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44A1" w:rsidRDefault="00BE79FB" w:rsidP="005644A1">
      <w:pPr>
        <w:spacing w:after="0"/>
        <w:ind w:left="142" w:right="-43"/>
      </w:pPr>
      <w:bookmarkStart w:id="0" w:name="_GoBack"/>
      <w:bookmarkEnd w:id="0"/>
      <w:r w:rsidRPr="00D40D7D">
        <w:rPr>
          <w:rFonts w:ascii="Arial" w:hAnsi="Arial" w:cs="Arial"/>
          <w:b/>
        </w:rPr>
        <w:t xml:space="preserve">   </w:t>
      </w:r>
      <w:r w:rsidR="005644A1">
        <w:rPr>
          <w:rFonts w:ascii="Times New Roman" w:eastAsia="Times New Roman" w:hAnsi="Times New Roman" w:cs="Times New Roman"/>
          <w:b/>
          <w:sz w:val="28"/>
        </w:rPr>
        <w:t xml:space="preserve">   </w:t>
      </w:r>
      <w:r w:rsidR="005644A1">
        <w:rPr>
          <w:noProof/>
          <w:lang w:eastAsia="en-ZA"/>
        </w:rPr>
        <w:drawing>
          <wp:inline distT="0" distB="0" distL="0" distR="0" wp14:anchorId="1D779023" wp14:editId="0EE151C7">
            <wp:extent cx="3076575" cy="2171700"/>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8"/>
                    <a:stretch>
                      <a:fillRect/>
                    </a:stretch>
                  </pic:blipFill>
                  <pic:spPr>
                    <a:xfrm>
                      <a:off x="0" y="0"/>
                      <a:ext cx="3076575" cy="2171700"/>
                    </a:xfrm>
                    <a:prstGeom prst="rect">
                      <a:avLst/>
                    </a:prstGeom>
                  </pic:spPr>
                </pic:pic>
              </a:graphicData>
            </a:graphic>
          </wp:inline>
        </w:drawing>
      </w:r>
      <w:r w:rsidR="005644A1">
        <w:rPr>
          <w:rFonts w:ascii="Times New Roman" w:eastAsia="Times New Roman" w:hAnsi="Times New Roman" w:cs="Times New Roman"/>
          <w:b/>
          <w:sz w:val="28"/>
        </w:rPr>
        <w:t xml:space="preserve">                                                                              </w:t>
      </w:r>
    </w:p>
    <w:p w:rsidR="005644A1" w:rsidRDefault="005644A1" w:rsidP="005644A1">
      <w:pPr>
        <w:spacing w:after="746"/>
        <w:ind w:left="142" w:right="1131"/>
      </w:pPr>
      <w:r>
        <w:rPr>
          <w:rFonts w:ascii="Garamond" w:eastAsia="Garamond" w:hAnsi="Garamond" w:cs="Garamond"/>
          <w:b/>
          <w:sz w:val="28"/>
        </w:rPr>
        <w:t xml:space="preserve"> </w:t>
      </w:r>
    </w:p>
    <w:p w:rsidR="005644A1" w:rsidRPr="0019345F" w:rsidRDefault="005644A1" w:rsidP="005644A1">
      <w:pPr>
        <w:pBdr>
          <w:top w:val="single" w:sz="16" w:space="0" w:color="C0504D"/>
          <w:left w:val="single" w:sz="16" w:space="0" w:color="C0504D"/>
          <w:bottom w:val="single" w:sz="16" w:space="0" w:color="C0504D"/>
          <w:right w:val="single" w:sz="16" w:space="0" w:color="C0504D"/>
        </w:pBdr>
        <w:shd w:val="clear" w:color="auto" w:fill="9A0000"/>
        <w:spacing w:after="55"/>
        <w:jc w:val="center"/>
        <w:rPr>
          <w:rFonts w:ascii="Copperplate Gothic Bold" w:hAnsi="Copperplate Gothic Bold"/>
        </w:rPr>
      </w:pPr>
      <w:r w:rsidRPr="0019345F">
        <w:rPr>
          <w:rFonts w:ascii="Copperplate Gothic Bold" w:hAnsi="Copperplate Gothic Bold"/>
          <w:color w:val="FFFFFF"/>
          <w:sz w:val="64"/>
        </w:rPr>
        <w:t>MAKANA MUNICIPALITY</w:t>
      </w:r>
    </w:p>
    <w:p w:rsidR="00561901" w:rsidRPr="0019345F" w:rsidRDefault="00561901" w:rsidP="00561901">
      <w:pPr>
        <w:pBdr>
          <w:top w:val="single" w:sz="16" w:space="0" w:color="C0504D"/>
          <w:left w:val="single" w:sz="16" w:space="0" w:color="C0504D"/>
          <w:bottom w:val="single" w:sz="16" w:space="0" w:color="C0504D"/>
          <w:right w:val="single" w:sz="16" w:space="0" w:color="C0504D"/>
        </w:pBdr>
        <w:shd w:val="clear" w:color="auto" w:fill="9A0000"/>
        <w:spacing w:after="55"/>
        <w:jc w:val="center"/>
        <w:rPr>
          <w:rFonts w:ascii="Copperplate Gothic Bold" w:hAnsi="Copperplate Gothic Bold"/>
        </w:rPr>
      </w:pPr>
      <w:r w:rsidRPr="0019345F">
        <w:rPr>
          <w:rFonts w:ascii="Copperplate Gothic Bold" w:hAnsi="Copperplate Gothic Bold"/>
          <w:color w:val="FFFFFF"/>
          <w:sz w:val="64"/>
        </w:rPr>
        <w:t xml:space="preserve">DRAFT </w:t>
      </w:r>
      <w:r>
        <w:rPr>
          <w:rFonts w:ascii="Copperplate Gothic Bold" w:hAnsi="Copperplate Gothic Bold"/>
          <w:color w:val="FFFFFF"/>
          <w:sz w:val="64"/>
        </w:rPr>
        <w:t xml:space="preserve">REVIEW </w:t>
      </w:r>
    </w:p>
    <w:p w:rsidR="005644A1" w:rsidRPr="0019345F" w:rsidRDefault="005644A1" w:rsidP="005644A1">
      <w:pPr>
        <w:pBdr>
          <w:top w:val="single" w:sz="16" w:space="0" w:color="C0504D"/>
          <w:left w:val="single" w:sz="16" w:space="0" w:color="C0504D"/>
          <w:bottom w:val="single" w:sz="16" w:space="0" w:color="C0504D"/>
          <w:right w:val="single" w:sz="16" w:space="0" w:color="C0504D"/>
        </w:pBdr>
        <w:shd w:val="clear" w:color="auto" w:fill="9A0000"/>
        <w:spacing w:after="55"/>
        <w:jc w:val="center"/>
        <w:rPr>
          <w:rFonts w:ascii="Copperplate Gothic Bold" w:hAnsi="Copperplate Gothic Bold"/>
        </w:rPr>
      </w:pPr>
      <w:r w:rsidRPr="0019345F">
        <w:rPr>
          <w:rFonts w:ascii="Copperplate Gothic Bold" w:hAnsi="Copperplate Gothic Bold"/>
          <w:color w:val="FFFFFF"/>
          <w:sz w:val="64"/>
        </w:rPr>
        <w:t>INTEGRATED DEVELOPMENT PLAN</w:t>
      </w:r>
    </w:p>
    <w:p w:rsidR="005644A1" w:rsidRPr="0019345F" w:rsidRDefault="005644A1" w:rsidP="005644A1">
      <w:pPr>
        <w:pBdr>
          <w:top w:val="single" w:sz="16" w:space="0" w:color="C0504D"/>
          <w:left w:val="single" w:sz="16" w:space="0" w:color="C0504D"/>
          <w:bottom w:val="single" w:sz="16" w:space="0" w:color="C0504D"/>
          <w:right w:val="single" w:sz="16" w:space="0" w:color="C0504D"/>
        </w:pBdr>
        <w:shd w:val="clear" w:color="auto" w:fill="9A0000"/>
        <w:spacing w:after="386"/>
        <w:jc w:val="center"/>
        <w:rPr>
          <w:rFonts w:ascii="Copperplate Gothic Bold" w:hAnsi="Copperplate Gothic Bold"/>
        </w:rPr>
      </w:pPr>
      <w:r w:rsidRPr="0019345F">
        <w:rPr>
          <w:rFonts w:ascii="Copperplate Gothic Bold" w:hAnsi="Copperplate Gothic Bold"/>
          <w:color w:val="FFFFFF"/>
          <w:sz w:val="64"/>
        </w:rPr>
        <w:t>202</w:t>
      </w:r>
      <w:r w:rsidR="0019345F" w:rsidRPr="0019345F">
        <w:rPr>
          <w:rFonts w:ascii="Copperplate Gothic Bold" w:hAnsi="Copperplate Gothic Bold"/>
          <w:color w:val="FFFFFF"/>
          <w:sz w:val="64"/>
        </w:rPr>
        <w:t>1</w:t>
      </w:r>
      <w:r w:rsidRPr="0019345F">
        <w:rPr>
          <w:rFonts w:ascii="Copperplate Gothic Bold" w:hAnsi="Copperplate Gothic Bold"/>
          <w:color w:val="FFFFFF"/>
          <w:sz w:val="64"/>
        </w:rPr>
        <w:t>-202</w:t>
      </w:r>
      <w:r w:rsidR="0019345F" w:rsidRPr="0019345F">
        <w:rPr>
          <w:rFonts w:ascii="Copperplate Gothic Bold" w:hAnsi="Copperplate Gothic Bold"/>
          <w:color w:val="FFFFFF"/>
          <w:sz w:val="64"/>
        </w:rPr>
        <w:t>2</w:t>
      </w:r>
    </w:p>
    <w:p w:rsidR="005644A1" w:rsidRDefault="005644A1" w:rsidP="005644A1">
      <w:pPr>
        <w:spacing w:after="218"/>
        <w:ind w:left="142"/>
      </w:pPr>
      <w:r>
        <w:rPr>
          <w:rFonts w:ascii="Garamond" w:eastAsia="Garamond" w:hAnsi="Garamond" w:cs="Garamond"/>
          <w:b/>
          <w:sz w:val="28"/>
        </w:rPr>
        <w:t xml:space="preserve"> </w:t>
      </w:r>
    </w:p>
    <w:p w:rsidR="005644A1" w:rsidRDefault="005644A1" w:rsidP="005644A1">
      <w:pPr>
        <w:spacing w:after="218"/>
        <w:ind w:left="142"/>
      </w:pPr>
      <w:r>
        <w:rPr>
          <w:rFonts w:ascii="Garamond" w:eastAsia="Garamond" w:hAnsi="Garamond" w:cs="Garamond"/>
          <w:b/>
          <w:sz w:val="28"/>
        </w:rPr>
        <w:t xml:space="preserve"> </w:t>
      </w:r>
    </w:p>
    <w:p w:rsidR="005644A1" w:rsidRDefault="005644A1" w:rsidP="005644A1">
      <w:pPr>
        <w:spacing w:after="221"/>
        <w:ind w:left="142"/>
      </w:pPr>
      <w:r>
        <w:rPr>
          <w:rFonts w:ascii="Garamond" w:eastAsia="Garamond" w:hAnsi="Garamond" w:cs="Garamond"/>
          <w:b/>
          <w:sz w:val="28"/>
        </w:rPr>
        <w:t xml:space="preserve"> </w:t>
      </w:r>
    </w:p>
    <w:p w:rsidR="005644A1" w:rsidRDefault="005644A1" w:rsidP="005644A1">
      <w:pPr>
        <w:spacing w:after="218"/>
        <w:ind w:left="142"/>
        <w:rPr>
          <w:rFonts w:ascii="Garamond" w:eastAsia="Garamond" w:hAnsi="Garamond" w:cs="Garamond"/>
          <w:b/>
          <w:sz w:val="28"/>
        </w:rPr>
      </w:pPr>
      <w:r>
        <w:rPr>
          <w:rFonts w:ascii="Garamond" w:eastAsia="Garamond" w:hAnsi="Garamond" w:cs="Garamond"/>
          <w:b/>
          <w:sz w:val="28"/>
        </w:rPr>
        <w:t xml:space="preserve"> </w:t>
      </w:r>
    </w:p>
    <w:p w:rsidR="005644A1" w:rsidRDefault="00430C8E" w:rsidP="00430C8E">
      <w:pPr>
        <w:tabs>
          <w:tab w:val="left" w:pos="3911"/>
        </w:tabs>
        <w:spacing w:after="218"/>
        <w:ind w:left="142"/>
      </w:pPr>
      <w:r>
        <w:tab/>
      </w:r>
    </w:p>
    <w:p w:rsidR="005644A1" w:rsidRDefault="005644A1" w:rsidP="005644A1">
      <w:pPr>
        <w:spacing w:after="218"/>
        <w:ind w:left="142"/>
        <w:rPr>
          <w:rFonts w:ascii="Garamond" w:eastAsia="Garamond" w:hAnsi="Garamond" w:cs="Garamond"/>
          <w:b/>
          <w:sz w:val="28"/>
        </w:rPr>
      </w:pPr>
      <w:r>
        <w:rPr>
          <w:rFonts w:ascii="Garamond" w:eastAsia="Garamond" w:hAnsi="Garamond" w:cs="Garamond"/>
          <w:b/>
          <w:sz w:val="28"/>
        </w:rPr>
        <w:t xml:space="preserve"> </w:t>
      </w:r>
    </w:p>
    <w:p w:rsidR="005644A1" w:rsidRDefault="005644A1" w:rsidP="005644A1">
      <w:pPr>
        <w:spacing w:after="218"/>
        <w:ind w:left="142"/>
        <w:rPr>
          <w:rFonts w:ascii="Garamond" w:eastAsia="Garamond" w:hAnsi="Garamond" w:cs="Garamond"/>
          <w:b/>
          <w:sz w:val="28"/>
        </w:rPr>
      </w:pPr>
    </w:p>
    <w:p w:rsidR="005644A1" w:rsidRDefault="005644A1" w:rsidP="005644A1">
      <w:pPr>
        <w:spacing w:after="218"/>
        <w:ind w:left="142"/>
      </w:pPr>
    </w:p>
    <w:p w:rsidR="005644A1" w:rsidRDefault="005644A1" w:rsidP="005644A1">
      <w:pPr>
        <w:spacing w:after="220"/>
        <w:ind w:left="142"/>
      </w:pPr>
      <w:r>
        <w:rPr>
          <w:rFonts w:ascii="Garamond" w:eastAsia="Garamond" w:hAnsi="Garamond" w:cs="Garamond"/>
          <w:b/>
          <w:sz w:val="28"/>
        </w:rPr>
        <w:t xml:space="preserve"> </w:t>
      </w:r>
    </w:p>
    <w:p w:rsidR="005644A1" w:rsidRDefault="005644A1" w:rsidP="005644A1">
      <w:pPr>
        <w:spacing w:after="482"/>
        <w:ind w:left="142"/>
      </w:pPr>
      <w:r>
        <w:rPr>
          <w:rFonts w:ascii="Garamond" w:eastAsia="Garamond" w:hAnsi="Garamond" w:cs="Garamond"/>
          <w:b/>
          <w:sz w:val="28"/>
        </w:rPr>
        <w:t xml:space="preserve"> </w:t>
      </w:r>
    </w:p>
    <w:p w:rsidR="005C2678" w:rsidRPr="00D40D7D" w:rsidRDefault="005C2678" w:rsidP="005644A1">
      <w:pPr>
        <w:jc w:val="both"/>
        <w:rPr>
          <w:rFonts w:ascii="Arial" w:hAnsi="Arial" w:cs="Arial"/>
        </w:rPr>
      </w:pPr>
    </w:p>
    <w:p w:rsidR="00C94278" w:rsidRPr="000831B5" w:rsidRDefault="00C94278" w:rsidP="00430C8E">
      <w:pPr>
        <w:tabs>
          <w:tab w:val="left" w:pos="709"/>
        </w:tabs>
        <w:spacing w:after="0" w:line="276" w:lineRule="auto"/>
        <w:jc w:val="both"/>
        <w:rPr>
          <w:rFonts w:ascii="Arial" w:hAnsi="Arial" w:cs="Arial"/>
          <w:b/>
          <w:sz w:val="24"/>
          <w:szCs w:val="24"/>
        </w:rPr>
      </w:pPr>
      <w:r w:rsidRPr="000831B5">
        <w:rPr>
          <w:rFonts w:ascii="Arial" w:hAnsi="Arial" w:cs="Arial"/>
          <w:b/>
          <w:sz w:val="24"/>
          <w:szCs w:val="24"/>
        </w:rPr>
        <w:t xml:space="preserve">(I)       TABLE OF CONTENTS  </w:t>
      </w:r>
      <w:r w:rsidR="00D5249B">
        <w:rPr>
          <w:rFonts w:ascii="Arial" w:hAnsi="Arial" w:cs="Arial"/>
          <w:b/>
          <w:sz w:val="24"/>
          <w:szCs w:val="24"/>
        </w:rPr>
        <w:tab/>
      </w:r>
      <w:r w:rsidR="00D5249B">
        <w:rPr>
          <w:rFonts w:ascii="Arial" w:hAnsi="Arial" w:cs="Arial"/>
          <w:b/>
          <w:sz w:val="24"/>
          <w:szCs w:val="24"/>
        </w:rPr>
        <w:tab/>
      </w:r>
      <w:r w:rsidR="00D5249B">
        <w:rPr>
          <w:rFonts w:ascii="Arial" w:hAnsi="Arial" w:cs="Arial"/>
          <w:b/>
          <w:sz w:val="24"/>
          <w:szCs w:val="24"/>
        </w:rPr>
        <w:tab/>
      </w:r>
      <w:r w:rsidR="00D5249B">
        <w:rPr>
          <w:rFonts w:ascii="Arial" w:hAnsi="Arial" w:cs="Arial"/>
          <w:b/>
          <w:sz w:val="24"/>
          <w:szCs w:val="24"/>
        </w:rPr>
        <w:tab/>
      </w:r>
      <w:r w:rsidR="00D5249B">
        <w:rPr>
          <w:rFonts w:ascii="Arial" w:hAnsi="Arial" w:cs="Arial"/>
          <w:b/>
          <w:sz w:val="24"/>
          <w:szCs w:val="24"/>
        </w:rPr>
        <w:tab/>
      </w:r>
      <w:r w:rsidR="00D5249B">
        <w:rPr>
          <w:rFonts w:ascii="Arial" w:hAnsi="Arial" w:cs="Arial"/>
          <w:b/>
          <w:sz w:val="24"/>
          <w:szCs w:val="24"/>
        </w:rPr>
        <w:tab/>
      </w:r>
      <w:r w:rsidR="00D5249B">
        <w:rPr>
          <w:rFonts w:ascii="Arial" w:hAnsi="Arial" w:cs="Arial"/>
          <w:b/>
          <w:sz w:val="24"/>
          <w:szCs w:val="24"/>
        </w:rPr>
        <w:tab/>
      </w:r>
      <w:r w:rsidR="009B0E30">
        <w:rPr>
          <w:rFonts w:ascii="Arial" w:hAnsi="Arial" w:cs="Arial"/>
          <w:b/>
          <w:sz w:val="24"/>
          <w:szCs w:val="24"/>
        </w:rPr>
        <w:t xml:space="preserve">2 </w:t>
      </w:r>
      <w:r w:rsidR="009B0E30" w:rsidRPr="000831B5">
        <w:rPr>
          <w:rFonts w:ascii="Arial" w:hAnsi="Arial" w:cs="Arial"/>
          <w:b/>
          <w:sz w:val="24"/>
          <w:szCs w:val="24"/>
        </w:rPr>
        <w:tab/>
      </w:r>
      <w:r w:rsidRPr="000831B5">
        <w:rPr>
          <w:rFonts w:ascii="Arial" w:hAnsi="Arial" w:cs="Arial"/>
          <w:b/>
          <w:sz w:val="24"/>
          <w:szCs w:val="24"/>
        </w:rPr>
        <w:tab/>
      </w:r>
      <w:r w:rsidRPr="000831B5">
        <w:rPr>
          <w:rFonts w:ascii="Arial" w:hAnsi="Arial" w:cs="Arial"/>
          <w:b/>
          <w:sz w:val="24"/>
          <w:szCs w:val="24"/>
        </w:rPr>
        <w:tab/>
      </w:r>
      <w:r w:rsidRPr="000831B5">
        <w:rPr>
          <w:rFonts w:ascii="Arial" w:hAnsi="Arial" w:cs="Arial"/>
          <w:b/>
          <w:sz w:val="24"/>
          <w:szCs w:val="24"/>
        </w:rPr>
        <w:tab/>
      </w:r>
      <w:r w:rsidRPr="000831B5">
        <w:rPr>
          <w:rFonts w:ascii="Arial" w:hAnsi="Arial" w:cs="Arial"/>
          <w:b/>
          <w:sz w:val="24"/>
          <w:szCs w:val="24"/>
        </w:rPr>
        <w:tab/>
      </w:r>
      <w:r w:rsidRPr="000831B5">
        <w:rPr>
          <w:rFonts w:ascii="Arial" w:hAnsi="Arial" w:cs="Arial"/>
          <w:b/>
          <w:sz w:val="24"/>
          <w:szCs w:val="24"/>
        </w:rPr>
        <w:tab/>
      </w:r>
      <w:r w:rsidRPr="000831B5">
        <w:rPr>
          <w:rFonts w:ascii="Arial" w:hAnsi="Arial" w:cs="Arial"/>
          <w:b/>
          <w:sz w:val="24"/>
          <w:szCs w:val="24"/>
        </w:rPr>
        <w:tab/>
        <w:t xml:space="preserve"> </w:t>
      </w:r>
      <w:r w:rsidRPr="000831B5">
        <w:rPr>
          <w:rFonts w:ascii="Arial" w:hAnsi="Arial" w:cs="Arial"/>
          <w:b/>
          <w:sz w:val="24"/>
          <w:szCs w:val="24"/>
        </w:rPr>
        <w:tab/>
        <w:t xml:space="preserve"> </w:t>
      </w:r>
      <w:r w:rsidRPr="000831B5">
        <w:rPr>
          <w:rFonts w:ascii="Arial" w:hAnsi="Arial" w:cs="Arial"/>
          <w:b/>
          <w:sz w:val="24"/>
          <w:szCs w:val="24"/>
        </w:rPr>
        <w:tab/>
        <w:t xml:space="preserve"> </w:t>
      </w:r>
      <w:r w:rsidRPr="000831B5">
        <w:rPr>
          <w:rFonts w:ascii="Arial" w:hAnsi="Arial" w:cs="Arial"/>
          <w:b/>
          <w:sz w:val="24"/>
          <w:szCs w:val="24"/>
        </w:rPr>
        <w:tab/>
        <w:t xml:space="preserve"> </w:t>
      </w:r>
      <w:r w:rsidRPr="000831B5">
        <w:rPr>
          <w:rFonts w:ascii="Arial" w:hAnsi="Arial" w:cs="Arial"/>
          <w:b/>
          <w:sz w:val="24"/>
          <w:szCs w:val="24"/>
        </w:rPr>
        <w:tab/>
      </w:r>
      <w:r w:rsidRPr="000831B5">
        <w:rPr>
          <w:rFonts w:ascii="Arial" w:hAnsi="Arial" w:cs="Arial"/>
          <w:b/>
          <w:sz w:val="24"/>
          <w:szCs w:val="24"/>
        </w:rPr>
        <w:tab/>
        <w:t xml:space="preserve"> </w:t>
      </w:r>
    </w:p>
    <w:p w:rsidR="00C94278" w:rsidRPr="000831B5" w:rsidRDefault="00C94278" w:rsidP="00430C8E">
      <w:pPr>
        <w:tabs>
          <w:tab w:val="left" w:pos="709"/>
        </w:tabs>
        <w:spacing w:after="0" w:line="276" w:lineRule="auto"/>
        <w:jc w:val="both"/>
        <w:rPr>
          <w:rFonts w:ascii="Arial" w:hAnsi="Arial" w:cs="Arial"/>
          <w:b/>
          <w:sz w:val="24"/>
          <w:szCs w:val="24"/>
        </w:rPr>
      </w:pPr>
      <w:r w:rsidRPr="000831B5">
        <w:rPr>
          <w:rFonts w:ascii="Arial" w:hAnsi="Arial" w:cs="Arial"/>
          <w:b/>
          <w:sz w:val="24"/>
          <w:szCs w:val="24"/>
        </w:rPr>
        <w:t>(II)       ACRONYMS AND ABBREVIATION</w:t>
      </w:r>
      <w:r w:rsidRPr="000831B5">
        <w:rPr>
          <w:rFonts w:ascii="Arial" w:hAnsi="Arial" w:cs="Arial"/>
          <w:b/>
          <w:sz w:val="24"/>
          <w:szCs w:val="24"/>
        </w:rPr>
        <w:tab/>
      </w:r>
      <w:r w:rsidR="009B0E30">
        <w:rPr>
          <w:rFonts w:ascii="Arial" w:hAnsi="Arial" w:cs="Arial"/>
          <w:b/>
          <w:sz w:val="24"/>
          <w:szCs w:val="24"/>
        </w:rPr>
        <w:tab/>
      </w:r>
      <w:r w:rsidR="009B0E30">
        <w:rPr>
          <w:rFonts w:ascii="Arial" w:hAnsi="Arial" w:cs="Arial"/>
          <w:b/>
          <w:sz w:val="24"/>
          <w:szCs w:val="24"/>
        </w:rPr>
        <w:tab/>
      </w:r>
      <w:r w:rsidR="009B0E30">
        <w:rPr>
          <w:rFonts w:ascii="Arial" w:hAnsi="Arial" w:cs="Arial"/>
          <w:b/>
          <w:sz w:val="24"/>
          <w:szCs w:val="24"/>
        </w:rPr>
        <w:tab/>
      </w:r>
      <w:r w:rsidR="009B0E30">
        <w:rPr>
          <w:rFonts w:ascii="Arial" w:hAnsi="Arial" w:cs="Arial"/>
          <w:b/>
          <w:sz w:val="24"/>
          <w:szCs w:val="24"/>
        </w:rPr>
        <w:tab/>
        <w:t>4</w:t>
      </w:r>
      <w:r w:rsidRPr="000831B5">
        <w:rPr>
          <w:rFonts w:ascii="Arial" w:hAnsi="Arial" w:cs="Arial"/>
          <w:b/>
          <w:sz w:val="24"/>
          <w:szCs w:val="24"/>
        </w:rPr>
        <w:tab/>
      </w:r>
      <w:r w:rsidRPr="000831B5">
        <w:rPr>
          <w:rFonts w:ascii="Arial" w:hAnsi="Arial" w:cs="Arial"/>
          <w:b/>
          <w:sz w:val="24"/>
          <w:szCs w:val="24"/>
        </w:rPr>
        <w:tab/>
      </w:r>
      <w:r w:rsidRPr="000831B5">
        <w:rPr>
          <w:rFonts w:ascii="Arial" w:hAnsi="Arial" w:cs="Arial"/>
          <w:b/>
          <w:sz w:val="24"/>
          <w:szCs w:val="24"/>
        </w:rPr>
        <w:tab/>
      </w:r>
      <w:r w:rsidRPr="000831B5">
        <w:rPr>
          <w:rFonts w:ascii="Arial" w:hAnsi="Arial" w:cs="Arial"/>
          <w:b/>
          <w:sz w:val="24"/>
          <w:szCs w:val="24"/>
        </w:rPr>
        <w:tab/>
      </w:r>
      <w:r w:rsidRPr="000831B5">
        <w:rPr>
          <w:rFonts w:ascii="Arial" w:hAnsi="Arial" w:cs="Arial"/>
          <w:b/>
          <w:sz w:val="24"/>
          <w:szCs w:val="24"/>
        </w:rPr>
        <w:tab/>
      </w:r>
      <w:r w:rsidRPr="000831B5">
        <w:rPr>
          <w:rFonts w:ascii="Arial" w:hAnsi="Arial" w:cs="Arial"/>
          <w:b/>
          <w:sz w:val="24"/>
          <w:szCs w:val="24"/>
        </w:rPr>
        <w:tab/>
      </w:r>
      <w:r w:rsidRPr="000831B5">
        <w:rPr>
          <w:rFonts w:ascii="Arial" w:hAnsi="Arial" w:cs="Arial"/>
          <w:b/>
          <w:sz w:val="24"/>
          <w:szCs w:val="24"/>
        </w:rPr>
        <w:tab/>
      </w:r>
    </w:p>
    <w:p w:rsidR="00C94278" w:rsidRPr="000831B5" w:rsidRDefault="00C94278" w:rsidP="00430C8E">
      <w:pPr>
        <w:numPr>
          <w:ilvl w:val="0"/>
          <w:numId w:val="1"/>
        </w:numPr>
        <w:tabs>
          <w:tab w:val="left" w:pos="709"/>
        </w:tabs>
        <w:spacing w:after="0" w:line="276" w:lineRule="auto"/>
        <w:ind w:left="90"/>
        <w:jc w:val="both"/>
        <w:rPr>
          <w:rFonts w:ascii="Arial" w:hAnsi="Arial" w:cs="Arial"/>
          <w:sz w:val="24"/>
          <w:szCs w:val="24"/>
        </w:rPr>
      </w:pPr>
      <w:r w:rsidRPr="000831B5">
        <w:rPr>
          <w:rFonts w:ascii="Arial" w:hAnsi="Arial" w:cs="Arial"/>
          <w:b/>
          <w:sz w:val="24"/>
          <w:szCs w:val="24"/>
        </w:rPr>
        <w:t>TABLES, MAPS AND FIGURES</w:t>
      </w:r>
      <w:r w:rsidRPr="000831B5">
        <w:rPr>
          <w:rFonts w:ascii="Arial" w:hAnsi="Arial" w:cs="Arial"/>
          <w:b/>
          <w:sz w:val="24"/>
          <w:szCs w:val="24"/>
        </w:rPr>
        <w:tab/>
      </w:r>
      <w:r w:rsidR="00376932">
        <w:rPr>
          <w:rFonts w:ascii="Arial" w:hAnsi="Arial" w:cs="Arial"/>
          <w:b/>
          <w:sz w:val="24"/>
          <w:szCs w:val="24"/>
        </w:rPr>
        <w:tab/>
      </w:r>
      <w:r w:rsidR="00376932">
        <w:rPr>
          <w:rFonts w:ascii="Arial" w:hAnsi="Arial" w:cs="Arial"/>
          <w:b/>
          <w:sz w:val="24"/>
          <w:szCs w:val="24"/>
        </w:rPr>
        <w:tab/>
      </w:r>
      <w:r w:rsidR="00376932">
        <w:rPr>
          <w:rFonts w:ascii="Arial" w:hAnsi="Arial" w:cs="Arial"/>
          <w:b/>
          <w:sz w:val="24"/>
          <w:szCs w:val="24"/>
        </w:rPr>
        <w:tab/>
      </w:r>
      <w:r w:rsidR="00376932">
        <w:rPr>
          <w:rFonts w:ascii="Arial" w:hAnsi="Arial" w:cs="Arial"/>
          <w:b/>
          <w:sz w:val="24"/>
          <w:szCs w:val="24"/>
        </w:rPr>
        <w:tab/>
      </w:r>
      <w:r w:rsidR="00376932">
        <w:rPr>
          <w:rFonts w:ascii="Arial" w:hAnsi="Arial" w:cs="Arial"/>
          <w:b/>
          <w:sz w:val="24"/>
          <w:szCs w:val="24"/>
        </w:rPr>
        <w:tab/>
        <w:t>5</w:t>
      </w:r>
      <w:r w:rsidRPr="000831B5">
        <w:rPr>
          <w:rFonts w:ascii="Arial" w:hAnsi="Arial" w:cs="Arial"/>
          <w:b/>
          <w:sz w:val="24"/>
          <w:szCs w:val="24"/>
        </w:rPr>
        <w:tab/>
        <w:t xml:space="preserve">           </w:t>
      </w:r>
      <w:r w:rsidRPr="000831B5">
        <w:rPr>
          <w:rFonts w:ascii="Arial" w:hAnsi="Arial" w:cs="Arial"/>
          <w:b/>
          <w:sz w:val="24"/>
          <w:szCs w:val="24"/>
        </w:rPr>
        <w:tab/>
        <w:t xml:space="preserve"> </w:t>
      </w:r>
      <w:r w:rsidRPr="000831B5">
        <w:rPr>
          <w:rFonts w:ascii="Arial" w:hAnsi="Arial" w:cs="Arial"/>
          <w:b/>
          <w:sz w:val="24"/>
          <w:szCs w:val="24"/>
        </w:rPr>
        <w:tab/>
        <w:t xml:space="preserve"> </w:t>
      </w:r>
      <w:r w:rsidRPr="000831B5">
        <w:rPr>
          <w:rFonts w:ascii="Arial" w:hAnsi="Arial" w:cs="Arial"/>
          <w:b/>
          <w:sz w:val="24"/>
          <w:szCs w:val="24"/>
        </w:rPr>
        <w:tab/>
        <w:t xml:space="preserve"> </w:t>
      </w:r>
      <w:r w:rsidRPr="000831B5">
        <w:rPr>
          <w:rFonts w:ascii="Arial" w:hAnsi="Arial" w:cs="Arial"/>
          <w:b/>
          <w:sz w:val="24"/>
          <w:szCs w:val="24"/>
        </w:rPr>
        <w:tab/>
      </w:r>
      <w:r w:rsidRPr="000831B5">
        <w:rPr>
          <w:rFonts w:ascii="Arial" w:hAnsi="Arial" w:cs="Arial"/>
          <w:b/>
          <w:sz w:val="24"/>
          <w:szCs w:val="24"/>
        </w:rPr>
        <w:tab/>
        <w:t xml:space="preserve"> </w:t>
      </w:r>
    </w:p>
    <w:p w:rsidR="00C94278" w:rsidRPr="000831B5" w:rsidRDefault="00C94278" w:rsidP="00430C8E">
      <w:pPr>
        <w:numPr>
          <w:ilvl w:val="0"/>
          <w:numId w:val="1"/>
        </w:numPr>
        <w:tabs>
          <w:tab w:val="left" w:pos="709"/>
        </w:tabs>
        <w:spacing w:after="0" w:line="276" w:lineRule="auto"/>
        <w:ind w:left="180"/>
        <w:jc w:val="both"/>
        <w:rPr>
          <w:rFonts w:ascii="Arial" w:hAnsi="Arial" w:cs="Arial"/>
          <w:sz w:val="24"/>
          <w:szCs w:val="24"/>
        </w:rPr>
      </w:pPr>
      <w:r w:rsidRPr="000831B5">
        <w:rPr>
          <w:rFonts w:ascii="Arial" w:hAnsi="Arial" w:cs="Arial"/>
          <w:b/>
          <w:sz w:val="24"/>
          <w:szCs w:val="24"/>
        </w:rPr>
        <w:t xml:space="preserve"> EXECUTIVE SUMMARY   </w:t>
      </w:r>
      <w:r w:rsidR="00376932">
        <w:rPr>
          <w:rFonts w:ascii="Arial" w:hAnsi="Arial" w:cs="Arial"/>
          <w:b/>
          <w:sz w:val="24"/>
          <w:szCs w:val="24"/>
        </w:rPr>
        <w:tab/>
      </w:r>
      <w:r w:rsidR="00376932">
        <w:rPr>
          <w:rFonts w:ascii="Arial" w:hAnsi="Arial" w:cs="Arial"/>
          <w:b/>
          <w:sz w:val="24"/>
          <w:szCs w:val="24"/>
        </w:rPr>
        <w:tab/>
      </w:r>
      <w:r w:rsidR="00376932">
        <w:rPr>
          <w:rFonts w:ascii="Arial" w:hAnsi="Arial" w:cs="Arial"/>
          <w:b/>
          <w:sz w:val="24"/>
          <w:szCs w:val="24"/>
        </w:rPr>
        <w:tab/>
      </w:r>
      <w:r w:rsidR="00376932">
        <w:rPr>
          <w:rFonts w:ascii="Arial" w:hAnsi="Arial" w:cs="Arial"/>
          <w:b/>
          <w:sz w:val="24"/>
          <w:szCs w:val="24"/>
        </w:rPr>
        <w:tab/>
      </w:r>
      <w:r w:rsidR="00376932">
        <w:rPr>
          <w:rFonts w:ascii="Arial" w:hAnsi="Arial" w:cs="Arial"/>
          <w:b/>
          <w:sz w:val="24"/>
          <w:szCs w:val="24"/>
        </w:rPr>
        <w:tab/>
      </w:r>
      <w:r w:rsidR="00376932">
        <w:rPr>
          <w:rFonts w:ascii="Arial" w:hAnsi="Arial" w:cs="Arial"/>
          <w:b/>
          <w:sz w:val="24"/>
          <w:szCs w:val="24"/>
        </w:rPr>
        <w:tab/>
        <w:t>8</w:t>
      </w:r>
      <w:r w:rsidR="0003134C">
        <w:rPr>
          <w:rFonts w:ascii="Arial" w:hAnsi="Arial" w:cs="Arial"/>
          <w:b/>
          <w:sz w:val="24"/>
          <w:szCs w:val="24"/>
        </w:rPr>
        <w:t>-9</w:t>
      </w:r>
      <w:r w:rsidRPr="000831B5">
        <w:rPr>
          <w:rFonts w:ascii="Arial" w:hAnsi="Arial" w:cs="Arial"/>
          <w:b/>
          <w:sz w:val="24"/>
          <w:szCs w:val="24"/>
        </w:rPr>
        <w:tab/>
      </w:r>
      <w:r w:rsidRPr="000831B5">
        <w:rPr>
          <w:rFonts w:ascii="Arial" w:hAnsi="Arial" w:cs="Arial"/>
          <w:b/>
          <w:sz w:val="24"/>
          <w:szCs w:val="24"/>
        </w:rPr>
        <w:tab/>
      </w:r>
      <w:r w:rsidRPr="000831B5">
        <w:rPr>
          <w:rFonts w:ascii="Arial" w:hAnsi="Arial" w:cs="Arial"/>
          <w:b/>
          <w:sz w:val="24"/>
          <w:szCs w:val="24"/>
        </w:rPr>
        <w:tab/>
      </w:r>
      <w:r w:rsidRPr="000831B5">
        <w:rPr>
          <w:rFonts w:ascii="Arial" w:hAnsi="Arial" w:cs="Arial"/>
          <w:b/>
          <w:sz w:val="24"/>
          <w:szCs w:val="24"/>
        </w:rPr>
        <w:tab/>
      </w:r>
      <w:r w:rsidRPr="000831B5">
        <w:rPr>
          <w:rFonts w:ascii="Arial" w:hAnsi="Arial" w:cs="Arial"/>
          <w:b/>
          <w:sz w:val="24"/>
          <w:szCs w:val="24"/>
        </w:rPr>
        <w:tab/>
      </w:r>
      <w:r w:rsidRPr="000831B5">
        <w:rPr>
          <w:rFonts w:ascii="Arial" w:hAnsi="Arial" w:cs="Arial"/>
          <w:b/>
          <w:sz w:val="24"/>
          <w:szCs w:val="24"/>
        </w:rPr>
        <w:tab/>
      </w:r>
      <w:r w:rsidRPr="000831B5">
        <w:rPr>
          <w:rFonts w:ascii="Arial" w:hAnsi="Arial" w:cs="Arial"/>
          <w:b/>
          <w:sz w:val="24"/>
          <w:szCs w:val="24"/>
        </w:rPr>
        <w:tab/>
      </w:r>
    </w:p>
    <w:p w:rsidR="00C94278" w:rsidRPr="000831B5" w:rsidRDefault="00C94278" w:rsidP="00430C8E">
      <w:pPr>
        <w:numPr>
          <w:ilvl w:val="0"/>
          <w:numId w:val="1"/>
        </w:numPr>
        <w:tabs>
          <w:tab w:val="left" w:pos="709"/>
        </w:tabs>
        <w:spacing w:after="0" w:line="276" w:lineRule="auto"/>
        <w:ind w:left="180"/>
        <w:jc w:val="both"/>
        <w:rPr>
          <w:rFonts w:ascii="Arial" w:hAnsi="Arial" w:cs="Arial"/>
          <w:sz w:val="24"/>
          <w:szCs w:val="24"/>
        </w:rPr>
      </w:pPr>
      <w:r w:rsidRPr="000831B5">
        <w:rPr>
          <w:rFonts w:ascii="Arial" w:hAnsi="Arial" w:cs="Arial"/>
          <w:b/>
          <w:sz w:val="24"/>
          <w:szCs w:val="24"/>
        </w:rPr>
        <w:t xml:space="preserve"> MUNICIPAL OVERVIEW</w:t>
      </w:r>
      <w:r w:rsidRPr="000831B5">
        <w:rPr>
          <w:rFonts w:ascii="Arial" w:hAnsi="Arial" w:cs="Arial"/>
          <w:b/>
          <w:sz w:val="24"/>
          <w:szCs w:val="24"/>
        </w:rPr>
        <w:tab/>
      </w:r>
      <w:r w:rsidR="00376932">
        <w:rPr>
          <w:rFonts w:ascii="Arial" w:hAnsi="Arial" w:cs="Arial"/>
          <w:b/>
          <w:sz w:val="24"/>
          <w:szCs w:val="24"/>
        </w:rPr>
        <w:tab/>
      </w:r>
      <w:r w:rsidR="00376932">
        <w:rPr>
          <w:rFonts w:ascii="Arial" w:hAnsi="Arial" w:cs="Arial"/>
          <w:b/>
          <w:sz w:val="24"/>
          <w:szCs w:val="24"/>
        </w:rPr>
        <w:tab/>
      </w:r>
      <w:r w:rsidR="00376932">
        <w:rPr>
          <w:rFonts w:ascii="Arial" w:hAnsi="Arial" w:cs="Arial"/>
          <w:b/>
          <w:sz w:val="24"/>
          <w:szCs w:val="24"/>
        </w:rPr>
        <w:tab/>
      </w:r>
      <w:r w:rsidR="00376932">
        <w:rPr>
          <w:rFonts w:ascii="Arial" w:hAnsi="Arial" w:cs="Arial"/>
          <w:b/>
          <w:sz w:val="24"/>
          <w:szCs w:val="24"/>
        </w:rPr>
        <w:tab/>
      </w:r>
      <w:r w:rsidR="00376932">
        <w:rPr>
          <w:rFonts w:ascii="Arial" w:hAnsi="Arial" w:cs="Arial"/>
          <w:b/>
          <w:sz w:val="24"/>
          <w:szCs w:val="24"/>
        </w:rPr>
        <w:tab/>
      </w:r>
      <w:r w:rsidR="00376932">
        <w:rPr>
          <w:rFonts w:ascii="Arial" w:hAnsi="Arial" w:cs="Arial"/>
          <w:b/>
          <w:sz w:val="24"/>
          <w:szCs w:val="24"/>
        </w:rPr>
        <w:tab/>
        <w:t>9</w:t>
      </w:r>
      <w:r w:rsidRPr="000831B5">
        <w:rPr>
          <w:rFonts w:ascii="Arial" w:hAnsi="Arial" w:cs="Arial"/>
          <w:b/>
          <w:sz w:val="24"/>
          <w:szCs w:val="24"/>
        </w:rPr>
        <w:tab/>
      </w:r>
      <w:r w:rsidRPr="000831B5">
        <w:rPr>
          <w:rFonts w:ascii="Arial" w:hAnsi="Arial" w:cs="Arial"/>
          <w:b/>
          <w:sz w:val="24"/>
          <w:szCs w:val="24"/>
        </w:rPr>
        <w:tab/>
      </w:r>
      <w:r w:rsidRPr="000831B5">
        <w:rPr>
          <w:rFonts w:ascii="Arial" w:hAnsi="Arial" w:cs="Arial"/>
          <w:b/>
          <w:sz w:val="24"/>
          <w:szCs w:val="24"/>
        </w:rPr>
        <w:tab/>
      </w:r>
      <w:r w:rsidRPr="000831B5">
        <w:rPr>
          <w:rFonts w:ascii="Arial" w:hAnsi="Arial" w:cs="Arial"/>
          <w:b/>
          <w:sz w:val="24"/>
          <w:szCs w:val="24"/>
        </w:rPr>
        <w:tab/>
      </w:r>
      <w:r w:rsidRPr="000831B5">
        <w:rPr>
          <w:rFonts w:ascii="Arial" w:hAnsi="Arial" w:cs="Arial"/>
          <w:b/>
          <w:sz w:val="24"/>
          <w:szCs w:val="24"/>
        </w:rPr>
        <w:tab/>
      </w:r>
      <w:r w:rsidRPr="000831B5">
        <w:rPr>
          <w:rFonts w:ascii="Arial" w:hAnsi="Arial" w:cs="Arial"/>
          <w:b/>
          <w:sz w:val="24"/>
          <w:szCs w:val="24"/>
        </w:rPr>
        <w:tab/>
      </w:r>
    </w:p>
    <w:p w:rsidR="00C94278" w:rsidRPr="000831B5" w:rsidRDefault="00C94278" w:rsidP="00430C8E">
      <w:pPr>
        <w:tabs>
          <w:tab w:val="left" w:pos="709"/>
        </w:tabs>
        <w:spacing w:after="0" w:line="276" w:lineRule="auto"/>
        <w:jc w:val="both"/>
        <w:rPr>
          <w:rFonts w:ascii="Arial" w:hAnsi="Arial" w:cs="Arial"/>
          <w:sz w:val="24"/>
          <w:szCs w:val="24"/>
        </w:rPr>
      </w:pPr>
      <w:r w:rsidRPr="000831B5">
        <w:rPr>
          <w:rFonts w:ascii="Arial" w:hAnsi="Arial" w:cs="Arial"/>
          <w:b/>
          <w:sz w:val="24"/>
          <w:szCs w:val="24"/>
        </w:rPr>
        <w:t xml:space="preserve"> </w:t>
      </w:r>
    </w:p>
    <w:p w:rsidR="00C45DBC" w:rsidRDefault="00C94278" w:rsidP="00D5249B">
      <w:pPr>
        <w:spacing w:line="360" w:lineRule="auto"/>
        <w:jc w:val="both"/>
        <w:rPr>
          <w:rFonts w:ascii="Arial" w:hAnsi="Arial" w:cs="Arial"/>
          <w:sz w:val="24"/>
          <w:szCs w:val="24"/>
        </w:rPr>
      </w:pPr>
      <w:r w:rsidRPr="000831B5">
        <w:rPr>
          <w:rFonts w:ascii="Arial" w:hAnsi="Arial" w:cs="Arial"/>
          <w:b/>
          <w:sz w:val="24"/>
          <w:szCs w:val="24"/>
        </w:rPr>
        <w:t>CHAPTER ONE: PREPARATORY AND PLANNING PROCESS</w:t>
      </w:r>
      <w:r w:rsidRPr="000831B5">
        <w:rPr>
          <w:rFonts w:ascii="Arial" w:hAnsi="Arial" w:cs="Arial"/>
          <w:sz w:val="24"/>
          <w:szCs w:val="24"/>
        </w:rPr>
        <w:t xml:space="preserve">  </w:t>
      </w:r>
      <w:r w:rsidRPr="000831B5">
        <w:rPr>
          <w:rFonts w:ascii="Arial" w:hAnsi="Arial" w:cs="Arial"/>
          <w:sz w:val="24"/>
          <w:szCs w:val="24"/>
        </w:rPr>
        <w:tab/>
        <w:t xml:space="preserve"> </w:t>
      </w:r>
      <w:r w:rsidR="00376932">
        <w:rPr>
          <w:rFonts w:ascii="Arial" w:hAnsi="Arial" w:cs="Arial"/>
          <w:sz w:val="24"/>
          <w:szCs w:val="24"/>
        </w:rPr>
        <w:tab/>
        <w:t>15</w:t>
      </w:r>
      <w:r w:rsidRPr="000831B5">
        <w:rPr>
          <w:rFonts w:ascii="Arial" w:hAnsi="Arial" w:cs="Arial"/>
          <w:sz w:val="24"/>
          <w:szCs w:val="24"/>
        </w:rPr>
        <w:tab/>
      </w:r>
    </w:p>
    <w:p w:rsidR="00D5249B" w:rsidRDefault="00D5249B" w:rsidP="00F12A6F">
      <w:pPr>
        <w:spacing w:line="360" w:lineRule="auto"/>
        <w:jc w:val="both"/>
        <w:rPr>
          <w:rFonts w:ascii="Arial" w:hAnsi="Arial" w:cs="Arial"/>
          <w:b/>
          <w:sz w:val="24"/>
        </w:rPr>
      </w:pPr>
      <w:r w:rsidRPr="00BE5CF5">
        <w:rPr>
          <w:rFonts w:ascii="Arial" w:hAnsi="Arial" w:cs="Arial"/>
          <w:b/>
          <w:sz w:val="24"/>
        </w:rPr>
        <w:t>CHAPTER 2: SITUATION ANALYSIS</w:t>
      </w:r>
      <w:r>
        <w:rPr>
          <w:rFonts w:ascii="Arial" w:hAnsi="Arial" w:cs="Arial"/>
          <w:b/>
          <w:sz w:val="24"/>
        </w:rPr>
        <w:t>:</w:t>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t>45</w:t>
      </w:r>
    </w:p>
    <w:p w:rsidR="00D5249B" w:rsidRPr="00F12A6F" w:rsidRDefault="00D5249B" w:rsidP="00D5249B">
      <w:pPr>
        <w:shd w:val="clear" w:color="auto" w:fill="FFFFFF" w:themeFill="background1"/>
        <w:spacing w:line="360" w:lineRule="auto"/>
        <w:jc w:val="both"/>
        <w:rPr>
          <w:rFonts w:ascii="Arial" w:hAnsi="Arial" w:cs="Arial"/>
        </w:rPr>
      </w:pPr>
      <w:r w:rsidRPr="00F12A6F">
        <w:rPr>
          <w:rFonts w:ascii="Arial" w:hAnsi="Arial" w:cs="Arial"/>
        </w:rPr>
        <w:t>2.1     SOCIO ECONOMIC PROFILE:</w:t>
      </w:r>
      <w:r w:rsidRPr="00F12A6F">
        <w:rPr>
          <w:rFonts w:ascii="Arial" w:hAnsi="Arial" w:cs="Arial"/>
        </w:rPr>
        <w:tab/>
      </w:r>
      <w:r w:rsidRPr="00F12A6F">
        <w:rPr>
          <w:rFonts w:ascii="Arial" w:hAnsi="Arial" w:cs="Arial"/>
        </w:rPr>
        <w:tab/>
      </w:r>
      <w:r w:rsidRPr="00F12A6F">
        <w:rPr>
          <w:rFonts w:ascii="Arial" w:hAnsi="Arial" w:cs="Arial"/>
        </w:rPr>
        <w:tab/>
      </w:r>
      <w:r w:rsidRPr="00F12A6F">
        <w:rPr>
          <w:rFonts w:ascii="Arial" w:hAnsi="Arial" w:cs="Arial"/>
        </w:rPr>
        <w:tab/>
      </w:r>
      <w:r w:rsidRPr="00F12A6F">
        <w:rPr>
          <w:rFonts w:ascii="Arial" w:hAnsi="Arial" w:cs="Arial"/>
        </w:rPr>
        <w:tab/>
      </w:r>
      <w:r w:rsidRPr="00F12A6F">
        <w:rPr>
          <w:rFonts w:ascii="Arial" w:hAnsi="Arial" w:cs="Arial"/>
        </w:rPr>
        <w:tab/>
        <w:t>45</w:t>
      </w:r>
    </w:p>
    <w:p w:rsidR="00D5249B" w:rsidRPr="00F12A6F" w:rsidRDefault="00D5249B" w:rsidP="00D5249B">
      <w:pPr>
        <w:shd w:val="clear" w:color="auto" w:fill="FFFFFF" w:themeFill="background1"/>
        <w:spacing w:line="360" w:lineRule="auto"/>
        <w:jc w:val="both"/>
        <w:rPr>
          <w:rFonts w:ascii="Arial" w:hAnsi="Arial" w:cs="Arial"/>
        </w:rPr>
      </w:pPr>
      <w:r w:rsidRPr="00F12A6F">
        <w:rPr>
          <w:rFonts w:ascii="Arial" w:hAnsi="Arial" w:cs="Arial"/>
        </w:rPr>
        <w:t>2.1.1   DEMOGRAPHIC PROFILE:</w:t>
      </w:r>
      <w:r w:rsidRPr="00F12A6F">
        <w:rPr>
          <w:rFonts w:ascii="Arial" w:hAnsi="Arial" w:cs="Arial"/>
        </w:rPr>
        <w:tab/>
      </w:r>
      <w:r w:rsidRPr="00F12A6F">
        <w:rPr>
          <w:rFonts w:ascii="Arial" w:hAnsi="Arial" w:cs="Arial"/>
        </w:rPr>
        <w:tab/>
      </w:r>
      <w:r w:rsidRPr="00F12A6F">
        <w:rPr>
          <w:rFonts w:ascii="Arial" w:hAnsi="Arial" w:cs="Arial"/>
        </w:rPr>
        <w:tab/>
      </w:r>
      <w:r w:rsidRPr="00F12A6F">
        <w:rPr>
          <w:rFonts w:ascii="Arial" w:hAnsi="Arial" w:cs="Arial"/>
        </w:rPr>
        <w:tab/>
      </w:r>
      <w:r w:rsidRPr="00F12A6F">
        <w:rPr>
          <w:rFonts w:ascii="Arial" w:hAnsi="Arial" w:cs="Arial"/>
        </w:rPr>
        <w:tab/>
      </w:r>
      <w:r w:rsidRPr="00F12A6F">
        <w:rPr>
          <w:rFonts w:ascii="Arial" w:hAnsi="Arial" w:cs="Arial"/>
        </w:rPr>
        <w:tab/>
      </w:r>
      <w:r w:rsidRPr="00F12A6F">
        <w:rPr>
          <w:rFonts w:ascii="Arial" w:hAnsi="Arial" w:cs="Arial"/>
        </w:rPr>
        <w:tab/>
        <w:t>46</w:t>
      </w:r>
    </w:p>
    <w:p w:rsidR="00D5249B" w:rsidRPr="00F12A6F" w:rsidRDefault="00D5249B" w:rsidP="00D5249B">
      <w:pPr>
        <w:shd w:val="clear" w:color="auto" w:fill="FFFFFF" w:themeFill="background1"/>
        <w:spacing w:line="360" w:lineRule="auto"/>
        <w:jc w:val="both"/>
        <w:rPr>
          <w:rFonts w:ascii="Arial" w:hAnsi="Arial" w:cs="Arial"/>
        </w:rPr>
      </w:pPr>
      <w:r w:rsidRPr="00F12A6F">
        <w:rPr>
          <w:rFonts w:ascii="Arial" w:hAnsi="Arial" w:cs="Arial"/>
        </w:rPr>
        <w:t>2.1.2    ECONOMIC PROFILE:</w:t>
      </w:r>
      <w:r w:rsidRPr="00F12A6F">
        <w:rPr>
          <w:rFonts w:ascii="Arial" w:hAnsi="Arial" w:cs="Arial"/>
        </w:rPr>
        <w:tab/>
      </w:r>
      <w:r w:rsidRPr="00F12A6F">
        <w:rPr>
          <w:rFonts w:ascii="Arial" w:hAnsi="Arial" w:cs="Arial"/>
        </w:rPr>
        <w:tab/>
      </w:r>
      <w:r w:rsidRPr="00F12A6F">
        <w:rPr>
          <w:rFonts w:ascii="Arial" w:hAnsi="Arial" w:cs="Arial"/>
        </w:rPr>
        <w:tab/>
      </w:r>
      <w:r w:rsidRPr="00F12A6F">
        <w:rPr>
          <w:rFonts w:ascii="Arial" w:hAnsi="Arial" w:cs="Arial"/>
        </w:rPr>
        <w:tab/>
      </w:r>
      <w:r w:rsidRPr="00F12A6F">
        <w:rPr>
          <w:rFonts w:ascii="Arial" w:hAnsi="Arial" w:cs="Arial"/>
        </w:rPr>
        <w:tab/>
      </w:r>
      <w:r w:rsidRPr="00F12A6F">
        <w:rPr>
          <w:rFonts w:ascii="Arial" w:hAnsi="Arial" w:cs="Arial"/>
        </w:rPr>
        <w:tab/>
      </w:r>
      <w:r w:rsidRPr="00F12A6F">
        <w:rPr>
          <w:rFonts w:ascii="Arial" w:hAnsi="Arial" w:cs="Arial"/>
        </w:rPr>
        <w:tab/>
        <w:t>51</w:t>
      </w:r>
    </w:p>
    <w:p w:rsidR="00D5249B" w:rsidRPr="00F12A6F" w:rsidRDefault="00D5249B" w:rsidP="00D5249B">
      <w:pPr>
        <w:shd w:val="clear" w:color="auto" w:fill="FFFFFF" w:themeFill="background1"/>
        <w:tabs>
          <w:tab w:val="left" w:pos="720"/>
          <w:tab w:val="left" w:pos="1440"/>
          <w:tab w:val="left" w:pos="2160"/>
          <w:tab w:val="left" w:pos="2880"/>
          <w:tab w:val="left" w:pos="3600"/>
          <w:tab w:val="left" w:pos="4320"/>
          <w:tab w:val="left" w:pos="5040"/>
          <w:tab w:val="left" w:pos="5760"/>
          <w:tab w:val="left" w:pos="6480"/>
          <w:tab w:val="left" w:pos="7200"/>
          <w:tab w:val="left" w:pos="7656"/>
        </w:tabs>
        <w:spacing w:line="360" w:lineRule="auto"/>
        <w:ind w:left="-360" w:firstLine="90"/>
        <w:jc w:val="both"/>
        <w:rPr>
          <w:rFonts w:ascii="Arial" w:hAnsi="Arial" w:cs="Arial"/>
          <w:color w:val="000000" w:themeColor="text1"/>
        </w:rPr>
      </w:pPr>
      <w:r w:rsidRPr="00F12A6F">
        <w:rPr>
          <w:rFonts w:ascii="Arial" w:hAnsi="Arial" w:cs="Arial"/>
          <w:color w:val="000000" w:themeColor="text1"/>
        </w:rPr>
        <w:t xml:space="preserve">    2.1.3</w:t>
      </w:r>
      <w:r w:rsidRPr="00F12A6F">
        <w:rPr>
          <w:rFonts w:ascii="Arial" w:hAnsi="Arial" w:cs="Arial"/>
          <w:color w:val="000000" w:themeColor="text1"/>
        </w:rPr>
        <w:tab/>
        <w:t xml:space="preserve">ENVIRONMENTAL AND LAND MANAGEMENT </w:t>
      </w:r>
      <w:r w:rsidRPr="00F12A6F">
        <w:rPr>
          <w:rFonts w:ascii="Arial" w:hAnsi="Arial" w:cs="Arial"/>
          <w:color w:val="000000" w:themeColor="text1"/>
        </w:rPr>
        <w:tab/>
      </w:r>
      <w:r w:rsidRPr="00F12A6F">
        <w:rPr>
          <w:rFonts w:ascii="Arial" w:hAnsi="Arial" w:cs="Arial"/>
          <w:color w:val="000000" w:themeColor="text1"/>
        </w:rPr>
        <w:tab/>
      </w:r>
      <w:r w:rsidRPr="00F12A6F">
        <w:rPr>
          <w:rFonts w:ascii="Arial" w:hAnsi="Arial" w:cs="Arial"/>
          <w:color w:val="000000" w:themeColor="text1"/>
        </w:rPr>
        <w:tab/>
      </w:r>
      <w:r w:rsidRPr="00F12A6F">
        <w:rPr>
          <w:rFonts w:ascii="Arial" w:hAnsi="Arial" w:cs="Arial"/>
          <w:color w:val="000000" w:themeColor="text1"/>
        </w:rPr>
        <w:tab/>
      </w:r>
      <w:r w:rsidRPr="00F12A6F">
        <w:rPr>
          <w:rFonts w:ascii="Arial" w:hAnsi="Arial" w:cs="Arial"/>
          <w:color w:val="000000" w:themeColor="text1"/>
        </w:rPr>
        <w:tab/>
        <w:t>12</w:t>
      </w:r>
    </w:p>
    <w:p w:rsidR="00D5249B" w:rsidRPr="00F12A6F" w:rsidRDefault="00D5249B" w:rsidP="00D5249B">
      <w:pPr>
        <w:shd w:val="clear" w:color="auto" w:fill="FFFFFF" w:themeFill="background1"/>
        <w:tabs>
          <w:tab w:val="left" w:pos="1553"/>
        </w:tabs>
        <w:rPr>
          <w:rFonts w:ascii="Arial" w:hAnsi="Arial" w:cs="Arial"/>
          <w:szCs w:val="24"/>
        </w:rPr>
      </w:pPr>
      <w:r w:rsidRPr="00F12A6F">
        <w:rPr>
          <w:rFonts w:ascii="Arial" w:eastAsia="Calibri" w:hAnsi="Arial" w:cs="Arial"/>
          <w:color w:val="000000"/>
          <w:sz w:val="24"/>
          <w:szCs w:val="24"/>
          <w:lang w:eastAsia="en-ZA"/>
        </w:rPr>
        <w:t>2</w:t>
      </w:r>
      <w:r w:rsidRPr="00F12A6F">
        <w:rPr>
          <w:rFonts w:ascii="Arial" w:hAnsi="Arial" w:cs="Arial"/>
          <w:sz w:val="24"/>
          <w:szCs w:val="24"/>
        </w:rPr>
        <w:t xml:space="preserve">.2      </w:t>
      </w:r>
      <w:r w:rsidRPr="00F12A6F">
        <w:rPr>
          <w:rFonts w:ascii="Arial" w:hAnsi="Arial" w:cs="Arial"/>
          <w:szCs w:val="24"/>
        </w:rPr>
        <w:t>MUNICIPAL TRANSFORMATION AND ORGANISATIONAL</w:t>
      </w:r>
      <w:r w:rsidRPr="00F12A6F">
        <w:rPr>
          <w:rFonts w:ascii="Arial" w:hAnsi="Arial" w:cs="Arial"/>
          <w:szCs w:val="24"/>
        </w:rPr>
        <w:tab/>
      </w:r>
      <w:r w:rsidRPr="00F12A6F">
        <w:rPr>
          <w:rFonts w:ascii="Arial" w:hAnsi="Arial" w:cs="Arial"/>
          <w:szCs w:val="24"/>
        </w:rPr>
        <w:tab/>
        <w:t>123</w:t>
      </w:r>
    </w:p>
    <w:p w:rsidR="00D5249B" w:rsidRPr="00F12A6F" w:rsidRDefault="00D5249B" w:rsidP="00D5249B">
      <w:pPr>
        <w:tabs>
          <w:tab w:val="left" w:pos="1553"/>
        </w:tabs>
        <w:rPr>
          <w:rFonts w:ascii="Arial" w:hAnsi="Arial" w:cs="Arial"/>
          <w:szCs w:val="24"/>
        </w:rPr>
      </w:pPr>
      <w:r w:rsidRPr="00F12A6F">
        <w:rPr>
          <w:rFonts w:ascii="Arial" w:hAnsi="Arial" w:cs="Arial"/>
          <w:szCs w:val="24"/>
        </w:rPr>
        <w:t xml:space="preserve">           DEVELOPMENT </w:t>
      </w:r>
    </w:p>
    <w:p w:rsidR="00D5249B" w:rsidRPr="00F12A6F" w:rsidRDefault="00D5249B" w:rsidP="00D5249B">
      <w:pPr>
        <w:jc w:val="both"/>
        <w:rPr>
          <w:rFonts w:ascii="Arial" w:hAnsi="Arial" w:cs="Arial"/>
          <w:sz w:val="24"/>
        </w:rPr>
      </w:pPr>
      <w:r w:rsidRPr="00F12A6F">
        <w:rPr>
          <w:rFonts w:ascii="Arial" w:hAnsi="Arial" w:cs="Arial"/>
          <w:sz w:val="24"/>
        </w:rPr>
        <w:t>2.3</w:t>
      </w:r>
      <w:r w:rsidRPr="00F12A6F">
        <w:rPr>
          <w:rFonts w:ascii="Arial" w:hAnsi="Arial" w:cs="Arial"/>
          <w:sz w:val="24"/>
        </w:rPr>
        <w:tab/>
        <w:t>GOOD GOVERNANCE AND PUBLIC PARTICIPATION:</w:t>
      </w:r>
      <w:r w:rsidRPr="00F12A6F">
        <w:rPr>
          <w:rFonts w:ascii="Arial" w:hAnsi="Arial" w:cs="Arial"/>
          <w:sz w:val="24"/>
        </w:rPr>
        <w:tab/>
      </w:r>
      <w:r w:rsidRPr="00F12A6F">
        <w:rPr>
          <w:rFonts w:ascii="Arial" w:hAnsi="Arial" w:cs="Arial"/>
          <w:sz w:val="24"/>
        </w:rPr>
        <w:tab/>
        <w:t>135</w:t>
      </w:r>
    </w:p>
    <w:p w:rsidR="00D5249B" w:rsidRPr="00F12A6F" w:rsidRDefault="00D5249B" w:rsidP="00D5249B">
      <w:pPr>
        <w:shd w:val="clear" w:color="auto" w:fill="FFFFFF" w:themeFill="background1"/>
        <w:tabs>
          <w:tab w:val="left" w:pos="720"/>
          <w:tab w:val="left" w:pos="1440"/>
          <w:tab w:val="left" w:pos="2160"/>
          <w:tab w:val="left" w:pos="2880"/>
          <w:tab w:val="left" w:pos="3600"/>
          <w:tab w:val="left" w:pos="4320"/>
          <w:tab w:val="left" w:pos="5040"/>
          <w:tab w:val="left" w:pos="5760"/>
          <w:tab w:val="left" w:pos="6480"/>
          <w:tab w:val="left" w:pos="7200"/>
          <w:tab w:val="left" w:pos="7656"/>
        </w:tabs>
        <w:spacing w:line="360" w:lineRule="auto"/>
        <w:jc w:val="both"/>
        <w:rPr>
          <w:rFonts w:ascii="Arial" w:hAnsi="Arial" w:cs="Arial"/>
          <w:sz w:val="24"/>
          <w:szCs w:val="24"/>
        </w:rPr>
      </w:pPr>
      <w:r w:rsidRPr="00F12A6F">
        <w:rPr>
          <w:rFonts w:ascii="Arial" w:hAnsi="Arial" w:cs="Arial"/>
          <w:sz w:val="24"/>
          <w:szCs w:val="24"/>
        </w:rPr>
        <w:t>2.4</w:t>
      </w:r>
      <w:r w:rsidRPr="00F12A6F">
        <w:rPr>
          <w:rFonts w:ascii="Arial" w:hAnsi="Arial" w:cs="Arial"/>
          <w:sz w:val="24"/>
          <w:szCs w:val="24"/>
        </w:rPr>
        <w:tab/>
        <w:t xml:space="preserve">BASIC SERVICE DELIVERY AND INFRASTRUCTURE </w:t>
      </w:r>
      <w:r w:rsidRPr="00F12A6F">
        <w:rPr>
          <w:rFonts w:ascii="Arial" w:hAnsi="Arial" w:cs="Arial"/>
          <w:sz w:val="24"/>
          <w:szCs w:val="24"/>
        </w:rPr>
        <w:tab/>
      </w:r>
      <w:r w:rsidRPr="00F12A6F">
        <w:rPr>
          <w:rFonts w:ascii="Arial" w:hAnsi="Arial" w:cs="Arial"/>
          <w:sz w:val="24"/>
          <w:szCs w:val="24"/>
        </w:rPr>
        <w:tab/>
      </w:r>
      <w:r w:rsidRPr="00F12A6F">
        <w:rPr>
          <w:rFonts w:ascii="Arial" w:hAnsi="Arial" w:cs="Arial"/>
          <w:sz w:val="24"/>
          <w:szCs w:val="24"/>
        </w:rPr>
        <w:tab/>
        <w:t>156</w:t>
      </w:r>
    </w:p>
    <w:p w:rsidR="00D5249B" w:rsidRPr="00F12A6F" w:rsidRDefault="00D5249B" w:rsidP="00D5249B">
      <w:pPr>
        <w:shd w:val="clear" w:color="auto" w:fill="FFFFFF" w:themeFill="background1"/>
        <w:tabs>
          <w:tab w:val="left" w:pos="720"/>
          <w:tab w:val="left" w:pos="1440"/>
        </w:tabs>
        <w:spacing w:line="360" w:lineRule="auto"/>
        <w:jc w:val="both"/>
        <w:rPr>
          <w:rFonts w:ascii="Arial" w:hAnsi="Arial" w:cs="Arial"/>
          <w:sz w:val="24"/>
          <w:szCs w:val="24"/>
        </w:rPr>
      </w:pPr>
      <w:r w:rsidRPr="00F12A6F">
        <w:rPr>
          <w:rFonts w:ascii="Arial" w:hAnsi="Arial" w:cs="Arial"/>
          <w:sz w:val="24"/>
          <w:szCs w:val="24"/>
        </w:rPr>
        <w:tab/>
        <w:t>DEVELOPMENT</w:t>
      </w:r>
      <w:r w:rsidRPr="00F12A6F">
        <w:rPr>
          <w:rFonts w:ascii="Arial" w:hAnsi="Arial" w:cs="Arial"/>
          <w:sz w:val="24"/>
          <w:szCs w:val="24"/>
        </w:rPr>
        <w:tab/>
      </w:r>
    </w:p>
    <w:p w:rsidR="00D5249B" w:rsidRPr="00F12A6F" w:rsidRDefault="00D5249B" w:rsidP="00D5249B">
      <w:pPr>
        <w:shd w:val="clear" w:color="auto" w:fill="FFFFFF" w:themeFill="background1"/>
        <w:spacing w:line="360" w:lineRule="auto"/>
        <w:jc w:val="both"/>
        <w:rPr>
          <w:rFonts w:ascii="Arial" w:hAnsi="Arial" w:cs="Arial"/>
          <w:color w:val="000000" w:themeColor="text1"/>
          <w:sz w:val="24"/>
          <w:szCs w:val="24"/>
        </w:rPr>
      </w:pPr>
      <w:r w:rsidRPr="00F12A6F">
        <w:rPr>
          <w:rFonts w:ascii="Arial" w:hAnsi="Arial" w:cs="Arial"/>
          <w:color w:val="000000" w:themeColor="text1"/>
          <w:sz w:val="24"/>
          <w:szCs w:val="24"/>
        </w:rPr>
        <w:t>2.5</w:t>
      </w:r>
      <w:r w:rsidRPr="00F12A6F">
        <w:rPr>
          <w:rFonts w:ascii="Arial" w:hAnsi="Arial" w:cs="Arial"/>
          <w:color w:val="000000" w:themeColor="text1"/>
          <w:sz w:val="24"/>
          <w:szCs w:val="24"/>
        </w:rPr>
        <w:tab/>
        <w:t xml:space="preserve">HUMAN SETTLEMENT MANAGEMENT:  </w:t>
      </w:r>
      <w:r w:rsidRPr="00F12A6F">
        <w:rPr>
          <w:rFonts w:ascii="Arial" w:hAnsi="Arial" w:cs="Arial"/>
          <w:color w:val="000000" w:themeColor="text1"/>
          <w:sz w:val="24"/>
          <w:szCs w:val="24"/>
        </w:rPr>
        <w:tab/>
      </w:r>
      <w:r w:rsidRPr="00F12A6F">
        <w:rPr>
          <w:rFonts w:ascii="Arial" w:hAnsi="Arial" w:cs="Arial"/>
          <w:color w:val="000000" w:themeColor="text1"/>
          <w:sz w:val="24"/>
          <w:szCs w:val="24"/>
        </w:rPr>
        <w:tab/>
      </w:r>
      <w:r w:rsidRPr="00F12A6F">
        <w:rPr>
          <w:rFonts w:ascii="Arial" w:hAnsi="Arial" w:cs="Arial"/>
          <w:color w:val="000000" w:themeColor="text1"/>
          <w:sz w:val="24"/>
          <w:szCs w:val="24"/>
        </w:rPr>
        <w:tab/>
      </w:r>
      <w:r w:rsidRPr="00F12A6F">
        <w:rPr>
          <w:rFonts w:ascii="Arial" w:hAnsi="Arial" w:cs="Arial"/>
          <w:color w:val="000000" w:themeColor="text1"/>
          <w:sz w:val="24"/>
          <w:szCs w:val="24"/>
        </w:rPr>
        <w:tab/>
        <w:t>182</w:t>
      </w:r>
    </w:p>
    <w:p w:rsidR="00D5249B" w:rsidRPr="00F12A6F" w:rsidRDefault="00D5249B" w:rsidP="00D5249B">
      <w:pPr>
        <w:spacing w:line="360" w:lineRule="auto"/>
        <w:jc w:val="both"/>
        <w:rPr>
          <w:rFonts w:ascii="Arial" w:hAnsi="Arial" w:cs="Arial"/>
        </w:rPr>
      </w:pPr>
      <w:r w:rsidRPr="00F12A6F">
        <w:rPr>
          <w:rFonts w:ascii="Arial" w:hAnsi="Arial" w:cs="Arial"/>
        </w:rPr>
        <w:t>2.6</w:t>
      </w:r>
      <w:r w:rsidRPr="00F12A6F">
        <w:rPr>
          <w:rFonts w:ascii="Arial" w:hAnsi="Arial" w:cs="Arial"/>
          <w:i/>
        </w:rPr>
        <w:tab/>
      </w:r>
      <w:r w:rsidRPr="00F12A6F">
        <w:rPr>
          <w:rFonts w:ascii="Arial" w:hAnsi="Arial" w:cs="Arial"/>
        </w:rPr>
        <w:t>COMMUNITY AND SOCIAL DEVELOPMENT:</w:t>
      </w:r>
      <w:r w:rsidRPr="00F12A6F">
        <w:rPr>
          <w:rFonts w:ascii="Arial" w:hAnsi="Arial" w:cs="Arial"/>
        </w:rPr>
        <w:tab/>
      </w:r>
      <w:r w:rsidRPr="00F12A6F">
        <w:rPr>
          <w:rFonts w:ascii="Arial" w:hAnsi="Arial" w:cs="Arial"/>
        </w:rPr>
        <w:tab/>
      </w:r>
      <w:r w:rsidRPr="00F12A6F">
        <w:rPr>
          <w:rFonts w:ascii="Arial" w:hAnsi="Arial" w:cs="Arial"/>
        </w:rPr>
        <w:tab/>
      </w:r>
      <w:r w:rsidRPr="00F12A6F">
        <w:rPr>
          <w:rFonts w:ascii="Arial" w:hAnsi="Arial" w:cs="Arial"/>
        </w:rPr>
        <w:tab/>
        <w:t>193</w:t>
      </w:r>
    </w:p>
    <w:p w:rsidR="00D5249B" w:rsidRPr="00F12A6F" w:rsidRDefault="00D5249B" w:rsidP="00D5249B">
      <w:pPr>
        <w:shd w:val="clear" w:color="auto" w:fill="FFFFFF" w:themeFill="background1"/>
        <w:jc w:val="both"/>
        <w:rPr>
          <w:rFonts w:ascii="Arial" w:eastAsia="Calibri" w:hAnsi="Arial" w:cs="Arial"/>
          <w:color w:val="000000"/>
          <w:sz w:val="24"/>
          <w:szCs w:val="24"/>
          <w:shd w:val="clear" w:color="auto" w:fill="FFFFFF" w:themeFill="background1"/>
          <w:lang w:eastAsia="en-ZA"/>
        </w:rPr>
      </w:pPr>
      <w:r w:rsidRPr="00F12A6F">
        <w:rPr>
          <w:rFonts w:ascii="Arial" w:eastAsia="Calibri" w:hAnsi="Arial" w:cs="Arial"/>
          <w:color w:val="000000"/>
          <w:sz w:val="24"/>
          <w:szCs w:val="24"/>
          <w:shd w:val="clear" w:color="auto" w:fill="FFFFFF" w:themeFill="background1"/>
          <w:lang w:eastAsia="en-ZA"/>
        </w:rPr>
        <w:t>2.7</w:t>
      </w:r>
      <w:r w:rsidRPr="00F12A6F">
        <w:rPr>
          <w:rFonts w:ascii="Arial" w:eastAsia="Calibri" w:hAnsi="Arial" w:cs="Arial"/>
          <w:color w:val="000000"/>
          <w:sz w:val="24"/>
          <w:szCs w:val="24"/>
          <w:shd w:val="clear" w:color="auto" w:fill="FFFFFF" w:themeFill="background1"/>
          <w:lang w:eastAsia="en-ZA"/>
        </w:rPr>
        <w:tab/>
        <w:t xml:space="preserve">LOCAL ECONOMIC DEVELOPMENT AND </w:t>
      </w:r>
      <w:r w:rsidRPr="00F12A6F">
        <w:rPr>
          <w:rFonts w:ascii="Arial" w:eastAsia="Calibri" w:hAnsi="Arial" w:cs="Arial"/>
          <w:color w:val="000000"/>
          <w:sz w:val="24"/>
          <w:szCs w:val="24"/>
          <w:shd w:val="clear" w:color="auto" w:fill="FFFFFF" w:themeFill="background1"/>
          <w:lang w:eastAsia="en-ZA"/>
        </w:rPr>
        <w:tab/>
      </w:r>
      <w:r w:rsidRPr="00F12A6F">
        <w:rPr>
          <w:rFonts w:ascii="Arial" w:eastAsia="Calibri" w:hAnsi="Arial" w:cs="Arial"/>
          <w:color w:val="000000"/>
          <w:sz w:val="24"/>
          <w:szCs w:val="24"/>
          <w:shd w:val="clear" w:color="auto" w:fill="FFFFFF" w:themeFill="background1"/>
          <w:lang w:eastAsia="en-ZA"/>
        </w:rPr>
        <w:tab/>
      </w:r>
      <w:r w:rsidRPr="00F12A6F">
        <w:rPr>
          <w:rFonts w:ascii="Arial" w:eastAsia="Calibri" w:hAnsi="Arial" w:cs="Arial"/>
          <w:color w:val="000000"/>
          <w:sz w:val="24"/>
          <w:szCs w:val="24"/>
          <w:shd w:val="clear" w:color="auto" w:fill="FFFFFF" w:themeFill="background1"/>
          <w:lang w:eastAsia="en-ZA"/>
        </w:rPr>
        <w:tab/>
      </w:r>
      <w:r w:rsidRPr="00F12A6F">
        <w:rPr>
          <w:rFonts w:ascii="Arial" w:eastAsia="Calibri" w:hAnsi="Arial" w:cs="Arial"/>
          <w:color w:val="000000"/>
          <w:sz w:val="24"/>
          <w:szCs w:val="24"/>
          <w:shd w:val="clear" w:color="auto" w:fill="FFFFFF" w:themeFill="background1"/>
          <w:lang w:eastAsia="en-ZA"/>
        </w:rPr>
        <w:tab/>
        <w:t>204</w:t>
      </w:r>
    </w:p>
    <w:p w:rsidR="00D5249B" w:rsidRPr="00F12A6F" w:rsidRDefault="00D5249B" w:rsidP="00D5249B">
      <w:pPr>
        <w:shd w:val="clear" w:color="auto" w:fill="FFFFFF" w:themeFill="background1"/>
        <w:ind w:firstLine="720"/>
        <w:jc w:val="both"/>
        <w:rPr>
          <w:rFonts w:ascii="Arial" w:eastAsia="Calibri" w:hAnsi="Arial" w:cs="Arial"/>
          <w:color w:val="000000"/>
          <w:sz w:val="24"/>
          <w:szCs w:val="24"/>
          <w:lang w:eastAsia="en-ZA"/>
        </w:rPr>
      </w:pPr>
      <w:r w:rsidRPr="00F12A6F">
        <w:rPr>
          <w:rFonts w:ascii="Arial" w:eastAsia="Calibri" w:hAnsi="Arial" w:cs="Arial"/>
          <w:color w:val="000000"/>
          <w:sz w:val="24"/>
          <w:szCs w:val="24"/>
          <w:shd w:val="clear" w:color="auto" w:fill="FFFFFF" w:themeFill="background1"/>
          <w:lang w:eastAsia="en-ZA"/>
        </w:rPr>
        <w:t>RURAL DEVELOPMENT</w:t>
      </w:r>
      <w:r w:rsidRPr="00F12A6F">
        <w:rPr>
          <w:rFonts w:ascii="Arial" w:eastAsia="Calibri" w:hAnsi="Arial" w:cs="Arial"/>
          <w:color w:val="000000"/>
          <w:sz w:val="24"/>
          <w:szCs w:val="24"/>
          <w:lang w:eastAsia="en-ZA"/>
        </w:rPr>
        <w:t>:</w:t>
      </w:r>
    </w:p>
    <w:p w:rsidR="00376932" w:rsidRDefault="00376932" w:rsidP="00D5249B">
      <w:pPr>
        <w:shd w:val="clear" w:color="auto" w:fill="FFFFFF" w:themeFill="background1"/>
        <w:ind w:firstLine="720"/>
        <w:jc w:val="both"/>
        <w:rPr>
          <w:rFonts w:ascii="Arial" w:eastAsia="Calibri" w:hAnsi="Arial" w:cs="Arial"/>
          <w:b/>
          <w:color w:val="000000"/>
          <w:sz w:val="24"/>
          <w:szCs w:val="24"/>
          <w:lang w:eastAsia="en-ZA"/>
        </w:rPr>
      </w:pPr>
    </w:p>
    <w:p w:rsidR="00D5249B" w:rsidRDefault="00D5249B" w:rsidP="00D5249B">
      <w:pPr>
        <w:keepNext/>
        <w:keepLines/>
        <w:shd w:val="clear" w:color="auto" w:fill="FFFFFF" w:themeFill="background1"/>
        <w:spacing w:after="152" w:line="265" w:lineRule="auto"/>
        <w:ind w:right="-424"/>
        <w:outlineLvl w:val="1"/>
        <w:rPr>
          <w:rFonts w:ascii="Arial" w:eastAsia="Calibri" w:hAnsi="Arial" w:cs="Arial"/>
          <w:b/>
          <w:color w:val="000000"/>
          <w:lang w:val="en-US"/>
        </w:rPr>
      </w:pPr>
      <w:r>
        <w:rPr>
          <w:rFonts w:ascii="Arial" w:eastAsia="Calibri" w:hAnsi="Arial" w:cs="Arial"/>
          <w:b/>
          <w:color w:val="000000"/>
          <w:lang w:val="en-US"/>
        </w:rPr>
        <w:t xml:space="preserve">CHAPTER THREE: </w:t>
      </w:r>
      <w:r w:rsidRPr="00143B77">
        <w:rPr>
          <w:rFonts w:ascii="Arial" w:eastAsia="Calibri" w:hAnsi="Arial" w:cs="Arial"/>
          <w:b/>
          <w:color w:val="000000"/>
          <w:lang w:val="en-US"/>
        </w:rPr>
        <w:t>SPATIAL DEVELOPMENT FRAMEWORK (SDF)</w:t>
      </w:r>
      <w:r>
        <w:rPr>
          <w:rFonts w:ascii="Arial" w:eastAsia="Calibri" w:hAnsi="Arial" w:cs="Arial"/>
          <w:b/>
          <w:color w:val="000000"/>
          <w:lang w:val="en-US"/>
        </w:rPr>
        <w:t xml:space="preserve">                  215</w:t>
      </w:r>
    </w:p>
    <w:p w:rsidR="00D5249B" w:rsidRDefault="00D5249B" w:rsidP="00D5249B">
      <w:pPr>
        <w:shd w:val="clear" w:color="auto" w:fill="FFFFFF" w:themeFill="background1"/>
        <w:spacing w:line="360" w:lineRule="auto"/>
        <w:jc w:val="both"/>
        <w:rPr>
          <w:rFonts w:ascii="Arial" w:hAnsi="Arial" w:cs="Arial"/>
          <w:b/>
        </w:rPr>
      </w:pPr>
      <w:r w:rsidRPr="00E0106A">
        <w:rPr>
          <w:rFonts w:ascii="Arial" w:hAnsi="Arial" w:cs="Arial"/>
          <w:b/>
        </w:rPr>
        <w:t>CHAPTER FOUR: DEVELOPMENTAL STRATEGIC PLAN</w:t>
      </w:r>
      <w:r>
        <w:rPr>
          <w:rFonts w:ascii="Arial" w:hAnsi="Arial" w:cs="Arial"/>
          <w:b/>
        </w:rPr>
        <w:tab/>
      </w:r>
      <w:r>
        <w:rPr>
          <w:rFonts w:ascii="Arial" w:hAnsi="Arial" w:cs="Arial"/>
          <w:b/>
        </w:rPr>
        <w:tab/>
      </w:r>
      <w:r>
        <w:rPr>
          <w:rFonts w:ascii="Arial" w:hAnsi="Arial" w:cs="Arial"/>
          <w:b/>
        </w:rPr>
        <w:tab/>
        <w:t>243</w:t>
      </w:r>
    </w:p>
    <w:p w:rsidR="00D5249B" w:rsidRDefault="00561901" w:rsidP="00D5249B">
      <w:pPr>
        <w:shd w:val="clear" w:color="auto" w:fill="FFFFFF" w:themeFill="background1"/>
        <w:jc w:val="both"/>
        <w:rPr>
          <w:rFonts w:ascii="Arial" w:hAnsi="Arial" w:cs="Arial"/>
          <w:b/>
          <w:sz w:val="24"/>
        </w:rPr>
      </w:pPr>
      <w:r>
        <w:rPr>
          <w:rFonts w:ascii="Arial" w:hAnsi="Arial" w:cs="Arial"/>
          <w:b/>
          <w:sz w:val="24"/>
        </w:rPr>
        <w:t>C</w:t>
      </w:r>
      <w:r w:rsidR="00D5249B" w:rsidRPr="00924D7D">
        <w:rPr>
          <w:rFonts w:ascii="Arial" w:hAnsi="Arial" w:cs="Arial"/>
          <w:b/>
          <w:sz w:val="24"/>
        </w:rPr>
        <w:t>HAPTER FIVE: FINANCIAL PLAN</w:t>
      </w:r>
      <w:r>
        <w:rPr>
          <w:rFonts w:ascii="Arial" w:hAnsi="Arial" w:cs="Arial"/>
          <w:b/>
          <w:sz w:val="24"/>
        </w:rPr>
        <w:t>(To updated)</w:t>
      </w:r>
      <w:r w:rsidR="00D5249B" w:rsidRPr="00924D7D">
        <w:rPr>
          <w:rFonts w:ascii="Arial" w:hAnsi="Arial" w:cs="Arial"/>
          <w:b/>
          <w:sz w:val="24"/>
        </w:rPr>
        <w:t xml:space="preserve"> </w:t>
      </w:r>
      <w:r w:rsidR="00D5249B">
        <w:rPr>
          <w:rFonts w:ascii="Arial" w:hAnsi="Arial" w:cs="Arial"/>
          <w:b/>
          <w:sz w:val="24"/>
        </w:rPr>
        <w:tab/>
      </w:r>
      <w:r w:rsidR="00D5249B">
        <w:rPr>
          <w:rFonts w:ascii="Arial" w:hAnsi="Arial" w:cs="Arial"/>
          <w:b/>
          <w:sz w:val="24"/>
        </w:rPr>
        <w:tab/>
      </w:r>
      <w:r w:rsidR="00D5249B">
        <w:rPr>
          <w:rFonts w:ascii="Arial" w:hAnsi="Arial" w:cs="Arial"/>
          <w:b/>
          <w:sz w:val="24"/>
        </w:rPr>
        <w:tab/>
      </w:r>
      <w:r w:rsidR="00D5249B">
        <w:rPr>
          <w:rFonts w:ascii="Arial" w:hAnsi="Arial" w:cs="Arial"/>
          <w:b/>
          <w:sz w:val="24"/>
        </w:rPr>
        <w:tab/>
      </w:r>
      <w:r w:rsidR="00D5249B">
        <w:rPr>
          <w:rFonts w:ascii="Arial" w:hAnsi="Arial" w:cs="Arial"/>
          <w:b/>
          <w:sz w:val="24"/>
        </w:rPr>
        <w:tab/>
      </w:r>
      <w:r w:rsidR="00D5249B">
        <w:rPr>
          <w:rFonts w:ascii="Arial" w:hAnsi="Arial" w:cs="Arial"/>
          <w:b/>
          <w:sz w:val="24"/>
        </w:rPr>
        <w:tab/>
      </w:r>
    </w:p>
    <w:p w:rsidR="00C94278" w:rsidRPr="000831B5" w:rsidRDefault="00561901" w:rsidP="00D5249B">
      <w:pPr>
        <w:spacing w:after="0" w:line="360" w:lineRule="auto"/>
        <w:jc w:val="both"/>
        <w:rPr>
          <w:rFonts w:ascii="Arial" w:hAnsi="Arial" w:cs="Arial"/>
          <w:sz w:val="24"/>
          <w:szCs w:val="24"/>
        </w:rPr>
      </w:pPr>
      <w:r>
        <w:rPr>
          <w:rFonts w:ascii="Arial" w:hAnsi="Arial" w:cs="Arial"/>
          <w:b/>
        </w:rPr>
        <w:t>C</w:t>
      </w:r>
      <w:r w:rsidR="00D5249B" w:rsidRPr="00C764AE">
        <w:rPr>
          <w:rFonts w:ascii="Arial" w:hAnsi="Arial" w:cs="Arial"/>
          <w:b/>
        </w:rPr>
        <w:t>HAPTER SIX: INTEGRATION</w:t>
      </w:r>
      <w:r w:rsidR="00D5249B">
        <w:rPr>
          <w:rFonts w:ascii="Arial" w:hAnsi="Arial" w:cs="Arial"/>
          <w:b/>
        </w:rPr>
        <w:tab/>
      </w:r>
      <w:r w:rsidR="00D5249B">
        <w:rPr>
          <w:rFonts w:ascii="Arial" w:hAnsi="Arial" w:cs="Arial"/>
          <w:b/>
        </w:rPr>
        <w:tab/>
      </w:r>
    </w:p>
    <w:p w:rsidR="00C94278" w:rsidRPr="000831B5" w:rsidRDefault="00C94278" w:rsidP="00DA1A78">
      <w:pPr>
        <w:spacing w:after="0" w:line="360" w:lineRule="auto"/>
        <w:jc w:val="both"/>
        <w:rPr>
          <w:rFonts w:ascii="Arial" w:hAnsi="Arial" w:cs="Arial"/>
          <w:sz w:val="24"/>
          <w:szCs w:val="24"/>
        </w:rPr>
      </w:pPr>
      <w:r w:rsidRPr="000831B5">
        <w:rPr>
          <w:rFonts w:ascii="Arial" w:hAnsi="Arial" w:cs="Arial"/>
          <w:sz w:val="24"/>
          <w:szCs w:val="24"/>
        </w:rPr>
        <w:lastRenderedPageBreak/>
        <w:tab/>
        <w:t xml:space="preserve">                    </w:t>
      </w:r>
    </w:p>
    <w:p w:rsidR="00BE79FB" w:rsidRPr="000831B5" w:rsidRDefault="00BE79FB" w:rsidP="00DA1A78">
      <w:pPr>
        <w:spacing w:line="360" w:lineRule="auto"/>
        <w:jc w:val="both"/>
        <w:rPr>
          <w:rFonts w:ascii="Arial" w:hAnsi="Arial" w:cs="Arial"/>
          <w:b/>
          <w:sz w:val="24"/>
          <w:szCs w:val="24"/>
        </w:rPr>
      </w:pPr>
      <w:r w:rsidRPr="000831B5">
        <w:rPr>
          <w:rFonts w:ascii="Arial" w:hAnsi="Arial" w:cs="Arial"/>
          <w:b/>
          <w:sz w:val="24"/>
          <w:szCs w:val="24"/>
        </w:rPr>
        <w:t xml:space="preserve">(II) </w:t>
      </w:r>
      <w:r w:rsidRPr="000831B5">
        <w:rPr>
          <w:rFonts w:ascii="Arial" w:hAnsi="Arial" w:cs="Arial"/>
          <w:b/>
          <w:sz w:val="24"/>
          <w:szCs w:val="24"/>
        </w:rPr>
        <w:tab/>
        <w:t xml:space="preserve">ACRONYMS AND ABBREVIATIONS: </w:t>
      </w:r>
    </w:p>
    <w:tbl>
      <w:tblPr>
        <w:tblStyle w:val="TableGrid0"/>
        <w:tblW w:w="9388" w:type="dxa"/>
        <w:tblInd w:w="147" w:type="dxa"/>
        <w:tblCellMar>
          <w:top w:w="46" w:type="dxa"/>
          <w:left w:w="108" w:type="dxa"/>
          <w:right w:w="115" w:type="dxa"/>
        </w:tblCellMar>
        <w:tblLook w:val="04A0" w:firstRow="1" w:lastRow="0" w:firstColumn="1" w:lastColumn="0" w:noHBand="0" w:noVBand="1"/>
      </w:tblPr>
      <w:tblGrid>
        <w:gridCol w:w="1690"/>
        <w:gridCol w:w="7698"/>
      </w:tblGrid>
      <w:tr w:rsidR="00BE79FB" w:rsidRPr="000831B5"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 </w:t>
            </w:r>
            <w:r w:rsidRPr="000831B5">
              <w:rPr>
                <w:rFonts w:ascii="Arial" w:hAnsi="Arial" w:cs="Arial"/>
                <w:b/>
                <w:sz w:val="24"/>
                <w:szCs w:val="24"/>
              </w:rPr>
              <w:t xml:space="preserve">IDP </w:t>
            </w:r>
          </w:p>
        </w:tc>
        <w:tc>
          <w:tcPr>
            <w:tcW w:w="7698"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Integrated Development Plan </w:t>
            </w:r>
          </w:p>
        </w:tc>
      </w:tr>
      <w:tr w:rsidR="00BE79FB" w:rsidRPr="000831B5"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rsidR="00BE79FB" w:rsidRPr="000831B5" w:rsidRDefault="00E53B9E" w:rsidP="00DA1A78">
            <w:pPr>
              <w:spacing w:line="360" w:lineRule="auto"/>
              <w:jc w:val="both"/>
              <w:rPr>
                <w:rFonts w:ascii="Arial" w:hAnsi="Arial" w:cs="Arial"/>
                <w:sz w:val="24"/>
                <w:szCs w:val="24"/>
              </w:rPr>
            </w:pPr>
            <w:r w:rsidRPr="000831B5">
              <w:rPr>
                <w:rFonts w:ascii="Arial" w:hAnsi="Arial" w:cs="Arial"/>
                <w:b/>
                <w:sz w:val="24"/>
                <w:szCs w:val="24"/>
              </w:rPr>
              <w:t>Agri</w:t>
            </w:r>
            <w:r w:rsidR="00BE79FB" w:rsidRPr="000831B5">
              <w:rPr>
                <w:rFonts w:ascii="Arial" w:hAnsi="Arial" w:cs="Arial"/>
                <w:b/>
                <w:sz w:val="24"/>
                <w:szCs w:val="24"/>
              </w:rPr>
              <w:t xml:space="preserve"> </w:t>
            </w:r>
          </w:p>
        </w:tc>
        <w:tc>
          <w:tcPr>
            <w:tcW w:w="7698"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Agriculture </w:t>
            </w:r>
          </w:p>
        </w:tc>
      </w:tr>
      <w:tr w:rsidR="00BE79FB" w:rsidRPr="000831B5"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ASGISA </w:t>
            </w:r>
          </w:p>
        </w:tc>
        <w:tc>
          <w:tcPr>
            <w:tcW w:w="7698"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Accelerated and Shares Growth Initiative for South Africa </w:t>
            </w:r>
          </w:p>
        </w:tc>
      </w:tr>
      <w:tr w:rsidR="00BE79FB" w:rsidRPr="000831B5" w:rsidTr="00DA1A78">
        <w:trPr>
          <w:trHeight w:val="281"/>
        </w:trPr>
        <w:tc>
          <w:tcPr>
            <w:tcW w:w="1690"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u w:val="single"/>
              </w:rPr>
              <w:t>CBP</w:t>
            </w:r>
            <w:r w:rsidRPr="000831B5">
              <w:rPr>
                <w:rFonts w:ascii="Arial" w:hAnsi="Arial" w:cs="Arial"/>
                <w:b/>
                <w:sz w:val="24"/>
                <w:szCs w:val="24"/>
              </w:rPr>
              <w:t xml:space="preserve"> </w:t>
            </w:r>
          </w:p>
        </w:tc>
        <w:tc>
          <w:tcPr>
            <w:tcW w:w="7698"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Community Based Planning </w:t>
            </w:r>
          </w:p>
        </w:tc>
      </w:tr>
      <w:tr w:rsidR="00BE79FB" w:rsidRPr="000831B5"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u w:val="single"/>
              </w:rPr>
              <w:t>SBDM</w:t>
            </w:r>
          </w:p>
        </w:tc>
        <w:tc>
          <w:tcPr>
            <w:tcW w:w="7698"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Sarah Baartman District Municipality </w:t>
            </w:r>
          </w:p>
        </w:tc>
      </w:tr>
      <w:tr w:rsidR="00BE79FB" w:rsidRPr="000831B5"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u w:val="single"/>
              </w:rPr>
              <w:t>CDW</w:t>
            </w:r>
            <w:r w:rsidRPr="000831B5">
              <w:rPr>
                <w:rFonts w:ascii="Arial" w:hAnsi="Arial" w:cs="Arial"/>
                <w:b/>
                <w:sz w:val="24"/>
                <w:szCs w:val="24"/>
              </w:rPr>
              <w:t xml:space="preserve"> </w:t>
            </w:r>
          </w:p>
        </w:tc>
        <w:tc>
          <w:tcPr>
            <w:tcW w:w="7698"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Community Development  Worker </w:t>
            </w:r>
          </w:p>
        </w:tc>
      </w:tr>
      <w:tr w:rsidR="00BE79FB" w:rsidRPr="000831B5"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CFO </w:t>
            </w:r>
          </w:p>
        </w:tc>
        <w:tc>
          <w:tcPr>
            <w:tcW w:w="7698"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Chief Financial Officer </w:t>
            </w:r>
          </w:p>
        </w:tc>
      </w:tr>
      <w:tr w:rsidR="00BE79FB" w:rsidRPr="000831B5"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Cllr </w:t>
            </w:r>
          </w:p>
        </w:tc>
        <w:tc>
          <w:tcPr>
            <w:tcW w:w="7698"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Councillor </w:t>
            </w:r>
          </w:p>
        </w:tc>
      </w:tr>
      <w:tr w:rsidR="00BE79FB" w:rsidRPr="000831B5"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EM </w:t>
            </w:r>
          </w:p>
        </w:tc>
        <w:tc>
          <w:tcPr>
            <w:tcW w:w="7698"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Executive Mayor  </w:t>
            </w:r>
          </w:p>
        </w:tc>
      </w:tr>
      <w:tr w:rsidR="00BE79FB" w:rsidRPr="000831B5"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MM </w:t>
            </w:r>
          </w:p>
        </w:tc>
        <w:tc>
          <w:tcPr>
            <w:tcW w:w="7698"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Municipal Manager  </w:t>
            </w:r>
          </w:p>
        </w:tc>
      </w:tr>
      <w:tr w:rsidR="00BE79FB" w:rsidRPr="000831B5"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CSS </w:t>
            </w:r>
          </w:p>
        </w:tc>
        <w:tc>
          <w:tcPr>
            <w:tcW w:w="7698"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Community and Social Services </w:t>
            </w:r>
          </w:p>
        </w:tc>
      </w:tr>
      <w:tr w:rsidR="00BE79FB" w:rsidRPr="000831B5" w:rsidTr="00DA1A78">
        <w:trPr>
          <w:trHeight w:val="279"/>
        </w:trPr>
        <w:tc>
          <w:tcPr>
            <w:tcW w:w="1690"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DBSA </w:t>
            </w:r>
          </w:p>
        </w:tc>
        <w:tc>
          <w:tcPr>
            <w:tcW w:w="7698"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Development Bank South Africa </w:t>
            </w:r>
          </w:p>
        </w:tc>
      </w:tr>
      <w:tr w:rsidR="00BE79FB" w:rsidRPr="000831B5"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DEAET </w:t>
            </w:r>
          </w:p>
        </w:tc>
        <w:tc>
          <w:tcPr>
            <w:tcW w:w="7698"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Department of Economic Affairs, Environmental and Tourism </w:t>
            </w:r>
          </w:p>
        </w:tc>
      </w:tr>
      <w:tr w:rsidR="00BE79FB" w:rsidRPr="000831B5" w:rsidTr="00DA1A78">
        <w:trPr>
          <w:trHeight w:val="278"/>
        </w:trPr>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COGTA</w:t>
            </w:r>
          </w:p>
        </w:tc>
        <w:tc>
          <w:tcPr>
            <w:tcW w:w="7698" w:type="dxa"/>
            <w:tcBorders>
              <w:top w:val="single" w:sz="4" w:space="0" w:color="000000"/>
              <w:left w:val="single" w:sz="4" w:space="0" w:color="000000"/>
              <w:bottom w:val="single" w:sz="4" w:space="0" w:color="000000"/>
              <w:right w:val="single" w:sz="4" w:space="0" w:color="000000"/>
            </w:tcBorders>
            <w:shd w:val="clear" w:color="auto" w:fill="auto"/>
          </w:tcPr>
          <w:p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Cooperative Governance and Traditional Affairs </w:t>
            </w:r>
          </w:p>
        </w:tc>
      </w:tr>
      <w:tr w:rsidR="00BE79FB" w:rsidRPr="000831B5"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DoSD </w:t>
            </w:r>
          </w:p>
        </w:tc>
        <w:tc>
          <w:tcPr>
            <w:tcW w:w="7698"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Department Of Social Development </w:t>
            </w:r>
          </w:p>
        </w:tc>
      </w:tr>
      <w:tr w:rsidR="00BE79FB" w:rsidRPr="000831B5"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DTIS </w:t>
            </w:r>
          </w:p>
        </w:tc>
        <w:tc>
          <w:tcPr>
            <w:tcW w:w="7698"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Department of Technical and Infrastructure Services </w:t>
            </w:r>
          </w:p>
        </w:tc>
      </w:tr>
      <w:tr w:rsidR="00BE79FB" w:rsidRPr="000831B5"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DWIS </w:t>
            </w:r>
          </w:p>
        </w:tc>
        <w:tc>
          <w:tcPr>
            <w:tcW w:w="7698"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Department of Water and Infrastructure Services </w:t>
            </w:r>
          </w:p>
        </w:tc>
      </w:tr>
      <w:tr w:rsidR="00BE79FB" w:rsidRPr="000831B5"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ECDC </w:t>
            </w:r>
          </w:p>
        </w:tc>
        <w:tc>
          <w:tcPr>
            <w:tcW w:w="7698"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Eastern Cape Development Corporation </w:t>
            </w:r>
          </w:p>
        </w:tc>
      </w:tr>
      <w:tr w:rsidR="00BE79FB" w:rsidRPr="000831B5" w:rsidTr="00DA1A78">
        <w:trPr>
          <w:trHeight w:val="281"/>
        </w:trPr>
        <w:tc>
          <w:tcPr>
            <w:tcW w:w="1690"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EHS </w:t>
            </w:r>
          </w:p>
        </w:tc>
        <w:tc>
          <w:tcPr>
            <w:tcW w:w="7698"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Environmental Health Services </w:t>
            </w:r>
          </w:p>
        </w:tc>
      </w:tr>
      <w:tr w:rsidR="00BE79FB" w:rsidRPr="000831B5"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FM </w:t>
            </w:r>
          </w:p>
        </w:tc>
        <w:tc>
          <w:tcPr>
            <w:tcW w:w="7698"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Financial Management</w:t>
            </w:r>
          </w:p>
        </w:tc>
      </w:tr>
      <w:tr w:rsidR="00BE79FB" w:rsidRPr="000831B5"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MKH </w:t>
            </w:r>
          </w:p>
        </w:tc>
        <w:tc>
          <w:tcPr>
            <w:tcW w:w="7698"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Makhanda</w:t>
            </w:r>
          </w:p>
        </w:tc>
      </w:tr>
      <w:tr w:rsidR="00BE79FB" w:rsidRPr="000831B5"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HASTI </w:t>
            </w:r>
          </w:p>
        </w:tc>
        <w:tc>
          <w:tcPr>
            <w:tcW w:w="7698"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HIV and AIDS and Sexually Transmitted Infections </w:t>
            </w:r>
          </w:p>
        </w:tc>
      </w:tr>
      <w:tr w:rsidR="00BE79FB" w:rsidRPr="000831B5" w:rsidTr="00DA1A78">
        <w:trPr>
          <w:trHeight w:val="279"/>
        </w:trPr>
        <w:tc>
          <w:tcPr>
            <w:tcW w:w="1690"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LSA </w:t>
            </w:r>
          </w:p>
        </w:tc>
        <w:tc>
          <w:tcPr>
            <w:tcW w:w="7698"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Local Service Area </w:t>
            </w:r>
          </w:p>
        </w:tc>
      </w:tr>
      <w:tr w:rsidR="00BE79FB" w:rsidRPr="000831B5" w:rsidTr="00DA1A78">
        <w:trPr>
          <w:trHeight w:val="279"/>
        </w:trPr>
        <w:tc>
          <w:tcPr>
            <w:tcW w:w="1690"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Makana LM </w:t>
            </w:r>
          </w:p>
        </w:tc>
        <w:tc>
          <w:tcPr>
            <w:tcW w:w="7698"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Makana Local  Municipality </w:t>
            </w:r>
          </w:p>
        </w:tc>
      </w:tr>
      <w:tr w:rsidR="00BE79FB" w:rsidRPr="000831B5"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MEC </w:t>
            </w:r>
          </w:p>
        </w:tc>
        <w:tc>
          <w:tcPr>
            <w:tcW w:w="7698"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Member of the Executive Council </w:t>
            </w:r>
          </w:p>
        </w:tc>
      </w:tr>
      <w:tr w:rsidR="00BE79FB" w:rsidRPr="000831B5"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MMC </w:t>
            </w:r>
          </w:p>
        </w:tc>
        <w:tc>
          <w:tcPr>
            <w:tcW w:w="7698"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Member of Mayoral Committee </w:t>
            </w:r>
          </w:p>
        </w:tc>
      </w:tr>
      <w:tr w:rsidR="00BE79FB" w:rsidRPr="000831B5"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MIG </w:t>
            </w:r>
          </w:p>
        </w:tc>
        <w:tc>
          <w:tcPr>
            <w:tcW w:w="7698"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Municipal Infrastructure Grant </w:t>
            </w:r>
          </w:p>
        </w:tc>
      </w:tr>
      <w:tr w:rsidR="00BE79FB" w:rsidRPr="000831B5"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lastRenderedPageBreak/>
              <w:t xml:space="preserve">MPCC </w:t>
            </w:r>
          </w:p>
        </w:tc>
        <w:tc>
          <w:tcPr>
            <w:tcW w:w="7698"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Multi-Purpose Community Centre </w:t>
            </w:r>
          </w:p>
        </w:tc>
      </w:tr>
      <w:tr w:rsidR="00BE79FB" w:rsidRPr="000831B5"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rsidR="00BE79FB" w:rsidRPr="000831B5" w:rsidRDefault="00E53B9E" w:rsidP="00DA1A78">
            <w:pPr>
              <w:spacing w:line="360" w:lineRule="auto"/>
              <w:jc w:val="both"/>
              <w:rPr>
                <w:rFonts w:ascii="Arial" w:hAnsi="Arial" w:cs="Arial"/>
                <w:sz w:val="24"/>
                <w:szCs w:val="24"/>
              </w:rPr>
            </w:pPr>
            <w:r>
              <w:rPr>
                <w:rFonts w:ascii="Arial" w:hAnsi="Arial" w:cs="Arial"/>
                <w:b/>
                <w:sz w:val="24"/>
                <w:szCs w:val="24"/>
              </w:rPr>
              <w:t>Muni</w:t>
            </w:r>
          </w:p>
        </w:tc>
        <w:tc>
          <w:tcPr>
            <w:tcW w:w="7698"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Municipality </w:t>
            </w:r>
          </w:p>
        </w:tc>
      </w:tr>
      <w:tr w:rsidR="00BE79FB" w:rsidRPr="000831B5"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NSDP </w:t>
            </w:r>
          </w:p>
        </w:tc>
        <w:tc>
          <w:tcPr>
            <w:tcW w:w="7698"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National Spatial Development Plan </w:t>
            </w:r>
          </w:p>
        </w:tc>
      </w:tr>
      <w:tr w:rsidR="00BE79FB" w:rsidRPr="000831B5"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PDP </w:t>
            </w:r>
          </w:p>
        </w:tc>
        <w:tc>
          <w:tcPr>
            <w:tcW w:w="7698"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Provincial Development Plan </w:t>
            </w:r>
          </w:p>
        </w:tc>
      </w:tr>
      <w:tr w:rsidR="00BE79FB" w:rsidRPr="000831B5"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PHP </w:t>
            </w:r>
          </w:p>
        </w:tc>
        <w:tc>
          <w:tcPr>
            <w:tcW w:w="7698"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People Housing Process </w:t>
            </w:r>
          </w:p>
        </w:tc>
      </w:tr>
      <w:tr w:rsidR="00BE79FB" w:rsidRPr="000831B5" w:rsidTr="00DA1A78">
        <w:trPr>
          <w:trHeight w:val="281"/>
        </w:trPr>
        <w:tc>
          <w:tcPr>
            <w:tcW w:w="1690"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PMS </w:t>
            </w:r>
          </w:p>
        </w:tc>
        <w:tc>
          <w:tcPr>
            <w:tcW w:w="7698"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Performance Management System </w:t>
            </w:r>
          </w:p>
        </w:tc>
      </w:tr>
      <w:tr w:rsidR="00BE79FB" w:rsidRPr="000831B5"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Rep </w:t>
            </w:r>
          </w:p>
        </w:tc>
        <w:tc>
          <w:tcPr>
            <w:tcW w:w="7698"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Representative </w:t>
            </w:r>
          </w:p>
        </w:tc>
      </w:tr>
      <w:tr w:rsidR="00BE79FB" w:rsidRPr="000831B5"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SDBIP </w:t>
            </w:r>
          </w:p>
        </w:tc>
        <w:tc>
          <w:tcPr>
            <w:tcW w:w="7698"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Service Delivery and Budget Implementation Plan </w:t>
            </w:r>
          </w:p>
        </w:tc>
      </w:tr>
      <w:tr w:rsidR="00BE79FB" w:rsidRPr="000831B5"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SDF </w:t>
            </w:r>
          </w:p>
        </w:tc>
        <w:tc>
          <w:tcPr>
            <w:tcW w:w="7698"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Spatial Development Framework </w:t>
            </w:r>
          </w:p>
        </w:tc>
      </w:tr>
      <w:tr w:rsidR="00BE79FB" w:rsidRPr="000831B5" w:rsidTr="00DA1A78">
        <w:trPr>
          <w:trHeight w:val="279"/>
        </w:trPr>
        <w:tc>
          <w:tcPr>
            <w:tcW w:w="1690"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WSDP </w:t>
            </w:r>
          </w:p>
        </w:tc>
        <w:tc>
          <w:tcPr>
            <w:tcW w:w="7698"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Water Service Development Plan </w:t>
            </w:r>
          </w:p>
        </w:tc>
      </w:tr>
      <w:tr w:rsidR="00BE79FB" w:rsidRPr="000831B5"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WTW </w:t>
            </w:r>
          </w:p>
        </w:tc>
        <w:tc>
          <w:tcPr>
            <w:tcW w:w="7698"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Water Treatment Works </w:t>
            </w:r>
          </w:p>
        </w:tc>
      </w:tr>
      <w:tr w:rsidR="00BE79FB" w:rsidRPr="000831B5"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WWTW </w:t>
            </w:r>
          </w:p>
        </w:tc>
        <w:tc>
          <w:tcPr>
            <w:tcW w:w="7698"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Waste Water Treatment Works </w:t>
            </w:r>
          </w:p>
        </w:tc>
      </w:tr>
      <w:tr w:rsidR="00BE79FB" w:rsidRPr="000831B5"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AFF </w:t>
            </w:r>
          </w:p>
        </w:tc>
        <w:tc>
          <w:tcPr>
            <w:tcW w:w="7698"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Asset Financing Fund </w:t>
            </w:r>
          </w:p>
        </w:tc>
      </w:tr>
      <w:tr w:rsidR="00BE79FB" w:rsidRPr="000831B5"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Opex </w:t>
            </w:r>
          </w:p>
        </w:tc>
        <w:tc>
          <w:tcPr>
            <w:tcW w:w="7698"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Operation expenditure   </w:t>
            </w:r>
          </w:p>
        </w:tc>
      </w:tr>
      <w:tr w:rsidR="00BE79FB" w:rsidRPr="000831B5"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Capex  </w:t>
            </w:r>
          </w:p>
        </w:tc>
        <w:tc>
          <w:tcPr>
            <w:tcW w:w="7698"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Capital Expenditure </w:t>
            </w:r>
          </w:p>
        </w:tc>
      </w:tr>
      <w:tr w:rsidR="00BE79FB" w:rsidRPr="000831B5"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MPAC  </w:t>
            </w:r>
          </w:p>
        </w:tc>
        <w:tc>
          <w:tcPr>
            <w:tcW w:w="7698"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Municipal Public Account Committee </w:t>
            </w:r>
          </w:p>
        </w:tc>
      </w:tr>
      <w:tr w:rsidR="00BE79FB" w:rsidRPr="000831B5" w:rsidTr="00DA1A78">
        <w:trPr>
          <w:trHeight w:val="278"/>
        </w:trPr>
        <w:tc>
          <w:tcPr>
            <w:tcW w:w="1690"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b/>
                <w:sz w:val="24"/>
                <w:szCs w:val="24"/>
              </w:rPr>
              <w:t xml:space="preserve">CIP  </w:t>
            </w:r>
          </w:p>
        </w:tc>
        <w:tc>
          <w:tcPr>
            <w:tcW w:w="7698" w:type="dxa"/>
            <w:tcBorders>
              <w:top w:val="single" w:sz="4" w:space="0" w:color="000000"/>
              <w:left w:val="single" w:sz="4" w:space="0" w:color="000000"/>
              <w:bottom w:val="single" w:sz="4" w:space="0" w:color="000000"/>
              <w:right w:val="single" w:sz="4" w:space="0" w:color="000000"/>
            </w:tcBorders>
          </w:tcPr>
          <w:p w:rsidR="00BE79FB" w:rsidRPr="000831B5" w:rsidRDefault="00BE79FB" w:rsidP="00DA1A78">
            <w:pPr>
              <w:spacing w:line="360" w:lineRule="auto"/>
              <w:jc w:val="both"/>
              <w:rPr>
                <w:rFonts w:ascii="Arial" w:hAnsi="Arial" w:cs="Arial"/>
                <w:sz w:val="24"/>
                <w:szCs w:val="24"/>
              </w:rPr>
            </w:pPr>
            <w:r w:rsidRPr="000831B5">
              <w:rPr>
                <w:rFonts w:ascii="Arial" w:hAnsi="Arial" w:cs="Arial"/>
                <w:sz w:val="24"/>
                <w:szCs w:val="24"/>
              </w:rPr>
              <w:t xml:space="preserve">Comprehensive Infrastructure Plan  </w:t>
            </w:r>
          </w:p>
        </w:tc>
      </w:tr>
    </w:tbl>
    <w:p w:rsidR="000831B5" w:rsidRDefault="000831B5" w:rsidP="00DA1A78">
      <w:pPr>
        <w:spacing w:line="360" w:lineRule="auto"/>
        <w:jc w:val="both"/>
        <w:rPr>
          <w:rFonts w:ascii="Arial" w:hAnsi="Arial" w:cs="Arial"/>
          <w:sz w:val="24"/>
          <w:szCs w:val="24"/>
        </w:rPr>
      </w:pPr>
    </w:p>
    <w:p w:rsidR="00BE79FB" w:rsidRPr="000831B5" w:rsidRDefault="00BE79FB" w:rsidP="00CE1860">
      <w:pPr>
        <w:numPr>
          <w:ilvl w:val="0"/>
          <w:numId w:val="22"/>
        </w:numPr>
        <w:spacing w:after="0" w:line="360" w:lineRule="auto"/>
        <w:ind w:left="900" w:hanging="810"/>
        <w:jc w:val="both"/>
        <w:rPr>
          <w:rFonts w:ascii="Arial" w:hAnsi="Arial" w:cs="Arial"/>
          <w:b/>
          <w:sz w:val="24"/>
          <w:szCs w:val="24"/>
        </w:rPr>
      </w:pPr>
      <w:r w:rsidRPr="000831B5">
        <w:rPr>
          <w:rFonts w:ascii="Arial" w:hAnsi="Arial" w:cs="Arial"/>
          <w:b/>
          <w:sz w:val="24"/>
          <w:szCs w:val="24"/>
        </w:rPr>
        <w:t>Tables, Maps and Figures</w:t>
      </w:r>
    </w:p>
    <w:tbl>
      <w:tblPr>
        <w:tblStyle w:val="TableGrid"/>
        <w:tblW w:w="9405" w:type="dxa"/>
        <w:tblInd w:w="85" w:type="dxa"/>
        <w:tblLook w:val="04A0" w:firstRow="1" w:lastRow="0" w:firstColumn="1" w:lastColumn="0" w:noHBand="0" w:noVBand="1"/>
      </w:tblPr>
      <w:tblGrid>
        <w:gridCol w:w="1150"/>
        <w:gridCol w:w="3486"/>
        <w:gridCol w:w="1150"/>
        <w:gridCol w:w="3619"/>
      </w:tblGrid>
      <w:tr w:rsidR="00BE79FB" w:rsidRPr="000831B5" w:rsidTr="000831B5">
        <w:trPr>
          <w:trHeight w:val="553"/>
        </w:trPr>
        <w:tc>
          <w:tcPr>
            <w:tcW w:w="1150" w:type="dxa"/>
            <w:shd w:val="clear" w:color="auto" w:fill="BB9F6D"/>
            <w:vAlign w:val="center"/>
          </w:tcPr>
          <w:p w:rsidR="00BE79FB" w:rsidRPr="000831B5" w:rsidRDefault="00BE79FB" w:rsidP="00DA1A78">
            <w:pPr>
              <w:spacing w:line="360" w:lineRule="auto"/>
              <w:jc w:val="both"/>
              <w:rPr>
                <w:rFonts w:ascii="Arial" w:hAnsi="Arial" w:cs="Arial"/>
                <w:b/>
                <w:sz w:val="24"/>
                <w:szCs w:val="24"/>
              </w:rPr>
            </w:pPr>
            <w:r w:rsidRPr="000831B5">
              <w:rPr>
                <w:rFonts w:ascii="Arial" w:hAnsi="Arial" w:cs="Arial"/>
                <w:b/>
                <w:sz w:val="24"/>
                <w:szCs w:val="24"/>
              </w:rPr>
              <w:t>Table Number</w:t>
            </w:r>
          </w:p>
        </w:tc>
        <w:tc>
          <w:tcPr>
            <w:tcW w:w="3486" w:type="dxa"/>
            <w:shd w:val="clear" w:color="auto" w:fill="BB9F6D"/>
            <w:vAlign w:val="center"/>
          </w:tcPr>
          <w:p w:rsidR="00BE79FB" w:rsidRPr="000831B5" w:rsidRDefault="00BE79FB" w:rsidP="00DA1A78">
            <w:pPr>
              <w:spacing w:line="360" w:lineRule="auto"/>
              <w:jc w:val="both"/>
              <w:rPr>
                <w:rFonts w:ascii="Arial" w:hAnsi="Arial" w:cs="Arial"/>
                <w:b/>
                <w:sz w:val="24"/>
                <w:szCs w:val="24"/>
              </w:rPr>
            </w:pPr>
            <w:r w:rsidRPr="000831B5">
              <w:rPr>
                <w:rFonts w:ascii="Arial" w:hAnsi="Arial" w:cs="Arial"/>
                <w:b/>
                <w:sz w:val="24"/>
                <w:szCs w:val="24"/>
              </w:rPr>
              <w:t>Description</w:t>
            </w:r>
          </w:p>
        </w:tc>
        <w:tc>
          <w:tcPr>
            <w:tcW w:w="1150" w:type="dxa"/>
            <w:shd w:val="clear" w:color="auto" w:fill="BB9F6D"/>
            <w:vAlign w:val="center"/>
          </w:tcPr>
          <w:p w:rsidR="00BE79FB" w:rsidRPr="000831B5" w:rsidRDefault="00BE79FB" w:rsidP="00DA1A78">
            <w:pPr>
              <w:spacing w:line="360" w:lineRule="auto"/>
              <w:jc w:val="both"/>
              <w:rPr>
                <w:rFonts w:ascii="Arial" w:hAnsi="Arial" w:cs="Arial"/>
                <w:b/>
                <w:sz w:val="24"/>
                <w:szCs w:val="24"/>
              </w:rPr>
            </w:pPr>
            <w:r w:rsidRPr="000831B5">
              <w:rPr>
                <w:rFonts w:ascii="Arial" w:hAnsi="Arial" w:cs="Arial"/>
                <w:b/>
                <w:sz w:val="24"/>
                <w:szCs w:val="24"/>
              </w:rPr>
              <w:t>Table Number</w:t>
            </w:r>
          </w:p>
        </w:tc>
        <w:tc>
          <w:tcPr>
            <w:tcW w:w="3619" w:type="dxa"/>
            <w:shd w:val="clear" w:color="auto" w:fill="BB9F6D"/>
            <w:vAlign w:val="center"/>
          </w:tcPr>
          <w:p w:rsidR="00BE79FB" w:rsidRPr="000831B5" w:rsidRDefault="00BE79FB" w:rsidP="00DA1A78">
            <w:pPr>
              <w:spacing w:line="360" w:lineRule="auto"/>
              <w:jc w:val="both"/>
              <w:rPr>
                <w:rFonts w:ascii="Arial" w:hAnsi="Arial" w:cs="Arial"/>
                <w:b/>
                <w:sz w:val="24"/>
                <w:szCs w:val="24"/>
              </w:rPr>
            </w:pPr>
            <w:r w:rsidRPr="000831B5">
              <w:rPr>
                <w:rFonts w:ascii="Arial" w:hAnsi="Arial" w:cs="Arial"/>
                <w:b/>
                <w:sz w:val="24"/>
                <w:szCs w:val="24"/>
              </w:rPr>
              <w:t>Description</w:t>
            </w:r>
          </w:p>
        </w:tc>
      </w:tr>
      <w:tr w:rsidR="00BE79FB" w:rsidRPr="000831B5" w:rsidTr="000831B5">
        <w:trPr>
          <w:trHeight w:val="276"/>
        </w:trPr>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1</w:t>
            </w:r>
          </w:p>
        </w:tc>
        <w:tc>
          <w:tcPr>
            <w:tcW w:w="3486"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National Outcomes</w:t>
            </w:r>
          </w:p>
        </w:tc>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35</w:t>
            </w:r>
          </w:p>
        </w:tc>
        <w:tc>
          <w:tcPr>
            <w:tcW w:w="3619"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Environmental Resources</w:t>
            </w:r>
          </w:p>
        </w:tc>
      </w:tr>
      <w:tr w:rsidR="00BE79FB" w:rsidRPr="000831B5" w:rsidTr="000831B5">
        <w:trPr>
          <w:trHeight w:val="264"/>
        </w:trPr>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2</w:t>
            </w:r>
          </w:p>
        </w:tc>
        <w:tc>
          <w:tcPr>
            <w:tcW w:w="3486"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Long-term Strategy</w:t>
            </w:r>
          </w:p>
        </w:tc>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36</w:t>
            </w:r>
          </w:p>
        </w:tc>
        <w:tc>
          <w:tcPr>
            <w:tcW w:w="3619"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Educational Resources</w:t>
            </w:r>
          </w:p>
        </w:tc>
      </w:tr>
      <w:tr w:rsidR="00BE79FB" w:rsidRPr="000831B5" w:rsidTr="000831B5">
        <w:trPr>
          <w:trHeight w:val="276"/>
        </w:trPr>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3</w:t>
            </w:r>
          </w:p>
        </w:tc>
        <w:tc>
          <w:tcPr>
            <w:tcW w:w="3486"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SBDM Development Priorities</w:t>
            </w:r>
          </w:p>
        </w:tc>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37</w:t>
            </w:r>
          </w:p>
        </w:tc>
        <w:tc>
          <w:tcPr>
            <w:tcW w:w="3619"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Health Facilities</w:t>
            </w:r>
          </w:p>
        </w:tc>
      </w:tr>
      <w:tr w:rsidR="00BE79FB" w:rsidRPr="000831B5" w:rsidTr="000831B5">
        <w:trPr>
          <w:trHeight w:val="553"/>
        </w:trPr>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4</w:t>
            </w:r>
          </w:p>
        </w:tc>
        <w:tc>
          <w:tcPr>
            <w:tcW w:w="3486"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Makana Development Priorities</w:t>
            </w:r>
          </w:p>
        </w:tc>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38</w:t>
            </w:r>
          </w:p>
        </w:tc>
        <w:tc>
          <w:tcPr>
            <w:tcW w:w="3619"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Police Station in Makana Area</w:t>
            </w:r>
          </w:p>
        </w:tc>
      </w:tr>
      <w:tr w:rsidR="00BE79FB" w:rsidRPr="000831B5" w:rsidTr="000831B5">
        <w:trPr>
          <w:trHeight w:val="553"/>
        </w:trPr>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5</w:t>
            </w:r>
          </w:p>
        </w:tc>
        <w:tc>
          <w:tcPr>
            <w:tcW w:w="3486"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Development Planning Strategic Framework</w:t>
            </w:r>
          </w:p>
        </w:tc>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39</w:t>
            </w:r>
          </w:p>
        </w:tc>
        <w:tc>
          <w:tcPr>
            <w:tcW w:w="3619"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Access to Basic Services</w:t>
            </w:r>
          </w:p>
        </w:tc>
      </w:tr>
      <w:tr w:rsidR="00BE79FB" w:rsidRPr="000831B5" w:rsidTr="000831B5">
        <w:trPr>
          <w:trHeight w:val="276"/>
        </w:trPr>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 xml:space="preserve">6 </w:t>
            </w:r>
          </w:p>
        </w:tc>
        <w:tc>
          <w:tcPr>
            <w:tcW w:w="3486"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Roles and Responsibilities</w:t>
            </w:r>
          </w:p>
        </w:tc>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40</w:t>
            </w:r>
          </w:p>
        </w:tc>
        <w:tc>
          <w:tcPr>
            <w:tcW w:w="3619"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Blue Drop Status</w:t>
            </w:r>
          </w:p>
        </w:tc>
      </w:tr>
      <w:tr w:rsidR="00BE79FB" w:rsidRPr="000831B5" w:rsidTr="000831B5">
        <w:trPr>
          <w:trHeight w:val="553"/>
        </w:trPr>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lastRenderedPageBreak/>
              <w:t>7</w:t>
            </w:r>
          </w:p>
        </w:tc>
        <w:tc>
          <w:tcPr>
            <w:tcW w:w="3486"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Community and Stakeholder Communication</w:t>
            </w:r>
          </w:p>
        </w:tc>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41</w:t>
            </w:r>
          </w:p>
        </w:tc>
        <w:tc>
          <w:tcPr>
            <w:tcW w:w="3619"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Green Drop Status</w:t>
            </w:r>
          </w:p>
        </w:tc>
      </w:tr>
      <w:tr w:rsidR="00BE79FB" w:rsidRPr="000831B5" w:rsidTr="000831B5">
        <w:trPr>
          <w:trHeight w:val="264"/>
        </w:trPr>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8</w:t>
            </w:r>
          </w:p>
        </w:tc>
        <w:tc>
          <w:tcPr>
            <w:tcW w:w="3486"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Mechanism for Alignment</w:t>
            </w:r>
          </w:p>
        </w:tc>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42</w:t>
            </w:r>
          </w:p>
        </w:tc>
        <w:tc>
          <w:tcPr>
            <w:tcW w:w="3619"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Drought Interventions</w:t>
            </w:r>
          </w:p>
        </w:tc>
      </w:tr>
      <w:tr w:rsidR="00BE79FB" w:rsidRPr="000831B5" w:rsidTr="000831B5">
        <w:trPr>
          <w:trHeight w:val="276"/>
        </w:trPr>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9</w:t>
            </w:r>
          </w:p>
        </w:tc>
        <w:tc>
          <w:tcPr>
            <w:tcW w:w="3486"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Key Deadline Schedule</w:t>
            </w:r>
          </w:p>
        </w:tc>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43</w:t>
            </w:r>
          </w:p>
        </w:tc>
        <w:tc>
          <w:tcPr>
            <w:tcW w:w="3619"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Municipal Short Term Projects</w:t>
            </w:r>
          </w:p>
        </w:tc>
      </w:tr>
      <w:tr w:rsidR="00BE79FB" w:rsidRPr="000831B5" w:rsidTr="000831B5">
        <w:trPr>
          <w:trHeight w:val="553"/>
        </w:trPr>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10</w:t>
            </w:r>
          </w:p>
        </w:tc>
        <w:tc>
          <w:tcPr>
            <w:tcW w:w="3486"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Mayoral Imbizo</w:t>
            </w:r>
          </w:p>
        </w:tc>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44</w:t>
            </w:r>
          </w:p>
        </w:tc>
        <w:tc>
          <w:tcPr>
            <w:tcW w:w="3619"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Urban and Rural Settlement Areas</w:t>
            </w:r>
          </w:p>
        </w:tc>
      </w:tr>
      <w:tr w:rsidR="00BE79FB" w:rsidRPr="000831B5" w:rsidTr="000831B5">
        <w:trPr>
          <w:trHeight w:val="276"/>
        </w:trPr>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11</w:t>
            </w:r>
          </w:p>
        </w:tc>
        <w:tc>
          <w:tcPr>
            <w:tcW w:w="3486"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IDP/Budget Roadshow</w:t>
            </w:r>
          </w:p>
        </w:tc>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45</w:t>
            </w:r>
          </w:p>
        </w:tc>
        <w:tc>
          <w:tcPr>
            <w:tcW w:w="3619"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Settlement and Nodes</w:t>
            </w:r>
          </w:p>
        </w:tc>
      </w:tr>
      <w:tr w:rsidR="00BE79FB" w:rsidRPr="000831B5" w:rsidTr="000831B5">
        <w:trPr>
          <w:trHeight w:val="276"/>
        </w:trPr>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12</w:t>
            </w:r>
          </w:p>
        </w:tc>
        <w:tc>
          <w:tcPr>
            <w:tcW w:w="3486"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Population Distribution</w:t>
            </w:r>
          </w:p>
        </w:tc>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46</w:t>
            </w:r>
          </w:p>
        </w:tc>
        <w:tc>
          <w:tcPr>
            <w:tcW w:w="3619"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Informal Dwellings</w:t>
            </w:r>
          </w:p>
        </w:tc>
      </w:tr>
      <w:tr w:rsidR="00BE79FB" w:rsidRPr="000831B5" w:rsidTr="000831B5">
        <w:trPr>
          <w:trHeight w:val="553"/>
        </w:trPr>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13</w:t>
            </w:r>
          </w:p>
        </w:tc>
        <w:tc>
          <w:tcPr>
            <w:tcW w:w="3486"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Land Use Options Per Land Capability Class</w:t>
            </w:r>
          </w:p>
        </w:tc>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47</w:t>
            </w:r>
          </w:p>
        </w:tc>
        <w:tc>
          <w:tcPr>
            <w:tcW w:w="3619"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Backyard Shacks</w:t>
            </w:r>
          </w:p>
        </w:tc>
      </w:tr>
      <w:tr w:rsidR="00BE79FB" w:rsidRPr="000831B5" w:rsidTr="000831B5">
        <w:trPr>
          <w:trHeight w:val="541"/>
        </w:trPr>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14</w:t>
            </w:r>
          </w:p>
        </w:tc>
        <w:tc>
          <w:tcPr>
            <w:tcW w:w="3486"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Land Capacity in Makana</w:t>
            </w:r>
          </w:p>
        </w:tc>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48</w:t>
            </w:r>
          </w:p>
        </w:tc>
        <w:tc>
          <w:tcPr>
            <w:tcW w:w="3619"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Dwelling Types and Tenure Status</w:t>
            </w:r>
          </w:p>
        </w:tc>
      </w:tr>
      <w:tr w:rsidR="00BE79FB" w:rsidRPr="000831B5" w:rsidTr="000831B5">
        <w:trPr>
          <w:trHeight w:val="276"/>
        </w:trPr>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15</w:t>
            </w:r>
          </w:p>
        </w:tc>
        <w:tc>
          <w:tcPr>
            <w:tcW w:w="3486"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Land Reform Targets</w:t>
            </w:r>
          </w:p>
        </w:tc>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49</w:t>
            </w:r>
          </w:p>
        </w:tc>
        <w:tc>
          <w:tcPr>
            <w:tcW w:w="3619"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Housing Backlogs</w:t>
            </w:r>
          </w:p>
        </w:tc>
      </w:tr>
      <w:tr w:rsidR="00BE79FB" w:rsidRPr="000831B5" w:rsidTr="000831B5">
        <w:trPr>
          <w:trHeight w:val="276"/>
        </w:trPr>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16</w:t>
            </w:r>
          </w:p>
        </w:tc>
        <w:tc>
          <w:tcPr>
            <w:tcW w:w="3486"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Land Distribution</w:t>
            </w:r>
          </w:p>
        </w:tc>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50</w:t>
            </w:r>
          </w:p>
        </w:tc>
        <w:tc>
          <w:tcPr>
            <w:tcW w:w="3619"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Housing Projects</w:t>
            </w:r>
          </w:p>
        </w:tc>
      </w:tr>
      <w:tr w:rsidR="00BE79FB" w:rsidRPr="000831B5" w:rsidTr="000831B5">
        <w:trPr>
          <w:trHeight w:val="276"/>
        </w:trPr>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17</w:t>
            </w:r>
          </w:p>
        </w:tc>
        <w:tc>
          <w:tcPr>
            <w:tcW w:w="3486"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Population Density</w:t>
            </w:r>
          </w:p>
        </w:tc>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51</w:t>
            </w:r>
          </w:p>
        </w:tc>
        <w:tc>
          <w:tcPr>
            <w:tcW w:w="3619"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Financial Policies</w:t>
            </w:r>
          </w:p>
        </w:tc>
      </w:tr>
      <w:tr w:rsidR="00BE79FB" w:rsidRPr="000831B5" w:rsidTr="000831B5">
        <w:trPr>
          <w:trHeight w:val="276"/>
        </w:trPr>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18</w:t>
            </w:r>
          </w:p>
        </w:tc>
        <w:tc>
          <w:tcPr>
            <w:tcW w:w="3486"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Gender Profile</w:t>
            </w:r>
          </w:p>
        </w:tc>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52</w:t>
            </w:r>
          </w:p>
        </w:tc>
        <w:tc>
          <w:tcPr>
            <w:tcW w:w="3619"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IDP Project Register</w:t>
            </w:r>
          </w:p>
        </w:tc>
      </w:tr>
      <w:tr w:rsidR="00BE79FB" w:rsidRPr="000831B5" w:rsidTr="000831B5">
        <w:trPr>
          <w:trHeight w:val="276"/>
        </w:trPr>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19</w:t>
            </w:r>
          </w:p>
        </w:tc>
        <w:tc>
          <w:tcPr>
            <w:tcW w:w="3486"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School Attendance</w:t>
            </w:r>
          </w:p>
        </w:tc>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53</w:t>
            </w:r>
          </w:p>
        </w:tc>
        <w:tc>
          <w:tcPr>
            <w:tcW w:w="3619"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MTERF – Multi-year Budget</w:t>
            </w:r>
          </w:p>
        </w:tc>
      </w:tr>
      <w:tr w:rsidR="00BE79FB" w:rsidRPr="000831B5" w:rsidTr="000831B5">
        <w:trPr>
          <w:trHeight w:val="541"/>
        </w:trPr>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20</w:t>
            </w:r>
          </w:p>
        </w:tc>
        <w:tc>
          <w:tcPr>
            <w:tcW w:w="3486"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Level of Education</w:t>
            </w:r>
          </w:p>
        </w:tc>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54</w:t>
            </w:r>
          </w:p>
        </w:tc>
        <w:tc>
          <w:tcPr>
            <w:tcW w:w="3619"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Revenue Classified By Revenue Source</w:t>
            </w:r>
          </w:p>
        </w:tc>
      </w:tr>
      <w:tr w:rsidR="00BE79FB" w:rsidRPr="000831B5" w:rsidTr="000831B5">
        <w:trPr>
          <w:trHeight w:val="553"/>
        </w:trPr>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21</w:t>
            </w:r>
          </w:p>
        </w:tc>
        <w:tc>
          <w:tcPr>
            <w:tcW w:w="3486"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Poverty Indicators for SBDM</w:t>
            </w:r>
          </w:p>
        </w:tc>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55</w:t>
            </w:r>
          </w:p>
        </w:tc>
        <w:tc>
          <w:tcPr>
            <w:tcW w:w="3619"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Operating Expenditure By Standard Classification Item</w:t>
            </w:r>
          </w:p>
        </w:tc>
      </w:tr>
      <w:tr w:rsidR="00BE79FB" w:rsidRPr="000831B5" w:rsidTr="000831B5">
        <w:trPr>
          <w:trHeight w:val="276"/>
        </w:trPr>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22</w:t>
            </w:r>
          </w:p>
        </w:tc>
        <w:tc>
          <w:tcPr>
            <w:tcW w:w="3486"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Employment</w:t>
            </w:r>
          </w:p>
        </w:tc>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56</w:t>
            </w:r>
          </w:p>
        </w:tc>
        <w:tc>
          <w:tcPr>
            <w:tcW w:w="3619"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Infrastructure Capital Plans</w:t>
            </w:r>
          </w:p>
        </w:tc>
      </w:tr>
      <w:tr w:rsidR="00BE79FB" w:rsidRPr="000831B5" w:rsidTr="000831B5">
        <w:trPr>
          <w:trHeight w:val="276"/>
        </w:trPr>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23</w:t>
            </w:r>
          </w:p>
        </w:tc>
        <w:tc>
          <w:tcPr>
            <w:tcW w:w="3486"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HIV Testing</w:t>
            </w:r>
          </w:p>
        </w:tc>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57</w:t>
            </w:r>
          </w:p>
        </w:tc>
        <w:tc>
          <w:tcPr>
            <w:tcW w:w="3619"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Sector Plans</w:t>
            </w:r>
          </w:p>
        </w:tc>
      </w:tr>
      <w:tr w:rsidR="00BE79FB" w:rsidRPr="000831B5" w:rsidTr="000831B5">
        <w:trPr>
          <w:trHeight w:val="276"/>
        </w:trPr>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24</w:t>
            </w:r>
          </w:p>
        </w:tc>
        <w:tc>
          <w:tcPr>
            <w:tcW w:w="3486"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TB Screening</w:t>
            </w:r>
          </w:p>
        </w:tc>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58</w:t>
            </w:r>
          </w:p>
        </w:tc>
        <w:tc>
          <w:tcPr>
            <w:tcW w:w="3619"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Water and Sanitation Backlogs</w:t>
            </w:r>
          </w:p>
        </w:tc>
      </w:tr>
      <w:tr w:rsidR="00BE79FB" w:rsidRPr="000831B5" w:rsidTr="000831B5">
        <w:trPr>
          <w:trHeight w:val="553"/>
        </w:trPr>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25</w:t>
            </w:r>
          </w:p>
        </w:tc>
        <w:tc>
          <w:tcPr>
            <w:tcW w:w="3486"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Labour Force</w:t>
            </w:r>
          </w:p>
        </w:tc>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59</w:t>
            </w:r>
          </w:p>
        </w:tc>
        <w:tc>
          <w:tcPr>
            <w:tcW w:w="3619"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Status of Supply to Higher Levels</w:t>
            </w:r>
          </w:p>
        </w:tc>
      </w:tr>
      <w:tr w:rsidR="00BE79FB" w:rsidRPr="000831B5" w:rsidTr="000831B5">
        <w:trPr>
          <w:trHeight w:val="264"/>
        </w:trPr>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26</w:t>
            </w:r>
          </w:p>
        </w:tc>
        <w:tc>
          <w:tcPr>
            <w:tcW w:w="3486"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Labour Status</w:t>
            </w:r>
          </w:p>
        </w:tc>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60</w:t>
            </w:r>
          </w:p>
        </w:tc>
        <w:tc>
          <w:tcPr>
            <w:tcW w:w="3619"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Cost of Backlogs</w:t>
            </w:r>
          </w:p>
        </w:tc>
      </w:tr>
      <w:tr w:rsidR="00BE79FB" w:rsidRPr="000831B5" w:rsidTr="000831B5">
        <w:trPr>
          <w:trHeight w:val="553"/>
        </w:trPr>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27</w:t>
            </w:r>
          </w:p>
        </w:tc>
        <w:tc>
          <w:tcPr>
            <w:tcW w:w="3486"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Sectors with Comparative Advantage</w:t>
            </w:r>
          </w:p>
        </w:tc>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61</w:t>
            </w:r>
          </w:p>
        </w:tc>
        <w:tc>
          <w:tcPr>
            <w:tcW w:w="3619"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Vision Key Principles</w:t>
            </w:r>
          </w:p>
        </w:tc>
      </w:tr>
      <w:tr w:rsidR="00BE79FB" w:rsidRPr="000831B5" w:rsidTr="000831B5">
        <w:trPr>
          <w:trHeight w:val="276"/>
        </w:trPr>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28</w:t>
            </w:r>
          </w:p>
        </w:tc>
        <w:tc>
          <w:tcPr>
            <w:tcW w:w="3486"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Investment in Makana</w:t>
            </w:r>
          </w:p>
        </w:tc>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62</w:t>
            </w:r>
          </w:p>
        </w:tc>
        <w:tc>
          <w:tcPr>
            <w:tcW w:w="3619"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Monitoring Reports</w:t>
            </w:r>
          </w:p>
        </w:tc>
      </w:tr>
      <w:tr w:rsidR="00BE79FB" w:rsidRPr="000831B5" w:rsidTr="000831B5">
        <w:trPr>
          <w:trHeight w:val="553"/>
        </w:trPr>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29</w:t>
            </w:r>
          </w:p>
        </w:tc>
        <w:tc>
          <w:tcPr>
            <w:tcW w:w="3486"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 xml:space="preserve">Directorates </w:t>
            </w:r>
          </w:p>
        </w:tc>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63</w:t>
            </w:r>
          </w:p>
        </w:tc>
        <w:tc>
          <w:tcPr>
            <w:tcW w:w="3619"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Performance Report Requirements</w:t>
            </w:r>
          </w:p>
        </w:tc>
      </w:tr>
      <w:tr w:rsidR="00BE79FB" w:rsidRPr="000831B5" w:rsidTr="000831B5">
        <w:trPr>
          <w:trHeight w:val="553"/>
        </w:trPr>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lastRenderedPageBreak/>
              <w:t>30</w:t>
            </w:r>
          </w:p>
        </w:tc>
        <w:tc>
          <w:tcPr>
            <w:tcW w:w="3486"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Powers and Functions</w:t>
            </w:r>
          </w:p>
        </w:tc>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64</w:t>
            </w:r>
          </w:p>
        </w:tc>
        <w:tc>
          <w:tcPr>
            <w:tcW w:w="3619"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Performance Management Plan</w:t>
            </w:r>
          </w:p>
        </w:tc>
      </w:tr>
      <w:tr w:rsidR="00BE79FB" w:rsidRPr="000831B5" w:rsidTr="000831B5">
        <w:trPr>
          <w:trHeight w:val="553"/>
        </w:trPr>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31</w:t>
            </w:r>
          </w:p>
        </w:tc>
        <w:tc>
          <w:tcPr>
            <w:tcW w:w="3486"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Vacancy Rate Schedule</w:t>
            </w:r>
          </w:p>
        </w:tc>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65</w:t>
            </w:r>
          </w:p>
        </w:tc>
        <w:tc>
          <w:tcPr>
            <w:tcW w:w="3619"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Stakeholder Roles and Responsibilities</w:t>
            </w:r>
          </w:p>
        </w:tc>
      </w:tr>
      <w:tr w:rsidR="00BE79FB" w:rsidRPr="000831B5" w:rsidTr="000831B5">
        <w:trPr>
          <w:trHeight w:val="553"/>
        </w:trPr>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32</w:t>
            </w:r>
          </w:p>
        </w:tc>
        <w:tc>
          <w:tcPr>
            <w:tcW w:w="3486"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 xml:space="preserve">Institutional Policies and Procedures </w:t>
            </w:r>
          </w:p>
        </w:tc>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66</w:t>
            </w:r>
          </w:p>
        </w:tc>
        <w:tc>
          <w:tcPr>
            <w:tcW w:w="3619"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Performance Management Review Schedule</w:t>
            </w:r>
          </w:p>
        </w:tc>
      </w:tr>
      <w:tr w:rsidR="00BE79FB" w:rsidRPr="000831B5" w:rsidTr="000831B5">
        <w:trPr>
          <w:trHeight w:val="553"/>
        </w:trPr>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33</w:t>
            </w:r>
          </w:p>
        </w:tc>
        <w:tc>
          <w:tcPr>
            <w:tcW w:w="3486"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Summary of Strategic Institutional Risks</w:t>
            </w:r>
          </w:p>
        </w:tc>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67</w:t>
            </w:r>
          </w:p>
        </w:tc>
        <w:tc>
          <w:tcPr>
            <w:tcW w:w="3619"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Performance Assessments</w:t>
            </w:r>
          </w:p>
        </w:tc>
      </w:tr>
      <w:tr w:rsidR="00BE79FB" w:rsidRPr="000831B5" w:rsidTr="000831B5">
        <w:trPr>
          <w:trHeight w:val="264"/>
        </w:trPr>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34</w:t>
            </w:r>
          </w:p>
        </w:tc>
        <w:tc>
          <w:tcPr>
            <w:tcW w:w="3486"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Register for CBO/NGO’s</w:t>
            </w:r>
          </w:p>
        </w:tc>
        <w:tc>
          <w:tcPr>
            <w:tcW w:w="1150" w:type="dxa"/>
          </w:tcPr>
          <w:p w:rsidR="00BE79FB" w:rsidRPr="000831B5" w:rsidRDefault="00BE79FB" w:rsidP="00DA1A78">
            <w:pPr>
              <w:spacing w:line="360" w:lineRule="auto"/>
              <w:jc w:val="both"/>
              <w:rPr>
                <w:rFonts w:ascii="Arial" w:hAnsi="Arial" w:cs="Arial"/>
                <w:color w:val="000000" w:themeColor="text1"/>
                <w:sz w:val="24"/>
                <w:szCs w:val="24"/>
              </w:rPr>
            </w:pPr>
            <w:r w:rsidRPr="000831B5">
              <w:rPr>
                <w:rFonts w:ascii="Arial" w:hAnsi="Arial" w:cs="Arial"/>
                <w:color w:val="000000" w:themeColor="text1"/>
                <w:sz w:val="24"/>
                <w:szCs w:val="24"/>
              </w:rPr>
              <w:t>68</w:t>
            </w:r>
          </w:p>
        </w:tc>
        <w:tc>
          <w:tcPr>
            <w:tcW w:w="3619" w:type="dxa"/>
          </w:tcPr>
          <w:p w:rsidR="00BE79FB" w:rsidRPr="000831B5" w:rsidRDefault="00BE79FB" w:rsidP="00DA1A78">
            <w:pPr>
              <w:spacing w:line="360" w:lineRule="auto"/>
              <w:jc w:val="both"/>
              <w:rPr>
                <w:rFonts w:ascii="Arial" w:hAnsi="Arial" w:cs="Arial"/>
                <w:color w:val="000000" w:themeColor="text1"/>
                <w:sz w:val="24"/>
                <w:szCs w:val="24"/>
              </w:rPr>
            </w:pPr>
          </w:p>
        </w:tc>
      </w:tr>
    </w:tbl>
    <w:p w:rsidR="00BE79FB" w:rsidRPr="000831B5" w:rsidRDefault="00BE79FB" w:rsidP="00DA1A78">
      <w:pPr>
        <w:spacing w:line="360" w:lineRule="auto"/>
        <w:jc w:val="both"/>
        <w:rPr>
          <w:rFonts w:ascii="Arial" w:hAnsi="Arial" w:cs="Arial"/>
          <w:sz w:val="24"/>
          <w:szCs w:val="24"/>
        </w:rPr>
      </w:pPr>
    </w:p>
    <w:tbl>
      <w:tblPr>
        <w:tblStyle w:val="TableGrid"/>
        <w:tblW w:w="9493" w:type="dxa"/>
        <w:tblLook w:val="04A0" w:firstRow="1" w:lastRow="0" w:firstColumn="1" w:lastColumn="0" w:noHBand="0" w:noVBand="1"/>
      </w:tblPr>
      <w:tblGrid>
        <w:gridCol w:w="1281"/>
        <w:gridCol w:w="8212"/>
      </w:tblGrid>
      <w:tr w:rsidR="00BE79FB" w:rsidRPr="000831B5" w:rsidTr="008C62AE">
        <w:trPr>
          <w:trHeight w:val="442"/>
        </w:trPr>
        <w:tc>
          <w:tcPr>
            <w:tcW w:w="1281" w:type="dxa"/>
            <w:shd w:val="clear" w:color="auto" w:fill="D4BAA0"/>
            <w:vAlign w:val="center"/>
          </w:tcPr>
          <w:p w:rsidR="00BE79FB" w:rsidRPr="000831B5" w:rsidRDefault="00BE79FB" w:rsidP="00DA1A78">
            <w:pPr>
              <w:spacing w:line="360" w:lineRule="auto"/>
              <w:jc w:val="both"/>
              <w:rPr>
                <w:rFonts w:ascii="Arial" w:hAnsi="Arial" w:cs="Arial"/>
                <w:b/>
                <w:sz w:val="24"/>
                <w:szCs w:val="24"/>
              </w:rPr>
            </w:pPr>
            <w:r w:rsidRPr="000831B5">
              <w:rPr>
                <w:rFonts w:ascii="Arial" w:hAnsi="Arial" w:cs="Arial"/>
                <w:b/>
                <w:sz w:val="24"/>
                <w:szCs w:val="24"/>
              </w:rPr>
              <w:t>Maps No.</w:t>
            </w:r>
          </w:p>
        </w:tc>
        <w:tc>
          <w:tcPr>
            <w:tcW w:w="8212" w:type="dxa"/>
            <w:shd w:val="clear" w:color="auto" w:fill="D4BAA0"/>
            <w:vAlign w:val="center"/>
          </w:tcPr>
          <w:p w:rsidR="00BE79FB" w:rsidRPr="000831B5" w:rsidRDefault="00BE79FB" w:rsidP="00DA1A78">
            <w:pPr>
              <w:spacing w:line="360" w:lineRule="auto"/>
              <w:jc w:val="both"/>
              <w:rPr>
                <w:rFonts w:ascii="Arial" w:hAnsi="Arial" w:cs="Arial"/>
                <w:b/>
                <w:sz w:val="24"/>
                <w:szCs w:val="24"/>
              </w:rPr>
            </w:pPr>
            <w:r w:rsidRPr="000831B5">
              <w:rPr>
                <w:rFonts w:ascii="Arial" w:hAnsi="Arial" w:cs="Arial"/>
                <w:b/>
                <w:sz w:val="24"/>
                <w:szCs w:val="24"/>
              </w:rPr>
              <w:t>Description</w:t>
            </w:r>
          </w:p>
        </w:tc>
      </w:tr>
      <w:tr w:rsidR="00BE79FB" w:rsidRPr="000831B5" w:rsidTr="008C62AE">
        <w:trPr>
          <w:trHeight w:val="221"/>
        </w:trPr>
        <w:tc>
          <w:tcPr>
            <w:tcW w:w="1281" w:type="dxa"/>
          </w:tcPr>
          <w:p w:rsidR="00BE79FB" w:rsidRPr="000831B5" w:rsidRDefault="00BE79FB" w:rsidP="00DA1A78">
            <w:pPr>
              <w:spacing w:line="360" w:lineRule="auto"/>
              <w:jc w:val="both"/>
              <w:rPr>
                <w:rFonts w:ascii="Arial" w:hAnsi="Arial" w:cs="Arial"/>
                <w:b/>
                <w:sz w:val="24"/>
                <w:szCs w:val="24"/>
              </w:rPr>
            </w:pPr>
            <w:r w:rsidRPr="000831B5">
              <w:rPr>
                <w:rFonts w:ascii="Arial" w:hAnsi="Arial" w:cs="Arial"/>
                <w:b/>
                <w:sz w:val="24"/>
                <w:szCs w:val="24"/>
              </w:rPr>
              <w:t>1</w:t>
            </w:r>
          </w:p>
        </w:tc>
        <w:tc>
          <w:tcPr>
            <w:tcW w:w="8212" w:type="dxa"/>
          </w:tcPr>
          <w:p w:rsidR="00BE79FB" w:rsidRPr="00DA1A78" w:rsidRDefault="00BE79FB" w:rsidP="00DA1A78">
            <w:pPr>
              <w:spacing w:line="360" w:lineRule="auto"/>
              <w:jc w:val="both"/>
              <w:rPr>
                <w:rFonts w:ascii="Arial" w:hAnsi="Arial" w:cs="Arial"/>
                <w:sz w:val="24"/>
                <w:szCs w:val="24"/>
              </w:rPr>
            </w:pPr>
            <w:r w:rsidRPr="00DA1A78">
              <w:rPr>
                <w:rFonts w:ascii="Arial" w:hAnsi="Arial" w:cs="Arial"/>
                <w:sz w:val="24"/>
                <w:szCs w:val="24"/>
              </w:rPr>
              <w:t>Makana Geographic</w:t>
            </w:r>
          </w:p>
        </w:tc>
      </w:tr>
      <w:tr w:rsidR="00BE79FB" w:rsidRPr="000831B5" w:rsidTr="008C62AE">
        <w:trPr>
          <w:trHeight w:val="221"/>
        </w:trPr>
        <w:tc>
          <w:tcPr>
            <w:tcW w:w="1281" w:type="dxa"/>
          </w:tcPr>
          <w:p w:rsidR="00BE79FB" w:rsidRPr="000831B5" w:rsidRDefault="00BE79FB" w:rsidP="00DA1A78">
            <w:pPr>
              <w:spacing w:line="360" w:lineRule="auto"/>
              <w:jc w:val="both"/>
              <w:rPr>
                <w:rFonts w:ascii="Arial" w:hAnsi="Arial" w:cs="Arial"/>
                <w:b/>
                <w:sz w:val="24"/>
                <w:szCs w:val="24"/>
              </w:rPr>
            </w:pPr>
            <w:r w:rsidRPr="000831B5">
              <w:rPr>
                <w:rFonts w:ascii="Arial" w:hAnsi="Arial" w:cs="Arial"/>
                <w:b/>
                <w:sz w:val="24"/>
                <w:szCs w:val="24"/>
              </w:rPr>
              <w:t>2</w:t>
            </w:r>
          </w:p>
        </w:tc>
        <w:tc>
          <w:tcPr>
            <w:tcW w:w="8212" w:type="dxa"/>
          </w:tcPr>
          <w:p w:rsidR="00BE79FB" w:rsidRPr="00DA1A78" w:rsidRDefault="00BE79FB" w:rsidP="00DA1A78">
            <w:pPr>
              <w:spacing w:line="360" w:lineRule="auto"/>
              <w:jc w:val="both"/>
              <w:rPr>
                <w:rFonts w:ascii="Arial" w:hAnsi="Arial" w:cs="Arial"/>
                <w:sz w:val="24"/>
                <w:szCs w:val="24"/>
              </w:rPr>
            </w:pPr>
            <w:r w:rsidRPr="00DA1A78">
              <w:rPr>
                <w:rFonts w:ascii="Arial" w:hAnsi="Arial" w:cs="Arial"/>
                <w:sz w:val="24"/>
                <w:szCs w:val="24"/>
              </w:rPr>
              <w:t>Ward Delimitation</w:t>
            </w:r>
          </w:p>
        </w:tc>
      </w:tr>
      <w:tr w:rsidR="00BE79FB" w:rsidRPr="000831B5" w:rsidTr="008C62AE">
        <w:trPr>
          <w:trHeight w:val="221"/>
        </w:trPr>
        <w:tc>
          <w:tcPr>
            <w:tcW w:w="1281" w:type="dxa"/>
          </w:tcPr>
          <w:p w:rsidR="00BE79FB" w:rsidRPr="000831B5" w:rsidRDefault="00BE79FB" w:rsidP="00DA1A78">
            <w:pPr>
              <w:spacing w:line="360" w:lineRule="auto"/>
              <w:jc w:val="both"/>
              <w:rPr>
                <w:rFonts w:ascii="Arial" w:hAnsi="Arial" w:cs="Arial"/>
                <w:b/>
                <w:sz w:val="24"/>
                <w:szCs w:val="24"/>
              </w:rPr>
            </w:pPr>
            <w:r w:rsidRPr="000831B5">
              <w:rPr>
                <w:rFonts w:ascii="Arial" w:hAnsi="Arial" w:cs="Arial"/>
                <w:b/>
                <w:sz w:val="24"/>
                <w:szCs w:val="24"/>
              </w:rPr>
              <w:t>3</w:t>
            </w:r>
          </w:p>
        </w:tc>
        <w:tc>
          <w:tcPr>
            <w:tcW w:w="8212" w:type="dxa"/>
          </w:tcPr>
          <w:p w:rsidR="00BE79FB" w:rsidRPr="00DA1A78" w:rsidRDefault="00BE79FB" w:rsidP="00DA1A78">
            <w:pPr>
              <w:spacing w:line="360" w:lineRule="auto"/>
              <w:jc w:val="both"/>
              <w:rPr>
                <w:rFonts w:ascii="Arial" w:hAnsi="Arial" w:cs="Arial"/>
                <w:sz w:val="24"/>
                <w:szCs w:val="24"/>
              </w:rPr>
            </w:pPr>
            <w:r w:rsidRPr="00DA1A78">
              <w:rPr>
                <w:rFonts w:ascii="Arial" w:hAnsi="Arial" w:cs="Arial"/>
                <w:sz w:val="24"/>
                <w:szCs w:val="24"/>
              </w:rPr>
              <w:t>Geographic Distribution – SBDM</w:t>
            </w:r>
          </w:p>
        </w:tc>
      </w:tr>
      <w:tr w:rsidR="00BE79FB" w:rsidRPr="000831B5" w:rsidTr="008C62AE">
        <w:trPr>
          <w:trHeight w:val="204"/>
        </w:trPr>
        <w:tc>
          <w:tcPr>
            <w:tcW w:w="1281" w:type="dxa"/>
          </w:tcPr>
          <w:p w:rsidR="00BE79FB" w:rsidRPr="000831B5" w:rsidRDefault="00BE79FB" w:rsidP="00DA1A78">
            <w:pPr>
              <w:spacing w:line="360" w:lineRule="auto"/>
              <w:jc w:val="both"/>
              <w:rPr>
                <w:rFonts w:ascii="Arial" w:hAnsi="Arial" w:cs="Arial"/>
                <w:b/>
                <w:sz w:val="24"/>
                <w:szCs w:val="24"/>
              </w:rPr>
            </w:pPr>
            <w:r w:rsidRPr="000831B5">
              <w:rPr>
                <w:rFonts w:ascii="Arial" w:hAnsi="Arial" w:cs="Arial"/>
                <w:b/>
                <w:sz w:val="24"/>
                <w:szCs w:val="24"/>
              </w:rPr>
              <w:t>4</w:t>
            </w:r>
          </w:p>
        </w:tc>
        <w:tc>
          <w:tcPr>
            <w:tcW w:w="8212" w:type="dxa"/>
          </w:tcPr>
          <w:p w:rsidR="00BE79FB" w:rsidRPr="00DA1A78" w:rsidRDefault="00BE79FB" w:rsidP="00DA1A78">
            <w:pPr>
              <w:spacing w:line="360" w:lineRule="auto"/>
              <w:jc w:val="both"/>
              <w:rPr>
                <w:rFonts w:ascii="Arial" w:hAnsi="Arial" w:cs="Arial"/>
                <w:sz w:val="24"/>
                <w:szCs w:val="24"/>
              </w:rPr>
            </w:pPr>
            <w:r w:rsidRPr="00DA1A78">
              <w:rPr>
                <w:rFonts w:ascii="Arial" w:hAnsi="Arial" w:cs="Arial"/>
                <w:sz w:val="24"/>
                <w:szCs w:val="24"/>
              </w:rPr>
              <w:t>Spatial Location</w:t>
            </w:r>
          </w:p>
        </w:tc>
      </w:tr>
    </w:tbl>
    <w:p w:rsidR="00BE79FB" w:rsidRPr="000831B5" w:rsidRDefault="00BE79FB" w:rsidP="00DA1A78">
      <w:pPr>
        <w:spacing w:line="360" w:lineRule="auto"/>
        <w:jc w:val="both"/>
        <w:rPr>
          <w:rFonts w:ascii="Arial" w:hAnsi="Arial" w:cs="Arial"/>
          <w:sz w:val="24"/>
          <w:szCs w:val="24"/>
        </w:rPr>
      </w:pPr>
    </w:p>
    <w:tbl>
      <w:tblPr>
        <w:tblStyle w:val="TableGrid"/>
        <w:tblW w:w="9493" w:type="dxa"/>
        <w:tblLook w:val="04A0" w:firstRow="1" w:lastRow="0" w:firstColumn="1" w:lastColumn="0" w:noHBand="0" w:noVBand="1"/>
      </w:tblPr>
      <w:tblGrid>
        <w:gridCol w:w="1330"/>
        <w:gridCol w:w="8163"/>
      </w:tblGrid>
      <w:tr w:rsidR="00BE79FB" w:rsidRPr="000831B5" w:rsidTr="008C62AE">
        <w:trPr>
          <w:trHeight w:val="269"/>
        </w:trPr>
        <w:tc>
          <w:tcPr>
            <w:tcW w:w="1330" w:type="dxa"/>
            <w:shd w:val="clear" w:color="auto" w:fill="D4BAA0"/>
            <w:vAlign w:val="center"/>
          </w:tcPr>
          <w:p w:rsidR="00BE79FB" w:rsidRPr="000831B5" w:rsidRDefault="00BE79FB" w:rsidP="00DA1A78">
            <w:pPr>
              <w:spacing w:line="360" w:lineRule="auto"/>
              <w:jc w:val="both"/>
              <w:rPr>
                <w:rFonts w:ascii="Arial" w:hAnsi="Arial" w:cs="Arial"/>
                <w:b/>
                <w:sz w:val="24"/>
                <w:szCs w:val="24"/>
              </w:rPr>
            </w:pPr>
            <w:r w:rsidRPr="000831B5">
              <w:rPr>
                <w:rFonts w:ascii="Arial" w:hAnsi="Arial" w:cs="Arial"/>
                <w:b/>
                <w:sz w:val="24"/>
                <w:szCs w:val="24"/>
              </w:rPr>
              <w:t>Figure No.</w:t>
            </w:r>
          </w:p>
        </w:tc>
        <w:tc>
          <w:tcPr>
            <w:tcW w:w="8163" w:type="dxa"/>
            <w:shd w:val="clear" w:color="auto" w:fill="D4BAA0"/>
            <w:vAlign w:val="center"/>
          </w:tcPr>
          <w:p w:rsidR="00BE79FB" w:rsidRPr="000831B5" w:rsidRDefault="00BE79FB" w:rsidP="00DA1A78">
            <w:pPr>
              <w:spacing w:line="360" w:lineRule="auto"/>
              <w:jc w:val="both"/>
              <w:rPr>
                <w:rFonts w:ascii="Arial" w:hAnsi="Arial" w:cs="Arial"/>
                <w:b/>
                <w:sz w:val="24"/>
                <w:szCs w:val="24"/>
              </w:rPr>
            </w:pPr>
            <w:r w:rsidRPr="000831B5">
              <w:rPr>
                <w:rFonts w:ascii="Arial" w:hAnsi="Arial" w:cs="Arial"/>
                <w:b/>
                <w:sz w:val="24"/>
                <w:szCs w:val="24"/>
              </w:rPr>
              <w:t>Description</w:t>
            </w:r>
          </w:p>
        </w:tc>
      </w:tr>
      <w:tr w:rsidR="00BE79FB" w:rsidRPr="000831B5" w:rsidTr="008C62AE">
        <w:trPr>
          <w:trHeight w:val="269"/>
        </w:trPr>
        <w:tc>
          <w:tcPr>
            <w:tcW w:w="1330" w:type="dxa"/>
          </w:tcPr>
          <w:p w:rsidR="00BE79FB" w:rsidRPr="000831B5" w:rsidRDefault="00BE79FB" w:rsidP="00DA1A78">
            <w:pPr>
              <w:spacing w:line="360" w:lineRule="auto"/>
              <w:jc w:val="both"/>
              <w:rPr>
                <w:rFonts w:ascii="Arial" w:hAnsi="Arial" w:cs="Arial"/>
                <w:b/>
                <w:sz w:val="24"/>
                <w:szCs w:val="24"/>
              </w:rPr>
            </w:pPr>
            <w:r w:rsidRPr="000831B5">
              <w:rPr>
                <w:rFonts w:ascii="Arial" w:hAnsi="Arial" w:cs="Arial"/>
                <w:b/>
                <w:sz w:val="24"/>
                <w:szCs w:val="24"/>
              </w:rPr>
              <w:t>1</w:t>
            </w:r>
          </w:p>
        </w:tc>
        <w:tc>
          <w:tcPr>
            <w:tcW w:w="8163" w:type="dxa"/>
          </w:tcPr>
          <w:p w:rsidR="00BE79FB" w:rsidRPr="00DA1A78" w:rsidRDefault="00BE79FB" w:rsidP="00DA1A78">
            <w:pPr>
              <w:spacing w:line="360" w:lineRule="auto"/>
              <w:jc w:val="both"/>
              <w:rPr>
                <w:rFonts w:ascii="Arial" w:hAnsi="Arial" w:cs="Arial"/>
                <w:sz w:val="24"/>
                <w:szCs w:val="24"/>
              </w:rPr>
            </w:pPr>
            <w:r w:rsidRPr="00DA1A78">
              <w:rPr>
                <w:rFonts w:ascii="Arial" w:hAnsi="Arial" w:cs="Arial"/>
                <w:sz w:val="24"/>
                <w:szCs w:val="24"/>
              </w:rPr>
              <w:t>Composition of a Municipality</w:t>
            </w:r>
          </w:p>
        </w:tc>
      </w:tr>
      <w:tr w:rsidR="00BE79FB" w:rsidRPr="000831B5" w:rsidTr="008C62AE">
        <w:trPr>
          <w:trHeight w:val="269"/>
        </w:trPr>
        <w:tc>
          <w:tcPr>
            <w:tcW w:w="1330" w:type="dxa"/>
          </w:tcPr>
          <w:p w:rsidR="00BE79FB" w:rsidRPr="000831B5" w:rsidRDefault="00BE79FB" w:rsidP="00DA1A78">
            <w:pPr>
              <w:spacing w:line="360" w:lineRule="auto"/>
              <w:jc w:val="both"/>
              <w:rPr>
                <w:rFonts w:ascii="Arial" w:hAnsi="Arial" w:cs="Arial"/>
                <w:b/>
                <w:sz w:val="24"/>
                <w:szCs w:val="24"/>
              </w:rPr>
            </w:pPr>
            <w:r w:rsidRPr="000831B5">
              <w:rPr>
                <w:rFonts w:ascii="Arial" w:hAnsi="Arial" w:cs="Arial"/>
                <w:b/>
                <w:sz w:val="24"/>
                <w:szCs w:val="24"/>
              </w:rPr>
              <w:t>2</w:t>
            </w:r>
          </w:p>
        </w:tc>
        <w:tc>
          <w:tcPr>
            <w:tcW w:w="8163" w:type="dxa"/>
          </w:tcPr>
          <w:p w:rsidR="00BE79FB" w:rsidRPr="00DA1A78" w:rsidRDefault="00BE79FB" w:rsidP="00DA1A78">
            <w:pPr>
              <w:spacing w:line="360" w:lineRule="auto"/>
              <w:jc w:val="both"/>
              <w:rPr>
                <w:rFonts w:ascii="Arial" w:hAnsi="Arial" w:cs="Arial"/>
                <w:sz w:val="24"/>
                <w:szCs w:val="24"/>
              </w:rPr>
            </w:pPr>
            <w:r w:rsidRPr="00DA1A78">
              <w:rPr>
                <w:rFonts w:ascii="Arial" w:hAnsi="Arial" w:cs="Arial"/>
                <w:sz w:val="24"/>
                <w:szCs w:val="24"/>
              </w:rPr>
              <w:t>Gender Profile</w:t>
            </w:r>
          </w:p>
        </w:tc>
      </w:tr>
      <w:tr w:rsidR="00BE79FB" w:rsidRPr="000831B5" w:rsidTr="008C62AE">
        <w:trPr>
          <w:trHeight w:val="269"/>
        </w:trPr>
        <w:tc>
          <w:tcPr>
            <w:tcW w:w="1330" w:type="dxa"/>
          </w:tcPr>
          <w:p w:rsidR="00BE79FB" w:rsidRPr="000831B5" w:rsidRDefault="00BE79FB" w:rsidP="00DA1A78">
            <w:pPr>
              <w:spacing w:line="360" w:lineRule="auto"/>
              <w:jc w:val="both"/>
              <w:rPr>
                <w:rFonts w:ascii="Arial" w:hAnsi="Arial" w:cs="Arial"/>
                <w:b/>
                <w:sz w:val="24"/>
                <w:szCs w:val="24"/>
              </w:rPr>
            </w:pPr>
            <w:r w:rsidRPr="000831B5">
              <w:rPr>
                <w:rFonts w:ascii="Arial" w:hAnsi="Arial" w:cs="Arial"/>
                <w:b/>
                <w:sz w:val="24"/>
                <w:szCs w:val="24"/>
              </w:rPr>
              <w:t>3-1</w:t>
            </w:r>
          </w:p>
        </w:tc>
        <w:tc>
          <w:tcPr>
            <w:tcW w:w="8163" w:type="dxa"/>
          </w:tcPr>
          <w:p w:rsidR="00BE79FB" w:rsidRPr="00DA1A78" w:rsidRDefault="00BE79FB" w:rsidP="00DA1A78">
            <w:pPr>
              <w:spacing w:line="360" w:lineRule="auto"/>
              <w:jc w:val="both"/>
              <w:rPr>
                <w:rFonts w:ascii="Arial" w:hAnsi="Arial" w:cs="Arial"/>
                <w:sz w:val="24"/>
                <w:szCs w:val="24"/>
              </w:rPr>
            </w:pPr>
            <w:r w:rsidRPr="00DA1A78">
              <w:rPr>
                <w:rFonts w:ascii="Arial" w:hAnsi="Arial" w:cs="Arial"/>
                <w:sz w:val="24"/>
                <w:szCs w:val="24"/>
              </w:rPr>
              <w:t>Educational Attainment per Local Municipality</w:t>
            </w:r>
          </w:p>
        </w:tc>
      </w:tr>
      <w:tr w:rsidR="00BE79FB" w:rsidRPr="000831B5" w:rsidTr="008C62AE">
        <w:trPr>
          <w:trHeight w:val="250"/>
        </w:trPr>
        <w:tc>
          <w:tcPr>
            <w:tcW w:w="1330" w:type="dxa"/>
          </w:tcPr>
          <w:p w:rsidR="00BE79FB" w:rsidRPr="000831B5" w:rsidRDefault="00BE79FB" w:rsidP="00DA1A78">
            <w:pPr>
              <w:spacing w:line="360" w:lineRule="auto"/>
              <w:jc w:val="both"/>
              <w:rPr>
                <w:rFonts w:ascii="Arial" w:hAnsi="Arial" w:cs="Arial"/>
                <w:b/>
                <w:sz w:val="24"/>
                <w:szCs w:val="24"/>
              </w:rPr>
            </w:pPr>
            <w:r w:rsidRPr="000831B5">
              <w:rPr>
                <w:rFonts w:ascii="Arial" w:hAnsi="Arial" w:cs="Arial"/>
                <w:b/>
                <w:sz w:val="24"/>
                <w:szCs w:val="24"/>
              </w:rPr>
              <w:t>3-2</w:t>
            </w:r>
          </w:p>
        </w:tc>
        <w:tc>
          <w:tcPr>
            <w:tcW w:w="8163" w:type="dxa"/>
          </w:tcPr>
          <w:p w:rsidR="00BE79FB" w:rsidRPr="00DA1A78" w:rsidRDefault="00BE79FB" w:rsidP="00DA1A78">
            <w:pPr>
              <w:spacing w:line="360" w:lineRule="auto"/>
              <w:jc w:val="both"/>
              <w:rPr>
                <w:rFonts w:ascii="Arial" w:hAnsi="Arial" w:cs="Arial"/>
                <w:sz w:val="24"/>
                <w:szCs w:val="24"/>
              </w:rPr>
            </w:pPr>
            <w:r w:rsidRPr="00DA1A78">
              <w:rPr>
                <w:rFonts w:ascii="Arial" w:hAnsi="Arial" w:cs="Arial"/>
                <w:sz w:val="24"/>
                <w:szCs w:val="24"/>
              </w:rPr>
              <w:t>Weighted Average Monthly Household Income</w:t>
            </w:r>
          </w:p>
        </w:tc>
      </w:tr>
      <w:tr w:rsidR="00BE79FB" w:rsidRPr="000831B5" w:rsidTr="008C62AE">
        <w:trPr>
          <w:trHeight w:val="269"/>
        </w:trPr>
        <w:tc>
          <w:tcPr>
            <w:tcW w:w="1330" w:type="dxa"/>
          </w:tcPr>
          <w:p w:rsidR="00BE79FB" w:rsidRPr="000831B5" w:rsidRDefault="00BE79FB" w:rsidP="00DA1A78">
            <w:pPr>
              <w:spacing w:line="360" w:lineRule="auto"/>
              <w:jc w:val="both"/>
              <w:rPr>
                <w:rFonts w:ascii="Arial" w:hAnsi="Arial" w:cs="Arial"/>
                <w:b/>
                <w:sz w:val="24"/>
                <w:szCs w:val="24"/>
              </w:rPr>
            </w:pPr>
            <w:r w:rsidRPr="000831B5">
              <w:rPr>
                <w:rFonts w:ascii="Arial" w:hAnsi="Arial" w:cs="Arial"/>
                <w:b/>
                <w:sz w:val="24"/>
                <w:szCs w:val="24"/>
              </w:rPr>
              <w:t>4</w:t>
            </w:r>
          </w:p>
        </w:tc>
        <w:tc>
          <w:tcPr>
            <w:tcW w:w="8163" w:type="dxa"/>
          </w:tcPr>
          <w:p w:rsidR="00BE79FB" w:rsidRPr="00DA1A78" w:rsidRDefault="00BE79FB" w:rsidP="00DA1A78">
            <w:pPr>
              <w:spacing w:line="360" w:lineRule="auto"/>
              <w:jc w:val="both"/>
              <w:rPr>
                <w:rFonts w:ascii="Arial" w:hAnsi="Arial" w:cs="Arial"/>
                <w:sz w:val="24"/>
                <w:szCs w:val="24"/>
              </w:rPr>
            </w:pPr>
            <w:r w:rsidRPr="00DA1A78">
              <w:rPr>
                <w:rFonts w:ascii="Arial" w:hAnsi="Arial" w:cs="Arial"/>
                <w:sz w:val="24"/>
                <w:szCs w:val="24"/>
              </w:rPr>
              <w:t>Level of Poverty in the District</w:t>
            </w:r>
          </w:p>
        </w:tc>
      </w:tr>
      <w:tr w:rsidR="00BE79FB" w:rsidRPr="000831B5" w:rsidTr="008C62AE">
        <w:trPr>
          <w:trHeight w:val="269"/>
        </w:trPr>
        <w:tc>
          <w:tcPr>
            <w:tcW w:w="1330" w:type="dxa"/>
          </w:tcPr>
          <w:p w:rsidR="00BE79FB" w:rsidRPr="000831B5" w:rsidRDefault="00BE79FB" w:rsidP="00DA1A78">
            <w:pPr>
              <w:spacing w:line="360" w:lineRule="auto"/>
              <w:jc w:val="both"/>
              <w:rPr>
                <w:rFonts w:ascii="Arial" w:hAnsi="Arial" w:cs="Arial"/>
                <w:b/>
                <w:sz w:val="24"/>
                <w:szCs w:val="24"/>
              </w:rPr>
            </w:pPr>
            <w:r w:rsidRPr="000831B5">
              <w:rPr>
                <w:rFonts w:ascii="Arial" w:hAnsi="Arial" w:cs="Arial"/>
                <w:b/>
                <w:sz w:val="24"/>
                <w:szCs w:val="24"/>
              </w:rPr>
              <w:t>5</w:t>
            </w:r>
          </w:p>
        </w:tc>
        <w:tc>
          <w:tcPr>
            <w:tcW w:w="8163" w:type="dxa"/>
          </w:tcPr>
          <w:p w:rsidR="00BE79FB" w:rsidRPr="00DA1A78" w:rsidRDefault="00BE79FB" w:rsidP="00DA1A78">
            <w:pPr>
              <w:spacing w:line="360" w:lineRule="auto"/>
              <w:jc w:val="both"/>
              <w:rPr>
                <w:rFonts w:ascii="Arial" w:hAnsi="Arial" w:cs="Arial"/>
                <w:sz w:val="24"/>
                <w:szCs w:val="24"/>
              </w:rPr>
            </w:pPr>
            <w:r w:rsidRPr="00DA1A78">
              <w:rPr>
                <w:rFonts w:ascii="Arial" w:hAnsi="Arial" w:cs="Arial"/>
                <w:sz w:val="24"/>
                <w:szCs w:val="24"/>
              </w:rPr>
              <w:t>Human Development Index</w:t>
            </w:r>
          </w:p>
        </w:tc>
      </w:tr>
      <w:tr w:rsidR="00BE79FB" w:rsidRPr="000831B5" w:rsidTr="008C62AE">
        <w:trPr>
          <w:trHeight w:val="269"/>
        </w:trPr>
        <w:tc>
          <w:tcPr>
            <w:tcW w:w="1330" w:type="dxa"/>
          </w:tcPr>
          <w:p w:rsidR="00BE79FB" w:rsidRPr="000831B5" w:rsidRDefault="00BE79FB" w:rsidP="00DA1A78">
            <w:pPr>
              <w:spacing w:line="360" w:lineRule="auto"/>
              <w:jc w:val="both"/>
              <w:rPr>
                <w:rFonts w:ascii="Arial" w:hAnsi="Arial" w:cs="Arial"/>
                <w:b/>
                <w:sz w:val="24"/>
                <w:szCs w:val="24"/>
              </w:rPr>
            </w:pPr>
            <w:r w:rsidRPr="000831B5">
              <w:rPr>
                <w:rFonts w:ascii="Arial" w:hAnsi="Arial" w:cs="Arial"/>
                <w:b/>
                <w:sz w:val="24"/>
                <w:szCs w:val="24"/>
              </w:rPr>
              <w:t>6</w:t>
            </w:r>
          </w:p>
        </w:tc>
        <w:tc>
          <w:tcPr>
            <w:tcW w:w="8163" w:type="dxa"/>
          </w:tcPr>
          <w:p w:rsidR="00BE79FB" w:rsidRPr="00DA1A78" w:rsidRDefault="00BE79FB" w:rsidP="00DA1A78">
            <w:pPr>
              <w:spacing w:line="360" w:lineRule="auto"/>
              <w:jc w:val="both"/>
              <w:rPr>
                <w:rFonts w:ascii="Arial" w:hAnsi="Arial" w:cs="Arial"/>
                <w:sz w:val="24"/>
                <w:szCs w:val="24"/>
              </w:rPr>
            </w:pPr>
            <w:r w:rsidRPr="00DA1A78">
              <w:rPr>
                <w:rFonts w:ascii="Arial" w:hAnsi="Arial" w:cs="Arial"/>
                <w:sz w:val="24"/>
                <w:szCs w:val="24"/>
              </w:rPr>
              <w:t>Employment Comparison</w:t>
            </w:r>
          </w:p>
        </w:tc>
      </w:tr>
      <w:tr w:rsidR="00BE79FB" w:rsidRPr="000831B5" w:rsidTr="008C62AE">
        <w:trPr>
          <w:trHeight w:val="269"/>
        </w:trPr>
        <w:tc>
          <w:tcPr>
            <w:tcW w:w="1330" w:type="dxa"/>
          </w:tcPr>
          <w:p w:rsidR="00BE79FB" w:rsidRPr="000831B5" w:rsidRDefault="00BE79FB" w:rsidP="00DA1A78">
            <w:pPr>
              <w:spacing w:line="360" w:lineRule="auto"/>
              <w:jc w:val="both"/>
              <w:rPr>
                <w:rFonts w:ascii="Arial" w:hAnsi="Arial" w:cs="Arial"/>
                <w:b/>
                <w:sz w:val="24"/>
                <w:szCs w:val="24"/>
              </w:rPr>
            </w:pPr>
            <w:r w:rsidRPr="000831B5">
              <w:rPr>
                <w:rFonts w:ascii="Arial" w:hAnsi="Arial" w:cs="Arial"/>
                <w:b/>
                <w:sz w:val="24"/>
                <w:szCs w:val="24"/>
              </w:rPr>
              <w:t>7</w:t>
            </w:r>
          </w:p>
        </w:tc>
        <w:tc>
          <w:tcPr>
            <w:tcW w:w="8163" w:type="dxa"/>
          </w:tcPr>
          <w:p w:rsidR="00BE79FB" w:rsidRPr="00DA1A78" w:rsidRDefault="00BE79FB" w:rsidP="00DA1A78">
            <w:pPr>
              <w:spacing w:line="360" w:lineRule="auto"/>
              <w:jc w:val="both"/>
              <w:rPr>
                <w:rFonts w:ascii="Arial" w:hAnsi="Arial" w:cs="Arial"/>
                <w:sz w:val="24"/>
                <w:szCs w:val="24"/>
              </w:rPr>
            </w:pPr>
            <w:r w:rsidRPr="00DA1A78">
              <w:rPr>
                <w:rFonts w:ascii="Arial" w:hAnsi="Arial" w:cs="Arial"/>
                <w:sz w:val="24"/>
                <w:szCs w:val="24"/>
              </w:rPr>
              <w:t>Organisational Structure</w:t>
            </w:r>
          </w:p>
        </w:tc>
      </w:tr>
      <w:tr w:rsidR="00BE79FB" w:rsidRPr="000831B5" w:rsidTr="008C62AE">
        <w:trPr>
          <w:trHeight w:val="269"/>
        </w:trPr>
        <w:tc>
          <w:tcPr>
            <w:tcW w:w="1330" w:type="dxa"/>
          </w:tcPr>
          <w:p w:rsidR="00BE79FB" w:rsidRPr="000831B5" w:rsidRDefault="00BE79FB" w:rsidP="00DA1A78">
            <w:pPr>
              <w:spacing w:line="360" w:lineRule="auto"/>
              <w:jc w:val="both"/>
              <w:rPr>
                <w:rFonts w:ascii="Arial" w:hAnsi="Arial" w:cs="Arial"/>
                <w:b/>
                <w:sz w:val="24"/>
                <w:szCs w:val="24"/>
              </w:rPr>
            </w:pPr>
            <w:r w:rsidRPr="000831B5">
              <w:rPr>
                <w:rFonts w:ascii="Arial" w:hAnsi="Arial" w:cs="Arial"/>
                <w:b/>
                <w:sz w:val="24"/>
                <w:szCs w:val="24"/>
              </w:rPr>
              <w:t>8</w:t>
            </w:r>
          </w:p>
        </w:tc>
        <w:tc>
          <w:tcPr>
            <w:tcW w:w="8163" w:type="dxa"/>
          </w:tcPr>
          <w:p w:rsidR="00BE79FB" w:rsidRPr="00DA1A78" w:rsidRDefault="00BE79FB" w:rsidP="00DA1A78">
            <w:pPr>
              <w:spacing w:line="360" w:lineRule="auto"/>
              <w:jc w:val="both"/>
              <w:rPr>
                <w:rFonts w:ascii="Arial" w:hAnsi="Arial" w:cs="Arial"/>
                <w:sz w:val="24"/>
                <w:szCs w:val="24"/>
              </w:rPr>
            </w:pPr>
            <w:r w:rsidRPr="00DA1A78">
              <w:rPr>
                <w:rFonts w:ascii="Arial" w:hAnsi="Arial" w:cs="Arial"/>
                <w:sz w:val="24"/>
                <w:szCs w:val="24"/>
              </w:rPr>
              <w:t>Political Structure</w:t>
            </w:r>
          </w:p>
        </w:tc>
      </w:tr>
      <w:tr w:rsidR="00BE79FB" w:rsidRPr="000831B5" w:rsidTr="008C62AE">
        <w:trPr>
          <w:trHeight w:val="269"/>
        </w:trPr>
        <w:tc>
          <w:tcPr>
            <w:tcW w:w="1330" w:type="dxa"/>
          </w:tcPr>
          <w:p w:rsidR="00BE79FB" w:rsidRPr="000831B5" w:rsidRDefault="00BE79FB" w:rsidP="00DA1A78">
            <w:pPr>
              <w:spacing w:line="360" w:lineRule="auto"/>
              <w:jc w:val="both"/>
              <w:rPr>
                <w:rFonts w:ascii="Arial" w:hAnsi="Arial" w:cs="Arial"/>
                <w:b/>
                <w:sz w:val="24"/>
                <w:szCs w:val="24"/>
              </w:rPr>
            </w:pPr>
            <w:r w:rsidRPr="000831B5">
              <w:rPr>
                <w:rFonts w:ascii="Arial" w:hAnsi="Arial" w:cs="Arial"/>
                <w:b/>
                <w:sz w:val="24"/>
                <w:szCs w:val="24"/>
              </w:rPr>
              <w:t>9</w:t>
            </w:r>
          </w:p>
        </w:tc>
        <w:tc>
          <w:tcPr>
            <w:tcW w:w="8163" w:type="dxa"/>
          </w:tcPr>
          <w:p w:rsidR="00BE79FB" w:rsidRPr="00DA1A78" w:rsidRDefault="00BE79FB" w:rsidP="00DA1A78">
            <w:pPr>
              <w:spacing w:line="360" w:lineRule="auto"/>
              <w:jc w:val="both"/>
              <w:rPr>
                <w:rFonts w:ascii="Arial" w:hAnsi="Arial" w:cs="Arial"/>
                <w:sz w:val="24"/>
                <w:szCs w:val="24"/>
              </w:rPr>
            </w:pPr>
            <w:r w:rsidRPr="00DA1A78">
              <w:rPr>
                <w:rFonts w:ascii="Arial" w:hAnsi="Arial" w:cs="Arial"/>
                <w:sz w:val="24"/>
                <w:szCs w:val="24"/>
              </w:rPr>
              <w:t>Core Values</w:t>
            </w:r>
          </w:p>
        </w:tc>
      </w:tr>
    </w:tbl>
    <w:p w:rsidR="00BE79FB" w:rsidRPr="000831B5" w:rsidRDefault="00BE79FB" w:rsidP="00DA1A78">
      <w:pPr>
        <w:spacing w:line="360" w:lineRule="auto"/>
        <w:jc w:val="both"/>
        <w:rPr>
          <w:rFonts w:ascii="Arial" w:hAnsi="Arial" w:cs="Arial"/>
          <w:sz w:val="24"/>
          <w:szCs w:val="24"/>
        </w:rPr>
      </w:pPr>
    </w:p>
    <w:p w:rsidR="00BE79FB" w:rsidRPr="000831B5" w:rsidRDefault="00BE79FB" w:rsidP="00DA1A78">
      <w:pPr>
        <w:spacing w:line="360" w:lineRule="auto"/>
        <w:jc w:val="both"/>
        <w:rPr>
          <w:rFonts w:ascii="Arial" w:hAnsi="Arial" w:cs="Arial"/>
          <w:sz w:val="24"/>
          <w:szCs w:val="24"/>
        </w:rPr>
      </w:pPr>
    </w:p>
    <w:p w:rsidR="004543DB" w:rsidRDefault="004543DB" w:rsidP="00D40D7D">
      <w:pPr>
        <w:jc w:val="both"/>
        <w:rPr>
          <w:rFonts w:ascii="Arial" w:hAnsi="Arial" w:cs="Arial"/>
          <w:sz w:val="24"/>
          <w:szCs w:val="24"/>
        </w:rPr>
      </w:pPr>
    </w:p>
    <w:p w:rsidR="00DA1A78" w:rsidRDefault="00DA1A78" w:rsidP="00D40D7D">
      <w:pPr>
        <w:jc w:val="both"/>
        <w:rPr>
          <w:rFonts w:ascii="Arial" w:hAnsi="Arial" w:cs="Arial"/>
          <w:sz w:val="24"/>
          <w:szCs w:val="24"/>
        </w:rPr>
      </w:pPr>
    </w:p>
    <w:p w:rsidR="00BE79FB" w:rsidRPr="00F85262" w:rsidRDefault="00BE79FB" w:rsidP="00CE1860">
      <w:pPr>
        <w:numPr>
          <w:ilvl w:val="0"/>
          <w:numId w:val="21"/>
        </w:numPr>
        <w:spacing w:line="360" w:lineRule="auto"/>
        <w:ind w:left="709"/>
        <w:jc w:val="both"/>
        <w:rPr>
          <w:rFonts w:ascii="Arial" w:hAnsi="Arial" w:cs="Arial"/>
          <w:b/>
        </w:rPr>
      </w:pPr>
      <w:r w:rsidRPr="00F85262">
        <w:rPr>
          <w:rFonts w:ascii="Arial" w:hAnsi="Arial" w:cs="Arial"/>
          <w:b/>
        </w:rPr>
        <w:lastRenderedPageBreak/>
        <w:t>EXECUTIVE SUMMARY</w:t>
      </w:r>
    </w:p>
    <w:p w:rsidR="004D7837" w:rsidRDefault="00BE79FB" w:rsidP="00CF3348">
      <w:pPr>
        <w:spacing w:line="360" w:lineRule="auto"/>
        <w:jc w:val="both"/>
        <w:rPr>
          <w:rFonts w:ascii="Arial" w:hAnsi="Arial" w:cs="Arial"/>
        </w:rPr>
      </w:pPr>
      <w:r w:rsidRPr="00F85262">
        <w:rPr>
          <w:rFonts w:ascii="Arial" w:hAnsi="Arial" w:cs="Arial"/>
        </w:rPr>
        <w:t xml:space="preserve">Upon election in August 2016, the Makana Local Municipality leadership developed and adopted a 5 year strategic plan Integrated Development Plan (IDP) in terms of the Municipal Systems Act, Act 32 of 2000. The IDP is the overall strategic document that guides decision making in respect of planning, budgeting and the overall development of a municipality. The IDP is reviewed annually after consultation with the </w:t>
      </w:r>
      <w:r w:rsidR="00B04113" w:rsidRPr="00F85262">
        <w:rPr>
          <w:rFonts w:ascii="Arial" w:hAnsi="Arial" w:cs="Arial"/>
        </w:rPr>
        <w:t xml:space="preserve">stakeholders and </w:t>
      </w:r>
      <w:r w:rsidRPr="00F85262">
        <w:rPr>
          <w:rFonts w:ascii="Arial" w:hAnsi="Arial" w:cs="Arial"/>
        </w:rPr>
        <w:t xml:space="preserve">communities </w:t>
      </w:r>
      <w:r w:rsidR="00B04113" w:rsidRPr="00F85262">
        <w:rPr>
          <w:rFonts w:ascii="Arial" w:hAnsi="Arial" w:cs="Arial"/>
        </w:rPr>
        <w:t xml:space="preserve">and is tabled council for approval. This is the </w:t>
      </w:r>
      <w:r w:rsidR="004D7837" w:rsidRPr="00F85262">
        <w:rPr>
          <w:rFonts w:ascii="Arial" w:hAnsi="Arial" w:cs="Arial"/>
        </w:rPr>
        <w:t>f</w:t>
      </w:r>
      <w:r w:rsidR="004D7837">
        <w:rPr>
          <w:rFonts w:ascii="Arial" w:hAnsi="Arial" w:cs="Arial"/>
        </w:rPr>
        <w:t>ifth</w:t>
      </w:r>
      <w:r w:rsidR="00B04113" w:rsidRPr="00F85262">
        <w:rPr>
          <w:rFonts w:ascii="Arial" w:hAnsi="Arial" w:cs="Arial"/>
        </w:rPr>
        <w:t xml:space="preserve"> </w:t>
      </w:r>
      <w:r w:rsidR="004D7837">
        <w:rPr>
          <w:rFonts w:ascii="Arial" w:hAnsi="Arial" w:cs="Arial"/>
        </w:rPr>
        <w:t xml:space="preserve">and last review 2017-2022 </w:t>
      </w:r>
      <w:r w:rsidR="004D7837" w:rsidRPr="00F85262">
        <w:rPr>
          <w:rFonts w:ascii="Arial" w:hAnsi="Arial" w:cs="Arial"/>
        </w:rPr>
        <w:t>I</w:t>
      </w:r>
      <w:r w:rsidR="004D7837">
        <w:rPr>
          <w:rFonts w:ascii="Arial" w:hAnsi="Arial" w:cs="Arial"/>
        </w:rPr>
        <w:t xml:space="preserve">ntegrated </w:t>
      </w:r>
      <w:r w:rsidR="004D7837" w:rsidRPr="00F85262">
        <w:rPr>
          <w:rFonts w:ascii="Arial" w:hAnsi="Arial" w:cs="Arial"/>
        </w:rPr>
        <w:t>D</w:t>
      </w:r>
      <w:r w:rsidR="004D7837">
        <w:rPr>
          <w:rFonts w:ascii="Arial" w:hAnsi="Arial" w:cs="Arial"/>
        </w:rPr>
        <w:t xml:space="preserve">evelopment </w:t>
      </w:r>
      <w:r w:rsidR="004D7837" w:rsidRPr="00F85262">
        <w:rPr>
          <w:rFonts w:ascii="Arial" w:hAnsi="Arial" w:cs="Arial"/>
        </w:rPr>
        <w:t>P</w:t>
      </w:r>
      <w:r w:rsidR="004D7837">
        <w:rPr>
          <w:rFonts w:ascii="Arial" w:hAnsi="Arial" w:cs="Arial"/>
        </w:rPr>
        <w:t xml:space="preserve">lan (IDP). </w:t>
      </w:r>
    </w:p>
    <w:p w:rsidR="000831B5" w:rsidRPr="00F85262" w:rsidRDefault="004D7837" w:rsidP="00CF3348">
      <w:pPr>
        <w:spacing w:line="360" w:lineRule="auto"/>
        <w:jc w:val="both"/>
        <w:rPr>
          <w:rFonts w:ascii="Arial" w:hAnsi="Arial" w:cs="Arial"/>
        </w:rPr>
      </w:pPr>
      <w:r>
        <w:rPr>
          <w:rFonts w:ascii="Arial" w:hAnsi="Arial" w:cs="Arial"/>
        </w:rPr>
        <w:t xml:space="preserve">In the last review of the 2019-20 review </w:t>
      </w:r>
      <w:r w:rsidR="002C64D5">
        <w:rPr>
          <w:rFonts w:ascii="Arial" w:hAnsi="Arial" w:cs="Arial"/>
        </w:rPr>
        <w:t xml:space="preserve">Council approved </w:t>
      </w:r>
      <w:r>
        <w:rPr>
          <w:rFonts w:ascii="Arial" w:hAnsi="Arial" w:cs="Arial"/>
        </w:rPr>
        <w:t xml:space="preserve">its long outstanding </w:t>
      </w:r>
      <w:r w:rsidR="00BE79FB" w:rsidRPr="00F85262">
        <w:rPr>
          <w:rFonts w:ascii="Arial" w:hAnsi="Arial" w:cs="Arial"/>
        </w:rPr>
        <w:t>Spatial Development Framework (SDF)</w:t>
      </w:r>
      <w:r w:rsidR="000831B5" w:rsidRPr="00F85262">
        <w:rPr>
          <w:rFonts w:ascii="Arial" w:hAnsi="Arial" w:cs="Arial"/>
        </w:rPr>
        <w:t>, t</w:t>
      </w:r>
      <w:r w:rsidR="00BE79FB" w:rsidRPr="00F85262">
        <w:rPr>
          <w:rFonts w:ascii="Arial" w:hAnsi="Arial" w:cs="Arial"/>
        </w:rPr>
        <w:t>his document is developed in terms of the Spatial Planning and Land Use Management Act, SPLUMA in short. Among many objectives, the SDF document is intended to provide for the sustainable and efficient use of land.</w:t>
      </w:r>
    </w:p>
    <w:p w:rsidR="00BE79FB" w:rsidRPr="00F85262" w:rsidRDefault="00BE79FB" w:rsidP="00CF3348">
      <w:pPr>
        <w:spacing w:line="360" w:lineRule="auto"/>
        <w:jc w:val="both"/>
        <w:rPr>
          <w:rFonts w:ascii="Arial" w:hAnsi="Arial" w:cs="Arial"/>
        </w:rPr>
      </w:pPr>
      <w:r w:rsidRPr="00F85262">
        <w:rPr>
          <w:rFonts w:ascii="Arial" w:hAnsi="Arial" w:cs="Arial"/>
        </w:rPr>
        <w:t xml:space="preserve"> It is common knowledge that the municipality has been experiencing a number of challenges since 2014. These challenges included but were not limited to:</w:t>
      </w:r>
    </w:p>
    <w:p w:rsidR="000831B5" w:rsidRPr="00F85262" w:rsidRDefault="00BE79FB" w:rsidP="00CE1860">
      <w:pPr>
        <w:pStyle w:val="ListParagraph"/>
        <w:numPr>
          <w:ilvl w:val="0"/>
          <w:numId w:val="107"/>
        </w:numPr>
        <w:spacing w:line="360" w:lineRule="auto"/>
        <w:rPr>
          <w:rFonts w:ascii="Arial" w:hAnsi="Arial" w:cs="Arial"/>
        </w:rPr>
      </w:pPr>
      <w:r w:rsidRPr="00F85262">
        <w:rPr>
          <w:rFonts w:ascii="Arial" w:hAnsi="Arial" w:cs="Arial"/>
        </w:rPr>
        <w:t>Inadequate revenue collection</w:t>
      </w:r>
      <w:r w:rsidRPr="00F85262">
        <w:rPr>
          <w:rFonts w:ascii="Arial" w:hAnsi="Arial" w:cs="Arial"/>
        </w:rPr>
        <w:tab/>
      </w:r>
    </w:p>
    <w:p w:rsidR="00BE79FB" w:rsidRPr="00F85262" w:rsidRDefault="00BE79FB" w:rsidP="00CE1860">
      <w:pPr>
        <w:pStyle w:val="ListParagraph"/>
        <w:numPr>
          <w:ilvl w:val="0"/>
          <w:numId w:val="107"/>
        </w:numPr>
        <w:spacing w:line="360" w:lineRule="auto"/>
        <w:rPr>
          <w:rFonts w:ascii="Arial" w:hAnsi="Arial" w:cs="Arial"/>
        </w:rPr>
      </w:pPr>
      <w:r w:rsidRPr="00F85262">
        <w:rPr>
          <w:rFonts w:ascii="Arial" w:hAnsi="Arial" w:cs="Arial"/>
        </w:rPr>
        <w:t xml:space="preserve">Poor service delivery </w:t>
      </w:r>
    </w:p>
    <w:p w:rsidR="00BE79FB" w:rsidRPr="00F85262" w:rsidRDefault="00BE79FB" w:rsidP="00CE1860">
      <w:pPr>
        <w:pStyle w:val="ListParagraph"/>
        <w:numPr>
          <w:ilvl w:val="0"/>
          <w:numId w:val="107"/>
        </w:numPr>
        <w:spacing w:line="360" w:lineRule="auto"/>
        <w:rPr>
          <w:rFonts w:ascii="Arial" w:hAnsi="Arial" w:cs="Arial"/>
        </w:rPr>
      </w:pPr>
      <w:r w:rsidRPr="00F85262">
        <w:rPr>
          <w:rFonts w:ascii="Arial" w:hAnsi="Arial" w:cs="Arial"/>
        </w:rPr>
        <w:t xml:space="preserve">Successive negative audit opinions </w:t>
      </w:r>
    </w:p>
    <w:p w:rsidR="00BE79FB" w:rsidRPr="00F85262" w:rsidRDefault="00BE79FB" w:rsidP="00CE1860">
      <w:pPr>
        <w:pStyle w:val="ListParagraph"/>
        <w:numPr>
          <w:ilvl w:val="0"/>
          <w:numId w:val="107"/>
        </w:numPr>
        <w:spacing w:line="360" w:lineRule="auto"/>
        <w:rPr>
          <w:rFonts w:ascii="Arial" w:hAnsi="Arial" w:cs="Arial"/>
        </w:rPr>
      </w:pPr>
      <w:r w:rsidRPr="00F85262">
        <w:rPr>
          <w:rFonts w:ascii="Arial" w:hAnsi="Arial" w:cs="Arial"/>
        </w:rPr>
        <w:t xml:space="preserve">Lack of good corporate governance </w:t>
      </w:r>
    </w:p>
    <w:p w:rsidR="00BE79FB" w:rsidRPr="00F85262" w:rsidRDefault="00BE79FB" w:rsidP="00CE1860">
      <w:pPr>
        <w:pStyle w:val="ListParagraph"/>
        <w:numPr>
          <w:ilvl w:val="0"/>
          <w:numId w:val="107"/>
        </w:numPr>
        <w:spacing w:line="360" w:lineRule="auto"/>
        <w:rPr>
          <w:rFonts w:ascii="Arial" w:hAnsi="Arial" w:cs="Arial"/>
        </w:rPr>
      </w:pPr>
      <w:r w:rsidRPr="00F85262">
        <w:rPr>
          <w:rFonts w:ascii="Arial" w:hAnsi="Arial" w:cs="Arial"/>
        </w:rPr>
        <w:t xml:space="preserve">Under developed institutional arrangements </w:t>
      </w:r>
    </w:p>
    <w:p w:rsidR="000831B5" w:rsidRPr="00F85262" w:rsidRDefault="000831B5" w:rsidP="00CF3348">
      <w:pPr>
        <w:pStyle w:val="ListParagraph"/>
        <w:spacing w:line="360" w:lineRule="auto"/>
        <w:ind w:firstLine="0"/>
        <w:rPr>
          <w:rFonts w:ascii="Arial" w:hAnsi="Arial" w:cs="Arial"/>
        </w:rPr>
      </w:pPr>
    </w:p>
    <w:p w:rsidR="00BE79FB" w:rsidRDefault="00BE79FB" w:rsidP="00CF3348">
      <w:pPr>
        <w:spacing w:line="360" w:lineRule="auto"/>
        <w:jc w:val="both"/>
        <w:rPr>
          <w:rFonts w:ascii="Arial" w:hAnsi="Arial" w:cs="Arial"/>
        </w:rPr>
      </w:pPr>
      <w:r w:rsidRPr="00F85262">
        <w:rPr>
          <w:rFonts w:ascii="Arial" w:hAnsi="Arial" w:cs="Arial"/>
        </w:rPr>
        <w:t xml:space="preserve">To add injury to the wound, the municipality was visited by the worst drought in seventy years. The municipality applied to be declared a Disaster area which was approved by the Sarah Baartman District under which the municipality falls. There is political stability within the municipality and the top administrative leadership is in place except for one Director </w:t>
      </w:r>
      <w:r w:rsidR="002C64D5">
        <w:rPr>
          <w:rFonts w:ascii="Arial" w:hAnsi="Arial" w:cs="Arial"/>
        </w:rPr>
        <w:t xml:space="preserve">Corporate Share Service </w:t>
      </w:r>
      <w:r w:rsidRPr="00F85262">
        <w:rPr>
          <w:rFonts w:ascii="Arial" w:hAnsi="Arial" w:cs="Arial"/>
        </w:rPr>
        <w:t xml:space="preserve">who </w:t>
      </w:r>
      <w:r w:rsidR="002C64D5">
        <w:rPr>
          <w:rFonts w:ascii="Arial" w:hAnsi="Arial" w:cs="Arial"/>
        </w:rPr>
        <w:t>resigned during the year, however, the Municipality is in process of finalising the recruitment.</w:t>
      </w:r>
    </w:p>
    <w:p w:rsidR="00B9105F" w:rsidRDefault="00BE79FB" w:rsidP="00CF3348">
      <w:pPr>
        <w:spacing w:line="360" w:lineRule="auto"/>
        <w:jc w:val="both"/>
        <w:rPr>
          <w:rFonts w:ascii="Arial" w:hAnsi="Arial" w:cs="Arial"/>
        </w:rPr>
      </w:pPr>
      <w:r w:rsidRPr="00F85262">
        <w:rPr>
          <w:rFonts w:ascii="Arial" w:hAnsi="Arial" w:cs="Arial"/>
        </w:rPr>
        <w:t>During the</w:t>
      </w:r>
      <w:r w:rsidR="002C64D5">
        <w:rPr>
          <w:rFonts w:ascii="Arial" w:hAnsi="Arial" w:cs="Arial"/>
        </w:rPr>
        <w:t xml:space="preserve"> </w:t>
      </w:r>
      <w:r w:rsidR="00B9105F">
        <w:rPr>
          <w:rFonts w:ascii="Arial" w:hAnsi="Arial" w:cs="Arial"/>
        </w:rPr>
        <w:t>previous</w:t>
      </w:r>
      <w:r w:rsidR="002C64D5">
        <w:rPr>
          <w:rFonts w:ascii="Arial" w:hAnsi="Arial" w:cs="Arial"/>
        </w:rPr>
        <w:t xml:space="preserve">  years </w:t>
      </w:r>
      <w:r w:rsidR="002C64D5" w:rsidRPr="00F85262">
        <w:rPr>
          <w:rFonts w:ascii="Arial" w:hAnsi="Arial" w:cs="Arial"/>
        </w:rPr>
        <w:t xml:space="preserve">IDP </w:t>
      </w:r>
      <w:r w:rsidR="002C64D5">
        <w:rPr>
          <w:rFonts w:ascii="Arial" w:hAnsi="Arial" w:cs="Arial"/>
        </w:rPr>
        <w:t xml:space="preserve">consultation and community engagement </w:t>
      </w:r>
      <w:r w:rsidRPr="00F85262">
        <w:rPr>
          <w:rFonts w:ascii="Arial" w:hAnsi="Arial" w:cs="Arial"/>
        </w:rPr>
        <w:t xml:space="preserve">road shows </w:t>
      </w:r>
      <w:r w:rsidR="002C64D5">
        <w:rPr>
          <w:rFonts w:ascii="Arial" w:hAnsi="Arial" w:cs="Arial"/>
        </w:rPr>
        <w:t xml:space="preserve">improve of the condition of informal human settlement specifically </w:t>
      </w:r>
      <w:r w:rsidRPr="00F85262">
        <w:rPr>
          <w:rFonts w:ascii="Arial" w:hAnsi="Arial" w:cs="Arial"/>
        </w:rPr>
        <w:t xml:space="preserve">housing </w:t>
      </w:r>
      <w:r w:rsidR="002C64D5">
        <w:rPr>
          <w:rFonts w:ascii="Arial" w:hAnsi="Arial" w:cs="Arial"/>
        </w:rPr>
        <w:t>development</w:t>
      </w:r>
      <w:r w:rsidR="00B9105F">
        <w:rPr>
          <w:rFonts w:ascii="Arial" w:hAnsi="Arial" w:cs="Arial"/>
        </w:rPr>
        <w:t>, and poor condition of Municipal roads infrastructure.</w:t>
      </w:r>
    </w:p>
    <w:p w:rsidR="00A14235" w:rsidRPr="00F85262" w:rsidRDefault="00A14235" w:rsidP="00CF3348">
      <w:pPr>
        <w:spacing w:line="360" w:lineRule="auto"/>
        <w:jc w:val="both"/>
        <w:rPr>
          <w:rFonts w:ascii="Arial" w:hAnsi="Arial" w:cs="Arial"/>
        </w:rPr>
      </w:pPr>
      <w:r w:rsidRPr="00F85262">
        <w:rPr>
          <w:rFonts w:ascii="Arial" w:hAnsi="Arial" w:cs="Arial"/>
        </w:rPr>
        <w:t>Most of housing development project has been stalled due to lack capacity of bulk infrastructure.</w:t>
      </w:r>
    </w:p>
    <w:p w:rsidR="00B9105F" w:rsidRDefault="00BE79FB" w:rsidP="00CF3348">
      <w:pPr>
        <w:spacing w:line="360" w:lineRule="auto"/>
        <w:jc w:val="both"/>
        <w:rPr>
          <w:rFonts w:ascii="Arial" w:hAnsi="Arial" w:cs="Arial"/>
        </w:rPr>
      </w:pPr>
      <w:r w:rsidRPr="00F85262">
        <w:rPr>
          <w:rFonts w:ascii="Arial" w:hAnsi="Arial" w:cs="Arial"/>
        </w:rPr>
        <w:t>Bulk infrastru</w:t>
      </w:r>
      <w:r w:rsidR="00BE536E" w:rsidRPr="00F85262">
        <w:rPr>
          <w:rFonts w:ascii="Arial" w:hAnsi="Arial" w:cs="Arial"/>
        </w:rPr>
        <w:t>cture for water and sewer is</w:t>
      </w:r>
      <w:r w:rsidRPr="00F85262">
        <w:rPr>
          <w:rFonts w:ascii="Arial" w:hAnsi="Arial" w:cs="Arial"/>
        </w:rPr>
        <w:t xml:space="preserve"> the prerequisite for the construction of housing for human settlement. </w:t>
      </w:r>
      <w:r w:rsidR="00BE536E" w:rsidRPr="00F85262">
        <w:rPr>
          <w:rFonts w:ascii="Arial" w:hAnsi="Arial" w:cs="Arial"/>
        </w:rPr>
        <w:t>The two Waste Water Treatment Plants of Mayfield and Belmont valley are over capacitated resulting in outflow of sewer. This situation is not only in breach environmental standards but is also a health hazard. Future housing and other developments are on hold as a result of this situation.</w:t>
      </w:r>
      <w:r w:rsidR="00B9105F">
        <w:rPr>
          <w:rFonts w:ascii="Arial" w:hAnsi="Arial" w:cs="Arial"/>
        </w:rPr>
        <w:t xml:space="preserve"> In addressing this challenge the Municipality is and will continue engaging </w:t>
      </w:r>
      <w:r w:rsidR="00B9105F">
        <w:rPr>
          <w:rFonts w:ascii="Arial" w:hAnsi="Arial" w:cs="Arial"/>
        </w:rPr>
        <w:lastRenderedPageBreak/>
        <w:t xml:space="preserve">external stakeholder i.e </w:t>
      </w:r>
      <w:r w:rsidR="00BE536E" w:rsidRPr="00F85262">
        <w:rPr>
          <w:rFonts w:ascii="Arial" w:hAnsi="Arial" w:cs="Arial"/>
        </w:rPr>
        <w:t>government departments and entities</w:t>
      </w:r>
      <w:r w:rsidR="00B9105F">
        <w:rPr>
          <w:rFonts w:ascii="Arial" w:hAnsi="Arial" w:cs="Arial"/>
        </w:rPr>
        <w:t xml:space="preserve"> to </w:t>
      </w:r>
      <w:r w:rsidR="00B9105F" w:rsidRPr="00F85262">
        <w:rPr>
          <w:rFonts w:ascii="Arial" w:hAnsi="Arial" w:cs="Arial"/>
        </w:rPr>
        <w:t>source</w:t>
      </w:r>
      <w:r w:rsidR="00BE536E" w:rsidRPr="00F85262">
        <w:rPr>
          <w:rFonts w:ascii="Arial" w:hAnsi="Arial" w:cs="Arial"/>
        </w:rPr>
        <w:t xml:space="preserve"> funding </w:t>
      </w:r>
      <w:r w:rsidR="00B9105F">
        <w:rPr>
          <w:rFonts w:ascii="Arial" w:hAnsi="Arial" w:cs="Arial"/>
        </w:rPr>
        <w:t>and support to upgrade these infrastructure</w:t>
      </w:r>
      <w:r w:rsidR="00BE536E" w:rsidRPr="00F85262">
        <w:rPr>
          <w:rFonts w:ascii="Arial" w:hAnsi="Arial" w:cs="Arial"/>
        </w:rPr>
        <w:t xml:space="preserve">. </w:t>
      </w:r>
      <w:r w:rsidR="00B9105F">
        <w:rPr>
          <w:rFonts w:ascii="Arial" w:hAnsi="Arial" w:cs="Arial"/>
        </w:rPr>
        <w:t xml:space="preserve"> </w:t>
      </w:r>
    </w:p>
    <w:p w:rsidR="00BE79FB" w:rsidRPr="00F85262" w:rsidRDefault="00BE79FB" w:rsidP="00CF3348">
      <w:pPr>
        <w:spacing w:line="360" w:lineRule="auto"/>
        <w:jc w:val="both"/>
        <w:rPr>
          <w:rFonts w:ascii="Arial" w:hAnsi="Arial" w:cs="Arial"/>
        </w:rPr>
      </w:pPr>
      <w:r w:rsidRPr="00F85262">
        <w:rPr>
          <w:rFonts w:ascii="Arial" w:hAnsi="Arial" w:cs="Arial"/>
        </w:rPr>
        <w:t xml:space="preserve">The municipality through its council has adopted numerous strategies to increase revenue collection. Cogta through the services of Kagiso Trust is assisting the municipality to cleanse its municipal database, improving the billing system, correct categorisation and valuation of properties among other things. The effective implementation of these strategies will improve revenue collection over time. </w:t>
      </w:r>
    </w:p>
    <w:p w:rsidR="00BE79FB" w:rsidRPr="00F85262" w:rsidRDefault="00BE79FB" w:rsidP="00CF3348">
      <w:pPr>
        <w:spacing w:line="360" w:lineRule="auto"/>
        <w:jc w:val="both"/>
        <w:rPr>
          <w:rFonts w:ascii="Arial" w:hAnsi="Arial" w:cs="Arial"/>
        </w:rPr>
      </w:pPr>
      <w:r w:rsidRPr="00F85262">
        <w:rPr>
          <w:rFonts w:ascii="Arial" w:hAnsi="Arial" w:cs="Arial"/>
        </w:rPr>
        <w:t>With regards to the institutional capacity, the municipalit</w:t>
      </w:r>
      <w:r w:rsidR="00B72D93" w:rsidRPr="00F85262">
        <w:rPr>
          <w:rFonts w:ascii="Arial" w:hAnsi="Arial" w:cs="Arial"/>
        </w:rPr>
        <w:t>y council has review and approved</w:t>
      </w:r>
      <w:r w:rsidRPr="00F85262">
        <w:rPr>
          <w:rFonts w:ascii="Arial" w:hAnsi="Arial" w:cs="Arial"/>
        </w:rPr>
        <w:t xml:space="preserve"> its organisational structure</w:t>
      </w:r>
      <w:r w:rsidR="00B72D93" w:rsidRPr="00F85262">
        <w:rPr>
          <w:rFonts w:ascii="Arial" w:hAnsi="Arial" w:cs="Arial"/>
        </w:rPr>
        <w:t xml:space="preserve"> </w:t>
      </w:r>
      <w:r w:rsidR="00CF3348">
        <w:rPr>
          <w:rFonts w:ascii="Arial" w:hAnsi="Arial" w:cs="Arial"/>
        </w:rPr>
        <w:t xml:space="preserve">last </w:t>
      </w:r>
      <w:r w:rsidR="00B72D93" w:rsidRPr="00F85262">
        <w:rPr>
          <w:rFonts w:ascii="Arial" w:hAnsi="Arial" w:cs="Arial"/>
        </w:rPr>
        <w:t>after years of delay</w:t>
      </w:r>
      <w:r w:rsidRPr="00F85262">
        <w:rPr>
          <w:rFonts w:ascii="Arial" w:hAnsi="Arial" w:cs="Arial"/>
        </w:rPr>
        <w:t xml:space="preserve">. </w:t>
      </w:r>
      <w:r w:rsidR="004F6E0F" w:rsidRPr="00F85262">
        <w:rPr>
          <w:rFonts w:ascii="Arial" w:hAnsi="Arial" w:cs="Arial"/>
        </w:rPr>
        <w:t>The municipality</w:t>
      </w:r>
      <w:r w:rsidR="00CF3348">
        <w:rPr>
          <w:rFonts w:ascii="Arial" w:hAnsi="Arial" w:cs="Arial"/>
        </w:rPr>
        <w:t xml:space="preserve"> will </w:t>
      </w:r>
      <w:r w:rsidR="00CF3348" w:rsidRPr="00F85262">
        <w:rPr>
          <w:rFonts w:ascii="Arial" w:hAnsi="Arial" w:cs="Arial"/>
        </w:rPr>
        <w:t>prioritise</w:t>
      </w:r>
      <w:r w:rsidR="004F6E0F" w:rsidRPr="00F85262">
        <w:rPr>
          <w:rFonts w:ascii="Arial" w:hAnsi="Arial" w:cs="Arial"/>
        </w:rPr>
        <w:t xml:space="preserve"> reviewing of job description and job evaluation</w:t>
      </w:r>
      <w:r w:rsidRPr="00F85262">
        <w:rPr>
          <w:rFonts w:ascii="Arial" w:hAnsi="Arial" w:cs="Arial"/>
        </w:rPr>
        <w:t>. A transparent process to fill the posts will then be</w:t>
      </w:r>
      <w:r w:rsidR="00CF3348">
        <w:rPr>
          <w:rFonts w:ascii="Arial" w:hAnsi="Arial" w:cs="Arial"/>
        </w:rPr>
        <w:t xml:space="preserve"> embarked upon by the Management </w:t>
      </w:r>
      <w:r w:rsidRPr="00F85262">
        <w:rPr>
          <w:rFonts w:ascii="Arial" w:hAnsi="Arial" w:cs="Arial"/>
        </w:rPr>
        <w:t xml:space="preserve">. The idea is to fill the posts with competent, skilled and professional work force that will serve with honesty and commitment. </w:t>
      </w:r>
    </w:p>
    <w:p w:rsidR="004F6E0F" w:rsidRPr="00F85262" w:rsidRDefault="00BE79FB" w:rsidP="00CF3348">
      <w:pPr>
        <w:spacing w:line="360" w:lineRule="auto"/>
        <w:jc w:val="both"/>
        <w:rPr>
          <w:rFonts w:ascii="Arial" w:hAnsi="Arial" w:cs="Arial"/>
        </w:rPr>
      </w:pPr>
      <w:r w:rsidRPr="00F85262">
        <w:rPr>
          <w:rFonts w:ascii="Arial" w:hAnsi="Arial" w:cs="Arial"/>
        </w:rPr>
        <w:t>With the support of local organisations, councillors and administration it is possible to turn around this municipality to become the best. The full potential of this municipality is yet to be realised. It is against this background that I table this Integrated Developm</w:t>
      </w:r>
      <w:r w:rsidR="0020007F" w:rsidRPr="00F85262">
        <w:rPr>
          <w:rFonts w:ascii="Arial" w:hAnsi="Arial" w:cs="Arial"/>
        </w:rPr>
        <w:t>ent Plan and Budget for the 2020/2021</w:t>
      </w:r>
      <w:r w:rsidRPr="00F85262">
        <w:rPr>
          <w:rFonts w:ascii="Arial" w:hAnsi="Arial" w:cs="Arial"/>
        </w:rPr>
        <w:t xml:space="preserve"> financial year. </w:t>
      </w:r>
    </w:p>
    <w:p w:rsidR="004F6E0F" w:rsidRPr="00F85262" w:rsidRDefault="004F6E0F" w:rsidP="004F6E0F">
      <w:pPr>
        <w:spacing w:line="360" w:lineRule="auto"/>
        <w:jc w:val="both"/>
        <w:rPr>
          <w:rFonts w:ascii="Arial" w:hAnsi="Arial" w:cs="Arial"/>
        </w:rPr>
      </w:pPr>
    </w:p>
    <w:p w:rsidR="00BE79FB" w:rsidRPr="00F85262" w:rsidRDefault="00BE79FB" w:rsidP="004F6E0F">
      <w:pPr>
        <w:spacing w:line="360" w:lineRule="auto"/>
        <w:jc w:val="both"/>
        <w:rPr>
          <w:rFonts w:ascii="Arial" w:hAnsi="Arial" w:cs="Arial"/>
        </w:rPr>
      </w:pPr>
      <w:r w:rsidRPr="00F85262">
        <w:rPr>
          <w:rFonts w:ascii="Arial" w:hAnsi="Arial" w:cs="Arial"/>
        </w:rPr>
        <w:t>____________________</w:t>
      </w:r>
      <w:r w:rsidR="00024B54">
        <w:rPr>
          <w:rFonts w:ascii="Arial" w:hAnsi="Arial" w:cs="Arial"/>
        </w:rPr>
        <w:tab/>
      </w:r>
      <w:r w:rsidR="00024B54">
        <w:rPr>
          <w:rFonts w:ascii="Arial" w:hAnsi="Arial" w:cs="Arial"/>
        </w:rPr>
        <w:tab/>
      </w:r>
      <w:r w:rsidR="00024B54">
        <w:rPr>
          <w:rFonts w:ascii="Arial" w:hAnsi="Arial" w:cs="Arial"/>
        </w:rPr>
        <w:tab/>
      </w:r>
      <w:r w:rsidR="00024B54">
        <w:rPr>
          <w:rFonts w:ascii="Arial" w:hAnsi="Arial" w:cs="Arial"/>
        </w:rPr>
        <w:tab/>
      </w:r>
      <w:r w:rsidR="00024B54">
        <w:rPr>
          <w:rFonts w:ascii="Arial" w:hAnsi="Arial" w:cs="Arial"/>
        </w:rPr>
        <w:tab/>
      </w:r>
      <w:r w:rsidR="00024B54">
        <w:rPr>
          <w:rFonts w:ascii="Arial" w:hAnsi="Arial" w:cs="Arial"/>
        </w:rPr>
        <w:tab/>
      </w:r>
      <w:r w:rsidR="00024B54">
        <w:rPr>
          <w:rFonts w:ascii="Arial" w:hAnsi="Arial" w:cs="Arial"/>
        </w:rPr>
        <w:tab/>
        <w:t>________________</w:t>
      </w:r>
    </w:p>
    <w:p w:rsidR="00BE79FB" w:rsidRPr="00F85262" w:rsidRDefault="00BE79FB" w:rsidP="004F6E0F">
      <w:pPr>
        <w:spacing w:line="360" w:lineRule="auto"/>
        <w:jc w:val="both"/>
        <w:rPr>
          <w:rFonts w:ascii="Arial" w:hAnsi="Arial" w:cs="Arial"/>
          <w:b/>
        </w:rPr>
      </w:pPr>
      <w:r w:rsidRPr="00F85262">
        <w:rPr>
          <w:rFonts w:ascii="Arial" w:hAnsi="Arial" w:cs="Arial"/>
          <w:b/>
        </w:rPr>
        <w:t xml:space="preserve">MZUKISI MPAHLWA </w:t>
      </w:r>
      <w:r w:rsidR="00024B54">
        <w:rPr>
          <w:rFonts w:ascii="Arial" w:hAnsi="Arial" w:cs="Arial"/>
          <w:b/>
        </w:rPr>
        <w:tab/>
      </w:r>
      <w:r w:rsidR="00024B54">
        <w:rPr>
          <w:rFonts w:ascii="Arial" w:hAnsi="Arial" w:cs="Arial"/>
          <w:b/>
        </w:rPr>
        <w:tab/>
      </w:r>
      <w:r w:rsidR="00024B54">
        <w:rPr>
          <w:rFonts w:ascii="Arial" w:hAnsi="Arial" w:cs="Arial"/>
          <w:b/>
        </w:rPr>
        <w:tab/>
      </w:r>
      <w:r w:rsidR="00024B54">
        <w:rPr>
          <w:rFonts w:ascii="Arial" w:hAnsi="Arial" w:cs="Arial"/>
          <w:b/>
        </w:rPr>
        <w:tab/>
      </w:r>
      <w:r w:rsidR="00024B54">
        <w:rPr>
          <w:rFonts w:ascii="Arial" w:hAnsi="Arial" w:cs="Arial"/>
          <w:b/>
        </w:rPr>
        <w:tab/>
      </w:r>
      <w:r w:rsidR="00024B54">
        <w:rPr>
          <w:rFonts w:ascii="Arial" w:hAnsi="Arial" w:cs="Arial"/>
          <w:b/>
        </w:rPr>
        <w:tab/>
      </w:r>
      <w:r w:rsidR="00024B54">
        <w:rPr>
          <w:rFonts w:ascii="Arial" w:hAnsi="Arial" w:cs="Arial"/>
          <w:b/>
        </w:rPr>
        <w:tab/>
        <w:t>DATE: 2021</w:t>
      </w:r>
    </w:p>
    <w:p w:rsidR="00BE79FB" w:rsidRDefault="00BE79FB" w:rsidP="004F6E0F">
      <w:pPr>
        <w:spacing w:line="360" w:lineRule="auto"/>
        <w:jc w:val="both"/>
        <w:rPr>
          <w:rFonts w:ascii="Arial" w:hAnsi="Arial" w:cs="Arial"/>
          <w:b/>
        </w:rPr>
      </w:pPr>
      <w:r w:rsidRPr="00F85262">
        <w:rPr>
          <w:rFonts w:ascii="Arial" w:hAnsi="Arial" w:cs="Arial"/>
          <w:b/>
        </w:rPr>
        <w:t xml:space="preserve">EXECUTIVE MAYOR   </w:t>
      </w:r>
    </w:p>
    <w:p w:rsidR="004818C0" w:rsidRDefault="004818C0" w:rsidP="004F6E0F">
      <w:pPr>
        <w:spacing w:line="360" w:lineRule="auto"/>
        <w:jc w:val="both"/>
        <w:rPr>
          <w:rFonts w:ascii="Arial" w:hAnsi="Arial" w:cs="Arial"/>
          <w:b/>
        </w:rPr>
      </w:pPr>
    </w:p>
    <w:p w:rsidR="00CF3348" w:rsidRDefault="00CF3348" w:rsidP="004F6E0F">
      <w:pPr>
        <w:spacing w:line="360" w:lineRule="auto"/>
        <w:jc w:val="both"/>
        <w:rPr>
          <w:rFonts w:ascii="Arial" w:hAnsi="Arial" w:cs="Arial"/>
          <w:b/>
        </w:rPr>
      </w:pPr>
    </w:p>
    <w:p w:rsidR="00CF3348" w:rsidRDefault="00CF3348" w:rsidP="004F6E0F">
      <w:pPr>
        <w:spacing w:line="360" w:lineRule="auto"/>
        <w:jc w:val="both"/>
        <w:rPr>
          <w:rFonts w:ascii="Arial" w:hAnsi="Arial" w:cs="Arial"/>
          <w:b/>
        </w:rPr>
      </w:pPr>
    </w:p>
    <w:p w:rsidR="00CF3348" w:rsidRDefault="00CF3348" w:rsidP="004F6E0F">
      <w:pPr>
        <w:spacing w:line="360" w:lineRule="auto"/>
        <w:jc w:val="both"/>
        <w:rPr>
          <w:rFonts w:ascii="Arial" w:hAnsi="Arial" w:cs="Arial"/>
          <w:b/>
        </w:rPr>
      </w:pPr>
    </w:p>
    <w:p w:rsidR="00CF3348" w:rsidRDefault="00CF3348" w:rsidP="004F6E0F">
      <w:pPr>
        <w:spacing w:line="360" w:lineRule="auto"/>
        <w:jc w:val="both"/>
        <w:rPr>
          <w:rFonts w:ascii="Arial" w:hAnsi="Arial" w:cs="Arial"/>
          <w:b/>
        </w:rPr>
      </w:pPr>
    </w:p>
    <w:p w:rsidR="004818C0" w:rsidRDefault="004818C0" w:rsidP="004F6E0F">
      <w:pPr>
        <w:spacing w:line="360" w:lineRule="auto"/>
        <w:jc w:val="both"/>
        <w:rPr>
          <w:rFonts w:ascii="Arial" w:hAnsi="Arial" w:cs="Arial"/>
          <w:b/>
        </w:rPr>
      </w:pPr>
    </w:p>
    <w:p w:rsidR="004818C0" w:rsidRDefault="004818C0" w:rsidP="004F6E0F">
      <w:pPr>
        <w:spacing w:line="360" w:lineRule="auto"/>
        <w:jc w:val="both"/>
        <w:rPr>
          <w:rFonts w:ascii="Arial" w:hAnsi="Arial" w:cs="Arial"/>
          <w:b/>
        </w:rPr>
      </w:pPr>
    </w:p>
    <w:p w:rsidR="009B0E30" w:rsidRDefault="009B0E30" w:rsidP="004F6E0F">
      <w:pPr>
        <w:spacing w:line="360" w:lineRule="auto"/>
        <w:jc w:val="both"/>
        <w:rPr>
          <w:rFonts w:ascii="Arial" w:hAnsi="Arial" w:cs="Arial"/>
          <w:b/>
        </w:rPr>
      </w:pPr>
    </w:p>
    <w:p w:rsidR="004818C0" w:rsidRDefault="004818C0" w:rsidP="004F6E0F">
      <w:pPr>
        <w:spacing w:line="360" w:lineRule="auto"/>
        <w:jc w:val="both"/>
        <w:rPr>
          <w:rFonts w:ascii="Arial" w:hAnsi="Arial" w:cs="Arial"/>
          <w:b/>
        </w:rPr>
      </w:pPr>
    </w:p>
    <w:p w:rsidR="00BE79FB" w:rsidRPr="00F85262" w:rsidRDefault="00BE79FB" w:rsidP="004F6E0F">
      <w:pPr>
        <w:spacing w:line="360" w:lineRule="auto"/>
        <w:jc w:val="both"/>
        <w:rPr>
          <w:rFonts w:ascii="Arial" w:hAnsi="Arial" w:cs="Arial"/>
          <w:b/>
        </w:rPr>
      </w:pPr>
      <w:r w:rsidRPr="00F85262">
        <w:rPr>
          <w:rFonts w:ascii="Arial" w:hAnsi="Arial" w:cs="Arial"/>
          <w:b/>
        </w:rPr>
        <w:lastRenderedPageBreak/>
        <w:t>(V)</w:t>
      </w:r>
      <w:r w:rsidRPr="00F85262">
        <w:rPr>
          <w:rFonts w:ascii="Arial" w:hAnsi="Arial" w:cs="Arial"/>
          <w:b/>
        </w:rPr>
        <w:tab/>
        <w:t xml:space="preserve">OVERVIEW OF THE MUNICIPALITY </w:t>
      </w:r>
    </w:p>
    <w:p w:rsidR="00BE79FB" w:rsidRPr="00F85262" w:rsidRDefault="00BE79FB" w:rsidP="004F6E0F">
      <w:pPr>
        <w:spacing w:line="360" w:lineRule="auto"/>
        <w:jc w:val="both"/>
        <w:rPr>
          <w:rFonts w:ascii="Arial" w:hAnsi="Arial" w:cs="Arial"/>
        </w:rPr>
      </w:pPr>
      <w:r w:rsidRPr="00F85262">
        <w:rPr>
          <w:rFonts w:ascii="Arial" w:hAnsi="Arial" w:cs="Arial"/>
        </w:rPr>
        <w:t>Makana Local Municipality (Makana) is a category B Municipality approximately halfway between East London and Port Elizabeth that forms part of the seven local municipalities of the Sarah Baartman (formerly Cacadu) District Municipality in the Eastern Cape Province.  Makana’s area is bordered in the north-east by Amathole District Municipality with the cities of Port Elizabeth 120km to the west and East London 180 km to east, north-west by Blue Crane Route Local Municipality, in the south by Ndlambe Local Municipality and in the south-west by the Sundays Ri</w:t>
      </w:r>
      <w:r w:rsidR="004818C0">
        <w:rPr>
          <w:rFonts w:ascii="Arial" w:hAnsi="Arial" w:cs="Arial"/>
        </w:rPr>
        <w:t xml:space="preserve">ver Valley Local Municipality. </w:t>
      </w:r>
      <w:r w:rsidRPr="00F85262">
        <w:rPr>
          <w:rFonts w:ascii="Arial" w:hAnsi="Arial" w:cs="Arial"/>
        </w:rPr>
        <w:t xml:space="preserve">In 2011 the Municipality was delimited into fourteen wards. </w:t>
      </w:r>
    </w:p>
    <w:p w:rsidR="00BE79FB" w:rsidRPr="00F85262" w:rsidRDefault="00BE79FB" w:rsidP="004F6E0F">
      <w:pPr>
        <w:spacing w:line="360" w:lineRule="auto"/>
        <w:jc w:val="both"/>
        <w:rPr>
          <w:rFonts w:ascii="Arial" w:hAnsi="Arial" w:cs="Arial"/>
        </w:rPr>
      </w:pPr>
      <w:r w:rsidRPr="00F85262">
        <w:rPr>
          <w:rFonts w:ascii="Arial" w:hAnsi="Arial" w:cs="Arial"/>
          <w:b/>
        </w:rPr>
        <w:t xml:space="preserve">Towns and villages of Makana Municipality:  </w:t>
      </w:r>
    </w:p>
    <w:p w:rsidR="00BE79FB" w:rsidRPr="00F85262" w:rsidRDefault="00BE79FB" w:rsidP="004F6E0F">
      <w:pPr>
        <w:spacing w:line="360" w:lineRule="auto"/>
        <w:jc w:val="both"/>
        <w:rPr>
          <w:rFonts w:ascii="Arial" w:hAnsi="Arial" w:cs="Arial"/>
        </w:rPr>
      </w:pPr>
      <w:r w:rsidRPr="00F85262">
        <w:rPr>
          <w:rFonts w:ascii="Arial" w:hAnsi="Arial" w:cs="Arial"/>
          <w:b/>
        </w:rPr>
        <w:t>Makhanda</w:t>
      </w:r>
      <w:r w:rsidR="002B0E0F" w:rsidRPr="00F85262">
        <w:rPr>
          <w:rFonts w:ascii="Arial" w:hAnsi="Arial" w:cs="Arial"/>
          <w:b/>
        </w:rPr>
        <w:t>: (Former</w:t>
      </w:r>
      <w:r w:rsidR="00DA02CC">
        <w:rPr>
          <w:rFonts w:ascii="Arial" w:hAnsi="Arial" w:cs="Arial"/>
          <w:b/>
        </w:rPr>
        <w:t>ly</w:t>
      </w:r>
      <w:r w:rsidR="002B0E0F" w:rsidRPr="00F85262">
        <w:rPr>
          <w:rFonts w:ascii="Arial" w:hAnsi="Arial" w:cs="Arial"/>
          <w:b/>
        </w:rPr>
        <w:t xml:space="preserve"> Grahamstown)</w:t>
      </w:r>
      <w:r w:rsidRPr="00F85262">
        <w:rPr>
          <w:rFonts w:ascii="Arial" w:hAnsi="Arial" w:cs="Arial"/>
          <w:b/>
        </w:rPr>
        <w:t xml:space="preserve"> </w:t>
      </w:r>
    </w:p>
    <w:p w:rsidR="00BE79FB" w:rsidRPr="00F85262" w:rsidRDefault="00BE79FB" w:rsidP="004F6E0F">
      <w:pPr>
        <w:spacing w:line="360" w:lineRule="auto"/>
        <w:jc w:val="both"/>
        <w:rPr>
          <w:rFonts w:ascii="Arial" w:hAnsi="Arial" w:cs="Arial"/>
        </w:rPr>
      </w:pPr>
      <w:r w:rsidRPr="00F85262">
        <w:rPr>
          <w:rFonts w:ascii="Arial" w:hAnsi="Arial" w:cs="Arial"/>
        </w:rPr>
        <w:t xml:space="preserve">Makana Local Municipality is one of the seven (7) local municipalities in the Sarah Baartman District in the Eastern Cape.  The main seat of the Municipality is in Makhanda. The municipality covers of an area 1690 square kilometres with a population of 82060 as per 2011 SA Statistics and 2016 SA customer survey indicate population growth increase of 2.1 % to 82060 and municipality cover an area of 4 375.62 square kilometres and constitute 7.5 of Sarah Baartman District Municipality.  </w:t>
      </w:r>
    </w:p>
    <w:p w:rsidR="00BE79FB" w:rsidRPr="00F85262" w:rsidRDefault="00BE79FB" w:rsidP="004F6E0F">
      <w:pPr>
        <w:spacing w:line="360" w:lineRule="auto"/>
        <w:jc w:val="both"/>
        <w:rPr>
          <w:rFonts w:ascii="Arial" w:hAnsi="Arial" w:cs="Arial"/>
        </w:rPr>
      </w:pPr>
      <w:r w:rsidRPr="00F85262">
        <w:rPr>
          <w:rFonts w:ascii="Arial" w:hAnsi="Arial" w:cs="Arial"/>
        </w:rPr>
        <w:t>Ninety percent of the population lives in Makhanda. The importance of Makhanda as an economic Hub cannot be overemphasized. At the heart of Makana is the city of Makhanda, situated 55 kilometres from the coast.  Makhanda is famous as one of the leading cultural, educational and tourist centres and hosts the National Arts Festival in South Africa for the last 43 year which is the International Event and the 3</w:t>
      </w:r>
      <w:r w:rsidRPr="00F85262">
        <w:rPr>
          <w:rFonts w:ascii="Arial" w:hAnsi="Arial" w:cs="Arial"/>
          <w:vertAlign w:val="superscript"/>
        </w:rPr>
        <w:t>rd</w:t>
      </w:r>
      <w:r w:rsidRPr="00F85262">
        <w:rPr>
          <w:rFonts w:ascii="Arial" w:hAnsi="Arial" w:cs="Arial"/>
        </w:rPr>
        <w:t xml:space="preserve"> largest festival in the world. In 2017 performers from more than 33 countries participated in the festival. The Festival was also attended by many ambassadors from foreign countries.  The festival occurs in almost every University hall, School halls, public halls, churches as well as in the various townships throughout Makhanda. The Festival attracts thousands of visitors onto the City.  It is crucial that the municipality is able to ensure a good road network as well as important water, sewerage and electricity provision. </w:t>
      </w:r>
    </w:p>
    <w:p w:rsidR="00BE79FB" w:rsidRPr="00F85262" w:rsidRDefault="00BE79FB" w:rsidP="004F6E0F">
      <w:pPr>
        <w:spacing w:line="360" w:lineRule="auto"/>
        <w:jc w:val="both"/>
        <w:rPr>
          <w:rFonts w:ascii="Arial" w:hAnsi="Arial" w:cs="Arial"/>
        </w:rPr>
      </w:pPr>
      <w:r w:rsidRPr="00F85262">
        <w:rPr>
          <w:rFonts w:ascii="Arial" w:hAnsi="Arial" w:cs="Arial"/>
        </w:rPr>
        <w:t xml:space="preserve">Makhanda is also the primary location of Rhodes University and other prominent and internationally acclaimed primary and high schools/ colleges are found in Makhanda. </w:t>
      </w:r>
    </w:p>
    <w:p w:rsidR="00BE79FB" w:rsidRPr="00F85262" w:rsidRDefault="00BE79FB" w:rsidP="004F6E0F">
      <w:pPr>
        <w:spacing w:line="360" w:lineRule="auto"/>
        <w:jc w:val="both"/>
        <w:rPr>
          <w:rFonts w:ascii="Arial" w:hAnsi="Arial" w:cs="Arial"/>
        </w:rPr>
      </w:pPr>
      <w:r w:rsidRPr="00F85262">
        <w:rPr>
          <w:rFonts w:ascii="Arial" w:hAnsi="Arial" w:cs="Arial"/>
        </w:rPr>
        <w:t xml:space="preserve">Rhodes University with a population of approximately 7 000 students is the largest ratepayer.  The University hosts many strategic faculties.  These faculties cover a wide area. The University therefore requires a very capable and workable Infrastructure. Students and academics from all over the world are based on the campus. </w:t>
      </w:r>
    </w:p>
    <w:p w:rsidR="00BE79FB" w:rsidRPr="00F85262" w:rsidRDefault="00BE79FB" w:rsidP="004F6E0F">
      <w:pPr>
        <w:spacing w:line="360" w:lineRule="auto"/>
        <w:jc w:val="both"/>
        <w:rPr>
          <w:rFonts w:ascii="Arial" w:hAnsi="Arial" w:cs="Arial"/>
        </w:rPr>
      </w:pPr>
      <w:r w:rsidRPr="00F85262">
        <w:rPr>
          <w:rFonts w:ascii="Arial" w:hAnsi="Arial" w:cs="Arial"/>
        </w:rPr>
        <w:t xml:space="preserve">Makhanda is also the seat of the High Court in the Eastern Cape.  The judiciary is based here. The city also has to host legal teams from throughout the country, during high profile cases. </w:t>
      </w:r>
    </w:p>
    <w:p w:rsidR="00BE79FB" w:rsidRPr="00F85262" w:rsidRDefault="00BE79FB" w:rsidP="004F6E0F">
      <w:pPr>
        <w:spacing w:line="360" w:lineRule="auto"/>
        <w:jc w:val="both"/>
        <w:rPr>
          <w:rFonts w:ascii="Arial" w:hAnsi="Arial" w:cs="Arial"/>
        </w:rPr>
      </w:pPr>
      <w:r w:rsidRPr="00F85262">
        <w:rPr>
          <w:rFonts w:ascii="Arial" w:hAnsi="Arial" w:cs="Arial"/>
          <w:b/>
        </w:rPr>
        <w:lastRenderedPageBreak/>
        <w:t xml:space="preserve">Alicedale:   </w:t>
      </w:r>
    </w:p>
    <w:p w:rsidR="00BE79FB" w:rsidRPr="00F85262" w:rsidRDefault="00BE79FB" w:rsidP="004F6E0F">
      <w:pPr>
        <w:spacing w:line="360" w:lineRule="auto"/>
        <w:jc w:val="both"/>
        <w:rPr>
          <w:rFonts w:ascii="Arial" w:hAnsi="Arial" w:cs="Arial"/>
        </w:rPr>
      </w:pPr>
      <w:r w:rsidRPr="00F85262">
        <w:rPr>
          <w:rFonts w:ascii="Arial" w:hAnsi="Arial" w:cs="Arial"/>
        </w:rPr>
        <w:t>Owing its existence to the development of the railways, the station at Alicedale is a vital link between the Makana region and the main railway line between Port Elizabeth and Johannesburg. There is a historical red face brick building that now houses the reception of the resort hotel- affectionately known as Bushman Sands (</w:t>
      </w:r>
      <w:r w:rsidR="00E53B9E" w:rsidRPr="00F85262">
        <w:rPr>
          <w:rFonts w:ascii="Arial" w:hAnsi="Arial" w:cs="Arial"/>
          <w:i/>
          <w:iCs/>
        </w:rPr>
        <w:t>Bushman</w:t>
      </w:r>
      <w:r w:rsidRPr="00F85262">
        <w:rPr>
          <w:rFonts w:ascii="Arial" w:hAnsi="Arial" w:cs="Arial"/>
          <w:i/>
          <w:iCs/>
        </w:rPr>
        <w:t xml:space="preserve"> River Sands Hotel</w:t>
      </w:r>
      <w:r w:rsidRPr="00F85262">
        <w:rPr>
          <w:rFonts w:ascii="Arial" w:hAnsi="Arial" w:cs="Arial"/>
        </w:rPr>
        <w:t>). The hotel boasts an 18-hole golf course.</w:t>
      </w:r>
    </w:p>
    <w:p w:rsidR="00BE79FB" w:rsidRPr="00F85262" w:rsidRDefault="00BE79FB" w:rsidP="007805BC">
      <w:pPr>
        <w:spacing w:after="0" w:line="360" w:lineRule="auto"/>
        <w:jc w:val="both"/>
        <w:rPr>
          <w:rFonts w:ascii="Arial" w:hAnsi="Arial" w:cs="Arial"/>
        </w:rPr>
      </w:pPr>
      <w:r w:rsidRPr="00F85262">
        <w:rPr>
          <w:rFonts w:ascii="Arial" w:hAnsi="Arial" w:cs="Arial"/>
        </w:rPr>
        <w:t xml:space="preserve">Alicedale attractions include the Bushman Sands Reserve, New Year's Dam and the </w:t>
      </w:r>
      <w:r w:rsidR="00E53B9E" w:rsidRPr="00F85262">
        <w:rPr>
          <w:rFonts w:ascii="Arial" w:hAnsi="Arial" w:cs="Arial"/>
        </w:rPr>
        <w:t>Bushman</w:t>
      </w:r>
      <w:r w:rsidRPr="00F85262">
        <w:rPr>
          <w:rFonts w:ascii="Arial" w:hAnsi="Arial" w:cs="Arial"/>
        </w:rPr>
        <w:t xml:space="preserve"> River. Alicedale is particularly scenic.</w:t>
      </w:r>
    </w:p>
    <w:p w:rsidR="004F6E0F" w:rsidRPr="00F85262" w:rsidRDefault="004F6E0F" w:rsidP="007805BC">
      <w:pPr>
        <w:spacing w:after="0" w:line="360" w:lineRule="auto"/>
        <w:jc w:val="both"/>
        <w:rPr>
          <w:rFonts w:ascii="Arial" w:hAnsi="Arial" w:cs="Arial"/>
          <w:b/>
        </w:rPr>
      </w:pPr>
    </w:p>
    <w:p w:rsidR="00BE79FB" w:rsidRPr="00F85262" w:rsidRDefault="00BE79FB" w:rsidP="004F6E0F">
      <w:pPr>
        <w:spacing w:line="360" w:lineRule="auto"/>
        <w:jc w:val="both"/>
        <w:rPr>
          <w:rFonts w:ascii="Arial" w:hAnsi="Arial" w:cs="Arial"/>
        </w:rPr>
      </w:pPr>
      <w:r w:rsidRPr="00F85262">
        <w:rPr>
          <w:rFonts w:ascii="Arial" w:hAnsi="Arial" w:cs="Arial"/>
          <w:b/>
        </w:rPr>
        <w:t xml:space="preserve">Salem:   </w:t>
      </w:r>
    </w:p>
    <w:p w:rsidR="00BE79FB" w:rsidRPr="00F85262" w:rsidRDefault="00BE79FB" w:rsidP="007805BC">
      <w:pPr>
        <w:spacing w:after="0" w:line="360" w:lineRule="auto"/>
        <w:jc w:val="both"/>
        <w:rPr>
          <w:rFonts w:ascii="Arial" w:hAnsi="Arial" w:cs="Arial"/>
          <w:vertAlign w:val="superscript"/>
        </w:rPr>
      </w:pPr>
      <w:r w:rsidRPr="00F85262">
        <w:rPr>
          <w:rFonts w:ascii="Arial" w:hAnsi="Arial" w:cs="Arial"/>
        </w:rPr>
        <w:t>The Methodist Church founded Salem in the mid-1820s. It is famous for its many fine</w:t>
      </w:r>
      <w:r w:rsidR="002B0E0F" w:rsidRPr="00F85262">
        <w:rPr>
          <w:rFonts w:ascii="Arial" w:hAnsi="Arial" w:cs="Arial"/>
        </w:rPr>
        <w:t xml:space="preserve"> </w:t>
      </w:r>
      <w:r w:rsidR="00E53B9E" w:rsidRPr="00F85262">
        <w:rPr>
          <w:rFonts w:ascii="Arial" w:hAnsi="Arial" w:cs="Arial"/>
        </w:rPr>
        <w:t>historical buildings</w:t>
      </w:r>
      <w:r w:rsidRPr="00F85262">
        <w:rPr>
          <w:rFonts w:ascii="Arial" w:hAnsi="Arial" w:cs="Arial"/>
        </w:rPr>
        <w:t xml:space="preserve"> and also for the historic negotiations between Richard Gush and the Xhosa people during the War of Hintsa, when the Xhosa agreed to leave the village in peace.  The name is of biblical origin (</w:t>
      </w:r>
      <w:hyperlink r:id="rId9" w:anchor="14:18" w:tooltip="s:Bible (King James)/Genesis" w:history="1">
        <w:r w:rsidRPr="00F85262">
          <w:rPr>
            <w:rStyle w:val="Hyperlink"/>
            <w:rFonts w:ascii="Arial" w:hAnsi="Arial" w:cs="Arial"/>
          </w:rPr>
          <w:t>Genesis 14:18</w:t>
        </w:r>
      </w:hyperlink>
      <w:r w:rsidRPr="00F85262">
        <w:rPr>
          <w:rFonts w:ascii="Arial" w:hAnsi="Arial" w:cs="Arial"/>
        </w:rPr>
        <w:t>) and, proclaimed the Sunday after their arrival by the Reverend Shaw, means 'peace'; the local application refers to a reconciliation between sects. A church built from mud blocks and thatch was consecrated in 1824, and replace by a stone structure in 1832. The church often served as a refuge for women and children during the Frontier Wars. Several Settler House built in the Georgian style, have been preserved. In December 2017 the Constitutional Court upheld a land claim lodged in respect of the Salem Commonage by descendants of the black community that previously occupied the land.</w:t>
      </w:r>
      <w:r w:rsidRPr="00F85262">
        <w:rPr>
          <w:rFonts w:ascii="Arial" w:hAnsi="Arial" w:cs="Arial"/>
          <w:vertAlign w:val="superscript"/>
        </w:rPr>
        <w:t xml:space="preserve"> </w:t>
      </w:r>
    </w:p>
    <w:p w:rsidR="004F6E0F" w:rsidRPr="00F85262" w:rsidRDefault="004F6E0F" w:rsidP="007805BC">
      <w:pPr>
        <w:spacing w:after="0" w:line="360" w:lineRule="auto"/>
        <w:jc w:val="both"/>
        <w:rPr>
          <w:rFonts w:ascii="Arial" w:hAnsi="Arial" w:cs="Arial"/>
          <w:b/>
        </w:rPr>
      </w:pPr>
    </w:p>
    <w:p w:rsidR="00BE79FB" w:rsidRPr="00F85262" w:rsidRDefault="00BE79FB" w:rsidP="004F6E0F">
      <w:pPr>
        <w:spacing w:line="360" w:lineRule="auto"/>
        <w:jc w:val="both"/>
        <w:rPr>
          <w:rFonts w:ascii="Arial" w:hAnsi="Arial" w:cs="Arial"/>
          <w:b/>
        </w:rPr>
      </w:pPr>
      <w:r w:rsidRPr="00F85262">
        <w:rPr>
          <w:rFonts w:ascii="Arial" w:hAnsi="Arial" w:cs="Arial"/>
          <w:b/>
        </w:rPr>
        <w:t xml:space="preserve">Riebeek east: </w:t>
      </w:r>
    </w:p>
    <w:p w:rsidR="00BE79FB" w:rsidRPr="00F85262" w:rsidRDefault="00BE79FB" w:rsidP="007805BC">
      <w:pPr>
        <w:spacing w:after="0" w:line="360" w:lineRule="auto"/>
        <w:jc w:val="both"/>
        <w:rPr>
          <w:rFonts w:ascii="Arial" w:hAnsi="Arial" w:cs="Arial"/>
        </w:rPr>
      </w:pPr>
      <w:r w:rsidRPr="00F85262">
        <w:rPr>
          <w:rFonts w:ascii="Arial" w:hAnsi="Arial" w:cs="Arial"/>
        </w:rPr>
        <w:t xml:space="preserve">The Dutch Reformed Church established the village of Riebeek East in 1830 on the farm Mooimeisiesfontein, the home of the famous Voortrekker leader Piet Retief. Riebeek East is now in the midst of a game and sheep farming area and offers many attractions and hiking trails through the surrounding diverse and beautiful hills.  </w:t>
      </w:r>
    </w:p>
    <w:p w:rsidR="004818C0" w:rsidRDefault="004818C0" w:rsidP="007805BC">
      <w:pPr>
        <w:spacing w:after="0" w:line="360" w:lineRule="auto"/>
        <w:jc w:val="both"/>
        <w:rPr>
          <w:rFonts w:ascii="Arial" w:hAnsi="Arial" w:cs="Arial"/>
        </w:rPr>
      </w:pPr>
    </w:p>
    <w:p w:rsidR="0003134C" w:rsidRDefault="00BE79FB" w:rsidP="004F6E0F">
      <w:pPr>
        <w:spacing w:line="360" w:lineRule="auto"/>
        <w:jc w:val="both"/>
        <w:rPr>
          <w:rFonts w:ascii="Arial" w:hAnsi="Arial" w:cs="Arial"/>
        </w:rPr>
      </w:pPr>
      <w:r w:rsidRPr="00F85262">
        <w:rPr>
          <w:rFonts w:ascii="Arial" w:hAnsi="Arial" w:cs="Arial"/>
        </w:rPr>
        <w:t>Retief's farm house is situated just east of the village, and has been declared a </w:t>
      </w:r>
      <w:hyperlink r:id="rId10" w:tooltip="National heritage sites (South Africa)" w:history="1">
        <w:r w:rsidRPr="00F85262">
          <w:rPr>
            <w:rStyle w:val="Hyperlink"/>
            <w:rFonts w:ascii="Arial" w:hAnsi="Arial" w:cs="Arial"/>
          </w:rPr>
          <w:t>National Heritage Site</w:t>
        </w:r>
      </w:hyperlink>
      <w:r w:rsidRPr="00F85262">
        <w:rPr>
          <w:rFonts w:ascii="Arial" w:hAnsi="Arial" w:cs="Arial"/>
        </w:rPr>
        <w:t>.  The nearest town is Makhanda which is 39km's to the east. Riebeeck East boasts a quaint guest house – Mooimeisies Guest House run by Neil and Cary Clark. The décor is an eclectic mix of items personally collected or made and this makes it quite unique.</w:t>
      </w:r>
    </w:p>
    <w:p w:rsidR="0003134C" w:rsidRDefault="0003134C" w:rsidP="004F6E0F">
      <w:pPr>
        <w:spacing w:line="360" w:lineRule="auto"/>
        <w:jc w:val="both"/>
        <w:rPr>
          <w:rFonts w:ascii="Arial" w:hAnsi="Arial" w:cs="Arial"/>
        </w:rPr>
      </w:pPr>
    </w:p>
    <w:p w:rsidR="0003134C" w:rsidRDefault="0003134C" w:rsidP="004F6E0F">
      <w:pPr>
        <w:spacing w:line="360" w:lineRule="auto"/>
        <w:jc w:val="both"/>
        <w:rPr>
          <w:rFonts w:ascii="Arial" w:hAnsi="Arial" w:cs="Arial"/>
        </w:rPr>
      </w:pPr>
    </w:p>
    <w:p w:rsidR="0003134C" w:rsidRPr="0003134C" w:rsidRDefault="0003134C" w:rsidP="004F6E0F">
      <w:pPr>
        <w:spacing w:line="360" w:lineRule="auto"/>
        <w:jc w:val="both"/>
        <w:rPr>
          <w:rFonts w:ascii="Arial" w:hAnsi="Arial" w:cs="Arial"/>
        </w:rPr>
      </w:pPr>
    </w:p>
    <w:p w:rsidR="00BE79FB" w:rsidRPr="00F85262" w:rsidRDefault="00DA02CC" w:rsidP="004F6E0F">
      <w:pPr>
        <w:spacing w:line="360" w:lineRule="auto"/>
        <w:jc w:val="both"/>
        <w:rPr>
          <w:rFonts w:ascii="Arial" w:hAnsi="Arial" w:cs="Arial"/>
          <w:b/>
        </w:rPr>
      </w:pPr>
      <w:r>
        <w:rPr>
          <w:rFonts w:ascii="Arial" w:hAnsi="Arial" w:cs="Arial"/>
          <w:b/>
        </w:rPr>
        <w:lastRenderedPageBreak/>
        <w:t>Seven F</w:t>
      </w:r>
      <w:r w:rsidR="00BE79FB" w:rsidRPr="00F85262">
        <w:rPr>
          <w:rFonts w:ascii="Arial" w:hAnsi="Arial" w:cs="Arial"/>
          <w:b/>
        </w:rPr>
        <w:t>ountains</w:t>
      </w:r>
      <w:r w:rsidR="00BE79FB" w:rsidRPr="00F85262">
        <w:rPr>
          <w:rFonts w:ascii="Arial" w:hAnsi="Arial" w:cs="Arial"/>
        </w:rPr>
        <w:t xml:space="preserve">:  </w:t>
      </w:r>
    </w:p>
    <w:p w:rsidR="00BE79FB" w:rsidRPr="00F85262" w:rsidRDefault="00BE79FB" w:rsidP="004F6E0F">
      <w:pPr>
        <w:spacing w:line="360" w:lineRule="auto"/>
        <w:jc w:val="both"/>
        <w:rPr>
          <w:rFonts w:ascii="Arial" w:hAnsi="Arial" w:cs="Arial"/>
        </w:rPr>
      </w:pPr>
      <w:r w:rsidRPr="00F85262">
        <w:rPr>
          <w:rFonts w:ascii="Arial" w:hAnsi="Arial" w:cs="Arial"/>
        </w:rPr>
        <w:t xml:space="preserve">This farmers’ community derived its name from seven springs located on different farms in the area. Set in a beautiful garden that is home to a 250 year old rose bush and a 130 year old orange tree, Seven Fountains Farm boasts century old buildings that have been converted to individually </w:t>
      </w:r>
      <w:r w:rsidR="00E53B9E" w:rsidRPr="00F85262">
        <w:rPr>
          <w:rFonts w:ascii="Arial" w:hAnsi="Arial" w:cs="Arial"/>
        </w:rPr>
        <w:t>furnish</w:t>
      </w:r>
      <w:r w:rsidRPr="00F85262">
        <w:rPr>
          <w:rFonts w:ascii="Arial" w:hAnsi="Arial" w:cs="Arial"/>
        </w:rPr>
        <w:t xml:space="preserve"> double rooms and cottages. Seven Fountains Farm is a beautiful facility that sits halfway between Makhanda and the Indian Ocean built in 1717 by a Dutch settler, Jan Frederick Potgieter and is the oldest farm in the Eastern Cape. 300 years after it was built, Seven Fountains Farm is open as a guesthouse, lunchroom and activity venues. The buildings are set in a beautiful garden and look over the veld up to the m</w:t>
      </w:r>
      <w:r w:rsidR="002B006A" w:rsidRPr="00F85262">
        <w:rPr>
          <w:rFonts w:ascii="Arial" w:hAnsi="Arial" w:cs="Arial"/>
        </w:rPr>
        <w:t>ountains and the Assegai River.</w:t>
      </w:r>
    </w:p>
    <w:p w:rsidR="00BE79FB" w:rsidRPr="00F85262" w:rsidRDefault="00BE79FB" w:rsidP="004F6E0F">
      <w:pPr>
        <w:spacing w:line="360" w:lineRule="auto"/>
        <w:jc w:val="both"/>
        <w:rPr>
          <w:rFonts w:ascii="Arial" w:hAnsi="Arial" w:cs="Arial"/>
        </w:rPr>
      </w:pPr>
      <w:r w:rsidRPr="00F85262">
        <w:rPr>
          <w:rFonts w:ascii="Arial" w:hAnsi="Arial" w:cs="Arial"/>
        </w:rPr>
        <w:t>It was originally a resting place for ox-wagons in the 18th century and came to be known as Zuurplaats by early Dutch settlers to the area. In 1820, abandoned loan-farms were re-allocated to newly arrived British Settlers. They erected the first Methodist church there in 1834 and it is still in use today even though a newer and larger church was built in 1929. Today the village of Seven Fountains comprises shops, a clinic, sports club and police station which serve the local, mainly farming, population. Go game viewing at nearby Pumba Private Game Reserve, Visit historic graveyards dating back to 1820, Book accommodation at Wolfe Lodge for a restful weekend break or visit the Assegai Lodge which was built in 1717 by Dutch settler, Jan Frederick Potgieter and learn about this wonderful period home where a 250 year old rosebush and 130 year old orange tree still survive.</w:t>
      </w:r>
    </w:p>
    <w:p w:rsidR="004F6E0F" w:rsidRPr="00F85262" w:rsidRDefault="004F6E0F" w:rsidP="004F6E0F">
      <w:pPr>
        <w:spacing w:line="360" w:lineRule="auto"/>
        <w:jc w:val="both"/>
        <w:rPr>
          <w:rFonts w:ascii="Arial" w:hAnsi="Arial" w:cs="Arial"/>
          <w:b/>
        </w:rPr>
      </w:pPr>
    </w:p>
    <w:p w:rsidR="00BE79FB" w:rsidRPr="00F85262" w:rsidRDefault="002B006A" w:rsidP="004F6E0F">
      <w:pPr>
        <w:spacing w:line="360" w:lineRule="auto"/>
        <w:jc w:val="both"/>
        <w:rPr>
          <w:rFonts w:ascii="Arial" w:hAnsi="Arial" w:cs="Arial"/>
          <w:b/>
        </w:rPr>
      </w:pPr>
      <w:r w:rsidRPr="00F85262">
        <w:rPr>
          <w:rFonts w:ascii="Arial" w:hAnsi="Arial" w:cs="Arial"/>
          <w:b/>
        </w:rPr>
        <w:t xml:space="preserve">Fort </w:t>
      </w:r>
      <w:r w:rsidR="00DA02CC">
        <w:rPr>
          <w:rFonts w:ascii="Arial" w:hAnsi="Arial" w:cs="Arial"/>
          <w:b/>
        </w:rPr>
        <w:t>B</w:t>
      </w:r>
      <w:r w:rsidRPr="00F85262">
        <w:rPr>
          <w:rFonts w:ascii="Arial" w:hAnsi="Arial" w:cs="Arial"/>
          <w:b/>
        </w:rPr>
        <w:t xml:space="preserve">rown: </w:t>
      </w:r>
    </w:p>
    <w:p w:rsidR="00BE79FB" w:rsidRPr="00F85262" w:rsidRDefault="00BE79FB" w:rsidP="004F6E0F">
      <w:pPr>
        <w:spacing w:line="360" w:lineRule="auto"/>
        <w:jc w:val="both"/>
        <w:rPr>
          <w:rFonts w:ascii="Arial" w:hAnsi="Arial" w:cs="Arial"/>
        </w:rPr>
      </w:pPr>
      <w:r w:rsidRPr="00F85262">
        <w:rPr>
          <w:rFonts w:ascii="Arial" w:hAnsi="Arial" w:cs="Arial"/>
        </w:rPr>
        <w:t xml:space="preserve">Established as a military post in 1817, the gun tower and adjoining walls of the fort, overlooking the Great Fish River and central to a number of major game reserves, is a national monument.   Hermanus Kraal was later renamed to Fort Brown after Lt Brown of the 75th Regiment who was in command during the war of 1835. Fort Brown consisted of a group of buildings surrounded by a high stone wall. At the corner was a tower of about 3.5 meters for mounting a gun. Under the floor there was a power magazine and on the roof a cannon that could be swivelled round. After years of neglect this gun tower and a few walls are all that remained. It was declared a </w:t>
      </w:r>
      <w:r w:rsidR="002B006A" w:rsidRPr="00F85262">
        <w:rPr>
          <w:rFonts w:ascii="Arial" w:hAnsi="Arial" w:cs="Arial"/>
        </w:rPr>
        <w:t>National Heritage Site in 1938.</w:t>
      </w:r>
    </w:p>
    <w:p w:rsidR="002B0E0F" w:rsidRDefault="002B0E0F" w:rsidP="004F6E0F">
      <w:pPr>
        <w:spacing w:line="360" w:lineRule="auto"/>
        <w:jc w:val="both"/>
        <w:rPr>
          <w:rFonts w:ascii="Arial" w:hAnsi="Arial" w:cs="Arial"/>
          <w:b/>
        </w:rPr>
      </w:pPr>
    </w:p>
    <w:p w:rsidR="007805BC" w:rsidRDefault="007805BC" w:rsidP="004F6E0F">
      <w:pPr>
        <w:spacing w:line="360" w:lineRule="auto"/>
        <w:jc w:val="both"/>
        <w:rPr>
          <w:rFonts w:ascii="Arial" w:hAnsi="Arial" w:cs="Arial"/>
          <w:b/>
        </w:rPr>
      </w:pPr>
    </w:p>
    <w:p w:rsidR="007805BC" w:rsidRDefault="007805BC" w:rsidP="004F6E0F">
      <w:pPr>
        <w:spacing w:line="360" w:lineRule="auto"/>
        <w:jc w:val="both"/>
        <w:rPr>
          <w:rFonts w:ascii="Arial" w:hAnsi="Arial" w:cs="Arial"/>
          <w:b/>
        </w:rPr>
      </w:pPr>
    </w:p>
    <w:p w:rsidR="007805BC" w:rsidRPr="00F85262" w:rsidRDefault="007805BC" w:rsidP="004F6E0F">
      <w:pPr>
        <w:spacing w:line="360" w:lineRule="auto"/>
        <w:jc w:val="both"/>
        <w:rPr>
          <w:rFonts w:ascii="Arial" w:hAnsi="Arial" w:cs="Arial"/>
          <w:b/>
        </w:rPr>
      </w:pPr>
    </w:p>
    <w:p w:rsidR="00BE79FB" w:rsidRPr="00F85262" w:rsidRDefault="002B006A" w:rsidP="004F6E0F">
      <w:pPr>
        <w:spacing w:line="360" w:lineRule="auto"/>
        <w:jc w:val="both"/>
        <w:rPr>
          <w:rFonts w:ascii="Arial" w:hAnsi="Arial" w:cs="Arial"/>
          <w:b/>
        </w:rPr>
      </w:pPr>
      <w:r w:rsidRPr="00F85262">
        <w:rPr>
          <w:rFonts w:ascii="Arial" w:hAnsi="Arial" w:cs="Arial"/>
          <w:b/>
        </w:rPr>
        <w:lastRenderedPageBreak/>
        <w:t xml:space="preserve">Sidbury 1820: </w:t>
      </w:r>
    </w:p>
    <w:p w:rsidR="00BE79FB" w:rsidRPr="00F85262" w:rsidRDefault="00BE79FB" w:rsidP="004F6E0F">
      <w:pPr>
        <w:spacing w:line="360" w:lineRule="auto"/>
        <w:jc w:val="both"/>
        <w:rPr>
          <w:rFonts w:ascii="Arial" w:hAnsi="Arial" w:cs="Arial"/>
        </w:rPr>
      </w:pPr>
      <w:r w:rsidRPr="00F85262">
        <w:rPr>
          <w:rFonts w:ascii="Arial" w:hAnsi="Arial" w:cs="Arial"/>
        </w:rPr>
        <w:t>Established in 1820 after which settler Lieutenant Richard Daniel of the Royal Navy built Sidbury Park in the 1830’s and also created the nearby village of Sidbury where war graves can still be found. Both are named after his native Sidbury in Devonshire. As part of fortifying the property, the barn was linked to the house by stone walls. Daniel was the first to import merino sheep into South Africa. He provided land and funds for the building of a church in the village, the church (named St Peter's after the church in Sidbury, Devonshire) was built 1841 and was one the first ten Anglican churches in South Africa. </w:t>
      </w:r>
    </w:p>
    <w:p w:rsidR="00BE79FB" w:rsidRPr="00F85262" w:rsidRDefault="00BE79FB" w:rsidP="004F6E0F">
      <w:pPr>
        <w:spacing w:line="360" w:lineRule="auto"/>
        <w:jc w:val="both"/>
        <w:rPr>
          <w:rFonts w:ascii="Arial" w:hAnsi="Arial" w:cs="Arial"/>
        </w:rPr>
      </w:pPr>
      <w:r w:rsidRPr="00F85262">
        <w:rPr>
          <w:rFonts w:ascii="Arial" w:hAnsi="Arial" w:cs="Arial"/>
        </w:rPr>
        <w:t>The church predates the establishment of the </w:t>
      </w:r>
      <w:hyperlink r:id="rId11" w:tooltip="Anglican Diocese of Cape Town" w:history="1">
        <w:r w:rsidRPr="00F85262">
          <w:rPr>
            <w:rStyle w:val="Hyperlink"/>
            <w:rFonts w:ascii="Arial" w:hAnsi="Arial" w:cs="Arial"/>
          </w:rPr>
          <w:t>Diocese of Cape Town</w:t>
        </w:r>
      </w:hyperlink>
      <w:r w:rsidRPr="00F85262">
        <w:rPr>
          <w:rFonts w:ascii="Arial" w:hAnsi="Arial" w:cs="Arial"/>
        </w:rPr>
        <w:t>. The church is a </w:t>
      </w:r>
      <w:hyperlink r:id="rId12" w:tooltip="List of heritage sites in Albany, South Africa" w:history="1">
        <w:r w:rsidRPr="00F85262">
          <w:rPr>
            <w:rStyle w:val="Hyperlink"/>
            <w:rFonts w:ascii="Arial" w:hAnsi="Arial" w:cs="Arial"/>
          </w:rPr>
          <w:t>heritage site</w:t>
        </w:r>
      </w:hyperlink>
      <w:r w:rsidRPr="00F85262">
        <w:rPr>
          <w:rFonts w:ascii="Arial" w:hAnsi="Arial" w:cs="Arial"/>
        </w:rPr>
        <w:t> recognised by the </w:t>
      </w:r>
      <w:hyperlink r:id="rId13" w:tooltip="South African Heritage Resource Agency" w:history="1">
        <w:r w:rsidRPr="00F85262">
          <w:rPr>
            <w:rStyle w:val="Hyperlink"/>
            <w:rFonts w:ascii="Arial" w:hAnsi="Arial" w:cs="Arial"/>
          </w:rPr>
          <w:t>South African Heritage Resource Agency</w:t>
        </w:r>
      </w:hyperlink>
      <w:r w:rsidRPr="00F85262">
        <w:rPr>
          <w:rFonts w:ascii="Arial" w:hAnsi="Arial" w:cs="Arial"/>
        </w:rPr>
        <w:t>. In the 1890s, the community of Sidbury started a cricket club which continues to the present despite its small population.</w:t>
      </w:r>
    </w:p>
    <w:p w:rsidR="002B0E0F" w:rsidRPr="00F85262" w:rsidRDefault="002B0E0F" w:rsidP="004F6E0F">
      <w:pPr>
        <w:spacing w:line="360" w:lineRule="auto"/>
        <w:jc w:val="both"/>
        <w:rPr>
          <w:rFonts w:ascii="Arial" w:hAnsi="Arial" w:cs="Arial"/>
          <w:b/>
        </w:rPr>
      </w:pPr>
    </w:p>
    <w:p w:rsidR="00BE79FB" w:rsidRPr="00F85262" w:rsidRDefault="00BE79FB" w:rsidP="004F6E0F">
      <w:pPr>
        <w:spacing w:line="360" w:lineRule="auto"/>
        <w:jc w:val="both"/>
        <w:rPr>
          <w:rFonts w:ascii="Arial" w:hAnsi="Arial" w:cs="Arial"/>
        </w:rPr>
      </w:pPr>
      <w:r w:rsidRPr="00F85262">
        <w:rPr>
          <w:rFonts w:ascii="Arial" w:hAnsi="Arial" w:cs="Arial"/>
          <w:b/>
        </w:rPr>
        <w:t xml:space="preserve">Manley </w:t>
      </w:r>
      <w:r w:rsidR="00DA02CC">
        <w:rPr>
          <w:rFonts w:ascii="Arial" w:hAnsi="Arial" w:cs="Arial"/>
          <w:b/>
        </w:rPr>
        <w:t>F</w:t>
      </w:r>
      <w:r w:rsidRPr="00F85262">
        <w:rPr>
          <w:rFonts w:ascii="Arial" w:hAnsi="Arial" w:cs="Arial"/>
          <w:b/>
        </w:rPr>
        <w:t xml:space="preserve">lats: </w:t>
      </w:r>
    </w:p>
    <w:p w:rsidR="00BE79FB" w:rsidRPr="00F85262" w:rsidRDefault="00BE79FB" w:rsidP="004F6E0F">
      <w:pPr>
        <w:spacing w:line="360" w:lineRule="auto"/>
        <w:jc w:val="both"/>
        <w:rPr>
          <w:rFonts w:ascii="Arial" w:hAnsi="Arial" w:cs="Arial"/>
        </w:rPr>
      </w:pPr>
      <w:r w:rsidRPr="00F85262">
        <w:rPr>
          <w:rFonts w:ascii="Arial" w:hAnsi="Arial" w:cs="Arial"/>
        </w:rPr>
        <w:t xml:space="preserve">Manley Flats is located on top of a small hill in the beautiful Manley Flats Valley just 20 km from Makhanda. Manley Flats is a railroad siding and is located in the Sarah Baartman District Municipality, Eastern Cape, South Africa. The estimate terrain elevation above sea level is 421 metres. </w:t>
      </w:r>
    </w:p>
    <w:p w:rsidR="00BE79FB" w:rsidRPr="00F85262" w:rsidRDefault="00BE79FB" w:rsidP="004F6E0F">
      <w:pPr>
        <w:spacing w:line="360" w:lineRule="auto"/>
        <w:jc w:val="both"/>
        <w:rPr>
          <w:rFonts w:ascii="Arial" w:hAnsi="Arial" w:cs="Arial"/>
        </w:rPr>
      </w:pPr>
      <w:r w:rsidRPr="00F85262">
        <w:rPr>
          <w:rFonts w:ascii="Arial" w:hAnsi="Arial" w:cs="Arial"/>
          <w:b/>
        </w:rPr>
        <w:t xml:space="preserve">Carlisle Bridge:  </w:t>
      </w:r>
    </w:p>
    <w:p w:rsidR="00BE79FB" w:rsidRPr="00F85262" w:rsidRDefault="00BE79FB" w:rsidP="004F6E0F">
      <w:pPr>
        <w:spacing w:line="360" w:lineRule="auto"/>
        <w:jc w:val="both"/>
        <w:rPr>
          <w:rFonts w:ascii="Arial" w:hAnsi="Arial" w:cs="Arial"/>
        </w:rPr>
      </w:pPr>
      <w:r w:rsidRPr="00F85262">
        <w:rPr>
          <w:rFonts w:ascii="Arial" w:hAnsi="Arial" w:cs="Arial"/>
        </w:rPr>
        <w:t xml:space="preserve">Carlisle Bridge is a small farm area that is found 15.2 Km from Riebeek East and 37 km to Makhanda.  </w:t>
      </w:r>
    </w:p>
    <w:p w:rsidR="004818C0" w:rsidRDefault="004818C0" w:rsidP="00D40D7D">
      <w:pPr>
        <w:jc w:val="both"/>
        <w:rPr>
          <w:rFonts w:cs="Arial"/>
          <w:b/>
        </w:rPr>
      </w:pPr>
    </w:p>
    <w:p w:rsidR="004818C0" w:rsidRDefault="004818C0" w:rsidP="00D40D7D">
      <w:pPr>
        <w:jc w:val="both"/>
        <w:rPr>
          <w:rFonts w:cs="Arial"/>
          <w:b/>
        </w:rPr>
      </w:pPr>
    </w:p>
    <w:p w:rsidR="004818C0" w:rsidRDefault="004818C0" w:rsidP="00D40D7D">
      <w:pPr>
        <w:jc w:val="both"/>
        <w:rPr>
          <w:rFonts w:cs="Arial"/>
          <w:b/>
        </w:rPr>
      </w:pPr>
    </w:p>
    <w:p w:rsidR="004818C0" w:rsidRDefault="004818C0" w:rsidP="00D40D7D">
      <w:pPr>
        <w:jc w:val="both"/>
        <w:rPr>
          <w:rFonts w:cs="Arial"/>
          <w:b/>
        </w:rPr>
      </w:pPr>
    </w:p>
    <w:p w:rsidR="004818C0" w:rsidRDefault="004818C0" w:rsidP="00D40D7D">
      <w:pPr>
        <w:jc w:val="both"/>
        <w:rPr>
          <w:rFonts w:cs="Arial"/>
          <w:b/>
        </w:rPr>
      </w:pPr>
    </w:p>
    <w:p w:rsidR="004818C0" w:rsidRDefault="004818C0" w:rsidP="00D40D7D">
      <w:pPr>
        <w:jc w:val="both"/>
        <w:rPr>
          <w:rFonts w:cs="Arial"/>
          <w:b/>
        </w:rPr>
      </w:pPr>
    </w:p>
    <w:p w:rsidR="004818C0" w:rsidRDefault="004818C0" w:rsidP="00D40D7D">
      <w:pPr>
        <w:jc w:val="both"/>
        <w:rPr>
          <w:rFonts w:cs="Arial"/>
          <w:b/>
        </w:rPr>
      </w:pPr>
    </w:p>
    <w:p w:rsidR="004818C0" w:rsidRDefault="004818C0" w:rsidP="00D40D7D">
      <w:pPr>
        <w:jc w:val="both"/>
        <w:rPr>
          <w:rFonts w:cs="Arial"/>
          <w:b/>
        </w:rPr>
      </w:pPr>
    </w:p>
    <w:p w:rsidR="004818C0" w:rsidRDefault="004818C0" w:rsidP="00D40D7D">
      <w:pPr>
        <w:jc w:val="both"/>
        <w:rPr>
          <w:rFonts w:cs="Arial"/>
          <w:b/>
        </w:rPr>
      </w:pPr>
    </w:p>
    <w:p w:rsidR="004818C0" w:rsidRDefault="004818C0" w:rsidP="00D40D7D">
      <w:pPr>
        <w:jc w:val="both"/>
        <w:rPr>
          <w:rFonts w:cs="Arial"/>
          <w:b/>
        </w:rPr>
      </w:pPr>
    </w:p>
    <w:p w:rsidR="004818C0" w:rsidRDefault="004818C0" w:rsidP="00D40D7D">
      <w:pPr>
        <w:jc w:val="both"/>
        <w:rPr>
          <w:rFonts w:cs="Arial"/>
          <w:b/>
        </w:rPr>
      </w:pPr>
    </w:p>
    <w:p w:rsidR="00BE79FB" w:rsidRPr="00F85262" w:rsidRDefault="00BE79FB" w:rsidP="00D40D7D">
      <w:pPr>
        <w:jc w:val="both"/>
        <w:rPr>
          <w:rFonts w:cs="Arial"/>
        </w:rPr>
      </w:pPr>
      <w:r w:rsidRPr="00F85262">
        <w:rPr>
          <w:rFonts w:cs="Arial"/>
          <w:b/>
        </w:rPr>
        <w:lastRenderedPageBreak/>
        <w:t xml:space="preserve">Makana geographic map: </w:t>
      </w:r>
    </w:p>
    <w:p w:rsidR="00BE79FB" w:rsidRPr="00F85262" w:rsidRDefault="00BE79FB" w:rsidP="00D40D7D">
      <w:pPr>
        <w:jc w:val="both"/>
        <w:rPr>
          <w:rFonts w:cs="Arial"/>
        </w:rPr>
      </w:pPr>
      <w:r w:rsidRPr="00F85262">
        <w:rPr>
          <w:rFonts w:cs="Arial"/>
        </w:rPr>
        <w:t xml:space="preserve"> Map 1: </w:t>
      </w:r>
      <w:r w:rsidR="00927B1E" w:rsidRPr="00F85262">
        <w:rPr>
          <w:rFonts w:cs="Arial"/>
        </w:rPr>
        <w:t>Makana Municipality</w:t>
      </w:r>
    </w:p>
    <w:p w:rsidR="00BE79FB" w:rsidRDefault="00BE79FB" w:rsidP="00D40D7D">
      <w:pPr>
        <w:jc w:val="both"/>
        <w:rPr>
          <w:rFonts w:ascii="Arial" w:hAnsi="Arial" w:cs="Arial"/>
          <w:b/>
        </w:rPr>
      </w:pPr>
      <w:r w:rsidRPr="00F85262">
        <w:rPr>
          <w:rFonts w:ascii="Arial" w:hAnsi="Arial" w:cs="Arial"/>
          <w:noProof/>
          <w:lang w:eastAsia="en-ZA"/>
        </w:rPr>
        <w:drawing>
          <wp:inline distT="0" distB="0" distL="0" distR="0" wp14:anchorId="226FD59B" wp14:editId="3762687C">
            <wp:extent cx="8003802" cy="5919690"/>
            <wp:effectExtent l="0" t="5715"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001 - Regional Locality.jpg"/>
                    <pic:cNvPicPr/>
                  </pic:nvPicPr>
                  <pic:blipFill>
                    <a:blip r:embed="rId14" cstate="email">
                      <a:extLst>
                        <a:ext uri="{28A0092B-C50C-407E-A947-70E740481C1C}">
                          <a14:useLocalDpi xmlns:a14="http://schemas.microsoft.com/office/drawing/2010/main"/>
                        </a:ext>
                      </a:extLst>
                    </a:blip>
                    <a:stretch>
                      <a:fillRect/>
                    </a:stretch>
                  </pic:blipFill>
                  <pic:spPr>
                    <a:xfrm rot="5400000">
                      <a:off x="0" y="0"/>
                      <a:ext cx="8041074" cy="5947257"/>
                    </a:xfrm>
                    <a:prstGeom prst="rect">
                      <a:avLst/>
                    </a:prstGeom>
                  </pic:spPr>
                </pic:pic>
              </a:graphicData>
            </a:graphic>
          </wp:inline>
        </w:drawing>
      </w:r>
    </w:p>
    <w:p w:rsidR="00376932" w:rsidRDefault="00376932" w:rsidP="00D40D7D">
      <w:pPr>
        <w:jc w:val="both"/>
        <w:rPr>
          <w:rFonts w:ascii="Arial" w:hAnsi="Arial" w:cs="Arial"/>
          <w:b/>
        </w:rPr>
      </w:pPr>
    </w:p>
    <w:p w:rsidR="00BE79FB" w:rsidRPr="004818C0" w:rsidRDefault="00BE79FB" w:rsidP="00024239">
      <w:pPr>
        <w:shd w:val="clear" w:color="auto" w:fill="CBBFA1"/>
        <w:spacing w:before="240" w:line="276" w:lineRule="auto"/>
        <w:jc w:val="both"/>
        <w:rPr>
          <w:rFonts w:ascii="Arial" w:hAnsi="Arial" w:cs="Arial"/>
          <w:sz w:val="24"/>
        </w:rPr>
      </w:pPr>
      <w:r w:rsidRPr="004818C0">
        <w:rPr>
          <w:rFonts w:ascii="Arial" w:hAnsi="Arial" w:cs="Arial"/>
          <w:b/>
          <w:sz w:val="24"/>
        </w:rPr>
        <w:lastRenderedPageBreak/>
        <w:t xml:space="preserve">CHAPTER ONE: PREPARATION AND </w:t>
      </w:r>
      <w:r w:rsidR="009F4942" w:rsidRPr="004818C0">
        <w:rPr>
          <w:rFonts w:ascii="Arial" w:hAnsi="Arial" w:cs="Arial"/>
          <w:b/>
          <w:sz w:val="24"/>
        </w:rPr>
        <w:t xml:space="preserve">INTEGRATED </w:t>
      </w:r>
      <w:r w:rsidRPr="004818C0">
        <w:rPr>
          <w:rFonts w:ascii="Arial" w:hAnsi="Arial" w:cs="Arial"/>
          <w:b/>
          <w:sz w:val="24"/>
        </w:rPr>
        <w:t>PLANNING PROCESS</w:t>
      </w:r>
    </w:p>
    <w:p w:rsidR="00024239" w:rsidRDefault="00024239" w:rsidP="00DC6172">
      <w:pPr>
        <w:spacing w:line="360" w:lineRule="auto"/>
        <w:jc w:val="both"/>
        <w:rPr>
          <w:rFonts w:ascii="Arial" w:hAnsi="Arial" w:cs="Arial"/>
        </w:rPr>
      </w:pPr>
    </w:p>
    <w:p w:rsidR="00BE79FB" w:rsidRPr="0061418F" w:rsidRDefault="00BE79FB" w:rsidP="0061418F">
      <w:pPr>
        <w:spacing w:line="276" w:lineRule="auto"/>
        <w:jc w:val="both"/>
        <w:rPr>
          <w:rFonts w:ascii="Arial" w:hAnsi="Arial" w:cs="Arial"/>
        </w:rPr>
      </w:pPr>
      <w:r w:rsidRPr="0061418F">
        <w:rPr>
          <w:rFonts w:ascii="Arial" w:hAnsi="Arial" w:cs="Arial"/>
        </w:rPr>
        <w:t>Makana local munici</w:t>
      </w:r>
      <w:r w:rsidR="007E022D" w:rsidRPr="0061418F">
        <w:rPr>
          <w:rFonts w:ascii="Arial" w:hAnsi="Arial" w:cs="Arial"/>
        </w:rPr>
        <w:t xml:space="preserve">pality is undergoing its </w:t>
      </w:r>
      <w:r w:rsidR="00024239" w:rsidRPr="0061418F">
        <w:rPr>
          <w:rFonts w:ascii="Arial" w:hAnsi="Arial" w:cs="Arial"/>
        </w:rPr>
        <w:t xml:space="preserve">fifth and last </w:t>
      </w:r>
      <w:r w:rsidR="007E022D" w:rsidRPr="0061418F">
        <w:rPr>
          <w:rFonts w:ascii="Arial" w:hAnsi="Arial" w:cs="Arial"/>
        </w:rPr>
        <w:t>r</w:t>
      </w:r>
      <w:r w:rsidRPr="0061418F">
        <w:rPr>
          <w:rFonts w:ascii="Arial" w:hAnsi="Arial" w:cs="Arial"/>
        </w:rPr>
        <w:t xml:space="preserve">eview of the five year Integrated </w:t>
      </w:r>
    </w:p>
    <w:p w:rsidR="00BE79FB" w:rsidRPr="0061418F" w:rsidRDefault="00BE79FB" w:rsidP="0061418F">
      <w:pPr>
        <w:spacing w:after="0" w:line="276" w:lineRule="auto"/>
        <w:jc w:val="both"/>
        <w:rPr>
          <w:rFonts w:ascii="Arial" w:hAnsi="Arial" w:cs="Arial"/>
        </w:rPr>
      </w:pPr>
      <w:r w:rsidRPr="0061418F">
        <w:rPr>
          <w:rFonts w:ascii="Arial" w:hAnsi="Arial" w:cs="Arial"/>
        </w:rPr>
        <w:t>Development Plan (2017-202</w:t>
      </w:r>
      <w:r w:rsidR="0061418F" w:rsidRPr="0061418F">
        <w:rPr>
          <w:rFonts w:ascii="Arial" w:hAnsi="Arial" w:cs="Arial"/>
        </w:rPr>
        <w:t>2</w:t>
      </w:r>
      <w:r w:rsidRPr="0061418F">
        <w:rPr>
          <w:rFonts w:ascii="Arial" w:hAnsi="Arial" w:cs="Arial"/>
        </w:rPr>
        <w:t>)</w:t>
      </w:r>
      <w:r w:rsidR="0061418F">
        <w:rPr>
          <w:rFonts w:ascii="Arial" w:hAnsi="Arial" w:cs="Arial"/>
        </w:rPr>
        <w:t>.</w:t>
      </w:r>
      <w:r w:rsidR="002B006A" w:rsidRPr="0061418F">
        <w:rPr>
          <w:rFonts w:ascii="Arial" w:hAnsi="Arial" w:cs="Arial"/>
        </w:rPr>
        <w:t xml:space="preserve">   </w:t>
      </w:r>
    </w:p>
    <w:p w:rsidR="009E02B9" w:rsidRPr="00F85262" w:rsidRDefault="009E02B9" w:rsidP="009E02B9">
      <w:pPr>
        <w:spacing w:after="0" w:line="360" w:lineRule="auto"/>
        <w:jc w:val="both"/>
        <w:rPr>
          <w:rFonts w:ascii="Arial" w:hAnsi="Arial" w:cs="Arial"/>
        </w:rPr>
      </w:pPr>
    </w:p>
    <w:p w:rsidR="001427E5" w:rsidRPr="00F85262" w:rsidRDefault="001427E5" w:rsidP="009E02B9">
      <w:pPr>
        <w:shd w:val="clear" w:color="auto" w:fill="FFFFFF" w:themeFill="background1"/>
        <w:spacing w:after="0" w:line="360" w:lineRule="auto"/>
        <w:jc w:val="both"/>
        <w:rPr>
          <w:rFonts w:ascii="Arial" w:hAnsi="Arial" w:cs="Arial"/>
          <w:b/>
        </w:rPr>
      </w:pPr>
      <w:r w:rsidRPr="00F85262">
        <w:rPr>
          <w:rFonts w:ascii="Arial" w:hAnsi="Arial" w:cs="Arial"/>
          <w:b/>
        </w:rPr>
        <w:t>1.1 BACKGROUND</w:t>
      </w:r>
    </w:p>
    <w:p w:rsidR="00BE79FB" w:rsidRPr="00F85262" w:rsidRDefault="00BE79FB" w:rsidP="00DC6172">
      <w:pPr>
        <w:spacing w:line="360" w:lineRule="auto"/>
        <w:jc w:val="both"/>
        <w:rPr>
          <w:rFonts w:ascii="Arial" w:hAnsi="Arial" w:cs="Arial"/>
        </w:rPr>
      </w:pPr>
      <w:r w:rsidRPr="00F85262">
        <w:rPr>
          <w:rFonts w:ascii="Arial" w:hAnsi="Arial" w:cs="Arial"/>
        </w:rPr>
        <w:t>The Municipal Systems Act (No. 32) of 2000 requires that Local Government Structures prepare Integrated Development Plans (IDPs). The IDP serves as a tool for the facilitation and management of development within the areas of jurisdiction. In conforming to the Act’s requirements Makana Municipality’s Council has delegated the authority to the Municipal Manager to prepare the I</w:t>
      </w:r>
      <w:r w:rsidR="0071477D">
        <w:rPr>
          <w:rFonts w:ascii="Arial" w:hAnsi="Arial" w:cs="Arial"/>
        </w:rPr>
        <w:t xml:space="preserve">ntegrated </w:t>
      </w:r>
      <w:r w:rsidRPr="00F85262">
        <w:rPr>
          <w:rFonts w:ascii="Arial" w:hAnsi="Arial" w:cs="Arial"/>
        </w:rPr>
        <w:t>D</w:t>
      </w:r>
      <w:r w:rsidR="0071477D">
        <w:rPr>
          <w:rFonts w:ascii="Arial" w:hAnsi="Arial" w:cs="Arial"/>
        </w:rPr>
        <w:t xml:space="preserve">evelopment </w:t>
      </w:r>
      <w:r w:rsidR="0061418F" w:rsidRPr="00F85262">
        <w:rPr>
          <w:rFonts w:ascii="Arial" w:hAnsi="Arial" w:cs="Arial"/>
        </w:rPr>
        <w:t>P</w:t>
      </w:r>
      <w:r w:rsidR="0061418F">
        <w:rPr>
          <w:rFonts w:ascii="Arial" w:hAnsi="Arial" w:cs="Arial"/>
        </w:rPr>
        <w:t>lan (</w:t>
      </w:r>
      <w:r w:rsidR="0071477D">
        <w:rPr>
          <w:rFonts w:ascii="Arial" w:hAnsi="Arial" w:cs="Arial"/>
        </w:rPr>
        <w:t>IDP)</w:t>
      </w:r>
      <w:r w:rsidRPr="00F85262">
        <w:rPr>
          <w:rFonts w:ascii="Arial" w:hAnsi="Arial" w:cs="Arial"/>
        </w:rPr>
        <w:t>.</w:t>
      </w:r>
      <w:r w:rsidR="007E022D" w:rsidRPr="00F85262">
        <w:rPr>
          <w:rFonts w:ascii="Arial" w:hAnsi="Arial" w:cs="Arial"/>
        </w:rPr>
        <w:t xml:space="preserve">  </w:t>
      </w:r>
    </w:p>
    <w:p w:rsidR="00AA1D7B" w:rsidRDefault="00BE79FB" w:rsidP="009E02B9">
      <w:pPr>
        <w:spacing w:after="0" w:line="360" w:lineRule="auto"/>
        <w:jc w:val="both"/>
        <w:rPr>
          <w:rFonts w:ascii="Arial" w:hAnsi="Arial" w:cs="Arial"/>
        </w:rPr>
      </w:pPr>
      <w:r w:rsidRPr="00F85262">
        <w:rPr>
          <w:rFonts w:ascii="Arial" w:hAnsi="Arial" w:cs="Arial"/>
        </w:rPr>
        <w:t xml:space="preserve">Makana Municipality’s commitment to developing a </w:t>
      </w:r>
      <w:r w:rsidRPr="00F85262">
        <w:rPr>
          <w:rFonts w:ascii="Arial" w:hAnsi="Arial" w:cs="Arial"/>
          <w:b/>
          <w:i/>
        </w:rPr>
        <w:t>“Great Place to be”</w:t>
      </w:r>
      <w:r w:rsidRPr="00F85262">
        <w:rPr>
          <w:rFonts w:ascii="Arial" w:hAnsi="Arial" w:cs="Arial"/>
        </w:rPr>
        <w:t xml:space="preserve"> is driven with specific emphasis of translating the Municipality’s strategies into an Implementable Action</w:t>
      </w:r>
      <w:r w:rsidR="00B95092">
        <w:rPr>
          <w:rFonts w:ascii="Arial" w:hAnsi="Arial" w:cs="Arial"/>
        </w:rPr>
        <w:t xml:space="preserve"> Plan.  The Municipality is</w:t>
      </w:r>
      <w:r w:rsidRPr="00F85262">
        <w:rPr>
          <w:rFonts w:ascii="Arial" w:hAnsi="Arial" w:cs="Arial"/>
        </w:rPr>
        <w:t xml:space="preserve"> committed in ensuring that, its revised </w:t>
      </w:r>
      <w:r w:rsidRPr="00F85262">
        <w:rPr>
          <w:rFonts w:ascii="Arial" w:hAnsi="Arial" w:cs="Arial"/>
          <w:b/>
          <w:i/>
        </w:rPr>
        <w:t>Developmental Priorities</w:t>
      </w:r>
      <w:r w:rsidRPr="00F85262">
        <w:rPr>
          <w:rFonts w:ascii="Arial" w:hAnsi="Arial" w:cs="Arial"/>
        </w:rPr>
        <w:t xml:space="preserve"> in the IDP 2017-22 are achieved.</w:t>
      </w:r>
      <w:r w:rsidR="007E022D" w:rsidRPr="00F85262">
        <w:rPr>
          <w:rFonts w:ascii="Arial" w:hAnsi="Arial" w:cs="Arial"/>
        </w:rPr>
        <w:t xml:space="preserve"> </w:t>
      </w:r>
    </w:p>
    <w:p w:rsidR="00BE79FB" w:rsidRPr="00F85262" w:rsidRDefault="007E022D" w:rsidP="009E02B9">
      <w:pPr>
        <w:spacing w:after="0" w:line="360" w:lineRule="auto"/>
        <w:jc w:val="both"/>
        <w:rPr>
          <w:rFonts w:ascii="Arial" w:hAnsi="Arial" w:cs="Arial"/>
        </w:rPr>
      </w:pPr>
      <w:r w:rsidRPr="00F85262">
        <w:rPr>
          <w:rFonts w:ascii="Arial" w:hAnsi="Arial" w:cs="Arial"/>
        </w:rPr>
        <w:t xml:space="preserve">  </w:t>
      </w:r>
    </w:p>
    <w:p w:rsidR="00BE79FB" w:rsidRPr="00F85262" w:rsidRDefault="007E022D" w:rsidP="009E02B9">
      <w:pPr>
        <w:shd w:val="clear" w:color="auto" w:fill="FFFFFF" w:themeFill="background1"/>
        <w:spacing w:after="0" w:line="360" w:lineRule="auto"/>
        <w:jc w:val="both"/>
        <w:rPr>
          <w:rFonts w:ascii="Arial" w:hAnsi="Arial" w:cs="Arial"/>
          <w:b/>
        </w:rPr>
      </w:pPr>
      <w:r w:rsidRPr="00F85262">
        <w:rPr>
          <w:rFonts w:ascii="Arial" w:hAnsi="Arial" w:cs="Arial"/>
          <w:b/>
        </w:rPr>
        <w:t>1.2</w:t>
      </w:r>
      <w:r w:rsidRPr="00F85262">
        <w:rPr>
          <w:rFonts w:ascii="Arial" w:hAnsi="Arial" w:cs="Arial"/>
          <w:b/>
        </w:rPr>
        <w:tab/>
        <w:t xml:space="preserve">LEGAL FRAMEWORK </w:t>
      </w:r>
    </w:p>
    <w:p w:rsidR="00BE79FB" w:rsidRPr="00F85262" w:rsidRDefault="00106410" w:rsidP="00DC6172">
      <w:pPr>
        <w:spacing w:line="360" w:lineRule="auto"/>
        <w:jc w:val="both"/>
        <w:rPr>
          <w:rFonts w:ascii="Arial" w:hAnsi="Arial" w:cs="Arial"/>
        </w:rPr>
      </w:pPr>
      <w:r>
        <w:rPr>
          <w:rFonts w:ascii="Arial" w:hAnsi="Arial" w:cs="Arial"/>
        </w:rPr>
        <w:t xml:space="preserve">This document represents the fifth and last </w:t>
      </w:r>
      <w:r w:rsidR="00BE79FB" w:rsidRPr="00F85262">
        <w:rPr>
          <w:rFonts w:ascii="Arial" w:hAnsi="Arial" w:cs="Arial"/>
        </w:rPr>
        <w:t xml:space="preserve">review of Makana Municipality’s Integrated Development Plan (IDP) 2017 –2022). IDP’s are compiled in terms of the requirements of Chapter 5 of the Municipal Systems Act (MSA) (Act 32 of 2000), Section 25 of the MSA states inter-alia the following: </w:t>
      </w:r>
    </w:p>
    <w:p w:rsidR="00BE79FB" w:rsidRPr="00F85262" w:rsidRDefault="00BE79FB" w:rsidP="00DC6172">
      <w:pPr>
        <w:spacing w:line="360" w:lineRule="auto"/>
        <w:jc w:val="both"/>
        <w:rPr>
          <w:rFonts w:ascii="Arial" w:hAnsi="Arial" w:cs="Arial"/>
        </w:rPr>
      </w:pPr>
      <w:r w:rsidRPr="00F85262">
        <w:rPr>
          <w:rFonts w:ascii="Arial" w:hAnsi="Arial" w:cs="Arial"/>
        </w:rPr>
        <w:t xml:space="preserve">Each municipal council must, within a prescribed period after the start of its elected term, adopt a Single </w:t>
      </w:r>
      <w:r w:rsidR="00C322B6">
        <w:rPr>
          <w:rFonts w:ascii="Arial" w:hAnsi="Arial" w:cs="Arial"/>
        </w:rPr>
        <w:t xml:space="preserve">and </w:t>
      </w:r>
      <w:r w:rsidRPr="00F85262">
        <w:rPr>
          <w:rFonts w:ascii="Arial" w:hAnsi="Arial" w:cs="Arial"/>
        </w:rPr>
        <w:t xml:space="preserve">Inclusive Strategic Plan for the development of the municipality which:   </w:t>
      </w:r>
    </w:p>
    <w:p w:rsidR="00BE79FB" w:rsidRPr="00F85262" w:rsidRDefault="00BE79FB" w:rsidP="00CE1860">
      <w:pPr>
        <w:numPr>
          <w:ilvl w:val="0"/>
          <w:numId w:val="2"/>
        </w:numPr>
        <w:spacing w:line="360" w:lineRule="auto"/>
        <w:ind w:hanging="426"/>
        <w:jc w:val="both"/>
        <w:rPr>
          <w:rFonts w:ascii="Arial" w:hAnsi="Arial" w:cs="Arial"/>
        </w:rPr>
      </w:pPr>
      <w:r w:rsidRPr="00F85262">
        <w:rPr>
          <w:rFonts w:ascii="Arial" w:hAnsi="Arial" w:cs="Arial"/>
        </w:rPr>
        <w:t>links, integrates and co-ordinate</w:t>
      </w:r>
      <w:r w:rsidR="006A07B2">
        <w:rPr>
          <w:rFonts w:ascii="Arial" w:hAnsi="Arial" w:cs="Arial"/>
        </w:rPr>
        <w:t>s</w:t>
      </w:r>
      <w:r w:rsidRPr="00F85262">
        <w:rPr>
          <w:rFonts w:ascii="Arial" w:hAnsi="Arial" w:cs="Arial"/>
        </w:rPr>
        <w:t xml:space="preserve"> plans and takes into account proposals for th</w:t>
      </w:r>
      <w:r w:rsidR="007E022D" w:rsidRPr="00F85262">
        <w:rPr>
          <w:rFonts w:ascii="Arial" w:hAnsi="Arial" w:cs="Arial"/>
        </w:rPr>
        <w:t xml:space="preserve">e </w:t>
      </w:r>
      <w:r w:rsidRPr="00F85262">
        <w:rPr>
          <w:rFonts w:ascii="Arial" w:hAnsi="Arial" w:cs="Arial"/>
        </w:rPr>
        <w:t xml:space="preserve">development of the municipality; </w:t>
      </w:r>
    </w:p>
    <w:p w:rsidR="00BE79FB" w:rsidRPr="00F85262" w:rsidRDefault="00BE79FB" w:rsidP="00CE1860">
      <w:pPr>
        <w:numPr>
          <w:ilvl w:val="0"/>
          <w:numId w:val="2"/>
        </w:numPr>
        <w:spacing w:line="360" w:lineRule="auto"/>
        <w:ind w:hanging="426"/>
        <w:jc w:val="both"/>
        <w:rPr>
          <w:rFonts w:ascii="Arial" w:hAnsi="Arial" w:cs="Arial"/>
        </w:rPr>
      </w:pPr>
      <w:r w:rsidRPr="00F85262">
        <w:rPr>
          <w:rFonts w:ascii="Arial" w:hAnsi="Arial" w:cs="Arial"/>
        </w:rPr>
        <w:t xml:space="preserve">aligns the resources and capacity of the municipality with the implementation of the plan;  </w:t>
      </w:r>
    </w:p>
    <w:p w:rsidR="00BE79FB" w:rsidRPr="00F85262" w:rsidRDefault="00BE79FB" w:rsidP="00CE1860">
      <w:pPr>
        <w:numPr>
          <w:ilvl w:val="0"/>
          <w:numId w:val="2"/>
        </w:numPr>
        <w:spacing w:line="360" w:lineRule="auto"/>
        <w:ind w:hanging="426"/>
        <w:jc w:val="both"/>
        <w:rPr>
          <w:rFonts w:ascii="Arial" w:hAnsi="Arial" w:cs="Arial"/>
        </w:rPr>
      </w:pPr>
      <w:r w:rsidRPr="00F85262">
        <w:rPr>
          <w:rFonts w:ascii="Arial" w:hAnsi="Arial" w:cs="Arial"/>
        </w:rPr>
        <w:t xml:space="preserve">forms the policy framework and general basis on which annual budgets must be based; </w:t>
      </w:r>
    </w:p>
    <w:p w:rsidR="00BE79FB" w:rsidRPr="00F85262" w:rsidRDefault="00BE79FB" w:rsidP="00CE1860">
      <w:pPr>
        <w:numPr>
          <w:ilvl w:val="0"/>
          <w:numId w:val="2"/>
        </w:numPr>
        <w:spacing w:line="360" w:lineRule="auto"/>
        <w:ind w:hanging="426"/>
        <w:jc w:val="both"/>
        <w:rPr>
          <w:rFonts w:ascii="Arial" w:hAnsi="Arial" w:cs="Arial"/>
        </w:rPr>
      </w:pPr>
      <w:r w:rsidRPr="00F85262">
        <w:rPr>
          <w:rFonts w:ascii="Arial" w:hAnsi="Arial" w:cs="Arial"/>
        </w:rPr>
        <w:t xml:space="preserve">complies with the provisions of the chapter; and  </w:t>
      </w:r>
    </w:p>
    <w:p w:rsidR="00BE79FB" w:rsidRPr="00F85262" w:rsidRDefault="00BE79FB" w:rsidP="00CE1860">
      <w:pPr>
        <w:numPr>
          <w:ilvl w:val="0"/>
          <w:numId w:val="2"/>
        </w:numPr>
        <w:spacing w:line="360" w:lineRule="auto"/>
        <w:ind w:hanging="426"/>
        <w:jc w:val="both"/>
        <w:rPr>
          <w:rFonts w:ascii="Arial" w:hAnsi="Arial" w:cs="Arial"/>
        </w:rPr>
      </w:pPr>
      <w:r w:rsidRPr="00F85262">
        <w:rPr>
          <w:rFonts w:ascii="Arial" w:hAnsi="Arial" w:cs="Arial"/>
        </w:rPr>
        <w:t xml:space="preserve">be compatible with National and Provincial Development Plans and planning requirements binding on the municipality in terms of legislation”. </w:t>
      </w:r>
    </w:p>
    <w:p w:rsidR="009E02B9" w:rsidRDefault="009E02B9" w:rsidP="00DC6172">
      <w:pPr>
        <w:spacing w:line="360" w:lineRule="auto"/>
        <w:jc w:val="both"/>
        <w:rPr>
          <w:rFonts w:ascii="Arial" w:hAnsi="Arial" w:cs="Arial"/>
        </w:rPr>
      </w:pPr>
    </w:p>
    <w:p w:rsidR="006A07B2" w:rsidRDefault="006A07B2" w:rsidP="00DC6172">
      <w:pPr>
        <w:spacing w:line="360" w:lineRule="auto"/>
        <w:jc w:val="both"/>
        <w:rPr>
          <w:rFonts w:ascii="Arial" w:hAnsi="Arial" w:cs="Arial"/>
        </w:rPr>
      </w:pPr>
    </w:p>
    <w:p w:rsidR="00BE79FB" w:rsidRPr="00F85262" w:rsidRDefault="00BE79FB" w:rsidP="00DC6172">
      <w:pPr>
        <w:spacing w:line="360" w:lineRule="auto"/>
        <w:jc w:val="both"/>
        <w:rPr>
          <w:rFonts w:ascii="Arial" w:hAnsi="Arial" w:cs="Arial"/>
        </w:rPr>
      </w:pPr>
      <w:r w:rsidRPr="00F85262">
        <w:rPr>
          <w:rFonts w:ascii="Arial" w:hAnsi="Arial" w:cs="Arial"/>
        </w:rPr>
        <w:lastRenderedPageBreak/>
        <w:t>The Annual Review and Amendments of Int</w:t>
      </w:r>
      <w:r w:rsidR="007E022D" w:rsidRPr="00F85262">
        <w:rPr>
          <w:rFonts w:ascii="Arial" w:hAnsi="Arial" w:cs="Arial"/>
        </w:rPr>
        <w:t xml:space="preserve">egrated Development Plan (IDP) </w:t>
      </w:r>
    </w:p>
    <w:p w:rsidR="00BE79FB" w:rsidRPr="00F85262" w:rsidRDefault="00BE79FB" w:rsidP="00DC6172">
      <w:pPr>
        <w:spacing w:line="360" w:lineRule="auto"/>
        <w:jc w:val="both"/>
        <w:rPr>
          <w:rFonts w:ascii="Arial" w:hAnsi="Arial" w:cs="Arial"/>
        </w:rPr>
      </w:pPr>
      <w:r w:rsidRPr="00F85262">
        <w:rPr>
          <w:rFonts w:ascii="Arial" w:hAnsi="Arial" w:cs="Arial"/>
        </w:rPr>
        <w:t>A municipal council:</w:t>
      </w:r>
    </w:p>
    <w:p w:rsidR="00BE79FB" w:rsidRPr="00F85262" w:rsidRDefault="00BE79FB" w:rsidP="00526A98">
      <w:pPr>
        <w:spacing w:line="360" w:lineRule="auto"/>
        <w:ind w:left="284" w:hanging="283"/>
        <w:jc w:val="both"/>
        <w:rPr>
          <w:rFonts w:ascii="Arial" w:hAnsi="Arial" w:cs="Arial"/>
        </w:rPr>
      </w:pPr>
      <w:r w:rsidRPr="00F85262">
        <w:rPr>
          <w:rFonts w:ascii="Arial" w:hAnsi="Arial" w:cs="Arial"/>
        </w:rPr>
        <w:tab/>
        <w:t xml:space="preserve">a) </w:t>
      </w:r>
      <w:r w:rsidR="00526A98">
        <w:rPr>
          <w:rFonts w:ascii="Arial" w:hAnsi="Arial" w:cs="Arial"/>
        </w:rPr>
        <w:t xml:space="preserve">       </w:t>
      </w:r>
      <w:r w:rsidRPr="00F85262">
        <w:rPr>
          <w:rFonts w:ascii="Arial" w:hAnsi="Arial" w:cs="Arial"/>
        </w:rPr>
        <w:t xml:space="preserve">must review its IDP  </w:t>
      </w:r>
    </w:p>
    <w:p w:rsidR="00BE79FB" w:rsidRPr="00F85262" w:rsidRDefault="00BE79FB" w:rsidP="00CE1860">
      <w:pPr>
        <w:numPr>
          <w:ilvl w:val="1"/>
          <w:numId w:val="2"/>
        </w:numPr>
        <w:spacing w:line="360" w:lineRule="auto"/>
        <w:ind w:left="993" w:hanging="371"/>
        <w:jc w:val="both"/>
        <w:rPr>
          <w:rFonts w:ascii="Arial" w:hAnsi="Arial" w:cs="Arial"/>
        </w:rPr>
      </w:pPr>
      <w:r w:rsidRPr="00F85262">
        <w:rPr>
          <w:rFonts w:ascii="Arial" w:hAnsi="Arial" w:cs="Arial"/>
        </w:rPr>
        <w:t>annually in accordance with an assessment of its performance measurements in terms of section 41 of the MSA,</w:t>
      </w:r>
    </w:p>
    <w:p w:rsidR="00BE79FB" w:rsidRPr="00F85262" w:rsidRDefault="00BE79FB" w:rsidP="00CE1860">
      <w:pPr>
        <w:numPr>
          <w:ilvl w:val="1"/>
          <w:numId w:val="2"/>
        </w:numPr>
        <w:spacing w:line="360" w:lineRule="auto"/>
        <w:ind w:left="993" w:hanging="371"/>
        <w:jc w:val="both"/>
        <w:rPr>
          <w:rFonts w:ascii="Arial" w:hAnsi="Arial" w:cs="Arial"/>
        </w:rPr>
      </w:pPr>
      <w:r w:rsidRPr="00F85262">
        <w:rPr>
          <w:rFonts w:ascii="Arial" w:hAnsi="Arial" w:cs="Arial"/>
        </w:rPr>
        <w:t xml:space="preserve">according to the extent that changing circumstances so demand; and  </w:t>
      </w:r>
    </w:p>
    <w:p w:rsidR="00BE79FB" w:rsidRDefault="00BE79FB" w:rsidP="00DA02CC">
      <w:pPr>
        <w:spacing w:line="360" w:lineRule="auto"/>
        <w:jc w:val="both"/>
        <w:rPr>
          <w:rFonts w:ascii="Arial" w:hAnsi="Arial" w:cs="Arial"/>
        </w:rPr>
      </w:pPr>
      <w:r w:rsidRPr="00F85262">
        <w:rPr>
          <w:rFonts w:ascii="Arial" w:hAnsi="Arial" w:cs="Arial"/>
        </w:rPr>
        <w:t xml:space="preserve">b) </w:t>
      </w:r>
      <w:r w:rsidRPr="00F85262">
        <w:rPr>
          <w:rFonts w:ascii="Arial" w:hAnsi="Arial" w:cs="Arial"/>
        </w:rPr>
        <w:tab/>
        <w:t>may amend its IDP in accordance with a prescribed process.</w:t>
      </w:r>
      <w:r w:rsidR="007E022D" w:rsidRPr="00F85262">
        <w:rPr>
          <w:rFonts w:ascii="Arial" w:hAnsi="Arial" w:cs="Arial"/>
        </w:rPr>
        <w:t xml:space="preserve"> </w:t>
      </w:r>
    </w:p>
    <w:p w:rsidR="00F422AA" w:rsidRPr="00F85262" w:rsidRDefault="00F422AA" w:rsidP="00DA02CC">
      <w:pPr>
        <w:spacing w:line="360" w:lineRule="auto"/>
        <w:jc w:val="both"/>
        <w:rPr>
          <w:rFonts w:ascii="Arial" w:hAnsi="Arial" w:cs="Arial"/>
        </w:rPr>
      </w:pPr>
    </w:p>
    <w:p w:rsidR="00BE79FB" w:rsidRPr="00F85262" w:rsidRDefault="00BE79FB" w:rsidP="00DC6172">
      <w:pPr>
        <w:spacing w:line="360" w:lineRule="auto"/>
        <w:jc w:val="both"/>
        <w:rPr>
          <w:rFonts w:ascii="Arial" w:hAnsi="Arial" w:cs="Arial"/>
        </w:rPr>
      </w:pPr>
      <w:r w:rsidRPr="00F85262">
        <w:rPr>
          <w:rFonts w:ascii="Arial" w:hAnsi="Arial" w:cs="Arial"/>
        </w:rPr>
        <w:t>The status of an Integrated Development Plan is concerned with Section 35 of the MSA</w:t>
      </w:r>
      <w:r w:rsidR="00F422AA">
        <w:rPr>
          <w:rFonts w:ascii="Arial" w:hAnsi="Arial" w:cs="Arial"/>
        </w:rPr>
        <w:t xml:space="preserve"> </w:t>
      </w:r>
      <w:r w:rsidR="00DA02CC">
        <w:rPr>
          <w:rFonts w:ascii="Arial" w:hAnsi="Arial" w:cs="Arial"/>
        </w:rPr>
        <w:t>(Municipal Systems Act</w:t>
      </w:r>
      <w:r w:rsidR="00E53B9E">
        <w:rPr>
          <w:rFonts w:ascii="Arial" w:hAnsi="Arial" w:cs="Arial"/>
        </w:rPr>
        <w:t xml:space="preserve">) </w:t>
      </w:r>
      <w:r w:rsidR="00E53B9E" w:rsidRPr="00F85262">
        <w:rPr>
          <w:rFonts w:ascii="Arial" w:hAnsi="Arial" w:cs="Arial"/>
        </w:rPr>
        <w:t>which</w:t>
      </w:r>
      <w:r w:rsidRPr="00F85262">
        <w:rPr>
          <w:rFonts w:ascii="Arial" w:hAnsi="Arial" w:cs="Arial"/>
        </w:rPr>
        <w:t xml:space="preserve"> states that an IDP adopted by municipal council: -   </w:t>
      </w:r>
    </w:p>
    <w:p w:rsidR="00BE79FB" w:rsidRPr="00F85262" w:rsidRDefault="00BE79FB" w:rsidP="00CE1860">
      <w:pPr>
        <w:numPr>
          <w:ilvl w:val="0"/>
          <w:numId w:val="3"/>
        </w:numPr>
        <w:spacing w:line="360" w:lineRule="auto"/>
        <w:ind w:left="567" w:hanging="513"/>
        <w:jc w:val="both"/>
        <w:rPr>
          <w:rFonts w:ascii="Arial" w:hAnsi="Arial" w:cs="Arial"/>
        </w:rPr>
      </w:pPr>
      <w:r w:rsidRPr="00F85262">
        <w:rPr>
          <w:rFonts w:ascii="Arial" w:hAnsi="Arial" w:cs="Arial"/>
        </w:rPr>
        <w:t xml:space="preserve">is the </w:t>
      </w:r>
      <w:r w:rsidR="00DA02CC" w:rsidRPr="00F85262">
        <w:rPr>
          <w:rFonts w:ascii="Arial" w:hAnsi="Arial" w:cs="Arial"/>
          <w:b/>
          <w:i/>
        </w:rPr>
        <w:t>Principal Strategic Planning Instrument</w:t>
      </w:r>
      <w:r w:rsidR="00DA02CC" w:rsidRPr="00F85262">
        <w:rPr>
          <w:rFonts w:ascii="Arial" w:hAnsi="Arial" w:cs="Arial"/>
        </w:rPr>
        <w:t xml:space="preserve"> </w:t>
      </w:r>
      <w:r w:rsidRPr="00F85262">
        <w:rPr>
          <w:rFonts w:ascii="Arial" w:hAnsi="Arial" w:cs="Arial"/>
        </w:rPr>
        <w:t xml:space="preserve">which guides and informs all planning and development issues in the municipality; </w:t>
      </w:r>
    </w:p>
    <w:p w:rsidR="00BE79FB" w:rsidRPr="00DA02CC" w:rsidRDefault="00BE79FB" w:rsidP="00CE1860">
      <w:pPr>
        <w:numPr>
          <w:ilvl w:val="0"/>
          <w:numId w:val="3"/>
        </w:numPr>
        <w:spacing w:line="360" w:lineRule="auto"/>
        <w:ind w:left="567" w:hanging="567"/>
        <w:jc w:val="both"/>
        <w:rPr>
          <w:rFonts w:ascii="Arial" w:hAnsi="Arial" w:cs="Arial"/>
        </w:rPr>
      </w:pPr>
      <w:r w:rsidRPr="00DA02CC">
        <w:rPr>
          <w:rFonts w:ascii="Arial" w:hAnsi="Arial" w:cs="Arial"/>
        </w:rPr>
        <w:t xml:space="preserve">binds the municipality in the exercise of its executive authority, except to the extent of </w:t>
      </w:r>
      <w:r w:rsidR="00DA02CC">
        <w:rPr>
          <w:rFonts w:ascii="Arial" w:hAnsi="Arial" w:cs="Arial"/>
        </w:rPr>
        <w:t xml:space="preserve">      </w:t>
      </w:r>
      <w:r w:rsidRPr="00DA02CC">
        <w:rPr>
          <w:rFonts w:ascii="Arial" w:hAnsi="Arial" w:cs="Arial"/>
        </w:rPr>
        <w:t xml:space="preserve">any inconsistency between a municipality’s integrated development plan and National or Provincial legislation, in which case such legislation prevails; and  </w:t>
      </w:r>
    </w:p>
    <w:p w:rsidR="00BE79FB" w:rsidRPr="00F85262" w:rsidRDefault="00BE79FB" w:rsidP="00CE1860">
      <w:pPr>
        <w:numPr>
          <w:ilvl w:val="0"/>
          <w:numId w:val="3"/>
        </w:numPr>
        <w:spacing w:line="360" w:lineRule="auto"/>
        <w:ind w:left="567" w:hanging="567"/>
        <w:jc w:val="both"/>
        <w:rPr>
          <w:rFonts w:ascii="Arial" w:hAnsi="Arial" w:cs="Arial"/>
        </w:rPr>
      </w:pPr>
      <w:r w:rsidRPr="00F85262">
        <w:rPr>
          <w:rFonts w:ascii="Arial" w:hAnsi="Arial" w:cs="Arial"/>
        </w:rPr>
        <w:t xml:space="preserve">binds all other person to the extent that those parts of the integrated development plan impose duties or affect the rights of those people </w:t>
      </w:r>
      <w:r w:rsidR="00F422AA">
        <w:rPr>
          <w:rFonts w:ascii="Arial" w:hAnsi="Arial" w:cs="Arial"/>
        </w:rPr>
        <w:t>who have</w:t>
      </w:r>
      <w:r w:rsidRPr="00F85262">
        <w:rPr>
          <w:rFonts w:ascii="Arial" w:hAnsi="Arial" w:cs="Arial"/>
        </w:rPr>
        <w:t xml:space="preserve"> been passed as a bylaw. </w:t>
      </w:r>
    </w:p>
    <w:p w:rsidR="00BE79FB" w:rsidRPr="00F85262" w:rsidRDefault="00BE79FB" w:rsidP="00DC6172">
      <w:pPr>
        <w:spacing w:line="360" w:lineRule="auto"/>
        <w:jc w:val="both"/>
        <w:rPr>
          <w:rFonts w:ascii="Arial" w:hAnsi="Arial" w:cs="Arial"/>
        </w:rPr>
      </w:pPr>
      <w:r w:rsidRPr="00F85262">
        <w:rPr>
          <w:rFonts w:ascii="Arial" w:hAnsi="Arial" w:cs="Arial"/>
          <w:b/>
        </w:rPr>
        <w:t xml:space="preserve"> </w:t>
      </w:r>
      <w:r w:rsidRPr="00F85262">
        <w:rPr>
          <w:rFonts w:ascii="Arial" w:hAnsi="Arial" w:cs="Arial"/>
        </w:rPr>
        <w:t xml:space="preserve">Section 36 of the MSA states that a municipality must  </w:t>
      </w:r>
    </w:p>
    <w:p w:rsidR="00BE79FB" w:rsidRPr="00F85262" w:rsidRDefault="00BE79FB" w:rsidP="00CE1860">
      <w:pPr>
        <w:numPr>
          <w:ilvl w:val="1"/>
          <w:numId w:val="3"/>
        </w:numPr>
        <w:spacing w:line="360" w:lineRule="auto"/>
        <w:ind w:left="993" w:hanging="359"/>
        <w:jc w:val="both"/>
        <w:rPr>
          <w:rFonts w:ascii="Arial" w:hAnsi="Arial" w:cs="Arial"/>
        </w:rPr>
      </w:pPr>
      <w:r w:rsidRPr="00F85262">
        <w:rPr>
          <w:rFonts w:ascii="Arial" w:hAnsi="Arial" w:cs="Arial"/>
        </w:rPr>
        <w:t xml:space="preserve">give effect to its Integrated Development Plan;  </w:t>
      </w:r>
    </w:p>
    <w:p w:rsidR="00BE79FB" w:rsidRDefault="00BE79FB" w:rsidP="00CE1860">
      <w:pPr>
        <w:numPr>
          <w:ilvl w:val="1"/>
          <w:numId w:val="3"/>
        </w:numPr>
        <w:spacing w:line="360" w:lineRule="auto"/>
        <w:ind w:left="993" w:hanging="359"/>
        <w:jc w:val="both"/>
        <w:rPr>
          <w:rFonts w:ascii="Arial" w:hAnsi="Arial" w:cs="Arial"/>
        </w:rPr>
      </w:pPr>
      <w:r w:rsidRPr="00F85262">
        <w:rPr>
          <w:rFonts w:ascii="Arial" w:hAnsi="Arial" w:cs="Arial"/>
        </w:rPr>
        <w:t xml:space="preserve">conduct its affairs in a manner which is consistent with its Integrated Development Plan.  </w:t>
      </w:r>
    </w:p>
    <w:p w:rsidR="00731C9A" w:rsidRDefault="00731C9A" w:rsidP="00731C9A">
      <w:pPr>
        <w:spacing w:line="360" w:lineRule="auto"/>
        <w:ind w:left="993"/>
        <w:jc w:val="both"/>
        <w:rPr>
          <w:rFonts w:ascii="Arial" w:hAnsi="Arial" w:cs="Arial"/>
        </w:rPr>
      </w:pPr>
    </w:p>
    <w:p w:rsidR="001427E5" w:rsidRPr="00F85262" w:rsidRDefault="001427E5" w:rsidP="00731C9A">
      <w:pPr>
        <w:shd w:val="clear" w:color="auto" w:fill="FFFFFF" w:themeFill="background1"/>
        <w:spacing w:line="360" w:lineRule="auto"/>
        <w:jc w:val="both"/>
        <w:rPr>
          <w:rFonts w:ascii="Arial" w:hAnsi="Arial" w:cs="Arial"/>
          <w:b/>
        </w:rPr>
      </w:pPr>
      <w:r w:rsidRPr="00F85262">
        <w:rPr>
          <w:rFonts w:ascii="Arial" w:hAnsi="Arial" w:cs="Arial"/>
          <w:b/>
        </w:rPr>
        <w:t>1.3       MAKANA</w:t>
      </w:r>
      <w:r w:rsidR="00731C9A">
        <w:rPr>
          <w:rFonts w:ascii="Arial" w:hAnsi="Arial" w:cs="Arial"/>
          <w:b/>
        </w:rPr>
        <w:t>’S</w:t>
      </w:r>
      <w:r w:rsidRPr="00F85262">
        <w:rPr>
          <w:rFonts w:ascii="Arial" w:hAnsi="Arial" w:cs="Arial"/>
          <w:b/>
        </w:rPr>
        <w:t xml:space="preserve"> INTEGRATED DEVELOPMENT PLAN</w:t>
      </w:r>
    </w:p>
    <w:p w:rsidR="00BE79FB" w:rsidRDefault="00812179" w:rsidP="00DC6172">
      <w:pPr>
        <w:spacing w:line="360" w:lineRule="auto"/>
        <w:jc w:val="both"/>
        <w:rPr>
          <w:rFonts w:ascii="Arial" w:hAnsi="Arial" w:cs="Arial"/>
        </w:rPr>
      </w:pPr>
      <w:r>
        <w:rPr>
          <w:rFonts w:ascii="Arial" w:hAnsi="Arial" w:cs="Arial"/>
        </w:rPr>
        <w:t>The IDP document will represent</w:t>
      </w:r>
      <w:r w:rsidR="00BE79FB" w:rsidRPr="00F85262">
        <w:rPr>
          <w:rFonts w:ascii="Arial" w:hAnsi="Arial" w:cs="Arial"/>
        </w:rPr>
        <w:t xml:space="preserve"> the strategic plan of Makana Local Municipality that will guide and inform all planning and allocation of resources for the five year period, 2017-2022. </w:t>
      </w:r>
      <w:r w:rsidR="00731C9A">
        <w:rPr>
          <w:rFonts w:ascii="Arial" w:hAnsi="Arial" w:cs="Arial"/>
        </w:rPr>
        <w:t xml:space="preserve">This plan (IDP) </w:t>
      </w:r>
      <w:r w:rsidR="00BE79FB" w:rsidRPr="00F85262">
        <w:rPr>
          <w:rFonts w:ascii="Arial" w:hAnsi="Arial" w:cs="Arial"/>
        </w:rPr>
        <w:t>is informed by National and Pro</w:t>
      </w:r>
      <w:r w:rsidR="00164B55" w:rsidRPr="00F85262">
        <w:rPr>
          <w:rFonts w:ascii="Arial" w:hAnsi="Arial" w:cs="Arial"/>
        </w:rPr>
        <w:t xml:space="preserve">vincial Government priorities. </w:t>
      </w:r>
    </w:p>
    <w:p w:rsidR="00731C9A" w:rsidRDefault="00731C9A" w:rsidP="00DC6172">
      <w:pPr>
        <w:spacing w:line="360" w:lineRule="auto"/>
        <w:jc w:val="both"/>
        <w:rPr>
          <w:rFonts w:ascii="Arial" w:hAnsi="Arial" w:cs="Arial"/>
        </w:rPr>
      </w:pPr>
    </w:p>
    <w:p w:rsidR="0003134C" w:rsidRDefault="0003134C" w:rsidP="00DC6172">
      <w:pPr>
        <w:spacing w:line="360" w:lineRule="auto"/>
        <w:jc w:val="both"/>
        <w:rPr>
          <w:rFonts w:ascii="Arial" w:hAnsi="Arial" w:cs="Arial"/>
        </w:rPr>
      </w:pPr>
    </w:p>
    <w:p w:rsidR="0003134C" w:rsidRPr="00F85262" w:rsidRDefault="0003134C" w:rsidP="00DC6172">
      <w:pPr>
        <w:spacing w:line="360" w:lineRule="auto"/>
        <w:jc w:val="both"/>
        <w:rPr>
          <w:rFonts w:ascii="Arial" w:hAnsi="Arial" w:cs="Arial"/>
        </w:rPr>
      </w:pPr>
    </w:p>
    <w:tbl>
      <w:tblPr>
        <w:tblStyle w:val="TableGrid0"/>
        <w:tblW w:w="9273" w:type="dxa"/>
        <w:tblInd w:w="113" w:type="dxa"/>
        <w:shd w:val="clear" w:color="auto" w:fill="BB9F6D"/>
        <w:tblCellMar>
          <w:top w:w="48" w:type="dxa"/>
          <w:right w:w="115" w:type="dxa"/>
        </w:tblCellMar>
        <w:tblLook w:val="04A0" w:firstRow="1" w:lastRow="0" w:firstColumn="1" w:lastColumn="0" w:noHBand="0" w:noVBand="1"/>
      </w:tblPr>
      <w:tblGrid>
        <w:gridCol w:w="749"/>
        <w:gridCol w:w="8524"/>
      </w:tblGrid>
      <w:tr w:rsidR="00BE79FB" w:rsidRPr="00F85262" w:rsidTr="00B91D36">
        <w:trPr>
          <w:trHeight w:val="339"/>
        </w:trPr>
        <w:tc>
          <w:tcPr>
            <w:tcW w:w="749" w:type="dxa"/>
            <w:tcBorders>
              <w:top w:val="nil"/>
              <w:left w:val="nil"/>
              <w:bottom w:val="nil"/>
              <w:right w:val="nil"/>
            </w:tcBorders>
            <w:shd w:val="clear" w:color="auto" w:fill="FFFFFF" w:themeFill="background1"/>
          </w:tcPr>
          <w:p w:rsidR="00BE79FB" w:rsidRPr="00F85262" w:rsidRDefault="00BE79FB" w:rsidP="00812179">
            <w:pPr>
              <w:spacing w:line="480" w:lineRule="auto"/>
              <w:jc w:val="both"/>
              <w:rPr>
                <w:rFonts w:ascii="Arial" w:hAnsi="Arial" w:cs="Arial"/>
              </w:rPr>
            </w:pPr>
            <w:r w:rsidRPr="00F85262">
              <w:rPr>
                <w:rFonts w:ascii="Arial" w:hAnsi="Arial" w:cs="Arial"/>
                <w:b/>
              </w:rPr>
              <w:lastRenderedPageBreak/>
              <w:t xml:space="preserve">1.4 </w:t>
            </w:r>
          </w:p>
        </w:tc>
        <w:tc>
          <w:tcPr>
            <w:tcW w:w="8524" w:type="dxa"/>
            <w:tcBorders>
              <w:top w:val="nil"/>
              <w:left w:val="nil"/>
              <w:bottom w:val="nil"/>
              <w:right w:val="nil"/>
            </w:tcBorders>
            <w:shd w:val="clear" w:color="auto" w:fill="FFFFFF" w:themeFill="background1"/>
          </w:tcPr>
          <w:p w:rsidR="00BE79FB" w:rsidRPr="00F85262" w:rsidRDefault="00BE79FB" w:rsidP="00812179">
            <w:pPr>
              <w:spacing w:line="480" w:lineRule="auto"/>
              <w:jc w:val="both"/>
              <w:rPr>
                <w:rFonts w:ascii="Arial" w:hAnsi="Arial" w:cs="Arial"/>
              </w:rPr>
            </w:pPr>
            <w:r w:rsidRPr="00F85262">
              <w:rPr>
                <w:rFonts w:ascii="Arial" w:hAnsi="Arial" w:cs="Arial"/>
                <w:b/>
              </w:rPr>
              <w:t xml:space="preserve">MANDATE AND GUIDING PARAMETERS </w:t>
            </w:r>
          </w:p>
        </w:tc>
      </w:tr>
    </w:tbl>
    <w:p w:rsidR="00BE79FB" w:rsidRPr="00F85262" w:rsidRDefault="00BE79FB" w:rsidP="00DC6172">
      <w:pPr>
        <w:spacing w:line="360" w:lineRule="auto"/>
        <w:jc w:val="both"/>
        <w:rPr>
          <w:rFonts w:ascii="Arial" w:hAnsi="Arial" w:cs="Arial"/>
        </w:rPr>
      </w:pPr>
      <w:r w:rsidRPr="00F85262">
        <w:rPr>
          <w:rFonts w:ascii="Arial" w:hAnsi="Arial" w:cs="Arial"/>
        </w:rPr>
        <w:t>The Local Government Municipal Systems Act, 2000, introduced the process of municipal planning for municipalities and regulates the development of Integrated Development Plans (IDPs).  The plan is for 5yea</w:t>
      </w:r>
      <w:r w:rsidR="0033071B">
        <w:rPr>
          <w:rFonts w:ascii="Arial" w:hAnsi="Arial" w:cs="Arial"/>
        </w:rPr>
        <w:t>r</w:t>
      </w:r>
      <w:r w:rsidRPr="00F85262">
        <w:rPr>
          <w:rFonts w:ascii="Arial" w:hAnsi="Arial" w:cs="Arial"/>
        </w:rPr>
        <w:t>s and must be reviewed annually.</w:t>
      </w:r>
      <w:r w:rsidR="007E022D" w:rsidRPr="00F85262">
        <w:rPr>
          <w:rFonts w:ascii="Arial" w:hAnsi="Arial" w:cs="Arial"/>
        </w:rPr>
        <w:t xml:space="preserve"> </w:t>
      </w:r>
    </w:p>
    <w:p w:rsidR="00BE79FB" w:rsidRPr="00F85262" w:rsidRDefault="00BE79FB" w:rsidP="0033071B">
      <w:pPr>
        <w:spacing w:before="240" w:line="360" w:lineRule="auto"/>
        <w:jc w:val="both"/>
        <w:rPr>
          <w:rFonts w:ascii="Arial" w:hAnsi="Arial" w:cs="Arial"/>
        </w:rPr>
      </w:pPr>
      <w:r w:rsidRPr="00F85262">
        <w:rPr>
          <w:rFonts w:ascii="Arial" w:hAnsi="Arial" w:cs="Arial"/>
        </w:rPr>
        <w:t>The paradigm shift in developmental local government dictates that planning must become more ‘outcomes-driven’ and the priorities of government set the context for this to be realised.  Accordingly, Governmen</w:t>
      </w:r>
      <w:r w:rsidR="00996DC7" w:rsidRPr="00F85262">
        <w:rPr>
          <w:rFonts w:ascii="Arial" w:hAnsi="Arial" w:cs="Arial"/>
        </w:rPr>
        <w:t xml:space="preserve">t has formulated 12 Outcomes.  </w:t>
      </w:r>
    </w:p>
    <w:p w:rsidR="001427E5" w:rsidRPr="00F85262" w:rsidRDefault="0033071B" w:rsidP="00B91D36">
      <w:pPr>
        <w:shd w:val="clear" w:color="auto" w:fill="FFFFFF" w:themeFill="background1"/>
        <w:spacing w:line="360" w:lineRule="auto"/>
        <w:jc w:val="both"/>
        <w:rPr>
          <w:rFonts w:ascii="Arial" w:hAnsi="Arial" w:cs="Arial"/>
          <w:b/>
        </w:rPr>
      </w:pPr>
      <w:r>
        <w:rPr>
          <w:rFonts w:ascii="Arial" w:hAnsi="Arial" w:cs="Arial"/>
          <w:b/>
        </w:rPr>
        <w:t xml:space="preserve">1.4.1         SUSTAINABLE </w:t>
      </w:r>
      <w:r w:rsidR="001427E5" w:rsidRPr="00F85262">
        <w:rPr>
          <w:rFonts w:ascii="Arial" w:hAnsi="Arial" w:cs="Arial"/>
          <w:b/>
        </w:rPr>
        <w:t>DEVELOPMENT</w:t>
      </w:r>
    </w:p>
    <w:p w:rsidR="00BE79FB" w:rsidRPr="00F85262" w:rsidRDefault="00BE79FB" w:rsidP="00DC6172">
      <w:pPr>
        <w:spacing w:line="360" w:lineRule="auto"/>
        <w:jc w:val="both"/>
        <w:rPr>
          <w:rFonts w:ascii="Arial" w:hAnsi="Arial" w:cs="Arial"/>
        </w:rPr>
      </w:pPr>
      <w:r w:rsidRPr="00F85262">
        <w:rPr>
          <w:rFonts w:ascii="Arial" w:hAnsi="Arial" w:cs="Arial"/>
        </w:rPr>
        <w:t>The Millennium Development Goals (MDG) and targets stem from the Millennium Declaration by 189 Countries in 2000 to work towards achieving economic and social development priorities which were subsequently termed Millennium Development Goals. These</w:t>
      </w:r>
      <w:r w:rsidR="00BF67F4" w:rsidRPr="00F85262">
        <w:rPr>
          <w:rFonts w:ascii="Arial" w:hAnsi="Arial" w:cs="Arial"/>
        </w:rPr>
        <w:t xml:space="preserve"> have come to an end in 2015.  </w:t>
      </w:r>
    </w:p>
    <w:p w:rsidR="00AA1D7B" w:rsidRDefault="00BE79FB" w:rsidP="00DC6172">
      <w:pPr>
        <w:spacing w:line="360" w:lineRule="auto"/>
        <w:jc w:val="both"/>
        <w:rPr>
          <w:rFonts w:ascii="Arial" w:hAnsi="Arial" w:cs="Arial"/>
        </w:rPr>
      </w:pPr>
      <w:r w:rsidRPr="00F85262">
        <w:rPr>
          <w:rFonts w:ascii="Arial" w:hAnsi="Arial" w:cs="Arial"/>
        </w:rPr>
        <w:t>Seventeen</w:t>
      </w:r>
      <w:r w:rsidR="0033071B">
        <w:rPr>
          <w:rFonts w:ascii="Arial" w:hAnsi="Arial" w:cs="Arial"/>
        </w:rPr>
        <w:t xml:space="preserve"> (17)</w:t>
      </w:r>
      <w:r w:rsidRPr="00F85262">
        <w:rPr>
          <w:rFonts w:ascii="Arial" w:hAnsi="Arial" w:cs="Arial"/>
        </w:rPr>
        <w:t xml:space="preserve"> sustainable development goals have been put together for the next fifteen years to 2030. South Africa is signatory to that agreement. </w:t>
      </w:r>
    </w:p>
    <w:p w:rsidR="00164B55" w:rsidRPr="00F85262" w:rsidRDefault="00BE79FB" w:rsidP="00DC6172">
      <w:pPr>
        <w:spacing w:line="360" w:lineRule="auto"/>
        <w:jc w:val="both"/>
        <w:rPr>
          <w:rFonts w:ascii="Arial" w:hAnsi="Arial" w:cs="Arial"/>
        </w:rPr>
      </w:pPr>
      <w:r w:rsidRPr="00F85262">
        <w:rPr>
          <w:rFonts w:ascii="Arial" w:hAnsi="Arial" w:cs="Arial"/>
        </w:rPr>
        <w:t xml:space="preserve">The MDG’s have been embraced by Government and are aligned with the Medium Term Strategic Framework (MTSF), which outlines </w:t>
      </w:r>
      <w:r w:rsidR="00812179" w:rsidRPr="00F85262">
        <w:rPr>
          <w:rFonts w:ascii="Arial" w:hAnsi="Arial" w:cs="Arial"/>
        </w:rPr>
        <w:t>National Government Development Priorities</w:t>
      </w:r>
      <w:r w:rsidRPr="00F85262">
        <w:rPr>
          <w:rFonts w:ascii="Arial" w:hAnsi="Arial" w:cs="Arial"/>
        </w:rPr>
        <w:t>. The Makana Local Municipality will consider the 17 sustainable development goa</w:t>
      </w:r>
      <w:r w:rsidR="001427E5" w:rsidRPr="00F85262">
        <w:rPr>
          <w:rFonts w:ascii="Arial" w:hAnsi="Arial" w:cs="Arial"/>
        </w:rPr>
        <w:t xml:space="preserve">ls in its development agenda.  </w:t>
      </w:r>
    </w:p>
    <w:tbl>
      <w:tblPr>
        <w:tblStyle w:val="TableGrid0"/>
        <w:tblW w:w="9517" w:type="dxa"/>
        <w:tblInd w:w="113" w:type="dxa"/>
        <w:tblCellMar>
          <w:top w:w="48" w:type="dxa"/>
          <w:right w:w="115" w:type="dxa"/>
        </w:tblCellMar>
        <w:tblLook w:val="04A0" w:firstRow="1" w:lastRow="0" w:firstColumn="1" w:lastColumn="0" w:noHBand="0" w:noVBand="1"/>
      </w:tblPr>
      <w:tblGrid>
        <w:gridCol w:w="749"/>
        <w:gridCol w:w="8768"/>
      </w:tblGrid>
      <w:tr w:rsidR="00BE79FB" w:rsidRPr="00F85262" w:rsidTr="00B91D36">
        <w:trPr>
          <w:trHeight w:val="293"/>
        </w:trPr>
        <w:tc>
          <w:tcPr>
            <w:tcW w:w="749" w:type="dxa"/>
            <w:tcBorders>
              <w:top w:val="nil"/>
              <w:left w:val="nil"/>
              <w:bottom w:val="nil"/>
              <w:right w:val="nil"/>
            </w:tcBorders>
            <w:shd w:val="clear" w:color="auto" w:fill="FFFFFF" w:themeFill="background1"/>
          </w:tcPr>
          <w:p w:rsidR="00BE79FB" w:rsidRPr="00F85262" w:rsidRDefault="00BE79FB" w:rsidP="00DC6172">
            <w:pPr>
              <w:spacing w:line="360" w:lineRule="auto"/>
              <w:jc w:val="both"/>
              <w:rPr>
                <w:rFonts w:ascii="Arial" w:hAnsi="Arial" w:cs="Arial"/>
              </w:rPr>
            </w:pPr>
            <w:r w:rsidRPr="00F85262">
              <w:rPr>
                <w:rFonts w:ascii="Arial" w:hAnsi="Arial" w:cs="Arial"/>
                <w:b/>
              </w:rPr>
              <w:t xml:space="preserve">1.4.2 </w:t>
            </w:r>
          </w:p>
        </w:tc>
        <w:tc>
          <w:tcPr>
            <w:tcW w:w="8768" w:type="dxa"/>
            <w:tcBorders>
              <w:top w:val="nil"/>
              <w:left w:val="nil"/>
              <w:bottom w:val="nil"/>
              <w:right w:val="nil"/>
            </w:tcBorders>
            <w:shd w:val="clear" w:color="auto" w:fill="FFFFFF" w:themeFill="background1"/>
          </w:tcPr>
          <w:p w:rsidR="00BE79FB" w:rsidRPr="00F85262" w:rsidRDefault="00BE79FB" w:rsidP="00DC6172">
            <w:pPr>
              <w:spacing w:line="360" w:lineRule="auto"/>
              <w:jc w:val="both"/>
              <w:rPr>
                <w:rFonts w:ascii="Arial" w:hAnsi="Arial" w:cs="Arial"/>
              </w:rPr>
            </w:pPr>
            <w:r w:rsidRPr="00F85262">
              <w:rPr>
                <w:rFonts w:ascii="Arial" w:hAnsi="Arial" w:cs="Arial"/>
                <w:b/>
              </w:rPr>
              <w:t xml:space="preserve">NATIONAL OUTCOMES  </w:t>
            </w:r>
          </w:p>
        </w:tc>
      </w:tr>
    </w:tbl>
    <w:p w:rsidR="00BE79FB" w:rsidRPr="00F85262" w:rsidRDefault="00996DC7" w:rsidP="00B57AD2">
      <w:pPr>
        <w:spacing w:after="0" w:line="360" w:lineRule="auto"/>
        <w:jc w:val="both"/>
        <w:rPr>
          <w:rFonts w:ascii="Arial" w:hAnsi="Arial" w:cs="Arial"/>
        </w:rPr>
      </w:pPr>
      <w:r w:rsidRPr="00F85262">
        <w:rPr>
          <w:rFonts w:ascii="Arial" w:hAnsi="Arial" w:cs="Arial"/>
        </w:rPr>
        <w:t xml:space="preserve"> </w:t>
      </w:r>
      <w:r w:rsidR="00BE79FB" w:rsidRPr="00F85262">
        <w:rPr>
          <w:rFonts w:ascii="Arial" w:hAnsi="Arial" w:cs="Arial"/>
          <w:b/>
        </w:rPr>
        <w:t>Table 1: National</w:t>
      </w:r>
    </w:p>
    <w:tbl>
      <w:tblPr>
        <w:tblStyle w:val="TableGrid0"/>
        <w:tblW w:w="9641" w:type="dxa"/>
        <w:tblInd w:w="-289" w:type="dxa"/>
        <w:tblCellMar>
          <w:top w:w="52" w:type="dxa"/>
          <w:left w:w="107" w:type="dxa"/>
          <w:right w:w="56" w:type="dxa"/>
        </w:tblCellMar>
        <w:tblLook w:val="04A0" w:firstRow="1" w:lastRow="0" w:firstColumn="1" w:lastColumn="0" w:noHBand="0" w:noVBand="1"/>
      </w:tblPr>
      <w:tblGrid>
        <w:gridCol w:w="1134"/>
        <w:gridCol w:w="3402"/>
        <w:gridCol w:w="1134"/>
        <w:gridCol w:w="3971"/>
      </w:tblGrid>
      <w:tr w:rsidR="00BE79FB" w:rsidRPr="00AA1D7B" w:rsidTr="0033071B">
        <w:trPr>
          <w:trHeight w:val="682"/>
        </w:trPr>
        <w:tc>
          <w:tcPr>
            <w:tcW w:w="1134" w:type="dxa"/>
            <w:tcBorders>
              <w:top w:val="single" w:sz="4" w:space="0" w:color="000000"/>
              <w:left w:val="single" w:sz="4" w:space="0" w:color="000000"/>
              <w:bottom w:val="single" w:sz="4" w:space="0" w:color="000000"/>
              <w:right w:val="single" w:sz="4" w:space="0" w:color="000000"/>
            </w:tcBorders>
            <w:shd w:val="clear" w:color="auto" w:fill="BB9F6D"/>
          </w:tcPr>
          <w:p w:rsidR="00BE79FB" w:rsidRPr="00AA1D7B" w:rsidRDefault="00BE79FB" w:rsidP="00AA1D7B">
            <w:pPr>
              <w:rPr>
                <w:rFonts w:ascii="Arial" w:hAnsi="Arial" w:cs="Arial"/>
                <w:b/>
              </w:rPr>
            </w:pPr>
            <w:r w:rsidRPr="00AA1D7B">
              <w:rPr>
                <w:rFonts w:ascii="Arial" w:hAnsi="Arial" w:cs="Arial"/>
                <w:b/>
              </w:rPr>
              <w:t xml:space="preserve">Nat. </w:t>
            </w:r>
          </w:p>
          <w:p w:rsidR="00BE79FB" w:rsidRPr="00AA1D7B" w:rsidRDefault="00BE79FB" w:rsidP="00AA1D7B">
            <w:pPr>
              <w:rPr>
                <w:rFonts w:ascii="Arial" w:hAnsi="Arial" w:cs="Arial"/>
                <w:b/>
              </w:rPr>
            </w:pPr>
            <w:r w:rsidRPr="00AA1D7B">
              <w:rPr>
                <w:rFonts w:ascii="Arial" w:hAnsi="Arial" w:cs="Arial"/>
                <w:b/>
              </w:rPr>
              <w:t xml:space="preserve">Outcome </w:t>
            </w:r>
          </w:p>
        </w:tc>
        <w:tc>
          <w:tcPr>
            <w:tcW w:w="3402" w:type="dxa"/>
            <w:tcBorders>
              <w:top w:val="single" w:sz="4" w:space="0" w:color="000000"/>
              <w:left w:val="single" w:sz="4" w:space="0" w:color="000000"/>
              <w:bottom w:val="single" w:sz="4" w:space="0" w:color="000000"/>
              <w:right w:val="single" w:sz="4" w:space="0" w:color="000000"/>
            </w:tcBorders>
            <w:shd w:val="clear" w:color="auto" w:fill="BB9F6D"/>
            <w:vAlign w:val="center"/>
          </w:tcPr>
          <w:p w:rsidR="00BE79FB" w:rsidRPr="00AA1D7B" w:rsidRDefault="00BE79FB" w:rsidP="00AA1D7B">
            <w:pPr>
              <w:rPr>
                <w:rFonts w:ascii="Arial" w:hAnsi="Arial" w:cs="Arial"/>
                <w:b/>
              </w:rPr>
            </w:pPr>
            <w:r w:rsidRPr="00AA1D7B">
              <w:rPr>
                <w:rFonts w:ascii="Arial" w:hAnsi="Arial" w:cs="Arial"/>
                <w:b/>
              </w:rPr>
              <w:t xml:space="preserve">National outcomes </w:t>
            </w:r>
          </w:p>
        </w:tc>
        <w:tc>
          <w:tcPr>
            <w:tcW w:w="1134" w:type="dxa"/>
            <w:tcBorders>
              <w:top w:val="single" w:sz="4" w:space="0" w:color="000000"/>
              <w:left w:val="single" w:sz="4" w:space="0" w:color="000000"/>
              <w:bottom w:val="single" w:sz="4" w:space="0" w:color="000000"/>
              <w:right w:val="single" w:sz="4" w:space="0" w:color="000000"/>
            </w:tcBorders>
            <w:shd w:val="clear" w:color="auto" w:fill="BB9F6D"/>
          </w:tcPr>
          <w:p w:rsidR="00BE79FB" w:rsidRPr="00AA1D7B" w:rsidRDefault="00BE79FB" w:rsidP="00AA1D7B">
            <w:pPr>
              <w:rPr>
                <w:rFonts w:ascii="Arial" w:hAnsi="Arial" w:cs="Arial"/>
                <w:b/>
              </w:rPr>
            </w:pPr>
            <w:r w:rsidRPr="00AA1D7B">
              <w:rPr>
                <w:rFonts w:ascii="Arial" w:hAnsi="Arial" w:cs="Arial"/>
                <w:b/>
              </w:rPr>
              <w:t xml:space="preserve">Nat. </w:t>
            </w:r>
          </w:p>
          <w:p w:rsidR="00BE79FB" w:rsidRPr="00AA1D7B" w:rsidRDefault="00BE79FB" w:rsidP="00AA1D7B">
            <w:pPr>
              <w:rPr>
                <w:rFonts w:ascii="Arial" w:hAnsi="Arial" w:cs="Arial"/>
                <w:b/>
              </w:rPr>
            </w:pPr>
            <w:r w:rsidRPr="00AA1D7B">
              <w:rPr>
                <w:rFonts w:ascii="Arial" w:hAnsi="Arial" w:cs="Arial"/>
                <w:b/>
              </w:rPr>
              <w:t xml:space="preserve">Outcome </w:t>
            </w:r>
          </w:p>
        </w:tc>
        <w:tc>
          <w:tcPr>
            <w:tcW w:w="3971" w:type="dxa"/>
            <w:tcBorders>
              <w:top w:val="single" w:sz="4" w:space="0" w:color="000000"/>
              <w:left w:val="single" w:sz="4" w:space="0" w:color="000000"/>
              <w:bottom w:val="single" w:sz="4" w:space="0" w:color="000000"/>
              <w:right w:val="single" w:sz="4" w:space="0" w:color="000000"/>
            </w:tcBorders>
            <w:shd w:val="clear" w:color="auto" w:fill="BB9F6D"/>
            <w:vAlign w:val="center"/>
          </w:tcPr>
          <w:p w:rsidR="00BE79FB" w:rsidRPr="00AA1D7B" w:rsidRDefault="00BE79FB" w:rsidP="00AA1D7B">
            <w:pPr>
              <w:rPr>
                <w:rFonts w:ascii="Arial" w:hAnsi="Arial" w:cs="Arial"/>
                <w:b/>
              </w:rPr>
            </w:pPr>
            <w:r w:rsidRPr="00AA1D7B">
              <w:rPr>
                <w:rFonts w:ascii="Arial" w:hAnsi="Arial" w:cs="Arial"/>
                <w:b/>
              </w:rPr>
              <w:t xml:space="preserve">National outcomes </w:t>
            </w:r>
          </w:p>
        </w:tc>
      </w:tr>
      <w:tr w:rsidR="00BE79FB" w:rsidRPr="00AA1D7B" w:rsidTr="003334C2">
        <w:trPr>
          <w:trHeight w:val="747"/>
        </w:trPr>
        <w:tc>
          <w:tcPr>
            <w:tcW w:w="1134" w:type="dxa"/>
            <w:tcBorders>
              <w:top w:val="single" w:sz="4" w:space="0" w:color="000000"/>
              <w:left w:val="single" w:sz="4" w:space="0" w:color="000000"/>
              <w:bottom w:val="single" w:sz="4" w:space="0" w:color="000000"/>
              <w:right w:val="single" w:sz="4" w:space="0" w:color="000000"/>
            </w:tcBorders>
          </w:tcPr>
          <w:p w:rsidR="00BE79FB" w:rsidRPr="00AA1D7B" w:rsidRDefault="00BE79FB" w:rsidP="00AA1D7B">
            <w:pPr>
              <w:rPr>
                <w:rFonts w:ascii="Arial" w:hAnsi="Arial" w:cs="Arial"/>
              </w:rPr>
            </w:pPr>
            <w:r w:rsidRPr="00AA1D7B">
              <w:rPr>
                <w:rFonts w:ascii="Arial" w:hAnsi="Arial" w:cs="Arial"/>
              </w:rPr>
              <w:t xml:space="preserve">NO1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BE79FB" w:rsidRPr="00AA1D7B" w:rsidRDefault="00BE79FB" w:rsidP="00AA1D7B">
            <w:pPr>
              <w:rPr>
                <w:rFonts w:ascii="Arial" w:hAnsi="Arial" w:cs="Arial"/>
              </w:rPr>
            </w:pPr>
            <w:r w:rsidRPr="00AA1D7B">
              <w:rPr>
                <w:rFonts w:ascii="Arial" w:hAnsi="Arial" w:cs="Arial"/>
              </w:rPr>
              <w:t xml:space="preserve">Quality basic education  </w:t>
            </w:r>
          </w:p>
        </w:tc>
        <w:tc>
          <w:tcPr>
            <w:tcW w:w="1134" w:type="dxa"/>
            <w:tcBorders>
              <w:top w:val="single" w:sz="4" w:space="0" w:color="000000"/>
              <w:left w:val="single" w:sz="4" w:space="0" w:color="000000"/>
              <w:bottom w:val="single" w:sz="4" w:space="0" w:color="000000"/>
              <w:right w:val="single" w:sz="4" w:space="0" w:color="000000"/>
            </w:tcBorders>
          </w:tcPr>
          <w:p w:rsidR="00BE79FB" w:rsidRPr="00AA1D7B" w:rsidRDefault="00BE79FB" w:rsidP="00AA1D7B">
            <w:pPr>
              <w:rPr>
                <w:rFonts w:ascii="Arial" w:hAnsi="Arial" w:cs="Arial"/>
              </w:rPr>
            </w:pPr>
            <w:r w:rsidRPr="00AA1D7B">
              <w:rPr>
                <w:rFonts w:ascii="Arial" w:hAnsi="Arial" w:cs="Arial"/>
              </w:rPr>
              <w:t xml:space="preserve">NO7 </w:t>
            </w:r>
          </w:p>
        </w:tc>
        <w:tc>
          <w:tcPr>
            <w:tcW w:w="3971" w:type="dxa"/>
            <w:tcBorders>
              <w:top w:val="single" w:sz="4" w:space="0" w:color="000000"/>
              <w:left w:val="single" w:sz="4" w:space="0" w:color="000000"/>
              <w:bottom w:val="single" w:sz="4" w:space="0" w:color="000000"/>
              <w:right w:val="single" w:sz="4" w:space="0" w:color="000000"/>
            </w:tcBorders>
            <w:shd w:val="clear" w:color="auto" w:fill="auto"/>
          </w:tcPr>
          <w:p w:rsidR="00BE79FB" w:rsidRPr="00AA1D7B" w:rsidRDefault="00BE79FB" w:rsidP="00AA1D7B">
            <w:pPr>
              <w:rPr>
                <w:rFonts w:ascii="Arial" w:hAnsi="Arial" w:cs="Arial"/>
              </w:rPr>
            </w:pPr>
            <w:r w:rsidRPr="00AA1D7B">
              <w:rPr>
                <w:rFonts w:ascii="Arial" w:hAnsi="Arial" w:cs="Arial"/>
              </w:rPr>
              <w:t xml:space="preserve">Vibrant, equitable, sustainable rural communities contributing towards food security for all </w:t>
            </w:r>
          </w:p>
        </w:tc>
      </w:tr>
      <w:tr w:rsidR="00BE79FB" w:rsidRPr="00AA1D7B" w:rsidTr="0033071B">
        <w:trPr>
          <w:trHeight w:val="558"/>
        </w:trPr>
        <w:tc>
          <w:tcPr>
            <w:tcW w:w="1134" w:type="dxa"/>
            <w:tcBorders>
              <w:top w:val="single" w:sz="4" w:space="0" w:color="000000"/>
              <w:left w:val="single" w:sz="4" w:space="0" w:color="000000"/>
              <w:bottom w:val="single" w:sz="4" w:space="0" w:color="000000"/>
              <w:right w:val="single" w:sz="4" w:space="0" w:color="000000"/>
            </w:tcBorders>
          </w:tcPr>
          <w:p w:rsidR="00BE79FB" w:rsidRPr="00AA1D7B" w:rsidRDefault="00BE79FB" w:rsidP="00AA1D7B">
            <w:pPr>
              <w:rPr>
                <w:rFonts w:ascii="Arial" w:hAnsi="Arial" w:cs="Arial"/>
              </w:rPr>
            </w:pPr>
            <w:r w:rsidRPr="00AA1D7B">
              <w:rPr>
                <w:rFonts w:ascii="Arial" w:hAnsi="Arial" w:cs="Arial"/>
              </w:rPr>
              <w:t xml:space="preserve">NO2 </w:t>
            </w:r>
          </w:p>
        </w:tc>
        <w:tc>
          <w:tcPr>
            <w:tcW w:w="3402" w:type="dxa"/>
            <w:tcBorders>
              <w:top w:val="single" w:sz="4" w:space="0" w:color="000000"/>
              <w:left w:val="single" w:sz="4" w:space="0" w:color="000000"/>
              <w:bottom w:val="single" w:sz="4" w:space="0" w:color="000000"/>
              <w:right w:val="single" w:sz="4" w:space="0" w:color="000000"/>
            </w:tcBorders>
          </w:tcPr>
          <w:p w:rsidR="00BE79FB" w:rsidRPr="00AA1D7B" w:rsidRDefault="00BE79FB" w:rsidP="00AA1D7B">
            <w:pPr>
              <w:rPr>
                <w:rFonts w:ascii="Arial" w:hAnsi="Arial" w:cs="Arial"/>
              </w:rPr>
            </w:pPr>
            <w:r w:rsidRPr="00AA1D7B">
              <w:rPr>
                <w:rFonts w:ascii="Arial" w:hAnsi="Arial" w:cs="Arial"/>
              </w:rPr>
              <w:t xml:space="preserve">A long and healthy life for all </w:t>
            </w:r>
          </w:p>
          <w:p w:rsidR="00BE79FB" w:rsidRPr="00AA1D7B" w:rsidRDefault="00BE79FB" w:rsidP="00AA1D7B">
            <w:pPr>
              <w:rPr>
                <w:rFonts w:ascii="Arial" w:hAnsi="Arial" w:cs="Arial"/>
              </w:rPr>
            </w:pPr>
            <w:r w:rsidRPr="00AA1D7B">
              <w:rPr>
                <w:rFonts w:ascii="Arial" w:hAnsi="Arial" w:cs="Arial"/>
              </w:rPr>
              <w:t>S</w:t>
            </w:r>
            <w:r w:rsidR="0033071B">
              <w:rPr>
                <w:rFonts w:ascii="Arial" w:hAnsi="Arial" w:cs="Arial"/>
              </w:rPr>
              <w:t xml:space="preserve">outh </w:t>
            </w:r>
            <w:r w:rsidRPr="00AA1D7B">
              <w:rPr>
                <w:rFonts w:ascii="Arial" w:hAnsi="Arial" w:cs="Arial"/>
              </w:rPr>
              <w:t>A</w:t>
            </w:r>
            <w:r w:rsidR="0033071B">
              <w:rPr>
                <w:rFonts w:ascii="Arial" w:hAnsi="Arial" w:cs="Arial"/>
              </w:rPr>
              <w:t>fricans</w:t>
            </w:r>
            <w:r w:rsidRPr="00AA1D7B">
              <w:rPr>
                <w:rFonts w:ascii="Arial" w:hAnsi="Arial" w:cs="Arial"/>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BE79FB" w:rsidRPr="00AA1D7B" w:rsidRDefault="00BE79FB" w:rsidP="00AA1D7B">
            <w:pPr>
              <w:rPr>
                <w:rFonts w:ascii="Arial" w:hAnsi="Arial" w:cs="Arial"/>
              </w:rPr>
            </w:pPr>
            <w:r w:rsidRPr="00AA1D7B">
              <w:rPr>
                <w:rFonts w:ascii="Arial" w:hAnsi="Arial" w:cs="Arial"/>
              </w:rPr>
              <w:t xml:space="preserve">NO8 </w:t>
            </w:r>
          </w:p>
        </w:tc>
        <w:tc>
          <w:tcPr>
            <w:tcW w:w="3971" w:type="dxa"/>
            <w:tcBorders>
              <w:top w:val="single" w:sz="4" w:space="0" w:color="000000"/>
              <w:left w:val="single" w:sz="4" w:space="0" w:color="000000"/>
              <w:bottom w:val="single" w:sz="4" w:space="0" w:color="000000"/>
              <w:right w:val="single" w:sz="4" w:space="0" w:color="000000"/>
            </w:tcBorders>
          </w:tcPr>
          <w:p w:rsidR="00BE79FB" w:rsidRPr="00AA1D7B" w:rsidRDefault="00BE79FB" w:rsidP="0033071B">
            <w:pPr>
              <w:rPr>
                <w:rFonts w:ascii="Arial" w:hAnsi="Arial" w:cs="Arial"/>
              </w:rPr>
            </w:pPr>
            <w:r w:rsidRPr="00AA1D7B">
              <w:rPr>
                <w:rFonts w:ascii="Arial" w:hAnsi="Arial" w:cs="Arial"/>
              </w:rPr>
              <w:t>Sustainable</w:t>
            </w:r>
            <w:r w:rsidR="0033071B">
              <w:rPr>
                <w:rFonts w:ascii="Arial" w:hAnsi="Arial" w:cs="Arial"/>
              </w:rPr>
              <w:t xml:space="preserve"> human settlements and improved</w:t>
            </w:r>
            <w:r w:rsidRPr="00AA1D7B">
              <w:rPr>
                <w:rFonts w:ascii="Arial" w:hAnsi="Arial" w:cs="Arial"/>
              </w:rPr>
              <w:t xml:space="preserve"> quality of household life </w:t>
            </w:r>
          </w:p>
        </w:tc>
      </w:tr>
      <w:tr w:rsidR="00BE79FB" w:rsidRPr="00AA1D7B" w:rsidTr="0033071B">
        <w:trPr>
          <w:trHeight w:val="794"/>
        </w:trPr>
        <w:tc>
          <w:tcPr>
            <w:tcW w:w="1134" w:type="dxa"/>
            <w:tcBorders>
              <w:top w:val="single" w:sz="4" w:space="0" w:color="000000"/>
              <w:left w:val="single" w:sz="4" w:space="0" w:color="000000"/>
              <w:bottom w:val="single" w:sz="4" w:space="0" w:color="000000"/>
              <w:right w:val="single" w:sz="4" w:space="0" w:color="000000"/>
            </w:tcBorders>
          </w:tcPr>
          <w:p w:rsidR="00BE79FB" w:rsidRPr="00AA1D7B" w:rsidRDefault="00BE79FB" w:rsidP="00AA1D7B">
            <w:pPr>
              <w:rPr>
                <w:rFonts w:ascii="Arial" w:hAnsi="Arial" w:cs="Arial"/>
              </w:rPr>
            </w:pPr>
            <w:r w:rsidRPr="00AA1D7B">
              <w:rPr>
                <w:rFonts w:ascii="Arial" w:hAnsi="Arial" w:cs="Arial"/>
              </w:rPr>
              <w:t xml:space="preserve">NO3 </w:t>
            </w:r>
          </w:p>
        </w:tc>
        <w:tc>
          <w:tcPr>
            <w:tcW w:w="3402" w:type="dxa"/>
            <w:tcBorders>
              <w:top w:val="single" w:sz="4" w:space="0" w:color="000000"/>
              <w:left w:val="single" w:sz="4" w:space="0" w:color="000000"/>
              <w:bottom w:val="single" w:sz="4" w:space="0" w:color="000000"/>
              <w:right w:val="single" w:sz="4" w:space="0" w:color="000000"/>
            </w:tcBorders>
          </w:tcPr>
          <w:p w:rsidR="00BE79FB" w:rsidRPr="00AA1D7B" w:rsidRDefault="00BE79FB" w:rsidP="00AA1D7B">
            <w:pPr>
              <w:rPr>
                <w:rFonts w:ascii="Arial" w:hAnsi="Arial" w:cs="Arial"/>
              </w:rPr>
            </w:pPr>
            <w:r w:rsidRPr="00AA1D7B">
              <w:rPr>
                <w:rFonts w:ascii="Arial" w:hAnsi="Arial" w:cs="Arial"/>
              </w:rPr>
              <w:t xml:space="preserve">All people in SA are and feel safe </w:t>
            </w:r>
          </w:p>
        </w:tc>
        <w:tc>
          <w:tcPr>
            <w:tcW w:w="1134" w:type="dxa"/>
            <w:tcBorders>
              <w:top w:val="single" w:sz="4" w:space="0" w:color="000000"/>
              <w:left w:val="single" w:sz="4" w:space="0" w:color="000000"/>
              <w:bottom w:val="single" w:sz="4" w:space="0" w:color="000000"/>
              <w:right w:val="single" w:sz="4" w:space="0" w:color="000000"/>
            </w:tcBorders>
          </w:tcPr>
          <w:p w:rsidR="00BE79FB" w:rsidRPr="00AA1D7B" w:rsidRDefault="00BE79FB" w:rsidP="00AA1D7B">
            <w:pPr>
              <w:rPr>
                <w:rFonts w:ascii="Arial" w:hAnsi="Arial" w:cs="Arial"/>
              </w:rPr>
            </w:pPr>
            <w:r w:rsidRPr="00AA1D7B">
              <w:rPr>
                <w:rFonts w:ascii="Arial" w:hAnsi="Arial" w:cs="Arial"/>
              </w:rPr>
              <w:t xml:space="preserve">NO9 </w:t>
            </w:r>
          </w:p>
        </w:tc>
        <w:tc>
          <w:tcPr>
            <w:tcW w:w="3971" w:type="dxa"/>
            <w:tcBorders>
              <w:top w:val="single" w:sz="4" w:space="0" w:color="000000"/>
              <w:left w:val="single" w:sz="4" w:space="0" w:color="000000"/>
              <w:bottom w:val="single" w:sz="4" w:space="0" w:color="000000"/>
              <w:right w:val="single" w:sz="4" w:space="0" w:color="000000"/>
            </w:tcBorders>
          </w:tcPr>
          <w:p w:rsidR="00BE79FB" w:rsidRPr="00AA1D7B" w:rsidRDefault="00BE79FB" w:rsidP="0033071B">
            <w:pPr>
              <w:rPr>
                <w:rFonts w:ascii="Arial" w:hAnsi="Arial" w:cs="Arial"/>
              </w:rPr>
            </w:pPr>
            <w:r w:rsidRPr="00AA1D7B">
              <w:rPr>
                <w:rFonts w:ascii="Arial" w:hAnsi="Arial" w:cs="Arial"/>
              </w:rPr>
              <w:t xml:space="preserve">Responsive, accountable, effective and efficient Local </w:t>
            </w:r>
            <w:r w:rsidR="0033071B">
              <w:rPr>
                <w:rFonts w:ascii="Arial" w:hAnsi="Arial" w:cs="Arial"/>
              </w:rPr>
              <w:t xml:space="preserve">Government </w:t>
            </w:r>
            <w:r w:rsidRPr="00AA1D7B">
              <w:rPr>
                <w:rFonts w:ascii="Arial" w:hAnsi="Arial" w:cs="Arial"/>
              </w:rPr>
              <w:t xml:space="preserve"> Systems </w:t>
            </w:r>
          </w:p>
        </w:tc>
      </w:tr>
      <w:tr w:rsidR="00BE79FB" w:rsidRPr="00AA1D7B" w:rsidTr="0033071B">
        <w:trPr>
          <w:trHeight w:val="366"/>
        </w:trPr>
        <w:tc>
          <w:tcPr>
            <w:tcW w:w="1134" w:type="dxa"/>
            <w:tcBorders>
              <w:top w:val="single" w:sz="4" w:space="0" w:color="000000"/>
              <w:left w:val="single" w:sz="4" w:space="0" w:color="000000"/>
              <w:bottom w:val="single" w:sz="4" w:space="0" w:color="000000"/>
              <w:right w:val="single" w:sz="4" w:space="0" w:color="000000"/>
            </w:tcBorders>
          </w:tcPr>
          <w:p w:rsidR="00BE79FB" w:rsidRPr="00AA1D7B" w:rsidRDefault="00BE79FB" w:rsidP="00AA1D7B">
            <w:pPr>
              <w:rPr>
                <w:rFonts w:ascii="Arial" w:hAnsi="Arial" w:cs="Arial"/>
              </w:rPr>
            </w:pPr>
            <w:r w:rsidRPr="00AA1D7B">
              <w:rPr>
                <w:rFonts w:ascii="Arial" w:hAnsi="Arial" w:cs="Arial"/>
              </w:rPr>
              <w:t xml:space="preserve">NO4 </w:t>
            </w:r>
          </w:p>
        </w:tc>
        <w:tc>
          <w:tcPr>
            <w:tcW w:w="3402" w:type="dxa"/>
            <w:tcBorders>
              <w:top w:val="single" w:sz="4" w:space="0" w:color="000000"/>
              <w:left w:val="single" w:sz="4" w:space="0" w:color="000000"/>
              <w:bottom w:val="single" w:sz="4" w:space="0" w:color="000000"/>
              <w:right w:val="single" w:sz="4" w:space="0" w:color="000000"/>
            </w:tcBorders>
          </w:tcPr>
          <w:p w:rsidR="00BE79FB" w:rsidRPr="00AA1D7B" w:rsidRDefault="00BE79FB" w:rsidP="00AA1D7B">
            <w:pPr>
              <w:rPr>
                <w:rFonts w:ascii="Arial" w:hAnsi="Arial" w:cs="Arial"/>
              </w:rPr>
            </w:pPr>
            <w:r w:rsidRPr="00AA1D7B">
              <w:rPr>
                <w:rFonts w:ascii="Arial" w:hAnsi="Arial" w:cs="Arial"/>
              </w:rPr>
              <w:t xml:space="preserve">Decent employment through inclusive economic growth </w:t>
            </w:r>
          </w:p>
        </w:tc>
        <w:tc>
          <w:tcPr>
            <w:tcW w:w="1134" w:type="dxa"/>
            <w:tcBorders>
              <w:top w:val="single" w:sz="4" w:space="0" w:color="000000"/>
              <w:left w:val="single" w:sz="4" w:space="0" w:color="000000"/>
              <w:bottom w:val="single" w:sz="4" w:space="0" w:color="000000"/>
              <w:right w:val="single" w:sz="4" w:space="0" w:color="000000"/>
            </w:tcBorders>
          </w:tcPr>
          <w:p w:rsidR="00BE79FB" w:rsidRPr="00AA1D7B" w:rsidRDefault="00BE79FB" w:rsidP="00AA1D7B">
            <w:pPr>
              <w:rPr>
                <w:rFonts w:ascii="Arial" w:hAnsi="Arial" w:cs="Arial"/>
              </w:rPr>
            </w:pPr>
            <w:r w:rsidRPr="00AA1D7B">
              <w:rPr>
                <w:rFonts w:ascii="Arial" w:hAnsi="Arial" w:cs="Arial"/>
              </w:rPr>
              <w:t xml:space="preserve">NO10 </w:t>
            </w:r>
          </w:p>
        </w:tc>
        <w:tc>
          <w:tcPr>
            <w:tcW w:w="3971" w:type="dxa"/>
            <w:tcBorders>
              <w:top w:val="single" w:sz="4" w:space="0" w:color="000000"/>
              <w:left w:val="single" w:sz="4" w:space="0" w:color="000000"/>
              <w:bottom w:val="single" w:sz="4" w:space="0" w:color="000000"/>
              <w:right w:val="single" w:sz="4" w:space="0" w:color="000000"/>
            </w:tcBorders>
          </w:tcPr>
          <w:p w:rsidR="00BE79FB" w:rsidRPr="00AA1D7B" w:rsidRDefault="00BE79FB" w:rsidP="007E581F">
            <w:pPr>
              <w:rPr>
                <w:rFonts w:ascii="Arial" w:hAnsi="Arial" w:cs="Arial"/>
              </w:rPr>
            </w:pPr>
            <w:r w:rsidRPr="00AA1D7B">
              <w:rPr>
                <w:rFonts w:ascii="Arial" w:hAnsi="Arial" w:cs="Arial"/>
              </w:rPr>
              <w:t xml:space="preserve">Protect and enhance our environmental assets </w:t>
            </w:r>
            <w:r w:rsidR="007E581F">
              <w:rPr>
                <w:rFonts w:ascii="Arial" w:hAnsi="Arial" w:cs="Arial"/>
              </w:rPr>
              <w:t xml:space="preserve">for </w:t>
            </w:r>
            <w:r w:rsidRPr="00AA1D7B">
              <w:rPr>
                <w:rFonts w:ascii="Arial" w:hAnsi="Arial" w:cs="Arial"/>
              </w:rPr>
              <w:t xml:space="preserve">a better world </w:t>
            </w:r>
          </w:p>
        </w:tc>
      </w:tr>
      <w:tr w:rsidR="00BE79FB" w:rsidRPr="00AA1D7B" w:rsidTr="0033071B">
        <w:trPr>
          <w:trHeight w:val="505"/>
        </w:trPr>
        <w:tc>
          <w:tcPr>
            <w:tcW w:w="1134" w:type="dxa"/>
            <w:tcBorders>
              <w:top w:val="single" w:sz="4" w:space="0" w:color="000000"/>
              <w:left w:val="single" w:sz="4" w:space="0" w:color="000000"/>
              <w:bottom w:val="single" w:sz="4" w:space="0" w:color="000000"/>
              <w:right w:val="single" w:sz="4" w:space="0" w:color="000000"/>
            </w:tcBorders>
          </w:tcPr>
          <w:p w:rsidR="00BE79FB" w:rsidRPr="00AA1D7B" w:rsidRDefault="00BE79FB" w:rsidP="00AA1D7B">
            <w:pPr>
              <w:rPr>
                <w:rFonts w:ascii="Arial" w:hAnsi="Arial" w:cs="Arial"/>
              </w:rPr>
            </w:pPr>
            <w:r w:rsidRPr="00AA1D7B">
              <w:rPr>
                <w:rFonts w:ascii="Arial" w:hAnsi="Arial" w:cs="Arial"/>
              </w:rPr>
              <w:t xml:space="preserve">NO5 </w:t>
            </w:r>
          </w:p>
        </w:tc>
        <w:tc>
          <w:tcPr>
            <w:tcW w:w="3402" w:type="dxa"/>
            <w:tcBorders>
              <w:top w:val="single" w:sz="4" w:space="0" w:color="000000"/>
              <w:left w:val="single" w:sz="4" w:space="0" w:color="000000"/>
              <w:bottom w:val="single" w:sz="4" w:space="0" w:color="000000"/>
              <w:right w:val="single" w:sz="4" w:space="0" w:color="000000"/>
            </w:tcBorders>
          </w:tcPr>
          <w:p w:rsidR="00BE79FB" w:rsidRPr="00AA1D7B" w:rsidRDefault="00BE79FB" w:rsidP="00AA1D7B">
            <w:pPr>
              <w:rPr>
                <w:rFonts w:ascii="Arial" w:hAnsi="Arial" w:cs="Arial"/>
              </w:rPr>
            </w:pPr>
            <w:r w:rsidRPr="00AA1D7B">
              <w:rPr>
                <w:rFonts w:ascii="Arial" w:hAnsi="Arial" w:cs="Arial"/>
              </w:rPr>
              <w:t xml:space="preserve">Skilled and capable  workforce to support an inclusive growth path </w:t>
            </w:r>
          </w:p>
        </w:tc>
        <w:tc>
          <w:tcPr>
            <w:tcW w:w="1134" w:type="dxa"/>
            <w:tcBorders>
              <w:top w:val="single" w:sz="4" w:space="0" w:color="000000"/>
              <w:left w:val="single" w:sz="4" w:space="0" w:color="000000"/>
              <w:bottom w:val="single" w:sz="4" w:space="0" w:color="000000"/>
              <w:right w:val="single" w:sz="4" w:space="0" w:color="000000"/>
            </w:tcBorders>
          </w:tcPr>
          <w:p w:rsidR="00BE79FB" w:rsidRPr="00AA1D7B" w:rsidRDefault="00BE79FB" w:rsidP="00AA1D7B">
            <w:pPr>
              <w:rPr>
                <w:rFonts w:ascii="Arial" w:hAnsi="Arial" w:cs="Arial"/>
              </w:rPr>
            </w:pPr>
            <w:r w:rsidRPr="00AA1D7B">
              <w:rPr>
                <w:rFonts w:ascii="Arial" w:hAnsi="Arial" w:cs="Arial"/>
              </w:rPr>
              <w:t xml:space="preserve">NO11 </w:t>
            </w:r>
          </w:p>
        </w:tc>
        <w:tc>
          <w:tcPr>
            <w:tcW w:w="3971" w:type="dxa"/>
            <w:tcBorders>
              <w:top w:val="single" w:sz="4" w:space="0" w:color="000000"/>
              <w:left w:val="single" w:sz="4" w:space="0" w:color="000000"/>
              <w:bottom w:val="single" w:sz="4" w:space="0" w:color="000000"/>
              <w:right w:val="single" w:sz="4" w:space="0" w:color="000000"/>
            </w:tcBorders>
          </w:tcPr>
          <w:p w:rsidR="00BE79FB" w:rsidRPr="00AA1D7B" w:rsidRDefault="00BE79FB" w:rsidP="00AA1D7B">
            <w:pPr>
              <w:rPr>
                <w:rFonts w:ascii="Arial" w:hAnsi="Arial" w:cs="Arial"/>
              </w:rPr>
            </w:pPr>
            <w:r w:rsidRPr="00AA1D7B">
              <w:rPr>
                <w:rFonts w:ascii="Arial" w:hAnsi="Arial" w:cs="Arial"/>
              </w:rPr>
              <w:t xml:space="preserve">Create a better SA, a better </w:t>
            </w:r>
          </w:p>
          <w:p w:rsidR="00BE79FB" w:rsidRPr="00AA1D7B" w:rsidRDefault="00BE79FB" w:rsidP="00AA1D7B">
            <w:pPr>
              <w:rPr>
                <w:rFonts w:ascii="Arial" w:hAnsi="Arial" w:cs="Arial"/>
              </w:rPr>
            </w:pPr>
            <w:r w:rsidRPr="00AA1D7B">
              <w:rPr>
                <w:rFonts w:ascii="Arial" w:hAnsi="Arial" w:cs="Arial"/>
              </w:rPr>
              <w:t xml:space="preserve">Africa and a better world </w:t>
            </w:r>
          </w:p>
        </w:tc>
      </w:tr>
      <w:tr w:rsidR="00BE79FB" w:rsidRPr="00AA1D7B" w:rsidTr="0033071B">
        <w:trPr>
          <w:trHeight w:val="940"/>
        </w:trPr>
        <w:tc>
          <w:tcPr>
            <w:tcW w:w="1134" w:type="dxa"/>
            <w:tcBorders>
              <w:top w:val="single" w:sz="4" w:space="0" w:color="000000"/>
              <w:left w:val="single" w:sz="4" w:space="0" w:color="000000"/>
              <w:bottom w:val="single" w:sz="4" w:space="0" w:color="000000"/>
              <w:right w:val="single" w:sz="4" w:space="0" w:color="000000"/>
            </w:tcBorders>
          </w:tcPr>
          <w:p w:rsidR="00BE79FB" w:rsidRPr="00AA1D7B" w:rsidRDefault="00BE79FB" w:rsidP="00AA1D7B">
            <w:pPr>
              <w:rPr>
                <w:rFonts w:ascii="Arial" w:hAnsi="Arial" w:cs="Arial"/>
              </w:rPr>
            </w:pPr>
            <w:r w:rsidRPr="00AA1D7B">
              <w:rPr>
                <w:rFonts w:ascii="Arial" w:hAnsi="Arial" w:cs="Arial"/>
              </w:rPr>
              <w:t xml:space="preserve">NO6 </w:t>
            </w:r>
          </w:p>
        </w:tc>
        <w:tc>
          <w:tcPr>
            <w:tcW w:w="3402" w:type="dxa"/>
            <w:tcBorders>
              <w:top w:val="single" w:sz="4" w:space="0" w:color="000000"/>
              <w:left w:val="single" w:sz="4" w:space="0" w:color="000000"/>
              <w:bottom w:val="single" w:sz="4" w:space="0" w:color="000000"/>
              <w:right w:val="single" w:sz="4" w:space="0" w:color="000000"/>
            </w:tcBorders>
          </w:tcPr>
          <w:p w:rsidR="00BE79FB" w:rsidRPr="00AA1D7B" w:rsidRDefault="00BE79FB" w:rsidP="00AA1D7B">
            <w:pPr>
              <w:rPr>
                <w:rFonts w:ascii="Arial" w:hAnsi="Arial" w:cs="Arial"/>
              </w:rPr>
            </w:pPr>
            <w:r w:rsidRPr="00AA1D7B">
              <w:rPr>
                <w:rFonts w:ascii="Arial" w:hAnsi="Arial" w:cs="Arial"/>
              </w:rPr>
              <w:t xml:space="preserve">An efficient, competitive and responsive economic infrastructure network </w:t>
            </w:r>
          </w:p>
        </w:tc>
        <w:tc>
          <w:tcPr>
            <w:tcW w:w="1134" w:type="dxa"/>
            <w:tcBorders>
              <w:top w:val="single" w:sz="4" w:space="0" w:color="000000"/>
              <w:left w:val="single" w:sz="4" w:space="0" w:color="000000"/>
              <w:bottom w:val="single" w:sz="4" w:space="0" w:color="000000"/>
              <w:right w:val="single" w:sz="4" w:space="0" w:color="000000"/>
            </w:tcBorders>
          </w:tcPr>
          <w:p w:rsidR="00BE79FB" w:rsidRPr="00AA1D7B" w:rsidRDefault="00BE79FB" w:rsidP="00AA1D7B">
            <w:pPr>
              <w:rPr>
                <w:rFonts w:ascii="Arial" w:hAnsi="Arial" w:cs="Arial"/>
              </w:rPr>
            </w:pPr>
            <w:r w:rsidRPr="00AA1D7B">
              <w:rPr>
                <w:rFonts w:ascii="Arial" w:hAnsi="Arial" w:cs="Arial"/>
              </w:rPr>
              <w:t xml:space="preserve">NO12 </w:t>
            </w:r>
          </w:p>
        </w:tc>
        <w:tc>
          <w:tcPr>
            <w:tcW w:w="3971" w:type="dxa"/>
            <w:tcBorders>
              <w:top w:val="single" w:sz="4" w:space="0" w:color="000000"/>
              <w:left w:val="single" w:sz="4" w:space="0" w:color="000000"/>
              <w:bottom w:val="single" w:sz="4" w:space="0" w:color="000000"/>
              <w:right w:val="single" w:sz="4" w:space="0" w:color="000000"/>
            </w:tcBorders>
          </w:tcPr>
          <w:p w:rsidR="00BE79FB" w:rsidRPr="00AA1D7B" w:rsidRDefault="00BE79FB" w:rsidP="00AA1D7B">
            <w:pPr>
              <w:rPr>
                <w:rFonts w:ascii="Arial" w:hAnsi="Arial" w:cs="Arial"/>
              </w:rPr>
            </w:pPr>
            <w:r w:rsidRPr="00AA1D7B">
              <w:rPr>
                <w:rFonts w:ascii="Arial" w:hAnsi="Arial" w:cs="Arial"/>
              </w:rPr>
              <w:t xml:space="preserve">An efficient, effective and development oriented public service and an empowered, fair and inclusive citizenship. </w:t>
            </w:r>
          </w:p>
        </w:tc>
      </w:tr>
    </w:tbl>
    <w:p w:rsidR="00BE79FB" w:rsidRPr="00F85262" w:rsidRDefault="00BE79FB" w:rsidP="00DC6172">
      <w:pPr>
        <w:spacing w:line="360" w:lineRule="auto"/>
        <w:jc w:val="both"/>
        <w:rPr>
          <w:rFonts w:ascii="Arial" w:hAnsi="Arial" w:cs="Arial"/>
        </w:rPr>
      </w:pPr>
      <w:r w:rsidRPr="00F85262">
        <w:rPr>
          <w:rFonts w:ascii="Arial" w:hAnsi="Arial" w:cs="Arial"/>
        </w:rPr>
        <w:t xml:space="preserve"> </w:t>
      </w:r>
    </w:p>
    <w:p w:rsidR="007E022D" w:rsidRPr="00F85262" w:rsidRDefault="00BE79FB" w:rsidP="00DC6172">
      <w:pPr>
        <w:spacing w:line="360" w:lineRule="auto"/>
        <w:jc w:val="both"/>
        <w:rPr>
          <w:rFonts w:ascii="Arial" w:hAnsi="Arial" w:cs="Arial"/>
        </w:rPr>
      </w:pPr>
      <w:r w:rsidRPr="00F85262">
        <w:rPr>
          <w:rFonts w:ascii="Arial" w:hAnsi="Arial" w:cs="Arial"/>
        </w:rPr>
        <w:lastRenderedPageBreak/>
        <w:t>Ten (10) of which have been reshaped as provincial strategic priorities, as indicated below: - Each outcome has a number of measurable outputs with targets and in most cases the activities / results occur in a municipal space and involves all of the spheres of gov</w:t>
      </w:r>
      <w:r w:rsidR="00996DC7" w:rsidRPr="00F85262">
        <w:rPr>
          <w:rFonts w:ascii="Arial" w:hAnsi="Arial" w:cs="Arial"/>
        </w:rPr>
        <w:t xml:space="preserve">ernment.  </w:t>
      </w:r>
    </w:p>
    <w:p w:rsidR="00BE79FB" w:rsidRPr="00F85262" w:rsidRDefault="00BE79FB" w:rsidP="00B91D36">
      <w:pPr>
        <w:shd w:val="clear" w:color="auto" w:fill="FFFFFF" w:themeFill="background1"/>
        <w:spacing w:line="360" w:lineRule="auto"/>
        <w:jc w:val="both"/>
        <w:rPr>
          <w:rFonts w:ascii="Arial" w:hAnsi="Arial" w:cs="Arial"/>
          <w:b/>
        </w:rPr>
      </w:pPr>
      <w:r w:rsidRPr="00F85262">
        <w:rPr>
          <w:rFonts w:ascii="Arial" w:hAnsi="Arial" w:cs="Arial"/>
          <w:b/>
        </w:rPr>
        <w:t xml:space="preserve"> </w:t>
      </w:r>
      <w:r w:rsidR="001427E5" w:rsidRPr="00F85262">
        <w:rPr>
          <w:rFonts w:ascii="Arial" w:hAnsi="Arial" w:cs="Arial"/>
          <w:b/>
        </w:rPr>
        <w:t xml:space="preserve">  1.4.3     NATIONAL DEVELOPMENT PLAN</w:t>
      </w:r>
    </w:p>
    <w:p w:rsidR="00BE79FB" w:rsidRPr="00F85262" w:rsidRDefault="00BE79FB" w:rsidP="00DC6172">
      <w:pPr>
        <w:spacing w:line="360" w:lineRule="auto"/>
        <w:jc w:val="both"/>
        <w:rPr>
          <w:rFonts w:ascii="Arial" w:hAnsi="Arial" w:cs="Arial"/>
        </w:rPr>
      </w:pPr>
      <w:r w:rsidRPr="00F85262">
        <w:rPr>
          <w:rFonts w:ascii="Arial" w:hAnsi="Arial" w:cs="Arial"/>
        </w:rPr>
        <w:t xml:space="preserve">The National Development Plan sets out firm proposals to solve the country’s problems and to deepen the engagement of all South Africans from all walks of life in building the future. Focus on people’s capabilities is at the centre of the plan. These include education, skills, decent accommodation, nutrition, safe communities, social security, transport, and job opportunities. </w:t>
      </w:r>
    </w:p>
    <w:p w:rsidR="00BE79FB" w:rsidRPr="00F85262" w:rsidRDefault="00BE79FB" w:rsidP="00DC6172">
      <w:pPr>
        <w:spacing w:line="360" w:lineRule="auto"/>
        <w:jc w:val="both"/>
        <w:rPr>
          <w:rFonts w:ascii="Arial" w:hAnsi="Arial" w:cs="Arial"/>
        </w:rPr>
      </w:pPr>
      <w:r w:rsidRPr="00F85262">
        <w:rPr>
          <w:rFonts w:ascii="Arial" w:hAnsi="Arial" w:cs="Arial"/>
        </w:rPr>
        <w:t>The National Development Plan</w:t>
      </w:r>
      <w:r w:rsidR="001863DC">
        <w:rPr>
          <w:rFonts w:ascii="Arial" w:hAnsi="Arial" w:cs="Arial"/>
        </w:rPr>
        <w:t>’s</w:t>
      </w:r>
      <w:r w:rsidRPr="00F85262">
        <w:rPr>
          <w:rFonts w:ascii="Arial" w:hAnsi="Arial" w:cs="Arial"/>
        </w:rPr>
        <w:t xml:space="preserve"> goal is to reduce poverty, inequality and unemployment by 2030. The MTSF priorities which are regarded as Government’s five year implementation phase of the NDP are informed by the NDP following intervention areas,  </w:t>
      </w:r>
    </w:p>
    <w:p w:rsidR="00BE79FB" w:rsidRPr="00F85262" w:rsidRDefault="00BE79FB" w:rsidP="00DC6172">
      <w:pPr>
        <w:spacing w:line="360" w:lineRule="auto"/>
        <w:jc w:val="both"/>
        <w:rPr>
          <w:rFonts w:ascii="Arial" w:hAnsi="Arial" w:cs="Arial"/>
        </w:rPr>
      </w:pPr>
      <w:r w:rsidRPr="00F85262">
        <w:rPr>
          <w:rFonts w:ascii="Arial" w:hAnsi="Arial" w:cs="Arial"/>
        </w:rPr>
        <w:t>Those that affect the municipality:</w:t>
      </w:r>
    </w:p>
    <w:p w:rsidR="00BE79FB" w:rsidRPr="00F85262" w:rsidRDefault="00BE79FB" w:rsidP="00CE1860">
      <w:pPr>
        <w:numPr>
          <w:ilvl w:val="0"/>
          <w:numId w:val="4"/>
        </w:numPr>
        <w:spacing w:after="0" w:line="360" w:lineRule="auto"/>
        <w:ind w:left="426" w:hanging="426"/>
        <w:jc w:val="both"/>
        <w:rPr>
          <w:rFonts w:ascii="Arial" w:hAnsi="Arial" w:cs="Arial"/>
        </w:rPr>
      </w:pPr>
      <w:r w:rsidRPr="00F85262">
        <w:rPr>
          <w:rFonts w:ascii="Arial" w:hAnsi="Arial" w:cs="Arial"/>
        </w:rPr>
        <w:t xml:space="preserve">Economy and Employment </w:t>
      </w:r>
    </w:p>
    <w:p w:rsidR="00BE79FB" w:rsidRPr="00F85262" w:rsidRDefault="00BE79FB" w:rsidP="00CE1860">
      <w:pPr>
        <w:numPr>
          <w:ilvl w:val="0"/>
          <w:numId w:val="4"/>
        </w:numPr>
        <w:spacing w:after="0" w:line="360" w:lineRule="auto"/>
        <w:ind w:left="426" w:hanging="426"/>
        <w:jc w:val="both"/>
        <w:rPr>
          <w:rFonts w:ascii="Arial" w:hAnsi="Arial" w:cs="Arial"/>
        </w:rPr>
      </w:pPr>
      <w:r w:rsidRPr="00F85262">
        <w:rPr>
          <w:rFonts w:ascii="Arial" w:hAnsi="Arial" w:cs="Arial"/>
        </w:rPr>
        <w:t xml:space="preserve">Economic Infrastructure </w:t>
      </w:r>
    </w:p>
    <w:p w:rsidR="00BE79FB" w:rsidRPr="00F85262" w:rsidRDefault="00BE79FB" w:rsidP="00CE1860">
      <w:pPr>
        <w:numPr>
          <w:ilvl w:val="0"/>
          <w:numId w:val="4"/>
        </w:numPr>
        <w:spacing w:after="0" w:line="360" w:lineRule="auto"/>
        <w:ind w:left="426" w:hanging="426"/>
        <w:jc w:val="both"/>
        <w:rPr>
          <w:rFonts w:ascii="Arial" w:hAnsi="Arial" w:cs="Arial"/>
        </w:rPr>
      </w:pPr>
      <w:r w:rsidRPr="00F85262">
        <w:rPr>
          <w:rFonts w:ascii="Arial" w:hAnsi="Arial" w:cs="Arial"/>
        </w:rPr>
        <w:t xml:space="preserve">Environmental Sustainability and Resilience </w:t>
      </w:r>
    </w:p>
    <w:p w:rsidR="00BE79FB" w:rsidRPr="00F85262" w:rsidRDefault="00BE79FB" w:rsidP="00CE1860">
      <w:pPr>
        <w:numPr>
          <w:ilvl w:val="0"/>
          <w:numId w:val="4"/>
        </w:numPr>
        <w:spacing w:after="0" w:line="360" w:lineRule="auto"/>
        <w:ind w:left="426" w:hanging="426"/>
        <w:jc w:val="both"/>
        <w:rPr>
          <w:rFonts w:ascii="Arial" w:hAnsi="Arial" w:cs="Arial"/>
        </w:rPr>
      </w:pPr>
      <w:r w:rsidRPr="00F85262">
        <w:rPr>
          <w:rFonts w:ascii="Arial" w:hAnsi="Arial" w:cs="Arial"/>
        </w:rPr>
        <w:t xml:space="preserve">Inclusive Rural Economy  </w:t>
      </w:r>
    </w:p>
    <w:p w:rsidR="00BE79FB" w:rsidRPr="00F85262" w:rsidRDefault="00BE79FB" w:rsidP="00CE1860">
      <w:pPr>
        <w:numPr>
          <w:ilvl w:val="0"/>
          <w:numId w:val="4"/>
        </w:numPr>
        <w:spacing w:after="0" w:line="360" w:lineRule="auto"/>
        <w:ind w:left="426" w:hanging="426"/>
        <w:jc w:val="both"/>
        <w:rPr>
          <w:rFonts w:ascii="Arial" w:hAnsi="Arial" w:cs="Arial"/>
        </w:rPr>
      </w:pPr>
      <w:r w:rsidRPr="00F85262">
        <w:rPr>
          <w:rFonts w:ascii="Arial" w:hAnsi="Arial" w:cs="Arial"/>
        </w:rPr>
        <w:t xml:space="preserve">Human Settlements and Spatial Transformation </w:t>
      </w:r>
    </w:p>
    <w:p w:rsidR="00BE79FB" w:rsidRPr="00F85262" w:rsidRDefault="00BE79FB" w:rsidP="00CE1860">
      <w:pPr>
        <w:numPr>
          <w:ilvl w:val="0"/>
          <w:numId w:val="4"/>
        </w:numPr>
        <w:spacing w:after="0" w:line="360" w:lineRule="auto"/>
        <w:ind w:left="426" w:hanging="426"/>
        <w:jc w:val="both"/>
        <w:rPr>
          <w:rFonts w:ascii="Arial" w:hAnsi="Arial" w:cs="Arial"/>
        </w:rPr>
      </w:pPr>
      <w:r w:rsidRPr="00F85262">
        <w:rPr>
          <w:rFonts w:ascii="Arial" w:hAnsi="Arial" w:cs="Arial"/>
        </w:rPr>
        <w:t xml:space="preserve">Social Protection </w:t>
      </w:r>
    </w:p>
    <w:p w:rsidR="00BE79FB" w:rsidRDefault="00BE79FB" w:rsidP="00DC6172">
      <w:pPr>
        <w:spacing w:line="360" w:lineRule="auto"/>
        <w:jc w:val="both"/>
        <w:rPr>
          <w:rFonts w:ascii="Arial" w:hAnsi="Arial" w:cs="Arial"/>
        </w:rPr>
      </w:pPr>
      <w:r w:rsidRPr="00F85262">
        <w:rPr>
          <w:rFonts w:ascii="Arial" w:hAnsi="Arial" w:cs="Arial"/>
        </w:rPr>
        <w:t xml:space="preserve">The National Development Plan informs the fourteen (14) Medium Term Strategic Framework priorities and is regarded as the five year </w:t>
      </w:r>
      <w:r w:rsidR="001B36C2" w:rsidRPr="00F85262">
        <w:rPr>
          <w:rFonts w:ascii="Arial" w:hAnsi="Arial" w:cs="Arial"/>
        </w:rPr>
        <w:t xml:space="preserve">Implementation Plan </w:t>
      </w:r>
      <w:r w:rsidRPr="00F85262">
        <w:rPr>
          <w:rFonts w:ascii="Arial" w:hAnsi="Arial" w:cs="Arial"/>
        </w:rPr>
        <w:t>of the NDP. Provincial Development Plan – Vision 2030</w:t>
      </w:r>
      <w:r w:rsidR="00EA0702">
        <w:rPr>
          <w:rFonts w:ascii="Arial" w:hAnsi="Arial" w:cs="Arial"/>
        </w:rPr>
        <w:t>, t</w:t>
      </w:r>
      <w:r w:rsidRPr="00F85262">
        <w:rPr>
          <w:rFonts w:ascii="Arial" w:hAnsi="Arial" w:cs="Arial"/>
        </w:rPr>
        <w:t xml:space="preserve">he PDP principles in a nutshell include </w:t>
      </w:r>
      <w:r w:rsidR="001B36C2" w:rsidRPr="00F85262">
        <w:rPr>
          <w:rFonts w:ascii="Arial" w:hAnsi="Arial" w:cs="Arial"/>
        </w:rPr>
        <w:t xml:space="preserve">Social Economic </w:t>
      </w:r>
      <w:r w:rsidRPr="00F85262">
        <w:rPr>
          <w:rFonts w:ascii="Arial" w:hAnsi="Arial" w:cs="Arial"/>
        </w:rPr>
        <w:t xml:space="preserve">and </w:t>
      </w:r>
      <w:r w:rsidR="001B36C2" w:rsidRPr="00F85262">
        <w:rPr>
          <w:rFonts w:ascii="Arial" w:hAnsi="Arial" w:cs="Arial"/>
        </w:rPr>
        <w:t>Spatial Justice</w:t>
      </w:r>
      <w:r w:rsidRPr="00F85262">
        <w:rPr>
          <w:rFonts w:ascii="Arial" w:hAnsi="Arial" w:cs="Arial"/>
        </w:rPr>
        <w:t>; Gender Equality; Intergovernmental Equity; Citizen</w:t>
      </w:r>
      <w:r w:rsidR="001B36C2">
        <w:rPr>
          <w:rFonts w:ascii="Arial" w:hAnsi="Arial" w:cs="Arial"/>
        </w:rPr>
        <w:t xml:space="preserve">s Participation; </w:t>
      </w:r>
      <w:r w:rsidR="00EA0702" w:rsidRPr="00EA0702">
        <w:rPr>
          <w:rFonts w:ascii="Arial" w:hAnsi="Arial" w:cs="Arial"/>
        </w:rPr>
        <w:t xml:space="preserve">Ethics </w:t>
      </w:r>
      <w:r w:rsidR="001B36C2">
        <w:rPr>
          <w:rFonts w:ascii="Arial" w:hAnsi="Arial" w:cs="Arial"/>
        </w:rPr>
        <w:t>Promot</w:t>
      </w:r>
      <w:r w:rsidR="00EA0702">
        <w:rPr>
          <w:rFonts w:ascii="Arial" w:hAnsi="Arial" w:cs="Arial"/>
        </w:rPr>
        <w:t>ion</w:t>
      </w:r>
      <w:r w:rsidR="001B36C2" w:rsidRPr="00F85262">
        <w:rPr>
          <w:rFonts w:ascii="Arial" w:hAnsi="Arial" w:cs="Arial"/>
        </w:rPr>
        <w:t>, Integrated Multi-</w:t>
      </w:r>
      <w:r w:rsidR="001B36C2">
        <w:rPr>
          <w:rFonts w:ascii="Arial" w:hAnsi="Arial" w:cs="Arial"/>
        </w:rPr>
        <w:t>a</w:t>
      </w:r>
      <w:r w:rsidR="001B36C2" w:rsidRPr="00F85262">
        <w:rPr>
          <w:rFonts w:ascii="Arial" w:hAnsi="Arial" w:cs="Arial"/>
        </w:rPr>
        <w:t>gent Action</w:t>
      </w:r>
      <w:r w:rsidRPr="00F85262">
        <w:rPr>
          <w:rFonts w:ascii="Arial" w:hAnsi="Arial" w:cs="Arial"/>
        </w:rPr>
        <w:t xml:space="preserve">; Public </w:t>
      </w:r>
      <w:r w:rsidR="001B36C2" w:rsidRPr="00F85262">
        <w:rPr>
          <w:rFonts w:ascii="Arial" w:hAnsi="Arial" w:cs="Arial"/>
        </w:rPr>
        <w:t>Good</w:t>
      </w:r>
      <w:r w:rsidRPr="00F85262">
        <w:rPr>
          <w:rFonts w:ascii="Arial" w:hAnsi="Arial" w:cs="Arial"/>
        </w:rPr>
        <w:t xml:space="preserve">; Respects </w:t>
      </w:r>
      <w:r w:rsidR="001B36C2" w:rsidRPr="00F85262">
        <w:rPr>
          <w:rFonts w:ascii="Arial" w:hAnsi="Arial" w:cs="Arial"/>
        </w:rPr>
        <w:t xml:space="preserve">Evidence </w:t>
      </w:r>
      <w:r w:rsidRPr="00F85262">
        <w:rPr>
          <w:rFonts w:ascii="Arial" w:hAnsi="Arial" w:cs="Arial"/>
        </w:rPr>
        <w:t xml:space="preserve">and </w:t>
      </w:r>
      <w:r w:rsidR="001B36C2">
        <w:rPr>
          <w:rFonts w:ascii="Arial" w:hAnsi="Arial" w:cs="Arial"/>
        </w:rPr>
        <w:t>C</w:t>
      </w:r>
      <w:r w:rsidRPr="00F85262">
        <w:rPr>
          <w:rFonts w:ascii="Arial" w:hAnsi="Arial" w:cs="Arial"/>
        </w:rPr>
        <w:t>r</w:t>
      </w:r>
      <w:r w:rsidR="001B36C2" w:rsidRPr="00F85262">
        <w:rPr>
          <w:rFonts w:ascii="Arial" w:hAnsi="Arial" w:cs="Arial"/>
        </w:rPr>
        <w:t>itical Deliberatio</w:t>
      </w:r>
      <w:r w:rsidRPr="00F85262">
        <w:rPr>
          <w:rFonts w:ascii="Arial" w:hAnsi="Arial" w:cs="Arial"/>
        </w:rPr>
        <w:t>ns and t</w:t>
      </w:r>
      <w:r w:rsidR="00996DC7" w:rsidRPr="00F85262">
        <w:rPr>
          <w:rFonts w:ascii="Arial" w:hAnsi="Arial" w:cs="Arial"/>
        </w:rPr>
        <w:t xml:space="preserve">akes accountability seriously. </w:t>
      </w:r>
    </w:p>
    <w:tbl>
      <w:tblPr>
        <w:tblStyle w:val="TableGrid0"/>
        <w:tblW w:w="9386" w:type="dxa"/>
        <w:tblInd w:w="0" w:type="dxa"/>
        <w:shd w:val="clear" w:color="auto" w:fill="BB9F6D"/>
        <w:tblCellMar>
          <w:top w:w="48" w:type="dxa"/>
          <w:right w:w="115" w:type="dxa"/>
        </w:tblCellMar>
        <w:tblLook w:val="04A0" w:firstRow="1" w:lastRow="0" w:firstColumn="1" w:lastColumn="0" w:noHBand="0" w:noVBand="1"/>
      </w:tblPr>
      <w:tblGrid>
        <w:gridCol w:w="862"/>
        <w:gridCol w:w="8524"/>
      </w:tblGrid>
      <w:tr w:rsidR="00BE79FB" w:rsidRPr="00F85262" w:rsidTr="00B91D36">
        <w:trPr>
          <w:trHeight w:val="293"/>
        </w:trPr>
        <w:tc>
          <w:tcPr>
            <w:tcW w:w="862" w:type="dxa"/>
            <w:tcBorders>
              <w:top w:val="nil"/>
              <w:left w:val="nil"/>
              <w:bottom w:val="nil"/>
              <w:right w:val="nil"/>
            </w:tcBorders>
            <w:shd w:val="clear" w:color="auto" w:fill="FFFFFF" w:themeFill="background1"/>
          </w:tcPr>
          <w:p w:rsidR="00BE79FB" w:rsidRPr="00F85262" w:rsidRDefault="00BE79FB" w:rsidP="00DC6172">
            <w:pPr>
              <w:spacing w:line="360" w:lineRule="auto"/>
              <w:jc w:val="both"/>
              <w:rPr>
                <w:rFonts w:ascii="Arial" w:hAnsi="Arial" w:cs="Arial"/>
              </w:rPr>
            </w:pPr>
            <w:r w:rsidRPr="00F85262">
              <w:rPr>
                <w:rFonts w:ascii="Arial" w:hAnsi="Arial" w:cs="Arial"/>
                <w:b/>
              </w:rPr>
              <w:t xml:space="preserve">1.4.4 </w:t>
            </w:r>
          </w:p>
        </w:tc>
        <w:tc>
          <w:tcPr>
            <w:tcW w:w="8524" w:type="dxa"/>
            <w:tcBorders>
              <w:top w:val="nil"/>
              <w:left w:val="nil"/>
              <w:bottom w:val="nil"/>
              <w:right w:val="nil"/>
            </w:tcBorders>
            <w:shd w:val="clear" w:color="auto" w:fill="FFFFFF" w:themeFill="background1"/>
          </w:tcPr>
          <w:p w:rsidR="00BE79FB" w:rsidRPr="00F85262" w:rsidRDefault="00BE79FB" w:rsidP="00DC6172">
            <w:pPr>
              <w:spacing w:line="360" w:lineRule="auto"/>
              <w:jc w:val="both"/>
              <w:rPr>
                <w:rFonts w:ascii="Arial" w:hAnsi="Arial" w:cs="Arial"/>
              </w:rPr>
            </w:pPr>
            <w:r w:rsidRPr="00F85262">
              <w:rPr>
                <w:rFonts w:ascii="Arial" w:hAnsi="Arial" w:cs="Arial"/>
                <w:b/>
              </w:rPr>
              <w:t xml:space="preserve">PROVINCIAL DEVELOPMENT PLAN   </w:t>
            </w:r>
          </w:p>
        </w:tc>
      </w:tr>
    </w:tbl>
    <w:p w:rsidR="00BE79FB" w:rsidRPr="00F85262" w:rsidRDefault="00BE79FB" w:rsidP="00DC6172">
      <w:pPr>
        <w:spacing w:line="360" w:lineRule="auto"/>
        <w:jc w:val="both"/>
        <w:rPr>
          <w:rFonts w:ascii="Arial" w:hAnsi="Arial" w:cs="Arial"/>
        </w:rPr>
      </w:pPr>
      <w:r w:rsidRPr="00F85262">
        <w:rPr>
          <w:rFonts w:ascii="Arial" w:hAnsi="Arial" w:cs="Arial"/>
        </w:rPr>
        <w:t xml:space="preserve">The Eastern Cape Province, guided by the NDP has developed its own long term vision, a Provincial Development Plan. The PDP is aligned to the seven Provincial Strategic Priorities which are: </w:t>
      </w:r>
    </w:p>
    <w:p w:rsidR="00BE79FB" w:rsidRPr="00F85262" w:rsidRDefault="00BE79FB" w:rsidP="00CE1860">
      <w:pPr>
        <w:numPr>
          <w:ilvl w:val="0"/>
          <w:numId w:val="4"/>
        </w:numPr>
        <w:spacing w:after="0" w:line="360" w:lineRule="auto"/>
        <w:jc w:val="both"/>
        <w:rPr>
          <w:rFonts w:ascii="Arial" w:hAnsi="Arial" w:cs="Arial"/>
        </w:rPr>
      </w:pPr>
      <w:r w:rsidRPr="00F85262">
        <w:rPr>
          <w:rFonts w:ascii="Arial" w:hAnsi="Arial" w:cs="Arial"/>
        </w:rPr>
        <w:t xml:space="preserve">Stimulating rural development, land reform and food security </w:t>
      </w:r>
    </w:p>
    <w:p w:rsidR="00BE79FB" w:rsidRPr="00F85262" w:rsidRDefault="00BE79FB" w:rsidP="00CE1860">
      <w:pPr>
        <w:numPr>
          <w:ilvl w:val="0"/>
          <w:numId w:val="4"/>
        </w:numPr>
        <w:spacing w:after="0" w:line="360" w:lineRule="auto"/>
        <w:jc w:val="both"/>
        <w:rPr>
          <w:rFonts w:ascii="Arial" w:hAnsi="Arial" w:cs="Arial"/>
        </w:rPr>
      </w:pPr>
      <w:r w:rsidRPr="00F85262">
        <w:rPr>
          <w:rFonts w:ascii="Arial" w:hAnsi="Arial" w:cs="Arial"/>
        </w:rPr>
        <w:t xml:space="preserve">Better access to quality education  </w:t>
      </w:r>
    </w:p>
    <w:p w:rsidR="00BE79FB" w:rsidRPr="00F85262" w:rsidRDefault="00BE79FB" w:rsidP="00CE1860">
      <w:pPr>
        <w:numPr>
          <w:ilvl w:val="0"/>
          <w:numId w:val="4"/>
        </w:numPr>
        <w:spacing w:after="0" w:line="360" w:lineRule="auto"/>
        <w:jc w:val="both"/>
        <w:rPr>
          <w:rFonts w:ascii="Arial" w:hAnsi="Arial" w:cs="Arial"/>
        </w:rPr>
      </w:pPr>
      <w:r w:rsidRPr="00F85262">
        <w:rPr>
          <w:rFonts w:ascii="Arial" w:hAnsi="Arial" w:cs="Arial"/>
        </w:rPr>
        <w:t xml:space="preserve">Promote better healthcare for all our people  </w:t>
      </w:r>
    </w:p>
    <w:p w:rsidR="00BE79FB" w:rsidRPr="00F85262" w:rsidRDefault="00BE79FB" w:rsidP="00CE1860">
      <w:pPr>
        <w:numPr>
          <w:ilvl w:val="0"/>
          <w:numId w:val="4"/>
        </w:numPr>
        <w:spacing w:after="0" w:line="360" w:lineRule="auto"/>
        <w:jc w:val="both"/>
        <w:rPr>
          <w:rFonts w:ascii="Arial" w:hAnsi="Arial" w:cs="Arial"/>
        </w:rPr>
      </w:pPr>
      <w:r w:rsidRPr="00F85262">
        <w:rPr>
          <w:rFonts w:ascii="Arial" w:hAnsi="Arial" w:cs="Arial"/>
        </w:rPr>
        <w:t xml:space="preserve">Intensifying the fight against crime </w:t>
      </w:r>
    </w:p>
    <w:p w:rsidR="00BE79FB" w:rsidRPr="00F85262" w:rsidRDefault="00BE79FB" w:rsidP="00CE1860">
      <w:pPr>
        <w:numPr>
          <w:ilvl w:val="0"/>
          <w:numId w:val="4"/>
        </w:numPr>
        <w:spacing w:after="0" w:line="360" w:lineRule="auto"/>
        <w:jc w:val="both"/>
        <w:rPr>
          <w:rFonts w:ascii="Arial" w:hAnsi="Arial" w:cs="Arial"/>
        </w:rPr>
      </w:pPr>
      <w:r w:rsidRPr="00F85262">
        <w:rPr>
          <w:rFonts w:ascii="Arial" w:hAnsi="Arial" w:cs="Arial"/>
        </w:rPr>
        <w:t xml:space="preserve">Integrated human settlements and  </w:t>
      </w:r>
    </w:p>
    <w:p w:rsidR="00BE79FB" w:rsidRPr="00F85262" w:rsidRDefault="00BE79FB" w:rsidP="00CE1860">
      <w:pPr>
        <w:numPr>
          <w:ilvl w:val="0"/>
          <w:numId w:val="4"/>
        </w:numPr>
        <w:spacing w:after="0" w:line="360" w:lineRule="auto"/>
        <w:jc w:val="both"/>
        <w:rPr>
          <w:rFonts w:ascii="Arial" w:hAnsi="Arial" w:cs="Arial"/>
        </w:rPr>
      </w:pPr>
      <w:r w:rsidRPr="00F85262">
        <w:rPr>
          <w:rFonts w:ascii="Arial" w:hAnsi="Arial" w:cs="Arial"/>
        </w:rPr>
        <w:lastRenderedPageBreak/>
        <w:t xml:space="preserve">Strengthening the developmental state and good governance  </w:t>
      </w:r>
    </w:p>
    <w:p w:rsidR="00BE79FB" w:rsidRPr="00F85262" w:rsidRDefault="00BE79FB" w:rsidP="00CE1860">
      <w:pPr>
        <w:numPr>
          <w:ilvl w:val="0"/>
          <w:numId w:val="4"/>
        </w:numPr>
        <w:spacing w:after="0" w:line="360" w:lineRule="auto"/>
        <w:jc w:val="both"/>
        <w:rPr>
          <w:rFonts w:ascii="Arial" w:hAnsi="Arial" w:cs="Arial"/>
        </w:rPr>
      </w:pPr>
      <w:r w:rsidRPr="00F85262">
        <w:rPr>
          <w:rFonts w:ascii="Arial" w:hAnsi="Arial" w:cs="Arial"/>
        </w:rPr>
        <w:t xml:space="preserve">Transformation of the economy to create jobs and sustainable livelihoods </w:t>
      </w:r>
    </w:p>
    <w:p w:rsidR="00BE79FB" w:rsidRPr="00F85262" w:rsidRDefault="00BE79FB" w:rsidP="00DC6172">
      <w:pPr>
        <w:spacing w:line="360" w:lineRule="auto"/>
        <w:jc w:val="both"/>
        <w:rPr>
          <w:rFonts w:ascii="Arial" w:hAnsi="Arial" w:cs="Arial"/>
        </w:rPr>
      </w:pPr>
      <w:r w:rsidRPr="00F85262">
        <w:rPr>
          <w:rFonts w:ascii="Arial" w:hAnsi="Arial" w:cs="Arial"/>
        </w:rPr>
        <w:t xml:space="preserve">  The strategic priorities are aligned to the National Government’s Medium Term Strategic </w:t>
      </w:r>
    </w:p>
    <w:p w:rsidR="00BE79FB" w:rsidRPr="00F85262" w:rsidRDefault="00BF67F4" w:rsidP="00DC6172">
      <w:pPr>
        <w:spacing w:line="360" w:lineRule="auto"/>
        <w:jc w:val="both"/>
        <w:rPr>
          <w:rFonts w:ascii="Arial" w:hAnsi="Arial" w:cs="Arial"/>
        </w:rPr>
      </w:pPr>
      <w:r w:rsidRPr="00F85262">
        <w:rPr>
          <w:rFonts w:ascii="Arial" w:hAnsi="Arial" w:cs="Arial"/>
        </w:rPr>
        <w:t xml:space="preserve">   Framework (2014 – 2019) </w:t>
      </w:r>
    </w:p>
    <w:p w:rsidR="00B91D36" w:rsidRPr="00F85262" w:rsidRDefault="00AB1CAE" w:rsidP="00B91D36">
      <w:pPr>
        <w:shd w:val="clear" w:color="auto" w:fill="FFFFFF" w:themeFill="background1"/>
        <w:spacing w:line="360" w:lineRule="auto"/>
        <w:ind w:left="-142"/>
        <w:jc w:val="both"/>
        <w:rPr>
          <w:rFonts w:ascii="Arial" w:hAnsi="Arial" w:cs="Arial"/>
          <w:b/>
        </w:rPr>
      </w:pPr>
      <w:r w:rsidRPr="00F85262">
        <w:rPr>
          <w:rFonts w:ascii="Arial" w:hAnsi="Arial" w:cs="Arial"/>
          <w:b/>
        </w:rPr>
        <w:t xml:space="preserve">  </w:t>
      </w:r>
      <w:r w:rsidR="00B91D36" w:rsidRPr="00F85262">
        <w:rPr>
          <w:rFonts w:ascii="Arial" w:hAnsi="Arial" w:cs="Arial"/>
          <w:b/>
        </w:rPr>
        <w:t xml:space="preserve">1.4.5 DISTRICT DEVELOPMENT PRIORITY </w:t>
      </w:r>
    </w:p>
    <w:p w:rsidR="00BE79FB" w:rsidRPr="00871D8C" w:rsidRDefault="00BE79FB" w:rsidP="00871D8C">
      <w:pPr>
        <w:spacing w:after="0" w:line="360" w:lineRule="auto"/>
        <w:ind w:left="-142"/>
        <w:jc w:val="both"/>
        <w:rPr>
          <w:rFonts w:ascii="Arial" w:hAnsi="Arial" w:cs="Arial"/>
          <w:b/>
          <w:sz w:val="20"/>
        </w:rPr>
      </w:pPr>
      <w:r w:rsidRPr="00871D8C">
        <w:rPr>
          <w:rFonts w:ascii="Arial" w:hAnsi="Arial" w:cs="Arial"/>
          <w:b/>
          <w:sz w:val="20"/>
        </w:rPr>
        <w:t>Table 2: SBDM LONG TERM VISION STRATEGY</w:t>
      </w:r>
    </w:p>
    <w:tbl>
      <w:tblPr>
        <w:tblStyle w:val="TableGrid0"/>
        <w:tblW w:w="9596" w:type="dxa"/>
        <w:tblInd w:w="-100" w:type="dxa"/>
        <w:tblCellMar>
          <w:top w:w="66" w:type="dxa"/>
          <w:left w:w="10" w:type="dxa"/>
          <w:right w:w="54" w:type="dxa"/>
        </w:tblCellMar>
        <w:tblLook w:val="04A0" w:firstRow="1" w:lastRow="0" w:firstColumn="1" w:lastColumn="0" w:noHBand="0" w:noVBand="1"/>
      </w:tblPr>
      <w:tblGrid>
        <w:gridCol w:w="3103"/>
        <w:gridCol w:w="3260"/>
        <w:gridCol w:w="3233"/>
      </w:tblGrid>
      <w:tr w:rsidR="00BE79FB" w:rsidRPr="00F85262" w:rsidTr="00B91D36">
        <w:trPr>
          <w:trHeight w:val="318"/>
        </w:trPr>
        <w:tc>
          <w:tcPr>
            <w:tcW w:w="9596" w:type="dxa"/>
            <w:gridSpan w:val="3"/>
            <w:tcBorders>
              <w:top w:val="single" w:sz="8" w:space="0" w:color="000000"/>
              <w:left w:val="single" w:sz="8" w:space="0" w:color="000000"/>
              <w:bottom w:val="single" w:sz="8" w:space="0" w:color="000000"/>
              <w:right w:val="single" w:sz="8" w:space="0" w:color="000000"/>
            </w:tcBorders>
            <w:shd w:val="clear" w:color="auto" w:fill="BB9F6D"/>
          </w:tcPr>
          <w:p w:rsidR="00BE79FB" w:rsidRPr="00F85262" w:rsidRDefault="00BE79FB" w:rsidP="00871D8C">
            <w:pPr>
              <w:spacing w:line="360" w:lineRule="auto"/>
              <w:jc w:val="center"/>
              <w:rPr>
                <w:rFonts w:ascii="Arial" w:hAnsi="Arial" w:cs="Arial"/>
              </w:rPr>
            </w:pPr>
            <w:r w:rsidRPr="00F85262">
              <w:rPr>
                <w:rFonts w:ascii="Arial" w:hAnsi="Arial" w:cs="Arial"/>
                <w:b/>
              </w:rPr>
              <w:t>SARAH BAARTMAN LONG TERM VISION STRATEGY</w:t>
            </w:r>
          </w:p>
        </w:tc>
      </w:tr>
      <w:tr w:rsidR="00BE79FB" w:rsidRPr="00F85262" w:rsidTr="00B91D36">
        <w:trPr>
          <w:trHeight w:val="18"/>
        </w:trPr>
        <w:tc>
          <w:tcPr>
            <w:tcW w:w="3103" w:type="dxa"/>
            <w:tcBorders>
              <w:top w:val="single" w:sz="8" w:space="0" w:color="000000"/>
              <w:left w:val="single" w:sz="8" w:space="0" w:color="000000"/>
              <w:bottom w:val="single" w:sz="8" w:space="0" w:color="000000"/>
              <w:right w:val="single" w:sz="8" w:space="0" w:color="000000"/>
            </w:tcBorders>
            <w:shd w:val="clear" w:color="auto" w:fill="BB9F6D"/>
          </w:tcPr>
          <w:p w:rsidR="00BE79FB" w:rsidRPr="00F85262" w:rsidRDefault="00BE79FB" w:rsidP="00871D8C">
            <w:pPr>
              <w:spacing w:line="360" w:lineRule="auto"/>
              <w:jc w:val="center"/>
              <w:rPr>
                <w:rFonts w:ascii="Arial" w:hAnsi="Arial" w:cs="Arial"/>
              </w:rPr>
            </w:pPr>
            <w:r w:rsidRPr="00F85262">
              <w:rPr>
                <w:rFonts w:ascii="Arial" w:hAnsi="Arial" w:cs="Arial"/>
                <w:b/>
              </w:rPr>
              <w:t>Economic Development</w:t>
            </w:r>
          </w:p>
        </w:tc>
        <w:tc>
          <w:tcPr>
            <w:tcW w:w="3260" w:type="dxa"/>
            <w:tcBorders>
              <w:top w:val="single" w:sz="8" w:space="0" w:color="000000"/>
              <w:left w:val="single" w:sz="8" w:space="0" w:color="000000"/>
              <w:bottom w:val="single" w:sz="8" w:space="0" w:color="000000"/>
              <w:right w:val="single" w:sz="8" w:space="0" w:color="000000"/>
            </w:tcBorders>
            <w:shd w:val="clear" w:color="auto" w:fill="BB9F6D"/>
          </w:tcPr>
          <w:p w:rsidR="00BE79FB" w:rsidRPr="00F85262" w:rsidRDefault="00BE79FB" w:rsidP="00871D8C">
            <w:pPr>
              <w:spacing w:line="360" w:lineRule="auto"/>
              <w:jc w:val="center"/>
              <w:rPr>
                <w:rFonts w:ascii="Arial" w:hAnsi="Arial" w:cs="Arial"/>
              </w:rPr>
            </w:pPr>
            <w:r w:rsidRPr="00F85262">
              <w:rPr>
                <w:rFonts w:ascii="Arial" w:hAnsi="Arial" w:cs="Arial"/>
                <w:b/>
              </w:rPr>
              <w:t>Human Development</w:t>
            </w:r>
          </w:p>
        </w:tc>
        <w:tc>
          <w:tcPr>
            <w:tcW w:w="3233" w:type="dxa"/>
            <w:tcBorders>
              <w:top w:val="single" w:sz="8" w:space="0" w:color="000000"/>
              <w:left w:val="single" w:sz="8" w:space="0" w:color="000000"/>
              <w:bottom w:val="single" w:sz="8" w:space="0" w:color="000000"/>
              <w:right w:val="single" w:sz="8" w:space="0" w:color="000000"/>
            </w:tcBorders>
            <w:shd w:val="clear" w:color="auto" w:fill="BB9F6D"/>
          </w:tcPr>
          <w:p w:rsidR="00BE79FB" w:rsidRPr="00F85262" w:rsidRDefault="00BE79FB" w:rsidP="00871D8C">
            <w:pPr>
              <w:spacing w:line="360" w:lineRule="auto"/>
              <w:jc w:val="center"/>
              <w:rPr>
                <w:rFonts w:ascii="Arial" w:hAnsi="Arial" w:cs="Arial"/>
              </w:rPr>
            </w:pPr>
            <w:r w:rsidRPr="00F85262">
              <w:rPr>
                <w:rFonts w:ascii="Arial" w:hAnsi="Arial" w:cs="Arial"/>
                <w:b/>
              </w:rPr>
              <w:t>Infrastructure</w:t>
            </w:r>
          </w:p>
        </w:tc>
      </w:tr>
      <w:tr w:rsidR="00BE79FB" w:rsidRPr="00F85262" w:rsidTr="00B91D36">
        <w:trPr>
          <w:trHeight w:val="326"/>
        </w:trPr>
        <w:tc>
          <w:tcPr>
            <w:tcW w:w="3103" w:type="dxa"/>
            <w:tcBorders>
              <w:top w:val="single" w:sz="8" w:space="0" w:color="000000"/>
              <w:left w:val="single" w:sz="8" w:space="0" w:color="000000"/>
              <w:bottom w:val="single" w:sz="8" w:space="0" w:color="000000"/>
              <w:right w:val="single" w:sz="8" w:space="0" w:color="000000"/>
            </w:tcBorders>
            <w:shd w:val="clear" w:color="auto" w:fill="auto"/>
          </w:tcPr>
          <w:p w:rsidR="00BE79FB" w:rsidRPr="00F85262" w:rsidRDefault="00BE79FB" w:rsidP="00871D8C">
            <w:pPr>
              <w:spacing w:line="360" w:lineRule="auto"/>
              <w:ind w:left="80"/>
              <w:jc w:val="both"/>
              <w:rPr>
                <w:rFonts w:ascii="Arial" w:hAnsi="Arial" w:cs="Arial"/>
              </w:rPr>
            </w:pPr>
            <w:r w:rsidRPr="00F85262">
              <w:rPr>
                <w:rFonts w:ascii="Arial" w:hAnsi="Arial" w:cs="Arial"/>
              </w:rPr>
              <w:t xml:space="preserve">Energy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Pr>
          <w:p w:rsidR="00BE79FB" w:rsidRPr="00F85262" w:rsidRDefault="00BE79FB" w:rsidP="00871D8C">
            <w:pPr>
              <w:spacing w:line="360" w:lineRule="auto"/>
              <w:ind w:left="96"/>
              <w:jc w:val="both"/>
              <w:rPr>
                <w:rFonts w:ascii="Arial" w:hAnsi="Arial" w:cs="Arial"/>
              </w:rPr>
            </w:pPr>
            <w:r w:rsidRPr="00F85262">
              <w:rPr>
                <w:rFonts w:ascii="Arial" w:hAnsi="Arial" w:cs="Arial"/>
              </w:rPr>
              <w:t xml:space="preserve">Mass Employment Programmes </w:t>
            </w:r>
          </w:p>
        </w:tc>
        <w:tc>
          <w:tcPr>
            <w:tcW w:w="3233" w:type="dxa"/>
            <w:tcBorders>
              <w:top w:val="single" w:sz="8" w:space="0" w:color="000000"/>
              <w:left w:val="single" w:sz="8" w:space="0" w:color="000000"/>
              <w:bottom w:val="single" w:sz="8" w:space="0" w:color="000000"/>
              <w:right w:val="single" w:sz="8" w:space="0" w:color="000000"/>
            </w:tcBorders>
            <w:shd w:val="clear" w:color="auto" w:fill="auto"/>
          </w:tcPr>
          <w:p w:rsidR="00BE79FB" w:rsidRPr="00F85262" w:rsidRDefault="007E022D" w:rsidP="00871D8C">
            <w:pPr>
              <w:spacing w:line="360" w:lineRule="auto"/>
              <w:ind w:left="96"/>
              <w:jc w:val="both"/>
              <w:rPr>
                <w:rFonts w:ascii="Arial" w:hAnsi="Arial" w:cs="Arial"/>
              </w:rPr>
            </w:pPr>
            <w:r w:rsidRPr="00F85262">
              <w:rPr>
                <w:rFonts w:ascii="Arial" w:hAnsi="Arial" w:cs="Arial"/>
              </w:rPr>
              <w:t>E</w:t>
            </w:r>
            <w:r w:rsidR="00BE79FB" w:rsidRPr="00F85262">
              <w:rPr>
                <w:rFonts w:ascii="Arial" w:hAnsi="Arial" w:cs="Arial"/>
              </w:rPr>
              <w:t xml:space="preserve">nergy </w:t>
            </w:r>
          </w:p>
        </w:tc>
      </w:tr>
      <w:tr w:rsidR="00BE79FB" w:rsidRPr="00F85262" w:rsidTr="00B91D36">
        <w:trPr>
          <w:trHeight w:val="329"/>
        </w:trPr>
        <w:tc>
          <w:tcPr>
            <w:tcW w:w="3103" w:type="dxa"/>
            <w:tcBorders>
              <w:top w:val="single" w:sz="8" w:space="0" w:color="000000"/>
              <w:left w:val="single" w:sz="8" w:space="0" w:color="000000"/>
              <w:bottom w:val="single" w:sz="8" w:space="0" w:color="000000"/>
              <w:right w:val="single" w:sz="8" w:space="0" w:color="000000"/>
            </w:tcBorders>
            <w:shd w:val="clear" w:color="auto" w:fill="auto"/>
          </w:tcPr>
          <w:p w:rsidR="00BE79FB" w:rsidRPr="00F85262" w:rsidRDefault="00BE79FB" w:rsidP="00871D8C">
            <w:pPr>
              <w:spacing w:line="360" w:lineRule="auto"/>
              <w:ind w:left="80"/>
              <w:jc w:val="both"/>
              <w:rPr>
                <w:rFonts w:ascii="Arial" w:hAnsi="Arial" w:cs="Arial"/>
              </w:rPr>
            </w:pPr>
            <w:r w:rsidRPr="00F85262">
              <w:rPr>
                <w:rFonts w:ascii="Arial" w:hAnsi="Arial" w:cs="Arial"/>
              </w:rPr>
              <w:t xml:space="preserve">Green Economy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Pr>
          <w:p w:rsidR="00BE79FB" w:rsidRPr="00F85262" w:rsidRDefault="00BE79FB" w:rsidP="00871D8C">
            <w:pPr>
              <w:spacing w:line="360" w:lineRule="auto"/>
              <w:ind w:left="96"/>
              <w:rPr>
                <w:rFonts w:ascii="Arial" w:hAnsi="Arial" w:cs="Arial"/>
              </w:rPr>
            </w:pPr>
            <w:r w:rsidRPr="00F85262">
              <w:rPr>
                <w:rFonts w:ascii="Arial" w:hAnsi="Arial" w:cs="Arial"/>
              </w:rPr>
              <w:t>Poverty</w:t>
            </w:r>
            <w:r w:rsidR="00871D8C">
              <w:rPr>
                <w:rFonts w:ascii="Arial" w:hAnsi="Arial" w:cs="Arial"/>
              </w:rPr>
              <w:t xml:space="preserve"> </w:t>
            </w:r>
            <w:r w:rsidRPr="00F85262">
              <w:rPr>
                <w:rFonts w:ascii="Arial" w:hAnsi="Arial" w:cs="Arial"/>
              </w:rPr>
              <w:t xml:space="preserve"> Eradication  Programme </w:t>
            </w:r>
          </w:p>
        </w:tc>
        <w:tc>
          <w:tcPr>
            <w:tcW w:w="3233" w:type="dxa"/>
            <w:tcBorders>
              <w:top w:val="single" w:sz="8" w:space="0" w:color="000000"/>
              <w:left w:val="single" w:sz="8" w:space="0" w:color="000000"/>
              <w:bottom w:val="single" w:sz="8" w:space="0" w:color="000000"/>
              <w:right w:val="single" w:sz="8" w:space="0" w:color="000000"/>
            </w:tcBorders>
            <w:shd w:val="clear" w:color="auto" w:fill="auto"/>
          </w:tcPr>
          <w:p w:rsidR="00BE79FB" w:rsidRPr="00F85262" w:rsidRDefault="00BE79FB" w:rsidP="00871D8C">
            <w:pPr>
              <w:spacing w:line="360" w:lineRule="auto"/>
              <w:ind w:left="96"/>
              <w:jc w:val="both"/>
              <w:rPr>
                <w:rFonts w:ascii="Arial" w:hAnsi="Arial" w:cs="Arial"/>
              </w:rPr>
            </w:pPr>
            <w:r w:rsidRPr="00F85262">
              <w:rPr>
                <w:rFonts w:ascii="Arial" w:hAnsi="Arial" w:cs="Arial"/>
              </w:rPr>
              <w:t xml:space="preserve">Water </w:t>
            </w:r>
          </w:p>
        </w:tc>
      </w:tr>
      <w:tr w:rsidR="00BE79FB" w:rsidRPr="00F85262" w:rsidTr="00B91D36">
        <w:trPr>
          <w:trHeight w:val="329"/>
        </w:trPr>
        <w:tc>
          <w:tcPr>
            <w:tcW w:w="3103" w:type="dxa"/>
            <w:tcBorders>
              <w:top w:val="single" w:sz="8" w:space="0" w:color="000000"/>
              <w:left w:val="single" w:sz="8" w:space="0" w:color="000000"/>
              <w:bottom w:val="single" w:sz="8" w:space="0" w:color="000000"/>
              <w:right w:val="single" w:sz="8" w:space="0" w:color="000000"/>
            </w:tcBorders>
            <w:shd w:val="clear" w:color="auto" w:fill="auto"/>
          </w:tcPr>
          <w:p w:rsidR="00BE79FB" w:rsidRPr="00F85262" w:rsidRDefault="00BE79FB" w:rsidP="00871D8C">
            <w:pPr>
              <w:spacing w:line="360" w:lineRule="auto"/>
              <w:ind w:left="80"/>
              <w:jc w:val="both"/>
              <w:rPr>
                <w:rFonts w:ascii="Arial" w:hAnsi="Arial" w:cs="Arial"/>
              </w:rPr>
            </w:pPr>
            <w:r w:rsidRPr="00F85262">
              <w:rPr>
                <w:rFonts w:ascii="Arial" w:hAnsi="Arial" w:cs="Arial"/>
              </w:rPr>
              <w:t xml:space="preserve">Agro-industry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Pr>
          <w:p w:rsidR="00BE79FB" w:rsidRPr="00F85262" w:rsidRDefault="00BE79FB" w:rsidP="00871D8C">
            <w:pPr>
              <w:spacing w:line="360" w:lineRule="auto"/>
              <w:ind w:left="96"/>
              <w:jc w:val="both"/>
              <w:rPr>
                <w:rFonts w:ascii="Arial" w:hAnsi="Arial" w:cs="Arial"/>
              </w:rPr>
            </w:pPr>
            <w:r w:rsidRPr="00F85262">
              <w:rPr>
                <w:rFonts w:ascii="Arial" w:hAnsi="Arial" w:cs="Arial"/>
              </w:rPr>
              <w:t xml:space="preserve">Access to basic services </w:t>
            </w:r>
          </w:p>
        </w:tc>
        <w:tc>
          <w:tcPr>
            <w:tcW w:w="3233" w:type="dxa"/>
            <w:tcBorders>
              <w:top w:val="single" w:sz="8" w:space="0" w:color="000000"/>
              <w:left w:val="single" w:sz="8" w:space="0" w:color="000000"/>
              <w:bottom w:val="single" w:sz="8" w:space="0" w:color="000000"/>
              <w:right w:val="single" w:sz="8" w:space="0" w:color="000000"/>
            </w:tcBorders>
            <w:shd w:val="clear" w:color="auto" w:fill="auto"/>
          </w:tcPr>
          <w:p w:rsidR="00BE79FB" w:rsidRPr="00F85262" w:rsidRDefault="00BE79FB" w:rsidP="00871D8C">
            <w:pPr>
              <w:spacing w:line="360" w:lineRule="auto"/>
              <w:ind w:left="96"/>
              <w:jc w:val="both"/>
              <w:rPr>
                <w:rFonts w:ascii="Arial" w:hAnsi="Arial" w:cs="Arial"/>
              </w:rPr>
            </w:pPr>
            <w:r w:rsidRPr="00F85262">
              <w:rPr>
                <w:rFonts w:ascii="Arial" w:hAnsi="Arial" w:cs="Arial"/>
              </w:rPr>
              <w:t xml:space="preserve">Irrigation and ago-logistics </w:t>
            </w:r>
          </w:p>
        </w:tc>
      </w:tr>
      <w:tr w:rsidR="00BE79FB" w:rsidRPr="00F85262" w:rsidTr="00B91D36">
        <w:trPr>
          <w:trHeight w:val="326"/>
        </w:trPr>
        <w:tc>
          <w:tcPr>
            <w:tcW w:w="3103" w:type="dxa"/>
            <w:tcBorders>
              <w:top w:val="single" w:sz="8" w:space="0" w:color="000000"/>
              <w:left w:val="single" w:sz="8" w:space="0" w:color="000000"/>
              <w:bottom w:val="single" w:sz="8" w:space="0" w:color="000000"/>
              <w:right w:val="single" w:sz="8" w:space="0" w:color="000000"/>
            </w:tcBorders>
            <w:shd w:val="clear" w:color="auto" w:fill="auto"/>
          </w:tcPr>
          <w:p w:rsidR="00BE79FB" w:rsidRPr="00F85262" w:rsidRDefault="00BE79FB" w:rsidP="00871D8C">
            <w:pPr>
              <w:spacing w:line="360" w:lineRule="auto"/>
              <w:ind w:left="80"/>
              <w:jc w:val="both"/>
              <w:rPr>
                <w:rFonts w:ascii="Arial" w:hAnsi="Arial" w:cs="Arial"/>
              </w:rPr>
            </w:pPr>
            <w:r w:rsidRPr="00F85262">
              <w:rPr>
                <w:rFonts w:ascii="Arial" w:hAnsi="Arial" w:cs="Arial"/>
              </w:rPr>
              <w:t xml:space="preserve">Tourism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Pr>
          <w:p w:rsidR="00BE79FB" w:rsidRPr="00F85262" w:rsidRDefault="00BE79FB" w:rsidP="00871D8C">
            <w:pPr>
              <w:spacing w:line="360" w:lineRule="auto"/>
              <w:ind w:left="96"/>
              <w:jc w:val="both"/>
              <w:rPr>
                <w:rFonts w:ascii="Arial" w:hAnsi="Arial" w:cs="Arial"/>
              </w:rPr>
            </w:pPr>
            <w:r w:rsidRPr="00F85262">
              <w:rPr>
                <w:rFonts w:ascii="Arial" w:hAnsi="Arial" w:cs="Arial"/>
              </w:rPr>
              <w:t xml:space="preserve">Skills and education </w:t>
            </w:r>
          </w:p>
        </w:tc>
        <w:tc>
          <w:tcPr>
            <w:tcW w:w="3233" w:type="dxa"/>
            <w:tcBorders>
              <w:top w:val="single" w:sz="8" w:space="0" w:color="000000"/>
              <w:left w:val="single" w:sz="8" w:space="0" w:color="000000"/>
              <w:bottom w:val="single" w:sz="8" w:space="0" w:color="000000"/>
              <w:right w:val="single" w:sz="8" w:space="0" w:color="000000"/>
            </w:tcBorders>
            <w:shd w:val="clear" w:color="auto" w:fill="auto"/>
          </w:tcPr>
          <w:p w:rsidR="00BE79FB" w:rsidRPr="00F85262" w:rsidRDefault="00BE79FB" w:rsidP="00871D8C">
            <w:pPr>
              <w:spacing w:line="360" w:lineRule="auto"/>
              <w:ind w:left="96"/>
              <w:jc w:val="both"/>
              <w:rPr>
                <w:rFonts w:ascii="Arial" w:hAnsi="Arial" w:cs="Arial"/>
              </w:rPr>
            </w:pPr>
            <w:r w:rsidRPr="00F85262">
              <w:rPr>
                <w:rFonts w:ascii="Arial" w:hAnsi="Arial" w:cs="Arial"/>
              </w:rPr>
              <w:t xml:space="preserve">Transport </w:t>
            </w:r>
          </w:p>
        </w:tc>
      </w:tr>
      <w:tr w:rsidR="00BE79FB" w:rsidRPr="00F85262" w:rsidTr="00B91D36">
        <w:trPr>
          <w:trHeight w:val="331"/>
        </w:trPr>
        <w:tc>
          <w:tcPr>
            <w:tcW w:w="3103" w:type="dxa"/>
            <w:tcBorders>
              <w:top w:val="single" w:sz="8" w:space="0" w:color="000000"/>
              <w:left w:val="single" w:sz="8" w:space="0" w:color="000000"/>
              <w:bottom w:val="single" w:sz="8" w:space="0" w:color="000000"/>
              <w:right w:val="single" w:sz="8" w:space="0" w:color="000000"/>
            </w:tcBorders>
            <w:shd w:val="clear" w:color="auto" w:fill="auto"/>
          </w:tcPr>
          <w:p w:rsidR="00BE79FB" w:rsidRPr="00F85262" w:rsidRDefault="00BE79FB" w:rsidP="00871D8C">
            <w:pPr>
              <w:spacing w:line="360" w:lineRule="auto"/>
              <w:ind w:left="80"/>
              <w:jc w:val="both"/>
              <w:rPr>
                <w:rFonts w:ascii="Arial" w:hAnsi="Arial" w:cs="Arial"/>
              </w:rPr>
            </w:pPr>
            <w:r w:rsidRPr="00F85262">
              <w:rPr>
                <w:rFonts w:ascii="Arial" w:hAnsi="Arial" w:cs="Arial"/>
              </w:rPr>
              <w:t xml:space="preserve">Creative industries </w:t>
            </w:r>
          </w:p>
        </w:tc>
        <w:tc>
          <w:tcPr>
            <w:tcW w:w="32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BE79FB" w:rsidRPr="00F85262" w:rsidRDefault="00BE79FB" w:rsidP="00DC6172">
            <w:pPr>
              <w:spacing w:line="360" w:lineRule="auto"/>
              <w:jc w:val="both"/>
              <w:rPr>
                <w:rFonts w:ascii="Arial" w:hAnsi="Arial" w:cs="Arial"/>
              </w:rPr>
            </w:pPr>
            <w:r w:rsidRPr="00F85262">
              <w:rPr>
                <w:rFonts w:ascii="Arial" w:hAnsi="Arial" w:cs="Arial"/>
              </w:rPr>
              <w:t xml:space="preserve">  </w:t>
            </w:r>
          </w:p>
        </w:tc>
        <w:tc>
          <w:tcPr>
            <w:tcW w:w="3233" w:type="dxa"/>
            <w:tcBorders>
              <w:top w:val="single" w:sz="8" w:space="0" w:color="000000"/>
              <w:left w:val="single" w:sz="8" w:space="0" w:color="000000"/>
              <w:bottom w:val="single" w:sz="8" w:space="0" w:color="000000"/>
              <w:right w:val="single" w:sz="8" w:space="0" w:color="000000"/>
            </w:tcBorders>
            <w:shd w:val="clear" w:color="auto" w:fill="auto"/>
          </w:tcPr>
          <w:p w:rsidR="00BE79FB" w:rsidRPr="00F85262" w:rsidRDefault="00BE79FB" w:rsidP="00871D8C">
            <w:pPr>
              <w:spacing w:line="360" w:lineRule="auto"/>
              <w:ind w:left="96"/>
              <w:jc w:val="both"/>
              <w:rPr>
                <w:rFonts w:ascii="Arial" w:hAnsi="Arial" w:cs="Arial"/>
              </w:rPr>
            </w:pPr>
            <w:r w:rsidRPr="00F85262">
              <w:rPr>
                <w:rFonts w:ascii="Arial" w:hAnsi="Arial" w:cs="Arial"/>
              </w:rPr>
              <w:t xml:space="preserve">Bulk Infrastructure </w:t>
            </w:r>
          </w:p>
        </w:tc>
      </w:tr>
      <w:tr w:rsidR="00BE79FB" w:rsidRPr="00F85262" w:rsidTr="00B91D36">
        <w:trPr>
          <w:trHeight w:val="329"/>
        </w:trPr>
        <w:tc>
          <w:tcPr>
            <w:tcW w:w="3103" w:type="dxa"/>
            <w:tcBorders>
              <w:top w:val="single" w:sz="8" w:space="0" w:color="000000"/>
              <w:left w:val="single" w:sz="8" w:space="0" w:color="000000"/>
              <w:bottom w:val="single" w:sz="8" w:space="0" w:color="000000"/>
              <w:right w:val="single" w:sz="8" w:space="0" w:color="000000"/>
            </w:tcBorders>
            <w:shd w:val="clear" w:color="auto" w:fill="auto"/>
          </w:tcPr>
          <w:p w:rsidR="00BE79FB" w:rsidRPr="00F85262" w:rsidRDefault="00BE79FB" w:rsidP="00871D8C">
            <w:pPr>
              <w:spacing w:line="360" w:lineRule="auto"/>
              <w:ind w:left="80"/>
              <w:jc w:val="both"/>
              <w:rPr>
                <w:rFonts w:ascii="Arial" w:hAnsi="Arial" w:cs="Arial"/>
              </w:rPr>
            </w:pPr>
            <w:r w:rsidRPr="00F85262">
              <w:rPr>
                <w:rFonts w:ascii="Arial" w:hAnsi="Arial" w:cs="Arial"/>
              </w:rPr>
              <w:t xml:space="preserve">Component supplies </w:t>
            </w:r>
          </w:p>
        </w:tc>
        <w:tc>
          <w:tcPr>
            <w:tcW w:w="0" w:type="auto"/>
            <w:vMerge/>
            <w:tcBorders>
              <w:top w:val="nil"/>
              <w:left w:val="single" w:sz="8" w:space="0" w:color="000000"/>
              <w:bottom w:val="nil"/>
              <w:right w:val="single" w:sz="8" w:space="0" w:color="000000"/>
            </w:tcBorders>
            <w:shd w:val="clear" w:color="auto" w:fill="auto"/>
          </w:tcPr>
          <w:p w:rsidR="00BE79FB" w:rsidRPr="00F85262" w:rsidRDefault="00BE79FB" w:rsidP="00DC6172">
            <w:pPr>
              <w:spacing w:line="360" w:lineRule="auto"/>
              <w:jc w:val="both"/>
              <w:rPr>
                <w:rFonts w:ascii="Arial" w:hAnsi="Arial" w:cs="Arial"/>
              </w:rPr>
            </w:pPr>
          </w:p>
        </w:tc>
        <w:tc>
          <w:tcPr>
            <w:tcW w:w="3233" w:type="dxa"/>
            <w:tcBorders>
              <w:top w:val="single" w:sz="8" w:space="0" w:color="000000"/>
              <w:left w:val="single" w:sz="8" w:space="0" w:color="000000"/>
              <w:bottom w:val="single" w:sz="8" w:space="0" w:color="000000"/>
              <w:right w:val="single" w:sz="8" w:space="0" w:color="000000"/>
            </w:tcBorders>
            <w:shd w:val="clear" w:color="auto" w:fill="auto"/>
          </w:tcPr>
          <w:p w:rsidR="00BE79FB" w:rsidRPr="00F85262" w:rsidRDefault="00BE79FB" w:rsidP="00871D8C">
            <w:pPr>
              <w:spacing w:line="360" w:lineRule="auto"/>
              <w:ind w:left="96"/>
              <w:jc w:val="both"/>
              <w:rPr>
                <w:rFonts w:ascii="Arial" w:hAnsi="Arial" w:cs="Arial"/>
              </w:rPr>
            </w:pPr>
            <w:r w:rsidRPr="00F85262">
              <w:rPr>
                <w:rFonts w:ascii="Arial" w:hAnsi="Arial" w:cs="Arial"/>
              </w:rPr>
              <w:t xml:space="preserve">WSA/WSP </w:t>
            </w:r>
          </w:p>
        </w:tc>
      </w:tr>
      <w:tr w:rsidR="00BE79FB" w:rsidRPr="00F85262" w:rsidTr="00B91D36">
        <w:trPr>
          <w:trHeight w:val="326"/>
        </w:trPr>
        <w:tc>
          <w:tcPr>
            <w:tcW w:w="3103" w:type="dxa"/>
            <w:tcBorders>
              <w:top w:val="single" w:sz="8" w:space="0" w:color="000000"/>
              <w:left w:val="single" w:sz="8" w:space="0" w:color="000000"/>
              <w:bottom w:val="single" w:sz="8" w:space="0" w:color="000000"/>
              <w:right w:val="single" w:sz="8" w:space="0" w:color="000000"/>
            </w:tcBorders>
            <w:shd w:val="clear" w:color="auto" w:fill="auto"/>
          </w:tcPr>
          <w:p w:rsidR="00BE79FB" w:rsidRPr="00F85262" w:rsidRDefault="00BE79FB" w:rsidP="00871D8C">
            <w:pPr>
              <w:spacing w:line="360" w:lineRule="auto"/>
              <w:ind w:left="80"/>
              <w:jc w:val="both"/>
              <w:rPr>
                <w:rFonts w:ascii="Arial" w:hAnsi="Arial" w:cs="Arial"/>
              </w:rPr>
            </w:pPr>
            <w:r w:rsidRPr="00F85262">
              <w:rPr>
                <w:rFonts w:ascii="Arial" w:hAnsi="Arial" w:cs="Arial"/>
              </w:rPr>
              <w:t xml:space="preserve">Maritime </w:t>
            </w:r>
          </w:p>
        </w:tc>
        <w:tc>
          <w:tcPr>
            <w:tcW w:w="0" w:type="auto"/>
            <w:vMerge/>
            <w:tcBorders>
              <w:top w:val="nil"/>
              <w:left w:val="single" w:sz="8" w:space="0" w:color="000000"/>
              <w:bottom w:val="single" w:sz="8" w:space="0" w:color="000000"/>
              <w:right w:val="single" w:sz="8" w:space="0" w:color="000000"/>
            </w:tcBorders>
            <w:shd w:val="clear" w:color="auto" w:fill="auto"/>
          </w:tcPr>
          <w:p w:rsidR="00BE79FB" w:rsidRPr="00F85262" w:rsidRDefault="00BE79FB" w:rsidP="00DC6172">
            <w:pPr>
              <w:spacing w:line="360" w:lineRule="auto"/>
              <w:jc w:val="both"/>
              <w:rPr>
                <w:rFonts w:ascii="Arial" w:hAnsi="Arial" w:cs="Arial"/>
              </w:rPr>
            </w:pPr>
          </w:p>
        </w:tc>
        <w:tc>
          <w:tcPr>
            <w:tcW w:w="3233" w:type="dxa"/>
            <w:tcBorders>
              <w:top w:val="single" w:sz="8" w:space="0" w:color="000000"/>
              <w:left w:val="single" w:sz="8" w:space="0" w:color="000000"/>
              <w:bottom w:val="single" w:sz="8" w:space="0" w:color="000000"/>
              <w:right w:val="single" w:sz="8" w:space="0" w:color="000000"/>
            </w:tcBorders>
            <w:shd w:val="clear" w:color="auto" w:fill="auto"/>
          </w:tcPr>
          <w:p w:rsidR="00BE79FB" w:rsidRPr="00F85262" w:rsidRDefault="00BE79FB" w:rsidP="00DC6172">
            <w:pPr>
              <w:spacing w:line="360" w:lineRule="auto"/>
              <w:jc w:val="both"/>
              <w:rPr>
                <w:rFonts w:ascii="Arial" w:hAnsi="Arial" w:cs="Arial"/>
              </w:rPr>
            </w:pPr>
            <w:r w:rsidRPr="00F85262">
              <w:rPr>
                <w:rFonts w:ascii="Arial" w:hAnsi="Arial" w:cs="Arial"/>
              </w:rPr>
              <w:t xml:space="preserve"> </w:t>
            </w:r>
          </w:p>
        </w:tc>
      </w:tr>
      <w:tr w:rsidR="00BE79FB" w:rsidRPr="00F85262" w:rsidTr="00B91D36">
        <w:trPr>
          <w:trHeight w:val="329"/>
        </w:trPr>
        <w:tc>
          <w:tcPr>
            <w:tcW w:w="9596" w:type="dxa"/>
            <w:gridSpan w:val="3"/>
            <w:tcBorders>
              <w:top w:val="single" w:sz="8" w:space="0" w:color="000000"/>
              <w:left w:val="single" w:sz="8" w:space="0" w:color="000000"/>
              <w:bottom w:val="single" w:sz="8" w:space="0" w:color="000000"/>
              <w:right w:val="single" w:sz="8" w:space="0" w:color="000000"/>
            </w:tcBorders>
            <w:shd w:val="clear" w:color="auto" w:fill="auto"/>
          </w:tcPr>
          <w:p w:rsidR="00BE79FB" w:rsidRPr="00F85262" w:rsidRDefault="00BE79FB" w:rsidP="00871D8C">
            <w:pPr>
              <w:spacing w:line="360" w:lineRule="auto"/>
              <w:ind w:left="80"/>
              <w:jc w:val="both"/>
              <w:rPr>
                <w:rFonts w:ascii="Arial" w:hAnsi="Arial" w:cs="Arial"/>
              </w:rPr>
            </w:pPr>
            <w:r w:rsidRPr="00F85262">
              <w:rPr>
                <w:rFonts w:ascii="Arial" w:hAnsi="Arial" w:cs="Arial"/>
              </w:rPr>
              <w:t xml:space="preserve">Key Enabler and Interventions Programmes </w:t>
            </w:r>
          </w:p>
        </w:tc>
      </w:tr>
      <w:tr w:rsidR="00BE79FB" w:rsidRPr="00F85262" w:rsidTr="00B91D36">
        <w:trPr>
          <w:trHeight w:val="327"/>
        </w:trPr>
        <w:tc>
          <w:tcPr>
            <w:tcW w:w="9596" w:type="dxa"/>
            <w:gridSpan w:val="3"/>
            <w:tcBorders>
              <w:top w:val="single" w:sz="8" w:space="0" w:color="000000"/>
              <w:left w:val="single" w:sz="8" w:space="0" w:color="000000"/>
              <w:bottom w:val="single" w:sz="8" w:space="0" w:color="000000"/>
              <w:right w:val="single" w:sz="8" w:space="0" w:color="000000"/>
            </w:tcBorders>
            <w:shd w:val="clear" w:color="auto" w:fill="auto"/>
          </w:tcPr>
          <w:p w:rsidR="00BE79FB" w:rsidRPr="00F85262" w:rsidRDefault="00BE79FB" w:rsidP="00871D8C">
            <w:pPr>
              <w:spacing w:line="360" w:lineRule="auto"/>
              <w:ind w:left="80"/>
              <w:jc w:val="both"/>
              <w:rPr>
                <w:rFonts w:ascii="Arial" w:hAnsi="Arial" w:cs="Arial"/>
              </w:rPr>
            </w:pPr>
            <w:r w:rsidRPr="00F85262">
              <w:rPr>
                <w:rFonts w:ascii="Arial" w:hAnsi="Arial" w:cs="Arial"/>
              </w:rPr>
              <w:t xml:space="preserve">Institutional Transformation - Governance </w:t>
            </w:r>
          </w:p>
        </w:tc>
      </w:tr>
      <w:tr w:rsidR="00BE79FB" w:rsidRPr="00F85262" w:rsidTr="00B91D36">
        <w:trPr>
          <w:trHeight w:val="329"/>
        </w:trPr>
        <w:tc>
          <w:tcPr>
            <w:tcW w:w="9596" w:type="dxa"/>
            <w:gridSpan w:val="3"/>
            <w:tcBorders>
              <w:top w:val="single" w:sz="8" w:space="0" w:color="000000"/>
              <w:left w:val="single" w:sz="8" w:space="0" w:color="000000"/>
              <w:bottom w:val="single" w:sz="8" w:space="0" w:color="000000"/>
              <w:right w:val="single" w:sz="8" w:space="0" w:color="000000"/>
            </w:tcBorders>
            <w:shd w:val="clear" w:color="auto" w:fill="auto"/>
          </w:tcPr>
          <w:p w:rsidR="00BE79FB" w:rsidRPr="00F85262" w:rsidRDefault="00BE79FB" w:rsidP="00871D8C">
            <w:pPr>
              <w:spacing w:line="360" w:lineRule="auto"/>
              <w:ind w:left="80"/>
              <w:jc w:val="both"/>
              <w:rPr>
                <w:rFonts w:ascii="Arial" w:hAnsi="Arial" w:cs="Arial"/>
              </w:rPr>
            </w:pPr>
            <w:r w:rsidRPr="00F85262">
              <w:rPr>
                <w:rFonts w:ascii="Arial" w:hAnsi="Arial" w:cs="Arial"/>
              </w:rPr>
              <w:t xml:space="preserve">IDP Process alignment, consultation &amp; incorporation </w:t>
            </w:r>
          </w:p>
        </w:tc>
      </w:tr>
    </w:tbl>
    <w:p w:rsidR="001427E5" w:rsidRDefault="001427E5" w:rsidP="00DC6172">
      <w:pPr>
        <w:spacing w:line="360" w:lineRule="auto"/>
        <w:jc w:val="both"/>
        <w:rPr>
          <w:rFonts w:ascii="Arial" w:hAnsi="Arial" w:cs="Arial"/>
          <w:b/>
        </w:rPr>
      </w:pPr>
    </w:p>
    <w:p w:rsidR="00BE79FB" w:rsidRPr="00F85262" w:rsidRDefault="00BE79FB" w:rsidP="00B57AD2">
      <w:pPr>
        <w:spacing w:after="0" w:line="276" w:lineRule="auto"/>
        <w:ind w:left="-142"/>
        <w:jc w:val="both"/>
        <w:rPr>
          <w:rFonts w:ascii="Arial" w:hAnsi="Arial" w:cs="Arial"/>
          <w:b/>
        </w:rPr>
      </w:pPr>
      <w:r w:rsidRPr="00F85262">
        <w:rPr>
          <w:rFonts w:ascii="Arial" w:hAnsi="Arial" w:cs="Arial"/>
          <w:b/>
        </w:rPr>
        <w:t>Table 3: SBDM DEVELOPMENT PRIORITIES</w:t>
      </w:r>
    </w:p>
    <w:tbl>
      <w:tblPr>
        <w:tblStyle w:val="TableGrid0"/>
        <w:tblW w:w="9673" w:type="dxa"/>
        <w:tblInd w:w="-185" w:type="dxa"/>
        <w:tblCellMar>
          <w:top w:w="96" w:type="dxa"/>
          <w:left w:w="143" w:type="dxa"/>
          <w:right w:w="115" w:type="dxa"/>
        </w:tblCellMar>
        <w:tblLook w:val="04A0" w:firstRow="1" w:lastRow="0" w:firstColumn="1" w:lastColumn="0" w:noHBand="0" w:noVBand="1"/>
      </w:tblPr>
      <w:tblGrid>
        <w:gridCol w:w="4858"/>
        <w:gridCol w:w="4815"/>
      </w:tblGrid>
      <w:tr w:rsidR="00BE79FB" w:rsidRPr="00F85262" w:rsidTr="008C62AE">
        <w:trPr>
          <w:trHeight w:val="164"/>
        </w:trPr>
        <w:tc>
          <w:tcPr>
            <w:tcW w:w="4858" w:type="dxa"/>
            <w:tcBorders>
              <w:top w:val="single" w:sz="4" w:space="0" w:color="000000"/>
              <w:left w:val="single" w:sz="4" w:space="0" w:color="000000"/>
              <w:bottom w:val="single" w:sz="29" w:space="0" w:color="FFFFFF"/>
              <w:right w:val="single" w:sz="4" w:space="0" w:color="000000"/>
            </w:tcBorders>
            <w:shd w:val="clear" w:color="auto" w:fill="BB9F6D"/>
          </w:tcPr>
          <w:p w:rsidR="00BE79FB" w:rsidRPr="00F85262" w:rsidRDefault="00BE79FB" w:rsidP="00DC6172">
            <w:pPr>
              <w:spacing w:line="360" w:lineRule="auto"/>
              <w:jc w:val="both"/>
              <w:rPr>
                <w:rFonts w:ascii="Arial" w:hAnsi="Arial" w:cs="Arial"/>
              </w:rPr>
            </w:pPr>
            <w:r w:rsidRPr="00F85262">
              <w:rPr>
                <w:rFonts w:ascii="Arial" w:hAnsi="Arial" w:cs="Arial"/>
                <w:b/>
              </w:rPr>
              <w:t>DEVELOPMENT PRIORITIES 2011/17</w:t>
            </w:r>
            <w:r w:rsidRPr="00F85262">
              <w:rPr>
                <w:rFonts w:ascii="Arial" w:hAnsi="Arial" w:cs="Arial"/>
              </w:rPr>
              <w:t xml:space="preserve"> </w:t>
            </w:r>
          </w:p>
        </w:tc>
        <w:tc>
          <w:tcPr>
            <w:tcW w:w="4815" w:type="dxa"/>
            <w:tcBorders>
              <w:top w:val="single" w:sz="4" w:space="0" w:color="000000"/>
              <w:left w:val="single" w:sz="4" w:space="0" w:color="000000"/>
              <w:bottom w:val="single" w:sz="29" w:space="0" w:color="FFFFFF"/>
              <w:right w:val="single" w:sz="4" w:space="0" w:color="000000"/>
            </w:tcBorders>
            <w:shd w:val="clear" w:color="auto" w:fill="BB9F6D"/>
          </w:tcPr>
          <w:p w:rsidR="00BE79FB" w:rsidRPr="00F85262" w:rsidRDefault="00BE79FB" w:rsidP="00DC6172">
            <w:pPr>
              <w:spacing w:line="360" w:lineRule="auto"/>
              <w:jc w:val="both"/>
              <w:rPr>
                <w:rFonts w:ascii="Arial" w:hAnsi="Arial" w:cs="Arial"/>
              </w:rPr>
            </w:pPr>
            <w:r w:rsidRPr="00F85262">
              <w:rPr>
                <w:rFonts w:ascii="Arial" w:hAnsi="Arial" w:cs="Arial"/>
                <w:b/>
              </w:rPr>
              <w:t>DEVELOPMENT PRIORITIES 2017/22</w:t>
            </w:r>
            <w:r w:rsidRPr="00F85262">
              <w:rPr>
                <w:rFonts w:ascii="Arial" w:hAnsi="Arial" w:cs="Arial"/>
              </w:rPr>
              <w:t xml:space="preserve"> </w:t>
            </w:r>
          </w:p>
        </w:tc>
      </w:tr>
      <w:tr w:rsidR="00BE79FB" w:rsidRPr="00F85262" w:rsidTr="007E022D">
        <w:trPr>
          <w:trHeight w:val="270"/>
        </w:trPr>
        <w:tc>
          <w:tcPr>
            <w:tcW w:w="4858" w:type="dxa"/>
            <w:tcBorders>
              <w:top w:val="single" w:sz="29" w:space="0" w:color="FFFFFF"/>
              <w:left w:val="single" w:sz="4" w:space="0" w:color="000000"/>
              <w:bottom w:val="single" w:sz="4" w:space="0" w:color="auto"/>
              <w:right w:val="single" w:sz="4" w:space="0" w:color="000000"/>
            </w:tcBorders>
            <w:vAlign w:val="center"/>
          </w:tcPr>
          <w:p w:rsidR="00BE79FB" w:rsidRPr="00F85262" w:rsidRDefault="00BE79FB" w:rsidP="00DC6172">
            <w:pPr>
              <w:spacing w:line="360" w:lineRule="auto"/>
              <w:jc w:val="both"/>
              <w:rPr>
                <w:rFonts w:ascii="Arial" w:hAnsi="Arial" w:cs="Arial"/>
              </w:rPr>
            </w:pPr>
            <w:r w:rsidRPr="00F85262">
              <w:rPr>
                <w:rFonts w:ascii="Arial" w:hAnsi="Arial" w:cs="Arial"/>
              </w:rPr>
              <w:t xml:space="preserve">Infrastructure Development </w:t>
            </w:r>
          </w:p>
        </w:tc>
        <w:tc>
          <w:tcPr>
            <w:tcW w:w="4815" w:type="dxa"/>
            <w:tcBorders>
              <w:top w:val="single" w:sz="29" w:space="0" w:color="FFFFFF"/>
              <w:left w:val="single" w:sz="4" w:space="0" w:color="000000"/>
              <w:bottom w:val="single" w:sz="4" w:space="0" w:color="auto"/>
              <w:right w:val="single" w:sz="4" w:space="0" w:color="000000"/>
            </w:tcBorders>
            <w:vAlign w:val="center"/>
          </w:tcPr>
          <w:p w:rsidR="00BE79FB" w:rsidRPr="00F85262" w:rsidRDefault="00BE79FB" w:rsidP="00DC6172">
            <w:pPr>
              <w:spacing w:line="360" w:lineRule="auto"/>
              <w:jc w:val="both"/>
              <w:rPr>
                <w:rFonts w:ascii="Arial" w:hAnsi="Arial" w:cs="Arial"/>
              </w:rPr>
            </w:pPr>
            <w:r w:rsidRPr="00F85262">
              <w:rPr>
                <w:rFonts w:ascii="Arial" w:hAnsi="Arial" w:cs="Arial"/>
              </w:rPr>
              <w:t xml:space="preserve">Basic Service and Infrastructure Development </w:t>
            </w:r>
          </w:p>
        </w:tc>
      </w:tr>
      <w:tr w:rsidR="00BE79FB" w:rsidRPr="00F85262" w:rsidTr="008C62AE">
        <w:trPr>
          <w:trHeight w:val="164"/>
        </w:trPr>
        <w:tc>
          <w:tcPr>
            <w:tcW w:w="4858" w:type="dxa"/>
            <w:tcBorders>
              <w:top w:val="single" w:sz="4" w:space="0" w:color="auto"/>
              <w:left w:val="single" w:sz="4" w:space="0" w:color="auto"/>
              <w:bottom w:val="single" w:sz="4" w:space="0" w:color="auto"/>
              <w:right w:val="single" w:sz="4" w:space="0" w:color="auto"/>
            </w:tcBorders>
          </w:tcPr>
          <w:p w:rsidR="00BE79FB" w:rsidRPr="00F85262" w:rsidRDefault="00BE79FB" w:rsidP="00DC6172">
            <w:pPr>
              <w:spacing w:line="360" w:lineRule="auto"/>
              <w:jc w:val="both"/>
              <w:rPr>
                <w:rFonts w:ascii="Arial" w:hAnsi="Arial" w:cs="Arial"/>
              </w:rPr>
            </w:pPr>
            <w:r w:rsidRPr="00F85262">
              <w:rPr>
                <w:rFonts w:ascii="Arial" w:hAnsi="Arial" w:cs="Arial"/>
              </w:rPr>
              <w:t xml:space="preserve">Economic Development </w:t>
            </w:r>
          </w:p>
        </w:tc>
        <w:tc>
          <w:tcPr>
            <w:tcW w:w="4815" w:type="dxa"/>
            <w:tcBorders>
              <w:top w:val="single" w:sz="4" w:space="0" w:color="auto"/>
              <w:left w:val="single" w:sz="4" w:space="0" w:color="auto"/>
              <w:bottom w:val="single" w:sz="4" w:space="0" w:color="auto"/>
              <w:right w:val="single" w:sz="4" w:space="0" w:color="auto"/>
            </w:tcBorders>
          </w:tcPr>
          <w:p w:rsidR="00BE79FB" w:rsidRPr="00F85262" w:rsidRDefault="00BE79FB" w:rsidP="00DC6172">
            <w:pPr>
              <w:spacing w:line="360" w:lineRule="auto"/>
              <w:jc w:val="both"/>
              <w:rPr>
                <w:rFonts w:ascii="Arial" w:hAnsi="Arial" w:cs="Arial"/>
              </w:rPr>
            </w:pPr>
            <w:r w:rsidRPr="00F85262">
              <w:rPr>
                <w:rFonts w:ascii="Arial" w:hAnsi="Arial" w:cs="Arial"/>
              </w:rPr>
              <w:t xml:space="preserve">Local Economic Development  </w:t>
            </w:r>
            <w:r w:rsidRPr="00F85262">
              <w:rPr>
                <w:rFonts w:ascii="Arial" w:hAnsi="Arial" w:cs="Arial"/>
              </w:rPr>
              <w:tab/>
              <w:t xml:space="preserve"> </w:t>
            </w:r>
          </w:p>
        </w:tc>
      </w:tr>
      <w:tr w:rsidR="00BE79FB" w:rsidRPr="00F85262" w:rsidTr="00D40D7D">
        <w:trPr>
          <w:trHeight w:val="512"/>
        </w:trPr>
        <w:tc>
          <w:tcPr>
            <w:tcW w:w="4858" w:type="dxa"/>
            <w:tcBorders>
              <w:top w:val="single" w:sz="4" w:space="0" w:color="auto"/>
              <w:left w:val="single" w:sz="4" w:space="0" w:color="auto"/>
              <w:bottom w:val="single" w:sz="4" w:space="0" w:color="auto"/>
              <w:right w:val="single" w:sz="4" w:space="0" w:color="auto"/>
            </w:tcBorders>
          </w:tcPr>
          <w:p w:rsidR="00BE79FB" w:rsidRPr="00F85262" w:rsidRDefault="00BE79FB" w:rsidP="00DC6172">
            <w:pPr>
              <w:spacing w:line="360" w:lineRule="auto"/>
              <w:jc w:val="both"/>
              <w:rPr>
                <w:rFonts w:ascii="Arial" w:hAnsi="Arial" w:cs="Arial"/>
              </w:rPr>
            </w:pPr>
            <w:r w:rsidRPr="00F85262">
              <w:rPr>
                <w:rFonts w:ascii="Arial" w:hAnsi="Arial" w:cs="Arial"/>
              </w:rPr>
              <w:t xml:space="preserve">Capacity Building and Support to Local Municipalities </w:t>
            </w:r>
          </w:p>
        </w:tc>
        <w:tc>
          <w:tcPr>
            <w:tcW w:w="4815" w:type="dxa"/>
            <w:tcBorders>
              <w:top w:val="single" w:sz="4" w:space="0" w:color="auto"/>
              <w:left w:val="single" w:sz="4" w:space="0" w:color="auto"/>
              <w:bottom w:val="single" w:sz="4" w:space="0" w:color="auto"/>
              <w:right w:val="single" w:sz="4" w:space="0" w:color="auto"/>
            </w:tcBorders>
          </w:tcPr>
          <w:p w:rsidR="00BE79FB" w:rsidRPr="00F85262" w:rsidRDefault="00BE79FB" w:rsidP="00DC6172">
            <w:pPr>
              <w:spacing w:line="360" w:lineRule="auto"/>
              <w:jc w:val="both"/>
              <w:rPr>
                <w:rFonts w:ascii="Arial" w:hAnsi="Arial" w:cs="Arial"/>
              </w:rPr>
            </w:pPr>
            <w:r w:rsidRPr="00F85262">
              <w:rPr>
                <w:rFonts w:ascii="Arial" w:hAnsi="Arial" w:cs="Arial"/>
              </w:rPr>
              <w:t>Municipal Fin</w:t>
            </w:r>
            <w:r w:rsidR="007E022D" w:rsidRPr="00F85262">
              <w:rPr>
                <w:rFonts w:ascii="Arial" w:hAnsi="Arial" w:cs="Arial"/>
              </w:rPr>
              <w:t>ancial Viability and Management</w:t>
            </w:r>
            <w:r w:rsidRPr="00F85262">
              <w:rPr>
                <w:rFonts w:ascii="Arial" w:hAnsi="Arial" w:cs="Arial"/>
              </w:rPr>
              <w:tab/>
              <w:t xml:space="preserve"> </w:t>
            </w:r>
          </w:p>
        </w:tc>
      </w:tr>
      <w:tr w:rsidR="00BE79FB" w:rsidRPr="00F85262" w:rsidTr="007E022D">
        <w:trPr>
          <w:trHeight w:val="233"/>
        </w:trPr>
        <w:tc>
          <w:tcPr>
            <w:tcW w:w="4858" w:type="dxa"/>
            <w:tcBorders>
              <w:top w:val="single" w:sz="4" w:space="0" w:color="auto"/>
              <w:left w:val="single" w:sz="4" w:space="0" w:color="auto"/>
              <w:bottom w:val="single" w:sz="4" w:space="0" w:color="auto"/>
              <w:right w:val="single" w:sz="4" w:space="0" w:color="auto"/>
            </w:tcBorders>
          </w:tcPr>
          <w:p w:rsidR="00BE79FB" w:rsidRPr="00F85262" w:rsidRDefault="00BE79FB" w:rsidP="00DC6172">
            <w:pPr>
              <w:spacing w:line="360" w:lineRule="auto"/>
              <w:jc w:val="both"/>
              <w:rPr>
                <w:rFonts w:ascii="Arial" w:hAnsi="Arial" w:cs="Arial"/>
              </w:rPr>
            </w:pPr>
            <w:r w:rsidRPr="00F85262">
              <w:rPr>
                <w:rFonts w:ascii="Arial" w:hAnsi="Arial" w:cs="Arial"/>
              </w:rPr>
              <w:t xml:space="preserve">Institutional Development </w:t>
            </w:r>
          </w:p>
        </w:tc>
        <w:tc>
          <w:tcPr>
            <w:tcW w:w="4815" w:type="dxa"/>
            <w:tcBorders>
              <w:top w:val="single" w:sz="4" w:space="0" w:color="auto"/>
              <w:left w:val="single" w:sz="4" w:space="0" w:color="auto"/>
              <w:bottom w:val="single" w:sz="4" w:space="0" w:color="auto"/>
              <w:right w:val="single" w:sz="4" w:space="0" w:color="auto"/>
            </w:tcBorders>
          </w:tcPr>
          <w:p w:rsidR="00BE79FB" w:rsidRPr="00F85262" w:rsidRDefault="00BE79FB" w:rsidP="00DC6172">
            <w:pPr>
              <w:spacing w:line="360" w:lineRule="auto"/>
              <w:jc w:val="both"/>
              <w:rPr>
                <w:rFonts w:ascii="Arial" w:hAnsi="Arial" w:cs="Arial"/>
              </w:rPr>
            </w:pPr>
            <w:r w:rsidRPr="00F85262">
              <w:rPr>
                <w:rFonts w:ascii="Arial" w:hAnsi="Arial" w:cs="Arial"/>
              </w:rPr>
              <w:t>Governance and Public Participation</w:t>
            </w:r>
          </w:p>
        </w:tc>
      </w:tr>
      <w:tr w:rsidR="00BE79FB" w:rsidRPr="00F85262" w:rsidTr="008C62AE">
        <w:trPr>
          <w:trHeight w:val="623"/>
        </w:trPr>
        <w:tc>
          <w:tcPr>
            <w:tcW w:w="4858" w:type="dxa"/>
            <w:tcBorders>
              <w:top w:val="single" w:sz="4" w:space="0" w:color="auto"/>
              <w:left w:val="single" w:sz="4" w:space="0" w:color="auto"/>
              <w:bottom w:val="single" w:sz="4" w:space="0" w:color="auto"/>
              <w:right w:val="single" w:sz="4" w:space="0" w:color="auto"/>
            </w:tcBorders>
          </w:tcPr>
          <w:p w:rsidR="00BE79FB" w:rsidRPr="00F85262" w:rsidRDefault="00BE79FB" w:rsidP="00DC6172">
            <w:pPr>
              <w:spacing w:line="360" w:lineRule="auto"/>
              <w:jc w:val="both"/>
              <w:rPr>
                <w:rFonts w:ascii="Arial" w:hAnsi="Arial" w:cs="Arial"/>
              </w:rPr>
            </w:pPr>
            <w:r w:rsidRPr="00F85262">
              <w:rPr>
                <w:rFonts w:ascii="Arial" w:hAnsi="Arial" w:cs="Arial"/>
              </w:rPr>
              <w:t xml:space="preserve">Community Services </w:t>
            </w:r>
          </w:p>
        </w:tc>
        <w:tc>
          <w:tcPr>
            <w:tcW w:w="4815" w:type="dxa"/>
            <w:tcBorders>
              <w:top w:val="single" w:sz="4" w:space="0" w:color="auto"/>
              <w:left w:val="single" w:sz="4" w:space="0" w:color="auto"/>
              <w:bottom w:val="single" w:sz="4" w:space="0" w:color="auto"/>
              <w:right w:val="single" w:sz="4" w:space="0" w:color="auto"/>
            </w:tcBorders>
          </w:tcPr>
          <w:p w:rsidR="00BE79FB" w:rsidRPr="00F85262" w:rsidRDefault="00BE79FB" w:rsidP="00DC6172">
            <w:pPr>
              <w:spacing w:line="360" w:lineRule="auto"/>
              <w:jc w:val="both"/>
              <w:rPr>
                <w:rFonts w:ascii="Arial" w:hAnsi="Arial" w:cs="Arial"/>
              </w:rPr>
            </w:pPr>
            <w:r w:rsidRPr="00F85262">
              <w:rPr>
                <w:rFonts w:ascii="Arial" w:hAnsi="Arial" w:cs="Arial"/>
              </w:rPr>
              <w:t xml:space="preserve">Municipal Transformation and Organizational </w:t>
            </w:r>
          </w:p>
          <w:p w:rsidR="00BE79FB" w:rsidRPr="00F85262" w:rsidRDefault="00BE79FB" w:rsidP="00DC6172">
            <w:pPr>
              <w:spacing w:line="360" w:lineRule="auto"/>
              <w:jc w:val="both"/>
              <w:rPr>
                <w:rFonts w:ascii="Arial" w:hAnsi="Arial" w:cs="Arial"/>
              </w:rPr>
            </w:pPr>
            <w:r w:rsidRPr="00F85262">
              <w:rPr>
                <w:rFonts w:ascii="Arial" w:hAnsi="Arial" w:cs="Arial"/>
              </w:rPr>
              <w:t xml:space="preserve">Development </w:t>
            </w:r>
          </w:p>
        </w:tc>
      </w:tr>
    </w:tbl>
    <w:p w:rsidR="00D40D7D" w:rsidRPr="00F85262" w:rsidRDefault="00D40D7D" w:rsidP="00DC6172">
      <w:pPr>
        <w:spacing w:line="360" w:lineRule="auto"/>
        <w:jc w:val="both"/>
        <w:rPr>
          <w:rFonts w:ascii="Arial" w:hAnsi="Arial" w:cs="Arial"/>
        </w:rPr>
      </w:pPr>
    </w:p>
    <w:p w:rsidR="00BE79FB" w:rsidRPr="00F85262" w:rsidRDefault="00BE79FB" w:rsidP="00AF07E5">
      <w:pPr>
        <w:shd w:val="clear" w:color="auto" w:fill="FFFFFF" w:themeFill="background1"/>
        <w:spacing w:line="360" w:lineRule="auto"/>
        <w:ind w:left="-180"/>
        <w:jc w:val="both"/>
        <w:rPr>
          <w:rFonts w:ascii="Arial" w:hAnsi="Arial" w:cs="Arial"/>
        </w:rPr>
      </w:pPr>
      <w:r w:rsidRPr="00F85262">
        <w:rPr>
          <w:rFonts w:ascii="Arial" w:hAnsi="Arial" w:cs="Arial"/>
          <w:b/>
        </w:rPr>
        <w:lastRenderedPageBreak/>
        <w:t>1.4.6</w:t>
      </w:r>
      <w:r w:rsidRPr="00F85262">
        <w:rPr>
          <w:rFonts w:ascii="Arial" w:hAnsi="Arial" w:cs="Arial"/>
        </w:rPr>
        <w:t xml:space="preserve"> </w:t>
      </w:r>
      <w:r w:rsidR="00AF07E5" w:rsidRPr="00F85262">
        <w:rPr>
          <w:rFonts w:ascii="Arial" w:hAnsi="Arial" w:cs="Arial"/>
        </w:rPr>
        <w:t xml:space="preserve">    </w:t>
      </w:r>
      <w:r w:rsidRPr="00F85262">
        <w:rPr>
          <w:rFonts w:ascii="Arial" w:hAnsi="Arial" w:cs="Arial"/>
          <w:b/>
        </w:rPr>
        <w:t>MAKANA</w:t>
      </w:r>
      <w:r w:rsidR="00EB1811">
        <w:rPr>
          <w:rFonts w:ascii="Arial" w:hAnsi="Arial" w:cs="Arial"/>
          <w:b/>
        </w:rPr>
        <w:t>’s</w:t>
      </w:r>
      <w:r w:rsidRPr="00F85262">
        <w:rPr>
          <w:rFonts w:ascii="Arial" w:hAnsi="Arial" w:cs="Arial"/>
          <w:b/>
        </w:rPr>
        <w:t xml:space="preserve"> DEVELOPMENT PRIORITIES</w:t>
      </w:r>
      <w:r w:rsidR="00AF07E5" w:rsidRPr="00F85262">
        <w:rPr>
          <w:rFonts w:ascii="Arial" w:hAnsi="Arial" w:cs="Arial"/>
          <w:b/>
        </w:rPr>
        <w:t>:</w:t>
      </w:r>
      <w:r w:rsidR="002E0F14" w:rsidRPr="00F85262">
        <w:rPr>
          <w:rFonts w:ascii="Arial" w:hAnsi="Arial" w:cs="Arial"/>
        </w:rPr>
        <w:t xml:space="preserve">  </w:t>
      </w:r>
    </w:p>
    <w:p w:rsidR="00BE79FB" w:rsidRPr="00F85262" w:rsidRDefault="00BE79FB" w:rsidP="00DC6172">
      <w:pPr>
        <w:spacing w:line="360" w:lineRule="auto"/>
        <w:ind w:left="-180"/>
        <w:jc w:val="both"/>
        <w:rPr>
          <w:rFonts w:ascii="Arial" w:hAnsi="Arial" w:cs="Arial"/>
        </w:rPr>
      </w:pPr>
      <w:r w:rsidRPr="00F85262">
        <w:rPr>
          <w:rFonts w:ascii="Arial" w:hAnsi="Arial" w:cs="Arial"/>
        </w:rPr>
        <w:t>Makana Municipality has adopted the Local Government Strategic Agenda Priorities as the priorities that will achieve their respective visions. This is in line with aligning IDP and Budget for MSCOA (Municipal Standard Charter of Account) reporting and in response to the call to President and Premier to be visible and active champions of the National Development Plan with their offices being the catalytic agencies to drive implementation at Provincial and Municipal levels.</w:t>
      </w:r>
      <w:r w:rsidR="002E0F14" w:rsidRPr="00F85262">
        <w:rPr>
          <w:rFonts w:ascii="Arial" w:hAnsi="Arial" w:cs="Arial"/>
        </w:rPr>
        <w:t xml:space="preserve">  </w:t>
      </w:r>
    </w:p>
    <w:p w:rsidR="00BE79FB" w:rsidRPr="00F85262" w:rsidRDefault="00BE79FB" w:rsidP="00DC6172">
      <w:pPr>
        <w:spacing w:line="360" w:lineRule="auto"/>
        <w:ind w:left="-180"/>
        <w:jc w:val="both"/>
        <w:rPr>
          <w:rFonts w:ascii="Arial" w:hAnsi="Arial" w:cs="Arial"/>
        </w:rPr>
      </w:pPr>
      <w:r w:rsidRPr="00F85262">
        <w:rPr>
          <w:rFonts w:ascii="Arial" w:hAnsi="Arial" w:cs="Arial"/>
        </w:rPr>
        <w:t>The five year IDP responds to the NDP, PDP, MTSF and Provincial Strategic Priorities by identifying the development priorities listed below for the Makana</w:t>
      </w:r>
      <w:r w:rsidR="00EB1811">
        <w:rPr>
          <w:rFonts w:ascii="Arial" w:hAnsi="Arial" w:cs="Arial"/>
        </w:rPr>
        <w:t xml:space="preserve"> Local </w:t>
      </w:r>
      <w:r w:rsidRPr="00F85262">
        <w:rPr>
          <w:rFonts w:ascii="Arial" w:hAnsi="Arial" w:cs="Arial"/>
        </w:rPr>
        <w:t>Municipality</w:t>
      </w:r>
      <w:r w:rsidR="00EB1811">
        <w:rPr>
          <w:rFonts w:ascii="Arial" w:hAnsi="Arial" w:cs="Arial"/>
        </w:rPr>
        <w:t>.</w:t>
      </w:r>
      <w:r w:rsidRPr="00F85262">
        <w:rPr>
          <w:rFonts w:ascii="Arial" w:hAnsi="Arial" w:cs="Arial"/>
        </w:rPr>
        <w:t xml:space="preserve">  The combination of community planning with inter-spheres strategic planning will culminate in local initiatives becoming central to provincial and national government programs that will manifest in credible IDPs which are reflective of a developmental state.</w:t>
      </w:r>
      <w:r w:rsidR="002E0F14" w:rsidRPr="00F85262">
        <w:rPr>
          <w:rFonts w:ascii="Arial" w:hAnsi="Arial" w:cs="Arial"/>
        </w:rPr>
        <w:t xml:space="preserve">   </w:t>
      </w:r>
    </w:p>
    <w:p w:rsidR="00BE79FB" w:rsidRPr="00F85262" w:rsidRDefault="00BE79FB" w:rsidP="00DC6172">
      <w:pPr>
        <w:spacing w:line="360" w:lineRule="auto"/>
        <w:ind w:left="-180"/>
        <w:jc w:val="both"/>
        <w:rPr>
          <w:rFonts w:ascii="Arial" w:hAnsi="Arial" w:cs="Arial"/>
        </w:rPr>
      </w:pPr>
      <w:r w:rsidRPr="00F85262">
        <w:rPr>
          <w:rFonts w:ascii="Arial" w:hAnsi="Arial" w:cs="Arial"/>
        </w:rPr>
        <w:t xml:space="preserve">In order to ensure that Makana Municipality is empowered to deliver on a flow of priority services, this review process will endeavour to respond to the challenges being experienced at community level. </w:t>
      </w:r>
    </w:p>
    <w:p w:rsidR="00996DC7" w:rsidRPr="00F85262" w:rsidRDefault="00BE79FB" w:rsidP="00DC6172">
      <w:pPr>
        <w:spacing w:line="360" w:lineRule="auto"/>
        <w:jc w:val="both"/>
        <w:rPr>
          <w:rFonts w:ascii="Arial" w:hAnsi="Arial" w:cs="Arial"/>
        </w:rPr>
      </w:pPr>
      <w:r w:rsidRPr="00F85262">
        <w:rPr>
          <w:rFonts w:ascii="Arial" w:hAnsi="Arial" w:cs="Arial"/>
        </w:rPr>
        <w:t>It will align priorities by eliminating poor integration between the municipality and the programs of various sector services in the IDP. The table below is the li</w:t>
      </w:r>
      <w:r w:rsidR="00EB1811">
        <w:rPr>
          <w:rFonts w:ascii="Arial" w:hAnsi="Arial" w:cs="Arial"/>
        </w:rPr>
        <w:t>st of S</w:t>
      </w:r>
      <w:r w:rsidRPr="00F85262">
        <w:rPr>
          <w:rFonts w:ascii="Arial" w:hAnsi="Arial" w:cs="Arial"/>
        </w:rPr>
        <w:t>ix Development Priorities</w:t>
      </w:r>
      <w:r w:rsidR="002E0F14" w:rsidRPr="00F85262">
        <w:rPr>
          <w:rFonts w:ascii="Arial" w:hAnsi="Arial" w:cs="Arial"/>
        </w:rPr>
        <w:t xml:space="preserve"> </w:t>
      </w:r>
    </w:p>
    <w:tbl>
      <w:tblPr>
        <w:tblStyle w:val="TableGrid0"/>
        <w:tblpPr w:leftFromText="180" w:rightFromText="180" w:vertAnchor="text" w:horzAnchor="margin" w:tblpY="274"/>
        <w:tblW w:w="9643" w:type="dxa"/>
        <w:tblInd w:w="0" w:type="dxa"/>
        <w:tblCellMar>
          <w:top w:w="52" w:type="dxa"/>
          <w:left w:w="107" w:type="dxa"/>
          <w:right w:w="90" w:type="dxa"/>
        </w:tblCellMar>
        <w:tblLook w:val="04A0" w:firstRow="1" w:lastRow="0" w:firstColumn="1" w:lastColumn="0" w:noHBand="0" w:noVBand="1"/>
      </w:tblPr>
      <w:tblGrid>
        <w:gridCol w:w="2695"/>
        <w:gridCol w:w="6948"/>
      </w:tblGrid>
      <w:tr w:rsidR="00B57AD2" w:rsidRPr="00F85262" w:rsidTr="00B57AD2">
        <w:trPr>
          <w:trHeight w:val="346"/>
        </w:trPr>
        <w:tc>
          <w:tcPr>
            <w:tcW w:w="2695" w:type="dxa"/>
            <w:tcBorders>
              <w:top w:val="single" w:sz="4" w:space="0" w:color="000000"/>
              <w:left w:val="single" w:sz="4" w:space="0" w:color="000000"/>
              <w:bottom w:val="single" w:sz="4" w:space="0" w:color="000000"/>
              <w:right w:val="single" w:sz="4" w:space="0" w:color="000000"/>
            </w:tcBorders>
            <w:shd w:val="clear" w:color="auto" w:fill="BB9F6D"/>
          </w:tcPr>
          <w:p w:rsidR="00B57AD2" w:rsidRPr="00F85262" w:rsidRDefault="00B57AD2" w:rsidP="00B57AD2">
            <w:pPr>
              <w:spacing w:line="360" w:lineRule="auto"/>
              <w:jc w:val="both"/>
              <w:rPr>
                <w:rFonts w:ascii="Arial" w:hAnsi="Arial" w:cs="Arial"/>
              </w:rPr>
            </w:pPr>
            <w:r w:rsidRPr="00F85262">
              <w:rPr>
                <w:rFonts w:ascii="Arial" w:hAnsi="Arial" w:cs="Arial"/>
                <w:b/>
              </w:rPr>
              <w:t xml:space="preserve">NUMBER </w:t>
            </w:r>
          </w:p>
        </w:tc>
        <w:tc>
          <w:tcPr>
            <w:tcW w:w="6948" w:type="dxa"/>
            <w:tcBorders>
              <w:top w:val="single" w:sz="4" w:space="0" w:color="000000"/>
              <w:left w:val="single" w:sz="4" w:space="0" w:color="000000"/>
              <w:bottom w:val="single" w:sz="4" w:space="0" w:color="000000"/>
              <w:right w:val="single" w:sz="4" w:space="0" w:color="000000"/>
            </w:tcBorders>
            <w:shd w:val="clear" w:color="auto" w:fill="BB9F6D"/>
          </w:tcPr>
          <w:p w:rsidR="00B57AD2" w:rsidRPr="00F85262" w:rsidRDefault="00B57AD2" w:rsidP="00B57AD2">
            <w:pPr>
              <w:spacing w:line="360" w:lineRule="auto"/>
              <w:jc w:val="both"/>
              <w:rPr>
                <w:rFonts w:ascii="Arial" w:hAnsi="Arial" w:cs="Arial"/>
              </w:rPr>
            </w:pPr>
            <w:r w:rsidRPr="00F85262">
              <w:rPr>
                <w:rFonts w:ascii="Arial" w:hAnsi="Arial" w:cs="Arial"/>
                <w:b/>
              </w:rPr>
              <w:t xml:space="preserve">2017-2022 DEVELOPMENT PRIORITIES </w:t>
            </w:r>
          </w:p>
        </w:tc>
      </w:tr>
      <w:tr w:rsidR="00B57AD2" w:rsidRPr="00F85262" w:rsidTr="00B57AD2">
        <w:trPr>
          <w:trHeight w:val="237"/>
        </w:trPr>
        <w:tc>
          <w:tcPr>
            <w:tcW w:w="2695" w:type="dxa"/>
            <w:tcBorders>
              <w:top w:val="single" w:sz="4" w:space="0" w:color="000000"/>
              <w:left w:val="single" w:sz="4" w:space="0" w:color="000000"/>
              <w:bottom w:val="single" w:sz="4" w:space="0" w:color="000000"/>
              <w:right w:val="single" w:sz="4" w:space="0" w:color="000000"/>
            </w:tcBorders>
          </w:tcPr>
          <w:p w:rsidR="00B57AD2" w:rsidRPr="00F85262" w:rsidRDefault="00B57AD2" w:rsidP="00B57AD2">
            <w:pPr>
              <w:spacing w:line="360" w:lineRule="auto"/>
              <w:jc w:val="both"/>
              <w:rPr>
                <w:rFonts w:ascii="Arial" w:hAnsi="Arial" w:cs="Arial"/>
                <w:b/>
              </w:rPr>
            </w:pPr>
            <w:r w:rsidRPr="00F85262">
              <w:rPr>
                <w:rFonts w:ascii="Arial" w:hAnsi="Arial" w:cs="Arial"/>
                <w:b/>
              </w:rPr>
              <w:t xml:space="preserve">Development </w:t>
            </w:r>
          </w:p>
          <w:p w:rsidR="00B57AD2" w:rsidRPr="00F85262" w:rsidRDefault="00B57AD2" w:rsidP="00B57AD2">
            <w:pPr>
              <w:spacing w:line="360" w:lineRule="auto"/>
              <w:jc w:val="both"/>
              <w:rPr>
                <w:rFonts w:ascii="Arial" w:hAnsi="Arial" w:cs="Arial"/>
                <w:b/>
              </w:rPr>
            </w:pPr>
            <w:r w:rsidRPr="00F85262">
              <w:rPr>
                <w:rFonts w:ascii="Arial" w:hAnsi="Arial" w:cs="Arial"/>
                <w:b/>
              </w:rPr>
              <w:t xml:space="preserve">Priority No. One: </w:t>
            </w:r>
          </w:p>
        </w:tc>
        <w:tc>
          <w:tcPr>
            <w:tcW w:w="6948" w:type="dxa"/>
            <w:tcBorders>
              <w:top w:val="single" w:sz="4" w:space="0" w:color="000000"/>
              <w:left w:val="single" w:sz="4" w:space="0" w:color="000000"/>
              <w:bottom w:val="single" w:sz="4" w:space="0" w:color="000000"/>
              <w:right w:val="single" w:sz="4" w:space="0" w:color="000000"/>
            </w:tcBorders>
            <w:vAlign w:val="center"/>
          </w:tcPr>
          <w:p w:rsidR="00B57AD2" w:rsidRPr="00F85262" w:rsidRDefault="00B57AD2" w:rsidP="00B57AD2">
            <w:pPr>
              <w:spacing w:line="360" w:lineRule="auto"/>
              <w:jc w:val="both"/>
              <w:rPr>
                <w:rFonts w:ascii="Arial" w:hAnsi="Arial" w:cs="Arial"/>
              </w:rPr>
            </w:pPr>
            <w:r w:rsidRPr="00F85262">
              <w:rPr>
                <w:rFonts w:ascii="Arial" w:hAnsi="Arial" w:cs="Arial"/>
              </w:rPr>
              <w:t xml:space="preserve">Basic Service Delivery and Infrastructure Development </w:t>
            </w:r>
          </w:p>
        </w:tc>
      </w:tr>
      <w:tr w:rsidR="00B57AD2" w:rsidRPr="00F85262" w:rsidTr="00B57AD2">
        <w:trPr>
          <w:trHeight w:val="433"/>
        </w:trPr>
        <w:tc>
          <w:tcPr>
            <w:tcW w:w="2695" w:type="dxa"/>
            <w:tcBorders>
              <w:top w:val="single" w:sz="4" w:space="0" w:color="000000"/>
              <w:left w:val="single" w:sz="4" w:space="0" w:color="000000"/>
              <w:bottom w:val="single" w:sz="4" w:space="0" w:color="000000"/>
              <w:right w:val="single" w:sz="4" w:space="0" w:color="000000"/>
            </w:tcBorders>
          </w:tcPr>
          <w:p w:rsidR="00B57AD2" w:rsidRPr="00F85262" w:rsidRDefault="00B57AD2" w:rsidP="00B57AD2">
            <w:pPr>
              <w:spacing w:line="360" w:lineRule="auto"/>
              <w:jc w:val="both"/>
              <w:rPr>
                <w:rFonts w:ascii="Arial" w:hAnsi="Arial" w:cs="Arial"/>
                <w:b/>
              </w:rPr>
            </w:pPr>
            <w:r w:rsidRPr="00F85262">
              <w:rPr>
                <w:rFonts w:ascii="Arial" w:hAnsi="Arial" w:cs="Arial"/>
                <w:b/>
              </w:rPr>
              <w:t xml:space="preserve">Development </w:t>
            </w:r>
          </w:p>
          <w:p w:rsidR="00B57AD2" w:rsidRPr="00F85262" w:rsidRDefault="00B57AD2" w:rsidP="00B57AD2">
            <w:pPr>
              <w:spacing w:line="360" w:lineRule="auto"/>
              <w:jc w:val="both"/>
              <w:rPr>
                <w:rFonts w:ascii="Arial" w:hAnsi="Arial" w:cs="Arial"/>
                <w:b/>
              </w:rPr>
            </w:pPr>
            <w:r w:rsidRPr="00F85262">
              <w:rPr>
                <w:rFonts w:ascii="Arial" w:hAnsi="Arial" w:cs="Arial"/>
                <w:b/>
              </w:rPr>
              <w:t xml:space="preserve">Priority No. Two: </w:t>
            </w:r>
          </w:p>
        </w:tc>
        <w:tc>
          <w:tcPr>
            <w:tcW w:w="6948" w:type="dxa"/>
            <w:tcBorders>
              <w:top w:val="single" w:sz="4" w:space="0" w:color="000000"/>
              <w:left w:val="single" w:sz="4" w:space="0" w:color="000000"/>
              <w:bottom w:val="single" w:sz="4" w:space="0" w:color="000000"/>
              <w:right w:val="single" w:sz="4" w:space="0" w:color="000000"/>
            </w:tcBorders>
            <w:vAlign w:val="center"/>
          </w:tcPr>
          <w:p w:rsidR="00B57AD2" w:rsidRPr="00F85262" w:rsidRDefault="00B57AD2" w:rsidP="00B57AD2">
            <w:pPr>
              <w:spacing w:line="360" w:lineRule="auto"/>
              <w:jc w:val="both"/>
              <w:rPr>
                <w:rFonts w:ascii="Arial" w:hAnsi="Arial" w:cs="Arial"/>
              </w:rPr>
            </w:pPr>
            <w:r w:rsidRPr="00F85262">
              <w:rPr>
                <w:rFonts w:ascii="Arial" w:hAnsi="Arial" w:cs="Arial"/>
              </w:rPr>
              <w:t xml:space="preserve">Community and Social Development  </w:t>
            </w:r>
          </w:p>
        </w:tc>
      </w:tr>
      <w:tr w:rsidR="00B57AD2" w:rsidRPr="00F85262" w:rsidTr="00B57AD2">
        <w:trPr>
          <w:trHeight w:val="469"/>
        </w:trPr>
        <w:tc>
          <w:tcPr>
            <w:tcW w:w="2695" w:type="dxa"/>
            <w:tcBorders>
              <w:top w:val="single" w:sz="4" w:space="0" w:color="000000"/>
              <w:left w:val="single" w:sz="4" w:space="0" w:color="000000"/>
              <w:bottom w:val="single" w:sz="4" w:space="0" w:color="000000"/>
              <w:right w:val="single" w:sz="4" w:space="0" w:color="000000"/>
            </w:tcBorders>
          </w:tcPr>
          <w:p w:rsidR="00B57AD2" w:rsidRPr="00F85262" w:rsidRDefault="00B57AD2" w:rsidP="00B57AD2">
            <w:pPr>
              <w:spacing w:line="360" w:lineRule="auto"/>
              <w:jc w:val="both"/>
              <w:rPr>
                <w:rFonts w:ascii="Arial" w:hAnsi="Arial" w:cs="Arial"/>
                <w:b/>
              </w:rPr>
            </w:pPr>
            <w:r w:rsidRPr="00F85262">
              <w:rPr>
                <w:rFonts w:ascii="Arial" w:hAnsi="Arial" w:cs="Arial"/>
                <w:b/>
              </w:rPr>
              <w:t xml:space="preserve">Development </w:t>
            </w:r>
          </w:p>
          <w:p w:rsidR="00B57AD2" w:rsidRPr="00F85262" w:rsidRDefault="00B57AD2" w:rsidP="00B57AD2">
            <w:pPr>
              <w:spacing w:line="360" w:lineRule="auto"/>
              <w:jc w:val="both"/>
              <w:rPr>
                <w:rFonts w:ascii="Arial" w:hAnsi="Arial" w:cs="Arial"/>
                <w:b/>
              </w:rPr>
            </w:pPr>
            <w:r w:rsidRPr="00F85262">
              <w:rPr>
                <w:rFonts w:ascii="Arial" w:hAnsi="Arial" w:cs="Arial"/>
                <w:b/>
              </w:rPr>
              <w:t xml:space="preserve">Priority No. Three </w:t>
            </w:r>
          </w:p>
        </w:tc>
        <w:tc>
          <w:tcPr>
            <w:tcW w:w="6948" w:type="dxa"/>
            <w:tcBorders>
              <w:top w:val="single" w:sz="4" w:space="0" w:color="000000"/>
              <w:left w:val="single" w:sz="4" w:space="0" w:color="000000"/>
              <w:bottom w:val="single" w:sz="4" w:space="0" w:color="000000"/>
              <w:right w:val="single" w:sz="4" w:space="0" w:color="000000"/>
            </w:tcBorders>
            <w:vAlign w:val="center"/>
          </w:tcPr>
          <w:p w:rsidR="00B57AD2" w:rsidRPr="00F85262" w:rsidRDefault="00B57AD2" w:rsidP="00B57AD2">
            <w:pPr>
              <w:spacing w:line="360" w:lineRule="auto"/>
              <w:jc w:val="both"/>
              <w:rPr>
                <w:rFonts w:ascii="Arial" w:hAnsi="Arial" w:cs="Arial"/>
              </w:rPr>
            </w:pPr>
            <w:r w:rsidRPr="00F85262">
              <w:rPr>
                <w:rFonts w:ascii="Arial" w:hAnsi="Arial" w:cs="Arial"/>
              </w:rPr>
              <w:t xml:space="preserve">Local Economic and Rural Development </w:t>
            </w:r>
          </w:p>
        </w:tc>
      </w:tr>
      <w:tr w:rsidR="00B57AD2" w:rsidRPr="00F85262" w:rsidTr="00B57AD2">
        <w:trPr>
          <w:trHeight w:val="358"/>
        </w:trPr>
        <w:tc>
          <w:tcPr>
            <w:tcW w:w="2695" w:type="dxa"/>
            <w:tcBorders>
              <w:top w:val="single" w:sz="4" w:space="0" w:color="000000"/>
              <w:left w:val="single" w:sz="4" w:space="0" w:color="000000"/>
              <w:bottom w:val="single" w:sz="4" w:space="0" w:color="000000"/>
              <w:right w:val="single" w:sz="4" w:space="0" w:color="000000"/>
            </w:tcBorders>
          </w:tcPr>
          <w:p w:rsidR="00B57AD2" w:rsidRPr="00F85262" w:rsidRDefault="00B57AD2" w:rsidP="00B57AD2">
            <w:pPr>
              <w:spacing w:line="360" w:lineRule="auto"/>
              <w:jc w:val="both"/>
              <w:rPr>
                <w:rFonts w:ascii="Arial" w:hAnsi="Arial" w:cs="Arial"/>
                <w:b/>
              </w:rPr>
            </w:pPr>
            <w:r w:rsidRPr="00F85262">
              <w:rPr>
                <w:rFonts w:ascii="Arial" w:hAnsi="Arial" w:cs="Arial"/>
                <w:b/>
              </w:rPr>
              <w:t xml:space="preserve">Development </w:t>
            </w:r>
          </w:p>
          <w:p w:rsidR="00B57AD2" w:rsidRPr="00F85262" w:rsidRDefault="00B57AD2" w:rsidP="00B57AD2">
            <w:pPr>
              <w:spacing w:line="360" w:lineRule="auto"/>
              <w:jc w:val="both"/>
              <w:rPr>
                <w:rFonts w:ascii="Arial" w:hAnsi="Arial" w:cs="Arial"/>
                <w:b/>
              </w:rPr>
            </w:pPr>
            <w:r w:rsidRPr="00F85262">
              <w:rPr>
                <w:rFonts w:ascii="Arial" w:hAnsi="Arial" w:cs="Arial"/>
                <w:b/>
              </w:rPr>
              <w:t xml:space="preserve">Priority No. Four </w:t>
            </w:r>
          </w:p>
        </w:tc>
        <w:tc>
          <w:tcPr>
            <w:tcW w:w="6948" w:type="dxa"/>
            <w:tcBorders>
              <w:top w:val="single" w:sz="4" w:space="0" w:color="000000"/>
              <w:left w:val="single" w:sz="4" w:space="0" w:color="000000"/>
              <w:bottom w:val="single" w:sz="4" w:space="0" w:color="000000"/>
              <w:right w:val="single" w:sz="4" w:space="0" w:color="000000"/>
            </w:tcBorders>
            <w:vAlign w:val="center"/>
          </w:tcPr>
          <w:p w:rsidR="00B57AD2" w:rsidRPr="00F85262" w:rsidRDefault="00B57AD2" w:rsidP="00B57AD2">
            <w:pPr>
              <w:spacing w:line="360" w:lineRule="auto"/>
              <w:jc w:val="both"/>
              <w:rPr>
                <w:rFonts w:ascii="Arial" w:hAnsi="Arial" w:cs="Arial"/>
              </w:rPr>
            </w:pPr>
            <w:r w:rsidRPr="00F85262">
              <w:rPr>
                <w:rFonts w:ascii="Arial" w:hAnsi="Arial" w:cs="Arial"/>
              </w:rPr>
              <w:t xml:space="preserve">Institutional development and Financial Viability </w:t>
            </w:r>
          </w:p>
        </w:tc>
      </w:tr>
      <w:tr w:rsidR="00B57AD2" w:rsidRPr="00F85262" w:rsidTr="00B57AD2">
        <w:trPr>
          <w:trHeight w:val="231"/>
        </w:trPr>
        <w:tc>
          <w:tcPr>
            <w:tcW w:w="2695" w:type="dxa"/>
            <w:tcBorders>
              <w:top w:val="single" w:sz="4" w:space="0" w:color="000000"/>
              <w:left w:val="single" w:sz="4" w:space="0" w:color="000000"/>
              <w:bottom w:val="single" w:sz="4" w:space="0" w:color="000000"/>
              <w:right w:val="single" w:sz="4" w:space="0" w:color="000000"/>
            </w:tcBorders>
          </w:tcPr>
          <w:p w:rsidR="00B57AD2" w:rsidRPr="00F85262" w:rsidRDefault="00B57AD2" w:rsidP="00B57AD2">
            <w:pPr>
              <w:spacing w:line="360" w:lineRule="auto"/>
              <w:jc w:val="both"/>
              <w:rPr>
                <w:rFonts w:ascii="Arial" w:hAnsi="Arial" w:cs="Arial"/>
                <w:b/>
              </w:rPr>
            </w:pPr>
            <w:r w:rsidRPr="00F85262">
              <w:rPr>
                <w:rFonts w:ascii="Arial" w:hAnsi="Arial" w:cs="Arial"/>
                <w:b/>
              </w:rPr>
              <w:t xml:space="preserve">Development </w:t>
            </w:r>
          </w:p>
          <w:p w:rsidR="00B57AD2" w:rsidRPr="00F85262" w:rsidRDefault="00B57AD2" w:rsidP="00B57AD2">
            <w:pPr>
              <w:spacing w:line="360" w:lineRule="auto"/>
              <w:jc w:val="both"/>
              <w:rPr>
                <w:rFonts w:ascii="Arial" w:hAnsi="Arial" w:cs="Arial"/>
                <w:b/>
              </w:rPr>
            </w:pPr>
            <w:r w:rsidRPr="00F85262">
              <w:rPr>
                <w:rFonts w:ascii="Arial" w:hAnsi="Arial" w:cs="Arial"/>
                <w:b/>
              </w:rPr>
              <w:t xml:space="preserve">Priority No. Five  </w:t>
            </w:r>
          </w:p>
        </w:tc>
        <w:tc>
          <w:tcPr>
            <w:tcW w:w="6948" w:type="dxa"/>
            <w:tcBorders>
              <w:top w:val="single" w:sz="4" w:space="0" w:color="000000"/>
              <w:left w:val="single" w:sz="4" w:space="0" w:color="000000"/>
              <w:bottom w:val="single" w:sz="4" w:space="0" w:color="000000"/>
              <w:right w:val="single" w:sz="4" w:space="0" w:color="000000"/>
            </w:tcBorders>
            <w:vAlign w:val="center"/>
          </w:tcPr>
          <w:p w:rsidR="00B57AD2" w:rsidRPr="00F85262" w:rsidRDefault="00B57AD2" w:rsidP="00B57AD2">
            <w:pPr>
              <w:spacing w:line="360" w:lineRule="auto"/>
              <w:jc w:val="both"/>
              <w:rPr>
                <w:rFonts w:ascii="Arial" w:hAnsi="Arial" w:cs="Arial"/>
              </w:rPr>
            </w:pPr>
            <w:r w:rsidRPr="00F85262">
              <w:rPr>
                <w:rFonts w:ascii="Arial" w:hAnsi="Arial" w:cs="Arial"/>
              </w:rPr>
              <w:t xml:space="preserve">Good Governance and Public Participation </w:t>
            </w:r>
          </w:p>
        </w:tc>
      </w:tr>
      <w:tr w:rsidR="00B57AD2" w:rsidRPr="00F85262" w:rsidTr="00B57AD2">
        <w:trPr>
          <w:trHeight w:val="281"/>
        </w:trPr>
        <w:tc>
          <w:tcPr>
            <w:tcW w:w="2695" w:type="dxa"/>
            <w:tcBorders>
              <w:top w:val="single" w:sz="4" w:space="0" w:color="000000"/>
              <w:left w:val="single" w:sz="4" w:space="0" w:color="000000"/>
              <w:bottom w:val="single" w:sz="4" w:space="0" w:color="000000"/>
              <w:right w:val="single" w:sz="4" w:space="0" w:color="000000"/>
            </w:tcBorders>
          </w:tcPr>
          <w:p w:rsidR="00B57AD2" w:rsidRPr="00F85262" w:rsidRDefault="00B57AD2" w:rsidP="00B57AD2">
            <w:pPr>
              <w:spacing w:line="360" w:lineRule="auto"/>
              <w:jc w:val="both"/>
              <w:rPr>
                <w:rFonts w:ascii="Arial" w:hAnsi="Arial" w:cs="Arial"/>
                <w:b/>
              </w:rPr>
            </w:pPr>
            <w:r w:rsidRPr="00F85262">
              <w:rPr>
                <w:rFonts w:ascii="Arial" w:hAnsi="Arial" w:cs="Arial"/>
                <w:b/>
              </w:rPr>
              <w:t xml:space="preserve">Development </w:t>
            </w:r>
          </w:p>
          <w:p w:rsidR="00B57AD2" w:rsidRPr="00F85262" w:rsidRDefault="00B57AD2" w:rsidP="00B57AD2">
            <w:pPr>
              <w:spacing w:line="360" w:lineRule="auto"/>
              <w:jc w:val="both"/>
              <w:rPr>
                <w:rFonts w:ascii="Arial" w:hAnsi="Arial" w:cs="Arial"/>
                <w:b/>
              </w:rPr>
            </w:pPr>
            <w:r w:rsidRPr="00F85262">
              <w:rPr>
                <w:rFonts w:ascii="Arial" w:hAnsi="Arial" w:cs="Arial"/>
                <w:b/>
              </w:rPr>
              <w:t xml:space="preserve">Priority No. Six: </w:t>
            </w:r>
          </w:p>
        </w:tc>
        <w:tc>
          <w:tcPr>
            <w:tcW w:w="6948" w:type="dxa"/>
            <w:tcBorders>
              <w:top w:val="single" w:sz="4" w:space="0" w:color="000000"/>
              <w:left w:val="single" w:sz="4" w:space="0" w:color="000000"/>
              <w:bottom w:val="single" w:sz="4" w:space="0" w:color="000000"/>
              <w:right w:val="single" w:sz="4" w:space="0" w:color="000000"/>
            </w:tcBorders>
            <w:vAlign w:val="center"/>
          </w:tcPr>
          <w:p w:rsidR="00B57AD2" w:rsidRPr="00F85262" w:rsidRDefault="00B57AD2" w:rsidP="00B57AD2">
            <w:pPr>
              <w:spacing w:line="360" w:lineRule="auto"/>
              <w:jc w:val="both"/>
              <w:rPr>
                <w:rFonts w:ascii="Arial" w:hAnsi="Arial" w:cs="Arial"/>
              </w:rPr>
            </w:pPr>
            <w:r w:rsidRPr="00F85262">
              <w:rPr>
                <w:rFonts w:ascii="Arial" w:hAnsi="Arial" w:cs="Arial"/>
              </w:rPr>
              <w:t xml:space="preserve">Human Settlement Management  </w:t>
            </w:r>
          </w:p>
        </w:tc>
      </w:tr>
    </w:tbl>
    <w:p w:rsidR="00B57AD2" w:rsidRDefault="00B57AD2" w:rsidP="00B57AD2">
      <w:pPr>
        <w:spacing w:after="0" w:line="276" w:lineRule="auto"/>
        <w:jc w:val="both"/>
        <w:rPr>
          <w:rFonts w:ascii="Arial" w:hAnsi="Arial" w:cs="Arial"/>
          <w:b/>
        </w:rPr>
      </w:pPr>
      <w:r>
        <w:rPr>
          <w:rFonts w:ascii="Arial" w:hAnsi="Arial" w:cs="Arial"/>
          <w:b/>
        </w:rPr>
        <w:t>Table 4: Makana’s Development Priorities</w:t>
      </w:r>
    </w:p>
    <w:p w:rsidR="00BE79FB" w:rsidRDefault="00BE79FB" w:rsidP="00B57AD2">
      <w:pPr>
        <w:spacing w:after="0" w:line="276" w:lineRule="auto"/>
        <w:jc w:val="both"/>
        <w:rPr>
          <w:rFonts w:ascii="Arial" w:hAnsi="Arial" w:cs="Arial"/>
        </w:rPr>
      </w:pPr>
    </w:p>
    <w:p w:rsidR="00B57AD2" w:rsidRDefault="00B57AD2" w:rsidP="00B57AD2">
      <w:pPr>
        <w:spacing w:after="0" w:line="276" w:lineRule="auto"/>
        <w:jc w:val="both"/>
        <w:rPr>
          <w:rFonts w:ascii="Arial" w:hAnsi="Arial" w:cs="Arial"/>
        </w:rPr>
      </w:pPr>
    </w:p>
    <w:p w:rsidR="00B57AD2" w:rsidRPr="00F85262" w:rsidRDefault="00B57AD2" w:rsidP="00B57AD2">
      <w:pPr>
        <w:spacing w:after="0" w:line="276" w:lineRule="auto"/>
        <w:jc w:val="both"/>
        <w:rPr>
          <w:rFonts w:ascii="Arial" w:hAnsi="Arial" w:cs="Arial"/>
        </w:rPr>
      </w:pPr>
    </w:p>
    <w:p w:rsidR="00BE79FB" w:rsidRPr="00F85262" w:rsidRDefault="00BE79FB" w:rsidP="00D40D7D">
      <w:pPr>
        <w:jc w:val="both"/>
        <w:rPr>
          <w:rFonts w:cs="Arial"/>
        </w:rPr>
      </w:pPr>
    </w:p>
    <w:tbl>
      <w:tblPr>
        <w:tblStyle w:val="TableGrid0"/>
        <w:tblW w:w="14018" w:type="dxa"/>
        <w:tblInd w:w="-29" w:type="dxa"/>
        <w:shd w:val="clear" w:color="auto" w:fill="FFFFFF" w:themeFill="background1"/>
        <w:tblCellMar>
          <w:top w:w="48" w:type="dxa"/>
          <w:right w:w="115" w:type="dxa"/>
        </w:tblCellMar>
        <w:tblLook w:val="04A0" w:firstRow="1" w:lastRow="0" w:firstColumn="1" w:lastColumn="0" w:noHBand="0" w:noVBand="1"/>
      </w:tblPr>
      <w:tblGrid>
        <w:gridCol w:w="749"/>
        <w:gridCol w:w="13269"/>
      </w:tblGrid>
      <w:tr w:rsidR="00BE79FB" w:rsidRPr="00F85262" w:rsidTr="00AF07E5">
        <w:trPr>
          <w:trHeight w:val="336"/>
        </w:trPr>
        <w:tc>
          <w:tcPr>
            <w:tcW w:w="749" w:type="dxa"/>
            <w:tcBorders>
              <w:top w:val="nil"/>
              <w:left w:val="nil"/>
              <w:bottom w:val="nil"/>
              <w:right w:val="nil"/>
            </w:tcBorders>
            <w:shd w:val="clear" w:color="auto" w:fill="FFFFFF" w:themeFill="background1"/>
          </w:tcPr>
          <w:p w:rsidR="00BE79FB" w:rsidRPr="00F85262" w:rsidRDefault="00BE79FB" w:rsidP="00EB1811">
            <w:pPr>
              <w:spacing w:line="276" w:lineRule="auto"/>
              <w:jc w:val="both"/>
              <w:rPr>
                <w:rFonts w:ascii="Arial" w:hAnsi="Arial" w:cs="Arial"/>
              </w:rPr>
            </w:pPr>
            <w:r w:rsidRPr="00F85262">
              <w:rPr>
                <w:rFonts w:ascii="Arial" w:hAnsi="Arial" w:cs="Arial"/>
                <w:b/>
              </w:rPr>
              <w:lastRenderedPageBreak/>
              <w:t xml:space="preserve">1.4.7 </w:t>
            </w:r>
          </w:p>
        </w:tc>
        <w:tc>
          <w:tcPr>
            <w:tcW w:w="13269" w:type="dxa"/>
            <w:tcBorders>
              <w:top w:val="nil"/>
              <w:left w:val="nil"/>
              <w:bottom w:val="nil"/>
              <w:right w:val="nil"/>
            </w:tcBorders>
            <w:shd w:val="clear" w:color="auto" w:fill="FFFFFF" w:themeFill="background1"/>
          </w:tcPr>
          <w:p w:rsidR="00BE79FB" w:rsidRPr="00F85262" w:rsidRDefault="00BE79FB" w:rsidP="00EB1811">
            <w:pPr>
              <w:spacing w:line="276" w:lineRule="auto"/>
              <w:jc w:val="both"/>
              <w:rPr>
                <w:rFonts w:ascii="Arial" w:hAnsi="Arial" w:cs="Arial"/>
              </w:rPr>
            </w:pPr>
            <w:r w:rsidRPr="00F85262">
              <w:rPr>
                <w:rFonts w:ascii="Arial" w:hAnsi="Arial" w:cs="Arial"/>
                <w:b/>
              </w:rPr>
              <w:t xml:space="preserve">DEVELOPMENT PLANNING STRATEGIC FRAMEWORK ALIGNMENT  </w:t>
            </w:r>
          </w:p>
        </w:tc>
      </w:tr>
    </w:tbl>
    <w:p w:rsidR="00EB1811" w:rsidRDefault="00EB1811" w:rsidP="00EB1811">
      <w:pPr>
        <w:spacing w:after="0" w:line="276" w:lineRule="auto"/>
        <w:jc w:val="both"/>
        <w:rPr>
          <w:rFonts w:ascii="Arial" w:hAnsi="Arial" w:cs="Arial"/>
        </w:rPr>
      </w:pPr>
    </w:p>
    <w:p w:rsidR="00BE79FB" w:rsidRPr="00F85262" w:rsidRDefault="00BE79FB" w:rsidP="00DC6172">
      <w:pPr>
        <w:spacing w:line="360" w:lineRule="auto"/>
        <w:jc w:val="both"/>
        <w:rPr>
          <w:rFonts w:ascii="Arial" w:hAnsi="Arial" w:cs="Arial"/>
        </w:rPr>
      </w:pPr>
      <w:r w:rsidRPr="00F85262">
        <w:rPr>
          <w:rFonts w:ascii="Arial" w:hAnsi="Arial" w:cs="Arial"/>
        </w:rPr>
        <w:t xml:space="preserve">Developments at both </w:t>
      </w:r>
      <w:r w:rsidR="00EA0702" w:rsidRPr="00F85262">
        <w:rPr>
          <w:rFonts w:ascii="Arial" w:hAnsi="Arial" w:cs="Arial"/>
        </w:rPr>
        <w:t xml:space="preserve">National </w:t>
      </w:r>
      <w:r w:rsidR="00EA0702">
        <w:rPr>
          <w:rFonts w:ascii="Arial" w:hAnsi="Arial" w:cs="Arial"/>
        </w:rPr>
        <w:t>and P</w:t>
      </w:r>
      <w:r w:rsidRPr="00F85262">
        <w:rPr>
          <w:rFonts w:ascii="Arial" w:hAnsi="Arial" w:cs="Arial"/>
        </w:rPr>
        <w:t>rovi</w:t>
      </w:r>
      <w:r w:rsidR="00EA0702" w:rsidRPr="00F85262">
        <w:rPr>
          <w:rFonts w:ascii="Arial" w:hAnsi="Arial" w:cs="Arial"/>
        </w:rPr>
        <w:t>n</w:t>
      </w:r>
      <w:r w:rsidRPr="00F85262">
        <w:rPr>
          <w:rFonts w:ascii="Arial" w:hAnsi="Arial" w:cs="Arial"/>
        </w:rPr>
        <w:t>c</w:t>
      </w:r>
      <w:r w:rsidR="00EA0702" w:rsidRPr="00F85262">
        <w:rPr>
          <w:rFonts w:ascii="Arial" w:hAnsi="Arial" w:cs="Arial"/>
        </w:rPr>
        <w:t>i</w:t>
      </w:r>
      <w:r w:rsidRPr="00F85262">
        <w:rPr>
          <w:rFonts w:ascii="Arial" w:hAnsi="Arial" w:cs="Arial"/>
        </w:rPr>
        <w:t>al level warranted a need to review the Eastern Cape Strategic priorities in order to respond to the policy environment and alignment to the National Outcomes.  Development programs must be crafted to address the following renamed and reshaped provincial strategic priorities, as paired with the National Outcomes that are to be focused upon until the end of the 2014 term.</w:t>
      </w:r>
      <w:r w:rsidR="002E0F14" w:rsidRPr="00F85262">
        <w:rPr>
          <w:rFonts w:ascii="Arial" w:hAnsi="Arial" w:cs="Arial"/>
        </w:rPr>
        <w:t xml:space="preserve">   </w:t>
      </w:r>
    </w:p>
    <w:p w:rsidR="00EB1811" w:rsidRDefault="00EB1811" w:rsidP="00EB1811">
      <w:pPr>
        <w:spacing w:after="0" w:line="360" w:lineRule="auto"/>
        <w:jc w:val="both"/>
        <w:rPr>
          <w:rFonts w:ascii="Arial" w:hAnsi="Arial" w:cs="Arial"/>
          <w:b/>
        </w:rPr>
      </w:pPr>
    </w:p>
    <w:p w:rsidR="00BE79FB" w:rsidRPr="00F85262" w:rsidRDefault="00BE79FB" w:rsidP="00B57AD2">
      <w:pPr>
        <w:spacing w:after="0" w:line="276" w:lineRule="auto"/>
        <w:jc w:val="both"/>
        <w:rPr>
          <w:rFonts w:ascii="Arial" w:hAnsi="Arial" w:cs="Arial"/>
          <w:b/>
        </w:rPr>
      </w:pPr>
      <w:r w:rsidRPr="00F85262">
        <w:rPr>
          <w:rFonts w:ascii="Arial" w:hAnsi="Arial" w:cs="Arial"/>
          <w:b/>
        </w:rPr>
        <w:t xml:space="preserve">Table 5: DEVELOPMENT PLANNING STRAYEGIC FRAMEWORK  </w:t>
      </w:r>
    </w:p>
    <w:tbl>
      <w:tblPr>
        <w:tblStyle w:val="TableGrid0"/>
        <w:tblpPr w:leftFromText="180" w:rightFromText="180" w:vertAnchor="text" w:tblpX="-137" w:tblpY="1"/>
        <w:tblOverlap w:val="never"/>
        <w:tblW w:w="5099" w:type="pct"/>
        <w:tblInd w:w="0" w:type="dxa"/>
        <w:tblLayout w:type="fixed"/>
        <w:tblCellMar>
          <w:top w:w="137" w:type="dxa"/>
          <w:bottom w:w="30" w:type="dxa"/>
        </w:tblCellMar>
        <w:tblLook w:val="04A0" w:firstRow="1" w:lastRow="0" w:firstColumn="1" w:lastColumn="0" w:noHBand="0" w:noVBand="1"/>
      </w:tblPr>
      <w:tblGrid>
        <w:gridCol w:w="1612"/>
        <w:gridCol w:w="1614"/>
        <w:gridCol w:w="1614"/>
        <w:gridCol w:w="1612"/>
        <w:gridCol w:w="1612"/>
        <w:gridCol w:w="1600"/>
      </w:tblGrid>
      <w:tr w:rsidR="00EB1811" w:rsidRPr="00F85262" w:rsidTr="00B046F4">
        <w:trPr>
          <w:cantSplit/>
          <w:trHeight w:val="340"/>
          <w:tblHeader/>
        </w:trPr>
        <w:tc>
          <w:tcPr>
            <w:tcW w:w="833" w:type="pct"/>
            <w:tcBorders>
              <w:top w:val="single" w:sz="4" w:space="0" w:color="000000"/>
              <w:left w:val="single" w:sz="4" w:space="0" w:color="000000"/>
              <w:bottom w:val="single" w:sz="4" w:space="0" w:color="000000"/>
              <w:right w:val="single" w:sz="4" w:space="0" w:color="000000"/>
            </w:tcBorders>
            <w:shd w:val="clear" w:color="auto" w:fill="BB9F6D"/>
            <w:vAlign w:val="center"/>
          </w:tcPr>
          <w:p w:rsidR="00BE79FB" w:rsidRPr="00F85262" w:rsidRDefault="00BE79FB" w:rsidP="00B046F4">
            <w:pPr>
              <w:ind w:right="146"/>
              <w:jc w:val="center"/>
              <w:rPr>
                <w:rFonts w:ascii="Arial" w:hAnsi="Arial" w:cs="Arial"/>
              </w:rPr>
            </w:pPr>
            <w:r w:rsidRPr="00F85262">
              <w:rPr>
                <w:rFonts w:ascii="Arial" w:hAnsi="Arial" w:cs="Arial"/>
                <w:b/>
              </w:rPr>
              <w:t>Medium Term Strategic</w:t>
            </w:r>
          </w:p>
          <w:p w:rsidR="00BE79FB" w:rsidRPr="00F85262" w:rsidRDefault="00BE79FB" w:rsidP="00B046F4">
            <w:pPr>
              <w:jc w:val="center"/>
              <w:rPr>
                <w:rFonts w:ascii="Arial" w:hAnsi="Arial" w:cs="Arial"/>
              </w:rPr>
            </w:pPr>
            <w:r w:rsidRPr="00F85262">
              <w:rPr>
                <w:rFonts w:ascii="Arial" w:hAnsi="Arial" w:cs="Arial"/>
                <w:b/>
              </w:rPr>
              <w:t>Framework</w:t>
            </w:r>
          </w:p>
        </w:tc>
        <w:tc>
          <w:tcPr>
            <w:tcW w:w="834" w:type="pct"/>
            <w:tcBorders>
              <w:top w:val="single" w:sz="4" w:space="0" w:color="000000"/>
              <w:left w:val="single" w:sz="4" w:space="0" w:color="000000"/>
              <w:bottom w:val="single" w:sz="4" w:space="0" w:color="000000"/>
              <w:right w:val="single" w:sz="4" w:space="0" w:color="000000"/>
            </w:tcBorders>
            <w:shd w:val="clear" w:color="auto" w:fill="BB9F6D"/>
            <w:vAlign w:val="center"/>
          </w:tcPr>
          <w:p w:rsidR="00BE79FB" w:rsidRPr="00F85262" w:rsidRDefault="00BE79FB" w:rsidP="00B046F4">
            <w:pPr>
              <w:jc w:val="center"/>
              <w:rPr>
                <w:rFonts w:ascii="Arial" w:hAnsi="Arial" w:cs="Arial"/>
              </w:rPr>
            </w:pPr>
            <w:r w:rsidRPr="00F85262">
              <w:rPr>
                <w:rFonts w:ascii="Arial" w:hAnsi="Arial" w:cs="Arial"/>
                <w:b/>
              </w:rPr>
              <w:t>New Growth Path</w:t>
            </w:r>
          </w:p>
        </w:tc>
        <w:tc>
          <w:tcPr>
            <w:tcW w:w="834" w:type="pct"/>
            <w:tcBorders>
              <w:top w:val="single" w:sz="4" w:space="0" w:color="000000"/>
              <w:left w:val="single" w:sz="4" w:space="0" w:color="000000"/>
              <w:bottom w:val="single" w:sz="4" w:space="0" w:color="000000"/>
              <w:right w:val="single" w:sz="4" w:space="0" w:color="000000"/>
            </w:tcBorders>
            <w:shd w:val="clear" w:color="auto" w:fill="BB9F6D"/>
            <w:vAlign w:val="center"/>
          </w:tcPr>
          <w:p w:rsidR="00BE79FB" w:rsidRPr="00F85262" w:rsidRDefault="00BE79FB" w:rsidP="00B046F4">
            <w:pPr>
              <w:jc w:val="center"/>
              <w:rPr>
                <w:rFonts w:ascii="Arial" w:hAnsi="Arial" w:cs="Arial"/>
              </w:rPr>
            </w:pPr>
            <w:r w:rsidRPr="00F85262">
              <w:rPr>
                <w:rFonts w:ascii="Arial" w:hAnsi="Arial" w:cs="Arial"/>
                <w:b/>
              </w:rPr>
              <w:t>Provincial  Strategic</w:t>
            </w:r>
          </w:p>
          <w:p w:rsidR="00BE79FB" w:rsidRPr="00F85262" w:rsidRDefault="00BE79FB" w:rsidP="00B046F4">
            <w:pPr>
              <w:jc w:val="center"/>
              <w:rPr>
                <w:rFonts w:ascii="Arial" w:hAnsi="Arial" w:cs="Arial"/>
              </w:rPr>
            </w:pPr>
            <w:r w:rsidRPr="00F85262">
              <w:rPr>
                <w:rFonts w:ascii="Arial" w:hAnsi="Arial" w:cs="Arial"/>
                <w:b/>
              </w:rPr>
              <w:t>Priorities</w:t>
            </w:r>
          </w:p>
        </w:tc>
        <w:tc>
          <w:tcPr>
            <w:tcW w:w="833" w:type="pct"/>
            <w:tcBorders>
              <w:top w:val="single" w:sz="4" w:space="0" w:color="000000"/>
              <w:left w:val="single" w:sz="4" w:space="0" w:color="000000"/>
              <w:bottom w:val="single" w:sz="4" w:space="0" w:color="000000"/>
              <w:right w:val="single" w:sz="4" w:space="0" w:color="000000"/>
            </w:tcBorders>
            <w:shd w:val="clear" w:color="auto" w:fill="BB9F6D"/>
            <w:vAlign w:val="center"/>
          </w:tcPr>
          <w:p w:rsidR="00BE79FB" w:rsidRPr="00F85262" w:rsidRDefault="00BE79FB" w:rsidP="00B046F4">
            <w:pPr>
              <w:jc w:val="center"/>
              <w:rPr>
                <w:rFonts w:ascii="Arial" w:hAnsi="Arial" w:cs="Arial"/>
              </w:rPr>
            </w:pPr>
            <w:r w:rsidRPr="00F85262">
              <w:rPr>
                <w:rFonts w:ascii="Arial" w:hAnsi="Arial" w:cs="Arial"/>
                <w:b/>
              </w:rPr>
              <w:t>District</w:t>
            </w:r>
          </w:p>
          <w:p w:rsidR="00BE79FB" w:rsidRPr="00F85262" w:rsidRDefault="00BE79FB" w:rsidP="00B046F4">
            <w:pPr>
              <w:jc w:val="center"/>
              <w:rPr>
                <w:rFonts w:ascii="Arial" w:hAnsi="Arial" w:cs="Arial"/>
              </w:rPr>
            </w:pPr>
            <w:r w:rsidRPr="00F85262">
              <w:rPr>
                <w:rFonts w:ascii="Arial" w:hAnsi="Arial" w:cs="Arial"/>
                <w:b/>
              </w:rPr>
              <w:t>Municipality</w:t>
            </w:r>
          </w:p>
        </w:tc>
        <w:tc>
          <w:tcPr>
            <w:tcW w:w="834" w:type="pct"/>
            <w:tcBorders>
              <w:top w:val="single" w:sz="4" w:space="0" w:color="000000"/>
              <w:left w:val="single" w:sz="4" w:space="0" w:color="000000"/>
              <w:bottom w:val="single" w:sz="4" w:space="0" w:color="000000"/>
              <w:right w:val="single" w:sz="4" w:space="0" w:color="000000"/>
            </w:tcBorders>
            <w:shd w:val="clear" w:color="auto" w:fill="BB9F6D"/>
            <w:vAlign w:val="center"/>
          </w:tcPr>
          <w:p w:rsidR="00BE79FB" w:rsidRPr="00F85262" w:rsidRDefault="00BE79FB" w:rsidP="00B046F4">
            <w:pPr>
              <w:jc w:val="center"/>
              <w:rPr>
                <w:rFonts w:ascii="Arial" w:hAnsi="Arial" w:cs="Arial"/>
              </w:rPr>
            </w:pPr>
            <w:r w:rsidRPr="00F85262">
              <w:rPr>
                <w:rFonts w:ascii="Arial" w:hAnsi="Arial" w:cs="Arial"/>
                <w:b/>
              </w:rPr>
              <w:t>Makana LM &amp; Local</w:t>
            </w:r>
          </w:p>
          <w:p w:rsidR="00BE79FB" w:rsidRPr="00F85262" w:rsidRDefault="00BE79FB" w:rsidP="00B046F4">
            <w:pPr>
              <w:jc w:val="center"/>
              <w:rPr>
                <w:rFonts w:ascii="Arial" w:hAnsi="Arial" w:cs="Arial"/>
              </w:rPr>
            </w:pPr>
            <w:r w:rsidRPr="00F85262">
              <w:rPr>
                <w:rFonts w:ascii="Arial" w:hAnsi="Arial" w:cs="Arial"/>
                <w:b/>
              </w:rPr>
              <w:t>Gov. KPA</w:t>
            </w:r>
          </w:p>
        </w:tc>
        <w:tc>
          <w:tcPr>
            <w:tcW w:w="834" w:type="pct"/>
            <w:tcBorders>
              <w:top w:val="single" w:sz="4" w:space="0" w:color="000000"/>
              <w:left w:val="single" w:sz="4" w:space="0" w:color="000000"/>
              <w:bottom w:val="single" w:sz="4" w:space="0" w:color="000000"/>
              <w:right w:val="single" w:sz="4" w:space="0" w:color="000000"/>
            </w:tcBorders>
            <w:shd w:val="clear" w:color="auto" w:fill="BB9F6D"/>
            <w:vAlign w:val="center"/>
          </w:tcPr>
          <w:p w:rsidR="00BE79FB" w:rsidRPr="00F85262" w:rsidRDefault="00BE79FB" w:rsidP="00B046F4">
            <w:pPr>
              <w:jc w:val="center"/>
              <w:rPr>
                <w:rFonts w:ascii="Arial" w:hAnsi="Arial" w:cs="Arial"/>
              </w:rPr>
            </w:pPr>
            <w:r w:rsidRPr="00F85262">
              <w:rPr>
                <w:rFonts w:ascii="Arial" w:hAnsi="Arial" w:cs="Arial"/>
                <w:b/>
              </w:rPr>
              <w:t>Outcome</w:t>
            </w:r>
          </w:p>
        </w:tc>
      </w:tr>
      <w:tr w:rsidR="00EB1811" w:rsidRPr="00F85262" w:rsidTr="00542652">
        <w:trPr>
          <w:trHeight w:val="1813"/>
        </w:trPr>
        <w:tc>
          <w:tcPr>
            <w:tcW w:w="834" w:type="pct"/>
            <w:tcBorders>
              <w:top w:val="single" w:sz="4" w:space="0" w:color="000000"/>
              <w:left w:val="single" w:sz="4" w:space="0" w:color="000000"/>
              <w:bottom w:val="single" w:sz="4" w:space="0" w:color="000000"/>
              <w:right w:val="single" w:sz="4" w:space="0" w:color="000000"/>
            </w:tcBorders>
          </w:tcPr>
          <w:p w:rsidR="002E0F14" w:rsidRPr="00B046F4" w:rsidRDefault="00BE79FB" w:rsidP="00B046F4">
            <w:pPr>
              <w:ind w:left="137" w:right="145"/>
              <w:jc w:val="both"/>
              <w:rPr>
                <w:rFonts w:ascii="Arial" w:hAnsi="Arial" w:cs="Arial"/>
                <w:sz w:val="20"/>
              </w:rPr>
            </w:pPr>
            <w:r w:rsidRPr="00B046F4">
              <w:rPr>
                <w:rFonts w:ascii="Arial" w:hAnsi="Arial" w:cs="Arial"/>
                <w:sz w:val="20"/>
              </w:rPr>
              <w:t xml:space="preserve">2. Strengthen skills and human resource base.    </w:t>
            </w:r>
          </w:p>
          <w:p w:rsidR="00BE79FB" w:rsidRPr="00B046F4" w:rsidRDefault="00BE79FB" w:rsidP="00B046F4">
            <w:pPr>
              <w:ind w:left="137" w:right="145"/>
              <w:jc w:val="both"/>
              <w:rPr>
                <w:rFonts w:ascii="Arial" w:hAnsi="Arial" w:cs="Arial"/>
                <w:sz w:val="20"/>
              </w:rPr>
            </w:pPr>
            <w:r w:rsidRPr="00B046F4">
              <w:rPr>
                <w:rFonts w:ascii="Arial" w:hAnsi="Arial" w:cs="Arial"/>
                <w:sz w:val="20"/>
              </w:rPr>
              <w:t>8. Pursuing African advancement and enhance international cooperation.</w:t>
            </w:r>
          </w:p>
          <w:p w:rsidR="00BE79FB" w:rsidRPr="00B046F4" w:rsidRDefault="00BE79FB" w:rsidP="00B046F4">
            <w:pPr>
              <w:ind w:left="137" w:right="145"/>
              <w:jc w:val="both"/>
              <w:rPr>
                <w:rFonts w:ascii="Arial" w:hAnsi="Arial" w:cs="Arial"/>
                <w:sz w:val="20"/>
              </w:rPr>
            </w:pPr>
            <w:r w:rsidRPr="00B046F4">
              <w:rPr>
                <w:rFonts w:ascii="Arial" w:hAnsi="Arial" w:cs="Arial"/>
                <w:sz w:val="20"/>
              </w:rPr>
              <w:t>10. Building a developmental state including improvement of public services and strengthening democratic institutions.</w:t>
            </w:r>
          </w:p>
        </w:tc>
        <w:tc>
          <w:tcPr>
            <w:tcW w:w="835" w:type="pct"/>
            <w:tcBorders>
              <w:top w:val="single" w:sz="4" w:space="0" w:color="000000"/>
              <w:left w:val="single" w:sz="4" w:space="0" w:color="000000"/>
              <w:bottom w:val="single" w:sz="4" w:space="0" w:color="000000"/>
              <w:right w:val="single" w:sz="4" w:space="0" w:color="000000"/>
            </w:tcBorders>
          </w:tcPr>
          <w:p w:rsidR="00BE79FB" w:rsidRPr="00B046F4" w:rsidRDefault="00BE79FB" w:rsidP="00EB1811">
            <w:pPr>
              <w:jc w:val="both"/>
              <w:rPr>
                <w:rFonts w:ascii="Arial" w:hAnsi="Arial" w:cs="Arial"/>
                <w:sz w:val="20"/>
              </w:rPr>
            </w:pPr>
          </w:p>
        </w:tc>
        <w:tc>
          <w:tcPr>
            <w:tcW w:w="835" w:type="pct"/>
            <w:tcBorders>
              <w:top w:val="single" w:sz="4" w:space="0" w:color="000000"/>
              <w:left w:val="single" w:sz="4" w:space="0" w:color="000000"/>
              <w:bottom w:val="single" w:sz="4" w:space="0" w:color="000000"/>
              <w:right w:val="single" w:sz="4" w:space="0" w:color="000000"/>
            </w:tcBorders>
          </w:tcPr>
          <w:p w:rsidR="00BE79FB" w:rsidRPr="00B046F4" w:rsidRDefault="00BE79FB" w:rsidP="00B046F4">
            <w:pPr>
              <w:ind w:left="135" w:right="152"/>
              <w:jc w:val="both"/>
              <w:rPr>
                <w:rFonts w:ascii="Arial" w:hAnsi="Arial" w:cs="Arial"/>
                <w:sz w:val="20"/>
              </w:rPr>
            </w:pPr>
            <w:r w:rsidRPr="00B046F4">
              <w:rPr>
                <w:rFonts w:ascii="Arial" w:hAnsi="Arial" w:cs="Arial"/>
                <w:b/>
                <w:sz w:val="20"/>
              </w:rPr>
              <w:t>Strategic Priority 2:</w:t>
            </w:r>
            <w:r w:rsidRPr="00B046F4">
              <w:rPr>
                <w:rFonts w:ascii="Arial" w:hAnsi="Arial" w:cs="Arial"/>
                <w:sz w:val="20"/>
              </w:rPr>
              <w:t xml:space="preserve"> Massive programme to build social and economic infrastructure.</w:t>
            </w:r>
          </w:p>
          <w:p w:rsidR="00BE79FB" w:rsidRPr="00B046F4" w:rsidRDefault="00BE79FB" w:rsidP="00EB1811">
            <w:pPr>
              <w:ind w:left="136" w:right="152"/>
              <w:jc w:val="both"/>
              <w:rPr>
                <w:rFonts w:ascii="Arial" w:hAnsi="Arial" w:cs="Arial"/>
                <w:sz w:val="20"/>
              </w:rPr>
            </w:pPr>
            <w:r w:rsidRPr="00B046F4">
              <w:rPr>
                <w:rFonts w:ascii="Arial" w:hAnsi="Arial" w:cs="Arial"/>
                <w:b/>
                <w:sz w:val="20"/>
              </w:rPr>
              <w:t xml:space="preserve">Strategic Priority  4: </w:t>
            </w:r>
            <w:r w:rsidRPr="00B046F4">
              <w:rPr>
                <w:rFonts w:ascii="Arial" w:hAnsi="Arial" w:cs="Arial"/>
                <w:sz w:val="20"/>
              </w:rPr>
              <w:t>Strengthen  education skills  and human</w:t>
            </w:r>
          </w:p>
          <w:p w:rsidR="00BE79FB" w:rsidRPr="00B046F4" w:rsidRDefault="00BE79FB" w:rsidP="00B046F4">
            <w:pPr>
              <w:ind w:left="135"/>
              <w:jc w:val="both"/>
              <w:rPr>
                <w:rFonts w:ascii="Arial" w:hAnsi="Arial" w:cs="Arial"/>
                <w:sz w:val="20"/>
              </w:rPr>
            </w:pPr>
            <w:r w:rsidRPr="00B046F4">
              <w:rPr>
                <w:rFonts w:ascii="Arial" w:hAnsi="Arial" w:cs="Arial"/>
                <w:sz w:val="20"/>
              </w:rPr>
              <w:t xml:space="preserve">Resources base.  </w:t>
            </w:r>
          </w:p>
          <w:p w:rsidR="00BE79FB" w:rsidRPr="00B046F4" w:rsidRDefault="00BE79FB" w:rsidP="00B046F4">
            <w:pPr>
              <w:ind w:left="135" w:right="152"/>
              <w:jc w:val="both"/>
              <w:rPr>
                <w:rFonts w:ascii="Arial" w:hAnsi="Arial" w:cs="Arial"/>
                <w:sz w:val="20"/>
              </w:rPr>
            </w:pPr>
            <w:r w:rsidRPr="00B046F4">
              <w:rPr>
                <w:rFonts w:ascii="Arial" w:hAnsi="Arial" w:cs="Arial"/>
                <w:b/>
                <w:sz w:val="20"/>
              </w:rPr>
              <w:t>Strategic  Priority  8:</w:t>
            </w:r>
            <w:r w:rsidRPr="00B046F4">
              <w:rPr>
                <w:rFonts w:ascii="Arial" w:hAnsi="Arial" w:cs="Arial"/>
                <w:sz w:val="20"/>
              </w:rPr>
              <w:t xml:space="preserve"> Building  cohesive, caring and</w:t>
            </w:r>
          </w:p>
          <w:p w:rsidR="00BE79FB" w:rsidRPr="00B046F4" w:rsidRDefault="00BE79FB" w:rsidP="00B046F4">
            <w:pPr>
              <w:ind w:left="135"/>
              <w:jc w:val="both"/>
              <w:rPr>
                <w:rFonts w:ascii="Arial" w:hAnsi="Arial" w:cs="Arial"/>
                <w:sz w:val="20"/>
              </w:rPr>
            </w:pPr>
            <w:r w:rsidRPr="00B046F4">
              <w:rPr>
                <w:rFonts w:ascii="Arial" w:hAnsi="Arial" w:cs="Arial"/>
                <w:sz w:val="20"/>
              </w:rPr>
              <w:t>sustainable communities</w:t>
            </w:r>
          </w:p>
        </w:tc>
        <w:tc>
          <w:tcPr>
            <w:tcW w:w="834" w:type="pct"/>
            <w:tcBorders>
              <w:top w:val="single" w:sz="4" w:space="0" w:color="000000"/>
              <w:left w:val="single" w:sz="4" w:space="0" w:color="000000"/>
              <w:bottom w:val="single" w:sz="4" w:space="0" w:color="000000"/>
              <w:right w:val="single" w:sz="4" w:space="0" w:color="000000"/>
            </w:tcBorders>
          </w:tcPr>
          <w:p w:rsidR="00BE79FB" w:rsidRPr="00B046F4" w:rsidRDefault="00BE79FB" w:rsidP="00B046F4">
            <w:pPr>
              <w:ind w:left="132"/>
              <w:jc w:val="both"/>
              <w:rPr>
                <w:rFonts w:ascii="Arial" w:hAnsi="Arial" w:cs="Arial"/>
                <w:sz w:val="20"/>
              </w:rPr>
            </w:pPr>
            <w:r w:rsidRPr="00B046F4">
              <w:rPr>
                <w:rFonts w:ascii="Arial" w:hAnsi="Arial" w:cs="Arial"/>
                <w:sz w:val="20"/>
              </w:rPr>
              <w:t>Municipal Transformation and</w:t>
            </w:r>
            <w:r w:rsidR="00B046F4">
              <w:rPr>
                <w:rFonts w:ascii="Arial" w:hAnsi="Arial" w:cs="Arial"/>
                <w:sz w:val="20"/>
              </w:rPr>
              <w:t xml:space="preserve"> </w:t>
            </w:r>
            <w:r w:rsidRPr="00B046F4">
              <w:rPr>
                <w:rFonts w:ascii="Arial" w:hAnsi="Arial" w:cs="Arial"/>
                <w:sz w:val="20"/>
              </w:rPr>
              <w:t>Organisation</w:t>
            </w:r>
          </w:p>
        </w:tc>
        <w:tc>
          <w:tcPr>
            <w:tcW w:w="834" w:type="pct"/>
            <w:tcBorders>
              <w:top w:val="single" w:sz="4" w:space="0" w:color="000000"/>
              <w:left w:val="single" w:sz="4" w:space="0" w:color="000000"/>
              <w:bottom w:val="single" w:sz="4" w:space="0" w:color="000000"/>
              <w:right w:val="single" w:sz="4" w:space="0" w:color="000000"/>
            </w:tcBorders>
          </w:tcPr>
          <w:p w:rsidR="00BE79FB" w:rsidRPr="00B046F4" w:rsidRDefault="00BE79FB" w:rsidP="00B046F4">
            <w:pPr>
              <w:ind w:left="131" w:right="153"/>
              <w:jc w:val="both"/>
              <w:rPr>
                <w:rFonts w:ascii="Arial" w:hAnsi="Arial" w:cs="Arial"/>
                <w:sz w:val="20"/>
              </w:rPr>
            </w:pPr>
            <w:r w:rsidRPr="00B046F4">
              <w:rPr>
                <w:rFonts w:ascii="Arial" w:hAnsi="Arial" w:cs="Arial"/>
                <w:sz w:val="20"/>
              </w:rPr>
              <w:t>Institutional</w:t>
            </w:r>
          </w:p>
          <w:p w:rsidR="00BE79FB" w:rsidRPr="00B046F4" w:rsidRDefault="00BE79FB" w:rsidP="00B046F4">
            <w:pPr>
              <w:ind w:left="131" w:right="153"/>
              <w:jc w:val="both"/>
              <w:rPr>
                <w:rFonts w:ascii="Arial" w:hAnsi="Arial" w:cs="Arial"/>
                <w:sz w:val="20"/>
              </w:rPr>
            </w:pPr>
            <w:r w:rsidRPr="00B046F4">
              <w:rPr>
                <w:rFonts w:ascii="Arial" w:hAnsi="Arial" w:cs="Arial"/>
                <w:sz w:val="20"/>
              </w:rPr>
              <w:t>Development and</w:t>
            </w:r>
            <w:r w:rsidR="00B046F4">
              <w:rPr>
                <w:rFonts w:ascii="Arial" w:hAnsi="Arial" w:cs="Arial"/>
                <w:sz w:val="20"/>
              </w:rPr>
              <w:t xml:space="preserve"> </w:t>
            </w:r>
            <w:r w:rsidRPr="00B046F4">
              <w:rPr>
                <w:rFonts w:ascii="Arial" w:hAnsi="Arial" w:cs="Arial"/>
                <w:sz w:val="20"/>
              </w:rPr>
              <w:t>Financial Management</w:t>
            </w:r>
          </w:p>
        </w:tc>
        <w:tc>
          <w:tcPr>
            <w:tcW w:w="828" w:type="pct"/>
            <w:tcBorders>
              <w:top w:val="single" w:sz="4" w:space="0" w:color="000000"/>
              <w:left w:val="single" w:sz="4" w:space="0" w:color="000000"/>
              <w:bottom w:val="single" w:sz="4" w:space="0" w:color="000000"/>
              <w:right w:val="single" w:sz="4" w:space="0" w:color="000000"/>
            </w:tcBorders>
            <w:vAlign w:val="center"/>
          </w:tcPr>
          <w:p w:rsidR="00EB1811" w:rsidRPr="00B046F4" w:rsidRDefault="00BE79FB" w:rsidP="00B046F4">
            <w:pPr>
              <w:ind w:left="130" w:right="143"/>
              <w:jc w:val="both"/>
              <w:rPr>
                <w:rFonts w:ascii="Arial" w:hAnsi="Arial" w:cs="Arial"/>
                <w:sz w:val="20"/>
              </w:rPr>
            </w:pPr>
            <w:r w:rsidRPr="00B046F4">
              <w:rPr>
                <w:rFonts w:ascii="Arial" w:hAnsi="Arial" w:cs="Arial"/>
                <w:b/>
                <w:sz w:val="20"/>
              </w:rPr>
              <w:t>Outcome 1:</w:t>
            </w:r>
            <w:r w:rsidRPr="00B046F4">
              <w:rPr>
                <w:rFonts w:ascii="Arial" w:hAnsi="Arial" w:cs="Arial"/>
                <w:sz w:val="20"/>
              </w:rPr>
              <w:t xml:space="preserve"> Quality basic education.  </w:t>
            </w:r>
            <w:r w:rsidRPr="00B046F4">
              <w:rPr>
                <w:rFonts w:ascii="Arial" w:hAnsi="Arial" w:cs="Arial"/>
                <w:b/>
                <w:sz w:val="20"/>
              </w:rPr>
              <w:t>Outcome 5:</w:t>
            </w:r>
            <w:r w:rsidRPr="00B046F4">
              <w:rPr>
                <w:rFonts w:ascii="Arial" w:hAnsi="Arial" w:cs="Arial"/>
                <w:sz w:val="20"/>
              </w:rPr>
              <w:t xml:space="preserve"> Skilled and capable workforce to support an inclusive growth path.  </w:t>
            </w:r>
          </w:p>
          <w:p w:rsidR="00BE79FB" w:rsidRPr="00B046F4" w:rsidRDefault="00BE79FB" w:rsidP="00B046F4">
            <w:pPr>
              <w:tabs>
                <w:tab w:val="left" w:pos="981"/>
              </w:tabs>
              <w:ind w:left="130" w:right="143"/>
              <w:jc w:val="both"/>
              <w:rPr>
                <w:rFonts w:ascii="Arial" w:hAnsi="Arial" w:cs="Arial"/>
                <w:sz w:val="20"/>
              </w:rPr>
            </w:pPr>
            <w:r w:rsidRPr="00B046F4">
              <w:rPr>
                <w:rFonts w:ascii="Arial" w:hAnsi="Arial" w:cs="Arial"/>
                <w:b/>
                <w:sz w:val="20"/>
              </w:rPr>
              <w:t>Outcome 3:</w:t>
            </w:r>
            <w:r w:rsidRPr="00B046F4">
              <w:rPr>
                <w:rFonts w:ascii="Arial" w:hAnsi="Arial" w:cs="Arial"/>
                <w:sz w:val="20"/>
              </w:rPr>
              <w:t xml:space="preserve"> All people in SA are and feel safe. </w:t>
            </w:r>
            <w:r w:rsidRPr="00B046F4">
              <w:rPr>
                <w:rFonts w:ascii="Arial" w:hAnsi="Arial" w:cs="Arial"/>
                <w:b/>
                <w:sz w:val="20"/>
              </w:rPr>
              <w:t>Outcome 9:</w:t>
            </w:r>
            <w:r w:rsidRPr="00B046F4">
              <w:rPr>
                <w:rFonts w:ascii="Arial" w:hAnsi="Arial" w:cs="Arial"/>
                <w:sz w:val="20"/>
              </w:rPr>
              <w:t xml:space="preserve"> Responsive, accountable, effective and Efficient Local Government System.</w:t>
            </w:r>
          </w:p>
          <w:p w:rsidR="00BE79FB" w:rsidRPr="00B046F4" w:rsidRDefault="00BE79FB" w:rsidP="00B046F4">
            <w:pPr>
              <w:ind w:left="130" w:right="143"/>
              <w:jc w:val="both"/>
              <w:rPr>
                <w:rFonts w:ascii="Arial" w:hAnsi="Arial" w:cs="Arial"/>
                <w:sz w:val="20"/>
              </w:rPr>
            </w:pPr>
            <w:r w:rsidRPr="00B046F4">
              <w:rPr>
                <w:rFonts w:ascii="Arial" w:hAnsi="Arial" w:cs="Arial"/>
                <w:b/>
                <w:sz w:val="20"/>
              </w:rPr>
              <w:t>Outcome 12</w:t>
            </w:r>
            <w:r w:rsidRPr="00B046F4">
              <w:rPr>
                <w:rFonts w:ascii="Arial" w:hAnsi="Arial" w:cs="Arial"/>
                <w:sz w:val="20"/>
              </w:rPr>
              <w:t>: An efficient, effective and development oriented public service and an empowered fair and inclusive citizenship.</w:t>
            </w:r>
          </w:p>
        </w:tc>
      </w:tr>
      <w:tr w:rsidR="00EB1811" w:rsidRPr="00B046F4" w:rsidTr="00542652">
        <w:trPr>
          <w:trHeight w:val="583"/>
        </w:trPr>
        <w:tc>
          <w:tcPr>
            <w:tcW w:w="834" w:type="pct"/>
            <w:tcBorders>
              <w:top w:val="single" w:sz="4" w:space="0" w:color="000000"/>
              <w:left w:val="single" w:sz="4" w:space="0" w:color="000000"/>
              <w:bottom w:val="single" w:sz="4" w:space="0" w:color="000000"/>
              <w:right w:val="single" w:sz="4" w:space="0" w:color="000000"/>
            </w:tcBorders>
          </w:tcPr>
          <w:p w:rsidR="00BE79FB" w:rsidRPr="00B046F4" w:rsidRDefault="00BE79FB" w:rsidP="00B046F4">
            <w:pPr>
              <w:ind w:left="137" w:right="145"/>
              <w:rPr>
                <w:rFonts w:ascii="Arial" w:hAnsi="Arial" w:cs="Arial"/>
                <w:sz w:val="20"/>
              </w:rPr>
            </w:pPr>
            <w:r w:rsidRPr="00B046F4">
              <w:rPr>
                <w:rFonts w:ascii="Arial" w:hAnsi="Arial" w:cs="Arial"/>
                <w:sz w:val="20"/>
              </w:rPr>
              <w:t>5.Intensify the fight against crime and  corruption;</w:t>
            </w:r>
          </w:p>
        </w:tc>
        <w:tc>
          <w:tcPr>
            <w:tcW w:w="835" w:type="pct"/>
            <w:tcBorders>
              <w:top w:val="single" w:sz="4" w:space="0" w:color="000000"/>
              <w:left w:val="single" w:sz="4" w:space="0" w:color="000000"/>
              <w:bottom w:val="single" w:sz="4" w:space="0" w:color="000000"/>
              <w:right w:val="single" w:sz="4" w:space="0" w:color="000000"/>
            </w:tcBorders>
          </w:tcPr>
          <w:p w:rsidR="00BE79FB" w:rsidRPr="00B046F4" w:rsidRDefault="00BE79FB" w:rsidP="00EB1811">
            <w:pPr>
              <w:jc w:val="both"/>
              <w:rPr>
                <w:rFonts w:ascii="Arial" w:hAnsi="Arial" w:cs="Arial"/>
                <w:sz w:val="20"/>
              </w:rPr>
            </w:pPr>
          </w:p>
        </w:tc>
        <w:tc>
          <w:tcPr>
            <w:tcW w:w="835" w:type="pct"/>
            <w:tcBorders>
              <w:top w:val="single" w:sz="4" w:space="0" w:color="000000"/>
              <w:left w:val="single" w:sz="4" w:space="0" w:color="000000"/>
              <w:bottom w:val="single" w:sz="4" w:space="0" w:color="000000"/>
              <w:right w:val="single" w:sz="4" w:space="0" w:color="000000"/>
            </w:tcBorders>
            <w:vAlign w:val="center"/>
          </w:tcPr>
          <w:p w:rsidR="00BE79FB" w:rsidRPr="00B046F4" w:rsidRDefault="00BE79FB" w:rsidP="00B046F4">
            <w:pPr>
              <w:ind w:left="135"/>
              <w:jc w:val="both"/>
              <w:rPr>
                <w:rFonts w:ascii="Arial" w:hAnsi="Arial" w:cs="Arial"/>
                <w:b/>
                <w:sz w:val="20"/>
              </w:rPr>
            </w:pPr>
            <w:r w:rsidRPr="00B046F4">
              <w:rPr>
                <w:rFonts w:ascii="Arial" w:hAnsi="Arial" w:cs="Arial"/>
                <w:b/>
                <w:sz w:val="20"/>
              </w:rPr>
              <w:t>Strategic Priority 6:</w:t>
            </w:r>
          </w:p>
          <w:p w:rsidR="00BE79FB" w:rsidRPr="00B046F4" w:rsidRDefault="00BE79FB" w:rsidP="00B046F4">
            <w:pPr>
              <w:ind w:left="135" w:right="152"/>
              <w:jc w:val="both"/>
              <w:rPr>
                <w:rFonts w:ascii="Arial" w:hAnsi="Arial" w:cs="Arial"/>
                <w:sz w:val="20"/>
              </w:rPr>
            </w:pPr>
            <w:r w:rsidRPr="00B046F4">
              <w:rPr>
                <w:rFonts w:ascii="Arial" w:hAnsi="Arial" w:cs="Arial"/>
                <w:sz w:val="20"/>
              </w:rPr>
              <w:t>Intensifying the fight against crime &amp; corruption;</w:t>
            </w:r>
          </w:p>
        </w:tc>
        <w:tc>
          <w:tcPr>
            <w:tcW w:w="834" w:type="pct"/>
            <w:tcBorders>
              <w:top w:val="single" w:sz="4" w:space="0" w:color="000000"/>
              <w:left w:val="single" w:sz="4" w:space="0" w:color="000000"/>
              <w:bottom w:val="single" w:sz="4" w:space="0" w:color="000000"/>
              <w:right w:val="single" w:sz="4" w:space="0" w:color="000000"/>
            </w:tcBorders>
          </w:tcPr>
          <w:p w:rsidR="00BE79FB" w:rsidRPr="00B046F4" w:rsidRDefault="00BE79FB" w:rsidP="00EB1811">
            <w:pPr>
              <w:jc w:val="both"/>
              <w:rPr>
                <w:rFonts w:ascii="Arial" w:hAnsi="Arial" w:cs="Arial"/>
                <w:sz w:val="20"/>
              </w:rPr>
            </w:pPr>
          </w:p>
        </w:tc>
        <w:tc>
          <w:tcPr>
            <w:tcW w:w="834" w:type="pct"/>
            <w:tcBorders>
              <w:top w:val="single" w:sz="4" w:space="0" w:color="000000"/>
              <w:left w:val="single" w:sz="4" w:space="0" w:color="000000"/>
              <w:bottom w:val="single" w:sz="4" w:space="0" w:color="000000"/>
              <w:right w:val="single" w:sz="4" w:space="0" w:color="000000"/>
            </w:tcBorders>
          </w:tcPr>
          <w:p w:rsidR="00BE79FB" w:rsidRPr="00B046F4" w:rsidRDefault="00BE79FB" w:rsidP="00B046F4">
            <w:pPr>
              <w:ind w:left="131" w:right="153"/>
              <w:jc w:val="both"/>
              <w:rPr>
                <w:rFonts w:ascii="Arial" w:hAnsi="Arial" w:cs="Arial"/>
                <w:sz w:val="20"/>
              </w:rPr>
            </w:pPr>
            <w:r w:rsidRPr="00B046F4">
              <w:rPr>
                <w:rFonts w:ascii="Arial" w:hAnsi="Arial" w:cs="Arial"/>
                <w:sz w:val="20"/>
              </w:rPr>
              <w:t>Community and Social</w:t>
            </w:r>
          </w:p>
          <w:p w:rsidR="00BE79FB" w:rsidRPr="00B046F4" w:rsidRDefault="00BE79FB" w:rsidP="00B046F4">
            <w:pPr>
              <w:ind w:left="131"/>
              <w:jc w:val="both"/>
              <w:rPr>
                <w:rFonts w:ascii="Arial" w:hAnsi="Arial" w:cs="Arial"/>
                <w:sz w:val="20"/>
              </w:rPr>
            </w:pPr>
            <w:r w:rsidRPr="00B046F4">
              <w:rPr>
                <w:rFonts w:ascii="Arial" w:hAnsi="Arial" w:cs="Arial"/>
                <w:sz w:val="20"/>
              </w:rPr>
              <w:t>Service</w:t>
            </w:r>
          </w:p>
        </w:tc>
        <w:tc>
          <w:tcPr>
            <w:tcW w:w="828" w:type="pct"/>
            <w:tcBorders>
              <w:top w:val="single" w:sz="4" w:space="0" w:color="000000"/>
              <w:left w:val="single" w:sz="4" w:space="0" w:color="000000"/>
              <w:bottom w:val="single" w:sz="4" w:space="0" w:color="000000"/>
              <w:right w:val="single" w:sz="4" w:space="0" w:color="000000"/>
            </w:tcBorders>
            <w:vAlign w:val="center"/>
          </w:tcPr>
          <w:p w:rsidR="00BE79FB" w:rsidRPr="00B046F4" w:rsidRDefault="00BE79FB" w:rsidP="00B046F4">
            <w:pPr>
              <w:ind w:left="130" w:right="143"/>
              <w:jc w:val="both"/>
              <w:rPr>
                <w:rFonts w:ascii="Arial" w:hAnsi="Arial" w:cs="Arial"/>
                <w:sz w:val="20"/>
              </w:rPr>
            </w:pPr>
            <w:r w:rsidRPr="00B046F4">
              <w:rPr>
                <w:rFonts w:ascii="Arial" w:hAnsi="Arial" w:cs="Arial"/>
                <w:b/>
                <w:sz w:val="20"/>
              </w:rPr>
              <w:t>Outcome 9:</w:t>
            </w:r>
            <w:r w:rsidRPr="00B046F4">
              <w:rPr>
                <w:rFonts w:ascii="Arial" w:hAnsi="Arial" w:cs="Arial"/>
                <w:sz w:val="20"/>
              </w:rPr>
              <w:t xml:space="preserve"> Responsive, accountable, effective and efficient Local Government</w:t>
            </w:r>
          </w:p>
          <w:p w:rsidR="00BE79FB" w:rsidRPr="00B046F4" w:rsidRDefault="00BE79FB" w:rsidP="00B046F4">
            <w:pPr>
              <w:ind w:left="130"/>
              <w:jc w:val="both"/>
              <w:rPr>
                <w:rFonts w:ascii="Arial" w:hAnsi="Arial" w:cs="Arial"/>
                <w:sz w:val="20"/>
              </w:rPr>
            </w:pPr>
            <w:r w:rsidRPr="00B046F4">
              <w:rPr>
                <w:rFonts w:ascii="Arial" w:hAnsi="Arial" w:cs="Arial"/>
                <w:sz w:val="20"/>
              </w:rPr>
              <w:t>System</w:t>
            </w:r>
          </w:p>
        </w:tc>
      </w:tr>
      <w:tr w:rsidR="00EB1811" w:rsidRPr="00B046F4" w:rsidTr="00B046F4">
        <w:tblPrEx>
          <w:tblCellMar>
            <w:top w:w="134" w:type="dxa"/>
            <w:left w:w="5" w:type="dxa"/>
            <w:bottom w:w="27" w:type="dxa"/>
            <w:right w:w="3" w:type="dxa"/>
          </w:tblCellMar>
        </w:tblPrEx>
        <w:trPr>
          <w:trHeight w:val="423"/>
        </w:trPr>
        <w:tc>
          <w:tcPr>
            <w:tcW w:w="834" w:type="pct"/>
            <w:tcBorders>
              <w:top w:val="single" w:sz="4" w:space="0" w:color="000000"/>
              <w:left w:val="single" w:sz="4" w:space="0" w:color="000000"/>
              <w:bottom w:val="single" w:sz="4" w:space="0" w:color="000000"/>
              <w:right w:val="single" w:sz="4" w:space="0" w:color="000000"/>
            </w:tcBorders>
          </w:tcPr>
          <w:p w:rsidR="00BE79FB" w:rsidRPr="00B046F4" w:rsidRDefault="00BE79FB" w:rsidP="00B046F4">
            <w:pPr>
              <w:tabs>
                <w:tab w:val="left" w:pos="132"/>
              </w:tabs>
              <w:ind w:left="132" w:right="143"/>
              <w:jc w:val="both"/>
              <w:rPr>
                <w:rFonts w:ascii="Arial" w:hAnsi="Arial" w:cs="Arial"/>
                <w:sz w:val="20"/>
                <w:szCs w:val="20"/>
              </w:rPr>
            </w:pPr>
            <w:r w:rsidRPr="00B046F4">
              <w:rPr>
                <w:rFonts w:ascii="Arial" w:hAnsi="Arial" w:cs="Arial"/>
                <w:sz w:val="20"/>
                <w:szCs w:val="20"/>
              </w:rPr>
              <w:lastRenderedPageBreak/>
              <w:t>Build cohesive, caring and sustainable communities.</w:t>
            </w:r>
          </w:p>
          <w:p w:rsidR="00BE79FB" w:rsidRPr="00B046F4" w:rsidRDefault="00BE79FB" w:rsidP="00CE1860">
            <w:pPr>
              <w:numPr>
                <w:ilvl w:val="0"/>
                <w:numId w:val="6"/>
              </w:numPr>
              <w:tabs>
                <w:tab w:val="left" w:pos="132"/>
                <w:tab w:val="left" w:pos="274"/>
                <w:tab w:val="left" w:pos="557"/>
              </w:tabs>
              <w:ind w:left="132" w:right="143"/>
              <w:rPr>
                <w:rFonts w:ascii="Arial" w:hAnsi="Arial" w:cs="Arial"/>
                <w:sz w:val="20"/>
                <w:szCs w:val="20"/>
              </w:rPr>
            </w:pPr>
            <w:r w:rsidRPr="00B046F4">
              <w:rPr>
                <w:rFonts w:ascii="Arial" w:hAnsi="Arial" w:cs="Arial"/>
                <w:sz w:val="20"/>
                <w:szCs w:val="20"/>
              </w:rPr>
              <w:t xml:space="preserve">Pursuing African </w:t>
            </w:r>
            <w:r w:rsidR="00C70B4E">
              <w:rPr>
                <w:rFonts w:ascii="Arial" w:hAnsi="Arial" w:cs="Arial"/>
                <w:sz w:val="20"/>
                <w:szCs w:val="20"/>
              </w:rPr>
              <w:t>advancement and enhance</w:t>
            </w:r>
            <w:r w:rsidRPr="00B046F4">
              <w:rPr>
                <w:rFonts w:ascii="Arial" w:hAnsi="Arial" w:cs="Arial"/>
                <w:sz w:val="20"/>
                <w:szCs w:val="20"/>
              </w:rPr>
              <w:t xml:space="preserve"> international cooperation.</w:t>
            </w:r>
          </w:p>
          <w:p w:rsidR="00BE79FB" w:rsidRPr="00B046F4" w:rsidRDefault="00BE79FB" w:rsidP="00B046F4">
            <w:pPr>
              <w:tabs>
                <w:tab w:val="left" w:pos="132"/>
              </w:tabs>
              <w:ind w:left="132" w:right="143"/>
              <w:jc w:val="both"/>
              <w:rPr>
                <w:rFonts w:ascii="Arial" w:hAnsi="Arial" w:cs="Arial"/>
                <w:sz w:val="20"/>
                <w:szCs w:val="20"/>
              </w:rPr>
            </w:pPr>
            <w:r w:rsidRPr="00B046F4">
              <w:rPr>
                <w:rFonts w:ascii="Arial" w:hAnsi="Arial" w:cs="Arial"/>
                <w:sz w:val="20"/>
                <w:szCs w:val="20"/>
              </w:rPr>
              <w:t>10, Building a developmental state including improvement of public services and strengthening democratic institutions</w:t>
            </w:r>
          </w:p>
        </w:tc>
        <w:tc>
          <w:tcPr>
            <w:tcW w:w="835" w:type="pct"/>
            <w:tcBorders>
              <w:top w:val="single" w:sz="4" w:space="0" w:color="000000"/>
              <w:left w:val="single" w:sz="4" w:space="0" w:color="000000"/>
              <w:bottom w:val="single" w:sz="4" w:space="0" w:color="000000"/>
              <w:right w:val="single" w:sz="4" w:space="0" w:color="000000"/>
            </w:tcBorders>
          </w:tcPr>
          <w:p w:rsidR="00BE79FB" w:rsidRPr="00B046F4" w:rsidRDefault="00BE79FB" w:rsidP="00B046F4">
            <w:pPr>
              <w:ind w:left="132" w:right="146"/>
              <w:jc w:val="both"/>
              <w:rPr>
                <w:rFonts w:ascii="Arial" w:hAnsi="Arial" w:cs="Arial"/>
                <w:sz w:val="20"/>
                <w:szCs w:val="20"/>
              </w:rPr>
            </w:pPr>
            <w:r w:rsidRPr="00B046F4">
              <w:rPr>
                <w:rFonts w:ascii="Arial" w:hAnsi="Arial" w:cs="Arial"/>
                <w:sz w:val="20"/>
                <w:szCs w:val="20"/>
              </w:rPr>
              <w:t>Job driver 4: investing in social, capital and public services</w:t>
            </w:r>
          </w:p>
        </w:tc>
        <w:tc>
          <w:tcPr>
            <w:tcW w:w="835" w:type="pct"/>
            <w:tcBorders>
              <w:top w:val="single" w:sz="4" w:space="0" w:color="000000"/>
              <w:left w:val="single" w:sz="4" w:space="0" w:color="000000"/>
              <w:bottom w:val="single" w:sz="4" w:space="0" w:color="000000"/>
              <w:right w:val="single" w:sz="4" w:space="0" w:color="000000"/>
            </w:tcBorders>
          </w:tcPr>
          <w:p w:rsidR="00BE79FB" w:rsidRPr="00B046F4" w:rsidRDefault="00BE79FB" w:rsidP="00B046F4">
            <w:pPr>
              <w:ind w:left="130" w:right="227"/>
              <w:jc w:val="both"/>
              <w:rPr>
                <w:rFonts w:ascii="Arial" w:hAnsi="Arial" w:cs="Arial"/>
                <w:sz w:val="20"/>
                <w:szCs w:val="20"/>
              </w:rPr>
            </w:pPr>
            <w:r w:rsidRPr="00B046F4">
              <w:rPr>
                <w:rFonts w:ascii="Arial" w:hAnsi="Arial" w:cs="Arial"/>
                <w:b/>
                <w:sz w:val="20"/>
                <w:szCs w:val="20"/>
              </w:rPr>
              <w:t>Strategic Priority 6:</w:t>
            </w:r>
            <w:r w:rsidRPr="00B046F4">
              <w:rPr>
                <w:rFonts w:ascii="Arial" w:hAnsi="Arial" w:cs="Arial"/>
                <w:sz w:val="20"/>
                <w:szCs w:val="20"/>
              </w:rPr>
              <w:t xml:space="preserve"> Intensify the fight against crime and corruption.</w:t>
            </w:r>
          </w:p>
          <w:p w:rsidR="00BE79FB" w:rsidRPr="00B046F4" w:rsidRDefault="00BE79FB" w:rsidP="00B046F4">
            <w:pPr>
              <w:ind w:left="130" w:right="290"/>
              <w:jc w:val="both"/>
              <w:rPr>
                <w:rFonts w:ascii="Arial" w:hAnsi="Arial" w:cs="Arial"/>
                <w:sz w:val="20"/>
                <w:szCs w:val="20"/>
              </w:rPr>
            </w:pPr>
            <w:r w:rsidRPr="00B046F4">
              <w:rPr>
                <w:rFonts w:ascii="Arial" w:hAnsi="Arial" w:cs="Arial"/>
                <w:b/>
                <w:sz w:val="20"/>
                <w:szCs w:val="20"/>
              </w:rPr>
              <w:t>Strategic priority 8:</w:t>
            </w:r>
            <w:r w:rsidRPr="00B046F4">
              <w:rPr>
                <w:rFonts w:ascii="Arial" w:hAnsi="Arial" w:cs="Arial"/>
                <w:sz w:val="20"/>
                <w:szCs w:val="20"/>
              </w:rPr>
              <w:t xml:space="preserve"> Building cohesive and sustainable communities.</w:t>
            </w:r>
          </w:p>
        </w:tc>
        <w:tc>
          <w:tcPr>
            <w:tcW w:w="834" w:type="pct"/>
            <w:tcBorders>
              <w:top w:val="single" w:sz="4" w:space="0" w:color="000000"/>
              <w:left w:val="single" w:sz="4" w:space="0" w:color="000000"/>
              <w:bottom w:val="single" w:sz="4" w:space="0" w:color="000000"/>
              <w:right w:val="single" w:sz="4" w:space="0" w:color="000000"/>
            </w:tcBorders>
          </w:tcPr>
          <w:p w:rsidR="00BE79FB" w:rsidRPr="00B046F4" w:rsidRDefault="00BE79FB" w:rsidP="00B046F4">
            <w:pPr>
              <w:ind w:left="127"/>
              <w:jc w:val="both"/>
              <w:rPr>
                <w:rFonts w:ascii="Arial" w:hAnsi="Arial" w:cs="Arial"/>
                <w:sz w:val="20"/>
                <w:szCs w:val="20"/>
              </w:rPr>
            </w:pPr>
            <w:r w:rsidRPr="00B046F4">
              <w:rPr>
                <w:rFonts w:ascii="Arial" w:hAnsi="Arial" w:cs="Arial"/>
                <w:sz w:val="20"/>
                <w:szCs w:val="20"/>
              </w:rPr>
              <w:t>Good</w:t>
            </w:r>
          </w:p>
          <w:p w:rsidR="00BE79FB" w:rsidRPr="00B046F4" w:rsidRDefault="00BE79FB" w:rsidP="00B046F4">
            <w:pPr>
              <w:ind w:left="127" w:right="149"/>
              <w:jc w:val="both"/>
              <w:rPr>
                <w:rFonts w:ascii="Arial" w:hAnsi="Arial" w:cs="Arial"/>
                <w:sz w:val="20"/>
                <w:szCs w:val="20"/>
              </w:rPr>
            </w:pPr>
            <w:r w:rsidRPr="00B046F4">
              <w:rPr>
                <w:rFonts w:ascii="Arial" w:hAnsi="Arial" w:cs="Arial"/>
                <w:sz w:val="20"/>
                <w:szCs w:val="20"/>
              </w:rPr>
              <w:t>Governance and Public Participation</w:t>
            </w:r>
          </w:p>
        </w:tc>
        <w:tc>
          <w:tcPr>
            <w:tcW w:w="834" w:type="pct"/>
            <w:tcBorders>
              <w:top w:val="single" w:sz="4" w:space="0" w:color="000000"/>
              <w:left w:val="single" w:sz="4" w:space="0" w:color="000000"/>
              <w:bottom w:val="single" w:sz="4" w:space="0" w:color="000000"/>
              <w:right w:val="single" w:sz="4" w:space="0" w:color="000000"/>
            </w:tcBorders>
          </w:tcPr>
          <w:p w:rsidR="00BE79FB" w:rsidRPr="00B046F4" w:rsidRDefault="00BE79FB" w:rsidP="00B046F4">
            <w:pPr>
              <w:ind w:left="126"/>
              <w:jc w:val="both"/>
              <w:rPr>
                <w:rFonts w:ascii="Arial" w:hAnsi="Arial" w:cs="Arial"/>
                <w:sz w:val="20"/>
                <w:szCs w:val="20"/>
              </w:rPr>
            </w:pPr>
            <w:r w:rsidRPr="00B046F4">
              <w:rPr>
                <w:rFonts w:ascii="Arial" w:hAnsi="Arial" w:cs="Arial"/>
                <w:sz w:val="20"/>
                <w:szCs w:val="20"/>
              </w:rPr>
              <w:t>Good Governance and</w:t>
            </w:r>
            <w:r w:rsidR="00B046F4">
              <w:rPr>
                <w:rFonts w:ascii="Arial" w:hAnsi="Arial" w:cs="Arial"/>
                <w:sz w:val="20"/>
                <w:szCs w:val="20"/>
              </w:rPr>
              <w:t xml:space="preserve"> </w:t>
            </w:r>
            <w:r w:rsidRPr="00B046F4">
              <w:rPr>
                <w:rFonts w:ascii="Arial" w:hAnsi="Arial" w:cs="Arial"/>
                <w:sz w:val="20"/>
                <w:szCs w:val="20"/>
              </w:rPr>
              <w:t>Public Participation</w:t>
            </w:r>
          </w:p>
        </w:tc>
        <w:tc>
          <w:tcPr>
            <w:tcW w:w="828" w:type="pct"/>
            <w:tcBorders>
              <w:top w:val="single" w:sz="4" w:space="0" w:color="000000"/>
              <w:left w:val="single" w:sz="4" w:space="0" w:color="000000"/>
              <w:bottom w:val="single" w:sz="4" w:space="0" w:color="000000"/>
              <w:right w:val="single" w:sz="4" w:space="0" w:color="000000"/>
            </w:tcBorders>
          </w:tcPr>
          <w:p w:rsidR="00EB1811" w:rsidRPr="00B046F4" w:rsidRDefault="00BE79FB" w:rsidP="00B046F4">
            <w:pPr>
              <w:ind w:left="125" w:right="140"/>
              <w:jc w:val="both"/>
              <w:rPr>
                <w:rFonts w:ascii="Arial" w:hAnsi="Arial" w:cs="Arial"/>
                <w:sz w:val="20"/>
                <w:szCs w:val="20"/>
              </w:rPr>
            </w:pPr>
            <w:r w:rsidRPr="00B046F4">
              <w:rPr>
                <w:rFonts w:ascii="Arial" w:hAnsi="Arial" w:cs="Arial"/>
                <w:b/>
                <w:sz w:val="20"/>
                <w:szCs w:val="20"/>
              </w:rPr>
              <w:t>Outcome 7:</w:t>
            </w:r>
            <w:r w:rsidRPr="00B046F4">
              <w:rPr>
                <w:rFonts w:ascii="Arial" w:hAnsi="Arial" w:cs="Arial"/>
                <w:sz w:val="20"/>
                <w:szCs w:val="20"/>
              </w:rPr>
              <w:t xml:space="preserve"> Vibrant, equitable, sustainable rural communities contributing towards food security for all. </w:t>
            </w:r>
          </w:p>
          <w:p w:rsidR="00BE79FB" w:rsidRPr="00B046F4" w:rsidRDefault="00BE79FB" w:rsidP="00B046F4">
            <w:pPr>
              <w:ind w:left="125" w:right="140"/>
              <w:jc w:val="both"/>
              <w:rPr>
                <w:rFonts w:ascii="Arial" w:hAnsi="Arial" w:cs="Arial"/>
                <w:sz w:val="20"/>
                <w:szCs w:val="20"/>
              </w:rPr>
            </w:pPr>
            <w:r w:rsidRPr="00B046F4">
              <w:rPr>
                <w:rFonts w:ascii="Arial" w:hAnsi="Arial" w:cs="Arial"/>
                <w:sz w:val="20"/>
                <w:szCs w:val="20"/>
              </w:rPr>
              <w:t xml:space="preserve"> </w:t>
            </w:r>
            <w:r w:rsidRPr="00B046F4">
              <w:rPr>
                <w:rFonts w:ascii="Arial" w:hAnsi="Arial" w:cs="Arial"/>
                <w:b/>
                <w:sz w:val="20"/>
                <w:szCs w:val="20"/>
              </w:rPr>
              <w:t>Outcome 9</w:t>
            </w:r>
            <w:r w:rsidR="00EB1811" w:rsidRPr="00B046F4">
              <w:rPr>
                <w:rFonts w:ascii="Arial" w:hAnsi="Arial" w:cs="Arial"/>
                <w:b/>
                <w:sz w:val="20"/>
                <w:szCs w:val="20"/>
              </w:rPr>
              <w:t>:</w:t>
            </w:r>
            <w:r w:rsidRPr="00B046F4">
              <w:rPr>
                <w:rFonts w:ascii="Arial" w:hAnsi="Arial" w:cs="Arial"/>
                <w:sz w:val="20"/>
                <w:szCs w:val="20"/>
              </w:rPr>
              <w:t xml:space="preserve"> Responsive, accountable, effective and efficient Local Government System.</w:t>
            </w:r>
          </w:p>
          <w:p w:rsidR="00BE79FB" w:rsidRPr="00B046F4" w:rsidRDefault="00BE79FB" w:rsidP="00B046F4">
            <w:pPr>
              <w:ind w:left="125" w:right="140"/>
              <w:jc w:val="both"/>
              <w:rPr>
                <w:rFonts w:ascii="Arial" w:hAnsi="Arial" w:cs="Arial"/>
                <w:sz w:val="20"/>
                <w:szCs w:val="20"/>
              </w:rPr>
            </w:pPr>
            <w:r w:rsidRPr="00B046F4">
              <w:rPr>
                <w:rFonts w:ascii="Arial" w:hAnsi="Arial" w:cs="Arial"/>
                <w:b/>
                <w:sz w:val="20"/>
                <w:szCs w:val="20"/>
              </w:rPr>
              <w:t>Outcome 12:</w:t>
            </w:r>
            <w:r w:rsidRPr="00B046F4">
              <w:rPr>
                <w:rFonts w:ascii="Arial" w:hAnsi="Arial" w:cs="Arial"/>
                <w:sz w:val="20"/>
                <w:szCs w:val="20"/>
              </w:rPr>
              <w:t xml:space="preserve"> An efficient, effective and development oriented public service and an empowered, fair and inclusive citizenship. </w:t>
            </w:r>
            <w:r w:rsidRPr="00B046F4">
              <w:rPr>
                <w:rFonts w:ascii="Arial" w:hAnsi="Arial" w:cs="Arial"/>
                <w:b/>
                <w:sz w:val="20"/>
                <w:szCs w:val="20"/>
              </w:rPr>
              <w:t>Outcome 11:</w:t>
            </w:r>
            <w:r w:rsidRPr="00B046F4">
              <w:rPr>
                <w:rFonts w:ascii="Arial" w:hAnsi="Arial" w:cs="Arial"/>
                <w:sz w:val="20"/>
                <w:szCs w:val="20"/>
              </w:rPr>
              <w:t xml:space="preserve"> Create a better South Africa, better Africa and a better world.</w:t>
            </w:r>
          </w:p>
        </w:tc>
      </w:tr>
      <w:tr w:rsidR="00542652" w:rsidRPr="00B046F4" w:rsidTr="00542652">
        <w:tblPrEx>
          <w:tblCellMar>
            <w:top w:w="134" w:type="dxa"/>
            <w:left w:w="5" w:type="dxa"/>
            <w:bottom w:w="27" w:type="dxa"/>
            <w:right w:w="3" w:type="dxa"/>
          </w:tblCellMar>
        </w:tblPrEx>
        <w:trPr>
          <w:trHeight w:val="2610"/>
        </w:trPr>
        <w:tc>
          <w:tcPr>
            <w:tcW w:w="834" w:type="pct"/>
            <w:tcBorders>
              <w:top w:val="single" w:sz="4" w:space="0" w:color="000000"/>
              <w:left w:val="single" w:sz="4" w:space="0" w:color="000000"/>
              <w:bottom w:val="single" w:sz="4" w:space="0" w:color="000000"/>
              <w:right w:val="single" w:sz="4" w:space="0" w:color="000000"/>
            </w:tcBorders>
          </w:tcPr>
          <w:p w:rsidR="00542652" w:rsidRPr="00B046F4" w:rsidRDefault="00542652" w:rsidP="00B046F4">
            <w:pPr>
              <w:tabs>
                <w:tab w:val="left" w:pos="132"/>
              </w:tabs>
              <w:ind w:left="132" w:right="143"/>
              <w:jc w:val="both"/>
              <w:rPr>
                <w:rFonts w:ascii="Arial" w:hAnsi="Arial" w:cs="Arial"/>
                <w:sz w:val="20"/>
              </w:rPr>
            </w:pPr>
            <w:r w:rsidRPr="00B046F4">
              <w:rPr>
                <w:rFonts w:ascii="Arial" w:hAnsi="Arial" w:cs="Arial"/>
                <w:sz w:val="20"/>
              </w:rPr>
              <w:t>1. Speeding up economic growth &amp; transforming economy to create decent work and sustainable  livelihoods;</w:t>
            </w:r>
          </w:p>
          <w:p w:rsidR="00542652" w:rsidRPr="00B046F4" w:rsidRDefault="00542652" w:rsidP="00B046F4">
            <w:pPr>
              <w:tabs>
                <w:tab w:val="left" w:pos="132"/>
              </w:tabs>
              <w:ind w:left="132" w:right="143"/>
              <w:jc w:val="both"/>
              <w:rPr>
                <w:rFonts w:ascii="Arial" w:hAnsi="Arial" w:cs="Arial"/>
                <w:sz w:val="20"/>
              </w:rPr>
            </w:pPr>
            <w:r w:rsidRPr="00B046F4">
              <w:rPr>
                <w:rFonts w:ascii="Arial" w:hAnsi="Arial" w:cs="Arial"/>
                <w:sz w:val="20"/>
              </w:rPr>
              <w:t>4. Comprehensive rural development strategy linked to land and agrarian reform &amp; food security.</w:t>
            </w:r>
          </w:p>
        </w:tc>
        <w:tc>
          <w:tcPr>
            <w:tcW w:w="835" w:type="pct"/>
            <w:tcBorders>
              <w:top w:val="single" w:sz="4" w:space="0" w:color="000000"/>
              <w:left w:val="single" w:sz="4" w:space="0" w:color="000000"/>
              <w:bottom w:val="single" w:sz="4" w:space="0" w:color="000000"/>
              <w:right w:val="single" w:sz="4" w:space="0" w:color="000000"/>
            </w:tcBorders>
          </w:tcPr>
          <w:p w:rsidR="00542652" w:rsidRPr="00B046F4" w:rsidRDefault="00542652" w:rsidP="00B046F4">
            <w:pPr>
              <w:ind w:left="132" w:right="146"/>
              <w:jc w:val="both"/>
              <w:rPr>
                <w:rFonts w:ascii="Arial" w:hAnsi="Arial" w:cs="Arial"/>
                <w:sz w:val="20"/>
              </w:rPr>
            </w:pPr>
            <w:r w:rsidRPr="00B046F4">
              <w:rPr>
                <w:rFonts w:ascii="Arial" w:hAnsi="Arial" w:cs="Arial"/>
                <w:sz w:val="20"/>
              </w:rPr>
              <w:t>Jobs driver 2:  main 3:</w:t>
            </w:r>
            <w:r w:rsidR="00C70B4E">
              <w:rPr>
                <w:rFonts w:ascii="Arial" w:hAnsi="Arial" w:cs="Arial"/>
                <w:sz w:val="20"/>
              </w:rPr>
              <w:t xml:space="preserve"> H</w:t>
            </w:r>
            <w:r w:rsidRPr="00B046F4">
              <w:rPr>
                <w:rFonts w:ascii="Arial" w:hAnsi="Arial" w:cs="Arial"/>
                <w:sz w:val="20"/>
              </w:rPr>
              <w:t>e</w:t>
            </w:r>
          </w:p>
          <w:p w:rsidR="00542652" w:rsidRPr="00B046F4" w:rsidRDefault="00542652" w:rsidP="00B046F4">
            <w:pPr>
              <w:ind w:left="132" w:right="146"/>
              <w:jc w:val="both"/>
              <w:rPr>
                <w:rFonts w:ascii="Arial" w:hAnsi="Arial" w:cs="Arial"/>
                <w:sz w:val="20"/>
              </w:rPr>
            </w:pPr>
            <w:r w:rsidRPr="00B046F4">
              <w:rPr>
                <w:rFonts w:ascii="Arial" w:hAnsi="Arial" w:cs="Arial"/>
                <w:sz w:val="20"/>
              </w:rPr>
              <w:t>economic sectors</w:t>
            </w:r>
          </w:p>
          <w:p w:rsidR="00542652" w:rsidRPr="00B046F4" w:rsidRDefault="00542652" w:rsidP="00B046F4">
            <w:pPr>
              <w:ind w:left="132" w:right="146"/>
              <w:jc w:val="both"/>
              <w:rPr>
                <w:rFonts w:ascii="Arial" w:hAnsi="Arial" w:cs="Arial"/>
                <w:sz w:val="20"/>
              </w:rPr>
            </w:pPr>
            <w:r w:rsidRPr="00B046F4">
              <w:rPr>
                <w:rFonts w:ascii="Arial" w:hAnsi="Arial" w:cs="Arial"/>
                <w:sz w:val="20"/>
              </w:rPr>
              <w:t>Jobs  driver</w:t>
            </w:r>
          </w:p>
          <w:p w:rsidR="00542652" w:rsidRPr="00B046F4" w:rsidRDefault="00542652" w:rsidP="00B046F4">
            <w:pPr>
              <w:ind w:left="132" w:right="146"/>
              <w:jc w:val="both"/>
              <w:rPr>
                <w:rFonts w:ascii="Arial" w:hAnsi="Arial" w:cs="Arial"/>
                <w:sz w:val="20"/>
              </w:rPr>
            </w:pPr>
            <w:r w:rsidRPr="00B046F4">
              <w:rPr>
                <w:rFonts w:ascii="Arial" w:hAnsi="Arial" w:cs="Arial"/>
                <w:sz w:val="20"/>
              </w:rPr>
              <w:t>Seizing potential of new economies</w:t>
            </w:r>
          </w:p>
        </w:tc>
        <w:tc>
          <w:tcPr>
            <w:tcW w:w="835" w:type="pct"/>
            <w:tcBorders>
              <w:top w:val="single" w:sz="4" w:space="0" w:color="000000"/>
              <w:left w:val="single" w:sz="4" w:space="0" w:color="000000"/>
              <w:bottom w:val="single" w:sz="4" w:space="0" w:color="000000"/>
              <w:right w:val="single" w:sz="4" w:space="0" w:color="000000"/>
            </w:tcBorders>
          </w:tcPr>
          <w:p w:rsidR="00542652" w:rsidRPr="00B046F4" w:rsidRDefault="00542652" w:rsidP="00B046F4">
            <w:pPr>
              <w:ind w:left="130" w:right="227"/>
              <w:jc w:val="both"/>
              <w:rPr>
                <w:rFonts w:ascii="Arial" w:hAnsi="Arial" w:cs="Arial"/>
                <w:sz w:val="20"/>
              </w:rPr>
            </w:pPr>
            <w:r w:rsidRPr="00C70B4E">
              <w:rPr>
                <w:rFonts w:ascii="Arial" w:hAnsi="Arial" w:cs="Arial"/>
                <w:b/>
                <w:sz w:val="20"/>
              </w:rPr>
              <w:t>Strategic Priority 1</w:t>
            </w:r>
            <w:r w:rsidRPr="00B046F4">
              <w:rPr>
                <w:rFonts w:ascii="Arial" w:hAnsi="Arial" w:cs="Arial"/>
                <w:sz w:val="20"/>
              </w:rPr>
              <w:t>:</w:t>
            </w:r>
          </w:p>
          <w:p w:rsidR="00542652" w:rsidRPr="00B046F4" w:rsidRDefault="00542652" w:rsidP="00B046F4">
            <w:pPr>
              <w:ind w:left="130" w:right="227"/>
              <w:jc w:val="both"/>
              <w:rPr>
                <w:rFonts w:ascii="Arial" w:hAnsi="Arial" w:cs="Arial"/>
                <w:sz w:val="20"/>
              </w:rPr>
            </w:pPr>
            <w:r w:rsidRPr="00B046F4">
              <w:rPr>
                <w:rFonts w:ascii="Arial" w:hAnsi="Arial" w:cs="Arial"/>
                <w:sz w:val="20"/>
              </w:rPr>
              <w:t>Speeding up growth &amp;</w:t>
            </w:r>
          </w:p>
          <w:p w:rsidR="00542652" w:rsidRPr="00B046F4" w:rsidRDefault="00542652" w:rsidP="00B046F4">
            <w:pPr>
              <w:ind w:left="130" w:right="227"/>
              <w:jc w:val="both"/>
              <w:rPr>
                <w:rFonts w:ascii="Arial" w:hAnsi="Arial" w:cs="Arial"/>
                <w:sz w:val="20"/>
              </w:rPr>
            </w:pPr>
            <w:r w:rsidRPr="00B046F4">
              <w:rPr>
                <w:rFonts w:ascii="Arial" w:hAnsi="Arial" w:cs="Arial"/>
                <w:sz w:val="20"/>
              </w:rPr>
              <w:t xml:space="preserve">transforming the economy to create decent work &amp;  sustainable livelihoods; </w:t>
            </w:r>
            <w:r w:rsidRPr="00C70B4E">
              <w:rPr>
                <w:rFonts w:ascii="Arial" w:hAnsi="Arial" w:cs="Arial"/>
                <w:b/>
                <w:sz w:val="20"/>
              </w:rPr>
              <w:t>Strategic Priority 3:</w:t>
            </w:r>
            <w:r w:rsidRPr="00B046F4">
              <w:rPr>
                <w:rFonts w:ascii="Arial" w:hAnsi="Arial" w:cs="Arial"/>
                <w:sz w:val="20"/>
              </w:rPr>
              <w:t xml:space="preserve"> Rural development, land &amp; agrarian reform and  food security;</w:t>
            </w:r>
          </w:p>
          <w:p w:rsidR="00542652" w:rsidRPr="00C70B4E" w:rsidRDefault="00542652" w:rsidP="00B046F4">
            <w:pPr>
              <w:ind w:left="130" w:right="227"/>
              <w:jc w:val="both"/>
              <w:rPr>
                <w:rFonts w:ascii="Arial" w:hAnsi="Arial" w:cs="Arial"/>
                <w:b/>
                <w:sz w:val="20"/>
              </w:rPr>
            </w:pPr>
            <w:r w:rsidRPr="00C70B4E">
              <w:rPr>
                <w:rFonts w:ascii="Arial" w:hAnsi="Arial" w:cs="Arial"/>
                <w:b/>
                <w:sz w:val="20"/>
              </w:rPr>
              <w:t>Strategic Priority 2:</w:t>
            </w:r>
          </w:p>
          <w:p w:rsidR="00542652" w:rsidRPr="00B046F4" w:rsidRDefault="00542652" w:rsidP="00B046F4">
            <w:pPr>
              <w:ind w:left="130" w:right="227"/>
              <w:jc w:val="both"/>
              <w:rPr>
                <w:rFonts w:ascii="Arial" w:hAnsi="Arial" w:cs="Arial"/>
                <w:sz w:val="20"/>
              </w:rPr>
            </w:pPr>
            <w:r w:rsidRPr="00B046F4">
              <w:rPr>
                <w:rFonts w:ascii="Arial" w:hAnsi="Arial" w:cs="Arial"/>
                <w:sz w:val="20"/>
              </w:rPr>
              <w:t>Massive programme to build social &amp; economic infrastructure.</w:t>
            </w:r>
          </w:p>
          <w:p w:rsidR="00542652" w:rsidRPr="00B046F4" w:rsidRDefault="00542652" w:rsidP="00B046F4">
            <w:pPr>
              <w:ind w:left="130" w:right="227"/>
              <w:jc w:val="both"/>
              <w:rPr>
                <w:rFonts w:ascii="Arial" w:hAnsi="Arial" w:cs="Arial"/>
                <w:b/>
                <w:sz w:val="20"/>
              </w:rPr>
            </w:pPr>
            <w:r w:rsidRPr="00C70B4E">
              <w:rPr>
                <w:rFonts w:ascii="Arial" w:hAnsi="Arial" w:cs="Arial"/>
                <w:b/>
                <w:sz w:val="20"/>
              </w:rPr>
              <w:t>Strategic Priority 8:</w:t>
            </w:r>
            <w:r w:rsidRPr="00B046F4">
              <w:rPr>
                <w:rFonts w:ascii="Arial" w:hAnsi="Arial" w:cs="Arial"/>
                <w:sz w:val="20"/>
              </w:rPr>
              <w:t xml:space="preserve"> </w:t>
            </w:r>
            <w:r w:rsidRPr="00B046F4">
              <w:rPr>
                <w:rFonts w:ascii="Arial" w:hAnsi="Arial" w:cs="Arial"/>
                <w:sz w:val="20"/>
              </w:rPr>
              <w:lastRenderedPageBreak/>
              <w:t>Building cohesive &amp; sustainable communities</w:t>
            </w:r>
          </w:p>
        </w:tc>
        <w:tc>
          <w:tcPr>
            <w:tcW w:w="834" w:type="pct"/>
            <w:tcBorders>
              <w:top w:val="single" w:sz="4" w:space="0" w:color="000000"/>
              <w:left w:val="single" w:sz="4" w:space="0" w:color="000000"/>
              <w:bottom w:val="single" w:sz="4" w:space="0" w:color="000000"/>
              <w:right w:val="single" w:sz="4" w:space="0" w:color="000000"/>
            </w:tcBorders>
          </w:tcPr>
          <w:p w:rsidR="00542652" w:rsidRPr="00B046F4" w:rsidRDefault="00542652" w:rsidP="00B046F4">
            <w:pPr>
              <w:ind w:left="127"/>
              <w:jc w:val="both"/>
              <w:rPr>
                <w:rFonts w:ascii="Arial" w:hAnsi="Arial" w:cs="Arial"/>
                <w:sz w:val="20"/>
              </w:rPr>
            </w:pPr>
            <w:r w:rsidRPr="00B046F4">
              <w:rPr>
                <w:rFonts w:ascii="Arial" w:hAnsi="Arial" w:cs="Arial"/>
                <w:sz w:val="20"/>
              </w:rPr>
              <w:lastRenderedPageBreak/>
              <w:t>Local Economic Development</w:t>
            </w:r>
          </w:p>
        </w:tc>
        <w:tc>
          <w:tcPr>
            <w:tcW w:w="834" w:type="pct"/>
            <w:tcBorders>
              <w:top w:val="single" w:sz="4" w:space="0" w:color="000000"/>
              <w:left w:val="single" w:sz="4" w:space="0" w:color="000000"/>
              <w:bottom w:val="single" w:sz="4" w:space="0" w:color="000000"/>
              <w:right w:val="single" w:sz="4" w:space="0" w:color="000000"/>
            </w:tcBorders>
          </w:tcPr>
          <w:p w:rsidR="00542652" w:rsidRPr="00B046F4" w:rsidRDefault="00542652" w:rsidP="00B046F4">
            <w:pPr>
              <w:ind w:left="126"/>
              <w:jc w:val="both"/>
              <w:rPr>
                <w:rFonts w:ascii="Arial" w:hAnsi="Arial" w:cs="Arial"/>
                <w:sz w:val="20"/>
              </w:rPr>
            </w:pPr>
            <w:r w:rsidRPr="00B046F4">
              <w:rPr>
                <w:rFonts w:ascii="Arial" w:hAnsi="Arial" w:cs="Arial"/>
                <w:sz w:val="20"/>
              </w:rPr>
              <w:t>Local  Economic</w:t>
            </w:r>
          </w:p>
          <w:p w:rsidR="00542652" w:rsidRPr="00B046F4" w:rsidRDefault="00542652" w:rsidP="00B046F4">
            <w:pPr>
              <w:ind w:left="126"/>
              <w:jc w:val="both"/>
              <w:rPr>
                <w:rFonts w:ascii="Arial" w:hAnsi="Arial" w:cs="Arial"/>
                <w:sz w:val="20"/>
              </w:rPr>
            </w:pPr>
            <w:r w:rsidRPr="00B046F4">
              <w:rPr>
                <w:rFonts w:ascii="Arial" w:hAnsi="Arial" w:cs="Arial"/>
                <w:sz w:val="20"/>
              </w:rPr>
              <w:t>Development and Rural</w:t>
            </w:r>
          </w:p>
          <w:p w:rsidR="00542652" w:rsidRPr="00B046F4" w:rsidRDefault="00542652" w:rsidP="00B046F4">
            <w:pPr>
              <w:ind w:left="126"/>
              <w:jc w:val="both"/>
              <w:rPr>
                <w:rFonts w:ascii="Arial" w:hAnsi="Arial" w:cs="Arial"/>
                <w:sz w:val="20"/>
              </w:rPr>
            </w:pPr>
            <w:r w:rsidRPr="00B046F4">
              <w:rPr>
                <w:rFonts w:ascii="Arial" w:hAnsi="Arial" w:cs="Arial"/>
                <w:sz w:val="20"/>
              </w:rPr>
              <w:t>Development</w:t>
            </w:r>
          </w:p>
        </w:tc>
        <w:tc>
          <w:tcPr>
            <w:tcW w:w="828" w:type="pct"/>
            <w:tcBorders>
              <w:top w:val="single" w:sz="4" w:space="0" w:color="000000"/>
              <w:left w:val="single" w:sz="4" w:space="0" w:color="000000"/>
              <w:bottom w:val="single" w:sz="4" w:space="0" w:color="000000"/>
              <w:right w:val="single" w:sz="4" w:space="0" w:color="000000"/>
            </w:tcBorders>
          </w:tcPr>
          <w:p w:rsidR="002D70D4" w:rsidRPr="00B046F4" w:rsidRDefault="002D70D4" w:rsidP="00B046F4">
            <w:pPr>
              <w:ind w:left="125" w:right="140"/>
              <w:jc w:val="both"/>
              <w:rPr>
                <w:rFonts w:ascii="Arial" w:hAnsi="Arial" w:cs="Arial"/>
                <w:sz w:val="20"/>
              </w:rPr>
            </w:pPr>
            <w:r w:rsidRPr="00C70B4E">
              <w:rPr>
                <w:rFonts w:ascii="Arial" w:hAnsi="Arial" w:cs="Arial"/>
                <w:b/>
                <w:sz w:val="20"/>
              </w:rPr>
              <w:t>Outcome 4:</w:t>
            </w:r>
            <w:r w:rsidRPr="00B046F4">
              <w:rPr>
                <w:rFonts w:ascii="Arial" w:hAnsi="Arial" w:cs="Arial"/>
                <w:sz w:val="20"/>
              </w:rPr>
              <w:t xml:space="preserve"> Decent employment through inclusive economic growth.</w:t>
            </w:r>
          </w:p>
          <w:p w:rsidR="002D70D4" w:rsidRPr="00B046F4" w:rsidRDefault="002D70D4" w:rsidP="00B046F4">
            <w:pPr>
              <w:ind w:left="125" w:right="140"/>
              <w:jc w:val="both"/>
              <w:rPr>
                <w:rFonts w:ascii="Arial" w:hAnsi="Arial" w:cs="Arial"/>
                <w:sz w:val="20"/>
              </w:rPr>
            </w:pPr>
            <w:r w:rsidRPr="00C70B4E">
              <w:rPr>
                <w:rFonts w:ascii="Arial" w:hAnsi="Arial" w:cs="Arial"/>
                <w:b/>
                <w:sz w:val="20"/>
              </w:rPr>
              <w:t>Outcome 6:</w:t>
            </w:r>
            <w:r w:rsidRPr="00B046F4">
              <w:rPr>
                <w:rFonts w:ascii="Arial" w:hAnsi="Arial" w:cs="Arial"/>
                <w:sz w:val="20"/>
              </w:rPr>
              <w:t xml:space="preserve"> An efficient competitive and responsive economic infrastructure network.</w:t>
            </w:r>
          </w:p>
          <w:p w:rsidR="002D70D4" w:rsidRPr="00B046F4" w:rsidRDefault="002D70D4" w:rsidP="00B046F4">
            <w:pPr>
              <w:ind w:left="125" w:right="140"/>
              <w:jc w:val="both"/>
              <w:rPr>
                <w:rFonts w:ascii="Arial" w:hAnsi="Arial" w:cs="Arial"/>
                <w:sz w:val="20"/>
              </w:rPr>
            </w:pPr>
            <w:r w:rsidRPr="00C70B4E">
              <w:rPr>
                <w:rFonts w:ascii="Arial" w:hAnsi="Arial" w:cs="Arial"/>
                <w:b/>
                <w:sz w:val="20"/>
              </w:rPr>
              <w:t>Outcome 7:</w:t>
            </w:r>
            <w:r w:rsidRPr="00B046F4">
              <w:rPr>
                <w:rFonts w:ascii="Arial" w:hAnsi="Arial" w:cs="Arial"/>
                <w:sz w:val="20"/>
              </w:rPr>
              <w:t xml:space="preserve"> Vibrant, equitable, sustainable rural communities contributing towards food security for all.</w:t>
            </w:r>
          </w:p>
          <w:p w:rsidR="002D70D4" w:rsidRPr="00B046F4" w:rsidRDefault="002D70D4" w:rsidP="00B046F4">
            <w:pPr>
              <w:ind w:left="125" w:right="140"/>
              <w:jc w:val="both"/>
              <w:rPr>
                <w:rFonts w:ascii="Arial" w:hAnsi="Arial" w:cs="Arial"/>
                <w:sz w:val="20"/>
              </w:rPr>
            </w:pPr>
            <w:r w:rsidRPr="00C70B4E">
              <w:rPr>
                <w:rFonts w:ascii="Arial" w:hAnsi="Arial" w:cs="Arial"/>
                <w:b/>
                <w:sz w:val="20"/>
              </w:rPr>
              <w:t>Outcome 8:</w:t>
            </w:r>
            <w:r w:rsidRPr="00B046F4">
              <w:rPr>
                <w:rFonts w:ascii="Arial" w:hAnsi="Arial" w:cs="Arial"/>
                <w:sz w:val="20"/>
              </w:rPr>
              <w:t xml:space="preserve"> Sustainable human </w:t>
            </w:r>
            <w:r w:rsidRPr="00B046F4">
              <w:rPr>
                <w:rFonts w:ascii="Arial" w:hAnsi="Arial" w:cs="Arial"/>
                <w:sz w:val="20"/>
              </w:rPr>
              <w:lastRenderedPageBreak/>
              <w:t>settlements and improve quality of household life.</w:t>
            </w:r>
          </w:p>
          <w:p w:rsidR="00542652" w:rsidRPr="00B046F4" w:rsidRDefault="002D70D4" w:rsidP="00B046F4">
            <w:pPr>
              <w:ind w:left="125" w:right="140"/>
              <w:jc w:val="both"/>
              <w:rPr>
                <w:rFonts w:ascii="Arial" w:hAnsi="Arial" w:cs="Arial"/>
                <w:b/>
                <w:sz w:val="20"/>
              </w:rPr>
            </w:pPr>
            <w:r w:rsidRPr="00C70B4E">
              <w:rPr>
                <w:rFonts w:ascii="Arial" w:hAnsi="Arial" w:cs="Arial"/>
                <w:b/>
                <w:sz w:val="20"/>
              </w:rPr>
              <w:t>Outcome 10:</w:t>
            </w:r>
            <w:r w:rsidRPr="00B046F4">
              <w:rPr>
                <w:rFonts w:ascii="Arial" w:hAnsi="Arial" w:cs="Arial"/>
                <w:sz w:val="20"/>
              </w:rPr>
              <w:t xml:space="preserve"> Protect and enhance our environmental assets and natural resources</w:t>
            </w:r>
          </w:p>
        </w:tc>
      </w:tr>
      <w:tr w:rsidR="00907025" w:rsidRPr="00B046F4" w:rsidTr="00B046F4">
        <w:tblPrEx>
          <w:tblCellMar>
            <w:top w:w="134" w:type="dxa"/>
            <w:left w:w="5" w:type="dxa"/>
            <w:bottom w:w="27" w:type="dxa"/>
            <w:right w:w="3" w:type="dxa"/>
          </w:tblCellMar>
        </w:tblPrEx>
        <w:trPr>
          <w:trHeight w:val="2266"/>
        </w:trPr>
        <w:tc>
          <w:tcPr>
            <w:tcW w:w="834" w:type="pct"/>
            <w:tcBorders>
              <w:top w:val="single" w:sz="4" w:space="0" w:color="000000"/>
              <w:left w:val="single" w:sz="4" w:space="0" w:color="000000"/>
              <w:bottom w:val="single" w:sz="4" w:space="0" w:color="000000"/>
              <w:right w:val="single" w:sz="4" w:space="0" w:color="000000"/>
            </w:tcBorders>
          </w:tcPr>
          <w:p w:rsidR="00907025" w:rsidRPr="00B046F4" w:rsidRDefault="00907025" w:rsidP="00CE1860">
            <w:pPr>
              <w:pStyle w:val="ListParagraph"/>
              <w:numPr>
                <w:ilvl w:val="0"/>
                <w:numId w:val="7"/>
              </w:numPr>
              <w:tabs>
                <w:tab w:val="left" w:pos="416"/>
              </w:tabs>
              <w:spacing w:after="0" w:line="240" w:lineRule="auto"/>
              <w:ind w:right="143"/>
              <w:jc w:val="left"/>
              <w:rPr>
                <w:rFonts w:ascii="Arial" w:eastAsiaTheme="minorEastAsia" w:hAnsi="Arial" w:cs="Arial"/>
                <w:sz w:val="20"/>
              </w:rPr>
            </w:pPr>
            <w:r w:rsidRPr="00B046F4">
              <w:rPr>
                <w:rFonts w:ascii="Arial" w:eastAsiaTheme="minorEastAsia" w:hAnsi="Arial" w:cs="Arial"/>
                <w:sz w:val="20"/>
              </w:rPr>
              <w:lastRenderedPageBreak/>
              <w:t>Improve health profile of the nation.</w:t>
            </w:r>
          </w:p>
          <w:p w:rsidR="00907025" w:rsidRPr="00B046F4" w:rsidRDefault="00907025" w:rsidP="00CE1860">
            <w:pPr>
              <w:numPr>
                <w:ilvl w:val="0"/>
                <w:numId w:val="7"/>
              </w:numPr>
              <w:tabs>
                <w:tab w:val="left" w:pos="0"/>
              </w:tabs>
              <w:ind w:right="143"/>
              <w:jc w:val="both"/>
              <w:rPr>
                <w:rFonts w:ascii="Arial" w:hAnsi="Arial" w:cs="Arial"/>
                <w:sz w:val="20"/>
              </w:rPr>
            </w:pPr>
            <w:r w:rsidRPr="00B046F4">
              <w:rPr>
                <w:rFonts w:ascii="Arial" w:hAnsi="Arial" w:cs="Arial"/>
                <w:sz w:val="20"/>
              </w:rPr>
              <w:t>Comprehensive rural development strategy linked to land and agrarian reform &amp; food security.  6. Massive programme to build economic &amp; social infrastructure;</w:t>
            </w:r>
          </w:p>
          <w:p w:rsidR="00907025" w:rsidRPr="00B046F4" w:rsidRDefault="00907025" w:rsidP="00B046F4">
            <w:pPr>
              <w:tabs>
                <w:tab w:val="left" w:pos="132"/>
              </w:tabs>
              <w:ind w:left="132" w:right="143"/>
              <w:jc w:val="both"/>
              <w:rPr>
                <w:rFonts w:ascii="Arial" w:hAnsi="Arial" w:cs="Arial"/>
                <w:sz w:val="20"/>
              </w:rPr>
            </w:pPr>
            <w:r w:rsidRPr="00B046F4">
              <w:rPr>
                <w:rFonts w:ascii="Arial" w:hAnsi="Arial" w:cs="Arial"/>
                <w:sz w:val="20"/>
              </w:rPr>
              <w:t>9. Sustainable resource management and use.</w:t>
            </w:r>
          </w:p>
        </w:tc>
        <w:tc>
          <w:tcPr>
            <w:tcW w:w="835" w:type="pct"/>
            <w:tcBorders>
              <w:top w:val="single" w:sz="4" w:space="0" w:color="000000"/>
              <w:left w:val="single" w:sz="4" w:space="0" w:color="000000"/>
              <w:bottom w:val="single" w:sz="4" w:space="0" w:color="000000"/>
              <w:right w:val="single" w:sz="4" w:space="0" w:color="000000"/>
            </w:tcBorders>
          </w:tcPr>
          <w:p w:rsidR="001C40B1" w:rsidRPr="00B046F4" w:rsidRDefault="001C40B1" w:rsidP="00B046F4">
            <w:pPr>
              <w:ind w:left="132" w:right="146"/>
              <w:jc w:val="both"/>
              <w:rPr>
                <w:rFonts w:ascii="Arial" w:hAnsi="Arial" w:cs="Arial"/>
                <w:sz w:val="20"/>
              </w:rPr>
            </w:pPr>
            <w:r w:rsidRPr="00B046F4">
              <w:rPr>
                <w:rFonts w:ascii="Arial" w:hAnsi="Arial" w:cs="Arial"/>
                <w:sz w:val="20"/>
              </w:rPr>
              <w:t xml:space="preserve">Job  </w:t>
            </w:r>
            <w:r w:rsidRPr="00B046F4">
              <w:rPr>
                <w:rFonts w:ascii="Arial" w:hAnsi="Arial" w:cs="Arial"/>
                <w:sz w:val="20"/>
              </w:rPr>
              <w:tab/>
              <w:t xml:space="preserve">driver  </w:t>
            </w:r>
            <w:r w:rsidRPr="00B046F4">
              <w:rPr>
                <w:rFonts w:ascii="Arial" w:hAnsi="Arial" w:cs="Arial"/>
                <w:sz w:val="20"/>
              </w:rPr>
              <w:tab/>
              <w:t>1 infrastructure</w:t>
            </w:r>
          </w:p>
          <w:p w:rsidR="001C40B1" w:rsidRPr="00B046F4" w:rsidRDefault="001C40B1" w:rsidP="00B046F4">
            <w:pPr>
              <w:ind w:left="132" w:right="146"/>
              <w:jc w:val="both"/>
              <w:rPr>
                <w:rFonts w:ascii="Arial" w:hAnsi="Arial" w:cs="Arial"/>
                <w:sz w:val="20"/>
              </w:rPr>
            </w:pPr>
            <w:r w:rsidRPr="00B046F4">
              <w:rPr>
                <w:rFonts w:ascii="Arial" w:hAnsi="Arial" w:cs="Arial"/>
                <w:sz w:val="20"/>
              </w:rPr>
              <w:t>Jobs  driver  5: spatial</w:t>
            </w:r>
          </w:p>
          <w:p w:rsidR="00907025" w:rsidRPr="00B046F4" w:rsidRDefault="001C40B1" w:rsidP="00B046F4">
            <w:pPr>
              <w:ind w:left="132" w:right="146"/>
              <w:jc w:val="both"/>
              <w:rPr>
                <w:rFonts w:ascii="Arial" w:hAnsi="Arial" w:cs="Arial"/>
                <w:sz w:val="20"/>
              </w:rPr>
            </w:pPr>
            <w:r w:rsidRPr="00B046F4">
              <w:rPr>
                <w:rFonts w:ascii="Arial" w:hAnsi="Arial" w:cs="Arial"/>
                <w:sz w:val="20"/>
              </w:rPr>
              <w:t>development</w:t>
            </w:r>
          </w:p>
        </w:tc>
        <w:tc>
          <w:tcPr>
            <w:tcW w:w="835" w:type="pct"/>
            <w:tcBorders>
              <w:top w:val="single" w:sz="4" w:space="0" w:color="000000"/>
              <w:left w:val="single" w:sz="4" w:space="0" w:color="000000"/>
              <w:bottom w:val="single" w:sz="4" w:space="0" w:color="000000"/>
              <w:right w:val="single" w:sz="4" w:space="0" w:color="000000"/>
            </w:tcBorders>
          </w:tcPr>
          <w:p w:rsidR="001C40B1" w:rsidRPr="00B046F4" w:rsidRDefault="001C40B1" w:rsidP="00B046F4">
            <w:pPr>
              <w:ind w:left="130" w:right="227"/>
              <w:jc w:val="both"/>
              <w:rPr>
                <w:rFonts w:ascii="Arial" w:hAnsi="Arial" w:cs="Arial"/>
                <w:sz w:val="20"/>
              </w:rPr>
            </w:pPr>
            <w:r w:rsidRPr="00B046F4">
              <w:rPr>
                <w:rFonts w:ascii="Arial" w:hAnsi="Arial" w:cs="Arial"/>
                <w:b/>
                <w:sz w:val="20"/>
              </w:rPr>
              <w:t>Strategic Priority 5:</w:t>
            </w:r>
            <w:r w:rsidRPr="00B046F4">
              <w:rPr>
                <w:rFonts w:ascii="Arial" w:hAnsi="Arial" w:cs="Arial"/>
                <w:sz w:val="20"/>
              </w:rPr>
              <w:t xml:space="preserve"> Improve the health profile of the province. </w:t>
            </w:r>
            <w:r w:rsidRPr="00B046F4">
              <w:rPr>
                <w:rFonts w:ascii="Arial" w:hAnsi="Arial" w:cs="Arial"/>
                <w:b/>
                <w:sz w:val="20"/>
              </w:rPr>
              <w:t>Strategic Priority 3:</w:t>
            </w:r>
            <w:r w:rsidRPr="00B046F4">
              <w:rPr>
                <w:rFonts w:ascii="Arial" w:hAnsi="Arial" w:cs="Arial"/>
                <w:sz w:val="20"/>
              </w:rPr>
              <w:t xml:space="preserve"> Rural development, land and agrarian transformation, and food security.</w:t>
            </w:r>
          </w:p>
          <w:p w:rsidR="001C40B1" w:rsidRPr="00B046F4" w:rsidRDefault="001C40B1" w:rsidP="00B046F4">
            <w:pPr>
              <w:ind w:left="130" w:right="227"/>
              <w:jc w:val="both"/>
              <w:rPr>
                <w:rFonts w:ascii="Arial" w:hAnsi="Arial" w:cs="Arial"/>
                <w:b/>
                <w:sz w:val="20"/>
              </w:rPr>
            </w:pPr>
            <w:r w:rsidRPr="00B046F4">
              <w:rPr>
                <w:rFonts w:ascii="Arial" w:hAnsi="Arial" w:cs="Arial"/>
                <w:b/>
                <w:sz w:val="20"/>
              </w:rPr>
              <w:t>Strategic Priority 2:</w:t>
            </w:r>
          </w:p>
          <w:p w:rsidR="001C40B1" w:rsidRPr="00B046F4" w:rsidRDefault="001C40B1" w:rsidP="00B046F4">
            <w:pPr>
              <w:ind w:left="130" w:right="227"/>
              <w:jc w:val="both"/>
              <w:rPr>
                <w:rFonts w:ascii="Arial" w:hAnsi="Arial" w:cs="Arial"/>
                <w:sz w:val="20"/>
              </w:rPr>
            </w:pPr>
            <w:r w:rsidRPr="00B046F4">
              <w:rPr>
                <w:rFonts w:ascii="Arial" w:hAnsi="Arial" w:cs="Arial"/>
                <w:sz w:val="20"/>
              </w:rPr>
              <w:t>Massive programme to build social and economic and infrastructure.</w:t>
            </w:r>
          </w:p>
          <w:p w:rsidR="00907025" w:rsidRPr="00B046F4" w:rsidRDefault="00907025" w:rsidP="00542652">
            <w:pPr>
              <w:ind w:right="227"/>
              <w:jc w:val="both"/>
              <w:rPr>
                <w:rFonts w:ascii="Arial" w:hAnsi="Arial" w:cs="Arial"/>
                <w:sz w:val="20"/>
              </w:rPr>
            </w:pPr>
          </w:p>
        </w:tc>
        <w:tc>
          <w:tcPr>
            <w:tcW w:w="834" w:type="pct"/>
            <w:tcBorders>
              <w:top w:val="single" w:sz="4" w:space="0" w:color="000000"/>
              <w:left w:val="single" w:sz="4" w:space="0" w:color="000000"/>
              <w:bottom w:val="single" w:sz="4" w:space="0" w:color="000000"/>
              <w:right w:val="single" w:sz="4" w:space="0" w:color="000000"/>
            </w:tcBorders>
          </w:tcPr>
          <w:p w:rsidR="001C40B1" w:rsidRPr="00B046F4" w:rsidRDefault="001C40B1" w:rsidP="00B046F4">
            <w:pPr>
              <w:ind w:left="127"/>
              <w:jc w:val="both"/>
              <w:rPr>
                <w:rFonts w:ascii="Arial" w:hAnsi="Arial" w:cs="Arial"/>
                <w:sz w:val="20"/>
              </w:rPr>
            </w:pPr>
            <w:r w:rsidRPr="00B046F4">
              <w:rPr>
                <w:rFonts w:ascii="Arial" w:hAnsi="Arial" w:cs="Arial"/>
                <w:sz w:val="20"/>
              </w:rPr>
              <w:t>Basic Service and</w:t>
            </w:r>
          </w:p>
          <w:p w:rsidR="001C40B1" w:rsidRPr="00B046F4" w:rsidRDefault="001C40B1" w:rsidP="00B046F4">
            <w:pPr>
              <w:ind w:left="127"/>
              <w:jc w:val="both"/>
              <w:rPr>
                <w:rFonts w:ascii="Arial" w:hAnsi="Arial" w:cs="Arial"/>
                <w:sz w:val="20"/>
              </w:rPr>
            </w:pPr>
            <w:r w:rsidRPr="00B046F4">
              <w:rPr>
                <w:rFonts w:ascii="Arial" w:hAnsi="Arial" w:cs="Arial"/>
                <w:sz w:val="20"/>
              </w:rPr>
              <w:t>Infrastructure</w:t>
            </w:r>
          </w:p>
          <w:p w:rsidR="00907025" w:rsidRPr="00B046F4" w:rsidRDefault="001C40B1" w:rsidP="00B046F4">
            <w:pPr>
              <w:ind w:left="127"/>
              <w:jc w:val="both"/>
              <w:rPr>
                <w:rFonts w:ascii="Arial" w:hAnsi="Arial" w:cs="Arial"/>
                <w:sz w:val="20"/>
              </w:rPr>
            </w:pPr>
            <w:r w:rsidRPr="00B046F4">
              <w:rPr>
                <w:rFonts w:ascii="Arial" w:hAnsi="Arial" w:cs="Arial"/>
                <w:sz w:val="20"/>
              </w:rPr>
              <w:t>Development</w:t>
            </w:r>
          </w:p>
        </w:tc>
        <w:tc>
          <w:tcPr>
            <w:tcW w:w="834" w:type="pct"/>
            <w:tcBorders>
              <w:top w:val="single" w:sz="4" w:space="0" w:color="000000"/>
              <w:left w:val="single" w:sz="4" w:space="0" w:color="000000"/>
              <w:bottom w:val="single" w:sz="4" w:space="0" w:color="000000"/>
              <w:right w:val="single" w:sz="4" w:space="0" w:color="000000"/>
            </w:tcBorders>
          </w:tcPr>
          <w:p w:rsidR="001C40B1" w:rsidRPr="00B046F4" w:rsidRDefault="001C40B1" w:rsidP="00B046F4">
            <w:pPr>
              <w:ind w:left="126"/>
              <w:jc w:val="both"/>
              <w:rPr>
                <w:rFonts w:ascii="Arial" w:hAnsi="Arial" w:cs="Arial"/>
                <w:sz w:val="20"/>
              </w:rPr>
            </w:pPr>
            <w:r w:rsidRPr="00B046F4">
              <w:rPr>
                <w:rFonts w:ascii="Arial" w:hAnsi="Arial" w:cs="Arial"/>
                <w:sz w:val="20"/>
              </w:rPr>
              <w:t>Basic Service Delivery and</w:t>
            </w:r>
          </w:p>
          <w:p w:rsidR="001C40B1" w:rsidRPr="00B046F4" w:rsidRDefault="001C40B1" w:rsidP="00B046F4">
            <w:pPr>
              <w:ind w:left="126"/>
              <w:jc w:val="both"/>
              <w:rPr>
                <w:rFonts w:ascii="Arial" w:hAnsi="Arial" w:cs="Arial"/>
                <w:sz w:val="20"/>
              </w:rPr>
            </w:pPr>
            <w:r w:rsidRPr="00B046F4">
              <w:rPr>
                <w:rFonts w:ascii="Arial" w:hAnsi="Arial" w:cs="Arial"/>
                <w:sz w:val="20"/>
              </w:rPr>
              <w:t>Infrastructure</w:t>
            </w:r>
          </w:p>
          <w:p w:rsidR="00907025" w:rsidRPr="00B046F4" w:rsidRDefault="001C40B1" w:rsidP="00B046F4">
            <w:pPr>
              <w:ind w:left="126"/>
              <w:jc w:val="both"/>
              <w:rPr>
                <w:rFonts w:ascii="Arial" w:hAnsi="Arial" w:cs="Arial"/>
                <w:sz w:val="20"/>
              </w:rPr>
            </w:pPr>
            <w:r w:rsidRPr="00B046F4">
              <w:rPr>
                <w:rFonts w:ascii="Arial" w:hAnsi="Arial" w:cs="Arial"/>
                <w:sz w:val="20"/>
              </w:rPr>
              <w:t>Development.</w:t>
            </w:r>
          </w:p>
        </w:tc>
        <w:tc>
          <w:tcPr>
            <w:tcW w:w="828" w:type="pct"/>
            <w:tcBorders>
              <w:top w:val="single" w:sz="4" w:space="0" w:color="000000"/>
              <w:left w:val="single" w:sz="4" w:space="0" w:color="000000"/>
              <w:bottom w:val="single" w:sz="4" w:space="0" w:color="000000"/>
              <w:right w:val="single" w:sz="4" w:space="0" w:color="000000"/>
            </w:tcBorders>
          </w:tcPr>
          <w:p w:rsidR="001C40B1" w:rsidRPr="00B046F4" w:rsidRDefault="001C40B1" w:rsidP="00B046F4">
            <w:pPr>
              <w:ind w:left="125" w:right="140"/>
              <w:jc w:val="both"/>
              <w:rPr>
                <w:rFonts w:ascii="Arial" w:hAnsi="Arial" w:cs="Arial"/>
                <w:sz w:val="20"/>
              </w:rPr>
            </w:pPr>
            <w:r w:rsidRPr="00B046F4">
              <w:rPr>
                <w:rFonts w:ascii="Arial" w:hAnsi="Arial" w:cs="Arial"/>
                <w:b/>
                <w:sz w:val="20"/>
              </w:rPr>
              <w:t>Outcome 6:</w:t>
            </w:r>
            <w:r w:rsidRPr="00B046F4">
              <w:rPr>
                <w:rFonts w:ascii="Arial" w:hAnsi="Arial" w:cs="Arial"/>
                <w:sz w:val="20"/>
              </w:rPr>
              <w:t xml:space="preserve"> An efficient, competitive and responsive economic infrastructure network.</w:t>
            </w:r>
          </w:p>
          <w:p w:rsidR="001C40B1" w:rsidRPr="00B046F4" w:rsidRDefault="001C40B1" w:rsidP="00B046F4">
            <w:pPr>
              <w:ind w:left="125" w:right="140"/>
              <w:jc w:val="both"/>
              <w:rPr>
                <w:rFonts w:ascii="Arial" w:hAnsi="Arial" w:cs="Arial"/>
                <w:sz w:val="20"/>
              </w:rPr>
            </w:pPr>
            <w:r w:rsidRPr="00B046F4">
              <w:rPr>
                <w:rFonts w:ascii="Arial" w:hAnsi="Arial" w:cs="Arial"/>
                <w:sz w:val="20"/>
              </w:rPr>
              <w:t xml:space="preserve">A long and healthy life for all South Africans. </w:t>
            </w:r>
            <w:r w:rsidRPr="00B046F4">
              <w:rPr>
                <w:rFonts w:ascii="Arial" w:hAnsi="Arial" w:cs="Arial"/>
                <w:b/>
                <w:sz w:val="20"/>
              </w:rPr>
              <w:t>Outcome 8:</w:t>
            </w:r>
            <w:r w:rsidRPr="00B046F4">
              <w:rPr>
                <w:rFonts w:ascii="Arial" w:hAnsi="Arial" w:cs="Arial"/>
                <w:sz w:val="20"/>
              </w:rPr>
              <w:t xml:space="preserve"> Sustainable human settlements and improve quality of household life.</w:t>
            </w:r>
          </w:p>
          <w:p w:rsidR="00907025" w:rsidRPr="00B046F4" w:rsidRDefault="001C40B1" w:rsidP="00B046F4">
            <w:pPr>
              <w:ind w:left="125" w:right="140"/>
              <w:jc w:val="both"/>
              <w:rPr>
                <w:rFonts w:ascii="Arial" w:hAnsi="Arial" w:cs="Arial"/>
                <w:sz w:val="20"/>
              </w:rPr>
            </w:pPr>
            <w:r w:rsidRPr="00B046F4">
              <w:rPr>
                <w:rFonts w:ascii="Arial" w:hAnsi="Arial" w:cs="Arial"/>
                <w:b/>
                <w:sz w:val="20"/>
              </w:rPr>
              <w:t>Outcome 10:</w:t>
            </w:r>
            <w:r w:rsidRPr="00B046F4">
              <w:rPr>
                <w:rFonts w:ascii="Arial" w:hAnsi="Arial" w:cs="Arial"/>
                <w:sz w:val="20"/>
              </w:rPr>
              <w:t xml:space="preserve"> Protect and enhance our environmental assets and natural resources.</w:t>
            </w:r>
          </w:p>
        </w:tc>
      </w:tr>
    </w:tbl>
    <w:p w:rsidR="00AF07E5" w:rsidRPr="00F85262" w:rsidRDefault="00AF07E5"/>
    <w:tbl>
      <w:tblPr>
        <w:tblStyle w:val="TableGrid0"/>
        <w:tblpPr w:leftFromText="180" w:rightFromText="180" w:vertAnchor="text" w:horzAnchor="margin" w:tblpY="-5845"/>
        <w:tblOverlap w:val="never"/>
        <w:tblW w:w="7697" w:type="dxa"/>
        <w:tblInd w:w="0" w:type="dxa"/>
        <w:tblCellMar>
          <w:top w:w="52" w:type="dxa"/>
        </w:tblCellMar>
        <w:tblLook w:val="04A0" w:firstRow="1" w:lastRow="0" w:firstColumn="1" w:lastColumn="0" w:noHBand="0" w:noVBand="1"/>
      </w:tblPr>
      <w:tblGrid>
        <w:gridCol w:w="3881"/>
        <w:gridCol w:w="3816"/>
      </w:tblGrid>
      <w:tr w:rsidR="00AF07E5" w:rsidRPr="00F85262" w:rsidTr="00AF07E5">
        <w:trPr>
          <w:trHeight w:val="169"/>
        </w:trPr>
        <w:tc>
          <w:tcPr>
            <w:tcW w:w="3881" w:type="dxa"/>
            <w:tcBorders>
              <w:top w:val="single" w:sz="4" w:space="0" w:color="000000"/>
              <w:left w:val="nil"/>
              <w:bottom w:val="nil"/>
              <w:right w:val="nil"/>
            </w:tcBorders>
            <w:shd w:val="clear" w:color="auto" w:fill="FFFFFF"/>
          </w:tcPr>
          <w:p w:rsidR="00AF07E5" w:rsidRPr="00F85262" w:rsidRDefault="00AF07E5" w:rsidP="00DC6172">
            <w:pPr>
              <w:jc w:val="both"/>
              <w:rPr>
                <w:rFonts w:cs="Arial"/>
              </w:rPr>
            </w:pPr>
          </w:p>
        </w:tc>
        <w:tc>
          <w:tcPr>
            <w:tcW w:w="3816" w:type="dxa"/>
            <w:tcBorders>
              <w:top w:val="single" w:sz="4" w:space="0" w:color="000000"/>
              <w:left w:val="nil"/>
              <w:bottom w:val="nil"/>
              <w:right w:val="nil"/>
            </w:tcBorders>
            <w:shd w:val="clear" w:color="auto" w:fill="FFFFFF"/>
          </w:tcPr>
          <w:p w:rsidR="00AF07E5" w:rsidRPr="00F85262" w:rsidRDefault="00AF07E5" w:rsidP="00DC6172">
            <w:pPr>
              <w:jc w:val="both"/>
              <w:rPr>
                <w:rFonts w:cs="Arial"/>
              </w:rPr>
            </w:pPr>
          </w:p>
        </w:tc>
      </w:tr>
    </w:tbl>
    <w:p w:rsidR="00410D31" w:rsidRPr="00410D31" w:rsidRDefault="00410D31" w:rsidP="00410D31">
      <w:pPr>
        <w:spacing w:line="360" w:lineRule="auto"/>
        <w:jc w:val="both"/>
        <w:rPr>
          <w:rFonts w:ascii="Arial" w:eastAsia="Times New Roman" w:hAnsi="Arial" w:cs="Arial"/>
          <w:b/>
          <w:color w:val="000000"/>
          <w:lang w:eastAsia="en-ZA"/>
        </w:rPr>
      </w:pPr>
      <w:r>
        <w:rPr>
          <w:rFonts w:ascii="Arial" w:eastAsia="Times New Roman" w:hAnsi="Arial" w:cs="Arial"/>
          <w:b/>
          <w:color w:val="000000"/>
          <w:lang w:eastAsia="en-ZA"/>
        </w:rPr>
        <w:t xml:space="preserve">1.4.8 </w:t>
      </w:r>
      <w:r w:rsidRPr="00410D31">
        <w:rPr>
          <w:rFonts w:ascii="Arial" w:eastAsia="Times New Roman" w:hAnsi="Arial" w:cs="Arial"/>
          <w:b/>
          <w:color w:val="000000"/>
          <w:lang w:eastAsia="en-ZA"/>
        </w:rPr>
        <w:t>State of the Nation Address 2021</w:t>
      </w:r>
    </w:p>
    <w:p w:rsidR="00410D31" w:rsidRPr="00410D31" w:rsidRDefault="00410D31" w:rsidP="00410D31">
      <w:pPr>
        <w:spacing w:line="360" w:lineRule="auto"/>
        <w:jc w:val="both"/>
        <w:rPr>
          <w:rFonts w:ascii="Arial" w:eastAsia="Times New Roman" w:hAnsi="Arial" w:cs="Arial"/>
          <w:color w:val="000000"/>
          <w:lang w:eastAsia="en-ZA"/>
        </w:rPr>
      </w:pPr>
      <w:r w:rsidRPr="00410D31">
        <w:rPr>
          <w:rFonts w:ascii="Arial" w:eastAsia="Times New Roman" w:hAnsi="Arial" w:cs="Arial"/>
          <w:color w:val="000000"/>
          <w:lang w:eastAsia="en-ZA"/>
        </w:rPr>
        <w:t>President Cyril Ramaphosa laid out the government’s main objectives for 2021 in his State of the Nation Address on Thursday, 11 February 2021. These include:</w:t>
      </w:r>
    </w:p>
    <w:p w:rsidR="00410D31" w:rsidRPr="00410D31" w:rsidRDefault="00410D31" w:rsidP="00CE1860">
      <w:pPr>
        <w:numPr>
          <w:ilvl w:val="0"/>
          <w:numId w:val="136"/>
        </w:numPr>
        <w:spacing w:line="360" w:lineRule="auto"/>
        <w:jc w:val="both"/>
        <w:rPr>
          <w:rFonts w:ascii="Arial" w:eastAsia="Times New Roman" w:hAnsi="Arial" w:cs="Arial"/>
          <w:color w:val="000000"/>
          <w:lang w:eastAsia="en-ZA"/>
        </w:rPr>
      </w:pPr>
      <w:r w:rsidRPr="00410D31">
        <w:rPr>
          <w:rFonts w:ascii="Arial" w:eastAsia="Times New Roman" w:hAnsi="Arial" w:cs="Arial"/>
          <w:color w:val="000000"/>
          <w:lang w:eastAsia="en-ZA"/>
        </w:rPr>
        <w:t>Dealing with the Covid-19 pandemic.</w:t>
      </w:r>
    </w:p>
    <w:p w:rsidR="00410D31" w:rsidRPr="00410D31" w:rsidRDefault="00410D31" w:rsidP="00CE1860">
      <w:pPr>
        <w:numPr>
          <w:ilvl w:val="0"/>
          <w:numId w:val="136"/>
        </w:numPr>
        <w:spacing w:line="360" w:lineRule="auto"/>
        <w:jc w:val="both"/>
        <w:rPr>
          <w:rFonts w:ascii="Arial" w:eastAsia="Times New Roman" w:hAnsi="Arial" w:cs="Arial"/>
          <w:color w:val="000000"/>
          <w:lang w:eastAsia="en-ZA"/>
        </w:rPr>
      </w:pPr>
      <w:r w:rsidRPr="00410D31">
        <w:rPr>
          <w:rFonts w:ascii="Arial" w:eastAsia="Times New Roman" w:hAnsi="Arial" w:cs="Arial"/>
          <w:color w:val="000000"/>
          <w:lang w:eastAsia="en-ZA"/>
        </w:rPr>
        <w:t>Accelerating economic recovery.</w:t>
      </w:r>
    </w:p>
    <w:p w:rsidR="00410D31" w:rsidRPr="00410D31" w:rsidRDefault="00410D31" w:rsidP="00CE1860">
      <w:pPr>
        <w:numPr>
          <w:ilvl w:val="0"/>
          <w:numId w:val="136"/>
        </w:numPr>
        <w:spacing w:line="360" w:lineRule="auto"/>
        <w:jc w:val="both"/>
        <w:rPr>
          <w:rFonts w:ascii="Arial" w:eastAsia="Times New Roman" w:hAnsi="Arial" w:cs="Arial"/>
          <w:color w:val="000000"/>
          <w:lang w:eastAsia="en-ZA"/>
        </w:rPr>
      </w:pPr>
      <w:r w:rsidRPr="00410D31">
        <w:rPr>
          <w:rFonts w:ascii="Arial" w:eastAsia="Times New Roman" w:hAnsi="Arial" w:cs="Arial"/>
          <w:color w:val="000000"/>
          <w:lang w:eastAsia="en-ZA"/>
        </w:rPr>
        <w:t>Creating jobs.</w:t>
      </w:r>
    </w:p>
    <w:p w:rsidR="00410D31" w:rsidRPr="00410D31" w:rsidRDefault="00410D31" w:rsidP="00CE1860">
      <w:pPr>
        <w:numPr>
          <w:ilvl w:val="0"/>
          <w:numId w:val="136"/>
        </w:numPr>
        <w:spacing w:line="360" w:lineRule="auto"/>
        <w:jc w:val="both"/>
        <w:rPr>
          <w:rFonts w:ascii="Arial" w:eastAsia="Times New Roman" w:hAnsi="Arial" w:cs="Arial"/>
          <w:color w:val="000000"/>
          <w:lang w:eastAsia="en-ZA"/>
        </w:rPr>
      </w:pPr>
      <w:r w:rsidRPr="00410D31">
        <w:rPr>
          <w:rFonts w:ascii="Arial" w:eastAsia="Times New Roman" w:hAnsi="Arial" w:cs="Arial"/>
          <w:color w:val="000000"/>
          <w:lang w:eastAsia="en-ZA"/>
        </w:rPr>
        <w:t>Inclusive economic growth, including maintaining black economic empowerment rules.</w:t>
      </w:r>
    </w:p>
    <w:p w:rsidR="00410D31" w:rsidRPr="00410D31" w:rsidRDefault="00410D31" w:rsidP="00CE1860">
      <w:pPr>
        <w:numPr>
          <w:ilvl w:val="0"/>
          <w:numId w:val="136"/>
        </w:numPr>
        <w:spacing w:line="360" w:lineRule="auto"/>
        <w:jc w:val="both"/>
        <w:rPr>
          <w:rFonts w:ascii="Arial" w:eastAsia="Times New Roman" w:hAnsi="Arial" w:cs="Arial"/>
          <w:color w:val="000000"/>
          <w:lang w:eastAsia="en-ZA"/>
        </w:rPr>
      </w:pPr>
      <w:r w:rsidRPr="00410D31">
        <w:rPr>
          <w:rFonts w:ascii="Arial" w:eastAsia="Times New Roman" w:hAnsi="Arial" w:cs="Arial"/>
          <w:color w:val="000000"/>
          <w:lang w:eastAsia="en-ZA"/>
        </w:rPr>
        <w:t>Fighting corruption and strengthening the state.</w:t>
      </w:r>
    </w:p>
    <w:p w:rsidR="00410D31" w:rsidRPr="00410D31" w:rsidRDefault="00410D31" w:rsidP="00CE1860">
      <w:pPr>
        <w:numPr>
          <w:ilvl w:val="0"/>
          <w:numId w:val="136"/>
        </w:numPr>
        <w:spacing w:line="360" w:lineRule="auto"/>
        <w:jc w:val="both"/>
        <w:rPr>
          <w:rFonts w:ascii="Arial" w:eastAsia="Times New Roman" w:hAnsi="Arial" w:cs="Arial"/>
          <w:color w:val="000000"/>
          <w:lang w:eastAsia="en-ZA"/>
        </w:rPr>
      </w:pPr>
      <w:r w:rsidRPr="00410D31">
        <w:rPr>
          <w:rFonts w:ascii="Arial" w:eastAsia="Times New Roman" w:hAnsi="Arial" w:cs="Arial"/>
          <w:color w:val="000000"/>
          <w:lang w:eastAsia="en-ZA"/>
        </w:rPr>
        <w:t>Land reform will be accelerated.</w:t>
      </w:r>
    </w:p>
    <w:p w:rsidR="00410D31" w:rsidRPr="00410D31" w:rsidRDefault="00410D31" w:rsidP="00410D31">
      <w:pPr>
        <w:spacing w:line="360" w:lineRule="auto"/>
        <w:jc w:val="both"/>
        <w:rPr>
          <w:rFonts w:ascii="Arial" w:eastAsia="Times New Roman" w:hAnsi="Arial" w:cs="Arial"/>
          <w:b/>
          <w:color w:val="000000"/>
          <w:lang w:eastAsia="en-ZA"/>
        </w:rPr>
      </w:pPr>
      <w:r w:rsidRPr="00410D31">
        <w:rPr>
          <w:rFonts w:ascii="Arial" w:eastAsia="Times New Roman" w:hAnsi="Arial" w:cs="Arial"/>
          <w:b/>
          <w:color w:val="000000"/>
          <w:lang w:eastAsia="en-ZA"/>
        </w:rPr>
        <w:lastRenderedPageBreak/>
        <w:t>Covid- 19</w:t>
      </w:r>
    </w:p>
    <w:p w:rsidR="00410D31" w:rsidRPr="00410D31" w:rsidRDefault="00410D31" w:rsidP="00410D31">
      <w:pPr>
        <w:spacing w:line="360" w:lineRule="auto"/>
        <w:jc w:val="both"/>
        <w:rPr>
          <w:rFonts w:ascii="Arial" w:eastAsia="Times New Roman" w:hAnsi="Arial" w:cs="Arial"/>
          <w:color w:val="000000"/>
          <w:lang w:eastAsia="en-ZA"/>
        </w:rPr>
      </w:pPr>
      <w:r w:rsidRPr="00410D31">
        <w:rPr>
          <w:rFonts w:ascii="Arial" w:eastAsia="Times New Roman" w:hAnsi="Arial" w:cs="Arial"/>
          <w:color w:val="000000"/>
          <w:lang w:eastAsia="en-ZA"/>
        </w:rPr>
        <w:t>The president stated in his addressed that nearly 1.5 million South Africans are known to have been infected with the virus. More than 45,000 people are known to have succumbed to the virus. “Beyond the statistics lies a human story of tragedy and pain. There is no family, no community and no place of work that has not lost someone they knew, worked with, and loved” Ramaphosa.</w:t>
      </w:r>
    </w:p>
    <w:p w:rsidR="00410D31" w:rsidRPr="00410D31" w:rsidRDefault="00410D31" w:rsidP="00410D31">
      <w:pPr>
        <w:spacing w:line="360" w:lineRule="auto"/>
        <w:jc w:val="both"/>
        <w:rPr>
          <w:rFonts w:ascii="Arial" w:eastAsia="Times New Roman" w:hAnsi="Arial" w:cs="Arial"/>
          <w:color w:val="000000"/>
          <w:lang w:eastAsia="en-ZA"/>
        </w:rPr>
      </w:pPr>
      <w:r w:rsidRPr="00410D31">
        <w:rPr>
          <w:rFonts w:ascii="Arial" w:eastAsia="Times New Roman" w:hAnsi="Arial" w:cs="Arial"/>
          <w:color w:val="000000"/>
          <w:lang w:eastAsia="en-ZA"/>
        </w:rPr>
        <w:t>South Africa has just emerged from the second wave of infections since Covid-19 arrived on our shores in March 2020. Driven by a new variant of the virus this second wave was more severe and cost more lives than the first wave. Had we not moved quickly to restrict movement and activity, had we not prepared our health facilities, had South Africa not observed the basic health protocols, the devastation caused by this virus could have been far worse.</w:t>
      </w:r>
    </w:p>
    <w:p w:rsidR="00410D31" w:rsidRPr="00410D31" w:rsidRDefault="00410D31" w:rsidP="00410D31">
      <w:pPr>
        <w:spacing w:line="360" w:lineRule="auto"/>
        <w:jc w:val="both"/>
        <w:rPr>
          <w:rFonts w:ascii="Arial" w:eastAsia="Times New Roman" w:hAnsi="Arial" w:cs="Arial"/>
          <w:color w:val="000000"/>
          <w:lang w:eastAsia="en-ZA"/>
        </w:rPr>
      </w:pPr>
      <w:r w:rsidRPr="00410D31">
        <w:rPr>
          <w:rFonts w:ascii="Arial" w:eastAsia="Times New Roman" w:hAnsi="Arial" w:cs="Arial"/>
          <w:color w:val="000000"/>
          <w:lang w:eastAsia="en-ZA"/>
        </w:rPr>
        <w:t>The government intended to start providing shots developed by AstraZeneca Plc and the University of Oxford to health-care workers in February 2021. However, it was discovered that the AstraZeneca vaccine offers minimal protection from mild to moderated infection by the new variant known as 501Y.v2. The government therefore procured 9 million doses of the Johnson and Johnson vaccine which has shown to be more effective against the 501Y.v2. The first 80,000 doses were set to arrive in the country in February 2021 and a further 500,000 over the next few weeks. All provinces have roll-out plans in place. The country has furthermore secured 12 million doses from the Covax facility and Pfizer is set to provide 20 million doses. The two inoculations will start arriving the country from March onwards. The president has decided to extend the period for the Special Covid-19 Grant of R350 by a further three months.</w:t>
      </w:r>
    </w:p>
    <w:p w:rsidR="00410D31" w:rsidRPr="00410D31" w:rsidRDefault="00410D31" w:rsidP="00410D31">
      <w:pPr>
        <w:spacing w:line="360" w:lineRule="auto"/>
        <w:jc w:val="both"/>
        <w:rPr>
          <w:rFonts w:ascii="Arial" w:eastAsia="Times New Roman" w:hAnsi="Arial" w:cs="Arial"/>
          <w:b/>
          <w:color w:val="000000"/>
          <w:lang w:eastAsia="en-ZA"/>
        </w:rPr>
      </w:pPr>
      <w:r w:rsidRPr="00410D31">
        <w:rPr>
          <w:rFonts w:ascii="Arial" w:eastAsia="Times New Roman" w:hAnsi="Arial" w:cs="Arial"/>
          <w:b/>
          <w:color w:val="000000"/>
          <w:lang w:eastAsia="en-ZA"/>
        </w:rPr>
        <w:t>Unemployment:</w:t>
      </w:r>
    </w:p>
    <w:p w:rsidR="00410D31" w:rsidRPr="00410D31" w:rsidRDefault="00410D31" w:rsidP="00410D31">
      <w:pPr>
        <w:spacing w:line="360" w:lineRule="auto"/>
        <w:jc w:val="both"/>
        <w:rPr>
          <w:rFonts w:ascii="Arial" w:eastAsia="Times New Roman" w:hAnsi="Arial" w:cs="Arial"/>
          <w:color w:val="000000"/>
          <w:lang w:eastAsia="en-ZA"/>
        </w:rPr>
      </w:pPr>
      <w:r w:rsidRPr="00410D31">
        <w:rPr>
          <w:rFonts w:ascii="Arial" w:eastAsia="Times New Roman" w:hAnsi="Arial" w:cs="Arial"/>
          <w:color w:val="000000"/>
          <w:lang w:eastAsia="en-ZA"/>
        </w:rPr>
        <w:t>Over the past year, South Africa has experienced a sharp decline in growth and a significant increase in unemployment. Poverty is on the rise. Inequality deepening. In the third quarter of 2020, our economy was 6% smaller than it was in the last quarter of 2019.</w:t>
      </w:r>
    </w:p>
    <w:p w:rsidR="00410D31" w:rsidRPr="00410D31" w:rsidRDefault="00410D31" w:rsidP="00410D31">
      <w:pPr>
        <w:spacing w:line="360" w:lineRule="auto"/>
        <w:jc w:val="both"/>
        <w:rPr>
          <w:rFonts w:ascii="Arial" w:eastAsia="Times New Roman" w:hAnsi="Arial" w:cs="Arial"/>
          <w:color w:val="000000"/>
          <w:lang w:eastAsia="en-ZA"/>
        </w:rPr>
      </w:pPr>
      <w:r w:rsidRPr="00410D31">
        <w:rPr>
          <w:rFonts w:ascii="Arial" w:eastAsia="Times New Roman" w:hAnsi="Arial" w:cs="Arial"/>
          <w:color w:val="000000"/>
          <w:lang w:eastAsia="en-ZA"/>
        </w:rPr>
        <w:t>There were 1.7 million fewer people employed in the third quarter of 2020 than there were in the first quarter, before the pandemic struck. Our unemployment rate now stands at a staggering 30.8%. As a result of the relief measures that we implemented and the phased reopening of the economy, we expect to see a strong recovery in employment by the end of 2020.</w:t>
      </w:r>
    </w:p>
    <w:p w:rsidR="00410D31" w:rsidRPr="00410D31" w:rsidRDefault="00410D31" w:rsidP="00410D31">
      <w:pPr>
        <w:spacing w:line="360" w:lineRule="auto"/>
        <w:jc w:val="both"/>
        <w:rPr>
          <w:rFonts w:ascii="Arial" w:eastAsia="Times New Roman" w:hAnsi="Arial" w:cs="Arial"/>
          <w:b/>
          <w:color w:val="000000"/>
          <w:lang w:eastAsia="en-ZA"/>
        </w:rPr>
      </w:pPr>
      <w:r w:rsidRPr="00410D31">
        <w:rPr>
          <w:rFonts w:ascii="Arial" w:eastAsia="Times New Roman" w:hAnsi="Arial" w:cs="Arial"/>
          <w:b/>
          <w:color w:val="000000"/>
          <w:lang w:eastAsia="en-ZA"/>
        </w:rPr>
        <w:t>Economic Recovery:</w:t>
      </w:r>
    </w:p>
    <w:p w:rsidR="00410D31" w:rsidRPr="00410D31" w:rsidRDefault="00410D31" w:rsidP="00410D31">
      <w:pPr>
        <w:spacing w:line="360" w:lineRule="auto"/>
        <w:jc w:val="both"/>
        <w:rPr>
          <w:rFonts w:ascii="Arial" w:eastAsia="Times New Roman" w:hAnsi="Arial" w:cs="Arial"/>
          <w:color w:val="000000"/>
          <w:lang w:eastAsia="en-ZA"/>
        </w:rPr>
      </w:pPr>
      <w:r w:rsidRPr="00410D31">
        <w:rPr>
          <w:rFonts w:ascii="Arial" w:eastAsia="Times New Roman" w:hAnsi="Arial" w:cs="Arial"/>
          <w:color w:val="000000"/>
          <w:lang w:eastAsia="en-ZA"/>
        </w:rPr>
        <w:t xml:space="preserve">The central bank estimates that Africa’s most-industrialized economy shrank 7.1% in 2020 because of the pandemic and accompanying lockdowns. Ramaphosa unveiled a recovery plan in October 2020 that targets an average annual economic growth rate of 3% over the next decade, and focus on job creation and increased infrastructure investment. In his speech, the president said a priority </w:t>
      </w:r>
      <w:r w:rsidRPr="00410D31">
        <w:rPr>
          <w:rFonts w:ascii="Arial" w:eastAsia="Times New Roman" w:hAnsi="Arial" w:cs="Arial"/>
          <w:color w:val="000000"/>
          <w:lang w:eastAsia="en-ZA"/>
        </w:rPr>
        <w:lastRenderedPageBreak/>
        <w:t>intervention of the Recovery Plan is to support a massive increase in local production and make South African exports globally competitive. They have identified 42 products – ranging from edible oils to furniture, fruit concentrates, personal protective equipment, steel products and green economy inputs – that can be sourced locally."</w:t>
      </w:r>
    </w:p>
    <w:p w:rsidR="00410D31" w:rsidRPr="00410D31" w:rsidRDefault="00410D31" w:rsidP="00410D31">
      <w:pPr>
        <w:spacing w:line="360" w:lineRule="auto"/>
        <w:jc w:val="both"/>
        <w:rPr>
          <w:rFonts w:ascii="Arial" w:eastAsia="Times New Roman" w:hAnsi="Arial" w:cs="Arial"/>
          <w:color w:val="000000"/>
          <w:lang w:eastAsia="en-ZA"/>
        </w:rPr>
      </w:pPr>
      <w:r w:rsidRPr="00410D31">
        <w:rPr>
          <w:rFonts w:ascii="Arial" w:eastAsia="Times New Roman" w:hAnsi="Arial" w:cs="Arial"/>
          <w:color w:val="000000"/>
          <w:lang w:eastAsia="en-ZA"/>
        </w:rPr>
        <w:t>"If we achieve our target, we will significantly expand our productive economy, potentially returning more than R200 billion to the country’s annual output."</w:t>
      </w:r>
    </w:p>
    <w:p w:rsidR="00410D31" w:rsidRPr="00410D31" w:rsidRDefault="00410D31" w:rsidP="00410D31">
      <w:pPr>
        <w:spacing w:line="360" w:lineRule="auto"/>
        <w:jc w:val="both"/>
        <w:rPr>
          <w:rFonts w:ascii="Arial" w:eastAsia="Times New Roman" w:hAnsi="Arial" w:cs="Arial"/>
          <w:color w:val="000000"/>
          <w:lang w:eastAsia="en-ZA"/>
        </w:rPr>
      </w:pPr>
      <w:r w:rsidRPr="00410D31">
        <w:rPr>
          <w:rFonts w:ascii="Arial" w:eastAsia="Times New Roman" w:hAnsi="Arial" w:cs="Arial"/>
          <w:color w:val="000000"/>
          <w:lang w:eastAsia="en-ZA"/>
        </w:rPr>
        <w:t>Last year, we undertook to create a larger market for small businesses and designate 1,000 locally produced products that must be procured from SMMEs, said Ramaphosa.</w:t>
      </w:r>
    </w:p>
    <w:p w:rsidR="00410D31" w:rsidRPr="00410D31" w:rsidRDefault="00410D31" w:rsidP="00410D31">
      <w:pPr>
        <w:spacing w:line="360" w:lineRule="auto"/>
        <w:jc w:val="both"/>
        <w:rPr>
          <w:rFonts w:ascii="Arial" w:eastAsia="Times New Roman" w:hAnsi="Arial" w:cs="Arial"/>
          <w:color w:val="000000"/>
          <w:lang w:eastAsia="en-ZA"/>
        </w:rPr>
      </w:pPr>
      <w:r w:rsidRPr="00410D31">
        <w:rPr>
          <w:rFonts w:ascii="Arial" w:eastAsia="Times New Roman" w:hAnsi="Arial" w:cs="Arial"/>
          <w:color w:val="000000"/>
          <w:lang w:eastAsia="en-ZA"/>
        </w:rPr>
        <w:t>"Through the implementation of the poultry master plan, the industry has invested R800 million to upgrade production. South Africa now produces an additional one million chickens every week.</w:t>
      </w:r>
    </w:p>
    <w:p w:rsidR="00410D31" w:rsidRPr="00410D31" w:rsidRDefault="00410D31" w:rsidP="00410D31">
      <w:pPr>
        <w:spacing w:line="360" w:lineRule="auto"/>
        <w:jc w:val="both"/>
        <w:rPr>
          <w:rFonts w:ascii="Arial" w:eastAsia="Times New Roman" w:hAnsi="Arial" w:cs="Arial"/>
          <w:color w:val="000000"/>
          <w:lang w:eastAsia="en-ZA"/>
        </w:rPr>
      </w:pPr>
      <w:r w:rsidRPr="00410D31">
        <w:rPr>
          <w:rFonts w:ascii="Arial" w:eastAsia="Times New Roman" w:hAnsi="Arial" w:cs="Arial"/>
          <w:color w:val="000000"/>
          <w:lang w:eastAsia="en-ZA"/>
        </w:rPr>
        <w:t>"The sugar master plan was signed during the lockdown, with a commitment from large users of sugar to procure at least 80% of their sugar needs from local growers."</w:t>
      </w:r>
    </w:p>
    <w:p w:rsidR="00410D31" w:rsidRPr="00410D31" w:rsidRDefault="00410D31" w:rsidP="00410D31">
      <w:pPr>
        <w:spacing w:line="360" w:lineRule="auto"/>
        <w:jc w:val="both"/>
        <w:rPr>
          <w:rFonts w:ascii="Arial" w:eastAsia="Times New Roman" w:hAnsi="Arial" w:cs="Arial"/>
          <w:color w:val="000000"/>
          <w:lang w:eastAsia="en-ZA"/>
        </w:rPr>
      </w:pPr>
      <w:r w:rsidRPr="00410D31">
        <w:rPr>
          <w:rFonts w:ascii="Arial" w:eastAsia="Times New Roman" w:hAnsi="Arial" w:cs="Arial"/>
          <w:color w:val="000000"/>
          <w:lang w:eastAsia="en-ZA"/>
        </w:rPr>
        <w:t>Eskom/ Measures to address Electricity shortages:</w:t>
      </w:r>
    </w:p>
    <w:p w:rsidR="00410D31" w:rsidRDefault="00410D31" w:rsidP="00410D31">
      <w:pPr>
        <w:spacing w:line="360" w:lineRule="auto"/>
        <w:jc w:val="both"/>
        <w:rPr>
          <w:rFonts w:ascii="Arial" w:eastAsia="Times New Roman" w:hAnsi="Arial" w:cs="Arial"/>
          <w:color w:val="000000"/>
          <w:lang w:eastAsia="en-ZA"/>
        </w:rPr>
      </w:pPr>
      <w:r w:rsidRPr="00410D31">
        <w:rPr>
          <w:rFonts w:ascii="Arial" w:eastAsia="Times New Roman" w:hAnsi="Arial" w:cs="Arial"/>
          <w:color w:val="000000"/>
          <w:lang w:eastAsia="en-ZA"/>
        </w:rPr>
        <w:t>South Africa has been plagued by rolling blackouts since 2005 because state power utility Eskom Holdings SOC Ltd. has been unable to meet demand for electricity from its old, poorly maintained plants. Eskom estimates that, without additional capacity, there will be an electricity supply shortfall of between 4,000 and 6,000 megawatts over the next five years, as old coal-fired power stations reach their end of life.</w:t>
      </w:r>
    </w:p>
    <w:p w:rsidR="00410D31" w:rsidRPr="00410D31" w:rsidRDefault="00410D31" w:rsidP="00410D31">
      <w:pPr>
        <w:spacing w:line="360" w:lineRule="auto"/>
        <w:jc w:val="both"/>
        <w:rPr>
          <w:rFonts w:ascii="Arial" w:eastAsia="Times New Roman" w:hAnsi="Arial" w:cs="Arial"/>
          <w:color w:val="000000"/>
          <w:lang w:eastAsia="en-ZA"/>
        </w:rPr>
      </w:pPr>
      <w:r w:rsidRPr="00410D31">
        <w:rPr>
          <w:rFonts w:ascii="Arial" w:eastAsia="Times New Roman" w:hAnsi="Arial" w:cs="Arial"/>
          <w:color w:val="000000"/>
          <w:lang w:eastAsia="en-ZA"/>
        </w:rPr>
        <w:br/>
        <w:t>To address this shortfall, government will in the coming weeks issue a request for proposals for 2,600 megawatts from wind and solar energy as part of a bid window. Restoring Eskom to operational and financial health and accelerating its restructuring process is central to this objective. Eskom has been restructured into three separate entities for generation, transmission and distribution. Over the last year, we have taken action to urgently and substantially increase generation capacity in addition to what Eskom generates. Eskom has already started work to expedite its commercial and technical processes to allow this additional capacity onto the grid without undue delay.</w:t>
      </w:r>
    </w:p>
    <w:p w:rsidR="00410D31" w:rsidRDefault="00410D31" w:rsidP="00410D31">
      <w:pPr>
        <w:spacing w:line="360" w:lineRule="auto"/>
        <w:jc w:val="both"/>
        <w:rPr>
          <w:rFonts w:ascii="Arial" w:eastAsia="Times New Roman" w:hAnsi="Arial" w:cs="Arial"/>
          <w:color w:val="000000"/>
          <w:lang w:eastAsia="en-ZA"/>
        </w:rPr>
      </w:pPr>
      <w:r w:rsidRPr="00410D31">
        <w:rPr>
          <w:rFonts w:ascii="Arial" w:eastAsia="Times New Roman" w:hAnsi="Arial" w:cs="Arial"/>
          <w:color w:val="000000"/>
          <w:lang w:eastAsia="en-ZA"/>
        </w:rPr>
        <w:t>The Department of Mineral Resources and Energy will also soon be announcing the successful bids for 2,000 megawatts of emergency power. In the coming weeks a request for proposals for 2,600 megawatts from wind and solar energy as part of Bid Window 5 will be issued, followed by another bid window in August 2021. Eskom will be looking to partner with investors to repurpose and repower part of</w:t>
      </w:r>
      <w:r>
        <w:rPr>
          <w:rFonts w:ascii="Arial" w:eastAsia="Times New Roman" w:hAnsi="Arial" w:cs="Arial"/>
          <w:color w:val="000000"/>
          <w:lang w:eastAsia="en-ZA"/>
        </w:rPr>
        <w:t xml:space="preserve"> its coal fleet.</w:t>
      </w:r>
    </w:p>
    <w:p w:rsidR="004A459D" w:rsidRPr="00410D31" w:rsidRDefault="004A459D" w:rsidP="00410D31">
      <w:pPr>
        <w:spacing w:line="360" w:lineRule="auto"/>
        <w:jc w:val="both"/>
        <w:rPr>
          <w:rFonts w:ascii="Arial" w:eastAsia="Times New Roman" w:hAnsi="Arial" w:cs="Arial"/>
          <w:color w:val="000000"/>
          <w:lang w:eastAsia="en-ZA"/>
        </w:rPr>
      </w:pPr>
    </w:p>
    <w:p w:rsidR="00410D31" w:rsidRPr="00410D31" w:rsidRDefault="00410D31" w:rsidP="00410D31">
      <w:pPr>
        <w:spacing w:line="360" w:lineRule="auto"/>
        <w:jc w:val="both"/>
        <w:rPr>
          <w:rFonts w:ascii="Arial" w:eastAsia="Times New Roman" w:hAnsi="Arial" w:cs="Arial"/>
          <w:b/>
          <w:bCs/>
          <w:color w:val="000000"/>
          <w:lang w:eastAsia="en-ZA"/>
        </w:rPr>
      </w:pPr>
      <w:r w:rsidRPr="00410D31">
        <w:rPr>
          <w:rFonts w:ascii="Arial" w:eastAsia="Times New Roman" w:hAnsi="Arial" w:cs="Arial"/>
          <w:b/>
          <w:bCs/>
          <w:color w:val="000000"/>
          <w:lang w:eastAsia="en-ZA"/>
        </w:rPr>
        <w:lastRenderedPageBreak/>
        <w:t>Smart Cities</w:t>
      </w:r>
    </w:p>
    <w:p w:rsidR="00410D31" w:rsidRPr="00410D31" w:rsidRDefault="00410D31" w:rsidP="00410D31">
      <w:pPr>
        <w:spacing w:line="360" w:lineRule="auto"/>
        <w:jc w:val="both"/>
        <w:rPr>
          <w:rFonts w:ascii="Arial" w:eastAsia="Times New Roman" w:hAnsi="Arial" w:cs="Arial"/>
          <w:color w:val="000000"/>
          <w:lang w:eastAsia="en-ZA"/>
        </w:rPr>
      </w:pPr>
      <w:r w:rsidRPr="00410D31">
        <w:rPr>
          <w:rFonts w:ascii="Arial" w:eastAsia="Times New Roman" w:hAnsi="Arial" w:cs="Arial"/>
          <w:color w:val="000000"/>
          <w:lang w:eastAsia="en-ZA"/>
        </w:rPr>
        <w:t>The President announced that government is currently ‘conceptualising’ a number of post-apartheid smart cities in provinces around the country. He said that these infrastructure projects form a key part of the government’s Covid-19 recovery plan.</w:t>
      </w:r>
    </w:p>
    <w:p w:rsidR="00410D31" w:rsidRPr="00410D31" w:rsidRDefault="00410D31" w:rsidP="00410D31">
      <w:pPr>
        <w:spacing w:line="360" w:lineRule="auto"/>
        <w:jc w:val="both"/>
        <w:rPr>
          <w:rFonts w:ascii="Arial" w:eastAsia="Times New Roman" w:hAnsi="Arial" w:cs="Arial"/>
          <w:color w:val="000000"/>
          <w:lang w:eastAsia="en-ZA"/>
        </w:rPr>
      </w:pPr>
      <w:r w:rsidRPr="00410D31">
        <w:rPr>
          <w:rFonts w:ascii="Arial" w:eastAsia="Times New Roman" w:hAnsi="Arial" w:cs="Arial"/>
          <w:color w:val="000000"/>
          <w:lang w:eastAsia="en-ZA"/>
        </w:rPr>
        <w:t>Lanseria Smart City, will become the first new city to be built in a democratic South Africa.</w:t>
      </w:r>
    </w:p>
    <w:p w:rsidR="00410D31" w:rsidRPr="00410D31" w:rsidRDefault="00410D31" w:rsidP="00410D31">
      <w:pPr>
        <w:spacing w:line="360" w:lineRule="auto"/>
        <w:jc w:val="both"/>
        <w:rPr>
          <w:rFonts w:ascii="Arial" w:eastAsia="Times New Roman" w:hAnsi="Arial" w:cs="Arial"/>
          <w:color w:val="000000"/>
          <w:lang w:eastAsia="en-ZA"/>
        </w:rPr>
      </w:pPr>
      <w:r w:rsidRPr="00410D31">
        <w:rPr>
          <w:rFonts w:ascii="Arial" w:eastAsia="Times New Roman" w:hAnsi="Arial" w:cs="Arial"/>
          <w:color w:val="000000"/>
          <w:lang w:eastAsia="en-ZA"/>
        </w:rPr>
        <w:t>"The draft masterplan for this smart city – which will become home to between 350,000 to 500,000 people within the next decade – was completed in November 2020 and is now out for public comment." The vision for industrialisation is underpinned by sector master plans to rejuvenate and grow key industries.</w:t>
      </w:r>
    </w:p>
    <w:p w:rsidR="00410D31" w:rsidRPr="00410D31" w:rsidRDefault="00410D31" w:rsidP="00410D31">
      <w:pPr>
        <w:spacing w:line="360" w:lineRule="auto"/>
        <w:jc w:val="both"/>
        <w:rPr>
          <w:rFonts w:ascii="Arial" w:eastAsia="Times New Roman" w:hAnsi="Arial" w:cs="Arial"/>
          <w:color w:val="000000"/>
          <w:lang w:eastAsia="en-ZA"/>
        </w:rPr>
      </w:pPr>
      <w:r w:rsidRPr="00410D31">
        <w:rPr>
          <w:rFonts w:ascii="Arial" w:eastAsia="Times New Roman" w:hAnsi="Arial" w:cs="Arial"/>
          <w:color w:val="000000"/>
          <w:lang w:eastAsia="en-ZA"/>
        </w:rPr>
        <w:t>President Ramaphosa says we have launched "two major human settlements projects that will provide homes to almost 68 000 households in the Gauteng province", since the announcement of the Reconstruction and Recovery Plan.</w:t>
      </w:r>
    </w:p>
    <w:p w:rsidR="00410D31" w:rsidRPr="00410D31" w:rsidRDefault="00410D31" w:rsidP="00410D31">
      <w:pPr>
        <w:spacing w:line="360" w:lineRule="auto"/>
        <w:jc w:val="both"/>
        <w:rPr>
          <w:rFonts w:ascii="Arial" w:eastAsia="Times New Roman" w:hAnsi="Arial" w:cs="Arial"/>
          <w:b/>
          <w:bCs/>
          <w:color w:val="000000"/>
          <w:lang w:eastAsia="en-ZA"/>
        </w:rPr>
      </w:pPr>
      <w:r w:rsidRPr="00410D31">
        <w:rPr>
          <w:rFonts w:ascii="Arial" w:eastAsia="Times New Roman" w:hAnsi="Arial" w:cs="Arial"/>
          <w:b/>
          <w:bCs/>
          <w:color w:val="000000"/>
          <w:lang w:eastAsia="en-ZA"/>
        </w:rPr>
        <w:t>Infrastructure</w:t>
      </w:r>
    </w:p>
    <w:p w:rsidR="00410D31" w:rsidRPr="00410D31" w:rsidRDefault="00410D31" w:rsidP="00410D31">
      <w:pPr>
        <w:spacing w:line="360" w:lineRule="auto"/>
        <w:jc w:val="both"/>
        <w:rPr>
          <w:rFonts w:ascii="Arial" w:eastAsia="Times New Roman" w:hAnsi="Arial" w:cs="Arial"/>
          <w:color w:val="000000"/>
          <w:lang w:eastAsia="en-ZA"/>
        </w:rPr>
      </w:pPr>
      <w:r w:rsidRPr="00410D31">
        <w:rPr>
          <w:rFonts w:ascii="Arial" w:eastAsia="Times New Roman" w:hAnsi="Arial" w:cs="Arial"/>
          <w:color w:val="000000"/>
          <w:lang w:eastAsia="en-ZA"/>
        </w:rPr>
        <w:t>Government’s R100 billion infrastructure fund is now in operation and the country has billions of rands in planned infrastructure development, including the upgrade of highways.</w:t>
      </w:r>
      <w:r w:rsidRPr="00410D31">
        <w:rPr>
          <w:rFonts w:ascii="Arial" w:eastAsia="Times New Roman" w:hAnsi="Arial" w:cs="Arial"/>
          <w:color w:val="000000"/>
          <w:lang w:eastAsia="en-ZA"/>
        </w:rPr>
        <w:br/>
        <w:t>“We have now developed an infrastructure investment project pipeline worth R340 billion in network industries such as energy, water, transport and telecommunications,” Ramaphosa said. “This includes the rehabilitation of the N1, N2 and N3 highways, the student housing infrastructure programme, and the Mokolo and Crocodile River water project.”</w:t>
      </w:r>
    </w:p>
    <w:p w:rsidR="00410D31" w:rsidRPr="00410D31" w:rsidRDefault="00410D31" w:rsidP="00410D31">
      <w:pPr>
        <w:spacing w:line="360" w:lineRule="auto"/>
        <w:jc w:val="both"/>
        <w:rPr>
          <w:rFonts w:ascii="Arial" w:eastAsia="Times New Roman" w:hAnsi="Arial" w:cs="Arial"/>
          <w:color w:val="000000"/>
          <w:lang w:eastAsia="en-ZA"/>
        </w:rPr>
      </w:pPr>
      <w:r w:rsidRPr="00410D31">
        <w:rPr>
          <w:rFonts w:ascii="Arial" w:eastAsia="Times New Roman" w:hAnsi="Arial" w:cs="Arial"/>
          <w:color w:val="000000"/>
          <w:lang w:eastAsia="en-ZA"/>
        </w:rPr>
        <w:t>During the course of the next financial year, government will establish a Land and Agrarian Reform Agency to fast-track land reform. To date, government has redistributed over 5 million hectares of land, totalling around 5,500 farms, to more than 300,000 beneficiaries. This is in addition to the land restitution process, which has benefited over two million land claimants and resulted in the transfer of around 2.7 million hectares.</w:t>
      </w:r>
    </w:p>
    <w:p w:rsidR="00410D31" w:rsidRPr="00410D31" w:rsidRDefault="00410D31" w:rsidP="00410D31">
      <w:pPr>
        <w:spacing w:line="360" w:lineRule="auto"/>
        <w:jc w:val="both"/>
        <w:rPr>
          <w:rFonts w:ascii="Arial" w:eastAsia="Times New Roman" w:hAnsi="Arial" w:cs="Arial"/>
          <w:b/>
          <w:bCs/>
          <w:color w:val="000000"/>
          <w:lang w:eastAsia="en-ZA"/>
        </w:rPr>
      </w:pPr>
      <w:r w:rsidRPr="00410D31">
        <w:rPr>
          <w:rFonts w:ascii="Arial" w:eastAsia="Times New Roman" w:hAnsi="Arial" w:cs="Arial"/>
          <w:b/>
          <w:bCs/>
          <w:color w:val="000000"/>
          <w:lang w:eastAsia="en-ZA"/>
        </w:rPr>
        <w:t>Jobs</w:t>
      </w:r>
    </w:p>
    <w:p w:rsidR="00410D31" w:rsidRPr="00410D31" w:rsidRDefault="00410D31" w:rsidP="00410D31">
      <w:pPr>
        <w:spacing w:line="360" w:lineRule="auto"/>
        <w:jc w:val="both"/>
        <w:rPr>
          <w:rFonts w:ascii="Arial" w:eastAsia="Times New Roman" w:hAnsi="Arial" w:cs="Arial"/>
          <w:color w:val="000000"/>
          <w:lang w:eastAsia="en-ZA"/>
        </w:rPr>
      </w:pPr>
      <w:r w:rsidRPr="00410D31">
        <w:rPr>
          <w:rFonts w:ascii="Arial" w:eastAsia="Times New Roman" w:hAnsi="Arial" w:cs="Arial"/>
          <w:color w:val="000000"/>
          <w:lang w:eastAsia="en-ZA"/>
        </w:rPr>
        <w:t>Ramaphosa said an intervention of an employment stimulus to create jobs and support livelihoods was one of four of his government's priority interventions.</w:t>
      </w:r>
    </w:p>
    <w:p w:rsidR="00410D31" w:rsidRPr="00410D31" w:rsidRDefault="00410D31" w:rsidP="00410D31">
      <w:pPr>
        <w:spacing w:line="360" w:lineRule="auto"/>
        <w:jc w:val="both"/>
        <w:rPr>
          <w:rFonts w:ascii="Arial" w:eastAsia="Times New Roman" w:hAnsi="Arial" w:cs="Arial"/>
          <w:color w:val="000000"/>
          <w:lang w:eastAsia="en-ZA"/>
        </w:rPr>
      </w:pPr>
      <w:r w:rsidRPr="00410D31">
        <w:rPr>
          <w:rFonts w:ascii="Arial" w:eastAsia="Times New Roman" w:hAnsi="Arial" w:cs="Arial"/>
          <w:color w:val="000000"/>
          <w:lang w:eastAsia="en-ZA"/>
        </w:rPr>
        <w:t>"Over the past year, South Africa has experienced a sharp decline in growth and a significant increase in unemployment. Poverty is on the rise. Inequality is deepening. In the third quarter of 2020, our economy was 6% percent smaller than it was in the last quarter of 2019. There were 1.7 million fewer people employed in the third quarter of 2020 than there were in the first quarter, before the pandemic struck. Our unemployment rate now stands at a staggering 30.8%,"</w:t>
      </w:r>
    </w:p>
    <w:p w:rsidR="00410D31" w:rsidRPr="00410D31" w:rsidRDefault="00410D31" w:rsidP="00410D31">
      <w:pPr>
        <w:spacing w:line="360" w:lineRule="auto"/>
        <w:jc w:val="both"/>
        <w:rPr>
          <w:rFonts w:ascii="Arial" w:eastAsia="Times New Roman" w:hAnsi="Arial" w:cs="Arial"/>
          <w:color w:val="000000"/>
          <w:lang w:eastAsia="en-ZA"/>
        </w:rPr>
      </w:pPr>
      <w:r w:rsidRPr="00410D31">
        <w:rPr>
          <w:rFonts w:ascii="Arial" w:eastAsia="Times New Roman" w:hAnsi="Arial" w:cs="Arial"/>
          <w:color w:val="000000"/>
          <w:lang w:eastAsia="en-ZA"/>
        </w:rPr>
        <w:lastRenderedPageBreak/>
        <w:t>"The Presidential Employment Stimulus is one of the most significant expansions of public and social employment in South Africa’s history. By the end of January 2021, over 430 000 opportunities have already been supported through the stimulus. A further 180 000 opportunities are currently in the recruitment process. These opportunities are in areas like education, arts and culture, global business services, early childhood development, and small-scale and subsistence farming," Ramaphosa said.</w:t>
      </w:r>
    </w:p>
    <w:p w:rsidR="00410D31" w:rsidRPr="00410D31" w:rsidRDefault="00410D31" w:rsidP="00410D31">
      <w:pPr>
        <w:spacing w:line="360" w:lineRule="auto"/>
        <w:jc w:val="both"/>
        <w:rPr>
          <w:rFonts w:ascii="Arial" w:eastAsia="Times New Roman" w:hAnsi="Arial" w:cs="Arial"/>
          <w:color w:val="000000"/>
          <w:lang w:eastAsia="en-ZA"/>
        </w:rPr>
      </w:pPr>
      <w:r w:rsidRPr="00410D31">
        <w:rPr>
          <w:rFonts w:ascii="Arial" w:eastAsia="Times New Roman" w:hAnsi="Arial" w:cs="Arial"/>
          <w:color w:val="000000"/>
          <w:lang w:eastAsia="en-ZA"/>
        </w:rPr>
        <w:t>He announced that the National Youth Development Agency and Department of Small Business Development would provide grant funding and business support to 1 000 young entrepreneurs within 100 days.</w:t>
      </w:r>
    </w:p>
    <w:p w:rsidR="00410D31" w:rsidRPr="00410D31" w:rsidRDefault="00410D31" w:rsidP="00410D31">
      <w:pPr>
        <w:spacing w:line="360" w:lineRule="auto"/>
        <w:jc w:val="both"/>
        <w:rPr>
          <w:rFonts w:ascii="Arial" w:eastAsia="Times New Roman" w:hAnsi="Arial" w:cs="Arial"/>
          <w:color w:val="000000"/>
          <w:lang w:eastAsia="en-ZA"/>
        </w:rPr>
      </w:pPr>
      <w:r w:rsidRPr="00410D31">
        <w:rPr>
          <w:rFonts w:ascii="Arial" w:eastAsia="Times New Roman" w:hAnsi="Arial" w:cs="Arial"/>
          <w:color w:val="000000"/>
          <w:lang w:eastAsia="en-ZA"/>
        </w:rPr>
        <w:t>"While the programme had to be put on hold due to the coronavirus restrictions, it nevertheless managed to reach its target of 1 000 businesses by International Youth Day on August, 12, 2020. This provides a firm foundation for our efforts to support 15,000 start-ups by 2024," he said.</w:t>
      </w:r>
    </w:p>
    <w:p w:rsidR="00410D31" w:rsidRPr="00410D31" w:rsidRDefault="00410D31" w:rsidP="00410D31">
      <w:pPr>
        <w:spacing w:line="360" w:lineRule="auto"/>
        <w:jc w:val="both"/>
        <w:rPr>
          <w:rFonts w:ascii="Arial" w:eastAsia="Times New Roman" w:hAnsi="Arial" w:cs="Arial"/>
          <w:b/>
          <w:bCs/>
          <w:color w:val="000000"/>
          <w:lang w:eastAsia="en-ZA"/>
        </w:rPr>
      </w:pPr>
      <w:r w:rsidRPr="00410D31">
        <w:rPr>
          <w:rFonts w:ascii="Arial" w:eastAsia="Times New Roman" w:hAnsi="Arial" w:cs="Arial"/>
          <w:b/>
          <w:bCs/>
          <w:color w:val="000000"/>
          <w:lang w:eastAsia="en-ZA"/>
        </w:rPr>
        <w:t>Fighting Corruption:</w:t>
      </w:r>
    </w:p>
    <w:p w:rsidR="00410D31" w:rsidRPr="00410D31" w:rsidRDefault="00410D31" w:rsidP="00410D31">
      <w:pPr>
        <w:spacing w:line="360" w:lineRule="auto"/>
        <w:jc w:val="both"/>
        <w:rPr>
          <w:rFonts w:ascii="Arial" w:eastAsia="Times New Roman" w:hAnsi="Arial" w:cs="Arial"/>
          <w:bCs/>
          <w:color w:val="000000"/>
          <w:lang w:eastAsia="en-ZA"/>
        </w:rPr>
      </w:pPr>
      <w:r w:rsidRPr="00410D31">
        <w:rPr>
          <w:rFonts w:ascii="Arial" w:eastAsia="Times New Roman" w:hAnsi="Arial" w:cs="Arial"/>
          <w:color w:val="000000"/>
          <w:lang w:eastAsia="en-ZA"/>
        </w:rPr>
        <w:t>Corruption is one of the greatest impediments to the country’s growth and development. The revelations at the Zondo Commission of Inquiry lay bare the extent of state capture and related corruption. Testimony at the Commission has shown how the criminal justice system was compromised and weakened. The SIU has finalised investigation into 164 contracts (supply of Covid-19 related goods and services) to the value of R3.5 billion. In a significant advance for transparency and accountability, the Political Party Funding Act will come into operation on the 1</w:t>
      </w:r>
      <w:r w:rsidRPr="00410D31">
        <w:rPr>
          <w:rFonts w:ascii="Arial" w:eastAsia="Times New Roman" w:hAnsi="Arial" w:cs="Arial"/>
          <w:color w:val="000000"/>
          <w:vertAlign w:val="superscript"/>
          <w:lang w:eastAsia="en-ZA"/>
        </w:rPr>
        <w:t>st</w:t>
      </w:r>
      <w:r w:rsidRPr="00410D31">
        <w:rPr>
          <w:rFonts w:ascii="Arial" w:eastAsia="Times New Roman" w:hAnsi="Arial" w:cs="Arial"/>
          <w:color w:val="000000"/>
          <w:lang w:eastAsia="en-ZA"/>
        </w:rPr>
        <w:t xml:space="preserve"> of April 2021. This will regulate public and private funding of political parties and establishes two funds that will enable represented political parties to undertake their programmes.</w:t>
      </w:r>
    </w:p>
    <w:p w:rsidR="00410D31" w:rsidRPr="00410D31" w:rsidRDefault="00410D31" w:rsidP="00410D31">
      <w:pPr>
        <w:spacing w:line="360" w:lineRule="auto"/>
        <w:jc w:val="both"/>
        <w:rPr>
          <w:rFonts w:ascii="Arial" w:eastAsia="Times New Roman" w:hAnsi="Arial" w:cs="Arial"/>
          <w:color w:val="000000"/>
          <w:lang w:eastAsia="en-ZA"/>
        </w:rPr>
      </w:pPr>
    </w:p>
    <w:p w:rsidR="00410D31" w:rsidRPr="00410D31" w:rsidRDefault="00410D31" w:rsidP="00410D31">
      <w:pPr>
        <w:spacing w:line="360" w:lineRule="auto"/>
        <w:jc w:val="both"/>
        <w:rPr>
          <w:rFonts w:ascii="Arial" w:eastAsia="Times New Roman" w:hAnsi="Arial" w:cs="Arial"/>
          <w:b/>
          <w:color w:val="000000"/>
          <w:lang w:eastAsia="en-ZA"/>
        </w:rPr>
      </w:pPr>
      <w:r>
        <w:rPr>
          <w:rFonts w:ascii="Arial" w:eastAsia="Times New Roman" w:hAnsi="Arial" w:cs="Arial"/>
          <w:b/>
          <w:color w:val="000000"/>
          <w:lang w:eastAsia="en-ZA"/>
        </w:rPr>
        <w:t xml:space="preserve">1.4.9 </w:t>
      </w:r>
      <w:r w:rsidRPr="00410D31">
        <w:rPr>
          <w:rFonts w:ascii="Arial" w:eastAsia="Times New Roman" w:hAnsi="Arial" w:cs="Arial"/>
          <w:b/>
          <w:color w:val="000000"/>
          <w:lang w:eastAsia="en-ZA"/>
        </w:rPr>
        <w:t>Eastern Cape State of the Province Address 2021</w:t>
      </w:r>
    </w:p>
    <w:p w:rsidR="00410D31" w:rsidRDefault="00410D31" w:rsidP="00410D31">
      <w:pPr>
        <w:spacing w:line="360" w:lineRule="auto"/>
        <w:jc w:val="both"/>
        <w:rPr>
          <w:rFonts w:ascii="Arial" w:eastAsia="Times New Roman" w:hAnsi="Arial" w:cs="Arial"/>
          <w:color w:val="000000"/>
          <w:lang w:eastAsia="en-ZA"/>
        </w:rPr>
      </w:pPr>
      <w:r w:rsidRPr="00410D31">
        <w:rPr>
          <w:rFonts w:ascii="Arial" w:eastAsia="Times New Roman" w:hAnsi="Arial" w:cs="Arial"/>
          <w:color w:val="000000"/>
          <w:lang w:eastAsia="en-ZA"/>
        </w:rPr>
        <w:t>The Eastern Cape Premier, Lubabalo Oscar Mabuyane delivered his State of the Province Address on Tuesday, 23 February 2021 to outline the province’s plans and priorities for  2021/22. He began his address by offering condolences to friends and families who lost love ones due to the Covid-19 pandemic. At the time, the total death rate stood at 11 213 Covid-19 related deaths. The Premier payed homage to those that have been at the forefront of the fight against this pandemic. The province has a positive recovery rate of over 90%and this is attributed to the cooperation and sacrifices shown by all.</w:t>
      </w:r>
    </w:p>
    <w:p w:rsidR="00410D31" w:rsidRDefault="00410D31" w:rsidP="00410D31">
      <w:pPr>
        <w:spacing w:line="360" w:lineRule="auto"/>
        <w:jc w:val="both"/>
        <w:rPr>
          <w:rFonts w:ascii="Arial" w:eastAsia="Times New Roman" w:hAnsi="Arial" w:cs="Arial"/>
          <w:color w:val="000000"/>
          <w:lang w:eastAsia="en-ZA"/>
        </w:rPr>
      </w:pPr>
    </w:p>
    <w:p w:rsidR="00410D31" w:rsidRPr="00410D31" w:rsidRDefault="00410D31" w:rsidP="00410D31">
      <w:pPr>
        <w:spacing w:line="360" w:lineRule="auto"/>
        <w:jc w:val="both"/>
        <w:rPr>
          <w:rFonts w:ascii="Arial" w:eastAsia="Times New Roman" w:hAnsi="Arial" w:cs="Arial"/>
          <w:color w:val="000000"/>
          <w:lang w:eastAsia="en-ZA"/>
        </w:rPr>
      </w:pPr>
    </w:p>
    <w:p w:rsidR="00410D31" w:rsidRPr="00410D31" w:rsidRDefault="00410D31" w:rsidP="00410D31">
      <w:pPr>
        <w:spacing w:line="360" w:lineRule="auto"/>
        <w:jc w:val="both"/>
        <w:rPr>
          <w:rFonts w:ascii="Arial" w:eastAsia="Times New Roman" w:hAnsi="Arial" w:cs="Arial"/>
          <w:b/>
          <w:bCs/>
          <w:color w:val="000000"/>
          <w:lang w:eastAsia="en-ZA"/>
        </w:rPr>
      </w:pPr>
      <w:r w:rsidRPr="00410D31">
        <w:rPr>
          <w:rFonts w:ascii="Arial" w:eastAsia="Times New Roman" w:hAnsi="Arial" w:cs="Arial"/>
          <w:b/>
          <w:bCs/>
          <w:color w:val="000000"/>
          <w:lang w:eastAsia="en-ZA"/>
        </w:rPr>
        <w:lastRenderedPageBreak/>
        <w:t>Economic Relief Packages:</w:t>
      </w:r>
    </w:p>
    <w:p w:rsidR="00410D31" w:rsidRPr="00410D31" w:rsidRDefault="00410D31" w:rsidP="00410D31">
      <w:pPr>
        <w:spacing w:line="360" w:lineRule="auto"/>
        <w:jc w:val="both"/>
        <w:rPr>
          <w:rFonts w:ascii="Arial" w:eastAsia="Times New Roman" w:hAnsi="Arial" w:cs="Arial"/>
          <w:bCs/>
          <w:color w:val="000000"/>
          <w:lang w:eastAsia="en-ZA"/>
        </w:rPr>
      </w:pPr>
      <w:r w:rsidRPr="00410D31">
        <w:rPr>
          <w:rFonts w:ascii="Arial" w:eastAsia="Times New Roman" w:hAnsi="Arial" w:cs="Arial"/>
          <w:bCs/>
          <w:color w:val="000000"/>
          <w:lang w:eastAsia="en-ZA"/>
        </w:rPr>
        <w:t>In response to the pandemic with a range of short-term business relief packages have be undertaken. This included amending the Job Stimulus Fund to allow for additional support to business in distress. In this regard an amount of R75 million was approved to augment the budget for this fund. To date, 38 businesses have benefited to the value of R26.6 million, thus the retention of 1 538 jobs in the province. As at 5 February 2021, the Temporary Employer/Employee Relief Scheme (TERS) benefited 76 692 employers and 763 470 employees at a value of R3.164 Billion. Through the Covid-19 Agriculture Support Disaster Fund, R80.4 million was also disbursed to support 1 915 smallholder and communal farmers. The job stimulus fund will remain one of the key instruments for support to distressed businesses in the new financial year.</w:t>
      </w:r>
    </w:p>
    <w:p w:rsidR="00410D31" w:rsidRPr="00410D31" w:rsidRDefault="00410D31" w:rsidP="00410D31">
      <w:pPr>
        <w:spacing w:line="360" w:lineRule="auto"/>
        <w:jc w:val="both"/>
        <w:rPr>
          <w:rFonts w:ascii="Arial" w:eastAsia="Times New Roman" w:hAnsi="Arial" w:cs="Arial"/>
          <w:b/>
          <w:bCs/>
          <w:color w:val="000000"/>
          <w:lang w:eastAsia="en-ZA"/>
        </w:rPr>
      </w:pPr>
      <w:r w:rsidRPr="00410D31">
        <w:rPr>
          <w:rFonts w:ascii="Arial" w:eastAsia="Times New Roman" w:hAnsi="Arial" w:cs="Arial"/>
          <w:b/>
          <w:bCs/>
          <w:color w:val="000000"/>
          <w:lang w:eastAsia="en-ZA"/>
        </w:rPr>
        <w:t>Infrastructure</w:t>
      </w:r>
    </w:p>
    <w:p w:rsidR="00410D31" w:rsidRPr="00410D31" w:rsidRDefault="00410D31" w:rsidP="00410D31">
      <w:pPr>
        <w:spacing w:line="360" w:lineRule="auto"/>
        <w:jc w:val="both"/>
        <w:rPr>
          <w:rFonts w:ascii="Arial" w:eastAsia="Times New Roman" w:hAnsi="Arial" w:cs="Arial"/>
          <w:color w:val="000000"/>
          <w:lang w:eastAsia="en-ZA"/>
        </w:rPr>
      </w:pPr>
      <w:r w:rsidRPr="00410D31">
        <w:rPr>
          <w:rFonts w:ascii="Arial" w:eastAsia="Times New Roman" w:hAnsi="Arial" w:cs="Arial"/>
          <w:color w:val="000000"/>
          <w:lang w:eastAsia="en-ZA"/>
        </w:rPr>
        <w:t>An effective recovery should have an equitable geographic footprint, prioritize network industries, and facilitate social compacts. In this regards, the Eastern Cape is assuming its rightful place as a key player in the infrastructure space. We continue with our commitment to the water security intervention programme starting with Ndlambe and Makana water security interventions.</w:t>
      </w:r>
    </w:p>
    <w:p w:rsidR="00410D31" w:rsidRPr="00410D31" w:rsidRDefault="00410D31" w:rsidP="00410D31">
      <w:pPr>
        <w:spacing w:line="360" w:lineRule="auto"/>
        <w:jc w:val="both"/>
        <w:rPr>
          <w:rFonts w:ascii="Arial" w:eastAsia="Times New Roman" w:hAnsi="Arial" w:cs="Arial"/>
          <w:color w:val="000000"/>
          <w:lang w:eastAsia="en-ZA"/>
        </w:rPr>
      </w:pPr>
      <w:r w:rsidRPr="00410D31">
        <w:rPr>
          <w:rFonts w:ascii="Arial" w:eastAsia="Times New Roman" w:hAnsi="Arial" w:cs="Arial"/>
          <w:color w:val="000000"/>
          <w:lang w:eastAsia="en-ZA"/>
        </w:rPr>
        <w:t>With respect to the delivery of bulk water infrastructure, several projects are being implemented across the Province, particularly through the Regional Bulk Infrastructure Grant program. Currently, more than nine bulk water infrastructure projects, valued at R4.9 billion are in implementation in the province and are at varying stages of completion. The Amatola Water Six Plant Upgrade comprises six water supply schemes valued at R500 million. The development of the Small Harbour and Beachfront Water Development Projects will catalyse the re-imagining of a new Coastal City which will enhance our Wild Coast Development Plans.</w:t>
      </w:r>
    </w:p>
    <w:p w:rsidR="00410D31" w:rsidRPr="00410D31" w:rsidRDefault="00410D31" w:rsidP="00410D31">
      <w:pPr>
        <w:spacing w:line="360" w:lineRule="auto"/>
        <w:jc w:val="both"/>
        <w:rPr>
          <w:rFonts w:ascii="Arial" w:eastAsia="Times New Roman" w:hAnsi="Arial" w:cs="Arial"/>
          <w:color w:val="000000"/>
          <w:lang w:eastAsia="en-ZA"/>
        </w:rPr>
      </w:pPr>
      <w:r w:rsidRPr="00410D31">
        <w:rPr>
          <w:rFonts w:ascii="Arial" w:eastAsia="Times New Roman" w:hAnsi="Arial" w:cs="Arial"/>
          <w:color w:val="000000"/>
          <w:lang w:eastAsia="en-ZA"/>
        </w:rPr>
        <w:t>The South African National Roads Agency Limited (SANRAL) has been a credible partner in our growth and development aspirations in the last decade and our key trade routes have improved phenomenally during this period. We welcome the R16.8 billion investment in our roads budgeted over the next 2 years with R4,6 billion awarded to 14 Projects from Kareedouw to Humansdorp, Jansenville to Wolwefontein, King Williams Town, Fort Beaufort to Alice, Middleburg, Molteno, Maletswai to Lady Grey to Barkley East, from Whittlesea to Komani, Dordrecht to Indwe, Engcobo and throughout the Province contractors are on site contributing to building the Eastern Cape we all want.</w:t>
      </w:r>
    </w:p>
    <w:p w:rsidR="00410D31" w:rsidRPr="00410D31" w:rsidRDefault="00410D31" w:rsidP="00410D31">
      <w:pPr>
        <w:spacing w:line="360" w:lineRule="auto"/>
        <w:jc w:val="both"/>
        <w:rPr>
          <w:rFonts w:ascii="Arial" w:eastAsia="Times New Roman" w:hAnsi="Arial" w:cs="Arial"/>
          <w:color w:val="000000"/>
          <w:lang w:eastAsia="en-ZA"/>
        </w:rPr>
      </w:pPr>
      <w:r w:rsidRPr="00410D31">
        <w:rPr>
          <w:rFonts w:ascii="Arial" w:eastAsia="Times New Roman" w:hAnsi="Arial" w:cs="Arial"/>
          <w:color w:val="000000"/>
          <w:lang w:eastAsia="en-ZA"/>
        </w:rPr>
        <w:t xml:space="preserve">The N2 Wild Coast Toll Road project heralds a breakthrough in the development of the Wild Coast Corridor. When the sun rises in Mpondoland, the dust and cranes at the 580m long cable-stay bridge over the Msikaba gorge is confirmation that our dream for balanced geo-spatial development to reverse apartheid planning will be realized. This year will see SANRAL concluding the process </w:t>
      </w:r>
      <w:r w:rsidRPr="00410D31">
        <w:rPr>
          <w:rFonts w:ascii="Arial" w:eastAsia="Times New Roman" w:hAnsi="Arial" w:cs="Arial"/>
          <w:color w:val="000000"/>
          <w:lang w:eastAsia="en-ZA"/>
        </w:rPr>
        <w:lastRenderedPageBreak/>
        <w:t>to find a replacement contractor for Mtentu Bridge. The next phase will be the construction of roads from Lingeni to Msikaba Bridge and from Msikaba Bridge to Mtentu Bridge. We are committed to increasing local content and adherence to our Local Economic Development Framework by ensuring that construction material is sourced locally.</w:t>
      </w:r>
    </w:p>
    <w:p w:rsidR="00410D31" w:rsidRPr="00410D31" w:rsidRDefault="00410D31" w:rsidP="00410D31">
      <w:pPr>
        <w:spacing w:line="360" w:lineRule="auto"/>
        <w:jc w:val="both"/>
        <w:rPr>
          <w:rFonts w:ascii="Arial" w:eastAsia="Times New Roman" w:hAnsi="Arial" w:cs="Arial"/>
          <w:color w:val="000000"/>
          <w:lang w:eastAsia="en-ZA"/>
        </w:rPr>
      </w:pPr>
      <w:r w:rsidRPr="00410D31">
        <w:rPr>
          <w:rFonts w:ascii="Arial" w:eastAsia="Times New Roman" w:hAnsi="Arial" w:cs="Arial"/>
          <w:color w:val="000000"/>
          <w:lang w:eastAsia="en-ZA"/>
        </w:rPr>
        <w:t>Further constructing access roads to connect our people to critical services such as health facilities, tourism sites and economic centres. We are happy to announce that the R61 road from Bhaziya to Mthatha airport junction is in the final stages of procurement and an award is due out shortly by SANRAL. Contractors are on site in many of our provincial roads from Jansenville to R63 near Graaff Reinet, Makhanda to Port Alfred, Magusheni to Flagstaff and Phase 3 to Mzamba, the N2 to Siphethu Phase 4 Road and R61 to Hluleka Game Reserve, Willowvale to Dwesa acknowledging that we are prioritising the road infrastructure to our tourism destinations.</w:t>
      </w:r>
    </w:p>
    <w:p w:rsidR="00410D31" w:rsidRPr="00410D31" w:rsidRDefault="00410D31" w:rsidP="00410D31">
      <w:pPr>
        <w:spacing w:line="360" w:lineRule="auto"/>
        <w:jc w:val="both"/>
        <w:rPr>
          <w:rFonts w:ascii="Arial" w:eastAsia="Times New Roman" w:hAnsi="Arial" w:cs="Arial"/>
          <w:color w:val="000000"/>
          <w:lang w:eastAsia="en-ZA"/>
        </w:rPr>
      </w:pPr>
      <w:r w:rsidRPr="00410D31">
        <w:rPr>
          <w:rFonts w:ascii="Arial" w:eastAsia="Times New Roman" w:hAnsi="Arial" w:cs="Arial"/>
          <w:color w:val="000000"/>
          <w:lang w:eastAsia="en-ZA"/>
        </w:rPr>
        <w:t>To deal with the challenges that lead to delays in infrastructure delivery, we have appointed Coega Development Corporation to assist provincial departments, public entities and municipalities to package projects in order to access funding for socio-economic development.</w:t>
      </w:r>
    </w:p>
    <w:p w:rsidR="00410D31" w:rsidRPr="00410D31" w:rsidRDefault="00410D31" w:rsidP="00410D31">
      <w:pPr>
        <w:spacing w:line="360" w:lineRule="auto"/>
        <w:jc w:val="both"/>
        <w:rPr>
          <w:rFonts w:ascii="Arial" w:eastAsia="Times New Roman" w:hAnsi="Arial" w:cs="Arial"/>
          <w:color w:val="000000"/>
          <w:lang w:eastAsia="en-ZA"/>
        </w:rPr>
      </w:pPr>
      <w:r w:rsidRPr="00410D31">
        <w:rPr>
          <w:rFonts w:ascii="Arial" w:eastAsia="Times New Roman" w:hAnsi="Arial" w:cs="Arial"/>
          <w:color w:val="000000"/>
          <w:lang w:eastAsia="en-ZA"/>
        </w:rPr>
        <w:t>Two established Special Economic Zones, the EL SEZ and Coega SEZ, continue to be our shining stars for investment attraction and job creation. Through these SEZs we have been able to attract over R19 billion worth of investment into our Province.</w:t>
      </w:r>
    </w:p>
    <w:p w:rsidR="00410D31" w:rsidRPr="00063BCD" w:rsidRDefault="00410D31" w:rsidP="00410D31">
      <w:pPr>
        <w:spacing w:line="360" w:lineRule="auto"/>
        <w:jc w:val="both"/>
        <w:rPr>
          <w:rFonts w:ascii="Arial" w:eastAsia="Times New Roman" w:hAnsi="Arial" w:cs="Arial"/>
          <w:b/>
          <w:color w:val="000000"/>
          <w:lang w:eastAsia="en-ZA"/>
        </w:rPr>
      </w:pPr>
      <w:r w:rsidRPr="00063BCD">
        <w:rPr>
          <w:rFonts w:ascii="Arial" w:eastAsia="Times New Roman" w:hAnsi="Arial" w:cs="Arial"/>
          <w:b/>
          <w:color w:val="000000"/>
          <w:lang w:eastAsia="en-ZA"/>
        </w:rPr>
        <w:t>Job Creation</w:t>
      </w:r>
      <w:r w:rsidR="00063BCD">
        <w:rPr>
          <w:rFonts w:ascii="Arial" w:eastAsia="Times New Roman" w:hAnsi="Arial" w:cs="Arial"/>
          <w:b/>
          <w:color w:val="000000"/>
          <w:lang w:eastAsia="en-ZA"/>
        </w:rPr>
        <w:t>:</w:t>
      </w:r>
    </w:p>
    <w:p w:rsidR="00410D31" w:rsidRPr="00410D31" w:rsidRDefault="00410D31" w:rsidP="00410D31">
      <w:pPr>
        <w:spacing w:line="360" w:lineRule="auto"/>
        <w:jc w:val="both"/>
        <w:rPr>
          <w:rFonts w:ascii="Arial" w:eastAsia="Times New Roman" w:hAnsi="Arial" w:cs="Arial"/>
          <w:color w:val="000000"/>
          <w:lang w:eastAsia="en-ZA"/>
        </w:rPr>
      </w:pPr>
      <w:r w:rsidRPr="00410D31">
        <w:rPr>
          <w:rFonts w:ascii="Arial" w:eastAsia="Times New Roman" w:hAnsi="Arial" w:cs="Arial"/>
          <w:color w:val="000000"/>
          <w:lang w:eastAsia="en-ZA"/>
        </w:rPr>
        <w:t>In the last year the EL SEZ completed the construction of 9 investor facilities and the expansion of three existing facilities. These facilities will create an additional 1534 manufacturing and services jobs and these will be operationalized within the next two years. The construction phase created an additional 4039 construction job opportunities between 2019 and 2020. The current year will see an additional 6 new investor facilities being constructed on the EL SEZ Platform, while an additional two investors will be expanding their facilities in the zone. One of these will be Sundale Dairy which will be building a new cheese facility in the zone. These investors will create 409 additional manufacturing and services jobs which will be operationalized from 2021/22. The construction phase will lead to the creation of 1 800 construction job opportunities.</w:t>
      </w:r>
    </w:p>
    <w:p w:rsidR="00410D31" w:rsidRPr="00410D31" w:rsidRDefault="00410D31" w:rsidP="00410D31">
      <w:pPr>
        <w:spacing w:line="360" w:lineRule="auto"/>
        <w:jc w:val="both"/>
        <w:rPr>
          <w:rFonts w:ascii="Arial" w:eastAsia="Times New Roman" w:hAnsi="Arial" w:cs="Arial"/>
          <w:color w:val="000000"/>
          <w:lang w:eastAsia="en-ZA"/>
        </w:rPr>
      </w:pPr>
      <w:r w:rsidRPr="00410D31">
        <w:rPr>
          <w:rFonts w:ascii="Arial" w:eastAsia="Times New Roman" w:hAnsi="Arial" w:cs="Arial"/>
          <w:color w:val="000000"/>
          <w:lang w:eastAsia="en-ZA"/>
        </w:rPr>
        <w:t>To deal with the challenges that lead to delays in infrastructure delivery, we have appointed Coega Development Corporation to assist provincial departments, public entities and municipalities to package projects in order to access funding for socio-economic development.</w:t>
      </w:r>
    </w:p>
    <w:p w:rsidR="00410D31" w:rsidRPr="00410D31" w:rsidRDefault="00410D31" w:rsidP="00410D31">
      <w:pPr>
        <w:spacing w:line="360" w:lineRule="auto"/>
        <w:jc w:val="both"/>
        <w:rPr>
          <w:rFonts w:ascii="Arial" w:eastAsia="Times New Roman" w:hAnsi="Arial" w:cs="Arial"/>
          <w:color w:val="000000"/>
          <w:lang w:eastAsia="en-ZA"/>
        </w:rPr>
      </w:pPr>
      <w:r w:rsidRPr="00410D31">
        <w:rPr>
          <w:rFonts w:ascii="Arial" w:eastAsia="Times New Roman" w:hAnsi="Arial" w:cs="Arial"/>
          <w:color w:val="000000"/>
          <w:lang w:eastAsia="en-ZA"/>
        </w:rPr>
        <w:t>Two established Special Economic Zones, the EL SEZ and Coega SEZ, continue to be our shining stars for investment attraction and job creation. Through these SEZs we have been able to attract over R19 billion worth of investment into our Province.</w:t>
      </w:r>
    </w:p>
    <w:p w:rsidR="00410D31" w:rsidRPr="00410D31" w:rsidRDefault="00410D31" w:rsidP="00410D31">
      <w:pPr>
        <w:spacing w:line="360" w:lineRule="auto"/>
        <w:jc w:val="both"/>
        <w:rPr>
          <w:rFonts w:ascii="Arial" w:eastAsia="Times New Roman" w:hAnsi="Arial" w:cs="Arial"/>
          <w:color w:val="000000"/>
          <w:lang w:eastAsia="en-ZA"/>
        </w:rPr>
      </w:pPr>
      <w:r w:rsidRPr="00410D31">
        <w:rPr>
          <w:rFonts w:ascii="Arial" w:eastAsia="Times New Roman" w:hAnsi="Arial" w:cs="Arial"/>
          <w:color w:val="000000"/>
          <w:lang w:eastAsia="en-ZA"/>
        </w:rPr>
        <w:lastRenderedPageBreak/>
        <w:t>In the last year the EL SEZ completed the construction of 9 investor facilities and the expansion of three existing facilities. These facilities will create an additional 1534 manufacturing and services jobs and these will be operationalized within the next two years. The construction phase created an additional 4039 construction job opportunities between 2019 and 2020. The current year will see an additional 6 new investor facilities being constructed on the EL SEZ Platform, while an additional two investors will be expanding their facilities in the zone. One of these will be Sundale Dairy which will be building a new cheese facility in the zone. These investors will create 409 additional manufacturing and services jobs which will be operationalized from 2021/22. The construction phase will lead to the creation of 1 800 construction job opportunities.</w:t>
      </w:r>
    </w:p>
    <w:p w:rsidR="00410D31" w:rsidRPr="00063BCD" w:rsidRDefault="00410D31" w:rsidP="00410D31">
      <w:pPr>
        <w:spacing w:line="360" w:lineRule="auto"/>
        <w:jc w:val="both"/>
        <w:rPr>
          <w:rFonts w:ascii="Arial" w:eastAsia="Times New Roman" w:hAnsi="Arial" w:cs="Arial"/>
          <w:b/>
          <w:color w:val="000000"/>
          <w:lang w:eastAsia="en-ZA"/>
        </w:rPr>
      </w:pPr>
      <w:r w:rsidRPr="00063BCD">
        <w:rPr>
          <w:rFonts w:ascii="Arial" w:eastAsia="Times New Roman" w:hAnsi="Arial" w:cs="Arial"/>
          <w:b/>
          <w:color w:val="000000"/>
          <w:lang w:eastAsia="en-ZA"/>
        </w:rPr>
        <w:t>Electricity</w:t>
      </w:r>
    </w:p>
    <w:p w:rsidR="00410D31" w:rsidRPr="00410D31" w:rsidRDefault="00410D31" w:rsidP="00410D31">
      <w:pPr>
        <w:spacing w:line="360" w:lineRule="auto"/>
        <w:jc w:val="both"/>
        <w:rPr>
          <w:rFonts w:ascii="Arial" w:eastAsia="Times New Roman" w:hAnsi="Arial" w:cs="Arial"/>
          <w:color w:val="000000"/>
          <w:lang w:eastAsia="en-ZA"/>
        </w:rPr>
      </w:pPr>
      <w:r w:rsidRPr="00410D31">
        <w:rPr>
          <w:rFonts w:ascii="Arial" w:eastAsia="Times New Roman" w:hAnsi="Arial" w:cs="Arial"/>
          <w:color w:val="000000"/>
          <w:lang w:eastAsia="en-ZA"/>
        </w:rPr>
        <w:t>The province are making progress in dealing with backlogs in our electrification programme which is prevalent in the rural parts of our province. We have made 777 connections in Buffalo City Metro, 3 624 connections in Amathole District, 1 492 connections in Chris Hani District, 1 391 connections in Joe Gqabi District, 2 832 connections in OR Tambo District, and 3 692 connections in Alfred Nzo District. In the 2021/22 financial year, we plan to effect 19 416 connections, at a planned cost of R653 million.</w:t>
      </w:r>
    </w:p>
    <w:p w:rsidR="00410D31" w:rsidRPr="00063BCD" w:rsidRDefault="00410D31" w:rsidP="00410D31">
      <w:pPr>
        <w:spacing w:line="360" w:lineRule="auto"/>
        <w:jc w:val="both"/>
        <w:rPr>
          <w:rFonts w:ascii="Arial" w:eastAsia="Times New Roman" w:hAnsi="Arial" w:cs="Arial"/>
          <w:b/>
          <w:color w:val="000000"/>
          <w:lang w:eastAsia="en-ZA"/>
        </w:rPr>
      </w:pPr>
      <w:r w:rsidRPr="00063BCD">
        <w:rPr>
          <w:rFonts w:ascii="Arial" w:eastAsia="Times New Roman" w:hAnsi="Arial" w:cs="Arial"/>
          <w:b/>
          <w:color w:val="000000"/>
          <w:lang w:eastAsia="en-ZA"/>
        </w:rPr>
        <w:t>Crime</w:t>
      </w:r>
    </w:p>
    <w:p w:rsidR="00410D31" w:rsidRPr="00BF3F5F" w:rsidRDefault="00410D31" w:rsidP="00410D31">
      <w:pPr>
        <w:spacing w:line="360" w:lineRule="auto"/>
        <w:jc w:val="both"/>
        <w:rPr>
          <w:rFonts w:ascii="Arial" w:eastAsia="Times New Roman" w:hAnsi="Arial" w:cs="Arial"/>
          <w:color w:val="000000"/>
          <w:lang w:eastAsia="en-ZA"/>
        </w:rPr>
      </w:pPr>
      <w:r w:rsidRPr="00410D31">
        <w:rPr>
          <w:rFonts w:ascii="Arial" w:eastAsia="Times New Roman" w:hAnsi="Arial" w:cs="Arial"/>
          <w:color w:val="000000"/>
          <w:lang w:eastAsia="en-ZA"/>
        </w:rPr>
        <w:t>The restrictions on the sale of alcohol have seen a significant red</w:t>
      </w:r>
      <w:r w:rsidR="00063BCD">
        <w:rPr>
          <w:rFonts w:ascii="Arial" w:eastAsia="Times New Roman" w:hAnsi="Arial" w:cs="Arial"/>
          <w:color w:val="000000"/>
          <w:lang w:eastAsia="en-ZA"/>
        </w:rPr>
        <w:t xml:space="preserve">uction in the crimes induced by </w:t>
      </w:r>
      <w:r w:rsidRPr="00410D31">
        <w:rPr>
          <w:rFonts w:ascii="Arial" w:eastAsia="Times New Roman" w:hAnsi="Arial" w:cs="Arial"/>
          <w:color w:val="000000"/>
          <w:lang w:eastAsia="en-ZA"/>
        </w:rPr>
        <w:t>the abuse of alcohol. Indeed, statistics indicate that an overall 13.3% decrease in the incidences of serious crime in the Eastern Cape in the past 12 months. Most noticeable decreases were in the following areas: illegal possession of firearms and ammunition by 19.1%, drug-related offences by 25.0%, driving under the influence of alcohol or drugs by 58.0%, and sexual offences by 56.3%. However, non-residential burglaries increased by 5.2% while truck-hijacking depicted an increase of 46.8%.</w:t>
      </w:r>
    </w:p>
    <w:p w:rsidR="00BE79FB" w:rsidRDefault="00B57AD2" w:rsidP="00B57AD2">
      <w:pPr>
        <w:spacing w:after="0" w:line="276" w:lineRule="auto"/>
        <w:jc w:val="both"/>
        <w:rPr>
          <w:rFonts w:ascii="Arial" w:hAnsi="Arial" w:cs="Arial"/>
          <w:b/>
        </w:rPr>
      </w:pPr>
      <w:r w:rsidRPr="00F85262">
        <w:rPr>
          <w:rFonts w:ascii="Arial" w:hAnsi="Arial" w:cs="Arial"/>
          <w:b/>
        </w:rPr>
        <w:t>1.4.9.3 Table</w:t>
      </w:r>
      <w:r>
        <w:rPr>
          <w:rFonts w:ascii="Arial" w:hAnsi="Arial" w:cs="Arial"/>
          <w:b/>
        </w:rPr>
        <w:t xml:space="preserve"> 6</w:t>
      </w:r>
      <w:r w:rsidRPr="00F85262">
        <w:rPr>
          <w:rFonts w:ascii="Arial" w:hAnsi="Arial" w:cs="Arial"/>
          <w:b/>
        </w:rPr>
        <w:t xml:space="preserve"> Infrastructure</w:t>
      </w:r>
      <w:r w:rsidR="00BE79FB" w:rsidRPr="00F85262">
        <w:rPr>
          <w:rFonts w:ascii="Arial" w:hAnsi="Arial" w:cs="Arial"/>
          <w:b/>
        </w:rPr>
        <w:t xml:space="preserve"> allocation </w:t>
      </w:r>
    </w:p>
    <w:tbl>
      <w:tblPr>
        <w:tblStyle w:val="TableGrid28"/>
        <w:tblW w:w="9493" w:type="dxa"/>
        <w:tblLook w:val="04A0" w:firstRow="1" w:lastRow="0" w:firstColumn="1" w:lastColumn="0" w:noHBand="0" w:noVBand="1"/>
      </w:tblPr>
      <w:tblGrid>
        <w:gridCol w:w="4815"/>
        <w:gridCol w:w="1843"/>
        <w:gridCol w:w="2835"/>
      </w:tblGrid>
      <w:tr w:rsidR="00BF3F5F" w:rsidRPr="00B57AD2" w:rsidTr="00B57AD2">
        <w:trPr>
          <w:tblHeader/>
        </w:trPr>
        <w:tc>
          <w:tcPr>
            <w:tcW w:w="4815" w:type="dxa"/>
            <w:shd w:val="clear" w:color="auto" w:fill="CAB796"/>
            <w:vAlign w:val="center"/>
          </w:tcPr>
          <w:p w:rsidR="00BF3F5F" w:rsidRPr="00B57AD2" w:rsidRDefault="00BF3F5F" w:rsidP="00B57AD2">
            <w:pPr>
              <w:spacing w:line="276" w:lineRule="auto"/>
              <w:jc w:val="center"/>
              <w:rPr>
                <w:rFonts w:ascii="Arial" w:hAnsi="Arial" w:cs="Arial"/>
                <w:b/>
              </w:rPr>
            </w:pPr>
            <w:r w:rsidRPr="00B57AD2">
              <w:rPr>
                <w:rFonts w:ascii="Arial" w:hAnsi="Arial" w:cs="Arial"/>
                <w:b/>
              </w:rPr>
              <w:t>Infrastructure Allocations</w:t>
            </w:r>
          </w:p>
        </w:tc>
        <w:tc>
          <w:tcPr>
            <w:tcW w:w="1843" w:type="dxa"/>
            <w:shd w:val="clear" w:color="auto" w:fill="CAB796"/>
            <w:vAlign w:val="center"/>
          </w:tcPr>
          <w:p w:rsidR="00BF3F5F" w:rsidRPr="00B57AD2" w:rsidRDefault="00BF3F5F" w:rsidP="00B57AD2">
            <w:pPr>
              <w:spacing w:line="276" w:lineRule="auto"/>
              <w:jc w:val="center"/>
              <w:rPr>
                <w:rFonts w:ascii="Arial" w:hAnsi="Arial" w:cs="Arial"/>
                <w:b/>
              </w:rPr>
            </w:pPr>
            <w:r w:rsidRPr="00B57AD2">
              <w:rPr>
                <w:rFonts w:ascii="Arial" w:hAnsi="Arial" w:cs="Arial"/>
                <w:b/>
              </w:rPr>
              <w:t>2021/22</w:t>
            </w:r>
          </w:p>
          <w:p w:rsidR="00BF3F5F" w:rsidRPr="00B57AD2" w:rsidRDefault="00BF3F5F" w:rsidP="00B57AD2">
            <w:pPr>
              <w:spacing w:line="276" w:lineRule="auto"/>
              <w:jc w:val="center"/>
              <w:rPr>
                <w:rFonts w:ascii="Arial" w:hAnsi="Arial" w:cs="Arial"/>
                <w:b/>
              </w:rPr>
            </w:pPr>
            <w:r w:rsidRPr="00B57AD2">
              <w:rPr>
                <w:rFonts w:ascii="Arial" w:hAnsi="Arial" w:cs="Arial"/>
                <w:b/>
              </w:rPr>
              <w:t>(R ‘000)</w:t>
            </w:r>
          </w:p>
        </w:tc>
        <w:tc>
          <w:tcPr>
            <w:tcW w:w="2835" w:type="dxa"/>
            <w:shd w:val="clear" w:color="auto" w:fill="CAB796"/>
            <w:vAlign w:val="center"/>
          </w:tcPr>
          <w:p w:rsidR="00BF3F5F" w:rsidRPr="00B57AD2" w:rsidRDefault="00BF3F5F" w:rsidP="00B57AD2">
            <w:pPr>
              <w:spacing w:line="276" w:lineRule="auto"/>
              <w:jc w:val="center"/>
              <w:rPr>
                <w:rFonts w:ascii="Arial" w:hAnsi="Arial" w:cs="Arial"/>
                <w:b/>
              </w:rPr>
            </w:pPr>
            <w:r w:rsidRPr="00B57AD2">
              <w:rPr>
                <w:rFonts w:ascii="Arial" w:hAnsi="Arial" w:cs="Arial"/>
                <w:b/>
              </w:rPr>
              <w:t>% share of 2021/22 infrastructure budget</w:t>
            </w:r>
          </w:p>
        </w:tc>
      </w:tr>
      <w:tr w:rsidR="00BF3F5F" w:rsidRPr="00B57AD2" w:rsidTr="00B57AD2">
        <w:tc>
          <w:tcPr>
            <w:tcW w:w="4815" w:type="dxa"/>
          </w:tcPr>
          <w:p w:rsidR="00BF3F5F" w:rsidRPr="00B57AD2" w:rsidRDefault="00BF3F5F" w:rsidP="00B57AD2">
            <w:pPr>
              <w:spacing w:line="276" w:lineRule="auto"/>
              <w:jc w:val="both"/>
              <w:rPr>
                <w:rFonts w:ascii="Arial" w:hAnsi="Arial" w:cs="Arial"/>
                <w:b/>
              </w:rPr>
            </w:pPr>
            <w:r w:rsidRPr="00B57AD2">
              <w:rPr>
                <w:rFonts w:ascii="Arial" w:hAnsi="Arial" w:cs="Arial"/>
              </w:rPr>
              <w:t>Office of the Premier</w:t>
            </w:r>
          </w:p>
        </w:tc>
        <w:tc>
          <w:tcPr>
            <w:tcW w:w="1843" w:type="dxa"/>
            <w:vAlign w:val="center"/>
          </w:tcPr>
          <w:p w:rsidR="00BF3F5F" w:rsidRPr="00B57AD2" w:rsidRDefault="00BF3F5F" w:rsidP="00B57AD2">
            <w:pPr>
              <w:spacing w:line="276" w:lineRule="auto"/>
              <w:jc w:val="center"/>
              <w:rPr>
                <w:rFonts w:ascii="Arial" w:hAnsi="Arial" w:cs="Arial"/>
                <w:b/>
              </w:rPr>
            </w:pPr>
            <w:r w:rsidRPr="00B57AD2">
              <w:rPr>
                <w:rFonts w:ascii="Arial" w:hAnsi="Arial" w:cs="Arial"/>
              </w:rPr>
              <w:t>414 570</w:t>
            </w:r>
          </w:p>
        </w:tc>
        <w:tc>
          <w:tcPr>
            <w:tcW w:w="2835" w:type="dxa"/>
            <w:vAlign w:val="center"/>
          </w:tcPr>
          <w:p w:rsidR="00BF3F5F" w:rsidRPr="00B57AD2" w:rsidRDefault="00BF3F5F" w:rsidP="00B57AD2">
            <w:pPr>
              <w:spacing w:line="276" w:lineRule="auto"/>
              <w:jc w:val="center"/>
              <w:rPr>
                <w:rFonts w:ascii="Arial" w:hAnsi="Arial" w:cs="Arial"/>
                <w:b/>
              </w:rPr>
            </w:pPr>
            <w:r w:rsidRPr="00B57AD2">
              <w:rPr>
                <w:rFonts w:ascii="Arial" w:hAnsi="Arial" w:cs="Arial"/>
              </w:rPr>
              <w:t>4.8</w:t>
            </w:r>
          </w:p>
        </w:tc>
      </w:tr>
      <w:tr w:rsidR="00BF3F5F" w:rsidRPr="00B57AD2" w:rsidTr="00B57AD2">
        <w:tc>
          <w:tcPr>
            <w:tcW w:w="4815" w:type="dxa"/>
          </w:tcPr>
          <w:p w:rsidR="00BF3F5F" w:rsidRPr="00B57AD2" w:rsidRDefault="00BF3F5F" w:rsidP="00B57AD2">
            <w:pPr>
              <w:spacing w:line="276" w:lineRule="auto"/>
              <w:jc w:val="both"/>
              <w:rPr>
                <w:rFonts w:ascii="Arial" w:hAnsi="Arial" w:cs="Arial"/>
                <w:b/>
              </w:rPr>
            </w:pPr>
            <w:r w:rsidRPr="00B57AD2">
              <w:rPr>
                <w:rFonts w:ascii="Arial" w:hAnsi="Arial" w:cs="Arial"/>
              </w:rPr>
              <w:t>Health</w:t>
            </w:r>
          </w:p>
        </w:tc>
        <w:tc>
          <w:tcPr>
            <w:tcW w:w="1843" w:type="dxa"/>
            <w:vAlign w:val="center"/>
          </w:tcPr>
          <w:p w:rsidR="00BF3F5F" w:rsidRPr="00B57AD2" w:rsidRDefault="00BF3F5F" w:rsidP="00B57AD2">
            <w:pPr>
              <w:spacing w:line="276" w:lineRule="auto"/>
              <w:jc w:val="center"/>
              <w:rPr>
                <w:rFonts w:ascii="Arial" w:hAnsi="Arial" w:cs="Arial"/>
                <w:b/>
              </w:rPr>
            </w:pPr>
            <w:r w:rsidRPr="00B57AD2">
              <w:rPr>
                <w:rFonts w:ascii="Arial" w:hAnsi="Arial" w:cs="Arial"/>
              </w:rPr>
              <w:t>1 481 886</w:t>
            </w:r>
          </w:p>
        </w:tc>
        <w:tc>
          <w:tcPr>
            <w:tcW w:w="2835" w:type="dxa"/>
            <w:vAlign w:val="center"/>
          </w:tcPr>
          <w:p w:rsidR="00BF3F5F" w:rsidRPr="00B57AD2" w:rsidRDefault="00BF3F5F" w:rsidP="00B57AD2">
            <w:pPr>
              <w:spacing w:line="276" w:lineRule="auto"/>
              <w:jc w:val="center"/>
              <w:rPr>
                <w:rFonts w:ascii="Arial" w:hAnsi="Arial" w:cs="Arial"/>
                <w:b/>
              </w:rPr>
            </w:pPr>
            <w:r w:rsidRPr="00B57AD2">
              <w:rPr>
                <w:rFonts w:ascii="Arial" w:hAnsi="Arial" w:cs="Arial"/>
              </w:rPr>
              <w:t>17.2</w:t>
            </w:r>
          </w:p>
        </w:tc>
      </w:tr>
      <w:tr w:rsidR="00BF3F5F" w:rsidRPr="00B57AD2" w:rsidTr="00B57AD2">
        <w:tc>
          <w:tcPr>
            <w:tcW w:w="4815" w:type="dxa"/>
          </w:tcPr>
          <w:p w:rsidR="00BF3F5F" w:rsidRPr="00B57AD2" w:rsidRDefault="00BF3F5F" w:rsidP="00B57AD2">
            <w:pPr>
              <w:spacing w:line="276" w:lineRule="auto"/>
              <w:jc w:val="both"/>
              <w:rPr>
                <w:rFonts w:ascii="Arial" w:hAnsi="Arial" w:cs="Arial"/>
                <w:b/>
              </w:rPr>
            </w:pPr>
            <w:r w:rsidRPr="00B57AD2">
              <w:rPr>
                <w:rFonts w:ascii="Arial" w:hAnsi="Arial" w:cs="Arial"/>
              </w:rPr>
              <w:t>Social Development</w:t>
            </w:r>
          </w:p>
        </w:tc>
        <w:tc>
          <w:tcPr>
            <w:tcW w:w="1843" w:type="dxa"/>
            <w:vAlign w:val="center"/>
          </w:tcPr>
          <w:p w:rsidR="00BF3F5F" w:rsidRPr="00B57AD2" w:rsidRDefault="00BF3F5F" w:rsidP="00B57AD2">
            <w:pPr>
              <w:spacing w:line="276" w:lineRule="auto"/>
              <w:jc w:val="center"/>
              <w:rPr>
                <w:rFonts w:ascii="Arial" w:hAnsi="Arial" w:cs="Arial"/>
                <w:b/>
              </w:rPr>
            </w:pPr>
            <w:r w:rsidRPr="00B57AD2">
              <w:rPr>
                <w:rFonts w:ascii="Arial" w:hAnsi="Arial" w:cs="Arial"/>
              </w:rPr>
              <w:t>36 722</w:t>
            </w:r>
          </w:p>
        </w:tc>
        <w:tc>
          <w:tcPr>
            <w:tcW w:w="2835" w:type="dxa"/>
            <w:vAlign w:val="center"/>
          </w:tcPr>
          <w:p w:rsidR="00BF3F5F" w:rsidRPr="00B57AD2" w:rsidRDefault="00BF3F5F" w:rsidP="00B57AD2">
            <w:pPr>
              <w:spacing w:line="276" w:lineRule="auto"/>
              <w:jc w:val="center"/>
              <w:rPr>
                <w:rFonts w:ascii="Arial" w:hAnsi="Arial" w:cs="Arial"/>
                <w:b/>
              </w:rPr>
            </w:pPr>
            <w:r w:rsidRPr="00B57AD2">
              <w:rPr>
                <w:rFonts w:ascii="Arial" w:hAnsi="Arial" w:cs="Arial"/>
              </w:rPr>
              <w:t>0.4</w:t>
            </w:r>
          </w:p>
        </w:tc>
      </w:tr>
      <w:tr w:rsidR="00BF3F5F" w:rsidRPr="00B57AD2" w:rsidTr="00B57AD2">
        <w:tc>
          <w:tcPr>
            <w:tcW w:w="4815" w:type="dxa"/>
          </w:tcPr>
          <w:p w:rsidR="00BF3F5F" w:rsidRPr="00B57AD2" w:rsidRDefault="00BF3F5F" w:rsidP="00B57AD2">
            <w:pPr>
              <w:spacing w:line="276" w:lineRule="auto"/>
              <w:jc w:val="both"/>
              <w:rPr>
                <w:rFonts w:ascii="Arial" w:hAnsi="Arial" w:cs="Arial"/>
                <w:b/>
              </w:rPr>
            </w:pPr>
            <w:r w:rsidRPr="00B57AD2">
              <w:rPr>
                <w:rFonts w:ascii="Arial" w:hAnsi="Arial" w:cs="Arial"/>
              </w:rPr>
              <w:t>Public Works</w:t>
            </w:r>
          </w:p>
        </w:tc>
        <w:tc>
          <w:tcPr>
            <w:tcW w:w="1843" w:type="dxa"/>
            <w:vAlign w:val="center"/>
          </w:tcPr>
          <w:p w:rsidR="00BF3F5F" w:rsidRPr="00B57AD2" w:rsidRDefault="00BF3F5F" w:rsidP="00B57AD2">
            <w:pPr>
              <w:spacing w:line="276" w:lineRule="auto"/>
              <w:jc w:val="center"/>
              <w:rPr>
                <w:rFonts w:ascii="Arial" w:hAnsi="Arial" w:cs="Arial"/>
                <w:b/>
              </w:rPr>
            </w:pPr>
            <w:r w:rsidRPr="00B57AD2">
              <w:rPr>
                <w:rFonts w:ascii="Arial" w:hAnsi="Arial" w:cs="Arial"/>
              </w:rPr>
              <w:t>243 702</w:t>
            </w:r>
          </w:p>
        </w:tc>
        <w:tc>
          <w:tcPr>
            <w:tcW w:w="2835" w:type="dxa"/>
            <w:vAlign w:val="center"/>
          </w:tcPr>
          <w:p w:rsidR="00BF3F5F" w:rsidRPr="00B57AD2" w:rsidRDefault="00BF3F5F" w:rsidP="00B57AD2">
            <w:pPr>
              <w:spacing w:line="276" w:lineRule="auto"/>
              <w:jc w:val="center"/>
              <w:rPr>
                <w:rFonts w:ascii="Arial" w:hAnsi="Arial" w:cs="Arial"/>
                <w:b/>
              </w:rPr>
            </w:pPr>
            <w:r w:rsidRPr="00B57AD2">
              <w:rPr>
                <w:rFonts w:ascii="Arial" w:hAnsi="Arial" w:cs="Arial"/>
              </w:rPr>
              <w:t>2.8</w:t>
            </w:r>
          </w:p>
        </w:tc>
      </w:tr>
      <w:tr w:rsidR="00BF3F5F" w:rsidRPr="00B57AD2" w:rsidTr="00B57AD2">
        <w:tc>
          <w:tcPr>
            <w:tcW w:w="4815" w:type="dxa"/>
          </w:tcPr>
          <w:p w:rsidR="00BF3F5F" w:rsidRPr="00B57AD2" w:rsidRDefault="00BF3F5F" w:rsidP="00B57AD2">
            <w:pPr>
              <w:spacing w:line="276" w:lineRule="auto"/>
              <w:jc w:val="both"/>
              <w:rPr>
                <w:rFonts w:ascii="Arial" w:hAnsi="Arial" w:cs="Arial"/>
                <w:b/>
              </w:rPr>
            </w:pPr>
            <w:r w:rsidRPr="00B57AD2">
              <w:rPr>
                <w:rFonts w:ascii="Arial" w:hAnsi="Arial" w:cs="Arial"/>
              </w:rPr>
              <w:t>Education</w:t>
            </w:r>
          </w:p>
        </w:tc>
        <w:tc>
          <w:tcPr>
            <w:tcW w:w="1843" w:type="dxa"/>
            <w:vAlign w:val="center"/>
          </w:tcPr>
          <w:p w:rsidR="00BF3F5F" w:rsidRPr="00B57AD2" w:rsidRDefault="00BF3F5F" w:rsidP="00B57AD2">
            <w:pPr>
              <w:spacing w:line="276" w:lineRule="auto"/>
              <w:jc w:val="center"/>
              <w:rPr>
                <w:rFonts w:ascii="Arial" w:hAnsi="Arial" w:cs="Arial"/>
                <w:b/>
              </w:rPr>
            </w:pPr>
            <w:r w:rsidRPr="00B57AD2">
              <w:rPr>
                <w:rFonts w:ascii="Arial" w:hAnsi="Arial" w:cs="Arial"/>
              </w:rPr>
              <w:t>1 645 563</w:t>
            </w:r>
          </w:p>
        </w:tc>
        <w:tc>
          <w:tcPr>
            <w:tcW w:w="2835" w:type="dxa"/>
            <w:vAlign w:val="center"/>
          </w:tcPr>
          <w:p w:rsidR="00BF3F5F" w:rsidRPr="00B57AD2" w:rsidRDefault="00BF3F5F" w:rsidP="00B57AD2">
            <w:pPr>
              <w:spacing w:line="276" w:lineRule="auto"/>
              <w:jc w:val="center"/>
              <w:rPr>
                <w:rFonts w:ascii="Arial" w:hAnsi="Arial" w:cs="Arial"/>
                <w:b/>
              </w:rPr>
            </w:pPr>
            <w:r w:rsidRPr="00B57AD2">
              <w:rPr>
                <w:rFonts w:ascii="Arial" w:hAnsi="Arial" w:cs="Arial"/>
              </w:rPr>
              <w:t>19,1</w:t>
            </w:r>
          </w:p>
        </w:tc>
      </w:tr>
      <w:tr w:rsidR="00BF3F5F" w:rsidRPr="00B57AD2" w:rsidTr="00B57AD2">
        <w:tc>
          <w:tcPr>
            <w:tcW w:w="4815" w:type="dxa"/>
          </w:tcPr>
          <w:p w:rsidR="00BF3F5F" w:rsidRPr="00B57AD2" w:rsidRDefault="00BF3F5F" w:rsidP="00B57AD2">
            <w:pPr>
              <w:spacing w:line="276" w:lineRule="auto"/>
              <w:jc w:val="both"/>
              <w:rPr>
                <w:rFonts w:ascii="Arial" w:hAnsi="Arial" w:cs="Arial"/>
                <w:b/>
              </w:rPr>
            </w:pPr>
            <w:r w:rsidRPr="00B57AD2">
              <w:rPr>
                <w:rFonts w:ascii="Arial" w:hAnsi="Arial" w:cs="Arial"/>
              </w:rPr>
              <w:t>Cooperative Governance &amp; Traditional Affairs</w:t>
            </w:r>
          </w:p>
        </w:tc>
        <w:tc>
          <w:tcPr>
            <w:tcW w:w="1843" w:type="dxa"/>
            <w:vAlign w:val="center"/>
          </w:tcPr>
          <w:p w:rsidR="00BF3F5F" w:rsidRPr="00B57AD2" w:rsidRDefault="00BF3F5F" w:rsidP="00B57AD2">
            <w:pPr>
              <w:spacing w:line="276" w:lineRule="auto"/>
              <w:jc w:val="center"/>
              <w:rPr>
                <w:rFonts w:ascii="Arial" w:hAnsi="Arial" w:cs="Arial"/>
                <w:b/>
              </w:rPr>
            </w:pPr>
            <w:r w:rsidRPr="00B57AD2">
              <w:rPr>
                <w:rFonts w:ascii="Arial" w:hAnsi="Arial" w:cs="Arial"/>
              </w:rPr>
              <w:t>5 585</w:t>
            </w:r>
          </w:p>
        </w:tc>
        <w:tc>
          <w:tcPr>
            <w:tcW w:w="2835" w:type="dxa"/>
            <w:vAlign w:val="center"/>
          </w:tcPr>
          <w:p w:rsidR="00BF3F5F" w:rsidRPr="00B57AD2" w:rsidRDefault="00BF3F5F" w:rsidP="00B57AD2">
            <w:pPr>
              <w:spacing w:line="276" w:lineRule="auto"/>
              <w:jc w:val="center"/>
              <w:rPr>
                <w:rFonts w:ascii="Arial" w:hAnsi="Arial" w:cs="Arial"/>
                <w:b/>
              </w:rPr>
            </w:pPr>
            <w:r w:rsidRPr="00B57AD2">
              <w:rPr>
                <w:rFonts w:ascii="Arial" w:hAnsi="Arial" w:cs="Arial"/>
              </w:rPr>
              <w:t>0.1</w:t>
            </w:r>
          </w:p>
        </w:tc>
      </w:tr>
      <w:tr w:rsidR="00BF3F5F" w:rsidRPr="00B57AD2" w:rsidTr="00B57AD2">
        <w:tc>
          <w:tcPr>
            <w:tcW w:w="4815" w:type="dxa"/>
          </w:tcPr>
          <w:p w:rsidR="00BF3F5F" w:rsidRPr="00B57AD2" w:rsidRDefault="00BF3F5F" w:rsidP="00B57AD2">
            <w:pPr>
              <w:spacing w:line="276" w:lineRule="auto"/>
              <w:jc w:val="both"/>
              <w:rPr>
                <w:rFonts w:ascii="Arial" w:hAnsi="Arial" w:cs="Arial"/>
                <w:b/>
              </w:rPr>
            </w:pPr>
            <w:r w:rsidRPr="00B57AD2">
              <w:rPr>
                <w:rFonts w:ascii="Arial" w:hAnsi="Arial" w:cs="Arial"/>
              </w:rPr>
              <w:t>Provincial Treasury</w:t>
            </w:r>
          </w:p>
        </w:tc>
        <w:tc>
          <w:tcPr>
            <w:tcW w:w="1843" w:type="dxa"/>
            <w:vAlign w:val="center"/>
          </w:tcPr>
          <w:p w:rsidR="00BF3F5F" w:rsidRPr="00B57AD2" w:rsidRDefault="00BF3F5F" w:rsidP="00B57AD2">
            <w:pPr>
              <w:spacing w:line="276" w:lineRule="auto"/>
              <w:jc w:val="center"/>
              <w:rPr>
                <w:rFonts w:ascii="Arial" w:hAnsi="Arial" w:cs="Arial"/>
                <w:b/>
              </w:rPr>
            </w:pPr>
            <w:r w:rsidRPr="00B57AD2">
              <w:rPr>
                <w:rFonts w:ascii="Arial" w:hAnsi="Arial" w:cs="Arial"/>
              </w:rPr>
              <w:t>-</w:t>
            </w:r>
          </w:p>
        </w:tc>
        <w:tc>
          <w:tcPr>
            <w:tcW w:w="2835" w:type="dxa"/>
            <w:vAlign w:val="center"/>
          </w:tcPr>
          <w:p w:rsidR="00BF3F5F" w:rsidRPr="00B57AD2" w:rsidRDefault="00BF3F5F" w:rsidP="00B57AD2">
            <w:pPr>
              <w:spacing w:line="276" w:lineRule="auto"/>
              <w:jc w:val="center"/>
              <w:rPr>
                <w:rFonts w:ascii="Arial" w:hAnsi="Arial" w:cs="Arial"/>
                <w:b/>
              </w:rPr>
            </w:pPr>
            <w:r w:rsidRPr="00B57AD2">
              <w:rPr>
                <w:rFonts w:ascii="Arial" w:hAnsi="Arial" w:cs="Arial"/>
              </w:rPr>
              <w:t>-</w:t>
            </w:r>
          </w:p>
        </w:tc>
      </w:tr>
      <w:tr w:rsidR="00BF3F5F" w:rsidRPr="00B57AD2" w:rsidTr="00B57AD2">
        <w:tc>
          <w:tcPr>
            <w:tcW w:w="4815" w:type="dxa"/>
          </w:tcPr>
          <w:p w:rsidR="00BF3F5F" w:rsidRPr="00B57AD2" w:rsidRDefault="00BF3F5F" w:rsidP="00B57AD2">
            <w:pPr>
              <w:spacing w:line="276" w:lineRule="auto"/>
              <w:jc w:val="both"/>
              <w:rPr>
                <w:rFonts w:ascii="Arial" w:hAnsi="Arial" w:cs="Arial"/>
                <w:b/>
              </w:rPr>
            </w:pPr>
            <w:r w:rsidRPr="00B57AD2">
              <w:rPr>
                <w:rFonts w:ascii="Arial" w:hAnsi="Arial" w:cs="Arial"/>
              </w:rPr>
              <w:t>Rural Development &amp; Agrarian Reform</w:t>
            </w:r>
          </w:p>
        </w:tc>
        <w:tc>
          <w:tcPr>
            <w:tcW w:w="1843" w:type="dxa"/>
            <w:vAlign w:val="center"/>
          </w:tcPr>
          <w:p w:rsidR="00BF3F5F" w:rsidRPr="00B57AD2" w:rsidRDefault="00BF3F5F" w:rsidP="00B57AD2">
            <w:pPr>
              <w:spacing w:line="276" w:lineRule="auto"/>
              <w:jc w:val="center"/>
              <w:rPr>
                <w:rFonts w:ascii="Arial" w:hAnsi="Arial" w:cs="Arial"/>
                <w:b/>
              </w:rPr>
            </w:pPr>
            <w:r w:rsidRPr="00B57AD2">
              <w:rPr>
                <w:rFonts w:ascii="Arial" w:hAnsi="Arial" w:cs="Arial"/>
              </w:rPr>
              <w:t>170 375</w:t>
            </w:r>
          </w:p>
        </w:tc>
        <w:tc>
          <w:tcPr>
            <w:tcW w:w="2835" w:type="dxa"/>
            <w:vAlign w:val="center"/>
          </w:tcPr>
          <w:p w:rsidR="00BF3F5F" w:rsidRPr="00B57AD2" w:rsidRDefault="00BF3F5F" w:rsidP="00B57AD2">
            <w:pPr>
              <w:spacing w:line="276" w:lineRule="auto"/>
              <w:jc w:val="center"/>
              <w:rPr>
                <w:rFonts w:ascii="Arial" w:hAnsi="Arial" w:cs="Arial"/>
                <w:b/>
              </w:rPr>
            </w:pPr>
            <w:r w:rsidRPr="00B57AD2">
              <w:rPr>
                <w:rFonts w:ascii="Arial" w:hAnsi="Arial" w:cs="Arial"/>
              </w:rPr>
              <w:t>2.0</w:t>
            </w:r>
          </w:p>
        </w:tc>
      </w:tr>
      <w:tr w:rsidR="00BF3F5F" w:rsidRPr="00B57AD2" w:rsidTr="00B57AD2">
        <w:tc>
          <w:tcPr>
            <w:tcW w:w="4815" w:type="dxa"/>
          </w:tcPr>
          <w:p w:rsidR="00BF3F5F" w:rsidRPr="00B57AD2" w:rsidRDefault="00BF3F5F" w:rsidP="00B57AD2">
            <w:pPr>
              <w:spacing w:line="276" w:lineRule="auto"/>
              <w:jc w:val="both"/>
              <w:rPr>
                <w:rFonts w:ascii="Arial" w:hAnsi="Arial" w:cs="Arial"/>
                <w:b/>
              </w:rPr>
            </w:pPr>
            <w:r w:rsidRPr="00B57AD2">
              <w:rPr>
                <w:rFonts w:ascii="Arial" w:hAnsi="Arial" w:cs="Arial"/>
              </w:rPr>
              <w:t>Transport</w:t>
            </w:r>
          </w:p>
        </w:tc>
        <w:tc>
          <w:tcPr>
            <w:tcW w:w="1843" w:type="dxa"/>
            <w:vAlign w:val="center"/>
          </w:tcPr>
          <w:p w:rsidR="00BF3F5F" w:rsidRPr="00B57AD2" w:rsidRDefault="00BF3F5F" w:rsidP="00B57AD2">
            <w:pPr>
              <w:spacing w:line="276" w:lineRule="auto"/>
              <w:jc w:val="center"/>
              <w:rPr>
                <w:rFonts w:ascii="Arial" w:hAnsi="Arial" w:cs="Arial"/>
                <w:b/>
              </w:rPr>
            </w:pPr>
            <w:r w:rsidRPr="00B57AD2">
              <w:rPr>
                <w:rFonts w:ascii="Arial" w:hAnsi="Arial" w:cs="Arial"/>
              </w:rPr>
              <w:t>2 335 981</w:t>
            </w:r>
          </w:p>
        </w:tc>
        <w:tc>
          <w:tcPr>
            <w:tcW w:w="2835" w:type="dxa"/>
            <w:vAlign w:val="center"/>
          </w:tcPr>
          <w:p w:rsidR="00BF3F5F" w:rsidRPr="00B57AD2" w:rsidRDefault="00BF3F5F" w:rsidP="00B57AD2">
            <w:pPr>
              <w:spacing w:line="276" w:lineRule="auto"/>
              <w:jc w:val="center"/>
              <w:rPr>
                <w:rFonts w:ascii="Arial" w:hAnsi="Arial" w:cs="Arial"/>
                <w:b/>
              </w:rPr>
            </w:pPr>
            <w:r w:rsidRPr="00B57AD2">
              <w:rPr>
                <w:rFonts w:ascii="Arial" w:hAnsi="Arial" w:cs="Arial"/>
              </w:rPr>
              <w:t>27.1</w:t>
            </w:r>
          </w:p>
        </w:tc>
      </w:tr>
      <w:tr w:rsidR="00BF3F5F" w:rsidRPr="00B57AD2" w:rsidTr="00B57AD2">
        <w:tc>
          <w:tcPr>
            <w:tcW w:w="4815" w:type="dxa"/>
          </w:tcPr>
          <w:p w:rsidR="00BF3F5F" w:rsidRPr="00B57AD2" w:rsidRDefault="00BF3F5F" w:rsidP="00B57AD2">
            <w:pPr>
              <w:spacing w:line="276" w:lineRule="auto"/>
              <w:jc w:val="both"/>
              <w:rPr>
                <w:rFonts w:ascii="Arial" w:hAnsi="Arial" w:cs="Arial"/>
                <w:b/>
              </w:rPr>
            </w:pPr>
            <w:r w:rsidRPr="00B57AD2">
              <w:rPr>
                <w:rFonts w:ascii="Arial" w:hAnsi="Arial" w:cs="Arial"/>
              </w:rPr>
              <w:t>Human Settlements</w:t>
            </w:r>
          </w:p>
        </w:tc>
        <w:tc>
          <w:tcPr>
            <w:tcW w:w="1843" w:type="dxa"/>
            <w:vAlign w:val="center"/>
          </w:tcPr>
          <w:p w:rsidR="00BF3F5F" w:rsidRPr="00B57AD2" w:rsidRDefault="00BF3F5F" w:rsidP="00B57AD2">
            <w:pPr>
              <w:spacing w:line="276" w:lineRule="auto"/>
              <w:jc w:val="center"/>
              <w:rPr>
                <w:rFonts w:ascii="Arial" w:hAnsi="Arial" w:cs="Arial"/>
                <w:b/>
              </w:rPr>
            </w:pPr>
            <w:r w:rsidRPr="00B57AD2">
              <w:rPr>
                <w:rFonts w:ascii="Arial" w:hAnsi="Arial" w:cs="Arial"/>
              </w:rPr>
              <w:t>1 926 424</w:t>
            </w:r>
          </w:p>
        </w:tc>
        <w:tc>
          <w:tcPr>
            <w:tcW w:w="2835" w:type="dxa"/>
            <w:vAlign w:val="center"/>
          </w:tcPr>
          <w:p w:rsidR="00BF3F5F" w:rsidRPr="00B57AD2" w:rsidRDefault="00BF3F5F" w:rsidP="00B57AD2">
            <w:pPr>
              <w:spacing w:line="276" w:lineRule="auto"/>
              <w:jc w:val="center"/>
              <w:rPr>
                <w:rFonts w:ascii="Arial" w:hAnsi="Arial" w:cs="Arial"/>
                <w:b/>
              </w:rPr>
            </w:pPr>
            <w:r w:rsidRPr="00B57AD2">
              <w:rPr>
                <w:rFonts w:ascii="Arial" w:hAnsi="Arial" w:cs="Arial"/>
              </w:rPr>
              <w:t>22.4</w:t>
            </w:r>
          </w:p>
        </w:tc>
      </w:tr>
      <w:tr w:rsidR="00BF3F5F" w:rsidRPr="00B57AD2" w:rsidTr="00B57AD2">
        <w:tc>
          <w:tcPr>
            <w:tcW w:w="4815" w:type="dxa"/>
          </w:tcPr>
          <w:p w:rsidR="00BF3F5F" w:rsidRPr="00B57AD2" w:rsidRDefault="00BF3F5F" w:rsidP="00B57AD2">
            <w:pPr>
              <w:spacing w:line="276" w:lineRule="auto"/>
              <w:jc w:val="both"/>
              <w:rPr>
                <w:rFonts w:ascii="Arial" w:hAnsi="Arial" w:cs="Arial"/>
                <w:b/>
              </w:rPr>
            </w:pPr>
            <w:r w:rsidRPr="00B57AD2">
              <w:rPr>
                <w:rFonts w:ascii="Arial" w:hAnsi="Arial" w:cs="Arial"/>
              </w:rPr>
              <w:lastRenderedPageBreak/>
              <w:t>Sport, Recreation, Arts &amp; Culture</w:t>
            </w:r>
          </w:p>
        </w:tc>
        <w:tc>
          <w:tcPr>
            <w:tcW w:w="1843" w:type="dxa"/>
            <w:vAlign w:val="center"/>
          </w:tcPr>
          <w:p w:rsidR="00BF3F5F" w:rsidRPr="00B57AD2" w:rsidRDefault="00BF3F5F" w:rsidP="00B57AD2">
            <w:pPr>
              <w:spacing w:line="276" w:lineRule="auto"/>
              <w:jc w:val="center"/>
              <w:rPr>
                <w:rFonts w:ascii="Arial" w:hAnsi="Arial" w:cs="Arial"/>
                <w:b/>
              </w:rPr>
            </w:pPr>
            <w:r w:rsidRPr="00B57AD2">
              <w:rPr>
                <w:rFonts w:ascii="Arial" w:hAnsi="Arial" w:cs="Arial"/>
              </w:rPr>
              <w:t>60 127</w:t>
            </w:r>
          </w:p>
        </w:tc>
        <w:tc>
          <w:tcPr>
            <w:tcW w:w="2835" w:type="dxa"/>
            <w:vAlign w:val="center"/>
          </w:tcPr>
          <w:p w:rsidR="00BF3F5F" w:rsidRPr="00B57AD2" w:rsidRDefault="00BF3F5F" w:rsidP="00B57AD2">
            <w:pPr>
              <w:spacing w:line="276" w:lineRule="auto"/>
              <w:jc w:val="center"/>
              <w:rPr>
                <w:rFonts w:ascii="Arial" w:hAnsi="Arial" w:cs="Arial"/>
                <w:b/>
              </w:rPr>
            </w:pPr>
            <w:r w:rsidRPr="00B57AD2">
              <w:rPr>
                <w:rFonts w:ascii="Arial" w:hAnsi="Arial" w:cs="Arial"/>
              </w:rPr>
              <w:t>0.7</w:t>
            </w:r>
          </w:p>
        </w:tc>
      </w:tr>
      <w:tr w:rsidR="00BF3F5F" w:rsidRPr="00B57AD2" w:rsidTr="00B57AD2">
        <w:tc>
          <w:tcPr>
            <w:tcW w:w="4815" w:type="dxa"/>
          </w:tcPr>
          <w:p w:rsidR="00BF3F5F" w:rsidRPr="00B57AD2" w:rsidRDefault="00BF3F5F" w:rsidP="00B57AD2">
            <w:pPr>
              <w:spacing w:line="276" w:lineRule="auto"/>
              <w:jc w:val="both"/>
              <w:rPr>
                <w:rFonts w:ascii="Arial" w:hAnsi="Arial" w:cs="Arial"/>
                <w:b/>
              </w:rPr>
            </w:pPr>
            <w:r w:rsidRPr="00B57AD2">
              <w:rPr>
                <w:rFonts w:ascii="Arial" w:hAnsi="Arial" w:cs="Arial"/>
              </w:rPr>
              <w:t>Economic Development , Environmental Affairs And Tourism</w:t>
            </w:r>
          </w:p>
        </w:tc>
        <w:tc>
          <w:tcPr>
            <w:tcW w:w="1843" w:type="dxa"/>
            <w:vAlign w:val="center"/>
          </w:tcPr>
          <w:p w:rsidR="00BF3F5F" w:rsidRPr="00B57AD2" w:rsidRDefault="00BF3F5F" w:rsidP="00B57AD2">
            <w:pPr>
              <w:spacing w:line="276" w:lineRule="auto"/>
              <w:jc w:val="center"/>
              <w:rPr>
                <w:rFonts w:ascii="Arial" w:hAnsi="Arial" w:cs="Arial"/>
                <w:b/>
              </w:rPr>
            </w:pPr>
            <w:r w:rsidRPr="00B57AD2">
              <w:rPr>
                <w:rFonts w:ascii="Arial" w:hAnsi="Arial" w:cs="Arial"/>
              </w:rPr>
              <w:t>297 260</w:t>
            </w:r>
          </w:p>
        </w:tc>
        <w:tc>
          <w:tcPr>
            <w:tcW w:w="2835" w:type="dxa"/>
            <w:vAlign w:val="center"/>
          </w:tcPr>
          <w:p w:rsidR="00BF3F5F" w:rsidRPr="00B57AD2" w:rsidRDefault="00BF3F5F" w:rsidP="00B57AD2">
            <w:pPr>
              <w:spacing w:line="276" w:lineRule="auto"/>
              <w:jc w:val="center"/>
              <w:rPr>
                <w:rFonts w:ascii="Arial" w:hAnsi="Arial" w:cs="Arial"/>
                <w:b/>
              </w:rPr>
            </w:pPr>
            <w:r w:rsidRPr="00B57AD2">
              <w:rPr>
                <w:rFonts w:ascii="Arial" w:hAnsi="Arial" w:cs="Arial"/>
              </w:rPr>
              <w:t>3.4</w:t>
            </w:r>
          </w:p>
        </w:tc>
      </w:tr>
      <w:tr w:rsidR="00BF3F5F" w:rsidRPr="00B57AD2" w:rsidTr="00B57AD2">
        <w:tc>
          <w:tcPr>
            <w:tcW w:w="4815" w:type="dxa"/>
          </w:tcPr>
          <w:p w:rsidR="00BF3F5F" w:rsidRPr="00B57AD2" w:rsidRDefault="00BF3F5F" w:rsidP="00B57AD2">
            <w:pPr>
              <w:spacing w:line="276" w:lineRule="auto"/>
              <w:jc w:val="both"/>
              <w:rPr>
                <w:rFonts w:ascii="Arial" w:hAnsi="Arial" w:cs="Arial"/>
                <w:b/>
              </w:rPr>
            </w:pPr>
            <w:r w:rsidRPr="00B57AD2">
              <w:rPr>
                <w:rFonts w:ascii="Arial" w:hAnsi="Arial" w:cs="Arial"/>
                <w:b/>
              </w:rPr>
              <w:t>ECPG Infrastructure Budget</w:t>
            </w:r>
          </w:p>
        </w:tc>
        <w:tc>
          <w:tcPr>
            <w:tcW w:w="1843" w:type="dxa"/>
            <w:vAlign w:val="center"/>
          </w:tcPr>
          <w:p w:rsidR="00BF3F5F" w:rsidRPr="00B57AD2" w:rsidRDefault="00BF3F5F" w:rsidP="00B57AD2">
            <w:pPr>
              <w:spacing w:line="276" w:lineRule="auto"/>
              <w:jc w:val="center"/>
              <w:rPr>
                <w:rFonts w:ascii="Arial" w:hAnsi="Arial" w:cs="Arial"/>
                <w:b/>
              </w:rPr>
            </w:pPr>
            <w:r w:rsidRPr="00B57AD2">
              <w:rPr>
                <w:rFonts w:ascii="Arial" w:hAnsi="Arial" w:cs="Arial"/>
                <w:b/>
              </w:rPr>
              <w:t>8 618 195</w:t>
            </w:r>
          </w:p>
        </w:tc>
        <w:tc>
          <w:tcPr>
            <w:tcW w:w="2835" w:type="dxa"/>
            <w:vAlign w:val="center"/>
          </w:tcPr>
          <w:p w:rsidR="00BF3F5F" w:rsidRPr="00B57AD2" w:rsidRDefault="00BF3F5F" w:rsidP="00B57AD2">
            <w:pPr>
              <w:spacing w:line="276" w:lineRule="auto"/>
              <w:jc w:val="center"/>
              <w:rPr>
                <w:rFonts w:ascii="Arial" w:hAnsi="Arial" w:cs="Arial"/>
                <w:b/>
              </w:rPr>
            </w:pPr>
            <w:r w:rsidRPr="00B57AD2">
              <w:rPr>
                <w:rFonts w:ascii="Arial" w:hAnsi="Arial" w:cs="Arial"/>
                <w:b/>
              </w:rPr>
              <w:t>100</w:t>
            </w:r>
          </w:p>
        </w:tc>
      </w:tr>
    </w:tbl>
    <w:p w:rsidR="00BE79FB" w:rsidRDefault="00BE79FB" w:rsidP="00C127EC">
      <w:pPr>
        <w:spacing w:line="360" w:lineRule="auto"/>
        <w:jc w:val="both"/>
        <w:rPr>
          <w:rFonts w:ascii="Arial" w:hAnsi="Arial" w:cs="Arial"/>
          <w:b/>
        </w:rPr>
      </w:pPr>
    </w:p>
    <w:p w:rsidR="00BF3F5F" w:rsidRPr="00F85262" w:rsidRDefault="00BE79FB" w:rsidP="00B57AD2">
      <w:pPr>
        <w:spacing w:after="0" w:line="276" w:lineRule="auto"/>
        <w:jc w:val="both"/>
        <w:rPr>
          <w:rFonts w:ascii="Arial" w:hAnsi="Arial" w:cs="Arial"/>
          <w:b/>
        </w:rPr>
      </w:pPr>
      <w:r w:rsidRPr="00F85262">
        <w:rPr>
          <w:rFonts w:ascii="Arial" w:hAnsi="Arial" w:cs="Arial"/>
          <w:b/>
        </w:rPr>
        <w:t>1</w:t>
      </w:r>
      <w:r w:rsidR="00BF3F5F" w:rsidRPr="00F85262">
        <w:rPr>
          <w:rFonts w:ascii="Arial" w:hAnsi="Arial" w:cs="Arial"/>
          <w:b/>
        </w:rPr>
        <w:t xml:space="preserve">.4.9.4 </w:t>
      </w:r>
      <w:r w:rsidR="00E63BA2">
        <w:rPr>
          <w:rFonts w:ascii="Arial" w:hAnsi="Arial" w:cs="Arial"/>
          <w:b/>
        </w:rPr>
        <w:t xml:space="preserve">Table 7: </w:t>
      </w:r>
      <w:r w:rsidR="00BF3F5F" w:rsidRPr="00F85262">
        <w:rPr>
          <w:rFonts w:ascii="Arial" w:hAnsi="Arial" w:cs="Arial"/>
          <w:b/>
        </w:rPr>
        <w:t>MTEF Beneficiaries</w:t>
      </w:r>
      <w:r w:rsidR="00BF3F5F">
        <w:rPr>
          <w:rFonts w:ascii="Arial" w:hAnsi="Arial" w:cs="Arial"/>
          <w:b/>
        </w:rPr>
        <w:t>:</w:t>
      </w:r>
      <w:r w:rsidR="00BF3F5F" w:rsidRPr="00F85262">
        <w:rPr>
          <w:rFonts w:ascii="Arial" w:hAnsi="Arial" w:cs="Arial"/>
          <w:b/>
        </w:rPr>
        <w:t xml:space="preserve"> </w:t>
      </w:r>
      <w:r w:rsidR="00BF3F5F" w:rsidRPr="00F85262">
        <w:rPr>
          <w:rFonts w:ascii="Arial" w:hAnsi="Arial" w:cs="Arial"/>
          <w:b/>
        </w:rPr>
        <w:tab/>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1"/>
        <w:gridCol w:w="4964"/>
      </w:tblGrid>
      <w:tr w:rsidR="00BF3F5F" w:rsidRPr="00BF3F5F" w:rsidTr="00B57AD2">
        <w:trPr>
          <w:trHeight w:val="906"/>
        </w:trPr>
        <w:tc>
          <w:tcPr>
            <w:tcW w:w="9625" w:type="dxa"/>
            <w:gridSpan w:val="2"/>
            <w:shd w:val="clear" w:color="auto" w:fill="CAB796"/>
          </w:tcPr>
          <w:p w:rsidR="00BF3F5F" w:rsidRPr="00BF3F5F" w:rsidRDefault="00BF3F5F" w:rsidP="00B57AD2">
            <w:pPr>
              <w:spacing w:after="0"/>
              <w:rPr>
                <w:rFonts w:ascii="Times New Roman" w:eastAsia="Times New Roman" w:hAnsi="Times New Roman" w:cs="Times New Roman"/>
                <w:sz w:val="24"/>
                <w:szCs w:val="24"/>
                <w:lang w:eastAsia="en-ZA"/>
              </w:rPr>
            </w:pPr>
            <w:r w:rsidRPr="00BF3F5F">
              <w:rPr>
                <w:rFonts w:ascii="Arial" w:hAnsi="Arial" w:cs="Arial"/>
                <w:b/>
              </w:rPr>
              <w:t>EDUCATION:</w:t>
            </w:r>
            <w:r w:rsidRPr="00BF3F5F">
              <w:rPr>
                <w:rFonts w:ascii="Arial" w:hAnsi="Arial" w:cs="Arial"/>
              </w:rPr>
              <w:t xml:space="preserve"> The bulk of the Eastern Cape provincial budget is allocated to the Department of Education (about 42.5 per cent share of the provincial allocation). To this end, R25.086 billion is allocated for 2021/22 and R105.804 billion allocated over the 2021 MTEF period towards the department to fund, amongst others the:</w:t>
            </w:r>
          </w:p>
        </w:tc>
      </w:tr>
      <w:tr w:rsidR="00BF3F5F" w:rsidRPr="00BF3F5F" w:rsidTr="0078655E">
        <w:trPr>
          <w:trHeight w:val="400"/>
        </w:trPr>
        <w:tc>
          <w:tcPr>
            <w:tcW w:w="4661" w:type="dxa"/>
            <w:shd w:val="clear" w:color="auto" w:fill="auto"/>
          </w:tcPr>
          <w:p w:rsidR="00BF3F5F" w:rsidRPr="00BF3F5F" w:rsidRDefault="00BF3F5F" w:rsidP="00B57AD2">
            <w:pPr>
              <w:spacing w:after="0" w:line="276" w:lineRule="auto"/>
              <w:rPr>
                <w:rFonts w:ascii="Arial" w:hAnsi="Arial" w:cs="Arial"/>
                <w:b/>
              </w:rPr>
            </w:pPr>
            <w:r w:rsidRPr="00BF3F5F">
              <w:rPr>
                <w:rFonts w:ascii="Arial" w:hAnsi="Arial" w:cs="Arial"/>
                <w:b/>
              </w:rPr>
              <w:t>Norms and Standards – Per Learner Funding: 2021 MTEF (transfers to schools)</w:t>
            </w:r>
          </w:p>
        </w:tc>
        <w:tc>
          <w:tcPr>
            <w:tcW w:w="4964" w:type="dxa"/>
            <w:shd w:val="clear" w:color="auto" w:fill="auto"/>
          </w:tcPr>
          <w:p w:rsidR="00BF3F5F" w:rsidRPr="00BF3F5F" w:rsidRDefault="00BF3F5F" w:rsidP="00CE1860">
            <w:pPr>
              <w:numPr>
                <w:ilvl w:val="0"/>
                <w:numId w:val="138"/>
              </w:numPr>
              <w:spacing w:after="0" w:line="276" w:lineRule="auto"/>
              <w:ind w:left="471"/>
              <w:contextualSpacing/>
              <w:jc w:val="both"/>
              <w:rPr>
                <w:rFonts w:ascii="Arial" w:eastAsia="Calibri" w:hAnsi="Arial" w:cs="Arial"/>
                <w:color w:val="000000"/>
                <w:lang w:eastAsia="en-ZA"/>
              </w:rPr>
            </w:pPr>
            <w:r w:rsidRPr="00BF3F5F">
              <w:rPr>
                <w:rFonts w:ascii="Arial" w:eastAsia="Calibri" w:hAnsi="Arial" w:cs="Arial"/>
                <w:color w:val="000000"/>
                <w:lang w:eastAsia="en-ZA"/>
              </w:rPr>
              <w:t>R1.443 billion</w:t>
            </w:r>
          </w:p>
        </w:tc>
      </w:tr>
      <w:tr w:rsidR="00BF3F5F" w:rsidRPr="00BF3F5F" w:rsidTr="0078655E">
        <w:tc>
          <w:tcPr>
            <w:tcW w:w="4661" w:type="dxa"/>
          </w:tcPr>
          <w:p w:rsidR="00BF3F5F" w:rsidRPr="00BF3F5F" w:rsidRDefault="00BF3F5F" w:rsidP="00CE1860">
            <w:pPr>
              <w:numPr>
                <w:ilvl w:val="0"/>
                <w:numId w:val="138"/>
              </w:numPr>
              <w:spacing w:after="5" w:line="266" w:lineRule="auto"/>
              <w:ind w:left="454"/>
              <w:contextualSpacing/>
              <w:jc w:val="both"/>
              <w:rPr>
                <w:rFonts w:ascii="Arial" w:eastAsia="Calibri" w:hAnsi="Arial" w:cs="Arial"/>
                <w:color w:val="000000"/>
                <w:lang w:eastAsia="en-ZA"/>
              </w:rPr>
            </w:pPr>
            <w:r w:rsidRPr="00BF3F5F">
              <w:rPr>
                <w:rFonts w:ascii="Arial" w:eastAsia="Calibri" w:hAnsi="Arial" w:cs="Arial"/>
                <w:color w:val="000000"/>
                <w:lang w:eastAsia="en-ZA"/>
              </w:rPr>
              <w:t>Universalisation of Early Childhood Development (ECD)</w:t>
            </w:r>
          </w:p>
          <w:p w:rsidR="00BF3F5F" w:rsidRPr="00BF3F5F" w:rsidRDefault="00BF3F5F" w:rsidP="00B57AD2">
            <w:pPr>
              <w:spacing w:after="5" w:line="266" w:lineRule="auto"/>
              <w:ind w:left="454"/>
              <w:contextualSpacing/>
              <w:jc w:val="both"/>
              <w:rPr>
                <w:rFonts w:ascii="Arial" w:eastAsia="Calibri" w:hAnsi="Arial" w:cs="Arial"/>
                <w:color w:val="000000"/>
                <w:lang w:eastAsia="en-ZA"/>
              </w:rPr>
            </w:pPr>
          </w:p>
        </w:tc>
        <w:tc>
          <w:tcPr>
            <w:tcW w:w="4964" w:type="dxa"/>
            <w:shd w:val="clear" w:color="auto" w:fill="auto"/>
          </w:tcPr>
          <w:p w:rsidR="00BF3F5F" w:rsidRPr="00BF3F5F" w:rsidRDefault="00BF3F5F" w:rsidP="00CE1860">
            <w:pPr>
              <w:numPr>
                <w:ilvl w:val="0"/>
                <w:numId w:val="138"/>
              </w:numPr>
              <w:spacing w:after="5" w:line="266" w:lineRule="auto"/>
              <w:ind w:left="471"/>
              <w:contextualSpacing/>
              <w:jc w:val="both"/>
              <w:rPr>
                <w:rFonts w:ascii="Arial" w:eastAsia="Calibri" w:hAnsi="Arial" w:cs="Arial"/>
                <w:color w:val="000000"/>
                <w:lang w:eastAsia="en-ZA"/>
              </w:rPr>
            </w:pPr>
            <w:r w:rsidRPr="00BF3F5F">
              <w:rPr>
                <w:rFonts w:ascii="Arial" w:eastAsia="Calibri" w:hAnsi="Arial" w:cs="Arial"/>
                <w:color w:val="000000"/>
                <w:lang w:eastAsia="en-ZA"/>
              </w:rPr>
              <w:t>R673.836 million</w:t>
            </w:r>
          </w:p>
          <w:p w:rsidR="00BF3F5F" w:rsidRPr="00BF3F5F" w:rsidRDefault="00BF3F5F" w:rsidP="00CE1860">
            <w:pPr>
              <w:numPr>
                <w:ilvl w:val="0"/>
                <w:numId w:val="138"/>
              </w:numPr>
              <w:spacing w:after="5" w:line="266" w:lineRule="auto"/>
              <w:ind w:left="471"/>
              <w:contextualSpacing/>
              <w:jc w:val="both"/>
              <w:rPr>
                <w:rFonts w:ascii="Arial" w:eastAsia="Calibri" w:hAnsi="Arial" w:cs="Arial"/>
                <w:color w:val="000000"/>
                <w:lang w:eastAsia="en-ZA"/>
              </w:rPr>
            </w:pPr>
            <w:r w:rsidRPr="00BF3F5F">
              <w:rPr>
                <w:rFonts w:ascii="Arial" w:eastAsia="Calibri" w:hAnsi="Arial" w:cs="Arial"/>
                <w:color w:val="000000"/>
                <w:lang w:eastAsia="en-ZA"/>
              </w:rPr>
              <w:t xml:space="preserve"> R32. 114 million for transfers to qualifying Public Ordinary Schools to resource Grade R teaching and learning.</w:t>
            </w:r>
          </w:p>
        </w:tc>
      </w:tr>
      <w:tr w:rsidR="00BF3F5F" w:rsidRPr="00BF3F5F" w:rsidTr="0078655E">
        <w:tc>
          <w:tcPr>
            <w:tcW w:w="4661" w:type="dxa"/>
          </w:tcPr>
          <w:p w:rsidR="00BF3F5F" w:rsidRPr="00BF3F5F" w:rsidRDefault="00BF3F5F" w:rsidP="00CE1860">
            <w:pPr>
              <w:numPr>
                <w:ilvl w:val="0"/>
                <w:numId w:val="138"/>
              </w:numPr>
              <w:spacing w:after="0" w:line="276" w:lineRule="auto"/>
              <w:ind w:left="454"/>
              <w:contextualSpacing/>
              <w:jc w:val="both"/>
              <w:rPr>
                <w:rFonts w:ascii="Arial" w:eastAsia="Calibri" w:hAnsi="Arial" w:cs="Arial"/>
                <w:color w:val="000000"/>
                <w:lang w:eastAsia="en-ZA"/>
              </w:rPr>
            </w:pPr>
            <w:r w:rsidRPr="00BF3F5F">
              <w:rPr>
                <w:rFonts w:ascii="Arial" w:eastAsia="Calibri" w:hAnsi="Arial" w:cs="Arial"/>
                <w:color w:val="000000"/>
                <w:lang w:eastAsia="en-ZA"/>
              </w:rPr>
              <w:t>Educator Post Provisioning Norm (PPN)</w:t>
            </w:r>
          </w:p>
        </w:tc>
        <w:tc>
          <w:tcPr>
            <w:tcW w:w="4964" w:type="dxa"/>
          </w:tcPr>
          <w:p w:rsidR="00BF3F5F" w:rsidRPr="00BF3F5F" w:rsidRDefault="00BF3F5F" w:rsidP="00CE1860">
            <w:pPr>
              <w:numPr>
                <w:ilvl w:val="0"/>
                <w:numId w:val="138"/>
              </w:numPr>
              <w:spacing w:after="0" w:line="276" w:lineRule="auto"/>
              <w:ind w:left="471"/>
              <w:contextualSpacing/>
              <w:jc w:val="both"/>
              <w:rPr>
                <w:rFonts w:ascii="Arial" w:eastAsia="Calibri" w:hAnsi="Arial" w:cs="Arial"/>
                <w:color w:val="000000"/>
                <w:lang w:eastAsia="en-ZA"/>
              </w:rPr>
            </w:pPr>
            <w:r w:rsidRPr="00BF3F5F">
              <w:rPr>
                <w:rFonts w:ascii="Arial" w:eastAsia="Calibri" w:hAnsi="Arial" w:cs="Arial"/>
                <w:color w:val="000000"/>
                <w:lang w:eastAsia="en-ZA"/>
              </w:rPr>
              <w:t xml:space="preserve">R25.472 billion </w:t>
            </w:r>
          </w:p>
        </w:tc>
      </w:tr>
      <w:tr w:rsidR="00BF3F5F" w:rsidRPr="00BF3F5F" w:rsidTr="0078655E">
        <w:tc>
          <w:tcPr>
            <w:tcW w:w="4661" w:type="dxa"/>
          </w:tcPr>
          <w:p w:rsidR="00BF3F5F" w:rsidRPr="00BF3F5F" w:rsidRDefault="00BF3F5F" w:rsidP="00CE1860">
            <w:pPr>
              <w:numPr>
                <w:ilvl w:val="0"/>
                <w:numId w:val="138"/>
              </w:numPr>
              <w:spacing w:after="0" w:line="276" w:lineRule="auto"/>
              <w:ind w:left="454"/>
              <w:contextualSpacing/>
              <w:jc w:val="both"/>
              <w:rPr>
                <w:rFonts w:ascii="Arial" w:eastAsia="Calibri" w:hAnsi="Arial" w:cs="Arial"/>
                <w:color w:val="000000"/>
                <w:lang w:eastAsia="en-ZA"/>
              </w:rPr>
            </w:pPr>
            <w:r w:rsidRPr="00BF3F5F">
              <w:rPr>
                <w:rFonts w:ascii="Arial" w:eastAsia="Calibri" w:hAnsi="Arial" w:cs="Arial"/>
                <w:color w:val="000000"/>
                <w:lang w:eastAsia="en-ZA"/>
              </w:rPr>
              <w:t xml:space="preserve">School furniture </w:t>
            </w:r>
          </w:p>
        </w:tc>
        <w:tc>
          <w:tcPr>
            <w:tcW w:w="4964" w:type="dxa"/>
          </w:tcPr>
          <w:p w:rsidR="00BF3F5F" w:rsidRPr="00BF3F5F" w:rsidRDefault="00BF3F5F" w:rsidP="00CE1860">
            <w:pPr>
              <w:numPr>
                <w:ilvl w:val="0"/>
                <w:numId w:val="138"/>
              </w:numPr>
              <w:spacing w:after="0" w:line="276" w:lineRule="auto"/>
              <w:ind w:left="471"/>
              <w:contextualSpacing/>
              <w:jc w:val="both"/>
              <w:rPr>
                <w:rFonts w:ascii="Arial" w:eastAsia="Calibri" w:hAnsi="Arial" w:cs="Arial"/>
                <w:color w:val="000000"/>
                <w:lang w:eastAsia="en-ZA"/>
              </w:rPr>
            </w:pPr>
            <w:r w:rsidRPr="00BF3F5F">
              <w:rPr>
                <w:rFonts w:ascii="Arial" w:eastAsia="Calibri" w:hAnsi="Arial" w:cs="Arial"/>
                <w:color w:val="000000"/>
                <w:lang w:eastAsia="en-ZA"/>
              </w:rPr>
              <w:t>R92.603 million</w:t>
            </w:r>
          </w:p>
        </w:tc>
      </w:tr>
      <w:tr w:rsidR="00BF3F5F" w:rsidRPr="00BF3F5F" w:rsidTr="00B57AD2">
        <w:trPr>
          <w:trHeight w:val="255"/>
        </w:trPr>
        <w:tc>
          <w:tcPr>
            <w:tcW w:w="4661" w:type="dxa"/>
          </w:tcPr>
          <w:p w:rsidR="00BF3F5F" w:rsidRPr="00BF3F5F" w:rsidRDefault="00BF3F5F" w:rsidP="00CE1860">
            <w:pPr>
              <w:numPr>
                <w:ilvl w:val="0"/>
                <w:numId w:val="138"/>
              </w:numPr>
              <w:spacing w:after="0" w:line="276" w:lineRule="auto"/>
              <w:ind w:left="454"/>
              <w:contextualSpacing/>
              <w:jc w:val="both"/>
              <w:rPr>
                <w:rFonts w:ascii="Arial" w:eastAsia="Calibri" w:hAnsi="Arial" w:cs="Arial"/>
                <w:color w:val="000000"/>
                <w:lang w:eastAsia="en-ZA"/>
              </w:rPr>
            </w:pPr>
            <w:r w:rsidRPr="00BF3F5F">
              <w:rPr>
                <w:rFonts w:ascii="Arial" w:eastAsia="Calibri" w:hAnsi="Arial" w:cs="Arial"/>
                <w:color w:val="000000"/>
                <w:lang w:eastAsia="en-ZA"/>
              </w:rPr>
              <w:t xml:space="preserve">Infrastructure Development </w:t>
            </w:r>
          </w:p>
        </w:tc>
        <w:tc>
          <w:tcPr>
            <w:tcW w:w="4964" w:type="dxa"/>
          </w:tcPr>
          <w:p w:rsidR="00BF3F5F" w:rsidRPr="00BF3F5F" w:rsidRDefault="00BF3F5F" w:rsidP="00CE1860">
            <w:pPr>
              <w:numPr>
                <w:ilvl w:val="0"/>
                <w:numId w:val="138"/>
              </w:numPr>
              <w:spacing w:after="0" w:line="276" w:lineRule="auto"/>
              <w:ind w:left="471"/>
              <w:contextualSpacing/>
              <w:jc w:val="both"/>
              <w:rPr>
                <w:rFonts w:ascii="Arial" w:eastAsia="Calibri" w:hAnsi="Arial" w:cs="Arial"/>
                <w:color w:val="000000"/>
                <w:lang w:eastAsia="en-ZA"/>
              </w:rPr>
            </w:pPr>
            <w:r w:rsidRPr="00BF3F5F">
              <w:rPr>
                <w:rFonts w:ascii="Arial" w:eastAsia="Calibri" w:hAnsi="Arial" w:cs="Arial"/>
                <w:color w:val="000000"/>
                <w:lang w:eastAsia="en-ZA"/>
              </w:rPr>
              <w:t xml:space="preserve">R1.640 billion </w:t>
            </w:r>
          </w:p>
        </w:tc>
      </w:tr>
      <w:tr w:rsidR="00BF3F5F" w:rsidRPr="00BF3F5F" w:rsidTr="0078655E">
        <w:tc>
          <w:tcPr>
            <w:tcW w:w="4661" w:type="dxa"/>
          </w:tcPr>
          <w:p w:rsidR="00BF3F5F" w:rsidRPr="00BF3F5F" w:rsidRDefault="00BF3F5F" w:rsidP="00CE1860">
            <w:pPr>
              <w:numPr>
                <w:ilvl w:val="0"/>
                <w:numId w:val="138"/>
              </w:numPr>
              <w:spacing w:after="0" w:line="276" w:lineRule="auto"/>
              <w:ind w:left="454"/>
              <w:contextualSpacing/>
              <w:jc w:val="both"/>
              <w:rPr>
                <w:rFonts w:ascii="Arial" w:eastAsia="Calibri" w:hAnsi="Arial" w:cs="Arial"/>
                <w:color w:val="000000"/>
                <w:lang w:eastAsia="en-ZA"/>
              </w:rPr>
            </w:pPr>
            <w:r w:rsidRPr="00BF3F5F">
              <w:rPr>
                <w:rFonts w:ascii="Arial" w:eastAsia="Calibri" w:hAnsi="Arial" w:cs="Arial"/>
                <w:color w:val="000000"/>
                <w:lang w:eastAsia="en-ZA"/>
              </w:rPr>
              <w:t>Teacher Development (Training and Bursaries)</w:t>
            </w:r>
          </w:p>
        </w:tc>
        <w:tc>
          <w:tcPr>
            <w:tcW w:w="4964" w:type="dxa"/>
          </w:tcPr>
          <w:p w:rsidR="00BF3F5F" w:rsidRPr="00BF3F5F" w:rsidRDefault="00BF3F5F" w:rsidP="00CE1860">
            <w:pPr>
              <w:numPr>
                <w:ilvl w:val="0"/>
                <w:numId w:val="138"/>
              </w:numPr>
              <w:spacing w:after="0" w:line="276" w:lineRule="auto"/>
              <w:ind w:left="471"/>
              <w:contextualSpacing/>
              <w:jc w:val="both"/>
              <w:rPr>
                <w:rFonts w:ascii="Arial" w:eastAsia="Calibri" w:hAnsi="Arial" w:cs="Arial"/>
                <w:color w:val="000000"/>
                <w:lang w:eastAsia="en-ZA"/>
              </w:rPr>
            </w:pPr>
            <w:r w:rsidRPr="00BF3F5F">
              <w:rPr>
                <w:rFonts w:ascii="Arial" w:eastAsia="Calibri" w:hAnsi="Arial" w:cs="Arial"/>
                <w:color w:val="000000"/>
                <w:lang w:eastAsia="en-ZA"/>
              </w:rPr>
              <w:t xml:space="preserve">R140.014 million  </w:t>
            </w:r>
          </w:p>
        </w:tc>
      </w:tr>
      <w:tr w:rsidR="00BF3F5F" w:rsidRPr="00BF3F5F" w:rsidTr="0078655E">
        <w:tc>
          <w:tcPr>
            <w:tcW w:w="4661" w:type="dxa"/>
          </w:tcPr>
          <w:p w:rsidR="00BF3F5F" w:rsidRPr="00BF3F5F" w:rsidRDefault="00BF3F5F" w:rsidP="00CE1860">
            <w:pPr>
              <w:numPr>
                <w:ilvl w:val="0"/>
                <w:numId w:val="138"/>
              </w:numPr>
              <w:spacing w:after="0" w:line="276" w:lineRule="auto"/>
              <w:ind w:left="454"/>
              <w:contextualSpacing/>
              <w:jc w:val="both"/>
              <w:rPr>
                <w:rFonts w:ascii="Arial" w:eastAsia="Calibri" w:hAnsi="Arial" w:cs="Arial"/>
                <w:color w:val="000000"/>
                <w:lang w:eastAsia="en-ZA"/>
              </w:rPr>
            </w:pPr>
            <w:r w:rsidRPr="00BF3F5F">
              <w:rPr>
                <w:rFonts w:ascii="Arial" w:eastAsia="Calibri" w:hAnsi="Arial" w:cs="Arial"/>
                <w:color w:val="000000"/>
                <w:lang w:eastAsia="en-ZA"/>
              </w:rPr>
              <w:t>Learner Teacher Support Material (LTSM)5</w:t>
            </w:r>
          </w:p>
        </w:tc>
        <w:tc>
          <w:tcPr>
            <w:tcW w:w="4964" w:type="dxa"/>
          </w:tcPr>
          <w:p w:rsidR="00BF3F5F" w:rsidRPr="00BF3F5F" w:rsidRDefault="00BF3F5F" w:rsidP="00CE1860">
            <w:pPr>
              <w:numPr>
                <w:ilvl w:val="0"/>
                <w:numId w:val="138"/>
              </w:numPr>
              <w:spacing w:after="0" w:line="276" w:lineRule="auto"/>
              <w:ind w:left="471"/>
              <w:contextualSpacing/>
              <w:jc w:val="both"/>
              <w:rPr>
                <w:rFonts w:ascii="Arial" w:eastAsia="Calibri" w:hAnsi="Arial" w:cs="Arial"/>
                <w:color w:val="000000"/>
                <w:lang w:eastAsia="en-ZA"/>
              </w:rPr>
            </w:pPr>
            <w:r w:rsidRPr="00BF3F5F">
              <w:rPr>
                <w:rFonts w:ascii="Arial" w:eastAsia="Calibri" w:hAnsi="Arial" w:cs="Arial"/>
                <w:color w:val="000000"/>
                <w:lang w:eastAsia="en-ZA"/>
              </w:rPr>
              <w:t xml:space="preserve">R598.128 million </w:t>
            </w:r>
          </w:p>
        </w:tc>
      </w:tr>
      <w:tr w:rsidR="00BF3F5F" w:rsidRPr="00BF3F5F" w:rsidTr="0078655E">
        <w:tc>
          <w:tcPr>
            <w:tcW w:w="4661" w:type="dxa"/>
          </w:tcPr>
          <w:p w:rsidR="00BF3F5F" w:rsidRPr="00BF3F5F" w:rsidRDefault="00BF3F5F" w:rsidP="00CE1860">
            <w:pPr>
              <w:numPr>
                <w:ilvl w:val="0"/>
                <w:numId w:val="138"/>
              </w:numPr>
              <w:spacing w:after="0" w:line="276" w:lineRule="auto"/>
              <w:ind w:left="454"/>
              <w:contextualSpacing/>
              <w:jc w:val="both"/>
              <w:rPr>
                <w:rFonts w:ascii="Arial" w:eastAsia="Calibri" w:hAnsi="Arial" w:cs="Arial"/>
                <w:color w:val="000000"/>
                <w:lang w:eastAsia="en-ZA"/>
              </w:rPr>
            </w:pPr>
            <w:r w:rsidRPr="00BF3F5F">
              <w:rPr>
                <w:rFonts w:ascii="Arial" w:eastAsia="Calibri" w:hAnsi="Arial" w:cs="Arial"/>
                <w:color w:val="000000"/>
                <w:lang w:eastAsia="en-ZA"/>
              </w:rPr>
              <w:t xml:space="preserve">External Examination </w:t>
            </w:r>
          </w:p>
        </w:tc>
        <w:tc>
          <w:tcPr>
            <w:tcW w:w="4964" w:type="dxa"/>
          </w:tcPr>
          <w:p w:rsidR="00BF3F5F" w:rsidRPr="00BF3F5F" w:rsidRDefault="00BF3F5F" w:rsidP="00CE1860">
            <w:pPr>
              <w:numPr>
                <w:ilvl w:val="0"/>
                <w:numId w:val="138"/>
              </w:numPr>
              <w:spacing w:after="0" w:line="276" w:lineRule="auto"/>
              <w:ind w:left="471"/>
              <w:contextualSpacing/>
              <w:jc w:val="both"/>
              <w:rPr>
                <w:rFonts w:ascii="Arial" w:eastAsia="Calibri" w:hAnsi="Arial" w:cs="Arial"/>
                <w:color w:val="000000"/>
                <w:lang w:eastAsia="en-ZA"/>
              </w:rPr>
            </w:pPr>
            <w:r w:rsidRPr="00BF3F5F">
              <w:rPr>
                <w:rFonts w:ascii="Arial" w:eastAsia="Calibri" w:hAnsi="Arial" w:cs="Arial"/>
                <w:color w:val="000000"/>
                <w:lang w:eastAsia="en-ZA"/>
              </w:rPr>
              <w:t xml:space="preserve">R373.042 million </w:t>
            </w:r>
          </w:p>
        </w:tc>
      </w:tr>
      <w:tr w:rsidR="00BF3F5F" w:rsidRPr="00BF3F5F" w:rsidTr="00B57AD2">
        <w:tc>
          <w:tcPr>
            <w:tcW w:w="9625" w:type="dxa"/>
            <w:gridSpan w:val="2"/>
            <w:shd w:val="clear" w:color="auto" w:fill="CAB796"/>
          </w:tcPr>
          <w:p w:rsidR="00BF3F5F" w:rsidRPr="00BF3F5F" w:rsidRDefault="00BF3F5F" w:rsidP="00B57AD2">
            <w:pPr>
              <w:spacing w:after="0" w:line="276" w:lineRule="auto"/>
              <w:ind w:left="471"/>
              <w:contextualSpacing/>
              <w:jc w:val="center"/>
              <w:rPr>
                <w:rFonts w:ascii="Arial" w:eastAsia="Calibri" w:hAnsi="Arial" w:cs="Arial"/>
                <w:b/>
                <w:color w:val="000000"/>
                <w:lang w:eastAsia="en-ZA"/>
              </w:rPr>
            </w:pPr>
            <w:r w:rsidRPr="00BF3F5F">
              <w:rPr>
                <w:rFonts w:ascii="Arial" w:eastAsia="Calibri" w:hAnsi="Arial" w:cs="Arial"/>
                <w:b/>
                <w:color w:val="000000"/>
                <w:lang w:eastAsia="en-ZA"/>
              </w:rPr>
              <w:t>HEALTH: R26.430 billion</w:t>
            </w:r>
          </w:p>
        </w:tc>
      </w:tr>
      <w:tr w:rsidR="00BF3F5F" w:rsidRPr="00BF3F5F" w:rsidTr="0078655E">
        <w:tc>
          <w:tcPr>
            <w:tcW w:w="4661" w:type="dxa"/>
          </w:tcPr>
          <w:p w:rsidR="00BF3F5F" w:rsidRPr="00BF3F5F" w:rsidRDefault="00BF3F5F" w:rsidP="00CE1860">
            <w:pPr>
              <w:numPr>
                <w:ilvl w:val="0"/>
                <w:numId w:val="138"/>
              </w:numPr>
              <w:spacing w:after="0" w:line="276" w:lineRule="auto"/>
              <w:ind w:left="454"/>
              <w:contextualSpacing/>
              <w:jc w:val="both"/>
              <w:rPr>
                <w:rFonts w:ascii="Arial" w:eastAsia="Calibri" w:hAnsi="Arial" w:cs="Arial"/>
                <w:color w:val="000000"/>
                <w:lang w:eastAsia="en-ZA"/>
              </w:rPr>
            </w:pPr>
            <w:r w:rsidRPr="00BF3F5F">
              <w:rPr>
                <w:rFonts w:ascii="Arial" w:eastAsia="Calibri" w:hAnsi="Arial" w:cs="Arial"/>
                <w:color w:val="000000"/>
                <w:lang w:eastAsia="en-ZA"/>
              </w:rPr>
              <w:t>HIV, TB, HPV, Malaria and Community Outreach Grant</w:t>
            </w:r>
          </w:p>
        </w:tc>
        <w:tc>
          <w:tcPr>
            <w:tcW w:w="4964" w:type="dxa"/>
          </w:tcPr>
          <w:p w:rsidR="00BF3F5F" w:rsidRPr="00BF3F5F" w:rsidRDefault="00BF3F5F" w:rsidP="00CE1860">
            <w:pPr>
              <w:numPr>
                <w:ilvl w:val="0"/>
                <w:numId w:val="138"/>
              </w:numPr>
              <w:spacing w:after="0" w:line="276" w:lineRule="auto"/>
              <w:ind w:left="471"/>
              <w:contextualSpacing/>
              <w:jc w:val="both"/>
              <w:rPr>
                <w:rFonts w:ascii="Arial" w:eastAsia="Calibri" w:hAnsi="Arial" w:cs="Arial"/>
                <w:color w:val="000000"/>
                <w:lang w:eastAsia="en-ZA"/>
              </w:rPr>
            </w:pPr>
            <w:r w:rsidRPr="00BF3F5F">
              <w:rPr>
                <w:rFonts w:ascii="Arial" w:eastAsia="Calibri" w:hAnsi="Arial" w:cs="Arial"/>
                <w:color w:val="000000"/>
                <w:lang w:eastAsia="en-ZA"/>
              </w:rPr>
              <w:t xml:space="preserve">R 3.062  billion </w:t>
            </w:r>
          </w:p>
        </w:tc>
      </w:tr>
      <w:tr w:rsidR="00BF3F5F" w:rsidRPr="00BF3F5F" w:rsidTr="00B57AD2">
        <w:trPr>
          <w:trHeight w:val="327"/>
        </w:trPr>
        <w:tc>
          <w:tcPr>
            <w:tcW w:w="4661" w:type="dxa"/>
          </w:tcPr>
          <w:p w:rsidR="00BF3F5F" w:rsidRPr="00BF3F5F" w:rsidRDefault="00BF3F5F" w:rsidP="00CE1860">
            <w:pPr>
              <w:numPr>
                <w:ilvl w:val="0"/>
                <w:numId w:val="138"/>
              </w:numPr>
              <w:spacing w:after="0" w:line="276" w:lineRule="auto"/>
              <w:ind w:left="454"/>
              <w:contextualSpacing/>
              <w:jc w:val="both"/>
              <w:rPr>
                <w:rFonts w:ascii="Arial" w:eastAsia="Calibri" w:hAnsi="Arial" w:cs="Arial"/>
                <w:color w:val="000000"/>
                <w:lang w:eastAsia="en-ZA"/>
              </w:rPr>
            </w:pPr>
            <w:r w:rsidRPr="00BF3F5F">
              <w:rPr>
                <w:rFonts w:ascii="Arial" w:eastAsia="Calibri" w:hAnsi="Arial" w:cs="Arial"/>
                <w:color w:val="000000"/>
                <w:lang w:eastAsia="en-ZA"/>
              </w:rPr>
              <w:t xml:space="preserve">Health Infrastructure </w:t>
            </w:r>
          </w:p>
        </w:tc>
        <w:tc>
          <w:tcPr>
            <w:tcW w:w="4964" w:type="dxa"/>
          </w:tcPr>
          <w:p w:rsidR="00BF3F5F" w:rsidRPr="00BF3F5F" w:rsidRDefault="00BF3F5F" w:rsidP="00CE1860">
            <w:pPr>
              <w:numPr>
                <w:ilvl w:val="0"/>
                <w:numId w:val="138"/>
              </w:numPr>
              <w:spacing w:after="0" w:line="276" w:lineRule="auto"/>
              <w:ind w:left="471"/>
              <w:contextualSpacing/>
              <w:jc w:val="both"/>
              <w:rPr>
                <w:rFonts w:ascii="Arial" w:eastAsia="Calibri" w:hAnsi="Arial" w:cs="Arial"/>
                <w:color w:val="000000"/>
                <w:lang w:eastAsia="en-ZA"/>
              </w:rPr>
            </w:pPr>
            <w:r w:rsidRPr="00BF3F5F">
              <w:rPr>
                <w:rFonts w:ascii="Arial" w:eastAsia="Calibri" w:hAnsi="Arial" w:cs="Arial"/>
                <w:color w:val="000000"/>
                <w:lang w:eastAsia="en-ZA"/>
              </w:rPr>
              <w:t xml:space="preserve">R1.481 billion </w:t>
            </w:r>
          </w:p>
        </w:tc>
      </w:tr>
      <w:tr w:rsidR="00BF3F5F" w:rsidRPr="00BF3F5F" w:rsidTr="0078655E">
        <w:tc>
          <w:tcPr>
            <w:tcW w:w="4661" w:type="dxa"/>
          </w:tcPr>
          <w:p w:rsidR="00BF3F5F" w:rsidRPr="00BF3F5F" w:rsidRDefault="00BF3F5F" w:rsidP="00CE1860">
            <w:pPr>
              <w:numPr>
                <w:ilvl w:val="0"/>
                <w:numId w:val="138"/>
              </w:numPr>
              <w:spacing w:after="5" w:line="266" w:lineRule="auto"/>
              <w:ind w:left="454"/>
              <w:contextualSpacing/>
              <w:jc w:val="both"/>
              <w:rPr>
                <w:rFonts w:ascii="Arial" w:eastAsia="Calibri" w:hAnsi="Arial" w:cs="Arial"/>
                <w:color w:val="000000"/>
                <w:lang w:eastAsia="en-ZA"/>
              </w:rPr>
            </w:pPr>
            <w:r w:rsidRPr="00BF3F5F">
              <w:rPr>
                <w:rFonts w:ascii="Arial" w:eastAsia="Calibri" w:hAnsi="Arial" w:cs="Arial"/>
                <w:color w:val="000000"/>
                <w:lang w:eastAsia="en-ZA"/>
              </w:rPr>
              <w:t xml:space="preserve">Tertiary and specialised Hospital Services </w:t>
            </w:r>
          </w:p>
        </w:tc>
        <w:tc>
          <w:tcPr>
            <w:tcW w:w="4964" w:type="dxa"/>
          </w:tcPr>
          <w:p w:rsidR="00BF3F5F" w:rsidRPr="00BF3F5F" w:rsidRDefault="00BF3F5F" w:rsidP="00CE1860">
            <w:pPr>
              <w:numPr>
                <w:ilvl w:val="0"/>
                <w:numId w:val="138"/>
              </w:numPr>
              <w:spacing w:after="5" w:line="266" w:lineRule="auto"/>
              <w:ind w:left="471"/>
              <w:contextualSpacing/>
              <w:jc w:val="both"/>
              <w:rPr>
                <w:rFonts w:ascii="Arial" w:eastAsia="Calibri" w:hAnsi="Arial" w:cs="Arial"/>
                <w:color w:val="000000"/>
                <w:lang w:eastAsia="en-ZA"/>
              </w:rPr>
            </w:pPr>
            <w:r w:rsidRPr="00BF3F5F">
              <w:rPr>
                <w:rFonts w:ascii="Arial" w:eastAsia="Calibri" w:hAnsi="Arial" w:cs="Arial"/>
                <w:color w:val="000000"/>
                <w:lang w:eastAsia="en-ZA"/>
              </w:rPr>
              <w:t xml:space="preserve">R4.372 billion </w:t>
            </w:r>
          </w:p>
        </w:tc>
      </w:tr>
      <w:tr w:rsidR="00BF3F5F" w:rsidRPr="00BF3F5F" w:rsidTr="0078655E">
        <w:tc>
          <w:tcPr>
            <w:tcW w:w="4661" w:type="dxa"/>
          </w:tcPr>
          <w:p w:rsidR="00BF3F5F" w:rsidRPr="00BF3F5F" w:rsidRDefault="00BF3F5F" w:rsidP="00CE1860">
            <w:pPr>
              <w:numPr>
                <w:ilvl w:val="0"/>
                <w:numId w:val="138"/>
              </w:numPr>
              <w:spacing w:after="5" w:line="266" w:lineRule="auto"/>
              <w:ind w:left="454"/>
              <w:contextualSpacing/>
              <w:jc w:val="both"/>
              <w:rPr>
                <w:rFonts w:ascii="Arial" w:eastAsia="Calibri" w:hAnsi="Arial" w:cs="Arial"/>
                <w:color w:val="000000"/>
                <w:lang w:eastAsia="en-ZA"/>
              </w:rPr>
            </w:pPr>
            <w:r w:rsidRPr="00BF3F5F">
              <w:rPr>
                <w:rFonts w:ascii="Arial" w:eastAsia="Calibri" w:hAnsi="Arial" w:cs="Arial"/>
                <w:color w:val="000000"/>
                <w:lang w:eastAsia="en-ZA"/>
              </w:rPr>
              <w:t>National Health laboratory Services</w:t>
            </w:r>
          </w:p>
        </w:tc>
        <w:tc>
          <w:tcPr>
            <w:tcW w:w="4964" w:type="dxa"/>
          </w:tcPr>
          <w:p w:rsidR="00BF3F5F" w:rsidRPr="00BF3F5F" w:rsidRDefault="00BF3F5F" w:rsidP="00CE1860">
            <w:pPr>
              <w:numPr>
                <w:ilvl w:val="0"/>
                <w:numId w:val="138"/>
              </w:numPr>
              <w:spacing w:after="5" w:line="266" w:lineRule="auto"/>
              <w:ind w:left="471"/>
              <w:contextualSpacing/>
              <w:jc w:val="both"/>
              <w:rPr>
                <w:rFonts w:ascii="Arial" w:eastAsia="Calibri" w:hAnsi="Arial" w:cs="Arial"/>
                <w:color w:val="000000"/>
                <w:lang w:eastAsia="en-ZA"/>
              </w:rPr>
            </w:pPr>
            <w:r w:rsidRPr="00BF3F5F">
              <w:rPr>
                <w:rFonts w:ascii="Arial" w:eastAsia="Calibri" w:hAnsi="Arial" w:cs="Arial"/>
                <w:color w:val="000000"/>
                <w:lang w:eastAsia="en-ZA"/>
              </w:rPr>
              <w:t>R958.080 million</w:t>
            </w:r>
          </w:p>
        </w:tc>
      </w:tr>
      <w:tr w:rsidR="00BF3F5F" w:rsidRPr="00BF3F5F" w:rsidTr="0078655E">
        <w:tc>
          <w:tcPr>
            <w:tcW w:w="4661" w:type="dxa"/>
          </w:tcPr>
          <w:p w:rsidR="00BF3F5F" w:rsidRPr="00BF3F5F" w:rsidRDefault="00BF3F5F" w:rsidP="00CE1860">
            <w:pPr>
              <w:numPr>
                <w:ilvl w:val="0"/>
                <w:numId w:val="138"/>
              </w:numPr>
              <w:spacing w:after="5" w:line="266" w:lineRule="auto"/>
              <w:ind w:left="454"/>
              <w:contextualSpacing/>
              <w:jc w:val="both"/>
              <w:rPr>
                <w:rFonts w:ascii="Arial" w:eastAsia="Calibri" w:hAnsi="Arial" w:cs="Arial"/>
                <w:color w:val="000000"/>
                <w:lang w:eastAsia="en-ZA"/>
              </w:rPr>
            </w:pPr>
            <w:r w:rsidRPr="00BF3F5F">
              <w:rPr>
                <w:rFonts w:ascii="Arial" w:eastAsia="Calibri" w:hAnsi="Arial" w:cs="Arial"/>
                <w:color w:val="000000"/>
                <w:lang w:eastAsia="en-ZA"/>
              </w:rPr>
              <w:t xml:space="preserve">Medical Supplies  </w:t>
            </w:r>
          </w:p>
        </w:tc>
        <w:tc>
          <w:tcPr>
            <w:tcW w:w="4964" w:type="dxa"/>
          </w:tcPr>
          <w:p w:rsidR="00BF3F5F" w:rsidRPr="00BF3F5F" w:rsidRDefault="00BF3F5F" w:rsidP="00CE1860">
            <w:pPr>
              <w:numPr>
                <w:ilvl w:val="0"/>
                <w:numId w:val="138"/>
              </w:numPr>
              <w:spacing w:after="5" w:line="266" w:lineRule="auto"/>
              <w:ind w:left="471"/>
              <w:contextualSpacing/>
              <w:jc w:val="both"/>
              <w:rPr>
                <w:rFonts w:ascii="Arial" w:eastAsia="Calibri" w:hAnsi="Arial" w:cs="Arial"/>
                <w:color w:val="000000"/>
                <w:lang w:eastAsia="en-ZA"/>
              </w:rPr>
            </w:pPr>
            <w:r w:rsidRPr="00BF3F5F">
              <w:rPr>
                <w:rFonts w:ascii="Arial" w:eastAsia="Calibri" w:hAnsi="Arial" w:cs="Arial"/>
                <w:color w:val="000000"/>
                <w:lang w:eastAsia="en-ZA"/>
              </w:rPr>
              <w:t xml:space="preserve">R1.262 billion </w:t>
            </w:r>
          </w:p>
        </w:tc>
      </w:tr>
      <w:tr w:rsidR="00BF3F5F" w:rsidRPr="00BF3F5F" w:rsidTr="0078655E">
        <w:tc>
          <w:tcPr>
            <w:tcW w:w="4661" w:type="dxa"/>
          </w:tcPr>
          <w:p w:rsidR="00BF3F5F" w:rsidRPr="00BF3F5F" w:rsidRDefault="00BF3F5F" w:rsidP="00CE1860">
            <w:pPr>
              <w:numPr>
                <w:ilvl w:val="0"/>
                <w:numId w:val="138"/>
              </w:numPr>
              <w:spacing w:after="5" w:line="266" w:lineRule="auto"/>
              <w:ind w:left="454"/>
              <w:contextualSpacing/>
              <w:jc w:val="both"/>
              <w:rPr>
                <w:rFonts w:ascii="Arial" w:eastAsia="Calibri" w:hAnsi="Arial" w:cs="Arial"/>
                <w:color w:val="000000"/>
                <w:lang w:eastAsia="en-ZA"/>
              </w:rPr>
            </w:pPr>
            <w:r w:rsidRPr="00BF3F5F">
              <w:rPr>
                <w:rFonts w:ascii="Arial" w:eastAsia="Calibri" w:hAnsi="Arial" w:cs="Arial"/>
                <w:color w:val="000000"/>
                <w:lang w:eastAsia="en-ZA"/>
              </w:rPr>
              <w:t xml:space="preserve">Medicine </w:t>
            </w:r>
          </w:p>
        </w:tc>
        <w:tc>
          <w:tcPr>
            <w:tcW w:w="4964" w:type="dxa"/>
          </w:tcPr>
          <w:p w:rsidR="00BF3F5F" w:rsidRPr="00BF3F5F" w:rsidRDefault="00BF3F5F" w:rsidP="00CE1860">
            <w:pPr>
              <w:numPr>
                <w:ilvl w:val="0"/>
                <w:numId w:val="138"/>
              </w:numPr>
              <w:spacing w:after="5" w:line="266" w:lineRule="auto"/>
              <w:ind w:left="471"/>
              <w:contextualSpacing/>
              <w:jc w:val="both"/>
              <w:rPr>
                <w:rFonts w:ascii="Arial" w:eastAsia="Calibri" w:hAnsi="Arial" w:cs="Arial"/>
                <w:color w:val="000000"/>
                <w:lang w:eastAsia="en-ZA"/>
              </w:rPr>
            </w:pPr>
            <w:r w:rsidRPr="00BF3F5F">
              <w:rPr>
                <w:rFonts w:ascii="Arial" w:eastAsia="Calibri" w:hAnsi="Arial" w:cs="Arial"/>
                <w:color w:val="000000"/>
                <w:lang w:eastAsia="en-ZA"/>
              </w:rPr>
              <w:t>R2 239 billion for medication</w:t>
            </w:r>
          </w:p>
        </w:tc>
      </w:tr>
      <w:tr w:rsidR="00BF3F5F" w:rsidRPr="00BF3F5F" w:rsidTr="0078655E">
        <w:tc>
          <w:tcPr>
            <w:tcW w:w="4661" w:type="dxa"/>
          </w:tcPr>
          <w:p w:rsidR="00BF3F5F" w:rsidRPr="00BF3F5F" w:rsidRDefault="00BF3F5F" w:rsidP="00CE1860">
            <w:pPr>
              <w:numPr>
                <w:ilvl w:val="0"/>
                <w:numId w:val="138"/>
              </w:numPr>
              <w:spacing w:after="5" w:line="266" w:lineRule="auto"/>
              <w:ind w:left="454"/>
              <w:contextualSpacing/>
              <w:jc w:val="both"/>
              <w:rPr>
                <w:rFonts w:ascii="Arial" w:eastAsia="Calibri" w:hAnsi="Arial" w:cs="Arial"/>
                <w:color w:val="000000"/>
                <w:lang w:eastAsia="en-ZA"/>
              </w:rPr>
            </w:pPr>
            <w:r w:rsidRPr="00BF3F5F">
              <w:rPr>
                <w:rFonts w:ascii="Arial" w:eastAsia="Calibri" w:hAnsi="Arial" w:cs="Arial"/>
                <w:color w:val="000000"/>
                <w:lang w:eastAsia="en-ZA"/>
              </w:rPr>
              <w:t xml:space="preserve">Human Resource Capacitation </w:t>
            </w:r>
          </w:p>
        </w:tc>
        <w:tc>
          <w:tcPr>
            <w:tcW w:w="4964" w:type="dxa"/>
          </w:tcPr>
          <w:p w:rsidR="00BF3F5F" w:rsidRPr="00BF3F5F" w:rsidRDefault="00BF3F5F" w:rsidP="00CE1860">
            <w:pPr>
              <w:numPr>
                <w:ilvl w:val="0"/>
                <w:numId w:val="138"/>
              </w:numPr>
              <w:spacing w:after="5" w:line="266" w:lineRule="auto"/>
              <w:ind w:left="471"/>
              <w:contextualSpacing/>
              <w:jc w:val="both"/>
              <w:rPr>
                <w:rFonts w:ascii="Arial" w:eastAsia="Calibri" w:hAnsi="Arial" w:cs="Arial"/>
                <w:color w:val="000000"/>
                <w:lang w:eastAsia="en-ZA"/>
              </w:rPr>
            </w:pPr>
            <w:r w:rsidRPr="00BF3F5F">
              <w:rPr>
                <w:rFonts w:ascii="Arial" w:eastAsia="Calibri" w:hAnsi="Arial" w:cs="Arial"/>
                <w:color w:val="000000"/>
                <w:lang w:eastAsia="en-ZA"/>
              </w:rPr>
              <w:t xml:space="preserve">R426.081 million </w:t>
            </w:r>
          </w:p>
        </w:tc>
      </w:tr>
      <w:tr w:rsidR="00BF3F5F" w:rsidRPr="00BF3F5F" w:rsidTr="0078655E">
        <w:tc>
          <w:tcPr>
            <w:tcW w:w="4661" w:type="dxa"/>
          </w:tcPr>
          <w:p w:rsidR="00BF3F5F" w:rsidRPr="00BF3F5F" w:rsidRDefault="00BF3F5F" w:rsidP="00CE1860">
            <w:pPr>
              <w:numPr>
                <w:ilvl w:val="0"/>
                <w:numId w:val="138"/>
              </w:numPr>
              <w:spacing w:after="5" w:line="266" w:lineRule="auto"/>
              <w:ind w:left="454"/>
              <w:contextualSpacing/>
              <w:jc w:val="both"/>
              <w:rPr>
                <w:rFonts w:ascii="Arial" w:eastAsia="Calibri" w:hAnsi="Arial" w:cs="Arial"/>
                <w:color w:val="000000"/>
                <w:lang w:eastAsia="en-ZA"/>
              </w:rPr>
            </w:pPr>
            <w:r w:rsidRPr="00BF3F5F">
              <w:rPr>
                <w:rFonts w:ascii="Arial" w:eastAsia="Calibri" w:hAnsi="Arial" w:cs="Arial"/>
                <w:color w:val="000000"/>
                <w:lang w:eastAsia="en-ZA"/>
              </w:rPr>
              <w:t>Emergency Medical Services</w:t>
            </w:r>
          </w:p>
        </w:tc>
        <w:tc>
          <w:tcPr>
            <w:tcW w:w="4964" w:type="dxa"/>
          </w:tcPr>
          <w:p w:rsidR="00BF3F5F" w:rsidRPr="00BF3F5F" w:rsidRDefault="00BF3F5F" w:rsidP="00CE1860">
            <w:pPr>
              <w:numPr>
                <w:ilvl w:val="0"/>
                <w:numId w:val="138"/>
              </w:numPr>
              <w:spacing w:after="5" w:line="266" w:lineRule="auto"/>
              <w:ind w:left="471"/>
              <w:contextualSpacing/>
              <w:jc w:val="both"/>
              <w:rPr>
                <w:rFonts w:ascii="Arial" w:eastAsia="Calibri" w:hAnsi="Arial" w:cs="Arial"/>
                <w:color w:val="000000"/>
                <w:lang w:eastAsia="en-ZA"/>
              </w:rPr>
            </w:pPr>
            <w:r w:rsidRPr="00BF3F5F">
              <w:rPr>
                <w:rFonts w:ascii="Arial" w:eastAsia="Calibri" w:hAnsi="Arial" w:cs="Arial"/>
                <w:color w:val="000000"/>
                <w:lang w:eastAsia="en-ZA"/>
              </w:rPr>
              <w:t>R1.301 billion</w:t>
            </w:r>
          </w:p>
        </w:tc>
      </w:tr>
      <w:tr w:rsidR="00BF3F5F" w:rsidRPr="00BF3F5F" w:rsidTr="0078655E">
        <w:tc>
          <w:tcPr>
            <w:tcW w:w="4661" w:type="dxa"/>
          </w:tcPr>
          <w:p w:rsidR="00BF3F5F" w:rsidRPr="00BF3F5F" w:rsidRDefault="00BF3F5F" w:rsidP="00CE1860">
            <w:pPr>
              <w:numPr>
                <w:ilvl w:val="0"/>
                <w:numId w:val="138"/>
              </w:numPr>
              <w:spacing w:after="5" w:line="266" w:lineRule="auto"/>
              <w:ind w:left="454"/>
              <w:contextualSpacing/>
              <w:jc w:val="both"/>
              <w:rPr>
                <w:rFonts w:ascii="Arial" w:eastAsia="Calibri" w:hAnsi="Arial" w:cs="Arial"/>
                <w:color w:val="000000"/>
                <w:lang w:eastAsia="en-ZA"/>
              </w:rPr>
            </w:pPr>
            <w:r w:rsidRPr="00BF3F5F">
              <w:rPr>
                <w:rFonts w:ascii="Arial" w:eastAsia="Calibri" w:hAnsi="Arial" w:cs="Arial"/>
                <w:color w:val="000000"/>
                <w:lang w:eastAsia="en-ZA"/>
              </w:rPr>
              <w:t>Covid-19 Pandemic Response</w:t>
            </w:r>
          </w:p>
        </w:tc>
        <w:tc>
          <w:tcPr>
            <w:tcW w:w="4964" w:type="dxa"/>
          </w:tcPr>
          <w:p w:rsidR="00BF3F5F" w:rsidRPr="00BF3F5F" w:rsidRDefault="00BF3F5F" w:rsidP="00CE1860">
            <w:pPr>
              <w:numPr>
                <w:ilvl w:val="0"/>
                <w:numId w:val="138"/>
              </w:numPr>
              <w:spacing w:after="5" w:line="266" w:lineRule="auto"/>
              <w:ind w:left="471"/>
              <w:contextualSpacing/>
              <w:jc w:val="both"/>
              <w:rPr>
                <w:rFonts w:ascii="Arial" w:eastAsia="Calibri" w:hAnsi="Arial" w:cs="Arial"/>
                <w:color w:val="000000"/>
                <w:lang w:eastAsia="en-ZA"/>
              </w:rPr>
            </w:pPr>
            <w:r w:rsidRPr="00BF3F5F">
              <w:rPr>
                <w:rFonts w:ascii="Arial" w:eastAsia="Calibri" w:hAnsi="Arial" w:cs="Arial"/>
                <w:color w:val="000000"/>
                <w:lang w:eastAsia="en-ZA"/>
              </w:rPr>
              <w:t>R1.039 billion</w:t>
            </w:r>
          </w:p>
        </w:tc>
      </w:tr>
      <w:tr w:rsidR="00BF3F5F" w:rsidRPr="00BF3F5F" w:rsidTr="00B57AD2">
        <w:tc>
          <w:tcPr>
            <w:tcW w:w="9625" w:type="dxa"/>
            <w:gridSpan w:val="2"/>
            <w:shd w:val="clear" w:color="auto" w:fill="CAB796"/>
          </w:tcPr>
          <w:p w:rsidR="00BF3F5F" w:rsidRPr="00BF3F5F" w:rsidRDefault="00BF3F5F" w:rsidP="00B57AD2">
            <w:pPr>
              <w:spacing w:after="0" w:line="276" w:lineRule="auto"/>
              <w:jc w:val="both"/>
              <w:rPr>
                <w:rFonts w:ascii="Arial" w:hAnsi="Arial" w:cs="Arial"/>
                <w:b/>
              </w:rPr>
            </w:pPr>
            <w:r w:rsidRPr="00BF3F5F">
              <w:rPr>
                <w:rFonts w:ascii="Arial" w:hAnsi="Arial" w:cs="Arial"/>
                <w:b/>
              </w:rPr>
              <w:t>Human Settlement: R2.325 billion for 2021/20 financial year. Amount of R1.926 billion or 83 percent of the allocated budget is the conditional grant, of which R1.481 billion is Human Settlements Development grant and 2.777 million for EPWP.</w:t>
            </w:r>
          </w:p>
        </w:tc>
      </w:tr>
      <w:tr w:rsidR="00BF3F5F" w:rsidRPr="00BF3F5F" w:rsidTr="0078655E">
        <w:tc>
          <w:tcPr>
            <w:tcW w:w="4661" w:type="dxa"/>
          </w:tcPr>
          <w:p w:rsidR="00BF3F5F" w:rsidRPr="00BF3F5F" w:rsidRDefault="00BF3F5F" w:rsidP="00B57AD2">
            <w:pPr>
              <w:spacing w:after="0" w:line="276" w:lineRule="auto"/>
              <w:jc w:val="both"/>
              <w:rPr>
                <w:rFonts w:ascii="Arial" w:hAnsi="Arial" w:cs="Arial"/>
              </w:rPr>
            </w:pPr>
            <w:r w:rsidRPr="00BF3F5F">
              <w:rPr>
                <w:rFonts w:ascii="Arial" w:hAnsi="Arial" w:cs="Arial"/>
              </w:rPr>
              <w:t>Rural interventions</w:t>
            </w:r>
          </w:p>
        </w:tc>
        <w:tc>
          <w:tcPr>
            <w:tcW w:w="4964" w:type="dxa"/>
          </w:tcPr>
          <w:p w:rsidR="00BF3F5F" w:rsidRPr="00BF3F5F" w:rsidRDefault="00BF3F5F" w:rsidP="00B57AD2">
            <w:pPr>
              <w:spacing w:after="0" w:line="276" w:lineRule="auto"/>
              <w:jc w:val="both"/>
              <w:rPr>
                <w:rFonts w:ascii="Arial" w:hAnsi="Arial" w:cs="Arial"/>
              </w:rPr>
            </w:pPr>
            <w:r w:rsidRPr="00BF3F5F">
              <w:rPr>
                <w:rFonts w:ascii="Arial" w:hAnsi="Arial" w:cs="Arial"/>
              </w:rPr>
              <w:t xml:space="preserve">R616.139 million </w:t>
            </w:r>
          </w:p>
        </w:tc>
      </w:tr>
      <w:tr w:rsidR="00BF3F5F" w:rsidRPr="00BF3F5F" w:rsidTr="0078655E">
        <w:tc>
          <w:tcPr>
            <w:tcW w:w="4661" w:type="dxa"/>
          </w:tcPr>
          <w:p w:rsidR="00BF3F5F" w:rsidRPr="00BF3F5F" w:rsidRDefault="00BF3F5F" w:rsidP="00B57AD2">
            <w:pPr>
              <w:spacing w:after="0" w:line="276" w:lineRule="auto"/>
              <w:jc w:val="both"/>
              <w:rPr>
                <w:rFonts w:ascii="Arial" w:hAnsi="Arial" w:cs="Arial"/>
              </w:rPr>
            </w:pPr>
            <w:r w:rsidRPr="00BF3F5F">
              <w:rPr>
                <w:rFonts w:ascii="Arial" w:hAnsi="Arial" w:cs="Arial"/>
              </w:rPr>
              <w:t xml:space="preserve">Informal Settlement Development and Upgrading </w:t>
            </w:r>
          </w:p>
        </w:tc>
        <w:tc>
          <w:tcPr>
            <w:tcW w:w="4964" w:type="dxa"/>
          </w:tcPr>
          <w:p w:rsidR="00BF3F5F" w:rsidRPr="00BF3F5F" w:rsidRDefault="00BF3F5F" w:rsidP="00B57AD2">
            <w:pPr>
              <w:spacing w:after="0" w:line="276" w:lineRule="auto"/>
              <w:jc w:val="both"/>
              <w:rPr>
                <w:rFonts w:ascii="Arial" w:hAnsi="Arial" w:cs="Arial"/>
              </w:rPr>
            </w:pPr>
            <w:r w:rsidRPr="00BF3F5F">
              <w:rPr>
                <w:rFonts w:ascii="Arial" w:hAnsi="Arial" w:cs="Arial"/>
              </w:rPr>
              <w:t xml:space="preserve">R432.428 million </w:t>
            </w:r>
          </w:p>
        </w:tc>
      </w:tr>
      <w:tr w:rsidR="00BF3F5F" w:rsidRPr="00BF3F5F" w:rsidTr="0078655E">
        <w:tc>
          <w:tcPr>
            <w:tcW w:w="4661" w:type="dxa"/>
          </w:tcPr>
          <w:p w:rsidR="00BF3F5F" w:rsidRPr="00BF3F5F" w:rsidRDefault="00BF3F5F" w:rsidP="00B57AD2">
            <w:pPr>
              <w:spacing w:after="0" w:line="276" w:lineRule="auto"/>
              <w:jc w:val="both"/>
              <w:rPr>
                <w:rFonts w:ascii="Arial" w:hAnsi="Arial" w:cs="Arial"/>
              </w:rPr>
            </w:pPr>
            <w:r w:rsidRPr="00BF3F5F">
              <w:rPr>
                <w:rFonts w:ascii="Arial" w:hAnsi="Arial" w:cs="Arial"/>
              </w:rPr>
              <w:lastRenderedPageBreak/>
              <w:t>Financial Interventions</w:t>
            </w:r>
          </w:p>
        </w:tc>
        <w:tc>
          <w:tcPr>
            <w:tcW w:w="4964" w:type="dxa"/>
          </w:tcPr>
          <w:p w:rsidR="00BF3F5F" w:rsidRPr="00BF3F5F" w:rsidRDefault="00BF3F5F" w:rsidP="00B57AD2">
            <w:pPr>
              <w:spacing w:after="0" w:line="276" w:lineRule="auto"/>
              <w:jc w:val="both"/>
              <w:rPr>
                <w:rFonts w:ascii="Arial" w:hAnsi="Arial" w:cs="Arial"/>
              </w:rPr>
            </w:pPr>
            <w:r w:rsidRPr="00BF3F5F">
              <w:rPr>
                <w:rFonts w:ascii="Arial" w:hAnsi="Arial" w:cs="Arial"/>
              </w:rPr>
              <w:t>R147.454 million</w:t>
            </w:r>
          </w:p>
        </w:tc>
      </w:tr>
      <w:tr w:rsidR="00BF3F5F" w:rsidRPr="00BF3F5F" w:rsidTr="0078655E">
        <w:tc>
          <w:tcPr>
            <w:tcW w:w="4661" w:type="dxa"/>
          </w:tcPr>
          <w:p w:rsidR="00BF3F5F" w:rsidRPr="00BF3F5F" w:rsidRDefault="00BF3F5F" w:rsidP="00B57AD2">
            <w:pPr>
              <w:spacing w:after="0" w:line="276" w:lineRule="auto"/>
              <w:jc w:val="both"/>
              <w:rPr>
                <w:rFonts w:ascii="Arial" w:hAnsi="Arial" w:cs="Arial"/>
              </w:rPr>
            </w:pPr>
            <w:r w:rsidRPr="00BF3F5F">
              <w:rPr>
                <w:rFonts w:ascii="Arial" w:hAnsi="Arial" w:cs="Arial"/>
              </w:rPr>
              <w:t>Social and Rental Interventions</w:t>
            </w:r>
          </w:p>
        </w:tc>
        <w:tc>
          <w:tcPr>
            <w:tcW w:w="4964" w:type="dxa"/>
          </w:tcPr>
          <w:p w:rsidR="00BF3F5F" w:rsidRPr="00BF3F5F" w:rsidRDefault="00BF3F5F" w:rsidP="00B57AD2">
            <w:pPr>
              <w:spacing w:after="0" w:line="276" w:lineRule="auto"/>
              <w:jc w:val="both"/>
              <w:rPr>
                <w:rFonts w:ascii="Arial" w:hAnsi="Arial" w:cs="Arial"/>
              </w:rPr>
            </w:pPr>
            <w:r w:rsidRPr="00BF3F5F">
              <w:rPr>
                <w:rFonts w:ascii="Arial" w:hAnsi="Arial" w:cs="Arial"/>
              </w:rPr>
              <w:t xml:space="preserve">R15.074 million </w:t>
            </w:r>
          </w:p>
        </w:tc>
      </w:tr>
      <w:tr w:rsidR="00BF3F5F" w:rsidRPr="00BF3F5F" w:rsidTr="0078655E">
        <w:tc>
          <w:tcPr>
            <w:tcW w:w="4661" w:type="dxa"/>
          </w:tcPr>
          <w:p w:rsidR="00BF3F5F" w:rsidRPr="00BF3F5F" w:rsidRDefault="00BF3F5F" w:rsidP="00B57AD2">
            <w:pPr>
              <w:spacing w:after="0" w:line="276" w:lineRule="auto"/>
              <w:jc w:val="both"/>
              <w:rPr>
                <w:rFonts w:ascii="Arial" w:hAnsi="Arial" w:cs="Arial"/>
              </w:rPr>
            </w:pPr>
            <w:r w:rsidRPr="00BF3F5F">
              <w:rPr>
                <w:rFonts w:ascii="Arial" w:hAnsi="Arial" w:cs="Arial"/>
              </w:rPr>
              <w:t>Incremental Interventions</w:t>
            </w:r>
          </w:p>
        </w:tc>
        <w:tc>
          <w:tcPr>
            <w:tcW w:w="4964" w:type="dxa"/>
          </w:tcPr>
          <w:p w:rsidR="00BF3F5F" w:rsidRPr="00BF3F5F" w:rsidRDefault="00BF3F5F" w:rsidP="00B57AD2">
            <w:pPr>
              <w:spacing w:after="0" w:line="276" w:lineRule="auto"/>
              <w:jc w:val="both"/>
              <w:rPr>
                <w:rFonts w:ascii="Arial" w:hAnsi="Arial" w:cs="Arial"/>
              </w:rPr>
            </w:pPr>
            <w:r w:rsidRPr="00BF3F5F">
              <w:rPr>
                <w:rFonts w:ascii="Arial" w:hAnsi="Arial" w:cs="Arial"/>
              </w:rPr>
              <w:t>R1.361 billion</w:t>
            </w:r>
          </w:p>
        </w:tc>
      </w:tr>
      <w:tr w:rsidR="00BF3F5F" w:rsidRPr="00BF3F5F" w:rsidTr="00B57AD2">
        <w:tc>
          <w:tcPr>
            <w:tcW w:w="9625" w:type="dxa"/>
            <w:gridSpan w:val="2"/>
            <w:shd w:val="clear" w:color="auto" w:fill="CAB796"/>
          </w:tcPr>
          <w:p w:rsidR="00BF3F5F" w:rsidRPr="00BF3F5F" w:rsidRDefault="00BF3F5F" w:rsidP="00B57AD2">
            <w:pPr>
              <w:spacing w:after="0" w:line="276" w:lineRule="auto"/>
              <w:jc w:val="center"/>
              <w:rPr>
                <w:rFonts w:ascii="Arial" w:hAnsi="Arial" w:cs="Arial"/>
                <w:b/>
              </w:rPr>
            </w:pPr>
            <w:r w:rsidRPr="00BF3F5F">
              <w:rPr>
                <w:rFonts w:ascii="Arial" w:hAnsi="Arial" w:cs="Arial"/>
                <w:b/>
              </w:rPr>
              <w:t>Safety &amp; Liaison: R105.010 million</w:t>
            </w:r>
          </w:p>
        </w:tc>
      </w:tr>
      <w:tr w:rsidR="00BF3F5F" w:rsidRPr="00BF3F5F" w:rsidTr="0078655E">
        <w:tc>
          <w:tcPr>
            <w:tcW w:w="4661" w:type="dxa"/>
          </w:tcPr>
          <w:p w:rsidR="00BF3F5F" w:rsidRPr="00BF3F5F" w:rsidRDefault="00BF3F5F" w:rsidP="00B57AD2">
            <w:pPr>
              <w:spacing w:after="0" w:line="276" w:lineRule="auto"/>
              <w:jc w:val="both"/>
              <w:rPr>
                <w:rFonts w:ascii="Arial" w:hAnsi="Arial" w:cs="Arial"/>
              </w:rPr>
            </w:pPr>
            <w:r w:rsidRPr="00BF3F5F">
              <w:rPr>
                <w:rFonts w:ascii="Arial" w:hAnsi="Arial" w:cs="Arial"/>
              </w:rPr>
              <w:t xml:space="preserve">Monitoring and Evaluation </w:t>
            </w:r>
          </w:p>
        </w:tc>
        <w:tc>
          <w:tcPr>
            <w:tcW w:w="4964" w:type="dxa"/>
          </w:tcPr>
          <w:p w:rsidR="00BF3F5F" w:rsidRPr="00BF3F5F" w:rsidRDefault="00BF3F5F" w:rsidP="00B57AD2">
            <w:pPr>
              <w:spacing w:after="0" w:line="276" w:lineRule="auto"/>
              <w:jc w:val="both"/>
              <w:rPr>
                <w:rFonts w:ascii="Arial" w:hAnsi="Arial" w:cs="Arial"/>
              </w:rPr>
            </w:pPr>
            <w:r w:rsidRPr="00BF3F5F">
              <w:rPr>
                <w:rFonts w:ascii="Arial" w:hAnsi="Arial" w:cs="Arial"/>
              </w:rPr>
              <w:t xml:space="preserve">R 4.311 million </w:t>
            </w:r>
          </w:p>
        </w:tc>
      </w:tr>
      <w:tr w:rsidR="00BF3F5F" w:rsidRPr="00BF3F5F" w:rsidTr="0078655E">
        <w:tc>
          <w:tcPr>
            <w:tcW w:w="4661" w:type="dxa"/>
          </w:tcPr>
          <w:p w:rsidR="00BF3F5F" w:rsidRPr="00BF3F5F" w:rsidRDefault="00BF3F5F" w:rsidP="00B57AD2">
            <w:pPr>
              <w:spacing w:after="0" w:line="276" w:lineRule="auto"/>
              <w:jc w:val="both"/>
              <w:rPr>
                <w:rFonts w:ascii="Arial" w:hAnsi="Arial" w:cs="Arial"/>
              </w:rPr>
            </w:pPr>
            <w:r w:rsidRPr="00BF3F5F">
              <w:rPr>
                <w:rFonts w:ascii="Arial" w:hAnsi="Arial" w:cs="Arial"/>
              </w:rPr>
              <w:t xml:space="preserve">Safety Promotion </w:t>
            </w:r>
          </w:p>
        </w:tc>
        <w:tc>
          <w:tcPr>
            <w:tcW w:w="4964" w:type="dxa"/>
          </w:tcPr>
          <w:p w:rsidR="00BF3F5F" w:rsidRPr="00BF3F5F" w:rsidRDefault="00BF3F5F" w:rsidP="00B57AD2">
            <w:pPr>
              <w:spacing w:after="0" w:line="276" w:lineRule="auto"/>
              <w:jc w:val="both"/>
              <w:rPr>
                <w:rFonts w:ascii="Arial" w:hAnsi="Arial" w:cs="Arial"/>
              </w:rPr>
            </w:pPr>
            <w:r w:rsidRPr="00BF3F5F">
              <w:rPr>
                <w:rFonts w:ascii="Arial" w:hAnsi="Arial" w:cs="Arial"/>
              </w:rPr>
              <w:t xml:space="preserve">R 31.1 million </w:t>
            </w:r>
          </w:p>
        </w:tc>
      </w:tr>
      <w:tr w:rsidR="00BF3F5F" w:rsidRPr="00BF3F5F" w:rsidTr="0078655E">
        <w:tc>
          <w:tcPr>
            <w:tcW w:w="4661" w:type="dxa"/>
          </w:tcPr>
          <w:p w:rsidR="00BF3F5F" w:rsidRPr="00BF3F5F" w:rsidRDefault="00BF3F5F" w:rsidP="00B57AD2">
            <w:pPr>
              <w:spacing w:after="0" w:line="276" w:lineRule="auto"/>
              <w:jc w:val="both"/>
              <w:rPr>
                <w:rFonts w:ascii="Arial" w:hAnsi="Arial" w:cs="Arial"/>
              </w:rPr>
            </w:pPr>
            <w:r w:rsidRPr="00BF3F5F">
              <w:rPr>
                <w:rFonts w:ascii="Arial" w:hAnsi="Arial" w:cs="Arial"/>
              </w:rPr>
              <w:t>Social Sector EPWP Incentive Grant</w:t>
            </w:r>
          </w:p>
        </w:tc>
        <w:tc>
          <w:tcPr>
            <w:tcW w:w="4964" w:type="dxa"/>
          </w:tcPr>
          <w:p w:rsidR="00BF3F5F" w:rsidRPr="00BF3F5F" w:rsidRDefault="00BF3F5F" w:rsidP="00B57AD2">
            <w:pPr>
              <w:spacing w:after="0" w:line="276" w:lineRule="auto"/>
              <w:jc w:val="both"/>
              <w:rPr>
                <w:rFonts w:ascii="Arial" w:hAnsi="Arial" w:cs="Arial"/>
              </w:rPr>
            </w:pPr>
            <w:r w:rsidRPr="00BF3F5F">
              <w:rPr>
                <w:rFonts w:ascii="Arial" w:hAnsi="Arial" w:cs="Arial"/>
              </w:rPr>
              <w:t>R1.458 million</w:t>
            </w:r>
          </w:p>
        </w:tc>
      </w:tr>
      <w:tr w:rsidR="00BF3F5F" w:rsidRPr="00BF3F5F" w:rsidTr="00B57AD2">
        <w:tc>
          <w:tcPr>
            <w:tcW w:w="9625" w:type="dxa"/>
            <w:gridSpan w:val="2"/>
            <w:shd w:val="clear" w:color="auto" w:fill="CAB796"/>
          </w:tcPr>
          <w:p w:rsidR="00BF3F5F" w:rsidRPr="00BF3F5F" w:rsidRDefault="00BF3F5F" w:rsidP="00B57AD2">
            <w:pPr>
              <w:spacing w:after="0" w:line="276" w:lineRule="auto"/>
              <w:jc w:val="center"/>
              <w:rPr>
                <w:rFonts w:ascii="Arial" w:hAnsi="Arial" w:cs="Arial"/>
                <w:b/>
              </w:rPr>
            </w:pPr>
            <w:r w:rsidRPr="00BF3F5F">
              <w:rPr>
                <w:rFonts w:ascii="Arial" w:hAnsi="Arial" w:cs="Arial"/>
                <w:b/>
              </w:rPr>
              <w:t>Social Development: R3.054 billion</w:t>
            </w:r>
          </w:p>
        </w:tc>
      </w:tr>
      <w:tr w:rsidR="00BF3F5F" w:rsidRPr="00BF3F5F" w:rsidTr="0078655E">
        <w:tc>
          <w:tcPr>
            <w:tcW w:w="4661" w:type="dxa"/>
          </w:tcPr>
          <w:p w:rsidR="00BF3F5F" w:rsidRPr="00BF3F5F" w:rsidRDefault="00BF3F5F" w:rsidP="00B57AD2">
            <w:pPr>
              <w:spacing w:after="0" w:line="276" w:lineRule="auto"/>
              <w:jc w:val="both"/>
              <w:rPr>
                <w:rFonts w:ascii="Arial" w:hAnsi="Arial" w:cs="Arial"/>
              </w:rPr>
            </w:pPr>
            <w:r w:rsidRPr="00BF3F5F">
              <w:rPr>
                <w:rFonts w:ascii="Arial" w:hAnsi="Arial" w:cs="Arial"/>
              </w:rPr>
              <w:t>Services to Older Persons</w:t>
            </w:r>
          </w:p>
        </w:tc>
        <w:tc>
          <w:tcPr>
            <w:tcW w:w="4964" w:type="dxa"/>
          </w:tcPr>
          <w:p w:rsidR="00BF3F5F" w:rsidRPr="00BF3F5F" w:rsidRDefault="00BF3F5F" w:rsidP="00B57AD2">
            <w:pPr>
              <w:spacing w:after="0" w:line="276" w:lineRule="auto"/>
              <w:jc w:val="both"/>
              <w:rPr>
                <w:rFonts w:ascii="Arial" w:hAnsi="Arial" w:cs="Arial"/>
              </w:rPr>
            </w:pPr>
            <w:r w:rsidRPr="00BF3F5F">
              <w:rPr>
                <w:rFonts w:ascii="Arial" w:hAnsi="Arial" w:cs="Arial"/>
              </w:rPr>
              <w:t>R 76.658 million.</w:t>
            </w:r>
          </w:p>
        </w:tc>
      </w:tr>
      <w:tr w:rsidR="00BF3F5F" w:rsidRPr="00BF3F5F" w:rsidTr="0078655E">
        <w:tc>
          <w:tcPr>
            <w:tcW w:w="4661" w:type="dxa"/>
          </w:tcPr>
          <w:p w:rsidR="00BF3F5F" w:rsidRPr="00BF3F5F" w:rsidRDefault="00BF3F5F" w:rsidP="00B57AD2">
            <w:pPr>
              <w:spacing w:after="0" w:line="276" w:lineRule="auto"/>
              <w:jc w:val="both"/>
              <w:rPr>
                <w:rFonts w:ascii="Arial" w:hAnsi="Arial" w:cs="Arial"/>
              </w:rPr>
            </w:pPr>
            <w:r w:rsidRPr="00BF3F5F">
              <w:rPr>
                <w:rFonts w:ascii="Arial" w:hAnsi="Arial" w:cs="Arial"/>
              </w:rPr>
              <w:t xml:space="preserve">Services to persons with Disabilities </w:t>
            </w:r>
          </w:p>
        </w:tc>
        <w:tc>
          <w:tcPr>
            <w:tcW w:w="4964" w:type="dxa"/>
          </w:tcPr>
          <w:p w:rsidR="00BF3F5F" w:rsidRPr="00BF3F5F" w:rsidRDefault="00BF3F5F" w:rsidP="00B57AD2">
            <w:pPr>
              <w:spacing w:after="0" w:line="276" w:lineRule="auto"/>
              <w:jc w:val="both"/>
              <w:rPr>
                <w:rFonts w:ascii="Arial" w:hAnsi="Arial" w:cs="Arial"/>
              </w:rPr>
            </w:pPr>
            <w:r w:rsidRPr="00BF3F5F">
              <w:rPr>
                <w:rFonts w:ascii="Arial" w:hAnsi="Arial" w:cs="Arial"/>
              </w:rPr>
              <w:t xml:space="preserve">R 30.955 million. </w:t>
            </w:r>
          </w:p>
        </w:tc>
      </w:tr>
      <w:tr w:rsidR="00BF3F5F" w:rsidRPr="00BF3F5F" w:rsidTr="0078655E">
        <w:trPr>
          <w:trHeight w:val="447"/>
        </w:trPr>
        <w:tc>
          <w:tcPr>
            <w:tcW w:w="4661" w:type="dxa"/>
          </w:tcPr>
          <w:p w:rsidR="00BF3F5F" w:rsidRPr="00BF3F5F" w:rsidRDefault="00BF3F5F" w:rsidP="00B57AD2">
            <w:pPr>
              <w:spacing w:after="0" w:line="276" w:lineRule="auto"/>
              <w:jc w:val="both"/>
              <w:rPr>
                <w:rFonts w:ascii="Arial" w:hAnsi="Arial" w:cs="Arial"/>
              </w:rPr>
            </w:pPr>
            <w:r w:rsidRPr="00BF3F5F">
              <w:rPr>
                <w:rFonts w:ascii="Arial" w:hAnsi="Arial" w:cs="Arial"/>
              </w:rPr>
              <w:t xml:space="preserve">Early childhood Development (ECD) and Partial Care </w:t>
            </w:r>
          </w:p>
        </w:tc>
        <w:tc>
          <w:tcPr>
            <w:tcW w:w="4964" w:type="dxa"/>
          </w:tcPr>
          <w:p w:rsidR="00BF3F5F" w:rsidRPr="00BF3F5F" w:rsidRDefault="00BF3F5F" w:rsidP="00B57AD2">
            <w:pPr>
              <w:spacing w:after="0" w:line="276" w:lineRule="auto"/>
              <w:jc w:val="both"/>
              <w:rPr>
                <w:rFonts w:ascii="Arial" w:hAnsi="Arial" w:cs="Arial"/>
              </w:rPr>
            </w:pPr>
            <w:r w:rsidRPr="00BF3F5F">
              <w:rPr>
                <w:rFonts w:ascii="Arial" w:hAnsi="Arial" w:cs="Arial"/>
              </w:rPr>
              <w:t>R 341.400 million</w:t>
            </w:r>
          </w:p>
          <w:p w:rsidR="00BF3F5F" w:rsidRPr="00BF3F5F" w:rsidRDefault="00BF3F5F" w:rsidP="00B57AD2">
            <w:pPr>
              <w:spacing w:after="0" w:line="276" w:lineRule="auto"/>
              <w:jc w:val="both"/>
              <w:rPr>
                <w:rFonts w:ascii="Arial" w:hAnsi="Arial" w:cs="Arial"/>
              </w:rPr>
            </w:pPr>
          </w:p>
        </w:tc>
      </w:tr>
      <w:tr w:rsidR="00BF3F5F" w:rsidRPr="00BF3F5F" w:rsidTr="0078655E">
        <w:tc>
          <w:tcPr>
            <w:tcW w:w="4661" w:type="dxa"/>
          </w:tcPr>
          <w:p w:rsidR="00BF3F5F" w:rsidRPr="00BF3F5F" w:rsidRDefault="00BF3F5F" w:rsidP="00B57AD2">
            <w:pPr>
              <w:spacing w:after="0" w:line="276" w:lineRule="auto"/>
              <w:jc w:val="both"/>
              <w:rPr>
                <w:rFonts w:ascii="Arial" w:hAnsi="Arial" w:cs="Arial"/>
              </w:rPr>
            </w:pPr>
            <w:r w:rsidRPr="00BF3F5F">
              <w:rPr>
                <w:rFonts w:ascii="Arial" w:hAnsi="Arial" w:cs="Arial"/>
              </w:rPr>
              <w:t xml:space="preserve">Youth Development </w:t>
            </w:r>
          </w:p>
        </w:tc>
        <w:tc>
          <w:tcPr>
            <w:tcW w:w="4964" w:type="dxa"/>
          </w:tcPr>
          <w:p w:rsidR="00BF3F5F" w:rsidRPr="00BF3F5F" w:rsidRDefault="00BF3F5F" w:rsidP="00B57AD2">
            <w:pPr>
              <w:spacing w:after="0" w:line="276" w:lineRule="auto"/>
              <w:jc w:val="both"/>
              <w:rPr>
                <w:rFonts w:ascii="Arial" w:hAnsi="Arial" w:cs="Arial"/>
              </w:rPr>
            </w:pPr>
            <w:r w:rsidRPr="00BF3F5F">
              <w:rPr>
                <w:rFonts w:ascii="Arial" w:hAnsi="Arial" w:cs="Arial"/>
              </w:rPr>
              <w:t>R 2.875 million.</w:t>
            </w:r>
          </w:p>
        </w:tc>
      </w:tr>
      <w:tr w:rsidR="00BF3F5F" w:rsidRPr="00BF3F5F" w:rsidTr="0078655E">
        <w:tc>
          <w:tcPr>
            <w:tcW w:w="4661" w:type="dxa"/>
          </w:tcPr>
          <w:p w:rsidR="00BF3F5F" w:rsidRPr="00BF3F5F" w:rsidRDefault="00BF3F5F" w:rsidP="00B57AD2">
            <w:pPr>
              <w:spacing w:after="0" w:line="276" w:lineRule="auto"/>
              <w:jc w:val="both"/>
              <w:rPr>
                <w:rFonts w:ascii="Arial" w:hAnsi="Arial" w:cs="Arial"/>
              </w:rPr>
            </w:pPr>
            <w:r w:rsidRPr="00BF3F5F">
              <w:rPr>
                <w:rFonts w:ascii="Arial" w:hAnsi="Arial" w:cs="Arial"/>
              </w:rPr>
              <w:t>Women Empowerment</w:t>
            </w:r>
          </w:p>
        </w:tc>
        <w:tc>
          <w:tcPr>
            <w:tcW w:w="4964" w:type="dxa"/>
          </w:tcPr>
          <w:p w:rsidR="00BF3F5F" w:rsidRPr="00BF3F5F" w:rsidRDefault="00BF3F5F" w:rsidP="00B57AD2">
            <w:pPr>
              <w:spacing w:after="0" w:line="276" w:lineRule="auto"/>
              <w:jc w:val="both"/>
              <w:rPr>
                <w:rFonts w:ascii="Arial" w:hAnsi="Arial" w:cs="Arial"/>
              </w:rPr>
            </w:pPr>
            <w:r w:rsidRPr="00BF3F5F">
              <w:rPr>
                <w:rFonts w:ascii="Arial" w:hAnsi="Arial" w:cs="Arial"/>
              </w:rPr>
              <w:t xml:space="preserve">R 3.254 million. </w:t>
            </w:r>
          </w:p>
        </w:tc>
      </w:tr>
      <w:tr w:rsidR="00BF3F5F" w:rsidRPr="00BF3F5F" w:rsidTr="0078655E">
        <w:tc>
          <w:tcPr>
            <w:tcW w:w="4661" w:type="dxa"/>
          </w:tcPr>
          <w:p w:rsidR="00BF3F5F" w:rsidRPr="00BF3F5F" w:rsidRDefault="00BF3F5F" w:rsidP="00B57AD2">
            <w:pPr>
              <w:spacing w:after="0" w:line="276" w:lineRule="auto"/>
              <w:jc w:val="both"/>
              <w:rPr>
                <w:rFonts w:ascii="Arial" w:hAnsi="Arial" w:cs="Arial"/>
              </w:rPr>
            </w:pPr>
            <w:r w:rsidRPr="00BF3F5F">
              <w:rPr>
                <w:rFonts w:ascii="Arial" w:hAnsi="Arial" w:cs="Arial"/>
              </w:rPr>
              <w:t>Poverty Alleviation and Sustainable Livelihoods</w:t>
            </w:r>
          </w:p>
        </w:tc>
        <w:tc>
          <w:tcPr>
            <w:tcW w:w="4964" w:type="dxa"/>
          </w:tcPr>
          <w:p w:rsidR="00BF3F5F" w:rsidRPr="00BF3F5F" w:rsidRDefault="00BF3F5F" w:rsidP="00B57AD2">
            <w:pPr>
              <w:spacing w:after="0" w:line="276" w:lineRule="auto"/>
              <w:jc w:val="both"/>
              <w:rPr>
                <w:rFonts w:ascii="Arial" w:hAnsi="Arial" w:cs="Arial"/>
              </w:rPr>
            </w:pPr>
            <w:r w:rsidRPr="00BF3F5F">
              <w:rPr>
                <w:rFonts w:ascii="Arial" w:hAnsi="Arial" w:cs="Arial"/>
              </w:rPr>
              <w:t xml:space="preserve">R 14.439 million </w:t>
            </w:r>
          </w:p>
        </w:tc>
      </w:tr>
      <w:tr w:rsidR="00BF3F5F" w:rsidRPr="00BF3F5F" w:rsidTr="0078655E">
        <w:tc>
          <w:tcPr>
            <w:tcW w:w="4661" w:type="dxa"/>
          </w:tcPr>
          <w:p w:rsidR="00BF3F5F" w:rsidRPr="00BF3F5F" w:rsidRDefault="00BF3F5F" w:rsidP="00B57AD2">
            <w:pPr>
              <w:spacing w:after="0" w:line="276" w:lineRule="auto"/>
              <w:jc w:val="both"/>
              <w:rPr>
                <w:rFonts w:ascii="Arial" w:hAnsi="Arial" w:cs="Arial"/>
              </w:rPr>
            </w:pPr>
            <w:r w:rsidRPr="00BF3F5F">
              <w:rPr>
                <w:rFonts w:ascii="Arial" w:hAnsi="Arial" w:cs="Arial"/>
              </w:rPr>
              <w:t>Victim empowerment</w:t>
            </w:r>
          </w:p>
        </w:tc>
        <w:tc>
          <w:tcPr>
            <w:tcW w:w="4964" w:type="dxa"/>
          </w:tcPr>
          <w:p w:rsidR="00BF3F5F" w:rsidRPr="00BF3F5F" w:rsidRDefault="00BF3F5F" w:rsidP="00B57AD2">
            <w:pPr>
              <w:spacing w:after="0" w:line="276" w:lineRule="auto"/>
              <w:jc w:val="both"/>
              <w:rPr>
                <w:rFonts w:ascii="Arial" w:hAnsi="Arial" w:cs="Arial"/>
              </w:rPr>
            </w:pPr>
            <w:r w:rsidRPr="00BF3F5F">
              <w:rPr>
                <w:rFonts w:ascii="Arial" w:hAnsi="Arial" w:cs="Arial"/>
              </w:rPr>
              <w:t xml:space="preserve">R 30.867 million </w:t>
            </w:r>
          </w:p>
        </w:tc>
      </w:tr>
      <w:tr w:rsidR="00BF3F5F" w:rsidRPr="00BF3F5F" w:rsidTr="00B57AD2">
        <w:tc>
          <w:tcPr>
            <w:tcW w:w="9625" w:type="dxa"/>
            <w:gridSpan w:val="2"/>
            <w:shd w:val="clear" w:color="auto" w:fill="CAB796"/>
          </w:tcPr>
          <w:p w:rsidR="00BF3F5F" w:rsidRPr="00BF3F5F" w:rsidRDefault="00BF3F5F" w:rsidP="00B57AD2">
            <w:pPr>
              <w:spacing w:after="0" w:line="276" w:lineRule="auto"/>
              <w:jc w:val="center"/>
              <w:rPr>
                <w:rFonts w:ascii="Arial" w:hAnsi="Arial" w:cs="Arial"/>
                <w:b/>
              </w:rPr>
            </w:pPr>
            <w:r w:rsidRPr="00BF3F5F">
              <w:rPr>
                <w:rFonts w:ascii="Arial" w:hAnsi="Arial" w:cs="Arial"/>
                <w:b/>
              </w:rPr>
              <w:t>Sport, Recreation, Art &amp; Culture: R980.228 million</w:t>
            </w:r>
          </w:p>
        </w:tc>
      </w:tr>
      <w:tr w:rsidR="00BF3F5F" w:rsidRPr="00BF3F5F" w:rsidTr="0078655E">
        <w:tc>
          <w:tcPr>
            <w:tcW w:w="4661" w:type="dxa"/>
          </w:tcPr>
          <w:p w:rsidR="00BF3F5F" w:rsidRPr="00BF3F5F" w:rsidRDefault="00BF3F5F" w:rsidP="00B57AD2">
            <w:pPr>
              <w:spacing w:after="0" w:line="276" w:lineRule="auto"/>
              <w:jc w:val="both"/>
              <w:rPr>
                <w:rFonts w:ascii="Arial" w:hAnsi="Arial" w:cs="Arial"/>
              </w:rPr>
            </w:pPr>
            <w:r w:rsidRPr="00BF3F5F">
              <w:rPr>
                <w:rFonts w:ascii="Arial" w:hAnsi="Arial" w:cs="Arial"/>
              </w:rPr>
              <w:t xml:space="preserve">Cultural Affairs </w:t>
            </w:r>
          </w:p>
        </w:tc>
        <w:tc>
          <w:tcPr>
            <w:tcW w:w="4964" w:type="dxa"/>
          </w:tcPr>
          <w:p w:rsidR="00BF3F5F" w:rsidRPr="00BF3F5F" w:rsidRDefault="00BF3F5F" w:rsidP="00B57AD2">
            <w:pPr>
              <w:spacing w:after="0" w:line="276" w:lineRule="auto"/>
              <w:jc w:val="both"/>
              <w:rPr>
                <w:rFonts w:ascii="Arial" w:hAnsi="Arial" w:cs="Arial"/>
              </w:rPr>
            </w:pPr>
            <w:r w:rsidRPr="00BF3F5F">
              <w:rPr>
                <w:rFonts w:ascii="Arial" w:hAnsi="Arial" w:cs="Arial"/>
              </w:rPr>
              <w:t>R255.913 million.</w:t>
            </w:r>
          </w:p>
        </w:tc>
      </w:tr>
      <w:tr w:rsidR="00BF3F5F" w:rsidRPr="00BF3F5F" w:rsidTr="0078655E">
        <w:tc>
          <w:tcPr>
            <w:tcW w:w="4661" w:type="dxa"/>
          </w:tcPr>
          <w:p w:rsidR="00BF3F5F" w:rsidRPr="00BF3F5F" w:rsidRDefault="00BF3F5F" w:rsidP="00B57AD2">
            <w:pPr>
              <w:spacing w:after="0" w:line="276" w:lineRule="auto"/>
              <w:jc w:val="both"/>
              <w:rPr>
                <w:rFonts w:ascii="Arial" w:hAnsi="Arial" w:cs="Arial"/>
              </w:rPr>
            </w:pPr>
            <w:r w:rsidRPr="00BF3F5F">
              <w:rPr>
                <w:rFonts w:ascii="Arial" w:hAnsi="Arial" w:cs="Arial"/>
              </w:rPr>
              <w:t xml:space="preserve">Library and Archives Services </w:t>
            </w:r>
          </w:p>
        </w:tc>
        <w:tc>
          <w:tcPr>
            <w:tcW w:w="4964" w:type="dxa"/>
          </w:tcPr>
          <w:p w:rsidR="00BF3F5F" w:rsidRPr="00BF3F5F" w:rsidRDefault="00BF3F5F" w:rsidP="00B57AD2">
            <w:pPr>
              <w:spacing w:after="0" w:line="276" w:lineRule="auto"/>
              <w:jc w:val="both"/>
              <w:rPr>
                <w:rFonts w:ascii="Arial" w:hAnsi="Arial" w:cs="Arial"/>
              </w:rPr>
            </w:pPr>
            <w:r w:rsidRPr="00BF3F5F">
              <w:rPr>
                <w:rFonts w:ascii="Arial" w:hAnsi="Arial" w:cs="Arial"/>
              </w:rPr>
              <w:t>R254.094 million.</w:t>
            </w:r>
          </w:p>
        </w:tc>
      </w:tr>
      <w:tr w:rsidR="00BF3F5F" w:rsidRPr="00BF3F5F" w:rsidTr="0078655E">
        <w:tc>
          <w:tcPr>
            <w:tcW w:w="4661" w:type="dxa"/>
          </w:tcPr>
          <w:p w:rsidR="00BF3F5F" w:rsidRPr="00BF3F5F" w:rsidRDefault="00BF3F5F" w:rsidP="00B57AD2">
            <w:pPr>
              <w:spacing w:after="0" w:line="276" w:lineRule="auto"/>
              <w:jc w:val="both"/>
              <w:rPr>
                <w:rFonts w:ascii="Arial" w:hAnsi="Arial" w:cs="Arial"/>
              </w:rPr>
            </w:pPr>
            <w:r w:rsidRPr="00BF3F5F">
              <w:rPr>
                <w:rFonts w:ascii="Arial" w:hAnsi="Arial" w:cs="Arial"/>
              </w:rPr>
              <w:t xml:space="preserve">Sport and Recreation </w:t>
            </w:r>
          </w:p>
        </w:tc>
        <w:tc>
          <w:tcPr>
            <w:tcW w:w="4964" w:type="dxa"/>
          </w:tcPr>
          <w:p w:rsidR="00BF3F5F" w:rsidRPr="00BF3F5F" w:rsidRDefault="00BF3F5F" w:rsidP="00B57AD2">
            <w:pPr>
              <w:spacing w:after="0" w:line="276" w:lineRule="auto"/>
              <w:jc w:val="both"/>
              <w:rPr>
                <w:rFonts w:ascii="Arial" w:hAnsi="Arial" w:cs="Arial"/>
              </w:rPr>
            </w:pPr>
            <w:r w:rsidRPr="00BF3F5F">
              <w:rPr>
                <w:rFonts w:ascii="Arial" w:hAnsi="Arial" w:cs="Arial"/>
              </w:rPr>
              <w:t xml:space="preserve">R163.143 million. </w:t>
            </w:r>
          </w:p>
        </w:tc>
      </w:tr>
      <w:tr w:rsidR="00BF3F5F" w:rsidRPr="00BF3F5F" w:rsidTr="0078655E">
        <w:tc>
          <w:tcPr>
            <w:tcW w:w="4661" w:type="dxa"/>
          </w:tcPr>
          <w:p w:rsidR="00BF3F5F" w:rsidRPr="00BF3F5F" w:rsidRDefault="00BF3F5F" w:rsidP="00B57AD2">
            <w:pPr>
              <w:spacing w:after="0" w:line="276" w:lineRule="auto"/>
              <w:jc w:val="both"/>
              <w:rPr>
                <w:rFonts w:ascii="Arial" w:hAnsi="Arial" w:cs="Arial"/>
              </w:rPr>
            </w:pPr>
            <w:r w:rsidRPr="00BF3F5F">
              <w:rPr>
                <w:rFonts w:ascii="Arial" w:hAnsi="Arial" w:cs="Arial"/>
              </w:rPr>
              <w:t>Film Industry</w:t>
            </w:r>
          </w:p>
        </w:tc>
        <w:tc>
          <w:tcPr>
            <w:tcW w:w="4964" w:type="dxa"/>
          </w:tcPr>
          <w:p w:rsidR="00BF3F5F" w:rsidRPr="00BF3F5F" w:rsidRDefault="00BF3F5F" w:rsidP="00B57AD2">
            <w:pPr>
              <w:spacing w:after="0" w:line="276" w:lineRule="auto"/>
              <w:jc w:val="both"/>
              <w:rPr>
                <w:rFonts w:ascii="Arial" w:hAnsi="Arial" w:cs="Arial"/>
              </w:rPr>
            </w:pPr>
            <w:r w:rsidRPr="00BF3F5F">
              <w:rPr>
                <w:rFonts w:ascii="Arial" w:hAnsi="Arial" w:cs="Arial"/>
              </w:rPr>
              <w:t>R25 million</w:t>
            </w:r>
          </w:p>
        </w:tc>
      </w:tr>
      <w:tr w:rsidR="00BF3F5F" w:rsidRPr="00BF3F5F" w:rsidTr="00B57AD2">
        <w:trPr>
          <w:trHeight w:val="177"/>
        </w:trPr>
        <w:tc>
          <w:tcPr>
            <w:tcW w:w="9625" w:type="dxa"/>
            <w:gridSpan w:val="2"/>
            <w:shd w:val="clear" w:color="auto" w:fill="CAB796"/>
          </w:tcPr>
          <w:p w:rsidR="00BF3F5F" w:rsidRPr="00BF3F5F" w:rsidRDefault="00BF3F5F" w:rsidP="00B57AD2">
            <w:pPr>
              <w:spacing w:after="0" w:line="276" w:lineRule="auto"/>
              <w:jc w:val="center"/>
              <w:rPr>
                <w:rFonts w:ascii="Arial" w:hAnsi="Arial" w:cs="Arial"/>
                <w:b/>
              </w:rPr>
            </w:pPr>
            <w:r w:rsidRPr="00BF3F5F">
              <w:rPr>
                <w:rFonts w:ascii="Arial" w:hAnsi="Arial" w:cs="Arial"/>
                <w:b/>
              </w:rPr>
              <w:t>Transport: R6.161 billion.</w:t>
            </w:r>
          </w:p>
        </w:tc>
      </w:tr>
      <w:tr w:rsidR="00BF3F5F" w:rsidRPr="00BF3F5F" w:rsidTr="0078655E">
        <w:tc>
          <w:tcPr>
            <w:tcW w:w="4661" w:type="dxa"/>
          </w:tcPr>
          <w:p w:rsidR="00BF3F5F" w:rsidRPr="00BF3F5F" w:rsidRDefault="00BF3F5F" w:rsidP="00B57AD2">
            <w:pPr>
              <w:spacing w:after="0" w:line="276" w:lineRule="auto"/>
              <w:jc w:val="both"/>
              <w:rPr>
                <w:rFonts w:ascii="Arial" w:hAnsi="Arial" w:cs="Arial"/>
              </w:rPr>
            </w:pPr>
            <w:r w:rsidRPr="00BF3F5F">
              <w:rPr>
                <w:rFonts w:ascii="Arial" w:hAnsi="Arial" w:cs="Arial"/>
              </w:rPr>
              <w:t>Improving access to education</w:t>
            </w:r>
          </w:p>
        </w:tc>
        <w:tc>
          <w:tcPr>
            <w:tcW w:w="4964" w:type="dxa"/>
          </w:tcPr>
          <w:p w:rsidR="00BF3F5F" w:rsidRPr="00BF3F5F" w:rsidRDefault="00BF3F5F" w:rsidP="00B57AD2">
            <w:pPr>
              <w:spacing w:after="0" w:line="276" w:lineRule="auto"/>
              <w:jc w:val="both"/>
              <w:rPr>
                <w:rFonts w:ascii="Arial" w:hAnsi="Arial" w:cs="Arial"/>
              </w:rPr>
            </w:pPr>
            <w:r w:rsidRPr="00BF3F5F">
              <w:rPr>
                <w:rFonts w:ascii="Arial" w:hAnsi="Arial" w:cs="Arial"/>
              </w:rPr>
              <w:t>R 659.097 million</w:t>
            </w:r>
          </w:p>
        </w:tc>
      </w:tr>
      <w:tr w:rsidR="00BF3F5F" w:rsidRPr="00BF3F5F" w:rsidTr="0078655E">
        <w:tc>
          <w:tcPr>
            <w:tcW w:w="4661" w:type="dxa"/>
          </w:tcPr>
          <w:p w:rsidR="00BF3F5F" w:rsidRPr="00BF3F5F" w:rsidRDefault="00BF3F5F" w:rsidP="00B57AD2">
            <w:pPr>
              <w:spacing w:after="0" w:line="276" w:lineRule="auto"/>
              <w:jc w:val="both"/>
              <w:rPr>
                <w:rFonts w:ascii="Arial" w:hAnsi="Arial" w:cs="Arial"/>
              </w:rPr>
            </w:pPr>
            <w:r w:rsidRPr="00BF3F5F">
              <w:rPr>
                <w:rFonts w:ascii="Arial" w:hAnsi="Arial" w:cs="Arial"/>
              </w:rPr>
              <w:t>Subsidies Bus Services</w:t>
            </w:r>
          </w:p>
        </w:tc>
        <w:tc>
          <w:tcPr>
            <w:tcW w:w="4964" w:type="dxa"/>
          </w:tcPr>
          <w:p w:rsidR="00BF3F5F" w:rsidRPr="00BF3F5F" w:rsidRDefault="00BF3F5F" w:rsidP="00B57AD2">
            <w:pPr>
              <w:spacing w:after="0" w:line="276" w:lineRule="auto"/>
              <w:jc w:val="both"/>
              <w:rPr>
                <w:rFonts w:ascii="Arial" w:hAnsi="Arial" w:cs="Arial"/>
              </w:rPr>
            </w:pPr>
            <w:r w:rsidRPr="00BF3F5F">
              <w:rPr>
                <w:rFonts w:ascii="Arial" w:hAnsi="Arial" w:cs="Arial"/>
              </w:rPr>
              <w:t>R 600.762 million</w:t>
            </w:r>
          </w:p>
        </w:tc>
      </w:tr>
      <w:tr w:rsidR="00BF3F5F" w:rsidRPr="00BF3F5F" w:rsidTr="0078655E">
        <w:tc>
          <w:tcPr>
            <w:tcW w:w="4661" w:type="dxa"/>
          </w:tcPr>
          <w:p w:rsidR="00BF3F5F" w:rsidRPr="00BF3F5F" w:rsidRDefault="00BF3F5F" w:rsidP="00B57AD2">
            <w:pPr>
              <w:spacing w:after="0" w:line="276" w:lineRule="auto"/>
              <w:jc w:val="both"/>
              <w:rPr>
                <w:rFonts w:ascii="Arial" w:hAnsi="Arial" w:cs="Arial"/>
              </w:rPr>
            </w:pPr>
            <w:r w:rsidRPr="00BF3F5F">
              <w:rPr>
                <w:rFonts w:ascii="Arial" w:hAnsi="Arial" w:cs="Arial"/>
              </w:rPr>
              <w:t xml:space="preserve">Road Traffic Law Enforcement </w:t>
            </w:r>
          </w:p>
        </w:tc>
        <w:tc>
          <w:tcPr>
            <w:tcW w:w="4964" w:type="dxa"/>
          </w:tcPr>
          <w:p w:rsidR="00BF3F5F" w:rsidRPr="00BF3F5F" w:rsidRDefault="00BF3F5F" w:rsidP="00B57AD2">
            <w:pPr>
              <w:spacing w:after="0" w:line="276" w:lineRule="auto"/>
              <w:jc w:val="both"/>
              <w:rPr>
                <w:rFonts w:ascii="Arial" w:hAnsi="Arial" w:cs="Arial"/>
              </w:rPr>
            </w:pPr>
            <w:r w:rsidRPr="00BF3F5F">
              <w:rPr>
                <w:rFonts w:ascii="Arial" w:hAnsi="Arial" w:cs="Arial"/>
              </w:rPr>
              <w:t xml:space="preserve">R 270.369 million. </w:t>
            </w:r>
          </w:p>
        </w:tc>
      </w:tr>
      <w:tr w:rsidR="00BF3F5F" w:rsidRPr="00BF3F5F" w:rsidTr="0078655E">
        <w:tc>
          <w:tcPr>
            <w:tcW w:w="4661" w:type="dxa"/>
          </w:tcPr>
          <w:p w:rsidR="00BF3F5F" w:rsidRPr="00BF3F5F" w:rsidRDefault="00BF3F5F" w:rsidP="00B57AD2">
            <w:pPr>
              <w:spacing w:after="0" w:line="276" w:lineRule="auto"/>
              <w:jc w:val="both"/>
              <w:rPr>
                <w:rFonts w:ascii="Arial" w:hAnsi="Arial" w:cs="Arial"/>
              </w:rPr>
            </w:pPr>
            <w:r w:rsidRPr="00BF3F5F">
              <w:rPr>
                <w:rFonts w:ascii="Arial" w:hAnsi="Arial" w:cs="Arial"/>
              </w:rPr>
              <w:t>Roads flagship projects</w:t>
            </w:r>
          </w:p>
        </w:tc>
        <w:tc>
          <w:tcPr>
            <w:tcW w:w="4964" w:type="dxa"/>
          </w:tcPr>
          <w:p w:rsidR="00BF3F5F" w:rsidRPr="00BF3F5F" w:rsidRDefault="00BF3F5F" w:rsidP="00B57AD2">
            <w:pPr>
              <w:spacing w:after="0" w:line="276" w:lineRule="auto"/>
              <w:jc w:val="both"/>
              <w:rPr>
                <w:rFonts w:ascii="Arial" w:hAnsi="Arial" w:cs="Arial"/>
              </w:rPr>
            </w:pPr>
            <w:r w:rsidRPr="00BF3F5F">
              <w:rPr>
                <w:rFonts w:ascii="Arial" w:hAnsi="Arial" w:cs="Arial"/>
              </w:rPr>
              <w:t>R 822.749 million</w:t>
            </w:r>
          </w:p>
        </w:tc>
      </w:tr>
      <w:tr w:rsidR="00BF3F5F" w:rsidRPr="00BF3F5F" w:rsidTr="00B57AD2">
        <w:tc>
          <w:tcPr>
            <w:tcW w:w="9625" w:type="dxa"/>
            <w:gridSpan w:val="2"/>
            <w:shd w:val="clear" w:color="auto" w:fill="CAB796"/>
          </w:tcPr>
          <w:p w:rsidR="00BF3F5F" w:rsidRPr="00BF3F5F" w:rsidRDefault="00BF3F5F" w:rsidP="00B57AD2">
            <w:pPr>
              <w:spacing w:after="0" w:line="276" w:lineRule="auto"/>
              <w:jc w:val="center"/>
              <w:rPr>
                <w:rFonts w:ascii="Arial" w:hAnsi="Arial" w:cs="Arial"/>
                <w:b/>
              </w:rPr>
            </w:pPr>
            <w:r w:rsidRPr="00BF3F5F">
              <w:rPr>
                <w:rFonts w:ascii="Arial" w:hAnsi="Arial" w:cs="Arial"/>
                <w:b/>
              </w:rPr>
              <w:t>Rural Development &amp; Agrarian Reform: R 2.295 billion 2021/22</w:t>
            </w:r>
          </w:p>
        </w:tc>
      </w:tr>
      <w:tr w:rsidR="00BF3F5F" w:rsidRPr="00BF3F5F" w:rsidTr="0078655E">
        <w:tc>
          <w:tcPr>
            <w:tcW w:w="4661" w:type="dxa"/>
          </w:tcPr>
          <w:p w:rsidR="00BF3F5F" w:rsidRPr="00BF3F5F" w:rsidRDefault="00BF3F5F" w:rsidP="00B57AD2">
            <w:pPr>
              <w:spacing w:after="0" w:line="276" w:lineRule="auto"/>
              <w:jc w:val="both"/>
              <w:rPr>
                <w:rFonts w:ascii="Arial" w:hAnsi="Arial" w:cs="Arial"/>
              </w:rPr>
            </w:pPr>
            <w:r w:rsidRPr="00BF3F5F">
              <w:rPr>
                <w:rFonts w:ascii="Arial" w:hAnsi="Arial" w:cs="Arial"/>
              </w:rPr>
              <w:t>Food Security (Crop &amp; livestock production)</w:t>
            </w:r>
          </w:p>
        </w:tc>
        <w:tc>
          <w:tcPr>
            <w:tcW w:w="4964" w:type="dxa"/>
          </w:tcPr>
          <w:p w:rsidR="00BF3F5F" w:rsidRPr="00BF3F5F" w:rsidRDefault="00BF3F5F" w:rsidP="00B57AD2">
            <w:pPr>
              <w:spacing w:after="0" w:line="276" w:lineRule="auto"/>
              <w:jc w:val="both"/>
              <w:rPr>
                <w:rFonts w:ascii="Arial" w:hAnsi="Arial" w:cs="Arial"/>
              </w:rPr>
            </w:pPr>
            <w:r w:rsidRPr="00BF3F5F">
              <w:rPr>
                <w:rFonts w:ascii="Arial" w:hAnsi="Arial" w:cs="Arial"/>
              </w:rPr>
              <w:t>R213.712 million</w:t>
            </w:r>
          </w:p>
        </w:tc>
      </w:tr>
      <w:tr w:rsidR="00BF3F5F" w:rsidRPr="00BF3F5F" w:rsidTr="0078655E">
        <w:tc>
          <w:tcPr>
            <w:tcW w:w="4661" w:type="dxa"/>
          </w:tcPr>
          <w:p w:rsidR="00BF3F5F" w:rsidRPr="00BF3F5F" w:rsidRDefault="00BF3F5F" w:rsidP="00B57AD2">
            <w:pPr>
              <w:spacing w:after="0" w:line="276" w:lineRule="auto"/>
              <w:jc w:val="both"/>
              <w:rPr>
                <w:rFonts w:ascii="Arial" w:hAnsi="Arial" w:cs="Arial"/>
              </w:rPr>
            </w:pPr>
            <w:r w:rsidRPr="00BF3F5F">
              <w:rPr>
                <w:rFonts w:ascii="Arial" w:hAnsi="Arial" w:cs="Arial"/>
              </w:rPr>
              <w:t xml:space="preserve">Veterinary Services </w:t>
            </w:r>
          </w:p>
        </w:tc>
        <w:tc>
          <w:tcPr>
            <w:tcW w:w="4964" w:type="dxa"/>
          </w:tcPr>
          <w:p w:rsidR="00BF3F5F" w:rsidRPr="00BF3F5F" w:rsidRDefault="00BF3F5F" w:rsidP="00B57AD2">
            <w:pPr>
              <w:spacing w:after="0" w:line="276" w:lineRule="auto"/>
              <w:jc w:val="both"/>
              <w:rPr>
                <w:rFonts w:ascii="Arial" w:hAnsi="Arial" w:cs="Arial"/>
              </w:rPr>
            </w:pPr>
            <w:r w:rsidRPr="00BF3F5F">
              <w:rPr>
                <w:rFonts w:ascii="Arial" w:hAnsi="Arial" w:cs="Arial"/>
              </w:rPr>
              <w:t>R315.643 million</w:t>
            </w:r>
          </w:p>
        </w:tc>
      </w:tr>
      <w:tr w:rsidR="00BF3F5F" w:rsidRPr="00BF3F5F" w:rsidTr="0078655E">
        <w:tc>
          <w:tcPr>
            <w:tcW w:w="4661" w:type="dxa"/>
          </w:tcPr>
          <w:p w:rsidR="00BF3F5F" w:rsidRPr="00BF3F5F" w:rsidRDefault="00BF3F5F" w:rsidP="00B57AD2">
            <w:pPr>
              <w:spacing w:after="0" w:line="276" w:lineRule="auto"/>
              <w:jc w:val="both"/>
              <w:rPr>
                <w:rFonts w:ascii="Arial" w:hAnsi="Arial" w:cs="Arial"/>
              </w:rPr>
            </w:pPr>
            <w:r w:rsidRPr="00BF3F5F">
              <w:rPr>
                <w:rFonts w:ascii="Arial" w:hAnsi="Arial" w:cs="Arial"/>
              </w:rPr>
              <w:t>Agricultural Training</w:t>
            </w:r>
          </w:p>
        </w:tc>
        <w:tc>
          <w:tcPr>
            <w:tcW w:w="4964" w:type="dxa"/>
          </w:tcPr>
          <w:p w:rsidR="00BF3F5F" w:rsidRPr="00BF3F5F" w:rsidRDefault="00BF3F5F" w:rsidP="00B57AD2">
            <w:pPr>
              <w:spacing w:after="0" w:line="276" w:lineRule="auto"/>
              <w:jc w:val="both"/>
              <w:rPr>
                <w:rFonts w:ascii="Arial" w:hAnsi="Arial" w:cs="Arial"/>
              </w:rPr>
            </w:pPr>
            <w:r w:rsidRPr="00BF3F5F">
              <w:rPr>
                <w:rFonts w:ascii="Arial" w:hAnsi="Arial" w:cs="Arial"/>
              </w:rPr>
              <w:t>R175.893 million</w:t>
            </w:r>
          </w:p>
        </w:tc>
      </w:tr>
      <w:tr w:rsidR="00BF3F5F" w:rsidRPr="00BF3F5F" w:rsidTr="0078655E">
        <w:tc>
          <w:tcPr>
            <w:tcW w:w="4661" w:type="dxa"/>
          </w:tcPr>
          <w:p w:rsidR="00BF3F5F" w:rsidRPr="00BF3F5F" w:rsidRDefault="00BF3F5F" w:rsidP="00B57AD2">
            <w:pPr>
              <w:spacing w:after="0" w:line="276" w:lineRule="auto"/>
              <w:jc w:val="both"/>
              <w:rPr>
                <w:rFonts w:ascii="Arial" w:hAnsi="Arial" w:cs="Arial"/>
              </w:rPr>
            </w:pPr>
            <w:r w:rsidRPr="00BF3F5F">
              <w:rPr>
                <w:rFonts w:ascii="Arial" w:hAnsi="Arial" w:cs="Arial"/>
              </w:rPr>
              <w:t>Producer Support</w:t>
            </w:r>
          </w:p>
        </w:tc>
        <w:tc>
          <w:tcPr>
            <w:tcW w:w="4964" w:type="dxa"/>
          </w:tcPr>
          <w:p w:rsidR="00BF3F5F" w:rsidRPr="00BF3F5F" w:rsidRDefault="00BF3F5F" w:rsidP="00B57AD2">
            <w:pPr>
              <w:spacing w:after="0" w:line="276" w:lineRule="auto"/>
              <w:jc w:val="both"/>
              <w:rPr>
                <w:rFonts w:ascii="Arial" w:hAnsi="Arial" w:cs="Arial"/>
              </w:rPr>
            </w:pPr>
            <w:r w:rsidRPr="00BF3F5F">
              <w:rPr>
                <w:rFonts w:ascii="Arial" w:hAnsi="Arial" w:cs="Arial"/>
              </w:rPr>
              <w:t>R172.815 million</w:t>
            </w:r>
          </w:p>
        </w:tc>
      </w:tr>
      <w:tr w:rsidR="00BF3F5F" w:rsidRPr="00BF3F5F" w:rsidTr="0078655E">
        <w:tc>
          <w:tcPr>
            <w:tcW w:w="4661" w:type="dxa"/>
          </w:tcPr>
          <w:p w:rsidR="00BF3F5F" w:rsidRPr="00BF3F5F" w:rsidRDefault="00BF3F5F" w:rsidP="00B57AD2">
            <w:pPr>
              <w:spacing w:after="0" w:line="276" w:lineRule="auto"/>
              <w:jc w:val="both"/>
              <w:rPr>
                <w:rFonts w:ascii="Arial" w:hAnsi="Arial" w:cs="Arial"/>
              </w:rPr>
            </w:pPr>
            <w:r w:rsidRPr="00BF3F5F">
              <w:rPr>
                <w:rFonts w:ascii="Arial" w:hAnsi="Arial" w:cs="Arial"/>
              </w:rPr>
              <w:t>Provincial Economic Stimulus Fund</w:t>
            </w:r>
          </w:p>
        </w:tc>
        <w:tc>
          <w:tcPr>
            <w:tcW w:w="4964" w:type="dxa"/>
          </w:tcPr>
          <w:p w:rsidR="00BF3F5F" w:rsidRPr="00BF3F5F" w:rsidRDefault="00BF3F5F" w:rsidP="00B57AD2">
            <w:pPr>
              <w:spacing w:after="0" w:line="276" w:lineRule="auto"/>
              <w:jc w:val="both"/>
              <w:rPr>
                <w:rFonts w:ascii="Arial" w:hAnsi="Arial" w:cs="Arial"/>
              </w:rPr>
            </w:pPr>
            <w:r w:rsidRPr="00BF3F5F">
              <w:rPr>
                <w:rFonts w:ascii="Arial" w:hAnsi="Arial" w:cs="Arial"/>
              </w:rPr>
              <w:t>R8.5 million</w:t>
            </w:r>
          </w:p>
        </w:tc>
      </w:tr>
      <w:tr w:rsidR="00BF3F5F" w:rsidRPr="00BF3F5F" w:rsidTr="00B57AD2">
        <w:tc>
          <w:tcPr>
            <w:tcW w:w="9625" w:type="dxa"/>
            <w:gridSpan w:val="2"/>
            <w:shd w:val="clear" w:color="auto" w:fill="CAB796"/>
          </w:tcPr>
          <w:p w:rsidR="00BF3F5F" w:rsidRPr="00BF3F5F" w:rsidRDefault="00BF3F5F" w:rsidP="00B57AD2">
            <w:pPr>
              <w:spacing w:after="0" w:line="276" w:lineRule="auto"/>
              <w:jc w:val="center"/>
              <w:rPr>
                <w:rFonts w:ascii="Arial" w:hAnsi="Arial" w:cs="Arial"/>
                <w:b/>
              </w:rPr>
            </w:pPr>
            <w:r w:rsidRPr="00BF3F5F">
              <w:rPr>
                <w:rFonts w:ascii="Arial" w:hAnsi="Arial" w:cs="Arial"/>
                <w:b/>
              </w:rPr>
              <w:t>Cooperative Governance &amp;Traditional Affairs R991492 million for 2021/22</w:t>
            </w:r>
          </w:p>
        </w:tc>
      </w:tr>
      <w:tr w:rsidR="00BF3F5F" w:rsidRPr="00BF3F5F" w:rsidTr="0078655E">
        <w:tc>
          <w:tcPr>
            <w:tcW w:w="4661" w:type="dxa"/>
            <w:shd w:val="clear" w:color="auto" w:fill="auto"/>
          </w:tcPr>
          <w:p w:rsidR="00BF3F5F" w:rsidRPr="00BF3F5F" w:rsidRDefault="00BF3F5F" w:rsidP="00B57AD2">
            <w:pPr>
              <w:spacing w:after="0" w:line="276" w:lineRule="auto"/>
              <w:jc w:val="both"/>
              <w:rPr>
                <w:rFonts w:ascii="Arial" w:hAnsi="Arial" w:cs="Arial"/>
              </w:rPr>
            </w:pPr>
            <w:r w:rsidRPr="00BF3F5F">
              <w:rPr>
                <w:rFonts w:ascii="Arial" w:hAnsi="Arial" w:cs="Arial"/>
              </w:rPr>
              <w:t xml:space="preserve">Municipal Support </w:t>
            </w:r>
          </w:p>
        </w:tc>
        <w:tc>
          <w:tcPr>
            <w:tcW w:w="4964" w:type="dxa"/>
            <w:shd w:val="clear" w:color="auto" w:fill="auto"/>
          </w:tcPr>
          <w:p w:rsidR="00BF3F5F" w:rsidRPr="00BF3F5F" w:rsidRDefault="00BF3F5F" w:rsidP="00B57AD2">
            <w:pPr>
              <w:spacing w:after="0" w:line="276" w:lineRule="auto"/>
              <w:jc w:val="both"/>
              <w:rPr>
                <w:rFonts w:ascii="Arial" w:hAnsi="Arial" w:cs="Arial"/>
              </w:rPr>
            </w:pPr>
            <w:r w:rsidRPr="00BF3F5F">
              <w:rPr>
                <w:rFonts w:ascii="Arial" w:hAnsi="Arial" w:cs="Arial"/>
              </w:rPr>
              <w:t>R 246.197 million</w:t>
            </w:r>
          </w:p>
        </w:tc>
      </w:tr>
      <w:tr w:rsidR="00BF3F5F" w:rsidRPr="00BF3F5F" w:rsidTr="0078655E">
        <w:tc>
          <w:tcPr>
            <w:tcW w:w="4661" w:type="dxa"/>
            <w:shd w:val="clear" w:color="auto" w:fill="auto"/>
          </w:tcPr>
          <w:p w:rsidR="00BF3F5F" w:rsidRPr="00BF3F5F" w:rsidRDefault="00BF3F5F" w:rsidP="00B57AD2">
            <w:pPr>
              <w:spacing w:after="0" w:line="276" w:lineRule="auto"/>
              <w:jc w:val="both"/>
              <w:rPr>
                <w:rFonts w:ascii="Arial" w:hAnsi="Arial" w:cs="Arial"/>
              </w:rPr>
            </w:pPr>
            <w:r w:rsidRPr="00BF3F5F">
              <w:rPr>
                <w:rFonts w:ascii="Arial" w:hAnsi="Arial" w:cs="Arial"/>
              </w:rPr>
              <w:t>Support on Traditional Leaders</w:t>
            </w:r>
          </w:p>
        </w:tc>
        <w:tc>
          <w:tcPr>
            <w:tcW w:w="4964" w:type="dxa"/>
            <w:shd w:val="clear" w:color="auto" w:fill="auto"/>
          </w:tcPr>
          <w:p w:rsidR="00BF3F5F" w:rsidRPr="00BF3F5F" w:rsidRDefault="00BF3F5F" w:rsidP="00B57AD2">
            <w:pPr>
              <w:spacing w:after="0" w:line="276" w:lineRule="auto"/>
              <w:jc w:val="both"/>
              <w:rPr>
                <w:rFonts w:ascii="Arial" w:hAnsi="Arial" w:cs="Arial"/>
              </w:rPr>
            </w:pPr>
            <w:r w:rsidRPr="00BF3F5F">
              <w:rPr>
                <w:rFonts w:ascii="Arial" w:hAnsi="Arial" w:cs="Arial"/>
              </w:rPr>
              <w:t xml:space="preserve">R 342.698 million </w:t>
            </w:r>
          </w:p>
        </w:tc>
      </w:tr>
      <w:tr w:rsidR="00BF3F5F" w:rsidRPr="00BF3F5F" w:rsidTr="0078655E">
        <w:tc>
          <w:tcPr>
            <w:tcW w:w="4661" w:type="dxa"/>
            <w:shd w:val="clear" w:color="auto" w:fill="auto"/>
          </w:tcPr>
          <w:p w:rsidR="00BF3F5F" w:rsidRPr="00BF3F5F" w:rsidRDefault="00BF3F5F" w:rsidP="00B57AD2">
            <w:pPr>
              <w:spacing w:after="0" w:line="276" w:lineRule="auto"/>
              <w:jc w:val="both"/>
              <w:rPr>
                <w:rFonts w:ascii="Arial" w:hAnsi="Arial" w:cs="Arial"/>
              </w:rPr>
            </w:pPr>
            <w:r w:rsidRPr="00BF3F5F">
              <w:rPr>
                <w:rFonts w:ascii="Arial" w:hAnsi="Arial" w:cs="Arial"/>
              </w:rPr>
              <w:t xml:space="preserve">Traditional Council </w:t>
            </w:r>
          </w:p>
        </w:tc>
        <w:tc>
          <w:tcPr>
            <w:tcW w:w="4964" w:type="dxa"/>
            <w:shd w:val="clear" w:color="auto" w:fill="auto"/>
          </w:tcPr>
          <w:p w:rsidR="00BF3F5F" w:rsidRPr="00BF3F5F" w:rsidRDefault="00BF3F5F" w:rsidP="00B57AD2">
            <w:pPr>
              <w:spacing w:after="0" w:line="276" w:lineRule="auto"/>
              <w:jc w:val="both"/>
              <w:rPr>
                <w:rFonts w:ascii="Arial" w:hAnsi="Arial" w:cs="Arial"/>
              </w:rPr>
            </w:pPr>
            <w:r w:rsidRPr="00BF3F5F">
              <w:rPr>
                <w:rFonts w:ascii="Arial" w:hAnsi="Arial" w:cs="Arial"/>
              </w:rPr>
              <w:t xml:space="preserve">R 31 563 million </w:t>
            </w:r>
          </w:p>
        </w:tc>
      </w:tr>
      <w:tr w:rsidR="00BF3F5F" w:rsidRPr="00BF3F5F" w:rsidTr="0078655E">
        <w:tc>
          <w:tcPr>
            <w:tcW w:w="4661" w:type="dxa"/>
            <w:shd w:val="clear" w:color="auto" w:fill="auto"/>
          </w:tcPr>
          <w:p w:rsidR="00BF3F5F" w:rsidRPr="00BF3F5F" w:rsidRDefault="00BF3F5F" w:rsidP="00B57AD2">
            <w:pPr>
              <w:spacing w:after="0" w:line="276" w:lineRule="auto"/>
              <w:jc w:val="both"/>
              <w:rPr>
                <w:rFonts w:ascii="Arial" w:hAnsi="Arial" w:cs="Arial"/>
              </w:rPr>
            </w:pPr>
            <w:r w:rsidRPr="00BF3F5F">
              <w:rPr>
                <w:rFonts w:ascii="Arial" w:hAnsi="Arial" w:cs="Arial"/>
              </w:rPr>
              <w:t>Disaster Management</w:t>
            </w:r>
          </w:p>
        </w:tc>
        <w:tc>
          <w:tcPr>
            <w:tcW w:w="4964" w:type="dxa"/>
            <w:shd w:val="clear" w:color="auto" w:fill="auto"/>
          </w:tcPr>
          <w:p w:rsidR="00BF3F5F" w:rsidRPr="00BF3F5F" w:rsidRDefault="00BF3F5F" w:rsidP="00B57AD2">
            <w:pPr>
              <w:spacing w:after="0" w:line="276" w:lineRule="auto"/>
              <w:jc w:val="both"/>
              <w:rPr>
                <w:rFonts w:ascii="Arial" w:hAnsi="Arial" w:cs="Arial"/>
              </w:rPr>
            </w:pPr>
            <w:r w:rsidRPr="00BF3F5F">
              <w:rPr>
                <w:rFonts w:ascii="Arial" w:hAnsi="Arial" w:cs="Arial"/>
              </w:rPr>
              <w:t>R14.960 million</w:t>
            </w:r>
          </w:p>
        </w:tc>
      </w:tr>
      <w:tr w:rsidR="00BF3F5F" w:rsidRPr="00BF3F5F" w:rsidTr="00B57AD2">
        <w:tc>
          <w:tcPr>
            <w:tcW w:w="9625" w:type="dxa"/>
            <w:gridSpan w:val="2"/>
            <w:shd w:val="clear" w:color="auto" w:fill="CAB796"/>
          </w:tcPr>
          <w:p w:rsidR="00BF3F5F" w:rsidRPr="00BF3F5F" w:rsidRDefault="00BF3F5F" w:rsidP="00B57AD2">
            <w:pPr>
              <w:spacing w:after="0" w:line="276" w:lineRule="auto"/>
              <w:jc w:val="center"/>
              <w:rPr>
                <w:rFonts w:ascii="Arial" w:hAnsi="Arial" w:cs="Arial"/>
                <w:b/>
              </w:rPr>
            </w:pPr>
            <w:r w:rsidRPr="00BF3F5F">
              <w:rPr>
                <w:rFonts w:ascii="Arial" w:hAnsi="Arial" w:cs="Arial"/>
                <w:b/>
              </w:rPr>
              <w:t>Provincial Treasury R 406.490 million for 2021/22</w:t>
            </w:r>
          </w:p>
        </w:tc>
      </w:tr>
      <w:tr w:rsidR="00BF3F5F" w:rsidRPr="00BF3F5F" w:rsidTr="0078655E">
        <w:tc>
          <w:tcPr>
            <w:tcW w:w="4661" w:type="dxa"/>
          </w:tcPr>
          <w:p w:rsidR="00BF3F5F" w:rsidRPr="00BF3F5F" w:rsidRDefault="00BF3F5F" w:rsidP="00B57AD2">
            <w:pPr>
              <w:spacing w:after="0" w:line="276" w:lineRule="auto"/>
              <w:jc w:val="both"/>
              <w:rPr>
                <w:rFonts w:ascii="Arial" w:hAnsi="Arial" w:cs="Arial"/>
              </w:rPr>
            </w:pPr>
            <w:r w:rsidRPr="00BF3F5F">
              <w:rPr>
                <w:rFonts w:ascii="Arial" w:hAnsi="Arial" w:cs="Arial"/>
              </w:rPr>
              <w:t xml:space="preserve">Sustainable Resources Management </w:t>
            </w:r>
          </w:p>
        </w:tc>
        <w:tc>
          <w:tcPr>
            <w:tcW w:w="4964" w:type="dxa"/>
          </w:tcPr>
          <w:p w:rsidR="00BF3F5F" w:rsidRPr="00BF3F5F" w:rsidRDefault="00BF3F5F" w:rsidP="00B57AD2">
            <w:pPr>
              <w:spacing w:after="0" w:line="276" w:lineRule="auto"/>
              <w:jc w:val="both"/>
              <w:rPr>
                <w:rFonts w:ascii="Arial" w:hAnsi="Arial" w:cs="Arial"/>
              </w:rPr>
            </w:pPr>
            <w:r w:rsidRPr="00BF3F5F">
              <w:rPr>
                <w:rFonts w:ascii="Arial" w:hAnsi="Arial" w:cs="Arial"/>
              </w:rPr>
              <w:t xml:space="preserve">R 79.298 million </w:t>
            </w:r>
          </w:p>
        </w:tc>
      </w:tr>
      <w:tr w:rsidR="00BF3F5F" w:rsidRPr="00BF3F5F" w:rsidTr="0078655E">
        <w:tc>
          <w:tcPr>
            <w:tcW w:w="4661" w:type="dxa"/>
          </w:tcPr>
          <w:p w:rsidR="00BF3F5F" w:rsidRPr="00BF3F5F" w:rsidRDefault="00BF3F5F" w:rsidP="00B57AD2">
            <w:pPr>
              <w:spacing w:after="0" w:line="276" w:lineRule="auto"/>
              <w:jc w:val="both"/>
              <w:rPr>
                <w:rFonts w:ascii="Arial" w:hAnsi="Arial" w:cs="Arial"/>
              </w:rPr>
            </w:pPr>
            <w:r w:rsidRPr="00BF3F5F">
              <w:rPr>
                <w:rFonts w:ascii="Arial" w:hAnsi="Arial" w:cs="Arial"/>
              </w:rPr>
              <w:t xml:space="preserve">Asset and Liabilities Management </w:t>
            </w:r>
          </w:p>
        </w:tc>
        <w:tc>
          <w:tcPr>
            <w:tcW w:w="4964" w:type="dxa"/>
          </w:tcPr>
          <w:p w:rsidR="00BF3F5F" w:rsidRPr="00BF3F5F" w:rsidRDefault="00BF3F5F" w:rsidP="00B57AD2">
            <w:pPr>
              <w:spacing w:after="0" w:line="276" w:lineRule="auto"/>
              <w:jc w:val="both"/>
              <w:rPr>
                <w:rFonts w:ascii="Arial" w:hAnsi="Arial" w:cs="Arial"/>
              </w:rPr>
            </w:pPr>
            <w:r w:rsidRPr="00BF3F5F">
              <w:rPr>
                <w:rFonts w:ascii="Arial" w:hAnsi="Arial" w:cs="Arial"/>
              </w:rPr>
              <w:t xml:space="preserve">R 25.298 million </w:t>
            </w:r>
          </w:p>
        </w:tc>
      </w:tr>
      <w:tr w:rsidR="00BF3F5F" w:rsidRPr="00BF3F5F" w:rsidTr="0078655E">
        <w:tc>
          <w:tcPr>
            <w:tcW w:w="4661" w:type="dxa"/>
          </w:tcPr>
          <w:p w:rsidR="00BF3F5F" w:rsidRPr="00BF3F5F" w:rsidRDefault="00BF3F5F" w:rsidP="00B57AD2">
            <w:pPr>
              <w:spacing w:after="0" w:line="276" w:lineRule="auto"/>
              <w:jc w:val="both"/>
              <w:rPr>
                <w:rFonts w:ascii="Arial" w:hAnsi="Arial" w:cs="Arial"/>
              </w:rPr>
            </w:pPr>
            <w:r w:rsidRPr="00BF3F5F">
              <w:rPr>
                <w:rFonts w:ascii="Arial" w:hAnsi="Arial" w:cs="Arial"/>
              </w:rPr>
              <w:t xml:space="preserve">Municipal Accounting and Reporting </w:t>
            </w:r>
          </w:p>
        </w:tc>
        <w:tc>
          <w:tcPr>
            <w:tcW w:w="4964" w:type="dxa"/>
          </w:tcPr>
          <w:p w:rsidR="00BF3F5F" w:rsidRPr="00BF3F5F" w:rsidRDefault="00BF3F5F" w:rsidP="00B57AD2">
            <w:pPr>
              <w:spacing w:after="0" w:line="276" w:lineRule="auto"/>
              <w:jc w:val="both"/>
              <w:rPr>
                <w:rFonts w:ascii="Arial" w:hAnsi="Arial" w:cs="Arial"/>
              </w:rPr>
            </w:pPr>
            <w:r w:rsidRPr="00BF3F5F">
              <w:rPr>
                <w:rFonts w:ascii="Arial" w:hAnsi="Arial" w:cs="Arial"/>
              </w:rPr>
              <w:t xml:space="preserve">R 58.327 million </w:t>
            </w:r>
          </w:p>
        </w:tc>
      </w:tr>
      <w:tr w:rsidR="00BF3F5F" w:rsidRPr="00BF3F5F" w:rsidTr="0078655E">
        <w:tc>
          <w:tcPr>
            <w:tcW w:w="4661" w:type="dxa"/>
          </w:tcPr>
          <w:p w:rsidR="00BF3F5F" w:rsidRPr="00BF3F5F" w:rsidRDefault="00BF3F5F" w:rsidP="00B57AD2">
            <w:pPr>
              <w:spacing w:after="0" w:line="276" w:lineRule="auto"/>
              <w:jc w:val="both"/>
              <w:rPr>
                <w:rFonts w:ascii="Arial" w:hAnsi="Arial" w:cs="Arial"/>
              </w:rPr>
            </w:pPr>
            <w:r w:rsidRPr="00BF3F5F">
              <w:rPr>
                <w:rFonts w:ascii="Arial" w:hAnsi="Arial" w:cs="Arial"/>
              </w:rPr>
              <w:t>Financial Governance</w:t>
            </w:r>
          </w:p>
        </w:tc>
        <w:tc>
          <w:tcPr>
            <w:tcW w:w="4964" w:type="dxa"/>
          </w:tcPr>
          <w:p w:rsidR="00BF3F5F" w:rsidRPr="00BF3F5F" w:rsidRDefault="00BF3F5F" w:rsidP="00B57AD2">
            <w:pPr>
              <w:spacing w:after="0" w:line="276" w:lineRule="auto"/>
              <w:jc w:val="both"/>
              <w:rPr>
                <w:rFonts w:ascii="Arial" w:hAnsi="Arial" w:cs="Arial"/>
              </w:rPr>
            </w:pPr>
            <w:r w:rsidRPr="00BF3F5F">
              <w:rPr>
                <w:rFonts w:ascii="Arial" w:hAnsi="Arial" w:cs="Arial"/>
              </w:rPr>
              <w:t>R85.137 million</w:t>
            </w:r>
          </w:p>
        </w:tc>
      </w:tr>
      <w:tr w:rsidR="00BF3F5F" w:rsidRPr="00BF3F5F" w:rsidTr="00B57AD2">
        <w:trPr>
          <w:trHeight w:val="259"/>
        </w:trPr>
        <w:tc>
          <w:tcPr>
            <w:tcW w:w="9625" w:type="dxa"/>
            <w:gridSpan w:val="2"/>
            <w:shd w:val="clear" w:color="auto" w:fill="CAB796"/>
          </w:tcPr>
          <w:p w:rsidR="00BF3F5F" w:rsidRPr="00BF3F5F" w:rsidRDefault="00BF3F5F" w:rsidP="00B57AD2">
            <w:pPr>
              <w:spacing w:after="0" w:line="276" w:lineRule="auto"/>
              <w:jc w:val="center"/>
              <w:rPr>
                <w:rFonts w:ascii="Arial" w:hAnsi="Arial" w:cs="Arial"/>
                <w:b/>
              </w:rPr>
            </w:pPr>
            <w:r w:rsidRPr="00BF3F5F">
              <w:rPr>
                <w:rFonts w:ascii="Arial" w:hAnsi="Arial" w:cs="Arial"/>
                <w:b/>
              </w:rPr>
              <w:t>Public Works R 2.505 billion for 2021/22</w:t>
            </w:r>
          </w:p>
        </w:tc>
      </w:tr>
      <w:tr w:rsidR="00BF3F5F" w:rsidRPr="00BF3F5F" w:rsidTr="0078655E">
        <w:tc>
          <w:tcPr>
            <w:tcW w:w="4661" w:type="dxa"/>
          </w:tcPr>
          <w:p w:rsidR="00BF3F5F" w:rsidRPr="00BF3F5F" w:rsidRDefault="00BF3F5F" w:rsidP="00B57AD2">
            <w:pPr>
              <w:spacing w:after="0" w:line="276" w:lineRule="auto"/>
              <w:jc w:val="both"/>
              <w:rPr>
                <w:rFonts w:ascii="Arial" w:hAnsi="Arial" w:cs="Arial"/>
              </w:rPr>
            </w:pPr>
            <w:r w:rsidRPr="00BF3F5F">
              <w:rPr>
                <w:rFonts w:ascii="Arial" w:hAnsi="Arial" w:cs="Arial"/>
              </w:rPr>
              <w:t xml:space="preserve">Building a capacitated, resilient, responsive and citizen-centric department </w:t>
            </w:r>
          </w:p>
        </w:tc>
        <w:tc>
          <w:tcPr>
            <w:tcW w:w="4964" w:type="dxa"/>
          </w:tcPr>
          <w:p w:rsidR="00BF3F5F" w:rsidRPr="00BF3F5F" w:rsidRDefault="00BF3F5F" w:rsidP="00B57AD2">
            <w:pPr>
              <w:spacing w:after="0" w:line="276" w:lineRule="auto"/>
              <w:jc w:val="both"/>
              <w:rPr>
                <w:rFonts w:ascii="Arial" w:hAnsi="Arial" w:cs="Arial"/>
              </w:rPr>
            </w:pPr>
            <w:r w:rsidRPr="00BF3F5F">
              <w:rPr>
                <w:rFonts w:ascii="Arial" w:hAnsi="Arial" w:cs="Arial"/>
              </w:rPr>
              <w:t>R890.514 million</w:t>
            </w:r>
          </w:p>
        </w:tc>
      </w:tr>
      <w:tr w:rsidR="00BF3F5F" w:rsidRPr="00BF3F5F" w:rsidTr="0078655E">
        <w:tc>
          <w:tcPr>
            <w:tcW w:w="4661" w:type="dxa"/>
          </w:tcPr>
          <w:p w:rsidR="00BF3F5F" w:rsidRPr="00BF3F5F" w:rsidRDefault="00BF3F5F" w:rsidP="00B57AD2">
            <w:pPr>
              <w:spacing w:after="0" w:line="276" w:lineRule="auto"/>
              <w:jc w:val="both"/>
              <w:rPr>
                <w:rFonts w:ascii="Arial" w:hAnsi="Arial" w:cs="Arial"/>
              </w:rPr>
            </w:pPr>
            <w:r w:rsidRPr="00BF3F5F">
              <w:rPr>
                <w:rFonts w:ascii="Arial" w:hAnsi="Arial" w:cs="Arial"/>
              </w:rPr>
              <w:lastRenderedPageBreak/>
              <w:t>Immovable assets and sustainable infrastructure</w:t>
            </w:r>
          </w:p>
        </w:tc>
        <w:tc>
          <w:tcPr>
            <w:tcW w:w="4964" w:type="dxa"/>
          </w:tcPr>
          <w:p w:rsidR="00BF3F5F" w:rsidRPr="00BF3F5F" w:rsidRDefault="00BF3F5F" w:rsidP="00B57AD2">
            <w:pPr>
              <w:spacing w:after="0" w:line="276" w:lineRule="auto"/>
              <w:jc w:val="both"/>
              <w:rPr>
                <w:rFonts w:ascii="Arial" w:hAnsi="Arial" w:cs="Arial"/>
              </w:rPr>
            </w:pPr>
            <w:r w:rsidRPr="00BF3F5F">
              <w:rPr>
                <w:rFonts w:ascii="Arial" w:hAnsi="Arial" w:cs="Arial"/>
              </w:rPr>
              <w:t>R 997.593 million</w:t>
            </w:r>
          </w:p>
        </w:tc>
      </w:tr>
      <w:tr w:rsidR="00BF3F5F" w:rsidRPr="00BF3F5F" w:rsidTr="0078655E">
        <w:tc>
          <w:tcPr>
            <w:tcW w:w="4661" w:type="dxa"/>
          </w:tcPr>
          <w:p w:rsidR="00BF3F5F" w:rsidRPr="00BF3F5F" w:rsidRDefault="00BF3F5F" w:rsidP="00B57AD2">
            <w:pPr>
              <w:spacing w:after="0" w:line="276" w:lineRule="auto"/>
              <w:jc w:val="both"/>
              <w:rPr>
                <w:rFonts w:ascii="Arial" w:hAnsi="Arial" w:cs="Arial"/>
              </w:rPr>
            </w:pPr>
            <w:r w:rsidRPr="00BF3F5F">
              <w:rPr>
                <w:rFonts w:ascii="Arial" w:hAnsi="Arial" w:cs="Arial"/>
              </w:rPr>
              <w:t xml:space="preserve">Expanded Public Works Programme </w:t>
            </w:r>
          </w:p>
        </w:tc>
        <w:tc>
          <w:tcPr>
            <w:tcW w:w="4964" w:type="dxa"/>
          </w:tcPr>
          <w:p w:rsidR="00BF3F5F" w:rsidRPr="00BF3F5F" w:rsidRDefault="00BF3F5F" w:rsidP="00B57AD2">
            <w:pPr>
              <w:spacing w:after="0" w:line="276" w:lineRule="auto"/>
              <w:jc w:val="both"/>
              <w:rPr>
                <w:rFonts w:ascii="Arial" w:hAnsi="Arial" w:cs="Arial"/>
              </w:rPr>
            </w:pPr>
            <w:r w:rsidRPr="00BF3F5F">
              <w:rPr>
                <w:rFonts w:ascii="Arial" w:hAnsi="Arial" w:cs="Arial"/>
              </w:rPr>
              <w:t>R 127.076 million</w:t>
            </w:r>
          </w:p>
        </w:tc>
      </w:tr>
      <w:tr w:rsidR="00BF3F5F" w:rsidRPr="00BF3F5F" w:rsidTr="00E63BA2">
        <w:tc>
          <w:tcPr>
            <w:tcW w:w="9625" w:type="dxa"/>
            <w:gridSpan w:val="2"/>
            <w:shd w:val="clear" w:color="auto" w:fill="CAB796"/>
          </w:tcPr>
          <w:p w:rsidR="00BF3F5F" w:rsidRPr="00BF3F5F" w:rsidRDefault="00BF3F5F" w:rsidP="00B57AD2">
            <w:pPr>
              <w:spacing w:after="0" w:line="276" w:lineRule="auto"/>
              <w:jc w:val="center"/>
              <w:rPr>
                <w:rFonts w:ascii="Arial" w:hAnsi="Arial" w:cs="Arial"/>
                <w:b/>
              </w:rPr>
            </w:pPr>
            <w:r w:rsidRPr="00BF3F5F">
              <w:rPr>
                <w:rFonts w:ascii="Arial" w:hAnsi="Arial" w:cs="Arial"/>
                <w:b/>
              </w:rPr>
              <w:t>Economic Development, Environment Affairs and Tourism R 1.689 billion for 2021/22</w:t>
            </w:r>
          </w:p>
        </w:tc>
      </w:tr>
      <w:tr w:rsidR="00BF3F5F" w:rsidRPr="00BF3F5F" w:rsidTr="0078655E">
        <w:tc>
          <w:tcPr>
            <w:tcW w:w="4661" w:type="dxa"/>
          </w:tcPr>
          <w:p w:rsidR="00BF3F5F" w:rsidRPr="00BF3F5F" w:rsidRDefault="00BF3F5F" w:rsidP="00B57AD2">
            <w:pPr>
              <w:spacing w:after="0" w:line="276" w:lineRule="auto"/>
              <w:jc w:val="both"/>
              <w:rPr>
                <w:rFonts w:ascii="Arial" w:hAnsi="Arial" w:cs="Arial"/>
              </w:rPr>
            </w:pPr>
            <w:r w:rsidRPr="00BF3F5F">
              <w:rPr>
                <w:rFonts w:ascii="Arial" w:hAnsi="Arial" w:cs="Arial"/>
              </w:rPr>
              <w:t xml:space="preserve">Support and strengthening of the environment and conservation function </w:t>
            </w:r>
          </w:p>
        </w:tc>
        <w:tc>
          <w:tcPr>
            <w:tcW w:w="4964" w:type="dxa"/>
          </w:tcPr>
          <w:p w:rsidR="00BF3F5F" w:rsidRPr="00BF3F5F" w:rsidRDefault="00BF3F5F" w:rsidP="00B57AD2">
            <w:pPr>
              <w:spacing w:after="0" w:line="276" w:lineRule="auto"/>
              <w:jc w:val="both"/>
              <w:rPr>
                <w:rFonts w:ascii="Arial" w:hAnsi="Arial" w:cs="Arial"/>
              </w:rPr>
            </w:pPr>
            <w:r w:rsidRPr="00BF3F5F">
              <w:rPr>
                <w:rFonts w:ascii="Arial" w:hAnsi="Arial" w:cs="Arial"/>
              </w:rPr>
              <w:t xml:space="preserve">R 374.243 million </w:t>
            </w:r>
          </w:p>
        </w:tc>
      </w:tr>
      <w:tr w:rsidR="00BF3F5F" w:rsidRPr="00BF3F5F" w:rsidTr="0078655E">
        <w:tc>
          <w:tcPr>
            <w:tcW w:w="4661" w:type="dxa"/>
          </w:tcPr>
          <w:p w:rsidR="00BF3F5F" w:rsidRPr="00BF3F5F" w:rsidRDefault="00BF3F5F" w:rsidP="00B57AD2">
            <w:pPr>
              <w:spacing w:after="0" w:line="276" w:lineRule="auto"/>
              <w:jc w:val="both"/>
              <w:rPr>
                <w:rFonts w:ascii="Arial" w:hAnsi="Arial" w:cs="Arial"/>
              </w:rPr>
            </w:pPr>
            <w:r w:rsidRPr="00BF3F5F">
              <w:rPr>
                <w:rFonts w:ascii="Arial" w:hAnsi="Arial" w:cs="Arial"/>
              </w:rPr>
              <w:t>Effective Business Regulations</w:t>
            </w:r>
          </w:p>
        </w:tc>
        <w:tc>
          <w:tcPr>
            <w:tcW w:w="4964" w:type="dxa"/>
          </w:tcPr>
          <w:p w:rsidR="00BF3F5F" w:rsidRPr="00BF3F5F" w:rsidRDefault="00BF3F5F" w:rsidP="00B57AD2">
            <w:pPr>
              <w:spacing w:after="0" w:line="276" w:lineRule="auto"/>
              <w:jc w:val="both"/>
              <w:rPr>
                <w:rFonts w:ascii="Arial" w:hAnsi="Arial" w:cs="Arial"/>
              </w:rPr>
            </w:pPr>
            <w:r w:rsidRPr="00BF3F5F">
              <w:rPr>
                <w:rFonts w:ascii="Arial" w:hAnsi="Arial" w:cs="Arial"/>
              </w:rPr>
              <w:t>R 61.961 million</w:t>
            </w:r>
          </w:p>
        </w:tc>
      </w:tr>
      <w:tr w:rsidR="00BF3F5F" w:rsidRPr="00BF3F5F" w:rsidTr="0078655E">
        <w:tc>
          <w:tcPr>
            <w:tcW w:w="4661" w:type="dxa"/>
          </w:tcPr>
          <w:p w:rsidR="00BF3F5F" w:rsidRPr="00BF3F5F" w:rsidRDefault="00BF3F5F" w:rsidP="00B57AD2">
            <w:pPr>
              <w:spacing w:after="0" w:line="276" w:lineRule="auto"/>
              <w:jc w:val="both"/>
              <w:rPr>
                <w:rFonts w:ascii="Arial" w:hAnsi="Arial" w:cs="Arial"/>
              </w:rPr>
            </w:pPr>
            <w:r w:rsidRPr="00BF3F5F">
              <w:rPr>
                <w:rFonts w:ascii="Arial" w:hAnsi="Arial" w:cs="Arial"/>
              </w:rPr>
              <w:t xml:space="preserve">LRED Fund </w:t>
            </w:r>
          </w:p>
        </w:tc>
        <w:tc>
          <w:tcPr>
            <w:tcW w:w="4964" w:type="dxa"/>
          </w:tcPr>
          <w:p w:rsidR="00BF3F5F" w:rsidRPr="00BF3F5F" w:rsidRDefault="00BF3F5F" w:rsidP="00B57AD2">
            <w:pPr>
              <w:spacing w:after="0" w:line="276" w:lineRule="auto"/>
              <w:jc w:val="both"/>
              <w:rPr>
                <w:rFonts w:ascii="Arial" w:hAnsi="Arial" w:cs="Arial"/>
              </w:rPr>
            </w:pPr>
            <w:r w:rsidRPr="00BF3F5F">
              <w:rPr>
                <w:rFonts w:ascii="Arial" w:hAnsi="Arial" w:cs="Arial"/>
              </w:rPr>
              <w:t xml:space="preserve">R 21.100 million </w:t>
            </w:r>
          </w:p>
        </w:tc>
      </w:tr>
      <w:tr w:rsidR="00BF3F5F" w:rsidRPr="00BF3F5F" w:rsidTr="0078655E">
        <w:tc>
          <w:tcPr>
            <w:tcW w:w="4661" w:type="dxa"/>
          </w:tcPr>
          <w:p w:rsidR="00BF3F5F" w:rsidRPr="00BF3F5F" w:rsidRDefault="00BF3F5F" w:rsidP="00B57AD2">
            <w:pPr>
              <w:spacing w:after="0" w:line="276" w:lineRule="auto"/>
              <w:jc w:val="both"/>
              <w:rPr>
                <w:rFonts w:ascii="Arial" w:hAnsi="Arial" w:cs="Arial"/>
              </w:rPr>
            </w:pPr>
            <w:r w:rsidRPr="00BF3F5F">
              <w:rPr>
                <w:rFonts w:ascii="Arial" w:hAnsi="Arial" w:cs="Arial"/>
              </w:rPr>
              <w:t>Eastern Cape Development Corporation</w:t>
            </w:r>
          </w:p>
        </w:tc>
        <w:tc>
          <w:tcPr>
            <w:tcW w:w="4964" w:type="dxa"/>
          </w:tcPr>
          <w:p w:rsidR="00BF3F5F" w:rsidRPr="00BF3F5F" w:rsidRDefault="00BF3F5F" w:rsidP="00B57AD2">
            <w:pPr>
              <w:spacing w:after="0" w:line="276" w:lineRule="auto"/>
              <w:jc w:val="both"/>
              <w:rPr>
                <w:rFonts w:ascii="Arial" w:hAnsi="Arial" w:cs="Arial"/>
              </w:rPr>
            </w:pPr>
            <w:r w:rsidRPr="00BF3F5F">
              <w:rPr>
                <w:rFonts w:ascii="Arial" w:hAnsi="Arial" w:cs="Arial"/>
              </w:rPr>
              <w:t>R513.860 million</w:t>
            </w:r>
          </w:p>
        </w:tc>
      </w:tr>
      <w:tr w:rsidR="00BF3F5F" w:rsidRPr="00BF3F5F" w:rsidTr="0078655E">
        <w:tc>
          <w:tcPr>
            <w:tcW w:w="4661" w:type="dxa"/>
          </w:tcPr>
          <w:p w:rsidR="00BF3F5F" w:rsidRPr="00BF3F5F" w:rsidRDefault="00BF3F5F" w:rsidP="00B57AD2">
            <w:pPr>
              <w:spacing w:after="0" w:line="276" w:lineRule="auto"/>
              <w:jc w:val="both"/>
              <w:rPr>
                <w:rFonts w:ascii="Arial" w:hAnsi="Arial" w:cs="Arial"/>
              </w:rPr>
            </w:pPr>
            <w:r w:rsidRPr="00BF3F5F">
              <w:rPr>
                <w:rFonts w:ascii="Arial" w:hAnsi="Arial" w:cs="Arial"/>
              </w:rPr>
              <w:t>Special Economic Zone (SEZ)</w:t>
            </w:r>
          </w:p>
        </w:tc>
        <w:tc>
          <w:tcPr>
            <w:tcW w:w="4964" w:type="dxa"/>
          </w:tcPr>
          <w:p w:rsidR="00BF3F5F" w:rsidRPr="00BF3F5F" w:rsidRDefault="00BF3F5F" w:rsidP="00B57AD2">
            <w:pPr>
              <w:spacing w:after="0" w:line="276" w:lineRule="auto"/>
              <w:jc w:val="both"/>
              <w:rPr>
                <w:rFonts w:ascii="Arial" w:hAnsi="Arial" w:cs="Arial"/>
              </w:rPr>
            </w:pPr>
            <w:r w:rsidRPr="00BF3F5F">
              <w:rPr>
                <w:rFonts w:ascii="Arial" w:hAnsi="Arial" w:cs="Arial"/>
              </w:rPr>
              <w:t>R 192.093 million</w:t>
            </w:r>
          </w:p>
        </w:tc>
      </w:tr>
      <w:tr w:rsidR="00BF3F5F" w:rsidRPr="00BF3F5F" w:rsidTr="00E63BA2">
        <w:tc>
          <w:tcPr>
            <w:tcW w:w="9625" w:type="dxa"/>
            <w:gridSpan w:val="2"/>
            <w:shd w:val="clear" w:color="auto" w:fill="CAB796"/>
          </w:tcPr>
          <w:p w:rsidR="00BF3F5F" w:rsidRPr="00BF3F5F" w:rsidRDefault="00BF3F5F" w:rsidP="00B57AD2">
            <w:pPr>
              <w:spacing w:after="0" w:line="276" w:lineRule="auto"/>
              <w:jc w:val="center"/>
              <w:rPr>
                <w:rFonts w:ascii="Arial" w:hAnsi="Arial" w:cs="Arial"/>
                <w:b/>
              </w:rPr>
            </w:pPr>
            <w:r w:rsidRPr="00BF3F5F">
              <w:rPr>
                <w:rFonts w:ascii="Arial" w:hAnsi="Arial" w:cs="Arial"/>
                <w:b/>
              </w:rPr>
              <w:t>Office of the Premier R 1.032 billion for 2021/22 and R2.945 billion over the 2021 MTEF</w:t>
            </w:r>
          </w:p>
        </w:tc>
      </w:tr>
      <w:tr w:rsidR="00BF3F5F" w:rsidRPr="00BF3F5F" w:rsidTr="0078655E">
        <w:trPr>
          <w:trHeight w:val="318"/>
        </w:trPr>
        <w:tc>
          <w:tcPr>
            <w:tcW w:w="4661" w:type="dxa"/>
            <w:shd w:val="clear" w:color="auto" w:fill="auto"/>
          </w:tcPr>
          <w:p w:rsidR="00BF3F5F" w:rsidRPr="00BF3F5F" w:rsidRDefault="00BF3F5F" w:rsidP="00B57AD2">
            <w:pPr>
              <w:spacing w:after="0" w:line="276" w:lineRule="auto"/>
              <w:jc w:val="both"/>
              <w:rPr>
                <w:rFonts w:ascii="Arial" w:hAnsi="Arial" w:cs="Arial"/>
              </w:rPr>
            </w:pPr>
            <w:r w:rsidRPr="00BF3F5F">
              <w:rPr>
                <w:rFonts w:ascii="Arial" w:hAnsi="Arial" w:cs="Arial"/>
              </w:rPr>
              <w:t xml:space="preserve">Planning, Monitoring and Evaluation </w:t>
            </w:r>
          </w:p>
        </w:tc>
        <w:tc>
          <w:tcPr>
            <w:tcW w:w="4964" w:type="dxa"/>
            <w:shd w:val="clear" w:color="auto" w:fill="auto"/>
          </w:tcPr>
          <w:p w:rsidR="00BF3F5F" w:rsidRPr="00BF3F5F" w:rsidRDefault="00BF3F5F" w:rsidP="00B57AD2">
            <w:pPr>
              <w:spacing w:after="0" w:line="276" w:lineRule="auto"/>
              <w:jc w:val="both"/>
              <w:rPr>
                <w:rFonts w:ascii="Arial" w:hAnsi="Arial" w:cs="Arial"/>
              </w:rPr>
            </w:pPr>
            <w:r w:rsidRPr="00BF3F5F">
              <w:rPr>
                <w:rFonts w:ascii="Arial" w:hAnsi="Arial" w:cs="Arial"/>
              </w:rPr>
              <w:t>R 45.979 million</w:t>
            </w:r>
          </w:p>
        </w:tc>
      </w:tr>
      <w:tr w:rsidR="00BF3F5F" w:rsidRPr="00BF3F5F" w:rsidTr="0078655E">
        <w:tc>
          <w:tcPr>
            <w:tcW w:w="4661" w:type="dxa"/>
            <w:shd w:val="clear" w:color="auto" w:fill="auto"/>
          </w:tcPr>
          <w:p w:rsidR="00BF3F5F" w:rsidRPr="00BF3F5F" w:rsidRDefault="00BF3F5F" w:rsidP="00B57AD2">
            <w:pPr>
              <w:spacing w:after="0" w:line="276" w:lineRule="auto"/>
              <w:jc w:val="both"/>
              <w:rPr>
                <w:rFonts w:ascii="Arial" w:hAnsi="Arial" w:cs="Arial"/>
              </w:rPr>
            </w:pPr>
            <w:r w:rsidRPr="00BF3F5F">
              <w:rPr>
                <w:rFonts w:ascii="Arial" w:hAnsi="Arial" w:cs="Arial"/>
              </w:rPr>
              <w:t>Human Resource Development Support</w:t>
            </w:r>
          </w:p>
        </w:tc>
        <w:tc>
          <w:tcPr>
            <w:tcW w:w="4964" w:type="dxa"/>
            <w:shd w:val="clear" w:color="auto" w:fill="auto"/>
          </w:tcPr>
          <w:p w:rsidR="00BF3F5F" w:rsidRPr="00BF3F5F" w:rsidRDefault="00BF3F5F" w:rsidP="00B57AD2">
            <w:pPr>
              <w:spacing w:after="0" w:line="276" w:lineRule="auto"/>
              <w:jc w:val="both"/>
              <w:rPr>
                <w:rFonts w:ascii="Arial" w:hAnsi="Arial" w:cs="Arial"/>
              </w:rPr>
            </w:pPr>
            <w:r w:rsidRPr="00BF3F5F">
              <w:rPr>
                <w:rFonts w:ascii="Arial" w:hAnsi="Arial" w:cs="Arial"/>
              </w:rPr>
              <w:t xml:space="preserve">R 63.717 million </w:t>
            </w:r>
          </w:p>
        </w:tc>
      </w:tr>
      <w:tr w:rsidR="00BF3F5F" w:rsidRPr="00BF3F5F" w:rsidTr="0078655E">
        <w:tc>
          <w:tcPr>
            <w:tcW w:w="4661" w:type="dxa"/>
            <w:shd w:val="clear" w:color="auto" w:fill="auto"/>
          </w:tcPr>
          <w:p w:rsidR="00BF3F5F" w:rsidRPr="00BF3F5F" w:rsidRDefault="00BF3F5F" w:rsidP="00B57AD2">
            <w:pPr>
              <w:spacing w:after="0" w:line="276" w:lineRule="auto"/>
              <w:jc w:val="both"/>
              <w:rPr>
                <w:rFonts w:ascii="Arial" w:hAnsi="Arial" w:cs="Arial"/>
              </w:rPr>
            </w:pPr>
            <w:r w:rsidRPr="00BF3F5F">
              <w:rPr>
                <w:rFonts w:ascii="Arial" w:hAnsi="Arial" w:cs="Arial"/>
              </w:rPr>
              <w:t>Provincial ICT</w:t>
            </w:r>
          </w:p>
        </w:tc>
        <w:tc>
          <w:tcPr>
            <w:tcW w:w="4964" w:type="dxa"/>
            <w:shd w:val="clear" w:color="auto" w:fill="auto"/>
          </w:tcPr>
          <w:p w:rsidR="00BF3F5F" w:rsidRPr="00BF3F5F" w:rsidRDefault="00BF3F5F" w:rsidP="00B57AD2">
            <w:pPr>
              <w:spacing w:after="0" w:line="276" w:lineRule="auto"/>
              <w:jc w:val="both"/>
              <w:rPr>
                <w:rFonts w:ascii="Arial" w:hAnsi="Arial" w:cs="Arial"/>
              </w:rPr>
            </w:pPr>
            <w:r w:rsidRPr="00BF3F5F">
              <w:rPr>
                <w:rFonts w:ascii="Arial" w:hAnsi="Arial" w:cs="Arial"/>
              </w:rPr>
              <w:t>R 70.259 million</w:t>
            </w:r>
          </w:p>
        </w:tc>
      </w:tr>
      <w:tr w:rsidR="00BF3F5F" w:rsidRPr="00BF3F5F" w:rsidTr="0078655E">
        <w:tc>
          <w:tcPr>
            <w:tcW w:w="4661" w:type="dxa"/>
            <w:shd w:val="clear" w:color="auto" w:fill="auto"/>
          </w:tcPr>
          <w:p w:rsidR="00BF3F5F" w:rsidRPr="00BF3F5F" w:rsidRDefault="00BF3F5F" w:rsidP="00B57AD2">
            <w:pPr>
              <w:spacing w:after="0" w:line="276" w:lineRule="auto"/>
              <w:jc w:val="both"/>
              <w:rPr>
                <w:rFonts w:ascii="Arial" w:hAnsi="Arial" w:cs="Arial"/>
              </w:rPr>
            </w:pPr>
            <w:r w:rsidRPr="00BF3F5F">
              <w:rPr>
                <w:rFonts w:ascii="Arial" w:hAnsi="Arial" w:cs="Arial"/>
              </w:rPr>
              <w:t>Strengthening of Research capability</w:t>
            </w:r>
          </w:p>
        </w:tc>
        <w:tc>
          <w:tcPr>
            <w:tcW w:w="4964" w:type="dxa"/>
            <w:shd w:val="clear" w:color="auto" w:fill="auto"/>
          </w:tcPr>
          <w:p w:rsidR="00BF3F5F" w:rsidRPr="00BF3F5F" w:rsidRDefault="00BF3F5F" w:rsidP="00B57AD2">
            <w:pPr>
              <w:spacing w:after="0" w:line="276" w:lineRule="auto"/>
              <w:jc w:val="both"/>
              <w:rPr>
                <w:rFonts w:ascii="Arial" w:hAnsi="Arial" w:cs="Arial"/>
              </w:rPr>
            </w:pPr>
            <w:r w:rsidRPr="00BF3F5F">
              <w:rPr>
                <w:rFonts w:ascii="Arial" w:hAnsi="Arial" w:cs="Arial"/>
              </w:rPr>
              <w:t>R70.113 million</w:t>
            </w:r>
          </w:p>
        </w:tc>
      </w:tr>
      <w:tr w:rsidR="00BF3F5F" w:rsidRPr="00BF3F5F" w:rsidTr="0078655E">
        <w:tc>
          <w:tcPr>
            <w:tcW w:w="4661" w:type="dxa"/>
            <w:shd w:val="clear" w:color="auto" w:fill="auto"/>
          </w:tcPr>
          <w:p w:rsidR="00BF3F5F" w:rsidRPr="00BF3F5F" w:rsidRDefault="00BF3F5F" w:rsidP="00B57AD2">
            <w:pPr>
              <w:spacing w:after="0" w:line="276" w:lineRule="auto"/>
              <w:jc w:val="both"/>
              <w:rPr>
                <w:rFonts w:ascii="Arial" w:hAnsi="Arial" w:cs="Arial"/>
              </w:rPr>
            </w:pPr>
            <w:r w:rsidRPr="00BF3F5F">
              <w:rPr>
                <w:rFonts w:ascii="Arial" w:hAnsi="Arial" w:cs="Arial"/>
              </w:rPr>
              <w:t>Intervention Projects</w:t>
            </w:r>
          </w:p>
        </w:tc>
        <w:tc>
          <w:tcPr>
            <w:tcW w:w="4964" w:type="dxa"/>
            <w:shd w:val="clear" w:color="auto" w:fill="auto"/>
          </w:tcPr>
          <w:p w:rsidR="00BF3F5F" w:rsidRPr="00BF3F5F" w:rsidRDefault="00BF3F5F" w:rsidP="00B57AD2">
            <w:pPr>
              <w:spacing w:after="0" w:line="276" w:lineRule="auto"/>
              <w:jc w:val="both"/>
              <w:rPr>
                <w:rFonts w:ascii="Arial" w:hAnsi="Arial" w:cs="Arial"/>
              </w:rPr>
            </w:pPr>
            <w:r w:rsidRPr="00BF3F5F">
              <w:rPr>
                <w:rFonts w:ascii="Arial" w:hAnsi="Arial" w:cs="Arial"/>
              </w:rPr>
              <w:t>Broad band Intervention: R 228.370 million</w:t>
            </w:r>
          </w:p>
          <w:p w:rsidR="00BF3F5F" w:rsidRPr="00BF3F5F" w:rsidRDefault="00BF3F5F" w:rsidP="00B57AD2">
            <w:pPr>
              <w:spacing w:after="0" w:line="276" w:lineRule="auto"/>
              <w:jc w:val="both"/>
              <w:rPr>
                <w:rFonts w:ascii="Arial" w:hAnsi="Arial" w:cs="Arial"/>
              </w:rPr>
            </w:pPr>
            <w:r w:rsidRPr="00BF3F5F">
              <w:rPr>
                <w:rFonts w:ascii="Arial" w:hAnsi="Arial" w:cs="Arial"/>
              </w:rPr>
              <w:t>Small town Revitalisation: R186.1 million</w:t>
            </w:r>
          </w:p>
          <w:p w:rsidR="00BF3F5F" w:rsidRPr="00BF3F5F" w:rsidRDefault="00BF3F5F" w:rsidP="00B57AD2">
            <w:pPr>
              <w:spacing w:after="0" w:line="276" w:lineRule="auto"/>
              <w:jc w:val="both"/>
              <w:rPr>
                <w:rFonts w:ascii="Arial" w:hAnsi="Arial" w:cs="Arial"/>
              </w:rPr>
            </w:pPr>
            <w:r w:rsidRPr="00BF3F5F">
              <w:rPr>
                <w:rFonts w:ascii="Arial" w:hAnsi="Arial" w:cs="Arial"/>
              </w:rPr>
              <w:t>Isiqalo Youth Funding: R34.088 million</w:t>
            </w:r>
          </w:p>
          <w:p w:rsidR="00BF3F5F" w:rsidRPr="00BF3F5F" w:rsidRDefault="00BF3F5F" w:rsidP="00B57AD2">
            <w:pPr>
              <w:spacing w:after="0" w:line="276" w:lineRule="auto"/>
              <w:jc w:val="both"/>
              <w:rPr>
                <w:rFonts w:ascii="Arial" w:hAnsi="Arial" w:cs="Arial"/>
              </w:rPr>
            </w:pPr>
            <w:r w:rsidRPr="00BF3F5F">
              <w:rPr>
                <w:rFonts w:ascii="Arial" w:hAnsi="Arial" w:cs="Arial"/>
              </w:rPr>
              <w:t>Oceans Economic Masterplan: R3.567 million</w:t>
            </w:r>
          </w:p>
        </w:tc>
      </w:tr>
      <w:tr w:rsidR="00BF3F5F" w:rsidRPr="00BF3F5F" w:rsidTr="00E63BA2">
        <w:tc>
          <w:tcPr>
            <w:tcW w:w="9625" w:type="dxa"/>
            <w:gridSpan w:val="2"/>
            <w:shd w:val="clear" w:color="auto" w:fill="CAB796"/>
          </w:tcPr>
          <w:p w:rsidR="00BF3F5F" w:rsidRPr="00BF3F5F" w:rsidRDefault="00BF3F5F" w:rsidP="00E66BA5">
            <w:pPr>
              <w:spacing w:after="0" w:line="276" w:lineRule="auto"/>
              <w:jc w:val="center"/>
              <w:rPr>
                <w:rFonts w:ascii="Arial" w:hAnsi="Arial" w:cs="Arial"/>
                <w:b/>
              </w:rPr>
            </w:pPr>
            <w:r w:rsidRPr="00BF3F5F">
              <w:rPr>
                <w:rFonts w:ascii="Arial" w:hAnsi="Arial" w:cs="Arial"/>
                <w:b/>
              </w:rPr>
              <w:t>Provincial Legislature: R553.250 million</w:t>
            </w:r>
          </w:p>
        </w:tc>
      </w:tr>
      <w:tr w:rsidR="00BF3F5F" w:rsidRPr="00BF3F5F" w:rsidTr="0078655E">
        <w:tc>
          <w:tcPr>
            <w:tcW w:w="4661" w:type="dxa"/>
            <w:shd w:val="clear" w:color="auto" w:fill="auto"/>
          </w:tcPr>
          <w:p w:rsidR="00BF3F5F" w:rsidRPr="00BF3F5F" w:rsidRDefault="00BF3F5F" w:rsidP="00E66BA5">
            <w:pPr>
              <w:spacing w:after="0" w:line="276" w:lineRule="auto"/>
              <w:jc w:val="both"/>
              <w:rPr>
                <w:rFonts w:ascii="Arial" w:hAnsi="Arial" w:cs="Arial"/>
              </w:rPr>
            </w:pPr>
            <w:r w:rsidRPr="00BF3F5F">
              <w:rPr>
                <w:rFonts w:ascii="Arial" w:hAnsi="Arial" w:cs="Arial"/>
              </w:rPr>
              <w:t>Committee services</w:t>
            </w:r>
          </w:p>
        </w:tc>
        <w:tc>
          <w:tcPr>
            <w:tcW w:w="4964" w:type="dxa"/>
            <w:shd w:val="clear" w:color="auto" w:fill="auto"/>
          </w:tcPr>
          <w:p w:rsidR="00BF3F5F" w:rsidRPr="00BF3F5F" w:rsidRDefault="00BF3F5F" w:rsidP="00E66BA5">
            <w:pPr>
              <w:spacing w:after="0" w:line="276" w:lineRule="auto"/>
              <w:jc w:val="both"/>
              <w:rPr>
                <w:rFonts w:ascii="Arial" w:hAnsi="Arial" w:cs="Arial"/>
              </w:rPr>
            </w:pPr>
            <w:r w:rsidRPr="00BF3F5F">
              <w:rPr>
                <w:rFonts w:ascii="Arial" w:hAnsi="Arial" w:cs="Arial"/>
              </w:rPr>
              <w:t>R42.213 million</w:t>
            </w:r>
          </w:p>
        </w:tc>
      </w:tr>
      <w:tr w:rsidR="00BF3F5F" w:rsidRPr="00BF3F5F" w:rsidTr="00E66BA5">
        <w:trPr>
          <w:trHeight w:val="349"/>
        </w:trPr>
        <w:tc>
          <w:tcPr>
            <w:tcW w:w="4661" w:type="dxa"/>
            <w:shd w:val="clear" w:color="auto" w:fill="auto"/>
          </w:tcPr>
          <w:p w:rsidR="00BF3F5F" w:rsidRPr="00BF3F5F" w:rsidRDefault="00BF3F5F" w:rsidP="00E66BA5">
            <w:pPr>
              <w:spacing w:after="0" w:line="276" w:lineRule="auto"/>
              <w:jc w:val="both"/>
              <w:rPr>
                <w:rFonts w:ascii="Arial" w:hAnsi="Arial" w:cs="Arial"/>
              </w:rPr>
            </w:pPr>
            <w:r w:rsidRPr="00BF3F5F">
              <w:rPr>
                <w:rFonts w:ascii="Arial" w:hAnsi="Arial" w:cs="Arial"/>
              </w:rPr>
              <w:t>Caucus, constituency and political party funding</w:t>
            </w:r>
          </w:p>
        </w:tc>
        <w:tc>
          <w:tcPr>
            <w:tcW w:w="4964" w:type="dxa"/>
            <w:shd w:val="clear" w:color="auto" w:fill="auto"/>
          </w:tcPr>
          <w:p w:rsidR="00BF3F5F" w:rsidRPr="00BF3F5F" w:rsidRDefault="00BF3F5F" w:rsidP="00E66BA5">
            <w:pPr>
              <w:spacing w:after="0" w:line="276" w:lineRule="auto"/>
              <w:jc w:val="both"/>
              <w:rPr>
                <w:rFonts w:ascii="Arial" w:hAnsi="Arial" w:cs="Arial"/>
              </w:rPr>
            </w:pPr>
            <w:r w:rsidRPr="00BF3F5F">
              <w:rPr>
                <w:rFonts w:ascii="Arial" w:hAnsi="Arial" w:cs="Arial"/>
              </w:rPr>
              <w:t>R120.072 million</w:t>
            </w:r>
          </w:p>
        </w:tc>
      </w:tr>
      <w:tr w:rsidR="00BF3F5F" w:rsidRPr="00BF3F5F" w:rsidTr="0078655E">
        <w:tc>
          <w:tcPr>
            <w:tcW w:w="4661" w:type="dxa"/>
            <w:shd w:val="clear" w:color="auto" w:fill="auto"/>
          </w:tcPr>
          <w:p w:rsidR="00BF3F5F" w:rsidRPr="00BF3F5F" w:rsidRDefault="00BF3F5F" w:rsidP="00E66BA5">
            <w:pPr>
              <w:spacing w:after="0" w:line="276" w:lineRule="auto"/>
              <w:jc w:val="both"/>
              <w:rPr>
                <w:rFonts w:ascii="Arial" w:hAnsi="Arial" w:cs="Arial"/>
              </w:rPr>
            </w:pPr>
            <w:r w:rsidRPr="00BF3F5F">
              <w:rPr>
                <w:rFonts w:ascii="Arial" w:hAnsi="Arial" w:cs="Arial"/>
              </w:rPr>
              <w:t>Public participation and awareness</w:t>
            </w:r>
          </w:p>
        </w:tc>
        <w:tc>
          <w:tcPr>
            <w:tcW w:w="4964" w:type="dxa"/>
            <w:shd w:val="clear" w:color="auto" w:fill="auto"/>
          </w:tcPr>
          <w:p w:rsidR="00BF3F5F" w:rsidRPr="00BF3F5F" w:rsidRDefault="00BF3F5F" w:rsidP="00E66BA5">
            <w:pPr>
              <w:spacing w:after="0" w:line="276" w:lineRule="auto"/>
              <w:jc w:val="both"/>
              <w:rPr>
                <w:rFonts w:ascii="Arial" w:hAnsi="Arial" w:cs="Arial"/>
              </w:rPr>
            </w:pPr>
            <w:r w:rsidRPr="00BF3F5F">
              <w:rPr>
                <w:rFonts w:ascii="Arial" w:hAnsi="Arial" w:cs="Arial"/>
              </w:rPr>
              <w:t>R16.331 million</w:t>
            </w:r>
          </w:p>
        </w:tc>
      </w:tr>
      <w:tr w:rsidR="00BF3F5F" w:rsidRPr="00BF3F5F" w:rsidTr="0078655E">
        <w:tc>
          <w:tcPr>
            <w:tcW w:w="4661" w:type="dxa"/>
            <w:shd w:val="clear" w:color="auto" w:fill="auto"/>
          </w:tcPr>
          <w:p w:rsidR="00BF3F5F" w:rsidRPr="00BF3F5F" w:rsidRDefault="00BF3F5F" w:rsidP="00E66BA5">
            <w:pPr>
              <w:spacing w:after="0" w:line="276" w:lineRule="auto"/>
              <w:jc w:val="both"/>
              <w:rPr>
                <w:rFonts w:ascii="Arial" w:hAnsi="Arial" w:cs="Arial"/>
              </w:rPr>
            </w:pPr>
            <w:r w:rsidRPr="00BF3F5F">
              <w:rPr>
                <w:rFonts w:ascii="Arial" w:hAnsi="Arial" w:cs="Arial"/>
              </w:rPr>
              <w:t>Direct charge</w:t>
            </w:r>
          </w:p>
        </w:tc>
        <w:tc>
          <w:tcPr>
            <w:tcW w:w="4964" w:type="dxa"/>
            <w:shd w:val="clear" w:color="auto" w:fill="auto"/>
          </w:tcPr>
          <w:p w:rsidR="00BF3F5F" w:rsidRPr="00BF3F5F" w:rsidRDefault="00BF3F5F" w:rsidP="00E66BA5">
            <w:pPr>
              <w:spacing w:after="0" w:line="276" w:lineRule="auto"/>
              <w:jc w:val="both"/>
              <w:rPr>
                <w:rFonts w:ascii="Arial" w:hAnsi="Arial" w:cs="Arial"/>
              </w:rPr>
            </w:pPr>
            <w:r w:rsidRPr="00BF3F5F">
              <w:rPr>
                <w:rFonts w:ascii="Arial" w:hAnsi="Arial" w:cs="Arial"/>
              </w:rPr>
              <w:t>R66.531 million</w:t>
            </w:r>
          </w:p>
        </w:tc>
      </w:tr>
    </w:tbl>
    <w:p w:rsidR="000D1228" w:rsidRDefault="000D1228" w:rsidP="00AF07E5">
      <w:pPr>
        <w:spacing w:line="360" w:lineRule="auto"/>
        <w:jc w:val="both"/>
        <w:rPr>
          <w:rFonts w:ascii="Arial" w:hAnsi="Arial" w:cs="Arial"/>
        </w:rPr>
      </w:pPr>
    </w:p>
    <w:p w:rsidR="0053276B" w:rsidRPr="0053276B" w:rsidRDefault="0053276B" w:rsidP="00E66BA5">
      <w:pPr>
        <w:spacing w:after="0" w:line="360" w:lineRule="auto"/>
        <w:jc w:val="both"/>
        <w:rPr>
          <w:rFonts w:ascii="Arial" w:hAnsi="Arial" w:cs="Arial"/>
          <w:b/>
        </w:rPr>
      </w:pPr>
      <w:r w:rsidRPr="0053276B">
        <w:rPr>
          <w:rFonts w:ascii="Arial" w:hAnsi="Arial" w:cs="Arial"/>
          <w:b/>
        </w:rPr>
        <w:t>1.5 PROCESS PLAN (2021-2022 CYCLE)</w:t>
      </w:r>
    </w:p>
    <w:p w:rsidR="00BE79FB" w:rsidRPr="00F85262" w:rsidRDefault="00BE79FB" w:rsidP="00F9084D">
      <w:pPr>
        <w:spacing w:line="360" w:lineRule="auto"/>
        <w:jc w:val="both"/>
        <w:rPr>
          <w:rFonts w:ascii="Arial" w:hAnsi="Arial" w:cs="Arial"/>
        </w:rPr>
      </w:pPr>
      <w:r w:rsidRPr="0053276B">
        <w:rPr>
          <w:rFonts w:ascii="Arial" w:hAnsi="Arial" w:cs="Arial"/>
        </w:rPr>
        <w:t>Co</w:t>
      </w:r>
      <w:r w:rsidRPr="00F85262">
        <w:rPr>
          <w:rFonts w:ascii="Arial" w:hAnsi="Arial" w:cs="Arial"/>
        </w:rPr>
        <w:t>uncil formulated and adopted an</w:t>
      </w:r>
      <w:r w:rsidR="00011454" w:rsidRPr="00F85262">
        <w:rPr>
          <w:rFonts w:ascii="Arial" w:hAnsi="Arial" w:cs="Arial"/>
        </w:rPr>
        <w:t xml:space="preserve"> IDP Process Plan September</w:t>
      </w:r>
      <w:r w:rsidR="00F9084D">
        <w:rPr>
          <w:rFonts w:ascii="Arial" w:hAnsi="Arial" w:cs="Arial"/>
        </w:rPr>
        <w:t xml:space="preserve"> 2020</w:t>
      </w:r>
      <w:r w:rsidRPr="00F85262">
        <w:rPr>
          <w:rFonts w:ascii="Arial" w:hAnsi="Arial" w:cs="Arial"/>
        </w:rPr>
        <w:t xml:space="preserve"> to serve as guide in preparation for the review of the Integrated Development Plan. In brief the IDP Process Plan outlines the time frames of scheduled events / activities, and co-ordinate structures involved in the processes.</w:t>
      </w:r>
      <w:r w:rsidR="002E0F14" w:rsidRPr="00F85262">
        <w:rPr>
          <w:rFonts w:ascii="Arial" w:hAnsi="Arial" w:cs="Arial"/>
        </w:rPr>
        <w:t xml:space="preserve">    </w:t>
      </w:r>
    </w:p>
    <w:p w:rsidR="00BE79FB" w:rsidRDefault="00BE79FB" w:rsidP="00C70B4E">
      <w:pPr>
        <w:spacing w:line="360" w:lineRule="auto"/>
        <w:jc w:val="both"/>
        <w:rPr>
          <w:rFonts w:ascii="Arial" w:hAnsi="Arial" w:cs="Arial"/>
        </w:rPr>
      </w:pPr>
      <w:r w:rsidRPr="00F85262">
        <w:rPr>
          <w:rFonts w:ascii="Arial" w:hAnsi="Arial" w:cs="Arial"/>
        </w:rPr>
        <w:t xml:space="preserve">The Integrated Development Planning (IDP) Process is a process through which Municipalities prepare </w:t>
      </w:r>
      <w:r w:rsidRPr="00F85262">
        <w:rPr>
          <w:rFonts w:ascii="Arial" w:hAnsi="Arial" w:cs="Arial"/>
          <w:b/>
          <w:i/>
        </w:rPr>
        <w:t>strategic development plans</w:t>
      </w:r>
      <w:r w:rsidRPr="00F85262">
        <w:rPr>
          <w:rFonts w:ascii="Arial" w:hAnsi="Arial" w:cs="Arial"/>
        </w:rPr>
        <w:t xml:space="preserve"> for a five year period.  An IDP is one of the key tools for Local Government to cope with its developmental role and seek to arrive at decisions on issues such as municipal budget, land management, promotion of local economic development and institutional transformat</w:t>
      </w:r>
      <w:r w:rsidR="000D1228" w:rsidRPr="00F85262">
        <w:rPr>
          <w:rFonts w:ascii="Arial" w:hAnsi="Arial" w:cs="Arial"/>
        </w:rPr>
        <w:t xml:space="preserve">ion in a consultative manner.  </w:t>
      </w:r>
    </w:p>
    <w:p w:rsidR="00E66BA5" w:rsidRDefault="00E66BA5" w:rsidP="00C70B4E">
      <w:pPr>
        <w:spacing w:line="360" w:lineRule="auto"/>
        <w:jc w:val="both"/>
        <w:rPr>
          <w:rFonts w:ascii="Arial" w:hAnsi="Arial" w:cs="Arial"/>
        </w:rPr>
      </w:pPr>
    </w:p>
    <w:p w:rsidR="00E66BA5" w:rsidRDefault="00E66BA5" w:rsidP="00C70B4E">
      <w:pPr>
        <w:spacing w:line="360" w:lineRule="auto"/>
        <w:jc w:val="both"/>
        <w:rPr>
          <w:rFonts w:ascii="Arial" w:hAnsi="Arial" w:cs="Arial"/>
        </w:rPr>
      </w:pPr>
    </w:p>
    <w:p w:rsidR="00E66BA5" w:rsidRPr="00F85262" w:rsidRDefault="00E66BA5" w:rsidP="00C70B4E">
      <w:pPr>
        <w:spacing w:line="360" w:lineRule="auto"/>
        <w:jc w:val="both"/>
        <w:rPr>
          <w:rFonts w:ascii="Arial" w:hAnsi="Arial" w:cs="Arial"/>
        </w:rPr>
      </w:pPr>
    </w:p>
    <w:tbl>
      <w:tblPr>
        <w:tblStyle w:val="TableGrid0"/>
        <w:tblW w:w="9511" w:type="dxa"/>
        <w:tblInd w:w="29" w:type="dxa"/>
        <w:shd w:val="clear" w:color="auto" w:fill="BB9F6D"/>
        <w:tblCellMar>
          <w:top w:w="44" w:type="dxa"/>
          <w:left w:w="12" w:type="dxa"/>
          <w:right w:w="115" w:type="dxa"/>
        </w:tblCellMar>
        <w:tblLook w:val="04A0" w:firstRow="1" w:lastRow="0" w:firstColumn="1" w:lastColumn="0" w:noHBand="0" w:noVBand="1"/>
      </w:tblPr>
      <w:tblGrid>
        <w:gridCol w:w="737"/>
        <w:gridCol w:w="8774"/>
      </w:tblGrid>
      <w:tr w:rsidR="00BE79FB" w:rsidRPr="00F85262" w:rsidTr="00F369C2">
        <w:trPr>
          <w:trHeight w:val="293"/>
        </w:trPr>
        <w:tc>
          <w:tcPr>
            <w:tcW w:w="737" w:type="dxa"/>
            <w:tcBorders>
              <w:top w:val="nil"/>
              <w:left w:val="nil"/>
              <w:bottom w:val="nil"/>
              <w:right w:val="nil"/>
            </w:tcBorders>
            <w:shd w:val="clear" w:color="auto" w:fill="FFFFFF" w:themeFill="background1"/>
          </w:tcPr>
          <w:p w:rsidR="00BE79FB" w:rsidRPr="00F85262" w:rsidRDefault="00BE79FB" w:rsidP="00E66BA5">
            <w:pPr>
              <w:jc w:val="both"/>
              <w:rPr>
                <w:rFonts w:ascii="Arial" w:hAnsi="Arial" w:cs="Arial"/>
              </w:rPr>
            </w:pPr>
            <w:r w:rsidRPr="00F85262">
              <w:rPr>
                <w:rFonts w:ascii="Arial" w:hAnsi="Arial" w:cs="Arial"/>
              </w:rPr>
              <w:lastRenderedPageBreak/>
              <w:t xml:space="preserve"> </w:t>
            </w:r>
            <w:r w:rsidRPr="00F85262">
              <w:rPr>
                <w:rFonts w:ascii="Arial" w:hAnsi="Arial" w:cs="Arial"/>
                <w:b/>
              </w:rPr>
              <w:t xml:space="preserve">1.5.1 </w:t>
            </w:r>
          </w:p>
        </w:tc>
        <w:tc>
          <w:tcPr>
            <w:tcW w:w="8774" w:type="dxa"/>
            <w:tcBorders>
              <w:top w:val="nil"/>
              <w:left w:val="nil"/>
              <w:bottom w:val="nil"/>
              <w:right w:val="nil"/>
            </w:tcBorders>
            <w:shd w:val="clear" w:color="auto" w:fill="FFFFFF" w:themeFill="background1"/>
          </w:tcPr>
          <w:p w:rsidR="00BE79FB" w:rsidRDefault="00BE79FB" w:rsidP="00E66BA5">
            <w:pPr>
              <w:jc w:val="both"/>
              <w:rPr>
                <w:rFonts w:ascii="Arial" w:hAnsi="Arial" w:cs="Arial"/>
                <w:b/>
              </w:rPr>
            </w:pPr>
            <w:r w:rsidRPr="00F85262">
              <w:rPr>
                <w:rFonts w:ascii="Arial" w:hAnsi="Arial" w:cs="Arial"/>
                <w:b/>
              </w:rPr>
              <w:t xml:space="preserve">OBJECTIVE OF THE IDP REVIEW PROCESS PLAN </w:t>
            </w:r>
          </w:p>
          <w:p w:rsidR="00C70B4E" w:rsidRPr="00F85262" w:rsidRDefault="00C70B4E" w:rsidP="00E66BA5">
            <w:pPr>
              <w:jc w:val="both"/>
              <w:rPr>
                <w:rFonts w:ascii="Arial" w:hAnsi="Arial" w:cs="Arial"/>
              </w:rPr>
            </w:pPr>
          </w:p>
        </w:tc>
      </w:tr>
    </w:tbl>
    <w:p w:rsidR="00BE79FB" w:rsidRPr="00F85262" w:rsidRDefault="00BE79FB" w:rsidP="00AF07E5">
      <w:pPr>
        <w:spacing w:line="360" w:lineRule="auto"/>
        <w:jc w:val="both"/>
        <w:rPr>
          <w:rFonts w:ascii="Arial" w:hAnsi="Arial" w:cs="Arial"/>
        </w:rPr>
      </w:pPr>
      <w:r w:rsidRPr="00F85262">
        <w:rPr>
          <w:rFonts w:ascii="Arial" w:hAnsi="Arial" w:cs="Arial"/>
          <w:b/>
        </w:rPr>
        <w:t xml:space="preserve"> </w:t>
      </w:r>
      <w:r w:rsidRPr="00F85262">
        <w:rPr>
          <w:rFonts w:ascii="Arial" w:hAnsi="Arial" w:cs="Arial"/>
        </w:rPr>
        <w:t>Makana Municipality wants to continue to develop its IDP as an effective management tool for the municipality, this includes:</w:t>
      </w:r>
      <w:r w:rsidR="00194D9E" w:rsidRPr="00F85262">
        <w:rPr>
          <w:rFonts w:ascii="Arial" w:hAnsi="Arial" w:cs="Arial"/>
        </w:rPr>
        <w:t xml:space="preserve"> </w:t>
      </w:r>
    </w:p>
    <w:p w:rsidR="00BE79FB" w:rsidRPr="00F85262" w:rsidRDefault="00BE79FB" w:rsidP="00CE1860">
      <w:pPr>
        <w:numPr>
          <w:ilvl w:val="0"/>
          <w:numId w:val="5"/>
        </w:numPr>
        <w:spacing w:after="0" w:line="360" w:lineRule="auto"/>
        <w:ind w:left="709" w:hanging="284"/>
        <w:jc w:val="both"/>
        <w:rPr>
          <w:rFonts w:ascii="Arial" w:hAnsi="Arial" w:cs="Arial"/>
        </w:rPr>
      </w:pPr>
      <w:r w:rsidRPr="00F85262">
        <w:rPr>
          <w:rFonts w:ascii="Arial" w:hAnsi="Arial" w:cs="Arial"/>
        </w:rPr>
        <w:t xml:space="preserve">Creating a greater level of focus and thereby improving on the strategic nature of the document. </w:t>
      </w:r>
    </w:p>
    <w:p w:rsidR="00BE79FB" w:rsidRPr="00F85262" w:rsidRDefault="00BE79FB" w:rsidP="00CE1860">
      <w:pPr>
        <w:numPr>
          <w:ilvl w:val="0"/>
          <w:numId w:val="5"/>
        </w:numPr>
        <w:spacing w:after="0" w:line="360" w:lineRule="auto"/>
        <w:ind w:left="709" w:hanging="284"/>
        <w:jc w:val="both"/>
        <w:rPr>
          <w:rFonts w:ascii="Arial" w:hAnsi="Arial" w:cs="Arial"/>
        </w:rPr>
      </w:pPr>
      <w:r w:rsidRPr="00F85262">
        <w:rPr>
          <w:rFonts w:ascii="Arial" w:hAnsi="Arial" w:cs="Arial"/>
        </w:rPr>
        <w:t xml:space="preserve">Aligning this strategic document with the realities of the resources available i.e. financial and human, </w:t>
      </w:r>
    </w:p>
    <w:p w:rsidR="00BE79FB" w:rsidRPr="00F85262" w:rsidRDefault="00BE79FB" w:rsidP="00CE1860">
      <w:pPr>
        <w:numPr>
          <w:ilvl w:val="0"/>
          <w:numId w:val="5"/>
        </w:numPr>
        <w:spacing w:after="0" w:line="360" w:lineRule="auto"/>
        <w:ind w:left="709" w:hanging="284"/>
        <w:jc w:val="both"/>
        <w:rPr>
          <w:rFonts w:ascii="Arial" w:hAnsi="Arial" w:cs="Arial"/>
        </w:rPr>
      </w:pPr>
      <w:r w:rsidRPr="00F85262">
        <w:rPr>
          <w:rFonts w:ascii="Arial" w:hAnsi="Arial" w:cs="Arial"/>
        </w:rPr>
        <w:t>Alignment of the IDP with the activities of the</w:t>
      </w:r>
      <w:r w:rsidR="006B747A">
        <w:rPr>
          <w:rFonts w:ascii="Arial" w:hAnsi="Arial" w:cs="Arial"/>
        </w:rPr>
        <w:t xml:space="preserve"> SDBIP,</w:t>
      </w:r>
      <w:r w:rsidRPr="00F85262">
        <w:rPr>
          <w:rFonts w:ascii="Arial" w:hAnsi="Arial" w:cs="Arial"/>
        </w:rPr>
        <w:t xml:space="preserve"> Sector Departments and other service providers (vice versa) and </w:t>
      </w:r>
    </w:p>
    <w:p w:rsidR="00BE79FB" w:rsidRPr="00F85262" w:rsidRDefault="00BE79FB" w:rsidP="00CE1860">
      <w:pPr>
        <w:numPr>
          <w:ilvl w:val="0"/>
          <w:numId w:val="5"/>
        </w:numPr>
        <w:spacing w:after="0" w:line="360" w:lineRule="auto"/>
        <w:ind w:left="709" w:hanging="284"/>
        <w:jc w:val="both"/>
        <w:rPr>
          <w:rFonts w:ascii="Arial" w:hAnsi="Arial" w:cs="Arial"/>
        </w:rPr>
      </w:pPr>
      <w:r w:rsidRPr="00F85262">
        <w:rPr>
          <w:rFonts w:ascii="Arial" w:hAnsi="Arial" w:cs="Arial"/>
        </w:rPr>
        <w:t xml:space="preserve">Alignment of the IDP with the various sector plans. </w:t>
      </w:r>
    </w:p>
    <w:p w:rsidR="00575C58" w:rsidRPr="00F85262" w:rsidRDefault="00575C58" w:rsidP="00AF07E5">
      <w:pPr>
        <w:spacing w:after="0" w:line="360" w:lineRule="auto"/>
        <w:jc w:val="both"/>
        <w:rPr>
          <w:rFonts w:ascii="Arial" w:hAnsi="Arial" w:cs="Arial"/>
        </w:rPr>
      </w:pPr>
    </w:p>
    <w:tbl>
      <w:tblPr>
        <w:tblStyle w:val="TableGrid0"/>
        <w:tblW w:w="9511" w:type="dxa"/>
        <w:tblInd w:w="29" w:type="dxa"/>
        <w:shd w:val="clear" w:color="auto" w:fill="FFFFFF" w:themeFill="background1"/>
        <w:tblCellMar>
          <w:top w:w="44" w:type="dxa"/>
          <w:right w:w="115" w:type="dxa"/>
        </w:tblCellMar>
        <w:tblLook w:val="04A0" w:firstRow="1" w:lastRow="0" w:firstColumn="1" w:lastColumn="0" w:noHBand="0" w:noVBand="1"/>
      </w:tblPr>
      <w:tblGrid>
        <w:gridCol w:w="749"/>
        <w:gridCol w:w="8762"/>
      </w:tblGrid>
      <w:tr w:rsidR="00BE79FB" w:rsidRPr="00F85262" w:rsidTr="00F369C2">
        <w:trPr>
          <w:trHeight w:val="336"/>
        </w:trPr>
        <w:tc>
          <w:tcPr>
            <w:tcW w:w="749" w:type="dxa"/>
            <w:tcBorders>
              <w:top w:val="nil"/>
              <w:left w:val="nil"/>
              <w:bottom w:val="nil"/>
              <w:right w:val="nil"/>
            </w:tcBorders>
            <w:shd w:val="clear" w:color="auto" w:fill="FFFFFF" w:themeFill="background1"/>
          </w:tcPr>
          <w:p w:rsidR="00BE79FB" w:rsidRPr="00F85262" w:rsidRDefault="00BE79FB" w:rsidP="00AF07E5">
            <w:pPr>
              <w:spacing w:line="360" w:lineRule="auto"/>
              <w:jc w:val="both"/>
              <w:rPr>
                <w:rFonts w:ascii="Arial" w:hAnsi="Arial" w:cs="Arial"/>
              </w:rPr>
            </w:pPr>
            <w:r w:rsidRPr="00F85262">
              <w:rPr>
                <w:rFonts w:ascii="Arial" w:hAnsi="Arial" w:cs="Arial"/>
                <w:b/>
              </w:rPr>
              <w:t xml:space="preserve">1.5.2 </w:t>
            </w:r>
          </w:p>
        </w:tc>
        <w:tc>
          <w:tcPr>
            <w:tcW w:w="8762" w:type="dxa"/>
            <w:tcBorders>
              <w:top w:val="nil"/>
              <w:left w:val="nil"/>
              <w:bottom w:val="nil"/>
              <w:right w:val="nil"/>
            </w:tcBorders>
            <w:shd w:val="clear" w:color="auto" w:fill="FFFFFF" w:themeFill="background1"/>
          </w:tcPr>
          <w:p w:rsidR="00BE79FB" w:rsidRPr="00F85262" w:rsidRDefault="00194D9E" w:rsidP="00F40025">
            <w:pPr>
              <w:spacing w:line="360" w:lineRule="auto"/>
              <w:jc w:val="both"/>
              <w:rPr>
                <w:rFonts w:ascii="Arial" w:hAnsi="Arial" w:cs="Arial"/>
              </w:rPr>
            </w:pPr>
            <w:r w:rsidRPr="00F85262">
              <w:rPr>
                <w:rFonts w:ascii="Arial" w:hAnsi="Arial" w:cs="Arial"/>
                <w:b/>
              </w:rPr>
              <w:t xml:space="preserve">APPROACH TO THE </w:t>
            </w:r>
            <w:r w:rsidR="00C7534B">
              <w:rPr>
                <w:rFonts w:ascii="Arial" w:hAnsi="Arial" w:cs="Arial"/>
                <w:b/>
              </w:rPr>
              <w:t>2021-22</w:t>
            </w:r>
            <w:r w:rsidR="00BE79FB" w:rsidRPr="00F85262">
              <w:rPr>
                <w:rFonts w:ascii="Arial" w:hAnsi="Arial" w:cs="Arial"/>
                <w:b/>
              </w:rPr>
              <w:t xml:space="preserve"> IDP REVIEW </w:t>
            </w:r>
          </w:p>
        </w:tc>
      </w:tr>
    </w:tbl>
    <w:p w:rsidR="00BE79FB" w:rsidRPr="00F9084D" w:rsidRDefault="00BE79FB" w:rsidP="00CE1860">
      <w:pPr>
        <w:numPr>
          <w:ilvl w:val="0"/>
          <w:numId w:val="5"/>
        </w:numPr>
        <w:spacing w:after="0" w:line="360" w:lineRule="auto"/>
        <w:ind w:left="777"/>
        <w:jc w:val="both"/>
        <w:rPr>
          <w:rFonts w:ascii="Arial" w:hAnsi="Arial" w:cs="Arial"/>
        </w:rPr>
      </w:pPr>
      <w:r w:rsidRPr="00F9084D">
        <w:rPr>
          <w:rFonts w:ascii="Arial" w:hAnsi="Arial" w:cs="Arial"/>
        </w:rPr>
        <w:t>Strategic review of th</w:t>
      </w:r>
      <w:r w:rsidR="00194D9E" w:rsidRPr="00F9084D">
        <w:rPr>
          <w:rFonts w:ascii="Arial" w:hAnsi="Arial" w:cs="Arial"/>
        </w:rPr>
        <w:t xml:space="preserve">e refining of strategies of </w:t>
      </w:r>
      <w:r w:rsidR="00C7534B" w:rsidRPr="00F9084D">
        <w:rPr>
          <w:rFonts w:ascii="Arial" w:hAnsi="Arial" w:cs="Arial"/>
        </w:rPr>
        <w:t>2021-22</w:t>
      </w:r>
      <w:r w:rsidRPr="00F9084D">
        <w:rPr>
          <w:rFonts w:ascii="Arial" w:hAnsi="Arial" w:cs="Arial"/>
        </w:rPr>
        <w:t xml:space="preserve"> </w:t>
      </w:r>
    </w:p>
    <w:p w:rsidR="00BE79FB" w:rsidRPr="00F85262" w:rsidRDefault="00BE79FB" w:rsidP="00CE1860">
      <w:pPr>
        <w:numPr>
          <w:ilvl w:val="0"/>
          <w:numId w:val="5"/>
        </w:numPr>
        <w:spacing w:after="0" w:line="360" w:lineRule="auto"/>
        <w:ind w:left="777"/>
        <w:jc w:val="both"/>
        <w:rPr>
          <w:rFonts w:ascii="Arial" w:hAnsi="Arial" w:cs="Arial"/>
        </w:rPr>
      </w:pPr>
      <w:r w:rsidRPr="00F85262">
        <w:rPr>
          <w:rFonts w:ascii="Arial" w:hAnsi="Arial" w:cs="Arial"/>
        </w:rPr>
        <w:t xml:space="preserve">Sector Alignment  </w:t>
      </w:r>
    </w:p>
    <w:p w:rsidR="00BE79FB" w:rsidRPr="00F85262" w:rsidRDefault="00BE79FB" w:rsidP="00CE1860">
      <w:pPr>
        <w:numPr>
          <w:ilvl w:val="0"/>
          <w:numId w:val="5"/>
        </w:numPr>
        <w:spacing w:after="0" w:line="360" w:lineRule="auto"/>
        <w:ind w:left="777"/>
        <w:jc w:val="both"/>
        <w:rPr>
          <w:rFonts w:ascii="Arial" w:hAnsi="Arial" w:cs="Arial"/>
        </w:rPr>
      </w:pPr>
      <w:r w:rsidRPr="00F85262">
        <w:rPr>
          <w:rFonts w:ascii="Arial" w:hAnsi="Arial" w:cs="Arial"/>
        </w:rPr>
        <w:t xml:space="preserve">IDP –Budget Alignment  </w:t>
      </w:r>
    </w:p>
    <w:p w:rsidR="00BE79FB" w:rsidRPr="00F85262" w:rsidRDefault="00BE79FB" w:rsidP="00CE1860">
      <w:pPr>
        <w:numPr>
          <w:ilvl w:val="0"/>
          <w:numId w:val="5"/>
        </w:numPr>
        <w:spacing w:after="0" w:line="360" w:lineRule="auto"/>
        <w:ind w:left="777"/>
        <w:jc w:val="both"/>
        <w:rPr>
          <w:rFonts w:ascii="Arial" w:hAnsi="Arial" w:cs="Arial"/>
        </w:rPr>
      </w:pPr>
      <w:r w:rsidRPr="00F85262">
        <w:rPr>
          <w:rFonts w:ascii="Arial" w:hAnsi="Arial" w:cs="Arial"/>
        </w:rPr>
        <w:t xml:space="preserve">Community Engagement (Public Participation) </w:t>
      </w:r>
    </w:p>
    <w:p w:rsidR="00BE79FB" w:rsidRPr="00F85262" w:rsidRDefault="00BE79FB" w:rsidP="00CE1860">
      <w:pPr>
        <w:numPr>
          <w:ilvl w:val="0"/>
          <w:numId w:val="5"/>
        </w:numPr>
        <w:spacing w:after="0" w:line="360" w:lineRule="auto"/>
        <w:ind w:left="777"/>
        <w:jc w:val="both"/>
        <w:rPr>
          <w:rFonts w:ascii="Arial" w:hAnsi="Arial" w:cs="Arial"/>
        </w:rPr>
      </w:pPr>
      <w:r w:rsidRPr="00F85262">
        <w:rPr>
          <w:rFonts w:ascii="Arial" w:hAnsi="Arial" w:cs="Arial"/>
        </w:rPr>
        <w:t xml:space="preserve">Review of status of the sector plans  </w:t>
      </w:r>
    </w:p>
    <w:p w:rsidR="00BE79FB" w:rsidRPr="00F85262" w:rsidRDefault="00BE79FB" w:rsidP="00CE1860">
      <w:pPr>
        <w:numPr>
          <w:ilvl w:val="0"/>
          <w:numId w:val="5"/>
        </w:numPr>
        <w:spacing w:after="0" w:line="360" w:lineRule="auto"/>
        <w:ind w:left="777"/>
        <w:jc w:val="both"/>
        <w:rPr>
          <w:rFonts w:ascii="Arial" w:hAnsi="Arial" w:cs="Arial"/>
        </w:rPr>
      </w:pPr>
      <w:r w:rsidRPr="00F85262">
        <w:rPr>
          <w:rFonts w:ascii="Arial" w:hAnsi="Arial" w:cs="Arial"/>
        </w:rPr>
        <w:t xml:space="preserve">Compliance with MSCOA </w:t>
      </w:r>
    </w:p>
    <w:p w:rsidR="002F5B44" w:rsidRDefault="00BE79FB" w:rsidP="00CE1860">
      <w:pPr>
        <w:numPr>
          <w:ilvl w:val="0"/>
          <w:numId w:val="5"/>
        </w:numPr>
        <w:spacing w:after="0" w:line="360" w:lineRule="auto"/>
        <w:ind w:left="777"/>
        <w:jc w:val="both"/>
        <w:rPr>
          <w:rFonts w:ascii="Arial" w:hAnsi="Arial" w:cs="Arial"/>
        </w:rPr>
      </w:pPr>
      <w:r w:rsidRPr="00F85262">
        <w:rPr>
          <w:rFonts w:ascii="Arial" w:hAnsi="Arial" w:cs="Arial"/>
        </w:rPr>
        <w:t xml:space="preserve">MEC Comments  </w:t>
      </w:r>
    </w:p>
    <w:p w:rsidR="00AF07E5" w:rsidRPr="00F85262" w:rsidRDefault="00AF07E5" w:rsidP="00926D69">
      <w:pPr>
        <w:spacing w:after="0" w:line="240" w:lineRule="auto"/>
        <w:jc w:val="both"/>
        <w:rPr>
          <w:rFonts w:ascii="Arial" w:hAnsi="Arial" w:cs="Arial"/>
        </w:rPr>
      </w:pPr>
    </w:p>
    <w:p w:rsidR="00BE79FB" w:rsidRPr="00F85262" w:rsidRDefault="00BE79FB" w:rsidP="00E63BA2">
      <w:pPr>
        <w:spacing w:after="0" w:line="360" w:lineRule="auto"/>
        <w:jc w:val="both"/>
        <w:rPr>
          <w:rFonts w:ascii="Arial" w:hAnsi="Arial" w:cs="Arial"/>
          <w:b/>
        </w:rPr>
      </w:pPr>
      <w:r w:rsidRPr="00F85262">
        <w:rPr>
          <w:rFonts w:ascii="Arial" w:hAnsi="Arial" w:cs="Arial"/>
          <w:b/>
        </w:rPr>
        <w:t>1.5.3</w:t>
      </w:r>
      <w:r w:rsidRPr="00F85262">
        <w:rPr>
          <w:rFonts w:ascii="Arial" w:hAnsi="Arial" w:cs="Arial"/>
          <w:b/>
        </w:rPr>
        <w:tab/>
        <w:t xml:space="preserve">INTEGRATED DEVELOPMENT PLAN </w:t>
      </w:r>
      <w:r w:rsidRPr="00F85262">
        <w:rPr>
          <w:rFonts w:ascii="Arial" w:hAnsi="Arial" w:cs="Arial"/>
          <w:b/>
          <w:bCs/>
        </w:rPr>
        <w:t xml:space="preserve">(IDP) </w:t>
      </w:r>
      <w:r w:rsidR="00194D9E" w:rsidRPr="00F85262">
        <w:rPr>
          <w:rFonts w:ascii="Arial" w:hAnsi="Arial" w:cs="Arial"/>
          <w:b/>
        </w:rPr>
        <w:t xml:space="preserve">MEC ASSESSMENT REPORT </w:t>
      </w:r>
      <w:r w:rsidR="00E059F0">
        <w:rPr>
          <w:rFonts w:ascii="Arial" w:hAnsi="Arial" w:cs="Arial"/>
          <w:b/>
        </w:rPr>
        <w:t>2020-21</w:t>
      </w:r>
    </w:p>
    <w:p w:rsidR="005C68A7" w:rsidRPr="00F85262" w:rsidRDefault="00BE79FB" w:rsidP="00CB288A">
      <w:pPr>
        <w:spacing w:line="360" w:lineRule="auto"/>
        <w:jc w:val="both"/>
        <w:rPr>
          <w:rFonts w:ascii="Arial" w:hAnsi="Arial" w:cs="Arial"/>
          <w:lang w:val="en-US"/>
        </w:rPr>
      </w:pPr>
      <w:r w:rsidRPr="00F85262">
        <w:rPr>
          <w:rFonts w:ascii="Arial" w:hAnsi="Arial" w:cs="Arial"/>
          <w:lang w:val="en-US"/>
        </w:rPr>
        <w:t>The annual assessment of Integrated Development Plans by provincial government is important, as it is stipulated in Chapter 5 of the Local Government Municipal Systems Act 32, of 2000(MSA). Provincial assessments afford the provincial sphere of government an opportunity to exercise its monitoring and support role to municipalities as stipulated by the Constitution. Furthermore, it provides an indication of the ability and readiness of municipalities to deliver on the legislative and constitutional mandate.</w:t>
      </w:r>
    </w:p>
    <w:p w:rsidR="00BE79FB" w:rsidRPr="00F85262" w:rsidRDefault="00BE79FB" w:rsidP="00E63BA2">
      <w:pPr>
        <w:shd w:val="clear" w:color="auto" w:fill="FFFFFF" w:themeFill="background1"/>
        <w:spacing w:after="0" w:line="360" w:lineRule="auto"/>
        <w:jc w:val="both"/>
        <w:rPr>
          <w:rFonts w:ascii="Arial" w:hAnsi="Arial" w:cs="Arial"/>
          <w:b/>
          <w:lang w:val="en-US"/>
        </w:rPr>
      </w:pPr>
      <w:r w:rsidRPr="00F85262">
        <w:rPr>
          <w:rFonts w:ascii="Arial" w:hAnsi="Arial" w:cs="Arial"/>
          <w:b/>
          <w:bCs/>
        </w:rPr>
        <w:t>1.5.3.1</w:t>
      </w:r>
      <w:r w:rsidRPr="00F85262">
        <w:rPr>
          <w:rFonts w:ascii="Arial" w:hAnsi="Arial" w:cs="Arial"/>
          <w:b/>
          <w:bCs/>
        </w:rPr>
        <w:tab/>
        <w:t xml:space="preserve">Key </w:t>
      </w:r>
      <w:r w:rsidR="00E63BA2" w:rsidRPr="00F85262">
        <w:rPr>
          <w:rFonts w:ascii="Arial" w:hAnsi="Arial" w:cs="Arial"/>
          <w:b/>
          <w:bCs/>
        </w:rPr>
        <w:t xml:space="preserve">Role Players </w:t>
      </w:r>
    </w:p>
    <w:p w:rsidR="00BE79FB" w:rsidRDefault="00BE79FB" w:rsidP="00E059F0">
      <w:pPr>
        <w:spacing w:line="360" w:lineRule="auto"/>
        <w:jc w:val="both"/>
        <w:rPr>
          <w:rFonts w:ascii="Arial" w:hAnsi="Arial" w:cs="Arial"/>
          <w:lang w:val="en-US"/>
        </w:rPr>
      </w:pPr>
      <w:r w:rsidRPr="00F85262">
        <w:rPr>
          <w:rFonts w:ascii="Arial" w:hAnsi="Arial" w:cs="Arial"/>
          <w:lang w:val="en-US"/>
        </w:rPr>
        <w:t xml:space="preserve">This report encapsulates MEC comments on behalf of Department of Co-operative Governance &amp; Traditional Affairs), as provided by both Provincial and National departments on the reviewed Final Integrated Development Plan (IDP). </w:t>
      </w:r>
    </w:p>
    <w:p w:rsidR="00E63BA2" w:rsidRDefault="00E63BA2" w:rsidP="00CB288A">
      <w:pPr>
        <w:spacing w:line="360" w:lineRule="auto"/>
        <w:jc w:val="both"/>
        <w:rPr>
          <w:rFonts w:ascii="Arial" w:hAnsi="Arial" w:cs="Arial"/>
          <w:b/>
          <w:lang w:val="en-US"/>
        </w:rPr>
      </w:pPr>
    </w:p>
    <w:p w:rsidR="00E63BA2" w:rsidRDefault="00E63BA2" w:rsidP="00CB288A">
      <w:pPr>
        <w:spacing w:line="360" w:lineRule="auto"/>
        <w:jc w:val="both"/>
        <w:rPr>
          <w:rFonts w:ascii="Arial" w:hAnsi="Arial" w:cs="Arial"/>
          <w:b/>
          <w:lang w:val="en-US"/>
        </w:rPr>
      </w:pPr>
    </w:p>
    <w:p w:rsidR="00F9084D" w:rsidRDefault="00F9084D" w:rsidP="00CB288A">
      <w:pPr>
        <w:spacing w:line="360" w:lineRule="auto"/>
        <w:jc w:val="both"/>
        <w:rPr>
          <w:rFonts w:ascii="Arial" w:hAnsi="Arial" w:cs="Arial"/>
          <w:b/>
          <w:lang w:val="en-US"/>
        </w:rPr>
      </w:pPr>
    </w:p>
    <w:p w:rsidR="00F369C2" w:rsidRPr="00F85262" w:rsidRDefault="00F369C2" w:rsidP="00CB288A">
      <w:pPr>
        <w:spacing w:line="360" w:lineRule="auto"/>
        <w:jc w:val="both"/>
        <w:rPr>
          <w:rFonts w:ascii="Arial" w:hAnsi="Arial" w:cs="Arial"/>
          <w:b/>
          <w:lang w:val="en-US"/>
        </w:rPr>
      </w:pPr>
      <w:r w:rsidRPr="00F85262">
        <w:rPr>
          <w:rFonts w:ascii="Arial" w:hAnsi="Arial" w:cs="Arial"/>
          <w:b/>
          <w:lang w:val="en-US"/>
        </w:rPr>
        <w:lastRenderedPageBreak/>
        <w:t>1.5.3.2</w:t>
      </w:r>
      <w:r w:rsidRPr="00F85262">
        <w:rPr>
          <w:rFonts w:ascii="Arial" w:hAnsi="Arial" w:cs="Arial"/>
          <w:b/>
          <w:lang w:val="en-US"/>
        </w:rPr>
        <w:tab/>
      </w:r>
      <w:r w:rsidRPr="00F85262">
        <w:rPr>
          <w:rFonts w:ascii="Arial" w:hAnsi="Arial" w:cs="Arial"/>
          <w:b/>
          <w:lang w:val="en-US"/>
        </w:rPr>
        <w:tab/>
        <w:t xml:space="preserve">Assessment methodology </w:t>
      </w:r>
    </w:p>
    <w:p w:rsidR="00BE79FB" w:rsidRDefault="00D11E47" w:rsidP="00D11E47">
      <w:pPr>
        <w:spacing w:line="360" w:lineRule="auto"/>
        <w:jc w:val="both"/>
        <w:rPr>
          <w:rFonts w:ascii="Arial" w:hAnsi="Arial" w:cs="Arial"/>
          <w:lang w:val="en-US"/>
        </w:rPr>
      </w:pPr>
      <w:r w:rsidRPr="00D11E47">
        <w:rPr>
          <w:rFonts w:ascii="Arial" w:hAnsi="Arial" w:cs="Arial"/>
          <w:lang w:val="en-US"/>
        </w:rPr>
        <w:t>In order to align with the Disaster Management Act Regulations and the Consolidated Covid- 19 Direction on Health and Safety in the Workplace, Gazette No. 43400 of 04 June 2020, the Department conducted the IDP Assessment internally. KPA Leaders were appointed to manage the assessment teams comprised of CoGTA officials, sector departments and State Owned Enterprises. The KPA Leaders, supported by Cogta District IDP Coordinators, consolidated assessment findings and developed reports with action plans. The institutions/departments which took part in this year's assessment are as outlined below:</w:t>
      </w:r>
    </w:p>
    <w:p w:rsidR="00E63BA2" w:rsidRPr="00E63BA2" w:rsidRDefault="00E63BA2" w:rsidP="00E63BA2">
      <w:pPr>
        <w:spacing w:after="0" w:line="276" w:lineRule="auto"/>
        <w:jc w:val="both"/>
        <w:rPr>
          <w:rFonts w:ascii="Arial" w:hAnsi="Arial" w:cs="Arial"/>
          <w:b/>
          <w:lang w:val="en-US"/>
        </w:rPr>
      </w:pPr>
      <w:r w:rsidRPr="00E63BA2">
        <w:rPr>
          <w:rFonts w:ascii="Arial" w:hAnsi="Arial" w:cs="Arial"/>
          <w:b/>
          <w:lang w:val="en-US"/>
        </w:rPr>
        <w:t>Table 8: Provincial Key Performance Areas</w:t>
      </w:r>
    </w:p>
    <w:tbl>
      <w:tblPr>
        <w:tblStyle w:val="TableGrid60"/>
        <w:tblW w:w="9450" w:type="dxa"/>
        <w:tblInd w:w="85" w:type="dxa"/>
        <w:tblLook w:val="04A0" w:firstRow="1" w:lastRow="0" w:firstColumn="1" w:lastColumn="0" w:noHBand="0" w:noVBand="1"/>
      </w:tblPr>
      <w:tblGrid>
        <w:gridCol w:w="1260"/>
        <w:gridCol w:w="8190"/>
      </w:tblGrid>
      <w:tr w:rsidR="00BE79FB" w:rsidRPr="00D11E47" w:rsidTr="00F9084D">
        <w:tc>
          <w:tcPr>
            <w:tcW w:w="1260" w:type="dxa"/>
          </w:tcPr>
          <w:p w:rsidR="00BE79FB" w:rsidRPr="00D11E47" w:rsidRDefault="00BE79FB" w:rsidP="00E66BA5">
            <w:pPr>
              <w:spacing w:line="360" w:lineRule="auto"/>
              <w:jc w:val="both"/>
              <w:rPr>
                <w:rFonts w:ascii="Arial" w:hAnsi="Arial" w:cs="Arial"/>
              </w:rPr>
            </w:pPr>
            <w:r w:rsidRPr="00D11E47">
              <w:rPr>
                <w:rFonts w:ascii="Arial" w:hAnsi="Arial" w:cs="Arial"/>
              </w:rPr>
              <w:t>KPA  1</w:t>
            </w:r>
          </w:p>
        </w:tc>
        <w:tc>
          <w:tcPr>
            <w:tcW w:w="8190" w:type="dxa"/>
          </w:tcPr>
          <w:p w:rsidR="00BE79FB" w:rsidRPr="00D11E47" w:rsidRDefault="00EF2FA2" w:rsidP="00E66BA5">
            <w:pPr>
              <w:spacing w:line="360" w:lineRule="auto"/>
              <w:jc w:val="both"/>
              <w:rPr>
                <w:rFonts w:ascii="Arial" w:hAnsi="Arial" w:cs="Arial"/>
              </w:rPr>
            </w:pPr>
            <w:r w:rsidRPr="00D11E47">
              <w:rPr>
                <w:rFonts w:ascii="Arial" w:hAnsi="Arial" w:cs="Arial"/>
              </w:rPr>
              <w:t>Spatial Considerations with these departments; 1) Eastern Cape Department of Cooperative Governance &amp; Traditional Affairs; 2) Economic Development, Environmental Affairs and Tourism (DEDEAT); and 3) South African Police Services (SAPS)</w:t>
            </w:r>
          </w:p>
        </w:tc>
      </w:tr>
      <w:tr w:rsidR="00BE79FB" w:rsidRPr="00D11E47" w:rsidTr="00F9084D">
        <w:tc>
          <w:tcPr>
            <w:tcW w:w="1260" w:type="dxa"/>
          </w:tcPr>
          <w:p w:rsidR="00BE79FB" w:rsidRPr="00D11E47" w:rsidRDefault="00BE79FB" w:rsidP="00E66BA5">
            <w:pPr>
              <w:spacing w:line="360" w:lineRule="auto"/>
              <w:jc w:val="both"/>
              <w:rPr>
                <w:rFonts w:ascii="Arial" w:hAnsi="Arial" w:cs="Arial"/>
              </w:rPr>
            </w:pPr>
            <w:r w:rsidRPr="00D11E47">
              <w:rPr>
                <w:rFonts w:ascii="Arial" w:hAnsi="Arial" w:cs="Arial"/>
              </w:rPr>
              <w:t>KPA  2</w:t>
            </w:r>
          </w:p>
        </w:tc>
        <w:tc>
          <w:tcPr>
            <w:tcW w:w="8190" w:type="dxa"/>
          </w:tcPr>
          <w:p w:rsidR="00BE79FB" w:rsidRPr="00D11E47" w:rsidRDefault="00EF2FA2" w:rsidP="00E66BA5">
            <w:pPr>
              <w:spacing w:line="360" w:lineRule="auto"/>
              <w:jc w:val="both"/>
              <w:rPr>
                <w:rFonts w:ascii="Arial" w:hAnsi="Arial" w:cs="Arial"/>
              </w:rPr>
            </w:pPr>
            <w:r w:rsidRPr="00D11E47">
              <w:rPr>
                <w:rFonts w:ascii="Arial" w:hAnsi="Arial" w:cs="Arial"/>
              </w:rPr>
              <w:t>Service Delivery and Infrastructure Planning with these sector departments and one State Owned Enterprise (SOE) respectively; 1) Roads; 2) Transport; 3) Economic Development, Environmental Affairs and Tourism (DEDEAT); 4) Safety and Liaison; 5) Energy; 6) Water &amp; Sanitation; 7) Rural Development and Agrarian Reform; 8) Eskom; 9) and; 10) Municipal Infrastructure Support Agency (MISA).</w:t>
            </w:r>
          </w:p>
        </w:tc>
      </w:tr>
      <w:tr w:rsidR="00BE79FB" w:rsidRPr="00D11E47" w:rsidTr="00F9084D">
        <w:tc>
          <w:tcPr>
            <w:tcW w:w="1260" w:type="dxa"/>
          </w:tcPr>
          <w:p w:rsidR="00BE79FB" w:rsidRPr="00D11E47" w:rsidRDefault="00BE79FB" w:rsidP="00E66BA5">
            <w:pPr>
              <w:spacing w:line="360" w:lineRule="auto"/>
              <w:jc w:val="both"/>
              <w:rPr>
                <w:rFonts w:ascii="Arial" w:hAnsi="Arial" w:cs="Arial"/>
              </w:rPr>
            </w:pPr>
            <w:r w:rsidRPr="00D11E47">
              <w:rPr>
                <w:rFonts w:ascii="Arial" w:hAnsi="Arial" w:cs="Arial"/>
              </w:rPr>
              <w:t>KPA  3</w:t>
            </w:r>
          </w:p>
        </w:tc>
        <w:tc>
          <w:tcPr>
            <w:tcW w:w="8190" w:type="dxa"/>
          </w:tcPr>
          <w:p w:rsidR="00BE79FB" w:rsidRPr="00D11E47" w:rsidRDefault="00D11E47" w:rsidP="00E66BA5">
            <w:pPr>
              <w:spacing w:line="360" w:lineRule="auto"/>
              <w:jc w:val="both"/>
              <w:rPr>
                <w:rFonts w:ascii="Arial" w:hAnsi="Arial" w:cs="Arial"/>
              </w:rPr>
            </w:pPr>
            <w:r w:rsidRPr="00D11E47">
              <w:rPr>
                <w:rFonts w:ascii="Arial" w:hAnsi="Arial" w:cs="Arial"/>
              </w:rPr>
              <w:t>Financial Planning and Budgets with these sector departments; I) Eastern Cape Department of Cooperative Governance &amp; Traditional Affairs; 2) Eastern Cape Provincial Treasury; 3) Energy; 4) Water &amp; Sanitation</w:t>
            </w:r>
          </w:p>
        </w:tc>
      </w:tr>
      <w:tr w:rsidR="00BE79FB" w:rsidRPr="00D11E47" w:rsidTr="00F9084D">
        <w:tc>
          <w:tcPr>
            <w:tcW w:w="1260" w:type="dxa"/>
          </w:tcPr>
          <w:p w:rsidR="00BE79FB" w:rsidRPr="00D11E47" w:rsidRDefault="00BE79FB" w:rsidP="00E66BA5">
            <w:pPr>
              <w:spacing w:line="360" w:lineRule="auto"/>
              <w:jc w:val="both"/>
              <w:rPr>
                <w:rFonts w:ascii="Arial" w:hAnsi="Arial" w:cs="Arial"/>
              </w:rPr>
            </w:pPr>
            <w:r w:rsidRPr="00D11E47">
              <w:rPr>
                <w:rFonts w:ascii="Arial" w:hAnsi="Arial" w:cs="Arial"/>
              </w:rPr>
              <w:t>KPA  4</w:t>
            </w:r>
          </w:p>
        </w:tc>
        <w:tc>
          <w:tcPr>
            <w:tcW w:w="8190" w:type="dxa"/>
          </w:tcPr>
          <w:p w:rsidR="00BE79FB" w:rsidRPr="00D11E47" w:rsidRDefault="00D11E47" w:rsidP="00E66BA5">
            <w:pPr>
              <w:spacing w:line="360" w:lineRule="auto"/>
              <w:jc w:val="both"/>
              <w:rPr>
                <w:rFonts w:ascii="Arial" w:hAnsi="Arial" w:cs="Arial"/>
              </w:rPr>
            </w:pPr>
            <w:r w:rsidRPr="00D11E47">
              <w:rPr>
                <w:rFonts w:ascii="Arial" w:hAnsi="Arial" w:cs="Arial"/>
              </w:rPr>
              <w:t>Local Economic Development (LED) with these sector departments; 1) Eastern Cape Department of Cooperative Governance &amp; Traditional Affairs 2) DEDEAT); 3) Eastern Cape Rural Development Agency (ECRDA); 4) Eastern Cape Development Agency (ECDC) and Statistics South Africa (Stats SA).</w:t>
            </w:r>
          </w:p>
        </w:tc>
      </w:tr>
      <w:tr w:rsidR="00BE79FB" w:rsidRPr="00D11E47" w:rsidTr="00F9084D">
        <w:tc>
          <w:tcPr>
            <w:tcW w:w="1260" w:type="dxa"/>
          </w:tcPr>
          <w:p w:rsidR="00BE79FB" w:rsidRPr="00D11E47" w:rsidRDefault="00BE79FB" w:rsidP="00E66BA5">
            <w:pPr>
              <w:spacing w:line="360" w:lineRule="auto"/>
              <w:jc w:val="both"/>
              <w:rPr>
                <w:rFonts w:ascii="Arial" w:hAnsi="Arial" w:cs="Arial"/>
              </w:rPr>
            </w:pPr>
            <w:r w:rsidRPr="00D11E47">
              <w:rPr>
                <w:rFonts w:ascii="Arial" w:hAnsi="Arial" w:cs="Arial"/>
              </w:rPr>
              <w:t>KPA  5</w:t>
            </w:r>
          </w:p>
        </w:tc>
        <w:tc>
          <w:tcPr>
            <w:tcW w:w="8190" w:type="dxa"/>
          </w:tcPr>
          <w:p w:rsidR="00BE79FB" w:rsidRPr="00D11E47" w:rsidRDefault="00D11E47" w:rsidP="00E66BA5">
            <w:pPr>
              <w:spacing w:line="360" w:lineRule="auto"/>
              <w:jc w:val="both"/>
              <w:rPr>
                <w:rFonts w:ascii="Arial" w:hAnsi="Arial" w:cs="Arial"/>
              </w:rPr>
            </w:pPr>
            <w:r w:rsidRPr="00D11E47">
              <w:rPr>
                <w:rFonts w:ascii="Arial" w:hAnsi="Arial" w:cs="Arial"/>
              </w:rPr>
              <w:t>Good Governance and Public Participation verified by Eastern Cape Department of Cooperative Governance &amp; Traditional Affairs.</w:t>
            </w:r>
          </w:p>
        </w:tc>
      </w:tr>
      <w:tr w:rsidR="00BE79FB" w:rsidRPr="00D11E47" w:rsidTr="00F9084D">
        <w:tc>
          <w:tcPr>
            <w:tcW w:w="1260" w:type="dxa"/>
          </w:tcPr>
          <w:p w:rsidR="00BE79FB" w:rsidRPr="00D11E47" w:rsidRDefault="00BE79FB" w:rsidP="00E66BA5">
            <w:pPr>
              <w:spacing w:line="360" w:lineRule="auto"/>
              <w:jc w:val="both"/>
              <w:rPr>
                <w:rFonts w:ascii="Arial" w:hAnsi="Arial" w:cs="Arial"/>
              </w:rPr>
            </w:pPr>
            <w:r w:rsidRPr="00D11E47">
              <w:rPr>
                <w:rFonts w:ascii="Arial" w:hAnsi="Arial" w:cs="Arial"/>
              </w:rPr>
              <w:t>KPA  6</w:t>
            </w:r>
          </w:p>
        </w:tc>
        <w:tc>
          <w:tcPr>
            <w:tcW w:w="8190" w:type="dxa"/>
          </w:tcPr>
          <w:p w:rsidR="00BE79FB" w:rsidRPr="00D11E47" w:rsidRDefault="00D11E47" w:rsidP="00E66BA5">
            <w:pPr>
              <w:spacing w:line="360" w:lineRule="auto"/>
              <w:jc w:val="both"/>
              <w:rPr>
                <w:rFonts w:ascii="Arial" w:hAnsi="Arial" w:cs="Arial"/>
              </w:rPr>
            </w:pPr>
            <w:r w:rsidRPr="00D11E47">
              <w:rPr>
                <w:rFonts w:ascii="Arial" w:hAnsi="Arial" w:cs="Arial"/>
              </w:rPr>
              <w:t>Institutional Arrangement verified by Eastern Cape Department of Cooperative Governance &amp; Traditional Affairs.</w:t>
            </w:r>
          </w:p>
        </w:tc>
      </w:tr>
    </w:tbl>
    <w:p w:rsidR="00BE79FB" w:rsidRPr="00F85262" w:rsidRDefault="00BE79FB" w:rsidP="00CB288A">
      <w:pPr>
        <w:spacing w:line="360" w:lineRule="auto"/>
        <w:jc w:val="both"/>
        <w:rPr>
          <w:rFonts w:ascii="Arial" w:hAnsi="Arial" w:cs="Arial"/>
          <w:lang w:val="en-US"/>
        </w:rPr>
      </w:pPr>
    </w:p>
    <w:p w:rsidR="00BE79FB" w:rsidRPr="00F85262" w:rsidRDefault="00BE79FB" w:rsidP="00E66BA5">
      <w:pPr>
        <w:shd w:val="clear" w:color="auto" w:fill="FFFFFF" w:themeFill="background1"/>
        <w:spacing w:after="0" w:line="360" w:lineRule="auto"/>
        <w:jc w:val="both"/>
        <w:rPr>
          <w:rFonts w:ascii="Arial" w:hAnsi="Arial" w:cs="Arial"/>
          <w:lang w:val="en-US"/>
        </w:rPr>
      </w:pPr>
      <w:r w:rsidRPr="00F85262">
        <w:rPr>
          <w:rFonts w:ascii="Arial" w:hAnsi="Arial" w:cs="Arial"/>
          <w:b/>
          <w:bCs/>
        </w:rPr>
        <w:t>1.5.3.3</w:t>
      </w:r>
      <w:r w:rsidRPr="00F85262">
        <w:rPr>
          <w:rFonts w:ascii="Arial" w:hAnsi="Arial" w:cs="Arial"/>
          <w:b/>
          <w:bCs/>
        </w:rPr>
        <w:tab/>
        <w:t xml:space="preserve">  Specific outcomes     </w:t>
      </w:r>
    </w:p>
    <w:p w:rsidR="00BE79FB" w:rsidRPr="00F85262" w:rsidRDefault="00BE79FB" w:rsidP="00CB288A">
      <w:pPr>
        <w:spacing w:line="360" w:lineRule="auto"/>
        <w:jc w:val="both"/>
        <w:rPr>
          <w:rFonts w:ascii="Arial" w:hAnsi="Arial" w:cs="Arial"/>
          <w:lang w:val="en-US"/>
        </w:rPr>
      </w:pPr>
      <w:r w:rsidRPr="00F85262">
        <w:rPr>
          <w:rFonts w:ascii="Arial" w:hAnsi="Arial" w:cs="Arial"/>
          <w:lang w:val="en-US"/>
        </w:rPr>
        <w:t xml:space="preserve">The municipality has tabled, adopted and submitted </w:t>
      </w:r>
      <w:r w:rsidR="00E53B9E" w:rsidRPr="00F85262">
        <w:rPr>
          <w:rFonts w:ascii="Arial" w:hAnsi="Arial" w:cs="Arial"/>
          <w:lang w:val="en-US"/>
        </w:rPr>
        <w:t>its</w:t>
      </w:r>
      <w:r w:rsidRPr="00F85262">
        <w:rPr>
          <w:rFonts w:ascii="Arial" w:hAnsi="Arial" w:cs="Arial"/>
          <w:lang w:val="en-US"/>
        </w:rPr>
        <w:t xml:space="preserve"> </w:t>
      </w:r>
      <w:r w:rsidR="00C7534B">
        <w:rPr>
          <w:rFonts w:ascii="Arial" w:hAnsi="Arial" w:cs="Arial"/>
          <w:lang w:val="en-US"/>
        </w:rPr>
        <w:t>2021-22</w:t>
      </w:r>
      <w:r w:rsidRPr="00F85262">
        <w:rPr>
          <w:rFonts w:ascii="Arial" w:hAnsi="Arial" w:cs="Arial"/>
          <w:lang w:val="en-US"/>
        </w:rPr>
        <w:t xml:space="preserve"> Reviewed Integrated</w:t>
      </w:r>
      <w:r w:rsidR="00401D4A">
        <w:rPr>
          <w:rFonts w:ascii="Arial" w:hAnsi="Arial" w:cs="Arial"/>
          <w:lang w:val="en-US"/>
        </w:rPr>
        <w:t xml:space="preserve"> Development Plan</w:t>
      </w:r>
      <w:r w:rsidRPr="00F85262">
        <w:rPr>
          <w:rFonts w:ascii="Arial" w:hAnsi="Arial" w:cs="Arial"/>
          <w:lang w:val="en-US"/>
        </w:rPr>
        <w:t xml:space="preserve">. The municipality has conformed to the Council </w:t>
      </w:r>
      <w:r w:rsidR="00E60673" w:rsidRPr="00F85262">
        <w:rPr>
          <w:rFonts w:ascii="Arial" w:hAnsi="Arial" w:cs="Arial"/>
          <w:lang w:val="en-US"/>
        </w:rPr>
        <w:t>Approved Process Plan</w:t>
      </w:r>
      <w:r w:rsidRPr="00F85262">
        <w:rPr>
          <w:rFonts w:ascii="Arial" w:hAnsi="Arial" w:cs="Arial"/>
          <w:lang w:val="en-US"/>
        </w:rPr>
        <w:t>. The municipality has to ensure compliance with the core components of an IDP as prescribed by section 26 of Municipal Systems Act (MSA).</w:t>
      </w:r>
    </w:p>
    <w:p w:rsidR="00BE79FB" w:rsidRPr="00F85262" w:rsidRDefault="00BE79FB" w:rsidP="00CB288A">
      <w:pPr>
        <w:shd w:val="clear" w:color="auto" w:fill="FFFFFF" w:themeFill="background1"/>
        <w:spacing w:line="360" w:lineRule="auto"/>
        <w:jc w:val="both"/>
        <w:rPr>
          <w:rFonts w:ascii="Arial" w:hAnsi="Arial" w:cs="Arial"/>
          <w:b/>
          <w:lang w:val="en-US"/>
        </w:rPr>
      </w:pPr>
      <w:r w:rsidRPr="00F85262">
        <w:rPr>
          <w:rFonts w:ascii="Arial" w:hAnsi="Arial" w:cs="Arial"/>
          <w:b/>
          <w:bCs/>
        </w:rPr>
        <w:lastRenderedPageBreak/>
        <w:t xml:space="preserve">1.5.3.3.2 </w:t>
      </w:r>
      <w:r w:rsidRPr="00F85262">
        <w:rPr>
          <w:rFonts w:ascii="Arial" w:hAnsi="Arial" w:cs="Arial"/>
          <w:b/>
          <w:bCs/>
        </w:rPr>
        <w:tab/>
        <w:t xml:space="preserve">Overall rating </w:t>
      </w:r>
    </w:p>
    <w:p w:rsidR="00BE79FB" w:rsidRDefault="00BE79FB" w:rsidP="00CB288A">
      <w:pPr>
        <w:spacing w:line="360" w:lineRule="auto"/>
        <w:jc w:val="both"/>
        <w:rPr>
          <w:rFonts w:ascii="Arial" w:hAnsi="Arial" w:cs="Arial"/>
          <w:bCs/>
        </w:rPr>
      </w:pPr>
      <w:r w:rsidRPr="00F85262">
        <w:rPr>
          <w:rFonts w:ascii="Arial" w:hAnsi="Arial" w:cs="Arial"/>
          <w:bCs/>
        </w:rPr>
        <w:t xml:space="preserve">  The ratings ranged from low, medium to high within the following context:</w:t>
      </w:r>
    </w:p>
    <w:p w:rsidR="00E63BA2" w:rsidRPr="00E63BA2" w:rsidRDefault="00E63BA2" w:rsidP="00E63BA2">
      <w:pPr>
        <w:spacing w:after="0" w:line="276" w:lineRule="auto"/>
        <w:jc w:val="both"/>
        <w:rPr>
          <w:rFonts w:ascii="Arial" w:hAnsi="Arial" w:cs="Arial"/>
          <w:b/>
          <w:bCs/>
          <w:sz w:val="20"/>
        </w:rPr>
      </w:pPr>
      <w:r w:rsidRPr="00E63BA2">
        <w:rPr>
          <w:rFonts w:ascii="Arial" w:hAnsi="Arial" w:cs="Arial"/>
          <w:b/>
          <w:bCs/>
          <w:sz w:val="20"/>
        </w:rPr>
        <w:t xml:space="preserve">Table 9: Performance Rating </w:t>
      </w:r>
    </w:p>
    <w:tbl>
      <w:tblPr>
        <w:tblStyle w:val="TableGrid60"/>
        <w:tblW w:w="0" w:type="auto"/>
        <w:tblInd w:w="85" w:type="dxa"/>
        <w:tblLook w:val="04A0" w:firstRow="1" w:lastRow="0" w:firstColumn="1" w:lastColumn="0" w:noHBand="0" w:noVBand="1"/>
      </w:tblPr>
      <w:tblGrid>
        <w:gridCol w:w="1929"/>
        <w:gridCol w:w="1947"/>
        <w:gridCol w:w="2508"/>
        <w:gridCol w:w="3007"/>
      </w:tblGrid>
      <w:tr w:rsidR="00714278" w:rsidRPr="00714278" w:rsidTr="00714278">
        <w:trPr>
          <w:trHeight w:val="317"/>
        </w:trPr>
        <w:tc>
          <w:tcPr>
            <w:tcW w:w="1929" w:type="dxa"/>
            <w:shd w:val="clear" w:color="auto" w:fill="CCBC9C"/>
          </w:tcPr>
          <w:p w:rsidR="00714278" w:rsidRPr="00E63BA2" w:rsidRDefault="00714278" w:rsidP="00CB288A">
            <w:pPr>
              <w:spacing w:line="360" w:lineRule="auto"/>
              <w:jc w:val="both"/>
              <w:rPr>
                <w:rFonts w:ascii="Arial" w:hAnsi="Arial" w:cs="Arial"/>
                <w:b/>
                <w:bCs/>
                <w:sz w:val="20"/>
                <w:szCs w:val="18"/>
              </w:rPr>
            </w:pPr>
            <w:r w:rsidRPr="00E63BA2">
              <w:rPr>
                <w:rFonts w:ascii="Arial" w:hAnsi="Arial" w:cs="Arial"/>
                <w:b/>
                <w:bCs/>
                <w:sz w:val="20"/>
                <w:szCs w:val="18"/>
              </w:rPr>
              <w:t>Level of Performance</w:t>
            </w:r>
          </w:p>
        </w:tc>
        <w:tc>
          <w:tcPr>
            <w:tcW w:w="1947" w:type="dxa"/>
            <w:shd w:val="clear" w:color="auto" w:fill="CCBC9C"/>
          </w:tcPr>
          <w:p w:rsidR="00714278" w:rsidRPr="00E63BA2" w:rsidRDefault="00714278" w:rsidP="00CB288A">
            <w:pPr>
              <w:spacing w:line="360" w:lineRule="auto"/>
              <w:jc w:val="both"/>
              <w:rPr>
                <w:rFonts w:ascii="Arial" w:hAnsi="Arial" w:cs="Arial"/>
                <w:b/>
                <w:bCs/>
                <w:sz w:val="20"/>
                <w:szCs w:val="18"/>
              </w:rPr>
            </w:pPr>
            <w:r w:rsidRPr="00E63BA2">
              <w:rPr>
                <w:rFonts w:ascii="Arial" w:hAnsi="Arial" w:cs="Arial"/>
                <w:b/>
                <w:bCs/>
                <w:sz w:val="20"/>
                <w:szCs w:val="18"/>
              </w:rPr>
              <w:t>Scores</w:t>
            </w:r>
          </w:p>
        </w:tc>
        <w:tc>
          <w:tcPr>
            <w:tcW w:w="2508" w:type="dxa"/>
            <w:shd w:val="clear" w:color="auto" w:fill="CCBC9C"/>
          </w:tcPr>
          <w:p w:rsidR="00714278" w:rsidRPr="00E63BA2" w:rsidRDefault="00714278" w:rsidP="00CB288A">
            <w:pPr>
              <w:spacing w:line="360" w:lineRule="auto"/>
              <w:jc w:val="both"/>
              <w:rPr>
                <w:rFonts w:ascii="Arial" w:hAnsi="Arial" w:cs="Arial"/>
                <w:b/>
                <w:bCs/>
                <w:sz w:val="20"/>
                <w:szCs w:val="18"/>
              </w:rPr>
            </w:pPr>
            <w:r w:rsidRPr="00E63BA2">
              <w:rPr>
                <w:rFonts w:ascii="Arial" w:hAnsi="Arial" w:cs="Arial"/>
                <w:b/>
                <w:bCs/>
                <w:sz w:val="20"/>
                <w:szCs w:val="18"/>
              </w:rPr>
              <w:t xml:space="preserve">Performance Description </w:t>
            </w:r>
          </w:p>
        </w:tc>
        <w:tc>
          <w:tcPr>
            <w:tcW w:w="3007" w:type="dxa"/>
            <w:shd w:val="clear" w:color="auto" w:fill="CCBC9C"/>
          </w:tcPr>
          <w:p w:rsidR="00714278" w:rsidRPr="00E63BA2" w:rsidRDefault="00714278" w:rsidP="00CB288A">
            <w:pPr>
              <w:spacing w:line="360" w:lineRule="auto"/>
              <w:jc w:val="both"/>
              <w:rPr>
                <w:rFonts w:ascii="Arial" w:hAnsi="Arial" w:cs="Arial"/>
                <w:b/>
                <w:bCs/>
                <w:sz w:val="20"/>
                <w:szCs w:val="18"/>
              </w:rPr>
            </w:pPr>
            <w:r w:rsidRPr="00E63BA2">
              <w:rPr>
                <w:rFonts w:ascii="Arial" w:hAnsi="Arial" w:cs="Arial"/>
                <w:b/>
                <w:bCs/>
                <w:sz w:val="20"/>
                <w:szCs w:val="18"/>
              </w:rPr>
              <w:t xml:space="preserve">Action required </w:t>
            </w:r>
          </w:p>
        </w:tc>
      </w:tr>
      <w:tr w:rsidR="00714278" w:rsidRPr="00714278" w:rsidTr="00714278">
        <w:trPr>
          <w:trHeight w:val="225"/>
        </w:trPr>
        <w:tc>
          <w:tcPr>
            <w:tcW w:w="1929" w:type="dxa"/>
          </w:tcPr>
          <w:p w:rsidR="00714278" w:rsidRPr="00E63BA2" w:rsidRDefault="00714278" w:rsidP="00CB288A">
            <w:pPr>
              <w:spacing w:line="360" w:lineRule="auto"/>
              <w:jc w:val="both"/>
              <w:rPr>
                <w:rFonts w:ascii="Arial" w:hAnsi="Arial" w:cs="Arial"/>
                <w:bCs/>
                <w:sz w:val="20"/>
                <w:szCs w:val="18"/>
              </w:rPr>
            </w:pPr>
            <w:r w:rsidRPr="00E63BA2">
              <w:rPr>
                <w:rFonts w:ascii="Arial" w:hAnsi="Arial" w:cs="Arial"/>
                <w:bCs/>
                <w:sz w:val="20"/>
                <w:szCs w:val="18"/>
              </w:rPr>
              <w:t xml:space="preserve">Low </w:t>
            </w:r>
          </w:p>
        </w:tc>
        <w:tc>
          <w:tcPr>
            <w:tcW w:w="1947" w:type="dxa"/>
            <w:shd w:val="clear" w:color="auto" w:fill="FF0000"/>
          </w:tcPr>
          <w:p w:rsidR="00714278" w:rsidRPr="00E63BA2" w:rsidRDefault="00714278" w:rsidP="00CB288A">
            <w:pPr>
              <w:spacing w:line="360" w:lineRule="auto"/>
              <w:jc w:val="both"/>
              <w:rPr>
                <w:rFonts w:ascii="Arial" w:hAnsi="Arial" w:cs="Arial"/>
                <w:bCs/>
                <w:sz w:val="20"/>
                <w:szCs w:val="18"/>
              </w:rPr>
            </w:pPr>
            <w:r w:rsidRPr="00E63BA2">
              <w:rPr>
                <w:rFonts w:ascii="Arial" w:hAnsi="Arial" w:cs="Arial"/>
                <w:bCs/>
                <w:sz w:val="20"/>
                <w:szCs w:val="18"/>
              </w:rPr>
              <w:t>1 -33%</w:t>
            </w:r>
          </w:p>
        </w:tc>
        <w:tc>
          <w:tcPr>
            <w:tcW w:w="2508" w:type="dxa"/>
          </w:tcPr>
          <w:p w:rsidR="00714278" w:rsidRPr="00E63BA2" w:rsidRDefault="00714278" w:rsidP="00CB288A">
            <w:pPr>
              <w:spacing w:line="360" w:lineRule="auto"/>
              <w:jc w:val="both"/>
              <w:rPr>
                <w:rFonts w:ascii="Arial" w:hAnsi="Arial" w:cs="Arial"/>
                <w:bCs/>
                <w:sz w:val="20"/>
                <w:szCs w:val="18"/>
              </w:rPr>
            </w:pPr>
            <w:r w:rsidRPr="00E63BA2">
              <w:rPr>
                <w:rFonts w:ascii="Arial" w:hAnsi="Arial" w:cs="Arial"/>
                <w:bCs/>
                <w:sz w:val="20"/>
                <w:szCs w:val="18"/>
              </w:rPr>
              <w:t>Poor</w:t>
            </w:r>
          </w:p>
        </w:tc>
        <w:tc>
          <w:tcPr>
            <w:tcW w:w="3007" w:type="dxa"/>
          </w:tcPr>
          <w:p w:rsidR="00714278" w:rsidRPr="00E63BA2" w:rsidRDefault="00714278" w:rsidP="00CB288A">
            <w:pPr>
              <w:spacing w:line="360" w:lineRule="auto"/>
              <w:jc w:val="both"/>
              <w:rPr>
                <w:rFonts w:ascii="Arial" w:hAnsi="Arial" w:cs="Arial"/>
                <w:bCs/>
                <w:sz w:val="20"/>
                <w:szCs w:val="18"/>
              </w:rPr>
            </w:pPr>
            <w:r w:rsidRPr="00E63BA2">
              <w:rPr>
                <w:rFonts w:ascii="Arial" w:hAnsi="Arial" w:cs="Arial"/>
                <w:bCs/>
                <w:sz w:val="20"/>
                <w:szCs w:val="18"/>
              </w:rPr>
              <w:t xml:space="preserve">Immediate Intensive Intervention </w:t>
            </w:r>
          </w:p>
        </w:tc>
      </w:tr>
      <w:tr w:rsidR="00714278" w:rsidRPr="00714278" w:rsidTr="00714278">
        <w:trPr>
          <w:trHeight w:val="492"/>
        </w:trPr>
        <w:tc>
          <w:tcPr>
            <w:tcW w:w="1929" w:type="dxa"/>
          </w:tcPr>
          <w:p w:rsidR="00714278" w:rsidRPr="00E63BA2" w:rsidRDefault="00714278" w:rsidP="00CB288A">
            <w:pPr>
              <w:spacing w:line="360" w:lineRule="auto"/>
              <w:jc w:val="both"/>
              <w:rPr>
                <w:rFonts w:ascii="Arial" w:hAnsi="Arial" w:cs="Arial"/>
                <w:bCs/>
                <w:sz w:val="20"/>
                <w:szCs w:val="18"/>
              </w:rPr>
            </w:pPr>
            <w:r w:rsidRPr="00E63BA2">
              <w:rPr>
                <w:rFonts w:ascii="Arial" w:hAnsi="Arial" w:cs="Arial"/>
                <w:bCs/>
                <w:sz w:val="20"/>
                <w:szCs w:val="18"/>
              </w:rPr>
              <w:t xml:space="preserve">Medium </w:t>
            </w:r>
          </w:p>
        </w:tc>
        <w:tc>
          <w:tcPr>
            <w:tcW w:w="1947" w:type="dxa"/>
            <w:shd w:val="clear" w:color="auto" w:fill="FFC000"/>
          </w:tcPr>
          <w:p w:rsidR="00714278" w:rsidRPr="00E63BA2" w:rsidRDefault="00714278" w:rsidP="00CB288A">
            <w:pPr>
              <w:spacing w:line="360" w:lineRule="auto"/>
              <w:jc w:val="both"/>
              <w:rPr>
                <w:rFonts w:ascii="Arial" w:hAnsi="Arial" w:cs="Arial"/>
                <w:bCs/>
                <w:sz w:val="20"/>
                <w:szCs w:val="18"/>
              </w:rPr>
            </w:pPr>
            <w:r w:rsidRPr="00E63BA2">
              <w:rPr>
                <w:rFonts w:ascii="Arial" w:hAnsi="Arial" w:cs="Arial"/>
                <w:bCs/>
                <w:sz w:val="20"/>
                <w:szCs w:val="18"/>
              </w:rPr>
              <w:t>34 – 66%</w:t>
            </w:r>
          </w:p>
        </w:tc>
        <w:tc>
          <w:tcPr>
            <w:tcW w:w="2508" w:type="dxa"/>
          </w:tcPr>
          <w:p w:rsidR="00714278" w:rsidRPr="00E63BA2" w:rsidRDefault="00714278" w:rsidP="00CB288A">
            <w:pPr>
              <w:spacing w:line="360" w:lineRule="auto"/>
              <w:jc w:val="both"/>
              <w:rPr>
                <w:rFonts w:ascii="Arial" w:hAnsi="Arial" w:cs="Arial"/>
                <w:bCs/>
                <w:sz w:val="20"/>
                <w:szCs w:val="18"/>
              </w:rPr>
            </w:pPr>
            <w:r w:rsidRPr="00E63BA2">
              <w:rPr>
                <w:rFonts w:ascii="Arial" w:hAnsi="Arial" w:cs="Arial"/>
                <w:bCs/>
                <w:sz w:val="20"/>
                <w:szCs w:val="18"/>
              </w:rPr>
              <w:t xml:space="preserve">Satisfactory </w:t>
            </w:r>
          </w:p>
        </w:tc>
        <w:tc>
          <w:tcPr>
            <w:tcW w:w="3007" w:type="dxa"/>
          </w:tcPr>
          <w:p w:rsidR="00714278" w:rsidRPr="00E63BA2" w:rsidRDefault="00714278" w:rsidP="00CB288A">
            <w:pPr>
              <w:spacing w:line="360" w:lineRule="auto"/>
              <w:jc w:val="both"/>
              <w:rPr>
                <w:rFonts w:ascii="Arial" w:hAnsi="Arial" w:cs="Arial"/>
                <w:bCs/>
                <w:sz w:val="20"/>
                <w:szCs w:val="18"/>
              </w:rPr>
            </w:pPr>
            <w:r w:rsidRPr="00E63BA2">
              <w:rPr>
                <w:rFonts w:ascii="Arial" w:hAnsi="Arial" w:cs="Arial"/>
                <w:bCs/>
                <w:sz w:val="20"/>
                <w:szCs w:val="18"/>
              </w:rPr>
              <w:t xml:space="preserve">Minimum support required </w:t>
            </w:r>
          </w:p>
        </w:tc>
      </w:tr>
      <w:tr w:rsidR="00714278" w:rsidRPr="00714278" w:rsidTr="00714278">
        <w:trPr>
          <w:trHeight w:val="492"/>
        </w:trPr>
        <w:tc>
          <w:tcPr>
            <w:tcW w:w="1929" w:type="dxa"/>
          </w:tcPr>
          <w:p w:rsidR="00714278" w:rsidRPr="00E63BA2" w:rsidRDefault="00714278" w:rsidP="00CB288A">
            <w:pPr>
              <w:spacing w:line="360" w:lineRule="auto"/>
              <w:jc w:val="both"/>
              <w:rPr>
                <w:rFonts w:ascii="Arial" w:hAnsi="Arial" w:cs="Arial"/>
                <w:bCs/>
                <w:sz w:val="20"/>
                <w:szCs w:val="18"/>
              </w:rPr>
            </w:pPr>
            <w:r w:rsidRPr="00E63BA2">
              <w:rPr>
                <w:rFonts w:ascii="Arial" w:hAnsi="Arial" w:cs="Arial"/>
                <w:bCs/>
                <w:sz w:val="20"/>
                <w:szCs w:val="18"/>
              </w:rPr>
              <w:t xml:space="preserve">High </w:t>
            </w:r>
          </w:p>
        </w:tc>
        <w:tc>
          <w:tcPr>
            <w:tcW w:w="1947" w:type="dxa"/>
            <w:shd w:val="clear" w:color="auto" w:fill="92D050"/>
          </w:tcPr>
          <w:p w:rsidR="00714278" w:rsidRPr="00E63BA2" w:rsidRDefault="00714278" w:rsidP="00CB288A">
            <w:pPr>
              <w:spacing w:line="360" w:lineRule="auto"/>
              <w:jc w:val="both"/>
              <w:rPr>
                <w:rFonts w:ascii="Arial" w:hAnsi="Arial" w:cs="Arial"/>
                <w:bCs/>
                <w:sz w:val="20"/>
                <w:szCs w:val="18"/>
              </w:rPr>
            </w:pPr>
            <w:r w:rsidRPr="00E63BA2">
              <w:rPr>
                <w:rFonts w:ascii="Arial" w:hAnsi="Arial" w:cs="Arial"/>
                <w:bCs/>
                <w:sz w:val="20"/>
                <w:szCs w:val="18"/>
              </w:rPr>
              <w:t>67 – 100%</w:t>
            </w:r>
          </w:p>
        </w:tc>
        <w:tc>
          <w:tcPr>
            <w:tcW w:w="2508" w:type="dxa"/>
          </w:tcPr>
          <w:p w:rsidR="00714278" w:rsidRPr="00E63BA2" w:rsidRDefault="00714278" w:rsidP="00CB288A">
            <w:pPr>
              <w:spacing w:line="360" w:lineRule="auto"/>
              <w:jc w:val="both"/>
              <w:rPr>
                <w:rFonts w:ascii="Arial" w:hAnsi="Arial" w:cs="Arial"/>
                <w:bCs/>
                <w:sz w:val="20"/>
                <w:szCs w:val="18"/>
              </w:rPr>
            </w:pPr>
            <w:r w:rsidRPr="00E63BA2">
              <w:rPr>
                <w:rFonts w:ascii="Arial" w:hAnsi="Arial" w:cs="Arial"/>
                <w:bCs/>
                <w:sz w:val="20"/>
                <w:szCs w:val="18"/>
              </w:rPr>
              <w:t xml:space="preserve">Good </w:t>
            </w:r>
          </w:p>
        </w:tc>
        <w:tc>
          <w:tcPr>
            <w:tcW w:w="3007" w:type="dxa"/>
          </w:tcPr>
          <w:p w:rsidR="00714278" w:rsidRPr="00E63BA2" w:rsidRDefault="00714278" w:rsidP="00CB288A">
            <w:pPr>
              <w:spacing w:line="360" w:lineRule="auto"/>
              <w:jc w:val="both"/>
              <w:rPr>
                <w:rFonts w:ascii="Arial" w:hAnsi="Arial" w:cs="Arial"/>
                <w:bCs/>
                <w:sz w:val="20"/>
                <w:szCs w:val="18"/>
              </w:rPr>
            </w:pPr>
            <w:r w:rsidRPr="00E63BA2">
              <w:rPr>
                <w:rFonts w:ascii="Arial" w:hAnsi="Arial" w:cs="Arial"/>
                <w:bCs/>
                <w:sz w:val="20"/>
                <w:szCs w:val="18"/>
              </w:rPr>
              <w:t xml:space="preserve">Benchmarking </w:t>
            </w:r>
          </w:p>
        </w:tc>
      </w:tr>
    </w:tbl>
    <w:p w:rsidR="00F40025" w:rsidRDefault="00BE79FB" w:rsidP="00CB288A">
      <w:pPr>
        <w:shd w:val="clear" w:color="auto" w:fill="FFFFFF" w:themeFill="background1"/>
        <w:spacing w:line="360" w:lineRule="auto"/>
        <w:jc w:val="both"/>
        <w:rPr>
          <w:rFonts w:ascii="Arial" w:hAnsi="Arial" w:cs="Arial"/>
          <w:b/>
          <w:bCs/>
        </w:rPr>
      </w:pPr>
      <w:r w:rsidRPr="00F85262">
        <w:rPr>
          <w:rFonts w:ascii="Arial" w:hAnsi="Arial" w:cs="Arial"/>
          <w:b/>
          <w:bCs/>
        </w:rPr>
        <w:t xml:space="preserve"> </w:t>
      </w:r>
    </w:p>
    <w:p w:rsidR="00BE79FB" w:rsidRPr="00F85262" w:rsidRDefault="00BE79FB" w:rsidP="00E63BA2">
      <w:pPr>
        <w:shd w:val="clear" w:color="auto" w:fill="FFFFFF" w:themeFill="background1"/>
        <w:spacing w:after="0" w:line="276" w:lineRule="auto"/>
        <w:jc w:val="both"/>
        <w:rPr>
          <w:rFonts w:ascii="Arial" w:hAnsi="Arial" w:cs="Arial"/>
          <w:b/>
          <w:bCs/>
        </w:rPr>
      </w:pPr>
      <w:r w:rsidRPr="00F85262">
        <w:rPr>
          <w:rFonts w:ascii="Arial" w:hAnsi="Arial" w:cs="Arial"/>
          <w:b/>
          <w:bCs/>
        </w:rPr>
        <w:t xml:space="preserve">1.5.3.3.3 </w:t>
      </w:r>
      <w:r w:rsidR="00E63BA2">
        <w:rPr>
          <w:rFonts w:ascii="Arial" w:hAnsi="Arial" w:cs="Arial"/>
          <w:b/>
          <w:bCs/>
        </w:rPr>
        <w:t xml:space="preserve">Table 10: </w:t>
      </w:r>
      <w:r w:rsidRPr="00F85262">
        <w:rPr>
          <w:rFonts w:ascii="Arial" w:hAnsi="Arial" w:cs="Arial"/>
          <w:b/>
          <w:bCs/>
        </w:rPr>
        <w:t xml:space="preserve">MEC </w:t>
      </w:r>
      <w:r w:rsidR="00844F6B" w:rsidRPr="00F85262">
        <w:rPr>
          <w:rFonts w:ascii="Arial" w:hAnsi="Arial" w:cs="Arial"/>
          <w:b/>
          <w:bCs/>
        </w:rPr>
        <w:t>20</w:t>
      </w:r>
      <w:r w:rsidR="00F40025">
        <w:rPr>
          <w:rFonts w:ascii="Arial" w:hAnsi="Arial" w:cs="Arial"/>
          <w:b/>
          <w:bCs/>
        </w:rPr>
        <w:t>20</w:t>
      </w:r>
      <w:r w:rsidR="00844F6B" w:rsidRPr="00F85262">
        <w:rPr>
          <w:rFonts w:ascii="Arial" w:hAnsi="Arial" w:cs="Arial"/>
          <w:b/>
          <w:bCs/>
        </w:rPr>
        <w:t>/</w:t>
      </w:r>
      <w:r w:rsidR="00F40025">
        <w:rPr>
          <w:rFonts w:ascii="Arial" w:hAnsi="Arial" w:cs="Arial"/>
          <w:b/>
          <w:bCs/>
        </w:rPr>
        <w:t>21</w:t>
      </w:r>
      <w:r w:rsidRPr="00F85262">
        <w:rPr>
          <w:rFonts w:ascii="Arial" w:hAnsi="Arial" w:cs="Arial"/>
          <w:b/>
          <w:bCs/>
        </w:rPr>
        <w:t xml:space="preserve"> Assessment </w:t>
      </w:r>
      <w:r w:rsidR="00E63BA2" w:rsidRPr="00F85262">
        <w:rPr>
          <w:rFonts w:ascii="Arial" w:hAnsi="Arial" w:cs="Arial"/>
          <w:b/>
          <w:bCs/>
        </w:rPr>
        <w:t xml:space="preserve">Overall Result </w:t>
      </w:r>
    </w:p>
    <w:tbl>
      <w:tblPr>
        <w:tblStyle w:val="TableGrid60"/>
        <w:tblW w:w="0" w:type="auto"/>
        <w:tblInd w:w="85" w:type="dxa"/>
        <w:tblLook w:val="04A0" w:firstRow="1" w:lastRow="0" w:firstColumn="1" w:lastColumn="0" w:noHBand="0" w:noVBand="1"/>
      </w:tblPr>
      <w:tblGrid>
        <w:gridCol w:w="3769"/>
        <w:gridCol w:w="1772"/>
        <w:gridCol w:w="1772"/>
        <w:gridCol w:w="1772"/>
      </w:tblGrid>
      <w:tr w:rsidR="00E60673" w:rsidRPr="002155F2" w:rsidTr="00D249EF">
        <w:trPr>
          <w:trHeight w:val="478"/>
        </w:trPr>
        <w:tc>
          <w:tcPr>
            <w:tcW w:w="3769" w:type="dxa"/>
            <w:shd w:val="clear" w:color="auto" w:fill="CCBC9C"/>
          </w:tcPr>
          <w:p w:rsidR="00E60673" w:rsidRPr="00E63BA2" w:rsidRDefault="00E60673" w:rsidP="00CB288A">
            <w:pPr>
              <w:spacing w:line="360" w:lineRule="auto"/>
              <w:jc w:val="both"/>
              <w:rPr>
                <w:rFonts w:ascii="Arial" w:hAnsi="Arial" w:cs="Arial"/>
                <w:b/>
                <w:bCs/>
                <w:sz w:val="20"/>
                <w:szCs w:val="18"/>
              </w:rPr>
            </w:pPr>
            <w:r w:rsidRPr="00E63BA2">
              <w:rPr>
                <w:rFonts w:ascii="Arial" w:hAnsi="Arial" w:cs="Arial"/>
                <w:b/>
                <w:bCs/>
                <w:sz w:val="20"/>
                <w:szCs w:val="18"/>
              </w:rPr>
              <w:t xml:space="preserve">Key Performance Areas </w:t>
            </w:r>
          </w:p>
        </w:tc>
        <w:tc>
          <w:tcPr>
            <w:tcW w:w="1772" w:type="dxa"/>
            <w:shd w:val="clear" w:color="auto" w:fill="CCBC9C"/>
          </w:tcPr>
          <w:p w:rsidR="00E60673" w:rsidRPr="00E63BA2" w:rsidRDefault="00E60673" w:rsidP="00CB288A">
            <w:pPr>
              <w:spacing w:line="360" w:lineRule="auto"/>
              <w:jc w:val="both"/>
              <w:rPr>
                <w:rFonts w:ascii="Arial" w:hAnsi="Arial" w:cs="Arial"/>
                <w:b/>
                <w:sz w:val="20"/>
                <w:szCs w:val="18"/>
              </w:rPr>
            </w:pPr>
            <w:r w:rsidRPr="00E63BA2">
              <w:rPr>
                <w:rFonts w:ascii="Arial" w:hAnsi="Arial" w:cs="Arial"/>
                <w:b/>
                <w:bCs/>
                <w:sz w:val="20"/>
                <w:szCs w:val="18"/>
              </w:rPr>
              <w:t>Rating 2018-19</w:t>
            </w:r>
          </w:p>
        </w:tc>
        <w:tc>
          <w:tcPr>
            <w:tcW w:w="1772" w:type="dxa"/>
            <w:shd w:val="clear" w:color="auto" w:fill="CCBC9C"/>
          </w:tcPr>
          <w:p w:rsidR="00E60673" w:rsidRPr="00E63BA2" w:rsidRDefault="00E60673" w:rsidP="00CB288A">
            <w:pPr>
              <w:spacing w:line="360" w:lineRule="auto"/>
              <w:jc w:val="both"/>
              <w:rPr>
                <w:rFonts w:ascii="Arial" w:hAnsi="Arial" w:cs="Arial"/>
                <w:b/>
                <w:sz w:val="20"/>
                <w:szCs w:val="18"/>
              </w:rPr>
            </w:pPr>
            <w:r w:rsidRPr="00E63BA2">
              <w:rPr>
                <w:rFonts w:ascii="Arial" w:hAnsi="Arial" w:cs="Arial"/>
                <w:b/>
                <w:bCs/>
                <w:sz w:val="20"/>
                <w:szCs w:val="18"/>
              </w:rPr>
              <w:t>Rating 2019-20</w:t>
            </w:r>
          </w:p>
        </w:tc>
        <w:tc>
          <w:tcPr>
            <w:tcW w:w="1772" w:type="dxa"/>
            <w:shd w:val="clear" w:color="auto" w:fill="CCBC9C"/>
          </w:tcPr>
          <w:p w:rsidR="00E60673" w:rsidRPr="00E63BA2" w:rsidRDefault="00E60673" w:rsidP="00CB288A">
            <w:pPr>
              <w:spacing w:line="360" w:lineRule="auto"/>
              <w:jc w:val="both"/>
              <w:rPr>
                <w:rFonts w:ascii="Arial" w:hAnsi="Arial" w:cs="Arial"/>
                <w:b/>
                <w:bCs/>
                <w:sz w:val="20"/>
                <w:szCs w:val="18"/>
              </w:rPr>
            </w:pPr>
            <w:r w:rsidRPr="00E63BA2">
              <w:rPr>
                <w:rFonts w:ascii="Arial" w:hAnsi="Arial" w:cs="Arial"/>
                <w:b/>
                <w:bCs/>
                <w:sz w:val="20"/>
                <w:szCs w:val="18"/>
              </w:rPr>
              <w:t>Rating 2020-21</w:t>
            </w:r>
          </w:p>
        </w:tc>
      </w:tr>
      <w:tr w:rsidR="00E60673" w:rsidRPr="002155F2" w:rsidTr="002155F2">
        <w:trPr>
          <w:trHeight w:val="355"/>
        </w:trPr>
        <w:tc>
          <w:tcPr>
            <w:tcW w:w="3769" w:type="dxa"/>
          </w:tcPr>
          <w:p w:rsidR="00E60673" w:rsidRPr="00E63BA2" w:rsidRDefault="003629BC" w:rsidP="001E7ED3">
            <w:pPr>
              <w:spacing w:line="360" w:lineRule="auto"/>
              <w:jc w:val="both"/>
              <w:rPr>
                <w:rFonts w:ascii="Arial" w:hAnsi="Arial" w:cs="Arial"/>
                <w:bCs/>
                <w:sz w:val="20"/>
                <w:szCs w:val="18"/>
              </w:rPr>
            </w:pPr>
            <w:r w:rsidRPr="00E63BA2">
              <w:rPr>
                <w:rFonts w:ascii="Arial" w:hAnsi="Arial" w:cs="Arial"/>
                <w:bCs/>
                <w:sz w:val="20"/>
                <w:szCs w:val="18"/>
              </w:rPr>
              <w:t>KPA1:Spatial Considerations</w:t>
            </w:r>
          </w:p>
        </w:tc>
        <w:tc>
          <w:tcPr>
            <w:tcW w:w="1772" w:type="dxa"/>
          </w:tcPr>
          <w:p w:rsidR="00E60673" w:rsidRPr="00E63BA2" w:rsidRDefault="00E60673" w:rsidP="00CB288A">
            <w:pPr>
              <w:spacing w:line="360" w:lineRule="auto"/>
              <w:jc w:val="both"/>
              <w:rPr>
                <w:rFonts w:ascii="Arial" w:hAnsi="Arial" w:cs="Arial"/>
                <w:bCs/>
                <w:sz w:val="20"/>
                <w:szCs w:val="18"/>
              </w:rPr>
            </w:pPr>
          </w:p>
        </w:tc>
        <w:tc>
          <w:tcPr>
            <w:tcW w:w="1772" w:type="dxa"/>
          </w:tcPr>
          <w:p w:rsidR="00E60673" w:rsidRPr="00E63BA2" w:rsidRDefault="00E60673" w:rsidP="00CB288A">
            <w:pPr>
              <w:spacing w:line="360" w:lineRule="auto"/>
              <w:jc w:val="both"/>
              <w:rPr>
                <w:rFonts w:ascii="Arial" w:hAnsi="Arial" w:cs="Arial"/>
                <w:bCs/>
                <w:sz w:val="20"/>
                <w:szCs w:val="18"/>
              </w:rPr>
            </w:pPr>
            <w:r w:rsidRPr="00E63BA2">
              <w:rPr>
                <w:rFonts w:ascii="Arial" w:hAnsi="Arial" w:cs="Arial"/>
                <w:bCs/>
                <w:sz w:val="20"/>
                <w:szCs w:val="18"/>
              </w:rPr>
              <w:t xml:space="preserve"> </w:t>
            </w:r>
          </w:p>
        </w:tc>
        <w:tc>
          <w:tcPr>
            <w:tcW w:w="1772" w:type="dxa"/>
            <w:shd w:val="clear" w:color="auto" w:fill="92D050"/>
          </w:tcPr>
          <w:p w:rsidR="00E60673" w:rsidRPr="00E63BA2" w:rsidRDefault="003629BC" w:rsidP="00CB288A">
            <w:pPr>
              <w:spacing w:line="360" w:lineRule="auto"/>
              <w:jc w:val="both"/>
              <w:rPr>
                <w:rFonts w:ascii="Arial" w:hAnsi="Arial" w:cs="Arial"/>
                <w:bCs/>
                <w:sz w:val="20"/>
                <w:szCs w:val="18"/>
              </w:rPr>
            </w:pPr>
            <w:r w:rsidRPr="00E63BA2">
              <w:rPr>
                <w:rFonts w:ascii="Arial" w:hAnsi="Arial" w:cs="Arial"/>
                <w:bCs/>
                <w:sz w:val="20"/>
                <w:szCs w:val="18"/>
              </w:rPr>
              <w:t>High</w:t>
            </w:r>
          </w:p>
        </w:tc>
      </w:tr>
      <w:tr w:rsidR="003629BC" w:rsidRPr="002155F2" w:rsidTr="002155F2">
        <w:trPr>
          <w:trHeight w:val="355"/>
        </w:trPr>
        <w:tc>
          <w:tcPr>
            <w:tcW w:w="3769" w:type="dxa"/>
          </w:tcPr>
          <w:p w:rsidR="003629BC" w:rsidRPr="00E63BA2" w:rsidRDefault="003629BC" w:rsidP="001E7ED3">
            <w:pPr>
              <w:spacing w:line="360" w:lineRule="auto"/>
              <w:jc w:val="both"/>
              <w:rPr>
                <w:rFonts w:ascii="Arial" w:hAnsi="Arial" w:cs="Arial"/>
                <w:bCs/>
                <w:sz w:val="20"/>
                <w:szCs w:val="18"/>
              </w:rPr>
            </w:pPr>
            <w:r w:rsidRPr="00E63BA2">
              <w:rPr>
                <w:rFonts w:ascii="Arial" w:hAnsi="Arial" w:cs="Arial"/>
                <w:bCs/>
                <w:sz w:val="20"/>
                <w:szCs w:val="18"/>
              </w:rPr>
              <w:t>KPA 2:Service Delivery and Infrastructure Planning</w:t>
            </w:r>
          </w:p>
        </w:tc>
        <w:tc>
          <w:tcPr>
            <w:tcW w:w="1772" w:type="dxa"/>
          </w:tcPr>
          <w:p w:rsidR="003629BC" w:rsidRPr="00E63BA2" w:rsidRDefault="003629BC" w:rsidP="00CB288A">
            <w:pPr>
              <w:spacing w:line="360" w:lineRule="auto"/>
              <w:jc w:val="both"/>
              <w:rPr>
                <w:rFonts w:ascii="Arial" w:hAnsi="Arial" w:cs="Arial"/>
                <w:bCs/>
                <w:sz w:val="20"/>
                <w:szCs w:val="18"/>
              </w:rPr>
            </w:pPr>
          </w:p>
        </w:tc>
        <w:tc>
          <w:tcPr>
            <w:tcW w:w="1772" w:type="dxa"/>
            <w:shd w:val="clear" w:color="auto" w:fill="92D050"/>
          </w:tcPr>
          <w:p w:rsidR="003629BC" w:rsidRPr="00E63BA2" w:rsidRDefault="003629BC" w:rsidP="00CB288A">
            <w:pPr>
              <w:spacing w:line="360" w:lineRule="auto"/>
              <w:jc w:val="both"/>
              <w:rPr>
                <w:rFonts w:ascii="Arial" w:hAnsi="Arial" w:cs="Arial"/>
                <w:bCs/>
                <w:sz w:val="20"/>
                <w:szCs w:val="18"/>
              </w:rPr>
            </w:pPr>
            <w:r w:rsidRPr="00E63BA2">
              <w:rPr>
                <w:rFonts w:ascii="Arial" w:hAnsi="Arial" w:cs="Arial"/>
                <w:bCs/>
                <w:sz w:val="20"/>
                <w:szCs w:val="18"/>
              </w:rPr>
              <w:t>High</w:t>
            </w:r>
          </w:p>
        </w:tc>
        <w:tc>
          <w:tcPr>
            <w:tcW w:w="1772" w:type="dxa"/>
            <w:shd w:val="clear" w:color="auto" w:fill="92D050"/>
          </w:tcPr>
          <w:p w:rsidR="003629BC" w:rsidRPr="00E63BA2" w:rsidRDefault="003629BC" w:rsidP="00CB288A">
            <w:pPr>
              <w:spacing w:line="360" w:lineRule="auto"/>
              <w:jc w:val="both"/>
              <w:rPr>
                <w:rFonts w:ascii="Arial" w:hAnsi="Arial" w:cs="Arial"/>
                <w:bCs/>
                <w:sz w:val="20"/>
                <w:szCs w:val="18"/>
              </w:rPr>
            </w:pPr>
            <w:r w:rsidRPr="00E63BA2">
              <w:rPr>
                <w:rFonts w:ascii="Arial" w:hAnsi="Arial" w:cs="Arial"/>
                <w:bCs/>
                <w:sz w:val="20"/>
                <w:szCs w:val="18"/>
              </w:rPr>
              <w:t>High</w:t>
            </w:r>
          </w:p>
        </w:tc>
      </w:tr>
      <w:tr w:rsidR="00E60673" w:rsidRPr="002155F2" w:rsidTr="002155F2">
        <w:trPr>
          <w:trHeight w:val="251"/>
        </w:trPr>
        <w:tc>
          <w:tcPr>
            <w:tcW w:w="3769" w:type="dxa"/>
          </w:tcPr>
          <w:p w:rsidR="00E60673" w:rsidRPr="00E63BA2" w:rsidRDefault="001E7ED3" w:rsidP="00CB288A">
            <w:pPr>
              <w:spacing w:line="360" w:lineRule="auto"/>
              <w:jc w:val="both"/>
              <w:rPr>
                <w:rFonts w:ascii="Arial" w:hAnsi="Arial" w:cs="Arial"/>
                <w:bCs/>
                <w:sz w:val="20"/>
                <w:szCs w:val="18"/>
              </w:rPr>
            </w:pPr>
            <w:r w:rsidRPr="00E63BA2">
              <w:rPr>
                <w:rFonts w:ascii="Arial" w:hAnsi="Arial" w:cs="Arial"/>
                <w:bCs/>
                <w:sz w:val="20"/>
                <w:szCs w:val="18"/>
              </w:rPr>
              <w:t>KPA 3:Financial Planning &amp; Budgets</w:t>
            </w:r>
          </w:p>
        </w:tc>
        <w:tc>
          <w:tcPr>
            <w:tcW w:w="1772" w:type="dxa"/>
            <w:shd w:val="clear" w:color="auto" w:fill="FFC000"/>
          </w:tcPr>
          <w:p w:rsidR="00E60673" w:rsidRPr="00E63BA2" w:rsidRDefault="002155F2" w:rsidP="00CB288A">
            <w:pPr>
              <w:spacing w:line="360" w:lineRule="auto"/>
              <w:jc w:val="both"/>
              <w:rPr>
                <w:rFonts w:ascii="Arial" w:hAnsi="Arial" w:cs="Arial"/>
                <w:bCs/>
                <w:sz w:val="20"/>
                <w:szCs w:val="18"/>
              </w:rPr>
            </w:pPr>
            <w:r w:rsidRPr="00E63BA2">
              <w:rPr>
                <w:rFonts w:ascii="Arial" w:hAnsi="Arial" w:cs="Arial"/>
                <w:bCs/>
                <w:sz w:val="20"/>
                <w:szCs w:val="18"/>
              </w:rPr>
              <w:t>Medium</w:t>
            </w:r>
          </w:p>
        </w:tc>
        <w:tc>
          <w:tcPr>
            <w:tcW w:w="1772" w:type="dxa"/>
            <w:shd w:val="clear" w:color="auto" w:fill="92D050"/>
          </w:tcPr>
          <w:p w:rsidR="00E60673" w:rsidRPr="00E63BA2" w:rsidRDefault="00E60673" w:rsidP="00CB288A">
            <w:pPr>
              <w:spacing w:line="360" w:lineRule="auto"/>
              <w:jc w:val="both"/>
              <w:rPr>
                <w:rFonts w:ascii="Arial" w:hAnsi="Arial" w:cs="Arial"/>
                <w:bCs/>
                <w:sz w:val="20"/>
                <w:szCs w:val="18"/>
              </w:rPr>
            </w:pPr>
            <w:r w:rsidRPr="00E63BA2">
              <w:rPr>
                <w:rFonts w:ascii="Arial" w:hAnsi="Arial" w:cs="Arial"/>
                <w:bCs/>
                <w:sz w:val="20"/>
                <w:szCs w:val="18"/>
              </w:rPr>
              <w:t>High</w:t>
            </w:r>
          </w:p>
        </w:tc>
        <w:tc>
          <w:tcPr>
            <w:tcW w:w="1772" w:type="dxa"/>
            <w:shd w:val="clear" w:color="auto" w:fill="FFC000"/>
          </w:tcPr>
          <w:p w:rsidR="00E60673" w:rsidRPr="00E63BA2" w:rsidRDefault="003629BC" w:rsidP="00CB288A">
            <w:pPr>
              <w:spacing w:line="360" w:lineRule="auto"/>
              <w:jc w:val="both"/>
              <w:rPr>
                <w:rFonts w:ascii="Arial" w:hAnsi="Arial" w:cs="Arial"/>
                <w:bCs/>
                <w:sz w:val="20"/>
                <w:szCs w:val="18"/>
              </w:rPr>
            </w:pPr>
            <w:r w:rsidRPr="00E63BA2">
              <w:rPr>
                <w:rFonts w:ascii="Arial" w:hAnsi="Arial" w:cs="Arial"/>
                <w:bCs/>
                <w:sz w:val="20"/>
                <w:szCs w:val="18"/>
              </w:rPr>
              <w:t>Medium</w:t>
            </w:r>
          </w:p>
        </w:tc>
      </w:tr>
      <w:tr w:rsidR="00E60673" w:rsidRPr="002155F2" w:rsidTr="002155F2">
        <w:trPr>
          <w:trHeight w:val="544"/>
        </w:trPr>
        <w:tc>
          <w:tcPr>
            <w:tcW w:w="3769" w:type="dxa"/>
          </w:tcPr>
          <w:p w:rsidR="00E60673" w:rsidRPr="00E63BA2" w:rsidRDefault="001E7ED3" w:rsidP="00CB288A">
            <w:pPr>
              <w:spacing w:line="360" w:lineRule="auto"/>
              <w:jc w:val="both"/>
              <w:rPr>
                <w:rFonts w:ascii="Arial" w:hAnsi="Arial" w:cs="Arial"/>
                <w:bCs/>
                <w:sz w:val="20"/>
                <w:szCs w:val="18"/>
              </w:rPr>
            </w:pPr>
            <w:r w:rsidRPr="00E63BA2">
              <w:rPr>
                <w:rFonts w:ascii="Arial" w:hAnsi="Arial" w:cs="Arial"/>
                <w:bCs/>
                <w:sz w:val="20"/>
                <w:szCs w:val="18"/>
              </w:rPr>
              <w:t xml:space="preserve">KPA 4: </w:t>
            </w:r>
            <w:r w:rsidR="00E60673" w:rsidRPr="00E63BA2">
              <w:rPr>
                <w:rFonts w:ascii="Arial" w:hAnsi="Arial" w:cs="Arial"/>
                <w:bCs/>
                <w:sz w:val="20"/>
                <w:szCs w:val="18"/>
              </w:rPr>
              <w:t xml:space="preserve">Local Economic Development </w:t>
            </w:r>
          </w:p>
        </w:tc>
        <w:tc>
          <w:tcPr>
            <w:tcW w:w="1772" w:type="dxa"/>
            <w:shd w:val="clear" w:color="auto" w:fill="92D050"/>
          </w:tcPr>
          <w:p w:rsidR="00E60673" w:rsidRPr="00E63BA2" w:rsidRDefault="00E60673" w:rsidP="00CB288A">
            <w:pPr>
              <w:spacing w:line="360" w:lineRule="auto"/>
              <w:jc w:val="both"/>
              <w:rPr>
                <w:rFonts w:ascii="Arial" w:hAnsi="Arial" w:cs="Arial"/>
                <w:bCs/>
                <w:sz w:val="20"/>
                <w:szCs w:val="18"/>
              </w:rPr>
            </w:pPr>
            <w:r w:rsidRPr="00E63BA2">
              <w:rPr>
                <w:rFonts w:ascii="Arial" w:hAnsi="Arial" w:cs="Arial"/>
                <w:bCs/>
                <w:sz w:val="20"/>
                <w:szCs w:val="18"/>
              </w:rPr>
              <w:t>High</w:t>
            </w:r>
          </w:p>
        </w:tc>
        <w:tc>
          <w:tcPr>
            <w:tcW w:w="1772" w:type="dxa"/>
            <w:shd w:val="clear" w:color="auto" w:fill="92D050"/>
          </w:tcPr>
          <w:p w:rsidR="00E60673" w:rsidRPr="00E63BA2" w:rsidRDefault="00E60673" w:rsidP="00CB288A">
            <w:pPr>
              <w:spacing w:line="360" w:lineRule="auto"/>
              <w:jc w:val="both"/>
              <w:rPr>
                <w:rFonts w:ascii="Arial" w:hAnsi="Arial" w:cs="Arial"/>
                <w:bCs/>
                <w:sz w:val="20"/>
                <w:szCs w:val="18"/>
              </w:rPr>
            </w:pPr>
            <w:r w:rsidRPr="00E63BA2">
              <w:rPr>
                <w:rFonts w:ascii="Arial" w:hAnsi="Arial" w:cs="Arial"/>
                <w:bCs/>
                <w:sz w:val="20"/>
                <w:szCs w:val="18"/>
              </w:rPr>
              <w:t>High</w:t>
            </w:r>
          </w:p>
        </w:tc>
        <w:tc>
          <w:tcPr>
            <w:tcW w:w="1772" w:type="dxa"/>
            <w:shd w:val="clear" w:color="auto" w:fill="92D050"/>
          </w:tcPr>
          <w:p w:rsidR="00E60673" w:rsidRPr="00E63BA2" w:rsidRDefault="003629BC" w:rsidP="00CB288A">
            <w:pPr>
              <w:spacing w:line="360" w:lineRule="auto"/>
              <w:jc w:val="both"/>
              <w:rPr>
                <w:rFonts w:ascii="Arial" w:hAnsi="Arial" w:cs="Arial"/>
                <w:bCs/>
                <w:sz w:val="20"/>
                <w:szCs w:val="18"/>
              </w:rPr>
            </w:pPr>
            <w:r w:rsidRPr="00E63BA2">
              <w:rPr>
                <w:rFonts w:ascii="Arial" w:hAnsi="Arial" w:cs="Arial"/>
                <w:bCs/>
                <w:sz w:val="20"/>
                <w:szCs w:val="18"/>
              </w:rPr>
              <w:t>High</w:t>
            </w:r>
          </w:p>
        </w:tc>
      </w:tr>
      <w:tr w:rsidR="00E60673" w:rsidRPr="002155F2" w:rsidTr="002155F2">
        <w:trPr>
          <w:trHeight w:val="770"/>
        </w:trPr>
        <w:tc>
          <w:tcPr>
            <w:tcW w:w="3769" w:type="dxa"/>
          </w:tcPr>
          <w:p w:rsidR="00E60673" w:rsidRPr="00E63BA2" w:rsidRDefault="001E7ED3" w:rsidP="00CB288A">
            <w:pPr>
              <w:spacing w:line="360" w:lineRule="auto"/>
              <w:jc w:val="both"/>
              <w:rPr>
                <w:rFonts w:ascii="Arial" w:hAnsi="Arial" w:cs="Arial"/>
                <w:bCs/>
                <w:sz w:val="20"/>
                <w:szCs w:val="18"/>
              </w:rPr>
            </w:pPr>
            <w:r w:rsidRPr="00E63BA2">
              <w:rPr>
                <w:rFonts w:ascii="Arial" w:hAnsi="Arial" w:cs="Arial"/>
                <w:bCs/>
                <w:sz w:val="20"/>
                <w:szCs w:val="18"/>
              </w:rPr>
              <w:t xml:space="preserve">KPA 5: </w:t>
            </w:r>
            <w:r w:rsidR="00E60673" w:rsidRPr="00E63BA2">
              <w:rPr>
                <w:rFonts w:ascii="Arial" w:hAnsi="Arial" w:cs="Arial"/>
                <w:bCs/>
                <w:sz w:val="20"/>
                <w:szCs w:val="18"/>
              </w:rPr>
              <w:t xml:space="preserve">Good Governance and Public Participation </w:t>
            </w:r>
          </w:p>
        </w:tc>
        <w:tc>
          <w:tcPr>
            <w:tcW w:w="1772" w:type="dxa"/>
            <w:shd w:val="clear" w:color="auto" w:fill="92D050"/>
          </w:tcPr>
          <w:p w:rsidR="00E60673" w:rsidRPr="00E63BA2" w:rsidRDefault="00E60673" w:rsidP="00CB288A">
            <w:pPr>
              <w:spacing w:line="360" w:lineRule="auto"/>
              <w:jc w:val="both"/>
              <w:rPr>
                <w:rFonts w:ascii="Arial" w:hAnsi="Arial" w:cs="Arial"/>
                <w:bCs/>
                <w:sz w:val="20"/>
                <w:szCs w:val="18"/>
              </w:rPr>
            </w:pPr>
            <w:r w:rsidRPr="00E63BA2">
              <w:rPr>
                <w:rFonts w:ascii="Arial" w:hAnsi="Arial" w:cs="Arial"/>
                <w:bCs/>
                <w:sz w:val="20"/>
                <w:szCs w:val="18"/>
              </w:rPr>
              <w:t>High</w:t>
            </w:r>
          </w:p>
        </w:tc>
        <w:tc>
          <w:tcPr>
            <w:tcW w:w="1772" w:type="dxa"/>
            <w:shd w:val="clear" w:color="auto" w:fill="92D050"/>
          </w:tcPr>
          <w:p w:rsidR="00E60673" w:rsidRPr="00E63BA2" w:rsidRDefault="00E60673" w:rsidP="00CB288A">
            <w:pPr>
              <w:spacing w:line="360" w:lineRule="auto"/>
              <w:jc w:val="both"/>
              <w:rPr>
                <w:rFonts w:ascii="Arial" w:hAnsi="Arial" w:cs="Arial"/>
                <w:bCs/>
                <w:sz w:val="20"/>
                <w:szCs w:val="18"/>
              </w:rPr>
            </w:pPr>
            <w:r w:rsidRPr="00E63BA2">
              <w:rPr>
                <w:rFonts w:ascii="Arial" w:hAnsi="Arial" w:cs="Arial"/>
                <w:bCs/>
                <w:sz w:val="20"/>
                <w:szCs w:val="18"/>
              </w:rPr>
              <w:t>High</w:t>
            </w:r>
          </w:p>
        </w:tc>
        <w:tc>
          <w:tcPr>
            <w:tcW w:w="1772" w:type="dxa"/>
            <w:shd w:val="clear" w:color="auto" w:fill="92D050"/>
          </w:tcPr>
          <w:p w:rsidR="00E60673" w:rsidRPr="00E63BA2" w:rsidRDefault="003629BC" w:rsidP="00CB288A">
            <w:pPr>
              <w:spacing w:line="360" w:lineRule="auto"/>
              <w:jc w:val="both"/>
              <w:rPr>
                <w:rFonts w:ascii="Arial" w:hAnsi="Arial" w:cs="Arial"/>
                <w:bCs/>
                <w:sz w:val="20"/>
                <w:szCs w:val="18"/>
              </w:rPr>
            </w:pPr>
            <w:r w:rsidRPr="00E63BA2">
              <w:rPr>
                <w:rFonts w:ascii="Arial" w:hAnsi="Arial" w:cs="Arial"/>
                <w:bCs/>
                <w:sz w:val="20"/>
                <w:szCs w:val="18"/>
              </w:rPr>
              <w:t>High</w:t>
            </w:r>
          </w:p>
        </w:tc>
      </w:tr>
      <w:tr w:rsidR="00E60673" w:rsidRPr="002155F2" w:rsidTr="002155F2">
        <w:trPr>
          <w:trHeight w:val="459"/>
        </w:trPr>
        <w:tc>
          <w:tcPr>
            <w:tcW w:w="3769" w:type="dxa"/>
          </w:tcPr>
          <w:p w:rsidR="00E60673" w:rsidRPr="00E63BA2" w:rsidRDefault="001E7ED3" w:rsidP="00CB288A">
            <w:pPr>
              <w:spacing w:line="360" w:lineRule="auto"/>
              <w:jc w:val="both"/>
              <w:rPr>
                <w:rFonts w:ascii="Arial" w:hAnsi="Arial" w:cs="Arial"/>
                <w:bCs/>
                <w:sz w:val="20"/>
                <w:szCs w:val="18"/>
              </w:rPr>
            </w:pPr>
            <w:r w:rsidRPr="00E63BA2">
              <w:rPr>
                <w:rFonts w:ascii="Arial" w:hAnsi="Arial" w:cs="Arial"/>
                <w:bCs/>
                <w:sz w:val="20"/>
                <w:szCs w:val="18"/>
              </w:rPr>
              <w:t xml:space="preserve">KPA 6: </w:t>
            </w:r>
            <w:r w:rsidR="00E60673" w:rsidRPr="00E63BA2">
              <w:rPr>
                <w:rFonts w:ascii="Arial" w:hAnsi="Arial" w:cs="Arial"/>
                <w:bCs/>
                <w:sz w:val="20"/>
                <w:szCs w:val="18"/>
              </w:rPr>
              <w:t xml:space="preserve">Institutional Arrangement </w:t>
            </w:r>
          </w:p>
        </w:tc>
        <w:tc>
          <w:tcPr>
            <w:tcW w:w="1772" w:type="dxa"/>
            <w:shd w:val="clear" w:color="auto" w:fill="FFC000"/>
          </w:tcPr>
          <w:p w:rsidR="00E60673" w:rsidRPr="00E63BA2" w:rsidRDefault="002155F2" w:rsidP="00CB288A">
            <w:pPr>
              <w:spacing w:line="360" w:lineRule="auto"/>
              <w:jc w:val="both"/>
              <w:rPr>
                <w:rFonts w:ascii="Arial" w:hAnsi="Arial" w:cs="Arial"/>
                <w:bCs/>
                <w:sz w:val="20"/>
                <w:szCs w:val="18"/>
              </w:rPr>
            </w:pPr>
            <w:r w:rsidRPr="00E63BA2">
              <w:rPr>
                <w:rFonts w:ascii="Arial" w:hAnsi="Arial" w:cs="Arial"/>
                <w:bCs/>
                <w:sz w:val="20"/>
                <w:szCs w:val="18"/>
              </w:rPr>
              <w:t>Medium</w:t>
            </w:r>
          </w:p>
        </w:tc>
        <w:tc>
          <w:tcPr>
            <w:tcW w:w="1772" w:type="dxa"/>
            <w:shd w:val="clear" w:color="auto" w:fill="92D050"/>
          </w:tcPr>
          <w:p w:rsidR="00E60673" w:rsidRPr="00E63BA2" w:rsidRDefault="00E60673" w:rsidP="00CB288A">
            <w:pPr>
              <w:spacing w:line="360" w:lineRule="auto"/>
              <w:jc w:val="both"/>
              <w:rPr>
                <w:rFonts w:ascii="Arial" w:hAnsi="Arial" w:cs="Arial"/>
                <w:bCs/>
                <w:sz w:val="20"/>
                <w:szCs w:val="18"/>
              </w:rPr>
            </w:pPr>
            <w:r w:rsidRPr="00E63BA2">
              <w:rPr>
                <w:rFonts w:ascii="Arial" w:hAnsi="Arial" w:cs="Arial"/>
                <w:bCs/>
                <w:sz w:val="20"/>
                <w:szCs w:val="18"/>
              </w:rPr>
              <w:t xml:space="preserve">High </w:t>
            </w:r>
          </w:p>
        </w:tc>
        <w:tc>
          <w:tcPr>
            <w:tcW w:w="1772" w:type="dxa"/>
            <w:shd w:val="clear" w:color="auto" w:fill="FFC000"/>
          </w:tcPr>
          <w:p w:rsidR="00E60673" w:rsidRPr="00E63BA2" w:rsidRDefault="003629BC" w:rsidP="00CB288A">
            <w:pPr>
              <w:spacing w:line="360" w:lineRule="auto"/>
              <w:jc w:val="both"/>
              <w:rPr>
                <w:rFonts w:ascii="Arial" w:hAnsi="Arial" w:cs="Arial"/>
                <w:bCs/>
                <w:sz w:val="20"/>
                <w:szCs w:val="18"/>
              </w:rPr>
            </w:pPr>
            <w:r w:rsidRPr="00E63BA2">
              <w:rPr>
                <w:rFonts w:ascii="Arial" w:hAnsi="Arial" w:cs="Arial"/>
                <w:bCs/>
                <w:sz w:val="20"/>
                <w:szCs w:val="18"/>
              </w:rPr>
              <w:t>Medium</w:t>
            </w:r>
          </w:p>
        </w:tc>
      </w:tr>
      <w:tr w:rsidR="00E60673" w:rsidRPr="002155F2" w:rsidTr="002155F2">
        <w:trPr>
          <w:trHeight w:val="478"/>
        </w:trPr>
        <w:tc>
          <w:tcPr>
            <w:tcW w:w="3769" w:type="dxa"/>
          </w:tcPr>
          <w:p w:rsidR="00E60673" w:rsidRPr="00E63BA2" w:rsidRDefault="00E60673" w:rsidP="00CB288A">
            <w:pPr>
              <w:spacing w:line="360" w:lineRule="auto"/>
              <w:jc w:val="both"/>
              <w:rPr>
                <w:rFonts w:ascii="Arial" w:hAnsi="Arial" w:cs="Arial"/>
                <w:b/>
                <w:bCs/>
                <w:sz w:val="20"/>
                <w:szCs w:val="18"/>
              </w:rPr>
            </w:pPr>
            <w:r w:rsidRPr="00E63BA2">
              <w:rPr>
                <w:rFonts w:ascii="Arial" w:hAnsi="Arial" w:cs="Arial"/>
                <w:b/>
                <w:bCs/>
                <w:sz w:val="20"/>
                <w:szCs w:val="18"/>
              </w:rPr>
              <w:t xml:space="preserve">Overall Rating </w:t>
            </w:r>
          </w:p>
        </w:tc>
        <w:tc>
          <w:tcPr>
            <w:tcW w:w="1772" w:type="dxa"/>
            <w:shd w:val="clear" w:color="auto" w:fill="92D050"/>
          </w:tcPr>
          <w:p w:rsidR="00E60673" w:rsidRPr="00E63BA2" w:rsidRDefault="00E60673" w:rsidP="00CB288A">
            <w:pPr>
              <w:spacing w:line="360" w:lineRule="auto"/>
              <w:jc w:val="both"/>
              <w:rPr>
                <w:rFonts w:ascii="Arial" w:hAnsi="Arial" w:cs="Arial"/>
                <w:bCs/>
                <w:sz w:val="20"/>
                <w:szCs w:val="18"/>
              </w:rPr>
            </w:pPr>
            <w:r w:rsidRPr="00E63BA2">
              <w:rPr>
                <w:rFonts w:ascii="Arial" w:hAnsi="Arial" w:cs="Arial"/>
                <w:bCs/>
                <w:sz w:val="20"/>
                <w:szCs w:val="18"/>
              </w:rPr>
              <w:t>High</w:t>
            </w:r>
          </w:p>
        </w:tc>
        <w:tc>
          <w:tcPr>
            <w:tcW w:w="1772" w:type="dxa"/>
            <w:shd w:val="clear" w:color="auto" w:fill="92D050"/>
          </w:tcPr>
          <w:p w:rsidR="00E60673" w:rsidRPr="00E63BA2" w:rsidRDefault="00E60673" w:rsidP="00CB288A">
            <w:pPr>
              <w:spacing w:line="360" w:lineRule="auto"/>
              <w:jc w:val="both"/>
              <w:rPr>
                <w:rFonts w:ascii="Arial" w:hAnsi="Arial" w:cs="Arial"/>
                <w:bCs/>
                <w:sz w:val="20"/>
                <w:szCs w:val="18"/>
              </w:rPr>
            </w:pPr>
            <w:r w:rsidRPr="00E63BA2">
              <w:rPr>
                <w:rFonts w:ascii="Arial" w:hAnsi="Arial" w:cs="Arial"/>
                <w:bCs/>
                <w:sz w:val="20"/>
                <w:szCs w:val="18"/>
              </w:rPr>
              <w:t>High</w:t>
            </w:r>
          </w:p>
        </w:tc>
        <w:tc>
          <w:tcPr>
            <w:tcW w:w="1772" w:type="dxa"/>
            <w:shd w:val="clear" w:color="auto" w:fill="92D050"/>
          </w:tcPr>
          <w:p w:rsidR="00E60673" w:rsidRPr="00E63BA2" w:rsidRDefault="003629BC" w:rsidP="00CB288A">
            <w:pPr>
              <w:spacing w:line="360" w:lineRule="auto"/>
              <w:jc w:val="both"/>
              <w:rPr>
                <w:rFonts w:ascii="Arial" w:hAnsi="Arial" w:cs="Arial"/>
                <w:bCs/>
                <w:sz w:val="20"/>
                <w:szCs w:val="18"/>
              </w:rPr>
            </w:pPr>
            <w:r w:rsidRPr="00E63BA2">
              <w:rPr>
                <w:rFonts w:ascii="Arial" w:hAnsi="Arial" w:cs="Arial"/>
                <w:bCs/>
                <w:sz w:val="20"/>
                <w:szCs w:val="18"/>
              </w:rPr>
              <w:t>High</w:t>
            </w:r>
          </w:p>
        </w:tc>
      </w:tr>
    </w:tbl>
    <w:p w:rsidR="000D1228" w:rsidRPr="00F85262" w:rsidRDefault="000D1228" w:rsidP="00CB288A">
      <w:pPr>
        <w:spacing w:line="360" w:lineRule="auto"/>
        <w:jc w:val="both"/>
        <w:rPr>
          <w:rFonts w:ascii="Arial" w:hAnsi="Arial" w:cs="Arial"/>
          <w:b/>
        </w:rPr>
      </w:pPr>
    </w:p>
    <w:p w:rsidR="008A53B9" w:rsidRDefault="008A53B9" w:rsidP="00CB288A">
      <w:pPr>
        <w:spacing w:line="360" w:lineRule="auto"/>
        <w:jc w:val="both"/>
        <w:rPr>
          <w:rFonts w:ascii="Arial" w:hAnsi="Arial" w:cs="Arial"/>
          <w:b/>
          <w:bCs/>
          <w:color w:val="000000" w:themeColor="text1"/>
        </w:rPr>
      </w:pPr>
      <w:r w:rsidRPr="00F77236">
        <w:rPr>
          <w:rFonts w:ascii="Arial" w:hAnsi="Arial" w:cs="Arial"/>
          <w:b/>
          <w:bCs/>
          <w:color w:val="000000" w:themeColor="text1"/>
        </w:rPr>
        <w:t xml:space="preserve">1.5.3.3.4 MEC </w:t>
      </w:r>
      <w:r w:rsidR="00E60673">
        <w:rPr>
          <w:rFonts w:ascii="Arial" w:hAnsi="Arial" w:cs="Arial"/>
          <w:b/>
          <w:bCs/>
          <w:color w:val="000000" w:themeColor="text1"/>
        </w:rPr>
        <w:t>2020-21 Assessment C</w:t>
      </w:r>
      <w:r w:rsidRPr="00F77236">
        <w:rPr>
          <w:rFonts w:ascii="Arial" w:hAnsi="Arial" w:cs="Arial"/>
          <w:b/>
          <w:bCs/>
          <w:color w:val="000000" w:themeColor="text1"/>
        </w:rPr>
        <w:t xml:space="preserve">omments </w:t>
      </w:r>
    </w:p>
    <w:p w:rsidR="00714278" w:rsidRPr="00714278" w:rsidRDefault="00714278" w:rsidP="00714278">
      <w:pPr>
        <w:spacing w:line="360" w:lineRule="auto"/>
        <w:jc w:val="both"/>
        <w:rPr>
          <w:rFonts w:ascii="Arial" w:hAnsi="Arial" w:cs="Arial"/>
          <w:b/>
          <w:bCs/>
          <w:color w:val="000000" w:themeColor="text1"/>
        </w:rPr>
      </w:pPr>
      <w:r w:rsidRPr="00714278">
        <w:rPr>
          <w:rFonts w:ascii="Arial" w:hAnsi="Arial" w:cs="Arial"/>
          <w:b/>
          <w:bCs/>
          <w:color w:val="000000" w:themeColor="text1"/>
        </w:rPr>
        <w:t>4.</w:t>
      </w:r>
      <w:r w:rsidRPr="00714278">
        <w:rPr>
          <w:rFonts w:ascii="Arial" w:hAnsi="Arial" w:cs="Arial"/>
          <w:b/>
          <w:bCs/>
          <w:color w:val="000000" w:themeColor="text1"/>
        </w:rPr>
        <w:tab/>
        <w:t>Specific Assessment Find</w:t>
      </w:r>
      <w:r w:rsidR="00402990">
        <w:rPr>
          <w:rFonts w:ascii="Arial" w:hAnsi="Arial" w:cs="Arial"/>
          <w:b/>
          <w:bCs/>
          <w:color w:val="000000" w:themeColor="text1"/>
        </w:rPr>
        <w:t>ings on the 2020/2021 Final IDP</w:t>
      </w:r>
    </w:p>
    <w:p w:rsidR="00714278" w:rsidRDefault="00714278" w:rsidP="00714278">
      <w:pPr>
        <w:spacing w:line="360" w:lineRule="auto"/>
        <w:jc w:val="both"/>
        <w:rPr>
          <w:rFonts w:ascii="Arial" w:hAnsi="Arial" w:cs="Arial"/>
          <w:bCs/>
          <w:color w:val="000000" w:themeColor="text1"/>
        </w:rPr>
      </w:pPr>
      <w:r w:rsidRPr="00402990">
        <w:rPr>
          <w:rFonts w:ascii="Arial" w:hAnsi="Arial" w:cs="Arial"/>
          <w:bCs/>
          <w:color w:val="000000" w:themeColor="text1"/>
        </w:rPr>
        <w:t>This section presents findings on the areas of major concern per KPA deduced from the KPA reports. The rest of the details are presented in the IDP individual reports. The overall findings on the 2020/21 Final IDP of Makana Local Municipalit</w:t>
      </w:r>
      <w:r w:rsidR="00402990" w:rsidRPr="00402990">
        <w:rPr>
          <w:rFonts w:ascii="Arial" w:hAnsi="Arial" w:cs="Arial"/>
          <w:bCs/>
          <w:color w:val="000000" w:themeColor="text1"/>
        </w:rPr>
        <w:t>y can be summarized as follows:</w:t>
      </w:r>
    </w:p>
    <w:p w:rsidR="00E63BA2" w:rsidRDefault="00E63BA2" w:rsidP="00714278">
      <w:pPr>
        <w:spacing w:line="360" w:lineRule="auto"/>
        <w:jc w:val="both"/>
        <w:rPr>
          <w:rFonts w:ascii="Arial" w:hAnsi="Arial" w:cs="Arial"/>
          <w:bCs/>
          <w:color w:val="000000" w:themeColor="text1"/>
        </w:rPr>
      </w:pPr>
    </w:p>
    <w:p w:rsidR="00E63BA2" w:rsidRDefault="00E63BA2" w:rsidP="00714278">
      <w:pPr>
        <w:spacing w:line="360" w:lineRule="auto"/>
        <w:jc w:val="both"/>
        <w:rPr>
          <w:rFonts w:ascii="Arial" w:hAnsi="Arial" w:cs="Arial"/>
          <w:bCs/>
          <w:color w:val="000000" w:themeColor="text1"/>
        </w:rPr>
      </w:pPr>
    </w:p>
    <w:p w:rsidR="00101A78" w:rsidRDefault="00101A78" w:rsidP="00714278">
      <w:pPr>
        <w:spacing w:line="360" w:lineRule="auto"/>
        <w:jc w:val="both"/>
        <w:rPr>
          <w:rFonts w:ascii="Arial" w:hAnsi="Arial" w:cs="Arial"/>
          <w:bCs/>
          <w:color w:val="000000" w:themeColor="text1"/>
        </w:rPr>
      </w:pPr>
    </w:p>
    <w:p w:rsidR="00101A78" w:rsidRPr="00402990" w:rsidRDefault="00101A78" w:rsidP="00714278">
      <w:pPr>
        <w:spacing w:line="360" w:lineRule="auto"/>
        <w:jc w:val="both"/>
        <w:rPr>
          <w:rFonts w:ascii="Arial" w:hAnsi="Arial" w:cs="Arial"/>
          <w:bCs/>
          <w:color w:val="000000" w:themeColor="text1"/>
        </w:rPr>
      </w:pPr>
    </w:p>
    <w:p w:rsidR="00714278" w:rsidRPr="00714278" w:rsidRDefault="00714278" w:rsidP="00714278">
      <w:pPr>
        <w:spacing w:line="360" w:lineRule="auto"/>
        <w:jc w:val="both"/>
        <w:rPr>
          <w:rFonts w:ascii="Arial" w:hAnsi="Arial" w:cs="Arial"/>
          <w:b/>
          <w:bCs/>
          <w:color w:val="000000" w:themeColor="text1"/>
        </w:rPr>
      </w:pPr>
      <w:r w:rsidRPr="00714278">
        <w:rPr>
          <w:rFonts w:ascii="Arial" w:hAnsi="Arial" w:cs="Arial"/>
          <w:b/>
          <w:bCs/>
          <w:color w:val="000000" w:themeColor="text1"/>
        </w:rPr>
        <w:lastRenderedPageBreak/>
        <w:t>4.1</w:t>
      </w:r>
      <w:r w:rsidRPr="00714278">
        <w:rPr>
          <w:rFonts w:ascii="Arial" w:hAnsi="Arial" w:cs="Arial"/>
          <w:b/>
          <w:bCs/>
          <w:color w:val="000000" w:themeColor="text1"/>
        </w:rPr>
        <w:tab/>
        <w:t>KPA1: Spatial Planning and Land Use M</w:t>
      </w:r>
      <w:r w:rsidR="00402990">
        <w:rPr>
          <w:rFonts w:ascii="Arial" w:hAnsi="Arial" w:cs="Arial"/>
          <w:b/>
          <w:bCs/>
          <w:color w:val="000000" w:themeColor="text1"/>
        </w:rPr>
        <w:t>anagement — Overall Rating High</w:t>
      </w:r>
    </w:p>
    <w:p w:rsidR="00714278" w:rsidRPr="00402990" w:rsidRDefault="00714278" w:rsidP="00714278">
      <w:pPr>
        <w:spacing w:line="360" w:lineRule="auto"/>
        <w:jc w:val="both"/>
        <w:rPr>
          <w:rFonts w:ascii="Arial" w:hAnsi="Arial" w:cs="Arial"/>
          <w:bCs/>
          <w:color w:val="000000" w:themeColor="text1"/>
        </w:rPr>
      </w:pPr>
      <w:r w:rsidRPr="00402990">
        <w:rPr>
          <w:rFonts w:ascii="Arial" w:hAnsi="Arial" w:cs="Arial"/>
          <w:bCs/>
          <w:color w:val="000000" w:themeColor="text1"/>
        </w:rPr>
        <w:t>The municipality needs to fast-track the process of establishing the Municipal Planning Tribunal as the delay is affecting land development in the municipal area. The municipality needs to develop the land audit report and land invasion policy to better understand the situation in their municipality.</w:t>
      </w:r>
    </w:p>
    <w:p w:rsidR="00714278" w:rsidRPr="00714278" w:rsidRDefault="00714278" w:rsidP="00714278">
      <w:pPr>
        <w:spacing w:line="360" w:lineRule="auto"/>
        <w:jc w:val="both"/>
        <w:rPr>
          <w:rFonts w:ascii="Arial" w:hAnsi="Arial" w:cs="Arial"/>
          <w:b/>
          <w:bCs/>
          <w:color w:val="000000" w:themeColor="text1"/>
        </w:rPr>
      </w:pPr>
      <w:r w:rsidRPr="00714278">
        <w:rPr>
          <w:rFonts w:ascii="Arial" w:hAnsi="Arial" w:cs="Arial"/>
          <w:b/>
          <w:bCs/>
          <w:color w:val="000000" w:themeColor="text1"/>
        </w:rPr>
        <w:t>4.2</w:t>
      </w:r>
      <w:r w:rsidRPr="00714278">
        <w:rPr>
          <w:rFonts w:ascii="Arial" w:hAnsi="Arial" w:cs="Arial"/>
          <w:b/>
          <w:bCs/>
          <w:color w:val="000000" w:themeColor="text1"/>
        </w:rPr>
        <w:tab/>
        <w:t>KPA 2: Service Delivery and Infrastructure</w:t>
      </w:r>
      <w:r w:rsidR="00402990">
        <w:rPr>
          <w:rFonts w:ascii="Arial" w:hAnsi="Arial" w:cs="Arial"/>
          <w:b/>
          <w:bCs/>
          <w:color w:val="000000" w:themeColor="text1"/>
        </w:rPr>
        <w:t xml:space="preserve"> Planning - Overall Rating High</w:t>
      </w:r>
    </w:p>
    <w:p w:rsidR="00714278" w:rsidRPr="00714278" w:rsidRDefault="00714278" w:rsidP="00714278">
      <w:pPr>
        <w:spacing w:line="360" w:lineRule="auto"/>
        <w:jc w:val="both"/>
        <w:rPr>
          <w:rFonts w:ascii="Arial" w:hAnsi="Arial" w:cs="Arial"/>
          <w:b/>
          <w:bCs/>
          <w:color w:val="000000" w:themeColor="text1"/>
        </w:rPr>
      </w:pPr>
      <w:r w:rsidRPr="00714278">
        <w:rPr>
          <w:rFonts w:ascii="Arial" w:hAnsi="Arial" w:cs="Arial"/>
          <w:b/>
          <w:bCs/>
          <w:color w:val="000000" w:themeColor="text1"/>
        </w:rPr>
        <w:t>4.2.1.</w:t>
      </w:r>
      <w:r w:rsidRPr="00714278">
        <w:rPr>
          <w:rFonts w:ascii="Arial" w:hAnsi="Arial" w:cs="Arial"/>
          <w:b/>
          <w:bCs/>
          <w:color w:val="000000" w:themeColor="text1"/>
        </w:rPr>
        <w:tab/>
        <w:t>Disaster Ma</w:t>
      </w:r>
      <w:r w:rsidR="00402990">
        <w:rPr>
          <w:rFonts w:ascii="Arial" w:hAnsi="Arial" w:cs="Arial"/>
          <w:b/>
          <w:bCs/>
          <w:color w:val="000000" w:themeColor="text1"/>
        </w:rPr>
        <w:t>nagement and Emergency Services</w:t>
      </w:r>
    </w:p>
    <w:p w:rsidR="00714278" w:rsidRPr="00402990" w:rsidRDefault="00714278" w:rsidP="00714278">
      <w:pPr>
        <w:spacing w:line="360" w:lineRule="auto"/>
        <w:jc w:val="both"/>
        <w:rPr>
          <w:rFonts w:ascii="Arial" w:hAnsi="Arial" w:cs="Arial"/>
          <w:bCs/>
          <w:color w:val="000000" w:themeColor="text1"/>
        </w:rPr>
      </w:pPr>
      <w:r w:rsidRPr="00402990">
        <w:rPr>
          <w:rFonts w:ascii="Arial" w:hAnsi="Arial" w:cs="Arial"/>
          <w:bCs/>
          <w:color w:val="000000" w:themeColor="text1"/>
        </w:rPr>
        <w:t>The municipal Spatial Development Plan informed by disaster vulnerability and risk assessment reports are not reflected in the IDP. The municipality does not have emergency procurement plans, and indicated that this is catered for in their Supply Chain Management (SCM) policy. Disaster Management By-laws not formulated. Fire Services tariffs formulated but not reflected in the IDP. The municipality does not have plans to deal with veld and forest fires, oi</w:t>
      </w:r>
      <w:r w:rsidR="00402990" w:rsidRPr="00402990">
        <w:rPr>
          <w:rFonts w:ascii="Arial" w:hAnsi="Arial" w:cs="Arial"/>
          <w:bCs/>
          <w:color w:val="000000" w:themeColor="text1"/>
        </w:rPr>
        <w:t>l spillages or floods in place.</w:t>
      </w:r>
    </w:p>
    <w:p w:rsidR="00714278" w:rsidRPr="00714278" w:rsidRDefault="00402990" w:rsidP="00714278">
      <w:pPr>
        <w:spacing w:line="360" w:lineRule="auto"/>
        <w:jc w:val="both"/>
        <w:rPr>
          <w:rFonts w:ascii="Arial" w:hAnsi="Arial" w:cs="Arial"/>
          <w:b/>
          <w:bCs/>
          <w:color w:val="000000" w:themeColor="text1"/>
        </w:rPr>
      </w:pPr>
      <w:r>
        <w:rPr>
          <w:rFonts w:ascii="Arial" w:hAnsi="Arial" w:cs="Arial"/>
          <w:b/>
          <w:bCs/>
          <w:color w:val="000000" w:themeColor="text1"/>
        </w:rPr>
        <w:t>4.2.2</w:t>
      </w:r>
      <w:r>
        <w:rPr>
          <w:rFonts w:ascii="Arial" w:hAnsi="Arial" w:cs="Arial"/>
          <w:b/>
          <w:bCs/>
          <w:color w:val="000000" w:themeColor="text1"/>
        </w:rPr>
        <w:tab/>
        <w:t>Water and Sanitation</w:t>
      </w:r>
    </w:p>
    <w:p w:rsidR="00714278" w:rsidRPr="00402990" w:rsidRDefault="00714278" w:rsidP="00714278">
      <w:pPr>
        <w:spacing w:line="360" w:lineRule="auto"/>
        <w:jc w:val="both"/>
        <w:rPr>
          <w:rFonts w:ascii="Arial" w:hAnsi="Arial" w:cs="Arial"/>
          <w:bCs/>
          <w:color w:val="000000" w:themeColor="text1"/>
        </w:rPr>
      </w:pPr>
      <w:r w:rsidRPr="00402990">
        <w:rPr>
          <w:rFonts w:ascii="Arial" w:hAnsi="Arial" w:cs="Arial"/>
          <w:bCs/>
          <w:color w:val="000000" w:themeColor="text1"/>
        </w:rPr>
        <w:t>It is a concern that the Water Service Development Plan (WSDP) was last adopted in 2009 and is not updated for the previous council term and even the current council. The municipality also needs to develop the infrastructure maintenance plan so as to be able to budget properly for Operations and Maintenance (O&amp;M).</w:t>
      </w:r>
    </w:p>
    <w:p w:rsidR="00714278" w:rsidRPr="00714278" w:rsidRDefault="00714278" w:rsidP="00714278">
      <w:pPr>
        <w:spacing w:line="360" w:lineRule="auto"/>
        <w:jc w:val="both"/>
        <w:rPr>
          <w:rFonts w:ascii="Arial" w:hAnsi="Arial" w:cs="Arial"/>
          <w:b/>
          <w:bCs/>
          <w:color w:val="000000" w:themeColor="text1"/>
        </w:rPr>
      </w:pPr>
      <w:r w:rsidRPr="00714278">
        <w:rPr>
          <w:rFonts w:ascii="Arial" w:hAnsi="Arial" w:cs="Arial"/>
          <w:b/>
          <w:bCs/>
          <w:color w:val="000000" w:themeColor="text1"/>
        </w:rPr>
        <w:t>4.2.3</w:t>
      </w:r>
      <w:r w:rsidRPr="00714278">
        <w:rPr>
          <w:rFonts w:ascii="Arial" w:hAnsi="Arial" w:cs="Arial"/>
          <w:b/>
          <w:bCs/>
          <w:color w:val="000000" w:themeColor="text1"/>
        </w:rPr>
        <w:tab/>
        <w:t>Environment</w:t>
      </w:r>
    </w:p>
    <w:p w:rsidR="00714278" w:rsidRPr="00714278" w:rsidRDefault="00714278" w:rsidP="00714278">
      <w:pPr>
        <w:spacing w:line="360" w:lineRule="auto"/>
        <w:jc w:val="both"/>
        <w:rPr>
          <w:rFonts w:ascii="Arial" w:hAnsi="Arial" w:cs="Arial"/>
          <w:b/>
          <w:bCs/>
          <w:color w:val="000000" w:themeColor="text1"/>
        </w:rPr>
      </w:pPr>
      <w:r w:rsidRPr="00714278">
        <w:rPr>
          <w:rFonts w:ascii="Arial" w:hAnsi="Arial" w:cs="Arial"/>
          <w:b/>
          <w:bCs/>
          <w:color w:val="000000" w:themeColor="text1"/>
        </w:rPr>
        <w:t>4.2.3.1</w:t>
      </w:r>
      <w:r w:rsidRPr="00714278">
        <w:rPr>
          <w:rFonts w:ascii="Arial" w:hAnsi="Arial" w:cs="Arial"/>
          <w:b/>
          <w:bCs/>
          <w:color w:val="000000" w:themeColor="text1"/>
        </w:rPr>
        <w:tab/>
      </w:r>
      <w:r w:rsidR="00402990">
        <w:rPr>
          <w:rFonts w:ascii="Arial" w:hAnsi="Arial" w:cs="Arial"/>
          <w:b/>
          <w:bCs/>
          <w:color w:val="000000" w:themeColor="text1"/>
        </w:rPr>
        <w:t>Air Quality Management (AQMP)</w:t>
      </w:r>
    </w:p>
    <w:p w:rsidR="00714278" w:rsidRPr="00402990" w:rsidRDefault="00714278" w:rsidP="00714278">
      <w:pPr>
        <w:spacing w:line="360" w:lineRule="auto"/>
        <w:jc w:val="both"/>
        <w:rPr>
          <w:rFonts w:ascii="Arial" w:hAnsi="Arial" w:cs="Arial"/>
          <w:bCs/>
          <w:color w:val="000000" w:themeColor="text1"/>
        </w:rPr>
      </w:pPr>
      <w:r w:rsidRPr="00402990">
        <w:rPr>
          <w:rFonts w:ascii="Arial" w:hAnsi="Arial" w:cs="Arial"/>
          <w:bCs/>
          <w:color w:val="000000" w:themeColor="text1"/>
        </w:rPr>
        <w:t>While the Sarah Baartman District Municipality has an adopted AQMP, it has not yet cascaded to its Local Municipalities. The DEDEAT regional office is willing to assist also where possible to ensure your munici</w:t>
      </w:r>
      <w:r w:rsidR="00402990" w:rsidRPr="00402990">
        <w:rPr>
          <w:rFonts w:ascii="Arial" w:hAnsi="Arial" w:cs="Arial"/>
          <w:bCs/>
          <w:color w:val="000000" w:themeColor="text1"/>
        </w:rPr>
        <w:t>pality has developed this plan.</w:t>
      </w:r>
    </w:p>
    <w:p w:rsidR="00714278" w:rsidRPr="00714278" w:rsidRDefault="00714278" w:rsidP="00714278">
      <w:pPr>
        <w:spacing w:line="360" w:lineRule="auto"/>
        <w:jc w:val="both"/>
        <w:rPr>
          <w:rFonts w:ascii="Arial" w:hAnsi="Arial" w:cs="Arial"/>
          <w:b/>
          <w:bCs/>
          <w:color w:val="000000" w:themeColor="text1"/>
        </w:rPr>
      </w:pPr>
      <w:r w:rsidRPr="00714278">
        <w:rPr>
          <w:rFonts w:ascii="Arial" w:hAnsi="Arial" w:cs="Arial"/>
          <w:b/>
          <w:bCs/>
          <w:color w:val="000000" w:themeColor="text1"/>
        </w:rPr>
        <w:t>4.3.3.2 Def</w:t>
      </w:r>
      <w:r w:rsidR="00402990">
        <w:rPr>
          <w:rFonts w:ascii="Arial" w:hAnsi="Arial" w:cs="Arial"/>
          <w:b/>
          <w:bCs/>
          <w:color w:val="000000" w:themeColor="text1"/>
        </w:rPr>
        <w:t>ining the Natural Environment</w:t>
      </w:r>
    </w:p>
    <w:p w:rsidR="00714278" w:rsidRDefault="00714278" w:rsidP="00714278">
      <w:pPr>
        <w:spacing w:line="360" w:lineRule="auto"/>
        <w:jc w:val="both"/>
        <w:rPr>
          <w:rFonts w:ascii="Arial" w:hAnsi="Arial" w:cs="Arial"/>
          <w:bCs/>
          <w:color w:val="000000" w:themeColor="text1"/>
        </w:rPr>
      </w:pPr>
      <w:r w:rsidRPr="00402990">
        <w:rPr>
          <w:rFonts w:ascii="Arial" w:hAnsi="Arial" w:cs="Arial"/>
          <w:bCs/>
          <w:color w:val="000000" w:themeColor="text1"/>
        </w:rPr>
        <w:t>The municipality has an environmental unit with plans to protect the Natural Environment. The municipality has Waste By-laws but no capacity to enforce these by-laws. The municipality has challenges on licensing obligations on their landfill sites.</w:t>
      </w:r>
    </w:p>
    <w:p w:rsidR="00062271" w:rsidRDefault="00062271" w:rsidP="00714278">
      <w:pPr>
        <w:spacing w:line="360" w:lineRule="auto"/>
        <w:jc w:val="both"/>
        <w:rPr>
          <w:rFonts w:ascii="Arial" w:hAnsi="Arial" w:cs="Arial"/>
          <w:bCs/>
          <w:color w:val="000000" w:themeColor="text1"/>
        </w:rPr>
      </w:pPr>
    </w:p>
    <w:p w:rsidR="00062271" w:rsidRDefault="00062271" w:rsidP="00714278">
      <w:pPr>
        <w:spacing w:line="360" w:lineRule="auto"/>
        <w:jc w:val="both"/>
        <w:rPr>
          <w:rFonts w:ascii="Arial" w:hAnsi="Arial" w:cs="Arial"/>
          <w:bCs/>
          <w:color w:val="000000" w:themeColor="text1"/>
        </w:rPr>
      </w:pPr>
    </w:p>
    <w:p w:rsidR="00062271" w:rsidRDefault="00062271" w:rsidP="00714278">
      <w:pPr>
        <w:spacing w:line="360" w:lineRule="auto"/>
        <w:jc w:val="both"/>
        <w:rPr>
          <w:rFonts w:ascii="Arial" w:hAnsi="Arial" w:cs="Arial"/>
          <w:bCs/>
          <w:color w:val="000000" w:themeColor="text1"/>
        </w:rPr>
      </w:pPr>
    </w:p>
    <w:p w:rsidR="00062271" w:rsidRPr="00402990" w:rsidRDefault="00062271" w:rsidP="00714278">
      <w:pPr>
        <w:spacing w:line="360" w:lineRule="auto"/>
        <w:jc w:val="both"/>
        <w:rPr>
          <w:rFonts w:ascii="Arial" w:hAnsi="Arial" w:cs="Arial"/>
          <w:bCs/>
          <w:color w:val="000000" w:themeColor="text1"/>
        </w:rPr>
      </w:pPr>
    </w:p>
    <w:p w:rsidR="00714278" w:rsidRPr="00714278" w:rsidRDefault="00714278" w:rsidP="00714278">
      <w:pPr>
        <w:spacing w:line="360" w:lineRule="auto"/>
        <w:jc w:val="both"/>
        <w:rPr>
          <w:rFonts w:ascii="Arial" w:hAnsi="Arial" w:cs="Arial"/>
          <w:b/>
          <w:bCs/>
          <w:color w:val="000000" w:themeColor="text1"/>
        </w:rPr>
      </w:pPr>
      <w:r w:rsidRPr="00714278">
        <w:rPr>
          <w:rFonts w:ascii="Arial" w:hAnsi="Arial" w:cs="Arial"/>
          <w:b/>
          <w:bCs/>
          <w:color w:val="000000" w:themeColor="text1"/>
        </w:rPr>
        <w:lastRenderedPageBreak/>
        <w:t>4.3</w:t>
      </w:r>
      <w:r w:rsidRPr="00714278">
        <w:rPr>
          <w:rFonts w:ascii="Arial" w:hAnsi="Arial" w:cs="Arial"/>
          <w:b/>
          <w:bCs/>
          <w:color w:val="000000" w:themeColor="text1"/>
        </w:rPr>
        <w:tab/>
        <w:t>KPA 3: Financial Planning and Budgets - Overall Rating Medium</w:t>
      </w:r>
    </w:p>
    <w:p w:rsidR="00714278" w:rsidRPr="00714278" w:rsidRDefault="00714278" w:rsidP="00062271">
      <w:pPr>
        <w:spacing w:after="0" w:line="360" w:lineRule="auto"/>
        <w:jc w:val="both"/>
        <w:rPr>
          <w:rFonts w:ascii="Arial" w:hAnsi="Arial" w:cs="Arial"/>
          <w:b/>
          <w:bCs/>
          <w:color w:val="000000" w:themeColor="text1"/>
        </w:rPr>
      </w:pPr>
      <w:r w:rsidRPr="00714278">
        <w:rPr>
          <w:rFonts w:ascii="Arial" w:hAnsi="Arial" w:cs="Arial"/>
          <w:b/>
          <w:bCs/>
          <w:color w:val="000000" w:themeColor="text1"/>
        </w:rPr>
        <w:t>4.3.1</w:t>
      </w:r>
      <w:r w:rsidRPr="00714278">
        <w:rPr>
          <w:rFonts w:ascii="Arial" w:hAnsi="Arial" w:cs="Arial"/>
          <w:b/>
          <w:bCs/>
          <w:color w:val="000000" w:themeColor="text1"/>
        </w:rPr>
        <w:tab/>
        <w:t>Expenditure</w:t>
      </w:r>
    </w:p>
    <w:p w:rsidR="00714278" w:rsidRPr="00402990" w:rsidRDefault="00714278" w:rsidP="00714278">
      <w:pPr>
        <w:spacing w:line="360" w:lineRule="auto"/>
        <w:jc w:val="both"/>
        <w:rPr>
          <w:rFonts w:ascii="Arial" w:hAnsi="Arial" w:cs="Arial"/>
          <w:bCs/>
          <w:color w:val="000000" w:themeColor="text1"/>
        </w:rPr>
      </w:pPr>
      <w:r w:rsidRPr="00402990">
        <w:rPr>
          <w:rFonts w:ascii="Arial" w:hAnsi="Arial" w:cs="Arial"/>
          <w:bCs/>
          <w:color w:val="000000" w:themeColor="text1"/>
        </w:rPr>
        <w:t>Your municipality did not reflect on Repairs and Maintenance Plan and budget. The municipality should develop a Repairs and Maintenance Plan and budget</w:t>
      </w:r>
      <w:r w:rsidR="00402990">
        <w:rPr>
          <w:rFonts w:ascii="Arial" w:hAnsi="Arial" w:cs="Arial"/>
          <w:bCs/>
          <w:color w:val="000000" w:themeColor="text1"/>
        </w:rPr>
        <w:t>ed for as per MFMA Circular 51.</w:t>
      </w:r>
    </w:p>
    <w:p w:rsidR="00714278" w:rsidRPr="00402990" w:rsidRDefault="00714278" w:rsidP="00714278">
      <w:pPr>
        <w:spacing w:line="360" w:lineRule="auto"/>
        <w:jc w:val="both"/>
        <w:rPr>
          <w:rFonts w:ascii="Arial" w:hAnsi="Arial" w:cs="Arial"/>
          <w:bCs/>
          <w:color w:val="000000" w:themeColor="text1"/>
        </w:rPr>
      </w:pPr>
      <w:r w:rsidRPr="00402990">
        <w:rPr>
          <w:rFonts w:ascii="Arial" w:hAnsi="Arial" w:cs="Arial"/>
          <w:bCs/>
          <w:color w:val="000000" w:themeColor="text1"/>
        </w:rPr>
        <w:t xml:space="preserve">Furthermore, you did not manage to spend 100% of the capital budget. The municipality must spend 100% of its Capital Budget. The municipality did not report its conditional grants </w:t>
      </w:r>
      <w:r w:rsidR="00402990" w:rsidRPr="00402990">
        <w:rPr>
          <w:rFonts w:ascii="Arial" w:hAnsi="Arial" w:cs="Arial"/>
          <w:bCs/>
          <w:color w:val="000000" w:themeColor="text1"/>
        </w:rPr>
        <w:t>according to DoRA requirements.</w:t>
      </w:r>
    </w:p>
    <w:p w:rsidR="00714278" w:rsidRPr="00402990" w:rsidRDefault="00714278" w:rsidP="00714278">
      <w:pPr>
        <w:spacing w:line="360" w:lineRule="auto"/>
        <w:jc w:val="both"/>
        <w:rPr>
          <w:rFonts w:ascii="Arial" w:hAnsi="Arial" w:cs="Arial"/>
          <w:bCs/>
          <w:color w:val="000000" w:themeColor="text1"/>
        </w:rPr>
      </w:pPr>
      <w:r w:rsidRPr="00402990">
        <w:rPr>
          <w:rFonts w:ascii="Arial" w:hAnsi="Arial" w:cs="Arial"/>
          <w:bCs/>
          <w:color w:val="000000" w:themeColor="text1"/>
        </w:rPr>
        <w:t>The municipality did not reflect on whether they do have loans or not and how they service them if they have. The municipality must service their loans as per Section 46 of MFMA, 2003 and reflect on that in the IDP. The municipality did not service its creditors in terms of</w:t>
      </w:r>
      <w:r w:rsidR="00402990" w:rsidRPr="00402990">
        <w:rPr>
          <w:rFonts w:ascii="Arial" w:hAnsi="Arial" w:cs="Arial"/>
          <w:bCs/>
          <w:color w:val="000000" w:themeColor="text1"/>
        </w:rPr>
        <w:t xml:space="preserve"> financial norms and standards.</w:t>
      </w:r>
    </w:p>
    <w:p w:rsidR="00714278" w:rsidRPr="00714278" w:rsidRDefault="00402990" w:rsidP="00062271">
      <w:pPr>
        <w:spacing w:after="0" w:line="360" w:lineRule="auto"/>
        <w:jc w:val="both"/>
        <w:rPr>
          <w:rFonts w:ascii="Arial" w:hAnsi="Arial" w:cs="Arial"/>
          <w:b/>
          <w:bCs/>
          <w:color w:val="000000" w:themeColor="text1"/>
        </w:rPr>
      </w:pPr>
      <w:r>
        <w:rPr>
          <w:rFonts w:ascii="Arial" w:hAnsi="Arial" w:cs="Arial"/>
          <w:b/>
          <w:bCs/>
          <w:color w:val="000000" w:themeColor="text1"/>
        </w:rPr>
        <w:t>4.3.2</w:t>
      </w:r>
      <w:r>
        <w:rPr>
          <w:rFonts w:ascii="Arial" w:hAnsi="Arial" w:cs="Arial"/>
          <w:b/>
          <w:bCs/>
          <w:color w:val="000000" w:themeColor="text1"/>
        </w:rPr>
        <w:tab/>
        <w:t>Revenue Management</w:t>
      </w:r>
    </w:p>
    <w:p w:rsidR="00714278" w:rsidRPr="00402990" w:rsidRDefault="00714278" w:rsidP="00714278">
      <w:pPr>
        <w:spacing w:line="360" w:lineRule="auto"/>
        <w:jc w:val="both"/>
        <w:rPr>
          <w:rFonts w:ascii="Arial" w:hAnsi="Arial" w:cs="Arial"/>
          <w:bCs/>
          <w:color w:val="000000" w:themeColor="text1"/>
        </w:rPr>
      </w:pPr>
      <w:r w:rsidRPr="00402990">
        <w:rPr>
          <w:rFonts w:ascii="Arial" w:hAnsi="Arial" w:cs="Arial"/>
          <w:bCs/>
          <w:color w:val="000000" w:themeColor="text1"/>
        </w:rPr>
        <w:t>The municipality does not have accurate data in place for billing. The municipality should develop data cleansing strategies and bill its consumers on a monthly basis. In addition, the municipality must reflect on the effectiveness and efficiency of their billing system.</w:t>
      </w:r>
    </w:p>
    <w:p w:rsidR="00714278" w:rsidRPr="00402990" w:rsidRDefault="00714278" w:rsidP="00714278">
      <w:pPr>
        <w:spacing w:line="360" w:lineRule="auto"/>
        <w:jc w:val="both"/>
        <w:rPr>
          <w:rFonts w:ascii="Arial" w:hAnsi="Arial" w:cs="Arial"/>
          <w:bCs/>
          <w:color w:val="000000" w:themeColor="text1"/>
        </w:rPr>
      </w:pPr>
      <w:r w:rsidRPr="00402990">
        <w:rPr>
          <w:rFonts w:ascii="Arial" w:hAnsi="Arial" w:cs="Arial"/>
          <w:bCs/>
          <w:color w:val="000000" w:themeColor="text1"/>
        </w:rPr>
        <w:t>There are no mechanisms to curb water losses and illegal electricity connections. The municipality should have mechanisms to curb water losses and illegal electricity connections. The municipality did not manage to collect its revenue of more than 50% from the consumers. The municipality should collect its revenue at least more than 50% from the consumers in terms of financial norms and standards.</w:t>
      </w:r>
    </w:p>
    <w:p w:rsidR="00714278" w:rsidRPr="00714278" w:rsidRDefault="00714278" w:rsidP="00062271">
      <w:pPr>
        <w:spacing w:after="0" w:line="360" w:lineRule="auto"/>
        <w:jc w:val="both"/>
        <w:rPr>
          <w:rFonts w:ascii="Arial" w:hAnsi="Arial" w:cs="Arial"/>
          <w:b/>
          <w:bCs/>
          <w:color w:val="000000" w:themeColor="text1"/>
        </w:rPr>
      </w:pPr>
      <w:r>
        <w:rPr>
          <w:rFonts w:ascii="Arial" w:hAnsi="Arial" w:cs="Arial"/>
          <w:b/>
          <w:bCs/>
          <w:color w:val="000000" w:themeColor="text1"/>
        </w:rPr>
        <w:t>4.3.3</w:t>
      </w:r>
      <w:r>
        <w:rPr>
          <w:rFonts w:ascii="Arial" w:hAnsi="Arial" w:cs="Arial"/>
          <w:b/>
          <w:bCs/>
          <w:color w:val="000000" w:themeColor="text1"/>
        </w:rPr>
        <w:tab/>
        <w:t>Alignment</w:t>
      </w:r>
    </w:p>
    <w:p w:rsidR="00714278" w:rsidRPr="00402990" w:rsidRDefault="00714278" w:rsidP="00714278">
      <w:pPr>
        <w:spacing w:line="360" w:lineRule="auto"/>
        <w:jc w:val="both"/>
        <w:rPr>
          <w:rFonts w:ascii="Arial" w:hAnsi="Arial" w:cs="Arial"/>
          <w:bCs/>
          <w:color w:val="000000" w:themeColor="text1"/>
        </w:rPr>
      </w:pPr>
      <w:r w:rsidRPr="00714278">
        <w:rPr>
          <w:rFonts w:ascii="Arial" w:hAnsi="Arial" w:cs="Arial"/>
          <w:bCs/>
          <w:color w:val="000000" w:themeColor="text1"/>
        </w:rPr>
        <w:t xml:space="preserve">The municipality did not include the top layer of SDBIP. The municipality must attach the top layer of the SDBIP in the IDP which clearly indicate IDP Priorities, SDBIP objectives, strategies, projects and budget allocations, targets, indicators in respect of </w:t>
      </w:r>
      <w:r w:rsidR="00402990">
        <w:rPr>
          <w:rFonts w:ascii="Arial" w:hAnsi="Arial" w:cs="Arial"/>
          <w:bCs/>
          <w:color w:val="000000" w:themeColor="text1"/>
        </w:rPr>
        <w:t>each project and timeframes.</w:t>
      </w:r>
    </w:p>
    <w:p w:rsidR="00714278" w:rsidRPr="00714278" w:rsidRDefault="00714278" w:rsidP="00062271">
      <w:pPr>
        <w:spacing w:after="0" w:line="360" w:lineRule="auto"/>
        <w:jc w:val="both"/>
        <w:rPr>
          <w:rFonts w:ascii="Arial" w:hAnsi="Arial" w:cs="Arial"/>
          <w:b/>
          <w:bCs/>
          <w:color w:val="000000" w:themeColor="text1"/>
        </w:rPr>
      </w:pPr>
      <w:r w:rsidRPr="00714278">
        <w:rPr>
          <w:rFonts w:ascii="Arial" w:hAnsi="Arial" w:cs="Arial"/>
          <w:b/>
          <w:bCs/>
          <w:color w:val="000000" w:themeColor="text1"/>
        </w:rPr>
        <w:t>4.4.</w:t>
      </w:r>
      <w:r>
        <w:rPr>
          <w:rFonts w:ascii="Arial" w:hAnsi="Arial" w:cs="Arial"/>
          <w:b/>
          <w:bCs/>
          <w:color w:val="000000" w:themeColor="text1"/>
        </w:rPr>
        <w:t xml:space="preserve"> </w:t>
      </w:r>
      <w:r w:rsidRPr="00714278">
        <w:rPr>
          <w:rFonts w:ascii="Arial" w:hAnsi="Arial" w:cs="Arial"/>
          <w:b/>
          <w:bCs/>
          <w:color w:val="000000" w:themeColor="text1"/>
        </w:rPr>
        <w:t>KPA 4: Local Economic Developm</w:t>
      </w:r>
      <w:r>
        <w:rPr>
          <w:rFonts w:ascii="Arial" w:hAnsi="Arial" w:cs="Arial"/>
          <w:b/>
          <w:bCs/>
          <w:color w:val="000000" w:themeColor="text1"/>
        </w:rPr>
        <w:t>ent (LED) — Overall Rating High</w:t>
      </w:r>
    </w:p>
    <w:p w:rsidR="00714278" w:rsidRPr="00714278" w:rsidRDefault="00714278" w:rsidP="00714278">
      <w:pPr>
        <w:spacing w:line="360" w:lineRule="auto"/>
        <w:jc w:val="both"/>
        <w:rPr>
          <w:rFonts w:ascii="Arial" w:hAnsi="Arial" w:cs="Arial"/>
          <w:bCs/>
          <w:color w:val="000000" w:themeColor="text1"/>
        </w:rPr>
      </w:pPr>
      <w:r w:rsidRPr="00714278">
        <w:rPr>
          <w:rFonts w:ascii="Arial" w:hAnsi="Arial" w:cs="Arial"/>
          <w:bCs/>
          <w:color w:val="000000" w:themeColor="text1"/>
        </w:rPr>
        <w:t>Existing LED specific policies should be reflected in the IDP document. It is recommended that the Municipal IDP should clearly organise and reflect alignment between local priorities to the District, Provincial and National LED Priorities. The information ca</w:t>
      </w:r>
      <w:r>
        <w:rPr>
          <w:rFonts w:ascii="Arial" w:hAnsi="Arial" w:cs="Arial"/>
          <w:bCs/>
          <w:color w:val="000000" w:themeColor="text1"/>
        </w:rPr>
        <w:t>n be provided in matrix format.</w:t>
      </w:r>
    </w:p>
    <w:p w:rsidR="00714278" w:rsidRPr="00714278" w:rsidRDefault="00714278" w:rsidP="00714278">
      <w:pPr>
        <w:spacing w:line="360" w:lineRule="auto"/>
        <w:jc w:val="both"/>
        <w:rPr>
          <w:rFonts w:ascii="Arial" w:hAnsi="Arial" w:cs="Arial"/>
          <w:bCs/>
          <w:color w:val="000000" w:themeColor="text1"/>
        </w:rPr>
      </w:pPr>
      <w:r w:rsidRPr="00714278">
        <w:rPr>
          <w:rFonts w:ascii="Arial" w:hAnsi="Arial" w:cs="Arial"/>
          <w:bCs/>
          <w:color w:val="000000" w:themeColor="text1"/>
        </w:rPr>
        <w:t xml:space="preserve">The state of economic infrastructure of the municipality needs to be captured in the situation analysis e.g. type of, quantity, condition of economic infrastructure. The implementation plan to be developed with clearly specified baselines, targets, and timeframes </w:t>
      </w:r>
      <w:r>
        <w:rPr>
          <w:rFonts w:ascii="Arial" w:hAnsi="Arial" w:cs="Arial"/>
          <w:bCs/>
          <w:color w:val="000000" w:themeColor="text1"/>
        </w:rPr>
        <w:t>must also be clearly reflected.</w:t>
      </w:r>
    </w:p>
    <w:p w:rsidR="00714278" w:rsidRPr="00714278" w:rsidRDefault="00714278" w:rsidP="00714278">
      <w:pPr>
        <w:spacing w:line="360" w:lineRule="auto"/>
        <w:jc w:val="both"/>
        <w:rPr>
          <w:rFonts w:ascii="Arial" w:hAnsi="Arial" w:cs="Arial"/>
          <w:bCs/>
          <w:color w:val="000000" w:themeColor="text1"/>
        </w:rPr>
      </w:pPr>
      <w:r w:rsidRPr="00714278">
        <w:rPr>
          <w:rFonts w:ascii="Arial" w:hAnsi="Arial" w:cs="Arial"/>
          <w:bCs/>
          <w:color w:val="000000" w:themeColor="text1"/>
        </w:rPr>
        <w:t>The LED Inter-Governmental Relations (IGR) structures or other stakeholder participatory mechanisms that are involved in LED initiatives should be reflected in the IDP if they do exist.</w:t>
      </w:r>
    </w:p>
    <w:p w:rsidR="00714278" w:rsidRPr="00714278" w:rsidRDefault="00714278" w:rsidP="00714278">
      <w:pPr>
        <w:spacing w:line="360" w:lineRule="auto"/>
        <w:jc w:val="both"/>
        <w:rPr>
          <w:rFonts w:ascii="Arial" w:hAnsi="Arial" w:cs="Arial"/>
          <w:bCs/>
          <w:color w:val="000000" w:themeColor="text1"/>
        </w:rPr>
      </w:pPr>
      <w:r w:rsidRPr="00714278">
        <w:rPr>
          <w:rFonts w:ascii="Arial" w:hAnsi="Arial" w:cs="Arial"/>
          <w:bCs/>
          <w:color w:val="000000" w:themeColor="text1"/>
        </w:rPr>
        <w:lastRenderedPageBreak/>
        <w:t>i.e. LED Forums, DST and etc. The mechanisms for business expansion, retention and attraction needs to be packaged in the IDP. If they do not exist, then strategies must be developed for such mechanisms. These policies assist municipalities for investment and funding purposes. Specific programmes on both public employment programme should be clearly specified on the document.</w:t>
      </w:r>
    </w:p>
    <w:p w:rsidR="00714278" w:rsidRPr="00714278" w:rsidRDefault="00714278" w:rsidP="00062271">
      <w:pPr>
        <w:spacing w:after="0" w:line="360" w:lineRule="auto"/>
        <w:jc w:val="both"/>
        <w:rPr>
          <w:rFonts w:ascii="Arial" w:hAnsi="Arial" w:cs="Arial"/>
          <w:b/>
          <w:bCs/>
          <w:color w:val="000000" w:themeColor="text1"/>
        </w:rPr>
      </w:pPr>
      <w:r w:rsidRPr="00714278">
        <w:rPr>
          <w:rFonts w:ascii="Arial" w:hAnsi="Arial" w:cs="Arial"/>
          <w:b/>
          <w:bCs/>
          <w:color w:val="000000" w:themeColor="text1"/>
        </w:rPr>
        <w:t>4.5</w:t>
      </w:r>
      <w:r w:rsidRPr="00714278">
        <w:rPr>
          <w:rFonts w:ascii="Arial" w:hAnsi="Arial" w:cs="Arial"/>
          <w:b/>
          <w:bCs/>
          <w:color w:val="000000" w:themeColor="text1"/>
        </w:rPr>
        <w:tab/>
        <w:t>KPA 5: Good Governance and Public Participation - Overall Rating High</w:t>
      </w:r>
    </w:p>
    <w:p w:rsidR="00714278" w:rsidRPr="00714278" w:rsidRDefault="00714278" w:rsidP="00714278">
      <w:pPr>
        <w:spacing w:line="360" w:lineRule="auto"/>
        <w:jc w:val="both"/>
        <w:rPr>
          <w:rFonts w:ascii="Arial" w:hAnsi="Arial" w:cs="Arial"/>
          <w:bCs/>
          <w:color w:val="000000" w:themeColor="text1"/>
        </w:rPr>
      </w:pPr>
      <w:r w:rsidRPr="00714278">
        <w:rPr>
          <w:rFonts w:ascii="Arial" w:hAnsi="Arial" w:cs="Arial"/>
          <w:bCs/>
          <w:color w:val="000000" w:themeColor="text1"/>
        </w:rPr>
        <w:t>The IDP has been well articulated when it comes to Good Governance and Public participation issues.</w:t>
      </w:r>
    </w:p>
    <w:p w:rsidR="00714278" w:rsidRPr="00714278" w:rsidRDefault="00714278" w:rsidP="00714278">
      <w:pPr>
        <w:spacing w:line="360" w:lineRule="auto"/>
        <w:jc w:val="both"/>
        <w:rPr>
          <w:rFonts w:ascii="Arial" w:hAnsi="Arial" w:cs="Arial"/>
          <w:b/>
          <w:bCs/>
          <w:color w:val="000000" w:themeColor="text1"/>
        </w:rPr>
      </w:pPr>
      <w:r w:rsidRPr="00714278">
        <w:rPr>
          <w:rFonts w:ascii="Arial" w:hAnsi="Arial" w:cs="Arial"/>
          <w:b/>
          <w:bCs/>
          <w:color w:val="000000" w:themeColor="text1"/>
        </w:rPr>
        <w:t>4.6</w:t>
      </w:r>
      <w:r w:rsidRPr="00714278">
        <w:rPr>
          <w:rFonts w:ascii="Arial" w:hAnsi="Arial" w:cs="Arial"/>
          <w:b/>
          <w:bCs/>
          <w:color w:val="000000" w:themeColor="text1"/>
        </w:rPr>
        <w:tab/>
        <w:t>KPA 6: Institutional Arrangement - Overall Rating Medium</w:t>
      </w:r>
    </w:p>
    <w:p w:rsidR="00714278" w:rsidRPr="00714278" w:rsidRDefault="00714278" w:rsidP="00062271">
      <w:pPr>
        <w:spacing w:after="0" w:line="360" w:lineRule="auto"/>
        <w:jc w:val="both"/>
        <w:rPr>
          <w:rFonts w:ascii="Arial" w:hAnsi="Arial" w:cs="Arial"/>
          <w:b/>
          <w:bCs/>
          <w:color w:val="000000" w:themeColor="text1"/>
        </w:rPr>
      </w:pPr>
      <w:r w:rsidRPr="00714278">
        <w:rPr>
          <w:rFonts w:ascii="Arial" w:hAnsi="Arial" w:cs="Arial"/>
          <w:b/>
          <w:bCs/>
          <w:color w:val="000000" w:themeColor="text1"/>
        </w:rPr>
        <w:t>4.6.1</w:t>
      </w:r>
      <w:r w:rsidRPr="00714278">
        <w:rPr>
          <w:rFonts w:ascii="Arial" w:hAnsi="Arial" w:cs="Arial"/>
          <w:b/>
          <w:bCs/>
          <w:color w:val="000000" w:themeColor="text1"/>
        </w:rPr>
        <w:tab/>
        <w:t>Organizational Development</w:t>
      </w:r>
    </w:p>
    <w:p w:rsidR="00714278" w:rsidRPr="00714278" w:rsidRDefault="00714278" w:rsidP="00714278">
      <w:pPr>
        <w:spacing w:line="360" w:lineRule="auto"/>
        <w:jc w:val="both"/>
        <w:rPr>
          <w:rFonts w:ascii="Arial" w:hAnsi="Arial" w:cs="Arial"/>
          <w:bCs/>
          <w:color w:val="000000" w:themeColor="text1"/>
        </w:rPr>
      </w:pPr>
      <w:r w:rsidRPr="00714278">
        <w:rPr>
          <w:rFonts w:ascii="Arial" w:hAnsi="Arial" w:cs="Arial"/>
          <w:bCs/>
          <w:color w:val="000000" w:themeColor="text1"/>
        </w:rPr>
        <w:t>The municipality must reflect on the critical and scarce skills that are a challenge to the municipality. In addition, the municipality must reflect on strategies on employee wellness. The municipality must reflect on Occupational Health and Safety. Furthermore, the municipality must cascade Performance Management System (PMS) to other levels.</w:t>
      </w:r>
    </w:p>
    <w:p w:rsidR="00714278" w:rsidRPr="00714278" w:rsidRDefault="00714278" w:rsidP="00062271">
      <w:pPr>
        <w:spacing w:after="0" w:line="360" w:lineRule="auto"/>
        <w:jc w:val="both"/>
        <w:rPr>
          <w:rFonts w:ascii="Arial" w:hAnsi="Arial" w:cs="Arial"/>
          <w:b/>
          <w:bCs/>
          <w:color w:val="000000" w:themeColor="text1"/>
        </w:rPr>
      </w:pPr>
      <w:r w:rsidRPr="00714278">
        <w:rPr>
          <w:rFonts w:ascii="Arial" w:hAnsi="Arial" w:cs="Arial"/>
          <w:b/>
          <w:bCs/>
          <w:color w:val="000000" w:themeColor="text1"/>
        </w:rPr>
        <w:t>4.6.2</w:t>
      </w:r>
      <w:r w:rsidRPr="00714278">
        <w:rPr>
          <w:rFonts w:ascii="Arial" w:hAnsi="Arial" w:cs="Arial"/>
          <w:b/>
          <w:bCs/>
          <w:color w:val="000000" w:themeColor="text1"/>
        </w:rPr>
        <w:tab/>
        <w:t>Informati</w:t>
      </w:r>
      <w:r>
        <w:rPr>
          <w:rFonts w:ascii="Arial" w:hAnsi="Arial" w:cs="Arial"/>
          <w:b/>
          <w:bCs/>
          <w:color w:val="000000" w:themeColor="text1"/>
        </w:rPr>
        <w:t>on Communication and Technology</w:t>
      </w:r>
    </w:p>
    <w:p w:rsidR="00714278" w:rsidRPr="00714278" w:rsidRDefault="00714278" w:rsidP="00714278">
      <w:pPr>
        <w:spacing w:line="360" w:lineRule="auto"/>
        <w:jc w:val="both"/>
        <w:rPr>
          <w:rFonts w:ascii="Arial" w:hAnsi="Arial" w:cs="Arial"/>
          <w:bCs/>
          <w:color w:val="000000" w:themeColor="text1"/>
        </w:rPr>
      </w:pPr>
      <w:r w:rsidRPr="00714278">
        <w:rPr>
          <w:rFonts w:ascii="Arial" w:hAnsi="Arial" w:cs="Arial"/>
          <w:bCs/>
          <w:color w:val="000000" w:themeColor="text1"/>
        </w:rPr>
        <w:t>The municipality must reflect on how the records are kept.</w:t>
      </w:r>
    </w:p>
    <w:p w:rsidR="00714278" w:rsidRPr="00714278" w:rsidRDefault="00714278" w:rsidP="00062271">
      <w:pPr>
        <w:spacing w:after="0" w:line="360" w:lineRule="auto"/>
        <w:jc w:val="both"/>
        <w:rPr>
          <w:rFonts w:ascii="Arial" w:hAnsi="Arial" w:cs="Arial"/>
          <w:b/>
          <w:bCs/>
          <w:color w:val="000000" w:themeColor="text1"/>
        </w:rPr>
      </w:pPr>
      <w:r>
        <w:rPr>
          <w:rFonts w:ascii="Arial" w:hAnsi="Arial" w:cs="Arial"/>
          <w:b/>
          <w:bCs/>
          <w:color w:val="000000" w:themeColor="text1"/>
        </w:rPr>
        <w:t>5.</w:t>
      </w:r>
      <w:r>
        <w:rPr>
          <w:rFonts w:ascii="Arial" w:hAnsi="Arial" w:cs="Arial"/>
          <w:b/>
          <w:bCs/>
          <w:color w:val="000000" w:themeColor="text1"/>
        </w:rPr>
        <w:tab/>
        <w:t>Conclusion</w:t>
      </w:r>
    </w:p>
    <w:p w:rsidR="00714278" w:rsidRPr="00714278" w:rsidRDefault="00714278" w:rsidP="00714278">
      <w:pPr>
        <w:spacing w:line="360" w:lineRule="auto"/>
        <w:jc w:val="both"/>
        <w:rPr>
          <w:rFonts w:ascii="Arial" w:hAnsi="Arial" w:cs="Arial"/>
          <w:bCs/>
          <w:color w:val="000000" w:themeColor="text1"/>
        </w:rPr>
      </w:pPr>
      <w:r w:rsidRPr="00714278">
        <w:rPr>
          <w:rFonts w:ascii="Arial" w:hAnsi="Arial" w:cs="Arial"/>
          <w:bCs/>
          <w:color w:val="000000" w:themeColor="text1"/>
        </w:rPr>
        <w:t>Let me now take this opportunity to congratulate you for developing a legally compliant IDP. Regression is noticed with regard to Financial Viability and Institutional Arrangement from rating score high to medium. An action plan needs to be developed to correct issues as raised in both Individual Assessment Tool and the highlighted areas within this report.</w:t>
      </w:r>
    </w:p>
    <w:p w:rsidR="00714278" w:rsidRPr="00714278" w:rsidRDefault="00714278" w:rsidP="00CB288A">
      <w:pPr>
        <w:spacing w:line="360" w:lineRule="auto"/>
        <w:jc w:val="both"/>
        <w:rPr>
          <w:rFonts w:ascii="Arial" w:hAnsi="Arial" w:cs="Arial"/>
          <w:bCs/>
          <w:color w:val="000000" w:themeColor="text1"/>
        </w:rPr>
      </w:pPr>
      <w:r w:rsidRPr="00714278">
        <w:rPr>
          <w:rFonts w:ascii="Arial" w:hAnsi="Arial" w:cs="Arial"/>
          <w:bCs/>
          <w:color w:val="000000" w:themeColor="text1"/>
        </w:rPr>
        <w:t>I trust that the above submission will be of great value to your institution, all stakeholders and your communities during the development planning process to ensure production of a responsive IDP that will facilitate service delivery.</w:t>
      </w:r>
    </w:p>
    <w:p w:rsidR="00BE79FB" w:rsidRPr="00F85262" w:rsidRDefault="00BE79FB" w:rsidP="00CB288A">
      <w:pPr>
        <w:shd w:val="clear" w:color="auto" w:fill="FFFFFF" w:themeFill="background1"/>
        <w:spacing w:line="360" w:lineRule="auto"/>
        <w:jc w:val="both"/>
        <w:rPr>
          <w:rFonts w:ascii="Arial" w:hAnsi="Arial" w:cs="Arial"/>
          <w:b/>
        </w:rPr>
      </w:pPr>
      <w:r w:rsidRPr="00F85262">
        <w:rPr>
          <w:rFonts w:ascii="Arial" w:hAnsi="Arial" w:cs="Arial"/>
          <w:b/>
        </w:rPr>
        <w:t>1.5.4</w:t>
      </w:r>
      <w:r w:rsidRPr="00F85262">
        <w:rPr>
          <w:rFonts w:ascii="Arial" w:hAnsi="Arial" w:cs="Arial"/>
          <w:b/>
        </w:rPr>
        <w:tab/>
        <w:t>ROLES AND RESPONSIBI</w:t>
      </w:r>
      <w:r w:rsidR="00194D9E" w:rsidRPr="00F85262">
        <w:rPr>
          <w:rFonts w:ascii="Arial" w:hAnsi="Arial" w:cs="Arial"/>
          <w:b/>
        </w:rPr>
        <w:t xml:space="preserve">LITIES - INTERNAL AND EXTERNAL </w:t>
      </w:r>
    </w:p>
    <w:p w:rsidR="00BE79FB" w:rsidRPr="00F85262" w:rsidRDefault="00062271" w:rsidP="00062271">
      <w:pPr>
        <w:spacing w:after="0" w:line="360" w:lineRule="auto"/>
        <w:jc w:val="both"/>
        <w:rPr>
          <w:rFonts w:ascii="Arial" w:hAnsi="Arial" w:cs="Arial"/>
          <w:b/>
        </w:rPr>
      </w:pPr>
      <w:r>
        <w:rPr>
          <w:rFonts w:ascii="Arial" w:hAnsi="Arial" w:cs="Arial"/>
          <w:b/>
        </w:rPr>
        <w:t>Table 11</w:t>
      </w:r>
      <w:r w:rsidR="00BE79FB" w:rsidRPr="00F85262">
        <w:rPr>
          <w:rFonts w:ascii="Arial" w:hAnsi="Arial" w:cs="Arial"/>
          <w:b/>
        </w:rPr>
        <w:t>: ROLES AND RESPONSIBILITIES</w:t>
      </w:r>
    </w:p>
    <w:tbl>
      <w:tblPr>
        <w:tblStyle w:val="TableGrid0"/>
        <w:tblW w:w="9498" w:type="dxa"/>
        <w:tblInd w:w="-5" w:type="dxa"/>
        <w:tblCellMar>
          <w:bottom w:w="12" w:type="dxa"/>
          <w:right w:w="115" w:type="dxa"/>
        </w:tblCellMar>
        <w:tblLook w:val="04A0" w:firstRow="1" w:lastRow="0" w:firstColumn="1" w:lastColumn="0" w:noHBand="0" w:noVBand="1"/>
      </w:tblPr>
      <w:tblGrid>
        <w:gridCol w:w="2552"/>
        <w:gridCol w:w="6946"/>
      </w:tblGrid>
      <w:tr w:rsidR="00E60673" w:rsidRPr="00E44987" w:rsidTr="00783493">
        <w:trPr>
          <w:trHeight w:val="368"/>
          <w:tblHeader/>
        </w:trPr>
        <w:tc>
          <w:tcPr>
            <w:tcW w:w="2552" w:type="dxa"/>
            <w:tcBorders>
              <w:top w:val="single" w:sz="4" w:space="0" w:color="000000"/>
              <w:left w:val="single" w:sz="4" w:space="0" w:color="000000"/>
              <w:bottom w:val="single" w:sz="4" w:space="0" w:color="000000"/>
              <w:right w:val="single" w:sz="4" w:space="0" w:color="000000"/>
            </w:tcBorders>
            <w:shd w:val="clear" w:color="auto" w:fill="CCBC9C"/>
            <w:vAlign w:val="center"/>
          </w:tcPr>
          <w:p w:rsidR="00E60673" w:rsidRPr="00062271" w:rsidRDefault="00E60673" w:rsidP="00CB288A">
            <w:pPr>
              <w:spacing w:line="360" w:lineRule="auto"/>
              <w:jc w:val="both"/>
              <w:rPr>
                <w:rFonts w:ascii="Arial" w:hAnsi="Arial" w:cs="Arial"/>
                <w:sz w:val="20"/>
                <w:szCs w:val="18"/>
              </w:rPr>
            </w:pPr>
            <w:r w:rsidRPr="00062271">
              <w:rPr>
                <w:rFonts w:ascii="Arial" w:hAnsi="Arial" w:cs="Arial"/>
                <w:b/>
                <w:sz w:val="20"/>
                <w:szCs w:val="18"/>
              </w:rPr>
              <w:t>ROLE PLAYERS</w:t>
            </w:r>
          </w:p>
        </w:tc>
        <w:tc>
          <w:tcPr>
            <w:tcW w:w="6946" w:type="dxa"/>
            <w:tcBorders>
              <w:top w:val="single" w:sz="4" w:space="0" w:color="000000"/>
              <w:left w:val="nil"/>
              <w:bottom w:val="single" w:sz="4" w:space="0" w:color="000000"/>
              <w:right w:val="single" w:sz="4" w:space="0" w:color="000000"/>
            </w:tcBorders>
            <w:shd w:val="clear" w:color="auto" w:fill="CCBC9C"/>
            <w:vAlign w:val="center"/>
          </w:tcPr>
          <w:p w:rsidR="00E60673" w:rsidRPr="00062271" w:rsidRDefault="00E60673" w:rsidP="00E60673">
            <w:pPr>
              <w:spacing w:line="360" w:lineRule="auto"/>
              <w:ind w:left="142"/>
              <w:jc w:val="both"/>
              <w:rPr>
                <w:rFonts w:ascii="Arial" w:hAnsi="Arial" w:cs="Arial"/>
                <w:sz w:val="20"/>
                <w:szCs w:val="18"/>
              </w:rPr>
            </w:pPr>
            <w:r w:rsidRPr="00062271">
              <w:rPr>
                <w:rFonts w:ascii="Arial" w:hAnsi="Arial" w:cs="Arial"/>
                <w:b/>
                <w:sz w:val="20"/>
                <w:szCs w:val="18"/>
              </w:rPr>
              <w:t>ROLES AND RESPONSIBILITIES</w:t>
            </w:r>
          </w:p>
        </w:tc>
      </w:tr>
      <w:tr w:rsidR="00E60673" w:rsidRPr="00E44987" w:rsidTr="00783493">
        <w:trPr>
          <w:trHeight w:val="119"/>
        </w:trPr>
        <w:tc>
          <w:tcPr>
            <w:tcW w:w="2552" w:type="dxa"/>
            <w:tcBorders>
              <w:top w:val="single" w:sz="4" w:space="0" w:color="000000"/>
              <w:left w:val="single" w:sz="4" w:space="0" w:color="000000"/>
              <w:bottom w:val="nil"/>
              <w:right w:val="single" w:sz="4" w:space="0" w:color="000000"/>
            </w:tcBorders>
            <w:vAlign w:val="center"/>
          </w:tcPr>
          <w:p w:rsidR="00E60673" w:rsidRPr="00062271" w:rsidRDefault="00E60673" w:rsidP="00E60673">
            <w:pPr>
              <w:spacing w:line="360" w:lineRule="auto"/>
              <w:ind w:left="142"/>
              <w:jc w:val="both"/>
              <w:rPr>
                <w:rFonts w:ascii="Arial" w:hAnsi="Arial" w:cs="Arial"/>
                <w:sz w:val="20"/>
                <w:szCs w:val="18"/>
              </w:rPr>
            </w:pPr>
            <w:r w:rsidRPr="00062271">
              <w:rPr>
                <w:rFonts w:ascii="Arial" w:hAnsi="Arial" w:cs="Arial"/>
                <w:b/>
                <w:sz w:val="20"/>
                <w:szCs w:val="18"/>
              </w:rPr>
              <w:t>Council</w:t>
            </w:r>
          </w:p>
        </w:tc>
        <w:tc>
          <w:tcPr>
            <w:tcW w:w="6946" w:type="dxa"/>
            <w:tcBorders>
              <w:top w:val="single" w:sz="4" w:space="0" w:color="000000"/>
              <w:left w:val="nil"/>
              <w:bottom w:val="nil"/>
              <w:right w:val="single" w:sz="4" w:space="0" w:color="000000"/>
            </w:tcBorders>
          </w:tcPr>
          <w:p w:rsidR="00E60673" w:rsidRPr="00062271" w:rsidRDefault="00E60673" w:rsidP="00CE1860">
            <w:pPr>
              <w:pStyle w:val="ListParagraph"/>
              <w:numPr>
                <w:ilvl w:val="0"/>
                <w:numId w:val="132"/>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Final decision making </w:t>
            </w:r>
          </w:p>
        </w:tc>
      </w:tr>
      <w:tr w:rsidR="00E60673" w:rsidRPr="00E44987" w:rsidTr="00783493">
        <w:trPr>
          <w:trHeight w:val="89"/>
        </w:trPr>
        <w:tc>
          <w:tcPr>
            <w:tcW w:w="2552" w:type="dxa"/>
            <w:tcBorders>
              <w:top w:val="nil"/>
              <w:left w:val="single" w:sz="4" w:space="0" w:color="000000"/>
              <w:bottom w:val="single" w:sz="4" w:space="0" w:color="000000"/>
              <w:right w:val="single" w:sz="4" w:space="0" w:color="000000"/>
            </w:tcBorders>
            <w:vAlign w:val="center"/>
          </w:tcPr>
          <w:p w:rsidR="00E60673" w:rsidRPr="00062271" w:rsidRDefault="00E60673" w:rsidP="00E60673">
            <w:pPr>
              <w:spacing w:line="360" w:lineRule="auto"/>
              <w:ind w:left="142"/>
              <w:jc w:val="both"/>
              <w:rPr>
                <w:rFonts w:ascii="Arial" w:hAnsi="Arial" w:cs="Arial"/>
                <w:sz w:val="20"/>
                <w:szCs w:val="18"/>
              </w:rPr>
            </w:pPr>
          </w:p>
        </w:tc>
        <w:tc>
          <w:tcPr>
            <w:tcW w:w="6946" w:type="dxa"/>
            <w:tcBorders>
              <w:top w:val="nil"/>
              <w:left w:val="nil"/>
              <w:bottom w:val="single" w:sz="4" w:space="0" w:color="000000"/>
              <w:right w:val="single" w:sz="4" w:space="0" w:color="000000"/>
            </w:tcBorders>
          </w:tcPr>
          <w:p w:rsidR="00E60673" w:rsidRPr="00062271" w:rsidRDefault="00E60673" w:rsidP="00CE1860">
            <w:pPr>
              <w:pStyle w:val="ListParagraph"/>
              <w:numPr>
                <w:ilvl w:val="0"/>
                <w:numId w:val="132"/>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Approval of the reviewed IDP document  </w:t>
            </w:r>
          </w:p>
        </w:tc>
      </w:tr>
      <w:tr w:rsidR="00E60673" w:rsidRPr="00E44987" w:rsidTr="00783493">
        <w:trPr>
          <w:trHeight w:val="171"/>
        </w:trPr>
        <w:tc>
          <w:tcPr>
            <w:tcW w:w="2552" w:type="dxa"/>
            <w:tcBorders>
              <w:top w:val="single" w:sz="4" w:space="0" w:color="000000"/>
              <w:left w:val="single" w:sz="4" w:space="0" w:color="000000"/>
              <w:bottom w:val="nil"/>
              <w:right w:val="single" w:sz="4" w:space="0" w:color="000000"/>
            </w:tcBorders>
            <w:vAlign w:val="center"/>
          </w:tcPr>
          <w:p w:rsidR="00E60673" w:rsidRPr="00062271" w:rsidRDefault="00E60673" w:rsidP="00E60673">
            <w:pPr>
              <w:spacing w:line="360" w:lineRule="auto"/>
              <w:ind w:left="142"/>
              <w:jc w:val="both"/>
              <w:rPr>
                <w:rFonts w:ascii="Arial" w:hAnsi="Arial" w:cs="Arial"/>
                <w:sz w:val="20"/>
                <w:szCs w:val="18"/>
              </w:rPr>
            </w:pPr>
            <w:r w:rsidRPr="00062271">
              <w:rPr>
                <w:rFonts w:ascii="Arial" w:hAnsi="Arial" w:cs="Arial"/>
                <w:b/>
                <w:sz w:val="20"/>
                <w:szCs w:val="18"/>
              </w:rPr>
              <w:t>Ward Councillor</w:t>
            </w:r>
          </w:p>
        </w:tc>
        <w:tc>
          <w:tcPr>
            <w:tcW w:w="6946" w:type="dxa"/>
            <w:tcBorders>
              <w:top w:val="single" w:sz="4" w:space="0" w:color="000000"/>
              <w:left w:val="nil"/>
              <w:bottom w:val="nil"/>
              <w:right w:val="single" w:sz="4" w:space="0" w:color="000000"/>
            </w:tcBorders>
          </w:tcPr>
          <w:p w:rsidR="00E60673" w:rsidRPr="00062271" w:rsidRDefault="00E60673" w:rsidP="00CE1860">
            <w:pPr>
              <w:pStyle w:val="ListParagraph"/>
              <w:numPr>
                <w:ilvl w:val="0"/>
                <w:numId w:val="132"/>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Linking the IDP process with their constituencies. </w:t>
            </w:r>
          </w:p>
        </w:tc>
      </w:tr>
      <w:tr w:rsidR="00E60673" w:rsidRPr="00E44987" w:rsidTr="00783493">
        <w:trPr>
          <w:trHeight w:val="89"/>
        </w:trPr>
        <w:tc>
          <w:tcPr>
            <w:tcW w:w="2552" w:type="dxa"/>
            <w:tcBorders>
              <w:top w:val="nil"/>
              <w:left w:val="single" w:sz="4" w:space="0" w:color="000000"/>
              <w:bottom w:val="single" w:sz="4" w:space="0" w:color="000000"/>
              <w:right w:val="single" w:sz="4" w:space="0" w:color="000000"/>
            </w:tcBorders>
            <w:vAlign w:val="center"/>
          </w:tcPr>
          <w:p w:rsidR="00E60673" w:rsidRPr="00062271" w:rsidRDefault="00E60673" w:rsidP="00E60673">
            <w:pPr>
              <w:spacing w:line="360" w:lineRule="auto"/>
              <w:ind w:left="142"/>
              <w:jc w:val="both"/>
              <w:rPr>
                <w:rFonts w:ascii="Arial" w:hAnsi="Arial" w:cs="Arial"/>
                <w:sz w:val="20"/>
                <w:szCs w:val="18"/>
              </w:rPr>
            </w:pPr>
          </w:p>
        </w:tc>
        <w:tc>
          <w:tcPr>
            <w:tcW w:w="6946" w:type="dxa"/>
            <w:tcBorders>
              <w:top w:val="nil"/>
              <w:left w:val="nil"/>
              <w:bottom w:val="single" w:sz="4" w:space="0" w:color="000000"/>
              <w:right w:val="single" w:sz="4" w:space="0" w:color="000000"/>
            </w:tcBorders>
          </w:tcPr>
          <w:p w:rsidR="00E60673" w:rsidRPr="00062271" w:rsidRDefault="00E60673" w:rsidP="00CE1860">
            <w:pPr>
              <w:pStyle w:val="ListParagraph"/>
              <w:numPr>
                <w:ilvl w:val="0"/>
                <w:numId w:val="132"/>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Organizing public participation at Ward level. </w:t>
            </w:r>
          </w:p>
        </w:tc>
      </w:tr>
      <w:tr w:rsidR="00E60673" w:rsidRPr="00E44987" w:rsidTr="00783493">
        <w:trPr>
          <w:trHeight w:val="339"/>
        </w:trPr>
        <w:tc>
          <w:tcPr>
            <w:tcW w:w="2552" w:type="dxa"/>
            <w:tcBorders>
              <w:top w:val="single" w:sz="4" w:space="0" w:color="000000"/>
              <w:left w:val="single" w:sz="4" w:space="0" w:color="000000"/>
              <w:bottom w:val="nil"/>
              <w:right w:val="single" w:sz="4" w:space="0" w:color="000000"/>
            </w:tcBorders>
            <w:shd w:val="clear" w:color="auto" w:fill="auto"/>
            <w:vAlign w:val="center"/>
          </w:tcPr>
          <w:p w:rsidR="00E60673" w:rsidRPr="00062271" w:rsidRDefault="00E60673" w:rsidP="00E60673">
            <w:pPr>
              <w:spacing w:line="360" w:lineRule="auto"/>
              <w:ind w:left="142"/>
              <w:jc w:val="both"/>
              <w:rPr>
                <w:rFonts w:ascii="Arial" w:hAnsi="Arial" w:cs="Arial"/>
                <w:sz w:val="20"/>
                <w:szCs w:val="18"/>
              </w:rPr>
            </w:pPr>
            <w:r w:rsidRPr="00062271">
              <w:rPr>
                <w:rFonts w:ascii="Arial" w:hAnsi="Arial" w:cs="Arial"/>
                <w:b/>
                <w:sz w:val="20"/>
                <w:szCs w:val="18"/>
              </w:rPr>
              <w:t>Mayor</w:t>
            </w:r>
          </w:p>
        </w:tc>
        <w:tc>
          <w:tcPr>
            <w:tcW w:w="6946" w:type="dxa"/>
            <w:tcBorders>
              <w:top w:val="single" w:sz="4" w:space="0" w:color="000000"/>
              <w:left w:val="nil"/>
              <w:bottom w:val="nil"/>
              <w:right w:val="single" w:sz="4" w:space="0" w:color="000000"/>
            </w:tcBorders>
            <w:shd w:val="clear" w:color="auto" w:fill="auto"/>
          </w:tcPr>
          <w:p w:rsidR="00E60673" w:rsidRPr="00062271" w:rsidRDefault="00E60673" w:rsidP="00CE1860">
            <w:pPr>
              <w:pStyle w:val="ListParagraph"/>
              <w:numPr>
                <w:ilvl w:val="0"/>
                <w:numId w:val="132"/>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Assign responsibilities to the MM. </w:t>
            </w:r>
          </w:p>
          <w:p w:rsidR="00E60673" w:rsidRPr="00062271" w:rsidRDefault="00E60673" w:rsidP="00CE1860">
            <w:pPr>
              <w:pStyle w:val="ListParagraph"/>
              <w:numPr>
                <w:ilvl w:val="0"/>
                <w:numId w:val="132"/>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Submit the IDP Process Plan to Council for approval. </w:t>
            </w:r>
          </w:p>
        </w:tc>
      </w:tr>
      <w:tr w:rsidR="00E60673" w:rsidRPr="00E44987" w:rsidTr="00783493">
        <w:trPr>
          <w:trHeight w:val="341"/>
        </w:trPr>
        <w:tc>
          <w:tcPr>
            <w:tcW w:w="2552" w:type="dxa"/>
            <w:tcBorders>
              <w:top w:val="nil"/>
              <w:left w:val="single" w:sz="4" w:space="0" w:color="000000"/>
              <w:bottom w:val="single" w:sz="4" w:space="0" w:color="000000"/>
              <w:right w:val="single" w:sz="4" w:space="0" w:color="000000"/>
            </w:tcBorders>
            <w:shd w:val="clear" w:color="auto" w:fill="auto"/>
            <w:vAlign w:val="center"/>
          </w:tcPr>
          <w:p w:rsidR="00E60673" w:rsidRPr="00062271" w:rsidRDefault="00E60673" w:rsidP="00CB288A">
            <w:pPr>
              <w:spacing w:line="360" w:lineRule="auto"/>
              <w:jc w:val="both"/>
              <w:rPr>
                <w:rFonts w:ascii="Arial" w:hAnsi="Arial" w:cs="Arial"/>
                <w:sz w:val="20"/>
                <w:szCs w:val="18"/>
              </w:rPr>
            </w:pPr>
          </w:p>
        </w:tc>
        <w:tc>
          <w:tcPr>
            <w:tcW w:w="6946" w:type="dxa"/>
            <w:tcBorders>
              <w:top w:val="nil"/>
              <w:left w:val="nil"/>
              <w:bottom w:val="single" w:sz="4" w:space="0" w:color="000000"/>
              <w:right w:val="single" w:sz="4" w:space="0" w:color="000000"/>
            </w:tcBorders>
            <w:shd w:val="clear" w:color="auto" w:fill="auto"/>
          </w:tcPr>
          <w:p w:rsidR="00E60673" w:rsidRPr="00062271" w:rsidRDefault="00E60673" w:rsidP="00CE1860">
            <w:pPr>
              <w:pStyle w:val="ListParagraph"/>
              <w:numPr>
                <w:ilvl w:val="0"/>
                <w:numId w:val="132"/>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Chair the IDP Representative Forum. </w:t>
            </w:r>
          </w:p>
          <w:p w:rsidR="00E60673" w:rsidRPr="00062271" w:rsidRDefault="00E60673" w:rsidP="00CE1860">
            <w:pPr>
              <w:pStyle w:val="ListParagraph"/>
              <w:numPr>
                <w:ilvl w:val="0"/>
                <w:numId w:val="132"/>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lastRenderedPageBreak/>
              <w:t xml:space="preserve">Chair the IDP Steering Committee </w:t>
            </w:r>
          </w:p>
        </w:tc>
      </w:tr>
      <w:tr w:rsidR="00E60673" w:rsidRPr="00E44987" w:rsidTr="00783493">
        <w:tblPrEx>
          <w:tblCellMar>
            <w:bottom w:w="11" w:type="dxa"/>
            <w:right w:w="71" w:type="dxa"/>
          </w:tblCellMar>
        </w:tblPrEx>
        <w:trPr>
          <w:trHeight w:val="239"/>
        </w:trPr>
        <w:tc>
          <w:tcPr>
            <w:tcW w:w="2552" w:type="dxa"/>
            <w:tcBorders>
              <w:top w:val="single" w:sz="4" w:space="0" w:color="000000"/>
              <w:left w:val="single" w:sz="4" w:space="0" w:color="000000"/>
              <w:bottom w:val="nil"/>
              <w:right w:val="single" w:sz="4" w:space="0" w:color="000000"/>
            </w:tcBorders>
            <w:vAlign w:val="center"/>
          </w:tcPr>
          <w:p w:rsidR="00E60673" w:rsidRPr="00062271" w:rsidRDefault="00E60673" w:rsidP="00DB7EA9">
            <w:pPr>
              <w:spacing w:line="360" w:lineRule="auto"/>
              <w:jc w:val="center"/>
              <w:rPr>
                <w:rFonts w:ascii="Arial" w:hAnsi="Arial" w:cs="Arial"/>
                <w:sz w:val="20"/>
                <w:szCs w:val="18"/>
              </w:rPr>
            </w:pPr>
            <w:r w:rsidRPr="00062271">
              <w:rPr>
                <w:rFonts w:ascii="Arial" w:hAnsi="Arial" w:cs="Arial"/>
                <w:b/>
                <w:sz w:val="20"/>
                <w:szCs w:val="18"/>
              </w:rPr>
              <w:lastRenderedPageBreak/>
              <w:t>Municipal Manager</w:t>
            </w:r>
          </w:p>
        </w:tc>
        <w:tc>
          <w:tcPr>
            <w:tcW w:w="6946" w:type="dxa"/>
            <w:tcBorders>
              <w:top w:val="single" w:sz="4" w:space="0" w:color="000000"/>
              <w:left w:val="nil"/>
              <w:bottom w:val="nil"/>
              <w:right w:val="single" w:sz="4" w:space="0" w:color="000000"/>
            </w:tcBorders>
          </w:tcPr>
          <w:p w:rsidR="00E60673" w:rsidRPr="00062271" w:rsidRDefault="00E60673" w:rsidP="00CE1860">
            <w:pPr>
              <w:pStyle w:val="ListParagraph"/>
              <w:numPr>
                <w:ilvl w:val="0"/>
                <w:numId w:val="132"/>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Prepare IDP (Integrated Development Plan) process plan. </w:t>
            </w:r>
          </w:p>
          <w:p w:rsidR="00E60673" w:rsidRPr="00062271" w:rsidRDefault="00E60673" w:rsidP="00CE1860">
            <w:pPr>
              <w:pStyle w:val="ListParagraph"/>
              <w:numPr>
                <w:ilvl w:val="0"/>
                <w:numId w:val="132"/>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Ensures that timeframes are adhered to. </w:t>
            </w:r>
          </w:p>
        </w:tc>
      </w:tr>
      <w:tr w:rsidR="00E60673" w:rsidRPr="00E44987" w:rsidTr="00783493">
        <w:tblPrEx>
          <w:tblCellMar>
            <w:bottom w:w="11" w:type="dxa"/>
            <w:right w:w="71" w:type="dxa"/>
          </w:tblCellMar>
        </w:tblPrEx>
        <w:trPr>
          <w:trHeight w:val="185"/>
        </w:trPr>
        <w:tc>
          <w:tcPr>
            <w:tcW w:w="2552" w:type="dxa"/>
            <w:tcBorders>
              <w:top w:val="nil"/>
              <w:left w:val="single" w:sz="4" w:space="0" w:color="000000"/>
              <w:bottom w:val="nil"/>
              <w:right w:val="single" w:sz="4" w:space="0" w:color="000000"/>
            </w:tcBorders>
            <w:vAlign w:val="center"/>
          </w:tcPr>
          <w:p w:rsidR="00E60673" w:rsidRPr="00062271" w:rsidRDefault="00E60673" w:rsidP="00CB288A">
            <w:pPr>
              <w:spacing w:line="360" w:lineRule="auto"/>
              <w:jc w:val="both"/>
              <w:rPr>
                <w:rFonts w:ascii="Arial" w:hAnsi="Arial" w:cs="Arial"/>
                <w:sz w:val="20"/>
                <w:szCs w:val="18"/>
              </w:rPr>
            </w:pPr>
          </w:p>
        </w:tc>
        <w:tc>
          <w:tcPr>
            <w:tcW w:w="6946" w:type="dxa"/>
            <w:tcBorders>
              <w:top w:val="nil"/>
              <w:left w:val="nil"/>
              <w:bottom w:val="nil"/>
              <w:right w:val="single" w:sz="4" w:space="0" w:color="000000"/>
            </w:tcBorders>
          </w:tcPr>
          <w:p w:rsidR="00E60673" w:rsidRPr="00062271" w:rsidRDefault="00E60673" w:rsidP="00CE1860">
            <w:pPr>
              <w:pStyle w:val="ListParagraph"/>
              <w:numPr>
                <w:ilvl w:val="0"/>
                <w:numId w:val="132"/>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Decide on and monitor IDP process. </w:t>
            </w:r>
          </w:p>
        </w:tc>
      </w:tr>
      <w:tr w:rsidR="00E60673" w:rsidRPr="00E44987" w:rsidTr="00783493">
        <w:tblPrEx>
          <w:tblCellMar>
            <w:bottom w:w="11" w:type="dxa"/>
            <w:right w:w="71" w:type="dxa"/>
          </w:tblCellMar>
        </w:tblPrEx>
        <w:trPr>
          <w:trHeight w:val="251"/>
        </w:trPr>
        <w:tc>
          <w:tcPr>
            <w:tcW w:w="2552" w:type="dxa"/>
            <w:tcBorders>
              <w:top w:val="nil"/>
              <w:left w:val="single" w:sz="4" w:space="0" w:color="000000"/>
              <w:bottom w:val="single" w:sz="4" w:space="0" w:color="auto"/>
              <w:right w:val="single" w:sz="4" w:space="0" w:color="000000"/>
            </w:tcBorders>
            <w:vAlign w:val="center"/>
          </w:tcPr>
          <w:p w:rsidR="00E60673" w:rsidRPr="00062271" w:rsidRDefault="00E60673" w:rsidP="00CB288A">
            <w:pPr>
              <w:spacing w:line="360" w:lineRule="auto"/>
              <w:jc w:val="both"/>
              <w:rPr>
                <w:rFonts w:ascii="Arial" w:hAnsi="Arial" w:cs="Arial"/>
                <w:sz w:val="20"/>
                <w:szCs w:val="18"/>
              </w:rPr>
            </w:pPr>
          </w:p>
        </w:tc>
        <w:tc>
          <w:tcPr>
            <w:tcW w:w="6946" w:type="dxa"/>
            <w:tcBorders>
              <w:top w:val="nil"/>
              <w:left w:val="nil"/>
              <w:bottom w:val="single" w:sz="4" w:space="0" w:color="auto"/>
              <w:right w:val="single" w:sz="4" w:space="0" w:color="000000"/>
            </w:tcBorders>
          </w:tcPr>
          <w:p w:rsidR="00E60673" w:rsidRPr="00062271" w:rsidRDefault="00E60673" w:rsidP="00CE1860">
            <w:pPr>
              <w:pStyle w:val="ListParagraph"/>
              <w:numPr>
                <w:ilvl w:val="0"/>
                <w:numId w:val="132"/>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Overall management and co-ordination. </w:t>
            </w:r>
          </w:p>
        </w:tc>
      </w:tr>
      <w:tr w:rsidR="00DB7EA9" w:rsidRPr="00E44987" w:rsidTr="00783493">
        <w:tblPrEx>
          <w:tblCellMar>
            <w:bottom w:w="11" w:type="dxa"/>
            <w:right w:w="71" w:type="dxa"/>
          </w:tblCellMar>
        </w:tblPrEx>
        <w:trPr>
          <w:trHeight w:val="79"/>
        </w:trPr>
        <w:tc>
          <w:tcPr>
            <w:tcW w:w="2552" w:type="dxa"/>
            <w:tcBorders>
              <w:left w:val="single" w:sz="4" w:space="0" w:color="auto"/>
              <w:bottom w:val="nil"/>
              <w:right w:val="single" w:sz="4" w:space="0" w:color="auto"/>
            </w:tcBorders>
            <w:vAlign w:val="center"/>
          </w:tcPr>
          <w:p w:rsidR="00DB7EA9" w:rsidRPr="00062271" w:rsidRDefault="00DB7EA9" w:rsidP="00DB7EA9">
            <w:pPr>
              <w:spacing w:line="360" w:lineRule="auto"/>
              <w:ind w:left="142"/>
              <w:jc w:val="center"/>
              <w:rPr>
                <w:rFonts w:ascii="Arial" w:hAnsi="Arial" w:cs="Arial"/>
                <w:b/>
                <w:sz w:val="20"/>
                <w:szCs w:val="18"/>
              </w:rPr>
            </w:pPr>
            <w:r w:rsidRPr="00062271">
              <w:rPr>
                <w:rFonts w:ascii="Arial" w:hAnsi="Arial" w:cs="Arial"/>
                <w:b/>
                <w:sz w:val="20"/>
                <w:szCs w:val="18"/>
              </w:rPr>
              <w:t>Chief Financial Officer</w:t>
            </w:r>
          </w:p>
        </w:tc>
        <w:tc>
          <w:tcPr>
            <w:tcW w:w="6946" w:type="dxa"/>
            <w:tcBorders>
              <w:top w:val="single" w:sz="4" w:space="0" w:color="auto"/>
              <w:left w:val="single" w:sz="4" w:space="0" w:color="auto"/>
              <w:bottom w:val="nil"/>
              <w:right w:val="single" w:sz="4" w:space="0" w:color="000000"/>
            </w:tcBorders>
          </w:tcPr>
          <w:p w:rsidR="00DB7EA9" w:rsidRPr="00062271" w:rsidRDefault="00DB7EA9" w:rsidP="00CE1860">
            <w:pPr>
              <w:pStyle w:val="ListParagraph"/>
              <w:numPr>
                <w:ilvl w:val="0"/>
                <w:numId w:val="132"/>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Alignment of IDP and Budget  </w:t>
            </w:r>
          </w:p>
        </w:tc>
      </w:tr>
      <w:tr w:rsidR="00DB7EA9" w:rsidRPr="00E44987" w:rsidTr="00783493">
        <w:tblPrEx>
          <w:tblCellMar>
            <w:bottom w:w="11" w:type="dxa"/>
            <w:right w:w="71" w:type="dxa"/>
          </w:tblCellMar>
        </w:tblPrEx>
        <w:trPr>
          <w:trHeight w:val="340"/>
        </w:trPr>
        <w:tc>
          <w:tcPr>
            <w:tcW w:w="2552" w:type="dxa"/>
            <w:tcBorders>
              <w:top w:val="nil"/>
              <w:left w:val="single" w:sz="4" w:space="0" w:color="000000"/>
              <w:bottom w:val="single" w:sz="4" w:space="0" w:color="000000"/>
              <w:right w:val="single" w:sz="4" w:space="0" w:color="000000"/>
            </w:tcBorders>
            <w:vAlign w:val="center"/>
          </w:tcPr>
          <w:p w:rsidR="00DB7EA9" w:rsidRPr="00062271" w:rsidRDefault="00DB7EA9" w:rsidP="00CB288A">
            <w:pPr>
              <w:spacing w:line="360" w:lineRule="auto"/>
              <w:jc w:val="both"/>
              <w:rPr>
                <w:rFonts w:ascii="Arial" w:hAnsi="Arial" w:cs="Arial"/>
                <w:sz w:val="20"/>
                <w:szCs w:val="18"/>
              </w:rPr>
            </w:pPr>
          </w:p>
        </w:tc>
        <w:tc>
          <w:tcPr>
            <w:tcW w:w="6946" w:type="dxa"/>
            <w:tcBorders>
              <w:top w:val="nil"/>
              <w:left w:val="nil"/>
              <w:bottom w:val="single" w:sz="4" w:space="0" w:color="000000"/>
              <w:right w:val="single" w:sz="4" w:space="0" w:color="000000"/>
            </w:tcBorders>
          </w:tcPr>
          <w:p w:rsidR="00DB7EA9" w:rsidRPr="00062271" w:rsidRDefault="00DB7EA9" w:rsidP="00CE1860">
            <w:pPr>
              <w:pStyle w:val="ListParagraph"/>
              <w:numPr>
                <w:ilvl w:val="0"/>
                <w:numId w:val="132"/>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Input on the Development of SDBIP </w:t>
            </w:r>
            <w:r w:rsidRPr="00062271">
              <w:rPr>
                <w:rFonts w:ascii="Arial" w:eastAsiaTheme="minorEastAsia" w:hAnsi="Arial" w:cs="Arial"/>
                <w:i/>
                <w:sz w:val="20"/>
                <w:szCs w:val="18"/>
              </w:rPr>
              <w:t xml:space="preserve">(Service Delivery &amp; Budget Implementation Plant) </w:t>
            </w:r>
          </w:p>
        </w:tc>
      </w:tr>
      <w:tr w:rsidR="00DB7EA9" w:rsidRPr="00E44987" w:rsidTr="00783493">
        <w:tblPrEx>
          <w:tblCellMar>
            <w:bottom w:w="11" w:type="dxa"/>
            <w:right w:w="71" w:type="dxa"/>
          </w:tblCellMar>
        </w:tblPrEx>
        <w:trPr>
          <w:trHeight w:val="516"/>
        </w:trPr>
        <w:tc>
          <w:tcPr>
            <w:tcW w:w="2552" w:type="dxa"/>
            <w:tcBorders>
              <w:top w:val="single" w:sz="4" w:space="0" w:color="000000"/>
              <w:left w:val="single" w:sz="4" w:space="0" w:color="000000"/>
              <w:bottom w:val="nil"/>
              <w:right w:val="single" w:sz="4" w:space="0" w:color="000000"/>
            </w:tcBorders>
            <w:vAlign w:val="center"/>
          </w:tcPr>
          <w:p w:rsidR="00DB7EA9" w:rsidRPr="00062271" w:rsidRDefault="00DB7EA9" w:rsidP="00DB7EA9">
            <w:pPr>
              <w:spacing w:line="360" w:lineRule="auto"/>
              <w:jc w:val="center"/>
              <w:rPr>
                <w:rFonts w:ascii="Arial" w:hAnsi="Arial" w:cs="Arial"/>
                <w:sz w:val="20"/>
                <w:szCs w:val="18"/>
              </w:rPr>
            </w:pPr>
            <w:r w:rsidRPr="00062271">
              <w:rPr>
                <w:rFonts w:ascii="Arial" w:hAnsi="Arial" w:cs="Arial"/>
                <w:b/>
                <w:sz w:val="20"/>
                <w:szCs w:val="18"/>
              </w:rPr>
              <w:t>Mayoral Committee</w:t>
            </w:r>
          </w:p>
        </w:tc>
        <w:tc>
          <w:tcPr>
            <w:tcW w:w="6946" w:type="dxa"/>
            <w:tcBorders>
              <w:top w:val="single" w:sz="4" w:space="0" w:color="000000"/>
              <w:left w:val="nil"/>
              <w:bottom w:val="nil"/>
              <w:right w:val="single" w:sz="4" w:space="0" w:color="000000"/>
            </w:tcBorders>
          </w:tcPr>
          <w:p w:rsidR="00DB7EA9" w:rsidRPr="00062271" w:rsidRDefault="00DB7EA9" w:rsidP="00CE1860">
            <w:pPr>
              <w:pStyle w:val="ListParagraph"/>
              <w:numPr>
                <w:ilvl w:val="0"/>
                <w:numId w:val="132"/>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Helps to harness common understanding between political and administrative components before the IDP reports are considered at Council meeting. </w:t>
            </w:r>
          </w:p>
        </w:tc>
      </w:tr>
      <w:tr w:rsidR="00DB7EA9" w:rsidRPr="00E44987" w:rsidTr="00783493">
        <w:tblPrEx>
          <w:tblCellMar>
            <w:bottom w:w="11" w:type="dxa"/>
            <w:right w:w="71" w:type="dxa"/>
          </w:tblCellMar>
        </w:tblPrEx>
        <w:trPr>
          <w:trHeight w:val="167"/>
        </w:trPr>
        <w:tc>
          <w:tcPr>
            <w:tcW w:w="2552" w:type="dxa"/>
            <w:tcBorders>
              <w:top w:val="nil"/>
              <w:left w:val="single" w:sz="4" w:space="0" w:color="000000"/>
              <w:bottom w:val="single" w:sz="4" w:space="0" w:color="000000"/>
              <w:right w:val="single" w:sz="4" w:space="0" w:color="000000"/>
            </w:tcBorders>
            <w:vAlign w:val="center"/>
          </w:tcPr>
          <w:p w:rsidR="00DB7EA9" w:rsidRPr="00062271" w:rsidRDefault="00DB7EA9" w:rsidP="00DB7EA9">
            <w:pPr>
              <w:spacing w:line="360" w:lineRule="auto"/>
              <w:jc w:val="center"/>
              <w:rPr>
                <w:rFonts w:ascii="Arial" w:hAnsi="Arial" w:cs="Arial"/>
                <w:sz w:val="20"/>
                <w:szCs w:val="18"/>
              </w:rPr>
            </w:pPr>
          </w:p>
        </w:tc>
        <w:tc>
          <w:tcPr>
            <w:tcW w:w="6946" w:type="dxa"/>
            <w:tcBorders>
              <w:top w:val="nil"/>
              <w:left w:val="nil"/>
              <w:bottom w:val="single" w:sz="4" w:space="0" w:color="000000"/>
              <w:right w:val="single" w:sz="4" w:space="0" w:color="000000"/>
            </w:tcBorders>
          </w:tcPr>
          <w:p w:rsidR="00DB7EA9" w:rsidRPr="00062271" w:rsidRDefault="00DB7EA9" w:rsidP="00CE1860">
            <w:pPr>
              <w:pStyle w:val="ListParagraph"/>
              <w:numPr>
                <w:ilvl w:val="0"/>
                <w:numId w:val="132"/>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Makes recommendations to the IDP Representative Forum. </w:t>
            </w:r>
          </w:p>
        </w:tc>
      </w:tr>
      <w:tr w:rsidR="00DB7EA9" w:rsidRPr="00E44987" w:rsidTr="00783493">
        <w:tblPrEx>
          <w:tblCellMar>
            <w:bottom w:w="11" w:type="dxa"/>
            <w:right w:w="71" w:type="dxa"/>
          </w:tblCellMar>
        </w:tblPrEx>
        <w:trPr>
          <w:trHeight w:val="467"/>
        </w:trPr>
        <w:tc>
          <w:tcPr>
            <w:tcW w:w="2552" w:type="dxa"/>
            <w:tcBorders>
              <w:top w:val="single" w:sz="4" w:space="0" w:color="000000"/>
              <w:left w:val="single" w:sz="4" w:space="0" w:color="000000"/>
              <w:bottom w:val="nil"/>
              <w:right w:val="single" w:sz="4" w:space="0" w:color="000000"/>
            </w:tcBorders>
            <w:vAlign w:val="center"/>
          </w:tcPr>
          <w:p w:rsidR="00DB7EA9" w:rsidRPr="00062271" w:rsidRDefault="00DB7EA9" w:rsidP="00DB7EA9">
            <w:pPr>
              <w:spacing w:line="360" w:lineRule="auto"/>
              <w:jc w:val="center"/>
              <w:rPr>
                <w:rFonts w:ascii="Arial" w:hAnsi="Arial" w:cs="Arial"/>
                <w:sz w:val="20"/>
                <w:szCs w:val="18"/>
              </w:rPr>
            </w:pPr>
            <w:r w:rsidRPr="00062271">
              <w:rPr>
                <w:rFonts w:ascii="Arial" w:hAnsi="Arial" w:cs="Arial"/>
                <w:b/>
                <w:sz w:val="20"/>
                <w:szCs w:val="18"/>
              </w:rPr>
              <w:t>IDP Manager</w:t>
            </w:r>
          </w:p>
        </w:tc>
        <w:tc>
          <w:tcPr>
            <w:tcW w:w="6946" w:type="dxa"/>
            <w:tcBorders>
              <w:top w:val="single" w:sz="4" w:space="0" w:color="000000"/>
              <w:left w:val="nil"/>
              <w:bottom w:val="nil"/>
              <w:right w:val="single" w:sz="4" w:space="0" w:color="000000"/>
            </w:tcBorders>
          </w:tcPr>
          <w:p w:rsidR="00DB7EA9" w:rsidRPr="00062271" w:rsidRDefault="00DB7EA9" w:rsidP="00CE1860">
            <w:pPr>
              <w:pStyle w:val="ListParagraph"/>
              <w:numPr>
                <w:ilvl w:val="0"/>
                <w:numId w:val="132"/>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Day to day management of the IDP process.</w:t>
            </w:r>
          </w:p>
          <w:p w:rsidR="00DB7EA9" w:rsidRPr="00062271" w:rsidRDefault="00DB7EA9" w:rsidP="00CE1860">
            <w:pPr>
              <w:pStyle w:val="ListParagraph"/>
              <w:numPr>
                <w:ilvl w:val="0"/>
                <w:numId w:val="132"/>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Co-ordinate technical or sector expertise. </w:t>
            </w:r>
          </w:p>
        </w:tc>
      </w:tr>
      <w:tr w:rsidR="00DB7EA9" w:rsidRPr="00E44987" w:rsidTr="00783493">
        <w:tblPrEx>
          <w:tblCellMar>
            <w:bottom w:w="11" w:type="dxa"/>
            <w:right w:w="71" w:type="dxa"/>
          </w:tblCellMar>
        </w:tblPrEx>
        <w:trPr>
          <w:trHeight w:val="177"/>
        </w:trPr>
        <w:tc>
          <w:tcPr>
            <w:tcW w:w="2552" w:type="dxa"/>
            <w:tcBorders>
              <w:top w:val="nil"/>
              <w:left w:val="single" w:sz="4" w:space="0" w:color="000000"/>
              <w:bottom w:val="nil"/>
              <w:right w:val="single" w:sz="4" w:space="0" w:color="000000"/>
            </w:tcBorders>
            <w:vAlign w:val="center"/>
          </w:tcPr>
          <w:p w:rsidR="00DB7EA9" w:rsidRPr="00062271" w:rsidRDefault="00DB7EA9" w:rsidP="00DB7EA9">
            <w:pPr>
              <w:spacing w:line="360" w:lineRule="auto"/>
              <w:jc w:val="center"/>
              <w:rPr>
                <w:rFonts w:ascii="Arial" w:hAnsi="Arial" w:cs="Arial"/>
                <w:sz w:val="20"/>
                <w:szCs w:val="18"/>
              </w:rPr>
            </w:pPr>
          </w:p>
        </w:tc>
        <w:tc>
          <w:tcPr>
            <w:tcW w:w="6946" w:type="dxa"/>
            <w:tcBorders>
              <w:top w:val="nil"/>
              <w:left w:val="nil"/>
              <w:bottom w:val="nil"/>
              <w:right w:val="single" w:sz="4" w:space="0" w:color="000000"/>
            </w:tcBorders>
          </w:tcPr>
          <w:p w:rsidR="00DB7EA9" w:rsidRPr="00062271" w:rsidRDefault="00DB7EA9" w:rsidP="00CE1860">
            <w:pPr>
              <w:pStyle w:val="ListParagraph"/>
              <w:numPr>
                <w:ilvl w:val="0"/>
                <w:numId w:val="132"/>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Co-ordinate Sector plan inputs </w:t>
            </w:r>
          </w:p>
        </w:tc>
      </w:tr>
      <w:tr w:rsidR="00DB7EA9" w:rsidRPr="00E44987" w:rsidTr="00783493">
        <w:tblPrEx>
          <w:tblCellMar>
            <w:bottom w:w="11" w:type="dxa"/>
            <w:right w:w="71" w:type="dxa"/>
          </w:tblCellMar>
        </w:tblPrEx>
        <w:trPr>
          <w:trHeight w:val="222"/>
        </w:trPr>
        <w:tc>
          <w:tcPr>
            <w:tcW w:w="2552" w:type="dxa"/>
            <w:tcBorders>
              <w:top w:val="nil"/>
              <w:left w:val="single" w:sz="4" w:space="0" w:color="000000"/>
              <w:bottom w:val="single" w:sz="4" w:space="0" w:color="000000"/>
              <w:right w:val="single" w:sz="4" w:space="0" w:color="000000"/>
            </w:tcBorders>
          </w:tcPr>
          <w:p w:rsidR="00DB7EA9" w:rsidRPr="00062271" w:rsidRDefault="00DB7EA9" w:rsidP="00DB7EA9">
            <w:pPr>
              <w:spacing w:line="360" w:lineRule="auto"/>
              <w:jc w:val="center"/>
              <w:rPr>
                <w:rFonts w:ascii="Arial" w:hAnsi="Arial" w:cs="Arial"/>
                <w:sz w:val="20"/>
                <w:szCs w:val="18"/>
              </w:rPr>
            </w:pPr>
          </w:p>
        </w:tc>
        <w:tc>
          <w:tcPr>
            <w:tcW w:w="6946" w:type="dxa"/>
            <w:tcBorders>
              <w:top w:val="nil"/>
              <w:left w:val="nil"/>
              <w:bottom w:val="single" w:sz="4" w:space="0" w:color="000000"/>
              <w:right w:val="single" w:sz="4" w:space="0" w:color="000000"/>
            </w:tcBorders>
          </w:tcPr>
          <w:p w:rsidR="00DB7EA9" w:rsidRPr="00062271" w:rsidRDefault="00DB7EA9" w:rsidP="00CE1860">
            <w:pPr>
              <w:pStyle w:val="ListParagraph"/>
              <w:numPr>
                <w:ilvl w:val="0"/>
                <w:numId w:val="132"/>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Prepare draft progress reports. </w:t>
            </w:r>
          </w:p>
        </w:tc>
      </w:tr>
      <w:tr w:rsidR="00DB7EA9" w:rsidRPr="00E44987" w:rsidTr="00783493">
        <w:tblPrEx>
          <w:tblCellMar>
            <w:bottom w:w="11" w:type="dxa"/>
            <w:right w:w="71" w:type="dxa"/>
          </w:tblCellMar>
        </w:tblPrEx>
        <w:trPr>
          <w:trHeight w:val="1379"/>
        </w:trPr>
        <w:tc>
          <w:tcPr>
            <w:tcW w:w="2552" w:type="dxa"/>
            <w:tcBorders>
              <w:top w:val="single" w:sz="4" w:space="0" w:color="000000"/>
              <w:left w:val="single" w:sz="4" w:space="0" w:color="000000"/>
              <w:bottom w:val="single" w:sz="4" w:space="0" w:color="auto"/>
              <w:right w:val="single" w:sz="4" w:space="0" w:color="000000"/>
            </w:tcBorders>
            <w:vAlign w:val="center"/>
          </w:tcPr>
          <w:p w:rsidR="00DB7EA9" w:rsidRPr="00062271" w:rsidRDefault="00DB7EA9" w:rsidP="00DB7EA9">
            <w:pPr>
              <w:spacing w:line="360" w:lineRule="auto"/>
              <w:jc w:val="center"/>
              <w:rPr>
                <w:rFonts w:ascii="Arial" w:hAnsi="Arial" w:cs="Arial"/>
                <w:sz w:val="20"/>
                <w:szCs w:val="18"/>
              </w:rPr>
            </w:pPr>
            <w:r w:rsidRPr="00062271">
              <w:rPr>
                <w:rFonts w:ascii="Arial" w:hAnsi="Arial" w:cs="Arial"/>
                <w:b/>
                <w:sz w:val="20"/>
                <w:szCs w:val="18"/>
              </w:rPr>
              <w:t>IDP Steering Committee</w:t>
            </w:r>
          </w:p>
        </w:tc>
        <w:tc>
          <w:tcPr>
            <w:tcW w:w="6946" w:type="dxa"/>
            <w:tcBorders>
              <w:top w:val="single" w:sz="4" w:space="0" w:color="000000"/>
              <w:left w:val="nil"/>
              <w:bottom w:val="single" w:sz="4" w:space="0" w:color="000000"/>
              <w:right w:val="single" w:sz="4" w:space="0" w:color="000000"/>
            </w:tcBorders>
          </w:tcPr>
          <w:p w:rsidR="00DB7EA9" w:rsidRPr="00062271" w:rsidRDefault="00DB7EA9" w:rsidP="00CE1860">
            <w:pPr>
              <w:pStyle w:val="ListParagraph"/>
              <w:numPr>
                <w:ilvl w:val="0"/>
                <w:numId w:val="132"/>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Assist and support the Municipal Manager/IDP Manager and IDP Representative Forum. </w:t>
            </w:r>
          </w:p>
          <w:p w:rsidR="00DB7EA9" w:rsidRPr="00062271" w:rsidRDefault="00DB7EA9" w:rsidP="00CE1860">
            <w:pPr>
              <w:pStyle w:val="ListParagraph"/>
              <w:numPr>
                <w:ilvl w:val="0"/>
                <w:numId w:val="132"/>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Information “GAP” identification. </w:t>
            </w:r>
          </w:p>
          <w:p w:rsidR="00DB7EA9" w:rsidRPr="00062271" w:rsidRDefault="00DB7EA9" w:rsidP="00CE1860">
            <w:pPr>
              <w:pStyle w:val="ListParagraph"/>
              <w:numPr>
                <w:ilvl w:val="0"/>
                <w:numId w:val="132"/>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Oversee the alignment of the planning process internally with those of the Local Municipality areas. Portfolio head to lead related Portfolio matters </w:t>
            </w:r>
          </w:p>
        </w:tc>
      </w:tr>
      <w:tr w:rsidR="00DB7EA9" w:rsidRPr="00E44987" w:rsidTr="00783493">
        <w:tblPrEx>
          <w:tblCellMar>
            <w:bottom w:w="11" w:type="dxa"/>
            <w:right w:w="71" w:type="dxa"/>
          </w:tblCellMar>
        </w:tblPrEx>
        <w:trPr>
          <w:trHeight w:val="688"/>
        </w:trPr>
        <w:tc>
          <w:tcPr>
            <w:tcW w:w="2552" w:type="dxa"/>
            <w:tcBorders>
              <w:top w:val="single" w:sz="4" w:space="0" w:color="auto"/>
              <w:left w:val="single" w:sz="4" w:space="0" w:color="auto"/>
              <w:right w:val="single" w:sz="4" w:space="0" w:color="auto"/>
            </w:tcBorders>
            <w:vAlign w:val="center"/>
          </w:tcPr>
          <w:p w:rsidR="00DB7EA9" w:rsidRPr="00062271" w:rsidRDefault="00DB7EA9" w:rsidP="00C7534B">
            <w:pPr>
              <w:spacing w:line="360" w:lineRule="auto"/>
              <w:jc w:val="center"/>
              <w:rPr>
                <w:rFonts w:ascii="Arial" w:hAnsi="Arial" w:cs="Arial"/>
                <w:b/>
                <w:sz w:val="20"/>
                <w:szCs w:val="18"/>
              </w:rPr>
            </w:pPr>
            <w:r w:rsidRPr="00062271">
              <w:rPr>
                <w:rFonts w:ascii="Arial" w:hAnsi="Arial" w:cs="Arial"/>
                <w:b/>
                <w:sz w:val="20"/>
                <w:szCs w:val="18"/>
              </w:rPr>
              <w:t>IDP Co-ordinator</w:t>
            </w:r>
          </w:p>
        </w:tc>
        <w:tc>
          <w:tcPr>
            <w:tcW w:w="6946" w:type="dxa"/>
            <w:tcBorders>
              <w:top w:val="single" w:sz="4" w:space="0" w:color="000000"/>
              <w:right w:val="single" w:sz="4" w:space="0" w:color="auto"/>
            </w:tcBorders>
          </w:tcPr>
          <w:p w:rsidR="00DB7EA9" w:rsidRPr="00062271" w:rsidRDefault="00DB7EA9" w:rsidP="00CE1860">
            <w:pPr>
              <w:pStyle w:val="ListParagraph"/>
              <w:numPr>
                <w:ilvl w:val="0"/>
                <w:numId w:val="132"/>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Monitor the Process plan progress </w:t>
            </w:r>
          </w:p>
          <w:p w:rsidR="00DB7EA9" w:rsidRPr="00062271" w:rsidRDefault="00DB7EA9" w:rsidP="00CE1860">
            <w:pPr>
              <w:pStyle w:val="ListParagraph"/>
              <w:numPr>
                <w:ilvl w:val="0"/>
                <w:numId w:val="132"/>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Plan Public Participation Engagement </w:t>
            </w:r>
          </w:p>
          <w:p w:rsidR="00DB7EA9" w:rsidRPr="00062271" w:rsidRDefault="00DB7EA9" w:rsidP="00CE1860">
            <w:pPr>
              <w:pStyle w:val="ListParagraph"/>
              <w:numPr>
                <w:ilvl w:val="0"/>
                <w:numId w:val="132"/>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Alignment of IDP and Budget </w:t>
            </w:r>
          </w:p>
        </w:tc>
      </w:tr>
      <w:tr w:rsidR="00DB7EA9" w:rsidRPr="00E44987" w:rsidTr="00783493">
        <w:tblPrEx>
          <w:tblCellMar>
            <w:bottom w:w="11" w:type="dxa"/>
            <w:right w:w="71" w:type="dxa"/>
          </w:tblCellMar>
        </w:tblPrEx>
        <w:trPr>
          <w:trHeight w:val="141"/>
        </w:trPr>
        <w:tc>
          <w:tcPr>
            <w:tcW w:w="2552" w:type="dxa"/>
            <w:tcBorders>
              <w:top w:val="nil"/>
              <w:left w:val="single" w:sz="4" w:space="0" w:color="000000"/>
              <w:bottom w:val="nil"/>
              <w:right w:val="single" w:sz="4" w:space="0" w:color="000000"/>
            </w:tcBorders>
            <w:vAlign w:val="center"/>
          </w:tcPr>
          <w:p w:rsidR="00DB7EA9" w:rsidRPr="00062271" w:rsidRDefault="00DB7EA9" w:rsidP="00C7534B">
            <w:pPr>
              <w:spacing w:line="360" w:lineRule="auto"/>
              <w:jc w:val="center"/>
              <w:rPr>
                <w:rFonts w:ascii="Arial" w:hAnsi="Arial" w:cs="Arial"/>
                <w:sz w:val="20"/>
                <w:szCs w:val="18"/>
              </w:rPr>
            </w:pPr>
          </w:p>
        </w:tc>
        <w:tc>
          <w:tcPr>
            <w:tcW w:w="6946" w:type="dxa"/>
            <w:tcBorders>
              <w:left w:val="nil"/>
              <w:bottom w:val="nil"/>
              <w:right w:val="single" w:sz="4" w:space="0" w:color="000000"/>
            </w:tcBorders>
          </w:tcPr>
          <w:p w:rsidR="00DB7EA9" w:rsidRPr="00062271" w:rsidRDefault="00DB7EA9" w:rsidP="00CE1860">
            <w:pPr>
              <w:pStyle w:val="ListParagraph"/>
              <w:numPr>
                <w:ilvl w:val="0"/>
                <w:numId w:val="132"/>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Plan stakeholder  Engagement </w:t>
            </w:r>
          </w:p>
        </w:tc>
      </w:tr>
      <w:tr w:rsidR="00DB7EA9" w:rsidRPr="00E44987" w:rsidTr="00783493">
        <w:tblPrEx>
          <w:tblCellMar>
            <w:bottom w:w="11" w:type="dxa"/>
            <w:right w:w="71" w:type="dxa"/>
          </w:tblCellMar>
        </w:tblPrEx>
        <w:trPr>
          <w:trHeight w:val="181"/>
        </w:trPr>
        <w:tc>
          <w:tcPr>
            <w:tcW w:w="2552" w:type="dxa"/>
            <w:tcBorders>
              <w:top w:val="nil"/>
              <w:left w:val="single" w:sz="4" w:space="0" w:color="000000"/>
              <w:bottom w:val="single" w:sz="4" w:space="0" w:color="000000"/>
              <w:right w:val="single" w:sz="4" w:space="0" w:color="000000"/>
            </w:tcBorders>
            <w:vAlign w:val="center"/>
          </w:tcPr>
          <w:p w:rsidR="00DB7EA9" w:rsidRPr="00062271" w:rsidRDefault="00DB7EA9" w:rsidP="00C7534B">
            <w:pPr>
              <w:spacing w:line="360" w:lineRule="auto"/>
              <w:jc w:val="center"/>
              <w:rPr>
                <w:rFonts w:ascii="Arial" w:hAnsi="Arial" w:cs="Arial"/>
                <w:sz w:val="20"/>
                <w:szCs w:val="18"/>
              </w:rPr>
            </w:pPr>
          </w:p>
        </w:tc>
        <w:tc>
          <w:tcPr>
            <w:tcW w:w="6946" w:type="dxa"/>
            <w:tcBorders>
              <w:top w:val="nil"/>
              <w:left w:val="nil"/>
              <w:bottom w:val="single" w:sz="4" w:space="0" w:color="000000"/>
              <w:right w:val="single" w:sz="4" w:space="0" w:color="000000"/>
            </w:tcBorders>
          </w:tcPr>
          <w:p w:rsidR="00DB7EA9" w:rsidRPr="00062271" w:rsidRDefault="00DB7EA9" w:rsidP="00CE1860">
            <w:pPr>
              <w:pStyle w:val="ListParagraph"/>
              <w:numPr>
                <w:ilvl w:val="0"/>
                <w:numId w:val="132"/>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Integration with Sector departments   </w:t>
            </w:r>
          </w:p>
        </w:tc>
      </w:tr>
      <w:tr w:rsidR="00DB7EA9" w:rsidRPr="00E44987" w:rsidTr="00783493">
        <w:tblPrEx>
          <w:tblCellMar>
            <w:bottom w:w="11" w:type="dxa"/>
            <w:right w:w="71" w:type="dxa"/>
          </w:tblCellMar>
        </w:tblPrEx>
        <w:trPr>
          <w:trHeight w:val="1056"/>
        </w:trPr>
        <w:tc>
          <w:tcPr>
            <w:tcW w:w="2552" w:type="dxa"/>
            <w:tcBorders>
              <w:top w:val="single" w:sz="4" w:space="0" w:color="000000"/>
              <w:left w:val="single" w:sz="4" w:space="0" w:color="000000"/>
              <w:bottom w:val="nil"/>
              <w:right w:val="single" w:sz="4" w:space="0" w:color="000000"/>
            </w:tcBorders>
            <w:vAlign w:val="center"/>
          </w:tcPr>
          <w:p w:rsidR="00DB7EA9" w:rsidRPr="00062271" w:rsidRDefault="00DB7EA9" w:rsidP="00C7534B">
            <w:pPr>
              <w:spacing w:line="360" w:lineRule="auto"/>
              <w:jc w:val="center"/>
              <w:rPr>
                <w:rFonts w:ascii="Arial" w:hAnsi="Arial" w:cs="Arial"/>
                <w:sz w:val="20"/>
                <w:szCs w:val="18"/>
              </w:rPr>
            </w:pPr>
            <w:r w:rsidRPr="00062271">
              <w:rPr>
                <w:rFonts w:ascii="Arial" w:hAnsi="Arial" w:cs="Arial"/>
                <w:b/>
                <w:sz w:val="20"/>
                <w:szCs w:val="18"/>
              </w:rPr>
              <w:t>The District Council</w:t>
            </w:r>
          </w:p>
        </w:tc>
        <w:tc>
          <w:tcPr>
            <w:tcW w:w="6946" w:type="dxa"/>
            <w:tcBorders>
              <w:top w:val="single" w:sz="4" w:space="0" w:color="000000"/>
              <w:left w:val="nil"/>
              <w:bottom w:val="nil"/>
              <w:right w:val="single" w:sz="4" w:space="0" w:color="000000"/>
            </w:tcBorders>
          </w:tcPr>
          <w:p w:rsidR="00DB7EA9" w:rsidRPr="00062271" w:rsidRDefault="00DB7EA9" w:rsidP="00CE1860">
            <w:pPr>
              <w:pStyle w:val="ListParagraph"/>
              <w:numPr>
                <w:ilvl w:val="0"/>
                <w:numId w:val="132"/>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Co-ordination role with all Local Municipalities within the District. </w:t>
            </w:r>
          </w:p>
          <w:p w:rsidR="00DB7EA9" w:rsidRPr="00062271" w:rsidRDefault="00DB7EA9" w:rsidP="00CE1860">
            <w:pPr>
              <w:pStyle w:val="ListParagraph"/>
              <w:numPr>
                <w:ilvl w:val="0"/>
                <w:numId w:val="132"/>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Ensuring horizontal and vertical alignment of the IDPs of the Municipalities in the District Council area. </w:t>
            </w:r>
          </w:p>
          <w:p w:rsidR="00DB7EA9" w:rsidRPr="00062271" w:rsidRDefault="00DB7EA9" w:rsidP="00CE1860">
            <w:pPr>
              <w:pStyle w:val="ListParagraph"/>
              <w:numPr>
                <w:ilvl w:val="0"/>
                <w:numId w:val="132"/>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Facilitation of vertical alignment of IDPs with other spheres of Government and Sector Departments.</w:t>
            </w:r>
          </w:p>
        </w:tc>
      </w:tr>
      <w:tr w:rsidR="00DB7EA9" w:rsidRPr="00E44987" w:rsidTr="00783493">
        <w:tblPrEx>
          <w:tblCellMar>
            <w:bottom w:w="11" w:type="dxa"/>
            <w:right w:w="71" w:type="dxa"/>
          </w:tblCellMar>
        </w:tblPrEx>
        <w:trPr>
          <w:trHeight w:val="584"/>
        </w:trPr>
        <w:tc>
          <w:tcPr>
            <w:tcW w:w="2552" w:type="dxa"/>
            <w:tcBorders>
              <w:top w:val="nil"/>
              <w:left w:val="single" w:sz="4" w:space="0" w:color="000000"/>
              <w:bottom w:val="single" w:sz="4" w:space="0" w:color="000000"/>
              <w:right w:val="single" w:sz="4" w:space="0" w:color="000000"/>
            </w:tcBorders>
            <w:vAlign w:val="center"/>
          </w:tcPr>
          <w:p w:rsidR="00DB7EA9" w:rsidRPr="00062271" w:rsidRDefault="00DB7EA9" w:rsidP="00CB288A">
            <w:pPr>
              <w:spacing w:line="360" w:lineRule="auto"/>
              <w:jc w:val="both"/>
              <w:rPr>
                <w:rFonts w:ascii="Arial" w:hAnsi="Arial" w:cs="Arial"/>
                <w:sz w:val="20"/>
                <w:szCs w:val="18"/>
              </w:rPr>
            </w:pPr>
          </w:p>
        </w:tc>
        <w:tc>
          <w:tcPr>
            <w:tcW w:w="6946" w:type="dxa"/>
            <w:tcBorders>
              <w:top w:val="nil"/>
              <w:left w:val="nil"/>
              <w:bottom w:val="single" w:sz="4" w:space="0" w:color="000000"/>
              <w:right w:val="single" w:sz="4" w:space="0" w:color="000000"/>
            </w:tcBorders>
          </w:tcPr>
          <w:p w:rsidR="00DB7EA9" w:rsidRPr="00062271" w:rsidRDefault="00DB7EA9" w:rsidP="00CE1860">
            <w:pPr>
              <w:pStyle w:val="ListParagraph"/>
              <w:numPr>
                <w:ilvl w:val="0"/>
                <w:numId w:val="132"/>
              </w:numPr>
              <w:spacing w:after="0" w:line="360" w:lineRule="auto"/>
              <w:ind w:left="567"/>
              <w:rPr>
                <w:rFonts w:ascii="Arial" w:eastAsiaTheme="minorEastAsia" w:hAnsi="Arial" w:cs="Arial"/>
                <w:sz w:val="20"/>
                <w:szCs w:val="18"/>
              </w:rPr>
            </w:pPr>
            <w:r w:rsidRPr="00062271">
              <w:rPr>
                <w:rFonts w:ascii="Arial" w:eastAsiaTheme="minorEastAsia" w:hAnsi="Arial" w:cs="Arial"/>
                <w:sz w:val="20"/>
                <w:szCs w:val="18"/>
              </w:rPr>
              <w:t xml:space="preserve">Provide events for joint strategy workshops with Local municipalities, Provincial and National Role Players and other subject matter specialist. </w:t>
            </w:r>
          </w:p>
        </w:tc>
      </w:tr>
      <w:tr w:rsidR="00BE79FB" w:rsidRPr="00E44987" w:rsidTr="00783493">
        <w:tblPrEx>
          <w:tblCellMar>
            <w:top w:w="46" w:type="dxa"/>
            <w:left w:w="107" w:type="dxa"/>
            <w:bottom w:w="0" w:type="dxa"/>
            <w:right w:w="56" w:type="dxa"/>
          </w:tblCellMar>
        </w:tblPrEx>
        <w:trPr>
          <w:trHeight w:val="830"/>
        </w:trPr>
        <w:tc>
          <w:tcPr>
            <w:tcW w:w="2552" w:type="dxa"/>
            <w:tcBorders>
              <w:top w:val="single" w:sz="4" w:space="0" w:color="000000"/>
              <w:left w:val="single" w:sz="4" w:space="0" w:color="000000"/>
              <w:bottom w:val="single" w:sz="4" w:space="0" w:color="000000"/>
              <w:right w:val="single" w:sz="4" w:space="0" w:color="000000"/>
            </w:tcBorders>
            <w:vAlign w:val="center"/>
          </w:tcPr>
          <w:p w:rsidR="00BE79FB" w:rsidRPr="00062271" w:rsidRDefault="00BE79FB" w:rsidP="00C7534B">
            <w:pPr>
              <w:spacing w:line="360" w:lineRule="auto"/>
              <w:jc w:val="center"/>
              <w:rPr>
                <w:rFonts w:ascii="Arial" w:hAnsi="Arial" w:cs="Arial"/>
                <w:b/>
                <w:sz w:val="20"/>
                <w:szCs w:val="18"/>
              </w:rPr>
            </w:pPr>
            <w:r w:rsidRPr="00062271">
              <w:rPr>
                <w:rFonts w:ascii="Arial" w:hAnsi="Arial" w:cs="Arial"/>
                <w:b/>
                <w:sz w:val="20"/>
                <w:szCs w:val="18"/>
              </w:rPr>
              <w:t>Ward Committees</w:t>
            </w:r>
          </w:p>
        </w:tc>
        <w:tc>
          <w:tcPr>
            <w:tcW w:w="6946" w:type="dxa"/>
            <w:tcBorders>
              <w:top w:val="single" w:sz="4" w:space="0" w:color="000000"/>
              <w:left w:val="single" w:sz="4" w:space="0" w:color="000000"/>
              <w:bottom w:val="single" w:sz="4" w:space="0" w:color="000000"/>
              <w:right w:val="single" w:sz="4" w:space="0" w:color="000000"/>
            </w:tcBorders>
          </w:tcPr>
          <w:p w:rsidR="00BE79FB" w:rsidRPr="00062271" w:rsidRDefault="00BE79FB" w:rsidP="00CE1860">
            <w:pPr>
              <w:numPr>
                <w:ilvl w:val="0"/>
                <w:numId w:val="17"/>
              </w:numPr>
              <w:spacing w:line="360" w:lineRule="auto"/>
              <w:ind w:left="460"/>
              <w:jc w:val="both"/>
              <w:rPr>
                <w:rFonts w:ascii="Arial" w:hAnsi="Arial" w:cs="Arial"/>
                <w:sz w:val="20"/>
                <w:szCs w:val="18"/>
              </w:rPr>
            </w:pPr>
            <w:r w:rsidRPr="00062271">
              <w:rPr>
                <w:rFonts w:ascii="Arial" w:hAnsi="Arial" w:cs="Arial"/>
                <w:sz w:val="20"/>
                <w:szCs w:val="18"/>
              </w:rPr>
              <w:t xml:space="preserve">To be consulted on an individual or collective basis to establish community needs and reach consensus on IDP Projects/ Initiatives and Priorities. </w:t>
            </w:r>
          </w:p>
        </w:tc>
      </w:tr>
      <w:tr w:rsidR="00BE79FB" w:rsidRPr="00E44987" w:rsidTr="00783493">
        <w:tblPrEx>
          <w:tblCellMar>
            <w:top w:w="46" w:type="dxa"/>
            <w:left w:w="107" w:type="dxa"/>
            <w:bottom w:w="0" w:type="dxa"/>
            <w:right w:w="56" w:type="dxa"/>
          </w:tblCellMar>
        </w:tblPrEx>
        <w:trPr>
          <w:trHeight w:val="129"/>
        </w:trPr>
        <w:tc>
          <w:tcPr>
            <w:tcW w:w="2552" w:type="dxa"/>
            <w:tcBorders>
              <w:top w:val="single" w:sz="4" w:space="0" w:color="000000"/>
              <w:left w:val="single" w:sz="4" w:space="0" w:color="000000"/>
              <w:bottom w:val="single" w:sz="4" w:space="0" w:color="000000"/>
              <w:right w:val="single" w:sz="4" w:space="0" w:color="000000"/>
            </w:tcBorders>
            <w:vAlign w:val="center"/>
          </w:tcPr>
          <w:p w:rsidR="00BE79FB" w:rsidRPr="00062271" w:rsidRDefault="00BE79FB" w:rsidP="00783493">
            <w:pPr>
              <w:spacing w:line="276" w:lineRule="auto"/>
              <w:jc w:val="center"/>
              <w:rPr>
                <w:rFonts w:ascii="Arial" w:hAnsi="Arial" w:cs="Arial"/>
                <w:b/>
                <w:sz w:val="20"/>
                <w:szCs w:val="18"/>
              </w:rPr>
            </w:pPr>
            <w:r w:rsidRPr="00062271">
              <w:rPr>
                <w:rFonts w:ascii="Arial" w:hAnsi="Arial" w:cs="Arial"/>
                <w:b/>
                <w:sz w:val="20"/>
                <w:szCs w:val="18"/>
              </w:rPr>
              <w:lastRenderedPageBreak/>
              <w:t>IDP Representative Forum</w:t>
            </w:r>
          </w:p>
        </w:tc>
        <w:tc>
          <w:tcPr>
            <w:tcW w:w="6946" w:type="dxa"/>
            <w:tcBorders>
              <w:top w:val="single" w:sz="4" w:space="0" w:color="000000"/>
              <w:left w:val="single" w:sz="4" w:space="0" w:color="000000"/>
              <w:bottom w:val="single" w:sz="4" w:space="0" w:color="000000"/>
              <w:right w:val="single" w:sz="4" w:space="0" w:color="000000"/>
            </w:tcBorders>
          </w:tcPr>
          <w:p w:rsidR="00BE79FB" w:rsidRPr="00062271" w:rsidRDefault="00BE79FB" w:rsidP="00CE1860">
            <w:pPr>
              <w:numPr>
                <w:ilvl w:val="0"/>
                <w:numId w:val="17"/>
              </w:numPr>
              <w:spacing w:line="276" w:lineRule="auto"/>
              <w:ind w:left="460"/>
              <w:jc w:val="both"/>
              <w:rPr>
                <w:rFonts w:ascii="Arial" w:hAnsi="Arial" w:cs="Arial"/>
                <w:sz w:val="20"/>
                <w:szCs w:val="18"/>
              </w:rPr>
            </w:pPr>
            <w:r w:rsidRPr="00062271">
              <w:rPr>
                <w:rFonts w:ascii="Arial" w:hAnsi="Arial" w:cs="Arial"/>
                <w:sz w:val="20"/>
                <w:szCs w:val="18"/>
              </w:rPr>
              <w:t xml:space="preserve">Representing public interest and contributing knowledge and ideas. </w:t>
            </w:r>
          </w:p>
        </w:tc>
      </w:tr>
      <w:tr w:rsidR="00BE79FB" w:rsidRPr="00E44987" w:rsidTr="00783493">
        <w:tblPrEx>
          <w:tblCellMar>
            <w:top w:w="46" w:type="dxa"/>
            <w:left w:w="107" w:type="dxa"/>
            <w:bottom w:w="0" w:type="dxa"/>
            <w:right w:w="56" w:type="dxa"/>
          </w:tblCellMar>
        </w:tblPrEx>
        <w:trPr>
          <w:trHeight w:val="196"/>
        </w:trPr>
        <w:tc>
          <w:tcPr>
            <w:tcW w:w="2552" w:type="dxa"/>
            <w:tcBorders>
              <w:top w:val="single" w:sz="4" w:space="0" w:color="000000"/>
              <w:left w:val="single" w:sz="4" w:space="0" w:color="000000"/>
              <w:bottom w:val="single" w:sz="4" w:space="0" w:color="000000"/>
              <w:right w:val="single" w:sz="4" w:space="0" w:color="000000"/>
            </w:tcBorders>
            <w:vAlign w:val="center"/>
          </w:tcPr>
          <w:p w:rsidR="00BE79FB" w:rsidRPr="00062271" w:rsidRDefault="00C7534B" w:rsidP="00C7534B">
            <w:pPr>
              <w:spacing w:line="360" w:lineRule="auto"/>
              <w:jc w:val="center"/>
              <w:rPr>
                <w:rFonts w:ascii="Arial" w:hAnsi="Arial" w:cs="Arial"/>
                <w:b/>
                <w:sz w:val="20"/>
                <w:szCs w:val="18"/>
              </w:rPr>
            </w:pPr>
            <w:r w:rsidRPr="00062271">
              <w:rPr>
                <w:rFonts w:ascii="Arial" w:hAnsi="Arial" w:cs="Arial"/>
                <w:b/>
                <w:sz w:val="20"/>
                <w:szCs w:val="18"/>
              </w:rPr>
              <w:t xml:space="preserve">Government </w:t>
            </w:r>
            <w:r w:rsidR="00BE79FB" w:rsidRPr="00062271">
              <w:rPr>
                <w:rFonts w:ascii="Arial" w:hAnsi="Arial" w:cs="Arial"/>
                <w:b/>
                <w:sz w:val="20"/>
                <w:szCs w:val="18"/>
              </w:rPr>
              <w:t>Departments,</w:t>
            </w:r>
          </w:p>
          <w:p w:rsidR="00BE79FB" w:rsidRPr="00062271" w:rsidRDefault="00BE79FB" w:rsidP="00C7534B">
            <w:pPr>
              <w:spacing w:line="360" w:lineRule="auto"/>
              <w:jc w:val="center"/>
              <w:rPr>
                <w:rFonts w:ascii="Arial" w:hAnsi="Arial" w:cs="Arial"/>
                <w:b/>
                <w:sz w:val="20"/>
                <w:szCs w:val="18"/>
              </w:rPr>
            </w:pPr>
            <w:r w:rsidRPr="00062271">
              <w:rPr>
                <w:rFonts w:ascii="Arial" w:hAnsi="Arial" w:cs="Arial"/>
                <w:b/>
                <w:sz w:val="20"/>
                <w:szCs w:val="18"/>
              </w:rPr>
              <w:t>Parastatals and NGO’s</w:t>
            </w:r>
          </w:p>
        </w:tc>
        <w:tc>
          <w:tcPr>
            <w:tcW w:w="6946" w:type="dxa"/>
            <w:tcBorders>
              <w:top w:val="single" w:sz="4" w:space="0" w:color="000000"/>
              <w:left w:val="single" w:sz="4" w:space="0" w:color="000000"/>
              <w:bottom w:val="single" w:sz="4" w:space="0" w:color="000000"/>
              <w:right w:val="single" w:sz="4" w:space="0" w:color="000000"/>
            </w:tcBorders>
          </w:tcPr>
          <w:p w:rsidR="00BE79FB" w:rsidRPr="00062271" w:rsidRDefault="00BE79FB" w:rsidP="00CE1860">
            <w:pPr>
              <w:numPr>
                <w:ilvl w:val="0"/>
                <w:numId w:val="8"/>
              </w:numPr>
              <w:spacing w:line="360" w:lineRule="auto"/>
              <w:ind w:left="602" w:hanging="426"/>
              <w:jc w:val="both"/>
              <w:rPr>
                <w:rFonts w:ascii="Arial" w:hAnsi="Arial" w:cs="Arial"/>
                <w:sz w:val="20"/>
                <w:szCs w:val="18"/>
              </w:rPr>
            </w:pPr>
            <w:r w:rsidRPr="00062271">
              <w:rPr>
                <w:rFonts w:ascii="Arial" w:hAnsi="Arial" w:cs="Arial"/>
                <w:sz w:val="20"/>
                <w:szCs w:val="18"/>
              </w:rPr>
              <w:t xml:space="preserve">Provide data and information. </w:t>
            </w:r>
          </w:p>
          <w:p w:rsidR="00BE79FB" w:rsidRPr="00062271" w:rsidRDefault="00BE79FB" w:rsidP="00CE1860">
            <w:pPr>
              <w:numPr>
                <w:ilvl w:val="0"/>
                <w:numId w:val="8"/>
              </w:numPr>
              <w:spacing w:line="360" w:lineRule="auto"/>
              <w:ind w:left="602" w:hanging="426"/>
              <w:jc w:val="both"/>
              <w:rPr>
                <w:rFonts w:ascii="Arial" w:hAnsi="Arial" w:cs="Arial"/>
                <w:sz w:val="20"/>
                <w:szCs w:val="18"/>
              </w:rPr>
            </w:pPr>
            <w:r w:rsidRPr="00062271">
              <w:rPr>
                <w:rFonts w:ascii="Arial" w:hAnsi="Arial" w:cs="Arial"/>
                <w:sz w:val="20"/>
                <w:szCs w:val="18"/>
              </w:rPr>
              <w:t xml:space="preserve">Budget information </w:t>
            </w:r>
          </w:p>
          <w:p w:rsidR="00BE79FB" w:rsidRPr="00062271" w:rsidRDefault="00BE79FB" w:rsidP="00CE1860">
            <w:pPr>
              <w:numPr>
                <w:ilvl w:val="0"/>
                <w:numId w:val="8"/>
              </w:numPr>
              <w:spacing w:line="360" w:lineRule="auto"/>
              <w:ind w:left="602" w:hanging="426"/>
              <w:jc w:val="both"/>
              <w:rPr>
                <w:rFonts w:ascii="Arial" w:hAnsi="Arial" w:cs="Arial"/>
                <w:sz w:val="20"/>
                <w:szCs w:val="18"/>
              </w:rPr>
            </w:pPr>
            <w:r w:rsidRPr="00062271">
              <w:rPr>
                <w:rFonts w:ascii="Arial" w:hAnsi="Arial" w:cs="Arial"/>
                <w:sz w:val="20"/>
                <w:szCs w:val="18"/>
              </w:rPr>
              <w:t xml:space="preserve">Alignment of budget with the IDP </w:t>
            </w:r>
          </w:p>
          <w:p w:rsidR="00BE79FB" w:rsidRPr="00062271" w:rsidRDefault="00BE79FB" w:rsidP="00CE1860">
            <w:pPr>
              <w:numPr>
                <w:ilvl w:val="0"/>
                <w:numId w:val="8"/>
              </w:numPr>
              <w:spacing w:line="360" w:lineRule="auto"/>
              <w:ind w:left="602" w:hanging="426"/>
              <w:jc w:val="both"/>
              <w:rPr>
                <w:rFonts w:ascii="Arial" w:hAnsi="Arial" w:cs="Arial"/>
                <w:sz w:val="20"/>
                <w:szCs w:val="18"/>
              </w:rPr>
            </w:pPr>
            <w:r w:rsidRPr="00062271">
              <w:rPr>
                <w:rFonts w:ascii="Arial" w:hAnsi="Arial" w:cs="Arial"/>
                <w:sz w:val="20"/>
                <w:szCs w:val="18"/>
              </w:rPr>
              <w:t xml:space="preserve">Provide professional and technical support. </w:t>
            </w:r>
          </w:p>
          <w:p w:rsidR="00BE79FB" w:rsidRPr="00062271" w:rsidRDefault="00BE79FB" w:rsidP="00CE1860">
            <w:pPr>
              <w:numPr>
                <w:ilvl w:val="0"/>
                <w:numId w:val="8"/>
              </w:numPr>
              <w:spacing w:line="360" w:lineRule="auto"/>
              <w:ind w:left="602" w:hanging="426"/>
              <w:jc w:val="both"/>
              <w:rPr>
                <w:rFonts w:ascii="Arial" w:hAnsi="Arial" w:cs="Arial"/>
                <w:sz w:val="20"/>
                <w:szCs w:val="18"/>
              </w:rPr>
            </w:pPr>
            <w:r w:rsidRPr="00062271">
              <w:rPr>
                <w:rFonts w:ascii="Arial" w:hAnsi="Arial" w:cs="Arial"/>
                <w:sz w:val="20"/>
                <w:szCs w:val="18"/>
              </w:rPr>
              <w:t xml:space="preserve">To assist in facilitating the Community Based Planning (CBP) </w:t>
            </w:r>
          </w:p>
        </w:tc>
      </w:tr>
      <w:tr w:rsidR="00BE79FB" w:rsidRPr="00E44987" w:rsidTr="00783493">
        <w:tblPrEx>
          <w:tblCellMar>
            <w:top w:w="46" w:type="dxa"/>
            <w:left w:w="107" w:type="dxa"/>
            <w:bottom w:w="0" w:type="dxa"/>
            <w:right w:w="56" w:type="dxa"/>
          </w:tblCellMar>
        </w:tblPrEx>
        <w:trPr>
          <w:trHeight w:val="1145"/>
        </w:trPr>
        <w:tc>
          <w:tcPr>
            <w:tcW w:w="2552" w:type="dxa"/>
            <w:tcBorders>
              <w:top w:val="single" w:sz="4" w:space="0" w:color="000000"/>
              <w:left w:val="single" w:sz="4" w:space="0" w:color="000000"/>
              <w:bottom w:val="single" w:sz="4" w:space="0" w:color="000000"/>
              <w:right w:val="single" w:sz="4" w:space="0" w:color="000000"/>
            </w:tcBorders>
            <w:vAlign w:val="center"/>
          </w:tcPr>
          <w:p w:rsidR="00BE79FB" w:rsidRPr="00E44987" w:rsidRDefault="00BE79FB" w:rsidP="00C7534B">
            <w:pPr>
              <w:spacing w:line="360" w:lineRule="auto"/>
              <w:jc w:val="center"/>
              <w:rPr>
                <w:rFonts w:ascii="Arial" w:hAnsi="Arial" w:cs="Arial"/>
                <w:b/>
                <w:sz w:val="18"/>
                <w:szCs w:val="18"/>
              </w:rPr>
            </w:pPr>
            <w:r w:rsidRPr="00E44987">
              <w:rPr>
                <w:rFonts w:ascii="Arial" w:hAnsi="Arial" w:cs="Arial"/>
                <w:b/>
                <w:sz w:val="18"/>
                <w:szCs w:val="18"/>
              </w:rPr>
              <w:t>Planning Expert and Sarah Baartman  District Municipality</w:t>
            </w:r>
          </w:p>
        </w:tc>
        <w:tc>
          <w:tcPr>
            <w:tcW w:w="6946" w:type="dxa"/>
            <w:tcBorders>
              <w:top w:val="single" w:sz="4" w:space="0" w:color="000000"/>
              <w:left w:val="single" w:sz="4" w:space="0" w:color="000000"/>
              <w:bottom w:val="single" w:sz="4" w:space="0" w:color="000000"/>
              <w:right w:val="single" w:sz="4" w:space="0" w:color="000000"/>
            </w:tcBorders>
          </w:tcPr>
          <w:p w:rsidR="00BE79FB" w:rsidRPr="00E44987" w:rsidRDefault="00BE79FB" w:rsidP="00CB288A">
            <w:pPr>
              <w:spacing w:line="360" w:lineRule="auto"/>
              <w:jc w:val="both"/>
              <w:rPr>
                <w:rFonts w:ascii="Arial" w:hAnsi="Arial" w:cs="Arial"/>
                <w:sz w:val="18"/>
                <w:szCs w:val="18"/>
              </w:rPr>
            </w:pPr>
            <w:r w:rsidRPr="00E44987">
              <w:rPr>
                <w:rFonts w:ascii="Arial" w:hAnsi="Arial" w:cs="Arial"/>
                <w:sz w:val="18"/>
                <w:szCs w:val="18"/>
              </w:rPr>
              <w:t xml:space="preserve">Methodology guidance and professional support in: </w:t>
            </w:r>
          </w:p>
          <w:p w:rsidR="00BE79FB" w:rsidRPr="00E44987" w:rsidRDefault="00BE79FB" w:rsidP="00CE1860">
            <w:pPr>
              <w:numPr>
                <w:ilvl w:val="0"/>
                <w:numId w:val="9"/>
              </w:numPr>
              <w:spacing w:line="360" w:lineRule="auto"/>
              <w:ind w:left="602" w:hanging="403"/>
              <w:jc w:val="both"/>
              <w:rPr>
                <w:rFonts w:ascii="Arial" w:hAnsi="Arial" w:cs="Arial"/>
                <w:sz w:val="18"/>
                <w:szCs w:val="18"/>
              </w:rPr>
            </w:pPr>
            <w:r w:rsidRPr="00E44987">
              <w:rPr>
                <w:rFonts w:ascii="Arial" w:hAnsi="Arial" w:cs="Arial"/>
                <w:sz w:val="18"/>
                <w:szCs w:val="18"/>
              </w:rPr>
              <w:t xml:space="preserve">Strategic and Town Planning </w:t>
            </w:r>
          </w:p>
          <w:p w:rsidR="00BE79FB" w:rsidRPr="00E44987" w:rsidRDefault="00BE79FB" w:rsidP="00CE1860">
            <w:pPr>
              <w:numPr>
                <w:ilvl w:val="0"/>
                <w:numId w:val="9"/>
              </w:numPr>
              <w:spacing w:line="360" w:lineRule="auto"/>
              <w:ind w:left="602" w:hanging="403"/>
              <w:jc w:val="both"/>
              <w:rPr>
                <w:rFonts w:ascii="Arial" w:hAnsi="Arial" w:cs="Arial"/>
                <w:sz w:val="18"/>
                <w:szCs w:val="18"/>
              </w:rPr>
            </w:pPr>
            <w:r w:rsidRPr="00E44987">
              <w:rPr>
                <w:rFonts w:ascii="Arial" w:hAnsi="Arial" w:cs="Arial"/>
                <w:sz w:val="18"/>
                <w:szCs w:val="18"/>
              </w:rPr>
              <w:t xml:space="preserve">Sector Plan Inputs </w:t>
            </w:r>
          </w:p>
          <w:p w:rsidR="00BE79FB" w:rsidRPr="00E44987" w:rsidRDefault="00BE79FB" w:rsidP="00CE1860">
            <w:pPr>
              <w:numPr>
                <w:ilvl w:val="0"/>
                <w:numId w:val="9"/>
              </w:numPr>
              <w:spacing w:line="360" w:lineRule="auto"/>
              <w:ind w:left="602" w:hanging="403"/>
              <w:jc w:val="both"/>
              <w:rPr>
                <w:rFonts w:ascii="Arial" w:hAnsi="Arial" w:cs="Arial"/>
                <w:sz w:val="18"/>
                <w:szCs w:val="18"/>
              </w:rPr>
            </w:pPr>
            <w:r w:rsidRPr="00E44987">
              <w:rPr>
                <w:rFonts w:ascii="Arial" w:hAnsi="Arial" w:cs="Arial"/>
                <w:sz w:val="18"/>
                <w:szCs w:val="18"/>
              </w:rPr>
              <w:t xml:space="preserve">IDP Document preparation. </w:t>
            </w:r>
          </w:p>
          <w:p w:rsidR="00BE79FB" w:rsidRPr="00E44987" w:rsidRDefault="00BE79FB" w:rsidP="00CE1860">
            <w:pPr>
              <w:numPr>
                <w:ilvl w:val="0"/>
                <w:numId w:val="9"/>
              </w:numPr>
              <w:spacing w:line="360" w:lineRule="auto"/>
              <w:ind w:left="602" w:hanging="403"/>
              <w:jc w:val="both"/>
              <w:rPr>
                <w:rFonts w:ascii="Arial" w:hAnsi="Arial" w:cs="Arial"/>
                <w:sz w:val="18"/>
                <w:szCs w:val="18"/>
              </w:rPr>
            </w:pPr>
            <w:r w:rsidRPr="00E44987">
              <w:rPr>
                <w:rFonts w:ascii="Arial" w:hAnsi="Arial" w:cs="Arial"/>
                <w:sz w:val="18"/>
                <w:szCs w:val="18"/>
              </w:rPr>
              <w:t>Alignment with National, Provincial and SBDM</w:t>
            </w:r>
          </w:p>
        </w:tc>
      </w:tr>
    </w:tbl>
    <w:p w:rsidR="00BE79FB" w:rsidRPr="00F85262" w:rsidRDefault="00BE79FB" w:rsidP="00CB288A">
      <w:pPr>
        <w:spacing w:line="360" w:lineRule="auto"/>
        <w:jc w:val="both"/>
        <w:rPr>
          <w:rFonts w:ascii="Arial" w:hAnsi="Arial" w:cs="Arial"/>
          <w:b/>
        </w:rPr>
      </w:pPr>
    </w:p>
    <w:p w:rsidR="00F369C2" w:rsidRPr="00F85262" w:rsidRDefault="00697EAC" w:rsidP="00CB288A">
      <w:pPr>
        <w:spacing w:line="360" w:lineRule="auto"/>
        <w:jc w:val="both"/>
        <w:rPr>
          <w:rFonts w:ascii="Arial" w:hAnsi="Arial" w:cs="Arial"/>
          <w:b/>
        </w:rPr>
      </w:pPr>
      <w:r w:rsidRPr="00F85262">
        <w:rPr>
          <w:rFonts w:ascii="Arial" w:hAnsi="Arial" w:cs="Arial"/>
          <w:b/>
        </w:rPr>
        <w:t>1.5.5</w:t>
      </w:r>
      <w:r w:rsidRPr="00F85262">
        <w:rPr>
          <w:rFonts w:ascii="Arial" w:hAnsi="Arial" w:cs="Arial"/>
          <w:b/>
        </w:rPr>
        <w:tab/>
      </w:r>
      <w:r w:rsidR="00F369C2" w:rsidRPr="00F85262">
        <w:rPr>
          <w:rFonts w:ascii="Arial" w:hAnsi="Arial" w:cs="Arial"/>
          <w:b/>
        </w:rPr>
        <w:t xml:space="preserve"> MECHNISM FOR COMMUNITY AND STAKEHOLDERS PARTICIPATION </w:t>
      </w:r>
    </w:p>
    <w:p w:rsidR="00BE79FB" w:rsidRPr="00F85262" w:rsidRDefault="00BE79FB" w:rsidP="00783493">
      <w:pPr>
        <w:spacing w:after="0" w:line="276" w:lineRule="auto"/>
        <w:jc w:val="both"/>
        <w:rPr>
          <w:rFonts w:ascii="Arial" w:hAnsi="Arial" w:cs="Arial"/>
          <w:b/>
        </w:rPr>
      </w:pPr>
      <w:r w:rsidRPr="00F85262">
        <w:rPr>
          <w:rFonts w:ascii="Arial" w:hAnsi="Arial" w:cs="Arial"/>
          <w:b/>
        </w:rPr>
        <w:t xml:space="preserve">Table </w:t>
      </w:r>
      <w:r w:rsidR="00783493">
        <w:rPr>
          <w:rFonts w:ascii="Arial" w:hAnsi="Arial" w:cs="Arial"/>
          <w:b/>
        </w:rPr>
        <w:t>12</w:t>
      </w:r>
      <w:r w:rsidRPr="00F85262">
        <w:rPr>
          <w:rFonts w:ascii="Arial" w:hAnsi="Arial" w:cs="Arial"/>
          <w:b/>
        </w:rPr>
        <w:t>: COMMUNITY AND STAKEHOLDER PARTICIPATION</w:t>
      </w:r>
    </w:p>
    <w:tbl>
      <w:tblPr>
        <w:tblStyle w:val="TableGrid0"/>
        <w:tblW w:w="9476" w:type="dxa"/>
        <w:tblInd w:w="59" w:type="dxa"/>
        <w:tblCellMar>
          <w:top w:w="46" w:type="dxa"/>
          <w:left w:w="107" w:type="dxa"/>
          <w:right w:w="115" w:type="dxa"/>
        </w:tblCellMar>
        <w:tblLook w:val="04A0" w:firstRow="1" w:lastRow="0" w:firstColumn="1" w:lastColumn="0" w:noHBand="0" w:noVBand="1"/>
      </w:tblPr>
      <w:tblGrid>
        <w:gridCol w:w="2631"/>
        <w:gridCol w:w="6845"/>
      </w:tblGrid>
      <w:tr w:rsidR="00BE79FB" w:rsidRPr="00E44987" w:rsidTr="0038239B">
        <w:trPr>
          <w:trHeight w:val="250"/>
        </w:trPr>
        <w:tc>
          <w:tcPr>
            <w:tcW w:w="2631" w:type="dxa"/>
            <w:tcBorders>
              <w:top w:val="single" w:sz="4" w:space="0" w:color="000000"/>
              <w:left w:val="single" w:sz="4" w:space="0" w:color="000000"/>
              <w:bottom w:val="single" w:sz="4" w:space="0" w:color="000000"/>
              <w:right w:val="single" w:sz="4" w:space="0" w:color="000000"/>
            </w:tcBorders>
            <w:shd w:val="clear" w:color="auto" w:fill="CCBC9C"/>
            <w:vAlign w:val="center"/>
          </w:tcPr>
          <w:p w:rsidR="00BE79FB" w:rsidRPr="00783493" w:rsidRDefault="00BE79FB" w:rsidP="00CB288A">
            <w:pPr>
              <w:spacing w:line="360" w:lineRule="auto"/>
              <w:jc w:val="both"/>
              <w:rPr>
                <w:rFonts w:ascii="Arial" w:hAnsi="Arial" w:cs="Arial"/>
                <w:sz w:val="20"/>
                <w:szCs w:val="18"/>
              </w:rPr>
            </w:pPr>
            <w:r w:rsidRPr="00783493">
              <w:rPr>
                <w:rFonts w:ascii="Arial" w:hAnsi="Arial" w:cs="Arial"/>
                <w:b/>
                <w:sz w:val="20"/>
                <w:szCs w:val="18"/>
              </w:rPr>
              <w:t xml:space="preserve">PHASE </w:t>
            </w:r>
          </w:p>
        </w:tc>
        <w:tc>
          <w:tcPr>
            <w:tcW w:w="6845" w:type="dxa"/>
            <w:tcBorders>
              <w:top w:val="single" w:sz="4" w:space="0" w:color="000000"/>
              <w:left w:val="single" w:sz="4" w:space="0" w:color="000000"/>
              <w:bottom w:val="single" w:sz="4" w:space="0" w:color="000000"/>
              <w:right w:val="single" w:sz="4" w:space="0" w:color="000000"/>
            </w:tcBorders>
            <w:shd w:val="clear" w:color="auto" w:fill="CCBC9C"/>
            <w:vAlign w:val="center"/>
          </w:tcPr>
          <w:p w:rsidR="00BE79FB" w:rsidRPr="00783493" w:rsidRDefault="00BE79FB" w:rsidP="00CB288A">
            <w:pPr>
              <w:spacing w:line="360" w:lineRule="auto"/>
              <w:jc w:val="both"/>
              <w:rPr>
                <w:rFonts w:ascii="Arial" w:hAnsi="Arial" w:cs="Arial"/>
                <w:sz w:val="20"/>
                <w:szCs w:val="18"/>
              </w:rPr>
            </w:pPr>
            <w:r w:rsidRPr="00783493">
              <w:rPr>
                <w:rFonts w:ascii="Arial" w:hAnsi="Arial" w:cs="Arial"/>
                <w:b/>
                <w:sz w:val="20"/>
                <w:szCs w:val="18"/>
              </w:rPr>
              <w:t xml:space="preserve">PARTICIPATION MECHANISMS </w:t>
            </w:r>
          </w:p>
        </w:tc>
      </w:tr>
      <w:tr w:rsidR="00BE79FB" w:rsidRPr="00E44987" w:rsidTr="008C62AE">
        <w:trPr>
          <w:trHeight w:val="325"/>
        </w:trPr>
        <w:tc>
          <w:tcPr>
            <w:tcW w:w="2631" w:type="dxa"/>
            <w:vMerge w:val="restart"/>
            <w:tcBorders>
              <w:top w:val="single" w:sz="4" w:space="0" w:color="000000"/>
              <w:left w:val="single" w:sz="4" w:space="0" w:color="000000"/>
              <w:bottom w:val="single" w:sz="4" w:space="0" w:color="000000"/>
              <w:right w:val="single" w:sz="4" w:space="0" w:color="000000"/>
            </w:tcBorders>
          </w:tcPr>
          <w:p w:rsidR="00BE79FB" w:rsidRPr="00783493" w:rsidRDefault="00BE79FB" w:rsidP="00783493">
            <w:pPr>
              <w:spacing w:line="360" w:lineRule="auto"/>
              <w:jc w:val="center"/>
              <w:rPr>
                <w:rFonts w:ascii="Arial" w:hAnsi="Arial" w:cs="Arial"/>
                <w:sz w:val="20"/>
                <w:szCs w:val="18"/>
              </w:rPr>
            </w:pPr>
            <w:r w:rsidRPr="00783493">
              <w:rPr>
                <w:rFonts w:ascii="Arial" w:hAnsi="Arial" w:cs="Arial"/>
                <w:b/>
                <w:sz w:val="20"/>
                <w:szCs w:val="18"/>
              </w:rPr>
              <w:t>Analysis</w:t>
            </w:r>
          </w:p>
        </w:tc>
        <w:tc>
          <w:tcPr>
            <w:tcW w:w="6845" w:type="dxa"/>
            <w:tcBorders>
              <w:top w:val="single" w:sz="4" w:space="0" w:color="000000"/>
              <w:left w:val="single" w:sz="4" w:space="0" w:color="000000"/>
              <w:bottom w:val="single" w:sz="4" w:space="0" w:color="000000"/>
              <w:right w:val="single" w:sz="4" w:space="0" w:color="000000"/>
            </w:tcBorders>
          </w:tcPr>
          <w:p w:rsidR="00BE79FB" w:rsidRPr="00783493" w:rsidRDefault="00BE79FB" w:rsidP="00CB288A">
            <w:pPr>
              <w:spacing w:line="360" w:lineRule="auto"/>
              <w:jc w:val="both"/>
              <w:rPr>
                <w:rFonts w:ascii="Arial" w:hAnsi="Arial" w:cs="Arial"/>
                <w:sz w:val="20"/>
                <w:szCs w:val="18"/>
              </w:rPr>
            </w:pPr>
            <w:r w:rsidRPr="00783493">
              <w:rPr>
                <w:rFonts w:ascii="Arial" w:hAnsi="Arial" w:cs="Arial"/>
                <w:sz w:val="20"/>
                <w:szCs w:val="18"/>
              </w:rPr>
              <w:t>Community Based Planning (Mayoral Imbizo</w:t>
            </w:r>
            <w:r w:rsidR="00F369C2" w:rsidRPr="00783493">
              <w:rPr>
                <w:rFonts w:ascii="Arial" w:hAnsi="Arial" w:cs="Arial"/>
                <w:sz w:val="20"/>
                <w:szCs w:val="18"/>
              </w:rPr>
              <w:t xml:space="preserve"> and IDP/Budget Road Shows</w:t>
            </w:r>
            <w:r w:rsidRPr="00783493">
              <w:rPr>
                <w:rFonts w:ascii="Arial" w:hAnsi="Arial" w:cs="Arial"/>
                <w:sz w:val="20"/>
                <w:szCs w:val="18"/>
              </w:rPr>
              <w:t xml:space="preserve">)  </w:t>
            </w:r>
          </w:p>
        </w:tc>
      </w:tr>
      <w:tr w:rsidR="00BE79FB" w:rsidRPr="00E44987" w:rsidTr="008C62AE">
        <w:trPr>
          <w:trHeight w:val="335"/>
        </w:trPr>
        <w:tc>
          <w:tcPr>
            <w:tcW w:w="2631" w:type="dxa"/>
            <w:vMerge/>
            <w:tcBorders>
              <w:top w:val="nil"/>
              <w:left w:val="single" w:sz="4" w:space="0" w:color="000000"/>
              <w:bottom w:val="single" w:sz="4" w:space="0" w:color="000000"/>
              <w:right w:val="single" w:sz="4" w:space="0" w:color="000000"/>
            </w:tcBorders>
          </w:tcPr>
          <w:p w:rsidR="00BE79FB" w:rsidRPr="00783493" w:rsidRDefault="00BE79FB" w:rsidP="00783493">
            <w:pPr>
              <w:spacing w:line="360" w:lineRule="auto"/>
              <w:jc w:val="center"/>
              <w:rPr>
                <w:rFonts w:ascii="Arial" w:hAnsi="Arial" w:cs="Arial"/>
                <w:sz w:val="20"/>
                <w:szCs w:val="18"/>
              </w:rPr>
            </w:pPr>
          </w:p>
        </w:tc>
        <w:tc>
          <w:tcPr>
            <w:tcW w:w="6845" w:type="dxa"/>
            <w:tcBorders>
              <w:top w:val="single" w:sz="4" w:space="0" w:color="000000"/>
              <w:left w:val="single" w:sz="4" w:space="0" w:color="000000"/>
              <w:bottom w:val="single" w:sz="4" w:space="0" w:color="000000"/>
              <w:right w:val="single" w:sz="4" w:space="0" w:color="000000"/>
            </w:tcBorders>
          </w:tcPr>
          <w:p w:rsidR="00BE79FB" w:rsidRPr="00783493" w:rsidRDefault="00BE79FB" w:rsidP="00CB288A">
            <w:pPr>
              <w:spacing w:line="360" w:lineRule="auto"/>
              <w:jc w:val="both"/>
              <w:rPr>
                <w:rFonts w:ascii="Arial" w:hAnsi="Arial" w:cs="Arial"/>
                <w:sz w:val="20"/>
                <w:szCs w:val="18"/>
              </w:rPr>
            </w:pPr>
            <w:r w:rsidRPr="00783493">
              <w:rPr>
                <w:rFonts w:ascii="Arial" w:hAnsi="Arial" w:cs="Arial"/>
                <w:sz w:val="20"/>
                <w:szCs w:val="18"/>
              </w:rPr>
              <w:t>IDP Representative Forum (Community Stakeholder engagement)</w:t>
            </w:r>
          </w:p>
        </w:tc>
      </w:tr>
      <w:tr w:rsidR="00BE79FB" w:rsidRPr="00E44987" w:rsidTr="008C62AE">
        <w:trPr>
          <w:trHeight w:val="324"/>
        </w:trPr>
        <w:tc>
          <w:tcPr>
            <w:tcW w:w="2631" w:type="dxa"/>
            <w:vMerge w:val="restart"/>
            <w:tcBorders>
              <w:top w:val="single" w:sz="4" w:space="0" w:color="000000"/>
              <w:left w:val="single" w:sz="4" w:space="0" w:color="000000"/>
              <w:bottom w:val="single" w:sz="4" w:space="0" w:color="000000"/>
              <w:right w:val="single" w:sz="4" w:space="0" w:color="000000"/>
            </w:tcBorders>
          </w:tcPr>
          <w:p w:rsidR="00BE79FB" w:rsidRPr="00783493" w:rsidRDefault="00BE79FB" w:rsidP="00783493">
            <w:pPr>
              <w:spacing w:line="360" w:lineRule="auto"/>
              <w:jc w:val="center"/>
              <w:rPr>
                <w:rFonts w:ascii="Arial" w:hAnsi="Arial" w:cs="Arial"/>
                <w:sz w:val="20"/>
                <w:szCs w:val="18"/>
              </w:rPr>
            </w:pPr>
            <w:r w:rsidRPr="00783493">
              <w:rPr>
                <w:rFonts w:ascii="Arial" w:hAnsi="Arial" w:cs="Arial"/>
                <w:b/>
                <w:sz w:val="20"/>
                <w:szCs w:val="18"/>
              </w:rPr>
              <w:t>Strategies and Objectives</w:t>
            </w:r>
          </w:p>
        </w:tc>
        <w:tc>
          <w:tcPr>
            <w:tcW w:w="6845" w:type="dxa"/>
            <w:tcBorders>
              <w:top w:val="single" w:sz="4" w:space="0" w:color="000000"/>
              <w:left w:val="single" w:sz="4" w:space="0" w:color="000000"/>
              <w:bottom w:val="single" w:sz="4" w:space="0" w:color="000000"/>
              <w:right w:val="single" w:sz="4" w:space="0" w:color="000000"/>
            </w:tcBorders>
          </w:tcPr>
          <w:p w:rsidR="00BE79FB" w:rsidRPr="00783493" w:rsidRDefault="00BE79FB" w:rsidP="00CB288A">
            <w:pPr>
              <w:spacing w:line="360" w:lineRule="auto"/>
              <w:jc w:val="both"/>
              <w:rPr>
                <w:rFonts w:ascii="Arial" w:hAnsi="Arial" w:cs="Arial"/>
                <w:sz w:val="20"/>
                <w:szCs w:val="18"/>
              </w:rPr>
            </w:pPr>
            <w:r w:rsidRPr="00783493">
              <w:rPr>
                <w:rFonts w:ascii="Arial" w:hAnsi="Arial" w:cs="Arial"/>
                <w:sz w:val="20"/>
                <w:szCs w:val="18"/>
              </w:rPr>
              <w:t xml:space="preserve">District Level Strategy workshops </w:t>
            </w:r>
          </w:p>
        </w:tc>
      </w:tr>
      <w:tr w:rsidR="00BE79FB" w:rsidRPr="00E44987" w:rsidTr="008C62AE">
        <w:trPr>
          <w:trHeight w:val="309"/>
        </w:trPr>
        <w:tc>
          <w:tcPr>
            <w:tcW w:w="2631" w:type="dxa"/>
            <w:vMerge/>
            <w:tcBorders>
              <w:top w:val="nil"/>
              <w:left w:val="single" w:sz="4" w:space="0" w:color="000000"/>
              <w:bottom w:val="single" w:sz="4" w:space="0" w:color="000000"/>
              <w:right w:val="single" w:sz="4" w:space="0" w:color="000000"/>
            </w:tcBorders>
          </w:tcPr>
          <w:p w:rsidR="00BE79FB" w:rsidRPr="00783493" w:rsidRDefault="00BE79FB" w:rsidP="00783493">
            <w:pPr>
              <w:spacing w:line="360" w:lineRule="auto"/>
              <w:jc w:val="center"/>
              <w:rPr>
                <w:rFonts w:ascii="Arial" w:hAnsi="Arial" w:cs="Arial"/>
                <w:sz w:val="20"/>
                <w:szCs w:val="18"/>
              </w:rPr>
            </w:pPr>
          </w:p>
        </w:tc>
        <w:tc>
          <w:tcPr>
            <w:tcW w:w="6845" w:type="dxa"/>
            <w:tcBorders>
              <w:top w:val="single" w:sz="4" w:space="0" w:color="000000"/>
              <w:left w:val="single" w:sz="4" w:space="0" w:color="000000"/>
              <w:bottom w:val="single" w:sz="4" w:space="0" w:color="000000"/>
              <w:right w:val="single" w:sz="4" w:space="0" w:color="000000"/>
            </w:tcBorders>
          </w:tcPr>
          <w:p w:rsidR="00BE79FB" w:rsidRPr="00783493" w:rsidRDefault="00BE79FB" w:rsidP="00CB288A">
            <w:pPr>
              <w:spacing w:line="360" w:lineRule="auto"/>
              <w:jc w:val="both"/>
              <w:rPr>
                <w:rFonts w:ascii="Arial" w:hAnsi="Arial" w:cs="Arial"/>
                <w:sz w:val="20"/>
                <w:szCs w:val="18"/>
              </w:rPr>
            </w:pPr>
            <w:r w:rsidRPr="00783493">
              <w:rPr>
                <w:rFonts w:ascii="Arial" w:hAnsi="Arial" w:cs="Arial"/>
                <w:sz w:val="20"/>
                <w:szCs w:val="18"/>
              </w:rPr>
              <w:t xml:space="preserve">Strategic Planning Session  </w:t>
            </w:r>
          </w:p>
        </w:tc>
      </w:tr>
      <w:tr w:rsidR="00BE79FB" w:rsidRPr="00E44987" w:rsidTr="008C62AE">
        <w:trPr>
          <w:trHeight w:val="324"/>
        </w:trPr>
        <w:tc>
          <w:tcPr>
            <w:tcW w:w="2631" w:type="dxa"/>
            <w:vMerge w:val="restart"/>
            <w:tcBorders>
              <w:top w:val="single" w:sz="4" w:space="0" w:color="000000"/>
              <w:left w:val="single" w:sz="4" w:space="0" w:color="000000"/>
              <w:bottom w:val="single" w:sz="4" w:space="0" w:color="000000"/>
              <w:right w:val="single" w:sz="4" w:space="0" w:color="000000"/>
            </w:tcBorders>
          </w:tcPr>
          <w:p w:rsidR="00BE79FB" w:rsidRPr="00783493" w:rsidRDefault="00BE79FB" w:rsidP="00783493">
            <w:pPr>
              <w:spacing w:line="360" w:lineRule="auto"/>
              <w:jc w:val="center"/>
              <w:rPr>
                <w:rFonts w:ascii="Arial" w:hAnsi="Arial" w:cs="Arial"/>
                <w:sz w:val="20"/>
                <w:szCs w:val="18"/>
              </w:rPr>
            </w:pPr>
            <w:r w:rsidRPr="00783493">
              <w:rPr>
                <w:rFonts w:ascii="Arial" w:hAnsi="Arial" w:cs="Arial"/>
                <w:b/>
                <w:sz w:val="20"/>
                <w:szCs w:val="18"/>
              </w:rPr>
              <w:t>Project Proposals</w:t>
            </w:r>
          </w:p>
        </w:tc>
        <w:tc>
          <w:tcPr>
            <w:tcW w:w="6845" w:type="dxa"/>
            <w:tcBorders>
              <w:top w:val="single" w:sz="4" w:space="0" w:color="000000"/>
              <w:left w:val="single" w:sz="4" w:space="0" w:color="000000"/>
              <w:bottom w:val="single" w:sz="4" w:space="0" w:color="000000"/>
              <w:right w:val="single" w:sz="4" w:space="0" w:color="000000"/>
            </w:tcBorders>
          </w:tcPr>
          <w:p w:rsidR="00BE79FB" w:rsidRPr="00783493" w:rsidRDefault="00BE79FB" w:rsidP="00CB288A">
            <w:pPr>
              <w:spacing w:line="360" w:lineRule="auto"/>
              <w:jc w:val="both"/>
              <w:rPr>
                <w:rFonts w:ascii="Arial" w:hAnsi="Arial" w:cs="Arial"/>
                <w:sz w:val="20"/>
                <w:szCs w:val="18"/>
              </w:rPr>
            </w:pPr>
            <w:r w:rsidRPr="00783493">
              <w:rPr>
                <w:rFonts w:ascii="Arial" w:hAnsi="Arial" w:cs="Arial"/>
                <w:sz w:val="20"/>
                <w:szCs w:val="18"/>
              </w:rPr>
              <w:t xml:space="preserve">IDP Representative Forum Meeting </w:t>
            </w:r>
          </w:p>
        </w:tc>
      </w:tr>
      <w:tr w:rsidR="00BE79FB" w:rsidRPr="00E44987" w:rsidTr="008C62AE">
        <w:trPr>
          <w:trHeight w:val="320"/>
        </w:trPr>
        <w:tc>
          <w:tcPr>
            <w:tcW w:w="2631" w:type="dxa"/>
            <w:vMerge/>
            <w:tcBorders>
              <w:top w:val="nil"/>
              <w:left w:val="single" w:sz="4" w:space="0" w:color="000000"/>
              <w:bottom w:val="single" w:sz="4" w:space="0" w:color="000000"/>
              <w:right w:val="single" w:sz="4" w:space="0" w:color="000000"/>
            </w:tcBorders>
          </w:tcPr>
          <w:p w:rsidR="00BE79FB" w:rsidRPr="00783493" w:rsidRDefault="00BE79FB" w:rsidP="00783493">
            <w:pPr>
              <w:spacing w:line="360" w:lineRule="auto"/>
              <w:jc w:val="center"/>
              <w:rPr>
                <w:rFonts w:ascii="Arial" w:hAnsi="Arial" w:cs="Arial"/>
                <w:sz w:val="20"/>
                <w:szCs w:val="18"/>
              </w:rPr>
            </w:pPr>
          </w:p>
        </w:tc>
        <w:tc>
          <w:tcPr>
            <w:tcW w:w="6845" w:type="dxa"/>
            <w:tcBorders>
              <w:top w:val="single" w:sz="4" w:space="0" w:color="000000"/>
              <w:left w:val="single" w:sz="4" w:space="0" w:color="000000"/>
              <w:bottom w:val="single" w:sz="4" w:space="0" w:color="000000"/>
              <w:right w:val="single" w:sz="4" w:space="0" w:color="000000"/>
            </w:tcBorders>
          </w:tcPr>
          <w:p w:rsidR="00BE79FB" w:rsidRPr="00783493" w:rsidRDefault="00BE79FB" w:rsidP="00CB288A">
            <w:pPr>
              <w:spacing w:line="360" w:lineRule="auto"/>
              <w:jc w:val="both"/>
              <w:rPr>
                <w:rFonts w:ascii="Arial" w:hAnsi="Arial" w:cs="Arial"/>
                <w:sz w:val="20"/>
                <w:szCs w:val="18"/>
              </w:rPr>
            </w:pPr>
            <w:r w:rsidRPr="00783493">
              <w:rPr>
                <w:rFonts w:ascii="Arial" w:hAnsi="Arial" w:cs="Arial"/>
                <w:sz w:val="20"/>
                <w:szCs w:val="18"/>
              </w:rPr>
              <w:t xml:space="preserve">Internal IDP/ Budget Alignment  </w:t>
            </w:r>
          </w:p>
        </w:tc>
      </w:tr>
      <w:tr w:rsidR="00BE79FB" w:rsidRPr="00E44987" w:rsidTr="008C62AE">
        <w:trPr>
          <w:trHeight w:val="324"/>
        </w:trPr>
        <w:tc>
          <w:tcPr>
            <w:tcW w:w="2631" w:type="dxa"/>
            <w:tcBorders>
              <w:top w:val="single" w:sz="4" w:space="0" w:color="000000"/>
              <w:left w:val="single" w:sz="4" w:space="0" w:color="000000"/>
              <w:bottom w:val="single" w:sz="4" w:space="0" w:color="000000"/>
              <w:right w:val="single" w:sz="4" w:space="0" w:color="000000"/>
            </w:tcBorders>
          </w:tcPr>
          <w:p w:rsidR="00BE79FB" w:rsidRPr="00783493" w:rsidRDefault="00BE79FB" w:rsidP="00783493">
            <w:pPr>
              <w:spacing w:line="360" w:lineRule="auto"/>
              <w:jc w:val="center"/>
              <w:rPr>
                <w:rFonts w:ascii="Arial" w:hAnsi="Arial" w:cs="Arial"/>
                <w:sz w:val="20"/>
                <w:szCs w:val="18"/>
              </w:rPr>
            </w:pPr>
            <w:r w:rsidRPr="00783493">
              <w:rPr>
                <w:rFonts w:ascii="Arial" w:hAnsi="Arial" w:cs="Arial"/>
                <w:b/>
                <w:sz w:val="20"/>
                <w:szCs w:val="18"/>
              </w:rPr>
              <w:t>Integration</w:t>
            </w:r>
          </w:p>
        </w:tc>
        <w:tc>
          <w:tcPr>
            <w:tcW w:w="6845" w:type="dxa"/>
            <w:tcBorders>
              <w:top w:val="single" w:sz="4" w:space="0" w:color="000000"/>
              <w:left w:val="single" w:sz="4" w:space="0" w:color="000000"/>
              <w:bottom w:val="single" w:sz="4" w:space="0" w:color="000000"/>
              <w:right w:val="single" w:sz="4" w:space="0" w:color="000000"/>
            </w:tcBorders>
          </w:tcPr>
          <w:p w:rsidR="00BE79FB" w:rsidRPr="00783493" w:rsidRDefault="00BE79FB" w:rsidP="00CB288A">
            <w:pPr>
              <w:spacing w:line="360" w:lineRule="auto"/>
              <w:jc w:val="both"/>
              <w:rPr>
                <w:rFonts w:ascii="Arial" w:hAnsi="Arial" w:cs="Arial"/>
                <w:sz w:val="20"/>
                <w:szCs w:val="18"/>
              </w:rPr>
            </w:pPr>
            <w:r w:rsidRPr="00783493">
              <w:rPr>
                <w:rFonts w:ascii="Arial" w:hAnsi="Arial" w:cs="Arial"/>
                <w:sz w:val="20"/>
                <w:szCs w:val="18"/>
              </w:rPr>
              <w:t xml:space="preserve">Internal IDP/ Budget Alignment </w:t>
            </w:r>
          </w:p>
        </w:tc>
      </w:tr>
      <w:tr w:rsidR="00BE79FB" w:rsidRPr="00E44987" w:rsidTr="008C62AE">
        <w:trPr>
          <w:trHeight w:val="324"/>
        </w:trPr>
        <w:tc>
          <w:tcPr>
            <w:tcW w:w="2631" w:type="dxa"/>
            <w:vMerge w:val="restart"/>
            <w:tcBorders>
              <w:top w:val="single" w:sz="4" w:space="0" w:color="000000"/>
              <w:left w:val="single" w:sz="4" w:space="0" w:color="000000"/>
              <w:bottom w:val="single" w:sz="4" w:space="0" w:color="000000"/>
              <w:right w:val="single" w:sz="4" w:space="0" w:color="000000"/>
            </w:tcBorders>
          </w:tcPr>
          <w:p w:rsidR="00BE79FB" w:rsidRPr="00783493" w:rsidRDefault="00BE79FB" w:rsidP="00783493">
            <w:pPr>
              <w:spacing w:line="360" w:lineRule="auto"/>
              <w:jc w:val="center"/>
              <w:rPr>
                <w:rFonts w:ascii="Arial" w:hAnsi="Arial" w:cs="Arial"/>
                <w:sz w:val="20"/>
                <w:szCs w:val="18"/>
              </w:rPr>
            </w:pPr>
            <w:r w:rsidRPr="00783493">
              <w:rPr>
                <w:rFonts w:ascii="Arial" w:hAnsi="Arial" w:cs="Arial"/>
                <w:b/>
                <w:sz w:val="20"/>
                <w:szCs w:val="18"/>
              </w:rPr>
              <w:t>Approval</w:t>
            </w:r>
          </w:p>
        </w:tc>
        <w:tc>
          <w:tcPr>
            <w:tcW w:w="6845" w:type="dxa"/>
            <w:tcBorders>
              <w:top w:val="single" w:sz="4" w:space="0" w:color="000000"/>
              <w:left w:val="single" w:sz="4" w:space="0" w:color="000000"/>
              <w:bottom w:val="single" w:sz="4" w:space="0" w:color="000000"/>
              <w:right w:val="single" w:sz="4" w:space="0" w:color="000000"/>
            </w:tcBorders>
          </w:tcPr>
          <w:p w:rsidR="00BE79FB" w:rsidRPr="00783493" w:rsidRDefault="00BE79FB" w:rsidP="00CB288A">
            <w:pPr>
              <w:spacing w:line="360" w:lineRule="auto"/>
              <w:jc w:val="both"/>
              <w:rPr>
                <w:rFonts w:ascii="Arial" w:hAnsi="Arial" w:cs="Arial"/>
                <w:sz w:val="20"/>
                <w:szCs w:val="18"/>
              </w:rPr>
            </w:pPr>
            <w:r w:rsidRPr="00783493">
              <w:rPr>
                <w:rFonts w:ascii="Arial" w:hAnsi="Arial" w:cs="Arial"/>
                <w:sz w:val="20"/>
                <w:szCs w:val="18"/>
              </w:rPr>
              <w:t xml:space="preserve">Mayoral Imbizo’s Community Engagement on budget  </w:t>
            </w:r>
          </w:p>
        </w:tc>
      </w:tr>
      <w:tr w:rsidR="00BE79FB" w:rsidRPr="00E44987" w:rsidTr="00FE1DB5">
        <w:trPr>
          <w:trHeight w:val="230"/>
        </w:trPr>
        <w:tc>
          <w:tcPr>
            <w:tcW w:w="2631" w:type="dxa"/>
            <w:vMerge/>
            <w:tcBorders>
              <w:top w:val="nil"/>
              <w:left w:val="single" w:sz="4" w:space="0" w:color="000000"/>
              <w:bottom w:val="single" w:sz="4" w:space="0" w:color="000000"/>
              <w:right w:val="single" w:sz="4" w:space="0" w:color="000000"/>
            </w:tcBorders>
          </w:tcPr>
          <w:p w:rsidR="00BE79FB" w:rsidRPr="00783493" w:rsidRDefault="00BE79FB" w:rsidP="00CB288A">
            <w:pPr>
              <w:spacing w:line="360" w:lineRule="auto"/>
              <w:jc w:val="both"/>
              <w:rPr>
                <w:rFonts w:ascii="Arial" w:hAnsi="Arial" w:cs="Arial"/>
                <w:sz w:val="20"/>
                <w:szCs w:val="18"/>
              </w:rPr>
            </w:pPr>
          </w:p>
        </w:tc>
        <w:tc>
          <w:tcPr>
            <w:tcW w:w="6845" w:type="dxa"/>
            <w:tcBorders>
              <w:top w:val="single" w:sz="4" w:space="0" w:color="000000"/>
              <w:left w:val="single" w:sz="4" w:space="0" w:color="000000"/>
              <w:bottom w:val="single" w:sz="4" w:space="0" w:color="000000"/>
              <w:right w:val="single" w:sz="4" w:space="0" w:color="000000"/>
            </w:tcBorders>
          </w:tcPr>
          <w:p w:rsidR="00BE79FB" w:rsidRPr="00783493" w:rsidRDefault="00BE79FB" w:rsidP="00CB288A">
            <w:pPr>
              <w:spacing w:line="360" w:lineRule="auto"/>
              <w:jc w:val="both"/>
              <w:rPr>
                <w:rFonts w:ascii="Arial" w:hAnsi="Arial" w:cs="Arial"/>
                <w:sz w:val="20"/>
                <w:szCs w:val="18"/>
              </w:rPr>
            </w:pPr>
            <w:r w:rsidRPr="00783493">
              <w:rPr>
                <w:rFonts w:ascii="Arial" w:hAnsi="Arial" w:cs="Arial"/>
                <w:sz w:val="20"/>
                <w:szCs w:val="18"/>
              </w:rPr>
              <w:t xml:space="preserve">Opportunity for comments from residents and stakeholder organizations </w:t>
            </w:r>
          </w:p>
        </w:tc>
      </w:tr>
    </w:tbl>
    <w:p w:rsidR="00926D69" w:rsidRDefault="00926D69" w:rsidP="00CB288A">
      <w:pPr>
        <w:spacing w:line="360" w:lineRule="auto"/>
        <w:jc w:val="both"/>
        <w:rPr>
          <w:rFonts w:ascii="Arial" w:hAnsi="Arial" w:cs="Arial"/>
          <w:b/>
        </w:rPr>
      </w:pPr>
    </w:p>
    <w:p w:rsidR="00926D69" w:rsidRDefault="00697EAC" w:rsidP="00CB288A">
      <w:pPr>
        <w:spacing w:line="360" w:lineRule="auto"/>
        <w:jc w:val="both"/>
        <w:rPr>
          <w:rFonts w:ascii="Arial" w:hAnsi="Arial" w:cs="Arial"/>
          <w:b/>
        </w:rPr>
      </w:pPr>
      <w:r w:rsidRPr="00F85262">
        <w:rPr>
          <w:rFonts w:ascii="Arial" w:hAnsi="Arial" w:cs="Arial"/>
          <w:b/>
        </w:rPr>
        <w:t>1.5.6</w:t>
      </w:r>
      <w:r w:rsidRPr="00F85262">
        <w:rPr>
          <w:rFonts w:ascii="Arial" w:hAnsi="Arial" w:cs="Arial"/>
          <w:b/>
        </w:rPr>
        <w:tab/>
        <w:t xml:space="preserve"> MECHNISIM FOR ALIGNENT </w:t>
      </w:r>
    </w:p>
    <w:p w:rsidR="00BE79FB" w:rsidRPr="00F85262" w:rsidRDefault="00783493" w:rsidP="00783493">
      <w:pPr>
        <w:spacing w:after="0" w:line="276" w:lineRule="auto"/>
        <w:jc w:val="both"/>
        <w:rPr>
          <w:rFonts w:ascii="Arial" w:hAnsi="Arial" w:cs="Arial"/>
          <w:b/>
        </w:rPr>
      </w:pPr>
      <w:r>
        <w:rPr>
          <w:rFonts w:ascii="Arial" w:hAnsi="Arial" w:cs="Arial"/>
          <w:b/>
        </w:rPr>
        <w:t>Table 13</w:t>
      </w:r>
      <w:r w:rsidR="00BE79FB" w:rsidRPr="00F85262">
        <w:rPr>
          <w:rFonts w:ascii="Arial" w:hAnsi="Arial" w:cs="Arial"/>
          <w:b/>
        </w:rPr>
        <w:t>: MECHANISM FOR ALIGMENT</w:t>
      </w:r>
    </w:p>
    <w:tbl>
      <w:tblPr>
        <w:tblStyle w:val="TableGrid0"/>
        <w:tblW w:w="9467" w:type="dxa"/>
        <w:tblInd w:w="59" w:type="dxa"/>
        <w:tblCellMar>
          <w:top w:w="46" w:type="dxa"/>
          <w:left w:w="107" w:type="dxa"/>
          <w:right w:w="19" w:type="dxa"/>
        </w:tblCellMar>
        <w:tblLook w:val="04A0" w:firstRow="1" w:lastRow="0" w:firstColumn="1" w:lastColumn="0" w:noHBand="0" w:noVBand="1"/>
      </w:tblPr>
      <w:tblGrid>
        <w:gridCol w:w="1424"/>
        <w:gridCol w:w="2266"/>
        <w:gridCol w:w="2676"/>
        <w:gridCol w:w="1832"/>
        <w:gridCol w:w="1269"/>
      </w:tblGrid>
      <w:tr w:rsidR="00BE79FB" w:rsidRPr="00E44987" w:rsidTr="0038239B">
        <w:trPr>
          <w:trHeight w:val="428"/>
          <w:tblHeader/>
        </w:trPr>
        <w:tc>
          <w:tcPr>
            <w:tcW w:w="1424" w:type="dxa"/>
            <w:tcBorders>
              <w:top w:val="single" w:sz="4" w:space="0" w:color="000000"/>
              <w:left w:val="single" w:sz="4" w:space="0" w:color="000000"/>
              <w:bottom w:val="single" w:sz="4" w:space="0" w:color="000000"/>
              <w:right w:val="single" w:sz="4" w:space="0" w:color="000000"/>
            </w:tcBorders>
            <w:shd w:val="clear" w:color="auto" w:fill="CCBC9C"/>
            <w:vAlign w:val="center"/>
          </w:tcPr>
          <w:p w:rsidR="00BE79FB" w:rsidRPr="00783493" w:rsidRDefault="00BE79FB" w:rsidP="00F77236">
            <w:pPr>
              <w:rPr>
                <w:rFonts w:ascii="Arial" w:hAnsi="Arial" w:cs="Arial"/>
                <w:b/>
                <w:sz w:val="20"/>
                <w:szCs w:val="18"/>
              </w:rPr>
            </w:pPr>
            <w:r w:rsidRPr="00783493">
              <w:rPr>
                <w:rFonts w:ascii="Arial" w:hAnsi="Arial" w:cs="Arial"/>
                <w:b/>
                <w:sz w:val="20"/>
                <w:szCs w:val="18"/>
              </w:rPr>
              <w:t xml:space="preserve">SPHERE </w:t>
            </w:r>
          </w:p>
        </w:tc>
        <w:tc>
          <w:tcPr>
            <w:tcW w:w="2266" w:type="dxa"/>
            <w:tcBorders>
              <w:top w:val="single" w:sz="4" w:space="0" w:color="000000"/>
              <w:left w:val="single" w:sz="4" w:space="0" w:color="000000"/>
              <w:bottom w:val="single" w:sz="4" w:space="0" w:color="000000"/>
              <w:right w:val="single" w:sz="4" w:space="0" w:color="000000"/>
            </w:tcBorders>
            <w:shd w:val="clear" w:color="auto" w:fill="CCBC9C"/>
          </w:tcPr>
          <w:p w:rsidR="00BE79FB" w:rsidRPr="00783493" w:rsidRDefault="00BE79FB" w:rsidP="00F77236">
            <w:pPr>
              <w:rPr>
                <w:rFonts w:ascii="Arial" w:hAnsi="Arial" w:cs="Arial"/>
                <w:b/>
                <w:sz w:val="20"/>
                <w:szCs w:val="18"/>
              </w:rPr>
            </w:pPr>
            <w:r w:rsidRPr="00783493">
              <w:rPr>
                <w:rFonts w:ascii="Arial" w:hAnsi="Arial" w:cs="Arial"/>
                <w:b/>
                <w:sz w:val="20"/>
                <w:szCs w:val="18"/>
              </w:rPr>
              <w:t xml:space="preserve">DEVELOPMENT </w:t>
            </w:r>
          </w:p>
          <w:p w:rsidR="00BE79FB" w:rsidRPr="00783493" w:rsidRDefault="00BE79FB" w:rsidP="00F77236">
            <w:pPr>
              <w:rPr>
                <w:rFonts w:ascii="Arial" w:hAnsi="Arial" w:cs="Arial"/>
                <w:b/>
                <w:sz w:val="20"/>
                <w:szCs w:val="18"/>
              </w:rPr>
            </w:pPr>
            <w:r w:rsidRPr="00783493">
              <w:rPr>
                <w:rFonts w:ascii="Arial" w:hAnsi="Arial" w:cs="Arial"/>
                <w:b/>
                <w:sz w:val="20"/>
                <w:szCs w:val="18"/>
              </w:rPr>
              <w:t xml:space="preserve">PLANNING </w:t>
            </w:r>
          </w:p>
          <w:p w:rsidR="00BE79FB" w:rsidRPr="00783493" w:rsidRDefault="00BE79FB" w:rsidP="00F77236">
            <w:pPr>
              <w:rPr>
                <w:rFonts w:ascii="Arial" w:hAnsi="Arial" w:cs="Arial"/>
                <w:b/>
                <w:sz w:val="20"/>
                <w:szCs w:val="18"/>
              </w:rPr>
            </w:pPr>
            <w:r w:rsidRPr="00783493">
              <w:rPr>
                <w:rFonts w:ascii="Arial" w:hAnsi="Arial" w:cs="Arial"/>
                <w:b/>
                <w:sz w:val="20"/>
                <w:szCs w:val="18"/>
              </w:rPr>
              <w:t xml:space="preserve">INSTRUMENT </w:t>
            </w:r>
          </w:p>
        </w:tc>
        <w:tc>
          <w:tcPr>
            <w:tcW w:w="2676" w:type="dxa"/>
            <w:tcBorders>
              <w:top w:val="single" w:sz="4" w:space="0" w:color="000000"/>
              <w:left w:val="single" w:sz="4" w:space="0" w:color="000000"/>
              <w:bottom w:val="single" w:sz="4" w:space="0" w:color="000000"/>
              <w:right w:val="single" w:sz="4" w:space="0" w:color="000000"/>
            </w:tcBorders>
            <w:shd w:val="clear" w:color="auto" w:fill="CCBC9C"/>
            <w:vAlign w:val="center"/>
          </w:tcPr>
          <w:p w:rsidR="00BE79FB" w:rsidRPr="00783493" w:rsidRDefault="00BE79FB" w:rsidP="00F77236">
            <w:pPr>
              <w:rPr>
                <w:rFonts w:ascii="Arial" w:hAnsi="Arial" w:cs="Arial"/>
                <w:b/>
                <w:sz w:val="20"/>
                <w:szCs w:val="18"/>
              </w:rPr>
            </w:pPr>
            <w:r w:rsidRPr="00783493">
              <w:rPr>
                <w:rFonts w:ascii="Arial" w:hAnsi="Arial" w:cs="Arial"/>
                <w:b/>
                <w:sz w:val="20"/>
                <w:szCs w:val="18"/>
              </w:rPr>
              <w:t xml:space="preserve">RESOURCE ALLOCATION </w:t>
            </w:r>
          </w:p>
        </w:tc>
        <w:tc>
          <w:tcPr>
            <w:tcW w:w="1832" w:type="dxa"/>
            <w:tcBorders>
              <w:top w:val="single" w:sz="4" w:space="0" w:color="000000"/>
              <w:left w:val="single" w:sz="4" w:space="0" w:color="000000"/>
              <w:bottom w:val="single" w:sz="4" w:space="0" w:color="000000"/>
              <w:right w:val="single" w:sz="4" w:space="0" w:color="000000"/>
            </w:tcBorders>
            <w:shd w:val="clear" w:color="auto" w:fill="CCBC9C"/>
            <w:vAlign w:val="center"/>
          </w:tcPr>
          <w:p w:rsidR="00BE79FB" w:rsidRPr="00783493" w:rsidRDefault="00BE79FB" w:rsidP="00F77236">
            <w:pPr>
              <w:rPr>
                <w:rFonts w:ascii="Arial" w:hAnsi="Arial" w:cs="Arial"/>
                <w:b/>
                <w:sz w:val="20"/>
                <w:szCs w:val="18"/>
              </w:rPr>
            </w:pPr>
            <w:r w:rsidRPr="00783493">
              <w:rPr>
                <w:rFonts w:ascii="Arial" w:hAnsi="Arial" w:cs="Arial"/>
                <w:b/>
                <w:sz w:val="20"/>
                <w:szCs w:val="18"/>
              </w:rPr>
              <w:t xml:space="preserve">ANNUAL CYCLE </w:t>
            </w:r>
          </w:p>
        </w:tc>
        <w:tc>
          <w:tcPr>
            <w:tcW w:w="1269" w:type="dxa"/>
            <w:tcBorders>
              <w:top w:val="single" w:sz="4" w:space="0" w:color="000000"/>
              <w:left w:val="single" w:sz="4" w:space="0" w:color="000000"/>
              <w:bottom w:val="single" w:sz="4" w:space="0" w:color="000000"/>
              <w:right w:val="single" w:sz="4" w:space="0" w:color="000000"/>
            </w:tcBorders>
            <w:shd w:val="clear" w:color="auto" w:fill="CCBC9C"/>
            <w:vAlign w:val="center"/>
          </w:tcPr>
          <w:p w:rsidR="00BE79FB" w:rsidRPr="00783493" w:rsidRDefault="00BE79FB" w:rsidP="00F77236">
            <w:pPr>
              <w:rPr>
                <w:rFonts w:ascii="Arial" w:hAnsi="Arial" w:cs="Arial"/>
                <w:b/>
                <w:sz w:val="20"/>
                <w:szCs w:val="18"/>
              </w:rPr>
            </w:pPr>
            <w:r w:rsidRPr="00783493">
              <w:rPr>
                <w:rFonts w:ascii="Arial" w:hAnsi="Arial" w:cs="Arial"/>
                <w:b/>
                <w:sz w:val="20"/>
                <w:szCs w:val="18"/>
              </w:rPr>
              <w:t xml:space="preserve">REVIEW </w:t>
            </w:r>
          </w:p>
          <w:p w:rsidR="00BE79FB" w:rsidRPr="00783493" w:rsidRDefault="00BE79FB" w:rsidP="00F77236">
            <w:pPr>
              <w:rPr>
                <w:rFonts w:ascii="Arial" w:hAnsi="Arial" w:cs="Arial"/>
                <w:b/>
                <w:sz w:val="20"/>
                <w:szCs w:val="18"/>
              </w:rPr>
            </w:pPr>
            <w:r w:rsidRPr="00783493">
              <w:rPr>
                <w:rFonts w:ascii="Arial" w:hAnsi="Arial" w:cs="Arial"/>
                <w:b/>
                <w:sz w:val="20"/>
                <w:szCs w:val="18"/>
              </w:rPr>
              <w:t xml:space="preserve">CYCLE </w:t>
            </w:r>
          </w:p>
        </w:tc>
      </w:tr>
      <w:tr w:rsidR="00BE79FB" w:rsidRPr="00E44987" w:rsidTr="0079726F">
        <w:trPr>
          <w:trHeight w:val="491"/>
        </w:trPr>
        <w:tc>
          <w:tcPr>
            <w:tcW w:w="1424" w:type="dxa"/>
            <w:tcBorders>
              <w:top w:val="single" w:sz="4" w:space="0" w:color="000000"/>
              <w:left w:val="single" w:sz="4" w:space="0" w:color="000000"/>
              <w:bottom w:val="single" w:sz="4" w:space="0" w:color="000000"/>
              <w:right w:val="single" w:sz="4" w:space="0" w:color="000000"/>
            </w:tcBorders>
            <w:vAlign w:val="center"/>
          </w:tcPr>
          <w:p w:rsidR="00BE79FB" w:rsidRPr="00783493" w:rsidRDefault="00BE79FB" w:rsidP="00F77236">
            <w:pPr>
              <w:rPr>
                <w:rFonts w:ascii="Arial" w:hAnsi="Arial" w:cs="Arial"/>
                <w:sz w:val="20"/>
                <w:szCs w:val="18"/>
              </w:rPr>
            </w:pPr>
            <w:r w:rsidRPr="00783493">
              <w:rPr>
                <w:rFonts w:ascii="Arial" w:hAnsi="Arial" w:cs="Arial"/>
                <w:sz w:val="20"/>
                <w:szCs w:val="18"/>
              </w:rPr>
              <w:t xml:space="preserve">National </w:t>
            </w:r>
          </w:p>
        </w:tc>
        <w:tc>
          <w:tcPr>
            <w:tcW w:w="2266" w:type="dxa"/>
            <w:tcBorders>
              <w:top w:val="single" w:sz="4" w:space="0" w:color="000000"/>
              <w:left w:val="single" w:sz="4" w:space="0" w:color="000000"/>
              <w:bottom w:val="single" w:sz="4" w:space="0" w:color="000000"/>
              <w:right w:val="single" w:sz="4" w:space="0" w:color="000000"/>
            </w:tcBorders>
          </w:tcPr>
          <w:p w:rsidR="00BE79FB" w:rsidRPr="00783493" w:rsidRDefault="00BE79FB" w:rsidP="00F77236">
            <w:pPr>
              <w:rPr>
                <w:rFonts w:ascii="Arial" w:hAnsi="Arial" w:cs="Arial"/>
                <w:sz w:val="20"/>
                <w:szCs w:val="18"/>
              </w:rPr>
            </w:pPr>
            <w:r w:rsidRPr="00783493">
              <w:rPr>
                <w:rFonts w:ascii="Arial" w:hAnsi="Arial" w:cs="Arial"/>
                <w:sz w:val="20"/>
                <w:szCs w:val="18"/>
              </w:rPr>
              <w:t xml:space="preserve">Medium Term </w:t>
            </w:r>
          </w:p>
          <w:p w:rsidR="00BE79FB" w:rsidRPr="00783493" w:rsidRDefault="00BE79FB" w:rsidP="00F77236">
            <w:pPr>
              <w:rPr>
                <w:rFonts w:ascii="Arial" w:hAnsi="Arial" w:cs="Arial"/>
                <w:sz w:val="20"/>
                <w:szCs w:val="18"/>
              </w:rPr>
            </w:pPr>
            <w:r w:rsidRPr="00783493">
              <w:rPr>
                <w:rFonts w:ascii="Arial" w:hAnsi="Arial" w:cs="Arial"/>
                <w:sz w:val="20"/>
                <w:szCs w:val="18"/>
              </w:rPr>
              <w:t xml:space="preserve">Strategic Framework </w:t>
            </w:r>
          </w:p>
          <w:p w:rsidR="00BE79FB" w:rsidRPr="00783493" w:rsidRDefault="00BE79FB" w:rsidP="00F77236">
            <w:pPr>
              <w:rPr>
                <w:rFonts w:ascii="Arial" w:hAnsi="Arial" w:cs="Arial"/>
                <w:sz w:val="20"/>
                <w:szCs w:val="18"/>
              </w:rPr>
            </w:pPr>
            <w:r w:rsidRPr="00783493">
              <w:rPr>
                <w:rFonts w:ascii="Arial" w:hAnsi="Arial" w:cs="Arial"/>
                <w:sz w:val="20"/>
                <w:szCs w:val="18"/>
              </w:rPr>
              <w:t xml:space="preserve">(MTSF) </w:t>
            </w:r>
          </w:p>
        </w:tc>
        <w:tc>
          <w:tcPr>
            <w:tcW w:w="2676" w:type="dxa"/>
            <w:tcBorders>
              <w:top w:val="single" w:sz="4" w:space="0" w:color="000000"/>
              <w:left w:val="single" w:sz="4" w:space="0" w:color="000000"/>
              <w:bottom w:val="single" w:sz="4" w:space="0" w:color="000000"/>
              <w:right w:val="single" w:sz="4" w:space="0" w:color="000000"/>
            </w:tcBorders>
          </w:tcPr>
          <w:p w:rsidR="00BE79FB" w:rsidRPr="00783493" w:rsidRDefault="00BE79FB" w:rsidP="00F77236">
            <w:pPr>
              <w:rPr>
                <w:rFonts w:ascii="Arial" w:hAnsi="Arial" w:cs="Arial"/>
                <w:sz w:val="20"/>
                <w:szCs w:val="18"/>
              </w:rPr>
            </w:pPr>
            <w:r w:rsidRPr="00783493">
              <w:rPr>
                <w:rFonts w:ascii="Arial" w:hAnsi="Arial" w:cs="Arial"/>
                <w:sz w:val="20"/>
                <w:szCs w:val="18"/>
              </w:rPr>
              <w:t xml:space="preserve">National Budget: Medium </w:t>
            </w:r>
          </w:p>
          <w:p w:rsidR="00BE79FB" w:rsidRPr="00783493" w:rsidRDefault="00BE79FB" w:rsidP="00F77236">
            <w:pPr>
              <w:rPr>
                <w:rFonts w:ascii="Arial" w:hAnsi="Arial" w:cs="Arial"/>
                <w:sz w:val="20"/>
                <w:szCs w:val="18"/>
              </w:rPr>
            </w:pPr>
            <w:r w:rsidRPr="00783493">
              <w:rPr>
                <w:rFonts w:ascii="Arial" w:hAnsi="Arial" w:cs="Arial"/>
                <w:sz w:val="20"/>
                <w:szCs w:val="18"/>
              </w:rPr>
              <w:t xml:space="preserve">Term Expenditure </w:t>
            </w:r>
          </w:p>
          <w:p w:rsidR="00BE79FB" w:rsidRPr="00783493" w:rsidRDefault="00BE79FB" w:rsidP="00F77236">
            <w:pPr>
              <w:rPr>
                <w:rFonts w:ascii="Arial" w:hAnsi="Arial" w:cs="Arial"/>
                <w:sz w:val="20"/>
                <w:szCs w:val="18"/>
              </w:rPr>
            </w:pPr>
            <w:r w:rsidRPr="00783493">
              <w:rPr>
                <w:rFonts w:ascii="Arial" w:hAnsi="Arial" w:cs="Arial"/>
                <w:sz w:val="20"/>
                <w:szCs w:val="18"/>
              </w:rPr>
              <w:t xml:space="preserve">Framework (3 years) </w:t>
            </w:r>
          </w:p>
        </w:tc>
        <w:tc>
          <w:tcPr>
            <w:tcW w:w="1832" w:type="dxa"/>
            <w:tcBorders>
              <w:top w:val="single" w:sz="4" w:space="0" w:color="000000"/>
              <w:left w:val="single" w:sz="4" w:space="0" w:color="000000"/>
              <w:bottom w:val="single" w:sz="4" w:space="0" w:color="000000"/>
              <w:right w:val="single" w:sz="4" w:space="0" w:color="000000"/>
            </w:tcBorders>
            <w:vAlign w:val="center"/>
          </w:tcPr>
          <w:p w:rsidR="00BE79FB" w:rsidRPr="00783493" w:rsidRDefault="00BE79FB" w:rsidP="00F77236">
            <w:pPr>
              <w:rPr>
                <w:rFonts w:ascii="Arial" w:hAnsi="Arial" w:cs="Arial"/>
                <w:sz w:val="20"/>
                <w:szCs w:val="18"/>
              </w:rPr>
            </w:pPr>
            <w:r w:rsidRPr="00783493">
              <w:rPr>
                <w:rFonts w:ascii="Arial" w:hAnsi="Arial" w:cs="Arial"/>
                <w:sz w:val="20"/>
                <w:szCs w:val="18"/>
              </w:rPr>
              <w:t xml:space="preserve">1 April – 31 </w:t>
            </w:r>
          </w:p>
          <w:p w:rsidR="00BE79FB" w:rsidRPr="00783493" w:rsidRDefault="00BE79FB" w:rsidP="00F77236">
            <w:pPr>
              <w:rPr>
                <w:rFonts w:ascii="Arial" w:hAnsi="Arial" w:cs="Arial"/>
                <w:sz w:val="20"/>
                <w:szCs w:val="18"/>
              </w:rPr>
            </w:pPr>
            <w:r w:rsidRPr="00783493">
              <w:rPr>
                <w:rFonts w:ascii="Arial" w:hAnsi="Arial" w:cs="Arial"/>
                <w:sz w:val="20"/>
                <w:szCs w:val="18"/>
              </w:rPr>
              <w:t xml:space="preserve">March </w:t>
            </w:r>
          </w:p>
        </w:tc>
        <w:tc>
          <w:tcPr>
            <w:tcW w:w="1269" w:type="dxa"/>
            <w:tcBorders>
              <w:top w:val="single" w:sz="4" w:space="0" w:color="000000"/>
              <w:left w:val="single" w:sz="4" w:space="0" w:color="000000"/>
              <w:bottom w:val="single" w:sz="4" w:space="0" w:color="000000"/>
              <w:right w:val="single" w:sz="4" w:space="0" w:color="000000"/>
            </w:tcBorders>
            <w:vAlign w:val="center"/>
          </w:tcPr>
          <w:p w:rsidR="00BE79FB" w:rsidRPr="00783493" w:rsidRDefault="00BE79FB" w:rsidP="00F77236">
            <w:pPr>
              <w:rPr>
                <w:rFonts w:ascii="Arial" w:hAnsi="Arial" w:cs="Arial"/>
                <w:sz w:val="20"/>
                <w:szCs w:val="18"/>
              </w:rPr>
            </w:pPr>
            <w:r w:rsidRPr="00783493">
              <w:rPr>
                <w:rFonts w:ascii="Arial" w:hAnsi="Arial" w:cs="Arial"/>
                <w:sz w:val="20"/>
                <w:szCs w:val="18"/>
              </w:rPr>
              <w:t xml:space="preserve">July – Sept </w:t>
            </w:r>
          </w:p>
        </w:tc>
      </w:tr>
      <w:tr w:rsidR="00BE79FB" w:rsidRPr="00E44987" w:rsidTr="0079726F">
        <w:trPr>
          <w:trHeight w:val="742"/>
        </w:trPr>
        <w:tc>
          <w:tcPr>
            <w:tcW w:w="1424" w:type="dxa"/>
            <w:tcBorders>
              <w:top w:val="single" w:sz="4" w:space="0" w:color="000000"/>
              <w:left w:val="single" w:sz="4" w:space="0" w:color="000000"/>
              <w:bottom w:val="single" w:sz="4" w:space="0" w:color="000000"/>
              <w:right w:val="single" w:sz="4" w:space="0" w:color="000000"/>
            </w:tcBorders>
            <w:vAlign w:val="center"/>
          </w:tcPr>
          <w:p w:rsidR="00BE79FB" w:rsidRPr="00783493" w:rsidRDefault="00BE79FB" w:rsidP="00F77236">
            <w:pPr>
              <w:rPr>
                <w:rFonts w:ascii="Arial" w:hAnsi="Arial" w:cs="Arial"/>
                <w:sz w:val="20"/>
                <w:szCs w:val="18"/>
              </w:rPr>
            </w:pPr>
            <w:r w:rsidRPr="00783493">
              <w:rPr>
                <w:rFonts w:ascii="Arial" w:hAnsi="Arial" w:cs="Arial"/>
                <w:sz w:val="20"/>
                <w:szCs w:val="18"/>
              </w:rPr>
              <w:t xml:space="preserve">Provincial </w:t>
            </w:r>
          </w:p>
        </w:tc>
        <w:tc>
          <w:tcPr>
            <w:tcW w:w="2266" w:type="dxa"/>
            <w:tcBorders>
              <w:top w:val="single" w:sz="4" w:space="0" w:color="000000"/>
              <w:left w:val="single" w:sz="4" w:space="0" w:color="000000"/>
              <w:bottom w:val="single" w:sz="4" w:space="0" w:color="000000"/>
              <w:right w:val="single" w:sz="4" w:space="0" w:color="000000"/>
            </w:tcBorders>
          </w:tcPr>
          <w:p w:rsidR="00BE79FB" w:rsidRPr="00783493" w:rsidRDefault="00BE79FB" w:rsidP="00F77236">
            <w:pPr>
              <w:rPr>
                <w:rFonts w:ascii="Arial" w:hAnsi="Arial" w:cs="Arial"/>
                <w:sz w:val="20"/>
                <w:szCs w:val="18"/>
              </w:rPr>
            </w:pPr>
            <w:r w:rsidRPr="00783493">
              <w:rPr>
                <w:rFonts w:ascii="Arial" w:hAnsi="Arial" w:cs="Arial"/>
                <w:sz w:val="20"/>
                <w:szCs w:val="18"/>
              </w:rPr>
              <w:t xml:space="preserve">Provincial Growth and </w:t>
            </w:r>
          </w:p>
          <w:p w:rsidR="00BE79FB" w:rsidRPr="00783493" w:rsidRDefault="00BE79FB" w:rsidP="00F77236">
            <w:pPr>
              <w:rPr>
                <w:rFonts w:ascii="Arial" w:hAnsi="Arial" w:cs="Arial"/>
                <w:sz w:val="20"/>
                <w:szCs w:val="18"/>
              </w:rPr>
            </w:pPr>
            <w:r w:rsidRPr="00783493">
              <w:rPr>
                <w:rFonts w:ascii="Arial" w:hAnsi="Arial" w:cs="Arial"/>
                <w:sz w:val="20"/>
                <w:szCs w:val="18"/>
              </w:rPr>
              <w:t xml:space="preserve">Development </w:t>
            </w:r>
          </w:p>
          <w:p w:rsidR="00BE79FB" w:rsidRPr="00783493" w:rsidRDefault="00BE79FB" w:rsidP="00F77236">
            <w:pPr>
              <w:rPr>
                <w:rFonts w:ascii="Arial" w:hAnsi="Arial" w:cs="Arial"/>
                <w:sz w:val="20"/>
                <w:szCs w:val="18"/>
              </w:rPr>
            </w:pPr>
            <w:r w:rsidRPr="00783493">
              <w:rPr>
                <w:rFonts w:ascii="Arial" w:hAnsi="Arial" w:cs="Arial"/>
                <w:sz w:val="20"/>
                <w:szCs w:val="18"/>
              </w:rPr>
              <w:t xml:space="preserve">Strategies </w:t>
            </w:r>
          </w:p>
        </w:tc>
        <w:tc>
          <w:tcPr>
            <w:tcW w:w="2676" w:type="dxa"/>
            <w:tcBorders>
              <w:top w:val="single" w:sz="4" w:space="0" w:color="000000"/>
              <w:left w:val="single" w:sz="4" w:space="0" w:color="000000"/>
              <w:bottom w:val="single" w:sz="4" w:space="0" w:color="000000"/>
              <w:right w:val="single" w:sz="4" w:space="0" w:color="000000"/>
            </w:tcBorders>
            <w:vAlign w:val="center"/>
          </w:tcPr>
          <w:p w:rsidR="00BE79FB" w:rsidRPr="00783493" w:rsidRDefault="00BE79FB" w:rsidP="00F77236">
            <w:pPr>
              <w:rPr>
                <w:rFonts w:ascii="Arial" w:hAnsi="Arial" w:cs="Arial"/>
                <w:sz w:val="20"/>
                <w:szCs w:val="18"/>
              </w:rPr>
            </w:pPr>
            <w:r w:rsidRPr="00783493">
              <w:rPr>
                <w:rFonts w:ascii="Arial" w:hAnsi="Arial" w:cs="Arial"/>
                <w:sz w:val="20"/>
                <w:szCs w:val="18"/>
              </w:rPr>
              <w:t xml:space="preserve">Medium Term Expenditure </w:t>
            </w:r>
          </w:p>
          <w:p w:rsidR="00BE79FB" w:rsidRPr="00783493" w:rsidRDefault="00BE79FB" w:rsidP="00F77236">
            <w:pPr>
              <w:rPr>
                <w:rFonts w:ascii="Arial" w:hAnsi="Arial" w:cs="Arial"/>
                <w:sz w:val="20"/>
                <w:szCs w:val="18"/>
              </w:rPr>
            </w:pPr>
            <w:r w:rsidRPr="00783493">
              <w:rPr>
                <w:rFonts w:ascii="Arial" w:hAnsi="Arial" w:cs="Arial"/>
                <w:sz w:val="20"/>
                <w:szCs w:val="18"/>
              </w:rPr>
              <w:t xml:space="preserve">Framework (3 years) </w:t>
            </w:r>
          </w:p>
        </w:tc>
        <w:tc>
          <w:tcPr>
            <w:tcW w:w="1832" w:type="dxa"/>
            <w:tcBorders>
              <w:top w:val="single" w:sz="4" w:space="0" w:color="000000"/>
              <w:left w:val="single" w:sz="4" w:space="0" w:color="000000"/>
              <w:bottom w:val="single" w:sz="4" w:space="0" w:color="000000"/>
              <w:right w:val="single" w:sz="4" w:space="0" w:color="000000"/>
            </w:tcBorders>
            <w:vAlign w:val="center"/>
          </w:tcPr>
          <w:p w:rsidR="00BE79FB" w:rsidRPr="00783493" w:rsidRDefault="00BE79FB" w:rsidP="00F77236">
            <w:pPr>
              <w:rPr>
                <w:rFonts w:ascii="Arial" w:hAnsi="Arial" w:cs="Arial"/>
                <w:sz w:val="20"/>
                <w:szCs w:val="18"/>
              </w:rPr>
            </w:pPr>
            <w:r w:rsidRPr="00783493">
              <w:rPr>
                <w:rFonts w:ascii="Arial" w:hAnsi="Arial" w:cs="Arial"/>
                <w:sz w:val="20"/>
                <w:szCs w:val="18"/>
              </w:rPr>
              <w:t xml:space="preserve">1 April – 31 </w:t>
            </w:r>
          </w:p>
          <w:p w:rsidR="00BE79FB" w:rsidRPr="00783493" w:rsidRDefault="00BE79FB" w:rsidP="00F77236">
            <w:pPr>
              <w:rPr>
                <w:rFonts w:ascii="Arial" w:hAnsi="Arial" w:cs="Arial"/>
                <w:sz w:val="20"/>
                <w:szCs w:val="18"/>
              </w:rPr>
            </w:pPr>
            <w:r w:rsidRPr="00783493">
              <w:rPr>
                <w:rFonts w:ascii="Arial" w:hAnsi="Arial" w:cs="Arial"/>
                <w:sz w:val="20"/>
                <w:szCs w:val="18"/>
              </w:rPr>
              <w:t xml:space="preserve">March </w:t>
            </w:r>
          </w:p>
        </w:tc>
        <w:tc>
          <w:tcPr>
            <w:tcW w:w="1269" w:type="dxa"/>
            <w:tcBorders>
              <w:top w:val="single" w:sz="4" w:space="0" w:color="000000"/>
              <w:left w:val="single" w:sz="4" w:space="0" w:color="000000"/>
              <w:bottom w:val="single" w:sz="4" w:space="0" w:color="000000"/>
              <w:right w:val="single" w:sz="4" w:space="0" w:color="000000"/>
            </w:tcBorders>
            <w:vAlign w:val="center"/>
          </w:tcPr>
          <w:p w:rsidR="00BE79FB" w:rsidRPr="00783493" w:rsidRDefault="00BE79FB" w:rsidP="00F77236">
            <w:pPr>
              <w:rPr>
                <w:rFonts w:ascii="Arial" w:hAnsi="Arial" w:cs="Arial"/>
                <w:sz w:val="20"/>
                <w:szCs w:val="18"/>
              </w:rPr>
            </w:pPr>
            <w:r w:rsidRPr="00783493">
              <w:rPr>
                <w:rFonts w:ascii="Arial" w:hAnsi="Arial" w:cs="Arial"/>
                <w:sz w:val="20"/>
                <w:szCs w:val="18"/>
              </w:rPr>
              <w:t xml:space="preserve">July – Sept </w:t>
            </w:r>
          </w:p>
        </w:tc>
      </w:tr>
      <w:tr w:rsidR="00BE79FB" w:rsidRPr="00E44987" w:rsidTr="008C62AE">
        <w:trPr>
          <w:trHeight w:val="403"/>
        </w:trPr>
        <w:tc>
          <w:tcPr>
            <w:tcW w:w="1424" w:type="dxa"/>
            <w:tcBorders>
              <w:top w:val="single" w:sz="4" w:space="0" w:color="000000"/>
              <w:left w:val="single" w:sz="4" w:space="0" w:color="000000"/>
              <w:bottom w:val="single" w:sz="4" w:space="0" w:color="000000"/>
              <w:right w:val="single" w:sz="4" w:space="0" w:color="000000"/>
            </w:tcBorders>
            <w:vAlign w:val="center"/>
          </w:tcPr>
          <w:p w:rsidR="00BE79FB" w:rsidRPr="00783493" w:rsidRDefault="00BE79FB" w:rsidP="00F77236">
            <w:pPr>
              <w:rPr>
                <w:rFonts w:ascii="Arial" w:hAnsi="Arial" w:cs="Arial"/>
                <w:sz w:val="20"/>
                <w:szCs w:val="18"/>
              </w:rPr>
            </w:pPr>
            <w:r w:rsidRPr="00783493">
              <w:rPr>
                <w:rFonts w:ascii="Arial" w:hAnsi="Arial" w:cs="Arial"/>
                <w:sz w:val="20"/>
                <w:szCs w:val="18"/>
              </w:rPr>
              <w:lastRenderedPageBreak/>
              <w:t xml:space="preserve">Sector </w:t>
            </w:r>
          </w:p>
        </w:tc>
        <w:tc>
          <w:tcPr>
            <w:tcW w:w="2266" w:type="dxa"/>
            <w:tcBorders>
              <w:top w:val="single" w:sz="4" w:space="0" w:color="000000"/>
              <w:left w:val="single" w:sz="4" w:space="0" w:color="000000"/>
              <w:bottom w:val="single" w:sz="4" w:space="0" w:color="000000"/>
              <w:right w:val="single" w:sz="4" w:space="0" w:color="000000"/>
            </w:tcBorders>
          </w:tcPr>
          <w:p w:rsidR="00BE79FB" w:rsidRPr="00783493" w:rsidRDefault="00BE79FB" w:rsidP="00F77236">
            <w:pPr>
              <w:rPr>
                <w:rFonts w:ascii="Arial" w:hAnsi="Arial" w:cs="Arial"/>
                <w:sz w:val="20"/>
                <w:szCs w:val="18"/>
              </w:rPr>
            </w:pPr>
            <w:r w:rsidRPr="00783493">
              <w:rPr>
                <w:rFonts w:ascii="Arial" w:hAnsi="Arial" w:cs="Arial"/>
                <w:sz w:val="20"/>
                <w:szCs w:val="18"/>
              </w:rPr>
              <w:t xml:space="preserve">Strategic Plans for sector departments </w:t>
            </w:r>
          </w:p>
        </w:tc>
        <w:tc>
          <w:tcPr>
            <w:tcW w:w="2676" w:type="dxa"/>
            <w:tcBorders>
              <w:top w:val="single" w:sz="4" w:space="0" w:color="000000"/>
              <w:left w:val="single" w:sz="4" w:space="0" w:color="000000"/>
              <w:bottom w:val="single" w:sz="4" w:space="0" w:color="000000"/>
              <w:right w:val="single" w:sz="4" w:space="0" w:color="000000"/>
            </w:tcBorders>
            <w:vAlign w:val="center"/>
          </w:tcPr>
          <w:p w:rsidR="00BE79FB" w:rsidRPr="00783493" w:rsidRDefault="00BE79FB" w:rsidP="00F77236">
            <w:pPr>
              <w:rPr>
                <w:rFonts w:ascii="Arial" w:hAnsi="Arial" w:cs="Arial"/>
                <w:sz w:val="20"/>
                <w:szCs w:val="18"/>
              </w:rPr>
            </w:pPr>
            <w:r w:rsidRPr="00783493">
              <w:rPr>
                <w:rFonts w:ascii="Arial" w:hAnsi="Arial" w:cs="Arial"/>
                <w:sz w:val="20"/>
                <w:szCs w:val="18"/>
              </w:rPr>
              <w:t xml:space="preserve">MTREF (3 years) </w:t>
            </w:r>
          </w:p>
        </w:tc>
        <w:tc>
          <w:tcPr>
            <w:tcW w:w="1832" w:type="dxa"/>
            <w:tcBorders>
              <w:top w:val="single" w:sz="4" w:space="0" w:color="000000"/>
              <w:left w:val="single" w:sz="4" w:space="0" w:color="000000"/>
              <w:bottom w:val="single" w:sz="4" w:space="0" w:color="000000"/>
              <w:right w:val="single" w:sz="4" w:space="0" w:color="000000"/>
            </w:tcBorders>
          </w:tcPr>
          <w:p w:rsidR="00BE79FB" w:rsidRPr="00783493" w:rsidRDefault="00BE79FB" w:rsidP="00F77236">
            <w:pPr>
              <w:rPr>
                <w:rFonts w:ascii="Arial" w:hAnsi="Arial" w:cs="Arial"/>
                <w:sz w:val="20"/>
                <w:szCs w:val="18"/>
              </w:rPr>
            </w:pPr>
            <w:r w:rsidRPr="00783493">
              <w:rPr>
                <w:rFonts w:ascii="Arial" w:hAnsi="Arial" w:cs="Arial"/>
                <w:sz w:val="20"/>
                <w:szCs w:val="18"/>
              </w:rPr>
              <w:t xml:space="preserve">1 April – 31 </w:t>
            </w:r>
          </w:p>
          <w:p w:rsidR="00BE79FB" w:rsidRPr="00783493" w:rsidRDefault="00BE79FB" w:rsidP="00F77236">
            <w:pPr>
              <w:rPr>
                <w:rFonts w:ascii="Arial" w:hAnsi="Arial" w:cs="Arial"/>
                <w:sz w:val="20"/>
                <w:szCs w:val="18"/>
              </w:rPr>
            </w:pPr>
            <w:r w:rsidRPr="00783493">
              <w:rPr>
                <w:rFonts w:ascii="Arial" w:hAnsi="Arial" w:cs="Arial"/>
                <w:sz w:val="20"/>
                <w:szCs w:val="18"/>
              </w:rPr>
              <w:t xml:space="preserve">March </w:t>
            </w:r>
          </w:p>
        </w:tc>
        <w:tc>
          <w:tcPr>
            <w:tcW w:w="1269" w:type="dxa"/>
            <w:tcBorders>
              <w:top w:val="single" w:sz="4" w:space="0" w:color="000000"/>
              <w:left w:val="single" w:sz="4" w:space="0" w:color="000000"/>
              <w:bottom w:val="single" w:sz="4" w:space="0" w:color="000000"/>
              <w:right w:val="single" w:sz="4" w:space="0" w:color="000000"/>
            </w:tcBorders>
            <w:vAlign w:val="center"/>
          </w:tcPr>
          <w:p w:rsidR="00BE79FB" w:rsidRPr="00783493" w:rsidRDefault="00BE79FB" w:rsidP="00F77236">
            <w:pPr>
              <w:rPr>
                <w:rFonts w:ascii="Arial" w:hAnsi="Arial" w:cs="Arial"/>
                <w:sz w:val="20"/>
                <w:szCs w:val="18"/>
              </w:rPr>
            </w:pPr>
            <w:r w:rsidRPr="00783493">
              <w:rPr>
                <w:rFonts w:ascii="Arial" w:hAnsi="Arial" w:cs="Arial"/>
                <w:sz w:val="20"/>
                <w:szCs w:val="18"/>
              </w:rPr>
              <w:t xml:space="preserve">July – Sept </w:t>
            </w:r>
          </w:p>
        </w:tc>
      </w:tr>
      <w:tr w:rsidR="00BE79FB" w:rsidRPr="00E44987" w:rsidTr="008C62AE">
        <w:trPr>
          <w:trHeight w:val="624"/>
        </w:trPr>
        <w:tc>
          <w:tcPr>
            <w:tcW w:w="1424" w:type="dxa"/>
            <w:tcBorders>
              <w:top w:val="single" w:sz="4" w:space="0" w:color="000000"/>
              <w:left w:val="single" w:sz="4" w:space="0" w:color="000000"/>
              <w:bottom w:val="single" w:sz="4" w:space="0" w:color="000000"/>
              <w:right w:val="single" w:sz="4" w:space="0" w:color="000000"/>
            </w:tcBorders>
          </w:tcPr>
          <w:p w:rsidR="00BE79FB" w:rsidRPr="00783493" w:rsidRDefault="00BE79FB" w:rsidP="00F77236">
            <w:pPr>
              <w:rPr>
                <w:rFonts w:ascii="Arial" w:hAnsi="Arial" w:cs="Arial"/>
                <w:sz w:val="20"/>
                <w:szCs w:val="18"/>
              </w:rPr>
            </w:pPr>
            <w:r w:rsidRPr="00783493">
              <w:rPr>
                <w:rFonts w:ascii="Arial" w:hAnsi="Arial" w:cs="Arial"/>
                <w:sz w:val="20"/>
                <w:szCs w:val="18"/>
              </w:rPr>
              <w:t xml:space="preserve">Local Municipality </w:t>
            </w:r>
          </w:p>
        </w:tc>
        <w:tc>
          <w:tcPr>
            <w:tcW w:w="2266" w:type="dxa"/>
            <w:tcBorders>
              <w:top w:val="single" w:sz="4" w:space="0" w:color="000000"/>
              <w:left w:val="single" w:sz="4" w:space="0" w:color="000000"/>
              <w:bottom w:val="single" w:sz="4" w:space="0" w:color="000000"/>
              <w:right w:val="single" w:sz="4" w:space="0" w:color="000000"/>
            </w:tcBorders>
            <w:vAlign w:val="center"/>
          </w:tcPr>
          <w:p w:rsidR="00BE79FB" w:rsidRPr="00783493" w:rsidRDefault="00BE79FB" w:rsidP="00F77236">
            <w:pPr>
              <w:rPr>
                <w:rFonts w:ascii="Arial" w:hAnsi="Arial" w:cs="Arial"/>
                <w:sz w:val="20"/>
                <w:szCs w:val="18"/>
              </w:rPr>
            </w:pPr>
            <w:r w:rsidRPr="00783493">
              <w:rPr>
                <w:rFonts w:ascii="Arial" w:hAnsi="Arial" w:cs="Arial"/>
                <w:sz w:val="20"/>
                <w:szCs w:val="18"/>
              </w:rPr>
              <w:t xml:space="preserve">Integrated </w:t>
            </w:r>
          </w:p>
          <w:p w:rsidR="00BE79FB" w:rsidRPr="00783493" w:rsidRDefault="00BE79FB" w:rsidP="00F77236">
            <w:pPr>
              <w:rPr>
                <w:rFonts w:ascii="Arial" w:hAnsi="Arial" w:cs="Arial"/>
                <w:sz w:val="20"/>
                <w:szCs w:val="18"/>
              </w:rPr>
            </w:pPr>
            <w:r w:rsidRPr="00783493">
              <w:rPr>
                <w:rFonts w:ascii="Arial" w:hAnsi="Arial" w:cs="Arial"/>
                <w:sz w:val="20"/>
                <w:szCs w:val="18"/>
              </w:rPr>
              <w:t xml:space="preserve">Development Plan </w:t>
            </w:r>
          </w:p>
        </w:tc>
        <w:tc>
          <w:tcPr>
            <w:tcW w:w="2676" w:type="dxa"/>
            <w:tcBorders>
              <w:top w:val="single" w:sz="4" w:space="0" w:color="000000"/>
              <w:left w:val="single" w:sz="4" w:space="0" w:color="000000"/>
              <w:bottom w:val="single" w:sz="4" w:space="0" w:color="000000"/>
              <w:right w:val="single" w:sz="4" w:space="0" w:color="000000"/>
            </w:tcBorders>
            <w:vAlign w:val="center"/>
          </w:tcPr>
          <w:p w:rsidR="00BE79FB" w:rsidRPr="00783493" w:rsidRDefault="00BE79FB" w:rsidP="00F77236">
            <w:pPr>
              <w:rPr>
                <w:rFonts w:ascii="Arial" w:hAnsi="Arial" w:cs="Arial"/>
                <w:sz w:val="20"/>
                <w:szCs w:val="18"/>
              </w:rPr>
            </w:pPr>
            <w:r w:rsidRPr="00783493">
              <w:rPr>
                <w:rFonts w:ascii="Arial" w:hAnsi="Arial" w:cs="Arial"/>
                <w:sz w:val="20"/>
                <w:szCs w:val="18"/>
              </w:rPr>
              <w:t xml:space="preserve">Municipal Budget                    </w:t>
            </w:r>
          </w:p>
          <w:p w:rsidR="00BE79FB" w:rsidRPr="00783493" w:rsidRDefault="00BE79FB" w:rsidP="00F77236">
            <w:pPr>
              <w:rPr>
                <w:rFonts w:ascii="Arial" w:hAnsi="Arial" w:cs="Arial"/>
                <w:sz w:val="20"/>
                <w:szCs w:val="18"/>
              </w:rPr>
            </w:pPr>
            <w:r w:rsidRPr="00783493">
              <w:rPr>
                <w:rFonts w:ascii="Arial" w:hAnsi="Arial" w:cs="Arial"/>
                <w:sz w:val="20"/>
                <w:szCs w:val="18"/>
              </w:rPr>
              <w:t xml:space="preserve">(5 year plan) </w:t>
            </w:r>
          </w:p>
        </w:tc>
        <w:tc>
          <w:tcPr>
            <w:tcW w:w="1832" w:type="dxa"/>
            <w:tcBorders>
              <w:top w:val="single" w:sz="4" w:space="0" w:color="000000"/>
              <w:left w:val="single" w:sz="4" w:space="0" w:color="000000"/>
              <w:bottom w:val="single" w:sz="4" w:space="0" w:color="000000"/>
              <w:right w:val="single" w:sz="4" w:space="0" w:color="000000"/>
            </w:tcBorders>
            <w:vAlign w:val="center"/>
          </w:tcPr>
          <w:p w:rsidR="00BE79FB" w:rsidRPr="00783493" w:rsidRDefault="00BE79FB" w:rsidP="00F77236">
            <w:pPr>
              <w:rPr>
                <w:rFonts w:ascii="Arial" w:hAnsi="Arial" w:cs="Arial"/>
                <w:sz w:val="20"/>
                <w:szCs w:val="18"/>
              </w:rPr>
            </w:pPr>
            <w:r w:rsidRPr="00783493">
              <w:rPr>
                <w:rFonts w:ascii="Arial" w:hAnsi="Arial" w:cs="Arial"/>
                <w:sz w:val="20"/>
                <w:szCs w:val="18"/>
              </w:rPr>
              <w:t xml:space="preserve">1 July -30 June </w:t>
            </w:r>
          </w:p>
        </w:tc>
        <w:tc>
          <w:tcPr>
            <w:tcW w:w="1269" w:type="dxa"/>
            <w:tcBorders>
              <w:top w:val="single" w:sz="4" w:space="0" w:color="000000"/>
              <w:left w:val="single" w:sz="4" w:space="0" w:color="000000"/>
              <w:bottom w:val="single" w:sz="4" w:space="0" w:color="000000"/>
              <w:right w:val="single" w:sz="4" w:space="0" w:color="000000"/>
            </w:tcBorders>
            <w:vAlign w:val="center"/>
          </w:tcPr>
          <w:p w:rsidR="00BE79FB" w:rsidRPr="00783493" w:rsidRDefault="00BE79FB" w:rsidP="00F77236">
            <w:pPr>
              <w:rPr>
                <w:rFonts w:ascii="Arial" w:hAnsi="Arial" w:cs="Arial"/>
                <w:sz w:val="20"/>
                <w:szCs w:val="18"/>
              </w:rPr>
            </w:pPr>
            <w:r w:rsidRPr="00783493">
              <w:rPr>
                <w:rFonts w:ascii="Arial" w:hAnsi="Arial" w:cs="Arial"/>
                <w:sz w:val="20"/>
                <w:szCs w:val="18"/>
              </w:rPr>
              <w:t xml:space="preserve">Sept – Feb </w:t>
            </w:r>
          </w:p>
        </w:tc>
      </w:tr>
    </w:tbl>
    <w:p w:rsidR="00BE79FB" w:rsidRPr="00F85262" w:rsidRDefault="00194D9E" w:rsidP="00CB288A">
      <w:pPr>
        <w:spacing w:line="360" w:lineRule="auto"/>
        <w:jc w:val="both"/>
        <w:rPr>
          <w:rFonts w:ascii="Arial" w:hAnsi="Arial" w:cs="Arial"/>
          <w:b/>
        </w:rPr>
      </w:pPr>
      <w:r w:rsidRPr="00F85262">
        <w:rPr>
          <w:rFonts w:ascii="Arial" w:hAnsi="Arial" w:cs="Arial"/>
          <w:b/>
        </w:rPr>
        <w:t xml:space="preserve"> </w:t>
      </w:r>
    </w:p>
    <w:tbl>
      <w:tblPr>
        <w:tblStyle w:val="TableGrid0"/>
        <w:tblW w:w="9469" w:type="dxa"/>
        <w:tblInd w:w="29" w:type="dxa"/>
        <w:shd w:val="clear" w:color="auto" w:fill="BB9F6D"/>
        <w:tblCellMar>
          <w:top w:w="44" w:type="dxa"/>
          <w:right w:w="115" w:type="dxa"/>
        </w:tblCellMar>
        <w:tblLook w:val="04A0" w:firstRow="1" w:lastRow="0" w:firstColumn="1" w:lastColumn="0" w:noHBand="0" w:noVBand="1"/>
      </w:tblPr>
      <w:tblGrid>
        <w:gridCol w:w="749"/>
        <w:gridCol w:w="8720"/>
      </w:tblGrid>
      <w:tr w:rsidR="00844F6B" w:rsidRPr="00F85262" w:rsidTr="00697EAC">
        <w:trPr>
          <w:trHeight w:val="338"/>
        </w:trPr>
        <w:tc>
          <w:tcPr>
            <w:tcW w:w="749" w:type="dxa"/>
            <w:tcBorders>
              <w:top w:val="nil"/>
              <w:left w:val="nil"/>
              <w:bottom w:val="nil"/>
              <w:right w:val="nil"/>
            </w:tcBorders>
            <w:shd w:val="clear" w:color="auto" w:fill="FFFFFF" w:themeFill="background1"/>
          </w:tcPr>
          <w:p w:rsidR="00BE79FB" w:rsidRPr="00F85262" w:rsidRDefault="00BE79FB" w:rsidP="00CB288A">
            <w:pPr>
              <w:spacing w:line="360" w:lineRule="auto"/>
              <w:jc w:val="both"/>
              <w:rPr>
                <w:rFonts w:ascii="Arial" w:hAnsi="Arial" w:cs="Arial"/>
              </w:rPr>
            </w:pPr>
            <w:r w:rsidRPr="00F85262">
              <w:rPr>
                <w:rFonts w:ascii="Arial" w:hAnsi="Arial" w:cs="Arial"/>
                <w:b/>
              </w:rPr>
              <w:t xml:space="preserve">1.5.7 </w:t>
            </w:r>
          </w:p>
        </w:tc>
        <w:tc>
          <w:tcPr>
            <w:tcW w:w="8720" w:type="dxa"/>
            <w:tcBorders>
              <w:top w:val="nil"/>
              <w:left w:val="nil"/>
              <w:bottom w:val="nil"/>
              <w:right w:val="nil"/>
            </w:tcBorders>
            <w:shd w:val="clear" w:color="auto" w:fill="FFFFFF" w:themeFill="background1"/>
          </w:tcPr>
          <w:p w:rsidR="00BE79FB" w:rsidRPr="00F85262" w:rsidRDefault="00BE79FB" w:rsidP="00CB288A">
            <w:pPr>
              <w:spacing w:line="360" w:lineRule="auto"/>
              <w:jc w:val="both"/>
              <w:rPr>
                <w:rFonts w:ascii="Arial" w:hAnsi="Arial" w:cs="Arial"/>
              </w:rPr>
            </w:pPr>
            <w:r w:rsidRPr="00F85262">
              <w:rPr>
                <w:rFonts w:ascii="Arial" w:hAnsi="Arial" w:cs="Arial"/>
                <w:b/>
              </w:rPr>
              <w:t xml:space="preserve">TIME SCHEDULE OF KEY DEADLINES FOR 2019-2020 </w:t>
            </w:r>
          </w:p>
        </w:tc>
      </w:tr>
    </w:tbl>
    <w:p w:rsidR="00BE79FB" w:rsidRPr="00F85262" w:rsidRDefault="00BE79FB" w:rsidP="00783493">
      <w:pPr>
        <w:spacing w:after="0" w:line="276" w:lineRule="auto"/>
        <w:jc w:val="both"/>
        <w:rPr>
          <w:rFonts w:ascii="Arial" w:hAnsi="Arial" w:cs="Arial"/>
          <w:b/>
        </w:rPr>
      </w:pPr>
      <w:r w:rsidRPr="00F85262">
        <w:rPr>
          <w:rFonts w:ascii="Arial" w:hAnsi="Arial" w:cs="Arial"/>
          <w:b/>
        </w:rPr>
        <w:t xml:space="preserve">Table </w:t>
      </w:r>
      <w:r w:rsidR="00783493">
        <w:rPr>
          <w:rFonts w:ascii="Arial" w:hAnsi="Arial" w:cs="Arial"/>
          <w:b/>
        </w:rPr>
        <w:t>14</w:t>
      </w:r>
      <w:r w:rsidRPr="00F85262">
        <w:rPr>
          <w:rFonts w:ascii="Arial" w:hAnsi="Arial" w:cs="Arial"/>
          <w:b/>
        </w:rPr>
        <w:t>: KEY DEADLINE SCHEDULE</w:t>
      </w:r>
    </w:p>
    <w:tbl>
      <w:tblPr>
        <w:tblStyle w:val="TableGrid0"/>
        <w:tblW w:w="9497" w:type="dxa"/>
        <w:tblInd w:w="59" w:type="dxa"/>
        <w:tblCellMar>
          <w:top w:w="44" w:type="dxa"/>
          <w:right w:w="58" w:type="dxa"/>
        </w:tblCellMar>
        <w:tblLook w:val="04A0" w:firstRow="1" w:lastRow="0" w:firstColumn="1" w:lastColumn="0" w:noHBand="0" w:noVBand="1"/>
      </w:tblPr>
      <w:tblGrid>
        <w:gridCol w:w="2257"/>
        <w:gridCol w:w="4767"/>
        <w:gridCol w:w="2473"/>
      </w:tblGrid>
      <w:tr w:rsidR="00BE79FB" w:rsidRPr="00E44987" w:rsidTr="0038239B">
        <w:trPr>
          <w:trHeight w:val="234"/>
          <w:tblHeader/>
        </w:trPr>
        <w:tc>
          <w:tcPr>
            <w:tcW w:w="2257" w:type="dxa"/>
            <w:tcBorders>
              <w:top w:val="single" w:sz="4" w:space="0" w:color="000000"/>
              <w:left w:val="single" w:sz="4" w:space="0" w:color="000000"/>
              <w:bottom w:val="single" w:sz="4" w:space="0" w:color="auto"/>
              <w:right w:val="single" w:sz="4" w:space="0" w:color="000000"/>
            </w:tcBorders>
            <w:shd w:val="clear" w:color="auto" w:fill="CCBC9C"/>
          </w:tcPr>
          <w:p w:rsidR="00BE79FB" w:rsidRPr="00E44987" w:rsidRDefault="00BE79FB" w:rsidP="005C68A7">
            <w:pPr>
              <w:jc w:val="center"/>
              <w:rPr>
                <w:rFonts w:ascii="Arial" w:hAnsi="Arial" w:cs="Arial"/>
                <w:sz w:val="18"/>
                <w:szCs w:val="18"/>
              </w:rPr>
            </w:pPr>
            <w:r w:rsidRPr="00E44987">
              <w:rPr>
                <w:rFonts w:ascii="Arial" w:hAnsi="Arial" w:cs="Arial"/>
                <w:b/>
                <w:sz w:val="18"/>
                <w:szCs w:val="18"/>
              </w:rPr>
              <w:t>CATEGORY</w:t>
            </w:r>
          </w:p>
        </w:tc>
        <w:tc>
          <w:tcPr>
            <w:tcW w:w="4767" w:type="dxa"/>
            <w:tcBorders>
              <w:top w:val="single" w:sz="4" w:space="0" w:color="000000"/>
              <w:left w:val="single" w:sz="4" w:space="0" w:color="000000"/>
              <w:bottom w:val="single" w:sz="4" w:space="0" w:color="auto"/>
              <w:right w:val="single" w:sz="4" w:space="0" w:color="000000"/>
            </w:tcBorders>
            <w:shd w:val="clear" w:color="auto" w:fill="CCBC9C"/>
            <w:vAlign w:val="center"/>
          </w:tcPr>
          <w:p w:rsidR="00BE79FB" w:rsidRPr="00E44987" w:rsidRDefault="00BE79FB" w:rsidP="005C68A7">
            <w:pPr>
              <w:jc w:val="center"/>
              <w:rPr>
                <w:rFonts w:ascii="Arial" w:hAnsi="Arial" w:cs="Arial"/>
                <w:sz w:val="18"/>
                <w:szCs w:val="18"/>
              </w:rPr>
            </w:pPr>
            <w:r w:rsidRPr="00E44987">
              <w:rPr>
                <w:rFonts w:ascii="Arial" w:hAnsi="Arial" w:cs="Arial"/>
                <w:b/>
                <w:sz w:val="18"/>
                <w:szCs w:val="18"/>
              </w:rPr>
              <w:t>ACTIVITY</w:t>
            </w:r>
          </w:p>
        </w:tc>
        <w:tc>
          <w:tcPr>
            <w:tcW w:w="2473" w:type="dxa"/>
            <w:tcBorders>
              <w:top w:val="single" w:sz="4" w:space="0" w:color="000000"/>
              <w:left w:val="single" w:sz="4" w:space="0" w:color="000000"/>
              <w:bottom w:val="single" w:sz="4" w:space="0" w:color="auto"/>
              <w:right w:val="single" w:sz="4" w:space="0" w:color="000000"/>
            </w:tcBorders>
            <w:shd w:val="clear" w:color="auto" w:fill="CCBC9C"/>
            <w:vAlign w:val="center"/>
          </w:tcPr>
          <w:p w:rsidR="00BE79FB" w:rsidRPr="00E44987" w:rsidRDefault="00BE79FB" w:rsidP="005C68A7">
            <w:pPr>
              <w:jc w:val="center"/>
              <w:rPr>
                <w:rFonts w:ascii="Arial" w:hAnsi="Arial" w:cs="Arial"/>
                <w:sz w:val="18"/>
                <w:szCs w:val="18"/>
              </w:rPr>
            </w:pPr>
            <w:r w:rsidRPr="00E44987">
              <w:rPr>
                <w:rFonts w:ascii="Arial" w:hAnsi="Arial" w:cs="Arial"/>
                <w:b/>
                <w:sz w:val="18"/>
                <w:szCs w:val="18"/>
              </w:rPr>
              <w:t>TIME FRAMES</w:t>
            </w:r>
          </w:p>
        </w:tc>
      </w:tr>
      <w:tr w:rsidR="00BE79FB" w:rsidRPr="00E44987" w:rsidTr="008C62AE">
        <w:trPr>
          <w:trHeight w:val="520"/>
        </w:trPr>
        <w:tc>
          <w:tcPr>
            <w:tcW w:w="2257" w:type="dxa"/>
            <w:vMerge w:val="restart"/>
            <w:tcBorders>
              <w:top w:val="single" w:sz="4" w:space="0" w:color="auto"/>
              <w:left w:val="single" w:sz="4" w:space="0" w:color="auto"/>
              <w:bottom w:val="single" w:sz="4" w:space="0" w:color="auto"/>
              <w:right w:val="single" w:sz="4" w:space="0" w:color="auto"/>
            </w:tcBorders>
            <w:vAlign w:val="center"/>
          </w:tcPr>
          <w:p w:rsidR="00BE79FB" w:rsidRPr="00783493" w:rsidRDefault="00BE79FB" w:rsidP="00DF794B">
            <w:pPr>
              <w:spacing w:line="360" w:lineRule="auto"/>
              <w:jc w:val="center"/>
              <w:rPr>
                <w:rFonts w:ascii="Arial" w:hAnsi="Arial" w:cs="Arial"/>
                <w:b/>
                <w:sz w:val="20"/>
                <w:szCs w:val="20"/>
              </w:rPr>
            </w:pPr>
            <w:r w:rsidRPr="00783493">
              <w:rPr>
                <w:rFonts w:ascii="Arial" w:hAnsi="Arial" w:cs="Arial"/>
                <w:b/>
                <w:sz w:val="20"/>
                <w:szCs w:val="20"/>
              </w:rPr>
              <w:t>IDP and Budget</w:t>
            </w:r>
          </w:p>
        </w:tc>
        <w:tc>
          <w:tcPr>
            <w:tcW w:w="4767" w:type="dxa"/>
            <w:tcBorders>
              <w:top w:val="single" w:sz="4" w:space="0" w:color="auto"/>
              <w:left w:val="single" w:sz="4" w:space="0" w:color="auto"/>
              <w:bottom w:val="single" w:sz="4" w:space="0" w:color="auto"/>
              <w:right w:val="single" w:sz="4" w:space="0" w:color="auto"/>
            </w:tcBorders>
            <w:vAlign w:val="center"/>
          </w:tcPr>
          <w:p w:rsidR="00BE79FB" w:rsidRPr="00783493" w:rsidRDefault="00BE79FB" w:rsidP="005C68A7">
            <w:pPr>
              <w:spacing w:line="360" w:lineRule="auto"/>
              <w:ind w:left="89"/>
              <w:jc w:val="both"/>
              <w:rPr>
                <w:rFonts w:ascii="Arial" w:hAnsi="Arial" w:cs="Arial"/>
                <w:sz w:val="20"/>
                <w:szCs w:val="20"/>
              </w:rPr>
            </w:pPr>
            <w:r w:rsidRPr="00783493">
              <w:rPr>
                <w:rFonts w:ascii="Arial" w:hAnsi="Arial" w:cs="Arial"/>
                <w:sz w:val="20"/>
                <w:szCs w:val="20"/>
              </w:rPr>
              <w:t xml:space="preserve">Preparation of an IDP / Budget Timetable  </w:t>
            </w:r>
          </w:p>
        </w:tc>
        <w:tc>
          <w:tcPr>
            <w:tcW w:w="2473" w:type="dxa"/>
            <w:tcBorders>
              <w:top w:val="single" w:sz="4" w:space="0" w:color="auto"/>
              <w:left w:val="single" w:sz="4" w:space="0" w:color="auto"/>
              <w:bottom w:val="single" w:sz="4" w:space="0" w:color="auto"/>
              <w:right w:val="single" w:sz="4" w:space="0" w:color="auto"/>
            </w:tcBorders>
          </w:tcPr>
          <w:p w:rsidR="00BE79FB" w:rsidRPr="00783493" w:rsidRDefault="00B266FC" w:rsidP="0038239B">
            <w:pPr>
              <w:spacing w:line="360" w:lineRule="auto"/>
              <w:ind w:left="142"/>
              <w:jc w:val="both"/>
              <w:rPr>
                <w:rFonts w:ascii="Arial" w:hAnsi="Arial" w:cs="Arial"/>
                <w:sz w:val="20"/>
                <w:szCs w:val="20"/>
              </w:rPr>
            </w:pPr>
            <w:r w:rsidRPr="00783493">
              <w:rPr>
                <w:rFonts w:ascii="Arial" w:hAnsi="Arial" w:cs="Arial"/>
                <w:sz w:val="20"/>
                <w:szCs w:val="20"/>
              </w:rPr>
              <w:t>August 20</w:t>
            </w:r>
            <w:r w:rsidR="0038239B" w:rsidRPr="00783493">
              <w:rPr>
                <w:rFonts w:ascii="Arial" w:hAnsi="Arial" w:cs="Arial"/>
                <w:sz w:val="20"/>
                <w:szCs w:val="20"/>
              </w:rPr>
              <w:t>20</w:t>
            </w:r>
            <w:r w:rsidR="00BE79FB" w:rsidRPr="00783493">
              <w:rPr>
                <w:rFonts w:ascii="Arial" w:hAnsi="Arial" w:cs="Arial"/>
                <w:sz w:val="20"/>
                <w:szCs w:val="20"/>
              </w:rPr>
              <w:t xml:space="preserve"> </w:t>
            </w:r>
          </w:p>
        </w:tc>
      </w:tr>
      <w:tr w:rsidR="00BE79FB" w:rsidRPr="00E44987" w:rsidTr="00FE1DB5">
        <w:trPr>
          <w:trHeight w:val="546"/>
        </w:trPr>
        <w:tc>
          <w:tcPr>
            <w:tcW w:w="0" w:type="auto"/>
            <w:vMerge/>
            <w:tcBorders>
              <w:top w:val="single" w:sz="4" w:space="0" w:color="auto"/>
              <w:left w:val="single" w:sz="4" w:space="0" w:color="auto"/>
              <w:bottom w:val="single" w:sz="4" w:space="0" w:color="auto"/>
              <w:right w:val="single" w:sz="4" w:space="0" w:color="auto"/>
            </w:tcBorders>
          </w:tcPr>
          <w:p w:rsidR="00BE79FB" w:rsidRPr="00783493" w:rsidRDefault="00BE79FB" w:rsidP="00CB288A">
            <w:pPr>
              <w:spacing w:line="360" w:lineRule="auto"/>
              <w:jc w:val="both"/>
              <w:rPr>
                <w:rFonts w:ascii="Arial" w:hAnsi="Arial" w:cs="Arial"/>
                <w:sz w:val="20"/>
                <w:szCs w:val="20"/>
              </w:rPr>
            </w:pPr>
          </w:p>
        </w:tc>
        <w:tc>
          <w:tcPr>
            <w:tcW w:w="4767" w:type="dxa"/>
            <w:tcBorders>
              <w:top w:val="single" w:sz="4" w:space="0" w:color="auto"/>
              <w:left w:val="single" w:sz="4" w:space="0" w:color="auto"/>
              <w:bottom w:val="single" w:sz="4" w:space="0" w:color="auto"/>
              <w:right w:val="single" w:sz="4" w:space="0" w:color="auto"/>
            </w:tcBorders>
          </w:tcPr>
          <w:p w:rsidR="00BE79FB" w:rsidRPr="00783493" w:rsidRDefault="00BE79FB" w:rsidP="005C68A7">
            <w:pPr>
              <w:spacing w:line="360" w:lineRule="auto"/>
              <w:ind w:left="89"/>
              <w:jc w:val="both"/>
              <w:rPr>
                <w:rFonts w:ascii="Arial" w:hAnsi="Arial" w:cs="Arial"/>
                <w:sz w:val="20"/>
                <w:szCs w:val="20"/>
              </w:rPr>
            </w:pPr>
            <w:r w:rsidRPr="00783493">
              <w:rPr>
                <w:rFonts w:ascii="Arial" w:hAnsi="Arial" w:cs="Arial"/>
                <w:sz w:val="20"/>
                <w:szCs w:val="20"/>
              </w:rPr>
              <w:t xml:space="preserve">Co-ordination role of the budget process through preparation and completion of the process plan </w:t>
            </w:r>
          </w:p>
        </w:tc>
        <w:tc>
          <w:tcPr>
            <w:tcW w:w="2473" w:type="dxa"/>
            <w:tcBorders>
              <w:top w:val="single" w:sz="4" w:space="0" w:color="auto"/>
              <w:left w:val="single" w:sz="4" w:space="0" w:color="auto"/>
              <w:bottom w:val="single" w:sz="4" w:space="0" w:color="auto"/>
              <w:right w:val="single" w:sz="4" w:space="0" w:color="auto"/>
            </w:tcBorders>
          </w:tcPr>
          <w:p w:rsidR="00BE79FB" w:rsidRPr="00783493" w:rsidRDefault="00B266FC" w:rsidP="005C68A7">
            <w:pPr>
              <w:spacing w:line="360" w:lineRule="auto"/>
              <w:ind w:left="142"/>
              <w:jc w:val="both"/>
              <w:rPr>
                <w:rFonts w:ascii="Arial" w:hAnsi="Arial" w:cs="Arial"/>
                <w:sz w:val="20"/>
                <w:szCs w:val="20"/>
              </w:rPr>
            </w:pPr>
            <w:r w:rsidRPr="00783493">
              <w:rPr>
                <w:rFonts w:ascii="Arial" w:hAnsi="Arial" w:cs="Arial"/>
                <w:sz w:val="20"/>
                <w:szCs w:val="20"/>
              </w:rPr>
              <w:t xml:space="preserve">September </w:t>
            </w:r>
            <w:r w:rsidR="0038239B" w:rsidRPr="00783493">
              <w:rPr>
                <w:rFonts w:ascii="Arial" w:hAnsi="Arial" w:cs="Arial"/>
                <w:sz w:val="20"/>
                <w:szCs w:val="20"/>
              </w:rPr>
              <w:t>2020</w:t>
            </w:r>
            <w:r w:rsidR="00BE79FB" w:rsidRPr="00783493">
              <w:rPr>
                <w:rFonts w:ascii="Arial" w:hAnsi="Arial" w:cs="Arial"/>
                <w:sz w:val="20"/>
                <w:szCs w:val="20"/>
              </w:rPr>
              <w:t xml:space="preserve"> </w:t>
            </w:r>
          </w:p>
          <w:p w:rsidR="00BE79FB" w:rsidRPr="00783493" w:rsidRDefault="00BE79FB" w:rsidP="00CB288A">
            <w:pPr>
              <w:spacing w:line="360" w:lineRule="auto"/>
              <w:jc w:val="both"/>
              <w:rPr>
                <w:rFonts w:ascii="Arial" w:hAnsi="Arial" w:cs="Arial"/>
                <w:sz w:val="20"/>
                <w:szCs w:val="20"/>
              </w:rPr>
            </w:pPr>
          </w:p>
        </w:tc>
      </w:tr>
      <w:tr w:rsidR="00BE79FB" w:rsidRPr="00E44987" w:rsidTr="00FD1374">
        <w:trPr>
          <w:trHeight w:val="1251"/>
        </w:trPr>
        <w:tc>
          <w:tcPr>
            <w:tcW w:w="0" w:type="auto"/>
            <w:vMerge/>
            <w:tcBorders>
              <w:top w:val="single" w:sz="4" w:space="0" w:color="auto"/>
              <w:left w:val="single" w:sz="4" w:space="0" w:color="000000"/>
              <w:bottom w:val="single" w:sz="4" w:space="0" w:color="000000"/>
              <w:right w:val="single" w:sz="4" w:space="0" w:color="000000"/>
            </w:tcBorders>
          </w:tcPr>
          <w:p w:rsidR="00BE79FB" w:rsidRPr="00783493" w:rsidRDefault="00BE79FB" w:rsidP="00CB288A">
            <w:pPr>
              <w:spacing w:line="360" w:lineRule="auto"/>
              <w:jc w:val="both"/>
              <w:rPr>
                <w:rFonts w:ascii="Arial" w:hAnsi="Arial" w:cs="Arial"/>
                <w:sz w:val="20"/>
                <w:szCs w:val="20"/>
              </w:rPr>
            </w:pPr>
          </w:p>
        </w:tc>
        <w:tc>
          <w:tcPr>
            <w:tcW w:w="4767" w:type="dxa"/>
            <w:tcBorders>
              <w:top w:val="single" w:sz="4" w:space="0" w:color="auto"/>
              <w:left w:val="single" w:sz="4" w:space="0" w:color="000000"/>
              <w:bottom w:val="single" w:sz="4" w:space="0" w:color="000000"/>
              <w:right w:val="single" w:sz="4" w:space="0" w:color="000000"/>
            </w:tcBorders>
          </w:tcPr>
          <w:p w:rsidR="00BE79FB" w:rsidRPr="00783493" w:rsidRDefault="00BE79FB" w:rsidP="00CE1860">
            <w:pPr>
              <w:numPr>
                <w:ilvl w:val="0"/>
                <w:numId w:val="10"/>
              </w:numPr>
              <w:spacing w:line="360" w:lineRule="auto"/>
              <w:ind w:left="656" w:hanging="345"/>
              <w:jc w:val="both"/>
              <w:rPr>
                <w:rFonts w:ascii="Arial" w:hAnsi="Arial" w:cs="Arial"/>
                <w:sz w:val="20"/>
                <w:szCs w:val="20"/>
              </w:rPr>
            </w:pPr>
            <w:r w:rsidRPr="00783493">
              <w:rPr>
                <w:rFonts w:ascii="Arial" w:hAnsi="Arial" w:cs="Arial"/>
                <w:sz w:val="20"/>
                <w:szCs w:val="20"/>
              </w:rPr>
              <w:t xml:space="preserve">Tabling of the Timelines to Council </w:t>
            </w:r>
          </w:p>
          <w:p w:rsidR="00880E88" w:rsidRPr="00783493" w:rsidRDefault="00BE79FB" w:rsidP="00CE1860">
            <w:pPr>
              <w:numPr>
                <w:ilvl w:val="0"/>
                <w:numId w:val="10"/>
              </w:numPr>
              <w:spacing w:line="360" w:lineRule="auto"/>
              <w:ind w:left="656" w:hanging="345"/>
              <w:jc w:val="both"/>
              <w:rPr>
                <w:rFonts w:ascii="Arial" w:hAnsi="Arial" w:cs="Arial"/>
                <w:sz w:val="20"/>
                <w:szCs w:val="20"/>
              </w:rPr>
            </w:pPr>
            <w:r w:rsidRPr="00783493">
              <w:rPr>
                <w:rFonts w:ascii="Arial" w:hAnsi="Arial" w:cs="Arial"/>
                <w:sz w:val="20"/>
                <w:szCs w:val="20"/>
              </w:rPr>
              <w:t xml:space="preserve">Submission of the Timelines to </w:t>
            </w:r>
            <w:r w:rsidR="00880E88" w:rsidRPr="00783493">
              <w:rPr>
                <w:rFonts w:ascii="Arial" w:hAnsi="Arial" w:cs="Arial"/>
                <w:sz w:val="20"/>
                <w:szCs w:val="20"/>
              </w:rPr>
              <w:t xml:space="preserve"> </w:t>
            </w:r>
          </w:p>
          <w:p w:rsidR="00BE79FB" w:rsidRPr="00783493" w:rsidRDefault="00880E88" w:rsidP="00DF794B">
            <w:pPr>
              <w:spacing w:line="360" w:lineRule="auto"/>
              <w:ind w:left="656" w:hanging="345"/>
              <w:jc w:val="both"/>
              <w:rPr>
                <w:rFonts w:ascii="Arial" w:hAnsi="Arial" w:cs="Arial"/>
                <w:sz w:val="20"/>
                <w:szCs w:val="20"/>
              </w:rPr>
            </w:pPr>
            <w:r w:rsidRPr="00783493">
              <w:rPr>
                <w:rFonts w:ascii="Arial" w:hAnsi="Arial" w:cs="Arial"/>
                <w:sz w:val="20"/>
                <w:szCs w:val="20"/>
              </w:rPr>
              <w:t xml:space="preserve">     </w:t>
            </w:r>
            <w:r w:rsidR="00BE79FB" w:rsidRPr="00783493">
              <w:rPr>
                <w:rFonts w:ascii="Arial" w:hAnsi="Arial" w:cs="Arial"/>
                <w:sz w:val="20"/>
                <w:szCs w:val="20"/>
              </w:rPr>
              <w:t xml:space="preserve">Provincial Treasury </w:t>
            </w:r>
          </w:p>
          <w:p w:rsidR="00880E88" w:rsidRPr="00783493" w:rsidRDefault="00BE79FB" w:rsidP="00CE1860">
            <w:pPr>
              <w:numPr>
                <w:ilvl w:val="0"/>
                <w:numId w:val="10"/>
              </w:numPr>
              <w:spacing w:line="360" w:lineRule="auto"/>
              <w:ind w:left="656" w:hanging="345"/>
              <w:jc w:val="both"/>
              <w:rPr>
                <w:rFonts w:ascii="Arial" w:hAnsi="Arial" w:cs="Arial"/>
                <w:sz w:val="20"/>
                <w:szCs w:val="20"/>
              </w:rPr>
            </w:pPr>
            <w:r w:rsidRPr="00783493">
              <w:rPr>
                <w:rFonts w:ascii="Arial" w:hAnsi="Arial" w:cs="Arial"/>
                <w:sz w:val="20"/>
                <w:szCs w:val="20"/>
              </w:rPr>
              <w:t xml:space="preserve">Beginning of Annual Report </w:t>
            </w:r>
          </w:p>
          <w:p w:rsidR="00BE79FB" w:rsidRPr="00783493" w:rsidRDefault="00880E88" w:rsidP="00DF794B">
            <w:pPr>
              <w:spacing w:line="360" w:lineRule="auto"/>
              <w:ind w:left="656" w:hanging="345"/>
              <w:jc w:val="both"/>
              <w:rPr>
                <w:rFonts w:ascii="Arial" w:hAnsi="Arial" w:cs="Arial"/>
                <w:sz w:val="20"/>
                <w:szCs w:val="20"/>
              </w:rPr>
            </w:pPr>
            <w:r w:rsidRPr="00783493">
              <w:rPr>
                <w:rFonts w:ascii="Arial" w:hAnsi="Arial" w:cs="Arial"/>
                <w:sz w:val="20"/>
                <w:szCs w:val="20"/>
              </w:rPr>
              <w:t xml:space="preserve">    </w:t>
            </w:r>
            <w:r w:rsidR="00BE79FB" w:rsidRPr="00783493">
              <w:rPr>
                <w:rFonts w:ascii="Arial" w:hAnsi="Arial" w:cs="Arial"/>
                <w:sz w:val="20"/>
                <w:szCs w:val="20"/>
              </w:rPr>
              <w:t xml:space="preserve">Preparation Process. </w:t>
            </w:r>
          </w:p>
          <w:p w:rsidR="00BE79FB" w:rsidRPr="00783493" w:rsidRDefault="00BE79FB" w:rsidP="00CE1860">
            <w:pPr>
              <w:numPr>
                <w:ilvl w:val="0"/>
                <w:numId w:val="10"/>
              </w:numPr>
              <w:spacing w:line="360" w:lineRule="auto"/>
              <w:ind w:left="656" w:hanging="345"/>
              <w:jc w:val="both"/>
              <w:rPr>
                <w:rFonts w:ascii="Arial" w:hAnsi="Arial" w:cs="Arial"/>
                <w:sz w:val="20"/>
                <w:szCs w:val="20"/>
              </w:rPr>
            </w:pPr>
            <w:r w:rsidRPr="00783493">
              <w:rPr>
                <w:rFonts w:ascii="Arial" w:hAnsi="Arial" w:cs="Arial"/>
                <w:sz w:val="20"/>
                <w:szCs w:val="20"/>
              </w:rPr>
              <w:t xml:space="preserve">Submission of the Budget Checklist </w:t>
            </w:r>
          </w:p>
          <w:p w:rsidR="00880E88" w:rsidRPr="00783493" w:rsidRDefault="00BE79FB" w:rsidP="00CE1860">
            <w:pPr>
              <w:numPr>
                <w:ilvl w:val="0"/>
                <w:numId w:val="10"/>
              </w:numPr>
              <w:spacing w:line="360" w:lineRule="auto"/>
              <w:ind w:left="656" w:hanging="345"/>
              <w:jc w:val="both"/>
              <w:rPr>
                <w:rFonts w:ascii="Arial" w:hAnsi="Arial" w:cs="Arial"/>
                <w:sz w:val="20"/>
                <w:szCs w:val="20"/>
              </w:rPr>
            </w:pPr>
            <w:r w:rsidRPr="00783493">
              <w:rPr>
                <w:rFonts w:ascii="Arial" w:hAnsi="Arial" w:cs="Arial"/>
                <w:sz w:val="20"/>
                <w:szCs w:val="20"/>
              </w:rPr>
              <w:t xml:space="preserve">Preparation of the budget related </w:t>
            </w:r>
          </w:p>
          <w:p w:rsidR="00BE79FB" w:rsidRPr="00783493" w:rsidRDefault="00880E88" w:rsidP="00DF794B">
            <w:pPr>
              <w:spacing w:line="360" w:lineRule="auto"/>
              <w:ind w:left="656" w:hanging="345"/>
              <w:jc w:val="both"/>
              <w:rPr>
                <w:rFonts w:ascii="Arial" w:hAnsi="Arial" w:cs="Arial"/>
                <w:sz w:val="20"/>
                <w:szCs w:val="20"/>
              </w:rPr>
            </w:pPr>
            <w:r w:rsidRPr="00783493">
              <w:rPr>
                <w:rFonts w:ascii="Arial" w:hAnsi="Arial" w:cs="Arial"/>
                <w:sz w:val="20"/>
                <w:szCs w:val="20"/>
              </w:rPr>
              <w:t xml:space="preserve">    </w:t>
            </w:r>
            <w:r w:rsidR="00BE79FB" w:rsidRPr="00783493">
              <w:rPr>
                <w:rFonts w:ascii="Arial" w:hAnsi="Arial" w:cs="Arial"/>
                <w:sz w:val="20"/>
                <w:szCs w:val="20"/>
              </w:rPr>
              <w:t xml:space="preserve">Policies </w:t>
            </w:r>
          </w:p>
          <w:p w:rsidR="00880E88" w:rsidRPr="00783493" w:rsidRDefault="00BE79FB" w:rsidP="00CE1860">
            <w:pPr>
              <w:numPr>
                <w:ilvl w:val="0"/>
                <w:numId w:val="10"/>
              </w:numPr>
              <w:spacing w:line="360" w:lineRule="auto"/>
              <w:ind w:left="656" w:hanging="345"/>
              <w:jc w:val="both"/>
              <w:rPr>
                <w:rFonts w:ascii="Arial" w:hAnsi="Arial" w:cs="Arial"/>
                <w:sz w:val="20"/>
                <w:szCs w:val="20"/>
              </w:rPr>
            </w:pPr>
            <w:r w:rsidRPr="00783493">
              <w:rPr>
                <w:rFonts w:ascii="Arial" w:hAnsi="Arial" w:cs="Arial"/>
                <w:sz w:val="20"/>
                <w:szCs w:val="20"/>
              </w:rPr>
              <w:t xml:space="preserve">Review of IDP and Budget processes </w:t>
            </w:r>
            <w:r w:rsidR="00880E88" w:rsidRPr="00783493">
              <w:rPr>
                <w:rFonts w:ascii="Arial" w:hAnsi="Arial" w:cs="Arial"/>
                <w:sz w:val="20"/>
                <w:szCs w:val="20"/>
              </w:rPr>
              <w:t xml:space="preserve"> </w:t>
            </w:r>
          </w:p>
          <w:p w:rsidR="00BE79FB" w:rsidRPr="00783493" w:rsidRDefault="00880E88" w:rsidP="00DF794B">
            <w:pPr>
              <w:spacing w:line="360" w:lineRule="auto"/>
              <w:ind w:left="656" w:hanging="345"/>
              <w:jc w:val="both"/>
              <w:rPr>
                <w:rFonts w:ascii="Arial" w:hAnsi="Arial" w:cs="Arial"/>
                <w:sz w:val="20"/>
                <w:szCs w:val="20"/>
              </w:rPr>
            </w:pPr>
            <w:r w:rsidRPr="00783493">
              <w:rPr>
                <w:rFonts w:ascii="Arial" w:hAnsi="Arial" w:cs="Arial"/>
                <w:sz w:val="20"/>
                <w:szCs w:val="20"/>
              </w:rPr>
              <w:t xml:space="preserve">    </w:t>
            </w:r>
            <w:r w:rsidR="00BE79FB" w:rsidRPr="00783493">
              <w:rPr>
                <w:rFonts w:ascii="Arial" w:hAnsi="Arial" w:cs="Arial"/>
                <w:sz w:val="20"/>
                <w:szCs w:val="20"/>
              </w:rPr>
              <w:t xml:space="preserve">and develop improvements. </w:t>
            </w:r>
          </w:p>
        </w:tc>
        <w:tc>
          <w:tcPr>
            <w:tcW w:w="2473" w:type="dxa"/>
            <w:tcBorders>
              <w:top w:val="single" w:sz="4" w:space="0" w:color="auto"/>
              <w:left w:val="single" w:sz="4" w:space="0" w:color="000000"/>
              <w:bottom w:val="single" w:sz="4" w:space="0" w:color="000000"/>
              <w:right w:val="single" w:sz="4" w:space="0" w:color="000000"/>
            </w:tcBorders>
          </w:tcPr>
          <w:p w:rsidR="00BE79FB" w:rsidRPr="00783493" w:rsidRDefault="00B266FC" w:rsidP="0038239B">
            <w:pPr>
              <w:spacing w:line="360" w:lineRule="auto"/>
              <w:ind w:left="142"/>
              <w:jc w:val="both"/>
              <w:rPr>
                <w:rFonts w:ascii="Arial" w:hAnsi="Arial" w:cs="Arial"/>
                <w:sz w:val="20"/>
                <w:szCs w:val="20"/>
              </w:rPr>
            </w:pPr>
            <w:r w:rsidRPr="00783493">
              <w:rPr>
                <w:rFonts w:ascii="Arial" w:hAnsi="Arial" w:cs="Arial"/>
                <w:sz w:val="20"/>
                <w:szCs w:val="20"/>
              </w:rPr>
              <w:t>October 2</w:t>
            </w:r>
            <w:r w:rsidR="0038239B" w:rsidRPr="00783493">
              <w:rPr>
                <w:rFonts w:ascii="Arial" w:hAnsi="Arial" w:cs="Arial"/>
                <w:sz w:val="20"/>
                <w:szCs w:val="20"/>
              </w:rPr>
              <w:t>020</w:t>
            </w:r>
          </w:p>
        </w:tc>
      </w:tr>
      <w:tr w:rsidR="00BE79FB" w:rsidRPr="00E44987" w:rsidTr="008C62AE">
        <w:trPr>
          <w:trHeight w:val="825"/>
        </w:trPr>
        <w:tc>
          <w:tcPr>
            <w:tcW w:w="0" w:type="auto"/>
            <w:tcBorders>
              <w:top w:val="single" w:sz="4" w:space="0" w:color="000000"/>
              <w:left w:val="single" w:sz="4" w:space="0" w:color="000000"/>
              <w:bottom w:val="single" w:sz="4" w:space="0" w:color="000000"/>
              <w:right w:val="single" w:sz="4" w:space="0" w:color="000000"/>
            </w:tcBorders>
            <w:vAlign w:val="center"/>
          </w:tcPr>
          <w:p w:rsidR="00BE79FB" w:rsidRPr="00783493" w:rsidRDefault="00BE79FB" w:rsidP="00DF794B">
            <w:pPr>
              <w:spacing w:line="360" w:lineRule="auto"/>
              <w:jc w:val="center"/>
              <w:rPr>
                <w:rFonts w:ascii="Arial" w:hAnsi="Arial" w:cs="Arial"/>
                <w:sz w:val="20"/>
                <w:szCs w:val="20"/>
              </w:rPr>
            </w:pPr>
            <w:r w:rsidRPr="00783493">
              <w:rPr>
                <w:rFonts w:ascii="Arial" w:hAnsi="Arial" w:cs="Arial"/>
                <w:b/>
                <w:sz w:val="20"/>
                <w:szCs w:val="20"/>
              </w:rPr>
              <w:t>IDP/Budget</w:t>
            </w:r>
          </w:p>
        </w:tc>
        <w:tc>
          <w:tcPr>
            <w:tcW w:w="4767" w:type="dxa"/>
            <w:tcBorders>
              <w:top w:val="single" w:sz="4" w:space="0" w:color="000000"/>
              <w:left w:val="single" w:sz="4" w:space="0" w:color="000000"/>
              <w:bottom w:val="single" w:sz="4" w:space="0" w:color="000000"/>
              <w:right w:val="single" w:sz="4" w:space="0" w:color="000000"/>
            </w:tcBorders>
          </w:tcPr>
          <w:p w:rsidR="00FD1374" w:rsidRPr="00783493" w:rsidRDefault="00BE79FB" w:rsidP="00CE1860">
            <w:pPr>
              <w:numPr>
                <w:ilvl w:val="0"/>
                <w:numId w:val="19"/>
              </w:numPr>
              <w:spacing w:line="360" w:lineRule="auto"/>
              <w:ind w:left="514" w:hanging="345"/>
              <w:jc w:val="both"/>
              <w:rPr>
                <w:rFonts w:ascii="Arial" w:hAnsi="Arial" w:cs="Arial"/>
                <w:sz w:val="20"/>
                <w:szCs w:val="20"/>
              </w:rPr>
            </w:pPr>
            <w:r w:rsidRPr="00783493">
              <w:rPr>
                <w:rFonts w:ascii="Arial" w:hAnsi="Arial" w:cs="Arial"/>
                <w:sz w:val="20"/>
                <w:szCs w:val="20"/>
              </w:rPr>
              <w:t xml:space="preserve">Determine the funding/revenue </w:t>
            </w:r>
            <w:r w:rsidR="00FD1374" w:rsidRPr="00783493">
              <w:rPr>
                <w:rFonts w:ascii="Arial" w:hAnsi="Arial" w:cs="Arial"/>
                <w:sz w:val="20"/>
                <w:szCs w:val="20"/>
              </w:rPr>
              <w:t xml:space="preserve"> </w:t>
            </w:r>
          </w:p>
          <w:p w:rsidR="00BE79FB" w:rsidRPr="00783493" w:rsidRDefault="00FD1374" w:rsidP="00DF794B">
            <w:pPr>
              <w:spacing w:line="360" w:lineRule="auto"/>
              <w:ind w:left="514" w:hanging="345"/>
              <w:jc w:val="both"/>
              <w:rPr>
                <w:rFonts w:ascii="Arial" w:hAnsi="Arial" w:cs="Arial"/>
                <w:sz w:val="20"/>
                <w:szCs w:val="20"/>
              </w:rPr>
            </w:pPr>
            <w:r w:rsidRPr="00783493">
              <w:rPr>
                <w:rFonts w:ascii="Arial" w:hAnsi="Arial" w:cs="Arial"/>
                <w:sz w:val="20"/>
                <w:szCs w:val="20"/>
              </w:rPr>
              <w:t xml:space="preserve">    </w:t>
            </w:r>
            <w:r w:rsidR="00BE79FB" w:rsidRPr="00783493">
              <w:rPr>
                <w:rFonts w:ascii="Arial" w:hAnsi="Arial" w:cs="Arial"/>
                <w:sz w:val="20"/>
                <w:szCs w:val="20"/>
              </w:rPr>
              <w:t xml:space="preserve">projections for the next three years. </w:t>
            </w:r>
          </w:p>
          <w:p w:rsidR="00BE79FB" w:rsidRPr="00783493" w:rsidRDefault="00BE79FB" w:rsidP="00CE1860">
            <w:pPr>
              <w:numPr>
                <w:ilvl w:val="0"/>
                <w:numId w:val="11"/>
              </w:numPr>
              <w:spacing w:line="360" w:lineRule="auto"/>
              <w:ind w:left="514" w:hanging="345"/>
              <w:jc w:val="both"/>
              <w:rPr>
                <w:rFonts w:ascii="Arial" w:hAnsi="Arial" w:cs="Arial"/>
                <w:sz w:val="20"/>
                <w:szCs w:val="20"/>
              </w:rPr>
            </w:pPr>
            <w:r w:rsidRPr="00783493">
              <w:rPr>
                <w:rFonts w:ascii="Arial" w:hAnsi="Arial" w:cs="Arial"/>
                <w:sz w:val="20"/>
                <w:szCs w:val="20"/>
              </w:rPr>
              <w:t xml:space="preserve">CFO to liaise with Council regarding  </w:t>
            </w:r>
          </w:p>
          <w:p w:rsidR="00BE79FB" w:rsidRPr="00783493" w:rsidRDefault="00BE79FB" w:rsidP="00DF794B">
            <w:pPr>
              <w:spacing w:line="360" w:lineRule="auto"/>
              <w:ind w:left="514" w:hanging="345"/>
              <w:jc w:val="both"/>
              <w:rPr>
                <w:rFonts w:ascii="Arial" w:hAnsi="Arial" w:cs="Arial"/>
                <w:sz w:val="20"/>
                <w:szCs w:val="20"/>
              </w:rPr>
            </w:pPr>
            <w:r w:rsidRPr="00783493">
              <w:rPr>
                <w:rFonts w:ascii="Arial" w:hAnsi="Arial" w:cs="Arial"/>
                <w:sz w:val="20"/>
                <w:szCs w:val="20"/>
              </w:rPr>
              <w:t xml:space="preserve">    </w:t>
            </w:r>
            <w:r w:rsidR="00FD1374" w:rsidRPr="00783493">
              <w:rPr>
                <w:rFonts w:ascii="Arial" w:hAnsi="Arial" w:cs="Arial"/>
                <w:sz w:val="20"/>
                <w:szCs w:val="20"/>
              </w:rPr>
              <w:t xml:space="preserve">      </w:t>
            </w:r>
            <w:r w:rsidRPr="00783493">
              <w:rPr>
                <w:rFonts w:ascii="Arial" w:hAnsi="Arial" w:cs="Arial"/>
                <w:sz w:val="20"/>
                <w:szCs w:val="20"/>
              </w:rPr>
              <w:t xml:space="preserve"> the strategic objectives for service  </w:t>
            </w:r>
          </w:p>
          <w:p w:rsidR="00BE79FB" w:rsidRPr="00783493" w:rsidRDefault="00BE79FB" w:rsidP="00DF794B">
            <w:pPr>
              <w:spacing w:line="360" w:lineRule="auto"/>
              <w:ind w:left="514" w:hanging="345"/>
              <w:jc w:val="both"/>
              <w:rPr>
                <w:rFonts w:ascii="Arial" w:hAnsi="Arial" w:cs="Arial"/>
                <w:sz w:val="20"/>
                <w:szCs w:val="20"/>
              </w:rPr>
            </w:pPr>
            <w:r w:rsidRPr="00783493">
              <w:rPr>
                <w:rFonts w:ascii="Arial" w:hAnsi="Arial" w:cs="Arial"/>
                <w:sz w:val="20"/>
                <w:szCs w:val="20"/>
              </w:rPr>
              <w:t xml:space="preserve">     </w:t>
            </w:r>
            <w:r w:rsidR="00FD1374" w:rsidRPr="00783493">
              <w:rPr>
                <w:rFonts w:ascii="Arial" w:hAnsi="Arial" w:cs="Arial"/>
                <w:sz w:val="20"/>
                <w:szCs w:val="20"/>
              </w:rPr>
              <w:t xml:space="preserve">     </w:t>
            </w:r>
            <w:r w:rsidRPr="00783493">
              <w:rPr>
                <w:rFonts w:ascii="Arial" w:hAnsi="Arial" w:cs="Arial"/>
                <w:sz w:val="20"/>
                <w:szCs w:val="20"/>
              </w:rPr>
              <w:t xml:space="preserve">delivery and development for the next  </w:t>
            </w:r>
          </w:p>
          <w:p w:rsidR="00BE79FB" w:rsidRPr="00783493" w:rsidRDefault="00BE79FB" w:rsidP="00DF794B">
            <w:pPr>
              <w:spacing w:line="360" w:lineRule="auto"/>
              <w:ind w:left="514" w:hanging="345"/>
              <w:jc w:val="both"/>
              <w:rPr>
                <w:rFonts w:ascii="Arial" w:hAnsi="Arial" w:cs="Arial"/>
                <w:sz w:val="20"/>
                <w:szCs w:val="20"/>
              </w:rPr>
            </w:pPr>
            <w:r w:rsidRPr="00783493">
              <w:rPr>
                <w:rFonts w:ascii="Arial" w:hAnsi="Arial" w:cs="Arial"/>
                <w:sz w:val="20"/>
                <w:szCs w:val="20"/>
              </w:rPr>
              <w:t xml:space="preserve">     </w:t>
            </w:r>
            <w:r w:rsidR="00FD1374" w:rsidRPr="00783493">
              <w:rPr>
                <w:rFonts w:ascii="Arial" w:hAnsi="Arial" w:cs="Arial"/>
                <w:sz w:val="20"/>
                <w:szCs w:val="20"/>
              </w:rPr>
              <w:t xml:space="preserve">     </w:t>
            </w:r>
            <w:r w:rsidRPr="00783493">
              <w:rPr>
                <w:rFonts w:ascii="Arial" w:hAnsi="Arial" w:cs="Arial"/>
                <w:sz w:val="20"/>
                <w:szCs w:val="20"/>
              </w:rPr>
              <w:t xml:space="preserve">three years </w:t>
            </w:r>
          </w:p>
          <w:p w:rsidR="00FD1374" w:rsidRPr="00783493" w:rsidRDefault="00BE79FB" w:rsidP="00CE1860">
            <w:pPr>
              <w:numPr>
                <w:ilvl w:val="0"/>
                <w:numId w:val="11"/>
              </w:numPr>
              <w:spacing w:line="360" w:lineRule="auto"/>
              <w:ind w:left="514" w:hanging="345"/>
              <w:jc w:val="both"/>
              <w:rPr>
                <w:rFonts w:ascii="Arial" w:hAnsi="Arial" w:cs="Arial"/>
                <w:sz w:val="20"/>
                <w:szCs w:val="20"/>
              </w:rPr>
            </w:pPr>
            <w:r w:rsidRPr="00783493">
              <w:rPr>
                <w:rFonts w:ascii="Arial" w:hAnsi="Arial" w:cs="Arial"/>
                <w:sz w:val="20"/>
                <w:szCs w:val="20"/>
              </w:rPr>
              <w:t>The E</w:t>
            </w:r>
            <w:r w:rsidR="00CF34CC" w:rsidRPr="00783493">
              <w:rPr>
                <w:rFonts w:ascii="Arial" w:hAnsi="Arial" w:cs="Arial"/>
                <w:sz w:val="20"/>
                <w:szCs w:val="20"/>
              </w:rPr>
              <w:t xml:space="preserve">xecutive Mayor to determine the </w:t>
            </w:r>
          </w:p>
          <w:p w:rsidR="00FD1374" w:rsidRPr="00783493" w:rsidRDefault="00FD1374" w:rsidP="00DF794B">
            <w:pPr>
              <w:spacing w:line="360" w:lineRule="auto"/>
              <w:ind w:left="514" w:hanging="345"/>
              <w:jc w:val="both"/>
              <w:rPr>
                <w:rFonts w:ascii="Arial" w:hAnsi="Arial" w:cs="Arial"/>
                <w:sz w:val="20"/>
                <w:szCs w:val="20"/>
              </w:rPr>
            </w:pPr>
            <w:r w:rsidRPr="00783493">
              <w:rPr>
                <w:rFonts w:ascii="Arial" w:hAnsi="Arial" w:cs="Arial"/>
                <w:sz w:val="20"/>
                <w:szCs w:val="20"/>
              </w:rPr>
              <w:t xml:space="preserve">    </w:t>
            </w:r>
            <w:r w:rsidR="00CF34CC" w:rsidRPr="00783493">
              <w:rPr>
                <w:rFonts w:ascii="Arial" w:hAnsi="Arial" w:cs="Arial"/>
                <w:sz w:val="20"/>
                <w:szCs w:val="20"/>
              </w:rPr>
              <w:t xml:space="preserve">strategic </w:t>
            </w:r>
            <w:r w:rsidR="00BE79FB" w:rsidRPr="00783493">
              <w:rPr>
                <w:rFonts w:ascii="Arial" w:hAnsi="Arial" w:cs="Arial"/>
                <w:sz w:val="20"/>
                <w:szCs w:val="20"/>
              </w:rPr>
              <w:t xml:space="preserve">objectives for service </w:t>
            </w:r>
            <w:r w:rsidRPr="00783493">
              <w:rPr>
                <w:rFonts w:ascii="Arial" w:hAnsi="Arial" w:cs="Arial"/>
                <w:sz w:val="20"/>
                <w:szCs w:val="20"/>
              </w:rPr>
              <w:t xml:space="preserve">   </w:t>
            </w:r>
          </w:p>
          <w:p w:rsidR="00FD1374" w:rsidRPr="00783493" w:rsidRDefault="00FD1374" w:rsidP="00DF794B">
            <w:pPr>
              <w:spacing w:line="360" w:lineRule="auto"/>
              <w:ind w:left="514" w:hanging="345"/>
              <w:jc w:val="both"/>
              <w:rPr>
                <w:rFonts w:ascii="Arial" w:hAnsi="Arial" w:cs="Arial"/>
                <w:sz w:val="20"/>
                <w:szCs w:val="20"/>
              </w:rPr>
            </w:pPr>
            <w:r w:rsidRPr="00783493">
              <w:rPr>
                <w:rFonts w:ascii="Arial" w:hAnsi="Arial" w:cs="Arial"/>
                <w:sz w:val="20"/>
                <w:szCs w:val="20"/>
              </w:rPr>
              <w:t xml:space="preserve">     </w:t>
            </w:r>
            <w:r w:rsidR="00BE79FB" w:rsidRPr="00783493">
              <w:rPr>
                <w:rFonts w:ascii="Arial" w:hAnsi="Arial" w:cs="Arial"/>
                <w:sz w:val="20"/>
                <w:szCs w:val="20"/>
              </w:rPr>
              <w:t>delivery and development fo</w:t>
            </w:r>
            <w:r w:rsidR="00CF34CC" w:rsidRPr="00783493">
              <w:rPr>
                <w:rFonts w:ascii="Arial" w:hAnsi="Arial" w:cs="Arial"/>
                <w:sz w:val="20"/>
                <w:szCs w:val="20"/>
              </w:rPr>
              <w:t xml:space="preserve">r the next  </w:t>
            </w:r>
            <w:r w:rsidRPr="00783493">
              <w:rPr>
                <w:rFonts w:ascii="Arial" w:hAnsi="Arial" w:cs="Arial"/>
                <w:sz w:val="20"/>
                <w:szCs w:val="20"/>
              </w:rPr>
              <w:t xml:space="preserve"> </w:t>
            </w:r>
          </w:p>
          <w:p w:rsidR="00BE79FB" w:rsidRPr="00783493" w:rsidRDefault="00FD1374" w:rsidP="00DF794B">
            <w:pPr>
              <w:spacing w:line="360" w:lineRule="auto"/>
              <w:ind w:left="514" w:hanging="345"/>
              <w:jc w:val="both"/>
              <w:rPr>
                <w:rFonts w:ascii="Arial" w:hAnsi="Arial" w:cs="Arial"/>
                <w:sz w:val="20"/>
                <w:szCs w:val="20"/>
              </w:rPr>
            </w:pPr>
            <w:r w:rsidRPr="00783493">
              <w:rPr>
                <w:rFonts w:ascii="Arial" w:hAnsi="Arial" w:cs="Arial"/>
                <w:sz w:val="20"/>
                <w:szCs w:val="20"/>
              </w:rPr>
              <w:t xml:space="preserve">     </w:t>
            </w:r>
            <w:r w:rsidR="00BE79FB" w:rsidRPr="00783493">
              <w:rPr>
                <w:rFonts w:ascii="Arial" w:hAnsi="Arial" w:cs="Arial"/>
                <w:sz w:val="20"/>
                <w:szCs w:val="20"/>
              </w:rPr>
              <w:t xml:space="preserve">three years (IDP reviews) </w:t>
            </w:r>
          </w:p>
          <w:p w:rsidR="00FD1374" w:rsidRPr="00783493" w:rsidRDefault="00BE79FB" w:rsidP="00CE1860">
            <w:pPr>
              <w:numPr>
                <w:ilvl w:val="0"/>
                <w:numId w:val="11"/>
              </w:numPr>
              <w:spacing w:line="360" w:lineRule="auto"/>
              <w:ind w:left="514" w:hanging="345"/>
              <w:jc w:val="both"/>
              <w:rPr>
                <w:rFonts w:ascii="Arial" w:hAnsi="Arial" w:cs="Arial"/>
                <w:sz w:val="20"/>
                <w:szCs w:val="20"/>
              </w:rPr>
            </w:pPr>
            <w:r w:rsidRPr="00783493">
              <w:rPr>
                <w:rFonts w:ascii="Arial" w:hAnsi="Arial" w:cs="Arial"/>
                <w:sz w:val="20"/>
                <w:szCs w:val="20"/>
              </w:rPr>
              <w:t xml:space="preserve">A budget workshop will be held to </w:t>
            </w:r>
          </w:p>
          <w:p w:rsidR="00FD1374" w:rsidRPr="00783493" w:rsidRDefault="00FD1374" w:rsidP="00DF794B">
            <w:pPr>
              <w:spacing w:line="360" w:lineRule="auto"/>
              <w:ind w:left="514" w:hanging="345"/>
              <w:jc w:val="both"/>
              <w:rPr>
                <w:rFonts w:ascii="Arial" w:hAnsi="Arial" w:cs="Arial"/>
                <w:sz w:val="20"/>
                <w:szCs w:val="20"/>
              </w:rPr>
            </w:pPr>
            <w:r w:rsidRPr="00783493">
              <w:rPr>
                <w:rFonts w:ascii="Arial" w:hAnsi="Arial" w:cs="Arial"/>
                <w:sz w:val="20"/>
                <w:szCs w:val="20"/>
              </w:rPr>
              <w:t xml:space="preserve">    </w:t>
            </w:r>
            <w:r w:rsidR="00BE79FB" w:rsidRPr="00783493">
              <w:rPr>
                <w:rFonts w:ascii="Arial" w:hAnsi="Arial" w:cs="Arial"/>
                <w:sz w:val="20"/>
                <w:szCs w:val="20"/>
              </w:rPr>
              <w:t xml:space="preserve">clarify budgetary requirements and </w:t>
            </w:r>
            <w:r w:rsidRPr="00783493">
              <w:rPr>
                <w:rFonts w:ascii="Arial" w:hAnsi="Arial" w:cs="Arial"/>
                <w:sz w:val="20"/>
                <w:szCs w:val="20"/>
              </w:rPr>
              <w:t xml:space="preserve"> </w:t>
            </w:r>
          </w:p>
          <w:p w:rsidR="00BE79FB" w:rsidRPr="00783493" w:rsidRDefault="00FD1374" w:rsidP="00DF794B">
            <w:pPr>
              <w:spacing w:line="360" w:lineRule="auto"/>
              <w:ind w:left="514" w:hanging="345"/>
              <w:jc w:val="both"/>
              <w:rPr>
                <w:rFonts w:ascii="Arial" w:hAnsi="Arial" w:cs="Arial"/>
                <w:sz w:val="20"/>
                <w:szCs w:val="20"/>
              </w:rPr>
            </w:pPr>
            <w:r w:rsidRPr="00783493">
              <w:rPr>
                <w:rFonts w:ascii="Arial" w:hAnsi="Arial" w:cs="Arial"/>
                <w:sz w:val="20"/>
                <w:szCs w:val="20"/>
              </w:rPr>
              <w:t xml:space="preserve">    </w:t>
            </w:r>
            <w:r w:rsidR="00BE79FB" w:rsidRPr="00783493">
              <w:rPr>
                <w:rFonts w:ascii="Arial" w:hAnsi="Arial" w:cs="Arial"/>
                <w:sz w:val="20"/>
                <w:szCs w:val="20"/>
              </w:rPr>
              <w:t xml:space="preserve">discussing the budget tool. </w:t>
            </w:r>
          </w:p>
        </w:tc>
        <w:tc>
          <w:tcPr>
            <w:tcW w:w="2473" w:type="dxa"/>
            <w:tcBorders>
              <w:top w:val="single" w:sz="4" w:space="0" w:color="000000"/>
              <w:left w:val="single" w:sz="4" w:space="0" w:color="000000"/>
              <w:bottom w:val="single" w:sz="4" w:space="0" w:color="000000"/>
              <w:right w:val="single" w:sz="4" w:space="0" w:color="000000"/>
            </w:tcBorders>
          </w:tcPr>
          <w:p w:rsidR="00BE79FB" w:rsidRPr="00783493" w:rsidRDefault="00BE79FB" w:rsidP="00CB288A">
            <w:pPr>
              <w:spacing w:line="360" w:lineRule="auto"/>
              <w:jc w:val="both"/>
              <w:rPr>
                <w:rFonts w:ascii="Arial" w:hAnsi="Arial" w:cs="Arial"/>
                <w:sz w:val="20"/>
                <w:szCs w:val="20"/>
              </w:rPr>
            </w:pPr>
            <w:r w:rsidRPr="00783493">
              <w:rPr>
                <w:rFonts w:ascii="Arial" w:hAnsi="Arial" w:cs="Arial"/>
                <w:sz w:val="20"/>
                <w:szCs w:val="20"/>
              </w:rPr>
              <w:t xml:space="preserve"> </w:t>
            </w:r>
          </w:p>
          <w:p w:rsidR="00BE79FB" w:rsidRPr="00783493" w:rsidRDefault="00B266FC" w:rsidP="005C68A7">
            <w:pPr>
              <w:spacing w:line="360" w:lineRule="auto"/>
              <w:ind w:left="142"/>
              <w:jc w:val="both"/>
              <w:rPr>
                <w:rFonts w:ascii="Arial" w:hAnsi="Arial" w:cs="Arial"/>
                <w:sz w:val="20"/>
                <w:szCs w:val="20"/>
              </w:rPr>
            </w:pPr>
            <w:r w:rsidRPr="00783493">
              <w:rPr>
                <w:rFonts w:ascii="Arial" w:hAnsi="Arial" w:cs="Arial"/>
                <w:sz w:val="20"/>
                <w:szCs w:val="20"/>
              </w:rPr>
              <w:t>November 20</w:t>
            </w:r>
            <w:r w:rsidR="0038239B" w:rsidRPr="00783493">
              <w:rPr>
                <w:rFonts w:ascii="Arial" w:hAnsi="Arial" w:cs="Arial"/>
                <w:sz w:val="20"/>
                <w:szCs w:val="20"/>
              </w:rPr>
              <w:t>20</w:t>
            </w:r>
          </w:p>
          <w:p w:rsidR="00BE79FB" w:rsidRPr="00783493" w:rsidRDefault="00BE79FB" w:rsidP="00CB288A">
            <w:pPr>
              <w:spacing w:line="360" w:lineRule="auto"/>
              <w:jc w:val="both"/>
              <w:rPr>
                <w:rFonts w:ascii="Arial" w:hAnsi="Arial" w:cs="Arial"/>
                <w:sz w:val="20"/>
                <w:szCs w:val="20"/>
              </w:rPr>
            </w:pPr>
            <w:r w:rsidRPr="00783493">
              <w:rPr>
                <w:rFonts w:ascii="Arial" w:hAnsi="Arial" w:cs="Arial"/>
                <w:sz w:val="20"/>
                <w:szCs w:val="20"/>
              </w:rPr>
              <w:t xml:space="preserve"> </w:t>
            </w:r>
          </w:p>
          <w:p w:rsidR="00BE79FB" w:rsidRPr="00783493" w:rsidRDefault="00BE79FB" w:rsidP="00CB288A">
            <w:pPr>
              <w:spacing w:line="360" w:lineRule="auto"/>
              <w:jc w:val="both"/>
              <w:rPr>
                <w:rFonts w:ascii="Arial" w:hAnsi="Arial" w:cs="Arial"/>
                <w:sz w:val="20"/>
                <w:szCs w:val="20"/>
              </w:rPr>
            </w:pPr>
            <w:r w:rsidRPr="00783493">
              <w:rPr>
                <w:rFonts w:ascii="Arial" w:hAnsi="Arial" w:cs="Arial"/>
                <w:sz w:val="20"/>
                <w:szCs w:val="20"/>
              </w:rPr>
              <w:t xml:space="preserve"> </w:t>
            </w:r>
          </w:p>
        </w:tc>
      </w:tr>
      <w:tr w:rsidR="00BE79FB" w:rsidRPr="00E44987" w:rsidTr="00CF34CC">
        <w:trPr>
          <w:trHeight w:val="1405"/>
        </w:trPr>
        <w:tc>
          <w:tcPr>
            <w:tcW w:w="2257" w:type="dxa"/>
            <w:tcBorders>
              <w:top w:val="single" w:sz="4" w:space="0" w:color="000000"/>
              <w:left w:val="single" w:sz="4" w:space="0" w:color="000000"/>
              <w:bottom w:val="single" w:sz="4" w:space="0" w:color="000000"/>
              <w:right w:val="single" w:sz="4" w:space="0" w:color="000000"/>
            </w:tcBorders>
            <w:vAlign w:val="center"/>
          </w:tcPr>
          <w:p w:rsidR="00BE79FB" w:rsidRPr="00783493" w:rsidRDefault="00BE79FB" w:rsidP="00DF794B">
            <w:pPr>
              <w:spacing w:line="360" w:lineRule="auto"/>
              <w:jc w:val="center"/>
              <w:rPr>
                <w:rFonts w:ascii="Arial" w:hAnsi="Arial" w:cs="Arial"/>
                <w:b/>
                <w:sz w:val="20"/>
                <w:szCs w:val="20"/>
              </w:rPr>
            </w:pPr>
            <w:r w:rsidRPr="00783493">
              <w:rPr>
                <w:rFonts w:ascii="Arial" w:hAnsi="Arial" w:cs="Arial"/>
                <w:b/>
                <w:sz w:val="20"/>
                <w:szCs w:val="20"/>
              </w:rPr>
              <w:lastRenderedPageBreak/>
              <w:t>Budget</w:t>
            </w:r>
          </w:p>
        </w:tc>
        <w:tc>
          <w:tcPr>
            <w:tcW w:w="4767" w:type="dxa"/>
            <w:tcBorders>
              <w:top w:val="single" w:sz="4" w:space="0" w:color="000000"/>
              <w:left w:val="single" w:sz="4" w:space="0" w:color="000000"/>
              <w:bottom w:val="single" w:sz="4" w:space="0" w:color="000000"/>
              <w:right w:val="single" w:sz="4" w:space="0" w:color="000000"/>
            </w:tcBorders>
          </w:tcPr>
          <w:p w:rsidR="00FD1374" w:rsidRPr="00783493" w:rsidRDefault="00BE79FB" w:rsidP="00CE1860">
            <w:pPr>
              <w:numPr>
                <w:ilvl w:val="0"/>
                <w:numId w:val="12"/>
              </w:numPr>
              <w:spacing w:line="360" w:lineRule="auto"/>
              <w:ind w:left="656" w:hanging="425"/>
              <w:jc w:val="both"/>
              <w:rPr>
                <w:rFonts w:ascii="Arial" w:hAnsi="Arial" w:cs="Arial"/>
                <w:sz w:val="20"/>
                <w:szCs w:val="20"/>
              </w:rPr>
            </w:pPr>
            <w:r w:rsidRPr="00783493">
              <w:rPr>
                <w:rFonts w:ascii="Arial" w:hAnsi="Arial" w:cs="Arial"/>
                <w:sz w:val="20"/>
                <w:szCs w:val="20"/>
              </w:rPr>
              <w:t xml:space="preserve">Preparation of the draft budget by the          </w:t>
            </w:r>
            <w:r w:rsidR="00FD1374" w:rsidRPr="00783493">
              <w:rPr>
                <w:rFonts w:ascii="Arial" w:hAnsi="Arial" w:cs="Arial"/>
                <w:sz w:val="20"/>
                <w:szCs w:val="20"/>
              </w:rPr>
              <w:t xml:space="preserve"> </w:t>
            </w:r>
          </w:p>
          <w:p w:rsidR="00BE79FB" w:rsidRPr="00783493" w:rsidRDefault="00FD1374" w:rsidP="00DF794B">
            <w:pPr>
              <w:spacing w:line="360" w:lineRule="auto"/>
              <w:ind w:left="656" w:hanging="425"/>
              <w:jc w:val="both"/>
              <w:rPr>
                <w:rFonts w:ascii="Arial" w:hAnsi="Arial" w:cs="Arial"/>
                <w:sz w:val="20"/>
                <w:szCs w:val="20"/>
              </w:rPr>
            </w:pPr>
            <w:r w:rsidRPr="00783493">
              <w:rPr>
                <w:rFonts w:ascii="Arial" w:hAnsi="Arial" w:cs="Arial"/>
                <w:sz w:val="20"/>
                <w:szCs w:val="20"/>
              </w:rPr>
              <w:t xml:space="preserve">    </w:t>
            </w:r>
            <w:r w:rsidR="00BE79FB" w:rsidRPr="00783493">
              <w:rPr>
                <w:rFonts w:ascii="Arial" w:hAnsi="Arial" w:cs="Arial"/>
                <w:sz w:val="20"/>
                <w:szCs w:val="20"/>
              </w:rPr>
              <w:t xml:space="preserve">various departments. </w:t>
            </w:r>
          </w:p>
          <w:p w:rsidR="00FD1374" w:rsidRPr="00783493" w:rsidRDefault="00BE79FB" w:rsidP="00CE1860">
            <w:pPr>
              <w:numPr>
                <w:ilvl w:val="0"/>
                <w:numId w:val="12"/>
              </w:numPr>
              <w:spacing w:line="360" w:lineRule="auto"/>
              <w:ind w:left="656" w:hanging="425"/>
              <w:jc w:val="both"/>
              <w:rPr>
                <w:rFonts w:ascii="Arial" w:hAnsi="Arial" w:cs="Arial"/>
                <w:sz w:val="20"/>
                <w:szCs w:val="20"/>
              </w:rPr>
            </w:pPr>
            <w:r w:rsidRPr="00783493">
              <w:rPr>
                <w:rFonts w:ascii="Arial" w:hAnsi="Arial" w:cs="Arial"/>
                <w:sz w:val="20"/>
                <w:szCs w:val="20"/>
              </w:rPr>
              <w:t>Directors</w:t>
            </w:r>
            <w:r w:rsidR="00CF34CC" w:rsidRPr="00783493">
              <w:rPr>
                <w:rFonts w:ascii="Arial" w:hAnsi="Arial" w:cs="Arial"/>
                <w:sz w:val="20"/>
                <w:szCs w:val="20"/>
              </w:rPr>
              <w:t xml:space="preserve"> to meet with their HOD’s </w:t>
            </w:r>
            <w:r w:rsidR="00FD1374" w:rsidRPr="00783493">
              <w:rPr>
                <w:rFonts w:ascii="Arial" w:hAnsi="Arial" w:cs="Arial"/>
                <w:sz w:val="20"/>
                <w:szCs w:val="20"/>
              </w:rPr>
              <w:t xml:space="preserve"> </w:t>
            </w:r>
          </w:p>
          <w:p w:rsidR="00FD1374" w:rsidRPr="00783493" w:rsidRDefault="00FD1374" w:rsidP="00DF794B">
            <w:pPr>
              <w:spacing w:line="360" w:lineRule="auto"/>
              <w:ind w:left="656" w:hanging="425"/>
              <w:jc w:val="both"/>
              <w:rPr>
                <w:rFonts w:ascii="Arial" w:hAnsi="Arial" w:cs="Arial"/>
                <w:sz w:val="20"/>
                <w:szCs w:val="20"/>
              </w:rPr>
            </w:pPr>
            <w:r w:rsidRPr="00783493">
              <w:rPr>
                <w:rFonts w:ascii="Arial" w:hAnsi="Arial" w:cs="Arial"/>
                <w:sz w:val="20"/>
                <w:szCs w:val="20"/>
              </w:rPr>
              <w:t xml:space="preserve">    </w:t>
            </w:r>
            <w:r w:rsidR="00BE79FB" w:rsidRPr="00783493">
              <w:rPr>
                <w:rFonts w:ascii="Arial" w:hAnsi="Arial" w:cs="Arial"/>
                <w:sz w:val="20"/>
                <w:szCs w:val="20"/>
              </w:rPr>
              <w:t xml:space="preserve">and any relevant </w:t>
            </w:r>
            <w:r w:rsidR="00CF34CC" w:rsidRPr="00783493">
              <w:rPr>
                <w:rFonts w:ascii="Arial" w:hAnsi="Arial" w:cs="Arial"/>
                <w:sz w:val="20"/>
                <w:szCs w:val="20"/>
              </w:rPr>
              <w:t xml:space="preserve">staff members to </w:t>
            </w:r>
            <w:r w:rsidR="00BE79FB" w:rsidRPr="00783493">
              <w:rPr>
                <w:rFonts w:ascii="Arial" w:hAnsi="Arial" w:cs="Arial"/>
                <w:sz w:val="20"/>
                <w:szCs w:val="20"/>
              </w:rPr>
              <w:t xml:space="preserve"> </w:t>
            </w:r>
            <w:r w:rsidRPr="00783493">
              <w:rPr>
                <w:rFonts w:ascii="Arial" w:hAnsi="Arial" w:cs="Arial"/>
                <w:sz w:val="20"/>
                <w:szCs w:val="20"/>
              </w:rPr>
              <w:t xml:space="preserve"> </w:t>
            </w:r>
          </w:p>
          <w:p w:rsidR="00FD1374" w:rsidRPr="00783493" w:rsidRDefault="00FD1374" w:rsidP="00DF794B">
            <w:pPr>
              <w:spacing w:line="360" w:lineRule="auto"/>
              <w:ind w:left="656" w:hanging="425"/>
              <w:jc w:val="both"/>
              <w:rPr>
                <w:rFonts w:ascii="Arial" w:hAnsi="Arial" w:cs="Arial"/>
                <w:sz w:val="20"/>
                <w:szCs w:val="20"/>
              </w:rPr>
            </w:pPr>
            <w:r w:rsidRPr="00783493">
              <w:rPr>
                <w:rFonts w:ascii="Arial" w:hAnsi="Arial" w:cs="Arial"/>
                <w:sz w:val="20"/>
                <w:szCs w:val="20"/>
              </w:rPr>
              <w:t xml:space="preserve">    </w:t>
            </w:r>
            <w:r w:rsidR="00BE79FB" w:rsidRPr="00783493">
              <w:rPr>
                <w:rFonts w:ascii="Arial" w:hAnsi="Arial" w:cs="Arial"/>
                <w:sz w:val="20"/>
                <w:szCs w:val="20"/>
              </w:rPr>
              <w:t xml:space="preserve">discuss draft capital / operational  </w:t>
            </w:r>
          </w:p>
          <w:p w:rsidR="00FD1374" w:rsidRPr="00783493" w:rsidRDefault="00FD1374" w:rsidP="00DF794B">
            <w:pPr>
              <w:spacing w:line="360" w:lineRule="auto"/>
              <w:ind w:left="656" w:hanging="425"/>
              <w:jc w:val="both"/>
              <w:rPr>
                <w:rFonts w:ascii="Arial" w:hAnsi="Arial" w:cs="Arial"/>
                <w:sz w:val="20"/>
                <w:szCs w:val="20"/>
              </w:rPr>
            </w:pPr>
            <w:r w:rsidRPr="00783493">
              <w:rPr>
                <w:rFonts w:ascii="Arial" w:hAnsi="Arial" w:cs="Arial"/>
                <w:sz w:val="20"/>
                <w:szCs w:val="20"/>
              </w:rPr>
              <w:t xml:space="preserve">    </w:t>
            </w:r>
            <w:r w:rsidR="00BE79FB" w:rsidRPr="00783493">
              <w:rPr>
                <w:rFonts w:ascii="Arial" w:hAnsi="Arial" w:cs="Arial"/>
                <w:sz w:val="20"/>
                <w:szCs w:val="20"/>
              </w:rPr>
              <w:t xml:space="preserve">budget to ensure that anticipated </w:t>
            </w:r>
          </w:p>
          <w:p w:rsidR="00FD1374" w:rsidRPr="00783493" w:rsidRDefault="00FD1374" w:rsidP="00DF794B">
            <w:pPr>
              <w:spacing w:line="360" w:lineRule="auto"/>
              <w:ind w:left="656" w:hanging="425"/>
              <w:jc w:val="both"/>
              <w:rPr>
                <w:rFonts w:ascii="Arial" w:hAnsi="Arial" w:cs="Arial"/>
                <w:sz w:val="20"/>
                <w:szCs w:val="20"/>
              </w:rPr>
            </w:pPr>
            <w:r w:rsidRPr="00783493">
              <w:rPr>
                <w:rFonts w:ascii="Arial" w:hAnsi="Arial" w:cs="Arial"/>
                <w:sz w:val="20"/>
                <w:szCs w:val="20"/>
              </w:rPr>
              <w:t xml:space="preserve">    </w:t>
            </w:r>
            <w:r w:rsidR="00BE79FB" w:rsidRPr="00783493">
              <w:rPr>
                <w:rFonts w:ascii="Arial" w:hAnsi="Arial" w:cs="Arial"/>
                <w:sz w:val="20"/>
                <w:szCs w:val="20"/>
              </w:rPr>
              <w:t>expenditure meets parameters set out</w:t>
            </w:r>
            <w:r w:rsidR="00B266FC" w:rsidRPr="00783493">
              <w:rPr>
                <w:rFonts w:ascii="Arial" w:hAnsi="Arial" w:cs="Arial"/>
                <w:sz w:val="20"/>
                <w:szCs w:val="20"/>
              </w:rPr>
              <w:t xml:space="preserve"> </w:t>
            </w:r>
            <w:r w:rsidR="00BE79FB" w:rsidRPr="00783493">
              <w:rPr>
                <w:rFonts w:ascii="Arial" w:hAnsi="Arial" w:cs="Arial"/>
                <w:sz w:val="20"/>
                <w:szCs w:val="20"/>
              </w:rPr>
              <w:t xml:space="preserve"> </w:t>
            </w:r>
          </w:p>
          <w:p w:rsidR="00BE79FB" w:rsidRPr="00783493" w:rsidRDefault="00FD1374" w:rsidP="00DF794B">
            <w:pPr>
              <w:spacing w:line="360" w:lineRule="auto"/>
              <w:ind w:left="656" w:hanging="425"/>
              <w:jc w:val="both"/>
              <w:rPr>
                <w:rFonts w:ascii="Arial" w:hAnsi="Arial" w:cs="Arial"/>
                <w:sz w:val="20"/>
                <w:szCs w:val="20"/>
              </w:rPr>
            </w:pPr>
            <w:r w:rsidRPr="00783493">
              <w:rPr>
                <w:rFonts w:ascii="Arial" w:hAnsi="Arial" w:cs="Arial"/>
                <w:sz w:val="20"/>
                <w:szCs w:val="20"/>
              </w:rPr>
              <w:t xml:space="preserve">    </w:t>
            </w:r>
            <w:r w:rsidR="00BE79FB" w:rsidRPr="00783493">
              <w:rPr>
                <w:rFonts w:ascii="Arial" w:hAnsi="Arial" w:cs="Arial"/>
                <w:sz w:val="20"/>
                <w:szCs w:val="20"/>
              </w:rPr>
              <w:t xml:space="preserve">by National / Provincial Government. </w:t>
            </w:r>
          </w:p>
        </w:tc>
        <w:tc>
          <w:tcPr>
            <w:tcW w:w="2473" w:type="dxa"/>
            <w:tcBorders>
              <w:top w:val="single" w:sz="4" w:space="0" w:color="000000"/>
              <w:left w:val="single" w:sz="4" w:space="0" w:color="000000"/>
              <w:bottom w:val="single" w:sz="4" w:space="0" w:color="000000"/>
              <w:right w:val="single" w:sz="4" w:space="0" w:color="000000"/>
            </w:tcBorders>
          </w:tcPr>
          <w:p w:rsidR="00BE79FB" w:rsidRPr="00783493" w:rsidRDefault="00C7534B" w:rsidP="00C7534B">
            <w:pPr>
              <w:spacing w:line="360" w:lineRule="auto"/>
              <w:ind w:left="142"/>
              <w:jc w:val="both"/>
              <w:rPr>
                <w:rFonts w:ascii="Arial" w:hAnsi="Arial" w:cs="Arial"/>
                <w:sz w:val="20"/>
                <w:szCs w:val="20"/>
              </w:rPr>
            </w:pPr>
            <w:r w:rsidRPr="00783493">
              <w:rPr>
                <w:rFonts w:ascii="Arial" w:hAnsi="Arial" w:cs="Arial"/>
                <w:sz w:val="20"/>
                <w:szCs w:val="20"/>
              </w:rPr>
              <w:t xml:space="preserve"> </w:t>
            </w:r>
            <w:r w:rsidR="00B266FC" w:rsidRPr="00783493">
              <w:rPr>
                <w:rFonts w:ascii="Arial" w:hAnsi="Arial" w:cs="Arial"/>
                <w:sz w:val="20"/>
                <w:szCs w:val="20"/>
              </w:rPr>
              <w:t>November 20</w:t>
            </w:r>
            <w:r w:rsidR="0038239B" w:rsidRPr="00783493">
              <w:rPr>
                <w:rFonts w:ascii="Arial" w:hAnsi="Arial" w:cs="Arial"/>
                <w:sz w:val="20"/>
                <w:szCs w:val="20"/>
              </w:rPr>
              <w:t>20</w:t>
            </w:r>
            <w:r w:rsidR="00BE79FB" w:rsidRPr="00783493">
              <w:rPr>
                <w:rFonts w:ascii="Arial" w:hAnsi="Arial" w:cs="Arial"/>
                <w:sz w:val="20"/>
                <w:szCs w:val="20"/>
              </w:rPr>
              <w:t xml:space="preserve"> </w:t>
            </w:r>
          </w:p>
        </w:tc>
      </w:tr>
      <w:tr w:rsidR="00BE79FB" w:rsidRPr="00E44987" w:rsidTr="00FE1DB5">
        <w:trPr>
          <w:trHeight w:val="533"/>
        </w:trPr>
        <w:tc>
          <w:tcPr>
            <w:tcW w:w="2257" w:type="dxa"/>
            <w:tcBorders>
              <w:top w:val="single" w:sz="4" w:space="0" w:color="000000"/>
              <w:left w:val="single" w:sz="4" w:space="0" w:color="000000"/>
              <w:bottom w:val="single" w:sz="4" w:space="0" w:color="000000"/>
              <w:right w:val="single" w:sz="4" w:space="0" w:color="000000"/>
            </w:tcBorders>
            <w:vAlign w:val="center"/>
          </w:tcPr>
          <w:p w:rsidR="00BE79FB" w:rsidRPr="00783493" w:rsidRDefault="00BE79FB" w:rsidP="00DF794B">
            <w:pPr>
              <w:spacing w:line="360" w:lineRule="auto"/>
              <w:jc w:val="center"/>
              <w:rPr>
                <w:rFonts w:ascii="Arial" w:hAnsi="Arial" w:cs="Arial"/>
                <w:b/>
                <w:sz w:val="20"/>
                <w:szCs w:val="20"/>
              </w:rPr>
            </w:pPr>
            <w:r w:rsidRPr="00783493">
              <w:rPr>
                <w:rFonts w:ascii="Arial" w:hAnsi="Arial" w:cs="Arial"/>
                <w:b/>
                <w:sz w:val="20"/>
                <w:szCs w:val="20"/>
              </w:rPr>
              <w:t>Budget</w:t>
            </w:r>
          </w:p>
        </w:tc>
        <w:tc>
          <w:tcPr>
            <w:tcW w:w="4767" w:type="dxa"/>
            <w:tcBorders>
              <w:top w:val="single" w:sz="4" w:space="0" w:color="000000"/>
              <w:left w:val="single" w:sz="4" w:space="0" w:color="000000"/>
              <w:bottom w:val="single" w:sz="4" w:space="0" w:color="000000"/>
              <w:right w:val="single" w:sz="4" w:space="0" w:color="000000"/>
            </w:tcBorders>
          </w:tcPr>
          <w:p w:rsidR="00BE79FB" w:rsidRPr="00783493" w:rsidRDefault="00BE79FB" w:rsidP="00CE1860">
            <w:pPr>
              <w:numPr>
                <w:ilvl w:val="0"/>
                <w:numId w:val="18"/>
              </w:numPr>
              <w:spacing w:line="360" w:lineRule="auto"/>
              <w:ind w:left="656" w:hanging="425"/>
              <w:jc w:val="both"/>
              <w:rPr>
                <w:rFonts w:ascii="Arial" w:hAnsi="Arial" w:cs="Arial"/>
                <w:sz w:val="20"/>
                <w:szCs w:val="20"/>
              </w:rPr>
            </w:pPr>
            <w:r w:rsidRPr="00783493">
              <w:rPr>
                <w:rFonts w:ascii="Arial" w:hAnsi="Arial" w:cs="Arial"/>
                <w:sz w:val="20"/>
                <w:szCs w:val="20"/>
              </w:rPr>
              <w:t>Budget plans, capital / operational budget and all related items to have been consolidated (based on the budget inputs submitted by Departments).</w:t>
            </w:r>
            <w:r w:rsidRPr="00783493">
              <w:rPr>
                <w:rFonts w:ascii="Arial" w:hAnsi="Arial" w:cs="Arial"/>
                <w:b/>
                <w:sz w:val="20"/>
                <w:szCs w:val="20"/>
              </w:rPr>
              <w:t xml:space="preserve"> </w:t>
            </w:r>
            <w:r w:rsidRPr="00783493">
              <w:rPr>
                <w:rFonts w:ascii="Arial" w:hAnsi="Arial" w:cs="Arial"/>
                <w:sz w:val="20"/>
                <w:szCs w:val="20"/>
              </w:rPr>
              <w:t xml:space="preserve"> </w:t>
            </w:r>
          </w:p>
        </w:tc>
        <w:tc>
          <w:tcPr>
            <w:tcW w:w="2473" w:type="dxa"/>
            <w:tcBorders>
              <w:top w:val="single" w:sz="4" w:space="0" w:color="000000"/>
              <w:left w:val="single" w:sz="4" w:space="0" w:color="000000"/>
              <w:bottom w:val="single" w:sz="4" w:space="0" w:color="000000"/>
              <w:right w:val="single" w:sz="4" w:space="0" w:color="000000"/>
            </w:tcBorders>
          </w:tcPr>
          <w:p w:rsidR="00BE79FB" w:rsidRPr="00783493" w:rsidRDefault="00BE79FB" w:rsidP="00C7534B">
            <w:pPr>
              <w:spacing w:line="360" w:lineRule="auto"/>
              <w:ind w:left="142"/>
              <w:jc w:val="both"/>
              <w:rPr>
                <w:rFonts w:ascii="Arial" w:hAnsi="Arial" w:cs="Arial"/>
                <w:sz w:val="20"/>
                <w:szCs w:val="20"/>
              </w:rPr>
            </w:pPr>
            <w:r w:rsidRPr="00783493">
              <w:rPr>
                <w:rFonts w:ascii="Arial" w:hAnsi="Arial" w:cs="Arial"/>
                <w:sz w:val="20"/>
                <w:szCs w:val="20"/>
              </w:rPr>
              <w:t xml:space="preserve">December </w:t>
            </w:r>
            <w:r w:rsidR="0038239B" w:rsidRPr="00783493">
              <w:rPr>
                <w:rFonts w:ascii="Arial" w:hAnsi="Arial" w:cs="Arial"/>
                <w:sz w:val="20"/>
                <w:szCs w:val="20"/>
              </w:rPr>
              <w:t xml:space="preserve">2020 - Jan 2021 </w:t>
            </w:r>
          </w:p>
        </w:tc>
      </w:tr>
      <w:tr w:rsidR="00BE79FB" w:rsidRPr="00E44987" w:rsidTr="00FE1DB5">
        <w:trPr>
          <w:trHeight w:val="35"/>
        </w:trPr>
        <w:tc>
          <w:tcPr>
            <w:tcW w:w="2257" w:type="dxa"/>
            <w:tcBorders>
              <w:top w:val="single" w:sz="4" w:space="0" w:color="000000"/>
              <w:left w:val="single" w:sz="4" w:space="0" w:color="000000"/>
              <w:bottom w:val="single" w:sz="4" w:space="0" w:color="000000"/>
              <w:right w:val="single" w:sz="4" w:space="0" w:color="000000"/>
            </w:tcBorders>
            <w:vAlign w:val="center"/>
          </w:tcPr>
          <w:p w:rsidR="00BE79FB" w:rsidRPr="00783493" w:rsidRDefault="00BE79FB" w:rsidP="00DF794B">
            <w:pPr>
              <w:spacing w:line="360" w:lineRule="auto"/>
              <w:ind w:left="78"/>
              <w:jc w:val="center"/>
              <w:rPr>
                <w:rFonts w:ascii="Arial" w:hAnsi="Arial" w:cs="Arial"/>
                <w:b/>
                <w:sz w:val="20"/>
                <w:szCs w:val="20"/>
              </w:rPr>
            </w:pPr>
            <w:r w:rsidRPr="00783493">
              <w:rPr>
                <w:rFonts w:ascii="Arial" w:hAnsi="Arial" w:cs="Arial"/>
                <w:b/>
                <w:sz w:val="20"/>
                <w:szCs w:val="20"/>
              </w:rPr>
              <w:t>Budget and PMS</w:t>
            </w:r>
          </w:p>
        </w:tc>
        <w:tc>
          <w:tcPr>
            <w:tcW w:w="4767" w:type="dxa"/>
            <w:tcBorders>
              <w:top w:val="single" w:sz="4" w:space="0" w:color="000000"/>
              <w:left w:val="single" w:sz="4" w:space="0" w:color="000000"/>
              <w:bottom w:val="single" w:sz="4" w:space="0" w:color="000000"/>
              <w:right w:val="single" w:sz="4" w:space="0" w:color="000000"/>
            </w:tcBorders>
          </w:tcPr>
          <w:p w:rsidR="00BE79FB" w:rsidRPr="00783493" w:rsidRDefault="00BE79FB" w:rsidP="00CE1860">
            <w:pPr>
              <w:numPr>
                <w:ilvl w:val="0"/>
                <w:numId w:val="15"/>
              </w:numPr>
              <w:spacing w:line="360" w:lineRule="auto"/>
              <w:ind w:left="656" w:hanging="425"/>
              <w:jc w:val="both"/>
              <w:rPr>
                <w:rFonts w:ascii="Arial" w:hAnsi="Arial" w:cs="Arial"/>
                <w:sz w:val="20"/>
                <w:szCs w:val="20"/>
              </w:rPr>
            </w:pPr>
            <w:r w:rsidRPr="00783493">
              <w:rPr>
                <w:rFonts w:ascii="Arial" w:hAnsi="Arial" w:cs="Arial"/>
                <w:sz w:val="20"/>
                <w:szCs w:val="20"/>
              </w:rPr>
              <w:t>Mid-Year Budget and Performance Assessment</w:t>
            </w:r>
          </w:p>
        </w:tc>
        <w:tc>
          <w:tcPr>
            <w:tcW w:w="2473" w:type="dxa"/>
            <w:tcBorders>
              <w:top w:val="single" w:sz="4" w:space="0" w:color="000000"/>
              <w:left w:val="single" w:sz="4" w:space="0" w:color="000000"/>
              <w:bottom w:val="single" w:sz="4" w:space="0" w:color="000000"/>
              <w:right w:val="single" w:sz="4" w:space="0" w:color="000000"/>
            </w:tcBorders>
          </w:tcPr>
          <w:p w:rsidR="00BE79FB" w:rsidRPr="00783493" w:rsidRDefault="00BE79FB" w:rsidP="0038239B">
            <w:pPr>
              <w:spacing w:line="360" w:lineRule="auto"/>
              <w:jc w:val="both"/>
              <w:rPr>
                <w:rFonts w:ascii="Arial" w:hAnsi="Arial" w:cs="Arial"/>
                <w:sz w:val="20"/>
                <w:szCs w:val="20"/>
              </w:rPr>
            </w:pPr>
            <w:r w:rsidRPr="00783493">
              <w:rPr>
                <w:rFonts w:ascii="Arial" w:hAnsi="Arial" w:cs="Arial"/>
                <w:sz w:val="20"/>
                <w:szCs w:val="20"/>
              </w:rPr>
              <w:t xml:space="preserve"> </w:t>
            </w:r>
            <w:r w:rsidR="00B266FC" w:rsidRPr="00783493">
              <w:rPr>
                <w:rFonts w:ascii="Arial" w:hAnsi="Arial" w:cs="Arial"/>
                <w:sz w:val="20"/>
                <w:szCs w:val="20"/>
              </w:rPr>
              <w:t>January 20</w:t>
            </w:r>
            <w:r w:rsidR="0038239B" w:rsidRPr="00783493">
              <w:rPr>
                <w:rFonts w:ascii="Arial" w:hAnsi="Arial" w:cs="Arial"/>
                <w:sz w:val="20"/>
                <w:szCs w:val="20"/>
              </w:rPr>
              <w:t>21</w:t>
            </w:r>
          </w:p>
        </w:tc>
      </w:tr>
      <w:tr w:rsidR="00BE79FB" w:rsidRPr="00E44987" w:rsidTr="00CF34CC">
        <w:trPr>
          <w:trHeight w:val="261"/>
        </w:trPr>
        <w:tc>
          <w:tcPr>
            <w:tcW w:w="2257" w:type="dxa"/>
            <w:tcBorders>
              <w:top w:val="single" w:sz="4" w:space="0" w:color="000000"/>
              <w:left w:val="single" w:sz="4" w:space="0" w:color="000000"/>
              <w:bottom w:val="single" w:sz="4" w:space="0" w:color="auto"/>
              <w:right w:val="single" w:sz="4" w:space="0" w:color="000000"/>
            </w:tcBorders>
          </w:tcPr>
          <w:p w:rsidR="00BE79FB" w:rsidRPr="00783493" w:rsidRDefault="00BE79FB" w:rsidP="00DF794B">
            <w:pPr>
              <w:spacing w:line="360" w:lineRule="auto"/>
              <w:jc w:val="center"/>
              <w:rPr>
                <w:rFonts w:ascii="Arial" w:hAnsi="Arial" w:cs="Arial"/>
                <w:b/>
                <w:sz w:val="20"/>
                <w:szCs w:val="20"/>
              </w:rPr>
            </w:pPr>
            <w:r w:rsidRPr="00783493">
              <w:rPr>
                <w:rFonts w:ascii="Arial" w:hAnsi="Arial" w:cs="Arial"/>
                <w:b/>
                <w:sz w:val="20"/>
                <w:szCs w:val="20"/>
              </w:rPr>
              <w:t>IDP</w:t>
            </w:r>
          </w:p>
          <w:p w:rsidR="00BE79FB" w:rsidRPr="00783493" w:rsidRDefault="00BE79FB" w:rsidP="00DF794B">
            <w:pPr>
              <w:spacing w:line="360" w:lineRule="auto"/>
              <w:jc w:val="center"/>
              <w:rPr>
                <w:rFonts w:ascii="Arial" w:hAnsi="Arial" w:cs="Arial"/>
                <w:b/>
                <w:sz w:val="20"/>
                <w:szCs w:val="20"/>
              </w:rPr>
            </w:pPr>
          </w:p>
        </w:tc>
        <w:tc>
          <w:tcPr>
            <w:tcW w:w="4767" w:type="dxa"/>
            <w:tcBorders>
              <w:top w:val="single" w:sz="4" w:space="0" w:color="000000"/>
              <w:left w:val="single" w:sz="4" w:space="0" w:color="000000"/>
              <w:bottom w:val="single" w:sz="4" w:space="0" w:color="auto"/>
              <w:right w:val="single" w:sz="4" w:space="0" w:color="000000"/>
            </w:tcBorders>
          </w:tcPr>
          <w:p w:rsidR="00BE79FB" w:rsidRPr="00783493" w:rsidRDefault="00BE79FB" w:rsidP="00CE1860">
            <w:pPr>
              <w:numPr>
                <w:ilvl w:val="0"/>
                <w:numId w:val="18"/>
              </w:numPr>
              <w:spacing w:line="360" w:lineRule="auto"/>
              <w:ind w:left="656" w:hanging="425"/>
              <w:jc w:val="both"/>
              <w:rPr>
                <w:rFonts w:ascii="Arial" w:hAnsi="Arial" w:cs="Arial"/>
                <w:sz w:val="20"/>
                <w:szCs w:val="20"/>
              </w:rPr>
            </w:pPr>
            <w:r w:rsidRPr="00783493">
              <w:rPr>
                <w:rFonts w:ascii="Arial" w:hAnsi="Arial" w:cs="Arial"/>
                <w:sz w:val="20"/>
                <w:szCs w:val="20"/>
              </w:rPr>
              <w:t xml:space="preserve">Review IDP Document  Key Performance Areas  </w:t>
            </w:r>
          </w:p>
        </w:tc>
        <w:tc>
          <w:tcPr>
            <w:tcW w:w="2473" w:type="dxa"/>
            <w:tcBorders>
              <w:top w:val="single" w:sz="4" w:space="0" w:color="000000"/>
              <w:left w:val="single" w:sz="4" w:space="0" w:color="000000"/>
              <w:bottom w:val="single" w:sz="4" w:space="0" w:color="auto"/>
              <w:right w:val="single" w:sz="4" w:space="0" w:color="000000"/>
            </w:tcBorders>
          </w:tcPr>
          <w:p w:rsidR="00BE79FB" w:rsidRPr="00783493" w:rsidRDefault="00B266FC" w:rsidP="0038239B">
            <w:pPr>
              <w:spacing w:line="360" w:lineRule="auto"/>
              <w:jc w:val="both"/>
              <w:rPr>
                <w:rFonts w:ascii="Arial" w:hAnsi="Arial" w:cs="Arial"/>
                <w:sz w:val="20"/>
                <w:szCs w:val="20"/>
              </w:rPr>
            </w:pPr>
            <w:r w:rsidRPr="00783493">
              <w:rPr>
                <w:rFonts w:ascii="Arial" w:hAnsi="Arial" w:cs="Arial"/>
                <w:sz w:val="20"/>
                <w:szCs w:val="20"/>
              </w:rPr>
              <w:t xml:space="preserve"> February 2</w:t>
            </w:r>
            <w:r w:rsidR="0038239B" w:rsidRPr="00783493">
              <w:rPr>
                <w:rFonts w:ascii="Arial" w:hAnsi="Arial" w:cs="Arial"/>
                <w:sz w:val="20"/>
                <w:szCs w:val="20"/>
              </w:rPr>
              <w:t>021</w:t>
            </w:r>
          </w:p>
        </w:tc>
      </w:tr>
      <w:tr w:rsidR="00BE79FB" w:rsidRPr="00E44987" w:rsidTr="00FE1DB5">
        <w:trPr>
          <w:trHeight w:val="179"/>
        </w:trPr>
        <w:tc>
          <w:tcPr>
            <w:tcW w:w="2257" w:type="dxa"/>
            <w:tcBorders>
              <w:top w:val="single" w:sz="4" w:space="0" w:color="auto"/>
              <w:left w:val="single" w:sz="4" w:space="0" w:color="000000"/>
              <w:bottom w:val="single" w:sz="4" w:space="0" w:color="auto"/>
              <w:right w:val="single" w:sz="4" w:space="0" w:color="auto"/>
            </w:tcBorders>
          </w:tcPr>
          <w:p w:rsidR="00BE79FB" w:rsidRPr="00783493" w:rsidRDefault="00BE79FB" w:rsidP="00DF794B">
            <w:pPr>
              <w:spacing w:line="360" w:lineRule="auto"/>
              <w:jc w:val="center"/>
              <w:rPr>
                <w:rFonts w:ascii="Arial" w:hAnsi="Arial" w:cs="Arial"/>
                <w:b/>
                <w:sz w:val="20"/>
                <w:szCs w:val="20"/>
              </w:rPr>
            </w:pPr>
            <w:r w:rsidRPr="00783493">
              <w:rPr>
                <w:rFonts w:ascii="Arial" w:hAnsi="Arial" w:cs="Arial"/>
                <w:b/>
                <w:sz w:val="20"/>
                <w:szCs w:val="20"/>
              </w:rPr>
              <w:t>IDP</w:t>
            </w:r>
          </w:p>
          <w:p w:rsidR="00BE79FB" w:rsidRPr="00783493" w:rsidRDefault="00BE79FB" w:rsidP="00DF794B">
            <w:pPr>
              <w:spacing w:line="360" w:lineRule="auto"/>
              <w:jc w:val="center"/>
              <w:rPr>
                <w:rFonts w:ascii="Arial" w:hAnsi="Arial" w:cs="Arial"/>
                <w:b/>
                <w:sz w:val="20"/>
                <w:szCs w:val="20"/>
              </w:rPr>
            </w:pPr>
          </w:p>
        </w:tc>
        <w:tc>
          <w:tcPr>
            <w:tcW w:w="4767" w:type="dxa"/>
            <w:tcBorders>
              <w:top w:val="single" w:sz="4" w:space="0" w:color="auto"/>
              <w:left w:val="single" w:sz="4" w:space="0" w:color="auto"/>
              <w:bottom w:val="single" w:sz="4" w:space="0" w:color="auto"/>
              <w:right w:val="single" w:sz="4" w:space="0" w:color="auto"/>
            </w:tcBorders>
          </w:tcPr>
          <w:p w:rsidR="00BE79FB" w:rsidRPr="00783493" w:rsidRDefault="00BE79FB" w:rsidP="00CE1860">
            <w:pPr>
              <w:numPr>
                <w:ilvl w:val="0"/>
                <w:numId w:val="18"/>
              </w:numPr>
              <w:spacing w:line="360" w:lineRule="auto"/>
              <w:ind w:left="656" w:hanging="425"/>
              <w:jc w:val="both"/>
              <w:rPr>
                <w:rFonts w:ascii="Arial" w:hAnsi="Arial" w:cs="Arial"/>
                <w:sz w:val="20"/>
                <w:szCs w:val="20"/>
              </w:rPr>
            </w:pPr>
            <w:r w:rsidRPr="00783493">
              <w:rPr>
                <w:rFonts w:ascii="Arial" w:hAnsi="Arial" w:cs="Arial"/>
                <w:sz w:val="20"/>
                <w:szCs w:val="20"/>
              </w:rPr>
              <w:t xml:space="preserve">Review Directorate Strategies(Strategic Planning sessions)  </w:t>
            </w:r>
          </w:p>
        </w:tc>
        <w:tc>
          <w:tcPr>
            <w:tcW w:w="2473" w:type="dxa"/>
            <w:tcBorders>
              <w:top w:val="single" w:sz="4" w:space="0" w:color="auto"/>
              <w:left w:val="single" w:sz="4" w:space="0" w:color="auto"/>
              <w:bottom w:val="single" w:sz="4" w:space="0" w:color="auto"/>
              <w:right w:val="single" w:sz="4" w:space="0" w:color="auto"/>
            </w:tcBorders>
          </w:tcPr>
          <w:p w:rsidR="00BE79FB" w:rsidRPr="00783493" w:rsidRDefault="00B266FC" w:rsidP="0038239B">
            <w:pPr>
              <w:spacing w:line="360" w:lineRule="auto"/>
              <w:jc w:val="both"/>
              <w:rPr>
                <w:rFonts w:ascii="Arial" w:hAnsi="Arial" w:cs="Arial"/>
                <w:sz w:val="20"/>
                <w:szCs w:val="20"/>
              </w:rPr>
            </w:pPr>
            <w:r w:rsidRPr="00783493">
              <w:rPr>
                <w:rFonts w:ascii="Arial" w:hAnsi="Arial" w:cs="Arial"/>
                <w:sz w:val="20"/>
                <w:szCs w:val="20"/>
              </w:rPr>
              <w:t xml:space="preserve"> February 202</w:t>
            </w:r>
            <w:r w:rsidR="0038239B" w:rsidRPr="00783493">
              <w:rPr>
                <w:rFonts w:ascii="Arial" w:hAnsi="Arial" w:cs="Arial"/>
                <w:sz w:val="20"/>
                <w:szCs w:val="20"/>
              </w:rPr>
              <w:t>1</w:t>
            </w:r>
            <w:r w:rsidR="00BE79FB" w:rsidRPr="00783493">
              <w:rPr>
                <w:rFonts w:ascii="Arial" w:hAnsi="Arial" w:cs="Arial"/>
                <w:sz w:val="20"/>
                <w:szCs w:val="20"/>
              </w:rPr>
              <w:t xml:space="preserve">   </w:t>
            </w:r>
          </w:p>
        </w:tc>
      </w:tr>
      <w:tr w:rsidR="00BE79FB" w:rsidRPr="00E44987" w:rsidTr="00FE1DB5">
        <w:trPr>
          <w:trHeight w:val="272"/>
        </w:trPr>
        <w:tc>
          <w:tcPr>
            <w:tcW w:w="2257" w:type="dxa"/>
            <w:tcBorders>
              <w:top w:val="single" w:sz="4" w:space="0" w:color="auto"/>
              <w:left w:val="single" w:sz="4" w:space="0" w:color="000000"/>
              <w:bottom w:val="single" w:sz="4" w:space="0" w:color="auto"/>
              <w:right w:val="single" w:sz="4" w:space="0" w:color="000000"/>
            </w:tcBorders>
          </w:tcPr>
          <w:p w:rsidR="00BE79FB" w:rsidRPr="00783493" w:rsidRDefault="00BE79FB" w:rsidP="00DF794B">
            <w:pPr>
              <w:spacing w:line="360" w:lineRule="auto"/>
              <w:jc w:val="center"/>
              <w:rPr>
                <w:rFonts w:ascii="Arial" w:hAnsi="Arial" w:cs="Arial"/>
                <w:b/>
                <w:sz w:val="20"/>
                <w:szCs w:val="20"/>
              </w:rPr>
            </w:pPr>
            <w:r w:rsidRPr="00783493">
              <w:rPr>
                <w:rFonts w:ascii="Arial" w:hAnsi="Arial" w:cs="Arial"/>
                <w:b/>
                <w:sz w:val="20"/>
                <w:szCs w:val="20"/>
              </w:rPr>
              <w:t>IDP</w:t>
            </w:r>
          </w:p>
          <w:p w:rsidR="00BE79FB" w:rsidRPr="00783493" w:rsidRDefault="00BE79FB" w:rsidP="00DF794B">
            <w:pPr>
              <w:spacing w:line="360" w:lineRule="auto"/>
              <w:jc w:val="center"/>
              <w:rPr>
                <w:rFonts w:ascii="Arial" w:hAnsi="Arial" w:cs="Arial"/>
                <w:b/>
                <w:sz w:val="20"/>
                <w:szCs w:val="20"/>
              </w:rPr>
            </w:pPr>
          </w:p>
        </w:tc>
        <w:tc>
          <w:tcPr>
            <w:tcW w:w="4767" w:type="dxa"/>
            <w:tcBorders>
              <w:top w:val="single" w:sz="4" w:space="0" w:color="auto"/>
              <w:left w:val="single" w:sz="4" w:space="0" w:color="000000"/>
              <w:bottom w:val="single" w:sz="4" w:space="0" w:color="auto"/>
              <w:right w:val="single" w:sz="4" w:space="0" w:color="000000"/>
            </w:tcBorders>
          </w:tcPr>
          <w:p w:rsidR="00BE79FB" w:rsidRPr="00783493" w:rsidRDefault="00BE79FB" w:rsidP="00CE1860">
            <w:pPr>
              <w:numPr>
                <w:ilvl w:val="0"/>
                <w:numId w:val="18"/>
              </w:numPr>
              <w:spacing w:line="360" w:lineRule="auto"/>
              <w:ind w:left="656" w:hanging="425"/>
              <w:jc w:val="both"/>
              <w:rPr>
                <w:rFonts w:ascii="Arial" w:hAnsi="Arial" w:cs="Arial"/>
                <w:sz w:val="20"/>
                <w:szCs w:val="20"/>
              </w:rPr>
            </w:pPr>
            <w:r w:rsidRPr="00783493">
              <w:rPr>
                <w:rFonts w:ascii="Arial" w:hAnsi="Arial" w:cs="Arial"/>
                <w:sz w:val="20"/>
                <w:szCs w:val="20"/>
              </w:rPr>
              <w:t>Review Institutional Strategies(Institutional Strategic Planning)</w:t>
            </w:r>
          </w:p>
        </w:tc>
        <w:tc>
          <w:tcPr>
            <w:tcW w:w="2473" w:type="dxa"/>
            <w:tcBorders>
              <w:top w:val="single" w:sz="4" w:space="0" w:color="auto"/>
              <w:left w:val="single" w:sz="4" w:space="0" w:color="000000"/>
              <w:bottom w:val="single" w:sz="4" w:space="0" w:color="auto"/>
              <w:right w:val="single" w:sz="4" w:space="0" w:color="000000"/>
            </w:tcBorders>
          </w:tcPr>
          <w:p w:rsidR="00BE79FB" w:rsidRPr="00783493" w:rsidRDefault="00B266FC" w:rsidP="00CB288A">
            <w:pPr>
              <w:spacing w:line="360" w:lineRule="auto"/>
              <w:jc w:val="both"/>
              <w:rPr>
                <w:rFonts w:ascii="Arial" w:hAnsi="Arial" w:cs="Arial"/>
                <w:sz w:val="20"/>
                <w:szCs w:val="20"/>
              </w:rPr>
            </w:pPr>
            <w:r w:rsidRPr="00783493">
              <w:rPr>
                <w:rFonts w:ascii="Arial" w:hAnsi="Arial" w:cs="Arial"/>
                <w:sz w:val="20"/>
                <w:szCs w:val="20"/>
              </w:rPr>
              <w:t xml:space="preserve"> February 202</w:t>
            </w:r>
            <w:r w:rsidR="0038239B" w:rsidRPr="00783493">
              <w:rPr>
                <w:rFonts w:ascii="Arial" w:hAnsi="Arial" w:cs="Arial"/>
                <w:sz w:val="20"/>
                <w:szCs w:val="20"/>
              </w:rPr>
              <w:t>1</w:t>
            </w:r>
            <w:r w:rsidR="00BE79FB" w:rsidRPr="00783493">
              <w:rPr>
                <w:rFonts w:ascii="Arial" w:hAnsi="Arial" w:cs="Arial"/>
                <w:sz w:val="20"/>
                <w:szCs w:val="20"/>
              </w:rPr>
              <w:t xml:space="preserve"> </w:t>
            </w:r>
          </w:p>
          <w:p w:rsidR="00BE79FB" w:rsidRPr="00783493" w:rsidRDefault="00BE79FB" w:rsidP="00CB288A">
            <w:pPr>
              <w:spacing w:line="360" w:lineRule="auto"/>
              <w:jc w:val="both"/>
              <w:rPr>
                <w:rFonts w:ascii="Arial" w:hAnsi="Arial" w:cs="Arial"/>
                <w:sz w:val="20"/>
                <w:szCs w:val="20"/>
              </w:rPr>
            </w:pPr>
          </w:p>
        </w:tc>
      </w:tr>
      <w:tr w:rsidR="00BE79FB" w:rsidRPr="00E44987" w:rsidTr="00FE1DB5">
        <w:trPr>
          <w:trHeight w:val="366"/>
        </w:trPr>
        <w:tc>
          <w:tcPr>
            <w:tcW w:w="2257" w:type="dxa"/>
            <w:tcBorders>
              <w:top w:val="single" w:sz="4" w:space="0" w:color="auto"/>
              <w:left w:val="single" w:sz="4" w:space="0" w:color="000000"/>
              <w:bottom w:val="single" w:sz="4" w:space="0" w:color="000000"/>
              <w:right w:val="single" w:sz="4" w:space="0" w:color="000000"/>
            </w:tcBorders>
          </w:tcPr>
          <w:p w:rsidR="00BE79FB" w:rsidRPr="00783493" w:rsidRDefault="00BE79FB" w:rsidP="00DF794B">
            <w:pPr>
              <w:spacing w:line="360" w:lineRule="auto"/>
              <w:jc w:val="center"/>
              <w:rPr>
                <w:rFonts w:ascii="Arial" w:hAnsi="Arial" w:cs="Arial"/>
                <w:b/>
                <w:sz w:val="20"/>
                <w:szCs w:val="20"/>
              </w:rPr>
            </w:pPr>
            <w:r w:rsidRPr="00783493">
              <w:rPr>
                <w:rFonts w:ascii="Arial" w:hAnsi="Arial" w:cs="Arial"/>
                <w:b/>
                <w:sz w:val="20"/>
                <w:szCs w:val="20"/>
              </w:rPr>
              <w:t>IDP/Budget</w:t>
            </w:r>
          </w:p>
          <w:p w:rsidR="00BE79FB" w:rsidRPr="00783493" w:rsidRDefault="00BE79FB" w:rsidP="00DF794B">
            <w:pPr>
              <w:spacing w:line="360" w:lineRule="auto"/>
              <w:jc w:val="center"/>
              <w:rPr>
                <w:rFonts w:ascii="Arial" w:hAnsi="Arial" w:cs="Arial"/>
                <w:b/>
                <w:sz w:val="20"/>
                <w:szCs w:val="20"/>
              </w:rPr>
            </w:pPr>
          </w:p>
        </w:tc>
        <w:tc>
          <w:tcPr>
            <w:tcW w:w="4767" w:type="dxa"/>
            <w:tcBorders>
              <w:top w:val="single" w:sz="4" w:space="0" w:color="auto"/>
              <w:left w:val="single" w:sz="4" w:space="0" w:color="000000"/>
              <w:bottom w:val="single" w:sz="4" w:space="0" w:color="000000"/>
              <w:right w:val="single" w:sz="4" w:space="0" w:color="000000"/>
            </w:tcBorders>
          </w:tcPr>
          <w:p w:rsidR="00BE79FB" w:rsidRPr="00783493" w:rsidRDefault="00BE79FB" w:rsidP="00CE1860">
            <w:pPr>
              <w:numPr>
                <w:ilvl w:val="0"/>
                <w:numId w:val="18"/>
              </w:numPr>
              <w:spacing w:line="360" w:lineRule="auto"/>
              <w:ind w:left="514"/>
              <w:jc w:val="both"/>
              <w:rPr>
                <w:rFonts w:ascii="Arial" w:hAnsi="Arial" w:cs="Arial"/>
                <w:sz w:val="20"/>
                <w:szCs w:val="20"/>
              </w:rPr>
            </w:pPr>
            <w:r w:rsidRPr="00783493">
              <w:rPr>
                <w:rFonts w:ascii="Arial" w:hAnsi="Arial" w:cs="Arial"/>
                <w:sz w:val="20"/>
                <w:szCs w:val="20"/>
              </w:rPr>
              <w:t>Tabling of Draft IDP and Budget 20</w:t>
            </w:r>
            <w:r w:rsidR="002F614A" w:rsidRPr="00783493">
              <w:rPr>
                <w:rFonts w:ascii="Arial" w:hAnsi="Arial" w:cs="Arial"/>
                <w:sz w:val="20"/>
                <w:szCs w:val="20"/>
              </w:rPr>
              <w:t>20-21</w:t>
            </w:r>
            <w:r w:rsidRPr="00783493">
              <w:rPr>
                <w:rFonts w:ascii="Arial" w:hAnsi="Arial" w:cs="Arial"/>
                <w:sz w:val="20"/>
                <w:szCs w:val="20"/>
              </w:rPr>
              <w:t xml:space="preserve"> by Mayor to Council</w:t>
            </w:r>
          </w:p>
        </w:tc>
        <w:tc>
          <w:tcPr>
            <w:tcW w:w="2473" w:type="dxa"/>
            <w:tcBorders>
              <w:top w:val="single" w:sz="4" w:space="0" w:color="auto"/>
              <w:left w:val="single" w:sz="4" w:space="0" w:color="000000"/>
              <w:bottom w:val="single" w:sz="4" w:space="0" w:color="000000"/>
              <w:right w:val="single" w:sz="4" w:space="0" w:color="000000"/>
            </w:tcBorders>
          </w:tcPr>
          <w:p w:rsidR="00BE79FB" w:rsidRPr="00783493" w:rsidRDefault="00B266FC" w:rsidP="0038239B">
            <w:pPr>
              <w:spacing w:line="360" w:lineRule="auto"/>
              <w:jc w:val="both"/>
              <w:rPr>
                <w:rFonts w:ascii="Arial" w:hAnsi="Arial" w:cs="Arial"/>
                <w:sz w:val="20"/>
                <w:szCs w:val="20"/>
              </w:rPr>
            </w:pPr>
            <w:r w:rsidRPr="00783493">
              <w:rPr>
                <w:rFonts w:ascii="Arial" w:hAnsi="Arial" w:cs="Arial"/>
                <w:sz w:val="20"/>
                <w:szCs w:val="20"/>
              </w:rPr>
              <w:t xml:space="preserve"> </w:t>
            </w:r>
            <w:r w:rsidR="008959A5">
              <w:rPr>
                <w:rFonts w:ascii="Arial" w:hAnsi="Arial" w:cs="Arial"/>
                <w:sz w:val="20"/>
                <w:szCs w:val="20"/>
              </w:rPr>
              <w:t xml:space="preserve">31 </w:t>
            </w:r>
            <w:r w:rsidRPr="00783493">
              <w:rPr>
                <w:rFonts w:ascii="Arial" w:hAnsi="Arial" w:cs="Arial"/>
                <w:sz w:val="20"/>
                <w:szCs w:val="20"/>
              </w:rPr>
              <w:t>March 202</w:t>
            </w:r>
            <w:r w:rsidR="0038239B" w:rsidRPr="00783493">
              <w:rPr>
                <w:rFonts w:ascii="Arial" w:hAnsi="Arial" w:cs="Arial"/>
                <w:sz w:val="20"/>
                <w:szCs w:val="20"/>
              </w:rPr>
              <w:t>1</w:t>
            </w:r>
          </w:p>
        </w:tc>
      </w:tr>
      <w:tr w:rsidR="008959A5" w:rsidRPr="00E44987" w:rsidTr="00FE1DB5">
        <w:trPr>
          <w:trHeight w:val="178"/>
        </w:trPr>
        <w:tc>
          <w:tcPr>
            <w:tcW w:w="2257" w:type="dxa"/>
            <w:tcBorders>
              <w:top w:val="single" w:sz="4" w:space="0" w:color="000000"/>
              <w:left w:val="single" w:sz="4" w:space="0" w:color="000000"/>
              <w:bottom w:val="single" w:sz="4" w:space="0" w:color="000000"/>
              <w:right w:val="single" w:sz="4" w:space="0" w:color="000000"/>
            </w:tcBorders>
          </w:tcPr>
          <w:p w:rsidR="008959A5" w:rsidRPr="00783493" w:rsidRDefault="008959A5" w:rsidP="008959A5">
            <w:pPr>
              <w:spacing w:line="360" w:lineRule="auto"/>
              <w:jc w:val="center"/>
              <w:rPr>
                <w:rFonts w:ascii="Arial" w:hAnsi="Arial" w:cs="Arial"/>
                <w:b/>
                <w:sz w:val="20"/>
                <w:szCs w:val="20"/>
              </w:rPr>
            </w:pPr>
            <w:r w:rsidRPr="00783493">
              <w:rPr>
                <w:rFonts w:ascii="Arial" w:hAnsi="Arial" w:cs="Arial"/>
                <w:b/>
                <w:sz w:val="20"/>
                <w:szCs w:val="20"/>
              </w:rPr>
              <w:t>IDP/Budget</w:t>
            </w:r>
          </w:p>
        </w:tc>
        <w:tc>
          <w:tcPr>
            <w:tcW w:w="4767" w:type="dxa"/>
            <w:tcBorders>
              <w:top w:val="single" w:sz="4" w:space="0" w:color="000000"/>
              <w:left w:val="single" w:sz="4" w:space="0" w:color="000000"/>
              <w:bottom w:val="single" w:sz="4" w:space="0" w:color="000000"/>
              <w:right w:val="single" w:sz="4" w:space="0" w:color="000000"/>
            </w:tcBorders>
          </w:tcPr>
          <w:p w:rsidR="008959A5" w:rsidRDefault="008959A5" w:rsidP="00CE1860">
            <w:pPr>
              <w:numPr>
                <w:ilvl w:val="0"/>
                <w:numId w:val="18"/>
              </w:numPr>
              <w:spacing w:line="360" w:lineRule="auto"/>
              <w:ind w:left="514"/>
              <w:jc w:val="both"/>
              <w:rPr>
                <w:rFonts w:ascii="Arial" w:hAnsi="Arial" w:cs="Arial"/>
                <w:sz w:val="20"/>
                <w:szCs w:val="20"/>
              </w:rPr>
            </w:pPr>
            <w:r>
              <w:rPr>
                <w:rFonts w:ascii="Arial" w:hAnsi="Arial" w:cs="Arial"/>
                <w:sz w:val="20"/>
                <w:szCs w:val="20"/>
              </w:rPr>
              <w:t xml:space="preserve">Advertising of Draft IDP/Budget </w:t>
            </w:r>
          </w:p>
        </w:tc>
        <w:tc>
          <w:tcPr>
            <w:tcW w:w="2473" w:type="dxa"/>
            <w:tcBorders>
              <w:top w:val="single" w:sz="4" w:space="0" w:color="000000"/>
              <w:left w:val="single" w:sz="4" w:space="0" w:color="000000"/>
              <w:bottom w:val="single" w:sz="4" w:space="0" w:color="000000"/>
              <w:right w:val="single" w:sz="4" w:space="0" w:color="000000"/>
            </w:tcBorders>
          </w:tcPr>
          <w:p w:rsidR="008959A5" w:rsidRPr="00783493" w:rsidRDefault="008959A5" w:rsidP="0053215D">
            <w:pPr>
              <w:spacing w:line="360" w:lineRule="auto"/>
              <w:jc w:val="both"/>
              <w:rPr>
                <w:rFonts w:ascii="Arial" w:hAnsi="Arial" w:cs="Arial"/>
                <w:sz w:val="20"/>
                <w:szCs w:val="20"/>
              </w:rPr>
            </w:pPr>
            <w:r>
              <w:rPr>
                <w:rFonts w:ascii="Arial" w:hAnsi="Arial" w:cs="Arial"/>
                <w:sz w:val="20"/>
                <w:szCs w:val="20"/>
              </w:rPr>
              <w:t xml:space="preserve">April </w:t>
            </w:r>
            <w:r w:rsidR="0053215D" w:rsidRPr="0053215D">
              <w:rPr>
                <w:rFonts w:ascii="Arial" w:hAnsi="Arial" w:cs="Arial"/>
                <w:color w:val="000000" w:themeColor="text1"/>
                <w:sz w:val="20"/>
                <w:szCs w:val="20"/>
              </w:rPr>
              <w:t>2021</w:t>
            </w:r>
          </w:p>
        </w:tc>
      </w:tr>
      <w:tr w:rsidR="00BE79FB" w:rsidRPr="00E44987" w:rsidTr="00FE1DB5">
        <w:trPr>
          <w:trHeight w:val="178"/>
        </w:trPr>
        <w:tc>
          <w:tcPr>
            <w:tcW w:w="2257" w:type="dxa"/>
            <w:tcBorders>
              <w:top w:val="single" w:sz="4" w:space="0" w:color="000000"/>
              <w:left w:val="single" w:sz="4" w:space="0" w:color="000000"/>
              <w:bottom w:val="single" w:sz="4" w:space="0" w:color="000000"/>
              <w:right w:val="single" w:sz="4" w:space="0" w:color="000000"/>
            </w:tcBorders>
          </w:tcPr>
          <w:p w:rsidR="00BE79FB" w:rsidRPr="00783493" w:rsidRDefault="00BE79FB" w:rsidP="00DF794B">
            <w:pPr>
              <w:spacing w:line="360" w:lineRule="auto"/>
              <w:jc w:val="center"/>
              <w:rPr>
                <w:rFonts w:ascii="Arial" w:hAnsi="Arial" w:cs="Arial"/>
                <w:b/>
                <w:sz w:val="20"/>
                <w:szCs w:val="20"/>
              </w:rPr>
            </w:pPr>
            <w:r w:rsidRPr="00783493">
              <w:rPr>
                <w:rFonts w:ascii="Arial" w:hAnsi="Arial" w:cs="Arial"/>
                <w:b/>
                <w:sz w:val="20"/>
                <w:szCs w:val="20"/>
              </w:rPr>
              <w:t>IDP/Budget</w:t>
            </w:r>
          </w:p>
          <w:p w:rsidR="00BE79FB" w:rsidRPr="00783493" w:rsidRDefault="00BE79FB" w:rsidP="00DF794B">
            <w:pPr>
              <w:spacing w:line="360" w:lineRule="auto"/>
              <w:jc w:val="center"/>
              <w:rPr>
                <w:rFonts w:ascii="Arial" w:hAnsi="Arial" w:cs="Arial"/>
                <w:b/>
                <w:sz w:val="20"/>
                <w:szCs w:val="20"/>
              </w:rPr>
            </w:pPr>
          </w:p>
        </w:tc>
        <w:tc>
          <w:tcPr>
            <w:tcW w:w="4767" w:type="dxa"/>
            <w:tcBorders>
              <w:top w:val="single" w:sz="4" w:space="0" w:color="000000"/>
              <w:left w:val="single" w:sz="4" w:space="0" w:color="000000"/>
              <w:bottom w:val="single" w:sz="4" w:space="0" w:color="000000"/>
              <w:right w:val="single" w:sz="4" w:space="0" w:color="000000"/>
            </w:tcBorders>
          </w:tcPr>
          <w:p w:rsidR="00BE79FB" w:rsidRPr="00783493" w:rsidRDefault="00510E64" w:rsidP="00CE1860">
            <w:pPr>
              <w:numPr>
                <w:ilvl w:val="0"/>
                <w:numId w:val="18"/>
              </w:numPr>
              <w:spacing w:line="360" w:lineRule="auto"/>
              <w:ind w:left="514"/>
              <w:jc w:val="both"/>
              <w:rPr>
                <w:rFonts w:ascii="Arial" w:hAnsi="Arial" w:cs="Arial"/>
                <w:sz w:val="20"/>
                <w:szCs w:val="20"/>
              </w:rPr>
            </w:pPr>
            <w:r>
              <w:rPr>
                <w:rFonts w:ascii="Arial" w:hAnsi="Arial" w:cs="Arial"/>
                <w:sz w:val="20"/>
                <w:szCs w:val="20"/>
              </w:rPr>
              <w:t xml:space="preserve">Directorate engagement on Draft IDP and Budget (Directorate session) </w:t>
            </w:r>
            <w:r w:rsidR="00BE79FB" w:rsidRPr="00783493">
              <w:rPr>
                <w:rFonts w:ascii="Arial" w:hAnsi="Arial" w:cs="Arial"/>
                <w:sz w:val="20"/>
                <w:szCs w:val="20"/>
              </w:rPr>
              <w:t xml:space="preserve"> </w:t>
            </w:r>
          </w:p>
        </w:tc>
        <w:tc>
          <w:tcPr>
            <w:tcW w:w="2473" w:type="dxa"/>
            <w:tcBorders>
              <w:top w:val="single" w:sz="4" w:space="0" w:color="000000"/>
              <w:left w:val="single" w:sz="4" w:space="0" w:color="000000"/>
              <w:bottom w:val="single" w:sz="4" w:space="0" w:color="000000"/>
              <w:right w:val="single" w:sz="4" w:space="0" w:color="000000"/>
            </w:tcBorders>
          </w:tcPr>
          <w:p w:rsidR="00663413" w:rsidRDefault="00B266FC" w:rsidP="0038239B">
            <w:pPr>
              <w:spacing w:line="360" w:lineRule="auto"/>
              <w:jc w:val="both"/>
              <w:rPr>
                <w:rFonts w:ascii="Arial" w:hAnsi="Arial" w:cs="Arial"/>
                <w:sz w:val="20"/>
                <w:szCs w:val="20"/>
              </w:rPr>
            </w:pPr>
            <w:r w:rsidRPr="00783493">
              <w:rPr>
                <w:rFonts w:ascii="Arial" w:hAnsi="Arial" w:cs="Arial"/>
                <w:sz w:val="20"/>
                <w:szCs w:val="20"/>
              </w:rPr>
              <w:t xml:space="preserve"> March/ April 202</w:t>
            </w:r>
            <w:r w:rsidR="0038239B" w:rsidRPr="00783493">
              <w:rPr>
                <w:rFonts w:ascii="Arial" w:hAnsi="Arial" w:cs="Arial"/>
                <w:sz w:val="20"/>
                <w:szCs w:val="20"/>
              </w:rPr>
              <w:t>1</w:t>
            </w:r>
          </w:p>
          <w:p w:rsidR="00BE79FB" w:rsidRPr="00783493" w:rsidRDefault="00BE79FB" w:rsidP="0053215D">
            <w:pPr>
              <w:spacing w:line="360" w:lineRule="auto"/>
              <w:jc w:val="both"/>
              <w:rPr>
                <w:rFonts w:ascii="Arial" w:hAnsi="Arial" w:cs="Arial"/>
                <w:sz w:val="20"/>
                <w:szCs w:val="20"/>
              </w:rPr>
            </w:pPr>
          </w:p>
        </w:tc>
      </w:tr>
      <w:tr w:rsidR="00BE79FB" w:rsidRPr="00E44987" w:rsidTr="00FE1DB5">
        <w:trPr>
          <w:trHeight w:val="399"/>
        </w:trPr>
        <w:tc>
          <w:tcPr>
            <w:tcW w:w="2257" w:type="dxa"/>
            <w:tcBorders>
              <w:top w:val="single" w:sz="4" w:space="0" w:color="auto"/>
              <w:left w:val="single" w:sz="4" w:space="0" w:color="auto"/>
              <w:bottom w:val="single" w:sz="4" w:space="0" w:color="auto"/>
              <w:right w:val="single" w:sz="4" w:space="0" w:color="auto"/>
            </w:tcBorders>
          </w:tcPr>
          <w:p w:rsidR="00BE79FB" w:rsidRPr="00783493" w:rsidRDefault="00BE79FB" w:rsidP="00DF794B">
            <w:pPr>
              <w:spacing w:line="360" w:lineRule="auto"/>
              <w:jc w:val="center"/>
              <w:rPr>
                <w:rFonts w:ascii="Arial" w:hAnsi="Arial" w:cs="Arial"/>
                <w:b/>
                <w:sz w:val="20"/>
                <w:szCs w:val="20"/>
              </w:rPr>
            </w:pPr>
            <w:r w:rsidRPr="00783493">
              <w:rPr>
                <w:rFonts w:ascii="Arial" w:hAnsi="Arial" w:cs="Arial"/>
                <w:b/>
                <w:sz w:val="20"/>
                <w:szCs w:val="20"/>
              </w:rPr>
              <w:t>IDP/Budget</w:t>
            </w:r>
          </w:p>
          <w:p w:rsidR="00BE79FB" w:rsidRPr="00783493" w:rsidRDefault="00BE79FB" w:rsidP="00DF794B">
            <w:pPr>
              <w:spacing w:line="360" w:lineRule="auto"/>
              <w:jc w:val="center"/>
              <w:rPr>
                <w:rFonts w:ascii="Arial" w:hAnsi="Arial" w:cs="Arial"/>
                <w:b/>
                <w:sz w:val="20"/>
                <w:szCs w:val="20"/>
              </w:rPr>
            </w:pPr>
          </w:p>
        </w:tc>
        <w:tc>
          <w:tcPr>
            <w:tcW w:w="4767" w:type="dxa"/>
            <w:tcBorders>
              <w:top w:val="single" w:sz="4" w:space="0" w:color="auto"/>
              <w:left w:val="single" w:sz="4" w:space="0" w:color="auto"/>
              <w:bottom w:val="single" w:sz="4" w:space="0" w:color="auto"/>
              <w:right w:val="single" w:sz="4" w:space="0" w:color="auto"/>
            </w:tcBorders>
          </w:tcPr>
          <w:p w:rsidR="00BE79FB" w:rsidRPr="00783493" w:rsidRDefault="00BE79FB" w:rsidP="00CE1860">
            <w:pPr>
              <w:numPr>
                <w:ilvl w:val="0"/>
                <w:numId w:val="18"/>
              </w:numPr>
              <w:spacing w:line="360" w:lineRule="auto"/>
              <w:ind w:left="514"/>
              <w:jc w:val="both"/>
              <w:rPr>
                <w:rFonts w:ascii="Arial" w:hAnsi="Arial" w:cs="Arial"/>
                <w:sz w:val="20"/>
                <w:szCs w:val="20"/>
              </w:rPr>
            </w:pPr>
            <w:r w:rsidRPr="00783493">
              <w:rPr>
                <w:rFonts w:ascii="Arial" w:hAnsi="Arial" w:cs="Arial"/>
                <w:sz w:val="20"/>
                <w:szCs w:val="20"/>
              </w:rPr>
              <w:t xml:space="preserve">Presentation of Draft IDP/ Budget </w:t>
            </w:r>
            <w:r w:rsidR="00663413">
              <w:rPr>
                <w:rFonts w:ascii="Arial" w:hAnsi="Arial" w:cs="Arial"/>
                <w:sz w:val="20"/>
                <w:szCs w:val="20"/>
              </w:rPr>
              <w:t xml:space="preserve">priorities </w:t>
            </w:r>
            <w:r w:rsidRPr="00783493">
              <w:rPr>
                <w:rFonts w:ascii="Arial" w:hAnsi="Arial" w:cs="Arial"/>
                <w:sz w:val="20"/>
                <w:szCs w:val="20"/>
              </w:rPr>
              <w:t xml:space="preserve">document to </w:t>
            </w:r>
            <w:r w:rsidR="00663413">
              <w:rPr>
                <w:rFonts w:ascii="Arial" w:hAnsi="Arial" w:cs="Arial"/>
                <w:sz w:val="20"/>
                <w:szCs w:val="20"/>
              </w:rPr>
              <w:t xml:space="preserve">Senior </w:t>
            </w:r>
            <w:r w:rsidRPr="00783493">
              <w:rPr>
                <w:rFonts w:ascii="Arial" w:hAnsi="Arial" w:cs="Arial"/>
                <w:sz w:val="20"/>
                <w:szCs w:val="20"/>
              </w:rPr>
              <w:t xml:space="preserve">Management team  </w:t>
            </w:r>
          </w:p>
        </w:tc>
        <w:tc>
          <w:tcPr>
            <w:tcW w:w="2473" w:type="dxa"/>
            <w:tcBorders>
              <w:top w:val="single" w:sz="4" w:space="0" w:color="auto"/>
              <w:left w:val="single" w:sz="4" w:space="0" w:color="auto"/>
              <w:bottom w:val="single" w:sz="4" w:space="0" w:color="auto"/>
              <w:right w:val="single" w:sz="4" w:space="0" w:color="auto"/>
            </w:tcBorders>
          </w:tcPr>
          <w:p w:rsidR="00BE79FB" w:rsidRPr="00783493" w:rsidRDefault="00B266FC" w:rsidP="0053215D">
            <w:pPr>
              <w:spacing w:line="360" w:lineRule="auto"/>
              <w:jc w:val="both"/>
              <w:rPr>
                <w:rFonts w:ascii="Arial" w:hAnsi="Arial" w:cs="Arial"/>
                <w:sz w:val="20"/>
                <w:szCs w:val="20"/>
              </w:rPr>
            </w:pPr>
            <w:r w:rsidRPr="00783493">
              <w:rPr>
                <w:rFonts w:ascii="Arial" w:hAnsi="Arial" w:cs="Arial"/>
                <w:sz w:val="20"/>
                <w:szCs w:val="20"/>
              </w:rPr>
              <w:t xml:space="preserve"> April 202</w:t>
            </w:r>
            <w:r w:rsidR="0038239B" w:rsidRPr="00783493">
              <w:rPr>
                <w:rFonts w:ascii="Arial" w:hAnsi="Arial" w:cs="Arial"/>
                <w:sz w:val="20"/>
                <w:szCs w:val="20"/>
              </w:rPr>
              <w:t>1</w:t>
            </w:r>
          </w:p>
        </w:tc>
      </w:tr>
      <w:tr w:rsidR="00663413" w:rsidRPr="00E44987" w:rsidTr="00663413">
        <w:trPr>
          <w:trHeight w:val="369"/>
        </w:trPr>
        <w:tc>
          <w:tcPr>
            <w:tcW w:w="2257" w:type="dxa"/>
            <w:tcBorders>
              <w:top w:val="single" w:sz="4" w:space="0" w:color="000000"/>
              <w:left w:val="single" w:sz="4" w:space="0" w:color="000000"/>
              <w:bottom w:val="single" w:sz="4" w:space="0" w:color="000000"/>
              <w:right w:val="single" w:sz="4" w:space="0" w:color="000000"/>
            </w:tcBorders>
          </w:tcPr>
          <w:p w:rsidR="00663413" w:rsidRPr="00783493" w:rsidRDefault="00663413" w:rsidP="00663413">
            <w:pPr>
              <w:spacing w:line="360" w:lineRule="auto"/>
              <w:jc w:val="center"/>
              <w:rPr>
                <w:rFonts w:ascii="Arial" w:hAnsi="Arial" w:cs="Arial"/>
                <w:b/>
                <w:sz w:val="20"/>
                <w:szCs w:val="20"/>
              </w:rPr>
            </w:pPr>
            <w:r w:rsidRPr="00783493">
              <w:rPr>
                <w:rFonts w:ascii="Arial" w:hAnsi="Arial" w:cs="Arial"/>
                <w:b/>
                <w:sz w:val="20"/>
                <w:szCs w:val="20"/>
              </w:rPr>
              <w:t>IDP/Budget</w:t>
            </w:r>
          </w:p>
          <w:p w:rsidR="00663413" w:rsidRPr="00783493" w:rsidRDefault="00663413" w:rsidP="00DF794B">
            <w:pPr>
              <w:spacing w:line="360" w:lineRule="auto"/>
              <w:jc w:val="center"/>
              <w:rPr>
                <w:rFonts w:ascii="Arial" w:hAnsi="Arial" w:cs="Arial"/>
                <w:b/>
                <w:sz w:val="20"/>
                <w:szCs w:val="20"/>
              </w:rPr>
            </w:pPr>
          </w:p>
        </w:tc>
        <w:tc>
          <w:tcPr>
            <w:tcW w:w="4767" w:type="dxa"/>
            <w:tcBorders>
              <w:top w:val="single" w:sz="4" w:space="0" w:color="000000"/>
              <w:left w:val="single" w:sz="4" w:space="0" w:color="000000"/>
              <w:bottom w:val="single" w:sz="4" w:space="0" w:color="000000"/>
              <w:right w:val="single" w:sz="4" w:space="0" w:color="000000"/>
            </w:tcBorders>
          </w:tcPr>
          <w:p w:rsidR="00663413" w:rsidRPr="00783493" w:rsidRDefault="00663413" w:rsidP="00CE1860">
            <w:pPr>
              <w:numPr>
                <w:ilvl w:val="0"/>
                <w:numId w:val="18"/>
              </w:numPr>
              <w:spacing w:line="360" w:lineRule="auto"/>
              <w:ind w:left="514"/>
              <w:jc w:val="both"/>
              <w:rPr>
                <w:rFonts w:ascii="Arial" w:hAnsi="Arial" w:cs="Arial"/>
                <w:sz w:val="20"/>
                <w:szCs w:val="20"/>
              </w:rPr>
            </w:pPr>
            <w:r>
              <w:rPr>
                <w:rFonts w:ascii="Arial" w:hAnsi="Arial" w:cs="Arial"/>
                <w:sz w:val="20"/>
                <w:szCs w:val="20"/>
              </w:rPr>
              <w:t>Institutional Strategic Planning</w:t>
            </w:r>
          </w:p>
        </w:tc>
        <w:tc>
          <w:tcPr>
            <w:tcW w:w="2473" w:type="dxa"/>
            <w:tcBorders>
              <w:top w:val="single" w:sz="4" w:space="0" w:color="000000"/>
              <w:left w:val="single" w:sz="4" w:space="0" w:color="000000"/>
              <w:bottom w:val="single" w:sz="4" w:space="0" w:color="000000"/>
              <w:right w:val="single" w:sz="4" w:space="0" w:color="000000"/>
            </w:tcBorders>
          </w:tcPr>
          <w:p w:rsidR="00663413" w:rsidRPr="00783493" w:rsidRDefault="00663413" w:rsidP="0053215D">
            <w:pPr>
              <w:spacing w:line="360" w:lineRule="auto"/>
              <w:jc w:val="both"/>
              <w:rPr>
                <w:rFonts w:ascii="Arial" w:hAnsi="Arial" w:cs="Arial"/>
                <w:sz w:val="20"/>
                <w:szCs w:val="20"/>
              </w:rPr>
            </w:pPr>
            <w:r>
              <w:rPr>
                <w:rFonts w:ascii="Arial" w:hAnsi="Arial" w:cs="Arial"/>
                <w:sz w:val="20"/>
                <w:szCs w:val="20"/>
              </w:rPr>
              <w:t>April 2021</w:t>
            </w:r>
          </w:p>
        </w:tc>
      </w:tr>
      <w:tr w:rsidR="00BE79FB" w:rsidRPr="00E44987" w:rsidTr="00FE1DB5">
        <w:trPr>
          <w:trHeight w:val="75"/>
        </w:trPr>
        <w:tc>
          <w:tcPr>
            <w:tcW w:w="2257" w:type="dxa"/>
            <w:tcBorders>
              <w:top w:val="single" w:sz="4" w:space="0" w:color="000000"/>
              <w:left w:val="single" w:sz="4" w:space="0" w:color="000000"/>
              <w:bottom w:val="single" w:sz="4" w:space="0" w:color="000000"/>
              <w:right w:val="single" w:sz="4" w:space="0" w:color="000000"/>
            </w:tcBorders>
          </w:tcPr>
          <w:p w:rsidR="00BE79FB" w:rsidRPr="00783493" w:rsidRDefault="00FE1DB5" w:rsidP="00DF794B">
            <w:pPr>
              <w:spacing w:line="360" w:lineRule="auto"/>
              <w:jc w:val="center"/>
              <w:rPr>
                <w:rFonts w:ascii="Arial" w:hAnsi="Arial" w:cs="Arial"/>
                <w:b/>
                <w:sz w:val="20"/>
                <w:szCs w:val="20"/>
              </w:rPr>
            </w:pPr>
            <w:r w:rsidRPr="00783493">
              <w:rPr>
                <w:rFonts w:ascii="Arial" w:hAnsi="Arial" w:cs="Arial"/>
                <w:b/>
                <w:sz w:val="20"/>
                <w:szCs w:val="20"/>
              </w:rPr>
              <w:t>IDP/Budget</w:t>
            </w:r>
          </w:p>
        </w:tc>
        <w:tc>
          <w:tcPr>
            <w:tcW w:w="4767" w:type="dxa"/>
            <w:tcBorders>
              <w:top w:val="single" w:sz="4" w:space="0" w:color="000000"/>
              <w:left w:val="single" w:sz="4" w:space="0" w:color="000000"/>
              <w:bottom w:val="single" w:sz="4" w:space="0" w:color="000000"/>
              <w:right w:val="single" w:sz="4" w:space="0" w:color="000000"/>
            </w:tcBorders>
          </w:tcPr>
          <w:p w:rsidR="00BE79FB" w:rsidRPr="00783493" w:rsidRDefault="00BE79FB" w:rsidP="00CE1860">
            <w:pPr>
              <w:numPr>
                <w:ilvl w:val="0"/>
                <w:numId w:val="18"/>
              </w:numPr>
              <w:spacing w:line="360" w:lineRule="auto"/>
              <w:ind w:left="514"/>
              <w:jc w:val="both"/>
              <w:rPr>
                <w:rFonts w:ascii="Arial" w:hAnsi="Arial" w:cs="Arial"/>
                <w:sz w:val="20"/>
                <w:szCs w:val="20"/>
              </w:rPr>
            </w:pPr>
            <w:r w:rsidRPr="00783493">
              <w:rPr>
                <w:rFonts w:ascii="Arial" w:hAnsi="Arial" w:cs="Arial"/>
                <w:sz w:val="20"/>
                <w:szCs w:val="20"/>
              </w:rPr>
              <w:t>IDP/Budget Road Show</w:t>
            </w:r>
            <w:r w:rsidR="00663413">
              <w:rPr>
                <w:rFonts w:ascii="Arial" w:hAnsi="Arial" w:cs="Arial"/>
                <w:sz w:val="20"/>
                <w:szCs w:val="20"/>
              </w:rPr>
              <w:t>(Mayoral Imbizo)</w:t>
            </w:r>
          </w:p>
        </w:tc>
        <w:tc>
          <w:tcPr>
            <w:tcW w:w="2473" w:type="dxa"/>
            <w:tcBorders>
              <w:top w:val="single" w:sz="4" w:space="0" w:color="000000"/>
              <w:left w:val="single" w:sz="4" w:space="0" w:color="000000"/>
              <w:bottom w:val="single" w:sz="4" w:space="0" w:color="000000"/>
              <w:right w:val="single" w:sz="4" w:space="0" w:color="000000"/>
            </w:tcBorders>
          </w:tcPr>
          <w:p w:rsidR="00BE79FB" w:rsidRPr="00783493" w:rsidRDefault="00B266FC" w:rsidP="0053215D">
            <w:pPr>
              <w:spacing w:line="360" w:lineRule="auto"/>
              <w:jc w:val="both"/>
              <w:rPr>
                <w:rFonts w:ascii="Arial" w:hAnsi="Arial" w:cs="Arial"/>
                <w:sz w:val="20"/>
                <w:szCs w:val="20"/>
              </w:rPr>
            </w:pPr>
            <w:r w:rsidRPr="00783493">
              <w:rPr>
                <w:rFonts w:ascii="Arial" w:hAnsi="Arial" w:cs="Arial"/>
                <w:sz w:val="20"/>
                <w:szCs w:val="20"/>
              </w:rPr>
              <w:t xml:space="preserve"> April /May 202</w:t>
            </w:r>
            <w:r w:rsidR="0038239B" w:rsidRPr="00783493">
              <w:rPr>
                <w:rFonts w:ascii="Arial" w:hAnsi="Arial" w:cs="Arial"/>
                <w:sz w:val="20"/>
                <w:szCs w:val="20"/>
              </w:rPr>
              <w:t>1</w:t>
            </w:r>
          </w:p>
        </w:tc>
      </w:tr>
      <w:tr w:rsidR="008959A5" w:rsidRPr="00E44987" w:rsidTr="00FE1DB5">
        <w:trPr>
          <w:trHeight w:val="242"/>
        </w:trPr>
        <w:tc>
          <w:tcPr>
            <w:tcW w:w="2257" w:type="dxa"/>
            <w:tcBorders>
              <w:top w:val="single" w:sz="4" w:space="0" w:color="000000"/>
              <w:left w:val="single" w:sz="4" w:space="0" w:color="000000"/>
              <w:bottom w:val="single" w:sz="4" w:space="0" w:color="000000"/>
              <w:right w:val="single" w:sz="4" w:space="0" w:color="000000"/>
            </w:tcBorders>
          </w:tcPr>
          <w:p w:rsidR="008959A5" w:rsidRPr="00783493" w:rsidRDefault="008959A5" w:rsidP="008959A5">
            <w:pPr>
              <w:spacing w:line="360" w:lineRule="auto"/>
              <w:jc w:val="center"/>
              <w:rPr>
                <w:rFonts w:ascii="Arial" w:hAnsi="Arial" w:cs="Arial"/>
                <w:b/>
                <w:sz w:val="20"/>
                <w:szCs w:val="20"/>
              </w:rPr>
            </w:pPr>
            <w:r>
              <w:rPr>
                <w:rFonts w:ascii="Arial" w:hAnsi="Arial" w:cs="Arial"/>
                <w:b/>
                <w:sz w:val="20"/>
                <w:szCs w:val="20"/>
              </w:rPr>
              <w:t xml:space="preserve">IDP/ Budget </w:t>
            </w:r>
          </w:p>
        </w:tc>
        <w:tc>
          <w:tcPr>
            <w:tcW w:w="4767" w:type="dxa"/>
            <w:tcBorders>
              <w:top w:val="single" w:sz="4" w:space="0" w:color="000000"/>
              <w:left w:val="single" w:sz="4" w:space="0" w:color="000000"/>
              <w:bottom w:val="single" w:sz="4" w:space="0" w:color="000000"/>
              <w:right w:val="single" w:sz="4" w:space="0" w:color="000000"/>
            </w:tcBorders>
          </w:tcPr>
          <w:p w:rsidR="008959A5" w:rsidRDefault="005D3250" w:rsidP="00CE1860">
            <w:pPr>
              <w:numPr>
                <w:ilvl w:val="0"/>
                <w:numId w:val="18"/>
              </w:numPr>
              <w:spacing w:line="360" w:lineRule="auto"/>
              <w:ind w:left="514"/>
              <w:jc w:val="both"/>
              <w:rPr>
                <w:rFonts w:ascii="Arial" w:hAnsi="Arial" w:cs="Arial"/>
                <w:sz w:val="20"/>
                <w:szCs w:val="20"/>
              </w:rPr>
            </w:pPr>
            <w:r>
              <w:rPr>
                <w:rFonts w:ascii="Arial" w:hAnsi="Arial" w:cs="Arial"/>
                <w:sz w:val="20"/>
                <w:szCs w:val="20"/>
              </w:rPr>
              <w:t xml:space="preserve">Presentation IDP/Budget priorities to SMT </w:t>
            </w:r>
          </w:p>
        </w:tc>
        <w:tc>
          <w:tcPr>
            <w:tcW w:w="2473" w:type="dxa"/>
            <w:tcBorders>
              <w:top w:val="single" w:sz="4" w:space="0" w:color="000000"/>
              <w:left w:val="single" w:sz="4" w:space="0" w:color="000000"/>
              <w:bottom w:val="single" w:sz="4" w:space="0" w:color="000000"/>
              <w:right w:val="single" w:sz="4" w:space="0" w:color="000000"/>
            </w:tcBorders>
          </w:tcPr>
          <w:p w:rsidR="008959A5" w:rsidRPr="0053215D" w:rsidRDefault="005D3250" w:rsidP="005D3250">
            <w:pPr>
              <w:spacing w:line="360" w:lineRule="auto"/>
              <w:jc w:val="both"/>
              <w:rPr>
                <w:rFonts w:ascii="Arial" w:hAnsi="Arial" w:cs="Arial"/>
                <w:color w:val="000000" w:themeColor="text1"/>
                <w:sz w:val="20"/>
                <w:szCs w:val="20"/>
              </w:rPr>
            </w:pPr>
            <w:r w:rsidRPr="0053215D">
              <w:rPr>
                <w:rFonts w:ascii="Arial" w:hAnsi="Arial" w:cs="Arial"/>
                <w:color w:val="000000" w:themeColor="text1"/>
                <w:sz w:val="20"/>
                <w:szCs w:val="20"/>
              </w:rPr>
              <w:t xml:space="preserve">May 2021 </w:t>
            </w:r>
          </w:p>
        </w:tc>
      </w:tr>
      <w:tr w:rsidR="008959A5" w:rsidRPr="00E44987" w:rsidTr="00FE1DB5">
        <w:trPr>
          <w:trHeight w:val="242"/>
        </w:trPr>
        <w:tc>
          <w:tcPr>
            <w:tcW w:w="2257" w:type="dxa"/>
            <w:tcBorders>
              <w:top w:val="single" w:sz="4" w:space="0" w:color="000000"/>
              <w:left w:val="single" w:sz="4" w:space="0" w:color="000000"/>
              <w:bottom w:val="single" w:sz="4" w:space="0" w:color="000000"/>
              <w:right w:val="single" w:sz="4" w:space="0" w:color="000000"/>
            </w:tcBorders>
          </w:tcPr>
          <w:p w:rsidR="008959A5" w:rsidRPr="00783493" w:rsidRDefault="008959A5" w:rsidP="008959A5">
            <w:pPr>
              <w:spacing w:line="360" w:lineRule="auto"/>
              <w:jc w:val="center"/>
              <w:rPr>
                <w:rFonts w:ascii="Arial" w:hAnsi="Arial" w:cs="Arial"/>
                <w:b/>
                <w:sz w:val="20"/>
                <w:szCs w:val="20"/>
              </w:rPr>
            </w:pPr>
            <w:r w:rsidRPr="00783493">
              <w:rPr>
                <w:rFonts w:ascii="Arial" w:hAnsi="Arial" w:cs="Arial"/>
                <w:b/>
                <w:sz w:val="20"/>
                <w:szCs w:val="20"/>
              </w:rPr>
              <w:t>IDP/Budget</w:t>
            </w:r>
          </w:p>
          <w:p w:rsidR="008959A5" w:rsidRPr="00783493" w:rsidRDefault="008959A5" w:rsidP="00DF794B">
            <w:pPr>
              <w:spacing w:line="360" w:lineRule="auto"/>
              <w:jc w:val="center"/>
              <w:rPr>
                <w:rFonts w:ascii="Arial" w:hAnsi="Arial" w:cs="Arial"/>
                <w:b/>
                <w:sz w:val="20"/>
                <w:szCs w:val="20"/>
              </w:rPr>
            </w:pPr>
          </w:p>
        </w:tc>
        <w:tc>
          <w:tcPr>
            <w:tcW w:w="4767" w:type="dxa"/>
            <w:tcBorders>
              <w:top w:val="single" w:sz="4" w:space="0" w:color="000000"/>
              <w:left w:val="single" w:sz="4" w:space="0" w:color="000000"/>
              <w:bottom w:val="single" w:sz="4" w:space="0" w:color="000000"/>
              <w:right w:val="single" w:sz="4" w:space="0" w:color="000000"/>
            </w:tcBorders>
          </w:tcPr>
          <w:p w:rsidR="008959A5" w:rsidRPr="00783493" w:rsidRDefault="008959A5" w:rsidP="00CE1860">
            <w:pPr>
              <w:numPr>
                <w:ilvl w:val="0"/>
                <w:numId w:val="18"/>
              </w:numPr>
              <w:spacing w:line="360" w:lineRule="auto"/>
              <w:ind w:left="514"/>
              <w:jc w:val="both"/>
              <w:rPr>
                <w:rFonts w:ascii="Arial" w:hAnsi="Arial" w:cs="Arial"/>
                <w:sz w:val="20"/>
                <w:szCs w:val="20"/>
              </w:rPr>
            </w:pPr>
            <w:r>
              <w:rPr>
                <w:rFonts w:ascii="Arial" w:hAnsi="Arial" w:cs="Arial"/>
                <w:sz w:val="20"/>
                <w:szCs w:val="20"/>
              </w:rPr>
              <w:t xml:space="preserve">Presentation Final Draft of  IDP/Budget  Steering Committee </w:t>
            </w:r>
          </w:p>
        </w:tc>
        <w:tc>
          <w:tcPr>
            <w:tcW w:w="2473" w:type="dxa"/>
            <w:tcBorders>
              <w:top w:val="single" w:sz="4" w:space="0" w:color="000000"/>
              <w:left w:val="single" w:sz="4" w:space="0" w:color="000000"/>
              <w:bottom w:val="single" w:sz="4" w:space="0" w:color="000000"/>
              <w:right w:val="single" w:sz="4" w:space="0" w:color="000000"/>
            </w:tcBorders>
          </w:tcPr>
          <w:p w:rsidR="008959A5" w:rsidRPr="0053215D" w:rsidRDefault="008959A5" w:rsidP="008959A5">
            <w:pPr>
              <w:spacing w:line="360" w:lineRule="auto"/>
              <w:jc w:val="both"/>
              <w:rPr>
                <w:rFonts w:ascii="Arial" w:hAnsi="Arial" w:cs="Arial"/>
                <w:color w:val="000000" w:themeColor="text1"/>
                <w:sz w:val="20"/>
                <w:szCs w:val="20"/>
              </w:rPr>
            </w:pPr>
            <w:r w:rsidRPr="0053215D">
              <w:rPr>
                <w:rFonts w:ascii="Arial" w:hAnsi="Arial" w:cs="Arial"/>
                <w:color w:val="000000" w:themeColor="text1"/>
                <w:sz w:val="20"/>
                <w:szCs w:val="20"/>
              </w:rPr>
              <w:t>April 2021</w:t>
            </w:r>
          </w:p>
        </w:tc>
      </w:tr>
      <w:tr w:rsidR="00BE79FB" w:rsidRPr="00E44987" w:rsidTr="00FE1DB5">
        <w:trPr>
          <w:trHeight w:val="229"/>
        </w:trPr>
        <w:tc>
          <w:tcPr>
            <w:tcW w:w="2257" w:type="dxa"/>
            <w:tcBorders>
              <w:top w:val="single" w:sz="4" w:space="0" w:color="000000"/>
              <w:left w:val="single" w:sz="4" w:space="0" w:color="000000"/>
              <w:bottom w:val="single" w:sz="4" w:space="0" w:color="000000"/>
              <w:right w:val="single" w:sz="4" w:space="0" w:color="000000"/>
            </w:tcBorders>
          </w:tcPr>
          <w:p w:rsidR="00BE79FB" w:rsidRPr="00783493" w:rsidRDefault="00BE79FB" w:rsidP="00DF794B">
            <w:pPr>
              <w:spacing w:line="360" w:lineRule="auto"/>
              <w:jc w:val="center"/>
              <w:rPr>
                <w:rFonts w:ascii="Arial" w:hAnsi="Arial" w:cs="Arial"/>
                <w:b/>
                <w:sz w:val="20"/>
                <w:szCs w:val="20"/>
              </w:rPr>
            </w:pPr>
            <w:r w:rsidRPr="00783493">
              <w:rPr>
                <w:rFonts w:ascii="Arial" w:hAnsi="Arial" w:cs="Arial"/>
                <w:b/>
                <w:sz w:val="20"/>
                <w:szCs w:val="20"/>
              </w:rPr>
              <w:t>IDP/Budget</w:t>
            </w:r>
          </w:p>
          <w:p w:rsidR="00BE79FB" w:rsidRPr="00783493" w:rsidRDefault="00BE79FB" w:rsidP="00DF794B">
            <w:pPr>
              <w:spacing w:line="360" w:lineRule="auto"/>
              <w:jc w:val="center"/>
              <w:rPr>
                <w:rFonts w:ascii="Arial" w:hAnsi="Arial" w:cs="Arial"/>
                <w:b/>
                <w:sz w:val="20"/>
                <w:szCs w:val="20"/>
              </w:rPr>
            </w:pPr>
          </w:p>
        </w:tc>
        <w:tc>
          <w:tcPr>
            <w:tcW w:w="4767" w:type="dxa"/>
            <w:tcBorders>
              <w:top w:val="single" w:sz="4" w:space="0" w:color="000000"/>
              <w:left w:val="single" w:sz="4" w:space="0" w:color="000000"/>
              <w:bottom w:val="single" w:sz="4" w:space="0" w:color="000000"/>
              <w:right w:val="single" w:sz="4" w:space="0" w:color="000000"/>
            </w:tcBorders>
          </w:tcPr>
          <w:p w:rsidR="00BE79FB" w:rsidRPr="00783493" w:rsidRDefault="00BE79FB" w:rsidP="00CE1860">
            <w:pPr>
              <w:numPr>
                <w:ilvl w:val="0"/>
                <w:numId w:val="18"/>
              </w:numPr>
              <w:spacing w:line="360" w:lineRule="auto"/>
              <w:ind w:left="514"/>
              <w:jc w:val="both"/>
              <w:rPr>
                <w:rFonts w:ascii="Arial" w:hAnsi="Arial" w:cs="Arial"/>
                <w:sz w:val="20"/>
                <w:szCs w:val="20"/>
              </w:rPr>
            </w:pPr>
            <w:r w:rsidRPr="00783493">
              <w:rPr>
                <w:rFonts w:ascii="Arial" w:hAnsi="Arial" w:cs="Arial"/>
                <w:sz w:val="20"/>
                <w:szCs w:val="20"/>
              </w:rPr>
              <w:t xml:space="preserve">Presentation of Draft IDP/Budget Document to IDP Representative Forum    </w:t>
            </w:r>
          </w:p>
        </w:tc>
        <w:tc>
          <w:tcPr>
            <w:tcW w:w="2473" w:type="dxa"/>
            <w:tcBorders>
              <w:top w:val="single" w:sz="4" w:space="0" w:color="000000"/>
              <w:left w:val="single" w:sz="4" w:space="0" w:color="000000"/>
              <w:bottom w:val="single" w:sz="4" w:space="0" w:color="000000"/>
              <w:right w:val="single" w:sz="4" w:space="0" w:color="000000"/>
            </w:tcBorders>
          </w:tcPr>
          <w:p w:rsidR="00BE79FB" w:rsidRPr="0053215D" w:rsidRDefault="00B266FC" w:rsidP="0038239B">
            <w:pPr>
              <w:spacing w:line="360" w:lineRule="auto"/>
              <w:jc w:val="both"/>
              <w:rPr>
                <w:rFonts w:ascii="Arial" w:hAnsi="Arial" w:cs="Arial"/>
                <w:color w:val="000000" w:themeColor="text1"/>
                <w:sz w:val="20"/>
                <w:szCs w:val="20"/>
              </w:rPr>
            </w:pPr>
            <w:r w:rsidRPr="0053215D">
              <w:rPr>
                <w:rFonts w:ascii="Arial" w:hAnsi="Arial" w:cs="Arial"/>
                <w:color w:val="000000" w:themeColor="text1"/>
                <w:sz w:val="20"/>
                <w:szCs w:val="20"/>
              </w:rPr>
              <w:t xml:space="preserve"> May 202</w:t>
            </w:r>
            <w:r w:rsidR="0038239B" w:rsidRPr="0053215D">
              <w:rPr>
                <w:rFonts w:ascii="Arial" w:hAnsi="Arial" w:cs="Arial"/>
                <w:color w:val="000000" w:themeColor="text1"/>
                <w:sz w:val="20"/>
                <w:szCs w:val="20"/>
              </w:rPr>
              <w:t>1</w:t>
            </w:r>
            <w:r w:rsidR="00BE79FB" w:rsidRPr="0053215D">
              <w:rPr>
                <w:rFonts w:ascii="Arial" w:hAnsi="Arial" w:cs="Arial"/>
                <w:color w:val="000000" w:themeColor="text1"/>
                <w:sz w:val="20"/>
                <w:szCs w:val="20"/>
              </w:rPr>
              <w:t xml:space="preserve"> </w:t>
            </w:r>
          </w:p>
        </w:tc>
      </w:tr>
      <w:tr w:rsidR="00BE79FB" w:rsidRPr="00E44987" w:rsidTr="008C62AE">
        <w:trPr>
          <w:trHeight w:val="560"/>
        </w:trPr>
        <w:tc>
          <w:tcPr>
            <w:tcW w:w="2257" w:type="dxa"/>
            <w:tcBorders>
              <w:top w:val="single" w:sz="4" w:space="0" w:color="000000"/>
              <w:left w:val="single" w:sz="4" w:space="0" w:color="000000"/>
              <w:bottom w:val="single" w:sz="4" w:space="0" w:color="000000"/>
              <w:right w:val="single" w:sz="4" w:space="0" w:color="000000"/>
            </w:tcBorders>
          </w:tcPr>
          <w:p w:rsidR="00BE79FB" w:rsidRPr="00783493" w:rsidRDefault="00BE79FB" w:rsidP="00DF794B">
            <w:pPr>
              <w:spacing w:line="360" w:lineRule="auto"/>
              <w:jc w:val="center"/>
              <w:rPr>
                <w:rFonts w:ascii="Arial" w:hAnsi="Arial" w:cs="Arial"/>
                <w:b/>
                <w:sz w:val="20"/>
                <w:szCs w:val="20"/>
              </w:rPr>
            </w:pPr>
            <w:r w:rsidRPr="00783493">
              <w:rPr>
                <w:rFonts w:ascii="Arial" w:hAnsi="Arial" w:cs="Arial"/>
                <w:b/>
                <w:sz w:val="20"/>
                <w:szCs w:val="20"/>
              </w:rPr>
              <w:lastRenderedPageBreak/>
              <w:t>IDP/Budget</w:t>
            </w:r>
          </w:p>
          <w:p w:rsidR="00BE79FB" w:rsidRPr="00783493" w:rsidRDefault="00BE79FB" w:rsidP="00DF794B">
            <w:pPr>
              <w:spacing w:line="360" w:lineRule="auto"/>
              <w:jc w:val="center"/>
              <w:rPr>
                <w:rFonts w:ascii="Arial" w:hAnsi="Arial" w:cs="Arial"/>
                <w:b/>
                <w:sz w:val="20"/>
                <w:szCs w:val="20"/>
              </w:rPr>
            </w:pPr>
          </w:p>
        </w:tc>
        <w:tc>
          <w:tcPr>
            <w:tcW w:w="4767" w:type="dxa"/>
            <w:tcBorders>
              <w:top w:val="single" w:sz="4" w:space="0" w:color="000000"/>
              <w:left w:val="single" w:sz="4" w:space="0" w:color="000000"/>
              <w:bottom w:val="single" w:sz="4" w:space="0" w:color="000000"/>
              <w:right w:val="single" w:sz="4" w:space="0" w:color="000000"/>
            </w:tcBorders>
          </w:tcPr>
          <w:p w:rsidR="00BE79FB" w:rsidRPr="00783493" w:rsidRDefault="00BE79FB" w:rsidP="00CE1860">
            <w:pPr>
              <w:numPr>
                <w:ilvl w:val="0"/>
                <w:numId w:val="18"/>
              </w:numPr>
              <w:spacing w:line="360" w:lineRule="auto"/>
              <w:ind w:left="514"/>
              <w:jc w:val="both"/>
              <w:rPr>
                <w:rFonts w:ascii="Arial" w:hAnsi="Arial" w:cs="Arial"/>
                <w:sz w:val="20"/>
                <w:szCs w:val="20"/>
              </w:rPr>
            </w:pPr>
            <w:r w:rsidRPr="00783493">
              <w:rPr>
                <w:rFonts w:ascii="Arial" w:hAnsi="Arial" w:cs="Arial"/>
                <w:sz w:val="20"/>
                <w:szCs w:val="20"/>
              </w:rPr>
              <w:t xml:space="preserve">Presentation of Final IDP/Budget Document to Council for approval      </w:t>
            </w:r>
          </w:p>
        </w:tc>
        <w:tc>
          <w:tcPr>
            <w:tcW w:w="2473" w:type="dxa"/>
            <w:tcBorders>
              <w:top w:val="single" w:sz="4" w:space="0" w:color="000000"/>
              <w:left w:val="single" w:sz="4" w:space="0" w:color="000000"/>
              <w:bottom w:val="single" w:sz="4" w:space="0" w:color="000000"/>
              <w:right w:val="single" w:sz="4" w:space="0" w:color="000000"/>
            </w:tcBorders>
          </w:tcPr>
          <w:p w:rsidR="00BE79FB" w:rsidRPr="00783493" w:rsidRDefault="00B266FC" w:rsidP="0038239B">
            <w:pPr>
              <w:spacing w:line="360" w:lineRule="auto"/>
              <w:jc w:val="both"/>
              <w:rPr>
                <w:rFonts w:ascii="Arial" w:hAnsi="Arial" w:cs="Arial"/>
                <w:sz w:val="20"/>
                <w:szCs w:val="20"/>
              </w:rPr>
            </w:pPr>
            <w:r w:rsidRPr="00783493">
              <w:rPr>
                <w:rFonts w:ascii="Arial" w:hAnsi="Arial" w:cs="Arial"/>
                <w:sz w:val="20"/>
                <w:szCs w:val="20"/>
              </w:rPr>
              <w:t xml:space="preserve"> </w:t>
            </w:r>
            <w:r w:rsidR="005D3250" w:rsidRPr="005125D9">
              <w:rPr>
                <w:rFonts w:ascii="Arial" w:hAnsi="Arial" w:cs="Arial"/>
                <w:color w:val="000000" w:themeColor="text1"/>
                <w:sz w:val="20"/>
                <w:szCs w:val="20"/>
              </w:rPr>
              <w:t xml:space="preserve">31 </w:t>
            </w:r>
            <w:r w:rsidRPr="005125D9">
              <w:rPr>
                <w:rFonts w:ascii="Arial" w:hAnsi="Arial" w:cs="Arial"/>
                <w:color w:val="000000" w:themeColor="text1"/>
                <w:sz w:val="20"/>
                <w:szCs w:val="20"/>
              </w:rPr>
              <w:t>May 202</w:t>
            </w:r>
            <w:r w:rsidR="0038239B" w:rsidRPr="005125D9">
              <w:rPr>
                <w:rFonts w:ascii="Arial" w:hAnsi="Arial" w:cs="Arial"/>
                <w:color w:val="000000" w:themeColor="text1"/>
                <w:sz w:val="20"/>
                <w:szCs w:val="20"/>
              </w:rPr>
              <w:t>1</w:t>
            </w:r>
            <w:r w:rsidR="00BE79FB" w:rsidRPr="005125D9">
              <w:rPr>
                <w:rFonts w:ascii="Arial" w:hAnsi="Arial" w:cs="Arial"/>
                <w:color w:val="000000" w:themeColor="text1"/>
                <w:sz w:val="20"/>
                <w:szCs w:val="20"/>
              </w:rPr>
              <w:t xml:space="preserve"> </w:t>
            </w:r>
          </w:p>
        </w:tc>
      </w:tr>
    </w:tbl>
    <w:p w:rsidR="00FD1374" w:rsidRDefault="00FD1374" w:rsidP="00CB288A">
      <w:pPr>
        <w:spacing w:line="360" w:lineRule="auto"/>
        <w:jc w:val="both"/>
        <w:rPr>
          <w:rFonts w:ascii="Arial" w:hAnsi="Arial" w:cs="Arial"/>
          <w:b/>
        </w:rPr>
      </w:pPr>
    </w:p>
    <w:p w:rsidR="00BE79FB" w:rsidRPr="00F85262" w:rsidRDefault="00BE79FB" w:rsidP="00CB288A">
      <w:pPr>
        <w:shd w:val="clear" w:color="auto" w:fill="FFFFFF" w:themeFill="background1"/>
        <w:spacing w:line="360" w:lineRule="auto"/>
        <w:jc w:val="both"/>
        <w:rPr>
          <w:rFonts w:ascii="Arial" w:hAnsi="Arial" w:cs="Arial"/>
          <w:b/>
        </w:rPr>
      </w:pPr>
      <w:r w:rsidRPr="00F85262">
        <w:rPr>
          <w:rFonts w:ascii="Arial" w:hAnsi="Arial" w:cs="Arial"/>
          <w:b/>
        </w:rPr>
        <w:t>1.5.8</w:t>
      </w:r>
      <w:r w:rsidR="00212283" w:rsidRPr="00F85262">
        <w:rPr>
          <w:rFonts w:ascii="Arial" w:hAnsi="Arial" w:cs="Arial"/>
          <w:b/>
        </w:rPr>
        <w:tab/>
        <w:t>PUBLIC PARTICIPATION STRATEGY</w:t>
      </w:r>
      <w:r w:rsidR="00697EAC" w:rsidRPr="00F85262">
        <w:rPr>
          <w:rFonts w:ascii="Arial" w:hAnsi="Arial" w:cs="Arial"/>
          <w:b/>
        </w:rPr>
        <w:t>:</w:t>
      </w:r>
      <w:r w:rsidR="00212283" w:rsidRPr="00F85262">
        <w:rPr>
          <w:rFonts w:ascii="Arial" w:hAnsi="Arial" w:cs="Arial"/>
          <w:b/>
        </w:rPr>
        <w:t xml:space="preserve"> </w:t>
      </w:r>
    </w:p>
    <w:p w:rsidR="00BE79FB" w:rsidRPr="00F85262" w:rsidRDefault="00BE79FB" w:rsidP="00CB288A">
      <w:pPr>
        <w:spacing w:line="360" w:lineRule="auto"/>
        <w:jc w:val="both"/>
        <w:rPr>
          <w:rFonts w:ascii="Arial" w:hAnsi="Arial" w:cs="Arial"/>
        </w:rPr>
      </w:pPr>
      <w:r w:rsidRPr="00F85262">
        <w:rPr>
          <w:rFonts w:ascii="Arial" w:hAnsi="Arial" w:cs="Arial"/>
        </w:rPr>
        <w:t xml:space="preserve">Our public participation strategy is based on the definition of a Municipality as contained in </w:t>
      </w:r>
      <w:r w:rsidRPr="00E7712B">
        <w:rPr>
          <w:rFonts w:ascii="Arial" w:hAnsi="Arial" w:cs="Arial"/>
          <w:i/>
        </w:rPr>
        <w:t>Section 2 of the Municipal Systems Act</w:t>
      </w:r>
      <w:r w:rsidRPr="00F85262">
        <w:rPr>
          <w:rFonts w:ascii="Arial" w:hAnsi="Arial" w:cs="Arial"/>
        </w:rPr>
        <w:t xml:space="preserve"> that states that a municipality consists of: </w:t>
      </w:r>
    </w:p>
    <w:p w:rsidR="00BE79FB" w:rsidRPr="00F85262" w:rsidRDefault="00BE79FB" w:rsidP="00CE1860">
      <w:pPr>
        <w:numPr>
          <w:ilvl w:val="0"/>
          <w:numId w:val="14"/>
        </w:numPr>
        <w:spacing w:after="0" w:line="360" w:lineRule="auto"/>
        <w:ind w:left="1219" w:hanging="357"/>
        <w:jc w:val="both"/>
        <w:rPr>
          <w:rFonts w:ascii="Arial" w:hAnsi="Arial" w:cs="Arial"/>
        </w:rPr>
      </w:pPr>
      <w:r w:rsidRPr="00F85262">
        <w:rPr>
          <w:rFonts w:ascii="Arial" w:hAnsi="Arial" w:cs="Arial"/>
        </w:rPr>
        <w:t xml:space="preserve">The political structures of the municipality (Council). </w:t>
      </w:r>
    </w:p>
    <w:p w:rsidR="00BE79FB" w:rsidRPr="00F85262" w:rsidRDefault="00BE79FB" w:rsidP="00CE1860">
      <w:pPr>
        <w:numPr>
          <w:ilvl w:val="0"/>
          <w:numId w:val="14"/>
        </w:numPr>
        <w:spacing w:after="0" w:line="360" w:lineRule="auto"/>
        <w:ind w:left="1219" w:hanging="357"/>
        <w:jc w:val="both"/>
        <w:rPr>
          <w:rFonts w:ascii="Arial" w:hAnsi="Arial" w:cs="Arial"/>
        </w:rPr>
      </w:pPr>
      <w:r w:rsidRPr="00F85262">
        <w:rPr>
          <w:rFonts w:ascii="Arial" w:hAnsi="Arial" w:cs="Arial"/>
        </w:rPr>
        <w:t>The administration of the municipality.</w:t>
      </w:r>
    </w:p>
    <w:p w:rsidR="00BE79FB" w:rsidRPr="00F85262" w:rsidRDefault="00BE79FB" w:rsidP="00CE1860">
      <w:pPr>
        <w:numPr>
          <w:ilvl w:val="0"/>
          <w:numId w:val="14"/>
        </w:numPr>
        <w:spacing w:after="0" w:line="360" w:lineRule="auto"/>
        <w:ind w:left="1219" w:hanging="357"/>
        <w:jc w:val="both"/>
        <w:rPr>
          <w:rFonts w:ascii="Arial" w:hAnsi="Arial" w:cs="Arial"/>
        </w:rPr>
      </w:pPr>
      <w:r w:rsidRPr="00F85262">
        <w:rPr>
          <w:rFonts w:ascii="Arial" w:hAnsi="Arial" w:cs="Arial"/>
        </w:rPr>
        <w:t xml:space="preserve">The community of the municipality. </w:t>
      </w:r>
    </w:p>
    <w:p w:rsidR="0079726F" w:rsidRDefault="00BE79FB" w:rsidP="00CB288A">
      <w:pPr>
        <w:spacing w:line="360" w:lineRule="auto"/>
        <w:jc w:val="both"/>
        <w:rPr>
          <w:rFonts w:ascii="Arial" w:hAnsi="Arial" w:cs="Arial"/>
        </w:rPr>
      </w:pPr>
      <w:r w:rsidRPr="00F85262">
        <w:rPr>
          <w:rFonts w:ascii="Arial" w:hAnsi="Arial" w:cs="Arial"/>
        </w:rPr>
        <w:t>A municipality functions in its area in accordance with the political, statutory and other relationships between its political structures, political office bearers, administration and its community. This relations</w:t>
      </w:r>
      <w:r w:rsidR="00FE1DB5" w:rsidRPr="00F85262">
        <w:rPr>
          <w:rFonts w:ascii="Arial" w:hAnsi="Arial" w:cs="Arial"/>
        </w:rPr>
        <w:t>hip can be depicted as follows:</w:t>
      </w:r>
    </w:p>
    <w:p w:rsidR="00BE79FB" w:rsidRPr="00F85262" w:rsidRDefault="00C7534B" w:rsidP="00CB288A">
      <w:pPr>
        <w:spacing w:line="360" w:lineRule="auto"/>
        <w:jc w:val="both"/>
        <w:rPr>
          <w:rFonts w:ascii="Arial" w:hAnsi="Arial" w:cs="Arial"/>
          <w:b/>
        </w:rPr>
      </w:pPr>
      <w:r>
        <w:rPr>
          <w:rFonts w:ascii="Arial" w:hAnsi="Arial" w:cs="Arial"/>
          <w:b/>
        </w:rPr>
        <w:t>Figure 1: Composition of a</w:t>
      </w:r>
      <w:r w:rsidR="00BE79FB" w:rsidRPr="00F85262">
        <w:rPr>
          <w:rFonts w:ascii="Arial" w:hAnsi="Arial" w:cs="Arial"/>
          <w:b/>
        </w:rPr>
        <w:t xml:space="preserve"> Municipality </w:t>
      </w:r>
    </w:p>
    <w:p w:rsidR="00BE79FB" w:rsidRPr="00F85262" w:rsidRDefault="00BE79FB" w:rsidP="00CB288A">
      <w:pPr>
        <w:spacing w:line="360" w:lineRule="auto"/>
        <w:jc w:val="both"/>
        <w:rPr>
          <w:rFonts w:ascii="Arial" w:hAnsi="Arial" w:cs="Arial"/>
        </w:rPr>
      </w:pPr>
      <w:r w:rsidRPr="00F85262">
        <w:rPr>
          <w:rFonts w:ascii="Arial" w:hAnsi="Arial" w:cs="Arial"/>
          <w:noProof/>
          <w:lang w:eastAsia="en-ZA"/>
        </w:rPr>
        <mc:AlternateContent>
          <mc:Choice Requires="wpg">
            <w:drawing>
              <wp:inline distT="0" distB="0" distL="0" distR="0" wp14:anchorId="6BDC2625" wp14:editId="77B03E97">
                <wp:extent cx="6084277" cy="2579696"/>
                <wp:effectExtent l="0" t="0" r="0" b="0"/>
                <wp:docPr id="656701" name="Group 656701"/>
                <wp:cNvGraphicFramePr/>
                <a:graphic xmlns:a="http://schemas.openxmlformats.org/drawingml/2006/main">
                  <a:graphicData uri="http://schemas.microsoft.com/office/word/2010/wordprocessingGroup">
                    <wpg:wgp>
                      <wpg:cNvGrpSpPr/>
                      <wpg:grpSpPr>
                        <a:xfrm>
                          <a:off x="0" y="0"/>
                          <a:ext cx="6084277" cy="2579696"/>
                          <a:chOff x="0" y="0"/>
                          <a:chExt cx="5852394" cy="2579696"/>
                        </a:xfrm>
                      </wpg:grpSpPr>
                      <wps:wsp>
                        <wps:cNvPr id="16633" name="Rectangle 16633"/>
                        <wps:cNvSpPr/>
                        <wps:spPr>
                          <a:xfrm>
                            <a:off x="5810250" y="2389759"/>
                            <a:ext cx="42144" cy="189937"/>
                          </a:xfrm>
                          <a:prstGeom prst="rect">
                            <a:avLst/>
                          </a:prstGeom>
                          <a:ln>
                            <a:noFill/>
                          </a:ln>
                        </wps:spPr>
                        <wps:txbx>
                          <w:txbxContent>
                            <w:p w:rsidR="004C3050" w:rsidRDefault="004C3050" w:rsidP="00BE79FB">
                              <w:r>
                                <w:t xml:space="preserve"> </w:t>
                              </w:r>
                            </w:p>
                          </w:txbxContent>
                        </wps:txbx>
                        <wps:bodyPr horzOverflow="overflow" vert="horz" lIns="0" tIns="0" rIns="0" bIns="0" rtlCol="0">
                          <a:noAutofit/>
                        </wps:bodyPr>
                      </wps:wsp>
                      <pic:pic xmlns:pic="http://schemas.openxmlformats.org/drawingml/2006/picture">
                        <pic:nvPicPr>
                          <pic:cNvPr id="16695" name="Picture 16695"/>
                          <pic:cNvPicPr/>
                        </pic:nvPicPr>
                        <pic:blipFill>
                          <a:blip r:embed="rId15"/>
                          <a:stretch>
                            <a:fillRect/>
                          </a:stretch>
                        </pic:blipFill>
                        <pic:spPr>
                          <a:xfrm>
                            <a:off x="2146554" y="20574"/>
                            <a:ext cx="1505712" cy="1505712"/>
                          </a:xfrm>
                          <a:prstGeom prst="rect">
                            <a:avLst/>
                          </a:prstGeom>
                        </pic:spPr>
                      </pic:pic>
                      <wps:wsp>
                        <wps:cNvPr id="16696" name="Rectangle 16696"/>
                        <wps:cNvSpPr/>
                        <wps:spPr>
                          <a:xfrm>
                            <a:off x="2629492" y="676255"/>
                            <a:ext cx="665794" cy="161990"/>
                          </a:xfrm>
                          <a:prstGeom prst="rect">
                            <a:avLst/>
                          </a:prstGeom>
                          <a:ln>
                            <a:noFill/>
                          </a:ln>
                        </wps:spPr>
                        <wps:txbx>
                          <w:txbxContent>
                            <w:p w:rsidR="004C3050" w:rsidRDefault="004C3050" w:rsidP="00BE79FB">
                              <w:r>
                                <w:rPr>
                                  <w:b/>
                                  <w:sz w:val="18"/>
                                </w:rPr>
                                <w:t>COUNCIL</w:t>
                              </w:r>
                            </w:p>
                          </w:txbxContent>
                        </wps:txbx>
                        <wps:bodyPr horzOverflow="overflow" vert="horz" lIns="0" tIns="0" rIns="0" bIns="0" rtlCol="0" anchor="ctr">
                          <a:noAutofit/>
                        </wps:bodyPr>
                      </wps:wsp>
                      <pic:pic xmlns:pic="http://schemas.openxmlformats.org/drawingml/2006/picture">
                        <pic:nvPicPr>
                          <pic:cNvPr id="16698" name="Picture 16698"/>
                          <pic:cNvPicPr/>
                        </pic:nvPicPr>
                        <pic:blipFill>
                          <a:blip r:embed="rId16"/>
                          <a:stretch>
                            <a:fillRect/>
                          </a:stretch>
                        </pic:blipFill>
                        <pic:spPr>
                          <a:xfrm>
                            <a:off x="2681478" y="948690"/>
                            <a:ext cx="1505712" cy="1505712"/>
                          </a:xfrm>
                          <a:prstGeom prst="rect">
                            <a:avLst/>
                          </a:prstGeom>
                        </pic:spPr>
                      </pic:pic>
                      <wps:wsp>
                        <wps:cNvPr id="16699" name="Rectangle 16699"/>
                        <wps:cNvSpPr/>
                        <wps:spPr>
                          <a:xfrm>
                            <a:off x="3115642" y="1647617"/>
                            <a:ext cx="1018570" cy="204048"/>
                          </a:xfrm>
                          <a:prstGeom prst="rect">
                            <a:avLst/>
                          </a:prstGeom>
                          <a:ln>
                            <a:noFill/>
                          </a:ln>
                        </wps:spPr>
                        <wps:txbx>
                          <w:txbxContent>
                            <w:p w:rsidR="004C3050" w:rsidRDefault="004C3050" w:rsidP="00BE79FB">
                              <w:r>
                                <w:rPr>
                                  <w:b/>
                                  <w:sz w:val="18"/>
                                </w:rPr>
                                <w:t>ADMINISTRATION</w:t>
                              </w:r>
                            </w:p>
                          </w:txbxContent>
                        </wps:txbx>
                        <wps:bodyPr horzOverflow="overflow" vert="horz" lIns="0" tIns="0" rIns="0" bIns="0" rtlCol="0">
                          <a:noAutofit/>
                        </wps:bodyPr>
                      </wps:wsp>
                      <pic:pic xmlns:pic="http://schemas.openxmlformats.org/drawingml/2006/picture">
                        <pic:nvPicPr>
                          <pic:cNvPr id="16701" name="Picture 16701"/>
                          <pic:cNvPicPr/>
                        </pic:nvPicPr>
                        <pic:blipFill>
                          <a:blip r:embed="rId17"/>
                          <a:stretch>
                            <a:fillRect/>
                          </a:stretch>
                        </pic:blipFill>
                        <pic:spPr>
                          <a:xfrm>
                            <a:off x="1610106" y="948690"/>
                            <a:ext cx="1505712" cy="1505712"/>
                          </a:xfrm>
                          <a:prstGeom prst="rect">
                            <a:avLst/>
                          </a:prstGeom>
                        </pic:spPr>
                      </pic:pic>
                      <wps:wsp>
                        <wps:cNvPr id="16702" name="Rectangle 16702"/>
                        <wps:cNvSpPr/>
                        <wps:spPr>
                          <a:xfrm>
                            <a:off x="1967039" y="1580951"/>
                            <a:ext cx="662450" cy="160676"/>
                          </a:xfrm>
                          <a:prstGeom prst="rect">
                            <a:avLst/>
                          </a:prstGeom>
                          <a:ln>
                            <a:noFill/>
                          </a:ln>
                        </wps:spPr>
                        <wps:txbx>
                          <w:txbxContent>
                            <w:p w:rsidR="004C3050" w:rsidRDefault="004C3050" w:rsidP="00BE79FB">
                              <w:r>
                                <w:rPr>
                                  <w:b/>
                                  <w:sz w:val="18"/>
                                </w:rPr>
                                <w:t>COMMUNITY</w:t>
                              </w:r>
                            </w:p>
                          </w:txbxContent>
                        </wps:txbx>
                        <wps:bodyPr horzOverflow="overflow" vert="horz" lIns="0" tIns="0" rIns="0" bIns="0" rtlCol="0">
                          <a:noAutofit/>
                        </wps:bodyPr>
                      </wps:wsp>
                      <wps:wsp>
                        <wps:cNvPr id="16703" name="Shape 16703"/>
                        <wps:cNvSpPr/>
                        <wps:spPr>
                          <a:xfrm>
                            <a:off x="0" y="0"/>
                            <a:ext cx="5798820" cy="2474976"/>
                          </a:xfrm>
                          <a:custGeom>
                            <a:avLst/>
                            <a:gdLst/>
                            <a:ahLst/>
                            <a:cxnLst/>
                            <a:rect l="0" t="0" r="0" b="0"/>
                            <a:pathLst>
                              <a:path w="5798820" h="2474976">
                                <a:moveTo>
                                  <a:pt x="0" y="2474976"/>
                                </a:moveTo>
                                <a:lnTo>
                                  <a:pt x="5798820" y="2474976"/>
                                </a:lnTo>
                                <a:lnTo>
                                  <a:pt x="5798820" y="0"/>
                                </a:lnTo>
                                <a:lnTo>
                                  <a:pt x="0" y="0"/>
                                </a:lnTo>
                                <a:close/>
                              </a:path>
                            </a:pathLst>
                          </a:custGeom>
                          <a:noFill/>
                          <a:ln w="19812" cap="flat" cmpd="sng" algn="ctr">
                            <a:solidFill>
                              <a:srgbClr val="002060"/>
                            </a:solidFill>
                            <a:prstDash val="solid"/>
                            <a:round/>
                          </a:ln>
                          <a:effectLst/>
                        </wps:spPr>
                        <wps:bodyPr/>
                      </wps:wsp>
                    </wpg:wgp>
                  </a:graphicData>
                </a:graphic>
              </wp:inline>
            </w:drawing>
          </mc:Choice>
          <mc:Fallback>
            <w:pict>
              <v:group w14:anchorId="6BDC2625" id="Group 656701" o:spid="_x0000_s1026" style="width:479.1pt;height:203.15pt;mso-position-horizontal-relative:char;mso-position-vertical-relative:line" coordsize="58523,25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">
                <v:rect id="Rectangle 16633" o:spid="_x0000_s1027" style="position:absolute;left:58102;top:2389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UPcQA&#10;AADeAAAADwAAAGRycy9kb3ducmV2LnhtbERPS4vCMBC+L+x/CLOwtzVdhaLVKLK66NEXqLehGdti&#10;MylNtNVfbwTB23x8zxlNWlOKK9WusKzgtxOBIE6tLjhTsNv+//RBOI+ssbRMCm7kYDL+/Bhhom3D&#10;a7pufCZCCLsEFeTeV4mULs3JoOvYijhwJ1sb9AHWmdQ1NiHclLIbRbE0WHBoyLGiv5zS8+ZiFCz6&#10;1fSwtPcmK+fHxX61H8y2A6/U91c7HYLw1Pq3+OVe6jA/jns9eL4TbpD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I1D3EAAAA3gAAAA8AAAAAAAAAAAAAAAAAmAIAAGRycy9k&#10;b3ducmV2LnhtbFBLBQYAAAAABAAEAPUAAACJAwAAAAA=&#10;" filled="f" stroked="f">
                  <v:textbox inset="0,0,0,0">
                    <w:txbxContent>
                      <w:p w:rsidR="004C3050" w:rsidRDefault="004C3050" w:rsidP="00BE79FB">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95" o:spid="_x0000_s1028" type="#_x0000_t75" style="position:absolute;left:21465;top:205;width:15057;height:15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tQO/HAAAA3gAAAA8AAABkcnMvZG93bnJldi54bWxET9tqwkAQfS/4D8sIvpS6acBgo6uIVGgp&#10;RbQX6NuQHZO02dmY3eby925B6NscznWW695UoqXGlZYV3E8jEMSZ1SXnCt7fdndzEM4ja6wsk4KB&#10;HKxXo5slptp2fKD26HMRQtilqKDwvk6ldFlBBt3U1sSBO9nGoA+wyaVusAvhppJxFCXSYMmhocCa&#10;tgVlP8dfo+C1/ehmHX0/y9uX/eM5/hzi+deg1GTcbxYgPPX+X3x1P+kwP0keZvD3TrhBri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WtQO/HAAAA3gAAAA8AAAAAAAAAAAAA&#10;AAAAnwIAAGRycy9kb3ducmV2LnhtbFBLBQYAAAAABAAEAPcAAACTAwAAAAA=&#10;">
                  <v:imagedata r:id="rId18" o:title=""/>
                </v:shape>
                <v:rect id="Rectangle 16696" o:spid="_x0000_s1029" style="position:absolute;left:26294;top:6762;width:6658;height:1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XWccUA&#10;AADeAAAADwAAAGRycy9kb3ducmV2LnhtbERPPW/CMBDdK/EfrKvUpSpOO6RNwEGIFsKGoF3YTvHF&#10;iRqfo9iF8O8xElK3e3qfN1+MthMnGnzrWMHrNAFBXDndslHw871++QDhA7LGzjEpuJCHRTF5mGOu&#10;3Zn3dDoEI2II+xwVNCH0uZS+asiin7qeOHK1GyyGCAcj9YDnGG47+ZYkqbTYcmxosKdVQ9Xv4c8q&#10;eP9cPtPu6OrwlW2y0uzLTWZKpZ4ex+UMRKAx/Ivv7q2O89M0S+H2TrxB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dZxxQAAAN4AAAAPAAAAAAAAAAAAAAAAAJgCAABkcnMv&#10;ZG93bnJldi54bWxQSwUGAAAAAAQABAD1AAAAigMAAAAA&#10;" filled="f" stroked="f">
                  <v:textbox inset="0,0,0,0">
                    <w:txbxContent>
                      <w:p w:rsidR="004C3050" w:rsidRDefault="004C3050" w:rsidP="00BE79FB">
                        <w:r>
                          <w:rPr>
                            <w:b/>
                            <w:sz w:val="18"/>
                          </w:rPr>
                          <w:t>COUNCIL</w:t>
                        </w:r>
                      </w:p>
                    </w:txbxContent>
                  </v:textbox>
                </v:rect>
                <v:shape id="Picture 16698" o:spid="_x0000_s1030" type="#_x0000_t75" style="position:absolute;left:26814;top:9486;width:15057;height:15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eIP3GAAAA3gAAAA8AAABkcnMvZG93bnJldi54bWxEjzFvwkAMhfdK/IeTkdjKJR3SNuVACFTE&#10;VNGUgdHKuUnanC/kDhL+PR4qdbP1nt/7vFiNrlVX6kPj2UA6T0ARl942XBk4fr0/voAKEdli65kM&#10;3CjAajl5WGBu/cCfdC1ipSSEQ44G6hi7XOtQ1uQwzH1HLNq37x1GWftK2x4HCXetfkqSTDtsWBpq&#10;7GhTU/lbXJyBfbvjdXF6DoNL3ebjZ5ueD2VqzGw6rt9ARRrjv/nvem8FP8tehVfekRn08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t4g/cYAAADeAAAADwAAAAAAAAAAAAAA&#10;AACfAgAAZHJzL2Rvd25yZXYueG1sUEsFBgAAAAAEAAQA9wAAAJIDAAAAAA==&#10;">
                  <v:imagedata r:id="rId19" o:title=""/>
                </v:shape>
                <v:rect id="Rectangle 16699" o:spid="_x0000_s1031" style="position:absolute;left:31156;top:16476;width:10186;height:2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87cUA&#10;AADeAAAADwAAAGRycy9kb3ducmV2LnhtbERPTWvCQBC9F/wPywje6sYeQpK6itRKcmy1YL0N2TEJ&#10;zc6G7JrE/vpuodDbPN7nrLeTacVAvWssK1gtIxDEpdUNVwo+TofHBITzyBpby6TgTg62m9nDGjNt&#10;R36n4egrEULYZaig9r7LpHRlTQbd0nbEgbva3qAPsK+k7nEM4aaVT1EUS4MNh4YaO3qpqfw63oyC&#10;POl2n4X9Hqv29ZKf387p/pR6pRbzafcMwtPk/8V/7kKH+XGcpvD7Tr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rztxQAAAN4AAAAPAAAAAAAAAAAAAAAAAJgCAABkcnMv&#10;ZG93bnJldi54bWxQSwUGAAAAAAQABAD1AAAAigMAAAAA&#10;" filled="f" stroked="f">
                  <v:textbox inset="0,0,0,0">
                    <w:txbxContent>
                      <w:p w:rsidR="004C3050" w:rsidRDefault="004C3050" w:rsidP="00BE79FB">
                        <w:r>
                          <w:rPr>
                            <w:b/>
                            <w:sz w:val="18"/>
                          </w:rPr>
                          <w:t>ADMINISTRATION</w:t>
                        </w:r>
                      </w:p>
                    </w:txbxContent>
                  </v:textbox>
                </v:rect>
                <v:shape id="Picture 16701" o:spid="_x0000_s1032" type="#_x0000_t75" style="position:absolute;left:16101;top:9486;width:15057;height:15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vY2fDAAAA3gAAAA8AAABkcnMvZG93bnJldi54bWxET01rwkAQvRf6H5Yp9FY38RAldRURCoUe&#10;pFGkxyE7ZqPZ2bC7xvjv3YLgbR7vcxar0XZiIB9axwrySQaCuHa65UbBfvf1MQcRIrLGzjEpuFGA&#10;1fL1ZYGldlf+paGKjUghHEpUYGLsSylDbchimLieOHFH5y3GBH0jtcdrCrednGZZIS22nBoM9rQx&#10;VJ+ri1VwKo7mLz9U8lz/nOZhtt16OQxKvb+N608Qkcb4FD/c3zrNL2ZZDv/vpBv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e9jZ8MAAADeAAAADwAAAAAAAAAAAAAAAACf&#10;AgAAZHJzL2Rvd25yZXYueG1sUEsFBgAAAAAEAAQA9wAAAI8DAAAAAA==&#10;">
                  <v:imagedata r:id="rId20" o:title=""/>
                </v:shape>
                <v:rect id="Rectangle 16702" o:spid="_x0000_s1033" style="position:absolute;left:19670;top:15809;width:6624;height:1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0hsUA&#10;AADeAAAADwAAAGRycy9kb3ducmV2LnhtbERPTWvCQBC9C/6HZYTedGMOVqOrBNuix1YF9TZkxyS4&#10;OxuyW5P213cLhd7m8T5ntemtEQ9qfe1YwXSSgCAunK65VHA6vo3nIHxA1mgck4Iv8rBZDwcrzLTr&#10;+IMeh1CKGMI+QwVVCE0mpS8qsugnriGO3M21FkOEbSl1i10Mt0amSTKTFmuODRU2tK2ouB8+rYLd&#10;vMkve/fdleb1uju/nxcvx0VQ6mnU50sQgfrwL/5z73WcP3tOUvh9J9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ybSGxQAAAN4AAAAPAAAAAAAAAAAAAAAAAJgCAABkcnMv&#10;ZG93bnJldi54bWxQSwUGAAAAAAQABAD1AAAAigMAAAAA&#10;" filled="f" stroked="f">
                  <v:textbox inset="0,0,0,0">
                    <w:txbxContent>
                      <w:p w:rsidR="004C3050" w:rsidRDefault="004C3050" w:rsidP="00BE79FB">
                        <w:r>
                          <w:rPr>
                            <w:b/>
                            <w:sz w:val="18"/>
                          </w:rPr>
                          <w:t>COMMUNITY</w:t>
                        </w:r>
                      </w:p>
                    </w:txbxContent>
                  </v:textbox>
                </v:rect>
                <v:shape id="Shape 16703" o:spid="_x0000_s1034" style="position:absolute;width:57988;height:24749;visibility:visible;mso-wrap-style:square;v-text-anchor:top" coordsize="5798820,2474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5MMMA&#10;AADeAAAADwAAAGRycy9kb3ducmV2LnhtbERPS4vCMBC+L/gfwgje1lQFV6pRVFjYgxe7ih7HZvrA&#10;ZlKa2NZ/b4SFvc3H95zVpjeVaKlxpWUFk3EEgji1uuRcwen3+3MBwnlkjZVlUvAkB5v14GOFsbYd&#10;H6lNfC5CCLsYFRTe17GULi3IoBvbmjhwmW0M+gCbXOoGuxBuKjmNork0WHJoKLCmfUHpPXkYBf60&#10;vWaTnc4eh3N7uxymyax7lkqNhv12CcJT7//Ff+4fHebPv6IZvN8JN8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I5MMMAAADeAAAADwAAAAAAAAAAAAAAAACYAgAAZHJzL2Rv&#10;d25yZXYueG1sUEsFBgAAAAAEAAQA9QAAAIgDAAAAAA==&#10;" path="m,2474976r5798820,l5798820,,,,,2474976xe" filled="f" strokecolor="#002060" strokeweight="1.56pt">
                  <v:path arrowok="t" textboxrect="0,0,5798820,2474976"/>
                </v:shape>
                <w10:anchorlock/>
              </v:group>
            </w:pict>
          </mc:Fallback>
        </mc:AlternateContent>
      </w:r>
    </w:p>
    <w:p w:rsidR="00BE79FB" w:rsidRPr="00F85262" w:rsidRDefault="00BE79FB" w:rsidP="00CB288A">
      <w:pPr>
        <w:spacing w:line="360" w:lineRule="auto"/>
        <w:jc w:val="both"/>
        <w:rPr>
          <w:rFonts w:ascii="Arial" w:hAnsi="Arial" w:cs="Arial"/>
        </w:rPr>
      </w:pPr>
      <w:r w:rsidRPr="00F85262">
        <w:rPr>
          <w:rFonts w:ascii="Arial" w:hAnsi="Arial" w:cs="Arial"/>
        </w:rPr>
        <w:t xml:space="preserve">Our public participation mechanisms comprise; </w:t>
      </w:r>
    </w:p>
    <w:p w:rsidR="00BE79FB" w:rsidRPr="00F85262" w:rsidRDefault="00BE79FB" w:rsidP="00CE1860">
      <w:pPr>
        <w:numPr>
          <w:ilvl w:val="0"/>
          <w:numId w:val="13"/>
        </w:numPr>
        <w:spacing w:after="0" w:line="360" w:lineRule="auto"/>
        <w:jc w:val="both"/>
        <w:rPr>
          <w:rFonts w:ascii="Arial" w:hAnsi="Arial" w:cs="Arial"/>
        </w:rPr>
      </w:pPr>
      <w:r w:rsidRPr="00F85262">
        <w:rPr>
          <w:rFonts w:ascii="Arial" w:hAnsi="Arial" w:cs="Arial"/>
        </w:rPr>
        <w:t xml:space="preserve">Sector engagements </w:t>
      </w:r>
    </w:p>
    <w:p w:rsidR="00BE79FB" w:rsidRPr="00F85262" w:rsidRDefault="00BE79FB" w:rsidP="00CE1860">
      <w:pPr>
        <w:numPr>
          <w:ilvl w:val="0"/>
          <w:numId w:val="13"/>
        </w:numPr>
        <w:spacing w:after="0" w:line="360" w:lineRule="auto"/>
        <w:jc w:val="both"/>
        <w:rPr>
          <w:rFonts w:ascii="Arial" w:hAnsi="Arial" w:cs="Arial"/>
        </w:rPr>
      </w:pPr>
      <w:r w:rsidRPr="00F85262">
        <w:rPr>
          <w:rFonts w:ascii="Arial" w:hAnsi="Arial" w:cs="Arial"/>
        </w:rPr>
        <w:t xml:space="preserve">Ward Public meetings </w:t>
      </w:r>
    </w:p>
    <w:p w:rsidR="00BE79FB" w:rsidRPr="00F85262" w:rsidRDefault="00BE79FB" w:rsidP="00CE1860">
      <w:pPr>
        <w:numPr>
          <w:ilvl w:val="0"/>
          <w:numId w:val="13"/>
        </w:numPr>
        <w:spacing w:after="0" w:line="360" w:lineRule="auto"/>
        <w:jc w:val="both"/>
        <w:rPr>
          <w:rFonts w:ascii="Arial" w:hAnsi="Arial" w:cs="Arial"/>
        </w:rPr>
      </w:pPr>
      <w:r w:rsidRPr="00F85262">
        <w:rPr>
          <w:rFonts w:ascii="Arial" w:hAnsi="Arial" w:cs="Arial"/>
        </w:rPr>
        <w:t xml:space="preserve">IDP Representative Forums </w:t>
      </w:r>
    </w:p>
    <w:p w:rsidR="00BE79FB" w:rsidRPr="00F85262" w:rsidRDefault="00BE79FB" w:rsidP="00CE1860">
      <w:pPr>
        <w:numPr>
          <w:ilvl w:val="0"/>
          <w:numId w:val="13"/>
        </w:numPr>
        <w:spacing w:after="0" w:line="360" w:lineRule="auto"/>
        <w:jc w:val="both"/>
        <w:rPr>
          <w:rFonts w:ascii="Arial" w:hAnsi="Arial" w:cs="Arial"/>
        </w:rPr>
      </w:pPr>
      <w:r w:rsidRPr="00F85262">
        <w:rPr>
          <w:rFonts w:ascii="Arial" w:hAnsi="Arial" w:cs="Arial"/>
        </w:rPr>
        <w:t xml:space="preserve">Ward Committee Meetings </w:t>
      </w:r>
    </w:p>
    <w:p w:rsidR="00880E88" w:rsidRPr="00F85262" w:rsidRDefault="00BE79FB" w:rsidP="00CB288A">
      <w:pPr>
        <w:spacing w:line="360" w:lineRule="auto"/>
        <w:jc w:val="both"/>
        <w:rPr>
          <w:rFonts w:ascii="Arial" w:hAnsi="Arial" w:cs="Arial"/>
        </w:rPr>
      </w:pPr>
      <w:r w:rsidRPr="00F85262">
        <w:rPr>
          <w:rFonts w:ascii="Arial" w:hAnsi="Arial" w:cs="Arial"/>
        </w:rPr>
        <w:t>The objective of the public participation process</w:t>
      </w:r>
      <w:r w:rsidR="00C7534B">
        <w:rPr>
          <w:rFonts w:ascii="Arial" w:hAnsi="Arial" w:cs="Arial"/>
        </w:rPr>
        <w:t xml:space="preserve"> is</w:t>
      </w:r>
      <w:r w:rsidRPr="00F85262">
        <w:rPr>
          <w:rFonts w:ascii="Arial" w:hAnsi="Arial" w:cs="Arial"/>
        </w:rPr>
        <w:t xml:space="preserve"> to solicit inputs for the 2017/2022 IDP review. The Municipality established the following mechanisms to facilitate public participation;</w:t>
      </w:r>
      <w:r w:rsidR="00B266FC" w:rsidRPr="00F85262">
        <w:rPr>
          <w:rFonts w:ascii="Arial" w:hAnsi="Arial" w:cs="Arial"/>
        </w:rPr>
        <w:t xml:space="preserve"> </w:t>
      </w:r>
    </w:p>
    <w:p w:rsidR="00880E88" w:rsidRPr="00F85262" w:rsidRDefault="00880E88" w:rsidP="00CB288A">
      <w:pPr>
        <w:spacing w:line="360" w:lineRule="auto"/>
        <w:jc w:val="both"/>
        <w:rPr>
          <w:rFonts w:ascii="Arial" w:hAnsi="Arial" w:cs="Arial"/>
        </w:rPr>
      </w:pPr>
    </w:p>
    <w:p w:rsidR="00BE79FB" w:rsidRPr="00F85262" w:rsidRDefault="00B266FC" w:rsidP="00FD1374">
      <w:pPr>
        <w:spacing w:line="360" w:lineRule="auto"/>
        <w:jc w:val="both"/>
        <w:rPr>
          <w:rFonts w:ascii="Arial" w:hAnsi="Arial" w:cs="Arial"/>
        </w:rPr>
      </w:pPr>
      <w:r w:rsidRPr="00F85262">
        <w:rPr>
          <w:rFonts w:ascii="Arial" w:hAnsi="Arial" w:cs="Arial"/>
        </w:rPr>
        <w:lastRenderedPageBreak/>
        <w:t xml:space="preserve"> </w:t>
      </w:r>
      <w:r w:rsidR="00BE79FB" w:rsidRPr="00F85262">
        <w:rPr>
          <w:rFonts w:ascii="Arial" w:hAnsi="Arial" w:cs="Arial"/>
          <w:b/>
        </w:rPr>
        <w:t>1.5.8.1</w:t>
      </w:r>
      <w:r w:rsidR="00BE79FB" w:rsidRPr="00F85262">
        <w:rPr>
          <w:rFonts w:ascii="Arial" w:hAnsi="Arial" w:cs="Arial"/>
          <w:b/>
        </w:rPr>
        <w:tab/>
        <w:t>STAKEHOLDER INPUT AND COMMUNITY BASED PLANNING</w:t>
      </w:r>
      <w:r w:rsidRPr="00F85262">
        <w:rPr>
          <w:rFonts w:ascii="Arial" w:hAnsi="Arial" w:cs="Arial"/>
        </w:rPr>
        <w:t>:</w:t>
      </w:r>
    </w:p>
    <w:p w:rsidR="00BE79FB" w:rsidRPr="00F85262" w:rsidRDefault="00BE79FB" w:rsidP="00FD1374">
      <w:pPr>
        <w:spacing w:line="360" w:lineRule="auto"/>
        <w:jc w:val="both"/>
        <w:rPr>
          <w:rFonts w:ascii="Arial" w:hAnsi="Arial" w:cs="Arial"/>
        </w:rPr>
      </w:pPr>
      <w:r w:rsidRPr="00F85262">
        <w:rPr>
          <w:rFonts w:ascii="Arial" w:hAnsi="Arial" w:cs="Arial"/>
        </w:rPr>
        <w:t xml:space="preserve">The IDP is about determining the stakeholder and community needs and priorities which need to be addressed in order to contribute to the improvement of the quality of life of </w:t>
      </w:r>
      <w:r w:rsidR="000979FC">
        <w:rPr>
          <w:rFonts w:ascii="Arial" w:hAnsi="Arial" w:cs="Arial"/>
        </w:rPr>
        <w:t>residents within the Municipal a</w:t>
      </w:r>
      <w:r w:rsidRPr="00F85262">
        <w:rPr>
          <w:rFonts w:ascii="Arial" w:hAnsi="Arial" w:cs="Arial"/>
        </w:rPr>
        <w:t xml:space="preserve">rea. Various stakeholders and sector departments </w:t>
      </w:r>
      <w:r w:rsidR="000979FC">
        <w:rPr>
          <w:rFonts w:ascii="Arial" w:hAnsi="Arial" w:cs="Arial"/>
        </w:rPr>
        <w:t>are</w:t>
      </w:r>
      <w:r w:rsidRPr="00F85262">
        <w:rPr>
          <w:rFonts w:ascii="Arial" w:hAnsi="Arial" w:cs="Arial"/>
        </w:rPr>
        <w:t xml:space="preserve"> involved during the draft</w:t>
      </w:r>
      <w:r w:rsidR="000979FC">
        <w:rPr>
          <w:rFonts w:ascii="Arial" w:hAnsi="Arial" w:cs="Arial"/>
        </w:rPr>
        <w:t>ing of an</w:t>
      </w:r>
      <w:r w:rsidRPr="00F85262">
        <w:rPr>
          <w:rFonts w:ascii="Arial" w:hAnsi="Arial" w:cs="Arial"/>
        </w:rPr>
        <w:t xml:space="preserve"> IDP development process and this process comprises </w:t>
      </w:r>
      <w:r w:rsidR="000979FC">
        <w:rPr>
          <w:rFonts w:ascii="Arial" w:hAnsi="Arial" w:cs="Arial"/>
        </w:rPr>
        <w:t xml:space="preserve">of </w:t>
      </w:r>
      <w:r w:rsidRPr="00F85262">
        <w:rPr>
          <w:rFonts w:ascii="Arial" w:hAnsi="Arial" w:cs="Arial"/>
        </w:rPr>
        <w:t>13 ward mee</w:t>
      </w:r>
      <w:r w:rsidR="00B266FC" w:rsidRPr="00F85262">
        <w:rPr>
          <w:rFonts w:ascii="Arial" w:hAnsi="Arial" w:cs="Arial"/>
        </w:rPr>
        <w:t xml:space="preserve">tings </w:t>
      </w:r>
      <w:r w:rsidR="00E53B9E" w:rsidRPr="00F85262">
        <w:rPr>
          <w:rFonts w:ascii="Arial" w:hAnsi="Arial" w:cs="Arial"/>
        </w:rPr>
        <w:t>and IDP</w:t>
      </w:r>
      <w:r w:rsidR="00B266FC" w:rsidRPr="00F85262">
        <w:rPr>
          <w:rFonts w:ascii="Arial" w:hAnsi="Arial" w:cs="Arial"/>
        </w:rPr>
        <w:t xml:space="preserve"> sector meeting</w:t>
      </w:r>
      <w:r w:rsidR="000979FC">
        <w:rPr>
          <w:rFonts w:ascii="Arial" w:hAnsi="Arial" w:cs="Arial"/>
        </w:rPr>
        <w:t>s</w:t>
      </w:r>
      <w:r w:rsidR="00B266FC" w:rsidRPr="00F85262">
        <w:rPr>
          <w:rFonts w:ascii="Arial" w:hAnsi="Arial" w:cs="Arial"/>
        </w:rPr>
        <w:t>.</w:t>
      </w:r>
    </w:p>
    <w:p w:rsidR="00F77236" w:rsidRDefault="00BE79FB" w:rsidP="00FD1374">
      <w:pPr>
        <w:spacing w:line="360" w:lineRule="auto"/>
        <w:jc w:val="both"/>
        <w:rPr>
          <w:rFonts w:ascii="Arial" w:hAnsi="Arial" w:cs="Arial"/>
        </w:rPr>
      </w:pPr>
      <w:r w:rsidRPr="00F85262">
        <w:rPr>
          <w:rFonts w:ascii="Arial" w:hAnsi="Arial" w:cs="Arial"/>
        </w:rPr>
        <w:t xml:space="preserve">The IDP public meetings are conducted to ensure that people are included in the planning and to assist the Municipality to achieve its long-term development objectives. It will also guide the ward in what it will do to take forward its own developmental programme with support from all role-players. </w:t>
      </w:r>
    </w:p>
    <w:p w:rsidR="00BE79FB" w:rsidRPr="00F85262" w:rsidRDefault="00BE79FB" w:rsidP="00FD1374">
      <w:pPr>
        <w:spacing w:line="360" w:lineRule="auto"/>
        <w:jc w:val="both"/>
        <w:rPr>
          <w:rFonts w:ascii="Arial" w:hAnsi="Arial" w:cs="Arial"/>
        </w:rPr>
      </w:pPr>
      <w:r w:rsidRPr="00F85262">
        <w:rPr>
          <w:rFonts w:ascii="Arial" w:hAnsi="Arial" w:cs="Arial"/>
        </w:rPr>
        <w:t>The Municipality has developed 14 Ward Development Plans through public meetings that were held in all 14 wards between 1</w:t>
      </w:r>
      <w:r w:rsidRPr="00F85262">
        <w:rPr>
          <w:rFonts w:ascii="Arial" w:hAnsi="Arial" w:cs="Arial"/>
          <w:vertAlign w:val="superscript"/>
        </w:rPr>
        <w:t>st</w:t>
      </w:r>
      <w:r w:rsidRPr="00F85262">
        <w:rPr>
          <w:rFonts w:ascii="Arial" w:hAnsi="Arial" w:cs="Arial"/>
        </w:rPr>
        <w:t xml:space="preserve"> September and 31 December</w:t>
      </w:r>
      <w:r w:rsidR="000979FC">
        <w:rPr>
          <w:rFonts w:ascii="Arial" w:hAnsi="Arial" w:cs="Arial"/>
        </w:rPr>
        <w:t xml:space="preserve"> 2015. The purpose of the Ward-B</w:t>
      </w:r>
      <w:r w:rsidRPr="00F85262">
        <w:rPr>
          <w:rFonts w:ascii="Arial" w:hAnsi="Arial" w:cs="Arial"/>
        </w:rPr>
        <w:t>ased IDP meetings was</w:t>
      </w:r>
      <w:r w:rsidR="000979FC">
        <w:rPr>
          <w:rFonts w:ascii="Arial" w:hAnsi="Arial" w:cs="Arial"/>
        </w:rPr>
        <w:t xml:space="preserve"> to include the </w:t>
      </w:r>
      <w:r w:rsidRPr="00F85262">
        <w:rPr>
          <w:rFonts w:ascii="Arial" w:hAnsi="Arial" w:cs="Arial"/>
        </w:rPr>
        <w:t xml:space="preserve">ward priorities </w:t>
      </w:r>
      <w:r w:rsidR="00B266FC" w:rsidRPr="00F85262">
        <w:rPr>
          <w:rFonts w:ascii="Arial" w:hAnsi="Arial" w:cs="Arial"/>
        </w:rPr>
        <w:t>in the new IDP for 2017 -22.</w:t>
      </w:r>
    </w:p>
    <w:p w:rsidR="00BE79FB" w:rsidRPr="00F85262" w:rsidRDefault="00BE79FB" w:rsidP="00FD1374">
      <w:pPr>
        <w:spacing w:line="360" w:lineRule="auto"/>
        <w:jc w:val="both"/>
        <w:rPr>
          <w:rFonts w:ascii="Arial" w:hAnsi="Arial" w:cs="Arial"/>
        </w:rPr>
      </w:pPr>
      <w:r w:rsidRPr="00F85262">
        <w:rPr>
          <w:rFonts w:ascii="Arial" w:hAnsi="Arial" w:cs="Arial"/>
        </w:rPr>
        <w:t xml:space="preserve">All wards have produced a ward development plan which informs the Municipality of the priorities of each ward. </w:t>
      </w:r>
      <w:r w:rsidR="00DC526D">
        <w:rPr>
          <w:rFonts w:ascii="Arial" w:hAnsi="Arial" w:cs="Arial"/>
        </w:rPr>
        <w:t>These Ward Plans are due for review.</w:t>
      </w:r>
    </w:p>
    <w:p w:rsidR="00BE79FB" w:rsidRPr="00F85262" w:rsidRDefault="00BE79FB" w:rsidP="00FD1374">
      <w:pPr>
        <w:spacing w:line="360" w:lineRule="auto"/>
        <w:jc w:val="both"/>
        <w:rPr>
          <w:rFonts w:ascii="Arial" w:hAnsi="Arial" w:cs="Arial"/>
        </w:rPr>
      </w:pPr>
      <w:r w:rsidRPr="00F85262">
        <w:rPr>
          <w:rFonts w:ascii="Arial" w:hAnsi="Arial" w:cs="Arial"/>
        </w:rPr>
        <w:t xml:space="preserve">Ward Development Plans include needs identification, and plans to address priorities, support needed from the Municipality and other stakeholders involved in the IDP process. The Municipality has also partnered and conducted different engagements that have been introduced in the province such as Provincial District assessment, SBDM IDP Representative Forums   and District IDP Managers Forum. The IDP Representative contributes in finding solutions by reaching agreements with sector departments on enhancing service by addressing community issues that are specific- sector related. IDP priorities have been derived from the priorities from the wards, as have many elements of the plans, as well as IDP projects. </w:t>
      </w:r>
    </w:p>
    <w:p w:rsidR="00783493" w:rsidRPr="00F85262" w:rsidRDefault="00783493" w:rsidP="00783493">
      <w:pPr>
        <w:spacing w:after="0" w:line="360" w:lineRule="auto"/>
        <w:jc w:val="both"/>
        <w:rPr>
          <w:rFonts w:ascii="Arial" w:hAnsi="Arial" w:cs="Arial"/>
        </w:rPr>
      </w:pPr>
    </w:p>
    <w:p w:rsidR="005125D9" w:rsidRDefault="00B33363" w:rsidP="00783493">
      <w:pPr>
        <w:shd w:val="clear" w:color="auto" w:fill="FFFFFF" w:themeFill="background1"/>
        <w:spacing w:after="0" w:line="360" w:lineRule="auto"/>
        <w:jc w:val="both"/>
        <w:rPr>
          <w:rFonts w:ascii="Arial" w:hAnsi="Arial" w:cs="Arial"/>
          <w:b/>
        </w:rPr>
      </w:pPr>
      <w:r w:rsidRPr="00F85262">
        <w:rPr>
          <w:rFonts w:ascii="Arial" w:hAnsi="Arial" w:cs="Arial"/>
          <w:b/>
        </w:rPr>
        <w:t>1.5.8.</w:t>
      </w:r>
      <w:r>
        <w:rPr>
          <w:rFonts w:ascii="Arial" w:hAnsi="Arial" w:cs="Arial"/>
          <w:b/>
        </w:rPr>
        <w:t xml:space="preserve">1.1 </w:t>
      </w:r>
      <w:r w:rsidRPr="00F85262">
        <w:rPr>
          <w:rFonts w:ascii="Arial" w:hAnsi="Arial" w:cs="Arial"/>
          <w:b/>
        </w:rPr>
        <w:t>SECTOR</w:t>
      </w:r>
      <w:r w:rsidR="00BE79FB" w:rsidRPr="00F85262">
        <w:rPr>
          <w:rFonts w:ascii="Arial" w:hAnsi="Arial" w:cs="Arial"/>
          <w:b/>
        </w:rPr>
        <w:t xml:space="preserve"> ENGAGEMENTS</w:t>
      </w:r>
      <w:r w:rsidR="005125D9">
        <w:rPr>
          <w:rFonts w:ascii="Arial" w:hAnsi="Arial" w:cs="Arial"/>
          <w:b/>
        </w:rPr>
        <w:t>:</w:t>
      </w:r>
    </w:p>
    <w:p w:rsidR="00BE79FB" w:rsidRPr="00F85262" w:rsidRDefault="00BE79FB" w:rsidP="00783493">
      <w:pPr>
        <w:shd w:val="clear" w:color="auto" w:fill="FFFFFF" w:themeFill="background1"/>
        <w:spacing w:after="0" w:line="360" w:lineRule="auto"/>
        <w:jc w:val="both"/>
        <w:rPr>
          <w:rFonts w:ascii="Arial" w:hAnsi="Arial" w:cs="Arial"/>
          <w:b/>
        </w:rPr>
      </w:pPr>
      <w:r w:rsidRPr="00F85262">
        <w:rPr>
          <w:rFonts w:ascii="Arial" w:hAnsi="Arial" w:cs="Arial"/>
          <w:b/>
        </w:rPr>
        <w:t xml:space="preserve"> </w:t>
      </w:r>
    </w:p>
    <w:p w:rsidR="00BE79FB" w:rsidRPr="00F85262" w:rsidRDefault="00BE79FB" w:rsidP="00CB288A">
      <w:pPr>
        <w:spacing w:line="360" w:lineRule="auto"/>
        <w:jc w:val="both"/>
        <w:rPr>
          <w:rFonts w:ascii="Arial" w:hAnsi="Arial" w:cs="Arial"/>
        </w:rPr>
      </w:pPr>
      <w:r w:rsidRPr="00F85262">
        <w:rPr>
          <w:rFonts w:ascii="Arial" w:hAnsi="Arial" w:cs="Arial"/>
        </w:rPr>
        <w:t>In a bid to enhance the quality our public participation outc</w:t>
      </w:r>
      <w:r w:rsidR="00DC526D">
        <w:rPr>
          <w:rFonts w:ascii="Arial" w:hAnsi="Arial" w:cs="Arial"/>
        </w:rPr>
        <w:t>omes, we divided the Municipal a</w:t>
      </w:r>
      <w:r w:rsidRPr="00F85262">
        <w:rPr>
          <w:rFonts w:ascii="Arial" w:hAnsi="Arial" w:cs="Arial"/>
        </w:rPr>
        <w:t xml:space="preserve">rea (Community Circle in figure above) into 14 sectors and have commenced with individual sector engagements with registered stakeholders in each sector. </w:t>
      </w:r>
    </w:p>
    <w:p w:rsidR="00BE79FB" w:rsidRPr="00F85262" w:rsidRDefault="00BE79FB" w:rsidP="00CB288A">
      <w:pPr>
        <w:spacing w:line="360" w:lineRule="auto"/>
        <w:jc w:val="both"/>
        <w:rPr>
          <w:rFonts w:ascii="Arial" w:hAnsi="Arial" w:cs="Arial"/>
        </w:rPr>
      </w:pPr>
      <w:r w:rsidRPr="00F85262">
        <w:rPr>
          <w:rFonts w:ascii="Arial" w:hAnsi="Arial" w:cs="Arial"/>
        </w:rPr>
        <w:t>Sector engagements take the form of on-going two way dialogues between and amongst sector representatives and the Municipality and are proving to be very effective as they focus on issues as well as ways and means of resolving issues jointly.  They also enable the Municipality to solicit more detailed inputs than it is possible to do in public meetings.</w:t>
      </w:r>
    </w:p>
    <w:p w:rsidR="00880E88" w:rsidRPr="00F85262" w:rsidRDefault="00880E88" w:rsidP="00DC526D">
      <w:pPr>
        <w:spacing w:after="0" w:line="276" w:lineRule="auto"/>
        <w:jc w:val="both"/>
        <w:rPr>
          <w:rFonts w:ascii="Arial" w:hAnsi="Arial" w:cs="Arial"/>
        </w:rPr>
      </w:pPr>
    </w:p>
    <w:p w:rsidR="00BE79FB" w:rsidRPr="00F85262" w:rsidRDefault="00BE79FB" w:rsidP="00CB288A">
      <w:pPr>
        <w:shd w:val="clear" w:color="auto" w:fill="FFFFFF" w:themeFill="background1"/>
        <w:spacing w:line="360" w:lineRule="auto"/>
        <w:jc w:val="both"/>
        <w:rPr>
          <w:rFonts w:ascii="Arial" w:hAnsi="Arial" w:cs="Arial"/>
          <w:b/>
        </w:rPr>
      </w:pPr>
      <w:r w:rsidRPr="00F85262">
        <w:rPr>
          <w:rFonts w:ascii="Arial" w:hAnsi="Arial" w:cs="Arial"/>
          <w:b/>
        </w:rPr>
        <w:t>1.5.8.</w:t>
      </w:r>
      <w:r w:rsidR="00B33363">
        <w:rPr>
          <w:rFonts w:ascii="Arial" w:hAnsi="Arial" w:cs="Arial"/>
          <w:b/>
        </w:rPr>
        <w:t>1.2</w:t>
      </w:r>
      <w:r w:rsidR="005125D9">
        <w:rPr>
          <w:rFonts w:ascii="Arial" w:hAnsi="Arial" w:cs="Arial"/>
          <w:b/>
        </w:rPr>
        <w:t xml:space="preserve"> </w:t>
      </w:r>
      <w:r w:rsidRPr="00F85262">
        <w:rPr>
          <w:rFonts w:ascii="Arial" w:hAnsi="Arial" w:cs="Arial"/>
          <w:b/>
        </w:rPr>
        <w:tab/>
      </w:r>
      <w:r w:rsidRPr="00F77236">
        <w:rPr>
          <w:rFonts w:ascii="Arial" w:hAnsi="Arial" w:cs="Arial"/>
          <w:b/>
          <w:color w:val="000000" w:themeColor="text1"/>
        </w:rPr>
        <w:t>WARD PUBLIC MEETINGS</w:t>
      </w:r>
      <w:r w:rsidRPr="00F77236">
        <w:rPr>
          <w:rFonts w:ascii="Arial" w:hAnsi="Arial" w:cs="Arial"/>
          <w:b/>
          <w:i/>
          <w:color w:val="000000" w:themeColor="text1"/>
        </w:rPr>
        <w:t xml:space="preserve"> </w:t>
      </w:r>
      <w:r w:rsidRPr="00F85262">
        <w:rPr>
          <w:rFonts w:ascii="Arial" w:hAnsi="Arial" w:cs="Arial"/>
          <w:b/>
          <w:i/>
        </w:rPr>
        <w:tab/>
      </w:r>
    </w:p>
    <w:p w:rsidR="00F77236" w:rsidRDefault="00BE79FB" w:rsidP="00783493">
      <w:pPr>
        <w:spacing w:after="0" w:line="360" w:lineRule="auto"/>
        <w:jc w:val="both"/>
        <w:rPr>
          <w:rFonts w:ascii="Arial" w:hAnsi="Arial" w:cs="Arial"/>
        </w:rPr>
      </w:pPr>
      <w:r w:rsidRPr="00F85262">
        <w:rPr>
          <w:rFonts w:ascii="Arial" w:hAnsi="Arial" w:cs="Arial"/>
        </w:rPr>
        <w:t xml:space="preserve">In terms of the approved Time Schedule of Key Deadlines, two series of Ward Public Meetings are convened as part of the IDP revision / budget process.  </w:t>
      </w:r>
    </w:p>
    <w:p w:rsidR="00783493" w:rsidRDefault="00783493" w:rsidP="00CB288A">
      <w:pPr>
        <w:shd w:val="clear" w:color="auto" w:fill="FFFFFF" w:themeFill="background1"/>
        <w:spacing w:line="360" w:lineRule="auto"/>
        <w:jc w:val="both"/>
        <w:rPr>
          <w:rFonts w:ascii="Arial" w:hAnsi="Arial" w:cs="Arial"/>
          <w:b/>
          <w:lang w:val="en-US"/>
        </w:rPr>
      </w:pPr>
    </w:p>
    <w:p w:rsidR="00BE79FB" w:rsidRPr="00B33363" w:rsidRDefault="00BE79FB" w:rsidP="00CE1860">
      <w:pPr>
        <w:pStyle w:val="ListParagraph"/>
        <w:numPr>
          <w:ilvl w:val="0"/>
          <w:numId w:val="139"/>
        </w:numPr>
        <w:shd w:val="clear" w:color="auto" w:fill="FFFFFF" w:themeFill="background1"/>
        <w:spacing w:line="360" w:lineRule="auto"/>
        <w:rPr>
          <w:rFonts w:ascii="Arial" w:hAnsi="Arial" w:cs="Arial"/>
          <w:b/>
          <w:lang w:val="en-US"/>
        </w:rPr>
      </w:pPr>
      <w:r w:rsidRPr="00B33363">
        <w:rPr>
          <w:rFonts w:ascii="Arial" w:hAnsi="Arial" w:cs="Arial"/>
          <w:b/>
          <w:lang w:val="en-US"/>
        </w:rPr>
        <w:tab/>
        <w:t>IDP MAYORAL IMBIZO</w:t>
      </w:r>
      <w:r w:rsidR="00B266FC" w:rsidRPr="00B33363">
        <w:rPr>
          <w:rFonts w:ascii="Arial" w:hAnsi="Arial" w:cs="Arial"/>
          <w:b/>
          <w:lang w:val="en-US"/>
        </w:rPr>
        <w:t xml:space="preserve"> </w:t>
      </w:r>
    </w:p>
    <w:p w:rsidR="00B33363" w:rsidRDefault="005125D9" w:rsidP="00A9323F">
      <w:pPr>
        <w:spacing w:before="240" w:line="360" w:lineRule="auto"/>
        <w:jc w:val="both"/>
        <w:rPr>
          <w:rFonts w:ascii="Arial" w:hAnsi="Arial" w:cs="Arial"/>
          <w:lang w:val="en-US"/>
        </w:rPr>
      </w:pPr>
      <w:r w:rsidRPr="00B33363">
        <w:rPr>
          <w:rFonts w:ascii="Arial" w:hAnsi="Arial" w:cs="Arial"/>
          <w:lang w:val="en-US"/>
        </w:rPr>
        <w:t xml:space="preserve">IDP Mayoral Imbizo are used as way </w:t>
      </w:r>
      <w:r w:rsidR="00B33363" w:rsidRPr="00B33363">
        <w:rPr>
          <w:rFonts w:ascii="Arial" w:hAnsi="Arial" w:cs="Arial"/>
          <w:lang w:val="en-US"/>
        </w:rPr>
        <w:t xml:space="preserve">engaging </w:t>
      </w:r>
      <w:r w:rsidRPr="00B33363">
        <w:rPr>
          <w:rFonts w:ascii="Arial" w:hAnsi="Arial" w:cs="Arial"/>
          <w:lang w:val="en-US"/>
        </w:rPr>
        <w:t>communi</w:t>
      </w:r>
      <w:r w:rsidR="00B33363" w:rsidRPr="00B33363">
        <w:rPr>
          <w:rFonts w:ascii="Arial" w:hAnsi="Arial" w:cs="Arial"/>
          <w:lang w:val="en-US"/>
        </w:rPr>
        <w:t>ties on their development priorities annually.</w:t>
      </w:r>
      <w:r w:rsidR="00B33363">
        <w:rPr>
          <w:rFonts w:ascii="Arial" w:hAnsi="Arial" w:cs="Arial"/>
          <w:lang w:val="en-US"/>
        </w:rPr>
        <w:t xml:space="preserve"> </w:t>
      </w:r>
      <w:r w:rsidR="00BE79FB" w:rsidRPr="00F85262">
        <w:rPr>
          <w:rFonts w:ascii="Arial" w:hAnsi="Arial" w:cs="Arial"/>
        </w:rPr>
        <w:t xml:space="preserve">In terms of the approved Time Schedule of Key Deadlines, the IDP Mayoral Imbizo where </w:t>
      </w:r>
      <w:r w:rsidR="00251F55" w:rsidRPr="00F85262">
        <w:rPr>
          <w:rFonts w:ascii="Arial" w:hAnsi="Arial" w:cs="Arial"/>
        </w:rPr>
        <w:t xml:space="preserve">schedule </w:t>
      </w:r>
      <w:r w:rsidR="00B33363">
        <w:rPr>
          <w:rFonts w:ascii="Arial" w:hAnsi="Arial" w:cs="Arial"/>
        </w:rPr>
        <w:t>to be</w:t>
      </w:r>
      <w:r w:rsidR="00B33363" w:rsidRPr="00B33363">
        <w:rPr>
          <w:rFonts w:ascii="Arial" w:hAnsi="Arial" w:cs="Arial"/>
          <w:lang w:val="en-US"/>
        </w:rPr>
        <w:t>held in second quarter of the financial year</w:t>
      </w:r>
      <w:r w:rsidR="00B33363">
        <w:rPr>
          <w:rFonts w:ascii="Arial" w:hAnsi="Arial" w:cs="Arial"/>
          <w:lang w:val="en-US"/>
        </w:rPr>
        <w:t>,</w:t>
      </w:r>
      <w:r w:rsidR="00B33363" w:rsidRPr="00B33363">
        <w:rPr>
          <w:rFonts w:ascii="Arial" w:hAnsi="Arial" w:cs="Arial"/>
          <w:lang w:val="en-US"/>
        </w:rPr>
        <w:t xml:space="preserve"> but due to lockdown regulation there where not held.  </w:t>
      </w:r>
    </w:p>
    <w:p w:rsidR="00B33363" w:rsidRPr="00B33363" w:rsidRDefault="00B33363" w:rsidP="00CE1860">
      <w:pPr>
        <w:pStyle w:val="ListParagraph"/>
        <w:numPr>
          <w:ilvl w:val="0"/>
          <w:numId w:val="139"/>
        </w:numPr>
        <w:spacing w:before="240" w:line="276" w:lineRule="auto"/>
        <w:rPr>
          <w:rFonts w:ascii="Arial" w:hAnsi="Arial" w:cs="Arial"/>
          <w:b/>
          <w:lang w:val="en-US"/>
        </w:rPr>
      </w:pPr>
      <w:r w:rsidRPr="00B33363">
        <w:rPr>
          <w:rFonts w:ascii="Arial" w:hAnsi="Arial" w:cs="Arial"/>
          <w:b/>
          <w:lang w:val="en-US"/>
        </w:rPr>
        <w:t xml:space="preserve">          IDP/Budget Road Shows </w:t>
      </w:r>
    </w:p>
    <w:p w:rsidR="0079726F" w:rsidRDefault="0079726F" w:rsidP="00CB288A">
      <w:pPr>
        <w:spacing w:line="360" w:lineRule="auto"/>
        <w:jc w:val="both"/>
        <w:rPr>
          <w:rFonts w:ascii="Arial" w:hAnsi="Arial" w:cs="Arial"/>
          <w:color w:val="FF0000"/>
        </w:rPr>
      </w:pPr>
    </w:p>
    <w:p w:rsidR="00A9323F" w:rsidRDefault="00A9323F" w:rsidP="00A9323F">
      <w:pPr>
        <w:spacing w:before="240" w:line="360" w:lineRule="auto"/>
        <w:jc w:val="both"/>
        <w:rPr>
          <w:rFonts w:ascii="Arial" w:hAnsi="Arial" w:cs="Arial"/>
          <w:lang w:val="en-US"/>
        </w:rPr>
      </w:pPr>
      <w:r w:rsidRPr="00A9323F">
        <w:rPr>
          <w:rFonts w:ascii="Arial" w:hAnsi="Arial" w:cs="Arial"/>
          <w:color w:val="000000" w:themeColor="text1"/>
        </w:rPr>
        <w:t xml:space="preserve">IDP/Budget Road Shows are held annual to present to stakeholder and communities on the IDP and Budget for the next financial year. </w:t>
      </w:r>
      <w:r w:rsidRPr="00F85262">
        <w:rPr>
          <w:rFonts w:ascii="Arial" w:hAnsi="Arial" w:cs="Arial"/>
        </w:rPr>
        <w:t>In terms of the approved Time Schedule of Key Deadlines, the IDP</w:t>
      </w:r>
      <w:r>
        <w:rPr>
          <w:rFonts w:ascii="Arial" w:hAnsi="Arial" w:cs="Arial"/>
        </w:rPr>
        <w:t>/Budget are</w:t>
      </w:r>
      <w:r w:rsidRPr="00F85262">
        <w:rPr>
          <w:rFonts w:ascii="Arial" w:hAnsi="Arial" w:cs="Arial"/>
        </w:rPr>
        <w:t xml:space="preserve"> schedule </w:t>
      </w:r>
      <w:r>
        <w:rPr>
          <w:rFonts w:ascii="Arial" w:hAnsi="Arial" w:cs="Arial"/>
        </w:rPr>
        <w:t>to be</w:t>
      </w:r>
      <w:r w:rsidRPr="00B33363">
        <w:rPr>
          <w:rFonts w:ascii="Arial" w:hAnsi="Arial" w:cs="Arial"/>
          <w:lang w:val="en-US"/>
        </w:rPr>
        <w:t xml:space="preserve">held in </w:t>
      </w:r>
      <w:r>
        <w:rPr>
          <w:rFonts w:ascii="Arial" w:hAnsi="Arial" w:cs="Arial"/>
          <w:lang w:val="en-US"/>
        </w:rPr>
        <w:t>thirds quarter of the financial after Council has adopted draft IDP and Budget for the next financi</w:t>
      </w:r>
      <w:r w:rsidR="00CF1D5E">
        <w:rPr>
          <w:rFonts w:ascii="Arial" w:hAnsi="Arial" w:cs="Arial"/>
          <w:lang w:val="en-US"/>
        </w:rPr>
        <w:t>al year. The session are</w:t>
      </w:r>
      <w:r>
        <w:rPr>
          <w:rFonts w:ascii="Arial" w:hAnsi="Arial" w:cs="Arial"/>
          <w:lang w:val="en-US"/>
        </w:rPr>
        <w:t xml:space="preserve"> planned to take place between the 27</w:t>
      </w:r>
      <w:r w:rsidRPr="00A9323F">
        <w:rPr>
          <w:rFonts w:ascii="Arial" w:hAnsi="Arial" w:cs="Arial"/>
          <w:vertAlign w:val="superscript"/>
          <w:lang w:val="en-US"/>
        </w:rPr>
        <w:t>th</w:t>
      </w:r>
      <w:r>
        <w:rPr>
          <w:rFonts w:ascii="Arial" w:hAnsi="Arial" w:cs="Arial"/>
          <w:lang w:val="en-US"/>
        </w:rPr>
        <w:t xml:space="preserve">   April and 6</w:t>
      </w:r>
      <w:r w:rsidRPr="00A9323F">
        <w:rPr>
          <w:rFonts w:ascii="Arial" w:hAnsi="Arial" w:cs="Arial"/>
          <w:vertAlign w:val="superscript"/>
          <w:lang w:val="en-US"/>
        </w:rPr>
        <w:t>th</w:t>
      </w:r>
      <w:r>
        <w:rPr>
          <w:rFonts w:ascii="Arial" w:hAnsi="Arial" w:cs="Arial"/>
          <w:lang w:val="en-US"/>
        </w:rPr>
        <w:t xml:space="preserve"> of April 2021 under strict lockdown legislations. </w:t>
      </w:r>
      <w:r w:rsidRPr="00B33363">
        <w:rPr>
          <w:rFonts w:ascii="Arial" w:hAnsi="Arial" w:cs="Arial"/>
          <w:lang w:val="en-US"/>
        </w:rPr>
        <w:t xml:space="preserve">  </w:t>
      </w:r>
    </w:p>
    <w:p w:rsidR="00B33363" w:rsidRDefault="00B33363" w:rsidP="00CB288A">
      <w:pPr>
        <w:spacing w:line="360" w:lineRule="auto"/>
        <w:jc w:val="both"/>
        <w:rPr>
          <w:rFonts w:ascii="Arial" w:hAnsi="Arial" w:cs="Arial"/>
          <w:color w:val="FF0000"/>
        </w:rPr>
      </w:pPr>
    </w:p>
    <w:p w:rsidR="00BE79FB" w:rsidRPr="00F85262" w:rsidRDefault="00A11C61" w:rsidP="00880E88">
      <w:pPr>
        <w:shd w:val="clear" w:color="auto" w:fill="FFFFFF" w:themeFill="background1"/>
        <w:tabs>
          <w:tab w:val="left" w:pos="0"/>
        </w:tabs>
        <w:jc w:val="both"/>
        <w:rPr>
          <w:rFonts w:ascii="Arial" w:hAnsi="Arial" w:cs="Arial"/>
        </w:rPr>
      </w:pPr>
      <w:r>
        <w:rPr>
          <w:rFonts w:ascii="Arial" w:hAnsi="Arial" w:cs="Arial"/>
          <w:b/>
          <w:lang w:val="en-US"/>
        </w:rPr>
        <w:t>1.5.8.1.3</w:t>
      </w:r>
      <w:r w:rsidR="00BE79FB" w:rsidRPr="00F85262">
        <w:rPr>
          <w:rFonts w:ascii="Arial" w:hAnsi="Arial" w:cs="Arial"/>
          <w:b/>
          <w:lang w:val="en-US"/>
        </w:rPr>
        <w:t xml:space="preserve">   IDP REPRESENTATIVE FORUM </w:t>
      </w:r>
    </w:p>
    <w:p w:rsidR="00A9323F" w:rsidRDefault="00A9323F" w:rsidP="00880E88">
      <w:pPr>
        <w:spacing w:line="360" w:lineRule="auto"/>
        <w:jc w:val="both"/>
        <w:rPr>
          <w:rFonts w:ascii="Arial" w:hAnsi="Arial" w:cs="Arial"/>
        </w:rPr>
      </w:pPr>
    </w:p>
    <w:p w:rsidR="0048182A" w:rsidRDefault="00BE79FB" w:rsidP="00880E88">
      <w:pPr>
        <w:spacing w:line="360" w:lineRule="auto"/>
        <w:jc w:val="both"/>
        <w:rPr>
          <w:rFonts w:ascii="Arial" w:hAnsi="Arial" w:cs="Arial"/>
        </w:rPr>
      </w:pPr>
      <w:r w:rsidRPr="00F85262">
        <w:rPr>
          <w:rFonts w:ascii="Arial" w:hAnsi="Arial" w:cs="Arial"/>
        </w:rPr>
        <w:t>Municipal Council approved the establishment of an IDP Representative Forum in terms of Section 15 of the Municipal Planning and Performance Management Regulations.</w:t>
      </w:r>
      <w:r w:rsidR="0035504E">
        <w:rPr>
          <w:rFonts w:ascii="Arial" w:hAnsi="Arial" w:cs="Arial"/>
        </w:rPr>
        <w:t xml:space="preserve"> </w:t>
      </w:r>
    </w:p>
    <w:p w:rsidR="00BE79FB" w:rsidRPr="00F85262" w:rsidRDefault="00BE79FB" w:rsidP="00880E88">
      <w:pPr>
        <w:spacing w:line="360" w:lineRule="auto"/>
        <w:jc w:val="both"/>
        <w:rPr>
          <w:rFonts w:ascii="Arial" w:hAnsi="Arial" w:cs="Arial"/>
        </w:rPr>
      </w:pPr>
      <w:r w:rsidRPr="00F85262">
        <w:rPr>
          <w:rFonts w:ascii="Arial" w:hAnsi="Arial" w:cs="Arial"/>
        </w:rPr>
        <w:t xml:space="preserve">The IDP Representative Forum comprises the following: </w:t>
      </w:r>
    </w:p>
    <w:p w:rsidR="00BE79FB" w:rsidRPr="00F85262" w:rsidRDefault="00BE79FB" w:rsidP="00CE1860">
      <w:pPr>
        <w:numPr>
          <w:ilvl w:val="0"/>
          <w:numId w:val="16"/>
        </w:numPr>
        <w:spacing w:after="0" w:line="360" w:lineRule="auto"/>
        <w:ind w:left="431" w:hanging="357"/>
        <w:jc w:val="both"/>
        <w:rPr>
          <w:rFonts w:ascii="Arial" w:hAnsi="Arial" w:cs="Arial"/>
        </w:rPr>
      </w:pPr>
      <w:r w:rsidRPr="00F85262">
        <w:rPr>
          <w:rFonts w:ascii="Arial" w:hAnsi="Arial" w:cs="Arial"/>
        </w:rPr>
        <w:t xml:space="preserve">Ward Committee Representatives from each Ward; </w:t>
      </w:r>
    </w:p>
    <w:p w:rsidR="00BE79FB" w:rsidRPr="00F85262" w:rsidRDefault="00BE79FB" w:rsidP="00CE1860">
      <w:pPr>
        <w:numPr>
          <w:ilvl w:val="0"/>
          <w:numId w:val="16"/>
        </w:numPr>
        <w:spacing w:after="0" w:line="360" w:lineRule="auto"/>
        <w:ind w:left="431" w:hanging="357"/>
        <w:jc w:val="both"/>
        <w:rPr>
          <w:rFonts w:ascii="Arial" w:hAnsi="Arial" w:cs="Arial"/>
        </w:rPr>
      </w:pPr>
      <w:r w:rsidRPr="00F85262">
        <w:rPr>
          <w:rFonts w:ascii="Arial" w:hAnsi="Arial" w:cs="Arial"/>
        </w:rPr>
        <w:t xml:space="preserve">Representative from the Sarah Baartman  District Municipality; </w:t>
      </w:r>
    </w:p>
    <w:p w:rsidR="00BE79FB" w:rsidRPr="00F85262" w:rsidRDefault="00BE79FB" w:rsidP="00CE1860">
      <w:pPr>
        <w:numPr>
          <w:ilvl w:val="0"/>
          <w:numId w:val="16"/>
        </w:numPr>
        <w:spacing w:after="0" w:line="360" w:lineRule="auto"/>
        <w:ind w:left="431" w:hanging="357"/>
        <w:jc w:val="both"/>
        <w:rPr>
          <w:rFonts w:ascii="Arial" w:hAnsi="Arial" w:cs="Arial"/>
        </w:rPr>
      </w:pPr>
      <w:r w:rsidRPr="00F85262">
        <w:rPr>
          <w:rFonts w:ascii="Arial" w:hAnsi="Arial" w:cs="Arial"/>
        </w:rPr>
        <w:t xml:space="preserve">The Executive Mayor, Speaker, Portfolio Chairpersons, </w:t>
      </w:r>
    </w:p>
    <w:p w:rsidR="00BE79FB" w:rsidRPr="00F85262" w:rsidRDefault="00BE79FB" w:rsidP="00CE1860">
      <w:pPr>
        <w:numPr>
          <w:ilvl w:val="0"/>
          <w:numId w:val="16"/>
        </w:numPr>
        <w:spacing w:after="0" w:line="360" w:lineRule="auto"/>
        <w:ind w:left="431" w:hanging="357"/>
        <w:jc w:val="both"/>
        <w:rPr>
          <w:rFonts w:ascii="Arial" w:hAnsi="Arial" w:cs="Arial"/>
        </w:rPr>
      </w:pPr>
      <w:r w:rsidRPr="00F85262">
        <w:rPr>
          <w:rFonts w:ascii="Arial" w:hAnsi="Arial" w:cs="Arial"/>
        </w:rPr>
        <w:t xml:space="preserve">All Senior Managers </w:t>
      </w:r>
    </w:p>
    <w:p w:rsidR="00BE79FB" w:rsidRPr="00F85262" w:rsidRDefault="00BE79FB" w:rsidP="00CE1860">
      <w:pPr>
        <w:numPr>
          <w:ilvl w:val="0"/>
          <w:numId w:val="16"/>
        </w:numPr>
        <w:spacing w:after="0" w:line="360" w:lineRule="auto"/>
        <w:ind w:left="431" w:hanging="357"/>
        <w:jc w:val="both"/>
        <w:rPr>
          <w:rFonts w:ascii="Arial" w:hAnsi="Arial" w:cs="Arial"/>
        </w:rPr>
      </w:pPr>
      <w:r w:rsidRPr="00F85262">
        <w:rPr>
          <w:rFonts w:ascii="Arial" w:hAnsi="Arial" w:cs="Arial"/>
        </w:rPr>
        <w:t xml:space="preserve">Sector </w:t>
      </w:r>
      <w:r w:rsidR="00FD1374" w:rsidRPr="00F85262">
        <w:rPr>
          <w:rFonts w:ascii="Arial" w:hAnsi="Arial" w:cs="Arial"/>
        </w:rPr>
        <w:t xml:space="preserve">Department </w:t>
      </w:r>
      <w:r w:rsidRPr="00F85262">
        <w:rPr>
          <w:rFonts w:ascii="Arial" w:hAnsi="Arial" w:cs="Arial"/>
        </w:rPr>
        <w:t>Representatives</w:t>
      </w:r>
    </w:p>
    <w:p w:rsidR="00546A7B" w:rsidRDefault="00FD1374" w:rsidP="00CE1860">
      <w:pPr>
        <w:numPr>
          <w:ilvl w:val="0"/>
          <w:numId w:val="16"/>
        </w:numPr>
        <w:spacing w:after="0" w:line="360" w:lineRule="auto"/>
        <w:ind w:left="431" w:hanging="357"/>
        <w:jc w:val="both"/>
        <w:rPr>
          <w:rFonts w:ascii="Arial" w:hAnsi="Arial" w:cs="Arial"/>
        </w:rPr>
      </w:pPr>
      <w:r w:rsidRPr="00F85262">
        <w:rPr>
          <w:rFonts w:ascii="Arial" w:hAnsi="Arial" w:cs="Arial"/>
        </w:rPr>
        <w:t xml:space="preserve">Community </w:t>
      </w:r>
      <w:r w:rsidR="00BE79FB" w:rsidRPr="00F85262">
        <w:rPr>
          <w:rFonts w:ascii="Arial" w:hAnsi="Arial" w:cs="Arial"/>
        </w:rPr>
        <w:t>D</w:t>
      </w:r>
      <w:r w:rsidRPr="00F85262">
        <w:rPr>
          <w:rFonts w:ascii="Arial" w:hAnsi="Arial" w:cs="Arial"/>
        </w:rPr>
        <w:t xml:space="preserve">evelopment </w:t>
      </w:r>
      <w:r w:rsidR="005C68A7" w:rsidRPr="00F85262">
        <w:rPr>
          <w:rFonts w:ascii="Arial" w:hAnsi="Arial" w:cs="Arial"/>
        </w:rPr>
        <w:t>Workers</w:t>
      </w:r>
      <w:r w:rsidRPr="00F85262">
        <w:rPr>
          <w:rFonts w:ascii="Arial" w:hAnsi="Arial" w:cs="Arial"/>
        </w:rPr>
        <w:t>(CDW’</w:t>
      </w:r>
      <w:r w:rsidR="00BE79FB" w:rsidRPr="00F85262">
        <w:rPr>
          <w:rFonts w:ascii="Arial" w:hAnsi="Arial" w:cs="Arial"/>
        </w:rPr>
        <w:t>s</w:t>
      </w:r>
      <w:r w:rsidRPr="00F85262">
        <w:rPr>
          <w:rFonts w:ascii="Arial" w:hAnsi="Arial" w:cs="Arial"/>
        </w:rPr>
        <w:t>)</w:t>
      </w:r>
      <w:r w:rsidR="00BE79FB" w:rsidRPr="00F85262">
        <w:rPr>
          <w:rFonts w:ascii="Arial" w:hAnsi="Arial" w:cs="Arial"/>
        </w:rPr>
        <w:t xml:space="preserve">  </w:t>
      </w:r>
    </w:p>
    <w:p w:rsidR="00B33363" w:rsidRPr="00B33363" w:rsidRDefault="00B33363" w:rsidP="00B33363">
      <w:pPr>
        <w:spacing w:after="0" w:line="360" w:lineRule="auto"/>
        <w:jc w:val="both"/>
        <w:rPr>
          <w:rFonts w:ascii="Arial" w:hAnsi="Arial" w:cs="Arial"/>
        </w:rPr>
      </w:pPr>
    </w:p>
    <w:p w:rsidR="005C68A7" w:rsidRDefault="00A9323F" w:rsidP="00B33363">
      <w:pPr>
        <w:spacing w:after="0" w:line="360" w:lineRule="auto"/>
        <w:jc w:val="both"/>
        <w:rPr>
          <w:rFonts w:ascii="Arial" w:hAnsi="Arial" w:cs="Arial"/>
        </w:rPr>
      </w:pPr>
      <w:r w:rsidRPr="00B33363">
        <w:rPr>
          <w:rFonts w:ascii="Arial" w:hAnsi="Arial" w:cs="Arial"/>
        </w:rPr>
        <w:t>A</w:t>
      </w:r>
      <w:r w:rsidR="00B33363" w:rsidRPr="00B33363">
        <w:rPr>
          <w:rFonts w:ascii="Arial" w:hAnsi="Arial" w:cs="Arial"/>
        </w:rPr>
        <w:t xml:space="preserve"> stakeholder consultation has not been held due to lockdown regulations, however, one session is planned before the approval of final draft IDP and Budget in May 2021.</w:t>
      </w:r>
    </w:p>
    <w:p w:rsidR="00546A7B" w:rsidRPr="00BE5CF5" w:rsidRDefault="000A3B92" w:rsidP="00783493">
      <w:pPr>
        <w:shd w:val="clear" w:color="auto" w:fill="CAB796"/>
        <w:spacing w:line="360" w:lineRule="auto"/>
        <w:jc w:val="center"/>
        <w:rPr>
          <w:rFonts w:ascii="Arial" w:hAnsi="Arial" w:cs="Arial"/>
          <w:b/>
          <w:sz w:val="24"/>
        </w:rPr>
      </w:pPr>
      <w:r w:rsidRPr="00BE5CF5">
        <w:rPr>
          <w:rFonts w:ascii="Arial" w:hAnsi="Arial" w:cs="Arial"/>
          <w:b/>
          <w:sz w:val="24"/>
        </w:rPr>
        <w:lastRenderedPageBreak/>
        <w:t>CHAPTER 2: SITUATION ANALYSIS</w:t>
      </w:r>
      <w:r w:rsidR="00BE5CF5">
        <w:rPr>
          <w:rFonts w:ascii="Arial" w:hAnsi="Arial" w:cs="Arial"/>
          <w:b/>
          <w:sz w:val="24"/>
        </w:rPr>
        <w:t>:</w:t>
      </w:r>
    </w:p>
    <w:p w:rsidR="00E77F54" w:rsidRPr="00F85262" w:rsidRDefault="00E77F54" w:rsidP="0015444E">
      <w:pPr>
        <w:spacing w:after="0" w:line="360" w:lineRule="auto"/>
        <w:rPr>
          <w:rFonts w:ascii="Arial" w:hAnsi="Arial" w:cs="Arial"/>
        </w:rPr>
      </w:pPr>
    </w:p>
    <w:p w:rsidR="00E77F54" w:rsidRPr="00F85262" w:rsidRDefault="000A3B92" w:rsidP="00783493">
      <w:pPr>
        <w:shd w:val="clear" w:color="auto" w:fill="FFFFFF" w:themeFill="background1"/>
        <w:spacing w:after="0" w:line="360" w:lineRule="auto"/>
        <w:jc w:val="both"/>
        <w:rPr>
          <w:rFonts w:ascii="Arial" w:hAnsi="Arial" w:cs="Arial"/>
          <w:b/>
        </w:rPr>
      </w:pPr>
      <w:r w:rsidRPr="00F85262">
        <w:rPr>
          <w:rFonts w:ascii="Arial" w:hAnsi="Arial" w:cs="Arial"/>
          <w:b/>
        </w:rPr>
        <w:t>2.1</w:t>
      </w:r>
      <w:r w:rsidR="0015444E" w:rsidRPr="00F85262">
        <w:rPr>
          <w:rFonts w:ascii="Arial" w:hAnsi="Arial" w:cs="Arial"/>
          <w:b/>
        </w:rPr>
        <w:t xml:space="preserve">    </w:t>
      </w:r>
      <w:r w:rsidRPr="00F85262">
        <w:rPr>
          <w:rFonts w:ascii="Arial" w:hAnsi="Arial" w:cs="Arial"/>
          <w:b/>
        </w:rPr>
        <w:t xml:space="preserve"> </w:t>
      </w:r>
      <w:r w:rsidR="00286FA2" w:rsidRPr="00F85262">
        <w:rPr>
          <w:rFonts w:ascii="Arial" w:hAnsi="Arial" w:cs="Arial"/>
          <w:b/>
        </w:rPr>
        <w:t xml:space="preserve">SOCIO ECONOMIC PROFILE:  </w:t>
      </w:r>
    </w:p>
    <w:p w:rsidR="00286FA2" w:rsidRPr="00F85262" w:rsidRDefault="00B266FC" w:rsidP="00286FA2">
      <w:pPr>
        <w:spacing w:line="360" w:lineRule="auto"/>
        <w:jc w:val="both"/>
        <w:rPr>
          <w:rFonts w:ascii="Arial" w:hAnsi="Arial" w:cs="Arial"/>
        </w:rPr>
      </w:pPr>
      <w:r w:rsidRPr="00F85262">
        <w:rPr>
          <w:rFonts w:ascii="Arial" w:hAnsi="Arial" w:cs="Arial"/>
        </w:rPr>
        <w:t xml:space="preserve">The Makana Local Municipality is a Category B municipality (Area: 4 376km²) located in the Eastern Cape Province on the south-eastern seaboard and in the western part of the Eastern Cape Province. It is one of the seven municipalities in the Sarah Baartman District Municipality. With the cities of Port Elizabeth 120km to the west and East London 180km to the east, Makana Municipality is strategically situated between two of the province’s largest industrial centres. Both coastal cities are served by well-equipped container ports and have major airports linking them to Cape Town, Durban and Johannesburg. </w:t>
      </w:r>
    </w:p>
    <w:p w:rsidR="00286FA2" w:rsidRPr="00F85262" w:rsidRDefault="00B266FC" w:rsidP="00286FA2">
      <w:pPr>
        <w:spacing w:line="360" w:lineRule="auto"/>
        <w:jc w:val="both"/>
        <w:rPr>
          <w:rFonts w:ascii="Arial" w:hAnsi="Arial" w:cs="Arial"/>
        </w:rPr>
      </w:pPr>
      <w:r w:rsidRPr="00F85262">
        <w:rPr>
          <w:rFonts w:ascii="Arial" w:hAnsi="Arial" w:cs="Arial"/>
        </w:rPr>
        <w:t>The Makana area has nearly a million hectares devoted to game. A range of public and private nature reserves span the area, from the world-famous Shamwari in the west to the magnificent Double Drift</w:t>
      </w:r>
      <w:r w:rsidR="0035504E">
        <w:rPr>
          <w:rFonts w:ascii="Arial" w:hAnsi="Arial" w:cs="Arial"/>
        </w:rPr>
        <w:t>, Great Kei</w:t>
      </w:r>
      <w:r w:rsidRPr="00F85262">
        <w:rPr>
          <w:rFonts w:ascii="Arial" w:hAnsi="Arial" w:cs="Arial"/>
        </w:rPr>
        <w:t xml:space="preserve"> and Kwandwe Reserves in the east. Grahamstown is the hub of the Makana Municipality and has more than 70 declared National Heritage Sites. One of these is the highest church spire in the country.</w:t>
      </w:r>
    </w:p>
    <w:p w:rsidR="00BE5CF5" w:rsidRDefault="00B266FC" w:rsidP="00286FA2">
      <w:pPr>
        <w:spacing w:line="360" w:lineRule="auto"/>
        <w:jc w:val="both"/>
        <w:rPr>
          <w:rFonts w:ascii="Arial" w:hAnsi="Arial" w:cs="Arial"/>
        </w:rPr>
      </w:pPr>
      <w:r w:rsidRPr="00F85262">
        <w:rPr>
          <w:rFonts w:ascii="Arial" w:hAnsi="Arial" w:cs="Arial"/>
        </w:rPr>
        <w:t xml:space="preserve">Grahamstown was founded in 1812 and is entrenched in historical events, from the 1820 Settlers to a 100-year-old university. It also hosts some of the oldest schools. It is the seat of </w:t>
      </w:r>
      <w:r w:rsidR="0035504E">
        <w:rPr>
          <w:rFonts w:ascii="Arial" w:hAnsi="Arial" w:cs="Arial"/>
        </w:rPr>
        <w:t xml:space="preserve">the High Court and </w:t>
      </w:r>
      <w:r w:rsidRPr="00F85262">
        <w:rPr>
          <w:rFonts w:ascii="Arial" w:hAnsi="Arial" w:cs="Arial"/>
        </w:rPr>
        <w:t xml:space="preserve">Rhodes University, as well as other prominent and internationally acclaimed primary and high schools. Rhodes University is a 104-year-old internationally recognised institution with a well-established reputation for academic excellence. Each year, Grahamstown comes alive with activity when the National Arts Festival comes to town. </w:t>
      </w:r>
    </w:p>
    <w:p w:rsidR="00B266FC" w:rsidRPr="00F85262" w:rsidRDefault="00B266FC" w:rsidP="0048182A">
      <w:pPr>
        <w:spacing w:after="0" w:line="360" w:lineRule="auto"/>
        <w:jc w:val="both"/>
        <w:rPr>
          <w:rFonts w:ascii="Arial" w:hAnsi="Arial" w:cs="Arial"/>
        </w:rPr>
      </w:pPr>
      <w:r w:rsidRPr="00F85262">
        <w:rPr>
          <w:rFonts w:ascii="Arial" w:hAnsi="Arial" w:cs="Arial"/>
        </w:rPr>
        <w:t>Visitors get the chance to see performances from national artists, experience the local markets, and get a taste of culture and indigenous cuisines. The main Cities or Towns in Makana Local Municipality are Alicedale,</w:t>
      </w:r>
      <w:r w:rsidR="00286FA2" w:rsidRPr="00F85262">
        <w:rPr>
          <w:rFonts w:ascii="Arial" w:hAnsi="Arial" w:cs="Arial"/>
        </w:rPr>
        <w:t xml:space="preserve"> </w:t>
      </w:r>
      <w:r w:rsidR="00963194" w:rsidRPr="00F85262">
        <w:rPr>
          <w:rFonts w:ascii="Arial" w:hAnsi="Arial" w:cs="Arial"/>
        </w:rPr>
        <w:t>Makhanda (</w:t>
      </w:r>
      <w:r w:rsidR="00286FA2" w:rsidRPr="00F85262">
        <w:rPr>
          <w:rFonts w:ascii="Arial" w:hAnsi="Arial" w:cs="Arial"/>
        </w:rPr>
        <w:t>former</w:t>
      </w:r>
      <w:r w:rsidR="00963194">
        <w:rPr>
          <w:rFonts w:ascii="Arial" w:hAnsi="Arial" w:cs="Arial"/>
        </w:rPr>
        <w:t>ly</w:t>
      </w:r>
      <w:r w:rsidRPr="00F85262">
        <w:rPr>
          <w:rFonts w:ascii="Arial" w:hAnsi="Arial" w:cs="Arial"/>
        </w:rPr>
        <w:t xml:space="preserve"> Grahamstown</w:t>
      </w:r>
      <w:r w:rsidR="00286FA2" w:rsidRPr="00F85262">
        <w:rPr>
          <w:rFonts w:ascii="Arial" w:hAnsi="Arial" w:cs="Arial"/>
        </w:rPr>
        <w:t>)</w:t>
      </w:r>
      <w:r w:rsidRPr="00F85262">
        <w:rPr>
          <w:rFonts w:ascii="Arial" w:hAnsi="Arial" w:cs="Arial"/>
        </w:rPr>
        <w:t>, Riebeek East, and Sidbury. The main Economic Sectors are Government, trade, finance and business services, manufacturing, agriculture, transport and c</w:t>
      </w:r>
      <w:r w:rsidR="00E77F54" w:rsidRPr="00F85262">
        <w:rPr>
          <w:rFonts w:ascii="Arial" w:hAnsi="Arial" w:cs="Arial"/>
        </w:rPr>
        <w:t>ommunication, and construction.</w:t>
      </w:r>
    </w:p>
    <w:p w:rsidR="00F66B10" w:rsidRPr="00F85262" w:rsidRDefault="00F66B10" w:rsidP="0048182A">
      <w:pPr>
        <w:shd w:val="clear" w:color="auto" w:fill="FFFFFF" w:themeFill="background1"/>
        <w:spacing w:after="0" w:line="360" w:lineRule="auto"/>
        <w:jc w:val="both"/>
        <w:rPr>
          <w:rFonts w:ascii="Arial" w:hAnsi="Arial" w:cs="Arial"/>
          <w:b/>
        </w:rPr>
      </w:pPr>
    </w:p>
    <w:p w:rsidR="00B266FC" w:rsidRPr="00F85262" w:rsidRDefault="00B266FC" w:rsidP="00783493">
      <w:pPr>
        <w:shd w:val="clear" w:color="auto" w:fill="FFFFFF" w:themeFill="background1"/>
        <w:spacing w:after="0" w:line="360" w:lineRule="auto"/>
        <w:jc w:val="both"/>
        <w:rPr>
          <w:rFonts w:ascii="Arial" w:hAnsi="Arial" w:cs="Arial"/>
          <w:b/>
        </w:rPr>
      </w:pPr>
      <w:r w:rsidRPr="00F85262">
        <w:rPr>
          <w:rFonts w:ascii="Arial" w:hAnsi="Arial" w:cs="Arial"/>
          <w:b/>
        </w:rPr>
        <w:t>2.</w:t>
      </w:r>
      <w:r w:rsidR="007010B2" w:rsidRPr="00F85262">
        <w:rPr>
          <w:rFonts w:ascii="Arial" w:hAnsi="Arial" w:cs="Arial"/>
          <w:b/>
        </w:rPr>
        <w:t>1.1</w:t>
      </w:r>
      <w:r w:rsidR="00F66B10" w:rsidRPr="00F85262">
        <w:rPr>
          <w:rFonts w:ascii="Arial" w:hAnsi="Arial" w:cs="Arial"/>
          <w:b/>
        </w:rPr>
        <w:t xml:space="preserve">    </w:t>
      </w:r>
      <w:r w:rsidRPr="00F85262">
        <w:rPr>
          <w:rFonts w:ascii="Arial" w:hAnsi="Arial" w:cs="Arial"/>
          <w:b/>
        </w:rPr>
        <w:t xml:space="preserve"> DEMOGRAPHIC PROFILE</w:t>
      </w:r>
      <w:r w:rsidR="00F66B10" w:rsidRPr="00F85262">
        <w:rPr>
          <w:rFonts w:ascii="Arial" w:hAnsi="Arial" w:cs="Arial"/>
          <w:b/>
        </w:rPr>
        <w:t>:</w:t>
      </w:r>
    </w:p>
    <w:p w:rsidR="00B266FC" w:rsidRPr="00F85262" w:rsidRDefault="00B266FC" w:rsidP="00963194">
      <w:pPr>
        <w:spacing w:after="0" w:line="360" w:lineRule="auto"/>
        <w:jc w:val="both"/>
        <w:rPr>
          <w:rFonts w:ascii="Arial" w:hAnsi="Arial" w:cs="Arial"/>
        </w:rPr>
      </w:pPr>
      <w:r w:rsidRPr="00F85262">
        <w:rPr>
          <w:rFonts w:ascii="Arial" w:hAnsi="Arial" w:cs="Arial"/>
        </w:rPr>
        <w:t>Demographics or population characteristics, includes the analysis of the population of a region. Distributions of values within a demographic variable, and across households, as well as trends over time of interest. In this section, an overview is provided of the demography of Makana Local Municipality and all its neighbouring regions, Sarah Baartman District Municipality, Eastern Cape and South Africa as a whole.</w:t>
      </w:r>
    </w:p>
    <w:p w:rsidR="00DB2AF7" w:rsidRDefault="00DB2AF7" w:rsidP="00963194">
      <w:pPr>
        <w:shd w:val="clear" w:color="auto" w:fill="FFFFFF" w:themeFill="background1"/>
        <w:spacing w:after="0" w:line="360" w:lineRule="auto"/>
        <w:jc w:val="both"/>
        <w:rPr>
          <w:rFonts w:ascii="Arial" w:hAnsi="Arial" w:cs="Arial"/>
          <w:b/>
        </w:rPr>
      </w:pPr>
    </w:p>
    <w:p w:rsidR="00A11C61" w:rsidRPr="00F85262" w:rsidRDefault="00A11C61" w:rsidP="00963194">
      <w:pPr>
        <w:shd w:val="clear" w:color="auto" w:fill="FFFFFF" w:themeFill="background1"/>
        <w:spacing w:after="0" w:line="360" w:lineRule="auto"/>
        <w:jc w:val="both"/>
        <w:rPr>
          <w:rFonts w:ascii="Arial" w:hAnsi="Arial" w:cs="Arial"/>
          <w:b/>
        </w:rPr>
      </w:pPr>
    </w:p>
    <w:p w:rsidR="00B266FC" w:rsidRPr="00F85262" w:rsidRDefault="007010B2" w:rsidP="00783493">
      <w:pPr>
        <w:spacing w:after="0" w:line="360" w:lineRule="auto"/>
        <w:jc w:val="both"/>
        <w:rPr>
          <w:rFonts w:ascii="Arial" w:hAnsi="Arial" w:cs="Arial"/>
          <w:b/>
        </w:rPr>
      </w:pPr>
      <w:r w:rsidRPr="00F85262">
        <w:rPr>
          <w:rFonts w:ascii="Arial" w:hAnsi="Arial" w:cs="Arial"/>
          <w:b/>
        </w:rPr>
        <w:lastRenderedPageBreak/>
        <w:t>2.</w:t>
      </w:r>
      <w:r w:rsidR="00B266FC" w:rsidRPr="00F85262">
        <w:rPr>
          <w:rFonts w:ascii="Arial" w:hAnsi="Arial" w:cs="Arial"/>
          <w:b/>
        </w:rPr>
        <w:t>1</w:t>
      </w:r>
      <w:r w:rsidRPr="00F85262">
        <w:rPr>
          <w:rFonts w:ascii="Arial" w:hAnsi="Arial" w:cs="Arial"/>
          <w:b/>
        </w:rPr>
        <w:t>.1.1</w:t>
      </w:r>
      <w:r w:rsidR="00B266FC" w:rsidRPr="00F85262">
        <w:rPr>
          <w:rFonts w:ascii="Arial" w:hAnsi="Arial" w:cs="Arial"/>
          <w:b/>
        </w:rPr>
        <w:t xml:space="preserve"> Total Population</w:t>
      </w:r>
      <w:r w:rsidR="00F66B10" w:rsidRPr="00F85262">
        <w:rPr>
          <w:rFonts w:ascii="Arial" w:hAnsi="Arial" w:cs="Arial"/>
          <w:b/>
        </w:rPr>
        <w:t>:</w:t>
      </w:r>
    </w:p>
    <w:p w:rsidR="00B266FC" w:rsidRPr="00F85262" w:rsidRDefault="00B266FC" w:rsidP="0015444E">
      <w:pPr>
        <w:spacing w:line="360" w:lineRule="auto"/>
        <w:jc w:val="both"/>
        <w:rPr>
          <w:rFonts w:ascii="Arial" w:hAnsi="Arial" w:cs="Arial"/>
        </w:rPr>
      </w:pPr>
      <w:r w:rsidRPr="00F85262">
        <w:rPr>
          <w:rFonts w:ascii="Arial" w:hAnsi="Arial" w:cs="Arial"/>
        </w:rPr>
        <w:t>Population statistics is important when analysing an economy, as the population growth directly and indirectly impacts employment and unemployment, as well as other economic indicators such as economic growth and per capita income.</w:t>
      </w:r>
    </w:p>
    <w:p w:rsidR="00FB7073" w:rsidRPr="00F85262" w:rsidRDefault="0097674A" w:rsidP="00783493">
      <w:pPr>
        <w:spacing w:after="0" w:line="276" w:lineRule="auto"/>
        <w:rPr>
          <w:rFonts w:ascii="Arial" w:hAnsi="Arial" w:cs="Arial"/>
          <w:b/>
        </w:rPr>
      </w:pPr>
      <w:r w:rsidRPr="00F85262">
        <w:rPr>
          <w:rFonts w:ascii="Arial" w:hAnsi="Arial" w:cs="Arial"/>
          <w:b/>
        </w:rPr>
        <w:t>Table 1</w:t>
      </w:r>
      <w:r w:rsidR="00783493">
        <w:rPr>
          <w:rFonts w:ascii="Arial" w:hAnsi="Arial" w:cs="Arial"/>
          <w:b/>
        </w:rPr>
        <w:t>6</w:t>
      </w:r>
      <w:r w:rsidRPr="00F85262">
        <w:rPr>
          <w:rFonts w:ascii="Arial" w:hAnsi="Arial" w:cs="Arial"/>
          <w:b/>
        </w:rPr>
        <w:t>: Total Popu</w:t>
      </w:r>
      <w:r w:rsidR="00546A7B" w:rsidRPr="00F85262">
        <w:rPr>
          <w:rFonts w:ascii="Arial" w:hAnsi="Arial" w:cs="Arial"/>
          <w:b/>
        </w:rPr>
        <w:t>l</w:t>
      </w:r>
      <w:r w:rsidRPr="00F85262">
        <w:rPr>
          <w:rFonts w:ascii="Arial" w:hAnsi="Arial" w:cs="Arial"/>
          <w:b/>
        </w:rPr>
        <w:t>ation</w:t>
      </w:r>
      <w:r w:rsidR="00F66B10" w:rsidRPr="00F85262">
        <w:rPr>
          <w:rFonts w:ascii="Arial" w:hAnsi="Arial" w:cs="Arial"/>
          <w:b/>
        </w:rPr>
        <w:t>:</w:t>
      </w:r>
    </w:p>
    <w:tbl>
      <w:tblPr>
        <w:tblStyle w:val="TableGrid"/>
        <w:tblW w:w="9574" w:type="dxa"/>
        <w:tblLook w:val="04A0" w:firstRow="1" w:lastRow="0" w:firstColumn="1" w:lastColumn="0" w:noHBand="0" w:noVBand="1"/>
      </w:tblPr>
      <w:tblGrid>
        <w:gridCol w:w="1369"/>
        <w:gridCol w:w="958"/>
        <w:gridCol w:w="1322"/>
        <w:gridCol w:w="1176"/>
        <w:gridCol w:w="1266"/>
        <w:gridCol w:w="1102"/>
        <w:gridCol w:w="1195"/>
        <w:gridCol w:w="1186"/>
      </w:tblGrid>
      <w:tr w:rsidR="00B266FC" w:rsidRPr="00F85262" w:rsidTr="00E8583E">
        <w:trPr>
          <w:trHeight w:val="699"/>
          <w:tblHeader/>
        </w:trPr>
        <w:tc>
          <w:tcPr>
            <w:tcW w:w="1369" w:type="dxa"/>
            <w:shd w:val="clear" w:color="auto" w:fill="D3BFA1"/>
            <w:vAlign w:val="center"/>
          </w:tcPr>
          <w:p w:rsidR="00B266FC" w:rsidRPr="00783493" w:rsidRDefault="00F66B10" w:rsidP="00E8583E">
            <w:pPr>
              <w:jc w:val="center"/>
              <w:rPr>
                <w:rFonts w:ascii="Arial" w:hAnsi="Arial" w:cs="Arial"/>
                <w:b/>
                <w:sz w:val="20"/>
                <w:szCs w:val="20"/>
              </w:rPr>
            </w:pPr>
            <w:r w:rsidRPr="00783493">
              <w:rPr>
                <w:rFonts w:ascii="Arial" w:hAnsi="Arial" w:cs="Arial"/>
                <w:b/>
                <w:sz w:val="20"/>
                <w:szCs w:val="20"/>
              </w:rPr>
              <w:t>Year</w:t>
            </w:r>
          </w:p>
        </w:tc>
        <w:tc>
          <w:tcPr>
            <w:tcW w:w="958" w:type="dxa"/>
            <w:shd w:val="clear" w:color="auto" w:fill="D3BFA1"/>
            <w:vAlign w:val="center"/>
          </w:tcPr>
          <w:p w:rsidR="00B266FC" w:rsidRPr="00783493" w:rsidRDefault="00B266FC" w:rsidP="00E8583E">
            <w:pPr>
              <w:jc w:val="center"/>
              <w:rPr>
                <w:rFonts w:ascii="Arial" w:hAnsi="Arial" w:cs="Arial"/>
                <w:b/>
                <w:sz w:val="20"/>
                <w:szCs w:val="20"/>
              </w:rPr>
            </w:pPr>
            <w:r w:rsidRPr="00783493">
              <w:rPr>
                <w:rFonts w:ascii="Arial" w:hAnsi="Arial" w:cs="Arial"/>
                <w:b/>
                <w:sz w:val="20"/>
                <w:szCs w:val="20"/>
              </w:rPr>
              <w:t>Makana</w:t>
            </w:r>
          </w:p>
        </w:tc>
        <w:tc>
          <w:tcPr>
            <w:tcW w:w="1322" w:type="dxa"/>
            <w:shd w:val="clear" w:color="auto" w:fill="D3BFA1"/>
            <w:vAlign w:val="center"/>
          </w:tcPr>
          <w:p w:rsidR="00B266FC" w:rsidRPr="00783493" w:rsidRDefault="00B266FC" w:rsidP="00E8583E">
            <w:pPr>
              <w:jc w:val="center"/>
              <w:rPr>
                <w:rFonts w:ascii="Arial" w:hAnsi="Arial" w:cs="Arial"/>
                <w:b/>
                <w:sz w:val="20"/>
                <w:szCs w:val="20"/>
              </w:rPr>
            </w:pPr>
            <w:r w:rsidRPr="00783493">
              <w:rPr>
                <w:rFonts w:ascii="Arial" w:hAnsi="Arial" w:cs="Arial"/>
                <w:b/>
                <w:sz w:val="20"/>
                <w:szCs w:val="20"/>
              </w:rPr>
              <w:t>Sarah Baartman</w:t>
            </w:r>
          </w:p>
        </w:tc>
        <w:tc>
          <w:tcPr>
            <w:tcW w:w="1176" w:type="dxa"/>
            <w:shd w:val="clear" w:color="auto" w:fill="D3BFA1"/>
            <w:vAlign w:val="center"/>
          </w:tcPr>
          <w:p w:rsidR="00B266FC" w:rsidRPr="00783493" w:rsidRDefault="00B266FC" w:rsidP="00E8583E">
            <w:pPr>
              <w:jc w:val="center"/>
              <w:rPr>
                <w:rFonts w:ascii="Arial" w:hAnsi="Arial" w:cs="Arial"/>
                <w:b/>
                <w:sz w:val="20"/>
                <w:szCs w:val="20"/>
              </w:rPr>
            </w:pPr>
            <w:r w:rsidRPr="00783493">
              <w:rPr>
                <w:rFonts w:ascii="Arial" w:hAnsi="Arial" w:cs="Arial"/>
                <w:b/>
                <w:sz w:val="20"/>
                <w:szCs w:val="20"/>
              </w:rPr>
              <w:t>Eastern Cape</w:t>
            </w:r>
          </w:p>
        </w:tc>
        <w:tc>
          <w:tcPr>
            <w:tcW w:w="1266" w:type="dxa"/>
            <w:shd w:val="clear" w:color="auto" w:fill="D3BFA1"/>
            <w:vAlign w:val="center"/>
          </w:tcPr>
          <w:p w:rsidR="00B266FC" w:rsidRPr="00783493" w:rsidRDefault="00B266FC" w:rsidP="00E8583E">
            <w:pPr>
              <w:jc w:val="center"/>
              <w:rPr>
                <w:rFonts w:ascii="Arial" w:hAnsi="Arial" w:cs="Arial"/>
                <w:b/>
                <w:sz w:val="20"/>
                <w:szCs w:val="20"/>
              </w:rPr>
            </w:pPr>
            <w:r w:rsidRPr="00783493">
              <w:rPr>
                <w:rFonts w:ascii="Arial" w:hAnsi="Arial" w:cs="Arial"/>
                <w:b/>
                <w:sz w:val="20"/>
                <w:szCs w:val="20"/>
              </w:rPr>
              <w:t>National Total</w:t>
            </w:r>
          </w:p>
        </w:tc>
        <w:tc>
          <w:tcPr>
            <w:tcW w:w="1102" w:type="dxa"/>
            <w:shd w:val="clear" w:color="auto" w:fill="D3BFA1"/>
            <w:vAlign w:val="center"/>
          </w:tcPr>
          <w:p w:rsidR="00B266FC" w:rsidRPr="00783493" w:rsidRDefault="00B266FC" w:rsidP="00E8583E">
            <w:pPr>
              <w:jc w:val="center"/>
              <w:rPr>
                <w:rFonts w:ascii="Arial" w:hAnsi="Arial" w:cs="Arial"/>
                <w:b/>
                <w:sz w:val="20"/>
                <w:szCs w:val="20"/>
              </w:rPr>
            </w:pPr>
            <w:r w:rsidRPr="00783493">
              <w:rPr>
                <w:rFonts w:ascii="Arial" w:hAnsi="Arial" w:cs="Arial"/>
                <w:b/>
                <w:sz w:val="20"/>
                <w:szCs w:val="20"/>
              </w:rPr>
              <w:t>Makana as a % of District</w:t>
            </w:r>
          </w:p>
        </w:tc>
        <w:tc>
          <w:tcPr>
            <w:tcW w:w="1195" w:type="dxa"/>
            <w:shd w:val="clear" w:color="auto" w:fill="D3BFA1"/>
            <w:vAlign w:val="center"/>
          </w:tcPr>
          <w:p w:rsidR="00B266FC" w:rsidRPr="00783493" w:rsidRDefault="00B266FC" w:rsidP="00E8583E">
            <w:pPr>
              <w:jc w:val="center"/>
              <w:rPr>
                <w:rFonts w:ascii="Arial" w:hAnsi="Arial" w:cs="Arial"/>
                <w:b/>
                <w:sz w:val="20"/>
                <w:szCs w:val="20"/>
              </w:rPr>
            </w:pPr>
            <w:r w:rsidRPr="00783493">
              <w:rPr>
                <w:rFonts w:ascii="Arial" w:hAnsi="Arial" w:cs="Arial"/>
                <w:b/>
                <w:sz w:val="20"/>
                <w:szCs w:val="20"/>
              </w:rPr>
              <w:t>Makana as a % of Province</w:t>
            </w:r>
          </w:p>
        </w:tc>
        <w:tc>
          <w:tcPr>
            <w:tcW w:w="1186" w:type="dxa"/>
            <w:shd w:val="clear" w:color="auto" w:fill="D3BFA1"/>
            <w:vAlign w:val="center"/>
          </w:tcPr>
          <w:p w:rsidR="00B266FC" w:rsidRPr="00783493" w:rsidRDefault="00B266FC" w:rsidP="00E8583E">
            <w:pPr>
              <w:jc w:val="center"/>
              <w:rPr>
                <w:rFonts w:ascii="Arial" w:hAnsi="Arial" w:cs="Arial"/>
                <w:b/>
                <w:sz w:val="20"/>
                <w:szCs w:val="20"/>
              </w:rPr>
            </w:pPr>
            <w:r w:rsidRPr="00783493">
              <w:rPr>
                <w:rFonts w:ascii="Arial" w:hAnsi="Arial" w:cs="Arial"/>
                <w:b/>
                <w:sz w:val="20"/>
                <w:szCs w:val="20"/>
              </w:rPr>
              <w:t>Makana as a % of National</w:t>
            </w:r>
          </w:p>
        </w:tc>
      </w:tr>
      <w:tr w:rsidR="00B266FC" w:rsidRPr="00F85262" w:rsidTr="00B266FC">
        <w:trPr>
          <w:trHeight w:val="217"/>
        </w:trPr>
        <w:tc>
          <w:tcPr>
            <w:tcW w:w="1369" w:type="dxa"/>
          </w:tcPr>
          <w:p w:rsidR="00B266FC" w:rsidRPr="00783493" w:rsidRDefault="00B266FC" w:rsidP="00BE5CF5">
            <w:pPr>
              <w:rPr>
                <w:rFonts w:ascii="Arial" w:hAnsi="Arial" w:cs="Arial"/>
                <w:sz w:val="20"/>
                <w:szCs w:val="20"/>
              </w:rPr>
            </w:pPr>
            <w:r w:rsidRPr="00783493">
              <w:rPr>
                <w:rFonts w:ascii="Arial" w:hAnsi="Arial" w:cs="Arial"/>
                <w:sz w:val="20"/>
                <w:szCs w:val="20"/>
              </w:rPr>
              <w:t>2006</w:t>
            </w:r>
          </w:p>
        </w:tc>
        <w:tc>
          <w:tcPr>
            <w:tcW w:w="958" w:type="dxa"/>
          </w:tcPr>
          <w:p w:rsidR="00B266FC" w:rsidRPr="00783493" w:rsidRDefault="00B266FC" w:rsidP="00BE5CF5">
            <w:pPr>
              <w:rPr>
                <w:rFonts w:ascii="Arial" w:hAnsi="Arial" w:cs="Arial"/>
                <w:sz w:val="20"/>
                <w:szCs w:val="20"/>
              </w:rPr>
            </w:pPr>
            <w:r w:rsidRPr="00783493">
              <w:rPr>
                <w:rFonts w:ascii="Arial" w:hAnsi="Arial" w:cs="Arial"/>
                <w:sz w:val="20"/>
                <w:szCs w:val="20"/>
              </w:rPr>
              <w:t>76 600</w:t>
            </w:r>
          </w:p>
        </w:tc>
        <w:tc>
          <w:tcPr>
            <w:tcW w:w="1322" w:type="dxa"/>
          </w:tcPr>
          <w:p w:rsidR="00B266FC" w:rsidRPr="00783493" w:rsidRDefault="00B266FC" w:rsidP="00BE5CF5">
            <w:pPr>
              <w:rPr>
                <w:rFonts w:ascii="Arial" w:hAnsi="Arial" w:cs="Arial"/>
                <w:sz w:val="20"/>
                <w:szCs w:val="20"/>
              </w:rPr>
            </w:pPr>
            <w:r w:rsidRPr="00783493">
              <w:rPr>
                <w:rFonts w:ascii="Arial" w:hAnsi="Arial" w:cs="Arial"/>
                <w:sz w:val="20"/>
                <w:szCs w:val="20"/>
              </w:rPr>
              <w:t>419 000</w:t>
            </w:r>
          </w:p>
        </w:tc>
        <w:tc>
          <w:tcPr>
            <w:tcW w:w="1176" w:type="dxa"/>
          </w:tcPr>
          <w:p w:rsidR="00B266FC" w:rsidRPr="00783493" w:rsidRDefault="00B266FC" w:rsidP="00BE5CF5">
            <w:pPr>
              <w:rPr>
                <w:rFonts w:ascii="Arial" w:hAnsi="Arial" w:cs="Arial"/>
                <w:sz w:val="20"/>
                <w:szCs w:val="20"/>
              </w:rPr>
            </w:pPr>
            <w:r w:rsidRPr="00783493">
              <w:rPr>
                <w:rFonts w:ascii="Arial" w:hAnsi="Arial" w:cs="Arial"/>
                <w:sz w:val="20"/>
                <w:szCs w:val="20"/>
              </w:rPr>
              <w:t>6 450 000</w:t>
            </w:r>
          </w:p>
        </w:tc>
        <w:tc>
          <w:tcPr>
            <w:tcW w:w="1266" w:type="dxa"/>
          </w:tcPr>
          <w:p w:rsidR="00B266FC" w:rsidRPr="00783493" w:rsidRDefault="00B266FC" w:rsidP="00BE5CF5">
            <w:pPr>
              <w:rPr>
                <w:rFonts w:ascii="Arial" w:hAnsi="Arial" w:cs="Arial"/>
                <w:sz w:val="20"/>
                <w:szCs w:val="20"/>
              </w:rPr>
            </w:pPr>
            <w:r w:rsidRPr="00783493">
              <w:rPr>
                <w:rFonts w:ascii="Arial" w:hAnsi="Arial" w:cs="Arial"/>
                <w:sz w:val="20"/>
                <w:szCs w:val="20"/>
              </w:rPr>
              <w:t>47 800 000</w:t>
            </w:r>
          </w:p>
        </w:tc>
        <w:tc>
          <w:tcPr>
            <w:tcW w:w="1102" w:type="dxa"/>
          </w:tcPr>
          <w:p w:rsidR="00B266FC" w:rsidRPr="00783493" w:rsidRDefault="00B266FC" w:rsidP="00BE5CF5">
            <w:pPr>
              <w:rPr>
                <w:rFonts w:ascii="Arial" w:hAnsi="Arial" w:cs="Arial"/>
                <w:sz w:val="20"/>
                <w:szCs w:val="20"/>
              </w:rPr>
            </w:pPr>
            <w:r w:rsidRPr="00783493">
              <w:rPr>
                <w:rFonts w:ascii="Arial" w:hAnsi="Arial" w:cs="Arial"/>
                <w:sz w:val="20"/>
                <w:szCs w:val="20"/>
              </w:rPr>
              <w:t>18.3%</w:t>
            </w:r>
          </w:p>
        </w:tc>
        <w:tc>
          <w:tcPr>
            <w:tcW w:w="1195" w:type="dxa"/>
          </w:tcPr>
          <w:p w:rsidR="00B266FC" w:rsidRPr="00783493" w:rsidRDefault="00B266FC" w:rsidP="00BE5CF5">
            <w:pPr>
              <w:rPr>
                <w:rFonts w:ascii="Arial" w:hAnsi="Arial" w:cs="Arial"/>
                <w:sz w:val="20"/>
                <w:szCs w:val="20"/>
              </w:rPr>
            </w:pPr>
            <w:r w:rsidRPr="00783493">
              <w:rPr>
                <w:rFonts w:ascii="Arial" w:hAnsi="Arial" w:cs="Arial"/>
                <w:sz w:val="20"/>
                <w:szCs w:val="20"/>
              </w:rPr>
              <w:t>1.19%</w:t>
            </w:r>
          </w:p>
        </w:tc>
        <w:tc>
          <w:tcPr>
            <w:tcW w:w="1186" w:type="dxa"/>
          </w:tcPr>
          <w:p w:rsidR="00B266FC" w:rsidRPr="00783493" w:rsidRDefault="00B266FC" w:rsidP="00BE5CF5">
            <w:pPr>
              <w:rPr>
                <w:rFonts w:ascii="Arial" w:hAnsi="Arial" w:cs="Arial"/>
                <w:sz w:val="20"/>
                <w:szCs w:val="20"/>
              </w:rPr>
            </w:pPr>
            <w:r w:rsidRPr="00783493">
              <w:rPr>
                <w:rFonts w:ascii="Arial" w:hAnsi="Arial" w:cs="Arial"/>
                <w:sz w:val="20"/>
                <w:szCs w:val="20"/>
              </w:rPr>
              <w:t>0.16%</w:t>
            </w:r>
          </w:p>
        </w:tc>
      </w:tr>
      <w:tr w:rsidR="00B266FC" w:rsidRPr="00F85262" w:rsidTr="00B266FC">
        <w:trPr>
          <w:trHeight w:val="237"/>
        </w:trPr>
        <w:tc>
          <w:tcPr>
            <w:tcW w:w="1369" w:type="dxa"/>
          </w:tcPr>
          <w:p w:rsidR="00B266FC" w:rsidRPr="00783493" w:rsidRDefault="00B266FC" w:rsidP="00BE5CF5">
            <w:pPr>
              <w:rPr>
                <w:rFonts w:ascii="Arial" w:hAnsi="Arial" w:cs="Arial"/>
                <w:sz w:val="20"/>
                <w:szCs w:val="20"/>
              </w:rPr>
            </w:pPr>
            <w:r w:rsidRPr="00783493">
              <w:rPr>
                <w:rFonts w:ascii="Arial" w:hAnsi="Arial" w:cs="Arial"/>
                <w:sz w:val="20"/>
                <w:szCs w:val="20"/>
              </w:rPr>
              <w:t>2007</w:t>
            </w:r>
          </w:p>
        </w:tc>
        <w:tc>
          <w:tcPr>
            <w:tcW w:w="958" w:type="dxa"/>
          </w:tcPr>
          <w:p w:rsidR="00B266FC" w:rsidRPr="00783493" w:rsidRDefault="00B266FC" w:rsidP="00BE5CF5">
            <w:pPr>
              <w:rPr>
                <w:rFonts w:ascii="Arial" w:hAnsi="Arial" w:cs="Arial"/>
                <w:sz w:val="20"/>
                <w:szCs w:val="20"/>
              </w:rPr>
            </w:pPr>
            <w:r w:rsidRPr="00783493">
              <w:rPr>
                <w:rFonts w:ascii="Arial" w:hAnsi="Arial" w:cs="Arial"/>
                <w:sz w:val="20"/>
                <w:szCs w:val="20"/>
              </w:rPr>
              <w:t>77 400</w:t>
            </w:r>
          </w:p>
        </w:tc>
        <w:tc>
          <w:tcPr>
            <w:tcW w:w="1322" w:type="dxa"/>
          </w:tcPr>
          <w:p w:rsidR="00B266FC" w:rsidRPr="00783493" w:rsidRDefault="00B266FC" w:rsidP="00BE5CF5">
            <w:pPr>
              <w:rPr>
                <w:rFonts w:ascii="Arial" w:hAnsi="Arial" w:cs="Arial"/>
                <w:sz w:val="20"/>
                <w:szCs w:val="20"/>
              </w:rPr>
            </w:pPr>
            <w:r w:rsidRPr="00783493">
              <w:rPr>
                <w:rFonts w:ascii="Arial" w:hAnsi="Arial" w:cs="Arial"/>
                <w:sz w:val="20"/>
                <w:szCs w:val="20"/>
              </w:rPr>
              <w:t>425 000</w:t>
            </w:r>
          </w:p>
        </w:tc>
        <w:tc>
          <w:tcPr>
            <w:tcW w:w="1176" w:type="dxa"/>
          </w:tcPr>
          <w:p w:rsidR="00B266FC" w:rsidRPr="00783493" w:rsidRDefault="00B266FC" w:rsidP="00BE5CF5">
            <w:pPr>
              <w:rPr>
                <w:rFonts w:ascii="Arial" w:hAnsi="Arial" w:cs="Arial"/>
                <w:sz w:val="20"/>
                <w:szCs w:val="20"/>
              </w:rPr>
            </w:pPr>
            <w:r w:rsidRPr="00783493">
              <w:rPr>
                <w:rFonts w:ascii="Arial" w:hAnsi="Arial" w:cs="Arial"/>
                <w:sz w:val="20"/>
                <w:szCs w:val="20"/>
              </w:rPr>
              <w:t>6 470 000</w:t>
            </w:r>
          </w:p>
        </w:tc>
        <w:tc>
          <w:tcPr>
            <w:tcW w:w="1266" w:type="dxa"/>
          </w:tcPr>
          <w:p w:rsidR="00B266FC" w:rsidRPr="00783493" w:rsidRDefault="00B266FC" w:rsidP="00BE5CF5">
            <w:pPr>
              <w:rPr>
                <w:rFonts w:ascii="Arial" w:hAnsi="Arial" w:cs="Arial"/>
                <w:sz w:val="20"/>
                <w:szCs w:val="20"/>
              </w:rPr>
            </w:pPr>
            <w:r w:rsidRPr="00783493">
              <w:rPr>
                <w:rFonts w:ascii="Arial" w:hAnsi="Arial" w:cs="Arial"/>
                <w:sz w:val="20"/>
                <w:szCs w:val="20"/>
              </w:rPr>
              <w:t>48 400 000</w:t>
            </w:r>
          </w:p>
        </w:tc>
        <w:tc>
          <w:tcPr>
            <w:tcW w:w="1102" w:type="dxa"/>
          </w:tcPr>
          <w:p w:rsidR="00B266FC" w:rsidRPr="00783493" w:rsidRDefault="00B266FC" w:rsidP="00BE5CF5">
            <w:pPr>
              <w:rPr>
                <w:rFonts w:ascii="Arial" w:hAnsi="Arial" w:cs="Arial"/>
                <w:sz w:val="20"/>
                <w:szCs w:val="20"/>
              </w:rPr>
            </w:pPr>
            <w:r w:rsidRPr="00783493">
              <w:rPr>
                <w:rFonts w:ascii="Arial" w:hAnsi="Arial" w:cs="Arial"/>
                <w:sz w:val="20"/>
                <w:szCs w:val="20"/>
              </w:rPr>
              <w:t>18.2%</w:t>
            </w:r>
          </w:p>
        </w:tc>
        <w:tc>
          <w:tcPr>
            <w:tcW w:w="1195" w:type="dxa"/>
          </w:tcPr>
          <w:p w:rsidR="00B266FC" w:rsidRPr="00783493" w:rsidRDefault="00B266FC" w:rsidP="00BE5CF5">
            <w:pPr>
              <w:rPr>
                <w:rFonts w:ascii="Arial" w:hAnsi="Arial" w:cs="Arial"/>
                <w:sz w:val="20"/>
                <w:szCs w:val="20"/>
              </w:rPr>
            </w:pPr>
            <w:r w:rsidRPr="00783493">
              <w:rPr>
                <w:rFonts w:ascii="Arial" w:hAnsi="Arial" w:cs="Arial"/>
                <w:sz w:val="20"/>
                <w:szCs w:val="20"/>
              </w:rPr>
              <w:t>1.20%</w:t>
            </w:r>
          </w:p>
        </w:tc>
        <w:tc>
          <w:tcPr>
            <w:tcW w:w="1186" w:type="dxa"/>
          </w:tcPr>
          <w:p w:rsidR="00B266FC" w:rsidRPr="00783493" w:rsidRDefault="00B266FC" w:rsidP="00BE5CF5">
            <w:pPr>
              <w:rPr>
                <w:rFonts w:ascii="Arial" w:hAnsi="Arial" w:cs="Arial"/>
                <w:sz w:val="20"/>
                <w:szCs w:val="20"/>
              </w:rPr>
            </w:pPr>
            <w:r w:rsidRPr="00783493">
              <w:rPr>
                <w:rFonts w:ascii="Arial" w:hAnsi="Arial" w:cs="Arial"/>
                <w:sz w:val="20"/>
                <w:szCs w:val="20"/>
              </w:rPr>
              <w:t>0.16%</w:t>
            </w:r>
          </w:p>
        </w:tc>
      </w:tr>
      <w:tr w:rsidR="00B266FC" w:rsidRPr="00F85262" w:rsidTr="00B266FC">
        <w:trPr>
          <w:trHeight w:val="253"/>
        </w:trPr>
        <w:tc>
          <w:tcPr>
            <w:tcW w:w="1369" w:type="dxa"/>
          </w:tcPr>
          <w:p w:rsidR="00B266FC" w:rsidRPr="00783493" w:rsidRDefault="00B266FC" w:rsidP="00BE5CF5">
            <w:pPr>
              <w:rPr>
                <w:rFonts w:ascii="Arial" w:hAnsi="Arial" w:cs="Arial"/>
                <w:sz w:val="20"/>
                <w:szCs w:val="20"/>
              </w:rPr>
            </w:pPr>
            <w:r w:rsidRPr="00783493">
              <w:rPr>
                <w:rFonts w:ascii="Arial" w:hAnsi="Arial" w:cs="Arial"/>
                <w:sz w:val="20"/>
                <w:szCs w:val="20"/>
              </w:rPr>
              <w:t>2008</w:t>
            </w:r>
          </w:p>
        </w:tc>
        <w:tc>
          <w:tcPr>
            <w:tcW w:w="958" w:type="dxa"/>
          </w:tcPr>
          <w:p w:rsidR="00B266FC" w:rsidRPr="00783493" w:rsidRDefault="00B266FC" w:rsidP="00BE5CF5">
            <w:pPr>
              <w:rPr>
                <w:rFonts w:ascii="Arial" w:hAnsi="Arial" w:cs="Arial"/>
                <w:sz w:val="20"/>
                <w:szCs w:val="20"/>
              </w:rPr>
            </w:pPr>
            <w:r w:rsidRPr="00783493">
              <w:rPr>
                <w:rFonts w:ascii="Arial" w:hAnsi="Arial" w:cs="Arial"/>
                <w:sz w:val="20"/>
                <w:szCs w:val="20"/>
              </w:rPr>
              <w:t>78 500</w:t>
            </w:r>
          </w:p>
        </w:tc>
        <w:tc>
          <w:tcPr>
            <w:tcW w:w="1322" w:type="dxa"/>
          </w:tcPr>
          <w:p w:rsidR="00B266FC" w:rsidRPr="00783493" w:rsidRDefault="00B266FC" w:rsidP="00BE5CF5">
            <w:pPr>
              <w:rPr>
                <w:rFonts w:ascii="Arial" w:hAnsi="Arial" w:cs="Arial"/>
                <w:sz w:val="20"/>
                <w:szCs w:val="20"/>
              </w:rPr>
            </w:pPr>
            <w:r w:rsidRPr="00783493">
              <w:rPr>
                <w:rFonts w:ascii="Arial" w:hAnsi="Arial" w:cs="Arial"/>
                <w:sz w:val="20"/>
                <w:szCs w:val="20"/>
              </w:rPr>
              <w:t>431 000</w:t>
            </w:r>
          </w:p>
        </w:tc>
        <w:tc>
          <w:tcPr>
            <w:tcW w:w="1176" w:type="dxa"/>
          </w:tcPr>
          <w:p w:rsidR="00B266FC" w:rsidRPr="00783493" w:rsidRDefault="00B266FC" w:rsidP="00BE5CF5">
            <w:pPr>
              <w:rPr>
                <w:rFonts w:ascii="Arial" w:hAnsi="Arial" w:cs="Arial"/>
                <w:sz w:val="20"/>
                <w:szCs w:val="20"/>
              </w:rPr>
            </w:pPr>
            <w:r w:rsidRPr="00783493">
              <w:rPr>
                <w:rFonts w:ascii="Arial" w:hAnsi="Arial" w:cs="Arial"/>
                <w:sz w:val="20"/>
                <w:szCs w:val="20"/>
              </w:rPr>
              <w:t>6 500 000</w:t>
            </w:r>
          </w:p>
        </w:tc>
        <w:tc>
          <w:tcPr>
            <w:tcW w:w="1266" w:type="dxa"/>
          </w:tcPr>
          <w:p w:rsidR="00B266FC" w:rsidRPr="00783493" w:rsidRDefault="00B266FC" w:rsidP="00BE5CF5">
            <w:pPr>
              <w:rPr>
                <w:rFonts w:ascii="Arial" w:hAnsi="Arial" w:cs="Arial"/>
                <w:sz w:val="20"/>
                <w:szCs w:val="20"/>
              </w:rPr>
            </w:pPr>
            <w:r w:rsidRPr="00783493">
              <w:rPr>
                <w:rFonts w:ascii="Arial" w:hAnsi="Arial" w:cs="Arial"/>
                <w:sz w:val="20"/>
                <w:szCs w:val="20"/>
              </w:rPr>
              <w:t>49 100 000</w:t>
            </w:r>
          </w:p>
        </w:tc>
        <w:tc>
          <w:tcPr>
            <w:tcW w:w="1102" w:type="dxa"/>
          </w:tcPr>
          <w:p w:rsidR="00B266FC" w:rsidRPr="00783493" w:rsidRDefault="00B266FC" w:rsidP="00BE5CF5">
            <w:pPr>
              <w:rPr>
                <w:rFonts w:ascii="Arial" w:hAnsi="Arial" w:cs="Arial"/>
                <w:sz w:val="20"/>
                <w:szCs w:val="20"/>
              </w:rPr>
            </w:pPr>
            <w:r w:rsidRPr="00783493">
              <w:rPr>
                <w:rFonts w:ascii="Arial" w:hAnsi="Arial" w:cs="Arial"/>
                <w:sz w:val="20"/>
                <w:szCs w:val="20"/>
              </w:rPr>
              <w:t>18.2%</w:t>
            </w:r>
          </w:p>
        </w:tc>
        <w:tc>
          <w:tcPr>
            <w:tcW w:w="1195" w:type="dxa"/>
          </w:tcPr>
          <w:p w:rsidR="00B266FC" w:rsidRPr="00783493" w:rsidRDefault="00B266FC" w:rsidP="00BE5CF5">
            <w:pPr>
              <w:rPr>
                <w:rFonts w:ascii="Arial" w:hAnsi="Arial" w:cs="Arial"/>
                <w:sz w:val="20"/>
                <w:szCs w:val="20"/>
              </w:rPr>
            </w:pPr>
            <w:r w:rsidRPr="00783493">
              <w:rPr>
                <w:rFonts w:ascii="Arial" w:hAnsi="Arial" w:cs="Arial"/>
                <w:sz w:val="20"/>
                <w:szCs w:val="20"/>
              </w:rPr>
              <w:t>1.21%</w:t>
            </w:r>
          </w:p>
        </w:tc>
        <w:tc>
          <w:tcPr>
            <w:tcW w:w="1186" w:type="dxa"/>
          </w:tcPr>
          <w:p w:rsidR="00B266FC" w:rsidRPr="00783493" w:rsidRDefault="00B266FC" w:rsidP="00BE5CF5">
            <w:pPr>
              <w:rPr>
                <w:rFonts w:ascii="Arial" w:hAnsi="Arial" w:cs="Arial"/>
                <w:sz w:val="20"/>
                <w:szCs w:val="20"/>
              </w:rPr>
            </w:pPr>
            <w:r w:rsidRPr="00783493">
              <w:rPr>
                <w:rFonts w:ascii="Arial" w:hAnsi="Arial" w:cs="Arial"/>
                <w:sz w:val="20"/>
                <w:szCs w:val="20"/>
              </w:rPr>
              <w:t>0.16%</w:t>
            </w:r>
          </w:p>
        </w:tc>
      </w:tr>
      <w:tr w:rsidR="00B266FC" w:rsidRPr="00F85262" w:rsidTr="00B266FC">
        <w:trPr>
          <w:trHeight w:val="237"/>
        </w:trPr>
        <w:tc>
          <w:tcPr>
            <w:tcW w:w="1369" w:type="dxa"/>
          </w:tcPr>
          <w:p w:rsidR="00B266FC" w:rsidRPr="00783493" w:rsidRDefault="00B266FC" w:rsidP="00BE5CF5">
            <w:pPr>
              <w:rPr>
                <w:rFonts w:ascii="Arial" w:hAnsi="Arial" w:cs="Arial"/>
                <w:sz w:val="20"/>
                <w:szCs w:val="20"/>
              </w:rPr>
            </w:pPr>
            <w:r w:rsidRPr="00783493">
              <w:rPr>
                <w:rFonts w:ascii="Arial" w:hAnsi="Arial" w:cs="Arial"/>
                <w:sz w:val="20"/>
                <w:szCs w:val="20"/>
              </w:rPr>
              <w:t>2009</w:t>
            </w:r>
          </w:p>
        </w:tc>
        <w:tc>
          <w:tcPr>
            <w:tcW w:w="958" w:type="dxa"/>
          </w:tcPr>
          <w:p w:rsidR="00B266FC" w:rsidRPr="00783493" w:rsidRDefault="00B266FC" w:rsidP="00BE5CF5">
            <w:pPr>
              <w:rPr>
                <w:rFonts w:ascii="Arial" w:hAnsi="Arial" w:cs="Arial"/>
                <w:sz w:val="20"/>
                <w:szCs w:val="20"/>
              </w:rPr>
            </w:pPr>
            <w:r w:rsidRPr="00783493">
              <w:rPr>
                <w:rFonts w:ascii="Arial" w:hAnsi="Arial" w:cs="Arial"/>
                <w:sz w:val="20"/>
                <w:szCs w:val="20"/>
              </w:rPr>
              <w:t>79 800</w:t>
            </w:r>
          </w:p>
        </w:tc>
        <w:tc>
          <w:tcPr>
            <w:tcW w:w="1322" w:type="dxa"/>
          </w:tcPr>
          <w:p w:rsidR="00B266FC" w:rsidRPr="00783493" w:rsidRDefault="00B266FC" w:rsidP="00BE5CF5">
            <w:pPr>
              <w:rPr>
                <w:rFonts w:ascii="Arial" w:hAnsi="Arial" w:cs="Arial"/>
                <w:sz w:val="20"/>
                <w:szCs w:val="20"/>
              </w:rPr>
            </w:pPr>
            <w:r w:rsidRPr="00783493">
              <w:rPr>
                <w:rFonts w:ascii="Arial" w:hAnsi="Arial" w:cs="Arial"/>
                <w:sz w:val="20"/>
                <w:szCs w:val="20"/>
              </w:rPr>
              <w:t>438 000</w:t>
            </w:r>
          </w:p>
        </w:tc>
        <w:tc>
          <w:tcPr>
            <w:tcW w:w="1176" w:type="dxa"/>
          </w:tcPr>
          <w:p w:rsidR="00B266FC" w:rsidRPr="00783493" w:rsidRDefault="00B266FC" w:rsidP="00BE5CF5">
            <w:pPr>
              <w:rPr>
                <w:rFonts w:ascii="Arial" w:hAnsi="Arial" w:cs="Arial"/>
                <w:sz w:val="20"/>
                <w:szCs w:val="20"/>
              </w:rPr>
            </w:pPr>
            <w:r w:rsidRPr="00783493">
              <w:rPr>
                <w:rFonts w:ascii="Arial" w:hAnsi="Arial" w:cs="Arial"/>
                <w:sz w:val="20"/>
                <w:szCs w:val="20"/>
              </w:rPr>
              <w:t>6 540 000</w:t>
            </w:r>
          </w:p>
        </w:tc>
        <w:tc>
          <w:tcPr>
            <w:tcW w:w="1266" w:type="dxa"/>
          </w:tcPr>
          <w:p w:rsidR="00B266FC" w:rsidRPr="00783493" w:rsidRDefault="00B266FC" w:rsidP="00BE5CF5">
            <w:pPr>
              <w:rPr>
                <w:rFonts w:ascii="Arial" w:hAnsi="Arial" w:cs="Arial"/>
                <w:sz w:val="20"/>
                <w:szCs w:val="20"/>
              </w:rPr>
            </w:pPr>
            <w:r w:rsidRPr="00783493">
              <w:rPr>
                <w:rFonts w:ascii="Arial" w:hAnsi="Arial" w:cs="Arial"/>
                <w:sz w:val="20"/>
                <w:szCs w:val="20"/>
              </w:rPr>
              <w:t>49 800 000</w:t>
            </w:r>
          </w:p>
        </w:tc>
        <w:tc>
          <w:tcPr>
            <w:tcW w:w="1102" w:type="dxa"/>
          </w:tcPr>
          <w:p w:rsidR="00B266FC" w:rsidRPr="00783493" w:rsidRDefault="00B266FC" w:rsidP="00BE5CF5">
            <w:pPr>
              <w:rPr>
                <w:rFonts w:ascii="Arial" w:hAnsi="Arial" w:cs="Arial"/>
                <w:sz w:val="20"/>
                <w:szCs w:val="20"/>
              </w:rPr>
            </w:pPr>
            <w:r w:rsidRPr="00783493">
              <w:rPr>
                <w:rFonts w:ascii="Arial" w:hAnsi="Arial" w:cs="Arial"/>
                <w:sz w:val="20"/>
                <w:szCs w:val="20"/>
              </w:rPr>
              <w:t>18.2%</w:t>
            </w:r>
          </w:p>
        </w:tc>
        <w:tc>
          <w:tcPr>
            <w:tcW w:w="1195" w:type="dxa"/>
          </w:tcPr>
          <w:p w:rsidR="00B266FC" w:rsidRPr="00783493" w:rsidRDefault="00B266FC" w:rsidP="00BE5CF5">
            <w:pPr>
              <w:rPr>
                <w:rFonts w:ascii="Arial" w:hAnsi="Arial" w:cs="Arial"/>
                <w:sz w:val="20"/>
                <w:szCs w:val="20"/>
              </w:rPr>
            </w:pPr>
            <w:r w:rsidRPr="00783493">
              <w:rPr>
                <w:rFonts w:ascii="Arial" w:hAnsi="Arial" w:cs="Arial"/>
                <w:sz w:val="20"/>
                <w:szCs w:val="20"/>
              </w:rPr>
              <w:t>1.22%</w:t>
            </w:r>
          </w:p>
        </w:tc>
        <w:tc>
          <w:tcPr>
            <w:tcW w:w="1186" w:type="dxa"/>
          </w:tcPr>
          <w:p w:rsidR="00B266FC" w:rsidRPr="00783493" w:rsidRDefault="00B266FC" w:rsidP="00BE5CF5">
            <w:pPr>
              <w:rPr>
                <w:rFonts w:ascii="Arial" w:hAnsi="Arial" w:cs="Arial"/>
                <w:sz w:val="20"/>
                <w:szCs w:val="20"/>
              </w:rPr>
            </w:pPr>
            <w:r w:rsidRPr="00783493">
              <w:rPr>
                <w:rFonts w:ascii="Arial" w:hAnsi="Arial" w:cs="Arial"/>
                <w:sz w:val="20"/>
                <w:szCs w:val="20"/>
              </w:rPr>
              <w:t>0.16%</w:t>
            </w:r>
          </w:p>
        </w:tc>
      </w:tr>
      <w:tr w:rsidR="00B266FC" w:rsidRPr="00F85262" w:rsidTr="00B266FC">
        <w:trPr>
          <w:trHeight w:val="237"/>
        </w:trPr>
        <w:tc>
          <w:tcPr>
            <w:tcW w:w="1369" w:type="dxa"/>
          </w:tcPr>
          <w:p w:rsidR="00B266FC" w:rsidRPr="00783493" w:rsidRDefault="00B266FC" w:rsidP="00BE5CF5">
            <w:pPr>
              <w:rPr>
                <w:rFonts w:ascii="Arial" w:hAnsi="Arial" w:cs="Arial"/>
                <w:sz w:val="20"/>
                <w:szCs w:val="20"/>
              </w:rPr>
            </w:pPr>
            <w:r w:rsidRPr="00783493">
              <w:rPr>
                <w:rFonts w:ascii="Arial" w:hAnsi="Arial" w:cs="Arial"/>
                <w:sz w:val="20"/>
                <w:szCs w:val="20"/>
              </w:rPr>
              <w:t>2010</w:t>
            </w:r>
          </w:p>
        </w:tc>
        <w:tc>
          <w:tcPr>
            <w:tcW w:w="958" w:type="dxa"/>
          </w:tcPr>
          <w:p w:rsidR="00B266FC" w:rsidRPr="00783493" w:rsidRDefault="00B266FC" w:rsidP="00BE5CF5">
            <w:pPr>
              <w:rPr>
                <w:rFonts w:ascii="Arial" w:hAnsi="Arial" w:cs="Arial"/>
                <w:sz w:val="20"/>
                <w:szCs w:val="20"/>
              </w:rPr>
            </w:pPr>
            <w:r w:rsidRPr="00783493">
              <w:rPr>
                <w:rFonts w:ascii="Arial" w:hAnsi="Arial" w:cs="Arial"/>
                <w:sz w:val="20"/>
                <w:szCs w:val="20"/>
              </w:rPr>
              <w:t>80 900</w:t>
            </w:r>
          </w:p>
        </w:tc>
        <w:tc>
          <w:tcPr>
            <w:tcW w:w="1322" w:type="dxa"/>
          </w:tcPr>
          <w:p w:rsidR="00B266FC" w:rsidRPr="00783493" w:rsidRDefault="00B266FC" w:rsidP="00BE5CF5">
            <w:pPr>
              <w:rPr>
                <w:rFonts w:ascii="Arial" w:hAnsi="Arial" w:cs="Arial"/>
                <w:sz w:val="20"/>
                <w:szCs w:val="20"/>
              </w:rPr>
            </w:pPr>
            <w:r w:rsidRPr="00783493">
              <w:rPr>
                <w:rFonts w:ascii="Arial" w:hAnsi="Arial" w:cs="Arial"/>
                <w:sz w:val="20"/>
                <w:szCs w:val="20"/>
              </w:rPr>
              <w:t>446 000</w:t>
            </w:r>
          </w:p>
        </w:tc>
        <w:tc>
          <w:tcPr>
            <w:tcW w:w="1176" w:type="dxa"/>
          </w:tcPr>
          <w:p w:rsidR="00B266FC" w:rsidRPr="00783493" w:rsidRDefault="00B266FC" w:rsidP="00BE5CF5">
            <w:pPr>
              <w:rPr>
                <w:rFonts w:ascii="Arial" w:hAnsi="Arial" w:cs="Arial"/>
                <w:sz w:val="20"/>
                <w:szCs w:val="20"/>
              </w:rPr>
            </w:pPr>
            <w:r w:rsidRPr="00783493">
              <w:rPr>
                <w:rFonts w:ascii="Arial" w:hAnsi="Arial" w:cs="Arial"/>
                <w:sz w:val="20"/>
                <w:szCs w:val="20"/>
              </w:rPr>
              <w:t>6 600 000</w:t>
            </w:r>
          </w:p>
        </w:tc>
        <w:tc>
          <w:tcPr>
            <w:tcW w:w="1266" w:type="dxa"/>
          </w:tcPr>
          <w:p w:rsidR="00B266FC" w:rsidRPr="00783493" w:rsidRDefault="00B266FC" w:rsidP="00BE5CF5">
            <w:pPr>
              <w:rPr>
                <w:rFonts w:ascii="Arial" w:hAnsi="Arial" w:cs="Arial"/>
                <w:sz w:val="20"/>
                <w:szCs w:val="20"/>
              </w:rPr>
            </w:pPr>
            <w:r w:rsidRPr="00783493">
              <w:rPr>
                <w:rFonts w:ascii="Arial" w:hAnsi="Arial" w:cs="Arial"/>
                <w:sz w:val="20"/>
                <w:szCs w:val="20"/>
              </w:rPr>
              <w:t>50 700 000</w:t>
            </w:r>
          </w:p>
        </w:tc>
        <w:tc>
          <w:tcPr>
            <w:tcW w:w="1102" w:type="dxa"/>
          </w:tcPr>
          <w:p w:rsidR="00B266FC" w:rsidRPr="00783493" w:rsidRDefault="00B266FC" w:rsidP="00BE5CF5">
            <w:pPr>
              <w:rPr>
                <w:rFonts w:ascii="Arial" w:hAnsi="Arial" w:cs="Arial"/>
                <w:sz w:val="20"/>
                <w:szCs w:val="20"/>
              </w:rPr>
            </w:pPr>
            <w:r w:rsidRPr="00783493">
              <w:rPr>
                <w:rFonts w:ascii="Arial" w:hAnsi="Arial" w:cs="Arial"/>
                <w:sz w:val="20"/>
                <w:szCs w:val="20"/>
              </w:rPr>
              <w:t>18.1%</w:t>
            </w:r>
          </w:p>
        </w:tc>
        <w:tc>
          <w:tcPr>
            <w:tcW w:w="1195" w:type="dxa"/>
          </w:tcPr>
          <w:p w:rsidR="00B266FC" w:rsidRPr="00783493" w:rsidRDefault="00B266FC" w:rsidP="00BE5CF5">
            <w:pPr>
              <w:rPr>
                <w:rFonts w:ascii="Arial" w:hAnsi="Arial" w:cs="Arial"/>
                <w:sz w:val="20"/>
                <w:szCs w:val="20"/>
              </w:rPr>
            </w:pPr>
            <w:r w:rsidRPr="00783493">
              <w:rPr>
                <w:rFonts w:ascii="Arial" w:hAnsi="Arial" w:cs="Arial"/>
                <w:sz w:val="20"/>
                <w:szCs w:val="20"/>
              </w:rPr>
              <w:t>1.23%</w:t>
            </w:r>
          </w:p>
        </w:tc>
        <w:tc>
          <w:tcPr>
            <w:tcW w:w="1186" w:type="dxa"/>
          </w:tcPr>
          <w:p w:rsidR="00B266FC" w:rsidRPr="00783493" w:rsidRDefault="00B266FC" w:rsidP="00BE5CF5">
            <w:pPr>
              <w:rPr>
                <w:rFonts w:ascii="Arial" w:hAnsi="Arial" w:cs="Arial"/>
                <w:sz w:val="20"/>
                <w:szCs w:val="20"/>
              </w:rPr>
            </w:pPr>
            <w:r w:rsidRPr="00783493">
              <w:rPr>
                <w:rFonts w:ascii="Arial" w:hAnsi="Arial" w:cs="Arial"/>
                <w:sz w:val="20"/>
                <w:szCs w:val="20"/>
              </w:rPr>
              <w:t>0.16%</w:t>
            </w:r>
          </w:p>
        </w:tc>
      </w:tr>
      <w:tr w:rsidR="00B266FC" w:rsidRPr="00F85262" w:rsidTr="00B266FC">
        <w:trPr>
          <w:trHeight w:val="237"/>
        </w:trPr>
        <w:tc>
          <w:tcPr>
            <w:tcW w:w="1369" w:type="dxa"/>
          </w:tcPr>
          <w:p w:rsidR="00B266FC" w:rsidRPr="00783493" w:rsidRDefault="00B266FC" w:rsidP="00BE5CF5">
            <w:pPr>
              <w:rPr>
                <w:rFonts w:ascii="Arial" w:hAnsi="Arial" w:cs="Arial"/>
                <w:sz w:val="20"/>
                <w:szCs w:val="20"/>
              </w:rPr>
            </w:pPr>
            <w:r w:rsidRPr="00783493">
              <w:rPr>
                <w:rFonts w:ascii="Arial" w:hAnsi="Arial" w:cs="Arial"/>
                <w:sz w:val="20"/>
                <w:szCs w:val="20"/>
              </w:rPr>
              <w:t>2011</w:t>
            </w:r>
          </w:p>
        </w:tc>
        <w:tc>
          <w:tcPr>
            <w:tcW w:w="958" w:type="dxa"/>
          </w:tcPr>
          <w:p w:rsidR="00B266FC" w:rsidRPr="00783493" w:rsidRDefault="00B266FC" w:rsidP="00BE5CF5">
            <w:pPr>
              <w:rPr>
                <w:rFonts w:ascii="Arial" w:hAnsi="Arial" w:cs="Arial"/>
                <w:sz w:val="20"/>
                <w:szCs w:val="20"/>
              </w:rPr>
            </w:pPr>
            <w:r w:rsidRPr="00783493">
              <w:rPr>
                <w:rFonts w:ascii="Arial" w:hAnsi="Arial" w:cs="Arial"/>
                <w:sz w:val="20"/>
                <w:szCs w:val="20"/>
              </w:rPr>
              <w:t>81 800</w:t>
            </w:r>
          </w:p>
        </w:tc>
        <w:tc>
          <w:tcPr>
            <w:tcW w:w="1322" w:type="dxa"/>
          </w:tcPr>
          <w:p w:rsidR="00B266FC" w:rsidRPr="00783493" w:rsidRDefault="00B266FC" w:rsidP="00BE5CF5">
            <w:pPr>
              <w:rPr>
                <w:rFonts w:ascii="Arial" w:hAnsi="Arial" w:cs="Arial"/>
                <w:sz w:val="20"/>
                <w:szCs w:val="20"/>
              </w:rPr>
            </w:pPr>
            <w:r w:rsidRPr="00783493">
              <w:rPr>
                <w:rFonts w:ascii="Arial" w:hAnsi="Arial" w:cs="Arial"/>
                <w:sz w:val="20"/>
                <w:szCs w:val="20"/>
              </w:rPr>
              <w:t>454 000</w:t>
            </w:r>
          </w:p>
        </w:tc>
        <w:tc>
          <w:tcPr>
            <w:tcW w:w="1176" w:type="dxa"/>
          </w:tcPr>
          <w:p w:rsidR="00B266FC" w:rsidRPr="00783493" w:rsidRDefault="00B266FC" w:rsidP="00BE5CF5">
            <w:pPr>
              <w:rPr>
                <w:rFonts w:ascii="Arial" w:hAnsi="Arial" w:cs="Arial"/>
                <w:sz w:val="20"/>
                <w:szCs w:val="20"/>
              </w:rPr>
            </w:pPr>
            <w:r w:rsidRPr="00783493">
              <w:rPr>
                <w:rFonts w:ascii="Arial" w:hAnsi="Arial" w:cs="Arial"/>
                <w:sz w:val="20"/>
                <w:szCs w:val="20"/>
              </w:rPr>
              <w:t>6 680 000</w:t>
            </w:r>
          </w:p>
        </w:tc>
        <w:tc>
          <w:tcPr>
            <w:tcW w:w="1266" w:type="dxa"/>
          </w:tcPr>
          <w:p w:rsidR="00B266FC" w:rsidRPr="00783493" w:rsidRDefault="00B266FC" w:rsidP="00BE5CF5">
            <w:pPr>
              <w:rPr>
                <w:rFonts w:ascii="Arial" w:hAnsi="Arial" w:cs="Arial"/>
                <w:sz w:val="20"/>
                <w:szCs w:val="20"/>
              </w:rPr>
            </w:pPr>
            <w:r w:rsidRPr="00783493">
              <w:rPr>
                <w:rFonts w:ascii="Arial" w:hAnsi="Arial" w:cs="Arial"/>
                <w:sz w:val="20"/>
                <w:szCs w:val="20"/>
              </w:rPr>
              <w:t>51 500 000</w:t>
            </w:r>
          </w:p>
        </w:tc>
        <w:tc>
          <w:tcPr>
            <w:tcW w:w="1102" w:type="dxa"/>
          </w:tcPr>
          <w:p w:rsidR="00B266FC" w:rsidRPr="00783493" w:rsidRDefault="00B266FC" w:rsidP="00BE5CF5">
            <w:pPr>
              <w:rPr>
                <w:rFonts w:ascii="Arial" w:hAnsi="Arial" w:cs="Arial"/>
                <w:sz w:val="20"/>
                <w:szCs w:val="20"/>
              </w:rPr>
            </w:pPr>
            <w:r w:rsidRPr="00783493">
              <w:rPr>
                <w:rFonts w:ascii="Arial" w:hAnsi="Arial" w:cs="Arial"/>
                <w:sz w:val="20"/>
                <w:szCs w:val="20"/>
              </w:rPr>
              <w:t>18.0%</w:t>
            </w:r>
          </w:p>
        </w:tc>
        <w:tc>
          <w:tcPr>
            <w:tcW w:w="1195" w:type="dxa"/>
          </w:tcPr>
          <w:p w:rsidR="00B266FC" w:rsidRPr="00783493" w:rsidRDefault="00B266FC" w:rsidP="00BE5CF5">
            <w:pPr>
              <w:rPr>
                <w:rFonts w:ascii="Arial" w:hAnsi="Arial" w:cs="Arial"/>
                <w:sz w:val="20"/>
                <w:szCs w:val="20"/>
              </w:rPr>
            </w:pPr>
            <w:r w:rsidRPr="00783493">
              <w:rPr>
                <w:rFonts w:ascii="Arial" w:hAnsi="Arial" w:cs="Arial"/>
                <w:sz w:val="20"/>
                <w:szCs w:val="20"/>
              </w:rPr>
              <w:t>1.23%</w:t>
            </w:r>
          </w:p>
        </w:tc>
        <w:tc>
          <w:tcPr>
            <w:tcW w:w="1186" w:type="dxa"/>
          </w:tcPr>
          <w:p w:rsidR="00B266FC" w:rsidRPr="00783493" w:rsidRDefault="00B266FC" w:rsidP="00BE5CF5">
            <w:pPr>
              <w:rPr>
                <w:rFonts w:ascii="Arial" w:hAnsi="Arial" w:cs="Arial"/>
                <w:sz w:val="20"/>
                <w:szCs w:val="20"/>
              </w:rPr>
            </w:pPr>
            <w:r w:rsidRPr="00783493">
              <w:rPr>
                <w:rFonts w:ascii="Arial" w:hAnsi="Arial" w:cs="Arial"/>
                <w:sz w:val="20"/>
                <w:szCs w:val="20"/>
              </w:rPr>
              <w:t>0.16%</w:t>
            </w:r>
          </w:p>
        </w:tc>
      </w:tr>
      <w:tr w:rsidR="00B266FC" w:rsidRPr="00F85262" w:rsidTr="00B266FC">
        <w:trPr>
          <w:trHeight w:val="253"/>
        </w:trPr>
        <w:tc>
          <w:tcPr>
            <w:tcW w:w="1369" w:type="dxa"/>
          </w:tcPr>
          <w:p w:rsidR="00B266FC" w:rsidRPr="00783493" w:rsidRDefault="00B266FC" w:rsidP="00BE5CF5">
            <w:pPr>
              <w:rPr>
                <w:rFonts w:ascii="Arial" w:hAnsi="Arial" w:cs="Arial"/>
                <w:sz w:val="20"/>
                <w:szCs w:val="20"/>
              </w:rPr>
            </w:pPr>
            <w:r w:rsidRPr="00783493">
              <w:rPr>
                <w:rFonts w:ascii="Arial" w:hAnsi="Arial" w:cs="Arial"/>
                <w:sz w:val="20"/>
                <w:szCs w:val="20"/>
              </w:rPr>
              <w:t>2012</w:t>
            </w:r>
          </w:p>
        </w:tc>
        <w:tc>
          <w:tcPr>
            <w:tcW w:w="958" w:type="dxa"/>
          </w:tcPr>
          <w:p w:rsidR="00B266FC" w:rsidRPr="00783493" w:rsidRDefault="00B266FC" w:rsidP="00BE5CF5">
            <w:pPr>
              <w:rPr>
                <w:rFonts w:ascii="Arial" w:hAnsi="Arial" w:cs="Arial"/>
                <w:sz w:val="20"/>
                <w:szCs w:val="20"/>
              </w:rPr>
            </w:pPr>
            <w:r w:rsidRPr="00783493">
              <w:rPr>
                <w:rFonts w:ascii="Arial" w:hAnsi="Arial" w:cs="Arial"/>
                <w:sz w:val="20"/>
                <w:szCs w:val="20"/>
              </w:rPr>
              <w:t>82 700</w:t>
            </w:r>
          </w:p>
        </w:tc>
        <w:tc>
          <w:tcPr>
            <w:tcW w:w="1322" w:type="dxa"/>
          </w:tcPr>
          <w:p w:rsidR="00B266FC" w:rsidRPr="00783493" w:rsidRDefault="00B266FC" w:rsidP="00BE5CF5">
            <w:pPr>
              <w:rPr>
                <w:rFonts w:ascii="Arial" w:hAnsi="Arial" w:cs="Arial"/>
                <w:sz w:val="20"/>
                <w:szCs w:val="20"/>
              </w:rPr>
            </w:pPr>
            <w:r w:rsidRPr="00783493">
              <w:rPr>
                <w:rFonts w:ascii="Arial" w:hAnsi="Arial" w:cs="Arial"/>
                <w:sz w:val="20"/>
                <w:szCs w:val="20"/>
              </w:rPr>
              <w:t>462 000</w:t>
            </w:r>
          </w:p>
        </w:tc>
        <w:tc>
          <w:tcPr>
            <w:tcW w:w="1176" w:type="dxa"/>
          </w:tcPr>
          <w:p w:rsidR="00B266FC" w:rsidRPr="00783493" w:rsidRDefault="00B266FC" w:rsidP="00BE5CF5">
            <w:pPr>
              <w:rPr>
                <w:rFonts w:ascii="Arial" w:hAnsi="Arial" w:cs="Arial"/>
                <w:sz w:val="20"/>
                <w:szCs w:val="20"/>
              </w:rPr>
            </w:pPr>
            <w:r w:rsidRPr="00783493">
              <w:rPr>
                <w:rFonts w:ascii="Arial" w:hAnsi="Arial" w:cs="Arial"/>
                <w:sz w:val="20"/>
                <w:szCs w:val="20"/>
              </w:rPr>
              <w:t>6 710 000</w:t>
            </w:r>
          </w:p>
        </w:tc>
        <w:tc>
          <w:tcPr>
            <w:tcW w:w="1266" w:type="dxa"/>
          </w:tcPr>
          <w:p w:rsidR="00B266FC" w:rsidRPr="00783493" w:rsidRDefault="00B266FC" w:rsidP="00BE5CF5">
            <w:pPr>
              <w:rPr>
                <w:rFonts w:ascii="Arial" w:hAnsi="Arial" w:cs="Arial"/>
                <w:sz w:val="20"/>
                <w:szCs w:val="20"/>
              </w:rPr>
            </w:pPr>
            <w:r w:rsidRPr="00783493">
              <w:rPr>
                <w:rFonts w:ascii="Arial" w:hAnsi="Arial" w:cs="Arial"/>
                <w:sz w:val="20"/>
                <w:szCs w:val="20"/>
              </w:rPr>
              <w:t>52 400 000</w:t>
            </w:r>
          </w:p>
        </w:tc>
        <w:tc>
          <w:tcPr>
            <w:tcW w:w="1102" w:type="dxa"/>
          </w:tcPr>
          <w:p w:rsidR="00B266FC" w:rsidRPr="00783493" w:rsidRDefault="00B266FC" w:rsidP="00BE5CF5">
            <w:pPr>
              <w:rPr>
                <w:rFonts w:ascii="Arial" w:hAnsi="Arial" w:cs="Arial"/>
                <w:sz w:val="20"/>
                <w:szCs w:val="20"/>
              </w:rPr>
            </w:pPr>
            <w:r w:rsidRPr="00783493">
              <w:rPr>
                <w:rFonts w:ascii="Arial" w:hAnsi="Arial" w:cs="Arial"/>
                <w:sz w:val="20"/>
                <w:szCs w:val="20"/>
              </w:rPr>
              <w:t>17.9%</w:t>
            </w:r>
          </w:p>
        </w:tc>
        <w:tc>
          <w:tcPr>
            <w:tcW w:w="1195" w:type="dxa"/>
          </w:tcPr>
          <w:p w:rsidR="00B266FC" w:rsidRPr="00783493" w:rsidRDefault="00B266FC" w:rsidP="00BE5CF5">
            <w:pPr>
              <w:rPr>
                <w:rFonts w:ascii="Arial" w:hAnsi="Arial" w:cs="Arial"/>
                <w:sz w:val="20"/>
                <w:szCs w:val="20"/>
              </w:rPr>
            </w:pPr>
            <w:r w:rsidRPr="00783493">
              <w:rPr>
                <w:rFonts w:ascii="Arial" w:hAnsi="Arial" w:cs="Arial"/>
                <w:sz w:val="20"/>
                <w:szCs w:val="20"/>
              </w:rPr>
              <w:t>1.23%</w:t>
            </w:r>
          </w:p>
        </w:tc>
        <w:tc>
          <w:tcPr>
            <w:tcW w:w="1186" w:type="dxa"/>
          </w:tcPr>
          <w:p w:rsidR="00B266FC" w:rsidRPr="00783493" w:rsidRDefault="00B266FC" w:rsidP="00BE5CF5">
            <w:pPr>
              <w:rPr>
                <w:rFonts w:ascii="Arial" w:hAnsi="Arial" w:cs="Arial"/>
                <w:sz w:val="20"/>
                <w:szCs w:val="20"/>
              </w:rPr>
            </w:pPr>
            <w:r w:rsidRPr="00783493">
              <w:rPr>
                <w:rFonts w:ascii="Arial" w:hAnsi="Arial" w:cs="Arial"/>
                <w:sz w:val="20"/>
                <w:szCs w:val="20"/>
              </w:rPr>
              <w:t>0.16%</w:t>
            </w:r>
          </w:p>
        </w:tc>
      </w:tr>
      <w:tr w:rsidR="00B266FC" w:rsidRPr="00F85262" w:rsidTr="0089315A">
        <w:trPr>
          <w:trHeight w:val="368"/>
        </w:trPr>
        <w:tc>
          <w:tcPr>
            <w:tcW w:w="1369" w:type="dxa"/>
          </w:tcPr>
          <w:p w:rsidR="00B266FC" w:rsidRPr="00783493" w:rsidRDefault="00B266FC" w:rsidP="00BE5CF5">
            <w:pPr>
              <w:rPr>
                <w:rFonts w:ascii="Arial" w:hAnsi="Arial" w:cs="Arial"/>
                <w:sz w:val="20"/>
                <w:szCs w:val="20"/>
              </w:rPr>
            </w:pPr>
            <w:r w:rsidRPr="00783493">
              <w:rPr>
                <w:rFonts w:ascii="Arial" w:hAnsi="Arial" w:cs="Arial"/>
                <w:sz w:val="20"/>
                <w:szCs w:val="20"/>
              </w:rPr>
              <w:t>2013</w:t>
            </w:r>
          </w:p>
        </w:tc>
        <w:tc>
          <w:tcPr>
            <w:tcW w:w="958" w:type="dxa"/>
          </w:tcPr>
          <w:p w:rsidR="00B266FC" w:rsidRPr="00783493" w:rsidRDefault="00B266FC" w:rsidP="00BE5CF5">
            <w:pPr>
              <w:rPr>
                <w:rFonts w:ascii="Arial" w:hAnsi="Arial" w:cs="Arial"/>
                <w:sz w:val="20"/>
                <w:szCs w:val="20"/>
              </w:rPr>
            </w:pPr>
            <w:r w:rsidRPr="00783493">
              <w:rPr>
                <w:rFonts w:ascii="Arial" w:hAnsi="Arial" w:cs="Arial"/>
                <w:sz w:val="20"/>
                <w:szCs w:val="20"/>
              </w:rPr>
              <w:t>83 700</w:t>
            </w:r>
          </w:p>
        </w:tc>
        <w:tc>
          <w:tcPr>
            <w:tcW w:w="1322" w:type="dxa"/>
          </w:tcPr>
          <w:p w:rsidR="00B266FC" w:rsidRPr="00783493" w:rsidRDefault="00B266FC" w:rsidP="00BE5CF5">
            <w:pPr>
              <w:rPr>
                <w:rFonts w:ascii="Arial" w:hAnsi="Arial" w:cs="Arial"/>
                <w:sz w:val="20"/>
                <w:szCs w:val="20"/>
              </w:rPr>
            </w:pPr>
            <w:r w:rsidRPr="00783493">
              <w:rPr>
                <w:rFonts w:ascii="Arial" w:hAnsi="Arial" w:cs="Arial"/>
                <w:sz w:val="20"/>
                <w:szCs w:val="20"/>
              </w:rPr>
              <w:t>470 000</w:t>
            </w:r>
          </w:p>
        </w:tc>
        <w:tc>
          <w:tcPr>
            <w:tcW w:w="1176" w:type="dxa"/>
          </w:tcPr>
          <w:p w:rsidR="00B266FC" w:rsidRPr="00783493" w:rsidRDefault="00B266FC" w:rsidP="00BE5CF5">
            <w:pPr>
              <w:rPr>
                <w:rFonts w:ascii="Arial" w:hAnsi="Arial" w:cs="Arial"/>
                <w:sz w:val="20"/>
                <w:szCs w:val="20"/>
              </w:rPr>
            </w:pPr>
            <w:r w:rsidRPr="00783493">
              <w:rPr>
                <w:rFonts w:ascii="Arial" w:hAnsi="Arial" w:cs="Arial"/>
                <w:sz w:val="20"/>
                <w:szCs w:val="20"/>
              </w:rPr>
              <w:t>6 780 000</w:t>
            </w:r>
          </w:p>
        </w:tc>
        <w:tc>
          <w:tcPr>
            <w:tcW w:w="1266" w:type="dxa"/>
          </w:tcPr>
          <w:p w:rsidR="00B266FC" w:rsidRPr="00783493" w:rsidRDefault="00B266FC" w:rsidP="00BE5CF5">
            <w:pPr>
              <w:rPr>
                <w:rFonts w:ascii="Arial" w:hAnsi="Arial" w:cs="Arial"/>
                <w:sz w:val="20"/>
                <w:szCs w:val="20"/>
              </w:rPr>
            </w:pPr>
            <w:r w:rsidRPr="00783493">
              <w:rPr>
                <w:rFonts w:ascii="Arial" w:hAnsi="Arial" w:cs="Arial"/>
                <w:sz w:val="20"/>
                <w:szCs w:val="20"/>
              </w:rPr>
              <w:t>53 200 000</w:t>
            </w:r>
          </w:p>
        </w:tc>
        <w:tc>
          <w:tcPr>
            <w:tcW w:w="1102" w:type="dxa"/>
          </w:tcPr>
          <w:p w:rsidR="00B266FC" w:rsidRPr="00783493" w:rsidRDefault="00B266FC" w:rsidP="00BE5CF5">
            <w:pPr>
              <w:rPr>
                <w:rFonts w:ascii="Arial" w:hAnsi="Arial" w:cs="Arial"/>
                <w:sz w:val="20"/>
                <w:szCs w:val="20"/>
              </w:rPr>
            </w:pPr>
            <w:r w:rsidRPr="00783493">
              <w:rPr>
                <w:rFonts w:ascii="Arial" w:hAnsi="Arial" w:cs="Arial"/>
                <w:sz w:val="20"/>
                <w:szCs w:val="20"/>
              </w:rPr>
              <w:t>17.8%</w:t>
            </w:r>
          </w:p>
        </w:tc>
        <w:tc>
          <w:tcPr>
            <w:tcW w:w="1195" w:type="dxa"/>
          </w:tcPr>
          <w:p w:rsidR="00B266FC" w:rsidRPr="00783493" w:rsidRDefault="00B266FC" w:rsidP="00BE5CF5">
            <w:pPr>
              <w:rPr>
                <w:rFonts w:ascii="Arial" w:hAnsi="Arial" w:cs="Arial"/>
                <w:sz w:val="20"/>
                <w:szCs w:val="20"/>
              </w:rPr>
            </w:pPr>
            <w:r w:rsidRPr="00783493">
              <w:rPr>
                <w:rFonts w:ascii="Arial" w:hAnsi="Arial" w:cs="Arial"/>
                <w:sz w:val="20"/>
                <w:szCs w:val="20"/>
              </w:rPr>
              <w:t>1.23%</w:t>
            </w:r>
          </w:p>
        </w:tc>
        <w:tc>
          <w:tcPr>
            <w:tcW w:w="1186" w:type="dxa"/>
          </w:tcPr>
          <w:p w:rsidR="00B266FC" w:rsidRPr="00783493" w:rsidRDefault="00B266FC" w:rsidP="00BE5CF5">
            <w:pPr>
              <w:rPr>
                <w:rFonts w:ascii="Arial" w:hAnsi="Arial" w:cs="Arial"/>
                <w:sz w:val="20"/>
                <w:szCs w:val="20"/>
              </w:rPr>
            </w:pPr>
            <w:r w:rsidRPr="00783493">
              <w:rPr>
                <w:rFonts w:ascii="Arial" w:hAnsi="Arial" w:cs="Arial"/>
                <w:sz w:val="20"/>
                <w:szCs w:val="20"/>
              </w:rPr>
              <w:t>0.16%</w:t>
            </w:r>
          </w:p>
        </w:tc>
      </w:tr>
      <w:tr w:rsidR="00B266FC" w:rsidRPr="00F85262" w:rsidTr="00B266FC">
        <w:trPr>
          <w:trHeight w:val="237"/>
        </w:trPr>
        <w:tc>
          <w:tcPr>
            <w:tcW w:w="1369" w:type="dxa"/>
          </w:tcPr>
          <w:p w:rsidR="00B266FC" w:rsidRPr="00783493" w:rsidRDefault="00B266FC" w:rsidP="00BE5CF5">
            <w:pPr>
              <w:rPr>
                <w:rFonts w:ascii="Arial" w:hAnsi="Arial" w:cs="Arial"/>
                <w:sz w:val="20"/>
                <w:szCs w:val="20"/>
              </w:rPr>
            </w:pPr>
            <w:r w:rsidRPr="00783493">
              <w:rPr>
                <w:rFonts w:ascii="Arial" w:hAnsi="Arial" w:cs="Arial"/>
                <w:sz w:val="20"/>
                <w:szCs w:val="20"/>
              </w:rPr>
              <w:t>2014</w:t>
            </w:r>
          </w:p>
        </w:tc>
        <w:tc>
          <w:tcPr>
            <w:tcW w:w="958" w:type="dxa"/>
          </w:tcPr>
          <w:p w:rsidR="00B266FC" w:rsidRPr="00783493" w:rsidRDefault="00B266FC" w:rsidP="00BE5CF5">
            <w:pPr>
              <w:rPr>
                <w:rFonts w:ascii="Arial" w:hAnsi="Arial" w:cs="Arial"/>
                <w:sz w:val="20"/>
                <w:szCs w:val="20"/>
              </w:rPr>
            </w:pPr>
            <w:r w:rsidRPr="00783493">
              <w:rPr>
                <w:rFonts w:ascii="Arial" w:hAnsi="Arial" w:cs="Arial"/>
                <w:sz w:val="20"/>
                <w:szCs w:val="20"/>
              </w:rPr>
              <w:t>84 600</w:t>
            </w:r>
          </w:p>
        </w:tc>
        <w:tc>
          <w:tcPr>
            <w:tcW w:w="1322" w:type="dxa"/>
          </w:tcPr>
          <w:p w:rsidR="00B266FC" w:rsidRPr="00783493" w:rsidRDefault="00B266FC" w:rsidP="00BE5CF5">
            <w:pPr>
              <w:rPr>
                <w:rFonts w:ascii="Arial" w:hAnsi="Arial" w:cs="Arial"/>
                <w:sz w:val="20"/>
                <w:szCs w:val="20"/>
              </w:rPr>
            </w:pPr>
            <w:r w:rsidRPr="00783493">
              <w:rPr>
                <w:rFonts w:ascii="Arial" w:hAnsi="Arial" w:cs="Arial"/>
                <w:sz w:val="20"/>
                <w:szCs w:val="20"/>
              </w:rPr>
              <w:t>475 000</w:t>
            </w:r>
          </w:p>
        </w:tc>
        <w:tc>
          <w:tcPr>
            <w:tcW w:w="1176" w:type="dxa"/>
          </w:tcPr>
          <w:p w:rsidR="00B266FC" w:rsidRPr="00783493" w:rsidRDefault="00B266FC" w:rsidP="00BE5CF5">
            <w:pPr>
              <w:rPr>
                <w:rFonts w:ascii="Arial" w:hAnsi="Arial" w:cs="Arial"/>
                <w:sz w:val="20"/>
                <w:szCs w:val="20"/>
              </w:rPr>
            </w:pPr>
            <w:r w:rsidRPr="00783493">
              <w:rPr>
                <w:rFonts w:ascii="Arial" w:hAnsi="Arial" w:cs="Arial"/>
                <w:sz w:val="20"/>
                <w:szCs w:val="20"/>
              </w:rPr>
              <w:t>6 850 000</w:t>
            </w:r>
          </w:p>
        </w:tc>
        <w:tc>
          <w:tcPr>
            <w:tcW w:w="1266" w:type="dxa"/>
          </w:tcPr>
          <w:p w:rsidR="00B266FC" w:rsidRPr="00783493" w:rsidRDefault="00B266FC" w:rsidP="00BE5CF5">
            <w:pPr>
              <w:rPr>
                <w:rFonts w:ascii="Arial" w:hAnsi="Arial" w:cs="Arial"/>
                <w:sz w:val="20"/>
                <w:szCs w:val="20"/>
              </w:rPr>
            </w:pPr>
            <w:r w:rsidRPr="00783493">
              <w:rPr>
                <w:rFonts w:ascii="Arial" w:hAnsi="Arial" w:cs="Arial"/>
                <w:sz w:val="20"/>
                <w:szCs w:val="20"/>
              </w:rPr>
              <w:t>54 100 000</w:t>
            </w:r>
          </w:p>
        </w:tc>
        <w:tc>
          <w:tcPr>
            <w:tcW w:w="1102" w:type="dxa"/>
          </w:tcPr>
          <w:p w:rsidR="00B266FC" w:rsidRPr="00783493" w:rsidRDefault="00B266FC" w:rsidP="00BE5CF5">
            <w:pPr>
              <w:rPr>
                <w:rFonts w:ascii="Arial" w:hAnsi="Arial" w:cs="Arial"/>
                <w:sz w:val="20"/>
                <w:szCs w:val="20"/>
              </w:rPr>
            </w:pPr>
            <w:r w:rsidRPr="00783493">
              <w:rPr>
                <w:rFonts w:ascii="Arial" w:hAnsi="Arial" w:cs="Arial"/>
                <w:sz w:val="20"/>
                <w:szCs w:val="20"/>
              </w:rPr>
              <w:t>17.7%</w:t>
            </w:r>
          </w:p>
        </w:tc>
        <w:tc>
          <w:tcPr>
            <w:tcW w:w="1195" w:type="dxa"/>
          </w:tcPr>
          <w:p w:rsidR="00B266FC" w:rsidRPr="00783493" w:rsidRDefault="00B266FC" w:rsidP="00BE5CF5">
            <w:pPr>
              <w:rPr>
                <w:rFonts w:ascii="Arial" w:hAnsi="Arial" w:cs="Arial"/>
                <w:sz w:val="20"/>
                <w:szCs w:val="20"/>
              </w:rPr>
            </w:pPr>
            <w:r w:rsidRPr="00783493">
              <w:rPr>
                <w:rFonts w:ascii="Arial" w:hAnsi="Arial" w:cs="Arial"/>
                <w:sz w:val="20"/>
                <w:szCs w:val="20"/>
              </w:rPr>
              <w:t>1.24%</w:t>
            </w:r>
          </w:p>
        </w:tc>
        <w:tc>
          <w:tcPr>
            <w:tcW w:w="1186" w:type="dxa"/>
          </w:tcPr>
          <w:p w:rsidR="00B266FC" w:rsidRPr="00783493" w:rsidRDefault="00B266FC" w:rsidP="00BE5CF5">
            <w:pPr>
              <w:rPr>
                <w:rFonts w:ascii="Arial" w:hAnsi="Arial" w:cs="Arial"/>
                <w:sz w:val="20"/>
                <w:szCs w:val="20"/>
              </w:rPr>
            </w:pPr>
            <w:r w:rsidRPr="00783493">
              <w:rPr>
                <w:rFonts w:ascii="Arial" w:hAnsi="Arial" w:cs="Arial"/>
                <w:sz w:val="20"/>
                <w:szCs w:val="20"/>
              </w:rPr>
              <w:t>0.16%</w:t>
            </w:r>
          </w:p>
        </w:tc>
      </w:tr>
      <w:tr w:rsidR="00B266FC" w:rsidRPr="00F85262" w:rsidTr="00B266FC">
        <w:trPr>
          <w:trHeight w:val="237"/>
        </w:trPr>
        <w:tc>
          <w:tcPr>
            <w:tcW w:w="1369" w:type="dxa"/>
          </w:tcPr>
          <w:p w:rsidR="00B266FC" w:rsidRPr="00783493" w:rsidRDefault="00B266FC" w:rsidP="00BE5CF5">
            <w:pPr>
              <w:rPr>
                <w:rFonts w:ascii="Arial" w:hAnsi="Arial" w:cs="Arial"/>
                <w:sz w:val="20"/>
                <w:szCs w:val="20"/>
              </w:rPr>
            </w:pPr>
            <w:r w:rsidRPr="00783493">
              <w:rPr>
                <w:rFonts w:ascii="Arial" w:hAnsi="Arial" w:cs="Arial"/>
                <w:sz w:val="20"/>
                <w:szCs w:val="20"/>
              </w:rPr>
              <w:t>2015</w:t>
            </w:r>
          </w:p>
        </w:tc>
        <w:tc>
          <w:tcPr>
            <w:tcW w:w="958" w:type="dxa"/>
          </w:tcPr>
          <w:p w:rsidR="00B266FC" w:rsidRPr="00783493" w:rsidRDefault="00B266FC" w:rsidP="00BE5CF5">
            <w:pPr>
              <w:rPr>
                <w:rFonts w:ascii="Arial" w:hAnsi="Arial" w:cs="Arial"/>
                <w:sz w:val="20"/>
                <w:szCs w:val="20"/>
              </w:rPr>
            </w:pPr>
            <w:r w:rsidRPr="00783493">
              <w:rPr>
                <w:rFonts w:ascii="Arial" w:hAnsi="Arial" w:cs="Arial"/>
                <w:sz w:val="20"/>
                <w:szCs w:val="20"/>
              </w:rPr>
              <w:t>85 600</w:t>
            </w:r>
          </w:p>
        </w:tc>
        <w:tc>
          <w:tcPr>
            <w:tcW w:w="1322" w:type="dxa"/>
          </w:tcPr>
          <w:p w:rsidR="00B266FC" w:rsidRPr="00783493" w:rsidRDefault="00B266FC" w:rsidP="00BE5CF5">
            <w:pPr>
              <w:rPr>
                <w:rFonts w:ascii="Arial" w:hAnsi="Arial" w:cs="Arial"/>
                <w:sz w:val="20"/>
                <w:szCs w:val="20"/>
              </w:rPr>
            </w:pPr>
            <w:r w:rsidRPr="00783493">
              <w:rPr>
                <w:rFonts w:ascii="Arial" w:hAnsi="Arial" w:cs="Arial"/>
                <w:sz w:val="20"/>
                <w:szCs w:val="20"/>
              </w:rPr>
              <w:t>486 000</w:t>
            </w:r>
          </w:p>
        </w:tc>
        <w:tc>
          <w:tcPr>
            <w:tcW w:w="1176" w:type="dxa"/>
          </w:tcPr>
          <w:p w:rsidR="00B266FC" w:rsidRPr="00783493" w:rsidRDefault="00B266FC" w:rsidP="00BE5CF5">
            <w:pPr>
              <w:rPr>
                <w:rFonts w:ascii="Arial" w:hAnsi="Arial" w:cs="Arial"/>
                <w:sz w:val="20"/>
                <w:szCs w:val="20"/>
              </w:rPr>
            </w:pPr>
            <w:r w:rsidRPr="00783493">
              <w:rPr>
                <w:rFonts w:ascii="Arial" w:hAnsi="Arial" w:cs="Arial"/>
                <w:sz w:val="20"/>
                <w:szCs w:val="20"/>
              </w:rPr>
              <w:t>6 930 000</w:t>
            </w:r>
          </w:p>
        </w:tc>
        <w:tc>
          <w:tcPr>
            <w:tcW w:w="1266" w:type="dxa"/>
          </w:tcPr>
          <w:p w:rsidR="00B266FC" w:rsidRPr="00783493" w:rsidRDefault="00B266FC" w:rsidP="00BE5CF5">
            <w:pPr>
              <w:rPr>
                <w:rFonts w:ascii="Arial" w:hAnsi="Arial" w:cs="Arial"/>
                <w:sz w:val="20"/>
                <w:szCs w:val="20"/>
              </w:rPr>
            </w:pPr>
            <w:r w:rsidRPr="00783493">
              <w:rPr>
                <w:rFonts w:ascii="Arial" w:hAnsi="Arial" w:cs="Arial"/>
                <w:sz w:val="20"/>
                <w:szCs w:val="20"/>
              </w:rPr>
              <w:t>54 900 000</w:t>
            </w:r>
          </w:p>
        </w:tc>
        <w:tc>
          <w:tcPr>
            <w:tcW w:w="1102" w:type="dxa"/>
          </w:tcPr>
          <w:p w:rsidR="00B266FC" w:rsidRPr="00783493" w:rsidRDefault="00B266FC" w:rsidP="00BE5CF5">
            <w:pPr>
              <w:rPr>
                <w:rFonts w:ascii="Arial" w:hAnsi="Arial" w:cs="Arial"/>
                <w:sz w:val="20"/>
                <w:szCs w:val="20"/>
              </w:rPr>
            </w:pPr>
            <w:r w:rsidRPr="00783493">
              <w:rPr>
                <w:rFonts w:ascii="Arial" w:hAnsi="Arial" w:cs="Arial"/>
                <w:sz w:val="20"/>
                <w:szCs w:val="20"/>
              </w:rPr>
              <w:t>17.6%</w:t>
            </w:r>
          </w:p>
        </w:tc>
        <w:tc>
          <w:tcPr>
            <w:tcW w:w="1195" w:type="dxa"/>
          </w:tcPr>
          <w:p w:rsidR="00B266FC" w:rsidRPr="00783493" w:rsidRDefault="00B266FC" w:rsidP="00BE5CF5">
            <w:pPr>
              <w:rPr>
                <w:rFonts w:ascii="Arial" w:hAnsi="Arial" w:cs="Arial"/>
                <w:sz w:val="20"/>
                <w:szCs w:val="20"/>
              </w:rPr>
            </w:pPr>
            <w:r w:rsidRPr="00783493">
              <w:rPr>
                <w:rFonts w:ascii="Arial" w:hAnsi="Arial" w:cs="Arial"/>
                <w:sz w:val="20"/>
                <w:szCs w:val="20"/>
              </w:rPr>
              <w:t>1.24%</w:t>
            </w:r>
          </w:p>
        </w:tc>
        <w:tc>
          <w:tcPr>
            <w:tcW w:w="1186" w:type="dxa"/>
          </w:tcPr>
          <w:p w:rsidR="00B266FC" w:rsidRPr="00783493" w:rsidRDefault="00B266FC" w:rsidP="00BE5CF5">
            <w:pPr>
              <w:rPr>
                <w:rFonts w:ascii="Arial" w:hAnsi="Arial" w:cs="Arial"/>
                <w:sz w:val="20"/>
                <w:szCs w:val="20"/>
              </w:rPr>
            </w:pPr>
            <w:r w:rsidRPr="00783493">
              <w:rPr>
                <w:rFonts w:ascii="Arial" w:hAnsi="Arial" w:cs="Arial"/>
                <w:sz w:val="20"/>
                <w:szCs w:val="20"/>
              </w:rPr>
              <w:t>0.16%</w:t>
            </w:r>
          </w:p>
        </w:tc>
      </w:tr>
      <w:tr w:rsidR="00B266FC" w:rsidRPr="00F85262" w:rsidTr="00B266FC">
        <w:trPr>
          <w:trHeight w:val="237"/>
        </w:trPr>
        <w:tc>
          <w:tcPr>
            <w:tcW w:w="1369" w:type="dxa"/>
          </w:tcPr>
          <w:p w:rsidR="00B266FC" w:rsidRPr="00783493" w:rsidRDefault="00B266FC" w:rsidP="00BE5CF5">
            <w:pPr>
              <w:rPr>
                <w:rFonts w:ascii="Arial" w:hAnsi="Arial" w:cs="Arial"/>
                <w:sz w:val="20"/>
                <w:szCs w:val="20"/>
              </w:rPr>
            </w:pPr>
            <w:r w:rsidRPr="00783493">
              <w:rPr>
                <w:rFonts w:ascii="Arial" w:hAnsi="Arial" w:cs="Arial"/>
                <w:sz w:val="20"/>
                <w:szCs w:val="20"/>
              </w:rPr>
              <w:t>2016</w:t>
            </w:r>
          </w:p>
        </w:tc>
        <w:tc>
          <w:tcPr>
            <w:tcW w:w="958" w:type="dxa"/>
          </w:tcPr>
          <w:p w:rsidR="00B266FC" w:rsidRPr="00783493" w:rsidRDefault="00B266FC" w:rsidP="00BE5CF5">
            <w:pPr>
              <w:rPr>
                <w:rFonts w:ascii="Arial" w:hAnsi="Arial" w:cs="Arial"/>
                <w:sz w:val="20"/>
                <w:szCs w:val="20"/>
              </w:rPr>
            </w:pPr>
            <w:r w:rsidRPr="00783493">
              <w:rPr>
                <w:rFonts w:ascii="Arial" w:hAnsi="Arial" w:cs="Arial"/>
                <w:sz w:val="20"/>
                <w:szCs w:val="20"/>
              </w:rPr>
              <w:t>86 600</w:t>
            </w:r>
          </w:p>
        </w:tc>
        <w:tc>
          <w:tcPr>
            <w:tcW w:w="1322" w:type="dxa"/>
          </w:tcPr>
          <w:p w:rsidR="00B266FC" w:rsidRPr="00783493" w:rsidRDefault="00B266FC" w:rsidP="00BE5CF5">
            <w:pPr>
              <w:rPr>
                <w:rFonts w:ascii="Arial" w:hAnsi="Arial" w:cs="Arial"/>
                <w:sz w:val="20"/>
                <w:szCs w:val="20"/>
              </w:rPr>
            </w:pPr>
            <w:r w:rsidRPr="00783493">
              <w:rPr>
                <w:rFonts w:ascii="Arial" w:hAnsi="Arial" w:cs="Arial"/>
                <w:sz w:val="20"/>
                <w:szCs w:val="20"/>
              </w:rPr>
              <w:t>494 000</w:t>
            </w:r>
          </w:p>
        </w:tc>
        <w:tc>
          <w:tcPr>
            <w:tcW w:w="1176" w:type="dxa"/>
          </w:tcPr>
          <w:p w:rsidR="00B266FC" w:rsidRPr="00783493" w:rsidRDefault="00B266FC" w:rsidP="00BE5CF5">
            <w:pPr>
              <w:rPr>
                <w:rFonts w:ascii="Arial" w:hAnsi="Arial" w:cs="Arial"/>
                <w:sz w:val="20"/>
                <w:szCs w:val="20"/>
              </w:rPr>
            </w:pPr>
            <w:r w:rsidRPr="00783493">
              <w:rPr>
                <w:rFonts w:ascii="Arial" w:hAnsi="Arial" w:cs="Arial"/>
                <w:sz w:val="20"/>
                <w:szCs w:val="20"/>
              </w:rPr>
              <w:t>7 010 000</w:t>
            </w:r>
          </w:p>
        </w:tc>
        <w:tc>
          <w:tcPr>
            <w:tcW w:w="1266" w:type="dxa"/>
          </w:tcPr>
          <w:p w:rsidR="00B266FC" w:rsidRPr="00783493" w:rsidRDefault="00B266FC" w:rsidP="00BE5CF5">
            <w:pPr>
              <w:rPr>
                <w:rFonts w:ascii="Arial" w:hAnsi="Arial" w:cs="Arial"/>
                <w:sz w:val="20"/>
                <w:szCs w:val="20"/>
              </w:rPr>
            </w:pPr>
            <w:r w:rsidRPr="00783493">
              <w:rPr>
                <w:rFonts w:ascii="Arial" w:hAnsi="Arial" w:cs="Arial"/>
                <w:sz w:val="20"/>
                <w:szCs w:val="20"/>
              </w:rPr>
              <w:t>55 700 000</w:t>
            </w:r>
          </w:p>
        </w:tc>
        <w:tc>
          <w:tcPr>
            <w:tcW w:w="1102" w:type="dxa"/>
          </w:tcPr>
          <w:p w:rsidR="00B266FC" w:rsidRPr="00783493" w:rsidRDefault="00B266FC" w:rsidP="00BE5CF5">
            <w:pPr>
              <w:rPr>
                <w:rFonts w:ascii="Arial" w:hAnsi="Arial" w:cs="Arial"/>
                <w:sz w:val="20"/>
                <w:szCs w:val="20"/>
              </w:rPr>
            </w:pPr>
            <w:r w:rsidRPr="00783493">
              <w:rPr>
                <w:rFonts w:ascii="Arial" w:hAnsi="Arial" w:cs="Arial"/>
                <w:sz w:val="20"/>
                <w:szCs w:val="20"/>
              </w:rPr>
              <w:t>17.5%</w:t>
            </w:r>
          </w:p>
        </w:tc>
        <w:tc>
          <w:tcPr>
            <w:tcW w:w="1195" w:type="dxa"/>
          </w:tcPr>
          <w:p w:rsidR="00B266FC" w:rsidRPr="00783493" w:rsidRDefault="00B266FC" w:rsidP="00BE5CF5">
            <w:pPr>
              <w:rPr>
                <w:rFonts w:ascii="Arial" w:hAnsi="Arial" w:cs="Arial"/>
                <w:sz w:val="20"/>
                <w:szCs w:val="20"/>
              </w:rPr>
            </w:pPr>
            <w:r w:rsidRPr="00783493">
              <w:rPr>
                <w:rFonts w:ascii="Arial" w:hAnsi="Arial" w:cs="Arial"/>
                <w:sz w:val="20"/>
                <w:szCs w:val="20"/>
              </w:rPr>
              <w:t>1.24%</w:t>
            </w:r>
          </w:p>
        </w:tc>
        <w:tc>
          <w:tcPr>
            <w:tcW w:w="1186" w:type="dxa"/>
          </w:tcPr>
          <w:p w:rsidR="00B266FC" w:rsidRPr="00783493" w:rsidRDefault="00B266FC" w:rsidP="00BE5CF5">
            <w:pPr>
              <w:rPr>
                <w:rFonts w:ascii="Arial" w:hAnsi="Arial" w:cs="Arial"/>
                <w:sz w:val="20"/>
                <w:szCs w:val="20"/>
              </w:rPr>
            </w:pPr>
            <w:r w:rsidRPr="00783493">
              <w:rPr>
                <w:rFonts w:ascii="Arial" w:hAnsi="Arial" w:cs="Arial"/>
                <w:sz w:val="20"/>
                <w:szCs w:val="20"/>
              </w:rPr>
              <w:t>0.16%</w:t>
            </w:r>
          </w:p>
        </w:tc>
      </w:tr>
      <w:tr w:rsidR="00B266FC" w:rsidRPr="00F85262" w:rsidTr="00B266FC">
        <w:trPr>
          <w:trHeight w:val="237"/>
        </w:trPr>
        <w:tc>
          <w:tcPr>
            <w:tcW w:w="1369" w:type="dxa"/>
          </w:tcPr>
          <w:p w:rsidR="00B266FC" w:rsidRPr="00783493" w:rsidRDefault="00B266FC" w:rsidP="00BE5CF5">
            <w:pPr>
              <w:rPr>
                <w:rFonts w:ascii="Arial" w:hAnsi="Arial" w:cs="Arial"/>
                <w:sz w:val="20"/>
                <w:szCs w:val="20"/>
              </w:rPr>
            </w:pPr>
            <w:r w:rsidRPr="00783493">
              <w:rPr>
                <w:rFonts w:ascii="Arial" w:hAnsi="Arial" w:cs="Arial"/>
                <w:sz w:val="20"/>
                <w:szCs w:val="20"/>
              </w:rPr>
              <w:t>Average Annual Growth (2006-2016)</w:t>
            </w:r>
          </w:p>
        </w:tc>
        <w:tc>
          <w:tcPr>
            <w:tcW w:w="958" w:type="dxa"/>
          </w:tcPr>
          <w:p w:rsidR="00B266FC" w:rsidRPr="00783493" w:rsidRDefault="00B266FC" w:rsidP="00BE5CF5">
            <w:pPr>
              <w:rPr>
                <w:rFonts w:ascii="Arial" w:hAnsi="Arial" w:cs="Arial"/>
                <w:sz w:val="20"/>
                <w:szCs w:val="20"/>
              </w:rPr>
            </w:pPr>
            <w:r w:rsidRPr="00783493">
              <w:rPr>
                <w:rFonts w:ascii="Arial" w:hAnsi="Arial" w:cs="Arial"/>
                <w:sz w:val="20"/>
                <w:szCs w:val="20"/>
              </w:rPr>
              <w:t>1.23%</w:t>
            </w:r>
          </w:p>
        </w:tc>
        <w:tc>
          <w:tcPr>
            <w:tcW w:w="1322" w:type="dxa"/>
          </w:tcPr>
          <w:p w:rsidR="00B266FC" w:rsidRPr="00783493" w:rsidRDefault="00B266FC" w:rsidP="00BE5CF5">
            <w:pPr>
              <w:rPr>
                <w:rFonts w:ascii="Arial" w:hAnsi="Arial" w:cs="Arial"/>
                <w:sz w:val="20"/>
                <w:szCs w:val="20"/>
              </w:rPr>
            </w:pPr>
            <w:r w:rsidRPr="00783493">
              <w:rPr>
                <w:rFonts w:ascii="Arial" w:hAnsi="Arial" w:cs="Arial"/>
                <w:sz w:val="20"/>
                <w:szCs w:val="20"/>
              </w:rPr>
              <w:t>1.65%</w:t>
            </w:r>
          </w:p>
        </w:tc>
        <w:tc>
          <w:tcPr>
            <w:tcW w:w="1176" w:type="dxa"/>
          </w:tcPr>
          <w:p w:rsidR="00B266FC" w:rsidRPr="00783493" w:rsidRDefault="00B266FC" w:rsidP="00BE5CF5">
            <w:pPr>
              <w:rPr>
                <w:rFonts w:ascii="Arial" w:hAnsi="Arial" w:cs="Arial"/>
                <w:sz w:val="20"/>
                <w:szCs w:val="20"/>
              </w:rPr>
            </w:pPr>
            <w:r w:rsidRPr="00783493">
              <w:rPr>
                <w:rFonts w:ascii="Arial" w:hAnsi="Arial" w:cs="Arial"/>
                <w:sz w:val="20"/>
                <w:szCs w:val="20"/>
              </w:rPr>
              <w:t>0.83%</w:t>
            </w:r>
          </w:p>
        </w:tc>
        <w:tc>
          <w:tcPr>
            <w:tcW w:w="1266" w:type="dxa"/>
          </w:tcPr>
          <w:p w:rsidR="00B266FC" w:rsidRPr="00783493" w:rsidRDefault="00B266FC" w:rsidP="00BE5CF5">
            <w:pPr>
              <w:rPr>
                <w:rFonts w:ascii="Arial" w:hAnsi="Arial" w:cs="Arial"/>
                <w:sz w:val="20"/>
                <w:szCs w:val="20"/>
              </w:rPr>
            </w:pPr>
            <w:r w:rsidRPr="00783493">
              <w:rPr>
                <w:rFonts w:ascii="Arial" w:hAnsi="Arial" w:cs="Arial"/>
                <w:sz w:val="20"/>
                <w:szCs w:val="20"/>
              </w:rPr>
              <w:t>1.54%</w:t>
            </w:r>
          </w:p>
        </w:tc>
        <w:tc>
          <w:tcPr>
            <w:tcW w:w="1102" w:type="dxa"/>
          </w:tcPr>
          <w:p w:rsidR="00B266FC" w:rsidRPr="00783493" w:rsidRDefault="00B266FC" w:rsidP="00BE5CF5">
            <w:pPr>
              <w:rPr>
                <w:rFonts w:ascii="Arial" w:hAnsi="Arial" w:cs="Arial"/>
                <w:sz w:val="20"/>
                <w:szCs w:val="20"/>
              </w:rPr>
            </w:pPr>
          </w:p>
        </w:tc>
        <w:tc>
          <w:tcPr>
            <w:tcW w:w="1195" w:type="dxa"/>
          </w:tcPr>
          <w:p w:rsidR="00B266FC" w:rsidRPr="00783493" w:rsidRDefault="00B266FC" w:rsidP="00BE5CF5">
            <w:pPr>
              <w:rPr>
                <w:rFonts w:ascii="Arial" w:hAnsi="Arial" w:cs="Arial"/>
                <w:sz w:val="20"/>
                <w:szCs w:val="20"/>
              </w:rPr>
            </w:pPr>
          </w:p>
        </w:tc>
        <w:tc>
          <w:tcPr>
            <w:tcW w:w="1186" w:type="dxa"/>
          </w:tcPr>
          <w:p w:rsidR="00B266FC" w:rsidRPr="00783493" w:rsidRDefault="00B266FC" w:rsidP="00BE5CF5">
            <w:pPr>
              <w:rPr>
                <w:rFonts w:ascii="Arial" w:hAnsi="Arial" w:cs="Arial"/>
                <w:sz w:val="20"/>
                <w:szCs w:val="20"/>
              </w:rPr>
            </w:pPr>
          </w:p>
        </w:tc>
      </w:tr>
    </w:tbl>
    <w:p w:rsidR="0097674A" w:rsidRPr="0089315A" w:rsidRDefault="0097674A" w:rsidP="0015444E">
      <w:pPr>
        <w:spacing w:line="360" w:lineRule="auto"/>
        <w:jc w:val="both"/>
        <w:rPr>
          <w:rFonts w:ascii="Arial" w:hAnsi="Arial" w:cs="Arial"/>
          <w:b/>
          <w:i/>
          <w:sz w:val="16"/>
        </w:rPr>
      </w:pPr>
      <w:r w:rsidRPr="0089315A">
        <w:rPr>
          <w:rFonts w:ascii="Arial" w:hAnsi="Arial" w:cs="Arial"/>
          <w:b/>
          <w:i/>
          <w:sz w:val="16"/>
        </w:rPr>
        <w:t>Source: Community Survey:</w:t>
      </w:r>
      <w:r w:rsidR="00F66B10" w:rsidRPr="0089315A">
        <w:rPr>
          <w:rFonts w:ascii="Arial" w:hAnsi="Arial" w:cs="Arial"/>
          <w:b/>
          <w:i/>
          <w:sz w:val="16"/>
        </w:rPr>
        <w:t xml:space="preserve"> </w:t>
      </w:r>
      <w:r w:rsidRPr="0089315A">
        <w:rPr>
          <w:rFonts w:ascii="Arial" w:hAnsi="Arial" w:cs="Arial"/>
          <w:b/>
          <w:i/>
          <w:sz w:val="16"/>
        </w:rPr>
        <w:t>2016</w:t>
      </w:r>
    </w:p>
    <w:p w:rsidR="00916B89" w:rsidRDefault="00B266FC" w:rsidP="007010B2">
      <w:pPr>
        <w:spacing w:line="360" w:lineRule="auto"/>
        <w:jc w:val="both"/>
        <w:rPr>
          <w:rFonts w:ascii="Arial" w:hAnsi="Arial" w:cs="Arial"/>
        </w:rPr>
      </w:pPr>
      <w:r w:rsidRPr="00F85262">
        <w:rPr>
          <w:rFonts w:ascii="Arial" w:hAnsi="Arial" w:cs="Arial"/>
        </w:rPr>
        <w:t>With 86 600 people, the Makana Local Municipality housed 0.2% of South Africa's total population in 2016. Between 2006 and 2016 the population growth averaged 1.23% per annum which is slightly lower than the growth rate of South Africa as a whole (1.54%). Compared to Sarah Baartman's average annual growth rate (1.65%), the growth rate in Makana's population at 1.23% was slightly lower than that of the district municipality.</w:t>
      </w:r>
    </w:p>
    <w:p w:rsidR="00916B89" w:rsidRPr="00F85262" w:rsidRDefault="00916B89" w:rsidP="0015444E">
      <w:pPr>
        <w:spacing w:line="360" w:lineRule="auto"/>
        <w:jc w:val="both"/>
        <w:rPr>
          <w:rFonts w:ascii="Arial" w:hAnsi="Arial" w:cs="Arial"/>
          <w:b/>
        </w:rPr>
      </w:pPr>
      <w:r w:rsidRPr="00F85262">
        <w:rPr>
          <w:rFonts w:ascii="Arial" w:hAnsi="Arial" w:cs="Arial"/>
          <w:b/>
        </w:rPr>
        <w:t>Chart 1: Total Population – Makana vs the rest of Sarah Baartman (2016).</w:t>
      </w:r>
    </w:p>
    <w:p w:rsidR="00B266FC" w:rsidRPr="00F85262" w:rsidRDefault="00916B89" w:rsidP="0015444E">
      <w:pPr>
        <w:spacing w:line="360" w:lineRule="auto"/>
        <w:jc w:val="both"/>
        <w:rPr>
          <w:rFonts w:ascii="Arial" w:hAnsi="Arial" w:cs="Arial"/>
        </w:rPr>
      </w:pPr>
      <w:r w:rsidRPr="00F85262">
        <w:rPr>
          <w:rFonts w:ascii="Arial" w:hAnsi="Arial" w:cs="Arial"/>
          <w:noProof/>
          <w:lang w:eastAsia="en-ZA"/>
        </w:rPr>
        <w:drawing>
          <wp:inline distT="0" distB="0" distL="0" distR="0" wp14:anchorId="04AE9E19" wp14:editId="39F3E3A6">
            <wp:extent cx="5731200" cy="25596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731200" cy="2559600"/>
                    </a:xfrm>
                    <a:prstGeom prst="rect">
                      <a:avLst/>
                    </a:prstGeom>
                    <a:noFill/>
                    <a:ln>
                      <a:noFill/>
                    </a:ln>
                    <a:effectLst>
                      <a:softEdge rad="38100"/>
                    </a:effectLst>
                  </pic:spPr>
                </pic:pic>
              </a:graphicData>
            </a:graphic>
          </wp:inline>
        </w:drawing>
      </w:r>
    </w:p>
    <w:p w:rsidR="00160E5E" w:rsidRPr="00F85262" w:rsidRDefault="00B266FC" w:rsidP="0015444E">
      <w:pPr>
        <w:spacing w:line="360" w:lineRule="auto"/>
        <w:jc w:val="both"/>
        <w:rPr>
          <w:rFonts w:ascii="Arial" w:hAnsi="Arial" w:cs="Arial"/>
        </w:rPr>
      </w:pPr>
      <w:r w:rsidRPr="00F85262">
        <w:rPr>
          <w:rFonts w:ascii="Arial" w:hAnsi="Arial" w:cs="Arial"/>
        </w:rPr>
        <w:lastRenderedPageBreak/>
        <w:t>When compared to other regions, Makana Local Municipality accounts for a total population of 86,600, or 17.5% of the total population in Sarah Baartman District Municipality ranking as the most populous local municipality in 2016. The ranking in terms of the size of Makana compared to the other regions remained the same between 2006 and 2016.</w:t>
      </w:r>
    </w:p>
    <w:p w:rsidR="00B266FC" w:rsidRPr="00F85262" w:rsidRDefault="00B266FC" w:rsidP="0015444E">
      <w:pPr>
        <w:spacing w:line="360" w:lineRule="auto"/>
        <w:jc w:val="both"/>
        <w:rPr>
          <w:rFonts w:ascii="Arial" w:hAnsi="Arial" w:cs="Arial"/>
        </w:rPr>
      </w:pPr>
      <w:r w:rsidRPr="00F85262">
        <w:rPr>
          <w:rFonts w:ascii="Arial" w:hAnsi="Arial" w:cs="Arial"/>
        </w:rPr>
        <w:t>In terms of its share Makana Local Municipality was slightly smaller in 2016 (17.5%) compared to what it was in 2006 (18.3%). When looking at the average annual growth rate, it is noted that Makana ranked fourth (relative to its peers in terms of growth) with an average annual growth rate of 1.2% b</w:t>
      </w:r>
      <w:r w:rsidR="00957D4E" w:rsidRPr="00F85262">
        <w:rPr>
          <w:rFonts w:ascii="Arial" w:hAnsi="Arial" w:cs="Arial"/>
        </w:rPr>
        <w:t>etween 2006 and 2016.</w:t>
      </w:r>
    </w:p>
    <w:p w:rsidR="00957D4E" w:rsidRPr="00F85262" w:rsidRDefault="00160E5E" w:rsidP="00783493">
      <w:pPr>
        <w:spacing w:after="0" w:line="360" w:lineRule="auto"/>
        <w:jc w:val="both"/>
        <w:rPr>
          <w:rFonts w:ascii="Arial" w:hAnsi="Arial" w:cs="Arial"/>
          <w:b/>
        </w:rPr>
      </w:pPr>
      <w:r w:rsidRPr="00F85262">
        <w:rPr>
          <w:rFonts w:ascii="Arial" w:hAnsi="Arial" w:cs="Arial"/>
          <w:b/>
        </w:rPr>
        <w:t xml:space="preserve">2.1.1.2.      </w:t>
      </w:r>
      <w:r w:rsidR="00957D4E" w:rsidRPr="00F85262">
        <w:rPr>
          <w:rFonts w:ascii="Arial" w:hAnsi="Arial" w:cs="Arial"/>
          <w:b/>
        </w:rPr>
        <w:t>Projected Population Structure</w:t>
      </w:r>
    </w:p>
    <w:p w:rsidR="00916B89" w:rsidRDefault="00B266FC" w:rsidP="0015444E">
      <w:pPr>
        <w:spacing w:line="360" w:lineRule="auto"/>
        <w:jc w:val="both"/>
        <w:rPr>
          <w:rFonts w:ascii="Arial" w:hAnsi="Arial" w:cs="Arial"/>
          <w:b/>
        </w:rPr>
      </w:pPr>
      <w:r w:rsidRPr="00F85262">
        <w:rPr>
          <w:rFonts w:ascii="Arial" w:hAnsi="Arial" w:cs="Arial"/>
        </w:rPr>
        <w:t xml:space="preserve">Based on the present age-gender structure and the present fertility, mortality and migration rates, Makana's population is projected to grow at an average annual rate of 1.1% from 86 600 in 2016 to 91 </w:t>
      </w:r>
      <w:r w:rsidR="00FB7073" w:rsidRPr="00F85262">
        <w:rPr>
          <w:rFonts w:ascii="Arial" w:hAnsi="Arial" w:cs="Arial"/>
        </w:rPr>
        <w:t>300 in 2021.</w:t>
      </w:r>
      <w:r w:rsidR="00916B89" w:rsidRPr="00F85262">
        <w:rPr>
          <w:rFonts w:ascii="Arial" w:hAnsi="Arial" w:cs="Arial"/>
          <w:b/>
        </w:rPr>
        <w:t xml:space="preserve"> </w:t>
      </w:r>
    </w:p>
    <w:p w:rsidR="00FB7073" w:rsidRPr="00F85262" w:rsidRDefault="007335C4" w:rsidP="005C68A7">
      <w:pPr>
        <w:spacing w:after="0" w:line="360" w:lineRule="auto"/>
        <w:rPr>
          <w:rFonts w:ascii="Arial" w:hAnsi="Arial" w:cs="Arial"/>
          <w:b/>
        </w:rPr>
      </w:pPr>
      <w:r w:rsidRPr="00F85262">
        <w:rPr>
          <w:rFonts w:ascii="Arial" w:hAnsi="Arial" w:cs="Arial"/>
          <w:b/>
        </w:rPr>
        <w:t>Table 1</w:t>
      </w:r>
      <w:r w:rsidR="00783493">
        <w:rPr>
          <w:rFonts w:ascii="Arial" w:hAnsi="Arial" w:cs="Arial"/>
          <w:b/>
        </w:rPr>
        <w:t>7</w:t>
      </w:r>
      <w:r w:rsidRPr="00F85262">
        <w:rPr>
          <w:rFonts w:ascii="Arial" w:hAnsi="Arial" w:cs="Arial"/>
          <w:b/>
        </w:rPr>
        <w:t xml:space="preserve">. Population projections - 2016-2021: </w:t>
      </w:r>
    </w:p>
    <w:tbl>
      <w:tblPr>
        <w:tblW w:w="98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2"/>
        <w:gridCol w:w="1091"/>
        <w:gridCol w:w="90"/>
        <w:gridCol w:w="1170"/>
        <w:gridCol w:w="671"/>
        <w:gridCol w:w="679"/>
        <w:gridCol w:w="1402"/>
        <w:gridCol w:w="1620"/>
        <w:gridCol w:w="365"/>
        <w:gridCol w:w="805"/>
        <w:gridCol w:w="1170"/>
      </w:tblGrid>
      <w:tr w:rsidR="00E8583E" w:rsidRPr="0089315A" w:rsidTr="00E8583E">
        <w:trPr>
          <w:trHeight w:val="393"/>
        </w:trPr>
        <w:tc>
          <w:tcPr>
            <w:tcW w:w="812" w:type="dxa"/>
            <w:shd w:val="clear" w:color="auto" w:fill="D3BFA1"/>
            <w:vAlign w:val="center"/>
          </w:tcPr>
          <w:p w:rsidR="00FB7073" w:rsidRPr="0089315A" w:rsidRDefault="007335C4" w:rsidP="00E8583E">
            <w:pPr>
              <w:jc w:val="center"/>
              <w:rPr>
                <w:rFonts w:ascii="Arial" w:hAnsi="Arial" w:cs="Arial"/>
                <w:b/>
              </w:rPr>
            </w:pPr>
            <w:r w:rsidRPr="0089315A">
              <w:rPr>
                <w:rFonts w:ascii="Arial" w:hAnsi="Arial" w:cs="Arial"/>
                <w:b/>
              </w:rPr>
              <w:t>Year</w:t>
            </w:r>
          </w:p>
        </w:tc>
        <w:tc>
          <w:tcPr>
            <w:tcW w:w="1091" w:type="dxa"/>
            <w:shd w:val="clear" w:color="auto" w:fill="D3BFA1"/>
            <w:vAlign w:val="center"/>
          </w:tcPr>
          <w:p w:rsidR="00FB7073" w:rsidRPr="0089315A" w:rsidRDefault="00FB7073" w:rsidP="00E8583E">
            <w:pPr>
              <w:jc w:val="center"/>
              <w:rPr>
                <w:rFonts w:ascii="Arial" w:hAnsi="Arial" w:cs="Arial"/>
                <w:b/>
              </w:rPr>
            </w:pPr>
            <w:r w:rsidRPr="0089315A">
              <w:rPr>
                <w:rFonts w:ascii="Arial" w:hAnsi="Arial" w:cs="Arial"/>
                <w:b/>
                <w:bCs/>
              </w:rPr>
              <w:t>Makana</w:t>
            </w:r>
          </w:p>
        </w:tc>
        <w:tc>
          <w:tcPr>
            <w:tcW w:w="1260" w:type="dxa"/>
            <w:gridSpan w:val="2"/>
            <w:shd w:val="clear" w:color="auto" w:fill="D3BFA1"/>
            <w:vAlign w:val="center"/>
          </w:tcPr>
          <w:p w:rsidR="00FB7073" w:rsidRPr="0089315A" w:rsidRDefault="00FB7073" w:rsidP="00E8583E">
            <w:pPr>
              <w:jc w:val="center"/>
              <w:rPr>
                <w:rFonts w:ascii="Arial" w:hAnsi="Arial" w:cs="Arial"/>
                <w:b/>
              </w:rPr>
            </w:pPr>
            <w:r w:rsidRPr="0089315A">
              <w:rPr>
                <w:rFonts w:ascii="Arial" w:hAnsi="Arial" w:cs="Arial"/>
                <w:b/>
                <w:bCs/>
              </w:rPr>
              <w:t>Sarah Baartman</w:t>
            </w:r>
          </w:p>
        </w:tc>
        <w:tc>
          <w:tcPr>
            <w:tcW w:w="1350" w:type="dxa"/>
            <w:gridSpan w:val="2"/>
            <w:shd w:val="clear" w:color="auto" w:fill="D3BFA1"/>
            <w:vAlign w:val="center"/>
          </w:tcPr>
          <w:p w:rsidR="00FB7073" w:rsidRPr="0089315A" w:rsidRDefault="00FB7073" w:rsidP="00E8583E">
            <w:pPr>
              <w:jc w:val="center"/>
              <w:rPr>
                <w:rFonts w:ascii="Arial" w:hAnsi="Arial" w:cs="Arial"/>
                <w:b/>
              </w:rPr>
            </w:pPr>
            <w:r w:rsidRPr="0089315A">
              <w:rPr>
                <w:rFonts w:ascii="Arial" w:hAnsi="Arial" w:cs="Arial"/>
                <w:b/>
                <w:bCs/>
              </w:rPr>
              <w:t>Eastern Cape</w:t>
            </w:r>
          </w:p>
        </w:tc>
        <w:tc>
          <w:tcPr>
            <w:tcW w:w="1402" w:type="dxa"/>
            <w:shd w:val="clear" w:color="auto" w:fill="D3BFA1"/>
            <w:vAlign w:val="center"/>
          </w:tcPr>
          <w:p w:rsidR="00FB7073" w:rsidRPr="0089315A" w:rsidRDefault="00FB7073" w:rsidP="00E8583E">
            <w:pPr>
              <w:jc w:val="center"/>
              <w:rPr>
                <w:rFonts w:ascii="Arial" w:hAnsi="Arial" w:cs="Arial"/>
                <w:b/>
              </w:rPr>
            </w:pPr>
            <w:r w:rsidRPr="0089315A">
              <w:rPr>
                <w:rFonts w:ascii="Arial" w:hAnsi="Arial" w:cs="Arial"/>
                <w:b/>
                <w:bCs/>
              </w:rPr>
              <w:t>National Total</w:t>
            </w:r>
          </w:p>
        </w:tc>
        <w:tc>
          <w:tcPr>
            <w:tcW w:w="1620" w:type="dxa"/>
            <w:shd w:val="clear" w:color="auto" w:fill="D3BFA1"/>
            <w:vAlign w:val="center"/>
          </w:tcPr>
          <w:p w:rsidR="00FB7073" w:rsidRPr="0089315A" w:rsidRDefault="00FB7073" w:rsidP="00E8583E">
            <w:pPr>
              <w:jc w:val="center"/>
              <w:rPr>
                <w:rFonts w:ascii="Arial" w:hAnsi="Arial" w:cs="Arial"/>
                <w:b/>
                <w:i/>
                <w:iCs/>
              </w:rPr>
            </w:pPr>
            <w:r w:rsidRPr="0089315A">
              <w:rPr>
                <w:rFonts w:ascii="Arial" w:hAnsi="Arial" w:cs="Arial"/>
                <w:b/>
                <w:bCs/>
              </w:rPr>
              <w:t xml:space="preserve">Makana as % of </w:t>
            </w:r>
            <w:r w:rsidR="0048182A" w:rsidRPr="0089315A">
              <w:rPr>
                <w:rFonts w:ascii="Arial" w:hAnsi="Arial" w:cs="Arial"/>
                <w:b/>
                <w:bCs/>
              </w:rPr>
              <w:t>District Municipality</w:t>
            </w:r>
          </w:p>
        </w:tc>
        <w:tc>
          <w:tcPr>
            <w:tcW w:w="1170" w:type="dxa"/>
            <w:gridSpan w:val="2"/>
            <w:shd w:val="clear" w:color="auto" w:fill="D3BFA1"/>
            <w:vAlign w:val="center"/>
          </w:tcPr>
          <w:p w:rsidR="00FB7073" w:rsidRPr="0089315A" w:rsidRDefault="00FB7073" w:rsidP="00E8583E">
            <w:pPr>
              <w:jc w:val="center"/>
              <w:rPr>
                <w:rFonts w:ascii="Arial" w:hAnsi="Arial" w:cs="Arial"/>
                <w:b/>
                <w:i/>
                <w:iCs/>
              </w:rPr>
            </w:pPr>
            <w:r w:rsidRPr="0089315A">
              <w:rPr>
                <w:rFonts w:ascii="Arial" w:hAnsi="Arial" w:cs="Arial"/>
                <w:b/>
                <w:bCs/>
              </w:rPr>
              <w:t xml:space="preserve">Makana as % of </w:t>
            </w:r>
            <w:r w:rsidR="0048182A" w:rsidRPr="0089315A">
              <w:rPr>
                <w:rFonts w:ascii="Arial" w:hAnsi="Arial" w:cs="Arial"/>
                <w:b/>
                <w:bCs/>
              </w:rPr>
              <w:t>Province</w:t>
            </w:r>
          </w:p>
        </w:tc>
        <w:tc>
          <w:tcPr>
            <w:tcW w:w="1170" w:type="dxa"/>
            <w:shd w:val="clear" w:color="auto" w:fill="D3BFA1"/>
            <w:vAlign w:val="center"/>
          </w:tcPr>
          <w:p w:rsidR="00FB7073" w:rsidRPr="0089315A" w:rsidRDefault="00FB7073" w:rsidP="00E8583E">
            <w:pPr>
              <w:jc w:val="center"/>
              <w:rPr>
                <w:rFonts w:ascii="Arial" w:hAnsi="Arial" w:cs="Arial"/>
                <w:b/>
                <w:i/>
                <w:iCs/>
              </w:rPr>
            </w:pPr>
            <w:r w:rsidRPr="0089315A">
              <w:rPr>
                <w:rFonts w:ascii="Arial" w:hAnsi="Arial" w:cs="Arial"/>
                <w:b/>
                <w:bCs/>
              </w:rPr>
              <w:t xml:space="preserve">Makana as % of </w:t>
            </w:r>
            <w:r w:rsidR="0048182A" w:rsidRPr="0089315A">
              <w:rPr>
                <w:rFonts w:ascii="Arial" w:hAnsi="Arial" w:cs="Arial"/>
                <w:b/>
                <w:bCs/>
              </w:rPr>
              <w:t>National</w:t>
            </w:r>
          </w:p>
        </w:tc>
      </w:tr>
      <w:tr w:rsidR="005003BD" w:rsidRPr="0089315A" w:rsidTr="0048182A">
        <w:trPr>
          <w:trHeight w:val="393"/>
        </w:trPr>
        <w:tc>
          <w:tcPr>
            <w:tcW w:w="812" w:type="dxa"/>
          </w:tcPr>
          <w:p w:rsidR="00FB7073" w:rsidRPr="0089315A" w:rsidRDefault="00FB7073" w:rsidP="0089315A">
            <w:pPr>
              <w:rPr>
                <w:rFonts w:ascii="Arial" w:hAnsi="Arial" w:cs="Arial"/>
              </w:rPr>
            </w:pPr>
            <w:r w:rsidRPr="0089315A">
              <w:rPr>
                <w:rFonts w:ascii="Arial" w:hAnsi="Arial" w:cs="Arial"/>
              </w:rPr>
              <w:t xml:space="preserve">2016 </w:t>
            </w:r>
          </w:p>
        </w:tc>
        <w:tc>
          <w:tcPr>
            <w:tcW w:w="1091" w:type="dxa"/>
          </w:tcPr>
          <w:p w:rsidR="00FB7073" w:rsidRPr="0089315A" w:rsidRDefault="00FB7073" w:rsidP="0089315A">
            <w:pPr>
              <w:rPr>
                <w:rFonts w:ascii="Arial" w:hAnsi="Arial" w:cs="Arial"/>
              </w:rPr>
            </w:pPr>
            <w:r w:rsidRPr="0089315A">
              <w:rPr>
                <w:rFonts w:ascii="Arial" w:hAnsi="Arial" w:cs="Arial"/>
              </w:rPr>
              <w:t xml:space="preserve">86,600 </w:t>
            </w:r>
          </w:p>
        </w:tc>
        <w:tc>
          <w:tcPr>
            <w:tcW w:w="1260" w:type="dxa"/>
            <w:gridSpan w:val="2"/>
          </w:tcPr>
          <w:p w:rsidR="00FB7073" w:rsidRPr="0089315A" w:rsidRDefault="00FB7073" w:rsidP="0089315A">
            <w:pPr>
              <w:rPr>
                <w:rFonts w:ascii="Arial" w:hAnsi="Arial" w:cs="Arial"/>
              </w:rPr>
            </w:pPr>
            <w:r w:rsidRPr="0089315A">
              <w:rPr>
                <w:rFonts w:ascii="Arial" w:hAnsi="Arial" w:cs="Arial"/>
              </w:rPr>
              <w:t xml:space="preserve">494,000 </w:t>
            </w:r>
          </w:p>
        </w:tc>
        <w:tc>
          <w:tcPr>
            <w:tcW w:w="1350" w:type="dxa"/>
            <w:gridSpan w:val="2"/>
          </w:tcPr>
          <w:p w:rsidR="00FB7073" w:rsidRPr="0089315A" w:rsidRDefault="00FB7073" w:rsidP="0089315A">
            <w:pPr>
              <w:rPr>
                <w:rFonts w:ascii="Arial" w:hAnsi="Arial" w:cs="Arial"/>
              </w:rPr>
            </w:pPr>
            <w:r w:rsidRPr="0089315A">
              <w:rPr>
                <w:rFonts w:ascii="Arial" w:hAnsi="Arial" w:cs="Arial"/>
              </w:rPr>
              <w:t xml:space="preserve">7,010,000 </w:t>
            </w:r>
          </w:p>
        </w:tc>
        <w:tc>
          <w:tcPr>
            <w:tcW w:w="1402" w:type="dxa"/>
          </w:tcPr>
          <w:p w:rsidR="00FB7073" w:rsidRPr="0089315A" w:rsidRDefault="00FB7073" w:rsidP="0089315A">
            <w:pPr>
              <w:rPr>
                <w:rFonts w:ascii="Arial" w:hAnsi="Arial" w:cs="Arial"/>
              </w:rPr>
            </w:pPr>
            <w:r w:rsidRPr="0089315A">
              <w:rPr>
                <w:rFonts w:ascii="Arial" w:hAnsi="Arial" w:cs="Arial"/>
              </w:rPr>
              <w:t xml:space="preserve">55,700,000 </w:t>
            </w:r>
          </w:p>
        </w:tc>
        <w:tc>
          <w:tcPr>
            <w:tcW w:w="1620" w:type="dxa"/>
          </w:tcPr>
          <w:p w:rsidR="00FB7073" w:rsidRPr="0089315A" w:rsidRDefault="00FB7073" w:rsidP="0089315A">
            <w:pPr>
              <w:rPr>
                <w:rFonts w:ascii="Arial" w:hAnsi="Arial" w:cs="Arial"/>
              </w:rPr>
            </w:pPr>
            <w:r w:rsidRPr="0089315A">
              <w:rPr>
                <w:rFonts w:ascii="Arial" w:hAnsi="Arial" w:cs="Arial"/>
                <w:i/>
                <w:iCs/>
              </w:rPr>
              <w:t xml:space="preserve">17.5% </w:t>
            </w:r>
          </w:p>
        </w:tc>
        <w:tc>
          <w:tcPr>
            <w:tcW w:w="1170" w:type="dxa"/>
            <w:gridSpan w:val="2"/>
          </w:tcPr>
          <w:p w:rsidR="00FB7073" w:rsidRPr="0089315A" w:rsidRDefault="00FB7073" w:rsidP="0089315A">
            <w:pPr>
              <w:rPr>
                <w:rFonts w:ascii="Arial" w:hAnsi="Arial" w:cs="Arial"/>
              </w:rPr>
            </w:pPr>
            <w:r w:rsidRPr="0089315A">
              <w:rPr>
                <w:rFonts w:ascii="Arial" w:hAnsi="Arial" w:cs="Arial"/>
                <w:i/>
                <w:iCs/>
              </w:rPr>
              <w:t xml:space="preserve">1.24% </w:t>
            </w:r>
          </w:p>
        </w:tc>
        <w:tc>
          <w:tcPr>
            <w:tcW w:w="1170" w:type="dxa"/>
          </w:tcPr>
          <w:p w:rsidR="00FB7073" w:rsidRPr="0089315A" w:rsidRDefault="00FB7073" w:rsidP="0089315A">
            <w:pPr>
              <w:rPr>
                <w:rFonts w:ascii="Arial" w:hAnsi="Arial" w:cs="Arial"/>
              </w:rPr>
            </w:pPr>
            <w:r w:rsidRPr="0089315A">
              <w:rPr>
                <w:rFonts w:ascii="Arial" w:hAnsi="Arial" w:cs="Arial"/>
                <w:i/>
                <w:iCs/>
              </w:rPr>
              <w:t xml:space="preserve">0.16% </w:t>
            </w:r>
          </w:p>
        </w:tc>
      </w:tr>
      <w:tr w:rsidR="005003BD" w:rsidRPr="0089315A" w:rsidTr="0048182A">
        <w:trPr>
          <w:trHeight w:val="88"/>
        </w:trPr>
        <w:tc>
          <w:tcPr>
            <w:tcW w:w="812" w:type="dxa"/>
          </w:tcPr>
          <w:p w:rsidR="00FB7073" w:rsidRPr="0089315A" w:rsidRDefault="00FB7073" w:rsidP="0089315A">
            <w:pPr>
              <w:rPr>
                <w:rFonts w:ascii="Arial" w:hAnsi="Arial" w:cs="Arial"/>
              </w:rPr>
            </w:pPr>
            <w:r w:rsidRPr="0089315A">
              <w:rPr>
                <w:rFonts w:ascii="Arial" w:hAnsi="Arial" w:cs="Arial"/>
              </w:rPr>
              <w:t xml:space="preserve">2017 </w:t>
            </w:r>
          </w:p>
        </w:tc>
        <w:tc>
          <w:tcPr>
            <w:tcW w:w="1091" w:type="dxa"/>
          </w:tcPr>
          <w:p w:rsidR="00FB7073" w:rsidRPr="0089315A" w:rsidRDefault="00FB7073" w:rsidP="0089315A">
            <w:pPr>
              <w:rPr>
                <w:rFonts w:ascii="Arial" w:hAnsi="Arial" w:cs="Arial"/>
              </w:rPr>
            </w:pPr>
            <w:r w:rsidRPr="0089315A">
              <w:rPr>
                <w:rFonts w:ascii="Arial" w:hAnsi="Arial" w:cs="Arial"/>
              </w:rPr>
              <w:t xml:space="preserve">87,600 </w:t>
            </w:r>
          </w:p>
        </w:tc>
        <w:tc>
          <w:tcPr>
            <w:tcW w:w="1260" w:type="dxa"/>
            <w:gridSpan w:val="2"/>
          </w:tcPr>
          <w:p w:rsidR="00FB7073" w:rsidRPr="0089315A" w:rsidRDefault="00FB7073" w:rsidP="0089315A">
            <w:pPr>
              <w:rPr>
                <w:rFonts w:ascii="Arial" w:hAnsi="Arial" w:cs="Arial"/>
              </w:rPr>
            </w:pPr>
            <w:r w:rsidRPr="0089315A">
              <w:rPr>
                <w:rFonts w:ascii="Arial" w:hAnsi="Arial" w:cs="Arial"/>
              </w:rPr>
              <w:t xml:space="preserve">502,000 </w:t>
            </w:r>
          </w:p>
        </w:tc>
        <w:tc>
          <w:tcPr>
            <w:tcW w:w="1350" w:type="dxa"/>
            <w:gridSpan w:val="2"/>
          </w:tcPr>
          <w:p w:rsidR="00FB7073" w:rsidRPr="0089315A" w:rsidRDefault="00FB7073" w:rsidP="0089315A">
            <w:pPr>
              <w:rPr>
                <w:rFonts w:ascii="Arial" w:hAnsi="Arial" w:cs="Arial"/>
              </w:rPr>
            </w:pPr>
            <w:r w:rsidRPr="0089315A">
              <w:rPr>
                <w:rFonts w:ascii="Arial" w:hAnsi="Arial" w:cs="Arial"/>
              </w:rPr>
              <w:t xml:space="preserve">7,080,000 </w:t>
            </w:r>
          </w:p>
        </w:tc>
        <w:tc>
          <w:tcPr>
            <w:tcW w:w="1402" w:type="dxa"/>
          </w:tcPr>
          <w:p w:rsidR="00FB7073" w:rsidRPr="0089315A" w:rsidRDefault="00FB7073" w:rsidP="0089315A">
            <w:pPr>
              <w:rPr>
                <w:rFonts w:ascii="Arial" w:hAnsi="Arial" w:cs="Arial"/>
              </w:rPr>
            </w:pPr>
            <w:r w:rsidRPr="0089315A">
              <w:rPr>
                <w:rFonts w:ascii="Arial" w:hAnsi="Arial" w:cs="Arial"/>
              </w:rPr>
              <w:t xml:space="preserve">56,500,000 </w:t>
            </w:r>
          </w:p>
        </w:tc>
        <w:tc>
          <w:tcPr>
            <w:tcW w:w="1620" w:type="dxa"/>
          </w:tcPr>
          <w:p w:rsidR="00FB7073" w:rsidRPr="0089315A" w:rsidRDefault="00FB7073" w:rsidP="0089315A">
            <w:pPr>
              <w:rPr>
                <w:rFonts w:ascii="Arial" w:hAnsi="Arial" w:cs="Arial"/>
              </w:rPr>
            </w:pPr>
            <w:r w:rsidRPr="0089315A">
              <w:rPr>
                <w:rFonts w:ascii="Arial" w:hAnsi="Arial" w:cs="Arial"/>
                <w:i/>
                <w:iCs/>
              </w:rPr>
              <w:t xml:space="preserve">17.5% </w:t>
            </w:r>
          </w:p>
        </w:tc>
        <w:tc>
          <w:tcPr>
            <w:tcW w:w="1170" w:type="dxa"/>
            <w:gridSpan w:val="2"/>
          </w:tcPr>
          <w:p w:rsidR="00FB7073" w:rsidRPr="0089315A" w:rsidRDefault="00FB7073" w:rsidP="0089315A">
            <w:pPr>
              <w:rPr>
                <w:rFonts w:ascii="Arial" w:hAnsi="Arial" w:cs="Arial"/>
              </w:rPr>
            </w:pPr>
            <w:r w:rsidRPr="0089315A">
              <w:rPr>
                <w:rFonts w:ascii="Arial" w:hAnsi="Arial" w:cs="Arial"/>
                <w:i/>
                <w:iCs/>
              </w:rPr>
              <w:t xml:space="preserve">1.24% </w:t>
            </w:r>
          </w:p>
        </w:tc>
        <w:tc>
          <w:tcPr>
            <w:tcW w:w="1170" w:type="dxa"/>
          </w:tcPr>
          <w:p w:rsidR="00FB7073" w:rsidRPr="0089315A" w:rsidRDefault="00FB7073" w:rsidP="0089315A">
            <w:pPr>
              <w:rPr>
                <w:rFonts w:ascii="Arial" w:hAnsi="Arial" w:cs="Arial"/>
              </w:rPr>
            </w:pPr>
            <w:r w:rsidRPr="0089315A">
              <w:rPr>
                <w:rFonts w:ascii="Arial" w:hAnsi="Arial" w:cs="Arial"/>
                <w:i/>
                <w:iCs/>
              </w:rPr>
              <w:t xml:space="preserve">0.15% </w:t>
            </w:r>
          </w:p>
        </w:tc>
      </w:tr>
      <w:tr w:rsidR="005003BD" w:rsidRPr="0089315A" w:rsidTr="0048182A">
        <w:trPr>
          <w:trHeight w:val="88"/>
        </w:trPr>
        <w:tc>
          <w:tcPr>
            <w:tcW w:w="812" w:type="dxa"/>
          </w:tcPr>
          <w:p w:rsidR="00FB7073" w:rsidRPr="0089315A" w:rsidRDefault="00FB7073" w:rsidP="0089315A">
            <w:pPr>
              <w:rPr>
                <w:rFonts w:ascii="Arial" w:hAnsi="Arial" w:cs="Arial"/>
              </w:rPr>
            </w:pPr>
            <w:r w:rsidRPr="0089315A">
              <w:rPr>
                <w:rFonts w:ascii="Arial" w:hAnsi="Arial" w:cs="Arial"/>
              </w:rPr>
              <w:t xml:space="preserve">2018 </w:t>
            </w:r>
          </w:p>
        </w:tc>
        <w:tc>
          <w:tcPr>
            <w:tcW w:w="1091" w:type="dxa"/>
          </w:tcPr>
          <w:p w:rsidR="00FB7073" w:rsidRPr="0089315A" w:rsidRDefault="00FB7073" w:rsidP="0089315A">
            <w:pPr>
              <w:rPr>
                <w:rFonts w:ascii="Arial" w:hAnsi="Arial" w:cs="Arial"/>
              </w:rPr>
            </w:pPr>
            <w:r w:rsidRPr="0089315A">
              <w:rPr>
                <w:rFonts w:ascii="Arial" w:hAnsi="Arial" w:cs="Arial"/>
              </w:rPr>
              <w:t xml:space="preserve">88,500 </w:t>
            </w:r>
          </w:p>
        </w:tc>
        <w:tc>
          <w:tcPr>
            <w:tcW w:w="1260" w:type="dxa"/>
            <w:gridSpan w:val="2"/>
          </w:tcPr>
          <w:p w:rsidR="00FB7073" w:rsidRPr="0089315A" w:rsidRDefault="00FB7073" w:rsidP="0089315A">
            <w:pPr>
              <w:rPr>
                <w:rFonts w:ascii="Arial" w:hAnsi="Arial" w:cs="Arial"/>
              </w:rPr>
            </w:pPr>
            <w:r w:rsidRPr="0089315A">
              <w:rPr>
                <w:rFonts w:ascii="Arial" w:hAnsi="Arial" w:cs="Arial"/>
              </w:rPr>
              <w:t xml:space="preserve">509,000 </w:t>
            </w:r>
          </w:p>
        </w:tc>
        <w:tc>
          <w:tcPr>
            <w:tcW w:w="1350" w:type="dxa"/>
            <w:gridSpan w:val="2"/>
          </w:tcPr>
          <w:p w:rsidR="00FB7073" w:rsidRPr="0089315A" w:rsidRDefault="00FB7073" w:rsidP="0089315A">
            <w:pPr>
              <w:rPr>
                <w:rFonts w:ascii="Arial" w:hAnsi="Arial" w:cs="Arial"/>
              </w:rPr>
            </w:pPr>
            <w:r w:rsidRPr="0089315A">
              <w:rPr>
                <w:rFonts w:ascii="Arial" w:hAnsi="Arial" w:cs="Arial"/>
              </w:rPr>
              <w:t xml:space="preserve">7,160,000 </w:t>
            </w:r>
          </w:p>
        </w:tc>
        <w:tc>
          <w:tcPr>
            <w:tcW w:w="1402" w:type="dxa"/>
          </w:tcPr>
          <w:p w:rsidR="00FB7073" w:rsidRPr="0089315A" w:rsidRDefault="00FB7073" w:rsidP="0089315A">
            <w:pPr>
              <w:rPr>
                <w:rFonts w:ascii="Arial" w:hAnsi="Arial" w:cs="Arial"/>
              </w:rPr>
            </w:pPr>
            <w:r w:rsidRPr="0089315A">
              <w:rPr>
                <w:rFonts w:ascii="Arial" w:hAnsi="Arial" w:cs="Arial"/>
              </w:rPr>
              <w:t xml:space="preserve">57,400,000 </w:t>
            </w:r>
          </w:p>
        </w:tc>
        <w:tc>
          <w:tcPr>
            <w:tcW w:w="1620" w:type="dxa"/>
          </w:tcPr>
          <w:p w:rsidR="00FB7073" w:rsidRPr="0089315A" w:rsidRDefault="00FB7073" w:rsidP="0089315A">
            <w:pPr>
              <w:rPr>
                <w:rFonts w:ascii="Arial" w:hAnsi="Arial" w:cs="Arial"/>
              </w:rPr>
            </w:pPr>
            <w:r w:rsidRPr="0089315A">
              <w:rPr>
                <w:rFonts w:ascii="Arial" w:hAnsi="Arial" w:cs="Arial"/>
                <w:i/>
                <w:iCs/>
              </w:rPr>
              <w:t xml:space="preserve">17.4% </w:t>
            </w:r>
          </w:p>
        </w:tc>
        <w:tc>
          <w:tcPr>
            <w:tcW w:w="1170" w:type="dxa"/>
            <w:gridSpan w:val="2"/>
          </w:tcPr>
          <w:p w:rsidR="00FB7073" w:rsidRPr="0089315A" w:rsidRDefault="00FB7073" w:rsidP="0089315A">
            <w:pPr>
              <w:rPr>
                <w:rFonts w:ascii="Arial" w:hAnsi="Arial" w:cs="Arial"/>
              </w:rPr>
            </w:pPr>
            <w:r w:rsidRPr="0089315A">
              <w:rPr>
                <w:rFonts w:ascii="Arial" w:hAnsi="Arial" w:cs="Arial"/>
                <w:i/>
                <w:iCs/>
              </w:rPr>
              <w:t xml:space="preserve">1.24% </w:t>
            </w:r>
          </w:p>
        </w:tc>
        <w:tc>
          <w:tcPr>
            <w:tcW w:w="1170" w:type="dxa"/>
          </w:tcPr>
          <w:p w:rsidR="00FB7073" w:rsidRPr="0089315A" w:rsidRDefault="00FB7073" w:rsidP="0089315A">
            <w:pPr>
              <w:rPr>
                <w:rFonts w:ascii="Arial" w:hAnsi="Arial" w:cs="Arial"/>
              </w:rPr>
            </w:pPr>
            <w:r w:rsidRPr="0089315A">
              <w:rPr>
                <w:rFonts w:ascii="Arial" w:hAnsi="Arial" w:cs="Arial"/>
                <w:i/>
                <w:iCs/>
              </w:rPr>
              <w:t xml:space="preserve">0.15% </w:t>
            </w:r>
          </w:p>
        </w:tc>
      </w:tr>
      <w:tr w:rsidR="005003BD" w:rsidRPr="0089315A" w:rsidTr="0048182A">
        <w:trPr>
          <w:trHeight w:val="88"/>
        </w:trPr>
        <w:tc>
          <w:tcPr>
            <w:tcW w:w="812" w:type="dxa"/>
          </w:tcPr>
          <w:p w:rsidR="00FB7073" w:rsidRPr="0089315A" w:rsidRDefault="00FB7073" w:rsidP="0089315A">
            <w:pPr>
              <w:rPr>
                <w:rFonts w:ascii="Arial" w:hAnsi="Arial" w:cs="Arial"/>
              </w:rPr>
            </w:pPr>
            <w:r w:rsidRPr="0089315A">
              <w:rPr>
                <w:rFonts w:ascii="Arial" w:hAnsi="Arial" w:cs="Arial"/>
              </w:rPr>
              <w:t xml:space="preserve">2019 </w:t>
            </w:r>
          </w:p>
        </w:tc>
        <w:tc>
          <w:tcPr>
            <w:tcW w:w="1091" w:type="dxa"/>
          </w:tcPr>
          <w:p w:rsidR="00FB7073" w:rsidRPr="0089315A" w:rsidRDefault="00FB7073" w:rsidP="0089315A">
            <w:pPr>
              <w:rPr>
                <w:rFonts w:ascii="Arial" w:hAnsi="Arial" w:cs="Arial"/>
              </w:rPr>
            </w:pPr>
            <w:r w:rsidRPr="0089315A">
              <w:rPr>
                <w:rFonts w:ascii="Arial" w:hAnsi="Arial" w:cs="Arial"/>
              </w:rPr>
              <w:t xml:space="preserve">89,400 </w:t>
            </w:r>
          </w:p>
        </w:tc>
        <w:tc>
          <w:tcPr>
            <w:tcW w:w="1260" w:type="dxa"/>
            <w:gridSpan w:val="2"/>
          </w:tcPr>
          <w:p w:rsidR="00FB7073" w:rsidRPr="0089315A" w:rsidRDefault="00FB7073" w:rsidP="0089315A">
            <w:pPr>
              <w:rPr>
                <w:rFonts w:ascii="Arial" w:hAnsi="Arial" w:cs="Arial"/>
              </w:rPr>
            </w:pPr>
            <w:r w:rsidRPr="0089315A">
              <w:rPr>
                <w:rFonts w:ascii="Arial" w:hAnsi="Arial" w:cs="Arial"/>
              </w:rPr>
              <w:t xml:space="preserve">516,000 </w:t>
            </w:r>
          </w:p>
        </w:tc>
        <w:tc>
          <w:tcPr>
            <w:tcW w:w="1350" w:type="dxa"/>
            <w:gridSpan w:val="2"/>
          </w:tcPr>
          <w:p w:rsidR="00FB7073" w:rsidRPr="0089315A" w:rsidRDefault="00FB7073" w:rsidP="0089315A">
            <w:pPr>
              <w:rPr>
                <w:rFonts w:ascii="Arial" w:hAnsi="Arial" w:cs="Arial"/>
              </w:rPr>
            </w:pPr>
            <w:r w:rsidRPr="0089315A">
              <w:rPr>
                <w:rFonts w:ascii="Arial" w:hAnsi="Arial" w:cs="Arial"/>
              </w:rPr>
              <w:t xml:space="preserve">7,240,000 </w:t>
            </w:r>
          </w:p>
        </w:tc>
        <w:tc>
          <w:tcPr>
            <w:tcW w:w="1402" w:type="dxa"/>
          </w:tcPr>
          <w:p w:rsidR="00FB7073" w:rsidRPr="0089315A" w:rsidRDefault="00FB7073" w:rsidP="0089315A">
            <w:pPr>
              <w:rPr>
                <w:rFonts w:ascii="Arial" w:hAnsi="Arial" w:cs="Arial"/>
              </w:rPr>
            </w:pPr>
            <w:r w:rsidRPr="0089315A">
              <w:rPr>
                <w:rFonts w:ascii="Arial" w:hAnsi="Arial" w:cs="Arial"/>
              </w:rPr>
              <w:t xml:space="preserve">58,100,000 </w:t>
            </w:r>
          </w:p>
        </w:tc>
        <w:tc>
          <w:tcPr>
            <w:tcW w:w="1620" w:type="dxa"/>
          </w:tcPr>
          <w:p w:rsidR="00FB7073" w:rsidRPr="0089315A" w:rsidRDefault="00FB7073" w:rsidP="0089315A">
            <w:pPr>
              <w:rPr>
                <w:rFonts w:ascii="Arial" w:hAnsi="Arial" w:cs="Arial"/>
              </w:rPr>
            </w:pPr>
            <w:r w:rsidRPr="0089315A">
              <w:rPr>
                <w:rFonts w:ascii="Arial" w:hAnsi="Arial" w:cs="Arial"/>
                <w:i/>
                <w:iCs/>
              </w:rPr>
              <w:t xml:space="preserve">17.3% </w:t>
            </w:r>
          </w:p>
        </w:tc>
        <w:tc>
          <w:tcPr>
            <w:tcW w:w="1170" w:type="dxa"/>
            <w:gridSpan w:val="2"/>
          </w:tcPr>
          <w:p w:rsidR="00FB7073" w:rsidRPr="0089315A" w:rsidRDefault="00FB7073" w:rsidP="0089315A">
            <w:pPr>
              <w:rPr>
                <w:rFonts w:ascii="Arial" w:hAnsi="Arial" w:cs="Arial"/>
              </w:rPr>
            </w:pPr>
            <w:r w:rsidRPr="0089315A">
              <w:rPr>
                <w:rFonts w:ascii="Arial" w:hAnsi="Arial" w:cs="Arial"/>
                <w:i/>
                <w:iCs/>
              </w:rPr>
              <w:t xml:space="preserve">1.24% </w:t>
            </w:r>
          </w:p>
        </w:tc>
        <w:tc>
          <w:tcPr>
            <w:tcW w:w="1170" w:type="dxa"/>
          </w:tcPr>
          <w:p w:rsidR="00FB7073" w:rsidRPr="0089315A" w:rsidRDefault="00FB7073" w:rsidP="0089315A">
            <w:pPr>
              <w:rPr>
                <w:rFonts w:ascii="Arial" w:hAnsi="Arial" w:cs="Arial"/>
              </w:rPr>
            </w:pPr>
            <w:r w:rsidRPr="0089315A">
              <w:rPr>
                <w:rFonts w:ascii="Arial" w:hAnsi="Arial" w:cs="Arial"/>
                <w:i/>
                <w:iCs/>
              </w:rPr>
              <w:t xml:space="preserve">0.15% </w:t>
            </w:r>
          </w:p>
        </w:tc>
      </w:tr>
      <w:tr w:rsidR="005003BD" w:rsidRPr="0089315A" w:rsidTr="0048182A">
        <w:trPr>
          <w:trHeight w:val="88"/>
        </w:trPr>
        <w:tc>
          <w:tcPr>
            <w:tcW w:w="812" w:type="dxa"/>
          </w:tcPr>
          <w:p w:rsidR="00FB7073" w:rsidRPr="0089315A" w:rsidRDefault="00FB7073" w:rsidP="0089315A">
            <w:pPr>
              <w:rPr>
                <w:rFonts w:ascii="Arial" w:hAnsi="Arial" w:cs="Arial"/>
              </w:rPr>
            </w:pPr>
            <w:r w:rsidRPr="0089315A">
              <w:rPr>
                <w:rFonts w:ascii="Arial" w:hAnsi="Arial" w:cs="Arial"/>
              </w:rPr>
              <w:t xml:space="preserve">2020 </w:t>
            </w:r>
          </w:p>
        </w:tc>
        <w:tc>
          <w:tcPr>
            <w:tcW w:w="1091" w:type="dxa"/>
          </w:tcPr>
          <w:p w:rsidR="00FB7073" w:rsidRPr="0089315A" w:rsidRDefault="00FB7073" w:rsidP="0089315A">
            <w:pPr>
              <w:rPr>
                <w:rFonts w:ascii="Arial" w:hAnsi="Arial" w:cs="Arial"/>
              </w:rPr>
            </w:pPr>
            <w:r w:rsidRPr="0089315A">
              <w:rPr>
                <w:rFonts w:ascii="Arial" w:hAnsi="Arial" w:cs="Arial"/>
              </w:rPr>
              <w:t xml:space="preserve">90,400 </w:t>
            </w:r>
          </w:p>
        </w:tc>
        <w:tc>
          <w:tcPr>
            <w:tcW w:w="1260" w:type="dxa"/>
            <w:gridSpan w:val="2"/>
          </w:tcPr>
          <w:p w:rsidR="00FB7073" w:rsidRPr="0089315A" w:rsidRDefault="00FB7073" w:rsidP="0089315A">
            <w:pPr>
              <w:rPr>
                <w:rFonts w:ascii="Arial" w:hAnsi="Arial" w:cs="Arial"/>
              </w:rPr>
            </w:pPr>
            <w:r w:rsidRPr="0089315A">
              <w:rPr>
                <w:rFonts w:ascii="Arial" w:hAnsi="Arial" w:cs="Arial"/>
              </w:rPr>
              <w:t xml:space="preserve">523,000 </w:t>
            </w:r>
          </w:p>
        </w:tc>
        <w:tc>
          <w:tcPr>
            <w:tcW w:w="1350" w:type="dxa"/>
            <w:gridSpan w:val="2"/>
          </w:tcPr>
          <w:p w:rsidR="00FB7073" w:rsidRPr="0089315A" w:rsidRDefault="00FB7073" w:rsidP="0089315A">
            <w:pPr>
              <w:rPr>
                <w:rFonts w:ascii="Arial" w:hAnsi="Arial" w:cs="Arial"/>
              </w:rPr>
            </w:pPr>
            <w:r w:rsidRPr="0089315A">
              <w:rPr>
                <w:rFonts w:ascii="Arial" w:hAnsi="Arial" w:cs="Arial"/>
              </w:rPr>
              <w:t xml:space="preserve">7,310,000 </w:t>
            </w:r>
          </w:p>
        </w:tc>
        <w:tc>
          <w:tcPr>
            <w:tcW w:w="1402" w:type="dxa"/>
          </w:tcPr>
          <w:p w:rsidR="00FB7073" w:rsidRPr="0089315A" w:rsidRDefault="00FB7073" w:rsidP="0089315A">
            <w:pPr>
              <w:rPr>
                <w:rFonts w:ascii="Arial" w:hAnsi="Arial" w:cs="Arial"/>
              </w:rPr>
            </w:pPr>
            <w:r w:rsidRPr="0089315A">
              <w:rPr>
                <w:rFonts w:ascii="Arial" w:hAnsi="Arial" w:cs="Arial"/>
              </w:rPr>
              <w:t xml:space="preserve">58,900,000 </w:t>
            </w:r>
          </w:p>
        </w:tc>
        <w:tc>
          <w:tcPr>
            <w:tcW w:w="1620" w:type="dxa"/>
          </w:tcPr>
          <w:p w:rsidR="00FB7073" w:rsidRPr="0089315A" w:rsidRDefault="00FB7073" w:rsidP="0089315A">
            <w:pPr>
              <w:rPr>
                <w:rFonts w:ascii="Arial" w:hAnsi="Arial" w:cs="Arial"/>
              </w:rPr>
            </w:pPr>
            <w:r w:rsidRPr="0089315A">
              <w:rPr>
                <w:rFonts w:ascii="Arial" w:hAnsi="Arial" w:cs="Arial"/>
                <w:i/>
                <w:iCs/>
              </w:rPr>
              <w:t xml:space="preserve">17.3% </w:t>
            </w:r>
          </w:p>
        </w:tc>
        <w:tc>
          <w:tcPr>
            <w:tcW w:w="1170" w:type="dxa"/>
            <w:gridSpan w:val="2"/>
          </w:tcPr>
          <w:p w:rsidR="00FB7073" w:rsidRPr="0089315A" w:rsidRDefault="00FB7073" w:rsidP="0089315A">
            <w:pPr>
              <w:rPr>
                <w:rFonts w:ascii="Arial" w:hAnsi="Arial" w:cs="Arial"/>
              </w:rPr>
            </w:pPr>
            <w:r w:rsidRPr="0089315A">
              <w:rPr>
                <w:rFonts w:ascii="Arial" w:hAnsi="Arial" w:cs="Arial"/>
                <w:i/>
                <w:iCs/>
              </w:rPr>
              <w:t xml:space="preserve">1.24% </w:t>
            </w:r>
          </w:p>
        </w:tc>
        <w:tc>
          <w:tcPr>
            <w:tcW w:w="1170" w:type="dxa"/>
          </w:tcPr>
          <w:p w:rsidR="00FB7073" w:rsidRPr="0089315A" w:rsidRDefault="00FB7073" w:rsidP="0089315A">
            <w:pPr>
              <w:rPr>
                <w:rFonts w:ascii="Arial" w:hAnsi="Arial" w:cs="Arial"/>
              </w:rPr>
            </w:pPr>
            <w:r w:rsidRPr="0089315A">
              <w:rPr>
                <w:rFonts w:ascii="Arial" w:hAnsi="Arial" w:cs="Arial"/>
                <w:i/>
                <w:iCs/>
              </w:rPr>
              <w:t xml:space="preserve">0.15% </w:t>
            </w:r>
          </w:p>
        </w:tc>
      </w:tr>
      <w:tr w:rsidR="005003BD" w:rsidRPr="0089315A" w:rsidTr="0048182A">
        <w:trPr>
          <w:trHeight w:val="88"/>
        </w:trPr>
        <w:tc>
          <w:tcPr>
            <w:tcW w:w="812" w:type="dxa"/>
          </w:tcPr>
          <w:p w:rsidR="00FB7073" w:rsidRPr="0089315A" w:rsidRDefault="00FB7073" w:rsidP="0089315A">
            <w:pPr>
              <w:rPr>
                <w:rFonts w:ascii="Arial" w:hAnsi="Arial" w:cs="Arial"/>
              </w:rPr>
            </w:pPr>
            <w:r w:rsidRPr="0089315A">
              <w:rPr>
                <w:rFonts w:ascii="Arial" w:hAnsi="Arial" w:cs="Arial"/>
              </w:rPr>
              <w:t xml:space="preserve">2021 </w:t>
            </w:r>
          </w:p>
        </w:tc>
        <w:tc>
          <w:tcPr>
            <w:tcW w:w="1091" w:type="dxa"/>
          </w:tcPr>
          <w:p w:rsidR="00FB7073" w:rsidRPr="0089315A" w:rsidRDefault="00FB7073" w:rsidP="0089315A">
            <w:pPr>
              <w:rPr>
                <w:rFonts w:ascii="Arial" w:hAnsi="Arial" w:cs="Arial"/>
              </w:rPr>
            </w:pPr>
            <w:r w:rsidRPr="0089315A">
              <w:rPr>
                <w:rFonts w:ascii="Arial" w:hAnsi="Arial" w:cs="Arial"/>
              </w:rPr>
              <w:t xml:space="preserve">91,300 </w:t>
            </w:r>
          </w:p>
        </w:tc>
        <w:tc>
          <w:tcPr>
            <w:tcW w:w="1260" w:type="dxa"/>
            <w:gridSpan w:val="2"/>
          </w:tcPr>
          <w:p w:rsidR="00FB7073" w:rsidRPr="0089315A" w:rsidRDefault="00FB7073" w:rsidP="0089315A">
            <w:pPr>
              <w:rPr>
                <w:rFonts w:ascii="Arial" w:hAnsi="Arial" w:cs="Arial"/>
              </w:rPr>
            </w:pPr>
            <w:r w:rsidRPr="0089315A">
              <w:rPr>
                <w:rFonts w:ascii="Arial" w:hAnsi="Arial" w:cs="Arial"/>
              </w:rPr>
              <w:t xml:space="preserve">530,000 </w:t>
            </w:r>
          </w:p>
        </w:tc>
        <w:tc>
          <w:tcPr>
            <w:tcW w:w="1350" w:type="dxa"/>
            <w:gridSpan w:val="2"/>
          </w:tcPr>
          <w:p w:rsidR="00FB7073" w:rsidRPr="0089315A" w:rsidRDefault="00FB7073" w:rsidP="0089315A">
            <w:pPr>
              <w:rPr>
                <w:rFonts w:ascii="Arial" w:hAnsi="Arial" w:cs="Arial"/>
              </w:rPr>
            </w:pPr>
            <w:r w:rsidRPr="0089315A">
              <w:rPr>
                <w:rFonts w:ascii="Arial" w:hAnsi="Arial" w:cs="Arial"/>
              </w:rPr>
              <w:t xml:space="preserve">7,380,000 </w:t>
            </w:r>
          </w:p>
        </w:tc>
        <w:tc>
          <w:tcPr>
            <w:tcW w:w="1402" w:type="dxa"/>
          </w:tcPr>
          <w:p w:rsidR="00FB7073" w:rsidRPr="0089315A" w:rsidRDefault="00FB7073" w:rsidP="0089315A">
            <w:pPr>
              <w:rPr>
                <w:rFonts w:ascii="Arial" w:hAnsi="Arial" w:cs="Arial"/>
              </w:rPr>
            </w:pPr>
            <w:r w:rsidRPr="0089315A">
              <w:rPr>
                <w:rFonts w:ascii="Arial" w:hAnsi="Arial" w:cs="Arial"/>
              </w:rPr>
              <w:t xml:space="preserve">59,600,000 </w:t>
            </w:r>
          </w:p>
        </w:tc>
        <w:tc>
          <w:tcPr>
            <w:tcW w:w="1620" w:type="dxa"/>
          </w:tcPr>
          <w:p w:rsidR="00FB7073" w:rsidRPr="0089315A" w:rsidRDefault="00FB7073" w:rsidP="0089315A">
            <w:pPr>
              <w:rPr>
                <w:rFonts w:ascii="Arial" w:hAnsi="Arial" w:cs="Arial"/>
              </w:rPr>
            </w:pPr>
            <w:r w:rsidRPr="0089315A">
              <w:rPr>
                <w:rFonts w:ascii="Arial" w:hAnsi="Arial" w:cs="Arial"/>
                <w:i/>
                <w:iCs/>
              </w:rPr>
              <w:t xml:space="preserve">17.2% </w:t>
            </w:r>
          </w:p>
        </w:tc>
        <w:tc>
          <w:tcPr>
            <w:tcW w:w="1170" w:type="dxa"/>
            <w:gridSpan w:val="2"/>
          </w:tcPr>
          <w:p w:rsidR="00FB7073" w:rsidRPr="0089315A" w:rsidRDefault="00FB7073" w:rsidP="0089315A">
            <w:pPr>
              <w:rPr>
                <w:rFonts w:ascii="Arial" w:hAnsi="Arial" w:cs="Arial"/>
              </w:rPr>
            </w:pPr>
            <w:r w:rsidRPr="0089315A">
              <w:rPr>
                <w:rFonts w:ascii="Arial" w:hAnsi="Arial" w:cs="Arial"/>
                <w:i/>
                <w:iCs/>
              </w:rPr>
              <w:t xml:space="preserve">1.24% </w:t>
            </w:r>
          </w:p>
        </w:tc>
        <w:tc>
          <w:tcPr>
            <w:tcW w:w="1170" w:type="dxa"/>
          </w:tcPr>
          <w:p w:rsidR="00FB7073" w:rsidRPr="0089315A" w:rsidRDefault="00FB7073" w:rsidP="0089315A">
            <w:pPr>
              <w:rPr>
                <w:rFonts w:ascii="Arial" w:hAnsi="Arial" w:cs="Arial"/>
              </w:rPr>
            </w:pPr>
            <w:r w:rsidRPr="0089315A">
              <w:rPr>
                <w:rFonts w:ascii="Arial" w:hAnsi="Arial" w:cs="Arial"/>
                <w:i/>
                <w:iCs/>
              </w:rPr>
              <w:t xml:space="preserve">0.15% </w:t>
            </w:r>
          </w:p>
        </w:tc>
      </w:tr>
      <w:tr w:rsidR="00FB7073" w:rsidRPr="0089315A" w:rsidTr="00E8583E">
        <w:trPr>
          <w:trHeight w:val="88"/>
        </w:trPr>
        <w:tc>
          <w:tcPr>
            <w:tcW w:w="9875" w:type="dxa"/>
            <w:gridSpan w:val="11"/>
            <w:shd w:val="clear" w:color="auto" w:fill="D3BFA1"/>
          </w:tcPr>
          <w:p w:rsidR="00FB7073" w:rsidRPr="0048182A" w:rsidRDefault="00FB7073" w:rsidP="0048182A">
            <w:pPr>
              <w:jc w:val="center"/>
              <w:rPr>
                <w:rFonts w:ascii="Arial" w:hAnsi="Arial" w:cs="Arial"/>
                <w:b/>
              </w:rPr>
            </w:pPr>
            <w:r w:rsidRPr="0048182A">
              <w:rPr>
                <w:rFonts w:ascii="Arial" w:hAnsi="Arial" w:cs="Arial"/>
                <w:b/>
                <w:bCs/>
              </w:rPr>
              <w:t>Average Annual growth</w:t>
            </w:r>
          </w:p>
        </w:tc>
      </w:tr>
      <w:tr w:rsidR="00FB7073" w:rsidRPr="0089315A" w:rsidTr="0048182A">
        <w:trPr>
          <w:trHeight w:val="88"/>
        </w:trPr>
        <w:tc>
          <w:tcPr>
            <w:tcW w:w="1993" w:type="dxa"/>
            <w:gridSpan w:val="3"/>
          </w:tcPr>
          <w:p w:rsidR="00FB7073" w:rsidRPr="0089315A" w:rsidRDefault="00FB7073" w:rsidP="0089315A">
            <w:pPr>
              <w:rPr>
                <w:rFonts w:ascii="Arial" w:hAnsi="Arial" w:cs="Arial"/>
              </w:rPr>
            </w:pPr>
            <w:r w:rsidRPr="0089315A">
              <w:rPr>
                <w:rFonts w:ascii="Arial" w:hAnsi="Arial" w:cs="Arial"/>
              </w:rPr>
              <w:t xml:space="preserve">2016-2021 </w:t>
            </w:r>
          </w:p>
        </w:tc>
        <w:tc>
          <w:tcPr>
            <w:tcW w:w="1841" w:type="dxa"/>
            <w:gridSpan w:val="2"/>
          </w:tcPr>
          <w:p w:rsidR="00FB7073" w:rsidRPr="0089315A" w:rsidRDefault="00FB7073" w:rsidP="0089315A">
            <w:pPr>
              <w:rPr>
                <w:rFonts w:ascii="Arial" w:hAnsi="Arial" w:cs="Arial"/>
              </w:rPr>
            </w:pPr>
            <w:r w:rsidRPr="0089315A">
              <w:rPr>
                <w:rFonts w:ascii="Arial" w:hAnsi="Arial" w:cs="Arial"/>
                <w:bCs/>
                <w:i/>
                <w:iCs/>
              </w:rPr>
              <w:t xml:space="preserve">1.06% </w:t>
            </w:r>
          </w:p>
        </w:tc>
        <w:tc>
          <w:tcPr>
            <w:tcW w:w="2081" w:type="dxa"/>
            <w:gridSpan w:val="2"/>
          </w:tcPr>
          <w:p w:rsidR="00FB7073" w:rsidRPr="0089315A" w:rsidRDefault="00FB7073" w:rsidP="0089315A">
            <w:pPr>
              <w:rPr>
                <w:rFonts w:ascii="Arial" w:hAnsi="Arial" w:cs="Arial"/>
              </w:rPr>
            </w:pPr>
            <w:r w:rsidRPr="0089315A">
              <w:rPr>
                <w:rFonts w:ascii="Arial" w:hAnsi="Arial" w:cs="Arial"/>
                <w:bCs/>
                <w:i/>
                <w:iCs/>
              </w:rPr>
              <w:t xml:space="preserve">1.42% </w:t>
            </w:r>
          </w:p>
        </w:tc>
        <w:tc>
          <w:tcPr>
            <w:tcW w:w="1985" w:type="dxa"/>
            <w:gridSpan w:val="2"/>
          </w:tcPr>
          <w:p w:rsidR="00FB7073" w:rsidRPr="0089315A" w:rsidRDefault="00FB7073" w:rsidP="0089315A">
            <w:pPr>
              <w:rPr>
                <w:rFonts w:ascii="Arial" w:hAnsi="Arial" w:cs="Arial"/>
              </w:rPr>
            </w:pPr>
            <w:r w:rsidRPr="0089315A">
              <w:rPr>
                <w:rFonts w:ascii="Arial" w:hAnsi="Arial" w:cs="Arial"/>
                <w:bCs/>
                <w:i/>
                <w:iCs/>
              </w:rPr>
              <w:t xml:space="preserve">1.05% </w:t>
            </w:r>
          </w:p>
        </w:tc>
        <w:tc>
          <w:tcPr>
            <w:tcW w:w="1975" w:type="dxa"/>
            <w:gridSpan w:val="2"/>
          </w:tcPr>
          <w:p w:rsidR="00FB7073" w:rsidRPr="0089315A" w:rsidRDefault="00FB7073" w:rsidP="0089315A">
            <w:pPr>
              <w:rPr>
                <w:rFonts w:ascii="Arial" w:hAnsi="Arial" w:cs="Arial"/>
              </w:rPr>
            </w:pPr>
            <w:r w:rsidRPr="0089315A">
              <w:rPr>
                <w:rFonts w:ascii="Arial" w:hAnsi="Arial" w:cs="Arial"/>
                <w:bCs/>
                <w:i/>
                <w:iCs/>
              </w:rPr>
              <w:t xml:space="preserve">1.37% </w:t>
            </w:r>
          </w:p>
        </w:tc>
      </w:tr>
    </w:tbl>
    <w:p w:rsidR="00916B89" w:rsidRPr="001923B9" w:rsidRDefault="008108C1" w:rsidP="005C68A7">
      <w:pPr>
        <w:spacing w:after="0" w:line="360" w:lineRule="auto"/>
        <w:jc w:val="both"/>
        <w:rPr>
          <w:rFonts w:ascii="Arial" w:hAnsi="Arial" w:cs="Arial"/>
          <w:b/>
          <w:i/>
          <w:sz w:val="18"/>
        </w:rPr>
      </w:pPr>
      <w:r w:rsidRPr="001923B9">
        <w:rPr>
          <w:rFonts w:ascii="Arial" w:hAnsi="Arial" w:cs="Arial"/>
          <w:b/>
          <w:i/>
          <w:sz w:val="18"/>
        </w:rPr>
        <w:t>Source: Community Survey 2016</w:t>
      </w:r>
      <w:r w:rsidR="007335C4" w:rsidRPr="001923B9">
        <w:rPr>
          <w:rFonts w:ascii="Arial" w:hAnsi="Arial" w:cs="Arial"/>
          <w:b/>
          <w:i/>
          <w:sz w:val="18"/>
        </w:rPr>
        <w:t>:</w:t>
      </w:r>
      <w:r w:rsidRPr="001923B9">
        <w:rPr>
          <w:rFonts w:ascii="Arial" w:hAnsi="Arial" w:cs="Arial"/>
          <w:b/>
          <w:i/>
          <w:sz w:val="18"/>
        </w:rPr>
        <w:t xml:space="preserve"> </w:t>
      </w:r>
    </w:p>
    <w:p w:rsidR="007335C4" w:rsidRPr="00F85262" w:rsidRDefault="007335C4" w:rsidP="005C68A7">
      <w:pPr>
        <w:spacing w:after="0" w:line="360" w:lineRule="auto"/>
        <w:ind w:right="-360"/>
        <w:jc w:val="both"/>
        <w:rPr>
          <w:rFonts w:ascii="Arial" w:hAnsi="Arial" w:cs="Arial"/>
        </w:rPr>
      </w:pPr>
    </w:p>
    <w:p w:rsidR="007335C4" w:rsidRPr="00F85262" w:rsidRDefault="005003BD" w:rsidP="005C68A7">
      <w:pPr>
        <w:spacing w:after="0" w:line="360" w:lineRule="auto"/>
        <w:ind w:right="-360"/>
        <w:jc w:val="both"/>
        <w:rPr>
          <w:rFonts w:ascii="Arial" w:hAnsi="Arial" w:cs="Arial"/>
        </w:rPr>
      </w:pPr>
      <w:r w:rsidRPr="00F85262">
        <w:rPr>
          <w:rFonts w:ascii="Arial" w:hAnsi="Arial" w:cs="Arial"/>
        </w:rPr>
        <w:t>When looking at the population projection of Makana Local Municipality</w:t>
      </w:r>
      <w:r w:rsidR="00E1412B">
        <w:rPr>
          <w:rFonts w:ascii="Arial" w:hAnsi="Arial" w:cs="Arial"/>
        </w:rPr>
        <w:t>, it</w:t>
      </w:r>
      <w:r w:rsidRPr="00F85262">
        <w:rPr>
          <w:rFonts w:ascii="Arial" w:hAnsi="Arial" w:cs="Arial"/>
        </w:rPr>
        <w:t xml:space="preserve"> shows an estimated average annual growth rate of 1.1% between 2016 and 2021. The average annual growth rate in the population over the projection period for Sarah Baartman District Municipality, Eastern Cape Province and South Africa is 1.4%, 1.0% and 1.4% respectively. The Eastern Cape Province is estimated to have an average growth rate of 1.0% which is very similar than that of the Makana Local Municipality. </w:t>
      </w:r>
    </w:p>
    <w:p w:rsidR="007335C4" w:rsidRPr="00F85262" w:rsidRDefault="007335C4" w:rsidP="005C68A7">
      <w:pPr>
        <w:spacing w:after="0" w:line="360" w:lineRule="auto"/>
        <w:ind w:right="-360"/>
        <w:jc w:val="both"/>
        <w:rPr>
          <w:rFonts w:ascii="Arial" w:hAnsi="Arial" w:cs="Arial"/>
        </w:rPr>
      </w:pPr>
    </w:p>
    <w:p w:rsidR="00916B89" w:rsidRPr="00F85262" w:rsidRDefault="005003BD" w:rsidP="0015444E">
      <w:pPr>
        <w:spacing w:line="360" w:lineRule="auto"/>
        <w:ind w:right="-360"/>
        <w:jc w:val="both"/>
        <w:rPr>
          <w:rFonts w:ascii="Arial" w:hAnsi="Arial" w:cs="Arial"/>
        </w:rPr>
      </w:pPr>
      <w:r w:rsidRPr="00F85262">
        <w:rPr>
          <w:rFonts w:ascii="Arial" w:hAnsi="Arial" w:cs="Arial"/>
        </w:rPr>
        <w:t>South Africa as a whole is estimated to have an average annual growth rate of 1.4% which is very similar than that of Makana's projected growth rate.</w:t>
      </w:r>
      <w:r w:rsidR="00486656">
        <w:rPr>
          <w:rFonts w:ascii="Arial" w:hAnsi="Arial" w:cs="Arial"/>
        </w:rPr>
        <w:t xml:space="preserve"> </w:t>
      </w:r>
    </w:p>
    <w:p w:rsidR="00916B89" w:rsidRPr="005C68A7" w:rsidRDefault="007335C4" w:rsidP="005C68A7">
      <w:pPr>
        <w:spacing w:line="360" w:lineRule="auto"/>
        <w:jc w:val="both"/>
        <w:rPr>
          <w:rFonts w:ascii="Arial" w:hAnsi="Arial" w:cs="Arial"/>
          <w:b/>
        </w:rPr>
      </w:pPr>
      <w:r w:rsidRPr="00F85262">
        <w:rPr>
          <w:rFonts w:ascii="Arial" w:hAnsi="Arial" w:cs="Arial"/>
          <w:b/>
        </w:rPr>
        <w:lastRenderedPageBreak/>
        <w:t xml:space="preserve">Chart 2: population pyramid - </w:t>
      </w:r>
      <w:r w:rsidR="005C68A7" w:rsidRPr="00F85262">
        <w:rPr>
          <w:rFonts w:ascii="Arial" w:hAnsi="Arial" w:cs="Arial"/>
          <w:b/>
        </w:rPr>
        <w:t>Makana Local Municipality</w:t>
      </w:r>
      <w:r w:rsidRPr="00F85262">
        <w:rPr>
          <w:rFonts w:ascii="Arial" w:hAnsi="Arial" w:cs="Arial"/>
          <w:b/>
        </w:rPr>
        <w:t xml:space="preserve">, 2016 vs. </w:t>
      </w:r>
      <w:r w:rsidR="00916B89" w:rsidRPr="00F85262">
        <w:rPr>
          <w:rFonts w:ascii="Arial" w:hAnsi="Arial" w:cs="Arial"/>
          <w:b/>
        </w:rPr>
        <w:t xml:space="preserve">2021 </w:t>
      </w:r>
    </w:p>
    <w:p w:rsidR="0018310F" w:rsidRDefault="001923B9" w:rsidP="0015444E">
      <w:pPr>
        <w:spacing w:line="360" w:lineRule="auto"/>
        <w:jc w:val="both"/>
        <w:rPr>
          <w:rFonts w:ascii="Arial" w:hAnsi="Arial" w:cs="Arial"/>
        </w:rPr>
      </w:pPr>
      <w:r w:rsidRPr="00F85262">
        <w:rPr>
          <w:rFonts w:ascii="Arial" w:hAnsi="Arial" w:cs="Arial"/>
          <w:noProof/>
          <w:lang w:eastAsia="en-ZA"/>
        </w:rPr>
        <w:drawing>
          <wp:anchor distT="0" distB="0" distL="114300" distR="114300" simplePos="0" relativeHeight="251757568" behindDoc="0" locked="0" layoutInCell="1" allowOverlap="1" wp14:anchorId="5C71247B" wp14:editId="7B915FF7">
            <wp:simplePos x="0" y="0"/>
            <wp:positionH relativeFrom="column">
              <wp:posOffset>0</wp:posOffset>
            </wp:positionH>
            <wp:positionV relativeFrom="paragraph">
              <wp:posOffset>529395</wp:posOffset>
            </wp:positionV>
            <wp:extent cx="5725795" cy="3602990"/>
            <wp:effectExtent l="0" t="0" r="8255" b="0"/>
            <wp:wrapThrough wrapText="bothSides">
              <wp:wrapPolygon edited="0">
                <wp:start x="0" y="0"/>
                <wp:lineTo x="0" y="21471"/>
                <wp:lineTo x="21559" y="21471"/>
                <wp:lineTo x="21559"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725795" cy="3602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03BD" w:rsidRPr="00F85262">
        <w:rPr>
          <w:rFonts w:ascii="Arial" w:hAnsi="Arial" w:cs="Arial"/>
        </w:rPr>
        <w:t xml:space="preserve">The population pyramid reflects a projected change in the structure of the population from 2016 and 2021. </w:t>
      </w:r>
    </w:p>
    <w:p w:rsidR="0018310F" w:rsidRDefault="0018310F" w:rsidP="0015444E">
      <w:pPr>
        <w:spacing w:line="360" w:lineRule="auto"/>
        <w:jc w:val="both"/>
        <w:rPr>
          <w:rFonts w:ascii="Arial" w:hAnsi="Arial" w:cs="Arial"/>
        </w:rPr>
      </w:pPr>
    </w:p>
    <w:p w:rsidR="005003BD" w:rsidRPr="00F85262" w:rsidRDefault="005003BD" w:rsidP="0015444E">
      <w:pPr>
        <w:spacing w:line="360" w:lineRule="auto"/>
        <w:jc w:val="both"/>
        <w:rPr>
          <w:rFonts w:ascii="Arial" w:hAnsi="Arial" w:cs="Arial"/>
        </w:rPr>
      </w:pPr>
      <w:r w:rsidRPr="00F85262">
        <w:rPr>
          <w:rFonts w:ascii="Arial" w:hAnsi="Arial" w:cs="Arial"/>
        </w:rPr>
        <w:t xml:space="preserve">The differences can be explained as follows: </w:t>
      </w:r>
    </w:p>
    <w:p w:rsidR="005003BD" w:rsidRPr="00F85262" w:rsidRDefault="005003BD" w:rsidP="00CE1860">
      <w:pPr>
        <w:pStyle w:val="ListParagraph"/>
        <w:numPr>
          <w:ilvl w:val="0"/>
          <w:numId w:val="27"/>
        </w:numPr>
        <w:spacing w:line="360" w:lineRule="auto"/>
        <w:ind w:left="714" w:hanging="357"/>
        <w:rPr>
          <w:rFonts w:ascii="Arial" w:hAnsi="Arial" w:cs="Arial"/>
        </w:rPr>
      </w:pPr>
      <w:r w:rsidRPr="00F85262">
        <w:rPr>
          <w:rFonts w:ascii="Arial" w:hAnsi="Arial" w:cs="Arial"/>
        </w:rPr>
        <w:t>In 2016, there is a significantly larger share of young working</w:t>
      </w:r>
      <w:r w:rsidR="00E1412B">
        <w:rPr>
          <w:rFonts w:ascii="Arial" w:hAnsi="Arial" w:cs="Arial"/>
        </w:rPr>
        <w:t xml:space="preserve"> people,</w:t>
      </w:r>
      <w:r w:rsidRPr="00F85262">
        <w:rPr>
          <w:rFonts w:ascii="Arial" w:hAnsi="Arial" w:cs="Arial"/>
        </w:rPr>
        <w:t xml:space="preserve"> age</w:t>
      </w:r>
      <w:r w:rsidR="00E1412B">
        <w:rPr>
          <w:rFonts w:ascii="Arial" w:hAnsi="Arial" w:cs="Arial"/>
        </w:rPr>
        <w:t>d</w:t>
      </w:r>
      <w:r w:rsidRPr="00F85262">
        <w:rPr>
          <w:rFonts w:ascii="Arial" w:hAnsi="Arial" w:cs="Arial"/>
        </w:rPr>
        <w:t xml:space="preserve"> between 20 and 34 (34.5%), compared to what is estimated in 2021 (31.8%). This age category of young working age population will decrease over time. </w:t>
      </w:r>
    </w:p>
    <w:p w:rsidR="005003BD" w:rsidRPr="00F85262" w:rsidRDefault="005003BD" w:rsidP="00CE1860">
      <w:pPr>
        <w:pStyle w:val="ListParagraph"/>
        <w:numPr>
          <w:ilvl w:val="0"/>
          <w:numId w:val="27"/>
        </w:numPr>
        <w:spacing w:line="360" w:lineRule="auto"/>
        <w:ind w:left="714" w:hanging="357"/>
        <w:rPr>
          <w:rFonts w:ascii="Arial" w:hAnsi="Arial" w:cs="Arial"/>
        </w:rPr>
      </w:pPr>
      <w:r w:rsidRPr="00F85262">
        <w:rPr>
          <w:rFonts w:ascii="Arial" w:hAnsi="Arial" w:cs="Arial"/>
        </w:rPr>
        <w:t xml:space="preserve">The fertility rate in 2021 is estimated to be slightly higher compared to that experienced in 2016. </w:t>
      </w:r>
    </w:p>
    <w:p w:rsidR="005003BD" w:rsidRPr="00F85262" w:rsidRDefault="005003BD" w:rsidP="00CE1860">
      <w:pPr>
        <w:pStyle w:val="ListParagraph"/>
        <w:numPr>
          <w:ilvl w:val="0"/>
          <w:numId w:val="27"/>
        </w:numPr>
        <w:spacing w:line="360" w:lineRule="auto"/>
        <w:ind w:left="714" w:hanging="357"/>
        <w:rPr>
          <w:rFonts w:ascii="Arial" w:hAnsi="Arial" w:cs="Arial"/>
        </w:rPr>
      </w:pPr>
      <w:r w:rsidRPr="00F85262">
        <w:rPr>
          <w:rFonts w:ascii="Arial" w:hAnsi="Arial" w:cs="Arial"/>
        </w:rPr>
        <w:t xml:space="preserve">The share of children between the ages of 0 to 14 years is projected to be slightly smaller (23.0%) in 2021 when compared to 2016 (23.8%). </w:t>
      </w:r>
    </w:p>
    <w:p w:rsidR="00546A7B" w:rsidRPr="00F85262" w:rsidRDefault="00546A7B" w:rsidP="0015444E">
      <w:pPr>
        <w:pStyle w:val="ListParagraph"/>
        <w:spacing w:line="360" w:lineRule="auto"/>
        <w:ind w:firstLine="0"/>
        <w:rPr>
          <w:rFonts w:ascii="Arial" w:hAnsi="Arial" w:cs="Arial"/>
        </w:rPr>
      </w:pPr>
    </w:p>
    <w:p w:rsidR="00B266FC" w:rsidRPr="00F85262" w:rsidRDefault="005003BD" w:rsidP="0015444E">
      <w:pPr>
        <w:spacing w:line="360" w:lineRule="auto"/>
        <w:jc w:val="both"/>
        <w:rPr>
          <w:rFonts w:ascii="Arial" w:hAnsi="Arial" w:cs="Arial"/>
        </w:rPr>
      </w:pPr>
      <w:r w:rsidRPr="00F85262">
        <w:rPr>
          <w:rFonts w:ascii="Arial" w:hAnsi="Arial" w:cs="Arial"/>
        </w:rPr>
        <w:t xml:space="preserve">In 2016, the female population for the 20 to 34 years age group amounts to 16.9% of the total female population while the male population group for the same age amounts to 17.7% of the total male population. In 2021, the male working age population at 16.6% still exceeds that of the female population working age population at 15.2%, although both are at a lower level compared to 2016. </w:t>
      </w:r>
      <w:r w:rsidR="00B266FC" w:rsidRPr="00F85262">
        <w:rPr>
          <w:rFonts w:ascii="Arial" w:hAnsi="Arial" w:cs="Arial"/>
        </w:rPr>
        <w:t xml:space="preserve">     </w:t>
      </w:r>
    </w:p>
    <w:p w:rsidR="007335C4" w:rsidRDefault="007335C4" w:rsidP="0015444E">
      <w:pPr>
        <w:shd w:val="clear" w:color="auto" w:fill="FFFFFF" w:themeFill="background1"/>
        <w:tabs>
          <w:tab w:val="left" w:pos="5074"/>
        </w:tabs>
        <w:spacing w:line="360" w:lineRule="auto"/>
        <w:jc w:val="both"/>
        <w:rPr>
          <w:rFonts w:ascii="Arial" w:hAnsi="Arial" w:cs="Arial"/>
          <w:b/>
        </w:rPr>
      </w:pPr>
    </w:p>
    <w:p w:rsidR="00486656" w:rsidRDefault="00486656" w:rsidP="0015444E">
      <w:pPr>
        <w:shd w:val="clear" w:color="auto" w:fill="FFFFFF" w:themeFill="background1"/>
        <w:tabs>
          <w:tab w:val="left" w:pos="5074"/>
        </w:tabs>
        <w:spacing w:line="360" w:lineRule="auto"/>
        <w:jc w:val="both"/>
        <w:rPr>
          <w:rFonts w:ascii="Arial" w:hAnsi="Arial" w:cs="Arial"/>
          <w:b/>
        </w:rPr>
      </w:pPr>
    </w:p>
    <w:p w:rsidR="00B266FC" w:rsidRPr="00F85262" w:rsidRDefault="00160E5E" w:rsidP="00783493">
      <w:pPr>
        <w:shd w:val="clear" w:color="auto" w:fill="FFFFFF" w:themeFill="background1"/>
        <w:tabs>
          <w:tab w:val="left" w:pos="5074"/>
        </w:tabs>
        <w:spacing w:after="0" w:line="360" w:lineRule="auto"/>
        <w:jc w:val="both"/>
        <w:rPr>
          <w:rFonts w:ascii="Arial" w:hAnsi="Arial" w:cs="Arial"/>
          <w:b/>
        </w:rPr>
      </w:pPr>
      <w:r w:rsidRPr="00F85262">
        <w:rPr>
          <w:rFonts w:ascii="Arial" w:hAnsi="Arial" w:cs="Arial"/>
          <w:b/>
        </w:rPr>
        <w:lastRenderedPageBreak/>
        <w:t>2.1.1.3</w:t>
      </w:r>
      <w:r w:rsidR="007335C4" w:rsidRPr="00F85262">
        <w:rPr>
          <w:rFonts w:ascii="Arial" w:hAnsi="Arial" w:cs="Arial"/>
          <w:b/>
        </w:rPr>
        <w:t xml:space="preserve">      </w:t>
      </w:r>
      <w:r w:rsidR="00B266FC" w:rsidRPr="00F85262">
        <w:rPr>
          <w:rFonts w:ascii="Arial" w:hAnsi="Arial" w:cs="Arial"/>
          <w:b/>
        </w:rPr>
        <w:t>Population by Group, Gender and Age</w:t>
      </w:r>
      <w:r w:rsidR="007335C4" w:rsidRPr="00F85262">
        <w:rPr>
          <w:rFonts w:ascii="Arial" w:hAnsi="Arial" w:cs="Arial"/>
          <w:b/>
        </w:rPr>
        <w:t>:</w:t>
      </w:r>
      <w:r w:rsidR="00546A7B" w:rsidRPr="00F85262">
        <w:rPr>
          <w:rFonts w:ascii="Arial" w:hAnsi="Arial" w:cs="Arial"/>
          <w:b/>
        </w:rPr>
        <w:tab/>
      </w:r>
    </w:p>
    <w:p w:rsidR="00957D4E" w:rsidRPr="00F85262" w:rsidRDefault="00957D4E" w:rsidP="0015444E">
      <w:pPr>
        <w:spacing w:line="360" w:lineRule="auto"/>
        <w:jc w:val="both"/>
        <w:rPr>
          <w:rFonts w:ascii="Arial" w:hAnsi="Arial" w:cs="Arial"/>
        </w:rPr>
      </w:pPr>
      <w:r w:rsidRPr="00F85262">
        <w:rPr>
          <w:rFonts w:ascii="Arial" w:hAnsi="Arial" w:cs="Arial"/>
        </w:rPr>
        <w:t>The total population of a region is the total number of people within that region measured in the middle of the year. Total population can be categorised according to the population group, as well as the sub-categories of age and gender. The population groups include African, White, Coloured and Asian, where the Asian group includes all people originating from Asia, India and China. The age subcategory divides the population into 5-year cohorts, e.g. 0-4, 5-9, 10-13, etc.</w:t>
      </w:r>
    </w:p>
    <w:p w:rsidR="00916B89" w:rsidRPr="00F85262" w:rsidRDefault="00783493" w:rsidP="00783493">
      <w:pPr>
        <w:spacing w:after="0" w:line="276" w:lineRule="auto"/>
        <w:jc w:val="both"/>
        <w:rPr>
          <w:rFonts w:ascii="Arial" w:hAnsi="Arial" w:cs="Arial"/>
          <w:b/>
        </w:rPr>
      </w:pPr>
      <w:r>
        <w:rPr>
          <w:rFonts w:ascii="Arial" w:hAnsi="Arial" w:cs="Arial"/>
          <w:b/>
        </w:rPr>
        <w:t>Table 18</w:t>
      </w:r>
      <w:r w:rsidR="00916B89" w:rsidRPr="00F85262">
        <w:rPr>
          <w:rFonts w:ascii="Arial" w:hAnsi="Arial" w:cs="Arial"/>
          <w:b/>
        </w:rPr>
        <w:t xml:space="preserve">: Population </w:t>
      </w:r>
      <w:r w:rsidR="000D5A27" w:rsidRPr="00F85262">
        <w:rPr>
          <w:rFonts w:ascii="Arial" w:hAnsi="Arial" w:cs="Arial"/>
          <w:b/>
        </w:rPr>
        <w:t xml:space="preserve">by </w:t>
      </w:r>
      <w:r w:rsidR="00916B89" w:rsidRPr="00F85262">
        <w:rPr>
          <w:rFonts w:ascii="Arial" w:hAnsi="Arial" w:cs="Arial"/>
          <w:b/>
        </w:rPr>
        <w:t>Gender</w:t>
      </w:r>
      <w:r w:rsidR="000D5A27" w:rsidRPr="00F85262">
        <w:rPr>
          <w:rFonts w:ascii="Arial" w:hAnsi="Arial" w:cs="Arial"/>
          <w:b/>
        </w:rPr>
        <w:t>:</w:t>
      </w:r>
    </w:p>
    <w:tbl>
      <w:tblPr>
        <w:tblW w:w="918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9"/>
        <w:gridCol w:w="2050"/>
        <w:gridCol w:w="785"/>
        <w:gridCol w:w="1265"/>
        <w:gridCol w:w="578"/>
        <w:gridCol w:w="1473"/>
      </w:tblGrid>
      <w:tr w:rsidR="00B266FC" w:rsidRPr="00F85262" w:rsidTr="00E8583E">
        <w:trPr>
          <w:trHeight w:val="301"/>
        </w:trPr>
        <w:tc>
          <w:tcPr>
            <w:tcW w:w="3029" w:type="dxa"/>
            <w:shd w:val="clear" w:color="auto" w:fill="D3BFA1"/>
          </w:tcPr>
          <w:p w:rsidR="00B266FC" w:rsidRPr="00F85262" w:rsidRDefault="00B266FC" w:rsidP="005C68A7">
            <w:pPr>
              <w:spacing w:after="0" w:line="360" w:lineRule="auto"/>
              <w:jc w:val="center"/>
              <w:rPr>
                <w:rFonts w:ascii="Arial" w:hAnsi="Arial" w:cs="Arial"/>
                <w:b/>
              </w:rPr>
            </w:pPr>
            <w:r w:rsidRPr="00F85262">
              <w:rPr>
                <w:rFonts w:ascii="Arial" w:hAnsi="Arial" w:cs="Arial"/>
                <w:b/>
              </w:rPr>
              <w:t>MUNICIPALITY</w:t>
            </w:r>
          </w:p>
        </w:tc>
        <w:tc>
          <w:tcPr>
            <w:tcW w:w="2050" w:type="dxa"/>
            <w:shd w:val="clear" w:color="auto" w:fill="D3BFA1"/>
          </w:tcPr>
          <w:p w:rsidR="00B266FC" w:rsidRPr="00F85262" w:rsidRDefault="00B266FC" w:rsidP="005C68A7">
            <w:pPr>
              <w:spacing w:after="0" w:line="360" w:lineRule="auto"/>
              <w:jc w:val="center"/>
              <w:rPr>
                <w:rFonts w:ascii="Arial" w:hAnsi="Arial" w:cs="Arial"/>
                <w:b/>
              </w:rPr>
            </w:pPr>
            <w:r w:rsidRPr="00F85262">
              <w:rPr>
                <w:rFonts w:ascii="Arial" w:hAnsi="Arial" w:cs="Arial"/>
                <w:b/>
              </w:rPr>
              <w:t>MALE</w:t>
            </w:r>
          </w:p>
        </w:tc>
        <w:tc>
          <w:tcPr>
            <w:tcW w:w="2050" w:type="dxa"/>
            <w:gridSpan w:val="2"/>
            <w:shd w:val="clear" w:color="auto" w:fill="D3BFA1"/>
          </w:tcPr>
          <w:p w:rsidR="00B266FC" w:rsidRPr="00F85262" w:rsidRDefault="00B266FC" w:rsidP="005C68A7">
            <w:pPr>
              <w:spacing w:after="0" w:line="360" w:lineRule="auto"/>
              <w:jc w:val="center"/>
              <w:rPr>
                <w:rFonts w:ascii="Arial" w:hAnsi="Arial" w:cs="Arial"/>
                <w:b/>
              </w:rPr>
            </w:pPr>
            <w:r w:rsidRPr="00F85262">
              <w:rPr>
                <w:rFonts w:ascii="Arial" w:hAnsi="Arial" w:cs="Arial"/>
                <w:b/>
              </w:rPr>
              <w:t>FEMALE</w:t>
            </w:r>
          </w:p>
        </w:tc>
        <w:tc>
          <w:tcPr>
            <w:tcW w:w="2051" w:type="dxa"/>
            <w:gridSpan w:val="2"/>
            <w:shd w:val="clear" w:color="auto" w:fill="D3BFA1"/>
          </w:tcPr>
          <w:p w:rsidR="00B266FC" w:rsidRPr="00F85262" w:rsidRDefault="00B266FC" w:rsidP="005C68A7">
            <w:pPr>
              <w:spacing w:after="0" w:line="360" w:lineRule="auto"/>
              <w:jc w:val="center"/>
              <w:rPr>
                <w:rFonts w:ascii="Arial" w:hAnsi="Arial" w:cs="Arial"/>
                <w:b/>
              </w:rPr>
            </w:pPr>
            <w:r w:rsidRPr="00F85262">
              <w:rPr>
                <w:rFonts w:ascii="Arial" w:hAnsi="Arial" w:cs="Arial"/>
                <w:b/>
              </w:rPr>
              <w:t>TOTAL</w:t>
            </w:r>
          </w:p>
        </w:tc>
      </w:tr>
      <w:tr w:rsidR="00B266FC" w:rsidRPr="00F85262" w:rsidTr="00D46743">
        <w:trPr>
          <w:trHeight w:val="264"/>
        </w:trPr>
        <w:tc>
          <w:tcPr>
            <w:tcW w:w="3029" w:type="dxa"/>
          </w:tcPr>
          <w:p w:rsidR="00B266FC" w:rsidRPr="00F85262" w:rsidRDefault="00B266FC" w:rsidP="00D46743">
            <w:pPr>
              <w:spacing w:after="0" w:line="360" w:lineRule="auto"/>
              <w:jc w:val="both"/>
              <w:rPr>
                <w:rFonts w:ascii="Arial" w:hAnsi="Arial" w:cs="Arial"/>
              </w:rPr>
            </w:pPr>
            <w:r w:rsidRPr="00F85262">
              <w:rPr>
                <w:rFonts w:ascii="Arial" w:hAnsi="Arial" w:cs="Arial"/>
              </w:rPr>
              <w:t xml:space="preserve">Makana </w:t>
            </w:r>
          </w:p>
        </w:tc>
        <w:tc>
          <w:tcPr>
            <w:tcW w:w="2050" w:type="dxa"/>
          </w:tcPr>
          <w:p w:rsidR="00B266FC" w:rsidRPr="00F85262" w:rsidRDefault="00B266FC" w:rsidP="00D46743">
            <w:pPr>
              <w:spacing w:after="0" w:line="360" w:lineRule="auto"/>
              <w:jc w:val="both"/>
              <w:rPr>
                <w:rFonts w:ascii="Arial" w:hAnsi="Arial" w:cs="Arial"/>
              </w:rPr>
            </w:pPr>
            <w:r w:rsidRPr="00F85262">
              <w:rPr>
                <w:rFonts w:ascii="Arial" w:hAnsi="Arial" w:cs="Arial"/>
              </w:rPr>
              <w:t xml:space="preserve">41,700 </w:t>
            </w:r>
          </w:p>
        </w:tc>
        <w:tc>
          <w:tcPr>
            <w:tcW w:w="2050" w:type="dxa"/>
            <w:gridSpan w:val="2"/>
          </w:tcPr>
          <w:p w:rsidR="00B266FC" w:rsidRPr="00F85262" w:rsidRDefault="00B266FC" w:rsidP="00D46743">
            <w:pPr>
              <w:spacing w:after="0" w:line="360" w:lineRule="auto"/>
              <w:jc w:val="both"/>
              <w:rPr>
                <w:rFonts w:ascii="Arial" w:hAnsi="Arial" w:cs="Arial"/>
              </w:rPr>
            </w:pPr>
            <w:r w:rsidRPr="00F85262">
              <w:rPr>
                <w:rFonts w:ascii="Arial" w:hAnsi="Arial" w:cs="Arial"/>
              </w:rPr>
              <w:t xml:space="preserve">44,900 </w:t>
            </w:r>
          </w:p>
        </w:tc>
        <w:tc>
          <w:tcPr>
            <w:tcW w:w="2051" w:type="dxa"/>
            <w:gridSpan w:val="2"/>
          </w:tcPr>
          <w:p w:rsidR="00B266FC" w:rsidRPr="00F85262" w:rsidRDefault="00B266FC" w:rsidP="00D46743">
            <w:pPr>
              <w:spacing w:after="0" w:line="360" w:lineRule="auto"/>
              <w:jc w:val="both"/>
              <w:rPr>
                <w:rFonts w:ascii="Arial" w:hAnsi="Arial" w:cs="Arial"/>
              </w:rPr>
            </w:pPr>
            <w:r w:rsidRPr="00F85262">
              <w:rPr>
                <w:rFonts w:ascii="Arial" w:hAnsi="Arial" w:cs="Arial"/>
              </w:rPr>
              <w:t xml:space="preserve">86,600 </w:t>
            </w:r>
          </w:p>
        </w:tc>
      </w:tr>
      <w:tr w:rsidR="00B266FC" w:rsidRPr="00F85262" w:rsidTr="00D46743">
        <w:trPr>
          <w:trHeight w:val="88"/>
        </w:trPr>
        <w:tc>
          <w:tcPr>
            <w:tcW w:w="3029" w:type="dxa"/>
          </w:tcPr>
          <w:p w:rsidR="00B266FC" w:rsidRPr="00F85262" w:rsidRDefault="00B266FC" w:rsidP="00D46743">
            <w:pPr>
              <w:spacing w:after="0" w:line="360" w:lineRule="auto"/>
              <w:jc w:val="both"/>
              <w:rPr>
                <w:rFonts w:ascii="Arial" w:hAnsi="Arial" w:cs="Arial"/>
              </w:rPr>
            </w:pPr>
            <w:r w:rsidRPr="00F85262">
              <w:rPr>
                <w:rFonts w:ascii="Arial" w:hAnsi="Arial" w:cs="Arial"/>
              </w:rPr>
              <w:t xml:space="preserve">Dr Beyers </w:t>
            </w:r>
            <w:r w:rsidR="005C68A7" w:rsidRPr="00F85262">
              <w:rPr>
                <w:rFonts w:ascii="Arial" w:hAnsi="Arial" w:cs="Arial"/>
              </w:rPr>
              <w:t>Naudè</w:t>
            </w:r>
            <w:r w:rsidRPr="00F85262">
              <w:rPr>
                <w:rFonts w:ascii="Arial" w:hAnsi="Arial" w:cs="Arial"/>
              </w:rPr>
              <w:t xml:space="preserve"> </w:t>
            </w:r>
          </w:p>
        </w:tc>
        <w:tc>
          <w:tcPr>
            <w:tcW w:w="2050" w:type="dxa"/>
          </w:tcPr>
          <w:p w:rsidR="00B266FC" w:rsidRPr="00F85262" w:rsidRDefault="00B266FC" w:rsidP="00D46743">
            <w:pPr>
              <w:spacing w:after="0" w:line="360" w:lineRule="auto"/>
              <w:jc w:val="both"/>
              <w:rPr>
                <w:rFonts w:ascii="Arial" w:hAnsi="Arial" w:cs="Arial"/>
              </w:rPr>
            </w:pPr>
            <w:r w:rsidRPr="00F85262">
              <w:rPr>
                <w:rFonts w:ascii="Arial" w:hAnsi="Arial" w:cs="Arial"/>
              </w:rPr>
              <w:t xml:space="preserve">41,200 </w:t>
            </w:r>
          </w:p>
        </w:tc>
        <w:tc>
          <w:tcPr>
            <w:tcW w:w="2050" w:type="dxa"/>
            <w:gridSpan w:val="2"/>
          </w:tcPr>
          <w:p w:rsidR="00B266FC" w:rsidRPr="00F85262" w:rsidRDefault="00B266FC" w:rsidP="00D46743">
            <w:pPr>
              <w:spacing w:after="0" w:line="360" w:lineRule="auto"/>
              <w:jc w:val="both"/>
              <w:rPr>
                <w:rFonts w:ascii="Arial" w:hAnsi="Arial" w:cs="Arial"/>
              </w:rPr>
            </w:pPr>
            <w:r w:rsidRPr="00F85262">
              <w:rPr>
                <w:rFonts w:ascii="Arial" w:hAnsi="Arial" w:cs="Arial"/>
              </w:rPr>
              <w:t xml:space="preserve">43,000 </w:t>
            </w:r>
          </w:p>
        </w:tc>
        <w:tc>
          <w:tcPr>
            <w:tcW w:w="2051" w:type="dxa"/>
            <w:gridSpan w:val="2"/>
          </w:tcPr>
          <w:p w:rsidR="00B266FC" w:rsidRPr="00F85262" w:rsidRDefault="00B266FC" w:rsidP="00D46743">
            <w:pPr>
              <w:spacing w:after="0" w:line="360" w:lineRule="auto"/>
              <w:jc w:val="both"/>
              <w:rPr>
                <w:rFonts w:ascii="Arial" w:hAnsi="Arial" w:cs="Arial"/>
              </w:rPr>
            </w:pPr>
            <w:r w:rsidRPr="00F85262">
              <w:rPr>
                <w:rFonts w:ascii="Arial" w:hAnsi="Arial" w:cs="Arial"/>
              </w:rPr>
              <w:t xml:space="preserve">84,200 </w:t>
            </w:r>
          </w:p>
        </w:tc>
      </w:tr>
      <w:tr w:rsidR="00B266FC" w:rsidRPr="00F85262" w:rsidTr="00D46743">
        <w:trPr>
          <w:trHeight w:val="88"/>
        </w:trPr>
        <w:tc>
          <w:tcPr>
            <w:tcW w:w="3029" w:type="dxa"/>
          </w:tcPr>
          <w:p w:rsidR="00B266FC" w:rsidRPr="00F85262" w:rsidRDefault="00B266FC" w:rsidP="00D46743">
            <w:pPr>
              <w:spacing w:after="0" w:line="360" w:lineRule="auto"/>
              <w:jc w:val="both"/>
              <w:rPr>
                <w:rFonts w:ascii="Arial" w:hAnsi="Arial" w:cs="Arial"/>
              </w:rPr>
            </w:pPr>
            <w:r w:rsidRPr="00F85262">
              <w:rPr>
                <w:rFonts w:ascii="Arial" w:hAnsi="Arial" w:cs="Arial"/>
              </w:rPr>
              <w:t xml:space="preserve">Blue Crane Route </w:t>
            </w:r>
          </w:p>
        </w:tc>
        <w:tc>
          <w:tcPr>
            <w:tcW w:w="2050" w:type="dxa"/>
          </w:tcPr>
          <w:p w:rsidR="00B266FC" w:rsidRPr="00F85262" w:rsidRDefault="00B266FC" w:rsidP="00D46743">
            <w:pPr>
              <w:spacing w:after="0" w:line="360" w:lineRule="auto"/>
              <w:jc w:val="both"/>
              <w:rPr>
                <w:rFonts w:ascii="Arial" w:hAnsi="Arial" w:cs="Arial"/>
              </w:rPr>
            </w:pPr>
            <w:r w:rsidRPr="00F85262">
              <w:rPr>
                <w:rFonts w:ascii="Arial" w:hAnsi="Arial" w:cs="Arial"/>
              </w:rPr>
              <w:t xml:space="preserve">18,400 </w:t>
            </w:r>
          </w:p>
        </w:tc>
        <w:tc>
          <w:tcPr>
            <w:tcW w:w="2050" w:type="dxa"/>
            <w:gridSpan w:val="2"/>
          </w:tcPr>
          <w:p w:rsidR="00B266FC" w:rsidRPr="00F85262" w:rsidRDefault="00B266FC" w:rsidP="00D46743">
            <w:pPr>
              <w:spacing w:after="0" w:line="360" w:lineRule="auto"/>
              <w:jc w:val="both"/>
              <w:rPr>
                <w:rFonts w:ascii="Arial" w:hAnsi="Arial" w:cs="Arial"/>
              </w:rPr>
            </w:pPr>
            <w:r w:rsidRPr="00F85262">
              <w:rPr>
                <w:rFonts w:ascii="Arial" w:hAnsi="Arial" w:cs="Arial"/>
              </w:rPr>
              <w:t xml:space="preserve">18,900 </w:t>
            </w:r>
          </w:p>
        </w:tc>
        <w:tc>
          <w:tcPr>
            <w:tcW w:w="2051" w:type="dxa"/>
            <w:gridSpan w:val="2"/>
          </w:tcPr>
          <w:p w:rsidR="00B266FC" w:rsidRPr="00F85262" w:rsidRDefault="00B266FC" w:rsidP="00D46743">
            <w:pPr>
              <w:spacing w:after="0" w:line="360" w:lineRule="auto"/>
              <w:jc w:val="both"/>
              <w:rPr>
                <w:rFonts w:ascii="Arial" w:hAnsi="Arial" w:cs="Arial"/>
              </w:rPr>
            </w:pPr>
            <w:r w:rsidRPr="00F85262">
              <w:rPr>
                <w:rFonts w:ascii="Arial" w:hAnsi="Arial" w:cs="Arial"/>
              </w:rPr>
              <w:t xml:space="preserve">37,300 </w:t>
            </w:r>
          </w:p>
        </w:tc>
      </w:tr>
      <w:tr w:rsidR="00B266FC" w:rsidRPr="00F85262" w:rsidTr="00D46743">
        <w:trPr>
          <w:trHeight w:val="88"/>
        </w:trPr>
        <w:tc>
          <w:tcPr>
            <w:tcW w:w="3029" w:type="dxa"/>
          </w:tcPr>
          <w:p w:rsidR="00B266FC" w:rsidRPr="00F85262" w:rsidRDefault="00B266FC" w:rsidP="00D46743">
            <w:pPr>
              <w:spacing w:after="0" w:line="360" w:lineRule="auto"/>
              <w:jc w:val="both"/>
              <w:rPr>
                <w:rFonts w:ascii="Arial" w:hAnsi="Arial" w:cs="Arial"/>
              </w:rPr>
            </w:pPr>
            <w:r w:rsidRPr="00F85262">
              <w:rPr>
                <w:rFonts w:ascii="Arial" w:hAnsi="Arial" w:cs="Arial"/>
              </w:rPr>
              <w:t xml:space="preserve">Ndlambe </w:t>
            </w:r>
          </w:p>
        </w:tc>
        <w:tc>
          <w:tcPr>
            <w:tcW w:w="2050" w:type="dxa"/>
          </w:tcPr>
          <w:p w:rsidR="00B266FC" w:rsidRPr="00F85262" w:rsidRDefault="00B266FC" w:rsidP="00D46743">
            <w:pPr>
              <w:spacing w:after="0" w:line="360" w:lineRule="auto"/>
              <w:jc w:val="both"/>
              <w:rPr>
                <w:rFonts w:ascii="Arial" w:hAnsi="Arial" w:cs="Arial"/>
              </w:rPr>
            </w:pPr>
            <w:r w:rsidRPr="00F85262">
              <w:rPr>
                <w:rFonts w:ascii="Arial" w:hAnsi="Arial" w:cs="Arial"/>
              </w:rPr>
              <w:t xml:space="preserve">32,100 </w:t>
            </w:r>
          </w:p>
        </w:tc>
        <w:tc>
          <w:tcPr>
            <w:tcW w:w="2050" w:type="dxa"/>
            <w:gridSpan w:val="2"/>
          </w:tcPr>
          <w:p w:rsidR="00B266FC" w:rsidRPr="00F85262" w:rsidRDefault="00B266FC" w:rsidP="00D46743">
            <w:pPr>
              <w:spacing w:after="0" w:line="360" w:lineRule="auto"/>
              <w:jc w:val="both"/>
              <w:rPr>
                <w:rFonts w:ascii="Arial" w:hAnsi="Arial" w:cs="Arial"/>
              </w:rPr>
            </w:pPr>
            <w:r w:rsidRPr="00F85262">
              <w:rPr>
                <w:rFonts w:ascii="Arial" w:hAnsi="Arial" w:cs="Arial"/>
              </w:rPr>
              <w:t xml:space="preserve">34,800 </w:t>
            </w:r>
          </w:p>
        </w:tc>
        <w:tc>
          <w:tcPr>
            <w:tcW w:w="2051" w:type="dxa"/>
            <w:gridSpan w:val="2"/>
          </w:tcPr>
          <w:p w:rsidR="00B266FC" w:rsidRPr="00F85262" w:rsidRDefault="00B266FC" w:rsidP="00D46743">
            <w:pPr>
              <w:spacing w:after="0" w:line="360" w:lineRule="auto"/>
              <w:jc w:val="both"/>
              <w:rPr>
                <w:rFonts w:ascii="Arial" w:hAnsi="Arial" w:cs="Arial"/>
              </w:rPr>
            </w:pPr>
            <w:r w:rsidRPr="00F85262">
              <w:rPr>
                <w:rFonts w:ascii="Arial" w:hAnsi="Arial" w:cs="Arial"/>
              </w:rPr>
              <w:t xml:space="preserve">66,800 </w:t>
            </w:r>
          </w:p>
        </w:tc>
      </w:tr>
      <w:tr w:rsidR="00B266FC" w:rsidRPr="00F85262" w:rsidTr="00D46743">
        <w:trPr>
          <w:trHeight w:val="88"/>
        </w:trPr>
        <w:tc>
          <w:tcPr>
            <w:tcW w:w="3029" w:type="dxa"/>
          </w:tcPr>
          <w:p w:rsidR="00B266FC" w:rsidRPr="00F85262" w:rsidRDefault="00B266FC" w:rsidP="00D46743">
            <w:pPr>
              <w:spacing w:after="0" w:line="360" w:lineRule="auto"/>
              <w:jc w:val="both"/>
              <w:rPr>
                <w:rFonts w:ascii="Arial" w:hAnsi="Arial" w:cs="Arial"/>
              </w:rPr>
            </w:pPr>
            <w:r w:rsidRPr="00F85262">
              <w:rPr>
                <w:rFonts w:ascii="Arial" w:hAnsi="Arial" w:cs="Arial"/>
              </w:rPr>
              <w:t xml:space="preserve">Sundays River Valley </w:t>
            </w:r>
          </w:p>
        </w:tc>
        <w:tc>
          <w:tcPr>
            <w:tcW w:w="2050" w:type="dxa"/>
          </w:tcPr>
          <w:p w:rsidR="00B266FC" w:rsidRPr="00F85262" w:rsidRDefault="00B266FC" w:rsidP="00D46743">
            <w:pPr>
              <w:spacing w:after="0" w:line="360" w:lineRule="auto"/>
              <w:jc w:val="both"/>
              <w:rPr>
                <w:rFonts w:ascii="Arial" w:hAnsi="Arial" w:cs="Arial"/>
              </w:rPr>
            </w:pPr>
            <w:r w:rsidRPr="00F85262">
              <w:rPr>
                <w:rFonts w:ascii="Arial" w:hAnsi="Arial" w:cs="Arial"/>
              </w:rPr>
              <w:t xml:space="preserve">32,700 </w:t>
            </w:r>
          </w:p>
        </w:tc>
        <w:tc>
          <w:tcPr>
            <w:tcW w:w="2050" w:type="dxa"/>
            <w:gridSpan w:val="2"/>
          </w:tcPr>
          <w:p w:rsidR="00B266FC" w:rsidRPr="00F85262" w:rsidRDefault="00B266FC" w:rsidP="00D46743">
            <w:pPr>
              <w:spacing w:after="0" w:line="360" w:lineRule="auto"/>
              <w:jc w:val="both"/>
              <w:rPr>
                <w:rFonts w:ascii="Arial" w:hAnsi="Arial" w:cs="Arial"/>
              </w:rPr>
            </w:pPr>
            <w:r w:rsidRPr="00F85262">
              <w:rPr>
                <w:rFonts w:ascii="Arial" w:hAnsi="Arial" w:cs="Arial"/>
              </w:rPr>
              <w:t xml:space="preserve">29,600 </w:t>
            </w:r>
          </w:p>
        </w:tc>
        <w:tc>
          <w:tcPr>
            <w:tcW w:w="2051" w:type="dxa"/>
            <w:gridSpan w:val="2"/>
          </w:tcPr>
          <w:p w:rsidR="00B266FC" w:rsidRPr="00F85262" w:rsidRDefault="00B266FC" w:rsidP="00D46743">
            <w:pPr>
              <w:spacing w:after="0" w:line="360" w:lineRule="auto"/>
              <w:jc w:val="both"/>
              <w:rPr>
                <w:rFonts w:ascii="Arial" w:hAnsi="Arial" w:cs="Arial"/>
              </w:rPr>
            </w:pPr>
            <w:r w:rsidRPr="00F85262">
              <w:rPr>
                <w:rFonts w:ascii="Arial" w:hAnsi="Arial" w:cs="Arial"/>
              </w:rPr>
              <w:t xml:space="preserve">62,300 </w:t>
            </w:r>
          </w:p>
        </w:tc>
      </w:tr>
      <w:tr w:rsidR="00B266FC" w:rsidRPr="00F85262" w:rsidTr="00D46743">
        <w:trPr>
          <w:trHeight w:val="88"/>
        </w:trPr>
        <w:tc>
          <w:tcPr>
            <w:tcW w:w="3029" w:type="dxa"/>
          </w:tcPr>
          <w:p w:rsidR="00B266FC" w:rsidRPr="00F85262" w:rsidRDefault="00B266FC" w:rsidP="00D46743">
            <w:pPr>
              <w:spacing w:after="0" w:line="360" w:lineRule="auto"/>
              <w:jc w:val="both"/>
              <w:rPr>
                <w:rFonts w:ascii="Arial" w:hAnsi="Arial" w:cs="Arial"/>
              </w:rPr>
            </w:pPr>
            <w:r w:rsidRPr="00F85262">
              <w:rPr>
                <w:rFonts w:ascii="Arial" w:hAnsi="Arial" w:cs="Arial"/>
              </w:rPr>
              <w:t xml:space="preserve">Kouga </w:t>
            </w:r>
          </w:p>
        </w:tc>
        <w:tc>
          <w:tcPr>
            <w:tcW w:w="2050" w:type="dxa"/>
          </w:tcPr>
          <w:p w:rsidR="00B266FC" w:rsidRPr="00F85262" w:rsidRDefault="00B266FC" w:rsidP="00D46743">
            <w:pPr>
              <w:spacing w:after="0" w:line="360" w:lineRule="auto"/>
              <w:jc w:val="both"/>
              <w:rPr>
                <w:rFonts w:ascii="Arial" w:hAnsi="Arial" w:cs="Arial"/>
              </w:rPr>
            </w:pPr>
            <w:r w:rsidRPr="00F85262">
              <w:rPr>
                <w:rFonts w:ascii="Arial" w:hAnsi="Arial" w:cs="Arial"/>
              </w:rPr>
              <w:t xml:space="preserve">55,900 </w:t>
            </w:r>
          </w:p>
        </w:tc>
        <w:tc>
          <w:tcPr>
            <w:tcW w:w="2050" w:type="dxa"/>
            <w:gridSpan w:val="2"/>
          </w:tcPr>
          <w:p w:rsidR="00B266FC" w:rsidRPr="00F85262" w:rsidRDefault="00B266FC" w:rsidP="00D46743">
            <w:pPr>
              <w:spacing w:after="0" w:line="360" w:lineRule="auto"/>
              <w:jc w:val="both"/>
              <w:rPr>
                <w:rFonts w:ascii="Arial" w:hAnsi="Arial" w:cs="Arial"/>
              </w:rPr>
            </w:pPr>
            <w:r w:rsidRPr="00F85262">
              <w:rPr>
                <w:rFonts w:ascii="Arial" w:hAnsi="Arial" w:cs="Arial"/>
              </w:rPr>
              <w:t xml:space="preserve">56,300 </w:t>
            </w:r>
          </w:p>
        </w:tc>
        <w:tc>
          <w:tcPr>
            <w:tcW w:w="2051" w:type="dxa"/>
            <w:gridSpan w:val="2"/>
          </w:tcPr>
          <w:p w:rsidR="00B266FC" w:rsidRPr="00F85262" w:rsidRDefault="00B266FC" w:rsidP="00D46743">
            <w:pPr>
              <w:spacing w:after="0" w:line="360" w:lineRule="auto"/>
              <w:jc w:val="both"/>
              <w:rPr>
                <w:rFonts w:ascii="Arial" w:hAnsi="Arial" w:cs="Arial"/>
              </w:rPr>
            </w:pPr>
            <w:r w:rsidRPr="00F85262">
              <w:rPr>
                <w:rFonts w:ascii="Arial" w:hAnsi="Arial" w:cs="Arial"/>
              </w:rPr>
              <w:t xml:space="preserve">112,000 </w:t>
            </w:r>
          </w:p>
        </w:tc>
      </w:tr>
      <w:tr w:rsidR="00B266FC" w:rsidRPr="00F85262" w:rsidTr="00D46743">
        <w:trPr>
          <w:trHeight w:val="88"/>
        </w:trPr>
        <w:tc>
          <w:tcPr>
            <w:tcW w:w="3029" w:type="dxa"/>
          </w:tcPr>
          <w:p w:rsidR="00B266FC" w:rsidRPr="00F85262" w:rsidRDefault="00B266FC" w:rsidP="00D46743">
            <w:pPr>
              <w:spacing w:after="0" w:line="360" w:lineRule="auto"/>
              <w:jc w:val="both"/>
              <w:rPr>
                <w:rFonts w:ascii="Arial" w:hAnsi="Arial" w:cs="Arial"/>
              </w:rPr>
            </w:pPr>
            <w:r w:rsidRPr="00F85262">
              <w:rPr>
                <w:rFonts w:ascii="Arial" w:hAnsi="Arial" w:cs="Arial"/>
              </w:rPr>
              <w:t xml:space="preserve">Kou-Kamma </w:t>
            </w:r>
          </w:p>
        </w:tc>
        <w:tc>
          <w:tcPr>
            <w:tcW w:w="2050" w:type="dxa"/>
          </w:tcPr>
          <w:p w:rsidR="00B266FC" w:rsidRPr="00F85262" w:rsidRDefault="00B266FC" w:rsidP="00D46743">
            <w:pPr>
              <w:spacing w:after="0" w:line="360" w:lineRule="auto"/>
              <w:jc w:val="both"/>
              <w:rPr>
                <w:rFonts w:ascii="Arial" w:hAnsi="Arial" w:cs="Arial"/>
              </w:rPr>
            </w:pPr>
            <w:r w:rsidRPr="00F85262">
              <w:rPr>
                <w:rFonts w:ascii="Arial" w:hAnsi="Arial" w:cs="Arial"/>
              </w:rPr>
              <w:t xml:space="preserve">22,300 </w:t>
            </w:r>
          </w:p>
        </w:tc>
        <w:tc>
          <w:tcPr>
            <w:tcW w:w="2050" w:type="dxa"/>
            <w:gridSpan w:val="2"/>
          </w:tcPr>
          <w:p w:rsidR="00B266FC" w:rsidRPr="00F85262" w:rsidRDefault="00B266FC" w:rsidP="00D46743">
            <w:pPr>
              <w:spacing w:after="0" w:line="360" w:lineRule="auto"/>
              <w:jc w:val="both"/>
              <w:rPr>
                <w:rFonts w:ascii="Arial" w:hAnsi="Arial" w:cs="Arial"/>
              </w:rPr>
            </w:pPr>
            <w:r w:rsidRPr="00F85262">
              <w:rPr>
                <w:rFonts w:ascii="Arial" w:hAnsi="Arial" w:cs="Arial"/>
              </w:rPr>
              <w:t xml:space="preserve">22,000 </w:t>
            </w:r>
          </w:p>
        </w:tc>
        <w:tc>
          <w:tcPr>
            <w:tcW w:w="2051" w:type="dxa"/>
            <w:gridSpan w:val="2"/>
          </w:tcPr>
          <w:p w:rsidR="00B266FC" w:rsidRPr="00F85262" w:rsidRDefault="00B266FC" w:rsidP="00D46743">
            <w:pPr>
              <w:spacing w:after="0" w:line="360" w:lineRule="auto"/>
              <w:jc w:val="both"/>
              <w:rPr>
                <w:rFonts w:ascii="Arial" w:hAnsi="Arial" w:cs="Arial"/>
              </w:rPr>
            </w:pPr>
            <w:r w:rsidRPr="00F85262">
              <w:rPr>
                <w:rFonts w:ascii="Arial" w:hAnsi="Arial" w:cs="Arial"/>
              </w:rPr>
              <w:t xml:space="preserve">44,300 </w:t>
            </w:r>
          </w:p>
        </w:tc>
      </w:tr>
      <w:tr w:rsidR="00B266FC" w:rsidRPr="00F85262" w:rsidTr="00D46743">
        <w:trPr>
          <w:trHeight w:val="186"/>
        </w:trPr>
        <w:tc>
          <w:tcPr>
            <w:tcW w:w="3029" w:type="dxa"/>
            <w:shd w:val="clear" w:color="auto" w:fill="CCBC9C"/>
            <w:vAlign w:val="center"/>
          </w:tcPr>
          <w:p w:rsidR="00B266FC" w:rsidRPr="00F85262" w:rsidRDefault="00B266FC" w:rsidP="00D46743">
            <w:pPr>
              <w:spacing w:after="0" w:line="360" w:lineRule="auto"/>
              <w:jc w:val="center"/>
              <w:rPr>
                <w:rFonts w:ascii="Arial" w:hAnsi="Arial" w:cs="Arial"/>
              </w:rPr>
            </w:pPr>
            <w:r w:rsidRPr="00F85262">
              <w:rPr>
                <w:rFonts w:ascii="Arial" w:hAnsi="Arial" w:cs="Arial"/>
                <w:b/>
                <w:bCs/>
              </w:rPr>
              <w:t>Sarah Baartman</w:t>
            </w:r>
          </w:p>
        </w:tc>
        <w:tc>
          <w:tcPr>
            <w:tcW w:w="2835" w:type="dxa"/>
            <w:gridSpan w:val="2"/>
            <w:shd w:val="clear" w:color="auto" w:fill="CCBC9C"/>
            <w:vAlign w:val="center"/>
          </w:tcPr>
          <w:p w:rsidR="00B266FC" w:rsidRPr="00F85262" w:rsidRDefault="00B266FC" w:rsidP="00D46743">
            <w:pPr>
              <w:spacing w:after="0" w:line="360" w:lineRule="auto"/>
              <w:jc w:val="center"/>
              <w:rPr>
                <w:rFonts w:ascii="Arial" w:hAnsi="Arial" w:cs="Arial"/>
              </w:rPr>
            </w:pPr>
            <w:r w:rsidRPr="00F85262">
              <w:rPr>
                <w:rFonts w:ascii="Arial" w:hAnsi="Arial" w:cs="Arial"/>
                <w:b/>
                <w:bCs/>
              </w:rPr>
              <w:t>244,000</w:t>
            </w:r>
          </w:p>
        </w:tc>
        <w:tc>
          <w:tcPr>
            <w:tcW w:w="1843" w:type="dxa"/>
            <w:gridSpan w:val="2"/>
            <w:shd w:val="clear" w:color="auto" w:fill="CCBC9C"/>
            <w:vAlign w:val="center"/>
          </w:tcPr>
          <w:p w:rsidR="00B266FC" w:rsidRPr="00F85262" w:rsidRDefault="00B266FC" w:rsidP="00D46743">
            <w:pPr>
              <w:spacing w:after="0" w:line="360" w:lineRule="auto"/>
              <w:jc w:val="center"/>
              <w:rPr>
                <w:rFonts w:ascii="Arial" w:hAnsi="Arial" w:cs="Arial"/>
              </w:rPr>
            </w:pPr>
            <w:r w:rsidRPr="00F85262">
              <w:rPr>
                <w:rFonts w:ascii="Arial" w:hAnsi="Arial" w:cs="Arial"/>
                <w:b/>
                <w:bCs/>
              </w:rPr>
              <w:t>249,000</w:t>
            </w:r>
          </w:p>
        </w:tc>
        <w:tc>
          <w:tcPr>
            <w:tcW w:w="1473" w:type="dxa"/>
            <w:shd w:val="clear" w:color="auto" w:fill="CCBC9C"/>
            <w:vAlign w:val="center"/>
          </w:tcPr>
          <w:p w:rsidR="00B266FC" w:rsidRPr="00F85262" w:rsidRDefault="00B266FC" w:rsidP="00D46743">
            <w:pPr>
              <w:spacing w:after="0" w:line="360" w:lineRule="auto"/>
              <w:jc w:val="center"/>
              <w:rPr>
                <w:rFonts w:ascii="Arial" w:hAnsi="Arial" w:cs="Arial"/>
              </w:rPr>
            </w:pPr>
            <w:r w:rsidRPr="00F85262">
              <w:rPr>
                <w:rFonts w:ascii="Arial" w:hAnsi="Arial" w:cs="Arial"/>
                <w:b/>
                <w:bCs/>
              </w:rPr>
              <w:t>494,000</w:t>
            </w:r>
          </w:p>
        </w:tc>
      </w:tr>
    </w:tbl>
    <w:p w:rsidR="00B266FC" w:rsidRPr="00D46743" w:rsidRDefault="005F0DC8" w:rsidP="0015444E">
      <w:pPr>
        <w:spacing w:line="360" w:lineRule="auto"/>
        <w:jc w:val="both"/>
        <w:rPr>
          <w:rFonts w:ascii="Arial" w:hAnsi="Arial" w:cs="Arial"/>
          <w:b/>
          <w:i/>
          <w:sz w:val="18"/>
          <w:szCs w:val="19"/>
        </w:rPr>
      </w:pPr>
      <w:r w:rsidRPr="00D46743">
        <w:rPr>
          <w:rFonts w:ascii="Arial" w:hAnsi="Arial" w:cs="Arial"/>
          <w:b/>
          <w:i/>
          <w:sz w:val="18"/>
          <w:szCs w:val="19"/>
        </w:rPr>
        <w:t>Source: Community Survey 2016</w:t>
      </w:r>
      <w:r w:rsidR="007335C4" w:rsidRPr="00D46743">
        <w:rPr>
          <w:rFonts w:ascii="Arial" w:hAnsi="Arial" w:cs="Arial"/>
          <w:b/>
          <w:i/>
          <w:sz w:val="18"/>
          <w:szCs w:val="19"/>
        </w:rPr>
        <w:t>:</w:t>
      </w:r>
    </w:p>
    <w:p w:rsidR="001231C1" w:rsidRPr="00F85262" w:rsidRDefault="00957D4E" w:rsidP="0015444E">
      <w:pPr>
        <w:spacing w:line="360" w:lineRule="auto"/>
        <w:jc w:val="both"/>
        <w:rPr>
          <w:rFonts w:ascii="Arial" w:hAnsi="Arial" w:cs="Arial"/>
        </w:rPr>
      </w:pPr>
      <w:r w:rsidRPr="00F85262">
        <w:rPr>
          <w:rFonts w:ascii="Arial" w:hAnsi="Arial" w:cs="Arial"/>
        </w:rPr>
        <w:t>Makana Local Municipality's male/female split in population was 92.9 males per 100 females in 2016. The Makana Local Municipality appears to be a fairly stable population with the share of female population (51.84%) being very similar to the national average of (51.07%). In total there were 44 900 (51.84%) females and 41 700 (48.16%) males. This is different from Sarah Baartman District Municipality as a whole where the female population counted 250 000 which constitutes 50.52% of the total population of 494</w:t>
      </w:r>
      <w:r w:rsidR="00916B89" w:rsidRPr="00F85262">
        <w:rPr>
          <w:rFonts w:ascii="Arial" w:hAnsi="Arial" w:cs="Arial"/>
        </w:rPr>
        <w:t> </w:t>
      </w:r>
      <w:r w:rsidRPr="00F85262">
        <w:rPr>
          <w:rFonts w:ascii="Arial" w:hAnsi="Arial" w:cs="Arial"/>
        </w:rPr>
        <w:t>000.</w:t>
      </w:r>
    </w:p>
    <w:p w:rsidR="00916B89" w:rsidRPr="00F85262" w:rsidRDefault="00783493" w:rsidP="00783493">
      <w:pPr>
        <w:spacing w:after="0" w:line="276" w:lineRule="auto"/>
        <w:jc w:val="both"/>
        <w:rPr>
          <w:rFonts w:ascii="Arial" w:hAnsi="Arial" w:cs="Arial"/>
          <w:b/>
        </w:rPr>
      </w:pPr>
      <w:r>
        <w:rPr>
          <w:rFonts w:ascii="Arial" w:hAnsi="Arial" w:cs="Arial"/>
          <w:b/>
        </w:rPr>
        <w:t>Table 19</w:t>
      </w:r>
      <w:r w:rsidR="00916B89" w:rsidRPr="00F85262">
        <w:rPr>
          <w:rFonts w:ascii="Arial" w:hAnsi="Arial" w:cs="Arial"/>
          <w:b/>
        </w:rPr>
        <w:t>: Population by Group, Gender and Age</w:t>
      </w:r>
    </w:p>
    <w:tbl>
      <w:tblPr>
        <w:tblW w:w="92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9"/>
        <w:gridCol w:w="1382"/>
        <w:gridCol w:w="1382"/>
        <w:gridCol w:w="1382"/>
        <w:gridCol w:w="1382"/>
        <w:gridCol w:w="1382"/>
        <w:gridCol w:w="1081"/>
      </w:tblGrid>
      <w:tr w:rsidR="00915439" w:rsidRPr="00F85262" w:rsidTr="00463835">
        <w:trPr>
          <w:trHeight w:val="102"/>
        </w:trPr>
        <w:tc>
          <w:tcPr>
            <w:tcW w:w="1279" w:type="dxa"/>
            <w:shd w:val="clear" w:color="auto" w:fill="D3BFA1"/>
            <w:vAlign w:val="center"/>
          </w:tcPr>
          <w:p w:rsidR="00915439" w:rsidRPr="00F85262" w:rsidRDefault="00915439" w:rsidP="00E1412B">
            <w:pPr>
              <w:autoSpaceDE w:val="0"/>
              <w:autoSpaceDN w:val="0"/>
              <w:adjustRightInd w:val="0"/>
              <w:spacing w:after="0" w:line="360" w:lineRule="auto"/>
              <w:jc w:val="center"/>
              <w:rPr>
                <w:rFonts w:ascii="Arial" w:hAnsi="Arial" w:cs="Arial"/>
                <w:color w:val="000000"/>
              </w:rPr>
            </w:pPr>
          </w:p>
        </w:tc>
        <w:tc>
          <w:tcPr>
            <w:tcW w:w="2764" w:type="dxa"/>
            <w:gridSpan w:val="2"/>
            <w:shd w:val="clear" w:color="auto" w:fill="D3BFA1"/>
            <w:vAlign w:val="center"/>
          </w:tcPr>
          <w:p w:rsidR="00915439" w:rsidRPr="00F85262" w:rsidRDefault="00915439" w:rsidP="00E1412B">
            <w:pPr>
              <w:autoSpaceDE w:val="0"/>
              <w:autoSpaceDN w:val="0"/>
              <w:adjustRightInd w:val="0"/>
              <w:spacing w:after="0" w:line="360" w:lineRule="auto"/>
              <w:jc w:val="center"/>
              <w:rPr>
                <w:rFonts w:ascii="Arial" w:hAnsi="Arial" w:cs="Arial"/>
                <w:b/>
                <w:bCs/>
                <w:color w:val="000000"/>
              </w:rPr>
            </w:pPr>
            <w:r w:rsidRPr="00F85262">
              <w:rPr>
                <w:rFonts w:ascii="Arial" w:hAnsi="Arial" w:cs="Arial"/>
                <w:b/>
                <w:bCs/>
                <w:color w:val="000000"/>
              </w:rPr>
              <w:t>African</w:t>
            </w:r>
          </w:p>
        </w:tc>
        <w:tc>
          <w:tcPr>
            <w:tcW w:w="2764" w:type="dxa"/>
            <w:gridSpan w:val="2"/>
            <w:shd w:val="clear" w:color="auto" w:fill="D3BFA1"/>
            <w:vAlign w:val="center"/>
          </w:tcPr>
          <w:p w:rsidR="00915439" w:rsidRPr="00F85262" w:rsidRDefault="00915439" w:rsidP="00E1412B">
            <w:pPr>
              <w:autoSpaceDE w:val="0"/>
              <w:autoSpaceDN w:val="0"/>
              <w:adjustRightInd w:val="0"/>
              <w:spacing w:after="0" w:line="360" w:lineRule="auto"/>
              <w:jc w:val="center"/>
              <w:rPr>
                <w:rFonts w:ascii="Arial" w:hAnsi="Arial" w:cs="Arial"/>
                <w:b/>
                <w:bCs/>
                <w:color w:val="000000"/>
              </w:rPr>
            </w:pPr>
            <w:r w:rsidRPr="00F85262">
              <w:rPr>
                <w:rFonts w:ascii="Arial" w:hAnsi="Arial" w:cs="Arial"/>
                <w:b/>
                <w:bCs/>
                <w:color w:val="000000"/>
              </w:rPr>
              <w:t>White</w:t>
            </w:r>
          </w:p>
        </w:tc>
        <w:tc>
          <w:tcPr>
            <w:tcW w:w="2463" w:type="dxa"/>
            <w:gridSpan w:val="2"/>
            <w:shd w:val="clear" w:color="auto" w:fill="D3BFA1"/>
            <w:vAlign w:val="center"/>
          </w:tcPr>
          <w:p w:rsidR="00915439" w:rsidRPr="00F85262" w:rsidRDefault="00915439" w:rsidP="00E1412B">
            <w:pPr>
              <w:autoSpaceDE w:val="0"/>
              <w:autoSpaceDN w:val="0"/>
              <w:adjustRightInd w:val="0"/>
              <w:spacing w:after="0" w:line="360" w:lineRule="auto"/>
              <w:jc w:val="center"/>
              <w:rPr>
                <w:rFonts w:ascii="Arial" w:hAnsi="Arial" w:cs="Arial"/>
                <w:b/>
                <w:bCs/>
                <w:color w:val="000000"/>
              </w:rPr>
            </w:pPr>
            <w:r w:rsidRPr="00F85262">
              <w:rPr>
                <w:rFonts w:ascii="Arial" w:hAnsi="Arial" w:cs="Arial"/>
                <w:b/>
                <w:bCs/>
                <w:color w:val="000000"/>
              </w:rPr>
              <w:t>Coloured</w:t>
            </w:r>
          </w:p>
        </w:tc>
      </w:tr>
      <w:tr w:rsidR="00915439" w:rsidRPr="00F85262" w:rsidTr="00463835">
        <w:trPr>
          <w:trHeight w:val="102"/>
        </w:trPr>
        <w:tc>
          <w:tcPr>
            <w:tcW w:w="1279" w:type="dxa"/>
            <w:shd w:val="clear" w:color="auto" w:fill="D3BFA1"/>
            <w:vAlign w:val="center"/>
          </w:tcPr>
          <w:p w:rsidR="00915439" w:rsidRPr="00F85262" w:rsidRDefault="00915439" w:rsidP="00E1412B">
            <w:pPr>
              <w:autoSpaceDE w:val="0"/>
              <w:autoSpaceDN w:val="0"/>
              <w:adjustRightInd w:val="0"/>
              <w:spacing w:after="0" w:line="360" w:lineRule="auto"/>
              <w:jc w:val="center"/>
              <w:rPr>
                <w:rFonts w:ascii="Arial" w:hAnsi="Arial" w:cs="Arial"/>
                <w:b/>
                <w:color w:val="000000"/>
              </w:rPr>
            </w:pPr>
            <w:r w:rsidRPr="00F85262">
              <w:rPr>
                <w:rFonts w:ascii="Arial" w:hAnsi="Arial" w:cs="Arial"/>
                <w:b/>
                <w:color w:val="000000"/>
              </w:rPr>
              <w:t>Age</w:t>
            </w:r>
          </w:p>
        </w:tc>
        <w:tc>
          <w:tcPr>
            <w:tcW w:w="1382" w:type="dxa"/>
            <w:shd w:val="clear" w:color="auto" w:fill="D3BFA1"/>
            <w:vAlign w:val="center"/>
          </w:tcPr>
          <w:p w:rsidR="00915439" w:rsidRPr="00F85262" w:rsidRDefault="00915439" w:rsidP="00E1412B">
            <w:pPr>
              <w:autoSpaceDE w:val="0"/>
              <w:autoSpaceDN w:val="0"/>
              <w:adjustRightInd w:val="0"/>
              <w:spacing w:after="0" w:line="360" w:lineRule="auto"/>
              <w:jc w:val="center"/>
              <w:rPr>
                <w:rFonts w:ascii="Arial" w:hAnsi="Arial" w:cs="Arial"/>
                <w:color w:val="000000"/>
              </w:rPr>
            </w:pPr>
            <w:r w:rsidRPr="00F85262">
              <w:rPr>
                <w:rFonts w:ascii="Arial" w:hAnsi="Arial" w:cs="Arial"/>
                <w:b/>
                <w:bCs/>
                <w:color w:val="000000"/>
              </w:rPr>
              <w:t>Female</w:t>
            </w:r>
          </w:p>
        </w:tc>
        <w:tc>
          <w:tcPr>
            <w:tcW w:w="1382" w:type="dxa"/>
            <w:shd w:val="clear" w:color="auto" w:fill="D3BFA1"/>
            <w:vAlign w:val="center"/>
          </w:tcPr>
          <w:p w:rsidR="00915439" w:rsidRPr="00F85262" w:rsidRDefault="00915439" w:rsidP="00E1412B">
            <w:pPr>
              <w:autoSpaceDE w:val="0"/>
              <w:autoSpaceDN w:val="0"/>
              <w:adjustRightInd w:val="0"/>
              <w:spacing w:after="0" w:line="360" w:lineRule="auto"/>
              <w:jc w:val="center"/>
              <w:rPr>
                <w:rFonts w:ascii="Arial" w:hAnsi="Arial" w:cs="Arial"/>
                <w:color w:val="000000"/>
              </w:rPr>
            </w:pPr>
            <w:r w:rsidRPr="00F85262">
              <w:rPr>
                <w:rFonts w:ascii="Arial" w:hAnsi="Arial" w:cs="Arial"/>
                <w:b/>
                <w:bCs/>
                <w:color w:val="000000"/>
              </w:rPr>
              <w:t>Male</w:t>
            </w:r>
          </w:p>
        </w:tc>
        <w:tc>
          <w:tcPr>
            <w:tcW w:w="1382" w:type="dxa"/>
            <w:shd w:val="clear" w:color="auto" w:fill="D3BFA1"/>
            <w:vAlign w:val="center"/>
          </w:tcPr>
          <w:p w:rsidR="00915439" w:rsidRPr="00F85262" w:rsidRDefault="00915439" w:rsidP="00E1412B">
            <w:pPr>
              <w:autoSpaceDE w:val="0"/>
              <w:autoSpaceDN w:val="0"/>
              <w:adjustRightInd w:val="0"/>
              <w:spacing w:after="0" w:line="360" w:lineRule="auto"/>
              <w:jc w:val="center"/>
              <w:rPr>
                <w:rFonts w:ascii="Arial" w:hAnsi="Arial" w:cs="Arial"/>
                <w:color w:val="000000"/>
              </w:rPr>
            </w:pPr>
            <w:r w:rsidRPr="00F85262">
              <w:rPr>
                <w:rFonts w:ascii="Arial" w:hAnsi="Arial" w:cs="Arial"/>
                <w:b/>
                <w:bCs/>
                <w:color w:val="000000"/>
              </w:rPr>
              <w:t>Female</w:t>
            </w:r>
          </w:p>
        </w:tc>
        <w:tc>
          <w:tcPr>
            <w:tcW w:w="1382" w:type="dxa"/>
            <w:shd w:val="clear" w:color="auto" w:fill="D3BFA1"/>
            <w:vAlign w:val="center"/>
          </w:tcPr>
          <w:p w:rsidR="00915439" w:rsidRPr="00F85262" w:rsidRDefault="00915439" w:rsidP="00E1412B">
            <w:pPr>
              <w:autoSpaceDE w:val="0"/>
              <w:autoSpaceDN w:val="0"/>
              <w:adjustRightInd w:val="0"/>
              <w:spacing w:after="0" w:line="360" w:lineRule="auto"/>
              <w:jc w:val="center"/>
              <w:rPr>
                <w:rFonts w:ascii="Arial" w:hAnsi="Arial" w:cs="Arial"/>
                <w:color w:val="000000"/>
              </w:rPr>
            </w:pPr>
            <w:r w:rsidRPr="00F85262">
              <w:rPr>
                <w:rFonts w:ascii="Arial" w:hAnsi="Arial" w:cs="Arial"/>
                <w:b/>
                <w:bCs/>
                <w:color w:val="000000"/>
              </w:rPr>
              <w:t>Male</w:t>
            </w:r>
          </w:p>
        </w:tc>
        <w:tc>
          <w:tcPr>
            <w:tcW w:w="1382" w:type="dxa"/>
            <w:shd w:val="clear" w:color="auto" w:fill="D3BFA1"/>
            <w:vAlign w:val="center"/>
          </w:tcPr>
          <w:p w:rsidR="00915439" w:rsidRPr="00F85262" w:rsidRDefault="00915439" w:rsidP="00E1412B">
            <w:pPr>
              <w:autoSpaceDE w:val="0"/>
              <w:autoSpaceDN w:val="0"/>
              <w:adjustRightInd w:val="0"/>
              <w:spacing w:after="0" w:line="360" w:lineRule="auto"/>
              <w:jc w:val="center"/>
              <w:rPr>
                <w:rFonts w:ascii="Arial" w:hAnsi="Arial" w:cs="Arial"/>
                <w:color w:val="000000"/>
              </w:rPr>
            </w:pPr>
            <w:r w:rsidRPr="00F85262">
              <w:rPr>
                <w:rFonts w:ascii="Arial" w:hAnsi="Arial" w:cs="Arial"/>
                <w:b/>
                <w:bCs/>
                <w:color w:val="000000"/>
              </w:rPr>
              <w:t>Female</w:t>
            </w:r>
          </w:p>
        </w:tc>
        <w:tc>
          <w:tcPr>
            <w:tcW w:w="1081" w:type="dxa"/>
            <w:shd w:val="clear" w:color="auto" w:fill="D3BFA1"/>
            <w:vAlign w:val="center"/>
          </w:tcPr>
          <w:p w:rsidR="00915439" w:rsidRPr="00F85262" w:rsidRDefault="00915439" w:rsidP="00E1412B">
            <w:pPr>
              <w:autoSpaceDE w:val="0"/>
              <w:autoSpaceDN w:val="0"/>
              <w:adjustRightInd w:val="0"/>
              <w:spacing w:after="0" w:line="360" w:lineRule="auto"/>
              <w:jc w:val="center"/>
              <w:rPr>
                <w:rFonts w:ascii="Arial" w:hAnsi="Arial" w:cs="Arial"/>
                <w:color w:val="000000"/>
              </w:rPr>
            </w:pPr>
            <w:r w:rsidRPr="00F85262">
              <w:rPr>
                <w:rFonts w:ascii="Arial" w:hAnsi="Arial" w:cs="Arial"/>
                <w:b/>
                <w:bCs/>
                <w:color w:val="000000"/>
              </w:rPr>
              <w:t>Male</w:t>
            </w:r>
          </w:p>
        </w:tc>
      </w:tr>
      <w:tr w:rsidR="00915439" w:rsidRPr="00F85262" w:rsidTr="000A3B92">
        <w:trPr>
          <w:trHeight w:val="102"/>
        </w:trPr>
        <w:tc>
          <w:tcPr>
            <w:tcW w:w="1279"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00-04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3,040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3,290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114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168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425 </w:t>
            </w:r>
          </w:p>
        </w:tc>
        <w:tc>
          <w:tcPr>
            <w:tcW w:w="1081"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398 </w:t>
            </w:r>
          </w:p>
        </w:tc>
      </w:tr>
      <w:tr w:rsidR="00915439" w:rsidRPr="00F85262" w:rsidTr="000A3B92">
        <w:trPr>
          <w:trHeight w:val="102"/>
        </w:trPr>
        <w:tc>
          <w:tcPr>
            <w:tcW w:w="1279"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05-09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2,980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2,980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188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98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367 </w:t>
            </w:r>
          </w:p>
        </w:tc>
        <w:tc>
          <w:tcPr>
            <w:tcW w:w="1081"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411 </w:t>
            </w:r>
          </w:p>
        </w:tc>
      </w:tr>
      <w:tr w:rsidR="00915439" w:rsidRPr="00F85262" w:rsidTr="000A3B92">
        <w:trPr>
          <w:trHeight w:val="102"/>
        </w:trPr>
        <w:tc>
          <w:tcPr>
            <w:tcW w:w="1279"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10-14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2,450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2,400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154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166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441 </w:t>
            </w:r>
          </w:p>
        </w:tc>
        <w:tc>
          <w:tcPr>
            <w:tcW w:w="1081"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419 </w:t>
            </w:r>
          </w:p>
        </w:tc>
      </w:tr>
      <w:tr w:rsidR="00915439" w:rsidRPr="00F85262" w:rsidTr="000A3B92">
        <w:trPr>
          <w:trHeight w:val="102"/>
        </w:trPr>
        <w:tc>
          <w:tcPr>
            <w:tcW w:w="1279"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15-19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2,550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2,230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280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337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426 </w:t>
            </w:r>
          </w:p>
        </w:tc>
        <w:tc>
          <w:tcPr>
            <w:tcW w:w="1081"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413 </w:t>
            </w:r>
          </w:p>
        </w:tc>
      </w:tr>
      <w:tr w:rsidR="00915439" w:rsidRPr="00F85262" w:rsidTr="000A3B92">
        <w:trPr>
          <w:trHeight w:val="102"/>
        </w:trPr>
        <w:tc>
          <w:tcPr>
            <w:tcW w:w="1279"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20-24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4,640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4,350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772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777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594 </w:t>
            </w:r>
          </w:p>
        </w:tc>
        <w:tc>
          <w:tcPr>
            <w:tcW w:w="1081"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461 </w:t>
            </w:r>
          </w:p>
        </w:tc>
      </w:tr>
      <w:tr w:rsidR="00915439" w:rsidRPr="00F85262" w:rsidTr="000A3B92">
        <w:trPr>
          <w:trHeight w:val="102"/>
        </w:trPr>
        <w:tc>
          <w:tcPr>
            <w:tcW w:w="1279"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25-29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4,230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4,630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239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227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497 </w:t>
            </w:r>
          </w:p>
        </w:tc>
        <w:tc>
          <w:tcPr>
            <w:tcW w:w="1081"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451 </w:t>
            </w:r>
          </w:p>
        </w:tc>
      </w:tr>
      <w:tr w:rsidR="00915439" w:rsidRPr="00F85262" w:rsidTr="000A3B92">
        <w:trPr>
          <w:trHeight w:val="102"/>
        </w:trPr>
        <w:tc>
          <w:tcPr>
            <w:tcW w:w="1279"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30-34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3,080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3,730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156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200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308 </w:t>
            </w:r>
          </w:p>
        </w:tc>
        <w:tc>
          <w:tcPr>
            <w:tcW w:w="1081"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400 </w:t>
            </w:r>
          </w:p>
        </w:tc>
      </w:tr>
      <w:tr w:rsidR="00915439" w:rsidRPr="00F85262" w:rsidTr="000A3B92">
        <w:trPr>
          <w:trHeight w:val="102"/>
        </w:trPr>
        <w:tc>
          <w:tcPr>
            <w:tcW w:w="1279"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35-39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2,720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2,690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166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151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313 </w:t>
            </w:r>
          </w:p>
        </w:tc>
        <w:tc>
          <w:tcPr>
            <w:tcW w:w="1081"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296 </w:t>
            </w:r>
          </w:p>
        </w:tc>
      </w:tr>
      <w:tr w:rsidR="00915439" w:rsidRPr="00F85262" w:rsidTr="000A3B92">
        <w:trPr>
          <w:trHeight w:val="102"/>
        </w:trPr>
        <w:tc>
          <w:tcPr>
            <w:tcW w:w="1279"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40-44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1,960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1,840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203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188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355 </w:t>
            </w:r>
          </w:p>
        </w:tc>
        <w:tc>
          <w:tcPr>
            <w:tcW w:w="1081"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316 </w:t>
            </w:r>
          </w:p>
        </w:tc>
      </w:tr>
      <w:tr w:rsidR="00915439" w:rsidRPr="00F85262" w:rsidTr="000A3B92">
        <w:trPr>
          <w:trHeight w:val="102"/>
        </w:trPr>
        <w:tc>
          <w:tcPr>
            <w:tcW w:w="1279"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lastRenderedPageBreak/>
              <w:t xml:space="preserve">45-49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1,630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1,170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233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211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324 </w:t>
            </w:r>
          </w:p>
        </w:tc>
        <w:tc>
          <w:tcPr>
            <w:tcW w:w="1081"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318 </w:t>
            </w:r>
          </w:p>
        </w:tc>
      </w:tr>
      <w:tr w:rsidR="00915439" w:rsidRPr="00F85262" w:rsidTr="000A3B92">
        <w:trPr>
          <w:trHeight w:val="102"/>
        </w:trPr>
        <w:tc>
          <w:tcPr>
            <w:tcW w:w="1279"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50-54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1,530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1,060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170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180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309 </w:t>
            </w:r>
          </w:p>
        </w:tc>
        <w:tc>
          <w:tcPr>
            <w:tcW w:w="1081"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285 </w:t>
            </w:r>
          </w:p>
        </w:tc>
      </w:tr>
      <w:tr w:rsidR="00915439" w:rsidRPr="00F85262" w:rsidTr="000A3B92">
        <w:trPr>
          <w:trHeight w:val="102"/>
        </w:trPr>
        <w:tc>
          <w:tcPr>
            <w:tcW w:w="1279"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55-59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1,500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965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182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183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256 </w:t>
            </w:r>
          </w:p>
        </w:tc>
        <w:tc>
          <w:tcPr>
            <w:tcW w:w="1081"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234 </w:t>
            </w:r>
          </w:p>
        </w:tc>
      </w:tr>
      <w:tr w:rsidR="00915439" w:rsidRPr="00F85262" w:rsidTr="000A3B92">
        <w:trPr>
          <w:trHeight w:val="102"/>
        </w:trPr>
        <w:tc>
          <w:tcPr>
            <w:tcW w:w="1279"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60-64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1,220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605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114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110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221 </w:t>
            </w:r>
          </w:p>
        </w:tc>
        <w:tc>
          <w:tcPr>
            <w:tcW w:w="1081"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129 </w:t>
            </w:r>
          </w:p>
        </w:tc>
      </w:tr>
      <w:tr w:rsidR="00915439" w:rsidRPr="00F85262" w:rsidTr="000A3B92">
        <w:trPr>
          <w:trHeight w:val="102"/>
        </w:trPr>
        <w:tc>
          <w:tcPr>
            <w:tcW w:w="1279"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65-69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919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590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136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131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142 </w:t>
            </w:r>
          </w:p>
        </w:tc>
        <w:tc>
          <w:tcPr>
            <w:tcW w:w="1081"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99 </w:t>
            </w:r>
          </w:p>
        </w:tc>
      </w:tr>
      <w:tr w:rsidR="00915439" w:rsidRPr="00F85262" w:rsidTr="000A3B92">
        <w:trPr>
          <w:trHeight w:val="102"/>
        </w:trPr>
        <w:tc>
          <w:tcPr>
            <w:tcW w:w="1279"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70-74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766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420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89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103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120 </w:t>
            </w:r>
          </w:p>
        </w:tc>
        <w:tc>
          <w:tcPr>
            <w:tcW w:w="1081"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69 </w:t>
            </w:r>
          </w:p>
        </w:tc>
      </w:tr>
      <w:tr w:rsidR="00915439" w:rsidRPr="00F85262" w:rsidTr="000A3B92">
        <w:trPr>
          <w:trHeight w:val="102"/>
        </w:trPr>
        <w:tc>
          <w:tcPr>
            <w:tcW w:w="1279"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75+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888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441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155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104 </w:t>
            </w:r>
          </w:p>
        </w:tc>
        <w:tc>
          <w:tcPr>
            <w:tcW w:w="1382"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97 </w:t>
            </w:r>
          </w:p>
        </w:tc>
        <w:tc>
          <w:tcPr>
            <w:tcW w:w="1081" w:type="dxa"/>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color w:val="000000"/>
              </w:rPr>
              <w:t xml:space="preserve">69 </w:t>
            </w:r>
          </w:p>
        </w:tc>
      </w:tr>
      <w:tr w:rsidR="00915439" w:rsidRPr="00F85262" w:rsidTr="00E1412B">
        <w:trPr>
          <w:trHeight w:val="102"/>
        </w:trPr>
        <w:tc>
          <w:tcPr>
            <w:tcW w:w="1279" w:type="dxa"/>
            <w:shd w:val="clear" w:color="auto" w:fill="CCBC9C"/>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b/>
                <w:bCs/>
                <w:color w:val="000000"/>
              </w:rPr>
              <w:t xml:space="preserve">Total </w:t>
            </w:r>
          </w:p>
        </w:tc>
        <w:tc>
          <w:tcPr>
            <w:tcW w:w="1382" w:type="dxa"/>
            <w:shd w:val="clear" w:color="auto" w:fill="CCBC9C"/>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b/>
                <w:bCs/>
                <w:color w:val="000000"/>
              </w:rPr>
              <w:t xml:space="preserve">36,100 </w:t>
            </w:r>
          </w:p>
        </w:tc>
        <w:tc>
          <w:tcPr>
            <w:tcW w:w="1382" w:type="dxa"/>
            <w:shd w:val="clear" w:color="auto" w:fill="CCBC9C"/>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b/>
                <w:bCs/>
                <w:color w:val="000000"/>
              </w:rPr>
              <w:t xml:space="preserve">33,400 </w:t>
            </w:r>
          </w:p>
        </w:tc>
        <w:tc>
          <w:tcPr>
            <w:tcW w:w="1382" w:type="dxa"/>
            <w:shd w:val="clear" w:color="auto" w:fill="CCBC9C"/>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b/>
                <w:bCs/>
                <w:color w:val="000000"/>
              </w:rPr>
              <w:t xml:space="preserve">3,350 </w:t>
            </w:r>
          </w:p>
        </w:tc>
        <w:tc>
          <w:tcPr>
            <w:tcW w:w="1382" w:type="dxa"/>
            <w:shd w:val="clear" w:color="auto" w:fill="CCBC9C"/>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b/>
                <w:bCs/>
                <w:color w:val="000000"/>
              </w:rPr>
              <w:t xml:space="preserve">3,340 </w:t>
            </w:r>
          </w:p>
        </w:tc>
        <w:tc>
          <w:tcPr>
            <w:tcW w:w="1382" w:type="dxa"/>
            <w:shd w:val="clear" w:color="auto" w:fill="CCBC9C"/>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b/>
                <w:bCs/>
                <w:color w:val="000000"/>
              </w:rPr>
              <w:t xml:space="preserve">5,200 </w:t>
            </w:r>
          </w:p>
        </w:tc>
        <w:tc>
          <w:tcPr>
            <w:tcW w:w="1081" w:type="dxa"/>
            <w:shd w:val="clear" w:color="auto" w:fill="CCBC9C"/>
          </w:tcPr>
          <w:p w:rsidR="00915439" w:rsidRPr="00F85262" w:rsidRDefault="00915439" w:rsidP="0015444E">
            <w:pPr>
              <w:autoSpaceDE w:val="0"/>
              <w:autoSpaceDN w:val="0"/>
              <w:adjustRightInd w:val="0"/>
              <w:spacing w:after="0" w:line="360" w:lineRule="auto"/>
              <w:rPr>
                <w:rFonts w:ascii="Arial" w:hAnsi="Arial" w:cs="Arial"/>
                <w:color w:val="000000"/>
              </w:rPr>
            </w:pPr>
            <w:r w:rsidRPr="00F85262">
              <w:rPr>
                <w:rFonts w:ascii="Arial" w:hAnsi="Arial" w:cs="Arial"/>
                <w:b/>
                <w:bCs/>
                <w:color w:val="000000"/>
              </w:rPr>
              <w:t xml:space="preserve">4,770 </w:t>
            </w:r>
          </w:p>
        </w:tc>
      </w:tr>
    </w:tbl>
    <w:p w:rsidR="00F37ED0" w:rsidRPr="005C68A7" w:rsidRDefault="00F37ED0" w:rsidP="0015444E">
      <w:pPr>
        <w:spacing w:line="360" w:lineRule="auto"/>
        <w:jc w:val="both"/>
        <w:rPr>
          <w:rFonts w:ascii="Arial" w:hAnsi="Arial" w:cs="Arial"/>
          <w:b/>
          <w:i/>
          <w:sz w:val="19"/>
          <w:szCs w:val="19"/>
        </w:rPr>
      </w:pPr>
      <w:r w:rsidRPr="005C68A7">
        <w:rPr>
          <w:rFonts w:ascii="Arial" w:hAnsi="Arial" w:cs="Arial"/>
          <w:b/>
          <w:i/>
          <w:sz w:val="19"/>
          <w:szCs w:val="19"/>
        </w:rPr>
        <w:t>Source: Community Survey 2016</w:t>
      </w:r>
    </w:p>
    <w:p w:rsidR="00957D4E" w:rsidRPr="00F85262" w:rsidRDefault="00957D4E" w:rsidP="0015444E">
      <w:pPr>
        <w:spacing w:line="360" w:lineRule="auto"/>
        <w:jc w:val="both"/>
        <w:rPr>
          <w:rFonts w:ascii="Arial" w:hAnsi="Arial" w:cs="Arial"/>
        </w:rPr>
      </w:pPr>
      <w:r w:rsidRPr="00F85262">
        <w:rPr>
          <w:rFonts w:ascii="Arial" w:hAnsi="Arial" w:cs="Arial"/>
        </w:rPr>
        <w:t xml:space="preserve">In 2016, the Makana Local Municipality's population consisted of 80.23% African (69 500), 7.72% White (6 690), 11.50% Coloured (9 960) and 0.55% Asian (475) people. </w:t>
      </w:r>
    </w:p>
    <w:p w:rsidR="00957D4E" w:rsidRDefault="00957D4E" w:rsidP="000F51C4">
      <w:pPr>
        <w:spacing w:after="0" w:line="360" w:lineRule="auto"/>
        <w:jc w:val="both"/>
        <w:rPr>
          <w:rFonts w:ascii="Arial" w:hAnsi="Arial" w:cs="Arial"/>
        </w:rPr>
      </w:pPr>
      <w:r w:rsidRPr="00F85262">
        <w:rPr>
          <w:rFonts w:ascii="Arial" w:hAnsi="Arial" w:cs="Arial"/>
        </w:rPr>
        <w:t>The largest share of population is within the young working age (25-44 years) age category with a total number of 29 500 or 34.1% of the total population. The age category with the second largest number of people is the babies and kids (0-14 years) age category with a total share of 23.8%, followed by the teenagers and youth (15-24 years) age category with 17 900 people. The age category with the least number of people is the retired / old age (65 years and older) age category with only 5 390 people, as reflected in the population pyramids below.</w:t>
      </w:r>
    </w:p>
    <w:p w:rsidR="00783493" w:rsidRPr="00F85262" w:rsidRDefault="00783493" w:rsidP="000F51C4">
      <w:pPr>
        <w:spacing w:after="0" w:line="360" w:lineRule="auto"/>
        <w:jc w:val="both"/>
        <w:rPr>
          <w:rFonts w:ascii="Arial" w:hAnsi="Arial" w:cs="Arial"/>
        </w:rPr>
      </w:pPr>
    </w:p>
    <w:p w:rsidR="00B266FC" w:rsidRPr="00F85262" w:rsidRDefault="00160E5E" w:rsidP="00783493">
      <w:pPr>
        <w:shd w:val="clear" w:color="auto" w:fill="FFFFFF" w:themeFill="background1"/>
        <w:spacing w:after="0" w:line="360" w:lineRule="auto"/>
        <w:jc w:val="both"/>
        <w:rPr>
          <w:rFonts w:ascii="Arial" w:hAnsi="Arial" w:cs="Arial"/>
          <w:b/>
        </w:rPr>
      </w:pPr>
      <w:r w:rsidRPr="00F85262">
        <w:rPr>
          <w:rFonts w:ascii="Arial" w:hAnsi="Arial" w:cs="Arial"/>
          <w:b/>
        </w:rPr>
        <w:t>2.</w:t>
      </w:r>
      <w:r w:rsidR="000D5A27" w:rsidRPr="00F85262">
        <w:rPr>
          <w:rFonts w:ascii="Arial" w:hAnsi="Arial" w:cs="Arial"/>
          <w:b/>
        </w:rPr>
        <w:t>1.</w:t>
      </w:r>
      <w:r w:rsidRPr="00F85262">
        <w:rPr>
          <w:rFonts w:ascii="Arial" w:hAnsi="Arial" w:cs="Arial"/>
          <w:b/>
        </w:rPr>
        <w:t xml:space="preserve">2  </w:t>
      </w:r>
      <w:r w:rsidR="000A3B92" w:rsidRPr="00F85262">
        <w:rPr>
          <w:rFonts w:ascii="Arial" w:hAnsi="Arial" w:cs="Arial"/>
          <w:b/>
        </w:rPr>
        <w:t xml:space="preserve"> </w:t>
      </w:r>
      <w:r w:rsidR="00B266FC" w:rsidRPr="00F85262">
        <w:rPr>
          <w:rFonts w:ascii="Arial" w:hAnsi="Arial" w:cs="Arial"/>
          <w:b/>
        </w:rPr>
        <w:t xml:space="preserve"> ECONOMIC PROFILE</w:t>
      </w:r>
      <w:r w:rsidR="0089315A">
        <w:rPr>
          <w:rFonts w:ascii="Arial" w:hAnsi="Arial" w:cs="Arial"/>
          <w:b/>
        </w:rPr>
        <w:t>:</w:t>
      </w:r>
    </w:p>
    <w:p w:rsidR="004B0FBA" w:rsidRPr="00F85262" w:rsidRDefault="004B0FBA" w:rsidP="0015444E">
      <w:pPr>
        <w:spacing w:line="360" w:lineRule="auto"/>
        <w:jc w:val="both"/>
        <w:rPr>
          <w:rFonts w:ascii="Arial" w:hAnsi="Arial" w:cs="Arial"/>
        </w:rPr>
      </w:pPr>
      <w:r w:rsidRPr="00F85262">
        <w:rPr>
          <w:rFonts w:ascii="Arial" w:hAnsi="Arial" w:cs="Arial"/>
        </w:rPr>
        <w:t>The Makana Local Municipality does not function in isolation from Sarah Baartman, Eastern Cape Province, South Africa and the world and now, more than ever, it is crucial to have reliable information on its economy for effective planning. Information is needed that will empower the municipality to plan and implement policies that will encourage the social development and economic growth of the people and industries in the municipality respectively.</w:t>
      </w:r>
    </w:p>
    <w:p w:rsidR="00D43273" w:rsidRPr="00F85262" w:rsidRDefault="00160E5E" w:rsidP="00783493">
      <w:pPr>
        <w:shd w:val="clear" w:color="auto" w:fill="FFFFFF" w:themeFill="background1"/>
        <w:spacing w:after="0" w:line="360" w:lineRule="auto"/>
        <w:jc w:val="both"/>
        <w:rPr>
          <w:rFonts w:ascii="Arial" w:hAnsi="Arial" w:cs="Arial"/>
          <w:b/>
        </w:rPr>
      </w:pPr>
      <w:r w:rsidRPr="00F85262">
        <w:rPr>
          <w:rFonts w:ascii="Arial" w:hAnsi="Arial" w:cs="Arial"/>
          <w:b/>
        </w:rPr>
        <w:t>2.</w:t>
      </w:r>
      <w:r w:rsidR="000D5A27" w:rsidRPr="00F85262">
        <w:rPr>
          <w:rFonts w:ascii="Arial" w:hAnsi="Arial" w:cs="Arial"/>
          <w:b/>
        </w:rPr>
        <w:t>1.</w:t>
      </w:r>
      <w:r w:rsidRPr="00F85262">
        <w:rPr>
          <w:rFonts w:ascii="Arial" w:hAnsi="Arial" w:cs="Arial"/>
          <w:b/>
        </w:rPr>
        <w:t>2</w:t>
      </w:r>
      <w:r w:rsidR="00B266FC" w:rsidRPr="00F85262">
        <w:rPr>
          <w:rFonts w:ascii="Arial" w:hAnsi="Arial" w:cs="Arial"/>
          <w:b/>
        </w:rPr>
        <w:t>.1</w:t>
      </w:r>
      <w:r w:rsidRPr="00F85262">
        <w:rPr>
          <w:rFonts w:ascii="Arial" w:hAnsi="Arial" w:cs="Arial"/>
          <w:b/>
        </w:rPr>
        <w:tab/>
      </w:r>
      <w:r w:rsidR="00B266FC" w:rsidRPr="00F85262">
        <w:rPr>
          <w:rFonts w:ascii="Arial" w:hAnsi="Arial" w:cs="Arial"/>
          <w:b/>
        </w:rPr>
        <w:t xml:space="preserve"> Gross Domestic Product by Region (GDP-R)</w:t>
      </w:r>
      <w:r w:rsidR="004B0FBA" w:rsidRPr="00F85262">
        <w:rPr>
          <w:rFonts w:ascii="Arial" w:hAnsi="Arial" w:cs="Arial"/>
          <w:b/>
        </w:rPr>
        <w:t xml:space="preserve"> </w:t>
      </w:r>
    </w:p>
    <w:p w:rsidR="0089315A" w:rsidRDefault="004B0FBA" w:rsidP="0015444E">
      <w:pPr>
        <w:spacing w:line="360" w:lineRule="auto"/>
        <w:jc w:val="both"/>
        <w:rPr>
          <w:rFonts w:ascii="Arial" w:hAnsi="Arial" w:cs="Arial"/>
        </w:rPr>
      </w:pPr>
      <w:r w:rsidRPr="00F85262">
        <w:rPr>
          <w:rFonts w:ascii="Arial" w:hAnsi="Arial" w:cs="Arial"/>
        </w:rPr>
        <w:t>The Gross Domestic Product (GDP), an important indicator of economic performance, is used to compare economies and economic states.</w:t>
      </w:r>
    </w:p>
    <w:p w:rsidR="00011EB8" w:rsidRDefault="00011EB8" w:rsidP="0015444E">
      <w:pPr>
        <w:spacing w:line="360" w:lineRule="auto"/>
        <w:jc w:val="both"/>
        <w:rPr>
          <w:rFonts w:ascii="Arial" w:hAnsi="Arial" w:cs="Arial"/>
        </w:rPr>
      </w:pPr>
      <w:r w:rsidRPr="00F85262">
        <w:rPr>
          <w:rFonts w:ascii="Arial" w:hAnsi="Arial" w:cs="Arial"/>
        </w:rPr>
        <w:t>Gross Domestic Product by Region (GDP-R) represents the value of all goods and services produced within a region, over a period of one year, p</w:t>
      </w:r>
      <w:r w:rsidR="00CF34CC" w:rsidRPr="00F85262">
        <w:rPr>
          <w:rFonts w:ascii="Arial" w:hAnsi="Arial" w:cs="Arial"/>
        </w:rPr>
        <w:t xml:space="preserve">lus taxes and minus subsidies.  </w:t>
      </w:r>
      <w:r w:rsidRPr="00F85262">
        <w:rPr>
          <w:rFonts w:ascii="Arial" w:hAnsi="Arial" w:cs="Arial"/>
        </w:rPr>
        <w:t>GDP-R can be measured using either current or constant prices, where the current prices measures the economy in actual Rand, and constant prices measures the economy by removing the effect of inflation, and therefore captures the real growth in volumes, as if prices were fixed in a given base year.</w:t>
      </w:r>
    </w:p>
    <w:p w:rsidR="00486656" w:rsidRPr="00F85262" w:rsidRDefault="00486656" w:rsidP="0015444E">
      <w:pPr>
        <w:spacing w:line="360" w:lineRule="auto"/>
        <w:jc w:val="both"/>
        <w:rPr>
          <w:rFonts w:ascii="Arial" w:hAnsi="Arial" w:cs="Arial"/>
        </w:rPr>
      </w:pPr>
    </w:p>
    <w:p w:rsidR="00011EB8" w:rsidRPr="00F85262" w:rsidRDefault="005F0DC8" w:rsidP="00783493">
      <w:pPr>
        <w:spacing w:after="0" w:line="276" w:lineRule="auto"/>
        <w:jc w:val="both"/>
        <w:rPr>
          <w:rFonts w:ascii="Arial" w:hAnsi="Arial" w:cs="Arial"/>
          <w:b/>
        </w:rPr>
      </w:pPr>
      <w:r w:rsidRPr="00F85262">
        <w:rPr>
          <w:rFonts w:ascii="Arial" w:hAnsi="Arial" w:cs="Arial"/>
          <w:b/>
        </w:rPr>
        <w:lastRenderedPageBreak/>
        <w:t xml:space="preserve">Table </w:t>
      </w:r>
      <w:r w:rsidR="00783493">
        <w:rPr>
          <w:rFonts w:ascii="Arial" w:hAnsi="Arial" w:cs="Arial"/>
          <w:b/>
        </w:rPr>
        <w:t>20</w:t>
      </w:r>
      <w:r w:rsidRPr="00F85262">
        <w:rPr>
          <w:rFonts w:ascii="Arial" w:hAnsi="Arial" w:cs="Arial"/>
          <w:b/>
        </w:rPr>
        <w:t xml:space="preserve">: </w:t>
      </w:r>
      <w:r w:rsidR="000D5A27" w:rsidRPr="00F85262">
        <w:rPr>
          <w:rFonts w:ascii="Arial" w:hAnsi="Arial" w:cs="Arial"/>
          <w:b/>
        </w:rPr>
        <w:t xml:space="preserve">Gross Domestic Product </w:t>
      </w:r>
      <w:r w:rsidR="00011EB8" w:rsidRPr="00F85262">
        <w:rPr>
          <w:rFonts w:ascii="Arial" w:hAnsi="Arial" w:cs="Arial"/>
          <w:b/>
        </w:rPr>
        <w:t xml:space="preserve">(GDP) - 2006-2016 </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990"/>
        <w:gridCol w:w="894"/>
        <w:gridCol w:w="1134"/>
        <w:gridCol w:w="1417"/>
        <w:gridCol w:w="1559"/>
        <w:gridCol w:w="1296"/>
        <w:gridCol w:w="23"/>
        <w:gridCol w:w="1225"/>
        <w:gridCol w:w="12"/>
      </w:tblGrid>
      <w:tr w:rsidR="00011EB8" w:rsidRPr="00F85262" w:rsidTr="00463835">
        <w:trPr>
          <w:gridAfter w:val="1"/>
          <w:wAfter w:w="12" w:type="dxa"/>
          <w:cantSplit/>
          <w:trHeight w:val="1644"/>
          <w:tblHeader/>
        </w:trPr>
        <w:tc>
          <w:tcPr>
            <w:tcW w:w="810" w:type="dxa"/>
            <w:shd w:val="clear" w:color="auto" w:fill="D3BFA1"/>
            <w:vAlign w:val="center"/>
          </w:tcPr>
          <w:p w:rsidR="00011EB8" w:rsidRPr="00F85262" w:rsidRDefault="000A3B92" w:rsidP="005A2DEC">
            <w:pPr>
              <w:spacing w:after="0" w:line="360" w:lineRule="auto"/>
              <w:jc w:val="center"/>
              <w:rPr>
                <w:rFonts w:ascii="Arial" w:hAnsi="Arial" w:cs="Arial"/>
                <w:b/>
              </w:rPr>
            </w:pPr>
            <w:r w:rsidRPr="00F85262">
              <w:rPr>
                <w:rFonts w:ascii="Arial" w:hAnsi="Arial" w:cs="Arial"/>
                <w:b/>
              </w:rPr>
              <w:t>Year</w:t>
            </w:r>
          </w:p>
        </w:tc>
        <w:tc>
          <w:tcPr>
            <w:tcW w:w="990" w:type="dxa"/>
            <w:shd w:val="clear" w:color="auto" w:fill="D3BFA1"/>
            <w:textDirection w:val="btLr"/>
            <w:vAlign w:val="center"/>
          </w:tcPr>
          <w:p w:rsidR="00011EB8" w:rsidRPr="00F85262" w:rsidRDefault="00011EB8" w:rsidP="005A2DEC">
            <w:pPr>
              <w:spacing w:after="0" w:line="360" w:lineRule="auto"/>
              <w:ind w:left="113" w:right="113"/>
              <w:jc w:val="center"/>
              <w:rPr>
                <w:rFonts w:ascii="Arial" w:hAnsi="Arial" w:cs="Arial"/>
              </w:rPr>
            </w:pPr>
            <w:r w:rsidRPr="00F85262">
              <w:rPr>
                <w:rFonts w:ascii="Arial" w:hAnsi="Arial" w:cs="Arial"/>
                <w:b/>
                <w:bCs/>
              </w:rPr>
              <w:t>Makana</w:t>
            </w:r>
          </w:p>
        </w:tc>
        <w:tc>
          <w:tcPr>
            <w:tcW w:w="894" w:type="dxa"/>
            <w:shd w:val="clear" w:color="auto" w:fill="D3BFA1"/>
            <w:textDirection w:val="btLr"/>
            <w:vAlign w:val="center"/>
          </w:tcPr>
          <w:p w:rsidR="00011EB8" w:rsidRPr="00F85262" w:rsidRDefault="00011EB8" w:rsidP="005A2DEC">
            <w:pPr>
              <w:spacing w:after="0" w:line="240" w:lineRule="auto"/>
              <w:ind w:left="113" w:right="113"/>
              <w:jc w:val="center"/>
              <w:rPr>
                <w:rFonts w:ascii="Arial" w:hAnsi="Arial" w:cs="Arial"/>
              </w:rPr>
            </w:pPr>
            <w:r w:rsidRPr="00F85262">
              <w:rPr>
                <w:rFonts w:ascii="Arial" w:hAnsi="Arial" w:cs="Arial"/>
                <w:b/>
                <w:bCs/>
              </w:rPr>
              <w:t>Sarah Baartman</w:t>
            </w:r>
          </w:p>
        </w:tc>
        <w:tc>
          <w:tcPr>
            <w:tcW w:w="1134" w:type="dxa"/>
            <w:shd w:val="clear" w:color="auto" w:fill="D3BFA1"/>
            <w:textDirection w:val="btLr"/>
            <w:vAlign w:val="center"/>
          </w:tcPr>
          <w:p w:rsidR="00011EB8" w:rsidRPr="00F85262" w:rsidRDefault="00011EB8" w:rsidP="005A2DEC">
            <w:pPr>
              <w:spacing w:after="0" w:line="240" w:lineRule="auto"/>
              <w:ind w:left="113" w:right="113"/>
              <w:jc w:val="center"/>
              <w:rPr>
                <w:rFonts w:ascii="Arial" w:hAnsi="Arial" w:cs="Arial"/>
              </w:rPr>
            </w:pPr>
            <w:r w:rsidRPr="00F85262">
              <w:rPr>
                <w:rFonts w:ascii="Arial" w:hAnsi="Arial" w:cs="Arial"/>
                <w:b/>
                <w:bCs/>
              </w:rPr>
              <w:t>Eastern Cape</w:t>
            </w:r>
          </w:p>
        </w:tc>
        <w:tc>
          <w:tcPr>
            <w:tcW w:w="1417" w:type="dxa"/>
            <w:shd w:val="clear" w:color="auto" w:fill="D3BFA1"/>
            <w:textDirection w:val="btLr"/>
            <w:vAlign w:val="center"/>
          </w:tcPr>
          <w:p w:rsidR="00011EB8" w:rsidRPr="00F85262" w:rsidRDefault="00011EB8" w:rsidP="005A2DEC">
            <w:pPr>
              <w:spacing w:after="0" w:line="240" w:lineRule="auto"/>
              <w:ind w:left="113" w:right="113"/>
              <w:jc w:val="center"/>
              <w:rPr>
                <w:rFonts w:ascii="Arial" w:hAnsi="Arial" w:cs="Arial"/>
              </w:rPr>
            </w:pPr>
            <w:r w:rsidRPr="00F85262">
              <w:rPr>
                <w:rFonts w:ascii="Arial" w:hAnsi="Arial" w:cs="Arial"/>
                <w:b/>
                <w:bCs/>
              </w:rPr>
              <w:t>National Total</w:t>
            </w:r>
          </w:p>
        </w:tc>
        <w:tc>
          <w:tcPr>
            <w:tcW w:w="1559" w:type="dxa"/>
            <w:shd w:val="clear" w:color="auto" w:fill="D3BFA1"/>
            <w:textDirection w:val="btLr"/>
            <w:vAlign w:val="center"/>
          </w:tcPr>
          <w:p w:rsidR="00011EB8" w:rsidRPr="00F85262" w:rsidRDefault="00011EB8" w:rsidP="005A2DEC">
            <w:pPr>
              <w:spacing w:after="0" w:line="240" w:lineRule="auto"/>
              <w:ind w:left="113" w:right="113"/>
              <w:jc w:val="center"/>
              <w:rPr>
                <w:rFonts w:ascii="Arial" w:hAnsi="Arial" w:cs="Arial"/>
                <w:i/>
                <w:iCs/>
              </w:rPr>
            </w:pPr>
            <w:r w:rsidRPr="00F85262">
              <w:rPr>
                <w:rFonts w:ascii="Arial" w:hAnsi="Arial" w:cs="Arial"/>
                <w:b/>
                <w:bCs/>
              </w:rPr>
              <w:t>Makana as % of district municipality</w:t>
            </w:r>
          </w:p>
        </w:tc>
        <w:tc>
          <w:tcPr>
            <w:tcW w:w="1319" w:type="dxa"/>
            <w:gridSpan w:val="2"/>
            <w:shd w:val="clear" w:color="auto" w:fill="D3BFA1"/>
            <w:textDirection w:val="btLr"/>
            <w:vAlign w:val="center"/>
          </w:tcPr>
          <w:p w:rsidR="00011EB8" w:rsidRPr="00F85262" w:rsidRDefault="00011EB8" w:rsidP="005A2DEC">
            <w:pPr>
              <w:spacing w:after="0" w:line="240" w:lineRule="auto"/>
              <w:ind w:left="113" w:right="113"/>
              <w:jc w:val="center"/>
              <w:rPr>
                <w:rFonts w:ascii="Arial" w:hAnsi="Arial" w:cs="Arial"/>
                <w:i/>
                <w:iCs/>
              </w:rPr>
            </w:pPr>
            <w:r w:rsidRPr="00F85262">
              <w:rPr>
                <w:rFonts w:ascii="Arial" w:hAnsi="Arial" w:cs="Arial"/>
                <w:b/>
                <w:bCs/>
              </w:rPr>
              <w:t>Makana as % of province</w:t>
            </w:r>
          </w:p>
        </w:tc>
        <w:tc>
          <w:tcPr>
            <w:tcW w:w="1225" w:type="dxa"/>
            <w:shd w:val="clear" w:color="auto" w:fill="D3BFA1"/>
            <w:textDirection w:val="btLr"/>
            <w:vAlign w:val="center"/>
          </w:tcPr>
          <w:p w:rsidR="00011EB8" w:rsidRPr="00F85262" w:rsidRDefault="00011EB8" w:rsidP="005A2DEC">
            <w:pPr>
              <w:spacing w:after="0" w:line="240" w:lineRule="auto"/>
              <w:ind w:left="113" w:right="113"/>
              <w:jc w:val="center"/>
              <w:rPr>
                <w:rFonts w:ascii="Arial" w:hAnsi="Arial" w:cs="Arial"/>
              </w:rPr>
            </w:pPr>
            <w:r w:rsidRPr="00F85262">
              <w:rPr>
                <w:rFonts w:ascii="Arial" w:hAnsi="Arial" w:cs="Arial"/>
                <w:b/>
                <w:bCs/>
              </w:rPr>
              <w:t>Makana as % of national</w:t>
            </w:r>
          </w:p>
        </w:tc>
      </w:tr>
      <w:tr w:rsidR="00011EB8" w:rsidRPr="00F85262" w:rsidTr="005A2DEC">
        <w:trPr>
          <w:gridAfter w:val="1"/>
          <w:wAfter w:w="12" w:type="dxa"/>
          <w:trHeight w:val="86"/>
        </w:trPr>
        <w:tc>
          <w:tcPr>
            <w:tcW w:w="810"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006 </w:t>
            </w:r>
          </w:p>
        </w:tc>
        <w:tc>
          <w:tcPr>
            <w:tcW w:w="990"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2.3 </w:t>
            </w:r>
          </w:p>
        </w:tc>
        <w:tc>
          <w:tcPr>
            <w:tcW w:w="894"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12.3 </w:t>
            </w:r>
          </w:p>
        </w:tc>
        <w:tc>
          <w:tcPr>
            <w:tcW w:w="1134"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142.2 </w:t>
            </w:r>
          </w:p>
        </w:tc>
        <w:tc>
          <w:tcPr>
            <w:tcW w:w="1417"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1,839.4 </w:t>
            </w:r>
          </w:p>
        </w:tc>
        <w:tc>
          <w:tcPr>
            <w:tcW w:w="1559" w:type="dxa"/>
          </w:tcPr>
          <w:p w:rsidR="00011EB8" w:rsidRPr="00F85262" w:rsidRDefault="00011EB8" w:rsidP="00D46743">
            <w:pPr>
              <w:spacing w:after="0" w:line="360" w:lineRule="auto"/>
              <w:jc w:val="both"/>
              <w:rPr>
                <w:rFonts w:ascii="Arial" w:hAnsi="Arial" w:cs="Arial"/>
              </w:rPr>
            </w:pPr>
            <w:r w:rsidRPr="00F85262">
              <w:rPr>
                <w:rFonts w:ascii="Arial" w:hAnsi="Arial" w:cs="Arial"/>
                <w:i/>
                <w:iCs/>
              </w:rPr>
              <w:t xml:space="preserve">18.7% </w:t>
            </w:r>
          </w:p>
        </w:tc>
        <w:tc>
          <w:tcPr>
            <w:tcW w:w="1319" w:type="dxa"/>
            <w:gridSpan w:val="2"/>
          </w:tcPr>
          <w:p w:rsidR="00011EB8" w:rsidRPr="00F85262" w:rsidRDefault="00011EB8" w:rsidP="00D46743">
            <w:pPr>
              <w:spacing w:after="0" w:line="360" w:lineRule="auto"/>
              <w:jc w:val="both"/>
              <w:rPr>
                <w:rFonts w:ascii="Arial" w:hAnsi="Arial" w:cs="Arial"/>
              </w:rPr>
            </w:pPr>
            <w:r w:rsidRPr="00F85262">
              <w:rPr>
                <w:rFonts w:ascii="Arial" w:hAnsi="Arial" w:cs="Arial"/>
                <w:i/>
                <w:iCs/>
              </w:rPr>
              <w:t xml:space="preserve">1.61% </w:t>
            </w:r>
          </w:p>
        </w:tc>
        <w:tc>
          <w:tcPr>
            <w:tcW w:w="1225" w:type="dxa"/>
          </w:tcPr>
          <w:p w:rsidR="00011EB8" w:rsidRPr="00F85262" w:rsidRDefault="00011EB8" w:rsidP="00D46743">
            <w:pPr>
              <w:spacing w:after="0" w:line="360" w:lineRule="auto"/>
              <w:jc w:val="both"/>
              <w:rPr>
                <w:rFonts w:ascii="Arial" w:hAnsi="Arial" w:cs="Arial"/>
              </w:rPr>
            </w:pPr>
            <w:r w:rsidRPr="00F85262">
              <w:rPr>
                <w:rFonts w:ascii="Arial" w:hAnsi="Arial" w:cs="Arial"/>
                <w:i/>
                <w:iCs/>
              </w:rPr>
              <w:t xml:space="preserve">0.12% </w:t>
            </w:r>
          </w:p>
        </w:tc>
      </w:tr>
      <w:tr w:rsidR="00011EB8" w:rsidRPr="00F85262" w:rsidTr="005A2DEC">
        <w:trPr>
          <w:gridAfter w:val="1"/>
          <w:wAfter w:w="12" w:type="dxa"/>
          <w:trHeight w:val="86"/>
        </w:trPr>
        <w:tc>
          <w:tcPr>
            <w:tcW w:w="810"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2007 </w:t>
            </w:r>
          </w:p>
        </w:tc>
        <w:tc>
          <w:tcPr>
            <w:tcW w:w="990"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2.8 </w:t>
            </w:r>
          </w:p>
        </w:tc>
        <w:tc>
          <w:tcPr>
            <w:tcW w:w="894"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15.3 </w:t>
            </w:r>
          </w:p>
        </w:tc>
        <w:tc>
          <w:tcPr>
            <w:tcW w:w="1134"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168.2 </w:t>
            </w:r>
          </w:p>
        </w:tc>
        <w:tc>
          <w:tcPr>
            <w:tcW w:w="1417"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2,109.5 </w:t>
            </w:r>
          </w:p>
        </w:tc>
        <w:tc>
          <w:tcPr>
            <w:tcW w:w="1559" w:type="dxa"/>
          </w:tcPr>
          <w:p w:rsidR="00011EB8" w:rsidRPr="00F85262" w:rsidRDefault="00011EB8" w:rsidP="00D46743">
            <w:pPr>
              <w:spacing w:after="0" w:line="360" w:lineRule="auto"/>
              <w:jc w:val="both"/>
              <w:rPr>
                <w:rFonts w:ascii="Arial" w:hAnsi="Arial" w:cs="Arial"/>
              </w:rPr>
            </w:pPr>
            <w:r w:rsidRPr="00F85262">
              <w:rPr>
                <w:rFonts w:ascii="Arial" w:hAnsi="Arial" w:cs="Arial"/>
                <w:i/>
                <w:iCs/>
              </w:rPr>
              <w:t xml:space="preserve">17.9% </w:t>
            </w:r>
          </w:p>
        </w:tc>
        <w:tc>
          <w:tcPr>
            <w:tcW w:w="1319" w:type="dxa"/>
            <w:gridSpan w:val="2"/>
          </w:tcPr>
          <w:p w:rsidR="00011EB8" w:rsidRPr="00F85262" w:rsidRDefault="00011EB8" w:rsidP="00D46743">
            <w:pPr>
              <w:spacing w:after="0" w:line="360" w:lineRule="auto"/>
              <w:jc w:val="both"/>
              <w:rPr>
                <w:rFonts w:ascii="Arial" w:hAnsi="Arial" w:cs="Arial"/>
              </w:rPr>
            </w:pPr>
            <w:r w:rsidRPr="00F85262">
              <w:rPr>
                <w:rFonts w:ascii="Arial" w:hAnsi="Arial" w:cs="Arial"/>
                <w:i/>
                <w:iCs/>
              </w:rPr>
              <w:t xml:space="preserve">1.63% </w:t>
            </w:r>
          </w:p>
        </w:tc>
        <w:tc>
          <w:tcPr>
            <w:tcW w:w="1225" w:type="dxa"/>
          </w:tcPr>
          <w:p w:rsidR="00011EB8" w:rsidRPr="00F85262" w:rsidRDefault="00011EB8" w:rsidP="00D46743">
            <w:pPr>
              <w:spacing w:after="0" w:line="360" w:lineRule="auto"/>
              <w:jc w:val="both"/>
              <w:rPr>
                <w:rFonts w:ascii="Arial" w:hAnsi="Arial" w:cs="Arial"/>
              </w:rPr>
            </w:pPr>
            <w:r w:rsidRPr="00F85262">
              <w:rPr>
                <w:rFonts w:ascii="Arial" w:hAnsi="Arial" w:cs="Arial"/>
                <w:i/>
                <w:iCs/>
              </w:rPr>
              <w:t xml:space="preserve">0.13% </w:t>
            </w:r>
          </w:p>
        </w:tc>
      </w:tr>
      <w:tr w:rsidR="00011EB8" w:rsidRPr="00F85262" w:rsidTr="005A2DEC">
        <w:trPr>
          <w:gridAfter w:val="1"/>
          <w:wAfter w:w="12" w:type="dxa"/>
          <w:trHeight w:val="86"/>
        </w:trPr>
        <w:tc>
          <w:tcPr>
            <w:tcW w:w="810"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2008 </w:t>
            </w:r>
          </w:p>
        </w:tc>
        <w:tc>
          <w:tcPr>
            <w:tcW w:w="990"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2.9 </w:t>
            </w:r>
          </w:p>
        </w:tc>
        <w:tc>
          <w:tcPr>
            <w:tcW w:w="894"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16.3 </w:t>
            </w:r>
          </w:p>
        </w:tc>
        <w:tc>
          <w:tcPr>
            <w:tcW w:w="1134"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174.1 </w:t>
            </w:r>
          </w:p>
        </w:tc>
        <w:tc>
          <w:tcPr>
            <w:tcW w:w="1417"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2,369.1 </w:t>
            </w:r>
          </w:p>
        </w:tc>
        <w:tc>
          <w:tcPr>
            <w:tcW w:w="1559" w:type="dxa"/>
          </w:tcPr>
          <w:p w:rsidR="00011EB8" w:rsidRPr="00F85262" w:rsidRDefault="00011EB8" w:rsidP="00D46743">
            <w:pPr>
              <w:spacing w:after="0" w:line="360" w:lineRule="auto"/>
              <w:jc w:val="both"/>
              <w:rPr>
                <w:rFonts w:ascii="Arial" w:hAnsi="Arial" w:cs="Arial"/>
              </w:rPr>
            </w:pPr>
            <w:r w:rsidRPr="00F85262">
              <w:rPr>
                <w:rFonts w:ascii="Arial" w:hAnsi="Arial" w:cs="Arial"/>
                <w:i/>
                <w:iCs/>
              </w:rPr>
              <w:t xml:space="preserve">17.9% </w:t>
            </w:r>
          </w:p>
        </w:tc>
        <w:tc>
          <w:tcPr>
            <w:tcW w:w="1319" w:type="dxa"/>
            <w:gridSpan w:val="2"/>
          </w:tcPr>
          <w:p w:rsidR="00011EB8" w:rsidRPr="00F85262" w:rsidRDefault="00011EB8" w:rsidP="00D46743">
            <w:pPr>
              <w:spacing w:after="0" w:line="360" w:lineRule="auto"/>
              <w:jc w:val="both"/>
              <w:rPr>
                <w:rFonts w:ascii="Arial" w:hAnsi="Arial" w:cs="Arial"/>
              </w:rPr>
            </w:pPr>
            <w:r w:rsidRPr="00F85262">
              <w:rPr>
                <w:rFonts w:ascii="Arial" w:hAnsi="Arial" w:cs="Arial"/>
                <w:i/>
                <w:iCs/>
              </w:rPr>
              <w:t xml:space="preserve">1.67% </w:t>
            </w:r>
          </w:p>
        </w:tc>
        <w:tc>
          <w:tcPr>
            <w:tcW w:w="1225" w:type="dxa"/>
          </w:tcPr>
          <w:p w:rsidR="00011EB8" w:rsidRPr="00F85262" w:rsidRDefault="00011EB8" w:rsidP="00D46743">
            <w:pPr>
              <w:spacing w:after="0" w:line="360" w:lineRule="auto"/>
              <w:jc w:val="both"/>
              <w:rPr>
                <w:rFonts w:ascii="Arial" w:hAnsi="Arial" w:cs="Arial"/>
              </w:rPr>
            </w:pPr>
            <w:r w:rsidRPr="00F85262">
              <w:rPr>
                <w:rFonts w:ascii="Arial" w:hAnsi="Arial" w:cs="Arial"/>
                <w:i/>
                <w:iCs/>
              </w:rPr>
              <w:t xml:space="preserve">0.12% </w:t>
            </w:r>
          </w:p>
        </w:tc>
      </w:tr>
      <w:tr w:rsidR="00011EB8" w:rsidRPr="00F85262" w:rsidTr="005A2DEC">
        <w:trPr>
          <w:gridAfter w:val="1"/>
          <w:wAfter w:w="12" w:type="dxa"/>
          <w:trHeight w:val="86"/>
        </w:trPr>
        <w:tc>
          <w:tcPr>
            <w:tcW w:w="810"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2009 </w:t>
            </w:r>
          </w:p>
        </w:tc>
        <w:tc>
          <w:tcPr>
            <w:tcW w:w="990"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3.2 </w:t>
            </w:r>
          </w:p>
        </w:tc>
        <w:tc>
          <w:tcPr>
            <w:tcW w:w="894"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18.1 </w:t>
            </w:r>
          </w:p>
        </w:tc>
        <w:tc>
          <w:tcPr>
            <w:tcW w:w="1134"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191.2 </w:t>
            </w:r>
          </w:p>
        </w:tc>
        <w:tc>
          <w:tcPr>
            <w:tcW w:w="1417"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2,507.7 </w:t>
            </w:r>
          </w:p>
        </w:tc>
        <w:tc>
          <w:tcPr>
            <w:tcW w:w="1559" w:type="dxa"/>
          </w:tcPr>
          <w:p w:rsidR="00011EB8" w:rsidRPr="00F85262" w:rsidRDefault="00011EB8" w:rsidP="00D46743">
            <w:pPr>
              <w:spacing w:after="0" w:line="360" w:lineRule="auto"/>
              <w:jc w:val="both"/>
              <w:rPr>
                <w:rFonts w:ascii="Arial" w:hAnsi="Arial" w:cs="Arial"/>
              </w:rPr>
            </w:pPr>
            <w:r w:rsidRPr="00F85262">
              <w:rPr>
                <w:rFonts w:ascii="Arial" w:hAnsi="Arial" w:cs="Arial"/>
                <w:i/>
                <w:iCs/>
              </w:rPr>
              <w:t xml:space="preserve">17.8% </w:t>
            </w:r>
          </w:p>
        </w:tc>
        <w:tc>
          <w:tcPr>
            <w:tcW w:w="1319" w:type="dxa"/>
            <w:gridSpan w:val="2"/>
          </w:tcPr>
          <w:p w:rsidR="00011EB8" w:rsidRPr="00F85262" w:rsidRDefault="00011EB8" w:rsidP="00D46743">
            <w:pPr>
              <w:spacing w:after="0" w:line="360" w:lineRule="auto"/>
              <w:jc w:val="both"/>
              <w:rPr>
                <w:rFonts w:ascii="Arial" w:hAnsi="Arial" w:cs="Arial"/>
              </w:rPr>
            </w:pPr>
            <w:r w:rsidRPr="00F85262">
              <w:rPr>
                <w:rFonts w:ascii="Arial" w:hAnsi="Arial" w:cs="Arial"/>
                <w:i/>
                <w:iCs/>
              </w:rPr>
              <w:t xml:space="preserve">1.69% </w:t>
            </w:r>
          </w:p>
        </w:tc>
        <w:tc>
          <w:tcPr>
            <w:tcW w:w="1225" w:type="dxa"/>
          </w:tcPr>
          <w:p w:rsidR="00011EB8" w:rsidRPr="00F85262" w:rsidRDefault="00011EB8" w:rsidP="00D46743">
            <w:pPr>
              <w:spacing w:after="0" w:line="360" w:lineRule="auto"/>
              <w:jc w:val="both"/>
              <w:rPr>
                <w:rFonts w:ascii="Arial" w:hAnsi="Arial" w:cs="Arial"/>
              </w:rPr>
            </w:pPr>
            <w:r w:rsidRPr="00F85262">
              <w:rPr>
                <w:rFonts w:ascii="Arial" w:hAnsi="Arial" w:cs="Arial"/>
                <w:i/>
                <w:iCs/>
              </w:rPr>
              <w:t xml:space="preserve">0.13% </w:t>
            </w:r>
          </w:p>
        </w:tc>
      </w:tr>
      <w:tr w:rsidR="00011EB8" w:rsidRPr="00F85262" w:rsidTr="005A2DEC">
        <w:trPr>
          <w:gridAfter w:val="1"/>
          <w:wAfter w:w="12" w:type="dxa"/>
          <w:trHeight w:val="86"/>
        </w:trPr>
        <w:tc>
          <w:tcPr>
            <w:tcW w:w="810"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2010 </w:t>
            </w:r>
          </w:p>
        </w:tc>
        <w:tc>
          <w:tcPr>
            <w:tcW w:w="990"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3.6 </w:t>
            </w:r>
          </w:p>
        </w:tc>
        <w:tc>
          <w:tcPr>
            <w:tcW w:w="894"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20.1 </w:t>
            </w:r>
          </w:p>
        </w:tc>
        <w:tc>
          <w:tcPr>
            <w:tcW w:w="1134"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211.6 </w:t>
            </w:r>
          </w:p>
        </w:tc>
        <w:tc>
          <w:tcPr>
            <w:tcW w:w="1417"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2,748.0 </w:t>
            </w:r>
          </w:p>
        </w:tc>
        <w:tc>
          <w:tcPr>
            <w:tcW w:w="1559" w:type="dxa"/>
          </w:tcPr>
          <w:p w:rsidR="00011EB8" w:rsidRPr="00F85262" w:rsidRDefault="00011EB8" w:rsidP="00D46743">
            <w:pPr>
              <w:spacing w:after="0" w:line="360" w:lineRule="auto"/>
              <w:jc w:val="both"/>
              <w:rPr>
                <w:rFonts w:ascii="Arial" w:hAnsi="Arial" w:cs="Arial"/>
              </w:rPr>
            </w:pPr>
            <w:r w:rsidRPr="00F85262">
              <w:rPr>
                <w:rFonts w:ascii="Arial" w:hAnsi="Arial" w:cs="Arial"/>
                <w:i/>
                <w:iCs/>
              </w:rPr>
              <w:t xml:space="preserve">17.7% </w:t>
            </w:r>
          </w:p>
        </w:tc>
        <w:tc>
          <w:tcPr>
            <w:tcW w:w="1319" w:type="dxa"/>
            <w:gridSpan w:val="2"/>
          </w:tcPr>
          <w:p w:rsidR="00011EB8" w:rsidRPr="00F85262" w:rsidRDefault="00011EB8" w:rsidP="00D46743">
            <w:pPr>
              <w:spacing w:after="0" w:line="360" w:lineRule="auto"/>
              <w:jc w:val="both"/>
              <w:rPr>
                <w:rFonts w:ascii="Arial" w:hAnsi="Arial" w:cs="Arial"/>
              </w:rPr>
            </w:pPr>
            <w:r w:rsidRPr="00F85262">
              <w:rPr>
                <w:rFonts w:ascii="Arial" w:hAnsi="Arial" w:cs="Arial"/>
                <w:i/>
                <w:iCs/>
              </w:rPr>
              <w:t xml:space="preserve">1.68% </w:t>
            </w:r>
          </w:p>
        </w:tc>
        <w:tc>
          <w:tcPr>
            <w:tcW w:w="1225" w:type="dxa"/>
          </w:tcPr>
          <w:p w:rsidR="00011EB8" w:rsidRPr="00F85262" w:rsidRDefault="00011EB8" w:rsidP="00D46743">
            <w:pPr>
              <w:spacing w:after="0" w:line="360" w:lineRule="auto"/>
              <w:jc w:val="both"/>
              <w:rPr>
                <w:rFonts w:ascii="Arial" w:hAnsi="Arial" w:cs="Arial"/>
              </w:rPr>
            </w:pPr>
            <w:r w:rsidRPr="00F85262">
              <w:rPr>
                <w:rFonts w:ascii="Arial" w:hAnsi="Arial" w:cs="Arial"/>
                <w:i/>
                <w:iCs/>
              </w:rPr>
              <w:t xml:space="preserve">0.13% </w:t>
            </w:r>
          </w:p>
        </w:tc>
      </w:tr>
      <w:tr w:rsidR="00011EB8" w:rsidRPr="00F85262" w:rsidTr="005A2DEC">
        <w:trPr>
          <w:gridAfter w:val="1"/>
          <w:wAfter w:w="12" w:type="dxa"/>
          <w:trHeight w:val="86"/>
        </w:trPr>
        <w:tc>
          <w:tcPr>
            <w:tcW w:w="810"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2011 </w:t>
            </w:r>
          </w:p>
        </w:tc>
        <w:tc>
          <w:tcPr>
            <w:tcW w:w="990"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3.8 </w:t>
            </w:r>
          </w:p>
        </w:tc>
        <w:tc>
          <w:tcPr>
            <w:tcW w:w="894"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21.7 </w:t>
            </w:r>
          </w:p>
        </w:tc>
        <w:tc>
          <w:tcPr>
            <w:tcW w:w="1134"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226.1 </w:t>
            </w:r>
          </w:p>
        </w:tc>
        <w:tc>
          <w:tcPr>
            <w:tcW w:w="1417"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3,023.7 </w:t>
            </w:r>
          </w:p>
        </w:tc>
        <w:tc>
          <w:tcPr>
            <w:tcW w:w="1559" w:type="dxa"/>
          </w:tcPr>
          <w:p w:rsidR="00011EB8" w:rsidRPr="00F85262" w:rsidRDefault="00011EB8" w:rsidP="00D46743">
            <w:pPr>
              <w:spacing w:after="0" w:line="360" w:lineRule="auto"/>
              <w:jc w:val="both"/>
              <w:rPr>
                <w:rFonts w:ascii="Arial" w:hAnsi="Arial" w:cs="Arial"/>
              </w:rPr>
            </w:pPr>
            <w:r w:rsidRPr="00F85262">
              <w:rPr>
                <w:rFonts w:ascii="Arial" w:hAnsi="Arial" w:cs="Arial"/>
                <w:i/>
                <w:iCs/>
              </w:rPr>
              <w:t xml:space="preserve">17.4% </w:t>
            </w:r>
          </w:p>
        </w:tc>
        <w:tc>
          <w:tcPr>
            <w:tcW w:w="1319" w:type="dxa"/>
            <w:gridSpan w:val="2"/>
          </w:tcPr>
          <w:p w:rsidR="00011EB8" w:rsidRPr="00F85262" w:rsidRDefault="00011EB8" w:rsidP="00D46743">
            <w:pPr>
              <w:spacing w:after="0" w:line="360" w:lineRule="auto"/>
              <w:jc w:val="both"/>
              <w:rPr>
                <w:rFonts w:ascii="Arial" w:hAnsi="Arial" w:cs="Arial"/>
              </w:rPr>
            </w:pPr>
            <w:r w:rsidRPr="00F85262">
              <w:rPr>
                <w:rFonts w:ascii="Arial" w:hAnsi="Arial" w:cs="Arial"/>
                <w:i/>
                <w:iCs/>
              </w:rPr>
              <w:t xml:space="preserve">1.67% </w:t>
            </w:r>
          </w:p>
        </w:tc>
        <w:tc>
          <w:tcPr>
            <w:tcW w:w="1225" w:type="dxa"/>
          </w:tcPr>
          <w:p w:rsidR="00011EB8" w:rsidRPr="00F85262" w:rsidRDefault="00011EB8" w:rsidP="00D46743">
            <w:pPr>
              <w:spacing w:after="0" w:line="360" w:lineRule="auto"/>
              <w:jc w:val="both"/>
              <w:rPr>
                <w:rFonts w:ascii="Arial" w:hAnsi="Arial" w:cs="Arial"/>
              </w:rPr>
            </w:pPr>
            <w:r w:rsidRPr="00F85262">
              <w:rPr>
                <w:rFonts w:ascii="Arial" w:hAnsi="Arial" w:cs="Arial"/>
                <w:i/>
                <w:iCs/>
              </w:rPr>
              <w:t xml:space="preserve">0.12% </w:t>
            </w:r>
          </w:p>
        </w:tc>
      </w:tr>
      <w:tr w:rsidR="00011EB8" w:rsidRPr="00F85262" w:rsidTr="005A2DEC">
        <w:trPr>
          <w:gridAfter w:val="1"/>
          <w:wAfter w:w="12" w:type="dxa"/>
          <w:trHeight w:val="86"/>
        </w:trPr>
        <w:tc>
          <w:tcPr>
            <w:tcW w:w="810"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2012 </w:t>
            </w:r>
          </w:p>
        </w:tc>
        <w:tc>
          <w:tcPr>
            <w:tcW w:w="990"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4.2 </w:t>
            </w:r>
          </w:p>
        </w:tc>
        <w:tc>
          <w:tcPr>
            <w:tcW w:w="894"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24.8 </w:t>
            </w:r>
          </w:p>
        </w:tc>
        <w:tc>
          <w:tcPr>
            <w:tcW w:w="1134"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252.2 </w:t>
            </w:r>
          </w:p>
        </w:tc>
        <w:tc>
          <w:tcPr>
            <w:tcW w:w="1417"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3,253.9 </w:t>
            </w:r>
          </w:p>
        </w:tc>
        <w:tc>
          <w:tcPr>
            <w:tcW w:w="1559" w:type="dxa"/>
          </w:tcPr>
          <w:p w:rsidR="00011EB8" w:rsidRPr="00F85262" w:rsidRDefault="00011EB8" w:rsidP="00D46743">
            <w:pPr>
              <w:spacing w:after="0" w:line="360" w:lineRule="auto"/>
              <w:jc w:val="both"/>
              <w:rPr>
                <w:rFonts w:ascii="Arial" w:hAnsi="Arial" w:cs="Arial"/>
              </w:rPr>
            </w:pPr>
            <w:r w:rsidRPr="00F85262">
              <w:rPr>
                <w:rFonts w:ascii="Arial" w:hAnsi="Arial" w:cs="Arial"/>
                <w:i/>
                <w:iCs/>
              </w:rPr>
              <w:t xml:space="preserve">16.8% </w:t>
            </w:r>
          </w:p>
        </w:tc>
        <w:tc>
          <w:tcPr>
            <w:tcW w:w="1319" w:type="dxa"/>
            <w:gridSpan w:val="2"/>
          </w:tcPr>
          <w:p w:rsidR="00011EB8" w:rsidRPr="00F85262" w:rsidRDefault="00011EB8" w:rsidP="00D46743">
            <w:pPr>
              <w:spacing w:after="0" w:line="360" w:lineRule="auto"/>
              <w:jc w:val="both"/>
              <w:rPr>
                <w:rFonts w:ascii="Arial" w:hAnsi="Arial" w:cs="Arial"/>
              </w:rPr>
            </w:pPr>
            <w:r w:rsidRPr="00F85262">
              <w:rPr>
                <w:rFonts w:ascii="Arial" w:hAnsi="Arial" w:cs="Arial"/>
                <w:i/>
                <w:iCs/>
              </w:rPr>
              <w:t xml:space="preserve">1.65% </w:t>
            </w:r>
          </w:p>
        </w:tc>
        <w:tc>
          <w:tcPr>
            <w:tcW w:w="1225" w:type="dxa"/>
          </w:tcPr>
          <w:p w:rsidR="00011EB8" w:rsidRPr="00F85262" w:rsidRDefault="00011EB8" w:rsidP="00D46743">
            <w:pPr>
              <w:spacing w:after="0" w:line="360" w:lineRule="auto"/>
              <w:jc w:val="both"/>
              <w:rPr>
                <w:rFonts w:ascii="Arial" w:hAnsi="Arial" w:cs="Arial"/>
              </w:rPr>
            </w:pPr>
            <w:r w:rsidRPr="00F85262">
              <w:rPr>
                <w:rFonts w:ascii="Arial" w:hAnsi="Arial" w:cs="Arial"/>
                <w:i/>
                <w:iCs/>
              </w:rPr>
              <w:t xml:space="preserve">0.13% </w:t>
            </w:r>
          </w:p>
        </w:tc>
      </w:tr>
      <w:tr w:rsidR="00011EB8" w:rsidRPr="00F85262" w:rsidTr="005A2DEC">
        <w:trPr>
          <w:gridAfter w:val="1"/>
          <w:wAfter w:w="12" w:type="dxa"/>
          <w:trHeight w:val="86"/>
        </w:trPr>
        <w:tc>
          <w:tcPr>
            <w:tcW w:w="810"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2013 </w:t>
            </w:r>
          </w:p>
        </w:tc>
        <w:tc>
          <w:tcPr>
            <w:tcW w:w="990"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4.5 </w:t>
            </w:r>
          </w:p>
        </w:tc>
        <w:tc>
          <w:tcPr>
            <w:tcW w:w="894"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27.2 </w:t>
            </w:r>
          </w:p>
        </w:tc>
        <w:tc>
          <w:tcPr>
            <w:tcW w:w="1134"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273.2 </w:t>
            </w:r>
          </w:p>
        </w:tc>
        <w:tc>
          <w:tcPr>
            <w:tcW w:w="1417"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3,539.8 </w:t>
            </w:r>
          </w:p>
        </w:tc>
        <w:tc>
          <w:tcPr>
            <w:tcW w:w="1559" w:type="dxa"/>
          </w:tcPr>
          <w:p w:rsidR="00011EB8" w:rsidRPr="00F85262" w:rsidRDefault="00011EB8" w:rsidP="00D46743">
            <w:pPr>
              <w:spacing w:after="0" w:line="360" w:lineRule="auto"/>
              <w:jc w:val="both"/>
              <w:rPr>
                <w:rFonts w:ascii="Arial" w:hAnsi="Arial" w:cs="Arial"/>
              </w:rPr>
            </w:pPr>
            <w:r w:rsidRPr="00F85262">
              <w:rPr>
                <w:rFonts w:ascii="Arial" w:hAnsi="Arial" w:cs="Arial"/>
                <w:i/>
                <w:iCs/>
              </w:rPr>
              <w:t xml:space="preserve">16.4% </w:t>
            </w:r>
          </w:p>
        </w:tc>
        <w:tc>
          <w:tcPr>
            <w:tcW w:w="1319" w:type="dxa"/>
            <w:gridSpan w:val="2"/>
          </w:tcPr>
          <w:p w:rsidR="00011EB8" w:rsidRPr="00F85262" w:rsidRDefault="00011EB8" w:rsidP="00D46743">
            <w:pPr>
              <w:spacing w:after="0" w:line="360" w:lineRule="auto"/>
              <w:jc w:val="both"/>
              <w:rPr>
                <w:rFonts w:ascii="Arial" w:hAnsi="Arial" w:cs="Arial"/>
              </w:rPr>
            </w:pPr>
            <w:r w:rsidRPr="00F85262">
              <w:rPr>
                <w:rFonts w:ascii="Arial" w:hAnsi="Arial" w:cs="Arial"/>
                <w:i/>
                <w:iCs/>
              </w:rPr>
              <w:t xml:space="preserve">1.63% </w:t>
            </w:r>
          </w:p>
        </w:tc>
        <w:tc>
          <w:tcPr>
            <w:tcW w:w="1225" w:type="dxa"/>
          </w:tcPr>
          <w:p w:rsidR="00011EB8" w:rsidRPr="00F85262" w:rsidRDefault="00011EB8" w:rsidP="00D46743">
            <w:pPr>
              <w:spacing w:after="0" w:line="360" w:lineRule="auto"/>
              <w:jc w:val="both"/>
              <w:rPr>
                <w:rFonts w:ascii="Arial" w:hAnsi="Arial" w:cs="Arial"/>
              </w:rPr>
            </w:pPr>
            <w:r w:rsidRPr="00F85262">
              <w:rPr>
                <w:rFonts w:ascii="Arial" w:hAnsi="Arial" w:cs="Arial"/>
                <w:i/>
                <w:iCs/>
              </w:rPr>
              <w:t xml:space="preserve">0.13% </w:t>
            </w:r>
          </w:p>
        </w:tc>
      </w:tr>
      <w:tr w:rsidR="00011EB8" w:rsidRPr="00F85262" w:rsidTr="005A2DEC">
        <w:trPr>
          <w:gridAfter w:val="1"/>
          <w:wAfter w:w="12" w:type="dxa"/>
          <w:trHeight w:val="86"/>
        </w:trPr>
        <w:tc>
          <w:tcPr>
            <w:tcW w:w="810"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2014 </w:t>
            </w:r>
          </w:p>
        </w:tc>
        <w:tc>
          <w:tcPr>
            <w:tcW w:w="990"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4.8 </w:t>
            </w:r>
          </w:p>
        </w:tc>
        <w:tc>
          <w:tcPr>
            <w:tcW w:w="894"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29.6 </w:t>
            </w:r>
          </w:p>
        </w:tc>
        <w:tc>
          <w:tcPr>
            <w:tcW w:w="1134"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293.9 </w:t>
            </w:r>
          </w:p>
        </w:tc>
        <w:tc>
          <w:tcPr>
            <w:tcW w:w="1417"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3,807.7 </w:t>
            </w:r>
          </w:p>
        </w:tc>
        <w:tc>
          <w:tcPr>
            <w:tcW w:w="1559" w:type="dxa"/>
          </w:tcPr>
          <w:p w:rsidR="00011EB8" w:rsidRPr="00F85262" w:rsidRDefault="00011EB8" w:rsidP="00D46743">
            <w:pPr>
              <w:spacing w:after="0" w:line="360" w:lineRule="auto"/>
              <w:jc w:val="both"/>
              <w:rPr>
                <w:rFonts w:ascii="Arial" w:hAnsi="Arial" w:cs="Arial"/>
              </w:rPr>
            </w:pPr>
            <w:r w:rsidRPr="00F85262">
              <w:rPr>
                <w:rFonts w:ascii="Arial" w:hAnsi="Arial" w:cs="Arial"/>
                <w:i/>
                <w:iCs/>
              </w:rPr>
              <w:t xml:space="preserve">16.2% </w:t>
            </w:r>
          </w:p>
        </w:tc>
        <w:tc>
          <w:tcPr>
            <w:tcW w:w="1319" w:type="dxa"/>
            <w:gridSpan w:val="2"/>
          </w:tcPr>
          <w:p w:rsidR="00011EB8" w:rsidRPr="00F85262" w:rsidRDefault="00011EB8" w:rsidP="00D46743">
            <w:pPr>
              <w:spacing w:after="0" w:line="360" w:lineRule="auto"/>
              <w:jc w:val="both"/>
              <w:rPr>
                <w:rFonts w:ascii="Arial" w:hAnsi="Arial" w:cs="Arial"/>
              </w:rPr>
            </w:pPr>
            <w:r w:rsidRPr="00F85262">
              <w:rPr>
                <w:rFonts w:ascii="Arial" w:hAnsi="Arial" w:cs="Arial"/>
                <w:i/>
                <w:iCs/>
              </w:rPr>
              <w:t xml:space="preserve">1.63% </w:t>
            </w:r>
          </w:p>
        </w:tc>
        <w:tc>
          <w:tcPr>
            <w:tcW w:w="1225" w:type="dxa"/>
          </w:tcPr>
          <w:p w:rsidR="00011EB8" w:rsidRPr="00F85262" w:rsidRDefault="00011EB8" w:rsidP="00D46743">
            <w:pPr>
              <w:spacing w:after="0" w:line="360" w:lineRule="auto"/>
              <w:jc w:val="both"/>
              <w:rPr>
                <w:rFonts w:ascii="Arial" w:hAnsi="Arial" w:cs="Arial"/>
              </w:rPr>
            </w:pPr>
            <w:r w:rsidRPr="00F85262">
              <w:rPr>
                <w:rFonts w:ascii="Arial" w:hAnsi="Arial" w:cs="Arial"/>
                <w:i/>
                <w:iCs/>
              </w:rPr>
              <w:t xml:space="preserve">0.13% </w:t>
            </w:r>
          </w:p>
        </w:tc>
      </w:tr>
      <w:tr w:rsidR="00011EB8" w:rsidRPr="00F85262" w:rsidTr="005A2DEC">
        <w:trPr>
          <w:trHeight w:val="86"/>
        </w:trPr>
        <w:tc>
          <w:tcPr>
            <w:tcW w:w="810"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2015 </w:t>
            </w:r>
          </w:p>
        </w:tc>
        <w:tc>
          <w:tcPr>
            <w:tcW w:w="990"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5.1 </w:t>
            </w:r>
          </w:p>
        </w:tc>
        <w:tc>
          <w:tcPr>
            <w:tcW w:w="894"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31.8 </w:t>
            </w:r>
          </w:p>
        </w:tc>
        <w:tc>
          <w:tcPr>
            <w:tcW w:w="1134"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315.6 </w:t>
            </w:r>
          </w:p>
        </w:tc>
        <w:tc>
          <w:tcPr>
            <w:tcW w:w="1417"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4,049.8 </w:t>
            </w:r>
          </w:p>
        </w:tc>
        <w:tc>
          <w:tcPr>
            <w:tcW w:w="1559" w:type="dxa"/>
          </w:tcPr>
          <w:p w:rsidR="00011EB8" w:rsidRPr="00F85262" w:rsidRDefault="00011EB8" w:rsidP="00D46743">
            <w:pPr>
              <w:spacing w:after="0" w:line="360" w:lineRule="auto"/>
              <w:jc w:val="both"/>
              <w:rPr>
                <w:rFonts w:ascii="Arial" w:hAnsi="Arial" w:cs="Arial"/>
              </w:rPr>
            </w:pPr>
            <w:r w:rsidRPr="00F85262">
              <w:rPr>
                <w:rFonts w:ascii="Arial" w:hAnsi="Arial" w:cs="Arial"/>
                <w:i/>
                <w:iCs/>
              </w:rPr>
              <w:t xml:space="preserve">16.1% </w:t>
            </w:r>
          </w:p>
        </w:tc>
        <w:tc>
          <w:tcPr>
            <w:tcW w:w="1296" w:type="dxa"/>
          </w:tcPr>
          <w:p w:rsidR="00011EB8" w:rsidRPr="00F85262" w:rsidRDefault="00011EB8" w:rsidP="00D46743">
            <w:pPr>
              <w:spacing w:after="0" w:line="360" w:lineRule="auto"/>
              <w:jc w:val="both"/>
              <w:rPr>
                <w:rFonts w:ascii="Arial" w:hAnsi="Arial" w:cs="Arial"/>
              </w:rPr>
            </w:pPr>
            <w:r w:rsidRPr="00F85262">
              <w:rPr>
                <w:rFonts w:ascii="Arial" w:hAnsi="Arial" w:cs="Arial"/>
                <w:i/>
                <w:iCs/>
              </w:rPr>
              <w:t xml:space="preserve">1.62% </w:t>
            </w:r>
          </w:p>
        </w:tc>
        <w:tc>
          <w:tcPr>
            <w:tcW w:w="1260" w:type="dxa"/>
            <w:gridSpan w:val="3"/>
          </w:tcPr>
          <w:p w:rsidR="00011EB8" w:rsidRPr="00F85262" w:rsidRDefault="00011EB8" w:rsidP="00D46743">
            <w:pPr>
              <w:spacing w:after="0" w:line="360" w:lineRule="auto"/>
              <w:jc w:val="both"/>
              <w:rPr>
                <w:rFonts w:ascii="Arial" w:hAnsi="Arial" w:cs="Arial"/>
              </w:rPr>
            </w:pPr>
            <w:r w:rsidRPr="00F85262">
              <w:rPr>
                <w:rFonts w:ascii="Arial" w:hAnsi="Arial" w:cs="Arial"/>
                <w:i/>
                <w:iCs/>
              </w:rPr>
              <w:t xml:space="preserve">0.13% </w:t>
            </w:r>
          </w:p>
        </w:tc>
      </w:tr>
      <w:tr w:rsidR="00011EB8" w:rsidRPr="00F85262" w:rsidTr="005A2DEC">
        <w:trPr>
          <w:gridAfter w:val="1"/>
          <w:wAfter w:w="12" w:type="dxa"/>
          <w:trHeight w:val="86"/>
        </w:trPr>
        <w:tc>
          <w:tcPr>
            <w:tcW w:w="810"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2016 </w:t>
            </w:r>
          </w:p>
        </w:tc>
        <w:tc>
          <w:tcPr>
            <w:tcW w:w="990"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5.5 </w:t>
            </w:r>
          </w:p>
        </w:tc>
        <w:tc>
          <w:tcPr>
            <w:tcW w:w="894"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34.2 </w:t>
            </w:r>
          </w:p>
        </w:tc>
        <w:tc>
          <w:tcPr>
            <w:tcW w:w="1134"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337.8 </w:t>
            </w:r>
          </w:p>
        </w:tc>
        <w:tc>
          <w:tcPr>
            <w:tcW w:w="1417" w:type="dxa"/>
          </w:tcPr>
          <w:p w:rsidR="00011EB8" w:rsidRPr="00F85262" w:rsidRDefault="00011EB8" w:rsidP="00D46743">
            <w:pPr>
              <w:spacing w:after="0" w:line="360" w:lineRule="auto"/>
              <w:jc w:val="both"/>
              <w:rPr>
                <w:rFonts w:ascii="Arial" w:hAnsi="Arial" w:cs="Arial"/>
              </w:rPr>
            </w:pPr>
            <w:r w:rsidRPr="00F85262">
              <w:rPr>
                <w:rFonts w:ascii="Arial" w:hAnsi="Arial" w:cs="Arial"/>
              </w:rPr>
              <w:t xml:space="preserve">4,338.9 </w:t>
            </w:r>
          </w:p>
        </w:tc>
        <w:tc>
          <w:tcPr>
            <w:tcW w:w="1559" w:type="dxa"/>
          </w:tcPr>
          <w:p w:rsidR="00011EB8" w:rsidRPr="00F85262" w:rsidRDefault="00011EB8" w:rsidP="00D46743">
            <w:pPr>
              <w:spacing w:after="0" w:line="360" w:lineRule="auto"/>
              <w:jc w:val="both"/>
              <w:rPr>
                <w:rFonts w:ascii="Arial" w:hAnsi="Arial" w:cs="Arial"/>
              </w:rPr>
            </w:pPr>
            <w:r w:rsidRPr="00F85262">
              <w:rPr>
                <w:rFonts w:ascii="Arial" w:hAnsi="Arial" w:cs="Arial"/>
                <w:i/>
                <w:iCs/>
              </w:rPr>
              <w:t xml:space="preserve">15.9% </w:t>
            </w:r>
          </w:p>
        </w:tc>
        <w:tc>
          <w:tcPr>
            <w:tcW w:w="1319" w:type="dxa"/>
            <w:gridSpan w:val="2"/>
          </w:tcPr>
          <w:p w:rsidR="00011EB8" w:rsidRPr="00F85262" w:rsidRDefault="00011EB8" w:rsidP="00D46743">
            <w:pPr>
              <w:spacing w:after="0" w:line="360" w:lineRule="auto"/>
              <w:jc w:val="both"/>
              <w:rPr>
                <w:rFonts w:ascii="Arial" w:hAnsi="Arial" w:cs="Arial"/>
              </w:rPr>
            </w:pPr>
            <w:r w:rsidRPr="00F85262">
              <w:rPr>
                <w:rFonts w:ascii="Arial" w:hAnsi="Arial" w:cs="Arial"/>
                <w:i/>
                <w:iCs/>
              </w:rPr>
              <w:t xml:space="preserve">1.62% </w:t>
            </w:r>
          </w:p>
        </w:tc>
        <w:tc>
          <w:tcPr>
            <w:tcW w:w="1225" w:type="dxa"/>
          </w:tcPr>
          <w:p w:rsidR="00011EB8" w:rsidRPr="00F85262" w:rsidRDefault="00011EB8" w:rsidP="00D46743">
            <w:pPr>
              <w:spacing w:after="0" w:line="360" w:lineRule="auto"/>
              <w:jc w:val="both"/>
              <w:rPr>
                <w:rFonts w:ascii="Arial" w:hAnsi="Arial" w:cs="Arial"/>
              </w:rPr>
            </w:pPr>
            <w:r w:rsidRPr="00F85262">
              <w:rPr>
                <w:rFonts w:ascii="Arial" w:hAnsi="Arial" w:cs="Arial"/>
                <w:i/>
                <w:iCs/>
              </w:rPr>
              <w:t xml:space="preserve">0.13% </w:t>
            </w:r>
          </w:p>
        </w:tc>
      </w:tr>
    </w:tbl>
    <w:p w:rsidR="00B266FC" w:rsidRPr="00D46743" w:rsidRDefault="005F0DC8" w:rsidP="0015444E">
      <w:pPr>
        <w:spacing w:line="360" w:lineRule="auto"/>
        <w:jc w:val="both"/>
        <w:rPr>
          <w:rFonts w:ascii="Arial" w:hAnsi="Arial" w:cs="Arial"/>
          <w:b/>
          <w:sz w:val="18"/>
        </w:rPr>
      </w:pPr>
      <w:r w:rsidRPr="00D46743">
        <w:rPr>
          <w:rFonts w:ascii="Arial" w:hAnsi="Arial" w:cs="Arial"/>
          <w:b/>
          <w:sz w:val="18"/>
        </w:rPr>
        <w:t>Source: Community Survey 2016</w:t>
      </w:r>
    </w:p>
    <w:p w:rsidR="00D03D27" w:rsidRPr="00F85262" w:rsidRDefault="00011EB8" w:rsidP="00160E5E">
      <w:pPr>
        <w:spacing w:line="360" w:lineRule="auto"/>
        <w:ind w:left="-90" w:right="270"/>
        <w:jc w:val="both"/>
        <w:rPr>
          <w:rFonts w:ascii="Arial" w:hAnsi="Arial" w:cs="Arial"/>
        </w:rPr>
      </w:pPr>
      <w:r w:rsidRPr="00F85262">
        <w:rPr>
          <w:rFonts w:ascii="Arial" w:hAnsi="Arial" w:cs="Arial"/>
        </w:rPr>
        <w:t xml:space="preserve">With a GDP of R 5.46 billion in 2016 (up from R 2.29 billion in 2006), the Makana Local Municipality contributed 15.94% to the Sarah Baartman District Municipality GDP of R 34.2 billion in 2016increasing in the share of the Sarah Baartman from 18.67% in 2006. </w:t>
      </w:r>
    </w:p>
    <w:p w:rsidR="00046752" w:rsidRPr="00F85262" w:rsidRDefault="00011EB8" w:rsidP="00160E5E">
      <w:pPr>
        <w:spacing w:line="360" w:lineRule="auto"/>
        <w:ind w:left="-90" w:right="270"/>
        <w:jc w:val="both"/>
        <w:rPr>
          <w:rFonts w:ascii="Arial" w:hAnsi="Arial" w:cs="Arial"/>
        </w:rPr>
      </w:pPr>
      <w:r w:rsidRPr="00F85262">
        <w:rPr>
          <w:rFonts w:ascii="Arial" w:hAnsi="Arial" w:cs="Arial"/>
        </w:rPr>
        <w:t xml:space="preserve">The Makana Local Municipality contributes 1.62% to the GDP of Eastern Cape Province and 0.13% the GDP of South Africa which had a total GDP of R 4.34 trillion in 2016 (as measured in nominal or current prices). </w:t>
      </w:r>
    </w:p>
    <w:p w:rsidR="00011EB8" w:rsidRPr="00F85262" w:rsidRDefault="005609C6" w:rsidP="00160E5E">
      <w:pPr>
        <w:spacing w:line="360" w:lineRule="auto"/>
        <w:ind w:left="-90" w:right="270"/>
        <w:jc w:val="both"/>
        <w:rPr>
          <w:rFonts w:ascii="Arial" w:hAnsi="Arial" w:cs="Arial"/>
        </w:rPr>
      </w:pPr>
      <w:r w:rsidRPr="00F85262">
        <w:rPr>
          <w:rFonts w:ascii="Arial" w:hAnsi="Arial" w:cs="Arial"/>
        </w:rPr>
        <w:t>Its</w:t>
      </w:r>
      <w:r w:rsidR="00011EB8" w:rsidRPr="00F85262">
        <w:rPr>
          <w:rFonts w:ascii="Arial" w:hAnsi="Arial" w:cs="Arial"/>
        </w:rPr>
        <w:t xml:space="preserve"> contribution to the national economy stayed similar in importance from 2006 when it contributed 0.12% to South Africa, but it is lower than the p</w:t>
      </w:r>
      <w:r w:rsidR="00CF34CC" w:rsidRPr="00F85262">
        <w:rPr>
          <w:rFonts w:ascii="Arial" w:hAnsi="Arial" w:cs="Arial"/>
        </w:rPr>
        <w:t>eak of 0.13% in 2007.</w:t>
      </w:r>
    </w:p>
    <w:p w:rsidR="00011EB8" w:rsidRPr="00F85262" w:rsidRDefault="005F0DC8" w:rsidP="0015444E">
      <w:pPr>
        <w:autoSpaceDE w:val="0"/>
        <w:autoSpaceDN w:val="0"/>
        <w:adjustRightInd w:val="0"/>
        <w:spacing w:after="0" w:line="360" w:lineRule="auto"/>
        <w:rPr>
          <w:rFonts w:ascii="Arial" w:hAnsi="Arial" w:cs="Arial"/>
          <w:b/>
          <w:color w:val="000000"/>
        </w:rPr>
      </w:pPr>
      <w:r w:rsidRPr="00F85262">
        <w:rPr>
          <w:rFonts w:ascii="Arial" w:hAnsi="Arial" w:cs="Arial"/>
          <w:b/>
          <w:color w:val="000000"/>
        </w:rPr>
        <w:t xml:space="preserve">Table </w:t>
      </w:r>
      <w:r w:rsidR="00783493">
        <w:rPr>
          <w:rFonts w:ascii="Arial" w:hAnsi="Arial" w:cs="Arial"/>
          <w:b/>
          <w:color w:val="000000"/>
        </w:rPr>
        <w:t>2</w:t>
      </w:r>
      <w:r w:rsidRPr="00F85262">
        <w:rPr>
          <w:rFonts w:ascii="Arial" w:hAnsi="Arial" w:cs="Arial"/>
          <w:b/>
          <w:color w:val="000000"/>
        </w:rPr>
        <w:t xml:space="preserve">1: </w:t>
      </w:r>
      <w:r w:rsidR="00542095" w:rsidRPr="00F85262">
        <w:rPr>
          <w:rFonts w:ascii="Arial" w:hAnsi="Arial" w:cs="Arial"/>
          <w:b/>
          <w:color w:val="000000"/>
        </w:rPr>
        <w:t xml:space="preserve">Gross Domestic Product </w:t>
      </w:r>
      <w:r w:rsidR="000F5E2E" w:rsidRPr="00F85262">
        <w:rPr>
          <w:rFonts w:ascii="Arial" w:hAnsi="Arial" w:cs="Arial"/>
          <w:b/>
          <w:color w:val="000000"/>
        </w:rPr>
        <w:t>(GDP) -</w:t>
      </w:r>
      <w:r w:rsidR="00011EB8" w:rsidRPr="00F85262">
        <w:rPr>
          <w:rFonts w:ascii="Arial" w:hAnsi="Arial" w:cs="Arial"/>
          <w:b/>
          <w:color w:val="000000"/>
        </w:rPr>
        <w:t xml:space="preserve">2006-2016 [ </w:t>
      </w:r>
    </w:p>
    <w:tbl>
      <w:tblPr>
        <w:tblW w:w="94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0"/>
        <w:gridCol w:w="1880"/>
        <w:gridCol w:w="1880"/>
        <w:gridCol w:w="1880"/>
        <w:gridCol w:w="1884"/>
      </w:tblGrid>
      <w:tr w:rsidR="00011EB8" w:rsidRPr="00F85262" w:rsidTr="00463835">
        <w:trPr>
          <w:trHeight w:val="167"/>
          <w:tblHeader/>
        </w:trPr>
        <w:tc>
          <w:tcPr>
            <w:tcW w:w="1880" w:type="dxa"/>
            <w:shd w:val="clear" w:color="auto" w:fill="D3BFA1"/>
            <w:vAlign w:val="center"/>
          </w:tcPr>
          <w:p w:rsidR="00011EB8" w:rsidRPr="00F85262" w:rsidRDefault="00D03D27" w:rsidP="005609C6">
            <w:pPr>
              <w:autoSpaceDE w:val="0"/>
              <w:autoSpaceDN w:val="0"/>
              <w:adjustRightInd w:val="0"/>
              <w:spacing w:after="0" w:line="360" w:lineRule="auto"/>
              <w:jc w:val="center"/>
              <w:rPr>
                <w:rFonts w:ascii="Arial" w:hAnsi="Arial" w:cs="Arial"/>
                <w:b/>
                <w:color w:val="000000"/>
              </w:rPr>
            </w:pPr>
            <w:r w:rsidRPr="00F85262">
              <w:rPr>
                <w:rFonts w:ascii="Arial" w:hAnsi="Arial" w:cs="Arial"/>
                <w:b/>
                <w:color w:val="000000"/>
              </w:rPr>
              <w:t>Year</w:t>
            </w:r>
          </w:p>
        </w:tc>
        <w:tc>
          <w:tcPr>
            <w:tcW w:w="1880" w:type="dxa"/>
            <w:shd w:val="clear" w:color="auto" w:fill="D3BFA1"/>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b/>
                <w:bCs/>
                <w:color w:val="000000"/>
              </w:rPr>
              <w:t>Makana</w:t>
            </w:r>
          </w:p>
        </w:tc>
        <w:tc>
          <w:tcPr>
            <w:tcW w:w="1880" w:type="dxa"/>
            <w:shd w:val="clear" w:color="auto" w:fill="D3BFA1"/>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b/>
                <w:bCs/>
                <w:color w:val="000000"/>
              </w:rPr>
              <w:t>Sarah Baartman</w:t>
            </w:r>
          </w:p>
        </w:tc>
        <w:tc>
          <w:tcPr>
            <w:tcW w:w="1880" w:type="dxa"/>
            <w:shd w:val="clear" w:color="auto" w:fill="D3BFA1"/>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b/>
                <w:bCs/>
                <w:color w:val="000000"/>
              </w:rPr>
              <w:t>Eastern Cape</w:t>
            </w:r>
          </w:p>
        </w:tc>
        <w:tc>
          <w:tcPr>
            <w:tcW w:w="1884" w:type="dxa"/>
            <w:shd w:val="clear" w:color="auto" w:fill="D3BFA1"/>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b/>
                <w:bCs/>
                <w:color w:val="000000"/>
              </w:rPr>
              <w:t>National Total</w:t>
            </w:r>
          </w:p>
        </w:tc>
      </w:tr>
      <w:tr w:rsidR="00011EB8" w:rsidRPr="00F85262" w:rsidTr="005609C6">
        <w:trPr>
          <w:trHeight w:val="167"/>
        </w:trPr>
        <w:tc>
          <w:tcPr>
            <w:tcW w:w="1880"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2006</w:t>
            </w:r>
          </w:p>
        </w:tc>
        <w:tc>
          <w:tcPr>
            <w:tcW w:w="1880"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5.1%</w:t>
            </w:r>
          </w:p>
        </w:tc>
        <w:tc>
          <w:tcPr>
            <w:tcW w:w="1880"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9.2%</w:t>
            </w:r>
          </w:p>
        </w:tc>
        <w:tc>
          <w:tcPr>
            <w:tcW w:w="1880"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5.3%</w:t>
            </w:r>
          </w:p>
        </w:tc>
        <w:tc>
          <w:tcPr>
            <w:tcW w:w="1884"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5.3%</w:t>
            </w:r>
          </w:p>
        </w:tc>
      </w:tr>
      <w:tr w:rsidR="00011EB8" w:rsidRPr="00F85262" w:rsidTr="005609C6">
        <w:trPr>
          <w:trHeight w:val="167"/>
        </w:trPr>
        <w:tc>
          <w:tcPr>
            <w:tcW w:w="1880"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2007</w:t>
            </w:r>
          </w:p>
        </w:tc>
        <w:tc>
          <w:tcPr>
            <w:tcW w:w="1880"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7.2%</w:t>
            </w:r>
          </w:p>
        </w:tc>
        <w:tc>
          <w:tcPr>
            <w:tcW w:w="1880"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9.8%</w:t>
            </w:r>
          </w:p>
        </w:tc>
        <w:tc>
          <w:tcPr>
            <w:tcW w:w="1880"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5.3%</w:t>
            </w:r>
          </w:p>
        </w:tc>
        <w:tc>
          <w:tcPr>
            <w:tcW w:w="1884"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5.4%</w:t>
            </w:r>
          </w:p>
        </w:tc>
      </w:tr>
      <w:tr w:rsidR="00011EB8" w:rsidRPr="00F85262" w:rsidTr="005609C6">
        <w:trPr>
          <w:trHeight w:val="167"/>
        </w:trPr>
        <w:tc>
          <w:tcPr>
            <w:tcW w:w="1880"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2008</w:t>
            </w:r>
          </w:p>
        </w:tc>
        <w:tc>
          <w:tcPr>
            <w:tcW w:w="1880"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5.1%</w:t>
            </w:r>
          </w:p>
        </w:tc>
        <w:tc>
          <w:tcPr>
            <w:tcW w:w="1880"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6.0%</w:t>
            </w:r>
          </w:p>
        </w:tc>
        <w:tc>
          <w:tcPr>
            <w:tcW w:w="1880"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3.2%</w:t>
            </w:r>
          </w:p>
        </w:tc>
        <w:tc>
          <w:tcPr>
            <w:tcW w:w="1884"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3.2%</w:t>
            </w:r>
          </w:p>
        </w:tc>
      </w:tr>
      <w:tr w:rsidR="00011EB8" w:rsidRPr="00F85262" w:rsidTr="005609C6">
        <w:trPr>
          <w:trHeight w:val="167"/>
        </w:trPr>
        <w:tc>
          <w:tcPr>
            <w:tcW w:w="1880"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2009</w:t>
            </w:r>
          </w:p>
        </w:tc>
        <w:tc>
          <w:tcPr>
            <w:tcW w:w="1880"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-0.9%</w:t>
            </w:r>
          </w:p>
        </w:tc>
        <w:tc>
          <w:tcPr>
            <w:tcW w:w="1880"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1.3%</w:t>
            </w:r>
          </w:p>
        </w:tc>
        <w:tc>
          <w:tcPr>
            <w:tcW w:w="1880"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-1.0%</w:t>
            </w:r>
          </w:p>
        </w:tc>
        <w:tc>
          <w:tcPr>
            <w:tcW w:w="1884"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-1.5%</w:t>
            </w:r>
          </w:p>
        </w:tc>
      </w:tr>
      <w:tr w:rsidR="00011EB8" w:rsidRPr="00F85262" w:rsidTr="005609C6">
        <w:trPr>
          <w:trHeight w:val="167"/>
        </w:trPr>
        <w:tc>
          <w:tcPr>
            <w:tcW w:w="1880"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2010</w:t>
            </w:r>
          </w:p>
        </w:tc>
        <w:tc>
          <w:tcPr>
            <w:tcW w:w="1880"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0.9%</w:t>
            </w:r>
          </w:p>
        </w:tc>
        <w:tc>
          <w:tcPr>
            <w:tcW w:w="1880"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3.5%</w:t>
            </w:r>
          </w:p>
        </w:tc>
        <w:tc>
          <w:tcPr>
            <w:tcW w:w="1880"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2.4%</w:t>
            </w:r>
          </w:p>
        </w:tc>
        <w:tc>
          <w:tcPr>
            <w:tcW w:w="1884"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3.0%</w:t>
            </w:r>
          </w:p>
        </w:tc>
      </w:tr>
      <w:tr w:rsidR="00011EB8" w:rsidRPr="00F85262" w:rsidTr="005609C6">
        <w:trPr>
          <w:trHeight w:val="167"/>
        </w:trPr>
        <w:tc>
          <w:tcPr>
            <w:tcW w:w="1880"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2011</w:t>
            </w:r>
          </w:p>
        </w:tc>
        <w:tc>
          <w:tcPr>
            <w:tcW w:w="1880"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2.0%</w:t>
            </w:r>
          </w:p>
        </w:tc>
        <w:tc>
          <w:tcPr>
            <w:tcW w:w="1880"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4.7%</w:t>
            </w:r>
          </w:p>
        </w:tc>
        <w:tc>
          <w:tcPr>
            <w:tcW w:w="1880"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3.7%</w:t>
            </w:r>
          </w:p>
        </w:tc>
        <w:tc>
          <w:tcPr>
            <w:tcW w:w="1884"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3.3%</w:t>
            </w:r>
          </w:p>
        </w:tc>
      </w:tr>
      <w:tr w:rsidR="00011EB8" w:rsidRPr="00F85262" w:rsidTr="005609C6">
        <w:trPr>
          <w:trHeight w:val="167"/>
        </w:trPr>
        <w:tc>
          <w:tcPr>
            <w:tcW w:w="1880"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lastRenderedPageBreak/>
              <w:t>2012</w:t>
            </w:r>
          </w:p>
        </w:tc>
        <w:tc>
          <w:tcPr>
            <w:tcW w:w="1880"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1.2%</w:t>
            </w:r>
          </w:p>
        </w:tc>
        <w:tc>
          <w:tcPr>
            <w:tcW w:w="1880"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3.2%</w:t>
            </w:r>
          </w:p>
        </w:tc>
        <w:tc>
          <w:tcPr>
            <w:tcW w:w="1880"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2.0%</w:t>
            </w:r>
          </w:p>
        </w:tc>
        <w:tc>
          <w:tcPr>
            <w:tcW w:w="1884"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2.2%</w:t>
            </w:r>
          </w:p>
        </w:tc>
      </w:tr>
      <w:tr w:rsidR="00011EB8" w:rsidRPr="00F85262" w:rsidTr="005609C6">
        <w:trPr>
          <w:trHeight w:val="167"/>
        </w:trPr>
        <w:tc>
          <w:tcPr>
            <w:tcW w:w="1880"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2013</w:t>
            </w:r>
          </w:p>
        </w:tc>
        <w:tc>
          <w:tcPr>
            <w:tcW w:w="1880"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0.6%</w:t>
            </w:r>
          </w:p>
        </w:tc>
        <w:tc>
          <w:tcPr>
            <w:tcW w:w="1880"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2.6%</w:t>
            </w:r>
          </w:p>
        </w:tc>
        <w:tc>
          <w:tcPr>
            <w:tcW w:w="1880"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1.4%</w:t>
            </w:r>
          </w:p>
        </w:tc>
        <w:tc>
          <w:tcPr>
            <w:tcW w:w="1884"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2.5%</w:t>
            </w:r>
          </w:p>
        </w:tc>
      </w:tr>
      <w:tr w:rsidR="00011EB8" w:rsidRPr="00F85262" w:rsidTr="005609C6">
        <w:trPr>
          <w:trHeight w:val="167"/>
        </w:trPr>
        <w:tc>
          <w:tcPr>
            <w:tcW w:w="1880"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2014</w:t>
            </w:r>
          </w:p>
        </w:tc>
        <w:tc>
          <w:tcPr>
            <w:tcW w:w="1880"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0.6%</w:t>
            </w:r>
          </w:p>
        </w:tc>
        <w:tc>
          <w:tcPr>
            <w:tcW w:w="1880"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2.2%</w:t>
            </w:r>
          </w:p>
        </w:tc>
        <w:tc>
          <w:tcPr>
            <w:tcW w:w="1880"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1.1%</w:t>
            </w:r>
          </w:p>
        </w:tc>
        <w:tc>
          <w:tcPr>
            <w:tcW w:w="1884"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1.7%</w:t>
            </w:r>
          </w:p>
        </w:tc>
      </w:tr>
      <w:tr w:rsidR="00011EB8" w:rsidRPr="00F85262" w:rsidTr="005609C6">
        <w:trPr>
          <w:trHeight w:val="167"/>
        </w:trPr>
        <w:tc>
          <w:tcPr>
            <w:tcW w:w="1880"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2015</w:t>
            </w:r>
          </w:p>
        </w:tc>
        <w:tc>
          <w:tcPr>
            <w:tcW w:w="1880"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0.5%</w:t>
            </w:r>
          </w:p>
        </w:tc>
        <w:tc>
          <w:tcPr>
            <w:tcW w:w="1880"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0.9%</w:t>
            </w:r>
          </w:p>
        </w:tc>
        <w:tc>
          <w:tcPr>
            <w:tcW w:w="1880"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0.7%</w:t>
            </w:r>
          </w:p>
        </w:tc>
        <w:tc>
          <w:tcPr>
            <w:tcW w:w="1884"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1.3%</w:t>
            </w:r>
          </w:p>
        </w:tc>
      </w:tr>
      <w:tr w:rsidR="00011EB8" w:rsidRPr="00F85262" w:rsidTr="005609C6">
        <w:trPr>
          <w:trHeight w:val="167"/>
        </w:trPr>
        <w:tc>
          <w:tcPr>
            <w:tcW w:w="1880"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2016</w:t>
            </w:r>
          </w:p>
        </w:tc>
        <w:tc>
          <w:tcPr>
            <w:tcW w:w="1880"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-0.4%</w:t>
            </w:r>
          </w:p>
        </w:tc>
        <w:tc>
          <w:tcPr>
            <w:tcW w:w="1880"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0.3%</w:t>
            </w:r>
          </w:p>
        </w:tc>
        <w:tc>
          <w:tcPr>
            <w:tcW w:w="1880"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0.2%</w:t>
            </w:r>
          </w:p>
        </w:tc>
        <w:tc>
          <w:tcPr>
            <w:tcW w:w="1884"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color w:val="000000"/>
              </w:rPr>
              <w:t>0.3%</w:t>
            </w:r>
          </w:p>
        </w:tc>
      </w:tr>
      <w:tr w:rsidR="00011EB8" w:rsidRPr="00F85262" w:rsidTr="005609C6">
        <w:trPr>
          <w:trHeight w:val="576"/>
        </w:trPr>
        <w:tc>
          <w:tcPr>
            <w:tcW w:w="1880"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b/>
                <w:bCs/>
                <w:color w:val="000000"/>
              </w:rPr>
              <w:t>Average Annual growth 2006</w:t>
            </w:r>
            <w:r w:rsidRPr="00F85262">
              <w:rPr>
                <w:rFonts w:ascii="Arial" w:hAnsi="Arial" w:cs="Arial"/>
                <w:color w:val="000000"/>
              </w:rPr>
              <w:t>-</w:t>
            </w:r>
            <w:r w:rsidRPr="00F85262">
              <w:rPr>
                <w:rFonts w:ascii="Arial" w:hAnsi="Arial" w:cs="Arial"/>
                <w:b/>
                <w:bCs/>
                <w:color w:val="000000"/>
              </w:rPr>
              <w:t>2016+</w:t>
            </w:r>
          </w:p>
        </w:tc>
        <w:tc>
          <w:tcPr>
            <w:tcW w:w="1880"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b/>
                <w:bCs/>
                <w:i/>
                <w:iCs/>
                <w:color w:val="000000"/>
              </w:rPr>
              <w:t>1.65%</w:t>
            </w:r>
          </w:p>
        </w:tc>
        <w:tc>
          <w:tcPr>
            <w:tcW w:w="1880"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b/>
                <w:bCs/>
                <w:i/>
                <w:iCs/>
                <w:color w:val="000000"/>
              </w:rPr>
              <w:t>3.41%</w:t>
            </w:r>
          </w:p>
        </w:tc>
        <w:tc>
          <w:tcPr>
            <w:tcW w:w="1880"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b/>
                <w:bCs/>
                <w:i/>
                <w:iCs/>
                <w:color w:val="000000"/>
              </w:rPr>
              <w:t>1.89%</w:t>
            </w:r>
          </w:p>
        </w:tc>
        <w:tc>
          <w:tcPr>
            <w:tcW w:w="1884" w:type="dxa"/>
            <w:vAlign w:val="center"/>
          </w:tcPr>
          <w:p w:rsidR="00011EB8" w:rsidRPr="00F85262" w:rsidRDefault="00011EB8" w:rsidP="005609C6">
            <w:pPr>
              <w:autoSpaceDE w:val="0"/>
              <w:autoSpaceDN w:val="0"/>
              <w:adjustRightInd w:val="0"/>
              <w:spacing w:after="0" w:line="360" w:lineRule="auto"/>
              <w:jc w:val="center"/>
              <w:rPr>
                <w:rFonts w:ascii="Arial" w:hAnsi="Arial" w:cs="Arial"/>
                <w:color w:val="000000"/>
              </w:rPr>
            </w:pPr>
            <w:r w:rsidRPr="00F85262">
              <w:rPr>
                <w:rFonts w:ascii="Arial" w:hAnsi="Arial" w:cs="Arial"/>
                <w:b/>
                <w:bCs/>
                <w:i/>
                <w:iCs/>
                <w:color w:val="000000"/>
              </w:rPr>
              <w:t>2.12%</w:t>
            </w:r>
          </w:p>
        </w:tc>
      </w:tr>
    </w:tbl>
    <w:p w:rsidR="00011EB8" w:rsidRPr="00F85262" w:rsidRDefault="005F0DC8" w:rsidP="0015444E">
      <w:pPr>
        <w:spacing w:line="360" w:lineRule="auto"/>
        <w:jc w:val="both"/>
        <w:rPr>
          <w:rFonts w:ascii="Arial" w:hAnsi="Arial" w:cs="Arial"/>
          <w:b/>
          <w:i/>
        </w:rPr>
      </w:pPr>
      <w:r w:rsidRPr="00F85262">
        <w:rPr>
          <w:rFonts w:ascii="Arial" w:hAnsi="Arial" w:cs="Arial"/>
          <w:b/>
          <w:i/>
        </w:rPr>
        <w:t>Source: Community Survey 2016</w:t>
      </w:r>
      <w:r w:rsidR="00160E5E" w:rsidRPr="00F85262">
        <w:rPr>
          <w:rFonts w:ascii="Arial" w:hAnsi="Arial" w:cs="Arial"/>
          <w:b/>
          <w:i/>
        </w:rPr>
        <w:t>:</w:t>
      </w:r>
    </w:p>
    <w:p w:rsidR="00011EB8" w:rsidRPr="00F85262" w:rsidRDefault="005609C6" w:rsidP="0015444E">
      <w:pPr>
        <w:spacing w:line="360" w:lineRule="auto"/>
        <w:jc w:val="both"/>
        <w:rPr>
          <w:rFonts w:ascii="Arial" w:hAnsi="Arial" w:cs="Arial"/>
        </w:rPr>
      </w:pPr>
      <w:r>
        <w:rPr>
          <w:rFonts w:ascii="Arial" w:hAnsi="Arial" w:cs="Arial"/>
        </w:rPr>
        <w:t>In 2016,</w:t>
      </w:r>
      <w:r w:rsidR="00011EB8" w:rsidRPr="00F85262">
        <w:rPr>
          <w:rFonts w:ascii="Arial" w:hAnsi="Arial" w:cs="Arial"/>
        </w:rPr>
        <w:t xml:space="preserve"> Makana Local Municipality achieved an annual growth rate of -0.40% which is a significant lower GDP growth than the Eastern Cape Province's 0.25%, but is lower than that of South Africa, where the 2016 GDP growth rate was 0.28%. Contrary to the short-term growth rate of 2016, the longer-term average growth rate for Makana (1.65%) is slightly lower than that of South Africa (2.12%). The economic growth in Makana peaked in 2007 at 7.16%.</w:t>
      </w:r>
    </w:p>
    <w:p w:rsidR="0000436E" w:rsidRPr="00F85262" w:rsidRDefault="0000436E" w:rsidP="0015444E">
      <w:pPr>
        <w:spacing w:line="360" w:lineRule="auto"/>
        <w:jc w:val="both"/>
        <w:rPr>
          <w:rFonts w:ascii="Arial" w:hAnsi="Arial" w:cs="Arial"/>
        </w:rPr>
      </w:pPr>
      <w:r w:rsidRPr="00F85262">
        <w:rPr>
          <w:rFonts w:ascii="Arial" w:hAnsi="Arial" w:cs="Arial"/>
          <w:b/>
          <w:color w:val="000000"/>
        </w:rPr>
        <w:t>Chart 3: GROSS DOMESTIC PRODUCT (GDP)-2016</w:t>
      </w:r>
    </w:p>
    <w:p w:rsidR="00637587" w:rsidRPr="00F85262" w:rsidRDefault="00637587" w:rsidP="0015444E">
      <w:pPr>
        <w:spacing w:line="360" w:lineRule="auto"/>
        <w:jc w:val="both"/>
        <w:rPr>
          <w:rFonts w:ascii="Arial" w:hAnsi="Arial" w:cs="Arial"/>
        </w:rPr>
      </w:pPr>
      <w:r w:rsidRPr="00F85262">
        <w:rPr>
          <w:rFonts w:ascii="Arial" w:hAnsi="Arial" w:cs="Arial"/>
          <w:noProof/>
          <w:lang w:eastAsia="en-ZA"/>
        </w:rPr>
        <w:drawing>
          <wp:inline distT="0" distB="0" distL="0" distR="0" wp14:anchorId="131B8C68" wp14:editId="22E6270F">
            <wp:extent cx="5728335" cy="259842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750996" cy="2608699"/>
                    </a:xfrm>
                    <a:prstGeom prst="rect">
                      <a:avLst/>
                    </a:prstGeom>
                    <a:noFill/>
                    <a:ln>
                      <a:noFill/>
                    </a:ln>
                  </pic:spPr>
                </pic:pic>
              </a:graphicData>
            </a:graphic>
          </wp:inline>
        </w:drawing>
      </w:r>
    </w:p>
    <w:p w:rsidR="00160E5E" w:rsidRPr="00F85262" w:rsidRDefault="00637587" w:rsidP="0015444E">
      <w:pPr>
        <w:spacing w:line="360" w:lineRule="auto"/>
        <w:jc w:val="both"/>
        <w:rPr>
          <w:rFonts w:ascii="Arial" w:hAnsi="Arial" w:cs="Arial"/>
        </w:rPr>
      </w:pPr>
      <w:r w:rsidRPr="00F85262">
        <w:rPr>
          <w:rFonts w:ascii="Arial" w:hAnsi="Arial" w:cs="Arial"/>
        </w:rPr>
        <w:t>The Makana Local Municipality had a total GDP of R 5.46 billion and in terms of total contribution towards Sarah Baa</w:t>
      </w:r>
      <w:r w:rsidR="00374760">
        <w:rPr>
          <w:rFonts w:ascii="Arial" w:hAnsi="Arial" w:cs="Arial"/>
        </w:rPr>
        <w:t>rtman District Municipality</w:t>
      </w:r>
      <w:r w:rsidRPr="00F85262">
        <w:rPr>
          <w:rFonts w:ascii="Arial" w:hAnsi="Arial" w:cs="Arial"/>
        </w:rPr>
        <w:t xml:space="preserve"> Makana Local Municipality ranked third relative to all the regional economies to total Sarah Baartman District Municipality GDP. Makana decreased in importance from ranking second in 2006 to third in 2016. In terms of its share, it was in 2016 (15.9%) significant</w:t>
      </w:r>
      <w:r w:rsidR="00374760">
        <w:rPr>
          <w:rFonts w:ascii="Arial" w:hAnsi="Arial" w:cs="Arial"/>
        </w:rPr>
        <w:t>ly</w:t>
      </w:r>
      <w:r w:rsidRPr="00F85262">
        <w:rPr>
          <w:rFonts w:ascii="Arial" w:hAnsi="Arial" w:cs="Arial"/>
        </w:rPr>
        <w:t xml:space="preserve"> smaller compared to what it was in 2006 (18.7%).</w:t>
      </w:r>
    </w:p>
    <w:p w:rsidR="000F5E2E" w:rsidRDefault="00637587" w:rsidP="0015444E">
      <w:pPr>
        <w:spacing w:line="360" w:lineRule="auto"/>
        <w:jc w:val="both"/>
        <w:rPr>
          <w:rFonts w:ascii="Arial" w:hAnsi="Arial" w:cs="Arial"/>
        </w:rPr>
      </w:pPr>
      <w:r w:rsidRPr="00F85262">
        <w:rPr>
          <w:rFonts w:ascii="Arial" w:hAnsi="Arial" w:cs="Arial"/>
        </w:rPr>
        <w:lastRenderedPageBreak/>
        <w:t xml:space="preserve">For the period 2006 to 2016, the average annual growth rate of 1.7% of Makana was the lowest relative to its peers in terms of </w:t>
      </w:r>
      <w:r w:rsidR="00374760" w:rsidRPr="00374760">
        <w:rPr>
          <w:rFonts w:ascii="Arial" w:hAnsi="Arial" w:cs="Arial"/>
        </w:rPr>
        <w:t>constan</w:t>
      </w:r>
      <w:r w:rsidR="00374760">
        <w:rPr>
          <w:rFonts w:ascii="Arial" w:hAnsi="Arial" w:cs="Arial"/>
        </w:rPr>
        <w:t>t growth in</w:t>
      </w:r>
      <w:r w:rsidRPr="00F85262">
        <w:rPr>
          <w:rFonts w:ascii="Arial" w:hAnsi="Arial" w:cs="Arial"/>
        </w:rPr>
        <w:t xml:space="preserve"> 2010 prices.</w:t>
      </w:r>
    </w:p>
    <w:p w:rsidR="00A069A4" w:rsidRDefault="00783493" w:rsidP="00783493">
      <w:pPr>
        <w:spacing w:after="0" w:line="276" w:lineRule="auto"/>
        <w:ind w:left="567" w:hanging="567"/>
        <w:rPr>
          <w:rFonts w:ascii="Arial" w:hAnsi="Arial" w:cs="Arial"/>
          <w:b/>
        </w:rPr>
      </w:pPr>
      <w:r>
        <w:rPr>
          <w:rFonts w:ascii="Arial" w:hAnsi="Arial" w:cs="Arial"/>
          <w:b/>
        </w:rPr>
        <w:t>Table 22</w:t>
      </w:r>
      <w:r w:rsidR="0000436E" w:rsidRPr="00F85262">
        <w:rPr>
          <w:rFonts w:ascii="Arial" w:hAnsi="Arial" w:cs="Arial"/>
          <w:b/>
        </w:rPr>
        <w:t xml:space="preserve">: </w:t>
      </w:r>
      <w:r w:rsidR="00046752" w:rsidRPr="00F85262">
        <w:rPr>
          <w:rFonts w:ascii="Arial" w:hAnsi="Arial" w:cs="Arial"/>
          <w:b/>
        </w:rPr>
        <w:t xml:space="preserve">Gross Domestic Product (gdp)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637587" w:rsidRPr="00F85262" w:rsidRDefault="00046752" w:rsidP="00783493">
      <w:pPr>
        <w:spacing w:after="0" w:line="276" w:lineRule="auto"/>
        <w:ind w:left="567" w:hanging="567"/>
        <w:rPr>
          <w:rFonts w:ascii="Arial" w:hAnsi="Arial" w:cs="Arial"/>
          <w:b/>
        </w:rPr>
      </w:pPr>
      <w:r w:rsidRPr="00F85262">
        <w:rPr>
          <w:rFonts w:ascii="Arial" w:hAnsi="Arial" w:cs="Arial"/>
          <w:b/>
        </w:rPr>
        <w:t xml:space="preserve"> Regions within Sarah Baartman</w:t>
      </w:r>
      <w:r w:rsidR="00783493">
        <w:rPr>
          <w:rFonts w:ascii="Arial" w:hAnsi="Arial" w:cs="Arial"/>
          <w:b/>
        </w:rPr>
        <w:t xml:space="preserve"> </w:t>
      </w:r>
      <w:r w:rsidRPr="00F85262">
        <w:rPr>
          <w:rFonts w:ascii="Arial" w:hAnsi="Arial" w:cs="Arial"/>
          <w:b/>
        </w:rPr>
        <w:t xml:space="preserve">District Municipality </w:t>
      </w:r>
    </w:p>
    <w:tbl>
      <w:tblPr>
        <w:tblW w:w="9450" w:type="dxa"/>
        <w:tblInd w:w="85" w:type="dxa"/>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shd w:val="clear" w:color="auto" w:fill="FFFFFF" w:themeFill="background1"/>
        <w:tblLayout w:type="fixed"/>
        <w:tblLook w:val="0000" w:firstRow="0" w:lastRow="0" w:firstColumn="0" w:lastColumn="0" w:noHBand="0" w:noVBand="0"/>
      </w:tblPr>
      <w:tblGrid>
        <w:gridCol w:w="2462"/>
        <w:gridCol w:w="1397"/>
        <w:gridCol w:w="1398"/>
        <w:gridCol w:w="1397"/>
        <w:gridCol w:w="1398"/>
        <w:gridCol w:w="1398"/>
      </w:tblGrid>
      <w:tr w:rsidR="00B07C47" w:rsidRPr="00783493" w:rsidTr="00463835">
        <w:trPr>
          <w:trHeight w:val="821"/>
        </w:trPr>
        <w:tc>
          <w:tcPr>
            <w:tcW w:w="2462" w:type="dxa"/>
            <w:tcBorders>
              <w:top w:val="single" w:sz="4" w:space="0" w:color="auto"/>
              <w:left w:val="single" w:sz="4" w:space="0" w:color="auto"/>
              <w:bottom w:val="single" w:sz="4" w:space="0" w:color="auto"/>
              <w:right w:val="single" w:sz="4" w:space="0" w:color="auto"/>
            </w:tcBorders>
            <w:shd w:val="clear" w:color="auto" w:fill="D3BFA1"/>
            <w:vAlign w:val="center"/>
          </w:tcPr>
          <w:p w:rsidR="00B07C47" w:rsidRPr="00783493" w:rsidRDefault="000A3B92" w:rsidP="00783493">
            <w:pPr>
              <w:spacing w:after="0" w:line="276" w:lineRule="auto"/>
              <w:jc w:val="center"/>
              <w:rPr>
                <w:rFonts w:ascii="Arial" w:hAnsi="Arial" w:cs="Arial"/>
                <w:b/>
                <w:sz w:val="20"/>
                <w:szCs w:val="20"/>
              </w:rPr>
            </w:pPr>
            <w:r w:rsidRPr="00783493">
              <w:rPr>
                <w:rFonts w:ascii="Arial" w:hAnsi="Arial" w:cs="Arial"/>
                <w:b/>
                <w:sz w:val="20"/>
                <w:szCs w:val="20"/>
              </w:rPr>
              <w:t>Municipality</w:t>
            </w:r>
          </w:p>
        </w:tc>
        <w:tc>
          <w:tcPr>
            <w:tcW w:w="1397" w:type="dxa"/>
            <w:tcBorders>
              <w:top w:val="single" w:sz="4" w:space="0" w:color="auto"/>
              <w:left w:val="single" w:sz="4" w:space="0" w:color="auto"/>
              <w:bottom w:val="single" w:sz="4" w:space="0" w:color="auto"/>
              <w:right w:val="single" w:sz="4" w:space="0" w:color="auto"/>
            </w:tcBorders>
            <w:shd w:val="clear" w:color="auto" w:fill="D3BFA1"/>
            <w:vAlign w:val="center"/>
          </w:tcPr>
          <w:p w:rsidR="00B07C47" w:rsidRPr="00783493" w:rsidRDefault="00B07C47" w:rsidP="00783493">
            <w:pPr>
              <w:spacing w:after="0" w:line="276" w:lineRule="auto"/>
              <w:jc w:val="center"/>
              <w:rPr>
                <w:rFonts w:ascii="Arial" w:hAnsi="Arial" w:cs="Arial"/>
                <w:sz w:val="20"/>
                <w:szCs w:val="20"/>
              </w:rPr>
            </w:pPr>
            <w:r w:rsidRPr="00783493">
              <w:rPr>
                <w:rFonts w:ascii="Arial" w:hAnsi="Arial" w:cs="Arial"/>
                <w:b/>
                <w:bCs/>
                <w:sz w:val="20"/>
                <w:szCs w:val="20"/>
              </w:rPr>
              <w:t xml:space="preserve">2016 </w:t>
            </w:r>
            <w:r w:rsidR="00AC5102" w:rsidRPr="00783493">
              <w:rPr>
                <w:rFonts w:ascii="Arial" w:hAnsi="Arial" w:cs="Arial"/>
                <w:b/>
                <w:bCs/>
                <w:sz w:val="20"/>
                <w:szCs w:val="20"/>
              </w:rPr>
              <w:t xml:space="preserve">   </w:t>
            </w:r>
            <w:r w:rsidRPr="00783493">
              <w:rPr>
                <w:rFonts w:ascii="Arial" w:hAnsi="Arial" w:cs="Arial"/>
                <w:b/>
                <w:bCs/>
                <w:sz w:val="20"/>
                <w:szCs w:val="20"/>
              </w:rPr>
              <w:t>Current prices)</w:t>
            </w:r>
          </w:p>
        </w:tc>
        <w:tc>
          <w:tcPr>
            <w:tcW w:w="1398" w:type="dxa"/>
            <w:tcBorders>
              <w:top w:val="single" w:sz="4" w:space="0" w:color="auto"/>
              <w:left w:val="single" w:sz="4" w:space="0" w:color="auto"/>
              <w:bottom w:val="single" w:sz="4" w:space="0" w:color="auto"/>
              <w:right w:val="single" w:sz="4" w:space="0" w:color="auto"/>
            </w:tcBorders>
            <w:shd w:val="clear" w:color="auto" w:fill="D3BFA1"/>
            <w:vAlign w:val="center"/>
          </w:tcPr>
          <w:p w:rsidR="00B07C47" w:rsidRPr="00783493" w:rsidRDefault="00B07C47" w:rsidP="00783493">
            <w:pPr>
              <w:spacing w:after="0" w:line="276" w:lineRule="auto"/>
              <w:jc w:val="center"/>
              <w:rPr>
                <w:rFonts w:ascii="Arial" w:hAnsi="Arial" w:cs="Arial"/>
                <w:i/>
                <w:iCs/>
                <w:sz w:val="20"/>
                <w:szCs w:val="20"/>
              </w:rPr>
            </w:pPr>
            <w:r w:rsidRPr="00783493">
              <w:rPr>
                <w:rFonts w:ascii="Arial" w:hAnsi="Arial" w:cs="Arial"/>
                <w:b/>
                <w:bCs/>
                <w:sz w:val="20"/>
                <w:szCs w:val="20"/>
              </w:rPr>
              <w:t xml:space="preserve">Share of </w:t>
            </w:r>
            <w:r w:rsidR="00AC5102" w:rsidRPr="00783493">
              <w:rPr>
                <w:rFonts w:ascii="Arial" w:hAnsi="Arial" w:cs="Arial"/>
                <w:b/>
                <w:bCs/>
                <w:sz w:val="20"/>
                <w:szCs w:val="20"/>
              </w:rPr>
              <w:t>Local Municipalit</w:t>
            </w:r>
            <w:r w:rsidRPr="00783493">
              <w:rPr>
                <w:rFonts w:ascii="Arial" w:hAnsi="Arial" w:cs="Arial"/>
                <w:b/>
                <w:bCs/>
                <w:sz w:val="20"/>
                <w:szCs w:val="20"/>
              </w:rPr>
              <w:t>y</w:t>
            </w:r>
          </w:p>
        </w:tc>
        <w:tc>
          <w:tcPr>
            <w:tcW w:w="1397" w:type="dxa"/>
            <w:tcBorders>
              <w:top w:val="single" w:sz="4" w:space="0" w:color="auto"/>
              <w:left w:val="single" w:sz="4" w:space="0" w:color="auto"/>
              <w:bottom w:val="single" w:sz="4" w:space="0" w:color="auto"/>
              <w:right w:val="single" w:sz="4" w:space="0" w:color="auto"/>
            </w:tcBorders>
            <w:shd w:val="clear" w:color="auto" w:fill="D3BFA1"/>
            <w:vAlign w:val="center"/>
          </w:tcPr>
          <w:p w:rsidR="00B07C47" w:rsidRPr="00783493" w:rsidRDefault="00B07C47" w:rsidP="00783493">
            <w:pPr>
              <w:spacing w:after="0" w:line="276" w:lineRule="auto"/>
              <w:jc w:val="center"/>
              <w:rPr>
                <w:rFonts w:ascii="Arial" w:hAnsi="Arial" w:cs="Arial"/>
                <w:sz w:val="20"/>
                <w:szCs w:val="20"/>
              </w:rPr>
            </w:pPr>
            <w:r w:rsidRPr="00783493">
              <w:rPr>
                <w:rFonts w:ascii="Arial" w:hAnsi="Arial" w:cs="Arial"/>
                <w:b/>
                <w:bCs/>
                <w:sz w:val="20"/>
                <w:szCs w:val="20"/>
              </w:rPr>
              <w:t xml:space="preserve">2006 </w:t>
            </w:r>
            <w:r w:rsidR="00AC5102" w:rsidRPr="00783493">
              <w:rPr>
                <w:rFonts w:ascii="Arial" w:hAnsi="Arial" w:cs="Arial"/>
                <w:b/>
                <w:bCs/>
                <w:sz w:val="20"/>
                <w:szCs w:val="20"/>
              </w:rPr>
              <w:t xml:space="preserve">      </w:t>
            </w:r>
            <w:r w:rsidRPr="00783493">
              <w:rPr>
                <w:rFonts w:ascii="Arial" w:hAnsi="Arial" w:cs="Arial"/>
                <w:b/>
                <w:bCs/>
                <w:sz w:val="20"/>
                <w:szCs w:val="20"/>
              </w:rPr>
              <w:t>(Constant prices)</w:t>
            </w:r>
          </w:p>
        </w:tc>
        <w:tc>
          <w:tcPr>
            <w:tcW w:w="1398" w:type="dxa"/>
            <w:tcBorders>
              <w:top w:val="single" w:sz="4" w:space="0" w:color="auto"/>
              <w:left w:val="single" w:sz="4" w:space="0" w:color="auto"/>
              <w:bottom w:val="single" w:sz="4" w:space="0" w:color="auto"/>
              <w:right w:val="single" w:sz="4" w:space="0" w:color="auto"/>
            </w:tcBorders>
            <w:shd w:val="clear" w:color="auto" w:fill="D3BFA1"/>
            <w:vAlign w:val="center"/>
          </w:tcPr>
          <w:p w:rsidR="00B07C47" w:rsidRPr="00783493" w:rsidRDefault="00B07C47" w:rsidP="00783493">
            <w:pPr>
              <w:spacing w:after="0" w:line="276" w:lineRule="auto"/>
              <w:jc w:val="center"/>
              <w:rPr>
                <w:rFonts w:ascii="Arial" w:hAnsi="Arial" w:cs="Arial"/>
                <w:sz w:val="20"/>
                <w:szCs w:val="20"/>
              </w:rPr>
            </w:pPr>
            <w:r w:rsidRPr="00783493">
              <w:rPr>
                <w:rFonts w:ascii="Arial" w:hAnsi="Arial" w:cs="Arial"/>
                <w:b/>
                <w:bCs/>
                <w:sz w:val="20"/>
                <w:szCs w:val="20"/>
              </w:rPr>
              <w:t>2016 (Constant prices)</w:t>
            </w:r>
          </w:p>
        </w:tc>
        <w:tc>
          <w:tcPr>
            <w:tcW w:w="1398" w:type="dxa"/>
            <w:tcBorders>
              <w:top w:val="single" w:sz="4" w:space="0" w:color="auto"/>
              <w:left w:val="single" w:sz="4" w:space="0" w:color="auto"/>
              <w:bottom w:val="single" w:sz="4" w:space="0" w:color="auto"/>
              <w:right w:val="single" w:sz="4" w:space="0" w:color="auto"/>
            </w:tcBorders>
            <w:shd w:val="clear" w:color="auto" w:fill="D3BFA1"/>
            <w:vAlign w:val="center"/>
          </w:tcPr>
          <w:p w:rsidR="00B07C47" w:rsidRPr="00783493" w:rsidRDefault="00B07C47" w:rsidP="00783493">
            <w:pPr>
              <w:spacing w:after="0" w:line="276" w:lineRule="auto"/>
              <w:jc w:val="center"/>
              <w:rPr>
                <w:rFonts w:ascii="Arial" w:hAnsi="Arial" w:cs="Arial"/>
                <w:b/>
                <w:bCs/>
                <w:i/>
                <w:iCs/>
                <w:sz w:val="20"/>
                <w:szCs w:val="20"/>
              </w:rPr>
            </w:pPr>
            <w:r w:rsidRPr="00783493">
              <w:rPr>
                <w:rFonts w:ascii="Arial" w:hAnsi="Arial" w:cs="Arial"/>
                <w:b/>
                <w:bCs/>
                <w:sz w:val="20"/>
                <w:szCs w:val="20"/>
              </w:rPr>
              <w:t xml:space="preserve">Average Annual </w:t>
            </w:r>
            <w:r w:rsidR="00AC5102" w:rsidRPr="00783493">
              <w:rPr>
                <w:rFonts w:ascii="Arial" w:hAnsi="Arial" w:cs="Arial"/>
                <w:b/>
                <w:bCs/>
                <w:sz w:val="20"/>
                <w:szCs w:val="20"/>
              </w:rPr>
              <w:t>Growth</w:t>
            </w:r>
          </w:p>
        </w:tc>
      </w:tr>
      <w:tr w:rsidR="00637587" w:rsidRPr="00783493" w:rsidTr="00B5424A">
        <w:trPr>
          <w:trHeight w:val="89"/>
        </w:trPr>
        <w:tc>
          <w:tcPr>
            <w:tcW w:w="2462" w:type="dxa"/>
            <w:tcBorders>
              <w:top w:val="single" w:sz="4" w:space="0" w:color="auto"/>
              <w:left w:val="single" w:sz="4" w:space="0" w:color="auto"/>
              <w:bottom w:val="single" w:sz="4" w:space="0" w:color="auto"/>
              <w:right w:val="single" w:sz="4" w:space="0" w:color="auto"/>
            </w:tcBorders>
            <w:shd w:val="clear" w:color="auto" w:fill="FFFFFF" w:themeFill="background1"/>
          </w:tcPr>
          <w:p w:rsidR="00637587" w:rsidRPr="00783493" w:rsidRDefault="00637587" w:rsidP="00783493">
            <w:pPr>
              <w:spacing w:after="0" w:line="360" w:lineRule="auto"/>
              <w:jc w:val="both"/>
              <w:rPr>
                <w:rFonts w:ascii="Arial" w:hAnsi="Arial" w:cs="Arial"/>
                <w:sz w:val="20"/>
                <w:szCs w:val="20"/>
              </w:rPr>
            </w:pPr>
            <w:r w:rsidRPr="00783493">
              <w:rPr>
                <w:rFonts w:ascii="Arial" w:hAnsi="Arial" w:cs="Arial"/>
                <w:sz w:val="20"/>
                <w:szCs w:val="20"/>
              </w:rPr>
              <w:t xml:space="preserve">Makana </w:t>
            </w:r>
          </w:p>
        </w:tc>
        <w:tc>
          <w:tcPr>
            <w:tcW w:w="1397" w:type="dxa"/>
            <w:tcBorders>
              <w:top w:val="single" w:sz="4" w:space="0" w:color="auto"/>
              <w:left w:val="single" w:sz="4" w:space="0" w:color="auto"/>
              <w:bottom w:val="single" w:sz="4" w:space="0" w:color="auto"/>
              <w:right w:val="single" w:sz="4" w:space="0" w:color="auto"/>
            </w:tcBorders>
            <w:shd w:val="clear" w:color="auto" w:fill="FFFFFF" w:themeFill="background1"/>
          </w:tcPr>
          <w:p w:rsidR="00637587" w:rsidRPr="00783493" w:rsidRDefault="00637587" w:rsidP="00783493">
            <w:pPr>
              <w:spacing w:after="0" w:line="360" w:lineRule="auto"/>
              <w:jc w:val="both"/>
              <w:rPr>
                <w:rFonts w:ascii="Arial" w:hAnsi="Arial" w:cs="Arial"/>
                <w:sz w:val="20"/>
                <w:szCs w:val="20"/>
              </w:rPr>
            </w:pPr>
            <w:r w:rsidRPr="00783493">
              <w:rPr>
                <w:rFonts w:ascii="Arial" w:hAnsi="Arial" w:cs="Arial"/>
                <w:sz w:val="20"/>
                <w:szCs w:val="20"/>
              </w:rPr>
              <w:t xml:space="preserve">5.46 </w:t>
            </w:r>
          </w:p>
        </w:tc>
        <w:tc>
          <w:tcPr>
            <w:tcW w:w="1398" w:type="dxa"/>
            <w:tcBorders>
              <w:top w:val="single" w:sz="4" w:space="0" w:color="auto"/>
              <w:left w:val="single" w:sz="4" w:space="0" w:color="auto"/>
              <w:bottom w:val="single" w:sz="4" w:space="0" w:color="auto"/>
              <w:right w:val="single" w:sz="4" w:space="0" w:color="auto"/>
            </w:tcBorders>
            <w:shd w:val="clear" w:color="auto" w:fill="FFFFFF" w:themeFill="background1"/>
          </w:tcPr>
          <w:p w:rsidR="00637587" w:rsidRPr="00783493" w:rsidRDefault="00637587" w:rsidP="00783493">
            <w:pPr>
              <w:spacing w:after="0" w:line="360" w:lineRule="auto"/>
              <w:jc w:val="both"/>
              <w:rPr>
                <w:rFonts w:ascii="Arial" w:hAnsi="Arial" w:cs="Arial"/>
                <w:sz w:val="20"/>
                <w:szCs w:val="20"/>
              </w:rPr>
            </w:pPr>
            <w:r w:rsidRPr="00783493">
              <w:rPr>
                <w:rFonts w:ascii="Arial" w:hAnsi="Arial" w:cs="Arial"/>
                <w:i/>
                <w:iCs/>
                <w:sz w:val="20"/>
                <w:szCs w:val="20"/>
              </w:rPr>
              <w:t xml:space="preserve">15.94% </w:t>
            </w:r>
          </w:p>
        </w:tc>
        <w:tc>
          <w:tcPr>
            <w:tcW w:w="1397" w:type="dxa"/>
            <w:tcBorders>
              <w:top w:val="single" w:sz="4" w:space="0" w:color="auto"/>
              <w:left w:val="single" w:sz="4" w:space="0" w:color="auto"/>
              <w:bottom w:val="single" w:sz="4" w:space="0" w:color="auto"/>
              <w:right w:val="single" w:sz="4" w:space="0" w:color="auto"/>
            </w:tcBorders>
            <w:shd w:val="clear" w:color="auto" w:fill="FFFFFF" w:themeFill="background1"/>
          </w:tcPr>
          <w:p w:rsidR="00637587" w:rsidRPr="00783493" w:rsidRDefault="00637587" w:rsidP="00783493">
            <w:pPr>
              <w:spacing w:after="0" w:line="360" w:lineRule="auto"/>
              <w:jc w:val="both"/>
              <w:rPr>
                <w:rFonts w:ascii="Arial" w:hAnsi="Arial" w:cs="Arial"/>
                <w:sz w:val="20"/>
                <w:szCs w:val="20"/>
              </w:rPr>
            </w:pPr>
            <w:r w:rsidRPr="00783493">
              <w:rPr>
                <w:rFonts w:ascii="Arial" w:hAnsi="Arial" w:cs="Arial"/>
                <w:sz w:val="20"/>
                <w:szCs w:val="20"/>
              </w:rPr>
              <w:t xml:space="preserve">3.16 </w:t>
            </w:r>
          </w:p>
        </w:tc>
        <w:tc>
          <w:tcPr>
            <w:tcW w:w="1398" w:type="dxa"/>
            <w:tcBorders>
              <w:top w:val="single" w:sz="4" w:space="0" w:color="auto"/>
              <w:left w:val="single" w:sz="4" w:space="0" w:color="auto"/>
              <w:bottom w:val="single" w:sz="4" w:space="0" w:color="auto"/>
              <w:right w:val="single" w:sz="4" w:space="0" w:color="auto"/>
            </w:tcBorders>
            <w:shd w:val="clear" w:color="auto" w:fill="FFFFFF" w:themeFill="background1"/>
          </w:tcPr>
          <w:p w:rsidR="00637587" w:rsidRPr="00783493" w:rsidRDefault="00637587" w:rsidP="00783493">
            <w:pPr>
              <w:spacing w:after="0" w:line="360" w:lineRule="auto"/>
              <w:jc w:val="both"/>
              <w:rPr>
                <w:rFonts w:ascii="Arial" w:hAnsi="Arial" w:cs="Arial"/>
                <w:sz w:val="20"/>
                <w:szCs w:val="20"/>
              </w:rPr>
            </w:pPr>
            <w:r w:rsidRPr="00783493">
              <w:rPr>
                <w:rFonts w:ascii="Arial" w:hAnsi="Arial" w:cs="Arial"/>
                <w:sz w:val="20"/>
                <w:szCs w:val="20"/>
              </w:rPr>
              <w:t xml:space="preserve">3.72 </w:t>
            </w:r>
          </w:p>
        </w:tc>
        <w:tc>
          <w:tcPr>
            <w:tcW w:w="1398" w:type="dxa"/>
            <w:tcBorders>
              <w:top w:val="single" w:sz="4" w:space="0" w:color="auto"/>
              <w:left w:val="single" w:sz="4" w:space="0" w:color="auto"/>
              <w:bottom w:val="single" w:sz="4" w:space="0" w:color="auto"/>
              <w:right w:val="single" w:sz="4" w:space="0" w:color="auto"/>
            </w:tcBorders>
            <w:shd w:val="clear" w:color="auto" w:fill="FFFFFF" w:themeFill="background1"/>
          </w:tcPr>
          <w:p w:rsidR="00637587" w:rsidRPr="00783493" w:rsidRDefault="00637587" w:rsidP="00783493">
            <w:pPr>
              <w:spacing w:after="0" w:line="360" w:lineRule="auto"/>
              <w:jc w:val="both"/>
              <w:rPr>
                <w:rFonts w:ascii="Arial" w:hAnsi="Arial" w:cs="Arial"/>
                <w:sz w:val="20"/>
                <w:szCs w:val="20"/>
              </w:rPr>
            </w:pPr>
            <w:r w:rsidRPr="00783493">
              <w:rPr>
                <w:rFonts w:ascii="Arial" w:hAnsi="Arial" w:cs="Arial"/>
                <w:b/>
                <w:bCs/>
                <w:i/>
                <w:iCs/>
                <w:sz w:val="20"/>
                <w:szCs w:val="20"/>
              </w:rPr>
              <w:t xml:space="preserve">1.65% </w:t>
            </w:r>
          </w:p>
        </w:tc>
      </w:tr>
      <w:tr w:rsidR="00637587" w:rsidRPr="00783493" w:rsidTr="00B5424A">
        <w:trPr>
          <w:trHeight w:val="90"/>
        </w:trPr>
        <w:tc>
          <w:tcPr>
            <w:tcW w:w="2462" w:type="dxa"/>
            <w:tcBorders>
              <w:top w:val="single" w:sz="4" w:space="0" w:color="auto"/>
              <w:left w:val="single" w:sz="4" w:space="0" w:color="auto"/>
              <w:bottom w:val="single" w:sz="4" w:space="0" w:color="auto"/>
              <w:right w:val="single" w:sz="4" w:space="0" w:color="auto"/>
            </w:tcBorders>
            <w:shd w:val="clear" w:color="auto" w:fill="FFFFFF" w:themeFill="background1"/>
          </w:tcPr>
          <w:p w:rsidR="00637587" w:rsidRPr="00783493" w:rsidRDefault="00637587" w:rsidP="00783493">
            <w:pPr>
              <w:spacing w:after="0" w:line="360" w:lineRule="auto"/>
              <w:jc w:val="both"/>
              <w:rPr>
                <w:rFonts w:ascii="Arial" w:hAnsi="Arial" w:cs="Arial"/>
                <w:sz w:val="20"/>
                <w:szCs w:val="20"/>
              </w:rPr>
            </w:pPr>
            <w:r w:rsidRPr="00783493">
              <w:rPr>
                <w:rFonts w:ascii="Arial" w:hAnsi="Arial" w:cs="Arial"/>
                <w:sz w:val="20"/>
                <w:szCs w:val="20"/>
              </w:rPr>
              <w:t xml:space="preserve">Dr Beyers </w:t>
            </w:r>
            <w:r w:rsidR="00E53B9E" w:rsidRPr="00783493">
              <w:rPr>
                <w:rFonts w:ascii="Arial" w:hAnsi="Arial" w:cs="Arial"/>
                <w:sz w:val="20"/>
                <w:szCs w:val="20"/>
              </w:rPr>
              <w:t>Naudè</w:t>
            </w:r>
            <w:r w:rsidRPr="00783493">
              <w:rPr>
                <w:rFonts w:ascii="Arial" w:hAnsi="Arial" w:cs="Arial"/>
                <w:sz w:val="20"/>
                <w:szCs w:val="20"/>
              </w:rPr>
              <w:t xml:space="preserve"> </w:t>
            </w:r>
          </w:p>
        </w:tc>
        <w:tc>
          <w:tcPr>
            <w:tcW w:w="1397" w:type="dxa"/>
            <w:tcBorders>
              <w:top w:val="single" w:sz="4" w:space="0" w:color="auto"/>
              <w:left w:val="single" w:sz="4" w:space="0" w:color="auto"/>
              <w:bottom w:val="single" w:sz="4" w:space="0" w:color="auto"/>
              <w:right w:val="single" w:sz="4" w:space="0" w:color="auto"/>
            </w:tcBorders>
            <w:shd w:val="clear" w:color="auto" w:fill="FFFFFF" w:themeFill="background1"/>
          </w:tcPr>
          <w:p w:rsidR="00637587" w:rsidRPr="00783493" w:rsidRDefault="00637587" w:rsidP="00783493">
            <w:pPr>
              <w:spacing w:after="0" w:line="360" w:lineRule="auto"/>
              <w:jc w:val="both"/>
              <w:rPr>
                <w:rFonts w:ascii="Arial" w:hAnsi="Arial" w:cs="Arial"/>
                <w:sz w:val="20"/>
                <w:szCs w:val="20"/>
              </w:rPr>
            </w:pPr>
            <w:r w:rsidRPr="00783493">
              <w:rPr>
                <w:rFonts w:ascii="Arial" w:hAnsi="Arial" w:cs="Arial"/>
                <w:sz w:val="20"/>
                <w:szCs w:val="20"/>
              </w:rPr>
              <w:t xml:space="preserve">4.65 </w:t>
            </w:r>
          </w:p>
        </w:tc>
        <w:tc>
          <w:tcPr>
            <w:tcW w:w="1398" w:type="dxa"/>
            <w:tcBorders>
              <w:top w:val="single" w:sz="4" w:space="0" w:color="auto"/>
              <w:left w:val="single" w:sz="4" w:space="0" w:color="auto"/>
              <w:bottom w:val="single" w:sz="4" w:space="0" w:color="auto"/>
              <w:right w:val="single" w:sz="4" w:space="0" w:color="auto"/>
            </w:tcBorders>
            <w:shd w:val="clear" w:color="auto" w:fill="FFFFFF" w:themeFill="background1"/>
          </w:tcPr>
          <w:p w:rsidR="00637587" w:rsidRPr="00783493" w:rsidRDefault="00637587" w:rsidP="00783493">
            <w:pPr>
              <w:spacing w:after="0" w:line="360" w:lineRule="auto"/>
              <w:jc w:val="both"/>
              <w:rPr>
                <w:rFonts w:ascii="Arial" w:hAnsi="Arial" w:cs="Arial"/>
                <w:sz w:val="20"/>
                <w:szCs w:val="20"/>
              </w:rPr>
            </w:pPr>
            <w:r w:rsidRPr="00783493">
              <w:rPr>
                <w:rFonts w:ascii="Arial" w:hAnsi="Arial" w:cs="Arial"/>
                <w:i/>
                <w:iCs/>
                <w:sz w:val="20"/>
                <w:szCs w:val="20"/>
              </w:rPr>
              <w:t xml:space="preserve">13.59% </w:t>
            </w:r>
          </w:p>
        </w:tc>
        <w:tc>
          <w:tcPr>
            <w:tcW w:w="1397" w:type="dxa"/>
            <w:tcBorders>
              <w:top w:val="single" w:sz="4" w:space="0" w:color="auto"/>
              <w:left w:val="single" w:sz="4" w:space="0" w:color="auto"/>
              <w:bottom w:val="single" w:sz="4" w:space="0" w:color="auto"/>
              <w:right w:val="single" w:sz="4" w:space="0" w:color="auto"/>
            </w:tcBorders>
            <w:shd w:val="clear" w:color="auto" w:fill="FFFFFF" w:themeFill="background1"/>
          </w:tcPr>
          <w:p w:rsidR="00637587" w:rsidRPr="00783493" w:rsidRDefault="00637587" w:rsidP="00783493">
            <w:pPr>
              <w:spacing w:after="0" w:line="360" w:lineRule="auto"/>
              <w:jc w:val="both"/>
              <w:rPr>
                <w:rFonts w:ascii="Arial" w:hAnsi="Arial" w:cs="Arial"/>
                <w:sz w:val="20"/>
                <w:szCs w:val="20"/>
              </w:rPr>
            </w:pPr>
            <w:r w:rsidRPr="00783493">
              <w:rPr>
                <w:rFonts w:ascii="Arial" w:hAnsi="Arial" w:cs="Arial"/>
                <w:sz w:val="20"/>
                <w:szCs w:val="20"/>
              </w:rPr>
              <w:t xml:space="preserve">2.45 </w:t>
            </w:r>
          </w:p>
        </w:tc>
        <w:tc>
          <w:tcPr>
            <w:tcW w:w="1398" w:type="dxa"/>
            <w:tcBorders>
              <w:top w:val="single" w:sz="4" w:space="0" w:color="auto"/>
              <w:left w:val="single" w:sz="4" w:space="0" w:color="auto"/>
              <w:bottom w:val="single" w:sz="4" w:space="0" w:color="auto"/>
              <w:right w:val="single" w:sz="4" w:space="0" w:color="auto"/>
            </w:tcBorders>
            <w:shd w:val="clear" w:color="auto" w:fill="FFFFFF" w:themeFill="background1"/>
          </w:tcPr>
          <w:p w:rsidR="00637587" w:rsidRPr="00783493" w:rsidRDefault="00637587" w:rsidP="00783493">
            <w:pPr>
              <w:spacing w:after="0" w:line="360" w:lineRule="auto"/>
              <w:jc w:val="both"/>
              <w:rPr>
                <w:rFonts w:ascii="Arial" w:hAnsi="Arial" w:cs="Arial"/>
                <w:sz w:val="20"/>
                <w:szCs w:val="20"/>
              </w:rPr>
            </w:pPr>
            <w:r w:rsidRPr="00783493">
              <w:rPr>
                <w:rFonts w:ascii="Arial" w:hAnsi="Arial" w:cs="Arial"/>
                <w:sz w:val="20"/>
                <w:szCs w:val="20"/>
              </w:rPr>
              <w:t xml:space="preserve">3.29 </w:t>
            </w:r>
          </w:p>
        </w:tc>
        <w:tc>
          <w:tcPr>
            <w:tcW w:w="1398" w:type="dxa"/>
            <w:tcBorders>
              <w:top w:val="single" w:sz="4" w:space="0" w:color="auto"/>
              <w:left w:val="single" w:sz="4" w:space="0" w:color="auto"/>
              <w:bottom w:val="single" w:sz="4" w:space="0" w:color="auto"/>
              <w:right w:val="single" w:sz="4" w:space="0" w:color="auto"/>
            </w:tcBorders>
            <w:shd w:val="clear" w:color="auto" w:fill="FFFFFF" w:themeFill="background1"/>
          </w:tcPr>
          <w:p w:rsidR="00637587" w:rsidRPr="00783493" w:rsidRDefault="00637587" w:rsidP="00783493">
            <w:pPr>
              <w:spacing w:after="0" w:line="360" w:lineRule="auto"/>
              <w:jc w:val="both"/>
              <w:rPr>
                <w:rFonts w:ascii="Arial" w:hAnsi="Arial" w:cs="Arial"/>
                <w:sz w:val="20"/>
                <w:szCs w:val="20"/>
              </w:rPr>
            </w:pPr>
            <w:r w:rsidRPr="00783493">
              <w:rPr>
                <w:rFonts w:ascii="Arial" w:hAnsi="Arial" w:cs="Arial"/>
                <w:b/>
                <w:bCs/>
                <w:i/>
                <w:iCs/>
                <w:sz w:val="20"/>
                <w:szCs w:val="20"/>
              </w:rPr>
              <w:t xml:space="preserve">3.02% </w:t>
            </w:r>
          </w:p>
        </w:tc>
      </w:tr>
      <w:tr w:rsidR="00637587" w:rsidRPr="00783493" w:rsidTr="00B5424A">
        <w:trPr>
          <w:trHeight w:val="90"/>
        </w:trPr>
        <w:tc>
          <w:tcPr>
            <w:tcW w:w="2462" w:type="dxa"/>
            <w:tcBorders>
              <w:top w:val="single" w:sz="4" w:space="0" w:color="auto"/>
              <w:left w:val="single" w:sz="4" w:space="0" w:color="auto"/>
              <w:bottom w:val="single" w:sz="4" w:space="0" w:color="auto"/>
              <w:right w:val="single" w:sz="4" w:space="0" w:color="auto"/>
            </w:tcBorders>
            <w:shd w:val="clear" w:color="auto" w:fill="FFFFFF" w:themeFill="background1"/>
          </w:tcPr>
          <w:p w:rsidR="00637587" w:rsidRPr="00783493" w:rsidRDefault="00637587" w:rsidP="00783493">
            <w:pPr>
              <w:spacing w:after="0" w:line="360" w:lineRule="auto"/>
              <w:jc w:val="both"/>
              <w:rPr>
                <w:rFonts w:ascii="Arial" w:hAnsi="Arial" w:cs="Arial"/>
                <w:sz w:val="20"/>
                <w:szCs w:val="20"/>
              </w:rPr>
            </w:pPr>
            <w:r w:rsidRPr="00783493">
              <w:rPr>
                <w:rFonts w:ascii="Arial" w:hAnsi="Arial" w:cs="Arial"/>
                <w:sz w:val="20"/>
                <w:szCs w:val="20"/>
              </w:rPr>
              <w:t xml:space="preserve">Blue Crane Route </w:t>
            </w:r>
          </w:p>
        </w:tc>
        <w:tc>
          <w:tcPr>
            <w:tcW w:w="1397" w:type="dxa"/>
            <w:tcBorders>
              <w:top w:val="single" w:sz="4" w:space="0" w:color="auto"/>
              <w:left w:val="single" w:sz="4" w:space="0" w:color="auto"/>
              <w:bottom w:val="single" w:sz="4" w:space="0" w:color="auto"/>
              <w:right w:val="single" w:sz="4" w:space="0" w:color="auto"/>
            </w:tcBorders>
            <w:shd w:val="clear" w:color="auto" w:fill="FFFFFF" w:themeFill="background1"/>
          </w:tcPr>
          <w:p w:rsidR="00637587" w:rsidRPr="00783493" w:rsidRDefault="00637587" w:rsidP="00783493">
            <w:pPr>
              <w:spacing w:after="0" w:line="360" w:lineRule="auto"/>
              <w:jc w:val="both"/>
              <w:rPr>
                <w:rFonts w:ascii="Arial" w:hAnsi="Arial" w:cs="Arial"/>
                <w:sz w:val="20"/>
                <w:szCs w:val="20"/>
              </w:rPr>
            </w:pPr>
            <w:r w:rsidRPr="00783493">
              <w:rPr>
                <w:rFonts w:ascii="Arial" w:hAnsi="Arial" w:cs="Arial"/>
                <w:sz w:val="20"/>
                <w:szCs w:val="20"/>
              </w:rPr>
              <w:t xml:space="preserve">1.92 </w:t>
            </w:r>
          </w:p>
        </w:tc>
        <w:tc>
          <w:tcPr>
            <w:tcW w:w="1398" w:type="dxa"/>
            <w:tcBorders>
              <w:top w:val="single" w:sz="4" w:space="0" w:color="auto"/>
              <w:left w:val="single" w:sz="4" w:space="0" w:color="auto"/>
              <w:bottom w:val="single" w:sz="4" w:space="0" w:color="auto"/>
              <w:right w:val="single" w:sz="4" w:space="0" w:color="auto"/>
            </w:tcBorders>
            <w:shd w:val="clear" w:color="auto" w:fill="FFFFFF" w:themeFill="background1"/>
          </w:tcPr>
          <w:p w:rsidR="00637587" w:rsidRPr="00783493" w:rsidRDefault="00637587" w:rsidP="00783493">
            <w:pPr>
              <w:spacing w:after="0" w:line="360" w:lineRule="auto"/>
              <w:jc w:val="both"/>
              <w:rPr>
                <w:rFonts w:ascii="Arial" w:hAnsi="Arial" w:cs="Arial"/>
                <w:sz w:val="20"/>
                <w:szCs w:val="20"/>
              </w:rPr>
            </w:pPr>
            <w:r w:rsidRPr="00783493">
              <w:rPr>
                <w:rFonts w:ascii="Arial" w:hAnsi="Arial" w:cs="Arial"/>
                <w:i/>
                <w:iCs/>
                <w:sz w:val="20"/>
                <w:szCs w:val="20"/>
              </w:rPr>
              <w:t xml:space="preserve">5.61% </w:t>
            </w:r>
          </w:p>
        </w:tc>
        <w:tc>
          <w:tcPr>
            <w:tcW w:w="1397" w:type="dxa"/>
            <w:tcBorders>
              <w:top w:val="single" w:sz="4" w:space="0" w:color="auto"/>
              <w:left w:val="single" w:sz="4" w:space="0" w:color="auto"/>
              <w:bottom w:val="single" w:sz="4" w:space="0" w:color="auto"/>
              <w:right w:val="single" w:sz="4" w:space="0" w:color="auto"/>
            </w:tcBorders>
            <w:shd w:val="clear" w:color="auto" w:fill="FFFFFF" w:themeFill="background1"/>
          </w:tcPr>
          <w:p w:rsidR="00637587" w:rsidRPr="00783493" w:rsidRDefault="00637587" w:rsidP="00783493">
            <w:pPr>
              <w:spacing w:after="0" w:line="360" w:lineRule="auto"/>
              <w:jc w:val="both"/>
              <w:rPr>
                <w:rFonts w:ascii="Arial" w:hAnsi="Arial" w:cs="Arial"/>
                <w:sz w:val="20"/>
                <w:szCs w:val="20"/>
              </w:rPr>
            </w:pPr>
            <w:r w:rsidRPr="00783493">
              <w:rPr>
                <w:rFonts w:ascii="Arial" w:hAnsi="Arial" w:cs="Arial"/>
                <w:sz w:val="20"/>
                <w:szCs w:val="20"/>
              </w:rPr>
              <w:t xml:space="preserve">1.01 </w:t>
            </w:r>
          </w:p>
        </w:tc>
        <w:tc>
          <w:tcPr>
            <w:tcW w:w="1398" w:type="dxa"/>
            <w:tcBorders>
              <w:top w:val="single" w:sz="4" w:space="0" w:color="auto"/>
              <w:left w:val="single" w:sz="4" w:space="0" w:color="auto"/>
              <w:bottom w:val="single" w:sz="4" w:space="0" w:color="auto"/>
              <w:right w:val="single" w:sz="4" w:space="0" w:color="auto"/>
            </w:tcBorders>
            <w:shd w:val="clear" w:color="auto" w:fill="FFFFFF" w:themeFill="background1"/>
          </w:tcPr>
          <w:p w:rsidR="00637587" w:rsidRPr="00783493" w:rsidRDefault="00637587" w:rsidP="00783493">
            <w:pPr>
              <w:spacing w:after="0" w:line="360" w:lineRule="auto"/>
              <w:jc w:val="both"/>
              <w:rPr>
                <w:rFonts w:ascii="Arial" w:hAnsi="Arial" w:cs="Arial"/>
                <w:sz w:val="20"/>
                <w:szCs w:val="20"/>
              </w:rPr>
            </w:pPr>
            <w:r w:rsidRPr="00783493">
              <w:rPr>
                <w:rFonts w:ascii="Arial" w:hAnsi="Arial" w:cs="Arial"/>
                <w:sz w:val="20"/>
                <w:szCs w:val="20"/>
              </w:rPr>
              <w:t xml:space="preserve">1.31 </w:t>
            </w:r>
          </w:p>
        </w:tc>
        <w:tc>
          <w:tcPr>
            <w:tcW w:w="1398" w:type="dxa"/>
            <w:tcBorders>
              <w:top w:val="single" w:sz="4" w:space="0" w:color="auto"/>
              <w:left w:val="single" w:sz="4" w:space="0" w:color="auto"/>
              <w:bottom w:val="single" w:sz="4" w:space="0" w:color="auto"/>
              <w:right w:val="single" w:sz="4" w:space="0" w:color="auto"/>
            </w:tcBorders>
            <w:shd w:val="clear" w:color="auto" w:fill="FFFFFF" w:themeFill="background1"/>
          </w:tcPr>
          <w:p w:rsidR="00637587" w:rsidRPr="00783493" w:rsidRDefault="00637587" w:rsidP="00783493">
            <w:pPr>
              <w:spacing w:after="0" w:line="360" w:lineRule="auto"/>
              <w:jc w:val="both"/>
              <w:rPr>
                <w:rFonts w:ascii="Arial" w:hAnsi="Arial" w:cs="Arial"/>
                <w:sz w:val="20"/>
                <w:szCs w:val="20"/>
              </w:rPr>
            </w:pPr>
            <w:r w:rsidRPr="00783493">
              <w:rPr>
                <w:rFonts w:ascii="Arial" w:hAnsi="Arial" w:cs="Arial"/>
                <w:b/>
                <w:bCs/>
                <w:i/>
                <w:iCs/>
                <w:sz w:val="20"/>
                <w:szCs w:val="20"/>
              </w:rPr>
              <w:t xml:space="preserve">2.61% </w:t>
            </w:r>
          </w:p>
        </w:tc>
      </w:tr>
      <w:tr w:rsidR="00E2611C" w:rsidRPr="00783493" w:rsidTr="00B5424A">
        <w:trPr>
          <w:trHeight w:val="90"/>
        </w:trPr>
        <w:tc>
          <w:tcPr>
            <w:tcW w:w="2462" w:type="dxa"/>
            <w:tcBorders>
              <w:top w:val="single" w:sz="4" w:space="0" w:color="auto"/>
              <w:left w:val="single" w:sz="4" w:space="0" w:color="auto"/>
              <w:right w:val="single" w:sz="4" w:space="0" w:color="auto"/>
            </w:tcBorders>
            <w:shd w:val="clear" w:color="auto" w:fill="FFFFFF" w:themeFill="background1"/>
          </w:tcPr>
          <w:p w:rsidR="00637587" w:rsidRPr="00783493" w:rsidRDefault="00637587" w:rsidP="00783493">
            <w:pPr>
              <w:spacing w:after="0" w:line="360" w:lineRule="auto"/>
              <w:jc w:val="both"/>
              <w:rPr>
                <w:rFonts w:ascii="Arial" w:hAnsi="Arial" w:cs="Arial"/>
                <w:sz w:val="20"/>
                <w:szCs w:val="20"/>
              </w:rPr>
            </w:pPr>
            <w:r w:rsidRPr="00783493">
              <w:rPr>
                <w:rFonts w:ascii="Arial" w:hAnsi="Arial" w:cs="Arial"/>
                <w:sz w:val="20"/>
                <w:szCs w:val="20"/>
              </w:rPr>
              <w:t xml:space="preserve">Ndlambe </w:t>
            </w:r>
          </w:p>
        </w:tc>
        <w:tc>
          <w:tcPr>
            <w:tcW w:w="1397" w:type="dxa"/>
            <w:tcBorders>
              <w:top w:val="single" w:sz="4" w:space="0" w:color="auto"/>
              <w:left w:val="single" w:sz="4" w:space="0" w:color="auto"/>
              <w:right w:val="single" w:sz="4" w:space="0" w:color="auto"/>
            </w:tcBorders>
            <w:shd w:val="clear" w:color="auto" w:fill="FFFFFF" w:themeFill="background1"/>
          </w:tcPr>
          <w:p w:rsidR="00637587" w:rsidRPr="00783493" w:rsidRDefault="00637587" w:rsidP="00783493">
            <w:pPr>
              <w:spacing w:after="0" w:line="360" w:lineRule="auto"/>
              <w:jc w:val="both"/>
              <w:rPr>
                <w:rFonts w:ascii="Arial" w:hAnsi="Arial" w:cs="Arial"/>
                <w:sz w:val="20"/>
                <w:szCs w:val="20"/>
              </w:rPr>
            </w:pPr>
            <w:r w:rsidRPr="00783493">
              <w:rPr>
                <w:rFonts w:ascii="Arial" w:hAnsi="Arial" w:cs="Arial"/>
                <w:sz w:val="20"/>
                <w:szCs w:val="20"/>
              </w:rPr>
              <w:t xml:space="preserve">6.32 </w:t>
            </w:r>
          </w:p>
        </w:tc>
        <w:tc>
          <w:tcPr>
            <w:tcW w:w="1398" w:type="dxa"/>
            <w:tcBorders>
              <w:top w:val="single" w:sz="4" w:space="0" w:color="auto"/>
              <w:left w:val="single" w:sz="4" w:space="0" w:color="auto"/>
              <w:right w:val="single" w:sz="4" w:space="0" w:color="auto"/>
            </w:tcBorders>
            <w:shd w:val="clear" w:color="auto" w:fill="FFFFFF" w:themeFill="background1"/>
          </w:tcPr>
          <w:p w:rsidR="00637587" w:rsidRPr="00783493" w:rsidRDefault="00637587" w:rsidP="00783493">
            <w:pPr>
              <w:spacing w:after="0" w:line="360" w:lineRule="auto"/>
              <w:jc w:val="both"/>
              <w:rPr>
                <w:rFonts w:ascii="Arial" w:hAnsi="Arial" w:cs="Arial"/>
                <w:sz w:val="20"/>
                <w:szCs w:val="20"/>
              </w:rPr>
            </w:pPr>
            <w:r w:rsidRPr="00783493">
              <w:rPr>
                <w:rFonts w:ascii="Arial" w:hAnsi="Arial" w:cs="Arial"/>
                <w:i/>
                <w:iCs/>
                <w:sz w:val="20"/>
                <w:szCs w:val="20"/>
              </w:rPr>
              <w:t xml:space="preserve">18.46% </w:t>
            </w:r>
          </w:p>
        </w:tc>
        <w:tc>
          <w:tcPr>
            <w:tcW w:w="1397" w:type="dxa"/>
            <w:tcBorders>
              <w:top w:val="single" w:sz="4" w:space="0" w:color="auto"/>
              <w:left w:val="single" w:sz="4" w:space="0" w:color="auto"/>
              <w:right w:val="single" w:sz="4" w:space="0" w:color="auto"/>
            </w:tcBorders>
            <w:shd w:val="clear" w:color="auto" w:fill="FFFFFF" w:themeFill="background1"/>
          </w:tcPr>
          <w:p w:rsidR="00637587" w:rsidRPr="00783493" w:rsidRDefault="00637587" w:rsidP="00783493">
            <w:pPr>
              <w:spacing w:after="0" w:line="360" w:lineRule="auto"/>
              <w:jc w:val="both"/>
              <w:rPr>
                <w:rFonts w:ascii="Arial" w:hAnsi="Arial" w:cs="Arial"/>
                <w:sz w:val="20"/>
                <w:szCs w:val="20"/>
              </w:rPr>
            </w:pPr>
            <w:r w:rsidRPr="00783493">
              <w:rPr>
                <w:rFonts w:ascii="Arial" w:hAnsi="Arial" w:cs="Arial"/>
                <w:sz w:val="20"/>
                <w:szCs w:val="20"/>
              </w:rPr>
              <w:t xml:space="preserve">2.95 </w:t>
            </w:r>
          </w:p>
        </w:tc>
        <w:tc>
          <w:tcPr>
            <w:tcW w:w="1398" w:type="dxa"/>
            <w:tcBorders>
              <w:top w:val="single" w:sz="4" w:space="0" w:color="auto"/>
              <w:left w:val="single" w:sz="4" w:space="0" w:color="auto"/>
              <w:right w:val="single" w:sz="4" w:space="0" w:color="auto"/>
            </w:tcBorders>
            <w:shd w:val="clear" w:color="auto" w:fill="FFFFFF" w:themeFill="background1"/>
          </w:tcPr>
          <w:p w:rsidR="00637587" w:rsidRPr="00783493" w:rsidRDefault="00637587" w:rsidP="00783493">
            <w:pPr>
              <w:spacing w:after="0" w:line="360" w:lineRule="auto"/>
              <w:jc w:val="both"/>
              <w:rPr>
                <w:rFonts w:ascii="Arial" w:hAnsi="Arial" w:cs="Arial"/>
                <w:sz w:val="20"/>
                <w:szCs w:val="20"/>
              </w:rPr>
            </w:pPr>
            <w:r w:rsidRPr="00783493">
              <w:rPr>
                <w:rFonts w:ascii="Arial" w:hAnsi="Arial" w:cs="Arial"/>
                <w:sz w:val="20"/>
                <w:szCs w:val="20"/>
              </w:rPr>
              <w:t xml:space="preserve">4.32 </w:t>
            </w:r>
          </w:p>
        </w:tc>
        <w:tc>
          <w:tcPr>
            <w:tcW w:w="1398" w:type="dxa"/>
            <w:tcBorders>
              <w:top w:val="single" w:sz="4" w:space="0" w:color="auto"/>
              <w:left w:val="single" w:sz="4" w:space="0" w:color="auto"/>
              <w:right w:val="single" w:sz="4" w:space="0" w:color="auto"/>
            </w:tcBorders>
            <w:shd w:val="clear" w:color="auto" w:fill="FFFFFF" w:themeFill="background1"/>
          </w:tcPr>
          <w:p w:rsidR="00637587" w:rsidRPr="00783493" w:rsidRDefault="00637587" w:rsidP="00783493">
            <w:pPr>
              <w:spacing w:after="0" w:line="360" w:lineRule="auto"/>
              <w:jc w:val="both"/>
              <w:rPr>
                <w:rFonts w:ascii="Arial" w:hAnsi="Arial" w:cs="Arial"/>
                <w:sz w:val="20"/>
                <w:szCs w:val="20"/>
              </w:rPr>
            </w:pPr>
            <w:r w:rsidRPr="00783493">
              <w:rPr>
                <w:rFonts w:ascii="Arial" w:hAnsi="Arial" w:cs="Arial"/>
                <w:b/>
                <w:bCs/>
                <w:i/>
                <w:iCs/>
                <w:sz w:val="20"/>
                <w:szCs w:val="20"/>
              </w:rPr>
              <w:t xml:space="preserve">`3.88% </w:t>
            </w:r>
          </w:p>
        </w:tc>
      </w:tr>
      <w:tr w:rsidR="00637587" w:rsidRPr="00783493" w:rsidTr="00B5424A">
        <w:trPr>
          <w:trHeight w:val="199"/>
        </w:trPr>
        <w:tc>
          <w:tcPr>
            <w:tcW w:w="2462" w:type="dxa"/>
            <w:tcBorders>
              <w:top w:val="single" w:sz="4" w:space="0" w:color="auto"/>
              <w:left w:val="single" w:sz="4" w:space="0" w:color="auto"/>
              <w:bottom w:val="single" w:sz="4" w:space="0" w:color="auto"/>
              <w:right w:val="single" w:sz="4" w:space="0" w:color="auto"/>
            </w:tcBorders>
            <w:shd w:val="clear" w:color="auto" w:fill="FFFFFF" w:themeFill="background1"/>
          </w:tcPr>
          <w:p w:rsidR="00637587" w:rsidRPr="00783493" w:rsidRDefault="00637587" w:rsidP="00783493">
            <w:pPr>
              <w:spacing w:after="0" w:line="360" w:lineRule="auto"/>
              <w:jc w:val="both"/>
              <w:rPr>
                <w:rFonts w:ascii="Arial" w:hAnsi="Arial" w:cs="Arial"/>
                <w:sz w:val="20"/>
                <w:szCs w:val="20"/>
              </w:rPr>
            </w:pPr>
            <w:r w:rsidRPr="00783493">
              <w:rPr>
                <w:rFonts w:ascii="Arial" w:hAnsi="Arial" w:cs="Arial"/>
                <w:sz w:val="20"/>
                <w:szCs w:val="20"/>
              </w:rPr>
              <w:t xml:space="preserve">Sundays River Valley </w:t>
            </w:r>
          </w:p>
        </w:tc>
        <w:tc>
          <w:tcPr>
            <w:tcW w:w="1397" w:type="dxa"/>
            <w:tcBorders>
              <w:top w:val="single" w:sz="4" w:space="0" w:color="auto"/>
              <w:left w:val="single" w:sz="4" w:space="0" w:color="auto"/>
              <w:bottom w:val="single" w:sz="4" w:space="0" w:color="auto"/>
              <w:right w:val="single" w:sz="4" w:space="0" w:color="auto"/>
            </w:tcBorders>
            <w:shd w:val="clear" w:color="auto" w:fill="FFFFFF" w:themeFill="background1"/>
          </w:tcPr>
          <w:p w:rsidR="00637587" w:rsidRPr="00783493" w:rsidRDefault="00637587" w:rsidP="00783493">
            <w:pPr>
              <w:spacing w:after="0" w:line="360" w:lineRule="auto"/>
              <w:jc w:val="both"/>
              <w:rPr>
                <w:rFonts w:ascii="Arial" w:hAnsi="Arial" w:cs="Arial"/>
                <w:sz w:val="20"/>
                <w:szCs w:val="20"/>
              </w:rPr>
            </w:pPr>
            <w:r w:rsidRPr="00783493">
              <w:rPr>
                <w:rFonts w:ascii="Arial" w:hAnsi="Arial" w:cs="Arial"/>
                <w:sz w:val="20"/>
                <w:szCs w:val="20"/>
              </w:rPr>
              <w:t xml:space="preserve">2.50 </w:t>
            </w:r>
          </w:p>
        </w:tc>
        <w:tc>
          <w:tcPr>
            <w:tcW w:w="1398" w:type="dxa"/>
            <w:tcBorders>
              <w:top w:val="single" w:sz="4" w:space="0" w:color="auto"/>
              <w:left w:val="single" w:sz="4" w:space="0" w:color="auto"/>
              <w:bottom w:val="single" w:sz="4" w:space="0" w:color="auto"/>
              <w:right w:val="single" w:sz="4" w:space="0" w:color="auto"/>
            </w:tcBorders>
            <w:shd w:val="clear" w:color="auto" w:fill="FFFFFF" w:themeFill="background1"/>
          </w:tcPr>
          <w:p w:rsidR="00637587" w:rsidRPr="00783493" w:rsidRDefault="00637587" w:rsidP="00783493">
            <w:pPr>
              <w:spacing w:after="0" w:line="360" w:lineRule="auto"/>
              <w:jc w:val="both"/>
              <w:rPr>
                <w:rFonts w:ascii="Arial" w:hAnsi="Arial" w:cs="Arial"/>
                <w:sz w:val="20"/>
                <w:szCs w:val="20"/>
              </w:rPr>
            </w:pPr>
            <w:r w:rsidRPr="00783493">
              <w:rPr>
                <w:rFonts w:ascii="Arial" w:hAnsi="Arial" w:cs="Arial"/>
                <w:i/>
                <w:iCs/>
                <w:sz w:val="20"/>
                <w:szCs w:val="20"/>
              </w:rPr>
              <w:t xml:space="preserve">7.31% </w:t>
            </w:r>
          </w:p>
        </w:tc>
        <w:tc>
          <w:tcPr>
            <w:tcW w:w="1397" w:type="dxa"/>
            <w:tcBorders>
              <w:top w:val="single" w:sz="4" w:space="0" w:color="auto"/>
              <w:left w:val="single" w:sz="4" w:space="0" w:color="auto"/>
              <w:bottom w:val="single" w:sz="4" w:space="0" w:color="auto"/>
              <w:right w:val="single" w:sz="4" w:space="0" w:color="auto"/>
            </w:tcBorders>
            <w:shd w:val="clear" w:color="auto" w:fill="FFFFFF" w:themeFill="background1"/>
          </w:tcPr>
          <w:p w:rsidR="00637587" w:rsidRPr="00783493" w:rsidRDefault="00637587" w:rsidP="00783493">
            <w:pPr>
              <w:spacing w:after="0" w:line="360" w:lineRule="auto"/>
              <w:jc w:val="both"/>
              <w:rPr>
                <w:rFonts w:ascii="Arial" w:hAnsi="Arial" w:cs="Arial"/>
                <w:sz w:val="20"/>
                <w:szCs w:val="20"/>
              </w:rPr>
            </w:pPr>
            <w:r w:rsidRPr="00783493">
              <w:rPr>
                <w:rFonts w:ascii="Arial" w:hAnsi="Arial" w:cs="Arial"/>
                <w:sz w:val="20"/>
                <w:szCs w:val="20"/>
              </w:rPr>
              <w:t xml:space="preserve">1.10 </w:t>
            </w:r>
          </w:p>
        </w:tc>
        <w:tc>
          <w:tcPr>
            <w:tcW w:w="1398" w:type="dxa"/>
            <w:tcBorders>
              <w:top w:val="single" w:sz="4" w:space="0" w:color="auto"/>
              <w:left w:val="single" w:sz="4" w:space="0" w:color="auto"/>
              <w:bottom w:val="single" w:sz="4" w:space="0" w:color="auto"/>
              <w:right w:val="single" w:sz="4" w:space="0" w:color="auto"/>
            </w:tcBorders>
            <w:shd w:val="clear" w:color="auto" w:fill="FFFFFF" w:themeFill="background1"/>
          </w:tcPr>
          <w:p w:rsidR="00637587" w:rsidRPr="00783493" w:rsidRDefault="00637587" w:rsidP="00783493">
            <w:pPr>
              <w:spacing w:after="0" w:line="360" w:lineRule="auto"/>
              <w:jc w:val="both"/>
              <w:rPr>
                <w:rFonts w:ascii="Arial" w:hAnsi="Arial" w:cs="Arial"/>
                <w:sz w:val="20"/>
                <w:szCs w:val="20"/>
              </w:rPr>
            </w:pPr>
            <w:r w:rsidRPr="00783493">
              <w:rPr>
                <w:rFonts w:ascii="Arial" w:hAnsi="Arial" w:cs="Arial"/>
                <w:sz w:val="20"/>
                <w:szCs w:val="20"/>
              </w:rPr>
              <w:t xml:space="preserve">1.67 </w:t>
            </w:r>
          </w:p>
        </w:tc>
        <w:tc>
          <w:tcPr>
            <w:tcW w:w="1398" w:type="dxa"/>
            <w:tcBorders>
              <w:top w:val="single" w:sz="4" w:space="0" w:color="auto"/>
              <w:left w:val="single" w:sz="4" w:space="0" w:color="auto"/>
              <w:bottom w:val="single" w:sz="4" w:space="0" w:color="auto"/>
              <w:right w:val="single" w:sz="4" w:space="0" w:color="auto"/>
            </w:tcBorders>
            <w:shd w:val="clear" w:color="auto" w:fill="FFFFFF" w:themeFill="background1"/>
          </w:tcPr>
          <w:p w:rsidR="00637587" w:rsidRPr="00783493" w:rsidRDefault="00637587" w:rsidP="00783493">
            <w:pPr>
              <w:spacing w:after="0" w:line="360" w:lineRule="auto"/>
              <w:jc w:val="both"/>
              <w:rPr>
                <w:rFonts w:ascii="Arial" w:hAnsi="Arial" w:cs="Arial"/>
                <w:sz w:val="20"/>
                <w:szCs w:val="20"/>
              </w:rPr>
            </w:pPr>
            <w:r w:rsidRPr="00783493">
              <w:rPr>
                <w:rFonts w:ascii="Arial" w:hAnsi="Arial" w:cs="Arial"/>
                <w:b/>
                <w:bCs/>
                <w:i/>
                <w:iCs/>
                <w:sz w:val="20"/>
                <w:szCs w:val="20"/>
              </w:rPr>
              <w:t xml:space="preserve">4.25% </w:t>
            </w:r>
          </w:p>
        </w:tc>
      </w:tr>
      <w:tr w:rsidR="00637587" w:rsidRPr="00783493" w:rsidTr="00B5424A">
        <w:trPr>
          <w:trHeight w:val="90"/>
        </w:trPr>
        <w:tc>
          <w:tcPr>
            <w:tcW w:w="2462" w:type="dxa"/>
            <w:tcBorders>
              <w:top w:val="single" w:sz="4" w:space="0" w:color="auto"/>
              <w:left w:val="single" w:sz="4" w:space="0" w:color="auto"/>
              <w:bottom w:val="single" w:sz="4" w:space="0" w:color="auto"/>
              <w:right w:val="single" w:sz="4" w:space="0" w:color="auto"/>
            </w:tcBorders>
            <w:shd w:val="clear" w:color="auto" w:fill="FFFFFF" w:themeFill="background1"/>
          </w:tcPr>
          <w:p w:rsidR="00637587" w:rsidRPr="00783493" w:rsidRDefault="00637587" w:rsidP="00783493">
            <w:pPr>
              <w:spacing w:after="0" w:line="360" w:lineRule="auto"/>
              <w:jc w:val="both"/>
              <w:rPr>
                <w:rFonts w:ascii="Arial" w:hAnsi="Arial" w:cs="Arial"/>
                <w:sz w:val="20"/>
                <w:szCs w:val="20"/>
              </w:rPr>
            </w:pPr>
            <w:r w:rsidRPr="00783493">
              <w:rPr>
                <w:rFonts w:ascii="Arial" w:hAnsi="Arial" w:cs="Arial"/>
                <w:sz w:val="20"/>
                <w:szCs w:val="20"/>
              </w:rPr>
              <w:t xml:space="preserve">Kouga </w:t>
            </w:r>
          </w:p>
        </w:tc>
        <w:tc>
          <w:tcPr>
            <w:tcW w:w="1397" w:type="dxa"/>
            <w:tcBorders>
              <w:top w:val="single" w:sz="4" w:space="0" w:color="auto"/>
              <w:left w:val="single" w:sz="4" w:space="0" w:color="auto"/>
              <w:bottom w:val="single" w:sz="4" w:space="0" w:color="auto"/>
              <w:right w:val="single" w:sz="4" w:space="0" w:color="auto"/>
            </w:tcBorders>
            <w:shd w:val="clear" w:color="auto" w:fill="FFFFFF" w:themeFill="background1"/>
          </w:tcPr>
          <w:p w:rsidR="00637587" w:rsidRPr="00783493" w:rsidRDefault="00637587" w:rsidP="00783493">
            <w:pPr>
              <w:spacing w:after="0" w:line="360" w:lineRule="auto"/>
              <w:jc w:val="both"/>
              <w:rPr>
                <w:rFonts w:ascii="Arial" w:hAnsi="Arial" w:cs="Arial"/>
                <w:sz w:val="20"/>
                <w:szCs w:val="20"/>
              </w:rPr>
            </w:pPr>
            <w:r w:rsidRPr="00783493">
              <w:rPr>
                <w:rFonts w:ascii="Arial" w:hAnsi="Arial" w:cs="Arial"/>
                <w:sz w:val="20"/>
                <w:szCs w:val="20"/>
              </w:rPr>
              <w:t xml:space="preserve">10.54 </w:t>
            </w:r>
          </w:p>
        </w:tc>
        <w:tc>
          <w:tcPr>
            <w:tcW w:w="1398" w:type="dxa"/>
            <w:tcBorders>
              <w:top w:val="single" w:sz="4" w:space="0" w:color="auto"/>
              <w:left w:val="single" w:sz="4" w:space="0" w:color="auto"/>
              <w:bottom w:val="single" w:sz="4" w:space="0" w:color="auto"/>
              <w:right w:val="single" w:sz="4" w:space="0" w:color="auto"/>
            </w:tcBorders>
            <w:shd w:val="clear" w:color="auto" w:fill="FFFFFF" w:themeFill="background1"/>
          </w:tcPr>
          <w:p w:rsidR="00637587" w:rsidRPr="00783493" w:rsidRDefault="00637587" w:rsidP="00783493">
            <w:pPr>
              <w:spacing w:after="0" w:line="360" w:lineRule="auto"/>
              <w:jc w:val="both"/>
              <w:rPr>
                <w:rFonts w:ascii="Arial" w:hAnsi="Arial" w:cs="Arial"/>
                <w:sz w:val="20"/>
                <w:szCs w:val="20"/>
              </w:rPr>
            </w:pPr>
            <w:r w:rsidRPr="00783493">
              <w:rPr>
                <w:rFonts w:ascii="Arial" w:hAnsi="Arial" w:cs="Arial"/>
                <w:i/>
                <w:iCs/>
                <w:sz w:val="20"/>
                <w:szCs w:val="20"/>
              </w:rPr>
              <w:t xml:space="preserve">30.78% </w:t>
            </w:r>
          </w:p>
        </w:tc>
        <w:tc>
          <w:tcPr>
            <w:tcW w:w="1397" w:type="dxa"/>
            <w:tcBorders>
              <w:top w:val="single" w:sz="4" w:space="0" w:color="auto"/>
              <w:left w:val="single" w:sz="4" w:space="0" w:color="auto"/>
              <w:bottom w:val="single" w:sz="4" w:space="0" w:color="auto"/>
              <w:right w:val="single" w:sz="4" w:space="0" w:color="auto"/>
            </w:tcBorders>
            <w:shd w:val="clear" w:color="auto" w:fill="FFFFFF" w:themeFill="background1"/>
          </w:tcPr>
          <w:p w:rsidR="00637587" w:rsidRPr="00783493" w:rsidRDefault="00637587" w:rsidP="00783493">
            <w:pPr>
              <w:spacing w:after="0" w:line="360" w:lineRule="auto"/>
              <w:jc w:val="both"/>
              <w:rPr>
                <w:rFonts w:ascii="Arial" w:hAnsi="Arial" w:cs="Arial"/>
                <w:sz w:val="20"/>
                <w:szCs w:val="20"/>
              </w:rPr>
            </w:pPr>
            <w:r w:rsidRPr="00783493">
              <w:rPr>
                <w:rFonts w:ascii="Arial" w:hAnsi="Arial" w:cs="Arial"/>
                <w:sz w:val="20"/>
                <w:szCs w:val="20"/>
              </w:rPr>
              <w:t xml:space="preserve">4.66 </w:t>
            </w:r>
          </w:p>
        </w:tc>
        <w:tc>
          <w:tcPr>
            <w:tcW w:w="1398" w:type="dxa"/>
            <w:tcBorders>
              <w:top w:val="single" w:sz="4" w:space="0" w:color="auto"/>
              <w:left w:val="single" w:sz="4" w:space="0" w:color="auto"/>
              <w:bottom w:val="single" w:sz="4" w:space="0" w:color="auto"/>
              <w:right w:val="single" w:sz="4" w:space="0" w:color="auto"/>
            </w:tcBorders>
            <w:shd w:val="clear" w:color="auto" w:fill="FFFFFF" w:themeFill="background1"/>
          </w:tcPr>
          <w:p w:rsidR="00637587" w:rsidRPr="00783493" w:rsidRDefault="00637587" w:rsidP="00783493">
            <w:pPr>
              <w:spacing w:after="0" w:line="360" w:lineRule="auto"/>
              <w:jc w:val="both"/>
              <w:rPr>
                <w:rFonts w:ascii="Arial" w:hAnsi="Arial" w:cs="Arial"/>
                <w:sz w:val="20"/>
                <w:szCs w:val="20"/>
              </w:rPr>
            </w:pPr>
            <w:r w:rsidRPr="00783493">
              <w:rPr>
                <w:rFonts w:ascii="Arial" w:hAnsi="Arial" w:cs="Arial"/>
                <w:sz w:val="20"/>
                <w:szCs w:val="20"/>
              </w:rPr>
              <w:t xml:space="preserve">7.17 </w:t>
            </w:r>
          </w:p>
        </w:tc>
        <w:tc>
          <w:tcPr>
            <w:tcW w:w="1398" w:type="dxa"/>
            <w:tcBorders>
              <w:top w:val="single" w:sz="4" w:space="0" w:color="auto"/>
              <w:left w:val="single" w:sz="4" w:space="0" w:color="auto"/>
              <w:bottom w:val="single" w:sz="4" w:space="0" w:color="auto"/>
              <w:right w:val="single" w:sz="4" w:space="0" w:color="auto"/>
            </w:tcBorders>
            <w:shd w:val="clear" w:color="auto" w:fill="FFFFFF" w:themeFill="background1"/>
          </w:tcPr>
          <w:p w:rsidR="00637587" w:rsidRPr="00783493" w:rsidRDefault="00637587" w:rsidP="00783493">
            <w:pPr>
              <w:spacing w:after="0" w:line="360" w:lineRule="auto"/>
              <w:jc w:val="both"/>
              <w:rPr>
                <w:rFonts w:ascii="Arial" w:hAnsi="Arial" w:cs="Arial"/>
                <w:sz w:val="20"/>
                <w:szCs w:val="20"/>
              </w:rPr>
            </w:pPr>
            <w:r w:rsidRPr="00783493">
              <w:rPr>
                <w:rFonts w:ascii="Arial" w:hAnsi="Arial" w:cs="Arial"/>
                <w:b/>
                <w:bCs/>
                <w:i/>
                <w:iCs/>
                <w:sz w:val="20"/>
                <w:szCs w:val="20"/>
              </w:rPr>
              <w:t xml:space="preserve">4.39% </w:t>
            </w:r>
          </w:p>
        </w:tc>
      </w:tr>
      <w:tr w:rsidR="00637587" w:rsidRPr="00783493" w:rsidTr="00B5424A">
        <w:trPr>
          <w:trHeight w:val="90"/>
        </w:trPr>
        <w:tc>
          <w:tcPr>
            <w:tcW w:w="2462" w:type="dxa"/>
            <w:tcBorders>
              <w:top w:val="single" w:sz="4" w:space="0" w:color="auto"/>
              <w:left w:val="single" w:sz="4" w:space="0" w:color="auto"/>
              <w:bottom w:val="single" w:sz="4" w:space="0" w:color="auto"/>
              <w:right w:val="single" w:sz="4" w:space="0" w:color="auto"/>
            </w:tcBorders>
            <w:shd w:val="clear" w:color="auto" w:fill="FFFFFF" w:themeFill="background1"/>
          </w:tcPr>
          <w:p w:rsidR="00637587" w:rsidRPr="00783493" w:rsidRDefault="00637587" w:rsidP="00783493">
            <w:pPr>
              <w:spacing w:after="0" w:line="360" w:lineRule="auto"/>
              <w:jc w:val="both"/>
              <w:rPr>
                <w:rFonts w:ascii="Arial" w:hAnsi="Arial" w:cs="Arial"/>
                <w:sz w:val="20"/>
                <w:szCs w:val="20"/>
              </w:rPr>
            </w:pPr>
            <w:r w:rsidRPr="00783493">
              <w:rPr>
                <w:rFonts w:ascii="Arial" w:hAnsi="Arial" w:cs="Arial"/>
                <w:sz w:val="20"/>
                <w:szCs w:val="20"/>
              </w:rPr>
              <w:t xml:space="preserve">Kou-Kamma </w:t>
            </w:r>
          </w:p>
        </w:tc>
        <w:tc>
          <w:tcPr>
            <w:tcW w:w="1397" w:type="dxa"/>
            <w:tcBorders>
              <w:top w:val="single" w:sz="4" w:space="0" w:color="auto"/>
              <w:left w:val="single" w:sz="4" w:space="0" w:color="auto"/>
              <w:bottom w:val="single" w:sz="4" w:space="0" w:color="auto"/>
              <w:right w:val="single" w:sz="4" w:space="0" w:color="auto"/>
            </w:tcBorders>
            <w:shd w:val="clear" w:color="auto" w:fill="FFFFFF" w:themeFill="background1"/>
          </w:tcPr>
          <w:p w:rsidR="00637587" w:rsidRPr="00783493" w:rsidRDefault="00637587" w:rsidP="00783493">
            <w:pPr>
              <w:spacing w:after="0" w:line="360" w:lineRule="auto"/>
              <w:jc w:val="both"/>
              <w:rPr>
                <w:rFonts w:ascii="Arial" w:hAnsi="Arial" w:cs="Arial"/>
                <w:sz w:val="20"/>
                <w:szCs w:val="20"/>
              </w:rPr>
            </w:pPr>
            <w:r w:rsidRPr="00783493">
              <w:rPr>
                <w:rFonts w:ascii="Arial" w:hAnsi="Arial" w:cs="Arial"/>
                <w:sz w:val="20"/>
                <w:szCs w:val="20"/>
              </w:rPr>
              <w:t xml:space="preserve">2.84 </w:t>
            </w:r>
          </w:p>
        </w:tc>
        <w:tc>
          <w:tcPr>
            <w:tcW w:w="1398" w:type="dxa"/>
            <w:tcBorders>
              <w:top w:val="single" w:sz="4" w:space="0" w:color="auto"/>
              <w:left w:val="single" w:sz="4" w:space="0" w:color="auto"/>
              <w:bottom w:val="single" w:sz="4" w:space="0" w:color="auto"/>
              <w:right w:val="single" w:sz="4" w:space="0" w:color="auto"/>
            </w:tcBorders>
            <w:shd w:val="clear" w:color="auto" w:fill="FFFFFF" w:themeFill="background1"/>
          </w:tcPr>
          <w:p w:rsidR="00637587" w:rsidRPr="00783493" w:rsidRDefault="00637587" w:rsidP="00783493">
            <w:pPr>
              <w:spacing w:after="0" w:line="360" w:lineRule="auto"/>
              <w:jc w:val="both"/>
              <w:rPr>
                <w:rFonts w:ascii="Arial" w:hAnsi="Arial" w:cs="Arial"/>
                <w:sz w:val="20"/>
                <w:szCs w:val="20"/>
              </w:rPr>
            </w:pPr>
            <w:r w:rsidRPr="00783493">
              <w:rPr>
                <w:rFonts w:ascii="Arial" w:hAnsi="Arial" w:cs="Arial"/>
                <w:i/>
                <w:iCs/>
                <w:sz w:val="20"/>
                <w:szCs w:val="20"/>
              </w:rPr>
              <w:t xml:space="preserve">8.31% </w:t>
            </w:r>
          </w:p>
        </w:tc>
        <w:tc>
          <w:tcPr>
            <w:tcW w:w="1397" w:type="dxa"/>
            <w:tcBorders>
              <w:top w:val="single" w:sz="4" w:space="0" w:color="auto"/>
              <w:left w:val="single" w:sz="4" w:space="0" w:color="auto"/>
              <w:bottom w:val="single" w:sz="4" w:space="0" w:color="auto"/>
              <w:right w:val="single" w:sz="4" w:space="0" w:color="auto"/>
            </w:tcBorders>
            <w:shd w:val="clear" w:color="auto" w:fill="FFFFFF" w:themeFill="background1"/>
          </w:tcPr>
          <w:p w:rsidR="00637587" w:rsidRPr="00783493" w:rsidRDefault="00637587" w:rsidP="00783493">
            <w:pPr>
              <w:spacing w:after="0" w:line="360" w:lineRule="auto"/>
              <w:jc w:val="both"/>
              <w:rPr>
                <w:rFonts w:ascii="Arial" w:hAnsi="Arial" w:cs="Arial"/>
                <w:sz w:val="20"/>
                <w:szCs w:val="20"/>
              </w:rPr>
            </w:pPr>
            <w:r w:rsidRPr="00783493">
              <w:rPr>
                <w:rFonts w:ascii="Arial" w:hAnsi="Arial" w:cs="Arial"/>
                <w:sz w:val="20"/>
                <w:szCs w:val="20"/>
              </w:rPr>
              <w:t xml:space="preserve">1.39 </w:t>
            </w:r>
          </w:p>
        </w:tc>
        <w:tc>
          <w:tcPr>
            <w:tcW w:w="1398" w:type="dxa"/>
            <w:tcBorders>
              <w:top w:val="single" w:sz="4" w:space="0" w:color="auto"/>
              <w:left w:val="single" w:sz="4" w:space="0" w:color="auto"/>
              <w:bottom w:val="single" w:sz="4" w:space="0" w:color="auto"/>
              <w:right w:val="single" w:sz="4" w:space="0" w:color="auto"/>
            </w:tcBorders>
            <w:shd w:val="clear" w:color="auto" w:fill="FFFFFF" w:themeFill="background1"/>
          </w:tcPr>
          <w:p w:rsidR="00637587" w:rsidRPr="00783493" w:rsidRDefault="00637587" w:rsidP="00783493">
            <w:pPr>
              <w:spacing w:after="0" w:line="360" w:lineRule="auto"/>
              <w:jc w:val="both"/>
              <w:rPr>
                <w:rFonts w:ascii="Arial" w:hAnsi="Arial" w:cs="Arial"/>
                <w:sz w:val="20"/>
                <w:szCs w:val="20"/>
              </w:rPr>
            </w:pPr>
            <w:r w:rsidRPr="00783493">
              <w:rPr>
                <w:rFonts w:ascii="Arial" w:hAnsi="Arial" w:cs="Arial"/>
                <w:sz w:val="20"/>
                <w:szCs w:val="20"/>
              </w:rPr>
              <w:t xml:space="preserve">1.90 </w:t>
            </w:r>
          </w:p>
        </w:tc>
        <w:tc>
          <w:tcPr>
            <w:tcW w:w="1398" w:type="dxa"/>
            <w:tcBorders>
              <w:top w:val="single" w:sz="4" w:space="0" w:color="auto"/>
              <w:left w:val="single" w:sz="4" w:space="0" w:color="auto"/>
              <w:bottom w:val="single" w:sz="4" w:space="0" w:color="auto"/>
              <w:right w:val="single" w:sz="4" w:space="0" w:color="auto"/>
            </w:tcBorders>
            <w:shd w:val="clear" w:color="auto" w:fill="FFFFFF" w:themeFill="background1"/>
          </w:tcPr>
          <w:p w:rsidR="00637587" w:rsidRPr="00783493" w:rsidRDefault="00637587" w:rsidP="00783493">
            <w:pPr>
              <w:spacing w:after="0" w:line="360" w:lineRule="auto"/>
              <w:jc w:val="both"/>
              <w:rPr>
                <w:rFonts w:ascii="Arial" w:hAnsi="Arial" w:cs="Arial"/>
                <w:sz w:val="20"/>
                <w:szCs w:val="20"/>
              </w:rPr>
            </w:pPr>
            <w:r w:rsidRPr="00783493">
              <w:rPr>
                <w:rFonts w:ascii="Arial" w:hAnsi="Arial" w:cs="Arial"/>
                <w:b/>
                <w:bCs/>
                <w:i/>
                <w:iCs/>
                <w:sz w:val="20"/>
                <w:szCs w:val="20"/>
              </w:rPr>
              <w:t xml:space="preserve">3.15% </w:t>
            </w:r>
          </w:p>
        </w:tc>
      </w:tr>
    </w:tbl>
    <w:p w:rsidR="00637587" w:rsidRPr="00B5424A" w:rsidRDefault="000A3B92" w:rsidP="0015444E">
      <w:pPr>
        <w:spacing w:line="360" w:lineRule="auto"/>
        <w:jc w:val="both"/>
        <w:rPr>
          <w:rFonts w:ascii="Arial" w:hAnsi="Arial" w:cs="Arial"/>
          <w:b/>
          <w:i/>
          <w:sz w:val="18"/>
        </w:rPr>
      </w:pPr>
      <w:r w:rsidRPr="00B5424A">
        <w:rPr>
          <w:rFonts w:ascii="Arial" w:hAnsi="Arial" w:cs="Arial"/>
          <w:b/>
          <w:sz w:val="18"/>
        </w:rPr>
        <w:t xml:space="preserve">  </w:t>
      </w:r>
      <w:r w:rsidR="0000436E" w:rsidRPr="00B5424A">
        <w:rPr>
          <w:rFonts w:ascii="Arial" w:hAnsi="Arial" w:cs="Arial"/>
          <w:b/>
          <w:i/>
          <w:sz w:val="18"/>
        </w:rPr>
        <w:t>Source: Community Survey 2016</w:t>
      </w:r>
      <w:r w:rsidR="00160E5E" w:rsidRPr="00B5424A">
        <w:rPr>
          <w:rFonts w:ascii="Arial" w:hAnsi="Arial" w:cs="Arial"/>
          <w:b/>
          <w:i/>
          <w:sz w:val="18"/>
        </w:rPr>
        <w:t>:</w:t>
      </w:r>
    </w:p>
    <w:p w:rsidR="00E2611C" w:rsidRPr="00F85262" w:rsidRDefault="00E2611C" w:rsidP="004B5B7A">
      <w:pPr>
        <w:spacing w:after="0" w:line="360" w:lineRule="auto"/>
        <w:ind w:left="90"/>
        <w:jc w:val="both"/>
        <w:rPr>
          <w:rFonts w:ascii="Arial" w:hAnsi="Arial" w:cs="Arial"/>
        </w:rPr>
      </w:pPr>
      <w:r w:rsidRPr="00F85262">
        <w:rPr>
          <w:rFonts w:ascii="Arial" w:hAnsi="Arial" w:cs="Arial"/>
        </w:rPr>
        <w:t>Kouga had the highest average annual economic growth, averaging 4.39% between 2006 and 2016, when compared to the rest of the regions within Sarah Baartman District Municipality. The Sundays River Valley local municipality had the second highest average annual growth rate of 4.25%. Makana local municipality had the lowest average annual growth rate of 1.65% between 2006 and 2016.</w:t>
      </w:r>
    </w:p>
    <w:p w:rsidR="00F62C57" w:rsidRPr="00F85262" w:rsidRDefault="00F62C57" w:rsidP="004B5B7A">
      <w:pPr>
        <w:spacing w:after="0" w:line="360" w:lineRule="auto"/>
        <w:jc w:val="both"/>
        <w:rPr>
          <w:rFonts w:ascii="Arial" w:hAnsi="Arial" w:cs="Arial"/>
          <w:b/>
        </w:rPr>
      </w:pPr>
    </w:p>
    <w:p w:rsidR="00B266FC" w:rsidRDefault="00160E5E" w:rsidP="00783493">
      <w:pPr>
        <w:spacing w:after="0" w:line="360" w:lineRule="auto"/>
        <w:jc w:val="both"/>
        <w:rPr>
          <w:rFonts w:ascii="Arial" w:hAnsi="Arial" w:cs="Arial"/>
          <w:b/>
        </w:rPr>
      </w:pPr>
      <w:r w:rsidRPr="00F85262">
        <w:rPr>
          <w:rFonts w:ascii="Arial" w:hAnsi="Arial" w:cs="Arial"/>
          <w:b/>
        </w:rPr>
        <w:t>2.</w:t>
      </w:r>
      <w:r w:rsidR="000D5A27" w:rsidRPr="00F85262">
        <w:rPr>
          <w:rFonts w:ascii="Arial" w:hAnsi="Arial" w:cs="Arial"/>
          <w:b/>
        </w:rPr>
        <w:t>1.</w:t>
      </w:r>
      <w:r w:rsidRPr="00F85262">
        <w:rPr>
          <w:rFonts w:ascii="Arial" w:hAnsi="Arial" w:cs="Arial"/>
          <w:b/>
        </w:rPr>
        <w:t>2</w:t>
      </w:r>
      <w:r w:rsidR="00DB20AD" w:rsidRPr="00F85262">
        <w:rPr>
          <w:rFonts w:ascii="Arial" w:hAnsi="Arial" w:cs="Arial"/>
          <w:b/>
        </w:rPr>
        <w:t>.2</w:t>
      </w:r>
      <w:r w:rsidR="00DB20AD" w:rsidRPr="00F85262">
        <w:rPr>
          <w:rFonts w:ascii="Arial" w:hAnsi="Arial" w:cs="Arial"/>
        </w:rPr>
        <w:tab/>
      </w:r>
      <w:r w:rsidR="00B266FC" w:rsidRPr="00F85262">
        <w:rPr>
          <w:rFonts w:ascii="Arial" w:hAnsi="Arial" w:cs="Arial"/>
          <w:b/>
        </w:rPr>
        <w:t>Economic Growth Forecast</w:t>
      </w:r>
    </w:p>
    <w:p w:rsidR="00A069A4" w:rsidRPr="00F85262" w:rsidRDefault="00A069A4" w:rsidP="00783493">
      <w:pPr>
        <w:spacing w:after="0" w:line="360" w:lineRule="auto"/>
        <w:jc w:val="both"/>
        <w:rPr>
          <w:rFonts w:ascii="Arial" w:hAnsi="Arial" w:cs="Arial"/>
          <w:b/>
        </w:rPr>
      </w:pPr>
    </w:p>
    <w:p w:rsidR="00B43100" w:rsidRDefault="00B43100" w:rsidP="0015444E">
      <w:pPr>
        <w:spacing w:line="360" w:lineRule="auto"/>
        <w:jc w:val="both"/>
        <w:rPr>
          <w:rFonts w:ascii="Arial" w:hAnsi="Arial" w:cs="Arial"/>
        </w:rPr>
      </w:pPr>
      <w:r w:rsidRPr="00F85262">
        <w:rPr>
          <w:rFonts w:ascii="Arial" w:hAnsi="Arial" w:cs="Arial"/>
        </w:rPr>
        <w:t>It is expected that Makana Local Municipality will grow at an average annual rate of 1.36% from 2016 to 2021. The average annual growth rate in the GDP of Sarah Baartman District Municipality and Eastern Cape Province is expected to be 2.05% and 1.62% respectively. South Africa is forecasted to grow at an average annual growth rate of 1.61%, which is higher than that of the Makana Local Municipality.</w:t>
      </w:r>
    </w:p>
    <w:p w:rsidR="00783493" w:rsidRDefault="00783493" w:rsidP="0015444E">
      <w:pPr>
        <w:spacing w:line="360" w:lineRule="auto"/>
        <w:jc w:val="both"/>
        <w:rPr>
          <w:rFonts w:ascii="Arial" w:hAnsi="Arial" w:cs="Arial"/>
        </w:rPr>
      </w:pPr>
    </w:p>
    <w:p w:rsidR="00A069A4" w:rsidRDefault="00A069A4" w:rsidP="0015444E">
      <w:pPr>
        <w:spacing w:line="360" w:lineRule="auto"/>
        <w:jc w:val="both"/>
        <w:rPr>
          <w:rFonts w:ascii="Arial" w:hAnsi="Arial" w:cs="Arial"/>
        </w:rPr>
      </w:pPr>
    </w:p>
    <w:p w:rsidR="00A069A4" w:rsidRDefault="00A069A4" w:rsidP="0015444E">
      <w:pPr>
        <w:spacing w:line="360" w:lineRule="auto"/>
        <w:jc w:val="both"/>
        <w:rPr>
          <w:rFonts w:ascii="Arial" w:hAnsi="Arial" w:cs="Arial"/>
        </w:rPr>
      </w:pPr>
    </w:p>
    <w:p w:rsidR="00783493" w:rsidRDefault="00783493" w:rsidP="0015444E">
      <w:pPr>
        <w:spacing w:line="360" w:lineRule="auto"/>
        <w:jc w:val="both"/>
        <w:rPr>
          <w:rFonts w:ascii="Arial" w:hAnsi="Arial" w:cs="Arial"/>
        </w:rPr>
      </w:pPr>
    </w:p>
    <w:p w:rsidR="00783493" w:rsidRDefault="00783493" w:rsidP="0015444E">
      <w:pPr>
        <w:spacing w:line="360" w:lineRule="auto"/>
        <w:jc w:val="both"/>
        <w:rPr>
          <w:rFonts w:ascii="Arial" w:hAnsi="Arial" w:cs="Arial"/>
        </w:rPr>
      </w:pPr>
    </w:p>
    <w:p w:rsidR="00783493" w:rsidRDefault="00783493" w:rsidP="0015444E">
      <w:pPr>
        <w:spacing w:line="360" w:lineRule="auto"/>
        <w:jc w:val="both"/>
        <w:rPr>
          <w:rFonts w:ascii="Arial" w:hAnsi="Arial" w:cs="Arial"/>
        </w:rPr>
      </w:pPr>
    </w:p>
    <w:p w:rsidR="00783493" w:rsidRPr="00F85262" w:rsidRDefault="00783493" w:rsidP="0015444E">
      <w:pPr>
        <w:spacing w:line="360" w:lineRule="auto"/>
        <w:jc w:val="both"/>
        <w:rPr>
          <w:rFonts w:ascii="Arial" w:hAnsi="Arial" w:cs="Arial"/>
        </w:rPr>
      </w:pPr>
    </w:p>
    <w:p w:rsidR="0000436E" w:rsidRPr="00F85262" w:rsidRDefault="0000436E" w:rsidP="0015444E">
      <w:pPr>
        <w:spacing w:line="360" w:lineRule="auto"/>
        <w:jc w:val="both"/>
        <w:rPr>
          <w:rFonts w:ascii="Arial" w:hAnsi="Arial" w:cs="Arial"/>
          <w:b/>
        </w:rPr>
      </w:pPr>
      <w:r w:rsidRPr="00F85262">
        <w:rPr>
          <w:rFonts w:ascii="Arial" w:hAnsi="Arial" w:cs="Arial"/>
          <w:b/>
        </w:rPr>
        <w:lastRenderedPageBreak/>
        <w:t xml:space="preserve">Chart 4: </w:t>
      </w:r>
      <w:r w:rsidR="000B13A6" w:rsidRPr="00F85262">
        <w:rPr>
          <w:rFonts w:ascii="Arial" w:hAnsi="Arial" w:cs="Arial"/>
          <w:b/>
        </w:rPr>
        <w:t xml:space="preserve">Gross domestic product (gdp) - 2006-2021 </w:t>
      </w:r>
    </w:p>
    <w:p w:rsidR="00B43100" w:rsidRPr="00F85262" w:rsidRDefault="0000436E" w:rsidP="0015444E">
      <w:pPr>
        <w:spacing w:line="360" w:lineRule="auto"/>
        <w:jc w:val="both"/>
        <w:rPr>
          <w:rFonts w:ascii="Arial" w:hAnsi="Arial" w:cs="Arial"/>
        </w:rPr>
      </w:pPr>
      <w:r w:rsidRPr="00F85262">
        <w:rPr>
          <w:rFonts w:ascii="Arial" w:hAnsi="Arial" w:cs="Arial"/>
          <w:noProof/>
          <w:lang w:eastAsia="en-ZA"/>
        </w:rPr>
        <w:drawing>
          <wp:anchor distT="0" distB="0" distL="114300" distR="114300" simplePos="0" relativeHeight="251758592" behindDoc="0" locked="0" layoutInCell="1" allowOverlap="1" wp14:anchorId="7275238B" wp14:editId="12E17513">
            <wp:simplePos x="0" y="0"/>
            <wp:positionH relativeFrom="column">
              <wp:posOffset>0</wp:posOffset>
            </wp:positionH>
            <wp:positionV relativeFrom="paragraph">
              <wp:posOffset>-1724</wp:posOffset>
            </wp:positionV>
            <wp:extent cx="5730036" cy="2242457"/>
            <wp:effectExtent l="0" t="0" r="4445" b="571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730036" cy="2242457"/>
                    </a:xfrm>
                    <a:prstGeom prst="rect">
                      <a:avLst/>
                    </a:prstGeom>
                    <a:noFill/>
                    <a:ln>
                      <a:noFill/>
                    </a:ln>
                  </pic:spPr>
                </pic:pic>
              </a:graphicData>
            </a:graphic>
          </wp:anchor>
        </w:drawing>
      </w:r>
    </w:p>
    <w:p w:rsidR="0000436E" w:rsidRDefault="00B43100" w:rsidP="0015444E">
      <w:pPr>
        <w:spacing w:line="360" w:lineRule="auto"/>
        <w:jc w:val="both"/>
        <w:rPr>
          <w:rFonts w:ascii="Arial" w:hAnsi="Arial" w:cs="Arial"/>
        </w:rPr>
      </w:pPr>
      <w:r w:rsidRPr="00F85262">
        <w:rPr>
          <w:rFonts w:ascii="Arial" w:hAnsi="Arial" w:cs="Arial"/>
        </w:rPr>
        <w:t>In 2021, Makana's forecasted GDP will be an estimated R 3.98 billion (constant 2010 prices) or 15.4% of the total GDP of Sarah Baartman District Municipality. The ranking in terms of size of the Makana Local Municipality will remain the same between 2016 and 2021, with a contribution to the Sarah Baartman District Municipality GDP of 15.4% in 2021 compared to the 15.9% in 2016. At a 1.36% average annual GDP growth rate between 2016 and 2021, Makana ranked the lowest compared to the other regional economies.</w:t>
      </w:r>
    </w:p>
    <w:p w:rsidR="00B43100" w:rsidRPr="00F85262" w:rsidRDefault="0000436E" w:rsidP="00783493">
      <w:pPr>
        <w:spacing w:after="0" w:line="276" w:lineRule="auto"/>
        <w:jc w:val="both"/>
        <w:rPr>
          <w:rFonts w:ascii="Arial" w:hAnsi="Arial" w:cs="Arial"/>
          <w:b/>
        </w:rPr>
      </w:pPr>
      <w:r w:rsidRPr="00F85262">
        <w:rPr>
          <w:rFonts w:ascii="Arial" w:hAnsi="Arial" w:cs="Arial"/>
          <w:b/>
        </w:rPr>
        <w:t xml:space="preserve">Table </w:t>
      </w:r>
      <w:r w:rsidR="00783493">
        <w:rPr>
          <w:rFonts w:ascii="Arial" w:hAnsi="Arial" w:cs="Arial"/>
          <w:b/>
        </w:rPr>
        <w:t>23</w:t>
      </w:r>
      <w:r w:rsidRPr="00F85262">
        <w:rPr>
          <w:rFonts w:ascii="Arial" w:hAnsi="Arial" w:cs="Arial"/>
          <w:b/>
        </w:rPr>
        <w:t xml:space="preserve">: </w:t>
      </w:r>
      <w:r w:rsidR="000B13A6" w:rsidRPr="00F85262">
        <w:rPr>
          <w:rFonts w:ascii="Arial" w:hAnsi="Arial" w:cs="Arial"/>
          <w:b/>
        </w:rPr>
        <w:t xml:space="preserve">Gross domestic product (gdp) - regions within Sarah Baartman District Municipality, 2006 to 2021 </w:t>
      </w:r>
    </w:p>
    <w:tbl>
      <w:tblPr>
        <w:tblW w:w="95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394"/>
        <w:gridCol w:w="1394"/>
        <w:gridCol w:w="1395"/>
        <w:gridCol w:w="1394"/>
        <w:gridCol w:w="1395"/>
      </w:tblGrid>
      <w:tr w:rsidR="00B43100" w:rsidRPr="004B5B7A" w:rsidTr="00463835">
        <w:trPr>
          <w:trHeight w:val="88"/>
        </w:trPr>
        <w:tc>
          <w:tcPr>
            <w:tcW w:w="2552" w:type="dxa"/>
            <w:shd w:val="clear" w:color="auto" w:fill="D3BFA1"/>
            <w:vAlign w:val="center"/>
          </w:tcPr>
          <w:p w:rsidR="00B43100" w:rsidRPr="004B5B7A" w:rsidRDefault="000A3B92" w:rsidP="0082125B">
            <w:pPr>
              <w:spacing w:after="0" w:line="360" w:lineRule="auto"/>
              <w:jc w:val="center"/>
              <w:rPr>
                <w:rFonts w:ascii="Arial" w:hAnsi="Arial" w:cs="Arial"/>
                <w:b/>
                <w:sz w:val="20"/>
              </w:rPr>
            </w:pPr>
            <w:r w:rsidRPr="004B5B7A">
              <w:rPr>
                <w:rFonts w:ascii="Arial" w:hAnsi="Arial" w:cs="Arial"/>
                <w:b/>
                <w:sz w:val="20"/>
              </w:rPr>
              <w:t>Municipality</w:t>
            </w:r>
          </w:p>
        </w:tc>
        <w:tc>
          <w:tcPr>
            <w:tcW w:w="1394" w:type="dxa"/>
            <w:shd w:val="clear" w:color="auto" w:fill="D3BFA1"/>
            <w:vAlign w:val="center"/>
          </w:tcPr>
          <w:p w:rsidR="00B43100" w:rsidRPr="004B5B7A" w:rsidRDefault="00B43100" w:rsidP="0082125B">
            <w:pPr>
              <w:spacing w:after="0" w:line="360" w:lineRule="auto"/>
              <w:jc w:val="center"/>
              <w:rPr>
                <w:rFonts w:ascii="Arial" w:hAnsi="Arial" w:cs="Arial"/>
                <w:sz w:val="20"/>
              </w:rPr>
            </w:pPr>
            <w:r w:rsidRPr="004B5B7A">
              <w:rPr>
                <w:rFonts w:ascii="Arial" w:hAnsi="Arial" w:cs="Arial"/>
                <w:b/>
                <w:bCs/>
                <w:sz w:val="20"/>
              </w:rPr>
              <w:t>2021 (Current prices)</w:t>
            </w:r>
          </w:p>
        </w:tc>
        <w:tc>
          <w:tcPr>
            <w:tcW w:w="1394" w:type="dxa"/>
            <w:shd w:val="clear" w:color="auto" w:fill="D3BFA1"/>
            <w:vAlign w:val="center"/>
          </w:tcPr>
          <w:p w:rsidR="00B43100" w:rsidRPr="004B5B7A" w:rsidRDefault="00B43100" w:rsidP="0082125B">
            <w:pPr>
              <w:spacing w:after="0" w:line="360" w:lineRule="auto"/>
              <w:jc w:val="center"/>
              <w:rPr>
                <w:rFonts w:ascii="Arial" w:hAnsi="Arial" w:cs="Arial"/>
                <w:iCs/>
                <w:sz w:val="20"/>
              </w:rPr>
            </w:pPr>
            <w:r w:rsidRPr="004B5B7A">
              <w:rPr>
                <w:rFonts w:ascii="Arial" w:hAnsi="Arial" w:cs="Arial"/>
                <w:b/>
                <w:bCs/>
                <w:sz w:val="20"/>
              </w:rPr>
              <w:t>Share of district municipality</w:t>
            </w:r>
          </w:p>
        </w:tc>
        <w:tc>
          <w:tcPr>
            <w:tcW w:w="1395" w:type="dxa"/>
            <w:shd w:val="clear" w:color="auto" w:fill="D3BFA1"/>
            <w:vAlign w:val="center"/>
          </w:tcPr>
          <w:p w:rsidR="00B43100" w:rsidRPr="004B5B7A" w:rsidRDefault="00B43100" w:rsidP="0082125B">
            <w:pPr>
              <w:spacing w:after="0" w:line="360" w:lineRule="auto"/>
              <w:jc w:val="center"/>
              <w:rPr>
                <w:rFonts w:ascii="Arial" w:hAnsi="Arial" w:cs="Arial"/>
                <w:sz w:val="20"/>
              </w:rPr>
            </w:pPr>
            <w:r w:rsidRPr="004B5B7A">
              <w:rPr>
                <w:rFonts w:ascii="Arial" w:hAnsi="Arial" w:cs="Arial"/>
                <w:b/>
                <w:bCs/>
                <w:sz w:val="20"/>
              </w:rPr>
              <w:t>2006 (Constant prices)</w:t>
            </w:r>
          </w:p>
        </w:tc>
        <w:tc>
          <w:tcPr>
            <w:tcW w:w="1394" w:type="dxa"/>
            <w:shd w:val="clear" w:color="auto" w:fill="D3BFA1"/>
            <w:vAlign w:val="center"/>
          </w:tcPr>
          <w:p w:rsidR="00B43100" w:rsidRPr="004B5B7A" w:rsidRDefault="00B43100" w:rsidP="0082125B">
            <w:pPr>
              <w:spacing w:after="0" w:line="360" w:lineRule="auto"/>
              <w:jc w:val="center"/>
              <w:rPr>
                <w:rFonts w:ascii="Arial" w:hAnsi="Arial" w:cs="Arial"/>
                <w:sz w:val="20"/>
              </w:rPr>
            </w:pPr>
            <w:r w:rsidRPr="004B5B7A">
              <w:rPr>
                <w:rFonts w:ascii="Arial" w:hAnsi="Arial" w:cs="Arial"/>
                <w:b/>
                <w:bCs/>
                <w:sz w:val="20"/>
              </w:rPr>
              <w:t>2021 (Constant prices)</w:t>
            </w:r>
          </w:p>
        </w:tc>
        <w:tc>
          <w:tcPr>
            <w:tcW w:w="1395" w:type="dxa"/>
            <w:shd w:val="clear" w:color="auto" w:fill="D3BFA1"/>
            <w:vAlign w:val="center"/>
          </w:tcPr>
          <w:p w:rsidR="00B43100" w:rsidRPr="004B5B7A" w:rsidRDefault="00B43100" w:rsidP="0082125B">
            <w:pPr>
              <w:spacing w:after="0" w:line="360" w:lineRule="auto"/>
              <w:jc w:val="center"/>
              <w:rPr>
                <w:rFonts w:ascii="Arial" w:hAnsi="Arial" w:cs="Arial"/>
                <w:b/>
                <w:bCs/>
                <w:iCs/>
                <w:sz w:val="20"/>
              </w:rPr>
            </w:pPr>
            <w:r w:rsidRPr="004B5B7A">
              <w:rPr>
                <w:rFonts w:ascii="Arial" w:hAnsi="Arial" w:cs="Arial"/>
                <w:b/>
                <w:bCs/>
                <w:sz w:val="20"/>
              </w:rPr>
              <w:t>Average Annual growth</w:t>
            </w:r>
          </w:p>
        </w:tc>
      </w:tr>
      <w:tr w:rsidR="00B43100" w:rsidRPr="00F85262" w:rsidTr="000F11EA">
        <w:trPr>
          <w:trHeight w:val="181"/>
        </w:trPr>
        <w:tc>
          <w:tcPr>
            <w:tcW w:w="2552" w:type="dxa"/>
          </w:tcPr>
          <w:p w:rsidR="00B43100" w:rsidRPr="00F85262" w:rsidRDefault="00B43100" w:rsidP="0082125B">
            <w:pPr>
              <w:spacing w:after="0" w:line="360" w:lineRule="auto"/>
              <w:jc w:val="both"/>
              <w:rPr>
                <w:rFonts w:ascii="Arial" w:hAnsi="Arial" w:cs="Arial"/>
              </w:rPr>
            </w:pPr>
            <w:r w:rsidRPr="00F85262">
              <w:rPr>
                <w:rFonts w:ascii="Arial" w:hAnsi="Arial" w:cs="Arial"/>
              </w:rPr>
              <w:t xml:space="preserve">Makana </w:t>
            </w:r>
          </w:p>
        </w:tc>
        <w:tc>
          <w:tcPr>
            <w:tcW w:w="1394" w:type="dxa"/>
            <w:vAlign w:val="center"/>
          </w:tcPr>
          <w:p w:rsidR="00B43100" w:rsidRPr="00F85262" w:rsidRDefault="00B43100" w:rsidP="0082125B">
            <w:pPr>
              <w:spacing w:after="0" w:line="360" w:lineRule="auto"/>
              <w:jc w:val="center"/>
              <w:rPr>
                <w:rFonts w:ascii="Arial" w:hAnsi="Arial" w:cs="Arial"/>
              </w:rPr>
            </w:pPr>
            <w:r w:rsidRPr="00F85262">
              <w:rPr>
                <w:rFonts w:ascii="Arial" w:hAnsi="Arial" w:cs="Arial"/>
              </w:rPr>
              <w:t>7.58</w:t>
            </w:r>
          </w:p>
        </w:tc>
        <w:tc>
          <w:tcPr>
            <w:tcW w:w="1394" w:type="dxa"/>
            <w:vAlign w:val="center"/>
          </w:tcPr>
          <w:p w:rsidR="00B43100" w:rsidRPr="00F85262" w:rsidRDefault="00B43100" w:rsidP="0082125B">
            <w:pPr>
              <w:spacing w:after="0" w:line="360" w:lineRule="auto"/>
              <w:jc w:val="center"/>
              <w:rPr>
                <w:rFonts w:ascii="Arial" w:hAnsi="Arial" w:cs="Arial"/>
              </w:rPr>
            </w:pPr>
            <w:r w:rsidRPr="00F85262">
              <w:rPr>
                <w:rFonts w:ascii="Arial" w:hAnsi="Arial" w:cs="Arial"/>
                <w:iCs/>
              </w:rPr>
              <w:t>29.30%</w:t>
            </w:r>
          </w:p>
        </w:tc>
        <w:tc>
          <w:tcPr>
            <w:tcW w:w="1395" w:type="dxa"/>
            <w:vAlign w:val="center"/>
          </w:tcPr>
          <w:p w:rsidR="00B43100" w:rsidRPr="00F85262" w:rsidRDefault="00B43100" w:rsidP="0082125B">
            <w:pPr>
              <w:spacing w:after="0" w:line="360" w:lineRule="auto"/>
              <w:jc w:val="center"/>
              <w:rPr>
                <w:rFonts w:ascii="Arial" w:hAnsi="Arial" w:cs="Arial"/>
              </w:rPr>
            </w:pPr>
            <w:r w:rsidRPr="00F85262">
              <w:rPr>
                <w:rFonts w:ascii="Arial" w:hAnsi="Arial" w:cs="Arial"/>
              </w:rPr>
              <w:t>3.16</w:t>
            </w:r>
          </w:p>
        </w:tc>
        <w:tc>
          <w:tcPr>
            <w:tcW w:w="1394" w:type="dxa"/>
            <w:vAlign w:val="center"/>
          </w:tcPr>
          <w:p w:rsidR="00B43100" w:rsidRPr="00F85262" w:rsidRDefault="00B43100" w:rsidP="0082125B">
            <w:pPr>
              <w:spacing w:after="0" w:line="360" w:lineRule="auto"/>
              <w:jc w:val="center"/>
              <w:rPr>
                <w:rFonts w:ascii="Arial" w:hAnsi="Arial" w:cs="Arial"/>
              </w:rPr>
            </w:pPr>
            <w:r w:rsidRPr="00F85262">
              <w:rPr>
                <w:rFonts w:ascii="Arial" w:hAnsi="Arial" w:cs="Arial"/>
              </w:rPr>
              <w:t>3.98</w:t>
            </w:r>
          </w:p>
        </w:tc>
        <w:tc>
          <w:tcPr>
            <w:tcW w:w="1395" w:type="dxa"/>
            <w:vAlign w:val="center"/>
          </w:tcPr>
          <w:p w:rsidR="00B43100" w:rsidRPr="00F85262" w:rsidRDefault="00B43100" w:rsidP="0082125B">
            <w:pPr>
              <w:spacing w:after="0" w:line="360" w:lineRule="auto"/>
              <w:jc w:val="center"/>
              <w:rPr>
                <w:rFonts w:ascii="Arial" w:hAnsi="Arial" w:cs="Arial"/>
              </w:rPr>
            </w:pPr>
            <w:r w:rsidRPr="00F85262">
              <w:rPr>
                <w:rFonts w:ascii="Arial" w:hAnsi="Arial" w:cs="Arial"/>
                <w:b/>
                <w:bCs/>
                <w:iCs/>
              </w:rPr>
              <w:t>1.56%</w:t>
            </w:r>
          </w:p>
        </w:tc>
      </w:tr>
      <w:tr w:rsidR="00B43100" w:rsidRPr="00F85262" w:rsidTr="000F11EA">
        <w:trPr>
          <w:trHeight w:val="88"/>
        </w:trPr>
        <w:tc>
          <w:tcPr>
            <w:tcW w:w="2552" w:type="dxa"/>
          </w:tcPr>
          <w:p w:rsidR="00B43100" w:rsidRPr="00F85262" w:rsidRDefault="00B43100" w:rsidP="0082125B">
            <w:pPr>
              <w:spacing w:after="0" w:line="360" w:lineRule="auto"/>
              <w:jc w:val="both"/>
              <w:rPr>
                <w:rFonts w:ascii="Arial" w:hAnsi="Arial" w:cs="Arial"/>
              </w:rPr>
            </w:pPr>
            <w:r w:rsidRPr="00F85262">
              <w:rPr>
                <w:rFonts w:ascii="Arial" w:hAnsi="Arial" w:cs="Arial"/>
              </w:rPr>
              <w:t xml:space="preserve">Dr Beyers </w:t>
            </w:r>
            <w:r w:rsidR="00E53B9E" w:rsidRPr="00F85262">
              <w:rPr>
                <w:rFonts w:ascii="Arial" w:hAnsi="Arial" w:cs="Arial"/>
              </w:rPr>
              <w:t>Naudè</w:t>
            </w:r>
            <w:r w:rsidRPr="00F85262">
              <w:rPr>
                <w:rFonts w:ascii="Arial" w:hAnsi="Arial" w:cs="Arial"/>
              </w:rPr>
              <w:t xml:space="preserve"> </w:t>
            </w:r>
          </w:p>
        </w:tc>
        <w:tc>
          <w:tcPr>
            <w:tcW w:w="1394" w:type="dxa"/>
            <w:vAlign w:val="center"/>
          </w:tcPr>
          <w:p w:rsidR="00B43100" w:rsidRPr="00F85262" w:rsidRDefault="00B43100" w:rsidP="0082125B">
            <w:pPr>
              <w:spacing w:after="0" w:line="360" w:lineRule="auto"/>
              <w:jc w:val="center"/>
              <w:rPr>
                <w:rFonts w:ascii="Arial" w:hAnsi="Arial" w:cs="Arial"/>
              </w:rPr>
            </w:pPr>
            <w:r w:rsidRPr="00F85262">
              <w:rPr>
                <w:rFonts w:ascii="Arial" w:hAnsi="Arial" w:cs="Arial"/>
              </w:rPr>
              <w:t>6.61</w:t>
            </w:r>
          </w:p>
        </w:tc>
        <w:tc>
          <w:tcPr>
            <w:tcW w:w="1394" w:type="dxa"/>
            <w:vAlign w:val="center"/>
          </w:tcPr>
          <w:p w:rsidR="00B43100" w:rsidRPr="00F85262" w:rsidRDefault="00B43100" w:rsidP="0082125B">
            <w:pPr>
              <w:spacing w:after="0" w:line="360" w:lineRule="auto"/>
              <w:jc w:val="center"/>
              <w:rPr>
                <w:rFonts w:ascii="Arial" w:hAnsi="Arial" w:cs="Arial"/>
              </w:rPr>
            </w:pPr>
            <w:r w:rsidRPr="00F85262">
              <w:rPr>
                <w:rFonts w:ascii="Arial" w:hAnsi="Arial" w:cs="Arial"/>
                <w:iCs/>
              </w:rPr>
              <w:t>25.57%</w:t>
            </w:r>
          </w:p>
        </w:tc>
        <w:tc>
          <w:tcPr>
            <w:tcW w:w="1395" w:type="dxa"/>
            <w:vAlign w:val="center"/>
          </w:tcPr>
          <w:p w:rsidR="00B43100" w:rsidRPr="00F85262" w:rsidRDefault="00B43100" w:rsidP="0082125B">
            <w:pPr>
              <w:spacing w:after="0" w:line="360" w:lineRule="auto"/>
              <w:jc w:val="center"/>
              <w:rPr>
                <w:rFonts w:ascii="Arial" w:hAnsi="Arial" w:cs="Arial"/>
              </w:rPr>
            </w:pPr>
            <w:r w:rsidRPr="00F85262">
              <w:rPr>
                <w:rFonts w:ascii="Arial" w:hAnsi="Arial" w:cs="Arial"/>
              </w:rPr>
              <w:t>2.45</w:t>
            </w:r>
          </w:p>
        </w:tc>
        <w:tc>
          <w:tcPr>
            <w:tcW w:w="1394" w:type="dxa"/>
            <w:vAlign w:val="center"/>
          </w:tcPr>
          <w:p w:rsidR="00B43100" w:rsidRPr="00F85262" w:rsidRDefault="00B43100" w:rsidP="0082125B">
            <w:pPr>
              <w:spacing w:after="0" w:line="360" w:lineRule="auto"/>
              <w:jc w:val="center"/>
              <w:rPr>
                <w:rFonts w:ascii="Arial" w:hAnsi="Arial" w:cs="Arial"/>
              </w:rPr>
            </w:pPr>
            <w:r w:rsidRPr="00F85262">
              <w:rPr>
                <w:rFonts w:ascii="Arial" w:hAnsi="Arial" w:cs="Arial"/>
              </w:rPr>
              <w:t>3.63</w:t>
            </w:r>
          </w:p>
        </w:tc>
        <w:tc>
          <w:tcPr>
            <w:tcW w:w="1395" w:type="dxa"/>
            <w:vAlign w:val="center"/>
          </w:tcPr>
          <w:p w:rsidR="00B43100" w:rsidRPr="00F85262" w:rsidRDefault="00B43100" w:rsidP="0082125B">
            <w:pPr>
              <w:spacing w:after="0" w:line="360" w:lineRule="auto"/>
              <w:jc w:val="center"/>
              <w:rPr>
                <w:rFonts w:ascii="Arial" w:hAnsi="Arial" w:cs="Arial"/>
              </w:rPr>
            </w:pPr>
            <w:r w:rsidRPr="00F85262">
              <w:rPr>
                <w:rFonts w:ascii="Arial" w:hAnsi="Arial" w:cs="Arial"/>
                <w:b/>
                <w:bCs/>
                <w:iCs/>
              </w:rPr>
              <w:t>2.67%</w:t>
            </w:r>
          </w:p>
        </w:tc>
      </w:tr>
      <w:tr w:rsidR="00B43100" w:rsidRPr="00F85262" w:rsidTr="000F11EA">
        <w:trPr>
          <w:trHeight w:val="88"/>
        </w:trPr>
        <w:tc>
          <w:tcPr>
            <w:tcW w:w="2552" w:type="dxa"/>
          </w:tcPr>
          <w:p w:rsidR="00B43100" w:rsidRPr="00F85262" w:rsidRDefault="00B43100" w:rsidP="0082125B">
            <w:pPr>
              <w:spacing w:after="0" w:line="360" w:lineRule="auto"/>
              <w:jc w:val="both"/>
              <w:rPr>
                <w:rFonts w:ascii="Arial" w:hAnsi="Arial" w:cs="Arial"/>
              </w:rPr>
            </w:pPr>
            <w:r w:rsidRPr="00F85262">
              <w:rPr>
                <w:rFonts w:ascii="Arial" w:hAnsi="Arial" w:cs="Arial"/>
              </w:rPr>
              <w:t xml:space="preserve">Blue Crane Route </w:t>
            </w:r>
          </w:p>
        </w:tc>
        <w:tc>
          <w:tcPr>
            <w:tcW w:w="1394" w:type="dxa"/>
            <w:vAlign w:val="center"/>
          </w:tcPr>
          <w:p w:rsidR="00B43100" w:rsidRPr="00F85262" w:rsidRDefault="00B43100" w:rsidP="0082125B">
            <w:pPr>
              <w:spacing w:after="0" w:line="360" w:lineRule="auto"/>
              <w:jc w:val="center"/>
              <w:rPr>
                <w:rFonts w:ascii="Arial" w:hAnsi="Arial" w:cs="Arial"/>
              </w:rPr>
            </w:pPr>
            <w:r w:rsidRPr="00F85262">
              <w:rPr>
                <w:rFonts w:ascii="Arial" w:hAnsi="Arial" w:cs="Arial"/>
              </w:rPr>
              <w:t>2.80</w:t>
            </w:r>
          </w:p>
        </w:tc>
        <w:tc>
          <w:tcPr>
            <w:tcW w:w="1394" w:type="dxa"/>
            <w:vAlign w:val="center"/>
          </w:tcPr>
          <w:p w:rsidR="00B43100" w:rsidRPr="00F85262" w:rsidRDefault="00B43100" w:rsidP="0082125B">
            <w:pPr>
              <w:spacing w:after="0" w:line="360" w:lineRule="auto"/>
              <w:jc w:val="center"/>
              <w:rPr>
                <w:rFonts w:ascii="Arial" w:hAnsi="Arial" w:cs="Arial"/>
              </w:rPr>
            </w:pPr>
            <w:r w:rsidRPr="00F85262">
              <w:rPr>
                <w:rFonts w:ascii="Arial" w:hAnsi="Arial" w:cs="Arial"/>
                <w:iCs/>
              </w:rPr>
              <w:t>10.81%</w:t>
            </w:r>
          </w:p>
        </w:tc>
        <w:tc>
          <w:tcPr>
            <w:tcW w:w="1395" w:type="dxa"/>
            <w:vAlign w:val="center"/>
          </w:tcPr>
          <w:p w:rsidR="00B43100" w:rsidRPr="00F85262" w:rsidRDefault="00B43100" w:rsidP="0082125B">
            <w:pPr>
              <w:spacing w:after="0" w:line="360" w:lineRule="auto"/>
              <w:jc w:val="center"/>
              <w:rPr>
                <w:rFonts w:ascii="Arial" w:hAnsi="Arial" w:cs="Arial"/>
              </w:rPr>
            </w:pPr>
            <w:r w:rsidRPr="00F85262">
              <w:rPr>
                <w:rFonts w:ascii="Arial" w:hAnsi="Arial" w:cs="Arial"/>
              </w:rPr>
              <w:t>1.01</w:t>
            </w:r>
          </w:p>
        </w:tc>
        <w:tc>
          <w:tcPr>
            <w:tcW w:w="1394" w:type="dxa"/>
            <w:vAlign w:val="center"/>
          </w:tcPr>
          <w:p w:rsidR="00B43100" w:rsidRPr="00F85262" w:rsidRDefault="00B43100" w:rsidP="0082125B">
            <w:pPr>
              <w:spacing w:after="0" w:line="360" w:lineRule="auto"/>
              <w:jc w:val="center"/>
              <w:rPr>
                <w:rFonts w:ascii="Arial" w:hAnsi="Arial" w:cs="Arial"/>
              </w:rPr>
            </w:pPr>
            <w:r w:rsidRPr="00F85262">
              <w:rPr>
                <w:rFonts w:ascii="Arial" w:hAnsi="Arial" w:cs="Arial"/>
              </w:rPr>
              <w:t>1.48</w:t>
            </w:r>
          </w:p>
        </w:tc>
        <w:tc>
          <w:tcPr>
            <w:tcW w:w="1395" w:type="dxa"/>
            <w:vAlign w:val="center"/>
          </w:tcPr>
          <w:p w:rsidR="00B43100" w:rsidRPr="00F85262" w:rsidRDefault="00B43100" w:rsidP="0082125B">
            <w:pPr>
              <w:spacing w:after="0" w:line="360" w:lineRule="auto"/>
              <w:jc w:val="center"/>
              <w:rPr>
                <w:rFonts w:ascii="Arial" w:hAnsi="Arial" w:cs="Arial"/>
              </w:rPr>
            </w:pPr>
            <w:r w:rsidRPr="00F85262">
              <w:rPr>
                <w:rFonts w:ascii="Arial" w:hAnsi="Arial" w:cs="Arial"/>
                <w:b/>
                <w:bCs/>
                <w:iCs/>
              </w:rPr>
              <w:t>2.57%</w:t>
            </w:r>
          </w:p>
        </w:tc>
      </w:tr>
      <w:tr w:rsidR="00B43100" w:rsidRPr="00F85262" w:rsidTr="000F11EA">
        <w:trPr>
          <w:trHeight w:val="88"/>
        </w:trPr>
        <w:tc>
          <w:tcPr>
            <w:tcW w:w="2552" w:type="dxa"/>
          </w:tcPr>
          <w:p w:rsidR="00B43100" w:rsidRPr="00F85262" w:rsidRDefault="00B43100" w:rsidP="0082125B">
            <w:pPr>
              <w:spacing w:after="0" w:line="360" w:lineRule="auto"/>
              <w:jc w:val="both"/>
              <w:rPr>
                <w:rFonts w:ascii="Arial" w:hAnsi="Arial" w:cs="Arial"/>
              </w:rPr>
            </w:pPr>
            <w:r w:rsidRPr="00F85262">
              <w:rPr>
                <w:rFonts w:ascii="Arial" w:hAnsi="Arial" w:cs="Arial"/>
              </w:rPr>
              <w:t xml:space="preserve">Ndlambe </w:t>
            </w:r>
          </w:p>
        </w:tc>
        <w:tc>
          <w:tcPr>
            <w:tcW w:w="1394" w:type="dxa"/>
            <w:vAlign w:val="center"/>
          </w:tcPr>
          <w:p w:rsidR="00B43100" w:rsidRPr="00F85262" w:rsidRDefault="00B43100" w:rsidP="0082125B">
            <w:pPr>
              <w:spacing w:after="0" w:line="360" w:lineRule="auto"/>
              <w:jc w:val="center"/>
              <w:rPr>
                <w:rFonts w:ascii="Arial" w:hAnsi="Arial" w:cs="Arial"/>
              </w:rPr>
            </w:pPr>
            <w:r w:rsidRPr="00F85262">
              <w:rPr>
                <w:rFonts w:ascii="Arial" w:hAnsi="Arial" w:cs="Arial"/>
              </w:rPr>
              <w:t>9.17</w:t>
            </w:r>
          </w:p>
        </w:tc>
        <w:tc>
          <w:tcPr>
            <w:tcW w:w="1394" w:type="dxa"/>
            <w:vAlign w:val="center"/>
          </w:tcPr>
          <w:p w:rsidR="00B43100" w:rsidRPr="00F85262" w:rsidRDefault="00B43100" w:rsidP="0082125B">
            <w:pPr>
              <w:spacing w:after="0" w:line="360" w:lineRule="auto"/>
              <w:jc w:val="center"/>
              <w:rPr>
                <w:rFonts w:ascii="Arial" w:hAnsi="Arial" w:cs="Arial"/>
              </w:rPr>
            </w:pPr>
            <w:r w:rsidRPr="00F85262">
              <w:rPr>
                <w:rFonts w:ascii="Arial" w:hAnsi="Arial" w:cs="Arial"/>
                <w:iCs/>
              </w:rPr>
              <w:t>35.44%</w:t>
            </w:r>
          </w:p>
        </w:tc>
        <w:tc>
          <w:tcPr>
            <w:tcW w:w="1395" w:type="dxa"/>
            <w:vAlign w:val="center"/>
          </w:tcPr>
          <w:p w:rsidR="00B43100" w:rsidRPr="00F85262" w:rsidRDefault="00B43100" w:rsidP="0082125B">
            <w:pPr>
              <w:spacing w:after="0" w:line="360" w:lineRule="auto"/>
              <w:jc w:val="center"/>
              <w:rPr>
                <w:rFonts w:ascii="Arial" w:hAnsi="Arial" w:cs="Arial"/>
              </w:rPr>
            </w:pPr>
            <w:r w:rsidRPr="00F85262">
              <w:rPr>
                <w:rFonts w:ascii="Arial" w:hAnsi="Arial" w:cs="Arial"/>
              </w:rPr>
              <w:t>2.95</w:t>
            </w:r>
          </w:p>
        </w:tc>
        <w:tc>
          <w:tcPr>
            <w:tcW w:w="1394" w:type="dxa"/>
            <w:vAlign w:val="center"/>
          </w:tcPr>
          <w:p w:rsidR="00B43100" w:rsidRPr="00F85262" w:rsidRDefault="00B43100" w:rsidP="0082125B">
            <w:pPr>
              <w:spacing w:after="0" w:line="360" w:lineRule="auto"/>
              <w:jc w:val="center"/>
              <w:rPr>
                <w:rFonts w:ascii="Arial" w:hAnsi="Arial" w:cs="Arial"/>
              </w:rPr>
            </w:pPr>
            <w:r w:rsidRPr="00F85262">
              <w:rPr>
                <w:rFonts w:ascii="Arial" w:hAnsi="Arial" w:cs="Arial"/>
              </w:rPr>
              <w:t>4.87</w:t>
            </w:r>
          </w:p>
        </w:tc>
        <w:tc>
          <w:tcPr>
            <w:tcW w:w="1395" w:type="dxa"/>
            <w:vAlign w:val="center"/>
          </w:tcPr>
          <w:p w:rsidR="00B43100" w:rsidRPr="00F85262" w:rsidRDefault="00B43100" w:rsidP="0082125B">
            <w:pPr>
              <w:spacing w:after="0" w:line="360" w:lineRule="auto"/>
              <w:jc w:val="center"/>
              <w:rPr>
                <w:rFonts w:ascii="Arial" w:hAnsi="Arial" w:cs="Arial"/>
              </w:rPr>
            </w:pPr>
            <w:r w:rsidRPr="00F85262">
              <w:rPr>
                <w:rFonts w:ascii="Arial" w:hAnsi="Arial" w:cs="Arial"/>
                <w:b/>
                <w:bCs/>
                <w:iCs/>
              </w:rPr>
              <w:t>3.40%</w:t>
            </w:r>
          </w:p>
        </w:tc>
      </w:tr>
      <w:tr w:rsidR="00B43100" w:rsidRPr="00F85262" w:rsidTr="000F11EA">
        <w:trPr>
          <w:trHeight w:val="197"/>
        </w:trPr>
        <w:tc>
          <w:tcPr>
            <w:tcW w:w="2552" w:type="dxa"/>
          </w:tcPr>
          <w:p w:rsidR="00B43100" w:rsidRPr="00F85262" w:rsidRDefault="00B43100" w:rsidP="0082125B">
            <w:pPr>
              <w:spacing w:after="0" w:line="360" w:lineRule="auto"/>
              <w:jc w:val="both"/>
              <w:rPr>
                <w:rFonts w:ascii="Arial" w:hAnsi="Arial" w:cs="Arial"/>
              </w:rPr>
            </w:pPr>
            <w:r w:rsidRPr="00F85262">
              <w:rPr>
                <w:rFonts w:ascii="Arial" w:hAnsi="Arial" w:cs="Arial"/>
              </w:rPr>
              <w:t xml:space="preserve">Sundays River Valley </w:t>
            </w:r>
          </w:p>
        </w:tc>
        <w:tc>
          <w:tcPr>
            <w:tcW w:w="1394" w:type="dxa"/>
            <w:vAlign w:val="center"/>
          </w:tcPr>
          <w:p w:rsidR="00B43100" w:rsidRPr="00F85262" w:rsidRDefault="00B43100" w:rsidP="0082125B">
            <w:pPr>
              <w:spacing w:after="0" w:line="360" w:lineRule="auto"/>
              <w:jc w:val="center"/>
              <w:rPr>
                <w:rFonts w:ascii="Arial" w:hAnsi="Arial" w:cs="Arial"/>
              </w:rPr>
            </w:pPr>
            <w:r w:rsidRPr="00F85262">
              <w:rPr>
                <w:rFonts w:ascii="Arial" w:hAnsi="Arial" w:cs="Arial"/>
              </w:rPr>
              <w:t>3.60</w:t>
            </w:r>
          </w:p>
        </w:tc>
        <w:tc>
          <w:tcPr>
            <w:tcW w:w="1394" w:type="dxa"/>
            <w:vAlign w:val="center"/>
          </w:tcPr>
          <w:p w:rsidR="00B43100" w:rsidRPr="00F85262" w:rsidRDefault="00B43100" w:rsidP="0082125B">
            <w:pPr>
              <w:spacing w:after="0" w:line="360" w:lineRule="auto"/>
              <w:jc w:val="center"/>
              <w:rPr>
                <w:rFonts w:ascii="Arial" w:hAnsi="Arial" w:cs="Arial"/>
              </w:rPr>
            </w:pPr>
            <w:r w:rsidRPr="00F85262">
              <w:rPr>
                <w:rFonts w:ascii="Arial" w:hAnsi="Arial" w:cs="Arial"/>
                <w:iCs/>
              </w:rPr>
              <w:t>13.93%</w:t>
            </w:r>
          </w:p>
        </w:tc>
        <w:tc>
          <w:tcPr>
            <w:tcW w:w="1395" w:type="dxa"/>
            <w:vAlign w:val="center"/>
          </w:tcPr>
          <w:p w:rsidR="00B43100" w:rsidRPr="00F85262" w:rsidRDefault="00B43100" w:rsidP="0082125B">
            <w:pPr>
              <w:spacing w:after="0" w:line="360" w:lineRule="auto"/>
              <w:jc w:val="center"/>
              <w:rPr>
                <w:rFonts w:ascii="Arial" w:hAnsi="Arial" w:cs="Arial"/>
              </w:rPr>
            </w:pPr>
            <w:r w:rsidRPr="00F85262">
              <w:rPr>
                <w:rFonts w:ascii="Arial" w:hAnsi="Arial" w:cs="Arial"/>
              </w:rPr>
              <w:t>1.10</w:t>
            </w:r>
          </w:p>
        </w:tc>
        <w:tc>
          <w:tcPr>
            <w:tcW w:w="1394" w:type="dxa"/>
            <w:vAlign w:val="center"/>
          </w:tcPr>
          <w:p w:rsidR="00B43100" w:rsidRPr="00F85262" w:rsidRDefault="00B43100" w:rsidP="0082125B">
            <w:pPr>
              <w:spacing w:after="0" w:line="360" w:lineRule="auto"/>
              <w:jc w:val="center"/>
              <w:rPr>
                <w:rFonts w:ascii="Arial" w:hAnsi="Arial" w:cs="Arial"/>
              </w:rPr>
            </w:pPr>
            <w:r w:rsidRPr="00F85262">
              <w:rPr>
                <w:rFonts w:ascii="Arial" w:hAnsi="Arial" w:cs="Arial"/>
              </w:rPr>
              <w:t>1.88</w:t>
            </w:r>
          </w:p>
        </w:tc>
        <w:tc>
          <w:tcPr>
            <w:tcW w:w="1395" w:type="dxa"/>
            <w:vAlign w:val="center"/>
          </w:tcPr>
          <w:p w:rsidR="00B43100" w:rsidRPr="00F85262" w:rsidRDefault="00B43100" w:rsidP="0082125B">
            <w:pPr>
              <w:spacing w:after="0" w:line="360" w:lineRule="auto"/>
              <w:jc w:val="center"/>
              <w:rPr>
                <w:rFonts w:ascii="Arial" w:hAnsi="Arial" w:cs="Arial"/>
              </w:rPr>
            </w:pPr>
            <w:r w:rsidRPr="00F85262">
              <w:rPr>
                <w:rFonts w:ascii="Arial" w:hAnsi="Arial" w:cs="Arial"/>
                <w:b/>
                <w:bCs/>
                <w:iCs/>
              </w:rPr>
              <w:t>3.63%</w:t>
            </w:r>
          </w:p>
        </w:tc>
      </w:tr>
      <w:tr w:rsidR="00B43100" w:rsidRPr="00F85262" w:rsidTr="000F11EA">
        <w:trPr>
          <w:trHeight w:val="88"/>
        </w:trPr>
        <w:tc>
          <w:tcPr>
            <w:tcW w:w="2552" w:type="dxa"/>
          </w:tcPr>
          <w:p w:rsidR="00B43100" w:rsidRPr="00F85262" w:rsidRDefault="00B43100" w:rsidP="0082125B">
            <w:pPr>
              <w:spacing w:after="0" w:line="360" w:lineRule="auto"/>
              <w:jc w:val="both"/>
              <w:rPr>
                <w:rFonts w:ascii="Arial" w:hAnsi="Arial" w:cs="Arial"/>
              </w:rPr>
            </w:pPr>
            <w:r w:rsidRPr="00F85262">
              <w:rPr>
                <w:rFonts w:ascii="Arial" w:hAnsi="Arial" w:cs="Arial"/>
              </w:rPr>
              <w:t xml:space="preserve">Kouga </w:t>
            </w:r>
          </w:p>
        </w:tc>
        <w:tc>
          <w:tcPr>
            <w:tcW w:w="1394" w:type="dxa"/>
            <w:vAlign w:val="center"/>
          </w:tcPr>
          <w:p w:rsidR="00B43100" w:rsidRPr="00F85262" w:rsidRDefault="00B43100" w:rsidP="0082125B">
            <w:pPr>
              <w:spacing w:after="0" w:line="360" w:lineRule="auto"/>
              <w:jc w:val="center"/>
              <w:rPr>
                <w:rFonts w:ascii="Arial" w:hAnsi="Arial" w:cs="Arial"/>
              </w:rPr>
            </w:pPr>
            <w:r w:rsidRPr="00F85262">
              <w:rPr>
                <w:rFonts w:ascii="Arial" w:hAnsi="Arial" w:cs="Arial"/>
              </w:rPr>
              <w:t>15.00</w:t>
            </w:r>
          </w:p>
        </w:tc>
        <w:tc>
          <w:tcPr>
            <w:tcW w:w="1394" w:type="dxa"/>
            <w:vAlign w:val="center"/>
          </w:tcPr>
          <w:p w:rsidR="00B43100" w:rsidRPr="00F85262" w:rsidRDefault="00B43100" w:rsidP="0082125B">
            <w:pPr>
              <w:spacing w:after="0" w:line="360" w:lineRule="auto"/>
              <w:jc w:val="center"/>
              <w:rPr>
                <w:rFonts w:ascii="Arial" w:hAnsi="Arial" w:cs="Arial"/>
              </w:rPr>
            </w:pPr>
            <w:r w:rsidRPr="00F85262">
              <w:rPr>
                <w:rFonts w:ascii="Arial" w:hAnsi="Arial" w:cs="Arial"/>
                <w:iCs/>
              </w:rPr>
              <w:t>58.00%</w:t>
            </w:r>
          </w:p>
        </w:tc>
        <w:tc>
          <w:tcPr>
            <w:tcW w:w="1395" w:type="dxa"/>
            <w:vAlign w:val="center"/>
          </w:tcPr>
          <w:p w:rsidR="00B43100" w:rsidRPr="00F85262" w:rsidRDefault="00B43100" w:rsidP="0082125B">
            <w:pPr>
              <w:spacing w:after="0" w:line="360" w:lineRule="auto"/>
              <w:jc w:val="center"/>
              <w:rPr>
                <w:rFonts w:ascii="Arial" w:hAnsi="Arial" w:cs="Arial"/>
              </w:rPr>
            </w:pPr>
            <w:r w:rsidRPr="00F85262">
              <w:rPr>
                <w:rFonts w:ascii="Arial" w:hAnsi="Arial" w:cs="Arial"/>
              </w:rPr>
              <w:t>4.66</w:t>
            </w:r>
          </w:p>
        </w:tc>
        <w:tc>
          <w:tcPr>
            <w:tcW w:w="1394" w:type="dxa"/>
            <w:vAlign w:val="center"/>
          </w:tcPr>
          <w:p w:rsidR="00B43100" w:rsidRPr="00F85262" w:rsidRDefault="00B43100" w:rsidP="0082125B">
            <w:pPr>
              <w:spacing w:after="0" w:line="360" w:lineRule="auto"/>
              <w:jc w:val="center"/>
              <w:rPr>
                <w:rFonts w:ascii="Arial" w:hAnsi="Arial" w:cs="Arial"/>
              </w:rPr>
            </w:pPr>
            <w:r w:rsidRPr="00F85262">
              <w:rPr>
                <w:rFonts w:ascii="Arial" w:hAnsi="Arial" w:cs="Arial"/>
              </w:rPr>
              <w:t>7.96</w:t>
            </w:r>
          </w:p>
        </w:tc>
        <w:tc>
          <w:tcPr>
            <w:tcW w:w="1395" w:type="dxa"/>
            <w:vAlign w:val="center"/>
          </w:tcPr>
          <w:p w:rsidR="00B43100" w:rsidRPr="00F85262" w:rsidRDefault="00B43100" w:rsidP="0082125B">
            <w:pPr>
              <w:spacing w:after="0" w:line="360" w:lineRule="auto"/>
              <w:jc w:val="center"/>
              <w:rPr>
                <w:rFonts w:ascii="Arial" w:hAnsi="Arial" w:cs="Arial"/>
              </w:rPr>
            </w:pPr>
            <w:r w:rsidRPr="00F85262">
              <w:rPr>
                <w:rFonts w:ascii="Arial" w:hAnsi="Arial" w:cs="Arial"/>
                <w:b/>
                <w:bCs/>
                <w:iCs/>
              </w:rPr>
              <w:t>3.63%</w:t>
            </w:r>
          </w:p>
        </w:tc>
      </w:tr>
      <w:tr w:rsidR="00B43100" w:rsidRPr="00F85262" w:rsidTr="000F11EA">
        <w:trPr>
          <w:trHeight w:val="88"/>
        </w:trPr>
        <w:tc>
          <w:tcPr>
            <w:tcW w:w="2552" w:type="dxa"/>
          </w:tcPr>
          <w:p w:rsidR="00B43100" w:rsidRPr="00F85262" w:rsidRDefault="00B43100" w:rsidP="0082125B">
            <w:pPr>
              <w:spacing w:after="0" w:line="360" w:lineRule="auto"/>
              <w:jc w:val="both"/>
              <w:rPr>
                <w:rFonts w:ascii="Arial" w:hAnsi="Arial" w:cs="Arial"/>
              </w:rPr>
            </w:pPr>
            <w:r w:rsidRPr="00F85262">
              <w:rPr>
                <w:rFonts w:ascii="Arial" w:hAnsi="Arial" w:cs="Arial"/>
              </w:rPr>
              <w:t xml:space="preserve">Kou-Kamma </w:t>
            </w:r>
          </w:p>
        </w:tc>
        <w:tc>
          <w:tcPr>
            <w:tcW w:w="1394" w:type="dxa"/>
            <w:vAlign w:val="center"/>
          </w:tcPr>
          <w:p w:rsidR="00B43100" w:rsidRPr="00F85262" w:rsidRDefault="00B43100" w:rsidP="0082125B">
            <w:pPr>
              <w:spacing w:after="0" w:line="360" w:lineRule="auto"/>
              <w:jc w:val="center"/>
              <w:rPr>
                <w:rFonts w:ascii="Arial" w:hAnsi="Arial" w:cs="Arial"/>
              </w:rPr>
            </w:pPr>
            <w:r w:rsidRPr="00F85262">
              <w:rPr>
                <w:rFonts w:ascii="Arial" w:hAnsi="Arial" w:cs="Arial"/>
              </w:rPr>
              <w:t>3.95</w:t>
            </w:r>
          </w:p>
        </w:tc>
        <w:tc>
          <w:tcPr>
            <w:tcW w:w="1394" w:type="dxa"/>
            <w:vAlign w:val="center"/>
          </w:tcPr>
          <w:p w:rsidR="00B43100" w:rsidRPr="00F85262" w:rsidRDefault="00B43100" w:rsidP="0082125B">
            <w:pPr>
              <w:spacing w:after="0" w:line="360" w:lineRule="auto"/>
              <w:jc w:val="center"/>
              <w:rPr>
                <w:rFonts w:ascii="Arial" w:hAnsi="Arial" w:cs="Arial"/>
              </w:rPr>
            </w:pPr>
            <w:r w:rsidRPr="00F85262">
              <w:rPr>
                <w:rFonts w:ascii="Arial" w:hAnsi="Arial" w:cs="Arial"/>
                <w:iCs/>
              </w:rPr>
              <w:t>15.27%</w:t>
            </w:r>
          </w:p>
        </w:tc>
        <w:tc>
          <w:tcPr>
            <w:tcW w:w="1395" w:type="dxa"/>
            <w:vAlign w:val="center"/>
          </w:tcPr>
          <w:p w:rsidR="00B43100" w:rsidRPr="00F85262" w:rsidRDefault="00B43100" w:rsidP="0082125B">
            <w:pPr>
              <w:spacing w:after="0" w:line="360" w:lineRule="auto"/>
              <w:jc w:val="center"/>
              <w:rPr>
                <w:rFonts w:ascii="Arial" w:hAnsi="Arial" w:cs="Arial"/>
              </w:rPr>
            </w:pPr>
            <w:r w:rsidRPr="00F85262">
              <w:rPr>
                <w:rFonts w:ascii="Arial" w:hAnsi="Arial" w:cs="Arial"/>
              </w:rPr>
              <w:t>1.39</w:t>
            </w:r>
          </w:p>
        </w:tc>
        <w:tc>
          <w:tcPr>
            <w:tcW w:w="1394" w:type="dxa"/>
            <w:vAlign w:val="center"/>
          </w:tcPr>
          <w:p w:rsidR="00B43100" w:rsidRPr="00F85262" w:rsidRDefault="00B43100" w:rsidP="0082125B">
            <w:pPr>
              <w:spacing w:after="0" w:line="360" w:lineRule="auto"/>
              <w:jc w:val="center"/>
              <w:rPr>
                <w:rFonts w:ascii="Arial" w:hAnsi="Arial" w:cs="Arial"/>
              </w:rPr>
            </w:pPr>
            <w:r w:rsidRPr="00F85262">
              <w:rPr>
                <w:rFonts w:ascii="Arial" w:hAnsi="Arial" w:cs="Arial"/>
              </w:rPr>
              <w:t>2.07</w:t>
            </w:r>
          </w:p>
        </w:tc>
        <w:tc>
          <w:tcPr>
            <w:tcW w:w="1395" w:type="dxa"/>
            <w:vAlign w:val="center"/>
          </w:tcPr>
          <w:p w:rsidR="00B43100" w:rsidRPr="00F85262" w:rsidRDefault="00B43100" w:rsidP="0082125B">
            <w:pPr>
              <w:spacing w:after="0" w:line="360" w:lineRule="auto"/>
              <w:jc w:val="center"/>
              <w:rPr>
                <w:rFonts w:ascii="Arial" w:hAnsi="Arial" w:cs="Arial"/>
              </w:rPr>
            </w:pPr>
            <w:r w:rsidRPr="00F85262">
              <w:rPr>
                <w:rFonts w:ascii="Arial" w:hAnsi="Arial" w:cs="Arial"/>
                <w:b/>
                <w:bCs/>
                <w:iCs/>
              </w:rPr>
              <w:t>2.68%</w:t>
            </w:r>
          </w:p>
        </w:tc>
      </w:tr>
    </w:tbl>
    <w:p w:rsidR="00B43100" w:rsidRPr="00F85262" w:rsidRDefault="00B43100" w:rsidP="0015444E">
      <w:pPr>
        <w:spacing w:line="360" w:lineRule="auto"/>
        <w:jc w:val="both"/>
        <w:rPr>
          <w:rFonts w:ascii="Arial" w:hAnsi="Arial" w:cs="Arial"/>
        </w:rPr>
      </w:pPr>
    </w:p>
    <w:p w:rsidR="00B266FC" w:rsidRPr="00F85262" w:rsidRDefault="000B13A6" w:rsidP="00783493">
      <w:pPr>
        <w:shd w:val="clear" w:color="auto" w:fill="FFFFFF" w:themeFill="background1"/>
        <w:spacing w:after="0" w:line="360" w:lineRule="auto"/>
        <w:jc w:val="both"/>
        <w:rPr>
          <w:rFonts w:ascii="Arial" w:hAnsi="Arial" w:cs="Arial"/>
          <w:b/>
        </w:rPr>
      </w:pPr>
      <w:r w:rsidRPr="00F85262">
        <w:rPr>
          <w:rFonts w:ascii="Arial" w:hAnsi="Arial" w:cs="Arial"/>
          <w:b/>
        </w:rPr>
        <w:t>2.</w:t>
      </w:r>
      <w:r w:rsidR="000D5A27" w:rsidRPr="00F85262">
        <w:rPr>
          <w:rFonts w:ascii="Arial" w:hAnsi="Arial" w:cs="Arial"/>
          <w:b/>
        </w:rPr>
        <w:t>1.</w:t>
      </w:r>
      <w:r w:rsidRPr="00F85262">
        <w:rPr>
          <w:rFonts w:ascii="Arial" w:hAnsi="Arial" w:cs="Arial"/>
          <w:b/>
        </w:rPr>
        <w:t>2.3      Gross</w:t>
      </w:r>
      <w:r w:rsidR="00B266FC" w:rsidRPr="00F85262">
        <w:rPr>
          <w:rFonts w:ascii="Arial" w:hAnsi="Arial" w:cs="Arial"/>
          <w:b/>
        </w:rPr>
        <w:t xml:space="preserve"> Value Added Region (GVA-R)</w:t>
      </w:r>
    </w:p>
    <w:p w:rsidR="00A069A4" w:rsidRDefault="00B43100" w:rsidP="0015444E">
      <w:pPr>
        <w:spacing w:line="360" w:lineRule="auto"/>
        <w:jc w:val="both"/>
        <w:rPr>
          <w:rFonts w:ascii="Arial" w:hAnsi="Arial" w:cs="Arial"/>
          <w:color w:val="000000"/>
        </w:rPr>
      </w:pPr>
      <w:r w:rsidRPr="00F85262">
        <w:rPr>
          <w:rFonts w:ascii="Arial" w:hAnsi="Arial" w:cs="Arial"/>
        </w:rPr>
        <w:t xml:space="preserve">The Makana Local Municipality's economy is made up of various industries. The GVA-R variable provides a sector breakdown, where each sector is measured in terms of its </w:t>
      </w:r>
      <w:r w:rsidRPr="00F85262">
        <w:rPr>
          <w:rFonts w:ascii="Arial" w:hAnsi="Arial" w:cs="Arial"/>
          <w:i/>
          <w:iCs/>
        </w:rPr>
        <w:t xml:space="preserve">value added </w:t>
      </w:r>
      <w:r w:rsidRPr="00F85262">
        <w:rPr>
          <w:rFonts w:ascii="Arial" w:hAnsi="Arial" w:cs="Arial"/>
        </w:rPr>
        <w:t>produced in the local economy.</w:t>
      </w:r>
      <w:r w:rsidRPr="00F85262">
        <w:rPr>
          <w:rFonts w:ascii="Arial" w:hAnsi="Arial" w:cs="Arial"/>
          <w:color w:val="000000"/>
        </w:rPr>
        <w:t xml:space="preserve"> </w:t>
      </w:r>
    </w:p>
    <w:p w:rsidR="00C94278" w:rsidRPr="00F85262" w:rsidRDefault="00B43100" w:rsidP="0015444E">
      <w:pPr>
        <w:spacing w:line="360" w:lineRule="auto"/>
        <w:jc w:val="both"/>
        <w:rPr>
          <w:rFonts w:ascii="Arial" w:hAnsi="Arial" w:cs="Arial"/>
        </w:rPr>
      </w:pPr>
      <w:r w:rsidRPr="00F85262">
        <w:rPr>
          <w:rFonts w:ascii="Arial" w:hAnsi="Arial" w:cs="Arial"/>
        </w:rPr>
        <w:lastRenderedPageBreak/>
        <w:t>Gross Value Added (GVA) is a measure of output (total production) of a region in terms of the value that was created within that region. GVA can be broken down into various</w:t>
      </w:r>
      <w:r w:rsidR="008108C1" w:rsidRPr="00F85262">
        <w:rPr>
          <w:rFonts w:ascii="Arial" w:hAnsi="Arial" w:cs="Arial"/>
        </w:rPr>
        <w:t xml:space="preserve"> production sectors. </w:t>
      </w:r>
    </w:p>
    <w:p w:rsidR="00B43100" w:rsidRPr="00F85262" w:rsidRDefault="00783493" w:rsidP="00783493">
      <w:pPr>
        <w:autoSpaceDE w:val="0"/>
        <w:autoSpaceDN w:val="0"/>
        <w:adjustRightInd w:val="0"/>
        <w:spacing w:after="0" w:line="276" w:lineRule="auto"/>
        <w:rPr>
          <w:rFonts w:ascii="Arial" w:hAnsi="Arial" w:cs="Arial"/>
          <w:b/>
          <w:color w:val="000000"/>
        </w:rPr>
      </w:pPr>
      <w:r>
        <w:rPr>
          <w:rFonts w:ascii="Arial" w:hAnsi="Arial" w:cs="Arial"/>
          <w:b/>
          <w:color w:val="000000"/>
        </w:rPr>
        <w:t>Table 24</w:t>
      </w:r>
      <w:r w:rsidR="000818B7" w:rsidRPr="00F85262">
        <w:rPr>
          <w:rFonts w:ascii="Arial" w:hAnsi="Arial" w:cs="Arial"/>
          <w:b/>
          <w:color w:val="000000"/>
        </w:rPr>
        <w:t xml:space="preserve">: </w:t>
      </w:r>
      <w:r w:rsidR="00B43100" w:rsidRPr="00F85262">
        <w:rPr>
          <w:rFonts w:ascii="Arial" w:hAnsi="Arial" w:cs="Arial"/>
          <w:b/>
          <w:color w:val="000000"/>
        </w:rPr>
        <w:t>G</w:t>
      </w:r>
      <w:r w:rsidR="000B13A6" w:rsidRPr="00F85262">
        <w:rPr>
          <w:rFonts w:ascii="Arial" w:hAnsi="Arial" w:cs="Arial"/>
          <w:b/>
          <w:color w:val="000000"/>
        </w:rPr>
        <w:t xml:space="preserve">ross value added (GVA) by broad economic sector - </w:t>
      </w:r>
      <w:r w:rsidR="000818B7" w:rsidRPr="00F85262">
        <w:rPr>
          <w:rFonts w:ascii="Arial" w:hAnsi="Arial" w:cs="Arial"/>
          <w:b/>
          <w:color w:val="000000"/>
        </w:rPr>
        <w:t>2016</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567"/>
        <w:gridCol w:w="709"/>
        <w:gridCol w:w="1134"/>
        <w:gridCol w:w="1134"/>
        <w:gridCol w:w="1559"/>
        <w:gridCol w:w="1276"/>
        <w:gridCol w:w="1550"/>
      </w:tblGrid>
      <w:tr w:rsidR="00DB20AD" w:rsidRPr="00F638E5" w:rsidTr="00A069A4">
        <w:trPr>
          <w:trHeight w:val="338"/>
        </w:trPr>
        <w:tc>
          <w:tcPr>
            <w:tcW w:w="1701" w:type="dxa"/>
            <w:shd w:val="clear" w:color="auto" w:fill="D3BFA1"/>
            <w:vAlign w:val="center"/>
          </w:tcPr>
          <w:p w:rsidR="00B43100" w:rsidRPr="00F638E5" w:rsidRDefault="00B43100" w:rsidP="00F638E5">
            <w:pPr>
              <w:autoSpaceDE w:val="0"/>
              <w:autoSpaceDN w:val="0"/>
              <w:adjustRightInd w:val="0"/>
              <w:spacing w:after="0" w:line="276" w:lineRule="auto"/>
              <w:jc w:val="center"/>
              <w:rPr>
                <w:rFonts w:ascii="Arial" w:hAnsi="Arial" w:cs="Arial"/>
              </w:rPr>
            </w:pPr>
            <w:r w:rsidRPr="00F638E5">
              <w:rPr>
                <w:rFonts w:ascii="Arial" w:hAnsi="Arial" w:cs="Arial"/>
                <w:b/>
                <w:bCs/>
              </w:rPr>
              <w:t>Makana</w:t>
            </w:r>
          </w:p>
        </w:tc>
        <w:tc>
          <w:tcPr>
            <w:tcW w:w="1276" w:type="dxa"/>
            <w:gridSpan w:val="2"/>
            <w:shd w:val="clear" w:color="auto" w:fill="D3BFA1"/>
            <w:vAlign w:val="center"/>
          </w:tcPr>
          <w:p w:rsidR="00B43100" w:rsidRPr="00F638E5" w:rsidRDefault="00B43100" w:rsidP="00F638E5">
            <w:pPr>
              <w:autoSpaceDE w:val="0"/>
              <w:autoSpaceDN w:val="0"/>
              <w:adjustRightInd w:val="0"/>
              <w:spacing w:after="0" w:line="276" w:lineRule="auto"/>
              <w:jc w:val="center"/>
              <w:rPr>
                <w:rFonts w:ascii="Arial" w:hAnsi="Arial" w:cs="Arial"/>
              </w:rPr>
            </w:pPr>
            <w:r w:rsidRPr="00F638E5">
              <w:rPr>
                <w:rFonts w:ascii="Arial" w:hAnsi="Arial" w:cs="Arial"/>
                <w:b/>
                <w:bCs/>
              </w:rPr>
              <w:t>Sarah Baartman</w:t>
            </w:r>
          </w:p>
        </w:tc>
        <w:tc>
          <w:tcPr>
            <w:tcW w:w="1134" w:type="dxa"/>
            <w:shd w:val="clear" w:color="auto" w:fill="D3BFA1"/>
            <w:vAlign w:val="center"/>
          </w:tcPr>
          <w:p w:rsidR="00B43100" w:rsidRPr="00F638E5" w:rsidRDefault="00B43100" w:rsidP="00F638E5">
            <w:pPr>
              <w:autoSpaceDE w:val="0"/>
              <w:autoSpaceDN w:val="0"/>
              <w:adjustRightInd w:val="0"/>
              <w:spacing w:after="0" w:line="276" w:lineRule="auto"/>
              <w:jc w:val="center"/>
              <w:rPr>
                <w:rFonts w:ascii="Arial" w:hAnsi="Arial" w:cs="Arial"/>
              </w:rPr>
            </w:pPr>
            <w:r w:rsidRPr="00F638E5">
              <w:rPr>
                <w:rFonts w:ascii="Arial" w:hAnsi="Arial" w:cs="Arial"/>
                <w:b/>
                <w:bCs/>
              </w:rPr>
              <w:t>Eastern Cape</w:t>
            </w:r>
          </w:p>
        </w:tc>
        <w:tc>
          <w:tcPr>
            <w:tcW w:w="1134" w:type="dxa"/>
            <w:shd w:val="clear" w:color="auto" w:fill="D3BFA1"/>
            <w:vAlign w:val="center"/>
          </w:tcPr>
          <w:p w:rsidR="00B43100" w:rsidRPr="00F638E5" w:rsidRDefault="00B43100" w:rsidP="00F638E5">
            <w:pPr>
              <w:autoSpaceDE w:val="0"/>
              <w:autoSpaceDN w:val="0"/>
              <w:adjustRightInd w:val="0"/>
              <w:spacing w:after="0" w:line="276" w:lineRule="auto"/>
              <w:jc w:val="center"/>
              <w:rPr>
                <w:rFonts w:ascii="Arial" w:hAnsi="Arial" w:cs="Arial"/>
              </w:rPr>
            </w:pPr>
            <w:r w:rsidRPr="00F638E5">
              <w:rPr>
                <w:rFonts w:ascii="Arial" w:hAnsi="Arial" w:cs="Arial"/>
                <w:b/>
                <w:bCs/>
              </w:rPr>
              <w:t>National Total</w:t>
            </w:r>
          </w:p>
        </w:tc>
        <w:tc>
          <w:tcPr>
            <w:tcW w:w="1559" w:type="dxa"/>
            <w:shd w:val="clear" w:color="auto" w:fill="D3BFA1"/>
            <w:vAlign w:val="center"/>
          </w:tcPr>
          <w:p w:rsidR="00B43100" w:rsidRPr="00F638E5" w:rsidRDefault="00B43100" w:rsidP="00F638E5">
            <w:pPr>
              <w:autoSpaceDE w:val="0"/>
              <w:autoSpaceDN w:val="0"/>
              <w:adjustRightInd w:val="0"/>
              <w:spacing w:after="0" w:line="276" w:lineRule="auto"/>
              <w:jc w:val="center"/>
              <w:rPr>
                <w:rFonts w:ascii="Arial" w:hAnsi="Arial" w:cs="Arial"/>
              </w:rPr>
            </w:pPr>
            <w:r w:rsidRPr="00F638E5">
              <w:rPr>
                <w:rFonts w:ascii="Arial" w:hAnsi="Arial" w:cs="Arial"/>
                <w:b/>
                <w:bCs/>
              </w:rPr>
              <w:t>Makana as % of district municipality</w:t>
            </w:r>
          </w:p>
        </w:tc>
        <w:tc>
          <w:tcPr>
            <w:tcW w:w="1276" w:type="dxa"/>
            <w:shd w:val="clear" w:color="auto" w:fill="D3BFA1"/>
            <w:vAlign w:val="center"/>
          </w:tcPr>
          <w:p w:rsidR="00B43100" w:rsidRPr="00F638E5" w:rsidRDefault="00B43100" w:rsidP="00F638E5">
            <w:pPr>
              <w:autoSpaceDE w:val="0"/>
              <w:autoSpaceDN w:val="0"/>
              <w:adjustRightInd w:val="0"/>
              <w:spacing w:after="0" w:line="276" w:lineRule="auto"/>
              <w:jc w:val="center"/>
              <w:rPr>
                <w:rFonts w:ascii="Arial" w:hAnsi="Arial" w:cs="Arial"/>
              </w:rPr>
            </w:pPr>
            <w:r w:rsidRPr="00F638E5">
              <w:rPr>
                <w:rFonts w:ascii="Arial" w:hAnsi="Arial" w:cs="Arial"/>
                <w:b/>
                <w:bCs/>
              </w:rPr>
              <w:t>Makana as % of province</w:t>
            </w:r>
          </w:p>
        </w:tc>
        <w:tc>
          <w:tcPr>
            <w:tcW w:w="1550" w:type="dxa"/>
            <w:shd w:val="clear" w:color="auto" w:fill="D3BFA1"/>
            <w:vAlign w:val="center"/>
          </w:tcPr>
          <w:p w:rsidR="00B43100" w:rsidRPr="00F638E5" w:rsidRDefault="00B43100" w:rsidP="00F638E5">
            <w:pPr>
              <w:autoSpaceDE w:val="0"/>
              <w:autoSpaceDN w:val="0"/>
              <w:adjustRightInd w:val="0"/>
              <w:spacing w:after="0" w:line="276" w:lineRule="auto"/>
              <w:jc w:val="center"/>
              <w:rPr>
                <w:rFonts w:ascii="Arial" w:hAnsi="Arial" w:cs="Arial"/>
              </w:rPr>
            </w:pPr>
            <w:r w:rsidRPr="00F638E5">
              <w:rPr>
                <w:rFonts w:ascii="Arial" w:hAnsi="Arial" w:cs="Arial"/>
                <w:b/>
                <w:bCs/>
              </w:rPr>
              <w:t>Makana as % of national</w:t>
            </w:r>
          </w:p>
        </w:tc>
      </w:tr>
      <w:tr w:rsidR="00DB20AD" w:rsidRPr="00F638E5" w:rsidTr="00A069A4">
        <w:trPr>
          <w:trHeight w:val="91"/>
        </w:trPr>
        <w:tc>
          <w:tcPr>
            <w:tcW w:w="1701"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rPr>
              <w:t xml:space="preserve">Agriculture </w:t>
            </w:r>
          </w:p>
        </w:tc>
        <w:tc>
          <w:tcPr>
            <w:tcW w:w="567"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rPr>
              <w:t xml:space="preserve">0.2 </w:t>
            </w:r>
          </w:p>
        </w:tc>
        <w:tc>
          <w:tcPr>
            <w:tcW w:w="709"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rPr>
              <w:t xml:space="preserve">2.5 </w:t>
            </w:r>
          </w:p>
        </w:tc>
        <w:tc>
          <w:tcPr>
            <w:tcW w:w="1134"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rPr>
              <w:t xml:space="preserve">5.9 </w:t>
            </w:r>
          </w:p>
        </w:tc>
        <w:tc>
          <w:tcPr>
            <w:tcW w:w="1134"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rPr>
              <w:t xml:space="preserve">94.4 </w:t>
            </w:r>
          </w:p>
        </w:tc>
        <w:tc>
          <w:tcPr>
            <w:tcW w:w="1559"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i/>
                <w:iCs/>
              </w:rPr>
              <w:t xml:space="preserve">8.1% </w:t>
            </w:r>
          </w:p>
        </w:tc>
        <w:tc>
          <w:tcPr>
            <w:tcW w:w="1276"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i/>
                <w:iCs/>
              </w:rPr>
              <w:t xml:space="preserve">3.4% </w:t>
            </w:r>
          </w:p>
        </w:tc>
        <w:tc>
          <w:tcPr>
            <w:tcW w:w="1550"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i/>
                <w:iCs/>
              </w:rPr>
              <w:t xml:space="preserve">0.21% </w:t>
            </w:r>
          </w:p>
        </w:tc>
      </w:tr>
      <w:tr w:rsidR="00DB20AD" w:rsidRPr="00F638E5" w:rsidTr="00A069A4">
        <w:trPr>
          <w:trHeight w:val="91"/>
        </w:trPr>
        <w:tc>
          <w:tcPr>
            <w:tcW w:w="1701"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rPr>
              <w:t xml:space="preserve">Mining </w:t>
            </w:r>
          </w:p>
        </w:tc>
        <w:tc>
          <w:tcPr>
            <w:tcW w:w="567"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rPr>
              <w:t xml:space="preserve">0.0 </w:t>
            </w:r>
          </w:p>
        </w:tc>
        <w:tc>
          <w:tcPr>
            <w:tcW w:w="709"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rPr>
              <w:t xml:space="preserve">0.1 </w:t>
            </w:r>
          </w:p>
        </w:tc>
        <w:tc>
          <w:tcPr>
            <w:tcW w:w="1134"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rPr>
              <w:t xml:space="preserve">0.5 </w:t>
            </w:r>
          </w:p>
        </w:tc>
        <w:tc>
          <w:tcPr>
            <w:tcW w:w="1134"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rPr>
              <w:t xml:space="preserve">306.2 </w:t>
            </w:r>
          </w:p>
        </w:tc>
        <w:tc>
          <w:tcPr>
            <w:tcW w:w="1559"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i/>
                <w:iCs/>
              </w:rPr>
              <w:t xml:space="preserve">4.1% </w:t>
            </w:r>
          </w:p>
        </w:tc>
        <w:tc>
          <w:tcPr>
            <w:tcW w:w="1276"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i/>
                <w:iCs/>
              </w:rPr>
              <w:t xml:space="preserve">1.0% </w:t>
            </w:r>
          </w:p>
        </w:tc>
        <w:tc>
          <w:tcPr>
            <w:tcW w:w="1550"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i/>
                <w:iCs/>
              </w:rPr>
              <w:t xml:space="preserve">0.00% </w:t>
            </w:r>
          </w:p>
        </w:tc>
      </w:tr>
      <w:tr w:rsidR="00DB20AD" w:rsidRPr="00F638E5" w:rsidTr="00A069A4">
        <w:trPr>
          <w:trHeight w:val="91"/>
        </w:trPr>
        <w:tc>
          <w:tcPr>
            <w:tcW w:w="1701"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rPr>
              <w:t xml:space="preserve">Manufacturing </w:t>
            </w:r>
          </w:p>
        </w:tc>
        <w:tc>
          <w:tcPr>
            <w:tcW w:w="567"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rPr>
              <w:t xml:space="preserve">0.2 </w:t>
            </w:r>
          </w:p>
        </w:tc>
        <w:tc>
          <w:tcPr>
            <w:tcW w:w="709"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rPr>
              <w:t xml:space="preserve">2.6 </w:t>
            </w:r>
          </w:p>
        </w:tc>
        <w:tc>
          <w:tcPr>
            <w:tcW w:w="1134"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rPr>
              <w:t xml:space="preserve">36.3 </w:t>
            </w:r>
          </w:p>
        </w:tc>
        <w:tc>
          <w:tcPr>
            <w:tcW w:w="1134"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rPr>
              <w:t xml:space="preserve">517.4 </w:t>
            </w:r>
          </w:p>
        </w:tc>
        <w:tc>
          <w:tcPr>
            <w:tcW w:w="1559"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i/>
                <w:iCs/>
              </w:rPr>
              <w:t xml:space="preserve">8.9% </w:t>
            </w:r>
          </w:p>
        </w:tc>
        <w:tc>
          <w:tcPr>
            <w:tcW w:w="1276"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i/>
                <w:iCs/>
              </w:rPr>
              <w:t xml:space="preserve">0.6% </w:t>
            </w:r>
          </w:p>
        </w:tc>
        <w:tc>
          <w:tcPr>
            <w:tcW w:w="1550"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i/>
                <w:iCs/>
              </w:rPr>
              <w:t xml:space="preserve">0.04% </w:t>
            </w:r>
          </w:p>
        </w:tc>
      </w:tr>
      <w:tr w:rsidR="00DB20AD" w:rsidRPr="00F638E5" w:rsidTr="00A069A4">
        <w:trPr>
          <w:trHeight w:val="91"/>
        </w:trPr>
        <w:tc>
          <w:tcPr>
            <w:tcW w:w="1701"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rPr>
              <w:t xml:space="preserve">Electricity </w:t>
            </w:r>
          </w:p>
        </w:tc>
        <w:tc>
          <w:tcPr>
            <w:tcW w:w="567"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rPr>
              <w:t xml:space="preserve">0.1 </w:t>
            </w:r>
          </w:p>
        </w:tc>
        <w:tc>
          <w:tcPr>
            <w:tcW w:w="709"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rPr>
              <w:t xml:space="preserve">0.5 </w:t>
            </w:r>
          </w:p>
        </w:tc>
        <w:tc>
          <w:tcPr>
            <w:tcW w:w="1134"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rPr>
              <w:t xml:space="preserve">6.2 </w:t>
            </w:r>
          </w:p>
        </w:tc>
        <w:tc>
          <w:tcPr>
            <w:tcW w:w="1134"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rPr>
              <w:t xml:space="preserve">144.1 </w:t>
            </w:r>
          </w:p>
        </w:tc>
        <w:tc>
          <w:tcPr>
            <w:tcW w:w="1559"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i/>
                <w:iCs/>
              </w:rPr>
              <w:t xml:space="preserve">11.8% </w:t>
            </w:r>
          </w:p>
        </w:tc>
        <w:tc>
          <w:tcPr>
            <w:tcW w:w="1276"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i/>
                <w:iCs/>
              </w:rPr>
              <w:t xml:space="preserve">0.9% </w:t>
            </w:r>
          </w:p>
        </w:tc>
        <w:tc>
          <w:tcPr>
            <w:tcW w:w="1550"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i/>
                <w:iCs/>
              </w:rPr>
              <w:t xml:space="preserve">0.04% </w:t>
            </w:r>
          </w:p>
        </w:tc>
      </w:tr>
      <w:tr w:rsidR="00DB20AD" w:rsidRPr="00F638E5" w:rsidTr="00A069A4">
        <w:trPr>
          <w:trHeight w:val="91"/>
        </w:trPr>
        <w:tc>
          <w:tcPr>
            <w:tcW w:w="1701"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rPr>
              <w:t xml:space="preserve">Construction </w:t>
            </w:r>
          </w:p>
        </w:tc>
        <w:tc>
          <w:tcPr>
            <w:tcW w:w="567"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rPr>
              <w:t xml:space="preserve">0.2 </w:t>
            </w:r>
          </w:p>
        </w:tc>
        <w:tc>
          <w:tcPr>
            <w:tcW w:w="709"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rPr>
              <w:t xml:space="preserve">2.6 </w:t>
            </w:r>
          </w:p>
        </w:tc>
        <w:tc>
          <w:tcPr>
            <w:tcW w:w="1134"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rPr>
              <w:t xml:space="preserve">13.2 </w:t>
            </w:r>
          </w:p>
        </w:tc>
        <w:tc>
          <w:tcPr>
            <w:tcW w:w="1134"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rPr>
              <w:t xml:space="preserve">154.3 </w:t>
            </w:r>
          </w:p>
        </w:tc>
        <w:tc>
          <w:tcPr>
            <w:tcW w:w="1559"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i/>
                <w:iCs/>
              </w:rPr>
              <w:t xml:space="preserve">7.3% </w:t>
            </w:r>
          </w:p>
        </w:tc>
        <w:tc>
          <w:tcPr>
            <w:tcW w:w="1276"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i/>
                <w:iCs/>
              </w:rPr>
              <w:t xml:space="preserve">1.4% </w:t>
            </w:r>
          </w:p>
        </w:tc>
        <w:tc>
          <w:tcPr>
            <w:tcW w:w="1550"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i/>
                <w:iCs/>
              </w:rPr>
              <w:t xml:space="preserve">0.12% </w:t>
            </w:r>
          </w:p>
        </w:tc>
      </w:tr>
      <w:tr w:rsidR="00DB20AD" w:rsidRPr="00F638E5" w:rsidTr="00A069A4">
        <w:trPr>
          <w:trHeight w:val="91"/>
        </w:trPr>
        <w:tc>
          <w:tcPr>
            <w:tcW w:w="1701"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rPr>
              <w:t xml:space="preserve">Trade </w:t>
            </w:r>
          </w:p>
        </w:tc>
        <w:tc>
          <w:tcPr>
            <w:tcW w:w="567"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rPr>
              <w:t xml:space="preserve">0.9 </w:t>
            </w:r>
          </w:p>
        </w:tc>
        <w:tc>
          <w:tcPr>
            <w:tcW w:w="709"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rPr>
              <w:t xml:space="preserve">6.9 </w:t>
            </w:r>
          </w:p>
        </w:tc>
        <w:tc>
          <w:tcPr>
            <w:tcW w:w="1134"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rPr>
              <w:t xml:space="preserve">61.5 </w:t>
            </w:r>
          </w:p>
        </w:tc>
        <w:tc>
          <w:tcPr>
            <w:tcW w:w="1134"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rPr>
              <w:t xml:space="preserve">589.7 </w:t>
            </w:r>
          </w:p>
        </w:tc>
        <w:tc>
          <w:tcPr>
            <w:tcW w:w="1559"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i/>
                <w:iCs/>
              </w:rPr>
              <w:t xml:space="preserve">12.8% </w:t>
            </w:r>
          </w:p>
        </w:tc>
        <w:tc>
          <w:tcPr>
            <w:tcW w:w="1276"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i/>
                <w:iCs/>
              </w:rPr>
              <w:t xml:space="preserve">1.4% </w:t>
            </w:r>
          </w:p>
        </w:tc>
        <w:tc>
          <w:tcPr>
            <w:tcW w:w="1550"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i/>
                <w:iCs/>
              </w:rPr>
              <w:t xml:space="preserve">0.15% </w:t>
            </w:r>
          </w:p>
        </w:tc>
      </w:tr>
      <w:tr w:rsidR="00DB20AD" w:rsidRPr="00F638E5" w:rsidTr="00A069A4">
        <w:trPr>
          <w:trHeight w:val="91"/>
        </w:trPr>
        <w:tc>
          <w:tcPr>
            <w:tcW w:w="1701"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rPr>
              <w:t xml:space="preserve">Transport </w:t>
            </w:r>
          </w:p>
        </w:tc>
        <w:tc>
          <w:tcPr>
            <w:tcW w:w="567"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rPr>
              <w:t xml:space="preserve">0.3 </w:t>
            </w:r>
          </w:p>
        </w:tc>
        <w:tc>
          <w:tcPr>
            <w:tcW w:w="709"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rPr>
              <w:t xml:space="preserve">2.4 </w:t>
            </w:r>
          </w:p>
        </w:tc>
        <w:tc>
          <w:tcPr>
            <w:tcW w:w="1134"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rPr>
              <w:t xml:space="preserve">27.5 </w:t>
            </w:r>
          </w:p>
        </w:tc>
        <w:tc>
          <w:tcPr>
            <w:tcW w:w="1134"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rPr>
              <w:t xml:space="preserve">389.2 </w:t>
            </w:r>
          </w:p>
        </w:tc>
        <w:tc>
          <w:tcPr>
            <w:tcW w:w="1559"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i/>
                <w:iCs/>
              </w:rPr>
              <w:t xml:space="preserve">11.8% </w:t>
            </w:r>
          </w:p>
        </w:tc>
        <w:tc>
          <w:tcPr>
            <w:tcW w:w="1276"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i/>
                <w:iCs/>
              </w:rPr>
              <w:t xml:space="preserve">1.0% </w:t>
            </w:r>
          </w:p>
        </w:tc>
        <w:tc>
          <w:tcPr>
            <w:tcW w:w="1550"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i/>
                <w:iCs/>
              </w:rPr>
              <w:t xml:space="preserve">0.07% </w:t>
            </w:r>
          </w:p>
        </w:tc>
      </w:tr>
      <w:tr w:rsidR="00DB20AD" w:rsidRPr="00F638E5" w:rsidTr="00A069A4">
        <w:trPr>
          <w:trHeight w:val="91"/>
        </w:trPr>
        <w:tc>
          <w:tcPr>
            <w:tcW w:w="1701"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rPr>
              <w:t xml:space="preserve">Finance </w:t>
            </w:r>
          </w:p>
        </w:tc>
        <w:tc>
          <w:tcPr>
            <w:tcW w:w="567"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rPr>
              <w:t xml:space="preserve">1.0 </w:t>
            </w:r>
          </w:p>
        </w:tc>
        <w:tc>
          <w:tcPr>
            <w:tcW w:w="709"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rPr>
              <w:t xml:space="preserve">4.9 </w:t>
            </w:r>
          </w:p>
        </w:tc>
        <w:tc>
          <w:tcPr>
            <w:tcW w:w="1134"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rPr>
              <w:t xml:space="preserve">60.5 </w:t>
            </w:r>
          </w:p>
        </w:tc>
        <w:tc>
          <w:tcPr>
            <w:tcW w:w="1134"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rPr>
              <w:t xml:space="preserve">781.7 </w:t>
            </w:r>
          </w:p>
        </w:tc>
        <w:tc>
          <w:tcPr>
            <w:tcW w:w="1559"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i/>
                <w:iCs/>
              </w:rPr>
              <w:t xml:space="preserve">20.4% </w:t>
            </w:r>
          </w:p>
        </w:tc>
        <w:tc>
          <w:tcPr>
            <w:tcW w:w="1276"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i/>
                <w:iCs/>
              </w:rPr>
              <w:t xml:space="preserve">1.7% </w:t>
            </w:r>
          </w:p>
        </w:tc>
        <w:tc>
          <w:tcPr>
            <w:tcW w:w="1550"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i/>
                <w:iCs/>
              </w:rPr>
              <w:t xml:space="preserve">0.13% </w:t>
            </w:r>
          </w:p>
        </w:tc>
      </w:tr>
      <w:tr w:rsidR="00DB20AD" w:rsidRPr="00F638E5" w:rsidTr="00A069A4">
        <w:trPr>
          <w:trHeight w:val="203"/>
        </w:trPr>
        <w:tc>
          <w:tcPr>
            <w:tcW w:w="1701"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rPr>
              <w:t xml:space="preserve">Community services </w:t>
            </w:r>
          </w:p>
        </w:tc>
        <w:tc>
          <w:tcPr>
            <w:tcW w:w="567"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rPr>
              <w:t xml:space="preserve">2.1 </w:t>
            </w:r>
          </w:p>
        </w:tc>
        <w:tc>
          <w:tcPr>
            <w:tcW w:w="709"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rPr>
              <w:t xml:space="preserve">9.0 </w:t>
            </w:r>
          </w:p>
        </w:tc>
        <w:tc>
          <w:tcPr>
            <w:tcW w:w="1134"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rPr>
              <w:t xml:space="preserve">89.7 </w:t>
            </w:r>
          </w:p>
        </w:tc>
        <w:tc>
          <w:tcPr>
            <w:tcW w:w="1134"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rPr>
              <w:t xml:space="preserve">894.1 </w:t>
            </w:r>
          </w:p>
        </w:tc>
        <w:tc>
          <w:tcPr>
            <w:tcW w:w="1559"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i/>
                <w:iCs/>
              </w:rPr>
              <w:t xml:space="preserve">23.8% </w:t>
            </w:r>
          </w:p>
        </w:tc>
        <w:tc>
          <w:tcPr>
            <w:tcW w:w="1276"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i/>
                <w:iCs/>
              </w:rPr>
              <w:t xml:space="preserve">2.4% </w:t>
            </w:r>
          </w:p>
        </w:tc>
        <w:tc>
          <w:tcPr>
            <w:tcW w:w="1550" w:type="dxa"/>
          </w:tcPr>
          <w:p w:rsidR="00B43100" w:rsidRPr="00F638E5" w:rsidRDefault="00B43100" w:rsidP="00F638E5">
            <w:pPr>
              <w:autoSpaceDE w:val="0"/>
              <w:autoSpaceDN w:val="0"/>
              <w:adjustRightInd w:val="0"/>
              <w:spacing w:after="0" w:line="276" w:lineRule="auto"/>
              <w:rPr>
                <w:rFonts w:ascii="Arial" w:hAnsi="Arial" w:cs="Arial"/>
              </w:rPr>
            </w:pPr>
            <w:r w:rsidRPr="00F638E5">
              <w:rPr>
                <w:rFonts w:ascii="Arial" w:hAnsi="Arial" w:cs="Arial"/>
                <w:i/>
                <w:iCs/>
              </w:rPr>
              <w:t xml:space="preserve">0.24% </w:t>
            </w:r>
          </w:p>
        </w:tc>
      </w:tr>
      <w:tr w:rsidR="00DB20AD" w:rsidRPr="00F638E5" w:rsidTr="00A069A4">
        <w:trPr>
          <w:trHeight w:val="91"/>
        </w:trPr>
        <w:tc>
          <w:tcPr>
            <w:tcW w:w="1701" w:type="dxa"/>
            <w:vAlign w:val="center"/>
          </w:tcPr>
          <w:p w:rsidR="00B43100" w:rsidRPr="00F638E5" w:rsidRDefault="00B43100" w:rsidP="00F638E5">
            <w:pPr>
              <w:autoSpaceDE w:val="0"/>
              <w:autoSpaceDN w:val="0"/>
              <w:adjustRightInd w:val="0"/>
              <w:spacing w:after="0" w:line="276" w:lineRule="auto"/>
              <w:jc w:val="center"/>
              <w:rPr>
                <w:rFonts w:ascii="Arial" w:hAnsi="Arial" w:cs="Arial"/>
              </w:rPr>
            </w:pPr>
            <w:r w:rsidRPr="00F638E5">
              <w:rPr>
                <w:rFonts w:ascii="Arial" w:hAnsi="Arial" w:cs="Arial"/>
                <w:b/>
                <w:bCs/>
              </w:rPr>
              <w:t>Total Industries</w:t>
            </w:r>
          </w:p>
        </w:tc>
        <w:tc>
          <w:tcPr>
            <w:tcW w:w="567" w:type="dxa"/>
            <w:vAlign w:val="center"/>
          </w:tcPr>
          <w:p w:rsidR="00B43100" w:rsidRPr="00F638E5" w:rsidRDefault="00B43100" w:rsidP="00F638E5">
            <w:pPr>
              <w:autoSpaceDE w:val="0"/>
              <w:autoSpaceDN w:val="0"/>
              <w:adjustRightInd w:val="0"/>
              <w:spacing w:after="0" w:line="276" w:lineRule="auto"/>
              <w:jc w:val="center"/>
              <w:rPr>
                <w:rFonts w:ascii="Arial" w:hAnsi="Arial" w:cs="Arial"/>
              </w:rPr>
            </w:pPr>
            <w:r w:rsidRPr="00F638E5">
              <w:rPr>
                <w:rFonts w:ascii="Arial" w:hAnsi="Arial" w:cs="Arial"/>
                <w:b/>
                <w:bCs/>
              </w:rPr>
              <w:t>5.0</w:t>
            </w:r>
          </w:p>
        </w:tc>
        <w:tc>
          <w:tcPr>
            <w:tcW w:w="709" w:type="dxa"/>
            <w:vAlign w:val="center"/>
          </w:tcPr>
          <w:p w:rsidR="00B43100" w:rsidRPr="00F638E5" w:rsidRDefault="00B43100" w:rsidP="00F638E5">
            <w:pPr>
              <w:autoSpaceDE w:val="0"/>
              <w:autoSpaceDN w:val="0"/>
              <w:adjustRightInd w:val="0"/>
              <w:spacing w:after="0" w:line="276" w:lineRule="auto"/>
              <w:jc w:val="center"/>
              <w:rPr>
                <w:rFonts w:ascii="Arial" w:hAnsi="Arial" w:cs="Arial"/>
              </w:rPr>
            </w:pPr>
            <w:r w:rsidRPr="00F638E5">
              <w:rPr>
                <w:rFonts w:ascii="Arial" w:hAnsi="Arial" w:cs="Arial"/>
                <w:b/>
                <w:bCs/>
              </w:rPr>
              <w:t>31.3</w:t>
            </w:r>
          </w:p>
        </w:tc>
        <w:tc>
          <w:tcPr>
            <w:tcW w:w="1134" w:type="dxa"/>
            <w:vAlign w:val="center"/>
          </w:tcPr>
          <w:p w:rsidR="00B43100" w:rsidRPr="00F638E5" w:rsidRDefault="00B43100" w:rsidP="00F638E5">
            <w:pPr>
              <w:autoSpaceDE w:val="0"/>
              <w:autoSpaceDN w:val="0"/>
              <w:adjustRightInd w:val="0"/>
              <w:spacing w:after="0" w:line="276" w:lineRule="auto"/>
              <w:jc w:val="center"/>
              <w:rPr>
                <w:rFonts w:ascii="Arial" w:hAnsi="Arial" w:cs="Arial"/>
              </w:rPr>
            </w:pPr>
            <w:r w:rsidRPr="00F638E5">
              <w:rPr>
                <w:rFonts w:ascii="Arial" w:hAnsi="Arial" w:cs="Arial"/>
                <w:b/>
                <w:bCs/>
              </w:rPr>
              <w:t>301.2</w:t>
            </w:r>
          </w:p>
        </w:tc>
        <w:tc>
          <w:tcPr>
            <w:tcW w:w="1134" w:type="dxa"/>
            <w:vAlign w:val="center"/>
          </w:tcPr>
          <w:p w:rsidR="00B43100" w:rsidRPr="00F638E5" w:rsidRDefault="00B43100" w:rsidP="00F638E5">
            <w:pPr>
              <w:autoSpaceDE w:val="0"/>
              <w:autoSpaceDN w:val="0"/>
              <w:adjustRightInd w:val="0"/>
              <w:spacing w:after="0" w:line="276" w:lineRule="auto"/>
              <w:jc w:val="center"/>
              <w:rPr>
                <w:rFonts w:ascii="Arial" w:hAnsi="Arial" w:cs="Arial"/>
              </w:rPr>
            </w:pPr>
            <w:r w:rsidRPr="00F638E5">
              <w:rPr>
                <w:rFonts w:ascii="Arial" w:hAnsi="Arial" w:cs="Arial"/>
                <w:b/>
                <w:bCs/>
              </w:rPr>
              <w:t>3,871.2</w:t>
            </w:r>
          </w:p>
        </w:tc>
        <w:tc>
          <w:tcPr>
            <w:tcW w:w="1559" w:type="dxa"/>
            <w:vAlign w:val="center"/>
          </w:tcPr>
          <w:p w:rsidR="00B43100" w:rsidRPr="00F638E5" w:rsidRDefault="00B43100" w:rsidP="00F638E5">
            <w:pPr>
              <w:autoSpaceDE w:val="0"/>
              <w:autoSpaceDN w:val="0"/>
              <w:adjustRightInd w:val="0"/>
              <w:spacing w:after="0" w:line="276" w:lineRule="auto"/>
              <w:jc w:val="center"/>
              <w:rPr>
                <w:rFonts w:ascii="Arial" w:hAnsi="Arial" w:cs="Arial"/>
              </w:rPr>
            </w:pPr>
            <w:r w:rsidRPr="00F638E5">
              <w:rPr>
                <w:rFonts w:ascii="Arial" w:hAnsi="Arial" w:cs="Arial"/>
                <w:b/>
                <w:bCs/>
                <w:i/>
                <w:iCs/>
              </w:rPr>
              <w:t>15.9%</w:t>
            </w:r>
          </w:p>
        </w:tc>
        <w:tc>
          <w:tcPr>
            <w:tcW w:w="1276" w:type="dxa"/>
            <w:vAlign w:val="center"/>
          </w:tcPr>
          <w:p w:rsidR="00B43100" w:rsidRPr="00F638E5" w:rsidRDefault="00B43100" w:rsidP="00F638E5">
            <w:pPr>
              <w:autoSpaceDE w:val="0"/>
              <w:autoSpaceDN w:val="0"/>
              <w:adjustRightInd w:val="0"/>
              <w:spacing w:after="0" w:line="276" w:lineRule="auto"/>
              <w:jc w:val="center"/>
              <w:rPr>
                <w:rFonts w:ascii="Arial" w:hAnsi="Arial" w:cs="Arial"/>
              </w:rPr>
            </w:pPr>
            <w:r w:rsidRPr="00F638E5">
              <w:rPr>
                <w:rFonts w:ascii="Arial" w:hAnsi="Arial" w:cs="Arial"/>
                <w:b/>
                <w:bCs/>
                <w:i/>
                <w:iCs/>
              </w:rPr>
              <w:t>1.6%</w:t>
            </w:r>
          </w:p>
        </w:tc>
        <w:tc>
          <w:tcPr>
            <w:tcW w:w="1550" w:type="dxa"/>
            <w:vAlign w:val="center"/>
          </w:tcPr>
          <w:p w:rsidR="00B43100" w:rsidRPr="00F638E5" w:rsidRDefault="00B43100" w:rsidP="00F638E5">
            <w:pPr>
              <w:autoSpaceDE w:val="0"/>
              <w:autoSpaceDN w:val="0"/>
              <w:adjustRightInd w:val="0"/>
              <w:spacing w:after="0" w:line="276" w:lineRule="auto"/>
              <w:jc w:val="center"/>
              <w:rPr>
                <w:rFonts w:ascii="Arial" w:hAnsi="Arial" w:cs="Arial"/>
              </w:rPr>
            </w:pPr>
            <w:r w:rsidRPr="00F638E5">
              <w:rPr>
                <w:rFonts w:ascii="Arial" w:hAnsi="Arial" w:cs="Arial"/>
                <w:b/>
                <w:bCs/>
                <w:i/>
                <w:iCs/>
              </w:rPr>
              <w:t>0.13%</w:t>
            </w:r>
          </w:p>
        </w:tc>
      </w:tr>
    </w:tbl>
    <w:p w:rsidR="00AC3E4F" w:rsidRPr="004B5B7A" w:rsidRDefault="000818B7" w:rsidP="0015444E">
      <w:pPr>
        <w:spacing w:line="360" w:lineRule="auto"/>
        <w:jc w:val="both"/>
        <w:rPr>
          <w:rFonts w:ascii="Arial" w:hAnsi="Arial" w:cs="Arial"/>
          <w:b/>
          <w:i/>
          <w:sz w:val="18"/>
        </w:rPr>
      </w:pPr>
      <w:r w:rsidRPr="004B5B7A">
        <w:rPr>
          <w:rFonts w:ascii="Arial" w:hAnsi="Arial" w:cs="Arial"/>
          <w:b/>
          <w:i/>
          <w:sz w:val="18"/>
        </w:rPr>
        <w:t>Source: Community Survey 2016</w:t>
      </w:r>
      <w:r w:rsidR="000B13A6" w:rsidRPr="004B5B7A">
        <w:rPr>
          <w:rFonts w:ascii="Arial" w:hAnsi="Arial" w:cs="Arial"/>
          <w:b/>
          <w:i/>
          <w:sz w:val="18"/>
        </w:rPr>
        <w:t xml:space="preserve">: </w:t>
      </w:r>
    </w:p>
    <w:p w:rsidR="00AC3E4F" w:rsidRPr="00F85262" w:rsidRDefault="00AC3E4F" w:rsidP="0015444E">
      <w:pPr>
        <w:spacing w:line="360" w:lineRule="auto"/>
        <w:ind w:right="-180"/>
        <w:jc w:val="both"/>
        <w:rPr>
          <w:rFonts w:ascii="Arial" w:hAnsi="Arial" w:cs="Arial"/>
        </w:rPr>
      </w:pPr>
      <w:r w:rsidRPr="00F85262">
        <w:rPr>
          <w:rFonts w:ascii="Arial" w:hAnsi="Arial" w:cs="Arial"/>
        </w:rPr>
        <w:t>In 2016, the community services sector is the largest within Makana Local Municipality accounting for R 2.13 billion or 42.9% of the total GVA in the local municipality's economy. The sector that contributes the second most to the GVA of the Makana Local Municipality is the finance sector at 20.1%, followed</w:t>
      </w:r>
      <w:r w:rsidR="004B5B7A">
        <w:rPr>
          <w:rFonts w:ascii="Arial" w:hAnsi="Arial" w:cs="Arial"/>
        </w:rPr>
        <w:t xml:space="preserve"> </w:t>
      </w:r>
      <w:r w:rsidRPr="00F85262">
        <w:rPr>
          <w:rFonts w:ascii="Arial" w:hAnsi="Arial" w:cs="Arial"/>
        </w:rPr>
        <w:t>by the trade sector with 17.6%. The sector that contributes the least to the economy of Makana Local Municipality is the mining sector with a contribution of R 4.51 million or 0.09% of the total GVA.</w:t>
      </w:r>
    </w:p>
    <w:p w:rsidR="00AC3E4F" w:rsidRPr="00F85262" w:rsidRDefault="000818B7" w:rsidP="0015444E">
      <w:pPr>
        <w:autoSpaceDE w:val="0"/>
        <w:autoSpaceDN w:val="0"/>
        <w:adjustRightInd w:val="0"/>
        <w:spacing w:after="0" w:line="360" w:lineRule="auto"/>
        <w:rPr>
          <w:rFonts w:ascii="Arial" w:hAnsi="Arial" w:cs="Arial"/>
          <w:b/>
          <w:color w:val="000000"/>
        </w:rPr>
      </w:pPr>
      <w:r w:rsidRPr="00F85262">
        <w:rPr>
          <w:rFonts w:ascii="Arial" w:hAnsi="Arial" w:cs="Arial"/>
          <w:b/>
          <w:color w:val="000000"/>
        </w:rPr>
        <w:t>Chart 5: G</w:t>
      </w:r>
      <w:r w:rsidR="00B97D37" w:rsidRPr="00F85262">
        <w:rPr>
          <w:rFonts w:ascii="Arial" w:hAnsi="Arial" w:cs="Arial"/>
          <w:b/>
          <w:color w:val="000000"/>
        </w:rPr>
        <w:t>ross value added (GVA</w:t>
      </w:r>
      <w:r w:rsidR="000B13A6" w:rsidRPr="00F85262">
        <w:rPr>
          <w:rFonts w:ascii="Arial" w:hAnsi="Arial" w:cs="Arial"/>
          <w:b/>
          <w:color w:val="000000"/>
        </w:rPr>
        <w:t>) by broad economic sector - 2016</w:t>
      </w:r>
    </w:p>
    <w:p w:rsidR="00AC3E4F" w:rsidRPr="00F85262" w:rsidRDefault="00AC3E4F" w:rsidP="0015444E">
      <w:pPr>
        <w:spacing w:line="360" w:lineRule="auto"/>
        <w:jc w:val="both"/>
        <w:rPr>
          <w:rFonts w:ascii="Arial" w:hAnsi="Arial" w:cs="Arial"/>
        </w:rPr>
      </w:pPr>
      <w:r w:rsidRPr="00F85262">
        <w:rPr>
          <w:rFonts w:ascii="Arial" w:hAnsi="Arial" w:cs="Arial"/>
          <w:noProof/>
          <w:lang w:eastAsia="en-ZA"/>
        </w:rPr>
        <w:drawing>
          <wp:inline distT="0" distB="0" distL="0" distR="0" wp14:anchorId="6E550AD4" wp14:editId="4F8D584E">
            <wp:extent cx="6103620" cy="27889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11744" cy="2792632"/>
                    </a:xfrm>
                    <a:prstGeom prst="rect">
                      <a:avLst/>
                    </a:prstGeom>
                    <a:noFill/>
                    <a:ln>
                      <a:noFill/>
                    </a:ln>
                  </pic:spPr>
                </pic:pic>
              </a:graphicData>
            </a:graphic>
          </wp:inline>
        </w:drawing>
      </w:r>
    </w:p>
    <w:p w:rsidR="0082125B" w:rsidRPr="001921CC" w:rsidRDefault="00AC3E4F" w:rsidP="0015444E">
      <w:pPr>
        <w:spacing w:line="360" w:lineRule="auto"/>
        <w:jc w:val="both"/>
        <w:rPr>
          <w:rFonts w:ascii="Arial" w:hAnsi="Arial" w:cs="Arial"/>
        </w:rPr>
      </w:pPr>
      <w:r w:rsidRPr="00F85262">
        <w:rPr>
          <w:rFonts w:ascii="Arial" w:hAnsi="Arial" w:cs="Arial"/>
        </w:rPr>
        <w:lastRenderedPageBreak/>
        <w:t>The community sector, which includes the government services, is generally a large contributor towards GVA. When looking at all the regions within the Sarah Baartman District Municipality, it is clear that the Kouga contributes the most community services towards its own GVA, with 24.92%, relative to the other regions within Sarah Baartman District Municipality. The Kouga contributed R 9.77 billion or 31.22% to the GVA of Sarah Baartman District Municipality. The region within Sarah Baartman District Municipality that contributes the most to the GVA of the Sarah Baartman District Municipality was the Kouga with a total of R 9.77 billion or 31.22%.</w:t>
      </w:r>
    </w:p>
    <w:p w:rsidR="000355C2" w:rsidRPr="00F85262" w:rsidRDefault="000818B7" w:rsidP="00F638E5">
      <w:pPr>
        <w:spacing w:after="0" w:line="360" w:lineRule="auto"/>
        <w:jc w:val="both"/>
        <w:rPr>
          <w:rFonts w:ascii="Arial" w:hAnsi="Arial" w:cs="Arial"/>
          <w:b/>
        </w:rPr>
      </w:pPr>
      <w:r w:rsidRPr="00F85262">
        <w:rPr>
          <w:rFonts w:ascii="Arial" w:hAnsi="Arial" w:cs="Arial"/>
          <w:b/>
        </w:rPr>
        <w:t xml:space="preserve">Chart 6: </w:t>
      </w:r>
      <w:r w:rsidR="000355C2" w:rsidRPr="00F85262">
        <w:rPr>
          <w:rFonts w:ascii="Arial" w:hAnsi="Arial" w:cs="Arial"/>
          <w:b/>
        </w:rPr>
        <w:t>G</w:t>
      </w:r>
      <w:r w:rsidR="00B97D37" w:rsidRPr="00F85262">
        <w:rPr>
          <w:rFonts w:ascii="Arial" w:hAnsi="Arial" w:cs="Arial"/>
          <w:b/>
        </w:rPr>
        <w:t xml:space="preserve">ross value added (GVA) by broad economic sector </w:t>
      </w:r>
    </w:p>
    <w:p w:rsidR="000355C2" w:rsidRPr="00F85262" w:rsidRDefault="000355C2" w:rsidP="0015444E">
      <w:pPr>
        <w:spacing w:line="360" w:lineRule="auto"/>
        <w:jc w:val="both"/>
        <w:rPr>
          <w:rFonts w:ascii="Arial" w:hAnsi="Arial" w:cs="Arial"/>
        </w:rPr>
      </w:pPr>
      <w:r w:rsidRPr="00F85262">
        <w:rPr>
          <w:rFonts w:ascii="Arial" w:hAnsi="Arial" w:cs="Arial"/>
          <w:noProof/>
          <w:lang w:eastAsia="en-ZA"/>
        </w:rPr>
        <w:drawing>
          <wp:inline distT="0" distB="0" distL="0" distR="0" wp14:anchorId="7C819AC0" wp14:editId="131A9F9B">
            <wp:extent cx="6004560" cy="42976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013126" cy="4303811"/>
                    </a:xfrm>
                    <a:prstGeom prst="rect">
                      <a:avLst/>
                    </a:prstGeom>
                    <a:noFill/>
                    <a:ln>
                      <a:noFill/>
                    </a:ln>
                  </pic:spPr>
                </pic:pic>
              </a:graphicData>
            </a:graphic>
          </wp:inline>
        </w:drawing>
      </w:r>
    </w:p>
    <w:p w:rsidR="00F62C57" w:rsidRPr="00F85262" w:rsidRDefault="00F62C57" w:rsidP="0015444E">
      <w:pPr>
        <w:spacing w:line="360" w:lineRule="auto"/>
        <w:jc w:val="both"/>
        <w:rPr>
          <w:rFonts w:ascii="Arial" w:hAnsi="Arial" w:cs="Arial"/>
          <w:b/>
        </w:rPr>
      </w:pPr>
    </w:p>
    <w:p w:rsidR="00B266FC" w:rsidRPr="00F85262" w:rsidRDefault="00B97D37" w:rsidP="00F638E5">
      <w:pPr>
        <w:spacing w:after="0" w:line="360" w:lineRule="auto"/>
        <w:jc w:val="both"/>
        <w:rPr>
          <w:rFonts w:ascii="Arial" w:hAnsi="Arial" w:cs="Arial"/>
          <w:b/>
        </w:rPr>
      </w:pPr>
      <w:r w:rsidRPr="00F85262">
        <w:rPr>
          <w:rFonts w:ascii="Arial" w:hAnsi="Arial" w:cs="Arial"/>
          <w:b/>
        </w:rPr>
        <w:t>2.</w:t>
      </w:r>
      <w:r w:rsidR="000D5A27" w:rsidRPr="00F85262">
        <w:rPr>
          <w:rFonts w:ascii="Arial" w:hAnsi="Arial" w:cs="Arial"/>
          <w:b/>
        </w:rPr>
        <w:t>1.</w:t>
      </w:r>
      <w:r w:rsidRPr="00F85262">
        <w:rPr>
          <w:rFonts w:ascii="Arial" w:hAnsi="Arial" w:cs="Arial"/>
          <w:b/>
        </w:rPr>
        <w:t>2</w:t>
      </w:r>
      <w:r w:rsidR="00DB20AD" w:rsidRPr="00F85262">
        <w:rPr>
          <w:rFonts w:ascii="Arial" w:hAnsi="Arial" w:cs="Arial"/>
          <w:b/>
        </w:rPr>
        <w:t xml:space="preserve">.4 </w:t>
      </w:r>
      <w:r w:rsidR="00DB20AD" w:rsidRPr="00F85262">
        <w:rPr>
          <w:rFonts w:ascii="Arial" w:hAnsi="Arial" w:cs="Arial"/>
          <w:b/>
        </w:rPr>
        <w:tab/>
      </w:r>
      <w:r w:rsidR="00B266FC" w:rsidRPr="00F85262">
        <w:rPr>
          <w:rFonts w:ascii="Arial" w:hAnsi="Arial" w:cs="Arial"/>
          <w:b/>
        </w:rPr>
        <w:t>Historic Economic Growth</w:t>
      </w:r>
    </w:p>
    <w:p w:rsidR="00592543" w:rsidRDefault="00592543" w:rsidP="0015444E">
      <w:pPr>
        <w:spacing w:line="360" w:lineRule="auto"/>
        <w:jc w:val="both"/>
        <w:rPr>
          <w:rFonts w:ascii="Arial" w:hAnsi="Arial" w:cs="Arial"/>
        </w:rPr>
      </w:pPr>
      <w:r w:rsidRPr="00F85262">
        <w:rPr>
          <w:rFonts w:ascii="Arial" w:hAnsi="Arial" w:cs="Arial"/>
        </w:rPr>
        <w:t>For the period 2016 and 2006, the GVA in the construction sector had the highest average annual growth rate in Makana at 3.43%. The industry with the second highest average annual growth rate is the finance sector averaging at 2.39% per year. The mining sector had an average annual growth rate of -1.74%, while the electricity sector had the lowest average annual growth of -4.43%. Overall a negative growth existed for all the industries in 2016 with an annual growth rate of -0.36% since 2015.</w:t>
      </w:r>
    </w:p>
    <w:p w:rsidR="00A069A4" w:rsidRDefault="00A069A4" w:rsidP="0015444E">
      <w:pPr>
        <w:spacing w:line="360" w:lineRule="auto"/>
        <w:jc w:val="both"/>
        <w:rPr>
          <w:rFonts w:ascii="Arial" w:hAnsi="Arial" w:cs="Arial"/>
        </w:rPr>
      </w:pPr>
    </w:p>
    <w:p w:rsidR="00592543" w:rsidRPr="00F85262" w:rsidRDefault="000818B7" w:rsidP="00F638E5">
      <w:pPr>
        <w:spacing w:after="0" w:line="276" w:lineRule="auto"/>
        <w:jc w:val="both"/>
        <w:rPr>
          <w:rFonts w:ascii="Arial" w:hAnsi="Arial" w:cs="Arial"/>
          <w:b/>
        </w:rPr>
      </w:pPr>
      <w:r w:rsidRPr="00F85262">
        <w:rPr>
          <w:rFonts w:ascii="Arial" w:hAnsi="Arial" w:cs="Arial"/>
          <w:b/>
        </w:rPr>
        <w:lastRenderedPageBreak/>
        <w:t>Table 2</w:t>
      </w:r>
      <w:r w:rsidR="00F638E5">
        <w:rPr>
          <w:rFonts w:ascii="Arial" w:hAnsi="Arial" w:cs="Arial"/>
          <w:b/>
        </w:rPr>
        <w:t>5</w:t>
      </w:r>
      <w:r w:rsidRPr="00F85262">
        <w:rPr>
          <w:rFonts w:ascii="Arial" w:hAnsi="Arial" w:cs="Arial"/>
          <w:b/>
        </w:rPr>
        <w:t xml:space="preserve">: </w:t>
      </w:r>
      <w:r w:rsidR="00592543" w:rsidRPr="00F85262">
        <w:rPr>
          <w:rFonts w:ascii="Arial" w:hAnsi="Arial" w:cs="Arial"/>
          <w:b/>
        </w:rPr>
        <w:t>G</w:t>
      </w:r>
      <w:r w:rsidR="00B97D37" w:rsidRPr="00F85262">
        <w:rPr>
          <w:rFonts w:ascii="Arial" w:hAnsi="Arial" w:cs="Arial"/>
          <w:b/>
        </w:rPr>
        <w:t xml:space="preserve">ross value added (GVA) by broad economic sector </w:t>
      </w:r>
    </w:p>
    <w:tbl>
      <w:tblPr>
        <w:tblW w:w="94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9"/>
        <w:gridCol w:w="1436"/>
        <w:gridCol w:w="1437"/>
        <w:gridCol w:w="1437"/>
        <w:gridCol w:w="2111"/>
      </w:tblGrid>
      <w:tr w:rsidR="00592543" w:rsidRPr="001921CC" w:rsidTr="00A069A4">
        <w:trPr>
          <w:trHeight w:val="86"/>
        </w:trPr>
        <w:tc>
          <w:tcPr>
            <w:tcW w:w="3029" w:type="dxa"/>
            <w:shd w:val="clear" w:color="auto" w:fill="D3BFA1"/>
            <w:vAlign w:val="center"/>
          </w:tcPr>
          <w:p w:rsidR="00592543" w:rsidRPr="00F638E5" w:rsidRDefault="00B97D37" w:rsidP="00463835">
            <w:pPr>
              <w:spacing w:after="0" w:line="240" w:lineRule="auto"/>
              <w:jc w:val="center"/>
              <w:rPr>
                <w:rFonts w:ascii="Arial" w:hAnsi="Arial" w:cs="Arial"/>
                <w:b/>
                <w:sz w:val="20"/>
                <w:szCs w:val="18"/>
              </w:rPr>
            </w:pPr>
            <w:r w:rsidRPr="00F638E5">
              <w:rPr>
                <w:rFonts w:ascii="Arial" w:hAnsi="Arial" w:cs="Arial"/>
                <w:b/>
                <w:sz w:val="20"/>
                <w:szCs w:val="18"/>
              </w:rPr>
              <w:t>Sector</w:t>
            </w:r>
          </w:p>
        </w:tc>
        <w:tc>
          <w:tcPr>
            <w:tcW w:w="1436" w:type="dxa"/>
            <w:shd w:val="clear" w:color="auto" w:fill="D3BFA1"/>
            <w:vAlign w:val="center"/>
          </w:tcPr>
          <w:p w:rsidR="00592543" w:rsidRPr="00F638E5" w:rsidRDefault="00592543" w:rsidP="00463835">
            <w:pPr>
              <w:spacing w:after="0" w:line="240" w:lineRule="auto"/>
              <w:jc w:val="center"/>
              <w:rPr>
                <w:rFonts w:ascii="Arial" w:hAnsi="Arial" w:cs="Arial"/>
                <w:sz w:val="20"/>
                <w:szCs w:val="18"/>
              </w:rPr>
            </w:pPr>
            <w:r w:rsidRPr="00F638E5">
              <w:rPr>
                <w:rFonts w:ascii="Arial" w:hAnsi="Arial" w:cs="Arial"/>
                <w:b/>
                <w:bCs/>
                <w:sz w:val="20"/>
                <w:szCs w:val="18"/>
              </w:rPr>
              <w:t>2006</w:t>
            </w:r>
          </w:p>
        </w:tc>
        <w:tc>
          <w:tcPr>
            <w:tcW w:w="1437" w:type="dxa"/>
            <w:shd w:val="clear" w:color="auto" w:fill="D3BFA1"/>
            <w:vAlign w:val="center"/>
          </w:tcPr>
          <w:p w:rsidR="00592543" w:rsidRPr="00F638E5" w:rsidRDefault="00592543" w:rsidP="00463835">
            <w:pPr>
              <w:spacing w:after="0" w:line="240" w:lineRule="auto"/>
              <w:jc w:val="center"/>
              <w:rPr>
                <w:rFonts w:ascii="Arial" w:hAnsi="Arial" w:cs="Arial"/>
                <w:sz w:val="20"/>
                <w:szCs w:val="18"/>
              </w:rPr>
            </w:pPr>
            <w:r w:rsidRPr="00F638E5">
              <w:rPr>
                <w:rFonts w:ascii="Arial" w:hAnsi="Arial" w:cs="Arial"/>
                <w:b/>
                <w:bCs/>
                <w:sz w:val="20"/>
                <w:szCs w:val="18"/>
              </w:rPr>
              <w:t>2011</w:t>
            </w:r>
          </w:p>
        </w:tc>
        <w:tc>
          <w:tcPr>
            <w:tcW w:w="1437" w:type="dxa"/>
            <w:shd w:val="clear" w:color="auto" w:fill="D3BFA1"/>
            <w:vAlign w:val="center"/>
          </w:tcPr>
          <w:p w:rsidR="00592543" w:rsidRPr="00F638E5" w:rsidRDefault="00592543" w:rsidP="00463835">
            <w:pPr>
              <w:spacing w:after="0" w:line="240" w:lineRule="auto"/>
              <w:jc w:val="center"/>
              <w:rPr>
                <w:rFonts w:ascii="Arial" w:hAnsi="Arial" w:cs="Arial"/>
                <w:sz w:val="20"/>
                <w:szCs w:val="18"/>
              </w:rPr>
            </w:pPr>
            <w:r w:rsidRPr="00F638E5">
              <w:rPr>
                <w:rFonts w:ascii="Arial" w:hAnsi="Arial" w:cs="Arial"/>
                <w:b/>
                <w:bCs/>
                <w:sz w:val="20"/>
                <w:szCs w:val="18"/>
              </w:rPr>
              <w:t>2016</w:t>
            </w:r>
          </w:p>
        </w:tc>
        <w:tc>
          <w:tcPr>
            <w:tcW w:w="2111" w:type="dxa"/>
            <w:shd w:val="clear" w:color="auto" w:fill="D3BFA1"/>
            <w:vAlign w:val="center"/>
          </w:tcPr>
          <w:p w:rsidR="00592543" w:rsidRPr="00F638E5" w:rsidRDefault="00592543" w:rsidP="00463835">
            <w:pPr>
              <w:spacing w:after="0" w:line="240" w:lineRule="auto"/>
              <w:jc w:val="center"/>
              <w:rPr>
                <w:rFonts w:ascii="Arial" w:hAnsi="Arial" w:cs="Arial"/>
                <w:b/>
                <w:bCs/>
                <w:i/>
                <w:iCs/>
                <w:sz w:val="20"/>
                <w:szCs w:val="18"/>
              </w:rPr>
            </w:pPr>
            <w:r w:rsidRPr="00F638E5">
              <w:rPr>
                <w:rFonts w:ascii="Arial" w:hAnsi="Arial" w:cs="Arial"/>
                <w:b/>
                <w:bCs/>
                <w:sz w:val="20"/>
                <w:szCs w:val="18"/>
              </w:rPr>
              <w:t>Average Annual growth</w:t>
            </w:r>
          </w:p>
        </w:tc>
      </w:tr>
      <w:tr w:rsidR="00592543" w:rsidRPr="001921CC" w:rsidTr="00A069A4">
        <w:trPr>
          <w:trHeight w:val="86"/>
        </w:trPr>
        <w:tc>
          <w:tcPr>
            <w:tcW w:w="3029" w:type="dxa"/>
          </w:tcPr>
          <w:p w:rsidR="00592543" w:rsidRPr="00F638E5" w:rsidRDefault="00592543" w:rsidP="00DC689B">
            <w:pPr>
              <w:spacing w:after="0" w:line="276" w:lineRule="auto"/>
              <w:jc w:val="both"/>
              <w:rPr>
                <w:rFonts w:ascii="Arial" w:hAnsi="Arial" w:cs="Arial"/>
                <w:sz w:val="20"/>
                <w:szCs w:val="18"/>
              </w:rPr>
            </w:pPr>
            <w:r w:rsidRPr="00F638E5">
              <w:rPr>
                <w:rFonts w:ascii="Arial" w:hAnsi="Arial" w:cs="Arial"/>
                <w:sz w:val="20"/>
                <w:szCs w:val="18"/>
              </w:rPr>
              <w:t xml:space="preserve">Agriculture </w:t>
            </w:r>
          </w:p>
        </w:tc>
        <w:tc>
          <w:tcPr>
            <w:tcW w:w="1436" w:type="dxa"/>
          </w:tcPr>
          <w:p w:rsidR="00592543" w:rsidRPr="00F638E5" w:rsidRDefault="00592543" w:rsidP="00DC689B">
            <w:pPr>
              <w:spacing w:after="0" w:line="276" w:lineRule="auto"/>
              <w:jc w:val="both"/>
              <w:rPr>
                <w:rFonts w:ascii="Arial" w:hAnsi="Arial" w:cs="Arial"/>
                <w:sz w:val="20"/>
                <w:szCs w:val="18"/>
              </w:rPr>
            </w:pPr>
            <w:r w:rsidRPr="00F638E5">
              <w:rPr>
                <w:rFonts w:ascii="Arial" w:hAnsi="Arial" w:cs="Arial"/>
                <w:sz w:val="20"/>
                <w:szCs w:val="18"/>
              </w:rPr>
              <w:t xml:space="preserve">86.6 </w:t>
            </w:r>
          </w:p>
        </w:tc>
        <w:tc>
          <w:tcPr>
            <w:tcW w:w="1437" w:type="dxa"/>
          </w:tcPr>
          <w:p w:rsidR="00592543" w:rsidRPr="00F638E5" w:rsidRDefault="00592543" w:rsidP="00DC689B">
            <w:pPr>
              <w:spacing w:after="0" w:line="276" w:lineRule="auto"/>
              <w:jc w:val="both"/>
              <w:rPr>
                <w:rFonts w:ascii="Arial" w:hAnsi="Arial" w:cs="Arial"/>
                <w:sz w:val="20"/>
                <w:szCs w:val="18"/>
              </w:rPr>
            </w:pPr>
            <w:r w:rsidRPr="00F638E5">
              <w:rPr>
                <w:rFonts w:ascii="Arial" w:hAnsi="Arial" w:cs="Arial"/>
                <w:sz w:val="20"/>
                <w:szCs w:val="18"/>
              </w:rPr>
              <w:t xml:space="preserve">111.9 </w:t>
            </w:r>
          </w:p>
        </w:tc>
        <w:tc>
          <w:tcPr>
            <w:tcW w:w="1437" w:type="dxa"/>
          </w:tcPr>
          <w:p w:rsidR="00592543" w:rsidRPr="00F638E5" w:rsidRDefault="00592543" w:rsidP="00DC689B">
            <w:pPr>
              <w:spacing w:after="0" w:line="276" w:lineRule="auto"/>
              <w:jc w:val="both"/>
              <w:rPr>
                <w:rFonts w:ascii="Arial" w:hAnsi="Arial" w:cs="Arial"/>
                <w:sz w:val="20"/>
                <w:szCs w:val="18"/>
              </w:rPr>
            </w:pPr>
            <w:r w:rsidRPr="00F638E5">
              <w:rPr>
                <w:rFonts w:ascii="Arial" w:hAnsi="Arial" w:cs="Arial"/>
                <w:sz w:val="20"/>
                <w:szCs w:val="18"/>
              </w:rPr>
              <w:t xml:space="preserve">103.6 </w:t>
            </w:r>
          </w:p>
        </w:tc>
        <w:tc>
          <w:tcPr>
            <w:tcW w:w="2111" w:type="dxa"/>
          </w:tcPr>
          <w:p w:rsidR="00592543" w:rsidRPr="00F638E5" w:rsidRDefault="00592543" w:rsidP="00DC689B">
            <w:pPr>
              <w:spacing w:after="0" w:line="276" w:lineRule="auto"/>
              <w:jc w:val="both"/>
              <w:rPr>
                <w:rFonts w:ascii="Arial" w:hAnsi="Arial" w:cs="Arial"/>
                <w:sz w:val="20"/>
                <w:szCs w:val="18"/>
              </w:rPr>
            </w:pPr>
            <w:r w:rsidRPr="00F638E5">
              <w:rPr>
                <w:rFonts w:ascii="Arial" w:hAnsi="Arial" w:cs="Arial"/>
                <w:b/>
                <w:bCs/>
                <w:i/>
                <w:iCs/>
                <w:sz w:val="20"/>
                <w:szCs w:val="18"/>
              </w:rPr>
              <w:t xml:space="preserve">1.81% </w:t>
            </w:r>
          </w:p>
        </w:tc>
      </w:tr>
      <w:tr w:rsidR="00592543" w:rsidRPr="001921CC" w:rsidTr="00A069A4">
        <w:trPr>
          <w:trHeight w:val="86"/>
        </w:trPr>
        <w:tc>
          <w:tcPr>
            <w:tcW w:w="3029" w:type="dxa"/>
          </w:tcPr>
          <w:p w:rsidR="00592543" w:rsidRPr="00F638E5" w:rsidRDefault="00592543" w:rsidP="00DC689B">
            <w:pPr>
              <w:spacing w:after="0" w:line="276" w:lineRule="auto"/>
              <w:jc w:val="both"/>
              <w:rPr>
                <w:rFonts w:ascii="Arial" w:hAnsi="Arial" w:cs="Arial"/>
                <w:sz w:val="20"/>
                <w:szCs w:val="18"/>
              </w:rPr>
            </w:pPr>
            <w:r w:rsidRPr="00F638E5">
              <w:rPr>
                <w:rFonts w:ascii="Arial" w:hAnsi="Arial" w:cs="Arial"/>
                <w:sz w:val="20"/>
                <w:szCs w:val="18"/>
              </w:rPr>
              <w:t xml:space="preserve">Mining </w:t>
            </w:r>
          </w:p>
        </w:tc>
        <w:tc>
          <w:tcPr>
            <w:tcW w:w="1436" w:type="dxa"/>
          </w:tcPr>
          <w:p w:rsidR="00592543" w:rsidRPr="00F638E5" w:rsidRDefault="00592543" w:rsidP="00DC689B">
            <w:pPr>
              <w:spacing w:after="0" w:line="276" w:lineRule="auto"/>
              <w:jc w:val="both"/>
              <w:rPr>
                <w:rFonts w:ascii="Arial" w:hAnsi="Arial" w:cs="Arial"/>
                <w:sz w:val="20"/>
                <w:szCs w:val="18"/>
              </w:rPr>
            </w:pPr>
            <w:r w:rsidRPr="00F638E5">
              <w:rPr>
                <w:rFonts w:ascii="Arial" w:hAnsi="Arial" w:cs="Arial"/>
                <w:sz w:val="20"/>
                <w:szCs w:val="18"/>
              </w:rPr>
              <w:t xml:space="preserve">4.9 </w:t>
            </w:r>
          </w:p>
        </w:tc>
        <w:tc>
          <w:tcPr>
            <w:tcW w:w="1437" w:type="dxa"/>
          </w:tcPr>
          <w:p w:rsidR="00592543" w:rsidRPr="00F638E5" w:rsidRDefault="00592543" w:rsidP="00DC689B">
            <w:pPr>
              <w:spacing w:after="0" w:line="276" w:lineRule="auto"/>
              <w:jc w:val="both"/>
              <w:rPr>
                <w:rFonts w:ascii="Arial" w:hAnsi="Arial" w:cs="Arial"/>
                <w:sz w:val="20"/>
                <w:szCs w:val="18"/>
              </w:rPr>
            </w:pPr>
            <w:r w:rsidRPr="00F638E5">
              <w:rPr>
                <w:rFonts w:ascii="Arial" w:hAnsi="Arial" w:cs="Arial"/>
                <w:sz w:val="20"/>
                <w:szCs w:val="18"/>
              </w:rPr>
              <w:t xml:space="preserve">3.4 </w:t>
            </w:r>
          </w:p>
        </w:tc>
        <w:tc>
          <w:tcPr>
            <w:tcW w:w="1437" w:type="dxa"/>
          </w:tcPr>
          <w:p w:rsidR="00592543" w:rsidRPr="00F638E5" w:rsidRDefault="00592543" w:rsidP="00DC689B">
            <w:pPr>
              <w:spacing w:after="0" w:line="276" w:lineRule="auto"/>
              <w:jc w:val="both"/>
              <w:rPr>
                <w:rFonts w:ascii="Arial" w:hAnsi="Arial" w:cs="Arial"/>
                <w:sz w:val="20"/>
                <w:szCs w:val="18"/>
              </w:rPr>
            </w:pPr>
            <w:r w:rsidRPr="00F638E5">
              <w:rPr>
                <w:rFonts w:ascii="Arial" w:hAnsi="Arial" w:cs="Arial"/>
                <w:sz w:val="20"/>
                <w:szCs w:val="18"/>
              </w:rPr>
              <w:t xml:space="preserve">4.1 </w:t>
            </w:r>
          </w:p>
        </w:tc>
        <w:tc>
          <w:tcPr>
            <w:tcW w:w="2111" w:type="dxa"/>
          </w:tcPr>
          <w:p w:rsidR="00592543" w:rsidRPr="00F638E5" w:rsidRDefault="00592543" w:rsidP="00DC689B">
            <w:pPr>
              <w:spacing w:after="0" w:line="276" w:lineRule="auto"/>
              <w:jc w:val="both"/>
              <w:rPr>
                <w:rFonts w:ascii="Arial" w:hAnsi="Arial" w:cs="Arial"/>
                <w:sz w:val="20"/>
                <w:szCs w:val="18"/>
              </w:rPr>
            </w:pPr>
            <w:r w:rsidRPr="00F638E5">
              <w:rPr>
                <w:rFonts w:ascii="Arial" w:hAnsi="Arial" w:cs="Arial"/>
                <w:b/>
                <w:bCs/>
                <w:i/>
                <w:iCs/>
                <w:sz w:val="20"/>
                <w:szCs w:val="18"/>
              </w:rPr>
              <w:t xml:space="preserve">-1.74% </w:t>
            </w:r>
          </w:p>
        </w:tc>
      </w:tr>
      <w:tr w:rsidR="00592543" w:rsidRPr="001921CC" w:rsidTr="00A069A4">
        <w:trPr>
          <w:trHeight w:val="86"/>
        </w:trPr>
        <w:tc>
          <w:tcPr>
            <w:tcW w:w="3029" w:type="dxa"/>
          </w:tcPr>
          <w:p w:rsidR="00592543" w:rsidRPr="00F638E5" w:rsidRDefault="00592543" w:rsidP="00DC689B">
            <w:pPr>
              <w:spacing w:after="0" w:line="276" w:lineRule="auto"/>
              <w:jc w:val="both"/>
              <w:rPr>
                <w:rFonts w:ascii="Arial" w:hAnsi="Arial" w:cs="Arial"/>
                <w:sz w:val="20"/>
                <w:szCs w:val="18"/>
              </w:rPr>
            </w:pPr>
            <w:r w:rsidRPr="00F638E5">
              <w:rPr>
                <w:rFonts w:ascii="Arial" w:hAnsi="Arial" w:cs="Arial"/>
                <w:sz w:val="20"/>
                <w:szCs w:val="18"/>
              </w:rPr>
              <w:t xml:space="preserve">Manufacturing </w:t>
            </w:r>
          </w:p>
        </w:tc>
        <w:tc>
          <w:tcPr>
            <w:tcW w:w="1436" w:type="dxa"/>
          </w:tcPr>
          <w:p w:rsidR="00592543" w:rsidRPr="00F638E5" w:rsidRDefault="00592543" w:rsidP="00DC689B">
            <w:pPr>
              <w:spacing w:after="0" w:line="276" w:lineRule="auto"/>
              <w:jc w:val="both"/>
              <w:rPr>
                <w:rFonts w:ascii="Arial" w:hAnsi="Arial" w:cs="Arial"/>
                <w:sz w:val="20"/>
                <w:szCs w:val="18"/>
              </w:rPr>
            </w:pPr>
            <w:r w:rsidRPr="00F638E5">
              <w:rPr>
                <w:rFonts w:ascii="Arial" w:hAnsi="Arial" w:cs="Arial"/>
                <w:sz w:val="20"/>
                <w:szCs w:val="18"/>
              </w:rPr>
              <w:t xml:space="preserve">167.5 </w:t>
            </w:r>
          </w:p>
        </w:tc>
        <w:tc>
          <w:tcPr>
            <w:tcW w:w="1437" w:type="dxa"/>
          </w:tcPr>
          <w:p w:rsidR="00592543" w:rsidRPr="00F638E5" w:rsidRDefault="00592543" w:rsidP="00DC689B">
            <w:pPr>
              <w:spacing w:after="0" w:line="276" w:lineRule="auto"/>
              <w:jc w:val="both"/>
              <w:rPr>
                <w:rFonts w:ascii="Arial" w:hAnsi="Arial" w:cs="Arial"/>
                <w:sz w:val="20"/>
                <w:szCs w:val="18"/>
              </w:rPr>
            </w:pPr>
            <w:r w:rsidRPr="00F638E5">
              <w:rPr>
                <w:rFonts w:ascii="Arial" w:hAnsi="Arial" w:cs="Arial"/>
                <w:sz w:val="20"/>
                <w:szCs w:val="18"/>
              </w:rPr>
              <w:t xml:space="preserve">172.3 </w:t>
            </w:r>
          </w:p>
        </w:tc>
        <w:tc>
          <w:tcPr>
            <w:tcW w:w="1437" w:type="dxa"/>
          </w:tcPr>
          <w:p w:rsidR="00592543" w:rsidRPr="00F638E5" w:rsidRDefault="00592543" w:rsidP="00DC689B">
            <w:pPr>
              <w:spacing w:after="0" w:line="276" w:lineRule="auto"/>
              <w:jc w:val="both"/>
              <w:rPr>
                <w:rFonts w:ascii="Arial" w:hAnsi="Arial" w:cs="Arial"/>
                <w:sz w:val="20"/>
                <w:szCs w:val="18"/>
              </w:rPr>
            </w:pPr>
            <w:r w:rsidRPr="00F638E5">
              <w:rPr>
                <w:rFonts w:ascii="Arial" w:hAnsi="Arial" w:cs="Arial"/>
                <w:sz w:val="20"/>
                <w:szCs w:val="18"/>
              </w:rPr>
              <w:t xml:space="preserve">169.3 </w:t>
            </w:r>
          </w:p>
        </w:tc>
        <w:tc>
          <w:tcPr>
            <w:tcW w:w="2111" w:type="dxa"/>
          </w:tcPr>
          <w:p w:rsidR="00592543" w:rsidRPr="00F638E5" w:rsidRDefault="00592543" w:rsidP="00DC689B">
            <w:pPr>
              <w:spacing w:after="0" w:line="276" w:lineRule="auto"/>
              <w:jc w:val="both"/>
              <w:rPr>
                <w:rFonts w:ascii="Arial" w:hAnsi="Arial" w:cs="Arial"/>
                <w:sz w:val="20"/>
                <w:szCs w:val="18"/>
              </w:rPr>
            </w:pPr>
            <w:r w:rsidRPr="00F638E5">
              <w:rPr>
                <w:rFonts w:ascii="Arial" w:hAnsi="Arial" w:cs="Arial"/>
                <w:b/>
                <w:bCs/>
                <w:i/>
                <w:iCs/>
                <w:sz w:val="20"/>
                <w:szCs w:val="18"/>
              </w:rPr>
              <w:t xml:space="preserve">0.10% </w:t>
            </w:r>
          </w:p>
        </w:tc>
      </w:tr>
      <w:tr w:rsidR="00592543" w:rsidRPr="001921CC" w:rsidTr="00A069A4">
        <w:trPr>
          <w:trHeight w:val="86"/>
        </w:trPr>
        <w:tc>
          <w:tcPr>
            <w:tcW w:w="3029" w:type="dxa"/>
          </w:tcPr>
          <w:p w:rsidR="00592543" w:rsidRPr="00F638E5" w:rsidRDefault="00592543" w:rsidP="00DC689B">
            <w:pPr>
              <w:spacing w:after="0" w:line="276" w:lineRule="auto"/>
              <w:jc w:val="both"/>
              <w:rPr>
                <w:rFonts w:ascii="Arial" w:hAnsi="Arial" w:cs="Arial"/>
                <w:sz w:val="20"/>
                <w:szCs w:val="18"/>
              </w:rPr>
            </w:pPr>
            <w:r w:rsidRPr="00F638E5">
              <w:rPr>
                <w:rFonts w:ascii="Arial" w:hAnsi="Arial" w:cs="Arial"/>
                <w:sz w:val="20"/>
                <w:szCs w:val="18"/>
              </w:rPr>
              <w:t xml:space="preserve">Electricity </w:t>
            </w:r>
          </w:p>
        </w:tc>
        <w:tc>
          <w:tcPr>
            <w:tcW w:w="1436" w:type="dxa"/>
          </w:tcPr>
          <w:p w:rsidR="00592543" w:rsidRPr="00F638E5" w:rsidRDefault="00592543" w:rsidP="00DC689B">
            <w:pPr>
              <w:spacing w:after="0" w:line="276" w:lineRule="auto"/>
              <w:jc w:val="both"/>
              <w:rPr>
                <w:rFonts w:ascii="Arial" w:hAnsi="Arial" w:cs="Arial"/>
                <w:sz w:val="20"/>
                <w:szCs w:val="18"/>
              </w:rPr>
            </w:pPr>
            <w:r w:rsidRPr="00F638E5">
              <w:rPr>
                <w:rFonts w:ascii="Arial" w:hAnsi="Arial" w:cs="Arial"/>
                <w:sz w:val="20"/>
                <w:szCs w:val="18"/>
              </w:rPr>
              <w:t xml:space="preserve">32.0 </w:t>
            </w:r>
          </w:p>
        </w:tc>
        <w:tc>
          <w:tcPr>
            <w:tcW w:w="1437" w:type="dxa"/>
          </w:tcPr>
          <w:p w:rsidR="00592543" w:rsidRPr="00F638E5" w:rsidRDefault="00592543" w:rsidP="00DC689B">
            <w:pPr>
              <w:spacing w:after="0" w:line="276" w:lineRule="auto"/>
              <w:jc w:val="both"/>
              <w:rPr>
                <w:rFonts w:ascii="Arial" w:hAnsi="Arial" w:cs="Arial"/>
                <w:sz w:val="20"/>
                <w:szCs w:val="18"/>
              </w:rPr>
            </w:pPr>
            <w:r w:rsidRPr="00F638E5">
              <w:rPr>
                <w:rFonts w:ascii="Arial" w:hAnsi="Arial" w:cs="Arial"/>
                <w:sz w:val="20"/>
                <w:szCs w:val="18"/>
              </w:rPr>
              <w:t xml:space="preserve">31.6 </w:t>
            </w:r>
          </w:p>
        </w:tc>
        <w:tc>
          <w:tcPr>
            <w:tcW w:w="1437" w:type="dxa"/>
          </w:tcPr>
          <w:p w:rsidR="00592543" w:rsidRPr="00F638E5" w:rsidRDefault="00592543" w:rsidP="00DC689B">
            <w:pPr>
              <w:spacing w:after="0" w:line="276" w:lineRule="auto"/>
              <w:jc w:val="both"/>
              <w:rPr>
                <w:rFonts w:ascii="Arial" w:hAnsi="Arial" w:cs="Arial"/>
                <w:sz w:val="20"/>
                <w:szCs w:val="18"/>
              </w:rPr>
            </w:pPr>
            <w:r w:rsidRPr="00F638E5">
              <w:rPr>
                <w:rFonts w:ascii="Arial" w:hAnsi="Arial" w:cs="Arial"/>
                <w:sz w:val="20"/>
                <w:szCs w:val="18"/>
              </w:rPr>
              <w:t xml:space="preserve">20.3 </w:t>
            </w:r>
          </w:p>
        </w:tc>
        <w:tc>
          <w:tcPr>
            <w:tcW w:w="2111" w:type="dxa"/>
          </w:tcPr>
          <w:p w:rsidR="00592543" w:rsidRPr="00F638E5" w:rsidRDefault="00592543" w:rsidP="00DC689B">
            <w:pPr>
              <w:spacing w:after="0" w:line="276" w:lineRule="auto"/>
              <w:jc w:val="both"/>
              <w:rPr>
                <w:rFonts w:ascii="Arial" w:hAnsi="Arial" w:cs="Arial"/>
                <w:sz w:val="20"/>
                <w:szCs w:val="18"/>
              </w:rPr>
            </w:pPr>
            <w:r w:rsidRPr="00F638E5">
              <w:rPr>
                <w:rFonts w:ascii="Arial" w:hAnsi="Arial" w:cs="Arial"/>
                <w:b/>
                <w:bCs/>
                <w:i/>
                <w:iCs/>
                <w:sz w:val="20"/>
                <w:szCs w:val="18"/>
              </w:rPr>
              <w:t xml:space="preserve">-4.43% </w:t>
            </w:r>
          </w:p>
        </w:tc>
      </w:tr>
      <w:tr w:rsidR="00592543" w:rsidRPr="001921CC" w:rsidTr="00A069A4">
        <w:trPr>
          <w:trHeight w:val="86"/>
        </w:trPr>
        <w:tc>
          <w:tcPr>
            <w:tcW w:w="3029" w:type="dxa"/>
          </w:tcPr>
          <w:p w:rsidR="00592543" w:rsidRPr="00F638E5" w:rsidRDefault="00592543" w:rsidP="00DC689B">
            <w:pPr>
              <w:spacing w:after="0" w:line="276" w:lineRule="auto"/>
              <w:jc w:val="both"/>
              <w:rPr>
                <w:rFonts w:ascii="Arial" w:hAnsi="Arial" w:cs="Arial"/>
                <w:sz w:val="20"/>
                <w:szCs w:val="18"/>
              </w:rPr>
            </w:pPr>
            <w:r w:rsidRPr="00F638E5">
              <w:rPr>
                <w:rFonts w:ascii="Arial" w:hAnsi="Arial" w:cs="Arial"/>
                <w:sz w:val="20"/>
                <w:szCs w:val="18"/>
              </w:rPr>
              <w:t xml:space="preserve">Construction </w:t>
            </w:r>
          </w:p>
        </w:tc>
        <w:tc>
          <w:tcPr>
            <w:tcW w:w="1436" w:type="dxa"/>
          </w:tcPr>
          <w:p w:rsidR="00592543" w:rsidRPr="00F638E5" w:rsidRDefault="00592543" w:rsidP="00DC689B">
            <w:pPr>
              <w:spacing w:after="0" w:line="276" w:lineRule="auto"/>
              <w:jc w:val="both"/>
              <w:rPr>
                <w:rFonts w:ascii="Arial" w:hAnsi="Arial" w:cs="Arial"/>
                <w:sz w:val="20"/>
                <w:szCs w:val="18"/>
              </w:rPr>
            </w:pPr>
            <w:r w:rsidRPr="00F638E5">
              <w:rPr>
                <w:rFonts w:ascii="Arial" w:hAnsi="Arial" w:cs="Arial"/>
                <w:sz w:val="20"/>
                <w:szCs w:val="18"/>
              </w:rPr>
              <w:t xml:space="preserve">85.5 </w:t>
            </w:r>
          </w:p>
        </w:tc>
        <w:tc>
          <w:tcPr>
            <w:tcW w:w="1437" w:type="dxa"/>
          </w:tcPr>
          <w:p w:rsidR="00592543" w:rsidRPr="00F638E5" w:rsidRDefault="00592543" w:rsidP="00DC689B">
            <w:pPr>
              <w:spacing w:after="0" w:line="276" w:lineRule="auto"/>
              <w:jc w:val="both"/>
              <w:rPr>
                <w:rFonts w:ascii="Arial" w:hAnsi="Arial" w:cs="Arial"/>
                <w:sz w:val="20"/>
                <w:szCs w:val="18"/>
              </w:rPr>
            </w:pPr>
            <w:r w:rsidRPr="00F638E5">
              <w:rPr>
                <w:rFonts w:ascii="Arial" w:hAnsi="Arial" w:cs="Arial"/>
                <w:sz w:val="20"/>
                <w:szCs w:val="18"/>
              </w:rPr>
              <w:t xml:space="preserve">111.8 </w:t>
            </w:r>
          </w:p>
        </w:tc>
        <w:tc>
          <w:tcPr>
            <w:tcW w:w="1437" w:type="dxa"/>
          </w:tcPr>
          <w:p w:rsidR="00592543" w:rsidRPr="00F638E5" w:rsidRDefault="00592543" w:rsidP="00DC689B">
            <w:pPr>
              <w:spacing w:after="0" w:line="276" w:lineRule="auto"/>
              <w:jc w:val="both"/>
              <w:rPr>
                <w:rFonts w:ascii="Arial" w:hAnsi="Arial" w:cs="Arial"/>
                <w:sz w:val="20"/>
                <w:szCs w:val="18"/>
              </w:rPr>
            </w:pPr>
            <w:r w:rsidRPr="00F638E5">
              <w:rPr>
                <w:rFonts w:ascii="Arial" w:hAnsi="Arial" w:cs="Arial"/>
                <w:sz w:val="20"/>
                <w:szCs w:val="18"/>
              </w:rPr>
              <w:t xml:space="preserve">119.8 </w:t>
            </w:r>
          </w:p>
        </w:tc>
        <w:tc>
          <w:tcPr>
            <w:tcW w:w="2111" w:type="dxa"/>
          </w:tcPr>
          <w:p w:rsidR="00592543" w:rsidRPr="00F638E5" w:rsidRDefault="00592543" w:rsidP="00DC689B">
            <w:pPr>
              <w:spacing w:after="0" w:line="276" w:lineRule="auto"/>
              <w:jc w:val="both"/>
              <w:rPr>
                <w:rFonts w:ascii="Arial" w:hAnsi="Arial" w:cs="Arial"/>
                <w:sz w:val="20"/>
                <w:szCs w:val="18"/>
              </w:rPr>
            </w:pPr>
            <w:r w:rsidRPr="00F638E5">
              <w:rPr>
                <w:rFonts w:ascii="Arial" w:hAnsi="Arial" w:cs="Arial"/>
                <w:b/>
                <w:bCs/>
                <w:i/>
                <w:iCs/>
                <w:sz w:val="20"/>
                <w:szCs w:val="18"/>
              </w:rPr>
              <w:t xml:space="preserve">3.43% </w:t>
            </w:r>
          </w:p>
        </w:tc>
      </w:tr>
      <w:tr w:rsidR="00592543" w:rsidRPr="001921CC" w:rsidTr="00A069A4">
        <w:trPr>
          <w:trHeight w:val="86"/>
        </w:trPr>
        <w:tc>
          <w:tcPr>
            <w:tcW w:w="3029" w:type="dxa"/>
          </w:tcPr>
          <w:p w:rsidR="00592543" w:rsidRPr="00F638E5" w:rsidRDefault="00592543" w:rsidP="00DC689B">
            <w:pPr>
              <w:spacing w:after="0" w:line="276" w:lineRule="auto"/>
              <w:jc w:val="both"/>
              <w:rPr>
                <w:rFonts w:ascii="Arial" w:hAnsi="Arial" w:cs="Arial"/>
                <w:sz w:val="20"/>
                <w:szCs w:val="18"/>
              </w:rPr>
            </w:pPr>
            <w:r w:rsidRPr="00F638E5">
              <w:rPr>
                <w:rFonts w:ascii="Arial" w:hAnsi="Arial" w:cs="Arial"/>
                <w:sz w:val="20"/>
                <w:szCs w:val="18"/>
              </w:rPr>
              <w:t xml:space="preserve">Trade </w:t>
            </w:r>
          </w:p>
        </w:tc>
        <w:tc>
          <w:tcPr>
            <w:tcW w:w="1436" w:type="dxa"/>
          </w:tcPr>
          <w:p w:rsidR="00592543" w:rsidRPr="00F638E5" w:rsidRDefault="00592543" w:rsidP="00DC689B">
            <w:pPr>
              <w:spacing w:after="0" w:line="276" w:lineRule="auto"/>
              <w:jc w:val="both"/>
              <w:rPr>
                <w:rFonts w:ascii="Arial" w:hAnsi="Arial" w:cs="Arial"/>
                <w:sz w:val="20"/>
                <w:szCs w:val="18"/>
              </w:rPr>
            </w:pPr>
            <w:r w:rsidRPr="00F638E5">
              <w:rPr>
                <w:rFonts w:ascii="Arial" w:hAnsi="Arial" w:cs="Arial"/>
                <w:sz w:val="20"/>
                <w:szCs w:val="18"/>
              </w:rPr>
              <w:t xml:space="preserve">497.2 </w:t>
            </w:r>
          </w:p>
        </w:tc>
        <w:tc>
          <w:tcPr>
            <w:tcW w:w="1437" w:type="dxa"/>
          </w:tcPr>
          <w:p w:rsidR="00592543" w:rsidRPr="00F638E5" w:rsidRDefault="00592543" w:rsidP="00DC689B">
            <w:pPr>
              <w:spacing w:after="0" w:line="276" w:lineRule="auto"/>
              <w:jc w:val="both"/>
              <w:rPr>
                <w:rFonts w:ascii="Arial" w:hAnsi="Arial" w:cs="Arial"/>
                <w:sz w:val="20"/>
                <w:szCs w:val="18"/>
              </w:rPr>
            </w:pPr>
            <w:r w:rsidRPr="00F638E5">
              <w:rPr>
                <w:rFonts w:ascii="Arial" w:hAnsi="Arial" w:cs="Arial"/>
                <w:sz w:val="20"/>
                <w:szCs w:val="18"/>
              </w:rPr>
              <w:t xml:space="preserve">561.6 </w:t>
            </w:r>
          </w:p>
        </w:tc>
        <w:tc>
          <w:tcPr>
            <w:tcW w:w="1437" w:type="dxa"/>
          </w:tcPr>
          <w:p w:rsidR="00592543" w:rsidRPr="00F638E5" w:rsidRDefault="00592543" w:rsidP="00DC689B">
            <w:pPr>
              <w:spacing w:after="0" w:line="276" w:lineRule="auto"/>
              <w:jc w:val="both"/>
              <w:rPr>
                <w:rFonts w:ascii="Arial" w:hAnsi="Arial" w:cs="Arial"/>
                <w:sz w:val="20"/>
                <w:szCs w:val="18"/>
              </w:rPr>
            </w:pPr>
            <w:r w:rsidRPr="00F638E5">
              <w:rPr>
                <w:rFonts w:ascii="Arial" w:hAnsi="Arial" w:cs="Arial"/>
                <w:sz w:val="20"/>
                <w:szCs w:val="18"/>
              </w:rPr>
              <w:t xml:space="preserve">594.1 </w:t>
            </w:r>
          </w:p>
        </w:tc>
        <w:tc>
          <w:tcPr>
            <w:tcW w:w="2111" w:type="dxa"/>
          </w:tcPr>
          <w:p w:rsidR="00592543" w:rsidRPr="00F638E5" w:rsidRDefault="00592543" w:rsidP="00DC689B">
            <w:pPr>
              <w:spacing w:after="0" w:line="276" w:lineRule="auto"/>
              <w:jc w:val="both"/>
              <w:rPr>
                <w:rFonts w:ascii="Arial" w:hAnsi="Arial" w:cs="Arial"/>
                <w:sz w:val="20"/>
                <w:szCs w:val="18"/>
              </w:rPr>
            </w:pPr>
            <w:r w:rsidRPr="00F638E5">
              <w:rPr>
                <w:rFonts w:ascii="Arial" w:hAnsi="Arial" w:cs="Arial"/>
                <w:b/>
                <w:bCs/>
                <w:i/>
                <w:iCs/>
                <w:sz w:val="20"/>
                <w:szCs w:val="18"/>
              </w:rPr>
              <w:t xml:space="preserve">1.80% </w:t>
            </w:r>
          </w:p>
        </w:tc>
      </w:tr>
      <w:tr w:rsidR="00592543" w:rsidRPr="001921CC" w:rsidTr="00A069A4">
        <w:trPr>
          <w:trHeight w:val="86"/>
        </w:trPr>
        <w:tc>
          <w:tcPr>
            <w:tcW w:w="3029" w:type="dxa"/>
          </w:tcPr>
          <w:p w:rsidR="00592543" w:rsidRPr="00F638E5" w:rsidRDefault="00592543" w:rsidP="00DC689B">
            <w:pPr>
              <w:spacing w:after="0" w:line="276" w:lineRule="auto"/>
              <w:jc w:val="both"/>
              <w:rPr>
                <w:rFonts w:ascii="Arial" w:hAnsi="Arial" w:cs="Arial"/>
                <w:sz w:val="20"/>
                <w:szCs w:val="18"/>
              </w:rPr>
            </w:pPr>
            <w:r w:rsidRPr="00F638E5">
              <w:rPr>
                <w:rFonts w:ascii="Arial" w:hAnsi="Arial" w:cs="Arial"/>
                <w:sz w:val="20"/>
                <w:szCs w:val="18"/>
              </w:rPr>
              <w:t xml:space="preserve">Transport </w:t>
            </w:r>
          </w:p>
        </w:tc>
        <w:tc>
          <w:tcPr>
            <w:tcW w:w="1436" w:type="dxa"/>
          </w:tcPr>
          <w:p w:rsidR="00592543" w:rsidRPr="00F638E5" w:rsidRDefault="00592543" w:rsidP="00DC689B">
            <w:pPr>
              <w:spacing w:after="0" w:line="276" w:lineRule="auto"/>
              <w:jc w:val="both"/>
              <w:rPr>
                <w:rFonts w:ascii="Arial" w:hAnsi="Arial" w:cs="Arial"/>
                <w:sz w:val="20"/>
                <w:szCs w:val="18"/>
              </w:rPr>
            </w:pPr>
            <w:r w:rsidRPr="00F638E5">
              <w:rPr>
                <w:rFonts w:ascii="Arial" w:hAnsi="Arial" w:cs="Arial"/>
                <w:sz w:val="20"/>
                <w:szCs w:val="18"/>
              </w:rPr>
              <w:t xml:space="preserve">163.3 </w:t>
            </w:r>
          </w:p>
        </w:tc>
        <w:tc>
          <w:tcPr>
            <w:tcW w:w="1437" w:type="dxa"/>
          </w:tcPr>
          <w:p w:rsidR="00592543" w:rsidRPr="00F638E5" w:rsidRDefault="00592543" w:rsidP="00DC689B">
            <w:pPr>
              <w:spacing w:after="0" w:line="276" w:lineRule="auto"/>
              <w:jc w:val="both"/>
              <w:rPr>
                <w:rFonts w:ascii="Arial" w:hAnsi="Arial" w:cs="Arial"/>
                <w:sz w:val="20"/>
                <w:szCs w:val="18"/>
              </w:rPr>
            </w:pPr>
            <w:r w:rsidRPr="00F638E5">
              <w:rPr>
                <w:rFonts w:ascii="Arial" w:hAnsi="Arial" w:cs="Arial"/>
                <w:sz w:val="20"/>
                <w:szCs w:val="18"/>
              </w:rPr>
              <w:t xml:space="preserve">188.0 </w:t>
            </w:r>
          </w:p>
        </w:tc>
        <w:tc>
          <w:tcPr>
            <w:tcW w:w="1437" w:type="dxa"/>
          </w:tcPr>
          <w:p w:rsidR="00592543" w:rsidRPr="00F638E5" w:rsidRDefault="00592543" w:rsidP="00DC689B">
            <w:pPr>
              <w:spacing w:after="0" w:line="276" w:lineRule="auto"/>
              <w:jc w:val="both"/>
              <w:rPr>
                <w:rFonts w:ascii="Arial" w:hAnsi="Arial" w:cs="Arial"/>
                <w:sz w:val="20"/>
                <w:szCs w:val="18"/>
              </w:rPr>
            </w:pPr>
            <w:r w:rsidRPr="00F638E5">
              <w:rPr>
                <w:rFonts w:ascii="Arial" w:hAnsi="Arial" w:cs="Arial"/>
                <w:sz w:val="20"/>
                <w:szCs w:val="18"/>
              </w:rPr>
              <w:t xml:space="preserve">203.0 </w:t>
            </w:r>
          </w:p>
        </w:tc>
        <w:tc>
          <w:tcPr>
            <w:tcW w:w="2111" w:type="dxa"/>
          </w:tcPr>
          <w:p w:rsidR="00592543" w:rsidRPr="00F638E5" w:rsidRDefault="00592543" w:rsidP="00DC689B">
            <w:pPr>
              <w:spacing w:after="0" w:line="276" w:lineRule="auto"/>
              <w:jc w:val="both"/>
              <w:rPr>
                <w:rFonts w:ascii="Arial" w:hAnsi="Arial" w:cs="Arial"/>
                <w:sz w:val="20"/>
                <w:szCs w:val="18"/>
              </w:rPr>
            </w:pPr>
            <w:r w:rsidRPr="00F638E5">
              <w:rPr>
                <w:rFonts w:ascii="Arial" w:hAnsi="Arial" w:cs="Arial"/>
                <w:b/>
                <w:bCs/>
                <w:i/>
                <w:iCs/>
                <w:sz w:val="20"/>
                <w:szCs w:val="18"/>
              </w:rPr>
              <w:t xml:space="preserve">2.20% </w:t>
            </w:r>
          </w:p>
        </w:tc>
      </w:tr>
      <w:tr w:rsidR="00592543" w:rsidRPr="001921CC" w:rsidTr="00A069A4">
        <w:trPr>
          <w:trHeight w:val="86"/>
        </w:trPr>
        <w:tc>
          <w:tcPr>
            <w:tcW w:w="3029" w:type="dxa"/>
          </w:tcPr>
          <w:p w:rsidR="00592543" w:rsidRPr="00F638E5" w:rsidRDefault="00592543" w:rsidP="00DC689B">
            <w:pPr>
              <w:spacing w:after="0" w:line="276" w:lineRule="auto"/>
              <w:jc w:val="both"/>
              <w:rPr>
                <w:rFonts w:ascii="Arial" w:hAnsi="Arial" w:cs="Arial"/>
                <w:sz w:val="20"/>
                <w:szCs w:val="18"/>
              </w:rPr>
            </w:pPr>
            <w:r w:rsidRPr="00F638E5">
              <w:rPr>
                <w:rFonts w:ascii="Arial" w:hAnsi="Arial" w:cs="Arial"/>
                <w:sz w:val="20"/>
                <w:szCs w:val="18"/>
              </w:rPr>
              <w:t xml:space="preserve">Finance </w:t>
            </w:r>
          </w:p>
        </w:tc>
        <w:tc>
          <w:tcPr>
            <w:tcW w:w="1436" w:type="dxa"/>
          </w:tcPr>
          <w:p w:rsidR="00592543" w:rsidRPr="00F638E5" w:rsidRDefault="00592543" w:rsidP="00DC689B">
            <w:pPr>
              <w:spacing w:after="0" w:line="276" w:lineRule="auto"/>
              <w:jc w:val="both"/>
              <w:rPr>
                <w:rFonts w:ascii="Arial" w:hAnsi="Arial" w:cs="Arial"/>
                <w:sz w:val="20"/>
                <w:szCs w:val="18"/>
              </w:rPr>
            </w:pPr>
            <w:r w:rsidRPr="00F638E5">
              <w:rPr>
                <w:rFonts w:ascii="Arial" w:hAnsi="Arial" w:cs="Arial"/>
                <w:sz w:val="20"/>
                <w:szCs w:val="18"/>
              </w:rPr>
              <w:t xml:space="preserve">561.0 </w:t>
            </w:r>
          </w:p>
        </w:tc>
        <w:tc>
          <w:tcPr>
            <w:tcW w:w="1437" w:type="dxa"/>
          </w:tcPr>
          <w:p w:rsidR="00592543" w:rsidRPr="00F638E5" w:rsidRDefault="00592543" w:rsidP="00DC689B">
            <w:pPr>
              <w:spacing w:after="0" w:line="276" w:lineRule="auto"/>
              <w:jc w:val="both"/>
              <w:rPr>
                <w:rFonts w:ascii="Arial" w:hAnsi="Arial" w:cs="Arial"/>
                <w:sz w:val="20"/>
                <w:szCs w:val="18"/>
              </w:rPr>
            </w:pPr>
            <w:r w:rsidRPr="00F638E5">
              <w:rPr>
                <w:rFonts w:ascii="Arial" w:hAnsi="Arial" w:cs="Arial"/>
                <w:sz w:val="20"/>
                <w:szCs w:val="18"/>
              </w:rPr>
              <w:t xml:space="preserve">653.4 </w:t>
            </w:r>
          </w:p>
        </w:tc>
        <w:tc>
          <w:tcPr>
            <w:tcW w:w="1437" w:type="dxa"/>
          </w:tcPr>
          <w:p w:rsidR="00592543" w:rsidRPr="00F638E5" w:rsidRDefault="00592543" w:rsidP="00DC689B">
            <w:pPr>
              <w:spacing w:after="0" w:line="276" w:lineRule="auto"/>
              <w:jc w:val="both"/>
              <w:rPr>
                <w:rFonts w:ascii="Arial" w:hAnsi="Arial" w:cs="Arial"/>
                <w:sz w:val="20"/>
                <w:szCs w:val="18"/>
              </w:rPr>
            </w:pPr>
            <w:r w:rsidRPr="00F638E5">
              <w:rPr>
                <w:rFonts w:ascii="Arial" w:hAnsi="Arial" w:cs="Arial"/>
                <w:sz w:val="20"/>
                <w:szCs w:val="18"/>
              </w:rPr>
              <w:t xml:space="preserve">710.2 </w:t>
            </w:r>
          </w:p>
        </w:tc>
        <w:tc>
          <w:tcPr>
            <w:tcW w:w="2111" w:type="dxa"/>
          </w:tcPr>
          <w:p w:rsidR="00592543" w:rsidRPr="00F638E5" w:rsidRDefault="00592543" w:rsidP="00DC689B">
            <w:pPr>
              <w:spacing w:after="0" w:line="276" w:lineRule="auto"/>
              <w:jc w:val="both"/>
              <w:rPr>
                <w:rFonts w:ascii="Arial" w:hAnsi="Arial" w:cs="Arial"/>
                <w:sz w:val="20"/>
                <w:szCs w:val="18"/>
              </w:rPr>
            </w:pPr>
            <w:r w:rsidRPr="00F638E5">
              <w:rPr>
                <w:rFonts w:ascii="Arial" w:hAnsi="Arial" w:cs="Arial"/>
                <w:b/>
                <w:bCs/>
                <w:i/>
                <w:iCs/>
                <w:sz w:val="20"/>
                <w:szCs w:val="18"/>
              </w:rPr>
              <w:t xml:space="preserve">2.39% </w:t>
            </w:r>
          </w:p>
        </w:tc>
      </w:tr>
      <w:tr w:rsidR="00592543" w:rsidRPr="001921CC" w:rsidTr="00A069A4">
        <w:trPr>
          <w:trHeight w:val="86"/>
        </w:trPr>
        <w:tc>
          <w:tcPr>
            <w:tcW w:w="3029" w:type="dxa"/>
          </w:tcPr>
          <w:p w:rsidR="00592543" w:rsidRPr="00DC689B" w:rsidRDefault="00592543" w:rsidP="00DC689B">
            <w:pPr>
              <w:spacing w:after="0" w:line="276" w:lineRule="auto"/>
              <w:jc w:val="both"/>
              <w:rPr>
                <w:rFonts w:ascii="Arial" w:hAnsi="Arial" w:cs="Arial"/>
                <w:sz w:val="20"/>
                <w:szCs w:val="18"/>
              </w:rPr>
            </w:pPr>
            <w:r w:rsidRPr="00DC689B">
              <w:rPr>
                <w:rFonts w:ascii="Arial" w:hAnsi="Arial" w:cs="Arial"/>
                <w:sz w:val="20"/>
                <w:szCs w:val="18"/>
              </w:rPr>
              <w:t xml:space="preserve">Community services </w:t>
            </w:r>
          </w:p>
        </w:tc>
        <w:tc>
          <w:tcPr>
            <w:tcW w:w="1436" w:type="dxa"/>
          </w:tcPr>
          <w:p w:rsidR="00592543" w:rsidRPr="00DC689B" w:rsidRDefault="00592543" w:rsidP="00DC689B">
            <w:pPr>
              <w:spacing w:after="0" w:line="276" w:lineRule="auto"/>
              <w:jc w:val="both"/>
              <w:rPr>
                <w:rFonts w:ascii="Arial" w:hAnsi="Arial" w:cs="Arial"/>
                <w:sz w:val="20"/>
                <w:szCs w:val="18"/>
              </w:rPr>
            </w:pPr>
            <w:r w:rsidRPr="00DC689B">
              <w:rPr>
                <w:rFonts w:ascii="Arial" w:hAnsi="Arial" w:cs="Arial"/>
                <w:sz w:val="20"/>
                <w:szCs w:val="18"/>
              </w:rPr>
              <w:t xml:space="preserve">1,321.6 </w:t>
            </w:r>
          </w:p>
        </w:tc>
        <w:tc>
          <w:tcPr>
            <w:tcW w:w="1437" w:type="dxa"/>
          </w:tcPr>
          <w:p w:rsidR="00592543" w:rsidRPr="00DC689B" w:rsidRDefault="00592543" w:rsidP="00DC689B">
            <w:pPr>
              <w:spacing w:after="0" w:line="276" w:lineRule="auto"/>
              <w:jc w:val="both"/>
              <w:rPr>
                <w:rFonts w:ascii="Arial" w:hAnsi="Arial" w:cs="Arial"/>
                <w:sz w:val="20"/>
                <w:szCs w:val="18"/>
              </w:rPr>
            </w:pPr>
            <w:r w:rsidRPr="00DC689B">
              <w:rPr>
                <w:rFonts w:ascii="Arial" w:hAnsi="Arial" w:cs="Arial"/>
                <w:sz w:val="20"/>
                <w:szCs w:val="18"/>
              </w:rPr>
              <w:t xml:space="preserve">1,511.8 </w:t>
            </w:r>
          </w:p>
        </w:tc>
        <w:tc>
          <w:tcPr>
            <w:tcW w:w="1437" w:type="dxa"/>
          </w:tcPr>
          <w:p w:rsidR="00592543" w:rsidRPr="00DC689B" w:rsidRDefault="00592543" w:rsidP="00DC689B">
            <w:pPr>
              <w:spacing w:after="0" w:line="276" w:lineRule="auto"/>
              <w:jc w:val="both"/>
              <w:rPr>
                <w:rFonts w:ascii="Arial" w:hAnsi="Arial" w:cs="Arial"/>
                <w:sz w:val="20"/>
                <w:szCs w:val="18"/>
              </w:rPr>
            </w:pPr>
            <w:r w:rsidRPr="00DC689B">
              <w:rPr>
                <w:rFonts w:ascii="Arial" w:hAnsi="Arial" w:cs="Arial"/>
                <w:sz w:val="20"/>
                <w:szCs w:val="18"/>
              </w:rPr>
              <w:t xml:space="preserve">1,506.4 </w:t>
            </w:r>
          </w:p>
        </w:tc>
        <w:tc>
          <w:tcPr>
            <w:tcW w:w="2111" w:type="dxa"/>
          </w:tcPr>
          <w:p w:rsidR="00592543" w:rsidRPr="00DC689B" w:rsidRDefault="00592543" w:rsidP="00DC689B">
            <w:pPr>
              <w:spacing w:after="0" w:line="276" w:lineRule="auto"/>
              <w:jc w:val="both"/>
              <w:rPr>
                <w:rFonts w:ascii="Arial" w:hAnsi="Arial" w:cs="Arial"/>
                <w:sz w:val="20"/>
                <w:szCs w:val="18"/>
              </w:rPr>
            </w:pPr>
            <w:r w:rsidRPr="00DC689B">
              <w:rPr>
                <w:rFonts w:ascii="Arial" w:hAnsi="Arial" w:cs="Arial"/>
                <w:b/>
                <w:bCs/>
                <w:i/>
                <w:iCs/>
                <w:sz w:val="20"/>
                <w:szCs w:val="18"/>
              </w:rPr>
              <w:t xml:space="preserve">1.32% </w:t>
            </w:r>
          </w:p>
        </w:tc>
      </w:tr>
      <w:tr w:rsidR="00592543" w:rsidRPr="001921CC" w:rsidTr="00A069A4">
        <w:trPr>
          <w:trHeight w:val="86"/>
        </w:trPr>
        <w:tc>
          <w:tcPr>
            <w:tcW w:w="3029" w:type="dxa"/>
          </w:tcPr>
          <w:p w:rsidR="00592543" w:rsidRPr="00DC689B" w:rsidRDefault="00592543" w:rsidP="00DC689B">
            <w:pPr>
              <w:spacing w:after="0" w:line="276" w:lineRule="auto"/>
              <w:jc w:val="both"/>
              <w:rPr>
                <w:rFonts w:ascii="Arial" w:hAnsi="Arial" w:cs="Arial"/>
                <w:sz w:val="20"/>
                <w:szCs w:val="18"/>
              </w:rPr>
            </w:pPr>
            <w:r w:rsidRPr="00DC689B">
              <w:rPr>
                <w:rFonts w:ascii="Arial" w:hAnsi="Arial" w:cs="Arial"/>
                <w:b/>
                <w:bCs/>
                <w:sz w:val="20"/>
                <w:szCs w:val="18"/>
              </w:rPr>
              <w:t xml:space="preserve">Total Industries </w:t>
            </w:r>
          </w:p>
        </w:tc>
        <w:tc>
          <w:tcPr>
            <w:tcW w:w="1436" w:type="dxa"/>
          </w:tcPr>
          <w:p w:rsidR="00592543" w:rsidRPr="00DC689B" w:rsidRDefault="00592543" w:rsidP="00DC689B">
            <w:pPr>
              <w:spacing w:after="0" w:line="276" w:lineRule="auto"/>
              <w:jc w:val="both"/>
              <w:rPr>
                <w:rFonts w:ascii="Arial" w:hAnsi="Arial" w:cs="Arial"/>
                <w:sz w:val="20"/>
                <w:szCs w:val="18"/>
              </w:rPr>
            </w:pPr>
            <w:r w:rsidRPr="00DC689B">
              <w:rPr>
                <w:rFonts w:ascii="Arial" w:hAnsi="Arial" w:cs="Arial"/>
                <w:b/>
                <w:bCs/>
                <w:sz w:val="20"/>
                <w:szCs w:val="18"/>
              </w:rPr>
              <w:t xml:space="preserve">2,919.6 </w:t>
            </w:r>
          </w:p>
        </w:tc>
        <w:tc>
          <w:tcPr>
            <w:tcW w:w="1437" w:type="dxa"/>
          </w:tcPr>
          <w:p w:rsidR="00592543" w:rsidRPr="00DC689B" w:rsidRDefault="00592543" w:rsidP="00DC689B">
            <w:pPr>
              <w:spacing w:after="0" w:line="276" w:lineRule="auto"/>
              <w:jc w:val="both"/>
              <w:rPr>
                <w:rFonts w:ascii="Arial" w:hAnsi="Arial" w:cs="Arial"/>
                <w:sz w:val="20"/>
                <w:szCs w:val="18"/>
              </w:rPr>
            </w:pPr>
            <w:r w:rsidRPr="00DC689B">
              <w:rPr>
                <w:rFonts w:ascii="Arial" w:hAnsi="Arial" w:cs="Arial"/>
                <w:b/>
                <w:bCs/>
                <w:sz w:val="20"/>
                <w:szCs w:val="18"/>
              </w:rPr>
              <w:t xml:space="preserve">3,345.7 </w:t>
            </w:r>
          </w:p>
        </w:tc>
        <w:tc>
          <w:tcPr>
            <w:tcW w:w="1437" w:type="dxa"/>
          </w:tcPr>
          <w:p w:rsidR="00592543" w:rsidRPr="00DC689B" w:rsidRDefault="00592543" w:rsidP="00DC689B">
            <w:pPr>
              <w:spacing w:after="0" w:line="276" w:lineRule="auto"/>
              <w:jc w:val="both"/>
              <w:rPr>
                <w:rFonts w:ascii="Arial" w:hAnsi="Arial" w:cs="Arial"/>
                <w:sz w:val="20"/>
                <w:szCs w:val="18"/>
              </w:rPr>
            </w:pPr>
            <w:r w:rsidRPr="00DC689B">
              <w:rPr>
                <w:rFonts w:ascii="Arial" w:hAnsi="Arial" w:cs="Arial"/>
                <w:b/>
                <w:bCs/>
                <w:sz w:val="20"/>
                <w:szCs w:val="18"/>
              </w:rPr>
              <w:t xml:space="preserve">3,430.8 </w:t>
            </w:r>
          </w:p>
        </w:tc>
        <w:tc>
          <w:tcPr>
            <w:tcW w:w="2111" w:type="dxa"/>
          </w:tcPr>
          <w:p w:rsidR="00592543" w:rsidRPr="00DC689B" w:rsidRDefault="00592543" w:rsidP="00DC689B">
            <w:pPr>
              <w:spacing w:after="0" w:line="276" w:lineRule="auto"/>
              <w:jc w:val="both"/>
              <w:rPr>
                <w:rFonts w:ascii="Arial" w:hAnsi="Arial" w:cs="Arial"/>
                <w:sz w:val="20"/>
                <w:szCs w:val="18"/>
              </w:rPr>
            </w:pPr>
            <w:r w:rsidRPr="00DC689B">
              <w:rPr>
                <w:rFonts w:ascii="Arial" w:hAnsi="Arial" w:cs="Arial"/>
                <w:b/>
                <w:bCs/>
                <w:i/>
                <w:iCs/>
                <w:sz w:val="20"/>
                <w:szCs w:val="18"/>
              </w:rPr>
              <w:t xml:space="preserve">1.63% </w:t>
            </w:r>
          </w:p>
        </w:tc>
      </w:tr>
    </w:tbl>
    <w:p w:rsidR="00592543" w:rsidRPr="00D249EF" w:rsidRDefault="000818B7" w:rsidP="0015444E">
      <w:pPr>
        <w:spacing w:line="360" w:lineRule="auto"/>
        <w:jc w:val="both"/>
        <w:rPr>
          <w:rFonts w:ascii="Arial" w:hAnsi="Arial" w:cs="Arial"/>
          <w:b/>
          <w:i/>
          <w:sz w:val="18"/>
        </w:rPr>
      </w:pPr>
      <w:r w:rsidRPr="00D249EF">
        <w:rPr>
          <w:rFonts w:ascii="Arial" w:hAnsi="Arial" w:cs="Arial"/>
          <w:b/>
          <w:i/>
          <w:sz w:val="18"/>
        </w:rPr>
        <w:t>Source: Community Survey 2016</w:t>
      </w:r>
      <w:r w:rsidR="00B97D37" w:rsidRPr="00D249EF">
        <w:rPr>
          <w:rFonts w:ascii="Arial" w:hAnsi="Arial" w:cs="Arial"/>
          <w:b/>
          <w:i/>
          <w:sz w:val="18"/>
        </w:rPr>
        <w:t>:</w:t>
      </w:r>
    </w:p>
    <w:p w:rsidR="000F11EA" w:rsidRPr="00F85262" w:rsidRDefault="00023ACC" w:rsidP="0015444E">
      <w:pPr>
        <w:tabs>
          <w:tab w:val="left" w:pos="9180"/>
        </w:tabs>
        <w:spacing w:line="360" w:lineRule="auto"/>
        <w:jc w:val="both"/>
        <w:rPr>
          <w:rFonts w:ascii="Arial" w:hAnsi="Arial" w:cs="Arial"/>
        </w:rPr>
      </w:pPr>
      <w:r w:rsidRPr="00F85262">
        <w:rPr>
          <w:rFonts w:ascii="Arial" w:hAnsi="Arial" w:cs="Arial"/>
        </w:rPr>
        <w:t xml:space="preserve">The tertiary sector contributes the most to the Gross Value Added within the Makana Local Municipality at 86.4%. This is significantly higher than the national economy (68.6%). The secondary sector contributed a total of 9.5% (ranking second), while the primary sector contributed the least at 4.1%. </w:t>
      </w:r>
    </w:p>
    <w:p w:rsidR="00023ACC" w:rsidRPr="00F85262" w:rsidRDefault="00B97D37" w:rsidP="00DC689B">
      <w:pPr>
        <w:spacing w:after="0" w:line="360" w:lineRule="auto"/>
        <w:jc w:val="both"/>
        <w:rPr>
          <w:rFonts w:ascii="Arial" w:hAnsi="Arial" w:cs="Arial"/>
          <w:b/>
        </w:rPr>
      </w:pPr>
      <w:r w:rsidRPr="00F85262">
        <w:rPr>
          <w:rFonts w:ascii="Arial" w:hAnsi="Arial" w:cs="Arial"/>
          <w:b/>
        </w:rPr>
        <w:t xml:space="preserve">Chart 7. Gross </w:t>
      </w:r>
      <w:r w:rsidR="00230612" w:rsidRPr="00F85262">
        <w:rPr>
          <w:rFonts w:ascii="Arial" w:hAnsi="Arial" w:cs="Arial"/>
          <w:b/>
        </w:rPr>
        <w:t xml:space="preserve">Value Added </w:t>
      </w:r>
      <w:r w:rsidRPr="00F85262">
        <w:rPr>
          <w:rFonts w:ascii="Arial" w:hAnsi="Arial" w:cs="Arial"/>
          <w:b/>
        </w:rPr>
        <w:t xml:space="preserve">(GVA) by aggregate economic sector </w:t>
      </w:r>
    </w:p>
    <w:p w:rsidR="00592543" w:rsidRPr="00F85262" w:rsidRDefault="00023ACC" w:rsidP="00D249EF">
      <w:pPr>
        <w:spacing w:after="0" w:line="360" w:lineRule="auto"/>
        <w:jc w:val="both"/>
        <w:rPr>
          <w:rFonts w:ascii="Arial" w:hAnsi="Arial" w:cs="Arial"/>
        </w:rPr>
      </w:pPr>
      <w:r w:rsidRPr="00F85262">
        <w:rPr>
          <w:rFonts w:ascii="Arial" w:hAnsi="Arial" w:cs="Arial"/>
          <w:noProof/>
          <w:lang w:eastAsia="en-ZA"/>
        </w:rPr>
        <w:drawing>
          <wp:inline distT="0" distB="0" distL="0" distR="0" wp14:anchorId="7F69A77D" wp14:editId="134B70BB">
            <wp:extent cx="6057900" cy="34366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059138" cy="3437322"/>
                    </a:xfrm>
                    <a:prstGeom prst="rect">
                      <a:avLst/>
                    </a:prstGeom>
                    <a:noFill/>
                    <a:ln>
                      <a:noFill/>
                    </a:ln>
                  </pic:spPr>
                </pic:pic>
              </a:graphicData>
            </a:graphic>
          </wp:inline>
        </w:drawing>
      </w:r>
    </w:p>
    <w:p w:rsidR="000355C2" w:rsidRPr="00E8583E" w:rsidRDefault="000355C2" w:rsidP="0015444E">
      <w:pPr>
        <w:spacing w:line="360" w:lineRule="auto"/>
        <w:jc w:val="both"/>
        <w:rPr>
          <w:rFonts w:ascii="Arial" w:hAnsi="Arial" w:cs="Arial"/>
          <w:b/>
        </w:rPr>
      </w:pPr>
      <w:r w:rsidRPr="00E8583E">
        <w:rPr>
          <w:rFonts w:ascii="Arial" w:hAnsi="Arial" w:cs="Arial"/>
          <w:b/>
        </w:rPr>
        <w:t xml:space="preserve">The following is a breakdown of the Gross Value Added (GVA) by aggregated sector: </w:t>
      </w:r>
    </w:p>
    <w:p w:rsidR="00DB20AD" w:rsidRPr="00F85262" w:rsidRDefault="00B97D37" w:rsidP="00DC689B">
      <w:pPr>
        <w:spacing w:after="0" w:line="360" w:lineRule="auto"/>
        <w:jc w:val="both"/>
        <w:rPr>
          <w:rFonts w:ascii="Arial" w:hAnsi="Arial" w:cs="Arial"/>
          <w:b/>
        </w:rPr>
      </w:pPr>
      <w:r w:rsidRPr="00F85262">
        <w:rPr>
          <w:rFonts w:ascii="Arial" w:hAnsi="Arial" w:cs="Arial"/>
          <w:b/>
        </w:rPr>
        <w:t>2.</w:t>
      </w:r>
      <w:r w:rsidR="000D5A27" w:rsidRPr="00F85262">
        <w:rPr>
          <w:rFonts w:ascii="Arial" w:hAnsi="Arial" w:cs="Arial"/>
          <w:b/>
        </w:rPr>
        <w:t>1.</w:t>
      </w:r>
      <w:r w:rsidRPr="00F85262">
        <w:rPr>
          <w:rFonts w:ascii="Arial" w:hAnsi="Arial" w:cs="Arial"/>
          <w:b/>
        </w:rPr>
        <w:t>2</w:t>
      </w:r>
      <w:r w:rsidR="00DB20AD" w:rsidRPr="00F85262">
        <w:rPr>
          <w:rFonts w:ascii="Arial" w:hAnsi="Arial" w:cs="Arial"/>
          <w:b/>
        </w:rPr>
        <w:t>.5</w:t>
      </w:r>
      <w:r w:rsidR="00DB20AD" w:rsidRPr="00F85262">
        <w:rPr>
          <w:rFonts w:ascii="Arial" w:hAnsi="Arial" w:cs="Arial"/>
          <w:b/>
        </w:rPr>
        <w:tab/>
        <w:t xml:space="preserve"> Primary Sector </w:t>
      </w:r>
    </w:p>
    <w:p w:rsidR="00BA7359" w:rsidRPr="00F85262" w:rsidRDefault="000355C2" w:rsidP="0015444E">
      <w:pPr>
        <w:spacing w:line="360" w:lineRule="auto"/>
        <w:jc w:val="both"/>
        <w:rPr>
          <w:rFonts w:ascii="Arial" w:hAnsi="Arial" w:cs="Arial"/>
        </w:rPr>
      </w:pPr>
      <w:r w:rsidRPr="00F85262">
        <w:rPr>
          <w:rFonts w:ascii="Arial" w:hAnsi="Arial" w:cs="Arial"/>
        </w:rPr>
        <w:t xml:space="preserve">The primary sector consists of two broad economic sectors namely the mining and the agricultural sector. The following chart represents the average growth rate in the GVA for both of these sectors in Makana Local </w:t>
      </w:r>
      <w:r w:rsidR="00BA7359" w:rsidRPr="00F85262">
        <w:rPr>
          <w:rFonts w:ascii="Arial" w:hAnsi="Arial" w:cs="Arial"/>
        </w:rPr>
        <w:t>Municipality from 2006 to 2016.</w:t>
      </w:r>
    </w:p>
    <w:p w:rsidR="00BA7359" w:rsidRPr="00F85262" w:rsidRDefault="00B97D37" w:rsidP="00DC689B">
      <w:pPr>
        <w:spacing w:after="0" w:line="360" w:lineRule="auto"/>
        <w:jc w:val="both"/>
        <w:rPr>
          <w:rFonts w:ascii="Arial" w:hAnsi="Arial" w:cs="Arial"/>
          <w:b/>
        </w:rPr>
      </w:pPr>
      <w:r w:rsidRPr="00F85262">
        <w:rPr>
          <w:rFonts w:ascii="Arial" w:hAnsi="Arial" w:cs="Arial"/>
          <w:b/>
        </w:rPr>
        <w:lastRenderedPageBreak/>
        <w:t>Chart</w:t>
      </w:r>
      <w:r w:rsidR="000818B7" w:rsidRPr="00F85262">
        <w:rPr>
          <w:rFonts w:ascii="Arial" w:hAnsi="Arial" w:cs="Arial"/>
          <w:b/>
        </w:rPr>
        <w:t xml:space="preserve"> 8</w:t>
      </w:r>
      <w:r w:rsidRPr="00F85262">
        <w:rPr>
          <w:rFonts w:ascii="Arial" w:hAnsi="Arial" w:cs="Arial"/>
          <w:b/>
        </w:rPr>
        <w:t>: Gross value added (GVA) by primary sector</w:t>
      </w:r>
    </w:p>
    <w:p w:rsidR="00230612" w:rsidRPr="001921CC" w:rsidRDefault="00BA7359" w:rsidP="0015444E">
      <w:pPr>
        <w:spacing w:line="360" w:lineRule="auto"/>
        <w:jc w:val="both"/>
        <w:rPr>
          <w:rFonts w:ascii="Arial" w:hAnsi="Arial" w:cs="Arial"/>
        </w:rPr>
      </w:pPr>
      <w:r w:rsidRPr="00F85262">
        <w:rPr>
          <w:rFonts w:ascii="Arial" w:hAnsi="Arial" w:cs="Arial"/>
          <w:noProof/>
          <w:lang w:eastAsia="en-ZA"/>
        </w:rPr>
        <w:drawing>
          <wp:inline distT="0" distB="0" distL="0" distR="0" wp14:anchorId="50307566" wp14:editId="6E149E1F">
            <wp:extent cx="5731386" cy="2460172"/>
            <wp:effectExtent l="0" t="0" r="317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739268" cy="2463555"/>
                    </a:xfrm>
                    <a:prstGeom prst="rect">
                      <a:avLst/>
                    </a:prstGeom>
                    <a:noFill/>
                    <a:ln>
                      <a:noFill/>
                    </a:ln>
                  </pic:spPr>
                </pic:pic>
              </a:graphicData>
            </a:graphic>
          </wp:inline>
        </w:drawing>
      </w:r>
    </w:p>
    <w:p w:rsidR="00B266FC" w:rsidRPr="00F85262" w:rsidRDefault="00B97D37" w:rsidP="00DC689B">
      <w:pPr>
        <w:spacing w:after="0" w:line="360" w:lineRule="auto"/>
        <w:jc w:val="both"/>
        <w:rPr>
          <w:rFonts w:ascii="Arial" w:hAnsi="Arial" w:cs="Arial"/>
          <w:b/>
        </w:rPr>
      </w:pPr>
      <w:r w:rsidRPr="00F85262">
        <w:rPr>
          <w:rFonts w:ascii="Arial" w:hAnsi="Arial" w:cs="Arial"/>
          <w:b/>
        </w:rPr>
        <w:t>2.</w:t>
      </w:r>
      <w:r w:rsidR="000D5A27" w:rsidRPr="00F85262">
        <w:rPr>
          <w:rFonts w:ascii="Arial" w:hAnsi="Arial" w:cs="Arial"/>
          <w:b/>
        </w:rPr>
        <w:t>1.</w:t>
      </w:r>
      <w:r w:rsidRPr="00F85262">
        <w:rPr>
          <w:rFonts w:ascii="Arial" w:hAnsi="Arial" w:cs="Arial"/>
          <w:b/>
        </w:rPr>
        <w:t>2</w:t>
      </w:r>
      <w:r w:rsidR="00DB20AD" w:rsidRPr="00F85262">
        <w:rPr>
          <w:rFonts w:ascii="Arial" w:hAnsi="Arial" w:cs="Arial"/>
          <w:b/>
        </w:rPr>
        <w:t>.5.1</w:t>
      </w:r>
      <w:r w:rsidR="00DB20AD" w:rsidRPr="00F85262">
        <w:rPr>
          <w:rFonts w:ascii="Arial" w:hAnsi="Arial" w:cs="Arial"/>
          <w:b/>
        </w:rPr>
        <w:tab/>
      </w:r>
      <w:r w:rsidR="00B266FC" w:rsidRPr="00F85262">
        <w:rPr>
          <w:rFonts w:ascii="Arial" w:hAnsi="Arial" w:cs="Arial"/>
          <w:b/>
        </w:rPr>
        <w:t>Gross Value Added by Sector</w:t>
      </w:r>
    </w:p>
    <w:p w:rsidR="000F11EA" w:rsidRPr="00F85262" w:rsidRDefault="00BA7359" w:rsidP="0015444E">
      <w:pPr>
        <w:spacing w:line="360" w:lineRule="auto"/>
        <w:jc w:val="both"/>
        <w:rPr>
          <w:rFonts w:ascii="Arial" w:hAnsi="Arial" w:cs="Arial"/>
        </w:rPr>
      </w:pPr>
      <w:r w:rsidRPr="00F85262">
        <w:rPr>
          <w:rFonts w:ascii="Arial" w:hAnsi="Arial" w:cs="Arial"/>
        </w:rPr>
        <w:t>Between 2006 and 2016, the agriculture sector experienced the highest positive growth in 2008 with an average growth rate of 20.3%. The mining sector reached its highest point of growth of 17.3% in 2015. The agricultural sector experienced the lowest growth for the period during 2016 at -10.3%, while the mining sector reaching its lowest point of growth in 2009 at -15.8%. Both the agriculture and mining sectors are generally characterised by volatility in growth over the period.</w:t>
      </w:r>
    </w:p>
    <w:p w:rsidR="000B6973" w:rsidRPr="00F85262" w:rsidRDefault="00B97D37" w:rsidP="00DC689B">
      <w:pPr>
        <w:spacing w:after="0" w:line="360" w:lineRule="auto"/>
        <w:jc w:val="both"/>
        <w:rPr>
          <w:rFonts w:ascii="Arial" w:hAnsi="Arial" w:cs="Arial"/>
          <w:b/>
        </w:rPr>
      </w:pPr>
      <w:r w:rsidRPr="00F85262">
        <w:rPr>
          <w:rFonts w:ascii="Arial" w:hAnsi="Arial" w:cs="Arial"/>
          <w:b/>
        </w:rPr>
        <w:t>2.</w:t>
      </w:r>
      <w:r w:rsidR="000D5A27" w:rsidRPr="00F85262">
        <w:rPr>
          <w:rFonts w:ascii="Arial" w:hAnsi="Arial" w:cs="Arial"/>
          <w:b/>
        </w:rPr>
        <w:t>1.</w:t>
      </w:r>
      <w:r w:rsidR="00046752" w:rsidRPr="00F85262">
        <w:rPr>
          <w:rFonts w:ascii="Arial" w:hAnsi="Arial" w:cs="Arial"/>
          <w:b/>
        </w:rPr>
        <w:t>2.</w:t>
      </w:r>
      <w:r w:rsidR="00DB20AD" w:rsidRPr="00F85262">
        <w:rPr>
          <w:rFonts w:ascii="Arial" w:hAnsi="Arial" w:cs="Arial"/>
          <w:b/>
        </w:rPr>
        <w:t>6</w:t>
      </w:r>
      <w:r w:rsidR="00DB20AD" w:rsidRPr="00F85262">
        <w:rPr>
          <w:rFonts w:ascii="Arial" w:hAnsi="Arial" w:cs="Arial"/>
          <w:b/>
        </w:rPr>
        <w:tab/>
      </w:r>
      <w:r w:rsidR="000B6973" w:rsidRPr="00F85262">
        <w:rPr>
          <w:rFonts w:ascii="Arial" w:hAnsi="Arial" w:cs="Arial"/>
          <w:b/>
        </w:rPr>
        <w:t xml:space="preserve">Secondary Sector </w:t>
      </w:r>
    </w:p>
    <w:p w:rsidR="000B6973" w:rsidRPr="00926D69" w:rsidRDefault="000B6973" w:rsidP="00926D69">
      <w:pPr>
        <w:spacing w:line="360" w:lineRule="auto"/>
        <w:jc w:val="both"/>
        <w:rPr>
          <w:rFonts w:ascii="Arial" w:hAnsi="Arial" w:cs="Arial"/>
        </w:rPr>
      </w:pPr>
      <w:r w:rsidRPr="00F85262">
        <w:rPr>
          <w:rFonts w:ascii="Arial" w:hAnsi="Arial" w:cs="Arial"/>
        </w:rPr>
        <w:t xml:space="preserve">The secondary sector consists of three broad economic sectors namely the </w:t>
      </w:r>
      <w:r w:rsidR="00D249EF" w:rsidRPr="00F85262">
        <w:rPr>
          <w:rFonts w:ascii="Arial" w:hAnsi="Arial" w:cs="Arial"/>
        </w:rPr>
        <w:t>Manufacturing, Electricity and the Construction Sector</w:t>
      </w:r>
      <w:r w:rsidRPr="00F85262">
        <w:rPr>
          <w:rFonts w:ascii="Arial" w:hAnsi="Arial" w:cs="Arial"/>
        </w:rPr>
        <w:t>. The following chart represents the average growth rates in the GVA for these sectors in Makana Local Municipality from 2006 to 2016.</w:t>
      </w:r>
    </w:p>
    <w:p w:rsidR="001921CC" w:rsidRDefault="001921CC" w:rsidP="0015444E">
      <w:pPr>
        <w:autoSpaceDE w:val="0"/>
        <w:autoSpaceDN w:val="0"/>
        <w:adjustRightInd w:val="0"/>
        <w:spacing w:after="0" w:line="360" w:lineRule="auto"/>
        <w:rPr>
          <w:rFonts w:ascii="Arial" w:hAnsi="Arial" w:cs="Arial"/>
          <w:b/>
          <w:color w:val="000000"/>
        </w:rPr>
      </w:pPr>
    </w:p>
    <w:p w:rsidR="000B6973" w:rsidRPr="00F85262" w:rsidRDefault="00B97D37" w:rsidP="0015444E">
      <w:pPr>
        <w:autoSpaceDE w:val="0"/>
        <w:autoSpaceDN w:val="0"/>
        <w:adjustRightInd w:val="0"/>
        <w:spacing w:after="0" w:line="360" w:lineRule="auto"/>
        <w:rPr>
          <w:rFonts w:ascii="Arial" w:hAnsi="Arial" w:cs="Arial"/>
          <w:b/>
          <w:color w:val="000000"/>
        </w:rPr>
      </w:pPr>
      <w:r w:rsidRPr="00F85262">
        <w:rPr>
          <w:rFonts w:ascii="Arial" w:hAnsi="Arial" w:cs="Arial"/>
          <w:b/>
          <w:color w:val="000000"/>
        </w:rPr>
        <w:t xml:space="preserve">Chart 9. Gross value added (GVA) by secondary sector </w:t>
      </w:r>
    </w:p>
    <w:p w:rsidR="000B6973" w:rsidRPr="00F85262" w:rsidRDefault="000B6973" w:rsidP="0015444E">
      <w:pPr>
        <w:spacing w:line="360" w:lineRule="auto"/>
        <w:jc w:val="both"/>
        <w:rPr>
          <w:rFonts w:ascii="Arial" w:hAnsi="Arial" w:cs="Arial"/>
        </w:rPr>
      </w:pPr>
      <w:r w:rsidRPr="00F85262">
        <w:rPr>
          <w:rFonts w:ascii="Arial" w:hAnsi="Arial" w:cs="Arial"/>
          <w:noProof/>
          <w:lang w:eastAsia="en-ZA"/>
        </w:rPr>
        <w:drawing>
          <wp:inline distT="0" distB="0" distL="0" distR="0" wp14:anchorId="280303D3" wp14:editId="16B6732C">
            <wp:extent cx="5731472" cy="2525486"/>
            <wp:effectExtent l="0" t="0" r="3175"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737532" cy="2528156"/>
                    </a:xfrm>
                    <a:prstGeom prst="rect">
                      <a:avLst/>
                    </a:prstGeom>
                    <a:noFill/>
                    <a:ln>
                      <a:noFill/>
                    </a:ln>
                  </pic:spPr>
                </pic:pic>
              </a:graphicData>
            </a:graphic>
          </wp:inline>
        </w:drawing>
      </w:r>
    </w:p>
    <w:p w:rsidR="000B6973" w:rsidRPr="00F85262" w:rsidRDefault="000B6973" w:rsidP="00B97D37">
      <w:pPr>
        <w:autoSpaceDE w:val="0"/>
        <w:autoSpaceDN w:val="0"/>
        <w:adjustRightInd w:val="0"/>
        <w:spacing w:after="0" w:line="360" w:lineRule="auto"/>
        <w:jc w:val="both"/>
        <w:rPr>
          <w:rFonts w:ascii="Arial" w:hAnsi="Arial" w:cs="Arial"/>
          <w:color w:val="000000"/>
        </w:rPr>
      </w:pPr>
      <w:r w:rsidRPr="00F85262">
        <w:rPr>
          <w:rFonts w:ascii="Arial" w:hAnsi="Arial" w:cs="Arial"/>
          <w:color w:val="000000"/>
        </w:rPr>
        <w:lastRenderedPageBreak/>
        <w:t xml:space="preserve">Between 2006 and 2016, the manufacturing sector experienced the highest positive growth in 2007 with a growth rate of 7.5%. It is evident for the construction sector that the highest positive growth rate also existed in 2007 and it experienced a growth rate of 14.0% which is higher than that of the manufacturing sector. The manufacturing sector experienced its lowest growth in 2010 of -8.3%, while construction sector reached its lowest point of growth in 2010 with -2.8% growth rate. The electricity sector experienced the highest growth in 2007 at 5.3%, while it recorded the lowest growth of -16.2% in 2014. </w:t>
      </w:r>
    </w:p>
    <w:p w:rsidR="00E8583E" w:rsidRPr="00F85262" w:rsidRDefault="00E8583E" w:rsidP="0015444E">
      <w:pPr>
        <w:autoSpaceDE w:val="0"/>
        <w:autoSpaceDN w:val="0"/>
        <w:adjustRightInd w:val="0"/>
        <w:spacing w:after="0" w:line="360" w:lineRule="auto"/>
        <w:rPr>
          <w:rFonts w:ascii="Arial" w:hAnsi="Arial" w:cs="Arial"/>
          <w:color w:val="000000"/>
        </w:rPr>
      </w:pPr>
    </w:p>
    <w:p w:rsidR="008108C1" w:rsidRPr="00F85262" w:rsidRDefault="00B97D37" w:rsidP="0015444E">
      <w:pPr>
        <w:autoSpaceDE w:val="0"/>
        <w:autoSpaceDN w:val="0"/>
        <w:adjustRightInd w:val="0"/>
        <w:spacing w:after="0" w:line="360" w:lineRule="auto"/>
        <w:rPr>
          <w:rFonts w:ascii="Arial" w:hAnsi="Arial" w:cs="Arial"/>
          <w:b/>
          <w:color w:val="000000"/>
        </w:rPr>
      </w:pPr>
      <w:r w:rsidRPr="00F85262">
        <w:rPr>
          <w:rFonts w:ascii="Arial" w:hAnsi="Arial" w:cs="Arial"/>
          <w:b/>
          <w:color w:val="000000"/>
        </w:rPr>
        <w:t>2.</w:t>
      </w:r>
      <w:r w:rsidR="00046752" w:rsidRPr="00F85262">
        <w:rPr>
          <w:rFonts w:ascii="Arial" w:hAnsi="Arial" w:cs="Arial"/>
          <w:b/>
          <w:color w:val="000000"/>
        </w:rPr>
        <w:t>1.</w:t>
      </w:r>
      <w:r w:rsidRPr="00F85262">
        <w:rPr>
          <w:rFonts w:ascii="Arial" w:hAnsi="Arial" w:cs="Arial"/>
          <w:b/>
          <w:color w:val="000000"/>
        </w:rPr>
        <w:t>2</w:t>
      </w:r>
      <w:r w:rsidR="00DB20AD" w:rsidRPr="00F85262">
        <w:rPr>
          <w:rFonts w:ascii="Arial" w:hAnsi="Arial" w:cs="Arial"/>
          <w:b/>
          <w:color w:val="000000"/>
        </w:rPr>
        <w:t>.7</w:t>
      </w:r>
      <w:r w:rsidR="00DB20AD" w:rsidRPr="00F85262">
        <w:rPr>
          <w:rFonts w:ascii="Arial" w:hAnsi="Arial" w:cs="Arial"/>
          <w:b/>
          <w:color w:val="000000"/>
        </w:rPr>
        <w:tab/>
      </w:r>
      <w:r w:rsidR="008108C1" w:rsidRPr="00F85262">
        <w:rPr>
          <w:rFonts w:ascii="Arial" w:hAnsi="Arial" w:cs="Arial"/>
          <w:b/>
          <w:color w:val="000000"/>
        </w:rPr>
        <w:t xml:space="preserve">Tertiary Sector </w:t>
      </w:r>
    </w:p>
    <w:p w:rsidR="000B6973" w:rsidRPr="00F85262" w:rsidRDefault="000B6973" w:rsidP="001921CC">
      <w:pPr>
        <w:autoSpaceDE w:val="0"/>
        <w:autoSpaceDN w:val="0"/>
        <w:adjustRightInd w:val="0"/>
        <w:spacing w:after="0" w:line="360" w:lineRule="auto"/>
        <w:jc w:val="both"/>
        <w:rPr>
          <w:rFonts w:ascii="Arial" w:hAnsi="Arial" w:cs="Arial"/>
          <w:color w:val="000000"/>
        </w:rPr>
      </w:pPr>
      <w:r w:rsidRPr="00F85262">
        <w:rPr>
          <w:rFonts w:ascii="Arial" w:hAnsi="Arial" w:cs="Arial"/>
          <w:color w:val="000000"/>
        </w:rPr>
        <w:t xml:space="preserve">The tertiary sector consists of four broad economic sectors namely the </w:t>
      </w:r>
      <w:r w:rsidR="00D249EF" w:rsidRPr="00F85262">
        <w:rPr>
          <w:rFonts w:ascii="Arial" w:hAnsi="Arial" w:cs="Arial"/>
          <w:color w:val="000000"/>
        </w:rPr>
        <w:t xml:space="preserve">Trade, Transport, Finance and the Community Services </w:t>
      </w:r>
      <w:r w:rsidRPr="00F85262">
        <w:rPr>
          <w:rFonts w:ascii="Arial" w:hAnsi="Arial" w:cs="Arial"/>
          <w:color w:val="000000"/>
        </w:rPr>
        <w:t xml:space="preserve">sector. The following chart represents the average growth rates in the GVA for these sectors in Makana Local </w:t>
      </w:r>
      <w:r w:rsidR="001921CC">
        <w:rPr>
          <w:rFonts w:ascii="Arial" w:hAnsi="Arial" w:cs="Arial"/>
          <w:color w:val="000000"/>
        </w:rPr>
        <w:t>Municipality from 2006 to 2016.</w:t>
      </w:r>
    </w:p>
    <w:p w:rsidR="000B6973" w:rsidRPr="00F85262" w:rsidRDefault="00B97D37" w:rsidP="0089315A">
      <w:pPr>
        <w:autoSpaceDE w:val="0"/>
        <w:autoSpaceDN w:val="0"/>
        <w:adjustRightInd w:val="0"/>
        <w:spacing w:after="0" w:line="360" w:lineRule="auto"/>
        <w:rPr>
          <w:rFonts w:ascii="Arial" w:hAnsi="Arial" w:cs="Arial"/>
        </w:rPr>
      </w:pPr>
      <w:r w:rsidRPr="00F85262">
        <w:rPr>
          <w:rFonts w:ascii="Arial" w:hAnsi="Arial" w:cs="Arial"/>
          <w:b/>
          <w:color w:val="000000"/>
        </w:rPr>
        <w:t xml:space="preserve">Chart 10. Gross value added (GVA) by tertiary sector </w:t>
      </w:r>
      <w:r w:rsidR="000B6973" w:rsidRPr="00F85262">
        <w:rPr>
          <w:rFonts w:ascii="Arial" w:hAnsi="Arial" w:cs="Arial"/>
          <w:noProof/>
          <w:lang w:eastAsia="en-ZA"/>
        </w:rPr>
        <w:drawing>
          <wp:inline distT="0" distB="0" distL="0" distR="0" wp14:anchorId="706D1754" wp14:editId="2424E223">
            <wp:extent cx="6064250" cy="3634740"/>
            <wp:effectExtent l="0" t="0" r="0" b="3810"/>
            <wp:docPr id="624804" name="Picture 62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6119603" cy="3667917"/>
                    </a:xfrm>
                    <a:prstGeom prst="rect">
                      <a:avLst/>
                    </a:prstGeom>
                    <a:noFill/>
                    <a:ln>
                      <a:noFill/>
                    </a:ln>
                  </pic:spPr>
                </pic:pic>
              </a:graphicData>
            </a:graphic>
          </wp:inline>
        </w:drawing>
      </w:r>
    </w:p>
    <w:p w:rsidR="000B6973" w:rsidRPr="00F85262" w:rsidRDefault="000B6973" w:rsidP="00B97D37">
      <w:pPr>
        <w:autoSpaceDE w:val="0"/>
        <w:autoSpaceDN w:val="0"/>
        <w:adjustRightInd w:val="0"/>
        <w:spacing w:after="0" w:line="360" w:lineRule="auto"/>
        <w:jc w:val="both"/>
        <w:rPr>
          <w:rFonts w:ascii="Arial" w:hAnsi="Arial" w:cs="Arial"/>
          <w:color w:val="000000"/>
        </w:rPr>
      </w:pPr>
      <w:r w:rsidRPr="00F85262">
        <w:rPr>
          <w:rFonts w:ascii="Arial" w:hAnsi="Arial" w:cs="Arial"/>
          <w:color w:val="000000"/>
        </w:rPr>
        <w:t xml:space="preserve">The trade sector experienced the highest positive growth in 2007 with a growth rate of 5.8%. It is evident for the transport sector that the highest positive growth rate also existed in 2007 at 8.3% which is higher than that of the manufacturing sector. The finance sector experienced the highest growth rate in 2007 when it grew by 8.3% and recorded the lowest growth rate in 2009 at -0.3%. The Trade sector also had the lowest growth rate in 2009 at -2.7%. The community services sector, which largely consists of government, experienced its highest positive growth in 2007 with 5.8% and the lowest growth rate in 2016 with -0.6%. </w:t>
      </w:r>
    </w:p>
    <w:p w:rsidR="000B6973" w:rsidRPr="00F85262" w:rsidRDefault="000B6973" w:rsidP="0015444E">
      <w:pPr>
        <w:autoSpaceDE w:val="0"/>
        <w:autoSpaceDN w:val="0"/>
        <w:adjustRightInd w:val="0"/>
        <w:spacing w:after="0" w:line="360" w:lineRule="auto"/>
        <w:rPr>
          <w:rFonts w:ascii="Arial" w:hAnsi="Arial" w:cs="Arial"/>
          <w:color w:val="000000"/>
        </w:rPr>
      </w:pPr>
    </w:p>
    <w:p w:rsidR="000B6973" w:rsidRPr="00F85262" w:rsidRDefault="00B97D37" w:rsidP="00DC689B">
      <w:pPr>
        <w:autoSpaceDE w:val="0"/>
        <w:autoSpaceDN w:val="0"/>
        <w:adjustRightInd w:val="0"/>
        <w:spacing w:after="0" w:line="276" w:lineRule="auto"/>
        <w:rPr>
          <w:rFonts w:ascii="Arial" w:hAnsi="Arial" w:cs="Arial"/>
          <w:b/>
          <w:color w:val="000000"/>
        </w:rPr>
      </w:pPr>
      <w:r w:rsidRPr="00F85262">
        <w:rPr>
          <w:rFonts w:ascii="Arial" w:hAnsi="Arial" w:cs="Arial"/>
          <w:b/>
          <w:color w:val="000000"/>
        </w:rPr>
        <w:lastRenderedPageBreak/>
        <w:t>2.</w:t>
      </w:r>
      <w:r w:rsidR="00046752" w:rsidRPr="00F85262">
        <w:rPr>
          <w:rFonts w:ascii="Arial" w:hAnsi="Arial" w:cs="Arial"/>
          <w:b/>
          <w:color w:val="000000"/>
        </w:rPr>
        <w:t>1.</w:t>
      </w:r>
      <w:r w:rsidRPr="00F85262">
        <w:rPr>
          <w:rFonts w:ascii="Arial" w:hAnsi="Arial" w:cs="Arial"/>
          <w:b/>
          <w:color w:val="000000"/>
        </w:rPr>
        <w:t>2</w:t>
      </w:r>
      <w:r w:rsidR="00DB20AD" w:rsidRPr="00F85262">
        <w:rPr>
          <w:rFonts w:ascii="Arial" w:hAnsi="Arial" w:cs="Arial"/>
          <w:b/>
          <w:color w:val="000000"/>
        </w:rPr>
        <w:t>.8</w:t>
      </w:r>
      <w:r w:rsidR="00DB20AD" w:rsidRPr="00F85262">
        <w:rPr>
          <w:rFonts w:ascii="Arial" w:hAnsi="Arial" w:cs="Arial"/>
          <w:b/>
          <w:color w:val="000000"/>
        </w:rPr>
        <w:tab/>
      </w:r>
      <w:r w:rsidR="000C499E" w:rsidRPr="00F85262">
        <w:rPr>
          <w:rFonts w:ascii="Arial" w:hAnsi="Arial" w:cs="Arial"/>
          <w:b/>
          <w:color w:val="000000"/>
        </w:rPr>
        <w:t xml:space="preserve">Sector </w:t>
      </w:r>
      <w:r w:rsidR="003A30ED" w:rsidRPr="00F85262">
        <w:rPr>
          <w:rFonts w:ascii="Arial" w:hAnsi="Arial" w:cs="Arial"/>
          <w:b/>
          <w:color w:val="000000"/>
        </w:rPr>
        <w:t xml:space="preserve">Growth Forecast </w:t>
      </w:r>
    </w:p>
    <w:p w:rsidR="000B6973" w:rsidRPr="00F85262" w:rsidRDefault="000B6973" w:rsidP="00DC689B">
      <w:pPr>
        <w:autoSpaceDE w:val="0"/>
        <w:autoSpaceDN w:val="0"/>
        <w:adjustRightInd w:val="0"/>
        <w:spacing w:after="0" w:line="276" w:lineRule="auto"/>
        <w:rPr>
          <w:rFonts w:ascii="Arial" w:hAnsi="Arial" w:cs="Arial"/>
          <w:color w:val="000000"/>
        </w:rPr>
      </w:pPr>
    </w:p>
    <w:p w:rsidR="00313093" w:rsidRDefault="000B6973" w:rsidP="00313093">
      <w:pPr>
        <w:spacing w:line="360" w:lineRule="auto"/>
        <w:jc w:val="both"/>
        <w:rPr>
          <w:rFonts w:ascii="Arial" w:hAnsi="Arial" w:cs="Arial"/>
        </w:rPr>
      </w:pPr>
      <w:r w:rsidRPr="00F85262">
        <w:rPr>
          <w:rFonts w:ascii="Arial" w:hAnsi="Arial" w:cs="Arial"/>
          <w:color w:val="000000"/>
        </w:rPr>
        <w:t xml:space="preserve">The GVA forecasts are based on forecasted growth rates derived from two sources: </w:t>
      </w:r>
      <w:r w:rsidR="003A30ED" w:rsidRPr="00F85262">
        <w:rPr>
          <w:rFonts w:ascii="Arial" w:hAnsi="Arial" w:cs="Arial"/>
          <w:color w:val="000000"/>
        </w:rPr>
        <w:t>Historical Growth Rate Estimates</w:t>
      </w:r>
      <w:r w:rsidRPr="00F85262">
        <w:rPr>
          <w:rFonts w:ascii="Arial" w:hAnsi="Arial" w:cs="Arial"/>
          <w:color w:val="000000"/>
        </w:rPr>
        <w:t xml:space="preserve"> and </w:t>
      </w:r>
      <w:r w:rsidR="003A30ED" w:rsidRPr="00F85262">
        <w:rPr>
          <w:rFonts w:ascii="Arial" w:hAnsi="Arial" w:cs="Arial"/>
          <w:color w:val="000000"/>
        </w:rPr>
        <w:t>National Level Industry Forecasts</w:t>
      </w:r>
      <w:r w:rsidRPr="00F85262">
        <w:rPr>
          <w:rFonts w:ascii="Arial" w:hAnsi="Arial" w:cs="Arial"/>
          <w:color w:val="000000"/>
        </w:rPr>
        <w:t xml:space="preserve">. The projections are therefore partly based on the notion that regions that have performed well in the recent past are likely to continue performing well (and vice versa) and partly on the notion that those regions that have prominent sectors that are forecast to grow rapidly in the national economy (e.g. finance and telecommunications) are likely to perform well (and vice versa). As the target year moves further from the base year (2010) so the emphasis moves from historical growth rates to national-level industry growth rates. </w:t>
      </w:r>
      <w:r w:rsidR="00B266FC" w:rsidRPr="00F85262">
        <w:rPr>
          <w:rFonts w:ascii="Arial" w:hAnsi="Arial" w:cs="Arial"/>
        </w:rPr>
        <w:t xml:space="preserve"> </w:t>
      </w:r>
    </w:p>
    <w:p w:rsidR="000B6973" w:rsidRPr="00313093" w:rsidRDefault="000C499E" w:rsidP="00313093">
      <w:pPr>
        <w:spacing w:line="360" w:lineRule="auto"/>
        <w:jc w:val="both"/>
        <w:rPr>
          <w:rFonts w:ascii="Arial" w:hAnsi="Arial" w:cs="Arial"/>
        </w:rPr>
      </w:pPr>
      <w:r w:rsidRPr="00F85262">
        <w:rPr>
          <w:rFonts w:ascii="Arial" w:hAnsi="Arial" w:cs="Arial"/>
          <w:b/>
          <w:color w:val="000000"/>
        </w:rPr>
        <w:t>Table 2</w:t>
      </w:r>
      <w:r w:rsidR="00DC689B">
        <w:rPr>
          <w:rFonts w:ascii="Arial" w:hAnsi="Arial" w:cs="Arial"/>
          <w:b/>
          <w:color w:val="000000"/>
        </w:rPr>
        <w:t>6</w:t>
      </w:r>
      <w:r w:rsidRPr="00F85262">
        <w:rPr>
          <w:rFonts w:ascii="Arial" w:hAnsi="Arial" w:cs="Arial"/>
          <w:b/>
          <w:color w:val="000000"/>
        </w:rPr>
        <w:t xml:space="preserve">. Gross value added (GVA) by broad economic sector </w:t>
      </w: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050"/>
        <w:gridCol w:w="1080"/>
        <w:gridCol w:w="900"/>
        <w:gridCol w:w="1260"/>
        <w:gridCol w:w="1170"/>
        <w:gridCol w:w="1170"/>
        <w:gridCol w:w="1260"/>
      </w:tblGrid>
      <w:tr w:rsidR="000B6973" w:rsidRPr="001921CC" w:rsidTr="00313093">
        <w:trPr>
          <w:trHeight w:val="111"/>
        </w:trPr>
        <w:tc>
          <w:tcPr>
            <w:tcW w:w="1560" w:type="dxa"/>
            <w:shd w:val="clear" w:color="auto" w:fill="D3BFA1"/>
            <w:vAlign w:val="center"/>
          </w:tcPr>
          <w:p w:rsidR="000B6973" w:rsidRPr="00DC689B" w:rsidRDefault="00DB20AD" w:rsidP="000F11EA">
            <w:pPr>
              <w:autoSpaceDE w:val="0"/>
              <w:autoSpaceDN w:val="0"/>
              <w:adjustRightInd w:val="0"/>
              <w:spacing w:after="0" w:line="360" w:lineRule="auto"/>
              <w:jc w:val="center"/>
              <w:rPr>
                <w:rFonts w:ascii="Arial" w:hAnsi="Arial" w:cs="Arial"/>
                <w:b/>
                <w:color w:val="000000"/>
                <w:sz w:val="20"/>
                <w:szCs w:val="18"/>
              </w:rPr>
            </w:pPr>
            <w:r w:rsidRPr="00DC689B">
              <w:rPr>
                <w:rFonts w:ascii="Arial" w:hAnsi="Arial" w:cs="Arial"/>
                <w:b/>
                <w:color w:val="000000"/>
                <w:sz w:val="20"/>
                <w:szCs w:val="18"/>
              </w:rPr>
              <w:t>Sector</w:t>
            </w:r>
          </w:p>
        </w:tc>
        <w:tc>
          <w:tcPr>
            <w:tcW w:w="1050" w:type="dxa"/>
            <w:shd w:val="clear" w:color="auto" w:fill="D3BFA1"/>
            <w:vAlign w:val="center"/>
          </w:tcPr>
          <w:p w:rsidR="000B6973" w:rsidRPr="00DC689B" w:rsidRDefault="000B6973" w:rsidP="000F11EA">
            <w:pPr>
              <w:autoSpaceDE w:val="0"/>
              <w:autoSpaceDN w:val="0"/>
              <w:adjustRightInd w:val="0"/>
              <w:spacing w:after="0" w:line="360" w:lineRule="auto"/>
              <w:jc w:val="center"/>
              <w:rPr>
                <w:rFonts w:ascii="Arial" w:hAnsi="Arial" w:cs="Arial"/>
                <w:b/>
                <w:color w:val="000000"/>
                <w:sz w:val="20"/>
                <w:szCs w:val="18"/>
              </w:rPr>
            </w:pPr>
            <w:r w:rsidRPr="00DC689B">
              <w:rPr>
                <w:rFonts w:ascii="Arial" w:hAnsi="Arial" w:cs="Arial"/>
                <w:b/>
                <w:bCs/>
                <w:color w:val="000000"/>
                <w:sz w:val="20"/>
                <w:szCs w:val="18"/>
              </w:rPr>
              <w:t>2016</w:t>
            </w:r>
          </w:p>
        </w:tc>
        <w:tc>
          <w:tcPr>
            <w:tcW w:w="1080" w:type="dxa"/>
            <w:shd w:val="clear" w:color="auto" w:fill="D3BFA1"/>
            <w:vAlign w:val="center"/>
          </w:tcPr>
          <w:p w:rsidR="000B6973" w:rsidRPr="00DC689B" w:rsidRDefault="000B6973" w:rsidP="000F11EA">
            <w:pPr>
              <w:autoSpaceDE w:val="0"/>
              <w:autoSpaceDN w:val="0"/>
              <w:adjustRightInd w:val="0"/>
              <w:spacing w:after="0" w:line="360" w:lineRule="auto"/>
              <w:jc w:val="center"/>
              <w:rPr>
                <w:rFonts w:ascii="Arial" w:hAnsi="Arial" w:cs="Arial"/>
                <w:b/>
                <w:color w:val="000000"/>
                <w:sz w:val="20"/>
                <w:szCs w:val="18"/>
              </w:rPr>
            </w:pPr>
            <w:r w:rsidRPr="00DC689B">
              <w:rPr>
                <w:rFonts w:ascii="Arial" w:hAnsi="Arial" w:cs="Arial"/>
                <w:b/>
                <w:color w:val="000000"/>
                <w:sz w:val="20"/>
                <w:szCs w:val="18"/>
              </w:rPr>
              <w:t>2017</w:t>
            </w:r>
          </w:p>
        </w:tc>
        <w:tc>
          <w:tcPr>
            <w:tcW w:w="900" w:type="dxa"/>
            <w:shd w:val="clear" w:color="auto" w:fill="D3BFA1"/>
            <w:vAlign w:val="center"/>
          </w:tcPr>
          <w:p w:rsidR="000B6973" w:rsidRPr="00DC689B" w:rsidRDefault="000B6973" w:rsidP="000F11EA">
            <w:pPr>
              <w:autoSpaceDE w:val="0"/>
              <w:autoSpaceDN w:val="0"/>
              <w:adjustRightInd w:val="0"/>
              <w:spacing w:after="0" w:line="360" w:lineRule="auto"/>
              <w:jc w:val="center"/>
              <w:rPr>
                <w:rFonts w:ascii="Arial" w:hAnsi="Arial" w:cs="Arial"/>
                <w:b/>
                <w:color w:val="000000"/>
                <w:sz w:val="20"/>
                <w:szCs w:val="18"/>
              </w:rPr>
            </w:pPr>
            <w:r w:rsidRPr="00DC689B">
              <w:rPr>
                <w:rFonts w:ascii="Arial" w:hAnsi="Arial" w:cs="Arial"/>
                <w:b/>
                <w:color w:val="000000"/>
                <w:sz w:val="20"/>
                <w:szCs w:val="18"/>
              </w:rPr>
              <w:t>2018</w:t>
            </w:r>
          </w:p>
        </w:tc>
        <w:tc>
          <w:tcPr>
            <w:tcW w:w="1260" w:type="dxa"/>
            <w:shd w:val="clear" w:color="auto" w:fill="D3BFA1"/>
            <w:vAlign w:val="center"/>
          </w:tcPr>
          <w:p w:rsidR="000B6973" w:rsidRPr="00DC689B" w:rsidRDefault="000B6973" w:rsidP="000F11EA">
            <w:pPr>
              <w:autoSpaceDE w:val="0"/>
              <w:autoSpaceDN w:val="0"/>
              <w:adjustRightInd w:val="0"/>
              <w:spacing w:after="0" w:line="360" w:lineRule="auto"/>
              <w:jc w:val="center"/>
              <w:rPr>
                <w:rFonts w:ascii="Arial" w:hAnsi="Arial" w:cs="Arial"/>
                <w:b/>
                <w:color w:val="000000"/>
                <w:sz w:val="20"/>
                <w:szCs w:val="18"/>
              </w:rPr>
            </w:pPr>
            <w:r w:rsidRPr="00DC689B">
              <w:rPr>
                <w:rFonts w:ascii="Arial" w:hAnsi="Arial" w:cs="Arial"/>
                <w:b/>
                <w:color w:val="000000"/>
                <w:sz w:val="20"/>
                <w:szCs w:val="18"/>
              </w:rPr>
              <w:t>2019</w:t>
            </w:r>
          </w:p>
        </w:tc>
        <w:tc>
          <w:tcPr>
            <w:tcW w:w="1170" w:type="dxa"/>
            <w:shd w:val="clear" w:color="auto" w:fill="D3BFA1"/>
            <w:vAlign w:val="center"/>
          </w:tcPr>
          <w:p w:rsidR="000B6973" w:rsidRPr="00DC689B" w:rsidRDefault="000B6973" w:rsidP="000F11EA">
            <w:pPr>
              <w:autoSpaceDE w:val="0"/>
              <w:autoSpaceDN w:val="0"/>
              <w:adjustRightInd w:val="0"/>
              <w:spacing w:after="0" w:line="360" w:lineRule="auto"/>
              <w:jc w:val="center"/>
              <w:rPr>
                <w:rFonts w:ascii="Arial" w:hAnsi="Arial" w:cs="Arial"/>
                <w:b/>
                <w:color w:val="000000"/>
                <w:sz w:val="20"/>
                <w:szCs w:val="18"/>
              </w:rPr>
            </w:pPr>
            <w:r w:rsidRPr="00DC689B">
              <w:rPr>
                <w:rFonts w:ascii="Arial" w:hAnsi="Arial" w:cs="Arial"/>
                <w:b/>
                <w:color w:val="000000"/>
                <w:sz w:val="20"/>
                <w:szCs w:val="18"/>
              </w:rPr>
              <w:t>2020</w:t>
            </w:r>
          </w:p>
        </w:tc>
        <w:tc>
          <w:tcPr>
            <w:tcW w:w="1170" w:type="dxa"/>
            <w:shd w:val="clear" w:color="auto" w:fill="D3BFA1"/>
            <w:vAlign w:val="center"/>
          </w:tcPr>
          <w:p w:rsidR="000B6973" w:rsidRPr="00DC689B" w:rsidRDefault="000B6973" w:rsidP="000F11EA">
            <w:pPr>
              <w:autoSpaceDE w:val="0"/>
              <w:autoSpaceDN w:val="0"/>
              <w:adjustRightInd w:val="0"/>
              <w:spacing w:after="0" w:line="360" w:lineRule="auto"/>
              <w:jc w:val="center"/>
              <w:rPr>
                <w:rFonts w:ascii="Arial" w:hAnsi="Arial" w:cs="Arial"/>
                <w:b/>
                <w:color w:val="000000"/>
                <w:sz w:val="20"/>
                <w:szCs w:val="18"/>
              </w:rPr>
            </w:pPr>
            <w:r w:rsidRPr="00DC689B">
              <w:rPr>
                <w:rFonts w:ascii="Arial" w:hAnsi="Arial" w:cs="Arial"/>
                <w:b/>
                <w:color w:val="000000"/>
                <w:sz w:val="20"/>
                <w:szCs w:val="18"/>
              </w:rPr>
              <w:t>2021</w:t>
            </w:r>
          </w:p>
        </w:tc>
        <w:tc>
          <w:tcPr>
            <w:tcW w:w="1260" w:type="dxa"/>
            <w:shd w:val="clear" w:color="auto" w:fill="D3BFA1"/>
            <w:vAlign w:val="center"/>
          </w:tcPr>
          <w:p w:rsidR="000B6973" w:rsidRPr="00DC689B" w:rsidRDefault="000B6973" w:rsidP="000F11EA">
            <w:pPr>
              <w:autoSpaceDE w:val="0"/>
              <w:autoSpaceDN w:val="0"/>
              <w:adjustRightInd w:val="0"/>
              <w:spacing w:after="0" w:line="360" w:lineRule="auto"/>
              <w:jc w:val="center"/>
              <w:rPr>
                <w:rFonts w:ascii="Arial" w:hAnsi="Arial" w:cs="Arial"/>
                <w:b/>
                <w:bCs/>
                <w:i/>
                <w:iCs/>
                <w:color w:val="000000"/>
                <w:sz w:val="20"/>
                <w:szCs w:val="18"/>
              </w:rPr>
            </w:pPr>
            <w:r w:rsidRPr="00DC689B">
              <w:rPr>
                <w:rFonts w:ascii="Arial" w:hAnsi="Arial" w:cs="Arial"/>
                <w:b/>
                <w:bCs/>
                <w:i/>
                <w:iCs/>
                <w:color w:val="000000"/>
                <w:sz w:val="20"/>
                <w:szCs w:val="18"/>
              </w:rPr>
              <w:t>Average Annual growth</w:t>
            </w:r>
          </w:p>
        </w:tc>
      </w:tr>
      <w:tr w:rsidR="000B6973" w:rsidRPr="001921CC" w:rsidTr="00313093">
        <w:trPr>
          <w:trHeight w:val="111"/>
        </w:trPr>
        <w:tc>
          <w:tcPr>
            <w:tcW w:w="1560" w:type="dxa"/>
          </w:tcPr>
          <w:p w:rsidR="000B6973" w:rsidRPr="00DC689B" w:rsidRDefault="000B6973" w:rsidP="00DC689B">
            <w:pPr>
              <w:autoSpaceDE w:val="0"/>
              <w:autoSpaceDN w:val="0"/>
              <w:adjustRightInd w:val="0"/>
              <w:spacing w:after="0" w:line="360" w:lineRule="auto"/>
              <w:rPr>
                <w:rFonts w:ascii="Arial" w:hAnsi="Arial" w:cs="Arial"/>
                <w:color w:val="000000"/>
                <w:sz w:val="20"/>
                <w:szCs w:val="18"/>
              </w:rPr>
            </w:pPr>
            <w:r w:rsidRPr="00DC689B">
              <w:rPr>
                <w:rFonts w:ascii="Arial" w:hAnsi="Arial" w:cs="Arial"/>
                <w:color w:val="000000"/>
                <w:sz w:val="20"/>
                <w:szCs w:val="18"/>
              </w:rPr>
              <w:t xml:space="preserve">Agriculture </w:t>
            </w:r>
          </w:p>
        </w:tc>
        <w:tc>
          <w:tcPr>
            <w:tcW w:w="1050" w:type="dxa"/>
          </w:tcPr>
          <w:p w:rsidR="000B6973" w:rsidRPr="00DC689B" w:rsidRDefault="000B6973" w:rsidP="00DC689B">
            <w:pPr>
              <w:autoSpaceDE w:val="0"/>
              <w:autoSpaceDN w:val="0"/>
              <w:adjustRightInd w:val="0"/>
              <w:spacing w:after="0" w:line="360" w:lineRule="auto"/>
              <w:rPr>
                <w:rFonts w:ascii="Arial" w:hAnsi="Arial" w:cs="Arial"/>
                <w:color w:val="000000"/>
                <w:sz w:val="20"/>
                <w:szCs w:val="18"/>
              </w:rPr>
            </w:pPr>
            <w:r w:rsidRPr="00DC689B">
              <w:rPr>
                <w:rFonts w:ascii="Arial" w:hAnsi="Arial" w:cs="Arial"/>
                <w:color w:val="000000"/>
                <w:sz w:val="20"/>
                <w:szCs w:val="18"/>
              </w:rPr>
              <w:t xml:space="preserve">103.6 </w:t>
            </w:r>
          </w:p>
        </w:tc>
        <w:tc>
          <w:tcPr>
            <w:tcW w:w="1080" w:type="dxa"/>
          </w:tcPr>
          <w:p w:rsidR="000B6973" w:rsidRPr="00DC689B" w:rsidRDefault="000B6973" w:rsidP="00DC689B">
            <w:pPr>
              <w:autoSpaceDE w:val="0"/>
              <w:autoSpaceDN w:val="0"/>
              <w:adjustRightInd w:val="0"/>
              <w:spacing w:after="0" w:line="360" w:lineRule="auto"/>
              <w:rPr>
                <w:rFonts w:ascii="Arial" w:hAnsi="Arial" w:cs="Arial"/>
                <w:color w:val="000000"/>
                <w:sz w:val="20"/>
                <w:szCs w:val="18"/>
              </w:rPr>
            </w:pPr>
            <w:r w:rsidRPr="00DC689B">
              <w:rPr>
                <w:rFonts w:ascii="Arial" w:hAnsi="Arial" w:cs="Arial"/>
                <w:color w:val="000000"/>
                <w:sz w:val="20"/>
                <w:szCs w:val="18"/>
              </w:rPr>
              <w:t xml:space="preserve">111.4 </w:t>
            </w:r>
          </w:p>
        </w:tc>
        <w:tc>
          <w:tcPr>
            <w:tcW w:w="900" w:type="dxa"/>
          </w:tcPr>
          <w:p w:rsidR="000B6973" w:rsidRPr="00DC689B" w:rsidRDefault="000B6973" w:rsidP="00DC689B">
            <w:pPr>
              <w:autoSpaceDE w:val="0"/>
              <w:autoSpaceDN w:val="0"/>
              <w:adjustRightInd w:val="0"/>
              <w:spacing w:after="0" w:line="360" w:lineRule="auto"/>
              <w:rPr>
                <w:rFonts w:ascii="Arial" w:hAnsi="Arial" w:cs="Arial"/>
                <w:color w:val="000000"/>
                <w:sz w:val="20"/>
                <w:szCs w:val="18"/>
              </w:rPr>
            </w:pPr>
            <w:r w:rsidRPr="00DC689B">
              <w:rPr>
                <w:rFonts w:ascii="Arial" w:hAnsi="Arial" w:cs="Arial"/>
                <w:color w:val="000000"/>
                <w:sz w:val="20"/>
                <w:szCs w:val="18"/>
              </w:rPr>
              <w:t xml:space="preserve">113.3 </w:t>
            </w:r>
          </w:p>
        </w:tc>
        <w:tc>
          <w:tcPr>
            <w:tcW w:w="1260" w:type="dxa"/>
          </w:tcPr>
          <w:p w:rsidR="000B6973" w:rsidRPr="00DC689B" w:rsidRDefault="000B6973" w:rsidP="00DC689B">
            <w:pPr>
              <w:autoSpaceDE w:val="0"/>
              <w:autoSpaceDN w:val="0"/>
              <w:adjustRightInd w:val="0"/>
              <w:spacing w:after="0" w:line="360" w:lineRule="auto"/>
              <w:rPr>
                <w:rFonts w:ascii="Arial" w:hAnsi="Arial" w:cs="Arial"/>
                <w:color w:val="000000"/>
                <w:sz w:val="20"/>
                <w:szCs w:val="18"/>
              </w:rPr>
            </w:pPr>
            <w:r w:rsidRPr="00DC689B">
              <w:rPr>
                <w:rFonts w:ascii="Arial" w:hAnsi="Arial" w:cs="Arial"/>
                <w:color w:val="000000"/>
                <w:sz w:val="20"/>
                <w:szCs w:val="18"/>
              </w:rPr>
              <w:t xml:space="preserve">115.8 </w:t>
            </w:r>
          </w:p>
        </w:tc>
        <w:tc>
          <w:tcPr>
            <w:tcW w:w="1170" w:type="dxa"/>
          </w:tcPr>
          <w:p w:rsidR="000B6973" w:rsidRPr="00DC689B" w:rsidRDefault="000B6973" w:rsidP="00DC689B">
            <w:pPr>
              <w:autoSpaceDE w:val="0"/>
              <w:autoSpaceDN w:val="0"/>
              <w:adjustRightInd w:val="0"/>
              <w:spacing w:after="0" w:line="360" w:lineRule="auto"/>
              <w:rPr>
                <w:rFonts w:ascii="Arial" w:hAnsi="Arial" w:cs="Arial"/>
                <w:color w:val="000000"/>
                <w:sz w:val="20"/>
                <w:szCs w:val="18"/>
              </w:rPr>
            </w:pPr>
            <w:r w:rsidRPr="00DC689B">
              <w:rPr>
                <w:rFonts w:ascii="Arial" w:hAnsi="Arial" w:cs="Arial"/>
                <w:color w:val="000000"/>
                <w:sz w:val="20"/>
                <w:szCs w:val="18"/>
              </w:rPr>
              <w:t xml:space="preserve">118.9 </w:t>
            </w:r>
          </w:p>
        </w:tc>
        <w:tc>
          <w:tcPr>
            <w:tcW w:w="1170" w:type="dxa"/>
          </w:tcPr>
          <w:p w:rsidR="000B6973" w:rsidRPr="00DC689B" w:rsidRDefault="000B6973" w:rsidP="00DC689B">
            <w:pPr>
              <w:autoSpaceDE w:val="0"/>
              <w:autoSpaceDN w:val="0"/>
              <w:adjustRightInd w:val="0"/>
              <w:spacing w:after="0" w:line="360" w:lineRule="auto"/>
              <w:rPr>
                <w:rFonts w:ascii="Arial" w:hAnsi="Arial" w:cs="Arial"/>
                <w:color w:val="000000"/>
                <w:sz w:val="20"/>
                <w:szCs w:val="18"/>
              </w:rPr>
            </w:pPr>
            <w:r w:rsidRPr="00DC689B">
              <w:rPr>
                <w:rFonts w:ascii="Arial" w:hAnsi="Arial" w:cs="Arial"/>
                <w:color w:val="000000"/>
                <w:sz w:val="20"/>
                <w:szCs w:val="18"/>
              </w:rPr>
              <w:t xml:space="preserve">121.8 </w:t>
            </w:r>
          </w:p>
        </w:tc>
        <w:tc>
          <w:tcPr>
            <w:tcW w:w="1260" w:type="dxa"/>
          </w:tcPr>
          <w:p w:rsidR="000B6973" w:rsidRDefault="000B6973" w:rsidP="00DC689B">
            <w:pPr>
              <w:autoSpaceDE w:val="0"/>
              <w:autoSpaceDN w:val="0"/>
              <w:adjustRightInd w:val="0"/>
              <w:spacing w:after="0" w:line="360" w:lineRule="auto"/>
              <w:rPr>
                <w:rFonts w:ascii="Arial" w:hAnsi="Arial" w:cs="Arial"/>
                <w:b/>
                <w:bCs/>
                <w:i/>
                <w:iCs/>
                <w:color w:val="000000"/>
                <w:sz w:val="20"/>
                <w:szCs w:val="18"/>
              </w:rPr>
            </w:pPr>
            <w:r w:rsidRPr="00DC689B">
              <w:rPr>
                <w:rFonts w:ascii="Arial" w:hAnsi="Arial" w:cs="Arial"/>
                <w:b/>
                <w:bCs/>
                <w:i/>
                <w:iCs/>
                <w:color w:val="000000"/>
                <w:sz w:val="20"/>
                <w:szCs w:val="18"/>
              </w:rPr>
              <w:t xml:space="preserve">3.29% </w:t>
            </w:r>
          </w:p>
          <w:p w:rsidR="00A069A4" w:rsidRPr="00DC689B" w:rsidRDefault="00A069A4" w:rsidP="00DC689B">
            <w:pPr>
              <w:autoSpaceDE w:val="0"/>
              <w:autoSpaceDN w:val="0"/>
              <w:adjustRightInd w:val="0"/>
              <w:spacing w:after="0" w:line="360" w:lineRule="auto"/>
              <w:rPr>
                <w:rFonts w:ascii="Arial" w:hAnsi="Arial" w:cs="Arial"/>
                <w:color w:val="000000"/>
                <w:sz w:val="20"/>
                <w:szCs w:val="18"/>
              </w:rPr>
            </w:pPr>
          </w:p>
        </w:tc>
      </w:tr>
      <w:tr w:rsidR="000B6973" w:rsidRPr="001921CC" w:rsidTr="00313093">
        <w:trPr>
          <w:trHeight w:val="111"/>
        </w:trPr>
        <w:tc>
          <w:tcPr>
            <w:tcW w:w="1560" w:type="dxa"/>
          </w:tcPr>
          <w:p w:rsidR="000B6973" w:rsidRPr="00DC689B" w:rsidRDefault="000B6973" w:rsidP="00DC689B">
            <w:pPr>
              <w:autoSpaceDE w:val="0"/>
              <w:autoSpaceDN w:val="0"/>
              <w:adjustRightInd w:val="0"/>
              <w:spacing w:after="0" w:line="360" w:lineRule="auto"/>
              <w:rPr>
                <w:rFonts w:ascii="Arial" w:hAnsi="Arial" w:cs="Arial"/>
                <w:color w:val="000000"/>
                <w:sz w:val="20"/>
                <w:szCs w:val="18"/>
              </w:rPr>
            </w:pPr>
            <w:r w:rsidRPr="00DC689B">
              <w:rPr>
                <w:rFonts w:ascii="Arial" w:hAnsi="Arial" w:cs="Arial"/>
                <w:color w:val="000000"/>
                <w:sz w:val="20"/>
                <w:szCs w:val="18"/>
              </w:rPr>
              <w:t xml:space="preserve">Mining </w:t>
            </w:r>
          </w:p>
        </w:tc>
        <w:tc>
          <w:tcPr>
            <w:tcW w:w="1050" w:type="dxa"/>
          </w:tcPr>
          <w:p w:rsidR="000B6973" w:rsidRPr="00DC689B" w:rsidRDefault="000B6973" w:rsidP="00DC689B">
            <w:pPr>
              <w:autoSpaceDE w:val="0"/>
              <w:autoSpaceDN w:val="0"/>
              <w:adjustRightInd w:val="0"/>
              <w:spacing w:after="0" w:line="360" w:lineRule="auto"/>
              <w:rPr>
                <w:rFonts w:ascii="Arial" w:hAnsi="Arial" w:cs="Arial"/>
                <w:color w:val="000000"/>
                <w:sz w:val="20"/>
                <w:szCs w:val="18"/>
              </w:rPr>
            </w:pPr>
            <w:r w:rsidRPr="00DC689B">
              <w:rPr>
                <w:rFonts w:ascii="Arial" w:hAnsi="Arial" w:cs="Arial"/>
                <w:color w:val="000000"/>
                <w:sz w:val="20"/>
                <w:szCs w:val="18"/>
              </w:rPr>
              <w:t xml:space="preserve">4.1 </w:t>
            </w:r>
          </w:p>
        </w:tc>
        <w:tc>
          <w:tcPr>
            <w:tcW w:w="1080" w:type="dxa"/>
          </w:tcPr>
          <w:p w:rsidR="000B6973" w:rsidRPr="00DC689B" w:rsidRDefault="000B6973" w:rsidP="00DC689B">
            <w:pPr>
              <w:autoSpaceDE w:val="0"/>
              <w:autoSpaceDN w:val="0"/>
              <w:adjustRightInd w:val="0"/>
              <w:spacing w:after="0" w:line="360" w:lineRule="auto"/>
              <w:rPr>
                <w:rFonts w:ascii="Arial" w:hAnsi="Arial" w:cs="Arial"/>
                <w:color w:val="000000"/>
                <w:sz w:val="20"/>
                <w:szCs w:val="18"/>
              </w:rPr>
            </w:pPr>
            <w:r w:rsidRPr="00DC689B">
              <w:rPr>
                <w:rFonts w:ascii="Arial" w:hAnsi="Arial" w:cs="Arial"/>
                <w:color w:val="000000"/>
                <w:sz w:val="20"/>
                <w:szCs w:val="18"/>
              </w:rPr>
              <w:t xml:space="preserve">4.3 </w:t>
            </w:r>
          </w:p>
        </w:tc>
        <w:tc>
          <w:tcPr>
            <w:tcW w:w="900" w:type="dxa"/>
          </w:tcPr>
          <w:p w:rsidR="000B6973" w:rsidRPr="00DC689B" w:rsidRDefault="000B6973" w:rsidP="00DC689B">
            <w:pPr>
              <w:autoSpaceDE w:val="0"/>
              <w:autoSpaceDN w:val="0"/>
              <w:adjustRightInd w:val="0"/>
              <w:spacing w:after="0" w:line="360" w:lineRule="auto"/>
              <w:rPr>
                <w:rFonts w:ascii="Arial" w:hAnsi="Arial" w:cs="Arial"/>
                <w:color w:val="000000"/>
                <w:sz w:val="20"/>
                <w:szCs w:val="18"/>
              </w:rPr>
            </w:pPr>
            <w:r w:rsidRPr="00DC689B">
              <w:rPr>
                <w:rFonts w:ascii="Arial" w:hAnsi="Arial" w:cs="Arial"/>
                <w:color w:val="000000"/>
                <w:sz w:val="20"/>
                <w:szCs w:val="18"/>
              </w:rPr>
              <w:t xml:space="preserve">4.3 </w:t>
            </w:r>
          </w:p>
        </w:tc>
        <w:tc>
          <w:tcPr>
            <w:tcW w:w="1260" w:type="dxa"/>
          </w:tcPr>
          <w:p w:rsidR="000B6973" w:rsidRPr="00DC689B" w:rsidRDefault="000B6973" w:rsidP="00DC689B">
            <w:pPr>
              <w:autoSpaceDE w:val="0"/>
              <w:autoSpaceDN w:val="0"/>
              <w:adjustRightInd w:val="0"/>
              <w:spacing w:after="0" w:line="360" w:lineRule="auto"/>
              <w:rPr>
                <w:rFonts w:ascii="Arial" w:hAnsi="Arial" w:cs="Arial"/>
                <w:color w:val="000000"/>
                <w:sz w:val="20"/>
                <w:szCs w:val="18"/>
              </w:rPr>
            </w:pPr>
            <w:r w:rsidRPr="00DC689B">
              <w:rPr>
                <w:rFonts w:ascii="Arial" w:hAnsi="Arial" w:cs="Arial"/>
                <w:color w:val="000000"/>
                <w:sz w:val="20"/>
                <w:szCs w:val="18"/>
              </w:rPr>
              <w:t xml:space="preserve">4.4 </w:t>
            </w:r>
          </w:p>
        </w:tc>
        <w:tc>
          <w:tcPr>
            <w:tcW w:w="1170" w:type="dxa"/>
          </w:tcPr>
          <w:p w:rsidR="000B6973" w:rsidRPr="00DC689B" w:rsidRDefault="000B6973" w:rsidP="00DC689B">
            <w:pPr>
              <w:autoSpaceDE w:val="0"/>
              <w:autoSpaceDN w:val="0"/>
              <w:adjustRightInd w:val="0"/>
              <w:spacing w:after="0" w:line="360" w:lineRule="auto"/>
              <w:rPr>
                <w:rFonts w:ascii="Arial" w:hAnsi="Arial" w:cs="Arial"/>
                <w:color w:val="000000"/>
                <w:sz w:val="20"/>
                <w:szCs w:val="18"/>
              </w:rPr>
            </w:pPr>
            <w:r w:rsidRPr="00DC689B">
              <w:rPr>
                <w:rFonts w:ascii="Arial" w:hAnsi="Arial" w:cs="Arial"/>
                <w:color w:val="000000"/>
                <w:sz w:val="20"/>
                <w:szCs w:val="18"/>
              </w:rPr>
              <w:t xml:space="preserve">4.4 </w:t>
            </w:r>
          </w:p>
        </w:tc>
        <w:tc>
          <w:tcPr>
            <w:tcW w:w="1170" w:type="dxa"/>
          </w:tcPr>
          <w:p w:rsidR="000B6973" w:rsidRPr="00DC689B" w:rsidRDefault="000B6973" w:rsidP="00DC689B">
            <w:pPr>
              <w:autoSpaceDE w:val="0"/>
              <w:autoSpaceDN w:val="0"/>
              <w:adjustRightInd w:val="0"/>
              <w:spacing w:after="0" w:line="360" w:lineRule="auto"/>
              <w:rPr>
                <w:rFonts w:ascii="Arial" w:hAnsi="Arial" w:cs="Arial"/>
                <w:color w:val="000000"/>
                <w:sz w:val="20"/>
                <w:szCs w:val="18"/>
              </w:rPr>
            </w:pPr>
            <w:r w:rsidRPr="00DC689B">
              <w:rPr>
                <w:rFonts w:ascii="Arial" w:hAnsi="Arial" w:cs="Arial"/>
                <w:color w:val="000000"/>
                <w:sz w:val="20"/>
                <w:szCs w:val="18"/>
              </w:rPr>
              <w:t xml:space="preserve">4.5 </w:t>
            </w:r>
          </w:p>
        </w:tc>
        <w:tc>
          <w:tcPr>
            <w:tcW w:w="1260" w:type="dxa"/>
          </w:tcPr>
          <w:p w:rsidR="000B6973" w:rsidRDefault="000B6973" w:rsidP="00DC689B">
            <w:pPr>
              <w:autoSpaceDE w:val="0"/>
              <w:autoSpaceDN w:val="0"/>
              <w:adjustRightInd w:val="0"/>
              <w:spacing w:after="0" w:line="360" w:lineRule="auto"/>
              <w:rPr>
                <w:rFonts w:ascii="Arial" w:hAnsi="Arial" w:cs="Arial"/>
                <w:b/>
                <w:bCs/>
                <w:i/>
                <w:iCs/>
                <w:color w:val="000000"/>
                <w:sz w:val="20"/>
                <w:szCs w:val="18"/>
              </w:rPr>
            </w:pPr>
            <w:r w:rsidRPr="00DC689B">
              <w:rPr>
                <w:rFonts w:ascii="Arial" w:hAnsi="Arial" w:cs="Arial"/>
                <w:b/>
                <w:bCs/>
                <w:i/>
                <w:iCs/>
                <w:color w:val="000000"/>
                <w:sz w:val="20"/>
                <w:szCs w:val="18"/>
              </w:rPr>
              <w:t xml:space="preserve">1.95% </w:t>
            </w:r>
          </w:p>
          <w:p w:rsidR="00A069A4" w:rsidRPr="00DC689B" w:rsidRDefault="00A069A4" w:rsidP="00DC689B">
            <w:pPr>
              <w:autoSpaceDE w:val="0"/>
              <w:autoSpaceDN w:val="0"/>
              <w:adjustRightInd w:val="0"/>
              <w:spacing w:after="0" w:line="360" w:lineRule="auto"/>
              <w:rPr>
                <w:rFonts w:ascii="Arial" w:hAnsi="Arial" w:cs="Arial"/>
                <w:color w:val="000000"/>
                <w:sz w:val="20"/>
                <w:szCs w:val="18"/>
              </w:rPr>
            </w:pPr>
          </w:p>
        </w:tc>
      </w:tr>
      <w:tr w:rsidR="000B6973" w:rsidRPr="001921CC" w:rsidTr="00313093">
        <w:trPr>
          <w:trHeight w:val="111"/>
        </w:trPr>
        <w:tc>
          <w:tcPr>
            <w:tcW w:w="1560" w:type="dxa"/>
          </w:tcPr>
          <w:p w:rsidR="000B6973" w:rsidRPr="00DC689B" w:rsidRDefault="000B6973" w:rsidP="00DC689B">
            <w:pPr>
              <w:autoSpaceDE w:val="0"/>
              <w:autoSpaceDN w:val="0"/>
              <w:adjustRightInd w:val="0"/>
              <w:spacing w:after="0" w:line="360" w:lineRule="auto"/>
              <w:rPr>
                <w:rFonts w:ascii="Arial" w:hAnsi="Arial" w:cs="Arial"/>
                <w:color w:val="000000"/>
                <w:sz w:val="20"/>
                <w:szCs w:val="18"/>
              </w:rPr>
            </w:pPr>
            <w:r w:rsidRPr="00DC689B">
              <w:rPr>
                <w:rFonts w:ascii="Arial" w:hAnsi="Arial" w:cs="Arial"/>
                <w:color w:val="000000"/>
                <w:sz w:val="20"/>
                <w:szCs w:val="18"/>
              </w:rPr>
              <w:t xml:space="preserve">Manufacturing </w:t>
            </w:r>
          </w:p>
        </w:tc>
        <w:tc>
          <w:tcPr>
            <w:tcW w:w="1050" w:type="dxa"/>
          </w:tcPr>
          <w:p w:rsidR="000B6973" w:rsidRPr="00DC689B" w:rsidRDefault="000B6973" w:rsidP="00DC689B">
            <w:pPr>
              <w:autoSpaceDE w:val="0"/>
              <w:autoSpaceDN w:val="0"/>
              <w:adjustRightInd w:val="0"/>
              <w:spacing w:after="0" w:line="360" w:lineRule="auto"/>
              <w:rPr>
                <w:rFonts w:ascii="Arial" w:hAnsi="Arial" w:cs="Arial"/>
                <w:color w:val="000000"/>
                <w:sz w:val="20"/>
                <w:szCs w:val="18"/>
              </w:rPr>
            </w:pPr>
            <w:r w:rsidRPr="00DC689B">
              <w:rPr>
                <w:rFonts w:ascii="Arial" w:hAnsi="Arial" w:cs="Arial"/>
                <w:color w:val="000000"/>
                <w:sz w:val="20"/>
                <w:szCs w:val="18"/>
              </w:rPr>
              <w:t xml:space="preserve">169.3 </w:t>
            </w:r>
          </w:p>
        </w:tc>
        <w:tc>
          <w:tcPr>
            <w:tcW w:w="1080" w:type="dxa"/>
          </w:tcPr>
          <w:p w:rsidR="000B6973" w:rsidRPr="00DC689B" w:rsidRDefault="000B6973" w:rsidP="00DC689B">
            <w:pPr>
              <w:autoSpaceDE w:val="0"/>
              <w:autoSpaceDN w:val="0"/>
              <w:adjustRightInd w:val="0"/>
              <w:spacing w:after="0" w:line="360" w:lineRule="auto"/>
              <w:rPr>
                <w:rFonts w:ascii="Arial" w:hAnsi="Arial" w:cs="Arial"/>
                <w:color w:val="000000"/>
                <w:sz w:val="20"/>
                <w:szCs w:val="18"/>
              </w:rPr>
            </w:pPr>
            <w:r w:rsidRPr="00DC689B">
              <w:rPr>
                <w:rFonts w:ascii="Arial" w:hAnsi="Arial" w:cs="Arial"/>
                <w:color w:val="000000"/>
                <w:sz w:val="20"/>
                <w:szCs w:val="18"/>
              </w:rPr>
              <w:t xml:space="preserve">167.1 </w:t>
            </w:r>
          </w:p>
        </w:tc>
        <w:tc>
          <w:tcPr>
            <w:tcW w:w="900" w:type="dxa"/>
          </w:tcPr>
          <w:p w:rsidR="000B6973" w:rsidRPr="00DC689B" w:rsidRDefault="000B6973" w:rsidP="00DC689B">
            <w:pPr>
              <w:autoSpaceDE w:val="0"/>
              <w:autoSpaceDN w:val="0"/>
              <w:adjustRightInd w:val="0"/>
              <w:spacing w:after="0" w:line="360" w:lineRule="auto"/>
              <w:rPr>
                <w:rFonts w:ascii="Arial" w:hAnsi="Arial" w:cs="Arial"/>
                <w:color w:val="000000"/>
                <w:sz w:val="20"/>
                <w:szCs w:val="18"/>
              </w:rPr>
            </w:pPr>
            <w:r w:rsidRPr="00DC689B">
              <w:rPr>
                <w:rFonts w:ascii="Arial" w:hAnsi="Arial" w:cs="Arial"/>
                <w:color w:val="000000"/>
                <w:sz w:val="20"/>
                <w:szCs w:val="18"/>
              </w:rPr>
              <w:t xml:space="preserve">168.3 </w:t>
            </w:r>
          </w:p>
        </w:tc>
        <w:tc>
          <w:tcPr>
            <w:tcW w:w="1260" w:type="dxa"/>
          </w:tcPr>
          <w:p w:rsidR="000B6973" w:rsidRPr="00DC689B" w:rsidRDefault="000B6973" w:rsidP="00DC689B">
            <w:pPr>
              <w:autoSpaceDE w:val="0"/>
              <w:autoSpaceDN w:val="0"/>
              <w:adjustRightInd w:val="0"/>
              <w:spacing w:after="0" w:line="360" w:lineRule="auto"/>
              <w:rPr>
                <w:rFonts w:ascii="Arial" w:hAnsi="Arial" w:cs="Arial"/>
                <w:color w:val="000000"/>
                <w:sz w:val="20"/>
                <w:szCs w:val="18"/>
              </w:rPr>
            </w:pPr>
            <w:r w:rsidRPr="00DC689B">
              <w:rPr>
                <w:rFonts w:ascii="Arial" w:hAnsi="Arial" w:cs="Arial"/>
                <w:color w:val="000000"/>
                <w:sz w:val="20"/>
                <w:szCs w:val="18"/>
              </w:rPr>
              <w:t xml:space="preserve">169.9 </w:t>
            </w:r>
          </w:p>
        </w:tc>
        <w:tc>
          <w:tcPr>
            <w:tcW w:w="1170" w:type="dxa"/>
          </w:tcPr>
          <w:p w:rsidR="000B6973" w:rsidRPr="00DC689B" w:rsidRDefault="000B6973" w:rsidP="00DC689B">
            <w:pPr>
              <w:autoSpaceDE w:val="0"/>
              <w:autoSpaceDN w:val="0"/>
              <w:adjustRightInd w:val="0"/>
              <w:spacing w:after="0" w:line="360" w:lineRule="auto"/>
              <w:rPr>
                <w:rFonts w:ascii="Arial" w:hAnsi="Arial" w:cs="Arial"/>
                <w:color w:val="000000"/>
                <w:sz w:val="20"/>
                <w:szCs w:val="18"/>
              </w:rPr>
            </w:pPr>
            <w:r w:rsidRPr="00DC689B">
              <w:rPr>
                <w:rFonts w:ascii="Arial" w:hAnsi="Arial" w:cs="Arial"/>
                <w:color w:val="000000"/>
                <w:sz w:val="20"/>
                <w:szCs w:val="18"/>
              </w:rPr>
              <w:t xml:space="preserve">173.7 </w:t>
            </w:r>
          </w:p>
        </w:tc>
        <w:tc>
          <w:tcPr>
            <w:tcW w:w="1170" w:type="dxa"/>
          </w:tcPr>
          <w:p w:rsidR="000B6973" w:rsidRPr="00DC689B" w:rsidRDefault="000B6973" w:rsidP="00DC689B">
            <w:pPr>
              <w:autoSpaceDE w:val="0"/>
              <w:autoSpaceDN w:val="0"/>
              <w:adjustRightInd w:val="0"/>
              <w:spacing w:after="0" w:line="360" w:lineRule="auto"/>
              <w:rPr>
                <w:rFonts w:ascii="Arial" w:hAnsi="Arial" w:cs="Arial"/>
                <w:color w:val="000000"/>
                <w:sz w:val="20"/>
                <w:szCs w:val="18"/>
              </w:rPr>
            </w:pPr>
            <w:r w:rsidRPr="00DC689B">
              <w:rPr>
                <w:rFonts w:ascii="Arial" w:hAnsi="Arial" w:cs="Arial"/>
                <w:color w:val="000000"/>
                <w:sz w:val="20"/>
                <w:szCs w:val="18"/>
              </w:rPr>
              <w:t xml:space="preserve">178.3 </w:t>
            </w:r>
          </w:p>
        </w:tc>
        <w:tc>
          <w:tcPr>
            <w:tcW w:w="1260" w:type="dxa"/>
          </w:tcPr>
          <w:p w:rsidR="000B6973" w:rsidRDefault="000B6973" w:rsidP="00DC689B">
            <w:pPr>
              <w:autoSpaceDE w:val="0"/>
              <w:autoSpaceDN w:val="0"/>
              <w:adjustRightInd w:val="0"/>
              <w:spacing w:after="0" w:line="360" w:lineRule="auto"/>
              <w:rPr>
                <w:rFonts w:ascii="Arial" w:hAnsi="Arial" w:cs="Arial"/>
                <w:b/>
                <w:bCs/>
                <w:i/>
                <w:iCs/>
                <w:color w:val="000000"/>
                <w:sz w:val="20"/>
                <w:szCs w:val="18"/>
              </w:rPr>
            </w:pPr>
            <w:r w:rsidRPr="00DC689B">
              <w:rPr>
                <w:rFonts w:ascii="Arial" w:hAnsi="Arial" w:cs="Arial"/>
                <w:b/>
                <w:bCs/>
                <w:i/>
                <w:iCs/>
                <w:color w:val="000000"/>
                <w:sz w:val="20"/>
                <w:szCs w:val="18"/>
              </w:rPr>
              <w:t xml:space="preserve">1.05% </w:t>
            </w:r>
          </w:p>
          <w:p w:rsidR="00A069A4" w:rsidRPr="00DC689B" w:rsidRDefault="00A069A4" w:rsidP="00DC689B">
            <w:pPr>
              <w:autoSpaceDE w:val="0"/>
              <w:autoSpaceDN w:val="0"/>
              <w:adjustRightInd w:val="0"/>
              <w:spacing w:after="0" w:line="360" w:lineRule="auto"/>
              <w:rPr>
                <w:rFonts w:ascii="Arial" w:hAnsi="Arial" w:cs="Arial"/>
                <w:color w:val="000000"/>
                <w:sz w:val="20"/>
                <w:szCs w:val="18"/>
              </w:rPr>
            </w:pPr>
          </w:p>
        </w:tc>
      </w:tr>
      <w:tr w:rsidR="000B6973" w:rsidRPr="001921CC" w:rsidTr="00313093">
        <w:trPr>
          <w:trHeight w:val="111"/>
        </w:trPr>
        <w:tc>
          <w:tcPr>
            <w:tcW w:w="1560" w:type="dxa"/>
          </w:tcPr>
          <w:p w:rsidR="000B6973" w:rsidRPr="001921CC" w:rsidRDefault="000B6973" w:rsidP="00DC689B">
            <w:pPr>
              <w:autoSpaceDE w:val="0"/>
              <w:autoSpaceDN w:val="0"/>
              <w:adjustRightInd w:val="0"/>
              <w:spacing w:after="0" w:line="360" w:lineRule="auto"/>
              <w:rPr>
                <w:rFonts w:ascii="Arial" w:hAnsi="Arial" w:cs="Arial"/>
                <w:color w:val="000000"/>
                <w:sz w:val="18"/>
                <w:szCs w:val="18"/>
              </w:rPr>
            </w:pPr>
            <w:r w:rsidRPr="001921CC">
              <w:rPr>
                <w:rFonts w:ascii="Arial" w:hAnsi="Arial" w:cs="Arial"/>
                <w:color w:val="000000"/>
                <w:sz w:val="18"/>
                <w:szCs w:val="18"/>
              </w:rPr>
              <w:t xml:space="preserve">Electricity </w:t>
            </w:r>
          </w:p>
        </w:tc>
        <w:tc>
          <w:tcPr>
            <w:tcW w:w="1050" w:type="dxa"/>
          </w:tcPr>
          <w:p w:rsidR="000B6973" w:rsidRPr="001921CC" w:rsidRDefault="000B6973" w:rsidP="00DC689B">
            <w:pPr>
              <w:autoSpaceDE w:val="0"/>
              <w:autoSpaceDN w:val="0"/>
              <w:adjustRightInd w:val="0"/>
              <w:spacing w:after="0" w:line="360" w:lineRule="auto"/>
              <w:rPr>
                <w:rFonts w:ascii="Arial" w:hAnsi="Arial" w:cs="Arial"/>
                <w:color w:val="000000"/>
                <w:sz w:val="18"/>
                <w:szCs w:val="18"/>
              </w:rPr>
            </w:pPr>
            <w:r w:rsidRPr="001921CC">
              <w:rPr>
                <w:rFonts w:ascii="Arial" w:hAnsi="Arial" w:cs="Arial"/>
                <w:color w:val="000000"/>
                <w:sz w:val="18"/>
                <w:szCs w:val="18"/>
              </w:rPr>
              <w:t xml:space="preserve">20.3 </w:t>
            </w:r>
          </w:p>
        </w:tc>
        <w:tc>
          <w:tcPr>
            <w:tcW w:w="1080" w:type="dxa"/>
          </w:tcPr>
          <w:p w:rsidR="000B6973" w:rsidRPr="001921CC" w:rsidRDefault="000B6973" w:rsidP="00DC689B">
            <w:pPr>
              <w:autoSpaceDE w:val="0"/>
              <w:autoSpaceDN w:val="0"/>
              <w:adjustRightInd w:val="0"/>
              <w:spacing w:after="0" w:line="360" w:lineRule="auto"/>
              <w:rPr>
                <w:rFonts w:ascii="Arial" w:hAnsi="Arial" w:cs="Arial"/>
                <w:color w:val="000000"/>
                <w:sz w:val="18"/>
                <w:szCs w:val="18"/>
              </w:rPr>
            </w:pPr>
            <w:r w:rsidRPr="001921CC">
              <w:rPr>
                <w:rFonts w:ascii="Arial" w:hAnsi="Arial" w:cs="Arial"/>
                <w:color w:val="000000"/>
                <w:sz w:val="18"/>
                <w:szCs w:val="18"/>
              </w:rPr>
              <w:t xml:space="preserve">20.0 </w:t>
            </w:r>
          </w:p>
        </w:tc>
        <w:tc>
          <w:tcPr>
            <w:tcW w:w="900" w:type="dxa"/>
          </w:tcPr>
          <w:p w:rsidR="000B6973" w:rsidRPr="001921CC" w:rsidRDefault="000B6973" w:rsidP="00DC689B">
            <w:pPr>
              <w:autoSpaceDE w:val="0"/>
              <w:autoSpaceDN w:val="0"/>
              <w:adjustRightInd w:val="0"/>
              <w:spacing w:after="0" w:line="360" w:lineRule="auto"/>
              <w:rPr>
                <w:rFonts w:ascii="Arial" w:hAnsi="Arial" w:cs="Arial"/>
                <w:color w:val="000000"/>
                <w:sz w:val="18"/>
                <w:szCs w:val="18"/>
              </w:rPr>
            </w:pPr>
            <w:r w:rsidRPr="001921CC">
              <w:rPr>
                <w:rFonts w:ascii="Arial" w:hAnsi="Arial" w:cs="Arial"/>
                <w:color w:val="000000"/>
                <w:sz w:val="18"/>
                <w:szCs w:val="18"/>
              </w:rPr>
              <w:t xml:space="preserve">19.8 </w:t>
            </w:r>
          </w:p>
        </w:tc>
        <w:tc>
          <w:tcPr>
            <w:tcW w:w="1260" w:type="dxa"/>
          </w:tcPr>
          <w:p w:rsidR="000B6973" w:rsidRPr="001921CC" w:rsidRDefault="000B6973" w:rsidP="00DC689B">
            <w:pPr>
              <w:autoSpaceDE w:val="0"/>
              <w:autoSpaceDN w:val="0"/>
              <w:adjustRightInd w:val="0"/>
              <w:spacing w:after="0" w:line="360" w:lineRule="auto"/>
              <w:rPr>
                <w:rFonts w:ascii="Arial" w:hAnsi="Arial" w:cs="Arial"/>
                <w:color w:val="000000"/>
                <w:sz w:val="18"/>
                <w:szCs w:val="18"/>
              </w:rPr>
            </w:pPr>
            <w:r w:rsidRPr="001921CC">
              <w:rPr>
                <w:rFonts w:ascii="Arial" w:hAnsi="Arial" w:cs="Arial"/>
                <w:color w:val="000000"/>
                <w:sz w:val="18"/>
                <w:szCs w:val="18"/>
              </w:rPr>
              <w:t xml:space="preserve">20.1 </w:t>
            </w:r>
          </w:p>
        </w:tc>
        <w:tc>
          <w:tcPr>
            <w:tcW w:w="1170" w:type="dxa"/>
          </w:tcPr>
          <w:p w:rsidR="000B6973" w:rsidRPr="001921CC" w:rsidRDefault="000B6973" w:rsidP="00DC689B">
            <w:pPr>
              <w:autoSpaceDE w:val="0"/>
              <w:autoSpaceDN w:val="0"/>
              <w:adjustRightInd w:val="0"/>
              <w:spacing w:after="0" w:line="360" w:lineRule="auto"/>
              <w:rPr>
                <w:rFonts w:ascii="Arial" w:hAnsi="Arial" w:cs="Arial"/>
                <w:color w:val="000000"/>
                <w:sz w:val="18"/>
                <w:szCs w:val="18"/>
              </w:rPr>
            </w:pPr>
            <w:r w:rsidRPr="001921CC">
              <w:rPr>
                <w:rFonts w:ascii="Arial" w:hAnsi="Arial" w:cs="Arial"/>
                <w:color w:val="000000"/>
                <w:sz w:val="18"/>
                <w:szCs w:val="18"/>
              </w:rPr>
              <w:t xml:space="preserve">20.6 </w:t>
            </w:r>
          </w:p>
        </w:tc>
        <w:tc>
          <w:tcPr>
            <w:tcW w:w="1170" w:type="dxa"/>
          </w:tcPr>
          <w:p w:rsidR="000B6973" w:rsidRPr="001921CC" w:rsidRDefault="000B6973" w:rsidP="00DC689B">
            <w:pPr>
              <w:autoSpaceDE w:val="0"/>
              <w:autoSpaceDN w:val="0"/>
              <w:adjustRightInd w:val="0"/>
              <w:spacing w:after="0" w:line="360" w:lineRule="auto"/>
              <w:rPr>
                <w:rFonts w:ascii="Arial" w:hAnsi="Arial" w:cs="Arial"/>
                <w:color w:val="000000"/>
                <w:sz w:val="18"/>
                <w:szCs w:val="18"/>
              </w:rPr>
            </w:pPr>
            <w:r w:rsidRPr="001921CC">
              <w:rPr>
                <w:rFonts w:ascii="Arial" w:hAnsi="Arial" w:cs="Arial"/>
                <w:color w:val="000000"/>
                <w:sz w:val="18"/>
                <w:szCs w:val="18"/>
              </w:rPr>
              <w:t xml:space="preserve">21.2 </w:t>
            </w:r>
          </w:p>
        </w:tc>
        <w:tc>
          <w:tcPr>
            <w:tcW w:w="1260" w:type="dxa"/>
          </w:tcPr>
          <w:p w:rsidR="000B6973" w:rsidRDefault="000B6973" w:rsidP="00DC689B">
            <w:pPr>
              <w:autoSpaceDE w:val="0"/>
              <w:autoSpaceDN w:val="0"/>
              <w:adjustRightInd w:val="0"/>
              <w:spacing w:after="0" w:line="360" w:lineRule="auto"/>
              <w:rPr>
                <w:rFonts w:ascii="Arial" w:hAnsi="Arial" w:cs="Arial"/>
                <w:b/>
                <w:bCs/>
                <w:i/>
                <w:iCs/>
                <w:color w:val="000000"/>
                <w:sz w:val="18"/>
                <w:szCs w:val="18"/>
              </w:rPr>
            </w:pPr>
            <w:r w:rsidRPr="001921CC">
              <w:rPr>
                <w:rFonts w:ascii="Arial" w:hAnsi="Arial" w:cs="Arial"/>
                <w:b/>
                <w:bCs/>
                <w:i/>
                <w:iCs/>
                <w:color w:val="000000"/>
                <w:sz w:val="18"/>
                <w:szCs w:val="18"/>
              </w:rPr>
              <w:t xml:space="preserve">0.80% </w:t>
            </w:r>
          </w:p>
          <w:p w:rsidR="00A069A4" w:rsidRPr="001921CC" w:rsidRDefault="00A069A4" w:rsidP="00DC689B">
            <w:pPr>
              <w:autoSpaceDE w:val="0"/>
              <w:autoSpaceDN w:val="0"/>
              <w:adjustRightInd w:val="0"/>
              <w:spacing w:after="0" w:line="360" w:lineRule="auto"/>
              <w:rPr>
                <w:rFonts w:ascii="Arial" w:hAnsi="Arial" w:cs="Arial"/>
                <w:color w:val="000000"/>
                <w:sz w:val="18"/>
                <w:szCs w:val="18"/>
              </w:rPr>
            </w:pPr>
          </w:p>
        </w:tc>
      </w:tr>
      <w:tr w:rsidR="00313093" w:rsidRPr="001921CC" w:rsidTr="00313093">
        <w:trPr>
          <w:trHeight w:val="111"/>
        </w:trPr>
        <w:tc>
          <w:tcPr>
            <w:tcW w:w="1560" w:type="dxa"/>
          </w:tcPr>
          <w:p w:rsidR="000B6973" w:rsidRPr="001921CC" w:rsidRDefault="000B6973" w:rsidP="00DC689B">
            <w:pPr>
              <w:autoSpaceDE w:val="0"/>
              <w:autoSpaceDN w:val="0"/>
              <w:adjustRightInd w:val="0"/>
              <w:spacing w:after="0" w:line="360" w:lineRule="auto"/>
              <w:rPr>
                <w:rFonts w:ascii="Arial" w:hAnsi="Arial" w:cs="Arial"/>
                <w:color w:val="000000"/>
                <w:sz w:val="18"/>
                <w:szCs w:val="18"/>
              </w:rPr>
            </w:pPr>
            <w:r w:rsidRPr="001921CC">
              <w:rPr>
                <w:rFonts w:ascii="Arial" w:hAnsi="Arial" w:cs="Arial"/>
                <w:color w:val="000000"/>
                <w:sz w:val="18"/>
                <w:szCs w:val="18"/>
              </w:rPr>
              <w:t xml:space="preserve">Construction </w:t>
            </w:r>
          </w:p>
        </w:tc>
        <w:tc>
          <w:tcPr>
            <w:tcW w:w="1050" w:type="dxa"/>
          </w:tcPr>
          <w:p w:rsidR="000B6973" w:rsidRPr="001921CC" w:rsidRDefault="000B6973" w:rsidP="00DC689B">
            <w:pPr>
              <w:autoSpaceDE w:val="0"/>
              <w:autoSpaceDN w:val="0"/>
              <w:adjustRightInd w:val="0"/>
              <w:spacing w:after="0" w:line="360" w:lineRule="auto"/>
              <w:rPr>
                <w:rFonts w:ascii="Arial" w:hAnsi="Arial" w:cs="Arial"/>
                <w:color w:val="000000"/>
                <w:sz w:val="18"/>
                <w:szCs w:val="18"/>
              </w:rPr>
            </w:pPr>
            <w:r w:rsidRPr="001921CC">
              <w:rPr>
                <w:rFonts w:ascii="Arial" w:hAnsi="Arial" w:cs="Arial"/>
                <w:color w:val="000000"/>
                <w:sz w:val="18"/>
                <w:szCs w:val="18"/>
              </w:rPr>
              <w:t xml:space="preserve">119.8 </w:t>
            </w:r>
          </w:p>
        </w:tc>
        <w:tc>
          <w:tcPr>
            <w:tcW w:w="1080" w:type="dxa"/>
          </w:tcPr>
          <w:p w:rsidR="000B6973" w:rsidRPr="001921CC" w:rsidRDefault="000B6973" w:rsidP="00DC689B">
            <w:pPr>
              <w:autoSpaceDE w:val="0"/>
              <w:autoSpaceDN w:val="0"/>
              <w:adjustRightInd w:val="0"/>
              <w:spacing w:after="0" w:line="360" w:lineRule="auto"/>
              <w:rPr>
                <w:rFonts w:ascii="Arial" w:hAnsi="Arial" w:cs="Arial"/>
                <w:color w:val="000000"/>
                <w:sz w:val="18"/>
                <w:szCs w:val="18"/>
              </w:rPr>
            </w:pPr>
            <w:r w:rsidRPr="001921CC">
              <w:rPr>
                <w:rFonts w:ascii="Arial" w:hAnsi="Arial" w:cs="Arial"/>
                <w:color w:val="000000"/>
                <w:sz w:val="18"/>
                <w:szCs w:val="18"/>
              </w:rPr>
              <w:t xml:space="preserve">120.7 </w:t>
            </w:r>
          </w:p>
        </w:tc>
        <w:tc>
          <w:tcPr>
            <w:tcW w:w="900" w:type="dxa"/>
          </w:tcPr>
          <w:p w:rsidR="000B6973" w:rsidRPr="001921CC" w:rsidRDefault="000B6973" w:rsidP="00DC689B">
            <w:pPr>
              <w:autoSpaceDE w:val="0"/>
              <w:autoSpaceDN w:val="0"/>
              <w:adjustRightInd w:val="0"/>
              <w:spacing w:after="0" w:line="360" w:lineRule="auto"/>
              <w:rPr>
                <w:rFonts w:ascii="Arial" w:hAnsi="Arial" w:cs="Arial"/>
                <w:color w:val="000000"/>
                <w:sz w:val="18"/>
                <w:szCs w:val="18"/>
              </w:rPr>
            </w:pPr>
            <w:r w:rsidRPr="001921CC">
              <w:rPr>
                <w:rFonts w:ascii="Arial" w:hAnsi="Arial" w:cs="Arial"/>
                <w:color w:val="000000"/>
                <w:sz w:val="18"/>
                <w:szCs w:val="18"/>
              </w:rPr>
              <w:t xml:space="preserve">122.5 </w:t>
            </w:r>
          </w:p>
        </w:tc>
        <w:tc>
          <w:tcPr>
            <w:tcW w:w="1260" w:type="dxa"/>
          </w:tcPr>
          <w:p w:rsidR="000B6973" w:rsidRPr="001921CC" w:rsidRDefault="000B6973" w:rsidP="00DC689B">
            <w:pPr>
              <w:autoSpaceDE w:val="0"/>
              <w:autoSpaceDN w:val="0"/>
              <w:adjustRightInd w:val="0"/>
              <w:spacing w:after="0" w:line="360" w:lineRule="auto"/>
              <w:rPr>
                <w:rFonts w:ascii="Arial" w:hAnsi="Arial" w:cs="Arial"/>
                <w:color w:val="000000"/>
                <w:sz w:val="18"/>
                <w:szCs w:val="18"/>
              </w:rPr>
            </w:pPr>
            <w:r w:rsidRPr="001921CC">
              <w:rPr>
                <w:rFonts w:ascii="Arial" w:hAnsi="Arial" w:cs="Arial"/>
                <w:color w:val="000000"/>
                <w:sz w:val="18"/>
                <w:szCs w:val="18"/>
              </w:rPr>
              <w:t xml:space="preserve">124.7 </w:t>
            </w:r>
          </w:p>
        </w:tc>
        <w:tc>
          <w:tcPr>
            <w:tcW w:w="1170" w:type="dxa"/>
          </w:tcPr>
          <w:p w:rsidR="000B6973" w:rsidRPr="001921CC" w:rsidRDefault="000B6973" w:rsidP="00DC689B">
            <w:pPr>
              <w:autoSpaceDE w:val="0"/>
              <w:autoSpaceDN w:val="0"/>
              <w:adjustRightInd w:val="0"/>
              <w:spacing w:after="0" w:line="360" w:lineRule="auto"/>
              <w:rPr>
                <w:rFonts w:ascii="Arial" w:hAnsi="Arial" w:cs="Arial"/>
                <w:color w:val="000000"/>
                <w:sz w:val="18"/>
                <w:szCs w:val="18"/>
              </w:rPr>
            </w:pPr>
            <w:r w:rsidRPr="001921CC">
              <w:rPr>
                <w:rFonts w:ascii="Arial" w:hAnsi="Arial" w:cs="Arial"/>
                <w:color w:val="000000"/>
                <w:sz w:val="18"/>
                <w:szCs w:val="18"/>
              </w:rPr>
              <w:t xml:space="preserve">127.9 </w:t>
            </w:r>
          </w:p>
        </w:tc>
        <w:tc>
          <w:tcPr>
            <w:tcW w:w="1170" w:type="dxa"/>
          </w:tcPr>
          <w:p w:rsidR="000B6973" w:rsidRPr="001921CC" w:rsidRDefault="000B6973" w:rsidP="00DC689B">
            <w:pPr>
              <w:autoSpaceDE w:val="0"/>
              <w:autoSpaceDN w:val="0"/>
              <w:adjustRightInd w:val="0"/>
              <w:spacing w:after="0" w:line="360" w:lineRule="auto"/>
              <w:rPr>
                <w:rFonts w:ascii="Arial" w:hAnsi="Arial" w:cs="Arial"/>
                <w:color w:val="000000"/>
                <w:sz w:val="18"/>
                <w:szCs w:val="18"/>
              </w:rPr>
            </w:pPr>
            <w:r w:rsidRPr="001921CC">
              <w:rPr>
                <w:rFonts w:ascii="Arial" w:hAnsi="Arial" w:cs="Arial"/>
                <w:color w:val="000000"/>
                <w:sz w:val="18"/>
                <w:szCs w:val="18"/>
              </w:rPr>
              <w:t xml:space="preserve">132.8 </w:t>
            </w:r>
          </w:p>
        </w:tc>
        <w:tc>
          <w:tcPr>
            <w:tcW w:w="1260" w:type="dxa"/>
          </w:tcPr>
          <w:p w:rsidR="000B6973" w:rsidRDefault="000B6973" w:rsidP="00DC689B">
            <w:pPr>
              <w:autoSpaceDE w:val="0"/>
              <w:autoSpaceDN w:val="0"/>
              <w:adjustRightInd w:val="0"/>
              <w:spacing w:after="0" w:line="360" w:lineRule="auto"/>
              <w:rPr>
                <w:rFonts w:ascii="Arial" w:hAnsi="Arial" w:cs="Arial"/>
                <w:b/>
                <w:bCs/>
                <w:i/>
                <w:iCs/>
                <w:color w:val="000000"/>
                <w:sz w:val="18"/>
                <w:szCs w:val="18"/>
              </w:rPr>
            </w:pPr>
            <w:r w:rsidRPr="001921CC">
              <w:rPr>
                <w:rFonts w:ascii="Arial" w:hAnsi="Arial" w:cs="Arial"/>
                <w:b/>
                <w:bCs/>
                <w:i/>
                <w:iCs/>
                <w:color w:val="000000"/>
                <w:sz w:val="18"/>
                <w:szCs w:val="18"/>
              </w:rPr>
              <w:t xml:space="preserve">2.09% </w:t>
            </w:r>
          </w:p>
          <w:p w:rsidR="00A069A4" w:rsidRPr="001921CC" w:rsidRDefault="00A069A4" w:rsidP="00DC689B">
            <w:pPr>
              <w:autoSpaceDE w:val="0"/>
              <w:autoSpaceDN w:val="0"/>
              <w:adjustRightInd w:val="0"/>
              <w:spacing w:after="0" w:line="360" w:lineRule="auto"/>
              <w:rPr>
                <w:rFonts w:ascii="Arial" w:hAnsi="Arial" w:cs="Arial"/>
                <w:color w:val="000000"/>
                <w:sz w:val="18"/>
                <w:szCs w:val="18"/>
              </w:rPr>
            </w:pPr>
          </w:p>
        </w:tc>
      </w:tr>
      <w:tr w:rsidR="00313093" w:rsidRPr="001921CC" w:rsidTr="00313093">
        <w:trPr>
          <w:trHeight w:val="111"/>
        </w:trPr>
        <w:tc>
          <w:tcPr>
            <w:tcW w:w="1560" w:type="dxa"/>
          </w:tcPr>
          <w:p w:rsidR="000B6973" w:rsidRPr="001921CC" w:rsidRDefault="000B6973" w:rsidP="00DC689B">
            <w:pPr>
              <w:autoSpaceDE w:val="0"/>
              <w:autoSpaceDN w:val="0"/>
              <w:adjustRightInd w:val="0"/>
              <w:spacing w:after="0" w:line="360" w:lineRule="auto"/>
              <w:rPr>
                <w:rFonts w:ascii="Arial" w:hAnsi="Arial" w:cs="Arial"/>
                <w:color w:val="000000"/>
                <w:sz w:val="18"/>
                <w:szCs w:val="18"/>
              </w:rPr>
            </w:pPr>
            <w:r w:rsidRPr="001921CC">
              <w:rPr>
                <w:rFonts w:ascii="Arial" w:hAnsi="Arial" w:cs="Arial"/>
                <w:color w:val="000000"/>
                <w:sz w:val="18"/>
                <w:szCs w:val="18"/>
              </w:rPr>
              <w:t xml:space="preserve">Trade </w:t>
            </w:r>
          </w:p>
        </w:tc>
        <w:tc>
          <w:tcPr>
            <w:tcW w:w="1050" w:type="dxa"/>
          </w:tcPr>
          <w:p w:rsidR="000B6973" w:rsidRPr="001921CC" w:rsidRDefault="000B6973" w:rsidP="00DC689B">
            <w:pPr>
              <w:autoSpaceDE w:val="0"/>
              <w:autoSpaceDN w:val="0"/>
              <w:adjustRightInd w:val="0"/>
              <w:spacing w:after="0" w:line="360" w:lineRule="auto"/>
              <w:rPr>
                <w:rFonts w:ascii="Arial" w:hAnsi="Arial" w:cs="Arial"/>
                <w:color w:val="000000"/>
                <w:sz w:val="18"/>
                <w:szCs w:val="18"/>
              </w:rPr>
            </w:pPr>
            <w:r w:rsidRPr="001921CC">
              <w:rPr>
                <w:rFonts w:ascii="Arial" w:hAnsi="Arial" w:cs="Arial"/>
                <w:color w:val="000000"/>
                <w:sz w:val="18"/>
                <w:szCs w:val="18"/>
              </w:rPr>
              <w:t xml:space="preserve">594.1 </w:t>
            </w:r>
          </w:p>
        </w:tc>
        <w:tc>
          <w:tcPr>
            <w:tcW w:w="1080" w:type="dxa"/>
          </w:tcPr>
          <w:p w:rsidR="000B6973" w:rsidRPr="001921CC" w:rsidRDefault="000B6973" w:rsidP="00DC689B">
            <w:pPr>
              <w:autoSpaceDE w:val="0"/>
              <w:autoSpaceDN w:val="0"/>
              <w:adjustRightInd w:val="0"/>
              <w:spacing w:after="0" w:line="360" w:lineRule="auto"/>
              <w:rPr>
                <w:rFonts w:ascii="Arial" w:hAnsi="Arial" w:cs="Arial"/>
                <w:color w:val="000000"/>
                <w:sz w:val="18"/>
                <w:szCs w:val="18"/>
              </w:rPr>
            </w:pPr>
            <w:r w:rsidRPr="001921CC">
              <w:rPr>
                <w:rFonts w:ascii="Arial" w:hAnsi="Arial" w:cs="Arial"/>
                <w:color w:val="000000"/>
                <w:sz w:val="18"/>
                <w:szCs w:val="18"/>
              </w:rPr>
              <w:t xml:space="preserve">594.5 </w:t>
            </w:r>
          </w:p>
        </w:tc>
        <w:tc>
          <w:tcPr>
            <w:tcW w:w="900" w:type="dxa"/>
          </w:tcPr>
          <w:p w:rsidR="000B6973" w:rsidRPr="001921CC" w:rsidRDefault="000B6973" w:rsidP="00DC689B">
            <w:pPr>
              <w:autoSpaceDE w:val="0"/>
              <w:autoSpaceDN w:val="0"/>
              <w:adjustRightInd w:val="0"/>
              <w:spacing w:after="0" w:line="360" w:lineRule="auto"/>
              <w:rPr>
                <w:rFonts w:ascii="Arial" w:hAnsi="Arial" w:cs="Arial"/>
                <w:color w:val="000000"/>
                <w:sz w:val="18"/>
                <w:szCs w:val="18"/>
              </w:rPr>
            </w:pPr>
            <w:r w:rsidRPr="001921CC">
              <w:rPr>
                <w:rFonts w:ascii="Arial" w:hAnsi="Arial" w:cs="Arial"/>
                <w:color w:val="000000"/>
                <w:sz w:val="18"/>
                <w:szCs w:val="18"/>
              </w:rPr>
              <w:t xml:space="preserve">601.4 </w:t>
            </w:r>
          </w:p>
        </w:tc>
        <w:tc>
          <w:tcPr>
            <w:tcW w:w="1260" w:type="dxa"/>
          </w:tcPr>
          <w:p w:rsidR="000B6973" w:rsidRPr="001921CC" w:rsidRDefault="000B6973" w:rsidP="00DC689B">
            <w:pPr>
              <w:autoSpaceDE w:val="0"/>
              <w:autoSpaceDN w:val="0"/>
              <w:adjustRightInd w:val="0"/>
              <w:spacing w:after="0" w:line="360" w:lineRule="auto"/>
              <w:rPr>
                <w:rFonts w:ascii="Arial" w:hAnsi="Arial" w:cs="Arial"/>
                <w:color w:val="000000"/>
                <w:sz w:val="18"/>
                <w:szCs w:val="18"/>
              </w:rPr>
            </w:pPr>
            <w:r w:rsidRPr="001921CC">
              <w:rPr>
                <w:rFonts w:ascii="Arial" w:hAnsi="Arial" w:cs="Arial"/>
                <w:color w:val="000000"/>
                <w:sz w:val="18"/>
                <w:szCs w:val="18"/>
              </w:rPr>
              <w:t xml:space="preserve">612.3 </w:t>
            </w:r>
          </w:p>
        </w:tc>
        <w:tc>
          <w:tcPr>
            <w:tcW w:w="1170" w:type="dxa"/>
          </w:tcPr>
          <w:p w:rsidR="000B6973" w:rsidRPr="001921CC" w:rsidRDefault="000B6973" w:rsidP="00DC689B">
            <w:pPr>
              <w:autoSpaceDE w:val="0"/>
              <w:autoSpaceDN w:val="0"/>
              <w:adjustRightInd w:val="0"/>
              <w:spacing w:after="0" w:line="360" w:lineRule="auto"/>
              <w:rPr>
                <w:rFonts w:ascii="Arial" w:hAnsi="Arial" w:cs="Arial"/>
                <w:color w:val="000000"/>
                <w:sz w:val="18"/>
                <w:szCs w:val="18"/>
              </w:rPr>
            </w:pPr>
            <w:r w:rsidRPr="001921CC">
              <w:rPr>
                <w:rFonts w:ascii="Arial" w:hAnsi="Arial" w:cs="Arial"/>
                <w:color w:val="000000"/>
                <w:sz w:val="18"/>
                <w:szCs w:val="18"/>
              </w:rPr>
              <w:t xml:space="preserve">629.9 </w:t>
            </w:r>
          </w:p>
        </w:tc>
        <w:tc>
          <w:tcPr>
            <w:tcW w:w="1170" w:type="dxa"/>
          </w:tcPr>
          <w:p w:rsidR="000B6973" w:rsidRPr="001921CC" w:rsidRDefault="000B6973" w:rsidP="00DC689B">
            <w:pPr>
              <w:autoSpaceDE w:val="0"/>
              <w:autoSpaceDN w:val="0"/>
              <w:adjustRightInd w:val="0"/>
              <w:spacing w:after="0" w:line="360" w:lineRule="auto"/>
              <w:rPr>
                <w:rFonts w:ascii="Arial" w:hAnsi="Arial" w:cs="Arial"/>
                <w:color w:val="000000"/>
                <w:sz w:val="18"/>
                <w:szCs w:val="18"/>
              </w:rPr>
            </w:pPr>
            <w:r w:rsidRPr="001921CC">
              <w:rPr>
                <w:rFonts w:ascii="Arial" w:hAnsi="Arial" w:cs="Arial"/>
                <w:color w:val="000000"/>
                <w:sz w:val="18"/>
                <w:szCs w:val="18"/>
              </w:rPr>
              <w:t xml:space="preserve">649.6 </w:t>
            </w:r>
          </w:p>
        </w:tc>
        <w:tc>
          <w:tcPr>
            <w:tcW w:w="1260" w:type="dxa"/>
          </w:tcPr>
          <w:p w:rsidR="000B6973" w:rsidRDefault="000B6973" w:rsidP="00DC689B">
            <w:pPr>
              <w:autoSpaceDE w:val="0"/>
              <w:autoSpaceDN w:val="0"/>
              <w:adjustRightInd w:val="0"/>
              <w:spacing w:after="0" w:line="360" w:lineRule="auto"/>
              <w:rPr>
                <w:rFonts w:ascii="Arial" w:hAnsi="Arial" w:cs="Arial"/>
                <w:b/>
                <w:bCs/>
                <w:i/>
                <w:iCs/>
                <w:color w:val="000000"/>
                <w:sz w:val="18"/>
                <w:szCs w:val="18"/>
              </w:rPr>
            </w:pPr>
            <w:r w:rsidRPr="001921CC">
              <w:rPr>
                <w:rFonts w:ascii="Arial" w:hAnsi="Arial" w:cs="Arial"/>
                <w:b/>
                <w:bCs/>
                <w:i/>
                <w:iCs/>
                <w:color w:val="000000"/>
                <w:sz w:val="18"/>
                <w:szCs w:val="18"/>
              </w:rPr>
              <w:t xml:space="preserve">1.80% </w:t>
            </w:r>
          </w:p>
          <w:p w:rsidR="00A069A4" w:rsidRPr="001921CC" w:rsidRDefault="00A069A4" w:rsidP="00DC689B">
            <w:pPr>
              <w:autoSpaceDE w:val="0"/>
              <w:autoSpaceDN w:val="0"/>
              <w:adjustRightInd w:val="0"/>
              <w:spacing w:after="0" w:line="360" w:lineRule="auto"/>
              <w:rPr>
                <w:rFonts w:ascii="Arial" w:hAnsi="Arial" w:cs="Arial"/>
                <w:color w:val="000000"/>
                <w:sz w:val="18"/>
                <w:szCs w:val="18"/>
              </w:rPr>
            </w:pPr>
          </w:p>
        </w:tc>
      </w:tr>
      <w:tr w:rsidR="00313093" w:rsidRPr="001921CC" w:rsidTr="00313093">
        <w:trPr>
          <w:trHeight w:val="111"/>
        </w:trPr>
        <w:tc>
          <w:tcPr>
            <w:tcW w:w="1560" w:type="dxa"/>
          </w:tcPr>
          <w:p w:rsidR="000B6973" w:rsidRPr="001921CC" w:rsidRDefault="000B6973" w:rsidP="00DC689B">
            <w:pPr>
              <w:autoSpaceDE w:val="0"/>
              <w:autoSpaceDN w:val="0"/>
              <w:adjustRightInd w:val="0"/>
              <w:spacing w:after="0" w:line="360" w:lineRule="auto"/>
              <w:rPr>
                <w:rFonts w:ascii="Arial" w:hAnsi="Arial" w:cs="Arial"/>
                <w:color w:val="000000"/>
                <w:sz w:val="18"/>
                <w:szCs w:val="18"/>
              </w:rPr>
            </w:pPr>
            <w:r w:rsidRPr="001921CC">
              <w:rPr>
                <w:rFonts w:ascii="Arial" w:hAnsi="Arial" w:cs="Arial"/>
                <w:color w:val="000000"/>
                <w:sz w:val="18"/>
                <w:szCs w:val="18"/>
              </w:rPr>
              <w:t xml:space="preserve">Transport </w:t>
            </w:r>
          </w:p>
        </w:tc>
        <w:tc>
          <w:tcPr>
            <w:tcW w:w="1050" w:type="dxa"/>
          </w:tcPr>
          <w:p w:rsidR="000B6973" w:rsidRPr="001921CC" w:rsidRDefault="000B6973" w:rsidP="00DC689B">
            <w:pPr>
              <w:autoSpaceDE w:val="0"/>
              <w:autoSpaceDN w:val="0"/>
              <w:adjustRightInd w:val="0"/>
              <w:spacing w:after="0" w:line="360" w:lineRule="auto"/>
              <w:rPr>
                <w:rFonts w:ascii="Arial" w:hAnsi="Arial" w:cs="Arial"/>
                <w:color w:val="000000"/>
                <w:sz w:val="18"/>
                <w:szCs w:val="18"/>
              </w:rPr>
            </w:pPr>
            <w:r w:rsidRPr="001921CC">
              <w:rPr>
                <w:rFonts w:ascii="Arial" w:hAnsi="Arial" w:cs="Arial"/>
                <w:color w:val="000000"/>
                <w:sz w:val="18"/>
                <w:szCs w:val="18"/>
              </w:rPr>
              <w:t xml:space="preserve">203.0 </w:t>
            </w:r>
          </w:p>
        </w:tc>
        <w:tc>
          <w:tcPr>
            <w:tcW w:w="1080" w:type="dxa"/>
          </w:tcPr>
          <w:p w:rsidR="000B6973" w:rsidRPr="001921CC" w:rsidRDefault="000B6973" w:rsidP="00DC689B">
            <w:pPr>
              <w:autoSpaceDE w:val="0"/>
              <w:autoSpaceDN w:val="0"/>
              <w:adjustRightInd w:val="0"/>
              <w:spacing w:after="0" w:line="360" w:lineRule="auto"/>
              <w:rPr>
                <w:rFonts w:ascii="Arial" w:hAnsi="Arial" w:cs="Arial"/>
                <w:color w:val="000000"/>
                <w:sz w:val="18"/>
                <w:szCs w:val="18"/>
              </w:rPr>
            </w:pPr>
            <w:r w:rsidRPr="001921CC">
              <w:rPr>
                <w:rFonts w:ascii="Arial" w:hAnsi="Arial" w:cs="Arial"/>
                <w:color w:val="000000"/>
                <w:sz w:val="18"/>
                <w:szCs w:val="18"/>
              </w:rPr>
              <w:t xml:space="preserve">203.7 </w:t>
            </w:r>
          </w:p>
        </w:tc>
        <w:tc>
          <w:tcPr>
            <w:tcW w:w="900" w:type="dxa"/>
          </w:tcPr>
          <w:p w:rsidR="000B6973" w:rsidRPr="001921CC" w:rsidRDefault="000B6973" w:rsidP="00DC689B">
            <w:pPr>
              <w:autoSpaceDE w:val="0"/>
              <w:autoSpaceDN w:val="0"/>
              <w:adjustRightInd w:val="0"/>
              <w:spacing w:after="0" w:line="360" w:lineRule="auto"/>
              <w:rPr>
                <w:rFonts w:ascii="Arial" w:hAnsi="Arial" w:cs="Arial"/>
                <w:color w:val="000000"/>
                <w:sz w:val="18"/>
                <w:szCs w:val="18"/>
              </w:rPr>
            </w:pPr>
            <w:r w:rsidRPr="001921CC">
              <w:rPr>
                <w:rFonts w:ascii="Arial" w:hAnsi="Arial" w:cs="Arial"/>
                <w:color w:val="000000"/>
                <w:sz w:val="18"/>
                <w:szCs w:val="18"/>
              </w:rPr>
              <w:t xml:space="preserve">206.2 </w:t>
            </w:r>
          </w:p>
        </w:tc>
        <w:tc>
          <w:tcPr>
            <w:tcW w:w="1260" w:type="dxa"/>
          </w:tcPr>
          <w:p w:rsidR="000B6973" w:rsidRPr="001921CC" w:rsidRDefault="000B6973" w:rsidP="00DC689B">
            <w:pPr>
              <w:autoSpaceDE w:val="0"/>
              <w:autoSpaceDN w:val="0"/>
              <w:adjustRightInd w:val="0"/>
              <w:spacing w:after="0" w:line="360" w:lineRule="auto"/>
              <w:rPr>
                <w:rFonts w:ascii="Arial" w:hAnsi="Arial" w:cs="Arial"/>
                <w:color w:val="000000"/>
                <w:sz w:val="18"/>
                <w:szCs w:val="18"/>
              </w:rPr>
            </w:pPr>
            <w:r w:rsidRPr="001921CC">
              <w:rPr>
                <w:rFonts w:ascii="Arial" w:hAnsi="Arial" w:cs="Arial"/>
                <w:color w:val="000000"/>
                <w:sz w:val="18"/>
                <w:szCs w:val="18"/>
              </w:rPr>
              <w:t xml:space="preserve">208.9 </w:t>
            </w:r>
          </w:p>
        </w:tc>
        <w:tc>
          <w:tcPr>
            <w:tcW w:w="1170" w:type="dxa"/>
          </w:tcPr>
          <w:p w:rsidR="000B6973" w:rsidRPr="001921CC" w:rsidRDefault="000B6973" w:rsidP="00DC689B">
            <w:pPr>
              <w:autoSpaceDE w:val="0"/>
              <w:autoSpaceDN w:val="0"/>
              <w:adjustRightInd w:val="0"/>
              <w:spacing w:after="0" w:line="360" w:lineRule="auto"/>
              <w:rPr>
                <w:rFonts w:ascii="Arial" w:hAnsi="Arial" w:cs="Arial"/>
                <w:color w:val="000000"/>
                <w:sz w:val="18"/>
                <w:szCs w:val="18"/>
              </w:rPr>
            </w:pPr>
            <w:r w:rsidRPr="001921CC">
              <w:rPr>
                <w:rFonts w:ascii="Arial" w:hAnsi="Arial" w:cs="Arial"/>
                <w:color w:val="000000"/>
                <w:sz w:val="18"/>
                <w:szCs w:val="18"/>
              </w:rPr>
              <w:t xml:space="preserve">214.0 </w:t>
            </w:r>
          </w:p>
        </w:tc>
        <w:tc>
          <w:tcPr>
            <w:tcW w:w="1170" w:type="dxa"/>
          </w:tcPr>
          <w:p w:rsidR="000B6973" w:rsidRPr="001921CC" w:rsidRDefault="000B6973" w:rsidP="00DC689B">
            <w:pPr>
              <w:autoSpaceDE w:val="0"/>
              <w:autoSpaceDN w:val="0"/>
              <w:adjustRightInd w:val="0"/>
              <w:spacing w:after="0" w:line="360" w:lineRule="auto"/>
              <w:rPr>
                <w:rFonts w:ascii="Arial" w:hAnsi="Arial" w:cs="Arial"/>
                <w:color w:val="000000"/>
                <w:sz w:val="18"/>
                <w:szCs w:val="18"/>
              </w:rPr>
            </w:pPr>
            <w:r w:rsidRPr="001921CC">
              <w:rPr>
                <w:rFonts w:ascii="Arial" w:hAnsi="Arial" w:cs="Arial"/>
                <w:color w:val="000000"/>
                <w:sz w:val="18"/>
                <w:szCs w:val="18"/>
              </w:rPr>
              <w:t xml:space="preserve">219.9 </w:t>
            </w:r>
          </w:p>
        </w:tc>
        <w:tc>
          <w:tcPr>
            <w:tcW w:w="1260" w:type="dxa"/>
          </w:tcPr>
          <w:p w:rsidR="000B6973" w:rsidRDefault="000B6973" w:rsidP="00DC689B">
            <w:pPr>
              <w:autoSpaceDE w:val="0"/>
              <w:autoSpaceDN w:val="0"/>
              <w:adjustRightInd w:val="0"/>
              <w:spacing w:after="0" w:line="360" w:lineRule="auto"/>
              <w:rPr>
                <w:rFonts w:ascii="Arial" w:hAnsi="Arial" w:cs="Arial"/>
                <w:b/>
                <w:bCs/>
                <w:i/>
                <w:iCs/>
                <w:color w:val="000000"/>
                <w:sz w:val="18"/>
                <w:szCs w:val="18"/>
              </w:rPr>
            </w:pPr>
            <w:r w:rsidRPr="001921CC">
              <w:rPr>
                <w:rFonts w:ascii="Arial" w:hAnsi="Arial" w:cs="Arial"/>
                <w:b/>
                <w:bCs/>
                <w:i/>
                <w:iCs/>
                <w:color w:val="000000"/>
                <w:sz w:val="18"/>
                <w:szCs w:val="18"/>
              </w:rPr>
              <w:t xml:space="preserve">1.61% </w:t>
            </w:r>
          </w:p>
          <w:p w:rsidR="00A069A4" w:rsidRPr="001921CC" w:rsidRDefault="00A069A4" w:rsidP="00DC689B">
            <w:pPr>
              <w:autoSpaceDE w:val="0"/>
              <w:autoSpaceDN w:val="0"/>
              <w:adjustRightInd w:val="0"/>
              <w:spacing w:after="0" w:line="360" w:lineRule="auto"/>
              <w:rPr>
                <w:rFonts w:ascii="Arial" w:hAnsi="Arial" w:cs="Arial"/>
                <w:color w:val="000000"/>
                <w:sz w:val="18"/>
                <w:szCs w:val="18"/>
              </w:rPr>
            </w:pPr>
          </w:p>
        </w:tc>
      </w:tr>
      <w:tr w:rsidR="00313093" w:rsidRPr="001921CC" w:rsidTr="00313093">
        <w:trPr>
          <w:trHeight w:val="111"/>
        </w:trPr>
        <w:tc>
          <w:tcPr>
            <w:tcW w:w="1560" w:type="dxa"/>
          </w:tcPr>
          <w:p w:rsidR="000B6973" w:rsidRPr="001921CC" w:rsidRDefault="000B6973" w:rsidP="00DC689B">
            <w:pPr>
              <w:autoSpaceDE w:val="0"/>
              <w:autoSpaceDN w:val="0"/>
              <w:adjustRightInd w:val="0"/>
              <w:spacing w:after="0" w:line="360" w:lineRule="auto"/>
              <w:rPr>
                <w:rFonts w:ascii="Arial" w:hAnsi="Arial" w:cs="Arial"/>
                <w:color w:val="000000"/>
                <w:sz w:val="18"/>
                <w:szCs w:val="18"/>
              </w:rPr>
            </w:pPr>
            <w:r w:rsidRPr="001921CC">
              <w:rPr>
                <w:rFonts w:ascii="Arial" w:hAnsi="Arial" w:cs="Arial"/>
                <w:color w:val="000000"/>
                <w:sz w:val="18"/>
                <w:szCs w:val="18"/>
              </w:rPr>
              <w:t xml:space="preserve">Finance </w:t>
            </w:r>
          </w:p>
        </w:tc>
        <w:tc>
          <w:tcPr>
            <w:tcW w:w="1050" w:type="dxa"/>
          </w:tcPr>
          <w:p w:rsidR="000B6973" w:rsidRPr="001921CC" w:rsidRDefault="000B6973" w:rsidP="00DC689B">
            <w:pPr>
              <w:autoSpaceDE w:val="0"/>
              <w:autoSpaceDN w:val="0"/>
              <w:adjustRightInd w:val="0"/>
              <w:spacing w:after="0" w:line="360" w:lineRule="auto"/>
              <w:rPr>
                <w:rFonts w:ascii="Arial" w:hAnsi="Arial" w:cs="Arial"/>
                <w:color w:val="000000"/>
                <w:sz w:val="18"/>
                <w:szCs w:val="18"/>
              </w:rPr>
            </w:pPr>
            <w:r w:rsidRPr="001921CC">
              <w:rPr>
                <w:rFonts w:ascii="Arial" w:hAnsi="Arial" w:cs="Arial"/>
                <w:color w:val="000000"/>
                <w:sz w:val="18"/>
                <w:szCs w:val="18"/>
              </w:rPr>
              <w:t xml:space="preserve">710.2 </w:t>
            </w:r>
          </w:p>
        </w:tc>
        <w:tc>
          <w:tcPr>
            <w:tcW w:w="1080" w:type="dxa"/>
          </w:tcPr>
          <w:p w:rsidR="000B6973" w:rsidRPr="001921CC" w:rsidRDefault="000B6973" w:rsidP="00DC689B">
            <w:pPr>
              <w:autoSpaceDE w:val="0"/>
              <w:autoSpaceDN w:val="0"/>
              <w:adjustRightInd w:val="0"/>
              <w:spacing w:after="0" w:line="360" w:lineRule="auto"/>
              <w:rPr>
                <w:rFonts w:ascii="Arial" w:hAnsi="Arial" w:cs="Arial"/>
                <w:color w:val="000000"/>
                <w:sz w:val="18"/>
                <w:szCs w:val="18"/>
              </w:rPr>
            </w:pPr>
            <w:r w:rsidRPr="001921CC">
              <w:rPr>
                <w:rFonts w:ascii="Arial" w:hAnsi="Arial" w:cs="Arial"/>
                <w:color w:val="000000"/>
                <w:sz w:val="18"/>
                <w:szCs w:val="18"/>
              </w:rPr>
              <w:t xml:space="preserve">710.3 </w:t>
            </w:r>
          </w:p>
        </w:tc>
        <w:tc>
          <w:tcPr>
            <w:tcW w:w="900" w:type="dxa"/>
          </w:tcPr>
          <w:p w:rsidR="000B6973" w:rsidRPr="001921CC" w:rsidRDefault="000B6973" w:rsidP="00DC689B">
            <w:pPr>
              <w:autoSpaceDE w:val="0"/>
              <w:autoSpaceDN w:val="0"/>
              <w:adjustRightInd w:val="0"/>
              <w:spacing w:after="0" w:line="360" w:lineRule="auto"/>
              <w:rPr>
                <w:rFonts w:ascii="Arial" w:hAnsi="Arial" w:cs="Arial"/>
                <w:color w:val="000000"/>
                <w:sz w:val="18"/>
                <w:szCs w:val="18"/>
              </w:rPr>
            </w:pPr>
            <w:r w:rsidRPr="001921CC">
              <w:rPr>
                <w:rFonts w:ascii="Arial" w:hAnsi="Arial" w:cs="Arial"/>
                <w:color w:val="000000"/>
                <w:sz w:val="18"/>
                <w:szCs w:val="18"/>
              </w:rPr>
              <w:t xml:space="preserve">720.4 </w:t>
            </w:r>
          </w:p>
        </w:tc>
        <w:tc>
          <w:tcPr>
            <w:tcW w:w="1260" w:type="dxa"/>
          </w:tcPr>
          <w:p w:rsidR="000B6973" w:rsidRPr="001921CC" w:rsidRDefault="000B6973" w:rsidP="00DC689B">
            <w:pPr>
              <w:autoSpaceDE w:val="0"/>
              <w:autoSpaceDN w:val="0"/>
              <w:adjustRightInd w:val="0"/>
              <w:spacing w:after="0" w:line="360" w:lineRule="auto"/>
              <w:rPr>
                <w:rFonts w:ascii="Arial" w:hAnsi="Arial" w:cs="Arial"/>
                <w:color w:val="000000"/>
                <w:sz w:val="18"/>
                <w:szCs w:val="18"/>
              </w:rPr>
            </w:pPr>
            <w:r w:rsidRPr="001921CC">
              <w:rPr>
                <w:rFonts w:ascii="Arial" w:hAnsi="Arial" w:cs="Arial"/>
                <w:color w:val="000000"/>
                <w:sz w:val="18"/>
                <w:szCs w:val="18"/>
              </w:rPr>
              <w:t xml:space="preserve">735.7 </w:t>
            </w:r>
          </w:p>
        </w:tc>
        <w:tc>
          <w:tcPr>
            <w:tcW w:w="1170" w:type="dxa"/>
          </w:tcPr>
          <w:p w:rsidR="000B6973" w:rsidRPr="001921CC" w:rsidRDefault="000B6973" w:rsidP="00DC689B">
            <w:pPr>
              <w:autoSpaceDE w:val="0"/>
              <w:autoSpaceDN w:val="0"/>
              <w:adjustRightInd w:val="0"/>
              <w:spacing w:after="0" w:line="360" w:lineRule="auto"/>
              <w:rPr>
                <w:rFonts w:ascii="Arial" w:hAnsi="Arial" w:cs="Arial"/>
                <w:color w:val="000000"/>
                <w:sz w:val="18"/>
                <w:szCs w:val="18"/>
              </w:rPr>
            </w:pPr>
            <w:r w:rsidRPr="001921CC">
              <w:rPr>
                <w:rFonts w:ascii="Arial" w:hAnsi="Arial" w:cs="Arial"/>
                <w:color w:val="000000"/>
                <w:sz w:val="18"/>
                <w:szCs w:val="18"/>
              </w:rPr>
              <w:t xml:space="preserve">755.3 </w:t>
            </w:r>
          </w:p>
        </w:tc>
        <w:tc>
          <w:tcPr>
            <w:tcW w:w="1170" w:type="dxa"/>
          </w:tcPr>
          <w:p w:rsidR="000B6973" w:rsidRPr="001921CC" w:rsidRDefault="000B6973" w:rsidP="00DC689B">
            <w:pPr>
              <w:autoSpaceDE w:val="0"/>
              <w:autoSpaceDN w:val="0"/>
              <w:adjustRightInd w:val="0"/>
              <w:spacing w:after="0" w:line="360" w:lineRule="auto"/>
              <w:rPr>
                <w:rFonts w:ascii="Arial" w:hAnsi="Arial" w:cs="Arial"/>
                <w:color w:val="000000"/>
                <w:sz w:val="18"/>
                <w:szCs w:val="18"/>
              </w:rPr>
            </w:pPr>
            <w:r w:rsidRPr="001921CC">
              <w:rPr>
                <w:rFonts w:ascii="Arial" w:hAnsi="Arial" w:cs="Arial"/>
                <w:color w:val="000000"/>
                <w:sz w:val="18"/>
                <w:szCs w:val="18"/>
              </w:rPr>
              <w:t xml:space="preserve">777.2 </w:t>
            </w:r>
          </w:p>
        </w:tc>
        <w:tc>
          <w:tcPr>
            <w:tcW w:w="1260" w:type="dxa"/>
          </w:tcPr>
          <w:p w:rsidR="000B6973" w:rsidRDefault="000B6973" w:rsidP="00DC689B">
            <w:pPr>
              <w:autoSpaceDE w:val="0"/>
              <w:autoSpaceDN w:val="0"/>
              <w:adjustRightInd w:val="0"/>
              <w:spacing w:after="0" w:line="360" w:lineRule="auto"/>
              <w:rPr>
                <w:rFonts w:ascii="Arial" w:hAnsi="Arial" w:cs="Arial"/>
                <w:b/>
                <w:bCs/>
                <w:i/>
                <w:iCs/>
                <w:color w:val="000000"/>
                <w:sz w:val="18"/>
                <w:szCs w:val="18"/>
              </w:rPr>
            </w:pPr>
            <w:r w:rsidRPr="001921CC">
              <w:rPr>
                <w:rFonts w:ascii="Arial" w:hAnsi="Arial" w:cs="Arial"/>
                <w:b/>
                <w:bCs/>
                <w:i/>
                <w:iCs/>
                <w:color w:val="000000"/>
                <w:sz w:val="18"/>
                <w:szCs w:val="18"/>
              </w:rPr>
              <w:t xml:space="preserve">1.82% </w:t>
            </w:r>
          </w:p>
          <w:p w:rsidR="00A069A4" w:rsidRPr="001921CC" w:rsidRDefault="00A069A4" w:rsidP="00DC689B">
            <w:pPr>
              <w:autoSpaceDE w:val="0"/>
              <w:autoSpaceDN w:val="0"/>
              <w:adjustRightInd w:val="0"/>
              <w:spacing w:after="0" w:line="360" w:lineRule="auto"/>
              <w:rPr>
                <w:rFonts w:ascii="Arial" w:hAnsi="Arial" w:cs="Arial"/>
                <w:color w:val="000000"/>
                <w:sz w:val="18"/>
                <w:szCs w:val="18"/>
              </w:rPr>
            </w:pPr>
          </w:p>
        </w:tc>
      </w:tr>
      <w:tr w:rsidR="00313093" w:rsidRPr="001921CC" w:rsidTr="00313093">
        <w:trPr>
          <w:trHeight w:val="246"/>
        </w:trPr>
        <w:tc>
          <w:tcPr>
            <w:tcW w:w="1560" w:type="dxa"/>
          </w:tcPr>
          <w:p w:rsidR="000B6973" w:rsidRPr="001921CC" w:rsidRDefault="000B6973" w:rsidP="00DC689B">
            <w:pPr>
              <w:autoSpaceDE w:val="0"/>
              <w:autoSpaceDN w:val="0"/>
              <w:adjustRightInd w:val="0"/>
              <w:spacing w:after="0" w:line="360" w:lineRule="auto"/>
              <w:rPr>
                <w:rFonts w:ascii="Arial" w:hAnsi="Arial" w:cs="Arial"/>
                <w:color w:val="000000"/>
                <w:sz w:val="18"/>
                <w:szCs w:val="18"/>
              </w:rPr>
            </w:pPr>
            <w:r w:rsidRPr="001921CC">
              <w:rPr>
                <w:rFonts w:ascii="Arial" w:hAnsi="Arial" w:cs="Arial"/>
                <w:color w:val="000000"/>
                <w:sz w:val="18"/>
                <w:szCs w:val="18"/>
              </w:rPr>
              <w:t xml:space="preserve">Community </w:t>
            </w:r>
            <w:r w:rsidR="002A4167" w:rsidRPr="001921CC">
              <w:rPr>
                <w:rFonts w:ascii="Arial" w:hAnsi="Arial" w:cs="Arial"/>
                <w:color w:val="000000"/>
                <w:sz w:val="18"/>
                <w:szCs w:val="18"/>
              </w:rPr>
              <w:t>S</w:t>
            </w:r>
            <w:r w:rsidRPr="001921CC">
              <w:rPr>
                <w:rFonts w:ascii="Arial" w:hAnsi="Arial" w:cs="Arial"/>
                <w:color w:val="000000"/>
                <w:sz w:val="18"/>
                <w:szCs w:val="18"/>
              </w:rPr>
              <w:t xml:space="preserve">ervices </w:t>
            </w:r>
          </w:p>
        </w:tc>
        <w:tc>
          <w:tcPr>
            <w:tcW w:w="1050" w:type="dxa"/>
          </w:tcPr>
          <w:p w:rsidR="000B6973" w:rsidRPr="001921CC" w:rsidRDefault="000B6973" w:rsidP="00DC689B">
            <w:pPr>
              <w:autoSpaceDE w:val="0"/>
              <w:autoSpaceDN w:val="0"/>
              <w:adjustRightInd w:val="0"/>
              <w:spacing w:after="0" w:line="360" w:lineRule="auto"/>
              <w:rPr>
                <w:rFonts w:ascii="Arial" w:hAnsi="Arial" w:cs="Arial"/>
                <w:color w:val="000000"/>
                <w:sz w:val="18"/>
                <w:szCs w:val="18"/>
              </w:rPr>
            </w:pPr>
            <w:r w:rsidRPr="001921CC">
              <w:rPr>
                <w:rFonts w:ascii="Arial" w:hAnsi="Arial" w:cs="Arial"/>
                <w:color w:val="000000"/>
                <w:sz w:val="18"/>
                <w:szCs w:val="18"/>
              </w:rPr>
              <w:t xml:space="preserve">1,506.4 </w:t>
            </w:r>
          </w:p>
        </w:tc>
        <w:tc>
          <w:tcPr>
            <w:tcW w:w="1080" w:type="dxa"/>
          </w:tcPr>
          <w:p w:rsidR="000B6973" w:rsidRPr="001921CC" w:rsidRDefault="000B6973" w:rsidP="00DC689B">
            <w:pPr>
              <w:autoSpaceDE w:val="0"/>
              <w:autoSpaceDN w:val="0"/>
              <w:adjustRightInd w:val="0"/>
              <w:spacing w:after="0" w:line="360" w:lineRule="auto"/>
              <w:rPr>
                <w:rFonts w:ascii="Arial" w:hAnsi="Arial" w:cs="Arial"/>
                <w:color w:val="000000"/>
                <w:sz w:val="18"/>
                <w:szCs w:val="18"/>
              </w:rPr>
            </w:pPr>
            <w:r w:rsidRPr="001921CC">
              <w:rPr>
                <w:rFonts w:ascii="Arial" w:hAnsi="Arial" w:cs="Arial"/>
                <w:color w:val="000000"/>
                <w:sz w:val="18"/>
                <w:szCs w:val="18"/>
              </w:rPr>
              <w:t xml:space="preserve">1,516.6 </w:t>
            </w:r>
          </w:p>
        </w:tc>
        <w:tc>
          <w:tcPr>
            <w:tcW w:w="900" w:type="dxa"/>
          </w:tcPr>
          <w:p w:rsidR="000B6973" w:rsidRPr="001921CC" w:rsidRDefault="000B6973" w:rsidP="00DC689B">
            <w:pPr>
              <w:autoSpaceDE w:val="0"/>
              <w:autoSpaceDN w:val="0"/>
              <w:adjustRightInd w:val="0"/>
              <w:spacing w:after="0" w:line="360" w:lineRule="auto"/>
              <w:rPr>
                <w:rFonts w:ascii="Arial" w:hAnsi="Arial" w:cs="Arial"/>
                <w:color w:val="000000"/>
                <w:sz w:val="18"/>
                <w:szCs w:val="18"/>
              </w:rPr>
            </w:pPr>
            <w:r w:rsidRPr="001921CC">
              <w:rPr>
                <w:rFonts w:ascii="Arial" w:hAnsi="Arial" w:cs="Arial"/>
                <w:color w:val="000000"/>
                <w:sz w:val="18"/>
                <w:szCs w:val="18"/>
              </w:rPr>
              <w:t xml:space="preserve">1,508.7 </w:t>
            </w:r>
          </w:p>
        </w:tc>
        <w:tc>
          <w:tcPr>
            <w:tcW w:w="1260" w:type="dxa"/>
          </w:tcPr>
          <w:p w:rsidR="000B6973" w:rsidRPr="001921CC" w:rsidRDefault="000B6973" w:rsidP="00DC689B">
            <w:pPr>
              <w:autoSpaceDE w:val="0"/>
              <w:autoSpaceDN w:val="0"/>
              <w:adjustRightInd w:val="0"/>
              <w:spacing w:after="0" w:line="360" w:lineRule="auto"/>
              <w:rPr>
                <w:rFonts w:ascii="Arial" w:hAnsi="Arial" w:cs="Arial"/>
                <w:color w:val="000000"/>
                <w:sz w:val="18"/>
                <w:szCs w:val="18"/>
              </w:rPr>
            </w:pPr>
            <w:r w:rsidRPr="001921CC">
              <w:rPr>
                <w:rFonts w:ascii="Arial" w:hAnsi="Arial" w:cs="Arial"/>
                <w:color w:val="000000"/>
                <w:sz w:val="18"/>
                <w:szCs w:val="18"/>
              </w:rPr>
              <w:t xml:space="preserve">1,518.6 </w:t>
            </w:r>
          </w:p>
        </w:tc>
        <w:tc>
          <w:tcPr>
            <w:tcW w:w="1170" w:type="dxa"/>
          </w:tcPr>
          <w:p w:rsidR="000B6973" w:rsidRPr="001921CC" w:rsidRDefault="000B6973" w:rsidP="00DC689B">
            <w:pPr>
              <w:autoSpaceDE w:val="0"/>
              <w:autoSpaceDN w:val="0"/>
              <w:adjustRightInd w:val="0"/>
              <w:spacing w:after="0" w:line="360" w:lineRule="auto"/>
              <w:rPr>
                <w:rFonts w:ascii="Arial" w:hAnsi="Arial" w:cs="Arial"/>
                <w:color w:val="000000"/>
                <w:sz w:val="18"/>
                <w:szCs w:val="18"/>
              </w:rPr>
            </w:pPr>
            <w:r w:rsidRPr="001921CC">
              <w:rPr>
                <w:rFonts w:ascii="Arial" w:hAnsi="Arial" w:cs="Arial"/>
                <w:color w:val="000000"/>
                <w:sz w:val="18"/>
                <w:szCs w:val="18"/>
              </w:rPr>
              <w:t xml:space="preserve">1,536.9 </w:t>
            </w:r>
          </w:p>
        </w:tc>
        <w:tc>
          <w:tcPr>
            <w:tcW w:w="1170" w:type="dxa"/>
          </w:tcPr>
          <w:p w:rsidR="000B6973" w:rsidRPr="001921CC" w:rsidRDefault="000B6973" w:rsidP="00DC689B">
            <w:pPr>
              <w:autoSpaceDE w:val="0"/>
              <w:autoSpaceDN w:val="0"/>
              <w:adjustRightInd w:val="0"/>
              <w:spacing w:after="0" w:line="360" w:lineRule="auto"/>
              <w:rPr>
                <w:rFonts w:ascii="Arial" w:hAnsi="Arial" w:cs="Arial"/>
                <w:color w:val="000000"/>
                <w:sz w:val="18"/>
                <w:szCs w:val="18"/>
              </w:rPr>
            </w:pPr>
            <w:r w:rsidRPr="001921CC">
              <w:rPr>
                <w:rFonts w:ascii="Arial" w:hAnsi="Arial" w:cs="Arial"/>
                <w:color w:val="000000"/>
                <w:sz w:val="18"/>
                <w:szCs w:val="18"/>
              </w:rPr>
              <w:t xml:space="preserve">1,564.4 </w:t>
            </w:r>
          </w:p>
        </w:tc>
        <w:tc>
          <w:tcPr>
            <w:tcW w:w="1260" w:type="dxa"/>
          </w:tcPr>
          <w:p w:rsidR="000B6973" w:rsidRPr="001921CC" w:rsidRDefault="000B6973" w:rsidP="00DC689B">
            <w:pPr>
              <w:autoSpaceDE w:val="0"/>
              <w:autoSpaceDN w:val="0"/>
              <w:adjustRightInd w:val="0"/>
              <w:spacing w:after="0" w:line="360" w:lineRule="auto"/>
              <w:rPr>
                <w:rFonts w:ascii="Arial" w:hAnsi="Arial" w:cs="Arial"/>
                <w:color w:val="000000"/>
                <w:sz w:val="18"/>
                <w:szCs w:val="18"/>
              </w:rPr>
            </w:pPr>
            <w:r w:rsidRPr="001921CC">
              <w:rPr>
                <w:rFonts w:ascii="Arial" w:hAnsi="Arial" w:cs="Arial"/>
                <w:b/>
                <w:bCs/>
                <w:i/>
                <w:iCs/>
                <w:color w:val="000000"/>
                <w:sz w:val="18"/>
                <w:szCs w:val="18"/>
              </w:rPr>
              <w:t xml:space="preserve">0.76% </w:t>
            </w:r>
          </w:p>
        </w:tc>
      </w:tr>
      <w:tr w:rsidR="00313093" w:rsidRPr="001921CC" w:rsidTr="00313093">
        <w:trPr>
          <w:trHeight w:val="111"/>
        </w:trPr>
        <w:tc>
          <w:tcPr>
            <w:tcW w:w="1560" w:type="dxa"/>
          </w:tcPr>
          <w:p w:rsidR="000B6973" w:rsidRPr="001921CC" w:rsidRDefault="000B6973" w:rsidP="00DC689B">
            <w:pPr>
              <w:autoSpaceDE w:val="0"/>
              <w:autoSpaceDN w:val="0"/>
              <w:adjustRightInd w:val="0"/>
              <w:spacing w:after="0" w:line="360" w:lineRule="auto"/>
              <w:rPr>
                <w:rFonts w:ascii="Arial" w:hAnsi="Arial" w:cs="Arial"/>
                <w:color w:val="000000"/>
                <w:sz w:val="18"/>
                <w:szCs w:val="18"/>
              </w:rPr>
            </w:pPr>
            <w:r w:rsidRPr="001921CC">
              <w:rPr>
                <w:rFonts w:ascii="Arial" w:hAnsi="Arial" w:cs="Arial"/>
                <w:b/>
                <w:bCs/>
                <w:color w:val="000000"/>
                <w:sz w:val="18"/>
                <w:szCs w:val="18"/>
              </w:rPr>
              <w:t xml:space="preserve">Total Industries </w:t>
            </w:r>
          </w:p>
        </w:tc>
        <w:tc>
          <w:tcPr>
            <w:tcW w:w="1050" w:type="dxa"/>
          </w:tcPr>
          <w:p w:rsidR="000B6973" w:rsidRPr="001921CC" w:rsidRDefault="000B6973" w:rsidP="00DC689B">
            <w:pPr>
              <w:autoSpaceDE w:val="0"/>
              <w:autoSpaceDN w:val="0"/>
              <w:adjustRightInd w:val="0"/>
              <w:spacing w:after="0" w:line="360" w:lineRule="auto"/>
              <w:rPr>
                <w:rFonts w:ascii="Arial" w:hAnsi="Arial" w:cs="Arial"/>
                <w:color w:val="000000"/>
                <w:sz w:val="18"/>
                <w:szCs w:val="18"/>
              </w:rPr>
            </w:pPr>
            <w:r w:rsidRPr="001921CC">
              <w:rPr>
                <w:rFonts w:ascii="Arial" w:hAnsi="Arial" w:cs="Arial"/>
                <w:b/>
                <w:bCs/>
                <w:color w:val="000000"/>
                <w:sz w:val="18"/>
                <w:szCs w:val="18"/>
              </w:rPr>
              <w:t xml:space="preserve">3,430.8 </w:t>
            </w:r>
          </w:p>
        </w:tc>
        <w:tc>
          <w:tcPr>
            <w:tcW w:w="1080" w:type="dxa"/>
          </w:tcPr>
          <w:p w:rsidR="000B6973" w:rsidRPr="001921CC" w:rsidRDefault="000B6973" w:rsidP="00DC689B">
            <w:pPr>
              <w:autoSpaceDE w:val="0"/>
              <w:autoSpaceDN w:val="0"/>
              <w:adjustRightInd w:val="0"/>
              <w:spacing w:after="0" w:line="360" w:lineRule="auto"/>
              <w:rPr>
                <w:rFonts w:ascii="Arial" w:hAnsi="Arial" w:cs="Arial"/>
                <w:color w:val="000000"/>
                <w:sz w:val="18"/>
                <w:szCs w:val="18"/>
              </w:rPr>
            </w:pPr>
            <w:r w:rsidRPr="001921CC">
              <w:rPr>
                <w:rFonts w:ascii="Arial" w:hAnsi="Arial" w:cs="Arial"/>
                <w:b/>
                <w:bCs/>
                <w:color w:val="000000"/>
                <w:sz w:val="18"/>
                <w:szCs w:val="18"/>
              </w:rPr>
              <w:t xml:space="preserve">3,448.4 </w:t>
            </w:r>
          </w:p>
        </w:tc>
        <w:tc>
          <w:tcPr>
            <w:tcW w:w="900" w:type="dxa"/>
          </w:tcPr>
          <w:p w:rsidR="000B6973" w:rsidRPr="001921CC" w:rsidRDefault="000B6973" w:rsidP="00DC689B">
            <w:pPr>
              <w:autoSpaceDE w:val="0"/>
              <w:autoSpaceDN w:val="0"/>
              <w:adjustRightInd w:val="0"/>
              <w:spacing w:after="0" w:line="360" w:lineRule="auto"/>
              <w:rPr>
                <w:rFonts w:ascii="Arial" w:hAnsi="Arial" w:cs="Arial"/>
                <w:color w:val="000000"/>
                <w:sz w:val="18"/>
                <w:szCs w:val="18"/>
              </w:rPr>
            </w:pPr>
            <w:r w:rsidRPr="001921CC">
              <w:rPr>
                <w:rFonts w:ascii="Arial" w:hAnsi="Arial" w:cs="Arial"/>
                <w:b/>
                <w:bCs/>
                <w:color w:val="000000"/>
                <w:sz w:val="18"/>
                <w:szCs w:val="18"/>
              </w:rPr>
              <w:t xml:space="preserve">3,464.9 </w:t>
            </w:r>
          </w:p>
        </w:tc>
        <w:tc>
          <w:tcPr>
            <w:tcW w:w="1260" w:type="dxa"/>
          </w:tcPr>
          <w:p w:rsidR="000B6973" w:rsidRPr="001921CC" w:rsidRDefault="000B6973" w:rsidP="00DC689B">
            <w:pPr>
              <w:autoSpaceDE w:val="0"/>
              <w:autoSpaceDN w:val="0"/>
              <w:adjustRightInd w:val="0"/>
              <w:spacing w:after="0" w:line="360" w:lineRule="auto"/>
              <w:rPr>
                <w:rFonts w:ascii="Arial" w:hAnsi="Arial" w:cs="Arial"/>
                <w:color w:val="000000"/>
                <w:sz w:val="18"/>
                <w:szCs w:val="18"/>
              </w:rPr>
            </w:pPr>
            <w:r w:rsidRPr="001921CC">
              <w:rPr>
                <w:rFonts w:ascii="Arial" w:hAnsi="Arial" w:cs="Arial"/>
                <w:b/>
                <w:bCs/>
                <w:color w:val="000000"/>
                <w:sz w:val="18"/>
                <w:szCs w:val="18"/>
              </w:rPr>
              <w:t xml:space="preserve">3,510.4 </w:t>
            </w:r>
          </w:p>
        </w:tc>
        <w:tc>
          <w:tcPr>
            <w:tcW w:w="1170" w:type="dxa"/>
          </w:tcPr>
          <w:p w:rsidR="000B6973" w:rsidRPr="001921CC" w:rsidRDefault="000B6973" w:rsidP="00DC689B">
            <w:pPr>
              <w:autoSpaceDE w:val="0"/>
              <w:autoSpaceDN w:val="0"/>
              <w:adjustRightInd w:val="0"/>
              <w:spacing w:after="0" w:line="360" w:lineRule="auto"/>
              <w:rPr>
                <w:rFonts w:ascii="Arial" w:hAnsi="Arial" w:cs="Arial"/>
                <w:color w:val="000000"/>
                <w:sz w:val="18"/>
                <w:szCs w:val="18"/>
              </w:rPr>
            </w:pPr>
            <w:r w:rsidRPr="001921CC">
              <w:rPr>
                <w:rFonts w:ascii="Arial" w:hAnsi="Arial" w:cs="Arial"/>
                <w:b/>
                <w:bCs/>
                <w:color w:val="000000"/>
                <w:sz w:val="18"/>
                <w:szCs w:val="18"/>
              </w:rPr>
              <w:t xml:space="preserve">3,581.6 </w:t>
            </w:r>
          </w:p>
        </w:tc>
        <w:tc>
          <w:tcPr>
            <w:tcW w:w="1170" w:type="dxa"/>
          </w:tcPr>
          <w:p w:rsidR="000B6973" w:rsidRPr="001921CC" w:rsidRDefault="000B6973" w:rsidP="00DC689B">
            <w:pPr>
              <w:autoSpaceDE w:val="0"/>
              <w:autoSpaceDN w:val="0"/>
              <w:adjustRightInd w:val="0"/>
              <w:spacing w:after="0" w:line="360" w:lineRule="auto"/>
              <w:rPr>
                <w:rFonts w:ascii="Arial" w:hAnsi="Arial" w:cs="Arial"/>
                <w:color w:val="000000"/>
                <w:sz w:val="18"/>
                <w:szCs w:val="18"/>
              </w:rPr>
            </w:pPr>
            <w:r w:rsidRPr="001921CC">
              <w:rPr>
                <w:rFonts w:ascii="Arial" w:hAnsi="Arial" w:cs="Arial"/>
                <w:b/>
                <w:bCs/>
                <w:color w:val="000000"/>
                <w:sz w:val="18"/>
                <w:szCs w:val="18"/>
              </w:rPr>
              <w:t xml:space="preserve">3,669.8 </w:t>
            </w:r>
          </w:p>
        </w:tc>
        <w:tc>
          <w:tcPr>
            <w:tcW w:w="1260" w:type="dxa"/>
          </w:tcPr>
          <w:p w:rsidR="000B6973" w:rsidRDefault="000B6973" w:rsidP="00DC689B">
            <w:pPr>
              <w:autoSpaceDE w:val="0"/>
              <w:autoSpaceDN w:val="0"/>
              <w:adjustRightInd w:val="0"/>
              <w:spacing w:after="0" w:line="360" w:lineRule="auto"/>
              <w:rPr>
                <w:rFonts w:ascii="Arial" w:hAnsi="Arial" w:cs="Arial"/>
                <w:b/>
                <w:bCs/>
                <w:i/>
                <w:iCs/>
                <w:color w:val="000000"/>
                <w:sz w:val="18"/>
                <w:szCs w:val="18"/>
              </w:rPr>
            </w:pPr>
            <w:r w:rsidRPr="001921CC">
              <w:rPr>
                <w:rFonts w:ascii="Arial" w:hAnsi="Arial" w:cs="Arial"/>
                <w:b/>
                <w:bCs/>
                <w:i/>
                <w:iCs/>
                <w:color w:val="000000"/>
                <w:sz w:val="18"/>
                <w:szCs w:val="18"/>
              </w:rPr>
              <w:t xml:space="preserve">1.36% </w:t>
            </w:r>
          </w:p>
          <w:p w:rsidR="00A069A4" w:rsidRPr="001921CC" w:rsidRDefault="00A069A4" w:rsidP="00DC689B">
            <w:pPr>
              <w:autoSpaceDE w:val="0"/>
              <w:autoSpaceDN w:val="0"/>
              <w:adjustRightInd w:val="0"/>
              <w:spacing w:after="0" w:line="360" w:lineRule="auto"/>
              <w:rPr>
                <w:rFonts w:ascii="Arial" w:hAnsi="Arial" w:cs="Arial"/>
                <w:color w:val="000000"/>
                <w:sz w:val="18"/>
                <w:szCs w:val="18"/>
              </w:rPr>
            </w:pPr>
          </w:p>
        </w:tc>
      </w:tr>
    </w:tbl>
    <w:p w:rsidR="006118D7" w:rsidRPr="002A4167" w:rsidRDefault="006118D7" w:rsidP="0015444E">
      <w:pPr>
        <w:spacing w:line="360" w:lineRule="auto"/>
        <w:jc w:val="both"/>
        <w:rPr>
          <w:rFonts w:ascii="Arial" w:hAnsi="Arial" w:cs="Arial"/>
          <w:b/>
          <w:sz w:val="18"/>
        </w:rPr>
      </w:pPr>
      <w:r w:rsidRPr="002A4167">
        <w:rPr>
          <w:rFonts w:ascii="Arial" w:hAnsi="Arial" w:cs="Arial"/>
          <w:b/>
          <w:sz w:val="18"/>
        </w:rPr>
        <w:t>Source: Community Survey 2016</w:t>
      </w:r>
      <w:r w:rsidR="00351150" w:rsidRPr="002A4167">
        <w:rPr>
          <w:rFonts w:ascii="Arial" w:hAnsi="Arial" w:cs="Arial"/>
          <w:b/>
          <w:sz w:val="18"/>
        </w:rPr>
        <w:t>:</w:t>
      </w:r>
    </w:p>
    <w:p w:rsidR="00313093" w:rsidRDefault="000B6973" w:rsidP="0015444E">
      <w:pPr>
        <w:spacing w:line="360" w:lineRule="auto"/>
        <w:jc w:val="both"/>
        <w:rPr>
          <w:rFonts w:ascii="Arial" w:hAnsi="Arial" w:cs="Arial"/>
        </w:rPr>
      </w:pPr>
      <w:r w:rsidRPr="00F85262">
        <w:rPr>
          <w:rFonts w:ascii="Arial" w:hAnsi="Arial" w:cs="Arial"/>
        </w:rPr>
        <w:t>The agriculture sector is expected to grow fastest at an average of 3.29% annually from R 104 million in Makana Local Municipality to R 122 million in 2021.</w:t>
      </w:r>
    </w:p>
    <w:p w:rsidR="00313093" w:rsidRDefault="00313093" w:rsidP="0015444E">
      <w:pPr>
        <w:spacing w:line="360" w:lineRule="auto"/>
        <w:jc w:val="both"/>
        <w:rPr>
          <w:rFonts w:ascii="Arial" w:hAnsi="Arial" w:cs="Arial"/>
        </w:rPr>
      </w:pPr>
    </w:p>
    <w:p w:rsidR="00230612" w:rsidRPr="00F85262" w:rsidRDefault="000B6973" w:rsidP="0015444E">
      <w:pPr>
        <w:spacing w:line="360" w:lineRule="auto"/>
        <w:jc w:val="both"/>
        <w:rPr>
          <w:rFonts w:ascii="Arial" w:hAnsi="Arial" w:cs="Arial"/>
        </w:rPr>
      </w:pPr>
      <w:r w:rsidRPr="00F85262">
        <w:rPr>
          <w:rFonts w:ascii="Arial" w:hAnsi="Arial" w:cs="Arial"/>
        </w:rPr>
        <w:lastRenderedPageBreak/>
        <w:t>The community services sector is estimated to be the largest sector within the Makana Local Municipality in 2021, with a total share of 42.6% of the total GVA (as measured in current prices), growing at an average annual rate of 0.8%. The sector that is estimated to grow the slowest is the community services sector with an average annual growth rate of 0.76%.</w:t>
      </w:r>
    </w:p>
    <w:p w:rsidR="00457166" w:rsidRPr="00F85262" w:rsidRDefault="00351150" w:rsidP="0015444E">
      <w:pPr>
        <w:autoSpaceDE w:val="0"/>
        <w:autoSpaceDN w:val="0"/>
        <w:adjustRightInd w:val="0"/>
        <w:spacing w:after="0" w:line="360" w:lineRule="auto"/>
        <w:rPr>
          <w:rFonts w:ascii="Arial" w:hAnsi="Arial" w:cs="Arial"/>
          <w:b/>
          <w:color w:val="000000"/>
        </w:rPr>
      </w:pPr>
      <w:r w:rsidRPr="00F85262">
        <w:rPr>
          <w:rFonts w:ascii="Arial" w:hAnsi="Arial" w:cs="Arial"/>
          <w:b/>
          <w:color w:val="000000"/>
        </w:rPr>
        <w:t>Chart 11. Gross value added (GVA) by aggregate economic</w:t>
      </w:r>
      <w:r w:rsidR="000B6973" w:rsidRPr="00F85262">
        <w:rPr>
          <w:rFonts w:ascii="Arial" w:hAnsi="Arial" w:cs="Arial"/>
          <w:color w:val="000000"/>
        </w:rPr>
        <w:t xml:space="preserve"> </w:t>
      </w:r>
      <w:r w:rsidRPr="00F85262">
        <w:rPr>
          <w:rFonts w:ascii="Arial" w:hAnsi="Arial" w:cs="Arial"/>
          <w:b/>
          <w:color w:val="000000"/>
        </w:rPr>
        <w:t xml:space="preserve">sector </w:t>
      </w:r>
    </w:p>
    <w:p w:rsidR="00C334DD" w:rsidRPr="00F85262" w:rsidRDefault="00457166" w:rsidP="0015444E">
      <w:pPr>
        <w:autoSpaceDE w:val="0"/>
        <w:autoSpaceDN w:val="0"/>
        <w:adjustRightInd w:val="0"/>
        <w:spacing w:after="0" w:line="360" w:lineRule="auto"/>
        <w:rPr>
          <w:rFonts w:ascii="Arial" w:hAnsi="Arial" w:cs="Arial"/>
          <w:color w:val="000000"/>
        </w:rPr>
      </w:pPr>
      <w:r w:rsidRPr="00F85262">
        <w:rPr>
          <w:rFonts w:ascii="Arial" w:hAnsi="Arial" w:cs="Arial"/>
          <w:noProof/>
          <w:color w:val="000000"/>
          <w:lang w:eastAsia="en-ZA"/>
        </w:rPr>
        <w:drawing>
          <wp:inline distT="0" distB="0" distL="0" distR="0" wp14:anchorId="36040C7E" wp14:editId="546004F4">
            <wp:extent cx="5905500" cy="4701540"/>
            <wp:effectExtent l="0" t="0" r="0" b="3810"/>
            <wp:docPr id="624807" name="Picture 624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927304" cy="4718899"/>
                    </a:xfrm>
                    <a:prstGeom prst="rect">
                      <a:avLst/>
                    </a:prstGeom>
                    <a:noFill/>
                    <a:ln>
                      <a:noFill/>
                    </a:ln>
                  </pic:spPr>
                </pic:pic>
              </a:graphicData>
            </a:graphic>
          </wp:inline>
        </w:drawing>
      </w:r>
    </w:p>
    <w:p w:rsidR="00C334DD" w:rsidRPr="00F85262" w:rsidRDefault="00C334DD" w:rsidP="000F11EA">
      <w:pPr>
        <w:spacing w:after="0" w:line="360" w:lineRule="auto"/>
        <w:jc w:val="both"/>
        <w:rPr>
          <w:rFonts w:ascii="Arial" w:hAnsi="Arial" w:cs="Arial"/>
        </w:rPr>
      </w:pPr>
      <w:r w:rsidRPr="00F85262">
        <w:rPr>
          <w:rFonts w:ascii="Arial" w:hAnsi="Arial" w:cs="Arial"/>
        </w:rPr>
        <w:t>The Primary sector is expected to grow at an average annual rate of 3.24% between 2016 and 2021, with the Secondary sector growing at 1.44% on average annually. The Tertiary sector is expected to grow at an average annual rate of 1.28% for the same period.</w:t>
      </w:r>
    </w:p>
    <w:p w:rsidR="00DB20AD" w:rsidRPr="00F85262" w:rsidRDefault="00DB20AD" w:rsidP="000F11EA">
      <w:pPr>
        <w:autoSpaceDE w:val="0"/>
        <w:autoSpaceDN w:val="0"/>
        <w:adjustRightInd w:val="0"/>
        <w:spacing w:after="0" w:line="360" w:lineRule="auto"/>
        <w:rPr>
          <w:rFonts w:ascii="Arial" w:hAnsi="Arial" w:cs="Arial"/>
          <w:b/>
          <w:color w:val="000000"/>
        </w:rPr>
      </w:pPr>
    </w:p>
    <w:p w:rsidR="00417551" w:rsidRPr="00F85262" w:rsidRDefault="00351150" w:rsidP="00DC689B">
      <w:pPr>
        <w:autoSpaceDE w:val="0"/>
        <w:autoSpaceDN w:val="0"/>
        <w:adjustRightInd w:val="0"/>
        <w:spacing w:line="360" w:lineRule="auto"/>
        <w:rPr>
          <w:rFonts w:ascii="Arial" w:hAnsi="Arial" w:cs="Arial"/>
          <w:b/>
          <w:color w:val="000000"/>
        </w:rPr>
      </w:pPr>
      <w:r w:rsidRPr="00F85262">
        <w:rPr>
          <w:rFonts w:ascii="Arial" w:hAnsi="Arial" w:cs="Arial"/>
          <w:b/>
          <w:color w:val="000000"/>
        </w:rPr>
        <w:t>2.</w:t>
      </w:r>
      <w:r w:rsidR="00046752" w:rsidRPr="00F85262">
        <w:rPr>
          <w:rFonts w:ascii="Arial" w:hAnsi="Arial" w:cs="Arial"/>
          <w:b/>
          <w:color w:val="000000"/>
        </w:rPr>
        <w:t>1.</w:t>
      </w:r>
      <w:r w:rsidRPr="00F85262">
        <w:rPr>
          <w:rFonts w:ascii="Arial" w:hAnsi="Arial" w:cs="Arial"/>
          <w:b/>
          <w:color w:val="000000"/>
        </w:rPr>
        <w:t>2</w:t>
      </w:r>
      <w:r w:rsidR="004C1123" w:rsidRPr="00F85262">
        <w:rPr>
          <w:rFonts w:ascii="Arial" w:hAnsi="Arial" w:cs="Arial"/>
          <w:b/>
          <w:color w:val="000000"/>
        </w:rPr>
        <w:t>.9</w:t>
      </w:r>
      <w:r w:rsidR="00DB20AD" w:rsidRPr="00F85262">
        <w:rPr>
          <w:rFonts w:ascii="Arial" w:hAnsi="Arial" w:cs="Arial"/>
          <w:b/>
          <w:color w:val="000000"/>
        </w:rPr>
        <w:tab/>
        <w:t xml:space="preserve">Tress </w:t>
      </w:r>
      <w:r w:rsidR="00417551" w:rsidRPr="00F85262">
        <w:rPr>
          <w:rFonts w:ascii="Arial" w:hAnsi="Arial" w:cs="Arial"/>
          <w:b/>
          <w:color w:val="000000"/>
        </w:rPr>
        <w:t>Index- Concentration of Economy:</w:t>
      </w:r>
    </w:p>
    <w:p w:rsidR="004C1123" w:rsidRDefault="00592543" w:rsidP="0015444E">
      <w:pPr>
        <w:spacing w:line="360" w:lineRule="auto"/>
        <w:jc w:val="both"/>
        <w:rPr>
          <w:rFonts w:ascii="Arial" w:hAnsi="Arial" w:cs="Arial"/>
        </w:rPr>
      </w:pPr>
      <w:r w:rsidRPr="00F85262">
        <w:rPr>
          <w:rFonts w:ascii="Arial" w:hAnsi="Arial" w:cs="Arial"/>
        </w:rPr>
        <w:t xml:space="preserve">The Tress index measures the degree of concentration of an area's economy on a sector basis. A Tress index value of 0 means that all economic sectors in the region contribute equally to GVA, whereas a Tress index of 100 means that only one economic sector makes up the whole GVA of the region. </w:t>
      </w:r>
    </w:p>
    <w:p w:rsidR="00DC689B" w:rsidRPr="00926D69" w:rsidRDefault="00DC689B" w:rsidP="0015444E">
      <w:pPr>
        <w:spacing w:line="360" w:lineRule="auto"/>
        <w:jc w:val="both"/>
        <w:rPr>
          <w:rFonts w:ascii="Arial" w:hAnsi="Arial" w:cs="Arial"/>
        </w:rPr>
      </w:pPr>
    </w:p>
    <w:p w:rsidR="00592543" w:rsidRPr="00F85262" w:rsidRDefault="004C1123" w:rsidP="00DC689B">
      <w:pPr>
        <w:spacing w:after="0" w:line="276" w:lineRule="auto"/>
        <w:jc w:val="both"/>
        <w:rPr>
          <w:rFonts w:ascii="Arial" w:hAnsi="Arial" w:cs="Arial"/>
          <w:b/>
        </w:rPr>
      </w:pPr>
      <w:r w:rsidRPr="00F85262">
        <w:rPr>
          <w:rFonts w:ascii="Arial" w:hAnsi="Arial" w:cs="Arial"/>
          <w:b/>
        </w:rPr>
        <w:lastRenderedPageBreak/>
        <w:t>Chart</w:t>
      </w:r>
      <w:r w:rsidR="006118D7" w:rsidRPr="00F85262">
        <w:rPr>
          <w:rFonts w:ascii="Arial" w:hAnsi="Arial" w:cs="Arial"/>
          <w:b/>
        </w:rPr>
        <w:t xml:space="preserve"> </w:t>
      </w:r>
      <w:r w:rsidRPr="00F85262">
        <w:rPr>
          <w:rFonts w:ascii="Arial" w:hAnsi="Arial" w:cs="Arial"/>
          <w:b/>
        </w:rPr>
        <w:t>12:</w:t>
      </w:r>
      <w:r w:rsidR="00CF34CC" w:rsidRPr="00F85262">
        <w:rPr>
          <w:rFonts w:ascii="Arial" w:hAnsi="Arial" w:cs="Arial"/>
          <w:b/>
        </w:rPr>
        <w:t xml:space="preserve"> </w:t>
      </w:r>
      <w:r w:rsidRPr="00F85262">
        <w:rPr>
          <w:rFonts w:ascii="Arial" w:hAnsi="Arial" w:cs="Arial"/>
          <w:b/>
        </w:rPr>
        <w:t>Tress index</w:t>
      </w:r>
    </w:p>
    <w:p w:rsidR="00592543" w:rsidRPr="00F85262" w:rsidRDefault="00592543" w:rsidP="0015444E">
      <w:pPr>
        <w:spacing w:line="360" w:lineRule="auto"/>
        <w:jc w:val="both"/>
        <w:rPr>
          <w:rFonts w:ascii="Arial" w:hAnsi="Arial" w:cs="Arial"/>
        </w:rPr>
      </w:pPr>
      <w:r w:rsidRPr="00F85262">
        <w:rPr>
          <w:rFonts w:ascii="Arial" w:hAnsi="Arial" w:cs="Arial"/>
          <w:noProof/>
          <w:lang w:eastAsia="en-ZA"/>
        </w:rPr>
        <w:drawing>
          <wp:inline distT="0" distB="0" distL="0" distR="0" wp14:anchorId="02AAF3EA" wp14:editId="735C015E">
            <wp:extent cx="6012180" cy="290322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6019457" cy="2906734"/>
                    </a:xfrm>
                    <a:prstGeom prst="rect">
                      <a:avLst/>
                    </a:prstGeom>
                    <a:noFill/>
                    <a:ln>
                      <a:noFill/>
                    </a:ln>
                  </pic:spPr>
                </pic:pic>
              </a:graphicData>
            </a:graphic>
          </wp:inline>
        </w:drawing>
      </w:r>
    </w:p>
    <w:p w:rsidR="00926D69" w:rsidRPr="00F85262" w:rsidRDefault="00592543" w:rsidP="004C1123">
      <w:pPr>
        <w:spacing w:line="360" w:lineRule="auto"/>
        <w:jc w:val="both"/>
        <w:rPr>
          <w:rFonts w:ascii="Arial" w:hAnsi="Arial" w:cs="Arial"/>
        </w:rPr>
      </w:pPr>
      <w:r w:rsidRPr="00F85262">
        <w:rPr>
          <w:rFonts w:ascii="Arial" w:hAnsi="Arial" w:cs="Arial"/>
        </w:rPr>
        <w:t xml:space="preserve">In 2016, Makana's Tress Index was estimated at 64.4 which </w:t>
      </w:r>
      <w:r w:rsidR="007504E8">
        <w:rPr>
          <w:rFonts w:ascii="Arial" w:hAnsi="Arial" w:cs="Arial"/>
        </w:rPr>
        <w:t>is</w:t>
      </w:r>
      <w:r w:rsidRPr="00F85262">
        <w:rPr>
          <w:rFonts w:ascii="Arial" w:hAnsi="Arial" w:cs="Arial"/>
        </w:rPr>
        <w:t xml:space="preserve"> higher than the 47.7 of the district municipality and higher than the 47.7 of the province. This implies that - on average - Makana Local</w:t>
      </w:r>
      <w:r w:rsidRPr="00F85262">
        <w:rPr>
          <w:rFonts w:ascii="Arial" w:hAnsi="Arial" w:cs="Arial"/>
          <w:color w:val="000000"/>
        </w:rPr>
        <w:t xml:space="preserve"> </w:t>
      </w:r>
      <w:r w:rsidRPr="00F85262">
        <w:rPr>
          <w:rFonts w:ascii="Arial" w:hAnsi="Arial" w:cs="Arial"/>
        </w:rPr>
        <w:t>Municipality is less diversified in terms of its economic activity spread than the province's economy as a whole. Makana Local Municipality has a concentr</w:t>
      </w:r>
      <w:r w:rsidR="00BA7359" w:rsidRPr="00F85262">
        <w:rPr>
          <w:rFonts w:ascii="Arial" w:hAnsi="Arial" w:cs="Arial"/>
        </w:rPr>
        <w:t>ated community services sector.</w:t>
      </w:r>
    </w:p>
    <w:p w:rsidR="00BA7359" w:rsidRPr="00F85262" w:rsidRDefault="004C1123" w:rsidP="00DC689B">
      <w:pPr>
        <w:spacing w:after="0" w:line="360" w:lineRule="auto"/>
        <w:jc w:val="both"/>
        <w:rPr>
          <w:rFonts w:ascii="Arial" w:hAnsi="Arial" w:cs="Arial"/>
          <w:b/>
        </w:rPr>
      </w:pPr>
      <w:r w:rsidRPr="00F85262">
        <w:rPr>
          <w:rFonts w:ascii="Arial" w:hAnsi="Arial" w:cs="Arial"/>
        </w:rPr>
        <w:t>2</w:t>
      </w:r>
      <w:r w:rsidRPr="00F85262">
        <w:rPr>
          <w:rFonts w:ascii="Arial" w:hAnsi="Arial" w:cs="Arial"/>
          <w:b/>
        </w:rPr>
        <w:t>.</w:t>
      </w:r>
      <w:r w:rsidR="00046752" w:rsidRPr="00F85262">
        <w:rPr>
          <w:rFonts w:ascii="Arial" w:hAnsi="Arial" w:cs="Arial"/>
          <w:b/>
        </w:rPr>
        <w:t>1.</w:t>
      </w:r>
      <w:r w:rsidRPr="00F85262">
        <w:rPr>
          <w:rFonts w:ascii="Arial" w:hAnsi="Arial" w:cs="Arial"/>
          <w:b/>
        </w:rPr>
        <w:t>2</w:t>
      </w:r>
      <w:r w:rsidR="000B7E55" w:rsidRPr="00F85262">
        <w:rPr>
          <w:rFonts w:ascii="Arial" w:hAnsi="Arial" w:cs="Arial"/>
          <w:b/>
        </w:rPr>
        <w:t>.10</w:t>
      </w:r>
      <w:r w:rsidRPr="00F85262">
        <w:rPr>
          <w:rFonts w:ascii="Arial" w:hAnsi="Arial" w:cs="Arial"/>
          <w:b/>
        </w:rPr>
        <w:t xml:space="preserve">     </w:t>
      </w:r>
      <w:r w:rsidR="006118D7" w:rsidRPr="00F85262">
        <w:rPr>
          <w:rFonts w:ascii="Arial" w:hAnsi="Arial" w:cs="Arial"/>
          <w:b/>
        </w:rPr>
        <w:t xml:space="preserve"> Location Quotient</w:t>
      </w:r>
    </w:p>
    <w:p w:rsidR="0089315A" w:rsidRDefault="00BA7359" w:rsidP="00926D69">
      <w:pPr>
        <w:spacing w:line="360" w:lineRule="auto"/>
        <w:jc w:val="both"/>
        <w:rPr>
          <w:rFonts w:ascii="Arial" w:hAnsi="Arial" w:cs="Arial"/>
          <w:b/>
          <w:color w:val="000000"/>
        </w:rPr>
      </w:pPr>
      <w:r w:rsidRPr="00F85262">
        <w:rPr>
          <w:rFonts w:ascii="Arial" w:hAnsi="Arial" w:cs="Arial"/>
        </w:rPr>
        <w:t>A specific regional economy has a comparative advantage over other regional economies if it can more efficiently produce the same good</w:t>
      </w:r>
      <w:r w:rsidR="000F11EA">
        <w:rPr>
          <w:rFonts w:ascii="Arial" w:hAnsi="Arial" w:cs="Arial"/>
        </w:rPr>
        <w:t>s</w:t>
      </w:r>
      <w:r w:rsidRPr="00F85262">
        <w:rPr>
          <w:rFonts w:ascii="Arial" w:hAnsi="Arial" w:cs="Arial"/>
        </w:rPr>
        <w:t xml:space="preserve">. The location quotient is one way of measuring this </w:t>
      </w:r>
      <w:r w:rsidR="00F62C57" w:rsidRPr="00F85262">
        <w:rPr>
          <w:rFonts w:ascii="Arial" w:hAnsi="Arial" w:cs="Arial"/>
        </w:rPr>
        <w:t>comparative advantage.</w:t>
      </w:r>
    </w:p>
    <w:p w:rsidR="004C1123" w:rsidRPr="00F85262" w:rsidRDefault="001B56FB" w:rsidP="00313093">
      <w:pPr>
        <w:autoSpaceDE w:val="0"/>
        <w:autoSpaceDN w:val="0"/>
        <w:adjustRightInd w:val="0"/>
        <w:spacing w:after="0" w:line="360" w:lineRule="auto"/>
        <w:rPr>
          <w:rFonts w:ascii="Arial" w:hAnsi="Arial" w:cs="Arial"/>
        </w:rPr>
      </w:pPr>
      <w:r w:rsidRPr="00F85262">
        <w:rPr>
          <w:rFonts w:ascii="Arial" w:hAnsi="Arial" w:cs="Arial"/>
          <w:b/>
          <w:color w:val="000000"/>
        </w:rPr>
        <w:t xml:space="preserve">Chart </w:t>
      </w:r>
      <w:r w:rsidR="006118D7" w:rsidRPr="00F85262">
        <w:rPr>
          <w:rFonts w:ascii="Arial" w:hAnsi="Arial" w:cs="Arial"/>
          <w:b/>
          <w:color w:val="000000"/>
        </w:rPr>
        <w:t>12:</w:t>
      </w:r>
      <w:r w:rsidRPr="00F85262">
        <w:rPr>
          <w:rFonts w:ascii="Arial" w:hAnsi="Arial" w:cs="Arial"/>
          <w:b/>
          <w:color w:val="000000"/>
        </w:rPr>
        <w:t xml:space="preserve"> Location quotient by broad economic sectors </w:t>
      </w:r>
      <w:r w:rsidR="00BA7359" w:rsidRPr="00F85262">
        <w:rPr>
          <w:rFonts w:ascii="Arial" w:hAnsi="Arial" w:cs="Arial"/>
          <w:noProof/>
          <w:lang w:eastAsia="en-ZA"/>
        </w:rPr>
        <w:drawing>
          <wp:inline distT="0" distB="0" distL="0" distR="0" wp14:anchorId="2BAD572E" wp14:editId="33F65CFF">
            <wp:extent cx="6012180" cy="2796540"/>
            <wp:effectExtent l="0" t="0" r="762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6015788" cy="2798218"/>
                    </a:xfrm>
                    <a:prstGeom prst="rect">
                      <a:avLst/>
                    </a:prstGeom>
                    <a:noFill/>
                    <a:ln>
                      <a:noFill/>
                    </a:ln>
                  </pic:spPr>
                </pic:pic>
              </a:graphicData>
            </a:graphic>
          </wp:inline>
        </w:drawing>
      </w:r>
    </w:p>
    <w:p w:rsidR="000F11EA" w:rsidRDefault="00BA7359" w:rsidP="00F62C57">
      <w:pPr>
        <w:spacing w:line="360" w:lineRule="auto"/>
        <w:jc w:val="both"/>
        <w:rPr>
          <w:rFonts w:ascii="Arial" w:hAnsi="Arial" w:cs="Arial"/>
        </w:rPr>
      </w:pPr>
      <w:r w:rsidRPr="00F85262">
        <w:rPr>
          <w:rFonts w:ascii="Arial" w:hAnsi="Arial" w:cs="Arial"/>
        </w:rPr>
        <w:lastRenderedPageBreak/>
        <w:t>For 2016 Makana Local Municipality has a very large comparative advantage in the community services sector. The agriculture sector also has a very large comparative advantage. The trade also has a compara</w:t>
      </w:r>
      <w:r w:rsidR="00396ABE">
        <w:rPr>
          <w:rFonts w:ascii="Arial" w:hAnsi="Arial" w:cs="Arial"/>
        </w:rPr>
        <w:t>tive advantage when compared</w:t>
      </w:r>
      <w:r w:rsidRPr="00F85262">
        <w:rPr>
          <w:rFonts w:ascii="Arial" w:hAnsi="Arial" w:cs="Arial"/>
        </w:rPr>
        <w:t xml:space="preserve"> to the South Africa</w:t>
      </w:r>
      <w:r w:rsidR="00396ABE">
        <w:rPr>
          <w:rFonts w:ascii="Arial" w:hAnsi="Arial" w:cs="Arial"/>
        </w:rPr>
        <w:t>n</w:t>
      </w:r>
      <w:r w:rsidRPr="00F85262">
        <w:rPr>
          <w:rFonts w:ascii="Arial" w:hAnsi="Arial" w:cs="Arial"/>
        </w:rPr>
        <w:t xml:space="preserve"> economy as a whol</w:t>
      </w:r>
      <w:r w:rsidR="000F11EA">
        <w:rPr>
          <w:rFonts w:ascii="Arial" w:hAnsi="Arial" w:cs="Arial"/>
        </w:rPr>
        <w:t xml:space="preserve">e, although less prominent. </w:t>
      </w:r>
    </w:p>
    <w:p w:rsidR="00926D69" w:rsidRDefault="00BA7359" w:rsidP="00F62C57">
      <w:pPr>
        <w:spacing w:line="360" w:lineRule="auto"/>
        <w:jc w:val="both"/>
        <w:rPr>
          <w:rFonts w:ascii="Arial" w:hAnsi="Arial" w:cs="Arial"/>
        </w:rPr>
      </w:pPr>
      <w:r w:rsidRPr="00F85262">
        <w:rPr>
          <w:rFonts w:ascii="Arial" w:hAnsi="Arial" w:cs="Arial"/>
        </w:rPr>
        <w:t>Makana Local Municipality has a comparative disadvantage when it comes to the mining and elec</w:t>
      </w:r>
      <w:r w:rsidR="00AD2AFE">
        <w:rPr>
          <w:rFonts w:ascii="Arial" w:hAnsi="Arial" w:cs="Arial"/>
        </w:rPr>
        <w:t>tricity sector</w:t>
      </w:r>
      <w:r w:rsidRPr="00F85262">
        <w:rPr>
          <w:rFonts w:ascii="Arial" w:hAnsi="Arial" w:cs="Arial"/>
        </w:rPr>
        <w:t>. In general mining is a very concentrated economic sector. Unfortunately the Makana Local Municipality area currently does not have a lot of mining activity, with an LQ of only 0.0115.</w:t>
      </w:r>
    </w:p>
    <w:p w:rsidR="00B266FC" w:rsidRPr="00F85262" w:rsidRDefault="000B7E55" w:rsidP="0015444E">
      <w:pPr>
        <w:shd w:val="clear" w:color="auto" w:fill="FFFFFF" w:themeFill="background1"/>
        <w:spacing w:line="360" w:lineRule="auto"/>
        <w:jc w:val="both"/>
        <w:rPr>
          <w:rFonts w:ascii="Arial" w:hAnsi="Arial" w:cs="Arial"/>
          <w:b/>
        </w:rPr>
      </w:pPr>
      <w:r w:rsidRPr="00F85262">
        <w:rPr>
          <w:rFonts w:ascii="Arial" w:hAnsi="Arial" w:cs="Arial"/>
          <w:b/>
        </w:rPr>
        <w:t>2.</w:t>
      </w:r>
      <w:r w:rsidR="00046752" w:rsidRPr="00F85262">
        <w:rPr>
          <w:rFonts w:ascii="Arial" w:hAnsi="Arial" w:cs="Arial"/>
          <w:b/>
        </w:rPr>
        <w:t>1.2.</w:t>
      </w:r>
      <w:r w:rsidRPr="00F85262">
        <w:rPr>
          <w:rFonts w:ascii="Arial" w:hAnsi="Arial" w:cs="Arial"/>
          <w:b/>
        </w:rPr>
        <w:t>11</w:t>
      </w:r>
      <w:r w:rsidR="00C4355E" w:rsidRPr="00F85262">
        <w:rPr>
          <w:rFonts w:ascii="Arial" w:hAnsi="Arial" w:cs="Arial"/>
          <w:b/>
        </w:rPr>
        <w:tab/>
      </w:r>
      <w:r w:rsidR="00396ABE" w:rsidRPr="00F85262">
        <w:rPr>
          <w:rFonts w:ascii="Arial" w:hAnsi="Arial" w:cs="Arial"/>
          <w:b/>
          <w:color w:val="FF0000"/>
        </w:rPr>
        <w:t xml:space="preserve"> </w:t>
      </w:r>
      <w:r w:rsidR="00396ABE" w:rsidRPr="0089315A">
        <w:rPr>
          <w:rFonts w:ascii="Arial" w:hAnsi="Arial" w:cs="Arial"/>
          <w:b/>
          <w:color w:val="000000" w:themeColor="text1"/>
        </w:rPr>
        <w:t>Labour Force</w:t>
      </w:r>
      <w:r w:rsidRPr="0089315A">
        <w:rPr>
          <w:rFonts w:ascii="Arial" w:hAnsi="Arial" w:cs="Arial"/>
          <w:b/>
          <w:color w:val="000000" w:themeColor="text1"/>
        </w:rPr>
        <w:t>:</w:t>
      </w:r>
    </w:p>
    <w:p w:rsidR="00B266FC" w:rsidRPr="00F85262" w:rsidRDefault="00E8583E" w:rsidP="00DC689B">
      <w:pPr>
        <w:spacing w:after="0" w:line="276" w:lineRule="auto"/>
        <w:jc w:val="both"/>
        <w:rPr>
          <w:rFonts w:ascii="Arial" w:hAnsi="Arial" w:cs="Arial"/>
          <w:b/>
        </w:rPr>
      </w:pPr>
      <w:r>
        <w:rPr>
          <w:rFonts w:ascii="Arial" w:hAnsi="Arial" w:cs="Arial"/>
          <w:b/>
          <w:i/>
          <w:noProof/>
          <w:sz w:val="18"/>
          <w:lang w:eastAsia="en-ZA"/>
        </w:rPr>
        <mc:AlternateContent>
          <mc:Choice Requires="wps">
            <w:drawing>
              <wp:anchor distT="0" distB="0" distL="114300" distR="114300" simplePos="0" relativeHeight="251779072" behindDoc="0" locked="0" layoutInCell="1" allowOverlap="1">
                <wp:simplePos x="0" y="0"/>
                <wp:positionH relativeFrom="column">
                  <wp:posOffset>5791200</wp:posOffset>
                </wp:positionH>
                <wp:positionV relativeFrom="paragraph">
                  <wp:posOffset>315595</wp:posOffset>
                </wp:positionV>
                <wp:extent cx="323850" cy="166687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23850" cy="1666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3050" w:rsidRPr="009C5E26" w:rsidRDefault="004C3050">
                            <w:pPr>
                              <w:rPr>
                                <w:sz w:val="18"/>
                              </w:rPr>
                            </w:pPr>
                            <w:r w:rsidRPr="009C5E26">
                              <w:rPr>
                                <w:b/>
                                <w:i/>
                                <w:sz w:val="18"/>
                              </w:rPr>
                              <w:t>Source: Community Survey 2016</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2" o:spid="_x0000_s1035" type="#_x0000_t202" style="position:absolute;left:0;text-align:left;margin-left:456pt;margin-top:24.85pt;width:25.5pt;height:131.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" filled="f" stroked="f" strokeweight=".5pt">
                <v:textbox style="layout-flow:vertical;mso-layout-flow-alt:bottom-to-top">
                  <w:txbxContent>
                    <w:p w:rsidR="004C3050" w:rsidRPr="009C5E26" w:rsidRDefault="004C3050">
                      <w:pPr>
                        <w:rPr>
                          <w:sz w:val="18"/>
                        </w:rPr>
                      </w:pPr>
                      <w:r w:rsidRPr="009C5E26">
                        <w:rPr>
                          <w:b/>
                          <w:i/>
                          <w:sz w:val="18"/>
                        </w:rPr>
                        <w:t>Source: Community Survey 2016</w:t>
                      </w:r>
                    </w:p>
                  </w:txbxContent>
                </v:textbox>
              </v:shape>
            </w:pict>
          </mc:Fallback>
        </mc:AlternateContent>
      </w:r>
      <w:r w:rsidR="000C499E" w:rsidRPr="00F85262">
        <w:rPr>
          <w:rFonts w:ascii="Arial" w:hAnsi="Arial" w:cs="Arial"/>
          <w:b/>
        </w:rPr>
        <w:t>Table</w:t>
      </w:r>
      <w:r w:rsidR="006118D7" w:rsidRPr="00F85262">
        <w:rPr>
          <w:rFonts w:ascii="Arial" w:hAnsi="Arial" w:cs="Arial"/>
          <w:b/>
        </w:rPr>
        <w:t>2</w:t>
      </w:r>
      <w:r w:rsidR="00DC689B">
        <w:rPr>
          <w:rFonts w:ascii="Arial" w:hAnsi="Arial" w:cs="Arial"/>
          <w:b/>
        </w:rPr>
        <w:t>7</w:t>
      </w:r>
      <w:r w:rsidR="00BA7359" w:rsidRPr="00F85262">
        <w:rPr>
          <w:rFonts w:ascii="Arial" w:hAnsi="Arial" w:cs="Arial"/>
          <w:b/>
        </w:rPr>
        <w:t>:</w:t>
      </w:r>
      <w:r w:rsidR="00417551" w:rsidRPr="00F85262">
        <w:rPr>
          <w:rFonts w:ascii="Arial" w:hAnsi="Arial" w:cs="Arial"/>
          <w:b/>
        </w:rPr>
        <w:t xml:space="preserve">    </w:t>
      </w:r>
      <w:r w:rsidR="00BA7359" w:rsidRPr="00F85262">
        <w:rPr>
          <w:rFonts w:ascii="Arial" w:hAnsi="Arial" w:cs="Arial"/>
          <w:b/>
        </w:rPr>
        <w:t xml:space="preserve"> </w:t>
      </w:r>
      <w:r w:rsidR="00396ABE" w:rsidRPr="00F85262">
        <w:rPr>
          <w:rFonts w:ascii="Arial" w:hAnsi="Arial" w:cs="Arial"/>
          <w:b/>
        </w:rPr>
        <w:t xml:space="preserve">Working Age Population </w:t>
      </w:r>
    </w:p>
    <w:tbl>
      <w:tblPr>
        <w:tblW w:w="92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9"/>
        <w:gridCol w:w="935"/>
        <w:gridCol w:w="850"/>
        <w:gridCol w:w="935"/>
        <w:gridCol w:w="1020"/>
        <w:gridCol w:w="1105"/>
        <w:gridCol w:w="1106"/>
        <w:gridCol w:w="1210"/>
        <w:gridCol w:w="1255"/>
      </w:tblGrid>
      <w:tr w:rsidR="00C4355E" w:rsidRPr="001921CC" w:rsidTr="00463835">
        <w:trPr>
          <w:trHeight w:val="90"/>
          <w:tblHeader/>
        </w:trPr>
        <w:tc>
          <w:tcPr>
            <w:tcW w:w="849" w:type="dxa"/>
            <w:vMerge w:val="restart"/>
            <w:shd w:val="clear" w:color="auto" w:fill="D3BFA1"/>
            <w:vAlign w:val="center"/>
          </w:tcPr>
          <w:p w:rsidR="00C4355E" w:rsidRPr="001921CC" w:rsidRDefault="00C4355E" w:rsidP="00396ABE">
            <w:pPr>
              <w:spacing w:after="0" w:line="360" w:lineRule="auto"/>
              <w:jc w:val="center"/>
              <w:rPr>
                <w:rFonts w:ascii="Arial" w:hAnsi="Arial" w:cs="Arial"/>
                <w:sz w:val="18"/>
                <w:szCs w:val="18"/>
              </w:rPr>
            </w:pPr>
            <w:r w:rsidRPr="001921CC">
              <w:rPr>
                <w:rFonts w:ascii="Arial" w:hAnsi="Arial" w:cs="Arial"/>
                <w:b/>
                <w:sz w:val="18"/>
                <w:szCs w:val="18"/>
              </w:rPr>
              <w:t>Age group</w:t>
            </w:r>
          </w:p>
        </w:tc>
        <w:tc>
          <w:tcPr>
            <w:tcW w:w="1785" w:type="dxa"/>
            <w:gridSpan w:val="2"/>
            <w:shd w:val="clear" w:color="auto" w:fill="D3BFA1"/>
            <w:vAlign w:val="center"/>
          </w:tcPr>
          <w:p w:rsidR="00C4355E" w:rsidRPr="001921CC" w:rsidRDefault="00C4355E" w:rsidP="00396ABE">
            <w:pPr>
              <w:spacing w:after="0" w:line="360" w:lineRule="auto"/>
              <w:jc w:val="center"/>
              <w:rPr>
                <w:rFonts w:ascii="Arial" w:hAnsi="Arial" w:cs="Arial"/>
                <w:b/>
                <w:bCs/>
                <w:sz w:val="18"/>
                <w:szCs w:val="18"/>
              </w:rPr>
            </w:pPr>
            <w:r w:rsidRPr="001921CC">
              <w:rPr>
                <w:rFonts w:ascii="Arial" w:hAnsi="Arial" w:cs="Arial"/>
                <w:b/>
                <w:bCs/>
                <w:sz w:val="18"/>
                <w:szCs w:val="18"/>
              </w:rPr>
              <w:t>Makana</w:t>
            </w:r>
          </w:p>
        </w:tc>
        <w:tc>
          <w:tcPr>
            <w:tcW w:w="1955" w:type="dxa"/>
            <w:gridSpan w:val="2"/>
            <w:shd w:val="clear" w:color="auto" w:fill="D3BFA1"/>
            <w:vAlign w:val="center"/>
          </w:tcPr>
          <w:p w:rsidR="00C4355E" w:rsidRPr="001921CC" w:rsidRDefault="00C4355E" w:rsidP="00396ABE">
            <w:pPr>
              <w:spacing w:after="0" w:line="360" w:lineRule="auto"/>
              <w:jc w:val="center"/>
              <w:rPr>
                <w:rFonts w:ascii="Arial" w:hAnsi="Arial" w:cs="Arial"/>
                <w:b/>
                <w:bCs/>
                <w:sz w:val="18"/>
                <w:szCs w:val="18"/>
              </w:rPr>
            </w:pPr>
            <w:r w:rsidRPr="001921CC">
              <w:rPr>
                <w:rFonts w:ascii="Arial" w:hAnsi="Arial" w:cs="Arial"/>
                <w:b/>
                <w:bCs/>
                <w:sz w:val="18"/>
                <w:szCs w:val="18"/>
              </w:rPr>
              <w:t>Sarah Baartman</w:t>
            </w:r>
          </w:p>
        </w:tc>
        <w:tc>
          <w:tcPr>
            <w:tcW w:w="2211" w:type="dxa"/>
            <w:gridSpan w:val="2"/>
            <w:shd w:val="clear" w:color="auto" w:fill="D3BFA1"/>
            <w:vAlign w:val="center"/>
          </w:tcPr>
          <w:p w:rsidR="00C4355E" w:rsidRPr="001921CC" w:rsidRDefault="00C4355E" w:rsidP="00396ABE">
            <w:pPr>
              <w:spacing w:after="0" w:line="360" w:lineRule="auto"/>
              <w:jc w:val="center"/>
              <w:rPr>
                <w:rFonts w:ascii="Arial" w:hAnsi="Arial" w:cs="Arial"/>
                <w:b/>
                <w:bCs/>
                <w:sz w:val="18"/>
                <w:szCs w:val="18"/>
              </w:rPr>
            </w:pPr>
            <w:r w:rsidRPr="001921CC">
              <w:rPr>
                <w:rFonts w:ascii="Arial" w:hAnsi="Arial" w:cs="Arial"/>
                <w:b/>
                <w:bCs/>
                <w:sz w:val="18"/>
                <w:szCs w:val="18"/>
              </w:rPr>
              <w:t>Eastern Cape</w:t>
            </w:r>
          </w:p>
        </w:tc>
        <w:tc>
          <w:tcPr>
            <w:tcW w:w="2465" w:type="dxa"/>
            <w:gridSpan w:val="2"/>
            <w:shd w:val="clear" w:color="auto" w:fill="D3BFA1"/>
            <w:vAlign w:val="center"/>
          </w:tcPr>
          <w:p w:rsidR="00C4355E" w:rsidRPr="001921CC" w:rsidRDefault="00C4355E" w:rsidP="00396ABE">
            <w:pPr>
              <w:spacing w:after="0" w:line="360" w:lineRule="auto"/>
              <w:jc w:val="center"/>
              <w:rPr>
                <w:rFonts w:ascii="Arial" w:hAnsi="Arial" w:cs="Arial"/>
                <w:b/>
                <w:bCs/>
                <w:sz w:val="18"/>
                <w:szCs w:val="18"/>
              </w:rPr>
            </w:pPr>
            <w:r w:rsidRPr="001921CC">
              <w:rPr>
                <w:rFonts w:ascii="Arial" w:hAnsi="Arial" w:cs="Arial"/>
                <w:b/>
                <w:bCs/>
                <w:sz w:val="18"/>
                <w:szCs w:val="18"/>
              </w:rPr>
              <w:t>National Total</w:t>
            </w:r>
          </w:p>
        </w:tc>
      </w:tr>
      <w:tr w:rsidR="00C4355E" w:rsidRPr="001921CC" w:rsidTr="00463835">
        <w:trPr>
          <w:trHeight w:val="90"/>
          <w:tblHeader/>
        </w:trPr>
        <w:tc>
          <w:tcPr>
            <w:tcW w:w="849" w:type="dxa"/>
            <w:vMerge/>
            <w:shd w:val="clear" w:color="auto" w:fill="D3BFA1"/>
            <w:vAlign w:val="center"/>
          </w:tcPr>
          <w:p w:rsidR="00C4355E" w:rsidRPr="001921CC" w:rsidRDefault="00C4355E" w:rsidP="00396ABE">
            <w:pPr>
              <w:spacing w:after="0" w:line="360" w:lineRule="auto"/>
              <w:jc w:val="center"/>
              <w:rPr>
                <w:rFonts w:ascii="Arial" w:hAnsi="Arial" w:cs="Arial"/>
                <w:b/>
                <w:sz w:val="18"/>
                <w:szCs w:val="18"/>
              </w:rPr>
            </w:pPr>
          </w:p>
        </w:tc>
        <w:tc>
          <w:tcPr>
            <w:tcW w:w="935" w:type="dxa"/>
            <w:shd w:val="clear" w:color="auto" w:fill="D3BFA1"/>
            <w:vAlign w:val="center"/>
          </w:tcPr>
          <w:p w:rsidR="00C4355E" w:rsidRPr="001921CC" w:rsidRDefault="00C4355E" w:rsidP="00396ABE">
            <w:pPr>
              <w:spacing w:after="0" w:line="360" w:lineRule="auto"/>
              <w:jc w:val="center"/>
              <w:rPr>
                <w:rFonts w:ascii="Arial" w:hAnsi="Arial" w:cs="Arial"/>
                <w:sz w:val="18"/>
                <w:szCs w:val="18"/>
              </w:rPr>
            </w:pPr>
            <w:r w:rsidRPr="001921CC">
              <w:rPr>
                <w:rFonts w:ascii="Arial" w:hAnsi="Arial" w:cs="Arial"/>
                <w:b/>
                <w:bCs/>
                <w:sz w:val="18"/>
                <w:szCs w:val="18"/>
              </w:rPr>
              <w:t>2006</w:t>
            </w:r>
          </w:p>
        </w:tc>
        <w:tc>
          <w:tcPr>
            <w:tcW w:w="850" w:type="dxa"/>
            <w:shd w:val="clear" w:color="auto" w:fill="D3BFA1"/>
            <w:vAlign w:val="center"/>
          </w:tcPr>
          <w:p w:rsidR="00C4355E" w:rsidRPr="001921CC" w:rsidRDefault="00C4355E" w:rsidP="00396ABE">
            <w:pPr>
              <w:spacing w:after="0" w:line="360" w:lineRule="auto"/>
              <w:jc w:val="center"/>
              <w:rPr>
                <w:rFonts w:ascii="Arial" w:hAnsi="Arial" w:cs="Arial"/>
                <w:sz w:val="18"/>
                <w:szCs w:val="18"/>
              </w:rPr>
            </w:pPr>
            <w:r w:rsidRPr="001921CC">
              <w:rPr>
                <w:rFonts w:ascii="Arial" w:hAnsi="Arial" w:cs="Arial"/>
                <w:b/>
                <w:bCs/>
                <w:sz w:val="18"/>
                <w:szCs w:val="18"/>
              </w:rPr>
              <w:t>2016</w:t>
            </w:r>
          </w:p>
        </w:tc>
        <w:tc>
          <w:tcPr>
            <w:tcW w:w="935" w:type="dxa"/>
            <w:shd w:val="clear" w:color="auto" w:fill="D3BFA1"/>
            <w:vAlign w:val="center"/>
          </w:tcPr>
          <w:p w:rsidR="00C4355E" w:rsidRPr="001921CC" w:rsidRDefault="00C4355E" w:rsidP="00396ABE">
            <w:pPr>
              <w:spacing w:after="0" w:line="360" w:lineRule="auto"/>
              <w:jc w:val="center"/>
              <w:rPr>
                <w:rFonts w:ascii="Arial" w:hAnsi="Arial" w:cs="Arial"/>
                <w:sz w:val="18"/>
                <w:szCs w:val="18"/>
              </w:rPr>
            </w:pPr>
            <w:r w:rsidRPr="001921CC">
              <w:rPr>
                <w:rFonts w:ascii="Arial" w:hAnsi="Arial" w:cs="Arial"/>
                <w:b/>
                <w:bCs/>
                <w:sz w:val="18"/>
                <w:szCs w:val="18"/>
              </w:rPr>
              <w:t>2006</w:t>
            </w:r>
          </w:p>
        </w:tc>
        <w:tc>
          <w:tcPr>
            <w:tcW w:w="1020" w:type="dxa"/>
            <w:shd w:val="clear" w:color="auto" w:fill="D3BFA1"/>
            <w:vAlign w:val="center"/>
          </w:tcPr>
          <w:p w:rsidR="00C4355E" w:rsidRPr="001921CC" w:rsidRDefault="00C4355E" w:rsidP="00396ABE">
            <w:pPr>
              <w:spacing w:after="0" w:line="360" w:lineRule="auto"/>
              <w:jc w:val="center"/>
              <w:rPr>
                <w:rFonts w:ascii="Arial" w:hAnsi="Arial" w:cs="Arial"/>
                <w:sz w:val="18"/>
                <w:szCs w:val="18"/>
              </w:rPr>
            </w:pPr>
            <w:r w:rsidRPr="001921CC">
              <w:rPr>
                <w:rFonts w:ascii="Arial" w:hAnsi="Arial" w:cs="Arial"/>
                <w:b/>
                <w:bCs/>
                <w:sz w:val="18"/>
                <w:szCs w:val="18"/>
              </w:rPr>
              <w:t>2016</w:t>
            </w:r>
          </w:p>
        </w:tc>
        <w:tc>
          <w:tcPr>
            <w:tcW w:w="1105" w:type="dxa"/>
            <w:shd w:val="clear" w:color="auto" w:fill="D3BFA1"/>
            <w:vAlign w:val="center"/>
          </w:tcPr>
          <w:p w:rsidR="00C4355E" w:rsidRPr="001921CC" w:rsidRDefault="00C4355E" w:rsidP="00396ABE">
            <w:pPr>
              <w:spacing w:after="0" w:line="360" w:lineRule="auto"/>
              <w:jc w:val="center"/>
              <w:rPr>
                <w:rFonts w:ascii="Arial" w:hAnsi="Arial" w:cs="Arial"/>
                <w:sz w:val="18"/>
                <w:szCs w:val="18"/>
              </w:rPr>
            </w:pPr>
            <w:r w:rsidRPr="001921CC">
              <w:rPr>
                <w:rFonts w:ascii="Arial" w:hAnsi="Arial" w:cs="Arial"/>
                <w:b/>
                <w:bCs/>
                <w:sz w:val="18"/>
                <w:szCs w:val="18"/>
              </w:rPr>
              <w:t>2006</w:t>
            </w:r>
          </w:p>
        </w:tc>
        <w:tc>
          <w:tcPr>
            <w:tcW w:w="1106" w:type="dxa"/>
            <w:shd w:val="clear" w:color="auto" w:fill="D3BFA1"/>
            <w:vAlign w:val="center"/>
          </w:tcPr>
          <w:p w:rsidR="00C4355E" w:rsidRPr="001921CC" w:rsidRDefault="00C4355E" w:rsidP="00396ABE">
            <w:pPr>
              <w:spacing w:after="0" w:line="360" w:lineRule="auto"/>
              <w:jc w:val="center"/>
              <w:rPr>
                <w:rFonts w:ascii="Arial" w:hAnsi="Arial" w:cs="Arial"/>
                <w:sz w:val="18"/>
                <w:szCs w:val="18"/>
              </w:rPr>
            </w:pPr>
            <w:r w:rsidRPr="001921CC">
              <w:rPr>
                <w:rFonts w:ascii="Arial" w:hAnsi="Arial" w:cs="Arial"/>
                <w:b/>
                <w:bCs/>
                <w:sz w:val="18"/>
                <w:szCs w:val="18"/>
              </w:rPr>
              <w:t>2016</w:t>
            </w:r>
          </w:p>
        </w:tc>
        <w:tc>
          <w:tcPr>
            <w:tcW w:w="1210" w:type="dxa"/>
            <w:shd w:val="clear" w:color="auto" w:fill="D3BFA1"/>
            <w:vAlign w:val="center"/>
          </w:tcPr>
          <w:p w:rsidR="00C4355E" w:rsidRPr="001921CC" w:rsidRDefault="00C4355E" w:rsidP="00396ABE">
            <w:pPr>
              <w:spacing w:after="0" w:line="360" w:lineRule="auto"/>
              <w:jc w:val="center"/>
              <w:rPr>
                <w:rFonts w:ascii="Arial" w:hAnsi="Arial" w:cs="Arial"/>
                <w:sz w:val="18"/>
                <w:szCs w:val="18"/>
              </w:rPr>
            </w:pPr>
            <w:r w:rsidRPr="001921CC">
              <w:rPr>
                <w:rFonts w:ascii="Arial" w:hAnsi="Arial" w:cs="Arial"/>
                <w:b/>
                <w:bCs/>
                <w:sz w:val="18"/>
                <w:szCs w:val="18"/>
              </w:rPr>
              <w:t>2006</w:t>
            </w:r>
          </w:p>
        </w:tc>
        <w:tc>
          <w:tcPr>
            <w:tcW w:w="1255" w:type="dxa"/>
            <w:shd w:val="clear" w:color="auto" w:fill="D3BFA1"/>
            <w:vAlign w:val="center"/>
          </w:tcPr>
          <w:p w:rsidR="00C4355E" w:rsidRPr="001921CC" w:rsidRDefault="00C4355E" w:rsidP="00396ABE">
            <w:pPr>
              <w:spacing w:after="0" w:line="360" w:lineRule="auto"/>
              <w:jc w:val="center"/>
              <w:rPr>
                <w:rFonts w:ascii="Arial" w:hAnsi="Arial" w:cs="Arial"/>
                <w:sz w:val="18"/>
                <w:szCs w:val="18"/>
              </w:rPr>
            </w:pPr>
            <w:r w:rsidRPr="001921CC">
              <w:rPr>
                <w:rFonts w:ascii="Arial" w:hAnsi="Arial" w:cs="Arial"/>
                <w:b/>
                <w:bCs/>
                <w:sz w:val="18"/>
                <w:szCs w:val="18"/>
              </w:rPr>
              <w:t>2016</w:t>
            </w:r>
          </w:p>
        </w:tc>
      </w:tr>
      <w:tr w:rsidR="00B266FC" w:rsidRPr="001921CC" w:rsidTr="0089315A">
        <w:trPr>
          <w:trHeight w:val="90"/>
        </w:trPr>
        <w:tc>
          <w:tcPr>
            <w:tcW w:w="849"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15-19 </w:t>
            </w:r>
          </w:p>
        </w:tc>
        <w:tc>
          <w:tcPr>
            <w:tcW w:w="935"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9,030 </w:t>
            </w:r>
          </w:p>
        </w:tc>
        <w:tc>
          <w:tcPr>
            <w:tcW w:w="85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6,270 </w:t>
            </w:r>
          </w:p>
        </w:tc>
        <w:tc>
          <w:tcPr>
            <w:tcW w:w="935"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40,700 </w:t>
            </w:r>
          </w:p>
        </w:tc>
        <w:tc>
          <w:tcPr>
            <w:tcW w:w="102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34,000 </w:t>
            </w:r>
          </w:p>
        </w:tc>
        <w:tc>
          <w:tcPr>
            <w:tcW w:w="1105"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803,000 </w:t>
            </w:r>
          </w:p>
        </w:tc>
        <w:tc>
          <w:tcPr>
            <w:tcW w:w="1106"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634,000 </w:t>
            </w:r>
          </w:p>
        </w:tc>
        <w:tc>
          <w:tcPr>
            <w:tcW w:w="121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5,290,000 </w:t>
            </w:r>
          </w:p>
        </w:tc>
        <w:tc>
          <w:tcPr>
            <w:tcW w:w="1255"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4,550,000 </w:t>
            </w:r>
          </w:p>
        </w:tc>
      </w:tr>
      <w:tr w:rsidR="00B266FC" w:rsidRPr="001921CC" w:rsidTr="0089315A">
        <w:trPr>
          <w:trHeight w:val="90"/>
        </w:trPr>
        <w:tc>
          <w:tcPr>
            <w:tcW w:w="849"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20-24 </w:t>
            </w:r>
          </w:p>
        </w:tc>
        <w:tc>
          <w:tcPr>
            <w:tcW w:w="935"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9,540 </w:t>
            </w:r>
          </w:p>
        </w:tc>
        <w:tc>
          <w:tcPr>
            <w:tcW w:w="85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11,700 </w:t>
            </w:r>
          </w:p>
        </w:tc>
        <w:tc>
          <w:tcPr>
            <w:tcW w:w="935"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41,700 </w:t>
            </w:r>
          </w:p>
        </w:tc>
        <w:tc>
          <w:tcPr>
            <w:tcW w:w="102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47,900 </w:t>
            </w:r>
          </w:p>
        </w:tc>
        <w:tc>
          <w:tcPr>
            <w:tcW w:w="1105"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701,000 </w:t>
            </w:r>
          </w:p>
        </w:tc>
        <w:tc>
          <w:tcPr>
            <w:tcW w:w="1106"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694,000 </w:t>
            </w:r>
          </w:p>
        </w:tc>
        <w:tc>
          <w:tcPr>
            <w:tcW w:w="121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5,260,000 </w:t>
            </w:r>
          </w:p>
        </w:tc>
        <w:tc>
          <w:tcPr>
            <w:tcW w:w="1255"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5,000,000 </w:t>
            </w:r>
          </w:p>
        </w:tc>
      </w:tr>
      <w:tr w:rsidR="00B266FC" w:rsidRPr="001921CC" w:rsidTr="0089315A">
        <w:trPr>
          <w:trHeight w:val="90"/>
        </w:trPr>
        <w:tc>
          <w:tcPr>
            <w:tcW w:w="849"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25-29 </w:t>
            </w:r>
          </w:p>
        </w:tc>
        <w:tc>
          <w:tcPr>
            <w:tcW w:w="935"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7,560 </w:t>
            </w:r>
          </w:p>
        </w:tc>
        <w:tc>
          <w:tcPr>
            <w:tcW w:w="85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10,300 </w:t>
            </w:r>
          </w:p>
        </w:tc>
        <w:tc>
          <w:tcPr>
            <w:tcW w:w="935"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39,700 </w:t>
            </w:r>
          </w:p>
        </w:tc>
        <w:tc>
          <w:tcPr>
            <w:tcW w:w="102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52,100 </w:t>
            </w:r>
          </w:p>
        </w:tc>
        <w:tc>
          <w:tcPr>
            <w:tcW w:w="1105"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530,000 </w:t>
            </w:r>
          </w:p>
        </w:tc>
        <w:tc>
          <w:tcPr>
            <w:tcW w:w="1106"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684,000 </w:t>
            </w:r>
          </w:p>
        </w:tc>
        <w:tc>
          <w:tcPr>
            <w:tcW w:w="121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4,550,000 </w:t>
            </w:r>
          </w:p>
        </w:tc>
        <w:tc>
          <w:tcPr>
            <w:tcW w:w="1255"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5,620,000 </w:t>
            </w:r>
          </w:p>
        </w:tc>
      </w:tr>
      <w:tr w:rsidR="00B266FC" w:rsidRPr="001921CC" w:rsidTr="0089315A">
        <w:trPr>
          <w:trHeight w:val="90"/>
        </w:trPr>
        <w:tc>
          <w:tcPr>
            <w:tcW w:w="849"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30-34 </w:t>
            </w:r>
          </w:p>
        </w:tc>
        <w:tc>
          <w:tcPr>
            <w:tcW w:w="935"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5,520 </w:t>
            </w:r>
          </w:p>
        </w:tc>
        <w:tc>
          <w:tcPr>
            <w:tcW w:w="85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7,920 </w:t>
            </w:r>
          </w:p>
        </w:tc>
        <w:tc>
          <w:tcPr>
            <w:tcW w:w="935"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31,200 </w:t>
            </w:r>
          </w:p>
        </w:tc>
        <w:tc>
          <w:tcPr>
            <w:tcW w:w="102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45,200 </w:t>
            </w:r>
          </w:p>
        </w:tc>
        <w:tc>
          <w:tcPr>
            <w:tcW w:w="1105"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355,000 </w:t>
            </w:r>
          </w:p>
        </w:tc>
        <w:tc>
          <w:tcPr>
            <w:tcW w:w="1106"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589,000 </w:t>
            </w:r>
          </w:p>
        </w:tc>
        <w:tc>
          <w:tcPr>
            <w:tcW w:w="121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3,570,000 </w:t>
            </w:r>
          </w:p>
        </w:tc>
        <w:tc>
          <w:tcPr>
            <w:tcW w:w="1255"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5,300,000 </w:t>
            </w:r>
          </w:p>
        </w:tc>
      </w:tr>
      <w:tr w:rsidR="00B266FC" w:rsidRPr="001921CC" w:rsidTr="0089315A">
        <w:trPr>
          <w:trHeight w:val="90"/>
        </w:trPr>
        <w:tc>
          <w:tcPr>
            <w:tcW w:w="849"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35-39 </w:t>
            </w:r>
          </w:p>
        </w:tc>
        <w:tc>
          <w:tcPr>
            <w:tcW w:w="935"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4,450 </w:t>
            </w:r>
          </w:p>
        </w:tc>
        <w:tc>
          <w:tcPr>
            <w:tcW w:w="85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6,360 </w:t>
            </w:r>
          </w:p>
        </w:tc>
        <w:tc>
          <w:tcPr>
            <w:tcW w:w="935"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26,300 </w:t>
            </w:r>
          </w:p>
        </w:tc>
        <w:tc>
          <w:tcPr>
            <w:tcW w:w="102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37,600 </w:t>
            </w:r>
          </w:p>
        </w:tc>
        <w:tc>
          <w:tcPr>
            <w:tcW w:w="1105"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288,000 </w:t>
            </w:r>
          </w:p>
        </w:tc>
        <w:tc>
          <w:tcPr>
            <w:tcW w:w="1106"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438,000 </w:t>
            </w:r>
          </w:p>
        </w:tc>
        <w:tc>
          <w:tcPr>
            <w:tcW w:w="121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2,930,000 </w:t>
            </w:r>
          </w:p>
        </w:tc>
        <w:tc>
          <w:tcPr>
            <w:tcW w:w="1255"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4,240,000 </w:t>
            </w:r>
          </w:p>
        </w:tc>
      </w:tr>
      <w:tr w:rsidR="00B266FC" w:rsidRPr="001921CC" w:rsidTr="0089315A">
        <w:trPr>
          <w:trHeight w:val="90"/>
        </w:trPr>
        <w:tc>
          <w:tcPr>
            <w:tcW w:w="849"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40-44 </w:t>
            </w:r>
          </w:p>
        </w:tc>
        <w:tc>
          <w:tcPr>
            <w:tcW w:w="935"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4,420 </w:t>
            </w:r>
          </w:p>
        </w:tc>
        <w:tc>
          <w:tcPr>
            <w:tcW w:w="85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4,900 </w:t>
            </w:r>
          </w:p>
        </w:tc>
        <w:tc>
          <w:tcPr>
            <w:tcW w:w="935"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24,500 </w:t>
            </w:r>
          </w:p>
        </w:tc>
        <w:tc>
          <w:tcPr>
            <w:tcW w:w="102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28,900 </w:t>
            </w:r>
          </w:p>
        </w:tc>
        <w:tc>
          <w:tcPr>
            <w:tcW w:w="1105"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286,000 </w:t>
            </w:r>
          </w:p>
        </w:tc>
        <w:tc>
          <w:tcPr>
            <w:tcW w:w="1106"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298,000 </w:t>
            </w:r>
          </w:p>
        </w:tc>
        <w:tc>
          <w:tcPr>
            <w:tcW w:w="121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2,610,000 </w:t>
            </w:r>
          </w:p>
        </w:tc>
        <w:tc>
          <w:tcPr>
            <w:tcW w:w="1255"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3,120,000 </w:t>
            </w:r>
          </w:p>
        </w:tc>
      </w:tr>
      <w:tr w:rsidR="00B266FC" w:rsidRPr="001921CC" w:rsidTr="0089315A">
        <w:trPr>
          <w:trHeight w:val="90"/>
        </w:trPr>
        <w:tc>
          <w:tcPr>
            <w:tcW w:w="849"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45-49 </w:t>
            </w:r>
          </w:p>
        </w:tc>
        <w:tc>
          <w:tcPr>
            <w:tcW w:w="935"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4,200 </w:t>
            </w:r>
          </w:p>
        </w:tc>
        <w:tc>
          <w:tcPr>
            <w:tcW w:w="85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3,900 </w:t>
            </w:r>
          </w:p>
        </w:tc>
        <w:tc>
          <w:tcPr>
            <w:tcW w:w="935"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23,200 </w:t>
            </w:r>
          </w:p>
        </w:tc>
        <w:tc>
          <w:tcPr>
            <w:tcW w:w="102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23,600 </w:t>
            </w:r>
          </w:p>
        </w:tc>
        <w:tc>
          <w:tcPr>
            <w:tcW w:w="1105"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286,000 </w:t>
            </w:r>
          </w:p>
        </w:tc>
        <w:tc>
          <w:tcPr>
            <w:tcW w:w="1106"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247,000 </w:t>
            </w:r>
          </w:p>
        </w:tc>
        <w:tc>
          <w:tcPr>
            <w:tcW w:w="121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2,290,000 </w:t>
            </w:r>
          </w:p>
        </w:tc>
        <w:tc>
          <w:tcPr>
            <w:tcW w:w="1255"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2,530,000 </w:t>
            </w:r>
          </w:p>
        </w:tc>
      </w:tr>
      <w:tr w:rsidR="00B266FC" w:rsidRPr="001921CC" w:rsidTr="0089315A">
        <w:trPr>
          <w:trHeight w:val="90"/>
        </w:trPr>
        <w:tc>
          <w:tcPr>
            <w:tcW w:w="849"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50-54 </w:t>
            </w:r>
          </w:p>
        </w:tc>
        <w:tc>
          <w:tcPr>
            <w:tcW w:w="935"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3,550 </w:t>
            </w:r>
          </w:p>
        </w:tc>
        <w:tc>
          <w:tcPr>
            <w:tcW w:w="85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3,540 </w:t>
            </w:r>
          </w:p>
        </w:tc>
        <w:tc>
          <w:tcPr>
            <w:tcW w:w="935"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18,900 </w:t>
            </w:r>
          </w:p>
        </w:tc>
        <w:tc>
          <w:tcPr>
            <w:tcW w:w="102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21,500 </w:t>
            </w:r>
          </w:p>
        </w:tc>
        <w:tc>
          <w:tcPr>
            <w:tcW w:w="1105"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241,000 </w:t>
            </w:r>
          </w:p>
        </w:tc>
        <w:tc>
          <w:tcPr>
            <w:tcW w:w="1106"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249,000 </w:t>
            </w:r>
          </w:p>
        </w:tc>
        <w:tc>
          <w:tcPr>
            <w:tcW w:w="121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1,880,000 </w:t>
            </w:r>
          </w:p>
        </w:tc>
        <w:tc>
          <w:tcPr>
            <w:tcW w:w="1255"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2,260,000 </w:t>
            </w:r>
          </w:p>
        </w:tc>
      </w:tr>
      <w:tr w:rsidR="00B266FC" w:rsidRPr="001921CC" w:rsidTr="0089315A">
        <w:trPr>
          <w:trHeight w:val="90"/>
        </w:trPr>
        <w:tc>
          <w:tcPr>
            <w:tcW w:w="849"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55-59 </w:t>
            </w:r>
          </w:p>
        </w:tc>
        <w:tc>
          <w:tcPr>
            <w:tcW w:w="935"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2,630 </w:t>
            </w:r>
          </w:p>
        </w:tc>
        <w:tc>
          <w:tcPr>
            <w:tcW w:w="85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3,340 </w:t>
            </w:r>
          </w:p>
        </w:tc>
        <w:tc>
          <w:tcPr>
            <w:tcW w:w="935"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16,500 </w:t>
            </w:r>
          </w:p>
        </w:tc>
        <w:tc>
          <w:tcPr>
            <w:tcW w:w="102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19,600 </w:t>
            </w:r>
          </w:p>
        </w:tc>
        <w:tc>
          <w:tcPr>
            <w:tcW w:w="1105"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205,000 </w:t>
            </w:r>
          </w:p>
        </w:tc>
        <w:tc>
          <w:tcPr>
            <w:tcW w:w="1106"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249,000 </w:t>
            </w:r>
          </w:p>
        </w:tc>
        <w:tc>
          <w:tcPr>
            <w:tcW w:w="121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1,520,000 </w:t>
            </w:r>
          </w:p>
        </w:tc>
        <w:tc>
          <w:tcPr>
            <w:tcW w:w="1255"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1,990,000 </w:t>
            </w:r>
          </w:p>
        </w:tc>
      </w:tr>
      <w:tr w:rsidR="00B266FC" w:rsidRPr="001921CC" w:rsidTr="0089315A">
        <w:trPr>
          <w:trHeight w:val="90"/>
        </w:trPr>
        <w:tc>
          <w:tcPr>
            <w:tcW w:w="849"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60-64 </w:t>
            </w:r>
          </w:p>
        </w:tc>
        <w:tc>
          <w:tcPr>
            <w:tcW w:w="935"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2,240 </w:t>
            </w:r>
          </w:p>
        </w:tc>
        <w:tc>
          <w:tcPr>
            <w:tcW w:w="85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2,410 </w:t>
            </w:r>
          </w:p>
        </w:tc>
        <w:tc>
          <w:tcPr>
            <w:tcW w:w="935"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13,500 </w:t>
            </w:r>
          </w:p>
        </w:tc>
        <w:tc>
          <w:tcPr>
            <w:tcW w:w="102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15,800 </w:t>
            </w:r>
          </w:p>
        </w:tc>
        <w:tc>
          <w:tcPr>
            <w:tcW w:w="1105"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171,000 </w:t>
            </w:r>
          </w:p>
        </w:tc>
        <w:tc>
          <w:tcPr>
            <w:tcW w:w="1106"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207,000 </w:t>
            </w:r>
          </w:p>
        </w:tc>
        <w:tc>
          <w:tcPr>
            <w:tcW w:w="121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1,170,000 </w:t>
            </w:r>
          </w:p>
        </w:tc>
        <w:tc>
          <w:tcPr>
            <w:tcW w:w="1255"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1,610,000 </w:t>
            </w:r>
          </w:p>
        </w:tc>
      </w:tr>
      <w:tr w:rsidR="00B266FC" w:rsidRPr="001921CC" w:rsidTr="0089315A">
        <w:trPr>
          <w:trHeight w:val="511"/>
        </w:trPr>
        <w:tc>
          <w:tcPr>
            <w:tcW w:w="849"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b/>
                <w:bCs/>
                <w:sz w:val="18"/>
                <w:szCs w:val="18"/>
              </w:rPr>
              <w:t xml:space="preserve">Total </w:t>
            </w:r>
          </w:p>
        </w:tc>
        <w:tc>
          <w:tcPr>
            <w:tcW w:w="935"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b/>
                <w:bCs/>
                <w:sz w:val="18"/>
                <w:szCs w:val="18"/>
              </w:rPr>
              <w:t xml:space="preserve">53,152 </w:t>
            </w:r>
          </w:p>
        </w:tc>
        <w:tc>
          <w:tcPr>
            <w:tcW w:w="85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b/>
                <w:bCs/>
                <w:sz w:val="18"/>
                <w:szCs w:val="18"/>
              </w:rPr>
              <w:t xml:space="preserve">60,646 </w:t>
            </w:r>
          </w:p>
        </w:tc>
        <w:tc>
          <w:tcPr>
            <w:tcW w:w="935"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b/>
                <w:bCs/>
                <w:sz w:val="18"/>
                <w:szCs w:val="18"/>
              </w:rPr>
              <w:t xml:space="preserve">276,235 </w:t>
            </w:r>
          </w:p>
        </w:tc>
        <w:tc>
          <w:tcPr>
            <w:tcW w:w="102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b/>
                <w:bCs/>
                <w:sz w:val="18"/>
                <w:szCs w:val="18"/>
              </w:rPr>
              <w:t xml:space="preserve">326,133 </w:t>
            </w:r>
          </w:p>
        </w:tc>
        <w:tc>
          <w:tcPr>
            <w:tcW w:w="1105"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b/>
                <w:bCs/>
                <w:sz w:val="18"/>
                <w:szCs w:val="18"/>
              </w:rPr>
              <w:t xml:space="preserve">3,866,790 </w:t>
            </w:r>
          </w:p>
        </w:tc>
        <w:tc>
          <w:tcPr>
            <w:tcW w:w="1106"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b/>
                <w:bCs/>
                <w:sz w:val="18"/>
                <w:szCs w:val="18"/>
              </w:rPr>
              <w:t xml:space="preserve">4,289,261 </w:t>
            </w:r>
          </w:p>
        </w:tc>
        <w:tc>
          <w:tcPr>
            <w:tcW w:w="121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b/>
                <w:bCs/>
                <w:sz w:val="18"/>
                <w:szCs w:val="18"/>
              </w:rPr>
              <w:t xml:space="preserve">31,071,485 </w:t>
            </w:r>
          </w:p>
        </w:tc>
        <w:tc>
          <w:tcPr>
            <w:tcW w:w="1255"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b/>
                <w:bCs/>
                <w:sz w:val="18"/>
                <w:szCs w:val="18"/>
              </w:rPr>
              <w:t xml:space="preserve">36,220,290 </w:t>
            </w:r>
          </w:p>
        </w:tc>
      </w:tr>
    </w:tbl>
    <w:p w:rsidR="00EC340B" w:rsidRDefault="00B266FC" w:rsidP="00396ABE">
      <w:pPr>
        <w:spacing w:after="0" w:line="360" w:lineRule="auto"/>
        <w:jc w:val="both"/>
        <w:rPr>
          <w:rFonts w:ascii="Arial" w:hAnsi="Arial" w:cs="Arial"/>
        </w:rPr>
      </w:pPr>
      <w:r w:rsidRPr="00F85262">
        <w:rPr>
          <w:rFonts w:ascii="Arial" w:hAnsi="Arial" w:cs="Arial"/>
        </w:rPr>
        <w:t xml:space="preserve">The working age population in Makana in 2016 was 60 600, increasing at an average annual rate of 1.33% since 2006. For the same period the working age population for Sarah Baartman District Municipality increased at 1.67% annually, while that of Eastern Cape Province increased at 1.04% annually. </w:t>
      </w:r>
    </w:p>
    <w:p w:rsidR="00EC340B" w:rsidRDefault="00EC340B" w:rsidP="00DC689B">
      <w:pPr>
        <w:spacing w:after="0" w:line="276" w:lineRule="auto"/>
        <w:jc w:val="both"/>
        <w:rPr>
          <w:rFonts w:ascii="Arial" w:hAnsi="Arial" w:cs="Arial"/>
        </w:rPr>
      </w:pPr>
    </w:p>
    <w:p w:rsidR="00B266FC" w:rsidRPr="00F85262" w:rsidRDefault="00B266FC" w:rsidP="00DC689B">
      <w:pPr>
        <w:spacing w:after="0" w:line="276" w:lineRule="auto"/>
        <w:jc w:val="both"/>
        <w:rPr>
          <w:rFonts w:ascii="Arial" w:hAnsi="Arial" w:cs="Arial"/>
        </w:rPr>
      </w:pPr>
      <w:r w:rsidRPr="00F85262">
        <w:rPr>
          <w:rFonts w:ascii="Arial" w:hAnsi="Arial" w:cs="Arial"/>
        </w:rPr>
        <w:t>South Africa's working age population has increased annually by 1.55% from 31.1 million i</w:t>
      </w:r>
      <w:r w:rsidR="006118D7" w:rsidRPr="00F85262">
        <w:rPr>
          <w:rFonts w:ascii="Arial" w:hAnsi="Arial" w:cs="Arial"/>
        </w:rPr>
        <w:t>n 2006 to 36.2 million in 2016.</w:t>
      </w:r>
    </w:p>
    <w:p w:rsidR="0089315A" w:rsidRDefault="0089315A" w:rsidP="00396ABE">
      <w:pPr>
        <w:spacing w:after="0" w:line="360" w:lineRule="auto"/>
        <w:jc w:val="both"/>
        <w:rPr>
          <w:rFonts w:ascii="Arial" w:hAnsi="Arial" w:cs="Arial"/>
          <w:b/>
        </w:rPr>
      </w:pPr>
    </w:p>
    <w:p w:rsidR="00C4355E" w:rsidRPr="00F85262" w:rsidRDefault="00046752" w:rsidP="00DC689B">
      <w:pPr>
        <w:spacing w:after="0" w:line="360" w:lineRule="auto"/>
        <w:jc w:val="both"/>
        <w:rPr>
          <w:rFonts w:ascii="Arial" w:hAnsi="Arial" w:cs="Arial"/>
          <w:b/>
        </w:rPr>
      </w:pPr>
      <w:r w:rsidRPr="00F85262">
        <w:rPr>
          <w:rFonts w:ascii="Arial" w:hAnsi="Arial" w:cs="Arial"/>
          <w:b/>
        </w:rPr>
        <w:t>2.1.2.11.1</w:t>
      </w:r>
      <w:r w:rsidR="00C4355E" w:rsidRPr="00F85262">
        <w:rPr>
          <w:rFonts w:ascii="Arial" w:hAnsi="Arial" w:cs="Arial"/>
          <w:b/>
        </w:rPr>
        <w:tab/>
        <w:t>Economically Active Population</w:t>
      </w:r>
      <w:r w:rsidR="00417551" w:rsidRPr="00F85262">
        <w:rPr>
          <w:rFonts w:ascii="Arial" w:hAnsi="Arial" w:cs="Arial"/>
          <w:b/>
        </w:rPr>
        <w:t>:</w:t>
      </w:r>
      <w:r w:rsidR="00C4355E" w:rsidRPr="00F85262">
        <w:rPr>
          <w:rFonts w:ascii="Arial" w:hAnsi="Arial" w:cs="Arial"/>
          <w:b/>
        </w:rPr>
        <w:t xml:space="preserve"> </w:t>
      </w:r>
    </w:p>
    <w:p w:rsidR="00CA343C" w:rsidRDefault="00B266FC" w:rsidP="009C5E26">
      <w:pPr>
        <w:spacing w:after="0" w:line="360" w:lineRule="auto"/>
        <w:jc w:val="both"/>
        <w:rPr>
          <w:rFonts w:ascii="Arial" w:hAnsi="Arial" w:cs="Arial"/>
        </w:rPr>
      </w:pPr>
      <w:r w:rsidRPr="00F85262">
        <w:rPr>
          <w:rFonts w:ascii="Arial" w:hAnsi="Arial" w:cs="Arial"/>
        </w:rPr>
        <w:t xml:space="preserve">The economically active population (EAP) is a good indicator of how many of the total working age population </w:t>
      </w:r>
      <w:r w:rsidR="00396ABE">
        <w:rPr>
          <w:rFonts w:ascii="Arial" w:hAnsi="Arial" w:cs="Arial"/>
        </w:rPr>
        <w:t>is</w:t>
      </w:r>
      <w:r w:rsidRPr="00F85262">
        <w:rPr>
          <w:rFonts w:ascii="Arial" w:hAnsi="Arial" w:cs="Arial"/>
        </w:rPr>
        <w:t xml:space="preserve"> in reality participating in the labour market of a region. If a person is economically active, he or she forms</w:t>
      </w:r>
      <w:r w:rsidR="00875D59" w:rsidRPr="00F85262">
        <w:rPr>
          <w:rFonts w:ascii="Arial" w:hAnsi="Arial" w:cs="Arial"/>
        </w:rPr>
        <w:t xml:space="preserve"> part of the labour force.</w:t>
      </w:r>
    </w:p>
    <w:p w:rsidR="00F42AEF" w:rsidRDefault="00F42AEF" w:rsidP="009C5E26">
      <w:pPr>
        <w:spacing w:after="0" w:line="360" w:lineRule="auto"/>
        <w:jc w:val="both"/>
        <w:rPr>
          <w:rFonts w:ascii="Arial" w:hAnsi="Arial" w:cs="Arial"/>
          <w:b/>
        </w:rPr>
      </w:pPr>
    </w:p>
    <w:p w:rsidR="00DC689B" w:rsidRDefault="00DC689B" w:rsidP="009C5E26">
      <w:pPr>
        <w:spacing w:after="0" w:line="360" w:lineRule="auto"/>
        <w:jc w:val="both"/>
        <w:rPr>
          <w:rFonts w:ascii="Arial" w:hAnsi="Arial" w:cs="Arial"/>
          <w:b/>
        </w:rPr>
      </w:pPr>
    </w:p>
    <w:p w:rsidR="00DC689B" w:rsidRDefault="00DC689B" w:rsidP="009C5E26">
      <w:pPr>
        <w:spacing w:after="0" w:line="360" w:lineRule="auto"/>
        <w:jc w:val="both"/>
        <w:rPr>
          <w:rFonts w:ascii="Arial" w:hAnsi="Arial" w:cs="Arial"/>
          <w:b/>
        </w:rPr>
      </w:pPr>
    </w:p>
    <w:p w:rsidR="00B266FC" w:rsidRPr="00F85262" w:rsidRDefault="006118D7" w:rsidP="00DC689B">
      <w:pPr>
        <w:spacing w:after="0" w:line="276" w:lineRule="auto"/>
        <w:jc w:val="both"/>
        <w:rPr>
          <w:rFonts w:ascii="Arial" w:hAnsi="Arial" w:cs="Arial"/>
          <w:b/>
        </w:rPr>
      </w:pPr>
      <w:r w:rsidRPr="00F85262">
        <w:rPr>
          <w:rFonts w:ascii="Arial" w:hAnsi="Arial" w:cs="Arial"/>
          <w:b/>
        </w:rPr>
        <w:lastRenderedPageBreak/>
        <w:t>Table 2</w:t>
      </w:r>
      <w:r w:rsidR="00DC689B">
        <w:rPr>
          <w:rFonts w:ascii="Arial" w:hAnsi="Arial" w:cs="Arial"/>
          <w:b/>
        </w:rPr>
        <w:t>8</w:t>
      </w:r>
      <w:r w:rsidRPr="00F85262">
        <w:rPr>
          <w:rFonts w:ascii="Arial" w:hAnsi="Arial" w:cs="Arial"/>
          <w:b/>
        </w:rPr>
        <w:t>:</w:t>
      </w:r>
      <w:r w:rsidR="00CA343C" w:rsidRPr="00F85262">
        <w:rPr>
          <w:rFonts w:ascii="Arial" w:hAnsi="Arial" w:cs="Arial"/>
          <w:b/>
        </w:rPr>
        <w:t xml:space="preserve"> </w:t>
      </w:r>
      <w:r w:rsidR="00417551" w:rsidRPr="00F85262">
        <w:rPr>
          <w:rFonts w:ascii="Arial" w:hAnsi="Arial" w:cs="Arial"/>
          <w:b/>
        </w:rPr>
        <w:t xml:space="preserve">Economically Active Population </w:t>
      </w:r>
      <w:r w:rsidR="00B266FC" w:rsidRPr="00F85262">
        <w:rPr>
          <w:rFonts w:ascii="Arial" w:hAnsi="Arial" w:cs="Arial"/>
          <w:b/>
        </w:rPr>
        <w:t>(EAP</w:t>
      </w:r>
      <w:r w:rsidR="00E53B9E" w:rsidRPr="00F85262">
        <w:rPr>
          <w:rFonts w:ascii="Arial" w:hAnsi="Arial" w:cs="Arial"/>
          <w:b/>
        </w:rPr>
        <w:t>) -</w:t>
      </w:r>
      <w:r w:rsidRPr="00F85262">
        <w:rPr>
          <w:rFonts w:ascii="Arial" w:hAnsi="Arial" w:cs="Arial"/>
          <w:b/>
        </w:rPr>
        <w:t xml:space="preserve"> 2006-2016</w:t>
      </w:r>
      <w:r w:rsidR="00B266FC" w:rsidRPr="00F85262">
        <w:rPr>
          <w:rFonts w:ascii="Arial" w:hAnsi="Arial" w:cs="Arial"/>
          <w:b/>
        </w:rPr>
        <w:t xml:space="preserve"> </w:t>
      </w: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894"/>
        <w:gridCol w:w="186"/>
        <w:gridCol w:w="1229"/>
        <w:gridCol w:w="392"/>
        <w:gridCol w:w="742"/>
        <w:gridCol w:w="1065"/>
        <w:gridCol w:w="226"/>
        <w:gridCol w:w="1386"/>
        <w:gridCol w:w="195"/>
        <w:gridCol w:w="1065"/>
        <w:gridCol w:w="1260"/>
      </w:tblGrid>
      <w:tr w:rsidR="00B266FC" w:rsidRPr="001921CC" w:rsidTr="00313093">
        <w:trPr>
          <w:trHeight w:val="90"/>
          <w:tblHeader/>
        </w:trPr>
        <w:tc>
          <w:tcPr>
            <w:tcW w:w="810" w:type="dxa"/>
            <w:shd w:val="clear" w:color="auto" w:fill="D3BFA1"/>
            <w:vAlign w:val="center"/>
          </w:tcPr>
          <w:p w:rsidR="00B266FC" w:rsidRPr="001921CC" w:rsidRDefault="00C4355E" w:rsidP="00396ABE">
            <w:pPr>
              <w:spacing w:after="0"/>
              <w:jc w:val="center"/>
              <w:rPr>
                <w:rFonts w:ascii="Arial" w:hAnsi="Arial" w:cs="Arial"/>
                <w:b/>
                <w:sz w:val="18"/>
                <w:szCs w:val="18"/>
              </w:rPr>
            </w:pPr>
            <w:r w:rsidRPr="001921CC">
              <w:rPr>
                <w:rFonts w:ascii="Arial" w:hAnsi="Arial" w:cs="Arial"/>
                <w:b/>
                <w:sz w:val="18"/>
                <w:szCs w:val="18"/>
              </w:rPr>
              <w:t>Year</w:t>
            </w:r>
          </w:p>
        </w:tc>
        <w:tc>
          <w:tcPr>
            <w:tcW w:w="1080" w:type="dxa"/>
            <w:gridSpan w:val="2"/>
            <w:shd w:val="clear" w:color="auto" w:fill="D3BFA1"/>
            <w:vAlign w:val="center"/>
          </w:tcPr>
          <w:p w:rsidR="00B266FC" w:rsidRPr="001921CC" w:rsidRDefault="00B266FC" w:rsidP="00396ABE">
            <w:pPr>
              <w:spacing w:after="0"/>
              <w:jc w:val="center"/>
              <w:rPr>
                <w:rFonts w:ascii="Arial" w:hAnsi="Arial" w:cs="Arial"/>
                <w:b/>
                <w:sz w:val="18"/>
                <w:szCs w:val="18"/>
              </w:rPr>
            </w:pPr>
            <w:r w:rsidRPr="001921CC">
              <w:rPr>
                <w:rFonts w:ascii="Arial" w:hAnsi="Arial" w:cs="Arial"/>
                <w:b/>
                <w:bCs/>
                <w:sz w:val="18"/>
                <w:szCs w:val="18"/>
              </w:rPr>
              <w:t>Makana</w:t>
            </w:r>
          </w:p>
        </w:tc>
        <w:tc>
          <w:tcPr>
            <w:tcW w:w="1229" w:type="dxa"/>
            <w:shd w:val="clear" w:color="auto" w:fill="D3BFA1"/>
            <w:vAlign w:val="center"/>
          </w:tcPr>
          <w:p w:rsidR="00B266FC" w:rsidRPr="001921CC" w:rsidRDefault="00B266FC" w:rsidP="00396ABE">
            <w:pPr>
              <w:spacing w:after="0"/>
              <w:jc w:val="center"/>
              <w:rPr>
                <w:rFonts w:ascii="Arial" w:hAnsi="Arial" w:cs="Arial"/>
                <w:b/>
                <w:sz w:val="18"/>
                <w:szCs w:val="18"/>
              </w:rPr>
            </w:pPr>
            <w:r w:rsidRPr="001921CC">
              <w:rPr>
                <w:rFonts w:ascii="Arial" w:hAnsi="Arial" w:cs="Arial"/>
                <w:b/>
                <w:bCs/>
                <w:sz w:val="18"/>
                <w:szCs w:val="18"/>
              </w:rPr>
              <w:t>Sarah Baartman</w:t>
            </w:r>
          </w:p>
        </w:tc>
        <w:tc>
          <w:tcPr>
            <w:tcW w:w="1134" w:type="dxa"/>
            <w:gridSpan w:val="2"/>
            <w:shd w:val="clear" w:color="auto" w:fill="D3BFA1"/>
            <w:vAlign w:val="center"/>
          </w:tcPr>
          <w:p w:rsidR="00B266FC" w:rsidRPr="001921CC" w:rsidRDefault="00B266FC" w:rsidP="00396ABE">
            <w:pPr>
              <w:spacing w:after="0"/>
              <w:jc w:val="center"/>
              <w:rPr>
                <w:rFonts w:ascii="Arial" w:hAnsi="Arial" w:cs="Arial"/>
                <w:b/>
                <w:sz w:val="18"/>
                <w:szCs w:val="18"/>
              </w:rPr>
            </w:pPr>
            <w:r w:rsidRPr="001921CC">
              <w:rPr>
                <w:rFonts w:ascii="Arial" w:hAnsi="Arial" w:cs="Arial"/>
                <w:b/>
                <w:bCs/>
                <w:sz w:val="18"/>
                <w:szCs w:val="18"/>
              </w:rPr>
              <w:t>Eastern Cape</w:t>
            </w:r>
          </w:p>
        </w:tc>
        <w:tc>
          <w:tcPr>
            <w:tcW w:w="1291" w:type="dxa"/>
            <w:gridSpan w:val="2"/>
            <w:shd w:val="clear" w:color="auto" w:fill="D3BFA1"/>
            <w:vAlign w:val="center"/>
          </w:tcPr>
          <w:p w:rsidR="00B266FC" w:rsidRPr="001921CC" w:rsidRDefault="00B266FC" w:rsidP="00396ABE">
            <w:pPr>
              <w:spacing w:after="0"/>
              <w:jc w:val="center"/>
              <w:rPr>
                <w:rFonts w:ascii="Arial" w:hAnsi="Arial" w:cs="Arial"/>
                <w:b/>
                <w:sz w:val="18"/>
                <w:szCs w:val="18"/>
              </w:rPr>
            </w:pPr>
            <w:r w:rsidRPr="001921CC">
              <w:rPr>
                <w:rFonts w:ascii="Arial" w:hAnsi="Arial" w:cs="Arial"/>
                <w:b/>
                <w:bCs/>
                <w:sz w:val="18"/>
                <w:szCs w:val="18"/>
              </w:rPr>
              <w:t>National Total</w:t>
            </w:r>
          </w:p>
        </w:tc>
        <w:tc>
          <w:tcPr>
            <w:tcW w:w="1386" w:type="dxa"/>
            <w:shd w:val="clear" w:color="auto" w:fill="D3BFA1"/>
            <w:vAlign w:val="center"/>
          </w:tcPr>
          <w:p w:rsidR="00B266FC" w:rsidRPr="001921CC" w:rsidRDefault="00B266FC" w:rsidP="00396ABE">
            <w:pPr>
              <w:spacing w:after="0"/>
              <w:jc w:val="center"/>
              <w:rPr>
                <w:rFonts w:ascii="Arial" w:hAnsi="Arial" w:cs="Arial"/>
                <w:b/>
                <w:i/>
                <w:iCs/>
                <w:sz w:val="18"/>
                <w:szCs w:val="18"/>
              </w:rPr>
            </w:pPr>
            <w:r w:rsidRPr="001921CC">
              <w:rPr>
                <w:rFonts w:ascii="Arial" w:hAnsi="Arial" w:cs="Arial"/>
                <w:b/>
                <w:bCs/>
                <w:sz w:val="18"/>
                <w:szCs w:val="18"/>
              </w:rPr>
              <w:t>Makana as % of district municipality</w:t>
            </w:r>
          </w:p>
        </w:tc>
        <w:tc>
          <w:tcPr>
            <w:tcW w:w="1260" w:type="dxa"/>
            <w:gridSpan w:val="2"/>
            <w:shd w:val="clear" w:color="auto" w:fill="D3BFA1"/>
            <w:vAlign w:val="center"/>
          </w:tcPr>
          <w:p w:rsidR="00B266FC" w:rsidRPr="001921CC" w:rsidRDefault="00B266FC" w:rsidP="00396ABE">
            <w:pPr>
              <w:spacing w:after="0"/>
              <w:jc w:val="center"/>
              <w:rPr>
                <w:rFonts w:ascii="Arial" w:hAnsi="Arial" w:cs="Arial"/>
                <w:b/>
                <w:i/>
                <w:iCs/>
                <w:sz w:val="18"/>
                <w:szCs w:val="18"/>
              </w:rPr>
            </w:pPr>
            <w:r w:rsidRPr="001921CC">
              <w:rPr>
                <w:rFonts w:ascii="Arial" w:hAnsi="Arial" w:cs="Arial"/>
                <w:b/>
                <w:bCs/>
                <w:sz w:val="18"/>
                <w:szCs w:val="18"/>
              </w:rPr>
              <w:t>Makana as % of province</w:t>
            </w:r>
          </w:p>
        </w:tc>
        <w:tc>
          <w:tcPr>
            <w:tcW w:w="1260" w:type="dxa"/>
            <w:shd w:val="clear" w:color="auto" w:fill="D3BFA1"/>
            <w:vAlign w:val="center"/>
          </w:tcPr>
          <w:p w:rsidR="00B266FC" w:rsidRPr="001921CC" w:rsidRDefault="00B266FC" w:rsidP="00396ABE">
            <w:pPr>
              <w:spacing w:after="0"/>
              <w:jc w:val="center"/>
              <w:rPr>
                <w:rFonts w:ascii="Arial" w:hAnsi="Arial" w:cs="Arial"/>
                <w:b/>
                <w:i/>
                <w:iCs/>
                <w:sz w:val="18"/>
                <w:szCs w:val="18"/>
              </w:rPr>
            </w:pPr>
            <w:r w:rsidRPr="001921CC">
              <w:rPr>
                <w:rFonts w:ascii="Arial" w:hAnsi="Arial" w:cs="Arial"/>
                <w:b/>
                <w:bCs/>
                <w:sz w:val="18"/>
                <w:szCs w:val="18"/>
              </w:rPr>
              <w:t>Makana as % of national</w:t>
            </w:r>
          </w:p>
        </w:tc>
      </w:tr>
      <w:tr w:rsidR="00B266FC" w:rsidRPr="001921CC" w:rsidTr="00313093">
        <w:trPr>
          <w:trHeight w:val="90"/>
        </w:trPr>
        <w:tc>
          <w:tcPr>
            <w:tcW w:w="810" w:type="dxa"/>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2006 </w:t>
            </w:r>
          </w:p>
        </w:tc>
        <w:tc>
          <w:tcPr>
            <w:tcW w:w="1080" w:type="dxa"/>
            <w:gridSpan w:val="2"/>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31,800 </w:t>
            </w:r>
          </w:p>
        </w:tc>
        <w:tc>
          <w:tcPr>
            <w:tcW w:w="1229" w:type="dxa"/>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172,000 </w:t>
            </w:r>
          </w:p>
        </w:tc>
        <w:tc>
          <w:tcPr>
            <w:tcW w:w="1134" w:type="dxa"/>
            <w:gridSpan w:val="2"/>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1,840,000 </w:t>
            </w:r>
          </w:p>
        </w:tc>
        <w:tc>
          <w:tcPr>
            <w:tcW w:w="1291" w:type="dxa"/>
            <w:gridSpan w:val="2"/>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17,500,000 </w:t>
            </w:r>
          </w:p>
        </w:tc>
        <w:tc>
          <w:tcPr>
            <w:tcW w:w="1386" w:type="dxa"/>
          </w:tcPr>
          <w:p w:rsidR="00B266FC" w:rsidRPr="001921CC" w:rsidRDefault="00B266FC" w:rsidP="009C5E26">
            <w:pPr>
              <w:spacing w:after="0" w:line="360" w:lineRule="auto"/>
              <w:rPr>
                <w:rFonts w:ascii="Arial" w:hAnsi="Arial" w:cs="Arial"/>
                <w:sz w:val="18"/>
                <w:szCs w:val="18"/>
              </w:rPr>
            </w:pPr>
            <w:r w:rsidRPr="001921CC">
              <w:rPr>
                <w:rFonts w:ascii="Arial" w:hAnsi="Arial" w:cs="Arial"/>
                <w:i/>
                <w:iCs/>
                <w:sz w:val="18"/>
                <w:szCs w:val="18"/>
              </w:rPr>
              <w:t xml:space="preserve">18.5% </w:t>
            </w:r>
          </w:p>
        </w:tc>
        <w:tc>
          <w:tcPr>
            <w:tcW w:w="1260" w:type="dxa"/>
            <w:gridSpan w:val="2"/>
          </w:tcPr>
          <w:p w:rsidR="00B266FC" w:rsidRPr="001921CC" w:rsidRDefault="00B266FC" w:rsidP="009C5E26">
            <w:pPr>
              <w:spacing w:after="0" w:line="360" w:lineRule="auto"/>
              <w:rPr>
                <w:rFonts w:ascii="Arial" w:hAnsi="Arial" w:cs="Arial"/>
                <w:sz w:val="18"/>
                <w:szCs w:val="18"/>
              </w:rPr>
            </w:pPr>
            <w:r w:rsidRPr="001921CC">
              <w:rPr>
                <w:rFonts w:ascii="Arial" w:hAnsi="Arial" w:cs="Arial"/>
                <w:i/>
                <w:iCs/>
                <w:sz w:val="18"/>
                <w:szCs w:val="18"/>
              </w:rPr>
              <w:t xml:space="preserve">1.73% </w:t>
            </w:r>
          </w:p>
        </w:tc>
        <w:tc>
          <w:tcPr>
            <w:tcW w:w="1260" w:type="dxa"/>
          </w:tcPr>
          <w:p w:rsidR="00B266FC" w:rsidRPr="001921CC" w:rsidRDefault="00B266FC" w:rsidP="009C5E26">
            <w:pPr>
              <w:spacing w:after="0" w:line="360" w:lineRule="auto"/>
              <w:rPr>
                <w:rFonts w:ascii="Arial" w:hAnsi="Arial" w:cs="Arial"/>
                <w:sz w:val="18"/>
                <w:szCs w:val="18"/>
              </w:rPr>
            </w:pPr>
            <w:r w:rsidRPr="001921CC">
              <w:rPr>
                <w:rFonts w:ascii="Arial" w:hAnsi="Arial" w:cs="Arial"/>
                <w:i/>
                <w:iCs/>
                <w:sz w:val="18"/>
                <w:szCs w:val="18"/>
              </w:rPr>
              <w:t xml:space="preserve">0.18% </w:t>
            </w:r>
          </w:p>
        </w:tc>
      </w:tr>
      <w:tr w:rsidR="00B266FC" w:rsidRPr="001921CC" w:rsidTr="00313093">
        <w:trPr>
          <w:trHeight w:val="90"/>
        </w:trPr>
        <w:tc>
          <w:tcPr>
            <w:tcW w:w="810" w:type="dxa"/>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2007 </w:t>
            </w:r>
          </w:p>
        </w:tc>
        <w:tc>
          <w:tcPr>
            <w:tcW w:w="1080" w:type="dxa"/>
            <w:gridSpan w:val="2"/>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31,900 </w:t>
            </w:r>
          </w:p>
        </w:tc>
        <w:tc>
          <w:tcPr>
            <w:tcW w:w="1229" w:type="dxa"/>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173,000 </w:t>
            </w:r>
          </w:p>
        </w:tc>
        <w:tc>
          <w:tcPr>
            <w:tcW w:w="1134" w:type="dxa"/>
            <w:gridSpan w:val="2"/>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1,850,000 </w:t>
            </w:r>
          </w:p>
        </w:tc>
        <w:tc>
          <w:tcPr>
            <w:tcW w:w="1291" w:type="dxa"/>
            <w:gridSpan w:val="2"/>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18,000,000 </w:t>
            </w:r>
          </w:p>
        </w:tc>
        <w:tc>
          <w:tcPr>
            <w:tcW w:w="1386" w:type="dxa"/>
          </w:tcPr>
          <w:p w:rsidR="00B266FC" w:rsidRPr="001921CC" w:rsidRDefault="00B266FC" w:rsidP="009C5E26">
            <w:pPr>
              <w:spacing w:after="0" w:line="360" w:lineRule="auto"/>
              <w:rPr>
                <w:rFonts w:ascii="Arial" w:hAnsi="Arial" w:cs="Arial"/>
                <w:sz w:val="18"/>
                <w:szCs w:val="18"/>
              </w:rPr>
            </w:pPr>
            <w:r w:rsidRPr="001921CC">
              <w:rPr>
                <w:rFonts w:ascii="Arial" w:hAnsi="Arial" w:cs="Arial"/>
                <w:i/>
                <w:iCs/>
                <w:sz w:val="18"/>
                <w:szCs w:val="18"/>
              </w:rPr>
              <w:t xml:space="preserve">18.4% </w:t>
            </w:r>
          </w:p>
        </w:tc>
        <w:tc>
          <w:tcPr>
            <w:tcW w:w="1260" w:type="dxa"/>
            <w:gridSpan w:val="2"/>
          </w:tcPr>
          <w:p w:rsidR="00B266FC" w:rsidRPr="001921CC" w:rsidRDefault="00B266FC" w:rsidP="009C5E26">
            <w:pPr>
              <w:spacing w:after="0" w:line="360" w:lineRule="auto"/>
              <w:rPr>
                <w:rFonts w:ascii="Arial" w:hAnsi="Arial" w:cs="Arial"/>
                <w:sz w:val="18"/>
                <w:szCs w:val="18"/>
              </w:rPr>
            </w:pPr>
            <w:r w:rsidRPr="001921CC">
              <w:rPr>
                <w:rFonts w:ascii="Arial" w:hAnsi="Arial" w:cs="Arial"/>
                <w:i/>
                <w:iCs/>
                <w:sz w:val="18"/>
                <w:szCs w:val="18"/>
              </w:rPr>
              <w:t xml:space="preserve">1.73% </w:t>
            </w:r>
          </w:p>
        </w:tc>
        <w:tc>
          <w:tcPr>
            <w:tcW w:w="1260" w:type="dxa"/>
          </w:tcPr>
          <w:p w:rsidR="00B266FC" w:rsidRPr="001921CC" w:rsidRDefault="00B266FC" w:rsidP="009C5E26">
            <w:pPr>
              <w:spacing w:after="0" w:line="360" w:lineRule="auto"/>
              <w:rPr>
                <w:rFonts w:ascii="Arial" w:hAnsi="Arial" w:cs="Arial"/>
                <w:sz w:val="18"/>
                <w:szCs w:val="18"/>
              </w:rPr>
            </w:pPr>
            <w:r w:rsidRPr="001921CC">
              <w:rPr>
                <w:rFonts w:ascii="Arial" w:hAnsi="Arial" w:cs="Arial"/>
                <w:i/>
                <w:iCs/>
                <w:sz w:val="18"/>
                <w:szCs w:val="18"/>
              </w:rPr>
              <w:t xml:space="preserve">0.18% </w:t>
            </w:r>
          </w:p>
        </w:tc>
      </w:tr>
      <w:tr w:rsidR="00B266FC" w:rsidRPr="001921CC" w:rsidTr="00313093">
        <w:trPr>
          <w:trHeight w:val="90"/>
        </w:trPr>
        <w:tc>
          <w:tcPr>
            <w:tcW w:w="810" w:type="dxa"/>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2008 </w:t>
            </w:r>
          </w:p>
        </w:tc>
        <w:tc>
          <w:tcPr>
            <w:tcW w:w="1080" w:type="dxa"/>
            <w:gridSpan w:val="2"/>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31,800 </w:t>
            </w:r>
          </w:p>
        </w:tc>
        <w:tc>
          <w:tcPr>
            <w:tcW w:w="1229" w:type="dxa"/>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174,000 </w:t>
            </w:r>
          </w:p>
        </w:tc>
        <w:tc>
          <w:tcPr>
            <w:tcW w:w="1134" w:type="dxa"/>
            <w:gridSpan w:val="2"/>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1,840,000 </w:t>
            </w:r>
          </w:p>
        </w:tc>
        <w:tc>
          <w:tcPr>
            <w:tcW w:w="1291" w:type="dxa"/>
            <w:gridSpan w:val="2"/>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18,400,000 </w:t>
            </w:r>
          </w:p>
        </w:tc>
        <w:tc>
          <w:tcPr>
            <w:tcW w:w="1386" w:type="dxa"/>
          </w:tcPr>
          <w:p w:rsidR="00B266FC" w:rsidRPr="001921CC" w:rsidRDefault="00B266FC" w:rsidP="009C5E26">
            <w:pPr>
              <w:spacing w:after="0" w:line="360" w:lineRule="auto"/>
              <w:rPr>
                <w:rFonts w:ascii="Arial" w:hAnsi="Arial" w:cs="Arial"/>
                <w:sz w:val="18"/>
                <w:szCs w:val="18"/>
              </w:rPr>
            </w:pPr>
            <w:r w:rsidRPr="001921CC">
              <w:rPr>
                <w:rFonts w:ascii="Arial" w:hAnsi="Arial" w:cs="Arial"/>
                <w:i/>
                <w:iCs/>
                <w:sz w:val="18"/>
                <w:szCs w:val="18"/>
              </w:rPr>
              <w:t xml:space="preserve">18.3% </w:t>
            </w:r>
          </w:p>
        </w:tc>
        <w:tc>
          <w:tcPr>
            <w:tcW w:w="1260" w:type="dxa"/>
            <w:gridSpan w:val="2"/>
          </w:tcPr>
          <w:p w:rsidR="00B266FC" w:rsidRPr="001921CC" w:rsidRDefault="00B266FC" w:rsidP="009C5E26">
            <w:pPr>
              <w:spacing w:after="0" w:line="360" w:lineRule="auto"/>
              <w:rPr>
                <w:rFonts w:ascii="Arial" w:hAnsi="Arial" w:cs="Arial"/>
                <w:sz w:val="18"/>
                <w:szCs w:val="18"/>
              </w:rPr>
            </w:pPr>
            <w:r w:rsidRPr="001921CC">
              <w:rPr>
                <w:rFonts w:ascii="Arial" w:hAnsi="Arial" w:cs="Arial"/>
                <w:i/>
                <w:iCs/>
                <w:sz w:val="18"/>
                <w:szCs w:val="18"/>
              </w:rPr>
              <w:t xml:space="preserve">1.73% </w:t>
            </w:r>
          </w:p>
        </w:tc>
        <w:tc>
          <w:tcPr>
            <w:tcW w:w="1260" w:type="dxa"/>
          </w:tcPr>
          <w:p w:rsidR="00B266FC" w:rsidRPr="001921CC" w:rsidRDefault="00B266FC" w:rsidP="009C5E26">
            <w:pPr>
              <w:spacing w:after="0" w:line="360" w:lineRule="auto"/>
              <w:rPr>
                <w:rFonts w:ascii="Arial" w:hAnsi="Arial" w:cs="Arial"/>
                <w:sz w:val="18"/>
                <w:szCs w:val="18"/>
              </w:rPr>
            </w:pPr>
            <w:r w:rsidRPr="001921CC">
              <w:rPr>
                <w:rFonts w:ascii="Arial" w:hAnsi="Arial" w:cs="Arial"/>
                <w:i/>
                <w:iCs/>
                <w:sz w:val="18"/>
                <w:szCs w:val="18"/>
              </w:rPr>
              <w:t xml:space="preserve">0.17% </w:t>
            </w:r>
          </w:p>
        </w:tc>
      </w:tr>
      <w:tr w:rsidR="00B266FC" w:rsidRPr="001921CC" w:rsidTr="00313093">
        <w:trPr>
          <w:trHeight w:val="90"/>
        </w:trPr>
        <w:tc>
          <w:tcPr>
            <w:tcW w:w="810" w:type="dxa"/>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2009 </w:t>
            </w:r>
          </w:p>
        </w:tc>
        <w:tc>
          <w:tcPr>
            <w:tcW w:w="1080" w:type="dxa"/>
            <w:gridSpan w:val="2"/>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31,200 </w:t>
            </w:r>
          </w:p>
        </w:tc>
        <w:tc>
          <w:tcPr>
            <w:tcW w:w="1229" w:type="dxa"/>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172,000 </w:t>
            </w:r>
          </w:p>
        </w:tc>
        <w:tc>
          <w:tcPr>
            <w:tcW w:w="1134" w:type="dxa"/>
            <w:gridSpan w:val="2"/>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1,790,000 </w:t>
            </w:r>
          </w:p>
        </w:tc>
        <w:tc>
          <w:tcPr>
            <w:tcW w:w="1291" w:type="dxa"/>
            <w:gridSpan w:val="2"/>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18,300,000 </w:t>
            </w:r>
          </w:p>
        </w:tc>
        <w:tc>
          <w:tcPr>
            <w:tcW w:w="1386" w:type="dxa"/>
          </w:tcPr>
          <w:p w:rsidR="00B266FC" w:rsidRPr="001921CC" w:rsidRDefault="00B266FC" w:rsidP="009C5E26">
            <w:pPr>
              <w:spacing w:after="0" w:line="360" w:lineRule="auto"/>
              <w:rPr>
                <w:rFonts w:ascii="Arial" w:hAnsi="Arial" w:cs="Arial"/>
                <w:sz w:val="18"/>
                <w:szCs w:val="18"/>
              </w:rPr>
            </w:pPr>
            <w:r w:rsidRPr="001921CC">
              <w:rPr>
                <w:rFonts w:ascii="Arial" w:hAnsi="Arial" w:cs="Arial"/>
                <w:i/>
                <w:iCs/>
                <w:sz w:val="18"/>
                <w:szCs w:val="18"/>
              </w:rPr>
              <w:t xml:space="preserve">18.2% </w:t>
            </w:r>
          </w:p>
        </w:tc>
        <w:tc>
          <w:tcPr>
            <w:tcW w:w="1260" w:type="dxa"/>
            <w:gridSpan w:val="2"/>
          </w:tcPr>
          <w:p w:rsidR="00B266FC" w:rsidRPr="001921CC" w:rsidRDefault="00B266FC" w:rsidP="009C5E26">
            <w:pPr>
              <w:spacing w:after="0" w:line="360" w:lineRule="auto"/>
              <w:rPr>
                <w:rFonts w:ascii="Arial" w:hAnsi="Arial" w:cs="Arial"/>
                <w:sz w:val="18"/>
                <w:szCs w:val="18"/>
              </w:rPr>
            </w:pPr>
            <w:r w:rsidRPr="001921CC">
              <w:rPr>
                <w:rFonts w:ascii="Arial" w:hAnsi="Arial" w:cs="Arial"/>
                <w:i/>
                <w:iCs/>
                <w:sz w:val="18"/>
                <w:szCs w:val="18"/>
              </w:rPr>
              <w:t xml:space="preserve">1.74% </w:t>
            </w:r>
          </w:p>
        </w:tc>
        <w:tc>
          <w:tcPr>
            <w:tcW w:w="1260" w:type="dxa"/>
          </w:tcPr>
          <w:p w:rsidR="00B266FC" w:rsidRPr="001921CC" w:rsidRDefault="00B266FC" w:rsidP="009C5E26">
            <w:pPr>
              <w:spacing w:after="0" w:line="360" w:lineRule="auto"/>
              <w:rPr>
                <w:rFonts w:ascii="Arial" w:hAnsi="Arial" w:cs="Arial"/>
                <w:sz w:val="18"/>
                <w:szCs w:val="18"/>
              </w:rPr>
            </w:pPr>
            <w:r w:rsidRPr="001921CC">
              <w:rPr>
                <w:rFonts w:ascii="Arial" w:hAnsi="Arial" w:cs="Arial"/>
                <w:i/>
                <w:iCs/>
                <w:sz w:val="18"/>
                <w:szCs w:val="18"/>
              </w:rPr>
              <w:t xml:space="preserve">0.17% </w:t>
            </w:r>
          </w:p>
        </w:tc>
      </w:tr>
      <w:tr w:rsidR="00B266FC" w:rsidRPr="001921CC" w:rsidTr="00313093">
        <w:trPr>
          <w:trHeight w:val="90"/>
        </w:trPr>
        <w:tc>
          <w:tcPr>
            <w:tcW w:w="810" w:type="dxa"/>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2010 </w:t>
            </w:r>
          </w:p>
        </w:tc>
        <w:tc>
          <w:tcPr>
            <w:tcW w:w="1080" w:type="dxa"/>
            <w:gridSpan w:val="2"/>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30,200 </w:t>
            </w:r>
          </w:p>
        </w:tc>
        <w:tc>
          <w:tcPr>
            <w:tcW w:w="1229" w:type="dxa"/>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168,000 </w:t>
            </w:r>
          </w:p>
        </w:tc>
        <w:tc>
          <w:tcPr>
            <w:tcW w:w="1134" w:type="dxa"/>
            <w:gridSpan w:val="2"/>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1,730,000 </w:t>
            </w:r>
          </w:p>
        </w:tc>
        <w:tc>
          <w:tcPr>
            <w:tcW w:w="1291" w:type="dxa"/>
            <w:gridSpan w:val="2"/>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18,100,000 </w:t>
            </w:r>
          </w:p>
        </w:tc>
        <w:tc>
          <w:tcPr>
            <w:tcW w:w="1386" w:type="dxa"/>
          </w:tcPr>
          <w:p w:rsidR="00B266FC" w:rsidRPr="001921CC" w:rsidRDefault="00B266FC" w:rsidP="009C5E26">
            <w:pPr>
              <w:spacing w:after="0" w:line="360" w:lineRule="auto"/>
              <w:rPr>
                <w:rFonts w:ascii="Arial" w:hAnsi="Arial" w:cs="Arial"/>
                <w:sz w:val="18"/>
                <w:szCs w:val="18"/>
              </w:rPr>
            </w:pPr>
            <w:r w:rsidRPr="001921CC">
              <w:rPr>
                <w:rFonts w:ascii="Arial" w:hAnsi="Arial" w:cs="Arial"/>
                <w:i/>
                <w:iCs/>
                <w:sz w:val="18"/>
                <w:szCs w:val="18"/>
              </w:rPr>
              <w:t xml:space="preserve">17.9% </w:t>
            </w:r>
          </w:p>
        </w:tc>
        <w:tc>
          <w:tcPr>
            <w:tcW w:w="1260" w:type="dxa"/>
            <w:gridSpan w:val="2"/>
          </w:tcPr>
          <w:p w:rsidR="00B266FC" w:rsidRPr="001921CC" w:rsidRDefault="00B266FC" w:rsidP="009C5E26">
            <w:pPr>
              <w:spacing w:after="0" w:line="360" w:lineRule="auto"/>
              <w:rPr>
                <w:rFonts w:ascii="Arial" w:hAnsi="Arial" w:cs="Arial"/>
                <w:sz w:val="18"/>
                <w:szCs w:val="18"/>
              </w:rPr>
            </w:pPr>
            <w:r w:rsidRPr="001921CC">
              <w:rPr>
                <w:rFonts w:ascii="Arial" w:hAnsi="Arial" w:cs="Arial"/>
                <w:i/>
                <w:iCs/>
                <w:sz w:val="18"/>
                <w:szCs w:val="18"/>
              </w:rPr>
              <w:t xml:space="preserve">1.74% </w:t>
            </w:r>
          </w:p>
        </w:tc>
        <w:tc>
          <w:tcPr>
            <w:tcW w:w="1260" w:type="dxa"/>
          </w:tcPr>
          <w:p w:rsidR="00B266FC" w:rsidRPr="001921CC" w:rsidRDefault="00B266FC" w:rsidP="009C5E26">
            <w:pPr>
              <w:spacing w:after="0" w:line="360" w:lineRule="auto"/>
              <w:rPr>
                <w:rFonts w:ascii="Arial" w:hAnsi="Arial" w:cs="Arial"/>
                <w:sz w:val="18"/>
                <w:szCs w:val="18"/>
              </w:rPr>
            </w:pPr>
            <w:r w:rsidRPr="001921CC">
              <w:rPr>
                <w:rFonts w:ascii="Arial" w:hAnsi="Arial" w:cs="Arial"/>
                <w:i/>
                <w:iCs/>
                <w:sz w:val="18"/>
                <w:szCs w:val="18"/>
              </w:rPr>
              <w:t xml:space="preserve">0.17% </w:t>
            </w:r>
          </w:p>
        </w:tc>
      </w:tr>
      <w:tr w:rsidR="00B266FC" w:rsidRPr="001921CC" w:rsidTr="00313093">
        <w:trPr>
          <w:trHeight w:val="90"/>
        </w:trPr>
        <w:tc>
          <w:tcPr>
            <w:tcW w:w="810" w:type="dxa"/>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2011 </w:t>
            </w:r>
          </w:p>
        </w:tc>
        <w:tc>
          <w:tcPr>
            <w:tcW w:w="1080" w:type="dxa"/>
            <w:gridSpan w:val="2"/>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30,000 </w:t>
            </w:r>
          </w:p>
        </w:tc>
        <w:tc>
          <w:tcPr>
            <w:tcW w:w="1229" w:type="dxa"/>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169,000 </w:t>
            </w:r>
          </w:p>
        </w:tc>
        <w:tc>
          <w:tcPr>
            <w:tcW w:w="1134" w:type="dxa"/>
            <w:gridSpan w:val="2"/>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1,740,000 </w:t>
            </w:r>
          </w:p>
        </w:tc>
        <w:tc>
          <w:tcPr>
            <w:tcW w:w="1291" w:type="dxa"/>
            <w:gridSpan w:val="2"/>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18,300,000 </w:t>
            </w:r>
          </w:p>
        </w:tc>
        <w:tc>
          <w:tcPr>
            <w:tcW w:w="1386" w:type="dxa"/>
          </w:tcPr>
          <w:p w:rsidR="00B266FC" w:rsidRPr="001921CC" w:rsidRDefault="00B266FC" w:rsidP="009C5E26">
            <w:pPr>
              <w:spacing w:after="0" w:line="360" w:lineRule="auto"/>
              <w:rPr>
                <w:rFonts w:ascii="Arial" w:hAnsi="Arial" w:cs="Arial"/>
                <w:sz w:val="18"/>
                <w:szCs w:val="18"/>
              </w:rPr>
            </w:pPr>
            <w:r w:rsidRPr="001921CC">
              <w:rPr>
                <w:rFonts w:ascii="Arial" w:hAnsi="Arial" w:cs="Arial"/>
                <w:i/>
                <w:iCs/>
                <w:sz w:val="18"/>
                <w:szCs w:val="18"/>
              </w:rPr>
              <w:t xml:space="preserve">17.7% </w:t>
            </w:r>
          </w:p>
        </w:tc>
        <w:tc>
          <w:tcPr>
            <w:tcW w:w="1260" w:type="dxa"/>
            <w:gridSpan w:val="2"/>
          </w:tcPr>
          <w:p w:rsidR="00B266FC" w:rsidRPr="001921CC" w:rsidRDefault="00B266FC" w:rsidP="009C5E26">
            <w:pPr>
              <w:spacing w:after="0" w:line="360" w:lineRule="auto"/>
              <w:rPr>
                <w:rFonts w:ascii="Arial" w:hAnsi="Arial" w:cs="Arial"/>
                <w:sz w:val="18"/>
                <w:szCs w:val="18"/>
              </w:rPr>
            </w:pPr>
            <w:r w:rsidRPr="001921CC">
              <w:rPr>
                <w:rFonts w:ascii="Arial" w:hAnsi="Arial" w:cs="Arial"/>
                <w:i/>
                <w:iCs/>
                <w:sz w:val="18"/>
                <w:szCs w:val="18"/>
              </w:rPr>
              <w:t xml:space="preserve">1.72% </w:t>
            </w:r>
          </w:p>
        </w:tc>
        <w:tc>
          <w:tcPr>
            <w:tcW w:w="1260" w:type="dxa"/>
          </w:tcPr>
          <w:p w:rsidR="00B266FC" w:rsidRPr="001921CC" w:rsidRDefault="00B266FC" w:rsidP="009C5E26">
            <w:pPr>
              <w:spacing w:after="0" w:line="360" w:lineRule="auto"/>
              <w:rPr>
                <w:rFonts w:ascii="Arial" w:hAnsi="Arial" w:cs="Arial"/>
                <w:sz w:val="18"/>
                <w:szCs w:val="18"/>
              </w:rPr>
            </w:pPr>
            <w:r w:rsidRPr="001921CC">
              <w:rPr>
                <w:rFonts w:ascii="Arial" w:hAnsi="Arial" w:cs="Arial"/>
                <w:i/>
                <w:iCs/>
                <w:sz w:val="18"/>
                <w:szCs w:val="18"/>
              </w:rPr>
              <w:t xml:space="preserve">0.16% </w:t>
            </w:r>
          </w:p>
        </w:tc>
      </w:tr>
      <w:tr w:rsidR="00B266FC" w:rsidRPr="001921CC" w:rsidTr="00313093">
        <w:trPr>
          <w:trHeight w:val="90"/>
        </w:trPr>
        <w:tc>
          <w:tcPr>
            <w:tcW w:w="810" w:type="dxa"/>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2012 </w:t>
            </w:r>
          </w:p>
        </w:tc>
        <w:tc>
          <w:tcPr>
            <w:tcW w:w="1080" w:type="dxa"/>
            <w:gridSpan w:val="2"/>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30,400 </w:t>
            </w:r>
          </w:p>
        </w:tc>
        <w:tc>
          <w:tcPr>
            <w:tcW w:w="1229" w:type="dxa"/>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173,000 </w:t>
            </w:r>
          </w:p>
        </w:tc>
        <w:tc>
          <w:tcPr>
            <w:tcW w:w="1134" w:type="dxa"/>
            <w:gridSpan w:val="2"/>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1,770,000 </w:t>
            </w:r>
          </w:p>
        </w:tc>
        <w:tc>
          <w:tcPr>
            <w:tcW w:w="1291" w:type="dxa"/>
            <w:gridSpan w:val="2"/>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18,700,000 </w:t>
            </w:r>
          </w:p>
        </w:tc>
        <w:tc>
          <w:tcPr>
            <w:tcW w:w="1386" w:type="dxa"/>
          </w:tcPr>
          <w:p w:rsidR="00B266FC" w:rsidRPr="001921CC" w:rsidRDefault="00B266FC" w:rsidP="009C5E26">
            <w:pPr>
              <w:spacing w:after="0" w:line="360" w:lineRule="auto"/>
              <w:rPr>
                <w:rFonts w:ascii="Arial" w:hAnsi="Arial" w:cs="Arial"/>
                <w:sz w:val="18"/>
                <w:szCs w:val="18"/>
              </w:rPr>
            </w:pPr>
            <w:r w:rsidRPr="001921CC">
              <w:rPr>
                <w:rFonts w:ascii="Arial" w:hAnsi="Arial" w:cs="Arial"/>
                <w:i/>
                <w:iCs/>
                <w:sz w:val="18"/>
                <w:szCs w:val="18"/>
              </w:rPr>
              <w:t xml:space="preserve">17.6% </w:t>
            </w:r>
          </w:p>
        </w:tc>
        <w:tc>
          <w:tcPr>
            <w:tcW w:w="1260" w:type="dxa"/>
            <w:gridSpan w:val="2"/>
          </w:tcPr>
          <w:p w:rsidR="00B266FC" w:rsidRPr="001921CC" w:rsidRDefault="00B266FC" w:rsidP="009C5E26">
            <w:pPr>
              <w:spacing w:after="0" w:line="360" w:lineRule="auto"/>
              <w:rPr>
                <w:rFonts w:ascii="Arial" w:hAnsi="Arial" w:cs="Arial"/>
                <w:sz w:val="18"/>
                <w:szCs w:val="18"/>
              </w:rPr>
            </w:pPr>
            <w:r w:rsidRPr="001921CC">
              <w:rPr>
                <w:rFonts w:ascii="Arial" w:hAnsi="Arial" w:cs="Arial"/>
                <w:i/>
                <w:iCs/>
                <w:sz w:val="18"/>
                <w:szCs w:val="18"/>
              </w:rPr>
              <w:t xml:space="preserve">1.72% </w:t>
            </w:r>
          </w:p>
        </w:tc>
        <w:tc>
          <w:tcPr>
            <w:tcW w:w="1260" w:type="dxa"/>
          </w:tcPr>
          <w:p w:rsidR="00B266FC" w:rsidRPr="001921CC" w:rsidRDefault="00B266FC" w:rsidP="009C5E26">
            <w:pPr>
              <w:spacing w:after="0" w:line="360" w:lineRule="auto"/>
              <w:rPr>
                <w:rFonts w:ascii="Arial" w:hAnsi="Arial" w:cs="Arial"/>
                <w:sz w:val="18"/>
                <w:szCs w:val="18"/>
              </w:rPr>
            </w:pPr>
            <w:r w:rsidRPr="001921CC">
              <w:rPr>
                <w:rFonts w:ascii="Arial" w:hAnsi="Arial" w:cs="Arial"/>
                <w:i/>
                <w:iCs/>
                <w:sz w:val="18"/>
                <w:szCs w:val="18"/>
              </w:rPr>
              <w:t xml:space="preserve">0.16% </w:t>
            </w:r>
          </w:p>
        </w:tc>
      </w:tr>
      <w:tr w:rsidR="00B266FC" w:rsidRPr="001921CC" w:rsidTr="00313093">
        <w:trPr>
          <w:trHeight w:val="90"/>
        </w:trPr>
        <w:tc>
          <w:tcPr>
            <w:tcW w:w="810" w:type="dxa"/>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2013 </w:t>
            </w:r>
          </w:p>
        </w:tc>
        <w:tc>
          <w:tcPr>
            <w:tcW w:w="1080" w:type="dxa"/>
            <w:gridSpan w:val="2"/>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31,700 </w:t>
            </w:r>
          </w:p>
        </w:tc>
        <w:tc>
          <w:tcPr>
            <w:tcW w:w="1229" w:type="dxa"/>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181,000 </w:t>
            </w:r>
          </w:p>
        </w:tc>
        <w:tc>
          <w:tcPr>
            <w:tcW w:w="1134" w:type="dxa"/>
            <w:gridSpan w:val="2"/>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1,840,000 </w:t>
            </w:r>
          </w:p>
        </w:tc>
        <w:tc>
          <w:tcPr>
            <w:tcW w:w="1291" w:type="dxa"/>
            <w:gridSpan w:val="2"/>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19,300,000 </w:t>
            </w:r>
          </w:p>
        </w:tc>
        <w:tc>
          <w:tcPr>
            <w:tcW w:w="1386" w:type="dxa"/>
          </w:tcPr>
          <w:p w:rsidR="00B266FC" w:rsidRPr="001921CC" w:rsidRDefault="00B266FC" w:rsidP="009C5E26">
            <w:pPr>
              <w:spacing w:after="0" w:line="360" w:lineRule="auto"/>
              <w:rPr>
                <w:rFonts w:ascii="Arial" w:hAnsi="Arial" w:cs="Arial"/>
                <w:sz w:val="18"/>
                <w:szCs w:val="18"/>
              </w:rPr>
            </w:pPr>
            <w:r w:rsidRPr="001921CC">
              <w:rPr>
                <w:rFonts w:ascii="Arial" w:hAnsi="Arial" w:cs="Arial"/>
                <w:i/>
                <w:iCs/>
                <w:sz w:val="18"/>
                <w:szCs w:val="18"/>
              </w:rPr>
              <w:t xml:space="preserve">17.5% </w:t>
            </w:r>
          </w:p>
        </w:tc>
        <w:tc>
          <w:tcPr>
            <w:tcW w:w="1260" w:type="dxa"/>
            <w:gridSpan w:val="2"/>
          </w:tcPr>
          <w:p w:rsidR="00B266FC" w:rsidRPr="001921CC" w:rsidRDefault="00B266FC" w:rsidP="009C5E26">
            <w:pPr>
              <w:spacing w:after="0" w:line="360" w:lineRule="auto"/>
              <w:rPr>
                <w:rFonts w:ascii="Arial" w:hAnsi="Arial" w:cs="Arial"/>
                <w:sz w:val="18"/>
                <w:szCs w:val="18"/>
              </w:rPr>
            </w:pPr>
            <w:r w:rsidRPr="001921CC">
              <w:rPr>
                <w:rFonts w:ascii="Arial" w:hAnsi="Arial" w:cs="Arial"/>
                <w:i/>
                <w:iCs/>
                <w:sz w:val="18"/>
                <w:szCs w:val="18"/>
              </w:rPr>
              <w:t xml:space="preserve">1.72% </w:t>
            </w:r>
          </w:p>
        </w:tc>
        <w:tc>
          <w:tcPr>
            <w:tcW w:w="1260" w:type="dxa"/>
          </w:tcPr>
          <w:p w:rsidR="00B266FC" w:rsidRPr="001921CC" w:rsidRDefault="00B266FC" w:rsidP="009C5E26">
            <w:pPr>
              <w:spacing w:after="0" w:line="360" w:lineRule="auto"/>
              <w:rPr>
                <w:rFonts w:ascii="Arial" w:hAnsi="Arial" w:cs="Arial"/>
                <w:sz w:val="18"/>
                <w:szCs w:val="18"/>
              </w:rPr>
            </w:pPr>
            <w:r w:rsidRPr="001921CC">
              <w:rPr>
                <w:rFonts w:ascii="Arial" w:hAnsi="Arial" w:cs="Arial"/>
                <w:i/>
                <w:iCs/>
                <w:sz w:val="18"/>
                <w:szCs w:val="18"/>
              </w:rPr>
              <w:t xml:space="preserve">0.16% </w:t>
            </w:r>
          </w:p>
        </w:tc>
      </w:tr>
      <w:tr w:rsidR="00B266FC" w:rsidRPr="001921CC" w:rsidTr="00313093">
        <w:trPr>
          <w:trHeight w:val="90"/>
        </w:trPr>
        <w:tc>
          <w:tcPr>
            <w:tcW w:w="810" w:type="dxa"/>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2014 </w:t>
            </w:r>
          </w:p>
        </w:tc>
        <w:tc>
          <w:tcPr>
            <w:tcW w:w="1080" w:type="dxa"/>
            <w:gridSpan w:val="2"/>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33,500 </w:t>
            </w:r>
          </w:p>
        </w:tc>
        <w:tc>
          <w:tcPr>
            <w:tcW w:w="1229" w:type="dxa"/>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192,000 </w:t>
            </w:r>
          </w:p>
        </w:tc>
        <w:tc>
          <w:tcPr>
            <w:tcW w:w="1134" w:type="dxa"/>
            <w:gridSpan w:val="2"/>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1,940,000 </w:t>
            </w:r>
          </w:p>
        </w:tc>
        <w:tc>
          <w:tcPr>
            <w:tcW w:w="1291" w:type="dxa"/>
            <w:gridSpan w:val="2"/>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20,100,000 </w:t>
            </w:r>
          </w:p>
        </w:tc>
        <w:tc>
          <w:tcPr>
            <w:tcW w:w="1386" w:type="dxa"/>
          </w:tcPr>
          <w:p w:rsidR="00B266FC" w:rsidRPr="001921CC" w:rsidRDefault="00B266FC" w:rsidP="009C5E26">
            <w:pPr>
              <w:spacing w:after="0" w:line="360" w:lineRule="auto"/>
              <w:rPr>
                <w:rFonts w:ascii="Arial" w:hAnsi="Arial" w:cs="Arial"/>
                <w:sz w:val="18"/>
                <w:szCs w:val="18"/>
              </w:rPr>
            </w:pPr>
            <w:r w:rsidRPr="001921CC">
              <w:rPr>
                <w:rFonts w:ascii="Arial" w:hAnsi="Arial" w:cs="Arial"/>
                <w:i/>
                <w:iCs/>
                <w:sz w:val="18"/>
                <w:szCs w:val="18"/>
              </w:rPr>
              <w:t xml:space="preserve">17.4% </w:t>
            </w:r>
          </w:p>
        </w:tc>
        <w:tc>
          <w:tcPr>
            <w:tcW w:w="1260" w:type="dxa"/>
            <w:gridSpan w:val="2"/>
          </w:tcPr>
          <w:p w:rsidR="00B266FC" w:rsidRPr="001921CC" w:rsidRDefault="00B266FC" w:rsidP="009C5E26">
            <w:pPr>
              <w:spacing w:after="0" w:line="360" w:lineRule="auto"/>
              <w:rPr>
                <w:rFonts w:ascii="Arial" w:hAnsi="Arial" w:cs="Arial"/>
                <w:sz w:val="18"/>
                <w:szCs w:val="18"/>
              </w:rPr>
            </w:pPr>
            <w:r w:rsidRPr="001921CC">
              <w:rPr>
                <w:rFonts w:ascii="Arial" w:hAnsi="Arial" w:cs="Arial"/>
                <w:i/>
                <w:iCs/>
                <w:sz w:val="18"/>
                <w:szCs w:val="18"/>
              </w:rPr>
              <w:t xml:space="preserve">1.73% </w:t>
            </w:r>
          </w:p>
        </w:tc>
        <w:tc>
          <w:tcPr>
            <w:tcW w:w="1260" w:type="dxa"/>
          </w:tcPr>
          <w:p w:rsidR="00B266FC" w:rsidRPr="001921CC" w:rsidRDefault="00B266FC" w:rsidP="009C5E26">
            <w:pPr>
              <w:spacing w:after="0" w:line="360" w:lineRule="auto"/>
              <w:rPr>
                <w:rFonts w:ascii="Arial" w:hAnsi="Arial" w:cs="Arial"/>
                <w:sz w:val="18"/>
                <w:szCs w:val="18"/>
              </w:rPr>
            </w:pPr>
            <w:r w:rsidRPr="001921CC">
              <w:rPr>
                <w:rFonts w:ascii="Arial" w:hAnsi="Arial" w:cs="Arial"/>
                <w:i/>
                <w:iCs/>
                <w:sz w:val="18"/>
                <w:szCs w:val="18"/>
              </w:rPr>
              <w:t xml:space="preserve">0.17% </w:t>
            </w:r>
          </w:p>
        </w:tc>
      </w:tr>
      <w:tr w:rsidR="00B266FC" w:rsidRPr="001921CC" w:rsidTr="00313093">
        <w:trPr>
          <w:trHeight w:val="90"/>
        </w:trPr>
        <w:tc>
          <w:tcPr>
            <w:tcW w:w="810" w:type="dxa"/>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2015 </w:t>
            </w:r>
          </w:p>
        </w:tc>
        <w:tc>
          <w:tcPr>
            <w:tcW w:w="1080" w:type="dxa"/>
            <w:gridSpan w:val="2"/>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34,800 </w:t>
            </w:r>
          </w:p>
        </w:tc>
        <w:tc>
          <w:tcPr>
            <w:tcW w:w="1229" w:type="dxa"/>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200,000 </w:t>
            </w:r>
          </w:p>
        </w:tc>
        <w:tc>
          <w:tcPr>
            <w:tcW w:w="1134" w:type="dxa"/>
            <w:gridSpan w:val="2"/>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2,000,000 </w:t>
            </w:r>
          </w:p>
        </w:tc>
        <w:tc>
          <w:tcPr>
            <w:tcW w:w="1291" w:type="dxa"/>
            <w:gridSpan w:val="2"/>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20,800,000 </w:t>
            </w:r>
          </w:p>
        </w:tc>
        <w:tc>
          <w:tcPr>
            <w:tcW w:w="1386" w:type="dxa"/>
          </w:tcPr>
          <w:p w:rsidR="00B266FC" w:rsidRPr="001921CC" w:rsidRDefault="00B266FC" w:rsidP="009C5E26">
            <w:pPr>
              <w:spacing w:after="0" w:line="360" w:lineRule="auto"/>
              <w:rPr>
                <w:rFonts w:ascii="Arial" w:hAnsi="Arial" w:cs="Arial"/>
                <w:sz w:val="18"/>
                <w:szCs w:val="18"/>
              </w:rPr>
            </w:pPr>
            <w:r w:rsidRPr="001921CC">
              <w:rPr>
                <w:rFonts w:ascii="Arial" w:hAnsi="Arial" w:cs="Arial"/>
                <w:i/>
                <w:iCs/>
                <w:sz w:val="18"/>
                <w:szCs w:val="18"/>
              </w:rPr>
              <w:t xml:space="preserve">17.3% </w:t>
            </w:r>
          </w:p>
        </w:tc>
        <w:tc>
          <w:tcPr>
            <w:tcW w:w="1260" w:type="dxa"/>
            <w:gridSpan w:val="2"/>
          </w:tcPr>
          <w:p w:rsidR="00B266FC" w:rsidRPr="001921CC" w:rsidRDefault="00B266FC" w:rsidP="009C5E26">
            <w:pPr>
              <w:spacing w:after="0" w:line="360" w:lineRule="auto"/>
              <w:rPr>
                <w:rFonts w:ascii="Arial" w:hAnsi="Arial" w:cs="Arial"/>
                <w:sz w:val="18"/>
                <w:szCs w:val="18"/>
              </w:rPr>
            </w:pPr>
            <w:r w:rsidRPr="001921CC">
              <w:rPr>
                <w:rFonts w:ascii="Arial" w:hAnsi="Arial" w:cs="Arial"/>
                <w:i/>
                <w:iCs/>
                <w:sz w:val="18"/>
                <w:szCs w:val="18"/>
              </w:rPr>
              <w:t xml:space="preserve">1.73% </w:t>
            </w:r>
          </w:p>
        </w:tc>
        <w:tc>
          <w:tcPr>
            <w:tcW w:w="1260" w:type="dxa"/>
          </w:tcPr>
          <w:p w:rsidR="00B266FC" w:rsidRPr="001921CC" w:rsidRDefault="00B266FC" w:rsidP="009C5E26">
            <w:pPr>
              <w:spacing w:after="0" w:line="360" w:lineRule="auto"/>
              <w:rPr>
                <w:rFonts w:ascii="Arial" w:hAnsi="Arial" w:cs="Arial"/>
                <w:sz w:val="18"/>
                <w:szCs w:val="18"/>
              </w:rPr>
            </w:pPr>
            <w:r w:rsidRPr="001921CC">
              <w:rPr>
                <w:rFonts w:ascii="Arial" w:hAnsi="Arial" w:cs="Arial"/>
                <w:i/>
                <w:iCs/>
                <w:sz w:val="18"/>
                <w:szCs w:val="18"/>
              </w:rPr>
              <w:t xml:space="preserve">0.17% </w:t>
            </w:r>
          </w:p>
        </w:tc>
      </w:tr>
      <w:tr w:rsidR="00B266FC" w:rsidRPr="001921CC" w:rsidTr="00313093">
        <w:trPr>
          <w:trHeight w:val="90"/>
        </w:trPr>
        <w:tc>
          <w:tcPr>
            <w:tcW w:w="810" w:type="dxa"/>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2016 </w:t>
            </w:r>
          </w:p>
        </w:tc>
        <w:tc>
          <w:tcPr>
            <w:tcW w:w="1080" w:type="dxa"/>
            <w:gridSpan w:val="2"/>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35,700 </w:t>
            </w:r>
          </w:p>
        </w:tc>
        <w:tc>
          <w:tcPr>
            <w:tcW w:w="1229" w:type="dxa"/>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206,000 </w:t>
            </w:r>
          </w:p>
        </w:tc>
        <w:tc>
          <w:tcPr>
            <w:tcW w:w="1134" w:type="dxa"/>
            <w:gridSpan w:val="2"/>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2,060,000 </w:t>
            </w:r>
          </w:p>
        </w:tc>
        <w:tc>
          <w:tcPr>
            <w:tcW w:w="1291" w:type="dxa"/>
            <w:gridSpan w:val="2"/>
          </w:tcPr>
          <w:p w:rsidR="00B266FC" w:rsidRPr="001921CC" w:rsidRDefault="00B266FC" w:rsidP="009C5E26">
            <w:pPr>
              <w:spacing w:after="0" w:line="360" w:lineRule="auto"/>
              <w:rPr>
                <w:rFonts w:ascii="Arial" w:hAnsi="Arial" w:cs="Arial"/>
                <w:sz w:val="18"/>
                <w:szCs w:val="18"/>
              </w:rPr>
            </w:pPr>
            <w:r w:rsidRPr="001921CC">
              <w:rPr>
                <w:rFonts w:ascii="Arial" w:hAnsi="Arial" w:cs="Arial"/>
                <w:sz w:val="18"/>
                <w:szCs w:val="18"/>
              </w:rPr>
              <w:t xml:space="preserve">21,300,000 </w:t>
            </w:r>
          </w:p>
        </w:tc>
        <w:tc>
          <w:tcPr>
            <w:tcW w:w="1386" w:type="dxa"/>
          </w:tcPr>
          <w:p w:rsidR="00B266FC" w:rsidRPr="001921CC" w:rsidRDefault="00B266FC" w:rsidP="009C5E26">
            <w:pPr>
              <w:spacing w:after="0" w:line="360" w:lineRule="auto"/>
              <w:rPr>
                <w:rFonts w:ascii="Arial" w:hAnsi="Arial" w:cs="Arial"/>
                <w:sz w:val="18"/>
                <w:szCs w:val="18"/>
              </w:rPr>
            </w:pPr>
            <w:r w:rsidRPr="001921CC">
              <w:rPr>
                <w:rFonts w:ascii="Arial" w:hAnsi="Arial" w:cs="Arial"/>
                <w:i/>
                <w:iCs/>
                <w:sz w:val="18"/>
                <w:szCs w:val="18"/>
              </w:rPr>
              <w:t xml:space="preserve">17.3% </w:t>
            </w:r>
          </w:p>
        </w:tc>
        <w:tc>
          <w:tcPr>
            <w:tcW w:w="1260" w:type="dxa"/>
            <w:gridSpan w:val="2"/>
          </w:tcPr>
          <w:p w:rsidR="00B266FC" w:rsidRPr="001921CC" w:rsidRDefault="00B266FC" w:rsidP="009C5E26">
            <w:pPr>
              <w:spacing w:after="0" w:line="360" w:lineRule="auto"/>
              <w:rPr>
                <w:rFonts w:ascii="Arial" w:hAnsi="Arial" w:cs="Arial"/>
                <w:sz w:val="18"/>
                <w:szCs w:val="18"/>
              </w:rPr>
            </w:pPr>
            <w:r w:rsidRPr="001921CC">
              <w:rPr>
                <w:rFonts w:ascii="Arial" w:hAnsi="Arial" w:cs="Arial"/>
                <w:i/>
                <w:iCs/>
                <w:sz w:val="18"/>
                <w:szCs w:val="18"/>
              </w:rPr>
              <w:t xml:space="preserve">1.74% </w:t>
            </w:r>
          </w:p>
        </w:tc>
        <w:tc>
          <w:tcPr>
            <w:tcW w:w="1260" w:type="dxa"/>
          </w:tcPr>
          <w:p w:rsidR="00B266FC" w:rsidRPr="001921CC" w:rsidRDefault="00B266FC" w:rsidP="009C5E26">
            <w:pPr>
              <w:spacing w:after="0" w:line="360" w:lineRule="auto"/>
              <w:rPr>
                <w:rFonts w:ascii="Arial" w:hAnsi="Arial" w:cs="Arial"/>
                <w:sz w:val="18"/>
                <w:szCs w:val="18"/>
              </w:rPr>
            </w:pPr>
            <w:r w:rsidRPr="001921CC">
              <w:rPr>
                <w:rFonts w:ascii="Arial" w:hAnsi="Arial" w:cs="Arial"/>
                <w:i/>
                <w:iCs/>
                <w:sz w:val="18"/>
                <w:szCs w:val="18"/>
              </w:rPr>
              <w:t xml:space="preserve">0.17% </w:t>
            </w:r>
          </w:p>
        </w:tc>
      </w:tr>
      <w:tr w:rsidR="00B266FC" w:rsidRPr="001921CC" w:rsidTr="00313093">
        <w:trPr>
          <w:trHeight w:val="90"/>
        </w:trPr>
        <w:tc>
          <w:tcPr>
            <w:tcW w:w="9450" w:type="dxa"/>
            <w:gridSpan w:val="12"/>
            <w:shd w:val="clear" w:color="auto" w:fill="D3BFA1"/>
          </w:tcPr>
          <w:p w:rsidR="00B266FC" w:rsidRPr="001921CC" w:rsidRDefault="00B266FC" w:rsidP="00396ABE">
            <w:pPr>
              <w:spacing w:after="0"/>
              <w:jc w:val="center"/>
              <w:rPr>
                <w:rFonts w:ascii="Arial" w:hAnsi="Arial" w:cs="Arial"/>
                <w:b/>
                <w:sz w:val="18"/>
                <w:szCs w:val="18"/>
              </w:rPr>
            </w:pPr>
            <w:r w:rsidRPr="001921CC">
              <w:rPr>
                <w:rFonts w:ascii="Arial" w:hAnsi="Arial" w:cs="Arial"/>
                <w:b/>
                <w:bCs/>
                <w:sz w:val="18"/>
                <w:szCs w:val="18"/>
              </w:rPr>
              <w:t>Average Annual growth</w:t>
            </w:r>
          </w:p>
        </w:tc>
      </w:tr>
      <w:tr w:rsidR="00B266FC" w:rsidRPr="001921CC" w:rsidTr="00313093">
        <w:trPr>
          <w:trHeight w:val="90"/>
        </w:trPr>
        <w:tc>
          <w:tcPr>
            <w:tcW w:w="1704" w:type="dxa"/>
            <w:gridSpan w:val="2"/>
          </w:tcPr>
          <w:p w:rsidR="00B266FC" w:rsidRPr="001921CC" w:rsidRDefault="00B266FC" w:rsidP="00BA1CAC">
            <w:pPr>
              <w:spacing w:after="0" w:line="240" w:lineRule="auto"/>
              <w:rPr>
                <w:rFonts w:ascii="Arial" w:hAnsi="Arial" w:cs="Arial"/>
                <w:b/>
                <w:sz w:val="18"/>
                <w:szCs w:val="18"/>
              </w:rPr>
            </w:pPr>
            <w:r w:rsidRPr="001921CC">
              <w:rPr>
                <w:rFonts w:ascii="Arial" w:hAnsi="Arial" w:cs="Arial"/>
                <w:b/>
                <w:sz w:val="18"/>
                <w:szCs w:val="18"/>
              </w:rPr>
              <w:t xml:space="preserve">2006-2016 </w:t>
            </w:r>
          </w:p>
        </w:tc>
        <w:tc>
          <w:tcPr>
            <w:tcW w:w="1807" w:type="dxa"/>
            <w:gridSpan w:val="3"/>
          </w:tcPr>
          <w:p w:rsidR="00B266FC" w:rsidRPr="001921CC" w:rsidRDefault="00B266FC" w:rsidP="00BA1CAC">
            <w:pPr>
              <w:spacing w:after="0" w:line="240" w:lineRule="auto"/>
              <w:rPr>
                <w:rFonts w:ascii="Arial" w:hAnsi="Arial" w:cs="Arial"/>
                <w:b/>
                <w:sz w:val="18"/>
                <w:szCs w:val="18"/>
              </w:rPr>
            </w:pPr>
            <w:r w:rsidRPr="001921CC">
              <w:rPr>
                <w:rFonts w:ascii="Arial" w:hAnsi="Arial" w:cs="Arial"/>
                <w:b/>
                <w:bCs/>
                <w:i/>
                <w:iCs/>
                <w:sz w:val="18"/>
                <w:szCs w:val="18"/>
              </w:rPr>
              <w:t xml:space="preserve">1.16% </w:t>
            </w:r>
          </w:p>
        </w:tc>
        <w:tc>
          <w:tcPr>
            <w:tcW w:w="1807" w:type="dxa"/>
            <w:gridSpan w:val="2"/>
          </w:tcPr>
          <w:p w:rsidR="00B266FC" w:rsidRPr="001921CC" w:rsidRDefault="00B266FC" w:rsidP="00BA1CAC">
            <w:pPr>
              <w:spacing w:after="0" w:line="240" w:lineRule="auto"/>
              <w:rPr>
                <w:rFonts w:ascii="Arial" w:hAnsi="Arial" w:cs="Arial"/>
                <w:b/>
                <w:sz w:val="18"/>
                <w:szCs w:val="18"/>
              </w:rPr>
            </w:pPr>
            <w:r w:rsidRPr="001921CC">
              <w:rPr>
                <w:rFonts w:ascii="Arial" w:hAnsi="Arial" w:cs="Arial"/>
                <w:b/>
                <w:bCs/>
                <w:i/>
                <w:iCs/>
                <w:sz w:val="18"/>
                <w:szCs w:val="18"/>
              </w:rPr>
              <w:t xml:space="preserve">1.83% </w:t>
            </w:r>
          </w:p>
        </w:tc>
        <w:tc>
          <w:tcPr>
            <w:tcW w:w="1807" w:type="dxa"/>
            <w:gridSpan w:val="3"/>
          </w:tcPr>
          <w:p w:rsidR="00B266FC" w:rsidRPr="001921CC" w:rsidRDefault="00B266FC" w:rsidP="00BA1CAC">
            <w:pPr>
              <w:spacing w:after="0" w:line="240" w:lineRule="auto"/>
              <w:rPr>
                <w:rFonts w:ascii="Arial" w:hAnsi="Arial" w:cs="Arial"/>
                <w:b/>
                <w:sz w:val="18"/>
                <w:szCs w:val="18"/>
              </w:rPr>
            </w:pPr>
            <w:r w:rsidRPr="001921CC">
              <w:rPr>
                <w:rFonts w:ascii="Arial" w:hAnsi="Arial" w:cs="Arial"/>
                <w:b/>
                <w:bCs/>
                <w:i/>
                <w:iCs/>
                <w:sz w:val="18"/>
                <w:szCs w:val="18"/>
              </w:rPr>
              <w:t xml:space="preserve">1.12% </w:t>
            </w:r>
          </w:p>
        </w:tc>
        <w:tc>
          <w:tcPr>
            <w:tcW w:w="2325" w:type="dxa"/>
            <w:gridSpan w:val="2"/>
          </w:tcPr>
          <w:p w:rsidR="00B266FC" w:rsidRPr="001921CC" w:rsidRDefault="00B266FC" w:rsidP="00BA1CAC">
            <w:pPr>
              <w:spacing w:after="0" w:line="240" w:lineRule="auto"/>
              <w:rPr>
                <w:rFonts w:ascii="Arial" w:hAnsi="Arial" w:cs="Arial"/>
                <w:b/>
                <w:sz w:val="18"/>
                <w:szCs w:val="18"/>
              </w:rPr>
            </w:pPr>
            <w:r w:rsidRPr="001921CC">
              <w:rPr>
                <w:rFonts w:ascii="Arial" w:hAnsi="Arial" w:cs="Arial"/>
                <w:b/>
                <w:bCs/>
                <w:i/>
                <w:iCs/>
                <w:sz w:val="18"/>
                <w:szCs w:val="18"/>
              </w:rPr>
              <w:t xml:space="preserve">1.97% </w:t>
            </w:r>
          </w:p>
        </w:tc>
      </w:tr>
    </w:tbl>
    <w:p w:rsidR="008108C1" w:rsidRPr="00396ABE" w:rsidRDefault="008108C1" w:rsidP="00BA1CAC">
      <w:pPr>
        <w:spacing w:line="240" w:lineRule="auto"/>
        <w:jc w:val="both"/>
        <w:rPr>
          <w:rFonts w:ascii="Arial" w:hAnsi="Arial" w:cs="Arial"/>
          <w:b/>
          <w:i/>
          <w:sz w:val="18"/>
        </w:rPr>
      </w:pPr>
      <w:r w:rsidRPr="00396ABE">
        <w:rPr>
          <w:rFonts w:ascii="Arial" w:hAnsi="Arial" w:cs="Arial"/>
          <w:b/>
          <w:i/>
          <w:sz w:val="18"/>
        </w:rPr>
        <w:t>Source:</w:t>
      </w:r>
      <w:r w:rsidR="00C94278" w:rsidRPr="00396ABE">
        <w:rPr>
          <w:rFonts w:ascii="Arial" w:hAnsi="Arial" w:cs="Arial"/>
          <w:b/>
          <w:i/>
          <w:sz w:val="18"/>
        </w:rPr>
        <w:t xml:space="preserve"> </w:t>
      </w:r>
      <w:r w:rsidRPr="00396ABE">
        <w:rPr>
          <w:rFonts w:ascii="Arial" w:hAnsi="Arial" w:cs="Arial"/>
          <w:b/>
          <w:i/>
          <w:sz w:val="18"/>
        </w:rPr>
        <w:t>Community</w:t>
      </w:r>
      <w:r w:rsidR="000B7E55" w:rsidRPr="00396ABE">
        <w:rPr>
          <w:rFonts w:ascii="Arial" w:hAnsi="Arial" w:cs="Arial"/>
          <w:b/>
          <w:i/>
          <w:sz w:val="18"/>
        </w:rPr>
        <w:t xml:space="preserve"> </w:t>
      </w:r>
      <w:r w:rsidRPr="00396ABE">
        <w:rPr>
          <w:rFonts w:ascii="Arial" w:hAnsi="Arial" w:cs="Arial"/>
          <w:b/>
          <w:i/>
          <w:sz w:val="18"/>
        </w:rPr>
        <w:t>Survey</w:t>
      </w:r>
      <w:r w:rsidR="000B7E55" w:rsidRPr="00396ABE">
        <w:rPr>
          <w:rFonts w:ascii="Arial" w:hAnsi="Arial" w:cs="Arial"/>
          <w:b/>
          <w:i/>
          <w:sz w:val="18"/>
        </w:rPr>
        <w:t xml:space="preserve"> </w:t>
      </w:r>
      <w:r w:rsidRPr="00396ABE">
        <w:rPr>
          <w:rFonts w:ascii="Arial" w:hAnsi="Arial" w:cs="Arial"/>
          <w:b/>
          <w:i/>
          <w:sz w:val="18"/>
        </w:rPr>
        <w:t>2016</w:t>
      </w:r>
      <w:r w:rsidR="000B7E55" w:rsidRPr="00396ABE">
        <w:rPr>
          <w:rFonts w:ascii="Arial" w:hAnsi="Arial" w:cs="Arial"/>
          <w:b/>
          <w:i/>
          <w:sz w:val="18"/>
        </w:rPr>
        <w:t>:</w:t>
      </w:r>
    </w:p>
    <w:p w:rsidR="006118D7" w:rsidRPr="00F85262" w:rsidRDefault="00B266FC" w:rsidP="00396ABE">
      <w:pPr>
        <w:spacing w:after="0" w:line="360" w:lineRule="auto"/>
        <w:jc w:val="both"/>
        <w:rPr>
          <w:rFonts w:ascii="Arial" w:hAnsi="Arial" w:cs="Arial"/>
          <w:b/>
        </w:rPr>
      </w:pPr>
      <w:r w:rsidRPr="00F85262">
        <w:rPr>
          <w:rFonts w:ascii="Arial" w:hAnsi="Arial" w:cs="Arial"/>
        </w:rPr>
        <w:t>Makana Local Municipality's EAP was 35 700 in 2016, which is 41.18% of its total population of 86 600, and roughly 17.29% of the total EAP of the Sarah Baartman District Municipality.</w:t>
      </w:r>
      <w:r w:rsidR="0089315A">
        <w:rPr>
          <w:rFonts w:ascii="Arial" w:hAnsi="Arial" w:cs="Arial"/>
        </w:rPr>
        <w:t xml:space="preserve"> </w:t>
      </w:r>
      <w:r w:rsidRPr="00F85262">
        <w:rPr>
          <w:rFonts w:ascii="Arial" w:hAnsi="Arial" w:cs="Arial"/>
        </w:rPr>
        <w:t xml:space="preserve">From 2006 to 2016, the average annual increase in the EAP in the Makana Local Municipality was 1.16%, which is 0.669 percentage points lower than the growth in the EAP of Sarah </w:t>
      </w:r>
      <w:r w:rsidR="008108C1" w:rsidRPr="00F85262">
        <w:rPr>
          <w:rFonts w:ascii="Arial" w:hAnsi="Arial" w:cs="Arial"/>
        </w:rPr>
        <w:t>Baartman's for the same period.</w:t>
      </w:r>
    </w:p>
    <w:p w:rsidR="00396ABE" w:rsidRDefault="00396ABE" w:rsidP="00396ABE">
      <w:pPr>
        <w:spacing w:after="0" w:line="360" w:lineRule="auto"/>
        <w:jc w:val="both"/>
        <w:rPr>
          <w:rFonts w:ascii="Arial" w:hAnsi="Arial" w:cs="Arial"/>
          <w:b/>
        </w:rPr>
      </w:pPr>
    </w:p>
    <w:p w:rsidR="00B266FC" w:rsidRPr="00F85262" w:rsidRDefault="00F828C8" w:rsidP="0015444E">
      <w:pPr>
        <w:spacing w:line="360" w:lineRule="auto"/>
        <w:jc w:val="both"/>
        <w:rPr>
          <w:rFonts w:ascii="Arial" w:hAnsi="Arial" w:cs="Arial"/>
          <w:b/>
        </w:rPr>
      </w:pPr>
      <w:r w:rsidRPr="00F85262">
        <w:rPr>
          <w:rFonts w:ascii="Arial" w:hAnsi="Arial" w:cs="Arial"/>
          <w:b/>
        </w:rPr>
        <w:t>2.1.2.11.2</w:t>
      </w:r>
      <w:r w:rsidRPr="00F85262">
        <w:rPr>
          <w:rFonts w:ascii="Arial" w:hAnsi="Arial" w:cs="Arial"/>
          <w:b/>
        </w:rPr>
        <w:tab/>
      </w:r>
      <w:r w:rsidR="00B266FC" w:rsidRPr="00F85262">
        <w:rPr>
          <w:rFonts w:ascii="Arial" w:hAnsi="Arial" w:cs="Arial"/>
          <w:b/>
        </w:rPr>
        <w:t>Labour Force Participation Rate</w:t>
      </w:r>
      <w:r w:rsidR="00417551" w:rsidRPr="00F85262">
        <w:rPr>
          <w:rFonts w:ascii="Arial" w:hAnsi="Arial" w:cs="Arial"/>
          <w:b/>
        </w:rPr>
        <w:t>:</w:t>
      </w:r>
    </w:p>
    <w:p w:rsidR="00B266FC" w:rsidRPr="00F85262" w:rsidRDefault="006118D7" w:rsidP="00DC689B">
      <w:pPr>
        <w:spacing w:after="0" w:line="276" w:lineRule="auto"/>
        <w:jc w:val="both"/>
        <w:rPr>
          <w:rFonts w:ascii="Arial" w:hAnsi="Arial" w:cs="Arial"/>
          <w:b/>
        </w:rPr>
      </w:pPr>
      <w:r w:rsidRPr="00F85262">
        <w:rPr>
          <w:rFonts w:ascii="Arial" w:hAnsi="Arial" w:cs="Arial"/>
          <w:b/>
        </w:rPr>
        <w:t>Table 2</w:t>
      </w:r>
      <w:r w:rsidR="00DC689B">
        <w:rPr>
          <w:rFonts w:ascii="Arial" w:hAnsi="Arial" w:cs="Arial"/>
          <w:b/>
        </w:rPr>
        <w:t>9</w:t>
      </w:r>
      <w:r w:rsidRPr="00F85262">
        <w:rPr>
          <w:rFonts w:ascii="Arial" w:hAnsi="Arial" w:cs="Arial"/>
          <w:b/>
        </w:rPr>
        <w:t xml:space="preserve">: </w:t>
      </w:r>
      <w:r w:rsidR="00417551" w:rsidRPr="00F85262">
        <w:rPr>
          <w:rFonts w:ascii="Arial" w:hAnsi="Arial" w:cs="Arial"/>
          <w:b/>
        </w:rPr>
        <w:t xml:space="preserve">The Labour Force Participation rate </w:t>
      </w:r>
      <w:r w:rsidRPr="00F85262">
        <w:rPr>
          <w:rFonts w:ascii="Arial" w:hAnsi="Arial" w:cs="Arial"/>
          <w:b/>
        </w:rPr>
        <w:t>2006-2016</w:t>
      </w: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1800"/>
        <w:gridCol w:w="1890"/>
        <w:gridCol w:w="1710"/>
        <w:gridCol w:w="2160"/>
      </w:tblGrid>
      <w:tr w:rsidR="00B266FC" w:rsidRPr="001921CC" w:rsidTr="00313093">
        <w:trPr>
          <w:trHeight w:val="90"/>
          <w:tblHeader/>
        </w:trPr>
        <w:tc>
          <w:tcPr>
            <w:tcW w:w="1890" w:type="dxa"/>
            <w:shd w:val="clear" w:color="auto" w:fill="D3BFA1"/>
            <w:vAlign w:val="center"/>
          </w:tcPr>
          <w:p w:rsidR="00B266FC" w:rsidRPr="001921CC" w:rsidRDefault="00C4355E" w:rsidP="00396ABE">
            <w:pPr>
              <w:spacing w:after="0" w:line="360" w:lineRule="auto"/>
              <w:jc w:val="center"/>
              <w:rPr>
                <w:rFonts w:ascii="Arial" w:hAnsi="Arial" w:cs="Arial"/>
                <w:b/>
                <w:sz w:val="18"/>
                <w:szCs w:val="18"/>
              </w:rPr>
            </w:pPr>
            <w:r w:rsidRPr="001921CC">
              <w:rPr>
                <w:rFonts w:ascii="Arial" w:hAnsi="Arial" w:cs="Arial"/>
                <w:b/>
                <w:sz w:val="18"/>
                <w:szCs w:val="18"/>
              </w:rPr>
              <w:t>Year</w:t>
            </w:r>
          </w:p>
        </w:tc>
        <w:tc>
          <w:tcPr>
            <w:tcW w:w="1800" w:type="dxa"/>
            <w:shd w:val="clear" w:color="auto" w:fill="D3BFA1"/>
            <w:vAlign w:val="center"/>
          </w:tcPr>
          <w:p w:rsidR="00B266FC" w:rsidRPr="001921CC" w:rsidRDefault="00B266FC" w:rsidP="00396ABE">
            <w:pPr>
              <w:spacing w:after="0" w:line="360" w:lineRule="auto"/>
              <w:jc w:val="center"/>
              <w:rPr>
                <w:rFonts w:ascii="Arial" w:hAnsi="Arial" w:cs="Arial"/>
                <w:sz w:val="18"/>
                <w:szCs w:val="18"/>
              </w:rPr>
            </w:pPr>
            <w:r w:rsidRPr="001921CC">
              <w:rPr>
                <w:rFonts w:ascii="Arial" w:hAnsi="Arial" w:cs="Arial"/>
                <w:b/>
                <w:bCs/>
                <w:sz w:val="18"/>
                <w:szCs w:val="18"/>
              </w:rPr>
              <w:t>Makana</w:t>
            </w:r>
          </w:p>
        </w:tc>
        <w:tc>
          <w:tcPr>
            <w:tcW w:w="1890" w:type="dxa"/>
            <w:shd w:val="clear" w:color="auto" w:fill="D3BFA1"/>
            <w:vAlign w:val="center"/>
          </w:tcPr>
          <w:p w:rsidR="00B266FC" w:rsidRPr="001921CC" w:rsidRDefault="00B266FC" w:rsidP="00396ABE">
            <w:pPr>
              <w:spacing w:after="0" w:line="360" w:lineRule="auto"/>
              <w:jc w:val="center"/>
              <w:rPr>
                <w:rFonts w:ascii="Arial" w:hAnsi="Arial" w:cs="Arial"/>
                <w:sz w:val="18"/>
                <w:szCs w:val="18"/>
              </w:rPr>
            </w:pPr>
            <w:r w:rsidRPr="001921CC">
              <w:rPr>
                <w:rFonts w:ascii="Arial" w:hAnsi="Arial" w:cs="Arial"/>
                <w:b/>
                <w:bCs/>
                <w:sz w:val="18"/>
                <w:szCs w:val="18"/>
              </w:rPr>
              <w:t>Sarah Baartman</w:t>
            </w:r>
          </w:p>
        </w:tc>
        <w:tc>
          <w:tcPr>
            <w:tcW w:w="1710" w:type="dxa"/>
            <w:shd w:val="clear" w:color="auto" w:fill="D3BFA1"/>
            <w:vAlign w:val="center"/>
          </w:tcPr>
          <w:p w:rsidR="00B266FC" w:rsidRPr="001921CC" w:rsidRDefault="00B266FC" w:rsidP="00396ABE">
            <w:pPr>
              <w:spacing w:after="0" w:line="360" w:lineRule="auto"/>
              <w:jc w:val="center"/>
              <w:rPr>
                <w:rFonts w:ascii="Arial" w:hAnsi="Arial" w:cs="Arial"/>
                <w:sz w:val="18"/>
                <w:szCs w:val="18"/>
              </w:rPr>
            </w:pPr>
            <w:r w:rsidRPr="001921CC">
              <w:rPr>
                <w:rFonts w:ascii="Arial" w:hAnsi="Arial" w:cs="Arial"/>
                <w:b/>
                <w:bCs/>
                <w:sz w:val="18"/>
                <w:szCs w:val="18"/>
              </w:rPr>
              <w:t>Eastern Cape</w:t>
            </w:r>
          </w:p>
        </w:tc>
        <w:tc>
          <w:tcPr>
            <w:tcW w:w="2160" w:type="dxa"/>
            <w:shd w:val="clear" w:color="auto" w:fill="D3BFA1"/>
            <w:vAlign w:val="center"/>
          </w:tcPr>
          <w:p w:rsidR="00B266FC" w:rsidRPr="001921CC" w:rsidRDefault="00B266FC" w:rsidP="00396ABE">
            <w:pPr>
              <w:spacing w:after="0" w:line="360" w:lineRule="auto"/>
              <w:jc w:val="center"/>
              <w:rPr>
                <w:rFonts w:ascii="Arial" w:hAnsi="Arial" w:cs="Arial"/>
                <w:sz w:val="18"/>
                <w:szCs w:val="18"/>
              </w:rPr>
            </w:pPr>
            <w:r w:rsidRPr="001921CC">
              <w:rPr>
                <w:rFonts w:ascii="Arial" w:hAnsi="Arial" w:cs="Arial"/>
                <w:b/>
                <w:bCs/>
                <w:sz w:val="18"/>
                <w:szCs w:val="18"/>
              </w:rPr>
              <w:t>National Total</w:t>
            </w:r>
          </w:p>
        </w:tc>
      </w:tr>
      <w:tr w:rsidR="00B266FC" w:rsidRPr="001921CC" w:rsidTr="00313093">
        <w:trPr>
          <w:trHeight w:val="200"/>
        </w:trPr>
        <w:tc>
          <w:tcPr>
            <w:tcW w:w="189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2006 </w:t>
            </w:r>
          </w:p>
        </w:tc>
        <w:tc>
          <w:tcPr>
            <w:tcW w:w="180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59.8% </w:t>
            </w:r>
          </w:p>
        </w:tc>
        <w:tc>
          <w:tcPr>
            <w:tcW w:w="189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62.3% </w:t>
            </w:r>
          </w:p>
        </w:tc>
        <w:tc>
          <w:tcPr>
            <w:tcW w:w="171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47.6% </w:t>
            </w:r>
          </w:p>
        </w:tc>
        <w:tc>
          <w:tcPr>
            <w:tcW w:w="216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56.4% </w:t>
            </w:r>
          </w:p>
        </w:tc>
      </w:tr>
      <w:tr w:rsidR="00B266FC" w:rsidRPr="001921CC" w:rsidTr="00313093">
        <w:trPr>
          <w:trHeight w:val="90"/>
        </w:trPr>
        <w:tc>
          <w:tcPr>
            <w:tcW w:w="189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2007 </w:t>
            </w:r>
          </w:p>
        </w:tc>
        <w:tc>
          <w:tcPr>
            <w:tcW w:w="180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59.1% </w:t>
            </w:r>
          </w:p>
        </w:tc>
        <w:tc>
          <w:tcPr>
            <w:tcW w:w="189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61.8% </w:t>
            </w:r>
          </w:p>
        </w:tc>
        <w:tc>
          <w:tcPr>
            <w:tcW w:w="171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47.3% </w:t>
            </w:r>
          </w:p>
        </w:tc>
        <w:tc>
          <w:tcPr>
            <w:tcW w:w="216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57.0% </w:t>
            </w:r>
          </w:p>
        </w:tc>
      </w:tr>
      <w:tr w:rsidR="00B266FC" w:rsidRPr="001921CC" w:rsidTr="00313093">
        <w:trPr>
          <w:trHeight w:val="90"/>
        </w:trPr>
        <w:tc>
          <w:tcPr>
            <w:tcW w:w="189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2008 </w:t>
            </w:r>
          </w:p>
        </w:tc>
        <w:tc>
          <w:tcPr>
            <w:tcW w:w="180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57.9% </w:t>
            </w:r>
          </w:p>
        </w:tc>
        <w:tc>
          <w:tcPr>
            <w:tcW w:w="189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61.0% </w:t>
            </w:r>
          </w:p>
        </w:tc>
        <w:tc>
          <w:tcPr>
            <w:tcW w:w="171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46.5% </w:t>
            </w:r>
          </w:p>
        </w:tc>
        <w:tc>
          <w:tcPr>
            <w:tcW w:w="216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57.4% </w:t>
            </w:r>
          </w:p>
        </w:tc>
      </w:tr>
      <w:tr w:rsidR="00B266FC" w:rsidRPr="001921CC" w:rsidTr="00313093">
        <w:trPr>
          <w:trHeight w:val="90"/>
        </w:trPr>
        <w:tc>
          <w:tcPr>
            <w:tcW w:w="189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2009 </w:t>
            </w:r>
          </w:p>
        </w:tc>
        <w:tc>
          <w:tcPr>
            <w:tcW w:w="180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55.7% </w:t>
            </w:r>
          </w:p>
        </w:tc>
        <w:tc>
          <w:tcPr>
            <w:tcW w:w="189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59.2% </w:t>
            </w:r>
          </w:p>
        </w:tc>
        <w:tc>
          <w:tcPr>
            <w:tcW w:w="171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44.9% </w:t>
            </w:r>
          </w:p>
        </w:tc>
        <w:tc>
          <w:tcPr>
            <w:tcW w:w="216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56.2% </w:t>
            </w:r>
          </w:p>
        </w:tc>
      </w:tr>
      <w:tr w:rsidR="00B266FC" w:rsidRPr="001921CC" w:rsidTr="00313093">
        <w:trPr>
          <w:trHeight w:val="90"/>
        </w:trPr>
        <w:tc>
          <w:tcPr>
            <w:tcW w:w="189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2010 </w:t>
            </w:r>
          </w:p>
        </w:tc>
        <w:tc>
          <w:tcPr>
            <w:tcW w:w="180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53.1% </w:t>
            </w:r>
          </w:p>
        </w:tc>
        <w:tc>
          <w:tcPr>
            <w:tcW w:w="189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56.9% </w:t>
            </w:r>
          </w:p>
        </w:tc>
        <w:tc>
          <w:tcPr>
            <w:tcW w:w="171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42.9% </w:t>
            </w:r>
          </w:p>
        </w:tc>
        <w:tc>
          <w:tcPr>
            <w:tcW w:w="216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54.5% </w:t>
            </w:r>
          </w:p>
        </w:tc>
      </w:tr>
      <w:tr w:rsidR="00B266FC" w:rsidRPr="001921CC" w:rsidTr="00313093">
        <w:trPr>
          <w:trHeight w:val="90"/>
        </w:trPr>
        <w:tc>
          <w:tcPr>
            <w:tcW w:w="189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2011 </w:t>
            </w:r>
          </w:p>
        </w:tc>
        <w:tc>
          <w:tcPr>
            <w:tcW w:w="180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52.2% </w:t>
            </w:r>
          </w:p>
        </w:tc>
        <w:tc>
          <w:tcPr>
            <w:tcW w:w="189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56.3% </w:t>
            </w:r>
          </w:p>
        </w:tc>
        <w:tc>
          <w:tcPr>
            <w:tcW w:w="171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42.6% </w:t>
            </w:r>
          </w:p>
        </w:tc>
        <w:tc>
          <w:tcPr>
            <w:tcW w:w="216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54.3% </w:t>
            </w:r>
          </w:p>
        </w:tc>
      </w:tr>
      <w:tr w:rsidR="00B266FC" w:rsidRPr="001921CC" w:rsidTr="00313093">
        <w:trPr>
          <w:trHeight w:val="90"/>
        </w:trPr>
        <w:tc>
          <w:tcPr>
            <w:tcW w:w="189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2012 </w:t>
            </w:r>
          </w:p>
        </w:tc>
        <w:tc>
          <w:tcPr>
            <w:tcW w:w="180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52.4% </w:t>
            </w:r>
          </w:p>
        </w:tc>
        <w:tc>
          <w:tcPr>
            <w:tcW w:w="189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56.5% </w:t>
            </w:r>
          </w:p>
        </w:tc>
        <w:tc>
          <w:tcPr>
            <w:tcW w:w="171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43.1% </w:t>
            </w:r>
          </w:p>
        </w:tc>
        <w:tc>
          <w:tcPr>
            <w:tcW w:w="216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54.7% </w:t>
            </w:r>
          </w:p>
        </w:tc>
      </w:tr>
      <w:tr w:rsidR="00B266FC" w:rsidRPr="001921CC" w:rsidTr="00313093">
        <w:trPr>
          <w:trHeight w:val="90"/>
        </w:trPr>
        <w:tc>
          <w:tcPr>
            <w:tcW w:w="189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2013 </w:t>
            </w:r>
          </w:p>
        </w:tc>
        <w:tc>
          <w:tcPr>
            <w:tcW w:w="180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54.0% </w:t>
            </w:r>
          </w:p>
        </w:tc>
        <w:tc>
          <w:tcPr>
            <w:tcW w:w="189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58.3% </w:t>
            </w:r>
          </w:p>
        </w:tc>
        <w:tc>
          <w:tcPr>
            <w:tcW w:w="171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44.4% </w:t>
            </w:r>
          </w:p>
        </w:tc>
        <w:tc>
          <w:tcPr>
            <w:tcW w:w="216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55.7% </w:t>
            </w:r>
          </w:p>
        </w:tc>
      </w:tr>
      <w:tr w:rsidR="00B266FC" w:rsidRPr="001921CC" w:rsidTr="00313093">
        <w:trPr>
          <w:trHeight w:val="90"/>
        </w:trPr>
        <w:tc>
          <w:tcPr>
            <w:tcW w:w="189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2014 </w:t>
            </w:r>
          </w:p>
        </w:tc>
        <w:tc>
          <w:tcPr>
            <w:tcW w:w="180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56.5% </w:t>
            </w:r>
          </w:p>
        </w:tc>
        <w:tc>
          <w:tcPr>
            <w:tcW w:w="189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60.9% </w:t>
            </w:r>
          </w:p>
        </w:tc>
        <w:tc>
          <w:tcPr>
            <w:tcW w:w="171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46.2% </w:t>
            </w:r>
          </w:p>
        </w:tc>
        <w:tc>
          <w:tcPr>
            <w:tcW w:w="216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57.1% </w:t>
            </w:r>
          </w:p>
        </w:tc>
      </w:tr>
      <w:tr w:rsidR="00B266FC" w:rsidRPr="001921CC" w:rsidTr="00313093">
        <w:trPr>
          <w:trHeight w:val="90"/>
        </w:trPr>
        <w:tc>
          <w:tcPr>
            <w:tcW w:w="189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2015 </w:t>
            </w:r>
          </w:p>
        </w:tc>
        <w:tc>
          <w:tcPr>
            <w:tcW w:w="180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58.0% </w:t>
            </w:r>
          </w:p>
        </w:tc>
        <w:tc>
          <w:tcPr>
            <w:tcW w:w="189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62.4% </w:t>
            </w:r>
          </w:p>
        </w:tc>
        <w:tc>
          <w:tcPr>
            <w:tcW w:w="171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47.3% </w:t>
            </w:r>
          </w:p>
        </w:tc>
        <w:tc>
          <w:tcPr>
            <w:tcW w:w="216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58.1% </w:t>
            </w:r>
          </w:p>
        </w:tc>
      </w:tr>
      <w:tr w:rsidR="00B266FC" w:rsidRPr="001921CC" w:rsidTr="00313093">
        <w:trPr>
          <w:trHeight w:val="90"/>
        </w:trPr>
        <w:tc>
          <w:tcPr>
            <w:tcW w:w="189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2016 </w:t>
            </w:r>
          </w:p>
        </w:tc>
        <w:tc>
          <w:tcPr>
            <w:tcW w:w="180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58.8% </w:t>
            </w:r>
          </w:p>
        </w:tc>
        <w:tc>
          <w:tcPr>
            <w:tcW w:w="189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63.3% </w:t>
            </w:r>
          </w:p>
        </w:tc>
        <w:tc>
          <w:tcPr>
            <w:tcW w:w="171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47.9% </w:t>
            </w:r>
          </w:p>
        </w:tc>
        <w:tc>
          <w:tcPr>
            <w:tcW w:w="2160" w:type="dxa"/>
          </w:tcPr>
          <w:p w:rsidR="00B266FC" w:rsidRPr="001921CC" w:rsidRDefault="00B266FC" w:rsidP="00396ABE">
            <w:pPr>
              <w:spacing w:after="0" w:line="360" w:lineRule="auto"/>
              <w:jc w:val="both"/>
              <w:rPr>
                <w:rFonts w:ascii="Arial" w:hAnsi="Arial" w:cs="Arial"/>
                <w:sz w:val="18"/>
                <w:szCs w:val="18"/>
              </w:rPr>
            </w:pPr>
            <w:r w:rsidRPr="001921CC">
              <w:rPr>
                <w:rFonts w:ascii="Arial" w:hAnsi="Arial" w:cs="Arial"/>
                <w:sz w:val="18"/>
                <w:szCs w:val="18"/>
              </w:rPr>
              <w:t xml:space="preserve">58.8% </w:t>
            </w:r>
          </w:p>
        </w:tc>
      </w:tr>
    </w:tbl>
    <w:p w:rsidR="00B266FC" w:rsidRPr="00A74F58" w:rsidRDefault="006118D7" w:rsidP="0015444E">
      <w:pPr>
        <w:spacing w:line="360" w:lineRule="auto"/>
        <w:jc w:val="both"/>
        <w:rPr>
          <w:rFonts w:ascii="Arial" w:hAnsi="Arial" w:cs="Arial"/>
          <w:b/>
          <w:i/>
          <w:sz w:val="18"/>
        </w:rPr>
      </w:pPr>
      <w:r w:rsidRPr="00A74F58">
        <w:rPr>
          <w:rFonts w:ascii="Arial" w:hAnsi="Arial" w:cs="Arial"/>
          <w:b/>
          <w:i/>
          <w:sz w:val="18"/>
        </w:rPr>
        <w:t>Source: Community Survey 2016</w:t>
      </w:r>
      <w:r w:rsidR="000B7E55" w:rsidRPr="00A74F58">
        <w:rPr>
          <w:rFonts w:ascii="Arial" w:hAnsi="Arial" w:cs="Arial"/>
          <w:b/>
          <w:i/>
          <w:sz w:val="18"/>
        </w:rPr>
        <w:t>:</w:t>
      </w:r>
    </w:p>
    <w:p w:rsidR="00313093" w:rsidRDefault="00B266FC" w:rsidP="00EB5D07">
      <w:pPr>
        <w:spacing w:after="0" w:line="360" w:lineRule="auto"/>
        <w:jc w:val="both"/>
        <w:rPr>
          <w:rFonts w:ascii="Arial" w:hAnsi="Arial" w:cs="Arial"/>
        </w:rPr>
      </w:pPr>
      <w:r w:rsidRPr="00F85262">
        <w:rPr>
          <w:rFonts w:ascii="Arial" w:hAnsi="Arial" w:cs="Arial"/>
        </w:rPr>
        <w:t xml:space="preserve">The Makana Local Municipality's labour force participation rate decreased from 59.81% to 58.82% which is a decrease of 0.99 percentage points. </w:t>
      </w:r>
    </w:p>
    <w:p w:rsidR="001E7BCC" w:rsidRDefault="00B266FC" w:rsidP="00EB5D07">
      <w:pPr>
        <w:spacing w:after="0" w:line="360" w:lineRule="auto"/>
        <w:jc w:val="both"/>
        <w:rPr>
          <w:rFonts w:ascii="Arial" w:hAnsi="Arial" w:cs="Arial"/>
        </w:rPr>
      </w:pPr>
      <w:r w:rsidRPr="00F85262">
        <w:rPr>
          <w:rFonts w:ascii="Arial" w:hAnsi="Arial" w:cs="Arial"/>
        </w:rPr>
        <w:lastRenderedPageBreak/>
        <w:t>The Sarah Baartman District Municipality increased from 62.32% to 63.26%, Eastern Cape Province increased from 47.58% to 47.93% and South Africa increased from 56.37% to 58.77% from 2006 to 2016.</w:t>
      </w:r>
    </w:p>
    <w:p w:rsidR="001E7BCC" w:rsidRDefault="001E7BCC" w:rsidP="00EB5D07">
      <w:pPr>
        <w:spacing w:after="0" w:line="360" w:lineRule="auto"/>
        <w:jc w:val="both"/>
        <w:rPr>
          <w:rFonts w:ascii="Arial" w:hAnsi="Arial" w:cs="Arial"/>
        </w:rPr>
      </w:pPr>
    </w:p>
    <w:p w:rsidR="00463835" w:rsidRDefault="00B266FC" w:rsidP="00926D69">
      <w:pPr>
        <w:spacing w:after="0" w:line="360" w:lineRule="auto"/>
        <w:jc w:val="both"/>
        <w:rPr>
          <w:rFonts w:ascii="Arial" w:hAnsi="Arial" w:cs="Arial"/>
        </w:rPr>
      </w:pPr>
      <w:r w:rsidRPr="00F85262">
        <w:rPr>
          <w:rFonts w:ascii="Arial" w:hAnsi="Arial" w:cs="Arial"/>
        </w:rPr>
        <w:t>The Makana Local Municipality labour force participation rate exhibited a lower percentage point change compared to the Eastern Cap</w:t>
      </w:r>
      <w:r w:rsidR="00EB5D07">
        <w:rPr>
          <w:rFonts w:ascii="Arial" w:hAnsi="Arial" w:cs="Arial"/>
        </w:rPr>
        <w:t xml:space="preserve">e Province from 2006 to 2016. </w:t>
      </w:r>
      <w:r w:rsidRPr="00F85262">
        <w:rPr>
          <w:rFonts w:ascii="Arial" w:hAnsi="Arial" w:cs="Arial"/>
        </w:rPr>
        <w:t>Makana Local Municipality had a higher labour force participation rate when compared to South Africa in 2016.</w:t>
      </w:r>
    </w:p>
    <w:p w:rsidR="00926D69" w:rsidRPr="00926D69" w:rsidRDefault="00926D69" w:rsidP="00926D69">
      <w:pPr>
        <w:spacing w:after="0" w:line="360" w:lineRule="auto"/>
        <w:jc w:val="both"/>
        <w:rPr>
          <w:rFonts w:ascii="Arial" w:hAnsi="Arial" w:cs="Arial"/>
        </w:rPr>
      </w:pPr>
    </w:p>
    <w:p w:rsidR="00B266FC" w:rsidRPr="00F85262" w:rsidRDefault="00F828C8" w:rsidP="0015444E">
      <w:pPr>
        <w:shd w:val="clear" w:color="auto" w:fill="FFFFFF" w:themeFill="background1"/>
        <w:spacing w:line="360" w:lineRule="auto"/>
        <w:jc w:val="both"/>
        <w:rPr>
          <w:rFonts w:ascii="Arial" w:hAnsi="Arial" w:cs="Arial"/>
          <w:b/>
        </w:rPr>
      </w:pPr>
      <w:r w:rsidRPr="00F85262">
        <w:rPr>
          <w:rFonts w:ascii="Arial" w:hAnsi="Arial" w:cs="Arial"/>
          <w:b/>
        </w:rPr>
        <w:t>2.1.2.11.3</w:t>
      </w:r>
      <w:r w:rsidR="005E2CDC" w:rsidRPr="00F85262">
        <w:rPr>
          <w:rFonts w:ascii="Arial" w:hAnsi="Arial" w:cs="Arial"/>
          <w:b/>
        </w:rPr>
        <w:tab/>
      </w:r>
      <w:r w:rsidR="00B266FC" w:rsidRPr="00F85262">
        <w:rPr>
          <w:rFonts w:ascii="Arial" w:hAnsi="Arial" w:cs="Arial"/>
          <w:b/>
        </w:rPr>
        <w:t xml:space="preserve"> Total Employment</w:t>
      </w:r>
    </w:p>
    <w:p w:rsidR="00B266FC" w:rsidRPr="00F85262" w:rsidRDefault="006118D7" w:rsidP="00DC689B">
      <w:pPr>
        <w:spacing w:after="0" w:line="276" w:lineRule="auto"/>
        <w:jc w:val="both"/>
        <w:rPr>
          <w:rFonts w:ascii="Arial" w:hAnsi="Arial" w:cs="Arial"/>
          <w:b/>
        </w:rPr>
      </w:pPr>
      <w:r w:rsidRPr="00F85262">
        <w:rPr>
          <w:rFonts w:ascii="Arial" w:hAnsi="Arial" w:cs="Arial"/>
          <w:b/>
        </w:rPr>
        <w:t xml:space="preserve">Table </w:t>
      </w:r>
      <w:r w:rsidR="00DC689B">
        <w:rPr>
          <w:rFonts w:ascii="Arial" w:hAnsi="Arial" w:cs="Arial"/>
          <w:b/>
        </w:rPr>
        <w:t>30</w:t>
      </w:r>
      <w:r w:rsidRPr="00F85262">
        <w:rPr>
          <w:rFonts w:ascii="Arial" w:hAnsi="Arial" w:cs="Arial"/>
          <w:b/>
        </w:rPr>
        <w:t xml:space="preserve">: </w:t>
      </w:r>
      <w:r w:rsidR="00417551" w:rsidRPr="00F85262">
        <w:rPr>
          <w:rFonts w:ascii="Arial" w:hAnsi="Arial" w:cs="Arial"/>
          <w:b/>
        </w:rPr>
        <w:t xml:space="preserve">Total Employment </w:t>
      </w:r>
      <w:r w:rsidRPr="00F85262">
        <w:rPr>
          <w:rFonts w:ascii="Arial" w:hAnsi="Arial" w:cs="Arial"/>
          <w:b/>
        </w:rPr>
        <w:t>–</w:t>
      </w:r>
      <w:r w:rsidR="00B266FC" w:rsidRPr="00F85262">
        <w:rPr>
          <w:rFonts w:ascii="Arial" w:hAnsi="Arial" w:cs="Arial"/>
          <w:b/>
        </w:rPr>
        <w:t xml:space="preserve"> </w:t>
      </w:r>
      <w:r w:rsidRPr="00F85262">
        <w:rPr>
          <w:rFonts w:ascii="Arial" w:hAnsi="Arial" w:cs="Arial"/>
          <w:b/>
        </w:rPr>
        <w:t>2006-2016</w:t>
      </w:r>
    </w:p>
    <w:tbl>
      <w:tblPr>
        <w:tblW w:w="9905"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6"/>
        <w:gridCol w:w="1926"/>
        <w:gridCol w:w="1926"/>
        <w:gridCol w:w="1926"/>
        <w:gridCol w:w="2201"/>
      </w:tblGrid>
      <w:tr w:rsidR="00B266FC" w:rsidRPr="00313093" w:rsidTr="00313093">
        <w:trPr>
          <w:trHeight w:val="107"/>
        </w:trPr>
        <w:tc>
          <w:tcPr>
            <w:tcW w:w="1926" w:type="dxa"/>
            <w:shd w:val="clear" w:color="auto" w:fill="D3BFA1"/>
            <w:vAlign w:val="center"/>
          </w:tcPr>
          <w:p w:rsidR="00B266FC" w:rsidRPr="00313093" w:rsidRDefault="00C4355E" w:rsidP="00EB5D07">
            <w:pPr>
              <w:spacing w:after="0" w:line="360" w:lineRule="auto"/>
              <w:jc w:val="center"/>
              <w:rPr>
                <w:rFonts w:ascii="Arial" w:hAnsi="Arial" w:cs="Arial"/>
                <w:b/>
              </w:rPr>
            </w:pPr>
            <w:r w:rsidRPr="00313093">
              <w:rPr>
                <w:rFonts w:ascii="Arial" w:hAnsi="Arial" w:cs="Arial"/>
                <w:b/>
              </w:rPr>
              <w:t>Year</w:t>
            </w:r>
          </w:p>
        </w:tc>
        <w:tc>
          <w:tcPr>
            <w:tcW w:w="1926" w:type="dxa"/>
            <w:shd w:val="clear" w:color="auto" w:fill="D3BFA1"/>
            <w:vAlign w:val="center"/>
          </w:tcPr>
          <w:p w:rsidR="00B266FC" w:rsidRPr="00313093" w:rsidRDefault="00B266FC" w:rsidP="00EB5D07">
            <w:pPr>
              <w:spacing w:after="0" w:line="360" w:lineRule="auto"/>
              <w:jc w:val="center"/>
              <w:rPr>
                <w:rFonts w:ascii="Arial" w:hAnsi="Arial" w:cs="Arial"/>
                <w:b/>
              </w:rPr>
            </w:pPr>
            <w:r w:rsidRPr="00313093">
              <w:rPr>
                <w:rFonts w:ascii="Arial" w:hAnsi="Arial" w:cs="Arial"/>
                <w:b/>
              </w:rPr>
              <w:t>Makana</w:t>
            </w:r>
          </w:p>
        </w:tc>
        <w:tc>
          <w:tcPr>
            <w:tcW w:w="1926" w:type="dxa"/>
            <w:shd w:val="clear" w:color="auto" w:fill="D3BFA1"/>
            <w:vAlign w:val="center"/>
          </w:tcPr>
          <w:p w:rsidR="00B266FC" w:rsidRPr="00313093" w:rsidRDefault="00B266FC" w:rsidP="00EB5D07">
            <w:pPr>
              <w:spacing w:after="0" w:line="360" w:lineRule="auto"/>
              <w:jc w:val="center"/>
              <w:rPr>
                <w:rFonts w:ascii="Arial" w:hAnsi="Arial" w:cs="Arial"/>
              </w:rPr>
            </w:pPr>
            <w:r w:rsidRPr="00313093">
              <w:rPr>
                <w:rFonts w:ascii="Arial" w:hAnsi="Arial" w:cs="Arial"/>
                <w:b/>
                <w:bCs/>
              </w:rPr>
              <w:t>Sarah Baartman</w:t>
            </w:r>
          </w:p>
        </w:tc>
        <w:tc>
          <w:tcPr>
            <w:tcW w:w="1926" w:type="dxa"/>
            <w:shd w:val="clear" w:color="auto" w:fill="D3BFA1"/>
            <w:vAlign w:val="center"/>
          </w:tcPr>
          <w:p w:rsidR="00B266FC" w:rsidRPr="00313093" w:rsidRDefault="00B266FC" w:rsidP="00EB5D07">
            <w:pPr>
              <w:spacing w:after="0" w:line="360" w:lineRule="auto"/>
              <w:jc w:val="center"/>
              <w:rPr>
                <w:rFonts w:ascii="Arial" w:hAnsi="Arial" w:cs="Arial"/>
              </w:rPr>
            </w:pPr>
            <w:r w:rsidRPr="00313093">
              <w:rPr>
                <w:rFonts w:ascii="Arial" w:hAnsi="Arial" w:cs="Arial"/>
                <w:b/>
                <w:bCs/>
              </w:rPr>
              <w:t>Eastern Cape</w:t>
            </w:r>
          </w:p>
        </w:tc>
        <w:tc>
          <w:tcPr>
            <w:tcW w:w="2199" w:type="dxa"/>
            <w:shd w:val="clear" w:color="auto" w:fill="D3BFA1"/>
            <w:vAlign w:val="center"/>
          </w:tcPr>
          <w:p w:rsidR="00B266FC" w:rsidRPr="00313093" w:rsidRDefault="00B266FC" w:rsidP="00EB5D07">
            <w:pPr>
              <w:spacing w:after="0" w:line="360" w:lineRule="auto"/>
              <w:jc w:val="center"/>
              <w:rPr>
                <w:rFonts w:ascii="Arial" w:hAnsi="Arial" w:cs="Arial"/>
              </w:rPr>
            </w:pPr>
            <w:r w:rsidRPr="00313093">
              <w:rPr>
                <w:rFonts w:ascii="Arial" w:hAnsi="Arial" w:cs="Arial"/>
                <w:b/>
                <w:bCs/>
              </w:rPr>
              <w:t>National Total</w:t>
            </w:r>
          </w:p>
        </w:tc>
      </w:tr>
      <w:tr w:rsidR="00B266FC" w:rsidRPr="00313093" w:rsidTr="00313093">
        <w:trPr>
          <w:trHeight w:val="107"/>
        </w:trPr>
        <w:tc>
          <w:tcPr>
            <w:tcW w:w="1926"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2006 </w:t>
            </w:r>
          </w:p>
        </w:tc>
        <w:tc>
          <w:tcPr>
            <w:tcW w:w="1926"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24,100 </w:t>
            </w:r>
          </w:p>
        </w:tc>
        <w:tc>
          <w:tcPr>
            <w:tcW w:w="1926"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143,000 </w:t>
            </w:r>
          </w:p>
        </w:tc>
        <w:tc>
          <w:tcPr>
            <w:tcW w:w="1926"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1,330,000 </w:t>
            </w:r>
          </w:p>
        </w:tc>
        <w:tc>
          <w:tcPr>
            <w:tcW w:w="2199"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13,000,000 </w:t>
            </w:r>
          </w:p>
        </w:tc>
      </w:tr>
      <w:tr w:rsidR="00B266FC" w:rsidRPr="00313093" w:rsidTr="00313093">
        <w:trPr>
          <w:trHeight w:val="107"/>
        </w:trPr>
        <w:tc>
          <w:tcPr>
            <w:tcW w:w="1926"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2007 </w:t>
            </w:r>
          </w:p>
        </w:tc>
        <w:tc>
          <w:tcPr>
            <w:tcW w:w="1926"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24,300 </w:t>
            </w:r>
          </w:p>
        </w:tc>
        <w:tc>
          <w:tcPr>
            <w:tcW w:w="1926"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144,000 </w:t>
            </w:r>
          </w:p>
        </w:tc>
        <w:tc>
          <w:tcPr>
            <w:tcW w:w="1926"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1,350,000 </w:t>
            </w:r>
          </w:p>
        </w:tc>
        <w:tc>
          <w:tcPr>
            <w:tcW w:w="2199"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13,500,000 </w:t>
            </w:r>
          </w:p>
        </w:tc>
      </w:tr>
      <w:tr w:rsidR="00B266FC" w:rsidRPr="00313093" w:rsidTr="00313093">
        <w:trPr>
          <w:trHeight w:val="107"/>
        </w:trPr>
        <w:tc>
          <w:tcPr>
            <w:tcW w:w="1926"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2008 </w:t>
            </w:r>
          </w:p>
        </w:tc>
        <w:tc>
          <w:tcPr>
            <w:tcW w:w="1926"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24,500 </w:t>
            </w:r>
          </w:p>
        </w:tc>
        <w:tc>
          <w:tcPr>
            <w:tcW w:w="1926"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145,000 </w:t>
            </w:r>
          </w:p>
        </w:tc>
        <w:tc>
          <w:tcPr>
            <w:tcW w:w="1926"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1,350,000 </w:t>
            </w:r>
          </w:p>
        </w:tc>
        <w:tc>
          <w:tcPr>
            <w:tcW w:w="2199"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14,100,000 </w:t>
            </w:r>
          </w:p>
        </w:tc>
      </w:tr>
      <w:tr w:rsidR="00B266FC" w:rsidRPr="00313093" w:rsidTr="00313093">
        <w:trPr>
          <w:trHeight w:val="107"/>
        </w:trPr>
        <w:tc>
          <w:tcPr>
            <w:tcW w:w="1926"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2009 </w:t>
            </w:r>
          </w:p>
        </w:tc>
        <w:tc>
          <w:tcPr>
            <w:tcW w:w="1926"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24,100 </w:t>
            </w:r>
          </w:p>
        </w:tc>
        <w:tc>
          <w:tcPr>
            <w:tcW w:w="1926"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142,000 </w:t>
            </w:r>
          </w:p>
        </w:tc>
        <w:tc>
          <w:tcPr>
            <w:tcW w:w="1926"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1,320,000 </w:t>
            </w:r>
          </w:p>
        </w:tc>
        <w:tc>
          <w:tcPr>
            <w:tcW w:w="2199"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14,000,000 </w:t>
            </w:r>
          </w:p>
        </w:tc>
      </w:tr>
      <w:tr w:rsidR="00B266FC" w:rsidRPr="00313093" w:rsidTr="00313093">
        <w:trPr>
          <w:trHeight w:val="107"/>
        </w:trPr>
        <w:tc>
          <w:tcPr>
            <w:tcW w:w="1926"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2010 </w:t>
            </w:r>
          </w:p>
        </w:tc>
        <w:tc>
          <w:tcPr>
            <w:tcW w:w="1926"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23,200 </w:t>
            </w:r>
          </w:p>
        </w:tc>
        <w:tc>
          <w:tcPr>
            <w:tcW w:w="1926"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138,000 </w:t>
            </w:r>
          </w:p>
        </w:tc>
        <w:tc>
          <w:tcPr>
            <w:tcW w:w="1926"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1,260,000 </w:t>
            </w:r>
          </w:p>
        </w:tc>
        <w:tc>
          <w:tcPr>
            <w:tcW w:w="2199"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13,600,000 </w:t>
            </w:r>
          </w:p>
        </w:tc>
      </w:tr>
      <w:tr w:rsidR="00B266FC" w:rsidRPr="00313093" w:rsidTr="00313093">
        <w:trPr>
          <w:trHeight w:val="107"/>
        </w:trPr>
        <w:tc>
          <w:tcPr>
            <w:tcW w:w="1926"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2011 </w:t>
            </w:r>
          </w:p>
        </w:tc>
        <w:tc>
          <w:tcPr>
            <w:tcW w:w="1926"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23,200 </w:t>
            </w:r>
          </w:p>
        </w:tc>
        <w:tc>
          <w:tcPr>
            <w:tcW w:w="1926"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139,000 </w:t>
            </w:r>
          </w:p>
        </w:tc>
        <w:tc>
          <w:tcPr>
            <w:tcW w:w="1926"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1,260,000 </w:t>
            </w:r>
          </w:p>
        </w:tc>
        <w:tc>
          <w:tcPr>
            <w:tcW w:w="2199"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13,800,000 </w:t>
            </w:r>
          </w:p>
        </w:tc>
      </w:tr>
      <w:tr w:rsidR="00B266FC" w:rsidRPr="00313093" w:rsidTr="00313093">
        <w:trPr>
          <w:trHeight w:val="107"/>
        </w:trPr>
        <w:tc>
          <w:tcPr>
            <w:tcW w:w="1926"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2012 </w:t>
            </w:r>
          </w:p>
        </w:tc>
        <w:tc>
          <w:tcPr>
            <w:tcW w:w="1926"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23,100 </w:t>
            </w:r>
          </w:p>
        </w:tc>
        <w:tc>
          <w:tcPr>
            <w:tcW w:w="1926"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141,000 </w:t>
            </w:r>
          </w:p>
        </w:tc>
        <w:tc>
          <w:tcPr>
            <w:tcW w:w="1926"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1,270,000 </w:t>
            </w:r>
          </w:p>
        </w:tc>
        <w:tc>
          <w:tcPr>
            <w:tcW w:w="2199"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14,000,000 </w:t>
            </w:r>
          </w:p>
        </w:tc>
      </w:tr>
      <w:tr w:rsidR="00B266FC" w:rsidRPr="00313093" w:rsidTr="00313093">
        <w:trPr>
          <w:trHeight w:val="107"/>
        </w:trPr>
        <w:tc>
          <w:tcPr>
            <w:tcW w:w="1926"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2013 </w:t>
            </w:r>
          </w:p>
        </w:tc>
        <w:tc>
          <w:tcPr>
            <w:tcW w:w="1926"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23,900 </w:t>
            </w:r>
          </w:p>
        </w:tc>
        <w:tc>
          <w:tcPr>
            <w:tcW w:w="1926"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147,000 </w:t>
            </w:r>
          </w:p>
        </w:tc>
        <w:tc>
          <w:tcPr>
            <w:tcW w:w="1926"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1,310,000 </w:t>
            </w:r>
          </w:p>
        </w:tc>
        <w:tc>
          <w:tcPr>
            <w:tcW w:w="2199"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14,500,000 </w:t>
            </w:r>
          </w:p>
        </w:tc>
      </w:tr>
      <w:tr w:rsidR="00B266FC" w:rsidRPr="00313093" w:rsidTr="00313093">
        <w:trPr>
          <w:trHeight w:val="107"/>
        </w:trPr>
        <w:tc>
          <w:tcPr>
            <w:tcW w:w="1926"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2014 </w:t>
            </w:r>
          </w:p>
        </w:tc>
        <w:tc>
          <w:tcPr>
            <w:tcW w:w="1926"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25,500 </w:t>
            </w:r>
          </w:p>
        </w:tc>
        <w:tc>
          <w:tcPr>
            <w:tcW w:w="1926"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158,000 </w:t>
            </w:r>
          </w:p>
        </w:tc>
        <w:tc>
          <w:tcPr>
            <w:tcW w:w="1926"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1,370,000 </w:t>
            </w:r>
          </w:p>
        </w:tc>
        <w:tc>
          <w:tcPr>
            <w:tcW w:w="2199"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15,100,000 </w:t>
            </w:r>
          </w:p>
        </w:tc>
      </w:tr>
      <w:tr w:rsidR="00B266FC" w:rsidRPr="00313093" w:rsidTr="00313093">
        <w:trPr>
          <w:trHeight w:val="107"/>
        </w:trPr>
        <w:tc>
          <w:tcPr>
            <w:tcW w:w="1926"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2015 </w:t>
            </w:r>
          </w:p>
        </w:tc>
        <w:tc>
          <w:tcPr>
            <w:tcW w:w="1926"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26,600 </w:t>
            </w:r>
          </w:p>
        </w:tc>
        <w:tc>
          <w:tcPr>
            <w:tcW w:w="1926"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165,000 </w:t>
            </w:r>
          </w:p>
        </w:tc>
        <w:tc>
          <w:tcPr>
            <w:tcW w:w="1926"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1,430,000 </w:t>
            </w:r>
          </w:p>
        </w:tc>
        <w:tc>
          <w:tcPr>
            <w:tcW w:w="2199"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15,500,000 </w:t>
            </w:r>
          </w:p>
        </w:tc>
      </w:tr>
      <w:tr w:rsidR="00B266FC" w:rsidRPr="00313093" w:rsidTr="00313093">
        <w:trPr>
          <w:trHeight w:val="107"/>
        </w:trPr>
        <w:tc>
          <w:tcPr>
            <w:tcW w:w="1926"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2016 </w:t>
            </w:r>
          </w:p>
        </w:tc>
        <w:tc>
          <w:tcPr>
            <w:tcW w:w="1926"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27,200 </w:t>
            </w:r>
          </w:p>
        </w:tc>
        <w:tc>
          <w:tcPr>
            <w:tcW w:w="1926"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170,000 </w:t>
            </w:r>
          </w:p>
        </w:tc>
        <w:tc>
          <w:tcPr>
            <w:tcW w:w="1926"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1,460,000 </w:t>
            </w:r>
          </w:p>
        </w:tc>
        <w:tc>
          <w:tcPr>
            <w:tcW w:w="2199"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15,700,000 </w:t>
            </w:r>
          </w:p>
        </w:tc>
      </w:tr>
      <w:tr w:rsidR="00B266FC" w:rsidRPr="00313093" w:rsidTr="00313093">
        <w:trPr>
          <w:trHeight w:val="107"/>
        </w:trPr>
        <w:tc>
          <w:tcPr>
            <w:tcW w:w="9905" w:type="dxa"/>
            <w:gridSpan w:val="5"/>
            <w:shd w:val="clear" w:color="auto" w:fill="D3BFA1"/>
          </w:tcPr>
          <w:p w:rsidR="00B266FC" w:rsidRPr="00313093" w:rsidRDefault="00B266FC" w:rsidP="00EB5D07">
            <w:pPr>
              <w:tabs>
                <w:tab w:val="left" w:pos="2940"/>
              </w:tabs>
              <w:spacing w:after="0" w:line="360" w:lineRule="auto"/>
              <w:jc w:val="center"/>
              <w:rPr>
                <w:rFonts w:ascii="Arial" w:hAnsi="Arial" w:cs="Arial"/>
                <w:b/>
              </w:rPr>
            </w:pPr>
            <w:r w:rsidRPr="00313093">
              <w:rPr>
                <w:rFonts w:ascii="Arial" w:hAnsi="Arial" w:cs="Arial"/>
                <w:b/>
              </w:rPr>
              <w:t>Average Annual growth</w:t>
            </w:r>
          </w:p>
        </w:tc>
      </w:tr>
      <w:tr w:rsidR="00B266FC" w:rsidRPr="00313093" w:rsidTr="00313093">
        <w:trPr>
          <w:trHeight w:val="107"/>
        </w:trPr>
        <w:tc>
          <w:tcPr>
            <w:tcW w:w="1926" w:type="dxa"/>
          </w:tcPr>
          <w:p w:rsidR="00B266FC" w:rsidRPr="00313093" w:rsidRDefault="00B266FC" w:rsidP="00EB5D07">
            <w:pPr>
              <w:spacing w:after="0" w:line="360" w:lineRule="auto"/>
              <w:jc w:val="both"/>
              <w:rPr>
                <w:rFonts w:ascii="Arial" w:hAnsi="Arial" w:cs="Arial"/>
              </w:rPr>
            </w:pPr>
            <w:r w:rsidRPr="00313093">
              <w:rPr>
                <w:rFonts w:ascii="Arial" w:hAnsi="Arial" w:cs="Arial"/>
              </w:rPr>
              <w:t xml:space="preserve">2006-2016 </w:t>
            </w:r>
          </w:p>
        </w:tc>
        <w:tc>
          <w:tcPr>
            <w:tcW w:w="1926" w:type="dxa"/>
          </w:tcPr>
          <w:p w:rsidR="00B266FC" w:rsidRPr="00313093" w:rsidRDefault="00B266FC" w:rsidP="00EB5D07">
            <w:pPr>
              <w:spacing w:after="0" w:line="360" w:lineRule="auto"/>
              <w:jc w:val="both"/>
              <w:rPr>
                <w:rFonts w:ascii="Arial" w:hAnsi="Arial" w:cs="Arial"/>
              </w:rPr>
            </w:pPr>
            <w:r w:rsidRPr="00313093">
              <w:rPr>
                <w:rFonts w:ascii="Arial" w:hAnsi="Arial" w:cs="Arial"/>
                <w:b/>
                <w:bCs/>
                <w:i/>
                <w:iCs/>
              </w:rPr>
              <w:t xml:space="preserve">1.22% </w:t>
            </w:r>
          </w:p>
        </w:tc>
        <w:tc>
          <w:tcPr>
            <w:tcW w:w="1926" w:type="dxa"/>
          </w:tcPr>
          <w:p w:rsidR="00B266FC" w:rsidRPr="00313093" w:rsidRDefault="00B266FC" w:rsidP="00EB5D07">
            <w:pPr>
              <w:spacing w:after="0" w:line="360" w:lineRule="auto"/>
              <w:jc w:val="both"/>
              <w:rPr>
                <w:rFonts w:ascii="Arial" w:hAnsi="Arial" w:cs="Arial"/>
              </w:rPr>
            </w:pPr>
            <w:r w:rsidRPr="00313093">
              <w:rPr>
                <w:rFonts w:ascii="Arial" w:hAnsi="Arial" w:cs="Arial"/>
                <w:b/>
                <w:bCs/>
                <w:i/>
                <w:iCs/>
              </w:rPr>
              <w:t xml:space="preserve">1.74% </w:t>
            </w:r>
          </w:p>
        </w:tc>
        <w:tc>
          <w:tcPr>
            <w:tcW w:w="1926" w:type="dxa"/>
          </w:tcPr>
          <w:p w:rsidR="00B266FC" w:rsidRPr="00313093" w:rsidRDefault="00B266FC" w:rsidP="00EB5D07">
            <w:pPr>
              <w:spacing w:after="0" w:line="360" w:lineRule="auto"/>
              <w:jc w:val="both"/>
              <w:rPr>
                <w:rFonts w:ascii="Arial" w:hAnsi="Arial" w:cs="Arial"/>
              </w:rPr>
            </w:pPr>
            <w:r w:rsidRPr="00313093">
              <w:rPr>
                <w:rFonts w:ascii="Arial" w:hAnsi="Arial" w:cs="Arial"/>
                <w:b/>
                <w:bCs/>
                <w:i/>
                <w:iCs/>
              </w:rPr>
              <w:t xml:space="preserve">0.91% </w:t>
            </w:r>
          </w:p>
        </w:tc>
        <w:tc>
          <w:tcPr>
            <w:tcW w:w="2199" w:type="dxa"/>
          </w:tcPr>
          <w:p w:rsidR="00B266FC" w:rsidRPr="00313093" w:rsidRDefault="00B266FC" w:rsidP="00EB5D07">
            <w:pPr>
              <w:spacing w:after="0" w:line="360" w:lineRule="auto"/>
              <w:jc w:val="both"/>
              <w:rPr>
                <w:rFonts w:ascii="Arial" w:hAnsi="Arial" w:cs="Arial"/>
              </w:rPr>
            </w:pPr>
            <w:r w:rsidRPr="00313093">
              <w:rPr>
                <w:rFonts w:ascii="Arial" w:hAnsi="Arial" w:cs="Arial"/>
                <w:b/>
                <w:bCs/>
                <w:i/>
                <w:iCs/>
              </w:rPr>
              <w:t xml:space="preserve">1.89% </w:t>
            </w:r>
          </w:p>
        </w:tc>
      </w:tr>
    </w:tbl>
    <w:p w:rsidR="00B266FC" w:rsidRPr="00EB5D07" w:rsidRDefault="006118D7" w:rsidP="0015444E">
      <w:pPr>
        <w:spacing w:line="360" w:lineRule="auto"/>
        <w:jc w:val="both"/>
        <w:rPr>
          <w:rFonts w:ascii="Arial" w:hAnsi="Arial" w:cs="Arial"/>
          <w:b/>
          <w:i/>
          <w:sz w:val="18"/>
        </w:rPr>
      </w:pPr>
      <w:r w:rsidRPr="00EB5D07">
        <w:rPr>
          <w:rFonts w:ascii="Arial" w:hAnsi="Arial" w:cs="Arial"/>
          <w:b/>
          <w:i/>
          <w:sz w:val="18"/>
        </w:rPr>
        <w:t>Source: Community Survey 2016</w:t>
      </w:r>
      <w:r w:rsidR="005E2CDC" w:rsidRPr="00EB5D07">
        <w:rPr>
          <w:rFonts w:ascii="Arial" w:hAnsi="Arial" w:cs="Arial"/>
          <w:b/>
          <w:i/>
          <w:sz w:val="18"/>
        </w:rPr>
        <w:t>:</w:t>
      </w:r>
    </w:p>
    <w:p w:rsidR="005B4CAB" w:rsidRDefault="00B266FC" w:rsidP="0015444E">
      <w:pPr>
        <w:spacing w:line="360" w:lineRule="auto"/>
        <w:ind w:left="-90" w:right="-270"/>
        <w:jc w:val="both"/>
        <w:rPr>
          <w:rFonts w:ascii="Arial" w:hAnsi="Arial" w:cs="Arial"/>
        </w:rPr>
      </w:pPr>
      <w:r w:rsidRPr="00F85262">
        <w:rPr>
          <w:rFonts w:ascii="Arial" w:hAnsi="Arial" w:cs="Arial"/>
        </w:rPr>
        <w:t>In 2016, Makana employed 27 200 people which is 16.03% of the total employment in Sarah Baartman District Municipality (170 000), 1.87% of total employment in Eastern Cape Province (1.46 million), and 0.17% of the total employment of 15.7 million in South Africa.</w:t>
      </w:r>
    </w:p>
    <w:p w:rsidR="00B266FC" w:rsidRDefault="00B266FC" w:rsidP="0015444E">
      <w:pPr>
        <w:spacing w:line="360" w:lineRule="auto"/>
        <w:ind w:left="-90" w:right="-270"/>
        <w:jc w:val="both"/>
        <w:rPr>
          <w:rFonts w:ascii="Arial" w:hAnsi="Arial" w:cs="Arial"/>
        </w:rPr>
      </w:pPr>
      <w:r w:rsidRPr="00F85262">
        <w:rPr>
          <w:rFonts w:ascii="Arial" w:hAnsi="Arial" w:cs="Arial"/>
        </w:rPr>
        <w:t xml:space="preserve">Employment within Makana increased annually at an average rate of 1.22% from 2006 to 2016. The Makana Local Municipality average annual employment growth rate of 1.22% exceeds the average annual labour force growth rate of 1.16% resulting in unemployment decreasing from 26.02% in 2006 to 25.51% in </w:t>
      </w:r>
      <w:r w:rsidR="00875D59" w:rsidRPr="00F85262">
        <w:rPr>
          <w:rFonts w:ascii="Arial" w:hAnsi="Arial" w:cs="Arial"/>
        </w:rPr>
        <w:t>2016 in the local municipality.</w:t>
      </w:r>
    </w:p>
    <w:p w:rsidR="00313093" w:rsidRDefault="00313093" w:rsidP="0015444E">
      <w:pPr>
        <w:spacing w:line="360" w:lineRule="auto"/>
        <w:ind w:left="-90" w:right="-270"/>
        <w:jc w:val="both"/>
        <w:rPr>
          <w:rFonts w:ascii="Arial" w:hAnsi="Arial" w:cs="Arial"/>
        </w:rPr>
      </w:pPr>
    </w:p>
    <w:p w:rsidR="00313093" w:rsidRPr="00F85262" w:rsidRDefault="00313093" w:rsidP="0015444E">
      <w:pPr>
        <w:spacing w:line="360" w:lineRule="auto"/>
        <w:ind w:left="-90" w:right="-270"/>
        <w:jc w:val="both"/>
        <w:rPr>
          <w:rFonts w:ascii="Arial" w:hAnsi="Arial" w:cs="Arial"/>
        </w:rPr>
      </w:pPr>
    </w:p>
    <w:p w:rsidR="00B266FC" w:rsidRPr="00F85262" w:rsidRDefault="009C5E26" w:rsidP="00DC689B">
      <w:pPr>
        <w:spacing w:after="0" w:line="276" w:lineRule="auto"/>
        <w:ind w:left="-90"/>
        <w:jc w:val="both"/>
        <w:rPr>
          <w:rFonts w:ascii="Arial" w:hAnsi="Arial" w:cs="Arial"/>
          <w:b/>
        </w:rPr>
      </w:pPr>
      <w:r>
        <w:rPr>
          <w:rFonts w:ascii="Arial" w:hAnsi="Arial" w:cs="Arial"/>
          <w:b/>
          <w:noProof/>
          <w:lang w:eastAsia="en-ZA"/>
        </w:rPr>
        <w:lastRenderedPageBreak/>
        <mc:AlternateContent>
          <mc:Choice Requires="wps">
            <w:drawing>
              <wp:anchor distT="0" distB="0" distL="114300" distR="114300" simplePos="0" relativeHeight="251780096" behindDoc="0" locked="0" layoutInCell="1" allowOverlap="1">
                <wp:simplePos x="0" y="0"/>
                <wp:positionH relativeFrom="column">
                  <wp:posOffset>-434242</wp:posOffset>
                </wp:positionH>
                <wp:positionV relativeFrom="paragraph">
                  <wp:posOffset>135890</wp:posOffset>
                </wp:positionV>
                <wp:extent cx="459398" cy="1397977"/>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59398" cy="13979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3050" w:rsidRPr="009C5E26" w:rsidRDefault="004C3050">
                            <w:pPr>
                              <w:rPr>
                                <w:rFonts w:ascii="Arial" w:hAnsi="Arial" w:cs="Arial"/>
                                <w:sz w:val="18"/>
                              </w:rPr>
                            </w:pPr>
                            <w:r w:rsidRPr="009C5E26">
                              <w:rPr>
                                <w:rFonts w:ascii="Arial" w:hAnsi="Arial" w:cs="Arial"/>
                                <w:b/>
                                <w:i/>
                                <w:sz w:val="18"/>
                              </w:rPr>
                              <w:t>Source: Community Survey 2016:</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36" type="#_x0000_t202" style="position:absolute;left:0;text-align:left;margin-left:-34.2pt;margin-top:10.7pt;width:36.15pt;height:110.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" filled="f" stroked="f" strokeweight=".5pt">
                <v:textbox style="layout-flow:vertical;mso-layout-flow-alt:bottom-to-top">
                  <w:txbxContent>
                    <w:p w:rsidR="004C3050" w:rsidRPr="009C5E26" w:rsidRDefault="004C3050">
                      <w:pPr>
                        <w:rPr>
                          <w:rFonts w:ascii="Arial" w:hAnsi="Arial" w:cs="Arial"/>
                          <w:sz w:val="18"/>
                        </w:rPr>
                      </w:pPr>
                      <w:r w:rsidRPr="009C5E26">
                        <w:rPr>
                          <w:rFonts w:ascii="Arial" w:hAnsi="Arial" w:cs="Arial"/>
                          <w:b/>
                          <w:i/>
                          <w:sz w:val="18"/>
                        </w:rPr>
                        <w:t>Source: Community Survey 2016:</w:t>
                      </w:r>
                    </w:p>
                  </w:txbxContent>
                </v:textbox>
              </v:shape>
            </w:pict>
          </mc:Fallback>
        </mc:AlternateContent>
      </w:r>
      <w:r w:rsidR="006118D7" w:rsidRPr="00F85262">
        <w:rPr>
          <w:rFonts w:ascii="Arial" w:hAnsi="Arial" w:cs="Arial"/>
          <w:b/>
        </w:rPr>
        <w:t xml:space="preserve">Table </w:t>
      </w:r>
      <w:r w:rsidR="00DC689B">
        <w:rPr>
          <w:rFonts w:ascii="Arial" w:hAnsi="Arial" w:cs="Arial"/>
          <w:b/>
        </w:rPr>
        <w:t>31</w:t>
      </w:r>
      <w:r w:rsidR="006118D7" w:rsidRPr="00F85262">
        <w:rPr>
          <w:rFonts w:ascii="Arial" w:hAnsi="Arial" w:cs="Arial"/>
          <w:b/>
        </w:rPr>
        <w:t xml:space="preserve">: </w:t>
      </w:r>
      <w:r w:rsidR="00417551" w:rsidRPr="00F85262">
        <w:rPr>
          <w:rFonts w:ascii="Arial" w:hAnsi="Arial" w:cs="Arial"/>
          <w:b/>
        </w:rPr>
        <w:t xml:space="preserve">Total Employment </w:t>
      </w:r>
      <w:r>
        <w:rPr>
          <w:rFonts w:ascii="Arial" w:hAnsi="Arial" w:cs="Arial"/>
          <w:b/>
        </w:rPr>
        <w:t>p</w:t>
      </w:r>
      <w:r w:rsidR="00417551" w:rsidRPr="00F85262">
        <w:rPr>
          <w:rFonts w:ascii="Arial" w:hAnsi="Arial" w:cs="Arial"/>
          <w:b/>
        </w:rPr>
        <w:t>er Broad Economic Sector:</w:t>
      </w:r>
      <w:r w:rsidR="00B266FC" w:rsidRPr="00F85262">
        <w:rPr>
          <w:rFonts w:ascii="Arial" w:hAnsi="Arial" w:cs="Arial"/>
          <w:b/>
        </w:rPr>
        <w:t xml:space="preserve"> </w:t>
      </w:r>
    </w:p>
    <w:tbl>
      <w:tblPr>
        <w:tblW w:w="1011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0"/>
        <w:gridCol w:w="994"/>
        <w:gridCol w:w="990"/>
        <w:gridCol w:w="992"/>
        <w:gridCol w:w="1134"/>
        <w:gridCol w:w="1134"/>
        <w:gridCol w:w="992"/>
        <w:gridCol w:w="13"/>
        <w:gridCol w:w="982"/>
        <w:gridCol w:w="1181"/>
      </w:tblGrid>
      <w:tr w:rsidR="00B266FC" w:rsidRPr="00313093" w:rsidTr="00DC689B">
        <w:trPr>
          <w:trHeight w:val="81"/>
        </w:trPr>
        <w:tc>
          <w:tcPr>
            <w:tcW w:w="1700" w:type="dxa"/>
            <w:shd w:val="clear" w:color="auto" w:fill="D3BFA1"/>
            <w:vAlign w:val="center"/>
          </w:tcPr>
          <w:p w:rsidR="00B266FC" w:rsidRPr="00313093" w:rsidRDefault="00C4355E" w:rsidP="0082125B">
            <w:pPr>
              <w:spacing w:after="0"/>
              <w:jc w:val="center"/>
              <w:rPr>
                <w:rFonts w:ascii="Arial" w:hAnsi="Arial" w:cs="Arial"/>
                <w:b/>
                <w:sz w:val="20"/>
              </w:rPr>
            </w:pPr>
            <w:r w:rsidRPr="00313093">
              <w:rPr>
                <w:rFonts w:ascii="Arial" w:hAnsi="Arial" w:cs="Arial"/>
                <w:b/>
                <w:sz w:val="20"/>
              </w:rPr>
              <w:t>Sector</w:t>
            </w:r>
          </w:p>
        </w:tc>
        <w:tc>
          <w:tcPr>
            <w:tcW w:w="994" w:type="dxa"/>
            <w:shd w:val="clear" w:color="auto" w:fill="D3BFA1"/>
            <w:vAlign w:val="center"/>
          </w:tcPr>
          <w:p w:rsidR="00B266FC" w:rsidRPr="00313093" w:rsidRDefault="00B266FC" w:rsidP="0082125B">
            <w:pPr>
              <w:spacing w:after="0"/>
              <w:jc w:val="center"/>
              <w:rPr>
                <w:rFonts w:ascii="Arial" w:hAnsi="Arial" w:cs="Arial"/>
                <w:b/>
                <w:sz w:val="20"/>
              </w:rPr>
            </w:pPr>
            <w:r w:rsidRPr="00313093">
              <w:rPr>
                <w:rFonts w:ascii="Arial" w:hAnsi="Arial" w:cs="Arial"/>
                <w:b/>
                <w:bCs/>
                <w:sz w:val="20"/>
              </w:rPr>
              <w:t>Makana</w:t>
            </w:r>
          </w:p>
        </w:tc>
        <w:tc>
          <w:tcPr>
            <w:tcW w:w="990" w:type="dxa"/>
            <w:shd w:val="clear" w:color="auto" w:fill="D3BFA1"/>
            <w:vAlign w:val="center"/>
          </w:tcPr>
          <w:p w:rsidR="00B266FC" w:rsidRPr="00313093" w:rsidRDefault="00B266FC" w:rsidP="0082125B">
            <w:pPr>
              <w:spacing w:after="0"/>
              <w:jc w:val="center"/>
              <w:rPr>
                <w:rFonts w:ascii="Arial" w:hAnsi="Arial" w:cs="Arial"/>
                <w:b/>
                <w:sz w:val="20"/>
              </w:rPr>
            </w:pPr>
            <w:r w:rsidRPr="00313093">
              <w:rPr>
                <w:rFonts w:ascii="Arial" w:hAnsi="Arial" w:cs="Arial"/>
                <w:b/>
                <w:bCs/>
                <w:sz w:val="20"/>
              </w:rPr>
              <w:t xml:space="preserve">Dr Beyers </w:t>
            </w:r>
            <w:r w:rsidR="00E53B9E" w:rsidRPr="00313093">
              <w:rPr>
                <w:rFonts w:ascii="Arial" w:hAnsi="Arial" w:cs="Arial"/>
                <w:b/>
                <w:bCs/>
                <w:sz w:val="20"/>
              </w:rPr>
              <w:t>Naudè</w:t>
            </w:r>
          </w:p>
        </w:tc>
        <w:tc>
          <w:tcPr>
            <w:tcW w:w="992" w:type="dxa"/>
            <w:shd w:val="clear" w:color="auto" w:fill="D3BFA1"/>
            <w:vAlign w:val="center"/>
          </w:tcPr>
          <w:p w:rsidR="00B266FC" w:rsidRPr="00313093" w:rsidRDefault="00B266FC" w:rsidP="0082125B">
            <w:pPr>
              <w:spacing w:after="0"/>
              <w:jc w:val="center"/>
              <w:rPr>
                <w:rFonts w:ascii="Arial" w:hAnsi="Arial" w:cs="Arial"/>
                <w:b/>
                <w:sz w:val="20"/>
              </w:rPr>
            </w:pPr>
            <w:r w:rsidRPr="00313093">
              <w:rPr>
                <w:rFonts w:ascii="Arial" w:hAnsi="Arial" w:cs="Arial"/>
                <w:b/>
                <w:bCs/>
                <w:sz w:val="20"/>
              </w:rPr>
              <w:t>Blue Crane Route</w:t>
            </w:r>
          </w:p>
        </w:tc>
        <w:tc>
          <w:tcPr>
            <w:tcW w:w="1134" w:type="dxa"/>
            <w:shd w:val="clear" w:color="auto" w:fill="D3BFA1"/>
            <w:vAlign w:val="center"/>
          </w:tcPr>
          <w:p w:rsidR="00B266FC" w:rsidRPr="00313093" w:rsidRDefault="00B266FC" w:rsidP="0082125B">
            <w:pPr>
              <w:spacing w:after="0"/>
              <w:jc w:val="center"/>
              <w:rPr>
                <w:rFonts w:ascii="Arial" w:hAnsi="Arial" w:cs="Arial"/>
                <w:b/>
                <w:sz w:val="20"/>
              </w:rPr>
            </w:pPr>
            <w:r w:rsidRPr="00313093">
              <w:rPr>
                <w:rFonts w:ascii="Arial" w:hAnsi="Arial" w:cs="Arial"/>
                <w:b/>
                <w:bCs/>
                <w:sz w:val="20"/>
              </w:rPr>
              <w:t>Ndlambe</w:t>
            </w:r>
          </w:p>
        </w:tc>
        <w:tc>
          <w:tcPr>
            <w:tcW w:w="1134" w:type="dxa"/>
            <w:shd w:val="clear" w:color="auto" w:fill="D3BFA1"/>
            <w:vAlign w:val="center"/>
          </w:tcPr>
          <w:p w:rsidR="00B266FC" w:rsidRPr="00313093" w:rsidRDefault="00B266FC" w:rsidP="0082125B">
            <w:pPr>
              <w:spacing w:after="0"/>
              <w:jc w:val="center"/>
              <w:rPr>
                <w:rFonts w:ascii="Arial" w:hAnsi="Arial" w:cs="Arial"/>
                <w:b/>
                <w:sz w:val="20"/>
              </w:rPr>
            </w:pPr>
            <w:r w:rsidRPr="00313093">
              <w:rPr>
                <w:rFonts w:ascii="Arial" w:hAnsi="Arial" w:cs="Arial"/>
                <w:b/>
                <w:bCs/>
                <w:sz w:val="20"/>
              </w:rPr>
              <w:t>Sundays River Valley</w:t>
            </w:r>
          </w:p>
        </w:tc>
        <w:tc>
          <w:tcPr>
            <w:tcW w:w="992" w:type="dxa"/>
            <w:shd w:val="clear" w:color="auto" w:fill="D3BFA1"/>
            <w:vAlign w:val="center"/>
          </w:tcPr>
          <w:p w:rsidR="00B266FC" w:rsidRPr="00313093" w:rsidRDefault="00B266FC" w:rsidP="0082125B">
            <w:pPr>
              <w:spacing w:after="0"/>
              <w:jc w:val="center"/>
              <w:rPr>
                <w:rFonts w:ascii="Arial" w:hAnsi="Arial" w:cs="Arial"/>
                <w:b/>
                <w:sz w:val="20"/>
              </w:rPr>
            </w:pPr>
            <w:r w:rsidRPr="00313093">
              <w:rPr>
                <w:rFonts w:ascii="Arial" w:hAnsi="Arial" w:cs="Arial"/>
                <w:b/>
                <w:bCs/>
                <w:sz w:val="20"/>
              </w:rPr>
              <w:t>Kouga</w:t>
            </w:r>
          </w:p>
        </w:tc>
        <w:tc>
          <w:tcPr>
            <w:tcW w:w="995" w:type="dxa"/>
            <w:gridSpan w:val="2"/>
            <w:shd w:val="clear" w:color="auto" w:fill="D3BFA1"/>
            <w:vAlign w:val="center"/>
          </w:tcPr>
          <w:p w:rsidR="00B266FC" w:rsidRPr="00313093" w:rsidRDefault="00B266FC" w:rsidP="0082125B">
            <w:pPr>
              <w:spacing w:after="0"/>
              <w:jc w:val="center"/>
              <w:rPr>
                <w:rFonts w:ascii="Arial" w:hAnsi="Arial" w:cs="Arial"/>
                <w:b/>
                <w:sz w:val="20"/>
              </w:rPr>
            </w:pPr>
            <w:r w:rsidRPr="00313093">
              <w:rPr>
                <w:rFonts w:ascii="Arial" w:hAnsi="Arial" w:cs="Arial"/>
                <w:b/>
                <w:bCs/>
                <w:sz w:val="20"/>
              </w:rPr>
              <w:t>Kou-Kamma</w:t>
            </w:r>
          </w:p>
        </w:tc>
        <w:tc>
          <w:tcPr>
            <w:tcW w:w="1181" w:type="dxa"/>
            <w:shd w:val="clear" w:color="auto" w:fill="D3BFA1"/>
            <w:vAlign w:val="center"/>
          </w:tcPr>
          <w:p w:rsidR="00B266FC" w:rsidRPr="00313093" w:rsidRDefault="00B266FC" w:rsidP="0082125B">
            <w:pPr>
              <w:spacing w:after="0"/>
              <w:jc w:val="center"/>
              <w:rPr>
                <w:rFonts w:ascii="Arial" w:hAnsi="Arial" w:cs="Arial"/>
                <w:b/>
                <w:sz w:val="20"/>
              </w:rPr>
            </w:pPr>
            <w:r w:rsidRPr="00313093">
              <w:rPr>
                <w:rFonts w:ascii="Arial" w:hAnsi="Arial" w:cs="Arial"/>
                <w:b/>
                <w:bCs/>
                <w:sz w:val="20"/>
              </w:rPr>
              <w:t>Total Sarah Baartman</w:t>
            </w:r>
          </w:p>
        </w:tc>
      </w:tr>
      <w:tr w:rsidR="00B266FC" w:rsidRPr="00313093" w:rsidTr="00DC689B">
        <w:trPr>
          <w:trHeight w:val="81"/>
        </w:trPr>
        <w:tc>
          <w:tcPr>
            <w:tcW w:w="1700" w:type="dxa"/>
          </w:tcPr>
          <w:p w:rsidR="00B266FC" w:rsidRPr="00313093" w:rsidRDefault="00B266FC" w:rsidP="00F42AEF">
            <w:pPr>
              <w:spacing w:after="0"/>
              <w:rPr>
                <w:rFonts w:ascii="Arial" w:hAnsi="Arial" w:cs="Arial"/>
                <w:sz w:val="20"/>
              </w:rPr>
            </w:pPr>
            <w:r w:rsidRPr="00313093">
              <w:rPr>
                <w:rFonts w:ascii="Arial" w:hAnsi="Arial" w:cs="Arial"/>
                <w:sz w:val="20"/>
              </w:rPr>
              <w:t xml:space="preserve">Agriculture </w:t>
            </w:r>
          </w:p>
        </w:tc>
        <w:tc>
          <w:tcPr>
            <w:tcW w:w="994" w:type="dxa"/>
          </w:tcPr>
          <w:p w:rsidR="00B266FC" w:rsidRPr="00313093" w:rsidRDefault="00B266FC" w:rsidP="00F42AEF">
            <w:pPr>
              <w:spacing w:after="0"/>
              <w:rPr>
                <w:rFonts w:ascii="Arial" w:hAnsi="Arial" w:cs="Arial"/>
                <w:sz w:val="20"/>
              </w:rPr>
            </w:pPr>
            <w:r w:rsidRPr="00313093">
              <w:rPr>
                <w:rFonts w:ascii="Arial" w:hAnsi="Arial" w:cs="Arial"/>
                <w:sz w:val="20"/>
              </w:rPr>
              <w:t xml:space="preserve">1,380 </w:t>
            </w:r>
          </w:p>
        </w:tc>
        <w:tc>
          <w:tcPr>
            <w:tcW w:w="990" w:type="dxa"/>
          </w:tcPr>
          <w:p w:rsidR="00B266FC" w:rsidRPr="00313093" w:rsidRDefault="00B266FC" w:rsidP="00F42AEF">
            <w:pPr>
              <w:spacing w:after="0"/>
              <w:rPr>
                <w:rFonts w:ascii="Arial" w:hAnsi="Arial" w:cs="Arial"/>
                <w:sz w:val="20"/>
              </w:rPr>
            </w:pPr>
            <w:r w:rsidRPr="00313093">
              <w:rPr>
                <w:rFonts w:ascii="Arial" w:hAnsi="Arial" w:cs="Arial"/>
                <w:sz w:val="20"/>
              </w:rPr>
              <w:t xml:space="preserve">1,980 </w:t>
            </w:r>
          </w:p>
        </w:tc>
        <w:tc>
          <w:tcPr>
            <w:tcW w:w="992" w:type="dxa"/>
          </w:tcPr>
          <w:p w:rsidR="00B266FC" w:rsidRPr="00313093" w:rsidRDefault="00B266FC" w:rsidP="00F42AEF">
            <w:pPr>
              <w:spacing w:after="0"/>
              <w:rPr>
                <w:rFonts w:ascii="Arial" w:hAnsi="Arial" w:cs="Arial"/>
                <w:sz w:val="20"/>
              </w:rPr>
            </w:pPr>
            <w:r w:rsidRPr="00313093">
              <w:rPr>
                <w:rFonts w:ascii="Arial" w:hAnsi="Arial" w:cs="Arial"/>
                <w:sz w:val="20"/>
              </w:rPr>
              <w:t xml:space="preserve">330 </w:t>
            </w:r>
          </w:p>
        </w:tc>
        <w:tc>
          <w:tcPr>
            <w:tcW w:w="1134" w:type="dxa"/>
          </w:tcPr>
          <w:p w:rsidR="00B266FC" w:rsidRPr="00313093" w:rsidRDefault="00B266FC" w:rsidP="00F42AEF">
            <w:pPr>
              <w:spacing w:after="0"/>
              <w:rPr>
                <w:rFonts w:ascii="Arial" w:hAnsi="Arial" w:cs="Arial"/>
                <w:sz w:val="20"/>
              </w:rPr>
            </w:pPr>
            <w:r w:rsidRPr="00313093">
              <w:rPr>
                <w:rFonts w:ascii="Arial" w:hAnsi="Arial" w:cs="Arial"/>
                <w:sz w:val="20"/>
              </w:rPr>
              <w:t xml:space="preserve">3,200 </w:t>
            </w:r>
          </w:p>
        </w:tc>
        <w:tc>
          <w:tcPr>
            <w:tcW w:w="1134" w:type="dxa"/>
          </w:tcPr>
          <w:p w:rsidR="00B266FC" w:rsidRPr="00313093" w:rsidRDefault="00B266FC" w:rsidP="00F42AEF">
            <w:pPr>
              <w:spacing w:after="0"/>
              <w:rPr>
                <w:rFonts w:ascii="Arial" w:hAnsi="Arial" w:cs="Arial"/>
                <w:sz w:val="20"/>
              </w:rPr>
            </w:pPr>
            <w:r w:rsidRPr="00313093">
              <w:rPr>
                <w:rFonts w:ascii="Arial" w:hAnsi="Arial" w:cs="Arial"/>
                <w:sz w:val="20"/>
              </w:rPr>
              <w:t xml:space="preserve">7,670 </w:t>
            </w:r>
          </w:p>
        </w:tc>
        <w:tc>
          <w:tcPr>
            <w:tcW w:w="992" w:type="dxa"/>
          </w:tcPr>
          <w:p w:rsidR="00B266FC" w:rsidRPr="00313093" w:rsidRDefault="00B266FC" w:rsidP="00F42AEF">
            <w:pPr>
              <w:spacing w:after="0"/>
              <w:rPr>
                <w:rFonts w:ascii="Arial" w:hAnsi="Arial" w:cs="Arial"/>
                <w:sz w:val="20"/>
              </w:rPr>
            </w:pPr>
            <w:r w:rsidRPr="00313093">
              <w:rPr>
                <w:rFonts w:ascii="Arial" w:hAnsi="Arial" w:cs="Arial"/>
                <w:sz w:val="20"/>
              </w:rPr>
              <w:t xml:space="preserve">7,450 </w:t>
            </w:r>
          </w:p>
        </w:tc>
        <w:tc>
          <w:tcPr>
            <w:tcW w:w="995" w:type="dxa"/>
            <w:gridSpan w:val="2"/>
          </w:tcPr>
          <w:p w:rsidR="00B266FC" w:rsidRPr="00313093" w:rsidRDefault="00B266FC" w:rsidP="00F42AEF">
            <w:pPr>
              <w:spacing w:after="0"/>
              <w:rPr>
                <w:rFonts w:ascii="Arial" w:hAnsi="Arial" w:cs="Arial"/>
                <w:sz w:val="20"/>
              </w:rPr>
            </w:pPr>
            <w:r w:rsidRPr="00313093">
              <w:rPr>
                <w:rFonts w:ascii="Arial" w:hAnsi="Arial" w:cs="Arial"/>
                <w:sz w:val="20"/>
              </w:rPr>
              <w:t xml:space="preserve">5,620 </w:t>
            </w:r>
          </w:p>
        </w:tc>
        <w:tc>
          <w:tcPr>
            <w:tcW w:w="1181" w:type="dxa"/>
          </w:tcPr>
          <w:p w:rsidR="00B266FC" w:rsidRPr="00313093" w:rsidRDefault="00B266FC" w:rsidP="00F42AEF">
            <w:pPr>
              <w:spacing w:after="0"/>
              <w:rPr>
                <w:rFonts w:ascii="Arial" w:hAnsi="Arial" w:cs="Arial"/>
                <w:sz w:val="20"/>
              </w:rPr>
            </w:pPr>
            <w:r w:rsidRPr="00313093">
              <w:rPr>
                <w:rFonts w:ascii="Arial" w:hAnsi="Arial" w:cs="Arial"/>
                <w:sz w:val="20"/>
              </w:rPr>
              <w:t xml:space="preserve">27,618 </w:t>
            </w:r>
          </w:p>
        </w:tc>
      </w:tr>
      <w:tr w:rsidR="00B266FC" w:rsidRPr="00313093" w:rsidTr="00DC689B">
        <w:trPr>
          <w:trHeight w:val="81"/>
        </w:trPr>
        <w:tc>
          <w:tcPr>
            <w:tcW w:w="1700" w:type="dxa"/>
          </w:tcPr>
          <w:p w:rsidR="00B266FC" w:rsidRPr="00313093" w:rsidRDefault="00B266FC" w:rsidP="00F42AEF">
            <w:pPr>
              <w:spacing w:after="0"/>
              <w:rPr>
                <w:rFonts w:ascii="Arial" w:hAnsi="Arial" w:cs="Arial"/>
                <w:sz w:val="20"/>
              </w:rPr>
            </w:pPr>
            <w:r w:rsidRPr="00313093">
              <w:rPr>
                <w:rFonts w:ascii="Arial" w:hAnsi="Arial" w:cs="Arial"/>
                <w:sz w:val="20"/>
              </w:rPr>
              <w:t xml:space="preserve">Mining </w:t>
            </w:r>
          </w:p>
        </w:tc>
        <w:tc>
          <w:tcPr>
            <w:tcW w:w="994" w:type="dxa"/>
          </w:tcPr>
          <w:p w:rsidR="00B266FC" w:rsidRPr="00313093" w:rsidRDefault="00B266FC" w:rsidP="00F42AEF">
            <w:pPr>
              <w:spacing w:after="0"/>
              <w:rPr>
                <w:rFonts w:ascii="Arial" w:hAnsi="Arial" w:cs="Arial"/>
                <w:sz w:val="20"/>
              </w:rPr>
            </w:pPr>
            <w:r w:rsidRPr="00313093">
              <w:rPr>
                <w:rFonts w:ascii="Arial" w:hAnsi="Arial" w:cs="Arial"/>
                <w:sz w:val="20"/>
              </w:rPr>
              <w:t xml:space="preserve">5 </w:t>
            </w:r>
          </w:p>
        </w:tc>
        <w:tc>
          <w:tcPr>
            <w:tcW w:w="990" w:type="dxa"/>
          </w:tcPr>
          <w:p w:rsidR="00B266FC" w:rsidRPr="00313093" w:rsidRDefault="00B266FC" w:rsidP="00F42AEF">
            <w:pPr>
              <w:spacing w:after="0"/>
              <w:rPr>
                <w:rFonts w:ascii="Arial" w:hAnsi="Arial" w:cs="Arial"/>
                <w:sz w:val="20"/>
              </w:rPr>
            </w:pPr>
            <w:r w:rsidRPr="00313093">
              <w:rPr>
                <w:rFonts w:ascii="Arial" w:hAnsi="Arial" w:cs="Arial"/>
                <w:sz w:val="20"/>
              </w:rPr>
              <w:t xml:space="preserve">5 </w:t>
            </w:r>
          </w:p>
        </w:tc>
        <w:tc>
          <w:tcPr>
            <w:tcW w:w="992" w:type="dxa"/>
          </w:tcPr>
          <w:p w:rsidR="00B266FC" w:rsidRPr="00313093" w:rsidRDefault="00B266FC" w:rsidP="00F42AEF">
            <w:pPr>
              <w:spacing w:after="0"/>
              <w:rPr>
                <w:rFonts w:ascii="Arial" w:hAnsi="Arial" w:cs="Arial"/>
                <w:sz w:val="20"/>
              </w:rPr>
            </w:pPr>
            <w:r w:rsidRPr="00313093">
              <w:rPr>
                <w:rFonts w:ascii="Arial" w:hAnsi="Arial" w:cs="Arial"/>
                <w:sz w:val="20"/>
              </w:rPr>
              <w:t xml:space="preserve">3 </w:t>
            </w:r>
          </w:p>
        </w:tc>
        <w:tc>
          <w:tcPr>
            <w:tcW w:w="1134" w:type="dxa"/>
          </w:tcPr>
          <w:p w:rsidR="00B266FC" w:rsidRPr="00313093" w:rsidRDefault="00B266FC" w:rsidP="00F42AEF">
            <w:pPr>
              <w:spacing w:after="0"/>
              <w:rPr>
                <w:rFonts w:ascii="Arial" w:hAnsi="Arial" w:cs="Arial"/>
                <w:sz w:val="20"/>
              </w:rPr>
            </w:pPr>
            <w:r w:rsidRPr="00313093">
              <w:rPr>
                <w:rFonts w:ascii="Arial" w:hAnsi="Arial" w:cs="Arial"/>
                <w:sz w:val="20"/>
              </w:rPr>
              <w:t xml:space="preserve">9 </w:t>
            </w:r>
          </w:p>
        </w:tc>
        <w:tc>
          <w:tcPr>
            <w:tcW w:w="1134" w:type="dxa"/>
          </w:tcPr>
          <w:p w:rsidR="00B266FC" w:rsidRPr="00313093" w:rsidRDefault="00B266FC" w:rsidP="00F42AEF">
            <w:pPr>
              <w:spacing w:after="0"/>
              <w:rPr>
                <w:rFonts w:ascii="Arial" w:hAnsi="Arial" w:cs="Arial"/>
                <w:sz w:val="20"/>
              </w:rPr>
            </w:pPr>
            <w:r w:rsidRPr="00313093">
              <w:rPr>
                <w:rFonts w:ascii="Arial" w:hAnsi="Arial" w:cs="Arial"/>
                <w:sz w:val="20"/>
              </w:rPr>
              <w:t xml:space="preserve">2 </w:t>
            </w:r>
          </w:p>
        </w:tc>
        <w:tc>
          <w:tcPr>
            <w:tcW w:w="1005" w:type="dxa"/>
            <w:gridSpan w:val="2"/>
          </w:tcPr>
          <w:p w:rsidR="00B266FC" w:rsidRPr="00313093" w:rsidRDefault="00B266FC" w:rsidP="00F42AEF">
            <w:pPr>
              <w:spacing w:after="0"/>
              <w:rPr>
                <w:rFonts w:ascii="Arial" w:hAnsi="Arial" w:cs="Arial"/>
                <w:sz w:val="20"/>
              </w:rPr>
            </w:pPr>
            <w:r w:rsidRPr="00313093">
              <w:rPr>
                <w:rFonts w:ascii="Arial" w:hAnsi="Arial" w:cs="Arial"/>
                <w:sz w:val="20"/>
              </w:rPr>
              <w:t xml:space="preserve">8 </w:t>
            </w:r>
          </w:p>
        </w:tc>
        <w:tc>
          <w:tcPr>
            <w:tcW w:w="982" w:type="dxa"/>
          </w:tcPr>
          <w:p w:rsidR="00B266FC" w:rsidRPr="00313093" w:rsidRDefault="00B266FC" w:rsidP="00F42AEF">
            <w:pPr>
              <w:spacing w:after="0"/>
              <w:rPr>
                <w:rFonts w:ascii="Arial" w:hAnsi="Arial" w:cs="Arial"/>
                <w:sz w:val="20"/>
              </w:rPr>
            </w:pPr>
            <w:r w:rsidRPr="00313093">
              <w:rPr>
                <w:rFonts w:ascii="Arial" w:hAnsi="Arial" w:cs="Arial"/>
                <w:sz w:val="20"/>
              </w:rPr>
              <w:t xml:space="preserve">3 </w:t>
            </w:r>
          </w:p>
        </w:tc>
        <w:tc>
          <w:tcPr>
            <w:tcW w:w="1181" w:type="dxa"/>
          </w:tcPr>
          <w:p w:rsidR="00B266FC" w:rsidRPr="00313093" w:rsidRDefault="00B266FC" w:rsidP="00F42AEF">
            <w:pPr>
              <w:spacing w:after="0"/>
              <w:rPr>
                <w:rFonts w:ascii="Arial" w:hAnsi="Arial" w:cs="Arial"/>
                <w:sz w:val="20"/>
              </w:rPr>
            </w:pPr>
            <w:r w:rsidRPr="00313093">
              <w:rPr>
                <w:rFonts w:ascii="Arial" w:hAnsi="Arial" w:cs="Arial"/>
                <w:sz w:val="20"/>
              </w:rPr>
              <w:t xml:space="preserve">35 </w:t>
            </w:r>
          </w:p>
        </w:tc>
      </w:tr>
      <w:tr w:rsidR="00B266FC" w:rsidRPr="00313093" w:rsidTr="00DC689B">
        <w:trPr>
          <w:trHeight w:val="81"/>
        </w:trPr>
        <w:tc>
          <w:tcPr>
            <w:tcW w:w="1700" w:type="dxa"/>
          </w:tcPr>
          <w:p w:rsidR="00B266FC" w:rsidRPr="00313093" w:rsidRDefault="00B266FC" w:rsidP="00F42AEF">
            <w:pPr>
              <w:spacing w:after="0"/>
              <w:rPr>
                <w:rFonts w:ascii="Arial" w:hAnsi="Arial" w:cs="Arial"/>
                <w:sz w:val="20"/>
              </w:rPr>
            </w:pPr>
            <w:r w:rsidRPr="00313093">
              <w:rPr>
                <w:rFonts w:ascii="Arial" w:hAnsi="Arial" w:cs="Arial"/>
                <w:sz w:val="20"/>
              </w:rPr>
              <w:t xml:space="preserve">Manufacturing </w:t>
            </w:r>
          </w:p>
        </w:tc>
        <w:tc>
          <w:tcPr>
            <w:tcW w:w="994" w:type="dxa"/>
          </w:tcPr>
          <w:p w:rsidR="00B266FC" w:rsidRPr="00313093" w:rsidRDefault="00B266FC" w:rsidP="00F42AEF">
            <w:pPr>
              <w:spacing w:after="0"/>
              <w:rPr>
                <w:rFonts w:ascii="Arial" w:hAnsi="Arial" w:cs="Arial"/>
                <w:sz w:val="20"/>
              </w:rPr>
            </w:pPr>
            <w:r w:rsidRPr="00313093">
              <w:rPr>
                <w:rFonts w:ascii="Arial" w:hAnsi="Arial" w:cs="Arial"/>
                <w:sz w:val="20"/>
              </w:rPr>
              <w:t xml:space="preserve">3,000 </w:t>
            </w:r>
          </w:p>
        </w:tc>
        <w:tc>
          <w:tcPr>
            <w:tcW w:w="990" w:type="dxa"/>
          </w:tcPr>
          <w:p w:rsidR="00B266FC" w:rsidRPr="00313093" w:rsidRDefault="00B266FC" w:rsidP="00F42AEF">
            <w:pPr>
              <w:spacing w:after="0"/>
              <w:rPr>
                <w:rFonts w:ascii="Arial" w:hAnsi="Arial" w:cs="Arial"/>
                <w:sz w:val="20"/>
              </w:rPr>
            </w:pPr>
            <w:r w:rsidRPr="00313093">
              <w:rPr>
                <w:rFonts w:ascii="Arial" w:hAnsi="Arial" w:cs="Arial"/>
                <w:sz w:val="20"/>
              </w:rPr>
              <w:t xml:space="preserve">4,090 </w:t>
            </w:r>
          </w:p>
        </w:tc>
        <w:tc>
          <w:tcPr>
            <w:tcW w:w="992" w:type="dxa"/>
          </w:tcPr>
          <w:p w:rsidR="00B266FC" w:rsidRPr="00313093" w:rsidRDefault="00B266FC" w:rsidP="00F42AEF">
            <w:pPr>
              <w:spacing w:after="0"/>
              <w:rPr>
                <w:rFonts w:ascii="Arial" w:hAnsi="Arial" w:cs="Arial"/>
                <w:sz w:val="20"/>
              </w:rPr>
            </w:pPr>
            <w:r w:rsidRPr="00313093">
              <w:rPr>
                <w:rFonts w:ascii="Arial" w:hAnsi="Arial" w:cs="Arial"/>
                <w:sz w:val="20"/>
              </w:rPr>
              <w:t xml:space="preserve">1,340 </w:t>
            </w:r>
          </w:p>
        </w:tc>
        <w:tc>
          <w:tcPr>
            <w:tcW w:w="1134" w:type="dxa"/>
          </w:tcPr>
          <w:p w:rsidR="00B266FC" w:rsidRPr="00313093" w:rsidRDefault="00B266FC" w:rsidP="00F42AEF">
            <w:pPr>
              <w:spacing w:after="0"/>
              <w:rPr>
                <w:rFonts w:ascii="Arial" w:hAnsi="Arial" w:cs="Arial"/>
                <w:sz w:val="20"/>
              </w:rPr>
            </w:pPr>
            <w:r w:rsidRPr="00313093">
              <w:rPr>
                <w:rFonts w:ascii="Arial" w:hAnsi="Arial" w:cs="Arial"/>
                <w:sz w:val="20"/>
              </w:rPr>
              <w:t xml:space="preserve">1,530 </w:t>
            </w:r>
          </w:p>
        </w:tc>
        <w:tc>
          <w:tcPr>
            <w:tcW w:w="1134" w:type="dxa"/>
          </w:tcPr>
          <w:p w:rsidR="00B266FC" w:rsidRPr="00313093" w:rsidRDefault="00B266FC" w:rsidP="00F42AEF">
            <w:pPr>
              <w:spacing w:after="0"/>
              <w:rPr>
                <w:rFonts w:ascii="Arial" w:hAnsi="Arial" w:cs="Arial"/>
                <w:sz w:val="20"/>
              </w:rPr>
            </w:pPr>
            <w:r w:rsidRPr="00313093">
              <w:rPr>
                <w:rFonts w:ascii="Arial" w:hAnsi="Arial" w:cs="Arial"/>
                <w:sz w:val="20"/>
              </w:rPr>
              <w:t xml:space="preserve">1,450 </w:t>
            </w:r>
          </w:p>
        </w:tc>
        <w:tc>
          <w:tcPr>
            <w:tcW w:w="1005" w:type="dxa"/>
            <w:gridSpan w:val="2"/>
          </w:tcPr>
          <w:p w:rsidR="00B266FC" w:rsidRPr="00313093" w:rsidRDefault="00B266FC" w:rsidP="00F42AEF">
            <w:pPr>
              <w:spacing w:after="0"/>
              <w:rPr>
                <w:rFonts w:ascii="Arial" w:hAnsi="Arial" w:cs="Arial"/>
                <w:sz w:val="20"/>
              </w:rPr>
            </w:pPr>
            <w:r w:rsidRPr="00313093">
              <w:rPr>
                <w:rFonts w:ascii="Arial" w:hAnsi="Arial" w:cs="Arial"/>
                <w:sz w:val="20"/>
              </w:rPr>
              <w:t xml:space="preserve">3,150 </w:t>
            </w:r>
          </w:p>
        </w:tc>
        <w:tc>
          <w:tcPr>
            <w:tcW w:w="982" w:type="dxa"/>
          </w:tcPr>
          <w:p w:rsidR="00B266FC" w:rsidRPr="00313093" w:rsidRDefault="00B266FC" w:rsidP="00F42AEF">
            <w:pPr>
              <w:spacing w:after="0"/>
              <w:rPr>
                <w:rFonts w:ascii="Arial" w:hAnsi="Arial" w:cs="Arial"/>
                <w:sz w:val="20"/>
              </w:rPr>
            </w:pPr>
            <w:r w:rsidRPr="00313093">
              <w:rPr>
                <w:rFonts w:ascii="Arial" w:hAnsi="Arial" w:cs="Arial"/>
                <w:sz w:val="20"/>
              </w:rPr>
              <w:t xml:space="preserve">1,980 </w:t>
            </w:r>
          </w:p>
        </w:tc>
        <w:tc>
          <w:tcPr>
            <w:tcW w:w="1181" w:type="dxa"/>
          </w:tcPr>
          <w:p w:rsidR="00B266FC" w:rsidRPr="00313093" w:rsidRDefault="00B266FC" w:rsidP="00F42AEF">
            <w:pPr>
              <w:spacing w:after="0"/>
              <w:rPr>
                <w:rFonts w:ascii="Arial" w:hAnsi="Arial" w:cs="Arial"/>
                <w:sz w:val="20"/>
              </w:rPr>
            </w:pPr>
            <w:r w:rsidRPr="00313093">
              <w:rPr>
                <w:rFonts w:ascii="Arial" w:hAnsi="Arial" w:cs="Arial"/>
                <w:sz w:val="20"/>
              </w:rPr>
              <w:t xml:space="preserve">16,534 </w:t>
            </w:r>
          </w:p>
        </w:tc>
      </w:tr>
      <w:tr w:rsidR="00B266FC" w:rsidRPr="00313093" w:rsidTr="00DC689B">
        <w:trPr>
          <w:trHeight w:val="81"/>
        </w:trPr>
        <w:tc>
          <w:tcPr>
            <w:tcW w:w="1700" w:type="dxa"/>
          </w:tcPr>
          <w:p w:rsidR="00B266FC" w:rsidRPr="00313093" w:rsidRDefault="00B266FC" w:rsidP="00F42AEF">
            <w:pPr>
              <w:spacing w:after="0"/>
              <w:rPr>
                <w:rFonts w:ascii="Arial" w:hAnsi="Arial" w:cs="Arial"/>
                <w:sz w:val="20"/>
              </w:rPr>
            </w:pPr>
            <w:r w:rsidRPr="00313093">
              <w:rPr>
                <w:rFonts w:ascii="Arial" w:hAnsi="Arial" w:cs="Arial"/>
                <w:sz w:val="20"/>
              </w:rPr>
              <w:t xml:space="preserve">Electricity </w:t>
            </w:r>
          </w:p>
        </w:tc>
        <w:tc>
          <w:tcPr>
            <w:tcW w:w="994" w:type="dxa"/>
          </w:tcPr>
          <w:p w:rsidR="00B266FC" w:rsidRPr="00313093" w:rsidRDefault="00B266FC" w:rsidP="00F42AEF">
            <w:pPr>
              <w:spacing w:after="0"/>
              <w:rPr>
                <w:rFonts w:ascii="Arial" w:hAnsi="Arial" w:cs="Arial"/>
                <w:sz w:val="20"/>
              </w:rPr>
            </w:pPr>
            <w:r w:rsidRPr="00313093">
              <w:rPr>
                <w:rFonts w:ascii="Arial" w:hAnsi="Arial" w:cs="Arial"/>
                <w:sz w:val="20"/>
              </w:rPr>
              <w:t xml:space="preserve">44 </w:t>
            </w:r>
          </w:p>
        </w:tc>
        <w:tc>
          <w:tcPr>
            <w:tcW w:w="990" w:type="dxa"/>
          </w:tcPr>
          <w:p w:rsidR="00B266FC" w:rsidRPr="00313093" w:rsidRDefault="00B266FC" w:rsidP="00F42AEF">
            <w:pPr>
              <w:spacing w:after="0"/>
              <w:rPr>
                <w:rFonts w:ascii="Arial" w:hAnsi="Arial" w:cs="Arial"/>
                <w:sz w:val="20"/>
              </w:rPr>
            </w:pPr>
            <w:r w:rsidRPr="00313093">
              <w:rPr>
                <w:rFonts w:ascii="Arial" w:hAnsi="Arial" w:cs="Arial"/>
                <w:sz w:val="20"/>
              </w:rPr>
              <w:t xml:space="preserve">34 </w:t>
            </w:r>
          </w:p>
        </w:tc>
        <w:tc>
          <w:tcPr>
            <w:tcW w:w="992" w:type="dxa"/>
          </w:tcPr>
          <w:p w:rsidR="00B266FC" w:rsidRPr="00313093" w:rsidRDefault="00B266FC" w:rsidP="00F42AEF">
            <w:pPr>
              <w:spacing w:after="0"/>
              <w:rPr>
                <w:rFonts w:ascii="Arial" w:hAnsi="Arial" w:cs="Arial"/>
                <w:sz w:val="20"/>
              </w:rPr>
            </w:pPr>
            <w:r w:rsidRPr="00313093">
              <w:rPr>
                <w:rFonts w:ascii="Arial" w:hAnsi="Arial" w:cs="Arial"/>
                <w:sz w:val="20"/>
              </w:rPr>
              <w:t xml:space="preserve">16 </w:t>
            </w:r>
          </w:p>
        </w:tc>
        <w:tc>
          <w:tcPr>
            <w:tcW w:w="1134" w:type="dxa"/>
          </w:tcPr>
          <w:p w:rsidR="00B266FC" w:rsidRPr="00313093" w:rsidRDefault="00B266FC" w:rsidP="00F42AEF">
            <w:pPr>
              <w:spacing w:after="0"/>
              <w:rPr>
                <w:rFonts w:ascii="Arial" w:hAnsi="Arial" w:cs="Arial"/>
                <w:sz w:val="20"/>
              </w:rPr>
            </w:pPr>
            <w:r w:rsidRPr="00313093">
              <w:rPr>
                <w:rFonts w:ascii="Arial" w:hAnsi="Arial" w:cs="Arial"/>
                <w:sz w:val="20"/>
              </w:rPr>
              <w:t xml:space="preserve">18 </w:t>
            </w:r>
          </w:p>
        </w:tc>
        <w:tc>
          <w:tcPr>
            <w:tcW w:w="1134" w:type="dxa"/>
          </w:tcPr>
          <w:p w:rsidR="00B266FC" w:rsidRPr="00313093" w:rsidRDefault="00B266FC" w:rsidP="00F42AEF">
            <w:pPr>
              <w:spacing w:after="0"/>
              <w:rPr>
                <w:rFonts w:ascii="Arial" w:hAnsi="Arial" w:cs="Arial"/>
                <w:sz w:val="20"/>
              </w:rPr>
            </w:pPr>
            <w:r w:rsidRPr="00313093">
              <w:rPr>
                <w:rFonts w:ascii="Arial" w:hAnsi="Arial" w:cs="Arial"/>
                <w:sz w:val="20"/>
              </w:rPr>
              <w:t xml:space="preserve">48 </w:t>
            </w:r>
          </w:p>
        </w:tc>
        <w:tc>
          <w:tcPr>
            <w:tcW w:w="1005" w:type="dxa"/>
            <w:gridSpan w:val="2"/>
          </w:tcPr>
          <w:p w:rsidR="00B266FC" w:rsidRPr="00313093" w:rsidRDefault="00B266FC" w:rsidP="00F42AEF">
            <w:pPr>
              <w:spacing w:after="0"/>
              <w:rPr>
                <w:rFonts w:ascii="Arial" w:hAnsi="Arial" w:cs="Arial"/>
                <w:sz w:val="20"/>
              </w:rPr>
            </w:pPr>
            <w:r w:rsidRPr="00313093">
              <w:rPr>
                <w:rFonts w:ascii="Arial" w:hAnsi="Arial" w:cs="Arial"/>
                <w:sz w:val="20"/>
              </w:rPr>
              <w:t xml:space="preserve">116 </w:t>
            </w:r>
          </w:p>
        </w:tc>
        <w:tc>
          <w:tcPr>
            <w:tcW w:w="982" w:type="dxa"/>
          </w:tcPr>
          <w:p w:rsidR="00B266FC" w:rsidRPr="00313093" w:rsidRDefault="00B266FC" w:rsidP="00F42AEF">
            <w:pPr>
              <w:spacing w:after="0"/>
              <w:rPr>
                <w:rFonts w:ascii="Arial" w:hAnsi="Arial" w:cs="Arial"/>
                <w:sz w:val="20"/>
              </w:rPr>
            </w:pPr>
            <w:r w:rsidRPr="00313093">
              <w:rPr>
                <w:rFonts w:ascii="Arial" w:hAnsi="Arial" w:cs="Arial"/>
                <w:sz w:val="20"/>
              </w:rPr>
              <w:t xml:space="preserve">98 </w:t>
            </w:r>
          </w:p>
        </w:tc>
        <w:tc>
          <w:tcPr>
            <w:tcW w:w="1181" w:type="dxa"/>
          </w:tcPr>
          <w:p w:rsidR="00B266FC" w:rsidRPr="00313093" w:rsidRDefault="00B266FC" w:rsidP="00F42AEF">
            <w:pPr>
              <w:spacing w:after="0"/>
              <w:rPr>
                <w:rFonts w:ascii="Arial" w:hAnsi="Arial" w:cs="Arial"/>
                <w:sz w:val="20"/>
              </w:rPr>
            </w:pPr>
            <w:r w:rsidRPr="00313093">
              <w:rPr>
                <w:rFonts w:ascii="Arial" w:hAnsi="Arial" w:cs="Arial"/>
                <w:sz w:val="20"/>
              </w:rPr>
              <w:t xml:space="preserve">374 </w:t>
            </w:r>
          </w:p>
        </w:tc>
      </w:tr>
      <w:tr w:rsidR="00B266FC" w:rsidRPr="00313093" w:rsidTr="00DC689B">
        <w:trPr>
          <w:trHeight w:val="81"/>
        </w:trPr>
        <w:tc>
          <w:tcPr>
            <w:tcW w:w="1700" w:type="dxa"/>
          </w:tcPr>
          <w:p w:rsidR="00B266FC" w:rsidRPr="00313093" w:rsidRDefault="00B266FC" w:rsidP="00F42AEF">
            <w:pPr>
              <w:spacing w:after="0"/>
              <w:rPr>
                <w:rFonts w:ascii="Arial" w:hAnsi="Arial" w:cs="Arial"/>
                <w:sz w:val="20"/>
              </w:rPr>
            </w:pPr>
            <w:r w:rsidRPr="00313093">
              <w:rPr>
                <w:rFonts w:ascii="Arial" w:hAnsi="Arial" w:cs="Arial"/>
                <w:sz w:val="20"/>
              </w:rPr>
              <w:t xml:space="preserve">Construction </w:t>
            </w:r>
          </w:p>
        </w:tc>
        <w:tc>
          <w:tcPr>
            <w:tcW w:w="994" w:type="dxa"/>
          </w:tcPr>
          <w:p w:rsidR="00B266FC" w:rsidRPr="00313093" w:rsidRDefault="00B266FC" w:rsidP="00F42AEF">
            <w:pPr>
              <w:spacing w:after="0"/>
              <w:rPr>
                <w:rFonts w:ascii="Arial" w:hAnsi="Arial" w:cs="Arial"/>
                <w:sz w:val="20"/>
              </w:rPr>
            </w:pPr>
            <w:r w:rsidRPr="00313093">
              <w:rPr>
                <w:rFonts w:ascii="Arial" w:hAnsi="Arial" w:cs="Arial"/>
                <w:sz w:val="20"/>
              </w:rPr>
              <w:t xml:space="preserve">2,820 </w:t>
            </w:r>
          </w:p>
        </w:tc>
        <w:tc>
          <w:tcPr>
            <w:tcW w:w="990" w:type="dxa"/>
          </w:tcPr>
          <w:p w:rsidR="00B266FC" w:rsidRPr="00313093" w:rsidRDefault="00B266FC" w:rsidP="00F42AEF">
            <w:pPr>
              <w:spacing w:after="0"/>
              <w:rPr>
                <w:rFonts w:ascii="Arial" w:hAnsi="Arial" w:cs="Arial"/>
                <w:sz w:val="20"/>
              </w:rPr>
            </w:pPr>
            <w:r w:rsidRPr="00313093">
              <w:rPr>
                <w:rFonts w:ascii="Arial" w:hAnsi="Arial" w:cs="Arial"/>
                <w:sz w:val="20"/>
              </w:rPr>
              <w:t xml:space="preserve">2,680 </w:t>
            </w:r>
          </w:p>
        </w:tc>
        <w:tc>
          <w:tcPr>
            <w:tcW w:w="992" w:type="dxa"/>
          </w:tcPr>
          <w:p w:rsidR="00B266FC" w:rsidRPr="00313093" w:rsidRDefault="00B266FC" w:rsidP="00F42AEF">
            <w:pPr>
              <w:spacing w:after="0"/>
              <w:rPr>
                <w:rFonts w:ascii="Arial" w:hAnsi="Arial" w:cs="Arial"/>
                <w:sz w:val="20"/>
              </w:rPr>
            </w:pPr>
            <w:r w:rsidRPr="00313093">
              <w:rPr>
                <w:rFonts w:ascii="Arial" w:hAnsi="Arial" w:cs="Arial"/>
                <w:sz w:val="20"/>
              </w:rPr>
              <w:t xml:space="preserve">920 </w:t>
            </w:r>
          </w:p>
        </w:tc>
        <w:tc>
          <w:tcPr>
            <w:tcW w:w="1134" w:type="dxa"/>
          </w:tcPr>
          <w:p w:rsidR="00B266FC" w:rsidRPr="00313093" w:rsidRDefault="00B266FC" w:rsidP="00F42AEF">
            <w:pPr>
              <w:spacing w:after="0"/>
              <w:rPr>
                <w:rFonts w:ascii="Arial" w:hAnsi="Arial" w:cs="Arial"/>
                <w:sz w:val="20"/>
              </w:rPr>
            </w:pPr>
            <w:r w:rsidRPr="00313093">
              <w:rPr>
                <w:rFonts w:ascii="Arial" w:hAnsi="Arial" w:cs="Arial"/>
                <w:sz w:val="20"/>
              </w:rPr>
              <w:t xml:space="preserve">2,920 </w:t>
            </w:r>
          </w:p>
        </w:tc>
        <w:tc>
          <w:tcPr>
            <w:tcW w:w="1134" w:type="dxa"/>
          </w:tcPr>
          <w:p w:rsidR="00B266FC" w:rsidRPr="00313093" w:rsidRDefault="00B266FC" w:rsidP="00F42AEF">
            <w:pPr>
              <w:spacing w:after="0"/>
              <w:rPr>
                <w:rFonts w:ascii="Arial" w:hAnsi="Arial" w:cs="Arial"/>
                <w:sz w:val="20"/>
              </w:rPr>
            </w:pPr>
            <w:r w:rsidRPr="00313093">
              <w:rPr>
                <w:rFonts w:ascii="Arial" w:hAnsi="Arial" w:cs="Arial"/>
                <w:sz w:val="20"/>
              </w:rPr>
              <w:t xml:space="preserve">1,690 </w:t>
            </w:r>
          </w:p>
        </w:tc>
        <w:tc>
          <w:tcPr>
            <w:tcW w:w="1005" w:type="dxa"/>
            <w:gridSpan w:val="2"/>
          </w:tcPr>
          <w:p w:rsidR="00B266FC" w:rsidRPr="00313093" w:rsidRDefault="00B266FC" w:rsidP="00F42AEF">
            <w:pPr>
              <w:spacing w:after="0"/>
              <w:rPr>
                <w:rFonts w:ascii="Arial" w:hAnsi="Arial" w:cs="Arial"/>
                <w:sz w:val="20"/>
              </w:rPr>
            </w:pPr>
            <w:r w:rsidRPr="00313093">
              <w:rPr>
                <w:rFonts w:ascii="Arial" w:hAnsi="Arial" w:cs="Arial"/>
                <w:sz w:val="20"/>
              </w:rPr>
              <w:t xml:space="preserve">4,630 </w:t>
            </w:r>
          </w:p>
        </w:tc>
        <w:tc>
          <w:tcPr>
            <w:tcW w:w="982" w:type="dxa"/>
          </w:tcPr>
          <w:p w:rsidR="00B266FC" w:rsidRPr="00313093" w:rsidRDefault="00B266FC" w:rsidP="00F42AEF">
            <w:pPr>
              <w:spacing w:after="0"/>
              <w:rPr>
                <w:rFonts w:ascii="Arial" w:hAnsi="Arial" w:cs="Arial"/>
                <w:sz w:val="20"/>
              </w:rPr>
            </w:pPr>
            <w:r w:rsidRPr="00313093">
              <w:rPr>
                <w:rFonts w:ascii="Arial" w:hAnsi="Arial" w:cs="Arial"/>
                <w:sz w:val="20"/>
              </w:rPr>
              <w:t xml:space="preserve">2,350 </w:t>
            </w:r>
          </w:p>
        </w:tc>
        <w:tc>
          <w:tcPr>
            <w:tcW w:w="1181" w:type="dxa"/>
          </w:tcPr>
          <w:p w:rsidR="00B266FC" w:rsidRPr="00313093" w:rsidRDefault="00B266FC" w:rsidP="00F42AEF">
            <w:pPr>
              <w:spacing w:after="0"/>
              <w:rPr>
                <w:rFonts w:ascii="Arial" w:hAnsi="Arial" w:cs="Arial"/>
                <w:sz w:val="20"/>
              </w:rPr>
            </w:pPr>
            <w:r w:rsidRPr="00313093">
              <w:rPr>
                <w:rFonts w:ascii="Arial" w:hAnsi="Arial" w:cs="Arial"/>
                <w:sz w:val="20"/>
              </w:rPr>
              <w:t xml:space="preserve">18,021 </w:t>
            </w:r>
          </w:p>
        </w:tc>
      </w:tr>
      <w:tr w:rsidR="00B266FC" w:rsidRPr="00313093" w:rsidTr="00DC689B">
        <w:trPr>
          <w:trHeight w:val="81"/>
        </w:trPr>
        <w:tc>
          <w:tcPr>
            <w:tcW w:w="1700" w:type="dxa"/>
          </w:tcPr>
          <w:p w:rsidR="00B266FC" w:rsidRPr="00313093" w:rsidRDefault="00B266FC" w:rsidP="00F42AEF">
            <w:pPr>
              <w:spacing w:after="0"/>
              <w:rPr>
                <w:rFonts w:ascii="Arial" w:hAnsi="Arial" w:cs="Arial"/>
                <w:sz w:val="20"/>
              </w:rPr>
            </w:pPr>
            <w:r w:rsidRPr="00313093">
              <w:rPr>
                <w:rFonts w:ascii="Arial" w:hAnsi="Arial" w:cs="Arial"/>
                <w:sz w:val="20"/>
              </w:rPr>
              <w:t xml:space="preserve">Trade </w:t>
            </w:r>
          </w:p>
        </w:tc>
        <w:tc>
          <w:tcPr>
            <w:tcW w:w="994" w:type="dxa"/>
          </w:tcPr>
          <w:p w:rsidR="00B266FC" w:rsidRPr="00313093" w:rsidRDefault="00B266FC" w:rsidP="00F42AEF">
            <w:pPr>
              <w:spacing w:after="0"/>
              <w:rPr>
                <w:rFonts w:ascii="Arial" w:hAnsi="Arial" w:cs="Arial"/>
                <w:sz w:val="20"/>
              </w:rPr>
            </w:pPr>
            <w:r w:rsidRPr="00313093">
              <w:rPr>
                <w:rFonts w:ascii="Arial" w:hAnsi="Arial" w:cs="Arial"/>
                <w:sz w:val="20"/>
              </w:rPr>
              <w:t xml:space="preserve">5,710 </w:t>
            </w:r>
          </w:p>
        </w:tc>
        <w:tc>
          <w:tcPr>
            <w:tcW w:w="990" w:type="dxa"/>
          </w:tcPr>
          <w:p w:rsidR="00B266FC" w:rsidRPr="00313093" w:rsidRDefault="00B266FC" w:rsidP="00F42AEF">
            <w:pPr>
              <w:spacing w:after="0"/>
              <w:rPr>
                <w:rFonts w:ascii="Arial" w:hAnsi="Arial" w:cs="Arial"/>
                <w:sz w:val="20"/>
              </w:rPr>
            </w:pPr>
            <w:r w:rsidRPr="00313093">
              <w:rPr>
                <w:rFonts w:ascii="Arial" w:hAnsi="Arial" w:cs="Arial"/>
                <w:sz w:val="20"/>
              </w:rPr>
              <w:t xml:space="preserve">6,200 </w:t>
            </w:r>
          </w:p>
        </w:tc>
        <w:tc>
          <w:tcPr>
            <w:tcW w:w="992" w:type="dxa"/>
          </w:tcPr>
          <w:p w:rsidR="00B266FC" w:rsidRPr="00313093" w:rsidRDefault="00B266FC" w:rsidP="00F42AEF">
            <w:pPr>
              <w:spacing w:after="0"/>
              <w:rPr>
                <w:rFonts w:ascii="Arial" w:hAnsi="Arial" w:cs="Arial"/>
                <w:sz w:val="20"/>
              </w:rPr>
            </w:pPr>
            <w:r w:rsidRPr="00313093">
              <w:rPr>
                <w:rFonts w:ascii="Arial" w:hAnsi="Arial" w:cs="Arial"/>
                <w:sz w:val="20"/>
              </w:rPr>
              <w:t xml:space="preserve">2,800 </w:t>
            </w:r>
          </w:p>
        </w:tc>
        <w:tc>
          <w:tcPr>
            <w:tcW w:w="1134" w:type="dxa"/>
          </w:tcPr>
          <w:p w:rsidR="00B266FC" w:rsidRPr="00313093" w:rsidRDefault="00B266FC" w:rsidP="00F42AEF">
            <w:pPr>
              <w:spacing w:after="0"/>
              <w:rPr>
                <w:rFonts w:ascii="Arial" w:hAnsi="Arial" w:cs="Arial"/>
                <w:sz w:val="20"/>
              </w:rPr>
            </w:pPr>
            <w:r w:rsidRPr="00313093">
              <w:rPr>
                <w:rFonts w:ascii="Arial" w:hAnsi="Arial" w:cs="Arial"/>
                <w:sz w:val="20"/>
              </w:rPr>
              <w:t xml:space="preserve">4,290 </w:t>
            </w:r>
          </w:p>
        </w:tc>
        <w:tc>
          <w:tcPr>
            <w:tcW w:w="1134" w:type="dxa"/>
          </w:tcPr>
          <w:p w:rsidR="00B266FC" w:rsidRPr="00313093" w:rsidRDefault="00B266FC" w:rsidP="00F42AEF">
            <w:pPr>
              <w:spacing w:after="0"/>
              <w:rPr>
                <w:rFonts w:ascii="Arial" w:hAnsi="Arial" w:cs="Arial"/>
                <w:sz w:val="20"/>
              </w:rPr>
            </w:pPr>
            <w:r w:rsidRPr="00313093">
              <w:rPr>
                <w:rFonts w:ascii="Arial" w:hAnsi="Arial" w:cs="Arial"/>
                <w:sz w:val="20"/>
              </w:rPr>
              <w:t xml:space="preserve">4,080 </w:t>
            </w:r>
          </w:p>
        </w:tc>
        <w:tc>
          <w:tcPr>
            <w:tcW w:w="1005" w:type="dxa"/>
            <w:gridSpan w:val="2"/>
          </w:tcPr>
          <w:p w:rsidR="00B266FC" w:rsidRPr="00313093" w:rsidRDefault="00B266FC" w:rsidP="00F42AEF">
            <w:pPr>
              <w:spacing w:after="0"/>
              <w:rPr>
                <w:rFonts w:ascii="Arial" w:hAnsi="Arial" w:cs="Arial"/>
                <w:sz w:val="20"/>
              </w:rPr>
            </w:pPr>
            <w:r w:rsidRPr="00313093">
              <w:rPr>
                <w:rFonts w:ascii="Arial" w:hAnsi="Arial" w:cs="Arial"/>
                <w:sz w:val="20"/>
              </w:rPr>
              <w:t xml:space="preserve">8,660 </w:t>
            </w:r>
          </w:p>
        </w:tc>
        <w:tc>
          <w:tcPr>
            <w:tcW w:w="982" w:type="dxa"/>
          </w:tcPr>
          <w:p w:rsidR="00B266FC" w:rsidRPr="00313093" w:rsidRDefault="00B266FC" w:rsidP="00F42AEF">
            <w:pPr>
              <w:spacing w:after="0"/>
              <w:rPr>
                <w:rFonts w:ascii="Arial" w:hAnsi="Arial" w:cs="Arial"/>
                <w:sz w:val="20"/>
              </w:rPr>
            </w:pPr>
            <w:r w:rsidRPr="00313093">
              <w:rPr>
                <w:rFonts w:ascii="Arial" w:hAnsi="Arial" w:cs="Arial"/>
                <w:sz w:val="20"/>
              </w:rPr>
              <w:t xml:space="preserve">4,250 </w:t>
            </w:r>
          </w:p>
        </w:tc>
        <w:tc>
          <w:tcPr>
            <w:tcW w:w="1181" w:type="dxa"/>
          </w:tcPr>
          <w:p w:rsidR="00B266FC" w:rsidRPr="00313093" w:rsidRDefault="00B266FC" w:rsidP="00F42AEF">
            <w:pPr>
              <w:spacing w:after="0"/>
              <w:rPr>
                <w:rFonts w:ascii="Arial" w:hAnsi="Arial" w:cs="Arial"/>
                <w:sz w:val="20"/>
              </w:rPr>
            </w:pPr>
            <w:r w:rsidRPr="00313093">
              <w:rPr>
                <w:rFonts w:ascii="Arial" w:hAnsi="Arial" w:cs="Arial"/>
                <w:sz w:val="20"/>
              </w:rPr>
              <w:t xml:space="preserve">35,998 </w:t>
            </w:r>
          </w:p>
        </w:tc>
      </w:tr>
      <w:tr w:rsidR="00B266FC" w:rsidRPr="00313093" w:rsidTr="00DC689B">
        <w:trPr>
          <w:trHeight w:val="81"/>
        </w:trPr>
        <w:tc>
          <w:tcPr>
            <w:tcW w:w="1700" w:type="dxa"/>
          </w:tcPr>
          <w:p w:rsidR="00B266FC" w:rsidRPr="00313093" w:rsidRDefault="00B266FC" w:rsidP="00F42AEF">
            <w:pPr>
              <w:spacing w:after="0"/>
              <w:rPr>
                <w:rFonts w:ascii="Arial" w:hAnsi="Arial" w:cs="Arial"/>
                <w:sz w:val="20"/>
              </w:rPr>
            </w:pPr>
            <w:r w:rsidRPr="00313093">
              <w:rPr>
                <w:rFonts w:ascii="Arial" w:hAnsi="Arial" w:cs="Arial"/>
                <w:sz w:val="20"/>
              </w:rPr>
              <w:t xml:space="preserve">Transport </w:t>
            </w:r>
          </w:p>
        </w:tc>
        <w:tc>
          <w:tcPr>
            <w:tcW w:w="994" w:type="dxa"/>
          </w:tcPr>
          <w:p w:rsidR="00B266FC" w:rsidRPr="00313093" w:rsidRDefault="00B266FC" w:rsidP="00F42AEF">
            <w:pPr>
              <w:spacing w:after="0"/>
              <w:rPr>
                <w:rFonts w:ascii="Arial" w:hAnsi="Arial" w:cs="Arial"/>
                <w:sz w:val="20"/>
              </w:rPr>
            </w:pPr>
            <w:r w:rsidRPr="00313093">
              <w:rPr>
                <w:rFonts w:ascii="Arial" w:hAnsi="Arial" w:cs="Arial"/>
                <w:sz w:val="20"/>
              </w:rPr>
              <w:t xml:space="preserve">1,350 </w:t>
            </w:r>
          </w:p>
        </w:tc>
        <w:tc>
          <w:tcPr>
            <w:tcW w:w="990" w:type="dxa"/>
          </w:tcPr>
          <w:p w:rsidR="00B266FC" w:rsidRPr="00313093" w:rsidRDefault="00B266FC" w:rsidP="00F42AEF">
            <w:pPr>
              <w:spacing w:after="0"/>
              <w:rPr>
                <w:rFonts w:ascii="Arial" w:hAnsi="Arial" w:cs="Arial"/>
                <w:sz w:val="20"/>
              </w:rPr>
            </w:pPr>
            <w:r w:rsidRPr="00313093">
              <w:rPr>
                <w:rFonts w:ascii="Arial" w:hAnsi="Arial" w:cs="Arial"/>
                <w:sz w:val="20"/>
              </w:rPr>
              <w:t xml:space="preserve">1,890 </w:t>
            </w:r>
          </w:p>
        </w:tc>
        <w:tc>
          <w:tcPr>
            <w:tcW w:w="992" w:type="dxa"/>
          </w:tcPr>
          <w:p w:rsidR="00B266FC" w:rsidRPr="00313093" w:rsidRDefault="00B266FC" w:rsidP="00F42AEF">
            <w:pPr>
              <w:spacing w:after="0"/>
              <w:rPr>
                <w:rFonts w:ascii="Arial" w:hAnsi="Arial" w:cs="Arial"/>
                <w:sz w:val="20"/>
              </w:rPr>
            </w:pPr>
            <w:r w:rsidRPr="00313093">
              <w:rPr>
                <w:rFonts w:ascii="Arial" w:hAnsi="Arial" w:cs="Arial"/>
                <w:sz w:val="20"/>
              </w:rPr>
              <w:t xml:space="preserve">597 </w:t>
            </w:r>
          </w:p>
        </w:tc>
        <w:tc>
          <w:tcPr>
            <w:tcW w:w="1134" w:type="dxa"/>
          </w:tcPr>
          <w:p w:rsidR="00B266FC" w:rsidRPr="00313093" w:rsidRDefault="00B266FC" w:rsidP="00F42AEF">
            <w:pPr>
              <w:spacing w:after="0"/>
              <w:rPr>
                <w:rFonts w:ascii="Arial" w:hAnsi="Arial" w:cs="Arial"/>
                <w:sz w:val="20"/>
              </w:rPr>
            </w:pPr>
            <w:r w:rsidRPr="00313093">
              <w:rPr>
                <w:rFonts w:ascii="Arial" w:hAnsi="Arial" w:cs="Arial"/>
                <w:sz w:val="20"/>
              </w:rPr>
              <w:t xml:space="preserve">823 </w:t>
            </w:r>
          </w:p>
        </w:tc>
        <w:tc>
          <w:tcPr>
            <w:tcW w:w="1134" w:type="dxa"/>
          </w:tcPr>
          <w:p w:rsidR="00B266FC" w:rsidRPr="00313093" w:rsidRDefault="00B266FC" w:rsidP="00F42AEF">
            <w:pPr>
              <w:spacing w:after="0"/>
              <w:rPr>
                <w:rFonts w:ascii="Arial" w:hAnsi="Arial" w:cs="Arial"/>
                <w:sz w:val="20"/>
              </w:rPr>
            </w:pPr>
            <w:r w:rsidRPr="00313093">
              <w:rPr>
                <w:rFonts w:ascii="Arial" w:hAnsi="Arial" w:cs="Arial"/>
                <w:sz w:val="20"/>
              </w:rPr>
              <w:t xml:space="preserve">754 </w:t>
            </w:r>
          </w:p>
        </w:tc>
        <w:tc>
          <w:tcPr>
            <w:tcW w:w="1005" w:type="dxa"/>
            <w:gridSpan w:val="2"/>
          </w:tcPr>
          <w:p w:rsidR="00B266FC" w:rsidRPr="00313093" w:rsidRDefault="00B266FC" w:rsidP="00F42AEF">
            <w:pPr>
              <w:spacing w:after="0"/>
              <w:rPr>
                <w:rFonts w:ascii="Arial" w:hAnsi="Arial" w:cs="Arial"/>
                <w:sz w:val="20"/>
              </w:rPr>
            </w:pPr>
            <w:r w:rsidRPr="00313093">
              <w:rPr>
                <w:rFonts w:ascii="Arial" w:hAnsi="Arial" w:cs="Arial"/>
                <w:sz w:val="20"/>
              </w:rPr>
              <w:t xml:space="preserve">1,510 </w:t>
            </w:r>
          </w:p>
        </w:tc>
        <w:tc>
          <w:tcPr>
            <w:tcW w:w="982" w:type="dxa"/>
          </w:tcPr>
          <w:p w:rsidR="00B266FC" w:rsidRPr="00313093" w:rsidRDefault="00B266FC" w:rsidP="00F42AEF">
            <w:pPr>
              <w:spacing w:after="0"/>
              <w:rPr>
                <w:rFonts w:ascii="Arial" w:hAnsi="Arial" w:cs="Arial"/>
                <w:sz w:val="20"/>
              </w:rPr>
            </w:pPr>
            <w:r w:rsidRPr="00313093">
              <w:rPr>
                <w:rFonts w:ascii="Arial" w:hAnsi="Arial" w:cs="Arial"/>
                <w:sz w:val="20"/>
              </w:rPr>
              <w:t xml:space="preserve">843 </w:t>
            </w:r>
          </w:p>
        </w:tc>
        <w:tc>
          <w:tcPr>
            <w:tcW w:w="1181" w:type="dxa"/>
          </w:tcPr>
          <w:p w:rsidR="00B266FC" w:rsidRPr="00313093" w:rsidRDefault="00B266FC" w:rsidP="00F42AEF">
            <w:pPr>
              <w:spacing w:after="0"/>
              <w:rPr>
                <w:rFonts w:ascii="Arial" w:hAnsi="Arial" w:cs="Arial"/>
                <w:sz w:val="20"/>
              </w:rPr>
            </w:pPr>
            <w:r w:rsidRPr="00313093">
              <w:rPr>
                <w:rFonts w:ascii="Arial" w:hAnsi="Arial" w:cs="Arial"/>
                <w:sz w:val="20"/>
              </w:rPr>
              <w:t xml:space="preserve">7,765 </w:t>
            </w:r>
          </w:p>
        </w:tc>
      </w:tr>
      <w:tr w:rsidR="00B266FC" w:rsidRPr="00313093" w:rsidTr="00DC689B">
        <w:trPr>
          <w:trHeight w:val="81"/>
        </w:trPr>
        <w:tc>
          <w:tcPr>
            <w:tcW w:w="1700" w:type="dxa"/>
          </w:tcPr>
          <w:p w:rsidR="00B266FC" w:rsidRPr="00313093" w:rsidRDefault="00B266FC" w:rsidP="00F42AEF">
            <w:pPr>
              <w:spacing w:after="0"/>
              <w:rPr>
                <w:rFonts w:ascii="Arial" w:hAnsi="Arial" w:cs="Arial"/>
                <w:sz w:val="20"/>
              </w:rPr>
            </w:pPr>
            <w:r w:rsidRPr="00313093">
              <w:rPr>
                <w:rFonts w:ascii="Arial" w:hAnsi="Arial" w:cs="Arial"/>
                <w:sz w:val="20"/>
              </w:rPr>
              <w:t xml:space="preserve">Finance </w:t>
            </w:r>
          </w:p>
        </w:tc>
        <w:tc>
          <w:tcPr>
            <w:tcW w:w="994" w:type="dxa"/>
          </w:tcPr>
          <w:p w:rsidR="00B266FC" w:rsidRPr="00313093" w:rsidRDefault="00B266FC" w:rsidP="00F42AEF">
            <w:pPr>
              <w:spacing w:after="0"/>
              <w:rPr>
                <w:rFonts w:ascii="Arial" w:hAnsi="Arial" w:cs="Arial"/>
                <w:sz w:val="20"/>
              </w:rPr>
            </w:pPr>
            <w:r w:rsidRPr="00313093">
              <w:rPr>
                <w:rFonts w:ascii="Arial" w:hAnsi="Arial" w:cs="Arial"/>
                <w:sz w:val="20"/>
              </w:rPr>
              <w:t xml:space="preserve">2,930 </w:t>
            </w:r>
          </w:p>
        </w:tc>
        <w:tc>
          <w:tcPr>
            <w:tcW w:w="990" w:type="dxa"/>
          </w:tcPr>
          <w:p w:rsidR="00B266FC" w:rsidRPr="00313093" w:rsidRDefault="00B266FC" w:rsidP="00F42AEF">
            <w:pPr>
              <w:spacing w:after="0"/>
              <w:rPr>
                <w:rFonts w:ascii="Arial" w:hAnsi="Arial" w:cs="Arial"/>
                <w:sz w:val="20"/>
              </w:rPr>
            </w:pPr>
            <w:r w:rsidRPr="00313093">
              <w:rPr>
                <w:rFonts w:ascii="Arial" w:hAnsi="Arial" w:cs="Arial"/>
                <w:sz w:val="20"/>
              </w:rPr>
              <w:t xml:space="preserve">2,330 </w:t>
            </w:r>
          </w:p>
        </w:tc>
        <w:tc>
          <w:tcPr>
            <w:tcW w:w="992" w:type="dxa"/>
          </w:tcPr>
          <w:p w:rsidR="00B266FC" w:rsidRPr="00313093" w:rsidRDefault="00B266FC" w:rsidP="00F42AEF">
            <w:pPr>
              <w:spacing w:after="0"/>
              <w:rPr>
                <w:rFonts w:ascii="Arial" w:hAnsi="Arial" w:cs="Arial"/>
                <w:sz w:val="20"/>
              </w:rPr>
            </w:pPr>
            <w:r w:rsidRPr="00313093">
              <w:rPr>
                <w:rFonts w:ascii="Arial" w:hAnsi="Arial" w:cs="Arial"/>
                <w:sz w:val="20"/>
              </w:rPr>
              <w:t xml:space="preserve">1,030 </w:t>
            </w:r>
          </w:p>
        </w:tc>
        <w:tc>
          <w:tcPr>
            <w:tcW w:w="1134" w:type="dxa"/>
          </w:tcPr>
          <w:p w:rsidR="00B266FC" w:rsidRPr="00313093" w:rsidRDefault="00B266FC" w:rsidP="00F42AEF">
            <w:pPr>
              <w:spacing w:after="0"/>
              <w:rPr>
                <w:rFonts w:ascii="Arial" w:hAnsi="Arial" w:cs="Arial"/>
                <w:sz w:val="20"/>
              </w:rPr>
            </w:pPr>
            <w:r w:rsidRPr="00313093">
              <w:rPr>
                <w:rFonts w:ascii="Arial" w:hAnsi="Arial" w:cs="Arial"/>
                <w:sz w:val="20"/>
              </w:rPr>
              <w:t xml:space="preserve">1,870 </w:t>
            </w:r>
          </w:p>
        </w:tc>
        <w:tc>
          <w:tcPr>
            <w:tcW w:w="1134" w:type="dxa"/>
          </w:tcPr>
          <w:p w:rsidR="00B266FC" w:rsidRPr="00313093" w:rsidRDefault="00B266FC" w:rsidP="00F42AEF">
            <w:pPr>
              <w:spacing w:after="0"/>
              <w:rPr>
                <w:rFonts w:ascii="Arial" w:hAnsi="Arial" w:cs="Arial"/>
                <w:sz w:val="20"/>
              </w:rPr>
            </w:pPr>
            <w:r w:rsidRPr="00313093">
              <w:rPr>
                <w:rFonts w:ascii="Arial" w:hAnsi="Arial" w:cs="Arial"/>
                <w:sz w:val="20"/>
              </w:rPr>
              <w:t xml:space="preserve">1,220 </w:t>
            </w:r>
          </w:p>
        </w:tc>
        <w:tc>
          <w:tcPr>
            <w:tcW w:w="1005" w:type="dxa"/>
            <w:gridSpan w:val="2"/>
          </w:tcPr>
          <w:p w:rsidR="00B266FC" w:rsidRPr="00313093" w:rsidRDefault="00B266FC" w:rsidP="00F42AEF">
            <w:pPr>
              <w:spacing w:after="0"/>
              <w:rPr>
                <w:rFonts w:ascii="Arial" w:hAnsi="Arial" w:cs="Arial"/>
                <w:sz w:val="20"/>
              </w:rPr>
            </w:pPr>
            <w:r w:rsidRPr="00313093">
              <w:rPr>
                <w:rFonts w:ascii="Arial" w:hAnsi="Arial" w:cs="Arial"/>
                <w:sz w:val="20"/>
              </w:rPr>
              <w:t xml:space="preserve">3,000 </w:t>
            </w:r>
          </w:p>
        </w:tc>
        <w:tc>
          <w:tcPr>
            <w:tcW w:w="982" w:type="dxa"/>
          </w:tcPr>
          <w:p w:rsidR="00B266FC" w:rsidRPr="00313093" w:rsidRDefault="00B266FC" w:rsidP="00F42AEF">
            <w:pPr>
              <w:spacing w:after="0"/>
              <w:rPr>
                <w:rFonts w:ascii="Arial" w:hAnsi="Arial" w:cs="Arial"/>
                <w:sz w:val="20"/>
              </w:rPr>
            </w:pPr>
            <w:r w:rsidRPr="00313093">
              <w:rPr>
                <w:rFonts w:ascii="Arial" w:hAnsi="Arial" w:cs="Arial"/>
                <w:sz w:val="20"/>
              </w:rPr>
              <w:t xml:space="preserve">1,410 </w:t>
            </w:r>
          </w:p>
        </w:tc>
        <w:tc>
          <w:tcPr>
            <w:tcW w:w="1181" w:type="dxa"/>
          </w:tcPr>
          <w:p w:rsidR="00B266FC" w:rsidRPr="00313093" w:rsidRDefault="00B266FC" w:rsidP="00F42AEF">
            <w:pPr>
              <w:spacing w:after="0"/>
              <w:rPr>
                <w:rFonts w:ascii="Arial" w:hAnsi="Arial" w:cs="Arial"/>
                <w:sz w:val="20"/>
              </w:rPr>
            </w:pPr>
            <w:r w:rsidRPr="00313093">
              <w:rPr>
                <w:rFonts w:ascii="Arial" w:hAnsi="Arial" w:cs="Arial"/>
                <w:sz w:val="20"/>
              </w:rPr>
              <w:t xml:space="preserve">13,779 </w:t>
            </w:r>
          </w:p>
        </w:tc>
      </w:tr>
      <w:tr w:rsidR="00B266FC" w:rsidRPr="00313093" w:rsidTr="00DC689B">
        <w:trPr>
          <w:trHeight w:val="181"/>
        </w:trPr>
        <w:tc>
          <w:tcPr>
            <w:tcW w:w="1700" w:type="dxa"/>
          </w:tcPr>
          <w:p w:rsidR="00B266FC" w:rsidRPr="00313093" w:rsidRDefault="00B266FC" w:rsidP="00F42AEF">
            <w:pPr>
              <w:spacing w:after="0"/>
              <w:rPr>
                <w:rFonts w:ascii="Arial" w:hAnsi="Arial" w:cs="Arial"/>
                <w:sz w:val="20"/>
              </w:rPr>
            </w:pPr>
            <w:r w:rsidRPr="00313093">
              <w:rPr>
                <w:rFonts w:ascii="Arial" w:hAnsi="Arial" w:cs="Arial"/>
                <w:sz w:val="20"/>
              </w:rPr>
              <w:t xml:space="preserve">Community </w:t>
            </w:r>
            <w:r w:rsidR="00EB5D07" w:rsidRPr="00313093">
              <w:rPr>
                <w:rFonts w:ascii="Arial" w:hAnsi="Arial" w:cs="Arial"/>
                <w:sz w:val="20"/>
              </w:rPr>
              <w:t xml:space="preserve">Services </w:t>
            </w:r>
          </w:p>
        </w:tc>
        <w:tc>
          <w:tcPr>
            <w:tcW w:w="994" w:type="dxa"/>
            <w:vAlign w:val="center"/>
          </w:tcPr>
          <w:p w:rsidR="00B266FC" w:rsidRPr="00313093" w:rsidRDefault="00B266FC" w:rsidP="00F42AEF">
            <w:pPr>
              <w:spacing w:after="0"/>
              <w:jc w:val="center"/>
              <w:rPr>
                <w:rFonts w:ascii="Arial" w:hAnsi="Arial" w:cs="Arial"/>
                <w:sz w:val="20"/>
              </w:rPr>
            </w:pPr>
            <w:r w:rsidRPr="00313093">
              <w:rPr>
                <w:rFonts w:ascii="Arial" w:hAnsi="Arial" w:cs="Arial"/>
                <w:sz w:val="20"/>
              </w:rPr>
              <w:t>6,950</w:t>
            </w:r>
          </w:p>
        </w:tc>
        <w:tc>
          <w:tcPr>
            <w:tcW w:w="990" w:type="dxa"/>
            <w:vAlign w:val="center"/>
          </w:tcPr>
          <w:p w:rsidR="00B266FC" w:rsidRPr="00313093" w:rsidRDefault="00B266FC" w:rsidP="00F42AEF">
            <w:pPr>
              <w:spacing w:after="0"/>
              <w:jc w:val="center"/>
              <w:rPr>
                <w:rFonts w:ascii="Arial" w:hAnsi="Arial" w:cs="Arial"/>
                <w:sz w:val="20"/>
              </w:rPr>
            </w:pPr>
            <w:r w:rsidRPr="00313093">
              <w:rPr>
                <w:rFonts w:ascii="Arial" w:hAnsi="Arial" w:cs="Arial"/>
                <w:sz w:val="20"/>
              </w:rPr>
              <w:t>4,670</w:t>
            </w:r>
          </w:p>
        </w:tc>
        <w:tc>
          <w:tcPr>
            <w:tcW w:w="992" w:type="dxa"/>
            <w:vAlign w:val="center"/>
          </w:tcPr>
          <w:p w:rsidR="00B266FC" w:rsidRPr="00313093" w:rsidRDefault="00B266FC" w:rsidP="00F42AEF">
            <w:pPr>
              <w:spacing w:after="0"/>
              <w:jc w:val="center"/>
              <w:rPr>
                <w:rFonts w:ascii="Arial" w:hAnsi="Arial" w:cs="Arial"/>
                <w:sz w:val="20"/>
              </w:rPr>
            </w:pPr>
            <w:r w:rsidRPr="00313093">
              <w:rPr>
                <w:rFonts w:ascii="Arial" w:hAnsi="Arial" w:cs="Arial"/>
                <w:sz w:val="20"/>
              </w:rPr>
              <w:t>2,170</w:t>
            </w:r>
          </w:p>
        </w:tc>
        <w:tc>
          <w:tcPr>
            <w:tcW w:w="1134" w:type="dxa"/>
            <w:vAlign w:val="center"/>
          </w:tcPr>
          <w:p w:rsidR="00B266FC" w:rsidRPr="00313093" w:rsidRDefault="00B266FC" w:rsidP="00F42AEF">
            <w:pPr>
              <w:spacing w:after="0"/>
              <w:jc w:val="center"/>
              <w:rPr>
                <w:rFonts w:ascii="Arial" w:hAnsi="Arial" w:cs="Arial"/>
                <w:sz w:val="20"/>
              </w:rPr>
            </w:pPr>
            <w:r w:rsidRPr="00313093">
              <w:rPr>
                <w:rFonts w:ascii="Arial" w:hAnsi="Arial" w:cs="Arial"/>
                <w:sz w:val="20"/>
              </w:rPr>
              <w:t>4,360</w:t>
            </w:r>
          </w:p>
        </w:tc>
        <w:tc>
          <w:tcPr>
            <w:tcW w:w="1134" w:type="dxa"/>
            <w:vAlign w:val="center"/>
          </w:tcPr>
          <w:p w:rsidR="00B266FC" w:rsidRPr="00313093" w:rsidRDefault="00B266FC" w:rsidP="00F42AEF">
            <w:pPr>
              <w:spacing w:after="0"/>
              <w:jc w:val="center"/>
              <w:rPr>
                <w:rFonts w:ascii="Arial" w:hAnsi="Arial" w:cs="Arial"/>
                <w:sz w:val="20"/>
              </w:rPr>
            </w:pPr>
            <w:r w:rsidRPr="00313093">
              <w:rPr>
                <w:rFonts w:ascii="Arial" w:hAnsi="Arial" w:cs="Arial"/>
                <w:sz w:val="20"/>
              </w:rPr>
              <w:t>3,460</w:t>
            </w:r>
          </w:p>
        </w:tc>
        <w:tc>
          <w:tcPr>
            <w:tcW w:w="1005" w:type="dxa"/>
            <w:gridSpan w:val="2"/>
            <w:vAlign w:val="center"/>
          </w:tcPr>
          <w:p w:rsidR="00B266FC" w:rsidRPr="00313093" w:rsidRDefault="00B266FC" w:rsidP="00F42AEF">
            <w:pPr>
              <w:spacing w:after="0"/>
              <w:jc w:val="center"/>
              <w:rPr>
                <w:rFonts w:ascii="Arial" w:hAnsi="Arial" w:cs="Arial"/>
                <w:sz w:val="20"/>
              </w:rPr>
            </w:pPr>
            <w:r w:rsidRPr="00313093">
              <w:rPr>
                <w:rFonts w:ascii="Arial" w:hAnsi="Arial" w:cs="Arial"/>
                <w:sz w:val="20"/>
              </w:rPr>
              <w:t>7,390</w:t>
            </w:r>
          </w:p>
        </w:tc>
        <w:tc>
          <w:tcPr>
            <w:tcW w:w="982" w:type="dxa"/>
            <w:vAlign w:val="center"/>
          </w:tcPr>
          <w:p w:rsidR="00B266FC" w:rsidRPr="00313093" w:rsidRDefault="00B266FC" w:rsidP="00F42AEF">
            <w:pPr>
              <w:spacing w:after="0"/>
              <w:jc w:val="center"/>
              <w:rPr>
                <w:rFonts w:ascii="Arial" w:hAnsi="Arial" w:cs="Arial"/>
                <w:sz w:val="20"/>
              </w:rPr>
            </w:pPr>
            <w:r w:rsidRPr="00313093">
              <w:rPr>
                <w:rFonts w:ascii="Arial" w:hAnsi="Arial" w:cs="Arial"/>
                <w:sz w:val="20"/>
              </w:rPr>
              <w:t>3,490</w:t>
            </w:r>
          </w:p>
        </w:tc>
        <w:tc>
          <w:tcPr>
            <w:tcW w:w="1181" w:type="dxa"/>
            <w:vAlign w:val="center"/>
          </w:tcPr>
          <w:p w:rsidR="00B266FC" w:rsidRPr="00313093" w:rsidRDefault="00B266FC" w:rsidP="00F42AEF">
            <w:pPr>
              <w:spacing w:after="0"/>
              <w:jc w:val="center"/>
              <w:rPr>
                <w:rFonts w:ascii="Arial" w:hAnsi="Arial" w:cs="Arial"/>
                <w:sz w:val="20"/>
              </w:rPr>
            </w:pPr>
            <w:r w:rsidRPr="00313093">
              <w:rPr>
                <w:rFonts w:ascii="Arial" w:hAnsi="Arial" w:cs="Arial"/>
                <w:sz w:val="20"/>
              </w:rPr>
              <w:t>32,494</w:t>
            </w:r>
          </w:p>
        </w:tc>
      </w:tr>
      <w:tr w:rsidR="00B266FC" w:rsidRPr="00313093" w:rsidTr="00DC689B">
        <w:trPr>
          <w:trHeight w:val="81"/>
        </w:trPr>
        <w:tc>
          <w:tcPr>
            <w:tcW w:w="1700" w:type="dxa"/>
          </w:tcPr>
          <w:p w:rsidR="00B266FC" w:rsidRPr="00313093" w:rsidRDefault="00B266FC" w:rsidP="00F42AEF">
            <w:pPr>
              <w:spacing w:after="0"/>
              <w:rPr>
                <w:rFonts w:ascii="Arial" w:hAnsi="Arial" w:cs="Arial"/>
                <w:sz w:val="20"/>
              </w:rPr>
            </w:pPr>
            <w:r w:rsidRPr="00313093">
              <w:rPr>
                <w:rFonts w:ascii="Arial" w:hAnsi="Arial" w:cs="Arial"/>
                <w:sz w:val="20"/>
              </w:rPr>
              <w:t xml:space="preserve">Households </w:t>
            </w:r>
          </w:p>
        </w:tc>
        <w:tc>
          <w:tcPr>
            <w:tcW w:w="994" w:type="dxa"/>
          </w:tcPr>
          <w:p w:rsidR="00B266FC" w:rsidRPr="00313093" w:rsidRDefault="00B266FC" w:rsidP="00F42AEF">
            <w:pPr>
              <w:spacing w:after="0"/>
              <w:rPr>
                <w:rFonts w:ascii="Arial" w:hAnsi="Arial" w:cs="Arial"/>
                <w:sz w:val="20"/>
              </w:rPr>
            </w:pPr>
            <w:r w:rsidRPr="00313093">
              <w:rPr>
                <w:rFonts w:ascii="Arial" w:hAnsi="Arial" w:cs="Arial"/>
                <w:sz w:val="20"/>
              </w:rPr>
              <w:t xml:space="preserve">3,050 </w:t>
            </w:r>
          </w:p>
        </w:tc>
        <w:tc>
          <w:tcPr>
            <w:tcW w:w="990" w:type="dxa"/>
          </w:tcPr>
          <w:p w:rsidR="00B266FC" w:rsidRPr="00313093" w:rsidRDefault="00B266FC" w:rsidP="00F42AEF">
            <w:pPr>
              <w:spacing w:after="0"/>
              <w:rPr>
                <w:rFonts w:ascii="Arial" w:hAnsi="Arial" w:cs="Arial"/>
                <w:sz w:val="20"/>
              </w:rPr>
            </w:pPr>
            <w:r w:rsidRPr="00313093">
              <w:rPr>
                <w:rFonts w:ascii="Arial" w:hAnsi="Arial" w:cs="Arial"/>
                <w:sz w:val="20"/>
              </w:rPr>
              <w:t xml:space="preserve">2,490 </w:t>
            </w:r>
          </w:p>
        </w:tc>
        <w:tc>
          <w:tcPr>
            <w:tcW w:w="992" w:type="dxa"/>
          </w:tcPr>
          <w:p w:rsidR="00B266FC" w:rsidRPr="00313093" w:rsidRDefault="00B266FC" w:rsidP="00F42AEF">
            <w:pPr>
              <w:spacing w:after="0"/>
              <w:rPr>
                <w:rFonts w:ascii="Arial" w:hAnsi="Arial" w:cs="Arial"/>
                <w:sz w:val="20"/>
              </w:rPr>
            </w:pPr>
            <w:r w:rsidRPr="00313093">
              <w:rPr>
                <w:rFonts w:ascii="Arial" w:hAnsi="Arial" w:cs="Arial"/>
                <w:sz w:val="20"/>
              </w:rPr>
              <w:t xml:space="preserve">1,180 </w:t>
            </w:r>
          </w:p>
        </w:tc>
        <w:tc>
          <w:tcPr>
            <w:tcW w:w="1134" w:type="dxa"/>
          </w:tcPr>
          <w:p w:rsidR="00B266FC" w:rsidRPr="00313093" w:rsidRDefault="00B266FC" w:rsidP="00F42AEF">
            <w:pPr>
              <w:spacing w:after="0"/>
              <w:rPr>
                <w:rFonts w:ascii="Arial" w:hAnsi="Arial" w:cs="Arial"/>
                <w:sz w:val="20"/>
              </w:rPr>
            </w:pPr>
            <w:r w:rsidRPr="00313093">
              <w:rPr>
                <w:rFonts w:ascii="Arial" w:hAnsi="Arial" w:cs="Arial"/>
                <w:sz w:val="20"/>
              </w:rPr>
              <w:t xml:space="preserve">2,620 </w:t>
            </w:r>
          </w:p>
        </w:tc>
        <w:tc>
          <w:tcPr>
            <w:tcW w:w="1134" w:type="dxa"/>
          </w:tcPr>
          <w:p w:rsidR="00B266FC" w:rsidRPr="00313093" w:rsidRDefault="00B266FC" w:rsidP="00F42AEF">
            <w:pPr>
              <w:spacing w:after="0"/>
              <w:rPr>
                <w:rFonts w:ascii="Arial" w:hAnsi="Arial" w:cs="Arial"/>
                <w:sz w:val="20"/>
              </w:rPr>
            </w:pPr>
            <w:r w:rsidRPr="00313093">
              <w:rPr>
                <w:rFonts w:ascii="Arial" w:hAnsi="Arial" w:cs="Arial"/>
                <w:sz w:val="20"/>
              </w:rPr>
              <w:t xml:space="preserve">2,250 </w:t>
            </w:r>
          </w:p>
        </w:tc>
        <w:tc>
          <w:tcPr>
            <w:tcW w:w="1005" w:type="dxa"/>
            <w:gridSpan w:val="2"/>
          </w:tcPr>
          <w:p w:rsidR="00B266FC" w:rsidRPr="00313093" w:rsidRDefault="00B266FC" w:rsidP="00F42AEF">
            <w:pPr>
              <w:spacing w:after="0"/>
              <w:rPr>
                <w:rFonts w:ascii="Arial" w:hAnsi="Arial" w:cs="Arial"/>
                <w:sz w:val="20"/>
              </w:rPr>
            </w:pPr>
            <w:r w:rsidRPr="00313093">
              <w:rPr>
                <w:rFonts w:ascii="Arial" w:hAnsi="Arial" w:cs="Arial"/>
                <w:sz w:val="20"/>
              </w:rPr>
              <w:t xml:space="preserve">3,790 </w:t>
            </w:r>
          </w:p>
        </w:tc>
        <w:tc>
          <w:tcPr>
            <w:tcW w:w="982" w:type="dxa"/>
          </w:tcPr>
          <w:p w:rsidR="00B266FC" w:rsidRPr="00313093" w:rsidRDefault="00B266FC" w:rsidP="00F42AEF">
            <w:pPr>
              <w:spacing w:after="0"/>
              <w:rPr>
                <w:rFonts w:ascii="Arial" w:hAnsi="Arial" w:cs="Arial"/>
                <w:sz w:val="20"/>
              </w:rPr>
            </w:pPr>
            <w:r w:rsidRPr="00313093">
              <w:rPr>
                <w:rFonts w:ascii="Arial" w:hAnsi="Arial" w:cs="Arial"/>
                <w:sz w:val="20"/>
              </w:rPr>
              <w:t xml:space="preserve">1,900 </w:t>
            </w:r>
          </w:p>
        </w:tc>
        <w:tc>
          <w:tcPr>
            <w:tcW w:w="1181" w:type="dxa"/>
          </w:tcPr>
          <w:p w:rsidR="00B266FC" w:rsidRPr="00313093" w:rsidRDefault="00B266FC" w:rsidP="00F42AEF">
            <w:pPr>
              <w:spacing w:after="0"/>
              <w:rPr>
                <w:rFonts w:ascii="Arial" w:hAnsi="Arial" w:cs="Arial"/>
                <w:sz w:val="20"/>
              </w:rPr>
            </w:pPr>
            <w:r w:rsidRPr="00313093">
              <w:rPr>
                <w:rFonts w:ascii="Arial" w:hAnsi="Arial" w:cs="Arial"/>
                <w:sz w:val="20"/>
              </w:rPr>
              <w:t xml:space="preserve">17,269 </w:t>
            </w:r>
          </w:p>
        </w:tc>
      </w:tr>
      <w:tr w:rsidR="00B266FC" w:rsidRPr="00313093" w:rsidTr="00DC689B">
        <w:trPr>
          <w:trHeight w:val="81"/>
        </w:trPr>
        <w:tc>
          <w:tcPr>
            <w:tcW w:w="1700" w:type="dxa"/>
            <w:shd w:val="clear" w:color="auto" w:fill="CFBC99"/>
          </w:tcPr>
          <w:p w:rsidR="00B266FC" w:rsidRPr="00313093" w:rsidRDefault="00B266FC" w:rsidP="00F42AEF">
            <w:pPr>
              <w:spacing w:after="0"/>
              <w:rPr>
                <w:rFonts w:ascii="Arial" w:hAnsi="Arial" w:cs="Arial"/>
                <w:b/>
                <w:sz w:val="20"/>
              </w:rPr>
            </w:pPr>
            <w:r w:rsidRPr="00313093">
              <w:rPr>
                <w:rFonts w:ascii="Arial" w:hAnsi="Arial" w:cs="Arial"/>
                <w:b/>
                <w:bCs/>
                <w:sz w:val="20"/>
              </w:rPr>
              <w:t xml:space="preserve">Total </w:t>
            </w:r>
          </w:p>
        </w:tc>
        <w:tc>
          <w:tcPr>
            <w:tcW w:w="994" w:type="dxa"/>
            <w:shd w:val="clear" w:color="auto" w:fill="CFBC99"/>
          </w:tcPr>
          <w:p w:rsidR="00B266FC" w:rsidRPr="00313093" w:rsidRDefault="00B266FC" w:rsidP="00F42AEF">
            <w:pPr>
              <w:spacing w:after="0"/>
              <w:rPr>
                <w:rFonts w:ascii="Arial" w:hAnsi="Arial" w:cs="Arial"/>
                <w:b/>
                <w:sz w:val="20"/>
              </w:rPr>
            </w:pPr>
            <w:r w:rsidRPr="00313093">
              <w:rPr>
                <w:rFonts w:ascii="Arial" w:hAnsi="Arial" w:cs="Arial"/>
                <w:b/>
                <w:bCs/>
                <w:sz w:val="20"/>
              </w:rPr>
              <w:t xml:space="preserve">27,200 </w:t>
            </w:r>
          </w:p>
        </w:tc>
        <w:tc>
          <w:tcPr>
            <w:tcW w:w="990" w:type="dxa"/>
            <w:shd w:val="clear" w:color="auto" w:fill="CFBC99"/>
          </w:tcPr>
          <w:p w:rsidR="00B266FC" w:rsidRPr="00313093" w:rsidRDefault="00B266FC" w:rsidP="00F42AEF">
            <w:pPr>
              <w:spacing w:after="0"/>
              <w:rPr>
                <w:rFonts w:ascii="Arial" w:hAnsi="Arial" w:cs="Arial"/>
                <w:b/>
                <w:sz w:val="20"/>
              </w:rPr>
            </w:pPr>
            <w:r w:rsidRPr="00313093">
              <w:rPr>
                <w:rFonts w:ascii="Arial" w:hAnsi="Arial" w:cs="Arial"/>
                <w:b/>
                <w:bCs/>
                <w:sz w:val="20"/>
              </w:rPr>
              <w:t xml:space="preserve">26,400 </w:t>
            </w:r>
          </w:p>
        </w:tc>
        <w:tc>
          <w:tcPr>
            <w:tcW w:w="992" w:type="dxa"/>
            <w:shd w:val="clear" w:color="auto" w:fill="CFBC99"/>
          </w:tcPr>
          <w:p w:rsidR="00B266FC" w:rsidRPr="00313093" w:rsidRDefault="00B266FC" w:rsidP="00F42AEF">
            <w:pPr>
              <w:spacing w:after="0"/>
              <w:rPr>
                <w:rFonts w:ascii="Arial" w:hAnsi="Arial" w:cs="Arial"/>
                <w:b/>
                <w:sz w:val="20"/>
              </w:rPr>
            </w:pPr>
            <w:r w:rsidRPr="00313093">
              <w:rPr>
                <w:rFonts w:ascii="Arial" w:hAnsi="Arial" w:cs="Arial"/>
                <w:b/>
                <w:bCs/>
                <w:sz w:val="20"/>
              </w:rPr>
              <w:t xml:space="preserve">10,400 </w:t>
            </w:r>
          </w:p>
        </w:tc>
        <w:tc>
          <w:tcPr>
            <w:tcW w:w="1134" w:type="dxa"/>
            <w:shd w:val="clear" w:color="auto" w:fill="CFBC99"/>
          </w:tcPr>
          <w:p w:rsidR="00B266FC" w:rsidRPr="00313093" w:rsidRDefault="00B266FC" w:rsidP="00F42AEF">
            <w:pPr>
              <w:spacing w:after="0"/>
              <w:rPr>
                <w:rFonts w:ascii="Arial" w:hAnsi="Arial" w:cs="Arial"/>
                <w:b/>
                <w:sz w:val="20"/>
              </w:rPr>
            </w:pPr>
            <w:r w:rsidRPr="00313093">
              <w:rPr>
                <w:rFonts w:ascii="Arial" w:hAnsi="Arial" w:cs="Arial"/>
                <w:b/>
                <w:bCs/>
                <w:sz w:val="20"/>
              </w:rPr>
              <w:t xml:space="preserve">21,600 </w:t>
            </w:r>
          </w:p>
        </w:tc>
        <w:tc>
          <w:tcPr>
            <w:tcW w:w="1134" w:type="dxa"/>
            <w:shd w:val="clear" w:color="auto" w:fill="CFBC99"/>
          </w:tcPr>
          <w:p w:rsidR="00B266FC" w:rsidRPr="00313093" w:rsidRDefault="00B266FC" w:rsidP="00F42AEF">
            <w:pPr>
              <w:spacing w:after="0"/>
              <w:rPr>
                <w:rFonts w:ascii="Arial" w:hAnsi="Arial" w:cs="Arial"/>
                <w:b/>
                <w:sz w:val="20"/>
              </w:rPr>
            </w:pPr>
            <w:r w:rsidRPr="00313093">
              <w:rPr>
                <w:rFonts w:ascii="Arial" w:hAnsi="Arial" w:cs="Arial"/>
                <w:b/>
                <w:bCs/>
                <w:sz w:val="20"/>
              </w:rPr>
              <w:t xml:space="preserve">22,600 </w:t>
            </w:r>
          </w:p>
        </w:tc>
        <w:tc>
          <w:tcPr>
            <w:tcW w:w="1005" w:type="dxa"/>
            <w:gridSpan w:val="2"/>
            <w:shd w:val="clear" w:color="auto" w:fill="CFBC99"/>
          </w:tcPr>
          <w:p w:rsidR="00B266FC" w:rsidRPr="00313093" w:rsidRDefault="00B266FC" w:rsidP="00F42AEF">
            <w:pPr>
              <w:spacing w:after="0"/>
              <w:rPr>
                <w:rFonts w:ascii="Arial" w:hAnsi="Arial" w:cs="Arial"/>
                <w:b/>
                <w:sz w:val="20"/>
              </w:rPr>
            </w:pPr>
            <w:r w:rsidRPr="00313093">
              <w:rPr>
                <w:rFonts w:ascii="Arial" w:hAnsi="Arial" w:cs="Arial"/>
                <w:b/>
                <w:bCs/>
                <w:sz w:val="20"/>
              </w:rPr>
              <w:t xml:space="preserve">39,700 </w:t>
            </w:r>
          </w:p>
        </w:tc>
        <w:tc>
          <w:tcPr>
            <w:tcW w:w="982" w:type="dxa"/>
            <w:shd w:val="clear" w:color="auto" w:fill="CFBC99"/>
          </w:tcPr>
          <w:p w:rsidR="00B266FC" w:rsidRPr="00313093" w:rsidRDefault="00B266FC" w:rsidP="00F42AEF">
            <w:pPr>
              <w:spacing w:after="0"/>
              <w:rPr>
                <w:rFonts w:ascii="Arial" w:hAnsi="Arial" w:cs="Arial"/>
                <w:b/>
                <w:sz w:val="20"/>
              </w:rPr>
            </w:pPr>
            <w:r w:rsidRPr="00313093">
              <w:rPr>
                <w:rFonts w:ascii="Arial" w:hAnsi="Arial" w:cs="Arial"/>
                <w:b/>
                <w:bCs/>
                <w:sz w:val="20"/>
              </w:rPr>
              <w:t xml:space="preserve">21,900 </w:t>
            </w:r>
          </w:p>
        </w:tc>
        <w:tc>
          <w:tcPr>
            <w:tcW w:w="1181" w:type="dxa"/>
            <w:shd w:val="clear" w:color="auto" w:fill="CFBC99"/>
          </w:tcPr>
          <w:p w:rsidR="00B266FC" w:rsidRPr="00313093" w:rsidRDefault="00B266FC" w:rsidP="00F42AEF">
            <w:pPr>
              <w:spacing w:after="0"/>
              <w:rPr>
                <w:rFonts w:ascii="Arial" w:hAnsi="Arial" w:cs="Arial"/>
                <w:b/>
                <w:sz w:val="20"/>
              </w:rPr>
            </w:pPr>
            <w:r w:rsidRPr="00313093">
              <w:rPr>
                <w:rFonts w:ascii="Arial" w:hAnsi="Arial" w:cs="Arial"/>
                <w:b/>
                <w:bCs/>
                <w:sz w:val="20"/>
              </w:rPr>
              <w:t xml:space="preserve">169,886 </w:t>
            </w:r>
          </w:p>
        </w:tc>
      </w:tr>
    </w:tbl>
    <w:p w:rsidR="00DC689B" w:rsidRDefault="00DC689B" w:rsidP="005B4CAB">
      <w:pPr>
        <w:spacing w:after="0" w:line="360" w:lineRule="auto"/>
        <w:ind w:left="-180" w:right="-270"/>
        <w:jc w:val="both"/>
        <w:rPr>
          <w:rFonts w:ascii="Arial" w:hAnsi="Arial" w:cs="Arial"/>
        </w:rPr>
      </w:pPr>
    </w:p>
    <w:p w:rsidR="006542A4" w:rsidRDefault="00B266FC" w:rsidP="00313093">
      <w:pPr>
        <w:spacing w:after="0" w:line="360" w:lineRule="auto"/>
        <w:ind w:left="-180" w:right="-270"/>
        <w:jc w:val="both"/>
        <w:rPr>
          <w:rFonts w:ascii="Arial" w:hAnsi="Arial" w:cs="Arial"/>
        </w:rPr>
      </w:pPr>
      <w:r w:rsidRPr="005B4CAB">
        <w:rPr>
          <w:rFonts w:ascii="Arial" w:hAnsi="Arial" w:cs="Arial"/>
        </w:rPr>
        <w:t xml:space="preserve">Makana Local Municipality employs a total number of 27 200 people within its </w:t>
      </w:r>
      <w:r w:rsidR="00EB5D07" w:rsidRPr="005B4CAB">
        <w:rPr>
          <w:rFonts w:ascii="Arial" w:hAnsi="Arial" w:cs="Arial"/>
        </w:rPr>
        <w:t>jurisdiction.</w:t>
      </w:r>
      <w:r w:rsidRPr="005B4CAB">
        <w:rPr>
          <w:rFonts w:ascii="Arial" w:hAnsi="Arial" w:cs="Arial"/>
        </w:rPr>
        <w:t xml:space="preserve"> The local</w:t>
      </w:r>
      <w:r w:rsidRPr="00F85262">
        <w:rPr>
          <w:rFonts w:ascii="Arial" w:hAnsi="Arial" w:cs="Arial"/>
        </w:rPr>
        <w:t xml:space="preserve"> municipality that employs the highest number of people relative to the other regions within Sarah Baartman District Municipality is Kouga local municipality with a total number of 39 700. The local municipality that employs the lowest number of people relative to the other regions within Sarah Baartman District Municipality is Blue Crane Route local municipality with a total nu</w:t>
      </w:r>
      <w:r w:rsidR="006118D7" w:rsidRPr="00F85262">
        <w:rPr>
          <w:rFonts w:ascii="Arial" w:hAnsi="Arial" w:cs="Arial"/>
        </w:rPr>
        <w:t>mber of 10 400 employed people.</w:t>
      </w:r>
      <w:r w:rsidRPr="00F85262">
        <w:rPr>
          <w:rFonts w:ascii="Arial" w:hAnsi="Arial" w:cs="Arial"/>
        </w:rPr>
        <w:t xml:space="preserve"> In Makana Local Municipality the economic sectors that recorded the largest number of employment in 2016 were the community services sector with a total of 6 950 employed people or 25.5% of total employment in the local municipality. The trade sector with a total of 5 710 (21.0%) employs the second highest number of people relative to the rest of the sectors. The mining sector with 5.46 (0.0%) is the sector that employs the least number of people in Makana Local Municipality, followed by the electricity sector with 43.9 (0.2%) people employed.</w:t>
      </w:r>
    </w:p>
    <w:p w:rsidR="00DC689B" w:rsidRPr="00926D69" w:rsidRDefault="00DC689B" w:rsidP="00DC689B">
      <w:pPr>
        <w:spacing w:after="0" w:line="360" w:lineRule="auto"/>
        <w:ind w:left="-180"/>
        <w:jc w:val="both"/>
        <w:rPr>
          <w:rFonts w:ascii="Arial" w:hAnsi="Arial" w:cs="Arial"/>
        </w:rPr>
      </w:pPr>
    </w:p>
    <w:p w:rsidR="00B266FC" w:rsidRPr="00F85262" w:rsidRDefault="00F828C8" w:rsidP="00DC689B">
      <w:pPr>
        <w:shd w:val="clear" w:color="auto" w:fill="FFFFFF" w:themeFill="background1"/>
        <w:spacing w:before="240" w:line="360" w:lineRule="auto"/>
        <w:ind w:left="-180" w:right="-270"/>
        <w:jc w:val="both"/>
        <w:rPr>
          <w:rFonts w:ascii="Arial" w:hAnsi="Arial" w:cs="Arial"/>
          <w:b/>
        </w:rPr>
      </w:pPr>
      <w:r w:rsidRPr="00F85262">
        <w:rPr>
          <w:rFonts w:ascii="Arial" w:hAnsi="Arial" w:cs="Arial"/>
          <w:b/>
        </w:rPr>
        <w:t>2.1.2.11.4</w:t>
      </w:r>
      <w:r w:rsidR="005E2CDC" w:rsidRPr="00F85262">
        <w:rPr>
          <w:rFonts w:ascii="Arial" w:hAnsi="Arial" w:cs="Arial"/>
          <w:b/>
        </w:rPr>
        <w:tab/>
      </w:r>
      <w:r w:rsidR="00B266FC" w:rsidRPr="00F85262">
        <w:rPr>
          <w:rFonts w:ascii="Arial" w:hAnsi="Arial" w:cs="Arial"/>
          <w:b/>
        </w:rPr>
        <w:t>Formal and Informal employment</w:t>
      </w:r>
      <w:r w:rsidR="00F96C1E" w:rsidRPr="00F85262">
        <w:rPr>
          <w:rFonts w:ascii="Arial" w:hAnsi="Arial" w:cs="Arial"/>
          <w:b/>
        </w:rPr>
        <w:t>:</w:t>
      </w:r>
    </w:p>
    <w:p w:rsidR="00B266FC" w:rsidRPr="00F85262" w:rsidRDefault="00B266FC" w:rsidP="005E2CDC">
      <w:pPr>
        <w:spacing w:line="360" w:lineRule="auto"/>
        <w:ind w:left="-180"/>
        <w:jc w:val="both"/>
        <w:rPr>
          <w:rFonts w:ascii="Arial" w:hAnsi="Arial" w:cs="Arial"/>
        </w:rPr>
      </w:pPr>
      <w:r w:rsidRPr="00F85262">
        <w:rPr>
          <w:rFonts w:ascii="Arial" w:hAnsi="Arial" w:cs="Arial"/>
        </w:rPr>
        <w:t>Total employment can be broken down into formal and informal sector employment. Formal sector employment is measured from the formal business side, and the informal employment is measured from the household side where formal businesses have not been established.</w:t>
      </w:r>
    </w:p>
    <w:p w:rsidR="00B266FC" w:rsidRPr="00F85262" w:rsidRDefault="00B266FC" w:rsidP="0015444E">
      <w:pPr>
        <w:spacing w:line="360" w:lineRule="auto"/>
        <w:ind w:left="-180"/>
        <w:jc w:val="both"/>
        <w:rPr>
          <w:rFonts w:ascii="Arial" w:hAnsi="Arial" w:cs="Arial"/>
        </w:rPr>
      </w:pPr>
      <w:r w:rsidRPr="00F85262">
        <w:rPr>
          <w:rFonts w:ascii="Arial" w:hAnsi="Arial" w:cs="Arial"/>
        </w:rPr>
        <w:t xml:space="preserve">Formal employment is much more stable than informal employment. Informal employment is much harder to measure and manage, simply because it cannot be tracked through the formal business side of the economy. Informal employment is however a reality in South Africa and cannot be ignored. </w:t>
      </w:r>
    </w:p>
    <w:p w:rsidR="00926D69" w:rsidRDefault="00B266FC" w:rsidP="001921CC">
      <w:pPr>
        <w:spacing w:line="360" w:lineRule="auto"/>
        <w:ind w:left="-180"/>
        <w:jc w:val="both"/>
        <w:rPr>
          <w:rFonts w:ascii="Arial" w:hAnsi="Arial" w:cs="Arial"/>
        </w:rPr>
      </w:pPr>
      <w:r w:rsidRPr="00F85262">
        <w:rPr>
          <w:rFonts w:ascii="Arial" w:hAnsi="Arial" w:cs="Arial"/>
        </w:rPr>
        <w:t>The number of formally employed people in Makana Local Municipality counted 20 300 in 2016, which is about 74.36% of total employment, while the number of people employed in the informal sector counted 6 980 or 25.64% of the total employment. Informal employment in Makana increased from 6 220 in 2006 to an estimated 6 980 in 2016.</w:t>
      </w:r>
    </w:p>
    <w:p w:rsidR="00B266FC" w:rsidRPr="00F85262" w:rsidRDefault="00DC689B" w:rsidP="00F42AEF">
      <w:pPr>
        <w:spacing w:after="0" w:line="360" w:lineRule="auto"/>
        <w:ind w:left="-180"/>
        <w:jc w:val="both"/>
        <w:rPr>
          <w:rFonts w:ascii="Arial" w:hAnsi="Arial" w:cs="Arial"/>
          <w:b/>
        </w:rPr>
      </w:pPr>
      <w:r>
        <w:rPr>
          <w:rFonts w:ascii="Arial" w:hAnsi="Arial" w:cs="Arial"/>
          <w:b/>
        </w:rPr>
        <w:lastRenderedPageBreak/>
        <w:t>Figure:</w:t>
      </w:r>
      <w:r w:rsidR="006118D7" w:rsidRPr="00F85262">
        <w:rPr>
          <w:rFonts w:ascii="Arial" w:hAnsi="Arial" w:cs="Arial"/>
          <w:b/>
        </w:rPr>
        <w:t xml:space="preserve"> </w:t>
      </w:r>
      <w:r w:rsidR="00417551" w:rsidRPr="00F85262">
        <w:rPr>
          <w:rFonts w:ascii="Arial" w:hAnsi="Arial" w:cs="Arial"/>
          <w:b/>
        </w:rPr>
        <w:t xml:space="preserve">Formal and Informal Employment by Broad Economic Sector </w:t>
      </w:r>
      <w:r w:rsidR="006118D7" w:rsidRPr="00F85262">
        <w:rPr>
          <w:rFonts w:ascii="Arial" w:hAnsi="Arial" w:cs="Arial"/>
          <w:b/>
        </w:rPr>
        <w:t>–</w:t>
      </w:r>
      <w:r w:rsidR="00B266FC" w:rsidRPr="00F85262">
        <w:rPr>
          <w:rFonts w:ascii="Arial" w:hAnsi="Arial" w:cs="Arial"/>
          <w:b/>
        </w:rPr>
        <w:t xml:space="preserve"> </w:t>
      </w:r>
      <w:r w:rsidR="006118D7" w:rsidRPr="00F85262">
        <w:rPr>
          <w:rFonts w:ascii="Arial" w:hAnsi="Arial" w:cs="Arial"/>
          <w:b/>
        </w:rPr>
        <w:t>2016</w:t>
      </w:r>
    </w:p>
    <w:p w:rsidR="00B266FC" w:rsidRPr="00F85262" w:rsidRDefault="00B266FC" w:rsidP="0015444E">
      <w:pPr>
        <w:spacing w:line="360" w:lineRule="auto"/>
        <w:jc w:val="right"/>
        <w:rPr>
          <w:rFonts w:ascii="Arial" w:hAnsi="Arial" w:cs="Arial"/>
        </w:rPr>
      </w:pPr>
      <w:r w:rsidRPr="00F85262">
        <w:rPr>
          <w:rFonts w:ascii="Arial" w:hAnsi="Arial" w:cs="Arial"/>
          <w:noProof/>
          <w:lang w:eastAsia="en-ZA"/>
        </w:rPr>
        <w:drawing>
          <wp:inline distT="0" distB="0" distL="0" distR="0" wp14:anchorId="0D5A81F3" wp14:editId="6437FC8D">
            <wp:extent cx="5979795" cy="2600325"/>
            <wp:effectExtent l="0" t="0" r="190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997640" cy="2608085"/>
                    </a:xfrm>
                    <a:prstGeom prst="rect">
                      <a:avLst/>
                    </a:prstGeom>
                    <a:noFill/>
                    <a:ln>
                      <a:noFill/>
                    </a:ln>
                  </pic:spPr>
                </pic:pic>
              </a:graphicData>
            </a:graphic>
          </wp:inline>
        </w:drawing>
      </w:r>
    </w:p>
    <w:p w:rsidR="00B032B0" w:rsidRDefault="00B266FC" w:rsidP="0015444E">
      <w:pPr>
        <w:spacing w:line="360" w:lineRule="auto"/>
        <w:jc w:val="both"/>
        <w:rPr>
          <w:rFonts w:ascii="Arial" w:hAnsi="Arial" w:cs="Arial"/>
        </w:rPr>
      </w:pPr>
      <w:r w:rsidRPr="00F85262">
        <w:rPr>
          <w:rFonts w:ascii="Arial" w:hAnsi="Arial" w:cs="Arial"/>
        </w:rPr>
        <w:t xml:space="preserve">In 2016 the Trade sector recorded the highest number of informally employed, with a total of 2 520 employees or 36.11% of the total informal employment. This can be expected as the barriers to enter the Trade sector in terms of capital and skills required is less than with most of the other sectors. </w:t>
      </w:r>
    </w:p>
    <w:p w:rsidR="00B266FC" w:rsidRPr="00F85262" w:rsidRDefault="00B266FC" w:rsidP="00B032B0">
      <w:pPr>
        <w:spacing w:after="0" w:line="360" w:lineRule="auto"/>
        <w:jc w:val="both"/>
        <w:rPr>
          <w:rFonts w:ascii="Arial" w:hAnsi="Arial" w:cs="Arial"/>
        </w:rPr>
      </w:pPr>
      <w:r w:rsidRPr="00F85262">
        <w:rPr>
          <w:rFonts w:ascii="Arial" w:hAnsi="Arial" w:cs="Arial"/>
        </w:rPr>
        <w:t>The Manufacturing sector has the lowest informal employment with 486 and only contributes 6.96% to total informal employment.</w:t>
      </w:r>
    </w:p>
    <w:p w:rsidR="00A74F58" w:rsidRDefault="00A74F58" w:rsidP="00B032B0">
      <w:pPr>
        <w:shd w:val="clear" w:color="auto" w:fill="FFFFFF" w:themeFill="background1"/>
        <w:spacing w:after="0" w:line="360" w:lineRule="auto"/>
        <w:jc w:val="both"/>
        <w:rPr>
          <w:rFonts w:ascii="Arial" w:hAnsi="Arial" w:cs="Arial"/>
          <w:b/>
        </w:rPr>
      </w:pPr>
    </w:p>
    <w:p w:rsidR="00B266FC" w:rsidRPr="00F85262" w:rsidRDefault="00F828C8" w:rsidP="0015444E">
      <w:pPr>
        <w:shd w:val="clear" w:color="auto" w:fill="FFFFFF" w:themeFill="background1"/>
        <w:spacing w:line="360" w:lineRule="auto"/>
        <w:jc w:val="both"/>
        <w:rPr>
          <w:rFonts w:ascii="Arial" w:hAnsi="Arial" w:cs="Arial"/>
          <w:b/>
        </w:rPr>
      </w:pPr>
      <w:r w:rsidRPr="00F85262">
        <w:rPr>
          <w:rFonts w:ascii="Arial" w:hAnsi="Arial" w:cs="Arial"/>
          <w:b/>
        </w:rPr>
        <w:t>2.1.2.11.5</w:t>
      </w:r>
      <w:r w:rsidR="00F96C1E" w:rsidRPr="00F85262">
        <w:rPr>
          <w:rFonts w:ascii="Arial" w:hAnsi="Arial" w:cs="Arial"/>
          <w:b/>
        </w:rPr>
        <w:tab/>
      </w:r>
      <w:r w:rsidR="00B266FC" w:rsidRPr="00F85262">
        <w:rPr>
          <w:rFonts w:ascii="Arial" w:hAnsi="Arial" w:cs="Arial"/>
          <w:b/>
        </w:rPr>
        <w:t xml:space="preserve"> Unemployment</w:t>
      </w:r>
      <w:r w:rsidR="005E2CDC" w:rsidRPr="00F85262">
        <w:rPr>
          <w:rFonts w:ascii="Arial" w:hAnsi="Arial" w:cs="Arial"/>
          <w:b/>
        </w:rPr>
        <w:t>:</w:t>
      </w:r>
    </w:p>
    <w:p w:rsidR="00B266FC" w:rsidRPr="00F85262" w:rsidRDefault="00DC689B" w:rsidP="0075554F">
      <w:pPr>
        <w:spacing w:after="0" w:line="276" w:lineRule="auto"/>
        <w:jc w:val="both"/>
        <w:rPr>
          <w:rFonts w:ascii="Arial" w:hAnsi="Arial" w:cs="Arial"/>
          <w:b/>
        </w:rPr>
      </w:pPr>
      <w:r>
        <w:rPr>
          <w:rFonts w:ascii="Arial" w:hAnsi="Arial" w:cs="Arial"/>
          <w:b/>
          <w:i/>
          <w:noProof/>
          <w:sz w:val="18"/>
          <w:lang w:eastAsia="en-ZA"/>
        </w:rPr>
        <mc:AlternateContent>
          <mc:Choice Requires="wps">
            <w:drawing>
              <wp:anchor distT="0" distB="0" distL="114300" distR="114300" simplePos="0" relativeHeight="251781120" behindDoc="0" locked="0" layoutInCell="1" allowOverlap="1">
                <wp:simplePos x="0" y="0"/>
                <wp:positionH relativeFrom="column">
                  <wp:posOffset>-238125</wp:posOffset>
                </wp:positionH>
                <wp:positionV relativeFrom="paragraph">
                  <wp:posOffset>1174311</wp:posOffset>
                </wp:positionV>
                <wp:extent cx="333375" cy="19431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33375" cy="1943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3050" w:rsidRPr="005D1CA5" w:rsidRDefault="004C3050">
                            <w:pPr>
                              <w:rPr>
                                <w:rFonts w:ascii="Arial" w:hAnsi="Arial" w:cs="Arial"/>
                                <w:b/>
                                <w:sz w:val="18"/>
                              </w:rPr>
                            </w:pPr>
                            <w:r w:rsidRPr="005D1CA5">
                              <w:rPr>
                                <w:rFonts w:ascii="Arial" w:hAnsi="Arial" w:cs="Arial"/>
                                <w:b/>
                                <w:sz w:val="18"/>
                              </w:rPr>
                              <w:t>Source: Community Survey 2016</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7" o:spid="_x0000_s1037" type="#_x0000_t202" style="position:absolute;left:0;text-align:left;margin-left:-18.75pt;margin-top:92.45pt;width:26.25pt;height:153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" filled="f" stroked="f" strokeweight=".5pt">
                <v:textbox style="layout-flow:vertical;mso-layout-flow-alt:bottom-to-top">
                  <w:txbxContent>
                    <w:p w:rsidR="004C3050" w:rsidRPr="005D1CA5" w:rsidRDefault="004C3050">
                      <w:pPr>
                        <w:rPr>
                          <w:rFonts w:ascii="Arial" w:hAnsi="Arial" w:cs="Arial"/>
                          <w:b/>
                          <w:sz w:val="18"/>
                        </w:rPr>
                      </w:pPr>
                      <w:r w:rsidRPr="005D1CA5">
                        <w:rPr>
                          <w:rFonts w:ascii="Arial" w:hAnsi="Arial" w:cs="Arial"/>
                          <w:b/>
                          <w:sz w:val="18"/>
                        </w:rPr>
                        <w:t>Source: Community Survey 2016</w:t>
                      </w:r>
                    </w:p>
                  </w:txbxContent>
                </v:textbox>
              </v:shape>
            </w:pict>
          </mc:Fallback>
        </mc:AlternateContent>
      </w:r>
      <w:r w:rsidR="006118D7" w:rsidRPr="00F85262">
        <w:rPr>
          <w:rFonts w:ascii="Arial" w:hAnsi="Arial" w:cs="Arial"/>
          <w:b/>
        </w:rPr>
        <w:t xml:space="preserve">Table </w:t>
      </w:r>
      <w:r>
        <w:rPr>
          <w:rFonts w:ascii="Arial" w:hAnsi="Arial" w:cs="Arial"/>
          <w:b/>
        </w:rPr>
        <w:t>3</w:t>
      </w:r>
      <w:r w:rsidR="006118D7" w:rsidRPr="00F85262">
        <w:rPr>
          <w:rFonts w:ascii="Arial" w:hAnsi="Arial" w:cs="Arial"/>
          <w:b/>
        </w:rPr>
        <w:t>2</w:t>
      </w:r>
      <w:r w:rsidR="00EA42C3" w:rsidRPr="00F85262">
        <w:rPr>
          <w:rFonts w:ascii="Arial" w:hAnsi="Arial" w:cs="Arial"/>
          <w:b/>
        </w:rPr>
        <w:t xml:space="preserve">: </w:t>
      </w:r>
      <w:r w:rsidR="00D029FF" w:rsidRPr="00F85262">
        <w:rPr>
          <w:rFonts w:ascii="Arial" w:hAnsi="Arial" w:cs="Arial"/>
          <w:b/>
        </w:rPr>
        <w:t xml:space="preserve">Unemployment (official definition) - Makana, Sarah Baartman, Eastern Cape and National Total, 2006-2016 [number percentage] </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994"/>
        <w:gridCol w:w="39"/>
        <w:gridCol w:w="1276"/>
        <w:gridCol w:w="1134"/>
        <w:gridCol w:w="1276"/>
        <w:gridCol w:w="1559"/>
        <w:gridCol w:w="1134"/>
        <w:gridCol w:w="1318"/>
      </w:tblGrid>
      <w:tr w:rsidR="00B032B0" w:rsidRPr="00E65E2F" w:rsidTr="00313093">
        <w:trPr>
          <w:trHeight w:val="89"/>
          <w:tblHeader/>
        </w:trPr>
        <w:tc>
          <w:tcPr>
            <w:tcW w:w="810" w:type="dxa"/>
            <w:shd w:val="clear" w:color="auto" w:fill="D3BFA1"/>
            <w:vAlign w:val="center"/>
          </w:tcPr>
          <w:p w:rsidR="00B266FC" w:rsidRPr="00E65E2F" w:rsidRDefault="00F96C1E" w:rsidP="00B032B0">
            <w:pPr>
              <w:spacing w:after="0" w:line="360" w:lineRule="auto"/>
              <w:jc w:val="center"/>
              <w:rPr>
                <w:rFonts w:ascii="Arial" w:hAnsi="Arial" w:cs="Arial"/>
                <w:b/>
                <w:sz w:val="18"/>
                <w:szCs w:val="18"/>
              </w:rPr>
            </w:pPr>
            <w:r w:rsidRPr="00E65E2F">
              <w:rPr>
                <w:rFonts w:ascii="Arial" w:hAnsi="Arial" w:cs="Arial"/>
                <w:b/>
                <w:sz w:val="18"/>
                <w:szCs w:val="18"/>
              </w:rPr>
              <w:t>Year</w:t>
            </w:r>
          </w:p>
        </w:tc>
        <w:tc>
          <w:tcPr>
            <w:tcW w:w="1033" w:type="dxa"/>
            <w:gridSpan w:val="2"/>
            <w:shd w:val="clear" w:color="auto" w:fill="D3BFA1"/>
            <w:vAlign w:val="center"/>
          </w:tcPr>
          <w:p w:rsidR="00B266FC" w:rsidRPr="00E65E2F" w:rsidRDefault="00B266FC" w:rsidP="00B032B0">
            <w:pPr>
              <w:spacing w:after="0" w:line="360" w:lineRule="auto"/>
              <w:jc w:val="center"/>
              <w:rPr>
                <w:rFonts w:ascii="Arial" w:hAnsi="Arial" w:cs="Arial"/>
                <w:sz w:val="18"/>
                <w:szCs w:val="18"/>
              </w:rPr>
            </w:pPr>
            <w:r w:rsidRPr="00E65E2F">
              <w:rPr>
                <w:rFonts w:ascii="Arial" w:hAnsi="Arial" w:cs="Arial"/>
                <w:b/>
                <w:bCs/>
                <w:sz w:val="18"/>
                <w:szCs w:val="18"/>
              </w:rPr>
              <w:t>Makana</w:t>
            </w:r>
          </w:p>
        </w:tc>
        <w:tc>
          <w:tcPr>
            <w:tcW w:w="1276" w:type="dxa"/>
            <w:shd w:val="clear" w:color="auto" w:fill="D3BFA1"/>
            <w:vAlign w:val="center"/>
          </w:tcPr>
          <w:p w:rsidR="00B266FC" w:rsidRPr="00E65E2F" w:rsidRDefault="00B266FC" w:rsidP="00B032B0">
            <w:pPr>
              <w:spacing w:after="0" w:line="360" w:lineRule="auto"/>
              <w:jc w:val="center"/>
              <w:rPr>
                <w:rFonts w:ascii="Arial" w:hAnsi="Arial" w:cs="Arial"/>
                <w:sz w:val="18"/>
                <w:szCs w:val="18"/>
              </w:rPr>
            </w:pPr>
            <w:r w:rsidRPr="00E65E2F">
              <w:rPr>
                <w:rFonts w:ascii="Arial" w:hAnsi="Arial" w:cs="Arial"/>
                <w:b/>
                <w:bCs/>
                <w:sz w:val="18"/>
                <w:szCs w:val="18"/>
              </w:rPr>
              <w:t>Sarah Baartman</w:t>
            </w:r>
          </w:p>
        </w:tc>
        <w:tc>
          <w:tcPr>
            <w:tcW w:w="1134" w:type="dxa"/>
            <w:shd w:val="clear" w:color="auto" w:fill="D3BFA1"/>
            <w:vAlign w:val="center"/>
          </w:tcPr>
          <w:p w:rsidR="00B266FC" w:rsidRPr="00E65E2F" w:rsidRDefault="00B266FC" w:rsidP="00B032B0">
            <w:pPr>
              <w:spacing w:after="0" w:line="360" w:lineRule="auto"/>
              <w:jc w:val="center"/>
              <w:rPr>
                <w:rFonts w:ascii="Arial" w:hAnsi="Arial" w:cs="Arial"/>
                <w:sz w:val="18"/>
                <w:szCs w:val="18"/>
              </w:rPr>
            </w:pPr>
            <w:r w:rsidRPr="00E65E2F">
              <w:rPr>
                <w:rFonts w:ascii="Arial" w:hAnsi="Arial" w:cs="Arial"/>
                <w:b/>
                <w:bCs/>
                <w:sz w:val="18"/>
                <w:szCs w:val="18"/>
              </w:rPr>
              <w:t>Eastern Cape</w:t>
            </w:r>
          </w:p>
        </w:tc>
        <w:tc>
          <w:tcPr>
            <w:tcW w:w="1276" w:type="dxa"/>
            <w:shd w:val="clear" w:color="auto" w:fill="D3BFA1"/>
            <w:vAlign w:val="center"/>
          </w:tcPr>
          <w:p w:rsidR="00B266FC" w:rsidRPr="00E65E2F" w:rsidRDefault="00B266FC" w:rsidP="00B032B0">
            <w:pPr>
              <w:spacing w:after="0" w:line="360" w:lineRule="auto"/>
              <w:jc w:val="center"/>
              <w:rPr>
                <w:rFonts w:ascii="Arial" w:hAnsi="Arial" w:cs="Arial"/>
                <w:sz w:val="18"/>
                <w:szCs w:val="18"/>
              </w:rPr>
            </w:pPr>
            <w:r w:rsidRPr="00E65E2F">
              <w:rPr>
                <w:rFonts w:ascii="Arial" w:hAnsi="Arial" w:cs="Arial"/>
                <w:b/>
                <w:bCs/>
                <w:sz w:val="18"/>
                <w:szCs w:val="18"/>
              </w:rPr>
              <w:t>National Total</w:t>
            </w:r>
          </w:p>
        </w:tc>
        <w:tc>
          <w:tcPr>
            <w:tcW w:w="1559" w:type="dxa"/>
            <w:shd w:val="clear" w:color="auto" w:fill="D3BFA1"/>
            <w:vAlign w:val="center"/>
          </w:tcPr>
          <w:p w:rsidR="00B266FC" w:rsidRPr="00E65E2F" w:rsidRDefault="00B266FC" w:rsidP="00B032B0">
            <w:pPr>
              <w:spacing w:after="0" w:line="360" w:lineRule="auto"/>
              <w:jc w:val="center"/>
              <w:rPr>
                <w:rFonts w:ascii="Arial" w:hAnsi="Arial" w:cs="Arial"/>
                <w:i/>
                <w:iCs/>
                <w:sz w:val="18"/>
                <w:szCs w:val="18"/>
              </w:rPr>
            </w:pPr>
            <w:r w:rsidRPr="00E65E2F">
              <w:rPr>
                <w:rFonts w:ascii="Arial" w:hAnsi="Arial" w:cs="Arial"/>
                <w:b/>
                <w:bCs/>
                <w:sz w:val="18"/>
                <w:szCs w:val="18"/>
              </w:rPr>
              <w:t>Makana as % of district municipality</w:t>
            </w:r>
          </w:p>
        </w:tc>
        <w:tc>
          <w:tcPr>
            <w:tcW w:w="1134" w:type="dxa"/>
            <w:shd w:val="clear" w:color="auto" w:fill="D3BFA1"/>
            <w:vAlign w:val="center"/>
          </w:tcPr>
          <w:p w:rsidR="00B266FC" w:rsidRPr="00E65E2F" w:rsidRDefault="00B266FC" w:rsidP="00B032B0">
            <w:pPr>
              <w:spacing w:after="0" w:line="360" w:lineRule="auto"/>
              <w:jc w:val="center"/>
              <w:rPr>
                <w:rFonts w:ascii="Arial" w:hAnsi="Arial" w:cs="Arial"/>
                <w:i/>
                <w:iCs/>
                <w:sz w:val="18"/>
                <w:szCs w:val="18"/>
              </w:rPr>
            </w:pPr>
            <w:r w:rsidRPr="00E65E2F">
              <w:rPr>
                <w:rFonts w:ascii="Arial" w:hAnsi="Arial" w:cs="Arial"/>
                <w:b/>
                <w:bCs/>
                <w:sz w:val="18"/>
                <w:szCs w:val="18"/>
              </w:rPr>
              <w:t>Makana as % of province</w:t>
            </w:r>
          </w:p>
        </w:tc>
        <w:tc>
          <w:tcPr>
            <w:tcW w:w="1318" w:type="dxa"/>
            <w:shd w:val="clear" w:color="auto" w:fill="D3BFA1"/>
            <w:vAlign w:val="center"/>
          </w:tcPr>
          <w:p w:rsidR="00B266FC" w:rsidRPr="00E65E2F" w:rsidRDefault="00B266FC" w:rsidP="00B032B0">
            <w:pPr>
              <w:spacing w:after="0" w:line="360" w:lineRule="auto"/>
              <w:jc w:val="center"/>
              <w:rPr>
                <w:rFonts w:ascii="Arial" w:hAnsi="Arial" w:cs="Arial"/>
                <w:i/>
                <w:iCs/>
                <w:sz w:val="18"/>
                <w:szCs w:val="18"/>
              </w:rPr>
            </w:pPr>
            <w:r w:rsidRPr="00E65E2F">
              <w:rPr>
                <w:rFonts w:ascii="Arial" w:hAnsi="Arial" w:cs="Arial"/>
                <w:b/>
                <w:bCs/>
                <w:sz w:val="18"/>
                <w:szCs w:val="18"/>
              </w:rPr>
              <w:t>Makana as % of national</w:t>
            </w:r>
          </w:p>
        </w:tc>
      </w:tr>
      <w:tr w:rsidR="00B266FC" w:rsidRPr="00E65E2F" w:rsidTr="00313093">
        <w:trPr>
          <w:trHeight w:val="89"/>
        </w:trPr>
        <w:tc>
          <w:tcPr>
            <w:tcW w:w="810" w:type="dxa"/>
          </w:tcPr>
          <w:p w:rsidR="00B266FC" w:rsidRPr="00E65E2F" w:rsidRDefault="00B266FC" w:rsidP="00B032B0">
            <w:pPr>
              <w:spacing w:after="0" w:line="360" w:lineRule="auto"/>
              <w:jc w:val="both"/>
              <w:rPr>
                <w:rFonts w:ascii="Arial" w:hAnsi="Arial" w:cs="Arial"/>
                <w:b/>
                <w:sz w:val="18"/>
                <w:szCs w:val="18"/>
              </w:rPr>
            </w:pPr>
            <w:r w:rsidRPr="00E65E2F">
              <w:rPr>
                <w:rFonts w:ascii="Arial" w:hAnsi="Arial" w:cs="Arial"/>
                <w:b/>
                <w:sz w:val="18"/>
                <w:szCs w:val="18"/>
              </w:rPr>
              <w:t xml:space="preserve">2006 </w:t>
            </w:r>
          </w:p>
        </w:tc>
        <w:tc>
          <w:tcPr>
            <w:tcW w:w="1033" w:type="dxa"/>
            <w:gridSpan w:val="2"/>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sz w:val="18"/>
                <w:szCs w:val="18"/>
              </w:rPr>
              <w:t xml:space="preserve">8,270 </w:t>
            </w:r>
          </w:p>
        </w:tc>
        <w:tc>
          <w:tcPr>
            <w:tcW w:w="1276"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sz w:val="18"/>
                <w:szCs w:val="18"/>
              </w:rPr>
              <w:t xml:space="preserve">30,100 </w:t>
            </w:r>
          </w:p>
        </w:tc>
        <w:tc>
          <w:tcPr>
            <w:tcW w:w="1134"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sz w:val="18"/>
                <w:szCs w:val="18"/>
              </w:rPr>
              <w:t xml:space="preserve">512,000 </w:t>
            </w:r>
          </w:p>
        </w:tc>
        <w:tc>
          <w:tcPr>
            <w:tcW w:w="1276"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sz w:val="18"/>
                <w:szCs w:val="18"/>
              </w:rPr>
              <w:t xml:space="preserve">4,510,000 </w:t>
            </w:r>
          </w:p>
        </w:tc>
        <w:tc>
          <w:tcPr>
            <w:tcW w:w="1559"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i/>
                <w:iCs/>
                <w:sz w:val="18"/>
                <w:szCs w:val="18"/>
              </w:rPr>
              <w:t xml:space="preserve">27.5% </w:t>
            </w:r>
          </w:p>
        </w:tc>
        <w:tc>
          <w:tcPr>
            <w:tcW w:w="1134"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i/>
                <w:iCs/>
                <w:sz w:val="18"/>
                <w:szCs w:val="18"/>
              </w:rPr>
              <w:t xml:space="preserve">1.62% </w:t>
            </w:r>
          </w:p>
        </w:tc>
        <w:tc>
          <w:tcPr>
            <w:tcW w:w="1318"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i/>
                <w:iCs/>
                <w:sz w:val="18"/>
                <w:szCs w:val="18"/>
              </w:rPr>
              <w:t xml:space="preserve">0.18% </w:t>
            </w:r>
          </w:p>
        </w:tc>
      </w:tr>
      <w:tr w:rsidR="00B266FC" w:rsidRPr="00E65E2F" w:rsidTr="00313093">
        <w:trPr>
          <w:trHeight w:val="89"/>
        </w:trPr>
        <w:tc>
          <w:tcPr>
            <w:tcW w:w="810" w:type="dxa"/>
          </w:tcPr>
          <w:p w:rsidR="00B266FC" w:rsidRPr="00E65E2F" w:rsidRDefault="00B266FC" w:rsidP="00B032B0">
            <w:pPr>
              <w:spacing w:after="0" w:line="360" w:lineRule="auto"/>
              <w:jc w:val="both"/>
              <w:rPr>
                <w:rFonts w:ascii="Arial" w:hAnsi="Arial" w:cs="Arial"/>
                <w:b/>
                <w:sz w:val="18"/>
                <w:szCs w:val="18"/>
              </w:rPr>
            </w:pPr>
            <w:r w:rsidRPr="00E65E2F">
              <w:rPr>
                <w:rFonts w:ascii="Arial" w:hAnsi="Arial" w:cs="Arial"/>
                <w:b/>
                <w:sz w:val="18"/>
                <w:szCs w:val="18"/>
              </w:rPr>
              <w:t xml:space="preserve">2007 </w:t>
            </w:r>
          </w:p>
        </w:tc>
        <w:tc>
          <w:tcPr>
            <w:tcW w:w="1033" w:type="dxa"/>
            <w:gridSpan w:val="2"/>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sz w:val="18"/>
                <w:szCs w:val="18"/>
              </w:rPr>
              <w:t xml:space="preserve">8,260 </w:t>
            </w:r>
          </w:p>
        </w:tc>
        <w:tc>
          <w:tcPr>
            <w:tcW w:w="1276"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sz w:val="18"/>
                <w:szCs w:val="18"/>
              </w:rPr>
              <w:t xml:space="preserve">30,300 </w:t>
            </w:r>
          </w:p>
        </w:tc>
        <w:tc>
          <w:tcPr>
            <w:tcW w:w="1134"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sz w:val="18"/>
                <w:szCs w:val="18"/>
              </w:rPr>
              <w:t xml:space="preserve">503,000 </w:t>
            </w:r>
          </w:p>
        </w:tc>
        <w:tc>
          <w:tcPr>
            <w:tcW w:w="1276"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sz w:val="18"/>
                <w:szCs w:val="18"/>
              </w:rPr>
              <w:t xml:space="preserve">4,460,000 </w:t>
            </w:r>
          </w:p>
        </w:tc>
        <w:tc>
          <w:tcPr>
            <w:tcW w:w="1559"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i/>
                <w:iCs/>
                <w:sz w:val="18"/>
                <w:szCs w:val="18"/>
              </w:rPr>
              <w:t xml:space="preserve">27.3% </w:t>
            </w:r>
          </w:p>
        </w:tc>
        <w:tc>
          <w:tcPr>
            <w:tcW w:w="1134"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i/>
                <w:iCs/>
                <w:sz w:val="18"/>
                <w:szCs w:val="18"/>
              </w:rPr>
              <w:t xml:space="preserve">1.64% </w:t>
            </w:r>
          </w:p>
        </w:tc>
        <w:tc>
          <w:tcPr>
            <w:tcW w:w="1318"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i/>
                <w:iCs/>
                <w:sz w:val="18"/>
                <w:szCs w:val="18"/>
              </w:rPr>
              <w:t xml:space="preserve">0.19% </w:t>
            </w:r>
          </w:p>
        </w:tc>
      </w:tr>
      <w:tr w:rsidR="00B266FC" w:rsidRPr="00E65E2F" w:rsidTr="00313093">
        <w:trPr>
          <w:trHeight w:val="89"/>
        </w:trPr>
        <w:tc>
          <w:tcPr>
            <w:tcW w:w="810" w:type="dxa"/>
          </w:tcPr>
          <w:p w:rsidR="00B266FC" w:rsidRPr="00E65E2F" w:rsidRDefault="00B266FC" w:rsidP="00B032B0">
            <w:pPr>
              <w:spacing w:after="0" w:line="360" w:lineRule="auto"/>
              <w:jc w:val="both"/>
              <w:rPr>
                <w:rFonts w:ascii="Arial" w:hAnsi="Arial" w:cs="Arial"/>
                <w:b/>
                <w:sz w:val="18"/>
                <w:szCs w:val="18"/>
              </w:rPr>
            </w:pPr>
            <w:r w:rsidRPr="00E65E2F">
              <w:rPr>
                <w:rFonts w:ascii="Arial" w:hAnsi="Arial" w:cs="Arial"/>
                <w:b/>
                <w:sz w:val="18"/>
                <w:szCs w:val="18"/>
              </w:rPr>
              <w:t xml:space="preserve">2008 </w:t>
            </w:r>
          </w:p>
        </w:tc>
        <w:tc>
          <w:tcPr>
            <w:tcW w:w="1033" w:type="dxa"/>
            <w:gridSpan w:val="2"/>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sz w:val="18"/>
                <w:szCs w:val="18"/>
              </w:rPr>
              <w:t xml:space="preserve">7,890 </w:t>
            </w:r>
          </w:p>
        </w:tc>
        <w:tc>
          <w:tcPr>
            <w:tcW w:w="1276"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sz w:val="18"/>
                <w:szCs w:val="18"/>
              </w:rPr>
              <w:t xml:space="preserve">29,600 </w:t>
            </w:r>
          </w:p>
        </w:tc>
        <w:tc>
          <w:tcPr>
            <w:tcW w:w="1134"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sz w:val="18"/>
                <w:szCs w:val="18"/>
              </w:rPr>
              <w:t xml:space="preserve">488,000 </w:t>
            </w:r>
          </w:p>
        </w:tc>
        <w:tc>
          <w:tcPr>
            <w:tcW w:w="1276"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sz w:val="18"/>
                <w:szCs w:val="18"/>
              </w:rPr>
              <w:t xml:space="preserve">4,350,000 </w:t>
            </w:r>
          </w:p>
        </w:tc>
        <w:tc>
          <w:tcPr>
            <w:tcW w:w="1559"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i/>
                <w:iCs/>
                <w:sz w:val="18"/>
                <w:szCs w:val="18"/>
              </w:rPr>
              <w:t xml:space="preserve">26.6% </w:t>
            </w:r>
          </w:p>
        </w:tc>
        <w:tc>
          <w:tcPr>
            <w:tcW w:w="1134"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i/>
                <w:iCs/>
                <w:sz w:val="18"/>
                <w:szCs w:val="18"/>
              </w:rPr>
              <w:t xml:space="preserve">1.62% </w:t>
            </w:r>
          </w:p>
        </w:tc>
        <w:tc>
          <w:tcPr>
            <w:tcW w:w="1318"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i/>
                <w:iCs/>
                <w:sz w:val="18"/>
                <w:szCs w:val="18"/>
              </w:rPr>
              <w:t xml:space="preserve">0.18% </w:t>
            </w:r>
          </w:p>
        </w:tc>
      </w:tr>
      <w:tr w:rsidR="00B266FC" w:rsidRPr="00E65E2F" w:rsidTr="00313093">
        <w:trPr>
          <w:trHeight w:val="89"/>
        </w:trPr>
        <w:tc>
          <w:tcPr>
            <w:tcW w:w="810" w:type="dxa"/>
          </w:tcPr>
          <w:p w:rsidR="00B266FC" w:rsidRPr="00E65E2F" w:rsidRDefault="00B266FC" w:rsidP="00B032B0">
            <w:pPr>
              <w:spacing w:after="0" w:line="360" w:lineRule="auto"/>
              <w:jc w:val="both"/>
              <w:rPr>
                <w:rFonts w:ascii="Arial" w:hAnsi="Arial" w:cs="Arial"/>
                <w:b/>
                <w:sz w:val="18"/>
                <w:szCs w:val="18"/>
              </w:rPr>
            </w:pPr>
            <w:r w:rsidRPr="00E65E2F">
              <w:rPr>
                <w:rFonts w:ascii="Arial" w:hAnsi="Arial" w:cs="Arial"/>
                <w:b/>
                <w:sz w:val="18"/>
                <w:szCs w:val="18"/>
              </w:rPr>
              <w:t xml:space="preserve">2009 </w:t>
            </w:r>
          </w:p>
        </w:tc>
        <w:tc>
          <w:tcPr>
            <w:tcW w:w="1033" w:type="dxa"/>
            <w:gridSpan w:val="2"/>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sz w:val="18"/>
                <w:szCs w:val="18"/>
              </w:rPr>
              <w:t xml:space="preserve">7,680 </w:t>
            </w:r>
          </w:p>
        </w:tc>
        <w:tc>
          <w:tcPr>
            <w:tcW w:w="1276"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sz w:val="18"/>
                <w:szCs w:val="18"/>
              </w:rPr>
              <w:t xml:space="preserve">29,700 </w:t>
            </w:r>
          </w:p>
        </w:tc>
        <w:tc>
          <w:tcPr>
            <w:tcW w:w="1134"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sz w:val="18"/>
                <w:szCs w:val="18"/>
              </w:rPr>
              <w:t xml:space="preserve">483,000 </w:t>
            </w:r>
          </w:p>
        </w:tc>
        <w:tc>
          <w:tcPr>
            <w:tcW w:w="1276"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sz w:val="18"/>
                <w:szCs w:val="18"/>
              </w:rPr>
              <w:t xml:space="preserve">4,370,000 </w:t>
            </w:r>
          </w:p>
        </w:tc>
        <w:tc>
          <w:tcPr>
            <w:tcW w:w="1559"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i/>
                <w:iCs/>
                <w:sz w:val="18"/>
                <w:szCs w:val="18"/>
              </w:rPr>
              <w:t xml:space="preserve">25.9% </w:t>
            </w:r>
          </w:p>
        </w:tc>
        <w:tc>
          <w:tcPr>
            <w:tcW w:w="1134"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i/>
                <w:iCs/>
                <w:sz w:val="18"/>
                <w:szCs w:val="18"/>
              </w:rPr>
              <w:t xml:space="preserve">1.59% </w:t>
            </w:r>
          </w:p>
        </w:tc>
        <w:tc>
          <w:tcPr>
            <w:tcW w:w="1318"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i/>
                <w:iCs/>
                <w:sz w:val="18"/>
                <w:szCs w:val="18"/>
              </w:rPr>
              <w:t xml:space="preserve">0.18% </w:t>
            </w:r>
          </w:p>
        </w:tc>
      </w:tr>
      <w:tr w:rsidR="00B266FC" w:rsidRPr="00E65E2F" w:rsidTr="00313093">
        <w:trPr>
          <w:trHeight w:val="89"/>
        </w:trPr>
        <w:tc>
          <w:tcPr>
            <w:tcW w:w="810" w:type="dxa"/>
          </w:tcPr>
          <w:p w:rsidR="00B266FC" w:rsidRPr="00E65E2F" w:rsidRDefault="00B266FC" w:rsidP="00B032B0">
            <w:pPr>
              <w:spacing w:after="0" w:line="360" w:lineRule="auto"/>
              <w:jc w:val="both"/>
              <w:rPr>
                <w:rFonts w:ascii="Arial" w:hAnsi="Arial" w:cs="Arial"/>
                <w:b/>
                <w:sz w:val="18"/>
                <w:szCs w:val="18"/>
              </w:rPr>
            </w:pPr>
            <w:r w:rsidRPr="00E65E2F">
              <w:rPr>
                <w:rFonts w:ascii="Arial" w:hAnsi="Arial" w:cs="Arial"/>
                <w:b/>
                <w:sz w:val="18"/>
                <w:szCs w:val="18"/>
              </w:rPr>
              <w:t xml:space="preserve">2010 </w:t>
            </w:r>
          </w:p>
        </w:tc>
        <w:tc>
          <w:tcPr>
            <w:tcW w:w="1033" w:type="dxa"/>
            <w:gridSpan w:val="2"/>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sz w:val="18"/>
                <w:szCs w:val="18"/>
              </w:rPr>
              <w:t xml:space="preserve">7,490 </w:t>
            </w:r>
          </w:p>
        </w:tc>
        <w:tc>
          <w:tcPr>
            <w:tcW w:w="1276"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sz w:val="18"/>
                <w:szCs w:val="18"/>
              </w:rPr>
              <w:t xml:space="preserve">30,000 </w:t>
            </w:r>
          </w:p>
        </w:tc>
        <w:tc>
          <w:tcPr>
            <w:tcW w:w="1134"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sz w:val="18"/>
                <w:szCs w:val="18"/>
              </w:rPr>
              <w:t xml:space="preserve">480,000 </w:t>
            </w:r>
          </w:p>
        </w:tc>
        <w:tc>
          <w:tcPr>
            <w:tcW w:w="1276"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sz w:val="18"/>
                <w:szCs w:val="18"/>
              </w:rPr>
              <w:t xml:space="preserve">4,490,000 </w:t>
            </w:r>
          </w:p>
        </w:tc>
        <w:tc>
          <w:tcPr>
            <w:tcW w:w="1559"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i/>
                <w:iCs/>
                <w:sz w:val="18"/>
                <w:szCs w:val="18"/>
              </w:rPr>
              <w:t xml:space="preserve">24.9% </w:t>
            </w:r>
          </w:p>
        </w:tc>
        <w:tc>
          <w:tcPr>
            <w:tcW w:w="1134"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i/>
                <w:iCs/>
                <w:sz w:val="18"/>
                <w:szCs w:val="18"/>
              </w:rPr>
              <w:t xml:space="preserve">1.56% </w:t>
            </w:r>
          </w:p>
        </w:tc>
        <w:tc>
          <w:tcPr>
            <w:tcW w:w="1318"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i/>
                <w:iCs/>
                <w:sz w:val="18"/>
                <w:szCs w:val="18"/>
              </w:rPr>
              <w:t xml:space="preserve">0.17% </w:t>
            </w:r>
          </w:p>
        </w:tc>
      </w:tr>
      <w:tr w:rsidR="00B266FC" w:rsidRPr="00E65E2F" w:rsidTr="00313093">
        <w:trPr>
          <w:trHeight w:val="89"/>
        </w:trPr>
        <w:tc>
          <w:tcPr>
            <w:tcW w:w="810" w:type="dxa"/>
          </w:tcPr>
          <w:p w:rsidR="00B266FC" w:rsidRPr="00E65E2F" w:rsidRDefault="00B266FC" w:rsidP="00B032B0">
            <w:pPr>
              <w:spacing w:after="0" w:line="360" w:lineRule="auto"/>
              <w:jc w:val="both"/>
              <w:rPr>
                <w:rFonts w:ascii="Arial" w:hAnsi="Arial" w:cs="Arial"/>
                <w:b/>
                <w:sz w:val="18"/>
                <w:szCs w:val="18"/>
              </w:rPr>
            </w:pPr>
            <w:r w:rsidRPr="00E65E2F">
              <w:rPr>
                <w:rFonts w:ascii="Arial" w:hAnsi="Arial" w:cs="Arial"/>
                <w:b/>
                <w:sz w:val="18"/>
                <w:szCs w:val="18"/>
              </w:rPr>
              <w:t xml:space="preserve">2011 </w:t>
            </w:r>
          </w:p>
        </w:tc>
        <w:tc>
          <w:tcPr>
            <w:tcW w:w="1033" w:type="dxa"/>
            <w:gridSpan w:val="2"/>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sz w:val="18"/>
                <w:szCs w:val="18"/>
              </w:rPr>
              <w:t xml:space="preserve">7,260 </w:t>
            </w:r>
          </w:p>
        </w:tc>
        <w:tc>
          <w:tcPr>
            <w:tcW w:w="1276"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sz w:val="18"/>
                <w:szCs w:val="18"/>
              </w:rPr>
              <w:t xml:space="preserve">30,300 </w:t>
            </w:r>
          </w:p>
        </w:tc>
        <w:tc>
          <w:tcPr>
            <w:tcW w:w="1134"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sz w:val="18"/>
                <w:szCs w:val="18"/>
              </w:rPr>
              <w:t xml:space="preserve">485,000 </w:t>
            </w:r>
          </w:p>
        </w:tc>
        <w:tc>
          <w:tcPr>
            <w:tcW w:w="1276"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sz w:val="18"/>
                <w:szCs w:val="18"/>
              </w:rPr>
              <w:t xml:space="preserve">4,570,000 </w:t>
            </w:r>
          </w:p>
        </w:tc>
        <w:tc>
          <w:tcPr>
            <w:tcW w:w="1559"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i/>
                <w:iCs/>
                <w:sz w:val="18"/>
                <w:szCs w:val="18"/>
              </w:rPr>
              <w:t xml:space="preserve">23.9% </w:t>
            </w:r>
          </w:p>
        </w:tc>
        <w:tc>
          <w:tcPr>
            <w:tcW w:w="1134"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i/>
                <w:iCs/>
                <w:sz w:val="18"/>
                <w:szCs w:val="18"/>
              </w:rPr>
              <w:t xml:space="preserve">1.50% </w:t>
            </w:r>
          </w:p>
        </w:tc>
        <w:tc>
          <w:tcPr>
            <w:tcW w:w="1318"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i/>
                <w:iCs/>
                <w:sz w:val="18"/>
                <w:szCs w:val="18"/>
              </w:rPr>
              <w:t xml:space="preserve">0.16% </w:t>
            </w:r>
          </w:p>
        </w:tc>
      </w:tr>
      <w:tr w:rsidR="00B266FC" w:rsidRPr="00E65E2F" w:rsidTr="00313093">
        <w:trPr>
          <w:trHeight w:val="89"/>
        </w:trPr>
        <w:tc>
          <w:tcPr>
            <w:tcW w:w="810" w:type="dxa"/>
          </w:tcPr>
          <w:p w:rsidR="00B266FC" w:rsidRPr="00E65E2F" w:rsidRDefault="00B266FC" w:rsidP="00B032B0">
            <w:pPr>
              <w:spacing w:after="0" w:line="360" w:lineRule="auto"/>
              <w:jc w:val="both"/>
              <w:rPr>
                <w:rFonts w:ascii="Arial" w:hAnsi="Arial" w:cs="Arial"/>
                <w:b/>
                <w:sz w:val="18"/>
                <w:szCs w:val="18"/>
              </w:rPr>
            </w:pPr>
            <w:r w:rsidRPr="00E65E2F">
              <w:rPr>
                <w:rFonts w:ascii="Arial" w:hAnsi="Arial" w:cs="Arial"/>
                <w:b/>
                <w:sz w:val="18"/>
                <w:szCs w:val="18"/>
              </w:rPr>
              <w:t xml:space="preserve">2012 </w:t>
            </w:r>
          </w:p>
        </w:tc>
        <w:tc>
          <w:tcPr>
            <w:tcW w:w="1033" w:type="dxa"/>
            <w:gridSpan w:val="2"/>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sz w:val="18"/>
                <w:szCs w:val="18"/>
              </w:rPr>
              <w:t xml:space="preserve">7,830 </w:t>
            </w:r>
          </w:p>
        </w:tc>
        <w:tc>
          <w:tcPr>
            <w:tcW w:w="1276"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sz w:val="18"/>
                <w:szCs w:val="18"/>
              </w:rPr>
              <w:t xml:space="preserve">32,400 </w:t>
            </w:r>
          </w:p>
        </w:tc>
        <w:tc>
          <w:tcPr>
            <w:tcW w:w="1134"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sz w:val="18"/>
                <w:szCs w:val="18"/>
              </w:rPr>
              <w:t xml:space="preserve">508,000 </w:t>
            </w:r>
          </w:p>
        </w:tc>
        <w:tc>
          <w:tcPr>
            <w:tcW w:w="1276"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sz w:val="18"/>
                <w:szCs w:val="18"/>
              </w:rPr>
              <w:t xml:space="preserve">4,690,000 </w:t>
            </w:r>
          </w:p>
        </w:tc>
        <w:tc>
          <w:tcPr>
            <w:tcW w:w="1559"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i/>
                <w:iCs/>
                <w:sz w:val="18"/>
                <w:szCs w:val="18"/>
              </w:rPr>
              <w:t xml:space="preserve">24.1% </w:t>
            </w:r>
          </w:p>
        </w:tc>
        <w:tc>
          <w:tcPr>
            <w:tcW w:w="1134"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i/>
                <w:iCs/>
                <w:sz w:val="18"/>
                <w:szCs w:val="18"/>
              </w:rPr>
              <w:t xml:space="preserve">1.54% </w:t>
            </w:r>
          </w:p>
        </w:tc>
        <w:tc>
          <w:tcPr>
            <w:tcW w:w="1318"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i/>
                <w:iCs/>
                <w:sz w:val="18"/>
                <w:szCs w:val="18"/>
              </w:rPr>
              <w:t xml:space="preserve">0.17% </w:t>
            </w:r>
          </w:p>
        </w:tc>
      </w:tr>
      <w:tr w:rsidR="00B266FC" w:rsidRPr="00E65E2F" w:rsidTr="00313093">
        <w:trPr>
          <w:trHeight w:val="89"/>
        </w:trPr>
        <w:tc>
          <w:tcPr>
            <w:tcW w:w="810" w:type="dxa"/>
          </w:tcPr>
          <w:p w:rsidR="00B266FC" w:rsidRPr="00E65E2F" w:rsidRDefault="00B266FC" w:rsidP="00B032B0">
            <w:pPr>
              <w:spacing w:after="0" w:line="360" w:lineRule="auto"/>
              <w:jc w:val="both"/>
              <w:rPr>
                <w:rFonts w:ascii="Arial" w:hAnsi="Arial" w:cs="Arial"/>
                <w:b/>
                <w:sz w:val="18"/>
                <w:szCs w:val="18"/>
              </w:rPr>
            </w:pPr>
            <w:r w:rsidRPr="00E65E2F">
              <w:rPr>
                <w:rFonts w:ascii="Arial" w:hAnsi="Arial" w:cs="Arial"/>
                <w:b/>
                <w:sz w:val="18"/>
                <w:szCs w:val="18"/>
              </w:rPr>
              <w:t xml:space="preserve">2013 </w:t>
            </w:r>
          </w:p>
        </w:tc>
        <w:tc>
          <w:tcPr>
            <w:tcW w:w="1033" w:type="dxa"/>
            <w:gridSpan w:val="2"/>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sz w:val="18"/>
                <w:szCs w:val="18"/>
              </w:rPr>
              <w:t xml:space="preserve">8,350 </w:t>
            </w:r>
          </w:p>
        </w:tc>
        <w:tc>
          <w:tcPr>
            <w:tcW w:w="1276"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sz w:val="18"/>
                <w:szCs w:val="18"/>
              </w:rPr>
              <w:t xml:space="preserve">34,300 </w:t>
            </w:r>
          </w:p>
        </w:tc>
        <w:tc>
          <w:tcPr>
            <w:tcW w:w="1134"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sz w:val="18"/>
                <w:szCs w:val="18"/>
              </w:rPr>
              <w:t xml:space="preserve">542,000 </w:t>
            </w:r>
          </w:p>
        </w:tc>
        <w:tc>
          <w:tcPr>
            <w:tcW w:w="1276"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sz w:val="18"/>
                <w:szCs w:val="18"/>
              </w:rPr>
              <w:t xml:space="preserve">4,850,000 </w:t>
            </w:r>
          </w:p>
        </w:tc>
        <w:tc>
          <w:tcPr>
            <w:tcW w:w="1559"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i/>
                <w:iCs/>
                <w:sz w:val="18"/>
                <w:szCs w:val="18"/>
              </w:rPr>
              <w:t xml:space="preserve">24.3% </w:t>
            </w:r>
          </w:p>
        </w:tc>
        <w:tc>
          <w:tcPr>
            <w:tcW w:w="1134"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i/>
                <w:iCs/>
                <w:sz w:val="18"/>
                <w:szCs w:val="18"/>
              </w:rPr>
              <w:t xml:space="preserve">1.54% </w:t>
            </w:r>
          </w:p>
        </w:tc>
        <w:tc>
          <w:tcPr>
            <w:tcW w:w="1318"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i/>
                <w:iCs/>
                <w:sz w:val="18"/>
                <w:szCs w:val="18"/>
              </w:rPr>
              <w:t xml:space="preserve">0.17% </w:t>
            </w:r>
          </w:p>
        </w:tc>
      </w:tr>
      <w:tr w:rsidR="00B266FC" w:rsidRPr="00E65E2F" w:rsidTr="00313093">
        <w:trPr>
          <w:trHeight w:val="89"/>
        </w:trPr>
        <w:tc>
          <w:tcPr>
            <w:tcW w:w="810" w:type="dxa"/>
          </w:tcPr>
          <w:p w:rsidR="00B266FC" w:rsidRPr="00E65E2F" w:rsidRDefault="00B266FC" w:rsidP="00B032B0">
            <w:pPr>
              <w:spacing w:after="0" w:line="360" w:lineRule="auto"/>
              <w:jc w:val="both"/>
              <w:rPr>
                <w:rFonts w:ascii="Arial" w:hAnsi="Arial" w:cs="Arial"/>
                <w:b/>
                <w:sz w:val="18"/>
                <w:szCs w:val="18"/>
              </w:rPr>
            </w:pPr>
            <w:r w:rsidRPr="00E65E2F">
              <w:rPr>
                <w:rFonts w:ascii="Arial" w:hAnsi="Arial" w:cs="Arial"/>
                <w:b/>
                <w:sz w:val="18"/>
                <w:szCs w:val="18"/>
              </w:rPr>
              <w:t xml:space="preserve">2014 </w:t>
            </w:r>
          </w:p>
        </w:tc>
        <w:tc>
          <w:tcPr>
            <w:tcW w:w="1033" w:type="dxa"/>
            <w:gridSpan w:val="2"/>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sz w:val="18"/>
                <w:szCs w:val="18"/>
              </w:rPr>
              <w:t xml:space="preserve">8,660 </w:t>
            </w:r>
          </w:p>
        </w:tc>
        <w:tc>
          <w:tcPr>
            <w:tcW w:w="1276"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sz w:val="18"/>
                <w:szCs w:val="18"/>
              </w:rPr>
              <w:t xml:space="preserve">35,300 </w:t>
            </w:r>
          </w:p>
        </w:tc>
        <w:tc>
          <w:tcPr>
            <w:tcW w:w="1134"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sz w:val="18"/>
                <w:szCs w:val="18"/>
              </w:rPr>
              <w:t xml:space="preserve">569,000 </w:t>
            </w:r>
          </w:p>
        </w:tc>
        <w:tc>
          <w:tcPr>
            <w:tcW w:w="1276"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sz w:val="18"/>
                <w:szCs w:val="18"/>
              </w:rPr>
              <w:t xml:space="preserve">5,060,000 </w:t>
            </w:r>
          </w:p>
        </w:tc>
        <w:tc>
          <w:tcPr>
            <w:tcW w:w="1559"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i/>
                <w:iCs/>
                <w:sz w:val="18"/>
                <w:szCs w:val="18"/>
              </w:rPr>
              <w:t xml:space="preserve">24.5% </w:t>
            </w:r>
          </w:p>
        </w:tc>
        <w:tc>
          <w:tcPr>
            <w:tcW w:w="1134"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i/>
                <w:iCs/>
                <w:sz w:val="18"/>
                <w:szCs w:val="18"/>
              </w:rPr>
              <w:t xml:space="preserve">1.52% </w:t>
            </w:r>
          </w:p>
        </w:tc>
        <w:tc>
          <w:tcPr>
            <w:tcW w:w="1318"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i/>
                <w:iCs/>
                <w:sz w:val="18"/>
                <w:szCs w:val="18"/>
              </w:rPr>
              <w:t xml:space="preserve">0.17% </w:t>
            </w:r>
          </w:p>
        </w:tc>
      </w:tr>
      <w:tr w:rsidR="00B266FC" w:rsidRPr="00E65E2F" w:rsidTr="00313093">
        <w:trPr>
          <w:trHeight w:val="89"/>
        </w:trPr>
        <w:tc>
          <w:tcPr>
            <w:tcW w:w="810" w:type="dxa"/>
          </w:tcPr>
          <w:p w:rsidR="00B266FC" w:rsidRPr="00E65E2F" w:rsidRDefault="00B266FC" w:rsidP="00B032B0">
            <w:pPr>
              <w:spacing w:after="0" w:line="360" w:lineRule="auto"/>
              <w:jc w:val="both"/>
              <w:rPr>
                <w:rFonts w:ascii="Arial" w:hAnsi="Arial" w:cs="Arial"/>
                <w:b/>
                <w:sz w:val="18"/>
                <w:szCs w:val="18"/>
              </w:rPr>
            </w:pPr>
            <w:r w:rsidRPr="00E65E2F">
              <w:rPr>
                <w:rFonts w:ascii="Arial" w:hAnsi="Arial" w:cs="Arial"/>
                <w:b/>
                <w:sz w:val="18"/>
                <w:szCs w:val="18"/>
              </w:rPr>
              <w:t xml:space="preserve">2015 </w:t>
            </w:r>
          </w:p>
        </w:tc>
        <w:tc>
          <w:tcPr>
            <w:tcW w:w="1033" w:type="dxa"/>
            <w:gridSpan w:val="2"/>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sz w:val="18"/>
                <w:szCs w:val="18"/>
              </w:rPr>
              <w:t xml:space="preserve">8,780 </w:t>
            </w:r>
          </w:p>
        </w:tc>
        <w:tc>
          <w:tcPr>
            <w:tcW w:w="1276"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sz w:val="18"/>
                <w:szCs w:val="18"/>
              </w:rPr>
              <w:t xml:space="preserve">35,600 </w:t>
            </w:r>
          </w:p>
        </w:tc>
        <w:tc>
          <w:tcPr>
            <w:tcW w:w="1134"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sz w:val="18"/>
                <w:szCs w:val="18"/>
              </w:rPr>
              <w:t xml:space="preserve">583,000 </w:t>
            </w:r>
          </w:p>
        </w:tc>
        <w:tc>
          <w:tcPr>
            <w:tcW w:w="1276"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sz w:val="18"/>
                <w:szCs w:val="18"/>
              </w:rPr>
              <w:t xml:space="preserve">5,290,000 </w:t>
            </w:r>
          </w:p>
        </w:tc>
        <w:tc>
          <w:tcPr>
            <w:tcW w:w="1559"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i/>
                <w:iCs/>
                <w:sz w:val="18"/>
                <w:szCs w:val="18"/>
              </w:rPr>
              <w:t xml:space="preserve">24.6% </w:t>
            </w:r>
          </w:p>
        </w:tc>
        <w:tc>
          <w:tcPr>
            <w:tcW w:w="1134"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i/>
                <w:iCs/>
                <w:sz w:val="18"/>
                <w:szCs w:val="18"/>
              </w:rPr>
              <w:t xml:space="preserve">1.51% </w:t>
            </w:r>
          </w:p>
        </w:tc>
        <w:tc>
          <w:tcPr>
            <w:tcW w:w="1318"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i/>
                <w:iCs/>
                <w:sz w:val="18"/>
                <w:szCs w:val="18"/>
              </w:rPr>
              <w:t xml:space="preserve">0.17% </w:t>
            </w:r>
          </w:p>
        </w:tc>
      </w:tr>
      <w:tr w:rsidR="00B266FC" w:rsidRPr="00E65E2F" w:rsidTr="00313093">
        <w:trPr>
          <w:trHeight w:val="89"/>
        </w:trPr>
        <w:tc>
          <w:tcPr>
            <w:tcW w:w="810" w:type="dxa"/>
          </w:tcPr>
          <w:p w:rsidR="00B266FC" w:rsidRPr="00E65E2F" w:rsidRDefault="00B266FC" w:rsidP="00B032B0">
            <w:pPr>
              <w:spacing w:after="0" w:line="360" w:lineRule="auto"/>
              <w:jc w:val="both"/>
              <w:rPr>
                <w:rFonts w:ascii="Arial" w:hAnsi="Arial" w:cs="Arial"/>
                <w:b/>
                <w:sz w:val="18"/>
                <w:szCs w:val="18"/>
              </w:rPr>
            </w:pPr>
            <w:r w:rsidRPr="00E65E2F">
              <w:rPr>
                <w:rFonts w:ascii="Arial" w:hAnsi="Arial" w:cs="Arial"/>
                <w:b/>
                <w:sz w:val="18"/>
                <w:szCs w:val="18"/>
              </w:rPr>
              <w:t xml:space="preserve">2016 </w:t>
            </w:r>
          </w:p>
        </w:tc>
        <w:tc>
          <w:tcPr>
            <w:tcW w:w="1033" w:type="dxa"/>
            <w:gridSpan w:val="2"/>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sz w:val="18"/>
                <w:szCs w:val="18"/>
              </w:rPr>
              <w:t xml:space="preserve">9,100 </w:t>
            </w:r>
          </w:p>
        </w:tc>
        <w:tc>
          <w:tcPr>
            <w:tcW w:w="1276"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sz w:val="18"/>
                <w:szCs w:val="18"/>
              </w:rPr>
              <w:t xml:space="preserve">36,700 </w:t>
            </w:r>
          </w:p>
        </w:tc>
        <w:tc>
          <w:tcPr>
            <w:tcW w:w="1134"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sz w:val="18"/>
                <w:szCs w:val="18"/>
              </w:rPr>
              <w:t xml:space="preserve">603,000 </w:t>
            </w:r>
          </w:p>
        </w:tc>
        <w:tc>
          <w:tcPr>
            <w:tcW w:w="1276"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sz w:val="18"/>
                <w:szCs w:val="18"/>
              </w:rPr>
              <w:t xml:space="preserve">5,600,000 </w:t>
            </w:r>
          </w:p>
        </w:tc>
        <w:tc>
          <w:tcPr>
            <w:tcW w:w="1559"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i/>
                <w:iCs/>
                <w:sz w:val="18"/>
                <w:szCs w:val="18"/>
              </w:rPr>
              <w:t xml:space="preserve">24.8% </w:t>
            </w:r>
          </w:p>
        </w:tc>
        <w:tc>
          <w:tcPr>
            <w:tcW w:w="1134"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i/>
                <w:iCs/>
                <w:sz w:val="18"/>
                <w:szCs w:val="18"/>
              </w:rPr>
              <w:t xml:space="preserve">1.51% </w:t>
            </w:r>
          </w:p>
        </w:tc>
        <w:tc>
          <w:tcPr>
            <w:tcW w:w="1318" w:type="dxa"/>
          </w:tcPr>
          <w:p w:rsidR="00B266FC" w:rsidRPr="00E65E2F" w:rsidRDefault="00B266FC" w:rsidP="00B032B0">
            <w:pPr>
              <w:spacing w:after="0" w:line="360" w:lineRule="auto"/>
              <w:jc w:val="both"/>
              <w:rPr>
                <w:rFonts w:ascii="Arial" w:hAnsi="Arial" w:cs="Arial"/>
                <w:sz w:val="18"/>
                <w:szCs w:val="18"/>
              </w:rPr>
            </w:pPr>
            <w:r w:rsidRPr="00E65E2F">
              <w:rPr>
                <w:rFonts w:ascii="Arial" w:hAnsi="Arial" w:cs="Arial"/>
                <w:i/>
                <w:iCs/>
                <w:sz w:val="18"/>
                <w:szCs w:val="18"/>
              </w:rPr>
              <w:t xml:space="preserve">0.16% </w:t>
            </w:r>
          </w:p>
        </w:tc>
      </w:tr>
      <w:tr w:rsidR="00B266FC" w:rsidRPr="00E65E2F" w:rsidTr="00313093">
        <w:trPr>
          <w:trHeight w:val="89"/>
        </w:trPr>
        <w:tc>
          <w:tcPr>
            <w:tcW w:w="9540" w:type="dxa"/>
            <w:gridSpan w:val="9"/>
            <w:shd w:val="clear" w:color="auto" w:fill="D3BFA1"/>
          </w:tcPr>
          <w:p w:rsidR="00B266FC" w:rsidRPr="00E65E2F" w:rsidRDefault="008E3F5F" w:rsidP="008E3F5F">
            <w:pPr>
              <w:tabs>
                <w:tab w:val="left" w:pos="750"/>
                <w:tab w:val="center" w:pos="4608"/>
              </w:tabs>
              <w:spacing w:after="0" w:line="360" w:lineRule="auto"/>
              <w:rPr>
                <w:rFonts w:ascii="Arial" w:hAnsi="Arial" w:cs="Arial"/>
                <w:b/>
                <w:sz w:val="18"/>
                <w:szCs w:val="18"/>
              </w:rPr>
            </w:pPr>
            <w:r w:rsidRPr="00E65E2F">
              <w:rPr>
                <w:rFonts w:ascii="Arial" w:hAnsi="Arial" w:cs="Arial"/>
                <w:b/>
                <w:sz w:val="18"/>
                <w:szCs w:val="18"/>
              </w:rPr>
              <w:tab/>
            </w:r>
            <w:r w:rsidRPr="00E65E2F">
              <w:rPr>
                <w:rFonts w:ascii="Arial" w:hAnsi="Arial" w:cs="Arial"/>
                <w:b/>
                <w:sz w:val="18"/>
                <w:szCs w:val="18"/>
              </w:rPr>
              <w:tab/>
            </w:r>
            <w:r w:rsidR="00B266FC" w:rsidRPr="00E65E2F">
              <w:rPr>
                <w:rFonts w:ascii="Arial" w:hAnsi="Arial" w:cs="Arial"/>
                <w:b/>
                <w:sz w:val="18"/>
                <w:szCs w:val="18"/>
              </w:rPr>
              <w:t>Average Annual growth</w:t>
            </w:r>
          </w:p>
        </w:tc>
      </w:tr>
      <w:tr w:rsidR="00B266FC" w:rsidRPr="00E65E2F" w:rsidTr="00313093">
        <w:trPr>
          <w:trHeight w:val="89"/>
        </w:trPr>
        <w:tc>
          <w:tcPr>
            <w:tcW w:w="1804" w:type="dxa"/>
            <w:gridSpan w:val="2"/>
          </w:tcPr>
          <w:p w:rsidR="00B266FC" w:rsidRPr="00E65E2F" w:rsidRDefault="00B266FC" w:rsidP="00B032B0">
            <w:pPr>
              <w:spacing w:after="0" w:line="360" w:lineRule="auto"/>
              <w:jc w:val="both"/>
              <w:rPr>
                <w:rFonts w:ascii="Arial" w:hAnsi="Arial" w:cs="Arial"/>
                <w:b/>
                <w:sz w:val="18"/>
                <w:szCs w:val="18"/>
              </w:rPr>
            </w:pPr>
            <w:r w:rsidRPr="00E65E2F">
              <w:rPr>
                <w:rFonts w:ascii="Arial" w:hAnsi="Arial" w:cs="Arial"/>
                <w:b/>
                <w:sz w:val="18"/>
                <w:szCs w:val="18"/>
              </w:rPr>
              <w:t xml:space="preserve">2006-2016 </w:t>
            </w:r>
          </w:p>
        </w:tc>
        <w:tc>
          <w:tcPr>
            <w:tcW w:w="2449" w:type="dxa"/>
            <w:gridSpan w:val="3"/>
          </w:tcPr>
          <w:p w:rsidR="00B266FC" w:rsidRPr="00E65E2F" w:rsidRDefault="00B266FC" w:rsidP="00B032B0">
            <w:pPr>
              <w:spacing w:after="0" w:line="360" w:lineRule="auto"/>
              <w:jc w:val="both"/>
              <w:rPr>
                <w:rFonts w:ascii="Arial" w:hAnsi="Arial" w:cs="Arial"/>
                <w:b/>
                <w:sz w:val="18"/>
                <w:szCs w:val="18"/>
              </w:rPr>
            </w:pPr>
            <w:r w:rsidRPr="00E65E2F">
              <w:rPr>
                <w:rFonts w:ascii="Arial" w:hAnsi="Arial" w:cs="Arial"/>
                <w:b/>
                <w:bCs/>
                <w:i/>
                <w:iCs/>
                <w:sz w:val="18"/>
                <w:szCs w:val="18"/>
              </w:rPr>
              <w:t xml:space="preserve">0.96% </w:t>
            </w:r>
          </w:p>
        </w:tc>
        <w:tc>
          <w:tcPr>
            <w:tcW w:w="2835" w:type="dxa"/>
            <w:gridSpan w:val="2"/>
          </w:tcPr>
          <w:p w:rsidR="00B266FC" w:rsidRPr="00E65E2F" w:rsidRDefault="00B266FC" w:rsidP="00B032B0">
            <w:pPr>
              <w:spacing w:after="0" w:line="360" w:lineRule="auto"/>
              <w:jc w:val="both"/>
              <w:rPr>
                <w:rFonts w:ascii="Arial" w:hAnsi="Arial" w:cs="Arial"/>
                <w:b/>
                <w:sz w:val="18"/>
                <w:szCs w:val="18"/>
              </w:rPr>
            </w:pPr>
            <w:r w:rsidRPr="00E65E2F">
              <w:rPr>
                <w:rFonts w:ascii="Arial" w:hAnsi="Arial" w:cs="Arial"/>
                <w:b/>
                <w:bCs/>
                <w:i/>
                <w:iCs/>
                <w:sz w:val="18"/>
                <w:szCs w:val="18"/>
              </w:rPr>
              <w:t xml:space="preserve">1.98% </w:t>
            </w:r>
          </w:p>
        </w:tc>
        <w:tc>
          <w:tcPr>
            <w:tcW w:w="1134" w:type="dxa"/>
          </w:tcPr>
          <w:p w:rsidR="00B266FC" w:rsidRPr="00E65E2F" w:rsidRDefault="00B266FC" w:rsidP="00B032B0">
            <w:pPr>
              <w:spacing w:after="0" w:line="360" w:lineRule="auto"/>
              <w:jc w:val="both"/>
              <w:rPr>
                <w:rFonts w:ascii="Arial" w:hAnsi="Arial" w:cs="Arial"/>
                <w:b/>
                <w:sz w:val="18"/>
                <w:szCs w:val="18"/>
              </w:rPr>
            </w:pPr>
            <w:r w:rsidRPr="00E65E2F">
              <w:rPr>
                <w:rFonts w:ascii="Arial" w:hAnsi="Arial" w:cs="Arial"/>
                <w:b/>
                <w:bCs/>
                <w:i/>
                <w:iCs/>
                <w:sz w:val="18"/>
                <w:szCs w:val="18"/>
              </w:rPr>
              <w:t xml:space="preserve">1.65% </w:t>
            </w:r>
          </w:p>
        </w:tc>
        <w:tc>
          <w:tcPr>
            <w:tcW w:w="1318" w:type="dxa"/>
          </w:tcPr>
          <w:p w:rsidR="00B266FC" w:rsidRPr="00E65E2F" w:rsidRDefault="00B266FC" w:rsidP="00B032B0">
            <w:pPr>
              <w:spacing w:after="0" w:line="360" w:lineRule="auto"/>
              <w:jc w:val="both"/>
              <w:rPr>
                <w:rFonts w:ascii="Arial" w:hAnsi="Arial" w:cs="Arial"/>
                <w:b/>
                <w:sz w:val="18"/>
                <w:szCs w:val="18"/>
              </w:rPr>
            </w:pPr>
            <w:r w:rsidRPr="00E65E2F">
              <w:rPr>
                <w:rFonts w:ascii="Arial" w:hAnsi="Arial" w:cs="Arial"/>
                <w:b/>
                <w:bCs/>
                <w:i/>
                <w:iCs/>
                <w:sz w:val="18"/>
                <w:szCs w:val="18"/>
              </w:rPr>
              <w:t xml:space="preserve">2.19% </w:t>
            </w:r>
          </w:p>
        </w:tc>
      </w:tr>
    </w:tbl>
    <w:p w:rsidR="00DD1FA7" w:rsidRDefault="00050587" w:rsidP="0075554F">
      <w:pPr>
        <w:spacing w:after="0" w:line="360" w:lineRule="auto"/>
        <w:jc w:val="both"/>
        <w:rPr>
          <w:rFonts w:ascii="Arial" w:hAnsi="Arial" w:cs="Arial"/>
        </w:rPr>
      </w:pPr>
      <w:r>
        <w:rPr>
          <w:rFonts w:ascii="Arial" w:hAnsi="Arial" w:cs="Arial"/>
        </w:rPr>
        <w:lastRenderedPageBreak/>
        <w:t>In 2016, there was</w:t>
      </w:r>
      <w:r w:rsidR="00B266FC" w:rsidRPr="00F85262">
        <w:rPr>
          <w:rFonts w:ascii="Arial" w:hAnsi="Arial" w:cs="Arial"/>
        </w:rPr>
        <w:t xml:space="preserve"> a total number of 9 100 people unemployed in Makana, which is an increase of 826 from 8 270 in 2006. The total number of unemployed people within Makana constitutes 24.83% of the total number of unemployed people in Sarah Baa</w:t>
      </w:r>
      <w:r>
        <w:rPr>
          <w:rFonts w:ascii="Arial" w:hAnsi="Arial" w:cs="Arial"/>
        </w:rPr>
        <w:t>rtman District Municipality.</w:t>
      </w:r>
      <w:r w:rsidR="00B266FC" w:rsidRPr="00F85262">
        <w:rPr>
          <w:rFonts w:ascii="Arial" w:hAnsi="Arial" w:cs="Arial"/>
        </w:rPr>
        <w:t xml:space="preserve"> </w:t>
      </w:r>
    </w:p>
    <w:p w:rsidR="00B266FC" w:rsidRDefault="00B266FC" w:rsidP="0075554F">
      <w:pPr>
        <w:spacing w:after="0" w:line="360" w:lineRule="auto"/>
        <w:jc w:val="both"/>
        <w:rPr>
          <w:rFonts w:ascii="Arial" w:hAnsi="Arial" w:cs="Arial"/>
        </w:rPr>
      </w:pPr>
      <w:r w:rsidRPr="00F85262">
        <w:rPr>
          <w:rFonts w:ascii="Arial" w:hAnsi="Arial" w:cs="Arial"/>
        </w:rPr>
        <w:t>Makana Local Municipality experienced an average annual increase of 0.96% in the number of unemployed people, which is better than that of the Sarah Baartman District Municipality which had an average annual increase in unemployment of 1.98%.</w:t>
      </w:r>
    </w:p>
    <w:p w:rsidR="005D1CA5" w:rsidRDefault="005D1CA5" w:rsidP="0075554F">
      <w:pPr>
        <w:spacing w:after="0" w:line="276" w:lineRule="auto"/>
        <w:jc w:val="both"/>
        <w:rPr>
          <w:rFonts w:ascii="Arial" w:hAnsi="Arial" w:cs="Arial"/>
          <w:b/>
        </w:rPr>
      </w:pPr>
    </w:p>
    <w:p w:rsidR="00B266FC" w:rsidRPr="00F85262" w:rsidRDefault="00EA42C3" w:rsidP="0075554F">
      <w:pPr>
        <w:spacing w:after="0" w:line="276" w:lineRule="auto"/>
        <w:jc w:val="both"/>
        <w:rPr>
          <w:rFonts w:ascii="Arial" w:hAnsi="Arial" w:cs="Arial"/>
          <w:b/>
        </w:rPr>
      </w:pPr>
      <w:r w:rsidRPr="00F85262">
        <w:rPr>
          <w:rFonts w:ascii="Arial" w:hAnsi="Arial" w:cs="Arial"/>
          <w:b/>
        </w:rPr>
        <w:t xml:space="preserve">Table </w:t>
      </w:r>
      <w:r w:rsidR="0075554F">
        <w:rPr>
          <w:rFonts w:ascii="Arial" w:hAnsi="Arial" w:cs="Arial"/>
          <w:b/>
        </w:rPr>
        <w:t>33</w:t>
      </w:r>
      <w:r w:rsidRPr="00F85262">
        <w:rPr>
          <w:rFonts w:ascii="Arial" w:hAnsi="Arial" w:cs="Arial"/>
          <w:b/>
        </w:rPr>
        <w:t xml:space="preserve">: </w:t>
      </w:r>
      <w:r w:rsidR="00D029FF" w:rsidRPr="00F85262">
        <w:rPr>
          <w:rFonts w:ascii="Arial" w:hAnsi="Arial" w:cs="Arial"/>
          <w:b/>
        </w:rPr>
        <w:t xml:space="preserve">Unemployment rate (official definition) </w:t>
      </w:r>
      <w:r w:rsidRPr="00F85262">
        <w:rPr>
          <w:rFonts w:ascii="Arial" w:hAnsi="Arial" w:cs="Arial"/>
          <w:b/>
        </w:rPr>
        <w:t>–</w:t>
      </w:r>
      <w:r w:rsidR="00B266FC" w:rsidRPr="00F85262">
        <w:rPr>
          <w:rFonts w:ascii="Arial" w:hAnsi="Arial" w:cs="Arial"/>
          <w:b/>
        </w:rPr>
        <w:t xml:space="preserve"> </w:t>
      </w:r>
      <w:r w:rsidRPr="00F85262">
        <w:rPr>
          <w:rFonts w:ascii="Arial" w:hAnsi="Arial" w:cs="Arial"/>
          <w:b/>
        </w:rPr>
        <w:t>2006-2016</w:t>
      </w: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8"/>
        <w:gridCol w:w="1761"/>
        <w:gridCol w:w="2071"/>
        <w:gridCol w:w="1980"/>
        <w:gridCol w:w="1980"/>
      </w:tblGrid>
      <w:tr w:rsidR="00B266FC" w:rsidRPr="00E65E2F" w:rsidTr="00463835">
        <w:trPr>
          <w:trHeight w:val="90"/>
          <w:tblHeader/>
        </w:trPr>
        <w:tc>
          <w:tcPr>
            <w:tcW w:w="1658" w:type="dxa"/>
            <w:shd w:val="clear" w:color="auto" w:fill="D3BFA1"/>
            <w:vAlign w:val="center"/>
          </w:tcPr>
          <w:p w:rsidR="00B266FC" w:rsidRPr="00E65E2F" w:rsidRDefault="00F96C1E" w:rsidP="005E6636">
            <w:pPr>
              <w:spacing w:after="0" w:line="360" w:lineRule="auto"/>
              <w:jc w:val="center"/>
              <w:rPr>
                <w:rFonts w:ascii="Arial" w:hAnsi="Arial" w:cs="Arial"/>
                <w:b/>
                <w:sz w:val="18"/>
                <w:szCs w:val="18"/>
              </w:rPr>
            </w:pPr>
            <w:r w:rsidRPr="00E65E2F">
              <w:rPr>
                <w:rFonts w:ascii="Arial" w:hAnsi="Arial" w:cs="Arial"/>
                <w:b/>
                <w:sz w:val="18"/>
                <w:szCs w:val="18"/>
              </w:rPr>
              <w:t>Year</w:t>
            </w:r>
          </w:p>
        </w:tc>
        <w:tc>
          <w:tcPr>
            <w:tcW w:w="1761" w:type="dxa"/>
            <w:shd w:val="clear" w:color="auto" w:fill="D3BFA1"/>
            <w:vAlign w:val="center"/>
          </w:tcPr>
          <w:p w:rsidR="00B266FC" w:rsidRPr="00E65E2F" w:rsidRDefault="00B266FC" w:rsidP="005E6636">
            <w:pPr>
              <w:spacing w:after="0" w:line="360" w:lineRule="auto"/>
              <w:jc w:val="center"/>
              <w:rPr>
                <w:rFonts w:ascii="Arial" w:hAnsi="Arial" w:cs="Arial"/>
                <w:sz w:val="18"/>
                <w:szCs w:val="18"/>
              </w:rPr>
            </w:pPr>
            <w:r w:rsidRPr="00E65E2F">
              <w:rPr>
                <w:rFonts w:ascii="Arial" w:hAnsi="Arial" w:cs="Arial"/>
                <w:b/>
                <w:bCs/>
                <w:sz w:val="18"/>
                <w:szCs w:val="18"/>
              </w:rPr>
              <w:t>Makana</w:t>
            </w:r>
          </w:p>
        </w:tc>
        <w:tc>
          <w:tcPr>
            <w:tcW w:w="2071" w:type="dxa"/>
            <w:shd w:val="clear" w:color="auto" w:fill="D3BFA1"/>
            <w:vAlign w:val="center"/>
          </w:tcPr>
          <w:p w:rsidR="00B266FC" w:rsidRPr="00E65E2F" w:rsidRDefault="00B266FC" w:rsidP="005E6636">
            <w:pPr>
              <w:spacing w:after="0" w:line="360" w:lineRule="auto"/>
              <w:jc w:val="center"/>
              <w:rPr>
                <w:rFonts w:ascii="Arial" w:hAnsi="Arial" w:cs="Arial"/>
                <w:sz w:val="18"/>
                <w:szCs w:val="18"/>
              </w:rPr>
            </w:pPr>
            <w:r w:rsidRPr="00E65E2F">
              <w:rPr>
                <w:rFonts w:ascii="Arial" w:hAnsi="Arial" w:cs="Arial"/>
                <w:b/>
                <w:bCs/>
                <w:sz w:val="18"/>
                <w:szCs w:val="18"/>
              </w:rPr>
              <w:t>Sarah Baartman</w:t>
            </w:r>
          </w:p>
        </w:tc>
        <w:tc>
          <w:tcPr>
            <w:tcW w:w="1980" w:type="dxa"/>
            <w:shd w:val="clear" w:color="auto" w:fill="D3BFA1"/>
            <w:vAlign w:val="center"/>
          </w:tcPr>
          <w:p w:rsidR="00B266FC" w:rsidRPr="00E65E2F" w:rsidRDefault="00B266FC" w:rsidP="005E6636">
            <w:pPr>
              <w:spacing w:after="0" w:line="360" w:lineRule="auto"/>
              <w:jc w:val="center"/>
              <w:rPr>
                <w:rFonts w:ascii="Arial" w:hAnsi="Arial" w:cs="Arial"/>
                <w:sz w:val="18"/>
                <w:szCs w:val="18"/>
              </w:rPr>
            </w:pPr>
            <w:r w:rsidRPr="00E65E2F">
              <w:rPr>
                <w:rFonts w:ascii="Arial" w:hAnsi="Arial" w:cs="Arial"/>
                <w:b/>
                <w:bCs/>
                <w:sz w:val="18"/>
                <w:szCs w:val="18"/>
              </w:rPr>
              <w:t>Eastern Cape</w:t>
            </w:r>
          </w:p>
        </w:tc>
        <w:tc>
          <w:tcPr>
            <w:tcW w:w="1980" w:type="dxa"/>
            <w:shd w:val="clear" w:color="auto" w:fill="D3BFA1"/>
            <w:vAlign w:val="center"/>
          </w:tcPr>
          <w:p w:rsidR="00B266FC" w:rsidRPr="00E65E2F" w:rsidRDefault="00B266FC" w:rsidP="005E6636">
            <w:pPr>
              <w:spacing w:after="0" w:line="360" w:lineRule="auto"/>
              <w:jc w:val="center"/>
              <w:rPr>
                <w:rFonts w:ascii="Arial" w:hAnsi="Arial" w:cs="Arial"/>
                <w:sz w:val="18"/>
                <w:szCs w:val="18"/>
              </w:rPr>
            </w:pPr>
            <w:r w:rsidRPr="00E65E2F">
              <w:rPr>
                <w:rFonts w:ascii="Arial" w:hAnsi="Arial" w:cs="Arial"/>
                <w:b/>
                <w:bCs/>
                <w:sz w:val="18"/>
                <w:szCs w:val="18"/>
              </w:rPr>
              <w:t>National Total</w:t>
            </w:r>
          </w:p>
        </w:tc>
      </w:tr>
      <w:tr w:rsidR="00B266FC" w:rsidRPr="0075554F" w:rsidTr="0075554F">
        <w:trPr>
          <w:trHeight w:val="386"/>
        </w:trPr>
        <w:tc>
          <w:tcPr>
            <w:tcW w:w="1658" w:type="dxa"/>
            <w:vAlign w:val="center"/>
          </w:tcPr>
          <w:p w:rsidR="00875D59" w:rsidRPr="0075554F" w:rsidRDefault="00B266FC" w:rsidP="0075554F">
            <w:pPr>
              <w:spacing w:after="0" w:line="276" w:lineRule="auto"/>
              <w:rPr>
                <w:rFonts w:ascii="Arial" w:hAnsi="Arial" w:cs="Arial"/>
                <w:b/>
                <w:sz w:val="20"/>
                <w:szCs w:val="20"/>
              </w:rPr>
            </w:pPr>
            <w:r w:rsidRPr="0075554F">
              <w:rPr>
                <w:rFonts w:ascii="Arial" w:hAnsi="Arial" w:cs="Arial"/>
                <w:b/>
                <w:sz w:val="20"/>
                <w:szCs w:val="20"/>
              </w:rPr>
              <w:t xml:space="preserve">2006 </w:t>
            </w:r>
          </w:p>
        </w:tc>
        <w:tc>
          <w:tcPr>
            <w:tcW w:w="1761" w:type="dxa"/>
            <w:vAlign w:val="center"/>
          </w:tcPr>
          <w:p w:rsidR="00B266FC" w:rsidRPr="0075554F" w:rsidRDefault="00B266FC" w:rsidP="0075554F">
            <w:pPr>
              <w:spacing w:after="0" w:line="276" w:lineRule="auto"/>
              <w:rPr>
                <w:rFonts w:ascii="Arial" w:hAnsi="Arial" w:cs="Arial"/>
                <w:sz w:val="20"/>
                <w:szCs w:val="20"/>
              </w:rPr>
            </w:pPr>
            <w:r w:rsidRPr="0075554F">
              <w:rPr>
                <w:rFonts w:ascii="Arial" w:hAnsi="Arial" w:cs="Arial"/>
                <w:sz w:val="20"/>
                <w:szCs w:val="20"/>
              </w:rPr>
              <w:t xml:space="preserve">26.0% </w:t>
            </w:r>
          </w:p>
        </w:tc>
        <w:tc>
          <w:tcPr>
            <w:tcW w:w="2071" w:type="dxa"/>
            <w:vAlign w:val="center"/>
          </w:tcPr>
          <w:p w:rsidR="00B266FC" w:rsidRPr="0075554F" w:rsidRDefault="00B266FC" w:rsidP="0075554F">
            <w:pPr>
              <w:spacing w:after="0" w:line="276" w:lineRule="auto"/>
              <w:rPr>
                <w:rFonts w:ascii="Arial" w:hAnsi="Arial" w:cs="Arial"/>
                <w:sz w:val="20"/>
                <w:szCs w:val="20"/>
              </w:rPr>
            </w:pPr>
            <w:r w:rsidRPr="0075554F">
              <w:rPr>
                <w:rFonts w:ascii="Arial" w:hAnsi="Arial" w:cs="Arial"/>
                <w:sz w:val="20"/>
                <w:szCs w:val="20"/>
              </w:rPr>
              <w:t xml:space="preserve">17.5% </w:t>
            </w:r>
          </w:p>
        </w:tc>
        <w:tc>
          <w:tcPr>
            <w:tcW w:w="1980" w:type="dxa"/>
            <w:vAlign w:val="center"/>
          </w:tcPr>
          <w:p w:rsidR="00B266FC" w:rsidRPr="0075554F" w:rsidRDefault="00B266FC" w:rsidP="0075554F">
            <w:pPr>
              <w:spacing w:after="0" w:line="276" w:lineRule="auto"/>
              <w:rPr>
                <w:rFonts w:ascii="Arial" w:hAnsi="Arial" w:cs="Arial"/>
                <w:sz w:val="20"/>
                <w:szCs w:val="20"/>
              </w:rPr>
            </w:pPr>
            <w:r w:rsidRPr="0075554F">
              <w:rPr>
                <w:rFonts w:ascii="Arial" w:hAnsi="Arial" w:cs="Arial"/>
                <w:sz w:val="20"/>
                <w:szCs w:val="20"/>
              </w:rPr>
              <w:t xml:space="preserve">27.8% </w:t>
            </w:r>
          </w:p>
        </w:tc>
        <w:tc>
          <w:tcPr>
            <w:tcW w:w="1980" w:type="dxa"/>
            <w:vAlign w:val="center"/>
          </w:tcPr>
          <w:p w:rsidR="00B266FC" w:rsidRPr="0075554F" w:rsidRDefault="00B266FC" w:rsidP="0075554F">
            <w:pPr>
              <w:spacing w:after="0" w:line="276" w:lineRule="auto"/>
              <w:rPr>
                <w:rFonts w:ascii="Arial" w:hAnsi="Arial" w:cs="Arial"/>
                <w:sz w:val="20"/>
                <w:szCs w:val="20"/>
              </w:rPr>
            </w:pPr>
            <w:r w:rsidRPr="0075554F">
              <w:rPr>
                <w:rFonts w:ascii="Arial" w:hAnsi="Arial" w:cs="Arial"/>
                <w:sz w:val="20"/>
                <w:szCs w:val="20"/>
              </w:rPr>
              <w:t xml:space="preserve">25.8% </w:t>
            </w:r>
          </w:p>
        </w:tc>
      </w:tr>
      <w:tr w:rsidR="00B266FC" w:rsidRPr="0075554F" w:rsidTr="0075554F">
        <w:trPr>
          <w:trHeight w:val="90"/>
        </w:trPr>
        <w:tc>
          <w:tcPr>
            <w:tcW w:w="1658" w:type="dxa"/>
            <w:vAlign w:val="center"/>
          </w:tcPr>
          <w:p w:rsidR="00B266FC" w:rsidRPr="0075554F" w:rsidRDefault="00B266FC" w:rsidP="0075554F">
            <w:pPr>
              <w:spacing w:after="0" w:line="276" w:lineRule="auto"/>
              <w:rPr>
                <w:rFonts w:ascii="Arial" w:hAnsi="Arial" w:cs="Arial"/>
                <w:b/>
                <w:sz w:val="20"/>
                <w:szCs w:val="20"/>
              </w:rPr>
            </w:pPr>
            <w:r w:rsidRPr="0075554F">
              <w:rPr>
                <w:rFonts w:ascii="Arial" w:hAnsi="Arial" w:cs="Arial"/>
                <w:b/>
                <w:sz w:val="20"/>
                <w:szCs w:val="20"/>
              </w:rPr>
              <w:t xml:space="preserve">2007 </w:t>
            </w:r>
          </w:p>
        </w:tc>
        <w:tc>
          <w:tcPr>
            <w:tcW w:w="1761" w:type="dxa"/>
            <w:vAlign w:val="center"/>
          </w:tcPr>
          <w:p w:rsidR="00B266FC" w:rsidRPr="0075554F" w:rsidRDefault="00B266FC" w:rsidP="0075554F">
            <w:pPr>
              <w:spacing w:after="0" w:line="276" w:lineRule="auto"/>
              <w:rPr>
                <w:rFonts w:ascii="Arial" w:hAnsi="Arial" w:cs="Arial"/>
                <w:sz w:val="20"/>
                <w:szCs w:val="20"/>
              </w:rPr>
            </w:pPr>
            <w:r w:rsidRPr="0075554F">
              <w:rPr>
                <w:rFonts w:ascii="Arial" w:hAnsi="Arial" w:cs="Arial"/>
                <w:sz w:val="20"/>
                <w:szCs w:val="20"/>
              </w:rPr>
              <w:t xml:space="preserve">25.9% </w:t>
            </w:r>
          </w:p>
        </w:tc>
        <w:tc>
          <w:tcPr>
            <w:tcW w:w="2071" w:type="dxa"/>
            <w:vAlign w:val="center"/>
          </w:tcPr>
          <w:p w:rsidR="00B266FC" w:rsidRPr="0075554F" w:rsidRDefault="00B266FC" w:rsidP="0075554F">
            <w:pPr>
              <w:spacing w:after="0" w:line="276" w:lineRule="auto"/>
              <w:rPr>
                <w:rFonts w:ascii="Arial" w:hAnsi="Arial" w:cs="Arial"/>
                <w:sz w:val="20"/>
                <w:szCs w:val="20"/>
              </w:rPr>
            </w:pPr>
            <w:r w:rsidRPr="0075554F">
              <w:rPr>
                <w:rFonts w:ascii="Arial" w:hAnsi="Arial" w:cs="Arial"/>
                <w:sz w:val="20"/>
                <w:szCs w:val="20"/>
              </w:rPr>
              <w:t xml:space="preserve">17.5% </w:t>
            </w:r>
          </w:p>
        </w:tc>
        <w:tc>
          <w:tcPr>
            <w:tcW w:w="1980" w:type="dxa"/>
            <w:vAlign w:val="center"/>
          </w:tcPr>
          <w:p w:rsidR="00B266FC" w:rsidRPr="0075554F" w:rsidRDefault="00B266FC" w:rsidP="0075554F">
            <w:pPr>
              <w:spacing w:after="0" w:line="276" w:lineRule="auto"/>
              <w:rPr>
                <w:rFonts w:ascii="Arial" w:hAnsi="Arial" w:cs="Arial"/>
                <w:sz w:val="20"/>
                <w:szCs w:val="20"/>
              </w:rPr>
            </w:pPr>
            <w:r w:rsidRPr="0075554F">
              <w:rPr>
                <w:rFonts w:ascii="Arial" w:hAnsi="Arial" w:cs="Arial"/>
                <w:sz w:val="20"/>
                <w:szCs w:val="20"/>
              </w:rPr>
              <w:t xml:space="preserve">27.2% </w:t>
            </w:r>
          </w:p>
        </w:tc>
        <w:tc>
          <w:tcPr>
            <w:tcW w:w="1980" w:type="dxa"/>
            <w:vAlign w:val="center"/>
          </w:tcPr>
          <w:p w:rsidR="00B266FC" w:rsidRPr="0075554F" w:rsidRDefault="00B266FC" w:rsidP="0075554F">
            <w:pPr>
              <w:spacing w:after="0" w:line="276" w:lineRule="auto"/>
              <w:rPr>
                <w:rFonts w:ascii="Arial" w:hAnsi="Arial" w:cs="Arial"/>
                <w:sz w:val="20"/>
                <w:szCs w:val="20"/>
              </w:rPr>
            </w:pPr>
            <w:r w:rsidRPr="0075554F">
              <w:rPr>
                <w:rFonts w:ascii="Arial" w:hAnsi="Arial" w:cs="Arial"/>
                <w:sz w:val="20"/>
                <w:szCs w:val="20"/>
              </w:rPr>
              <w:t xml:space="preserve">24.8% </w:t>
            </w:r>
          </w:p>
        </w:tc>
      </w:tr>
      <w:tr w:rsidR="00B266FC" w:rsidRPr="0075554F" w:rsidTr="0075554F">
        <w:trPr>
          <w:trHeight w:val="90"/>
        </w:trPr>
        <w:tc>
          <w:tcPr>
            <w:tcW w:w="1658" w:type="dxa"/>
            <w:vAlign w:val="center"/>
          </w:tcPr>
          <w:p w:rsidR="00B266FC" w:rsidRPr="0075554F" w:rsidRDefault="00B266FC" w:rsidP="0075554F">
            <w:pPr>
              <w:spacing w:after="0" w:line="276" w:lineRule="auto"/>
              <w:rPr>
                <w:rFonts w:ascii="Arial" w:hAnsi="Arial" w:cs="Arial"/>
                <w:b/>
                <w:sz w:val="20"/>
                <w:szCs w:val="20"/>
              </w:rPr>
            </w:pPr>
            <w:r w:rsidRPr="0075554F">
              <w:rPr>
                <w:rFonts w:ascii="Arial" w:hAnsi="Arial" w:cs="Arial"/>
                <w:b/>
                <w:sz w:val="20"/>
                <w:szCs w:val="20"/>
              </w:rPr>
              <w:t xml:space="preserve">2008 </w:t>
            </w:r>
          </w:p>
        </w:tc>
        <w:tc>
          <w:tcPr>
            <w:tcW w:w="1761" w:type="dxa"/>
            <w:vAlign w:val="center"/>
          </w:tcPr>
          <w:p w:rsidR="00B266FC" w:rsidRPr="0075554F" w:rsidRDefault="00B266FC" w:rsidP="0075554F">
            <w:pPr>
              <w:spacing w:after="0" w:line="276" w:lineRule="auto"/>
              <w:rPr>
                <w:rFonts w:ascii="Arial" w:hAnsi="Arial" w:cs="Arial"/>
                <w:sz w:val="20"/>
                <w:szCs w:val="20"/>
              </w:rPr>
            </w:pPr>
            <w:r w:rsidRPr="0075554F">
              <w:rPr>
                <w:rFonts w:ascii="Arial" w:hAnsi="Arial" w:cs="Arial"/>
                <w:sz w:val="20"/>
                <w:szCs w:val="20"/>
              </w:rPr>
              <w:t xml:space="preserve">24.8% </w:t>
            </w:r>
          </w:p>
        </w:tc>
        <w:tc>
          <w:tcPr>
            <w:tcW w:w="2071" w:type="dxa"/>
            <w:vAlign w:val="center"/>
          </w:tcPr>
          <w:p w:rsidR="00B266FC" w:rsidRPr="0075554F" w:rsidRDefault="00B266FC" w:rsidP="0075554F">
            <w:pPr>
              <w:spacing w:after="0" w:line="276" w:lineRule="auto"/>
              <w:rPr>
                <w:rFonts w:ascii="Arial" w:hAnsi="Arial" w:cs="Arial"/>
                <w:sz w:val="20"/>
                <w:szCs w:val="20"/>
              </w:rPr>
            </w:pPr>
            <w:r w:rsidRPr="0075554F">
              <w:rPr>
                <w:rFonts w:ascii="Arial" w:hAnsi="Arial" w:cs="Arial"/>
                <w:sz w:val="20"/>
                <w:szCs w:val="20"/>
              </w:rPr>
              <w:t xml:space="preserve">17.1% </w:t>
            </w:r>
          </w:p>
        </w:tc>
        <w:tc>
          <w:tcPr>
            <w:tcW w:w="1980" w:type="dxa"/>
            <w:vAlign w:val="center"/>
          </w:tcPr>
          <w:p w:rsidR="00B266FC" w:rsidRPr="0075554F" w:rsidRDefault="00B266FC" w:rsidP="0075554F">
            <w:pPr>
              <w:spacing w:after="0" w:line="276" w:lineRule="auto"/>
              <w:rPr>
                <w:rFonts w:ascii="Arial" w:hAnsi="Arial" w:cs="Arial"/>
                <w:sz w:val="20"/>
                <w:szCs w:val="20"/>
              </w:rPr>
            </w:pPr>
            <w:r w:rsidRPr="0075554F">
              <w:rPr>
                <w:rFonts w:ascii="Arial" w:hAnsi="Arial" w:cs="Arial"/>
                <w:sz w:val="20"/>
                <w:szCs w:val="20"/>
              </w:rPr>
              <w:t xml:space="preserve">26.6% </w:t>
            </w:r>
          </w:p>
        </w:tc>
        <w:tc>
          <w:tcPr>
            <w:tcW w:w="1980" w:type="dxa"/>
            <w:vAlign w:val="center"/>
          </w:tcPr>
          <w:p w:rsidR="00B266FC" w:rsidRPr="0075554F" w:rsidRDefault="00B266FC" w:rsidP="0075554F">
            <w:pPr>
              <w:spacing w:after="0" w:line="276" w:lineRule="auto"/>
              <w:rPr>
                <w:rFonts w:ascii="Arial" w:hAnsi="Arial" w:cs="Arial"/>
                <w:sz w:val="20"/>
                <w:szCs w:val="20"/>
              </w:rPr>
            </w:pPr>
            <w:r w:rsidRPr="0075554F">
              <w:rPr>
                <w:rFonts w:ascii="Arial" w:hAnsi="Arial" w:cs="Arial"/>
                <w:sz w:val="20"/>
                <w:szCs w:val="20"/>
              </w:rPr>
              <w:t xml:space="preserve">23.6% </w:t>
            </w:r>
          </w:p>
        </w:tc>
      </w:tr>
      <w:tr w:rsidR="00B266FC" w:rsidRPr="0075554F" w:rsidTr="0075554F">
        <w:trPr>
          <w:trHeight w:val="90"/>
        </w:trPr>
        <w:tc>
          <w:tcPr>
            <w:tcW w:w="1658" w:type="dxa"/>
            <w:vAlign w:val="center"/>
          </w:tcPr>
          <w:p w:rsidR="00B266FC" w:rsidRPr="0075554F" w:rsidRDefault="00B266FC" w:rsidP="0075554F">
            <w:pPr>
              <w:spacing w:after="0" w:line="276" w:lineRule="auto"/>
              <w:rPr>
                <w:rFonts w:ascii="Arial" w:hAnsi="Arial" w:cs="Arial"/>
                <w:b/>
                <w:sz w:val="20"/>
                <w:szCs w:val="20"/>
              </w:rPr>
            </w:pPr>
            <w:r w:rsidRPr="0075554F">
              <w:rPr>
                <w:rFonts w:ascii="Arial" w:hAnsi="Arial" w:cs="Arial"/>
                <w:b/>
                <w:sz w:val="20"/>
                <w:szCs w:val="20"/>
              </w:rPr>
              <w:t xml:space="preserve">2009 </w:t>
            </w:r>
          </w:p>
        </w:tc>
        <w:tc>
          <w:tcPr>
            <w:tcW w:w="1761" w:type="dxa"/>
            <w:vAlign w:val="center"/>
          </w:tcPr>
          <w:p w:rsidR="00B266FC" w:rsidRPr="0075554F" w:rsidRDefault="00B266FC" w:rsidP="0075554F">
            <w:pPr>
              <w:spacing w:after="0" w:line="276" w:lineRule="auto"/>
              <w:rPr>
                <w:rFonts w:ascii="Arial" w:hAnsi="Arial" w:cs="Arial"/>
                <w:sz w:val="20"/>
                <w:szCs w:val="20"/>
              </w:rPr>
            </w:pPr>
            <w:r w:rsidRPr="0075554F">
              <w:rPr>
                <w:rFonts w:ascii="Arial" w:hAnsi="Arial" w:cs="Arial"/>
                <w:sz w:val="20"/>
                <w:szCs w:val="20"/>
              </w:rPr>
              <w:t xml:space="preserve">24.7% </w:t>
            </w:r>
          </w:p>
        </w:tc>
        <w:tc>
          <w:tcPr>
            <w:tcW w:w="2071" w:type="dxa"/>
            <w:vAlign w:val="center"/>
          </w:tcPr>
          <w:p w:rsidR="00B266FC" w:rsidRPr="0075554F" w:rsidRDefault="00B266FC" w:rsidP="0075554F">
            <w:pPr>
              <w:spacing w:after="0" w:line="276" w:lineRule="auto"/>
              <w:rPr>
                <w:rFonts w:ascii="Arial" w:hAnsi="Arial" w:cs="Arial"/>
                <w:sz w:val="20"/>
                <w:szCs w:val="20"/>
              </w:rPr>
            </w:pPr>
            <w:r w:rsidRPr="0075554F">
              <w:rPr>
                <w:rFonts w:ascii="Arial" w:hAnsi="Arial" w:cs="Arial"/>
                <w:sz w:val="20"/>
                <w:szCs w:val="20"/>
              </w:rPr>
              <w:t xml:space="preserve">17.3% </w:t>
            </w:r>
          </w:p>
        </w:tc>
        <w:tc>
          <w:tcPr>
            <w:tcW w:w="1980" w:type="dxa"/>
            <w:vAlign w:val="center"/>
          </w:tcPr>
          <w:p w:rsidR="00B266FC" w:rsidRPr="0075554F" w:rsidRDefault="00B266FC" w:rsidP="0075554F">
            <w:pPr>
              <w:spacing w:after="0" w:line="276" w:lineRule="auto"/>
              <w:rPr>
                <w:rFonts w:ascii="Arial" w:hAnsi="Arial" w:cs="Arial"/>
                <w:sz w:val="20"/>
                <w:szCs w:val="20"/>
              </w:rPr>
            </w:pPr>
            <w:r w:rsidRPr="0075554F">
              <w:rPr>
                <w:rFonts w:ascii="Arial" w:hAnsi="Arial" w:cs="Arial"/>
                <w:sz w:val="20"/>
                <w:szCs w:val="20"/>
              </w:rPr>
              <w:t xml:space="preserve">26.9% </w:t>
            </w:r>
          </w:p>
        </w:tc>
        <w:tc>
          <w:tcPr>
            <w:tcW w:w="1980" w:type="dxa"/>
            <w:vAlign w:val="center"/>
          </w:tcPr>
          <w:p w:rsidR="00B266FC" w:rsidRPr="0075554F" w:rsidRDefault="00B266FC" w:rsidP="0075554F">
            <w:pPr>
              <w:spacing w:after="0" w:line="276" w:lineRule="auto"/>
              <w:rPr>
                <w:rFonts w:ascii="Arial" w:hAnsi="Arial" w:cs="Arial"/>
                <w:sz w:val="20"/>
                <w:szCs w:val="20"/>
              </w:rPr>
            </w:pPr>
            <w:r w:rsidRPr="0075554F">
              <w:rPr>
                <w:rFonts w:ascii="Arial" w:hAnsi="Arial" w:cs="Arial"/>
                <w:sz w:val="20"/>
                <w:szCs w:val="20"/>
              </w:rPr>
              <w:t xml:space="preserve">23.8% </w:t>
            </w:r>
          </w:p>
        </w:tc>
      </w:tr>
      <w:tr w:rsidR="00B266FC" w:rsidRPr="0075554F" w:rsidTr="0075554F">
        <w:trPr>
          <w:trHeight w:val="90"/>
        </w:trPr>
        <w:tc>
          <w:tcPr>
            <w:tcW w:w="1658" w:type="dxa"/>
            <w:vAlign w:val="center"/>
          </w:tcPr>
          <w:p w:rsidR="00B266FC" w:rsidRPr="0075554F" w:rsidRDefault="00B266FC" w:rsidP="0075554F">
            <w:pPr>
              <w:spacing w:after="0" w:line="276" w:lineRule="auto"/>
              <w:rPr>
                <w:rFonts w:ascii="Arial" w:hAnsi="Arial" w:cs="Arial"/>
                <w:b/>
                <w:sz w:val="20"/>
                <w:szCs w:val="20"/>
              </w:rPr>
            </w:pPr>
            <w:r w:rsidRPr="0075554F">
              <w:rPr>
                <w:rFonts w:ascii="Arial" w:hAnsi="Arial" w:cs="Arial"/>
                <w:b/>
                <w:sz w:val="20"/>
                <w:szCs w:val="20"/>
              </w:rPr>
              <w:t xml:space="preserve">2010 </w:t>
            </w:r>
          </w:p>
        </w:tc>
        <w:tc>
          <w:tcPr>
            <w:tcW w:w="1761" w:type="dxa"/>
            <w:vAlign w:val="center"/>
          </w:tcPr>
          <w:p w:rsidR="00B266FC" w:rsidRPr="0075554F" w:rsidRDefault="00B266FC" w:rsidP="0075554F">
            <w:pPr>
              <w:spacing w:after="0" w:line="276" w:lineRule="auto"/>
              <w:rPr>
                <w:rFonts w:ascii="Arial" w:hAnsi="Arial" w:cs="Arial"/>
                <w:sz w:val="20"/>
                <w:szCs w:val="20"/>
              </w:rPr>
            </w:pPr>
            <w:r w:rsidRPr="0075554F">
              <w:rPr>
                <w:rFonts w:ascii="Arial" w:hAnsi="Arial" w:cs="Arial"/>
                <w:sz w:val="20"/>
                <w:szCs w:val="20"/>
              </w:rPr>
              <w:t xml:space="preserve">24.8% </w:t>
            </w:r>
          </w:p>
        </w:tc>
        <w:tc>
          <w:tcPr>
            <w:tcW w:w="2071" w:type="dxa"/>
            <w:vAlign w:val="center"/>
          </w:tcPr>
          <w:p w:rsidR="00B266FC" w:rsidRPr="0075554F" w:rsidRDefault="00B266FC" w:rsidP="0075554F">
            <w:pPr>
              <w:spacing w:after="0" w:line="276" w:lineRule="auto"/>
              <w:rPr>
                <w:rFonts w:ascii="Arial" w:hAnsi="Arial" w:cs="Arial"/>
                <w:sz w:val="20"/>
                <w:szCs w:val="20"/>
              </w:rPr>
            </w:pPr>
            <w:r w:rsidRPr="0075554F">
              <w:rPr>
                <w:rFonts w:ascii="Arial" w:hAnsi="Arial" w:cs="Arial"/>
                <w:sz w:val="20"/>
                <w:szCs w:val="20"/>
              </w:rPr>
              <w:t xml:space="preserve">17.9% </w:t>
            </w:r>
          </w:p>
        </w:tc>
        <w:tc>
          <w:tcPr>
            <w:tcW w:w="1980" w:type="dxa"/>
            <w:vAlign w:val="center"/>
          </w:tcPr>
          <w:p w:rsidR="00B266FC" w:rsidRPr="0075554F" w:rsidRDefault="00B266FC" w:rsidP="0075554F">
            <w:pPr>
              <w:spacing w:after="0" w:line="276" w:lineRule="auto"/>
              <w:rPr>
                <w:rFonts w:ascii="Arial" w:hAnsi="Arial" w:cs="Arial"/>
                <w:sz w:val="20"/>
                <w:szCs w:val="20"/>
              </w:rPr>
            </w:pPr>
            <w:r w:rsidRPr="0075554F">
              <w:rPr>
                <w:rFonts w:ascii="Arial" w:hAnsi="Arial" w:cs="Arial"/>
                <w:sz w:val="20"/>
                <w:szCs w:val="20"/>
              </w:rPr>
              <w:t xml:space="preserve">27.7% </w:t>
            </w:r>
          </w:p>
        </w:tc>
        <w:tc>
          <w:tcPr>
            <w:tcW w:w="1980" w:type="dxa"/>
            <w:vAlign w:val="center"/>
          </w:tcPr>
          <w:p w:rsidR="00B266FC" w:rsidRPr="0075554F" w:rsidRDefault="00B266FC" w:rsidP="0075554F">
            <w:pPr>
              <w:spacing w:after="0" w:line="276" w:lineRule="auto"/>
              <w:rPr>
                <w:rFonts w:ascii="Arial" w:hAnsi="Arial" w:cs="Arial"/>
                <w:sz w:val="20"/>
                <w:szCs w:val="20"/>
              </w:rPr>
            </w:pPr>
            <w:r w:rsidRPr="0075554F">
              <w:rPr>
                <w:rFonts w:ascii="Arial" w:hAnsi="Arial" w:cs="Arial"/>
                <w:sz w:val="20"/>
                <w:szCs w:val="20"/>
              </w:rPr>
              <w:t xml:space="preserve">24.8% </w:t>
            </w:r>
          </w:p>
        </w:tc>
      </w:tr>
      <w:tr w:rsidR="00B266FC" w:rsidRPr="0075554F" w:rsidTr="0075554F">
        <w:trPr>
          <w:trHeight w:val="90"/>
        </w:trPr>
        <w:tc>
          <w:tcPr>
            <w:tcW w:w="1658" w:type="dxa"/>
            <w:vAlign w:val="center"/>
          </w:tcPr>
          <w:p w:rsidR="00B266FC" w:rsidRPr="0075554F" w:rsidRDefault="00B266FC" w:rsidP="0075554F">
            <w:pPr>
              <w:spacing w:after="0" w:line="276" w:lineRule="auto"/>
              <w:rPr>
                <w:rFonts w:ascii="Arial" w:hAnsi="Arial" w:cs="Arial"/>
                <w:b/>
                <w:sz w:val="20"/>
                <w:szCs w:val="20"/>
              </w:rPr>
            </w:pPr>
            <w:r w:rsidRPr="0075554F">
              <w:rPr>
                <w:rFonts w:ascii="Arial" w:hAnsi="Arial" w:cs="Arial"/>
                <w:b/>
                <w:sz w:val="20"/>
                <w:szCs w:val="20"/>
              </w:rPr>
              <w:t xml:space="preserve">2011 </w:t>
            </w:r>
          </w:p>
        </w:tc>
        <w:tc>
          <w:tcPr>
            <w:tcW w:w="1761" w:type="dxa"/>
            <w:vAlign w:val="center"/>
          </w:tcPr>
          <w:p w:rsidR="00B266FC" w:rsidRPr="0075554F" w:rsidRDefault="00B266FC" w:rsidP="0075554F">
            <w:pPr>
              <w:spacing w:after="0" w:line="276" w:lineRule="auto"/>
              <w:rPr>
                <w:rFonts w:ascii="Arial" w:hAnsi="Arial" w:cs="Arial"/>
                <w:sz w:val="20"/>
                <w:szCs w:val="20"/>
              </w:rPr>
            </w:pPr>
            <w:r w:rsidRPr="0075554F">
              <w:rPr>
                <w:rFonts w:ascii="Arial" w:hAnsi="Arial" w:cs="Arial"/>
                <w:sz w:val="20"/>
                <w:szCs w:val="20"/>
              </w:rPr>
              <w:t xml:space="preserve">24.2% </w:t>
            </w:r>
          </w:p>
        </w:tc>
        <w:tc>
          <w:tcPr>
            <w:tcW w:w="2071" w:type="dxa"/>
            <w:vAlign w:val="center"/>
          </w:tcPr>
          <w:p w:rsidR="00B266FC" w:rsidRPr="0075554F" w:rsidRDefault="00B266FC" w:rsidP="0075554F">
            <w:pPr>
              <w:spacing w:after="0" w:line="276" w:lineRule="auto"/>
              <w:rPr>
                <w:rFonts w:ascii="Arial" w:hAnsi="Arial" w:cs="Arial"/>
                <w:sz w:val="20"/>
                <w:szCs w:val="20"/>
              </w:rPr>
            </w:pPr>
            <w:r w:rsidRPr="0075554F">
              <w:rPr>
                <w:rFonts w:ascii="Arial" w:hAnsi="Arial" w:cs="Arial"/>
                <w:sz w:val="20"/>
                <w:szCs w:val="20"/>
              </w:rPr>
              <w:t xml:space="preserve">17.9% </w:t>
            </w:r>
          </w:p>
        </w:tc>
        <w:tc>
          <w:tcPr>
            <w:tcW w:w="1980" w:type="dxa"/>
            <w:vAlign w:val="center"/>
          </w:tcPr>
          <w:p w:rsidR="00B266FC" w:rsidRPr="0075554F" w:rsidRDefault="00B266FC" w:rsidP="0075554F">
            <w:pPr>
              <w:spacing w:after="0" w:line="276" w:lineRule="auto"/>
              <w:rPr>
                <w:rFonts w:ascii="Arial" w:hAnsi="Arial" w:cs="Arial"/>
                <w:sz w:val="20"/>
                <w:szCs w:val="20"/>
              </w:rPr>
            </w:pPr>
            <w:r w:rsidRPr="0075554F">
              <w:rPr>
                <w:rFonts w:ascii="Arial" w:hAnsi="Arial" w:cs="Arial"/>
                <w:sz w:val="20"/>
                <w:szCs w:val="20"/>
              </w:rPr>
              <w:t xml:space="preserve">27.9% </w:t>
            </w:r>
          </w:p>
        </w:tc>
        <w:tc>
          <w:tcPr>
            <w:tcW w:w="1980" w:type="dxa"/>
            <w:vAlign w:val="center"/>
          </w:tcPr>
          <w:p w:rsidR="00B266FC" w:rsidRPr="0075554F" w:rsidRDefault="00B266FC" w:rsidP="0075554F">
            <w:pPr>
              <w:spacing w:after="0" w:line="276" w:lineRule="auto"/>
              <w:rPr>
                <w:rFonts w:ascii="Arial" w:hAnsi="Arial" w:cs="Arial"/>
                <w:sz w:val="20"/>
                <w:szCs w:val="20"/>
              </w:rPr>
            </w:pPr>
            <w:r w:rsidRPr="0075554F">
              <w:rPr>
                <w:rFonts w:ascii="Arial" w:hAnsi="Arial" w:cs="Arial"/>
                <w:sz w:val="20"/>
                <w:szCs w:val="20"/>
              </w:rPr>
              <w:t xml:space="preserve">24.9% </w:t>
            </w:r>
          </w:p>
        </w:tc>
      </w:tr>
      <w:tr w:rsidR="00B266FC" w:rsidRPr="0075554F" w:rsidTr="0075554F">
        <w:trPr>
          <w:trHeight w:val="90"/>
        </w:trPr>
        <w:tc>
          <w:tcPr>
            <w:tcW w:w="1658" w:type="dxa"/>
            <w:vAlign w:val="center"/>
          </w:tcPr>
          <w:p w:rsidR="00B266FC" w:rsidRPr="0075554F" w:rsidRDefault="00B266FC" w:rsidP="0075554F">
            <w:pPr>
              <w:spacing w:after="0" w:line="276" w:lineRule="auto"/>
              <w:rPr>
                <w:rFonts w:ascii="Arial" w:hAnsi="Arial" w:cs="Arial"/>
                <w:b/>
                <w:sz w:val="20"/>
                <w:szCs w:val="20"/>
              </w:rPr>
            </w:pPr>
            <w:r w:rsidRPr="0075554F">
              <w:rPr>
                <w:rFonts w:ascii="Arial" w:hAnsi="Arial" w:cs="Arial"/>
                <w:b/>
                <w:sz w:val="20"/>
                <w:szCs w:val="20"/>
              </w:rPr>
              <w:t xml:space="preserve">2012 </w:t>
            </w:r>
          </w:p>
        </w:tc>
        <w:tc>
          <w:tcPr>
            <w:tcW w:w="1761" w:type="dxa"/>
            <w:vAlign w:val="center"/>
          </w:tcPr>
          <w:p w:rsidR="00B266FC" w:rsidRPr="0075554F" w:rsidRDefault="00B266FC" w:rsidP="0075554F">
            <w:pPr>
              <w:spacing w:after="0" w:line="276" w:lineRule="auto"/>
              <w:rPr>
                <w:rFonts w:ascii="Arial" w:hAnsi="Arial" w:cs="Arial"/>
                <w:sz w:val="20"/>
                <w:szCs w:val="20"/>
              </w:rPr>
            </w:pPr>
            <w:r w:rsidRPr="0075554F">
              <w:rPr>
                <w:rFonts w:ascii="Arial" w:hAnsi="Arial" w:cs="Arial"/>
                <w:sz w:val="20"/>
                <w:szCs w:val="20"/>
              </w:rPr>
              <w:t xml:space="preserve">25.8% </w:t>
            </w:r>
          </w:p>
        </w:tc>
        <w:tc>
          <w:tcPr>
            <w:tcW w:w="2071" w:type="dxa"/>
            <w:vAlign w:val="center"/>
          </w:tcPr>
          <w:p w:rsidR="00B266FC" w:rsidRPr="0075554F" w:rsidRDefault="00B266FC" w:rsidP="0075554F">
            <w:pPr>
              <w:spacing w:after="0" w:line="276" w:lineRule="auto"/>
              <w:rPr>
                <w:rFonts w:ascii="Arial" w:hAnsi="Arial" w:cs="Arial"/>
                <w:sz w:val="20"/>
                <w:szCs w:val="20"/>
              </w:rPr>
            </w:pPr>
            <w:r w:rsidRPr="0075554F">
              <w:rPr>
                <w:rFonts w:ascii="Arial" w:hAnsi="Arial" w:cs="Arial"/>
                <w:sz w:val="20"/>
                <w:szCs w:val="20"/>
              </w:rPr>
              <w:t xml:space="preserve">18.8% </w:t>
            </w:r>
          </w:p>
        </w:tc>
        <w:tc>
          <w:tcPr>
            <w:tcW w:w="1980" w:type="dxa"/>
            <w:vAlign w:val="center"/>
          </w:tcPr>
          <w:p w:rsidR="00B266FC" w:rsidRPr="0075554F" w:rsidRDefault="00B266FC" w:rsidP="0075554F">
            <w:pPr>
              <w:spacing w:after="0" w:line="276" w:lineRule="auto"/>
              <w:rPr>
                <w:rFonts w:ascii="Arial" w:hAnsi="Arial" w:cs="Arial"/>
                <w:sz w:val="20"/>
                <w:szCs w:val="20"/>
              </w:rPr>
            </w:pPr>
            <w:r w:rsidRPr="0075554F">
              <w:rPr>
                <w:rFonts w:ascii="Arial" w:hAnsi="Arial" w:cs="Arial"/>
                <w:sz w:val="20"/>
                <w:szCs w:val="20"/>
              </w:rPr>
              <w:t xml:space="preserve">28.7% </w:t>
            </w:r>
          </w:p>
        </w:tc>
        <w:tc>
          <w:tcPr>
            <w:tcW w:w="1980" w:type="dxa"/>
            <w:vAlign w:val="center"/>
          </w:tcPr>
          <w:p w:rsidR="00B266FC" w:rsidRPr="0075554F" w:rsidRDefault="00B266FC" w:rsidP="0075554F">
            <w:pPr>
              <w:spacing w:after="0" w:line="276" w:lineRule="auto"/>
              <w:rPr>
                <w:rFonts w:ascii="Arial" w:hAnsi="Arial" w:cs="Arial"/>
                <w:sz w:val="20"/>
                <w:szCs w:val="20"/>
              </w:rPr>
            </w:pPr>
            <w:r w:rsidRPr="0075554F">
              <w:rPr>
                <w:rFonts w:ascii="Arial" w:hAnsi="Arial" w:cs="Arial"/>
                <w:sz w:val="20"/>
                <w:szCs w:val="20"/>
              </w:rPr>
              <w:t xml:space="preserve">25.0% </w:t>
            </w:r>
          </w:p>
        </w:tc>
      </w:tr>
      <w:tr w:rsidR="00B266FC" w:rsidRPr="0075554F" w:rsidTr="0075554F">
        <w:trPr>
          <w:trHeight w:val="90"/>
        </w:trPr>
        <w:tc>
          <w:tcPr>
            <w:tcW w:w="1658" w:type="dxa"/>
            <w:vAlign w:val="center"/>
          </w:tcPr>
          <w:p w:rsidR="00B266FC" w:rsidRPr="0075554F" w:rsidRDefault="00B266FC" w:rsidP="0075554F">
            <w:pPr>
              <w:spacing w:after="0" w:line="276" w:lineRule="auto"/>
              <w:rPr>
                <w:rFonts w:ascii="Arial" w:hAnsi="Arial" w:cs="Arial"/>
                <w:b/>
                <w:sz w:val="20"/>
                <w:szCs w:val="20"/>
              </w:rPr>
            </w:pPr>
            <w:r w:rsidRPr="0075554F">
              <w:rPr>
                <w:rFonts w:ascii="Arial" w:hAnsi="Arial" w:cs="Arial"/>
                <w:b/>
                <w:sz w:val="20"/>
                <w:szCs w:val="20"/>
              </w:rPr>
              <w:t xml:space="preserve">2013 </w:t>
            </w:r>
          </w:p>
        </w:tc>
        <w:tc>
          <w:tcPr>
            <w:tcW w:w="1761" w:type="dxa"/>
            <w:vAlign w:val="center"/>
          </w:tcPr>
          <w:p w:rsidR="00B266FC" w:rsidRPr="0075554F" w:rsidRDefault="00B266FC" w:rsidP="0075554F">
            <w:pPr>
              <w:spacing w:after="0" w:line="276" w:lineRule="auto"/>
              <w:rPr>
                <w:rFonts w:ascii="Arial" w:hAnsi="Arial" w:cs="Arial"/>
                <w:sz w:val="20"/>
                <w:szCs w:val="20"/>
              </w:rPr>
            </w:pPr>
            <w:r w:rsidRPr="0075554F">
              <w:rPr>
                <w:rFonts w:ascii="Arial" w:hAnsi="Arial" w:cs="Arial"/>
                <w:sz w:val="20"/>
                <w:szCs w:val="20"/>
              </w:rPr>
              <w:t xml:space="preserve">26.4% </w:t>
            </w:r>
          </w:p>
        </w:tc>
        <w:tc>
          <w:tcPr>
            <w:tcW w:w="2071" w:type="dxa"/>
            <w:vAlign w:val="center"/>
          </w:tcPr>
          <w:p w:rsidR="00B266FC" w:rsidRPr="0075554F" w:rsidRDefault="00B266FC" w:rsidP="0075554F">
            <w:pPr>
              <w:spacing w:after="0" w:line="276" w:lineRule="auto"/>
              <w:rPr>
                <w:rFonts w:ascii="Arial" w:hAnsi="Arial" w:cs="Arial"/>
                <w:sz w:val="20"/>
                <w:szCs w:val="20"/>
              </w:rPr>
            </w:pPr>
            <w:r w:rsidRPr="0075554F">
              <w:rPr>
                <w:rFonts w:ascii="Arial" w:hAnsi="Arial" w:cs="Arial"/>
                <w:sz w:val="20"/>
                <w:szCs w:val="20"/>
              </w:rPr>
              <w:t xml:space="preserve">18.9% </w:t>
            </w:r>
          </w:p>
        </w:tc>
        <w:tc>
          <w:tcPr>
            <w:tcW w:w="1980" w:type="dxa"/>
            <w:vAlign w:val="center"/>
          </w:tcPr>
          <w:p w:rsidR="00B266FC" w:rsidRPr="0075554F" w:rsidRDefault="00B266FC" w:rsidP="0075554F">
            <w:pPr>
              <w:spacing w:after="0" w:line="276" w:lineRule="auto"/>
              <w:rPr>
                <w:rFonts w:ascii="Arial" w:hAnsi="Arial" w:cs="Arial"/>
                <w:sz w:val="20"/>
                <w:szCs w:val="20"/>
              </w:rPr>
            </w:pPr>
            <w:r w:rsidRPr="0075554F">
              <w:rPr>
                <w:rFonts w:ascii="Arial" w:hAnsi="Arial" w:cs="Arial"/>
                <w:sz w:val="20"/>
                <w:szCs w:val="20"/>
              </w:rPr>
              <w:t xml:space="preserve">29.4% </w:t>
            </w:r>
          </w:p>
        </w:tc>
        <w:tc>
          <w:tcPr>
            <w:tcW w:w="1980" w:type="dxa"/>
            <w:vAlign w:val="center"/>
          </w:tcPr>
          <w:p w:rsidR="00B266FC" w:rsidRPr="0075554F" w:rsidRDefault="00B266FC" w:rsidP="0075554F">
            <w:pPr>
              <w:spacing w:after="0" w:line="276" w:lineRule="auto"/>
              <w:rPr>
                <w:rFonts w:ascii="Arial" w:hAnsi="Arial" w:cs="Arial"/>
                <w:sz w:val="20"/>
                <w:szCs w:val="20"/>
              </w:rPr>
            </w:pPr>
            <w:r w:rsidRPr="0075554F">
              <w:rPr>
                <w:rFonts w:ascii="Arial" w:hAnsi="Arial" w:cs="Arial"/>
                <w:sz w:val="20"/>
                <w:szCs w:val="20"/>
              </w:rPr>
              <w:t xml:space="preserve">25.1% </w:t>
            </w:r>
          </w:p>
        </w:tc>
      </w:tr>
      <w:tr w:rsidR="00B266FC" w:rsidRPr="0075554F" w:rsidTr="0075554F">
        <w:trPr>
          <w:trHeight w:val="90"/>
        </w:trPr>
        <w:tc>
          <w:tcPr>
            <w:tcW w:w="1658" w:type="dxa"/>
            <w:vAlign w:val="center"/>
          </w:tcPr>
          <w:p w:rsidR="00B266FC" w:rsidRPr="0075554F" w:rsidRDefault="00B266FC" w:rsidP="0075554F">
            <w:pPr>
              <w:spacing w:after="0" w:line="276" w:lineRule="auto"/>
              <w:rPr>
                <w:rFonts w:ascii="Arial" w:hAnsi="Arial" w:cs="Arial"/>
                <w:b/>
                <w:sz w:val="20"/>
                <w:szCs w:val="20"/>
              </w:rPr>
            </w:pPr>
            <w:r w:rsidRPr="0075554F">
              <w:rPr>
                <w:rFonts w:ascii="Arial" w:hAnsi="Arial" w:cs="Arial"/>
                <w:b/>
                <w:sz w:val="20"/>
                <w:szCs w:val="20"/>
              </w:rPr>
              <w:t xml:space="preserve">2014 </w:t>
            </w:r>
          </w:p>
        </w:tc>
        <w:tc>
          <w:tcPr>
            <w:tcW w:w="1761" w:type="dxa"/>
            <w:vAlign w:val="center"/>
          </w:tcPr>
          <w:p w:rsidR="00B266FC" w:rsidRPr="0075554F" w:rsidRDefault="00B266FC" w:rsidP="0075554F">
            <w:pPr>
              <w:spacing w:after="0" w:line="276" w:lineRule="auto"/>
              <w:rPr>
                <w:rFonts w:ascii="Arial" w:hAnsi="Arial" w:cs="Arial"/>
                <w:sz w:val="20"/>
                <w:szCs w:val="20"/>
              </w:rPr>
            </w:pPr>
            <w:r w:rsidRPr="0075554F">
              <w:rPr>
                <w:rFonts w:ascii="Arial" w:hAnsi="Arial" w:cs="Arial"/>
                <w:sz w:val="20"/>
                <w:szCs w:val="20"/>
              </w:rPr>
              <w:t xml:space="preserve">25.8% </w:t>
            </w:r>
          </w:p>
        </w:tc>
        <w:tc>
          <w:tcPr>
            <w:tcW w:w="2071" w:type="dxa"/>
            <w:vAlign w:val="center"/>
          </w:tcPr>
          <w:p w:rsidR="00B266FC" w:rsidRPr="0075554F" w:rsidRDefault="00B266FC" w:rsidP="0075554F">
            <w:pPr>
              <w:spacing w:after="0" w:line="276" w:lineRule="auto"/>
              <w:rPr>
                <w:rFonts w:ascii="Arial" w:hAnsi="Arial" w:cs="Arial"/>
                <w:sz w:val="20"/>
                <w:szCs w:val="20"/>
              </w:rPr>
            </w:pPr>
            <w:r w:rsidRPr="0075554F">
              <w:rPr>
                <w:rFonts w:ascii="Arial" w:hAnsi="Arial" w:cs="Arial"/>
                <w:sz w:val="20"/>
                <w:szCs w:val="20"/>
              </w:rPr>
              <w:t xml:space="preserve">18.3% </w:t>
            </w:r>
          </w:p>
        </w:tc>
        <w:tc>
          <w:tcPr>
            <w:tcW w:w="1980" w:type="dxa"/>
            <w:vAlign w:val="center"/>
          </w:tcPr>
          <w:p w:rsidR="00B266FC" w:rsidRPr="0075554F" w:rsidRDefault="00B266FC" w:rsidP="0075554F">
            <w:pPr>
              <w:spacing w:after="0" w:line="276" w:lineRule="auto"/>
              <w:rPr>
                <w:rFonts w:ascii="Arial" w:hAnsi="Arial" w:cs="Arial"/>
                <w:sz w:val="20"/>
                <w:szCs w:val="20"/>
              </w:rPr>
            </w:pPr>
            <w:r w:rsidRPr="0075554F">
              <w:rPr>
                <w:rFonts w:ascii="Arial" w:hAnsi="Arial" w:cs="Arial"/>
                <w:sz w:val="20"/>
                <w:szCs w:val="20"/>
              </w:rPr>
              <w:t xml:space="preserve">29.4% </w:t>
            </w:r>
          </w:p>
        </w:tc>
        <w:tc>
          <w:tcPr>
            <w:tcW w:w="1980" w:type="dxa"/>
            <w:vAlign w:val="center"/>
          </w:tcPr>
          <w:p w:rsidR="00B266FC" w:rsidRPr="0075554F" w:rsidRDefault="00B266FC" w:rsidP="0075554F">
            <w:pPr>
              <w:spacing w:after="0" w:line="276" w:lineRule="auto"/>
              <w:rPr>
                <w:rFonts w:ascii="Arial" w:hAnsi="Arial" w:cs="Arial"/>
                <w:sz w:val="20"/>
                <w:szCs w:val="20"/>
              </w:rPr>
            </w:pPr>
            <w:r w:rsidRPr="0075554F">
              <w:rPr>
                <w:rFonts w:ascii="Arial" w:hAnsi="Arial" w:cs="Arial"/>
                <w:sz w:val="20"/>
                <w:szCs w:val="20"/>
              </w:rPr>
              <w:t xml:space="preserve">25.1% </w:t>
            </w:r>
          </w:p>
        </w:tc>
      </w:tr>
      <w:tr w:rsidR="00B266FC" w:rsidRPr="0075554F" w:rsidTr="0075554F">
        <w:trPr>
          <w:trHeight w:val="90"/>
        </w:trPr>
        <w:tc>
          <w:tcPr>
            <w:tcW w:w="1658" w:type="dxa"/>
            <w:vAlign w:val="center"/>
          </w:tcPr>
          <w:p w:rsidR="00B266FC" w:rsidRPr="0075554F" w:rsidRDefault="00B266FC" w:rsidP="0075554F">
            <w:pPr>
              <w:spacing w:after="0" w:line="276" w:lineRule="auto"/>
              <w:rPr>
                <w:rFonts w:ascii="Arial" w:hAnsi="Arial" w:cs="Arial"/>
                <w:b/>
                <w:sz w:val="20"/>
                <w:szCs w:val="20"/>
              </w:rPr>
            </w:pPr>
            <w:r w:rsidRPr="0075554F">
              <w:rPr>
                <w:rFonts w:ascii="Arial" w:hAnsi="Arial" w:cs="Arial"/>
                <w:b/>
                <w:sz w:val="20"/>
                <w:szCs w:val="20"/>
              </w:rPr>
              <w:t xml:space="preserve">2015 </w:t>
            </w:r>
          </w:p>
        </w:tc>
        <w:tc>
          <w:tcPr>
            <w:tcW w:w="1761" w:type="dxa"/>
            <w:vAlign w:val="center"/>
          </w:tcPr>
          <w:p w:rsidR="00B266FC" w:rsidRPr="0075554F" w:rsidRDefault="00B266FC" w:rsidP="0075554F">
            <w:pPr>
              <w:spacing w:after="0" w:line="276" w:lineRule="auto"/>
              <w:rPr>
                <w:rFonts w:ascii="Arial" w:hAnsi="Arial" w:cs="Arial"/>
                <w:sz w:val="20"/>
                <w:szCs w:val="20"/>
              </w:rPr>
            </w:pPr>
            <w:r w:rsidRPr="0075554F">
              <w:rPr>
                <w:rFonts w:ascii="Arial" w:hAnsi="Arial" w:cs="Arial"/>
                <w:sz w:val="20"/>
                <w:szCs w:val="20"/>
              </w:rPr>
              <w:t xml:space="preserve">25.2% </w:t>
            </w:r>
          </w:p>
        </w:tc>
        <w:tc>
          <w:tcPr>
            <w:tcW w:w="2071" w:type="dxa"/>
            <w:vAlign w:val="center"/>
          </w:tcPr>
          <w:p w:rsidR="00B266FC" w:rsidRPr="0075554F" w:rsidRDefault="00B266FC" w:rsidP="0075554F">
            <w:pPr>
              <w:spacing w:after="0" w:line="276" w:lineRule="auto"/>
              <w:rPr>
                <w:rFonts w:ascii="Arial" w:hAnsi="Arial" w:cs="Arial"/>
                <w:sz w:val="20"/>
                <w:szCs w:val="20"/>
              </w:rPr>
            </w:pPr>
            <w:r w:rsidRPr="0075554F">
              <w:rPr>
                <w:rFonts w:ascii="Arial" w:hAnsi="Arial" w:cs="Arial"/>
                <w:sz w:val="20"/>
                <w:szCs w:val="20"/>
              </w:rPr>
              <w:t xml:space="preserve">17.8% </w:t>
            </w:r>
          </w:p>
        </w:tc>
        <w:tc>
          <w:tcPr>
            <w:tcW w:w="1980" w:type="dxa"/>
            <w:vAlign w:val="center"/>
          </w:tcPr>
          <w:p w:rsidR="00B266FC" w:rsidRPr="0075554F" w:rsidRDefault="00B266FC" w:rsidP="0075554F">
            <w:pPr>
              <w:spacing w:after="0" w:line="276" w:lineRule="auto"/>
              <w:rPr>
                <w:rFonts w:ascii="Arial" w:hAnsi="Arial" w:cs="Arial"/>
                <w:sz w:val="20"/>
                <w:szCs w:val="20"/>
              </w:rPr>
            </w:pPr>
            <w:r w:rsidRPr="0075554F">
              <w:rPr>
                <w:rFonts w:ascii="Arial" w:hAnsi="Arial" w:cs="Arial"/>
                <w:sz w:val="20"/>
                <w:szCs w:val="20"/>
              </w:rPr>
              <w:t xml:space="preserve">29.1% </w:t>
            </w:r>
          </w:p>
        </w:tc>
        <w:tc>
          <w:tcPr>
            <w:tcW w:w="1980" w:type="dxa"/>
            <w:vAlign w:val="center"/>
          </w:tcPr>
          <w:p w:rsidR="00B266FC" w:rsidRPr="0075554F" w:rsidRDefault="00B266FC" w:rsidP="0075554F">
            <w:pPr>
              <w:spacing w:after="0" w:line="276" w:lineRule="auto"/>
              <w:rPr>
                <w:rFonts w:ascii="Arial" w:hAnsi="Arial" w:cs="Arial"/>
                <w:sz w:val="20"/>
                <w:szCs w:val="20"/>
              </w:rPr>
            </w:pPr>
            <w:r w:rsidRPr="0075554F">
              <w:rPr>
                <w:rFonts w:ascii="Arial" w:hAnsi="Arial" w:cs="Arial"/>
                <w:sz w:val="20"/>
                <w:szCs w:val="20"/>
              </w:rPr>
              <w:t xml:space="preserve">25.5% </w:t>
            </w:r>
          </w:p>
        </w:tc>
      </w:tr>
      <w:tr w:rsidR="00B266FC" w:rsidRPr="0075554F" w:rsidTr="0075554F">
        <w:trPr>
          <w:trHeight w:val="90"/>
        </w:trPr>
        <w:tc>
          <w:tcPr>
            <w:tcW w:w="1658" w:type="dxa"/>
            <w:vAlign w:val="center"/>
          </w:tcPr>
          <w:p w:rsidR="00B266FC" w:rsidRPr="0075554F" w:rsidRDefault="00B266FC" w:rsidP="0075554F">
            <w:pPr>
              <w:spacing w:after="0" w:line="276" w:lineRule="auto"/>
              <w:rPr>
                <w:rFonts w:ascii="Arial" w:hAnsi="Arial" w:cs="Arial"/>
                <w:b/>
                <w:sz w:val="20"/>
                <w:szCs w:val="20"/>
              </w:rPr>
            </w:pPr>
            <w:r w:rsidRPr="0075554F">
              <w:rPr>
                <w:rFonts w:ascii="Arial" w:hAnsi="Arial" w:cs="Arial"/>
                <w:b/>
                <w:sz w:val="20"/>
                <w:szCs w:val="20"/>
              </w:rPr>
              <w:t xml:space="preserve">2016 </w:t>
            </w:r>
          </w:p>
        </w:tc>
        <w:tc>
          <w:tcPr>
            <w:tcW w:w="1761" w:type="dxa"/>
            <w:vAlign w:val="center"/>
          </w:tcPr>
          <w:p w:rsidR="00B266FC" w:rsidRPr="0075554F" w:rsidRDefault="00B266FC" w:rsidP="0075554F">
            <w:pPr>
              <w:spacing w:after="0" w:line="276" w:lineRule="auto"/>
              <w:rPr>
                <w:rFonts w:ascii="Arial" w:hAnsi="Arial" w:cs="Arial"/>
                <w:sz w:val="20"/>
                <w:szCs w:val="20"/>
              </w:rPr>
            </w:pPr>
            <w:r w:rsidRPr="0075554F">
              <w:rPr>
                <w:rFonts w:ascii="Arial" w:hAnsi="Arial" w:cs="Arial"/>
                <w:sz w:val="20"/>
                <w:szCs w:val="20"/>
              </w:rPr>
              <w:t xml:space="preserve">25.5% </w:t>
            </w:r>
          </w:p>
        </w:tc>
        <w:tc>
          <w:tcPr>
            <w:tcW w:w="2071" w:type="dxa"/>
            <w:vAlign w:val="center"/>
          </w:tcPr>
          <w:p w:rsidR="00B266FC" w:rsidRPr="0075554F" w:rsidRDefault="00B266FC" w:rsidP="0075554F">
            <w:pPr>
              <w:spacing w:after="0" w:line="276" w:lineRule="auto"/>
              <w:rPr>
                <w:rFonts w:ascii="Arial" w:hAnsi="Arial" w:cs="Arial"/>
                <w:sz w:val="20"/>
                <w:szCs w:val="20"/>
              </w:rPr>
            </w:pPr>
            <w:r w:rsidRPr="0075554F">
              <w:rPr>
                <w:rFonts w:ascii="Arial" w:hAnsi="Arial" w:cs="Arial"/>
                <w:sz w:val="20"/>
                <w:szCs w:val="20"/>
              </w:rPr>
              <w:t xml:space="preserve">17.8% </w:t>
            </w:r>
          </w:p>
        </w:tc>
        <w:tc>
          <w:tcPr>
            <w:tcW w:w="1980" w:type="dxa"/>
            <w:vAlign w:val="center"/>
          </w:tcPr>
          <w:p w:rsidR="00B266FC" w:rsidRPr="0075554F" w:rsidRDefault="00B266FC" w:rsidP="0075554F">
            <w:pPr>
              <w:spacing w:after="0" w:line="276" w:lineRule="auto"/>
              <w:rPr>
                <w:rFonts w:ascii="Arial" w:hAnsi="Arial" w:cs="Arial"/>
                <w:sz w:val="20"/>
                <w:szCs w:val="20"/>
              </w:rPr>
            </w:pPr>
            <w:r w:rsidRPr="0075554F">
              <w:rPr>
                <w:rFonts w:ascii="Arial" w:hAnsi="Arial" w:cs="Arial"/>
                <w:sz w:val="20"/>
                <w:szCs w:val="20"/>
              </w:rPr>
              <w:t xml:space="preserve">29.3% </w:t>
            </w:r>
          </w:p>
        </w:tc>
        <w:tc>
          <w:tcPr>
            <w:tcW w:w="1980" w:type="dxa"/>
            <w:vAlign w:val="center"/>
          </w:tcPr>
          <w:p w:rsidR="00B266FC" w:rsidRPr="0075554F" w:rsidRDefault="00B266FC" w:rsidP="0075554F">
            <w:pPr>
              <w:spacing w:after="0" w:line="276" w:lineRule="auto"/>
              <w:rPr>
                <w:rFonts w:ascii="Arial" w:hAnsi="Arial" w:cs="Arial"/>
                <w:sz w:val="20"/>
                <w:szCs w:val="20"/>
              </w:rPr>
            </w:pPr>
            <w:r w:rsidRPr="0075554F">
              <w:rPr>
                <w:rFonts w:ascii="Arial" w:hAnsi="Arial" w:cs="Arial"/>
                <w:sz w:val="20"/>
                <w:szCs w:val="20"/>
              </w:rPr>
              <w:t xml:space="preserve">26.3% </w:t>
            </w:r>
          </w:p>
        </w:tc>
      </w:tr>
    </w:tbl>
    <w:p w:rsidR="00B266FC" w:rsidRPr="005E6636" w:rsidRDefault="00EA42C3" w:rsidP="0015444E">
      <w:pPr>
        <w:spacing w:line="360" w:lineRule="auto"/>
        <w:jc w:val="both"/>
        <w:rPr>
          <w:rFonts w:ascii="Arial" w:hAnsi="Arial" w:cs="Arial"/>
          <w:b/>
          <w:i/>
          <w:sz w:val="18"/>
        </w:rPr>
      </w:pPr>
      <w:r w:rsidRPr="005E6636">
        <w:rPr>
          <w:rFonts w:ascii="Arial" w:hAnsi="Arial" w:cs="Arial"/>
          <w:b/>
          <w:i/>
          <w:sz w:val="18"/>
        </w:rPr>
        <w:t>Source: Community Survey 2016</w:t>
      </w:r>
      <w:r w:rsidR="00D029FF" w:rsidRPr="005E6636">
        <w:rPr>
          <w:rFonts w:ascii="Arial" w:hAnsi="Arial" w:cs="Arial"/>
          <w:b/>
          <w:i/>
          <w:sz w:val="18"/>
        </w:rPr>
        <w:t>:</w:t>
      </w:r>
    </w:p>
    <w:p w:rsidR="00F828C8" w:rsidRPr="00F85262" w:rsidRDefault="00B266FC" w:rsidP="0075554F">
      <w:pPr>
        <w:spacing w:after="0" w:line="360" w:lineRule="auto"/>
        <w:jc w:val="both"/>
        <w:rPr>
          <w:rFonts w:ascii="Arial" w:hAnsi="Arial" w:cs="Arial"/>
        </w:rPr>
      </w:pPr>
      <w:r w:rsidRPr="00F85262">
        <w:rPr>
          <w:rFonts w:ascii="Arial" w:hAnsi="Arial" w:cs="Arial"/>
        </w:rPr>
        <w:t>In 2016, the unemployment rate in Makana Local Municipality (based on the official definition of unemployment) was 25.51%, which is a decrease of -0.516 percentage points. The unemployment rate in Makana Local Municipality is high</w:t>
      </w:r>
      <w:r w:rsidR="00F828C8" w:rsidRPr="00F85262">
        <w:rPr>
          <w:rFonts w:ascii="Arial" w:hAnsi="Arial" w:cs="Arial"/>
        </w:rPr>
        <w:t>er than that of Sarah Baartman.</w:t>
      </w:r>
    </w:p>
    <w:p w:rsidR="00875D59" w:rsidRPr="00F85262" w:rsidRDefault="00B266FC" w:rsidP="0075554F">
      <w:pPr>
        <w:spacing w:after="0" w:line="360" w:lineRule="auto"/>
        <w:jc w:val="both"/>
        <w:rPr>
          <w:rFonts w:ascii="Arial" w:hAnsi="Arial" w:cs="Arial"/>
        </w:rPr>
      </w:pPr>
      <w:r w:rsidRPr="00F85262">
        <w:rPr>
          <w:rFonts w:ascii="Arial" w:hAnsi="Arial" w:cs="Arial"/>
        </w:rPr>
        <w:t>Comparing to the Eastern Cape Province it can be seen that the unemployment rate for Makana Local Municipality was lower than that of Eastern Cape which was 29.34%. The unemployment rate for South Africa was 26.33% in 2016, which is an increase of -0.563 percentage points from 25.77% in 2006.</w:t>
      </w:r>
    </w:p>
    <w:p w:rsidR="00DD4012" w:rsidRPr="00F85262" w:rsidRDefault="00DD4012" w:rsidP="0075554F">
      <w:pPr>
        <w:shd w:val="clear" w:color="auto" w:fill="FFFFFF" w:themeFill="background1"/>
        <w:spacing w:after="0" w:line="360" w:lineRule="auto"/>
        <w:jc w:val="both"/>
        <w:rPr>
          <w:rFonts w:ascii="Arial" w:hAnsi="Arial" w:cs="Arial"/>
          <w:b/>
        </w:rPr>
      </w:pPr>
    </w:p>
    <w:p w:rsidR="00B266FC" w:rsidRPr="00F85262" w:rsidRDefault="00F828C8" w:rsidP="0075554F">
      <w:pPr>
        <w:shd w:val="clear" w:color="auto" w:fill="FFFFFF" w:themeFill="background1"/>
        <w:spacing w:after="0" w:line="360" w:lineRule="auto"/>
        <w:jc w:val="both"/>
        <w:rPr>
          <w:rFonts w:ascii="Arial" w:hAnsi="Arial" w:cs="Arial"/>
          <w:b/>
        </w:rPr>
      </w:pPr>
      <w:r w:rsidRPr="00F85262">
        <w:rPr>
          <w:rFonts w:ascii="Arial" w:hAnsi="Arial" w:cs="Arial"/>
          <w:b/>
        </w:rPr>
        <w:t>2.1.2.12</w:t>
      </w:r>
      <w:r w:rsidR="00F96C1E" w:rsidRPr="00F85262">
        <w:rPr>
          <w:rFonts w:ascii="Arial" w:hAnsi="Arial" w:cs="Arial"/>
          <w:b/>
        </w:rPr>
        <w:tab/>
      </w:r>
      <w:r w:rsidR="00B266FC" w:rsidRPr="00F85262">
        <w:rPr>
          <w:rFonts w:ascii="Arial" w:hAnsi="Arial" w:cs="Arial"/>
          <w:b/>
        </w:rPr>
        <w:t xml:space="preserve"> HOUSEHOLD INCOME AND EXPENDITURE</w:t>
      </w:r>
      <w:r w:rsidR="005E2CDC" w:rsidRPr="00F85262">
        <w:rPr>
          <w:rFonts w:ascii="Arial" w:hAnsi="Arial" w:cs="Arial"/>
          <w:b/>
        </w:rPr>
        <w:t>:</w:t>
      </w:r>
    </w:p>
    <w:p w:rsidR="00B266FC" w:rsidRPr="00F85262" w:rsidRDefault="00B266FC" w:rsidP="0075554F">
      <w:pPr>
        <w:spacing w:after="0" w:line="360" w:lineRule="auto"/>
        <w:jc w:val="both"/>
        <w:rPr>
          <w:rFonts w:ascii="Arial" w:hAnsi="Arial" w:cs="Arial"/>
        </w:rPr>
      </w:pPr>
      <w:r w:rsidRPr="00F85262">
        <w:rPr>
          <w:rFonts w:ascii="Arial" w:hAnsi="Arial" w:cs="Arial"/>
        </w:rPr>
        <w:t xml:space="preserve">The number of households is grouped according to predefined income categories or brackets, where income is calculated as the sum of all household gross disposable income: payments in kind, gifts, homemade goods sold, old age pensions, income from informal sector activities, subsistence income, etc.). Note that income tax is included in the income distribution. </w:t>
      </w:r>
    </w:p>
    <w:p w:rsidR="00B266FC" w:rsidRPr="00F85262" w:rsidRDefault="00B266FC" w:rsidP="0075554F">
      <w:pPr>
        <w:spacing w:after="0" w:line="360" w:lineRule="auto"/>
        <w:jc w:val="both"/>
        <w:rPr>
          <w:rFonts w:ascii="Arial" w:hAnsi="Arial" w:cs="Arial"/>
        </w:rPr>
      </w:pPr>
      <w:r w:rsidRPr="00F85262">
        <w:rPr>
          <w:rFonts w:ascii="Arial" w:hAnsi="Arial" w:cs="Arial"/>
        </w:rPr>
        <w:t>Income categories start at R0 - R2</w:t>
      </w:r>
      <w:r w:rsidR="005E6636" w:rsidRPr="00F85262">
        <w:rPr>
          <w:rFonts w:ascii="Arial" w:hAnsi="Arial" w:cs="Arial"/>
        </w:rPr>
        <w:t>, 400</w:t>
      </w:r>
      <w:r w:rsidRPr="00F85262">
        <w:rPr>
          <w:rFonts w:ascii="Arial" w:hAnsi="Arial" w:cs="Arial"/>
        </w:rPr>
        <w:t xml:space="preserve"> per annum and go up to R2</w:t>
      </w:r>
      <w:r w:rsidR="005E6636" w:rsidRPr="00F85262">
        <w:rPr>
          <w:rFonts w:ascii="Arial" w:hAnsi="Arial" w:cs="Arial"/>
        </w:rPr>
        <w:t>, 400,000</w:t>
      </w:r>
      <w:r w:rsidRPr="00F85262">
        <w:rPr>
          <w:rFonts w:ascii="Arial" w:hAnsi="Arial" w:cs="Arial"/>
        </w:rPr>
        <w:t xml:space="preserve">+ per annum. A household is either a group of people who live together and provide themselves jointly with food and/or other essentials for living, or it is a single person living on his/her own. These income brackets do not take into account inflation creep: over time, movement of households "up" the brackets is natural, even if they are not earning any more in real terms. </w:t>
      </w:r>
    </w:p>
    <w:p w:rsidR="007C3926" w:rsidRDefault="007C3926" w:rsidP="0015444E">
      <w:pPr>
        <w:shd w:val="clear" w:color="auto" w:fill="FFFFFF" w:themeFill="background1"/>
        <w:spacing w:line="360" w:lineRule="auto"/>
        <w:jc w:val="both"/>
        <w:rPr>
          <w:rFonts w:ascii="Arial" w:hAnsi="Arial" w:cs="Arial"/>
          <w:b/>
        </w:rPr>
      </w:pPr>
    </w:p>
    <w:p w:rsidR="005E6636" w:rsidRDefault="005E6636" w:rsidP="0015444E">
      <w:pPr>
        <w:shd w:val="clear" w:color="auto" w:fill="FFFFFF" w:themeFill="background1"/>
        <w:spacing w:line="360" w:lineRule="auto"/>
        <w:jc w:val="both"/>
        <w:rPr>
          <w:rFonts w:ascii="Arial" w:hAnsi="Arial" w:cs="Arial"/>
          <w:b/>
        </w:rPr>
        <w:sectPr w:rsidR="005E6636" w:rsidSect="00A0122C">
          <w:footerReference w:type="default" r:id="rId35"/>
          <w:pgSz w:w="11906" w:h="16838"/>
          <w:pgMar w:top="1440" w:right="1286" w:bottom="1440" w:left="1134" w:header="708" w:footer="708" w:gutter="0"/>
          <w:cols w:space="708"/>
          <w:docGrid w:linePitch="360"/>
        </w:sectPr>
      </w:pPr>
    </w:p>
    <w:p w:rsidR="00B266FC" w:rsidRPr="00F85262" w:rsidRDefault="00DD4012" w:rsidP="0015444E">
      <w:pPr>
        <w:shd w:val="clear" w:color="auto" w:fill="FFFFFF" w:themeFill="background1"/>
        <w:spacing w:line="360" w:lineRule="auto"/>
        <w:jc w:val="both"/>
        <w:rPr>
          <w:rFonts w:ascii="Arial" w:hAnsi="Arial" w:cs="Arial"/>
          <w:b/>
        </w:rPr>
      </w:pPr>
      <w:r w:rsidRPr="00F85262">
        <w:rPr>
          <w:rFonts w:ascii="Arial" w:hAnsi="Arial" w:cs="Arial"/>
          <w:b/>
        </w:rPr>
        <w:lastRenderedPageBreak/>
        <w:t>2.1.2.12.1</w:t>
      </w:r>
      <w:r w:rsidR="00F96C1E" w:rsidRPr="00F85262">
        <w:rPr>
          <w:rFonts w:ascii="Arial" w:hAnsi="Arial" w:cs="Arial"/>
          <w:b/>
        </w:rPr>
        <w:tab/>
      </w:r>
      <w:r w:rsidR="00B266FC" w:rsidRPr="00F85262">
        <w:rPr>
          <w:rFonts w:ascii="Arial" w:hAnsi="Arial" w:cs="Arial"/>
          <w:b/>
        </w:rPr>
        <w:t xml:space="preserve"> Number of Households by Income Category </w:t>
      </w:r>
    </w:p>
    <w:p w:rsidR="00B266FC" w:rsidRPr="00F85262" w:rsidRDefault="00EA42C3" w:rsidP="00F42AEF">
      <w:pPr>
        <w:spacing w:after="0" w:line="360" w:lineRule="auto"/>
        <w:jc w:val="both"/>
        <w:rPr>
          <w:rFonts w:ascii="Arial" w:hAnsi="Arial" w:cs="Arial"/>
          <w:b/>
        </w:rPr>
      </w:pPr>
      <w:r w:rsidRPr="00F85262">
        <w:rPr>
          <w:rFonts w:ascii="Arial" w:hAnsi="Arial" w:cs="Arial"/>
          <w:b/>
        </w:rPr>
        <w:t xml:space="preserve">Table </w:t>
      </w:r>
      <w:r w:rsidR="0075554F">
        <w:rPr>
          <w:rFonts w:ascii="Arial" w:hAnsi="Arial" w:cs="Arial"/>
          <w:b/>
        </w:rPr>
        <w:t>34</w:t>
      </w:r>
      <w:r w:rsidRPr="00F85262">
        <w:rPr>
          <w:rFonts w:ascii="Arial" w:hAnsi="Arial" w:cs="Arial"/>
          <w:b/>
        </w:rPr>
        <w:t xml:space="preserve">: </w:t>
      </w:r>
      <w:r w:rsidR="00D029FF" w:rsidRPr="00F85262">
        <w:rPr>
          <w:rFonts w:ascii="Arial" w:hAnsi="Arial" w:cs="Arial"/>
          <w:b/>
        </w:rPr>
        <w:t xml:space="preserve">Households by Income Category </w:t>
      </w:r>
      <w:r w:rsidR="00B266FC" w:rsidRPr="00F85262">
        <w:rPr>
          <w:rFonts w:ascii="Arial" w:hAnsi="Arial" w:cs="Arial"/>
          <w:b/>
        </w:rPr>
        <w:t xml:space="preserve">- </w:t>
      </w:r>
      <w:r w:rsidRPr="00F85262">
        <w:rPr>
          <w:rFonts w:ascii="Arial" w:hAnsi="Arial" w:cs="Arial"/>
          <w:b/>
        </w:rPr>
        <w:t>2016</w:t>
      </w:r>
    </w:p>
    <w:tbl>
      <w:tblPr>
        <w:tblW w:w="141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842"/>
        <w:gridCol w:w="1560"/>
        <w:gridCol w:w="1559"/>
        <w:gridCol w:w="1559"/>
        <w:gridCol w:w="1559"/>
        <w:gridCol w:w="1701"/>
        <w:gridCol w:w="1647"/>
      </w:tblGrid>
      <w:tr w:rsidR="005E6636" w:rsidRPr="00E65E2F" w:rsidTr="00463835">
        <w:trPr>
          <w:trHeight w:val="925"/>
          <w:tblHeader/>
        </w:trPr>
        <w:tc>
          <w:tcPr>
            <w:tcW w:w="2694" w:type="dxa"/>
            <w:shd w:val="clear" w:color="auto" w:fill="D3BFA1"/>
            <w:vAlign w:val="center"/>
          </w:tcPr>
          <w:p w:rsidR="00B266FC" w:rsidRPr="00E65E2F" w:rsidRDefault="00F96C1E" w:rsidP="00F42AEF">
            <w:pPr>
              <w:spacing w:after="0" w:line="360" w:lineRule="auto"/>
              <w:jc w:val="center"/>
              <w:rPr>
                <w:rFonts w:ascii="Arial" w:hAnsi="Arial" w:cs="Arial"/>
                <w:b/>
                <w:sz w:val="18"/>
                <w:szCs w:val="18"/>
              </w:rPr>
            </w:pPr>
            <w:r w:rsidRPr="00E65E2F">
              <w:rPr>
                <w:rFonts w:ascii="Arial" w:hAnsi="Arial" w:cs="Arial"/>
                <w:b/>
                <w:sz w:val="18"/>
                <w:szCs w:val="18"/>
              </w:rPr>
              <w:t>Year</w:t>
            </w:r>
          </w:p>
        </w:tc>
        <w:tc>
          <w:tcPr>
            <w:tcW w:w="1842" w:type="dxa"/>
            <w:shd w:val="clear" w:color="auto" w:fill="D3BFA1"/>
            <w:vAlign w:val="center"/>
          </w:tcPr>
          <w:p w:rsidR="00B266FC" w:rsidRPr="00E65E2F" w:rsidRDefault="00B266FC" w:rsidP="00F42AEF">
            <w:pPr>
              <w:spacing w:after="0" w:line="360" w:lineRule="auto"/>
              <w:jc w:val="center"/>
              <w:rPr>
                <w:rFonts w:ascii="Arial" w:hAnsi="Arial" w:cs="Arial"/>
                <w:sz w:val="18"/>
                <w:szCs w:val="18"/>
              </w:rPr>
            </w:pPr>
            <w:r w:rsidRPr="00E65E2F">
              <w:rPr>
                <w:rFonts w:ascii="Arial" w:hAnsi="Arial" w:cs="Arial"/>
                <w:b/>
                <w:bCs/>
                <w:sz w:val="18"/>
                <w:szCs w:val="18"/>
              </w:rPr>
              <w:t>Makana</w:t>
            </w:r>
          </w:p>
        </w:tc>
        <w:tc>
          <w:tcPr>
            <w:tcW w:w="1560" w:type="dxa"/>
            <w:shd w:val="clear" w:color="auto" w:fill="D3BFA1"/>
            <w:vAlign w:val="center"/>
          </w:tcPr>
          <w:p w:rsidR="00B266FC" w:rsidRPr="00E65E2F" w:rsidRDefault="00B266FC" w:rsidP="00F42AEF">
            <w:pPr>
              <w:spacing w:after="0" w:line="360" w:lineRule="auto"/>
              <w:jc w:val="center"/>
              <w:rPr>
                <w:rFonts w:ascii="Arial" w:hAnsi="Arial" w:cs="Arial"/>
                <w:sz w:val="18"/>
                <w:szCs w:val="18"/>
              </w:rPr>
            </w:pPr>
            <w:r w:rsidRPr="00E65E2F">
              <w:rPr>
                <w:rFonts w:ascii="Arial" w:hAnsi="Arial" w:cs="Arial"/>
                <w:b/>
                <w:bCs/>
                <w:sz w:val="18"/>
                <w:szCs w:val="18"/>
              </w:rPr>
              <w:t>Sarah Baartman</w:t>
            </w:r>
          </w:p>
        </w:tc>
        <w:tc>
          <w:tcPr>
            <w:tcW w:w="1559" w:type="dxa"/>
            <w:shd w:val="clear" w:color="auto" w:fill="D3BFA1"/>
            <w:vAlign w:val="center"/>
          </w:tcPr>
          <w:p w:rsidR="00B266FC" w:rsidRPr="00E65E2F" w:rsidRDefault="00B266FC" w:rsidP="00F42AEF">
            <w:pPr>
              <w:spacing w:after="0" w:line="360" w:lineRule="auto"/>
              <w:jc w:val="center"/>
              <w:rPr>
                <w:rFonts w:ascii="Arial" w:hAnsi="Arial" w:cs="Arial"/>
                <w:sz w:val="18"/>
                <w:szCs w:val="18"/>
              </w:rPr>
            </w:pPr>
            <w:r w:rsidRPr="00E65E2F">
              <w:rPr>
                <w:rFonts w:ascii="Arial" w:hAnsi="Arial" w:cs="Arial"/>
                <w:b/>
                <w:bCs/>
                <w:sz w:val="18"/>
                <w:szCs w:val="18"/>
              </w:rPr>
              <w:t>Eastern Cape</w:t>
            </w:r>
          </w:p>
        </w:tc>
        <w:tc>
          <w:tcPr>
            <w:tcW w:w="1559" w:type="dxa"/>
            <w:shd w:val="clear" w:color="auto" w:fill="D3BFA1"/>
            <w:vAlign w:val="center"/>
          </w:tcPr>
          <w:p w:rsidR="00B266FC" w:rsidRPr="00E65E2F" w:rsidRDefault="00B266FC" w:rsidP="00F42AEF">
            <w:pPr>
              <w:spacing w:after="0" w:line="360" w:lineRule="auto"/>
              <w:jc w:val="center"/>
              <w:rPr>
                <w:rFonts w:ascii="Arial" w:hAnsi="Arial" w:cs="Arial"/>
                <w:sz w:val="18"/>
                <w:szCs w:val="18"/>
              </w:rPr>
            </w:pPr>
            <w:r w:rsidRPr="00E65E2F">
              <w:rPr>
                <w:rFonts w:ascii="Arial" w:hAnsi="Arial" w:cs="Arial"/>
                <w:b/>
                <w:bCs/>
                <w:sz w:val="18"/>
                <w:szCs w:val="18"/>
              </w:rPr>
              <w:t>National Total</w:t>
            </w:r>
          </w:p>
        </w:tc>
        <w:tc>
          <w:tcPr>
            <w:tcW w:w="1559" w:type="dxa"/>
            <w:shd w:val="clear" w:color="auto" w:fill="D3BFA1"/>
            <w:vAlign w:val="center"/>
          </w:tcPr>
          <w:p w:rsidR="00B266FC" w:rsidRPr="00E65E2F" w:rsidRDefault="00B266FC" w:rsidP="00F42AEF">
            <w:pPr>
              <w:spacing w:after="0" w:line="360" w:lineRule="auto"/>
              <w:jc w:val="center"/>
              <w:rPr>
                <w:rFonts w:ascii="Arial" w:hAnsi="Arial" w:cs="Arial"/>
                <w:i/>
                <w:iCs/>
                <w:sz w:val="18"/>
                <w:szCs w:val="18"/>
              </w:rPr>
            </w:pPr>
            <w:r w:rsidRPr="00E65E2F">
              <w:rPr>
                <w:rFonts w:ascii="Arial" w:hAnsi="Arial" w:cs="Arial"/>
                <w:b/>
                <w:bCs/>
                <w:sz w:val="18"/>
                <w:szCs w:val="18"/>
              </w:rPr>
              <w:t>Makana as % of district municipality</w:t>
            </w:r>
          </w:p>
        </w:tc>
        <w:tc>
          <w:tcPr>
            <w:tcW w:w="1701" w:type="dxa"/>
            <w:shd w:val="clear" w:color="auto" w:fill="D3BFA1"/>
            <w:vAlign w:val="center"/>
          </w:tcPr>
          <w:p w:rsidR="00B266FC" w:rsidRPr="00E65E2F" w:rsidRDefault="00B266FC" w:rsidP="00F42AEF">
            <w:pPr>
              <w:spacing w:after="0" w:line="360" w:lineRule="auto"/>
              <w:jc w:val="center"/>
              <w:rPr>
                <w:rFonts w:ascii="Arial" w:hAnsi="Arial" w:cs="Arial"/>
                <w:i/>
                <w:iCs/>
                <w:sz w:val="18"/>
                <w:szCs w:val="18"/>
              </w:rPr>
            </w:pPr>
            <w:r w:rsidRPr="00E65E2F">
              <w:rPr>
                <w:rFonts w:ascii="Arial" w:hAnsi="Arial" w:cs="Arial"/>
                <w:b/>
                <w:bCs/>
                <w:sz w:val="18"/>
                <w:szCs w:val="18"/>
              </w:rPr>
              <w:t>Makana as % of province</w:t>
            </w:r>
          </w:p>
        </w:tc>
        <w:tc>
          <w:tcPr>
            <w:tcW w:w="1647" w:type="dxa"/>
            <w:shd w:val="clear" w:color="auto" w:fill="D3BFA1"/>
            <w:vAlign w:val="center"/>
          </w:tcPr>
          <w:p w:rsidR="00B266FC" w:rsidRPr="00E65E2F" w:rsidRDefault="00B266FC" w:rsidP="00F42AEF">
            <w:pPr>
              <w:spacing w:after="0" w:line="360" w:lineRule="auto"/>
              <w:jc w:val="center"/>
              <w:rPr>
                <w:rFonts w:ascii="Arial" w:hAnsi="Arial" w:cs="Arial"/>
                <w:i/>
                <w:iCs/>
                <w:sz w:val="18"/>
                <w:szCs w:val="18"/>
              </w:rPr>
            </w:pPr>
            <w:r w:rsidRPr="00E65E2F">
              <w:rPr>
                <w:rFonts w:ascii="Arial" w:hAnsi="Arial" w:cs="Arial"/>
                <w:b/>
                <w:bCs/>
                <w:sz w:val="18"/>
                <w:szCs w:val="18"/>
              </w:rPr>
              <w:t>Makana as % of national</w:t>
            </w:r>
          </w:p>
        </w:tc>
      </w:tr>
      <w:tr w:rsidR="00B266FC" w:rsidRPr="00E65E2F" w:rsidTr="00BA7004">
        <w:trPr>
          <w:trHeight w:val="190"/>
        </w:trPr>
        <w:tc>
          <w:tcPr>
            <w:tcW w:w="2694" w:type="dxa"/>
          </w:tcPr>
          <w:p w:rsidR="00B266FC" w:rsidRPr="00E65E2F" w:rsidRDefault="00B266FC" w:rsidP="00BA7004">
            <w:pPr>
              <w:spacing w:after="0" w:line="360" w:lineRule="auto"/>
              <w:jc w:val="center"/>
              <w:rPr>
                <w:rFonts w:ascii="Arial" w:hAnsi="Arial" w:cs="Arial"/>
                <w:b/>
                <w:sz w:val="18"/>
                <w:szCs w:val="18"/>
              </w:rPr>
            </w:pPr>
            <w:r w:rsidRPr="00E65E2F">
              <w:rPr>
                <w:rFonts w:ascii="Arial" w:hAnsi="Arial" w:cs="Arial"/>
                <w:b/>
                <w:sz w:val="18"/>
                <w:szCs w:val="18"/>
              </w:rPr>
              <w:t>0-2400</w:t>
            </w:r>
          </w:p>
        </w:tc>
        <w:tc>
          <w:tcPr>
            <w:tcW w:w="1842"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2 </w:t>
            </w:r>
          </w:p>
        </w:tc>
        <w:tc>
          <w:tcPr>
            <w:tcW w:w="1560"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9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206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1,880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i/>
                <w:iCs/>
                <w:sz w:val="18"/>
                <w:szCs w:val="18"/>
              </w:rPr>
              <w:t xml:space="preserve">17.9% </w:t>
            </w:r>
          </w:p>
        </w:tc>
        <w:tc>
          <w:tcPr>
            <w:tcW w:w="1701"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i/>
                <w:iCs/>
                <w:sz w:val="18"/>
                <w:szCs w:val="18"/>
              </w:rPr>
              <w:t xml:space="preserve">0.77% </w:t>
            </w:r>
          </w:p>
        </w:tc>
        <w:tc>
          <w:tcPr>
            <w:tcW w:w="1647"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i/>
                <w:iCs/>
                <w:sz w:val="18"/>
                <w:szCs w:val="18"/>
              </w:rPr>
              <w:t xml:space="preserve">0.08% </w:t>
            </w:r>
          </w:p>
        </w:tc>
      </w:tr>
      <w:tr w:rsidR="00B266FC" w:rsidRPr="00E65E2F" w:rsidTr="005E6636">
        <w:trPr>
          <w:trHeight w:val="82"/>
        </w:trPr>
        <w:tc>
          <w:tcPr>
            <w:tcW w:w="2694" w:type="dxa"/>
          </w:tcPr>
          <w:p w:rsidR="00B266FC" w:rsidRPr="00E65E2F" w:rsidRDefault="00B266FC" w:rsidP="00BA7004">
            <w:pPr>
              <w:spacing w:after="0" w:line="360" w:lineRule="auto"/>
              <w:jc w:val="center"/>
              <w:rPr>
                <w:rFonts w:ascii="Arial" w:hAnsi="Arial" w:cs="Arial"/>
                <w:b/>
                <w:sz w:val="18"/>
                <w:szCs w:val="18"/>
              </w:rPr>
            </w:pPr>
            <w:r w:rsidRPr="00E65E2F">
              <w:rPr>
                <w:rFonts w:ascii="Arial" w:hAnsi="Arial" w:cs="Arial"/>
                <w:b/>
                <w:sz w:val="18"/>
                <w:szCs w:val="18"/>
              </w:rPr>
              <w:t>2400-6000</w:t>
            </w:r>
          </w:p>
        </w:tc>
        <w:tc>
          <w:tcPr>
            <w:tcW w:w="1842"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32 </w:t>
            </w:r>
          </w:p>
        </w:tc>
        <w:tc>
          <w:tcPr>
            <w:tcW w:w="1560"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211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3,800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33,300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i/>
                <w:iCs/>
                <w:sz w:val="18"/>
                <w:szCs w:val="18"/>
              </w:rPr>
              <w:t xml:space="preserve">15.1% </w:t>
            </w:r>
          </w:p>
        </w:tc>
        <w:tc>
          <w:tcPr>
            <w:tcW w:w="1701"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i/>
                <w:iCs/>
                <w:sz w:val="18"/>
                <w:szCs w:val="18"/>
              </w:rPr>
              <w:t xml:space="preserve">0.84% </w:t>
            </w:r>
          </w:p>
        </w:tc>
        <w:tc>
          <w:tcPr>
            <w:tcW w:w="1647"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i/>
                <w:iCs/>
                <w:sz w:val="18"/>
                <w:szCs w:val="18"/>
              </w:rPr>
              <w:t xml:space="preserve">0.10% </w:t>
            </w:r>
          </w:p>
        </w:tc>
      </w:tr>
      <w:tr w:rsidR="00B266FC" w:rsidRPr="00E65E2F" w:rsidTr="005E6636">
        <w:trPr>
          <w:trHeight w:val="82"/>
        </w:trPr>
        <w:tc>
          <w:tcPr>
            <w:tcW w:w="2694" w:type="dxa"/>
          </w:tcPr>
          <w:p w:rsidR="00B266FC" w:rsidRPr="00E65E2F" w:rsidRDefault="00B266FC" w:rsidP="00BA7004">
            <w:pPr>
              <w:spacing w:after="0" w:line="360" w:lineRule="auto"/>
              <w:jc w:val="center"/>
              <w:rPr>
                <w:rFonts w:ascii="Arial" w:hAnsi="Arial" w:cs="Arial"/>
                <w:b/>
                <w:sz w:val="18"/>
                <w:szCs w:val="18"/>
              </w:rPr>
            </w:pPr>
            <w:r w:rsidRPr="00E65E2F">
              <w:rPr>
                <w:rFonts w:ascii="Arial" w:hAnsi="Arial" w:cs="Arial"/>
                <w:b/>
                <w:sz w:val="18"/>
                <w:szCs w:val="18"/>
              </w:rPr>
              <w:t>6000-12000</w:t>
            </w:r>
          </w:p>
        </w:tc>
        <w:tc>
          <w:tcPr>
            <w:tcW w:w="1842"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340 </w:t>
            </w:r>
          </w:p>
        </w:tc>
        <w:tc>
          <w:tcPr>
            <w:tcW w:w="1560"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1,770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38,400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314,000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i/>
                <w:iCs/>
                <w:sz w:val="18"/>
                <w:szCs w:val="18"/>
              </w:rPr>
              <w:t xml:space="preserve">19.2% </w:t>
            </w:r>
          </w:p>
        </w:tc>
        <w:tc>
          <w:tcPr>
            <w:tcW w:w="1701"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i/>
                <w:iCs/>
                <w:sz w:val="18"/>
                <w:szCs w:val="18"/>
              </w:rPr>
              <w:t xml:space="preserve">0.89% </w:t>
            </w:r>
          </w:p>
        </w:tc>
        <w:tc>
          <w:tcPr>
            <w:tcW w:w="1647"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i/>
                <w:iCs/>
                <w:sz w:val="18"/>
                <w:szCs w:val="18"/>
              </w:rPr>
              <w:t xml:space="preserve">0.11% </w:t>
            </w:r>
          </w:p>
        </w:tc>
      </w:tr>
      <w:tr w:rsidR="00B266FC" w:rsidRPr="00E65E2F" w:rsidTr="005E6636">
        <w:trPr>
          <w:trHeight w:val="82"/>
        </w:trPr>
        <w:tc>
          <w:tcPr>
            <w:tcW w:w="2694" w:type="dxa"/>
          </w:tcPr>
          <w:p w:rsidR="00B266FC" w:rsidRPr="00E65E2F" w:rsidRDefault="00B266FC" w:rsidP="00BA7004">
            <w:pPr>
              <w:spacing w:after="0" w:line="360" w:lineRule="auto"/>
              <w:jc w:val="center"/>
              <w:rPr>
                <w:rFonts w:ascii="Arial" w:hAnsi="Arial" w:cs="Arial"/>
                <w:b/>
                <w:sz w:val="18"/>
                <w:szCs w:val="18"/>
              </w:rPr>
            </w:pPr>
            <w:r w:rsidRPr="00E65E2F">
              <w:rPr>
                <w:rFonts w:ascii="Arial" w:hAnsi="Arial" w:cs="Arial"/>
                <w:b/>
                <w:sz w:val="18"/>
                <w:szCs w:val="18"/>
              </w:rPr>
              <w:t>12000-18000</w:t>
            </w:r>
          </w:p>
        </w:tc>
        <w:tc>
          <w:tcPr>
            <w:tcW w:w="1842"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743 </w:t>
            </w:r>
          </w:p>
        </w:tc>
        <w:tc>
          <w:tcPr>
            <w:tcW w:w="1560"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4,130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76,400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624,000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i/>
                <w:iCs/>
                <w:sz w:val="18"/>
                <w:szCs w:val="18"/>
              </w:rPr>
              <w:t xml:space="preserve">18.0% </w:t>
            </w:r>
          </w:p>
        </w:tc>
        <w:tc>
          <w:tcPr>
            <w:tcW w:w="1701"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i/>
                <w:iCs/>
                <w:sz w:val="18"/>
                <w:szCs w:val="18"/>
              </w:rPr>
              <w:t xml:space="preserve">0.97% </w:t>
            </w:r>
          </w:p>
        </w:tc>
        <w:tc>
          <w:tcPr>
            <w:tcW w:w="1647"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i/>
                <w:iCs/>
                <w:sz w:val="18"/>
                <w:szCs w:val="18"/>
              </w:rPr>
              <w:t xml:space="preserve">0.12% </w:t>
            </w:r>
          </w:p>
        </w:tc>
      </w:tr>
      <w:tr w:rsidR="00B266FC" w:rsidRPr="00E65E2F" w:rsidTr="005E6636">
        <w:trPr>
          <w:trHeight w:val="82"/>
        </w:trPr>
        <w:tc>
          <w:tcPr>
            <w:tcW w:w="2694" w:type="dxa"/>
          </w:tcPr>
          <w:p w:rsidR="00B266FC" w:rsidRPr="00E65E2F" w:rsidRDefault="00B266FC" w:rsidP="00BA7004">
            <w:pPr>
              <w:spacing w:after="0" w:line="360" w:lineRule="auto"/>
              <w:jc w:val="center"/>
              <w:rPr>
                <w:rFonts w:ascii="Arial" w:hAnsi="Arial" w:cs="Arial"/>
                <w:b/>
                <w:sz w:val="18"/>
                <w:szCs w:val="18"/>
              </w:rPr>
            </w:pPr>
            <w:r w:rsidRPr="00E65E2F">
              <w:rPr>
                <w:rFonts w:ascii="Arial" w:hAnsi="Arial" w:cs="Arial"/>
                <w:b/>
                <w:sz w:val="18"/>
                <w:szCs w:val="18"/>
              </w:rPr>
              <w:t>18000-30000</w:t>
            </w:r>
          </w:p>
        </w:tc>
        <w:tc>
          <w:tcPr>
            <w:tcW w:w="1842"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2,130 </w:t>
            </w:r>
          </w:p>
        </w:tc>
        <w:tc>
          <w:tcPr>
            <w:tcW w:w="1560"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12,300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220,000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1,720,000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i/>
                <w:iCs/>
                <w:sz w:val="18"/>
                <w:szCs w:val="18"/>
              </w:rPr>
              <w:t xml:space="preserve">17.4% </w:t>
            </w:r>
          </w:p>
        </w:tc>
        <w:tc>
          <w:tcPr>
            <w:tcW w:w="1701"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i/>
                <w:iCs/>
                <w:sz w:val="18"/>
                <w:szCs w:val="18"/>
              </w:rPr>
              <w:t xml:space="preserve">0.97% </w:t>
            </w:r>
          </w:p>
        </w:tc>
        <w:tc>
          <w:tcPr>
            <w:tcW w:w="1647"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i/>
                <w:iCs/>
                <w:sz w:val="18"/>
                <w:szCs w:val="18"/>
              </w:rPr>
              <w:t xml:space="preserve">0.12% </w:t>
            </w:r>
          </w:p>
        </w:tc>
      </w:tr>
      <w:tr w:rsidR="00B266FC" w:rsidRPr="00E65E2F" w:rsidTr="005E6636">
        <w:trPr>
          <w:trHeight w:val="82"/>
        </w:trPr>
        <w:tc>
          <w:tcPr>
            <w:tcW w:w="2694" w:type="dxa"/>
          </w:tcPr>
          <w:p w:rsidR="00B266FC" w:rsidRPr="00E65E2F" w:rsidRDefault="00B266FC" w:rsidP="00BA7004">
            <w:pPr>
              <w:spacing w:after="0" w:line="360" w:lineRule="auto"/>
              <w:jc w:val="center"/>
              <w:rPr>
                <w:rFonts w:ascii="Arial" w:hAnsi="Arial" w:cs="Arial"/>
                <w:b/>
                <w:sz w:val="18"/>
                <w:szCs w:val="18"/>
              </w:rPr>
            </w:pPr>
            <w:r w:rsidRPr="00E65E2F">
              <w:rPr>
                <w:rFonts w:ascii="Arial" w:hAnsi="Arial" w:cs="Arial"/>
                <w:b/>
                <w:sz w:val="18"/>
                <w:szCs w:val="18"/>
              </w:rPr>
              <w:t>30000-42000</w:t>
            </w:r>
          </w:p>
        </w:tc>
        <w:tc>
          <w:tcPr>
            <w:tcW w:w="1842"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2,340 </w:t>
            </w:r>
          </w:p>
        </w:tc>
        <w:tc>
          <w:tcPr>
            <w:tcW w:w="1560"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13,800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231,000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1,730,000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i/>
                <w:iCs/>
                <w:sz w:val="18"/>
                <w:szCs w:val="18"/>
              </w:rPr>
              <w:t xml:space="preserve">17.0% </w:t>
            </w:r>
          </w:p>
        </w:tc>
        <w:tc>
          <w:tcPr>
            <w:tcW w:w="1701"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i/>
                <w:iCs/>
                <w:sz w:val="18"/>
                <w:szCs w:val="18"/>
              </w:rPr>
              <w:t xml:space="preserve">1.02% </w:t>
            </w:r>
          </w:p>
        </w:tc>
        <w:tc>
          <w:tcPr>
            <w:tcW w:w="1647"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i/>
                <w:iCs/>
                <w:sz w:val="18"/>
                <w:szCs w:val="18"/>
              </w:rPr>
              <w:t xml:space="preserve">0.14% </w:t>
            </w:r>
          </w:p>
        </w:tc>
      </w:tr>
      <w:tr w:rsidR="00B266FC" w:rsidRPr="00E65E2F" w:rsidTr="005E6636">
        <w:trPr>
          <w:trHeight w:val="82"/>
        </w:trPr>
        <w:tc>
          <w:tcPr>
            <w:tcW w:w="2694" w:type="dxa"/>
          </w:tcPr>
          <w:p w:rsidR="00B266FC" w:rsidRPr="00E65E2F" w:rsidRDefault="00B266FC" w:rsidP="00BA7004">
            <w:pPr>
              <w:spacing w:after="0" w:line="360" w:lineRule="auto"/>
              <w:jc w:val="center"/>
              <w:rPr>
                <w:rFonts w:ascii="Arial" w:hAnsi="Arial" w:cs="Arial"/>
                <w:b/>
                <w:sz w:val="18"/>
                <w:szCs w:val="18"/>
              </w:rPr>
            </w:pPr>
            <w:r w:rsidRPr="00E65E2F">
              <w:rPr>
                <w:rFonts w:ascii="Arial" w:hAnsi="Arial" w:cs="Arial"/>
                <w:b/>
                <w:sz w:val="18"/>
                <w:szCs w:val="18"/>
              </w:rPr>
              <w:t>42000-54000</w:t>
            </w:r>
          </w:p>
        </w:tc>
        <w:tc>
          <w:tcPr>
            <w:tcW w:w="1842"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2,180 </w:t>
            </w:r>
          </w:p>
        </w:tc>
        <w:tc>
          <w:tcPr>
            <w:tcW w:w="1560"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13,300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204,000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1,520,000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i/>
                <w:iCs/>
                <w:sz w:val="18"/>
                <w:szCs w:val="18"/>
              </w:rPr>
              <w:t xml:space="preserve">16.4% </w:t>
            </w:r>
          </w:p>
        </w:tc>
        <w:tc>
          <w:tcPr>
            <w:tcW w:w="1701"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i/>
                <w:iCs/>
                <w:sz w:val="18"/>
                <w:szCs w:val="18"/>
              </w:rPr>
              <w:t xml:space="preserve">1.07% </w:t>
            </w:r>
          </w:p>
        </w:tc>
        <w:tc>
          <w:tcPr>
            <w:tcW w:w="1647" w:type="dxa"/>
          </w:tcPr>
          <w:p w:rsidR="00B266FC" w:rsidRPr="00E65E2F" w:rsidRDefault="00BA7004" w:rsidP="00BA7004">
            <w:pPr>
              <w:spacing w:after="0" w:line="360" w:lineRule="auto"/>
              <w:jc w:val="both"/>
              <w:rPr>
                <w:rFonts w:ascii="Arial" w:hAnsi="Arial" w:cs="Arial"/>
                <w:sz w:val="18"/>
                <w:szCs w:val="18"/>
              </w:rPr>
            </w:pPr>
            <w:r w:rsidRPr="00E65E2F">
              <w:rPr>
                <w:rFonts w:ascii="Arial" w:hAnsi="Arial" w:cs="Arial"/>
                <w:b/>
                <w:noProof/>
                <w:sz w:val="18"/>
                <w:szCs w:val="18"/>
                <w:lang w:eastAsia="en-ZA"/>
              </w:rPr>
              <mc:AlternateContent>
                <mc:Choice Requires="wps">
                  <w:drawing>
                    <wp:anchor distT="0" distB="0" distL="114300" distR="114300" simplePos="0" relativeHeight="251774976" behindDoc="0" locked="0" layoutInCell="1" allowOverlap="1">
                      <wp:simplePos x="0" y="0"/>
                      <wp:positionH relativeFrom="column">
                        <wp:posOffset>880110</wp:posOffset>
                      </wp:positionH>
                      <wp:positionV relativeFrom="paragraph">
                        <wp:posOffset>83576</wp:posOffset>
                      </wp:positionV>
                      <wp:extent cx="360045" cy="1977390"/>
                      <wp:effectExtent l="0" t="0" r="0" b="3810"/>
                      <wp:wrapNone/>
                      <wp:docPr id="35" name="Text Box 35"/>
                      <wp:cNvGraphicFramePr/>
                      <a:graphic xmlns:a="http://schemas.openxmlformats.org/drawingml/2006/main">
                        <a:graphicData uri="http://schemas.microsoft.com/office/word/2010/wordprocessingShape">
                          <wps:wsp>
                            <wps:cNvSpPr txBox="1"/>
                            <wps:spPr>
                              <a:xfrm>
                                <a:off x="0" y="0"/>
                                <a:ext cx="360045" cy="1977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3050" w:rsidRPr="00BA7004" w:rsidRDefault="004C3050">
                                  <w:pPr>
                                    <w:rPr>
                                      <w:b/>
                                    </w:rPr>
                                  </w:pPr>
                                  <w:r w:rsidRPr="00BA7004">
                                    <w:rPr>
                                      <w:b/>
                                    </w:rPr>
                                    <w:t>Source: Community Survey 2016</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8" type="#_x0000_t202" style="position:absolute;left:0;text-align:left;margin-left:69.3pt;margin-top:6.6pt;width:28.35pt;height:155.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" filled="f" stroked="f" strokeweight=".5pt">
                      <v:textbox style="layout-flow:vertical;mso-layout-flow-alt:bottom-to-top">
                        <w:txbxContent>
                          <w:p w:rsidR="004C3050" w:rsidRPr="00BA7004" w:rsidRDefault="004C3050">
                            <w:pPr>
                              <w:rPr>
                                <w:b/>
                              </w:rPr>
                            </w:pPr>
                            <w:r w:rsidRPr="00BA7004">
                              <w:rPr>
                                <w:b/>
                              </w:rPr>
                              <w:t>Source: Community Survey 2016</w:t>
                            </w:r>
                          </w:p>
                        </w:txbxContent>
                      </v:textbox>
                    </v:shape>
                  </w:pict>
                </mc:Fallback>
              </mc:AlternateContent>
            </w:r>
            <w:r w:rsidR="00B266FC" w:rsidRPr="00E65E2F">
              <w:rPr>
                <w:rFonts w:ascii="Arial" w:hAnsi="Arial" w:cs="Arial"/>
                <w:i/>
                <w:iCs/>
                <w:sz w:val="18"/>
                <w:szCs w:val="18"/>
              </w:rPr>
              <w:t xml:space="preserve">0.14% </w:t>
            </w:r>
          </w:p>
        </w:tc>
      </w:tr>
      <w:tr w:rsidR="00B266FC" w:rsidRPr="00E65E2F" w:rsidTr="005E6636">
        <w:trPr>
          <w:trHeight w:val="82"/>
        </w:trPr>
        <w:tc>
          <w:tcPr>
            <w:tcW w:w="2694" w:type="dxa"/>
          </w:tcPr>
          <w:p w:rsidR="00B266FC" w:rsidRPr="00E65E2F" w:rsidRDefault="00B266FC" w:rsidP="00BA7004">
            <w:pPr>
              <w:spacing w:after="0" w:line="360" w:lineRule="auto"/>
              <w:jc w:val="center"/>
              <w:rPr>
                <w:rFonts w:ascii="Arial" w:hAnsi="Arial" w:cs="Arial"/>
                <w:b/>
                <w:sz w:val="18"/>
                <w:szCs w:val="18"/>
              </w:rPr>
            </w:pPr>
            <w:r w:rsidRPr="00E65E2F">
              <w:rPr>
                <w:rFonts w:ascii="Arial" w:hAnsi="Arial" w:cs="Arial"/>
                <w:b/>
                <w:sz w:val="18"/>
                <w:szCs w:val="18"/>
              </w:rPr>
              <w:t>54000-72000</w:t>
            </w:r>
          </w:p>
        </w:tc>
        <w:tc>
          <w:tcPr>
            <w:tcW w:w="1842"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2,470 </w:t>
            </w:r>
          </w:p>
        </w:tc>
        <w:tc>
          <w:tcPr>
            <w:tcW w:w="1560"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16,300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217,000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1,630,000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i/>
                <w:iCs/>
                <w:sz w:val="18"/>
                <w:szCs w:val="18"/>
              </w:rPr>
              <w:t xml:space="preserve">15.1% </w:t>
            </w:r>
          </w:p>
        </w:tc>
        <w:tc>
          <w:tcPr>
            <w:tcW w:w="1701"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i/>
                <w:iCs/>
                <w:sz w:val="18"/>
                <w:szCs w:val="18"/>
              </w:rPr>
              <w:t xml:space="preserve">1.14% </w:t>
            </w:r>
          </w:p>
        </w:tc>
        <w:tc>
          <w:tcPr>
            <w:tcW w:w="1647"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i/>
                <w:iCs/>
                <w:sz w:val="18"/>
                <w:szCs w:val="18"/>
              </w:rPr>
              <w:t xml:space="preserve">0.15% </w:t>
            </w:r>
          </w:p>
        </w:tc>
      </w:tr>
      <w:tr w:rsidR="00B266FC" w:rsidRPr="00E65E2F" w:rsidTr="005E6636">
        <w:trPr>
          <w:trHeight w:val="82"/>
        </w:trPr>
        <w:tc>
          <w:tcPr>
            <w:tcW w:w="2694" w:type="dxa"/>
          </w:tcPr>
          <w:p w:rsidR="00B266FC" w:rsidRPr="00E65E2F" w:rsidRDefault="00B266FC" w:rsidP="00BA7004">
            <w:pPr>
              <w:spacing w:after="0" w:line="360" w:lineRule="auto"/>
              <w:jc w:val="center"/>
              <w:rPr>
                <w:rFonts w:ascii="Arial" w:hAnsi="Arial" w:cs="Arial"/>
                <w:b/>
                <w:sz w:val="18"/>
                <w:szCs w:val="18"/>
              </w:rPr>
            </w:pPr>
            <w:r w:rsidRPr="00E65E2F">
              <w:rPr>
                <w:rFonts w:ascii="Arial" w:hAnsi="Arial" w:cs="Arial"/>
                <w:b/>
                <w:sz w:val="18"/>
                <w:szCs w:val="18"/>
              </w:rPr>
              <w:t>72000-96000</w:t>
            </w:r>
          </w:p>
        </w:tc>
        <w:tc>
          <w:tcPr>
            <w:tcW w:w="1842"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2,270 </w:t>
            </w:r>
          </w:p>
        </w:tc>
        <w:tc>
          <w:tcPr>
            <w:tcW w:w="1560"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15,400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185,000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1,490,000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i/>
                <w:iCs/>
                <w:sz w:val="18"/>
                <w:szCs w:val="18"/>
              </w:rPr>
              <w:t xml:space="preserve">14.7% </w:t>
            </w:r>
          </w:p>
        </w:tc>
        <w:tc>
          <w:tcPr>
            <w:tcW w:w="1701"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i/>
                <w:iCs/>
                <w:sz w:val="18"/>
                <w:szCs w:val="18"/>
              </w:rPr>
              <w:t xml:space="preserve">1.23% </w:t>
            </w:r>
          </w:p>
        </w:tc>
        <w:tc>
          <w:tcPr>
            <w:tcW w:w="1647"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i/>
                <w:iCs/>
                <w:sz w:val="18"/>
                <w:szCs w:val="18"/>
              </w:rPr>
              <w:t xml:space="preserve">0.15% </w:t>
            </w:r>
          </w:p>
        </w:tc>
      </w:tr>
      <w:tr w:rsidR="00B266FC" w:rsidRPr="00E65E2F" w:rsidTr="005E6636">
        <w:trPr>
          <w:trHeight w:val="82"/>
        </w:trPr>
        <w:tc>
          <w:tcPr>
            <w:tcW w:w="2694" w:type="dxa"/>
          </w:tcPr>
          <w:p w:rsidR="00B266FC" w:rsidRPr="00E65E2F" w:rsidRDefault="00B266FC" w:rsidP="00BA7004">
            <w:pPr>
              <w:spacing w:after="0" w:line="360" w:lineRule="auto"/>
              <w:jc w:val="center"/>
              <w:rPr>
                <w:rFonts w:ascii="Arial" w:hAnsi="Arial" w:cs="Arial"/>
                <w:b/>
                <w:sz w:val="18"/>
                <w:szCs w:val="18"/>
              </w:rPr>
            </w:pPr>
            <w:r w:rsidRPr="00E65E2F">
              <w:rPr>
                <w:rFonts w:ascii="Arial" w:hAnsi="Arial" w:cs="Arial"/>
                <w:b/>
                <w:sz w:val="18"/>
                <w:szCs w:val="18"/>
              </w:rPr>
              <w:t>96000-132000</w:t>
            </w:r>
          </w:p>
        </w:tc>
        <w:tc>
          <w:tcPr>
            <w:tcW w:w="1842"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2,150 </w:t>
            </w:r>
          </w:p>
        </w:tc>
        <w:tc>
          <w:tcPr>
            <w:tcW w:w="1560"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14,600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156,000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1,390,000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i/>
                <w:iCs/>
                <w:sz w:val="18"/>
                <w:szCs w:val="18"/>
              </w:rPr>
              <w:t xml:space="preserve">14.7% </w:t>
            </w:r>
          </w:p>
        </w:tc>
        <w:tc>
          <w:tcPr>
            <w:tcW w:w="1701"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i/>
                <w:iCs/>
                <w:sz w:val="18"/>
                <w:szCs w:val="18"/>
              </w:rPr>
              <w:t xml:space="preserve">1.37% </w:t>
            </w:r>
          </w:p>
        </w:tc>
        <w:tc>
          <w:tcPr>
            <w:tcW w:w="1647"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i/>
                <w:iCs/>
                <w:sz w:val="18"/>
                <w:szCs w:val="18"/>
              </w:rPr>
              <w:t xml:space="preserve">0.15% </w:t>
            </w:r>
          </w:p>
        </w:tc>
      </w:tr>
      <w:tr w:rsidR="00B266FC" w:rsidRPr="00E65E2F" w:rsidTr="00BA7004">
        <w:trPr>
          <w:trHeight w:val="73"/>
        </w:trPr>
        <w:tc>
          <w:tcPr>
            <w:tcW w:w="2694" w:type="dxa"/>
          </w:tcPr>
          <w:p w:rsidR="00B266FC" w:rsidRPr="00E65E2F" w:rsidRDefault="00B266FC" w:rsidP="00BA7004">
            <w:pPr>
              <w:spacing w:after="0" w:line="360" w:lineRule="auto"/>
              <w:jc w:val="center"/>
              <w:rPr>
                <w:rFonts w:ascii="Arial" w:hAnsi="Arial" w:cs="Arial"/>
                <w:b/>
                <w:sz w:val="18"/>
                <w:szCs w:val="18"/>
              </w:rPr>
            </w:pPr>
            <w:r w:rsidRPr="00E65E2F">
              <w:rPr>
                <w:rFonts w:ascii="Arial" w:hAnsi="Arial" w:cs="Arial"/>
                <w:b/>
                <w:sz w:val="18"/>
                <w:szCs w:val="18"/>
              </w:rPr>
              <w:t>132000-192000</w:t>
            </w:r>
          </w:p>
        </w:tc>
        <w:tc>
          <w:tcPr>
            <w:tcW w:w="1842"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2,020 </w:t>
            </w:r>
          </w:p>
        </w:tc>
        <w:tc>
          <w:tcPr>
            <w:tcW w:w="1560"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13,000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133,000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1,320,000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i/>
                <w:iCs/>
                <w:sz w:val="18"/>
                <w:szCs w:val="18"/>
              </w:rPr>
              <w:t xml:space="preserve">15.5% </w:t>
            </w:r>
          </w:p>
        </w:tc>
        <w:tc>
          <w:tcPr>
            <w:tcW w:w="1701"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i/>
                <w:iCs/>
                <w:sz w:val="18"/>
                <w:szCs w:val="18"/>
              </w:rPr>
              <w:t xml:space="preserve">1.52% </w:t>
            </w:r>
          </w:p>
        </w:tc>
        <w:tc>
          <w:tcPr>
            <w:tcW w:w="1647"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i/>
                <w:iCs/>
                <w:sz w:val="18"/>
                <w:szCs w:val="18"/>
              </w:rPr>
              <w:t xml:space="preserve">0.15% </w:t>
            </w:r>
          </w:p>
        </w:tc>
      </w:tr>
      <w:tr w:rsidR="00B266FC" w:rsidRPr="00E65E2F" w:rsidTr="005E6636">
        <w:trPr>
          <w:trHeight w:val="82"/>
        </w:trPr>
        <w:tc>
          <w:tcPr>
            <w:tcW w:w="2694" w:type="dxa"/>
          </w:tcPr>
          <w:p w:rsidR="00B266FC" w:rsidRPr="00E65E2F" w:rsidRDefault="00B266FC" w:rsidP="00BA7004">
            <w:pPr>
              <w:spacing w:after="0" w:line="360" w:lineRule="auto"/>
              <w:jc w:val="center"/>
              <w:rPr>
                <w:rFonts w:ascii="Arial" w:hAnsi="Arial" w:cs="Arial"/>
                <w:b/>
                <w:sz w:val="18"/>
                <w:szCs w:val="18"/>
              </w:rPr>
            </w:pPr>
            <w:r w:rsidRPr="00E65E2F">
              <w:rPr>
                <w:rFonts w:ascii="Arial" w:hAnsi="Arial" w:cs="Arial"/>
                <w:b/>
                <w:sz w:val="18"/>
                <w:szCs w:val="18"/>
              </w:rPr>
              <w:t>192000-360000</w:t>
            </w:r>
          </w:p>
        </w:tc>
        <w:tc>
          <w:tcPr>
            <w:tcW w:w="1842"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2,430 </w:t>
            </w:r>
          </w:p>
        </w:tc>
        <w:tc>
          <w:tcPr>
            <w:tcW w:w="1560"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14,700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150,000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1,690,000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i/>
                <w:iCs/>
                <w:sz w:val="18"/>
                <w:szCs w:val="18"/>
              </w:rPr>
              <w:t xml:space="preserve">16.5% </w:t>
            </w:r>
          </w:p>
        </w:tc>
        <w:tc>
          <w:tcPr>
            <w:tcW w:w="1701"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i/>
                <w:iCs/>
                <w:sz w:val="18"/>
                <w:szCs w:val="18"/>
              </w:rPr>
              <w:t xml:space="preserve">1.62% </w:t>
            </w:r>
          </w:p>
        </w:tc>
        <w:tc>
          <w:tcPr>
            <w:tcW w:w="1647"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i/>
                <w:iCs/>
                <w:sz w:val="18"/>
                <w:szCs w:val="18"/>
              </w:rPr>
              <w:t xml:space="preserve">0.14% </w:t>
            </w:r>
          </w:p>
        </w:tc>
      </w:tr>
      <w:tr w:rsidR="00B266FC" w:rsidRPr="00E65E2F" w:rsidTr="005E6636">
        <w:trPr>
          <w:trHeight w:val="82"/>
        </w:trPr>
        <w:tc>
          <w:tcPr>
            <w:tcW w:w="2694" w:type="dxa"/>
          </w:tcPr>
          <w:p w:rsidR="00B266FC" w:rsidRPr="00E65E2F" w:rsidRDefault="00B266FC" w:rsidP="00BA7004">
            <w:pPr>
              <w:spacing w:after="0" w:line="360" w:lineRule="auto"/>
              <w:jc w:val="center"/>
              <w:rPr>
                <w:rFonts w:ascii="Arial" w:hAnsi="Arial" w:cs="Arial"/>
                <w:b/>
                <w:sz w:val="18"/>
                <w:szCs w:val="18"/>
              </w:rPr>
            </w:pPr>
            <w:r w:rsidRPr="00E65E2F">
              <w:rPr>
                <w:rFonts w:ascii="Arial" w:hAnsi="Arial" w:cs="Arial"/>
                <w:b/>
                <w:sz w:val="18"/>
                <w:szCs w:val="18"/>
              </w:rPr>
              <w:t>360000-600000</w:t>
            </w:r>
          </w:p>
        </w:tc>
        <w:tc>
          <w:tcPr>
            <w:tcW w:w="1842"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1,550 </w:t>
            </w:r>
          </w:p>
        </w:tc>
        <w:tc>
          <w:tcPr>
            <w:tcW w:w="1560"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8,670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88,200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1,090,000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i/>
                <w:iCs/>
                <w:sz w:val="18"/>
                <w:szCs w:val="18"/>
              </w:rPr>
              <w:t xml:space="preserve">17.9% </w:t>
            </w:r>
          </w:p>
        </w:tc>
        <w:tc>
          <w:tcPr>
            <w:tcW w:w="1701"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i/>
                <w:iCs/>
                <w:sz w:val="18"/>
                <w:szCs w:val="18"/>
              </w:rPr>
              <w:t xml:space="preserve">1.76% </w:t>
            </w:r>
          </w:p>
        </w:tc>
        <w:tc>
          <w:tcPr>
            <w:tcW w:w="1647"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i/>
                <w:iCs/>
                <w:sz w:val="18"/>
                <w:szCs w:val="18"/>
              </w:rPr>
              <w:t xml:space="preserve">0.14% </w:t>
            </w:r>
          </w:p>
        </w:tc>
      </w:tr>
      <w:tr w:rsidR="00B266FC" w:rsidRPr="00E65E2F" w:rsidTr="005E6636">
        <w:trPr>
          <w:trHeight w:val="82"/>
        </w:trPr>
        <w:tc>
          <w:tcPr>
            <w:tcW w:w="2694" w:type="dxa"/>
          </w:tcPr>
          <w:p w:rsidR="00B266FC" w:rsidRPr="00E65E2F" w:rsidRDefault="00B266FC" w:rsidP="00DC7870">
            <w:pPr>
              <w:spacing w:after="0" w:line="360" w:lineRule="auto"/>
              <w:jc w:val="center"/>
              <w:rPr>
                <w:rFonts w:ascii="Arial" w:hAnsi="Arial" w:cs="Arial"/>
                <w:b/>
                <w:sz w:val="18"/>
                <w:szCs w:val="18"/>
              </w:rPr>
            </w:pPr>
            <w:r w:rsidRPr="00E65E2F">
              <w:rPr>
                <w:rFonts w:ascii="Arial" w:hAnsi="Arial" w:cs="Arial"/>
                <w:b/>
                <w:sz w:val="18"/>
                <w:szCs w:val="18"/>
              </w:rPr>
              <w:t>600000-120</w:t>
            </w:r>
            <w:r w:rsidR="00DC7870" w:rsidRPr="00E65E2F">
              <w:rPr>
                <w:rFonts w:ascii="Arial" w:hAnsi="Arial" w:cs="Arial"/>
                <w:b/>
                <w:sz w:val="18"/>
                <w:szCs w:val="18"/>
              </w:rPr>
              <w:t>00</w:t>
            </w:r>
            <w:r w:rsidRPr="00E65E2F">
              <w:rPr>
                <w:rFonts w:ascii="Arial" w:hAnsi="Arial" w:cs="Arial"/>
                <w:b/>
                <w:sz w:val="18"/>
                <w:szCs w:val="18"/>
              </w:rPr>
              <w:t>000</w:t>
            </w:r>
          </w:p>
        </w:tc>
        <w:tc>
          <w:tcPr>
            <w:tcW w:w="1842"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1,080 </w:t>
            </w:r>
          </w:p>
        </w:tc>
        <w:tc>
          <w:tcPr>
            <w:tcW w:w="1560"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5,840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59,000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785,000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i/>
                <w:iCs/>
                <w:sz w:val="18"/>
                <w:szCs w:val="18"/>
              </w:rPr>
              <w:t xml:space="preserve">18.5% </w:t>
            </w:r>
          </w:p>
        </w:tc>
        <w:tc>
          <w:tcPr>
            <w:tcW w:w="1701"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i/>
                <w:iCs/>
                <w:sz w:val="18"/>
                <w:szCs w:val="18"/>
              </w:rPr>
              <w:t xml:space="preserve">1.84% </w:t>
            </w:r>
          </w:p>
        </w:tc>
        <w:tc>
          <w:tcPr>
            <w:tcW w:w="1647"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i/>
                <w:iCs/>
                <w:sz w:val="18"/>
                <w:szCs w:val="18"/>
              </w:rPr>
              <w:t xml:space="preserve">0.14% </w:t>
            </w:r>
          </w:p>
        </w:tc>
      </w:tr>
      <w:tr w:rsidR="00B266FC" w:rsidRPr="00E65E2F" w:rsidTr="005E6636">
        <w:trPr>
          <w:trHeight w:val="82"/>
        </w:trPr>
        <w:tc>
          <w:tcPr>
            <w:tcW w:w="2694" w:type="dxa"/>
          </w:tcPr>
          <w:p w:rsidR="00B266FC" w:rsidRPr="00E65E2F" w:rsidRDefault="00B266FC" w:rsidP="00BA7004">
            <w:pPr>
              <w:spacing w:after="0" w:line="360" w:lineRule="auto"/>
              <w:jc w:val="center"/>
              <w:rPr>
                <w:rFonts w:ascii="Arial" w:hAnsi="Arial" w:cs="Arial"/>
                <w:b/>
                <w:sz w:val="18"/>
                <w:szCs w:val="18"/>
              </w:rPr>
            </w:pPr>
            <w:r w:rsidRPr="00E65E2F">
              <w:rPr>
                <w:rFonts w:ascii="Arial" w:hAnsi="Arial" w:cs="Arial"/>
                <w:b/>
                <w:sz w:val="18"/>
                <w:szCs w:val="18"/>
              </w:rPr>
              <w:t>1200</w:t>
            </w:r>
            <w:r w:rsidR="00DC7870" w:rsidRPr="00E65E2F">
              <w:rPr>
                <w:rFonts w:ascii="Arial" w:hAnsi="Arial" w:cs="Arial"/>
                <w:b/>
                <w:sz w:val="18"/>
                <w:szCs w:val="18"/>
              </w:rPr>
              <w:t>0</w:t>
            </w:r>
            <w:r w:rsidRPr="00E65E2F">
              <w:rPr>
                <w:rFonts w:ascii="Arial" w:hAnsi="Arial" w:cs="Arial"/>
                <w:b/>
                <w:sz w:val="18"/>
                <w:szCs w:val="18"/>
              </w:rPr>
              <w:t>000-2400</w:t>
            </w:r>
            <w:r w:rsidR="00DC7870" w:rsidRPr="00E65E2F">
              <w:rPr>
                <w:rFonts w:ascii="Arial" w:hAnsi="Arial" w:cs="Arial"/>
                <w:b/>
                <w:sz w:val="18"/>
                <w:szCs w:val="18"/>
              </w:rPr>
              <w:t>0</w:t>
            </w:r>
            <w:r w:rsidRPr="00E65E2F">
              <w:rPr>
                <w:rFonts w:ascii="Arial" w:hAnsi="Arial" w:cs="Arial"/>
                <w:b/>
                <w:sz w:val="18"/>
                <w:szCs w:val="18"/>
              </w:rPr>
              <w:t>000</w:t>
            </w:r>
          </w:p>
        </w:tc>
        <w:tc>
          <w:tcPr>
            <w:tcW w:w="1842"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324 </w:t>
            </w:r>
          </w:p>
        </w:tc>
        <w:tc>
          <w:tcPr>
            <w:tcW w:w="1560"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1,980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17,600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238,000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i/>
                <w:iCs/>
                <w:sz w:val="18"/>
                <w:szCs w:val="18"/>
              </w:rPr>
              <w:t xml:space="preserve">16.4% </w:t>
            </w:r>
          </w:p>
        </w:tc>
        <w:tc>
          <w:tcPr>
            <w:tcW w:w="1701"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i/>
                <w:iCs/>
                <w:sz w:val="18"/>
                <w:szCs w:val="18"/>
              </w:rPr>
              <w:t xml:space="preserve">1.84% </w:t>
            </w:r>
          </w:p>
        </w:tc>
        <w:tc>
          <w:tcPr>
            <w:tcW w:w="1647"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i/>
                <w:iCs/>
                <w:sz w:val="18"/>
                <w:szCs w:val="18"/>
              </w:rPr>
              <w:t xml:space="preserve">0.14% </w:t>
            </w:r>
          </w:p>
        </w:tc>
      </w:tr>
      <w:tr w:rsidR="00B266FC" w:rsidRPr="00E65E2F" w:rsidTr="005E6636">
        <w:trPr>
          <w:trHeight w:val="82"/>
        </w:trPr>
        <w:tc>
          <w:tcPr>
            <w:tcW w:w="2694" w:type="dxa"/>
          </w:tcPr>
          <w:p w:rsidR="00B266FC" w:rsidRPr="00E65E2F" w:rsidRDefault="00B266FC" w:rsidP="00BA7004">
            <w:pPr>
              <w:spacing w:after="0" w:line="360" w:lineRule="auto"/>
              <w:jc w:val="center"/>
              <w:rPr>
                <w:rFonts w:ascii="Arial" w:hAnsi="Arial" w:cs="Arial"/>
                <w:b/>
                <w:sz w:val="18"/>
                <w:szCs w:val="18"/>
              </w:rPr>
            </w:pPr>
            <w:r w:rsidRPr="00E65E2F">
              <w:rPr>
                <w:rFonts w:ascii="Arial" w:hAnsi="Arial" w:cs="Arial"/>
                <w:b/>
                <w:sz w:val="18"/>
                <w:szCs w:val="18"/>
              </w:rPr>
              <w:t>24000</w:t>
            </w:r>
            <w:r w:rsidR="00DC7870" w:rsidRPr="00E65E2F">
              <w:rPr>
                <w:rFonts w:ascii="Arial" w:hAnsi="Arial" w:cs="Arial"/>
                <w:b/>
                <w:sz w:val="18"/>
                <w:szCs w:val="18"/>
              </w:rPr>
              <w:t>0</w:t>
            </w:r>
            <w:r w:rsidRPr="00E65E2F">
              <w:rPr>
                <w:rFonts w:ascii="Arial" w:hAnsi="Arial" w:cs="Arial"/>
                <w:b/>
                <w:sz w:val="18"/>
                <w:szCs w:val="18"/>
              </w:rPr>
              <w:t>00+</w:t>
            </w:r>
          </w:p>
        </w:tc>
        <w:tc>
          <w:tcPr>
            <w:tcW w:w="1842"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51 </w:t>
            </w:r>
          </w:p>
        </w:tc>
        <w:tc>
          <w:tcPr>
            <w:tcW w:w="1560"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350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2,670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sz w:val="18"/>
                <w:szCs w:val="18"/>
              </w:rPr>
              <w:t xml:space="preserve">39,100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i/>
                <w:iCs/>
                <w:sz w:val="18"/>
                <w:szCs w:val="18"/>
              </w:rPr>
              <w:t xml:space="preserve">14.5% </w:t>
            </w:r>
          </w:p>
        </w:tc>
        <w:tc>
          <w:tcPr>
            <w:tcW w:w="1701"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i/>
                <w:iCs/>
                <w:sz w:val="18"/>
                <w:szCs w:val="18"/>
              </w:rPr>
              <w:t xml:space="preserve">1.90% </w:t>
            </w:r>
          </w:p>
        </w:tc>
        <w:tc>
          <w:tcPr>
            <w:tcW w:w="1647"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i/>
                <w:iCs/>
                <w:sz w:val="18"/>
                <w:szCs w:val="18"/>
              </w:rPr>
              <w:t xml:space="preserve">0.13% </w:t>
            </w:r>
          </w:p>
        </w:tc>
      </w:tr>
      <w:tr w:rsidR="00B266FC" w:rsidRPr="00E65E2F" w:rsidTr="005E6636">
        <w:trPr>
          <w:trHeight w:val="82"/>
        </w:trPr>
        <w:tc>
          <w:tcPr>
            <w:tcW w:w="2694" w:type="dxa"/>
          </w:tcPr>
          <w:p w:rsidR="00B266FC" w:rsidRPr="00E65E2F" w:rsidRDefault="00B266FC" w:rsidP="00BA7004">
            <w:pPr>
              <w:spacing w:after="0" w:line="360" w:lineRule="auto"/>
              <w:jc w:val="center"/>
              <w:rPr>
                <w:rFonts w:ascii="Arial" w:hAnsi="Arial" w:cs="Arial"/>
                <w:sz w:val="18"/>
                <w:szCs w:val="18"/>
              </w:rPr>
            </w:pPr>
            <w:r w:rsidRPr="00E65E2F">
              <w:rPr>
                <w:rFonts w:ascii="Arial" w:hAnsi="Arial" w:cs="Arial"/>
                <w:b/>
                <w:bCs/>
                <w:sz w:val="18"/>
                <w:szCs w:val="18"/>
              </w:rPr>
              <w:t>Total</w:t>
            </w:r>
          </w:p>
        </w:tc>
        <w:tc>
          <w:tcPr>
            <w:tcW w:w="1842"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b/>
                <w:bCs/>
                <w:sz w:val="18"/>
                <w:szCs w:val="18"/>
              </w:rPr>
              <w:t xml:space="preserve">22,100 </w:t>
            </w:r>
          </w:p>
        </w:tc>
        <w:tc>
          <w:tcPr>
            <w:tcW w:w="1560"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b/>
                <w:bCs/>
                <w:sz w:val="18"/>
                <w:szCs w:val="18"/>
              </w:rPr>
              <w:t xml:space="preserve">136,000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b/>
                <w:bCs/>
                <w:sz w:val="18"/>
                <w:szCs w:val="18"/>
              </w:rPr>
              <w:t xml:space="preserve">1,780,000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b/>
                <w:bCs/>
                <w:sz w:val="18"/>
                <w:szCs w:val="18"/>
              </w:rPr>
              <w:t xml:space="preserve">15,600,000 </w:t>
            </w:r>
          </w:p>
        </w:tc>
        <w:tc>
          <w:tcPr>
            <w:tcW w:w="1559"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b/>
                <w:bCs/>
                <w:i/>
                <w:iCs/>
                <w:sz w:val="18"/>
                <w:szCs w:val="18"/>
              </w:rPr>
              <w:t xml:space="preserve">16.2% </w:t>
            </w:r>
          </w:p>
        </w:tc>
        <w:tc>
          <w:tcPr>
            <w:tcW w:w="1701"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b/>
                <w:bCs/>
                <w:i/>
                <w:iCs/>
                <w:sz w:val="18"/>
                <w:szCs w:val="18"/>
              </w:rPr>
              <w:t xml:space="preserve">1.24% </w:t>
            </w:r>
          </w:p>
        </w:tc>
        <w:tc>
          <w:tcPr>
            <w:tcW w:w="1647" w:type="dxa"/>
          </w:tcPr>
          <w:p w:rsidR="00B266FC" w:rsidRPr="00E65E2F" w:rsidRDefault="00B266FC" w:rsidP="00BA7004">
            <w:pPr>
              <w:spacing w:after="0" w:line="360" w:lineRule="auto"/>
              <w:jc w:val="both"/>
              <w:rPr>
                <w:rFonts w:ascii="Arial" w:hAnsi="Arial" w:cs="Arial"/>
                <w:sz w:val="18"/>
                <w:szCs w:val="18"/>
              </w:rPr>
            </w:pPr>
            <w:r w:rsidRPr="00E65E2F">
              <w:rPr>
                <w:rFonts w:ascii="Arial" w:hAnsi="Arial" w:cs="Arial"/>
                <w:b/>
                <w:bCs/>
                <w:i/>
                <w:iCs/>
                <w:sz w:val="18"/>
                <w:szCs w:val="18"/>
              </w:rPr>
              <w:t xml:space="preserve">0.14% </w:t>
            </w:r>
          </w:p>
        </w:tc>
      </w:tr>
    </w:tbl>
    <w:p w:rsidR="00BA7004" w:rsidRDefault="00BA7004" w:rsidP="0015444E">
      <w:pPr>
        <w:spacing w:line="360" w:lineRule="auto"/>
        <w:jc w:val="both"/>
        <w:rPr>
          <w:rFonts w:ascii="Arial" w:hAnsi="Arial" w:cs="Arial"/>
        </w:rPr>
      </w:pPr>
    </w:p>
    <w:p w:rsidR="00BA7004" w:rsidRDefault="00BA7004" w:rsidP="0015444E">
      <w:pPr>
        <w:spacing w:line="360" w:lineRule="auto"/>
        <w:jc w:val="both"/>
        <w:rPr>
          <w:rFonts w:ascii="Arial" w:hAnsi="Arial" w:cs="Arial"/>
        </w:rPr>
        <w:sectPr w:rsidR="00BA7004" w:rsidSect="005E6636">
          <w:pgSz w:w="16838" w:h="11906" w:orient="landscape" w:code="9"/>
          <w:pgMar w:top="1440" w:right="1440" w:bottom="1287" w:left="1440" w:header="708" w:footer="708" w:gutter="0"/>
          <w:cols w:space="708"/>
          <w:docGrid w:linePitch="360"/>
        </w:sectPr>
      </w:pPr>
    </w:p>
    <w:p w:rsidR="005E2CDC" w:rsidRPr="00F85262" w:rsidRDefault="00EA42C3" w:rsidP="0015444E">
      <w:pPr>
        <w:spacing w:line="360" w:lineRule="auto"/>
        <w:jc w:val="both"/>
        <w:rPr>
          <w:rFonts w:ascii="Arial" w:hAnsi="Arial" w:cs="Arial"/>
        </w:rPr>
      </w:pPr>
      <w:r w:rsidRPr="00F85262">
        <w:rPr>
          <w:rFonts w:ascii="Arial" w:hAnsi="Arial" w:cs="Arial"/>
        </w:rPr>
        <w:lastRenderedPageBreak/>
        <w:t>I</w:t>
      </w:r>
      <w:r w:rsidR="00B266FC" w:rsidRPr="00F85262">
        <w:rPr>
          <w:rFonts w:ascii="Arial" w:hAnsi="Arial" w:cs="Arial"/>
        </w:rPr>
        <w:t>t was estimated that in 2016 14.69% of all the households in the Makana Local Municipality, were living on R30</w:t>
      </w:r>
      <w:r w:rsidR="00DC7870" w:rsidRPr="00F85262">
        <w:rPr>
          <w:rFonts w:ascii="Arial" w:hAnsi="Arial" w:cs="Arial"/>
        </w:rPr>
        <w:t>, 000</w:t>
      </w:r>
      <w:r w:rsidR="00B266FC" w:rsidRPr="00F85262">
        <w:rPr>
          <w:rFonts w:ascii="Arial" w:hAnsi="Arial" w:cs="Arial"/>
        </w:rPr>
        <w:t xml:space="preserve"> or less per annum. In comparison with 2006's 42.18%, the number is about half. </w:t>
      </w:r>
    </w:p>
    <w:p w:rsidR="00A74F58" w:rsidRPr="00E65E2F" w:rsidRDefault="00B266FC" w:rsidP="00E65E2F">
      <w:pPr>
        <w:spacing w:line="360" w:lineRule="auto"/>
        <w:jc w:val="both"/>
        <w:rPr>
          <w:rFonts w:ascii="Arial" w:hAnsi="Arial" w:cs="Arial"/>
        </w:rPr>
      </w:pPr>
      <w:r w:rsidRPr="00F85262">
        <w:rPr>
          <w:rFonts w:ascii="Arial" w:hAnsi="Arial" w:cs="Arial"/>
        </w:rPr>
        <w:t>The 54</w:t>
      </w:r>
      <w:r w:rsidR="00DC7870">
        <w:rPr>
          <w:rFonts w:ascii="Arial" w:hAnsi="Arial" w:cs="Arial"/>
        </w:rPr>
        <w:t> </w:t>
      </w:r>
      <w:r w:rsidRPr="00F85262">
        <w:rPr>
          <w:rFonts w:ascii="Arial" w:hAnsi="Arial" w:cs="Arial"/>
        </w:rPr>
        <w:t>000</w:t>
      </w:r>
      <w:r w:rsidR="00DC7870">
        <w:rPr>
          <w:rFonts w:ascii="Arial" w:hAnsi="Arial" w:cs="Arial"/>
        </w:rPr>
        <w:t xml:space="preserve"> </w:t>
      </w:r>
      <w:r w:rsidRPr="00F85262">
        <w:rPr>
          <w:rFonts w:ascii="Arial" w:hAnsi="Arial" w:cs="Arial"/>
        </w:rPr>
        <w:t>-</w:t>
      </w:r>
      <w:r w:rsidR="00DC7870">
        <w:rPr>
          <w:rFonts w:ascii="Arial" w:hAnsi="Arial" w:cs="Arial"/>
        </w:rPr>
        <w:t xml:space="preserve"> </w:t>
      </w:r>
      <w:r w:rsidRPr="00F85262">
        <w:rPr>
          <w:rFonts w:ascii="Arial" w:hAnsi="Arial" w:cs="Arial"/>
        </w:rPr>
        <w:t>72</w:t>
      </w:r>
      <w:r w:rsidR="00DC7870">
        <w:rPr>
          <w:rFonts w:ascii="Arial" w:hAnsi="Arial" w:cs="Arial"/>
        </w:rPr>
        <w:t xml:space="preserve"> </w:t>
      </w:r>
      <w:r w:rsidRPr="00F85262">
        <w:rPr>
          <w:rFonts w:ascii="Arial" w:hAnsi="Arial" w:cs="Arial"/>
        </w:rPr>
        <w:t>000 income category has the highest number of households with a total number of 2 470, followed by the 192</w:t>
      </w:r>
      <w:r w:rsidR="00DC7870">
        <w:rPr>
          <w:rFonts w:ascii="Arial" w:hAnsi="Arial" w:cs="Arial"/>
        </w:rPr>
        <w:t xml:space="preserve"> </w:t>
      </w:r>
      <w:r w:rsidRPr="00F85262">
        <w:rPr>
          <w:rFonts w:ascii="Arial" w:hAnsi="Arial" w:cs="Arial"/>
        </w:rPr>
        <w:t>000-360</w:t>
      </w:r>
      <w:r w:rsidR="00DC7870">
        <w:rPr>
          <w:rFonts w:ascii="Arial" w:hAnsi="Arial" w:cs="Arial"/>
        </w:rPr>
        <w:t xml:space="preserve"> </w:t>
      </w:r>
      <w:r w:rsidRPr="00F85262">
        <w:rPr>
          <w:rFonts w:ascii="Arial" w:hAnsi="Arial" w:cs="Arial"/>
        </w:rPr>
        <w:t>000 income category with 2 430 households. Only 1.6 households fall wit</w:t>
      </w:r>
      <w:r w:rsidR="00E65E2F">
        <w:rPr>
          <w:rFonts w:ascii="Arial" w:hAnsi="Arial" w:cs="Arial"/>
        </w:rPr>
        <w:t>hin the 0-2400 income category.</w:t>
      </w:r>
    </w:p>
    <w:p w:rsidR="00B266FC" w:rsidRPr="00F85262" w:rsidRDefault="00DD4012" w:rsidP="0015444E">
      <w:pPr>
        <w:shd w:val="clear" w:color="auto" w:fill="FFFFFF" w:themeFill="background1"/>
        <w:spacing w:line="360" w:lineRule="auto"/>
        <w:jc w:val="both"/>
        <w:rPr>
          <w:rFonts w:ascii="Arial" w:hAnsi="Arial" w:cs="Arial"/>
          <w:b/>
        </w:rPr>
      </w:pPr>
      <w:r w:rsidRPr="00F85262">
        <w:rPr>
          <w:rFonts w:ascii="Arial" w:hAnsi="Arial" w:cs="Arial"/>
          <w:b/>
        </w:rPr>
        <w:t>2.1.2.12.2</w:t>
      </w:r>
      <w:r w:rsidR="005E2CDC" w:rsidRPr="00F85262">
        <w:rPr>
          <w:rFonts w:ascii="Arial" w:hAnsi="Arial" w:cs="Arial"/>
          <w:b/>
        </w:rPr>
        <w:tab/>
      </w:r>
      <w:r w:rsidR="00B266FC" w:rsidRPr="00F85262">
        <w:rPr>
          <w:rFonts w:ascii="Arial" w:hAnsi="Arial" w:cs="Arial"/>
          <w:b/>
        </w:rPr>
        <w:t xml:space="preserve"> Annual Total Personal Income</w:t>
      </w:r>
      <w:r w:rsidR="00D029FF" w:rsidRPr="00F85262">
        <w:rPr>
          <w:rFonts w:ascii="Arial" w:hAnsi="Arial" w:cs="Arial"/>
          <w:b/>
        </w:rPr>
        <w:t>:</w:t>
      </w:r>
    </w:p>
    <w:p w:rsidR="00B266FC" w:rsidRDefault="00B266FC" w:rsidP="0015444E">
      <w:pPr>
        <w:spacing w:line="360" w:lineRule="auto"/>
        <w:jc w:val="both"/>
        <w:rPr>
          <w:rFonts w:ascii="Arial" w:hAnsi="Arial" w:cs="Arial"/>
        </w:rPr>
      </w:pPr>
      <w:r w:rsidRPr="00F85262">
        <w:rPr>
          <w:rFonts w:ascii="Arial" w:hAnsi="Arial" w:cs="Arial"/>
        </w:rPr>
        <w:t>Personal income is an even broader concept than labour remuneration. Personal income includes profits, income from property, net current tra</w:t>
      </w:r>
      <w:r w:rsidR="00F310AF" w:rsidRPr="00F85262">
        <w:rPr>
          <w:rFonts w:ascii="Arial" w:hAnsi="Arial" w:cs="Arial"/>
        </w:rPr>
        <w:t>nsfers and net social benefits.</w:t>
      </w:r>
    </w:p>
    <w:p w:rsidR="00B266FC" w:rsidRPr="00E31138" w:rsidRDefault="00EA42C3" w:rsidP="00E31138">
      <w:pPr>
        <w:spacing w:after="0" w:line="360" w:lineRule="auto"/>
        <w:jc w:val="both"/>
        <w:rPr>
          <w:rFonts w:ascii="Arial" w:hAnsi="Arial" w:cs="Arial"/>
          <w:b/>
          <w:sz w:val="20"/>
        </w:rPr>
      </w:pPr>
      <w:r w:rsidRPr="00E31138">
        <w:rPr>
          <w:rFonts w:ascii="Arial" w:hAnsi="Arial" w:cs="Arial"/>
          <w:b/>
          <w:sz w:val="20"/>
        </w:rPr>
        <w:t xml:space="preserve">Table </w:t>
      </w:r>
      <w:r w:rsidR="0075554F">
        <w:rPr>
          <w:rFonts w:ascii="Arial" w:hAnsi="Arial" w:cs="Arial"/>
          <w:b/>
          <w:sz w:val="20"/>
        </w:rPr>
        <w:t>35</w:t>
      </w:r>
      <w:r w:rsidRPr="00E31138">
        <w:rPr>
          <w:rFonts w:ascii="Arial" w:hAnsi="Arial" w:cs="Arial"/>
          <w:b/>
          <w:sz w:val="20"/>
        </w:rPr>
        <w:t xml:space="preserve">: </w:t>
      </w:r>
      <w:r w:rsidR="00D029FF" w:rsidRPr="00E31138">
        <w:rPr>
          <w:rFonts w:ascii="Arial" w:hAnsi="Arial" w:cs="Arial"/>
          <w:b/>
          <w:sz w:val="20"/>
        </w:rPr>
        <w:t xml:space="preserve">Annual Total personal income </w:t>
      </w:r>
      <w:r w:rsidRPr="00E31138">
        <w:rPr>
          <w:rFonts w:ascii="Arial" w:hAnsi="Arial" w:cs="Arial"/>
          <w:b/>
          <w:sz w:val="20"/>
        </w:rPr>
        <w:t>– 2006-2016</w:t>
      </w:r>
    </w:p>
    <w:tbl>
      <w:tblPr>
        <w:tblW w:w="955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1710"/>
        <w:gridCol w:w="2250"/>
        <w:gridCol w:w="2160"/>
        <w:gridCol w:w="2088"/>
      </w:tblGrid>
      <w:tr w:rsidR="00B266FC" w:rsidRPr="00E65E2F" w:rsidTr="00463835">
        <w:trPr>
          <w:trHeight w:val="87"/>
          <w:tblHeader/>
        </w:trPr>
        <w:tc>
          <w:tcPr>
            <w:tcW w:w="1350" w:type="dxa"/>
            <w:shd w:val="clear" w:color="auto" w:fill="D3BFA1"/>
            <w:vAlign w:val="center"/>
          </w:tcPr>
          <w:p w:rsidR="00B266FC" w:rsidRPr="00E65E2F" w:rsidRDefault="00F96C1E" w:rsidP="00793792">
            <w:pPr>
              <w:spacing w:after="0" w:line="360" w:lineRule="auto"/>
              <w:jc w:val="center"/>
              <w:rPr>
                <w:rFonts w:ascii="Arial" w:hAnsi="Arial" w:cs="Arial"/>
                <w:b/>
                <w:sz w:val="18"/>
                <w:szCs w:val="18"/>
              </w:rPr>
            </w:pPr>
            <w:r w:rsidRPr="00E65E2F">
              <w:rPr>
                <w:rFonts w:ascii="Arial" w:hAnsi="Arial" w:cs="Arial"/>
                <w:b/>
                <w:sz w:val="18"/>
                <w:szCs w:val="18"/>
              </w:rPr>
              <w:t>Year</w:t>
            </w:r>
          </w:p>
        </w:tc>
        <w:tc>
          <w:tcPr>
            <w:tcW w:w="1710" w:type="dxa"/>
            <w:shd w:val="clear" w:color="auto" w:fill="D3BFA1"/>
            <w:vAlign w:val="center"/>
          </w:tcPr>
          <w:p w:rsidR="00B266FC" w:rsidRPr="00E65E2F" w:rsidRDefault="00B266FC" w:rsidP="00793792">
            <w:pPr>
              <w:spacing w:after="0" w:line="360" w:lineRule="auto"/>
              <w:jc w:val="center"/>
              <w:rPr>
                <w:rFonts w:ascii="Arial" w:hAnsi="Arial" w:cs="Arial"/>
                <w:sz w:val="18"/>
                <w:szCs w:val="18"/>
              </w:rPr>
            </w:pPr>
            <w:r w:rsidRPr="00E65E2F">
              <w:rPr>
                <w:rFonts w:ascii="Arial" w:hAnsi="Arial" w:cs="Arial"/>
                <w:b/>
                <w:bCs/>
                <w:sz w:val="18"/>
                <w:szCs w:val="18"/>
              </w:rPr>
              <w:t>Makana</w:t>
            </w:r>
          </w:p>
        </w:tc>
        <w:tc>
          <w:tcPr>
            <w:tcW w:w="2250" w:type="dxa"/>
            <w:shd w:val="clear" w:color="auto" w:fill="D3BFA1"/>
            <w:vAlign w:val="center"/>
          </w:tcPr>
          <w:p w:rsidR="00B266FC" w:rsidRPr="00E65E2F" w:rsidRDefault="00B266FC" w:rsidP="00793792">
            <w:pPr>
              <w:spacing w:after="0" w:line="360" w:lineRule="auto"/>
              <w:jc w:val="center"/>
              <w:rPr>
                <w:rFonts w:ascii="Arial" w:hAnsi="Arial" w:cs="Arial"/>
                <w:sz w:val="18"/>
                <w:szCs w:val="18"/>
              </w:rPr>
            </w:pPr>
            <w:r w:rsidRPr="00E65E2F">
              <w:rPr>
                <w:rFonts w:ascii="Arial" w:hAnsi="Arial" w:cs="Arial"/>
                <w:b/>
                <w:bCs/>
                <w:sz w:val="18"/>
                <w:szCs w:val="18"/>
              </w:rPr>
              <w:t>Sarah Baartman</w:t>
            </w:r>
          </w:p>
        </w:tc>
        <w:tc>
          <w:tcPr>
            <w:tcW w:w="2160" w:type="dxa"/>
            <w:shd w:val="clear" w:color="auto" w:fill="D3BFA1"/>
            <w:vAlign w:val="center"/>
          </w:tcPr>
          <w:p w:rsidR="00B266FC" w:rsidRPr="00E65E2F" w:rsidRDefault="00B266FC" w:rsidP="00793792">
            <w:pPr>
              <w:spacing w:after="0" w:line="360" w:lineRule="auto"/>
              <w:jc w:val="center"/>
              <w:rPr>
                <w:rFonts w:ascii="Arial" w:hAnsi="Arial" w:cs="Arial"/>
                <w:sz w:val="18"/>
                <w:szCs w:val="18"/>
              </w:rPr>
            </w:pPr>
            <w:r w:rsidRPr="00E65E2F">
              <w:rPr>
                <w:rFonts w:ascii="Arial" w:hAnsi="Arial" w:cs="Arial"/>
                <w:b/>
                <w:bCs/>
                <w:sz w:val="18"/>
                <w:szCs w:val="18"/>
              </w:rPr>
              <w:t>Eastern Cape</w:t>
            </w:r>
          </w:p>
        </w:tc>
        <w:tc>
          <w:tcPr>
            <w:tcW w:w="2088" w:type="dxa"/>
            <w:shd w:val="clear" w:color="auto" w:fill="D3BFA1"/>
            <w:vAlign w:val="center"/>
          </w:tcPr>
          <w:p w:rsidR="00B266FC" w:rsidRPr="00E65E2F" w:rsidRDefault="00B266FC" w:rsidP="00793792">
            <w:pPr>
              <w:spacing w:after="0" w:line="360" w:lineRule="auto"/>
              <w:jc w:val="center"/>
              <w:rPr>
                <w:rFonts w:ascii="Arial" w:hAnsi="Arial" w:cs="Arial"/>
                <w:sz w:val="18"/>
                <w:szCs w:val="18"/>
              </w:rPr>
            </w:pPr>
            <w:r w:rsidRPr="00E65E2F">
              <w:rPr>
                <w:rFonts w:ascii="Arial" w:hAnsi="Arial" w:cs="Arial"/>
                <w:b/>
                <w:bCs/>
                <w:sz w:val="18"/>
                <w:szCs w:val="18"/>
              </w:rPr>
              <w:t>National Total</w:t>
            </w:r>
          </w:p>
        </w:tc>
      </w:tr>
      <w:tr w:rsidR="00B266FC" w:rsidRPr="00E65E2F" w:rsidTr="003C6096">
        <w:trPr>
          <w:trHeight w:val="87"/>
        </w:trPr>
        <w:tc>
          <w:tcPr>
            <w:tcW w:w="1350" w:type="dxa"/>
            <w:vAlign w:val="center"/>
          </w:tcPr>
          <w:p w:rsidR="00B266FC" w:rsidRPr="00E65E2F" w:rsidRDefault="00B266FC" w:rsidP="003C6096">
            <w:pPr>
              <w:spacing w:after="0" w:line="276" w:lineRule="auto"/>
              <w:jc w:val="center"/>
              <w:rPr>
                <w:rFonts w:ascii="Arial" w:hAnsi="Arial" w:cs="Arial"/>
                <w:b/>
                <w:sz w:val="18"/>
                <w:szCs w:val="18"/>
              </w:rPr>
            </w:pPr>
            <w:r w:rsidRPr="00E65E2F">
              <w:rPr>
                <w:rFonts w:ascii="Arial" w:hAnsi="Arial" w:cs="Arial"/>
                <w:b/>
                <w:sz w:val="18"/>
                <w:szCs w:val="18"/>
              </w:rPr>
              <w:t>2006</w:t>
            </w:r>
          </w:p>
        </w:tc>
        <w:tc>
          <w:tcPr>
            <w:tcW w:w="1710" w:type="dxa"/>
            <w:vAlign w:val="center"/>
          </w:tcPr>
          <w:p w:rsidR="00B266FC" w:rsidRPr="00E65E2F" w:rsidRDefault="00B266FC" w:rsidP="003C6096">
            <w:pPr>
              <w:spacing w:after="0" w:line="276" w:lineRule="auto"/>
              <w:jc w:val="center"/>
              <w:rPr>
                <w:rFonts w:ascii="Arial" w:hAnsi="Arial" w:cs="Arial"/>
                <w:sz w:val="18"/>
                <w:szCs w:val="18"/>
              </w:rPr>
            </w:pPr>
            <w:r w:rsidRPr="00E65E2F">
              <w:rPr>
                <w:rFonts w:ascii="Arial" w:hAnsi="Arial" w:cs="Arial"/>
                <w:sz w:val="18"/>
                <w:szCs w:val="18"/>
              </w:rPr>
              <w:t>1.7</w:t>
            </w:r>
          </w:p>
        </w:tc>
        <w:tc>
          <w:tcPr>
            <w:tcW w:w="2250" w:type="dxa"/>
            <w:vAlign w:val="center"/>
          </w:tcPr>
          <w:p w:rsidR="00B266FC" w:rsidRPr="00E65E2F" w:rsidRDefault="00B266FC" w:rsidP="003C6096">
            <w:pPr>
              <w:spacing w:after="0" w:line="276" w:lineRule="auto"/>
              <w:jc w:val="center"/>
              <w:rPr>
                <w:rFonts w:ascii="Arial" w:hAnsi="Arial" w:cs="Arial"/>
                <w:sz w:val="18"/>
                <w:szCs w:val="18"/>
              </w:rPr>
            </w:pPr>
            <w:r w:rsidRPr="00E65E2F">
              <w:rPr>
                <w:rFonts w:ascii="Arial" w:hAnsi="Arial" w:cs="Arial"/>
                <w:sz w:val="18"/>
                <w:szCs w:val="18"/>
              </w:rPr>
              <w:t>9.9</w:t>
            </w:r>
          </w:p>
        </w:tc>
        <w:tc>
          <w:tcPr>
            <w:tcW w:w="2160" w:type="dxa"/>
            <w:vAlign w:val="center"/>
          </w:tcPr>
          <w:p w:rsidR="00B266FC" w:rsidRPr="00E65E2F" w:rsidRDefault="00B266FC" w:rsidP="003C6096">
            <w:pPr>
              <w:spacing w:after="0" w:line="276" w:lineRule="auto"/>
              <w:jc w:val="center"/>
              <w:rPr>
                <w:rFonts w:ascii="Arial" w:hAnsi="Arial" w:cs="Arial"/>
                <w:sz w:val="18"/>
                <w:szCs w:val="18"/>
              </w:rPr>
            </w:pPr>
            <w:r w:rsidRPr="00E65E2F">
              <w:rPr>
                <w:rFonts w:ascii="Arial" w:hAnsi="Arial" w:cs="Arial"/>
                <w:sz w:val="18"/>
                <w:szCs w:val="18"/>
              </w:rPr>
              <w:t>106.6</w:t>
            </w:r>
          </w:p>
        </w:tc>
        <w:tc>
          <w:tcPr>
            <w:tcW w:w="2088" w:type="dxa"/>
            <w:vAlign w:val="center"/>
          </w:tcPr>
          <w:p w:rsidR="00B266FC" w:rsidRPr="00E65E2F" w:rsidRDefault="00B266FC" w:rsidP="003C6096">
            <w:pPr>
              <w:spacing w:after="0" w:line="276" w:lineRule="auto"/>
              <w:jc w:val="center"/>
              <w:rPr>
                <w:rFonts w:ascii="Arial" w:hAnsi="Arial" w:cs="Arial"/>
                <w:sz w:val="18"/>
                <w:szCs w:val="18"/>
              </w:rPr>
            </w:pPr>
            <w:r w:rsidRPr="00E65E2F">
              <w:rPr>
                <w:rFonts w:ascii="Arial" w:hAnsi="Arial" w:cs="Arial"/>
                <w:sz w:val="18"/>
                <w:szCs w:val="18"/>
              </w:rPr>
              <w:t>1,259.4</w:t>
            </w:r>
          </w:p>
        </w:tc>
      </w:tr>
      <w:tr w:rsidR="00B266FC" w:rsidRPr="00E65E2F" w:rsidTr="003C6096">
        <w:trPr>
          <w:trHeight w:val="87"/>
        </w:trPr>
        <w:tc>
          <w:tcPr>
            <w:tcW w:w="1350" w:type="dxa"/>
            <w:vAlign w:val="center"/>
          </w:tcPr>
          <w:p w:rsidR="00B266FC" w:rsidRPr="00E65E2F" w:rsidRDefault="00B266FC" w:rsidP="003C6096">
            <w:pPr>
              <w:spacing w:after="0" w:line="276" w:lineRule="auto"/>
              <w:jc w:val="center"/>
              <w:rPr>
                <w:rFonts w:ascii="Arial" w:hAnsi="Arial" w:cs="Arial"/>
                <w:b/>
                <w:sz w:val="18"/>
                <w:szCs w:val="18"/>
              </w:rPr>
            </w:pPr>
            <w:r w:rsidRPr="00E65E2F">
              <w:rPr>
                <w:rFonts w:ascii="Arial" w:hAnsi="Arial" w:cs="Arial"/>
                <w:b/>
                <w:sz w:val="18"/>
                <w:szCs w:val="18"/>
              </w:rPr>
              <w:t>2007</w:t>
            </w:r>
          </w:p>
        </w:tc>
        <w:tc>
          <w:tcPr>
            <w:tcW w:w="1710" w:type="dxa"/>
            <w:vAlign w:val="center"/>
          </w:tcPr>
          <w:p w:rsidR="00B266FC" w:rsidRPr="00E65E2F" w:rsidRDefault="00B266FC" w:rsidP="003C6096">
            <w:pPr>
              <w:spacing w:after="0" w:line="276" w:lineRule="auto"/>
              <w:jc w:val="center"/>
              <w:rPr>
                <w:rFonts w:ascii="Arial" w:hAnsi="Arial" w:cs="Arial"/>
                <w:sz w:val="18"/>
                <w:szCs w:val="18"/>
              </w:rPr>
            </w:pPr>
            <w:r w:rsidRPr="00E65E2F">
              <w:rPr>
                <w:rFonts w:ascii="Arial" w:hAnsi="Arial" w:cs="Arial"/>
                <w:sz w:val="18"/>
                <w:szCs w:val="18"/>
              </w:rPr>
              <w:t>1.9</w:t>
            </w:r>
          </w:p>
        </w:tc>
        <w:tc>
          <w:tcPr>
            <w:tcW w:w="2250" w:type="dxa"/>
            <w:vAlign w:val="center"/>
          </w:tcPr>
          <w:p w:rsidR="00B266FC" w:rsidRPr="00E65E2F" w:rsidRDefault="00B266FC" w:rsidP="003C6096">
            <w:pPr>
              <w:spacing w:after="0" w:line="276" w:lineRule="auto"/>
              <w:jc w:val="center"/>
              <w:rPr>
                <w:rFonts w:ascii="Arial" w:hAnsi="Arial" w:cs="Arial"/>
                <w:sz w:val="18"/>
                <w:szCs w:val="18"/>
              </w:rPr>
            </w:pPr>
            <w:r w:rsidRPr="00E65E2F">
              <w:rPr>
                <w:rFonts w:ascii="Arial" w:hAnsi="Arial" w:cs="Arial"/>
                <w:sz w:val="18"/>
                <w:szCs w:val="18"/>
              </w:rPr>
              <w:t>11.3</w:t>
            </w:r>
          </w:p>
        </w:tc>
        <w:tc>
          <w:tcPr>
            <w:tcW w:w="2160" w:type="dxa"/>
            <w:vAlign w:val="center"/>
          </w:tcPr>
          <w:p w:rsidR="00B266FC" w:rsidRPr="00E65E2F" w:rsidRDefault="00B266FC" w:rsidP="003C6096">
            <w:pPr>
              <w:spacing w:after="0" w:line="276" w:lineRule="auto"/>
              <w:jc w:val="center"/>
              <w:rPr>
                <w:rFonts w:ascii="Arial" w:hAnsi="Arial" w:cs="Arial"/>
                <w:sz w:val="18"/>
                <w:szCs w:val="18"/>
              </w:rPr>
            </w:pPr>
            <w:r w:rsidRPr="00E65E2F">
              <w:rPr>
                <w:rFonts w:ascii="Arial" w:hAnsi="Arial" w:cs="Arial"/>
                <w:sz w:val="18"/>
                <w:szCs w:val="18"/>
              </w:rPr>
              <w:t>121.0</w:t>
            </w:r>
          </w:p>
        </w:tc>
        <w:tc>
          <w:tcPr>
            <w:tcW w:w="2088" w:type="dxa"/>
            <w:vAlign w:val="center"/>
          </w:tcPr>
          <w:p w:rsidR="00B266FC" w:rsidRPr="00E65E2F" w:rsidRDefault="00B266FC" w:rsidP="003C6096">
            <w:pPr>
              <w:spacing w:after="0" w:line="276" w:lineRule="auto"/>
              <w:jc w:val="center"/>
              <w:rPr>
                <w:rFonts w:ascii="Arial" w:hAnsi="Arial" w:cs="Arial"/>
                <w:sz w:val="18"/>
                <w:szCs w:val="18"/>
              </w:rPr>
            </w:pPr>
            <w:r w:rsidRPr="00E65E2F">
              <w:rPr>
                <w:rFonts w:ascii="Arial" w:hAnsi="Arial" w:cs="Arial"/>
                <w:sz w:val="18"/>
                <w:szCs w:val="18"/>
              </w:rPr>
              <w:t>1,432.2</w:t>
            </w:r>
          </w:p>
        </w:tc>
      </w:tr>
      <w:tr w:rsidR="00B266FC" w:rsidRPr="00E65E2F" w:rsidTr="003C6096">
        <w:trPr>
          <w:trHeight w:val="87"/>
        </w:trPr>
        <w:tc>
          <w:tcPr>
            <w:tcW w:w="1350" w:type="dxa"/>
            <w:vAlign w:val="center"/>
          </w:tcPr>
          <w:p w:rsidR="00B266FC" w:rsidRPr="00E65E2F" w:rsidRDefault="00B266FC" w:rsidP="003C6096">
            <w:pPr>
              <w:spacing w:after="0" w:line="276" w:lineRule="auto"/>
              <w:jc w:val="center"/>
              <w:rPr>
                <w:rFonts w:ascii="Arial" w:hAnsi="Arial" w:cs="Arial"/>
                <w:b/>
                <w:sz w:val="18"/>
                <w:szCs w:val="18"/>
              </w:rPr>
            </w:pPr>
            <w:r w:rsidRPr="00E65E2F">
              <w:rPr>
                <w:rFonts w:ascii="Arial" w:hAnsi="Arial" w:cs="Arial"/>
                <w:b/>
                <w:sz w:val="18"/>
                <w:szCs w:val="18"/>
              </w:rPr>
              <w:t>2008</w:t>
            </w:r>
          </w:p>
        </w:tc>
        <w:tc>
          <w:tcPr>
            <w:tcW w:w="1710" w:type="dxa"/>
            <w:vAlign w:val="center"/>
          </w:tcPr>
          <w:p w:rsidR="00B266FC" w:rsidRPr="00E65E2F" w:rsidRDefault="00B266FC" w:rsidP="003C6096">
            <w:pPr>
              <w:spacing w:after="0" w:line="276" w:lineRule="auto"/>
              <w:jc w:val="center"/>
              <w:rPr>
                <w:rFonts w:ascii="Arial" w:hAnsi="Arial" w:cs="Arial"/>
                <w:sz w:val="18"/>
                <w:szCs w:val="18"/>
              </w:rPr>
            </w:pPr>
            <w:r w:rsidRPr="00E65E2F">
              <w:rPr>
                <w:rFonts w:ascii="Arial" w:hAnsi="Arial" w:cs="Arial"/>
                <w:sz w:val="18"/>
                <w:szCs w:val="18"/>
              </w:rPr>
              <w:t>2.2</w:t>
            </w:r>
          </w:p>
        </w:tc>
        <w:tc>
          <w:tcPr>
            <w:tcW w:w="2250" w:type="dxa"/>
            <w:vAlign w:val="center"/>
          </w:tcPr>
          <w:p w:rsidR="00B266FC" w:rsidRPr="00E65E2F" w:rsidRDefault="00B266FC" w:rsidP="003C6096">
            <w:pPr>
              <w:spacing w:after="0" w:line="276" w:lineRule="auto"/>
              <w:jc w:val="center"/>
              <w:rPr>
                <w:rFonts w:ascii="Arial" w:hAnsi="Arial" w:cs="Arial"/>
                <w:sz w:val="18"/>
                <w:szCs w:val="18"/>
              </w:rPr>
            </w:pPr>
            <w:r w:rsidRPr="00E65E2F">
              <w:rPr>
                <w:rFonts w:ascii="Arial" w:hAnsi="Arial" w:cs="Arial"/>
                <w:sz w:val="18"/>
                <w:szCs w:val="18"/>
              </w:rPr>
              <w:t>12.5</w:t>
            </w:r>
          </w:p>
        </w:tc>
        <w:tc>
          <w:tcPr>
            <w:tcW w:w="2160" w:type="dxa"/>
            <w:vAlign w:val="center"/>
          </w:tcPr>
          <w:p w:rsidR="00B266FC" w:rsidRPr="00E65E2F" w:rsidRDefault="00B266FC" w:rsidP="003C6096">
            <w:pPr>
              <w:spacing w:after="0" w:line="276" w:lineRule="auto"/>
              <w:jc w:val="center"/>
              <w:rPr>
                <w:rFonts w:ascii="Arial" w:hAnsi="Arial" w:cs="Arial"/>
                <w:sz w:val="18"/>
                <w:szCs w:val="18"/>
              </w:rPr>
            </w:pPr>
            <w:r w:rsidRPr="00E65E2F">
              <w:rPr>
                <w:rFonts w:ascii="Arial" w:hAnsi="Arial" w:cs="Arial"/>
                <w:sz w:val="18"/>
                <w:szCs w:val="18"/>
              </w:rPr>
              <w:t>134.0</w:t>
            </w:r>
          </w:p>
        </w:tc>
        <w:tc>
          <w:tcPr>
            <w:tcW w:w="2088" w:type="dxa"/>
            <w:vAlign w:val="center"/>
          </w:tcPr>
          <w:p w:rsidR="00B266FC" w:rsidRPr="00E65E2F" w:rsidRDefault="00B266FC" w:rsidP="003C6096">
            <w:pPr>
              <w:spacing w:after="0" w:line="276" w:lineRule="auto"/>
              <w:jc w:val="center"/>
              <w:rPr>
                <w:rFonts w:ascii="Arial" w:hAnsi="Arial" w:cs="Arial"/>
                <w:sz w:val="18"/>
                <w:szCs w:val="18"/>
              </w:rPr>
            </w:pPr>
            <w:r w:rsidRPr="00E65E2F">
              <w:rPr>
                <w:rFonts w:ascii="Arial" w:hAnsi="Arial" w:cs="Arial"/>
                <w:sz w:val="18"/>
                <w:szCs w:val="18"/>
              </w:rPr>
              <w:t>1,587.9</w:t>
            </w:r>
          </w:p>
        </w:tc>
      </w:tr>
      <w:tr w:rsidR="00B266FC" w:rsidRPr="00E65E2F" w:rsidTr="003C6096">
        <w:trPr>
          <w:trHeight w:val="87"/>
        </w:trPr>
        <w:tc>
          <w:tcPr>
            <w:tcW w:w="1350" w:type="dxa"/>
            <w:vAlign w:val="center"/>
          </w:tcPr>
          <w:p w:rsidR="00B266FC" w:rsidRPr="00E65E2F" w:rsidRDefault="00B266FC" w:rsidP="003C6096">
            <w:pPr>
              <w:spacing w:after="0" w:line="276" w:lineRule="auto"/>
              <w:jc w:val="center"/>
              <w:rPr>
                <w:rFonts w:ascii="Arial" w:hAnsi="Arial" w:cs="Arial"/>
                <w:b/>
                <w:sz w:val="18"/>
                <w:szCs w:val="18"/>
              </w:rPr>
            </w:pPr>
            <w:r w:rsidRPr="00E65E2F">
              <w:rPr>
                <w:rFonts w:ascii="Arial" w:hAnsi="Arial" w:cs="Arial"/>
                <w:b/>
                <w:sz w:val="18"/>
                <w:szCs w:val="18"/>
              </w:rPr>
              <w:t>2009</w:t>
            </w:r>
          </w:p>
        </w:tc>
        <w:tc>
          <w:tcPr>
            <w:tcW w:w="1710" w:type="dxa"/>
            <w:vAlign w:val="center"/>
          </w:tcPr>
          <w:p w:rsidR="00B266FC" w:rsidRPr="00E65E2F" w:rsidRDefault="00B266FC" w:rsidP="003C6096">
            <w:pPr>
              <w:spacing w:after="0" w:line="276" w:lineRule="auto"/>
              <w:jc w:val="center"/>
              <w:rPr>
                <w:rFonts w:ascii="Arial" w:hAnsi="Arial" w:cs="Arial"/>
                <w:sz w:val="18"/>
                <w:szCs w:val="18"/>
              </w:rPr>
            </w:pPr>
            <w:r w:rsidRPr="00E65E2F">
              <w:rPr>
                <w:rFonts w:ascii="Arial" w:hAnsi="Arial" w:cs="Arial"/>
                <w:sz w:val="18"/>
                <w:szCs w:val="18"/>
              </w:rPr>
              <w:t>2.3</w:t>
            </w:r>
          </w:p>
        </w:tc>
        <w:tc>
          <w:tcPr>
            <w:tcW w:w="2250" w:type="dxa"/>
            <w:vAlign w:val="center"/>
          </w:tcPr>
          <w:p w:rsidR="00B266FC" w:rsidRPr="00E65E2F" w:rsidRDefault="00B266FC" w:rsidP="003C6096">
            <w:pPr>
              <w:spacing w:after="0" w:line="276" w:lineRule="auto"/>
              <w:jc w:val="center"/>
              <w:rPr>
                <w:rFonts w:ascii="Arial" w:hAnsi="Arial" w:cs="Arial"/>
                <w:sz w:val="18"/>
                <w:szCs w:val="18"/>
              </w:rPr>
            </w:pPr>
            <w:r w:rsidRPr="00E65E2F">
              <w:rPr>
                <w:rFonts w:ascii="Arial" w:hAnsi="Arial" w:cs="Arial"/>
                <w:sz w:val="18"/>
                <w:szCs w:val="18"/>
              </w:rPr>
              <w:t>13.2</w:t>
            </w:r>
          </w:p>
        </w:tc>
        <w:tc>
          <w:tcPr>
            <w:tcW w:w="2160" w:type="dxa"/>
            <w:vAlign w:val="center"/>
          </w:tcPr>
          <w:p w:rsidR="00B266FC" w:rsidRPr="00E65E2F" w:rsidRDefault="00B266FC" w:rsidP="003C6096">
            <w:pPr>
              <w:spacing w:after="0" w:line="276" w:lineRule="auto"/>
              <w:jc w:val="center"/>
              <w:rPr>
                <w:rFonts w:ascii="Arial" w:hAnsi="Arial" w:cs="Arial"/>
                <w:sz w:val="18"/>
                <w:szCs w:val="18"/>
              </w:rPr>
            </w:pPr>
            <w:r w:rsidRPr="00E65E2F">
              <w:rPr>
                <w:rFonts w:ascii="Arial" w:hAnsi="Arial" w:cs="Arial"/>
                <w:sz w:val="18"/>
                <w:szCs w:val="18"/>
              </w:rPr>
              <w:t>143.3</w:t>
            </w:r>
          </w:p>
        </w:tc>
        <w:tc>
          <w:tcPr>
            <w:tcW w:w="2088" w:type="dxa"/>
            <w:vAlign w:val="center"/>
          </w:tcPr>
          <w:p w:rsidR="00B266FC" w:rsidRPr="00E65E2F" w:rsidRDefault="00B266FC" w:rsidP="003C6096">
            <w:pPr>
              <w:spacing w:after="0" w:line="276" w:lineRule="auto"/>
              <w:jc w:val="center"/>
              <w:rPr>
                <w:rFonts w:ascii="Arial" w:hAnsi="Arial" w:cs="Arial"/>
                <w:sz w:val="18"/>
                <w:szCs w:val="18"/>
              </w:rPr>
            </w:pPr>
            <w:r w:rsidRPr="00E65E2F">
              <w:rPr>
                <w:rFonts w:ascii="Arial" w:hAnsi="Arial" w:cs="Arial"/>
                <w:sz w:val="18"/>
                <w:szCs w:val="18"/>
              </w:rPr>
              <w:t>1,695.1</w:t>
            </w:r>
          </w:p>
        </w:tc>
      </w:tr>
      <w:tr w:rsidR="00B266FC" w:rsidRPr="00E65E2F" w:rsidTr="003C6096">
        <w:trPr>
          <w:trHeight w:val="87"/>
        </w:trPr>
        <w:tc>
          <w:tcPr>
            <w:tcW w:w="1350" w:type="dxa"/>
            <w:vAlign w:val="center"/>
          </w:tcPr>
          <w:p w:rsidR="00B266FC" w:rsidRPr="00E65E2F" w:rsidRDefault="00B266FC" w:rsidP="003C6096">
            <w:pPr>
              <w:spacing w:after="0" w:line="276" w:lineRule="auto"/>
              <w:jc w:val="center"/>
              <w:rPr>
                <w:rFonts w:ascii="Arial" w:hAnsi="Arial" w:cs="Arial"/>
                <w:b/>
                <w:sz w:val="18"/>
                <w:szCs w:val="18"/>
              </w:rPr>
            </w:pPr>
            <w:r w:rsidRPr="00E65E2F">
              <w:rPr>
                <w:rFonts w:ascii="Arial" w:hAnsi="Arial" w:cs="Arial"/>
                <w:b/>
                <w:sz w:val="18"/>
                <w:szCs w:val="18"/>
              </w:rPr>
              <w:t>2010</w:t>
            </w:r>
          </w:p>
        </w:tc>
        <w:tc>
          <w:tcPr>
            <w:tcW w:w="1710" w:type="dxa"/>
            <w:vAlign w:val="center"/>
          </w:tcPr>
          <w:p w:rsidR="00B266FC" w:rsidRPr="00E65E2F" w:rsidRDefault="00B266FC" w:rsidP="003C6096">
            <w:pPr>
              <w:spacing w:after="0" w:line="276" w:lineRule="auto"/>
              <w:jc w:val="center"/>
              <w:rPr>
                <w:rFonts w:ascii="Arial" w:hAnsi="Arial" w:cs="Arial"/>
                <w:sz w:val="18"/>
                <w:szCs w:val="18"/>
              </w:rPr>
            </w:pPr>
            <w:r w:rsidRPr="00E65E2F">
              <w:rPr>
                <w:rFonts w:ascii="Arial" w:hAnsi="Arial" w:cs="Arial"/>
                <w:sz w:val="18"/>
                <w:szCs w:val="18"/>
              </w:rPr>
              <w:t>2.6</w:t>
            </w:r>
          </w:p>
        </w:tc>
        <w:tc>
          <w:tcPr>
            <w:tcW w:w="2250" w:type="dxa"/>
            <w:vAlign w:val="center"/>
          </w:tcPr>
          <w:p w:rsidR="00B266FC" w:rsidRPr="00E65E2F" w:rsidRDefault="00B266FC" w:rsidP="003C6096">
            <w:pPr>
              <w:spacing w:after="0" w:line="276" w:lineRule="auto"/>
              <w:jc w:val="center"/>
              <w:rPr>
                <w:rFonts w:ascii="Arial" w:hAnsi="Arial" w:cs="Arial"/>
                <w:sz w:val="18"/>
                <w:szCs w:val="18"/>
              </w:rPr>
            </w:pPr>
            <w:r w:rsidRPr="00E65E2F">
              <w:rPr>
                <w:rFonts w:ascii="Arial" w:hAnsi="Arial" w:cs="Arial"/>
                <w:sz w:val="18"/>
                <w:szCs w:val="18"/>
              </w:rPr>
              <w:t>14.2</w:t>
            </w:r>
          </w:p>
        </w:tc>
        <w:tc>
          <w:tcPr>
            <w:tcW w:w="2160" w:type="dxa"/>
            <w:vAlign w:val="center"/>
          </w:tcPr>
          <w:p w:rsidR="00B266FC" w:rsidRPr="00E65E2F" w:rsidRDefault="00B266FC" w:rsidP="003C6096">
            <w:pPr>
              <w:spacing w:after="0" w:line="276" w:lineRule="auto"/>
              <w:jc w:val="center"/>
              <w:rPr>
                <w:rFonts w:ascii="Arial" w:hAnsi="Arial" w:cs="Arial"/>
                <w:sz w:val="18"/>
                <w:szCs w:val="18"/>
              </w:rPr>
            </w:pPr>
            <w:r w:rsidRPr="00E65E2F">
              <w:rPr>
                <w:rFonts w:ascii="Arial" w:hAnsi="Arial" w:cs="Arial"/>
                <w:sz w:val="18"/>
                <w:szCs w:val="18"/>
              </w:rPr>
              <w:t>154.3</w:t>
            </w:r>
          </w:p>
        </w:tc>
        <w:tc>
          <w:tcPr>
            <w:tcW w:w="2088" w:type="dxa"/>
            <w:vAlign w:val="center"/>
          </w:tcPr>
          <w:p w:rsidR="00B266FC" w:rsidRPr="00E65E2F" w:rsidRDefault="00B266FC" w:rsidP="003C6096">
            <w:pPr>
              <w:spacing w:after="0" w:line="276" w:lineRule="auto"/>
              <w:jc w:val="center"/>
              <w:rPr>
                <w:rFonts w:ascii="Arial" w:hAnsi="Arial" w:cs="Arial"/>
                <w:sz w:val="18"/>
                <w:szCs w:val="18"/>
              </w:rPr>
            </w:pPr>
            <w:r w:rsidRPr="00E65E2F">
              <w:rPr>
                <w:rFonts w:ascii="Arial" w:hAnsi="Arial" w:cs="Arial"/>
                <w:sz w:val="18"/>
                <w:szCs w:val="18"/>
              </w:rPr>
              <w:t>1,843.3</w:t>
            </w:r>
          </w:p>
        </w:tc>
      </w:tr>
      <w:tr w:rsidR="00B266FC" w:rsidRPr="00E65E2F" w:rsidTr="003C6096">
        <w:trPr>
          <w:trHeight w:val="87"/>
        </w:trPr>
        <w:tc>
          <w:tcPr>
            <w:tcW w:w="1350" w:type="dxa"/>
            <w:vAlign w:val="center"/>
          </w:tcPr>
          <w:p w:rsidR="00B266FC" w:rsidRPr="00E65E2F" w:rsidRDefault="00B266FC" w:rsidP="003C6096">
            <w:pPr>
              <w:spacing w:after="0" w:line="276" w:lineRule="auto"/>
              <w:jc w:val="center"/>
              <w:rPr>
                <w:rFonts w:ascii="Arial" w:hAnsi="Arial" w:cs="Arial"/>
                <w:b/>
                <w:sz w:val="18"/>
                <w:szCs w:val="18"/>
              </w:rPr>
            </w:pPr>
            <w:r w:rsidRPr="00E65E2F">
              <w:rPr>
                <w:rFonts w:ascii="Arial" w:hAnsi="Arial" w:cs="Arial"/>
                <w:b/>
                <w:sz w:val="18"/>
                <w:szCs w:val="18"/>
              </w:rPr>
              <w:t>2011</w:t>
            </w:r>
          </w:p>
        </w:tc>
        <w:tc>
          <w:tcPr>
            <w:tcW w:w="1710" w:type="dxa"/>
            <w:vAlign w:val="center"/>
          </w:tcPr>
          <w:p w:rsidR="00B266FC" w:rsidRPr="00E65E2F" w:rsidRDefault="00B266FC" w:rsidP="003C6096">
            <w:pPr>
              <w:spacing w:after="0" w:line="276" w:lineRule="auto"/>
              <w:jc w:val="center"/>
              <w:rPr>
                <w:rFonts w:ascii="Arial" w:hAnsi="Arial" w:cs="Arial"/>
                <w:sz w:val="18"/>
                <w:szCs w:val="18"/>
              </w:rPr>
            </w:pPr>
            <w:r w:rsidRPr="00E65E2F">
              <w:rPr>
                <w:rFonts w:ascii="Arial" w:hAnsi="Arial" w:cs="Arial"/>
                <w:sz w:val="18"/>
                <w:szCs w:val="18"/>
              </w:rPr>
              <w:t>2.8</w:t>
            </w:r>
          </w:p>
        </w:tc>
        <w:tc>
          <w:tcPr>
            <w:tcW w:w="2250" w:type="dxa"/>
            <w:vAlign w:val="center"/>
          </w:tcPr>
          <w:p w:rsidR="00B266FC" w:rsidRPr="00E65E2F" w:rsidRDefault="00B266FC" w:rsidP="003C6096">
            <w:pPr>
              <w:spacing w:after="0" w:line="276" w:lineRule="auto"/>
              <w:jc w:val="center"/>
              <w:rPr>
                <w:rFonts w:ascii="Arial" w:hAnsi="Arial" w:cs="Arial"/>
                <w:sz w:val="18"/>
                <w:szCs w:val="18"/>
              </w:rPr>
            </w:pPr>
            <w:r w:rsidRPr="00E65E2F">
              <w:rPr>
                <w:rFonts w:ascii="Arial" w:hAnsi="Arial" w:cs="Arial"/>
                <w:sz w:val="18"/>
                <w:szCs w:val="18"/>
              </w:rPr>
              <w:t>15.5</w:t>
            </w:r>
          </w:p>
        </w:tc>
        <w:tc>
          <w:tcPr>
            <w:tcW w:w="2160" w:type="dxa"/>
            <w:vAlign w:val="center"/>
          </w:tcPr>
          <w:p w:rsidR="00B266FC" w:rsidRPr="00E65E2F" w:rsidRDefault="00B266FC" w:rsidP="003C6096">
            <w:pPr>
              <w:spacing w:after="0" w:line="276" w:lineRule="auto"/>
              <w:jc w:val="center"/>
              <w:rPr>
                <w:rFonts w:ascii="Arial" w:hAnsi="Arial" w:cs="Arial"/>
                <w:sz w:val="18"/>
                <w:szCs w:val="18"/>
              </w:rPr>
            </w:pPr>
            <w:r w:rsidRPr="00E65E2F">
              <w:rPr>
                <w:rFonts w:ascii="Arial" w:hAnsi="Arial" w:cs="Arial"/>
                <w:sz w:val="18"/>
                <w:szCs w:val="18"/>
              </w:rPr>
              <w:t>168.2</w:t>
            </w:r>
          </w:p>
        </w:tc>
        <w:tc>
          <w:tcPr>
            <w:tcW w:w="2088" w:type="dxa"/>
            <w:vAlign w:val="center"/>
          </w:tcPr>
          <w:p w:rsidR="00B266FC" w:rsidRPr="00E65E2F" w:rsidRDefault="00B266FC" w:rsidP="003C6096">
            <w:pPr>
              <w:spacing w:after="0" w:line="276" w:lineRule="auto"/>
              <w:jc w:val="center"/>
              <w:rPr>
                <w:rFonts w:ascii="Arial" w:hAnsi="Arial" w:cs="Arial"/>
                <w:sz w:val="18"/>
                <w:szCs w:val="18"/>
              </w:rPr>
            </w:pPr>
            <w:r w:rsidRPr="00E65E2F">
              <w:rPr>
                <w:rFonts w:ascii="Arial" w:hAnsi="Arial" w:cs="Arial"/>
                <w:sz w:val="18"/>
                <w:szCs w:val="18"/>
              </w:rPr>
              <w:t>2,033.0</w:t>
            </w:r>
          </w:p>
        </w:tc>
      </w:tr>
      <w:tr w:rsidR="00B266FC" w:rsidRPr="00E65E2F" w:rsidTr="003C6096">
        <w:trPr>
          <w:trHeight w:val="87"/>
        </w:trPr>
        <w:tc>
          <w:tcPr>
            <w:tcW w:w="1350" w:type="dxa"/>
            <w:vAlign w:val="center"/>
          </w:tcPr>
          <w:p w:rsidR="00B266FC" w:rsidRPr="00E65E2F" w:rsidRDefault="00B266FC" w:rsidP="003C6096">
            <w:pPr>
              <w:spacing w:after="0" w:line="276" w:lineRule="auto"/>
              <w:jc w:val="center"/>
              <w:rPr>
                <w:rFonts w:ascii="Arial" w:hAnsi="Arial" w:cs="Arial"/>
                <w:b/>
                <w:sz w:val="18"/>
                <w:szCs w:val="18"/>
              </w:rPr>
            </w:pPr>
            <w:r w:rsidRPr="00E65E2F">
              <w:rPr>
                <w:rFonts w:ascii="Arial" w:hAnsi="Arial" w:cs="Arial"/>
                <w:b/>
                <w:sz w:val="18"/>
                <w:szCs w:val="18"/>
              </w:rPr>
              <w:t>2012</w:t>
            </w:r>
          </w:p>
        </w:tc>
        <w:tc>
          <w:tcPr>
            <w:tcW w:w="1710" w:type="dxa"/>
            <w:vAlign w:val="center"/>
          </w:tcPr>
          <w:p w:rsidR="00B266FC" w:rsidRPr="00E65E2F" w:rsidRDefault="00B266FC" w:rsidP="003C6096">
            <w:pPr>
              <w:spacing w:after="0" w:line="276" w:lineRule="auto"/>
              <w:jc w:val="center"/>
              <w:rPr>
                <w:rFonts w:ascii="Arial" w:hAnsi="Arial" w:cs="Arial"/>
                <w:sz w:val="18"/>
                <w:szCs w:val="18"/>
              </w:rPr>
            </w:pPr>
            <w:r w:rsidRPr="00E65E2F">
              <w:rPr>
                <w:rFonts w:ascii="Arial" w:hAnsi="Arial" w:cs="Arial"/>
                <w:sz w:val="18"/>
                <w:szCs w:val="18"/>
              </w:rPr>
              <w:t>3.1</w:t>
            </w:r>
          </w:p>
        </w:tc>
        <w:tc>
          <w:tcPr>
            <w:tcW w:w="2250" w:type="dxa"/>
            <w:vAlign w:val="center"/>
          </w:tcPr>
          <w:p w:rsidR="00B266FC" w:rsidRPr="00E65E2F" w:rsidRDefault="00B266FC" w:rsidP="003C6096">
            <w:pPr>
              <w:spacing w:after="0" w:line="276" w:lineRule="auto"/>
              <w:jc w:val="center"/>
              <w:rPr>
                <w:rFonts w:ascii="Arial" w:hAnsi="Arial" w:cs="Arial"/>
                <w:sz w:val="18"/>
                <w:szCs w:val="18"/>
              </w:rPr>
            </w:pPr>
            <w:r w:rsidRPr="00E65E2F">
              <w:rPr>
                <w:rFonts w:ascii="Arial" w:hAnsi="Arial" w:cs="Arial"/>
                <w:sz w:val="18"/>
                <w:szCs w:val="18"/>
              </w:rPr>
              <w:t>17.4</w:t>
            </w:r>
          </w:p>
        </w:tc>
        <w:tc>
          <w:tcPr>
            <w:tcW w:w="2160" w:type="dxa"/>
            <w:vAlign w:val="center"/>
          </w:tcPr>
          <w:p w:rsidR="00B266FC" w:rsidRPr="00E65E2F" w:rsidRDefault="00B266FC" w:rsidP="003C6096">
            <w:pPr>
              <w:spacing w:after="0" w:line="276" w:lineRule="auto"/>
              <w:jc w:val="center"/>
              <w:rPr>
                <w:rFonts w:ascii="Arial" w:hAnsi="Arial" w:cs="Arial"/>
                <w:sz w:val="18"/>
                <w:szCs w:val="18"/>
              </w:rPr>
            </w:pPr>
            <w:r w:rsidRPr="00E65E2F">
              <w:rPr>
                <w:rFonts w:ascii="Arial" w:hAnsi="Arial" w:cs="Arial"/>
                <w:sz w:val="18"/>
                <w:szCs w:val="18"/>
              </w:rPr>
              <w:t>187.5</w:t>
            </w:r>
          </w:p>
        </w:tc>
        <w:tc>
          <w:tcPr>
            <w:tcW w:w="2088" w:type="dxa"/>
            <w:vAlign w:val="center"/>
          </w:tcPr>
          <w:p w:rsidR="00B266FC" w:rsidRPr="00E65E2F" w:rsidRDefault="00B266FC" w:rsidP="003C6096">
            <w:pPr>
              <w:spacing w:after="0" w:line="276" w:lineRule="auto"/>
              <w:jc w:val="center"/>
              <w:rPr>
                <w:rFonts w:ascii="Arial" w:hAnsi="Arial" w:cs="Arial"/>
                <w:sz w:val="18"/>
                <w:szCs w:val="18"/>
              </w:rPr>
            </w:pPr>
            <w:r w:rsidRPr="00E65E2F">
              <w:rPr>
                <w:rFonts w:ascii="Arial" w:hAnsi="Arial" w:cs="Arial"/>
                <w:sz w:val="18"/>
                <w:szCs w:val="18"/>
              </w:rPr>
              <w:t>2,226.5</w:t>
            </w:r>
          </w:p>
        </w:tc>
      </w:tr>
      <w:tr w:rsidR="00B266FC" w:rsidRPr="00E65E2F" w:rsidTr="003C6096">
        <w:trPr>
          <w:trHeight w:val="87"/>
        </w:trPr>
        <w:tc>
          <w:tcPr>
            <w:tcW w:w="1350" w:type="dxa"/>
            <w:vAlign w:val="center"/>
          </w:tcPr>
          <w:p w:rsidR="00B266FC" w:rsidRPr="00E65E2F" w:rsidRDefault="00B266FC" w:rsidP="003C6096">
            <w:pPr>
              <w:spacing w:after="0" w:line="276" w:lineRule="auto"/>
              <w:jc w:val="center"/>
              <w:rPr>
                <w:rFonts w:ascii="Arial" w:hAnsi="Arial" w:cs="Arial"/>
                <w:b/>
                <w:sz w:val="18"/>
                <w:szCs w:val="18"/>
              </w:rPr>
            </w:pPr>
            <w:r w:rsidRPr="00E65E2F">
              <w:rPr>
                <w:rFonts w:ascii="Arial" w:hAnsi="Arial" w:cs="Arial"/>
                <w:b/>
                <w:sz w:val="18"/>
                <w:szCs w:val="18"/>
              </w:rPr>
              <w:t>2013</w:t>
            </w:r>
          </w:p>
        </w:tc>
        <w:tc>
          <w:tcPr>
            <w:tcW w:w="1710" w:type="dxa"/>
            <w:vAlign w:val="center"/>
          </w:tcPr>
          <w:p w:rsidR="00B266FC" w:rsidRPr="00E65E2F" w:rsidRDefault="00B266FC" w:rsidP="003C6096">
            <w:pPr>
              <w:spacing w:after="0" w:line="276" w:lineRule="auto"/>
              <w:jc w:val="center"/>
              <w:rPr>
                <w:rFonts w:ascii="Arial" w:hAnsi="Arial" w:cs="Arial"/>
                <w:sz w:val="18"/>
                <w:szCs w:val="18"/>
              </w:rPr>
            </w:pPr>
            <w:r w:rsidRPr="00E65E2F">
              <w:rPr>
                <w:rFonts w:ascii="Arial" w:hAnsi="Arial" w:cs="Arial"/>
                <w:sz w:val="18"/>
                <w:szCs w:val="18"/>
              </w:rPr>
              <w:t>3.3</w:t>
            </w:r>
          </w:p>
        </w:tc>
        <w:tc>
          <w:tcPr>
            <w:tcW w:w="2250" w:type="dxa"/>
            <w:vAlign w:val="center"/>
          </w:tcPr>
          <w:p w:rsidR="00B266FC" w:rsidRPr="00E65E2F" w:rsidRDefault="00B266FC" w:rsidP="003C6096">
            <w:pPr>
              <w:spacing w:after="0" w:line="276" w:lineRule="auto"/>
              <w:jc w:val="center"/>
              <w:rPr>
                <w:rFonts w:ascii="Arial" w:hAnsi="Arial" w:cs="Arial"/>
                <w:sz w:val="18"/>
                <w:szCs w:val="18"/>
              </w:rPr>
            </w:pPr>
            <w:r w:rsidRPr="00E65E2F">
              <w:rPr>
                <w:rFonts w:ascii="Arial" w:hAnsi="Arial" w:cs="Arial"/>
                <w:sz w:val="18"/>
                <w:szCs w:val="18"/>
              </w:rPr>
              <w:t>19.1</w:t>
            </w:r>
          </w:p>
        </w:tc>
        <w:tc>
          <w:tcPr>
            <w:tcW w:w="2160" w:type="dxa"/>
            <w:vAlign w:val="center"/>
          </w:tcPr>
          <w:p w:rsidR="00B266FC" w:rsidRPr="00E65E2F" w:rsidRDefault="00B266FC" w:rsidP="003C6096">
            <w:pPr>
              <w:spacing w:after="0" w:line="276" w:lineRule="auto"/>
              <w:jc w:val="center"/>
              <w:rPr>
                <w:rFonts w:ascii="Arial" w:hAnsi="Arial" w:cs="Arial"/>
                <w:sz w:val="18"/>
                <w:szCs w:val="18"/>
              </w:rPr>
            </w:pPr>
            <w:r w:rsidRPr="00E65E2F">
              <w:rPr>
                <w:rFonts w:ascii="Arial" w:hAnsi="Arial" w:cs="Arial"/>
                <w:sz w:val="18"/>
                <w:szCs w:val="18"/>
              </w:rPr>
              <w:t>204.6</w:t>
            </w:r>
          </w:p>
        </w:tc>
        <w:tc>
          <w:tcPr>
            <w:tcW w:w="2088" w:type="dxa"/>
            <w:vAlign w:val="center"/>
          </w:tcPr>
          <w:p w:rsidR="00B266FC" w:rsidRPr="00E65E2F" w:rsidRDefault="00B266FC" w:rsidP="003C6096">
            <w:pPr>
              <w:spacing w:after="0" w:line="276" w:lineRule="auto"/>
              <w:jc w:val="center"/>
              <w:rPr>
                <w:rFonts w:ascii="Arial" w:hAnsi="Arial" w:cs="Arial"/>
                <w:sz w:val="18"/>
                <w:szCs w:val="18"/>
              </w:rPr>
            </w:pPr>
            <w:r w:rsidRPr="00E65E2F">
              <w:rPr>
                <w:rFonts w:ascii="Arial" w:hAnsi="Arial" w:cs="Arial"/>
                <w:sz w:val="18"/>
                <w:szCs w:val="18"/>
              </w:rPr>
              <w:t>2,414.5</w:t>
            </w:r>
          </w:p>
        </w:tc>
      </w:tr>
      <w:tr w:rsidR="00B266FC" w:rsidRPr="00E65E2F" w:rsidTr="003C6096">
        <w:trPr>
          <w:trHeight w:val="87"/>
        </w:trPr>
        <w:tc>
          <w:tcPr>
            <w:tcW w:w="1350" w:type="dxa"/>
            <w:vAlign w:val="center"/>
          </w:tcPr>
          <w:p w:rsidR="00B266FC" w:rsidRPr="00E65E2F" w:rsidRDefault="00B266FC" w:rsidP="003C6096">
            <w:pPr>
              <w:spacing w:after="0" w:line="276" w:lineRule="auto"/>
              <w:jc w:val="center"/>
              <w:rPr>
                <w:rFonts w:ascii="Arial" w:hAnsi="Arial" w:cs="Arial"/>
                <w:b/>
                <w:sz w:val="18"/>
                <w:szCs w:val="18"/>
              </w:rPr>
            </w:pPr>
            <w:r w:rsidRPr="00E65E2F">
              <w:rPr>
                <w:rFonts w:ascii="Arial" w:hAnsi="Arial" w:cs="Arial"/>
                <w:b/>
                <w:sz w:val="18"/>
                <w:szCs w:val="18"/>
              </w:rPr>
              <w:t>2014</w:t>
            </w:r>
          </w:p>
        </w:tc>
        <w:tc>
          <w:tcPr>
            <w:tcW w:w="1710" w:type="dxa"/>
            <w:vAlign w:val="center"/>
          </w:tcPr>
          <w:p w:rsidR="00B266FC" w:rsidRPr="00E65E2F" w:rsidRDefault="00B266FC" w:rsidP="003C6096">
            <w:pPr>
              <w:spacing w:after="0" w:line="276" w:lineRule="auto"/>
              <w:jc w:val="center"/>
              <w:rPr>
                <w:rFonts w:ascii="Arial" w:hAnsi="Arial" w:cs="Arial"/>
                <w:sz w:val="18"/>
                <w:szCs w:val="18"/>
              </w:rPr>
            </w:pPr>
            <w:r w:rsidRPr="00E65E2F">
              <w:rPr>
                <w:rFonts w:ascii="Arial" w:hAnsi="Arial" w:cs="Arial"/>
                <w:sz w:val="18"/>
                <w:szCs w:val="18"/>
              </w:rPr>
              <w:t>3.6</w:t>
            </w:r>
          </w:p>
        </w:tc>
        <w:tc>
          <w:tcPr>
            <w:tcW w:w="2250" w:type="dxa"/>
            <w:vAlign w:val="center"/>
          </w:tcPr>
          <w:p w:rsidR="00B266FC" w:rsidRPr="00E65E2F" w:rsidRDefault="00B266FC" w:rsidP="003C6096">
            <w:pPr>
              <w:spacing w:after="0" w:line="276" w:lineRule="auto"/>
              <w:jc w:val="center"/>
              <w:rPr>
                <w:rFonts w:ascii="Arial" w:hAnsi="Arial" w:cs="Arial"/>
                <w:sz w:val="18"/>
                <w:szCs w:val="18"/>
              </w:rPr>
            </w:pPr>
            <w:r w:rsidRPr="00E65E2F">
              <w:rPr>
                <w:rFonts w:ascii="Arial" w:hAnsi="Arial" w:cs="Arial"/>
                <w:sz w:val="18"/>
                <w:szCs w:val="18"/>
              </w:rPr>
              <w:t>21.0</w:t>
            </w:r>
          </w:p>
        </w:tc>
        <w:tc>
          <w:tcPr>
            <w:tcW w:w="2160" w:type="dxa"/>
            <w:vAlign w:val="center"/>
          </w:tcPr>
          <w:p w:rsidR="00B266FC" w:rsidRPr="00E65E2F" w:rsidRDefault="00B266FC" w:rsidP="003C6096">
            <w:pPr>
              <w:spacing w:after="0" w:line="276" w:lineRule="auto"/>
              <w:jc w:val="center"/>
              <w:rPr>
                <w:rFonts w:ascii="Arial" w:hAnsi="Arial" w:cs="Arial"/>
                <w:sz w:val="18"/>
                <w:szCs w:val="18"/>
              </w:rPr>
            </w:pPr>
            <w:r w:rsidRPr="00E65E2F">
              <w:rPr>
                <w:rFonts w:ascii="Arial" w:hAnsi="Arial" w:cs="Arial"/>
                <w:sz w:val="18"/>
                <w:szCs w:val="18"/>
              </w:rPr>
              <w:t>220.0</w:t>
            </w:r>
          </w:p>
        </w:tc>
        <w:tc>
          <w:tcPr>
            <w:tcW w:w="2088" w:type="dxa"/>
            <w:vAlign w:val="center"/>
          </w:tcPr>
          <w:p w:rsidR="00B266FC" w:rsidRPr="00E65E2F" w:rsidRDefault="00B266FC" w:rsidP="003C6096">
            <w:pPr>
              <w:spacing w:after="0" w:line="276" w:lineRule="auto"/>
              <w:jc w:val="center"/>
              <w:rPr>
                <w:rFonts w:ascii="Arial" w:hAnsi="Arial" w:cs="Arial"/>
                <w:sz w:val="18"/>
                <w:szCs w:val="18"/>
              </w:rPr>
            </w:pPr>
            <w:r w:rsidRPr="00E65E2F">
              <w:rPr>
                <w:rFonts w:ascii="Arial" w:hAnsi="Arial" w:cs="Arial"/>
                <w:sz w:val="18"/>
                <w:szCs w:val="18"/>
              </w:rPr>
              <w:t>2,596.7</w:t>
            </w:r>
          </w:p>
        </w:tc>
      </w:tr>
      <w:tr w:rsidR="00B266FC" w:rsidRPr="00E65E2F" w:rsidTr="003C6096">
        <w:trPr>
          <w:trHeight w:val="87"/>
        </w:trPr>
        <w:tc>
          <w:tcPr>
            <w:tcW w:w="1350" w:type="dxa"/>
            <w:vAlign w:val="center"/>
          </w:tcPr>
          <w:p w:rsidR="00B266FC" w:rsidRPr="00E65E2F" w:rsidRDefault="00B266FC" w:rsidP="003C6096">
            <w:pPr>
              <w:spacing w:after="0" w:line="276" w:lineRule="auto"/>
              <w:jc w:val="center"/>
              <w:rPr>
                <w:rFonts w:ascii="Arial" w:hAnsi="Arial" w:cs="Arial"/>
                <w:b/>
                <w:sz w:val="18"/>
                <w:szCs w:val="18"/>
              </w:rPr>
            </w:pPr>
            <w:r w:rsidRPr="00E65E2F">
              <w:rPr>
                <w:rFonts w:ascii="Arial" w:hAnsi="Arial" w:cs="Arial"/>
                <w:b/>
                <w:sz w:val="18"/>
                <w:szCs w:val="18"/>
              </w:rPr>
              <w:t>2015</w:t>
            </w:r>
          </w:p>
        </w:tc>
        <w:tc>
          <w:tcPr>
            <w:tcW w:w="1710" w:type="dxa"/>
            <w:vAlign w:val="center"/>
          </w:tcPr>
          <w:p w:rsidR="00B266FC" w:rsidRPr="00E65E2F" w:rsidRDefault="00B266FC" w:rsidP="003C6096">
            <w:pPr>
              <w:spacing w:after="0" w:line="276" w:lineRule="auto"/>
              <w:jc w:val="center"/>
              <w:rPr>
                <w:rFonts w:ascii="Arial" w:hAnsi="Arial" w:cs="Arial"/>
                <w:sz w:val="18"/>
                <w:szCs w:val="18"/>
              </w:rPr>
            </w:pPr>
            <w:r w:rsidRPr="00E65E2F">
              <w:rPr>
                <w:rFonts w:ascii="Arial" w:hAnsi="Arial" w:cs="Arial"/>
                <w:sz w:val="18"/>
                <w:szCs w:val="18"/>
              </w:rPr>
              <w:t>3.8</w:t>
            </w:r>
          </w:p>
        </w:tc>
        <w:tc>
          <w:tcPr>
            <w:tcW w:w="2250" w:type="dxa"/>
            <w:vAlign w:val="center"/>
          </w:tcPr>
          <w:p w:rsidR="00B266FC" w:rsidRPr="00E65E2F" w:rsidRDefault="00B266FC" w:rsidP="003C6096">
            <w:pPr>
              <w:spacing w:after="0" w:line="276" w:lineRule="auto"/>
              <w:jc w:val="center"/>
              <w:rPr>
                <w:rFonts w:ascii="Arial" w:hAnsi="Arial" w:cs="Arial"/>
                <w:sz w:val="18"/>
                <w:szCs w:val="18"/>
              </w:rPr>
            </w:pPr>
            <w:r w:rsidRPr="00E65E2F">
              <w:rPr>
                <w:rFonts w:ascii="Arial" w:hAnsi="Arial" w:cs="Arial"/>
                <w:sz w:val="18"/>
                <w:szCs w:val="18"/>
              </w:rPr>
              <w:t>23.0</w:t>
            </w:r>
          </w:p>
        </w:tc>
        <w:tc>
          <w:tcPr>
            <w:tcW w:w="2160" w:type="dxa"/>
            <w:vAlign w:val="center"/>
          </w:tcPr>
          <w:p w:rsidR="00B266FC" w:rsidRPr="00E65E2F" w:rsidRDefault="00B266FC" w:rsidP="003C6096">
            <w:pPr>
              <w:spacing w:after="0" w:line="276" w:lineRule="auto"/>
              <w:jc w:val="center"/>
              <w:rPr>
                <w:rFonts w:ascii="Arial" w:hAnsi="Arial" w:cs="Arial"/>
                <w:sz w:val="18"/>
                <w:szCs w:val="18"/>
              </w:rPr>
            </w:pPr>
            <w:r w:rsidRPr="00E65E2F">
              <w:rPr>
                <w:rFonts w:ascii="Arial" w:hAnsi="Arial" w:cs="Arial"/>
                <w:sz w:val="18"/>
                <w:szCs w:val="18"/>
              </w:rPr>
              <w:t>239.4</w:t>
            </w:r>
          </w:p>
        </w:tc>
        <w:tc>
          <w:tcPr>
            <w:tcW w:w="2088" w:type="dxa"/>
            <w:vAlign w:val="center"/>
          </w:tcPr>
          <w:p w:rsidR="00B266FC" w:rsidRPr="00E65E2F" w:rsidRDefault="00B266FC" w:rsidP="003C6096">
            <w:pPr>
              <w:spacing w:after="0" w:line="276" w:lineRule="auto"/>
              <w:jc w:val="center"/>
              <w:rPr>
                <w:rFonts w:ascii="Arial" w:hAnsi="Arial" w:cs="Arial"/>
                <w:sz w:val="18"/>
                <w:szCs w:val="18"/>
              </w:rPr>
            </w:pPr>
            <w:r w:rsidRPr="00E65E2F">
              <w:rPr>
                <w:rFonts w:ascii="Arial" w:hAnsi="Arial" w:cs="Arial"/>
                <w:sz w:val="18"/>
                <w:szCs w:val="18"/>
              </w:rPr>
              <w:t>2,783.4</w:t>
            </w:r>
          </w:p>
        </w:tc>
      </w:tr>
      <w:tr w:rsidR="00B266FC" w:rsidRPr="00E65E2F" w:rsidTr="003C6096">
        <w:trPr>
          <w:trHeight w:val="87"/>
        </w:trPr>
        <w:tc>
          <w:tcPr>
            <w:tcW w:w="1350" w:type="dxa"/>
            <w:vAlign w:val="center"/>
          </w:tcPr>
          <w:p w:rsidR="00B266FC" w:rsidRPr="00E65E2F" w:rsidRDefault="00B266FC" w:rsidP="003C6096">
            <w:pPr>
              <w:spacing w:after="0" w:line="276" w:lineRule="auto"/>
              <w:jc w:val="center"/>
              <w:rPr>
                <w:rFonts w:ascii="Arial" w:hAnsi="Arial" w:cs="Arial"/>
                <w:b/>
                <w:sz w:val="18"/>
                <w:szCs w:val="18"/>
              </w:rPr>
            </w:pPr>
            <w:r w:rsidRPr="00E65E2F">
              <w:rPr>
                <w:rFonts w:ascii="Arial" w:hAnsi="Arial" w:cs="Arial"/>
                <w:b/>
                <w:sz w:val="18"/>
                <w:szCs w:val="18"/>
              </w:rPr>
              <w:t>2016</w:t>
            </w:r>
          </w:p>
        </w:tc>
        <w:tc>
          <w:tcPr>
            <w:tcW w:w="1710" w:type="dxa"/>
            <w:vAlign w:val="center"/>
          </w:tcPr>
          <w:p w:rsidR="00B266FC" w:rsidRPr="00E65E2F" w:rsidRDefault="00B266FC" w:rsidP="003C6096">
            <w:pPr>
              <w:spacing w:after="0" w:line="276" w:lineRule="auto"/>
              <w:jc w:val="center"/>
              <w:rPr>
                <w:rFonts w:ascii="Arial" w:hAnsi="Arial" w:cs="Arial"/>
                <w:sz w:val="18"/>
                <w:szCs w:val="18"/>
              </w:rPr>
            </w:pPr>
            <w:r w:rsidRPr="00E65E2F">
              <w:rPr>
                <w:rFonts w:ascii="Arial" w:hAnsi="Arial" w:cs="Arial"/>
                <w:sz w:val="18"/>
                <w:szCs w:val="18"/>
              </w:rPr>
              <w:t>4.4</w:t>
            </w:r>
          </w:p>
        </w:tc>
        <w:tc>
          <w:tcPr>
            <w:tcW w:w="2250" w:type="dxa"/>
            <w:vAlign w:val="center"/>
          </w:tcPr>
          <w:p w:rsidR="00B266FC" w:rsidRPr="00E65E2F" w:rsidRDefault="00B266FC" w:rsidP="003C6096">
            <w:pPr>
              <w:spacing w:after="0" w:line="276" w:lineRule="auto"/>
              <w:jc w:val="center"/>
              <w:rPr>
                <w:rFonts w:ascii="Arial" w:hAnsi="Arial" w:cs="Arial"/>
                <w:sz w:val="18"/>
                <w:szCs w:val="18"/>
              </w:rPr>
            </w:pPr>
            <w:r w:rsidRPr="00E65E2F">
              <w:rPr>
                <w:rFonts w:ascii="Arial" w:hAnsi="Arial" w:cs="Arial"/>
                <w:sz w:val="18"/>
                <w:szCs w:val="18"/>
              </w:rPr>
              <w:t>24.5</w:t>
            </w:r>
          </w:p>
        </w:tc>
        <w:tc>
          <w:tcPr>
            <w:tcW w:w="2160" w:type="dxa"/>
            <w:vAlign w:val="center"/>
          </w:tcPr>
          <w:p w:rsidR="00B266FC" w:rsidRPr="00E65E2F" w:rsidRDefault="00B266FC" w:rsidP="003C6096">
            <w:pPr>
              <w:spacing w:after="0" w:line="276" w:lineRule="auto"/>
              <w:jc w:val="center"/>
              <w:rPr>
                <w:rFonts w:ascii="Arial" w:hAnsi="Arial" w:cs="Arial"/>
                <w:sz w:val="18"/>
                <w:szCs w:val="18"/>
              </w:rPr>
            </w:pPr>
            <w:r w:rsidRPr="00E65E2F">
              <w:rPr>
                <w:rFonts w:ascii="Arial" w:hAnsi="Arial" w:cs="Arial"/>
                <w:sz w:val="18"/>
                <w:szCs w:val="18"/>
              </w:rPr>
              <w:t>264.5</w:t>
            </w:r>
          </w:p>
        </w:tc>
        <w:tc>
          <w:tcPr>
            <w:tcW w:w="2088" w:type="dxa"/>
            <w:vAlign w:val="center"/>
          </w:tcPr>
          <w:p w:rsidR="00B266FC" w:rsidRPr="00E65E2F" w:rsidRDefault="00B266FC" w:rsidP="003C6096">
            <w:pPr>
              <w:spacing w:after="0" w:line="276" w:lineRule="auto"/>
              <w:jc w:val="center"/>
              <w:rPr>
                <w:rFonts w:ascii="Arial" w:hAnsi="Arial" w:cs="Arial"/>
                <w:sz w:val="18"/>
                <w:szCs w:val="18"/>
              </w:rPr>
            </w:pPr>
            <w:r w:rsidRPr="00E65E2F">
              <w:rPr>
                <w:rFonts w:ascii="Arial" w:hAnsi="Arial" w:cs="Arial"/>
                <w:sz w:val="18"/>
                <w:szCs w:val="18"/>
              </w:rPr>
              <w:t>2,995.4</w:t>
            </w:r>
          </w:p>
        </w:tc>
      </w:tr>
      <w:tr w:rsidR="00793792" w:rsidRPr="00E65E2F" w:rsidTr="00463835">
        <w:trPr>
          <w:trHeight w:val="87"/>
        </w:trPr>
        <w:tc>
          <w:tcPr>
            <w:tcW w:w="9558" w:type="dxa"/>
            <w:gridSpan w:val="5"/>
            <w:shd w:val="clear" w:color="auto" w:fill="D3BFA1"/>
            <w:vAlign w:val="center"/>
          </w:tcPr>
          <w:p w:rsidR="00793792" w:rsidRPr="00E65E2F" w:rsidRDefault="00793792" w:rsidP="003C6096">
            <w:pPr>
              <w:spacing w:after="0" w:line="276" w:lineRule="auto"/>
              <w:jc w:val="center"/>
              <w:rPr>
                <w:rFonts w:ascii="Arial" w:hAnsi="Arial" w:cs="Arial"/>
                <w:b/>
                <w:sz w:val="18"/>
                <w:szCs w:val="18"/>
              </w:rPr>
            </w:pPr>
            <w:r w:rsidRPr="00E65E2F">
              <w:rPr>
                <w:rFonts w:ascii="Arial" w:hAnsi="Arial" w:cs="Arial"/>
                <w:b/>
                <w:sz w:val="18"/>
                <w:szCs w:val="18"/>
              </w:rPr>
              <w:t>Average annual Growth</w:t>
            </w:r>
          </w:p>
        </w:tc>
      </w:tr>
      <w:tr w:rsidR="00B266FC" w:rsidRPr="00E65E2F" w:rsidTr="003C6096">
        <w:trPr>
          <w:trHeight w:val="87"/>
        </w:trPr>
        <w:tc>
          <w:tcPr>
            <w:tcW w:w="1350" w:type="dxa"/>
            <w:vAlign w:val="center"/>
          </w:tcPr>
          <w:p w:rsidR="00B266FC" w:rsidRPr="00E65E2F" w:rsidRDefault="00B266FC" w:rsidP="003C6096">
            <w:pPr>
              <w:spacing w:after="0" w:line="276" w:lineRule="auto"/>
              <w:jc w:val="center"/>
              <w:rPr>
                <w:rFonts w:ascii="Arial" w:hAnsi="Arial" w:cs="Arial"/>
                <w:b/>
                <w:sz w:val="18"/>
                <w:szCs w:val="18"/>
              </w:rPr>
            </w:pPr>
            <w:r w:rsidRPr="00E65E2F">
              <w:rPr>
                <w:rFonts w:ascii="Arial" w:hAnsi="Arial" w:cs="Arial"/>
                <w:b/>
                <w:sz w:val="18"/>
                <w:szCs w:val="18"/>
              </w:rPr>
              <w:t>2006-2016</w:t>
            </w:r>
          </w:p>
        </w:tc>
        <w:tc>
          <w:tcPr>
            <w:tcW w:w="1710" w:type="dxa"/>
            <w:vAlign w:val="center"/>
          </w:tcPr>
          <w:p w:rsidR="00B266FC" w:rsidRPr="00E65E2F" w:rsidRDefault="00B266FC" w:rsidP="003C6096">
            <w:pPr>
              <w:spacing w:after="0" w:line="276" w:lineRule="auto"/>
              <w:jc w:val="center"/>
              <w:rPr>
                <w:rFonts w:ascii="Arial" w:hAnsi="Arial" w:cs="Arial"/>
                <w:sz w:val="18"/>
                <w:szCs w:val="18"/>
              </w:rPr>
            </w:pPr>
            <w:r w:rsidRPr="00E65E2F">
              <w:rPr>
                <w:rFonts w:ascii="Arial" w:hAnsi="Arial" w:cs="Arial"/>
                <w:b/>
                <w:bCs/>
                <w:i/>
                <w:iCs/>
                <w:sz w:val="18"/>
                <w:szCs w:val="18"/>
              </w:rPr>
              <w:t>10.13%</w:t>
            </w:r>
          </w:p>
        </w:tc>
        <w:tc>
          <w:tcPr>
            <w:tcW w:w="2250" w:type="dxa"/>
            <w:vAlign w:val="center"/>
          </w:tcPr>
          <w:p w:rsidR="00B266FC" w:rsidRPr="00E65E2F" w:rsidRDefault="00B266FC" w:rsidP="003C6096">
            <w:pPr>
              <w:spacing w:after="0" w:line="276" w:lineRule="auto"/>
              <w:jc w:val="center"/>
              <w:rPr>
                <w:rFonts w:ascii="Arial" w:hAnsi="Arial" w:cs="Arial"/>
                <w:sz w:val="18"/>
                <w:szCs w:val="18"/>
              </w:rPr>
            </w:pPr>
            <w:r w:rsidRPr="00E65E2F">
              <w:rPr>
                <w:rFonts w:ascii="Arial" w:hAnsi="Arial" w:cs="Arial"/>
                <w:b/>
                <w:bCs/>
                <w:i/>
                <w:iCs/>
                <w:sz w:val="18"/>
                <w:szCs w:val="18"/>
              </w:rPr>
              <w:t>9.51%</w:t>
            </w:r>
          </w:p>
        </w:tc>
        <w:tc>
          <w:tcPr>
            <w:tcW w:w="2160" w:type="dxa"/>
            <w:vAlign w:val="center"/>
          </w:tcPr>
          <w:p w:rsidR="00B266FC" w:rsidRPr="00E65E2F" w:rsidRDefault="00B266FC" w:rsidP="003C6096">
            <w:pPr>
              <w:spacing w:after="0" w:line="276" w:lineRule="auto"/>
              <w:jc w:val="center"/>
              <w:rPr>
                <w:rFonts w:ascii="Arial" w:hAnsi="Arial" w:cs="Arial"/>
                <w:sz w:val="18"/>
                <w:szCs w:val="18"/>
              </w:rPr>
            </w:pPr>
            <w:r w:rsidRPr="00E65E2F">
              <w:rPr>
                <w:rFonts w:ascii="Arial" w:hAnsi="Arial" w:cs="Arial"/>
                <w:b/>
                <w:bCs/>
                <w:i/>
                <w:iCs/>
                <w:sz w:val="18"/>
                <w:szCs w:val="18"/>
              </w:rPr>
              <w:t>9.52%</w:t>
            </w:r>
          </w:p>
        </w:tc>
        <w:tc>
          <w:tcPr>
            <w:tcW w:w="2088" w:type="dxa"/>
            <w:vAlign w:val="center"/>
          </w:tcPr>
          <w:p w:rsidR="00B266FC" w:rsidRPr="00E65E2F" w:rsidRDefault="00B266FC" w:rsidP="003C6096">
            <w:pPr>
              <w:spacing w:after="0" w:line="276" w:lineRule="auto"/>
              <w:jc w:val="center"/>
              <w:rPr>
                <w:rFonts w:ascii="Arial" w:hAnsi="Arial" w:cs="Arial"/>
                <w:sz w:val="18"/>
                <w:szCs w:val="18"/>
              </w:rPr>
            </w:pPr>
            <w:r w:rsidRPr="00E65E2F">
              <w:rPr>
                <w:rFonts w:ascii="Arial" w:hAnsi="Arial" w:cs="Arial"/>
                <w:b/>
                <w:bCs/>
                <w:i/>
                <w:iCs/>
                <w:sz w:val="18"/>
                <w:szCs w:val="18"/>
              </w:rPr>
              <w:t>9.05%</w:t>
            </w:r>
          </w:p>
        </w:tc>
      </w:tr>
    </w:tbl>
    <w:p w:rsidR="00EA42C3" w:rsidRPr="00793792" w:rsidRDefault="00EA42C3" w:rsidP="0015444E">
      <w:pPr>
        <w:spacing w:line="360" w:lineRule="auto"/>
        <w:jc w:val="both"/>
        <w:rPr>
          <w:rFonts w:ascii="Arial" w:hAnsi="Arial" w:cs="Arial"/>
          <w:b/>
          <w:i/>
          <w:sz w:val="18"/>
        </w:rPr>
      </w:pPr>
      <w:r w:rsidRPr="00793792">
        <w:rPr>
          <w:rFonts w:ascii="Arial" w:hAnsi="Arial" w:cs="Arial"/>
          <w:b/>
          <w:i/>
          <w:sz w:val="18"/>
        </w:rPr>
        <w:t>Source: Community Survey 2016</w:t>
      </w:r>
      <w:r w:rsidR="005E2CDC" w:rsidRPr="00793792">
        <w:rPr>
          <w:rFonts w:ascii="Arial" w:hAnsi="Arial" w:cs="Arial"/>
          <w:b/>
          <w:i/>
          <w:sz w:val="18"/>
        </w:rPr>
        <w:t>:</w:t>
      </w:r>
    </w:p>
    <w:p w:rsidR="00B266FC" w:rsidRPr="00F85262" w:rsidRDefault="00B266FC" w:rsidP="00E31138">
      <w:pPr>
        <w:spacing w:after="0" w:line="360" w:lineRule="auto"/>
        <w:jc w:val="both"/>
        <w:rPr>
          <w:rFonts w:ascii="Arial" w:hAnsi="Arial" w:cs="Arial"/>
        </w:rPr>
      </w:pPr>
      <w:r w:rsidRPr="00F85262">
        <w:rPr>
          <w:rFonts w:ascii="Arial" w:hAnsi="Arial" w:cs="Arial"/>
        </w:rPr>
        <w:t>Makana Local Municipality recorded an average annual growth rate of 10.13% (from R 1.66 billion to R 4.35 billion) from 2006 to 2016, which is more than both Sarah Baartman's (9.51%) as well as Eastern Cape Province's (9.52%) average annual growth rates. South Africa had an average annual growth rate of 9.05% (from R 1.26 trillion to R 3 trillion) which is less than the growth rate in Makana Local Municipality.</w:t>
      </w:r>
    </w:p>
    <w:p w:rsidR="00542095" w:rsidRPr="00F85262" w:rsidRDefault="00542095" w:rsidP="00E31138">
      <w:pPr>
        <w:shd w:val="clear" w:color="auto" w:fill="FFFFFF" w:themeFill="background1"/>
        <w:spacing w:after="0" w:line="360" w:lineRule="auto"/>
        <w:jc w:val="both"/>
        <w:rPr>
          <w:rFonts w:ascii="Arial" w:hAnsi="Arial" w:cs="Arial"/>
          <w:b/>
        </w:rPr>
      </w:pPr>
    </w:p>
    <w:p w:rsidR="00B266FC" w:rsidRPr="00F85262" w:rsidRDefault="00242DAF" w:rsidP="0015444E">
      <w:pPr>
        <w:shd w:val="clear" w:color="auto" w:fill="FFFFFF" w:themeFill="background1"/>
        <w:spacing w:line="360" w:lineRule="auto"/>
        <w:jc w:val="both"/>
        <w:rPr>
          <w:rFonts w:ascii="Arial" w:hAnsi="Arial" w:cs="Arial"/>
          <w:b/>
        </w:rPr>
      </w:pPr>
      <w:r w:rsidRPr="00F85262">
        <w:rPr>
          <w:rFonts w:ascii="Arial" w:hAnsi="Arial" w:cs="Arial"/>
          <w:b/>
        </w:rPr>
        <w:t>2.1.2.12.</w:t>
      </w:r>
      <w:r w:rsidR="00B266FC" w:rsidRPr="00F85262">
        <w:rPr>
          <w:rFonts w:ascii="Arial" w:hAnsi="Arial" w:cs="Arial"/>
          <w:b/>
        </w:rPr>
        <w:t>3</w:t>
      </w:r>
      <w:r w:rsidR="009446EE" w:rsidRPr="00F85262">
        <w:rPr>
          <w:rFonts w:ascii="Arial" w:hAnsi="Arial" w:cs="Arial"/>
          <w:b/>
        </w:rPr>
        <w:tab/>
      </w:r>
      <w:r w:rsidR="00B266FC" w:rsidRPr="00F85262">
        <w:rPr>
          <w:rFonts w:ascii="Arial" w:hAnsi="Arial" w:cs="Arial"/>
          <w:b/>
        </w:rPr>
        <w:t xml:space="preserve"> Annual </w:t>
      </w:r>
      <w:r w:rsidR="00AD53E6" w:rsidRPr="00F85262">
        <w:rPr>
          <w:rFonts w:ascii="Arial" w:hAnsi="Arial" w:cs="Arial"/>
          <w:b/>
        </w:rPr>
        <w:t>per</w:t>
      </w:r>
      <w:r w:rsidR="00B266FC" w:rsidRPr="00F85262">
        <w:rPr>
          <w:rFonts w:ascii="Arial" w:hAnsi="Arial" w:cs="Arial"/>
          <w:b/>
        </w:rPr>
        <w:t xml:space="preserve"> Capita Income</w:t>
      </w:r>
      <w:r w:rsidR="00AD53E6" w:rsidRPr="00F85262">
        <w:rPr>
          <w:rFonts w:ascii="Arial" w:hAnsi="Arial" w:cs="Arial"/>
          <w:b/>
        </w:rPr>
        <w:t xml:space="preserve">: </w:t>
      </w:r>
    </w:p>
    <w:p w:rsidR="0066511D" w:rsidRDefault="00B266FC" w:rsidP="0015444E">
      <w:pPr>
        <w:spacing w:line="360" w:lineRule="auto"/>
        <w:jc w:val="both"/>
        <w:rPr>
          <w:rFonts w:ascii="Arial" w:hAnsi="Arial" w:cs="Arial"/>
        </w:rPr>
      </w:pPr>
      <w:r w:rsidRPr="00F85262">
        <w:rPr>
          <w:rFonts w:ascii="Arial" w:hAnsi="Arial" w:cs="Arial"/>
        </w:rPr>
        <w:t>Per capita income is often used as a measure of wealth particularly when comparing economies or population groups. Rising per capita income usually indicates a likely s</w:t>
      </w:r>
      <w:r w:rsidR="00CA343C" w:rsidRPr="00F85262">
        <w:rPr>
          <w:rFonts w:ascii="Arial" w:hAnsi="Arial" w:cs="Arial"/>
        </w:rPr>
        <w:t>well in demand for consumption.</w:t>
      </w:r>
    </w:p>
    <w:p w:rsidR="00E65E2F" w:rsidRDefault="00E65E2F" w:rsidP="0015444E">
      <w:pPr>
        <w:spacing w:line="360" w:lineRule="auto"/>
        <w:jc w:val="both"/>
        <w:rPr>
          <w:rFonts w:ascii="Arial" w:hAnsi="Arial" w:cs="Arial"/>
        </w:rPr>
      </w:pPr>
    </w:p>
    <w:p w:rsidR="00E65E2F" w:rsidRDefault="00E65E2F" w:rsidP="0015444E">
      <w:pPr>
        <w:spacing w:line="360" w:lineRule="auto"/>
        <w:jc w:val="both"/>
        <w:rPr>
          <w:rFonts w:ascii="Arial" w:hAnsi="Arial" w:cs="Arial"/>
        </w:rPr>
      </w:pPr>
    </w:p>
    <w:p w:rsidR="00E65E2F" w:rsidRDefault="00E65E2F" w:rsidP="0015444E">
      <w:pPr>
        <w:spacing w:line="360" w:lineRule="auto"/>
        <w:jc w:val="both"/>
        <w:rPr>
          <w:rFonts w:ascii="Arial" w:hAnsi="Arial" w:cs="Arial"/>
        </w:rPr>
      </w:pPr>
    </w:p>
    <w:p w:rsidR="00EA42C3" w:rsidRPr="00F85262" w:rsidRDefault="00EA42C3" w:rsidP="0015444E">
      <w:pPr>
        <w:spacing w:line="360" w:lineRule="auto"/>
        <w:jc w:val="both"/>
        <w:rPr>
          <w:rFonts w:ascii="Arial" w:hAnsi="Arial" w:cs="Arial"/>
          <w:b/>
        </w:rPr>
      </w:pPr>
      <w:r w:rsidRPr="00F85262">
        <w:rPr>
          <w:rFonts w:ascii="Arial" w:hAnsi="Arial" w:cs="Arial"/>
          <w:b/>
        </w:rPr>
        <w:lastRenderedPageBreak/>
        <w:t>Chart 12</w:t>
      </w:r>
      <w:r w:rsidR="00D029FF" w:rsidRPr="00F85262">
        <w:rPr>
          <w:rFonts w:ascii="Arial" w:hAnsi="Arial" w:cs="Arial"/>
          <w:b/>
        </w:rPr>
        <w:t>:</w:t>
      </w:r>
      <w:r w:rsidRPr="00F85262">
        <w:rPr>
          <w:rFonts w:ascii="Arial" w:hAnsi="Arial" w:cs="Arial"/>
          <w:b/>
        </w:rPr>
        <w:t xml:space="preserve"> </w:t>
      </w:r>
      <w:r w:rsidR="00D029FF" w:rsidRPr="00F85262">
        <w:rPr>
          <w:rFonts w:ascii="Arial" w:hAnsi="Arial" w:cs="Arial"/>
          <w:b/>
        </w:rPr>
        <w:t xml:space="preserve">Per Capita Income </w:t>
      </w:r>
      <w:r w:rsidRPr="00F85262">
        <w:rPr>
          <w:rFonts w:ascii="Arial" w:hAnsi="Arial" w:cs="Arial"/>
          <w:b/>
        </w:rPr>
        <w:t>–</w:t>
      </w:r>
      <w:r w:rsidR="00B266FC" w:rsidRPr="00F85262">
        <w:rPr>
          <w:rFonts w:ascii="Arial" w:hAnsi="Arial" w:cs="Arial"/>
          <w:b/>
        </w:rPr>
        <w:t xml:space="preserve"> </w:t>
      </w:r>
      <w:r w:rsidRPr="00F85262">
        <w:rPr>
          <w:rFonts w:ascii="Arial" w:hAnsi="Arial" w:cs="Arial"/>
          <w:b/>
        </w:rPr>
        <w:t>2016</w:t>
      </w:r>
      <w:r w:rsidR="00E31138">
        <w:rPr>
          <w:rFonts w:ascii="Arial" w:hAnsi="Arial" w:cs="Arial"/>
          <w:b/>
        </w:rPr>
        <w:t xml:space="preserve"> </w:t>
      </w:r>
    </w:p>
    <w:p w:rsidR="00B266FC" w:rsidRPr="00F85262" w:rsidRDefault="00B266FC" w:rsidP="0015444E">
      <w:pPr>
        <w:spacing w:line="360" w:lineRule="auto"/>
        <w:jc w:val="center"/>
        <w:rPr>
          <w:rFonts w:ascii="Arial" w:hAnsi="Arial" w:cs="Arial"/>
        </w:rPr>
      </w:pPr>
      <w:r w:rsidRPr="00F85262">
        <w:rPr>
          <w:rFonts w:ascii="Arial" w:hAnsi="Arial" w:cs="Arial"/>
          <w:noProof/>
          <w:lang w:eastAsia="en-ZA"/>
        </w:rPr>
        <w:drawing>
          <wp:inline distT="0" distB="0" distL="0" distR="0" wp14:anchorId="52E08CAE" wp14:editId="0B81D8CA">
            <wp:extent cx="5730400" cy="2579914"/>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737738" cy="2583218"/>
                    </a:xfrm>
                    <a:prstGeom prst="rect">
                      <a:avLst/>
                    </a:prstGeom>
                    <a:noFill/>
                    <a:ln>
                      <a:noFill/>
                    </a:ln>
                  </pic:spPr>
                </pic:pic>
              </a:graphicData>
            </a:graphic>
          </wp:inline>
        </w:drawing>
      </w:r>
    </w:p>
    <w:p w:rsidR="00B266FC" w:rsidRPr="00F85262" w:rsidRDefault="00B266FC" w:rsidP="0075554F">
      <w:pPr>
        <w:spacing w:after="0" w:line="360" w:lineRule="auto"/>
        <w:jc w:val="both"/>
        <w:rPr>
          <w:rFonts w:ascii="Arial" w:hAnsi="Arial" w:cs="Arial"/>
        </w:rPr>
      </w:pPr>
      <w:r w:rsidRPr="00F85262">
        <w:rPr>
          <w:rFonts w:ascii="Arial" w:hAnsi="Arial" w:cs="Arial"/>
        </w:rPr>
        <w:t xml:space="preserve">The per capita income in Makana Local Municipality in 2016 is R 50,200 which is higher than both the Eastern Cape (R 37,800) and of the Sarah Baartman District Municipality (R 49,700) per capita income. The per capita income for Makana Local Municipality (R </w:t>
      </w:r>
      <w:r w:rsidR="00D24ABA">
        <w:rPr>
          <w:rFonts w:ascii="Arial" w:hAnsi="Arial" w:cs="Arial"/>
        </w:rPr>
        <w:t xml:space="preserve">50,200) is lower than that </w:t>
      </w:r>
      <w:r w:rsidR="001F1261">
        <w:rPr>
          <w:rFonts w:ascii="Arial" w:hAnsi="Arial" w:cs="Arial"/>
        </w:rPr>
        <w:t>of the</w:t>
      </w:r>
      <w:r w:rsidRPr="00F85262">
        <w:rPr>
          <w:rFonts w:ascii="Arial" w:hAnsi="Arial" w:cs="Arial"/>
        </w:rPr>
        <w:t xml:space="preserve"> South Africa as a whole which is R 53,800.</w:t>
      </w:r>
    </w:p>
    <w:p w:rsidR="005D1CA5" w:rsidRDefault="005D1CA5" w:rsidP="0075554F">
      <w:pPr>
        <w:spacing w:after="0" w:line="360" w:lineRule="auto"/>
        <w:jc w:val="both"/>
        <w:rPr>
          <w:rFonts w:ascii="Arial" w:hAnsi="Arial" w:cs="Arial"/>
          <w:b/>
          <w:sz w:val="20"/>
        </w:rPr>
      </w:pPr>
    </w:p>
    <w:p w:rsidR="00B266FC" w:rsidRPr="00E31138" w:rsidRDefault="00EA42C3" w:rsidP="00E31138">
      <w:pPr>
        <w:spacing w:after="0" w:line="360" w:lineRule="auto"/>
        <w:jc w:val="both"/>
        <w:rPr>
          <w:rFonts w:ascii="Arial" w:hAnsi="Arial" w:cs="Arial"/>
          <w:b/>
          <w:sz w:val="20"/>
        </w:rPr>
      </w:pPr>
      <w:r w:rsidRPr="00E31138">
        <w:rPr>
          <w:rFonts w:ascii="Arial" w:hAnsi="Arial" w:cs="Arial"/>
          <w:b/>
          <w:sz w:val="20"/>
        </w:rPr>
        <w:t>Table 3</w:t>
      </w:r>
      <w:r w:rsidR="0075554F">
        <w:rPr>
          <w:rFonts w:ascii="Arial" w:hAnsi="Arial" w:cs="Arial"/>
          <w:b/>
          <w:sz w:val="20"/>
        </w:rPr>
        <w:t>6</w:t>
      </w:r>
      <w:r w:rsidRPr="00E31138">
        <w:rPr>
          <w:rFonts w:ascii="Arial" w:hAnsi="Arial" w:cs="Arial"/>
          <w:b/>
          <w:sz w:val="20"/>
        </w:rPr>
        <w:t xml:space="preserve">: </w:t>
      </w:r>
      <w:r w:rsidR="00D029FF" w:rsidRPr="00E31138">
        <w:rPr>
          <w:rFonts w:ascii="Arial" w:hAnsi="Arial" w:cs="Arial"/>
          <w:b/>
          <w:sz w:val="20"/>
        </w:rPr>
        <w:t xml:space="preserve">Per Capita Income by Population Group </w:t>
      </w:r>
      <w:r w:rsidRPr="00E31138">
        <w:rPr>
          <w:rFonts w:ascii="Arial" w:hAnsi="Arial" w:cs="Arial"/>
          <w:b/>
          <w:sz w:val="20"/>
        </w:rPr>
        <w:t>–</w:t>
      </w:r>
      <w:r w:rsidR="00B266FC" w:rsidRPr="00E31138">
        <w:rPr>
          <w:rFonts w:ascii="Arial" w:hAnsi="Arial" w:cs="Arial"/>
          <w:b/>
          <w:sz w:val="20"/>
        </w:rPr>
        <w:t xml:space="preserve"> </w:t>
      </w:r>
      <w:r w:rsidRPr="00E31138">
        <w:rPr>
          <w:rFonts w:ascii="Arial" w:hAnsi="Arial" w:cs="Arial"/>
          <w:b/>
          <w:sz w:val="20"/>
        </w:rPr>
        <w:t>2016</w:t>
      </w:r>
      <w:r w:rsidR="00D029FF" w:rsidRPr="00E31138">
        <w:rPr>
          <w:rFonts w:ascii="Arial" w:hAnsi="Arial" w:cs="Arial"/>
          <w:b/>
          <w:sz w:val="20"/>
        </w:rPr>
        <w:t>:</w:t>
      </w:r>
      <w:r w:rsidR="00B266FC" w:rsidRPr="00E31138">
        <w:rPr>
          <w:rFonts w:ascii="Arial" w:hAnsi="Arial" w:cs="Arial"/>
          <w:b/>
          <w:sz w:val="20"/>
        </w:rPr>
        <w:t xml:space="preserve"> </w:t>
      </w:r>
    </w:p>
    <w:tbl>
      <w:tblPr>
        <w:tblW w:w="9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6"/>
        <w:gridCol w:w="2266"/>
        <w:gridCol w:w="2266"/>
        <w:gridCol w:w="2485"/>
      </w:tblGrid>
      <w:tr w:rsidR="00B266FC" w:rsidRPr="00F85262" w:rsidTr="00463835">
        <w:trPr>
          <w:trHeight w:val="159"/>
          <w:tblHeader/>
          <w:jc w:val="center"/>
        </w:trPr>
        <w:tc>
          <w:tcPr>
            <w:tcW w:w="2266" w:type="dxa"/>
            <w:shd w:val="clear" w:color="auto" w:fill="D3BFA1"/>
          </w:tcPr>
          <w:p w:rsidR="00B266FC" w:rsidRPr="00F85262" w:rsidRDefault="00B266FC" w:rsidP="00E31138">
            <w:pPr>
              <w:spacing w:after="0" w:line="360" w:lineRule="auto"/>
              <w:jc w:val="both"/>
              <w:rPr>
                <w:rFonts w:ascii="Arial" w:hAnsi="Arial" w:cs="Arial"/>
              </w:rPr>
            </w:pPr>
          </w:p>
        </w:tc>
        <w:tc>
          <w:tcPr>
            <w:tcW w:w="2266" w:type="dxa"/>
            <w:shd w:val="clear" w:color="auto" w:fill="D3BFA1"/>
          </w:tcPr>
          <w:p w:rsidR="00B266FC" w:rsidRPr="00F85262" w:rsidRDefault="00B266FC" w:rsidP="00E31138">
            <w:pPr>
              <w:spacing w:after="0" w:line="360" w:lineRule="auto"/>
              <w:jc w:val="both"/>
              <w:rPr>
                <w:rFonts w:ascii="Arial" w:hAnsi="Arial" w:cs="Arial"/>
              </w:rPr>
            </w:pPr>
            <w:r w:rsidRPr="00F85262">
              <w:rPr>
                <w:rFonts w:ascii="Arial" w:hAnsi="Arial" w:cs="Arial"/>
                <w:b/>
                <w:bCs/>
              </w:rPr>
              <w:t>African</w:t>
            </w:r>
          </w:p>
        </w:tc>
        <w:tc>
          <w:tcPr>
            <w:tcW w:w="2266" w:type="dxa"/>
            <w:shd w:val="clear" w:color="auto" w:fill="D3BFA1"/>
          </w:tcPr>
          <w:p w:rsidR="00B266FC" w:rsidRPr="00F85262" w:rsidRDefault="00B266FC" w:rsidP="00E31138">
            <w:pPr>
              <w:spacing w:after="0" w:line="360" w:lineRule="auto"/>
              <w:jc w:val="both"/>
              <w:rPr>
                <w:rFonts w:ascii="Arial" w:hAnsi="Arial" w:cs="Arial"/>
              </w:rPr>
            </w:pPr>
            <w:r w:rsidRPr="00F85262">
              <w:rPr>
                <w:rFonts w:ascii="Arial" w:hAnsi="Arial" w:cs="Arial"/>
                <w:b/>
                <w:bCs/>
              </w:rPr>
              <w:t>White</w:t>
            </w:r>
          </w:p>
        </w:tc>
        <w:tc>
          <w:tcPr>
            <w:tcW w:w="2485" w:type="dxa"/>
            <w:shd w:val="clear" w:color="auto" w:fill="D3BFA1"/>
          </w:tcPr>
          <w:p w:rsidR="00B266FC" w:rsidRPr="00F85262" w:rsidRDefault="00B266FC" w:rsidP="00E31138">
            <w:pPr>
              <w:spacing w:after="0" w:line="360" w:lineRule="auto"/>
              <w:jc w:val="both"/>
              <w:rPr>
                <w:rFonts w:ascii="Arial" w:hAnsi="Arial" w:cs="Arial"/>
              </w:rPr>
            </w:pPr>
            <w:r w:rsidRPr="00F85262">
              <w:rPr>
                <w:rFonts w:ascii="Arial" w:hAnsi="Arial" w:cs="Arial"/>
                <w:b/>
                <w:bCs/>
              </w:rPr>
              <w:t>Coloured</w:t>
            </w:r>
          </w:p>
        </w:tc>
      </w:tr>
      <w:tr w:rsidR="00B266FC" w:rsidRPr="00F85262" w:rsidTr="00AD53E6">
        <w:trPr>
          <w:trHeight w:val="90"/>
          <w:jc w:val="center"/>
        </w:trPr>
        <w:tc>
          <w:tcPr>
            <w:tcW w:w="2266" w:type="dxa"/>
          </w:tcPr>
          <w:p w:rsidR="00B266FC" w:rsidRPr="00F85262" w:rsidRDefault="00B266FC" w:rsidP="00E31138">
            <w:pPr>
              <w:spacing w:after="0" w:line="360" w:lineRule="auto"/>
              <w:jc w:val="both"/>
              <w:rPr>
                <w:rFonts w:ascii="Arial" w:hAnsi="Arial" w:cs="Arial"/>
                <w:b/>
              </w:rPr>
            </w:pPr>
            <w:r w:rsidRPr="00F85262">
              <w:rPr>
                <w:rFonts w:ascii="Arial" w:hAnsi="Arial" w:cs="Arial"/>
                <w:b/>
              </w:rPr>
              <w:t xml:space="preserve">Makana </w:t>
            </w:r>
          </w:p>
        </w:tc>
        <w:tc>
          <w:tcPr>
            <w:tcW w:w="2266" w:type="dxa"/>
          </w:tcPr>
          <w:p w:rsidR="00B266FC" w:rsidRPr="00F85262" w:rsidRDefault="00B266FC" w:rsidP="00E31138">
            <w:pPr>
              <w:spacing w:after="0" w:line="360" w:lineRule="auto"/>
              <w:jc w:val="both"/>
              <w:rPr>
                <w:rFonts w:ascii="Arial" w:hAnsi="Arial" w:cs="Arial"/>
              </w:rPr>
            </w:pPr>
            <w:r w:rsidRPr="00F85262">
              <w:rPr>
                <w:rFonts w:ascii="Arial" w:hAnsi="Arial" w:cs="Arial"/>
              </w:rPr>
              <w:t xml:space="preserve">33,400 </w:t>
            </w:r>
          </w:p>
        </w:tc>
        <w:tc>
          <w:tcPr>
            <w:tcW w:w="2266" w:type="dxa"/>
          </w:tcPr>
          <w:p w:rsidR="00B266FC" w:rsidRPr="00F85262" w:rsidRDefault="00B266FC" w:rsidP="00E31138">
            <w:pPr>
              <w:spacing w:after="0" w:line="360" w:lineRule="auto"/>
              <w:jc w:val="both"/>
              <w:rPr>
                <w:rFonts w:ascii="Arial" w:hAnsi="Arial" w:cs="Arial"/>
              </w:rPr>
            </w:pPr>
            <w:r w:rsidRPr="00F85262">
              <w:rPr>
                <w:rFonts w:ascii="Arial" w:hAnsi="Arial" w:cs="Arial"/>
              </w:rPr>
              <w:t xml:space="preserve">217,000 </w:t>
            </w:r>
          </w:p>
        </w:tc>
        <w:tc>
          <w:tcPr>
            <w:tcW w:w="2485" w:type="dxa"/>
          </w:tcPr>
          <w:p w:rsidR="00B266FC" w:rsidRPr="00F85262" w:rsidRDefault="00B266FC" w:rsidP="00E31138">
            <w:pPr>
              <w:spacing w:after="0" w:line="360" w:lineRule="auto"/>
              <w:jc w:val="both"/>
              <w:rPr>
                <w:rFonts w:ascii="Arial" w:hAnsi="Arial" w:cs="Arial"/>
              </w:rPr>
            </w:pPr>
            <w:r w:rsidRPr="00F85262">
              <w:rPr>
                <w:rFonts w:ascii="Arial" w:hAnsi="Arial" w:cs="Arial"/>
              </w:rPr>
              <w:t xml:space="preserve">52,600 </w:t>
            </w:r>
          </w:p>
        </w:tc>
      </w:tr>
    </w:tbl>
    <w:p w:rsidR="00B266FC" w:rsidRPr="00E31138" w:rsidRDefault="00EA42C3" w:rsidP="0015444E">
      <w:pPr>
        <w:spacing w:line="360" w:lineRule="auto"/>
        <w:jc w:val="both"/>
        <w:rPr>
          <w:rFonts w:ascii="Arial" w:hAnsi="Arial" w:cs="Arial"/>
          <w:b/>
          <w:i/>
          <w:sz w:val="18"/>
        </w:rPr>
      </w:pPr>
      <w:r w:rsidRPr="00E31138">
        <w:rPr>
          <w:rFonts w:ascii="Arial" w:hAnsi="Arial" w:cs="Arial"/>
          <w:b/>
          <w:i/>
          <w:sz w:val="18"/>
        </w:rPr>
        <w:t>Source: Community Survey 2016</w:t>
      </w:r>
      <w:r w:rsidR="009446EE" w:rsidRPr="00E31138">
        <w:rPr>
          <w:rFonts w:ascii="Arial" w:hAnsi="Arial" w:cs="Arial"/>
          <w:b/>
          <w:i/>
          <w:sz w:val="18"/>
        </w:rPr>
        <w:t>:</w:t>
      </w:r>
    </w:p>
    <w:p w:rsidR="00542095" w:rsidRPr="00F85262" w:rsidRDefault="00B266FC" w:rsidP="0015444E">
      <w:pPr>
        <w:spacing w:line="360" w:lineRule="auto"/>
        <w:jc w:val="both"/>
        <w:rPr>
          <w:rFonts w:ascii="Arial" w:hAnsi="Arial" w:cs="Arial"/>
        </w:rPr>
      </w:pPr>
      <w:r w:rsidRPr="00F85262">
        <w:rPr>
          <w:rFonts w:ascii="Arial" w:hAnsi="Arial" w:cs="Arial"/>
        </w:rPr>
        <w:t xml:space="preserve">In Makana Local Municipality, the White population group has the highest per capita income, with R 217,000, relative to the other population groups. </w:t>
      </w:r>
    </w:p>
    <w:p w:rsidR="00B266FC" w:rsidRPr="00F85262" w:rsidRDefault="00B266FC" w:rsidP="0075554F">
      <w:pPr>
        <w:spacing w:after="0" w:line="276" w:lineRule="auto"/>
        <w:jc w:val="both"/>
        <w:rPr>
          <w:rFonts w:ascii="Arial" w:hAnsi="Arial" w:cs="Arial"/>
        </w:rPr>
      </w:pPr>
      <w:r w:rsidRPr="00F85262">
        <w:rPr>
          <w:rFonts w:ascii="Arial" w:hAnsi="Arial" w:cs="Arial"/>
        </w:rPr>
        <w:t>The population group with the second highest per capita income within Makana Local Municipality is the Coloured population group (R 52,600). Some of the population groups - where there are less than 1,000 people living in the area were excluded from the analysis.</w:t>
      </w:r>
    </w:p>
    <w:p w:rsidR="00542095" w:rsidRPr="00F85262" w:rsidRDefault="00542095" w:rsidP="0075554F">
      <w:pPr>
        <w:shd w:val="clear" w:color="auto" w:fill="FFFFFF" w:themeFill="background1"/>
        <w:tabs>
          <w:tab w:val="left" w:pos="5592"/>
        </w:tabs>
        <w:spacing w:after="0" w:line="276" w:lineRule="auto"/>
        <w:jc w:val="both"/>
        <w:rPr>
          <w:rFonts w:ascii="Arial" w:hAnsi="Arial" w:cs="Arial"/>
          <w:b/>
        </w:rPr>
      </w:pPr>
    </w:p>
    <w:p w:rsidR="00B266FC" w:rsidRPr="00F85262" w:rsidRDefault="00242DAF" w:rsidP="0075554F">
      <w:pPr>
        <w:shd w:val="clear" w:color="auto" w:fill="FFFFFF" w:themeFill="background1"/>
        <w:tabs>
          <w:tab w:val="left" w:pos="5592"/>
        </w:tabs>
        <w:spacing w:before="240" w:line="276" w:lineRule="auto"/>
        <w:jc w:val="both"/>
        <w:rPr>
          <w:rFonts w:ascii="Arial" w:hAnsi="Arial" w:cs="Arial"/>
          <w:b/>
        </w:rPr>
      </w:pPr>
      <w:r w:rsidRPr="00F85262">
        <w:rPr>
          <w:rFonts w:ascii="Arial" w:hAnsi="Arial" w:cs="Arial"/>
          <w:b/>
        </w:rPr>
        <w:t>2.1.2.12.4</w:t>
      </w:r>
      <w:r w:rsidR="009446EE" w:rsidRPr="00F85262">
        <w:rPr>
          <w:rFonts w:ascii="Arial" w:hAnsi="Arial" w:cs="Arial"/>
          <w:b/>
        </w:rPr>
        <w:t xml:space="preserve">   </w:t>
      </w:r>
      <w:r w:rsidR="00B266FC" w:rsidRPr="00F85262">
        <w:rPr>
          <w:rFonts w:ascii="Arial" w:hAnsi="Arial" w:cs="Arial"/>
          <w:b/>
        </w:rPr>
        <w:t xml:space="preserve"> Index of Buying Power (IBP)</w:t>
      </w:r>
      <w:r w:rsidR="00AD53E6" w:rsidRPr="00F85262">
        <w:rPr>
          <w:rFonts w:ascii="Arial" w:hAnsi="Arial" w:cs="Arial"/>
          <w:b/>
        </w:rPr>
        <w:t>:</w:t>
      </w:r>
      <w:r w:rsidR="00AD53E6" w:rsidRPr="00F85262">
        <w:rPr>
          <w:rFonts w:ascii="Arial" w:hAnsi="Arial" w:cs="Arial"/>
          <w:b/>
        </w:rPr>
        <w:tab/>
      </w:r>
    </w:p>
    <w:p w:rsidR="00242DAF" w:rsidRPr="00F85262" w:rsidRDefault="00B266FC" w:rsidP="0015444E">
      <w:pPr>
        <w:spacing w:line="360" w:lineRule="auto"/>
        <w:jc w:val="both"/>
        <w:rPr>
          <w:rFonts w:ascii="Arial" w:hAnsi="Arial" w:cs="Arial"/>
        </w:rPr>
      </w:pPr>
      <w:r w:rsidRPr="00F85262">
        <w:rPr>
          <w:rFonts w:ascii="Arial" w:hAnsi="Arial" w:cs="Arial"/>
        </w:rPr>
        <w:t>The Index of Buying Power (IBP) is a measure of a region's overall capacity to absorb products and/</w:t>
      </w:r>
      <w:r w:rsidR="00C934F0">
        <w:rPr>
          <w:rFonts w:ascii="Arial" w:hAnsi="Arial" w:cs="Arial"/>
        </w:rPr>
        <w:t xml:space="preserve"> </w:t>
      </w:r>
      <w:r w:rsidRPr="00F85262">
        <w:rPr>
          <w:rFonts w:ascii="Arial" w:hAnsi="Arial" w:cs="Arial"/>
        </w:rPr>
        <w:t xml:space="preserve">or services. The index is useful when comparing two regions in terms of their capacity to buy products. Values range from 0 to 1 (where the national index equals 1), and can be interpreted as the percentage of national buying power attributable to the specific region. </w:t>
      </w:r>
    </w:p>
    <w:p w:rsidR="00EA2E25" w:rsidRPr="00F85262" w:rsidRDefault="00EA2E25" w:rsidP="0015444E">
      <w:pPr>
        <w:spacing w:line="360" w:lineRule="auto"/>
        <w:jc w:val="both"/>
        <w:rPr>
          <w:rFonts w:ascii="Arial" w:hAnsi="Arial" w:cs="Arial"/>
        </w:rPr>
      </w:pPr>
    </w:p>
    <w:p w:rsidR="00B266FC" w:rsidRPr="00F85262" w:rsidRDefault="00B266FC" w:rsidP="0015444E">
      <w:pPr>
        <w:spacing w:line="360" w:lineRule="auto"/>
        <w:jc w:val="both"/>
        <w:rPr>
          <w:rFonts w:ascii="Arial" w:hAnsi="Arial" w:cs="Arial"/>
        </w:rPr>
      </w:pPr>
      <w:r w:rsidRPr="00F85262">
        <w:rPr>
          <w:rFonts w:ascii="Arial" w:hAnsi="Arial" w:cs="Arial"/>
        </w:rPr>
        <w:lastRenderedPageBreak/>
        <w:t xml:space="preserve">Regions' buying power usually depends on three factors: the size of the population; the ability of the population to spend (measured by total income); and the willingness of the population to spend (measured by total retail sales). </w:t>
      </w:r>
    </w:p>
    <w:p w:rsidR="00B266FC" w:rsidRPr="00C934F0" w:rsidRDefault="00EA42C3" w:rsidP="00111FDC">
      <w:pPr>
        <w:spacing w:after="0" w:line="360" w:lineRule="auto"/>
        <w:jc w:val="both"/>
        <w:rPr>
          <w:rFonts w:ascii="Arial" w:hAnsi="Arial" w:cs="Arial"/>
          <w:b/>
        </w:rPr>
      </w:pPr>
      <w:r w:rsidRPr="00C934F0">
        <w:rPr>
          <w:rFonts w:ascii="Arial" w:hAnsi="Arial" w:cs="Arial"/>
          <w:b/>
        </w:rPr>
        <w:t>Table 3</w:t>
      </w:r>
      <w:r w:rsidR="0075554F">
        <w:rPr>
          <w:rFonts w:ascii="Arial" w:hAnsi="Arial" w:cs="Arial"/>
          <w:b/>
        </w:rPr>
        <w:t>7</w:t>
      </w:r>
      <w:r w:rsidRPr="00C934F0">
        <w:rPr>
          <w:rFonts w:ascii="Arial" w:hAnsi="Arial" w:cs="Arial"/>
          <w:b/>
        </w:rPr>
        <w:t>:</w:t>
      </w:r>
      <w:r w:rsidR="008108C1" w:rsidRPr="00C934F0">
        <w:rPr>
          <w:rFonts w:ascii="Arial" w:hAnsi="Arial" w:cs="Arial"/>
          <w:b/>
        </w:rPr>
        <w:t xml:space="preserve"> </w:t>
      </w:r>
      <w:r w:rsidR="00D029FF" w:rsidRPr="00C934F0">
        <w:rPr>
          <w:rFonts w:ascii="Arial" w:hAnsi="Arial" w:cs="Arial"/>
          <w:b/>
        </w:rPr>
        <w:t xml:space="preserve">Index of Buying Power </w:t>
      </w:r>
      <w:r w:rsidR="00B266FC" w:rsidRPr="00C934F0">
        <w:rPr>
          <w:rFonts w:ascii="Arial" w:hAnsi="Arial" w:cs="Arial"/>
          <w:b/>
        </w:rPr>
        <w:t xml:space="preserve">- </w:t>
      </w:r>
      <w:r w:rsidRPr="00C934F0">
        <w:rPr>
          <w:rFonts w:ascii="Arial" w:hAnsi="Arial" w:cs="Arial"/>
          <w:b/>
        </w:rPr>
        <w:t>2016</w:t>
      </w:r>
    </w:p>
    <w:tbl>
      <w:tblP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3"/>
        <w:gridCol w:w="1275"/>
        <w:gridCol w:w="1218"/>
        <w:gridCol w:w="1459"/>
        <w:gridCol w:w="1460"/>
      </w:tblGrid>
      <w:tr w:rsidR="00B266FC" w:rsidRPr="00C934F0" w:rsidTr="00463835">
        <w:trPr>
          <w:trHeight w:val="90"/>
          <w:jc w:val="center"/>
        </w:trPr>
        <w:tc>
          <w:tcPr>
            <w:tcW w:w="3823" w:type="dxa"/>
            <w:shd w:val="clear" w:color="auto" w:fill="D3BFA1"/>
            <w:vAlign w:val="center"/>
          </w:tcPr>
          <w:p w:rsidR="00B266FC" w:rsidRPr="00C934F0" w:rsidRDefault="00B266FC" w:rsidP="00C934F0">
            <w:pPr>
              <w:spacing w:after="0" w:line="360" w:lineRule="auto"/>
              <w:jc w:val="center"/>
              <w:rPr>
                <w:rFonts w:ascii="Arial" w:hAnsi="Arial" w:cs="Arial"/>
                <w:sz w:val="21"/>
                <w:szCs w:val="21"/>
              </w:rPr>
            </w:pPr>
          </w:p>
        </w:tc>
        <w:tc>
          <w:tcPr>
            <w:tcW w:w="1275" w:type="dxa"/>
            <w:shd w:val="clear" w:color="auto" w:fill="D3BFA1"/>
            <w:vAlign w:val="center"/>
          </w:tcPr>
          <w:p w:rsidR="00B266FC" w:rsidRPr="00C934F0" w:rsidRDefault="00B266FC" w:rsidP="00C934F0">
            <w:pPr>
              <w:spacing w:after="0" w:line="360" w:lineRule="auto"/>
              <w:jc w:val="center"/>
              <w:rPr>
                <w:rFonts w:ascii="Arial" w:hAnsi="Arial" w:cs="Arial"/>
                <w:sz w:val="21"/>
                <w:szCs w:val="21"/>
              </w:rPr>
            </w:pPr>
            <w:r w:rsidRPr="00C934F0">
              <w:rPr>
                <w:rFonts w:ascii="Arial" w:hAnsi="Arial" w:cs="Arial"/>
                <w:b/>
                <w:bCs/>
                <w:sz w:val="21"/>
                <w:szCs w:val="21"/>
              </w:rPr>
              <w:t>Makana</w:t>
            </w:r>
          </w:p>
        </w:tc>
        <w:tc>
          <w:tcPr>
            <w:tcW w:w="1218" w:type="dxa"/>
            <w:shd w:val="clear" w:color="auto" w:fill="D3BFA1"/>
            <w:vAlign w:val="center"/>
          </w:tcPr>
          <w:p w:rsidR="00B266FC" w:rsidRPr="00C934F0" w:rsidRDefault="00B266FC" w:rsidP="00C934F0">
            <w:pPr>
              <w:spacing w:after="0" w:line="360" w:lineRule="auto"/>
              <w:jc w:val="center"/>
              <w:rPr>
                <w:rFonts w:ascii="Arial" w:hAnsi="Arial" w:cs="Arial"/>
                <w:sz w:val="21"/>
                <w:szCs w:val="21"/>
              </w:rPr>
            </w:pPr>
            <w:r w:rsidRPr="00C934F0">
              <w:rPr>
                <w:rFonts w:ascii="Arial" w:hAnsi="Arial" w:cs="Arial"/>
                <w:b/>
                <w:bCs/>
                <w:sz w:val="21"/>
                <w:szCs w:val="21"/>
              </w:rPr>
              <w:t>Sarah Baartman</w:t>
            </w:r>
          </w:p>
        </w:tc>
        <w:tc>
          <w:tcPr>
            <w:tcW w:w="1459" w:type="dxa"/>
            <w:shd w:val="clear" w:color="auto" w:fill="D3BFA1"/>
            <w:vAlign w:val="center"/>
          </w:tcPr>
          <w:p w:rsidR="00B266FC" w:rsidRPr="00C934F0" w:rsidRDefault="00B266FC" w:rsidP="00C934F0">
            <w:pPr>
              <w:spacing w:after="0" w:line="360" w:lineRule="auto"/>
              <w:jc w:val="center"/>
              <w:rPr>
                <w:rFonts w:ascii="Arial" w:hAnsi="Arial" w:cs="Arial"/>
                <w:sz w:val="21"/>
                <w:szCs w:val="21"/>
              </w:rPr>
            </w:pPr>
            <w:r w:rsidRPr="00C934F0">
              <w:rPr>
                <w:rFonts w:ascii="Arial" w:hAnsi="Arial" w:cs="Arial"/>
                <w:b/>
                <w:bCs/>
                <w:sz w:val="21"/>
                <w:szCs w:val="21"/>
              </w:rPr>
              <w:t>Eastern Cape</w:t>
            </w:r>
          </w:p>
        </w:tc>
        <w:tc>
          <w:tcPr>
            <w:tcW w:w="1460" w:type="dxa"/>
            <w:shd w:val="clear" w:color="auto" w:fill="D3BFA1"/>
            <w:vAlign w:val="center"/>
          </w:tcPr>
          <w:p w:rsidR="00B266FC" w:rsidRPr="00C934F0" w:rsidRDefault="00B266FC" w:rsidP="00C934F0">
            <w:pPr>
              <w:spacing w:after="0" w:line="360" w:lineRule="auto"/>
              <w:jc w:val="center"/>
              <w:rPr>
                <w:rFonts w:ascii="Arial" w:hAnsi="Arial" w:cs="Arial"/>
                <w:sz w:val="21"/>
                <w:szCs w:val="21"/>
              </w:rPr>
            </w:pPr>
            <w:r w:rsidRPr="00C934F0">
              <w:rPr>
                <w:rFonts w:ascii="Arial" w:hAnsi="Arial" w:cs="Arial"/>
                <w:b/>
                <w:bCs/>
                <w:sz w:val="21"/>
                <w:szCs w:val="21"/>
              </w:rPr>
              <w:t>National Total</w:t>
            </w:r>
          </w:p>
        </w:tc>
      </w:tr>
      <w:tr w:rsidR="00B266FC" w:rsidRPr="00C934F0" w:rsidTr="00C934F0">
        <w:trPr>
          <w:trHeight w:val="421"/>
          <w:jc w:val="center"/>
        </w:trPr>
        <w:tc>
          <w:tcPr>
            <w:tcW w:w="3823" w:type="dxa"/>
            <w:vAlign w:val="center"/>
          </w:tcPr>
          <w:p w:rsidR="00B266FC" w:rsidRPr="00C934F0" w:rsidRDefault="00B266FC" w:rsidP="00C934F0">
            <w:pPr>
              <w:spacing w:after="0" w:line="360" w:lineRule="auto"/>
              <w:rPr>
                <w:rFonts w:ascii="Arial" w:hAnsi="Arial" w:cs="Arial"/>
                <w:b/>
                <w:sz w:val="21"/>
                <w:szCs w:val="21"/>
              </w:rPr>
            </w:pPr>
            <w:r w:rsidRPr="00C934F0">
              <w:rPr>
                <w:rFonts w:ascii="Arial" w:hAnsi="Arial" w:cs="Arial"/>
                <w:b/>
                <w:sz w:val="21"/>
                <w:szCs w:val="21"/>
              </w:rPr>
              <w:t>Population</w:t>
            </w:r>
          </w:p>
        </w:tc>
        <w:tc>
          <w:tcPr>
            <w:tcW w:w="1275" w:type="dxa"/>
            <w:vAlign w:val="center"/>
          </w:tcPr>
          <w:p w:rsidR="00B266FC" w:rsidRPr="00C934F0" w:rsidRDefault="00B266FC" w:rsidP="00C934F0">
            <w:pPr>
              <w:spacing w:after="0" w:line="360" w:lineRule="auto"/>
              <w:jc w:val="center"/>
              <w:rPr>
                <w:rFonts w:ascii="Arial" w:hAnsi="Arial" w:cs="Arial"/>
                <w:sz w:val="21"/>
                <w:szCs w:val="21"/>
              </w:rPr>
            </w:pPr>
            <w:r w:rsidRPr="00C934F0">
              <w:rPr>
                <w:rFonts w:ascii="Arial" w:hAnsi="Arial" w:cs="Arial"/>
                <w:sz w:val="21"/>
                <w:szCs w:val="21"/>
              </w:rPr>
              <w:t>86,615</w:t>
            </w:r>
          </w:p>
        </w:tc>
        <w:tc>
          <w:tcPr>
            <w:tcW w:w="1218" w:type="dxa"/>
            <w:vAlign w:val="center"/>
          </w:tcPr>
          <w:p w:rsidR="00B266FC" w:rsidRPr="00C934F0" w:rsidRDefault="00B266FC" w:rsidP="00C934F0">
            <w:pPr>
              <w:spacing w:after="0" w:line="360" w:lineRule="auto"/>
              <w:jc w:val="center"/>
              <w:rPr>
                <w:rFonts w:ascii="Arial" w:hAnsi="Arial" w:cs="Arial"/>
                <w:sz w:val="21"/>
                <w:szCs w:val="21"/>
              </w:rPr>
            </w:pPr>
            <w:r w:rsidRPr="00C934F0">
              <w:rPr>
                <w:rFonts w:ascii="Arial" w:hAnsi="Arial" w:cs="Arial"/>
                <w:sz w:val="21"/>
                <w:szCs w:val="21"/>
              </w:rPr>
              <w:t>493,821</w:t>
            </w:r>
          </w:p>
        </w:tc>
        <w:tc>
          <w:tcPr>
            <w:tcW w:w="1459" w:type="dxa"/>
            <w:vAlign w:val="center"/>
          </w:tcPr>
          <w:p w:rsidR="00B266FC" w:rsidRPr="00C934F0" w:rsidRDefault="00B266FC" w:rsidP="00C934F0">
            <w:pPr>
              <w:spacing w:after="0" w:line="360" w:lineRule="auto"/>
              <w:jc w:val="center"/>
              <w:rPr>
                <w:rFonts w:ascii="Arial" w:hAnsi="Arial" w:cs="Arial"/>
                <w:sz w:val="21"/>
                <w:szCs w:val="21"/>
              </w:rPr>
            </w:pPr>
            <w:r w:rsidRPr="00C934F0">
              <w:rPr>
                <w:rFonts w:ascii="Arial" w:hAnsi="Arial" w:cs="Arial"/>
                <w:sz w:val="21"/>
                <w:szCs w:val="21"/>
              </w:rPr>
              <w:t>7,006,876</w:t>
            </w:r>
          </w:p>
        </w:tc>
        <w:tc>
          <w:tcPr>
            <w:tcW w:w="1460" w:type="dxa"/>
            <w:vAlign w:val="center"/>
          </w:tcPr>
          <w:p w:rsidR="00B266FC" w:rsidRPr="00C934F0" w:rsidRDefault="00B266FC" w:rsidP="00C934F0">
            <w:pPr>
              <w:spacing w:after="0" w:line="360" w:lineRule="auto"/>
              <w:jc w:val="center"/>
              <w:rPr>
                <w:rFonts w:ascii="Arial" w:hAnsi="Arial" w:cs="Arial"/>
                <w:sz w:val="21"/>
                <w:szCs w:val="21"/>
              </w:rPr>
            </w:pPr>
            <w:r w:rsidRPr="00C934F0">
              <w:rPr>
                <w:rFonts w:ascii="Arial" w:hAnsi="Arial" w:cs="Arial"/>
                <w:sz w:val="21"/>
                <w:szCs w:val="21"/>
              </w:rPr>
              <w:t>55,724,934</w:t>
            </w:r>
          </w:p>
        </w:tc>
      </w:tr>
      <w:tr w:rsidR="00B266FC" w:rsidRPr="00C934F0" w:rsidTr="00C934F0">
        <w:trPr>
          <w:trHeight w:val="199"/>
          <w:jc w:val="center"/>
        </w:trPr>
        <w:tc>
          <w:tcPr>
            <w:tcW w:w="3823" w:type="dxa"/>
            <w:vAlign w:val="center"/>
          </w:tcPr>
          <w:p w:rsidR="00B266FC" w:rsidRPr="00C934F0" w:rsidRDefault="00B266FC" w:rsidP="00C934F0">
            <w:pPr>
              <w:spacing w:after="0" w:line="360" w:lineRule="auto"/>
              <w:rPr>
                <w:rFonts w:ascii="Arial" w:hAnsi="Arial" w:cs="Arial"/>
                <w:b/>
                <w:sz w:val="21"/>
                <w:szCs w:val="21"/>
              </w:rPr>
            </w:pPr>
            <w:r w:rsidRPr="00C934F0">
              <w:rPr>
                <w:rFonts w:ascii="Arial" w:hAnsi="Arial" w:cs="Arial"/>
                <w:b/>
                <w:sz w:val="21"/>
                <w:szCs w:val="21"/>
              </w:rPr>
              <w:t>Population - share of national total</w:t>
            </w:r>
          </w:p>
        </w:tc>
        <w:tc>
          <w:tcPr>
            <w:tcW w:w="1275" w:type="dxa"/>
            <w:vAlign w:val="center"/>
          </w:tcPr>
          <w:p w:rsidR="00B266FC" w:rsidRPr="00C934F0" w:rsidRDefault="00B266FC" w:rsidP="00C934F0">
            <w:pPr>
              <w:spacing w:after="0" w:line="360" w:lineRule="auto"/>
              <w:jc w:val="center"/>
              <w:rPr>
                <w:rFonts w:ascii="Arial" w:hAnsi="Arial" w:cs="Arial"/>
                <w:sz w:val="21"/>
                <w:szCs w:val="21"/>
              </w:rPr>
            </w:pPr>
            <w:r w:rsidRPr="00C934F0">
              <w:rPr>
                <w:rFonts w:ascii="Arial" w:hAnsi="Arial" w:cs="Arial"/>
                <w:sz w:val="21"/>
                <w:szCs w:val="21"/>
              </w:rPr>
              <w:t>0.2%</w:t>
            </w:r>
          </w:p>
        </w:tc>
        <w:tc>
          <w:tcPr>
            <w:tcW w:w="1218" w:type="dxa"/>
            <w:vAlign w:val="center"/>
          </w:tcPr>
          <w:p w:rsidR="00B266FC" w:rsidRPr="00C934F0" w:rsidRDefault="00B266FC" w:rsidP="00C934F0">
            <w:pPr>
              <w:spacing w:after="0" w:line="360" w:lineRule="auto"/>
              <w:jc w:val="center"/>
              <w:rPr>
                <w:rFonts w:ascii="Arial" w:hAnsi="Arial" w:cs="Arial"/>
                <w:sz w:val="21"/>
                <w:szCs w:val="21"/>
              </w:rPr>
            </w:pPr>
            <w:r w:rsidRPr="00C934F0">
              <w:rPr>
                <w:rFonts w:ascii="Arial" w:hAnsi="Arial" w:cs="Arial"/>
                <w:sz w:val="21"/>
                <w:szCs w:val="21"/>
              </w:rPr>
              <w:t>0.9%</w:t>
            </w:r>
          </w:p>
        </w:tc>
        <w:tc>
          <w:tcPr>
            <w:tcW w:w="1459" w:type="dxa"/>
            <w:vAlign w:val="center"/>
          </w:tcPr>
          <w:p w:rsidR="00B266FC" w:rsidRPr="00C934F0" w:rsidRDefault="00B266FC" w:rsidP="00C934F0">
            <w:pPr>
              <w:spacing w:after="0" w:line="360" w:lineRule="auto"/>
              <w:jc w:val="center"/>
              <w:rPr>
                <w:rFonts w:ascii="Arial" w:hAnsi="Arial" w:cs="Arial"/>
                <w:sz w:val="21"/>
                <w:szCs w:val="21"/>
              </w:rPr>
            </w:pPr>
            <w:r w:rsidRPr="00C934F0">
              <w:rPr>
                <w:rFonts w:ascii="Arial" w:hAnsi="Arial" w:cs="Arial"/>
                <w:sz w:val="21"/>
                <w:szCs w:val="21"/>
              </w:rPr>
              <w:t>12.6%</w:t>
            </w:r>
          </w:p>
        </w:tc>
        <w:tc>
          <w:tcPr>
            <w:tcW w:w="1460" w:type="dxa"/>
            <w:vAlign w:val="center"/>
          </w:tcPr>
          <w:p w:rsidR="00B266FC" w:rsidRPr="00C934F0" w:rsidRDefault="00B266FC" w:rsidP="00C934F0">
            <w:pPr>
              <w:spacing w:after="0" w:line="360" w:lineRule="auto"/>
              <w:jc w:val="center"/>
              <w:rPr>
                <w:rFonts w:ascii="Arial" w:hAnsi="Arial" w:cs="Arial"/>
                <w:sz w:val="21"/>
                <w:szCs w:val="21"/>
              </w:rPr>
            </w:pPr>
            <w:r w:rsidRPr="00C934F0">
              <w:rPr>
                <w:rFonts w:ascii="Arial" w:hAnsi="Arial" w:cs="Arial"/>
                <w:sz w:val="21"/>
                <w:szCs w:val="21"/>
              </w:rPr>
              <w:t>100.0%</w:t>
            </w:r>
          </w:p>
        </w:tc>
      </w:tr>
      <w:tr w:rsidR="00B266FC" w:rsidRPr="00C934F0" w:rsidTr="00C934F0">
        <w:trPr>
          <w:trHeight w:val="90"/>
          <w:jc w:val="center"/>
        </w:trPr>
        <w:tc>
          <w:tcPr>
            <w:tcW w:w="3823" w:type="dxa"/>
            <w:vAlign w:val="center"/>
          </w:tcPr>
          <w:p w:rsidR="00B266FC" w:rsidRPr="00C934F0" w:rsidRDefault="00B266FC" w:rsidP="00C934F0">
            <w:pPr>
              <w:spacing w:after="0" w:line="360" w:lineRule="auto"/>
              <w:rPr>
                <w:rFonts w:ascii="Arial" w:hAnsi="Arial" w:cs="Arial"/>
                <w:b/>
                <w:sz w:val="21"/>
                <w:szCs w:val="21"/>
              </w:rPr>
            </w:pPr>
            <w:r w:rsidRPr="00C934F0">
              <w:rPr>
                <w:rFonts w:ascii="Arial" w:hAnsi="Arial" w:cs="Arial"/>
                <w:b/>
                <w:sz w:val="21"/>
                <w:szCs w:val="21"/>
              </w:rPr>
              <w:t>Income</w:t>
            </w:r>
          </w:p>
        </w:tc>
        <w:tc>
          <w:tcPr>
            <w:tcW w:w="1275" w:type="dxa"/>
            <w:vAlign w:val="center"/>
          </w:tcPr>
          <w:p w:rsidR="00B266FC" w:rsidRPr="00C934F0" w:rsidRDefault="00B266FC" w:rsidP="00C934F0">
            <w:pPr>
              <w:spacing w:after="0" w:line="360" w:lineRule="auto"/>
              <w:jc w:val="center"/>
              <w:rPr>
                <w:rFonts w:ascii="Arial" w:hAnsi="Arial" w:cs="Arial"/>
                <w:sz w:val="21"/>
                <w:szCs w:val="21"/>
              </w:rPr>
            </w:pPr>
            <w:r w:rsidRPr="00C934F0">
              <w:rPr>
                <w:rFonts w:ascii="Arial" w:hAnsi="Arial" w:cs="Arial"/>
                <w:sz w:val="21"/>
                <w:szCs w:val="21"/>
              </w:rPr>
              <w:t>4,352</w:t>
            </w:r>
          </w:p>
        </w:tc>
        <w:tc>
          <w:tcPr>
            <w:tcW w:w="1218" w:type="dxa"/>
            <w:vAlign w:val="center"/>
          </w:tcPr>
          <w:p w:rsidR="00B266FC" w:rsidRPr="00C934F0" w:rsidRDefault="00B266FC" w:rsidP="00C934F0">
            <w:pPr>
              <w:spacing w:after="0" w:line="360" w:lineRule="auto"/>
              <w:jc w:val="center"/>
              <w:rPr>
                <w:rFonts w:ascii="Arial" w:hAnsi="Arial" w:cs="Arial"/>
                <w:sz w:val="21"/>
                <w:szCs w:val="21"/>
              </w:rPr>
            </w:pPr>
            <w:r w:rsidRPr="00C934F0">
              <w:rPr>
                <w:rFonts w:ascii="Arial" w:hAnsi="Arial" w:cs="Arial"/>
                <w:sz w:val="21"/>
                <w:szCs w:val="21"/>
              </w:rPr>
              <w:t>24,522</w:t>
            </w:r>
          </w:p>
        </w:tc>
        <w:tc>
          <w:tcPr>
            <w:tcW w:w="1459" w:type="dxa"/>
            <w:vAlign w:val="center"/>
          </w:tcPr>
          <w:p w:rsidR="00B266FC" w:rsidRPr="00C934F0" w:rsidRDefault="00B266FC" w:rsidP="00C934F0">
            <w:pPr>
              <w:spacing w:after="0" w:line="360" w:lineRule="auto"/>
              <w:jc w:val="center"/>
              <w:rPr>
                <w:rFonts w:ascii="Arial" w:hAnsi="Arial" w:cs="Arial"/>
                <w:sz w:val="21"/>
                <w:szCs w:val="21"/>
              </w:rPr>
            </w:pPr>
            <w:r w:rsidRPr="00C934F0">
              <w:rPr>
                <w:rFonts w:ascii="Arial" w:hAnsi="Arial" w:cs="Arial"/>
                <w:sz w:val="21"/>
                <w:szCs w:val="21"/>
              </w:rPr>
              <w:t>264,506</w:t>
            </w:r>
          </w:p>
        </w:tc>
        <w:tc>
          <w:tcPr>
            <w:tcW w:w="1460" w:type="dxa"/>
            <w:vAlign w:val="center"/>
          </w:tcPr>
          <w:p w:rsidR="00B266FC" w:rsidRPr="00C934F0" w:rsidRDefault="00B266FC" w:rsidP="00C934F0">
            <w:pPr>
              <w:spacing w:after="0" w:line="360" w:lineRule="auto"/>
              <w:jc w:val="center"/>
              <w:rPr>
                <w:rFonts w:ascii="Arial" w:hAnsi="Arial" w:cs="Arial"/>
                <w:sz w:val="21"/>
                <w:szCs w:val="21"/>
              </w:rPr>
            </w:pPr>
            <w:r w:rsidRPr="00C934F0">
              <w:rPr>
                <w:rFonts w:ascii="Arial" w:hAnsi="Arial" w:cs="Arial"/>
                <w:sz w:val="21"/>
                <w:szCs w:val="21"/>
              </w:rPr>
              <w:t>2,995,448</w:t>
            </w:r>
          </w:p>
        </w:tc>
      </w:tr>
      <w:tr w:rsidR="00B266FC" w:rsidRPr="00C934F0" w:rsidTr="00C934F0">
        <w:trPr>
          <w:trHeight w:val="200"/>
          <w:jc w:val="center"/>
        </w:trPr>
        <w:tc>
          <w:tcPr>
            <w:tcW w:w="3823" w:type="dxa"/>
            <w:vAlign w:val="center"/>
          </w:tcPr>
          <w:p w:rsidR="00B266FC" w:rsidRPr="00C934F0" w:rsidRDefault="00B266FC" w:rsidP="00C934F0">
            <w:pPr>
              <w:spacing w:after="0" w:line="360" w:lineRule="auto"/>
              <w:rPr>
                <w:rFonts w:ascii="Arial" w:hAnsi="Arial" w:cs="Arial"/>
                <w:b/>
                <w:sz w:val="21"/>
                <w:szCs w:val="21"/>
              </w:rPr>
            </w:pPr>
            <w:r w:rsidRPr="00C934F0">
              <w:rPr>
                <w:rFonts w:ascii="Arial" w:hAnsi="Arial" w:cs="Arial"/>
                <w:b/>
                <w:sz w:val="21"/>
                <w:szCs w:val="21"/>
              </w:rPr>
              <w:t>Income - share of national total</w:t>
            </w:r>
          </w:p>
        </w:tc>
        <w:tc>
          <w:tcPr>
            <w:tcW w:w="1275" w:type="dxa"/>
            <w:vAlign w:val="center"/>
          </w:tcPr>
          <w:p w:rsidR="00B266FC" w:rsidRPr="00C934F0" w:rsidRDefault="00B266FC" w:rsidP="00C934F0">
            <w:pPr>
              <w:spacing w:after="0" w:line="360" w:lineRule="auto"/>
              <w:jc w:val="center"/>
              <w:rPr>
                <w:rFonts w:ascii="Arial" w:hAnsi="Arial" w:cs="Arial"/>
                <w:sz w:val="21"/>
                <w:szCs w:val="21"/>
              </w:rPr>
            </w:pPr>
            <w:r w:rsidRPr="00C934F0">
              <w:rPr>
                <w:rFonts w:ascii="Arial" w:hAnsi="Arial" w:cs="Arial"/>
                <w:sz w:val="21"/>
                <w:szCs w:val="21"/>
              </w:rPr>
              <w:t>0.1%</w:t>
            </w:r>
          </w:p>
        </w:tc>
        <w:tc>
          <w:tcPr>
            <w:tcW w:w="1218" w:type="dxa"/>
            <w:vAlign w:val="center"/>
          </w:tcPr>
          <w:p w:rsidR="00B266FC" w:rsidRPr="00C934F0" w:rsidRDefault="00B266FC" w:rsidP="00C934F0">
            <w:pPr>
              <w:spacing w:after="0" w:line="360" w:lineRule="auto"/>
              <w:jc w:val="center"/>
              <w:rPr>
                <w:rFonts w:ascii="Arial" w:hAnsi="Arial" w:cs="Arial"/>
                <w:sz w:val="21"/>
                <w:szCs w:val="21"/>
              </w:rPr>
            </w:pPr>
            <w:r w:rsidRPr="00C934F0">
              <w:rPr>
                <w:rFonts w:ascii="Arial" w:hAnsi="Arial" w:cs="Arial"/>
                <w:sz w:val="21"/>
                <w:szCs w:val="21"/>
              </w:rPr>
              <w:t>0.8%</w:t>
            </w:r>
          </w:p>
        </w:tc>
        <w:tc>
          <w:tcPr>
            <w:tcW w:w="1459" w:type="dxa"/>
            <w:vAlign w:val="center"/>
          </w:tcPr>
          <w:p w:rsidR="00B266FC" w:rsidRPr="00C934F0" w:rsidRDefault="00B266FC" w:rsidP="00C934F0">
            <w:pPr>
              <w:spacing w:after="0" w:line="360" w:lineRule="auto"/>
              <w:jc w:val="center"/>
              <w:rPr>
                <w:rFonts w:ascii="Arial" w:hAnsi="Arial" w:cs="Arial"/>
                <w:sz w:val="21"/>
                <w:szCs w:val="21"/>
              </w:rPr>
            </w:pPr>
            <w:r w:rsidRPr="00C934F0">
              <w:rPr>
                <w:rFonts w:ascii="Arial" w:hAnsi="Arial" w:cs="Arial"/>
                <w:sz w:val="21"/>
                <w:szCs w:val="21"/>
              </w:rPr>
              <w:t>8.8%</w:t>
            </w:r>
          </w:p>
        </w:tc>
        <w:tc>
          <w:tcPr>
            <w:tcW w:w="1460" w:type="dxa"/>
            <w:vAlign w:val="center"/>
          </w:tcPr>
          <w:p w:rsidR="00B266FC" w:rsidRPr="00C934F0" w:rsidRDefault="00B266FC" w:rsidP="00C934F0">
            <w:pPr>
              <w:spacing w:after="0" w:line="360" w:lineRule="auto"/>
              <w:jc w:val="center"/>
              <w:rPr>
                <w:rFonts w:ascii="Arial" w:hAnsi="Arial" w:cs="Arial"/>
                <w:sz w:val="21"/>
                <w:szCs w:val="21"/>
              </w:rPr>
            </w:pPr>
            <w:r w:rsidRPr="00C934F0">
              <w:rPr>
                <w:rFonts w:ascii="Arial" w:hAnsi="Arial" w:cs="Arial"/>
                <w:sz w:val="21"/>
                <w:szCs w:val="21"/>
              </w:rPr>
              <w:t>100.0%</w:t>
            </w:r>
          </w:p>
        </w:tc>
      </w:tr>
      <w:tr w:rsidR="00B266FC" w:rsidRPr="00C934F0" w:rsidTr="00C934F0">
        <w:trPr>
          <w:trHeight w:val="90"/>
          <w:jc w:val="center"/>
        </w:trPr>
        <w:tc>
          <w:tcPr>
            <w:tcW w:w="3823" w:type="dxa"/>
            <w:vAlign w:val="center"/>
          </w:tcPr>
          <w:p w:rsidR="00B266FC" w:rsidRPr="00C934F0" w:rsidRDefault="00B266FC" w:rsidP="00C934F0">
            <w:pPr>
              <w:spacing w:after="0" w:line="360" w:lineRule="auto"/>
              <w:rPr>
                <w:rFonts w:ascii="Arial" w:hAnsi="Arial" w:cs="Arial"/>
                <w:b/>
                <w:sz w:val="21"/>
                <w:szCs w:val="21"/>
              </w:rPr>
            </w:pPr>
            <w:r w:rsidRPr="00C934F0">
              <w:rPr>
                <w:rFonts w:ascii="Arial" w:hAnsi="Arial" w:cs="Arial"/>
                <w:b/>
                <w:sz w:val="21"/>
                <w:szCs w:val="21"/>
              </w:rPr>
              <w:t>Retail</w:t>
            </w:r>
          </w:p>
        </w:tc>
        <w:tc>
          <w:tcPr>
            <w:tcW w:w="1275" w:type="dxa"/>
            <w:vAlign w:val="center"/>
          </w:tcPr>
          <w:p w:rsidR="00B266FC" w:rsidRPr="00C934F0" w:rsidRDefault="00B266FC" w:rsidP="00C934F0">
            <w:pPr>
              <w:spacing w:after="0" w:line="360" w:lineRule="auto"/>
              <w:jc w:val="center"/>
              <w:rPr>
                <w:rFonts w:ascii="Arial" w:hAnsi="Arial" w:cs="Arial"/>
                <w:sz w:val="21"/>
                <w:szCs w:val="21"/>
              </w:rPr>
            </w:pPr>
            <w:r w:rsidRPr="00C934F0">
              <w:rPr>
                <w:rFonts w:ascii="Arial" w:hAnsi="Arial" w:cs="Arial"/>
                <w:sz w:val="21"/>
                <w:szCs w:val="21"/>
              </w:rPr>
              <w:t>1,253,524</w:t>
            </w:r>
          </w:p>
        </w:tc>
        <w:tc>
          <w:tcPr>
            <w:tcW w:w="1218" w:type="dxa"/>
            <w:vAlign w:val="center"/>
          </w:tcPr>
          <w:p w:rsidR="00B266FC" w:rsidRPr="00C934F0" w:rsidRDefault="00B266FC" w:rsidP="00C934F0">
            <w:pPr>
              <w:spacing w:after="0" w:line="360" w:lineRule="auto"/>
              <w:jc w:val="center"/>
              <w:rPr>
                <w:rFonts w:ascii="Arial" w:hAnsi="Arial" w:cs="Arial"/>
                <w:sz w:val="21"/>
                <w:szCs w:val="21"/>
              </w:rPr>
            </w:pPr>
            <w:r w:rsidRPr="00C934F0">
              <w:rPr>
                <w:rFonts w:ascii="Arial" w:hAnsi="Arial" w:cs="Arial"/>
                <w:sz w:val="21"/>
                <w:szCs w:val="21"/>
              </w:rPr>
              <w:t>6,961,849</w:t>
            </w:r>
          </w:p>
        </w:tc>
        <w:tc>
          <w:tcPr>
            <w:tcW w:w="1459" w:type="dxa"/>
            <w:vAlign w:val="center"/>
          </w:tcPr>
          <w:p w:rsidR="00B266FC" w:rsidRPr="00C934F0" w:rsidRDefault="00B266FC" w:rsidP="00C934F0">
            <w:pPr>
              <w:spacing w:after="0" w:line="360" w:lineRule="auto"/>
              <w:jc w:val="center"/>
              <w:rPr>
                <w:rFonts w:ascii="Arial" w:hAnsi="Arial" w:cs="Arial"/>
                <w:sz w:val="21"/>
                <w:szCs w:val="21"/>
              </w:rPr>
            </w:pPr>
            <w:r w:rsidRPr="00C934F0">
              <w:rPr>
                <w:rFonts w:ascii="Arial" w:hAnsi="Arial" w:cs="Arial"/>
                <w:sz w:val="21"/>
                <w:szCs w:val="21"/>
              </w:rPr>
              <w:t>79,545,670</w:t>
            </w:r>
          </w:p>
        </w:tc>
        <w:tc>
          <w:tcPr>
            <w:tcW w:w="1460" w:type="dxa"/>
            <w:vAlign w:val="center"/>
          </w:tcPr>
          <w:p w:rsidR="00B266FC" w:rsidRPr="00C934F0" w:rsidRDefault="00B266FC" w:rsidP="00C934F0">
            <w:pPr>
              <w:spacing w:after="0" w:line="360" w:lineRule="auto"/>
              <w:jc w:val="center"/>
              <w:rPr>
                <w:rFonts w:ascii="Arial" w:hAnsi="Arial" w:cs="Arial"/>
                <w:sz w:val="21"/>
                <w:szCs w:val="21"/>
              </w:rPr>
            </w:pPr>
            <w:r w:rsidRPr="00C934F0">
              <w:rPr>
                <w:rFonts w:ascii="Arial" w:hAnsi="Arial" w:cs="Arial"/>
                <w:sz w:val="21"/>
                <w:szCs w:val="21"/>
              </w:rPr>
              <w:t>926,561,000</w:t>
            </w:r>
          </w:p>
        </w:tc>
      </w:tr>
      <w:tr w:rsidR="00B266FC" w:rsidRPr="00C934F0" w:rsidTr="00C934F0">
        <w:trPr>
          <w:trHeight w:val="200"/>
          <w:jc w:val="center"/>
        </w:trPr>
        <w:tc>
          <w:tcPr>
            <w:tcW w:w="3823" w:type="dxa"/>
            <w:vAlign w:val="center"/>
          </w:tcPr>
          <w:p w:rsidR="00B266FC" w:rsidRPr="00C934F0" w:rsidRDefault="00B266FC" w:rsidP="00C934F0">
            <w:pPr>
              <w:spacing w:after="0" w:line="360" w:lineRule="auto"/>
              <w:rPr>
                <w:rFonts w:ascii="Arial" w:hAnsi="Arial" w:cs="Arial"/>
                <w:b/>
                <w:sz w:val="21"/>
                <w:szCs w:val="21"/>
              </w:rPr>
            </w:pPr>
            <w:r w:rsidRPr="00C934F0">
              <w:rPr>
                <w:rFonts w:ascii="Arial" w:hAnsi="Arial" w:cs="Arial"/>
                <w:b/>
                <w:sz w:val="21"/>
                <w:szCs w:val="21"/>
              </w:rPr>
              <w:t>Retail - share of national total</w:t>
            </w:r>
          </w:p>
        </w:tc>
        <w:tc>
          <w:tcPr>
            <w:tcW w:w="1275" w:type="dxa"/>
            <w:vAlign w:val="center"/>
          </w:tcPr>
          <w:p w:rsidR="00B266FC" w:rsidRPr="00C934F0" w:rsidRDefault="00B266FC" w:rsidP="00C934F0">
            <w:pPr>
              <w:spacing w:after="0" w:line="360" w:lineRule="auto"/>
              <w:jc w:val="center"/>
              <w:rPr>
                <w:rFonts w:ascii="Arial" w:hAnsi="Arial" w:cs="Arial"/>
                <w:sz w:val="21"/>
                <w:szCs w:val="21"/>
              </w:rPr>
            </w:pPr>
            <w:r w:rsidRPr="00C934F0">
              <w:rPr>
                <w:rFonts w:ascii="Arial" w:hAnsi="Arial" w:cs="Arial"/>
                <w:sz w:val="21"/>
                <w:szCs w:val="21"/>
              </w:rPr>
              <w:t>0.1%</w:t>
            </w:r>
          </w:p>
        </w:tc>
        <w:tc>
          <w:tcPr>
            <w:tcW w:w="1218" w:type="dxa"/>
            <w:vAlign w:val="center"/>
          </w:tcPr>
          <w:p w:rsidR="00B266FC" w:rsidRPr="00C934F0" w:rsidRDefault="00B266FC" w:rsidP="00C934F0">
            <w:pPr>
              <w:spacing w:after="0" w:line="360" w:lineRule="auto"/>
              <w:jc w:val="center"/>
              <w:rPr>
                <w:rFonts w:ascii="Arial" w:hAnsi="Arial" w:cs="Arial"/>
                <w:sz w:val="21"/>
                <w:szCs w:val="21"/>
              </w:rPr>
            </w:pPr>
            <w:r w:rsidRPr="00C934F0">
              <w:rPr>
                <w:rFonts w:ascii="Arial" w:hAnsi="Arial" w:cs="Arial"/>
                <w:sz w:val="21"/>
                <w:szCs w:val="21"/>
              </w:rPr>
              <w:t>0.8%</w:t>
            </w:r>
          </w:p>
        </w:tc>
        <w:tc>
          <w:tcPr>
            <w:tcW w:w="1459" w:type="dxa"/>
            <w:vAlign w:val="center"/>
          </w:tcPr>
          <w:p w:rsidR="00B266FC" w:rsidRPr="00C934F0" w:rsidRDefault="00B266FC" w:rsidP="00C934F0">
            <w:pPr>
              <w:spacing w:after="0" w:line="360" w:lineRule="auto"/>
              <w:jc w:val="center"/>
              <w:rPr>
                <w:rFonts w:ascii="Arial" w:hAnsi="Arial" w:cs="Arial"/>
                <w:sz w:val="21"/>
                <w:szCs w:val="21"/>
              </w:rPr>
            </w:pPr>
            <w:r w:rsidRPr="00C934F0">
              <w:rPr>
                <w:rFonts w:ascii="Arial" w:hAnsi="Arial" w:cs="Arial"/>
                <w:sz w:val="21"/>
                <w:szCs w:val="21"/>
              </w:rPr>
              <w:t>8.6%</w:t>
            </w:r>
          </w:p>
        </w:tc>
        <w:tc>
          <w:tcPr>
            <w:tcW w:w="1460" w:type="dxa"/>
            <w:vAlign w:val="center"/>
          </w:tcPr>
          <w:p w:rsidR="00B266FC" w:rsidRPr="00C934F0" w:rsidRDefault="00B266FC" w:rsidP="00C934F0">
            <w:pPr>
              <w:spacing w:after="0" w:line="360" w:lineRule="auto"/>
              <w:jc w:val="center"/>
              <w:rPr>
                <w:rFonts w:ascii="Arial" w:hAnsi="Arial" w:cs="Arial"/>
                <w:sz w:val="21"/>
                <w:szCs w:val="21"/>
              </w:rPr>
            </w:pPr>
            <w:r w:rsidRPr="00C934F0">
              <w:rPr>
                <w:rFonts w:ascii="Arial" w:hAnsi="Arial" w:cs="Arial"/>
                <w:sz w:val="21"/>
                <w:szCs w:val="21"/>
              </w:rPr>
              <w:t>100.0%</w:t>
            </w:r>
          </w:p>
        </w:tc>
      </w:tr>
      <w:tr w:rsidR="00B266FC" w:rsidRPr="00C934F0" w:rsidTr="00C934F0">
        <w:trPr>
          <w:trHeight w:val="90"/>
          <w:jc w:val="center"/>
        </w:trPr>
        <w:tc>
          <w:tcPr>
            <w:tcW w:w="3823" w:type="dxa"/>
            <w:vAlign w:val="center"/>
          </w:tcPr>
          <w:p w:rsidR="00B266FC" w:rsidRPr="00C934F0" w:rsidRDefault="00B266FC" w:rsidP="00C934F0">
            <w:pPr>
              <w:spacing w:after="0" w:line="360" w:lineRule="auto"/>
              <w:rPr>
                <w:rFonts w:ascii="Arial" w:hAnsi="Arial" w:cs="Arial"/>
                <w:b/>
                <w:sz w:val="21"/>
                <w:szCs w:val="21"/>
              </w:rPr>
            </w:pPr>
            <w:r w:rsidRPr="00C934F0">
              <w:rPr>
                <w:rFonts w:ascii="Arial" w:hAnsi="Arial" w:cs="Arial"/>
                <w:b/>
                <w:sz w:val="21"/>
                <w:szCs w:val="21"/>
              </w:rPr>
              <w:t>Index</w:t>
            </w:r>
          </w:p>
        </w:tc>
        <w:tc>
          <w:tcPr>
            <w:tcW w:w="1275" w:type="dxa"/>
            <w:vAlign w:val="center"/>
          </w:tcPr>
          <w:p w:rsidR="00B266FC" w:rsidRPr="00C934F0" w:rsidRDefault="00B266FC" w:rsidP="00C934F0">
            <w:pPr>
              <w:spacing w:after="0" w:line="360" w:lineRule="auto"/>
              <w:jc w:val="center"/>
              <w:rPr>
                <w:rFonts w:ascii="Arial" w:hAnsi="Arial" w:cs="Arial"/>
                <w:sz w:val="21"/>
                <w:szCs w:val="21"/>
              </w:rPr>
            </w:pPr>
            <w:r w:rsidRPr="00C934F0">
              <w:rPr>
                <w:rFonts w:ascii="Arial" w:hAnsi="Arial" w:cs="Arial"/>
                <w:sz w:val="21"/>
                <w:szCs w:val="21"/>
              </w:rPr>
              <w:t>0.00</w:t>
            </w:r>
          </w:p>
        </w:tc>
        <w:tc>
          <w:tcPr>
            <w:tcW w:w="1218" w:type="dxa"/>
            <w:vAlign w:val="center"/>
          </w:tcPr>
          <w:p w:rsidR="00B266FC" w:rsidRPr="00C934F0" w:rsidRDefault="00B266FC" w:rsidP="00C934F0">
            <w:pPr>
              <w:spacing w:after="0" w:line="360" w:lineRule="auto"/>
              <w:jc w:val="center"/>
              <w:rPr>
                <w:rFonts w:ascii="Arial" w:hAnsi="Arial" w:cs="Arial"/>
                <w:sz w:val="21"/>
                <w:szCs w:val="21"/>
              </w:rPr>
            </w:pPr>
            <w:r w:rsidRPr="00C934F0">
              <w:rPr>
                <w:rFonts w:ascii="Arial" w:hAnsi="Arial" w:cs="Arial"/>
                <w:sz w:val="21"/>
                <w:szCs w:val="21"/>
              </w:rPr>
              <w:t>0.01</w:t>
            </w:r>
          </w:p>
        </w:tc>
        <w:tc>
          <w:tcPr>
            <w:tcW w:w="1459" w:type="dxa"/>
            <w:vAlign w:val="center"/>
          </w:tcPr>
          <w:p w:rsidR="00B266FC" w:rsidRPr="00C934F0" w:rsidRDefault="00B266FC" w:rsidP="00C934F0">
            <w:pPr>
              <w:spacing w:after="0" w:line="360" w:lineRule="auto"/>
              <w:jc w:val="center"/>
              <w:rPr>
                <w:rFonts w:ascii="Arial" w:hAnsi="Arial" w:cs="Arial"/>
                <w:sz w:val="21"/>
                <w:szCs w:val="21"/>
              </w:rPr>
            </w:pPr>
            <w:r w:rsidRPr="00C934F0">
              <w:rPr>
                <w:rFonts w:ascii="Arial" w:hAnsi="Arial" w:cs="Arial"/>
                <w:sz w:val="21"/>
                <w:szCs w:val="21"/>
              </w:rPr>
              <w:t>0.09</w:t>
            </w:r>
          </w:p>
        </w:tc>
        <w:tc>
          <w:tcPr>
            <w:tcW w:w="1460" w:type="dxa"/>
            <w:vAlign w:val="center"/>
          </w:tcPr>
          <w:p w:rsidR="00B266FC" w:rsidRPr="00C934F0" w:rsidRDefault="00B266FC" w:rsidP="00C934F0">
            <w:pPr>
              <w:spacing w:after="0" w:line="360" w:lineRule="auto"/>
              <w:jc w:val="center"/>
              <w:rPr>
                <w:rFonts w:ascii="Arial" w:hAnsi="Arial" w:cs="Arial"/>
                <w:sz w:val="21"/>
                <w:szCs w:val="21"/>
              </w:rPr>
            </w:pPr>
            <w:r w:rsidRPr="00C934F0">
              <w:rPr>
                <w:rFonts w:ascii="Arial" w:hAnsi="Arial" w:cs="Arial"/>
                <w:sz w:val="21"/>
                <w:szCs w:val="21"/>
              </w:rPr>
              <w:t>1.00</w:t>
            </w:r>
          </w:p>
        </w:tc>
      </w:tr>
    </w:tbl>
    <w:p w:rsidR="00B266FC" w:rsidRPr="00111FDC" w:rsidRDefault="00EA42C3" w:rsidP="0015444E">
      <w:pPr>
        <w:spacing w:line="360" w:lineRule="auto"/>
        <w:jc w:val="both"/>
        <w:rPr>
          <w:rFonts w:ascii="Arial" w:hAnsi="Arial" w:cs="Arial"/>
          <w:b/>
          <w:i/>
          <w:sz w:val="18"/>
        </w:rPr>
      </w:pPr>
      <w:r w:rsidRPr="00111FDC">
        <w:rPr>
          <w:rFonts w:ascii="Arial" w:hAnsi="Arial" w:cs="Arial"/>
          <w:b/>
          <w:i/>
          <w:sz w:val="18"/>
        </w:rPr>
        <w:t>Source: Community Survey 2016</w:t>
      </w:r>
      <w:r w:rsidR="009446EE" w:rsidRPr="00111FDC">
        <w:rPr>
          <w:rFonts w:ascii="Arial" w:hAnsi="Arial" w:cs="Arial"/>
          <w:b/>
          <w:i/>
          <w:sz w:val="18"/>
        </w:rPr>
        <w:t>:</w:t>
      </w:r>
    </w:p>
    <w:p w:rsidR="00B266FC" w:rsidRPr="00F85262" w:rsidRDefault="00B266FC" w:rsidP="0015444E">
      <w:pPr>
        <w:spacing w:line="360" w:lineRule="auto"/>
        <w:jc w:val="both"/>
        <w:rPr>
          <w:rFonts w:ascii="Arial" w:hAnsi="Arial" w:cs="Arial"/>
        </w:rPr>
      </w:pPr>
      <w:r w:rsidRPr="00F85262">
        <w:rPr>
          <w:rFonts w:ascii="Arial" w:hAnsi="Arial" w:cs="Arial"/>
        </w:rPr>
        <w:t>Makana Local Municipality has a 0.2% share of the national population, 0.1% share of the total national income and a 0.1% share in the total national retail, this all equates to an IBP index value of 0.0014 relative to South Africa as a whole. Sarah Baartman has an IBP of 0.0081, w</w:t>
      </w:r>
      <w:r w:rsidR="0071376F">
        <w:rPr>
          <w:rFonts w:ascii="Arial" w:hAnsi="Arial" w:cs="Arial"/>
        </w:rPr>
        <w:t>h</w:t>
      </w:r>
      <w:r w:rsidRPr="00F85262">
        <w:rPr>
          <w:rFonts w:ascii="Arial" w:hAnsi="Arial" w:cs="Arial"/>
        </w:rPr>
        <w:t xml:space="preserve">ere </w:t>
      </w:r>
      <w:r w:rsidR="0071376F">
        <w:rPr>
          <w:rFonts w:ascii="Arial" w:hAnsi="Arial" w:cs="Arial"/>
        </w:rPr>
        <w:t>the Eastern Cape Province has an</w:t>
      </w:r>
      <w:r w:rsidRPr="00F85262">
        <w:rPr>
          <w:rFonts w:ascii="Arial" w:hAnsi="Arial" w:cs="Arial"/>
        </w:rPr>
        <w:t xml:space="preserve"> IBP index value of 0.091 and South Africa a value of 1 relative to South Africa as a whole. </w:t>
      </w:r>
    </w:p>
    <w:p w:rsidR="00B266FC" w:rsidRPr="00F85262" w:rsidRDefault="00B266FC" w:rsidP="00111FDC">
      <w:pPr>
        <w:spacing w:after="0" w:line="360" w:lineRule="auto"/>
        <w:jc w:val="both"/>
        <w:rPr>
          <w:rFonts w:ascii="Arial" w:hAnsi="Arial" w:cs="Arial"/>
        </w:rPr>
      </w:pPr>
      <w:r w:rsidRPr="00F85262">
        <w:rPr>
          <w:rFonts w:ascii="Arial" w:hAnsi="Arial" w:cs="Arial"/>
        </w:rPr>
        <w:t>The considerable low index of buying power of the Makana Local Municipality suggests that the local municipality has access to only a small percentage of the goods and services available in all of the Sarah Baartman District Municipality. Its residents are most likely spending some of their income in neighbouring areas.</w:t>
      </w:r>
    </w:p>
    <w:p w:rsidR="00EA2E25" w:rsidRPr="00F85262" w:rsidRDefault="00EA2E25" w:rsidP="0075554F">
      <w:pPr>
        <w:shd w:val="clear" w:color="auto" w:fill="FFFFFF" w:themeFill="background1"/>
        <w:spacing w:after="0" w:line="276" w:lineRule="auto"/>
        <w:jc w:val="both"/>
        <w:rPr>
          <w:rFonts w:ascii="Arial" w:hAnsi="Arial" w:cs="Arial"/>
          <w:b/>
        </w:rPr>
      </w:pPr>
    </w:p>
    <w:p w:rsidR="00B266FC" w:rsidRPr="00F85262" w:rsidRDefault="00242DAF" w:rsidP="0075554F">
      <w:pPr>
        <w:shd w:val="clear" w:color="auto" w:fill="FFFFFF" w:themeFill="background1"/>
        <w:spacing w:line="276" w:lineRule="auto"/>
        <w:jc w:val="both"/>
        <w:rPr>
          <w:rFonts w:ascii="Arial" w:hAnsi="Arial" w:cs="Arial"/>
          <w:b/>
        </w:rPr>
      </w:pPr>
      <w:r w:rsidRPr="00F85262">
        <w:rPr>
          <w:rFonts w:ascii="Arial" w:hAnsi="Arial" w:cs="Arial"/>
          <w:b/>
        </w:rPr>
        <w:t>2.1.2.13</w:t>
      </w:r>
      <w:r w:rsidRPr="00F85262">
        <w:rPr>
          <w:rFonts w:ascii="Arial" w:hAnsi="Arial" w:cs="Arial"/>
          <w:b/>
        </w:rPr>
        <w:tab/>
      </w:r>
      <w:r w:rsidR="00B266FC" w:rsidRPr="00F85262">
        <w:rPr>
          <w:rFonts w:ascii="Arial" w:hAnsi="Arial" w:cs="Arial"/>
          <w:b/>
        </w:rPr>
        <w:t xml:space="preserve"> HUMAN DEVELOPMENT</w:t>
      </w:r>
      <w:r w:rsidR="00AD53E6" w:rsidRPr="00F85262">
        <w:rPr>
          <w:rFonts w:ascii="Arial" w:hAnsi="Arial" w:cs="Arial"/>
          <w:b/>
        </w:rPr>
        <w:t>:</w:t>
      </w:r>
    </w:p>
    <w:p w:rsidR="007F0FFA" w:rsidRDefault="00B266FC" w:rsidP="0015444E">
      <w:pPr>
        <w:shd w:val="clear" w:color="auto" w:fill="FFFFFF" w:themeFill="background1"/>
        <w:spacing w:line="360" w:lineRule="auto"/>
        <w:jc w:val="both"/>
        <w:rPr>
          <w:rFonts w:ascii="Arial" w:hAnsi="Arial" w:cs="Arial"/>
        </w:rPr>
      </w:pPr>
      <w:r w:rsidRPr="00F85262">
        <w:rPr>
          <w:rFonts w:ascii="Arial" w:hAnsi="Arial" w:cs="Arial"/>
        </w:rPr>
        <w:t xml:space="preserve">HDI is the combination of three basic dimensions of human development: </w:t>
      </w:r>
    </w:p>
    <w:p w:rsidR="007F0FFA" w:rsidRPr="007F0FFA" w:rsidRDefault="00B266FC" w:rsidP="007F0FFA">
      <w:pPr>
        <w:shd w:val="clear" w:color="auto" w:fill="FFFFFF" w:themeFill="background1"/>
        <w:spacing w:line="360" w:lineRule="auto"/>
        <w:rPr>
          <w:rFonts w:ascii="Arial" w:hAnsi="Arial" w:cs="Arial"/>
        </w:rPr>
      </w:pPr>
      <w:r w:rsidRPr="007F0FFA">
        <w:rPr>
          <w:rFonts w:ascii="Arial" w:hAnsi="Arial" w:cs="Arial"/>
        </w:rPr>
        <w:t xml:space="preserve">A long and healthy life, knowledge and a decent standard of living. </w:t>
      </w:r>
    </w:p>
    <w:p w:rsidR="007F0FFA" w:rsidRDefault="007F0FFA" w:rsidP="00CE1860">
      <w:pPr>
        <w:pStyle w:val="ListParagraph"/>
        <w:numPr>
          <w:ilvl w:val="0"/>
          <w:numId w:val="133"/>
        </w:numPr>
        <w:shd w:val="clear" w:color="auto" w:fill="FFFFFF" w:themeFill="background1"/>
        <w:spacing w:line="360" w:lineRule="auto"/>
        <w:rPr>
          <w:rFonts w:ascii="Arial" w:hAnsi="Arial" w:cs="Arial"/>
        </w:rPr>
      </w:pPr>
      <w:r>
        <w:rPr>
          <w:rFonts w:ascii="Arial" w:hAnsi="Arial" w:cs="Arial"/>
        </w:rPr>
        <w:t>.</w:t>
      </w:r>
      <w:r w:rsidR="00B266FC" w:rsidRPr="007F0FFA">
        <w:rPr>
          <w:rFonts w:ascii="Arial" w:hAnsi="Arial" w:cs="Arial"/>
        </w:rPr>
        <w:t xml:space="preserve">A long and healthy life is typically measured using life expectancy at birth. </w:t>
      </w:r>
    </w:p>
    <w:p w:rsidR="00481801" w:rsidRDefault="00481801" w:rsidP="00481801">
      <w:pPr>
        <w:pStyle w:val="ListParagraph"/>
        <w:shd w:val="clear" w:color="auto" w:fill="FFFFFF" w:themeFill="background1"/>
        <w:spacing w:line="360" w:lineRule="auto"/>
        <w:ind w:firstLine="0"/>
        <w:rPr>
          <w:rFonts w:ascii="Arial" w:hAnsi="Arial" w:cs="Arial"/>
        </w:rPr>
      </w:pPr>
    </w:p>
    <w:p w:rsidR="00EA2E25" w:rsidRDefault="00B266FC" w:rsidP="00CE1860">
      <w:pPr>
        <w:pStyle w:val="ListParagraph"/>
        <w:numPr>
          <w:ilvl w:val="0"/>
          <w:numId w:val="133"/>
        </w:numPr>
        <w:shd w:val="clear" w:color="auto" w:fill="FFFFFF" w:themeFill="background1"/>
        <w:spacing w:line="360" w:lineRule="auto"/>
        <w:rPr>
          <w:rFonts w:ascii="Arial" w:hAnsi="Arial" w:cs="Arial"/>
        </w:rPr>
      </w:pPr>
      <w:r w:rsidRPr="007F0FFA">
        <w:rPr>
          <w:rFonts w:ascii="Arial" w:hAnsi="Arial" w:cs="Arial"/>
        </w:rPr>
        <w:t>Knowledge is normally based on adult literacy and / or the combination of enrolment in primary, secondary and tertiary schools. In order to gauge a decent standard of living, we make use of GDP per capita.</w:t>
      </w:r>
    </w:p>
    <w:p w:rsidR="007F0FFA" w:rsidRPr="00481801" w:rsidRDefault="007F0FFA" w:rsidP="00CE1860">
      <w:pPr>
        <w:pStyle w:val="ListParagraph"/>
        <w:numPr>
          <w:ilvl w:val="0"/>
          <w:numId w:val="133"/>
        </w:numPr>
        <w:shd w:val="clear" w:color="auto" w:fill="FFFFFF" w:themeFill="background1"/>
        <w:spacing w:line="360" w:lineRule="auto"/>
        <w:rPr>
          <w:rFonts w:ascii="Arial" w:hAnsi="Arial" w:cs="Arial"/>
          <w:color w:val="auto"/>
        </w:rPr>
      </w:pPr>
      <w:r w:rsidRPr="00481801">
        <w:rPr>
          <w:rFonts w:ascii="Arial" w:hAnsi="Arial" w:cs="Arial"/>
          <w:color w:val="auto"/>
        </w:rPr>
        <w:t xml:space="preserve">Decent standard of </w:t>
      </w:r>
      <w:r w:rsidR="00481801" w:rsidRPr="00481801">
        <w:rPr>
          <w:rFonts w:ascii="Arial" w:hAnsi="Arial" w:cs="Arial"/>
          <w:color w:val="auto"/>
        </w:rPr>
        <w:t>living is</w:t>
      </w:r>
      <w:r w:rsidR="00481801" w:rsidRPr="00481801">
        <w:rPr>
          <w:rFonts w:ascii="Arial" w:hAnsi="Arial" w:cs="Arial"/>
          <w:bCs/>
          <w:color w:val="auto"/>
        </w:rPr>
        <w:t xml:space="preserve"> described</w:t>
      </w:r>
      <w:r w:rsidR="00481801" w:rsidRPr="00481801">
        <w:rPr>
          <w:rFonts w:ascii="Arial" w:hAnsi="Arial" w:cs="Arial"/>
          <w:b/>
          <w:bCs/>
          <w:color w:val="auto"/>
        </w:rPr>
        <w:t xml:space="preserve"> </w:t>
      </w:r>
      <w:r w:rsidR="00481801" w:rsidRPr="00481801">
        <w:rPr>
          <w:rFonts w:ascii="Arial" w:hAnsi="Arial" w:cs="Arial"/>
          <w:color w:val="auto"/>
        </w:rPr>
        <w:t>as “the capability of </w:t>
      </w:r>
      <w:r w:rsidR="00481801" w:rsidRPr="00481801">
        <w:rPr>
          <w:rFonts w:ascii="Arial" w:hAnsi="Arial" w:cs="Arial"/>
          <w:bCs/>
          <w:color w:val="auto"/>
        </w:rPr>
        <w:t>living</w:t>
      </w:r>
      <w:r w:rsidR="00481801" w:rsidRPr="00481801">
        <w:rPr>
          <w:rFonts w:ascii="Arial" w:hAnsi="Arial" w:cs="Arial"/>
          <w:color w:val="auto"/>
        </w:rPr>
        <w:t> a healthy life, guaranteeing physical and social mobility, communicating and participating in the life of the community (including consumption)”.</w:t>
      </w:r>
    </w:p>
    <w:p w:rsidR="00B266FC" w:rsidRPr="00F85262" w:rsidRDefault="00B266FC" w:rsidP="0075554F">
      <w:pPr>
        <w:shd w:val="clear" w:color="auto" w:fill="FFFFFF" w:themeFill="background1"/>
        <w:spacing w:after="0" w:line="360" w:lineRule="auto"/>
        <w:jc w:val="both"/>
        <w:rPr>
          <w:rFonts w:ascii="Arial" w:hAnsi="Arial" w:cs="Arial"/>
        </w:rPr>
      </w:pPr>
      <w:r w:rsidRPr="00F85262">
        <w:rPr>
          <w:rFonts w:ascii="Arial" w:hAnsi="Arial" w:cs="Arial"/>
        </w:rPr>
        <w:lastRenderedPageBreak/>
        <w:t>On a technical note, the HDI can have a maximum value of 1, indicating a very high level of human development, while the minimum value is 0, indicating no human development.</w:t>
      </w:r>
    </w:p>
    <w:p w:rsidR="00BA3218" w:rsidRDefault="00BA3218" w:rsidP="0075554F">
      <w:pPr>
        <w:shd w:val="clear" w:color="auto" w:fill="FFFFFF" w:themeFill="background1"/>
        <w:spacing w:after="0" w:line="360" w:lineRule="auto"/>
        <w:jc w:val="both"/>
        <w:rPr>
          <w:rFonts w:ascii="Arial" w:hAnsi="Arial" w:cs="Arial"/>
          <w:b/>
        </w:rPr>
      </w:pPr>
    </w:p>
    <w:p w:rsidR="00B266FC" w:rsidRPr="00F85262" w:rsidRDefault="00242DAF" w:rsidP="0075554F">
      <w:pPr>
        <w:shd w:val="clear" w:color="auto" w:fill="FFFFFF" w:themeFill="background1"/>
        <w:spacing w:after="0" w:line="360" w:lineRule="auto"/>
        <w:jc w:val="both"/>
        <w:rPr>
          <w:rFonts w:ascii="Arial" w:hAnsi="Arial" w:cs="Arial"/>
          <w:b/>
        </w:rPr>
      </w:pPr>
      <w:r w:rsidRPr="00F85262">
        <w:rPr>
          <w:rFonts w:ascii="Arial" w:hAnsi="Arial" w:cs="Arial"/>
          <w:b/>
        </w:rPr>
        <w:t>2.1.2.13.1</w:t>
      </w:r>
      <w:r w:rsidRPr="00F85262">
        <w:rPr>
          <w:rFonts w:ascii="Arial" w:hAnsi="Arial" w:cs="Arial"/>
          <w:b/>
        </w:rPr>
        <w:tab/>
      </w:r>
      <w:r w:rsidR="00B266FC" w:rsidRPr="00F85262">
        <w:rPr>
          <w:rFonts w:ascii="Arial" w:hAnsi="Arial" w:cs="Arial"/>
          <w:b/>
        </w:rPr>
        <w:t>Human Development Index (HDI)</w:t>
      </w:r>
      <w:r w:rsidR="009446EE" w:rsidRPr="00F85262">
        <w:rPr>
          <w:rFonts w:ascii="Arial" w:hAnsi="Arial" w:cs="Arial"/>
          <w:b/>
        </w:rPr>
        <w:t>:</w:t>
      </w:r>
    </w:p>
    <w:p w:rsidR="00B266FC" w:rsidRPr="00F85262" w:rsidRDefault="00B266FC" w:rsidP="0015444E">
      <w:pPr>
        <w:spacing w:line="360" w:lineRule="auto"/>
        <w:jc w:val="center"/>
        <w:rPr>
          <w:rFonts w:ascii="Arial" w:hAnsi="Arial" w:cs="Arial"/>
        </w:rPr>
      </w:pPr>
      <w:r w:rsidRPr="00F85262">
        <w:rPr>
          <w:rFonts w:ascii="Arial" w:hAnsi="Arial" w:cs="Arial"/>
          <w:noProof/>
          <w:lang w:eastAsia="en-ZA"/>
        </w:rPr>
        <w:drawing>
          <wp:inline distT="0" distB="0" distL="0" distR="0" wp14:anchorId="0F666E3D" wp14:editId="679FDE1E">
            <wp:extent cx="5725160" cy="2834640"/>
            <wp:effectExtent l="0" t="0" r="889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765257" cy="2854493"/>
                    </a:xfrm>
                    <a:prstGeom prst="rect">
                      <a:avLst/>
                    </a:prstGeom>
                    <a:noFill/>
                    <a:ln>
                      <a:noFill/>
                    </a:ln>
                  </pic:spPr>
                </pic:pic>
              </a:graphicData>
            </a:graphic>
          </wp:inline>
        </w:drawing>
      </w:r>
    </w:p>
    <w:p w:rsidR="00592543" w:rsidRPr="00F85262" w:rsidRDefault="00B266FC" w:rsidP="00461246">
      <w:pPr>
        <w:spacing w:after="0" w:line="360" w:lineRule="auto"/>
        <w:jc w:val="both"/>
        <w:rPr>
          <w:rFonts w:ascii="Arial" w:hAnsi="Arial" w:cs="Arial"/>
        </w:rPr>
      </w:pPr>
      <w:r w:rsidRPr="00F85262">
        <w:rPr>
          <w:rFonts w:ascii="Arial" w:hAnsi="Arial" w:cs="Arial"/>
        </w:rPr>
        <w:t>In 2016 Makana Local Municipality had an HDI of 0.644 compared to the Sarah Baartman with a HDI of 0.627, 0.596 of Eastern Cape and 0.653 of National Total as a whole. Seeing that South Africa recorded a higher HDI in 2016 when compared to Makana Local Municipality which translates to worse human development for Makana Local Municip</w:t>
      </w:r>
      <w:r w:rsidR="00876EB2">
        <w:rPr>
          <w:rFonts w:ascii="Arial" w:hAnsi="Arial" w:cs="Arial"/>
        </w:rPr>
        <w:t xml:space="preserve">ality compared to South Africa. </w:t>
      </w:r>
      <w:r w:rsidRPr="00F85262">
        <w:rPr>
          <w:rFonts w:ascii="Arial" w:hAnsi="Arial" w:cs="Arial"/>
        </w:rPr>
        <w:t>South Africa's HDI increased at an average annual growth rate of 1.79% and this increase is lower than that of Mak</w:t>
      </w:r>
      <w:r w:rsidR="00556B46" w:rsidRPr="00F85262">
        <w:rPr>
          <w:rFonts w:ascii="Arial" w:hAnsi="Arial" w:cs="Arial"/>
        </w:rPr>
        <w:t>ana Local M</w:t>
      </w:r>
      <w:r w:rsidR="00EA42C3" w:rsidRPr="00F85262">
        <w:rPr>
          <w:rFonts w:ascii="Arial" w:hAnsi="Arial" w:cs="Arial"/>
        </w:rPr>
        <w:t>unicipality (2.11%).</w:t>
      </w:r>
    </w:p>
    <w:p w:rsidR="00B266FC" w:rsidRPr="00F85262" w:rsidRDefault="00EA7049" w:rsidP="0015444E">
      <w:pPr>
        <w:spacing w:line="360" w:lineRule="auto"/>
        <w:jc w:val="both"/>
        <w:rPr>
          <w:rFonts w:ascii="Arial" w:hAnsi="Arial" w:cs="Arial"/>
          <w:b/>
        </w:rPr>
      </w:pPr>
      <w:r w:rsidRPr="00F85262">
        <w:rPr>
          <w:rFonts w:ascii="Arial" w:hAnsi="Arial" w:cs="Arial"/>
          <w:b/>
        </w:rPr>
        <w:t>Chart</w:t>
      </w:r>
      <w:r w:rsidR="00EA42C3" w:rsidRPr="00F85262">
        <w:rPr>
          <w:rFonts w:ascii="Arial" w:hAnsi="Arial" w:cs="Arial"/>
          <w:b/>
        </w:rPr>
        <w:t xml:space="preserve"> 14</w:t>
      </w:r>
      <w:r w:rsidR="00B93A6C" w:rsidRPr="00F85262">
        <w:rPr>
          <w:rFonts w:ascii="Arial" w:hAnsi="Arial" w:cs="Arial"/>
          <w:b/>
        </w:rPr>
        <w:t xml:space="preserve">: </w:t>
      </w:r>
      <w:r w:rsidRPr="00F85262">
        <w:rPr>
          <w:rFonts w:ascii="Arial" w:hAnsi="Arial" w:cs="Arial"/>
          <w:b/>
        </w:rPr>
        <w:t xml:space="preserve">Human Development Index </w:t>
      </w:r>
      <w:r w:rsidR="00B266FC" w:rsidRPr="00F85262">
        <w:rPr>
          <w:rFonts w:ascii="Arial" w:hAnsi="Arial" w:cs="Arial"/>
          <w:b/>
        </w:rPr>
        <w:t xml:space="preserve">(HDI) - </w:t>
      </w:r>
      <w:r w:rsidR="00EA42C3" w:rsidRPr="00F85262">
        <w:rPr>
          <w:rFonts w:ascii="Arial" w:hAnsi="Arial" w:cs="Arial"/>
          <w:b/>
        </w:rPr>
        <w:t>2016</w:t>
      </w:r>
    </w:p>
    <w:p w:rsidR="00B266FC" w:rsidRPr="00F85262" w:rsidRDefault="00B266FC" w:rsidP="0015444E">
      <w:pPr>
        <w:spacing w:line="360" w:lineRule="auto"/>
        <w:jc w:val="center"/>
        <w:rPr>
          <w:rFonts w:ascii="Arial" w:hAnsi="Arial" w:cs="Arial"/>
        </w:rPr>
      </w:pPr>
      <w:r w:rsidRPr="00F85262">
        <w:rPr>
          <w:rFonts w:ascii="Arial" w:hAnsi="Arial" w:cs="Arial"/>
          <w:noProof/>
          <w:lang w:eastAsia="en-ZA"/>
        </w:rPr>
        <w:drawing>
          <wp:inline distT="0" distB="0" distL="0" distR="0" wp14:anchorId="7B191B6F" wp14:editId="0D3E58CE">
            <wp:extent cx="5844540" cy="29108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908221" cy="2942556"/>
                    </a:xfrm>
                    <a:prstGeom prst="rect">
                      <a:avLst/>
                    </a:prstGeom>
                    <a:noFill/>
                    <a:ln>
                      <a:noFill/>
                    </a:ln>
                  </pic:spPr>
                </pic:pic>
              </a:graphicData>
            </a:graphic>
          </wp:inline>
        </w:drawing>
      </w:r>
    </w:p>
    <w:p w:rsidR="00B266FC" w:rsidRPr="00F85262" w:rsidRDefault="00B266FC" w:rsidP="0015444E">
      <w:pPr>
        <w:spacing w:line="360" w:lineRule="auto"/>
        <w:jc w:val="both"/>
        <w:rPr>
          <w:rFonts w:ascii="Arial" w:hAnsi="Arial" w:cs="Arial"/>
        </w:rPr>
      </w:pPr>
      <w:r w:rsidRPr="00F85262">
        <w:rPr>
          <w:rFonts w:ascii="Arial" w:hAnsi="Arial" w:cs="Arial"/>
        </w:rPr>
        <w:lastRenderedPageBreak/>
        <w:t>In terms of the HDI for each the regions within the Sarah Baartman District Municipality, Kouga local municipality has the highest HDI, with an index value of 0.654. The lowest can be observed in the Sundays River Valley local municipality with an index value of 0.588.</w:t>
      </w:r>
    </w:p>
    <w:p w:rsidR="00B266FC" w:rsidRPr="00F85262" w:rsidRDefault="00242DAF" w:rsidP="0015444E">
      <w:pPr>
        <w:shd w:val="clear" w:color="auto" w:fill="FFFFFF" w:themeFill="background1"/>
        <w:spacing w:line="360" w:lineRule="auto"/>
        <w:jc w:val="both"/>
        <w:rPr>
          <w:rFonts w:ascii="Arial" w:hAnsi="Arial" w:cs="Arial"/>
          <w:b/>
        </w:rPr>
      </w:pPr>
      <w:r w:rsidRPr="00F85262">
        <w:rPr>
          <w:rFonts w:ascii="Arial" w:hAnsi="Arial" w:cs="Arial"/>
          <w:b/>
        </w:rPr>
        <w:t>2.1.2.13.2</w:t>
      </w:r>
      <w:r w:rsidR="00EA7049" w:rsidRPr="00F85262">
        <w:rPr>
          <w:rFonts w:ascii="Arial" w:hAnsi="Arial" w:cs="Arial"/>
          <w:b/>
        </w:rPr>
        <w:tab/>
      </w:r>
      <w:r w:rsidR="00B266FC" w:rsidRPr="00F85262">
        <w:rPr>
          <w:rFonts w:ascii="Arial" w:hAnsi="Arial" w:cs="Arial"/>
          <w:b/>
        </w:rPr>
        <w:t>Gini Coefficient</w:t>
      </w:r>
    </w:p>
    <w:p w:rsidR="00CA343C" w:rsidRPr="00F85262" w:rsidRDefault="00BA3218" w:rsidP="0015444E">
      <w:pPr>
        <w:spacing w:line="360" w:lineRule="auto"/>
        <w:jc w:val="both"/>
        <w:rPr>
          <w:rFonts w:ascii="Arial" w:hAnsi="Arial" w:cs="Arial"/>
        </w:rPr>
      </w:pPr>
      <w:r>
        <w:rPr>
          <w:rFonts w:ascii="Arial" w:hAnsi="Arial" w:cs="Arial"/>
        </w:rPr>
        <w:t>If the Gini C</w:t>
      </w:r>
      <w:r w:rsidR="00B266FC" w:rsidRPr="00F85262">
        <w:rPr>
          <w:rFonts w:ascii="Arial" w:hAnsi="Arial" w:cs="Arial"/>
        </w:rPr>
        <w:t>oefficient is equal to zero, income is distributed in a perfectly equal manner, in other words there is no variance between the high and low income earners within the population. In contrast, if the Gini coefficient equals 1, income is completely inequitable, i.e. one individual in the population is earning all the income and the rest has no income. Generally this coefficient lies in the range between 0.25 and 0.70.</w:t>
      </w:r>
    </w:p>
    <w:p w:rsidR="00B266FC" w:rsidRPr="00F85262" w:rsidRDefault="00EA42C3" w:rsidP="0015444E">
      <w:pPr>
        <w:spacing w:line="360" w:lineRule="auto"/>
        <w:jc w:val="both"/>
        <w:rPr>
          <w:rFonts w:ascii="Arial" w:hAnsi="Arial" w:cs="Arial"/>
          <w:b/>
        </w:rPr>
      </w:pPr>
      <w:r w:rsidRPr="00F85262">
        <w:rPr>
          <w:rFonts w:ascii="Arial" w:hAnsi="Arial" w:cs="Arial"/>
          <w:b/>
        </w:rPr>
        <w:t>Chart 15:</w:t>
      </w:r>
      <w:r w:rsidR="00C84793" w:rsidRPr="00F85262">
        <w:rPr>
          <w:rFonts w:ascii="Arial" w:hAnsi="Arial" w:cs="Arial"/>
          <w:b/>
        </w:rPr>
        <w:t xml:space="preserve">  </w:t>
      </w:r>
      <w:r w:rsidRPr="00F85262">
        <w:rPr>
          <w:rFonts w:ascii="Arial" w:hAnsi="Arial" w:cs="Arial"/>
          <w:b/>
        </w:rPr>
        <w:t xml:space="preserve"> </w:t>
      </w:r>
      <w:r w:rsidR="00417551" w:rsidRPr="00F85262">
        <w:rPr>
          <w:rFonts w:ascii="Arial" w:hAnsi="Arial" w:cs="Arial"/>
          <w:b/>
        </w:rPr>
        <w:t xml:space="preserve">Gini Coefficient - </w:t>
      </w:r>
      <w:r w:rsidRPr="00F85262">
        <w:rPr>
          <w:rFonts w:ascii="Arial" w:hAnsi="Arial" w:cs="Arial"/>
          <w:b/>
        </w:rPr>
        <w:t>2006-2016</w:t>
      </w:r>
    </w:p>
    <w:p w:rsidR="00B266FC" w:rsidRPr="00F85262" w:rsidRDefault="00B266FC" w:rsidP="0015444E">
      <w:pPr>
        <w:spacing w:line="360" w:lineRule="auto"/>
        <w:jc w:val="center"/>
        <w:rPr>
          <w:rFonts w:ascii="Arial" w:hAnsi="Arial" w:cs="Arial"/>
        </w:rPr>
      </w:pPr>
      <w:r w:rsidRPr="00F85262">
        <w:rPr>
          <w:rFonts w:ascii="Arial" w:hAnsi="Arial" w:cs="Arial"/>
          <w:noProof/>
          <w:lang w:eastAsia="en-ZA"/>
        </w:rPr>
        <w:drawing>
          <wp:inline distT="0" distB="0" distL="0" distR="0" wp14:anchorId="2BE18478" wp14:editId="05A3BAD3">
            <wp:extent cx="5730240" cy="326136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741587" cy="3267818"/>
                    </a:xfrm>
                    <a:prstGeom prst="rect">
                      <a:avLst/>
                    </a:prstGeom>
                    <a:noFill/>
                    <a:ln>
                      <a:noFill/>
                    </a:ln>
                  </pic:spPr>
                </pic:pic>
              </a:graphicData>
            </a:graphic>
          </wp:inline>
        </w:drawing>
      </w:r>
    </w:p>
    <w:p w:rsidR="00E831C3" w:rsidRDefault="00E831C3" w:rsidP="0015444E">
      <w:pPr>
        <w:spacing w:line="360" w:lineRule="auto"/>
        <w:jc w:val="both"/>
        <w:rPr>
          <w:rFonts w:ascii="Arial" w:hAnsi="Arial" w:cs="Arial"/>
        </w:rPr>
      </w:pPr>
      <w:r>
        <w:rPr>
          <w:rFonts w:ascii="Arial" w:hAnsi="Arial" w:cs="Arial"/>
        </w:rPr>
        <w:t>In 2016, the Gini C</w:t>
      </w:r>
      <w:r w:rsidR="00B266FC" w:rsidRPr="00F85262">
        <w:rPr>
          <w:rFonts w:ascii="Arial" w:hAnsi="Arial" w:cs="Arial"/>
        </w:rPr>
        <w:t xml:space="preserve">oefficient in Makana Local Municipality was at 0.615, which reflects a marginal decrease in the number over the ten-year period from 2006 to 2016. The Sarah Baartman District Municipality and the Eastern Cape Province had a Gini coefficient of 0.607 and 0.617 respectively. </w:t>
      </w:r>
    </w:p>
    <w:p w:rsidR="00B266FC" w:rsidRDefault="00B266FC" w:rsidP="0015444E">
      <w:pPr>
        <w:spacing w:line="360" w:lineRule="auto"/>
        <w:jc w:val="both"/>
        <w:rPr>
          <w:rFonts w:ascii="Arial" w:hAnsi="Arial" w:cs="Arial"/>
        </w:rPr>
      </w:pPr>
      <w:r w:rsidRPr="00F85262">
        <w:rPr>
          <w:rFonts w:ascii="Arial" w:hAnsi="Arial" w:cs="Arial"/>
        </w:rPr>
        <w:t xml:space="preserve">When Makana Local Municipality is contrasted against the entire South Africa, it can be seen that Makana has a more equal income distribution with a lower Gini </w:t>
      </w:r>
      <w:r w:rsidR="00E831C3">
        <w:rPr>
          <w:rFonts w:ascii="Arial" w:hAnsi="Arial" w:cs="Arial"/>
        </w:rPr>
        <w:t>C</w:t>
      </w:r>
      <w:r w:rsidRPr="00F85262">
        <w:rPr>
          <w:rFonts w:ascii="Arial" w:hAnsi="Arial" w:cs="Arial"/>
        </w:rPr>
        <w:t>oefficient compared to the South African coefficient of 0.628 in 2016. This has been the case for the entire 10 year history.</w:t>
      </w:r>
    </w:p>
    <w:p w:rsidR="00876EB2" w:rsidRDefault="00876EB2" w:rsidP="0015444E">
      <w:pPr>
        <w:spacing w:line="360" w:lineRule="auto"/>
        <w:jc w:val="both"/>
        <w:rPr>
          <w:rFonts w:ascii="Arial" w:hAnsi="Arial" w:cs="Arial"/>
        </w:rPr>
      </w:pPr>
    </w:p>
    <w:p w:rsidR="00876EB2" w:rsidRPr="00F85262" w:rsidRDefault="00876EB2" w:rsidP="0015444E">
      <w:pPr>
        <w:spacing w:line="360" w:lineRule="auto"/>
        <w:jc w:val="both"/>
        <w:rPr>
          <w:rFonts w:ascii="Arial" w:hAnsi="Arial" w:cs="Arial"/>
        </w:rPr>
      </w:pPr>
    </w:p>
    <w:p w:rsidR="00B266FC" w:rsidRPr="00F85262" w:rsidRDefault="00EA42C3" w:rsidP="00E831C3">
      <w:pPr>
        <w:spacing w:after="0" w:line="360" w:lineRule="auto"/>
        <w:jc w:val="both"/>
        <w:rPr>
          <w:rFonts w:ascii="Arial" w:hAnsi="Arial" w:cs="Arial"/>
          <w:b/>
        </w:rPr>
      </w:pPr>
      <w:r w:rsidRPr="00F85262">
        <w:rPr>
          <w:rFonts w:ascii="Arial" w:hAnsi="Arial" w:cs="Arial"/>
          <w:b/>
        </w:rPr>
        <w:lastRenderedPageBreak/>
        <w:t>Table 3</w:t>
      </w:r>
      <w:r w:rsidR="0075554F">
        <w:rPr>
          <w:rFonts w:ascii="Arial" w:hAnsi="Arial" w:cs="Arial"/>
          <w:b/>
        </w:rPr>
        <w:t>8</w:t>
      </w:r>
      <w:r w:rsidRPr="00F85262">
        <w:rPr>
          <w:rFonts w:ascii="Arial" w:hAnsi="Arial" w:cs="Arial"/>
          <w:b/>
        </w:rPr>
        <w:t xml:space="preserve">: </w:t>
      </w:r>
      <w:r w:rsidR="00417551" w:rsidRPr="00F85262">
        <w:rPr>
          <w:rFonts w:ascii="Arial" w:hAnsi="Arial" w:cs="Arial"/>
          <w:b/>
        </w:rPr>
        <w:t xml:space="preserve">Gini Coefficient by Population Group - Makana, 2006, 2016 [number] </w:t>
      </w: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5"/>
        <w:gridCol w:w="2295"/>
        <w:gridCol w:w="2295"/>
        <w:gridCol w:w="2295"/>
      </w:tblGrid>
      <w:tr w:rsidR="00555FDA" w:rsidRPr="00F85262" w:rsidTr="00463835">
        <w:trPr>
          <w:trHeight w:val="165"/>
        </w:trPr>
        <w:tc>
          <w:tcPr>
            <w:tcW w:w="2295" w:type="dxa"/>
            <w:shd w:val="clear" w:color="auto" w:fill="D3BFA1"/>
            <w:vAlign w:val="center"/>
          </w:tcPr>
          <w:p w:rsidR="00B266FC" w:rsidRPr="00F85262" w:rsidRDefault="00B266FC" w:rsidP="0075554F">
            <w:pPr>
              <w:spacing w:after="0" w:line="276" w:lineRule="auto"/>
              <w:jc w:val="center"/>
              <w:rPr>
                <w:rFonts w:ascii="Arial" w:hAnsi="Arial" w:cs="Arial"/>
              </w:rPr>
            </w:pPr>
          </w:p>
        </w:tc>
        <w:tc>
          <w:tcPr>
            <w:tcW w:w="2295" w:type="dxa"/>
            <w:shd w:val="clear" w:color="auto" w:fill="D3BFA1"/>
            <w:vAlign w:val="center"/>
          </w:tcPr>
          <w:p w:rsidR="00B266FC" w:rsidRPr="00F85262" w:rsidRDefault="00B266FC" w:rsidP="0075554F">
            <w:pPr>
              <w:spacing w:after="0" w:line="276" w:lineRule="auto"/>
              <w:jc w:val="center"/>
              <w:rPr>
                <w:rFonts w:ascii="Arial" w:hAnsi="Arial" w:cs="Arial"/>
              </w:rPr>
            </w:pPr>
            <w:r w:rsidRPr="00F85262">
              <w:rPr>
                <w:rFonts w:ascii="Arial" w:hAnsi="Arial" w:cs="Arial"/>
                <w:b/>
                <w:bCs/>
              </w:rPr>
              <w:t>African</w:t>
            </w:r>
          </w:p>
        </w:tc>
        <w:tc>
          <w:tcPr>
            <w:tcW w:w="2295" w:type="dxa"/>
            <w:shd w:val="clear" w:color="auto" w:fill="D3BFA1"/>
            <w:vAlign w:val="center"/>
          </w:tcPr>
          <w:p w:rsidR="00B266FC" w:rsidRPr="00F85262" w:rsidRDefault="00B266FC" w:rsidP="0075554F">
            <w:pPr>
              <w:spacing w:after="0" w:line="276" w:lineRule="auto"/>
              <w:jc w:val="center"/>
              <w:rPr>
                <w:rFonts w:ascii="Arial" w:hAnsi="Arial" w:cs="Arial"/>
              </w:rPr>
            </w:pPr>
            <w:r w:rsidRPr="00F85262">
              <w:rPr>
                <w:rFonts w:ascii="Arial" w:hAnsi="Arial" w:cs="Arial"/>
                <w:b/>
                <w:bCs/>
              </w:rPr>
              <w:t>White</w:t>
            </w:r>
          </w:p>
        </w:tc>
        <w:tc>
          <w:tcPr>
            <w:tcW w:w="2295" w:type="dxa"/>
            <w:shd w:val="clear" w:color="auto" w:fill="D3BFA1"/>
            <w:vAlign w:val="center"/>
          </w:tcPr>
          <w:p w:rsidR="00B266FC" w:rsidRPr="00F85262" w:rsidRDefault="00B266FC" w:rsidP="0075554F">
            <w:pPr>
              <w:spacing w:after="0" w:line="276" w:lineRule="auto"/>
              <w:jc w:val="center"/>
              <w:rPr>
                <w:rFonts w:ascii="Arial" w:hAnsi="Arial" w:cs="Arial"/>
              </w:rPr>
            </w:pPr>
            <w:r w:rsidRPr="00F85262">
              <w:rPr>
                <w:rFonts w:ascii="Arial" w:hAnsi="Arial" w:cs="Arial"/>
                <w:b/>
                <w:bCs/>
              </w:rPr>
              <w:t>Coloured</w:t>
            </w:r>
          </w:p>
        </w:tc>
      </w:tr>
      <w:tr w:rsidR="00B266FC" w:rsidRPr="00F85262" w:rsidTr="00E831C3">
        <w:trPr>
          <w:trHeight w:val="90"/>
        </w:trPr>
        <w:tc>
          <w:tcPr>
            <w:tcW w:w="2295" w:type="dxa"/>
            <w:vAlign w:val="center"/>
          </w:tcPr>
          <w:p w:rsidR="00B266FC" w:rsidRPr="00F85262" w:rsidRDefault="00B266FC" w:rsidP="0075554F">
            <w:pPr>
              <w:spacing w:after="0" w:line="276" w:lineRule="auto"/>
              <w:rPr>
                <w:rFonts w:ascii="Arial" w:hAnsi="Arial" w:cs="Arial"/>
                <w:b/>
              </w:rPr>
            </w:pPr>
            <w:r w:rsidRPr="00F85262">
              <w:rPr>
                <w:rFonts w:ascii="Arial" w:hAnsi="Arial" w:cs="Arial"/>
                <w:b/>
              </w:rPr>
              <w:t xml:space="preserve">2006 </w:t>
            </w:r>
          </w:p>
        </w:tc>
        <w:tc>
          <w:tcPr>
            <w:tcW w:w="2295" w:type="dxa"/>
            <w:vAlign w:val="center"/>
          </w:tcPr>
          <w:p w:rsidR="00B266FC" w:rsidRPr="00F85262" w:rsidRDefault="00B266FC" w:rsidP="0075554F">
            <w:pPr>
              <w:spacing w:after="0" w:line="276" w:lineRule="auto"/>
              <w:rPr>
                <w:rFonts w:ascii="Arial" w:hAnsi="Arial" w:cs="Arial"/>
              </w:rPr>
            </w:pPr>
            <w:r w:rsidRPr="00F85262">
              <w:rPr>
                <w:rFonts w:ascii="Arial" w:hAnsi="Arial" w:cs="Arial"/>
              </w:rPr>
              <w:t xml:space="preserve">0.55 </w:t>
            </w:r>
          </w:p>
        </w:tc>
        <w:tc>
          <w:tcPr>
            <w:tcW w:w="2295" w:type="dxa"/>
            <w:vAlign w:val="center"/>
          </w:tcPr>
          <w:p w:rsidR="00B266FC" w:rsidRPr="00F85262" w:rsidRDefault="00B266FC" w:rsidP="0075554F">
            <w:pPr>
              <w:spacing w:after="0" w:line="276" w:lineRule="auto"/>
              <w:rPr>
                <w:rFonts w:ascii="Arial" w:hAnsi="Arial" w:cs="Arial"/>
              </w:rPr>
            </w:pPr>
            <w:r w:rsidRPr="00F85262">
              <w:rPr>
                <w:rFonts w:ascii="Arial" w:hAnsi="Arial" w:cs="Arial"/>
              </w:rPr>
              <w:t xml:space="preserve">0.49 </w:t>
            </w:r>
          </w:p>
        </w:tc>
        <w:tc>
          <w:tcPr>
            <w:tcW w:w="2295" w:type="dxa"/>
            <w:vAlign w:val="center"/>
          </w:tcPr>
          <w:p w:rsidR="00B266FC" w:rsidRPr="00F85262" w:rsidRDefault="00B266FC" w:rsidP="0075554F">
            <w:pPr>
              <w:spacing w:after="0" w:line="276" w:lineRule="auto"/>
              <w:rPr>
                <w:rFonts w:ascii="Arial" w:hAnsi="Arial" w:cs="Arial"/>
              </w:rPr>
            </w:pPr>
            <w:r w:rsidRPr="00F85262">
              <w:rPr>
                <w:rFonts w:ascii="Arial" w:hAnsi="Arial" w:cs="Arial"/>
              </w:rPr>
              <w:t xml:space="preserve">0.56 </w:t>
            </w:r>
          </w:p>
        </w:tc>
      </w:tr>
      <w:tr w:rsidR="00B266FC" w:rsidRPr="00F85262" w:rsidTr="00E831C3">
        <w:trPr>
          <w:trHeight w:val="192"/>
        </w:trPr>
        <w:tc>
          <w:tcPr>
            <w:tcW w:w="2295" w:type="dxa"/>
            <w:vAlign w:val="center"/>
          </w:tcPr>
          <w:p w:rsidR="00B266FC" w:rsidRPr="00F85262" w:rsidRDefault="00B266FC" w:rsidP="0075554F">
            <w:pPr>
              <w:spacing w:after="0" w:line="276" w:lineRule="auto"/>
              <w:rPr>
                <w:rFonts w:ascii="Arial" w:hAnsi="Arial" w:cs="Arial"/>
                <w:b/>
              </w:rPr>
            </w:pPr>
            <w:r w:rsidRPr="00F85262">
              <w:rPr>
                <w:rFonts w:ascii="Arial" w:hAnsi="Arial" w:cs="Arial"/>
                <w:b/>
              </w:rPr>
              <w:t xml:space="preserve">2016 </w:t>
            </w:r>
          </w:p>
        </w:tc>
        <w:tc>
          <w:tcPr>
            <w:tcW w:w="2295" w:type="dxa"/>
            <w:vAlign w:val="center"/>
          </w:tcPr>
          <w:p w:rsidR="00B266FC" w:rsidRPr="00F85262" w:rsidRDefault="00B266FC" w:rsidP="0075554F">
            <w:pPr>
              <w:spacing w:after="0" w:line="276" w:lineRule="auto"/>
              <w:rPr>
                <w:rFonts w:ascii="Arial" w:hAnsi="Arial" w:cs="Arial"/>
              </w:rPr>
            </w:pPr>
            <w:r w:rsidRPr="00F85262">
              <w:rPr>
                <w:rFonts w:ascii="Arial" w:hAnsi="Arial" w:cs="Arial"/>
              </w:rPr>
              <w:t xml:space="preserve">0.57 </w:t>
            </w:r>
          </w:p>
        </w:tc>
        <w:tc>
          <w:tcPr>
            <w:tcW w:w="2295" w:type="dxa"/>
            <w:vAlign w:val="center"/>
          </w:tcPr>
          <w:p w:rsidR="00B266FC" w:rsidRPr="00F85262" w:rsidRDefault="00B266FC" w:rsidP="0075554F">
            <w:pPr>
              <w:spacing w:after="0" w:line="276" w:lineRule="auto"/>
              <w:rPr>
                <w:rFonts w:ascii="Arial" w:hAnsi="Arial" w:cs="Arial"/>
              </w:rPr>
            </w:pPr>
            <w:r w:rsidRPr="00F85262">
              <w:rPr>
                <w:rFonts w:ascii="Arial" w:hAnsi="Arial" w:cs="Arial"/>
              </w:rPr>
              <w:t xml:space="preserve">0.43 </w:t>
            </w:r>
          </w:p>
        </w:tc>
        <w:tc>
          <w:tcPr>
            <w:tcW w:w="2295" w:type="dxa"/>
            <w:vAlign w:val="center"/>
          </w:tcPr>
          <w:p w:rsidR="00B266FC" w:rsidRPr="00F85262" w:rsidRDefault="00B266FC" w:rsidP="0075554F">
            <w:pPr>
              <w:spacing w:after="0" w:line="276" w:lineRule="auto"/>
              <w:rPr>
                <w:rFonts w:ascii="Arial" w:hAnsi="Arial" w:cs="Arial"/>
              </w:rPr>
            </w:pPr>
            <w:r w:rsidRPr="00F85262">
              <w:rPr>
                <w:rFonts w:ascii="Arial" w:hAnsi="Arial" w:cs="Arial"/>
              </w:rPr>
              <w:t xml:space="preserve">0.55 </w:t>
            </w:r>
          </w:p>
        </w:tc>
      </w:tr>
      <w:tr w:rsidR="00B266FC" w:rsidRPr="00F85262" w:rsidTr="00463835">
        <w:trPr>
          <w:trHeight w:val="90"/>
        </w:trPr>
        <w:tc>
          <w:tcPr>
            <w:tcW w:w="9180" w:type="dxa"/>
            <w:gridSpan w:val="4"/>
            <w:shd w:val="clear" w:color="auto" w:fill="D3BFA1"/>
            <w:vAlign w:val="center"/>
          </w:tcPr>
          <w:p w:rsidR="00B266FC" w:rsidRPr="00F85262" w:rsidRDefault="00B266FC" w:rsidP="0075554F">
            <w:pPr>
              <w:spacing w:after="0" w:line="276" w:lineRule="auto"/>
              <w:jc w:val="center"/>
              <w:rPr>
                <w:rFonts w:ascii="Arial" w:hAnsi="Arial" w:cs="Arial"/>
                <w:b/>
              </w:rPr>
            </w:pPr>
            <w:r w:rsidRPr="00F85262">
              <w:rPr>
                <w:rFonts w:ascii="Arial" w:hAnsi="Arial" w:cs="Arial"/>
                <w:b/>
              </w:rPr>
              <w:t>Average Annual growth</w:t>
            </w:r>
          </w:p>
        </w:tc>
      </w:tr>
      <w:tr w:rsidR="00B266FC" w:rsidRPr="00F85262" w:rsidTr="00E831C3">
        <w:trPr>
          <w:trHeight w:val="90"/>
        </w:trPr>
        <w:tc>
          <w:tcPr>
            <w:tcW w:w="2295" w:type="dxa"/>
            <w:vAlign w:val="center"/>
          </w:tcPr>
          <w:p w:rsidR="00B266FC" w:rsidRPr="00F85262" w:rsidRDefault="00B266FC" w:rsidP="0075554F">
            <w:pPr>
              <w:spacing w:after="0" w:line="276" w:lineRule="auto"/>
              <w:rPr>
                <w:rFonts w:ascii="Arial" w:hAnsi="Arial" w:cs="Arial"/>
                <w:b/>
              </w:rPr>
            </w:pPr>
            <w:r w:rsidRPr="00F85262">
              <w:rPr>
                <w:rFonts w:ascii="Arial" w:hAnsi="Arial" w:cs="Arial"/>
                <w:b/>
              </w:rPr>
              <w:t xml:space="preserve">2006-2016 </w:t>
            </w:r>
          </w:p>
        </w:tc>
        <w:tc>
          <w:tcPr>
            <w:tcW w:w="2295" w:type="dxa"/>
            <w:vAlign w:val="center"/>
          </w:tcPr>
          <w:p w:rsidR="00B266FC" w:rsidRPr="00F85262" w:rsidRDefault="00B266FC" w:rsidP="0075554F">
            <w:pPr>
              <w:spacing w:after="0" w:line="276" w:lineRule="auto"/>
              <w:rPr>
                <w:rFonts w:ascii="Arial" w:hAnsi="Arial" w:cs="Arial"/>
              </w:rPr>
            </w:pPr>
            <w:r w:rsidRPr="00F85262">
              <w:rPr>
                <w:rFonts w:ascii="Arial" w:hAnsi="Arial" w:cs="Arial"/>
                <w:b/>
                <w:bCs/>
                <w:i/>
                <w:iCs/>
              </w:rPr>
              <w:t xml:space="preserve">0.43% </w:t>
            </w:r>
          </w:p>
        </w:tc>
        <w:tc>
          <w:tcPr>
            <w:tcW w:w="2295" w:type="dxa"/>
            <w:vAlign w:val="center"/>
          </w:tcPr>
          <w:p w:rsidR="00B266FC" w:rsidRPr="00F85262" w:rsidRDefault="00B266FC" w:rsidP="0075554F">
            <w:pPr>
              <w:spacing w:after="0" w:line="276" w:lineRule="auto"/>
              <w:rPr>
                <w:rFonts w:ascii="Arial" w:hAnsi="Arial" w:cs="Arial"/>
              </w:rPr>
            </w:pPr>
            <w:r w:rsidRPr="00F85262">
              <w:rPr>
                <w:rFonts w:ascii="Arial" w:hAnsi="Arial" w:cs="Arial"/>
                <w:b/>
                <w:bCs/>
                <w:i/>
                <w:iCs/>
              </w:rPr>
              <w:t xml:space="preserve">-1.42% </w:t>
            </w:r>
          </w:p>
        </w:tc>
        <w:tc>
          <w:tcPr>
            <w:tcW w:w="2295" w:type="dxa"/>
            <w:vAlign w:val="center"/>
          </w:tcPr>
          <w:p w:rsidR="00B266FC" w:rsidRPr="00F85262" w:rsidRDefault="00B266FC" w:rsidP="0075554F">
            <w:pPr>
              <w:spacing w:after="0" w:line="276" w:lineRule="auto"/>
              <w:rPr>
                <w:rFonts w:ascii="Arial" w:hAnsi="Arial" w:cs="Arial"/>
              </w:rPr>
            </w:pPr>
            <w:r w:rsidRPr="00F85262">
              <w:rPr>
                <w:rFonts w:ascii="Arial" w:hAnsi="Arial" w:cs="Arial"/>
                <w:b/>
                <w:bCs/>
                <w:i/>
                <w:iCs/>
              </w:rPr>
              <w:t xml:space="preserve">-0.19% </w:t>
            </w:r>
          </w:p>
        </w:tc>
      </w:tr>
    </w:tbl>
    <w:p w:rsidR="00B266FC" w:rsidRPr="00F85262" w:rsidRDefault="00B266FC" w:rsidP="0075554F">
      <w:pPr>
        <w:spacing w:after="0" w:line="276" w:lineRule="auto"/>
        <w:jc w:val="both"/>
        <w:rPr>
          <w:rFonts w:ascii="Arial" w:hAnsi="Arial" w:cs="Arial"/>
        </w:rPr>
      </w:pPr>
    </w:p>
    <w:p w:rsidR="002328CB" w:rsidRPr="00F85262" w:rsidRDefault="009A3B65" w:rsidP="0015444E">
      <w:pPr>
        <w:spacing w:line="360" w:lineRule="auto"/>
        <w:jc w:val="both"/>
        <w:rPr>
          <w:rFonts w:ascii="Arial" w:hAnsi="Arial" w:cs="Arial"/>
        </w:rPr>
      </w:pPr>
      <w:r>
        <w:rPr>
          <w:rFonts w:ascii="Arial" w:hAnsi="Arial" w:cs="Arial"/>
        </w:rPr>
        <w:t>When segmenting</w:t>
      </w:r>
      <w:r w:rsidR="00B266FC" w:rsidRPr="00F85262">
        <w:rPr>
          <w:rFonts w:ascii="Arial" w:hAnsi="Arial" w:cs="Arial"/>
        </w:rPr>
        <w:t xml:space="preserve"> Makana Local Municipality into population groups, it can be seen that the Gini coefficient for the African population group increased the most amongst the population groups with an average annual growth rate of 0.43%. </w:t>
      </w:r>
    </w:p>
    <w:p w:rsidR="00B266FC" w:rsidRPr="00F85262" w:rsidRDefault="00B266FC" w:rsidP="0015444E">
      <w:pPr>
        <w:spacing w:line="360" w:lineRule="auto"/>
        <w:jc w:val="both"/>
        <w:rPr>
          <w:rFonts w:ascii="Arial" w:hAnsi="Arial" w:cs="Arial"/>
        </w:rPr>
      </w:pPr>
      <w:r w:rsidRPr="00F85262">
        <w:rPr>
          <w:rFonts w:ascii="Arial" w:hAnsi="Arial" w:cs="Arial"/>
        </w:rPr>
        <w:t>The Gini coefficient for the White population group decreased the most with an average annual growth rate of -1.42%.</w:t>
      </w:r>
    </w:p>
    <w:p w:rsidR="00B266FC" w:rsidRPr="00F85262" w:rsidRDefault="00EA42C3" w:rsidP="009A3B65">
      <w:pPr>
        <w:spacing w:after="0" w:line="360" w:lineRule="auto"/>
        <w:jc w:val="both"/>
        <w:rPr>
          <w:rFonts w:ascii="Arial" w:hAnsi="Arial" w:cs="Arial"/>
          <w:b/>
        </w:rPr>
      </w:pPr>
      <w:r w:rsidRPr="00F85262">
        <w:rPr>
          <w:rFonts w:ascii="Arial" w:hAnsi="Arial" w:cs="Arial"/>
          <w:b/>
        </w:rPr>
        <w:t xml:space="preserve">Chart 16: </w:t>
      </w:r>
      <w:r w:rsidR="002328CB" w:rsidRPr="00F85262">
        <w:rPr>
          <w:rFonts w:ascii="Arial" w:hAnsi="Arial" w:cs="Arial"/>
          <w:b/>
        </w:rPr>
        <w:t xml:space="preserve">Gini Coefficient - Makana, Dr Beyers </w:t>
      </w:r>
      <w:r w:rsidR="009A3B65" w:rsidRPr="00F85262">
        <w:rPr>
          <w:rFonts w:ascii="Arial" w:hAnsi="Arial" w:cs="Arial"/>
          <w:b/>
        </w:rPr>
        <w:t>Naudè</w:t>
      </w:r>
      <w:r w:rsidR="002328CB" w:rsidRPr="00F85262">
        <w:rPr>
          <w:rFonts w:ascii="Arial" w:hAnsi="Arial" w:cs="Arial"/>
          <w:b/>
        </w:rPr>
        <w:t>, Blue Crane Route, Ndlambe, Sundays River Valley, Kouga and Kou-</w:t>
      </w:r>
      <w:r w:rsidR="009A3B65" w:rsidRPr="00F85262">
        <w:rPr>
          <w:rFonts w:ascii="Arial" w:hAnsi="Arial" w:cs="Arial"/>
          <w:b/>
        </w:rPr>
        <w:t>Kamma</w:t>
      </w:r>
      <w:r w:rsidR="002328CB" w:rsidRPr="00F85262">
        <w:rPr>
          <w:rFonts w:ascii="Arial" w:hAnsi="Arial" w:cs="Arial"/>
          <w:b/>
        </w:rPr>
        <w:t xml:space="preserve">, 2016 [number] </w:t>
      </w:r>
    </w:p>
    <w:p w:rsidR="00B266FC" w:rsidRPr="00F85262" w:rsidRDefault="00B266FC" w:rsidP="0015444E">
      <w:pPr>
        <w:spacing w:line="360" w:lineRule="auto"/>
        <w:jc w:val="both"/>
        <w:rPr>
          <w:rFonts w:ascii="Arial" w:hAnsi="Arial" w:cs="Arial"/>
        </w:rPr>
      </w:pPr>
      <w:r w:rsidRPr="00F85262">
        <w:rPr>
          <w:rFonts w:ascii="Arial" w:hAnsi="Arial" w:cs="Arial"/>
          <w:noProof/>
          <w:lang w:eastAsia="en-ZA"/>
        </w:rPr>
        <w:drawing>
          <wp:inline distT="0" distB="0" distL="0" distR="0" wp14:anchorId="7542F236" wp14:editId="2452FF59">
            <wp:extent cx="5728532" cy="2373086"/>
            <wp:effectExtent l="0" t="0" r="571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749998" cy="2381978"/>
                    </a:xfrm>
                    <a:prstGeom prst="rect">
                      <a:avLst/>
                    </a:prstGeom>
                    <a:noFill/>
                    <a:ln>
                      <a:noFill/>
                    </a:ln>
                  </pic:spPr>
                </pic:pic>
              </a:graphicData>
            </a:graphic>
          </wp:inline>
        </w:drawing>
      </w:r>
    </w:p>
    <w:p w:rsidR="0095497D" w:rsidRPr="00926D69" w:rsidRDefault="00B266FC" w:rsidP="00926D69">
      <w:pPr>
        <w:spacing w:line="360" w:lineRule="auto"/>
        <w:jc w:val="both"/>
        <w:rPr>
          <w:rFonts w:ascii="Arial" w:hAnsi="Arial" w:cs="Arial"/>
        </w:rPr>
      </w:pPr>
      <w:r w:rsidRPr="00F85262">
        <w:rPr>
          <w:rFonts w:ascii="Arial" w:hAnsi="Arial" w:cs="Arial"/>
        </w:rPr>
        <w:t>In terms of the Gini coefficient for each of the regions within the Sarah Baartman District Municipality, Ndlambe local municipality has the highest Gini coefficient, with an index value of 0.63. The lowest Gini coefficient can be observed in the Kou-Kamma local municipality with an index value of 0.569.</w:t>
      </w:r>
    </w:p>
    <w:p w:rsidR="00B266FC" w:rsidRPr="00F85262" w:rsidRDefault="00242DAF" w:rsidP="0075554F">
      <w:pPr>
        <w:shd w:val="clear" w:color="auto" w:fill="FFFFFF" w:themeFill="background1"/>
        <w:spacing w:after="0" w:line="360" w:lineRule="auto"/>
        <w:jc w:val="both"/>
        <w:rPr>
          <w:rFonts w:ascii="Arial" w:hAnsi="Arial" w:cs="Arial"/>
          <w:b/>
        </w:rPr>
      </w:pPr>
      <w:r w:rsidRPr="00F85262">
        <w:rPr>
          <w:rFonts w:ascii="Arial" w:hAnsi="Arial" w:cs="Arial"/>
          <w:b/>
        </w:rPr>
        <w:t>2.1.2.14</w:t>
      </w:r>
      <w:r w:rsidRPr="00F85262">
        <w:rPr>
          <w:rFonts w:ascii="Arial" w:hAnsi="Arial" w:cs="Arial"/>
          <w:b/>
        </w:rPr>
        <w:tab/>
      </w:r>
      <w:r w:rsidR="001F3ECC" w:rsidRPr="00F85262">
        <w:rPr>
          <w:rFonts w:ascii="Arial" w:hAnsi="Arial" w:cs="Arial"/>
          <w:b/>
        </w:rPr>
        <w:t xml:space="preserve">POVERTY LEVELS: </w:t>
      </w:r>
    </w:p>
    <w:p w:rsidR="00542095" w:rsidRDefault="00B266FC" w:rsidP="0015444E">
      <w:pPr>
        <w:spacing w:line="360" w:lineRule="auto"/>
        <w:jc w:val="both"/>
        <w:rPr>
          <w:rFonts w:ascii="Arial" w:hAnsi="Arial" w:cs="Arial"/>
        </w:rPr>
      </w:pPr>
      <w:r w:rsidRPr="00F85262">
        <w:rPr>
          <w:rFonts w:ascii="Arial" w:hAnsi="Arial" w:cs="Arial"/>
        </w:rPr>
        <w:t>The upper poverty line is defined by StatsSA as the level of consumption at which individuals are able to purchase both sufficient food and non-food items without sacrificing one for the other. This variable measures the number of individuals living below that particular level of consumption for the given area, and is balanced directly to the official upper povert</w:t>
      </w:r>
      <w:r w:rsidR="000F5E2E" w:rsidRPr="00F85262">
        <w:rPr>
          <w:rFonts w:ascii="Arial" w:hAnsi="Arial" w:cs="Arial"/>
        </w:rPr>
        <w:t xml:space="preserve">y rate as measured by StatsSA. </w:t>
      </w:r>
    </w:p>
    <w:p w:rsidR="00876EB2" w:rsidRPr="00926D69" w:rsidRDefault="00876EB2" w:rsidP="0015444E">
      <w:pPr>
        <w:spacing w:line="360" w:lineRule="auto"/>
        <w:jc w:val="both"/>
        <w:rPr>
          <w:rFonts w:ascii="Arial" w:hAnsi="Arial" w:cs="Arial"/>
        </w:rPr>
      </w:pPr>
    </w:p>
    <w:p w:rsidR="00B266FC" w:rsidRPr="00F85262" w:rsidRDefault="00EA42C3" w:rsidP="002E18CF">
      <w:pPr>
        <w:spacing w:after="0" w:line="360" w:lineRule="auto"/>
        <w:jc w:val="both"/>
        <w:rPr>
          <w:rFonts w:ascii="Arial" w:hAnsi="Arial" w:cs="Arial"/>
          <w:b/>
        </w:rPr>
      </w:pPr>
      <w:r w:rsidRPr="00F85262">
        <w:rPr>
          <w:rFonts w:ascii="Arial" w:hAnsi="Arial" w:cs="Arial"/>
          <w:b/>
        </w:rPr>
        <w:lastRenderedPageBreak/>
        <w:t xml:space="preserve">Chart 17: </w:t>
      </w:r>
      <w:r w:rsidR="0095497D" w:rsidRPr="00F85262">
        <w:rPr>
          <w:rFonts w:ascii="Arial" w:hAnsi="Arial" w:cs="Arial"/>
          <w:b/>
        </w:rPr>
        <w:t>Number and Percentage of People Living in poverty</w:t>
      </w:r>
      <w:r w:rsidR="002E18CF">
        <w:rPr>
          <w:rFonts w:ascii="Arial" w:hAnsi="Arial" w:cs="Arial"/>
          <w:b/>
        </w:rPr>
        <w:tab/>
      </w:r>
      <w:r w:rsidR="002E18CF">
        <w:rPr>
          <w:rFonts w:ascii="Arial" w:hAnsi="Arial" w:cs="Arial"/>
          <w:b/>
        </w:rPr>
        <w:tab/>
      </w:r>
      <w:r w:rsidR="002E18CF">
        <w:rPr>
          <w:rFonts w:ascii="Arial" w:hAnsi="Arial" w:cs="Arial"/>
          <w:b/>
        </w:rPr>
        <w:tab/>
      </w:r>
      <w:r w:rsidR="002E18CF">
        <w:rPr>
          <w:rFonts w:ascii="Arial" w:hAnsi="Arial" w:cs="Arial"/>
          <w:b/>
        </w:rPr>
        <w:tab/>
      </w:r>
      <w:r w:rsidR="002E18CF">
        <w:rPr>
          <w:rFonts w:ascii="Arial" w:hAnsi="Arial" w:cs="Arial"/>
          <w:b/>
        </w:rPr>
        <w:tab/>
        <w:t xml:space="preserve">  </w:t>
      </w:r>
      <w:r w:rsidR="0095497D" w:rsidRPr="00F85262">
        <w:rPr>
          <w:rFonts w:ascii="Arial" w:hAnsi="Arial" w:cs="Arial"/>
          <w:b/>
        </w:rPr>
        <w:t xml:space="preserve"> </w:t>
      </w:r>
      <w:r w:rsidR="002E18CF">
        <w:rPr>
          <w:rFonts w:ascii="Arial" w:hAnsi="Arial" w:cs="Arial"/>
          <w:b/>
        </w:rPr>
        <w:t xml:space="preserve"> </w:t>
      </w:r>
      <w:r w:rsidR="0095497D" w:rsidRPr="00F85262">
        <w:rPr>
          <w:rFonts w:ascii="Arial" w:hAnsi="Arial" w:cs="Arial"/>
          <w:b/>
        </w:rPr>
        <w:t xml:space="preserve"> Makana Local Municipality, </w:t>
      </w:r>
      <w:r w:rsidR="00B266FC" w:rsidRPr="00F85262">
        <w:rPr>
          <w:rFonts w:ascii="Arial" w:hAnsi="Arial" w:cs="Arial"/>
          <w:b/>
        </w:rPr>
        <w:t xml:space="preserve">2006-2016 </w:t>
      </w:r>
    </w:p>
    <w:p w:rsidR="00B266FC" w:rsidRPr="00F85262" w:rsidRDefault="00B266FC" w:rsidP="0015444E">
      <w:pPr>
        <w:spacing w:line="360" w:lineRule="auto"/>
        <w:jc w:val="center"/>
        <w:rPr>
          <w:rFonts w:ascii="Arial" w:hAnsi="Arial" w:cs="Arial"/>
        </w:rPr>
      </w:pPr>
      <w:r w:rsidRPr="00F85262">
        <w:rPr>
          <w:rFonts w:ascii="Arial" w:hAnsi="Arial" w:cs="Arial"/>
          <w:noProof/>
          <w:lang w:eastAsia="en-ZA"/>
        </w:rPr>
        <w:drawing>
          <wp:inline distT="0" distB="0" distL="0" distR="0" wp14:anchorId="1F1ACB61" wp14:editId="61F91E1B">
            <wp:extent cx="5730875" cy="245745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745392" cy="2463675"/>
                    </a:xfrm>
                    <a:prstGeom prst="rect">
                      <a:avLst/>
                    </a:prstGeom>
                    <a:noFill/>
                    <a:ln>
                      <a:noFill/>
                    </a:ln>
                  </pic:spPr>
                </pic:pic>
              </a:graphicData>
            </a:graphic>
          </wp:inline>
        </w:drawing>
      </w:r>
    </w:p>
    <w:p w:rsidR="0066511D" w:rsidRPr="00F85262" w:rsidRDefault="00B266FC" w:rsidP="00B842EC">
      <w:pPr>
        <w:spacing w:after="0" w:line="360" w:lineRule="auto"/>
        <w:jc w:val="both"/>
        <w:rPr>
          <w:rFonts w:ascii="Arial" w:hAnsi="Arial" w:cs="Arial"/>
        </w:rPr>
      </w:pPr>
      <w:r w:rsidRPr="00F85262">
        <w:rPr>
          <w:rFonts w:ascii="Arial" w:hAnsi="Arial" w:cs="Arial"/>
        </w:rPr>
        <w:t>In 2016, there were 47 100 people living in poverty, using the upper poverty line definition, across Makana Local Municipality - this is 4.14% higher than the 45 300 in 2006. The percentage of people living in poverty has decreased from 59.06% in 2006 to 54.42% in 2016, which indicates a decrease of 4.64 percentage points.</w:t>
      </w:r>
    </w:p>
    <w:p w:rsidR="005D1CA5" w:rsidRDefault="005D1CA5" w:rsidP="0075554F">
      <w:pPr>
        <w:spacing w:after="0" w:line="276" w:lineRule="auto"/>
        <w:jc w:val="both"/>
        <w:rPr>
          <w:rFonts w:ascii="Arial" w:hAnsi="Arial" w:cs="Arial"/>
          <w:b/>
        </w:rPr>
      </w:pPr>
    </w:p>
    <w:p w:rsidR="00B266FC" w:rsidRPr="00F85262" w:rsidRDefault="0095497D" w:rsidP="0075554F">
      <w:pPr>
        <w:spacing w:after="0" w:line="276" w:lineRule="auto"/>
        <w:jc w:val="both"/>
        <w:rPr>
          <w:rFonts w:ascii="Arial" w:hAnsi="Arial" w:cs="Arial"/>
          <w:b/>
        </w:rPr>
      </w:pPr>
      <w:r w:rsidRPr="00F85262">
        <w:rPr>
          <w:rFonts w:ascii="Arial" w:hAnsi="Arial" w:cs="Arial"/>
          <w:b/>
        </w:rPr>
        <w:t>Table</w:t>
      </w:r>
      <w:r w:rsidR="00EA42C3" w:rsidRPr="00F85262">
        <w:rPr>
          <w:rFonts w:ascii="Arial" w:hAnsi="Arial" w:cs="Arial"/>
          <w:b/>
        </w:rPr>
        <w:t xml:space="preserve"> 3</w:t>
      </w:r>
      <w:r w:rsidR="00B842EC">
        <w:rPr>
          <w:rFonts w:ascii="Arial" w:hAnsi="Arial" w:cs="Arial"/>
          <w:b/>
        </w:rPr>
        <w:t>9</w:t>
      </w:r>
      <w:r w:rsidR="00B93A6C" w:rsidRPr="00F85262">
        <w:rPr>
          <w:rFonts w:ascii="Arial" w:hAnsi="Arial" w:cs="Arial"/>
          <w:b/>
        </w:rPr>
        <w:t xml:space="preserve">: </w:t>
      </w:r>
      <w:r w:rsidRPr="00F85262">
        <w:rPr>
          <w:rFonts w:ascii="Arial" w:hAnsi="Arial" w:cs="Arial"/>
          <w:b/>
        </w:rPr>
        <w:t xml:space="preserve">Percentage of People Living in Poverty by Population Group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2250"/>
        <w:gridCol w:w="2250"/>
        <w:gridCol w:w="2250"/>
      </w:tblGrid>
      <w:tr w:rsidR="00B266FC" w:rsidRPr="00F85262" w:rsidTr="00463835">
        <w:trPr>
          <w:trHeight w:val="90"/>
          <w:tblHeader/>
        </w:trPr>
        <w:tc>
          <w:tcPr>
            <w:tcW w:w="2250" w:type="dxa"/>
            <w:shd w:val="clear" w:color="auto" w:fill="D3BFA1"/>
          </w:tcPr>
          <w:p w:rsidR="00B266FC" w:rsidRPr="00F85262" w:rsidRDefault="00B266FC" w:rsidP="002D3983">
            <w:pPr>
              <w:spacing w:after="0" w:line="360" w:lineRule="auto"/>
              <w:jc w:val="both"/>
              <w:rPr>
                <w:rFonts w:ascii="Arial" w:hAnsi="Arial" w:cs="Arial"/>
              </w:rPr>
            </w:pPr>
          </w:p>
        </w:tc>
        <w:tc>
          <w:tcPr>
            <w:tcW w:w="2250" w:type="dxa"/>
            <w:shd w:val="clear" w:color="auto" w:fill="D3BFA1"/>
          </w:tcPr>
          <w:p w:rsidR="00B266FC" w:rsidRPr="00F85262" w:rsidRDefault="00B266FC" w:rsidP="002D3983">
            <w:pPr>
              <w:spacing w:after="0" w:line="360" w:lineRule="auto"/>
              <w:jc w:val="both"/>
              <w:rPr>
                <w:rFonts w:ascii="Arial" w:hAnsi="Arial" w:cs="Arial"/>
              </w:rPr>
            </w:pPr>
            <w:r w:rsidRPr="00F85262">
              <w:rPr>
                <w:rFonts w:ascii="Arial" w:hAnsi="Arial" w:cs="Arial"/>
                <w:b/>
                <w:bCs/>
              </w:rPr>
              <w:t>African</w:t>
            </w:r>
          </w:p>
        </w:tc>
        <w:tc>
          <w:tcPr>
            <w:tcW w:w="2250" w:type="dxa"/>
            <w:shd w:val="clear" w:color="auto" w:fill="D3BFA1"/>
          </w:tcPr>
          <w:p w:rsidR="00B266FC" w:rsidRPr="00F85262" w:rsidRDefault="00B266FC" w:rsidP="002D3983">
            <w:pPr>
              <w:spacing w:after="0" w:line="360" w:lineRule="auto"/>
              <w:jc w:val="both"/>
              <w:rPr>
                <w:rFonts w:ascii="Arial" w:hAnsi="Arial" w:cs="Arial"/>
              </w:rPr>
            </w:pPr>
            <w:r w:rsidRPr="00F85262">
              <w:rPr>
                <w:rFonts w:ascii="Arial" w:hAnsi="Arial" w:cs="Arial"/>
                <w:b/>
                <w:bCs/>
              </w:rPr>
              <w:t>White</w:t>
            </w:r>
          </w:p>
        </w:tc>
        <w:tc>
          <w:tcPr>
            <w:tcW w:w="2250" w:type="dxa"/>
            <w:shd w:val="clear" w:color="auto" w:fill="D3BFA1"/>
          </w:tcPr>
          <w:p w:rsidR="00B266FC" w:rsidRPr="00F85262" w:rsidRDefault="00B266FC" w:rsidP="002D3983">
            <w:pPr>
              <w:spacing w:after="0" w:line="360" w:lineRule="auto"/>
              <w:jc w:val="both"/>
              <w:rPr>
                <w:rFonts w:ascii="Arial" w:hAnsi="Arial" w:cs="Arial"/>
              </w:rPr>
            </w:pPr>
            <w:r w:rsidRPr="00F85262">
              <w:rPr>
                <w:rFonts w:ascii="Arial" w:hAnsi="Arial" w:cs="Arial"/>
                <w:b/>
                <w:bCs/>
              </w:rPr>
              <w:t>Coloured</w:t>
            </w:r>
          </w:p>
        </w:tc>
      </w:tr>
      <w:tr w:rsidR="00B266FC" w:rsidRPr="00F85262" w:rsidTr="002D3983">
        <w:trPr>
          <w:trHeight w:val="90"/>
        </w:trPr>
        <w:tc>
          <w:tcPr>
            <w:tcW w:w="2250" w:type="dxa"/>
          </w:tcPr>
          <w:p w:rsidR="00B266FC" w:rsidRPr="00F85262" w:rsidRDefault="00B266FC" w:rsidP="002D3983">
            <w:pPr>
              <w:spacing w:after="0" w:line="360" w:lineRule="auto"/>
              <w:jc w:val="both"/>
              <w:rPr>
                <w:rFonts w:ascii="Arial" w:hAnsi="Arial" w:cs="Arial"/>
                <w:b/>
              </w:rPr>
            </w:pPr>
            <w:r w:rsidRPr="00F85262">
              <w:rPr>
                <w:rFonts w:ascii="Arial" w:hAnsi="Arial" w:cs="Arial"/>
                <w:b/>
              </w:rPr>
              <w:t xml:space="preserve">2006 </w:t>
            </w:r>
          </w:p>
        </w:tc>
        <w:tc>
          <w:tcPr>
            <w:tcW w:w="2250" w:type="dxa"/>
          </w:tcPr>
          <w:p w:rsidR="00B266FC" w:rsidRPr="00F85262" w:rsidRDefault="00B266FC" w:rsidP="002D3983">
            <w:pPr>
              <w:spacing w:after="0" w:line="360" w:lineRule="auto"/>
              <w:jc w:val="both"/>
              <w:rPr>
                <w:rFonts w:ascii="Arial" w:hAnsi="Arial" w:cs="Arial"/>
              </w:rPr>
            </w:pPr>
            <w:r w:rsidRPr="00F85262">
              <w:rPr>
                <w:rFonts w:ascii="Arial" w:hAnsi="Arial" w:cs="Arial"/>
              </w:rPr>
              <w:t xml:space="preserve">67.5% </w:t>
            </w:r>
          </w:p>
        </w:tc>
        <w:tc>
          <w:tcPr>
            <w:tcW w:w="2250" w:type="dxa"/>
          </w:tcPr>
          <w:p w:rsidR="00B266FC" w:rsidRPr="00F85262" w:rsidRDefault="00B266FC" w:rsidP="002D3983">
            <w:pPr>
              <w:spacing w:after="0" w:line="360" w:lineRule="auto"/>
              <w:jc w:val="both"/>
              <w:rPr>
                <w:rFonts w:ascii="Arial" w:hAnsi="Arial" w:cs="Arial"/>
              </w:rPr>
            </w:pPr>
            <w:r w:rsidRPr="00F85262">
              <w:rPr>
                <w:rFonts w:ascii="Arial" w:hAnsi="Arial" w:cs="Arial"/>
              </w:rPr>
              <w:t xml:space="preserve">1.2% </w:t>
            </w:r>
          </w:p>
        </w:tc>
        <w:tc>
          <w:tcPr>
            <w:tcW w:w="2250" w:type="dxa"/>
          </w:tcPr>
          <w:p w:rsidR="00B266FC" w:rsidRPr="00F85262" w:rsidRDefault="00B266FC" w:rsidP="002D3983">
            <w:pPr>
              <w:spacing w:after="0" w:line="360" w:lineRule="auto"/>
              <w:jc w:val="both"/>
              <w:rPr>
                <w:rFonts w:ascii="Arial" w:hAnsi="Arial" w:cs="Arial"/>
              </w:rPr>
            </w:pPr>
            <w:r w:rsidRPr="00F85262">
              <w:rPr>
                <w:rFonts w:ascii="Arial" w:hAnsi="Arial" w:cs="Arial"/>
              </w:rPr>
              <w:t xml:space="preserve">47.0% </w:t>
            </w:r>
          </w:p>
        </w:tc>
      </w:tr>
      <w:tr w:rsidR="00B266FC" w:rsidRPr="00F85262" w:rsidTr="002D3983">
        <w:trPr>
          <w:trHeight w:val="90"/>
        </w:trPr>
        <w:tc>
          <w:tcPr>
            <w:tcW w:w="2250" w:type="dxa"/>
          </w:tcPr>
          <w:p w:rsidR="00B266FC" w:rsidRPr="00F85262" w:rsidRDefault="00B266FC" w:rsidP="002D3983">
            <w:pPr>
              <w:spacing w:after="0" w:line="360" w:lineRule="auto"/>
              <w:jc w:val="both"/>
              <w:rPr>
                <w:rFonts w:ascii="Arial" w:hAnsi="Arial" w:cs="Arial"/>
                <w:b/>
              </w:rPr>
            </w:pPr>
            <w:r w:rsidRPr="00F85262">
              <w:rPr>
                <w:rFonts w:ascii="Arial" w:hAnsi="Arial" w:cs="Arial"/>
                <w:b/>
              </w:rPr>
              <w:t xml:space="preserve">2007 </w:t>
            </w:r>
          </w:p>
        </w:tc>
        <w:tc>
          <w:tcPr>
            <w:tcW w:w="2250" w:type="dxa"/>
          </w:tcPr>
          <w:p w:rsidR="00B266FC" w:rsidRPr="00F85262" w:rsidRDefault="00B266FC" w:rsidP="002D3983">
            <w:pPr>
              <w:spacing w:after="0" w:line="360" w:lineRule="auto"/>
              <w:jc w:val="both"/>
              <w:rPr>
                <w:rFonts w:ascii="Arial" w:hAnsi="Arial" w:cs="Arial"/>
              </w:rPr>
            </w:pPr>
            <w:r w:rsidRPr="00F85262">
              <w:rPr>
                <w:rFonts w:ascii="Arial" w:hAnsi="Arial" w:cs="Arial"/>
              </w:rPr>
              <w:t xml:space="preserve">66.0% </w:t>
            </w:r>
          </w:p>
        </w:tc>
        <w:tc>
          <w:tcPr>
            <w:tcW w:w="2250" w:type="dxa"/>
          </w:tcPr>
          <w:p w:rsidR="00B266FC" w:rsidRPr="00F85262" w:rsidRDefault="00B266FC" w:rsidP="002D3983">
            <w:pPr>
              <w:spacing w:after="0" w:line="360" w:lineRule="auto"/>
              <w:jc w:val="both"/>
              <w:rPr>
                <w:rFonts w:ascii="Arial" w:hAnsi="Arial" w:cs="Arial"/>
              </w:rPr>
            </w:pPr>
            <w:r w:rsidRPr="00F85262">
              <w:rPr>
                <w:rFonts w:ascii="Arial" w:hAnsi="Arial" w:cs="Arial"/>
              </w:rPr>
              <w:t xml:space="preserve">1.6% </w:t>
            </w:r>
          </w:p>
        </w:tc>
        <w:tc>
          <w:tcPr>
            <w:tcW w:w="2250" w:type="dxa"/>
          </w:tcPr>
          <w:p w:rsidR="00B266FC" w:rsidRPr="00F85262" w:rsidRDefault="00B266FC" w:rsidP="002D3983">
            <w:pPr>
              <w:spacing w:after="0" w:line="360" w:lineRule="auto"/>
              <w:jc w:val="both"/>
              <w:rPr>
                <w:rFonts w:ascii="Arial" w:hAnsi="Arial" w:cs="Arial"/>
              </w:rPr>
            </w:pPr>
            <w:r w:rsidRPr="00F85262">
              <w:rPr>
                <w:rFonts w:ascii="Arial" w:hAnsi="Arial" w:cs="Arial"/>
              </w:rPr>
              <w:t xml:space="preserve">43.2% </w:t>
            </w:r>
          </w:p>
        </w:tc>
      </w:tr>
      <w:tr w:rsidR="00B266FC" w:rsidRPr="00F85262" w:rsidTr="002D3983">
        <w:trPr>
          <w:trHeight w:val="90"/>
        </w:trPr>
        <w:tc>
          <w:tcPr>
            <w:tcW w:w="2250" w:type="dxa"/>
          </w:tcPr>
          <w:p w:rsidR="00B266FC" w:rsidRPr="00F85262" w:rsidRDefault="00B266FC" w:rsidP="002D3983">
            <w:pPr>
              <w:spacing w:after="0" w:line="360" w:lineRule="auto"/>
              <w:jc w:val="both"/>
              <w:rPr>
                <w:rFonts w:ascii="Arial" w:hAnsi="Arial" w:cs="Arial"/>
                <w:b/>
              </w:rPr>
            </w:pPr>
            <w:r w:rsidRPr="00F85262">
              <w:rPr>
                <w:rFonts w:ascii="Arial" w:hAnsi="Arial" w:cs="Arial"/>
                <w:b/>
              </w:rPr>
              <w:t xml:space="preserve">2008 </w:t>
            </w:r>
          </w:p>
        </w:tc>
        <w:tc>
          <w:tcPr>
            <w:tcW w:w="2250" w:type="dxa"/>
          </w:tcPr>
          <w:p w:rsidR="00B266FC" w:rsidRPr="00F85262" w:rsidRDefault="00B266FC" w:rsidP="002D3983">
            <w:pPr>
              <w:spacing w:after="0" w:line="360" w:lineRule="auto"/>
              <w:jc w:val="both"/>
              <w:rPr>
                <w:rFonts w:ascii="Arial" w:hAnsi="Arial" w:cs="Arial"/>
              </w:rPr>
            </w:pPr>
            <w:r w:rsidRPr="00F85262">
              <w:rPr>
                <w:rFonts w:ascii="Arial" w:hAnsi="Arial" w:cs="Arial"/>
              </w:rPr>
              <w:t xml:space="preserve">67.2% </w:t>
            </w:r>
          </w:p>
        </w:tc>
        <w:tc>
          <w:tcPr>
            <w:tcW w:w="2250" w:type="dxa"/>
          </w:tcPr>
          <w:p w:rsidR="00B266FC" w:rsidRPr="00F85262" w:rsidRDefault="00B266FC" w:rsidP="002D3983">
            <w:pPr>
              <w:spacing w:after="0" w:line="360" w:lineRule="auto"/>
              <w:jc w:val="both"/>
              <w:rPr>
                <w:rFonts w:ascii="Arial" w:hAnsi="Arial" w:cs="Arial"/>
              </w:rPr>
            </w:pPr>
            <w:r w:rsidRPr="00F85262">
              <w:rPr>
                <w:rFonts w:ascii="Arial" w:hAnsi="Arial" w:cs="Arial"/>
              </w:rPr>
              <w:t xml:space="preserve">2.2% </w:t>
            </w:r>
          </w:p>
        </w:tc>
        <w:tc>
          <w:tcPr>
            <w:tcW w:w="2250" w:type="dxa"/>
          </w:tcPr>
          <w:p w:rsidR="00B266FC" w:rsidRPr="00F85262" w:rsidRDefault="00B266FC" w:rsidP="002D3983">
            <w:pPr>
              <w:spacing w:after="0" w:line="360" w:lineRule="auto"/>
              <w:jc w:val="both"/>
              <w:rPr>
                <w:rFonts w:ascii="Arial" w:hAnsi="Arial" w:cs="Arial"/>
              </w:rPr>
            </w:pPr>
            <w:r w:rsidRPr="00F85262">
              <w:rPr>
                <w:rFonts w:ascii="Arial" w:hAnsi="Arial" w:cs="Arial"/>
              </w:rPr>
              <w:t xml:space="preserve">43.1% </w:t>
            </w:r>
          </w:p>
        </w:tc>
      </w:tr>
      <w:tr w:rsidR="00B266FC" w:rsidRPr="00F85262" w:rsidTr="002D3983">
        <w:trPr>
          <w:trHeight w:val="90"/>
        </w:trPr>
        <w:tc>
          <w:tcPr>
            <w:tcW w:w="2250" w:type="dxa"/>
          </w:tcPr>
          <w:p w:rsidR="00B266FC" w:rsidRPr="00F85262" w:rsidRDefault="00B266FC" w:rsidP="002D3983">
            <w:pPr>
              <w:spacing w:after="0" w:line="360" w:lineRule="auto"/>
              <w:jc w:val="both"/>
              <w:rPr>
                <w:rFonts w:ascii="Arial" w:hAnsi="Arial" w:cs="Arial"/>
                <w:b/>
              </w:rPr>
            </w:pPr>
            <w:r w:rsidRPr="00F85262">
              <w:rPr>
                <w:rFonts w:ascii="Arial" w:hAnsi="Arial" w:cs="Arial"/>
                <w:b/>
              </w:rPr>
              <w:t xml:space="preserve">2009 </w:t>
            </w:r>
          </w:p>
        </w:tc>
        <w:tc>
          <w:tcPr>
            <w:tcW w:w="2250" w:type="dxa"/>
          </w:tcPr>
          <w:p w:rsidR="00B266FC" w:rsidRPr="00F85262" w:rsidRDefault="00B266FC" w:rsidP="002D3983">
            <w:pPr>
              <w:spacing w:after="0" w:line="360" w:lineRule="auto"/>
              <w:jc w:val="both"/>
              <w:rPr>
                <w:rFonts w:ascii="Arial" w:hAnsi="Arial" w:cs="Arial"/>
              </w:rPr>
            </w:pPr>
            <w:r w:rsidRPr="00F85262">
              <w:rPr>
                <w:rFonts w:ascii="Arial" w:hAnsi="Arial" w:cs="Arial"/>
              </w:rPr>
              <w:t xml:space="preserve">66.5% </w:t>
            </w:r>
          </w:p>
        </w:tc>
        <w:tc>
          <w:tcPr>
            <w:tcW w:w="2250" w:type="dxa"/>
          </w:tcPr>
          <w:p w:rsidR="00B266FC" w:rsidRPr="00F85262" w:rsidRDefault="00B266FC" w:rsidP="002D3983">
            <w:pPr>
              <w:spacing w:after="0" w:line="360" w:lineRule="auto"/>
              <w:jc w:val="both"/>
              <w:rPr>
                <w:rFonts w:ascii="Arial" w:hAnsi="Arial" w:cs="Arial"/>
              </w:rPr>
            </w:pPr>
            <w:r w:rsidRPr="00F85262">
              <w:rPr>
                <w:rFonts w:ascii="Arial" w:hAnsi="Arial" w:cs="Arial"/>
              </w:rPr>
              <w:t xml:space="preserve">2.5% </w:t>
            </w:r>
          </w:p>
        </w:tc>
        <w:tc>
          <w:tcPr>
            <w:tcW w:w="2250" w:type="dxa"/>
          </w:tcPr>
          <w:p w:rsidR="00B266FC" w:rsidRPr="00F85262" w:rsidRDefault="00B266FC" w:rsidP="002D3983">
            <w:pPr>
              <w:spacing w:after="0" w:line="360" w:lineRule="auto"/>
              <w:jc w:val="both"/>
              <w:rPr>
                <w:rFonts w:ascii="Arial" w:hAnsi="Arial" w:cs="Arial"/>
              </w:rPr>
            </w:pPr>
            <w:r w:rsidRPr="00F85262">
              <w:rPr>
                <w:rFonts w:ascii="Arial" w:hAnsi="Arial" w:cs="Arial"/>
              </w:rPr>
              <w:t xml:space="preserve">40.8% </w:t>
            </w:r>
          </w:p>
        </w:tc>
      </w:tr>
      <w:tr w:rsidR="00B266FC" w:rsidRPr="00F85262" w:rsidTr="002D3983">
        <w:trPr>
          <w:trHeight w:val="90"/>
        </w:trPr>
        <w:tc>
          <w:tcPr>
            <w:tcW w:w="2250" w:type="dxa"/>
          </w:tcPr>
          <w:p w:rsidR="00B266FC" w:rsidRPr="00F85262" w:rsidRDefault="00B266FC" w:rsidP="002D3983">
            <w:pPr>
              <w:spacing w:after="0" w:line="360" w:lineRule="auto"/>
              <w:jc w:val="both"/>
              <w:rPr>
                <w:rFonts w:ascii="Arial" w:hAnsi="Arial" w:cs="Arial"/>
                <w:b/>
              </w:rPr>
            </w:pPr>
            <w:r w:rsidRPr="00F85262">
              <w:rPr>
                <w:rFonts w:ascii="Arial" w:hAnsi="Arial" w:cs="Arial"/>
                <w:b/>
              </w:rPr>
              <w:t xml:space="preserve">2010 </w:t>
            </w:r>
          </w:p>
        </w:tc>
        <w:tc>
          <w:tcPr>
            <w:tcW w:w="2250" w:type="dxa"/>
          </w:tcPr>
          <w:p w:rsidR="00B266FC" w:rsidRPr="00F85262" w:rsidRDefault="00B266FC" w:rsidP="002D3983">
            <w:pPr>
              <w:spacing w:after="0" w:line="360" w:lineRule="auto"/>
              <w:jc w:val="both"/>
              <w:rPr>
                <w:rFonts w:ascii="Arial" w:hAnsi="Arial" w:cs="Arial"/>
              </w:rPr>
            </w:pPr>
            <w:r w:rsidRPr="00F85262">
              <w:rPr>
                <w:rFonts w:ascii="Arial" w:hAnsi="Arial" w:cs="Arial"/>
              </w:rPr>
              <w:t xml:space="preserve">64.0% </w:t>
            </w:r>
          </w:p>
        </w:tc>
        <w:tc>
          <w:tcPr>
            <w:tcW w:w="2250" w:type="dxa"/>
          </w:tcPr>
          <w:p w:rsidR="00B266FC" w:rsidRPr="00F85262" w:rsidRDefault="00B266FC" w:rsidP="002D3983">
            <w:pPr>
              <w:spacing w:after="0" w:line="360" w:lineRule="auto"/>
              <w:jc w:val="both"/>
              <w:rPr>
                <w:rFonts w:ascii="Arial" w:hAnsi="Arial" w:cs="Arial"/>
              </w:rPr>
            </w:pPr>
            <w:r w:rsidRPr="00F85262">
              <w:rPr>
                <w:rFonts w:ascii="Arial" w:hAnsi="Arial" w:cs="Arial"/>
              </w:rPr>
              <w:t xml:space="preserve">2.0% </w:t>
            </w:r>
          </w:p>
        </w:tc>
        <w:tc>
          <w:tcPr>
            <w:tcW w:w="2250" w:type="dxa"/>
          </w:tcPr>
          <w:p w:rsidR="00B266FC" w:rsidRPr="00F85262" w:rsidRDefault="00B266FC" w:rsidP="002D3983">
            <w:pPr>
              <w:spacing w:after="0" w:line="360" w:lineRule="auto"/>
              <w:jc w:val="both"/>
              <w:rPr>
                <w:rFonts w:ascii="Arial" w:hAnsi="Arial" w:cs="Arial"/>
              </w:rPr>
            </w:pPr>
            <w:r w:rsidRPr="00F85262">
              <w:rPr>
                <w:rFonts w:ascii="Arial" w:hAnsi="Arial" w:cs="Arial"/>
              </w:rPr>
              <w:t xml:space="preserve">39.6% </w:t>
            </w:r>
          </w:p>
        </w:tc>
      </w:tr>
      <w:tr w:rsidR="00B266FC" w:rsidRPr="00F85262" w:rsidTr="002D3983">
        <w:trPr>
          <w:trHeight w:val="90"/>
        </w:trPr>
        <w:tc>
          <w:tcPr>
            <w:tcW w:w="2250" w:type="dxa"/>
          </w:tcPr>
          <w:p w:rsidR="00B266FC" w:rsidRPr="00F85262" w:rsidRDefault="00B266FC" w:rsidP="002D3983">
            <w:pPr>
              <w:spacing w:after="0" w:line="360" w:lineRule="auto"/>
              <w:jc w:val="both"/>
              <w:rPr>
                <w:rFonts w:ascii="Arial" w:hAnsi="Arial" w:cs="Arial"/>
                <w:b/>
              </w:rPr>
            </w:pPr>
            <w:r w:rsidRPr="00F85262">
              <w:rPr>
                <w:rFonts w:ascii="Arial" w:hAnsi="Arial" w:cs="Arial"/>
                <w:b/>
              </w:rPr>
              <w:t xml:space="preserve">2011 </w:t>
            </w:r>
          </w:p>
        </w:tc>
        <w:tc>
          <w:tcPr>
            <w:tcW w:w="2250" w:type="dxa"/>
          </w:tcPr>
          <w:p w:rsidR="00B266FC" w:rsidRPr="00F85262" w:rsidRDefault="00B266FC" w:rsidP="002D3983">
            <w:pPr>
              <w:spacing w:after="0" w:line="360" w:lineRule="auto"/>
              <w:jc w:val="both"/>
              <w:rPr>
                <w:rFonts w:ascii="Arial" w:hAnsi="Arial" w:cs="Arial"/>
              </w:rPr>
            </w:pPr>
            <w:r w:rsidRPr="00F85262">
              <w:rPr>
                <w:rFonts w:ascii="Arial" w:hAnsi="Arial" w:cs="Arial"/>
              </w:rPr>
              <w:t xml:space="preserve">62.7% </w:t>
            </w:r>
          </w:p>
        </w:tc>
        <w:tc>
          <w:tcPr>
            <w:tcW w:w="2250" w:type="dxa"/>
          </w:tcPr>
          <w:p w:rsidR="00B266FC" w:rsidRPr="00F85262" w:rsidRDefault="00B266FC" w:rsidP="002D3983">
            <w:pPr>
              <w:spacing w:after="0" w:line="360" w:lineRule="auto"/>
              <w:jc w:val="both"/>
              <w:rPr>
                <w:rFonts w:ascii="Arial" w:hAnsi="Arial" w:cs="Arial"/>
              </w:rPr>
            </w:pPr>
            <w:r w:rsidRPr="00F85262">
              <w:rPr>
                <w:rFonts w:ascii="Arial" w:hAnsi="Arial" w:cs="Arial"/>
              </w:rPr>
              <w:t xml:space="preserve">1.7% </w:t>
            </w:r>
          </w:p>
        </w:tc>
        <w:tc>
          <w:tcPr>
            <w:tcW w:w="2250" w:type="dxa"/>
          </w:tcPr>
          <w:p w:rsidR="00B266FC" w:rsidRPr="00F85262" w:rsidRDefault="00B266FC" w:rsidP="002D3983">
            <w:pPr>
              <w:spacing w:after="0" w:line="360" w:lineRule="auto"/>
              <w:jc w:val="both"/>
              <w:rPr>
                <w:rFonts w:ascii="Arial" w:hAnsi="Arial" w:cs="Arial"/>
              </w:rPr>
            </w:pPr>
            <w:r w:rsidRPr="00F85262">
              <w:rPr>
                <w:rFonts w:ascii="Arial" w:hAnsi="Arial" w:cs="Arial"/>
              </w:rPr>
              <w:t xml:space="preserve">39.3% </w:t>
            </w:r>
          </w:p>
        </w:tc>
      </w:tr>
      <w:tr w:rsidR="00B266FC" w:rsidRPr="00F85262" w:rsidTr="002D3983">
        <w:trPr>
          <w:trHeight w:val="90"/>
        </w:trPr>
        <w:tc>
          <w:tcPr>
            <w:tcW w:w="2250" w:type="dxa"/>
          </w:tcPr>
          <w:p w:rsidR="00B266FC" w:rsidRPr="00F85262" w:rsidRDefault="00B266FC" w:rsidP="002D3983">
            <w:pPr>
              <w:spacing w:after="0" w:line="360" w:lineRule="auto"/>
              <w:jc w:val="both"/>
              <w:rPr>
                <w:rFonts w:ascii="Arial" w:hAnsi="Arial" w:cs="Arial"/>
                <w:b/>
              </w:rPr>
            </w:pPr>
            <w:r w:rsidRPr="00F85262">
              <w:rPr>
                <w:rFonts w:ascii="Arial" w:hAnsi="Arial" w:cs="Arial"/>
                <w:b/>
              </w:rPr>
              <w:t xml:space="preserve">2012 </w:t>
            </w:r>
          </w:p>
        </w:tc>
        <w:tc>
          <w:tcPr>
            <w:tcW w:w="2250" w:type="dxa"/>
          </w:tcPr>
          <w:p w:rsidR="00B266FC" w:rsidRPr="00F85262" w:rsidRDefault="00B266FC" w:rsidP="002D3983">
            <w:pPr>
              <w:spacing w:after="0" w:line="360" w:lineRule="auto"/>
              <w:jc w:val="both"/>
              <w:rPr>
                <w:rFonts w:ascii="Arial" w:hAnsi="Arial" w:cs="Arial"/>
              </w:rPr>
            </w:pPr>
            <w:r w:rsidRPr="00F85262">
              <w:rPr>
                <w:rFonts w:ascii="Arial" w:hAnsi="Arial" w:cs="Arial"/>
              </w:rPr>
              <w:t xml:space="preserve">62.2% </w:t>
            </w:r>
          </w:p>
        </w:tc>
        <w:tc>
          <w:tcPr>
            <w:tcW w:w="2250" w:type="dxa"/>
          </w:tcPr>
          <w:p w:rsidR="00B266FC" w:rsidRPr="00F85262" w:rsidRDefault="00B266FC" w:rsidP="002D3983">
            <w:pPr>
              <w:spacing w:after="0" w:line="360" w:lineRule="auto"/>
              <w:jc w:val="both"/>
              <w:rPr>
                <w:rFonts w:ascii="Arial" w:hAnsi="Arial" w:cs="Arial"/>
              </w:rPr>
            </w:pPr>
            <w:r w:rsidRPr="00F85262">
              <w:rPr>
                <w:rFonts w:ascii="Arial" w:hAnsi="Arial" w:cs="Arial"/>
              </w:rPr>
              <w:t xml:space="preserve">1.7% </w:t>
            </w:r>
          </w:p>
        </w:tc>
        <w:tc>
          <w:tcPr>
            <w:tcW w:w="2250" w:type="dxa"/>
          </w:tcPr>
          <w:p w:rsidR="00B266FC" w:rsidRPr="00F85262" w:rsidRDefault="00B266FC" w:rsidP="002D3983">
            <w:pPr>
              <w:spacing w:after="0" w:line="360" w:lineRule="auto"/>
              <w:jc w:val="both"/>
              <w:rPr>
                <w:rFonts w:ascii="Arial" w:hAnsi="Arial" w:cs="Arial"/>
              </w:rPr>
            </w:pPr>
            <w:r w:rsidRPr="00F85262">
              <w:rPr>
                <w:rFonts w:ascii="Arial" w:hAnsi="Arial" w:cs="Arial"/>
              </w:rPr>
              <w:t xml:space="preserve">39.3% </w:t>
            </w:r>
          </w:p>
        </w:tc>
      </w:tr>
      <w:tr w:rsidR="00B266FC" w:rsidRPr="00F85262" w:rsidTr="002D3983">
        <w:trPr>
          <w:trHeight w:val="90"/>
        </w:trPr>
        <w:tc>
          <w:tcPr>
            <w:tcW w:w="2250" w:type="dxa"/>
          </w:tcPr>
          <w:p w:rsidR="00B266FC" w:rsidRPr="00F85262" w:rsidRDefault="00B266FC" w:rsidP="002D3983">
            <w:pPr>
              <w:spacing w:after="0" w:line="360" w:lineRule="auto"/>
              <w:jc w:val="both"/>
              <w:rPr>
                <w:rFonts w:ascii="Arial" w:hAnsi="Arial" w:cs="Arial"/>
                <w:b/>
              </w:rPr>
            </w:pPr>
            <w:r w:rsidRPr="00F85262">
              <w:rPr>
                <w:rFonts w:ascii="Arial" w:hAnsi="Arial" w:cs="Arial"/>
                <w:b/>
              </w:rPr>
              <w:t xml:space="preserve">2013 </w:t>
            </w:r>
          </w:p>
        </w:tc>
        <w:tc>
          <w:tcPr>
            <w:tcW w:w="2250" w:type="dxa"/>
          </w:tcPr>
          <w:p w:rsidR="00B266FC" w:rsidRPr="00F85262" w:rsidRDefault="00B266FC" w:rsidP="002D3983">
            <w:pPr>
              <w:spacing w:after="0" w:line="360" w:lineRule="auto"/>
              <w:jc w:val="both"/>
              <w:rPr>
                <w:rFonts w:ascii="Arial" w:hAnsi="Arial" w:cs="Arial"/>
              </w:rPr>
            </w:pPr>
            <w:r w:rsidRPr="00F85262">
              <w:rPr>
                <w:rFonts w:ascii="Arial" w:hAnsi="Arial" w:cs="Arial"/>
              </w:rPr>
              <w:t xml:space="preserve">62.0% </w:t>
            </w:r>
          </w:p>
        </w:tc>
        <w:tc>
          <w:tcPr>
            <w:tcW w:w="2250" w:type="dxa"/>
          </w:tcPr>
          <w:p w:rsidR="00B266FC" w:rsidRPr="00F85262" w:rsidRDefault="00B266FC" w:rsidP="002D3983">
            <w:pPr>
              <w:spacing w:after="0" w:line="360" w:lineRule="auto"/>
              <w:jc w:val="both"/>
              <w:rPr>
                <w:rFonts w:ascii="Arial" w:hAnsi="Arial" w:cs="Arial"/>
              </w:rPr>
            </w:pPr>
            <w:r w:rsidRPr="00F85262">
              <w:rPr>
                <w:rFonts w:ascii="Arial" w:hAnsi="Arial" w:cs="Arial"/>
              </w:rPr>
              <w:t xml:space="preserve">1.7% </w:t>
            </w:r>
          </w:p>
        </w:tc>
        <w:tc>
          <w:tcPr>
            <w:tcW w:w="2250" w:type="dxa"/>
          </w:tcPr>
          <w:p w:rsidR="00B266FC" w:rsidRPr="00F85262" w:rsidRDefault="00B266FC" w:rsidP="002D3983">
            <w:pPr>
              <w:spacing w:after="0" w:line="360" w:lineRule="auto"/>
              <w:jc w:val="both"/>
              <w:rPr>
                <w:rFonts w:ascii="Arial" w:hAnsi="Arial" w:cs="Arial"/>
              </w:rPr>
            </w:pPr>
            <w:r w:rsidRPr="00F85262">
              <w:rPr>
                <w:rFonts w:ascii="Arial" w:hAnsi="Arial" w:cs="Arial"/>
              </w:rPr>
              <w:t xml:space="preserve">39.0% </w:t>
            </w:r>
          </w:p>
        </w:tc>
      </w:tr>
      <w:tr w:rsidR="00B266FC" w:rsidRPr="00F85262" w:rsidTr="002D3983">
        <w:trPr>
          <w:trHeight w:val="90"/>
        </w:trPr>
        <w:tc>
          <w:tcPr>
            <w:tcW w:w="2250" w:type="dxa"/>
          </w:tcPr>
          <w:p w:rsidR="00B266FC" w:rsidRPr="00F85262" w:rsidRDefault="00B266FC" w:rsidP="002D3983">
            <w:pPr>
              <w:spacing w:after="0" w:line="360" w:lineRule="auto"/>
              <w:jc w:val="both"/>
              <w:rPr>
                <w:rFonts w:ascii="Arial" w:hAnsi="Arial" w:cs="Arial"/>
                <w:b/>
              </w:rPr>
            </w:pPr>
            <w:r w:rsidRPr="00F85262">
              <w:rPr>
                <w:rFonts w:ascii="Arial" w:hAnsi="Arial" w:cs="Arial"/>
                <w:b/>
              </w:rPr>
              <w:t xml:space="preserve">2014 </w:t>
            </w:r>
          </w:p>
        </w:tc>
        <w:tc>
          <w:tcPr>
            <w:tcW w:w="2250" w:type="dxa"/>
          </w:tcPr>
          <w:p w:rsidR="00B266FC" w:rsidRPr="00F85262" w:rsidRDefault="00B266FC" w:rsidP="002D3983">
            <w:pPr>
              <w:spacing w:after="0" w:line="360" w:lineRule="auto"/>
              <w:jc w:val="both"/>
              <w:rPr>
                <w:rFonts w:ascii="Arial" w:hAnsi="Arial" w:cs="Arial"/>
              </w:rPr>
            </w:pPr>
            <w:r w:rsidRPr="00F85262">
              <w:rPr>
                <w:rFonts w:ascii="Arial" w:hAnsi="Arial" w:cs="Arial"/>
              </w:rPr>
              <w:t xml:space="preserve">62.6% </w:t>
            </w:r>
          </w:p>
        </w:tc>
        <w:tc>
          <w:tcPr>
            <w:tcW w:w="2250" w:type="dxa"/>
          </w:tcPr>
          <w:p w:rsidR="00B266FC" w:rsidRPr="00F85262" w:rsidRDefault="00B266FC" w:rsidP="002D3983">
            <w:pPr>
              <w:spacing w:after="0" w:line="360" w:lineRule="auto"/>
              <w:jc w:val="both"/>
              <w:rPr>
                <w:rFonts w:ascii="Arial" w:hAnsi="Arial" w:cs="Arial"/>
              </w:rPr>
            </w:pPr>
            <w:r w:rsidRPr="00F85262">
              <w:rPr>
                <w:rFonts w:ascii="Arial" w:hAnsi="Arial" w:cs="Arial"/>
              </w:rPr>
              <w:t xml:space="preserve">1.7% </w:t>
            </w:r>
          </w:p>
        </w:tc>
        <w:tc>
          <w:tcPr>
            <w:tcW w:w="2250" w:type="dxa"/>
          </w:tcPr>
          <w:p w:rsidR="00B266FC" w:rsidRPr="00F85262" w:rsidRDefault="00B266FC" w:rsidP="002D3983">
            <w:pPr>
              <w:spacing w:after="0" w:line="360" w:lineRule="auto"/>
              <w:jc w:val="both"/>
              <w:rPr>
                <w:rFonts w:ascii="Arial" w:hAnsi="Arial" w:cs="Arial"/>
              </w:rPr>
            </w:pPr>
            <w:r w:rsidRPr="00F85262">
              <w:rPr>
                <w:rFonts w:ascii="Arial" w:hAnsi="Arial" w:cs="Arial"/>
              </w:rPr>
              <w:t xml:space="preserve">39.3% </w:t>
            </w:r>
          </w:p>
        </w:tc>
      </w:tr>
      <w:tr w:rsidR="00B266FC" w:rsidRPr="00F85262" w:rsidTr="002D3983">
        <w:trPr>
          <w:trHeight w:val="279"/>
        </w:trPr>
        <w:tc>
          <w:tcPr>
            <w:tcW w:w="2250" w:type="dxa"/>
          </w:tcPr>
          <w:p w:rsidR="00B266FC" w:rsidRPr="00F85262" w:rsidRDefault="00B266FC" w:rsidP="002D3983">
            <w:pPr>
              <w:spacing w:after="0" w:line="360" w:lineRule="auto"/>
              <w:jc w:val="both"/>
              <w:rPr>
                <w:rFonts w:ascii="Arial" w:hAnsi="Arial" w:cs="Arial"/>
                <w:b/>
              </w:rPr>
            </w:pPr>
            <w:r w:rsidRPr="00F85262">
              <w:rPr>
                <w:rFonts w:ascii="Arial" w:hAnsi="Arial" w:cs="Arial"/>
                <w:b/>
              </w:rPr>
              <w:t xml:space="preserve">2015 </w:t>
            </w:r>
          </w:p>
        </w:tc>
        <w:tc>
          <w:tcPr>
            <w:tcW w:w="2250" w:type="dxa"/>
          </w:tcPr>
          <w:p w:rsidR="00B266FC" w:rsidRPr="00F85262" w:rsidRDefault="00B266FC" w:rsidP="002D3983">
            <w:pPr>
              <w:spacing w:after="0" w:line="360" w:lineRule="auto"/>
              <w:jc w:val="both"/>
              <w:rPr>
                <w:rFonts w:ascii="Arial" w:hAnsi="Arial" w:cs="Arial"/>
              </w:rPr>
            </w:pPr>
            <w:r w:rsidRPr="00F85262">
              <w:rPr>
                <w:rFonts w:ascii="Arial" w:hAnsi="Arial" w:cs="Arial"/>
              </w:rPr>
              <w:t xml:space="preserve">62.2% </w:t>
            </w:r>
          </w:p>
        </w:tc>
        <w:tc>
          <w:tcPr>
            <w:tcW w:w="2250" w:type="dxa"/>
          </w:tcPr>
          <w:p w:rsidR="00B266FC" w:rsidRPr="00F85262" w:rsidRDefault="00B266FC" w:rsidP="002D3983">
            <w:pPr>
              <w:spacing w:after="0" w:line="360" w:lineRule="auto"/>
              <w:jc w:val="both"/>
              <w:rPr>
                <w:rFonts w:ascii="Arial" w:hAnsi="Arial" w:cs="Arial"/>
              </w:rPr>
            </w:pPr>
            <w:r w:rsidRPr="00F85262">
              <w:rPr>
                <w:rFonts w:ascii="Arial" w:hAnsi="Arial" w:cs="Arial"/>
              </w:rPr>
              <w:t xml:space="preserve">1.8% </w:t>
            </w:r>
          </w:p>
        </w:tc>
        <w:tc>
          <w:tcPr>
            <w:tcW w:w="2250" w:type="dxa"/>
          </w:tcPr>
          <w:p w:rsidR="00B266FC" w:rsidRPr="00F85262" w:rsidRDefault="00B266FC" w:rsidP="002D3983">
            <w:pPr>
              <w:spacing w:after="0" w:line="360" w:lineRule="auto"/>
              <w:jc w:val="both"/>
              <w:rPr>
                <w:rFonts w:ascii="Arial" w:hAnsi="Arial" w:cs="Arial"/>
              </w:rPr>
            </w:pPr>
            <w:r w:rsidRPr="00F85262">
              <w:rPr>
                <w:rFonts w:ascii="Arial" w:hAnsi="Arial" w:cs="Arial"/>
              </w:rPr>
              <w:t xml:space="preserve">38.6% </w:t>
            </w:r>
          </w:p>
        </w:tc>
      </w:tr>
      <w:tr w:rsidR="00B266FC" w:rsidRPr="00F85262" w:rsidTr="002D3983">
        <w:trPr>
          <w:trHeight w:val="229"/>
        </w:trPr>
        <w:tc>
          <w:tcPr>
            <w:tcW w:w="2250" w:type="dxa"/>
          </w:tcPr>
          <w:p w:rsidR="00B266FC" w:rsidRPr="00F85262" w:rsidRDefault="00B266FC" w:rsidP="002D3983">
            <w:pPr>
              <w:spacing w:after="0" w:line="360" w:lineRule="auto"/>
              <w:jc w:val="both"/>
              <w:rPr>
                <w:rFonts w:ascii="Arial" w:hAnsi="Arial" w:cs="Arial"/>
                <w:b/>
              </w:rPr>
            </w:pPr>
            <w:r w:rsidRPr="00F85262">
              <w:rPr>
                <w:rFonts w:ascii="Arial" w:hAnsi="Arial" w:cs="Arial"/>
                <w:b/>
              </w:rPr>
              <w:t xml:space="preserve">2016 </w:t>
            </w:r>
          </w:p>
        </w:tc>
        <w:tc>
          <w:tcPr>
            <w:tcW w:w="2250" w:type="dxa"/>
          </w:tcPr>
          <w:p w:rsidR="00B266FC" w:rsidRPr="00F85262" w:rsidRDefault="00B266FC" w:rsidP="002D3983">
            <w:pPr>
              <w:spacing w:after="0" w:line="360" w:lineRule="auto"/>
              <w:jc w:val="both"/>
              <w:rPr>
                <w:rFonts w:ascii="Arial" w:hAnsi="Arial" w:cs="Arial"/>
              </w:rPr>
            </w:pPr>
            <w:r w:rsidRPr="00F85262">
              <w:rPr>
                <w:rFonts w:ascii="Arial" w:hAnsi="Arial" w:cs="Arial"/>
              </w:rPr>
              <w:t xml:space="preserve">62.1% </w:t>
            </w:r>
          </w:p>
        </w:tc>
        <w:tc>
          <w:tcPr>
            <w:tcW w:w="2250" w:type="dxa"/>
          </w:tcPr>
          <w:p w:rsidR="00B266FC" w:rsidRPr="00F85262" w:rsidRDefault="00B266FC" w:rsidP="002D3983">
            <w:pPr>
              <w:spacing w:after="0" w:line="360" w:lineRule="auto"/>
              <w:jc w:val="both"/>
              <w:rPr>
                <w:rFonts w:ascii="Arial" w:hAnsi="Arial" w:cs="Arial"/>
              </w:rPr>
            </w:pPr>
            <w:r w:rsidRPr="00F85262">
              <w:rPr>
                <w:rFonts w:ascii="Arial" w:hAnsi="Arial" w:cs="Arial"/>
              </w:rPr>
              <w:t xml:space="preserve">1.0% </w:t>
            </w:r>
          </w:p>
        </w:tc>
        <w:tc>
          <w:tcPr>
            <w:tcW w:w="2250" w:type="dxa"/>
          </w:tcPr>
          <w:p w:rsidR="00B266FC" w:rsidRPr="00F85262" w:rsidRDefault="00B266FC" w:rsidP="002D3983">
            <w:pPr>
              <w:spacing w:after="0" w:line="360" w:lineRule="auto"/>
              <w:jc w:val="both"/>
              <w:rPr>
                <w:rFonts w:ascii="Arial" w:hAnsi="Arial" w:cs="Arial"/>
              </w:rPr>
            </w:pPr>
            <w:r w:rsidRPr="00F85262">
              <w:rPr>
                <w:rFonts w:ascii="Arial" w:hAnsi="Arial" w:cs="Arial"/>
              </w:rPr>
              <w:t xml:space="preserve">38.6% </w:t>
            </w:r>
          </w:p>
        </w:tc>
      </w:tr>
    </w:tbl>
    <w:p w:rsidR="00B266FC" w:rsidRPr="002D3983" w:rsidRDefault="0095497D" w:rsidP="0015444E">
      <w:pPr>
        <w:spacing w:line="360" w:lineRule="auto"/>
        <w:jc w:val="both"/>
        <w:rPr>
          <w:rFonts w:ascii="Arial" w:hAnsi="Arial" w:cs="Arial"/>
          <w:b/>
          <w:i/>
          <w:sz w:val="18"/>
        </w:rPr>
      </w:pPr>
      <w:r w:rsidRPr="002D3983">
        <w:rPr>
          <w:rFonts w:ascii="Arial" w:hAnsi="Arial" w:cs="Arial"/>
          <w:b/>
          <w:i/>
          <w:sz w:val="18"/>
        </w:rPr>
        <w:t>S</w:t>
      </w:r>
      <w:r w:rsidR="00B93A6C" w:rsidRPr="002D3983">
        <w:rPr>
          <w:rFonts w:ascii="Arial" w:hAnsi="Arial" w:cs="Arial"/>
          <w:b/>
          <w:i/>
          <w:sz w:val="18"/>
        </w:rPr>
        <w:t>ource: Community Survey 2016</w:t>
      </w:r>
      <w:r w:rsidRPr="002D3983">
        <w:rPr>
          <w:rFonts w:ascii="Arial" w:hAnsi="Arial" w:cs="Arial"/>
          <w:b/>
          <w:i/>
          <w:sz w:val="18"/>
        </w:rPr>
        <w:t>:</w:t>
      </w:r>
    </w:p>
    <w:p w:rsidR="00B266FC" w:rsidRPr="00F85262" w:rsidRDefault="00B266FC" w:rsidP="00466EF6">
      <w:pPr>
        <w:spacing w:after="0" w:line="360" w:lineRule="auto"/>
        <w:jc w:val="both"/>
        <w:rPr>
          <w:rFonts w:ascii="Arial" w:hAnsi="Arial" w:cs="Arial"/>
        </w:rPr>
      </w:pPr>
      <w:r w:rsidRPr="00F85262">
        <w:rPr>
          <w:rFonts w:ascii="Arial" w:hAnsi="Arial" w:cs="Arial"/>
        </w:rPr>
        <w:t>In 2016, the population group with the highest percentage of people living in poverty was the White population group with a total of 1.2% people living in poverty, using the upper poverty line definition. The proportion of the White population group, living in poverty, decreased by 0.179 percentage points, as can be seen by the change from 1.20% in 2006 to 1.02% in 2016. In 2016 62.14% of the African population group lived in poverty, as compared to the 67.46% in 2006.</w:t>
      </w:r>
    </w:p>
    <w:p w:rsidR="00B266FC" w:rsidRPr="00F85262" w:rsidRDefault="00242DAF" w:rsidP="0015444E">
      <w:pPr>
        <w:spacing w:line="360" w:lineRule="auto"/>
        <w:jc w:val="both"/>
        <w:rPr>
          <w:rFonts w:ascii="Arial" w:hAnsi="Arial" w:cs="Arial"/>
          <w:b/>
        </w:rPr>
      </w:pPr>
      <w:r w:rsidRPr="00F85262">
        <w:rPr>
          <w:rFonts w:ascii="Arial" w:hAnsi="Arial" w:cs="Arial"/>
          <w:b/>
        </w:rPr>
        <w:lastRenderedPageBreak/>
        <w:t>2.1.2.14.1</w:t>
      </w:r>
      <w:r w:rsidR="00362FE5" w:rsidRPr="00F85262">
        <w:rPr>
          <w:rFonts w:ascii="Arial" w:hAnsi="Arial" w:cs="Arial"/>
          <w:b/>
        </w:rPr>
        <w:tab/>
      </w:r>
      <w:r w:rsidR="00B266FC" w:rsidRPr="00F85262">
        <w:rPr>
          <w:rFonts w:ascii="Arial" w:hAnsi="Arial" w:cs="Arial"/>
          <w:b/>
        </w:rPr>
        <w:t>Poverty Gap Rate</w:t>
      </w:r>
    </w:p>
    <w:p w:rsidR="00B266FC" w:rsidRPr="00F85262" w:rsidRDefault="00706B3F" w:rsidP="0015444E">
      <w:pPr>
        <w:spacing w:line="360" w:lineRule="auto"/>
        <w:jc w:val="both"/>
        <w:rPr>
          <w:rFonts w:ascii="Arial" w:hAnsi="Arial" w:cs="Arial"/>
        </w:rPr>
      </w:pPr>
      <w:r w:rsidRPr="00F85262">
        <w:rPr>
          <w:rFonts w:ascii="Arial" w:hAnsi="Arial" w:cs="Arial"/>
        </w:rPr>
        <w:t>T</w:t>
      </w:r>
      <w:r w:rsidR="00B266FC" w:rsidRPr="00F85262">
        <w:rPr>
          <w:rFonts w:ascii="Arial" w:hAnsi="Arial" w:cs="Arial"/>
        </w:rPr>
        <w:t xml:space="preserve">he poverty gap is used as an indicator to measure the depth of poverty. The gap measures the average distance of the population from the poverty line and is expressed as a percentage of the upper bound poverty line, as defined by StatsSA. The Poverty Gap deals with a major shortcoming of the poverty rate, which does not give any indication of the depth, of poverty. The upper poverty line is defined by StatsSA as the level of consumption at which individuals are able to purchase both sufficient food and non-food items without sacrificing one for the other. </w:t>
      </w:r>
    </w:p>
    <w:p w:rsidR="00466EF6" w:rsidRDefault="00B266FC" w:rsidP="00926D69">
      <w:pPr>
        <w:spacing w:line="360" w:lineRule="auto"/>
        <w:jc w:val="both"/>
        <w:rPr>
          <w:rFonts w:ascii="Arial" w:hAnsi="Arial" w:cs="Arial"/>
        </w:rPr>
      </w:pPr>
      <w:r w:rsidRPr="00F85262">
        <w:rPr>
          <w:rFonts w:ascii="Arial" w:hAnsi="Arial" w:cs="Arial"/>
        </w:rPr>
        <w:t>It is estimated that the poverty gap rate in Makana Local Municipality amounted to 29.5% in 2016 - the rate needed to bring all poor households up to the poverty line and out of poverty.</w:t>
      </w:r>
    </w:p>
    <w:p w:rsidR="00B266FC" w:rsidRPr="00F85262" w:rsidRDefault="0095497D" w:rsidP="0095497D">
      <w:pPr>
        <w:spacing w:line="360" w:lineRule="auto"/>
        <w:rPr>
          <w:rFonts w:ascii="Arial" w:hAnsi="Arial" w:cs="Arial"/>
        </w:rPr>
      </w:pPr>
      <w:r w:rsidRPr="00F85262">
        <w:rPr>
          <w:rFonts w:ascii="Arial" w:hAnsi="Arial" w:cs="Arial"/>
          <w:b/>
        </w:rPr>
        <w:t>Chart</w:t>
      </w:r>
      <w:r w:rsidR="00EA42C3" w:rsidRPr="00F85262">
        <w:rPr>
          <w:rFonts w:ascii="Arial" w:hAnsi="Arial" w:cs="Arial"/>
          <w:b/>
        </w:rPr>
        <w:t>19</w:t>
      </w:r>
      <w:r w:rsidR="00B93A6C" w:rsidRPr="00F85262">
        <w:rPr>
          <w:rFonts w:ascii="Arial" w:hAnsi="Arial" w:cs="Arial"/>
          <w:b/>
        </w:rPr>
        <w:t>:</w:t>
      </w:r>
      <w:r w:rsidR="00CA343C" w:rsidRPr="00F85262">
        <w:rPr>
          <w:rFonts w:ascii="Arial" w:hAnsi="Arial" w:cs="Arial"/>
          <w:b/>
        </w:rPr>
        <w:t xml:space="preserve"> </w:t>
      </w:r>
      <w:r w:rsidRPr="00F85262">
        <w:rPr>
          <w:rFonts w:ascii="Arial" w:hAnsi="Arial" w:cs="Arial"/>
          <w:b/>
        </w:rPr>
        <w:t>Poverty</w:t>
      </w:r>
      <w:r w:rsidR="00F374AB" w:rsidRPr="00F85262">
        <w:rPr>
          <w:rFonts w:ascii="Arial" w:hAnsi="Arial" w:cs="Arial"/>
          <w:b/>
        </w:rPr>
        <w:t xml:space="preserve"> </w:t>
      </w:r>
      <w:r w:rsidRPr="00F85262">
        <w:rPr>
          <w:rFonts w:ascii="Arial" w:hAnsi="Arial" w:cs="Arial"/>
          <w:b/>
        </w:rPr>
        <w:t>Gap</w:t>
      </w:r>
      <w:r w:rsidR="00F374AB" w:rsidRPr="00F85262">
        <w:rPr>
          <w:rFonts w:ascii="Arial" w:hAnsi="Arial" w:cs="Arial"/>
          <w:b/>
        </w:rPr>
        <w:t xml:space="preserve"> </w:t>
      </w:r>
      <w:r w:rsidRPr="00F85262">
        <w:rPr>
          <w:rFonts w:ascii="Arial" w:hAnsi="Arial" w:cs="Arial"/>
          <w:b/>
        </w:rPr>
        <w:t>Rate</w:t>
      </w:r>
      <w:r w:rsidR="00F374AB" w:rsidRPr="00F85262">
        <w:rPr>
          <w:rFonts w:ascii="Arial" w:hAnsi="Arial" w:cs="Arial"/>
          <w:b/>
        </w:rPr>
        <w:t xml:space="preserve"> </w:t>
      </w:r>
      <w:r w:rsidRPr="00F85262">
        <w:rPr>
          <w:rFonts w:ascii="Arial" w:hAnsi="Arial" w:cs="Arial"/>
          <w:b/>
        </w:rPr>
        <w:t>by</w:t>
      </w:r>
      <w:r w:rsidR="00F374AB" w:rsidRPr="00F85262">
        <w:rPr>
          <w:rFonts w:ascii="Arial" w:hAnsi="Arial" w:cs="Arial"/>
          <w:b/>
        </w:rPr>
        <w:t xml:space="preserve"> </w:t>
      </w:r>
      <w:r w:rsidRPr="00F85262">
        <w:rPr>
          <w:rFonts w:ascii="Arial" w:hAnsi="Arial" w:cs="Arial"/>
          <w:b/>
        </w:rPr>
        <w:t>Population</w:t>
      </w:r>
      <w:r w:rsidR="00F374AB" w:rsidRPr="00F85262">
        <w:rPr>
          <w:rFonts w:ascii="Arial" w:hAnsi="Arial" w:cs="Arial"/>
          <w:b/>
        </w:rPr>
        <w:t xml:space="preserve"> </w:t>
      </w:r>
      <w:r w:rsidRPr="00F85262">
        <w:rPr>
          <w:rFonts w:ascii="Arial" w:hAnsi="Arial" w:cs="Arial"/>
          <w:b/>
        </w:rPr>
        <w:t>Group</w:t>
      </w:r>
      <w:r w:rsidR="00B266FC" w:rsidRPr="00F85262">
        <w:rPr>
          <w:rFonts w:ascii="Arial" w:hAnsi="Arial" w:cs="Arial"/>
          <w:b/>
        </w:rPr>
        <w:t xml:space="preserve"> </w:t>
      </w:r>
      <w:r w:rsidR="00B266FC" w:rsidRPr="00F85262">
        <w:rPr>
          <w:rFonts w:ascii="Arial" w:hAnsi="Arial" w:cs="Arial"/>
          <w:noProof/>
          <w:lang w:eastAsia="en-ZA"/>
        </w:rPr>
        <w:drawing>
          <wp:inline distT="0" distB="0" distL="0" distR="0" wp14:anchorId="2D04D1CB" wp14:editId="2CF12660">
            <wp:extent cx="5897880" cy="2144326"/>
            <wp:effectExtent l="0" t="0" r="762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907839" cy="2147947"/>
                    </a:xfrm>
                    <a:prstGeom prst="rect">
                      <a:avLst/>
                    </a:prstGeom>
                    <a:noFill/>
                    <a:ln>
                      <a:noFill/>
                    </a:ln>
                  </pic:spPr>
                </pic:pic>
              </a:graphicData>
            </a:graphic>
          </wp:inline>
        </w:drawing>
      </w:r>
    </w:p>
    <w:p w:rsidR="00466EF6" w:rsidRPr="00926D69" w:rsidRDefault="00B266FC" w:rsidP="0015444E">
      <w:pPr>
        <w:spacing w:line="360" w:lineRule="auto"/>
        <w:jc w:val="both"/>
        <w:rPr>
          <w:rFonts w:ascii="Arial" w:hAnsi="Arial" w:cs="Arial"/>
        </w:rPr>
      </w:pPr>
      <w:r w:rsidRPr="00F85262">
        <w:rPr>
          <w:rFonts w:ascii="Arial" w:hAnsi="Arial" w:cs="Arial"/>
        </w:rPr>
        <w:t>In 2016, the poverty gap rate was 29.5% and in 2006 the poverty gap rate was 30.7%, it can be seen that the poverty gap rate decreased from 2006 to 2016, which means that there were improvements in terms of the depth of the poverty within Makana Local Municipality.</w:t>
      </w:r>
    </w:p>
    <w:p w:rsidR="00B266FC" w:rsidRPr="00F85262" w:rsidRDefault="00EA42C3" w:rsidP="00BB0A9B">
      <w:pPr>
        <w:spacing w:after="0" w:line="360" w:lineRule="auto"/>
        <w:ind w:left="993" w:hanging="992"/>
        <w:jc w:val="both"/>
        <w:rPr>
          <w:rFonts w:ascii="Arial" w:hAnsi="Arial" w:cs="Arial"/>
          <w:b/>
        </w:rPr>
      </w:pPr>
      <w:r w:rsidRPr="00F85262">
        <w:rPr>
          <w:rFonts w:ascii="Arial" w:hAnsi="Arial" w:cs="Arial"/>
          <w:b/>
        </w:rPr>
        <w:t xml:space="preserve">Chart 20: </w:t>
      </w:r>
      <w:r w:rsidR="0095497D" w:rsidRPr="00F85262">
        <w:rPr>
          <w:rFonts w:ascii="Arial" w:hAnsi="Arial" w:cs="Arial"/>
          <w:b/>
        </w:rPr>
        <w:t xml:space="preserve">Poverty Gap Rate </w:t>
      </w:r>
    </w:p>
    <w:p w:rsidR="00F37ED0" w:rsidRPr="00F85262" w:rsidRDefault="00B266FC" w:rsidP="0015444E">
      <w:pPr>
        <w:spacing w:line="360" w:lineRule="auto"/>
        <w:jc w:val="both"/>
        <w:rPr>
          <w:rFonts w:ascii="Arial" w:hAnsi="Arial" w:cs="Arial"/>
          <w:b/>
        </w:rPr>
      </w:pPr>
      <w:r w:rsidRPr="00F85262">
        <w:rPr>
          <w:rFonts w:ascii="Arial" w:hAnsi="Arial" w:cs="Arial"/>
          <w:noProof/>
          <w:lang w:eastAsia="en-ZA"/>
        </w:rPr>
        <w:drawing>
          <wp:inline distT="0" distB="0" distL="0" distR="0" wp14:anchorId="3A59EB3F" wp14:editId="26A29679">
            <wp:extent cx="5895340" cy="26517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926878" cy="2665946"/>
                    </a:xfrm>
                    <a:prstGeom prst="rect">
                      <a:avLst/>
                    </a:prstGeom>
                    <a:noFill/>
                    <a:ln>
                      <a:noFill/>
                    </a:ln>
                  </pic:spPr>
                </pic:pic>
              </a:graphicData>
            </a:graphic>
          </wp:inline>
        </w:drawing>
      </w:r>
    </w:p>
    <w:p w:rsidR="00124D70" w:rsidRPr="00F85262" w:rsidRDefault="00FE41BF" w:rsidP="0015444E">
      <w:pPr>
        <w:spacing w:line="360" w:lineRule="auto"/>
        <w:jc w:val="both"/>
        <w:rPr>
          <w:rFonts w:ascii="Arial" w:hAnsi="Arial" w:cs="Arial"/>
          <w:b/>
        </w:rPr>
      </w:pPr>
      <w:r w:rsidRPr="00F85262">
        <w:rPr>
          <w:rFonts w:ascii="Arial" w:hAnsi="Arial" w:cs="Arial"/>
          <w:b/>
        </w:rPr>
        <w:lastRenderedPageBreak/>
        <w:t xml:space="preserve">2.1.2.15   HOUSEHOLD PROFILE </w:t>
      </w:r>
    </w:p>
    <w:p w:rsidR="00F37ED0" w:rsidRPr="00F85262" w:rsidRDefault="00172FCE" w:rsidP="00053564">
      <w:pPr>
        <w:spacing w:line="360" w:lineRule="auto"/>
        <w:rPr>
          <w:rFonts w:ascii="Arial" w:hAnsi="Arial" w:cs="Arial"/>
          <w:b/>
        </w:rPr>
      </w:pPr>
      <w:r w:rsidRPr="00F85262">
        <w:rPr>
          <w:rFonts w:ascii="Arial" w:hAnsi="Arial" w:cs="Arial"/>
          <w:b/>
        </w:rPr>
        <w:t xml:space="preserve">2.1.2.15 .1   </w:t>
      </w:r>
      <w:r w:rsidR="00F37ED0" w:rsidRPr="00F85262">
        <w:rPr>
          <w:rFonts w:ascii="Arial" w:hAnsi="Arial" w:cs="Arial"/>
          <w:b/>
        </w:rPr>
        <w:t>Households by Population Group</w:t>
      </w:r>
      <w:r w:rsidR="0095497D" w:rsidRPr="00F85262">
        <w:rPr>
          <w:rFonts w:ascii="Arial" w:hAnsi="Arial" w:cs="Arial"/>
          <w:b/>
        </w:rPr>
        <w:t>:</w:t>
      </w:r>
    </w:p>
    <w:p w:rsidR="00F62C57" w:rsidRPr="00F85262" w:rsidRDefault="002C09D7" w:rsidP="0015444E">
      <w:pPr>
        <w:spacing w:line="360" w:lineRule="auto"/>
        <w:jc w:val="both"/>
        <w:rPr>
          <w:rFonts w:ascii="Arial" w:hAnsi="Arial" w:cs="Arial"/>
        </w:rPr>
      </w:pPr>
      <w:r w:rsidRPr="00BB0A9B">
        <w:rPr>
          <w:rFonts w:ascii="Arial" w:hAnsi="Arial" w:cs="Arial"/>
          <w:i/>
        </w:rPr>
        <w:t>In 2016,</w:t>
      </w:r>
      <w:r w:rsidRPr="00F85262">
        <w:rPr>
          <w:rFonts w:ascii="Arial" w:hAnsi="Arial" w:cs="Arial"/>
        </w:rPr>
        <w:t xml:space="preserve"> the Makana Local Municipality comprised of </w:t>
      </w:r>
      <w:r w:rsidRPr="00BB0A9B">
        <w:rPr>
          <w:rFonts w:ascii="Arial" w:hAnsi="Arial" w:cs="Arial"/>
          <w:i/>
        </w:rPr>
        <w:t>22 300 households</w:t>
      </w:r>
      <w:r w:rsidRPr="00F85262">
        <w:rPr>
          <w:rFonts w:ascii="Arial" w:hAnsi="Arial" w:cs="Arial"/>
        </w:rPr>
        <w:t xml:space="preserve">. This equates to an average annual growth rate of 1.55% in the number of households from 2006 to 2016. </w:t>
      </w:r>
    </w:p>
    <w:p w:rsidR="00BB0A9B" w:rsidRPr="00F85262" w:rsidRDefault="002C09D7" w:rsidP="0015444E">
      <w:pPr>
        <w:spacing w:line="360" w:lineRule="auto"/>
        <w:jc w:val="both"/>
        <w:rPr>
          <w:rFonts w:ascii="Arial" w:hAnsi="Arial" w:cs="Arial"/>
        </w:rPr>
      </w:pPr>
      <w:r w:rsidRPr="00F85262">
        <w:rPr>
          <w:rFonts w:ascii="Arial" w:hAnsi="Arial" w:cs="Arial"/>
        </w:rPr>
        <w:t>With an average annual growth rate of 1.23% in the total population, the average household size in the Makana Local Municipality is by implication decreasing. This is confirmed by the data where the average household size in 2006 decreased from approximately 4 individuals per household to 3.9 persons per household in 2016.</w:t>
      </w:r>
    </w:p>
    <w:p w:rsidR="002C09D7" w:rsidRPr="00F85262" w:rsidRDefault="00EA42C3" w:rsidP="00BB0A9B">
      <w:pPr>
        <w:spacing w:after="0" w:line="360" w:lineRule="auto"/>
        <w:jc w:val="both"/>
        <w:rPr>
          <w:rFonts w:ascii="Arial" w:hAnsi="Arial" w:cs="Arial"/>
          <w:b/>
        </w:rPr>
      </w:pPr>
      <w:r w:rsidRPr="00F85262">
        <w:rPr>
          <w:rFonts w:ascii="Arial" w:hAnsi="Arial" w:cs="Arial"/>
          <w:b/>
        </w:rPr>
        <w:t xml:space="preserve">Table </w:t>
      </w:r>
      <w:r w:rsidR="00B842EC">
        <w:rPr>
          <w:rFonts w:ascii="Arial" w:hAnsi="Arial" w:cs="Arial"/>
          <w:b/>
        </w:rPr>
        <w:t>40</w:t>
      </w:r>
      <w:r w:rsidR="002C09D7" w:rsidRPr="00F85262">
        <w:rPr>
          <w:rFonts w:ascii="Arial" w:hAnsi="Arial" w:cs="Arial"/>
          <w:b/>
        </w:rPr>
        <w:t>: Number of Households</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519"/>
        <w:gridCol w:w="757"/>
        <w:gridCol w:w="1275"/>
        <w:gridCol w:w="67"/>
        <w:gridCol w:w="1209"/>
        <w:gridCol w:w="891"/>
        <w:gridCol w:w="385"/>
        <w:gridCol w:w="1134"/>
        <w:gridCol w:w="581"/>
        <w:gridCol w:w="553"/>
        <w:gridCol w:w="1134"/>
      </w:tblGrid>
      <w:tr w:rsidR="002C09D7" w:rsidRPr="00BB0A9B" w:rsidTr="00463835">
        <w:trPr>
          <w:cantSplit/>
          <w:trHeight w:val="1456"/>
        </w:trPr>
        <w:tc>
          <w:tcPr>
            <w:tcW w:w="851" w:type="dxa"/>
            <w:shd w:val="clear" w:color="auto" w:fill="D3BFA1"/>
            <w:vAlign w:val="center"/>
          </w:tcPr>
          <w:p w:rsidR="002C09D7" w:rsidRPr="00BB0A9B" w:rsidRDefault="00BB38E6" w:rsidP="00BB0A9B">
            <w:pPr>
              <w:spacing w:line="360" w:lineRule="auto"/>
              <w:jc w:val="center"/>
              <w:rPr>
                <w:rFonts w:ascii="Arial" w:hAnsi="Arial" w:cs="Arial"/>
                <w:b/>
                <w:sz w:val="20"/>
              </w:rPr>
            </w:pPr>
            <w:r w:rsidRPr="00BB0A9B">
              <w:rPr>
                <w:rFonts w:ascii="Arial" w:hAnsi="Arial" w:cs="Arial"/>
                <w:b/>
                <w:sz w:val="20"/>
              </w:rPr>
              <w:t>Year</w:t>
            </w:r>
          </w:p>
        </w:tc>
        <w:tc>
          <w:tcPr>
            <w:tcW w:w="1276" w:type="dxa"/>
            <w:gridSpan w:val="2"/>
            <w:shd w:val="clear" w:color="auto" w:fill="D3BFA1"/>
            <w:vAlign w:val="center"/>
          </w:tcPr>
          <w:p w:rsidR="002C09D7" w:rsidRPr="00BB0A9B" w:rsidRDefault="002C09D7" w:rsidP="00BB0A9B">
            <w:pPr>
              <w:spacing w:line="360" w:lineRule="auto"/>
              <w:jc w:val="center"/>
              <w:rPr>
                <w:rFonts w:ascii="Arial" w:hAnsi="Arial" w:cs="Arial"/>
                <w:sz w:val="20"/>
              </w:rPr>
            </w:pPr>
            <w:r w:rsidRPr="00BB0A9B">
              <w:rPr>
                <w:rFonts w:ascii="Arial" w:hAnsi="Arial" w:cs="Arial"/>
                <w:b/>
                <w:bCs/>
                <w:sz w:val="20"/>
              </w:rPr>
              <w:t>Makana</w:t>
            </w:r>
          </w:p>
        </w:tc>
        <w:tc>
          <w:tcPr>
            <w:tcW w:w="1275" w:type="dxa"/>
            <w:shd w:val="clear" w:color="auto" w:fill="D3BFA1"/>
            <w:vAlign w:val="center"/>
          </w:tcPr>
          <w:p w:rsidR="002C09D7" w:rsidRPr="00BB0A9B" w:rsidRDefault="002C09D7" w:rsidP="00BB0A9B">
            <w:pPr>
              <w:spacing w:line="360" w:lineRule="auto"/>
              <w:jc w:val="center"/>
              <w:rPr>
                <w:rFonts w:ascii="Arial" w:hAnsi="Arial" w:cs="Arial"/>
                <w:sz w:val="20"/>
              </w:rPr>
            </w:pPr>
            <w:r w:rsidRPr="00BB0A9B">
              <w:rPr>
                <w:rFonts w:ascii="Arial" w:hAnsi="Arial" w:cs="Arial"/>
                <w:b/>
                <w:bCs/>
                <w:sz w:val="20"/>
              </w:rPr>
              <w:t>Sarah Baartman</w:t>
            </w:r>
          </w:p>
        </w:tc>
        <w:tc>
          <w:tcPr>
            <w:tcW w:w="1276" w:type="dxa"/>
            <w:gridSpan w:val="2"/>
            <w:shd w:val="clear" w:color="auto" w:fill="D3BFA1"/>
            <w:vAlign w:val="center"/>
          </w:tcPr>
          <w:p w:rsidR="002C09D7" w:rsidRPr="00BB0A9B" w:rsidRDefault="002C09D7" w:rsidP="00BB0A9B">
            <w:pPr>
              <w:spacing w:line="360" w:lineRule="auto"/>
              <w:jc w:val="center"/>
              <w:rPr>
                <w:rFonts w:ascii="Arial" w:hAnsi="Arial" w:cs="Arial"/>
                <w:sz w:val="20"/>
              </w:rPr>
            </w:pPr>
            <w:r w:rsidRPr="00BB0A9B">
              <w:rPr>
                <w:rFonts w:ascii="Arial" w:hAnsi="Arial" w:cs="Arial"/>
                <w:b/>
                <w:bCs/>
                <w:sz w:val="20"/>
              </w:rPr>
              <w:t>Eastern Cape</w:t>
            </w:r>
          </w:p>
        </w:tc>
        <w:tc>
          <w:tcPr>
            <w:tcW w:w="1276" w:type="dxa"/>
            <w:gridSpan w:val="2"/>
            <w:shd w:val="clear" w:color="auto" w:fill="D3BFA1"/>
            <w:vAlign w:val="center"/>
          </w:tcPr>
          <w:p w:rsidR="002C09D7" w:rsidRPr="00BB0A9B" w:rsidRDefault="002C09D7" w:rsidP="00BB0A9B">
            <w:pPr>
              <w:spacing w:line="360" w:lineRule="auto"/>
              <w:jc w:val="center"/>
              <w:rPr>
                <w:rFonts w:ascii="Arial" w:hAnsi="Arial" w:cs="Arial"/>
                <w:sz w:val="20"/>
              </w:rPr>
            </w:pPr>
            <w:r w:rsidRPr="00BB0A9B">
              <w:rPr>
                <w:rFonts w:ascii="Arial" w:hAnsi="Arial" w:cs="Arial"/>
                <w:b/>
                <w:bCs/>
                <w:sz w:val="20"/>
              </w:rPr>
              <w:t>National Total</w:t>
            </w:r>
          </w:p>
        </w:tc>
        <w:tc>
          <w:tcPr>
            <w:tcW w:w="1134" w:type="dxa"/>
            <w:shd w:val="clear" w:color="auto" w:fill="D3BFA1"/>
            <w:textDirection w:val="btLr"/>
            <w:vAlign w:val="center"/>
          </w:tcPr>
          <w:p w:rsidR="002C09D7" w:rsidRPr="00BB0A9B" w:rsidRDefault="002C09D7" w:rsidP="00BB0A9B">
            <w:pPr>
              <w:spacing w:line="360" w:lineRule="auto"/>
              <w:ind w:left="113" w:right="113"/>
              <w:jc w:val="center"/>
              <w:rPr>
                <w:rFonts w:ascii="Arial" w:hAnsi="Arial" w:cs="Arial"/>
                <w:b/>
                <w:i/>
                <w:iCs/>
                <w:sz w:val="20"/>
              </w:rPr>
            </w:pPr>
            <w:r w:rsidRPr="00BB0A9B">
              <w:rPr>
                <w:rFonts w:ascii="Arial" w:hAnsi="Arial" w:cs="Arial"/>
                <w:b/>
                <w:bCs/>
                <w:sz w:val="20"/>
              </w:rPr>
              <w:t xml:space="preserve">Makana as </w:t>
            </w:r>
            <w:r w:rsidR="00BB0A9B">
              <w:rPr>
                <w:rFonts w:ascii="Arial" w:hAnsi="Arial" w:cs="Arial"/>
                <w:b/>
                <w:bCs/>
                <w:sz w:val="20"/>
              </w:rPr>
              <w:t>a</w:t>
            </w:r>
            <w:r w:rsidR="00BB0A9B" w:rsidRPr="00BB0A9B">
              <w:rPr>
                <w:rFonts w:ascii="Arial" w:hAnsi="Arial" w:cs="Arial"/>
                <w:b/>
                <w:bCs/>
                <w:sz w:val="20"/>
              </w:rPr>
              <w:t xml:space="preserve">    </w:t>
            </w:r>
            <w:r w:rsidRPr="00BB0A9B">
              <w:rPr>
                <w:rFonts w:ascii="Arial" w:hAnsi="Arial" w:cs="Arial"/>
                <w:b/>
                <w:bCs/>
                <w:sz w:val="20"/>
              </w:rPr>
              <w:t>% of district municipality</w:t>
            </w:r>
          </w:p>
        </w:tc>
        <w:tc>
          <w:tcPr>
            <w:tcW w:w="1134" w:type="dxa"/>
            <w:gridSpan w:val="2"/>
            <w:shd w:val="clear" w:color="auto" w:fill="D3BFA1"/>
            <w:vAlign w:val="center"/>
          </w:tcPr>
          <w:p w:rsidR="002C09D7" w:rsidRPr="00BB0A9B" w:rsidRDefault="002C09D7" w:rsidP="00BB0A9B">
            <w:pPr>
              <w:spacing w:line="360" w:lineRule="auto"/>
              <w:jc w:val="center"/>
              <w:rPr>
                <w:rFonts w:ascii="Arial" w:hAnsi="Arial" w:cs="Arial"/>
                <w:i/>
                <w:iCs/>
                <w:sz w:val="20"/>
              </w:rPr>
            </w:pPr>
            <w:r w:rsidRPr="00BB0A9B">
              <w:rPr>
                <w:rFonts w:ascii="Arial" w:hAnsi="Arial" w:cs="Arial"/>
                <w:b/>
                <w:bCs/>
                <w:sz w:val="20"/>
              </w:rPr>
              <w:t>Makana as % of province</w:t>
            </w:r>
          </w:p>
        </w:tc>
        <w:tc>
          <w:tcPr>
            <w:tcW w:w="1134" w:type="dxa"/>
            <w:shd w:val="clear" w:color="auto" w:fill="D3BFA1"/>
            <w:vAlign w:val="center"/>
          </w:tcPr>
          <w:p w:rsidR="002C09D7" w:rsidRPr="00BB0A9B" w:rsidRDefault="002C09D7" w:rsidP="00BB0A9B">
            <w:pPr>
              <w:spacing w:line="360" w:lineRule="auto"/>
              <w:jc w:val="center"/>
              <w:rPr>
                <w:rFonts w:ascii="Arial" w:hAnsi="Arial" w:cs="Arial"/>
                <w:i/>
                <w:iCs/>
                <w:sz w:val="20"/>
              </w:rPr>
            </w:pPr>
            <w:r w:rsidRPr="00BB0A9B">
              <w:rPr>
                <w:rFonts w:ascii="Arial" w:hAnsi="Arial" w:cs="Arial"/>
                <w:b/>
                <w:bCs/>
                <w:sz w:val="20"/>
              </w:rPr>
              <w:t>Makana as % of national</w:t>
            </w:r>
          </w:p>
        </w:tc>
      </w:tr>
      <w:tr w:rsidR="002C09D7" w:rsidRPr="00F85262" w:rsidTr="005D1CA5">
        <w:trPr>
          <w:trHeight w:val="90"/>
        </w:trPr>
        <w:tc>
          <w:tcPr>
            <w:tcW w:w="851" w:type="dxa"/>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2006 </w:t>
            </w:r>
          </w:p>
        </w:tc>
        <w:tc>
          <w:tcPr>
            <w:tcW w:w="1276" w:type="dxa"/>
            <w:gridSpan w:val="2"/>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19,100 </w:t>
            </w:r>
          </w:p>
        </w:tc>
        <w:tc>
          <w:tcPr>
            <w:tcW w:w="1275" w:type="dxa"/>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115,000 </w:t>
            </w:r>
          </w:p>
        </w:tc>
        <w:tc>
          <w:tcPr>
            <w:tcW w:w="1276" w:type="dxa"/>
            <w:gridSpan w:val="2"/>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1,570,000 </w:t>
            </w:r>
          </w:p>
        </w:tc>
        <w:tc>
          <w:tcPr>
            <w:tcW w:w="1276" w:type="dxa"/>
            <w:gridSpan w:val="2"/>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13,000,000 </w:t>
            </w:r>
          </w:p>
        </w:tc>
        <w:tc>
          <w:tcPr>
            <w:tcW w:w="1134" w:type="dxa"/>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i/>
                <w:iCs/>
                <w:sz w:val="20"/>
                <w:szCs w:val="20"/>
              </w:rPr>
              <w:t xml:space="preserve">16.6% </w:t>
            </w:r>
          </w:p>
        </w:tc>
        <w:tc>
          <w:tcPr>
            <w:tcW w:w="1134" w:type="dxa"/>
            <w:gridSpan w:val="2"/>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i/>
                <w:iCs/>
                <w:sz w:val="20"/>
                <w:szCs w:val="20"/>
              </w:rPr>
              <w:t xml:space="preserve">1.22% </w:t>
            </w:r>
          </w:p>
        </w:tc>
        <w:tc>
          <w:tcPr>
            <w:tcW w:w="1134" w:type="dxa"/>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i/>
                <w:iCs/>
                <w:sz w:val="20"/>
                <w:szCs w:val="20"/>
              </w:rPr>
              <w:t xml:space="preserve">0.15% </w:t>
            </w:r>
          </w:p>
        </w:tc>
      </w:tr>
      <w:tr w:rsidR="002C09D7" w:rsidRPr="00F85262" w:rsidTr="005D1CA5">
        <w:trPr>
          <w:trHeight w:val="90"/>
        </w:trPr>
        <w:tc>
          <w:tcPr>
            <w:tcW w:w="851" w:type="dxa"/>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2007 </w:t>
            </w:r>
          </w:p>
        </w:tc>
        <w:tc>
          <w:tcPr>
            <w:tcW w:w="1276" w:type="dxa"/>
            <w:gridSpan w:val="2"/>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19,500 </w:t>
            </w:r>
          </w:p>
        </w:tc>
        <w:tc>
          <w:tcPr>
            <w:tcW w:w="1275" w:type="dxa"/>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118,000 </w:t>
            </w:r>
          </w:p>
        </w:tc>
        <w:tc>
          <w:tcPr>
            <w:tcW w:w="1276" w:type="dxa"/>
            <w:gridSpan w:val="2"/>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1,590,000 </w:t>
            </w:r>
          </w:p>
        </w:tc>
        <w:tc>
          <w:tcPr>
            <w:tcW w:w="1276" w:type="dxa"/>
            <w:gridSpan w:val="2"/>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13,100,000 </w:t>
            </w:r>
          </w:p>
        </w:tc>
        <w:tc>
          <w:tcPr>
            <w:tcW w:w="1134" w:type="dxa"/>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i/>
                <w:iCs/>
                <w:sz w:val="20"/>
                <w:szCs w:val="20"/>
              </w:rPr>
              <w:t xml:space="preserve">16.6% </w:t>
            </w:r>
          </w:p>
        </w:tc>
        <w:tc>
          <w:tcPr>
            <w:tcW w:w="1134" w:type="dxa"/>
            <w:gridSpan w:val="2"/>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i/>
                <w:iCs/>
                <w:sz w:val="20"/>
                <w:szCs w:val="20"/>
              </w:rPr>
              <w:t xml:space="preserve">1.23% </w:t>
            </w:r>
          </w:p>
        </w:tc>
        <w:tc>
          <w:tcPr>
            <w:tcW w:w="1134" w:type="dxa"/>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i/>
                <w:iCs/>
                <w:sz w:val="20"/>
                <w:szCs w:val="20"/>
              </w:rPr>
              <w:t xml:space="preserve">0.15% </w:t>
            </w:r>
          </w:p>
        </w:tc>
      </w:tr>
      <w:tr w:rsidR="002C09D7" w:rsidRPr="00F85262" w:rsidTr="005D1CA5">
        <w:trPr>
          <w:trHeight w:val="90"/>
        </w:trPr>
        <w:tc>
          <w:tcPr>
            <w:tcW w:w="851" w:type="dxa"/>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2008 </w:t>
            </w:r>
          </w:p>
        </w:tc>
        <w:tc>
          <w:tcPr>
            <w:tcW w:w="1276" w:type="dxa"/>
            <w:gridSpan w:val="2"/>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20,000 </w:t>
            </w:r>
          </w:p>
        </w:tc>
        <w:tc>
          <w:tcPr>
            <w:tcW w:w="1275" w:type="dxa"/>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120,000 </w:t>
            </w:r>
          </w:p>
        </w:tc>
        <w:tc>
          <w:tcPr>
            <w:tcW w:w="1276" w:type="dxa"/>
            <w:gridSpan w:val="2"/>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1,620,000 </w:t>
            </w:r>
          </w:p>
        </w:tc>
        <w:tc>
          <w:tcPr>
            <w:tcW w:w="1276" w:type="dxa"/>
            <w:gridSpan w:val="2"/>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13,400,000 </w:t>
            </w:r>
          </w:p>
        </w:tc>
        <w:tc>
          <w:tcPr>
            <w:tcW w:w="1134" w:type="dxa"/>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i/>
                <w:iCs/>
                <w:sz w:val="20"/>
                <w:szCs w:val="20"/>
              </w:rPr>
              <w:t xml:space="preserve">16.7% </w:t>
            </w:r>
          </w:p>
        </w:tc>
        <w:tc>
          <w:tcPr>
            <w:tcW w:w="1134" w:type="dxa"/>
            <w:gridSpan w:val="2"/>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i/>
                <w:iCs/>
                <w:sz w:val="20"/>
                <w:szCs w:val="20"/>
              </w:rPr>
              <w:t xml:space="preserve">1.23% </w:t>
            </w:r>
          </w:p>
        </w:tc>
        <w:tc>
          <w:tcPr>
            <w:tcW w:w="1134" w:type="dxa"/>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i/>
                <w:iCs/>
                <w:sz w:val="20"/>
                <w:szCs w:val="20"/>
              </w:rPr>
              <w:t xml:space="preserve">0.15% </w:t>
            </w:r>
          </w:p>
        </w:tc>
      </w:tr>
      <w:tr w:rsidR="002C09D7" w:rsidRPr="00F85262" w:rsidTr="005D1CA5">
        <w:trPr>
          <w:trHeight w:val="90"/>
        </w:trPr>
        <w:tc>
          <w:tcPr>
            <w:tcW w:w="851" w:type="dxa"/>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2009 </w:t>
            </w:r>
          </w:p>
        </w:tc>
        <w:tc>
          <w:tcPr>
            <w:tcW w:w="1276" w:type="dxa"/>
            <w:gridSpan w:val="2"/>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20,700 </w:t>
            </w:r>
          </w:p>
        </w:tc>
        <w:tc>
          <w:tcPr>
            <w:tcW w:w="1275" w:type="dxa"/>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123,000 </w:t>
            </w:r>
          </w:p>
        </w:tc>
        <w:tc>
          <w:tcPr>
            <w:tcW w:w="1276" w:type="dxa"/>
            <w:gridSpan w:val="2"/>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1,670,000 </w:t>
            </w:r>
          </w:p>
        </w:tc>
        <w:tc>
          <w:tcPr>
            <w:tcW w:w="1276" w:type="dxa"/>
            <w:gridSpan w:val="2"/>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13,700,000 </w:t>
            </w:r>
          </w:p>
        </w:tc>
        <w:tc>
          <w:tcPr>
            <w:tcW w:w="1134" w:type="dxa"/>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i/>
                <w:iCs/>
                <w:sz w:val="20"/>
                <w:szCs w:val="20"/>
              </w:rPr>
              <w:t xml:space="preserve">16.8% </w:t>
            </w:r>
          </w:p>
        </w:tc>
        <w:tc>
          <w:tcPr>
            <w:tcW w:w="1134" w:type="dxa"/>
            <w:gridSpan w:val="2"/>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i/>
                <w:iCs/>
                <w:sz w:val="20"/>
                <w:szCs w:val="20"/>
              </w:rPr>
              <w:t xml:space="preserve">1.24% </w:t>
            </w:r>
          </w:p>
        </w:tc>
        <w:tc>
          <w:tcPr>
            <w:tcW w:w="1134" w:type="dxa"/>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i/>
                <w:iCs/>
                <w:sz w:val="20"/>
                <w:szCs w:val="20"/>
              </w:rPr>
              <w:t xml:space="preserve">0.15% </w:t>
            </w:r>
          </w:p>
        </w:tc>
      </w:tr>
      <w:tr w:rsidR="002C09D7" w:rsidRPr="00F85262" w:rsidTr="005D1CA5">
        <w:trPr>
          <w:trHeight w:val="90"/>
        </w:trPr>
        <w:tc>
          <w:tcPr>
            <w:tcW w:w="851" w:type="dxa"/>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2010 </w:t>
            </w:r>
          </w:p>
        </w:tc>
        <w:tc>
          <w:tcPr>
            <w:tcW w:w="1276" w:type="dxa"/>
            <w:gridSpan w:val="2"/>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21,000 </w:t>
            </w:r>
          </w:p>
        </w:tc>
        <w:tc>
          <w:tcPr>
            <w:tcW w:w="1275" w:type="dxa"/>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125,000 </w:t>
            </w:r>
          </w:p>
        </w:tc>
        <w:tc>
          <w:tcPr>
            <w:tcW w:w="1276" w:type="dxa"/>
            <w:gridSpan w:val="2"/>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1,680,000 </w:t>
            </w:r>
          </w:p>
        </w:tc>
        <w:tc>
          <w:tcPr>
            <w:tcW w:w="1276" w:type="dxa"/>
            <w:gridSpan w:val="2"/>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13,900,000 </w:t>
            </w:r>
          </w:p>
        </w:tc>
        <w:tc>
          <w:tcPr>
            <w:tcW w:w="1134" w:type="dxa"/>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i/>
                <w:iCs/>
                <w:sz w:val="20"/>
                <w:szCs w:val="20"/>
              </w:rPr>
              <w:t xml:space="preserve">16.8% </w:t>
            </w:r>
          </w:p>
        </w:tc>
        <w:tc>
          <w:tcPr>
            <w:tcW w:w="1134" w:type="dxa"/>
            <w:gridSpan w:val="2"/>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i/>
                <w:iCs/>
                <w:sz w:val="20"/>
                <w:szCs w:val="20"/>
              </w:rPr>
              <w:t xml:space="preserve">1.25% </w:t>
            </w:r>
          </w:p>
        </w:tc>
        <w:tc>
          <w:tcPr>
            <w:tcW w:w="1134" w:type="dxa"/>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i/>
                <w:iCs/>
                <w:sz w:val="20"/>
                <w:szCs w:val="20"/>
              </w:rPr>
              <w:t xml:space="preserve">0.15% </w:t>
            </w:r>
          </w:p>
        </w:tc>
      </w:tr>
      <w:tr w:rsidR="002C09D7" w:rsidRPr="00F85262" w:rsidTr="005D1CA5">
        <w:trPr>
          <w:trHeight w:val="90"/>
        </w:trPr>
        <w:tc>
          <w:tcPr>
            <w:tcW w:w="851" w:type="dxa"/>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2011 </w:t>
            </w:r>
          </w:p>
        </w:tc>
        <w:tc>
          <w:tcPr>
            <w:tcW w:w="1276" w:type="dxa"/>
            <w:gridSpan w:val="2"/>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21,200 </w:t>
            </w:r>
          </w:p>
        </w:tc>
        <w:tc>
          <w:tcPr>
            <w:tcW w:w="1275" w:type="dxa"/>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127,000 </w:t>
            </w:r>
          </w:p>
        </w:tc>
        <w:tc>
          <w:tcPr>
            <w:tcW w:w="1276" w:type="dxa"/>
            <w:gridSpan w:val="2"/>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1,700,000 </w:t>
            </w:r>
          </w:p>
        </w:tc>
        <w:tc>
          <w:tcPr>
            <w:tcW w:w="1276" w:type="dxa"/>
            <w:gridSpan w:val="2"/>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14,200,000 </w:t>
            </w:r>
          </w:p>
        </w:tc>
        <w:tc>
          <w:tcPr>
            <w:tcW w:w="1134" w:type="dxa"/>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i/>
                <w:iCs/>
                <w:sz w:val="20"/>
                <w:szCs w:val="20"/>
              </w:rPr>
              <w:t xml:space="preserve">16.7% </w:t>
            </w:r>
          </w:p>
        </w:tc>
        <w:tc>
          <w:tcPr>
            <w:tcW w:w="1134" w:type="dxa"/>
            <w:gridSpan w:val="2"/>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i/>
                <w:iCs/>
                <w:sz w:val="20"/>
                <w:szCs w:val="20"/>
              </w:rPr>
              <w:t xml:space="preserve">1.25% </w:t>
            </w:r>
          </w:p>
        </w:tc>
        <w:tc>
          <w:tcPr>
            <w:tcW w:w="1134" w:type="dxa"/>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i/>
                <w:iCs/>
                <w:sz w:val="20"/>
                <w:szCs w:val="20"/>
              </w:rPr>
              <w:t xml:space="preserve">0.15% </w:t>
            </w:r>
          </w:p>
        </w:tc>
      </w:tr>
      <w:tr w:rsidR="002C09D7" w:rsidRPr="00F85262" w:rsidTr="005D1CA5">
        <w:trPr>
          <w:trHeight w:val="90"/>
        </w:trPr>
        <w:tc>
          <w:tcPr>
            <w:tcW w:w="851" w:type="dxa"/>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2012 </w:t>
            </w:r>
          </w:p>
        </w:tc>
        <w:tc>
          <w:tcPr>
            <w:tcW w:w="1276" w:type="dxa"/>
            <w:gridSpan w:val="2"/>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21,500 </w:t>
            </w:r>
          </w:p>
        </w:tc>
        <w:tc>
          <w:tcPr>
            <w:tcW w:w="1275" w:type="dxa"/>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130,000 </w:t>
            </w:r>
          </w:p>
        </w:tc>
        <w:tc>
          <w:tcPr>
            <w:tcW w:w="1276" w:type="dxa"/>
            <w:gridSpan w:val="2"/>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1,720,000 </w:t>
            </w:r>
          </w:p>
        </w:tc>
        <w:tc>
          <w:tcPr>
            <w:tcW w:w="1276" w:type="dxa"/>
            <w:gridSpan w:val="2"/>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14,500,000 </w:t>
            </w:r>
          </w:p>
        </w:tc>
        <w:tc>
          <w:tcPr>
            <w:tcW w:w="1134" w:type="dxa"/>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i/>
                <w:iCs/>
                <w:sz w:val="20"/>
                <w:szCs w:val="20"/>
              </w:rPr>
              <w:t xml:space="preserve">16.5% </w:t>
            </w:r>
          </w:p>
        </w:tc>
        <w:tc>
          <w:tcPr>
            <w:tcW w:w="1134" w:type="dxa"/>
            <w:gridSpan w:val="2"/>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i/>
                <w:iCs/>
                <w:sz w:val="20"/>
                <w:szCs w:val="20"/>
              </w:rPr>
              <w:t xml:space="preserve">1.25% </w:t>
            </w:r>
          </w:p>
        </w:tc>
        <w:tc>
          <w:tcPr>
            <w:tcW w:w="1134" w:type="dxa"/>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i/>
                <w:iCs/>
                <w:sz w:val="20"/>
                <w:szCs w:val="20"/>
              </w:rPr>
              <w:t xml:space="preserve">0.15% </w:t>
            </w:r>
          </w:p>
        </w:tc>
      </w:tr>
      <w:tr w:rsidR="002C09D7" w:rsidRPr="00F85262" w:rsidTr="005D1CA5">
        <w:trPr>
          <w:trHeight w:val="90"/>
        </w:trPr>
        <w:tc>
          <w:tcPr>
            <w:tcW w:w="851" w:type="dxa"/>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2013 </w:t>
            </w:r>
          </w:p>
        </w:tc>
        <w:tc>
          <w:tcPr>
            <w:tcW w:w="1276" w:type="dxa"/>
            <w:gridSpan w:val="2"/>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21,600 </w:t>
            </w:r>
          </w:p>
        </w:tc>
        <w:tc>
          <w:tcPr>
            <w:tcW w:w="1275" w:type="dxa"/>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132,000 </w:t>
            </w:r>
          </w:p>
        </w:tc>
        <w:tc>
          <w:tcPr>
            <w:tcW w:w="1276" w:type="dxa"/>
            <w:gridSpan w:val="2"/>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1,730,000 </w:t>
            </w:r>
          </w:p>
        </w:tc>
        <w:tc>
          <w:tcPr>
            <w:tcW w:w="1276" w:type="dxa"/>
            <w:gridSpan w:val="2"/>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14,700,000 </w:t>
            </w:r>
          </w:p>
        </w:tc>
        <w:tc>
          <w:tcPr>
            <w:tcW w:w="1134" w:type="dxa"/>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i/>
                <w:iCs/>
                <w:sz w:val="20"/>
                <w:szCs w:val="20"/>
              </w:rPr>
              <w:t xml:space="preserve">16.4% </w:t>
            </w:r>
          </w:p>
        </w:tc>
        <w:tc>
          <w:tcPr>
            <w:tcW w:w="1134" w:type="dxa"/>
            <w:gridSpan w:val="2"/>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i/>
                <w:iCs/>
                <w:sz w:val="20"/>
                <w:szCs w:val="20"/>
              </w:rPr>
              <w:t xml:space="preserve">1.25% </w:t>
            </w:r>
          </w:p>
        </w:tc>
        <w:tc>
          <w:tcPr>
            <w:tcW w:w="1134" w:type="dxa"/>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i/>
                <w:iCs/>
                <w:sz w:val="20"/>
                <w:szCs w:val="20"/>
              </w:rPr>
              <w:t xml:space="preserve">0.15% </w:t>
            </w:r>
          </w:p>
        </w:tc>
      </w:tr>
      <w:tr w:rsidR="002C09D7" w:rsidRPr="00F85262" w:rsidTr="005D1CA5">
        <w:trPr>
          <w:trHeight w:val="90"/>
        </w:trPr>
        <w:tc>
          <w:tcPr>
            <w:tcW w:w="851" w:type="dxa"/>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2014 </w:t>
            </w:r>
          </w:p>
        </w:tc>
        <w:tc>
          <w:tcPr>
            <w:tcW w:w="1276" w:type="dxa"/>
            <w:gridSpan w:val="2"/>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21,700 </w:t>
            </w:r>
          </w:p>
        </w:tc>
        <w:tc>
          <w:tcPr>
            <w:tcW w:w="1275" w:type="dxa"/>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133,000 </w:t>
            </w:r>
          </w:p>
        </w:tc>
        <w:tc>
          <w:tcPr>
            <w:tcW w:w="1276" w:type="dxa"/>
            <w:gridSpan w:val="2"/>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1,740,000 </w:t>
            </w:r>
          </w:p>
        </w:tc>
        <w:tc>
          <w:tcPr>
            <w:tcW w:w="1276" w:type="dxa"/>
            <w:gridSpan w:val="2"/>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15,000,000 </w:t>
            </w:r>
          </w:p>
        </w:tc>
        <w:tc>
          <w:tcPr>
            <w:tcW w:w="1134" w:type="dxa"/>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i/>
                <w:iCs/>
                <w:sz w:val="20"/>
                <w:szCs w:val="20"/>
              </w:rPr>
              <w:t xml:space="preserve">16.3% </w:t>
            </w:r>
          </w:p>
        </w:tc>
        <w:tc>
          <w:tcPr>
            <w:tcW w:w="1134" w:type="dxa"/>
            <w:gridSpan w:val="2"/>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i/>
                <w:iCs/>
                <w:sz w:val="20"/>
                <w:szCs w:val="20"/>
              </w:rPr>
              <w:t xml:space="preserve">1.25% </w:t>
            </w:r>
          </w:p>
        </w:tc>
        <w:tc>
          <w:tcPr>
            <w:tcW w:w="1134" w:type="dxa"/>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i/>
                <w:iCs/>
                <w:sz w:val="20"/>
                <w:szCs w:val="20"/>
              </w:rPr>
              <w:t xml:space="preserve">0.14% </w:t>
            </w:r>
          </w:p>
        </w:tc>
      </w:tr>
      <w:tr w:rsidR="002C09D7" w:rsidRPr="00F85262" w:rsidTr="005D1CA5">
        <w:trPr>
          <w:trHeight w:val="90"/>
        </w:trPr>
        <w:tc>
          <w:tcPr>
            <w:tcW w:w="851" w:type="dxa"/>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2015 </w:t>
            </w:r>
          </w:p>
        </w:tc>
        <w:tc>
          <w:tcPr>
            <w:tcW w:w="1276" w:type="dxa"/>
            <w:gridSpan w:val="2"/>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22,000 </w:t>
            </w:r>
          </w:p>
        </w:tc>
        <w:tc>
          <w:tcPr>
            <w:tcW w:w="1275" w:type="dxa"/>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136,000 </w:t>
            </w:r>
          </w:p>
        </w:tc>
        <w:tc>
          <w:tcPr>
            <w:tcW w:w="1276" w:type="dxa"/>
            <w:gridSpan w:val="2"/>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1,770,000 </w:t>
            </w:r>
          </w:p>
        </w:tc>
        <w:tc>
          <w:tcPr>
            <w:tcW w:w="1276" w:type="dxa"/>
            <w:gridSpan w:val="2"/>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15,400,000 </w:t>
            </w:r>
          </w:p>
        </w:tc>
        <w:tc>
          <w:tcPr>
            <w:tcW w:w="1134" w:type="dxa"/>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i/>
                <w:iCs/>
                <w:sz w:val="20"/>
                <w:szCs w:val="20"/>
              </w:rPr>
              <w:t xml:space="preserve">16.2% </w:t>
            </w:r>
          </w:p>
        </w:tc>
        <w:tc>
          <w:tcPr>
            <w:tcW w:w="1134" w:type="dxa"/>
            <w:gridSpan w:val="2"/>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i/>
                <w:iCs/>
                <w:sz w:val="20"/>
                <w:szCs w:val="20"/>
              </w:rPr>
              <w:t xml:space="preserve">1.25% </w:t>
            </w:r>
          </w:p>
        </w:tc>
        <w:tc>
          <w:tcPr>
            <w:tcW w:w="1134" w:type="dxa"/>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i/>
                <w:iCs/>
                <w:sz w:val="20"/>
                <w:szCs w:val="20"/>
              </w:rPr>
              <w:t xml:space="preserve">0.14% </w:t>
            </w:r>
          </w:p>
        </w:tc>
      </w:tr>
      <w:tr w:rsidR="002C09D7" w:rsidRPr="00F85262" w:rsidTr="005D1CA5">
        <w:trPr>
          <w:trHeight w:val="90"/>
        </w:trPr>
        <w:tc>
          <w:tcPr>
            <w:tcW w:w="851" w:type="dxa"/>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2016 </w:t>
            </w:r>
          </w:p>
        </w:tc>
        <w:tc>
          <w:tcPr>
            <w:tcW w:w="1276" w:type="dxa"/>
            <w:gridSpan w:val="2"/>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22,300 </w:t>
            </w:r>
          </w:p>
        </w:tc>
        <w:tc>
          <w:tcPr>
            <w:tcW w:w="1275" w:type="dxa"/>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138,000 </w:t>
            </w:r>
          </w:p>
        </w:tc>
        <w:tc>
          <w:tcPr>
            <w:tcW w:w="1276" w:type="dxa"/>
            <w:gridSpan w:val="2"/>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1,790,000 </w:t>
            </w:r>
          </w:p>
        </w:tc>
        <w:tc>
          <w:tcPr>
            <w:tcW w:w="1276" w:type="dxa"/>
            <w:gridSpan w:val="2"/>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sz w:val="20"/>
                <w:szCs w:val="20"/>
              </w:rPr>
              <w:t xml:space="preserve">15,800,000 </w:t>
            </w:r>
          </w:p>
        </w:tc>
        <w:tc>
          <w:tcPr>
            <w:tcW w:w="1134" w:type="dxa"/>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i/>
                <w:iCs/>
                <w:sz w:val="20"/>
                <w:szCs w:val="20"/>
              </w:rPr>
              <w:t xml:space="preserve">16.1% </w:t>
            </w:r>
          </w:p>
        </w:tc>
        <w:tc>
          <w:tcPr>
            <w:tcW w:w="1134" w:type="dxa"/>
            <w:gridSpan w:val="2"/>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i/>
                <w:iCs/>
                <w:sz w:val="20"/>
                <w:szCs w:val="20"/>
              </w:rPr>
              <w:t xml:space="preserve">1.24% </w:t>
            </w:r>
          </w:p>
        </w:tc>
        <w:tc>
          <w:tcPr>
            <w:tcW w:w="1134" w:type="dxa"/>
          </w:tcPr>
          <w:p w:rsidR="002C09D7" w:rsidRPr="00BB0A9B" w:rsidRDefault="002C09D7" w:rsidP="00BB0A9B">
            <w:pPr>
              <w:spacing w:after="0" w:line="360" w:lineRule="auto"/>
              <w:jc w:val="both"/>
              <w:rPr>
                <w:rFonts w:ascii="Arial" w:hAnsi="Arial" w:cs="Arial"/>
                <w:sz w:val="20"/>
                <w:szCs w:val="20"/>
              </w:rPr>
            </w:pPr>
            <w:r w:rsidRPr="00BB0A9B">
              <w:rPr>
                <w:rFonts w:ascii="Arial" w:hAnsi="Arial" w:cs="Arial"/>
                <w:i/>
                <w:iCs/>
                <w:sz w:val="20"/>
                <w:szCs w:val="20"/>
              </w:rPr>
              <w:t xml:space="preserve">0.14% </w:t>
            </w:r>
          </w:p>
        </w:tc>
      </w:tr>
      <w:tr w:rsidR="002C09D7" w:rsidRPr="00F85262" w:rsidTr="008E3F5F">
        <w:trPr>
          <w:trHeight w:val="90"/>
        </w:trPr>
        <w:tc>
          <w:tcPr>
            <w:tcW w:w="9356" w:type="dxa"/>
            <w:gridSpan w:val="12"/>
            <w:shd w:val="clear" w:color="auto" w:fill="D3BFA1"/>
          </w:tcPr>
          <w:p w:rsidR="002C09D7" w:rsidRPr="00BB0A9B" w:rsidRDefault="002C09D7" w:rsidP="00BB0A9B">
            <w:pPr>
              <w:spacing w:after="0" w:line="360" w:lineRule="auto"/>
              <w:jc w:val="center"/>
              <w:rPr>
                <w:rFonts w:ascii="Arial" w:hAnsi="Arial" w:cs="Arial"/>
                <w:b/>
                <w:sz w:val="20"/>
                <w:szCs w:val="20"/>
              </w:rPr>
            </w:pPr>
            <w:r w:rsidRPr="00BB0A9B">
              <w:rPr>
                <w:rFonts w:ascii="Arial" w:hAnsi="Arial" w:cs="Arial"/>
                <w:b/>
                <w:sz w:val="20"/>
                <w:szCs w:val="20"/>
              </w:rPr>
              <w:t>Average Annual growth</w:t>
            </w:r>
          </w:p>
        </w:tc>
      </w:tr>
      <w:tr w:rsidR="002C09D7" w:rsidRPr="00BB0A9B" w:rsidTr="005D1CA5">
        <w:trPr>
          <w:trHeight w:val="90"/>
        </w:trPr>
        <w:tc>
          <w:tcPr>
            <w:tcW w:w="1370" w:type="dxa"/>
            <w:gridSpan w:val="2"/>
          </w:tcPr>
          <w:p w:rsidR="002C09D7" w:rsidRPr="00BB0A9B" w:rsidRDefault="002C09D7" w:rsidP="00BB0A9B">
            <w:pPr>
              <w:spacing w:after="0" w:line="360" w:lineRule="auto"/>
              <w:jc w:val="both"/>
              <w:rPr>
                <w:rFonts w:ascii="Arial" w:hAnsi="Arial" w:cs="Arial"/>
                <w:b/>
                <w:sz w:val="20"/>
                <w:szCs w:val="20"/>
              </w:rPr>
            </w:pPr>
            <w:r w:rsidRPr="00BB0A9B">
              <w:rPr>
                <w:rFonts w:ascii="Arial" w:hAnsi="Arial" w:cs="Arial"/>
                <w:b/>
                <w:sz w:val="20"/>
                <w:szCs w:val="20"/>
              </w:rPr>
              <w:t xml:space="preserve">2006-2016 </w:t>
            </w:r>
          </w:p>
        </w:tc>
        <w:tc>
          <w:tcPr>
            <w:tcW w:w="2099" w:type="dxa"/>
            <w:gridSpan w:val="3"/>
          </w:tcPr>
          <w:p w:rsidR="002C09D7" w:rsidRPr="00BB0A9B" w:rsidRDefault="002C09D7" w:rsidP="00BB0A9B">
            <w:pPr>
              <w:spacing w:after="0" w:line="360" w:lineRule="auto"/>
              <w:jc w:val="both"/>
              <w:rPr>
                <w:rFonts w:ascii="Arial" w:hAnsi="Arial" w:cs="Arial"/>
                <w:b/>
                <w:sz w:val="20"/>
                <w:szCs w:val="20"/>
              </w:rPr>
            </w:pPr>
            <w:r w:rsidRPr="00BB0A9B">
              <w:rPr>
                <w:rFonts w:ascii="Arial" w:hAnsi="Arial" w:cs="Arial"/>
                <w:b/>
                <w:bCs/>
                <w:i/>
                <w:iCs/>
                <w:sz w:val="20"/>
                <w:szCs w:val="20"/>
              </w:rPr>
              <w:t xml:space="preserve">1.55% </w:t>
            </w:r>
          </w:p>
        </w:tc>
        <w:tc>
          <w:tcPr>
            <w:tcW w:w="2100" w:type="dxa"/>
            <w:gridSpan w:val="2"/>
          </w:tcPr>
          <w:p w:rsidR="002C09D7" w:rsidRPr="00BB0A9B" w:rsidRDefault="002C09D7" w:rsidP="00BB0A9B">
            <w:pPr>
              <w:spacing w:after="0" w:line="360" w:lineRule="auto"/>
              <w:jc w:val="both"/>
              <w:rPr>
                <w:rFonts w:ascii="Arial" w:hAnsi="Arial" w:cs="Arial"/>
                <w:b/>
                <w:sz w:val="20"/>
                <w:szCs w:val="20"/>
              </w:rPr>
            </w:pPr>
            <w:r w:rsidRPr="00BB0A9B">
              <w:rPr>
                <w:rFonts w:ascii="Arial" w:hAnsi="Arial" w:cs="Arial"/>
                <w:b/>
                <w:bCs/>
                <w:i/>
                <w:iCs/>
                <w:sz w:val="20"/>
                <w:szCs w:val="20"/>
              </w:rPr>
              <w:t xml:space="preserve">1.82% </w:t>
            </w:r>
          </w:p>
        </w:tc>
        <w:tc>
          <w:tcPr>
            <w:tcW w:w="2100" w:type="dxa"/>
            <w:gridSpan w:val="3"/>
          </w:tcPr>
          <w:p w:rsidR="002C09D7" w:rsidRPr="00BB0A9B" w:rsidRDefault="002C09D7" w:rsidP="00BB0A9B">
            <w:pPr>
              <w:spacing w:after="0" w:line="360" w:lineRule="auto"/>
              <w:jc w:val="both"/>
              <w:rPr>
                <w:rFonts w:ascii="Arial" w:hAnsi="Arial" w:cs="Arial"/>
                <w:b/>
                <w:sz w:val="20"/>
                <w:szCs w:val="20"/>
              </w:rPr>
            </w:pPr>
            <w:r w:rsidRPr="00BB0A9B">
              <w:rPr>
                <w:rFonts w:ascii="Arial" w:hAnsi="Arial" w:cs="Arial"/>
                <w:b/>
                <w:bCs/>
                <w:i/>
                <w:iCs/>
                <w:sz w:val="20"/>
                <w:szCs w:val="20"/>
              </w:rPr>
              <w:t xml:space="preserve">1.32% </w:t>
            </w:r>
          </w:p>
        </w:tc>
        <w:tc>
          <w:tcPr>
            <w:tcW w:w="1687" w:type="dxa"/>
            <w:gridSpan w:val="2"/>
          </w:tcPr>
          <w:p w:rsidR="002C09D7" w:rsidRPr="00BB0A9B" w:rsidRDefault="002C09D7" w:rsidP="00BB0A9B">
            <w:pPr>
              <w:spacing w:after="0" w:line="360" w:lineRule="auto"/>
              <w:jc w:val="both"/>
              <w:rPr>
                <w:rFonts w:ascii="Arial" w:hAnsi="Arial" w:cs="Arial"/>
                <w:b/>
                <w:sz w:val="20"/>
                <w:szCs w:val="20"/>
              </w:rPr>
            </w:pPr>
            <w:r w:rsidRPr="00BB0A9B">
              <w:rPr>
                <w:rFonts w:ascii="Arial" w:hAnsi="Arial" w:cs="Arial"/>
                <w:b/>
                <w:bCs/>
                <w:i/>
                <w:iCs/>
                <w:sz w:val="20"/>
                <w:szCs w:val="20"/>
              </w:rPr>
              <w:t xml:space="preserve">1.97% </w:t>
            </w:r>
          </w:p>
        </w:tc>
      </w:tr>
    </w:tbl>
    <w:p w:rsidR="002C09D7" w:rsidRPr="00BB0A9B" w:rsidRDefault="002C09D7" w:rsidP="0015444E">
      <w:pPr>
        <w:spacing w:line="360" w:lineRule="auto"/>
        <w:jc w:val="both"/>
        <w:rPr>
          <w:rFonts w:ascii="Arial" w:hAnsi="Arial" w:cs="Arial"/>
          <w:b/>
          <w:i/>
          <w:sz w:val="18"/>
        </w:rPr>
      </w:pPr>
      <w:r w:rsidRPr="00BB0A9B">
        <w:rPr>
          <w:rFonts w:ascii="Arial" w:hAnsi="Arial" w:cs="Arial"/>
          <w:b/>
          <w:i/>
          <w:sz w:val="18"/>
        </w:rPr>
        <w:t>Source: Community Survey 2016</w:t>
      </w:r>
      <w:r w:rsidR="0095497D" w:rsidRPr="00BB0A9B">
        <w:rPr>
          <w:rFonts w:ascii="Arial" w:hAnsi="Arial" w:cs="Arial"/>
          <w:b/>
          <w:i/>
          <w:sz w:val="18"/>
        </w:rPr>
        <w:t>:</w:t>
      </w:r>
    </w:p>
    <w:p w:rsidR="002C09D7" w:rsidRPr="00F85262" w:rsidRDefault="002C09D7" w:rsidP="00876EB2">
      <w:pPr>
        <w:spacing w:line="360" w:lineRule="auto"/>
        <w:ind w:left="-180"/>
        <w:jc w:val="both"/>
        <w:rPr>
          <w:rFonts w:ascii="Arial" w:hAnsi="Arial" w:cs="Arial"/>
        </w:rPr>
      </w:pPr>
      <w:r w:rsidRPr="00F85262">
        <w:rPr>
          <w:rFonts w:ascii="Arial" w:hAnsi="Arial" w:cs="Arial"/>
        </w:rPr>
        <w:t>Relative t</w:t>
      </w:r>
      <w:r w:rsidR="00BF4235">
        <w:rPr>
          <w:rFonts w:ascii="Arial" w:hAnsi="Arial" w:cs="Arial"/>
        </w:rPr>
        <w:t>o the district municipality,</w:t>
      </w:r>
      <w:r w:rsidRPr="00F85262">
        <w:rPr>
          <w:rFonts w:ascii="Arial" w:hAnsi="Arial" w:cs="Arial"/>
        </w:rPr>
        <w:t xml:space="preserve"> Makana Local Municipality had a lower average annual growth rate of 1.55% from 2006 to 2016. In contrast, the province had an average annual growth rate of 1.32% from 2006. South Africa as a whole had a total of 15.8 million households, with a growth rate of 1.97%, thus g</w:t>
      </w:r>
      <w:r w:rsidR="00BF4235">
        <w:rPr>
          <w:rFonts w:ascii="Arial" w:hAnsi="Arial" w:cs="Arial"/>
        </w:rPr>
        <w:t>rowing at a higher rate than</w:t>
      </w:r>
      <w:r w:rsidRPr="00F85262">
        <w:rPr>
          <w:rFonts w:ascii="Arial" w:hAnsi="Arial" w:cs="Arial"/>
        </w:rPr>
        <w:t xml:space="preserve"> Makana. </w:t>
      </w:r>
    </w:p>
    <w:p w:rsidR="00876EB2" w:rsidRDefault="002C09D7" w:rsidP="00876EB2">
      <w:pPr>
        <w:spacing w:line="360" w:lineRule="auto"/>
        <w:ind w:left="-180"/>
        <w:jc w:val="both"/>
        <w:rPr>
          <w:rFonts w:ascii="Arial" w:hAnsi="Arial" w:cs="Arial"/>
        </w:rPr>
      </w:pPr>
      <w:r w:rsidRPr="00F85262">
        <w:rPr>
          <w:rFonts w:ascii="Arial" w:hAnsi="Arial" w:cs="Arial"/>
        </w:rPr>
        <w:t xml:space="preserve">The composition of the households by population group consists of 78.7% which is ascribed to the African population group with the largest amount of households by population group. The Coloured population group had a total composition of 10.6% (ranking second). </w:t>
      </w:r>
    </w:p>
    <w:p w:rsidR="00172FCE" w:rsidRPr="00F85262" w:rsidRDefault="002C09D7" w:rsidP="00876EB2">
      <w:pPr>
        <w:spacing w:line="360" w:lineRule="auto"/>
        <w:ind w:left="-180"/>
        <w:jc w:val="both"/>
        <w:rPr>
          <w:rFonts w:ascii="Arial" w:hAnsi="Arial" w:cs="Arial"/>
          <w:b/>
        </w:rPr>
      </w:pPr>
      <w:r w:rsidRPr="00F85262">
        <w:rPr>
          <w:rFonts w:ascii="Arial" w:hAnsi="Arial" w:cs="Arial"/>
        </w:rPr>
        <w:lastRenderedPageBreak/>
        <w:t>The White population group had a total composition of 9.7% of the total households. The smallest population group by households is the Asian population group with only 0.9% in 2016.</w:t>
      </w:r>
    </w:p>
    <w:p w:rsidR="002C09D7" w:rsidRPr="00F85262" w:rsidRDefault="002C09D7" w:rsidP="00D55F6A">
      <w:pPr>
        <w:spacing w:after="0" w:line="360" w:lineRule="auto"/>
        <w:jc w:val="both"/>
        <w:rPr>
          <w:rFonts w:ascii="Arial" w:hAnsi="Arial" w:cs="Arial"/>
          <w:b/>
        </w:rPr>
      </w:pPr>
      <w:r w:rsidRPr="00F85262">
        <w:rPr>
          <w:rFonts w:ascii="Arial" w:hAnsi="Arial" w:cs="Arial"/>
          <w:b/>
        </w:rPr>
        <w:t>Chart</w:t>
      </w:r>
      <w:r w:rsidR="00EA42C3" w:rsidRPr="00F85262">
        <w:rPr>
          <w:rFonts w:ascii="Arial" w:hAnsi="Arial" w:cs="Arial"/>
          <w:b/>
        </w:rPr>
        <w:t xml:space="preserve"> 21</w:t>
      </w:r>
      <w:r w:rsidRPr="00F85262">
        <w:rPr>
          <w:rFonts w:ascii="Arial" w:hAnsi="Arial" w:cs="Arial"/>
          <w:b/>
        </w:rPr>
        <w:t>: Number of Households by Population Group</w:t>
      </w:r>
    </w:p>
    <w:p w:rsidR="002C09D7" w:rsidRPr="00F85262" w:rsidRDefault="002C09D7" w:rsidP="0015444E">
      <w:pPr>
        <w:spacing w:line="360" w:lineRule="auto"/>
        <w:jc w:val="both"/>
        <w:rPr>
          <w:rFonts w:ascii="Arial" w:hAnsi="Arial" w:cs="Arial"/>
        </w:rPr>
      </w:pPr>
      <w:r w:rsidRPr="00F85262">
        <w:rPr>
          <w:rFonts w:ascii="Arial" w:hAnsi="Arial" w:cs="Arial"/>
          <w:noProof/>
          <w:lang w:eastAsia="en-ZA"/>
        </w:rPr>
        <w:drawing>
          <wp:inline distT="0" distB="0" distL="0" distR="0" wp14:anchorId="4673577B" wp14:editId="51EFD403">
            <wp:extent cx="5731170" cy="2503714"/>
            <wp:effectExtent l="0" t="0" r="3175" b="0"/>
            <wp:docPr id="624814" name="Picture 624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736102" cy="2505868"/>
                    </a:xfrm>
                    <a:prstGeom prst="rect">
                      <a:avLst/>
                    </a:prstGeom>
                    <a:noFill/>
                    <a:ln>
                      <a:noFill/>
                    </a:ln>
                  </pic:spPr>
                </pic:pic>
              </a:graphicData>
            </a:graphic>
          </wp:inline>
        </w:drawing>
      </w:r>
    </w:p>
    <w:p w:rsidR="00053564" w:rsidRPr="00926D69" w:rsidRDefault="002C09D7" w:rsidP="0015444E">
      <w:pPr>
        <w:spacing w:line="360" w:lineRule="auto"/>
        <w:jc w:val="both"/>
        <w:rPr>
          <w:rFonts w:ascii="Arial" w:hAnsi="Arial" w:cs="Arial"/>
        </w:rPr>
      </w:pPr>
      <w:r w:rsidRPr="00F85262">
        <w:rPr>
          <w:rFonts w:ascii="Arial" w:hAnsi="Arial" w:cs="Arial"/>
        </w:rPr>
        <w:t>The growth in the number of African headed households was on average 1.72% per annum between 2006 and 2016, which translates in the number of households increasing by 2 750 in the period. Although the Asian population group is not the biggest in size, it was however the fastest growing population group between 2006 and 2016 at 6.06%. The average annual growth rate in the number of households for all the other population groups has increased with 1.51%.</w:t>
      </w:r>
    </w:p>
    <w:p w:rsidR="00070A4E" w:rsidRPr="00F85262" w:rsidRDefault="00053564" w:rsidP="001F3ECC">
      <w:pPr>
        <w:spacing w:line="360" w:lineRule="auto"/>
        <w:jc w:val="both"/>
        <w:rPr>
          <w:rFonts w:ascii="Arial" w:hAnsi="Arial" w:cs="Arial"/>
          <w:b/>
        </w:rPr>
      </w:pPr>
      <w:r w:rsidRPr="00F85262">
        <w:rPr>
          <w:rFonts w:ascii="Arial" w:hAnsi="Arial" w:cs="Arial"/>
          <w:b/>
        </w:rPr>
        <w:t xml:space="preserve"> </w:t>
      </w:r>
      <w:r w:rsidR="001F3ECC" w:rsidRPr="00F85262">
        <w:rPr>
          <w:rFonts w:ascii="Arial" w:hAnsi="Arial" w:cs="Arial"/>
          <w:b/>
        </w:rPr>
        <w:t xml:space="preserve">2.1.2.15.2   </w:t>
      </w:r>
      <w:r w:rsidR="00070A4E" w:rsidRPr="00F85262">
        <w:rPr>
          <w:rFonts w:ascii="Arial" w:hAnsi="Arial" w:cs="Arial"/>
          <w:b/>
        </w:rPr>
        <w:t xml:space="preserve">     </w:t>
      </w:r>
      <w:r w:rsidR="001F3ECC" w:rsidRPr="00F85262">
        <w:rPr>
          <w:rFonts w:ascii="Arial" w:hAnsi="Arial" w:cs="Arial"/>
          <w:b/>
        </w:rPr>
        <w:t>Households infrastructure</w:t>
      </w:r>
      <w:r w:rsidR="00070A4E" w:rsidRPr="00F85262">
        <w:rPr>
          <w:rFonts w:ascii="Arial" w:hAnsi="Arial" w:cs="Arial"/>
          <w:b/>
        </w:rPr>
        <w:t>:</w:t>
      </w:r>
    </w:p>
    <w:p w:rsidR="00070A4E" w:rsidRPr="00F85262" w:rsidRDefault="00070A4E" w:rsidP="00D55F6A">
      <w:pPr>
        <w:spacing w:after="0" w:line="360" w:lineRule="auto"/>
        <w:jc w:val="both"/>
        <w:rPr>
          <w:rFonts w:ascii="Arial" w:hAnsi="Arial" w:cs="Arial"/>
        </w:rPr>
      </w:pPr>
      <w:r w:rsidRPr="00F85262">
        <w:rPr>
          <w:rFonts w:ascii="Arial" w:hAnsi="Arial" w:cs="Arial"/>
        </w:rPr>
        <w:t xml:space="preserve">Drawing on the household infrastructure data of a region is of essential value in economic planning and social development. Assessing household infrastructure </w:t>
      </w:r>
      <w:r w:rsidR="0015025A" w:rsidRPr="00F85262">
        <w:rPr>
          <w:rFonts w:ascii="Arial" w:hAnsi="Arial" w:cs="Arial"/>
        </w:rPr>
        <w:t>involves the measurement of five</w:t>
      </w:r>
      <w:r w:rsidRPr="00F85262">
        <w:rPr>
          <w:rFonts w:ascii="Arial" w:hAnsi="Arial" w:cs="Arial"/>
        </w:rPr>
        <w:t xml:space="preserve"> indicators: </w:t>
      </w:r>
    </w:p>
    <w:p w:rsidR="00070A4E" w:rsidRPr="00F85262" w:rsidRDefault="00070A4E" w:rsidP="00CE1860">
      <w:pPr>
        <w:numPr>
          <w:ilvl w:val="0"/>
          <w:numId w:val="24"/>
        </w:numPr>
        <w:spacing w:after="0" w:line="360" w:lineRule="auto"/>
        <w:ind w:left="714" w:hanging="357"/>
        <w:jc w:val="both"/>
        <w:rPr>
          <w:rFonts w:ascii="Arial" w:hAnsi="Arial" w:cs="Arial"/>
        </w:rPr>
      </w:pPr>
      <w:r w:rsidRPr="00F85262">
        <w:rPr>
          <w:rFonts w:ascii="Arial" w:hAnsi="Arial" w:cs="Arial"/>
        </w:rPr>
        <w:t xml:space="preserve">Access to dwelling units </w:t>
      </w:r>
    </w:p>
    <w:p w:rsidR="00070A4E" w:rsidRPr="00F85262" w:rsidRDefault="00070A4E" w:rsidP="00CE1860">
      <w:pPr>
        <w:numPr>
          <w:ilvl w:val="0"/>
          <w:numId w:val="24"/>
        </w:numPr>
        <w:spacing w:after="0" w:line="360" w:lineRule="auto"/>
        <w:ind w:left="714" w:hanging="357"/>
        <w:jc w:val="both"/>
        <w:rPr>
          <w:rFonts w:ascii="Arial" w:hAnsi="Arial" w:cs="Arial"/>
        </w:rPr>
      </w:pPr>
      <w:r w:rsidRPr="00F85262">
        <w:rPr>
          <w:rFonts w:ascii="Arial" w:hAnsi="Arial" w:cs="Arial"/>
        </w:rPr>
        <w:t xml:space="preserve">Access to proper sanitation </w:t>
      </w:r>
    </w:p>
    <w:p w:rsidR="00070A4E" w:rsidRPr="00F85262" w:rsidRDefault="00070A4E" w:rsidP="00CE1860">
      <w:pPr>
        <w:numPr>
          <w:ilvl w:val="0"/>
          <w:numId w:val="24"/>
        </w:numPr>
        <w:spacing w:after="0" w:line="360" w:lineRule="auto"/>
        <w:ind w:left="714" w:hanging="357"/>
        <w:jc w:val="both"/>
        <w:rPr>
          <w:rFonts w:ascii="Arial" w:hAnsi="Arial" w:cs="Arial"/>
        </w:rPr>
      </w:pPr>
      <w:r w:rsidRPr="00F85262">
        <w:rPr>
          <w:rFonts w:ascii="Arial" w:hAnsi="Arial" w:cs="Arial"/>
        </w:rPr>
        <w:t xml:space="preserve">Access to running water </w:t>
      </w:r>
    </w:p>
    <w:p w:rsidR="00070A4E" w:rsidRPr="00F85262" w:rsidRDefault="00070A4E" w:rsidP="00CE1860">
      <w:pPr>
        <w:numPr>
          <w:ilvl w:val="0"/>
          <w:numId w:val="24"/>
        </w:numPr>
        <w:spacing w:after="0" w:line="360" w:lineRule="auto"/>
        <w:ind w:left="714" w:hanging="357"/>
        <w:jc w:val="both"/>
        <w:rPr>
          <w:rFonts w:ascii="Arial" w:hAnsi="Arial" w:cs="Arial"/>
        </w:rPr>
      </w:pPr>
      <w:r w:rsidRPr="00F85262">
        <w:rPr>
          <w:rFonts w:ascii="Arial" w:hAnsi="Arial" w:cs="Arial"/>
        </w:rPr>
        <w:t xml:space="preserve">Access to refuse removal </w:t>
      </w:r>
    </w:p>
    <w:p w:rsidR="00070A4E" w:rsidRPr="00F85262" w:rsidRDefault="00070A4E" w:rsidP="00CE1860">
      <w:pPr>
        <w:numPr>
          <w:ilvl w:val="0"/>
          <w:numId w:val="24"/>
        </w:numPr>
        <w:spacing w:after="0" w:line="360" w:lineRule="auto"/>
        <w:ind w:left="714" w:hanging="357"/>
        <w:jc w:val="both"/>
        <w:rPr>
          <w:rFonts w:ascii="Arial" w:hAnsi="Arial" w:cs="Arial"/>
        </w:rPr>
      </w:pPr>
      <w:r w:rsidRPr="00F85262">
        <w:rPr>
          <w:rFonts w:ascii="Arial" w:hAnsi="Arial" w:cs="Arial"/>
        </w:rPr>
        <w:t xml:space="preserve">Access to electricity </w:t>
      </w:r>
    </w:p>
    <w:p w:rsidR="00C619C1" w:rsidRDefault="00070A4E" w:rsidP="00070A4E">
      <w:pPr>
        <w:spacing w:line="360" w:lineRule="auto"/>
        <w:jc w:val="both"/>
        <w:rPr>
          <w:rFonts w:ascii="Arial" w:hAnsi="Arial" w:cs="Arial"/>
        </w:rPr>
      </w:pPr>
      <w:r w:rsidRPr="00F85262">
        <w:rPr>
          <w:rFonts w:ascii="Arial" w:hAnsi="Arial" w:cs="Arial"/>
        </w:rPr>
        <w:t>A household is considered "servic</w:t>
      </w:r>
      <w:r w:rsidR="00D55F6A">
        <w:rPr>
          <w:rFonts w:ascii="Arial" w:hAnsi="Arial" w:cs="Arial"/>
        </w:rPr>
        <w:t>ed" if it has access to all five</w:t>
      </w:r>
      <w:r w:rsidRPr="00F85262">
        <w:rPr>
          <w:rFonts w:ascii="Arial" w:hAnsi="Arial" w:cs="Arial"/>
        </w:rPr>
        <w:t xml:space="preserve"> of these basic services. If not, the household is considered to be part of the backlog. The way access to a given service is defined (and how to accurately measure that specific Definition over time) gives rise to some distinct problems. </w:t>
      </w:r>
    </w:p>
    <w:p w:rsidR="00876EB2" w:rsidRDefault="00070A4E" w:rsidP="00070A4E">
      <w:pPr>
        <w:spacing w:line="360" w:lineRule="auto"/>
        <w:jc w:val="both"/>
        <w:rPr>
          <w:rFonts w:ascii="Arial" w:hAnsi="Arial" w:cs="Arial"/>
        </w:rPr>
      </w:pPr>
      <w:r w:rsidRPr="00F85262">
        <w:rPr>
          <w:rFonts w:ascii="Arial" w:hAnsi="Arial" w:cs="Arial"/>
        </w:rPr>
        <w:t>IHS has therefore developed a unique model to capture the number of households and t</w:t>
      </w:r>
      <w:r w:rsidR="00C619C1">
        <w:rPr>
          <w:rFonts w:ascii="Arial" w:hAnsi="Arial" w:cs="Arial"/>
        </w:rPr>
        <w:t>heir level of access to the five</w:t>
      </w:r>
      <w:r w:rsidRPr="00F85262">
        <w:rPr>
          <w:rFonts w:ascii="Arial" w:hAnsi="Arial" w:cs="Arial"/>
        </w:rPr>
        <w:t xml:space="preserve"> basic services.</w:t>
      </w:r>
    </w:p>
    <w:p w:rsidR="00070A4E" w:rsidRPr="00F85262" w:rsidRDefault="00070A4E" w:rsidP="00070A4E">
      <w:pPr>
        <w:spacing w:line="360" w:lineRule="auto"/>
        <w:jc w:val="both"/>
        <w:rPr>
          <w:rFonts w:ascii="Arial" w:hAnsi="Arial" w:cs="Arial"/>
        </w:rPr>
      </w:pPr>
      <w:r w:rsidRPr="00F85262">
        <w:rPr>
          <w:rFonts w:ascii="Arial" w:hAnsi="Arial" w:cs="Arial"/>
        </w:rPr>
        <w:lastRenderedPageBreak/>
        <w:t>A household is defined as a group of persons who live together and provide themselves jointly with food and/or other essentials for living, or a single person who lives alone. The next few sections offer an overview of the household infrastructure of the Makana Local Municipality between 2016 and 2006.</w:t>
      </w:r>
    </w:p>
    <w:p w:rsidR="00542095" w:rsidRPr="00F85262" w:rsidRDefault="00542095" w:rsidP="00C619C1">
      <w:pPr>
        <w:spacing w:after="0" w:line="360" w:lineRule="auto"/>
        <w:jc w:val="both"/>
        <w:rPr>
          <w:rFonts w:ascii="Arial" w:hAnsi="Arial" w:cs="Arial"/>
          <w:b/>
        </w:rPr>
      </w:pPr>
    </w:p>
    <w:p w:rsidR="00070A4E" w:rsidRPr="00F85262" w:rsidRDefault="001F3ECC" w:rsidP="00070A4E">
      <w:pPr>
        <w:spacing w:line="360" w:lineRule="auto"/>
        <w:jc w:val="both"/>
        <w:rPr>
          <w:rFonts w:ascii="Arial" w:hAnsi="Arial" w:cs="Arial"/>
          <w:b/>
        </w:rPr>
      </w:pPr>
      <w:r w:rsidRPr="00F85262">
        <w:rPr>
          <w:rFonts w:ascii="Arial" w:hAnsi="Arial" w:cs="Arial"/>
          <w:b/>
        </w:rPr>
        <w:t>2</w:t>
      </w:r>
      <w:r w:rsidR="00070A4E" w:rsidRPr="00F85262">
        <w:rPr>
          <w:rFonts w:ascii="Arial" w:hAnsi="Arial" w:cs="Arial"/>
          <w:b/>
        </w:rPr>
        <w:t>.1</w:t>
      </w:r>
      <w:r w:rsidR="0097292B" w:rsidRPr="00F85262">
        <w:rPr>
          <w:rFonts w:ascii="Arial" w:hAnsi="Arial" w:cs="Arial"/>
          <w:b/>
        </w:rPr>
        <w:t>.</w:t>
      </w:r>
      <w:r w:rsidRPr="00F85262">
        <w:rPr>
          <w:rFonts w:ascii="Arial" w:hAnsi="Arial" w:cs="Arial"/>
          <w:b/>
        </w:rPr>
        <w:t>2.15.2.1</w:t>
      </w:r>
      <w:r w:rsidR="00070A4E" w:rsidRPr="00F85262">
        <w:rPr>
          <w:rFonts w:ascii="Arial" w:hAnsi="Arial" w:cs="Arial"/>
          <w:b/>
        </w:rPr>
        <w:tab/>
        <w:t xml:space="preserve"> Household by Dwelling Type: </w:t>
      </w:r>
    </w:p>
    <w:p w:rsidR="00070A4E" w:rsidRPr="00F85262" w:rsidRDefault="00070A4E" w:rsidP="00C619C1">
      <w:pPr>
        <w:spacing w:after="0" w:line="360" w:lineRule="auto"/>
        <w:jc w:val="both"/>
        <w:rPr>
          <w:rFonts w:ascii="Arial" w:hAnsi="Arial" w:cs="Arial"/>
          <w:b/>
        </w:rPr>
      </w:pPr>
      <w:r w:rsidRPr="00F85262">
        <w:rPr>
          <w:rFonts w:ascii="Arial" w:hAnsi="Arial" w:cs="Arial"/>
          <w:b/>
        </w:rPr>
        <w:t>Chart 24: Households by Dwelling Unit type:</w:t>
      </w:r>
    </w:p>
    <w:p w:rsidR="00070A4E" w:rsidRPr="00F85262" w:rsidRDefault="00070A4E" w:rsidP="00542095">
      <w:pPr>
        <w:spacing w:line="360" w:lineRule="auto"/>
        <w:jc w:val="center"/>
        <w:rPr>
          <w:rFonts w:ascii="Arial" w:hAnsi="Arial" w:cs="Arial"/>
          <w:b/>
        </w:rPr>
      </w:pPr>
      <w:r w:rsidRPr="00F85262">
        <w:rPr>
          <w:rFonts w:ascii="Arial" w:hAnsi="Arial" w:cs="Arial"/>
          <w:noProof/>
          <w:lang w:eastAsia="en-ZA"/>
        </w:rPr>
        <w:drawing>
          <wp:inline distT="0" distB="0" distL="0" distR="0" wp14:anchorId="78A5581E" wp14:editId="7A327FB7">
            <wp:extent cx="5721985" cy="36499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853487" cy="3733863"/>
                    </a:xfrm>
                    <a:prstGeom prst="rect">
                      <a:avLst/>
                    </a:prstGeom>
                    <a:noFill/>
                    <a:ln>
                      <a:noFill/>
                    </a:ln>
                  </pic:spPr>
                </pic:pic>
              </a:graphicData>
            </a:graphic>
          </wp:inline>
        </w:drawing>
      </w:r>
    </w:p>
    <w:p w:rsidR="00070A4E" w:rsidRPr="00F85262" w:rsidRDefault="00070A4E" w:rsidP="00C619C1">
      <w:pPr>
        <w:spacing w:after="0" w:line="360" w:lineRule="auto"/>
        <w:jc w:val="both"/>
        <w:rPr>
          <w:rFonts w:ascii="Arial" w:hAnsi="Arial" w:cs="Arial"/>
        </w:rPr>
      </w:pPr>
      <w:r w:rsidRPr="00F85262">
        <w:rPr>
          <w:rFonts w:ascii="Arial" w:hAnsi="Arial" w:cs="Arial"/>
        </w:rPr>
        <w:t>Makana Local Municipality had a total number of 10 700 (46.38% of total households) very formal dwelling units, a total of 9 580 (41.52% of total households) formal dwelling units and a total number of 1 780 (7.69% of total households) informal dwelling units.</w:t>
      </w:r>
    </w:p>
    <w:p w:rsidR="00070A4E" w:rsidRPr="00F85262" w:rsidRDefault="00070A4E" w:rsidP="00C619C1">
      <w:pPr>
        <w:spacing w:after="0" w:line="360" w:lineRule="auto"/>
        <w:jc w:val="both"/>
        <w:rPr>
          <w:rFonts w:ascii="Arial" w:hAnsi="Arial" w:cs="Arial"/>
          <w:b/>
        </w:rPr>
      </w:pPr>
    </w:p>
    <w:p w:rsidR="00070A4E" w:rsidRPr="00F85262" w:rsidRDefault="00070A4E" w:rsidP="00C619C1">
      <w:pPr>
        <w:spacing w:after="0" w:line="360" w:lineRule="auto"/>
        <w:jc w:val="both"/>
        <w:rPr>
          <w:rFonts w:ascii="Arial" w:hAnsi="Arial" w:cs="Arial"/>
          <w:b/>
          <w:i/>
        </w:rPr>
      </w:pPr>
      <w:r w:rsidRPr="00F85262">
        <w:rPr>
          <w:rFonts w:ascii="Arial" w:hAnsi="Arial" w:cs="Arial"/>
          <w:b/>
        </w:rPr>
        <w:t>Table 41: households by dwelling unit type – 2016</w:t>
      </w:r>
      <w:r w:rsidRPr="00F85262">
        <w:rPr>
          <w:rFonts w:ascii="Arial" w:hAnsi="Arial" w:cs="Arial"/>
          <w:b/>
          <w:i/>
        </w:rPr>
        <w:t xml:space="preserve">: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252"/>
        <w:gridCol w:w="1252"/>
        <w:gridCol w:w="1252"/>
        <w:gridCol w:w="1252"/>
        <w:gridCol w:w="1252"/>
        <w:gridCol w:w="1253"/>
      </w:tblGrid>
      <w:tr w:rsidR="00070A4E" w:rsidRPr="00F85262" w:rsidTr="008E3F5F">
        <w:trPr>
          <w:trHeight w:val="90"/>
          <w:tblHeader/>
        </w:trPr>
        <w:tc>
          <w:tcPr>
            <w:tcW w:w="1701" w:type="dxa"/>
            <w:shd w:val="clear" w:color="auto" w:fill="D3BFA1"/>
            <w:vAlign w:val="center"/>
          </w:tcPr>
          <w:p w:rsidR="00070A4E" w:rsidRPr="00C619C1" w:rsidRDefault="00070A4E" w:rsidP="008E3F5F">
            <w:pPr>
              <w:spacing w:after="0"/>
              <w:jc w:val="center"/>
              <w:rPr>
                <w:rFonts w:ascii="Arial" w:hAnsi="Arial" w:cs="Arial"/>
                <w:b/>
                <w:sz w:val="20"/>
                <w:szCs w:val="20"/>
              </w:rPr>
            </w:pPr>
            <w:r w:rsidRPr="00C619C1">
              <w:rPr>
                <w:rFonts w:ascii="Arial" w:hAnsi="Arial" w:cs="Arial"/>
                <w:b/>
                <w:sz w:val="20"/>
                <w:szCs w:val="20"/>
              </w:rPr>
              <w:t>Municipality</w:t>
            </w:r>
          </w:p>
        </w:tc>
        <w:tc>
          <w:tcPr>
            <w:tcW w:w="1252" w:type="dxa"/>
            <w:shd w:val="clear" w:color="auto" w:fill="D3BFA1"/>
            <w:vAlign w:val="center"/>
          </w:tcPr>
          <w:p w:rsidR="00070A4E" w:rsidRPr="00A74F58" w:rsidRDefault="00070A4E" w:rsidP="008E3F5F">
            <w:pPr>
              <w:spacing w:after="0"/>
              <w:jc w:val="center"/>
              <w:rPr>
                <w:b/>
                <w:sz w:val="20"/>
              </w:rPr>
            </w:pPr>
            <w:r w:rsidRPr="00A74F58">
              <w:rPr>
                <w:b/>
                <w:bCs/>
                <w:sz w:val="20"/>
              </w:rPr>
              <w:t>Very Formal</w:t>
            </w:r>
          </w:p>
        </w:tc>
        <w:tc>
          <w:tcPr>
            <w:tcW w:w="1252" w:type="dxa"/>
            <w:shd w:val="clear" w:color="auto" w:fill="D3BFA1"/>
            <w:vAlign w:val="center"/>
          </w:tcPr>
          <w:p w:rsidR="00070A4E" w:rsidRPr="00A74F58" w:rsidRDefault="00070A4E" w:rsidP="008E3F5F">
            <w:pPr>
              <w:spacing w:after="0"/>
              <w:jc w:val="center"/>
              <w:rPr>
                <w:b/>
                <w:sz w:val="20"/>
              </w:rPr>
            </w:pPr>
            <w:r w:rsidRPr="00A74F58">
              <w:rPr>
                <w:b/>
                <w:bCs/>
                <w:sz w:val="20"/>
              </w:rPr>
              <w:t>Formal</w:t>
            </w:r>
          </w:p>
        </w:tc>
        <w:tc>
          <w:tcPr>
            <w:tcW w:w="1252" w:type="dxa"/>
            <w:shd w:val="clear" w:color="auto" w:fill="D3BFA1"/>
            <w:vAlign w:val="center"/>
          </w:tcPr>
          <w:p w:rsidR="00070A4E" w:rsidRPr="00A74F58" w:rsidRDefault="00070A4E" w:rsidP="008E3F5F">
            <w:pPr>
              <w:spacing w:after="0"/>
              <w:jc w:val="center"/>
              <w:rPr>
                <w:b/>
                <w:sz w:val="20"/>
              </w:rPr>
            </w:pPr>
            <w:r w:rsidRPr="00A74F58">
              <w:rPr>
                <w:b/>
                <w:bCs/>
                <w:sz w:val="20"/>
              </w:rPr>
              <w:t>Informal</w:t>
            </w:r>
          </w:p>
        </w:tc>
        <w:tc>
          <w:tcPr>
            <w:tcW w:w="1252" w:type="dxa"/>
            <w:shd w:val="clear" w:color="auto" w:fill="D3BFA1"/>
            <w:vAlign w:val="center"/>
          </w:tcPr>
          <w:p w:rsidR="00070A4E" w:rsidRPr="00A74F58" w:rsidRDefault="00070A4E" w:rsidP="008E3F5F">
            <w:pPr>
              <w:spacing w:after="0"/>
              <w:jc w:val="center"/>
              <w:rPr>
                <w:b/>
                <w:sz w:val="20"/>
              </w:rPr>
            </w:pPr>
            <w:r w:rsidRPr="00A74F58">
              <w:rPr>
                <w:b/>
                <w:bCs/>
                <w:sz w:val="20"/>
              </w:rPr>
              <w:t>Traditional</w:t>
            </w:r>
          </w:p>
        </w:tc>
        <w:tc>
          <w:tcPr>
            <w:tcW w:w="1252" w:type="dxa"/>
            <w:shd w:val="clear" w:color="auto" w:fill="D3BFA1"/>
            <w:vAlign w:val="center"/>
          </w:tcPr>
          <w:p w:rsidR="00070A4E" w:rsidRPr="00A74F58" w:rsidRDefault="00070A4E" w:rsidP="008E3F5F">
            <w:pPr>
              <w:spacing w:after="0"/>
              <w:jc w:val="center"/>
              <w:rPr>
                <w:b/>
                <w:sz w:val="20"/>
              </w:rPr>
            </w:pPr>
            <w:r w:rsidRPr="00A74F58">
              <w:rPr>
                <w:b/>
                <w:bCs/>
                <w:sz w:val="20"/>
              </w:rPr>
              <w:t>Other dwelling type</w:t>
            </w:r>
          </w:p>
        </w:tc>
        <w:tc>
          <w:tcPr>
            <w:tcW w:w="1253" w:type="dxa"/>
            <w:shd w:val="clear" w:color="auto" w:fill="D3BFA1"/>
            <w:vAlign w:val="center"/>
          </w:tcPr>
          <w:p w:rsidR="00070A4E" w:rsidRPr="00A74F58" w:rsidRDefault="00070A4E" w:rsidP="008E3F5F">
            <w:pPr>
              <w:spacing w:after="0"/>
              <w:jc w:val="center"/>
              <w:rPr>
                <w:b/>
                <w:sz w:val="20"/>
              </w:rPr>
            </w:pPr>
            <w:r w:rsidRPr="00A74F58">
              <w:rPr>
                <w:b/>
                <w:bCs/>
                <w:sz w:val="20"/>
              </w:rPr>
              <w:t>Total</w:t>
            </w:r>
          </w:p>
        </w:tc>
      </w:tr>
      <w:tr w:rsidR="00070A4E" w:rsidRPr="00F85262" w:rsidTr="00C619C1">
        <w:trPr>
          <w:trHeight w:val="90"/>
        </w:trPr>
        <w:tc>
          <w:tcPr>
            <w:tcW w:w="1701" w:type="dxa"/>
            <w:vAlign w:val="center"/>
          </w:tcPr>
          <w:p w:rsidR="00070A4E" w:rsidRPr="00C619C1" w:rsidRDefault="00070A4E" w:rsidP="00EB56AC">
            <w:pPr>
              <w:spacing w:after="0" w:line="360" w:lineRule="auto"/>
              <w:jc w:val="center"/>
              <w:rPr>
                <w:rFonts w:ascii="Arial" w:hAnsi="Arial" w:cs="Arial"/>
                <w:b/>
                <w:sz w:val="20"/>
                <w:szCs w:val="20"/>
              </w:rPr>
            </w:pPr>
            <w:r w:rsidRPr="00C619C1">
              <w:rPr>
                <w:rFonts w:ascii="Arial" w:hAnsi="Arial" w:cs="Arial"/>
                <w:b/>
                <w:sz w:val="20"/>
                <w:szCs w:val="20"/>
              </w:rPr>
              <w:t>Makana</w:t>
            </w:r>
          </w:p>
        </w:tc>
        <w:tc>
          <w:tcPr>
            <w:tcW w:w="1252" w:type="dxa"/>
            <w:vAlign w:val="center"/>
          </w:tcPr>
          <w:p w:rsidR="00070A4E" w:rsidRPr="00F85262" w:rsidRDefault="00070A4E" w:rsidP="00EB56AC">
            <w:pPr>
              <w:spacing w:after="0" w:line="360" w:lineRule="auto"/>
              <w:jc w:val="center"/>
            </w:pPr>
            <w:r w:rsidRPr="00F85262">
              <w:t>10,700</w:t>
            </w:r>
          </w:p>
        </w:tc>
        <w:tc>
          <w:tcPr>
            <w:tcW w:w="1252" w:type="dxa"/>
            <w:vAlign w:val="center"/>
          </w:tcPr>
          <w:p w:rsidR="00070A4E" w:rsidRPr="00F85262" w:rsidRDefault="00070A4E" w:rsidP="00EB56AC">
            <w:pPr>
              <w:spacing w:after="0" w:line="360" w:lineRule="auto"/>
              <w:jc w:val="center"/>
            </w:pPr>
            <w:r w:rsidRPr="00F85262">
              <w:t>9,580</w:t>
            </w:r>
          </w:p>
        </w:tc>
        <w:tc>
          <w:tcPr>
            <w:tcW w:w="1252" w:type="dxa"/>
            <w:vAlign w:val="center"/>
          </w:tcPr>
          <w:p w:rsidR="00070A4E" w:rsidRPr="00F85262" w:rsidRDefault="00070A4E" w:rsidP="00EB56AC">
            <w:pPr>
              <w:spacing w:after="0" w:line="360" w:lineRule="auto"/>
              <w:jc w:val="center"/>
            </w:pPr>
            <w:r w:rsidRPr="00F85262">
              <w:t>1,780</w:t>
            </w:r>
          </w:p>
        </w:tc>
        <w:tc>
          <w:tcPr>
            <w:tcW w:w="1252" w:type="dxa"/>
            <w:vAlign w:val="center"/>
          </w:tcPr>
          <w:p w:rsidR="00070A4E" w:rsidRPr="00F85262" w:rsidRDefault="00070A4E" w:rsidP="00EB56AC">
            <w:pPr>
              <w:spacing w:after="0" w:line="360" w:lineRule="auto"/>
              <w:jc w:val="center"/>
            </w:pPr>
            <w:r w:rsidRPr="00F85262">
              <w:t>872</w:t>
            </w:r>
          </w:p>
        </w:tc>
        <w:tc>
          <w:tcPr>
            <w:tcW w:w="1252" w:type="dxa"/>
            <w:vAlign w:val="center"/>
          </w:tcPr>
          <w:p w:rsidR="00070A4E" w:rsidRPr="00F85262" w:rsidRDefault="00070A4E" w:rsidP="00EB56AC">
            <w:pPr>
              <w:spacing w:after="0" w:line="360" w:lineRule="auto"/>
              <w:jc w:val="center"/>
            </w:pPr>
            <w:r w:rsidRPr="00F85262">
              <w:t>145</w:t>
            </w:r>
          </w:p>
        </w:tc>
        <w:tc>
          <w:tcPr>
            <w:tcW w:w="1253" w:type="dxa"/>
            <w:vAlign w:val="center"/>
          </w:tcPr>
          <w:p w:rsidR="00070A4E" w:rsidRPr="00F85262" w:rsidRDefault="00070A4E" w:rsidP="00EB56AC">
            <w:pPr>
              <w:spacing w:after="0" w:line="360" w:lineRule="auto"/>
              <w:jc w:val="center"/>
            </w:pPr>
            <w:r w:rsidRPr="00F85262">
              <w:t>23,100</w:t>
            </w:r>
          </w:p>
        </w:tc>
      </w:tr>
      <w:tr w:rsidR="00070A4E" w:rsidRPr="00F85262" w:rsidTr="00C619C1">
        <w:trPr>
          <w:trHeight w:val="90"/>
        </w:trPr>
        <w:tc>
          <w:tcPr>
            <w:tcW w:w="1701" w:type="dxa"/>
            <w:vAlign w:val="center"/>
          </w:tcPr>
          <w:p w:rsidR="00070A4E" w:rsidRPr="00C619C1" w:rsidRDefault="00070A4E" w:rsidP="00EB56AC">
            <w:pPr>
              <w:spacing w:after="0"/>
              <w:jc w:val="center"/>
              <w:rPr>
                <w:rFonts w:ascii="Arial" w:hAnsi="Arial" w:cs="Arial"/>
                <w:b/>
                <w:sz w:val="20"/>
                <w:szCs w:val="20"/>
              </w:rPr>
            </w:pPr>
            <w:r w:rsidRPr="00C619C1">
              <w:rPr>
                <w:rFonts w:ascii="Arial" w:hAnsi="Arial" w:cs="Arial"/>
                <w:b/>
                <w:sz w:val="20"/>
                <w:szCs w:val="20"/>
              </w:rPr>
              <w:t xml:space="preserve">Dr Beyers </w:t>
            </w:r>
            <w:r w:rsidR="00C619C1" w:rsidRPr="00C619C1">
              <w:rPr>
                <w:rFonts w:ascii="Arial" w:hAnsi="Arial" w:cs="Arial"/>
                <w:b/>
                <w:sz w:val="20"/>
                <w:szCs w:val="20"/>
              </w:rPr>
              <w:t>Naudè</w:t>
            </w:r>
          </w:p>
        </w:tc>
        <w:tc>
          <w:tcPr>
            <w:tcW w:w="1252" w:type="dxa"/>
            <w:vAlign w:val="center"/>
          </w:tcPr>
          <w:p w:rsidR="00070A4E" w:rsidRPr="00F85262" w:rsidRDefault="00070A4E" w:rsidP="00EB56AC">
            <w:pPr>
              <w:spacing w:after="0"/>
              <w:jc w:val="center"/>
            </w:pPr>
            <w:r w:rsidRPr="00F85262">
              <w:t>11,200</w:t>
            </w:r>
          </w:p>
        </w:tc>
        <w:tc>
          <w:tcPr>
            <w:tcW w:w="1252" w:type="dxa"/>
            <w:vAlign w:val="center"/>
          </w:tcPr>
          <w:p w:rsidR="00070A4E" w:rsidRPr="00F85262" w:rsidRDefault="00070A4E" w:rsidP="00EB56AC">
            <w:pPr>
              <w:spacing w:after="0"/>
              <w:jc w:val="center"/>
            </w:pPr>
            <w:r w:rsidRPr="00F85262">
              <w:t>9,850</w:t>
            </w:r>
          </w:p>
        </w:tc>
        <w:tc>
          <w:tcPr>
            <w:tcW w:w="1252" w:type="dxa"/>
            <w:vAlign w:val="center"/>
          </w:tcPr>
          <w:p w:rsidR="00070A4E" w:rsidRPr="00F85262" w:rsidRDefault="00070A4E" w:rsidP="00EB56AC">
            <w:pPr>
              <w:spacing w:after="0"/>
              <w:jc w:val="center"/>
            </w:pPr>
            <w:r w:rsidRPr="00F85262">
              <w:t>893</w:t>
            </w:r>
          </w:p>
        </w:tc>
        <w:tc>
          <w:tcPr>
            <w:tcW w:w="1252" w:type="dxa"/>
            <w:vAlign w:val="center"/>
          </w:tcPr>
          <w:p w:rsidR="00070A4E" w:rsidRPr="00F85262" w:rsidRDefault="00070A4E" w:rsidP="00EB56AC">
            <w:pPr>
              <w:spacing w:after="0"/>
              <w:jc w:val="center"/>
            </w:pPr>
            <w:r w:rsidRPr="00F85262">
              <w:t>123</w:t>
            </w:r>
          </w:p>
        </w:tc>
        <w:tc>
          <w:tcPr>
            <w:tcW w:w="1252" w:type="dxa"/>
            <w:vAlign w:val="center"/>
          </w:tcPr>
          <w:p w:rsidR="00070A4E" w:rsidRPr="00F85262" w:rsidRDefault="00070A4E" w:rsidP="00EB56AC">
            <w:pPr>
              <w:spacing w:after="0"/>
              <w:jc w:val="center"/>
            </w:pPr>
            <w:r w:rsidRPr="00F85262">
              <w:t>105</w:t>
            </w:r>
          </w:p>
        </w:tc>
        <w:tc>
          <w:tcPr>
            <w:tcW w:w="1253" w:type="dxa"/>
            <w:vAlign w:val="center"/>
          </w:tcPr>
          <w:p w:rsidR="00070A4E" w:rsidRPr="00F85262" w:rsidRDefault="00070A4E" w:rsidP="00EB56AC">
            <w:pPr>
              <w:spacing w:after="0"/>
              <w:jc w:val="center"/>
            </w:pPr>
            <w:r w:rsidRPr="00F85262">
              <w:t>22,200</w:t>
            </w:r>
          </w:p>
        </w:tc>
      </w:tr>
      <w:tr w:rsidR="00070A4E" w:rsidRPr="00F85262" w:rsidTr="00C619C1">
        <w:trPr>
          <w:trHeight w:val="90"/>
        </w:trPr>
        <w:tc>
          <w:tcPr>
            <w:tcW w:w="1701" w:type="dxa"/>
            <w:vAlign w:val="center"/>
          </w:tcPr>
          <w:p w:rsidR="00070A4E" w:rsidRPr="00C619C1" w:rsidRDefault="00070A4E" w:rsidP="00EB56AC">
            <w:pPr>
              <w:spacing w:after="0"/>
              <w:jc w:val="center"/>
              <w:rPr>
                <w:rFonts w:ascii="Arial" w:hAnsi="Arial" w:cs="Arial"/>
                <w:b/>
                <w:sz w:val="20"/>
                <w:szCs w:val="20"/>
              </w:rPr>
            </w:pPr>
            <w:r w:rsidRPr="00C619C1">
              <w:rPr>
                <w:rFonts w:ascii="Arial" w:hAnsi="Arial" w:cs="Arial"/>
                <w:b/>
                <w:sz w:val="20"/>
                <w:szCs w:val="20"/>
              </w:rPr>
              <w:t>Blue Crane Route</w:t>
            </w:r>
          </w:p>
        </w:tc>
        <w:tc>
          <w:tcPr>
            <w:tcW w:w="1252" w:type="dxa"/>
            <w:vAlign w:val="center"/>
          </w:tcPr>
          <w:p w:rsidR="00070A4E" w:rsidRPr="00F85262" w:rsidRDefault="00070A4E" w:rsidP="00EB56AC">
            <w:pPr>
              <w:spacing w:after="0"/>
              <w:jc w:val="center"/>
            </w:pPr>
            <w:r w:rsidRPr="00F85262">
              <w:t>4,460</w:t>
            </w:r>
          </w:p>
        </w:tc>
        <w:tc>
          <w:tcPr>
            <w:tcW w:w="1252" w:type="dxa"/>
            <w:vAlign w:val="center"/>
          </w:tcPr>
          <w:p w:rsidR="00070A4E" w:rsidRPr="00F85262" w:rsidRDefault="00070A4E" w:rsidP="00EB56AC">
            <w:pPr>
              <w:spacing w:after="0"/>
              <w:jc w:val="center"/>
            </w:pPr>
            <w:r w:rsidRPr="00F85262">
              <w:t>5,500</w:t>
            </w:r>
          </w:p>
        </w:tc>
        <w:tc>
          <w:tcPr>
            <w:tcW w:w="1252" w:type="dxa"/>
            <w:vAlign w:val="center"/>
          </w:tcPr>
          <w:p w:rsidR="00070A4E" w:rsidRPr="00F85262" w:rsidRDefault="00070A4E" w:rsidP="00EB56AC">
            <w:pPr>
              <w:spacing w:after="0"/>
              <w:jc w:val="center"/>
            </w:pPr>
            <w:r w:rsidRPr="00F85262">
              <w:t>398</w:t>
            </w:r>
          </w:p>
        </w:tc>
        <w:tc>
          <w:tcPr>
            <w:tcW w:w="1252" w:type="dxa"/>
            <w:vAlign w:val="center"/>
          </w:tcPr>
          <w:p w:rsidR="00070A4E" w:rsidRPr="00F85262" w:rsidRDefault="00070A4E" w:rsidP="00EB56AC">
            <w:pPr>
              <w:spacing w:after="0"/>
              <w:jc w:val="center"/>
            </w:pPr>
            <w:r w:rsidRPr="00F85262">
              <w:t>41</w:t>
            </w:r>
          </w:p>
        </w:tc>
        <w:tc>
          <w:tcPr>
            <w:tcW w:w="1252" w:type="dxa"/>
            <w:vAlign w:val="center"/>
          </w:tcPr>
          <w:p w:rsidR="00070A4E" w:rsidRPr="00F85262" w:rsidRDefault="00070A4E" w:rsidP="00EB56AC">
            <w:pPr>
              <w:spacing w:after="0"/>
              <w:jc w:val="center"/>
            </w:pPr>
            <w:r w:rsidRPr="00F85262">
              <w:t>35</w:t>
            </w:r>
          </w:p>
        </w:tc>
        <w:tc>
          <w:tcPr>
            <w:tcW w:w="1253" w:type="dxa"/>
            <w:vAlign w:val="center"/>
          </w:tcPr>
          <w:p w:rsidR="00070A4E" w:rsidRPr="00F85262" w:rsidRDefault="00070A4E" w:rsidP="00EB56AC">
            <w:pPr>
              <w:spacing w:after="0"/>
              <w:jc w:val="center"/>
            </w:pPr>
            <w:r w:rsidRPr="00F85262">
              <w:t>10,400</w:t>
            </w:r>
          </w:p>
        </w:tc>
      </w:tr>
      <w:tr w:rsidR="00070A4E" w:rsidRPr="00F85262" w:rsidTr="00C619C1">
        <w:trPr>
          <w:trHeight w:val="90"/>
        </w:trPr>
        <w:tc>
          <w:tcPr>
            <w:tcW w:w="1701" w:type="dxa"/>
            <w:vAlign w:val="center"/>
          </w:tcPr>
          <w:p w:rsidR="00070A4E" w:rsidRPr="00C619C1" w:rsidRDefault="00070A4E" w:rsidP="00EB56AC">
            <w:pPr>
              <w:spacing w:after="0" w:line="360" w:lineRule="auto"/>
              <w:jc w:val="center"/>
              <w:rPr>
                <w:rFonts w:ascii="Arial" w:hAnsi="Arial" w:cs="Arial"/>
                <w:b/>
                <w:sz w:val="20"/>
                <w:szCs w:val="20"/>
              </w:rPr>
            </w:pPr>
            <w:r w:rsidRPr="00C619C1">
              <w:rPr>
                <w:rFonts w:ascii="Arial" w:hAnsi="Arial" w:cs="Arial"/>
                <w:b/>
                <w:sz w:val="20"/>
                <w:szCs w:val="20"/>
              </w:rPr>
              <w:t>Ndlambe</w:t>
            </w:r>
          </w:p>
        </w:tc>
        <w:tc>
          <w:tcPr>
            <w:tcW w:w="1252" w:type="dxa"/>
            <w:vAlign w:val="center"/>
          </w:tcPr>
          <w:p w:rsidR="00070A4E" w:rsidRPr="00F85262" w:rsidRDefault="00070A4E" w:rsidP="00EB56AC">
            <w:pPr>
              <w:spacing w:after="0" w:line="360" w:lineRule="auto"/>
              <w:jc w:val="center"/>
            </w:pPr>
            <w:r w:rsidRPr="00F85262">
              <w:t>6,950</w:t>
            </w:r>
          </w:p>
        </w:tc>
        <w:tc>
          <w:tcPr>
            <w:tcW w:w="1252" w:type="dxa"/>
            <w:vAlign w:val="center"/>
          </w:tcPr>
          <w:p w:rsidR="00070A4E" w:rsidRPr="00F85262" w:rsidRDefault="00070A4E" w:rsidP="00EB56AC">
            <w:pPr>
              <w:spacing w:after="0" w:line="360" w:lineRule="auto"/>
              <w:jc w:val="center"/>
            </w:pPr>
            <w:r w:rsidRPr="00F85262">
              <w:t>11,500</w:t>
            </w:r>
          </w:p>
        </w:tc>
        <w:tc>
          <w:tcPr>
            <w:tcW w:w="1252" w:type="dxa"/>
            <w:vAlign w:val="center"/>
          </w:tcPr>
          <w:p w:rsidR="00070A4E" w:rsidRPr="00F85262" w:rsidRDefault="00070A4E" w:rsidP="00EB56AC">
            <w:pPr>
              <w:spacing w:after="0" w:line="360" w:lineRule="auto"/>
              <w:jc w:val="center"/>
            </w:pPr>
            <w:r w:rsidRPr="00F85262">
              <w:t>1,990</w:t>
            </w:r>
          </w:p>
        </w:tc>
        <w:tc>
          <w:tcPr>
            <w:tcW w:w="1252" w:type="dxa"/>
            <w:vAlign w:val="center"/>
          </w:tcPr>
          <w:p w:rsidR="00070A4E" w:rsidRPr="00F85262" w:rsidRDefault="00070A4E" w:rsidP="00EB56AC">
            <w:pPr>
              <w:spacing w:after="0" w:line="360" w:lineRule="auto"/>
              <w:jc w:val="center"/>
            </w:pPr>
            <w:r w:rsidRPr="00F85262">
              <w:t>800</w:t>
            </w:r>
          </w:p>
        </w:tc>
        <w:tc>
          <w:tcPr>
            <w:tcW w:w="1252" w:type="dxa"/>
            <w:vAlign w:val="center"/>
          </w:tcPr>
          <w:p w:rsidR="00070A4E" w:rsidRPr="00F85262" w:rsidRDefault="00070A4E" w:rsidP="00EB56AC">
            <w:pPr>
              <w:spacing w:after="0" w:line="360" w:lineRule="auto"/>
              <w:jc w:val="center"/>
            </w:pPr>
            <w:r w:rsidRPr="00F85262">
              <w:t>159</w:t>
            </w:r>
          </w:p>
        </w:tc>
        <w:tc>
          <w:tcPr>
            <w:tcW w:w="1253" w:type="dxa"/>
            <w:vAlign w:val="center"/>
          </w:tcPr>
          <w:p w:rsidR="00070A4E" w:rsidRPr="00F85262" w:rsidRDefault="00070A4E" w:rsidP="00EB56AC">
            <w:pPr>
              <w:spacing w:after="0" w:line="360" w:lineRule="auto"/>
              <w:jc w:val="center"/>
            </w:pPr>
            <w:r w:rsidRPr="00F85262">
              <w:t>21,400</w:t>
            </w:r>
          </w:p>
        </w:tc>
      </w:tr>
      <w:tr w:rsidR="00070A4E" w:rsidRPr="00F85262" w:rsidTr="00C619C1">
        <w:trPr>
          <w:trHeight w:val="200"/>
        </w:trPr>
        <w:tc>
          <w:tcPr>
            <w:tcW w:w="1701" w:type="dxa"/>
          </w:tcPr>
          <w:p w:rsidR="00070A4E" w:rsidRPr="00C619C1" w:rsidRDefault="00070A4E" w:rsidP="008E3F5F">
            <w:pPr>
              <w:spacing w:after="0"/>
              <w:jc w:val="center"/>
              <w:rPr>
                <w:b/>
              </w:rPr>
            </w:pPr>
            <w:r w:rsidRPr="00C619C1">
              <w:rPr>
                <w:b/>
              </w:rPr>
              <w:lastRenderedPageBreak/>
              <w:t>Sundays River Valley</w:t>
            </w:r>
          </w:p>
        </w:tc>
        <w:tc>
          <w:tcPr>
            <w:tcW w:w="1252" w:type="dxa"/>
          </w:tcPr>
          <w:p w:rsidR="00070A4E" w:rsidRPr="00F85262" w:rsidRDefault="00070A4E" w:rsidP="008E3F5F">
            <w:pPr>
              <w:spacing w:after="0"/>
              <w:jc w:val="center"/>
            </w:pPr>
            <w:r w:rsidRPr="00F85262">
              <w:t>5,180</w:t>
            </w:r>
          </w:p>
        </w:tc>
        <w:tc>
          <w:tcPr>
            <w:tcW w:w="1252" w:type="dxa"/>
          </w:tcPr>
          <w:p w:rsidR="00070A4E" w:rsidRPr="00F85262" w:rsidRDefault="00070A4E" w:rsidP="008E3F5F">
            <w:pPr>
              <w:spacing w:after="0"/>
              <w:jc w:val="center"/>
            </w:pPr>
            <w:r w:rsidRPr="00F85262">
              <w:t>9,560</w:t>
            </w:r>
          </w:p>
        </w:tc>
        <w:tc>
          <w:tcPr>
            <w:tcW w:w="1252" w:type="dxa"/>
          </w:tcPr>
          <w:p w:rsidR="00070A4E" w:rsidRPr="00F85262" w:rsidRDefault="00070A4E" w:rsidP="008E3F5F">
            <w:pPr>
              <w:spacing w:after="0"/>
              <w:jc w:val="center"/>
            </w:pPr>
            <w:r w:rsidRPr="00F85262">
              <w:t>2,050</w:t>
            </w:r>
          </w:p>
        </w:tc>
        <w:tc>
          <w:tcPr>
            <w:tcW w:w="1252" w:type="dxa"/>
          </w:tcPr>
          <w:p w:rsidR="00070A4E" w:rsidRPr="00F85262" w:rsidRDefault="00070A4E" w:rsidP="008E3F5F">
            <w:pPr>
              <w:spacing w:after="0"/>
              <w:jc w:val="center"/>
            </w:pPr>
            <w:r w:rsidRPr="00F85262">
              <w:t>570</w:t>
            </w:r>
          </w:p>
        </w:tc>
        <w:tc>
          <w:tcPr>
            <w:tcW w:w="1252" w:type="dxa"/>
          </w:tcPr>
          <w:p w:rsidR="00070A4E" w:rsidRPr="00F85262" w:rsidRDefault="00070A4E" w:rsidP="008E3F5F">
            <w:pPr>
              <w:spacing w:after="0"/>
              <w:jc w:val="center"/>
            </w:pPr>
            <w:r w:rsidRPr="00F85262">
              <w:t>185</w:t>
            </w:r>
          </w:p>
        </w:tc>
        <w:tc>
          <w:tcPr>
            <w:tcW w:w="1253" w:type="dxa"/>
          </w:tcPr>
          <w:p w:rsidR="00070A4E" w:rsidRPr="00F85262" w:rsidRDefault="00070A4E" w:rsidP="008E3F5F">
            <w:pPr>
              <w:spacing w:after="0"/>
              <w:jc w:val="center"/>
            </w:pPr>
            <w:r w:rsidRPr="00F85262">
              <w:t>17,500</w:t>
            </w:r>
          </w:p>
        </w:tc>
      </w:tr>
      <w:tr w:rsidR="00070A4E" w:rsidRPr="00F85262" w:rsidTr="00C619C1">
        <w:trPr>
          <w:trHeight w:val="90"/>
        </w:trPr>
        <w:tc>
          <w:tcPr>
            <w:tcW w:w="1701" w:type="dxa"/>
          </w:tcPr>
          <w:p w:rsidR="00070A4E" w:rsidRPr="00C619C1" w:rsidRDefault="00070A4E" w:rsidP="008E3F5F">
            <w:pPr>
              <w:spacing w:after="0" w:line="360" w:lineRule="auto"/>
              <w:jc w:val="center"/>
              <w:rPr>
                <w:b/>
              </w:rPr>
            </w:pPr>
            <w:r w:rsidRPr="00C619C1">
              <w:rPr>
                <w:b/>
              </w:rPr>
              <w:t>Kouga</w:t>
            </w:r>
          </w:p>
        </w:tc>
        <w:tc>
          <w:tcPr>
            <w:tcW w:w="1252" w:type="dxa"/>
          </w:tcPr>
          <w:p w:rsidR="00070A4E" w:rsidRPr="00F85262" w:rsidRDefault="00070A4E" w:rsidP="008E3F5F">
            <w:pPr>
              <w:spacing w:after="0" w:line="360" w:lineRule="auto"/>
              <w:jc w:val="center"/>
            </w:pPr>
            <w:r w:rsidRPr="00F85262">
              <w:t>20,500</w:t>
            </w:r>
          </w:p>
        </w:tc>
        <w:tc>
          <w:tcPr>
            <w:tcW w:w="1252" w:type="dxa"/>
          </w:tcPr>
          <w:p w:rsidR="00070A4E" w:rsidRPr="00F85262" w:rsidRDefault="00070A4E" w:rsidP="008E3F5F">
            <w:pPr>
              <w:spacing w:after="0" w:line="360" w:lineRule="auto"/>
              <w:jc w:val="center"/>
            </w:pPr>
            <w:r w:rsidRPr="00F85262">
              <w:t>6,700</w:t>
            </w:r>
          </w:p>
        </w:tc>
        <w:tc>
          <w:tcPr>
            <w:tcW w:w="1252" w:type="dxa"/>
          </w:tcPr>
          <w:p w:rsidR="00070A4E" w:rsidRPr="00F85262" w:rsidRDefault="00070A4E" w:rsidP="008E3F5F">
            <w:pPr>
              <w:spacing w:after="0" w:line="360" w:lineRule="auto"/>
              <w:jc w:val="center"/>
            </w:pPr>
            <w:r w:rsidRPr="00F85262">
              <w:t>7,800</w:t>
            </w:r>
          </w:p>
        </w:tc>
        <w:tc>
          <w:tcPr>
            <w:tcW w:w="1252" w:type="dxa"/>
          </w:tcPr>
          <w:p w:rsidR="00070A4E" w:rsidRPr="00F85262" w:rsidRDefault="00070A4E" w:rsidP="008E3F5F">
            <w:pPr>
              <w:spacing w:after="0" w:line="360" w:lineRule="auto"/>
              <w:jc w:val="center"/>
            </w:pPr>
            <w:r w:rsidRPr="00F85262">
              <w:t>497</w:t>
            </w:r>
          </w:p>
        </w:tc>
        <w:tc>
          <w:tcPr>
            <w:tcW w:w="1252" w:type="dxa"/>
          </w:tcPr>
          <w:p w:rsidR="00070A4E" w:rsidRPr="00F85262" w:rsidRDefault="00070A4E" w:rsidP="008E3F5F">
            <w:pPr>
              <w:spacing w:after="0" w:line="360" w:lineRule="auto"/>
              <w:jc w:val="center"/>
            </w:pPr>
            <w:r w:rsidRPr="00F85262">
              <w:t>709</w:t>
            </w:r>
          </w:p>
        </w:tc>
        <w:tc>
          <w:tcPr>
            <w:tcW w:w="1253" w:type="dxa"/>
          </w:tcPr>
          <w:p w:rsidR="00070A4E" w:rsidRPr="00F85262" w:rsidRDefault="00070A4E" w:rsidP="008E3F5F">
            <w:pPr>
              <w:spacing w:after="0" w:line="360" w:lineRule="auto"/>
              <w:jc w:val="center"/>
            </w:pPr>
            <w:r w:rsidRPr="00F85262">
              <w:t>36,200</w:t>
            </w:r>
          </w:p>
        </w:tc>
      </w:tr>
      <w:tr w:rsidR="00070A4E" w:rsidRPr="00F85262" w:rsidTr="00C619C1">
        <w:trPr>
          <w:trHeight w:val="90"/>
        </w:trPr>
        <w:tc>
          <w:tcPr>
            <w:tcW w:w="1701" w:type="dxa"/>
          </w:tcPr>
          <w:p w:rsidR="00070A4E" w:rsidRPr="00C619C1" w:rsidRDefault="00070A4E" w:rsidP="008E3F5F">
            <w:pPr>
              <w:spacing w:after="0" w:line="360" w:lineRule="auto"/>
              <w:jc w:val="center"/>
              <w:rPr>
                <w:b/>
              </w:rPr>
            </w:pPr>
            <w:r w:rsidRPr="00C619C1">
              <w:rPr>
                <w:b/>
              </w:rPr>
              <w:t>Kou-Kamma</w:t>
            </w:r>
          </w:p>
        </w:tc>
        <w:tc>
          <w:tcPr>
            <w:tcW w:w="1252" w:type="dxa"/>
          </w:tcPr>
          <w:p w:rsidR="00070A4E" w:rsidRPr="00F85262" w:rsidRDefault="00070A4E" w:rsidP="008E3F5F">
            <w:pPr>
              <w:spacing w:after="0" w:line="360" w:lineRule="auto"/>
              <w:jc w:val="center"/>
            </w:pPr>
            <w:r w:rsidRPr="00F85262">
              <w:t>8,740</w:t>
            </w:r>
          </w:p>
        </w:tc>
        <w:tc>
          <w:tcPr>
            <w:tcW w:w="1252" w:type="dxa"/>
          </w:tcPr>
          <w:p w:rsidR="00070A4E" w:rsidRPr="00F85262" w:rsidRDefault="00070A4E" w:rsidP="008E3F5F">
            <w:pPr>
              <w:spacing w:after="0" w:line="360" w:lineRule="auto"/>
              <w:jc w:val="center"/>
            </w:pPr>
            <w:r w:rsidRPr="00F85262">
              <w:t>2,950</w:t>
            </w:r>
          </w:p>
        </w:tc>
        <w:tc>
          <w:tcPr>
            <w:tcW w:w="1252" w:type="dxa"/>
          </w:tcPr>
          <w:p w:rsidR="00070A4E" w:rsidRPr="00F85262" w:rsidRDefault="00070A4E" w:rsidP="008E3F5F">
            <w:pPr>
              <w:spacing w:after="0" w:line="360" w:lineRule="auto"/>
              <w:jc w:val="center"/>
            </w:pPr>
            <w:r w:rsidRPr="00F85262">
              <w:t>824</w:t>
            </w:r>
          </w:p>
        </w:tc>
        <w:tc>
          <w:tcPr>
            <w:tcW w:w="1252" w:type="dxa"/>
          </w:tcPr>
          <w:p w:rsidR="00070A4E" w:rsidRPr="00F85262" w:rsidRDefault="00070A4E" w:rsidP="008E3F5F">
            <w:pPr>
              <w:spacing w:after="0" w:line="360" w:lineRule="auto"/>
              <w:jc w:val="center"/>
            </w:pPr>
            <w:r w:rsidRPr="00F85262">
              <w:t>154</w:t>
            </w:r>
          </w:p>
        </w:tc>
        <w:tc>
          <w:tcPr>
            <w:tcW w:w="1252" w:type="dxa"/>
          </w:tcPr>
          <w:p w:rsidR="00070A4E" w:rsidRPr="00F85262" w:rsidRDefault="00070A4E" w:rsidP="008E3F5F">
            <w:pPr>
              <w:spacing w:after="0" w:line="360" w:lineRule="auto"/>
              <w:jc w:val="center"/>
            </w:pPr>
            <w:r w:rsidRPr="00F85262">
              <w:t>86</w:t>
            </w:r>
          </w:p>
        </w:tc>
        <w:tc>
          <w:tcPr>
            <w:tcW w:w="1253" w:type="dxa"/>
          </w:tcPr>
          <w:p w:rsidR="00070A4E" w:rsidRPr="00F85262" w:rsidRDefault="00070A4E" w:rsidP="008E3F5F">
            <w:pPr>
              <w:spacing w:after="0" w:line="360" w:lineRule="auto"/>
              <w:jc w:val="center"/>
            </w:pPr>
            <w:r w:rsidRPr="00F85262">
              <w:t>12,800</w:t>
            </w:r>
          </w:p>
        </w:tc>
      </w:tr>
      <w:tr w:rsidR="00070A4E" w:rsidRPr="00F85262" w:rsidTr="00C619C1">
        <w:trPr>
          <w:trHeight w:val="199"/>
        </w:trPr>
        <w:tc>
          <w:tcPr>
            <w:tcW w:w="1701" w:type="dxa"/>
          </w:tcPr>
          <w:p w:rsidR="00070A4E" w:rsidRPr="00C619C1" w:rsidRDefault="00070A4E" w:rsidP="008E3F5F">
            <w:pPr>
              <w:spacing w:after="0"/>
              <w:jc w:val="center"/>
              <w:rPr>
                <w:b/>
              </w:rPr>
            </w:pPr>
            <w:r w:rsidRPr="00C619C1">
              <w:rPr>
                <w:b/>
                <w:bCs/>
              </w:rPr>
              <w:t>Total Sarah Baartman</w:t>
            </w:r>
          </w:p>
        </w:tc>
        <w:tc>
          <w:tcPr>
            <w:tcW w:w="1252" w:type="dxa"/>
          </w:tcPr>
          <w:p w:rsidR="00070A4E" w:rsidRPr="00F85262" w:rsidRDefault="00070A4E" w:rsidP="008E3F5F">
            <w:pPr>
              <w:spacing w:after="0"/>
              <w:jc w:val="center"/>
            </w:pPr>
            <w:r w:rsidRPr="00F85262">
              <w:rPr>
                <w:bCs/>
              </w:rPr>
              <w:t>67,821</w:t>
            </w:r>
          </w:p>
        </w:tc>
        <w:tc>
          <w:tcPr>
            <w:tcW w:w="1252" w:type="dxa"/>
          </w:tcPr>
          <w:p w:rsidR="00070A4E" w:rsidRPr="00F85262" w:rsidRDefault="00070A4E" w:rsidP="008E3F5F">
            <w:pPr>
              <w:spacing w:after="0"/>
              <w:jc w:val="center"/>
            </w:pPr>
            <w:r w:rsidRPr="00F85262">
              <w:rPr>
                <w:bCs/>
              </w:rPr>
              <w:t>55,629</w:t>
            </w:r>
          </w:p>
        </w:tc>
        <w:tc>
          <w:tcPr>
            <w:tcW w:w="1252" w:type="dxa"/>
          </w:tcPr>
          <w:p w:rsidR="00070A4E" w:rsidRPr="00F85262" w:rsidRDefault="00070A4E" w:rsidP="008E3F5F">
            <w:pPr>
              <w:spacing w:after="0"/>
              <w:jc w:val="center"/>
            </w:pPr>
            <w:r w:rsidRPr="00F85262">
              <w:rPr>
                <w:bCs/>
              </w:rPr>
              <w:t>15,718</w:t>
            </w:r>
          </w:p>
        </w:tc>
        <w:tc>
          <w:tcPr>
            <w:tcW w:w="1252" w:type="dxa"/>
          </w:tcPr>
          <w:p w:rsidR="00070A4E" w:rsidRPr="00F85262" w:rsidRDefault="00070A4E" w:rsidP="008E3F5F">
            <w:pPr>
              <w:spacing w:after="0"/>
              <w:jc w:val="center"/>
            </w:pPr>
            <w:r w:rsidRPr="00F85262">
              <w:rPr>
                <w:bCs/>
              </w:rPr>
              <w:t>3,058</w:t>
            </w:r>
          </w:p>
        </w:tc>
        <w:tc>
          <w:tcPr>
            <w:tcW w:w="1252" w:type="dxa"/>
          </w:tcPr>
          <w:p w:rsidR="00070A4E" w:rsidRPr="00F85262" w:rsidRDefault="00070A4E" w:rsidP="008E3F5F">
            <w:pPr>
              <w:spacing w:after="0"/>
              <w:jc w:val="center"/>
            </w:pPr>
            <w:r w:rsidRPr="00F85262">
              <w:rPr>
                <w:bCs/>
              </w:rPr>
              <w:t>1,424</w:t>
            </w:r>
          </w:p>
        </w:tc>
        <w:tc>
          <w:tcPr>
            <w:tcW w:w="1253" w:type="dxa"/>
          </w:tcPr>
          <w:p w:rsidR="00070A4E" w:rsidRPr="00F85262" w:rsidRDefault="00070A4E" w:rsidP="008E3F5F">
            <w:pPr>
              <w:spacing w:after="0"/>
              <w:jc w:val="center"/>
            </w:pPr>
            <w:r w:rsidRPr="00F85262">
              <w:rPr>
                <w:bCs/>
              </w:rPr>
              <w:t>143,651</w:t>
            </w:r>
          </w:p>
        </w:tc>
      </w:tr>
    </w:tbl>
    <w:p w:rsidR="00070A4E" w:rsidRPr="00F85262" w:rsidRDefault="00070A4E" w:rsidP="00EB56AC">
      <w:pPr>
        <w:spacing w:after="0" w:line="360" w:lineRule="auto"/>
        <w:jc w:val="both"/>
        <w:rPr>
          <w:rFonts w:ascii="Arial" w:hAnsi="Arial" w:cs="Arial"/>
        </w:rPr>
      </w:pPr>
    </w:p>
    <w:p w:rsidR="00070A4E" w:rsidRPr="00F85262" w:rsidRDefault="00070A4E" w:rsidP="00EB56AC">
      <w:pPr>
        <w:spacing w:after="0" w:line="360" w:lineRule="auto"/>
        <w:jc w:val="both"/>
        <w:rPr>
          <w:rFonts w:ascii="Arial" w:hAnsi="Arial" w:cs="Arial"/>
        </w:rPr>
      </w:pPr>
      <w:r w:rsidRPr="00F85262">
        <w:rPr>
          <w:rFonts w:ascii="Arial" w:hAnsi="Arial" w:cs="Arial"/>
        </w:rPr>
        <w:t>The region within the Sarah Baartman District Municipality with the highest number of very formal dwelling units is Kouga local municipality with 20 500 or a share of 30.29% of the total very formal dwelling units within Sarah Baartman. The region with the lowest number of very formal dwelling units is Blue Crane Route local municipality with a total of 4 460 or a share of 6.57% of the total very formal dwelling units within Sarah Baartman.</w:t>
      </w:r>
    </w:p>
    <w:p w:rsidR="00070A4E" w:rsidRPr="00F85262" w:rsidRDefault="00070A4E" w:rsidP="00070A4E">
      <w:pPr>
        <w:spacing w:line="360" w:lineRule="auto"/>
        <w:jc w:val="both"/>
        <w:rPr>
          <w:rFonts w:ascii="Arial" w:hAnsi="Arial" w:cs="Arial"/>
          <w:b/>
          <w:i/>
        </w:rPr>
      </w:pPr>
    </w:p>
    <w:p w:rsidR="00070A4E" w:rsidRPr="00F85262" w:rsidRDefault="00070A4E" w:rsidP="00EB56AC">
      <w:pPr>
        <w:spacing w:after="0" w:line="360" w:lineRule="auto"/>
        <w:ind w:left="1134" w:hanging="1134"/>
        <w:jc w:val="both"/>
        <w:rPr>
          <w:rFonts w:ascii="Arial" w:hAnsi="Arial" w:cs="Arial"/>
          <w:b/>
        </w:rPr>
      </w:pPr>
      <w:r w:rsidRPr="00F85262">
        <w:rPr>
          <w:rFonts w:ascii="Arial" w:hAnsi="Arial" w:cs="Arial"/>
          <w:b/>
        </w:rPr>
        <w:t xml:space="preserve">Chart 25: Formal Dwelling Backlog - </w:t>
      </w:r>
      <w:r w:rsidR="0015025A" w:rsidRPr="00F85262">
        <w:rPr>
          <w:rFonts w:ascii="Arial" w:hAnsi="Arial" w:cs="Arial"/>
          <w:b/>
        </w:rPr>
        <w:t>Number</w:t>
      </w:r>
      <w:r w:rsidRPr="00F85262">
        <w:rPr>
          <w:rFonts w:ascii="Arial" w:hAnsi="Arial" w:cs="Arial"/>
          <w:b/>
        </w:rPr>
        <w:t xml:space="preserve"> of Households not </w:t>
      </w:r>
      <w:r w:rsidR="00EB56AC" w:rsidRPr="00F85262">
        <w:rPr>
          <w:rFonts w:ascii="Arial" w:hAnsi="Arial" w:cs="Arial"/>
          <w:b/>
        </w:rPr>
        <w:t>living</w:t>
      </w:r>
      <w:r w:rsidRPr="00F85262">
        <w:rPr>
          <w:rFonts w:ascii="Arial" w:hAnsi="Arial" w:cs="Arial"/>
          <w:b/>
        </w:rPr>
        <w:t xml:space="preserve"> in a Formal Dwelling - 2006-2016: </w:t>
      </w:r>
    </w:p>
    <w:p w:rsidR="00070A4E" w:rsidRPr="00F85262" w:rsidRDefault="00070A4E" w:rsidP="00070A4E">
      <w:pPr>
        <w:spacing w:line="360" w:lineRule="auto"/>
        <w:jc w:val="both"/>
        <w:rPr>
          <w:rFonts w:ascii="Arial" w:hAnsi="Arial" w:cs="Arial"/>
        </w:rPr>
      </w:pPr>
      <w:r w:rsidRPr="00F85262">
        <w:rPr>
          <w:rFonts w:ascii="Arial" w:hAnsi="Arial" w:cs="Arial"/>
          <w:noProof/>
          <w:lang w:eastAsia="en-ZA"/>
        </w:rPr>
        <w:drawing>
          <wp:inline distT="0" distB="0" distL="0" distR="0" wp14:anchorId="7E5A8364" wp14:editId="716F9387">
            <wp:extent cx="5726430" cy="2536371"/>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813393" cy="2574889"/>
                    </a:xfrm>
                    <a:prstGeom prst="rect">
                      <a:avLst/>
                    </a:prstGeom>
                    <a:noFill/>
                    <a:ln>
                      <a:noFill/>
                    </a:ln>
                  </pic:spPr>
                </pic:pic>
              </a:graphicData>
            </a:graphic>
          </wp:inline>
        </w:drawing>
      </w:r>
    </w:p>
    <w:p w:rsidR="008E3F5F" w:rsidRDefault="00070A4E" w:rsidP="00070A4E">
      <w:pPr>
        <w:spacing w:line="360" w:lineRule="auto"/>
        <w:jc w:val="both"/>
        <w:rPr>
          <w:rFonts w:ascii="Arial" w:hAnsi="Arial" w:cs="Arial"/>
        </w:rPr>
      </w:pPr>
      <w:r w:rsidRPr="00F85262">
        <w:rPr>
          <w:rFonts w:ascii="Arial" w:hAnsi="Arial" w:cs="Arial"/>
        </w:rPr>
        <w:t>When looking at the formal dwelling unit backlog (number of households not living in a formal dwelling) over time, it can be seen that in 2006 the number of households not living in a formal dwelling were 3 730 within Makana Local Municipality. From 2006 this number decreased annually at -2.84% to 2 790 in 2016.</w:t>
      </w:r>
      <w:r w:rsidRPr="00F85262">
        <w:rPr>
          <w:rFonts w:ascii="Arial" w:hAnsi="Arial" w:cs="Arial"/>
        </w:rPr>
        <w:tab/>
      </w:r>
      <w:r w:rsidRPr="00F85262">
        <w:rPr>
          <w:rFonts w:ascii="Arial" w:hAnsi="Arial" w:cs="Arial"/>
        </w:rPr>
        <w:tab/>
      </w:r>
    </w:p>
    <w:p w:rsidR="00542095" w:rsidRDefault="00070A4E" w:rsidP="00070A4E">
      <w:pPr>
        <w:spacing w:line="360" w:lineRule="auto"/>
        <w:jc w:val="both"/>
        <w:rPr>
          <w:rFonts w:ascii="Arial" w:hAnsi="Arial" w:cs="Arial"/>
        </w:rPr>
      </w:pPr>
      <w:r w:rsidRPr="00F85262">
        <w:rPr>
          <w:rFonts w:ascii="Arial" w:hAnsi="Arial" w:cs="Arial"/>
        </w:rPr>
        <w:tab/>
      </w:r>
      <w:r w:rsidRPr="00F85262">
        <w:rPr>
          <w:rFonts w:ascii="Arial" w:hAnsi="Arial" w:cs="Arial"/>
        </w:rPr>
        <w:tab/>
      </w:r>
    </w:p>
    <w:p w:rsidR="00876EB2" w:rsidRDefault="00876EB2" w:rsidP="00070A4E">
      <w:pPr>
        <w:spacing w:line="360" w:lineRule="auto"/>
        <w:jc w:val="both"/>
        <w:rPr>
          <w:rFonts w:ascii="Arial" w:hAnsi="Arial" w:cs="Arial"/>
        </w:rPr>
      </w:pPr>
    </w:p>
    <w:p w:rsidR="00876EB2" w:rsidRPr="00F85262" w:rsidRDefault="00876EB2" w:rsidP="00070A4E">
      <w:pPr>
        <w:spacing w:line="360" w:lineRule="auto"/>
        <w:jc w:val="both"/>
        <w:rPr>
          <w:rFonts w:ascii="Arial" w:hAnsi="Arial" w:cs="Arial"/>
        </w:rPr>
      </w:pPr>
    </w:p>
    <w:p w:rsidR="00070A4E" w:rsidRPr="00F85262" w:rsidRDefault="00542095" w:rsidP="00542095">
      <w:pPr>
        <w:spacing w:line="360" w:lineRule="auto"/>
        <w:jc w:val="both"/>
        <w:rPr>
          <w:rFonts w:ascii="Arial" w:hAnsi="Arial" w:cs="Arial"/>
        </w:rPr>
      </w:pPr>
      <w:r w:rsidRPr="00F85262">
        <w:rPr>
          <w:rFonts w:ascii="Arial" w:hAnsi="Arial" w:cs="Arial"/>
          <w:b/>
        </w:rPr>
        <w:lastRenderedPageBreak/>
        <w:t>2.1</w:t>
      </w:r>
      <w:r w:rsidR="0097292B" w:rsidRPr="00F85262">
        <w:rPr>
          <w:rFonts w:ascii="Arial" w:hAnsi="Arial" w:cs="Arial"/>
          <w:b/>
        </w:rPr>
        <w:t>.</w:t>
      </w:r>
      <w:r w:rsidRPr="00F85262">
        <w:rPr>
          <w:rFonts w:ascii="Arial" w:hAnsi="Arial" w:cs="Arial"/>
          <w:b/>
        </w:rPr>
        <w:t>2.15.2.2</w:t>
      </w:r>
      <w:r w:rsidRPr="00F85262">
        <w:rPr>
          <w:rFonts w:ascii="Arial" w:hAnsi="Arial" w:cs="Arial"/>
        </w:rPr>
        <w:tab/>
      </w:r>
      <w:r w:rsidR="00070A4E" w:rsidRPr="00F85262">
        <w:rPr>
          <w:rFonts w:ascii="Arial" w:hAnsi="Arial" w:cs="Arial"/>
          <w:b/>
        </w:rPr>
        <w:t>Households by Type of Sanitation:</w:t>
      </w:r>
    </w:p>
    <w:p w:rsidR="00070A4E" w:rsidRPr="00F85262" w:rsidRDefault="00070A4E" w:rsidP="00344AFB">
      <w:pPr>
        <w:spacing w:after="0" w:line="360" w:lineRule="auto"/>
        <w:jc w:val="both"/>
        <w:rPr>
          <w:rFonts w:ascii="Arial" w:hAnsi="Arial" w:cs="Arial"/>
        </w:rPr>
      </w:pPr>
      <w:r w:rsidRPr="00F85262">
        <w:rPr>
          <w:rFonts w:ascii="Arial" w:hAnsi="Arial" w:cs="Arial"/>
        </w:rPr>
        <w:t xml:space="preserve">Sanitation can be divided into specific types of sanitation to which a household has access. We use the following categories: </w:t>
      </w:r>
    </w:p>
    <w:p w:rsidR="00070A4E" w:rsidRPr="00F85262" w:rsidRDefault="00070A4E" w:rsidP="00CE1860">
      <w:pPr>
        <w:numPr>
          <w:ilvl w:val="0"/>
          <w:numId w:val="25"/>
        </w:numPr>
        <w:spacing w:after="0" w:line="360" w:lineRule="auto"/>
        <w:ind w:left="714" w:hanging="357"/>
        <w:jc w:val="both"/>
        <w:rPr>
          <w:rFonts w:ascii="Arial" w:hAnsi="Arial" w:cs="Arial"/>
        </w:rPr>
      </w:pPr>
      <w:r w:rsidRPr="00F85262">
        <w:rPr>
          <w:rFonts w:ascii="Arial" w:hAnsi="Arial" w:cs="Arial"/>
          <w:b/>
          <w:bCs/>
        </w:rPr>
        <w:t xml:space="preserve">No toilet </w:t>
      </w:r>
      <w:r w:rsidRPr="00F85262">
        <w:rPr>
          <w:rFonts w:ascii="Arial" w:hAnsi="Arial" w:cs="Arial"/>
        </w:rPr>
        <w:t xml:space="preserve">- No access to any of the toilet systems explained below. </w:t>
      </w:r>
    </w:p>
    <w:p w:rsidR="00070A4E" w:rsidRPr="00F85262" w:rsidRDefault="00070A4E" w:rsidP="00CE1860">
      <w:pPr>
        <w:numPr>
          <w:ilvl w:val="0"/>
          <w:numId w:val="25"/>
        </w:numPr>
        <w:spacing w:after="0" w:line="360" w:lineRule="auto"/>
        <w:ind w:left="714" w:hanging="357"/>
        <w:jc w:val="both"/>
        <w:rPr>
          <w:rFonts w:ascii="Arial" w:hAnsi="Arial" w:cs="Arial"/>
        </w:rPr>
      </w:pPr>
      <w:r w:rsidRPr="00F85262">
        <w:rPr>
          <w:rFonts w:ascii="Arial" w:hAnsi="Arial" w:cs="Arial"/>
          <w:b/>
          <w:bCs/>
        </w:rPr>
        <w:t xml:space="preserve">Bucket system </w:t>
      </w:r>
      <w:r w:rsidRPr="00F85262">
        <w:rPr>
          <w:rFonts w:ascii="Arial" w:hAnsi="Arial" w:cs="Arial"/>
        </w:rPr>
        <w:t xml:space="preserve">- A top structure with a seat over a bucket. The bucket is periodically removed and the contents disposed of. (Note: this system is widely used but poses health risks to the collectors. Most authorities are actively attempting to discontinue the use of these buckets in their local regions). </w:t>
      </w:r>
    </w:p>
    <w:p w:rsidR="00070A4E" w:rsidRPr="00F85262" w:rsidRDefault="00070A4E" w:rsidP="00CE1860">
      <w:pPr>
        <w:numPr>
          <w:ilvl w:val="0"/>
          <w:numId w:val="25"/>
        </w:numPr>
        <w:spacing w:after="0" w:line="360" w:lineRule="auto"/>
        <w:ind w:left="714" w:hanging="357"/>
        <w:jc w:val="both"/>
        <w:rPr>
          <w:rFonts w:ascii="Arial" w:hAnsi="Arial" w:cs="Arial"/>
        </w:rPr>
      </w:pPr>
      <w:r w:rsidRPr="00F85262">
        <w:rPr>
          <w:rFonts w:ascii="Arial" w:hAnsi="Arial" w:cs="Arial"/>
          <w:b/>
          <w:bCs/>
        </w:rPr>
        <w:t xml:space="preserve">Pit toilet </w:t>
      </w:r>
      <w:r w:rsidRPr="00F85262">
        <w:rPr>
          <w:rFonts w:ascii="Arial" w:hAnsi="Arial" w:cs="Arial"/>
        </w:rPr>
        <w:t xml:space="preserve">- A top structure over a pit. </w:t>
      </w:r>
    </w:p>
    <w:p w:rsidR="00070A4E" w:rsidRPr="00F85262" w:rsidRDefault="00070A4E" w:rsidP="00CE1860">
      <w:pPr>
        <w:numPr>
          <w:ilvl w:val="0"/>
          <w:numId w:val="25"/>
        </w:numPr>
        <w:spacing w:after="0" w:line="360" w:lineRule="auto"/>
        <w:ind w:left="714" w:hanging="357"/>
        <w:jc w:val="both"/>
        <w:rPr>
          <w:rFonts w:ascii="Arial" w:hAnsi="Arial" w:cs="Arial"/>
        </w:rPr>
      </w:pPr>
      <w:r w:rsidRPr="00F85262">
        <w:rPr>
          <w:rFonts w:ascii="Arial" w:hAnsi="Arial" w:cs="Arial"/>
          <w:b/>
          <w:bCs/>
        </w:rPr>
        <w:t xml:space="preserve">Ventilation improved pit </w:t>
      </w:r>
      <w:r w:rsidRPr="00F85262">
        <w:rPr>
          <w:rFonts w:ascii="Arial" w:hAnsi="Arial" w:cs="Arial"/>
        </w:rPr>
        <w:t xml:space="preserve">- A pit toilet but with a fly screen and vented by a pipe. Depending on soil conditions, the pit may be lined. </w:t>
      </w:r>
    </w:p>
    <w:p w:rsidR="00070A4E" w:rsidRPr="00F85262" w:rsidRDefault="00070A4E" w:rsidP="00CE1860">
      <w:pPr>
        <w:numPr>
          <w:ilvl w:val="0"/>
          <w:numId w:val="25"/>
        </w:numPr>
        <w:spacing w:after="0" w:line="360" w:lineRule="auto"/>
        <w:ind w:left="714" w:hanging="357"/>
        <w:jc w:val="both"/>
        <w:rPr>
          <w:rFonts w:ascii="Arial" w:hAnsi="Arial" w:cs="Arial"/>
        </w:rPr>
      </w:pPr>
      <w:r w:rsidRPr="00F85262">
        <w:rPr>
          <w:rFonts w:ascii="Arial" w:hAnsi="Arial" w:cs="Arial"/>
        </w:rPr>
        <w:t xml:space="preserve"> </w:t>
      </w:r>
      <w:r w:rsidRPr="00F85262">
        <w:rPr>
          <w:rFonts w:ascii="Arial" w:hAnsi="Arial" w:cs="Arial"/>
          <w:b/>
          <w:bCs/>
        </w:rPr>
        <w:t xml:space="preserve">Flush toilet </w:t>
      </w:r>
      <w:r w:rsidRPr="00F85262">
        <w:rPr>
          <w:rFonts w:ascii="Arial" w:hAnsi="Arial" w:cs="Arial"/>
        </w:rPr>
        <w:t xml:space="preserve">- Waste is flushed into an enclosed tank, thus preventing the waste to flow into the surrounding environment. The tanks need to be emptied or the contents pumped elsewhere. </w:t>
      </w:r>
    </w:p>
    <w:p w:rsidR="00070A4E" w:rsidRPr="00F85262" w:rsidRDefault="00070A4E" w:rsidP="00070A4E">
      <w:pPr>
        <w:spacing w:line="360" w:lineRule="auto"/>
        <w:jc w:val="both"/>
        <w:rPr>
          <w:rFonts w:ascii="Arial" w:hAnsi="Arial" w:cs="Arial"/>
          <w:b/>
        </w:rPr>
      </w:pPr>
    </w:p>
    <w:p w:rsidR="00070A4E" w:rsidRPr="00F85262" w:rsidRDefault="00150F37" w:rsidP="00344AFB">
      <w:pPr>
        <w:spacing w:after="0" w:line="360" w:lineRule="auto"/>
        <w:jc w:val="both"/>
        <w:rPr>
          <w:rFonts w:ascii="Arial" w:hAnsi="Arial" w:cs="Arial"/>
          <w:b/>
          <w:i/>
        </w:rPr>
      </w:pPr>
      <w:r w:rsidRPr="00F85262">
        <w:rPr>
          <w:rFonts w:ascii="Arial" w:hAnsi="Arial" w:cs="Arial"/>
          <w:b/>
          <w:i/>
        </w:rPr>
        <w:t>Chart 26: Households by type of sanitation</w:t>
      </w:r>
    </w:p>
    <w:p w:rsidR="00070A4E" w:rsidRPr="00F85262" w:rsidRDefault="00070A4E" w:rsidP="00070A4E">
      <w:pPr>
        <w:spacing w:line="360" w:lineRule="auto"/>
        <w:jc w:val="both"/>
        <w:rPr>
          <w:rFonts w:ascii="Arial" w:hAnsi="Arial" w:cs="Arial"/>
        </w:rPr>
      </w:pPr>
      <w:r w:rsidRPr="00F85262">
        <w:rPr>
          <w:rFonts w:ascii="Arial" w:hAnsi="Arial" w:cs="Arial"/>
          <w:b/>
        </w:rPr>
        <w:t xml:space="preserve"> - </w:t>
      </w:r>
      <w:r w:rsidRPr="00F85262">
        <w:rPr>
          <w:rFonts w:ascii="Arial" w:hAnsi="Arial" w:cs="Arial"/>
          <w:noProof/>
          <w:bdr w:val="single" w:sz="4" w:space="0" w:color="auto"/>
          <w:lang w:eastAsia="en-ZA"/>
        </w:rPr>
        <w:drawing>
          <wp:inline distT="0" distB="0" distL="0" distR="0" wp14:anchorId="607B9A27" wp14:editId="00D5AA9B">
            <wp:extent cx="5593715" cy="2605087"/>
            <wp:effectExtent l="0" t="0" r="6985"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646799" cy="2629809"/>
                    </a:xfrm>
                    <a:prstGeom prst="rect">
                      <a:avLst/>
                    </a:prstGeom>
                    <a:noFill/>
                    <a:ln>
                      <a:noFill/>
                    </a:ln>
                  </pic:spPr>
                </pic:pic>
              </a:graphicData>
            </a:graphic>
          </wp:inline>
        </w:drawing>
      </w:r>
    </w:p>
    <w:p w:rsidR="008E3F5F" w:rsidRDefault="00070A4E" w:rsidP="00070A4E">
      <w:pPr>
        <w:spacing w:line="360" w:lineRule="auto"/>
        <w:jc w:val="both"/>
        <w:rPr>
          <w:rFonts w:ascii="Arial" w:hAnsi="Arial" w:cs="Arial"/>
        </w:rPr>
      </w:pPr>
      <w:r w:rsidRPr="00F85262">
        <w:rPr>
          <w:rFonts w:ascii="Arial" w:hAnsi="Arial" w:cs="Arial"/>
        </w:rPr>
        <w:t>Makana Local Municipality had a total number of 19 600 flush toilets (84.51% of total households), 1 130 Ventilation Improved Pit (VIP) (4.88% of total households) and 1 460 (6.31%) of total households pit toilets.</w:t>
      </w:r>
    </w:p>
    <w:p w:rsidR="003F5731" w:rsidRDefault="003F5731" w:rsidP="00070A4E">
      <w:pPr>
        <w:spacing w:line="360" w:lineRule="auto"/>
        <w:jc w:val="both"/>
        <w:rPr>
          <w:rFonts w:ascii="Arial" w:hAnsi="Arial" w:cs="Arial"/>
        </w:rPr>
      </w:pPr>
    </w:p>
    <w:p w:rsidR="00876EB2" w:rsidRDefault="00876EB2" w:rsidP="00070A4E">
      <w:pPr>
        <w:spacing w:line="360" w:lineRule="auto"/>
        <w:jc w:val="both"/>
        <w:rPr>
          <w:rFonts w:ascii="Arial" w:hAnsi="Arial" w:cs="Arial"/>
        </w:rPr>
      </w:pPr>
    </w:p>
    <w:p w:rsidR="00876EB2" w:rsidRPr="00F85262" w:rsidRDefault="00876EB2" w:rsidP="00070A4E">
      <w:pPr>
        <w:spacing w:line="360" w:lineRule="auto"/>
        <w:jc w:val="both"/>
        <w:rPr>
          <w:rFonts w:ascii="Arial" w:hAnsi="Arial" w:cs="Arial"/>
        </w:rPr>
      </w:pPr>
    </w:p>
    <w:p w:rsidR="00070A4E" w:rsidRPr="00F85262" w:rsidRDefault="00070A4E" w:rsidP="00070A4E">
      <w:pPr>
        <w:spacing w:line="360" w:lineRule="auto"/>
        <w:jc w:val="both"/>
        <w:rPr>
          <w:rFonts w:ascii="Arial" w:hAnsi="Arial" w:cs="Arial"/>
          <w:b/>
        </w:rPr>
      </w:pPr>
      <w:r w:rsidRPr="00F85262">
        <w:rPr>
          <w:rFonts w:ascii="Arial" w:hAnsi="Arial" w:cs="Arial"/>
          <w:b/>
        </w:rPr>
        <w:lastRenderedPageBreak/>
        <w:t xml:space="preserve">Table 42: Households by Type of Sanitation: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3"/>
        <w:gridCol w:w="1447"/>
        <w:gridCol w:w="1418"/>
        <w:gridCol w:w="1134"/>
        <w:gridCol w:w="1134"/>
        <w:gridCol w:w="1134"/>
        <w:gridCol w:w="1113"/>
      </w:tblGrid>
      <w:tr w:rsidR="00070A4E" w:rsidRPr="00F85262" w:rsidTr="0082125B">
        <w:trPr>
          <w:trHeight w:val="90"/>
          <w:tblHeader/>
        </w:trPr>
        <w:tc>
          <w:tcPr>
            <w:tcW w:w="1633" w:type="dxa"/>
            <w:shd w:val="clear" w:color="auto" w:fill="CDAE85"/>
            <w:vAlign w:val="center"/>
          </w:tcPr>
          <w:p w:rsidR="00070A4E" w:rsidRPr="00F85262" w:rsidRDefault="00070A4E" w:rsidP="00463835">
            <w:pPr>
              <w:spacing w:after="0" w:line="360" w:lineRule="auto"/>
              <w:jc w:val="center"/>
              <w:rPr>
                <w:rFonts w:ascii="Arial" w:hAnsi="Arial" w:cs="Arial"/>
                <w:b/>
              </w:rPr>
            </w:pPr>
            <w:r w:rsidRPr="00F85262">
              <w:rPr>
                <w:rFonts w:ascii="Arial" w:hAnsi="Arial" w:cs="Arial"/>
                <w:b/>
              </w:rPr>
              <w:t>Municipality</w:t>
            </w:r>
          </w:p>
        </w:tc>
        <w:tc>
          <w:tcPr>
            <w:tcW w:w="1447" w:type="dxa"/>
            <w:shd w:val="clear" w:color="auto" w:fill="CDAE85"/>
            <w:vAlign w:val="center"/>
          </w:tcPr>
          <w:p w:rsidR="00070A4E" w:rsidRPr="00F85262" w:rsidRDefault="00070A4E" w:rsidP="00463835">
            <w:pPr>
              <w:spacing w:after="0" w:line="360" w:lineRule="auto"/>
              <w:jc w:val="center"/>
              <w:rPr>
                <w:rFonts w:ascii="Arial" w:hAnsi="Arial" w:cs="Arial"/>
              </w:rPr>
            </w:pPr>
            <w:r w:rsidRPr="00F85262">
              <w:rPr>
                <w:rFonts w:ascii="Arial" w:hAnsi="Arial" w:cs="Arial"/>
                <w:b/>
                <w:bCs/>
              </w:rPr>
              <w:t>Flush toilet</w:t>
            </w:r>
          </w:p>
        </w:tc>
        <w:tc>
          <w:tcPr>
            <w:tcW w:w="1418" w:type="dxa"/>
            <w:shd w:val="clear" w:color="auto" w:fill="CDAE85"/>
            <w:vAlign w:val="center"/>
          </w:tcPr>
          <w:p w:rsidR="00070A4E" w:rsidRPr="00F85262" w:rsidRDefault="00070A4E" w:rsidP="00463835">
            <w:pPr>
              <w:spacing w:after="0" w:line="360" w:lineRule="auto"/>
              <w:jc w:val="center"/>
              <w:rPr>
                <w:rFonts w:ascii="Arial" w:hAnsi="Arial" w:cs="Arial"/>
              </w:rPr>
            </w:pPr>
            <w:r w:rsidRPr="00F85262">
              <w:rPr>
                <w:rFonts w:ascii="Arial" w:hAnsi="Arial" w:cs="Arial"/>
                <w:b/>
                <w:bCs/>
              </w:rPr>
              <w:t>Ventilation Improved Pit (VIP)</w:t>
            </w:r>
          </w:p>
        </w:tc>
        <w:tc>
          <w:tcPr>
            <w:tcW w:w="1134" w:type="dxa"/>
            <w:shd w:val="clear" w:color="auto" w:fill="CDAE85"/>
            <w:vAlign w:val="center"/>
          </w:tcPr>
          <w:p w:rsidR="00070A4E" w:rsidRPr="00F85262" w:rsidRDefault="00070A4E" w:rsidP="00463835">
            <w:pPr>
              <w:spacing w:after="0" w:line="360" w:lineRule="auto"/>
              <w:jc w:val="center"/>
              <w:rPr>
                <w:rFonts w:ascii="Arial" w:hAnsi="Arial" w:cs="Arial"/>
              </w:rPr>
            </w:pPr>
            <w:r w:rsidRPr="00F85262">
              <w:rPr>
                <w:rFonts w:ascii="Arial" w:hAnsi="Arial" w:cs="Arial"/>
                <w:b/>
                <w:bCs/>
              </w:rPr>
              <w:t>Pit toilet</w:t>
            </w:r>
          </w:p>
        </w:tc>
        <w:tc>
          <w:tcPr>
            <w:tcW w:w="1134" w:type="dxa"/>
            <w:shd w:val="clear" w:color="auto" w:fill="CDAE85"/>
            <w:vAlign w:val="center"/>
          </w:tcPr>
          <w:p w:rsidR="00070A4E" w:rsidRPr="00F85262" w:rsidRDefault="00070A4E" w:rsidP="00463835">
            <w:pPr>
              <w:spacing w:after="0" w:line="360" w:lineRule="auto"/>
              <w:jc w:val="center"/>
              <w:rPr>
                <w:rFonts w:ascii="Arial" w:hAnsi="Arial" w:cs="Arial"/>
              </w:rPr>
            </w:pPr>
            <w:r w:rsidRPr="00F85262">
              <w:rPr>
                <w:rFonts w:ascii="Arial" w:hAnsi="Arial" w:cs="Arial"/>
                <w:b/>
                <w:bCs/>
              </w:rPr>
              <w:t>Bucket system</w:t>
            </w:r>
          </w:p>
        </w:tc>
        <w:tc>
          <w:tcPr>
            <w:tcW w:w="1134" w:type="dxa"/>
            <w:shd w:val="clear" w:color="auto" w:fill="CDAE85"/>
            <w:vAlign w:val="center"/>
          </w:tcPr>
          <w:p w:rsidR="00070A4E" w:rsidRPr="00F85262" w:rsidRDefault="00070A4E" w:rsidP="00463835">
            <w:pPr>
              <w:spacing w:after="0" w:line="360" w:lineRule="auto"/>
              <w:jc w:val="center"/>
              <w:rPr>
                <w:rFonts w:ascii="Arial" w:hAnsi="Arial" w:cs="Arial"/>
              </w:rPr>
            </w:pPr>
            <w:r w:rsidRPr="00F85262">
              <w:rPr>
                <w:rFonts w:ascii="Arial" w:hAnsi="Arial" w:cs="Arial"/>
                <w:b/>
                <w:bCs/>
              </w:rPr>
              <w:t>No toilet</w:t>
            </w:r>
          </w:p>
        </w:tc>
        <w:tc>
          <w:tcPr>
            <w:tcW w:w="1113" w:type="dxa"/>
            <w:shd w:val="clear" w:color="auto" w:fill="CDAE85"/>
            <w:vAlign w:val="center"/>
          </w:tcPr>
          <w:p w:rsidR="00070A4E" w:rsidRPr="00F85262" w:rsidRDefault="00070A4E" w:rsidP="00463835">
            <w:pPr>
              <w:spacing w:after="0" w:line="360" w:lineRule="auto"/>
              <w:jc w:val="center"/>
              <w:rPr>
                <w:rFonts w:ascii="Arial" w:hAnsi="Arial" w:cs="Arial"/>
              </w:rPr>
            </w:pPr>
            <w:r w:rsidRPr="00F85262">
              <w:rPr>
                <w:rFonts w:ascii="Arial" w:hAnsi="Arial" w:cs="Arial"/>
                <w:b/>
                <w:bCs/>
              </w:rPr>
              <w:t>Total</w:t>
            </w:r>
          </w:p>
        </w:tc>
      </w:tr>
      <w:tr w:rsidR="00070A4E" w:rsidRPr="00F85262" w:rsidTr="00344AFB">
        <w:trPr>
          <w:trHeight w:val="90"/>
        </w:trPr>
        <w:tc>
          <w:tcPr>
            <w:tcW w:w="1633" w:type="dxa"/>
            <w:vAlign w:val="center"/>
          </w:tcPr>
          <w:p w:rsidR="00070A4E" w:rsidRPr="00F85262" w:rsidRDefault="00070A4E" w:rsidP="00463835">
            <w:pPr>
              <w:spacing w:after="0" w:line="360" w:lineRule="auto"/>
              <w:jc w:val="center"/>
              <w:rPr>
                <w:rFonts w:ascii="Arial" w:hAnsi="Arial" w:cs="Arial"/>
                <w:b/>
              </w:rPr>
            </w:pPr>
            <w:r w:rsidRPr="00F85262">
              <w:rPr>
                <w:rFonts w:ascii="Arial" w:hAnsi="Arial" w:cs="Arial"/>
                <w:b/>
              </w:rPr>
              <w:t>Makana</w:t>
            </w:r>
          </w:p>
        </w:tc>
        <w:tc>
          <w:tcPr>
            <w:tcW w:w="1447" w:type="dxa"/>
            <w:vAlign w:val="center"/>
          </w:tcPr>
          <w:p w:rsidR="00070A4E" w:rsidRPr="00F85262" w:rsidRDefault="00070A4E" w:rsidP="00463835">
            <w:pPr>
              <w:spacing w:after="0" w:line="360" w:lineRule="auto"/>
              <w:jc w:val="center"/>
              <w:rPr>
                <w:rFonts w:ascii="Arial" w:hAnsi="Arial" w:cs="Arial"/>
              </w:rPr>
            </w:pPr>
            <w:r w:rsidRPr="00F85262">
              <w:rPr>
                <w:rFonts w:ascii="Arial" w:hAnsi="Arial" w:cs="Arial"/>
              </w:rPr>
              <w:t>19,600</w:t>
            </w:r>
          </w:p>
        </w:tc>
        <w:tc>
          <w:tcPr>
            <w:tcW w:w="1418" w:type="dxa"/>
            <w:vAlign w:val="center"/>
          </w:tcPr>
          <w:p w:rsidR="00070A4E" w:rsidRPr="00F85262" w:rsidRDefault="00070A4E" w:rsidP="00463835">
            <w:pPr>
              <w:spacing w:after="0" w:line="360" w:lineRule="auto"/>
              <w:jc w:val="center"/>
              <w:rPr>
                <w:rFonts w:ascii="Arial" w:hAnsi="Arial" w:cs="Arial"/>
              </w:rPr>
            </w:pPr>
            <w:r w:rsidRPr="00F85262">
              <w:rPr>
                <w:rFonts w:ascii="Arial" w:hAnsi="Arial" w:cs="Arial"/>
              </w:rPr>
              <w:t>1,130</w:t>
            </w:r>
          </w:p>
        </w:tc>
        <w:tc>
          <w:tcPr>
            <w:tcW w:w="1134" w:type="dxa"/>
            <w:vAlign w:val="center"/>
          </w:tcPr>
          <w:p w:rsidR="00070A4E" w:rsidRPr="00F85262" w:rsidRDefault="00070A4E" w:rsidP="00463835">
            <w:pPr>
              <w:spacing w:after="0" w:line="360" w:lineRule="auto"/>
              <w:jc w:val="center"/>
              <w:rPr>
                <w:rFonts w:ascii="Arial" w:hAnsi="Arial" w:cs="Arial"/>
              </w:rPr>
            </w:pPr>
            <w:r w:rsidRPr="00F85262">
              <w:rPr>
                <w:rFonts w:ascii="Arial" w:hAnsi="Arial" w:cs="Arial"/>
              </w:rPr>
              <w:t>1,460</w:t>
            </w:r>
          </w:p>
        </w:tc>
        <w:tc>
          <w:tcPr>
            <w:tcW w:w="1134" w:type="dxa"/>
            <w:vAlign w:val="center"/>
          </w:tcPr>
          <w:p w:rsidR="00070A4E" w:rsidRPr="00F85262" w:rsidRDefault="00070A4E" w:rsidP="00463835">
            <w:pPr>
              <w:spacing w:after="0" w:line="360" w:lineRule="auto"/>
              <w:jc w:val="center"/>
              <w:rPr>
                <w:rFonts w:ascii="Arial" w:hAnsi="Arial" w:cs="Arial"/>
              </w:rPr>
            </w:pPr>
            <w:r w:rsidRPr="00F85262">
              <w:rPr>
                <w:rFonts w:ascii="Arial" w:hAnsi="Arial" w:cs="Arial"/>
              </w:rPr>
              <w:t>528</w:t>
            </w:r>
          </w:p>
        </w:tc>
        <w:tc>
          <w:tcPr>
            <w:tcW w:w="1134" w:type="dxa"/>
            <w:vAlign w:val="center"/>
          </w:tcPr>
          <w:p w:rsidR="00070A4E" w:rsidRPr="00F85262" w:rsidRDefault="00070A4E" w:rsidP="00463835">
            <w:pPr>
              <w:spacing w:after="0" w:line="360" w:lineRule="auto"/>
              <w:jc w:val="center"/>
              <w:rPr>
                <w:rFonts w:ascii="Arial" w:hAnsi="Arial" w:cs="Arial"/>
              </w:rPr>
            </w:pPr>
            <w:r w:rsidRPr="00F85262">
              <w:rPr>
                <w:rFonts w:ascii="Arial" w:hAnsi="Arial" w:cs="Arial"/>
              </w:rPr>
              <w:t>469</w:t>
            </w:r>
          </w:p>
        </w:tc>
        <w:tc>
          <w:tcPr>
            <w:tcW w:w="1113" w:type="dxa"/>
            <w:vAlign w:val="center"/>
          </w:tcPr>
          <w:p w:rsidR="00070A4E" w:rsidRPr="00F85262" w:rsidRDefault="00070A4E" w:rsidP="00463835">
            <w:pPr>
              <w:spacing w:after="0" w:line="360" w:lineRule="auto"/>
              <w:jc w:val="center"/>
              <w:rPr>
                <w:rFonts w:ascii="Arial" w:hAnsi="Arial" w:cs="Arial"/>
              </w:rPr>
            </w:pPr>
            <w:r w:rsidRPr="00F85262">
              <w:rPr>
                <w:rFonts w:ascii="Arial" w:hAnsi="Arial" w:cs="Arial"/>
              </w:rPr>
              <w:t>23,100</w:t>
            </w:r>
          </w:p>
        </w:tc>
      </w:tr>
    </w:tbl>
    <w:p w:rsidR="00070A4E" w:rsidRDefault="00070A4E" w:rsidP="00070A4E">
      <w:pPr>
        <w:spacing w:after="0" w:line="360" w:lineRule="auto"/>
        <w:jc w:val="both"/>
        <w:rPr>
          <w:rFonts w:ascii="Arial" w:hAnsi="Arial" w:cs="Arial"/>
        </w:rPr>
      </w:pPr>
    </w:p>
    <w:p w:rsidR="008E3F5F" w:rsidRPr="00F85262" w:rsidRDefault="008E3F5F" w:rsidP="00070A4E">
      <w:pPr>
        <w:spacing w:after="0" w:line="360" w:lineRule="auto"/>
        <w:jc w:val="both"/>
        <w:rPr>
          <w:rFonts w:ascii="Arial" w:hAnsi="Arial" w:cs="Arial"/>
        </w:rPr>
      </w:pPr>
    </w:p>
    <w:p w:rsidR="00070A4E" w:rsidRPr="00F85262" w:rsidRDefault="00542095" w:rsidP="00344AFB">
      <w:pPr>
        <w:spacing w:after="0" w:line="360" w:lineRule="auto"/>
        <w:jc w:val="both"/>
        <w:rPr>
          <w:rFonts w:ascii="Arial" w:hAnsi="Arial" w:cs="Arial"/>
          <w:b/>
        </w:rPr>
      </w:pPr>
      <w:r w:rsidRPr="00F85262">
        <w:rPr>
          <w:rFonts w:ascii="Arial" w:hAnsi="Arial" w:cs="Arial"/>
          <w:b/>
        </w:rPr>
        <w:t xml:space="preserve">Chart 27: Sanitation backlog: </w:t>
      </w:r>
    </w:p>
    <w:p w:rsidR="00070A4E" w:rsidRPr="00F85262" w:rsidRDefault="00070A4E" w:rsidP="00070A4E">
      <w:pPr>
        <w:spacing w:line="360" w:lineRule="auto"/>
        <w:jc w:val="both"/>
        <w:rPr>
          <w:rFonts w:ascii="Arial" w:hAnsi="Arial" w:cs="Arial"/>
        </w:rPr>
      </w:pPr>
      <w:r w:rsidRPr="00F85262">
        <w:rPr>
          <w:rFonts w:ascii="Arial" w:hAnsi="Arial" w:cs="Arial"/>
          <w:noProof/>
          <w:lang w:eastAsia="en-ZA"/>
        </w:rPr>
        <w:drawing>
          <wp:inline distT="0" distB="0" distL="0" distR="0" wp14:anchorId="1FFEA705" wp14:editId="075A32D4">
            <wp:extent cx="5731321" cy="2079172"/>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735418" cy="2080658"/>
                    </a:xfrm>
                    <a:prstGeom prst="rect">
                      <a:avLst/>
                    </a:prstGeom>
                    <a:noFill/>
                    <a:ln>
                      <a:noFill/>
                    </a:ln>
                  </pic:spPr>
                </pic:pic>
              </a:graphicData>
            </a:graphic>
          </wp:inline>
        </w:drawing>
      </w:r>
    </w:p>
    <w:p w:rsidR="00070A4E" w:rsidRPr="00F85262" w:rsidRDefault="00070A4E" w:rsidP="00CB5067">
      <w:pPr>
        <w:spacing w:after="0" w:line="360" w:lineRule="auto"/>
        <w:jc w:val="both"/>
        <w:rPr>
          <w:rFonts w:ascii="Arial" w:hAnsi="Arial" w:cs="Arial"/>
        </w:rPr>
      </w:pPr>
      <w:r w:rsidRPr="00F85262">
        <w:rPr>
          <w:rFonts w:ascii="Arial" w:hAnsi="Arial" w:cs="Arial"/>
        </w:rPr>
        <w:t>When looking at the sanitation backlog (number of households without hygienic toilets) over time, it can be seen that in 2006 the number of Households without any hygienic toilets in Makana Local Municipality was 6 790, this decreased annually at a rate of -9.67% to 2 460 in 2016.</w:t>
      </w:r>
    </w:p>
    <w:p w:rsidR="00976495" w:rsidRPr="00F85262" w:rsidRDefault="00976495" w:rsidP="00CB5067">
      <w:pPr>
        <w:shd w:val="clear" w:color="auto" w:fill="FFFFFF" w:themeFill="background1"/>
        <w:spacing w:after="0" w:line="360" w:lineRule="auto"/>
        <w:jc w:val="both"/>
        <w:rPr>
          <w:rFonts w:ascii="Arial" w:hAnsi="Arial" w:cs="Arial"/>
          <w:b/>
        </w:rPr>
      </w:pPr>
    </w:p>
    <w:p w:rsidR="00070A4E" w:rsidRPr="00F85262" w:rsidRDefault="00976495" w:rsidP="00070A4E">
      <w:pPr>
        <w:shd w:val="clear" w:color="auto" w:fill="FFFFFF" w:themeFill="background1"/>
        <w:spacing w:line="360" w:lineRule="auto"/>
        <w:jc w:val="both"/>
        <w:rPr>
          <w:rFonts w:ascii="Arial" w:hAnsi="Arial" w:cs="Arial"/>
          <w:b/>
        </w:rPr>
      </w:pPr>
      <w:r w:rsidRPr="00F85262">
        <w:rPr>
          <w:rFonts w:ascii="Arial" w:hAnsi="Arial" w:cs="Arial"/>
          <w:b/>
        </w:rPr>
        <w:t>2.1</w:t>
      </w:r>
      <w:r w:rsidR="0097292B" w:rsidRPr="00F85262">
        <w:rPr>
          <w:rFonts w:ascii="Arial" w:hAnsi="Arial" w:cs="Arial"/>
          <w:b/>
        </w:rPr>
        <w:t>.</w:t>
      </w:r>
      <w:r w:rsidRPr="00F85262">
        <w:rPr>
          <w:rFonts w:ascii="Arial" w:hAnsi="Arial" w:cs="Arial"/>
          <w:b/>
        </w:rPr>
        <w:t xml:space="preserve">2.15.2.3      </w:t>
      </w:r>
      <w:r w:rsidR="00070A4E" w:rsidRPr="00F85262">
        <w:rPr>
          <w:rFonts w:ascii="Arial" w:hAnsi="Arial" w:cs="Arial"/>
          <w:b/>
        </w:rPr>
        <w:t>Households by Access to Water:</w:t>
      </w:r>
    </w:p>
    <w:p w:rsidR="008E3F5F" w:rsidRPr="003F5731" w:rsidRDefault="00070A4E" w:rsidP="00070A4E">
      <w:pPr>
        <w:spacing w:line="360" w:lineRule="auto"/>
        <w:jc w:val="both"/>
        <w:rPr>
          <w:rFonts w:ascii="Arial" w:hAnsi="Arial" w:cs="Arial"/>
        </w:rPr>
      </w:pPr>
      <w:r w:rsidRPr="00F85262">
        <w:rPr>
          <w:rFonts w:ascii="Arial" w:hAnsi="Arial" w:cs="Arial"/>
        </w:rPr>
        <w:t>A household is categorised according to its mai</w:t>
      </w:r>
      <w:r w:rsidR="00CB5067">
        <w:rPr>
          <w:rFonts w:ascii="Arial" w:hAnsi="Arial" w:cs="Arial"/>
        </w:rPr>
        <w:t>n access to water, as follows: r</w:t>
      </w:r>
      <w:r w:rsidRPr="00F85262">
        <w:rPr>
          <w:rFonts w:ascii="Arial" w:hAnsi="Arial" w:cs="Arial"/>
        </w:rPr>
        <w:t>egional/local water sc</w:t>
      </w:r>
      <w:r w:rsidR="00CB5067">
        <w:rPr>
          <w:rFonts w:ascii="Arial" w:hAnsi="Arial" w:cs="Arial"/>
        </w:rPr>
        <w:t>heme, borehole and spring, w</w:t>
      </w:r>
      <w:r w:rsidRPr="00F85262">
        <w:rPr>
          <w:rFonts w:ascii="Arial" w:hAnsi="Arial" w:cs="Arial"/>
        </w:rPr>
        <w:t xml:space="preserve">ater </w:t>
      </w:r>
      <w:r w:rsidR="00CB5067">
        <w:rPr>
          <w:rFonts w:ascii="Arial" w:hAnsi="Arial" w:cs="Arial"/>
        </w:rPr>
        <w:t>tank, Dam/pool/stagnant water, r</w:t>
      </w:r>
      <w:r w:rsidRPr="00F85262">
        <w:rPr>
          <w:rFonts w:ascii="Arial" w:hAnsi="Arial" w:cs="Arial"/>
        </w:rPr>
        <w:t>iver/stream and other main access to water methods. No formal piped water includes households that obtain water via water carriers and tankers, rain water, boreh</w:t>
      </w:r>
      <w:r w:rsidR="003F5731">
        <w:rPr>
          <w:rFonts w:ascii="Arial" w:hAnsi="Arial" w:cs="Arial"/>
        </w:rPr>
        <w:t>oles, dams, rivers and springs.</w:t>
      </w:r>
    </w:p>
    <w:p w:rsidR="00876EB2" w:rsidRDefault="00876EB2" w:rsidP="00CB5067">
      <w:pPr>
        <w:spacing w:after="0" w:line="360" w:lineRule="auto"/>
        <w:jc w:val="both"/>
        <w:rPr>
          <w:rFonts w:ascii="Arial" w:hAnsi="Arial" w:cs="Arial"/>
          <w:b/>
        </w:rPr>
      </w:pPr>
    </w:p>
    <w:p w:rsidR="00876EB2" w:rsidRDefault="00876EB2" w:rsidP="00CB5067">
      <w:pPr>
        <w:spacing w:after="0" w:line="360" w:lineRule="auto"/>
        <w:jc w:val="both"/>
        <w:rPr>
          <w:rFonts w:ascii="Arial" w:hAnsi="Arial" w:cs="Arial"/>
          <w:b/>
        </w:rPr>
      </w:pPr>
    </w:p>
    <w:p w:rsidR="00876EB2" w:rsidRDefault="00876EB2" w:rsidP="00CB5067">
      <w:pPr>
        <w:spacing w:after="0" w:line="360" w:lineRule="auto"/>
        <w:jc w:val="both"/>
        <w:rPr>
          <w:rFonts w:ascii="Arial" w:hAnsi="Arial" w:cs="Arial"/>
          <w:b/>
        </w:rPr>
      </w:pPr>
    </w:p>
    <w:p w:rsidR="00876EB2" w:rsidRDefault="00876EB2" w:rsidP="00CB5067">
      <w:pPr>
        <w:spacing w:after="0" w:line="360" w:lineRule="auto"/>
        <w:jc w:val="both"/>
        <w:rPr>
          <w:rFonts w:ascii="Arial" w:hAnsi="Arial" w:cs="Arial"/>
          <w:b/>
        </w:rPr>
      </w:pPr>
    </w:p>
    <w:p w:rsidR="00876EB2" w:rsidRDefault="00876EB2" w:rsidP="00CB5067">
      <w:pPr>
        <w:spacing w:after="0" w:line="360" w:lineRule="auto"/>
        <w:jc w:val="both"/>
        <w:rPr>
          <w:rFonts w:ascii="Arial" w:hAnsi="Arial" w:cs="Arial"/>
          <w:b/>
        </w:rPr>
      </w:pPr>
    </w:p>
    <w:p w:rsidR="00876EB2" w:rsidRDefault="00876EB2" w:rsidP="00CB5067">
      <w:pPr>
        <w:spacing w:after="0" w:line="360" w:lineRule="auto"/>
        <w:jc w:val="both"/>
        <w:rPr>
          <w:rFonts w:ascii="Arial" w:hAnsi="Arial" w:cs="Arial"/>
          <w:b/>
        </w:rPr>
      </w:pPr>
    </w:p>
    <w:p w:rsidR="00876EB2" w:rsidRDefault="00876EB2" w:rsidP="00CB5067">
      <w:pPr>
        <w:spacing w:after="0" w:line="360" w:lineRule="auto"/>
        <w:jc w:val="both"/>
        <w:rPr>
          <w:rFonts w:ascii="Arial" w:hAnsi="Arial" w:cs="Arial"/>
          <w:b/>
        </w:rPr>
      </w:pPr>
    </w:p>
    <w:p w:rsidR="00876EB2" w:rsidRDefault="00876EB2" w:rsidP="00CB5067">
      <w:pPr>
        <w:spacing w:after="0" w:line="360" w:lineRule="auto"/>
        <w:jc w:val="both"/>
        <w:rPr>
          <w:rFonts w:ascii="Arial" w:hAnsi="Arial" w:cs="Arial"/>
          <w:b/>
        </w:rPr>
      </w:pPr>
    </w:p>
    <w:p w:rsidR="00070A4E" w:rsidRPr="00F85262" w:rsidRDefault="00976495" w:rsidP="00CB5067">
      <w:pPr>
        <w:spacing w:after="0" w:line="360" w:lineRule="auto"/>
        <w:jc w:val="both"/>
        <w:rPr>
          <w:rFonts w:ascii="Arial" w:hAnsi="Arial" w:cs="Arial"/>
          <w:b/>
        </w:rPr>
      </w:pPr>
      <w:r w:rsidRPr="00F85262">
        <w:rPr>
          <w:rFonts w:ascii="Arial" w:hAnsi="Arial" w:cs="Arial"/>
          <w:b/>
        </w:rPr>
        <w:lastRenderedPageBreak/>
        <w:t xml:space="preserve">Chart 28: Households by type of water access </w:t>
      </w:r>
    </w:p>
    <w:p w:rsidR="00070A4E" w:rsidRPr="00F85262" w:rsidRDefault="00070A4E" w:rsidP="00070A4E">
      <w:pPr>
        <w:spacing w:line="360" w:lineRule="auto"/>
        <w:jc w:val="center"/>
        <w:rPr>
          <w:rFonts w:ascii="Arial" w:hAnsi="Arial" w:cs="Arial"/>
        </w:rPr>
      </w:pPr>
      <w:r w:rsidRPr="00F85262">
        <w:rPr>
          <w:rFonts w:ascii="Arial" w:hAnsi="Arial" w:cs="Arial"/>
          <w:noProof/>
          <w:lang w:eastAsia="en-ZA"/>
        </w:rPr>
        <w:drawing>
          <wp:inline distT="0" distB="0" distL="0" distR="0" wp14:anchorId="2A5C9CFC" wp14:editId="3DFF46F4">
            <wp:extent cx="5728970" cy="2621280"/>
            <wp:effectExtent l="0" t="0" r="508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752946" cy="2632250"/>
                    </a:xfrm>
                    <a:prstGeom prst="rect">
                      <a:avLst/>
                    </a:prstGeom>
                    <a:noFill/>
                    <a:ln>
                      <a:noFill/>
                    </a:ln>
                  </pic:spPr>
                </pic:pic>
              </a:graphicData>
            </a:graphic>
          </wp:inline>
        </w:drawing>
      </w:r>
    </w:p>
    <w:p w:rsidR="00070A4E" w:rsidRPr="00F85262" w:rsidRDefault="00070A4E" w:rsidP="00070A4E">
      <w:pPr>
        <w:spacing w:line="360" w:lineRule="auto"/>
        <w:jc w:val="both"/>
        <w:rPr>
          <w:rFonts w:ascii="Arial" w:hAnsi="Arial" w:cs="Arial"/>
        </w:rPr>
      </w:pPr>
      <w:r w:rsidRPr="00F85262">
        <w:rPr>
          <w:rFonts w:ascii="Arial" w:hAnsi="Arial" w:cs="Arial"/>
        </w:rPr>
        <w:t>Makana Local Municipality had a total number of 10 400 (or 53.74%) households with piped water inside the dwelling, a total of 5 340 (27.65%) households had piped water inside the yard and a total number of 1 650 (8.54%) households had no formal piped water.</w:t>
      </w:r>
    </w:p>
    <w:p w:rsidR="00070A4E" w:rsidRPr="00F85262" w:rsidRDefault="00070A4E" w:rsidP="00070A4E">
      <w:pPr>
        <w:spacing w:line="360" w:lineRule="auto"/>
        <w:jc w:val="both"/>
        <w:rPr>
          <w:rFonts w:ascii="Arial" w:hAnsi="Arial" w:cs="Arial"/>
          <w:b/>
        </w:rPr>
      </w:pPr>
      <w:r w:rsidRPr="00F85262">
        <w:rPr>
          <w:rFonts w:ascii="Arial" w:hAnsi="Arial" w:cs="Arial"/>
          <w:b/>
        </w:rPr>
        <w:t xml:space="preserve">Table 43: Households by type of Water Access: </w:t>
      </w:r>
    </w:p>
    <w:tbl>
      <w:tblPr>
        <w:tblW w:w="8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5"/>
        <w:gridCol w:w="1258"/>
        <w:gridCol w:w="1258"/>
        <w:gridCol w:w="1258"/>
        <w:gridCol w:w="1379"/>
        <w:gridCol w:w="1281"/>
        <w:gridCol w:w="1058"/>
      </w:tblGrid>
      <w:tr w:rsidR="00070A4E" w:rsidRPr="003F5731" w:rsidTr="00463835">
        <w:trPr>
          <w:cantSplit/>
          <w:trHeight w:val="1134"/>
          <w:tblHeader/>
          <w:jc w:val="center"/>
        </w:trPr>
        <w:tc>
          <w:tcPr>
            <w:tcW w:w="1505" w:type="dxa"/>
            <w:shd w:val="clear" w:color="auto" w:fill="D3BFA1"/>
            <w:vAlign w:val="center"/>
          </w:tcPr>
          <w:p w:rsidR="00070A4E" w:rsidRPr="003F5731" w:rsidRDefault="00070A4E" w:rsidP="00CB5067">
            <w:pPr>
              <w:spacing w:after="0" w:line="360" w:lineRule="auto"/>
              <w:jc w:val="center"/>
              <w:rPr>
                <w:rFonts w:ascii="Arial" w:hAnsi="Arial" w:cs="Arial"/>
                <w:b/>
                <w:sz w:val="18"/>
                <w:szCs w:val="18"/>
              </w:rPr>
            </w:pPr>
            <w:r w:rsidRPr="003F5731">
              <w:rPr>
                <w:rFonts w:ascii="Arial" w:hAnsi="Arial" w:cs="Arial"/>
                <w:b/>
                <w:sz w:val="18"/>
                <w:szCs w:val="18"/>
              </w:rPr>
              <w:t>Municipality</w:t>
            </w:r>
          </w:p>
        </w:tc>
        <w:tc>
          <w:tcPr>
            <w:tcW w:w="1258" w:type="dxa"/>
            <w:shd w:val="clear" w:color="auto" w:fill="D3BFA1"/>
            <w:vAlign w:val="center"/>
          </w:tcPr>
          <w:p w:rsidR="00070A4E" w:rsidRPr="003F5731" w:rsidRDefault="00070A4E" w:rsidP="00CB5067">
            <w:pPr>
              <w:spacing w:after="0" w:line="360" w:lineRule="auto"/>
              <w:jc w:val="center"/>
              <w:rPr>
                <w:rFonts w:ascii="Arial" w:hAnsi="Arial" w:cs="Arial"/>
                <w:sz w:val="18"/>
                <w:szCs w:val="18"/>
              </w:rPr>
            </w:pPr>
            <w:r w:rsidRPr="003F5731">
              <w:rPr>
                <w:rFonts w:ascii="Arial" w:hAnsi="Arial" w:cs="Arial"/>
                <w:b/>
                <w:bCs/>
                <w:sz w:val="18"/>
                <w:szCs w:val="18"/>
              </w:rPr>
              <w:t>Piped water inside dwelling</w:t>
            </w:r>
          </w:p>
        </w:tc>
        <w:tc>
          <w:tcPr>
            <w:tcW w:w="1258" w:type="dxa"/>
            <w:shd w:val="clear" w:color="auto" w:fill="D3BFA1"/>
            <w:vAlign w:val="center"/>
          </w:tcPr>
          <w:p w:rsidR="00070A4E" w:rsidRPr="003F5731" w:rsidRDefault="00070A4E" w:rsidP="00CB5067">
            <w:pPr>
              <w:spacing w:after="0" w:line="360" w:lineRule="auto"/>
              <w:jc w:val="center"/>
              <w:rPr>
                <w:rFonts w:ascii="Arial" w:hAnsi="Arial" w:cs="Arial"/>
                <w:sz w:val="18"/>
                <w:szCs w:val="18"/>
              </w:rPr>
            </w:pPr>
            <w:r w:rsidRPr="003F5731">
              <w:rPr>
                <w:rFonts w:ascii="Arial" w:hAnsi="Arial" w:cs="Arial"/>
                <w:b/>
                <w:bCs/>
                <w:sz w:val="18"/>
                <w:szCs w:val="18"/>
              </w:rPr>
              <w:t>Piped water in yard</w:t>
            </w:r>
          </w:p>
        </w:tc>
        <w:tc>
          <w:tcPr>
            <w:tcW w:w="1258" w:type="dxa"/>
            <w:shd w:val="clear" w:color="auto" w:fill="D3BFA1"/>
            <w:vAlign w:val="center"/>
          </w:tcPr>
          <w:p w:rsidR="00070A4E" w:rsidRPr="003F5731" w:rsidRDefault="00070A4E" w:rsidP="00CB5067">
            <w:pPr>
              <w:spacing w:after="0" w:line="360" w:lineRule="auto"/>
              <w:jc w:val="center"/>
              <w:rPr>
                <w:rFonts w:ascii="Arial" w:hAnsi="Arial" w:cs="Arial"/>
                <w:sz w:val="18"/>
                <w:szCs w:val="18"/>
              </w:rPr>
            </w:pPr>
            <w:r w:rsidRPr="003F5731">
              <w:rPr>
                <w:rFonts w:ascii="Arial" w:hAnsi="Arial" w:cs="Arial"/>
                <w:b/>
                <w:bCs/>
                <w:sz w:val="18"/>
                <w:szCs w:val="18"/>
              </w:rPr>
              <w:t>Communal piped water: less than 200m from dwelling (At RDP-level)</w:t>
            </w:r>
          </w:p>
        </w:tc>
        <w:tc>
          <w:tcPr>
            <w:tcW w:w="1379" w:type="dxa"/>
            <w:shd w:val="clear" w:color="auto" w:fill="D3BFA1"/>
            <w:textDirection w:val="btLr"/>
            <w:vAlign w:val="center"/>
          </w:tcPr>
          <w:p w:rsidR="00070A4E" w:rsidRPr="003F5731" w:rsidRDefault="00070A4E" w:rsidP="00CB5067">
            <w:pPr>
              <w:spacing w:after="0" w:line="360" w:lineRule="auto"/>
              <w:ind w:left="113" w:right="113"/>
              <w:jc w:val="center"/>
              <w:rPr>
                <w:rFonts w:ascii="Arial" w:hAnsi="Arial" w:cs="Arial"/>
                <w:sz w:val="18"/>
                <w:szCs w:val="18"/>
              </w:rPr>
            </w:pPr>
            <w:r w:rsidRPr="003F5731">
              <w:rPr>
                <w:rFonts w:ascii="Arial" w:hAnsi="Arial" w:cs="Arial"/>
                <w:b/>
                <w:bCs/>
                <w:sz w:val="18"/>
                <w:szCs w:val="18"/>
              </w:rPr>
              <w:t>Communal piped water: more than 200m from dwelling (Below RDP)</w:t>
            </w:r>
          </w:p>
        </w:tc>
        <w:tc>
          <w:tcPr>
            <w:tcW w:w="1281" w:type="dxa"/>
            <w:shd w:val="clear" w:color="auto" w:fill="D3BFA1"/>
            <w:vAlign w:val="center"/>
          </w:tcPr>
          <w:p w:rsidR="00070A4E" w:rsidRPr="003F5731" w:rsidRDefault="00070A4E" w:rsidP="00CB5067">
            <w:pPr>
              <w:spacing w:after="0" w:line="360" w:lineRule="auto"/>
              <w:jc w:val="center"/>
              <w:rPr>
                <w:rFonts w:ascii="Arial" w:hAnsi="Arial" w:cs="Arial"/>
                <w:sz w:val="18"/>
                <w:szCs w:val="18"/>
              </w:rPr>
            </w:pPr>
            <w:r w:rsidRPr="003F5731">
              <w:rPr>
                <w:rFonts w:ascii="Arial" w:hAnsi="Arial" w:cs="Arial"/>
                <w:b/>
                <w:bCs/>
                <w:sz w:val="18"/>
                <w:szCs w:val="18"/>
              </w:rPr>
              <w:t>No formal piped water</w:t>
            </w:r>
          </w:p>
        </w:tc>
        <w:tc>
          <w:tcPr>
            <w:tcW w:w="1058" w:type="dxa"/>
            <w:shd w:val="clear" w:color="auto" w:fill="D3BFA1"/>
            <w:vAlign w:val="center"/>
          </w:tcPr>
          <w:p w:rsidR="00070A4E" w:rsidRPr="003F5731" w:rsidRDefault="00070A4E" w:rsidP="00CB5067">
            <w:pPr>
              <w:spacing w:after="0" w:line="360" w:lineRule="auto"/>
              <w:jc w:val="center"/>
              <w:rPr>
                <w:rFonts w:ascii="Arial" w:hAnsi="Arial" w:cs="Arial"/>
                <w:sz w:val="18"/>
                <w:szCs w:val="18"/>
              </w:rPr>
            </w:pPr>
            <w:r w:rsidRPr="003F5731">
              <w:rPr>
                <w:rFonts w:ascii="Arial" w:hAnsi="Arial" w:cs="Arial"/>
                <w:b/>
                <w:bCs/>
                <w:sz w:val="18"/>
                <w:szCs w:val="18"/>
              </w:rPr>
              <w:t>Total</w:t>
            </w:r>
          </w:p>
        </w:tc>
      </w:tr>
      <w:tr w:rsidR="00070A4E" w:rsidRPr="003F5731" w:rsidTr="008E3F5F">
        <w:trPr>
          <w:trHeight w:val="70"/>
          <w:jc w:val="center"/>
        </w:trPr>
        <w:tc>
          <w:tcPr>
            <w:tcW w:w="1505" w:type="dxa"/>
            <w:vAlign w:val="center"/>
          </w:tcPr>
          <w:p w:rsidR="00070A4E" w:rsidRPr="003F5731" w:rsidRDefault="00070A4E" w:rsidP="007C4907">
            <w:pPr>
              <w:spacing w:after="0" w:line="360" w:lineRule="auto"/>
              <w:rPr>
                <w:rFonts w:ascii="Arial" w:hAnsi="Arial" w:cs="Arial"/>
                <w:b/>
                <w:sz w:val="18"/>
                <w:szCs w:val="18"/>
              </w:rPr>
            </w:pPr>
            <w:r w:rsidRPr="003F5731">
              <w:rPr>
                <w:rFonts w:ascii="Arial" w:hAnsi="Arial" w:cs="Arial"/>
                <w:b/>
                <w:sz w:val="18"/>
                <w:szCs w:val="18"/>
              </w:rPr>
              <w:t xml:space="preserve">Makana </w:t>
            </w:r>
          </w:p>
        </w:tc>
        <w:tc>
          <w:tcPr>
            <w:tcW w:w="1258" w:type="dxa"/>
            <w:vAlign w:val="center"/>
          </w:tcPr>
          <w:p w:rsidR="00070A4E" w:rsidRPr="003F5731" w:rsidRDefault="00070A4E" w:rsidP="007C4907">
            <w:pPr>
              <w:spacing w:after="0" w:line="360" w:lineRule="auto"/>
              <w:rPr>
                <w:rFonts w:ascii="Arial" w:hAnsi="Arial" w:cs="Arial"/>
                <w:sz w:val="18"/>
                <w:szCs w:val="18"/>
              </w:rPr>
            </w:pPr>
            <w:r w:rsidRPr="003F5731">
              <w:rPr>
                <w:rFonts w:ascii="Arial" w:hAnsi="Arial" w:cs="Arial"/>
                <w:sz w:val="18"/>
                <w:szCs w:val="18"/>
              </w:rPr>
              <w:t xml:space="preserve">10,400 </w:t>
            </w:r>
          </w:p>
        </w:tc>
        <w:tc>
          <w:tcPr>
            <w:tcW w:w="1258" w:type="dxa"/>
            <w:vAlign w:val="center"/>
          </w:tcPr>
          <w:p w:rsidR="00070A4E" w:rsidRPr="003F5731" w:rsidRDefault="00070A4E" w:rsidP="007C4907">
            <w:pPr>
              <w:spacing w:after="0" w:line="360" w:lineRule="auto"/>
              <w:rPr>
                <w:rFonts w:ascii="Arial" w:hAnsi="Arial" w:cs="Arial"/>
                <w:sz w:val="18"/>
                <w:szCs w:val="18"/>
              </w:rPr>
            </w:pPr>
            <w:r w:rsidRPr="003F5731">
              <w:rPr>
                <w:rFonts w:ascii="Arial" w:hAnsi="Arial" w:cs="Arial"/>
                <w:sz w:val="18"/>
                <w:szCs w:val="18"/>
              </w:rPr>
              <w:t xml:space="preserve">5,340 </w:t>
            </w:r>
          </w:p>
        </w:tc>
        <w:tc>
          <w:tcPr>
            <w:tcW w:w="1258" w:type="dxa"/>
            <w:vAlign w:val="center"/>
          </w:tcPr>
          <w:p w:rsidR="00070A4E" w:rsidRPr="003F5731" w:rsidRDefault="00070A4E" w:rsidP="007C4907">
            <w:pPr>
              <w:spacing w:after="0" w:line="360" w:lineRule="auto"/>
              <w:rPr>
                <w:rFonts w:ascii="Arial" w:hAnsi="Arial" w:cs="Arial"/>
                <w:sz w:val="18"/>
                <w:szCs w:val="18"/>
              </w:rPr>
            </w:pPr>
            <w:r w:rsidRPr="003F5731">
              <w:rPr>
                <w:rFonts w:ascii="Arial" w:hAnsi="Arial" w:cs="Arial"/>
                <w:sz w:val="18"/>
                <w:szCs w:val="18"/>
              </w:rPr>
              <w:t xml:space="preserve">1,560 </w:t>
            </w:r>
          </w:p>
        </w:tc>
        <w:tc>
          <w:tcPr>
            <w:tcW w:w="1379" w:type="dxa"/>
            <w:vAlign w:val="center"/>
          </w:tcPr>
          <w:p w:rsidR="00070A4E" w:rsidRPr="003F5731" w:rsidRDefault="00070A4E" w:rsidP="007C4907">
            <w:pPr>
              <w:spacing w:after="0" w:line="360" w:lineRule="auto"/>
              <w:rPr>
                <w:rFonts w:ascii="Arial" w:hAnsi="Arial" w:cs="Arial"/>
                <w:sz w:val="18"/>
                <w:szCs w:val="18"/>
              </w:rPr>
            </w:pPr>
            <w:r w:rsidRPr="003F5731">
              <w:rPr>
                <w:rFonts w:ascii="Arial" w:hAnsi="Arial" w:cs="Arial"/>
                <w:sz w:val="18"/>
                <w:szCs w:val="18"/>
              </w:rPr>
              <w:t xml:space="preserve">384 </w:t>
            </w:r>
          </w:p>
        </w:tc>
        <w:tc>
          <w:tcPr>
            <w:tcW w:w="1281" w:type="dxa"/>
            <w:vAlign w:val="center"/>
          </w:tcPr>
          <w:p w:rsidR="00070A4E" w:rsidRPr="003F5731" w:rsidRDefault="00070A4E" w:rsidP="007C4907">
            <w:pPr>
              <w:spacing w:after="0" w:line="360" w:lineRule="auto"/>
              <w:rPr>
                <w:rFonts w:ascii="Arial" w:hAnsi="Arial" w:cs="Arial"/>
                <w:sz w:val="18"/>
                <w:szCs w:val="18"/>
              </w:rPr>
            </w:pPr>
            <w:r w:rsidRPr="003F5731">
              <w:rPr>
                <w:rFonts w:ascii="Arial" w:hAnsi="Arial" w:cs="Arial"/>
                <w:sz w:val="18"/>
                <w:szCs w:val="18"/>
              </w:rPr>
              <w:t xml:space="preserve">1,650 </w:t>
            </w:r>
          </w:p>
        </w:tc>
        <w:tc>
          <w:tcPr>
            <w:tcW w:w="1058" w:type="dxa"/>
            <w:vAlign w:val="center"/>
          </w:tcPr>
          <w:p w:rsidR="00070A4E" w:rsidRPr="003F5731" w:rsidRDefault="00070A4E" w:rsidP="007C4907">
            <w:pPr>
              <w:spacing w:after="0" w:line="360" w:lineRule="auto"/>
              <w:rPr>
                <w:rFonts w:ascii="Arial" w:hAnsi="Arial" w:cs="Arial"/>
                <w:sz w:val="18"/>
                <w:szCs w:val="18"/>
              </w:rPr>
            </w:pPr>
            <w:r w:rsidRPr="003F5731">
              <w:rPr>
                <w:rFonts w:ascii="Arial" w:hAnsi="Arial" w:cs="Arial"/>
                <w:sz w:val="18"/>
                <w:szCs w:val="18"/>
              </w:rPr>
              <w:t xml:space="preserve">19,300 </w:t>
            </w:r>
          </w:p>
        </w:tc>
      </w:tr>
    </w:tbl>
    <w:p w:rsidR="008E3F5F" w:rsidRDefault="008E3F5F" w:rsidP="00070A4E">
      <w:pPr>
        <w:spacing w:line="360" w:lineRule="auto"/>
        <w:jc w:val="both"/>
        <w:rPr>
          <w:rFonts w:ascii="Arial" w:hAnsi="Arial" w:cs="Arial"/>
        </w:rPr>
      </w:pPr>
    </w:p>
    <w:p w:rsidR="00070A4E" w:rsidRPr="00F85262" w:rsidRDefault="00070A4E" w:rsidP="00CB5067">
      <w:pPr>
        <w:spacing w:after="0" w:line="360" w:lineRule="auto"/>
        <w:jc w:val="both"/>
        <w:rPr>
          <w:rFonts w:ascii="Arial" w:hAnsi="Arial" w:cs="Arial"/>
          <w:b/>
        </w:rPr>
      </w:pPr>
      <w:r w:rsidRPr="00F85262">
        <w:rPr>
          <w:rFonts w:ascii="Arial" w:hAnsi="Arial" w:cs="Arial"/>
          <w:b/>
        </w:rPr>
        <w:t>C</w:t>
      </w:r>
      <w:r w:rsidR="00976495" w:rsidRPr="00F85262">
        <w:rPr>
          <w:rFonts w:ascii="Arial" w:hAnsi="Arial" w:cs="Arial"/>
          <w:b/>
        </w:rPr>
        <w:t>hart</w:t>
      </w:r>
      <w:r w:rsidRPr="00F85262">
        <w:rPr>
          <w:rFonts w:ascii="Arial" w:hAnsi="Arial" w:cs="Arial"/>
          <w:b/>
        </w:rPr>
        <w:t xml:space="preserve"> 28: </w:t>
      </w:r>
      <w:r w:rsidR="00976495" w:rsidRPr="00F85262">
        <w:rPr>
          <w:rFonts w:ascii="Arial" w:hAnsi="Arial" w:cs="Arial"/>
          <w:b/>
        </w:rPr>
        <w:t>Water backlog - Makana Local Municipality</w:t>
      </w:r>
      <w:r w:rsidRPr="00F85262">
        <w:rPr>
          <w:rFonts w:ascii="Arial" w:hAnsi="Arial" w:cs="Arial"/>
          <w:b/>
        </w:rPr>
        <w:t xml:space="preserve">, 2006-2016 </w:t>
      </w:r>
    </w:p>
    <w:p w:rsidR="00070A4E" w:rsidRPr="00F85262" w:rsidRDefault="00070A4E" w:rsidP="00070A4E">
      <w:pPr>
        <w:spacing w:line="360" w:lineRule="auto"/>
        <w:jc w:val="both"/>
        <w:rPr>
          <w:rFonts w:ascii="Arial" w:hAnsi="Arial" w:cs="Arial"/>
        </w:rPr>
      </w:pPr>
      <w:r w:rsidRPr="00F85262">
        <w:rPr>
          <w:rFonts w:ascii="Arial" w:hAnsi="Arial" w:cs="Arial"/>
          <w:noProof/>
          <w:lang w:eastAsia="en-ZA"/>
        </w:rPr>
        <w:lastRenderedPageBreak/>
        <w:drawing>
          <wp:inline distT="0" distB="0" distL="0" distR="0" wp14:anchorId="0551C0D8" wp14:editId="2C5FD11F">
            <wp:extent cx="5728937" cy="2914650"/>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765935" cy="2933473"/>
                    </a:xfrm>
                    <a:prstGeom prst="rect">
                      <a:avLst/>
                    </a:prstGeom>
                    <a:noFill/>
                    <a:ln>
                      <a:noFill/>
                    </a:ln>
                  </pic:spPr>
                </pic:pic>
              </a:graphicData>
            </a:graphic>
          </wp:inline>
        </w:drawing>
      </w:r>
    </w:p>
    <w:p w:rsidR="00976495" w:rsidRPr="003F5731" w:rsidRDefault="00070A4E" w:rsidP="003F5731">
      <w:pPr>
        <w:spacing w:line="360" w:lineRule="auto"/>
        <w:jc w:val="both"/>
        <w:rPr>
          <w:rFonts w:ascii="Arial" w:hAnsi="Arial" w:cs="Arial"/>
        </w:rPr>
      </w:pPr>
      <w:r w:rsidRPr="00F85262">
        <w:rPr>
          <w:rFonts w:ascii="Arial" w:hAnsi="Arial" w:cs="Arial"/>
        </w:rPr>
        <w:t>When looking at the water backlog (number of households below RDP-level) over time, it can be seen that in 2006 the number of households below the RDP-level were 2 130 within Makana Local Municipality, this decreased annually at -0.</w:t>
      </w:r>
      <w:r w:rsidR="003F5731">
        <w:rPr>
          <w:rFonts w:ascii="Arial" w:hAnsi="Arial" w:cs="Arial"/>
        </w:rPr>
        <w:t>46% per annum to 2 030 in 2016.</w:t>
      </w:r>
    </w:p>
    <w:p w:rsidR="00070A4E" w:rsidRPr="00F85262" w:rsidRDefault="00976495" w:rsidP="00070A4E">
      <w:pPr>
        <w:shd w:val="clear" w:color="auto" w:fill="FFFFFF" w:themeFill="background1"/>
        <w:tabs>
          <w:tab w:val="center" w:pos="4513"/>
        </w:tabs>
        <w:spacing w:line="360" w:lineRule="auto"/>
        <w:jc w:val="both"/>
        <w:rPr>
          <w:rFonts w:ascii="Arial" w:hAnsi="Arial" w:cs="Arial"/>
          <w:b/>
        </w:rPr>
      </w:pPr>
      <w:r w:rsidRPr="00F85262">
        <w:rPr>
          <w:rFonts w:ascii="Arial" w:hAnsi="Arial" w:cs="Arial"/>
          <w:b/>
        </w:rPr>
        <w:t>2.1</w:t>
      </w:r>
      <w:r w:rsidR="0097292B" w:rsidRPr="00F85262">
        <w:rPr>
          <w:rFonts w:ascii="Arial" w:hAnsi="Arial" w:cs="Arial"/>
          <w:b/>
        </w:rPr>
        <w:t>.</w:t>
      </w:r>
      <w:r w:rsidRPr="00F85262">
        <w:rPr>
          <w:rFonts w:ascii="Arial" w:hAnsi="Arial" w:cs="Arial"/>
          <w:b/>
        </w:rPr>
        <w:t xml:space="preserve">2.15.2.4      </w:t>
      </w:r>
      <w:r w:rsidR="00070A4E" w:rsidRPr="00F85262">
        <w:rPr>
          <w:rFonts w:ascii="Arial" w:hAnsi="Arial" w:cs="Arial"/>
          <w:b/>
        </w:rPr>
        <w:t xml:space="preserve">    Households by Type of Electricity:</w:t>
      </w:r>
      <w:r w:rsidR="00070A4E" w:rsidRPr="00F85262">
        <w:rPr>
          <w:rFonts w:ascii="Arial" w:hAnsi="Arial" w:cs="Arial"/>
          <w:b/>
        </w:rPr>
        <w:tab/>
      </w:r>
    </w:p>
    <w:p w:rsidR="000F7F54" w:rsidRDefault="00070A4E" w:rsidP="004B3E33">
      <w:pPr>
        <w:spacing w:after="0" w:line="360" w:lineRule="auto"/>
        <w:jc w:val="both"/>
        <w:rPr>
          <w:rFonts w:ascii="Arial" w:hAnsi="Arial" w:cs="Arial"/>
        </w:rPr>
      </w:pPr>
      <w:r w:rsidRPr="00F85262">
        <w:rPr>
          <w:rFonts w:ascii="Arial" w:hAnsi="Arial" w:cs="Arial"/>
        </w:rPr>
        <w:t xml:space="preserve">Households are distributed into 3 electricity usage categories: Households using electricity for cooking, Households using electricity for heating, households using electricity for lighting. Household using solar power are included as part of households with an electrical connection. </w:t>
      </w:r>
    </w:p>
    <w:p w:rsidR="000F7F54" w:rsidRDefault="000F7F54" w:rsidP="004B3E33">
      <w:pPr>
        <w:spacing w:after="0" w:line="360" w:lineRule="auto"/>
        <w:jc w:val="both"/>
        <w:rPr>
          <w:rFonts w:ascii="Arial" w:hAnsi="Arial" w:cs="Arial"/>
        </w:rPr>
      </w:pPr>
    </w:p>
    <w:p w:rsidR="007C4907" w:rsidRDefault="00070A4E" w:rsidP="004B3E33">
      <w:pPr>
        <w:spacing w:after="0" w:line="360" w:lineRule="auto"/>
        <w:jc w:val="both"/>
        <w:rPr>
          <w:rFonts w:ascii="Arial" w:hAnsi="Arial" w:cs="Arial"/>
        </w:rPr>
      </w:pPr>
      <w:r w:rsidRPr="00F85262">
        <w:rPr>
          <w:rFonts w:ascii="Arial" w:hAnsi="Arial" w:cs="Arial"/>
        </w:rPr>
        <w:t>This time series categorises households in a region according to their access to elec</w:t>
      </w:r>
      <w:r w:rsidR="003F5731">
        <w:rPr>
          <w:rFonts w:ascii="Arial" w:hAnsi="Arial" w:cs="Arial"/>
        </w:rPr>
        <w:t>tricity (electrical connection)</w:t>
      </w:r>
    </w:p>
    <w:p w:rsidR="003F5731" w:rsidRDefault="003F5731" w:rsidP="004B3E33">
      <w:pPr>
        <w:spacing w:after="0" w:line="360" w:lineRule="auto"/>
        <w:jc w:val="both"/>
        <w:rPr>
          <w:rFonts w:ascii="Arial" w:hAnsi="Arial" w:cs="Arial"/>
        </w:rPr>
      </w:pPr>
    </w:p>
    <w:p w:rsidR="0078655E" w:rsidRDefault="0078655E" w:rsidP="004B3E33">
      <w:pPr>
        <w:spacing w:after="0" w:line="360" w:lineRule="auto"/>
        <w:jc w:val="both"/>
        <w:rPr>
          <w:rFonts w:ascii="Arial" w:hAnsi="Arial" w:cs="Arial"/>
        </w:rPr>
      </w:pPr>
    </w:p>
    <w:p w:rsidR="009863BE" w:rsidRDefault="009863BE" w:rsidP="004B3E33">
      <w:pPr>
        <w:spacing w:after="0" w:line="360" w:lineRule="auto"/>
        <w:jc w:val="both"/>
        <w:rPr>
          <w:rFonts w:ascii="Arial" w:hAnsi="Arial" w:cs="Arial"/>
        </w:rPr>
      </w:pPr>
    </w:p>
    <w:p w:rsidR="009863BE" w:rsidRDefault="009863BE" w:rsidP="004B3E33">
      <w:pPr>
        <w:spacing w:after="0" w:line="360" w:lineRule="auto"/>
        <w:jc w:val="both"/>
        <w:rPr>
          <w:rFonts w:ascii="Arial" w:hAnsi="Arial" w:cs="Arial"/>
        </w:rPr>
      </w:pPr>
    </w:p>
    <w:p w:rsidR="009863BE" w:rsidRDefault="009863BE" w:rsidP="004B3E33">
      <w:pPr>
        <w:spacing w:after="0" w:line="360" w:lineRule="auto"/>
        <w:jc w:val="both"/>
        <w:rPr>
          <w:rFonts w:ascii="Arial" w:hAnsi="Arial" w:cs="Arial"/>
        </w:rPr>
      </w:pPr>
    </w:p>
    <w:p w:rsidR="009863BE" w:rsidRDefault="009863BE" w:rsidP="004B3E33">
      <w:pPr>
        <w:spacing w:after="0" w:line="360" w:lineRule="auto"/>
        <w:jc w:val="both"/>
        <w:rPr>
          <w:rFonts w:ascii="Arial" w:hAnsi="Arial" w:cs="Arial"/>
        </w:rPr>
      </w:pPr>
    </w:p>
    <w:p w:rsidR="009863BE" w:rsidRDefault="009863BE" w:rsidP="004B3E33">
      <w:pPr>
        <w:spacing w:after="0" w:line="360" w:lineRule="auto"/>
        <w:jc w:val="both"/>
        <w:rPr>
          <w:rFonts w:ascii="Arial" w:hAnsi="Arial" w:cs="Arial"/>
        </w:rPr>
      </w:pPr>
    </w:p>
    <w:p w:rsidR="009863BE" w:rsidRDefault="009863BE" w:rsidP="004B3E33">
      <w:pPr>
        <w:spacing w:after="0" w:line="360" w:lineRule="auto"/>
        <w:jc w:val="both"/>
        <w:rPr>
          <w:rFonts w:ascii="Arial" w:hAnsi="Arial" w:cs="Arial"/>
        </w:rPr>
      </w:pPr>
    </w:p>
    <w:p w:rsidR="009863BE" w:rsidRDefault="009863BE" w:rsidP="004B3E33">
      <w:pPr>
        <w:spacing w:after="0" w:line="360" w:lineRule="auto"/>
        <w:jc w:val="both"/>
        <w:rPr>
          <w:rFonts w:ascii="Arial" w:hAnsi="Arial" w:cs="Arial"/>
        </w:rPr>
      </w:pPr>
    </w:p>
    <w:p w:rsidR="009863BE" w:rsidRDefault="009863BE" w:rsidP="004B3E33">
      <w:pPr>
        <w:spacing w:after="0" w:line="360" w:lineRule="auto"/>
        <w:jc w:val="both"/>
        <w:rPr>
          <w:rFonts w:ascii="Arial" w:hAnsi="Arial" w:cs="Arial"/>
        </w:rPr>
      </w:pPr>
    </w:p>
    <w:p w:rsidR="009863BE" w:rsidRDefault="009863BE" w:rsidP="004B3E33">
      <w:pPr>
        <w:spacing w:after="0" w:line="360" w:lineRule="auto"/>
        <w:jc w:val="both"/>
        <w:rPr>
          <w:rFonts w:ascii="Arial" w:hAnsi="Arial" w:cs="Arial"/>
        </w:rPr>
      </w:pPr>
    </w:p>
    <w:p w:rsidR="009863BE" w:rsidRDefault="009863BE" w:rsidP="004B3E33">
      <w:pPr>
        <w:spacing w:after="0" w:line="360" w:lineRule="auto"/>
        <w:jc w:val="both"/>
        <w:rPr>
          <w:rFonts w:ascii="Arial" w:hAnsi="Arial" w:cs="Arial"/>
        </w:rPr>
      </w:pPr>
    </w:p>
    <w:p w:rsidR="009863BE" w:rsidRDefault="009863BE" w:rsidP="004B3E33">
      <w:pPr>
        <w:spacing w:after="0" w:line="360" w:lineRule="auto"/>
        <w:jc w:val="both"/>
        <w:rPr>
          <w:rFonts w:ascii="Arial" w:hAnsi="Arial" w:cs="Arial"/>
        </w:rPr>
      </w:pPr>
    </w:p>
    <w:p w:rsidR="00070A4E" w:rsidRPr="00F85262" w:rsidRDefault="00070A4E" w:rsidP="004B3E33">
      <w:pPr>
        <w:spacing w:after="0" w:line="360" w:lineRule="auto"/>
        <w:jc w:val="both"/>
        <w:rPr>
          <w:rFonts w:ascii="Arial" w:hAnsi="Arial" w:cs="Arial"/>
          <w:b/>
        </w:rPr>
      </w:pPr>
      <w:r w:rsidRPr="00F85262">
        <w:rPr>
          <w:rFonts w:ascii="Arial" w:hAnsi="Arial" w:cs="Arial"/>
          <w:b/>
        </w:rPr>
        <w:lastRenderedPageBreak/>
        <w:t>Chart 29: Households by Type of Electrical Connection:</w:t>
      </w:r>
    </w:p>
    <w:p w:rsidR="00070A4E" w:rsidRPr="00F85262" w:rsidRDefault="00070A4E" w:rsidP="00070A4E">
      <w:pPr>
        <w:spacing w:line="360" w:lineRule="auto"/>
        <w:jc w:val="both"/>
        <w:rPr>
          <w:rFonts w:ascii="Arial" w:hAnsi="Arial" w:cs="Arial"/>
        </w:rPr>
      </w:pPr>
      <w:r w:rsidRPr="00F85262">
        <w:rPr>
          <w:rFonts w:ascii="Arial" w:hAnsi="Arial" w:cs="Arial"/>
          <w:noProof/>
          <w:lang w:eastAsia="en-ZA"/>
        </w:rPr>
        <w:drawing>
          <wp:inline distT="0" distB="0" distL="0" distR="0" wp14:anchorId="72E66401" wp14:editId="0B978116">
            <wp:extent cx="5730327" cy="3293390"/>
            <wp:effectExtent l="0" t="0" r="381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758184" cy="3309400"/>
                    </a:xfrm>
                    <a:prstGeom prst="rect">
                      <a:avLst/>
                    </a:prstGeom>
                    <a:noFill/>
                    <a:ln>
                      <a:noFill/>
                    </a:ln>
                  </pic:spPr>
                </pic:pic>
              </a:graphicData>
            </a:graphic>
          </wp:inline>
        </w:drawing>
      </w:r>
    </w:p>
    <w:p w:rsidR="00070A4E" w:rsidRPr="00F85262" w:rsidRDefault="00070A4E" w:rsidP="00070A4E">
      <w:pPr>
        <w:spacing w:line="360" w:lineRule="auto"/>
        <w:jc w:val="both"/>
        <w:rPr>
          <w:rFonts w:ascii="Arial" w:hAnsi="Arial" w:cs="Arial"/>
        </w:rPr>
      </w:pPr>
      <w:r w:rsidRPr="00F85262">
        <w:rPr>
          <w:rFonts w:ascii="Arial" w:hAnsi="Arial" w:cs="Arial"/>
        </w:rPr>
        <w:t>Makana Local Municipality had a total number of 846 (3.53%) households with electricity for lighting only, a total of 21 900 (91.42%) households had electricity for lighting and other purposes and a total number of 1 210 (5.05%) households did not use electricity.</w:t>
      </w:r>
    </w:p>
    <w:p w:rsidR="00070A4E" w:rsidRPr="00F85262" w:rsidRDefault="00070A4E" w:rsidP="00070A4E">
      <w:pPr>
        <w:spacing w:line="360" w:lineRule="auto"/>
        <w:jc w:val="both"/>
        <w:rPr>
          <w:rFonts w:ascii="Arial" w:hAnsi="Arial" w:cs="Arial"/>
          <w:b/>
        </w:rPr>
      </w:pPr>
      <w:r w:rsidRPr="00F85262">
        <w:rPr>
          <w:rFonts w:ascii="Arial" w:hAnsi="Arial" w:cs="Arial"/>
          <w:b/>
        </w:rPr>
        <w:t xml:space="preserve">Table 44: Households by type of Electrical Connection </w:t>
      </w:r>
    </w:p>
    <w:tbl>
      <w:tblPr>
        <w:tblW w:w="92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7"/>
        <w:gridCol w:w="1848"/>
        <w:gridCol w:w="1848"/>
        <w:gridCol w:w="1848"/>
        <w:gridCol w:w="1848"/>
      </w:tblGrid>
      <w:tr w:rsidR="00070A4E" w:rsidRPr="00F85262" w:rsidTr="00463835">
        <w:trPr>
          <w:trHeight w:val="88"/>
        </w:trPr>
        <w:tc>
          <w:tcPr>
            <w:tcW w:w="1847" w:type="dxa"/>
            <w:shd w:val="clear" w:color="auto" w:fill="D3BFA1"/>
            <w:vAlign w:val="center"/>
          </w:tcPr>
          <w:p w:rsidR="00070A4E" w:rsidRPr="000F7F54" w:rsidRDefault="000F7F54" w:rsidP="0082125B">
            <w:pPr>
              <w:spacing w:after="0" w:line="276" w:lineRule="auto"/>
              <w:jc w:val="center"/>
              <w:rPr>
                <w:rFonts w:ascii="Arial" w:hAnsi="Arial" w:cs="Arial"/>
                <w:b/>
              </w:rPr>
            </w:pPr>
            <w:r w:rsidRPr="000F7F54">
              <w:rPr>
                <w:rFonts w:ascii="Arial" w:hAnsi="Arial" w:cs="Arial"/>
                <w:b/>
              </w:rPr>
              <w:t>Municipality</w:t>
            </w:r>
          </w:p>
        </w:tc>
        <w:tc>
          <w:tcPr>
            <w:tcW w:w="1848" w:type="dxa"/>
            <w:shd w:val="clear" w:color="auto" w:fill="D3BFA1"/>
            <w:vAlign w:val="center"/>
          </w:tcPr>
          <w:p w:rsidR="00070A4E" w:rsidRPr="00F85262" w:rsidRDefault="00070A4E" w:rsidP="0082125B">
            <w:pPr>
              <w:spacing w:after="0" w:line="276" w:lineRule="auto"/>
              <w:jc w:val="center"/>
              <w:rPr>
                <w:rFonts w:ascii="Arial" w:hAnsi="Arial" w:cs="Arial"/>
              </w:rPr>
            </w:pPr>
            <w:r w:rsidRPr="00F85262">
              <w:rPr>
                <w:rFonts w:ascii="Arial" w:hAnsi="Arial" w:cs="Arial"/>
                <w:b/>
                <w:bCs/>
              </w:rPr>
              <w:t>Electricity for lighting only</w:t>
            </w:r>
          </w:p>
        </w:tc>
        <w:tc>
          <w:tcPr>
            <w:tcW w:w="1848" w:type="dxa"/>
            <w:shd w:val="clear" w:color="auto" w:fill="D3BFA1"/>
            <w:vAlign w:val="center"/>
          </w:tcPr>
          <w:p w:rsidR="00070A4E" w:rsidRPr="00F85262" w:rsidRDefault="00070A4E" w:rsidP="0082125B">
            <w:pPr>
              <w:spacing w:after="0" w:line="276" w:lineRule="auto"/>
              <w:jc w:val="center"/>
              <w:rPr>
                <w:rFonts w:ascii="Arial" w:hAnsi="Arial" w:cs="Arial"/>
              </w:rPr>
            </w:pPr>
            <w:r w:rsidRPr="00F85262">
              <w:rPr>
                <w:rFonts w:ascii="Arial" w:hAnsi="Arial" w:cs="Arial"/>
                <w:b/>
                <w:bCs/>
              </w:rPr>
              <w:t>Electricity for lighting and other purposes</w:t>
            </w:r>
          </w:p>
        </w:tc>
        <w:tc>
          <w:tcPr>
            <w:tcW w:w="1848" w:type="dxa"/>
            <w:shd w:val="clear" w:color="auto" w:fill="D3BFA1"/>
            <w:vAlign w:val="center"/>
          </w:tcPr>
          <w:p w:rsidR="00070A4E" w:rsidRPr="00F85262" w:rsidRDefault="00070A4E" w:rsidP="0082125B">
            <w:pPr>
              <w:spacing w:after="0" w:line="276" w:lineRule="auto"/>
              <w:jc w:val="center"/>
              <w:rPr>
                <w:rFonts w:ascii="Arial" w:hAnsi="Arial" w:cs="Arial"/>
              </w:rPr>
            </w:pPr>
            <w:r w:rsidRPr="00F85262">
              <w:rPr>
                <w:rFonts w:ascii="Arial" w:hAnsi="Arial" w:cs="Arial"/>
                <w:b/>
                <w:bCs/>
              </w:rPr>
              <w:t>Not using electricity</w:t>
            </w:r>
          </w:p>
        </w:tc>
        <w:tc>
          <w:tcPr>
            <w:tcW w:w="1848" w:type="dxa"/>
            <w:shd w:val="clear" w:color="auto" w:fill="D3BFA1"/>
            <w:vAlign w:val="center"/>
          </w:tcPr>
          <w:p w:rsidR="00070A4E" w:rsidRPr="00F85262" w:rsidRDefault="00070A4E" w:rsidP="0082125B">
            <w:pPr>
              <w:spacing w:after="0" w:line="276" w:lineRule="auto"/>
              <w:jc w:val="center"/>
              <w:rPr>
                <w:rFonts w:ascii="Arial" w:hAnsi="Arial" w:cs="Arial"/>
              </w:rPr>
            </w:pPr>
            <w:r w:rsidRPr="00F85262">
              <w:rPr>
                <w:rFonts w:ascii="Arial" w:hAnsi="Arial" w:cs="Arial"/>
                <w:b/>
                <w:bCs/>
              </w:rPr>
              <w:t>Total</w:t>
            </w:r>
          </w:p>
        </w:tc>
      </w:tr>
      <w:tr w:rsidR="00070A4E" w:rsidRPr="00F85262" w:rsidTr="0082125B">
        <w:trPr>
          <w:trHeight w:val="116"/>
        </w:trPr>
        <w:tc>
          <w:tcPr>
            <w:tcW w:w="1847" w:type="dxa"/>
          </w:tcPr>
          <w:p w:rsidR="00070A4E" w:rsidRPr="00F85262" w:rsidRDefault="00070A4E" w:rsidP="0082125B">
            <w:pPr>
              <w:spacing w:after="0" w:line="276" w:lineRule="auto"/>
              <w:jc w:val="both"/>
              <w:rPr>
                <w:rFonts w:ascii="Arial" w:hAnsi="Arial" w:cs="Arial"/>
                <w:b/>
              </w:rPr>
            </w:pPr>
            <w:r w:rsidRPr="00F85262">
              <w:rPr>
                <w:rFonts w:ascii="Arial" w:hAnsi="Arial" w:cs="Arial"/>
                <w:b/>
              </w:rPr>
              <w:t xml:space="preserve">Makana </w:t>
            </w:r>
          </w:p>
        </w:tc>
        <w:tc>
          <w:tcPr>
            <w:tcW w:w="1848" w:type="dxa"/>
          </w:tcPr>
          <w:p w:rsidR="00070A4E" w:rsidRPr="00F85262" w:rsidRDefault="00070A4E" w:rsidP="0082125B">
            <w:pPr>
              <w:spacing w:after="0" w:line="276" w:lineRule="auto"/>
              <w:jc w:val="both"/>
              <w:rPr>
                <w:rFonts w:ascii="Arial" w:hAnsi="Arial" w:cs="Arial"/>
              </w:rPr>
            </w:pPr>
            <w:r w:rsidRPr="00F85262">
              <w:rPr>
                <w:rFonts w:ascii="Arial" w:hAnsi="Arial" w:cs="Arial"/>
              </w:rPr>
              <w:t xml:space="preserve">847 </w:t>
            </w:r>
          </w:p>
        </w:tc>
        <w:tc>
          <w:tcPr>
            <w:tcW w:w="1848" w:type="dxa"/>
          </w:tcPr>
          <w:p w:rsidR="00070A4E" w:rsidRPr="00F85262" w:rsidRDefault="00070A4E" w:rsidP="0082125B">
            <w:pPr>
              <w:spacing w:after="0" w:line="276" w:lineRule="auto"/>
              <w:jc w:val="both"/>
              <w:rPr>
                <w:rFonts w:ascii="Arial" w:hAnsi="Arial" w:cs="Arial"/>
              </w:rPr>
            </w:pPr>
            <w:r w:rsidRPr="00F85262">
              <w:rPr>
                <w:rFonts w:ascii="Arial" w:hAnsi="Arial" w:cs="Arial"/>
              </w:rPr>
              <w:t xml:space="preserve">21,900 </w:t>
            </w:r>
          </w:p>
        </w:tc>
        <w:tc>
          <w:tcPr>
            <w:tcW w:w="1848" w:type="dxa"/>
          </w:tcPr>
          <w:p w:rsidR="00070A4E" w:rsidRPr="00F85262" w:rsidRDefault="00070A4E" w:rsidP="0082125B">
            <w:pPr>
              <w:spacing w:after="0" w:line="276" w:lineRule="auto"/>
              <w:jc w:val="both"/>
              <w:rPr>
                <w:rFonts w:ascii="Arial" w:hAnsi="Arial" w:cs="Arial"/>
              </w:rPr>
            </w:pPr>
            <w:r w:rsidRPr="00F85262">
              <w:rPr>
                <w:rFonts w:ascii="Arial" w:hAnsi="Arial" w:cs="Arial"/>
              </w:rPr>
              <w:t xml:space="preserve">1,210 </w:t>
            </w:r>
          </w:p>
        </w:tc>
        <w:tc>
          <w:tcPr>
            <w:tcW w:w="1848" w:type="dxa"/>
          </w:tcPr>
          <w:p w:rsidR="00070A4E" w:rsidRPr="00F85262" w:rsidRDefault="00070A4E" w:rsidP="0082125B">
            <w:pPr>
              <w:spacing w:after="0" w:line="276" w:lineRule="auto"/>
              <w:jc w:val="both"/>
              <w:rPr>
                <w:rFonts w:ascii="Arial" w:hAnsi="Arial" w:cs="Arial"/>
              </w:rPr>
            </w:pPr>
            <w:r w:rsidRPr="00F85262">
              <w:rPr>
                <w:rFonts w:ascii="Arial" w:hAnsi="Arial" w:cs="Arial"/>
              </w:rPr>
              <w:t xml:space="preserve">24,000 </w:t>
            </w:r>
          </w:p>
        </w:tc>
      </w:tr>
    </w:tbl>
    <w:p w:rsidR="00070A4E" w:rsidRPr="00F85262" w:rsidRDefault="00070A4E" w:rsidP="000F7F54">
      <w:pPr>
        <w:spacing w:after="0" w:line="360" w:lineRule="auto"/>
        <w:jc w:val="both"/>
        <w:rPr>
          <w:rFonts w:ascii="Arial" w:hAnsi="Arial" w:cs="Arial"/>
        </w:rPr>
      </w:pPr>
    </w:p>
    <w:p w:rsidR="00070A4E" w:rsidRPr="00F85262" w:rsidRDefault="00070A4E" w:rsidP="00070A4E">
      <w:pPr>
        <w:spacing w:line="360" w:lineRule="auto"/>
        <w:jc w:val="both"/>
        <w:rPr>
          <w:rFonts w:ascii="Arial" w:hAnsi="Arial" w:cs="Arial"/>
        </w:rPr>
      </w:pPr>
      <w:r w:rsidRPr="00F85262">
        <w:rPr>
          <w:rFonts w:ascii="Arial" w:hAnsi="Arial" w:cs="Arial"/>
        </w:rPr>
        <w:t xml:space="preserve">The region within Sarah Baartman with the highest number of households with electricity for lighting and other purposes is Kouga local municipality with 33 500 or a share of 25.17% of the households with electricity for lighting and other purposes within Sarah Baartman District Municipality. </w:t>
      </w:r>
    </w:p>
    <w:p w:rsidR="00070A4E" w:rsidRDefault="00070A4E" w:rsidP="000F7F54">
      <w:pPr>
        <w:spacing w:after="0" w:line="360" w:lineRule="auto"/>
        <w:jc w:val="both"/>
        <w:rPr>
          <w:rFonts w:ascii="Arial" w:hAnsi="Arial" w:cs="Arial"/>
        </w:rPr>
      </w:pPr>
      <w:r w:rsidRPr="00F85262">
        <w:rPr>
          <w:rFonts w:ascii="Arial" w:hAnsi="Arial" w:cs="Arial"/>
        </w:rPr>
        <w:t>The region with the lowest number of households with electricity for lighting and other purposes is Blue Crane Route local municipality with a total of 9 650 or a share of 7.25% of the total households with electricity for lighting and other purposes within Sarah Baartman District Municipality.</w:t>
      </w:r>
    </w:p>
    <w:p w:rsidR="007C4907" w:rsidRDefault="007C4907" w:rsidP="000F7F54">
      <w:pPr>
        <w:spacing w:after="0" w:line="360" w:lineRule="auto"/>
        <w:jc w:val="both"/>
        <w:rPr>
          <w:rFonts w:ascii="Arial" w:hAnsi="Arial" w:cs="Arial"/>
        </w:rPr>
      </w:pPr>
    </w:p>
    <w:p w:rsidR="007C4907" w:rsidRDefault="007C4907" w:rsidP="000F7F54">
      <w:pPr>
        <w:spacing w:after="0" w:line="360" w:lineRule="auto"/>
        <w:jc w:val="both"/>
        <w:rPr>
          <w:rFonts w:ascii="Arial" w:hAnsi="Arial" w:cs="Arial"/>
        </w:rPr>
      </w:pPr>
    </w:p>
    <w:p w:rsidR="007C4907" w:rsidRDefault="007C4907" w:rsidP="000F7F54">
      <w:pPr>
        <w:spacing w:after="0" w:line="360" w:lineRule="auto"/>
        <w:jc w:val="both"/>
        <w:rPr>
          <w:rFonts w:ascii="Arial" w:hAnsi="Arial" w:cs="Arial"/>
        </w:rPr>
      </w:pPr>
    </w:p>
    <w:p w:rsidR="00A74F58" w:rsidRPr="00F85262" w:rsidRDefault="00A74F58" w:rsidP="000F7F54">
      <w:pPr>
        <w:spacing w:after="0" w:line="360" w:lineRule="auto"/>
        <w:jc w:val="both"/>
        <w:rPr>
          <w:rFonts w:ascii="Arial" w:hAnsi="Arial" w:cs="Arial"/>
        </w:rPr>
      </w:pPr>
    </w:p>
    <w:p w:rsidR="00070A4E" w:rsidRPr="00F85262" w:rsidRDefault="00070A4E" w:rsidP="000F7F54">
      <w:pPr>
        <w:spacing w:after="0" w:line="360" w:lineRule="auto"/>
        <w:jc w:val="both"/>
        <w:rPr>
          <w:rFonts w:ascii="Arial" w:hAnsi="Arial" w:cs="Arial"/>
          <w:b/>
        </w:rPr>
      </w:pPr>
      <w:r w:rsidRPr="00F85262">
        <w:rPr>
          <w:rFonts w:ascii="Arial" w:hAnsi="Arial" w:cs="Arial"/>
          <w:b/>
        </w:rPr>
        <w:lastRenderedPageBreak/>
        <w:t xml:space="preserve">Chart 30: Electricity Connection – Makana Local Municipality, 2006-2016 </w:t>
      </w:r>
    </w:p>
    <w:p w:rsidR="00070A4E" w:rsidRPr="00F85262" w:rsidRDefault="00070A4E" w:rsidP="00070A4E">
      <w:pPr>
        <w:spacing w:line="360" w:lineRule="auto"/>
        <w:jc w:val="both"/>
        <w:rPr>
          <w:rFonts w:ascii="Arial" w:hAnsi="Arial" w:cs="Arial"/>
        </w:rPr>
      </w:pPr>
      <w:r w:rsidRPr="00F85262">
        <w:rPr>
          <w:rFonts w:ascii="Arial" w:hAnsi="Arial" w:cs="Arial"/>
          <w:noProof/>
          <w:lang w:eastAsia="en-ZA"/>
        </w:rPr>
        <w:drawing>
          <wp:inline distT="0" distB="0" distL="0" distR="0" wp14:anchorId="4E3FF33F" wp14:editId="066391F4">
            <wp:extent cx="5728888" cy="3494868"/>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778489" cy="3525127"/>
                    </a:xfrm>
                    <a:prstGeom prst="rect">
                      <a:avLst/>
                    </a:prstGeom>
                    <a:noFill/>
                    <a:ln>
                      <a:noFill/>
                    </a:ln>
                  </pic:spPr>
                </pic:pic>
              </a:graphicData>
            </a:graphic>
          </wp:inline>
        </w:drawing>
      </w:r>
    </w:p>
    <w:p w:rsidR="00070A4E" w:rsidRPr="00F85262" w:rsidRDefault="00070A4E" w:rsidP="00B3494C">
      <w:pPr>
        <w:spacing w:after="0" w:line="360" w:lineRule="auto"/>
        <w:jc w:val="both"/>
        <w:rPr>
          <w:rFonts w:ascii="Arial" w:hAnsi="Arial" w:cs="Arial"/>
        </w:rPr>
      </w:pPr>
      <w:r w:rsidRPr="00F85262">
        <w:rPr>
          <w:rFonts w:ascii="Arial" w:hAnsi="Arial" w:cs="Arial"/>
        </w:rPr>
        <w:t>When looking at the number of households with no electrical connection over time, it can be seen that in 2006 the households without an electrical connection in Makana Local Municipality w</w:t>
      </w:r>
      <w:r w:rsidR="000F7F54">
        <w:rPr>
          <w:rFonts w:ascii="Arial" w:hAnsi="Arial" w:cs="Arial"/>
        </w:rPr>
        <w:t>ere</w:t>
      </w:r>
      <w:r w:rsidRPr="00F85262">
        <w:rPr>
          <w:rFonts w:ascii="Arial" w:hAnsi="Arial" w:cs="Arial"/>
        </w:rPr>
        <w:t xml:space="preserve"> 3 390, this decreased annually at -9.76% per annum to 1 210 in 2016.</w:t>
      </w:r>
    </w:p>
    <w:p w:rsidR="00070A4E" w:rsidRPr="00F85262" w:rsidRDefault="00070A4E" w:rsidP="00B3494C">
      <w:pPr>
        <w:spacing w:after="0" w:line="360" w:lineRule="auto"/>
        <w:jc w:val="both"/>
        <w:rPr>
          <w:rFonts w:ascii="Arial" w:hAnsi="Arial" w:cs="Arial"/>
        </w:rPr>
      </w:pPr>
    </w:p>
    <w:p w:rsidR="00070A4E" w:rsidRPr="00F85262" w:rsidRDefault="00976495" w:rsidP="00070A4E">
      <w:pPr>
        <w:shd w:val="clear" w:color="auto" w:fill="FFFFFF" w:themeFill="background1"/>
        <w:spacing w:line="360" w:lineRule="auto"/>
        <w:jc w:val="both"/>
        <w:rPr>
          <w:rFonts w:ascii="Arial" w:hAnsi="Arial" w:cs="Arial"/>
          <w:b/>
        </w:rPr>
      </w:pPr>
      <w:r w:rsidRPr="00F85262">
        <w:rPr>
          <w:rFonts w:ascii="Arial" w:hAnsi="Arial" w:cs="Arial"/>
          <w:b/>
        </w:rPr>
        <w:t>2.1</w:t>
      </w:r>
      <w:r w:rsidR="0097292B" w:rsidRPr="00F85262">
        <w:rPr>
          <w:rFonts w:ascii="Arial" w:hAnsi="Arial" w:cs="Arial"/>
          <w:b/>
        </w:rPr>
        <w:t>.</w:t>
      </w:r>
      <w:r w:rsidRPr="00F85262">
        <w:rPr>
          <w:rFonts w:ascii="Arial" w:hAnsi="Arial" w:cs="Arial"/>
          <w:b/>
        </w:rPr>
        <w:t xml:space="preserve">2.15.2.5      </w:t>
      </w:r>
      <w:r w:rsidR="00070A4E" w:rsidRPr="00F85262">
        <w:rPr>
          <w:rFonts w:ascii="Arial" w:hAnsi="Arial" w:cs="Arial"/>
          <w:b/>
        </w:rPr>
        <w:t xml:space="preserve">    Households by Refuse Disposal:</w:t>
      </w:r>
    </w:p>
    <w:p w:rsidR="001F0673" w:rsidRPr="00F85262" w:rsidRDefault="00070A4E" w:rsidP="00070A4E">
      <w:pPr>
        <w:spacing w:line="360" w:lineRule="auto"/>
        <w:jc w:val="both"/>
        <w:rPr>
          <w:rFonts w:ascii="Arial" w:hAnsi="Arial" w:cs="Arial"/>
        </w:rPr>
      </w:pPr>
      <w:r w:rsidRPr="00F85262">
        <w:rPr>
          <w:rFonts w:ascii="Arial" w:hAnsi="Arial" w:cs="Arial"/>
        </w:rPr>
        <w:t>A distinction is made between formal and informal refuse removal. When refuse is removed by the local authorities, it is referred to as formal refuse removal. Informal refuse removal is where either the household or the community disposes of the waste, or where there is no refuse removal at all.</w:t>
      </w:r>
    </w:p>
    <w:p w:rsidR="00070A4E" w:rsidRPr="00F85262" w:rsidRDefault="00070A4E" w:rsidP="00070A4E">
      <w:pPr>
        <w:spacing w:line="360" w:lineRule="auto"/>
        <w:jc w:val="both"/>
        <w:rPr>
          <w:rFonts w:ascii="Arial" w:hAnsi="Arial" w:cs="Arial"/>
        </w:rPr>
      </w:pPr>
      <w:r w:rsidRPr="00F85262">
        <w:rPr>
          <w:rFonts w:ascii="Arial" w:hAnsi="Arial" w:cs="Arial"/>
        </w:rPr>
        <w:t xml:space="preserve">A further breakdown is used in terms of the frequency by which the refuge is taken away, thus leading to the following categories: </w:t>
      </w:r>
    </w:p>
    <w:p w:rsidR="00070A4E" w:rsidRPr="00F85262" w:rsidRDefault="00070A4E" w:rsidP="00CE1860">
      <w:pPr>
        <w:numPr>
          <w:ilvl w:val="0"/>
          <w:numId w:val="26"/>
        </w:numPr>
        <w:spacing w:after="0" w:line="360" w:lineRule="auto"/>
        <w:ind w:left="714" w:hanging="357"/>
        <w:jc w:val="both"/>
        <w:rPr>
          <w:rFonts w:ascii="Arial" w:hAnsi="Arial" w:cs="Arial"/>
        </w:rPr>
      </w:pPr>
      <w:r w:rsidRPr="00F85262">
        <w:rPr>
          <w:rFonts w:ascii="Arial" w:hAnsi="Arial" w:cs="Arial"/>
        </w:rPr>
        <w:t xml:space="preserve">Removed weekly by authority </w:t>
      </w:r>
    </w:p>
    <w:p w:rsidR="00070A4E" w:rsidRPr="00F85262" w:rsidRDefault="00070A4E" w:rsidP="00CE1860">
      <w:pPr>
        <w:numPr>
          <w:ilvl w:val="0"/>
          <w:numId w:val="26"/>
        </w:numPr>
        <w:spacing w:after="0" w:line="360" w:lineRule="auto"/>
        <w:ind w:left="714" w:hanging="357"/>
        <w:jc w:val="both"/>
        <w:rPr>
          <w:rFonts w:ascii="Arial" w:hAnsi="Arial" w:cs="Arial"/>
        </w:rPr>
      </w:pPr>
      <w:r w:rsidRPr="00F85262">
        <w:rPr>
          <w:rFonts w:ascii="Arial" w:hAnsi="Arial" w:cs="Arial"/>
        </w:rPr>
        <w:t xml:space="preserve">Removed less often than weekly by authority </w:t>
      </w:r>
    </w:p>
    <w:p w:rsidR="00070A4E" w:rsidRPr="00F85262" w:rsidRDefault="00070A4E" w:rsidP="00CE1860">
      <w:pPr>
        <w:numPr>
          <w:ilvl w:val="0"/>
          <w:numId w:val="26"/>
        </w:numPr>
        <w:spacing w:after="0" w:line="360" w:lineRule="auto"/>
        <w:ind w:left="714" w:hanging="357"/>
        <w:jc w:val="both"/>
        <w:rPr>
          <w:rFonts w:ascii="Arial" w:hAnsi="Arial" w:cs="Arial"/>
        </w:rPr>
      </w:pPr>
      <w:r w:rsidRPr="00F85262">
        <w:rPr>
          <w:rFonts w:ascii="Arial" w:hAnsi="Arial" w:cs="Arial"/>
        </w:rPr>
        <w:t xml:space="preserve">Removed by community members </w:t>
      </w:r>
    </w:p>
    <w:p w:rsidR="00070A4E" w:rsidRPr="00F85262" w:rsidRDefault="00070A4E" w:rsidP="00CE1860">
      <w:pPr>
        <w:numPr>
          <w:ilvl w:val="0"/>
          <w:numId w:val="26"/>
        </w:numPr>
        <w:spacing w:after="0" w:line="360" w:lineRule="auto"/>
        <w:ind w:left="714" w:hanging="357"/>
        <w:jc w:val="both"/>
        <w:rPr>
          <w:rFonts w:ascii="Arial" w:hAnsi="Arial" w:cs="Arial"/>
        </w:rPr>
      </w:pPr>
      <w:r w:rsidRPr="00F85262">
        <w:rPr>
          <w:rFonts w:ascii="Arial" w:hAnsi="Arial" w:cs="Arial"/>
        </w:rPr>
        <w:t xml:space="preserve">Personal removal / (own dump) </w:t>
      </w:r>
    </w:p>
    <w:p w:rsidR="00070A4E" w:rsidRPr="00F85262" w:rsidRDefault="00070A4E" w:rsidP="00CE1860">
      <w:pPr>
        <w:numPr>
          <w:ilvl w:val="0"/>
          <w:numId w:val="26"/>
        </w:numPr>
        <w:spacing w:after="0" w:line="360" w:lineRule="auto"/>
        <w:ind w:left="714" w:hanging="357"/>
        <w:jc w:val="both"/>
        <w:rPr>
          <w:rFonts w:ascii="Arial" w:hAnsi="Arial" w:cs="Arial"/>
        </w:rPr>
      </w:pPr>
      <w:r w:rsidRPr="00F85262">
        <w:rPr>
          <w:rFonts w:ascii="Arial" w:hAnsi="Arial" w:cs="Arial"/>
        </w:rPr>
        <w:t>No refuse removal</w:t>
      </w:r>
    </w:p>
    <w:p w:rsidR="00070A4E" w:rsidRDefault="00070A4E" w:rsidP="00070A4E">
      <w:pPr>
        <w:spacing w:after="0" w:line="360" w:lineRule="auto"/>
        <w:jc w:val="both"/>
        <w:rPr>
          <w:rFonts w:ascii="Arial" w:hAnsi="Arial" w:cs="Arial"/>
        </w:rPr>
      </w:pPr>
    </w:p>
    <w:p w:rsidR="007C4907" w:rsidRDefault="007C4907" w:rsidP="00070A4E">
      <w:pPr>
        <w:spacing w:after="0" w:line="360" w:lineRule="auto"/>
        <w:jc w:val="both"/>
        <w:rPr>
          <w:rFonts w:ascii="Arial" w:hAnsi="Arial" w:cs="Arial"/>
        </w:rPr>
      </w:pPr>
    </w:p>
    <w:p w:rsidR="007C4907" w:rsidRDefault="007C4907" w:rsidP="00070A4E">
      <w:pPr>
        <w:spacing w:after="0" w:line="360" w:lineRule="auto"/>
        <w:jc w:val="both"/>
        <w:rPr>
          <w:rFonts w:ascii="Arial" w:hAnsi="Arial" w:cs="Arial"/>
        </w:rPr>
      </w:pPr>
    </w:p>
    <w:p w:rsidR="00070A4E" w:rsidRPr="00F85262" w:rsidRDefault="00070A4E" w:rsidP="00070A4E">
      <w:pPr>
        <w:spacing w:line="360" w:lineRule="auto"/>
        <w:jc w:val="both"/>
        <w:rPr>
          <w:rFonts w:ascii="Arial" w:hAnsi="Arial" w:cs="Arial"/>
          <w:noProof/>
          <w:lang w:val="en-US"/>
        </w:rPr>
      </w:pPr>
      <w:r w:rsidRPr="00F85262">
        <w:rPr>
          <w:rFonts w:ascii="Arial" w:hAnsi="Arial" w:cs="Arial"/>
          <w:b/>
        </w:rPr>
        <w:lastRenderedPageBreak/>
        <w:t>Chart 31: Households by Refuse Disposal</w:t>
      </w:r>
      <w:r w:rsidRPr="00F85262">
        <w:rPr>
          <w:rFonts w:ascii="Arial" w:hAnsi="Arial" w:cs="Arial"/>
          <w:noProof/>
          <w:lang w:val="en-US"/>
        </w:rPr>
        <w:t xml:space="preserve">: </w:t>
      </w:r>
    </w:p>
    <w:p w:rsidR="00070A4E" w:rsidRPr="00F85262" w:rsidRDefault="00070A4E" w:rsidP="00070A4E">
      <w:pPr>
        <w:spacing w:line="360" w:lineRule="auto"/>
        <w:jc w:val="center"/>
        <w:rPr>
          <w:rFonts w:ascii="Arial" w:hAnsi="Arial" w:cs="Arial"/>
        </w:rPr>
      </w:pPr>
      <w:r w:rsidRPr="00F85262">
        <w:rPr>
          <w:rFonts w:ascii="Arial" w:hAnsi="Arial" w:cs="Arial"/>
          <w:noProof/>
          <w:lang w:eastAsia="en-ZA"/>
        </w:rPr>
        <w:drawing>
          <wp:inline distT="0" distB="0" distL="0" distR="0" wp14:anchorId="34E2FDDB" wp14:editId="03318797">
            <wp:extent cx="5730489" cy="3595607"/>
            <wp:effectExtent l="0" t="0" r="381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742462" cy="3603119"/>
                    </a:xfrm>
                    <a:prstGeom prst="rect">
                      <a:avLst/>
                    </a:prstGeom>
                    <a:noFill/>
                    <a:ln>
                      <a:noFill/>
                    </a:ln>
                  </pic:spPr>
                </pic:pic>
              </a:graphicData>
            </a:graphic>
          </wp:inline>
        </w:drawing>
      </w:r>
    </w:p>
    <w:p w:rsidR="007C4907" w:rsidRPr="00F85262" w:rsidRDefault="00070A4E" w:rsidP="00070A4E">
      <w:pPr>
        <w:spacing w:line="360" w:lineRule="auto"/>
        <w:jc w:val="both"/>
        <w:rPr>
          <w:rFonts w:ascii="Arial" w:hAnsi="Arial" w:cs="Arial"/>
        </w:rPr>
      </w:pPr>
      <w:r w:rsidRPr="00F85262">
        <w:rPr>
          <w:rFonts w:ascii="Arial" w:hAnsi="Arial" w:cs="Arial"/>
        </w:rPr>
        <w:t>Makana Local Municipality had a total number of 22 500 (92.34%) households which had their refuse removed weekly by the authority, a total of 204 (0.84%) households had their refuse removed less often than weekly by the authority and a total number of 903 (3.71%) households which had to remove their refuse personally (own dump).</w:t>
      </w:r>
    </w:p>
    <w:p w:rsidR="00070A4E" w:rsidRPr="00F85262" w:rsidRDefault="0078655E" w:rsidP="00B3494C">
      <w:pPr>
        <w:spacing w:after="0" w:line="360" w:lineRule="auto"/>
        <w:jc w:val="both"/>
        <w:rPr>
          <w:rFonts w:ascii="Arial" w:hAnsi="Arial" w:cs="Arial"/>
          <w:b/>
          <w:i/>
        </w:rPr>
      </w:pPr>
      <w:r>
        <w:rPr>
          <w:rFonts w:ascii="Arial" w:hAnsi="Arial" w:cs="Arial"/>
          <w:b/>
          <w:i/>
        </w:rPr>
        <w:t>Table 4</w:t>
      </w:r>
      <w:r w:rsidR="00976495" w:rsidRPr="00F85262">
        <w:rPr>
          <w:rFonts w:ascii="Arial" w:hAnsi="Arial" w:cs="Arial"/>
          <w:b/>
          <w:i/>
        </w:rPr>
        <w:t xml:space="preserve">5: </w:t>
      </w:r>
      <w:r w:rsidR="00BD7267">
        <w:rPr>
          <w:rFonts w:ascii="Arial" w:hAnsi="Arial" w:cs="Arial"/>
          <w:b/>
          <w:i/>
        </w:rPr>
        <w:t>h</w:t>
      </w:r>
      <w:r w:rsidR="00976495" w:rsidRPr="00F85262">
        <w:rPr>
          <w:rFonts w:ascii="Arial" w:hAnsi="Arial" w:cs="Arial"/>
          <w:b/>
          <w:i/>
        </w:rPr>
        <w:t xml:space="preserve">ouseholds by refuse disposal </w:t>
      </w:r>
      <w:r w:rsidR="00070A4E" w:rsidRPr="00F85262">
        <w:rPr>
          <w:rFonts w:ascii="Arial" w:hAnsi="Arial" w:cs="Arial"/>
          <w:b/>
          <w:i/>
        </w:rPr>
        <w:t xml:space="preserve">– 2016: </w:t>
      </w:r>
    </w:p>
    <w:tbl>
      <w:tblPr>
        <w:tblW w:w="96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3"/>
        <w:gridCol w:w="1260"/>
        <w:gridCol w:w="1530"/>
        <w:gridCol w:w="1530"/>
        <w:gridCol w:w="1350"/>
        <w:gridCol w:w="1350"/>
        <w:gridCol w:w="990"/>
      </w:tblGrid>
      <w:tr w:rsidR="00070A4E" w:rsidRPr="00F85262" w:rsidTr="00463835">
        <w:trPr>
          <w:trHeight w:val="89"/>
          <w:tblHeader/>
        </w:trPr>
        <w:tc>
          <w:tcPr>
            <w:tcW w:w="1633" w:type="dxa"/>
            <w:shd w:val="clear" w:color="auto" w:fill="D3BFA1"/>
            <w:vAlign w:val="center"/>
          </w:tcPr>
          <w:p w:rsidR="00070A4E" w:rsidRPr="00F85262" w:rsidRDefault="001F0673" w:rsidP="00B3494C">
            <w:pPr>
              <w:spacing w:after="0" w:line="360" w:lineRule="auto"/>
              <w:jc w:val="center"/>
              <w:rPr>
                <w:rFonts w:ascii="Arial" w:hAnsi="Arial" w:cs="Arial"/>
              </w:rPr>
            </w:pPr>
            <w:r w:rsidRPr="00F85262">
              <w:rPr>
                <w:rFonts w:ascii="Arial" w:hAnsi="Arial" w:cs="Arial"/>
                <w:b/>
              </w:rPr>
              <w:t>Municipalit</w:t>
            </w:r>
            <w:r w:rsidRPr="00F85262">
              <w:rPr>
                <w:rFonts w:ascii="Arial" w:hAnsi="Arial" w:cs="Arial"/>
              </w:rPr>
              <w:t>y</w:t>
            </w:r>
          </w:p>
        </w:tc>
        <w:tc>
          <w:tcPr>
            <w:tcW w:w="1260" w:type="dxa"/>
            <w:shd w:val="clear" w:color="auto" w:fill="D3BFA1"/>
            <w:vAlign w:val="center"/>
          </w:tcPr>
          <w:p w:rsidR="00070A4E" w:rsidRPr="00F85262" w:rsidRDefault="00070A4E" w:rsidP="00B3494C">
            <w:pPr>
              <w:spacing w:after="0" w:line="360" w:lineRule="auto"/>
              <w:jc w:val="center"/>
              <w:rPr>
                <w:rFonts w:ascii="Arial" w:hAnsi="Arial" w:cs="Arial"/>
              </w:rPr>
            </w:pPr>
            <w:r w:rsidRPr="00F85262">
              <w:rPr>
                <w:rFonts w:ascii="Arial" w:hAnsi="Arial" w:cs="Arial"/>
                <w:b/>
                <w:bCs/>
              </w:rPr>
              <w:t>Removed weekly by authority</w:t>
            </w:r>
          </w:p>
        </w:tc>
        <w:tc>
          <w:tcPr>
            <w:tcW w:w="1530" w:type="dxa"/>
            <w:shd w:val="clear" w:color="auto" w:fill="D3BFA1"/>
            <w:vAlign w:val="center"/>
          </w:tcPr>
          <w:p w:rsidR="00070A4E" w:rsidRPr="00F85262" w:rsidRDefault="00070A4E" w:rsidP="00B3494C">
            <w:pPr>
              <w:spacing w:after="0" w:line="360" w:lineRule="auto"/>
              <w:jc w:val="center"/>
              <w:rPr>
                <w:rFonts w:ascii="Arial" w:hAnsi="Arial" w:cs="Arial"/>
              </w:rPr>
            </w:pPr>
            <w:r w:rsidRPr="00F85262">
              <w:rPr>
                <w:rFonts w:ascii="Arial" w:hAnsi="Arial" w:cs="Arial"/>
                <w:b/>
                <w:bCs/>
              </w:rPr>
              <w:t>Removed less often than weekly by authority</w:t>
            </w:r>
          </w:p>
        </w:tc>
        <w:tc>
          <w:tcPr>
            <w:tcW w:w="1530" w:type="dxa"/>
            <w:shd w:val="clear" w:color="auto" w:fill="D3BFA1"/>
            <w:vAlign w:val="center"/>
          </w:tcPr>
          <w:p w:rsidR="00070A4E" w:rsidRPr="00F85262" w:rsidRDefault="00070A4E" w:rsidP="00B3494C">
            <w:pPr>
              <w:spacing w:after="0" w:line="360" w:lineRule="auto"/>
              <w:jc w:val="center"/>
              <w:rPr>
                <w:rFonts w:ascii="Arial" w:hAnsi="Arial" w:cs="Arial"/>
              </w:rPr>
            </w:pPr>
            <w:r w:rsidRPr="00F85262">
              <w:rPr>
                <w:rFonts w:ascii="Arial" w:hAnsi="Arial" w:cs="Arial"/>
                <w:b/>
                <w:bCs/>
              </w:rPr>
              <w:t>Removed by community members</w:t>
            </w:r>
          </w:p>
        </w:tc>
        <w:tc>
          <w:tcPr>
            <w:tcW w:w="1350" w:type="dxa"/>
            <w:shd w:val="clear" w:color="auto" w:fill="D3BFA1"/>
            <w:vAlign w:val="center"/>
          </w:tcPr>
          <w:p w:rsidR="00070A4E" w:rsidRPr="00F85262" w:rsidRDefault="00070A4E" w:rsidP="00B3494C">
            <w:pPr>
              <w:spacing w:after="0" w:line="360" w:lineRule="auto"/>
              <w:jc w:val="center"/>
              <w:rPr>
                <w:rFonts w:ascii="Arial" w:hAnsi="Arial" w:cs="Arial"/>
              </w:rPr>
            </w:pPr>
            <w:r w:rsidRPr="00F85262">
              <w:rPr>
                <w:rFonts w:ascii="Arial" w:hAnsi="Arial" w:cs="Arial"/>
                <w:b/>
                <w:bCs/>
              </w:rPr>
              <w:t>Personal removal (own dump)</w:t>
            </w:r>
          </w:p>
        </w:tc>
        <w:tc>
          <w:tcPr>
            <w:tcW w:w="1350" w:type="dxa"/>
            <w:shd w:val="clear" w:color="auto" w:fill="D3BFA1"/>
            <w:vAlign w:val="center"/>
          </w:tcPr>
          <w:p w:rsidR="00070A4E" w:rsidRPr="00F85262" w:rsidRDefault="00070A4E" w:rsidP="00B3494C">
            <w:pPr>
              <w:spacing w:after="0" w:line="360" w:lineRule="auto"/>
              <w:jc w:val="center"/>
              <w:rPr>
                <w:rFonts w:ascii="Arial" w:hAnsi="Arial" w:cs="Arial"/>
              </w:rPr>
            </w:pPr>
            <w:r w:rsidRPr="00F85262">
              <w:rPr>
                <w:rFonts w:ascii="Arial" w:hAnsi="Arial" w:cs="Arial"/>
                <w:b/>
                <w:bCs/>
              </w:rPr>
              <w:t>No refuse removal</w:t>
            </w:r>
          </w:p>
        </w:tc>
        <w:tc>
          <w:tcPr>
            <w:tcW w:w="990" w:type="dxa"/>
            <w:shd w:val="clear" w:color="auto" w:fill="D3BFA1"/>
            <w:vAlign w:val="center"/>
          </w:tcPr>
          <w:p w:rsidR="00070A4E" w:rsidRPr="00F85262" w:rsidRDefault="00070A4E" w:rsidP="00B3494C">
            <w:pPr>
              <w:spacing w:after="0" w:line="360" w:lineRule="auto"/>
              <w:jc w:val="center"/>
              <w:rPr>
                <w:rFonts w:ascii="Arial" w:hAnsi="Arial" w:cs="Arial"/>
              </w:rPr>
            </w:pPr>
            <w:r w:rsidRPr="00F85262">
              <w:rPr>
                <w:rFonts w:ascii="Arial" w:hAnsi="Arial" w:cs="Arial"/>
                <w:b/>
                <w:bCs/>
              </w:rPr>
              <w:t>Total</w:t>
            </w:r>
          </w:p>
        </w:tc>
      </w:tr>
      <w:tr w:rsidR="00070A4E" w:rsidRPr="00F85262" w:rsidTr="001F3ECC">
        <w:trPr>
          <w:trHeight w:val="89"/>
        </w:trPr>
        <w:tc>
          <w:tcPr>
            <w:tcW w:w="1633" w:type="dxa"/>
          </w:tcPr>
          <w:p w:rsidR="00070A4E" w:rsidRPr="00F85262" w:rsidRDefault="00070A4E" w:rsidP="0082125B">
            <w:pPr>
              <w:spacing w:after="0" w:line="360" w:lineRule="auto"/>
              <w:jc w:val="both"/>
              <w:rPr>
                <w:rFonts w:ascii="Arial" w:hAnsi="Arial" w:cs="Arial"/>
                <w:b/>
              </w:rPr>
            </w:pPr>
            <w:r w:rsidRPr="00F85262">
              <w:rPr>
                <w:rFonts w:ascii="Arial" w:hAnsi="Arial" w:cs="Arial"/>
                <w:b/>
              </w:rPr>
              <w:t xml:space="preserve">Makana </w:t>
            </w:r>
          </w:p>
        </w:tc>
        <w:tc>
          <w:tcPr>
            <w:tcW w:w="1260" w:type="dxa"/>
          </w:tcPr>
          <w:p w:rsidR="00070A4E" w:rsidRPr="00F85262" w:rsidRDefault="00070A4E" w:rsidP="0082125B">
            <w:pPr>
              <w:spacing w:after="0" w:line="360" w:lineRule="auto"/>
              <w:jc w:val="both"/>
              <w:rPr>
                <w:rFonts w:ascii="Arial" w:hAnsi="Arial" w:cs="Arial"/>
              </w:rPr>
            </w:pPr>
            <w:r w:rsidRPr="00F85262">
              <w:rPr>
                <w:rFonts w:ascii="Arial" w:hAnsi="Arial" w:cs="Arial"/>
              </w:rPr>
              <w:t xml:space="preserve">22,500 </w:t>
            </w:r>
          </w:p>
        </w:tc>
        <w:tc>
          <w:tcPr>
            <w:tcW w:w="1530" w:type="dxa"/>
          </w:tcPr>
          <w:p w:rsidR="00070A4E" w:rsidRPr="00F85262" w:rsidRDefault="00070A4E" w:rsidP="0082125B">
            <w:pPr>
              <w:spacing w:after="0" w:line="360" w:lineRule="auto"/>
              <w:jc w:val="both"/>
              <w:rPr>
                <w:rFonts w:ascii="Arial" w:hAnsi="Arial" w:cs="Arial"/>
              </w:rPr>
            </w:pPr>
            <w:r w:rsidRPr="00F85262">
              <w:rPr>
                <w:rFonts w:ascii="Arial" w:hAnsi="Arial" w:cs="Arial"/>
              </w:rPr>
              <w:t xml:space="preserve">204 </w:t>
            </w:r>
          </w:p>
        </w:tc>
        <w:tc>
          <w:tcPr>
            <w:tcW w:w="1530" w:type="dxa"/>
          </w:tcPr>
          <w:p w:rsidR="00070A4E" w:rsidRPr="00F85262" w:rsidRDefault="00070A4E" w:rsidP="0082125B">
            <w:pPr>
              <w:spacing w:after="0" w:line="360" w:lineRule="auto"/>
              <w:jc w:val="both"/>
              <w:rPr>
                <w:rFonts w:ascii="Arial" w:hAnsi="Arial" w:cs="Arial"/>
              </w:rPr>
            </w:pPr>
            <w:r w:rsidRPr="00F85262">
              <w:rPr>
                <w:rFonts w:ascii="Arial" w:hAnsi="Arial" w:cs="Arial"/>
              </w:rPr>
              <w:t xml:space="preserve">476 </w:t>
            </w:r>
          </w:p>
        </w:tc>
        <w:tc>
          <w:tcPr>
            <w:tcW w:w="1350" w:type="dxa"/>
          </w:tcPr>
          <w:p w:rsidR="00070A4E" w:rsidRPr="00F85262" w:rsidRDefault="00070A4E" w:rsidP="0082125B">
            <w:pPr>
              <w:spacing w:after="0" w:line="360" w:lineRule="auto"/>
              <w:jc w:val="both"/>
              <w:rPr>
                <w:rFonts w:ascii="Arial" w:hAnsi="Arial" w:cs="Arial"/>
              </w:rPr>
            </w:pPr>
            <w:r w:rsidRPr="00F85262">
              <w:rPr>
                <w:rFonts w:ascii="Arial" w:hAnsi="Arial" w:cs="Arial"/>
              </w:rPr>
              <w:t xml:space="preserve">903 </w:t>
            </w:r>
          </w:p>
        </w:tc>
        <w:tc>
          <w:tcPr>
            <w:tcW w:w="1350" w:type="dxa"/>
          </w:tcPr>
          <w:p w:rsidR="00070A4E" w:rsidRPr="00F85262" w:rsidRDefault="00070A4E" w:rsidP="0082125B">
            <w:pPr>
              <w:spacing w:after="0" w:line="360" w:lineRule="auto"/>
              <w:jc w:val="both"/>
              <w:rPr>
                <w:rFonts w:ascii="Arial" w:hAnsi="Arial" w:cs="Arial"/>
              </w:rPr>
            </w:pPr>
            <w:r w:rsidRPr="00F85262">
              <w:rPr>
                <w:rFonts w:ascii="Arial" w:hAnsi="Arial" w:cs="Arial"/>
              </w:rPr>
              <w:t xml:space="preserve">281 </w:t>
            </w:r>
          </w:p>
        </w:tc>
        <w:tc>
          <w:tcPr>
            <w:tcW w:w="990" w:type="dxa"/>
          </w:tcPr>
          <w:p w:rsidR="00070A4E" w:rsidRPr="00F85262" w:rsidRDefault="00070A4E" w:rsidP="0082125B">
            <w:pPr>
              <w:spacing w:after="0" w:line="360" w:lineRule="auto"/>
              <w:jc w:val="both"/>
              <w:rPr>
                <w:rFonts w:ascii="Arial" w:hAnsi="Arial" w:cs="Arial"/>
              </w:rPr>
            </w:pPr>
            <w:r w:rsidRPr="00F85262">
              <w:rPr>
                <w:rFonts w:ascii="Arial" w:hAnsi="Arial" w:cs="Arial"/>
              </w:rPr>
              <w:t xml:space="preserve">24,300 </w:t>
            </w:r>
          </w:p>
        </w:tc>
      </w:tr>
    </w:tbl>
    <w:p w:rsidR="00070A4E" w:rsidRPr="00B3494C" w:rsidRDefault="00070A4E" w:rsidP="00070A4E">
      <w:pPr>
        <w:spacing w:line="360" w:lineRule="auto"/>
        <w:jc w:val="both"/>
        <w:rPr>
          <w:rFonts w:ascii="Arial" w:hAnsi="Arial" w:cs="Arial"/>
          <w:b/>
          <w:i/>
          <w:sz w:val="18"/>
        </w:rPr>
      </w:pPr>
      <w:r w:rsidRPr="00B3494C">
        <w:rPr>
          <w:rFonts w:ascii="Arial" w:hAnsi="Arial" w:cs="Arial"/>
          <w:b/>
          <w:i/>
          <w:sz w:val="18"/>
        </w:rPr>
        <w:t>Source: Community Survey 2016</w:t>
      </w:r>
    </w:p>
    <w:p w:rsidR="00070A4E" w:rsidRDefault="00070A4E" w:rsidP="00070A4E">
      <w:pPr>
        <w:spacing w:line="360" w:lineRule="auto"/>
        <w:ind w:right="-418"/>
        <w:jc w:val="both"/>
        <w:rPr>
          <w:rFonts w:ascii="Arial" w:hAnsi="Arial" w:cs="Arial"/>
        </w:rPr>
      </w:pPr>
      <w:r w:rsidRPr="00F85262">
        <w:rPr>
          <w:rFonts w:ascii="Arial" w:hAnsi="Arial" w:cs="Arial"/>
        </w:rPr>
        <w:t>The region within Sarah Baartman with the highest number of households where the refuse is removed weekly by the authority is Kouga local municipality with 32 500 or a share of 25.78% of the households</w:t>
      </w:r>
      <w:r w:rsidR="000B1478">
        <w:rPr>
          <w:rFonts w:ascii="Arial" w:hAnsi="Arial" w:cs="Arial"/>
        </w:rPr>
        <w:t xml:space="preserve"> within Sarah Baartman District Municipality</w:t>
      </w:r>
      <w:r w:rsidRPr="00F85262">
        <w:rPr>
          <w:rFonts w:ascii="Arial" w:hAnsi="Arial" w:cs="Arial"/>
        </w:rPr>
        <w:t>. The region with the lowest number of households where the refuse is removed weekly by the authority is Blue Crane Route local municipality with a total of 9 370 or a share of 7.43% of the total households the district municipality.</w:t>
      </w:r>
    </w:p>
    <w:p w:rsidR="007C4907" w:rsidRDefault="007C4907" w:rsidP="00070A4E">
      <w:pPr>
        <w:spacing w:line="360" w:lineRule="auto"/>
        <w:ind w:right="-418"/>
        <w:jc w:val="both"/>
        <w:rPr>
          <w:rFonts w:ascii="Arial" w:hAnsi="Arial" w:cs="Arial"/>
          <w:b/>
        </w:rPr>
      </w:pPr>
    </w:p>
    <w:p w:rsidR="003F5731" w:rsidRDefault="003F5731" w:rsidP="00D6145C">
      <w:pPr>
        <w:spacing w:after="0" w:line="360" w:lineRule="auto"/>
        <w:jc w:val="both"/>
        <w:rPr>
          <w:rFonts w:ascii="Arial" w:hAnsi="Arial" w:cs="Arial"/>
          <w:b/>
        </w:rPr>
      </w:pPr>
    </w:p>
    <w:p w:rsidR="00070A4E" w:rsidRPr="00F85262" w:rsidRDefault="00070A4E" w:rsidP="00D6145C">
      <w:pPr>
        <w:spacing w:after="0" w:line="360" w:lineRule="auto"/>
        <w:jc w:val="both"/>
        <w:rPr>
          <w:rFonts w:ascii="Arial" w:hAnsi="Arial" w:cs="Arial"/>
          <w:b/>
        </w:rPr>
      </w:pPr>
      <w:r w:rsidRPr="00F85262">
        <w:rPr>
          <w:rFonts w:ascii="Arial" w:hAnsi="Arial" w:cs="Arial"/>
          <w:b/>
        </w:rPr>
        <w:lastRenderedPageBreak/>
        <w:t xml:space="preserve">Chart 32: Refuse Removal – 2006-2016 </w:t>
      </w:r>
    </w:p>
    <w:p w:rsidR="00070A4E" w:rsidRPr="00F85262" w:rsidRDefault="00070A4E" w:rsidP="00D6145C">
      <w:pPr>
        <w:spacing w:after="0" w:line="360" w:lineRule="auto"/>
        <w:jc w:val="center"/>
        <w:rPr>
          <w:rFonts w:ascii="Arial" w:hAnsi="Arial" w:cs="Arial"/>
        </w:rPr>
      </w:pPr>
      <w:r w:rsidRPr="00F85262">
        <w:rPr>
          <w:rFonts w:ascii="Arial" w:hAnsi="Arial" w:cs="Arial"/>
          <w:noProof/>
          <w:lang w:eastAsia="en-ZA"/>
        </w:rPr>
        <w:drawing>
          <wp:inline distT="0" distB="0" distL="0" distR="0" wp14:anchorId="1E2B54D8" wp14:editId="7F62A3A8">
            <wp:extent cx="5318760" cy="327756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403512" cy="3329788"/>
                    </a:xfrm>
                    <a:prstGeom prst="rect">
                      <a:avLst/>
                    </a:prstGeom>
                    <a:noFill/>
                    <a:ln>
                      <a:noFill/>
                    </a:ln>
                  </pic:spPr>
                </pic:pic>
              </a:graphicData>
            </a:graphic>
          </wp:inline>
        </w:drawing>
      </w:r>
    </w:p>
    <w:p w:rsidR="00976495" w:rsidRPr="00F85262" w:rsidRDefault="00976495" w:rsidP="00D6145C">
      <w:pPr>
        <w:spacing w:after="0" w:line="360" w:lineRule="auto"/>
        <w:jc w:val="both"/>
        <w:rPr>
          <w:rFonts w:ascii="Arial" w:hAnsi="Arial" w:cs="Arial"/>
        </w:rPr>
      </w:pPr>
    </w:p>
    <w:p w:rsidR="00070A4E" w:rsidRPr="00F85262" w:rsidRDefault="00070A4E" w:rsidP="005C0EF2">
      <w:pPr>
        <w:spacing w:after="0" w:line="360" w:lineRule="auto"/>
        <w:jc w:val="both"/>
        <w:rPr>
          <w:rFonts w:ascii="Arial" w:hAnsi="Arial" w:cs="Arial"/>
        </w:rPr>
      </w:pPr>
      <w:r w:rsidRPr="00F85262">
        <w:rPr>
          <w:rFonts w:ascii="Arial" w:hAnsi="Arial" w:cs="Arial"/>
        </w:rPr>
        <w:t>When looking at the number of households with no formal refuse removal, it can be seen that in 2006 the households with no formal refuse removal in Makana Local Municipality was 1 870, this decreased annually at -1.19% per annum to 1 660 in 2016.</w:t>
      </w:r>
    </w:p>
    <w:p w:rsidR="00D748E0" w:rsidRPr="00F85262" w:rsidRDefault="00D748E0" w:rsidP="005C0EF2">
      <w:pPr>
        <w:spacing w:after="0" w:line="360" w:lineRule="auto"/>
        <w:jc w:val="both"/>
        <w:rPr>
          <w:rFonts w:ascii="Arial" w:hAnsi="Arial" w:cs="Arial"/>
        </w:rPr>
      </w:pPr>
    </w:p>
    <w:p w:rsidR="00B266FC" w:rsidRPr="00F85262" w:rsidRDefault="00D748E0" w:rsidP="0015444E">
      <w:pPr>
        <w:shd w:val="clear" w:color="auto" w:fill="FFFFFF" w:themeFill="background1"/>
        <w:tabs>
          <w:tab w:val="left" w:pos="2532"/>
        </w:tabs>
        <w:spacing w:line="360" w:lineRule="auto"/>
        <w:jc w:val="both"/>
        <w:rPr>
          <w:rFonts w:ascii="Arial" w:hAnsi="Arial" w:cs="Arial"/>
          <w:b/>
        </w:rPr>
      </w:pPr>
      <w:r w:rsidRPr="00F85262">
        <w:rPr>
          <w:rFonts w:ascii="Arial" w:hAnsi="Arial" w:cs="Arial"/>
          <w:b/>
        </w:rPr>
        <w:t>2.1.2.1</w:t>
      </w:r>
      <w:r w:rsidR="00E9086C" w:rsidRPr="00F85262">
        <w:rPr>
          <w:rFonts w:ascii="Arial" w:hAnsi="Arial" w:cs="Arial"/>
          <w:b/>
        </w:rPr>
        <w:t>7</w:t>
      </w:r>
      <w:r w:rsidR="007D7915" w:rsidRPr="00F85262">
        <w:rPr>
          <w:rFonts w:ascii="Arial" w:hAnsi="Arial" w:cs="Arial"/>
          <w:b/>
        </w:rPr>
        <w:t xml:space="preserve">    </w:t>
      </w:r>
      <w:r w:rsidR="00150F37" w:rsidRPr="00F85262">
        <w:rPr>
          <w:rFonts w:ascii="Arial" w:hAnsi="Arial" w:cs="Arial"/>
          <w:b/>
        </w:rPr>
        <w:t xml:space="preserve">EDUCATION LEVELS: </w:t>
      </w:r>
      <w:r w:rsidR="00150F37" w:rsidRPr="00F85262">
        <w:rPr>
          <w:rFonts w:ascii="Arial" w:hAnsi="Arial" w:cs="Arial"/>
          <w:b/>
        </w:rPr>
        <w:tab/>
      </w:r>
    </w:p>
    <w:p w:rsidR="00B266FC" w:rsidRPr="00F85262" w:rsidRDefault="00E9086C" w:rsidP="0015444E">
      <w:pPr>
        <w:spacing w:line="360" w:lineRule="auto"/>
        <w:jc w:val="both"/>
        <w:rPr>
          <w:rFonts w:ascii="Arial" w:hAnsi="Arial" w:cs="Arial"/>
          <w:bCs/>
        </w:rPr>
      </w:pPr>
      <w:r w:rsidRPr="00F85262">
        <w:rPr>
          <w:rFonts w:ascii="Arial" w:hAnsi="Arial" w:cs="Arial"/>
          <w:bCs/>
        </w:rPr>
        <w:t>E</w:t>
      </w:r>
      <w:r w:rsidR="00B266FC" w:rsidRPr="00F85262">
        <w:rPr>
          <w:rFonts w:ascii="Arial" w:hAnsi="Arial" w:cs="Arial"/>
          <w:bCs/>
        </w:rPr>
        <w:t xml:space="preserve">ducation is the cornerstone to </w:t>
      </w:r>
      <w:r w:rsidR="00B266FC" w:rsidRPr="00F85262">
        <w:rPr>
          <w:rFonts w:ascii="Arial" w:hAnsi="Arial" w:cs="Arial"/>
        </w:rPr>
        <w:t>sustainable</w:t>
      </w:r>
      <w:r w:rsidR="00B266FC" w:rsidRPr="00F85262">
        <w:rPr>
          <w:rFonts w:ascii="Arial" w:hAnsi="Arial" w:cs="Arial"/>
          <w:bCs/>
        </w:rPr>
        <w:t xml:space="preserve"> development and it is therefore very important to be prioritised because 66</w:t>
      </w:r>
      <w:r w:rsidR="00B266FC" w:rsidRPr="00F85262">
        <w:rPr>
          <w:rFonts w:ascii="Arial" w:hAnsi="Arial" w:cs="Arial"/>
          <w:bCs/>
          <w:iCs/>
        </w:rPr>
        <w:t>% of the population fall between 0-34 years of age</w:t>
      </w:r>
      <w:r w:rsidR="00B266FC" w:rsidRPr="00F85262">
        <w:rPr>
          <w:rFonts w:ascii="Arial" w:hAnsi="Arial" w:cs="Arial"/>
          <w:bCs/>
        </w:rPr>
        <w:t xml:space="preserve"> in Makana.  </w:t>
      </w:r>
    </w:p>
    <w:tbl>
      <w:tblPr>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6"/>
        <w:gridCol w:w="2966"/>
        <w:gridCol w:w="3438"/>
      </w:tblGrid>
      <w:tr w:rsidR="00B266FC" w:rsidRPr="00F85262" w:rsidTr="00463835">
        <w:trPr>
          <w:trHeight w:val="234"/>
          <w:tblHeader/>
        </w:trPr>
        <w:tc>
          <w:tcPr>
            <w:tcW w:w="2966" w:type="dxa"/>
            <w:shd w:val="clear" w:color="auto" w:fill="D3BFA1"/>
          </w:tcPr>
          <w:p w:rsidR="00B266FC" w:rsidRPr="00F85262" w:rsidRDefault="00B266FC" w:rsidP="005C0EF2">
            <w:pPr>
              <w:spacing w:after="0" w:line="360" w:lineRule="auto"/>
              <w:jc w:val="both"/>
              <w:rPr>
                <w:rFonts w:ascii="Arial" w:hAnsi="Arial" w:cs="Arial"/>
                <w:b/>
                <w:lang w:val="en-US"/>
              </w:rPr>
            </w:pPr>
            <w:r w:rsidRPr="00F85262">
              <w:rPr>
                <w:rFonts w:ascii="Arial" w:hAnsi="Arial" w:cs="Arial"/>
                <w:b/>
                <w:lang w:val="en-US"/>
              </w:rPr>
              <w:t xml:space="preserve">CATEGORY </w:t>
            </w:r>
          </w:p>
        </w:tc>
        <w:tc>
          <w:tcPr>
            <w:tcW w:w="2966" w:type="dxa"/>
            <w:shd w:val="clear" w:color="auto" w:fill="D3BFA1"/>
          </w:tcPr>
          <w:p w:rsidR="00B266FC" w:rsidRPr="00F85262" w:rsidRDefault="00B266FC" w:rsidP="005C0EF2">
            <w:pPr>
              <w:spacing w:after="0" w:line="360" w:lineRule="auto"/>
              <w:jc w:val="both"/>
              <w:rPr>
                <w:rFonts w:ascii="Arial" w:hAnsi="Arial" w:cs="Arial"/>
                <w:b/>
                <w:lang w:val="en-US"/>
              </w:rPr>
            </w:pPr>
            <w:r w:rsidRPr="00F85262">
              <w:rPr>
                <w:rFonts w:ascii="Arial" w:hAnsi="Arial" w:cs="Arial"/>
                <w:b/>
                <w:lang w:val="en-US"/>
              </w:rPr>
              <w:t xml:space="preserve">AGE </w:t>
            </w:r>
          </w:p>
        </w:tc>
        <w:tc>
          <w:tcPr>
            <w:tcW w:w="3438" w:type="dxa"/>
            <w:shd w:val="clear" w:color="auto" w:fill="D3BFA1"/>
          </w:tcPr>
          <w:p w:rsidR="00B266FC" w:rsidRPr="00F85262" w:rsidRDefault="00B266FC" w:rsidP="005C0EF2">
            <w:pPr>
              <w:spacing w:after="0" w:line="360" w:lineRule="auto"/>
              <w:jc w:val="both"/>
              <w:rPr>
                <w:rFonts w:ascii="Arial" w:hAnsi="Arial" w:cs="Arial"/>
                <w:b/>
                <w:lang w:val="en-US"/>
              </w:rPr>
            </w:pPr>
            <w:r w:rsidRPr="00F85262">
              <w:rPr>
                <w:rFonts w:ascii="Arial" w:hAnsi="Arial" w:cs="Arial"/>
                <w:b/>
                <w:lang w:val="en-US"/>
              </w:rPr>
              <w:t xml:space="preserve">PERCENTAGE </w:t>
            </w:r>
          </w:p>
        </w:tc>
      </w:tr>
      <w:tr w:rsidR="00B266FC" w:rsidRPr="00F85262" w:rsidTr="008108C1">
        <w:trPr>
          <w:trHeight w:val="185"/>
        </w:trPr>
        <w:tc>
          <w:tcPr>
            <w:tcW w:w="2966" w:type="dxa"/>
            <w:shd w:val="clear" w:color="auto" w:fill="auto"/>
          </w:tcPr>
          <w:p w:rsidR="00B266FC" w:rsidRPr="00F85262" w:rsidRDefault="00B266FC" w:rsidP="005C0EF2">
            <w:pPr>
              <w:spacing w:after="0" w:line="360" w:lineRule="auto"/>
              <w:jc w:val="both"/>
              <w:rPr>
                <w:rFonts w:ascii="Arial" w:hAnsi="Arial" w:cs="Arial"/>
                <w:lang w:val="en-US"/>
              </w:rPr>
            </w:pPr>
            <w:r w:rsidRPr="00F85262">
              <w:rPr>
                <w:rFonts w:ascii="Arial" w:hAnsi="Arial" w:cs="Arial"/>
                <w:lang w:val="en-US"/>
              </w:rPr>
              <w:t xml:space="preserve">Youth </w:t>
            </w:r>
          </w:p>
        </w:tc>
        <w:tc>
          <w:tcPr>
            <w:tcW w:w="2966" w:type="dxa"/>
            <w:shd w:val="clear" w:color="auto" w:fill="auto"/>
          </w:tcPr>
          <w:p w:rsidR="00B266FC" w:rsidRPr="00F85262" w:rsidRDefault="00B266FC" w:rsidP="005C0EF2">
            <w:pPr>
              <w:spacing w:after="0" w:line="360" w:lineRule="auto"/>
              <w:jc w:val="both"/>
              <w:rPr>
                <w:rFonts w:ascii="Arial" w:hAnsi="Arial" w:cs="Arial"/>
                <w:lang w:val="en-US"/>
              </w:rPr>
            </w:pPr>
            <w:r w:rsidRPr="00F85262">
              <w:rPr>
                <w:rFonts w:ascii="Arial" w:hAnsi="Arial" w:cs="Arial"/>
                <w:lang w:val="en-US"/>
              </w:rPr>
              <w:t>15-34</w:t>
            </w:r>
          </w:p>
        </w:tc>
        <w:tc>
          <w:tcPr>
            <w:tcW w:w="3438" w:type="dxa"/>
            <w:shd w:val="clear" w:color="auto" w:fill="auto"/>
          </w:tcPr>
          <w:p w:rsidR="00B266FC" w:rsidRPr="00F85262" w:rsidRDefault="00B266FC" w:rsidP="005C0EF2">
            <w:pPr>
              <w:spacing w:after="0" w:line="360" w:lineRule="auto"/>
              <w:jc w:val="both"/>
              <w:rPr>
                <w:rFonts w:ascii="Arial" w:hAnsi="Arial" w:cs="Arial"/>
                <w:lang w:val="en-US"/>
              </w:rPr>
            </w:pPr>
            <w:r w:rsidRPr="00F85262">
              <w:rPr>
                <w:rFonts w:ascii="Arial" w:hAnsi="Arial" w:cs="Arial"/>
                <w:lang w:val="en-US"/>
              </w:rPr>
              <w:t>39%</w:t>
            </w:r>
          </w:p>
        </w:tc>
      </w:tr>
      <w:tr w:rsidR="00B266FC" w:rsidRPr="00F85262" w:rsidTr="008108C1">
        <w:trPr>
          <w:trHeight w:val="102"/>
        </w:trPr>
        <w:tc>
          <w:tcPr>
            <w:tcW w:w="2966" w:type="dxa"/>
            <w:shd w:val="clear" w:color="auto" w:fill="auto"/>
          </w:tcPr>
          <w:p w:rsidR="00B266FC" w:rsidRPr="00F85262" w:rsidRDefault="00B266FC" w:rsidP="005C0EF2">
            <w:pPr>
              <w:spacing w:after="0" w:line="360" w:lineRule="auto"/>
              <w:jc w:val="both"/>
              <w:rPr>
                <w:rFonts w:ascii="Arial" w:hAnsi="Arial" w:cs="Arial"/>
                <w:lang w:val="en-US"/>
              </w:rPr>
            </w:pPr>
            <w:r w:rsidRPr="00F85262">
              <w:rPr>
                <w:rFonts w:ascii="Arial" w:hAnsi="Arial" w:cs="Arial"/>
                <w:lang w:val="en-US"/>
              </w:rPr>
              <w:t>Adult</w:t>
            </w:r>
          </w:p>
        </w:tc>
        <w:tc>
          <w:tcPr>
            <w:tcW w:w="2966" w:type="dxa"/>
            <w:shd w:val="clear" w:color="auto" w:fill="auto"/>
          </w:tcPr>
          <w:p w:rsidR="00B266FC" w:rsidRPr="00F85262" w:rsidRDefault="00B266FC" w:rsidP="005C0EF2">
            <w:pPr>
              <w:spacing w:after="0" w:line="360" w:lineRule="auto"/>
              <w:jc w:val="both"/>
              <w:rPr>
                <w:rFonts w:ascii="Arial" w:hAnsi="Arial" w:cs="Arial"/>
                <w:lang w:val="en-US"/>
              </w:rPr>
            </w:pPr>
            <w:r w:rsidRPr="00F85262">
              <w:rPr>
                <w:rFonts w:ascii="Arial" w:hAnsi="Arial" w:cs="Arial"/>
                <w:lang w:val="en-US"/>
              </w:rPr>
              <w:t>35-64</w:t>
            </w:r>
          </w:p>
        </w:tc>
        <w:tc>
          <w:tcPr>
            <w:tcW w:w="3438" w:type="dxa"/>
            <w:shd w:val="clear" w:color="auto" w:fill="auto"/>
          </w:tcPr>
          <w:p w:rsidR="00B266FC" w:rsidRPr="00F85262" w:rsidRDefault="00B266FC" w:rsidP="005C0EF2">
            <w:pPr>
              <w:spacing w:after="0" w:line="360" w:lineRule="auto"/>
              <w:jc w:val="both"/>
              <w:rPr>
                <w:rFonts w:ascii="Arial" w:hAnsi="Arial" w:cs="Arial"/>
                <w:lang w:val="en-US"/>
              </w:rPr>
            </w:pPr>
            <w:r w:rsidRPr="00F85262">
              <w:rPr>
                <w:rFonts w:ascii="Arial" w:hAnsi="Arial" w:cs="Arial"/>
                <w:lang w:val="en-US"/>
              </w:rPr>
              <w:t>24%</w:t>
            </w:r>
          </w:p>
        </w:tc>
      </w:tr>
      <w:tr w:rsidR="00B266FC" w:rsidRPr="00F85262" w:rsidTr="008108C1">
        <w:trPr>
          <w:trHeight w:val="232"/>
        </w:trPr>
        <w:tc>
          <w:tcPr>
            <w:tcW w:w="2966" w:type="dxa"/>
            <w:shd w:val="clear" w:color="auto" w:fill="auto"/>
          </w:tcPr>
          <w:p w:rsidR="00B266FC" w:rsidRPr="00F85262" w:rsidRDefault="00B266FC" w:rsidP="005C0EF2">
            <w:pPr>
              <w:spacing w:after="0" w:line="360" w:lineRule="auto"/>
              <w:jc w:val="both"/>
              <w:rPr>
                <w:rFonts w:ascii="Arial" w:hAnsi="Arial" w:cs="Arial"/>
                <w:lang w:val="en-US"/>
              </w:rPr>
            </w:pPr>
            <w:r w:rsidRPr="00F85262">
              <w:rPr>
                <w:rFonts w:ascii="Arial" w:hAnsi="Arial" w:cs="Arial"/>
                <w:lang w:val="en-US"/>
              </w:rPr>
              <w:t>Elder</w:t>
            </w:r>
          </w:p>
        </w:tc>
        <w:tc>
          <w:tcPr>
            <w:tcW w:w="2966" w:type="dxa"/>
            <w:shd w:val="clear" w:color="auto" w:fill="auto"/>
          </w:tcPr>
          <w:p w:rsidR="00B266FC" w:rsidRPr="00F85262" w:rsidRDefault="00B266FC" w:rsidP="005C0EF2">
            <w:pPr>
              <w:spacing w:after="0" w:line="360" w:lineRule="auto"/>
              <w:jc w:val="both"/>
              <w:rPr>
                <w:rFonts w:ascii="Arial" w:hAnsi="Arial" w:cs="Arial"/>
                <w:lang w:val="en-US"/>
              </w:rPr>
            </w:pPr>
            <w:r w:rsidRPr="00F85262">
              <w:rPr>
                <w:rFonts w:ascii="Arial" w:hAnsi="Arial" w:cs="Arial"/>
                <w:lang w:val="en-US"/>
              </w:rPr>
              <w:t>65+</w:t>
            </w:r>
          </w:p>
        </w:tc>
        <w:tc>
          <w:tcPr>
            <w:tcW w:w="3438" w:type="dxa"/>
            <w:shd w:val="clear" w:color="auto" w:fill="auto"/>
          </w:tcPr>
          <w:p w:rsidR="00B266FC" w:rsidRPr="00F85262" w:rsidRDefault="00B266FC" w:rsidP="005C0EF2">
            <w:pPr>
              <w:spacing w:after="0" w:line="360" w:lineRule="auto"/>
              <w:jc w:val="both"/>
              <w:rPr>
                <w:rFonts w:ascii="Arial" w:hAnsi="Arial" w:cs="Arial"/>
                <w:lang w:val="en-US"/>
              </w:rPr>
            </w:pPr>
            <w:r w:rsidRPr="00F85262">
              <w:rPr>
                <w:rFonts w:ascii="Arial" w:hAnsi="Arial" w:cs="Arial"/>
                <w:lang w:val="en-US"/>
              </w:rPr>
              <w:t>9%</w:t>
            </w:r>
          </w:p>
        </w:tc>
      </w:tr>
      <w:tr w:rsidR="00B266FC" w:rsidRPr="00F85262" w:rsidTr="008108C1">
        <w:trPr>
          <w:trHeight w:val="135"/>
        </w:trPr>
        <w:tc>
          <w:tcPr>
            <w:tcW w:w="2966" w:type="dxa"/>
            <w:shd w:val="clear" w:color="auto" w:fill="auto"/>
          </w:tcPr>
          <w:p w:rsidR="00B266FC" w:rsidRPr="00F85262" w:rsidRDefault="00B266FC" w:rsidP="005C0EF2">
            <w:pPr>
              <w:spacing w:after="0" w:line="360" w:lineRule="auto"/>
              <w:jc w:val="both"/>
              <w:rPr>
                <w:rFonts w:ascii="Arial" w:hAnsi="Arial" w:cs="Arial"/>
                <w:lang w:val="en-US"/>
              </w:rPr>
            </w:pPr>
            <w:r w:rsidRPr="00F85262">
              <w:rPr>
                <w:rFonts w:ascii="Arial" w:hAnsi="Arial" w:cs="Arial"/>
                <w:lang w:val="en-US"/>
              </w:rPr>
              <w:t xml:space="preserve">Children </w:t>
            </w:r>
          </w:p>
        </w:tc>
        <w:tc>
          <w:tcPr>
            <w:tcW w:w="2966" w:type="dxa"/>
            <w:shd w:val="clear" w:color="auto" w:fill="auto"/>
          </w:tcPr>
          <w:p w:rsidR="00B266FC" w:rsidRPr="00F85262" w:rsidRDefault="00B266FC" w:rsidP="005C0EF2">
            <w:pPr>
              <w:spacing w:after="0" w:line="360" w:lineRule="auto"/>
              <w:jc w:val="both"/>
              <w:rPr>
                <w:rFonts w:ascii="Arial" w:hAnsi="Arial" w:cs="Arial"/>
                <w:lang w:val="en-US"/>
              </w:rPr>
            </w:pPr>
            <w:r w:rsidRPr="00F85262">
              <w:rPr>
                <w:rFonts w:ascii="Arial" w:hAnsi="Arial" w:cs="Arial"/>
                <w:lang w:val="en-US"/>
              </w:rPr>
              <w:t>0-14</w:t>
            </w:r>
          </w:p>
        </w:tc>
        <w:tc>
          <w:tcPr>
            <w:tcW w:w="3438" w:type="dxa"/>
            <w:shd w:val="clear" w:color="auto" w:fill="auto"/>
          </w:tcPr>
          <w:p w:rsidR="00B266FC" w:rsidRPr="00F85262" w:rsidRDefault="00B266FC" w:rsidP="005C0EF2">
            <w:pPr>
              <w:spacing w:after="0" w:line="360" w:lineRule="auto"/>
              <w:jc w:val="both"/>
              <w:rPr>
                <w:rFonts w:ascii="Arial" w:hAnsi="Arial" w:cs="Arial"/>
                <w:lang w:val="en-US"/>
              </w:rPr>
            </w:pPr>
            <w:r w:rsidRPr="00F85262">
              <w:rPr>
                <w:rFonts w:ascii="Arial" w:hAnsi="Arial" w:cs="Arial"/>
                <w:lang w:val="en-US"/>
              </w:rPr>
              <w:t>27%</w:t>
            </w:r>
          </w:p>
        </w:tc>
      </w:tr>
    </w:tbl>
    <w:p w:rsidR="00E9086C" w:rsidRDefault="00E9086C" w:rsidP="0015444E">
      <w:pPr>
        <w:spacing w:line="360" w:lineRule="auto"/>
        <w:jc w:val="both"/>
        <w:rPr>
          <w:rFonts w:ascii="Arial" w:hAnsi="Arial" w:cs="Arial"/>
          <w:b/>
        </w:rPr>
      </w:pPr>
    </w:p>
    <w:p w:rsidR="00B266FC" w:rsidRPr="00F85262" w:rsidRDefault="00E9086C" w:rsidP="0015444E">
      <w:pPr>
        <w:spacing w:line="360" w:lineRule="auto"/>
        <w:jc w:val="both"/>
        <w:rPr>
          <w:rFonts w:ascii="Arial" w:hAnsi="Arial" w:cs="Arial"/>
          <w:b/>
        </w:rPr>
      </w:pPr>
      <w:r w:rsidRPr="00F85262">
        <w:rPr>
          <w:rFonts w:ascii="Arial" w:hAnsi="Arial" w:cs="Arial"/>
          <w:b/>
        </w:rPr>
        <w:t>2.1</w:t>
      </w:r>
      <w:r w:rsidR="00D748E0" w:rsidRPr="00F85262">
        <w:rPr>
          <w:rFonts w:ascii="Arial" w:hAnsi="Arial" w:cs="Arial"/>
          <w:b/>
        </w:rPr>
        <w:t>.2.17.1</w:t>
      </w:r>
      <w:r w:rsidRPr="00F85262">
        <w:rPr>
          <w:rFonts w:ascii="Arial" w:hAnsi="Arial" w:cs="Arial"/>
          <w:b/>
        </w:rPr>
        <w:tab/>
      </w:r>
      <w:r w:rsidR="00B266FC" w:rsidRPr="00F85262">
        <w:rPr>
          <w:rFonts w:ascii="Arial" w:hAnsi="Arial" w:cs="Arial"/>
          <w:b/>
        </w:rPr>
        <w:t>Attainment Levels</w:t>
      </w:r>
      <w:r w:rsidR="00AB0CB5" w:rsidRPr="00F85262">
        <w:rPr>
          <w:rFonts w:ascii="Arial" w:hAnsi="Arial" w:cs="Arial"/>
          <w:b/>
        </w:rPr>
        <w:t>:</w:t>
      </w:r>
      <w:r w:rsidR="00B266FC" w:rsidRPr="00F85262">
        <w:rPr>
          <w:rFonts w:ascii="Arial" w:hAnsi="Arial" w:cs="Arial"/>
          <w:b/>
        </w:rPr>
        <w:t xml:space="preserve"> </w:t>
      </w:r>
    </w:p>
    <w:p w:rsidR="009863BE" w:rsidRDefault="00B266FC" w:rsidP="0015444E">
      <w:pPr>
        <w:spacing w:line="360" w:lineRule="auto"/>
        <w:jc w:val="both"/>
        <w:rPr>
          <w:rFonts w:ascii="Arial" w:hAnsi="Arial" w:cs="Arial"/>
        </w:rPr>
      </w:pPr>
      <w:r w:rsidRPr="00F85262">
        <w:rPr>
          <w:rFonts w:ascii="Arial" w:hAnsi="Arial" w:cs="Arial"/>
        </w:rPr>
        <w:t>Education is a useful socio-economic indicator to examine as it directly impacts on the poverty levels of a community. A community that has high levels of education generally has higher levels of income than areas with low levels of education. Education impacts infrastructure directly and indirectly.</w:t>
      </w:r>
    </w:p>
    <w:p w:rsidR="00B266FC" w:rsidRPr="00F85262" w:rsidRDefault="00B266FC" w:rsidP="0015444E">
      <w:pPr>
        <w:spacing w:line="360" w:lineRule="auto"/>
        <w:jc w:val="both"/>
        <w:rPr>
          <w:rFonts w:ascii="Arial" w:hAnsi="Arial" w:cs="Arial"/>
        </w:rPr>
      </w:pPr>
      <w:r w:rsidRPr="00F85262">
        <w:rPr>
          <w:rFonts w:ascii="Arial" w:hAnsi="Arial" w:cs="Arial"/>
        </w:rPr>
        <w:lastRenderedPageBreak/>
        <w:t>The more educated a population is the more they can contribute to infrastructure provision and maintenance. A more educated population can provide higher tariffs and taxes in order to maintain key infrastructure.</w:t>
      </w:r>
    </w:p>
    <w:p w:rsidR="00B266FC" w:rsidRPr="00F85262" w:rsidRDefault="00B266FC" w:rsidP="0015444E">
      <w:pPr>
        <w:spacing w:line="360" w:lineRule="auto"/>
        <w:jc w:val="both"/>
        <w:rPr>
          <w:rFonts w:ascii="Arial" w:hAnsi="Arial" w:cs="Arial"/>
        </w:rPr>
      </w:pPr>
      <w:r w:rsidRPr="00F85262">
        <w:rPr>
          <w:rFonts w:ascii="Arial" w:hAnsi="Arial" w:cs="Arial"/>
        </w:rPr>
        <w:t xml:space="preserve">In Sarah Baartman 18.5% of the population has completed a secondary education and a higher education while 9.4% of people over the age of 20 have no schooling at all. </w:t>
      </w:r>
    </w:p>
    <w:p w:rsidR="00C84793" w:rsidRPr="00F85262" w:rsidRDefault="00B266FC" w:rsidP="0015444E">
      <w:pPr>
        <w:spacing w:line="360" w:lineRule="auto"/>
        <w:jc w:val="both"/>
        <w:rPr>
          <w:rFonts w:ascii="Arial" w:hAnsi="Arial" w:cs="Arial"/>
        </w:rPr>
      </w:pPr>
      <w:r w:rsidRPr="00F85262">
        <w:rPr>
          <w:rFonts w:ascii="Arial" w:hAnsi="Arial" w:cs="Arial"/>
        </w:rPr>
        <w:t>Approximately 60.1% of the population have some form of education lower than a secondary education. Makana is amongst the municipalities who have the lowest proportion of people without schooling, at 8.2%</w:t>
      </w:r>
      <w:r w:rsidR="00B72611">
        <w:rPr>
          <w:rFonts w:ascii="Arial" w:hAnsi="Arial" w:cs="Arial"/>
        </w:rPr>
        <w:t>.</w:t>
      </w:r>
    </w:p>
    <w:tbl>
      <w:tblPr>
        <w:tblpPr w:leftFromText="180" w:rightFromText="180" w:vertAnchor="text" w:tblpY="28"/>
        <w:tblW w:w="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1325"/>
        <w:gridCol w:w="1310"/>
        <w:gridCol w:w="1353"/>
        <w:gridCol w:w="1341"/>
        <w:gridCol w:w="1353"/>
        <w:gridCol w:w="1365"/>
      </w:tblGrid>
      <w:tr w:rsidR="0047405F" w:rsidRPr="00F85262" w:rsidTr="00463835">
        <w:trPr>
          <w:trHeight w:val="590"/>
        </w:trPr>
        <w:tc>
          <w:tcPr>
            <w:tcW w:w="1328" w:type="dxa"/>
            <w:shd w:val="clear" w:color="auto" w:fill="D3BFA1"/>
            <w:vAlign w:val="center"/>
          </w:tcPr>
          <w:p w:rsidR="0047405F" w:rsidRPr="00F85262" w:rsidRDefault="0047405F" w:rsidP="00B72611">
            <w:pPr>
              <w:spacing w:after="0" w:line="360" w:lineRule="auto"/>
              <w:jc w:val="center"/>
              <w:rPr>
                <w:rFonts w:ascii="Arial" w:hAnsi="Arial" w:cs="Arial"/>
                <w:b/>
              </w:rPr>
            </w:pPr>
            <w:r w:rsidRPr="00F85262">
              <w:rPr>
                <w:rFonts w:ascii="Arial" w:hAnsi="Arial" w:cs="Arial"/>
                <w:b/>
              </w:rPr>
              <w:t>Location</w:t>
            </w:r>
          </w:p>
        </w:tc>
        <w:tc>
          <w:tcPr>
            <w:tcW w:w="1328" w:type="dxa"/>
            <w:shd w:val="clear" w:color="auto" w:fill="D3BFA1"/>
            <w:vAlign w:val="center"/>
          </w:tcPr>
          <w:p w:rsidR="0047405F" w:rsidRPr="00F85262" w:rsidRDefault="0047405F" w:rsidP="00B72611">
            <w:pPr>
              <w:spacing w:after="0" w:line="360" w:lineRule="auto"/>
              <w:jc w:val="center"/>
              <w:rPr>
                <w:rFonts w:ascii="Arial" w:hAnsi="Arial" w:cs="Arial"/>
                <w:b/>
              </w:rPr>
            </w:pPr>
            <w:r w:rsidRPr="00F85262">
              <w:rPr>
                <w:rFonts w:ascii="Arial" w:hAnsi="Arial" w:cs="Arial"/>
                <w:b/>
              </w:rPr>
              <w:t>No Schooling</w:t>
            </w:r>
          </w:p>
        </w:tc>
        <w:tc>
          <w:tcPr>
            <w:tcW w:w="1328" w:type="dxa"/>
            <w:shd w:val="clear" w:color="auto" w:fill="D3BFA1"/>
            <w:vAlign w:val="center"/>
          </w:tcPr>
          <w:p w:rsidR="0047405F" w:rsidRPr="00F85262" w:rsidRDefault="0047405F" w:rsidP="00B72611">
            <w:pPr>
              <w:spacing w:after="0" w:line="360" w:lineRule="auto"/>
              <w:jc w:val="center"/>
              <w:rPr>
                <w:rFonts w:ascii="Arial" w:hAnsi="Arial" w:cs="Arial"/>
                <w:b/>
              </w:rPr>
            </w:pPr>
            <w:r w:rsidRPr="00F85262">
              <w:rPr>
                <w:rFonts w:ascii="Arial" w:hAnsi="Arial" w:cs="Arial"/>
                <w:b/>
              </w:rPr>
              <w:t>Some Primary</w:t>
            </w:r>
          </w:p>
        </w:tc>
        <w:tc>
          <w:tcPr>
            <w:tcW w:w="1328" w:type="dxa"/>
            <w:shd w:val="clear" w:color="auto" w:fill="D3BFA1"/>
            <w:vAlign w:val="center"/>
          </w:tcPr>
          <w:p w:rsidR="0047405F" w:rsidRPr="00F85262" w:rsidRDefault="0047405F" w:rsidP="00B72611">
            <w:pPr>
              <w:spacing w:after="0" w:line="360" w:lineRule="auto"/>
              <w:jc w:val="center"/>
              <w:rPr>
                <w:rFonts w:ascii="Arial" w:hAnsi="Arial" w:cs="Arial"/>
                <w:b/>
              </w:rPr>
            </w:pPr>
            <w:r w:rsidRPr="00F85262">
              <w:rPr>
                <w:rFonts w:ascii="Arial" w:hAnsi="Arial" w:cs="Arial"/>
                <w:b/>
              </w:rPr>
              <w:t>Completed Primary</w:t>
            </w:r>
          </w:p>
        </w:tc>
        <w:tc>
          <w:tcPr>
            <w:tcW w:w="1328" w:type="dxa"/>
            <w:shd w:val="clear" w:color="auto" w:fill="D3BFA1"/>
            <w:vAlign w:val="center"/>
          </w:tcPr>
          <w:p w:rsidR="0047405F" w:rsidRPr="00F85262" w:rsidRDefault="0047405F" w:rsidP="00B72611">
            <w:pPr>
              <w:spacing w:after="0" w:line="360" w:lineRule="auto"/>
              <w:jc w:val="center"/>
              <w:rPr>
                <w:rFonts w:ascii="Arial" w:hAnsi="Arial" w:cs="Arial"/>
                <w:b/>
              </w:rPr>
            </w:pPr>
            <w:r w:rsidRPr="00F85262">
              <w:rPr>
                <w:rFonts w:ascii="Arial" w:hAnsi="Arial" w:cs="Arial"/>
                <w:b/>
              </w:rPr>
              <w:t>Some Secondary</w:t>
            </w:r>
          </w:p>
        </w:tc>
        <w:tc>
          <w:tcPr>
            <w:tcW w:w="1329" w:type="dxa"/>
            <w:shd w:val="clear" w:color="auto" w:fill="D3BFA1"/>
            <w:vAlign w:val="center"/>
          </w:tcPr>
          <w:p w:rsidR="0047405F" w:rsidRPr="00F85262" w:rsidRDefault="0047405F" w:rsidP="00B72611">
            <w:pPr>
              <w:spacing w:after="0" w:line="360" w:lineRule="auto"/>
              <w:jc w:val="center"/>
              <w:rPr>
                <w:rFonts w:ascii="Arial" w:hAnsi="Arial" w:cs="Arial"/>
                <w:b/>
              </w:rPr>
            </w:pPr>
            <w:r w:rsidRPr="00F85262">
              <w:rPr>
                <w:rFonts w:ascii="Arial" w:hAnsi="Arial" w:cs="Arial"/>
                <w:b/>
              </w:rPr>
              <w:t>Completed Secondary</w:t>
            </w:r>
          </w:p>
        </w:tc>
        <w:tc>
          <w:tcPr>
            <w:tcW w:w="1395" w:type="dxa"/>
            <w:shd w:val="clear" w:color="auto" w:fill="D3BFA1"/>
            <w:vAlign w:val="center"/>
          </w:tcPr>
          <w:p w:rsidR="0047405F" w:rsidRPr="00F85262" w:rsidRDefault="0047405F" w:rsidP="00B72611">
            <w:pPr>
              <w:spacing w:after="0" w:line="360" w:lineRule="auto"/>
              <w:jc w:val="center"/>
              <w:rPr>
                <w:rFonts w:ascii="Arial" w:hAnsi="Arial" w:cs="Arial"/>
                <w:b/>
              </w:rPr>
            </w:pPr>
            <w:r w:rsidRPr="00F85262">
              <w:rPr>
                <w:rFonts w:ascii="Arial" w:hAnsi="Arial" w:cs="Arial"/>
                <w:b/>
              </w:rPr>
              <w:t>Higher</w:t>
            </w:r>
          </w:p>
        </w:tc>
      </w:tr>
      <w:tr w:rsidR="0047405F" w:rsidRPr="00F85262" w:rsidTr="0047405F">
        <w:trPr>
          <w:trHeight w:val="314"/>
        </w:trPr>
        <w:tc>
          <w:tcPr>
            <w:tcW w:w="1328" w:type="dxa"/>
            <w:shd w:val="clear" w:color="auto" w:fill="auto"/>
          </w:tcPr>
          <w:p w:rsidR="0047405F" w:rsidRPr="00F85262" w:rsidRDefault="0047405F" w:rsidP="00463835">
            <w:pPr>
              <w:spacing w:after="0" w:line="276" w:lineRule="auto"/>
              <w:jc w:val="both"/>
              <w:rPr>
                <w:rFonts w:ascii="Arial" w:hAnsi="Arial" w:cs="Arial"/>
              </w:rPr>
            </w:pPr>
            <w:r w:rsidRPr="003F5731">
              <w:rPr>
                <w:rFonts w:ascii="Arial" w:hAnsi="Arial" w:cs="Arial"/>
                <w:sz w:val="18"/>
                <w:szCs w:val="18"/>
              </w:rPr>
              <w:t>Eastern</w:t>
            </w:r>
            <w:r w:rsidRPr="00F85262">
              <w:rPr>
                <w:rFonts w:ascii="Arial" w:hAnsi="Arial" w:cs="Arial"/>
              </w:rPr>
              <w:t xml:space="preserve"> Cape</w:t>
            </w:r>
          </w:p>
        </w:tc>
        <w:tc>
          <w:tcPr>
            <w:tcW w:w="1328" w:type="dxa"/>
            <w:shd w:val="clear" w:color="auto" w:fill="auto"/>
          </w:tcPr>
          <w:p w:rsidR="0047405F" w:rsidRPr="00F85262" w:rsidRDefault="0047405F" w:rsidP="00463835">
            <w:pPr>
              <w:spacing w:after="0" w:line="276" w:lineRule="auto"/>
              <w:jc w:val="both"/>
              <w:rPr>
                <w:rFonts w:ascii="Arial" w:hAnsi="Arial" w:cs="Arial"/>
              </w:rPr>
            </w:pPr>
            <w:r w:rsidRPr="00F85262">
              <w:rPr>
                <w:rFonts w:ascii="Arial" w:hAnsi="Arial" w:cs="Arial"/>
              </w:rPr>
              <w:t>11.6%</w:t>
            </w:r>
          </w:p>
        </w:tc>
        <w:tc>
          <w:tcPr>
            <w:tcW w:w="1328" w:type="dxa"/>
            <w:shd w:val="clear" w:color="auto" w:fill="auto"/>
          </w:tcPr>
          <w:p w:rsidR="0047405F" w:rsidRPr="00F85262" w:rsidRDefault="0047405F" w:rsidP="00463835">
            <w:pPr>
              <w:spacing w:after="0" w:line="276" w:lineRule="auto"/>
              <w:jc w:val="both"/>
              <w:rPr>
                <w:rFonts w:ascii="Arial" w:hAnsi="Arial" w:cs="Arial"/>
              </w:rPr>
            </w:pPr>
            <w:r w:rsidRPr="00F85262">
              <w:rPr>
                <w:rFonts w:ascii="Arial" w:hAnsi="Arial" w:cs="Arial"/>
              </w:rPr>
              <w:t>26.7%</w:t>
            </w:r>
          </w:p>
        </w:tc>
        <w:tc>
          <w:tcPr>
            <w:tcW w:w="1328" w:type="dxa"/>
            <w:shd w:val="clear" w:color="auto" w:fill="auto"/>
          </w:tcPr>
          <w:p w:rsidR="0047405F" w:rsidRPr="00F85262" w:rsidRDefault="0047405F" w:rsidP="00463835">
            <w:pPr>
              <w:spacing w:after="0" w:line="276" w:lineRule="auto"/>
              <w:jc w:val="both"/>
              <w:rPr>
                <w:rFonts w:ascii="Arial" w:hAnsi="Arial" w:cs="Arial"/>
              </w:rPr>
            </w:pPr>
            <w:r w:rsidRPr="00F85262">
              <w:rPr>
                <w:rFonts w:ascii="Arial" w:hAnsi="Arial" w:cs="Arial"/>
              </w:rPr>
              <w:t>5.8%</w:t>
            </w:r>
          </w:p>
        </w:tc>
        <w:tc>
          <w:tcPr>
            <w:tcW w:w="1328" w:type="dxa"/>
            <w:shd w:val="clear" w:color="auto" w:fill="auto"/>
          </w:tcPr>
          <w:p w:rsidR="0047405F" w:rsidRPr="00F85262" w:rsidRDefault="0047405F" w:rsidP="00463835">
            <w:pPr>
              <w:spacing w:after="0" w:line="276" w:lineRule="auto"/>
              <w:jc w:val="both"/>
              <w:rPr>
                <w:rFonts w:ascii="Arial" w:hAnsi="Arial" w:cs="Arial"/>
              </w:rPr>
            </w:pPr>
            <w:r w:rsidRPr="00F85262">
              <w:rPr>
                <w:rFonts w:ascii="Arial" w:hAnsi="Arial" w:cs="Arial"/>
              </w:rPr>
              <w:t>26.9%</w:t>
            </w:r>
          </w:p>
        </w:tc>
        <w:tc>
          <w:tcPr>
            <w:tcW w:w="1329" w:type="dxa"/>
            <w:shd w:val="clear" w:color="auto" w:fill="auto"/>
          </w:tcPr>
          <w:p w:rsidR="0047405F" w:rsidRPr="00F85262" w:rsidRDefault="0047405F" w:rsidP="00463835">
            <w:pPr>
              <w:spacing w:after="0" w:line="276" w:lineRule="auto"/>
              <w:jc w:val="both"/>
              <w:rPr>
                <w:rFonts w:ascii="Arial" w:hAnsi="Arial" w:cs="Arial"/>
              </w:rPr>
            </w:pPr>
            <w:r w:rsidRPr="00F85262">
              <w:rPr>
                <w:rFonts w:ascii="Arial" w:hAnsi="Arial" w:cs="Arial"/>
              </w:rPr>
              <w:t>11.5%</w:t>
            </w:r>
          </w:p>
        </w:tc>
        <w:tc>
          <w:tcPr>
            <w:tcW w:w="1395" w:type="dxa"/>
            <w:shd w:val="clear" w:color="auto" w:fill="auto"/>
          </w:tcPr>
          <w:p w:rsidR="0047405F" w:rsidRPr="00F85262" w:rsidRDefault="0047405F" w:rsidP="00463835">
            <w:pPr>
              <w:spacing w:after="0" w:line="276" w:lineRule="auto"/>
              <w:jc w:val="both"/>
              <w:rPr>
                <w:rFonts w:ascii="Arial" w:hAnsi="Arial" w:cs="Arial"/>
              </w:rPr>
            </w:pPr>
            <w:r w:rsidRPr="00F85262">
              <w:rPr>
                <w:rFonts w:ascii="Arial" w:hAnsi="Arial" w:cs="Arial"/>
              </w:rPr>
              <w:t>5.2%</w:t>
            </w:r>
          </w:p>
        </w:tc>
      </w:tr>
      <w:tr w:rsidR="0047405F" w:rsidRPr="00F85262" w:rsidTr="0047405F">
        <w:trPr>
          <w:trHeight w:val="481"/>
        </w:trPr>
        <w:tc>
          <w:tcPr>
            <w:tcW w:w="1328" w:type="dxa"/>
            <w:shd w:val="clear" w:color="auto" w:fill="auto"/>
          </w:tcPr>
          <w:p w:rsidR="0047405F" w:rsidRPr="00F85262" w:rsidRDefault="0047405F" w:rsidP="00463835">
            <w:pPr>
              <w:spacing w:after="0" w:line="276" w:lineRule="auto"/>
              <w:jc w:val="both"/>
              <w:rPr>
                <w:rFonts w:ascii="Arial" w:hAnsi="Arial" w:cs="Arial"/>
              </w:rPr>
            </w:pPr>
            <w:r w:rsidRPr="00F85262">
              <w:rPr>
                <w:rFonts w:ascii="Arial" w:hAnsi="Arial" w:cs="Arial"/>
              </w:rPr>
              <w:t>Sarah Baartman</w:t>
            </w:r>
          </w:p>
        </w:tc>
        <w:tc>
          <w:tcPr>
            <w:tcW w:w="1328" w:type="dxa"/>
            <w:shd w:val="clear" w:color="auto" w:fill="auto"/>
          </w:tcPr>
          <w:p w:rsidR="0047405F" w:rsidRPr="00F85262" w:rsidRDefault="0047405F" w:rsidP="00463835">
            <w:pPr>
              <w:spacing w:after="0" w:line="276" w:lineRule="auto"/>
              <w:jc w:val="both"/>
              <w:rPr>
                <w:rFonts w:ascii="Arial" w:hAnsi="Arial" w:cs="Arial"/>
              </w:rPr>
            </w:pPr>
            <w:r w:rsidRPr="00F85262">
              <w:rPr>
                <w:rFonts w:ascii="Arial" w:hAnsi="Arial" w:cs="Arial"/>
              </w:rPr>
              <w:t>9.4%</w:t>
            </w:r>
          </w:p>
        </w:tc>
        <w:tc>
          <w:tcPr>
            <w:tcW w:w="1328" w:type="dxa"/>
            <w:shd w:val="clear" w:color="auto" w:fill="auto"/>
          </w:tcPr>
          <w:p w:rsidR="0047405F" w:rsidRPr="00F85262" w:rsidRDefault="0047405F" w:rsidP="00463835">
            <w:pPr>
              <w:spacing w:after="0" w:line="276" w:lineRule="auto"/>
              <w:jc w:val="both"/>
              <w:rPr>
                <w:rFonts w:ascii="Arial" w:hAnsi="Arial" w:cs="Arial"/>
              </w:rPr>
            </w:pPr>
            <w:r w:rsidRPr="00F85262">
              <w:rPr>
                <w:rFonts w:ascii="Arial" w:hAnsi="Arial" w:cs="Arial"/>
              </w:rPr>
              <w:t>24.5%</w:t>
            </w:r>
          </w:p>
        </w:tc>
        <w:tc>
          <w:tcPr>
            <w:tcW w:w="1328" w:type="dxa"/>
            <w:shd w:val="clear" w:color="auto" w:fill="auto"/>
          </w:tcPr>
          <w:p w:rsidR="0047405F" w:rsidRPr="00F85262" w:rsidRDefault="0047405F" w:rsidP="00463835">
            <w:pPr>
              <w:spacing w:after="0" w:line="276" w:lineRule="auto"/>
              <w:jc w:val="both"/>
              <w:rPr>
                <w:rFonts w:ascii="Arial" w:hAnsi="Arial" w:cs="Arial"/>
              </w:rPr>
            </w:pPr>
            <w:r w:rsidRPr="00F85262">
              <w:rPr>
                <w:rFonts w:ascii="Arial" w:hAnsi="Arial" w:cs="Arial"/>
              </w:rPr>
              <w:t>6.9%</w:t>
            </w:r>
          </w:p>
        </w:tc>
        <w:tc>
          <w:tcPr>
            <w:tcW w:w="1328" w:type="dxa"/>
            <w:shd w:val="clear" w:color="auto" w:fill="auto"/>
          </w:tcPr>
          <w:p w:rsidR="0047405F" w:rsidRPr="00F85262" w:rsidRDefault="0047405F" w:rsidP="00463835">
            <w:pPr>
              <w:spacing w:after="0" w:line="276" w:lineRule="auto"/>
              <w:jc w:val="both"/>
              <w:rPr>
                <w:rFonts w:ascii="Arial" w:hAnsi="Arial" w:cs="Arial"/>
              </w:rPr>
            </w:pPr>
            <w:r w:rsidRPr="00F85262">
              <w:rPr>
                <w:rFonts w:ascii="Arial" w:hAnsi="Arial" w:cs="Arial"/>
              </w:rPr>
              <w:t>28.7%</w:t>
            </w:r>
          </w:p>
        </w:tc>
        <w:tc>
          <w:tcPr>
            <w:tcW w:w="1329" w:type="dxa"/>
            <w:shd w:val="clear" w:color="auto" w:fill="auto"/>
          </w:tcPr>
          <w:p w:rsidR="0047405F" w:rsidRPr="00F85262" w:rsidRDefault="0047405F" w:rsidP="00463835">
            <w:pPr>
              <w:spacing w:after="0" w:line="276" w:lineRule="auto"/>
              <w:jc w:val="both"/>
              <w:rPr>
                <w:rFonts w:ascii="Arial" w:hAnsi="Arial" w:cs="Arial"/>
              </w:rPr>
            </w:pPr>
            <w:r w:rsidRPr="00F85262">
              <w:rPr>
                <w:rFonts w:ascii="Arial" w:hAnsi="Arial" w:cs="Arial"/>
              </w:rPr>
              <w:t>13.2%</w:t>
            </w:r>
          </w:p>
        </w:tc>
        <w:tc>
          <w:tcPr>
            <w:tcW w:w="1395" w:type="dxa"/>
            <w:shd w:val="clear" w:color="auto" w:fill="auto"/>
          </w:tcPr>
          <w:p w:rsidR="0047405F" w:rsidRPr="00F85262" w:rsidRDefault="0047405F" w:rsidP="00463835">
            <w:pPr>
              <w:spacing w:after="0" w:line="276" w:lineRule="auto"/>
              <w:jc w:val="both"/>
              <w:rPr>
                <w:rFonts w:ascii="Arial" w:hAnsi="Arial" w:cs="Arial"/>
              </w:rPr>
            </w:pPr>
            <w:r w:rsidRPr="00F85262">
              <w:rPr>
                <w:rFonts w:ascii="Arial" w:hAnsi="Arial" w:cs="Arial"/>
              </w:rPr>
              <w:t>5.3%</w:t>
            </w:r>
          </w:p>
        </w:tc>
      </w:tr>
      <w:tr w:rsidR="0047405F" w:rsidRPr="00F85262" w:rsidTr="0047405F">
        <w:trPr>
          <w:trHeight w:val="234"/>
        </w:trPr>
        <w:tc>
          <w:tcPr>
            <w:tcW w:w="1328" w:type="dxa"/>
            <w:shd w:val="clear" w:color="auto" w:fill="auto"/>
          </w:tcPr>
          <w:p w:rsidR="0047405F" w:rsidRPr="00F85262" w:rsidRDefault="0047405F" w:rsidP="00B72611">
            <w:pPr>
              <w:spacing w:after="0" w:line="360" w:lineRule="auto"/>
              <w:jc w:val="both"/>
              <w:rPr>
                <w:rFonts w:ascii="Arial" w:hAnsi="Arial" w:cs="Arial"/>
              </w:rPr>
            </w:pPr>
            <w:r w:rsidRPr="00F85262">
              <w:rPr>
                <w:rFonts w:ascii="Arial" w:hAnsi="Arial" w:cs="Arial"/>
              </w:rPr>
              <w:t>Makana</w:t>
            </w:r>
          </w:p>
        </w:tc>
        <w:tc>
          <w:tcPr>
            <w:tcW w:w="1328" w:type="dxa"/>
            <w:shd w:val="clear" w:color="auto" w:fill="auto"/>
          </w:tcPr>
          <w:p w:rsidR="0047405F" w:rsidRPr="00F85262" w:rsidRDefault="0047405F" w:rsidP="00B72611">
            <w:pPr>
              <w:spacing w:after="0" w:line="360" w:lineRule="auto"/>
              <w:jc w:val="both"/>
              <w:rPr>
                <w:rFonts w:ascii="Arial" w:hAnsi="Arial" w:cs="Arial"/>
              </w:rPr>
            </w:pPr>
            <w:r w:rsidRPr="00F85262">
              <w:rPr>
                <w:rFonts w:ascii="Arial" w:hAnsi="Arial" w:cs="Arial"/>
                <w:b/>
              </w:rPr>
              <w:t>8.2%</w:t>
            </w:r>
          </w:p>
        </w:tc>
        <w:tc>
          <w:tcPr>
            <w:tcW w:w="1328" w:type="dxa"/>
            <w:shd w:val="clear" w:color="auto" w:fill="auto"/>
          </w:tcPr>
          <w:p w:rsidR="0047405F" w:rsidRPr="00F85262" w:rsidRDefault="0047405F" w:rsidP="00B72611">
            <w:pPr>
              <w:spacing w:after="0" w:line="360" w:lineRule="auto"/>
              <w:jc w:val="both"/>
              <w:rPr>
                <w:rFonts w:ascii="Arial" w:hAnsi="Arial" w:cs="Arial"/>
              </w:rPr>
            </w:pPr>
            <w:r w:rsidRPr="00F85262">
              <w:rPr>
                <w:rFonts w:ascii="Arial" w:hAnsi="Arial" w:cs="Arial"/>
                <w:b/>
              </w:rPr>
              <w:t>20.8%</w:t>
            </w:r>
          </w:p>
        </w:tc>
        <w:tc>
          <w:tcPr>
            <w:tcW w:w="1328" w:type="dxa"/>
            <w:shd w:val="clear" w:color="auto" w:fill="auto"/>
          </w:tcPr>
          <w:p w:rsidR="0047405F" w:rsidRPr="00F85262" w:rsidRDefault="0047405F" w:rsidP="00B72611">
            <w:pPr>
              <w:spacing w:after="0" w:line="360" w:lineRule="auto"/>
              <w:jc w:val="both"/>
              <w:rPr>
                <w:rFonts w:ascii="Arial" w:hAnsi="Arial" w:cs="Arial"/>
              </w:rPr>
            </w:pPr>
            <w:r w:rsidRPr="00F85262">
              <w:rPr>
                <w:rFonts w:ascii="Arial" w:hAnsi="Arial" w:cs="Arial"/>
                <w:b/>
              </w:rPr>
              <w:t>5.8%</w:t>
            </w:r>
          </w:p>
        </w:tc>
        <w:tc>
          <w:tcPr>
            <w:tcW w:w="1328" w:type="dxa"/>
            <w:shd w:val="clear" w:color="auto" w:fill="auto"/>
          </w:tcPr>
          <w:p w:rsidR="0047405F" w:rsidRPr="00F85262" w:rsidRDefault="0047405F" w:rsidP="00B72611">
            <w:pPr>
              <w:spacing w:after="0" w:line="360" w:lineRule="auto"/>
              <w:jc w:val="both"/>
              <w:rPr>
                <w:rFonts w:ascii="Arial" w:hAnsi="Arial" w:cs="Arial"/>
              </w:rPr>
            </w:pPr>
            <w:r w:rsidRPr="00F85262">
              <w:rPr>
                <w:rFonts w:ascii="Arial" w:hAnsi="Arial" w:cs="Arial"/>
                <w:b/>
              </w:rPr>
              <w:t>28.5%</w:t>
            </w:r>
          </w:p>
        </w:tc>
        <w:tc>
          <w:tcPr>
            <w:tcW w:w="1329" w:type="dxa"/>
            <w:shd w:val="clear" w:color="auto" w:fill="auto"/>
          </w:tcPr>
          <w:p w:rsidR="0047405F" w:rsidRPr="00F85262" w:rsidRDefault="0047405F" w:rsidP="00B72611">
            <w:pPr>
              <w:spacing w:after="0" w:line="360" w:lineRule="auto"/>
              <w:jc w:val="both"/>
              <w:rPr>
                <w:rFonts w:ascii="Arial" w:hAnsi="Arial" w:cs="Arial"/>
              </w:rPr>
            </w:pPr>
            <w:r w:rsidRPr="00F85262">
              <w:rPr>
                <w:rFonts w:ascii="Arial" w:hAnsi="Arial" w:cs="Arial"/>
                <w:b/>
              </w:rPr>
              <w:t>15.3%</w:t>
            </w:r>
          </w:p>
        </w:tc>
        <w:tc>
          <w:tcPr>
            <w:tcW w:w="1395" w:type="dxa"/>
            <w:shd w:val="clear" w:color="auto" w:fill="auto"/>
          </w:tcPr>
          <w:p w:rsidR="0047405F" w:rsidRPr="00F85262" w:rsidRDefault="0047405F" w:rsidP="00B72611">
            <w:pPr>
              <w:spacing w:after="0" w:line="360" w:lineRule="auto"/>
              <w:jc w:val="both"/>
              <w:rPr>
                <w:rFonts w:ascii="Arial" w:hAnsi="Arial" w:cs="Arial"/>
              </w:rPr>
            </w:pPr>
            <w:r w:rsidRPr="00F85262">
              <w:rPr>
                <w:rFonts w:ascii="Arial" w:hAnsi="Arial" w:cs="Arial"/>
                <w:b/>
              </w:rPr>
              <w:t>7.5%</w:t>
            </w:r>
          </w:p>
        </w:tc>
      </w:tr>
    </w:tbl>
    <w:p w:rsidR="00B266FC" w:rsidRPr="00F85262" w:rsidRDefault="00B266FC" w:rsidP="00B72611">
      <w:pPr>
        <w:spacing w:after="0" w:line="360" w:lineRule="auto"/>
        <w:jc w:val="both"/>
        <w:rPr>
          <w:rFonts w:ascii="Arial" w:hAnsi="Arial" w:cs="Arial"/>
        </w:rPr>
      </w:pPr>
    </w:p>
    <w:p w:rsidR="00174CD2" w:rsidRPr="00F85262" w:rsidRDefault="00B266FC" w:rsidP="0015444E">
      <w:pPr>
        <w:spacing w:line="360" w:lineRule="auto"/>
        <w:jc w:val="both"/>
        <w:rPr>
          <w:rFonts w:ascii="Arial" w:hAnsi="Arial" w:cs="Arial"/>
        </w:rPr>
      </w:pPr>
      <w:r w:rsidRPr="00F85262">
        <w:rPr>
          <w:rFonts w:ascii="Arial" w:hAnsi="Arial" w:cs="Arial"/>
        </w:rPr>
        <w:t>Makana has the highest proportion of people who have a matric or higher at 22.7%.  The Municipality’s high proportion of people who have a matric or higher could be related to the fact that a large number of university students and highly qualified lecturers resid</w:t>
      </w:r>
      <w:r w:rsidR="0047405F" w:rsidRPr="00F85262">
        <w:rPr>
          <w:rFonts w:ascii="Arial" w:hAnsi="Arial" w:cs="Arial"/>
        </w:rPr>
        <w:t>e in Makhanda.</w:t>
      </w:r>
    </w:p>
    <w:p w:rsidR="00B266FC" w:rsidRPr="00F85262" w:rsidRDefault="00C84793" w:rsidP="0015444E">
      <w:pPr>
        <w:spacing w:line="360" w:lineRule="auto"/>
        <w:jc w:val="both"/>
        <w:rPr>
          <w:rFonts w:ascii="Arial" w:hAnsi="Arial" w:cs="Arial"/>
          <w:b/>
          <w:i/>
        </w:rPr>
      </w:pPr>
      <w:r w:rsidRPr="00F85262">
        <w:rPr>
          <w:rFonts w:ascii="Arial" w:hAnsi="Arial" w:cs="Arial"/>
          <w:b/>
        </w:rPr>
        <w:t>Table</w:t>
      </w:r>
      <w:r w:rsidR="0047405F" w:rsidRPr="00F85262">
        <w:rPr>
          <w:rFonts w:ascii="Arial" w:hAnsi="Arial" w:cs="Arial"/>
          <w:b/>
        </w:rPr>
        <w:t xml:space="preserve"> 37</w:t>
      </w:r>
      <w:r w:rsidRPr="00F85262">
        <w:rPr>
          <w:rFonts w:ascii="Arial" w:hAnsi="Arial" w:cs="Arial"/>
          <w:b/>
        </w:rPr>
        <w:t>: Institutional Attendance</w:t>
      </w:r>
      <w:r w:rsidR="00B93A6C" w:rsidRPr="00F85262">
        <w:rPr>
          <w:rFonts w:ascii="Arial" w:hAnsi="Arial" w:cs="Arial"/>
          <w:b/>
          <w:i/>
        </w:rPr>
        <w:t xml:space="preserve"> </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440"/>
        <w:gridCol w:w="1710"/>
        <w:gridCol w:w="1643"/>
        <w:gridCol w:w="1507"/>
        <w:gridCol w:w="1620"/>
      </w:tblGrid>
      <w:tr w:rsidR="00B266FC" w:rsidRPr="003F5731" w:rsidTr="00463835">
        <w:trPr>
          <w:trHeight w:val="659"/>
        </w:trPr>
        <w:tc>
          <w:tcPr>
            <w:tcW w:w="1795" w:type="dxa"/>
            <w:shd w:val="clear" w:color="auto" w:fill="D3BFA1"/>
            <w:vAlign w:val="center"/>
          </w:tcPr>
          <w:p w:rsidR="00B266FC" w:rsidRPr="003F5731" w:rsidRDefault="00B266FC" w:rsidP="00463835">
            <w:pPr>
              <w:spacing w:after="0" w:line="276" w:lineRule="auto"/>
              <w:jc w:val="center"/>
              <w:rPr>
                <w:rFonts w:ascii="Arial" w:hAnsi="Arial" w:cs="Arial"/>
                <w:b/>
                <w:i/>
                <w:sz w:val="18"/>
                <w:szCs w:val="18"/>
              </w:rPr>
            </w:pPr>
            <w:r w:rsidRPr="003F5731">
              <w:rPr>
                <w:rFonts w:ascii="Arial" w:hAnsi="Arial" w:cs="Arial"/>
                <w:b/>
                <w:i/>
                <w:sz w:val="18"/>
                <w:szCs w:val="18"/>
              </w:rPr>
              <w:t>Municipality</w:t>
            </w:r>
          </w:p>
        </w:tc>
        <w:tc>
          <w:tcPr>
            <w:tcW w:w="1440" w:type="dxa"/>
            <w:shd w:val="clear" w:color="auto" w:fill="D3BFA1"/>
            <w:vAlign w:val="center"/>
          </w:tcPr>
          <w:p w:rsidR="00B266FC" w:rsidRPr="003F5731" w:rsidRDefault="00B266FC" w:rsidP="00463835">
            <w:pPr>
              <w:spacing w:after="0" w:line="276" w:lineRule="auto"/>
              <w:jc w:val="center"/>
              <w:rPr>
                <w:rFonts w:ascii="Arial" w:hAnsi="Arial" w:cs="Arial"/>
                <w:b/>
                <w:i/>
                <w:sz w:val="18"/>
                <w:szCs w:val="18"/>
              </w:rPr>
            </w:pPr>
            <w:r w:rsidRPr="003F5731">
              <w:rPr>
                <w:rFonts w:ascii="Arial" w:hAnsi="Arial" w:cs="Arial"/>
                <w:b/>
                <w:i/>
                <w:sz w:val="18"/>
                <w:szCs w:val="18"/>
              </w:rPr>
              <w:t>Number</w:t>
            </w:r>
          </w:p>
        </w:tc>
        <w:tc>
          <w:tcPr>
            <w:tcW w:w="1710" w:type="dxa"/>
            <w:shd w:val="clear" w:color="auto" w:fill="D3BFA1"/>
            <w:vAlign w:val="center"/>
          </w:tcPr>
          <w:p w:rsidR="00B266FC" w:rsidRPr="003F5731" w:rsidRDefault="00B266FC" w:rsidP="00463835">
            <w:pPr>
              <w:spacing w:after="0" w:line="276" w:lineRule="auto"/>
              <w:jc w:val="center"/>
              <w:rPr>
                <w:rFonts w:ascii="Arial" w:hAnsi="Arial" w:cs="Arial"/>
                <w:b/>
                <w:i/>
                <w:sz w:val="18"/>
                <w:szCs w:val="18"/>
              </w:rPr>
            </w:pPr>
            <w:r w:rsidRPr="003F5731">
              <w:rPr>
                <w:rFonts w:ascii="Arial" w:hAnsi="Arial" w:cs="Arial"/>
                <w:b/>
                <w:i/>
                <w:sz w:val="18"/>
                <w:szCs w:val="18"/>
              </w:rPr>
              <w:t>Public Government</w:t>
            </w:r>
          </w:p>
        </w:tc>
        <w:tc>
          <w:tcPr>
            <w:tcW w:w="1643" w:type="dxa"/>
            <w:shd w:val="clear" w:color="auto" w:fill="D3BFA1"/>
            <w:vAlign w:val="center"/>
          </w:tcPr>
          <w:p w:rsidR="00B266FC" w:rsidRPr="003F5731" w:rsidRDefault="00B266FC" w:rsidP="00463835">
            <w:pPr>
              <w:spacing w:after="0" w:line="276" w:lineRule="auto"/>
              <w:jc w:val="center"/>
              <w:rPr>
                <w:rFonts w:ascii="Arial" w:hAnsi="Arial" w:cs="Arial"/>
                <w:b/>
                <w:i/>
                <w:sz w:val="18"/>
                <w:szCs w:val="18"/>
              </w:rPr>
            </w:pPr>
            <w:r w:rsidRPr="003F5731">
              <w:rPr>
                <w:rFonts w:ascii="Arial" w:hAnsi="Arial" w:cs="Arial"/>
                <w:b/>
                <w:i/>
                <w:sz w:val="18"/>
                <w:szCs w:val="18"/>
              </w:rPr>
              <w:t>Private Independent</w:t>
            </w:r>
          </w:p>
        </w:tc>
        <w:tc>
          <w:tcPr>
            <w:tcW w:w="1507" w:type="dxa"/>
            <w:shd w:val="clear" w:color="auto" w:fill="D3BFA1"/>
            <w:vAlign w:val="center"/>
          </w:tcPr>
          <w:p w:rsidR="00B266FC" w:rsidRPr="003F5731" w:rsidRDefault="00B266FC" w:rsidP="00463835">
            <w:pPr>
              <w:spacing w:after="0" w:line="276" w:lineRule="auto"/>
              <w:jc w:val="center"/>
              <w:rPr>
                <w:rFonts w:ascii="Arial" w:hAnsi="Arial" w:cs="Arial"/>
                <w:b/>
                <w:i/>
                <w:sz w:val="18"/>
                <w:szCs w:val="18"/>
              </w:rPr>
            </w:pPr>
            <w:r w:rsidRPr="003F5731">
              <w:rPr>
                <w:rFonts w:ascii="Arial" w:hAnsi="Arial" w:cs="Arial"/>
                <w:b/>
                <w:i/>
                <w:sz w:val="18"/>
                <w:szCs w:val="18"/>
              </w:rPr>
              <w:t>High Education</w:t>
            </w:r>
          </w:p>
        </w:tc>
        <w:tc>
          <w:tcPr>
            <w:tcW w:w="1620" w:type="dxa"/>
            <w:shd w:val="clear" w:color="auto" w:fill="D3BFA1"/>
            <w:vAlign w:val="center"/>
          </w:tcPr>
          <w:p w:rsidR="00B266FC" w:rsidRPr="003F5731" w:rsidRDefault="00B266FC" w:rsidP="00463835">
            <w:pPr>
              <w:spacing w:after="0" w:line="276" w:lineRule="auto"/>
              <w:jc w:val="center"/>
              <w:rPr>
                <w:rFonts w:ascii="Arial" w:hAnsi="Arial" w:cs="Arial"/>
                <w:b/>
                <w:i/>
                <w:sz w:val="18"/>
                <w:szCs w:val="18"/>
              </w:rPr>
            </w:pPr>
            <w:r w:rsidRPr="003F5731">
              <w:rPr>
                <w:rFonts w:ascii="Arial" w:hAnsi="Arial" w:cs="Arial"/>
                <w:b/>
                <w:i/>
                <w:sz w:val="18"/>
                <w:szCs w:val="18"/>
              </w:rPr>
              <w:t>TVET Formerly FET</w:t>
            </w:r>
          </w:p>
        </w:tc>
      </w:tr>
      <w:tr w:rsidR="00B266FC" w:rsidRPr="003F5731" w:rsidTr="00B266FC">
        <w:tc>
          <w:tcPr>
            <w:tcW w:w="1795" w:type="dxa"/>
            <w:shd w:val="clear" w:color="auto" w:fill="auto"/>
          </w:tcPr>
          <w:p w:rsidR="00B266FC" w:rsidRPr="003F5731" w:rsidRDefault="00B266FC" w:rsidP="000F75F5">
            <w:pPr>
              <w:spacing w:after="0" w:line="360" w:lineRule="auto"/>
              <w:jc w:val="both"/>
              <w:rPr>
                <w:rFonts w:ascii="Arial" w:hAnsi="Arial" w:cs="Arial"/>
                <w:b/>
                <w:i/>
                <w:sz w:val="18"/>
                <w:szCs w:val="18"/>
              </w:rPr>
            </w:pPr>
            <w:r w:rsidRPr="003F5731">
              <w:rPr>
                <w:rFonts w:ascii="Arial" w:hAnsi="Arial" w:cs="Arial"/>
                <w:b/>
                <w:i/>
                <w:sz w:val="18"/>
                <w:szCs w:val="18"/>
              </w:rPr>
              <w:t>SBDM</w:t>
            </w:r>
          </w:p>
        </w:tc>
        <w:tc>
          <w:tcPr>
            <w:tcW w:w="1440" w:type="dxa"/>
            <w:shd w:val="clear" w:color="auto" w:fill="auto"/>
          </w:tcPr>
          <w:p w:rsidR="00B266FC" w:rsidRPr="003F5731" w:rsidRDefault="00B266FC" w:rsidP="000F75F5">
            <w:pPr>
              <w:spacing w:after="0" w:line="360" w:lineRule="auto"/>
              <w:jc w:val="both"/>
              <w:rPr>
                <w:rFonts w:ascii="Arial" w:hAnsi="Arial" w:cs="Arial"/>
                <w:b/>
                <w:i/>
                <w:sz w:val="18"/>
                <w:szCs w:val="18"/>
              </w:rPr>
            </w:pPr>
            <w:r w:rsidRPr="003F5731">
              <w:rPr>
                <w:rFonts w:ascii="Arial" w:hAnsi="Arial" w:cs="Arial"/>
                <w:sz w:val="18"/>
                <w:szCs w:val="18"/>
              </w:rPr>
              <w:t>149 839</w:t>
            </w:r>
          </w:p>
        </w:tc>
        <w:tc>
          <w:tcPr>
            <w:tcW w:w="1710" w:type="dxa"/>
            <w:shd w:val="clear" w:color="auto" w:fill="auto"/>
          </w:tcPr>
          <w:p w:rsidR="00B266FC" w:rsidRPr="003F5731" w:rsidRDefault="00B266FC" w:rsidP="000F75F5">
            <w:pPr>
              <w:spacing w:after="0" w:line="360" w:lineRule="auto"/>
              <w:jc w:val="both"/>
              <w:rPr>
                <w:rFonts w:ascii="Arial" w:hAnsi="Arial" w:cs="Arial"/>
                <w:b/>
                <w:i/>
                <w:sz w:val="18"/>
                <w:szCs w:val="18"/>
              </w:rPr>
            </w:pPr>
            <w:r w:rsidRPr="003F5731">
              <w:rPr>
                <w:rFonts w:ascii="Arial" w:hAnsi="Arial" w:cs="Arial"/>
                <w:sz w:val="18"/>
                <w:szCs w:val="18"/>
              </w:rPr>
              <w:t xml:space="preserve">137 320 </w:t>
            </w:r>
          </w:p>
        </w:tc>
        <w:tc>
          <w:tcPr>
            <w:tcW w:w="1643" w:type="dxa"/>
            <w:shd w:val="clear" w:color="auto" w:fill="auto"/>
            <w:vAlign w:val="center"/>
          </w:tcPr>
          <w:p w:rsidR="00B266FC" w:rsidRPr="003F5731" w:rsidRDefault="00B266FC" w:rsidP="000F75F5">
            <w:pPr>
              <w:spacing w:after="0" w:line="360" w:lineRule="auto"/>
              <w:jc w:val="both"/>
              <w:rPr>
                <w:rFonts w:ascii="Arial" w:hAnsi="Arial" w:cs="Arial"/>
                <w:b/>
                <w:i/>
                <w:sz w:val="18"/>
                <w:szCs w:val="18"/>
              </w:rPr>
            </w:pPr>
            <w:r w:rsidRPr="003F5731">
              <w:rPr>
                <w:rFonts w:ascii="Arial" w:hAnsi="Arial" w:cs="Arial"/>
                <w:sz w:val="18"/>
                <w:szCs w:val="18"/>
              </w:rPr>
              <w:t xml:space="preserve">11 667 </w:t>
            </w:r>
          </w:p>
        </w:tc>
        <w:tc>
          <w:tcPr>
            <w:tcW w:w="1507" w:type="dxa"/>
            <w:shd w:val="clear" w:color="auto" w:fill="auto"/>
          </w:tcPr>
          <w:p w:rsidR="00B266FC" w:rsidRPr="003F5731" w:rsidRDefault="00B266FC" w:rsidP="000F75F5">
            <w:pPr>
              <w:spacing w:after="0" w:line="360" w:lineRule="auto"/>
              <w:jc w:val="both"/>
              <w:rPr>
                <w:rFonts w:ascii="Arial" w:hAnsi="Arial" w:cs="Arial"/>
                <w:b/>
                <w:i/>
                <w:sz w:val="18"/>
                <w:szCs w:val="18"/>
              </w:rPr>
            </w:pPr>
            <w:r w:rsidRPr="003F5731">
              <w:rPr>
                <w:rFonts w:ascii="Arial" w:hAnsi="Arial" w:cs="Arial"/>
                <w:sz w:val="18"/>
                <w:szCs w:val="18"/>
              </w:rPr>
              <w:t xml:space="preserve">15 220 </w:t>
            </w:r>
          </w:p>
        </w:tc>
        <w:tc>
          <w:tcPr>
            <w:tcW w:w="1620" w:type="dxa"/>
            <w:shd w:val="clear" w:color="auto" w:fill="auto"/>
          </w:tcPr>
          <w:p w:rsidR="00B266FC" w:rsidRPr="003F5731" w:rsidRDefault="00B266FC" w:rsidP="000F75F5">
            <w:pPr>
              <w:spacing w:after="0" w:line="360" w:lineRule="auto"/>
              <w:jc w:val="both"/>
              <w:rPr>
                <w:rFonts w:ascii="Arial" w:hAnsi="Arial" w:cs="Arial"/>
                <w:b/>
                <w:i/>
                <w:sz w:val="18"/>
                <w:szCs w:val="18"/>
              </w:rPr>
            </w:pPr>
            <w:r w:rsidRPr="003F5731">
              <w:rPr>
                <w:rFonts w:ascii="Arial" w:hAnsi="Arial" w:cs="Arial"/>
                <w:sz w:val="18"/>
                <w:szCs w:val="18"/>
              </w:rPr>
              <w:t xml:space="preserve">6 381 </w:t>
            </w:r>
          </w:p>
        </w:tc>
      </w:tr>
      <w:tr w:rsidR="00B266FC" w:rsidRPr="003F5731" w:rsidTr="00B266FC">
        <w:tc>
          <w:tcPr>
            <w:tcW w:w="1795" w:type="dxa"/>
            <w:shd w:val="clear" w:color="auto" w:fill="auto"/>
          </w:tcPr>
          <w:p w:rsidR="00B266FC" w:rsidRPr="003F5731" w:rsidRDefault="00B266FC" w:rsidP="000F75F5">
            <w:pPr>
              <w:spacing w:after="0" w:line="360" w:lineRule="auto"/>
              <w:jc w:val="both"/>
              <w:rPr>
                <w:rFonts w:ascii="Arial" w:hAnsi="Arial" w:cs="Arial"/>
                <w:b/>
                <w:i/>
                <w:sz w:val="18"/>
                <w:szCs w:val="18"/>
              </w:rPr>
            </w:pPr>
            <w:r w:rsidRPr="003F5731">
              <w:rPr>
                <w:rFonts w:ascii="Arial" w:hAnsi="Arial" w:cs="Arial"/>
                <w:b/>
                <w:i/>
                <w:sz w:val="18"/>
                <w:szCs w:val="18"/>
              </w:rPr>
              <w:t>Makana LM</w:t>
            </w:r>
          </w:p>
        </w:tc>
        <w:tc>
          <w:tcPr>
            <w:tcW w:w="1440" w:type="dxa"/>
            <w:shd w:val="clear" w:color="auto" w:fill="auto"/>
          </w:tcPr>
          <w:p w:rsidR="00B266FC" w:rsidRPr="003F5731" w:rsidRDefault="00B266FC" w:rsidP="000F75F5">
            <w:pPr>
              <w:spacing w:after="0" w:line="360" w:lineRule="auto"/>
              <w:jc w:val="both"/>
              <w:rPr>
                <w:rFonts w:ascii="Arial" w:hAnsi="Arial" w:cs="Arial"/>
                <w:b/>
                <w:i/>
                <w:sz w:val="18"/>
                <w:szCs w:val="18"/>
              </w:rPr>
            </w:pPr>
            <w:r w:rsidRPr="003F5731">
              <w:rPr>
                <w:rFonts w:ascii="Arial" w:hAnsi="Arial" w:cs="Arial"/>
                <w:sz w:val="18"/>
                <w:szCs w:val="18"/>
              </w:rPr>
              <w:t>28 457</w:t>
            </w:r>
          </w:p>
        </w:tc>
        <w:tc>
          <w:tcPr>
            <w:tcW w:w="1710" w:type="dxa"/>
            <w:shd w:val="clear" w:color="auto" w:fill="auto"/>
          </w:tcPr>
          <w:p w:rsidR="00B266FC" w:rsidRPr="003F5731" w:rsidRDefault="00B266FC" w:rsidP="000F75F5">
            <w:pPr>
              <w:spacing w:after="0" w:line="360" w:lineRule="auto"/>
              <w:jc w:val="both"/>
              <w:rPr>
                <w:rFonts w:ascii="Arial" w:hAnsi="Arial" w:cs="Arial"/>
                <w:b/>
                <w:i/>
                <w:sz w:val="18"/>
                <w:szCs w:val="18"/>
              </w:rPr>
            </w:pPr>
            <w:r w:rsidRPr="003F5731">
              <w:rPr>
                <w:rFonts w:ascii="Arial" w:hAnsi="Arial" w:cs="Arial"/>
                <w:sz w:val="18"/>
                <w:szCs w:val="18"/>
              </w:rPr>
              <w:t xml:space="preserve">22 936 </w:t>
            </w:r>
          </w:p>
        </w:tc>
        <w:tc>
          <w:tcPr>
            <w:tcW w:w="1643" w:type="dxa"/>
            <w:shd w:val="clear" w:color="auto" w:fill="auto"/>
          </w:tcPr>
          <w:p w:rsidR="00B266FC" w:rsidRPr="003F5731" w:rsidRDefault="00B266FC" w:rsidP="000F75F5">
            <w:pPr>
              <w:spacing w:after="0" w:line="360" w:lineRule="auto"/>
              <w:jc w:val="both"/>
              <w:rPr>
                <w:rFonts w:ascii="Arial" w:hAnsi="Arial" w:cs="Arial"/>
                <w:b/>
                <w:i/>
                <w:sz w:val="18"/>
                <w:szCs w:val="18"/>
              </w:rPr>
            </w:pPr>
            <w:r w:rsidRPr="003F5731">
              <w:rPr>
                <w:rFonts w:ascii="Arial" w:hAnsi="Arial" w:cs="Arial"/>
                <w:sz w:val="18"/>
                <w:szCs w:val="18"/>
              </w:rPr>
              <w:t xml:space="preserve">4 877 </w:t>
            </w:r>
          </w:p>
        </w:tc>
        <w:tc>
          <w:tcPr>
            <w:tcW w:w="1507" w:type="dxa"/>
            <w:shd w:val="clear" w:color="auto" w:fill="auto"/>
          </w:tcPr>
          <w:p w:rsidR="00B266FC" w:rsidRPr="003F5731" w:rsidRDefault="00B266FC" w:rsidP="000F75F5">
            <w:pPr>
              <w:spacing w:after="0" w:line="360" w:lineRule="auto"/>
              <w:jc w:val="both"/>
              <w:rPr>
                <w:rFonts w:ascii="Arial" w:hAnsi="Arial" w:cs="Arial"/>
                <w:b/>
                <w:i/>
                <w:sz w:val="18"/>
                <w:szCs w:val="18"/>
              </w:rPr>
            </w:pPr>
            <w:r w:rsidRPr="003F5731">
              <w:rPr>
                <w:rFonts w:ascii="Arial" w:hAnsi="Arial" w:cs="Arial"/>
                <w:sz w:val="18"/>
                <w:szCs w:val="18"/>
              </w:rPr>
              <w:t xml:space="preserve">5 307 </w:t>
            </w:r>
          </w:p>
        </w:tc>
        <w:tc>
          <w:tcPr>
            <w:tcW w:w="1620" w:type="dxa"/>
            <w:shd w:val="clear" w:color="auto" w:fill="auto"/>
          </w:tcPr>
          <w:p w:rsidR="00B266FC" w:rsidRPr="003F5731" w:rsidRDefault="00B266FC" w:rsidP="000F75F5">
            <w:pPr>
              <w:spacing w:after="0" w:line="360" w:lineRule="auto"/>
              <w:jc w:val="both"/>
              <w:rPr>
                <w:rFonts w:ascii="Arial" w:hAnsi="Arial" w:cs="Arial"/>
                <w:b/>
                <w:i/>
                <w:sz w:val="18"/>
                <w:szCs w:val="18"/>
              </w:rPr>
            </w:pPr>
            <w:r w:rsidRPr="003F5731">
              <w:rPr>
                <w:rFonts w:ascii="Arial" w:hAnsi="Arial" w:cs="Arial"/>
                <w:sz w:val="18"/>
                <w:szCs w:val="18"/>
              </w:rPr>
              <w:t xml:space="preserve">2 271 </w:t>
            </w:r>
          </w:p>
        </w:tc>
      </w:tr>
    </w:tbl>
    <w:p w:rsidR="00172FCE" w:rsidRDefault="00172FCE" w:rsidP="0015444E">
      <w:pPr>
        <w:spacing w:line="360" w:lineRule="auto"/>
        <w:jc w:val="both"/>
        <w:rPr>
          <w:rFonts w:ascii="Arial" w:hAnsi="Arial" w:cs="Arial"/>
          <w:b/>
        </w:rPr>
      </w:pPr>
    </w:p>
    <w:p w:rsidR="00B266FC" w:rsidRPr="00F85262" w:rsidRDefault="00D748E0" w:rsidP="00463835">
      <w:pPr>
        <w:spacing w:after="0" w:line="360" w:lineRule="auto"/>
        <w:jc w:val="both"/>
        <w:rPr>
          <w:rFonts w:ascii="Arial" w:hAnsi="Arial" w:cs="Arial"/>
          <w:b/>
        </w:rPr>
      </w:pPr>
      <w:r w:rsidRPr="00F85262">
        <w:rPr>
          <w:rFonts w:ascii="Arial" w:hAnsi="Arial" w:cs="Arial"/>
          <w:b/>
        </w:rPr>
        <w:t>2.1.2.17.</w:t>
      </w:r>
      <w:r w:rsidR="00E9086C" w:rsidRPr="00F85262">
        <w:rPr>
          <w:rFonts w:ascii="Arial" w:hAnsi="Arial" w:cs="Arial"/>
          <w:b/>
        </w:rPr>
        <w:t>2   School</w:t>
      </w:r>
      <w:r w:rsidR="00B266FC" w:rsidRPr="00F85262">
        <w:rPr>
          <w:rFonts w:ascii="Arial" w:hAnsi="Arial" w:cs="Arial"/>
          <w:b/>
        </w:rPr>
        <w:t xml:space="preserve"> Attendance </w:t>
      </w:r>
    </w:p>
    <w:p w:rsidR="00B72611" w:rsidRDefault="00B266FC" w:rsidP="00B72611">
      <w:pPr>
        <w:spacing w:line="360" w:lineRule="auto"/>
        <w:jc w:val="both"/>
        <w:rPr>
          <w:rFonts w:ascii="Arial" w:hAnsi="Arial" w:cs="Arial"/>
        </w:rPr>
      </w:pPr>
      <w:r w:rsidRPr="00F85262">
        <w:rPr>
          <w:rFonts w:ascii="Arial" w:hAnsi="Arial" w:cs="Arial"/>
        </w:rPr>
        <w:t xml:space="preserve">Of the 28 457 people attending education institution in Makana, more than 80% are doing </w:t>
      </w:r>
      <w:r w:rsidR="00463835">
        <w:rPr>
          <w:rFonts w:ascii="Arial" w:hAnsi="Arial" w:cs="Arial"/>
        </w:rPr>
        <w:t xml:space="preserve">       </w:t>
      </w:r>
      <w:r w:rsidRPr="00F85262">
        <w:rPr>
          <w:rFonts w:ascii="Arial" w:hAnsi="Arial" w:cs="Arial"/>
        </w:rPr>
        <w:t>Pre</w:t>
      </w:r>
      <w:r w:rsidR="00B93A6C" w:rsidRPr="00F85262">
        <w:rPr>
          <w:rFonts w:ascii="Arial" w:hAnsi="Arial" w:cs="Arial"/>
        </w:rPr>
        <w:t>-school up to secondary school</w:t>
      </w:r>
      <w:r w:rsidR="00D55425">
        <w:rPr>
          <w:rFonts w:ascii="Arial" w:hAnsi="Arial" w:cs="Arial"/>
        </w:rPr>
        <w:t>.</w:t>
      </w:r>
      <w:r w:rsidR="00B93A6C" w:rsidRPr="00F85262">
        <w:rPr>
          <w:rFonts w:ascii="Arial" w:hAnsi="Arial" w:cs="Arial"/>
        </w:rPr>
        <w:t xml:space="preserve"> </w:t>
      </w:r>
    </w:p>
    <w:p w:rsidR="00B266FC" w:rsidRPr="00F85262" w:rsidRDefault="00B93A6C" w:rsidP="00B72611">
      <w:pPr>
        <w:spacing w:after="0" w:line="360" w:lineRule="auto"/>
        <w:jc w:val="both"/>
        <w:rPr>
          <w:rFonts w:ascii="Arial" w:hAnsi="Arial" w:cs="Arial"/>
          <w:b/>
        </w:rPr>
      </w:pPr>
      <w:r w:rsidRPr="00F85262">
        <w:rPr>
          <w:rFonts w:ascii="Arial" w:hAnsi="Arial" w:cs="Arial"/>
          <w:b/>
        </w:rPr>
        <w:t>TABLE</w:t>
      </w:r>
      <w:r w:rsidR="0047405F" w:rsidRPr="00F85262">
        <w:rPr>
          <w:rFonts w:ascii="Arial" w:hAnsi="Arial" w:cs="Arial"/>
          <w:b/>
        </w:rPr>
        <w:t xml:space="preserve"> 38</w:t>
      </w:r>
      <w:r w:rsidRPr="00F85262">
        <w:rPr>
          <w:rFonts w:ascii="Arial" w:hAnsi="Arial" w:cs="Arial"/>
          <w:b/>
        </w:rPr>
        <w:t>: SCHOOL ATTENDANCE</w:t>
      </w:r>
      <w:r w:rsidR="000D65C3" w:rsidRPr="00F85262">
        <w:rPr>
          <w:rFonts w:ascii="Arial" w:hAnsi="Arial" w:cs="Arial"/>
          <w:b/>
        </w:rPr>
        <w:t>:</w:t>
      </w:r>
    </w:p>
    <w:tbl>
      <w:tblPr>
        <w:tblW w:w="9651" w:type="dxa"/>
        <w:tblInd w:w="64" w:type="dxa"/>
        <w:tblCellMar>
          <w:top w:w="45" w:type="dxa"/>
          <w:left w:w="107" w:type="dxa"/>
          <w:right w:w="115" w:type="dxa"/>
        </w:tblCellMar>
        <w:tblLook w:val="04A0" w:firstRow="1" w:lastRow="0" w:firstColumn="1" w:lastColumn="0" w:noHBand="0" w:noVBand="1"/>
      </w:tblPr>
      <w:tblGrid>
        <w:gridCol w:w="4506"/>
        <w:gridCol w:w="5145"/>
      </w:tblGrid>
      <w:tr w:rsidR="00B266FC" w:rsidRPr="003F5731" w:rsidTr="00463835">
        <w:trPr>
          <w:trHeight w:val="289"/>
          <w:tblHeader/>
        </w:trPr>
        <w:tc>
          <w:tcPr>
            <w:tcW w:w="4506" w:type="dxa"/>
            <w:tcBorders>
              <w:top w:val="single" w:sz="4" w:space="0" w:color="000000"/>
              <w:left w:val="single" w:sz="4" w:space="0" w:color="000000"/>
              <w:bottom w:val="single" w:sz="4" w:space="0" w:color="000000"/>
              <w:right w:val="single" w:sz="4" w:space="0" w:color="000000"/>
            </w:tcBorders>
            <w:shd w:val="clear" w:color="auto" w:fill="D3BFA1"/>
          </w:tcPr>
          <w:p w:rsidR="00B266FC" w:rsidRPr="003F5731" w:rsidRDefault="00B266FC" w:rsidP="00B72611">
            <w:pPr>
              <w:spacing w:after="0" w:line="360" w:lineRule="auto"/>
              <w:jc w:val="both"/>
              <w:rPr>
                <w:rFonts w:ascii="Arial" w:hAnsi="Arial" w:cs="Arial"/>
                <w:sz w:val="18"/>
                <w:szCs w:val="18"/>
              </w:rPr>
            </w:pPr>
            <w:r w:rsidRPr="003F5731">
              <w:rPr>
                <w:rFonts w:ascii="Arial" w:hAnsi="Arial" w:cs="Arial"/>
                <w:b/>
                <w:sz w:val="18"/>
                <w:szCs w:val="18"/>
              </w:rPr>
              <w:t xml:space="preserve">SCHOOL  </w:t>
            </w:r>
          </w:p>
        </w:tc>
        <w:tc>
          <w:tcPr>
            <w:tcW w:w="5145" w:type="dxa"/>
            <w:tcBorders>
              <w:top w:val="single" w:sz="4" w:space="0" w:color="000000"/>
              <w:left w:val="single" w:sz="4" w:space="0" w:color="000000"/>
              <w:bottom w:val="single" w:sz="4" w:space="0" w:color="000000"/>
              <w:right w:val="single" w:sz="4" w:space="0" w:color="000000"/>
            </w:tcBorders>
            <w:shd w:val="clear" w:color="auto" w:fill="D3BFA1"/>
          </w:tcPr>
          <w:p w:rsidR="00B266FC" w:rsidRPr="003F5731" w:rsidRDefault="00B266FC" w:rsidP="00B72611">
            <w:pPr>
              <w:spacing w:after="0" w:line="360" w:lineRule="auto"/>
              <w:jc w:val="both"/>
              <w:rPr>
                <w:rFonts w:ascii="Arial" w:hAnsi="Arial" w:cs="Arial"/>
                <w:sz w:val="18"/>
                <w:szCs w:val="18"/>
              </w:rPr>
            </w:pPr>
            <w:r w:rsidRPr="003F5731">
              <w:rPr>
                <w:rFonts w:ascii="Arial" w:hAnsi="Arial" w:cs="Arial"/>
                <w:b/>
                <w:sz w:val="18"/>
                <w:szCs w:val="18"/>
              </w:rPr>
              <w:t xml:space="preserve">PERCENTAGE  </w:t>
            </w:r>
          </w:p>
        </w:tc>
      </w:tr>
      <w:tr w:rsidR="00B266FC" w:rsidRPr="003F5731" w:rsidTr="00B266FC">
        <w:trPr>
          <w:trHeight w:val="292"/>
        </w:trPr>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B266FC" w:rsidRPr="003F5731" w:rsidRDefault="00B266FC" w:rsidP="00B72611">
            <w:pPr>
              <w:spacing w:after="0" w:line="360" w:lineRule="auto"/>
              <w:jc w:val="both"/>
              <w:rPr>
                <w:rFonts w:ascii="Arial" w:hAnsi="Arial" w:cs="Arial"/>
                <w:sz w:val="18"/>
                <w:szCs w:val="18"/>
              </w:rPr>
            </w:pPr>
            <w:r w:rsidRPr="003F5731">
              <w:rPr>
                <w:rFonts w:ascii="Arial" w:hAnsi="Arial" w:cs="Arial"/>
                <w:sz w:val="18"/>
                <w:szCs w:val="18"/>
              </w:rPr>
              <w:t xml:space="preserve">Primary School  </w:t>
            </w:r>
          </w:p>
        </w:tc>
        <w:tc>
          <w:tcPr>
            <w:tcW w:w="5145" w:type="dxa"/>
            <w:tcBorders>
              <w:top w:val="single" w:sz="4" w:space="0" w:color="000000"/>
              <w:left w:val="single" w:sz="4" w:space="0" w:color="000000"/>
              <w:bottom w:val="single" w:sz="4" w:space="0" w:color="000000"/>
              <w:right w:val="single" w:sz="4" w:space="0" w:color="000000"/>
            </w:tcBorders>
          </w:tcPr>
          <w:p w:rsidR="00B266FC" w:rsidRPr="003F5731" w:rsidRDefault="00B266FC" w:rsidP="00B72611">
            <w:pPr>
              <w:spacing w:after="0" w:line="360" w:lineRule="auto"/>
              <w:jc w:val="both"/>
              <w:rPr>
                <w:rFonts w:ascii="Arial" w:hAnsi="Arial" w:cs="Arial"/>
                <w:sz w:val="18"/>
                <w:szCs w:val="18"/>
              </w:rPr>
            </w:pPr>
            <w:r w:rsidRPr="003F5731">
              <w:rPr>
                <w:rFonts w:ascii="Arial" w:hAnsi="Arial" w:cs="Arial"/>
                <w:sz w:val="18"/>
                <w:szCs w:val="18"/>
              </w:rPr>
              <w:t xml:space="preserve">42% </w:t>
            </w:r>
          </w:p>
        </w:tc>
      </w:tr>
      <w:tr w:rsidR="00B266FC" w:rsidRPr="003F5731" w:rsidTr="00B266FC">
        <w:trPr>
          <w:trHeight w:val="290"/>
        </w:trPr>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B266FC" w:rsidRPr="003F5731" w:rsidRDefault="00B266FC" w:rsidP="00B72611">
            <w:pPr>
              <w:spacing w:after="0" w:line="360" w:lineRule="auto"/>
              <w:jc w:val="both"/>
              <w:rPr>
                <w:rFonts w:ascii="Arial" w:hAnsi="Arial" w:cs="Arial"/>
                <w:sz w:val="18"/>
                <w:szCs w:val="18"/>
              </w:rPr>
            </w:pPr>
            <w:r w:rsidRPr="003F5731">
              <w:rPr>
                <w:rFonts w:ascii="Arial" w:hAnsi="Arial" w:cs="Arial"/>
                <w:sz w:val="18"/>
                <w:szCs w:val="18"/>
              </w:rPr>
              <w:t xml:space="preserve">Secondary  </w:t>
            </w:r>
          </w:p>
        </w:tc>
        <w:tc>
          <w:tcPr>
            <w:tcW w:w="5145" w:type="dxa"/>
            <w:tcBorders>
              <w:top w:val="single" w:sz="4" w:space="0" w:color="000000"/>
              <w:left w:val="single" w:sz="4" w:space="0" w:color="000000"/>
              <w:bottom w:val="single" w:sz="4" w:space="0" w:color="000000"/>
              <w:right w:val="single" w:sz="4" w:space="0" w:color="000000"/>
            </w:tcBorders>
          </w:tcPr>
          <w:p w:rsidR="00B266FC" w:rsidRPr="003F5731" w:rsidRDefault="00B266FC" w:rsidP="00B72611">
            <w:pPr>
              <w:spacing w:after="0" w:line="360" w:lineRule="auto"/>
              <w:jc w:val="both"/>
              <w:rPr>
                <w:rFonts w:ascii="Arial" w:hAnsi="Arial" w:cs="Arial"/>
                <w:sz w:val="18"/>
                <w:szCs w:val="18"/>
              </w:rPr>
            </w:pPr>
            <w:r w:rsidRPr="003F5731">
              <w:rPr>
                <w:rFonts w:ascii="Arial" w:hAnsi="Arial" w:cs="Arial"/>
                <w:sz w:val="18"/>
                <w:szCs w:val="18"/>
              </w:rPr>
              <w:t xml:space="preserve">25.6% </w:t>
            </w:r>
          </w:p>
        </w:tc>
      </w:tr>
      <w:tr w:rsidR="00B266FC" w:rsidRPr="003F5731" w:rsidTr="00B266FC">
        <w:trPr>
          <w:trHeight w:val="290"/>
        </w:trPr>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B266FC" w:rsidRPr="003F5731" w:rsidRDefault="00B266FC" w:rsidP="00B72611">
            <w:pPr>
              <w:spacing w:after="0" w:line="360" w:lineRule="auto"/>
              <w:jc w:val="both"/>
              <w:rPr>
                <w:rFonts w:ascii="Arial" w:hAnsi="Arial" w:cs="Arial"/>
                <w:sz w:val="18"/>
                <w:szCs w:val="18"/>
              </w:rPr>
            </w:pPr>
            <w:r w:rsidRPr="003F5731">
              <w:rPr>
                <w:rFonts w:ascii="Arial" w:hAnsi="Arial" w:cs="Arial"/>
                <w:sz w:val="18"/>
                <w:szCs w:val="18"/>
              </w:rPr>
              <w:t xml:space="preserve">Technical Education  </w:t>
            </w:r>
          </w:p>
        </w:tc>
        <w:tc>
          <w:tcPr>
            <w:tcW w:w="5145" w:type="dxa"/>
            <w:tcBorders>
              <w:top w:val="single" w:sz="4" w:space="0" w:color="000000"/>
              <w:left w:val="single" w:sz="4" w:space="0" w:color="000000"/>
              <w:bottom w:val="single" w:sz="4" w:space="0" w:color="000000"/>
              <w:right w:val="single" w:sz="4" w:space="0" w:color="000000"/>
            </w:tcBorders>
          </w:tcPr>
          <w:p w:rsidR="00B266FC" w:rsidRPr="003F5731" w:rsidRDefault="00B266FC" w:rsidP="00B72611">
            <w:pPr>
              <w:spacing w:after="0" w:line="360" w:lineRule="auto"/>
              <w:jc w:val="both"/>
              <w:rPr>
                <w:rFonts w:ascii="Arial" w:hAnsi="Arial" w:cs="Arial"/>
                <w:sz w:val="18"/>
                <w:szCs w:val="18"/>
              </w:rPr>
            </w:pPr>
            <w:r w:rsidRPr="003F5731">
              <w:rPr>
                <w:rFonts w:ascii="Arial" w:hAnsi="Arial" w:cs="Arial"/>
                <w:sz w:val="18"/>
                <w:szCs w:val="18"/>
              </w:rPr>
              <w:t xml:space="preserve">5.6% </w:t>
            </w:r>
          </w:p>
        </w:tc>
      </w:tr>
      <w:tr w:rsidR="00B266FC" w:rsidRPr="003F5731" w:rsidTr="00B266FC">
        <w:trPr>
          <w:trHeight w:val="290"/>
        </w:trPr>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B266FC" w:rsidRPr="003F5731" w:rsidRDefault="00B266FC" w:rsidP="00B72611">
            <w:pPr>
              <w:spacing w:after="0" w:line="360" w:lineRule="auto"/>
              <w:jc w:val="both"/>
              <w:rPr>
                <w:rFonts w:ascii="Arial" w:hAnsi="Arial" w:cs="Arial"/>
                <w:sz w:val="18"/>
                <w:szCs w:val="18"/>
              </w:rPr>
            </w:pPr>
            <w:r w:rsidRPr="003F5731">
              <w:rPr>
                <w:rFonts w:ascii="Arial" w:hAnsi="Arial" w:cs="Arial"/>
                <w:sz w:val="18"/>
                <w:szCs w:val="18"/>
              </w:rPr>
              <w:t xml:space="preserve">Other Colleges  </w:t>
            </w:r>
          </w:p>
        </w:tc>
        <w:tc>
          <w:tcPr>
            <w:tcW w:w="5145" w:type="dxa"/>
            <w:tcBorders>
              <w:top w:val="single" w:sz="4" w:space="0" w:color="000000"/>
              <w:left w:val="single" w:sz="4" w:space="0" w:color="000000"/>
              <w:bottom w:val="single" w:sz="4" w:space="0" w:color="000000"/>
              <w:right w:val="single" w:sz="4" w:space="0" w:color="000000"/>
            </w:tcBorders>
          </w:tcPr>
          <w:p w:rsidR="00B266FC" w:rsidRPr="003F5731" w:rsidRDefault="00B266FC" w:rsidP="00B72611">
            <w:pPr>
              <w:spacing w:after="0" w:line="360" w:lineRule="auto"/>
              <w:jc w:val="both"/>
              <w:rPr>
                <w:rFonts w:ascii="Arial" w:hAnsi="Arial" w:cs="Arial"/>
                <w:sz w:val="18"/>
                <w:szCs w:val="18"/>
              </w:rPr>
            </w:pPr>
            <w:r w:rsidRPr="003F5731">
              <w:rPr>
                <w:rFonts w:ascii="Arial" w:hAnsi="Arial" w:cs="Arial"/>
                <w:sz w:val="18"/>
                <w:szCs w:val="18"/>
              </w:rPr>
              <w:t xml:space="preserve">0.7% </w:t>
            </w:r>
          </w:p>
        </w:tc>
      </w:tr>
      <w:tr w:rsidR="00B266FC" w:rsidRPr="003F5731" w:rsidTr="00B266FC">
        <w:trPr>
          <w:trHeight w:val="290"/>
        </w:trPr>
        <w:tc>
          <w:tcPr>
            <w:tcW w:w="4506" w:type="dxa"/>
            <w:tcBorders>
              <w:top w:val="single" w:sz="4" w:space="0" w:color="000000"/>
              <w:left w:val="single" w:sz="4" w:space="0" w:color="000000"/>
              <w:bottom w:val="single" w:sz="4" w:space="0" w:color="auto"/>
              <w:right w:val="single" w:sz="4" w:space="0" w:color="000000"/>
            </w:tcBorders>
            <w:shd w:val="clear" w:color="auto" w:fill="auto"/>
          </w:tcPr>
          <w:p w:rsidR="00B266FC" w:rsidRPr="003F5731" w:rsidRDefault="00B266FC" w:rsidP="00B72611">
            <w:pPr>
              <w:spacing w:after="0" w:line="360" w:lineRule="auto"/>
              <w:jc w:val="both"/>
              <w:rPr>
                <w:rFonts w:ascii="Arial" w:hAnsi="Arial" w:cs="Arial"/>
                <w:sz w:val="18"/>
                <w:szCs w:val="18"/>
              </w:rPr>
            </w:pPr>
            <w:r w:rsidRPr="003F5731">
              <w:rPr>
                <w:rFonts w:ascii="Arial" w:hAnsi="Arial" w:cs="Arial"/>
                <w:sz w:val="18"/>
                <w:szCs w:val="18"/>
              </w:rPr>
              <w:t xml:space="preserve">Higher Education  </w:t>
            </w:r>
          </w:p>
        </w:tc>
        <w:tc>
          <w:tcPr>
            <w:tcW w:w="5145" w:type="dxa"/>
            <w:tcBorders>
              <w:top w:val="single" w:sz="4" w:space="0" w:color="000000"/>
              <w:left w:val="single" w:sz="4" w:space="0" w:color="000000"/>
              <w:bottom w:val="single" w:sz="4" w:space="0" w:color="000000"/>
              <w:right w:val="single" w:sz="4" w:space="0" w:color="000000"/>
            </w:tcBorders>
          </w:tcPr>
          <w:p w:rsidR="00B266FC" w:rsidRPr="003F5731" w:rsidRDefault="00B266FC" w:rsidP="00B72611">
            <w:pPr>
              <w:spacing w:after="0" w:line="360" w:lineRule="auto"/>
              <w:jc w:val="both"/>
              <w:rPr>
                <w:rFonts w:ascii="Arial" w:hAnsi="Arial" w:cs="Arial"/>
                <w:sz w:val="18"/>
                <w:szCs w:val="18"/>
              </w:rPr>
            </w:pPr>
            <w:r w:rsidRPr="003F5731">
              <w:rPr>
                <w:rFonts w:ascii="Arial" w:hAnsi="Arial" w:cs="Arial"/>
                <w:sz w:val="18"/>
                <w:szCs w:val="18"/>
              </w:rPr>
              <w:t xml:space="preserve">8.5% </w:t>
            </w:r>
          </w:p>
        </w:tc>
      </w:tr>
      <w:tr w:rsidR="00B266FC" w:rsidRPr="003F5731" w:rsidTr="00B266FC">
        <w:trPr>
          <w:trHeight w:val="293"/>
        </w:trPr>
        <w:tc>
          <w:tcPr>
            <w:tcW w:w="4506" w:type="dxa"/>
            <w:tcBorders>
              <w:top w:val="single" w:sz="4" w:space="0" w:color="auto"/>
              <w:left w:val="single" w:sz="4" w:space="0" w:color="auto"/>
              <w:bottom w:val="single" w:sz="4" w:space="0" w:color="auto"/>
              <w:right w:val="single" w:sz="4" w:space="0" w:color="auto"/>
            </w:tcBorders>
            <w:shd w:val="clear" w:color="auto" w:fill="auto"/>
          </w:tcPr>
          <w:p w:rsidR="00B266FC" w:rsidRPr="003F5731" w:rsidRDefault="00B266FC" w:rsidP="00B72611">
            <w:pPr>
              <w:spacing w:after="0" w:line="360" w:lineRule="auto"/>
              <w:jc w:val="both"/>
              <w:rPr>
                <w:rFonts w:ascii="Arial" w:hAnsi="Arial" w:cs="Arial"/>
                <w:sz w:val="18"/>
                <w:szCs w:val="18"/>
              </w:rPr>
            </w:pPr>
            <w:r w:rsidRPr="003F5731">
              <w:rPr>
                <w:rFonts w:ascii="Arial" w:hAnsi="Arial" w:cs="Arial"/>
                <w:sz w:val="18"/>
                <w:szCs w:val="18"/>
              </w:rPr>
              <w:lastRenderedPageBreak/>
              <w:t xml:space="preserve">Pre-School </w:t>
            </w:r>
          </w:p>
        </w:tc>
        <w:tc>
          <w:tcPr>
            <w:tcW w:w="5145" w:type="dxa"/>
            <w:tcBorders>
              <w:top w:val="single" w:sz="4" w:space="0" w:color="000000"/>
              <w:left w:val="single" w:sz="4" w:space="0" w:color="auto"/>
              <w:bottom w:val="single" w:sz="4" w:space="0" w:color="000000"/>
              <w:right w:val="single" w:sz="4" w:space="0" w:color="000000"/>
            </w:tcBorders>
          </w:tcPr>
          <w:p w:rsidR="00B266FC" w:rsidRPr="003F5731" w:rsidRDefault="00B266FC" w:rsidP="00B72611">
            <w:pPr>
              <w:spacing w:after="0" w:line="360" w:lineRule="auto"/>
              <w:jc w:val="both"/>
              <w:rPr>
                <w:rFonts w:ascii="Arial" w:hAnsi="Arial" w:cs="Arial"/>
                <w:sz w:val="18"/>
                <w:szCs w:val="18"/>
              </w:rPr>
            </w:pPr>
            <w:r w:rsidRPr="003F5731">
              <w:rPr>
                <w:rFonts w:ascii="Arial" w:hAnsi="Arial" w:cs="Arial"/>
                <w:sz w:val="18"/>
                <w:szCs w:val="18"/>
              </w:rPr>
              <w:t xml:space="preserve">15.6% </w:t>
            </w:r>
          </w:p>
        </w:tc>
      </w:tr>
    </w:tbl>
    <w:p w:rsidR="00D748E0" w:rsidRPr="00F85262" w:rsidRDefault="00D748E0" w:rsidP="00D748E0">
      <w:pPr>
        <w:spacing w:after="0" w:line="360" w:lineRule="auto"/>
        <w:jc w:val="both"/>
        <w:rPr>
          <w:rFonts w:ascii="Arial" w:hAnsi="Arial" w:cs="Arial"/>
          <w:b/>
        </w:rPr>
      </w:pPr>
    </w:p>
    <w:p w:rsidR="00B266FC" w:rsidRPr="00F85262" w:rsidRDefault="00C84793" w:rsidP="00D748E0">
      <w:pPr>
        <w:spacing w:after="0" w:line="360" w:lineRule="auto"/>
        <w:jc w:val="both"/>
        <w:rPr>
          <w:rFonts w:ascii="Arial" w:hAnsi="Arial" w:cs="Arial"/>
          <w:b/>
        </w:rPr>
      </w:pPr>
      <w:r w:rsidRPr="00F85262">
        <w:rPr>
          <w:rFonts w:ascii="Arial" w:hAnsi="Arial" w:cs="Arial"/>
          <w:b/>
        </w:rPr>
        <w:t>Table</w:t>
      </w:r>
      <w:r w:rsidR="0047405F" w:rsidRPr="00F85262">
        <w:rPr>
          <w:rFonts w:ascii="Arial" w:hAnsi="Arial" w:cs="Arial"/>
          <w:b/>
        </w:rPr>
        <w:t xml:space="preserve"> 38</w:t>
      </w:r>
      <w:r w:rsidRPr="00F85262">
        <w:rPr>
          <w:rFonts w:ascii="Arial" w:hAnsi="Arial" w:cs="Arial"/>
          <w:b/>
        </w:rPr>
        <w:t>: Level of Education</w:t>
      </w:r>
    </w:p>
    <w:tbl>
      <w:tblPr>
        <w:tblW w:w="9656" w:type="dxa"/>
        <w:tblInd w:w="59" w:type="dxa"/>
        <w:tblCellMar>
          <w:top w:w="46" w:type="dxa"/>
          <w:left w:w="107" w:type="dxa"/>
          <w:right w:w="115" w:type="dxa"/>
        </w:tblCellMar>
        <w:tblLook w:val="04A0" w:firstRow="1" w:lastRow="0" w:firstColumn="1" w:lastColumn="0" w:noHBand="0" w:noVBand="1"/>
      </w:tblPr>
      <w:tblGrid>
        <w:gridCol w:w="2974"/>
        <w:gridCol w:w="3120"/>
        <w:gridCol w:w="3562"/>
      </w:tblGrid>
      <w:tr w:rsidR="00B266FC" w:rsidRPr="003F5731" w:rsidTr="00463835">
        <w:trPr>
          <w:cantSplit/>
          <w:trHeight w:val="456"/>
          <w:tblHeader/>
        </w:trPr>
        <w:tc>
          <w:tcPr>
            <w:tcW w:w="2974" w:type="dxa"/>
            <w:tcBorders>
              <w:top w:val="single" w:sz="4" w:space="0" w:color="000000"/>
              <w:left w:val="single" w:sz="4" w:space="0" w:color="000000"/>
              <w:bottom w:val="single" w:sz="4" w:space="0" w:color="000000"/>
              <w:right w:val="single" w:sz="4" w:space="0" w:color="000000"/>
            </w:tcBorders>
            <w:shd w:val="clear" w:color="auto" w:fill="D3BFA1"/>
            <w:vAlign w:val="center"/>
          </w:tcPr>
          <w:p w:rsidR="00B266FC" w:rsidRPr="003F5731" w:rsidRDefault="00B266FC" w:rsidP="00B72611">
            <w:pPr>
              <w:spacing w:after="0" w:line="360" w:lineRule="auto"/>
              <w:jc w:val="both"/>
              <w:rPr>
                <w:rFonts w:ascii="Arial" w:hAnsi="Arial" w:cs="Arial"/>
                <w:sz w:val="18"/>
                <w:szCs w:val="18"/>
              </w:rPr>
            </w:pPr>
            <w:r w:rsidRPr="003F5731">
              <w:rPr>
                <w:rFonts w:ascii="Arial" w:hAnsi="Arial" w:cs="Arial"/>
                <w:b/>
                <w:sz w:val="18"/>
                <w:szCs w:val="18"/>
              </w:rPr>
              <w:t xml:space="preserve">EDUCATION  </w:t>
            </w:r>
          </w:p>
        </w:tc>
        <w:tc>
          <w:tcPr>
            <w:tcW w:w="3120" w:type="dxa"/>
            <w:tcBorders>
              <w:top w:val="single" w:sz="4" w:space="0" w:color="000000"/>
              <w:left w:val="single" w:sz="4" w:space="0" w:color="000000"/>
              <w:bottom w:val="single" w:sz="4" w:space="0" w:color="000000"/>
              <w:right w:val="single" w:sz="4" w:space="0" w:color="000000"/>
            </w:tcBorders>
            <w:shd w:val="clear" w:color="auto" w:fill="D3BFA1"/>
            <w:vAlign w:val="center"/>
          </w:tcPr>
          <w:p w:rsidR="00B266FC" w:rsidRPr="003F5731" w:rsidRDefault="00B266FC" w:rsidP="00B72611">
            <w:pPr>
              <w:spacing w:after="0" w:line="360" w:lineRule="auto"/>
              <w:jc w:val="both"/>
              <w:rPr>
                <w:rFonts w:ascii="Arial" w:hAnsi="Arial" w:cs="Arial"/>
                <w:sz w:val="18"/>
                <w:szCs w:val="18"/>
              </w:rPr>
            </w:pPr>
            <w:r w:rsidRPr="003F5731">
              <w:rPr>
                <w:rFonts w:ascii="Arial" w:hAnsi="Arial" w:cs="Arial"/>
                <w:b/>
                <w:sz w:val="18"/>
                <w:szCs w:val="18"/>
              </w:rPr>
              <w:t xml:space="preserve">2011 NUMBER </w:t>
            </w:r>
          </w:p>
        </w:tc>
        <w:tc>
          <w:tcPr>
            <w:tcW w:w="3562" w:type="dxa"/>
            <w:tcBorders>
              <w:top w:val="single" w:sz="4" w:space="0" w:color="000000"/>
              <w:left w:val="single" w:sz="4" w:space="0" w:color="000000"/>
              <w:bottom w:val="single" w:sz="4" w:space="0" w:color="000000"/>
              <w:right w:val="single" w:sz="4" w:space="0" w:color="000000"/>
            </w:tcBorders>
            <w:shd w:val="clear" w:color="auto" w:fill="D3BFA1"/>
            <w:vAlign w:val="center"/>
          </w:tcPr>
          <w:p w:rsidR="00B266FC" w:rsidRPr="003F5731" w:rsidRDefault="00B266FC" w:rsidP="00B72611">
            <w:pPr>
              <w:spacing w:after="0" w:line="360" w:lineRule="auto"/>
              <w:jc w:val="both"/>
              <w:rPr>
                <w:rFonts w:ascii="Arial" w:hAnsi="Arial" w:cs="Arial"/>
                <w:sz w:val="18"/>
                <w:szCs w:val="18"/>
              </w:rPr>
            </w:pPr>
            <w:r w:rsidRPr="003F5731">
              <w:rPr>
                <w:rFonts w:ascii="Arial" w:hAnsi="Arial" w:cs="Arial"/>
                <w:b/>
                <w:sz w:val="18"/>
                <w:szCs w:val="18"/>
              </w:rPr>
              <w:t xml:space="preserve">2016 NUMBER </w:t>
            </w:r>
          </w:p>
        </w:tc>
      </w:tr>
      <w:tr w:rsidR="00B266FC" w:rsidRPr="003F5731" w:rsidTr="00B266FC">
        <w:trPr>
          <w:trHeight w:val="267"/>
        </w:trPr>
        <w:tc>
          <w:tcPr>
            <w:tcW w:w="2974" w:type="dxa"/>
            <w:tcBorders>
              <w:top w:val="single" w:sz="4" w:space="0" w:color="000000"/>
              <w:left w:val="single" w:sz="4" w:space="0" w:color="000000"/>
              <w:bottom w:val="single" w:sz="4" w:space="0" w:color="000000"/>
              <w:right w:val="single" w:sz="4" w:space="0" w:color="000000"/>
            </w:tcBorders>
            <w:shd w:val="clear" w:color="auto" w:fill="auto"/>
          </w:tcPr>
          <w:p w:rsidR="00B266FC" w:rsidRPr="003F5731" w:rsidRDefault="00B266FC" w:rsidP="00B72611">
            <w:pPr>
              <w:spacing w:after="0" w:line="360" w:lineRule="auto"/>
              <w:jc w:val="both"/>
              <w:rPr>
                <w:rFonts w:ascii="Arial" w:hAnsi="Arial" w:cs="Arial"/>
                <w:sz w:val="18"/>
                <w:szCs w:val="18"/>
              </w:rPr>
            </w:pPr>
            <w:r w:rsidRPr="003F5731">
              <w:rPr>
                <w:rFonts w:ascii="Arial" w:hAnsi="Arial" w:cs="Arial"/>
                <w:sz w:val="18"/>
                <w:szCs w:val="18"/>
              </w:rPr>
              <w:t xml:space="preserve">No schooling </w:t>
            </w: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rsidR="00B266FC" w:rsidRPr="003F5731" w:rsidRDefault="00B266FC" w:rsidP="00B72611">
            <w:pPr>
              <w:spacing w:after="0" w:line="360" w:lineRule="auto"/>
              <w:jc w:val="both"/>
              <w:rPr>
                <w:rFonts w:ascii="Arial" w:hAnsi="Arial" w:cs="Arial"/>
                <w:sz w:val="18"/>
                <w:szCs w:val="18"/>
              </w:rPr>
            </w:pPr>
            <w:r w:rsidRPr="003F5731">
              <w:rPr>
                <w:rFonts w:ascii="Arial" w:hAnsi="Arial" w:cs="Arial"/>
                <w:sz w:val="18"/>
                <w:szCs w:val="18"/>
              </w:rPr>
              <w:t xml:space="preserve">3 100 </w:t>
            </w:r>
          </w:p>
        </w:tc>
        <w:tc>
          <w:tcPr>
            <w:tcW w:w="3562" w:type="dxa"/>
            <w:tcBorders>
              <w:top w:val="single" w:sz="4" w:space="0" w:color="000000"/>
              <w:left w:val="single" w:sz="4" w:space="0" w:color="000000"/>
              <w:bottom w:val="single" w:sz="4" w:space="0" w:color="000000"/>
              <w:right w:val="single" w:sz="4" w:space="0" w:color="000000"/>
            </w:tcBorders>
            <w:shd w:val="clear" w:color="auto" w:fill="auto"/>
          </w:tcPr>
          <w:p w:rsidR="00B266FC" w:rsidRPr="003F5731" w:rsidRDefault="00B266FC" w:rsidP="00B72611">
            <w:pPr>
              <w:spacing w:after="0" w:line="360" w:lineRule="auto"/>
              <w:jc w:val="both"/>
              <w:rPr>
                <w:rFonts w:ascii="Arial" w:hAnsi="Arial" w:cs="Arial"/>
                <w:sz w:val="18"/>
                <w:szCs w:val="18"/>
              </w:rPr>
            </w:pPr>
            <w:r w:rsidRPr="003F5731">
              <w:rPr>
                <w:rFonts w:ascii="Arial" w:hAnsi="Arial" w:cs="Arial"/>
                <w:sz w:val="18"/>
                <w:szCs w:val="18"/>
              </w:rPr>
              <w:t xml:space="preserve">1 921 </w:t>
            </w:r>
          </w:p>
        </w:tc>
      </w:tr>
      <w:tr w:rsidR="00B266FC" w:rsidRPr="003F5731" w:rsidTr="00B266FC">
        <w:trPr>
          <w:trHeight w:val="39"/>
        </w:trPr>
        <w:tc>
          <w:tcPr>
            <w:tcW w:w="2974" w:type="dxa"/>
            <w:tcBorders>
              <w:top w:val="single" w:sz="4" w:space="0" w:color="000000"/>
              <w:left w:val="single" w:sz="4" w:space="0" w:color="000000"/>
              <w:bottom w:val="single" w:sz="4" w:space="0" w:color="000000"/>
              <w:right w:val="single" w:sz="4" w:space="0" w:color="000000"/>
            </w:tcBorders>
            <w:shd w:val="clear" w:color="auto" w:fill="auto"/>
          </w:tcPr>
          <w:p w:rsidR="00B266FC" w:rsidRPr="003F5731" w:rsidRDefault="00B266FC" w:rsidP="00B72611">
            <w:pPr>
              <w:spacing w:after="0" w:line="360" w:lineRule="auto"/>
              <w:jc w:val="both"/>
              <w:rPr>
                <w:rFonts w:ascii="Arial" w:hAnsi="Arial" w:cs="Arial"/>
                <w:sz w:val="18"/>
                <w:szCs w:val="18"/>
              </w:rPr>
            </w:pPr>
            <w:r w:rsidRPr="003F5731">
              <w:rPr>
                <w:rFonts w:ascii="Arial" w:hAnsi="Arial" w:cs="Arial"/>
                <w:sz w:val="18"/>
                <w:szCs w:val="18"/>
              </w:rPr>
              <w:t xml:space="preserve">Some primary </w:t>
            </w: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rsidR="00B266FC" w:rsidRPr="003F5731" w:rsidRDefault="00B266FC" w:rsidP="00B72611">
            <w:pPr>
              <w:spacing w:after="0" w:line="360" w:lineRule="auto"/>
              <w:jc w:val="both"/>
              <w:rPr>
                <w:rFonts w:ascii="Arial" w:hAnsi="Arial" w:cs="Arial"/>
                <w:sz w:val="18"/>
                <w:szCs w:val="18"/>
              </w:rPr>
            </w:pPr>
            <w:r w:rsidRPr="003F5731">
              <w:rPr>
                <w:rFonts w:ascii="Arial" w:hAnsi="Arial" w:cs="Arial"/>
                <w:sz w:val="18"/>
                <w:szCs w:val="18"/>
              </w:rPr>
              <w:t xml:space="preserve">7 819 </w:t>
            </w:r>
          </w:p>
        </w:tc>
        <w:tc>
          <w:tcPr>
            <w:tcW w:w="3562" w:type="dxa"/>
            <w:tcBorders>
              <w:top w:val="single" w:sz="4" w:space="0" w:color="000000"/>
              <w:left w:val="single" w:sz="4" w:space="0" w:color="000000"/>
              <w:bottom w:val="single" w:sz="4" w:space="0" w:color="000000"/>
              <w:right w:val="single" w:sz="4" w:space="0" w:color="000000"/>
            </w:tcBorders>
            <w:shd w:val="clear" w:color="auto" w:fill="auto"/>
          </w:tcPr>
          <w:p w:rsidR="00B266FC" w:rsidRPr="003F5731" w:rsidRDefault="00B266FC" w:rsidP="00B72611">
            <w:pPr>
              <w:spacing w:after="0" w:line="360" w:lineRule="auto"/>
              <w:jc w:val="both"/>
              <w:rPr>
                <w:rFonts w:ascii="Arial" w:hAnsi="Arial" w:cs="Arial"/>
                <w:sz w:val="18"/>
                <w:szCs w:val="18"/>
              </w:rPr>
            </w:pPr>
            <w:r w:rsidRPr="003F5731">
              <w:rPr>
                <w:rFonts w:ascii="Arial" w:hAnsi="Arial" w:cs="Arial"/>
                <w:sz w:val="18"/>
                <w:szCs w:val="18"/>
              </w:rPr>
              <w:t xml:space="preserve">5 464 </w:t>
            </w:r>
          </w:p>
        </w:tc>
      </w:tr>
      <w:tr w:rsidR="00B266FC" w:rsidRPr="003F5731" w:rsidTr="00B266FC">
        <w:trPr>
          <w:trHeight w:val="167"/>
        </w:trPr>
        <w:tc>
          <w:tcPr>
            <w:tcW w:w="2974" w:type="dxa"/>
            <w:tcBorders>
              <w:top w:val="single" w:sz="4" w:space="0" w:color="000000"/>
              <w:left w:val="single" w:sz="4" w:space="0" w:color="000000"/>
              <w:bottom w:val="single" w:sz="4" w:space="0" w:color="000000"/>
              <w:right w:val="single" w:sz="4" w:space="0" w:color="000000"/>
            </w:tcBorders>
            <w:shd w:val="clear" w:color="auto" w:fill="auto"/>
          </w:tcPr>
          <w:p w:rsidR="00B266FC" w:rsidRPr="003F5731" w:rsidRDefault="00B266FC" w:rsidP="00B72611">
            <w:pPr>
              <w:spacing w:after="0" w:line="360" w:lineRule="auto"/>
              <w:jc w:val="both"/>
              <w:rPr>
                <w:rFonts w:ascii="Arial" w:hAnsi="Arial" w:cs="Arial"/>
                <w:sz w:val="18"/>
                <w:szCs w:val="18"/>
              </w:rPr>
            </w:pPr>
            <w:r w:rsidRPr="003F5731">
              <w:rPr>
                <w:rFonts w:ascii="Arial" w:hAnsi="Arial" w:cs="Arial"/>
                <w:sz w:val="18"/>
                <w:szCs w:val="18"/>
              </w:rPr>
              <w:t xml:space="preserve">Completed primary </w:t>
            </w: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rsidR="00B266FC" w:rsidRPr="003F5731" w:rsidRDefault="00B266FC" w:rsidP="00B72611">
            <w:pPr>
              <w:spacing w:after="0" w:line="360" w:lineRule="auto"/>
              <w:jc w:val="both"/>
              <w:rPr>
                <w:rFonts w:ascii="Arial" w:hAnsi="Arial" w:cs="Arial"/>
                <w:sz w:val="18"/>
                <w:szCs w:val="18"/>
              </w:rPr>
            </w:pPr>
            <w:r w:rsidRPr="003F5731">
              <w:rPr>
                <w:rFonts w:ascii="Arial" w:hAnsi="Arial" w:cs="Arial"/>
                <w:sz w:val="18"/>
                <w:szCs w:val="18"/>
              </w:rPr>
              <w:t xml:space="preserve">3 107 </w:t>
            </w:r>
          </w:p>
        </w:tc>
        <w:tc>
          <w:tcPr>
            <w:tcW w:w="3562" w:type="dxa"/>
            <w:tcBorders>
              <w:top w:val="single" w:sz="4" w:space="0" w:color="000000"/>
              <w:left w:val="single" w:sz="4" w:space="0" w:color="000000"/>
              <w:bottom w:val="single" w:sz="4" w:space="0" w:color="000000"/>
              <w:right w:val="single" w:sz="4" w:space="0" w:color="000000"/>
            </w:tcBorders>
            <w:shd w:val="clear" w:color="auto" w:fill="auto"/>
          </w:tcPr>
          <w:p w:rsidR="00B266FC" w:rsidRPr="003F5731" w:rsidRDefault="00B266FC" w:rsidP="00B72611">
            <w:pPr>
              <w:spacing w:after="0" w:line="360" w:lineRule="auto"/>
              <w:jc w:val="both"/>
              <w:rPr>
                <w:rFonts w:ascii="Arial" w:hAnsi="Arial" w:cs="Arial"/>
                <w:sz w:val="18"/>
                <w:szCs w:val="18"/>
              </w:rPr>
            </w:pPr>
            <w:r w:rsidRPr="003F5731">
              <w:rPr>
                <w:rFonts w:ascii="Arial" w:hAnsi="Arial" w:cs="Arial"/>
                <w:sz w:val="18"/>
                <w:szCs w:val="18"/>
              </w:rPr>
              <w:t xml:space="preserve">2 629 </w:t>
            </w:r>
          </w:p>
        </w:tc>
      </w:tr>
      <w:tr w:rsidR="00B266FC" w:rsidRPr="003F5731" w:rsidTr="00B266FC">
        <w:trPr>
          <w:trHeight w:val="273"/>
        </w:trPr>
        <w:tc>
          <w:tcPr>
            <w:tcW w:w="2974" w:type="dxa"/>
            <w:tcBorders>
              <w:top w:val="single" w:sz="4" w:space="0" w:color="000000"/>
              <w:left w:val="single" w:sz="4" w:space="0" w:color="000000"/>
              <w:bottom w:val="single" w:sz="4" w:space="0" w:color="000000"/>
              <w:right w:val="single" w:sz="4" w:space="0" w:color="000000"/>
            </w:tcBorders>
            <w:shd w:val="clear" w:color="auto" w:fill="auto"/>
          </w:tcPr>
          <w:p w:rsidR="00B266FC" w:rsidRPr="003F5731" w:rsidRDefault="00B266FC" w:rsidP="00B72611">
            <w:pPr>
              <w:spacing w:after="0" w:line="360" w:lineRule="auto"/>
              <w:jc w:val="both"/>
              <w:rPr>
                <w:rFonts w:ascii="Arial" w:hAnsi="Arial" w:cs="Arial"/>
                <w:sz w:val="18"/>
                <w:szCs w:val="18"/>
              </w:rPr>
            </w:pPr>
            <w:r w:rsidRPr="003F5731">
              <w:rPr>
                <w:rFonts w:ascii="Arial" w:hAnsi="Arial" w:cs="Arial"/>
                <w:sz w:val="18"/>
                <w:szCs w:val="18"/>
              </w:rPr>
              <w:t xml:space="preserve">Some secondary </w:t>
            </w: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rsidR="00B266FC" w:rsidRPr="003F5731" w:rsidRDefault="00B266FC" w:rsidP="00B72611">
            <w:pPr>
              <w:spacing w:after="0" w:line="360" w:lineRule="auto"/>
              <w:jc w:val="both"/>
              <w:rPr>
                <w:rFonts w:ascii="Arial" w:hAnsi="Arial" w:cs="Arial"/>
                <w:sz w:val="18"/>
                <w:szCs w:val="18"/>
              </w:rPr>
            </w:pPr>
            <w:r w:rsidRPr="003F5731">
              <w:rPr>
                <w:rFonts w:ascii="Arial" w:hAnsi="Arial" w:cs="Arial"/>
                <w:sz w:val="18"/>
                <w:szCs w:val="18"/>
              </w:rPr>
              <w:t xml:space="preserve">17 871 </w:t>
            </w:r>
          </w:p>
        </w:tc>
        <w:tc>
          <w:tcPr>
            <w:tcW w:w="3562" w:type="dxa"/>
            <w:tcBorders>
              <w:top w:val="single" w:sz="4" w:space="0" w:color="000000"/>
              <w:left w:val="single" w:sz="4" w:space="0" w:color="000000"/>
              <w:bottom w:val="single" w:sz="4" w:space="0" w:color="000000"/>
              <w:right w:val="single" w:sz="4" w:space="0" w:color="000000"/>
            </w:tcBorders>
            <w:shd w:val="clear" w:color="auto" w:fill="auto"/>
          </w:tcPr>
          <w:p w:rsidR="00B266FC" w:rsidRPr="003F5731" w:rsidRDefault="00B266FC" w:rsidP="00B72611">
            <w:pPr>
              <w:spacing w:after="0" w:line="360" w:lineRule="auto"/>
              <w:jc w:val="both"/>
              <w:rPr>
                <w:rFonts w:ascii="Arial" w:hAnsi="Arial" w:cs="Arial"/>
                <w:sz w:val="18"/>
                <w:szCs w:val="18"/>
              </w:rPr>
            </w:pPr>
            <w:r w:rsidRPr="003F5731">
              <w:rPr>
                <w:rFonts w:ascii="Arial" w:hAnsi="Arial" w:cs="Arial"/>
                <w:sz w:val="18"/>
                <w:szCs w:val="18"/>
              </w:rPr>
              <w:t xml:space="preserve">20 699 </w:t>
            </w:r>
          </w:p>
        </w:tc>
      </w:tr>
      <w:tr w:rsidR="00B266FC" w:rsidRPr="003F5731" w:rsidTr="00B266FC">
        <w:trPr>
          <w:trHeight w:val="223"/>
        </w:trPr>
        <w:tc>
          <w:tcPr>
            <w:tcW w:w="2974" w:type="dxa"/>
            <w:tcBorders>
              <w:top w:val="single" w:sz="4" w:space="0" w:color="000000"/>
              <w:left w:val="single" w:sz="4" w:space="0" w:color="000000"/>
              <w:bottom w:val="single" w:sz="4" w:space="0" w:color="000000"/>
              <w:right w:val="single" w:sz="4" w:space="0" w:color="000000"/>
            </w:tcBorders>
            <w:shd w:val="clear" w:color="auto" w:fill="auto"/>
          </w:tcPr>
          <w:p w:rsidR="00B266FC" w:rsidRPr="003F5731" w:rsidRDefault="00B266FC" w:rsidP="00B72611">
            <w:pPr>
              <w:spacing w:after="0" w:line="360" w:lineRule="auto"/>
              <w:jc w:val="both"/>
              <w:rPr>
                <w:rFonts w:ascii="Arial" w:hAnsi="Arial" w:cs="Arial"/>
                <w:sz w:val="18"/>
                <w:szCs w:val="18"/>
              </w:rPr>
            </w:pPr>
            <w:r w:rsidRPr="003F5731">
              <w:rPr>
                <w:rFonts w:ascii="Arial" w:hAnsi="Arial" w:cs="Arial"/>
                <w:sz w:val="18"/>
                <w:szCs w:val="18"/>
              </w:rPr>
              <w:t xml:space="preserve">Grade 12/Matric </w:t>
            </w: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rsidR="00B266FC" w:rsidRPr="003F5731" w:rsidRDefault="00B266FC" w:rsidP="00B72611">
            <w:pPr>
              <w:spacing w:after="0" w:line="360" w:lineRule="auto"/>
              <w:jc w:val="both"/>
              <w:rPr>
                <w:rFonts w:ascii="Arial" w:hAnsi="Arial" w:cs="Arial"/>
                <w:sz w:val="18"/>
                <w:szCs w:val="18"/>
              </w:rPr>
            </w:pPr>
            <w:r w:rsidRPr="003F5731">
              <w:rPr>
                <w:rFonts w:ascii="Arial" w:hAnsi="Arial" w:cs="Arial"/>
                <w:sz w:val="18"/>
                <w:szCs w:val="18"/>
              </w:rPr>
              <w:t xml:space="preserve">11 305 </w:t>
            </w:r>
          </w:p>
        </w:tc>
        <w:tc>
          <w:tcPr>
            <w:tcW w:w="3562" w:type="dxa"/>
            <w:tcBorders>
              <w:top w:val="single" w:sz="4" w:space="0" w:color="000000"/>
              <w:left w:val="single" w:sz="4" w:space="0" w:color="000000"/>
              <w:bottom w:val="single" w:sz="4" w:space="0" w:color="000000"/>
              <w:right w:val="single" w:sz="4" w:space="0" w:color="000000"/>
            </w:tcBorders>
            <w:shd w:val="clear" w:color="auto" w:fill="auto"/>
          </w:tcPr>
          <w:p w:rsidR="00B266FC" w:rsidRPr="003F5731" w:rsidRDefault="00B266FC" w:rsidP="00B72611">
            <w:pPr>
              <w:spacing w:after="0" w:line="360" w:lineRule="auto"/>
              <w:jc w:val="both"/>
              <w:rPr>
                <w:rFonts w:ascii="Arial" w:hAnsi="Arial" w:cs="Arial"/>
                <w:sz w:val="18"/>
                <w:szCs w:val="18"/>
              </w:rPr>
            </w:pPr>
            <w:r w:rsidRPr="003F5731">
              <w:rPr>
                <w:rFonts w:ascii="Arial" w:hAnsi="Arial" w:cs="Arial"/>
                <w:sz w:val="18"/>
                <w:szCs w:val="18"/>
              </w:rPr>
              <w:t xml:space="preserve">14 228 </w:t>
            </w:r>
          </w:p>
        </w:tc>
      </w:tr>
      <w:tr w:rsidR="00B266FC" w:rsidRPr="003F5731" w:rsidTr="00B266FC">
        <w:trPr>
          <w:trHeight w:val="187"/>
        </w:trPr>
        <w:tc>
          <w:tcPr>
            <w:tcW w:w="2974" w:type="dxa"/>
            <w:tcBorders>
              <w:top w:val="single" w:sz="4" w:space="0" w:color="000000"/>
              <w:left w:val="single" w:sz="4" w:space="0" w:color="000000"/>
              <w:bottom w:val="single" w:sz="4" w:space="0" w:color="000000"/>
              <w:right w:val="single" w:sz="4" w:space="0" w:color="000000"/>
            </w:tcBorders>
            <w:shd w:val="clear" w:color="auto" w:fill="auto"/>
          </w:tcPr>
          <w:p w:rsidR="00B266FC" w:rsidRPr="003F5731" w:rsidRDefault="00B266FC" w:rsidP="00B72611">
            <w:pPr>
              <w:spacing w:after="0" w:line="360" w:lineRule="auto"/>
              <w:jc w:val="both"/>
              <w:rPr>
                <w:rFonts w:ascii="Arial" w:hAnsi="Arial" w:cs="Arial"/>
                <w:sz w:val="18"/>
                <w:szCs w:val="18"/>
              </w:rPr>
            </w:pPr>
            <w:r w:rsidRPr="003F5731">
              <w:rPr>
                <w:rFonts w:ascii="Arial" w:hAnsi="Arial" w:cs="Arial"/>
                <w:sz w:val="18"/>
                <w:szCs w:val="18"/>
              </w:rPr>
              <w:t xml:space="preserve">Higher </w:t>
            </w: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rsidR="00B266FC" w:rsidRPr="003F5731" w:rsidRDefault="00B266FC" w:rsidP="00B72611">
            <w:pPr>
              <w:spacing w:after="0" w:line="360" w:lineRule="auto"/>
              <w:jc w:val="both"/>
              <w:rPr>
                <w:rFonts w:ascii="Arial" w:hAnsi="Arial" w:cs="Arial"/>
                <w:sz w:val="18"/>
                <w:szCs w:val="18"/>
              </w:rPr>
            </w:pPr>
            <w:r w:rsidRPr="003F5731">
              <w:rPr>
                <w:rFonts w:ascii="Arial" w:hAnsi="Arial" w:cs="Arial"/>
                <w:sz w:val="18"/>
                <w:szCs w:val="18"/>
              </w:rPr>
              <w:t xml:space="preserve">5 555 </w:t>
            </w:r>
          </w:p>
        </w:tc>
        <w:tc>
          <w:tcPr>
            <w:tcW w:w="3562" w:type="dxa"/>
            <w:tcBorders>
              <w:top w:val="single" w:sz="4" w:space="0" w:color="000000"/>
              <w:left w:val="single" w:sz="4" w:space="0" w:color="000000"/>
              <w:bottom w:val="single" w:sz="4" w:space="0" w:color="000000"/>
              <w:right w:val="single" w:sz="4" w:space="0" w:color="000000"/>
            </w:tcBorders>
            <w:shd w:val="clear" w:color="auto" w:fill="auto"/>
          </w:tcPr>
          <w:p w:rsidR="00B266FC" w:rsidRPr="003F5731" w:rsidRDefault="00B266FC" w:rsidP="00B72611">
            <w:pPr>
              <w:spacing w:after="0" w:line="360" w:lineRule="auto"/>
              <w:jc w:val="both"/>
              <w:rPr>
                <w:rFonts w:ascii="Arial" w:hAnsi="Arial" w:cs="Arial"/>
                <w:sz w:val="18"/>
                <w:szCs w:val="18"/>
              </w:rPr>
            </w:pPr>
            <w:r w:rsidRPr="003F5731">
              <w:rPr>
                <w:rFonts w:ascii="Arial" w:hAnsi="Arial" w:cs="Arial"/>
                <w:sz w:val="18"/>
                <w:szCs w:val="18"/>
              </w:rPr>
              <w:t xml:space="preserve">6 245 </w:t>
            </w:r>
          </w:p>
        </w:tc>
      </w:tr>
      <w:tr w:rsidR="00B266FC" w:rsidRPr="003F5731" w:rsidTr="00B266FC">
        <w:trPr>
          <w:trHeight w:val="81"/>
        </w:trPr>
        <w:tc>
          <w:tcPr>
            <w:tcW w:w="2974" w:type="dxa"/>
            <w:tcBorders>
              <w:top w:val="single" w:sz="4" w:space="0" w:color="000000"/>
              <w:left w:val="single" w:sz="4" w:space="0" w:color="000000"/>
              <w:bottom w:val="single" w:sz="4" w:space="0" w:color="000000"/>
              <w:right w:val="single" w:sz="4" w:space="0" w:color="000000"/>
            </w:tcBorders>
            <w:shd w:val="clear" w:color="auto" w:fill="auto"/>
          </w:tcPr>
          <w:p w:rsidR="00B266FC" w:rsidRPr="003F5731" w:rsidRDefault="00B266FC" w:rsidP="00B72611">
            <w:pPr>
              <w:spacing w:after="0" w:line="360" w:lineRule="auto"/>
              <w:jc w:val="both"/>
              <w:rPr>
                <w:rFonts w:ascii="Arial" w:hAnsi="Arial" w:cs="Arial"/>
                <w:sz w:val="18"/>
                <w:szCs w:val="18"/>
              </w:rPr>
            </w:pPr>
            <w:r w:rsidRPr="003F5731">
              <w:rPr>
                <w:rFonts w:ascii="Arial" w:hAnsi="Arial" w:cs="Arial"/>
                <w:sz w:val="18"/>
                <w:szCs w:val="18"/>
              </w:rPr>
              <w:t xml:space="preserve">Other </w:t>
            </w: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rsidR="00B266FC" w:rsidRPr="003F5731" w:rsidRDefault="00B266FC" w:rsidP="00B72611">
            <w:pPr>
              <w:spacing w:after="0" w:line="360" w:lineRule="auto"/>
              <w:jc w:val="both"/>
              <w:rPr>
                <w:rFonts w:ascii="Arial" w:hAnsi="Arial" w:cs="Arial"/>
                <w:sz w:val="18"/>
                <w:szCs w:val="18"/>
              </w:rPr>
            </w:pPr>
            <w:r w:rsidRPr="003F5731">
              <w:rPr>
                <w:rFonts w:ascii="Arial" w:hAnsi="Arial" w:cs="Arial"/>
                <w:sz w:val="18"/>
                <w:szCs w:val="18"/>
              </w:rPr>
              <w:t xml:space="preserve">424 </w:t>
            </w:r>
          </w:p>
        </w:tc>
        <w:tc>
          <w:tcPr>
            <w:tcW w:w="3562" w:type="dxa"/>
            <w:tcBorders>
              <w:top w:val="single" w:sz="4" w:space="0" w:color="000000"/>
              <w:left w:val="single" w:sz="4" w:space="0" w:color="000000"/>
              <w:bottom w:val="single" w:sz="4" w:space="0" w:color="000000"/>
              <w:right w:val="single" w:sz="4" w:space="0" w:color="000000"/>
            </w:tcBorders>
            <w:shd w:val="clear" w:color="auto" w:fill="auto"/>
          </w:tcPr>
          <w:p w:rsidR="00B266FC" w:rsidRPr="003F5731" w:rsidRDefault="00B266FC" w:rsidP="00B72611">
            <w:pPr>
              <w:spacing w:after="0" w:line="360" w:lineRule="auto"/>
              <w:jc w:val="both"/>
              <w:rPr>
                <w:rFonts w:ascii="Arial" w:hAnsi="Arial" w:cs="Arial"/>
                <w:sz w:val="18"/>
                <w:szCs w:val="18"/>
              </w:rPr>
            </w:pPr>
            <w:r w:rsidRPr="003F5731">
              <w:rPr>
                <w:rFonts w:ascii="Arial" w:hAnsi="Arial" w:cs="Arial"/>
                <w:sz w:val="18"/>
                <w:szCs w:val="18"/>
              </w:rPr>
              <w:t xml:space="preserve">887 </w:t>
            </w:r>
          </w:p>
        </w:tc>
      </w:tr>
    </w:tbl>
    <w:p w:rsidR="0047405F" w:rsidRPr="00B72611" w:rsidRDefault="0047405F" w:rsidP="0015444E">
      <w:pPr>
        <w:spacing w:line="360" w:lineRule="auto"/>
        <w:jc w:val="both"/>
        <w:rPr>
          <w:rFonts w:ascii="Arial" w:hAnsi="Arial" w:cs="Arial"/>
          <w:b/>
          <w:i/>
          <w:sz w:val="18"/>
        </w:rPr>
      </w:pPr>
      <w:r w:rsidRPr="00B72611">
        <w:rPr>
          <w:rFonts w:ascii="Arial" w:hAnsi="Arial" w:cs="Arial"/>
          <w:b/>
          <w:i/>
          <w:sz w:val="18"/>
        </w:rPr>
        <w:t>Source: Community Survey 2016</w:t>
      </w:r>
      <w:r w:rsidR="002C5543" w:rsidRPr="00B72611">
        <w:rPr>
          <w:rFonts w:ascii="Arial" w:hAnsi="Arial" w:cs="Arial"/>
          <w:b/>
          <w:i/>
          <w:sz w:val="18"/>
        </w:rPr>
        <w:t>:</w:t>
      </w:r>
    </w:p>
    <w:p w:rsidR="00B266FC" w:rsidRPr="00F85262" w:rsidRDefault="00B266FC" w:rsidP="00CE1860">
      <w:pPr>
        <w:numPr>
          <w:ilvl w:val="0"/>
          <w:numId w:val="23"/>
        </w:numPr>
        <w:spacing w:after="0" w:line="360" w:lineRule="auto"/>
        <w:ind w:left="538" w:hanging="357"/>
        <w:jc w:val="both"/>
        <w:rPr>
          <w:rFonts w:ascii="Arial" w:hAnsi="Arial" w:cs="Arial"/>
        </w:rPr>
      </w:pPr>
      <w:r w:rsidRPr="00F85262">
        <w:rPr>
          <w:rFonts w:ascii="Arial" w:hAnsi="Arial" w:cs="Arial"/>
        </w:rPr>
        <w:t>46.4 % of the population is younger than 24 years old, which indicates a relatively young population profile.</w:t>
      </w:r>
    </w:p>
    <w:p w:rsidR="00B266FC" w:rsidRPr="00F85262" w:rsidRDefault="00B266FC" w:rsidP="00CE1860">
      <w:pPr>
        <w:numPr>
          <w:ilvl w:val="0"/>
          <w:numId w:val="23"/>
        </w:numPr>
        <w:spacing w:after="0" w:line="360" w:lineRule="auto"/>
        <w:ind w:left="538" w:hanging="357"/>
        <w:jc w:val="both"/>
        <w:rPr>
          <w:rFonts w:ascii="Arial" w:hAnsi="Arial" w:cs="Arial"/>
        </w:rPr>
      </w:pPr>
      <w:r w:rsidRPr="00F85262">
        <w:rPr>
          <w:rFonts w:ascii="Arial" w:hAnsi="Arial" w:cs="Arial"/>
        </w:rPr>
        <w:t>15 % of the population completed secondary school and 7.5 % post-secondary or higher education.</w:t>
      </w:r>
    </w:p>
    <w:p w:rsidR="00B266FC" w:rsidRPr="00F85262" w:rsidRDefault="00B266FC" w:rsidP="00CE1860">
      <w:pPr>
        <w:numPr>
          <w:ilvl w:val="0"/>
          <w:numId w:val="23"/>
        </w:numPr>
        <w:spacing w:after="0" w:line="360" w:lineRule="auto"/>
        <w:ind w:left="538" w:hanging="357"/>
        <w:jc w:val="both"/>
        <w:rPr>
          <w:rFonts w:ascii="Arial" w:hAnsi="Arial" w:cs="Arial"/>
        </w:rPr>
      </w:pPr>
      <w:r w:rsidRPr="00F85262">
        <w:rPr>
          <w:rFonts w:ascii="Arial" w:hAnsi="Arial" w:cs="Arial"/>
        </w:rPr>
        <w:t>The education levels of Makana (completed secondary and higher education) is significantly higher than the District and the Province.</w:t>
      </w:r>
    </w:p>
    <w:p w:rsidR="00D748E0" w:rsidRDefault="00D748E0" w:rsidP="00D748E0">
      <w:pPr>
        <w:tabs>
          <w:tab w:val="left" w:pos="1812"/>
        </w:tabs>
        <w:spacing w:line="360" w:lineRule="auto"/>
        <w:jc w:val="both"/>
        <w:rPr>
          <w:rFonts w:ascii="Arial" w:hAnsi="Arial" w:cs="Arial"/>
          <w:b/>
        </w:rPr>
      </w:pPr>
    </w:p>
    <w:p w:rsidR="00B266FC" w:rsidRPr="00F85262" w:rsidRDefault="00D748E0" w:rsidP="0015444E">
      <w:pPr>
        <w:spacing w:line="360" w:lineRule="auto"/>
        <w:jc w:val="both"/>
        <w:rPr>
          <w:rFonts w:ascii="Arial" w:hAnsi="Arial" w:cs="Arial"/>
          <w:b/>
        </w:rPr>
      </w:pPr>
      <w:r w:rsidRPr="00F85262">
        <w:rPr>
          <w:rFonts w:ascii="Arial" w:hAnsi="Arial" w:cs="Arial"/>
          <w:b/>
        </w:rPr>
        <w:t>2.1.2.17.3</w:t>
      </w:r>
      <w:r w:rsidR="00E9086C" w:rsidRPr="00F85262">
        <w:rPr>
          <w:rFonts w:ascii="Arial" w:hAnsi="Arial" w:cs="Arial"/>
          <w:b/>
        </w:rPr>
        <w:t xml:space="preserve">    </w:t>
      </w:r>
      <w:r w:rsidR="003F5731">
        <w:rPr>
          <w:rFonts w:ascii="Arial" w:hAnsi="Arial" w:cs="Arial"/>
          <w:b/>
        </w:rPr>
        <w:t>Matric Pass Rate 2016-2020</w:t>
      </w:r>
    </w:p>
    <w:p w:rsidR="00B266FC" w:rsidRPr="00F85262" w:rsidRDefault="002C5543" w:rsidP="00E813A1">
      <w:pPr>
        <w:spacing w:after="0" w:line="360" w:lineRule="auto"/>
        <w:jc w:val="both"/>
        <w:rPr>
          <w:rFonts w:ascii="Arial" w:hAnsi="Arial" w:cs="Arial"/>
          <w:b/>
        </w:rPr>
      </w:pPr>
      <w:r w:rsidRPr="00F85262">
        <w:rPr>
          <w:rFonts w:ascii="Arial" w:hAnsi="Arial" w:cs="Arial"/>
          <w:b/>
        </w:rPr>
        <w:t>Table 39: Percentage of Matric Pass Rate per School</w:t>
      </w:r>
    </w:p>
    <w:tbl>
      <w:tblPr>
        <w:tblStyle w:val="TableGrid"/>
        <w:tblW w:w="9602" w:type="dxa"/>
        <w:tblInd w:w="-289" w:type="dxa"/>
        <w:tblLook w:val="04A0" w:firstRow="1" w:lastRow="0" w:firstColumn="1" w:lastColumn="0" w:noHBand="0" w:noVBand="1"/>
      </w:tblPr>
      <w:tblGrid>
        <w:gridCol w:w="3479"/>
        <w:gridCol w:w="1094"/>
        <w:gridCol w:w="1094"/>
        <w:gridCol w:w="1218"/>
        <w:gridCol w:w="1094"/>
        <w:gridCol w:w="1623"/>
      </w:tblGrid>
      <w:tr w:rsidR="003F5731" w:rsidRPr="00F85262" w:rsidTr="003F5731">
        <w:trPr>
          <w:trHeight w:val="347"/>
          <w:tblHeader/>
        </w:trPr>
        <w:tc>
          <w:tcPr>
            <w:tcW w:w="3479" w:type="dxa"/>
            <w:shd w:val="clear" w:color="auto" w:fill="D3BFA1"/>
          </w:tcPr>
          <w:p w:rsidR="003F5731" w:rsidRPr="003F5731" w:rsidRDefault="003F5731" w:rsidP="0015444E">
            <w:pPr>
              <w:spacing w:line="360" w:lineRule="auto"/>
              <w:jc w:val="both"/>
              <w:rPr>
                <w:rFonts w:ascii="Arial" w:hAnsi="Arial" w:cs="Arial"/>
                <w:b/>
                <w:sz w:val="18"/>
                <w:szCs w:val="18"/>
              </w:rPr>
            </w:pPr>
            <w:r w:rsidRPr="003F5731">
              <w:rPr>
                <w:rFonts w:ascii="Arial" w:hAnsi="Arial" w:cs="Arial"/>
                <w:b/>
                <w:sz w:val="18"/>
                <w:szCs w:val="18"/>
              </w:rPr>
              <w:t>SCHOOL</w:t>
            </w:r>
          </w:p>
        </w:tc>
        <w:tc>
          <w:tcPr>
            <w:tcW w:w="1094" w:type="dxa"/>
            <w:shd w:val="clear" w:color="auto" w:fill="D3BFA1"/>
          </w:tcPr>
          <w:p w:rsidR="003F5731" w:rsidRPr="00F85262" w:rsidRDefault="003F5731" w:rsidP="0015444E">
            <w:pPr>
              <w:spacing w:line="360" w:lineRule="auto"/>
              <w:jc w:val="both"/>
              <w:rPr>
                <w:rFonts w:ascii="Arial" w:hAnsi="Arial" w:cs="Arial"/>
                <w:b/>
              </w:rPr>
            </w:pPr>
            <w:r w:rsidRPr="00F85262">
              <w:rPr>
                <w:rFonts w:ascii="Arial" w:hAnsi="Arial" w:cs="Arial"/>
                <w:b/>
              </w:rPr>
              <w:t>2016</w:t>
            </w:r>
          </w:p>
        </w:tc>
        <w:tc>
          <w:tcPr>
            <w:tcW w:w="1094" w:type="dxa"/>
            <w:shd w:val="clear" w:color="auto" w:fill="D3BFA1"/>
          </w:tcPr>
          <w:p w:rsidR="003F5731" w:rsidRPr="00F85262" w:rsidRDefault="003F5731" w:rsidP="0015444E">
            <w:pPr>
              <w:spacing w:line="360" w:lineRule="auto"/>
              <w:jc w:val="both"/>
              <w:rPr>
                <w:rFonts w:ascii="Arial" w:hAnsi="Arial" w:cs="Arial"/>
                <w:b/>
              </w:rPr>
            </w:pPr>
            <w:r w:rsidRPr="00F85262">
              <w:rPr>
                <w:rFonts w:ascii="Arial" w:hAnsi="Arial" w:cs="Arial"/>
                <w:b/>
              </w:rPr>
              <w:t>2017</w:t>
            </w:r>
          </w:p>
        </w:tc>
        <w:tc>
          <w:tcPr>
            <w:tcW w:w="1218" w:type="dxa"/>
            <w:shd w:val="clear" w:color="auto" w:fill="D3BFA1"/>
          </w:tcPr>
          <w:p w:rsidR="003F5731" w:rsidRPr="00F85262" w:rsidRDefault="003F5731" w:rsidP="0015444E">
            <w:pPr>
              <w:spacing w:line="360" w:lineRule="auto"/>
              <w:jc w:val="both"/>
              <w:rPr>
                <w:rFonts w:ascii="Arial" w:hAnsi="Arial" w:cs="Arial"/>
                <w:b/>
              </w:rPr>
            </w:pPr>
            <w:r w:rsidRPr="00F85262">
              <w:rPr>
                <w:rFonts w:ascii="Arial" w:hAnsi="Arial" w:cs="Arial"/>
                <w:b/>
              </w:rPr>
              <w:t>2018</w:t>
            </w:r>
          </w:p>
        </w:tc>
        <w:tc>
          <w:tcPr>
            <w:tcW w:w="1094" w:type="dxa"/>
            <w:shd w:val="clear" w:color="auto" w:fill="D3BFA1"/>
          </w:tcPr>
          <w:p w:rsidR="003F5731" w:rsidRPr="00F85262" w:rsidRDefault="003F5731" w:rsidP="0015444E">
            <w:pPr>
              <w:spacing w:line="360" w:lineRule="auto"/>
              <w:jc w:val="both"/>
              <w:rPr>
                <w:rFonts w:ascii="Arial" w:hAnsi="Arial" w:cs="Arial"/>
                <w:b/>
              </w:rPr>
            </w:pPr>
            <w:r w:rsidRPr="00F85262">
              <w:rPr>
                <w:rFonts w:ascii="Arial" w:hAnsi="Arial" w:cs="Arial"/>
                <w:b/>
              </w:rPr>
              <w:t>2019</w:t>
            </w:r>
          </w:p>
        </w:tc>
        <w:tc>
          <w:tcPr>
            <w:tcW w:w="1623" w:type="dxa"/>
            <w:shd w:val="clear" w:color="auto" w:fill="D3BFA1"/>
          </w:tcPr>
          <w:p w:rsidR="003F5731" w:rsidRPr="00F85262" w:rsidRDefault="003F5731" w:rsidP="0015444E">
            <w:pPr>
              <w:spacing w:line="360" w:lineRule="auto"/>
              <w:jc w:val="both"/>
              <w:rPr>
                <w:rFonts w:ascii="Arial" w:hAnsi="Arial" w:cs="Arial"/>
                <w:b/>
              </w:rPr>
            </w:pPr>
            <w:r>
              <w:rPr>
                <w:rFonts w:ascii="Arial" w:hAnsi="Arial" w:cs="Arial"/>
                <w:b/>
              </w:rPr>
              <w:t>2020</w:t>
            </w:r>
          </w:p>
        </w:tc>
      </w:tr>
      <w:tr w:rsidR="003F5731" w:rsidRPr="00F85262" w:rsidTr="009863BE">
        <w:trPr>
          <w:trHeight w:val="347"/>
        </w:trPr>
        <w:tc>
          <w:tcPr>
            <w:tcW w:w="3479" w:type="dxa"/>
          </w:tcPr>
          <w:p w:rsidR="003F5731" w:rsidRPr="003F5731" w:rsidRDefault="003F5731" w:rsidP="0015444E">
            <w:pPr>
              <w:spacing w:line="360" w:lineRule="auto"/>
              <w:jc w:val="both"/>
              <w:rPr>
                <w:rFonts w:ascii="Arial" w:hAnsi="Arial" w:cs="Arial"/>
                <w:b/>
                <w:sz w:val="18"/>
                <w:szCs w:val="18"/>
              </w:rPr>
            </w:pPr>
            <w:r w:rsidRPr="003F5731">
              <w:rPr>
                <w:rFonts w:ascii="Arial" w:hAnsi="Arial" w:cs="Arial"/>
                <w:b/>
                <w:sz w:val="18"/>
                <w:szCs w:val="18"/>
              </w:rPr>
              <w:t>Graeme college boys high</w:t>
            </w:r>
          </w:p>
        </w:tc>
        <w:tc>
          <w:tcPr>
            <w:tcW w:w="1094" w:type="dxa"/>
          </w:tcPr>
          <w:p w:rsidR="003F5731" w:rsidRPr="00F85262" w:rsidRDefault="003F5731" w:rsidP="0015444E">
            <w:pPr>
              <w:spacing w:line="360" w:lineRule="auto"/>
              <w:jc w:val="both"/>
              <w:rPr>
                <w:rFonts w:ascii="Arial" w:hAnsi="Arial" w:cs="Arial"/>
              </w:rPr>
            </w:pPr>
            <w:r w:rsidRPr="00F85262">
              <w:rPr>
                <w:rFonts w:ascii="Arial" w:hAnsi="Arial" w:cs="Arial"/>
              </w:rPr>
              <w:t>100%</w:t>
            </w:r>
          </w:p>
        </w:tc>
        <w:tc>
          <w:tcPr>
            <w:tcW w:w="1094" w:type="dxa"/>
          </w:tcPr>
          <w:p w:rsidR="003F5731" w:rsidRPr="00F85262" w:rsidRDefault="003F5731" w:rsidP="0015444E">
            <w:pPr>
              <w:spacing w:line="360" w:lineRule="auto"/>
              <w:jc w:val="both"/>
              <w:rPr>
                <w:rFonts w:ascii="Arial" w:hAnsi="Arial" w:cs="Arial"/>
              </w:rPr>
            </w:pPr>
            <w:r w:rsidRPr="00F85262">
              <w:rPr>
                <w:rFonts w:ascii="Arial" w:hAnsi="Arial" w:cs="Arial"/>
              </w:rPr>
              <w:t>98.3%</w:t>
            </w:r>
          </w:p>
        </w:tc>
        <w:tc>
          <w:tcPr>
            <w:tcW w:w="1218" w:type="dxa"/>
          </w:tcPr>
          <w:p w:rsidR="003F5731" w:rsidRPr="00F85262" w:rsidRDefault="003F5731" w:rsidP="0015444E">
            <w:pPr>
              <w:spacing w:line="360" w:lineRule="auto"/>
              <w:jc w:val="both"/>
              <w:rPr>
                <w:rFonts w:ascii="Arial" w:hAnsi="Arial" w:cs="Arial"/>
              </w:rPr>
            </w:pPr>
            <w:r w:rsidRPr="00F85262">
              <w:rPr>
                <w:rFonts w:ascii="Arial" w:hAnsi="Arial" w:cs="Arial"/>
              </w:rPr>
              <w:t>96.9%</w:t>
            </w:r>
          </w:p>
        </w:tc>
        <w:tc>
          <w:tcPr>
            <w:tcW w:w="1094" w:type="dxa"/>
          </w:tcPr>
          <w:p w:rsidR="003F5731" w:rsidRPr="00F85262" w:rsidRDefault="003F5731" w:rsidP="0015444E">
            <w:pPr>
              <w:spacing w:line="360" w:lineRule="auto"/>
              <w:jc w:val="both"/>
              <w:rPr>
                <w:rFonts w:ascii="Arial" w:hAnsi="Arial" w:cs="Arial"/>
              </w:rPr>
            </w:pPr>
            <w:r w:rsidRPr="00F85262">
              <w:rPr>
                <w:rFonts w:ascii="Arial" w:hAnsi="Arial" w:cs="Arial"/>
              </w:rPr>
              <w:t>93.4%</w:t>
            </w:r>
          </w:p>
        </w:tc>
        <w:tc>
          <w:tcPr>
            <w:tcW w:w="1623" w:type="dxa"/>
            <w:shd w:val="clear" w:color="auto" w:fill="FF0000"/>
          </w:tcPr>
          <w:p w:rsidR="003F5731" w:rsidRPr="00F85262" w:rsidRDefault="003F5731" w:rsidP="0015444E">
            <w:pPr>
              <w:spacing w:line="360" w:lineRule="auto"/>
              <w:jc w:val="both"/>
              <w:rPr>
                <w:rFonts w:ascii="Arial" w:hAnsi="Arial" w:cs="Arial"/>
              </w:rPr>
            </w:pPr>
          </w:p>
        </w:tc>
      </w:tr>
      <w:tr w:rsidR="003F5731" w:rsidRPr="00F85262" w:rsidTr="009863BE">
        <w:trPr>
          <w:trHeight w:val="347"/>
        </w:trPr>
        <w:tc>
          <w:tcPr>
            <w:tcW w:w="3479" w:type="dxa"/>
          </w:tcPr>
          <w:p w:rsidR="003F5731" w:rsidRPr="003F5731" w:rsidRDefault="003F5731" w:rsidP="0015444E">
            <w:pPr>
              <w:spacing w:line="360" w:lineRule="auto"/>
              <w:jc w:val="both"/>
              <w:rPr>
                <w:rFonts w:ascii="Arial" w:hAnsi="Arial" w:cs="Arial"/>
                <w:b/>
                <w:sz w:val="18"/>
                <w:szCs w:val="18"/>
              </w:rPr>
            </w:pPr>
            <w:r w:rsidRPr="003F5731">
              <w:rPr>
                <w:rFonts w:ascii="Arial" w:hAnsi="Arial" w:cs="Arial"/>
                <w:b/>
                <w:sz w:val="18"/>
                <w:szCs w:val="18"/>
              </w:rPr>
              <w:t>Hendrik Kanise Combined</w:t>
            </w:r>
          </w:p>
        </w:tc>
        <w:tc>
          <w:tcPr>
            <w:tcW w:w="1094" w:type="dxa"/>
          </w:tcPr>
          <w:p w:rsidR="003F5731" w:rsidRPr="00F85262" w:rsidRDefault="003F5731" w:rsidP="0015444E">
            <w:pPr>
              <w:spacing w:line="360" w:lineRule="auto"/>
              <w:jc w:val="both"/>
              <w:rPr>
                <w:rFonts w:ascii="Arial" w:hAnsi="Arial" w:cs="Arial"/>
              </w:rPr>
            </w:pPr>
            <w:r w:rsidRPr="00F85262">
              <w:rPr>
                <w:rFonts w:ascii="Arial" w:hAnsi="Arial" w:cs="Arial"/>
              </w:rPr>
              <w:t>72.7%</w:t>
            </w:r>
          </w:p>
        </w:tc>
        <w:tc>
          <w:tcPr>
            <w:tcW w:w="1094" w:type="dxa"/>
          </w:tcPr>
          <w:p w:rsidR="003F5731" w:rsidRPr="00F85262" w:rsidRDefault="003F5731" w:rsidP="0015444E">
            <w:pPr>
              <w:spacing w:line="360" w:lineRule="auto"/>
              <w:jc w:val="both"/>
              <w:rPr>
                <w:rFonts w:ascii="Arial" w:hAnsi="Arial" w:cs="Arial"/>
              </w:rPr>
            </w:pPr>
            <w:r w:rsidRPr="00F85262">
              <w:rPr>
                <w:rFonts w:ascii="Arial" w:hAnsi="Arial" w:cs="Arial"/>
              </w:rPr>
              <w:t>83.3%</w:t>
            </w:r>
          </w:p>
        </w:tc>
        <w:tc>
          <w:tcPr>
            <w:tcW w:w="1218" w:type="dxa"/>
          </w:tcPr>
          <w:p w:rsidR="003F5731" w:rsidRPr="00F85262" w:rsidRDefault="003F5731" w:rsidP="0015444E">
            <w:pPr>
              <w:spacing w:line="360" w:lineRule="auto"/>
              <w:jc w:val="both"/>
              <w:rPr>
                <w:rFonts w:ascii="Arial" w:hAnsi="Arial" w:cs="Arial"/>
              </w:rPr>
            </w:pPr>
            <w:r w:rsidRPr="00F85262">
              <w:rPr>
                <w:rFonts w:ascii="Arial" w:hAnsi="Arial" w:cs="Arial"/>
              </w:rPr>
              <w:t>76.9%</w:t>
            </w:r>
          </w:p>
        </w:tc>
        <w:tc>
          <w:tcPr>
            <w:tcW w:w="1094" w:type="dxa"/>
          </w:tcPr>
          <w:p w:rsidR="003F5731" w:rsidRPr="00F85262" w:rsidRDefault="003F5731" w:rsidP="0015444E">
            <w:pPr>
              <w:spacing w:line="360" w:lineRule="auto"/>
              <w:jc w:val="both"/>
              <w:rPr>
                <w:rFonts w:ascii="Arial" w:hAnsi="Arial" w:cs="Arial"/>
              </w:rPr>
            </w:pPr>
            <w:r w:rsidRPr="00F85262">
              <w:rPr>
                <w:rFonts w:ascii="Arial" w:hAnsi="Arial" w:cs="Arial"/>
              </w:rPr>
              <w:t>83.3%</w:t>
            </w:r>
          </w:p>
        </w:tc>
        <w:tc>
          <w:tcPr>
            <w:tcW w:w="1623" w:type="dxa"/>
            <w:shd w:val="clear" w:color="auto" w:fill="FF0000"/>
          </w:tcPr>
          <w:p w:rsidR="003F5731" w:rsidRPr="00F85262" w:rsidRDefault="003F5731" w:rsidP="0015444E">
            <w:pPr>
              <w:spacing w:line="360" w:lineRule="auto"/>
              <w:jc w:val="both"/>
              <w:rPr>
                <w:rFonts w:ascii="Arial" w:hAnsi="Arial" w:cs="Arial"/>
              </w:rPr>
            </w:pPr>
          </w:p>
        </w:tc>
      </w:tr>
      <w:tr w:rsidR="003F5731" w:rsidRPr="00F85262" w:rsidTr="009863BE">
        <w:trPr>
          <w:trHeight w:val="347"/>
        </w:trPr>
        <w:tc>
          <w:tcPr>
            <w:tcW w:w="3479" w:type="dxa"/>
          </w:tcPr>
          <w:p w:rsidR="003F5731" w:rsidRPr="003F5731" w:rsidRDefault="003F5731" w:rsidP="0015444E">
            <w:pPr>
              <w:spacing w:line="360" w:lineRule="auto"/>
              <w:jc w:val="both"/>
              <w:rPr>
                <w:rFonts w:ascii="Arial" w:hAnsi="Arial" w:cs="Arial"/>
                <w:b/>
                <w:sz w:val="18"/>
                <w:szCs w:val="18"/>
              </w:rPr>
            </w:pPr>
            <w:r w:rsidRPr="003F5731">
              <w:rPr>
                <w:rFonts w:ascii="Arial" w:hAnsi="Arial" w:cs="Arial"/>
                <w:b/>
                <w:sz w:val="18"/>
                <w:szCs w:val="18"/>
              </w:rPr>
              <w:t>Hoërskool P J Olivier</w:t>
            </w:r>
          </w:p>
        </w:tc>
        <w:tc>
          <w:tcPr>
            <w:tcW w:w="1094" w:type="dxa"/>
          </w:tcPr>
          <w:p w:rsidR="003F5731" w:rsidRPr="00F85262" w:rsidRDefault="003F5731" w:rsidP="0015444E">
            <w:pPr>
              <w:spacing w:line="360" w:lineRule="auto"/>
              <w:jc w:val="both"/>
              <w:rPr>
                <w:rFonts w:ascii="Arial" w:hAnsi="Arial" w:cs="Arial"/>
              </w:rPr>
            </w:pPr>
            <w:r w:rsidRPr="00F85262">
              <w:rPr>
                <w:rFonts w:ascii="Arial" w:hAnsi="Arial" w:cs="Arial"/>
              </w:rPr>
              <w:t>81.9%</w:t>
            </w:r>
          </w:p>
        </w:tc>
        <w:tc>
          <w:tcPr>
            <w:tcW w:w="1094" w:type="dxa"/>
          </w:tcPr>
          <w:p w:rsidR="003F5731" w:rsidRPr="00F85262" w:rsidRDefault="003F5731" w:rsidP="0015444E">
            <w:pPr>
              <w:spacing w:line="360" w:lineRule="auto"/>
              <w:jc w:val="both"/>
              <w:rPr>
                <w:rFonts w:ascii="Arial" w:hAnsi="Arial" w:cs="Arial"/>
              </w:rPr>
            </w:pPr>
            <w:r w:rsidRPr="00F85262">
              <w:rPr>
                <w:rFonts w:ascii="Arial" w:hAnsi="Arial" w:cs="Arial"/>
              </w:rPr>
              <w:t>92.3%</w:t>
            </w:r>
          </w:p>
        </w:tc>
        <w:tc>
          <w:tcPr>
            <w:tcW w:w="1218" w:type="dxa"/>
          </w:tcPr>
          <w:p w:rsidR="003F5731" w:rsidRPr="00F85262" w:rsidRDefault="003F5731" w:rsidP="0015444E">
            <w:pPr>
              <w:spacing w:line="360" w:lineRule="auto"/>
              <w:jc w:val="both"/>
              <w:rPr>
                <w:rFonts w:ascii="Arial" w:hAnsi="Arial" w:cs="Arial"/>
              </w:rPr>
            </w:pPr>
            <w:r w:rsidRPr="00F85262">
              <w:rPr>
                <w:rFonts w:ascii="Arial" w:hAnsi="Arial" w:cs="Arial"/>
              </w:rPr>
              <w:t>83.3%</w:t>
            </w:r>
          </w:p>
        </w:tc>
        <w:tc>
          <w:tcPr>
            <w:tcW w:w="1094" w:type="dxa"/>
          </w:tcPr>
          <w:p w:rsidR="003F5731" w:rsidRPr="00F85262" w:rsidRDefault="003F5731" w:rsidP="0015444E">
            <w:pPr>
              <w:spacing w:line="360" w:lineRule="auto"/>
              <w:jc w:val="both"/>
              <w:rPr>
                <w:rFonts w:ascii="Arial" w:hAnsi="Arial" w:cs="Arial"/>
              </w:rPr>
            </w:pPr>
            <w:r w:rsidRPr="00F85262">
              <w:rPr>
                <w:rFonts w:ascii="Arial" w:hAnsi="Arial" w:cs="Arial"/>
              </w:rPr>
              <w:t>100%</w:t>
            </w:r>
          </w:p>
        </w:tc>
        <w:tc>
          <w:tcPr>
            <w:tcW w:w="1623" w:type="dxa"/>
            <w:shd w:val="clear" w:color="auto" w:fill="FF0000"/>
          </w:tcPr>
          <w:p w:rsidR="003F5731" w:rsidRPr="00F85262" w:rsidRDefault="003F5731" w:rsidP="0015444E">
            <w:pPr>
              <w:spacing w:line="360" w:lineRule="auto"/>
              <w:jc w:val="both"/>
              <w:rPr>
                <w:rFonts w:ascii="Arial" w:hAnsi="Arial" w:cs="Arial"/>
              </w:rPr>
            </w:pPr>
          </w:p>
        </w:tc>
      </w:tr>
      <w:tr w:rsidR="003F5731" w:rsidRPr="00F85262" w:rsidTr="009863BE">
        <w:trPr>
          <w:trHeight w:val="347"/>
        </w:trPr>
        <w:tc>
          <w:tcPr>
            <w:tcW w:w="3479" w:type="dxa"/>
          </w:tcPr>
          <w:p w:rsidR="003F5731" w:rsidRPr="003F5731" w:rsidRDefault="003F5731" w:rsidP="0015444E">
            <w:pPr>
              <w:spacing w:line="360" w:lineRule="auto"/>
              <w:jc w:val="both"/>
              <w:rPr>
                <w:rFonts w:ascii="Arial" w:hAnsi="Arial" w:cs="Arial"/>
                <w:b/>
                <w:sz w:val="18"/>
                <w:szCs w:val="18"/>
              </w:rPr>
            </w:pPr>
            <w:r w:rsidRPr="003F5731">
              <w:rPr>
                <w:rFonts w:ascii="Arial" w:hAnsi="Arial" w:cs="Arial"/>
                <w:b/>
                <w:sz w:val="18"/>
                <w:szCs w:val="18"/>
              </w:rPr>
              <w:t xml:space="preserve">Khutliso Daniels Secondary </w:t>
            </w:r>
          </w:p>
        </w:tc>
        <w:tc>
          <w:tcPr>
            <w:tcW w:w="1094" w:type="dxa"/>
          </w:tcPr>
          <w:p w:rsidR="003F5731" w:rsidRPr="00F85262" w:rsidRDefault="003F5731" w:rsidP="0015444E">
            <w:pPr>
              <w:spacing w:line="360" w:lineRule="auto"/>
              <w:jc w:val="both"/>
              <w:rPr>
                <w:rFonts w:ascii="Arial" w:hAnsi="Arial" w:cs="Arial"/>
              </w:rPr>
            </w:pPr>
            <w:r w:rsidRPr="00F85262">
              <w:rPr>
                <w:rFonts w:ascii="Arial" w:hAnsi="Arial" w:cs="Arial"/>
              </w:rPr>
              <w:t>50.0%</w:t>
            </w:r>
          </w:p>
        </w:tc>
        <w:tc>
          <w:tcPr>
            <w:tcW w:w="1094" w:type="dxa"/>
          </w:tcPr>
          <w:p w:rsidR="003F5731" w:rsidRPr="00F85262" w:rsidRDefault="003F5731" w:rsidP="0015444E">
            <w:pPr>
              <w:spacing w:line="360" w:lineRule="auto"/>
              <w:jc w:val="both"/>
              <w:rPr>
                <w:rFonts w:ascii="Arial" w:hAnsi="Arial" w:cs="Arial"/>
              </w:rPr>
            </w:pPr>
            <w:r w:rsidRPr="00F85262">
              <w:rPr>
                <w:rFonts w:ascii="Arial" w:hAnsi="Arial" w:cs="Arial"/>
              </w:rPr>
              <w:t>25.0%</w:t>
            </w:r>
          </w:p>
        </w:tc>
        <w:tc>
          <w:tcPr>
            <w:tcW w:w="1218" w:type="dxa"/>
          </w:tcPr>
          <w:p w:rsidR="003F5731" w:rsidRPr="00F85262" w:rsidRDefault="003F5731" w:rsidP="0015444E">
            <w:pPr>
              <w:spacing w:line="360" w:lineRule="auto"/>
              <w:jc w:val="both"/>
              <w:rPr>
                <w:rFonts w:ascii="Arial" w:hAnsi="Arial" w:cs="Arial"/>
              </w:rPr>
            </w:pPr>
            <w:r w:rsidRPr="00F85262">
              <w:rPr>
                <w:rFonts w:ascii="Arial" w:hAnsi="Arial" w:cs="Arial"/>
              </w:rPr>
              <w:t>58.1%</w:t>
            </w:r>
          </w:p>
        </w:tc>
        <w:tc>
          <w:tcPr>
            <w:tcW w:w="1094" w:type="dxa"/>
          </w:tcPr>
          <w:p w:rsidR="003F5731" w:rsidRPr="00F85262" w:rsidRDefault="003F5731" w:rsidP="0015444E">
            <w:pPr>
              <w:spacing w:line="360" w:lineRule="auto"/>
              <w:jc w:val="both"/>
              <w:rPr>
                <w:rFonts w:ascii="Arial" w:hAnsi="Arial" w:cs="Arial"/>
              </w:rPr>
            </w:pPr>
            <w:r w:rsidRPr="00F85262">
              <w:rPr>
                <w:rFonts w:ascii="Arial" w:hAnsi="Arial" w:cs="Arial"/>
              </w:rPr>
              <w:t>50.0%</w:t>
            </w:r>
          </w:p>
        </w:tc>
        <w:tc>
          <w:tcPr>
            <w:tcW w:w="1623" w:type="dxa"/>
            <w:shd w:val="clear" w:color="auto" w:fill="FF0000"/>
          </w:tcPr>
          <w:p w:rsidR="003F5731" w:rsidRPr="00F85262" w:rsidRDefault="003F5731" w:rsidP="0015444E">
            <w:pPr>
              <w:spacing w:line="360" w:lineRule="auto"/>
              <w:jc w:val="both"/>
              <w:rPr>
                <w:rFonts w:ascii="Arial" w:hAnsi="Arial" w:cs="Arial"/>
              </w:rPr>
            </w:pPr>
          </w:p>
        </w:tc>
      </w:tr>
      <w:tr w:rsidR="003F5731" w:rsidRPr="00F85262" w:rsidTr="009863BE">
        <w:trPr>
          <w:trHeight w:val="347"/>
        </w:trPr>
        <w:tc>
          <w:tcPr>
            <w:tcW w:w="3479" w:type="dxa"/>
          </w:tcPr>
          <w:p w:rsidR="003F5731" w:rsidRPr="003F5731" w:rsidRDefault="003F5731" w:rsidP="0015444E">
            <w:pPr>
              <w:spacing w:line="360" w:lineRule="auto"/>
              <w:jc w:val="both"/>
              <w:rPr>
                <w:rFonts w:ascii="Arial" w:hAnsi="Arial" w:cs="Arial"/>
                <w:b/>
                <w:sz w:val="18"/>
                <w:szCs w:val="18"/>
              </w:rPr>
            </w:pPr>
            <w:r w:rsidRPr="003F5731">
              <w:rPr>
                <w:rFonts w:ascii="Arial" w:hAnsi="Arial" w:cs="Arial"/>
                <w:b/>
                <w:sz w:val="18"/>
                <w:szCs w:val="18"/>
              </w:rPr>
              <w:t xml:space="preserve">Mary Waters High </w:t>
            </w:r>
          </w:p>
        </w:tc>
        <w:tc>
          <w:tcPr>
            <w:tcW w:w="1094" w:type="dxa"/>
          </w:tcPr>
          <w:p w:rsidR="003F5731" w:rsidRPr="00F85262" w:rsidRDefault="003F5731" w:rsidP="0015444E">
            <w:pPr>
              <w:spacing w:line="360" w:lineRule="auto"/>
              <w:jc w:val="both"/>
              <w:rPr>
                <w:rFonts w:ascii="Arial" w:hAnsi="Arial" w:cs="Arial"/>
              </w:rPr>
            </w:pPr>
            <w:r w:rsidRPr="00F85262">
              <w:rPr>
                <w:rFonts w:ascii="Arial" w:hAnsi="Arial" w:cs="Arial"/>
              </w:rPr>
              <w:t>70.8%</w:t>
            </w:r>
          </w:p>
        </w:tc>
        <w:tc>
          <w:tcPr>
            <w:tcW w:w="1094" w:type="dxa"/>
          </w:tcPr>
          <w:p w:rsidR="003F5731" w:rsidRPr="00F85262" w:rsidRDefault="003F5731" w:rsidP="0015444E">
            <w:pPr>
              <w:spacing w:line="360" w:lineRule="auto"/>
              <w:jc w:val="both"/>
              <w:rPr>
                <w:rFonts w:ascii="Arial" w:hAnsi="Arial" w:cs="Arial"/>
              </w:rPr>
            </w:pPr>
            <w:r w:rsidRPr="00F85262">
              <w:rPr>
                <w:rFonts w:ascii="Arial" w:hAnsi="Arial" w:cs="Arial"/>
              </w:rPr>
              <w:t>66.0%</w:t>
            </w:r>
          </w:p>
        </w:tc>
        <w:tc>
          <w:tcPr>
            <w:tcW w:w="1218" w:type="dxa"/>
          </w:tcPr>
          <w:p w:rsidR="003F5731" w:rsidRPr="00F85262" w:rsidRDefault="003F5731" w:rsidP="0015444E">
            <w:pPr>
              <w:spacing w:line="360" w:lineRule="auto"/>
              <w:jc w:val="both"/>
              <w:rPr>
                <w:rFonts w:ascii="Arial" w:hAnsi="Arial" w:cs="Arial"/>
              </w:rPr>
            </w:pPr>
            <w:r w:rsidRPr="00F85262">
              <w:rPr>
                <w:rFonts w:ascii="Arial" w:hAnsi="Arial" w:cs="Arial"/>
              </w:rPr>
              <w:t>82.3%</w:t>
            </w:r>
          </w:p>
        </w:tc>
        <w:tc>
          <w:tcPr>
            <w:tcW w:w="1094" w:type="dxa"/>
          </w:tcPr>
          <w:p w:rsidR="003F5731" w:rsidRPr="00F85262" w:rsidRDefault="003F5731" w:rsidP="0015444E">
            <w:pPr>
              <w:spacing w:line="360" w:lineRule="auto"/>
              <w:jc w:val="both"/>
              <w:rPr>
                <w:rFonts w:ascii="Arial" w:hAnsi="Arial" w:cs="Arial"/>
              </w:rPr>
            </w:pPr>
            <w:r w:rsidRPr="00F85262">
              <w:rPr>
                <w:rFonts w:ascii="Arial" w:hAnsi="Arial" w:cs="Arial"/>
              </w:rPr>
              <w:t>72.4%</w:t>
            </w:r>
          </w:p>
        </w:tc>
        <w:tc>
          <w:tcPr>
            <w:tcW w:w="1623" w:type="dxa"/>
            <w:shd w:val="clear" w:color="auto" w:fill="FF0000"/>
          </w:tcPr>
          <w:p w:rsidR="003F5731" w:rsidRPr="00F85262" w:rsidRDefault="003F5731" w:rsidP="0015444E">
            <w:pPr>
              <w:spacing w:line="360" w:lineRule="auto"/>
              <w:jc w:val="both"/>
              <w:rPr>
                <w:rFonts w:ascii="Arial" w:hAnsi="Arial" w:cs="Arial"/>
              </w:rPr>
            </w:pPr>
          </w:p>
        </w:tc>
      </w:tr>
      <w:tr w:rsidR="003F5731" w:rsidRPr="00F85262" w:rsidTr="009863BE">
        <w:trPr>
          <w:trHeight w:val="347"/>
        </w:trPr>
        <w:tc>
          <w:tcPr>
            <w:tcW w:w="3479" w:type="dxa"/>
          </w:tcPr>
          <w:p w:rsidR="003F5731" w:rsidRPr="003F5731" w:rsidRDefault="003F5731" w:rsidP="0015444E">
            <w:pPr>
              <w:spacing w:line="360" w:lineRule="auto"/>
              <w:jc w:val="both"/>
              <w:rPr>
                <w:rFonts w:ascii="Arial" w:hAnsi="Arial" w:cs="Arial"/>
                <w:b/>
                <w:sz w:val="18"/>
                <w:szCs w:val="18"/>
              </w:rPr>
            </w:pPr>
            <w:r w:rsidRPr="003F5731">
              <w:rPr>
                <w:rFonts w:ascii="Arial" w:hAnsi="Arial" w:cs="Arial"/>
                <w:b/>
                <w:sz w:val="18"/>
                <w:szCs w:val="18"/>
              </w:rPr>
              <w:t>Nathaniel Nyaluza Secondary</w:t>
            </w:r>
          </w:p>
        </w:tc>
        <w:tc>
          <w:tcPr>
            <w:tcW w:w="1094" w:type="dxa"/>
          </w:tcPr>
          <w:p w:rsidR="003F5731" w:rsidRPr="00F85262" w:rsidRDefault="003F5731" w:rsidP="0015444E">
            <w:pPr>
              <w:spacing w:line="360" w:lineRule="auto"/>
              <w:jc w:val="both"/>
              <w:rPr>
                <w:rFonts w:ascii="Arial" w:hAnsi="Arial" w:cs="Arial"/>
              </w:rPr>
            </w:pPr>
            <w:r w:rsidRPr="00F85262">
              <w:rPr>
                <w:rFonts w:ascii="Arial" w:hAnsi="Arial" w:cs="Arial"/>
              </w:rPr>
              <w:t>47.8%</w:t>
            </w:r>
          </w:p>
        </w:tc>
        <w:tc>
          <w:tcPr>
            <w:tcW w:w="1094" w:type="dxa"/>
          </w:tcPr>
          <w:p w:rsidR="003F5731" w:rsidRPr="00F85262" w:rsidRDefault="003F5731" w:rsidP="0015444E">
            <w:pPr>
              <w:spacing w:line="360" w:lineRule="auto"/>
              <w:jc w:val="both"/>
              <w:rPr>
                <w:rFonts w:ascii="Arial" w:hAnsi="Arial" w:cs="Arial"/>
              </w:rPr>
            </w:pPr>
            <w:r w:rsidRPr="00F85262">
              <w:rPr>
                <w:rFonts w:ascii="Arial" w:hAnsi="Arial" w:cs="Arial"/>
              </w:rPr>
              <w:t>45.3%</w:t>
            </w:r>
          </w:p>
        </w:tc>
        <w:tc>
          <w:tcPr>
            <w:tcW w:w="1218" w:type="dxa"/>
          </w:tcPr>
          <w:p w:rsidR="003F5731" w:rsidRPr="00F85262" w:rsidRDefault="003F5731" w:rsidP="0015444E">
            <w:pPr>
              <w:spacing w:line="360" w:lineRule="auto"/>
              <w:jc w:val="both"/>
              <w:rPr>
                <w:rFonts w:ascii="Arial" w:hAnsi="Arial" w:cs="Arial"/>
              </w:rPr>
            </w:pPr>
            <w:r w:rsidRPr="00F85262">
              <w:rPr>
                <w:rFonts w:ascii="Arial" w:hAnsi="Arial" w:cs="Arial"/>
              </w:rPr>
              <w:t>25.0%</w:t>
            </w:r>
          </w:p>
        </w:tc>
        <w:tc>
          <w:tcPr>
            <w:tcW w:w="1094" w:type="dxa"/>
          </w:tcPr>
          <w:p w:rsidR="003F5731" w:rsidRPr="00F85262" w:rsidRDefault="003F5731" w:rsidP="0015444E">
            <w:pPr>
              <w:spacing w:line="360" w:lineRule="auto"/>
              <w:jc w:val="both"/>
              <w:rPr>
                <w:rFonts w:ascii="Arial" w:hAnsi="Arial" w:cs="Arial"/>
              </w:rPr>
            </w:pPr>
            <w:r w:rsidRPr="00F85262">
              <w:rPr>
                <w:rFonts w:ascii="Arial" w:hAnsi="Arial" w:cs="Arial"/>
              </w:rPr>
              <w:t>35.1</w:t>
            </w:r>
          </w:p>
        </w:tc>
        <w:tc>
          <w:tcPr>
            <w:tcW w:w="1623" w:type="dxa"/>
            <w:shd w:val="clear" w:color="auto" w:fill="FF0000"/>
          </w:tcPr>
          <w:p w:rsidR="003F5731" w:rsidRPr="00F85262" w:rsidRDefault="003F5731" w:rsidP="0015444E">
            <w:pPr>
              <w:spacing w:line="360" w:lineRule="auto"/>
              <w:jc w:val="both"/>
              <w:rPr>
                <w:rFonts w:ascii="Arial" w:hAnsi="Arial" w:cs="Arial"/>
              </w:rPr>
            </w:pPr>
          </w:p>
        </w:tc>
      </w:tr>
      <w:tr w:rsidR="003F5731" w:rsidRPr="00F85262" w:rsidTr="009863BE">
        <w:trPr>
          <w:trHeight w:val="347"/>
        </w:trPr>
        <w:tc>
          <w:tcPr>
            <w:tcW w:w="3479" w:type="dxa"/>
          </w:tcPr>
          <w:p w:rsidR="003F5731" w:rsidRPr="003F5731" w:rsidRDefault="003F5731" w:rsidP="0015444E">
            <w:pPr>
              <w:spacing w:line="360" w:lineRule="auto"/>
              <w:jc w:val="both"/>
              <w:rPr>
                <w:rFonts w:ascii="Arial" w:hAnsi="Arial" w:cs="Arial"/>
                <w:b/>
                <w:sz w:val="18"/>
                <w:szCs w:val="18"/>
              </w:rPr>
            </w:pPr>
            <w:r w:rsidRPr="003F5731">
              <w:rPr>
                <w:rFonts w:ascii="Arial" w:hAnsi="Arial" w:cs="Arial"/>
                <w:b/>
                <w:sz w:val="18"/>
                <w:szCs w:val="18"/>
              </w:rPr>
              <w:t xml:space="preserve">Nombulelo Secondary </w:t>
            </w:r>
          </w:p>
        </w:tc>
        <w:tc>
          <w:tcPr>
            <w:tcW w:w="1094" w:type="dxa"/>
          </w:tcPr>
          <w:p w:rsidR="003F5731" w:rsidRPr="00F85262" w:rsidRDefault="003F5731" w:rsidP="0015444E">
            <w:pPr>
              <w:spacing w:line="360" w:lineRule="auto"/>
              <w:jc w:val="both"/>
              <w:rPr>
                <w:rFonts w:ascii="Arial" w:hAnsi="Arial" w:cs="Arial"/>
              </w:rPr>
            </w:pPr>
            <w:r w:rsidRPr="00F85262">
              <w:rPr>
                <w:rFonts w:ascii="Arial" w:hAnsi="Arial" w:cs="Arial"/>
              </w:rPr>
              <w:t>57.0%</w:t>
            </w:r>
          </w:p>
        </w:tc>
        <w:tc>
          <w:tcPr>
            <w:tcW w:w="1094" w:type="dxa"/>
          </w:tcPr>
          <w:p w:rsidR="003F5731" w:rsidRPr="00F85262" w:rsidRDefault="003F5731" w:rsidP="0015444E">
            <w:pPr>
              <w:spacing w:line="360" w:lineRule="auto"/>
              <w:jc w:val="both"/>
              <w:rPr>
                <w:rFonts w:ascii="Arial" w:hAnsi="Arial" w:cs="Arial"/>
              </w:rPr>
            </w:pPr>
            <w:r w:rsidRPr="00F85262">
              <w:rPr>
                <w:rFonts w:ascii="Arial" w:hAnsi="Arial" w:cs="Arial"/>
              </w:rPr>
              <w:t>82.0%</w:t>
            </w:r>
          </w:p>
        </w:tc>
        <w:tc>
          <w:tcPr>
            <w:tcW w:w="1218" w:type="dxa"/>
          </w:tcPr>
          <w:p w:rsidR="003F5731" w:rsidRPr="00F85262" w:rsidRDefault="003F5731" w:rsidP="0015444E">
            <w:pPr>
              <w:spacing w:line="360" w:lineRule="auto"/>
              <w:jc w:val="both"/>
              <w:rPr>
                <w:rFonts w:ascii="Arial" w:hAnsi="Arial" w:cs="Arial"/>
              </w:rPr>
            </w:pPr>
            <w:r w:rsidRPr="00F85262">
              <w:rPr>
                <w:rFonts w:ascii="Arial" w:hAnsi="Arial" w:cs="Arial"/>
              </w:rPr>
              <w:t>79.5%</w:t>
            </w:r>
          </w:p>
        </w:tc>
        <w:tc>
          <w:tcPr>
            <w:tcW w:w="1094" w:type="dxa"/>
          </w:tcPr>
          <w:p w:rsidR="003F5731" w:rsidRPr="00F85262" w:rsidRDefault="003F5731" w:rsidP="0015444E">
            <w:pPr>
              <w:spacing w:line="360" w:lineRule="auto"/>
              <w:jc w:val="both"/>
              <w:rPr>
                <w:rFonts w:ascii="Arial" w:hAnsi="Arial" w:cs="Arial"/>
              </w:rPr>
            </w:pPr>
            <w:r w:rsidRPr="00F85262">
              <w:rPr>
                <w:rFonts w:ascii="Arial" w:hAnsi="Arial" w:cs="Arial"/>
              </w:rPr>
              <w:t>79.0%</w:t>
            </w:r>
          </w:p>
        </w:tc>
        <w:tc>
          <w:tcPr>
            <w:tcW w:w="1623" w:type="dxa"/>
            <w:shd w:val="clear" w:color="auto" w:fill="FF0000"/>
          </w:tcPr>
          <w:p w:rsidR="003F5731" w:rsidRPr="00F85262" w:rsidRDefault="003F5731" w:rsidP="0015444E">
            <w:pPr>
              <w:spacing w:line="360" w:lineRule="auto"/>
              <w:jc w:val="both"/>
              <w:rPr>
                <w:rFonts w:ascii="Arial" w:hAnsi="Arial" w:cs="Arial"/>
              </w:rPr>
            </w:pPr>
          </w:p>
        </w:tc>
      </w:tr>
      <w:tr w:rsidR="003F5731" w:rsidRPr="00F85262" w:rsidTr="009863BE">
        <w:trPr>
          <w:trHeight w:val="347"/>
        </w:trPr>
        <w:tc>
          <w:tcPr>
            <w:tcW w:w="3479" w:type="dxa"/>
          </w:tcPr>
          <w:p w:rsidR="003F5731" w:rsidRPr="003F5731" w:rsidRDefault="003F5731" w:rsidP="0015444E">
            <w:pPr>
              <w:spacing w:line="360" w:lineRule="auto"/>
              <w:jc w:val="both"/>
              <w:rPr>
                <w:rFonts w:ascii="Arial" w:hAnsi="Arial" w:cs="Arial"/>
                <w:b/>
                <w:sz w:val="18"/>
                <w:szCs w:val="18"/>
              </w:rPr>
            </w:pPr>
            <w:r w:rsidRPr="003F5731">
              <w:rPr>
                <w:rFonts w:ascii="Arial" w:hAnsi="Arial" w:cs="Arial"/>
                <w:b/>
                <w:sz w:val="18"/>
                <w:szCs w:val="18"/>
              </w:rPr>
              <w:t xml:space="preserve">Ntsika Secondary </w:t>
            </w:r>
          </w:p>
        </w:tc>
        <w:tc>
          <w:tcPr>
            <w:tcW w:w="1094" w:type="dxa"/>
          </w:tcPr>
          <w:p w:rsidR="003F5731" w:rsidRPr="00F85262" w:rsidRDefault="003F5731" w:rsidP="0015444E">
            <w:pPr>
              <w:spacing w:line="360" w:lineRule="auto"/>
              <w:jc w:val="both"/>
              <w:rPr>
                <w:rFonts w:ascii="Arial" w:hAnsi="Arial" w:cs="Arial"/>
              </w:rPr>
            </w:pPr>
            <w:r w:rsidRPr="00F85262">
              <w:rPr>
                <w:rFonts w:ascii="Arial" w:hAnsi="Arial" w:cs="Arial"/>
              </w:rPr>
              <w:t>87.1%</w:t>
            </w:r>
          </w:p>
        </w:tc>
        <w:tc>
          <w:tcPr>
            <w:tcW w:w="1094" w:type="dxa"/>
          </w:tcPr>
          <w:p w:rsidR="003F5731" w:rsidRPr="00F85262" w:rsidRDefault="003F5731" w:rsidP="0015444E">
            <w:pPr>
              <w:spacing w:line="360" w:lineRule="auto"/>
              <w:jc w:val="both"/>
              <w:rPr>
                <w:rFonts w:ascii="Arial" w:hAnsi="Arial" w:cs="Arial"/>
              </w:rPr>
            </w:pPr>
            <w:r w:rsidRPr="00F85262">
              <w:rPr>
                <w:rFonts w:ascii="Arial" w:hAnsi="Arial" w:cs="Arial"/>
              </w:rPr>
              <w:t>85.3%</w:t>
            </w:r>
          </w:p>
        </w:tc>
        <w:tc>
          <w:tcPr>
            <w:tcW w:w="1218" w:type="dxa"/>
          </w:tcPr>
          <w:p w:rsidR="003F5731" w:rsidRPr="00F85262" w:rsidRDefault="003F5731" w:rsidP="0015444E">
            <w:pPr>
              <w:spacing w:line="360" w:lineRule="auto"/>
              <w:jc w:val="both"/>
              <w:rPr>
                <w:rFonts w:ascii="Arial" w:hAnsi="Arial" w:cs="Arial"/>
              </w:rPr>
            </w:pPr>
            <w:r w:rsidRPr="00F85262">
              <w:rPr>
                <w:rFonts w:ascii="Arial" w:hAnsi="Arial" w:cs="Arial"/>
              </w:rPr>
              <w:t>84.9%</w:t>
            </w:r>
          </w:p>
        </w:tc>
        <w:tc>
          <w:tcPr>
            <w:tcW w:w="1094" w:type="dxa"/>
          </w:tcPr>
          <w:p w:rsidR="003F5731" w:rsidRPr="00F85262" w:rsidRDefault="003F5731" w:rsidP="0015444E">
            <w:pPr>
              <w:spacing w:line="360" w:lineRule="auto"/>
              <w:jc w:val="both"/>
              <w:rPr>
                <w:rFonts w:ascii="Arial" w:hAnsi="Arial" w:cs="Arial"/>
              </w:rPr>
            </w:pPr>
            <w:r w:rsidRPr="00F85262">
              <w:rPr>
                <w:rFonts w:ascii="Arial" w:hAnsi="Arial" w:cs="Arial"/>
              </w:rPr>
              <w:t>77.0%</w:t>
            </w:r>
          </w:p>
        </w:tc>
        <w:tc>
          <w:tcPr>
            <w:tcW w:w="1623" w:type="dxa"/>
            <w:shd w:val="clear" w:color="auto" w:fill="FF0000"/>
          </w:tcPr>
          <w:p w:rsidR="003F5731" w:rsidRPr="00F85262" w:rsidRDefault="003F5731" w:rsidP="0015444E">
            <w:pPr>
              <w:spacing w:line="360" w:lineRule="auto"/>
              <w:jc w:val="both"/>
              <w:rPr>
                <w:rFonts w:ascii="Arial" w:hAnsi="Arial" w:cs="Arial"/>
              </w:rPr>
            </w:pPr>
          </w:p>
        </w:tc>
      </w:tr>
      <w:tr w:rsidR="003F5731" w:rsidRPr="00F85262" w:rsidTr="009863BE">
        <w:trPr>
          <w:trHeight w:val="347"/>
        </w:trPr>
        <w:tc>
          <w:tcPr>
            <w:tcW w:w="3479" w:type="dxa"/>
          </w:tcPr>
          <w:p w:rsidR="003F5731" w:rsidRPr="003F5731" w:rsidRDefault="003F5731" w:rsidP="0015444E">
            <w:pPr>
              <w:spacing w:line="360" w:lineRule="auto"/>
              <w:jc w:val="both"/>
              <w:rPr>
                <w:rFonts w:ascii="Arial" w:hAnsi="Arial" w:cs="Arial"/>
                <w:b/>
                <w:sz w:val="18"/>
                <w:szCs w:val="18"/>
              </w:rPr>
            </w:pPr>
            <w:r w:rsidRPr="003F5731">
              <w:rPr>
                <w:rFonts w:ascii="Arial" w:hAnsi="Arial" w:cs="Arial"/>
                <w:b/>
                <w:sz w:val="18"/>
                <w:szCs w:val="18"/>
              </w:rPr>
              <w:t>T.E.M Mrwetyana Senior Secondary</w:t>
            </w:r>
          </w:p>
        </w:tc>
        <w:tc>
          <w:tcPr>
            <w:tcW w:w="1094" w:type="dxa"/>
          </w:tcPr>
          <w:p w:rsidR="003F5731" w:rsidRPr="00F85262" w:rsidRDefault="003F5731" w:rsidP="0015444E">
            <w:pPr>
              <w:spacing w:line="360" w:lineRule="auto"/>
              <w:jc w:val="both"/>
              <w:rPr>
                <w:rFonts w:ascii="Arial" w:hAnsi="Arial" w:cs="Arial"/>
              </w:rPr>
            </w:pPr>
            <w:r w:rsidRPr="00F85262">
              <w:rPr>
                <w:rFonts w:ascii="Arial" w:hAnsi="Arial" w:cs="Arial"/>
              </w:rPr>
              <w:t>25.5%</w:t>
            </w:r>
          </w:p>
        </w:tc>
        <w:tc>
          <w:tcPr>
            <w:tcW w:w="1094" w:type="dxa"/>
          </w:tcPr>
          <w:p w:rsidR="003F5731" w:rsidRPr="00F85262" w:rsidRDefault="003F5731" w:rsidP="0015444E">
            <w:pPr>
              <w:spacing w:line="360" w:lineRule="auto"/>
              <w:jc w:val="both"/>
              <w:rPr>
                <w:rFonts w:ascii="Arial" w:hAnsi="Arial" w:cs="Arial"/>
              </w:rPr>
            </w:pPr>
            <w:r w:rsidRPr="00F85262">
              <w:rPr>
                <w:rFonts w:ascii="Arial" w:hAnsi="Arial" w:cs="Arial"/>
              </w:rPr>
              <w:t>42.9%</w:t>
            </w:r>
          </w:p>
        </w:tc>
        <w:tc>
          <w:tcPr>
            <w:tcW w:w="1218" w:type="dxa"/>
          </w:tcPr>
          <w:p w:rsidR="003F5731" w:rsidRPr="00F85262" w:rsidRDefault="003F5731" w:rsidP="0015444E">
            <w:pPr>
              <w:spacing w:line="360" w:lineRule="auto"/>
              <w:jc w:val="both"/>
              <w:rPr>
                <w:rFonts w:ascii="Arial" w:hAnsi="Arial" w:cs="Arial"/>
              </w:rPr>
            </w:pPr>
            <w:r w:rsidRPr="00F85262">
              <w:rPr>
                <w:rFonts w:ascii="Arial" w:hAnsi="Arial" w:cs="Arial"/>
              </w:rPr>
              <w:t>35.7%</w:t>
            </w:r>
          </w:p>
        </w:tc>
        <w:tc>
          <w:tcPr>
            <w:tcW w:w="1094" w:type="dxa"/>
          </w:tcPr>
          <w:p w:rsidR="003F5731" w:rsidRPr="00F85262" w:rsidRDefault="003F5731" w:rsidP="0015444E">
            <w:pPr>
              <w:spacing w:line="360" w:lineRule="auto"/>
              <w:jc w:val="both"/>
              <w:rPr>
                <w:rFonts w:ascii="Arial" w:hAnsi="Arial" w:cs="Arial"/>
              </w:rPr>
            </w:pPr>
            <w:r w:rsidRPr="00F85262">
              <w:rPr>
                <w:rFonts w:ascii="Arial" w:hAnsi="Arial" w:cs="Arial"/>
              </w:rPr>
              <w:t>69.2%</w:t>
            </w:r>
          </w:p>
        </w:tc>
        <w:tc>
          <w:tcPr>
            <w:tcW w:w="1623" w:type="dxa"/>
            <w:shd w:val="clear" w:color="auto" w:fill="FF0000"/>
          </w:tcPr>
          <w:p w:rsidR="003F5731" w:rsidRPr="00F85262" w:rsidRDefault="003F5731" w:rsidP="0015444E">
            <w:pPr>
              <w:spacing w:line="360" w:lineRule="auto"/>
              <w:jc w:val="both"/>
              <w:rPr>
                <w:rFonts w:ascii="Arial" w:hAnsi="Arial" w:cs="Arial"/>
              </w:rPr>
            </w:pPr>
          </w:p>
        </w:tc>
      </w:tr>
      <w:tr w:rsidR="003F5731" w:rsidRPr="00F85262" w:rsidTr="009863BE">
        <w:trPr>
          <w:trHeight w:val="333"/>
        </w:trPr>
        <w:tc>
          <w:tcPr>
            <w:tcW w:w="3479" w:type="dxa"/>
          </w:tcPr>
          <w:p w:rsidR="003F5731" w:rsidRPr="003F5731" w:rsidRDefault="003F5731" w:rsidP="0015444E">
            <w:pPr>
              <w:spacing w:line="360" w:lineRule="auto"/>
              <w:jc w:val="both"/>
              <w:rPr>
                <w:rFonts w:ascii="Arial" w:hAnsi="Arial" w:cs="Arial"/>
                <w:b/>
                <w:sz w:val="18"/>
                <w:szCs w:val="18"/>
              </w:rPr>
            </w:pPr>
            <w:r w:rsidRPr="003F5731">
              <w:rPr>
                <w:rFonts w:ascii="Arial" w:hAnsi="Arial" w:cs="Arial"/>
                <w:b/>
                <w:sz w:val="18"/>
                <w:szCs w:val="18"/>
              </w:rPr>
              <w:t xml:space="preserve">Victoria Girls High </w:t>
            </w:r>
          </w:p>
        </w:tc>
        <w:tc>
          <w:tcPr>
            <w:tcW w:w="1094" w:type="dxa"/>
          </w:tcPr>
          <w:p w:rsidR="003F5731" w:rsidRPr="00F85262" w:rsidRDefault="003F5731" w:rsidP="0015444E">
            <w:pPr>
              <w:spacing w:line="360" w:lineRule="auto"/>
              <w:jc w:val="both"/>
              <w:rPr>
                <w:rFonts w:ascii="Arial" w:hAnsi="Arial" w:cs="Arial"/>
              </w:rPr>
            </w:pPr>
            <w:r w:rsidRPr="00F85262">
              <w:rPr>
                <w:rFonts w:ascii="Arial" w:hAnsi="Arial" w:cs="Arial"/>
              </w:rPr>
              <w:t>100%</w:t>
            </w:r>
          </w:p>
        </w:tc>
        <w:tc>
          <w:tcPr>
            <w:tcW w:w="1094" w:type="dxa"/>
          </w:tcPr>
          <w:p w:rsidR="003F5731" w:rsidRPr="00F85262" w:rsidRDefault="003F5731" w:rsidP="0015444E">
            <w:pPr>
              <w:spacing w:line="360" w:lineRule="auto"/>
              <w:jc w:val="both"/>
              <w:rPr>
                <w:rFonts w:ascii="Arial" w:hAnsi="Arial" w:cs="Arial"/>
              </w:rPr>
            </w:pPr>
            <w:r w:rsidRPr="00F85262">
              <w:rPr>
                <w:rFonts w:ascii="Arial" w:hAnsi="Arial" w:cs="Arial"/>
              </w:rPr>
              <w:t>100%</w:t>
            </w:r>
          </w:p>
        </w:tc>
        <w:tc>
          <w:tcPr>
            <w:tcW w:w="1218" w:type="dxa"/>
          </w:tcPr>
          <w:p w:rsidR="003F5731" w:rsidRPr="00F85262" w:rsidRDefault="003F5731" w:rsidP="0015444E">
            <w:pPr>
              <w:spacing w:line="360" w:lineRule="auto"/>
              <w:jc w:val="both"/>
              <w:rPr>
                <w:rFonts w:ascii="Arial" w:hAnsi="Arial" w:cs="Arial"/>
              </w:rPr>
            </w:pPr>
            <w:r w:rsidRPr="00F85262">
              <w:rPr>
                <w:rFonts w:ascii="Arial" w:hAnsi="Arial" w:cs="Arial"/>
              </w:rPr>
              <w:t>100%</w:t>
            </w:r>
          </w:p>
        </w:tc>
        <w:tc>
          <w:tcPr>
            <w:tcW w:w="1094" w:type="dxa"/>
          </w:tcPr>
          <w:p w:rsidR="003F5731" w:rsidRPr="00F85262" w:rsidRDefault="003F5731" w:rsidP="0015444E">
            <w:pPr>
              <w:spacing w:line="360" w:lineRule="auto"/>
              <w:jc w:val="both"/>
              <w:rPr>
                <w:rFonts w:ascii="Arial" w:hAnsi="Arial" w:cs="Arial"/>
              </w:rPr>
            </w:pPr>
            <w:r w:rsidRPr="00F85262">
              <w:rPr>
                <w:rFonts w:ascii="Arial" w:hAnsi="Arial" w:cs="Arial"/>
              </w:rPr>
              <w:t>97.4%</w:t>
            </w:r>
          </w:p>
        </w:tc>
        <w:tc>
          <w:tcPr>
            <w:tcW w:w="1623" w:type="dxa"/>
            <w:shd w:val="clear" w:color="auto" w:fill="FF0000"/>
          </w:tcPr>
          <w:p w:rsidR="003F5731" w:rsidRPr="00F85262" w:rsidRDefault="003F5731" w:rsidP="0015444E">
            <w:pPr>
              <w:spacing w:line="360" w:lineRule="auto"/>
              <w:jc w:val="both"/>
              <w:rPr>
                <w:rFonts w:ascii="Arial" w:hAnsi="Arial" w:cs="Arial"/>
              </w:rPr>
            </w:pPr>
          </w:p>
        </w:tc>
      </w:tr>
    </w:tbl>
    <w:p w:rsidR="00556B46" w:rsidRPr="00D55425" w:rsidRDefault="000F75F5" w:rsidP="0015444E">
      <w:pPr>
        <w:spacing w:line="360" w:lineRule="auto"/>
        <w:jc w:val="both"/>
        <w:rPr>
          <w:rFonts w:ascii="Arial" w:hAnsi="Arial" w:cs="Arial"/>
          <w:b/>
          <w:i/>
          <w:sz w:val="18"/>
        </w:rPr>
      </w:pPr>
      <w:r>
        <w:rPr>
          <w:noProof/>
          <w:lang w:eastAsia="en-ZA"/>
        </w:rPr>
        <mc:AlternateContent>
          <mc:Choice Requires="wps">
            <w:drawing>
              <wp:anchor distT="0" distB="0" distL="114300" distR="114300" simplePos="0" relativeHeight="251777024" behindDoc="0" locked="0" layoutInCell="1" allowOverlap="1" wp14:anchorId="794EDD0A" wp14:editId="6182CB75">
                <wp:simplePos x="0" y="0"/>
                <wp:positionH relativeFrom="column">
                  <wp:posOffset>5943600</wp:posOffset>
                </wp:positionH>
                <wp:positionV relativeFrom="paragraph">
                  <wp:posOffset>-1937385</wp:posOffset>
                </wp:positionV>
                <wp:extent cx="285750" cy="1910080"/>
                <wp:effectExtent l="0" t="0" r="0" b="0"/>
                <wp:wrapThrough wrapText="bothSides">
                  <wp:wrapPolygon edited="0">
                    <wp:start x="4320" y="0"/>
                    <wp:lineTo x="4320" y="21327"/>
                    <wp:lineTo x="17280" y="21327"/>
                    <wp:lineTo x="17280" y="0"/>
                    <wp:lineTo x="4320" y="0"/>
                  </wp:wrapPolygon>
                </wp:wrapThrough>
                <wp:docPr id="37" name="Text Box 37"/>
                <wp:cNvGraphicFramePr/>
                <a:graphic xmlns:a="http://schemas.openxmlformats.org/drawingml/2006/main">
                  <a:graphicData uri="http://schemas.microsoft.com/office/word/2010/wordprocessingShape">
                    <wps:wsp>
                      <wps:cNvSpPr txBox="1"/>
                      <wps:spPr>
                        <a:xfrm>
                          <a:off x="0" y="0"/>
                          <a:ext cx="285750" cy="1910080"/>
                        </a:xfrm>
                        <a:prstGeom prst="rect">
                          <a:avLst/>
                        </a:prstGeom>
                        <a:noFill/>
                        <a:ln w="6350">
                          <a:noFill/>
                        </a:ln>
                        <a:effectLst/>
                      </wps:spPr>
                      <wps:txbx>
                        <w:txbxContent>
                          <w:p w:rsidR="004C3050" w:rsidRPr="000F75F5" w:rsidRDefault="004C3050" w:rsidP="00C65645">
                            <w:pPr>
                              <w:spacing w:after="0" w:line="360" w:lineRule="auto"/>
                              <w:jc w:val="both"/>
                              <w:rPr>
                                <w:rFonts w:ascii="Arial" w:hAnsi="Arial" w:cs="Arial"/>
                                <w:b/>
                                <w:sz w:val="18"/>
                              </w:rPr>
                            </w:pPr>
                            <w:r w:rsidRPr="000F75F5">
                              <w:rPr>
                                <w:rFonts w:ascii="Arial" w:hAnsi="Arial" w:cs="Arial"/>
                                <w:b/>
                                <w:sz w:val="18"/>
                              </w:rPr>
                              <w:t xml:space="preserve">Source: Department of education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EDD0A" id="Text Box 37" o:spid="_x0000_s1039" type="#_x0000_t202" style="position:absolute;left:0;text-align:left;margin-left:468pt;margin-top:-152.55pt;width:22.5pt;height:150.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" filled="f" stroked="f" strokeweight=".5pt">
                <v:textbox style="layout-flow:vertical;mso-layout-flow-alt:bottom-to-top">
                  <w:txbxContent>
                    <w:p w:rsidR="004C3050" w:rsidRPr="000F75F5" w:rsidRDefault="004C3050" w:rsidP="00C65645">
                      <w:pPr>
                        <w:spacing w:after="0" w:line="360" w:lineRule="auto"/>
                        <w:jc w:val="both"/>
                        <w:rPr>
                          <w:rFonts w:ascii="Arial" w:hAnsi="Arial" w:cs="Arial"/>
                          <w:b/>
                          <w:sz w:val="18"/>
                        </w:rPr>
                      </w:pPr>
                      <w:r w:rsidRPr="000F75F5">
                        <w:rPr>
                          <w:rFonts w:ascii="Arial" w:hAnsi="Arial" w:cs="Arial"/>
                          <w:b/>
                          <w:sz w:val="18"/>
                        </w:rPr>
                        <w:t xml:space="preserve">Source: Department of education </w:t>
                      </w:r>
                    </w:p>
                  </w:txbxContent>
                </v:textbox>
                <w10:wrap type="through"/>
              </v:shape>
            </w:pict>
          </mc:Fallback>
        </mc:AlternateContent>
      </w:r>
    </w:p>
    <w:p w:rsidR="00E813A1" w:rsidRDefault="00B266FC" w:rsidP="00E813A1">
      <w:pPr>
        <w:spacing w:line="360" w:lineRule="auto"/>
        <w:jc w:val="both"/>
        <w:rPr>
          <w:rFonts w:ascii="Arial" w:hAnsi="Arial" w:cs="Arial"/>
        </w:rPr>
      </w:pPr>
      <w:r w:rsidRPr="00F85262">
        <w:rPr>
          <w:rFonts w:ascii="Arial" w:hAnsi="Arial" w:cs="Arial"/>
        </w:rPr>
        <w:lastRenderedPageBreak/>
        <w:t>The above table illustrates matric pass rates per school in the Makana Local Municipality’s jurisdiction over the previous four (4) years. It can been seen that in some schools there has been</w:t>
      </w:r>
      <w:r w:rsidR="00E813A1">
        <w:rPr>
          <w:rFonts w:ascii="Arial" w:hAnsi="Arial" w:cs="Arial"/>
        </w:rPr>
        <w:t xml:space="preserve"> an i</w:t>
      </w:r>
      <w:r w:rsidRPr="00F85262">
        <w:rPr>
          <w:rFonts w:ascii="Arial" w:hAnsi="Arial" w:cs="Arial"/>
        </w:rPr>
        <w:t>mprovement in the matric pass rat</w:t>
      </w:r>
      <w:r w:rsidR="00E813A1" w:rsidRPr="00E813A1">
        <w:rPr>
          <w:rFonts w:ascii="Arial" w:hAnsi="Arial" w:cs="Arial"/>
        </w:rPr>
        <w:t>es, whilst in some other schools the pass rate varied up and down over the contrasted years.</w:t>
      </w:r>
    </w:p>
    <w:p w:rsidR="00E813A1" w:rsidRPr="00E813A1" w:rsidRDefault="00E813A1" w:rsidP="00E813A1">
      <w:pPr>
        <w:spacing w:after="0" w:line="360" w:lineRule="auto"/>
        <w:jc w:val="both"/>
        <w:rPr>
          <w:rFonts w:ascii="Arial" w:hAnsi="Arial" w:cs="Arial"/>
        </w:rPr>
      </w:pPr>
      <w:r w:rsidRPr="00E813A1">
        <w:rPr>
          <w:rFonts w:ascii="Arial" w:hAnsi="Arial" w:cs="Arial"/>
        </w:rPr>
        <w:t>It is worth noting that amongst the Class of 2019, T.E.M Mrwetyana has been the most improved school in terms of their pass rate. In 2019 the school achieved a pass rate of 69.2% compared to the 35.7% achieved in 2018 (an almost 50% improvement).</w:t>
      </w:r>
    </w:p>
    <w:p w:rsidR="0015444E" w:rsidRPr="00F85262" w:rsidRDefault="0015444E" w:rsidP="00E813A1">
      <w:pPr>
        <w:spacing w:after="0" w:line="360" w:lineRule="auto"/>
        <w:jc w:val="both"/>
        <w:rPr>
          <w:rFonts w:ascii="Arial" w:hAnsi="Arial" w:cs="Arial"/>
        </w:rPr>
      </w:pPr>
      <w:r w:rsidRPr="00F85262">
        <w:rPr>
          <w:rFonts w:ascii="Arial" w:hAnsi="Arial" w:cs="Arial"/>
        </w:rPr>
        <w:t xml:space="preserve"> </w:t>
      </w:r>
    </w:p>
    <w:p w:rsidR="0015444E" w:rsidRPr="00F85262" w:rsidRDefault="005364E6" w:rsidP="00381FBD">
      <w:pPr>
        <w:spacing w:after="0" w:line="360" w:lineRule="auto"/>
        <w:jc w:val="both"/>
        <w:rPr>
          <w:rFonts w:ascii="Arial" w:hAnsi="Arial" w:cs="Arial"/>
          <w:b/>
        </w:rPr>
      </w:pPr>
      <w:r w:rsidRPr="00F85262">
        <w:rPr>
          <w:rFonts w:ascii="Arial" w:hAnsi="Arial" w:cs="Arial"/>
          <w:b/>
        </w:rPr>
        <w:t xml:space="preserve">Table 39: Functional Literacy: Age </w:t>
      </w:r>
      <w:r w:rsidR="0015444E" w:rsidRPr="00F85262">
        <w:rPr>
          <w:rFonts w:ascii="Arial" w:hAnsi="Arial" w:cs="Arial"/>
          <w:b/>
        </w:rPr>
        <w:t xml:space="preserve">20+, </w:t>
      </w:r>
      <w:r w:rsidRPr="00F85262">
        <w:rPr>
          <w:rFonts w:ascii="Arial" w:hAnsi="Arial" w:cs="Arial"/>
          <w:b/>
        </w:rPr>
        <w:t xml:space="preserve">Completed Grade 7 or Higher </w:t>
      </w:r>
    </w:p>
    <w:tbl>
      <w:tblPr>
        <w:tblW w:w="93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2"/>
        <w:gridCol w:w="2168"/>
        <w:gridCol w:w="2082"/>
        <w:gridCol w:w="2517"/>
      </w:tblGrid>
      <w:tr w:rsidR="0015444E" w:rsidRPr="00F85262" w:rsidTr="00463835">
        <w:trPr>
          <w:trHeight w:val="90"/>
          <w:tblHeader/>
        </w:trPr>
        <w:tc>
          <w:tcPr>
            <w:tcW w:w="2602" w:type="dxa"/>
            <w:shd w:val="clear" w:color="auto" w:fill="D3BFA1"/>
          </w:tcPr>
          <w:p w:rsidR="0015444E" w:rsidRPr="00F85262" w:rsidRDefault="0015444E" w:rsidP="00381FBD">
            <w:pPr>
              <w:spacing w:after="0" w:line="360" w:lineRule="auto"/>
              <w:jc w:val="both"/>
              <w:rPr>
                <w:rFonts w:ascii="Arial" w:hAnsi="Arial" w:cs="Arial"/>
              </w:rPr>
            </w:pPr>
          </w:p>
        </w:tc>
        <w:tc>
          <w:tcPr>
            <w:tcW w:w="2168" w:type="dxa"/>
            <w:shd w:val="clear" w:color="auto" w:fill="D3BFA1"/>
          </w:tcPr>
          <w:p w:rsidR="0015444E" w:rsidRPr="00F85262" w:rsidRDefault="00381FBD" w:rsidP="00381FBD">
            <w:pPr>
              <w:spacing w:after="0" w:line="360" w:lineRule="auto"/>
              <w:jc w:val="both"/>
              <w:rPr>
                <w:rFonts w:ascii="Arial" w:hAnsi="Arial" w:cs="Arial"/>
              </w:rPr>
            </w:pPr>
            <w:r w:rsidRPr="00F85262">
              <w:rPr>
                <w:rFonts w:ascii="Arial" w:hAnsi="Arial" w:cs="Arial"/>
                <w:b/>
                <w:bCs/>
              </w:rPr>
              <w:t>ILLITERATE</w:t>
            </w:r>
          </w:p>
        </w:tc>
        <w:tc>
          <w:tcPr>
            <w:tcW w:w="2082" w:type="dxa"/>
            <w:shd w:val="clear" w:color="auto" w:fill="D3BFA1"/>
          </w:tcPr>
          <w:p w:rsidR="0015444E" w:rsidRPr="00F85262" w:rsidRDefault="00381FBD" w:rsidP="00381FBD">
            <w:pPr>
              <w:spacing w:after="0" w:line="360" w:lineRule="auto"/>
              <w:jc w:val="both"/>
              <w:rPr>
                <w:rFonts w:ascii="Arial" w:hAnsi="Arial" w:cs="Arial"/>
              </w:rPr>
            </w:pPr>
            <w:r w:rsidRPr="00F85262">
              <w:rPr>
                <w:rFonts w:ascii="Arial" w:hAnsi="Arial" w:cs="Arial"/>
                <w:b/>
                <w:bCs/>
              </w:rPr>
              <w:t>LITERATE</w:t>
            </w:r>
          </w:p>
        </w:tc>
        <w:tc>
          <w:tcPr>
            <w:tcW w:w="2515" w:type="dxa"/>
            <w:shd w:val="clear" w:color="auto" w:fill="D3BFA1"/>
          </w:tcPr>
          <w:p w:rsidR="0015444E" w:rsidRPr="00F85262" w:rsidRDefault="00381FBD" w:rsidP="00381FBD">
            <w:pPr>
              <w:spacing w:after="0" w:line="360" w:lineRule="auto"/>
              <w:jc w:val="both"/>
              <w:rPr>
                <w:rFonts w:ascii="Arial" w:hAnsi="Arial" w:cs="Arial"/>
              </w:rPr>
            </w:pPr>
            <w:r w:rsidRPr="00F85262">
              <w:rPr>
                <w:rFonts w:ascii="Arial" w:hAnsi="Arial" w:cs="Arial"/>
                <w:b/>
                <w:bCs/>
              </w:rPr>
              <w:t>%</w:t>
            </w:r>
          </w:p>
        </w:tc>
      </w:tr>
      <w:tr w:rsidR="0015444E" w:rsidRPr="00F85262" w:rsidTr="00CC344E">
        <w:trPr>
          <w:trHeight w:val="249"/>
        </w:trPr>
        <w:tc>
          <w:tcPr>
            <w:tcW w:w="2602" w:type="dxa"/>
          </w:tcPr>
          <w:p w:rsidR="0015444E" w:rsidRPr="00F85262" w:rsidRDefault="0015444E" w:rsidP="00381FBD">
            <w:pPr>
              <w:spacing w:after="0" w:line="360" w:lineRule="auto"/>
              <w:jc w:val="both"/>
              <w:rPr>
                <w:rFonts w:ascii="Arial" w:hAnsi="Arial" w:cs="Arial"/>
                <w:b/>
              </w:rPr>
            </w:pPr>
            <w:r w:rsidRPr="00F85262">
              <w:rPr>
                <w:rFonts w:ascii="Arial" w:hAnsi="Arial" w:cs="Arial"/>
                <w:b/>
              </w:rPr>
              <w:t xml:space="preserve">2006 </w:t>
            </w:r>
          </w:p>
        </w:tc>
        <w:tc>
          <w:tcPr>
            <w:tcW w:w="2168" w:type="dxa"/>
          </w:tcPr>
          <w:p w:rsidR="0015444E" w:rsidRPr="00F85262" w:rsidRDefault="0015444E" w:rsidP="00381FBD">
            <w:pPr>
              <w:spacing w:after="0" w:line="360" w:lineRule="auto"/>
              <w:jc w:val="both"/>
              <w:rPr>
                <w:rFonts w:ascii="Arial" w:hAnsi="Arial" w:cs="Arial"/>
              </w:rPr>
            </w:pPr>
            <w:r w:rsidRPr="00F85262">
              <w:rPr>
                <w:rFonts w:ascii="Arial" w:hAnsi="Arial" w:cs="Arial"/>
              </w:rPr>
              <w:t xml:space="preserve">14,733 </w:t>
            </w:r>
          </w:p>
        </w:tc>
        <w:tc>
          <w:tcPr>
            <w:tcW w:w="2082" w:type="dxa"/>
          </w:tcPr>
          <w:p w:rsidR="0015444E" w:rsidRPr="00F85262" w:rsidRDefault="0015444E" w:rsidP="00381FBD">
            <w:pPr>
              <w:spacing w:after="0" w:line="360" w:lineRule="auto"/>
              <w:jc w:val="both"/>
              <w:rPr>
                <w:rFonts w:ascii="Arial" w:hAnsi="Arial" w:cs="Arial"/>
              </w:rPr>
            </w:pPr>
            <w:r w:rsidRPr="00F85262">
              <w:rPr>
                <w:rFonts w:ascii="Arial" w:hAnsi="Arial" w:cs="Arial"/>
              </w:rPr>
              <w:t xml:space="preserve">43,184 </w:t>
            </w:r>
          </w:p>
        </w:tc>
        <w:tc>
          <w:tcPr>
            <w:tcW w:w="2515" w:type="dxa"/>
          </w:tcPr>
          <w:p w:rsidR="0015444E" w:rsidRPr="00F85262" w:rsidRDefault="0015444E" w:rsidP="00381FBD">
            <w:pPr>
              <w:spacing w:after="0" w:line="360" w:lineRule="auto"/>
              <w:jc w:val="both"/>
              <w:rPr>
                <w:rFonts w:ascii="Arial" w:hAnsi="Arial" w:cs="Arial"/>
              </w:rPr>
            </w:pPr>
            <w:r w:rsidRPr="00F85262">
              <w:rPr>
                <w:rFonts w:ascii="Arial" w:hAnsi="Arial" w:cs="Arial"/>
              </w:rPr>
              <w:t xml:space="preserve">74.6% </w:t>
            </w:r>
          </w:p>
        </w:tc>
      </w:tr>
      <w:tr w:rsidR="0015444E" w:rsidRPr="00F85262" w:rsidTr="00CC344E">
        <w:trPr>
          <w:trHeight w:val="90"/>
        </w:trPr>
        <w:tc>
          <w:tcPr>
            <w:tcW w:w="2602" w:type="dxa"/>
          </w:tcPr>
          <w:p w:rsidR="0015444E" w:rsidRPr="00F85262" w:rsidRDefault="0015444E" w:rsidP="00381FBD">
            <w:pPr>
              <w:spacing w:after="0" w:line="360" w:lineRule="auto"/>
              <w:jc w:val="both"/>
              <w:rPr>
                <w:rFonts w:ascii="Arial" w:hAnsi="Arial" w:cs="Arial"/>
                <w:b/>
              </w:rPr>
            </w:pPr>
            <w:r w:rsidRPr="00F85262">
              <w:rPr>
                <w:rFonts w:ascii="Arial" w:hAnsi="Arial" w:cs="Arial"/>
                <w:b/>
              </w:rPr>
              <w:t xml:space="preserve">2007 </w:t>
            </w:r>
          </w:p>
        </w:tc>
        <w:tc>
          <w:tcPr>
            <w:tcW w:w="2168" w:type="dxa"/>
          </w:tcPr>
          <w:p w:rsidR="0015444E" w:rsidRPr="00F85262" w:rsidRDefault="0015444E" w:rsidP="00381FBD">
            <w:pPr>
              <w:spacing w:after="0" w:line="360" w:lineRule="auto"/>
              <w:jc w:val="both"/>
              <w:rPr>
                <w:rFonts w:ascii="Arial" w:hAnsi="Arial" w:cs="Arial"/>
              </w:rPr>
            </w:pPr>
            <w:r w:rsidRPr="00F85262">
              <w:rPr>
                <w:rFonts w:ascii="Arial" w:hAnsi="Arial" w:cs="Arial"/>
              </w:rPr>
              <w:t xml:space="preserve">14,187 </w:t>
            </w:r>
          </w:p>
        </w:tc>
        <w:tc>
          <w:tcPr>
            <w:tcW w:w="2082" w:type="dxa"/>
          </w:tcPr>
          <w:p w:rsidR="0015444E" w:rsidRPr="00F85262" w:rsidRDefault="0015444E" w:rsidP="00381FBD">
            <w:pPr>
              <w:spacing w:after="0" w:line="360" w:lineRule="auto"/>
              <w:jc w:val="both"/>
              <w:rPr>
                <w:rFonts w:ascii="Arial" w:hAnsi="Arial" w:cs="Arial"/>
              </w:rPr>
            </w:pPr>
            <w:r w:rsidRPr="00F85262">
              <w:rPr>
                <w:rFonts w:ascii="Arial" w:hAnsi="Arial" w:cs="Arial"/>
              </w:rPr>
              <w:t xml:space="preserve">44,540 </w:t>
            </w:r>
          </w:p>
        </w:tc>
        <w:tc>
          <w:tcPr>
            <w:tcW w:w="2515" w:type="dxa"/>
          </w:tcPr>
          <w:p w:rsidR="0015444E" w:rsidRPr="00F85262" w:rsidRDefault="0015444E" w:rsidP="00381FBD">
            <w:pPr>
              <w:spacing w:after="0" w:line="360" w:lineRule="auto"/>
              <w:jc w:val="both"/>
              <w:rPr>
                <w:rFonts w:ascii="Arial" w:hAnsi="Arial" w:cs="Arial"/>
              </w:rPr>
            </w:pPr>
            <w:r w:rsidRPr="00F85262">
              <w:rPr>
                <w:rFonts w:ascii="Arial" w:hAnsi="Arial" w:cs="Arial"/>
              </w:rPr>
              <w:t xml:space="preserve">75.8% </w:t>
            </w:r>
          </w:p>
        </w:tc>
      </w:tr>
      <w:tr w:rsidR="0015444E" w:rsidRPr="00F85262" w:rsidTr="00CC344E">
        <w:trPr>
          <w:trHeight w:val="90"/>
        </w:trPr>
        <w:tc>
          <w:tcPr>
            <w:tcW w:w="2602" w:type="dxa"/>
          </w:tcPr>
          <w:p w:rsidR="0015444E" w:rsidRPr="00F85262" w:rsidRDefault="0015444E" w:rsidP="00381FBD">
            <w:pPr>
              <w:spacing w:after="0" w:line="360" w:lineRule="auto"/>
              <w:jc w:val="both"/>
              <w:rPr>
                <w:rFonts w:ascii="Arial" w:hAnsi="Arial" w:cs="Arial"/>
                <w:b/>
              </w:rPr>
            </w:pPr>
            <w:r w:rsidRPr="00F85262">
              <w:rPr>
                <w:rFonts w:ascii="Arial" w:hAnsi="Arial" w:cs="Arial"/>
                <w:b/>
              </w:rPr>
              <w:t xml:space="preserve">2008 </w:t>
            </w:r>
          </w:p>
        </w:tc>
        <w:tc>
          <w:tcPr>
            <w:tcW w:w="2168" w:type="dxa"/>
          </w:tcPr>
          <w:p w:rsidR="0015444E" w:rsidRPr="00F85262" w:rsidRDefault="0015444E" w:rsidP="00381FBD">
            <w:pPr>
              <w:spacing w:after="0" w:line="360" w:lineRule="auto"/>
              <w:jc w:val="both"/>
              <w:rPr>
                <w:rFonts w:ascii="Arial" w:hAnsi="Arial" w:cs="Arial"/>
              </w:rPr>
            </w:pPr>
            <w:r w:rsidRPr="00F85262">
              <w:rPr>
                <w:rFonts w:ascii="Arial" w:hAnsi="Arial" w:cs="Arial"/>
              </w:rPr>
              <w:t xml:space="preserve">13,630 </w:t>
            </w:r>
          </w:p>
        </w:tc>
        <w:tc>
          <w:tcPr>
            <w:tcW w:w="2082" w:type="dxa"/>
          </w:tcPr>
          <w:p w:rsidR="0015444E" w:rsidRPr="00F85262" w:rsidRDefault="0015444E" w:rsidP="00381FBD">
            <w:pPr>
              <w:spacing w:after="0" w:line="360" w:lineRule="auto"/>
              <w:jc w:val="both"/>
              <w:rPr>
                <w:rFonts w:ascii="Arial" w:hAnsi="Arial" w:cs="Arial"/>
              </w:rPr>
            </w:pPr>
            <w:r w:rsidRPr="00F85262">
              <w:rPr>
                <w:rFonts w:ascii="Arial" w:hAnsi="Arial" w:cs="Arial"/>
              </w:rPr>
              <w:t xml:space="preserve">46,115 </w:t>
            </w:r>
          </w:p>
        </w:tc>
        <w:tc>
          <w:tcPr>
            <w:tcW w:w="2515" w:type="dxa"/>
          </w:tcPr>
          <w:p w:rsidR="0015444E" w:rsidRPr="00F85262" w:rsidRDefault="0015444E" w:rsidP="00381FBD">
            <w:pPr>
              <w:spacing w:after="0" w:line="360" w:lineRule="auto"/>
              <w:jc w:val="both"/>
              <w:rPr>
                <w:rFonts w:ascii="Arial" w:hAnsi="Arial" w:cs="Arial"/>
              </w:rPr>
            </w:pPr>
            <w:r w:rsidRPr="00F85262">
              <w:rPr>
                <w:rFonts w:ascii="Arial" w:hAnsi="Arial" w:cs="Arial"/>
              </w:rPr>
              <w:t xml:space="preserve">77.2% </w:t>
            </w:r>
          </w:p>
        </w:tc>
      </w:tr>
      <w:tr w:rsidR="0015444E" w:rsidRPr="00F85262" w:rsidTr="00CC344E">
        <w:trPr>
          <w:trHeight w:val="90"/>
        </w:trPr>
        <w:tc>
          <w:tcPr>
            <w:tcW w:w="2602" w:type="dxa"/>
          </w:tcPr>
          <w:p w:rsidR="0015444E" w:rsidRPr="00F85262" w:rsidRDefault="0015444E" w:rsidP="00381FBD">
            <w:pPr>
              <w:spacing w:after="0" w:line="360" w:lineRule="auto"/>
              <w:jc w:val="both"/>
              <w:rPr>
                <w:rFonts w:ascii="Arial" w:hAnsi="Arial" w:cs="Arial"/>
                <w:b/>
              </w:rPr>
            </w:pPr>
            <w:r w:rsidRPr="00F85262">
              <w:rPr>
                <w:rFonts w:ascii="Arial" w:hAnsi="Arial" w:cs="Arial"/>
                <w:b/>
              </w:rPr>
              <w:t xml:space="preserve">2009 </w:t>
            </w:r>
          </w:p>
        </w:tc>
        <w:tc>
          <w:tcPr>
            <w:tcW w:w="2168" w:type="dxa"/>
          </w:tcPr>
          <w:p w:rsidR="0015444E" w:rsidRPr="00F85262" w:rsidRDefault="0015444E" w:rsidP="00381FBD">
            <w:pPr>
              <w:spacing w:after="0" w:line="360" w:lineRule="auto"/>
              <w:jc w:val="both"/>
              <w:rPr>
                <w:rFonts w:ascii="Arial" w:hAnsi="Arial" w:cs="Arial"/>
              </w:rPr>
            </w:pPr>
            <w:r w:rsidRPr="00F85262">
              <w:rPr>
                <w:rFonts w:ascii="Arial" w:hAnsi="Arial" w:cs="Arial"/>
              </w:rPr>
              <w:t xml:space="preserve">13,160 </w:t>
            </w:r>
          </w:p>
        </w:tc>
        <w:tc>
          <w:tcPr>
            <w:tcW w:w="2082" w:type="dxa"/>
          </w:tcPr>
          <w:p w:rsidR="0015444E" w:rsidRPr="00F85262" w:rsidRDefault="0015444E" w:rsidP="00381FBD">
            <w:pPr>
              <w:spacing w:after="0" w:line="360" w:lineRule="auto"/>
              <w:jc w:val="both"/>
              <w:rPr>
                <w:rFonts w:ascii="Arial" w:hAnsi="Arial" w:cs="Arial"/>
              </w:rPr>
            </w:pPr>
            <w:r w:rsidRPr="00F85262">
              <w:rPr>
                <w:rFonts w:ascii="Arial" w:hAnsi="Arial" w:cs="Arial"/>
              </w:rPr>
              <w:t xml:space="preserve">47,690 </w:t>
            </w:r>
          </w:p>
        </w:tc>
        <w:tc>
          <w:tcPr>
            <w:tcW w:w="2515" w:type="dxa"/>
          </w:tcPr>
          <w:p w:rsidR="0015444E" w:rsidRPr="00F85262" w:rsidRDefault="0015444E" w:rsidP="00381FBD">
            <w:pPr>
              <w:spacing w:after="0" w:line="360" w:lineRule="auto"/>
              <w:jc w:val="both"/>
              <w:rPr>
                <w:rFonts w:ascii="Arial" w:hAnsi="Arial" w:cs="Arial"/>
              </w:rPr>
            </w:pPr>
            <w:r w:rsidRPr="00F85262">
              <w:rPr>
                <w:rFonts w:ascii="Arial" w:hAnsi="Arial" w:cs="Arial"/>
              </w:rPr>
              <w:t xml:space="preserve">78.4% </w:t>
            </w:r>
          </w:p>
        </w:tc>
      </w:tr>
      <w:tr w:rsidR="0015444E" w:rsidRPr="00F85262" w:rsidTr="00CC344E">
        <w:trPr>
          <w:trHeight w:val="90"/>
        </w:trPr>
        <w:tc>
          <w:tcPr>
            <w:tcW w:w="2602" w:type="dxa"/>
          </w:tcPr>
          <w:p w:rsidR="0015444E" w:rsidRPr="00F85262" w:rsidRDefault="0015444E" w:rsidP="00381FBD">
            <w:pPr>
              <w:spacing w:after="0" w:line="360" w:lineRule="auto"/>
              <w:jc w:val="both"/>
              <w:rPr>
                <w:rFonts w:ascii="Arial" w:hAnsi="Arial" w:cs="Arial"/>
                <w:b/>
              </w:rPr>
            </w:pPr>
            <w:r w:rsidRPr="00F85262">
              <w:rPr>
                <w:rFonts w:ascii="Arial" w:hAnsi="Arial" w:cs="Arial"/>
                <w:b/>
              </w:rPr>
              <w:t xml:space="preserve">2010 </w:t>
            </w:r>
          </w:p>
        </w:tc>
        <w:tc>
          <w:tcPr>
            <w:tcW w:w="2168" w:type="dxa"/>
          </w:tcPr>
          <w:p w:rsidR="0015444E" w:rsidRPr="00F85262" w:rsidRDefault="0015444E" w:rsidP="00381FBD">
            <w:pPr>
              <w:spacing w:after="0" w:line="360" w:lineRule="auto"/>
              <w:jc w:val="both"/>
              <w:rPr>
                <w:rFonts w:ascii="Arial" w:hAnsi="Arial" w:cs="Arial"/>
              </w:rPr>
            </w:pPr>
            <w:r w:rsidRPr="00F85262">
              <w:rPr>
                <w:rFonts w:ascii="Arial" w:hAnsi="Arial" w:cs="Arial"/>
              </w:rPr>
              <w:t xml:space="preserve">12,795 </w:t>
            </w:r>
          </w:p>
        </w:tc>
        <w:tc>
          <w:tcPr>
            <w:tcW w:w="2082" w:type="dxa"/>
          </w:tcPr>
          <w:p w:rsidR="0015444E" w:rsidRPr="00F85262" w:rsidRDefault="0015444E" w:rsidP="00381FBD">
            <w:pPr>
              <w:spacing w:after="0" w:line="360" w:lineRule="auto"/>
              <w:jc w:val="both"/>
              <w:rPr>
                <w:rFonts w:ascii="Arial" w:hAnsi="Arial" w:cs="Arial"/>
              </w:rPr>
            </w:pPr>
            <w:r w:rsidRPr="00F85262">
              <w:rPr>
                <w:rFonts w:ascii="Arial" w:hAnsi="Arial" w:cs="Arial"/>
              </w:rPr>
              <w:t xml:space="preserve">48,988 </w:t>
            </w:r>
          </w:p>
        </w:tc>
        <w:tc>
          <w:tcPr>
            <w:tcW w:w="2515" w:type="dxa"/>
          </w:tcPr>
          <w:p w:rsidR="0015444E" w:rsidRPr="00F85262" w:rsidRDefault="0015444E" w:rsidP="00381FBD">
            <w:pPr>
              <w:spacing w:after="0" w:line="360" w:lineRule="auto"/>
              <w:jc w:val="both"/>
              <w:rPr>
                <w:rFonts w:ascii="Arial" w:hAnsi="Arial" w:cs="Arial"/>
              </w:rPr>
            </w:pPr>
            <w:r w:rsidRPr="00F85262">
              <w:rPr>
                <w:rFonts w:ascii="Arial" w:hAnsi="Arial" w:cs="Arial"/>
              </w:rPr>
              <w:t xml:space="preserve">79.3% </w:t>
            </w:r>
          </w:p>
        </w:tc>
      </w:tr>
      <w:tr w:rsidR="0015444E" w:rsidRPr="00F85262" w:rsidTr="00CC344E">
        <w:trPr>
          <w:trHeight w:val="90"/>
        </w:trPr>
        <w:tc>
          <w:tcPr>
            <w:tcW w:w="2602" w:type="dxa"/>
          </w:tcPr>
          <w:p w:rsidR="0015444E" w:rsidRPr="00F85262" w:rsidRDefault="0015444E" w:rsidP="00381FBD">
            <w:pPr>
              <w:spacing w:after="0" w:line="360" w:lineRule="auto"/>
              <w:jc w:val="both"/>
              <w:rPr>
                <w:rFonts w:ascii="Arial" w:hAnsi="Arial" w:cs="Arial"/>
                <w:b/>
              </w:rPr>
            </w:pPr>
            <w:r w:rsidRPr="00F85262">
              <w:rPr>
                <w:rFonts w:ascii="Arial" w:hAnsi="Arial" w:cs="Arial"/>
                <w:b/>
              </w:rPr>
              <w:t xml:space="preserve">2011 </w:t>
            </w:r>
          </w:p>
        </w:tc>
        <w:tc>
          <w:tcPr>
            <w:tcW w:w="2168" w:type="dxa"/>
          </w:tcPr>
          <w:p w:rsidR="0015444E" w:rsidRPr="00F85262" w:rsidRDefault="0015444E" w:rsidP="00381FBD">
            <w:pPr>
              <w:spacing w:after="0" w:line="360" w:lineRule="auto"/>
              <w:jc w:val="both"/>
              <w:rPr>
                <w:rFonts w:ascii="Arial" w:hAnsi="Arial" w:cs="Arial"/>
              </w:rPr>
            </w:pPr>
            <w:r w:rsidRPr="00F85262">
              <w:rPr>
                <w:rFonts w:ascii="Arial" w:hAnsi="Arial" w:cs="Arial"/>
              </w:rPr>
              <w:t xml:space="preserve">12,449 </w:t>
            </w:r>
          </w:p>
        </w:tc>
        <w:tc>
          <w:tcPr>
            <w:tcW w:w="2082" w:type="dxa"/>
          </w:tcPr>
          <w:p w:rsidR="0015444E" w:rsidRPr="00F85262" w:rsidRDefault="0015444E" w:rsidP="00381FBD">
            <w:pPr>
              <w:spacing w:after="0" w:line="360" w:lineRule="auto"/>
              <w:jc w:val="both"/>
              <w:rPr>
                <w:rFonts w:ascii="Arial" w:hAnsi="Arial" w:cs="Arial"/>
              </w:rPr>
            </w:pPr>
            <w:r w:rsidRPr="00F85262">
              <w:rPr>
                <w:rFonts w:ascii="Arial" w:hAnsi="Arial" w:cs="Arial"/>
              </w:rPr>
              <w:t xml:space="preserve">50,023 </w:t>
            </w:r>
          </w:p>
        </w:tc>
        <w:tc>
          <w:tcPr>
            <w:tcW w:w="2515" w:type="dxa"/>
          </w:tcPr>
          <w:p w:rsidR="0015444E" w:rsidRPr="00F85262" w:rsidRDefault="0015444E" w:rsidP="00381FBD">
            <w:pPr>
              <w:spacing w:after="0" w:line="360" w:lineRule="auto"/>
              <w:jc w:val="both"/>
              <w:rPr>
                <w:rFonts w:ascii="Arial" w:hAnsi="Arial" w:cs="Arial"/>
              </w:rPr>
            </w:pPr>
            <w:r w:rsidRPr="00F85262">
              <w:rPr>
                <w:rFonts w:ascii="Arial" w:hAnsi="Arial" w:cs="Arial"/>
              </w:rPr>
              <w:t xml:space="preserve">80.1% </w:t>
            </w:r>
          </w:p>
        </w:tc>
      </w:tr>
      <w:tr w:rsidR="0015444E" w:rsidRPr="00F85262" w:rsidTr="00CC344E">
        <w:trPr>
          <w:trHeight w:val="90"/>
        </w:trPr>
        <w:tc>
          <w:tcPr>
            <w:tcW w:w="2602" w:type="dxa"/>
          </w:tcPr>
          <w:p w:rsidR="0015444E" w:rsidRPr="00F85262" w:rsidRDefault="0015444E" w:rsidP="00381FBD">
            <w:pPr>
              <w:spacing w:after="0" w:line="360" w:lineRule="auto"/>
              <w:jc w:val="both"/>
              <w:rPr>
                <w:rFonts w:ascii="Arial" w:hAnsi="Arial" w:cs="Arial"/>
                <w:b/>
              </w:rPr>
            </w:pPr>
            <w:r w:rsidRPr="00F85262">
              <w:rPr>
                <w:rFonts w:ascii="Arial" w:hAnsi="Arial" w:cs="Arial"/>
                <w:b/>
              </w:rPr>
              <w:t xml:space="preserve">2012 </w:t>
            </w:r>
          </w:p>
        </w:tc>
        <w:tc>
          <w:tcPr>
            <w:tcW w:w="2168" w:type="dxa"/>
          </w:tcPr>
          <w:p w:rsidR="0015444E" w:rsidRPr="00F85262" w:rsidRDefault="0015444E" w:rsidP="00381FBD">
            <w:pPr>
              <w:spacing w:after="0" w:line="360" w:lineRule="auto"/>
              <w:jc w:val="both"/>
              <w:rPr>
                <w:rFonts w:ascii="Arial" w:hAnsi="Arial" w:cs="Arial"/>
              </w:rPr>
            </w:pPr>
            <w:r w:rsidRPr="00F85262">
              <w:rPr>
                <w:rFonts w:ascii="Arial" w:hAnsi="Arial" w:cs="Arial"/>
              </w:rPr>
              <w:t xml:space="preserve">12,148 </w:t>
            </w:r>
          </w:p>
        </w:tc>
        <w:tc>
          <w:tcPr>
            <w:tcW w:w="2082" w:type="dxa"/>
          </w:tcPr>
          <w:p w:rsidR="0015444E" w:rsidRPr="00F85262" w:rsidRDefault="0015444E" w:rsidP="00381FBD">
            <w:pPr>
              <w:spacing w:after="0" w:line="360" w:lineRule="auto"/>
              <w:jc w:val="both"/>
              <w:rPr>
                <w:rFonts w:ascii="Arial" w:hAnsi="Arial" w:cs="Arial"/>
              </w:rPr>
            </w:pPr>
            <w:r w:rsidRPr="00F85262">
              <w:rPr>
                <w:rFonts w:ascii="Arial" w:hAnsi="Arial" w:cs="Arial"/>
              </w:rPr>
              <w:t xml:space="preserve">50,930 </w:t>
            </w:r>
          </w:p>
        </w:tc>
        <w:tc>
          <w:tcPr>
            <w:tcW w:w="2515" w:type="dxa"/>
          </w:tcPr>
          <w:p w:rsidR="0015444E" w:rsidRPr="00F85262" w:rsidRDefault="0015444E" w:rsidP="00381FBD">
            <w:pPr>
              <w:spacing w:after="0" w:line="360" w:lineRule="auto"/>
              <w:jc w:val="both"/>
              <w:rPr>
                <w:rFonts w:ascii="Arial" w:hAnsi="Arial" w:cs="Arial"/>
              </w:rPr>
            </w:pPr>
            <w:r w:rsidRPr="00F85262">
              <w:rPr>
                <w:rFonts w:ascii="Arial" w:hAnsi="Arial" w:cs="Arial"/>
              </w:rPr>
              <w:t xml:space="preserve">80.7% </w:t>
            </w:r>
          </w:p>
        </w:tc>
      </w:tr>
      <w:tr w:rsidR="0015444E" w:rsidRPr="00F85262" w:rsidTr="00CC344E">
        <w:trPr>
          <w:trHeight w:val="90"/>
        </w:trPr>
        <w:tc>
          <w:tcPr>
            <w:tcW w:w="2602" w:type="dxa"/>
          </w:tcPr>
          <w:p w:rsidR="0015444E" w:rsidRPr="00F85262" w:rsidRDefault="0015444E" w:rsidP="00381FBD">
            <w:pPr>
              <w:spacing w:after="0" w:line="360" w:lineRule="auto"/>
              <w:jc w:val="both"/>
              <w:rPr>
                <w:rFonts w:ascii="Arial" w:hAnsi="Arial" w:cs="Arial"/>
                <w:b/>
              </w:rPr>
            </w:pPr>
            <w:r w:rsidRPr="00F85262">
              <w:rPr>
                <w:rFonts w:ascii="Arial" w:hAnsi="Arial" w:cs="Arial"/>
                <w:b/>
              </w:rPr>
              <w:t xml:space="preserve">2013 </w:t>
            </w:r>
          </w:p>
        </w:tc>
        <w:tc>
          <w:tcPr>
            <w:tcW w:w="2168" w:type="dxa"/>
          </w:tcPr>
          <w:p w:rsidR="0015444E" w:rsidRPr="00F85262" w:rsidRDefault="0015444E" w:rsidP="00381FBD">
            <w:pPr>
              <w:spacing w:after="0" w:line="360" w:lineRule="auto"/>
              <w:jc w:val="both"/>
              <w:rPr>
                <w:rFonts w:ascii="Arial" w:hAnsi="Arial" w:cs="Arial"/>
              </w:rPr>
            </w:pPr>
            <w:r w:rsidRPr="00F85262">
              <w:rPr>
                <w:rFonts w:ascii="Arial" w:hAnsi="Arial" w:cs="Arial"/>
              </w:rPr>
              <w:t xml:space="preserve">11,883 </w:t>
            </w:r>
          </w:p>
        </w:tc>
        <w:tc>
          <w:tcPr>
            <w:tcW w:w="2082" w:type="dxa"/>
          </w:tcPr>
          <w:p w:rsidR="0015444E" w:rsidRPr="00F85262" w:rsidRDefault="0015444E" w:rsidP="00381FBD">
            <w:pPr>
              <w:spacing w:after="0" w:line="360" w:lineRule="auto"/>
              <w:jc w:val="both"/>
              <w:rPr>
                <w:rFonts w:ascii="Arial" w:hAnsi="Arial" w:cs="Arial"/>
              </w:rPr>
            </w:pPr>
            <w:r w:rsidRPr="00F85262">
              <w:rPr>
                <w:rFonts w:ascii="Arial" w:hAnsi="Arial" w:cs="Arial"/>
              </w:rPr>
              <w:t xml:space="preserve">51,901 </w:t>
            </w:r>
          </w:p>
        </w:tc>
        <w:tc>
          <w:tcPr>
            <w:tcW w:w="2515" w:type="dxa"/>
          </w:tcPr>
          <w:p w:rsidR="0015444E" w:rsidRPr="00F85262" w:rsidRDefault="0015444E" w:rsidP="00381FBD">
            <w:pPr>
              <w:spacing w:after="0" w:line="360" w:lineRule="auto"/>
              <w:jc w:val="both"/>
              <w:rPr>
                <w:rFonts w:ascii="Arial" w:hAnsi="Arial" w:cs="Arial"/>
              </w:rPr>
            </w:pPr>
            <w:r w:rsidRPr="00F85262">
              <w:rPr>
                <w:rFonts w:ascii="Arial" w:hAnsi="Arial" w:cs="Arial"/>
              </w:rPr>
              <w:t xml:space="preserve">81.4% </w:t>
            </w:r>
          </w:p>
        </w:tc>
      </w:tr>
      <w:tr w:rsidR="0015444E" w:rsidRPr="00F85262" w:rsidTr="00CC344E">
        <w:trPr>
          <w:trHeight w:val="90"/>
        </w:trPr>
        <w:tc>
          <w:tcPr>
            <w:tcW w:w="2602" w:type="dxa"/>
          </w:tcPr>
          <w:p w:rsidR="0015444E" w:rsidRPr="00F85262" w:rsidRDefault="0015444E" w:rsidP="00381FBD">
            <w:pPr>
              <w:spacing w:after="0" w:line="360" w:lineRule="auto"/>
              <w:jc w:val="both"/>
              <w:rPr>
                <w:rFonts w:ascii="Arial" w:hAnsi="Arial" w:cs="Arial"/>
                <w:b/>
              </w:rPr>
            </w:pPr>
            <w:r w:rsidRPr="00F85262">
              <w:rPr>
                <w:rFonts w:ascii="Arial" w:hAnsi="Arial" w:cs="Arial"/>
                <w:b/>
              </w:rPr>
              <w:t xml:space="preserve">2014 </w:t>
            </w:r>
          </w:p>
        </w:tc>
        <w:tc>
          <w:tcPr>
            <w:tcW w:w="2168" w:type="dxa"/>
          </w:tcPr>
          <w:p w:rsidR="0015444E" w:rsidRPr="00F85262" w:rsidRDefault="0015444E" w:rsidP="00381FBD">
            <w:pPr>
              <w:spacing w:after="0" w:line="360" w:lineRule="auto"/>
              <w:jc w:val="both"/>
              <w:rPr>
                <w:rFonts w:ascii="Arial" w:hAnsi="Arial" w:cs="Arial"/>
              </w:rPr>
            </w:pPr>
            <w:r w:rsidRPr="00F85262">
              <w:rPr>
                <w:rFonts w:ascii="Arial" w:hAnsi="Arial" w:cs="Arial"/>
              </w:rPr>
              <w:t xml:space="preserve">11,593 </w:t>
            </w:r>
          </w:p>
        </w:tc>
        <w:tc>
          <w:tcPr>
            <w:tcW w:w="2082" w:type="dxa"/>
          </w:tcPr>
          <w:p w:rsidR="0015444E" w:rsidRPr="00F85262" w:rsidRDefault="0015444E" w:rsidP="00381FBD">
            <w:pPr>
              <w:spacing w:after="0" w:line="360" w:lineRule="auto"/>
              <w:jc w:val="both"/>
              <w:rPr>
                <w:rFonts w:ascii="Arial" w:hAnsi="Arial" w:cs="Arial"/>
              </w:rPr>
            </w:pPr>
            <w:r w:rsidRPr="00F85262">
              <w:rPr>
                <w:rFonts w:ascii="Arial" w:hAnsi="Arial" w:cs="Arial"/>
              </w:rPr>
              <w:t xml:space="preserve">52,938 </w:t>
            </w:r>
          </w:p>
        </w:tc>
        <w:tc>
          <w:tcPr>
            <w:tcW w:w="2515" w:type="dxa"/>
          </w:tcPr>
          <w:p w:rsidR="0015444E" w:rsidRPr="00F85262" w:rsidRDefault="0015444E" w:rsidP="00381FBD">
            <w:pPr>
              <w:spacing w:after="0" w:line="360" w:lineRule="auto"/>
              <w:jc w:val="both"/>
              <w:rPr>
                <w:rFonts w:ascii="Arial" w:hAnsi="Arial" w:cs="Arial"/>
              </w:rPr>
            </w:pPr>
            <w:r w:rsidRPr="00F85262">
              <w:rPr>
                <w:rFonts w:ascii="Arial" w:hAnsi="Arial" w:cs="Arial"/>
              </w:rPr>
              <w:t xml:space="preserve">82.0% </w:t>
            </w:r>
          </w:p>
        </w:tc>
      </w:tr>
      <w:tr w:rsidR="0015444E" w:rsidRPr="00F85262" w:rsidTr="00CC344E">
        <w:trPr>
          <w:trHeight w:val="90"/>
        </w:trPr>
        <w:tc>
          <w:tcPr>
            <w:tcW w:w="2602" w:type="dxa"/>
          </w:tcPr>
          <w:p w:rsidR="0015444E" w:rsidRPr="00F85262" w:rsidRDefault="0015444E" w:rsidP="00381FBD">
            <w:pPr>
              <w:spacing w:after="0" w:line="360" w:lineRule="auto"/>
              <w:jc w:val="both"/>
              <w:rPr>
                <w:rFonts w:ascii="Arial" w:hAnsi="Arial" w:cs="Arial"/>
                <w:b/>
              </w:rPr>
            </w:pPr>
            <w:r w:rsidRPr="00F85262">
              <w:rPr>
                <w:rFonts w:ascii="Arial" w:hAnsi="Arial" w:cs="Arial"/>
                <w:b/>
              </w:rPr>
              <w:t xml:space="preserve">2015 </w:t>
            </w:r>
          </w:p>
        </w:tc>
        <w:tc>
          <w:tcPr>
            <w:tcW w:w="2168" w:type="dxa"/>
          </w:tcPr>
          <w:p w:rsidR="0015444E" w:rsidRPr="00F85262" w:rsidRDefault="0015444E" w:rsidP="00381FBD">
            <w:pPr>
              <w:spacing w:after="0" w:line="360" w:lineRule="auto"/>
              <w:jc w:val="both"/>
              <w:rPr>
                <w:rFonts w:ascii="Arial" w:hAnsi="Arial" w:cs="Arial"/>
              </w:rPr>
            </w:pPr>
            <w:r w:rsidRPr="00F85262">
              <w:rPr>
                <w:rFonts w:ascii="Arial" w:hAnsi="Arial" w:cs="Arial"/>
              </w:rPr>
              <w:t xml:space="preserve">11,321 </w:t>
            </w:r>
          </w:p>
        </w:tc>
        <w:tc>
          <w:tcPr>
            <w:tcW w:w="2082" w:type="dxa"/>
          </w:tcPr>
          <w:p w:rsidR="0015444E" w:rsidRPr="00F85262" w:rsidRDefault="0015444E" w:rsidP="00381FBD">
            <w:pPr>
              <w:spacing w:after="0" w:line="360" w:lineRule="auto"/>
              <w:jc w:val="both"/>
              <w:rPr>
                <w:rFonts w:ascii="Arial" w:hAnsi="Arial" w:cs="Arial"/>
              </w:rPr>
            </w:pPr>
            <w:r w:rsidRPr="00F85262">
              <w:rPr>
                <w:rFonts w:ascii="Arial" w:hAnsi="Arial" w:cs="Arial"/>
              </w:rPr>
              <w:t xml:space="preserve">53,958 </w:t>
            </w:r>
          </w:p>
        </w:tc>
        <w:tc>
          <w:tcPr>
            <w:tcW w:w="2515" w:type="dxa"/>
          </w:tcPr>
          <w:p w:rsidR="0015444E" w:rsidRPr="00F85262" w:rsidRDefault="0015444E" w:rsidP="00381FBD">
            <w:pPr>
              <w:spacing w:after="0" w:line="360" w:lineRule="auto"/>
              <w:jc w:val="both"/>
              <w:rPr>
                <w:rFonts w:ascii="Arial" w:hAnsi="Arial" w:cs="Arial"/>
              </w:rPr>
            </w:pPr>
            <w:r w:rsidRPr="00F85262">
              <w:rPr>
                <w:rFonts w:ascii="Arial" w:hAnsi="Arial" w:cs="Arial"/>
              </w:rPr>
              <w:t xml:space="preserve">82.7% </w:t>
            </w:r>
          </w:p>
        </w:tc>
      </w:tr>
      <w:tr w:rsidR="0015444E" w:rsidRPr="00F85262" w:rsidTr="00CC344E">
        <w:trPr>
          <w:trHeight w:val="90"/>
        </w:trPr>
        <w:tc>
          <w:tcPr>
            <w:tcW w:w="2602" w:type="dxa"/>
          </w:tcPr>
          <w:p w:rsidR="0015444E" w:rsidRPr="00F85262" w:rsidRDefault="0015444E" w:rsidP="00381FBD">
            <w:pPr>
              <w:spacing w:after="0" w:line="360" w:lineRule="auto"/>
              <w:jc w:val="both"/>
              <w:rPr>
                <w:rFonts w:ascii="Arial" w:hAnsi="Arial" w:cs="Arial"/>
                <w:b/>
              </w:rPr>
            </w:pPr>
            <w:r w:rsidRPr="00F85262">
              <w:rPr>
                <w:rFonts w:ascii="Arial" w:hAnsi="Arial" w:cs="Arial"/>
                <w:b/>
              </w:rPr>
              <w:t xml:space="preserve">2016 </w:t>
            </w:r>
          </w:p>
        </w:tc>
        <w:tc>
          <w:tcPr>
            <w:tcW w:w="2168" w:type="dxa"/>
          </w:tcPr>
          <w:p w:rsidR="0015444E" w:rsidRPr="00F85262" w:rsidRDefault="0015444E" w:rsidP="00381FBD">
            <w:pPr>
              <w:spacing w:after="0" w:line="360" w:lineRule="auto"/>
              <w:jc w:val="both"/>
              <w:rPr>
                <w:rFonts w:ascii="Arial" w:hAnsi="Arial" w:cs="Arial"/>
              </w:rPr>
            </w:pPr>
            <w:r w:rsidRPr="00F85262">
              <w:rPr>
                <w:rFonts w:ascii="Arial" w:hAnsi="Arial" w:cs="Arial"/>
              </w:rPr>
              <w:t xml:space="preserve">11,240 </w:t>
            </w:r>
          </w:p>
        </w:tc>
        <w:tc>
          <w:tcPr>
            <w:tcW w:w="2082" w:type="dxa"/>
          </w:tcPr>
          <w:p w:rsidR="0015444E" w:rsidRPr="00F85262" w:rsidRDefault="0015444E" w:rsidP="00381FBD">
            <w:pPr>
              <w:spacing w:after="0" w:line="360" w:lineRule="auto"/>
              <w:jc w:val="both"/>
              <w:rPr>
                <w:rFonts w:ascii="Arial" w:hAnsi="Arial" w:cs="Arial"/>
              </w:rPr>
            </w:pPr>
            <w:r w:rsidRPr="00F85262">
              <w:rPr>
                <w:rFonts w:ascii="Arial" w:hAnsi="Arial" w:cs="Arial"/>
              </w:rPr>
              <w:t xml:space="preserve">54,795 </w:t>
            </w:r>
          </w:p>
        </w:tc>
        <w:tc>
          <w:tcPr>
            <w:tcW w:w="2515" w:type="dxa"/>
          </w:tcPr>
          <w:p w:rsidR="0015444E" w:rsidRPr="00F85262" w:rsidRDefault="0015444E" w:rsidP="00381FBD">
            <w:pPr>
              <w:spacing w:after="0" w:line="360" w:lineRule="auto"/>
              <w:jc w:val="both"/>
              <w:rPr>
                <w:rFonts w:ascii="Arial" w:hAnsi="Arial" w:cs="Arial"/>
              </w:rPr>
            </w:pPr>
            <w:r w:rsidRPr="00F85262">
              <w:rPr>
                <w:rFonts w:ascii="Arial" w:hAnsi="Arial" w:cs="Arial"/>
              </w:rPr>
              <w:t xml:space="preserve">83.0% </w:t>
            </w:r>
          </w:p>
        </w:tc>
      </w:tr>
      <w:tr w:rsidR="0015444E" w:rsidRPr="00F85262" w:rsidTr="00463835">
        <w:trPr>
          <w:trHeight w:val="90"/>
        </w:trPr>
        <w:tc>
          <w:tcPr>
            <w:tcW w:w="9369" w:type="dxa"/>
            <w:gridSpan w:val="4"/>
            <w:shd w:val="clear" w:color="auto" w:fill="D3BFA1"/>
          </w:tcPr>
          <w:p w:rsidR="0015444E" w:rsidRPr="00F85262" w:rsidRDefault="0015444E" w:rsidP="00463835">
            <w:pPr>
              <w:spacing w:after="0" w:line="360" w:lineRule="auto"/>
              <w:jc w:val="center"/>
              <w:rPr>
                <w:rFonts w:ascii="Arial" w:hAnsi="Arial" w:cs="Arial"/>
                <w:b/>
              </w:rPr>
            </w:pPr>
            <w:r w:rsidRPr="00463835">
              <w:rPr>
                <w:rFonts w:ascii="Arial" w:hAnsi="Arial" w:cs="Arial"/>
                <w:b/>
                <w:shd w:val="clear" w:color="auto" w:fill="D3BFA1"/>
              </w:rPr>
              <w:t>Average</w:t>
            </w:r>
            <w:r w:rsidRPr="00F85262">
              <w:rPr>
                <w:rFonts w:ascii="Arial" w:hAnsi="Arial" w:cs="Arial"/>
                <w:b/>
              </w:rPr>
              <w:t xml:space="preserve"> Annual growth</w:t>
            </w:r>
          </w:p>
        </w:tc>
      </w:tr>
      <w:tr w:rsidR="0015444E" w:rsidRPr="00F85262" w:rsidTr="00CC344E">
        <w:trPr>
          <w:trHeight w:val="90"/>
        </w:trPr>
        <w:tc>
          <w:tcPr>
            <w:tcW w:w="2602" w:type="dxa"/>
          </w:tcPr>
          <w:p w:rsidR="0015444E" w:rsidRPr="00F85262" w:rsidRDefault="0015444E" w:rsidP="00381FBD">
            <w:pPr>
              <w:spacing w:after="0" w:line="360" w:lineRule="auto"/>
              <w:jc w:val="both"/>
              <w:rPr>
                <w:rFonts w:ascii="Arial" w:hAnsi="Arial" w:cs="Arial"/>
                <w:b/>
              </w:rPr>
            </w:pPr>
            <w:r w:rsidRPr="00F85262">
              <w:rPr>
                <w:rFonts w:ascii="Arial" w:hAnsi="Arial" w:cs="Arial"/>
                <w:b/>
              </w:rPr>
              <w:t xml:space="preserve">2006-2016 </w:t>
            </w:r>
          </w:p>
        </w:tc>
        <w:tc>
          <w:tcPr>
            <w:tcW w:w="2168" w:type="dxa"/>
          </w:tcPr>
          <w:p w:rsidR="0015444E" w:rsidRPr="00F85262" w:rsidRDefault="0015444E" w:rsidP="00381FBD">
            <w:pPr>
              <w:spacing w:after="0" w:line="360" w:lineRule="auto"/>
              <w:jc w:val="both"/>
              <w:rPr>
                <w:rFonts w:ascii="Arial" w:hAnsi="Arial" w:cs="Arial"/>
              </w:rPr>
            </w:pPr>
            <w:r w:rsidRPr="00F85262">
              <w:rPr>
                <w:rFonts w:ascii="Arial" w:hAnsi="Arial" w:cs="Arial"/>
                <w:b/>
                <w:bCs/>
                <w:i/>
                <w:iCs/>
              </w:rPr>
              <w:t xml:space="preserve">-2.67% </w:t>
            </w:r>
          </w:p>
        </w:tc>
        <w:tc>
          <w:tcPr>
            <w:tcW w:w="2082" w:type="dxa"/>
          </w:tcPr>
          <w:p w:rsidR="0015444E" w:rsidRPr="00F85262" w:rsidRDefault="0015444E" w:rsidP="00381FBD">
            <w:pPr>
              <w:spacing w:after="0" w:line="360" w:lineRule="auto"/>
              <w:jc w:val="both"/>
              <w:rPr>
                <w:rFonts w:ascii="Arial" w:hAnsi="Arial" w:cs="Arial"/>
              </w:rPr>
            </w:pPr>
            <w:r w:rsidRPr="00F85262">
              <w:rPr>
                <w:rFonts w:ascii="Arial" w:hAnsi="Arial" w:cs="Arial"/>
                <w:b/>
                <w:bCs/>
                <w:i/>
                <w:iCs/>
              </w:rPr>
              <w:t xml:space="preserve">2.41% </w:t>
            </w:r>
          </w:p>
        </w:tc>
        <w:tc>
          <w:tcPr>
            <w:tcW w:w="2515" w:type="dxa"/>
          </w:tcPr>
          <w:p w:rsidR="0015444E" w:rsidRPr="00F85262" w:rsidRDefault="0015444E" w:rsidP="00381FBD">
            <w:pPr>
              <w:spacing w:after="0" w:line="360" w:lineRule="auto"/>
              <w:jc w:val="both"/>
              <w:rPr>
                <w:rFonts w:ascii="Arial" w:hAnsi="Arial" w:cs="Arial"/>
              </w:rPr>
            </w:pPr>
            <w:r w:rsidRPr="00F85262">
              <w:rPr>
                <w:rFonts w:ascii="Arial" w:hAnsi="Arial" w:cs="Arial"/>
                <w:b/>
                <w:bCs/>
                <w:i/>
                <w:iCs/>
              </w:rPr>
              <w:t xml:space="preserve">1.08% </w:t>
            </w:r>
          </w:p>
        </w:tc>
      </w:tr>
    </w:tbl>
    <w:p w:rsidR="0015444E" w:rsidRPr="00FD432F" w:rsidRDefault="0015444E" w:rsidP="0015444E">
      <w:pPr>
        <w:spacing w:line="360" w:lineRule="auto"/>
        <w:jc w:val="both"/>
        <w:rPr>
          <w:rFonts w:ascii="Arial" w:hAnsi="Arial" w:cs="Arial"/>
          <w:b/>
          <w:i/>
          <w:sz w:val="18"/>
        </w:rPr>
      </w:pPr>
      <w:r w:rsidRPr="00FD432F">
        <w:rPr>
          <w:rFonts w:ascii="Arial" w:hAnsi="Arial" w:cs="Arial"/>
          <w:b/>
          <w:i/>
          <w:sz w:val="18"/>
        </w:rPr>
        <w:t>Source: Community Survey 2016</w:t>
      </w:r>
      <w:r w:rsidR="001564C4" w:rsidRPr="00FD432F">
        <w:rPr>
          <w:rFonts w:ascii="Arial" w:hAnsi="Arial" w:cs="Arial"/>
          <w:b/>
          <w:i/>
          <w:sz w:val="18"/>
        </w:rPr>
        <w:t>:</w:t>
      </w:r>
    </w:p>
    <w:p w:rsidR="00381FBD" w:rsidRDefault="0015444E" w:rsidP="0015444E">
      <w:pPr>
        <w:spacing w:line="360" w:lineRule="auto"/>
        <w:jc w:val="both"/>
        <w:rPr>
          <w:rFonts w:ascii="Arial" w:hAnsi="Arial" w:cs="Arial"/>
        </w:rPr>
      </w:pPr>
      <w:r w:rsidRPr="00F85262">
        <w:rPr>
          <w:rFonts w:ascii="Arial" w:hAnsi="Arial" w:cs="Arial"/>
        </w:rPr>
        <w:t xml:space="preserve">A total of 54 800 individuals in Makana Local Municipality were considered functionally literate in 2016, while 11 200 people were considered to be illiterate. Expressed as a rate, this amounts to 82.98% of the population, which is an increase of 0.084 percentage points since 2006 (74.56%). </w:t>
      </w:r>
    </w:p>
    <w:p w:rsidR="0015444E" w:rsidRPr="00F85262" w:rsidRDefault="0015444E" w:rsidP="0015444E">
      <w:pPr>
        <w:spacing w:line="360" w:lineRule="auto"/>
        <w:jc w:val="both"/>
        <w:rPr>
          <w:rFonts w:ascii="Arial" w:hAnsi="Arial" w:cs="Arial"/>
        </w:rPr>
      </w:pPr>
      <w:r w:rsidRPr="00F85262">
        <w:rPr>
          <w:rFonts w:ascii="Arial" w:hAnsi="Arial" w:cs="Arial"/>
        </w:rPr>
        <w:t>The number of illiterate individuals decreased on average by -2.67% annually from 2006 to 2016, with the number of functional literate people increasing at 2.41% annually.</w:t>
      </w:r>
    </w:p>
    <w:p w:rsidR="000D65C3" w:rsidRPr="00F85262" w:rsidRDefault="00D748E0" w:rsidP="000D65C3">
      <w:pPr>
        <w:shd w:val="clear" w:color="auto" w:fill="FFFFFF" w:themeFill="background1"/>
        <w:spacing w:line="360" w:lineRule="auto"/>
        <w:jc w:val="both"/>
        <w:rPr>
          <w:rFonts w:ascii="Arial" w:hAnsi="Arial" w:cs="Arial"/>
          <w:b/>
        </w:rPr>
      </w:pPr>
      <w:r w:rsidRPr="00F85262">
        <w:rPr>
          <w:rFonts w:ascii="Arial" w:hAnsi="Arial" w:cs="Arial"/>
          <w:b/>
        </w:rPr>
        <w:t>2.1.2.17</w:t>
      </w:r>
      <w:r w:rsidR="001564C4" w:rsidRPr="00F85262">
        <w:rPr>
          <w:rFonts w:ascii="Arial" w:hAnsi="Arial" w:cs="Arial"/>
          <w:b/>
        </w:rPr>
        <w:t>.4</w:t>
      </w:r>
      <w:r w:rsidR="000D65C3" w:rsidRPr="00F85262">
        <w:rPr>
          <w:rFonts w:ascii="Arial" w:hAnsi="Arial" w:cs="Arial"/>
          <w:b/>
        </w:rPr>
        <w:t xml:space="preserve">   Functional Literacy </w:t>
      </w:r>
    </w:p>
    <w:p w:rsidR="001564C4" w:rsidRPr="00F85262" w:rsidRDefault="000D65C3" w:rsidP="00D748E0">
      <w:pPr>
        <w:spacing w:line="360" w:lineRule="auto"/>
        <w:jc w:val="both"/>
        <w:rPr>
          <w:rFonts w:ascii="Arial" w:hAnsi="Arial" w:cs="Arial"/>
          <w:b/>
        </w:rPr>
      </w:pPr>
      <w:r w:rsidRPr="00F85262">
        <w:rPr>
          <w:rFonts w:ascii="Arial" w:hAnsi="Arial" w:cs="Arial"/>
        </w:rPr>
        <w:t xml:space="preserve">Functional literacy describes the reading and writing skills that are adequate for an individual to cope with the demands of everyday life - including the demands posed in the workplace. This is contrasted with illiteracy in the strictest sense, meaning the inability to read or write. </w:t>
      </w:r>
      <w:r w:rsidRPr="00F85262">
        <w:rPr>
          <w:rFonts w:ascii="Arial" w:hAnsi="Arial" w:cs="Arial"/>
        </w:rPr>
        <w:lastRenderedPageBreak/>
        <w:t>Functional literacy enables individuals to enter the labour market and contribute towards economic growth thereby reducing poverty.</w:t>
      </w:r>
    </w:p>
    <w:p w:rsidR="002513FE" w:rsidRPr="00F85262" w:rsidRDefault="002513FE" w:rsidP="00381FBD">
      <w:pPr>
        <w:shd w:val="clear" w:color="auto" w:fill="FFFFFF" w:themeFill="background1"/>
        <w:spacing w:after="0" w:line="360" w:lineRule="auto"/>
        <w:jc w:val="both"/>
        <w:rPr>
          <w:rFonts w:ascii="Arial" w:hAnsi="Arial" w:cs="Arial"/>
          <w:b/>
        </w:rPr>
      </w:pPr>
    </w:p>
    <w:p w:rsidR="0015444E" w:rsidRPr="00F85262" w:rsidRDefault="00D748E0" w:rsidP="0015444E">
      <w:pPr>
        <w:shd w:val="clear" w:color="auto" w:fill="FFFFFF" w:themeFill="background1"/>
        <w:spacing w:line="360" w:lineRule="auto"/>
        <w:jc w:val="both"/>
        <w:rPr>
          <w:rFonts w:ascii="Arial" w:hAnsi="Arial" w:cs="Arial"/>
          <w:b/>
        </w:rPr>
      </w:pPr>
      <w:r w:rsidRPr="00F85262">
        <w:rPr>
          <w:rFonts w:ascii="Arial" w:hAnsi="Arial" w:cs="Arial"/>
          <w:b/>
        </w:rPr>
        <w:t xml:space="preserve">2.1.2.18    </w:t>
      </w:r>
      <w:r w:rsidR="002513FE" w:rsidRPr="00F85262">
        <w:rPr>
          <w:rFonts w:ascii="Arial" w:hAnsi="Arial" w:cs="Arial"/>
          <w:b/>
        </w:rPr>
        <w:t>POPULATION DENSITY:</w:t>
      </w:r>
    </w:p>
    <w:p w:rsidR="00174CD2" w:rsidRDefault="0015444E" w:rsidP="00463835">
      <w:pPr>
        <w:spacing w:after="0" w:line="360" w:lineRule="auto"/>
        <w:jc w:val="both"/>
        <w:rPr>
          <w:rFonts w:ascii="Arial" w:hAnsi="Arial" w:cs="Arial"/>
        </w:rPr>
      </w:pPr>
      <w:r w:rsidRPr="00F85262">
        <w:rPr>
          <w:rFonts w:ascii="Arial" w:hAnsi="Arial" w:cs="Arial"/>
        </w:rPr>
        <w:t xml:space="preserve">Population density measures the concentration of people in a region. To calculate this, the population of a region is divided by the area size of that region. The output is presented as the number of people per square kilometre. </w:t>
      </w:r>
    </w:p>
    <w:p w:rsidR="00381FBD" w:rsidRPr="00F85262" w:rsidRDefault="00381FBD" w:rsidP="00463835">
      <w:pPr>
        <w:spacing w:after="0" w:line="360" w:lineRule="auto"/>
        <w:jc w:val="both"/>
        <w:rPr>
          <w:rFonts w:ascii="Arial" w:hAnsi="Arial" w:cs="Arial"/>
        </w:rPr>
      </w:pPr>
    </w:p>
    <w:p w:rsidR="0015444E" w:rsidRPr="00F85262" w:rsidRDefault="0015444E" w:rsidP="00381FBD">
      <w:pPr>
        <w:spacing w:after="0" w:line="360" w:lineRule="auto"/>
        <w:jc w:val="both"/>
        <w:rPr>
          <w:rFonts w:ascii="Arial" w:hAnsi="Arial" w:cs="Arial"/>
          <w:b/>
        </w:rPr>
      </w:pPr>
      <w:r w:rsidRPr="00F85262">
        <w:rPr>
          <w:rFonts w:ascii="Arial" w:hAnsi="Arial" w:cs="Arial"/>
          <w:b/>
        </w:rPr>
        <w:t>Chart 23: Population Density</w:t>
      </w:r>
    </w:p>
    <w:p w:rsidR="0015444E" w:rsidRPr="00F85262" w:rsidRDefault="0015444E" w:rsidP="0015444E">
      <w:pPr>
        <w:spacing w:line="360" w:lineRule="auto"/>
        <w:jc w:val="both"/>
        <w:rPr>
          <w:rFonts w:ascii="Arial" w:hAnsi="Arial" w:cs="Arial"/>
          <w:b/>
        </w:rPr>
      </w:pPr>
      <w:r w:rsidRPr="00F85262">
        <w:rPr>
          <w:rFonts w:ascii="Arial" w:hAnsi="Arial" w:cs="Arial"/>
          <w:b/>
          <w:noProof/>
          <w:lang w:eastAsia="en-ZA"/>
        </w:rPr>
        <w:drawing>
          <wp:inline distT="0" distB="0" distL="0" distR="0" wp14:anchorId="062D55ED" wp14:editId="14461C2C">
            <wp:extent cx="5729605" cy="2071688"/>
            <wp:effectExtent l="0" t="0" r="4445" b="5080"/>
            <wp:docPr id="624816" name="Picture 62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745123" cy="2077299"/>
                    </a:xfrm>
                    <a:prstGeom prst="rect">
                      <a:avLst/>
                    </a:prstGeom>
                    <a:noFill/>
                    <a:ln>
                      <a:noFill/>
                    </a:ln>
                  </pic:spPr>
                </pic:pic>
              </a:graphicData>
            </a:graphic>
          </wp:inline>
        </w:drawing>
      </w:r>
    </w:p>
    <w:p w:rsidR="00381FBD" w:rsidRDefault="0015444E" w:rsidP="0015444E">
      <w:pPr>
        <w:spacing w:line="360" w:lineRule="auto"/>
        <w:jc w:val="both"/>
        <w:rPr>
          <w:rFonts w:ascii="Arial" w:hAnsi="Arial" w:cs="Arial"/>
        </w:rPr>
      </w:pPr>
      <w:r w:rsidRPr="00F85262">
        <w:rPr>
          <w:rFonts w:ascii="Arial" w:hAnsi="Arial" w:cs="Arial"/>
        </w:rPr>
        <w:t>In 2016, with an average of 19.8 people per square kilometre, Makana Local Municipality had a higher population density than Sarah Baartman (8.48 people per square kilometre). Compared to Eastern Cape Province (41.5 per square kilometre)</w:t>
      </w:r>
      <w:r w:rsidR="00381FBD">
        <w:rPr>
          <w:rFonts w:ascii="Arial" w:hAnsi="Arial" w:cs="Arial"/>
        </w:rPr>
        <w:t xml:space="preserve">. </w:t>
      </w:r>
    </w:p>
    <w:p w:rsidR="0015444E" w:rsidRPr="00F85262" w:rsidRDefault="00381FBD" w:rsidP="0015444E">
      <w:pPr>
        <w:spacing w:line="360" w:lineRule="auto"/>
        <w:jc w:val="both"/>
        <w:rPr>
          <w:rFonts w:ascii="Arial" w:hAnsi="Arial" w:cs="Arial"/>
        </w:rPr>
      </w:pPr>
      <w:r>
        <w:rPr>
          <w:rFonts w:ascii="Arial" w:hAnsi="Arial" w:cs="Arial"/>
        </w:rPr>
        <w:t>I</w:t>
      </w:r>
      <w:r w:rsidR="0015444E" w:rsidRPr="00F85262">
        <w:rPr>
          <w:rFonts w:ascii="Arial" w:hAnsi="Arial" w:cs="Arial"/>
        </w:rPr>
        <w:t>t can be seen that there are less people living per square kilometre in Makana Local Municipality than in Eastern Cape Province.</w:t>
      </w:r>
    </w:p>
    <w:p w:rsidR="0015444E" w:rsidRPr="00F85262" w:rsidRDefault="001564C4" w:rsidP="00381FBD">
      <w:pPr>
        <w:spacing w:after="0" w:line="360" w:lineRule="auto"/>
        <w:jc w:val="both"/>
        <w:rPr>
          <w:rFonts w:ascii="Arial" w:hAnsi="Arial" w:cs="Arial"/>
          <w:b/>
        </w:rPr>
      </w:pPr>
      <w:r w:rsidRPr="00F85262">
        <w:rPr>
          <w:rFonts w:ascii="Arial" w:hAnsi="Arial" w:cs="Arial"/>
          <w:b/>
        </w:rPr>
        <w:t>Table 40: Population Density</w:t>
      </w:r>
      <w:r w:rsidR="000D65C3" w:rsidRPr="00F85262">
        <w:rPr>
          <w:rFonts w:ascii="Arial" w:hAnsi="Arial" w:cs="Arial"/>
          <w:b/>
        </w:rPr>
        <w:t>:</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5"/>
        <w:gridCol w:w="1158"/>
        <w:gridCol w:w="1158"/>
        <w:gridCol w:w="1158"/>
        <w:gridCol w:w="1158"/>
        <w:gridCol w:w="1158"/>
        <w:gridCol w:w="1158"/>
        <w:gridCol w:w="1353"/>
      </w:tblGrid>
      <w:tr w:rsidR="0015444E" w:rsidRPr="00381FBD" w:rsidTr="004B6B10">
        <w:trPr>
          <w:trHeight w:val="89"/>
          <w:tblHeader/>
        </w:trPr>
        <w:tc>
          <w:tcPr>
            <w:tcW w:w="1145" w:type="dxa"/>
            <w:shd w:val="clear" w:color="auto" w:fill="D3BFA1"/>
            <w:vAlign w:val="center"/>
          </w:tcPr>
          <w:p w:rsidR="0015444E" w:rsidRPr="00381FBD" w:rsidRDefault="001564C4" w:rsidP="00381FBD">
            <w:pPr>
              <w:spacing w:after="0"/>
              <w:jc w:val="center"/>
              <w:rPr>
                <w:rFonts w:ascii="Arial" w:hAnsi="Arial" w:cs="Arial"/>
                <w:b/>
                <w:sz w:val="20"/>
              </w:rPr>
            </w:pPr>
            <w:r w:rsidRPr="00381FBD">
              <w:rPr>
                <w:rFonts w:ascii="Arial" w:hAnsi="Arial" w:cs="Arial"/>
                <w:b/>
                <w:sz w:val="20"/>
              </w:rPr>
              <w:t>Year</w:t>
            </w:r>
          </w:p>
        </w:tc>
        <w:tc>
          <w:tcPr>
            <w:tcW w:w="1158" w:type="dxa"/>
            <w:shd w:val="clear" w:color="auto" w:fill="D3BFA1"/>
            <w:vAlign w:val="center"/>
          </w:tcPr>
          <w:p w:rsidR="0015444E" w:rsidRPr="00381FBD" w:rsidRDefault="0015444E" w:rsidP="00381FBD">
            <w:pPr>
              <w:spacing w:after="0"/>
              <w:jc w:val="center"/>
              <w:rPr>
                <w:rFonts w:ascii="Arial" w:hAnsi="Arial" w:cs="Arial"/>
                <w:b/>
                <w:sz w:val="20"/>
              </w:rPr>
            </w:pPr>
            <w:r w:rsidRPr="00381FBD">
              <w:rPr>
                <w:rFonts w:ascii="Arial" w:hAnsi="Arial" w:cs="Arial"/>
                <w:b/>
                <w:bCs/>
                <w:sz w:val="20"/>
              </w:rPr>
              <w:t>Makana</w:t>
            </w:r>
          </w:p>
        </w:tc>
        <w:tc>
          <w:tcPr>
            <w:tcW w:w="1158" w:type="dxa"/>
            <w:shd w:val="clear" w:color="auto" w:fill="D3BFA1"/>
            <w:vAlign w:val="center"/>
          </w:tcPr>
          <w:p w:rsidR="0015444E" w:rsidRPr="00381FBD" w:rsidRDefault="0015444E" w:rsidP="00381FBD">
            <w:pPr>
              <w:spacing w:after="0"/>
              <w:jc w:val="center"/>
              <w:rPr>
                <w:rFonts w:ascii="Arial" w:hAnsi="Arial" w:cs="Arial"/>
                <w:b/>
                <w:sz w:val="20"/>
              </w:rPr>
            </w:pPr>
            <w:r w:rsidRPr="00381FBD">
              <w:rPr>
                <w:rFonts w:ascii="Arial" w:hAnsi="Arial" w:cs="Arial"/>
                <w:b/>
                <w:bCs/>
                <w:sz w:val="20"/>
              </w:rPr>
              <w:t xml:space="preserve">Dr Beyers </w:t>
            </w:r>
            <w:r w:rsidR="00381FBD" w:rsidRPr="00381FBD">
              <w:rPr>
                <w:rFonts w:ascii="Arial" w:hAnsi="Arial" w:cs="Arial"/>
                <w:b/>
                <w:bCs/>
                <w:sz w:val="20"/>
              </w:rPr>
              <w:t>Naudè</w:t>
            </w:r>
          </w:p>
        </w:tc>
        <w:tc>
          <w:tcPr>
            <w:tcW w:w="1158" w:type="dxa"/>
            <w:shd w:val="clear" w:color="auto" w:fill="D3BFA1"/>
            <w:vAlign w:val="center"/>
          </w:tcPr>
          <w:p w:rsidR="0015444E" w:rsidRPr="00381FBD" w:rsidRDefault="0015444E" w:rsidP="00381FBD">
            <w:pPr>
              <w:spacing w:after="0"/>
              <w:jc w:val="center"/>
              <w:rPr>
                <w:rFonts w:ascii="Arial" w:hAnsi="Arial" w:cs="Arial"/>
                <w:b/>
                <w:sz w:val="20"/>
              </w:rPr>
            </w:pPr>
            <w:r w:rsidRPr="00381FBD">
              <w:rPr>
                <w:rFonts w:ascii="Arial" w:hAnsi="Arial" w:cs="Arial"/>
                <w:b/>
                <w:bCs/>
                <w:sz w:val="20"/>
              </w:rPr>
              <w:t>Blue Crane Route</w:t>
            </w:r>
          </w:p>
        </w:tc>
        <w:tc>
          <w:tcPr>
            <w:tcW w:w="1158" w:type="dxa"/>
            <w:shd w:val="clear" w:color="auto" w:fill="D3BFA1"/>
            <w:vAlign w:val="center"/>
          </w:tcPr>
          <w:p w:rsidR="0015444E" w:rsidRPr="00381FBD" w:rsidRDefault="0015444E" w:rsidP="00381FBD">
            <w:pPr>
              <w:spacing w:after="0"/>
              <w:jc w:val="center"/>
              <w:rPr>
                <w:rFonts w:ascii="Arial" w:hAnsi="Arial" w:cs="Arial"/>
                <w:b/>
                <w:sz w:val="20"/>
              </w:rPr>
            </w:pPr>
            <w:r w:rsidRPr="00381FBD">
              <w:rPr>
                <w:rFonts w:ascii="Arial" w:hAnsi="Arial" w:cs="Arial"/>
                <w:b/>
                <w:bCs/>
                <w:sz w:val="20"/>
              </w:rPr>
              <w:t>Ndlambe</w:t>
            </w:r>
          </w:p>
        </w:tc>
        <w:tc>
          <w:tcPr>
            <w:tcW w:w="1158" w:type="dxa"/>
            <w:shd w:val="clear" w:color="auto" w:fill="D3BFA1"/>
            <w:vAlign w:val="center"/>
          </w:tcPr>
          <w:p w:rsidR="0015444E" w:rsidRPr="00381FBD" w:rsidRDefault="0015444E" w:rsidP="00381FBD">
            <w:pPr>
              <w:spacing w:after="0"/>
              <w:jc w:val="center"/>
              <w:rPr>
                <w:rFonts w:ascii="Arial" w:hAnsi="Arial" w:cs="Arial"/>
                <w:b/>
                <w:sz w:val="20"/>
              </w:rPr>
            </w:pPr>
            <w:r w:rsidRPr="00381FBD">
              <w:rPr>
                <w:rFonts w:ascii="Arial" w:hAnsi="Arial" w:cs="Arial"/>
                <w:b/>
                <w:bCs/>
                <w:sz w:val="20"/>
              </w:rPr>
              <w:t>Sundays River Valley</w:t>
            </w:r>
          </w:p>
        </w:tc>
        <w:tc>
          <w:tcPr>
            <w:tcW w:w="1158" w:type="dxa"/>
            <w:shd w:val="clear" w:color="auto" w:fill="D3BFA1"/>
            <w:vAlign w:val="center"/>
          </w:tcPr>
          <w:p w:rsidR="0015444E" w:rsidRPr="00381FBD" w:rsidRDefault="0015444E" w:rsidP="00381FBD">
            <w:pPr>
              <w:spacing w:after="0"/>
              <w:jc w:val="center"/>
              <w:rPr>
                <w:rFonts w:ascii="Arial" w:hAnsi="Arial" w:cs="Arial"/>
                <w:b/>
                <w:sz w:val="20"/>
              </w:rPr>
            </w:pPr>
            <w:r w:rsidRPr="00381FBD">
              <w:rPr>
                <w:rFonts w:ascii="Arial" w:hAnsi="Arial" w:cs="Arial"/>
                <w:b/>
                <w:bCs/>
                <w:sz w:val="20"/>
              </w:rPr>
              <w:t>Kouga</w:t>
            </w:r>
          </w:p>
        </w:tc>
        <w:tc>
          <w:tcPr>
            <w:tcW w:w="1353" w:type="dxa"/>
            <w:shd w:val="clear" w:color="auto" w:fill="D3BFA1"/>
            <w:vAlign w:val="center"/>
          </w:tcPr>
          <w:p w:rsidR="0015444E" w:rsidRPr="00381FBD" w:rsidRDefault="0015444E" w:rsidP="00381FBD">
            <w:pPr>
              <w:spacing w:after="0"/>
              <w:jc w:val="center"/>
              <w:rPr>
                <w:rFonts w:ascii="Arial" w:hAnsi="Arial" w:cs="Arial"/>
                <w:b/>
                <w:sz w:val="20"/>
              </w:rPr>
            </w:pPr>
            <w:r w:rsidRPr="00381FBD">
              <w:rPr>
                <w:rFonts w:ascii="Arial" w:hAnsi="Arial" w:cs="Arial"/>
                <w:b/>
                <w:bCs/>
                <w:sz w:val="20"/>
              </w:rPr>
              <w:t>Kou-Kamma</w:t>
            </w:r>
          </w:p>
        </w:tc>
      </w:tr>
      <w:tr w:rsidR="0015444E" w:rsidRPr="00F85262" w:rsidTr="00381FBD">
        <w:trPr>
          <w:trHeight w:val="89"/>
        </w:trPr>
        <w:tc>
          <w:tcPr>
            <w:tcW w:w="1145" w:type="dxa"/>
          </w:tcPr>
          <w:p w:rsidR="0015444E" w:rsidRPr="00F85262" w:rsidRDefault="0015444E" w:rsidP="00381FBD">
            <w:pPr>
              <w:spacing w:after="0"/>
            </w:pPr>
            <w:r w:rsidRPr="00F85262">
              <w:t xml:space="preserve">2006 </w:t>
            </w:r>
          </w:p>
        </w:tc>
        <w:tc>
          <w:tcPr>
            <w:tcW w:w="1158" w:type="dxa"/>
          </w:tcPr>
          <w:p w:rsidR="0015444E" w:rsidRPr="00F85262" w:rsidRDefault="0015444E" w:rsidP="00381FBD">
            <w:pPr>
              <w:spacing w:after="0"/>
            </w:pPr>
            <w:r w:rsidRPr="00F85262">
              <w:t xml:space="preserve">17.51 </w:t>
            </w:r>
          </w:p>
        </w:tc>
        <w:tc>
          <w:tcPr>
            <w:tcW w:w="1158" w:type="dxa"/>
          </w:tcPr>
          <w:p w:rsidR="0015444E" w:rsidRPr="00F85262" w:rsidRDefault="0015444E" w:rsidP="00381FBD">
            <w:pPr>
              <w:spacing w:after="0"/>
            </w:pPr>
            <w:r w:rsidRPr="00F85262">
              <w:t xml:space="preserve">2.62 </w:t>
            </w:r>
          </w:p>
        </w:tc>
        <w:tc>
          <w:tcPr>
            <w:tcW w:w="1158" w:type="dxa"/>
          </w:tcPr>
          <w:p w:rsidR="0015444E" w:rsidRPr="00F85262" w:rsidRDefault="0015444E" w:rsidP="00381FBD">
            <w:pPr>
              <w:spacing w:after="0"/>
            </w:pPr>
            <w:r w:rsidRPr="00F85262">
              <w:t xml:space="preserve">3.25 </w:t>
            </w:r>
          </w:p>
        </w:tc>
        <w:tc>
          <w:tcPr>
            <w:tcW w:w="1158" w:type="dxa"/>
          </w:tcPr>
          <w:p w:rsidR="0015444E" w:rsidRPr="00F85262" w:rsidRDefault="0015444E" w:rsidP="00381FBD">
            <w:pPr>
              <w:spacing w:after="0"/>
            </w:pPr>
            <w:r w:rsidRPr="00F85262">
              <w:t xml:space="preserve">32.85 </w:t>
            </w:r>
          </w:p>
        </w:tc>
        <w:tc>
          <w:tcPr>
            <w:tcW w:w="1158" w:type="dxa"/>
          </w:tcPr>
          <w:p w:rsidR="0015444E" w:rsidRPr="00F85262" w:rsidRDefault="0015444E" w:rsidP="00381FBD">
            <w:pPr>
              <w:spacing w:after="0"/>
            </w:pPr>
            <w:r w:rsidRPr="00F85262">
              <w:t xml:space="preserve">7.98 </w:t>
            </w:r>
          </w:p>
        </w:tc>
        <w:tc>
          <w:tcPr>
            <w:tcW w:w="1158" w:type="dxa"/>
          </w:tcPr>
          <w:p w:rsidR="0015444E" w:rsidRPr="00F85262" w:rsidRDefault="0015444E" w:rsidP="00381FBD">
            <w:pPr>
              <w:spacing w:after="0"/>
            </w:pPr>
            <w:r w:rsidRPr="00F85262">
              <w:t xml:space="preserve">31.53 </w:t>
            </w:r>
          </w:p>
        </w:tc>
        <w:tc>
          <w:tcPr>
            <w:tcW w:w="1353" w:type="dxa"/>
          </w:tcPr>
          <w:p w:rsidR="0015444E" w:rsidRPr="00F85262" w:rsidRDefault="0015444E" w:rsidP="00381FBD">
            <w:pPr>
              <w:spacing w:after="0"/>
            </w:pPr>
            <w:r w:rsidRPr="00F85262">
              <w:t xml:space="preserve">10.73 </w:t>
            </w:r>
          </w:p>
        </w:tc>
      </w:tr>
      <w:tr w:rsidR="0015444E" w:rsidRPr="00F85262" w:rsidTr="00381FBD">
        <w:trPr>
          <w:trHeight w:val="89"/>
        </w:trPr>
        <w:tc>
          <w:tcPr>
            <w:tcW w:w="1145" w:type="dxa"/>
          </w:tcPr>
          <w:p w:rsidR="0015444E" w:rsidRPr="00F85262" w:rsidRDefault="0015444E" w:rsidP="00381FBD">
            <w:pPr>
              <w:spacing w:after="0"/>
            </w:pPr>
            <w:r w:rsidRPr="00F85262">
              <w:t xml:space="preserve">2007 </w:t>
            </w:r>
          </w:p>
        </w:tc>
        <w:tc>
          <w:tcPr>
            <w:tcW w:w="1158" w:type="dxa"/>
          </w:tcPr>
          <w:p w:rsidR="0015444E" w:rsidRPr="00F85262" w:rsidRDefault="0015444E" w:rsidP="00381FBD">
            <w:pPr>
              <w:spacing w:after="0"/>
            </w:pPr>
            <w:r w:rsidRPr="00F85262">
              <w:t xml:space="preserve">17.69 </w:t>
            </w:r>
          </w:p>
        </w:tc>
        <w:tc>
          <w:tcPr>
            <w:tcW w:w="1158" w:type="dxa"/>
          </w:tcPr>
          <w:p w:rsidR="0015444E" w:rsidRPr="00F85262" w:rsidRDefault="0015444E" w:rsidP="00381FBD">
            <w:pPr>
              <w:spacing w:after="0"/>
            </w:pPr>
            <w:r w:rsidRPr="00F85262">
              <w:t xml:space="preserve">2.64 </w:t>
            </w:r>
          </w:p>
        </w:tc>
        <w:tc>
          <w:tcPr>
            <w:tcW w:w="1158" w:type="dxa"/>
          </w:tcPr>
          <w:p w:rsidR="0015444E" w:rsidRPr="00F85262" w:rsidRDefault="0015444E" w:rsidP="00381FBD">
            <w:pPr>
              <w:spacing w:after="0"/>
            </w:pPr>
            <w:r w:rsidRPr="00F85262">
              <w:t xml:space="preserve">3.25 </w:t>
            </w:r>
          </w:p>
        </w:tc>
        <w:tc>
          <w:tcPr>
            <w:tcW w:w="1158" w:type="dxa"/>
          </w:tcPr>
          <w:p w:rsidR="0015444E" w:rsidRPr="00F85262" w:rsidRDefault="0015444E" w:rsidP="00381FBD">
            <w:pPr>
              <w:spacing w:after="0"/>
            </w:pPr>
            <w:r w:rsidRPr="00F85262">
              <w:t xml:space="preserve">32.90 </w:t>
            </w:r>
          </w:p>
        </w:tc>
        <w:tc>
          <w:tcPr>
            <w:tcW w:w="1158" w:type="dxa"/>
          </w:tcPr>
          <w:p w:rsidR="0015444E" w:rsidRPr="00F85262" w:rsidRDefault="0015444E" w:rsidP="00381FBD">
            <w:pPr>
              <w:spacing w:after="0"/>
            </w:pPr>
            <w:r w:rsidRPr="00F85262">
              <w:t xml:space="preserve">8.21 </w:t>
            </w:r>
          </w:p>
        </w:tc>
        <w:tc>
          <w:tcPr>
            <w:tcW w:w="1158" w:type="dxa"/>
          </w:tcPr>
          <w:p w:rsidR="0015444E" w:rsidRPr="00F85262" w:rsidRDefault="0015444E" w:rsidP="00381FBD">
            <w:pPr>
              <w:spacing w:after="0"/>
            </w:pPr>
            <w:r w:rsidRPr="00F85262">
              <w:t xml:space="preserve">32.44 </w:t>
            </w:r>
          </w:p>
        </w:tc>
        <w:tc>
          <w:tcPr>
            <w:tcW w:w="1353" w:type="dxa"/>
          </w:tcPr>
          <w:p w:rsidR="0015444E" w:rsidRPr="00F85262" w:rsidRDefault="0015444E" w:rsidP="00381FBD">
            <w:pPr>
              <w:spacing w:after="0"/>
            </w:pPr>
            <w:r w:rsidRPr="00F85262">
              <w:t xml:space="preserve">10.78 </w:t>
            </w:r>
          </w:p>
        </w:tc>
      </w:tr>
      <w:tr w:rsidR="0015444E" w:rsidRPr="00F85262" w:rsidTr="00381FBD">
        <w:trPr>
          <w:trHeight w:val="89"/>
        </w:trPr>
        <w:tc>
          <w:tcPr>
            <w:tcW w:w="1145" w:type="dxa"/>
          </w:tcPr>
          <w:p w:rsidR="0015444E" w:rsidRPr="00F85262" w:rsidRDefault="0015444E" w:rsidP="00381FBD">
            <w:pPr>
              <w:spacing w:after="0"/>
            </w:pPr>
            <w:r w:rsidRPr="00F85262">
              <w:t xml:space="preserve">2008 </w:t>
            </w:r>
          </w:p>
        </w:tc>
        <w:tc>
          <w:tcPr>
            <w:tcW w:w="1158" w:type="dxa"/>
          </w:tcPr>
          <w:p w:rsidR="0015444E" w:rsidRPr="00F85262" w:rsidRDefault="0015444E" w:rsidP="00381FBD">
            <w:pPr>
              <w:spacing w:after="0"/>
            </w:pPr>
            <w:r w:rsidRPr="00F85262">
              <w:t xml:space="preserve">17.94 </w:t>
            </w:r>
          </w:p>
        </w:tc>
        <w:tc>
          <w:tcPr>
            <w:tcW w:w="1158" w:type="dxa"/>
          </w:tcPr>
          <w:p w:rsidR="0015444E" w:rsidRPr="00F85262" w:rsidRDefault="0015444E" w:rsidP="00381FBD">
            <w:pPr>
              <w:spacing w:after="0"/>
            </w:pPr>
            <w:r w:rsidRPr="00F85262">
              <w:t xml:space="preserve">2.67 </w:t>
            </w:r>
          </w:p>
        </w:tc>
        <w:tc>
          <w:tcPr>
            <w:tcW w:w="1158" w:type="dxa"/>
          </w:tcPr>
          <w:p w:rsidR="0015444E" w:rsidRPr="00F85262" w:rsidRDefault="0015444E" w:rsidP="00381FBD">
            <w:pPr>
              <w:spacing w:after="0"/>
            </w:pPr>
            <w:r w:rsidRPr="00F85262">
              <w:t xml:space="preserve">3.24 </w:t>
            </w:r>
          </w:p>
        </w:tc>
        <w:tc>
          <w:tcPr>
            <w:tcW w:w="1158" w:type="dxa"/>
          </w:tcPr>
          <w:p w:rsidR="0015444E" w:rsidRPr="00F85262" w:rsidRDefault="0015444E" w:rsidP="00381FBD">
            <w:pPr>
              <w:spacing w:after="0"/>
            </w:pPr>
            <w:r w:rsidRPr="00F85262">
              <w:t xml:space="preserve">32.83 </w:t>
            </w:r>
          </w:p>
        </w:tc>
        <w:tc>
          <w:tcPr>
            <w:tcW w:w="1158" w:type="dxa"/>
          </w:tcPr>
          <w:p w:rsidR="0015444E" w:rsidRPr="00F85262" w:rsidRDefault="0015444E" w:rsidP="00381FBD">
            <w:pPr>
              <w:spacing w:after="0"/>
            </w:pPr>
            <w:r w:rsidRPr="00F85262">
              <w:t xml:space="preserve">8.49 </w:t>
            </w:r>
          </w:p>
        </w:tc>
        <w:tc>
          <w:tcPr>
            <w:tcW w:w="1158" w:type="dxa"/>
          </w:tcPr>
          <w:p w:rsidR="0015444E" w:rsidRPr="00F85262" w:rsidRDefault="0015444E" w:rsidP="00381FBD">
            <w:pPr>
              <w:spacing w:after="0"/>
            </w:pPr>
            <w:r w:rsidRPr="00F85262">
              <w:t xml:space="preserve">33.45 </w:t>
            </w:r>
          </w:p>
        </w:tc>
        <w:tc>
          <w:tcPr>
            <w:tcW w:w="1353" w:type="dxa"/>
          </w:tcPr>
          <w:p w:rsidR="0015444E" w:rsidRPr="00F85262" w:rsidRDefault="0015444E" w:rsidP="00381FBD">
            <w:pPr>
              <w:spacing w:after="0"/>
            </w:pPr>
            <w:r w:rsidRPr="00F85262">
              <w:t xml:space="preserve">10.80 </w:t>
            </w:r>
          </w:p>
        </w:tc>
      </w:tr>
      <w:tr w:rsidR="0015444E" w:rsidRPr="00F85262" w:rsidTr="00381FBD">
        <w:trPr>
          <w:trHeight w:val="89"/>
        </w:trPr>
        <w:tc>
          <w:tcPr>
            <w:tcW w:w="1145" w:type="dxa"/>
          </w:tcPr>
          <w:p w:rsidR="0015444E" w:rsidRPr="00F85262" w:rsidRDefault="0015444E" w:rsidP="00381FBD">
            <w:pPr>
              <w:spacing w:after="0"/>
            </w:pPr>
            <w:r w:rsidRPr="00F85262">
              <w:t xml:space="preserve">2009 </w:t>
            </w:r>
          </w:p>
        </w:tc>
        <w:tc>
          <w:tcPr>
            <w:tcW w:w="1158" w:type="dxa"/>
          </w:tcPr>
          <w:p w:rsidR="0015444E" w:rsidRPr="00F85262" w:rsidRDefault="0015444E" w:rsidP="00381FBD">
            <w:pPr>
              <w:spacing w:after="0"/>
            </w:pPr>
            <w:r w:rsidRPr="00F85262">
              <w:t xml:space="preserve">18.23 </w:t>
            </w:r>
          </w:p>
        </w:tc>
        <w:tc>
          <w:tcPr>
            <w:tcW w:w="1158" w:type="dxa"/>
          </w:tcPr>
          <w:p w:rsidR="0015444E" w:rsidRPr="00F85262" w:rsidRDefault="0015444E" w:rsidP="00381FBD">
            <w:pPr>
              <w:spacing w:after="0"/>
            </w:pPr>
            <w:r w:rsidRPr="00F85262">
              <w:t xml:space="preserve">2.71 </w:t>
            </w:r>
          </w:p>
        </w:tc>
        <w:tc>
          <w:tcPr>
            <w:tcW w:w="1158" w:type="dxa"/>
          </w:tcPr>
          <w:p w:rsidR="0015444E" w:rsidRPr="00F85262" w:rsidRDefault="0015444E" w:rsidP="00381FBD">
            <w:pPr>
              <w:spacing w:after="0"/>
            </w:pPr>
            <w:r w:rsidRPr="00F85262">
              <w:t xml:space="preserve">3.24 </w:t>
            </w:r>
          </w:p>
        </w:tc>
        <w:tc>
          <w:tcPr>
            <w:tcW w:w="1158" w:type="dxa"/>
          </w:tcPr>
          <w:p w:rsidR="0015444E" w:rsidRPr="00F85262" w:rsidRDefault="0015444E" w:rsidP="00381FBD">
            <w:pPr>
              <w:spacing w:after="0"/>
            </w:pPr>
            <w:r w:rsidRPr="00F85262">
              <w:t xml:space="preserve">32.87 </w:t>
            </w:r>
          </w:p>
        </w:tc>
        <w:tc>
          <w:tcPr>
            <w:tcW w:w="1158" w:type="dxa"/>
          </w:tcPr>
          <w:p w:rsidR="0015444E" w:rsidRPr="00F85262" w:rsidRDefault="0015444E" w:rsidP="00381FBD">
            <w:pPr>
              <w:spacing w:after="0"/>
            </w:pPr>
            <w:r w:rsidRPr="00F85262">
              <w:t xml:space="preserve">8.79 </w:t>
            </w:r>
          </w:p>
        </w:tc>
        <w:tc>
          <w:tcPr>
            <w:tcW w:w="1158" w:type="dxa"/>
          </w:tcPr>
          <w:p w:rsidR="0015444E" w:rsidRPr="00F85262" w:rsidRDefault="0015444E" w:rsidP="00381FBD">
            <w:pPr>
              <w:spacing w:after="0"/>
            </w:pPr>
            <w:r w:rsidRPr="00F85262">
              <w:t xml:space="preserve">34.55 </w:t>
            </w:r>
          </w:p>
        </w:tc>
        <w:tc>
          <w:tcPr>
            <w:tcW w:w="1353" w:type="dxa"/>
          </w:tcPr>
          <w:p w:rsidR="0015444E" w:rsidRPr="00F85262" w:rsidRDefault="0015444E" w:rsidP="00381FBD">
            <w:pPr>
              <w:spacing w:after="0"/>
            </w:pPr>
            <w:r w:rsidRPr="00F85262">
              <w:t xml:space="preserve">10.85 </w:t>
            </w:r>
          </w:p>
        </w:tc>
      </w:tr>
      <w:tr w:rsidR="0015444E" w:rsidRPr="00F85262" w:rsidTr="00381FBD">
        <w:trPr>
          <w:trHeight w:val="89"/>
        </w:trPr>
        <w:tc>
          <w:tcPr>
            <w:tcW w:w="1145" w:type="dxa"/>
          </w:tcPr>
          <w:p w:rsidR="0015444E" w:rsidRPr="00F85262" w:rsidRDefault="0015444E" w:rsidP="00381FBD">
            <w:pPr>
              <w:spacing w:after="0"/>
            </w:pPr>
            <w:r w:rsidRPr="00F85262">
              <w:t xml:space="preserve">2010 </w:t>
            </w:r>
          </w:p>
        </w:tc>
        <w:tc>
          <w:tcPr>
            <w:tcW w:w="1158" w:type="dxa"/>
          </w:tcPr>
          <w:p w:rsidR="0015444E" w:rsidRPr="00F85262" w:rsidRDefault="0015444E" w:rsidP="00381FBD">
            <w:pPr>
              <w:spacing w:after="0"/>
            </w:pPr>
            <w:r w:rsidRPr="00F85262">
              <w:t xml:space="preserve">18.49 </w:t>
            </w:r>
          </w:p>
        </w:tc>
        <w:tc>
          <w:tcPr>
            <w:tcW w:w="1158" w:type="dxa"/>
          </w:tcPr>
          <w:p w:rsidR="0015444E" w:rsidRPr="00F85262" w:rsidRDefault="0015444E" w:rsidP="00381FBD">
            <w:pPr>
              <w:spacing w:after="0"/>
            </w:pPr>
            <w:r w:rsidRPr="00F85262">
              <w:t xml:space="preserve">2.74 </w:t>
            </w:r>
          </w:p>
        </w:tc>
        <w:tc>
          <w:tcPr>
            <w:tcW w:w="1158" w:type="dxa"/>
          </w:tcPr>
          <w:p w:rsidR="0015444E" w:rsidRPr="00F85262" w:rsidRDefault="0015444E" w:rsidP="00381FBD">
            <w:pPr>
              <w:spacing w:after="0"/>
            </w:pPr>
            <w:r w:rsidRPr="00F85262">
              <w:t xml:space="preserve">3.25 </w:t>
            </w:r>
          </w:p>
        </w:tc>
        <w:tc>
          <w:tcPr>
            <w:tcW w:w="1158" w:type="dxa"/>
          </w:tcPr>
          <w:p w:rsidR="0015444E" w:rsidRPr="00F85262" w:rsidRDefault="0015444E" w:rsidP="00381FBD">
            <w:pPr>
              <w:spacing w:after="0"/>
            </w:pPr>
            <w:r w:rsidRPr="00F85262">
              <w:t xml:space="preserve">33.15 </w:t>
            </w:r>
          </w:p>
        </w:tc>
        <w:tc>
          <w:tcPr>
            <w:tcW w:w="1158" w:type="dxa"/>
          </w:tcPr>
          <w:p w:rsidR="0015444E" w:rsidRPr="00F85262" w:rsidRDefault="0015444E" w:rsidP="00381FBD">
            <w:pPr>
              <w:spacing w:after="0"/>
            </w:pPr>
            <w:r w:rsidRPr="00F85262">
              <w:t xml:space="preserve">9.06 </w:t>
            </w:r>
          </w:p>
        </w:tc>
        <w:tc>
          <w:tcPr>
            <w:tcW w:w="1158" w:type="dxa"/>
          </w:tcPr>
          <w:p w:rsidR="0015444E" w:rsidRPr="00F85262" w:rsidRDefault="0015444E" w:rsidP="00381FBD">
            <w:pPr>
              <w:spacing w:after="0"/>
            </w:pPr>
            <w:r w:rsidRPr="00F85262">
              <w:t xml:space="preserve">35.67 </w:t>
            </w:r>
          </w:p>
        </w:tc>
        <w:tc>
          <w:tcPr>
            <w:tcW w:w="1353" w:type="dxa"/>
          </w:tcPr>
          <w:p w:rsidR="0015444E" w:rsidRPr="00F85262" w:rsidRDefault="0015444E" w:rsidP="00381FBD">
            <w:pPr>
              <w:spacing w:after="0"/>
            </w:pPr>
            <w:r w:rsidRPr="00F85262">
              <w:t xml:space="preserve">10.98 </w:t>
            </w:r>
          </w:p>
        </w:tc>
      </w:tr>
      <w:tr w:rsidR="0015444E" w:rsidRPr="00F85262" w:rsidTr="00381FBD">
        <w:trPr>
          <w:trHeight w:val="89"/>
        </w:trPr>
        <w:tc>
          <w:tcPr>
            <w:tcW w:w="1145" w:type="dxa"/>
          </w:tcPr>
          <w:p w:rsidR="0015444E" w:rsidRPr="00F85262" w:rsidRDefault="0015444E" w:rsidP="00381FBD">
            <w:pPr>
              <w:spacing w:after="0"/>
            </w:pPr>
            <w:r w:rsidRPr="00F85262">
              <w:t xml:space="preserve">2011 </w:t>
            </w:r>
          </w:p>
        </w:tc>
        <w:tc>
          <w:tcPr>
            <w:tcW w:w="1158" w:type="dxa"/>
          </w:tcPr>
          <w:p w:rsidR="0015444E" w:rsidRPr="00F85262" w:rsidRDefault="0015444E" w:rsidP="00381FBD">
            <w:pPr>
              <w:spacing w:after="0"/>
            </w:pPr>
            <w:r w:rsidRPr="00F85262">
              <w:t xml:space="preserve">18.70 </w:t>
            </w:r>
          </w:p>
        </w:tc>
        <w:tc>
          <w:tcPr>
            <w:tcW w:w="1158" w:type="dxa"/>
          </w:tcPr>
          <w:p w:rsidR="0015444E" w:rsidRPr="00F85262" w:rsidRDefault="0015444E" w:rsidP="00381FBD">
            <w:pPr>
              <w:spacing w:after="0"/>
            </w:pPr>
            <w:r w:rsidRPr="00F85262">
              <w:t xml:space="preserve">2.77 </w:t>
            </w:r>
          </w:p>
        </w:tc>
        <w:tc>
          <w:tcPr>
            <w:tcW w:w="1158" w:type="dxa"/>
          </w:tcPr>
          <w:p w:rsidR="0015444E" w:rsidRPr="00F85262" w:rsidRDefault="0015444E" w:rsidP="00381FBD">
            <w:pPr>
              <w:spacing w:after="0"/>
            </w:pPr>
            <w:r w:rsidRPr="00F85262">
              <w:t xml:space="preserve">3.26 </w:t>
            </w:r>
          </w:p>
        </w:tc>
        <w:tc>
          <w:tcPr>
            <w:tcW w:w="1158" w:type="dxa"/>
          </w:tcPr>
          <w:p w:rsidR="0015444E" w:rsidRPr="00F85262" w:rsidRDefault="0015444E" w:rsidP="00381FBD">
            <w:pPr>
              <w:spacing w:after="0"/>
            </w:pPr>
            <w:r w:rsidRPr="00F85262">
              <w:t xml:space="preserve">33.60 </w:t>
            </w:r>
          </w:p>
        </w:tc>
        <w:tc>
          <w:tcPr>
            <w:tcW w:w="1158" w:type="dxa"/>
          </w:tcPr>
          <w:p w:rsidR="0015444E" w:rsidRPr="00F85262" w:rsidRDefault="0015444E" w:rsidP="00381FBD">
            <w:pPr>
              <w:spacing w:after="0"/>
            </w:pPr>
            <w:r w:rsidRPr="00F85262">
              <w:t xml:space="preserve">9.29 </w:t>
            </w:r>
          </w:p>
        </w:tc>
        <w:tc>
          <w:tcPr>
            <w:tcW w:w="1158" w:type="dxa"/>
          </w:tcPr>
          <w:p w:rsidR="0015444E" w:rsidRPr="00F85262" w:rsidRDefault="0015444E" w:rsidP="00381FBD">
            <w:pPr>
              <w:spacing w:after="0"/>
            </w:pPr>
            <w:r w:rsidRPr="00F85262">
              <w:t xml:space="preserve">36.80 </w:t>
            </w:r>
          </w:p>
        </w:tc>
        <w:tc>
          <w:tcPr>
            <w:tcW w:w="1353" w:type="dxa"/>
          </w:tcPr>
          <w:p w:rsidR="0015444E" w:rsidRPr="00F85262" w:rsidRDefault="0015444E" w:rsidP="00381FBD">
            <w:pPr>
              <w:spacing w:after="0"/>
            </w:pPr>
            <w:r w:rsidRPr="00F85262">
              <w:t xml:space="preserve">11.16 </w:t>
            </w:r>
          </w:p>
        </w:tc>
      </w:tr>
      <w:tr w:rsidR="0015444E" w:rsidRPr="00F85262" w:rsidTr="00381FBD">
        <w:trPr>
          <w:trHeight w:val="89"/>
        </w:trPr>
        <w:tc>
          <w:tcPr>
            <w:tcW w:w="1145" w:type="dxa"/>
          </w:tcPr>
          <w:p w:rsidR="0015444E" w:rsidRPr="00F85262" w:rsidRDefault="0015444E" w:rsidP="00381FBD">
            <w:pPr>
              <w:spacing w:after="0"/>
            </w:pPr>
            <w:r w:rsidRPr="00F85262">
              <w:t xml:space="preserve">2012 </w:t>
            </w:r>
          </w:p>
        </w:tc>
        <w:tc>
          <w:tcPr>
            <w:tcW w:w="1158" w:type="dxa"/>
          </w:tcPr>
          <w:p w:rsidR="0015444E" w:rsidRPr="00F85262" w:rsidRDefault="0015444E" w:rsidP="00381FBD">
            <w:pPr>
              <w:spacing w:after="0"/>
            </w:pPr>
            <w:r w:rsidRPr="00F85262">
              <w:t xml:space="preserve">18.90 </w:t>
            </w:r>
          </w:p>
        </w:tc>
        <w:tc>
          <w:tcPr>
            <w:tcW w:w="1158" w:type="dxa"/>
          </w:tcPr>
          <w:p w:rsidR="0015444E" w:rsidRPr="00F85262" w:rsidRDefault="0015444E" w:rsidP="00381FBD">
            <w:pPr>
              <w:spacing w:after="0"/>
            </w:pPr>
            <w:r w:rsidRPr="00F85262">
              <w:t xml:space="preserve">2.81 </w:t>
            </w:r>
          </w:p>
        </w:tc>
        <w:tc>
          <w:tcPr>
            <w:tcW w:w="1158" w:type="dxa"/>
          </w:tcPr>
          <w:p w:rsidR="0015444E" w:rsidRPr="00F85262" w:rsidRDefault="0015444E" w:rsidP="00381FBD">
            <w:pPr>
              <w:spacing w:after="0"/>
            </w:pPr>
            <w:r w:rsidRPr="00F85262">
              <w:t xml:space="preserve">3.28 </w:t>
            </w:r>
          </w:p>
        </w:tc>
        <w:tc>
          <w:tcPr>
            <w:tcW w:w="1158" w:type="dxa"/>
          </w:tcPr>
          <w:p w:rsidR="0015444E" w:rsidRPr="00F85262" w:rsidRDefault="0015444E" w:rsidP="00381FBD">
            <w:pPr>
              <w:spacing w:after="0"/>
            </w:pPr>
            <w:r w:rsidRPr="00F85262">
              <w:t xml:space="preserve">34.10 </w:t>
            </w:r>
          </w:p>
        </w:tc>
        <w:tc>
          <w:tcPr>
            <w:tcW w:w="1158" w:type="dxa"/>
          </w:tcPr>
          <w:p w:rsidR="0015444E" w:rsidRPr="00F85262" w:rsidRDefault="0015444E" w:rsidP="00381FBD">
            <w:pPr>
              <w:spacing w:after="0"/>
            </w:pPr>
            <w:r w:rsidRPr="00F85262">
              <w:t xml:space="preserve">9.52 </w:t>
            </w:r>
          </w:p>
        </w:tc>
        <w:tc>
          <w:tcPr>
            <w:tcW w:w="1158" w:type="dxa"/>
          </w:tcPr>
          <w:p w:rsidR="0015444E" w:rsidRPr="00F85262" w:rsidRDefault="0015444E" w:rsidP="00381FBD">
            <w:pPr>
              <w:spacing w:after="0"/>
            </w:pPr>
            <w:r w:rsidRPr="00F85262">
              <w:t xml:space="preserve">37.92 </w:t>
            </w:r>
          </w:p>
        </w:tc>
        <w:tc>
          <w:tcPr>
            <w:tcW w:w="1353" w:type="dxa"/>
          </w:tcPr>
          <w:p w:rsidR="0015444E" w:rsidRPr="00F85262" w:rsidRDefault="0015444E" w:rsidP="00381FBD">
            <w:pPr>
              <w:spacing w:after="0"/>
            </w:pPr>
            <w:r w:rsidRPr="00F85262">
              <w:t xml:space="preserve">11.36 </w:t>
            </w:r>
          </w:p>
        </w:tc>
      </w:tr>
      <w:tr w:rsidR="0015444E" w:rsidRPr="00F85262" w:rsidTr="00381FBD">
        <w:trPr>
          <w:trHeight w:val="89"/>
        </w:trPr>
        <w:tc>
          <w:tcPr>
            <w:tcW w:w="1145" w:type="dxa"/>
          </w:tcPr>
          <w:p w:rsidR="0015444E" w:rsidRPr="00F85262" w:rsidRDefault="0015444E" w:rsidP="00381FBD">
            <w:pPr>
              <w:spacing w:after="0"/>
            </w:pPr>
            <w:r w:rsidRPr="00F85262">
              <w:t xml:space="preserve">2013 </w:t>
            </w:r>
          </w:p>
        </w:tc>
        <w:tc>
          <w:tcPr>
            <w:tcW w:w="1158" w:type="dxa"/>
          </w:tcPr>
          <w:p w:rsidR="0015444E" w:rsidRPr="00F85262" w:rsidRDefault="0015444E" w:rsidP="00381FBD">
            <w:pPr>
              <w:spacing w:after="0"/>
            </w:pPr>
            <w:r w:rsidRPr="00F85262">
              <w:t xml:space="preserve">19.12 </w:t>
            </w:r>
          </w:p>
        </w:tc>
        <w:tc>
          <w:tcPr>
            <w:tcW w:w="1158" w:type="dxa"/>
          </w:tcPr>
          <w:p w:rsidR="0015444E" w:rsidRPr="00F85262" w:rsidRDefault="0015444E" w:rsidP="00381FBD">
            <w:pPr>
              <w:spacing w:after="0"/>
            </w:pPr>
            <w:r w:rsidRPr="00F85262">
              <w:t xml:space="preserve">2.84 </w:t>
            </w:r>
          </w:p>
        </w:tc>
        <w:tc>
          <w:tcPr>
            <w:tcW w:w="1158" w:type="dxa"/>
          </w:tcPr>
          <w:p w:rsidR="0015444E" w:rsidRPr="00F85262" w:rsidRDefault="0015444E" w:rsidP="00381FBD">
            <w:pPr>
              <w:spacing w:after="0"/>
            </w:pPr>
            <w:r w:rsidRPr="00F85262">
              <w:t xml:space="preserve">3.30 </w:t>
            </w:r>
          </w:p>
        </w:tc>
        <w:tc>
          <w:tcPr>
            <w:tcW w:w="1158" w:type="dxa"/>
          </w:tcPr>
          <w:p w:rsidR="0015444E" w:rsidRPr="00F85262" w:rsidRDefault="0015444E" w:rsidP="00381FBD">
            <w:pPr>
              <w:spacing w:after="0"/>
            </w:pPr>
            <w:r w:rsidRPr="00F85262">
              <w:t xml:space="preserve">34.64 </w:t>
            </w:r>
          </w:p>
        </w:tc>
        <w:tc>
          <w:tcPr>
            <w:tcW w:w="1158" w:type="dxa"/>
          </w:tcPr>
          <w:p w:rsidR="0015444E" w:rsidRPr="00F85262" w:rsidRDefault="0015444E" w:rsidP="00381FBD">
            <w:pPr>
              <w:spacing w:after="0"/>
            </w:pPr>
            <w:r w:rsidRPr="00F85262">
              <w:t xml:space="preserve">9.74 </w:t>
            </w:r>
          </w:p>
        </w:tc>
        <w:tc>
          <w:tcPr>
            <w:tcW w:w="1158" w:type="dxa"/>
          </w:tcPr>
          <w:p w:rsidR="0015444E" w:rsidRPr="00F85262" w:rsidRDefault="0015444E" w:rsidP="00381FBD">
            <w:pPr>
              <w:spacing w:after="0"/>
            </w:pPr>
            <w:r w:rsidRPr="00F85262">
              <w:t xml:space="preserve">39.00 </w:t>
            </w:r>
          </w:p>
        </w:tc>
        <w:tc>
          <w:tcPr>
            <w:tcW w:w="1353" w:type="dxa"/>
          </w:tcPr>
          <w:p w:rsidR="0015444E" w:rsidRPr="00F85262" w:rsidRDefault="0015444E" w:rsidP="00381FBD">
            <w:pPr>
              <w:spacing w:after="0"/>
            </w:pPr>
            <w:r w:rsidRPr="00F85262">
              <w:t xml:space="preserve">11.57 </w:t>
            </w:r>
          </w:p>
        </w:tc>
      </w:tr>
      <w:tr w:rsidR="0015444E" w:rsidRPr="00F85262" w:rsidTr="00381FBD">
        <w:trPr>
          <w:trHeight w:val="89"/>
        </w:trPr>
        <w:tc>
          <w:tcPr>
            <w:tcW w:w="1145" w:type="dxa"/>
          </w:tcPr>
          <w:p w:rsidR="0015444E" w:rsidRPr="00F85262" w:rsidRDefault="0015444E" w:rsidP="00381FBD">
            <w:pPr>
              <w:spacing w:after="0"/>
            </w:pPr>
            <w:r w:rsidRPr="00F85262">
              <w:t xml:space="preserve">2014 </w:t>
            </w:r>
          </w:p>
        </w:tc>
        <w:tc>
          <w:tcPr>
            <w:tcW w:w="1158" w:type="dxa"/>
          </w:tcPr>
          <w:p w:rsidR="0015444E" w:rsidRPr="00F85262" w:rsidRDefault="0015444E" w:rsidP="00381FBD">
            <w:pPr>
              <w:spacing w:after="0"/>
            </w:pPr>
            <w:r w:rsidRPr="00F85262">
              <w:t xml:space="preserve">19.35 </w:t>
            </w:r>
          </w:p>
        </w:tc>
        <w:tc>
          <w:tcPr>
            <w:tcW w:w="1158" w:type="dxa"/>
          </w:tcPr>
          <w:p w:rsidR="0015444E" w:rsidRPr="00F85262" w:rsidRDefault="0015444E" w:rsidP="00381FBD">
            <w:pPr>
              <w:spacing w:after="0"/>
            </w:pPr>
            <w:r w:rsidRPr="00F85262">
              <w:t xml:space="preserve">2.87 </w:t>
            </w:r>
          </w:p>
        </w:tc>
        <w:tc>
          <w:tcPr>
            <w:tcW w:w="1158" w:type="dxa"/>
          </w:tcPr>
          <w:p w:rsidR="0015444E" w:rsidRPr="00F85262" w:rsidRDefault="0015444E" w:rsidP="00381FBD">
            <w:pPr>
              <w:spacing w:after="0"/>
            </w:pPr>
            <w:r w:rsidRPr="00F85262">
              <w:t xml:space="preserve">3.32 </w:t>
            </w:r>
          </w:p>
        </w:tc>
        <w:tc>
          <w:tcPr>
            <w:tcW w:w="1158" w:type="dxa"/>
          </w:tcPr>
          <w:p w:rsidR="0015444E" w:rsidRPr="00F85262" w:rsidRDefault="0015444E" w:rsidP="00381FBD">
            <w:pPr>
              <w:spacing w:after="0"/>
            </w:pPr>
            <w:r w:rsidRPr="00F85262">
              <w:t xml:space="preserve">35.19 </w:t>
            </w:r>
          </w:p>
        </w:tc>
        <w:tc>
          <w:tcPr>
            <w:tcW w:w="1158" w:type="dxa"/>
          </w:tcPr>
          <w:p w:rsidR="0015444E" w:rsidRPr="00F85262" w:rsidRDefault="0015444E" w:rsidP="00381FBD">
            <w:pPr>
              <w:spacing w:after="0"/>
            </w:pPr>
            <w:r w:rsidRPr="00F85262">
              <w:t xml:space="preserve">9.97 </w:t>
            </w:r>
          </w:p>
        </w:tc>
        <w:tc>
          <w:tcPr>
            <w:tcW w:w="1158" w:type="dxa"/>
          </w:tcPr>
          <w:p w:rsidR="0015444E" w:rsidRPr="00F85262" w:rsidRDefault="0015444E" w:rsidP="00381FBD">
            <w:pPr>
              <w:spacing w:after="0"/>
            </w:pPr>
            <w:r w:rsidRPr="00F85262">
              <w:t xml:space="preserve">40.05 </w:t>
            </w:r>
          </w:p>
        </w:tc>
        <w:tc>
          <w:tcPr>
            <w:tcW w:w="1353" w:type="dxa"/>
          </w:tcPr>
          <w:p w:rsidR="0015444E" w:rsidRPr="00F85262" w:rsidRDefault="0015444E" w:rsidP="00381FBD">
            <w:pPr>
              <w:spacing w:after="0"/>
            </w:pPr>
            <w:r w:rsidRPr="00F85262">
              <w:t xml:space="preserve">11.77 </w:t>
            </w:r>
          </w:p>
        </w:tc>
      </w:tr>
      <w:tr w:rsidR="0015444E" w:rsidRPr="00F85262" w:rsidTr="00381FBD">
        <w:trPr>
          <w:trHeight w:val="89"/>
        </w:trPr>
        <w:tc>
          <w:tcPr>
            <w:tcW w:w="1145" w:type="dxa"/>
          </w:tcPr>
          <w:p w:rsidR="0015444E" w:rsidRPr="00F85262" w:rsidRDefault="0015444E" w:rsidP="00381FBD">
            <w:pPr>
              <w:spacing w:after="0"/>
            </w:pPr>
            <w:r w:rsidRPr="00F85262">
              <w:t xml:space="preserve">2015 </w:t>
            </w:r>
          </w:p>
        </w:tc>
        <w:tc>
          <w:tcPr>
            <w:tcW w:w="1158" w:type="dxa"/>
          </w:tcPr>
          <w:p w:rsidR="0015444E" w:rsidRPr="00F85262" w:rsidRDefault="0015444E" w:rsidP="00381FBD">
            <w:pPr>
              <w:spacing w:after="0"/>
            </w:pPr>
            <w:r w:rsidRPr="00F85262">
              <w:t xml:space="preserve">19.57 </w:t>
            </w:r>
          </w:p>
        </w:tc>
        <w:tc>
          <w:tcPr>
            <w:tcW w:w="1158" w:type="dxa"/>
          </w:tcPr>
          <w:p w:rsidR="0015444E" w:rsidRPr="00F85262" w:rsidRDefault="0015444E" w:rsidP="00381FBD">
            <w:pPr>
              <w:spacing w:after="0"/>
            </w:pPr>
            <w:r w:rsidRPr="00F85262">
              <w:t xml:space="preserve">2.91 </w:t>
            </w:r>
          </w:p>
        </w:tc>
        <w:tc>
          <w:tcPr>
            <w:tcW w:w="1158" w:type="dxa"/>
          </w:tcPr>
          <w:p w:rsidR="0015444E" w:rsidRPr="00F85262" w:rsidRDefault="0015444E" w:rsidP="00381FBD">
            <w:pPr>
              <w:spacing w:after="0"/>
            </w:pPr>
            <w:r w:rsidRPr="00F85262">
              <w:t xml:space="preserve">3.34 </w:t>
            </w:r>
          </w:p>
        </w:tc>
        <w:tc>
          <w:tcPr>
            <w:tcW w:w="1158" w:type="dxa"/>
          </w:tcPr>
          <w:p w:rsidR="0015444E" w:rsidRPr="00F85262" w:rsidRDefault="0015444E" w:rsidP="00381FBD">
            <w:pPr>
              <w:spacing w:after="0"/>
            </w:pPr>
            <w:r w:rsidRPr="00F85262">
              <w:t xml:space="preserve">35.75 </w:t>
            </w:r>
          </w:p>
        </w:tc>
        <w:tc>
          <w:tcPr>
            <w:tcW w:w="1158" w:type="dxa"/>
          </w:tcPr>
          <w:p w:rsidR="0015444E" w:rsidRPr="00F85262" w:rsidRDefault="0015444E" w:rsidP="00381FBD">
            <w:pPr>
              <w:spacing w:after="0"/>
            </w:pPr>
            <w:r w:rsidRPr="00F85262">
              <w:t xml:space="preserve">10.19 </w:t>
            </w:r>
          </w:p>
        </w:tc>
        <w:tc>
          <w:tcPr>
            <w:tcW w:w="1158" w:type="dxa"/>
          </w:tcPr>
          <w:p w:rsidR="0015444E" w:rsidRPr="00F85262" w:rsidRDefault="0015444E" w:rsidP="00381FBD">
            <w:pPr>
              <w:spacing w:after="0"/>
            </w:pPr>
            <w:r w:rsidRPr="00F85262">
              <w:t xml:space="preserve">41.06 </w:t>
            </w:r>
          </w:p>
        </w:tc>
        <w:tc>
          <w:tcPr>
            <w:tcW w:w="1353" w:type="dxa"/>
          </w:tcPr>
          <w:p w:rsidR="0015444E" w:rsidRPr="00F85262" w:rsidRDefault="0015444E" w:rsidP="00381FBD">
            <w:pPr>
              <w:spacing w:after="0"/>
            </w:pPr>
            <w:r w:rsidRPr="00F85262">
              <w:t xml:space="preserve">11.97 </w:t>
            </w:r>
          </w:p>
        </w:tc>
      </w:tr>
      <w:tr w:rsidR="0015444E" w:rsidRPr="00F85262" w:rsidTr="00381FBD">
        <w:trPr>
          <w:trHeight w:val="89"/>
        </w:trPr>
        <w:tc>
          <w:tcPr>
            <w:tcW w:w="1145" w:type="dxa"/>
          </w:tcPr>
          <w:p w:rsidR="0015444E" w:rsidRPr="00F85262" w:rsidRDefault="0015444E" w:rsidP="00381FBD">
            <w:pPr>
              <w:spacing w:after="0"/>
            </w:pPr>
            <w:r w:rsidRPr="00F85262">
              <w:t xml:space="preserve">2016 </w:t>
            </w:r>
          </w:p>
        </w:tc>
        <w:tc>
          <w:tcPr>
            <w:tcW w:w="1158" w:type="dxa"/>
          </w:tcPr>
          <w:p w:rsidR="0015444E" w:rsidRPr="00F85262" w:rsidRDefault="0015444E" w:rsidP="00381FBD">
            <w:pPr>
              <w:spacing w:after="0"/>
            </w:pPr>
            <w:r w:rsidRPr="00F85262">
              <w:t xml:space="preserve">19.79 </w:t>
            </w:r>
          </w:p>
        </w:tc>
        <w:tc>
          <w:tcPr>
            <w:tcW w:w="1158" w:type="dxa"/>
          </w:tcPr>
          <w:p w:rsidR="0015444E" w:rsidRPr="00F85262" w:rsidRDefault="0015444E" w:rsidP="00381FBD">
            <w:pPr>
              <w:spacing w:after="0"/>
            </w:pPr>
            <w:r w:rsidRPr="00F85262">
              <w:t xml:space="preserve">2.94 </w:t>
            </w:r>
          </w:p>
        </w:tc>
        <w:tc>
          <w:tcPr>
            <w:tcW w:w="1158" w:type="dxa"/>
          </w:tcPr>
          <w:p w:rsidR="0015444E" w:rsidRPr="00F85262" w:rsidRDefault="0015444E" w:rsidP="00381FBD">
            <w:pPr>
              <w:spacing w:after="0"/>
            </w:pPr>
            <w:r w:rsidRPr="00F85262">
              <w:t xml:space="preserve">3.37 </w:t>
            </w:r>
          </w:p>
        </w:tc>
        <w:tc>
          <w:tcPr>
            <w:tcW w:w="1158" w:type="dxa"/>
          </w:tcPr>
          <w:p w:rsidR="0015444E" w:rsidRPr="00F85262" w:rsidRDefault="0015444E" w:rsidP="00381FBD">
            <w:pPr>
              <w:spacing w:after="0"/>
            </w:pPr>
            <w:r w:rsidRPr="00F85262">
              <w:t xml:space="preserve">36.31 </w:t>
            </w:r>
          </w:p>
        </w:tc>
        <w:tc>
          <w:tcPr>
            <w:tcW w:w="1158" w:type="dxa"/>
          </w:tcPr>
          <w:p w:rsidR="0015444E" w:rsidRPr="00F85262" w:rsidRDefault="0015444E" w:rsidP="00381FBD">
            <w:pPr>
              <w:spacing w:after="0"/>
            </w:pPr>
            <w:r w:rsidRPr="00F85262">
              <w:t xml:space="preserve">10.40 </w:t>
            </w:r>
          </w:p>
        </w:tc>
        <w:tc>
          <w:tcPr>
            <w:tcW w:w="1158" w:type="dxa"/>
          </w:tcPr>
          <w:p w:rsidR="0015444E" w:rsidRPr="00F85262" w:rsidRDefault="0015444E" w:rsidP="00381FBD">
            <w:pPr>
              <w:spacing w:after="0"/>
            </w:pPr>
            <w:r w:rsidRPr="00F85262">
              <w:t xml:space="preserve">42.01 </w:t>
            </w:r>
          </w:p>
        </w:tc>
        <w:tc>
          <w:tcPr>
            <w:tcW w:w="1353" w:type="dxa"/>
          </w:tcPr>
          <w:p w:rsidR="0015444E" w:rsidRPr="00F85262" w:rsidRDefault="0015444E" w:rsidP="00381FBD">
            <w:pPr>
              <w:spacing w:after="0"/>
            </w:pPr>
            <w:r w:rsidRPr="00F85262">
              <w:t xml:space="preserve">12.16 </w:t>
            </w:r>
          </w:p>
        </w:tc>
      </w:tr>
      <w:tr w:rsidR="0015444E" w:rsidRPr="00F85262" w:rsidTr="004B6B10">
        <w:trPr>
          <w:trHeight w:val="89"/>
        </w:trPr>
        <w:tc>
          <w:tcPr>
            <w:tcW w:w="9446" w:type="dxa"/>
            <w:gridSpan w:val="8"/>
            <w:shd w:val="clear" w:color="auto" w:fill="D3BFA1"/>
          </w:tcPr>
          <w:p w:rsidR="0015444E" w:rsidRPr="00381FBD" w:rsidRDefault="004B6B10" w:rsidP="004B6B10">
            <w:pPr>
              <w:tabs>
                <w:tab w:val="left" w:pos="3360"/>
                <w:tab w:val="center" w:pos="4615"/>
              </w:tabs>
              <w:spacing w:after="0"/>
              <w:rPr>
                <w:b/>
              </w:rPr>
            </w:pPr>
            <w:r>
              <w:rPr>
                <w:b/>
              </w:rPr>
              <w:lastRenderedPageBreak/>
              <w:tab/>
            </w:r>
            <w:r>
              <w:rPr>
                <w:b/>
              </w:rPr>
              <w:tab/>
            </w:r>
            <w:r w:rsidR="0015444E" w:rsidRPr="00381FBD">
              <w:rPr>
                <w:b/>
              </w:rPr>
              <w:t>Average Annual growth</w:t>
            </w:r>
          </w:p>
        </w:tc>
      </w:tr>
      <w:tr w:rsidR="0015444E" w:rsidRPr="00F85262" w:rsidTr="00381FBD">
        <w:trPr>
          <w:trHeight w:val="89"/>
        </w:trPr>
        <w:tc>
          <w:tcPr>
            <w:tcW w:w="1145" w:type="dxa"/>
          </w:tcPr>
          <w:p w:rsidR="0015444E" w:rsidRPr="00F85262" w:rsidRDefault="0015444E" w:rsidP="00381FBD">
            <w:pPr>
              <w:spacing w:after="0"/>
            </w:pPr>
            <w:r w:rsidRPr="00F85262">
              <w:t xml:space="preserve">2006-2016 </w:t>
            </w:r>
          </w:p>
        </w:tc>
        <w:tc>
          <w:tcPr>
            <w:tcW w:w="1158" w:type="dxa"/>
          </w:tcPr>
          <w:p w:rsidR="0015444E" w:rsidRPr="00F85262" w:rsidRDefault="0015444E" w:rsidP="00381FBD">
            <w:pPr>
              <w:spacing w:after="0"/>
            </w:pPr>
            <w:r w:rsidRPr="00F85262">
              <w:rPr>
                <w:bCs/>
                <w:i/>
                <w:iCs/>
              </w:rPr>
              <w:t xml:space="preserve">1.23% </w:t>
            </w:r>
          </w:p>
        </w:tc>
        <w:tc>
          <w:tcPr>
            <w:tcW w:w="1158" w:type="dxa"/>
          </w:tcPr>
          <w:p w:rsidR="0015444E" w:rsidRPr="00F85262" w:rsidRDefault="0015444E" w:rsidP="00381FBD">
            <w:pPr>
              <w:spacing w:after="0"/>
            </w:pPr>
            <w:r w:rsidRPr="00F85262">
              <w:rPr>
                <w:bCs/>
                <w:i/>
                <w:iCs/>
              </w:rPr>
              <w:t xml:space="preserve">1.14% </w:t>
            </w:r>
          </w:p>
        </w:tc>
        <w:tc>
          <w:tcPr>
            <w:tcW w:w="1158" w:type="dxa"/>
          </w:tcPr>
          <w:p w:rsidR="0015444E" w:rsidRPr="00F85262" w:rsidRDefault="0015444E" w:rsidP="00381FBD">
            <w:pPr>
              <w:spacing w:after="0"/>
            </w:pPr>
            <w:r w:rsidRPr="00F85262">
              <w:rPr>
                <w:bCs/>
                <w:i/>
                <w:iCs/>
              </w:rPr>
              <w:t xml:space="preserve">0.36% </w:t>
            </w:r>
          </w:p>
        </w:tc>
        <w:tc>
          <w:tcPr>
            <w:tcW w:w="1158" w:type="dxa"/>
          </w:tcPr>
          <w:p w:rsidR="0015444E" w:rsidRPr="00F85262" w:rsidRDefault="0015444E" w:rsidP="00381FBD">
            <w:pPr>
              <w:spacing w:after="0"/>
            </w:pPr>
            <w:r w:rsidRPr="00F85262">
              <w:rPr>
                <w:bCs/>
                <w:i/>
                <w:iCs/>
              </w:rPr>
              <w:t xml:space="preserve">1.01% </w:t>
            </w:r>
          </w:p>
        </w:tc>
        <w:tc>
          <w:tcPr>
            <w:tcW w:w="1158" w:type="dxa"/>
          </w:tcPr>
          <w:p w:rsidR="0015444E" w:rsidRPr="00F85262" w:rsidRDefault="0015444E" w:rsidP="00381FBD">
            <w:pPr>
              <w:spacing w:after="0"/>
            </w:pPr>
            <w:r w:rsidRPr="00F85262">
              <w:rPr>
                <w:bCs/>
                <w:i/>
                <w:iCs/>
              </w:rPr>
              <w:t xml:space="preserve">2.68% </w:t>
            </w:r>
          </w:p>
        </w:tc>
        <w:tc>
          <w:tcPr>
            <w:tcW w:w="1158" w:type="dxa"/>
          </w:tcPr>
          <w:p w:rsidR="0015444E" w:rsidRPr="00F85262" w:rsidRDefault="0015444E" w:rsidP="00381FBD">
            <w:pPr>
              <w:spacing w:after="0"/>
            </w:pPr>
            <w:r w:rsidRPr="00F85262">
              <w:rPr>
                <w:bCs/>
                <w:i/>
                <w:iCs/>
              </w:rPr>
              <w:t xml:space="preserve">2.91% </w:t>
            </w:r>
          </w:p>
        </w:tc>
        <w:tc>
          <w:tcPr>
            <w:tcW w:w="1353" w:type="dxa"/>
          </w:tcPr>
          <w:p w:rsidR="0015444E" w:rsidRPr="00F85262" w:rsidRDefault="0015444E" w:rsidP="00381FBD">
            <w:pPr>
              <w:spacing w:after="0"/>
            </w:pPr>
            <w:r w:rsidRPr="00F85262">
              <w:rPr>
                <w:bCs/>
                <w:i/>
                <w:iCs/>
              </w:rPr>
              <w:t xml:space="preserve">1.26% </w:t>
            </w:r>
          </w:p>
        </w:tc>
      </w:tr>
    </w:tbl>
    <w:p w:rsidR="0015444E" w:rsidRPr="00174CD2" w:rsidRDefault="0015444E" w:rsidP="0015444E">
      <w:pPr>
        <w:spacing w:line="360" w:lineRule="auto"/>
        <w:jc w:val="both"/>
        <w:rPr>
          <w:rFonts w:ascii="Arial" w:hAnsi="Arial" w:cs="Arial"/>
          <w:b/>
          <w:i/>
          <w:sz w:val="18"/>
        </w:rPr>
      </w:pPr>
      <w:r w:rsidRPr="00174CD2">
        <w:rPr>
          <w:rFonts w:ascii="Arial" w:hAnsi="Arial" w:cs="Arial"/>
          <w:b/>
          <w:i/>
          <w:sz w:val="18"/>
        </w:rPr>
        <w:t>Source: Community Survey 2016</w:t>
      </w:r>
      <w:r w:rsidR="000D65C3" w:rsidRPr="00174CD2">
        <w:rPr>
          <w:rFonts w:ascii="Arial" w:hAnsi="Arial" w:cs="Arial"/>
          <w:b/>
          <w:i/>
          <w:sz w:val="18"/>
        </w:rPr>
        <w:t>:</w:t>
      </w:r>
    </w:p>
    <w:p w:rsidR="00381FBD" w:rsidRDefault="0015444E" w:rsidP="0015444E">
      <w:pPr>
        <w:spacing w:line="360" w:lineRule="auto"/>
        <w:jc w:val="both"/>
        <w:rPr>
          <w:rFonts w:ascii="Arial" w:hAnsi="Arial" w:cs="Arial"/>
        </w:rPr>
      </w:pPr>
      <w:r w:rsidRPr="00F85262">
        <w:rPr>
          <w:rFonts w:ascii="Arial" w:hAnsi="Arial" w:cs="Arial"/>
        </w:rPr>
        <w:t>In 2016, Makana Local Municipality had a population density of 19.8 per square kilometre and it ranked highest amongst its piers. The region with the highest population density per square kilometre was the Kouga with a total population density of 42 per square kilometre per annum.</w:t>
      </w:r>
    </w:p>
    <w:p w:rsidR="001564C4" w:rsidRPr="00F85262" w:rsidRDefault="0015444E" w:rsidP="0015444E">
      <w:pPr>
        <w:spacing w:line="360" w:lineRule="auto"/>
        <w:jc w:val="both"/>
        <w:rPr>
          <w:rFonts w:ascii="Arial" w:hAnsi="Arial" w:cs="Arial"/>
        </w:rPr>
      </w:pPr>
      <w:r w:rsidRPr="00F85262">
        <w:rPr>
          <w:rFonts w:ascii="Arial" w:hAnsi="Arial" w:cs="Arial"/>
        </w:rPr>
        <w:t xml:space="preserve">In terms of growth, Makana Local Municipality had an average annual growth in its population density of 1.23% </w:t>
      </w:r>
      <w:r w:rsidR="001564C4" w:rsidRPr="00F85262">
        <w:rPr>
          <w:rFonts w:ascii="Arial" w:hAnsi="Arial" w:cs="Arial"/>
        </w:rPr>
        <w:t>per square kilometre per annum.</w:t>
      </w:r>
    </w:p>
    <w:p w:rsidR="001564C4" w:rsidRPr="00F85262" w:rsidRDefault="001564C4" w:rsidP="0015444E">
      <w:pPr>
        <w:spacing w:line="360" w:lineRule="auto"/>
        <w:jc w:val="both"/>
        <w:rPr>
          <w:rFonts w:ascii="Arial" w:hAnsi="Arial" w:cs="Arial"/>
        </w:rPr>
      </w:pPr>
    </w:p>
    <w:p w:rsidR="0015444E" w:rsidRPr="00F85262" w:rsidRDefault="0015444E" w:rsidP="0015444E">
      <w:pPr>
        <w:spacing w:line="360" w:lineRule="auto"/>
        <w:jc w:val="both"/>
        <w:rPr>
          <w:rFonts w:ascii="Arial" w:hAnsi="Arial" w:cs="Arial"/>
        </w:rPr>
      </w:pPr>
      <w:r w:rsidRPr="00F85262">
        <w:rPr>
          <w:rFonts w:ascii="Arial" w:hAnsi="Arial" w:cs="Arial"/>
          <w:noProof/>
          <w:lang w:eastAsia="en-ZA"/>
        </w:rPr>
        <w:drawing>
          <wp:inline distT="0" distB="0" distL="0" distR="0" wp14:anchorId="60B38ADD" wp14:editId="62E33A0B">
            <wp:extent cx="5728335" cy="2738438"/>
            <wp:effectExtent l="0" t="0" r="5715" b="5080"/>
            <wp:docPr id="624817" name="Picture 62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742718" cy="2745314"/>
                    </a:xfrm>
                    <a:prstGeom prst="rect">
                      <a:avLst/>
                    </a:prstGeom>
                    <a:noFill/>
                    <a:ln>
                      <a:noFill/>
                    </a:ln>
                  </pic:spPr>
                </pic:pic>
              </a:graphicData>
            </a:graphic>
          </wp:inline>
        </w:drawing>
      </w:r>
    </w:p>
    <w:p w:rsidR="0015444E" w:rsidRDefault="0015444E" w:rsidP="0015444E">
      <w:pPr>
        <w:spacing w:line="360" w:lineRule="auto"/>
        <w:jc w:val="both"/>
        <w:rPr>
          <w:rFonts w:ascii="Arial" w:hAnsi="Arial" w:cs="Arial"/>
        </w:rPr>
      </w:pPr>
      <w:r w:rsidRPr="00F85262">
        <w:rPr>
          <w:rFonts w:ascii="Arial" w:hAnsi="Arial" w:cs="Arial"/>
        </w:rPr>
        <w:t>In terms of the population density for each of the regions within the Sarah Baartman District Municipality, Kouga local municipality had the highest density, with 42 people per square kilometre.</w:t>
      </w:r>
      <w:r w:rsidRPr="00F85262">
        <w:rPr>
          <w:rFonts w:ascii="Arial" w:hAnsi="Arial" w:cs="Arial"/>
          <w:color w:val="000000"/>
        </w:rPr>
        <w:t xml:space="preserve"> </w:t>
      </w:r>
      <w:r w:rsidRPr="00F85262">
        <w:rPr>
          <w:rFonts w:ascii="Arial" w:hAnsi="Arial" w:cs="Arial"/>
        </w:rPr>
        <w:t xml:space="preserve">The lowest population density can be observed in the Dr Beyers </w:t>
      </w:r>
      <w:r w:rsidR="00381FBD" w:rsidRPr="00F85262">
        <w:rPr>
          <w:rFonts w:ascii="Arial" w:hAnsi="Arial" w:cs="Arial"/>
        </w:rPr>
        <w:t>Naudè</w:t>
      </w:r>
      <w:r w:rsidRPr="00F85262">
        <w:rPr>
          <w:rFonts w:ascii="Arial" w:hAnsi="Arial" w:cs="Arial"/>
        </w:rPr>
        <w:t xml:space="preserve"> local municipality with a total of 2.94 people per square kilometre.</w:t>
      </w:r>
    </w:p>
    <w:p w:rsidR="00381FBD" w:rsidRDefault="00381FBD" w:rsidP="0015444E">
      <w:pPr>
        <w:spacing w:line="360" w:lineRule="auto"/>
        <w:jc w:val="both"/>
        <w:rPr>
          <w:rFonts w:ascii="Arial" w:hAnsi="Arial" w:cs="Arial"/>
        </w:rPr>
      </w:pPr>
    </w:p>
    <w:p w:rsidR="00381FBD" w:rsidRDefault="00381FBD" w:rsidP="0015444E">
      <w:pPr>
        <w:spacing w:line="360" w:lineRule="auto"/>
        <w:jc w:val="both"/>
        <w:rPr>
          <w:rFonts w:ascii="Arial" w:hAnsi="Arial" w:cs="Arial"/>
        </w:rPr>
        <w:sectPr w:rsidR="00381FBD" w:rsidSect="00BA7004">
          <w:pgSz w:w="11906" w:h="16838" w:code="9"/>
          <w:pgMar w:top="1440" w:right="1287" w:bottom="1440" w:left="1440" w:header="708" w:footer="708" w:gutter="0"/>
          <w:cols w:space="708"/>
          <w:docGrid w:linePitch="360"/>
        </w:sectPr>
      </w:pPr>
    </w:p>
    <w:p w:rsidR="0015444E" w:rsidRPr="00174CD2" w:rsidRDefault="00EB3653" w:rsidP="003D6E68">
      <w:pPr>
        <w:shd w:val="clear" w:color="auto" w:fill="F7CAAC" w:themeFill="accent2" w:themeFillTint="66"/>
        <w:spacing w:line="360" w:lineRule="auto"/>
        <w:jc w:val="both"/>
        <w:rPr>
          <w:rFonts w:ascii="Arial" w:hAnsi="Arial" w:cs="Arial"/>
          <w:b/>
          <w:i/>
          <w:color w:val="000000" w:themeColor="text1"/>
        </w:rPr>
      </w:pPr>
      <w:r w:rsidRPr="00174CD2">
        <w:rPr>
          <w:rFonts w:ascii="Arial" w:hAnsi="Arial" w:cs="Arial"/>
          <w:b/>
          <w:color w:val="000000" w:themeColor="text1"/>
        </w:rPr>
        <w:lastRenderedPageBreak/>
        <w:t>2.1.2.19</w:t>
      </w:r>
      <w:r w:rsidRPr="00174CD2">
        <w:rPr>
          <w:rFonts w:ascii="Arial" w:hAnsi="Arial" w:cs="Arial"/>
          <w:b/>
          <w:color w:val="000000" w:themeColor="text1"/>
        </w:rPr>
        <w:tab/>
        <w:t>CRIME</w:t>
      </w:r>
      <w:r w:rsidR="0015444E" w:rsidRPr="00174CD2">
        <w:rPr>
          <w:rFonts w:ascii="Arial" w:hAnsi="Arial" w:cs="Arial"/>
          <w:b/>
          <w:color w:val="000000" w:themeColor="text1"/>
        </w:rPr>
        <w:t xml:space="preserve"> LEVELS: MAKANA CRIME STA</w:t>
      </w:r>
      <w:r w:rsidR="00345A99">
        <w:rPr>
          <w:rFonts w:ascii="Arial" w:hAnsi="Arial" w:cs="Arial"/>
          <w:b/>
          <w:color w:val="000000" w:themeColor="text1"/>
        </w:rPr>
        <w:t>TISTICS REPORT 2020-21</w:t>
      </w:r>
    </w:p>
    <w:p w:rsidR="0015444E" w:rsidRPr="00F85262" w:rsidRDefault="0015444E" w:rsidP="0015444E">
      <w:pPr>
        <w:spacing w:line="360" w:lineRule="auto"/>
        <w:jc w:val="both"/>
        <w:rPr>
          <w:rFonts w:ascii="Arial" w:hAnsi="Arial" w:cs="Arial"/>
        </w:rPr>
      </w:pPr>
      <w:r w:rsidRPr="00F85262">
        <w:rPr>
          <w:rFonts w:ascii="Arial" w:hAnsi="Arial" w:cs="Arial"/>
        </w:rPr>
        <w:t xml:space="preserve">This section consist of seventeen (17) Community priorities and other Sub Categories of crimes. This statistics is a clustered information from all different police station precincts under Makhanda cluster </w:t>
      </w:r>
    </w:p>
    <w:p w:rsidR="0015444E" w:rsidRDefault="0015444E" w:rsidP="00381FBD">
      <w:pPr>
        <w:spacing w:after="0" w:line="360" w:lineRule="auto"/>
        <w:jc w:val="both"/>
        <w:rPr>
          <w:rFonts w:ascii="Arial" w:hAnsi="Arial" w:cs="Arial"/>
          <w:b/>
        </w:rPr>
      </w:pPr>
      <w:r w:rsidRPr="00F85262">
        <w:rPr>
          <w:rFonts w:ascii="Arial" w:hAnsi="Arial" w:cs="Arial"/>
          <w:b/>
        </w:rPr>
        <w:t xml:space="preserve">   COMMUNITY PRIORITIES AND OTHER SUBCATEGORIES OF CRIME</w:t>
      </w:r>
      <w:r w:rsidR="00174CD2">
        <w:rPr>
          <w:rFonts w:ascii="Arial" w:hAnsi="Arial" w:cs="Arial"/>
          <w:b/>
        </w:rPr>
        <w:t>:</w:t>
      </w:r>
    </w:p>
    <w:p w:rsidR="00345A99" w:rsidRPr="00266105" w:rsidRDefault="00345A99" w:rsidP="00345A99">
      <w:pPr>
        <w:jc w:val="center"/>
        <w:rPr>
          <w:b/>
        </w:rPr>
      </w:pPr>
      <w:r w:rsidRPr="00266105">
        <w:rPr>
          <w:b/>
        </w:rPr>
        <w:t>MAKANA CRIME STATISTICS</w:t>
      </w:r>
      <w:r>
        <w:rPr>
          <w:b/>
        </w:rPr>
        <w:t xml:space="preserve"> BY POLICE STATION </w:t>
      </w:r>
      <w:r w:rsidRPr="00266105">
        <w:rPr>
          <w:b/>
        </w:rPr>
        <w:t>2020-2021</w:t>
      </w:r>
    </w:p>
    <w:p w:rsidR="00345A99" w:rsidRPr="00266105" w:rsidRDefault="00345A99" w:rsidP="00345A99">
      <w:pPr>
        <w:rPr>
          <w:b/>
        </w:rPr>
      </w:pPr>
      <w:r w:rsidRPr="00266105">
        <w:rPr>
          <w:b/>
        </w:rPr>
        <w:t xml:space="preserve"> ALICEDALE </w:t>
      </w:r>
    </w:p>
    <w:tbl>
      <w:tblPr>
        <w:tblW w:w="15013" w:type="dxa"/>
        <w:tblInd w:w="-431" w:type="dxa"/>
        <w:tblLayout w:type="fixed"/>
        <w:tblLook w:val="04A0" w:firstRow="1" w:lastRow="0" w:firstColumn="1" w:lastColumn="0" w:noHBand="0" w:noVBand="1"/>
      </w:tblPr>
      <w:tblGrid>
        <w:gridCol w:w="5246"/>
        <w:gridCol w:w="1417"/>
        <w:gridCol w:w="1418"/>
        <w:gridCol w:w="1417"/>
        <w:gridCol w:w="1418"/>
        <w:gridCol w:w="1417"/>
        <w:gridCol w:w="1134"/>
        <w:gridCol w:w="1546"/>
      </w:tblGrid>
      <w:tr w:rsidR="00345A99" w:rsidRPr="00AB7DD3" w:rsidTr="00EF2FA2">
        <w:trPr>
          <w:trHeight w:val="514"/>
        </w:trPr>
        <w:tc>
          <w:tcPr>
            <w:tcW w:w="5246" w:type="dxa"/>
            <w:tcBorders>
              <w:top w:val="single" w:sz="4" w:space="0" w:color="auto"/>
              <w:left w:val="single" w:sz="4" w:space="0" w:color="auto"/>
              <w:bottom w:val="single" w:sz="4" w:space="0" w:color="auto"/>
              <w:right w:val="single" w:sz="4" w:space="0" w:color="auto"/>
            </w:tcBorders>
            <w:shd w:val="clear" w:color="auto" w:fill="D2C3B2"/>
            <w:noWrap/>
            <w:vAlign w:val="center"/>
            <w:hideMark/>
          </w:tcPr>
          <w:p w:rsidR="00345A99" w:rsidRPr="00AB7DD3" w:rsidRDefault="00345A99" w:rsidP="00EF2FA2">
            <w:pPr>
              <w:spacing w:after="0" w:line="240" w:lineRule="auto"/>
              <w:jc w:val="center"/>
              <w:rPr>
                <w:rFonts w:ascii="Arial" w:eastAsia="Times New Roman" w:hAnsi="Arial" w:cs="Arial"/>
                <w:b/>
                <w:bCs/>
                <w:color w:val="000000"/>
                <w:sz w:val="20"/>
                <w:szCs w:val="20"/>
                <w:lang w:eastAsia="en-ZA"/>
              </w:rPr>
            </w:pPr>
            <w:r w:rsidRPr="00AB7DD3">
              <w:rPr>
                <w:rFonts w:ascii="Arial" w:eastAsia="Times New Roman" w:hAnsi="Arial" w:cs="Arial"/>
                <w:b/>
                <w:bCs/>
                <w:color w:val="000000"/>
                <w:sz w:val="20"/>
                <w:szCs w:val="20"/>
                <w:lang w:eastAsia="en-ZA"/>
              </w:rPr>
              <w:t xml:space="preserve">            CRIME CATEGORY</w:t>
            </w:r>
          </w:p>
        </w:tc>
        <w:tc>
          <w:tcPr>
            <w:tcW w:w="1417" w:type="dxa"/>
            <w:tcBorders>
              <w:top w:val="single" w:sz="4" w:space="0" w:color="auto"/>
              <w:left w:val="nil"/>
              <w:bottom w:val="single" w:sz="4" w:space="0" w:color="auto"/>
              <w:right w:val="single" w:sz="4" w:space="0" w:color="auto"/>
            </w:tcBorders>
            <w:shd w:val="clear" w:color="auto" w:fill="D2C3B2"/>
            <w:vAlign w:val="center"/>
            <w:hideMark/>
          </w:tcPr>
          <w:p w:rsidR="00345A99" w:rsidRPr="00AB7DD3" w:rsidRDefault="00345A99" w:rsidP="00EF2FA2">
            <w:pPr>
              <w:spacing w:after="0" w:line="240" w:lineRule="auto"/>
              <w:jc w:val="center"/>
              <w:rPr>
                <w:rFonts w:ascii="Arial" w:eastAsia="Times New Roman" w:hAnsi="Arial" w:cs="Arial"/>
                <w:b/>
                <w:bCs/>
                <w:color w:val="000000"/>
                <w:sz w:val="20"/>
                <w:szCs w:val="20"/>
                <w:lang w:eastAsia="en-ZA"/>
              </w:rPr>
            </w:pPr>
            <w:r w:rsidRPr="00AB7DD3">
              <w:rPr>
                <w:rFonts w:ascii="Arial" w:eastAsia="Times New Roman" w:hAnsi="Arial" w:cs="Arial"/>
                <w:b/>
                <w:bCs/>
                <w:color w:val="000000"/>
                <w:sz w:val="20"/>
                <w:szCs w:val="20"/>
                <w:lang w:eastAsia="en-ZA"/>
              </w:rPr>
              <w:t>Oct  to Dec 2016_17</w:t>
            </w:r>
          </w:p>
        </w:tc>
        <w:tc>
          <w:tcPr>
            <w:tcW w:w="1418" w:type="dxa"/>
            <w:tcBorders>
              <w:top w:val="single" w:sz="4" w:space="0" w:color="auto"/>
              <w:left w:val="nil"/>
              <w:bottom w:val="single" w:sz="4" w:space="0" w:color="auto"/>
              <w:right w:val="single" w:sz="4" w:space="0" w:color="auto"/>
            </w:tcBorders>
            <w:shd w:val="clear" w:color="auto" w:fill="D2C3B2"/>
            <w:vAlign w:val="center"/>
            <w:hideMark/>
          </w:tcPr>
          <w:p w:rsidR="00345A99" w:rsidRPr="00AB7DD3" w:rsidRDefault="00345A99" w:rsidP="00EF2FA2">
            <w:pPr>
              <w:spacing w:after="0" w:line="240" w:lineRule="auto"/>
              <w:jc w:val="center"/>
              <w:rPr>
                <w:rFonts w:ascii="Arial" w:eastAsia="Times New Roman" w:hAnsi="Arial" w:cs="Arial"/>
                <w:b/>
                <w:bCs/>
                <w:color w:val="000000"/>
                <w:sz w:val="20"/>
                <w:szCs w:val="20"/>
                <w:lang w:eastAsia="en-ZA"/>
              </w:rPr>
            </w:pPr>
            <w:r w:rsidRPr="00AB7DD3">
              <w:rPr>
                <w:rFonts w:ascii="Arial" w:eastAsia="Times New Roman" w:hAnsi="Arial" w:cs="Arial"/>
                <w:b/>
                <w:bCs/>
                <w:color w:val="000000"/>
                <w:sz w:val="20"/>
                <w:szCs w:val="20"/>
                <w:lang w:eastAsia="en-ZA"/>
              </w:rPr>
              <w:t>Oct  to Dec 2017_18</w:t>
            </w:r>
          </w:p>
        </w:tc>
        <w:tc>
          <w:tcPr>
            <w:tcW w:w="1417" w:type="dxa"/>
            <w:tcBorders>
              <w:top w:val="single" w:sz="4" w:space="0" w:color="auto"/>
              <w:left w:val="nil"/>
              <w:bottom w:val="single" w:sz="4" w:space="0" w:color="auto"/>
              <w:right w:val="single" w:sz="4" w:space="0" w:color="auto"/>
            </w:tcBorders>
            <w:shd w:val="clear" w:color="auto" w:fill="D2C3B2"/>
            <w:vAlign w:val="center"/>
            <w:hideMark/>
          </w:tcPr>
          <w:p w:rsidR="00345A99" w:rsidRPr="00AB7DD3" w:rsidRDefault="00345A99" w:rsidP="00EF2FA2">
            <w:pPr>
              <w:spacing w:after="0" w:line="240" w:lineRule="auto"/>
              <w:jc w:val="center"/>
              <w:rPr>
                <w:rFonts w:ascii="Arial" w:eastAsia="Times New Roman" w:hAnsi="Arial" w:cs="Arial"/>
                <w:b/>
                <w:bCs/>
                <w:color w:val="000000"/>
                <w:sz w:val="20"/>
                <w:szCs w:val="20"/>
                <w:lang w:eastAsia="en-ZA"/>
              </w:rPr>
            </w:pPr>
            <w:r w:rsidRPr="007B3DB7">
              <w:rPr>
                <w:rFonts w:ascii="Arial" w:eastAsia="Times New Roman" w:hAnsi="Arial" w:cs="Arial"/>
                <w:b/>
                <w:bCs/>
                <w:color w:val="000000"/>
                <w:sz w:val="20"/>
                <w:szCs w:val="20"/>
                <w:lang w:eastAsia="en-ZA"/>
              </w:rPr>
              <w:t>Oct</w:t>
            </w:r>
            <w:r w:rsidRPr="00AB7DD3">
              <w:rPr>
                <w:rFonts w:ascii="Arial" w:eastAsia="Times New Roman" w:hAnsi="Arial" w:cs="Arial"/>
                <w:b/>
                <w:bCs/>
                <w:color w:val="000000"/>
                <w:sz w:val="20"/>
                <w:szCs w:val="20"/>
                <w:lang w:eastAsia="en-ZA"/>
              </w:rPr>
              <w:t xml:space="preserve"> to Dec 2018_19</w:t>
            </w:r>
          </w:p>
        </w:tc>
        <w:tc>
          <w:tcPr>
            <w:tcW w:w="1418" w:type="dxa"/>
            <w:tcBorders>
              <w:top w:val="single" w:sz="4" w:space="0" w:color="auto"/>
              <w:left w:val="nil"/>
              <w:bottom w:val="single" w:sz="4" w:space="0" w:color="auto"/>
              <w:right w:val="single" w:sz="4" w:space="0" w:color="auto"/>
            </w:tcBorders>
            <w:shd w:val="clear" w:color="auto" w:fill="D2C3B2"/>
            <w:vAlign w:val="center"/>
            <w:hideMark/>
          </w:tcPr>
          <w:p w:rsidR="00345A99" w:rsidRPr="00AB7DD3" w:rsidRDefault="00345A99" w:rsidP="00EF2FA2">
            <w:pPr>
              <w:spacing w:after="0" w:line="240" w:lineRule="auto"/>
              <w:jc w:val="center"/>
              <w:rPr>
                <w:rFonts w:ascii="Arial" w:eastAsia="Times New Roman" w:hAnsi="Arial" w:cs="Arial"/>
                <w:b/>
                <w:bCs/>
                <w:color w:val="000000"/>
                <w:sz w:val="20"/>
                <w:szCs w:val="20"/>
                <w:lang w:eastAsia="en-ZA"/>
              </w:rPr>
            </w:pPr>
            <w:r w:rsidRPr="00AB7DD3">
              <w:rPr>
                <w:rFonts w:ascii="Arial" w:eastAsia="Times New Roman" w:hAnsi="Arial" w:cs="Arial"/>
                <w:b/>
                <w:bCs/>
                <w:color w:val="000000"/>
                <w:sz w:val="20"/>
                <w:szCs w:val="20"/>
                <w:lang w:eastAsia="en-ZA"/>
              </w:rPr>
              <w:t>Oct  to Dec 2019_20</w:t>
            </w:r>
          </w:p>
        </w:tc>
        <w:tc>
          <w:tcPr>
            <w:tcW w:w="1417" w:type="dxa"/>
            <w:tcBorders>
              <w:top w:val="single" w:sz="4" w:space="0" w:color="auto"/>
              <w:left w:val="nil"/>
              <w:bottom w:val="single" w:sz="4" w:space="0" w:color="auto"/>
              <w:right w:val="single" w:sz="4" w:space="0" w:color="auto"/>
            </w:tcBorders>
            <w:shd w:val="clear" w:color="auto" w:fill="D2C3B2"/>
            <w:vAlign w:val="center"/>
            <w:hideMark/>
          </w:tcPr>
          <w:p w:rsidR="00345A99" w:rsidRPr="00AB7DD3" w:rsidRDefault="00345A99" w:rsidP="00EF2FA2">
            <w:pPr>
              <w:spacing w:after="0" w:line="240" w:lineRule="auto"/>
              <w:jc w:val="center"/>
              <w:rPr>
                <w:rFonts w:ascii="Arial" w:eastAsia="Times New Roman" w:hAnsi="Arial" w:cs="Arial"/>
                <w:b/>
                <w:bCs/>
                <w:color w:val="000000"/>
                <w:sz w:val="20"/>
                <w:szCs w:val="20"/>
                <w:lang w:eastAsia="en-ZA"/>
              </w:rPr>
            </w:pPr>
            <w:r w:rsidRPr="00AB7DD3">
              <w:rPr>
                <w:rFonts w:ascii="Arial" w:eastAsia="Times New Roman" w:hAnsi="Arial" w:cs="Arial"/>
                <w:b/>
                <w:bCs/>
                <w:color w:val="000000"/>
                <w:sz w:val="20"/>
                <w:szCs w:val="20"/>
                <w:lang w:eastAsia="en-ZA"/>
              </w:rPr>
              <w:t>Oct  to Dec 2020_21</w:t>
            </w:r>
          </w:p>
        </w:tc>
        <w:tc>
          <w:tcPr>
            <w:tcW w:w="1134" w:type="dxa"/>
            <w:tcBorders>
              <w:top w:val="single" w:sz="4" w:space="0" w:color="auto"/>
              <w:left w:val="nil"/>
              <w:bottom w:val="single" w:sz="4" w:space="0" w:color="auto"/>
              <w:right w:val="single" w:sz="4" w:space="0" w:color="auto"/>
            </w:tcBorders>
            <w:shd w:val="clear" w:color="auto" w:fill="D2C3B2"/>
            <w:vAlign w:val="center"/>
            <w:hideMark/>
          </w:tcPr>
          <w:p w:rsidR="00345A99" w:rsidRPr="00AB7DD3" w:rsidRDefault="00345A99" w:rsidP="00EF2FA2">
            <w:pPr>
              <w:spacing w:after="0" w:line="240" w:lineRule="auto"/>
              <w:jc w:val="center"/>
              <w:rPr>
                <w:rFonts w:ascii="Arial" w:eastAsia="Times New Roman" w:hAnsi="Arial" w:cs="Arial"/>
                <w:b/>
                <w:bCs/>
                <w:color w:val="000000"/>
                <w:sz w:val="20"/>
                <w:szCs w:val="20"/>
                <w:lang w:eastAsia="en-ZA"/>
              </w:rPr>
            </w:pPr>
            <w:r w:rsidRPr="00AB7DD3">
              <w:rPr>
                <w:rFonts w:ascii="Arial" w:eastAsia="Times New Roman" w:hAnsi="Arial" w:cs="Arial"/>
                <w:b/>
                <w:bCs/>
                <w:color w:val="000000"/>
                <w:sz w:val="20"/>
                <w:szCs w:val="20"/>
                <w:lang w:eastAsia="en-ZA"/>
              </w:rPr>
              <w:t>Case Diff</w:t>
            </w:r>
          </w:p>
        </w:tc>
        <w:tc>
          <w:tcPr>
            <w:tcW w:w="1546" w:type="dxa"/>
            <w:tcBorders>
              <w:top w:val="single" w:sz="4" w:space="0" w:color="auto"/>
              <w:left w:val="nil"/>
              <w:bottom w:val="single" w:sz="4" w:space="0" w:color="auto"/>
              <w:right w:val="single" w:sz="4" w:space="0" w:color="auto"/>
            </w:tcBorders>
            <w:shd w:val="clear" w:color="auto" w:fill="D2C3B2"/>
            <w:vAlign w:val="center"/>
            <w:hideMark/>
          </w:tcPr>
          <w:p w:rsidR="00345A99" w:rsidRPr="00AB7DD3" w:rsidRDefault="00345A99" w:rsidP="00EF2FA2">
            <w:pPr>
              <w:spacing w:after="0" w:line="240" w:lineRule="auto"/>
              <w:jc w:val="center"/>
              <w:rPr>
                <w:rFonts w:ascii="Arial" w:eastAsia="Times New Roman" w:hAnsi="Arial" w:cs="Arial"/>
                <w:b/>
                <w:bCs/>
                <w:color w:val="000000"/>
                <w:sz w:val="20"/>
                <w:szCs w:val="20"/>
                <w:lang w:eastAsia="en-ZA"/>
              </w:rPr>
            </w:pPr>
            <w:r w:rsidRPr="00AB7DD3">
              <w:rPr>
                <w:rFonts w:ascii="Arial" w:eastAsia="Times New Roman" w:hAnsi="Arial" w:cs="Arial"/>
                <w:b/>
                <w:bCs/>
                <w:color w:val="000000"/>
                <w:sz w:val="20"/>
                <w:szCs w:val="20"/>
                <w:lang w:eastAsia="en-ZA"/>
              </w:rPr>
              <w:t>% Change</w:t>
            </w:r>
          </w:p>
        </w:tc>
      </w:tr>
      <w:tr w:rsidR="00345A99" w:rsidRPr="00AB7DD3" w:rsidTr="00EF2FA2">
        <w:trPr>
          <w:trHeight w:val="127"/>
        </w:trPr>
        <w:tc>
          <w:tcPr>
            <w:tcW w:w="15013" w:type="dxa"/>
            <w:gridSpan w:val="8"/>
            <w:tcBorders>
              <w:top w:val="single" w:sz="4" w:space="0" w:color="auto"/>
              <w:left w:val="single" w:sz="4" w:space="0" w:color="auto"/>
              <w:bottom w:val="single" w:sz="4" w:space="0" w:color="auto"/>
              <w:right w:val="single" w:sz="4" w:space="0" w:color="000000"/>
            </w:tcBorders>
            <w:shd w:val="clear" w:color="auto" w:fill="FF0000"/>
            <w:noWrap/>
            <w:vAlign w:val="bottom"/>
            <w:hideMark/>
          </w:tcPr>
          <w:p w:rsidR="00345A99" w:rsidRPr="00AB7DD3" w:rsidRDefault="00345A99" w:rsidP="00EF2FA2">
            <w:pPr>
              <w:spacing w:after="0" w:line="240" w:lineRule="auto"/>
              <w:jc w:val="center"/>
              <w:rPr>
                <w:rFonts w:ascii="Arial" w:eastAsia="Times New Roman" w:hAnsi="Arial" w:cs="Arial"/>
                <w:b/>
                <w:bCs/>
                <w:color w:val="FFFFFF" w:themeColor="background1"/>
                <w:sz w:val="20"/>
                <w:szCs w:val="20"/>
                <w:lang w:eastAsia="en-ZA"/>
              </w:rPr>
            </w:pPr>
            <w:r w:rsidRPr="00AB7DD3">
              <w:rPr>
                <w:rFonts w:ascii="Arial" w:eastAsia="Times New Roman" w:hAnsi="Arial" w:cs="Arial"/>
                <w:b/>
                <w:bCs/>
                <w:color w:val="FFFFFF" w:themeColor="background1"/>
                <w:sz w:val="20"/>
                <w:szCs w:val="20"/>
                <w:lang w:eastAsia="en-ZA"/>
              </w:rPr>
              <w:t>CONTACT CRIMES ( CRIMES AGAINST THE  PERSON)</w:t>
            </w:r>
          </w:p>
        </w:tc>
      </w:tr>
      <w:tr w:rsidR="00345A99" w:rsidRPr="00AB7DD3" w:rsidTr="00EF2FA2">
        <w:trPr>
          <w:trHeight w:val="159"/>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B7DD3" w:rsidRDefault="00345A99" w:rsidP="00EF2FA2">
            <w:pPr>
              <w:spacing w:after="0" w:line="240" w:lineRule="auto"/>
              <w:rPr>
                <w:rFonts w:ascii="Arial" w:eastAsia="Times New Roman" w:hAnsi="Arial" w:cs="Arial"/>
                <w:sz w:val="20"/>
                <w:szCs w:val="20"/>
                <w:lang w:eastAsia="en-ZA"/>
              </w:rPr>
            </w:pPr>
            <w:r w:rsidRPr="00AB7DD3">
              <w:rPr>
                <w:rFonts w:ascii="Arial" w:eastAsia="Times New Roman" w:hAnsi="Arial" w:cs="Arial"/>
                <w:sz w:val="20"/>
                <w:szCs w:val="20"/>
                <w:lang w:eastAsia="en-ZA"/>
              </w:rPr>
              <w:t>Murder</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1</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546"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 Cases</w:t>
            </w:r>
          </w:p>
        </w:tc>
      </w:tr>
      <w:tr w:rsidR="00345A99" w:rsidRPr="00AB7DD3" w:rsidTr="00EF2FA2">
        <w:trPr>
          <w:trHeight w:val="149"/>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B7DD3" w:rsidRDefault="00345A99" w:rsidP="00EF2FA2">
            <w:pPr>
              <w:spacing w:after="0" w:line="240" w:lineRule="auto"/>
              <w:rPr>
                <w:rFonts w:ascii="Arial" w:eastAsia="Times New Roman" w:hAnsi="Arial" w:cs="Arial"/>
                <w:sz w:val="20"/>
                <w:szCs w:val="20"/>
                <w:lang w:eastAsia="en-ZA"/>
              </w:rPr>
            </w:pPr>
            <w:r w:rsidRPr="00AB7DD3">
              <w:rPr>
                <w:rFonts w:ascii="Arial" w:eastAsia="Times New Roman" w:hAnsi="Arial" w:cs="Arial"/>
                <w:sz w:val="20"/>
                <w:szCs w:val="20"/>
                <w:lang w:eastAsia="en-ZA"/>
              </w:rPr>
              <w:t>Sexual Offences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3</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1</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2</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1</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-1</w:t>
            </w:r>
          </w:p>
        </w:tc>
        <w:tc>
          <w:tcPr>
            <w:tcW w:w="1546"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-50.0%</w:t>
            </w:r>
          </w:p>
        </w:tc>
      </w:tr>
      <w:tr w:rsidR="00345A99" w:rsidRPr="00AB7DD3" w:rsidTr="00EF2FA2">
        <w:trPr>
          <w:trHeight w:val="181"/>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B7DD3" w:rsidRDefault="00345A99" w:rsidP="00EF2FA2">
            <w:pPr>
              <w:spacing w:after="0" w:line="240" w:lineRule="auto"/>
              <w:rPr>
                <w:rFonts w:ascii="Arial" w:eastAsia="Times New Roman" w:hAnsi="Arial" w:cs="Arial"/>
                <w:sz w:val="20"/>
                <w:szCs w:val="20"/>
                <w:lang w:eastAsia="en-ZA"/>
              </w:rPr>
            </w:pPr>
            <w:r w:rsidRPr="00AB7DD3">
              <w:rPr>
                <w:rFonts w:ascii="Arial" w:eastAsia="Times New Roman" w:hAnsi="Arial" w:cs="Arial"/>
                <w:sz w:val="20"/>
                <w:szCs w:val="20"/>
                <w:lang w:eastAsia="en-ZA"/>
              </w:rPr>
              <w:t>Attempted murder</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-1</w:t>
            </w:r>
          </w:p>
        </w:tc>
        <w:tc>
          <w:tcPr>
            <w:tcW w:w="1546"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-100.0%</w:t>
            </w:r>
          </w:p>
        </w:tc>
      </w:tr>
      <w:tr w:rsidR="00345A99" w:rsidRPr="00AB7DD3" w:rsidTr="00EF2FA2">
        <w:trPr>
          <w:trHeight w:val="18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B7DD3" w:rsidRDefault="00345A99" w:rsidP="00EF2FA2">
            <w:pPr>
              <w:spacing w:after="0" w:line="240" w:lineRule="auto"/>
              <w:rPr>
                <w:rFonts w:ascii="Arial" w:eastAsia="Times New Roman" w:hAnsi="Arial" w:cs="Arial"/>
                <w:sz w:val="20"/>
                <w:szCs w:val="20"/>
                <w:lang w:eastAsia="en-ZA"/>
              </w:rPr>
            </w:pPr>
            <w:r w:rsidRPr="00AB7DD3">
              <w:rPr>
                <w:rFonts w:ascii="Arial" w:eastAsia="Times New Roman" w:hAnsi="Arial" w:cs="Arial"/>
                <w:sz w:val="20"/>
                <w:szCs w:val="20"/>
                <w:lang w:eastAsia="en-ZA"/>
              </w:rPr>
              <w:t>Assault with the intent to inflict grievous bodily harm</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6</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4</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8</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5</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5</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546"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0.0%</w:t>
            </w:r>
          </w:p>
        </w:tc>
      </w:tr>
      <w:tr w:rsidR="00345A99" w:rsidRPr="00AB7DD3" w:rsidTr="00EF2FA2">
        <w:trPr>
          <w:trHeight w:val="189"/>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B7DD3" w:rsidRDefault="00345A99" w:rsidP="00EF2FA2">
            <w:pPr>
              <w:spacing w:after="0" w:line="240" w:lineRule="auto"/>
              <w:rPr>
                <w:rFonts w:ascii="Arial" w:eastAsia="Times New Roman" w:hAnsi="Arial" w:cs="Arial"/>
                <w:sz w:val="20"/>
                <w:szCs w:val="20"/>
                <w:lang w:eastAsia="en-ZA"/>
              </w:rPr>
            </w:pPr>
            <w:r w:rsidRPr="00AB7DD3">
              <w:rPr>
                <w:rFonts w:ascii="Arial" w:eastAsia="Times New Roman" w:hAnsi="Arial" w:cs="Arial"/>
                <w:sz w:val="20"/>
                <w:szCs w:val="20"/>
                <w:lang w:eastAsia="en-ZA"/>
              </w:rPr>
              <w:t>Common assault</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11</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4</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7</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15</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10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-5</w:t>
            </w:r>
          </w:p>
        </w:tc>
        <w:tc>
          <w:tcPr>
            <w:tcW w:w="1546"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-33.3%</w:t>
            </w:r>
          </w:p>
        </w:tc>
      </w:tr>
      <w:tr w:rsidR="00345A99" w:rsidRPr="00AB7DD3" w:rsidTr="00EF2FA2">
        <w:trPr>
          <w:trHeight w:val="193"/>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B7DD3" w:rsidRDefault="00345A99" w:rsidP="00EF2FA2">
            <w:pPr>
              <w:spacing w:after="0" w:line="240" w:lineRule="auto"/>
              <w:rPr>
                <w:rFonts w:ascii="Arial" w:eastAsia="Times New Roman" w:hAnsi="Arial" w:cs="Arial"/>
                <w:sz w:val="20"/>
                <w:szCs w:val="20"/>
                <w:lang w:eastAsia="en-ZA"/>
              </w:rPr>
            </w:pPr>
            <w:r w:rsidRPr="00AB7DD3">
              <w:rPr>
                <w:rFonts w:ascii="Arial" w:eastAsia="Times New Roman" w:hAnsi="Arial" w:cs="Arial"/>
                <w:sz w:val="20"/>
                <w:szCs w:val="20"/>
                <w:lang w:eastAsia="en-ZA"/>
              </w:rPr>
              <w:t>Common robbery</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546"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 Cases</w:t>
            </w:r>
          </w:p>
        </w:tc>
      </w:tr>
      <w:tr w:rsidR="00345A99" w:rsidRPr="00AB7DD3"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B7DD3" w:rsidRDefault="00345A99" w:rsidP="00EF2FA2">
            <w:pPr>
              <w:spacing w:after="0" w:line="240" w:lineRule="auto"/>
              <w:rPr>
                <w:rFonts w:ascii="Arial" w:eastAsia="Times New Roman" w:hAnsi="Arial" w:cs="Arial"/>
                <w:sz w:val="20"/>
                <w:szCs w:val="20"/>
                <w:lang w:eastAsia="en-ZA"/>
              </w:rPr>
            </w:pPr>
            <w:r w:rsidRPr="00AB7DD3">
              <w:rPr>
                <w:rFonts w:ascii="Arial" w:eastAsia="Times New Roman" w:hAnsi="Arial" w:cs="Arial"/>
                <w:sz w:val="20"/>
                <w:szCs w:val="20"/>
                <w:lang w:eastAsia="en-ZA"/>
              </w:rPr>
              <w:t>Robbery with aggravating circumstances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546"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 Cases</w:t>
            </w:r>
          </w:p>
        </w:tc>
      </w:tr>
      <w:tr w:rsidR="00345A99" w:rsidRPr="00AB7DD3" w:rsidTr="00EF2FA2">
        <w:trPr>
          <w:trHeight w:val="193"/>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B7DD3" w:rsidRDefault="00345A99" w:rsidP="00EF2FA2">
            <w:pPr>
              <w:spacing w:after="0" w:line="240" w:lineRule="auto"/>
              <w:rPr>
                <w:rFonts w:ascii="Arial" w:eastAsia="Times New Roman" w:hAnsi="Arial" w:cs="Arial"/>
                <w:b/>
                <w:bCs/>
                <w:color w:val="000000"/>
                <w:sz w:val="20"/>
                <w:szCs w:val="20"/>
                <w:lang w:eastAsia="en-ZA"/>
              </w:rPr>
            </w:pPr>
            <w:r w:rsidRPr="00AB7DD3">
              <w:rPr>
                <w:rFonts w:ascii="Arial" w:eastAsia="Times New Roman" w:hAnsi="Arial" w:cs="Arial"/>
                <w:b/>
                <w:bCs/>
                <w:color w:val="000000"/>
                <w:sz w:val="20"/>
                <w:szCs w:val="20"/>
                <w:lang w:eastAsia="en-ZA"/>
              </w:rPr>
              <w:t>Total Contact Crimes ( Crimes Against The  Person)</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b/>
                <w:bCs/>
                <w:sz w:val="20"/>
                <w:szCs w:val="20"/>
                <w:lang w:eastAsia="en-ZA"/>
              </w:rPr>
            </w:pPr>
            <w:r w:rsidRPr="00AB7DD3">
              <w:rPr>
                <w:rFonts w:ascii="Arial" w:eastAsia="Times New Roman" w:hAnsi="Arial" w:cs="Arial"/>
                <w:b/>
                <w:bCs/>
                <w:sz w:val="20"/>
                <w:szCs w:val="20"/>
                <w:lang w:eastAsia="en-ZA"/>
              </w:rPr>
              <w:t>20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b/>
                <w:bCs/>
                <w:sz w:val="20"/>
                <w:szCs w:val="20"/>
                <w:lang w:eastAsia="en-ZA"/>
              </w:rPr>
            </w:pPr>
            <w:r w:rsidRPr="00AB7DD3">
              <w:rPr>
                <w:rFonts w:ascii="Arial" w:eastAsia="Times New Roman" w:hAnsi="Arial" w:cs="Arial"/>
                <w:b/>
                <w:bCs/>
                <w:sz w:val="20"/>
                <w:szCs w:val="20"/>
                <w:lang w:eastAsia="en-ZA"/>
              </w:rPr>
              <w:t>9</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b/>
                <w:bCs/>
                <w:sz w:val="20"/>
                <w:szCs w:val="20"/>
                <w:lang w:eastAsia="en-ZA"/>
              </w:rPr>
            </w:pPr>
            <w:r w:rsidRPr="00AB7DD3">
              <w:rPr>
                <w:rFonts w:ascii="Arial" w:eastAsia="Times New Roman" w:hAnsi="Arial" w:cs="Arial"/>
                <w:b/>
                <w:bCs/>
                <w:sz w:val="20"/>
                <w:szCs w:val="20"/>
                <w:lang w:eastAsia="en-ZA"/>
              </w:rPr>
              <w:t>17</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b/>
                <w:bCs/>
                <w:sz w:val="20"/>
                <w:szCs w:val="20"/>
                <w:lang w:eastAsia="en-ZA"/>
              </w:rPr>
            </w:pPr>
            <w:r w:rsidRPr="00AB7DD3">
              <w:rPr>
                <w:rFonts w:ascii="Arial" w:eastAsia="Times New Roman" w:hAnsi="Arial" w:cs="Arial"/>
                <w:b/>
                <w:bCs/>
                <w:sz w:val="20"/>
                <w:szCs w:val="20"/>
                <w:lang w:eastAsia="en-ZA"/>
              </w:rPr>
              <w:t>23</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b/>
                <w:bCs/>
                <w:sz w:val="20"/>
                <w:szCs w:val="20"/>
                <w:lang w:eastAsia="en-ZA"/>
              </w:rPr>
            </w:pPr>
            <w:r w:rsidRPr="00AB7DD3">
              <w:rPr>
                <w:rFonts w:ascii="Arial" w:eastAsia="Times New Roman" w:hAnsi="Arial" w:cs="Arial"/>
                <w:b/>
                <w:bCs/>
                <w:sz w:val="20"/>
                <w:szCs w:val="20"/>
                <w:lang w:eastAsia="en-ZA"/>
              </w:rPr>
              <w:t>16</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b/>
                <w:bCs/>
                <w:sz w:val="20"/>
                <w:szCs w:val="20"/>
                <w:lang w:eastAsia="en-ZA"/>
              </w:rPr>
            </w:pPr>
            <w:r w:rsidRPr="00AB7DD3">
              <w:rPr>
                <w:rFonts w:ascii="Arial" w:eastAsia="Times New Roman" w:hAnsi="Arial" w:cs="Arial"/>
                <w:b/>
                <w:bCs/>
                <w:sz w:val="20"/>
                <w:szCs w:val="20"/>
                <w:lang w:eastAsia="en-ZA"/>
              </w:rPr>
              <w:t>-7</w:t>
            </w:r>
          </w:p>
        </w:tc>
        <w:tc>
          <w:tcPr>
            <w:tcW w:w="1546"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AB7DD3" w:rsidRDefault="00345A99" w:rsidP="00EF2FA2">
            <w:pPr>
              <w:spacing w:after="0" w:line="240" w:lineRule="auto"/>
              <w:jc w:val="center"/>
              <w:rPr>
                <w:rFonts w:ascii="Arial" w:eastAsia="Times New Roman" w:hAnsi="Arial" w:cs="Arial"/>
                <w:b/>
                <w:bCs/>
                <w:sz w:val="20"/>
                <w:szCs w:val="20"/>
                <w:lang w:eastAsia="en-ZA"/>
              </w:rPr>
            </w:pPr>
            <w:r w:rsidRPr="00AB7DD3">
              <w:rPr>
                <w:rFonts w:ascii="Arial" w:eastAsia="Times New Roman" w:hAnsi="Arial" w:cs="Arial"/>
                <w:b/>
                <w:bCs/>
                <w:sz w:val="20"/>
                <w:szCs w:val="20"/>
                <w:lang w:eastAsia="en-ZA"/>
              </w:rPr>
              <w:t>-30.4%</w:t>
            </w:r>
          </w:p>
        </w:tc>
      </w:tr>
      <w:tr w:rsidR="00345A99" w:rsidRPr="00AB7DD3" w:rsidTr="00EF2FA2">
        <w:trPr>
          <w:trHeight w:val="187"/>
        </w:trPr>
        <w:tc>
          <w:tcPr>
            <w:tcW w:w="15013" w:type="dxa"/>
            <w:gridSpan w:val="8"/>
            <w:tcBorders>
              <w:top w:val="single" w:sz="4" w:space="0" w:color="auto"/>
              <w:left w:val="single" w:sz="4" w:space="0" w:color="auto"/>
              <w:bottom w:val="single" w:sz="4" w:space="0" w:color="auto"/>
              <w:right w:val="single" w:sz="4" w:space="0" w:color="000000"/>
            </w:tcBorders>
            <w:shd w:val="clear" w:color="auto" w:fill="FF0000"/>
            <w:noWrap/>
            <w:vAlign w:val="bottom"/>
            <w:hideMark/>
          </w:tcPr>
          <w:p w:rsidR="00345A99" w:rsidRPr="00AB7DD3" w:rsidRDefault="00345A99" w:rsidP="00EF2FA2">
            <w:pPr>
              <w:spacing w:after="0" w:line="240" w:lineRule="auto"/>
              <w:jc w:val="center"/>
              <w:rPr>
                <w:rFonts w:ascii="Arial" w:eastAsia="Times New Roman" w:hAnsi="Arial" w:cs="Arial"/>
                <w:b/>
                <w:bCs/>
                <w:color w:val="FFFFFF" w:themeColor="background1"/>
                <w:sz w:val="20"/>
                <w:szCs w:val="20"/>
                <w:lang w:eastAsia="en-ZA"/>
              </w:rPr>
            </w:pPr>
            <w:r w:rsidRPr="00AB7DD3">
              <w:rPr>
                <w:rFonts w:ascii="Arial" w:eastAsia="Times New Roman" w:hAnsi="Arial" w:cs="Arial"/>
                <w:b/>
                <w:bCs/>
                <w:color w:val="FFFFFF" w:themeColor="background1"/>
                <w:sz w:val="20"/>
                <w:szCs w:val="20"/>
                <w:lang w:eastAsia="en-ZA"/>
              </w:rPr>
              <w:t>Total Sexual Offences</w:t>
            </w:r>
          </w:p>
        </w:tc>
      </w:tr>
      <w:tr w:rsidR="00345A99" w:rsidRPr="00AB7DD3" w:rsidTr="00EF2FA2">
        <w:trPr>
          <w:trHeight w:val="181"/>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B7DD3" w:rsidRDefault="00345A99" w:rsidP="00EF2FA2">
            <w:pPr>
              <w:spacing w:after="0" w:line="240" w:lineRule="auto"/>
              <w:rPr>
                <w:rFonts w:ascii="Arial" w:eastAsia="Times New Roman" w:hAnsi="Arial" w:cs="Arial"/>
                <w:sz w:val="20"/>
                <w:szCs w:val="20"/>
                <w:lang w:eastAsia="en-ZA"/>
              </w:rPr>
            </w:pPr>
            <w:r w:rsidRPr="00AB7DD3">
              <w:rPr>
                <w:rFonts w:ascii="Arial" w:eastAsia="Times New Roman" w:hAnsi="Arial" w:cs="Arial"/>
                <w:sz w:val="20"/>
                <w:szCs w:val="20"/>
                <w:lang w:eastAsia="en-ZA"/>
              </w:rPr>
              <w:t>Rape</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3</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1</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-1</w:t>
            </w:r>
          </w:p>
        </w:tc>
        <w:tc>
          <w:tcPr>
            <w:tcW w:w="1546"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-100.0%</w:t>
            </w:r>
          </w:p>
        </w:tc>
      </w:tr>
      <w:tr w:rsidR="00345A99" w:rsidRPr="00AB7DD3"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B7DD3" w:rsidRDefault="00345A99" w:rsidP="00EF2FA2">
            <w:pPr>
              <w:spacing w:after="0" w:line="240" w:lineRule="auto"/>
              <w:rPr>
                <w:rFonts w:ascii="Arial" w:eastAsia="Times New Roman" w:hAnsi="Arial" w:cs="Arial"/>
                <w:sz w:val="20"/>
                <w:szCs w:val="20"/>
                <w:lang w:eastAsia="en-ZA"/>
              </w:rPr>
            </w:pPr>
            <w:r w:rsidRPr="00AB7DD3">
              <w:rPr>
                <w:rFonts w:ascii="Arial" w:eastAsia="Times New Roman" w:hAnsi="Arial" w:cs="Arial"/>
                <w:sz w:val="20"/>
                <w:szCs w:val="20"/>
                <w:lang w:eastAsia="en-ZA"/>
              </w:rPr>
              <w:t>Sexual Assault</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-1</w:t>
            </w:r>
          </w:p>
        </w:tc>
        <w:tc>
          <w:tcPr>
            <w:tcW w:w="1546"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-100.0%</w:t>
            </w:r>
          </w:p>
        </w:tc>
      </w:tr>
      <w:tr w:rsidR="00345A99" w:rsidRPr="00AB7DD3" w:rsidTr="00EF2FA2">
        <w:trPr>
          <w:trHeight w:val="189"/>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B7DD3" w:rsidRDefault="00345A99" w:rsidP="00EF2FA2">
            <w:pPr>
              <w:spacing w:after="0" w:line="240" w:lineRule="auto"/>
              <w:rPr>
                <w:rFonts w:ascii="Arial" w:eastAsia="Times New Roman" w:hAnsi="Arial" w:cs="Arial"/>
                <w:sz w:val="20"/>
                <w:szCs w:val="20"/>
                <w:lang w:eastAsia="en-ZA"/>
              </w:rPr>
            </w:pPr>
            <w:r w:rsidRPr="00AB7DD3">
              <w:rPr>
                <w:rFonts w:ascii="Arial" w:eastAsia="Times New Roman" w:hAnsi="Arial" w:cs="Arial"/>
                <w:sz w:val="20"/>
                <w:szCs w:val="20"/>
                <w:lang w:eastAsia="en-ZA"/>
              </w:rPr>
              <w:t>Attempted sexual offences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546"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 Cases</w:t>
            </w:r>
          </w:p>
        </w:tc>
      </w:tr>
      <w:tr w:rsidR="00345A99" w:rsidRPr="00AB7DD3"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B7DD3" w:rsidRDefault="00345A99" w:rsidP="00EF2FA2">
            <w:pPr>
              <w:spacing w:after="0" w:line="240" w:lineRule="auto"/>
              <w:rPr>
                <w:rFonts w:ascii="Arial" w:eastAsia="Times New Roman" w:hAnsi="Arial" w:cs="Arial"/>
                <w:sz w:val="20"/>
                <w:szCs w:val="20"/>
                <w:lang w:eastAsia="en-ZA"/>
              </w:rPr>
            </w:pPr>
            <w:r w:rsidRPr="00AB7DD3">
              <w:rPr>
                <w:rFonts w:ascii="Arial" w:eastAsia="Times New Roman" w:hAnsi="Arial" w:cs="Arial"/>
                <w:sz w:val="20"/>
                <w:szCs w:val="20"/>
                <w:lang w:eastAsia="en-ZA"/>
              </w:rPr>
              <w:t>Contact sexual offences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1</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1</w:t>
            </w:r>
          </w:p>
        </w:tc>
        <w:tc>
          <w:tcPr>
            <w:tcW w:w="1546" w:type="dxa"/>
            <w:tcBorders>
              <w:top w:val="single" w:sz="4" w:space="0" w:color="auto"/>
              <w:left w:val="single" w:sz="4" w:space="0" w:color="auto"/>
              <w:bottom w:val="single" w:sz="4" w:space="0" w:color="auto"/>
              <w:right w:val="single" w:sz="4" w:space="0" w:color="auto"/>
            </w:tcBorders>
            <w:shd w:val="clear" w:color="000000" w:fill="FF8080"/>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1 Case Higher</w:t>
            </w:r>
          </w:p>
        </w:tc>
      </w:tr>
      <w:tr w:rsidR="00345A99" w:rsidRPr="00AB7DD3" w:rsidTr="00EF2FA2">
        <w:trPr>
          <w:trHeight w:val="197"/>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B7DD3" w:rsidRDefault="00345A99" w:rsidP="00EF2FA2">
            <w:pPr>
              <w:spacing w:after="0" w:line="240" w:lineRule="auto"/>
              <w:rPr>
                <w:rFonts w:ascii="Arial" w:eastAsia="Times New Roman" w:hAnsi="Arial" w:cs="Arial"/>
                <w:b/>
                <w:bCs/>
                <w:color w:val="000000"/>
                <w:sz w:val="20"/>
                <w:szCs w:val="20"/>
                <w:lang w:eastAsia="en-ZA"/>
              </w:rPr>
            </w:pPr>
            <w:r w:rsidRPr="00AB7DD3">
              <w:rPr>
                <w:rFonts w:ascii="Arial" w:eastAsia="Times New Roman" w:hAnsi="Arial" w:cs="Arial"/>
                <w:b/>
                <w:bCs/>
                <w:color w:val="000000"/>
                <w:sz w:val="20"/>
                <w:szCs w:val="20"/>
                <w:lang w:eastAsia="en-ZA"/>
              </w:rPr>
              <w:t>Total Sexual Offences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b/>
                <w:bCs/>
                <w:sz w:val="20"/>
                <w:szCs w:val="20"/>
                <w:lang w:eastAsia="en-ZA"/>
              </w:rPr>
            </w:pPr>
            <w:r w:rsidRPr="00AB7DD3">
              <w:rPr>
                <w:rFonts w:ascii="Arial" w:eastAsia="Times New Roman" w:hAnsi="Arial" w:cs="Arial"/>
                <w:b/>
                <w:bCs/>
                <w:sz w:val="20"/>
                <w:szCs w:val="20"/>
                <w:lang w:eastAsia="en-ZA"/>
              </w:rPr>
              <w:t>3</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b/>
                <w:bCs/>
                <w:sz w:val="20"/>
                <w:szCs w:val="20"/>
                <w:lang w:eastAsia="en-ZA"/>
              </w:rPr>
            </w:pPr>
            <w:r w:rsidRPr="00AB7DD3">
              <w:rPr>
                <w:rFonts w:ascii="Arial" w:eastAsia="Times New Roman" w:hAnsi="Arial" w:cs="Arial"/>
                <w:b/>
                <w:bCs/>
                <w:sz w:val="20"/>
                <w:szCs w:val="20"/>
                <w:lang w:eastAsia="en-ZA"/>
              </w:rPr>
              <w:t>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b/>
                <w:bCs/>
                <w:sz w:val="20"/>
                <w:szCs w:val="20"/>
                <w:lang w:eastAsia="en-ZA"/>
              </w:rPr>
            </w:pPr>
            <w:r w:rsidRPr="00AB7DD3">
              <w:rPr>
                <w:rFonts w:ascii="Arial" w:eastAsia="Times New Roman" w:hAnsi="Arial" w:cs="Arial"/>
                <w:b/>
                <w:bCs/>
                <w:sz w:val="20"/>
                <w:szCs w:val="20"/>
                <w:lang w:eastAsia="en-ZA"/>
              </w:rPr>
              <w:t>1</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b/>
                <w:bCs/>
                <w:sz w:val="20"/>
                <w:szCs w:val="20"/>
                <w:lang w:eastAsia="en-ZA"/>
              </w:rPr>
            </w:pPr>
            <w:r w:rsidRPr="00AB7DD3">
              <w:rPr>
                <w:rFonts w:ascii="Arial" w:eastAsia="Times New Roman" w:hAnsi="Arial" w:cs="Arial"/>
                <w:b/>
                <w:bCs/>
                <w:sz w:val="20"/>
                <w:szCs w:val="20"/>
                <w:lang w:eastAsia="en-ZA"/>
              </w:rPr>
              <w:t>2</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b/>
                <w:bCs/>
                <w:sz w:val="20"/>
                <w:szCs w:val="20"/>
                <w:lang w:eastAsia="en-ZA"/>
              </w:rPr>
            </w:pPr>
            <w:r w:rsidRPr="00AB7DD3">
              <w:rPr>
                <w:rFonts w:ascii="Arial" w:eastAsia="Times New Roman" w:hAnsi="Arial" w:cs="Arial"/>
                <w:b/>
                <w:bCs/>
                <w:sz w:val="20"/>
                <w:szCs w:val="20"/>
                <w:lang w:eastAsia="en-ZA"/>
              </w:rPr>
              <w:t>1</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b/>
                <w:bCs/>
                <w:sz w:val="20"/>
                <w:szCs w:val="20"/>
                <w:lang w:eastAsia="en-ZA"/>
              </w:rPr>
            </w:pPr>
            <w:r w:rsidRPr="00AB7DD3">
              <w:rPr>
                <w:rFonts w:ascii="Arial" w:eastAsia="Times New Roman" w:hAnsi="Arial" w:cs="Arial"/>
                <w:b/>
                <w:bCs/>
                <w:sz w:val="20"/>
                <w:szCs w:val="20"/>
                <w:lang w:eastAsia="en-ZA"/>
              </w:rPr>
              <w:t>-1</w:t>
            </w:r>
          </w:p>
        </w:tc>
        <w:tc>
          <w:tcPr>
            <w:tcW w:w="1546"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AB7DD3" w:rsidRDefault="00345A99" w:rsidP="00EF2FA2">
            <w:pPr>
              <w:spacing w:after="0" w:line="240" w:lineRule="auto"/>
              <w:jc w:val="center"/>
              <w:rPr>
                <w:rFonts w:ascii="Arial" w:eastAsia="Times New Roman" w:hAnsi="Arial" w:cs="Arial"/>
                <w:b/>
                <w:bCs/>
                <w:sz w:val="20"/>
                <w:szCs w:val="20"/>
                <w:lang w:eastAsia="en-ZA"/>
              </w:rPr>
            </w:pPr>
            <w:r w:rsidRPr="00AB7DD3">
              <w:rPr>
                <w:rFonts w:ascii="Arial" w:eastAsia="Times New Roman" w:hAnsi="Arial" w:cs="Arial"/>
                <w:b/>
                <w:bCs/>
                <w:sz w:val="20"/>
                <w:szCs w:val="20"/>
                <w:lang w:eastAsia="en-ZA"/>
              </w:rPr>
              <w:t>-50.0%</w:t>
            </w:r>
          </w:p>
        </w:tc>
      </w:tr>
      <w:tr w:rsidR="00345A99" w:rsidRPr="00AB7DD3" w:rsidTr="00EF2FA2">
        <w:trPr>
          <w:trHeight w:val="223"/>
        </w:trPr>
        <w:tc>
          <w:tcPr>
            <w:tcW w:w="15013" w:type="dxa"/>
            <w:gridSpan w:val="8"/>
            <w:tcBorders>
              <w:top w:val="single" w:sz="4" w:space="0" w:color="auto"/>
              <w:left w:val="single" w:sz="4" w:space="0" w:color="auto"/>
              <w:bottom w:val="single" w:sz="4" w:space="0" w:color="auto"/>
              <w:right w:val="single" w:sz="4" w:space="0" w:color="000000"/>
            </w:tcBorders>
            <w:shd w:val="clear" w:color="auto" w:fill="FF0000"/>
            <w:noWrap/>
            <w:vAlign w:val="bottom"/>
            <w:hideMark/>
          </w:tcPr>
          <w:p w:rsidR="00345A99" w:rsidRPr="00AB7DD3" w:rsidRDefault="00345A99" w:rsidP="00EF2FA2">
            <w:pPr>
              <w:spacing w:after="0" w:line="240" w:lineRule="auto"/>
              <w:jc w:val="center"/>
              <w:rPr>
                <w:rFonts w:ascii="Arial" w:eastAsia="Times New Roman" w:hAnsi="Arial" w:cs="Arial"/>
                <w:b/>
                <w:bCs/>
                <w:color w:val="FFFFFF" w:themeColor="background1"/>
                <w:sz w:val="20"/>
                <w:szCs w:val="20"/>
                <w:lang w:eastAsia="en-ZA"/>
              </w:rPr>
            </w:pPr>
            <w:r w:rsidRPr="00AB7DD3">
              <w:rPr>
                <w:rFonts w:ascii="Arial" w:eastAsia="Times New Roman" w:hAnsi="Arial" w:cs="Arial"/>
                <w:b/>
                <w:bCs/>
                <w:color w:val="FFFFFF" w:themeColor="background1"/>
                <w:sz w:val="20"/>
                <w:szCs w:val="20"/>
                <w:lang w:eastAsia="en-ZA"/>
              </w:rPr>
              <w:t xml:space="preserve">SOME SUBCATEGORIES OF AGGRAVATED ROBBERY </w:t>
            </w:r>
          </w:p>
        </w:tc>
      </w:tr>
      <w:tr w:rsidR="00345A99" w:rsidRPr="00AB7DD3" w:rsidTr="00EF2FA2">
        <w:trPr>
          <w:trHeight w:val="65"/>
        </w:trPr>
        <w:tc>
          <w:tcPr>
            <w:tcW w:w="5246" w:type="dxa"/>
            <w:tcBorders>
              <w:top w:val="nil"/>
              <w:left w:val="double" w:sz="6" w:space="0" w:color="auto"/>
              <w:bottom w:val="single" w:sz="4" w:space="0" w:color="auto"/>
              <w:right w:val="double" w:sz="6" w:space="0" w:color="auto"/>
            </w:tcBorders>
            <w:shd w:val="clear" w:color="auto" w:fill="auto"/>
            <w:noWrap/>
            <w:vAlign w:val="bottom"/>
            <w:hideMark/>
          </w:tcPr>
          <w:p w:rsidR="00345A99" w:rsidRPr="00AB7DD3" w:rsidRDefault="00345A99" w:rsidP="00EF2FA2">
            <w:pPr>
              <w:spacing w:after="0" w:line="240" w:lineRule="auto"/>
              <w:rPr>
                <w:rFonts w:ascii="Arial" w:eastAsia="Times New Roman" w:hAnsi="Arial" w:cs="Arial"/>
                <w:sz w:val="20"/>
                <w:szCs w:val="20"/>
                <w:lang w:eastAsia="en-ZA"/>
              </w:rPr>
            </w:pPr>
            <w:r w:rsidRPr="00AB7DD3">
              <w:rPr>
                <w:rFonts w:ascii="Arial" w:eastAsia="Times New Roman" w:hAnsi="Arial" w:cs="Arial"/>
                <w:sz w:val="20"/>
                <w:szCs w:val="20"/>
                <w:lang w:eastAsia="en-ZA"/>
              </w:rPr>
              <w:t>Carjacking</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546"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 Cases</w:t>
            </w:r>
          </w:p>
        </w:tc>
      </w:tr>
      <w:tr w:rsidR="00345A99" w:rsidRPr="00AB7DD3" w:rsidTr="00EF2FA2">
        <w:trPr>
          <w:trHeight w:val="67"/>
        </w:trPr>
        <w:tc>
          <w:tcPr>
            <w:tcW w:w="5246" w:type="dxa"/>
            <w:tcBorders>
              <w:top w:val="nil"/>
              <w:left w:val="double" w:sz="6" w:space="0" w:color="auto"/>
              <w:bottom w:val="single" w:sz="4" w:space="0" w:color="auto"/>
              <w:right w:val="double" w:sz="6" w:space="0" w:color="auto"/>
            </w:tcBorders>
            <w:shd w:val="clear" w:color="auto" w:fill="auto"/>
            <w:noWrap/>
            <w:vAlign w:val="bottom"/>
            <w:hideMark/>
          </w:tcPr>
          <w:p w:rsidR="00345A99" w:rsidRPr="00AB7DD3" w:rsidRDefault="00345A99" w:rsidP="00EF2FA2">
            <w:pPr>
              <w:spacing w:after="0" w:line="240" w:lineRule="auto"/>
              <w:rPr>
                <w:rFonts w:ascii="Arial" w:eastAsia="Times New Roman" w:hAnsi="Arial" w:cs="Arial"/>
                <w:sz w:val="20"/>
                <w:szCs w:val="20"/>
                <w:lang w:eastAsia="en-ZA"/>
              </w:rPr>
            </w:pPr>
            <w:r w:rsidRPr="00AB7DD3">
              <w:rPr>
                <w:rFonts w:ascii="Arial" w:eastAsia="Times New Roman" w:hAnsi="Arial" w:cs="Arial"/>
                <w:sz w:val="20"/>
                <w:szCs w:val="20"/>
                <w:lang w:eastAsia="en-ZA"/>
              </w:rPr>
              <w:t>Robbery at residential premises</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546"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 Cases</w:t>
            </w:r>
          </w:p>
        </w:tc>
      </w:tr>
      <w:tr w:rsidR="00345A99" w:rsidRPr="00AB7DD3" w:rsidTr="00EF2FA2">
        <w:trPr>
          <w:trHeight w:val="85"/>
        </w:trPr>
        <w:tc>
          <w:tcPr>
            <w:tcW w:w="5246" w:type="dxa"/>
            <w:tcBorders>
              <w:top w:val="nil"/>
              <w:left w:val="double" w:sz="6" w:space="0" w:color="auto"/>
              <w:bottom w:val="single" w:sz="4" w:space="0" w:color="auto"/>
              <w:right w:val="double" w:sz="6" w:space="0" w:color="auto"/>
            </w:tcBorders>
            <w:shd w:val="clear" w:color="auto" w:fill="auto"/>
            <w:noWrap/>
            <w:vAlign w:val="bottom"/>
            <w:hideMark/>
          </w:tcPr>
          <w:p w:rsidR="00345A99" w:rsidRPr="00AB7DD3" w:rsidRDefault="00345A99" w:rsidP="00EF2FA2">
            <w:pPr>
              <w:spacing w:after="0" w:line="240" w:lineRule="auto"/>
              <w:rPr>
                <w:rFonts w:ascii="Arial" w:eastAsia="Times New Roman" w:hAnsi="Arial" w:cs="Arial"/>
                <w:sz w:val="20"/>
                <w:szCs w:val="20"/>
                <w:lang w:eastAsia="en-ZA"/>
              </w:rPr>
            </w:pPr>
            <w:r w:rsidRPr="00AB7DD3">
              <w:rPr>
                <w:rFonts w:ascii="Arial" w:eastAsia="Times New Roman" w:hAnsi="Arial" w:cs="Arial"/>
                <w:sz w:val="20"/>
                <w:szCs w:val="20"/>
                <w:lang w:eastAsia="en-ZA"/>
              </w:rPr>
              <w:t>Robbery at non-residential premises</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546"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 Cases</w:t>
            </w:r>
          </w:p>
        </w:tc>
      </w:tr>
      <w:tr w:rsidR="00345A99" w:rsidRPr="00AB7DD3" w:rsidTr="00EF2FA2">
        <w:trPr>
          <w:trHeight w:val="89"/>
        </w:trPr>
        <w:tc>
          <w:tcPr>
            <w:tcW w:w="5246" w:type="dxa"/>
            <w:tcBorders>
              <w:top w:val="nil"/>
              <w:left w:val="double" w:sz="6" w:space="0" w:color="auto"/>
              <w:bottom w:val="single" w:sz="4" w:space="0" w:color="auto"/>
              <w:right w:val="double" w:sz="6" w:space="0" w:color="auto"/>
            </w:tcBorders>
            <w:shd w:val="clear" w:color="auto" w:fill="auto"/>
            <w:noWrap/>
            <w:vAlign w:val="bottom"/>
            <w:hideMark/>
          </w:tcPr>
          <w:p w:rsidR="00345A99" w:rsidRPr="00AB7DD3" w:rsidRDefault="00345A99" w:rsidP="00EF2FA2">
            <w:pPr>
              <w:spacing w:after="0" w:line="240" w:lineRule="auto"/>
              <w:rPr>
                <w:rFonts w:ascii="Arial" w:eastAsia="Times New Roman" w:hAnsi="Arial" w:cs="Arial"/>
                <w:sz w:val="20"/>
                <w:szCs w:val="20"/>
                <w:lang w:eastAsia="en-ZA"/>
              </w:rPr>
            </w:pPr>
            <w:r w:rsidRPr="00AB7DD3">
              <w:rPr>
                <w:rFonts w:ascii="Arial" w:eastAsia="Times New Roman" w:hAnsi="Arial" w:cs="Arial"/>
                <w:sz w:val="20"/>
                <w:szCs w:val="20"/>
                <w:lang w:eastAsia="en-ZA"/>
              </w:rPr>
              <w:t>Bank Robbery</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546"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 Cases</w:t>
            </w:r>
          </w:p>
        </w:tc>
      </w:tr>
      <w:tr w:rsidR="00345A99" w:rsidRPr="00AB7DD3" w:rsidTr="00EF2FA2">
        <w:trPr>
          <w:trHeight w:val="93"/>
        </w:trPr>
        <w:tc>
          <w:tcPr>
            <w:tcW w:w="5246" w:type="dxa"/>
            <w:tcBorders>
              <w:top w:val="nil"/>
              <w:left w:val="double" w:sz="6" w:space="0" w:color="auto"/>
              <w:bottom w:val="single" w:sz="4" w:space="0" w:color="auto"/>
              <w:right w:val="double" w:sz="6" w:space="0" w:color="auto"/>
            </w:tcBorders>
            <w:shd w:val="clear" w:color="auto" w:fill="auto"/>
            <w:noWrap/>
            <w:vAlign w:val="bottom"/>
            <w:hideMark/>
          </w:tcPr>
          <w:p w:rsidR="00345A99" w:rsidRPr="00AB7DD3" w:rsidRDefault="00345A99" w:rsidP="00EF2FA2">
            <w:pPr>
              <w:spacing w:after="0" w:line="240" w:lineRule="auto"/>
              <w:rPr>
                <w:rFonts w:ascii="Arial" w:eastAsia="Times New Roman" w:hAnsi="Arial" w:cs="Arial"/>
                <w:sz w:val="20"/>
                <w:szCs w:val="20"/>
                <w:lang w:eastAsia="en-ZA"/>
              </w:rPr>
            </w:pPr>
            <w:r w:rsidRPr="00AB7DD3">
              <w:rPr>
                <w:rFonts w:ascii="Arial" w:eastAsia="Times New Roman" w:hAnsi="Arial" w:cs="Arial"/>
                <w:sz w:val="20"/>
                <w:szCs w:val="20"/>
                <w:lang w:eastAsia="en-ZA"/>
              </w:rPr>
              <w:t>Robbery of cash in transit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546"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 Cases</w:t>
            </w:r>
          </w:p>
        </w:tc>
      </w:tr>
      <w:tr w:rsidR="00345A99" w:rsidRPr="00AB7DD3" w:rsidTr="00EF2FA2">
        <w:trPr>
          <w:trHeight w:val="97"/>
        </w:trPr>
        <w:tc>
          <w:tcPr>
            <w:tcW w:w="5246" w:type="dxa"/>
            <w:tcBorders>
              <w:top w:val="nil"/>
              <w:left w:val="double" w:sz="6" w:space="0" w:color="auto"/>
              <w:bottom w:val="single" w:sz="4" w:space="0" w:color="auto"/>
              <w:right w:val="double" w:sz="6" w:space="0" w:color="auto"/>
            </w:tcBorders>
            <w:shd w:val="clear" w:color="auto" w:fill="auto"/>
            <w:noWrap/>
            <w:vAlign w:val="bottom"/>
            <w:hideMark/>
          </w:tcPr>
          <w:p w:rsidR="00345A99" w:rsidRPr="00AB7DD3" w:rsidRDefault="00345A99" w:rsidP="00EF2FA2">
            <w:pPr>
              <w:spacing w:after="0" w:line="240" w:lineRule="auto"/>
              <w:rPr>
                <w:rFonts w:ascii="Arial" w:eastAsia="Times New Roman" w:hAnsi="Arial" w:cs="Arial"/>
                <w:sz w:val="20"/>
                <w:szCs w:val="20"/>
                <w:lang w:eastAsia="en-ZA"/>
              </w:rPr>
            </w:pPr>
            <w:r w:rsidRPr="00AB7DD3">
              <w:rPr>
                <w:rFonts w:ascii="Arial" w:eastAsia="Times New Roman" w:hAnsi="Arial" w:cs="Arial"/>
                <w:sz w:val="20"/>
                <w:szCs w:val="20"/>
                <w:lang w:eastAsia="en-ZA"/>
              </w:rPr>
              <w:t>Truck hijacking</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546"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 Cases</w:t>
            </w:r>
          </w:p>
        </w:tc>
      </w:tr>
      <w:tr w:rsidR="00345A99" w:rsidRPr="00AB7DD3" w:rsidTr="00EF2FA2">
        <w:trPr>
          <w:trHeight w:val="97"/>
        </w:trPr>
        <w:tc>
          <w:tcPr>
            <w:tcW w:w="15013" w:type="dxa"/>
            <w:gridSpan w:val="8"/>
            <w:tcBorders>
              <w:top w:val="single" w:sz="4" w:space="0" w:color="auto"/>
              <w:left w:val="single" w:sz="4" w:space="0" w:color="auto"/>
              <w:bottom w:val="single" w:sz="4" w:space="0" w:color="auto"/>
              <w:right w:val="single" w:sz="4" w:space="0" w:color="000000"/>
            </w:tcBorders>
            <w:shd w:val="clear" w:color="auto" w:fill="FF0000"/>
            <w:noWrap/>
            <w:vAlign w:val="bottom"/>
            <w:hideMark/>
          </w:tcPr>
          <w:p w:rsidR="00345A99" w:rsidRPr="00AB7DD3" w:rsidRDefault="00345A99" w:rsidP="00EF2FA2">
            <w:pPr>
              <w:spacing w:after="0" w:line="240" w:lineRule="auto"/>
              <w:jc w:val="center"/>
              <w:rPr>
                <w:rFonts w:ascii="Arial" w:eastAsia="Times New Roman" w:hAnsi="Arial" w:cs="Arial"/>
                <w:b/>
                <w:bCs/>
                <w:color w:val="FFFFFF" w:themeColor="background1"/>
                <w:sz w:val="20"/>
                <w:szCs w:val="20"/>
                <w:lang w:eastAsia="en-ZA"/>
              </w:rPr>
            </w:pPr>
            <w:r w:rsidRPr="00AB7DD3">
              <w:rPr>
                <w:rFonts w:ascii="Arial" w:eastAsia="Times New Roman" w:hAnsi="Arial" w:cs="Arial"/>
                <w:b/>
                <w:bCs/>
                <w:color w:val="FFFFFF" w:themeColor="background1"/>
                <w:sz w:val="20"/>
                <w:szCs w:val="20"/>
                <w:lang w:eastAsia="en-ZA"/>
              </w:rPr>
              <w:t>CONTACT-RELATED CRIMES</w:t>
            </w:r>
          </w:p>
        </w:tc>
      </w:tr>
      <w:tr w:rsidR="00345A99" w:rsidRPr="00AB7DD3"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B7DD3" w:rsidRDefault="00345A99" w:rsidP="00EF2FA2">
            <w:pPr>
              <w:spacing w:after="0" w:line="240" w:lineRule="auto"/>
              <w:rPr>
                <w:rFonts w:ascii="Arial" w:eastAsia="Times New Roman" w:hAnsi="Arial" w:cs="Arial"/>
                <w:sz w:val="20"/>
                <w:szCs w:val="20"/>
                <w:lang w:eastAsia="en-ZA"/>
              </w:rPr>
            </w:pPr>
            <w:r w:rsidRPr="00AB7DD3">
              <w:rPr>
                <w:rFonts w:ascii="Arial" w:eastAsia="Times New Roman" w:hAnsi="Arial" w:cs="Arial"/>
                <w:sz w:val="20"/>
                <w:szCs w:val="20"/>
                <w:lang w:eastAsia="en-ZA"/>
              </w:rPr>
              <w:t>Arson</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546"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 Cases</w:t>
            </w:r>
          </w:p>
        </w:tc>
      </w:tr>
      <w:tr w:rsidR="00345A99" w:rsidRPr="00AB7DD3" w:rsidTr="00EF2FA2">
        <w:trPr>
          <w:trHeight w:val="301"/>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B7DD3" w:rsidRDefault="00345A99" w:rsidP="00EF2FA2">
            <w:pPr>
              <w:spacing w:after="0" w:line="240" w:lineRule="auto"/>
              <w:rPr>
                <w:rFonts w:ascii="Arial" w:eastAsia="Times New Roman" w:hAnsi="Arial" w:cs="Arial"/>
                <w:sz w:val="20"/>
                <w:szCs w:val="20"/>
                <w:lang w:eastAsia="en-ZA"/>
              </w:rPr>
            </w:pPr>
            <w:r w:rsidRPr="00AB7DD3">
              <w:rPr>
                <w:rFonts w:ascii="Arial" w:eastAsia="Times New Roman" w:hAnsi="Arial" w:cs="Arial"/>
                <w:sz w:val="20"/>
                <w:szCs w:val="20"/>
                <w:lang w:eastAsia="en-ZA"/>
              </w:rPr>
              <w:lastRenderedPageBreak/>
              <w:t>Malicious damage to property</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3</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3</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6</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3</w:t>
            </w:r>
          </w:p>
        </w:tc>
        <w:tc>
          <w:tcPr>
            <w:tcW w:w="1546" w:type="dxa"/>
            <w:tcBorders>
              <w:top w:val="single" w:sz="4" w:space="0" w:color="auto"/>
              <w:left w:val="single" w:sz="4" w:space="0" w:color="auto"/>
              <w:bottom w:val="single" w:sz="4" w:space="0" w:color="auto"/>
              <w:right w:val="single" w:sz="4" w:space="0" w:color="auto"/>
            </w:tcBorders>
            <w:shd w:val="clear" w:color="BF80FF" w:fill="FF8080"/>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100.0%</w:t>
            </w:r>
          </w:p>
        </w:tc>
      </w:tr>
      <w:tr w:rsidR="00345A99" w:rsidRPr="00AB7DD3" w:rsidTr="00EF2FA2">
        <w:trPr>
          <w:trHeight w:val="301"/>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B7DD3" w:rsidRDefault="00345A99" w:rsidP="00EF2FA2">
            <w:pPr>
              <w:spacing w:after="0" w:line="240" w:lineRule="auto"/>
              <w:rPr>
                <w:rFonts w:ascii="Arial" w:eastAsia="Times New Roman" w:hAnsi="Arial" w:cs="Arial"/>
                <w:b/>
                <w:bCs/>
                <w:color w:val="000000"/>
                <w:sz w:val="20"/>
                <w:szCs w:val="20"/>
                <w:lang w:eastAsia="en-ZA"/>
              </w:rPr>
            </w:pPr>
            <w:r w:rsidRPr="00AB7DD3">
              <w:rPr>
                <w:rFonts w:ascii="Arial" w:eastAsia="Times New Roman" w:hAnsi="Arial" w:cs="Arial"/>
                <w:b/>
                <w:bCs/>
                <w:color w:val="000000"/>
                <w:sz w:val="20"/>
                <w:szCs w:val="20"/>
                <w:lang w:eastAsia="en-ZA"/>
              </w:rPr>
              <w:t>Total Contact-Related Crimes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b/>
                <w:bCs/>
                <w:sz w:val="20"/>
                <w:szCs w:val="20"/>
                <w:lang w:eastAsia="en-ZA"/>
              </w:rPr>
            </w:pPr>
            <w:r w:rsidRPr="00AB7DD3">
              <w:rPr>
                <w:rFonts w:ascii="Arial" w:eastAsia="Times New Roman" w:hAnsi="Arial" w:cs="Arial"/>
                <w:b/>
                <w:bCs/>
                <w:sz w:val="20"/>
                <w:szCs w:val="20"/>
                <w:lang w:eastAsia="en-ZA"/>
              </w:rPr>
              <w:t>3</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b/>
                <w:bCs/>
                <w:sz w:val="20"/>
                <w:szCs w:val="20"/>
                <w:lang w:eastAsia="en-ZA"/>
              </w:rPr>
            </w:pPr>
            <w:r w:rsidRPr="00AB7DD3">
              <w:rPr>
                <w:rFonts w:ascii="Arial" w:eastAsia="Times New Roman" w:hAnsi="Arial" w:cs="Arial"/>
                <w:b/>
                <w:bCs/>
                <w:sz w:val="20"/>
                <w:szCs w:val="20"/>
                <w:lang w:eastAsia="en-ZA"/>
              </w:rPr>
              <w:t>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b/>
                <w:bCs/>
                <w:sz w:val="20"/>
                <w:szCs w:val="20"/>
                <w:lang w:eastAsia="en-ZA"/>
              </w:rPr>
            </w:pPr>
            <w:r w:rsidRPr="00AB7DD3">
              <w:rPr>
                <w:rFonts w:ascii="Arial" w:eastAsia="Times New Roman" w:hAnsi="Arial" w:cs="Arial"/>
                <w:b/>
                <w:bCs/>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b/>
                <w:bCs/>
                <w:sz w:val="20"/>
                <w:szCs w:val="20"/>
                <w:lang w:eastAsia="en-ZA"/>
              </w:rPr>
            </w:pPr>
            <w:r w:rsidRPr="00AB7DD3">
              <w:rPr>
                <w:rFonts w:ascii="Arial" w:eastAsia="Times New Roman" w:hAnsi="Arial" w:cs="Arial"/>
                <w:b/>
                <w:bCs/>
                <w:sz w:val="20"/>
                <w:szCs w:val="20"/>
                <w:lang w:eastAsia="en-ZA"/>
              </w:rPr>
              <w:t>3</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b/>
                <w:bCs/>
                <w:sz w:val="20"/>
                <w:szCs w:val="20"/>
                <w:lang w:eastAsia="en-ZA"/>
              </w:rPr>
            </w:pPr>
            <w:r w:rsidRPr="00AB7DD3">
              <w:rPr>
                <w:rFonts w:ascii="Arial" w:eastAsia="Times New Roman" w:hAnsi="Arial" w:cs="Arial"/>
                <w:b/>
                <w:bCs/>
                <w:sz w:val="20"/>
                <w:szCs w:val="20"/>
                <w:lang w:eastAsia="en-ZA"/>
              </w:rPr>
              <w:t>6</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b/>
                <w:bCs/>
                <w:sz w:val="20"/>
                <w:szCs w:val="20"/>
                <w:lang w:eastAsia="en-ZA"/>
              </w:rPr>
            </w:pPr>
            <w:r w:rsidRPr="00AB7DD3">
              <w:rPr>
                <w:rFonts w:ascii="Arial" w:eastAsia="Times New Roman" w:hAnsi="Arial" w:cs="Arial"/>
                <w:b/>
                <w:bCs/>
                <w:sz w:val="20"/>
                <w:szCs w:val="20"/>
                <w:lang w:eastAsia="en-ZA"/>
              </w:rPr>
              <w:t>3</w:t>
            </w:r>
          </w:p>
        </w:tc>
        <w:tc>
          <w:tcPr>
            <w:tcW w:w="1546" w:type="dxa"/>
            <w:tcBorders>
              <w:top w:val="single" w:sz="4" w:space="0" w:color="auto"/>
              <w:left w:val="single" w:sz="4" w:space="0" w:color="auto"/>
              <w:bottom w:val="single" w:sz="4" w:space="0" w:color="auto"/>
              <w:right w:val="single" w:sz="4" w:space="0" w:color="auto"/>
            </w:tcBorders>
            <w:shd w:val="clear" w:color="BF80FF" w:fill="FF8080"/>
            <w:noWrap/>
            <w:vAlign w:val="center"/>
            <w:hideMark/>
          </w:tcPr>
          <w:p w:rsidR="00345A99" w:rsidRPr="00AB7DD3" w:rsidRDefault="00345A99" w:rsidP="00EF2FA2">
            <w:pPr>
              <w:spacing w:after="0" w:line="240" w:lineRule="auto"/>
              <w:jc w:val="center"/>
              <w:rPr>
                <w:rFonts w:ascii="Arial" w:eastAsia="Times New Roman" w:hAnsi="Arial" w:cs="Arial"/>
                <w:b/>
                <w:bCs/>
                <w:sz w:val="20"/>
                <w:szCs w:val="20"/>
                <w:lang w:eastAsia="en-ZA"/>
              </w:rPr>
            </w:pPr>
            <w:r w:rsidRPr="00AB7DD3">
              <w:rPr>
                <w:rFonts w:ascii="Arial" w:eastAsia="Times New Roman" w:hAnsi="Arial" w:cs="Arial"/>
                <w:b/>
                <w:bCs/>
                <w:sz w:val="20"/>
                <w:szCs w:val="20"/>
                <w:lang w:eastAsia="en-ZA"/>
              </w:rPr>
              <w:t>100.0%</w:t>
            </w:r>
          </w:p>
        </w:tc>
      </w:tr>
      <w:tr w:rsidR="00345A99" w:rsidRPr="00AB7DD3" w:rsidTr="00EF2FA2">
        <w:trPr>
          <w:trHeight w:val="301"/>
        </w:trPr>
        <w:tc>
          <w:tcPr>
            <w:tcW w:w="15013" w:type="dxa"/>
            <w:gridSpan w:val="8"/>
            <w:tcBorders>
              <w:top w:val="single" w:sz="4" w:space="0" w:color="auto"/>
              <w:left w:val="single" w:sz="4" w:space="0" w:color="auto"/>
              <w:bottom w:val="single" w:sz="4" w:space="0" w:color="auto"/>
              <w:right w:val="single" w:sz="4" w:space="0" w:color="000000"/>
            </w:tcBorders>
            <w:shd w:val="clear" w:color="auto" w:fill="FF0000"/>
            <w:noWrap/>
            <w:vAlign w:val="bottom"/>
            <w:hideMark/>
          </w:tcPr>
          <w:p w:rsidR="00345A99" w:rsidRPr="00AB7DD3" w:rsidRDefault="00345A99" w:rsidP="00EF2FA2">
            <w:pPr>
              <w:spacing w:after="0" w:line="240" w:lineRule="auto"/>
              <w:jc w:val="center"/>
              <w:rPr>
                <w:rFonts w:ascii="Arial" w:eastAsia="Times New Roman" w:hAnsi="Arial" w:cs="Arial"/>
                <w:b/>
                <w:bCs/>
                <w:color w:val="FFFFFF" w:themeColor="background1"/>
                <w:sz w:val="20"/>
                <w:szCs w:val="20"/>
                <w:lang w:eastAsia="en-ZA"/>
              </w:rPr>
            </w:pPr>
            <w:r w:rsidRPr="00AB7DD3">
              <w:rPr>
                <w:rFonts w:ascii="Arial" w:eastAsia="Times New Roman" w:hAnsi="Arial" w:cs="Arial"/>
                <w:b/>
                <w:bCs/>
                <w:color w:val="FFFFFF" w:themeColor="background1"/>
                <w:sz w:val="20"/>
                <w:szCs w:val="20"/>
                <w:lang w:eastAsia="en-ZA"/>
              </w:rPr>
              <w:t>PROPERTY-RELATED CRIMES</w:t>
            </w:r>
          </w:p>
        </w:tc>
      </w:tr>
      <w:tr w:rsidR="00345A99" w:rsidRPr="00AB7DD3" w:rsidTr="00EF2FA2">
        <w:trPr>
          <w:trHeight w:val="301"/>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B7DD3" w:rsidRDefault="00345A99" w:rsidP="00EF2FA2">
            <w:pPr>
              <w:spacing w:after="0" w:line="240" w:lineRule="auto"/>
              <w:rPr>
                <w:rFonts w:ascii="Arial" w:eastAsia="Times New Roman" w:hAnsi="Arial" w:cs="Arial"/>
                <w:sz w:val="20"/>
                <w:szCs w:val="20"/>
                <w:lang w:eastAsia="en-ZA"/>
              </w:rPr>
            </w:pPr>
            <w:r w:rsidRPr="00AB7DD3">
              <w:rPr>
                <w:rFonts w:ascii="Arial" w:eastAsia="Times New Roman" w:hAnsi="Arial" w:cs="Arial"/>
                <w:sz w:val="20"/>
                <w:szCs w:val="20"/>
                <w:lang w:eastAsia="en-ZA"/>
              </w:rPr>
              <w:t>Burglary at non-residential premises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2</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2</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1</w:t>
            </w:r>
          </w:p>
        </w:tc>
        <w:tc>
          <w:tcPr>
            <w:tcW w:w="1546" w:type="dxa"/>
            <w:tcBorders>
              <w:top w:val="single" w:sz="4" w:space="0" w:color="auto"/>
              <w:left w:val="single" w:sz="4" w:space="0" w:color="auto"/>
              <w:bottom w:val="single" w:sz="4" w:space="0" w:color="auto"/>
              <w:right w:val="single" w:sz="4" w:space="0" w:color="auto"/>
            </w:tcBorders>
            <w:shd w:val="clear" w:color="BF80FF" w:fill="FF8080"/>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100.0%</w:t>
            </w:r>
          </w:p>
        </w:tc>
      </w:tr>
      <w:tr w:rsidR="00345A99" w:rsidRPr="00AB7DD3" w:rsidTr="00EF2FA2">
        <w:trPr>
          <w:trHeight w:val="301"/>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B7DD3" w:rsidRDefault="00345A99" w:rsidP="00EF2FA2">
            <w:pPr>
              <w:spacing w:after="0" w:line="240" w:lineRule="auto"/>
              <w:rPr>
                <w:rFonts w:ascii="Arial" w:eastAsia="Times New Roman" w:hAnsi="Arial" w:cs="Arial"/>
                <w:sz w:val="20"/>
                <w:szCs w:val="20"/>
                <w:lang w:eastAsia="en-ZA"/>
              </w:rPr>
            </w:pPr>
            <w:r w:rsidRPr="00AB7DD3">
              <w:rPr>
                <w:rFonts w:ascii="Arial" w:eastAsia="Times New Roman" w:hAnsi="Arial" w:cs="Arial"/>
                <w:sz w:val="20"/>
                <w:szCs w:val="20"/>
                <w:lang w:eastAsia="en-ZA"/>
              </w:rPr>
              <w:t>Burglary at residential premises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2</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2</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3</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3</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5</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2</w:t>
            </w:r>
          </w:p>
        </w:tc>
        <w:tc>
          <w:tcPr>
            <w:tcW w:w="1546" w:type="dxa"/>
            <w:tcBorders>
              <w:top w:val="single" w:sz="4" w:space="0" w:color="auto"/>
              <w:left w:val="single" w:sz="4" w:space="0" w:color="auto"/>
              <w:bottom w:val="single" w:sz="4" w:space="0" w:color="auto"/>
              <w:right w:val="single" w:sz="4" w:space="0" w:color="auto"/>
            </w:tcBorders>
            <w:shd w:val="clear" w:color="BF80FF" w:fill="FF8080"/>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66.7%</w:t>
            </w:r>
          </w:p>
        </w:tc>
      </w:tr>
      <w:tr w:rsidR="00345A99" w:rsidRPr="00AB7DD3" w:rsidTr="00EF2FA2">
        <w:trPr>
          <w:trHeight w:val="301"/>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B7DD3" w:rsidRDefault="00345A99" w:rsidP="00EF2FA2">
            <w:pPr>
              <w:spacing w:after="0" w:line="240" w:lineRule="auto"/>
              <w:rPr>
                <w:rFonts w:ascii="Arial" w:eastAsia="Times New Roman" w:hAnsi="Arial" w:cs="Arial"/>
                <w:sz w:val="20"/>
                <w:szCs w:val="20"/>
                <w:lang w:eastAsia="en-ZA"/>
              </w:rPr>
            </w:pPr>
            <w:r w:rsidRPr="00AB7DD3">
              <w:rPr>
                <w:rFonts w:ascii="Arial" w:eastAsia="Times New Roman" w:hAnsi="Arial" w:cs="Arial"/>
                <w:sz w:val="20"/>
                <w:szCs w:val="20"/>
                <w:lang w:eastAsia="en-ZA"/>
              </w:rPr>
              <w:t>Theft of motor vehicle and motorcycle</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1</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546"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 Cases</w:t>
            </w:r>
          </w:p>
        </w:tc>
      </w:tr>
      <w:tr w:rsidR="00345A99" w:rsidRPr="00AB7DD3" w:rsidTr="00EF2FA2">
        <w:trPr>
          <w:trHeight w:val="108"/>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B7DD3" w:rsidRDefault="00345A99" w:rsidP="00EF2FA2">
            <w:pPr>
              <w:spacing w:after="0" w:line="240" w:lineRule="auto"/>
              <w:rPr>
                <w:rFonts w:ascii="Arial" w:eastAsia="Times New Roman" w:hAnsi="Arial" w:cs="Arial"/>
                <w:sz w:val="20"/>
                <w:szCs w:val="20"/>
                <w:lang w:eastAsia="en-ZA"/>
              </w:rPr>
            </w:pPr>
            <w:r w:rsidRPr="00AB7DD3">
              <w:rPr>
                <w:rFonts w:ascii="Arial" w:eastAsia="Times New Roman" w:hAnsi="Arial" w:cs="Arial"/>
                <w:sz w:val="20"/>
                <w:szCs w:val="20"/>
                <w:lang w:eastAsia="en-ZA"/>
              </w:rPr>
              <w:t>Theft out of or from motor vehicle</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546"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 Cases</w:t>
            </w:r>
          </w:p>
        </w:tc>
      </w:tr>
      <w:tr w:rsidR="00345A99" w:rsidRPr="00AB7DD3" w:rsidTr="00EF2FA2">
        <w:trPr>
          <w:trHeight w:val="212"/>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B7DD3" w:rsidRDefault="00345A99" w:rsidP="00EF2FA2">
            <w:pPr>
              <w:spacing w:after="0" w:line="240" w:lineRule="auto"/>
              <w:rPr>
                <w:rFonts w:ascii="Arial" w:eastAsia="Times New Roman" w:hAnsi="Arial" w:cs="Arial"/>
                <w:sz w:val="20"/>
                <w:szCs w:val="20"/>
                <w:lang w:eastAsia="en-ZA"/>
              </w:rPr>
            </w:pPr>
            <w:r w:rsidRPr="00AB7DD3">
              <w:rPr>
                <w:rFonts w:ascii="Arial" w:eastAsia="Times New Roman" w:hAnsi="Arial" w:cs="Arial"/>
                <w:sz w:val="20"/>
                <w:szCs w:val="20"/>
                <w:lang w:eastAsia="en-ZA"/>
              </w:rPr>
              <w:t>Stock-theft</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2</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3</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5</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1</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-4</w:t>
            </w:r>
          </w:p>
        </w:tc>
        <w:tc>
          <w:tcPr>
            <w:tcW w:w="1546"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-80.0%</w:t>
            </w:r>
          </w:p>
        </w:tc>
      </w:tr>
      <w:tr w:rsidR="00345A99" w:rsidRPr="00AB7DD3" w:rsidTr="00EF2FA2">
        <w:trPr>
          <w:trHeight w:val="203"/>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B7DD3" w:rsidRDefault="00345A99" w:rsidP="00EF2FA2">
            <w:pPr>
              <w:spacing w:after="0" w:line="240" w:lineRule="auto"/>
              <w:rPr>
                <w:rFonts w:ascii="Arial" w:eastAsia="Times New Roman" w:hAnsi="Arial" w:cs="Arial"/>
                <w:b/>
                <w:bCs/>
                <w:color w:val="000000"/>
                <w:sz w:val="20"/>
                <w:szCs w:val="20"/>
                <w:lang w:eastAsia="en-ZA"/>
              </w:rPr>
            </w:pPr>
            <w:r w:rsidRPr="00AB7DD3">
              <w:rPr>
                <w:rFonts w:ascii="Arial" w:eastAsia="Times New Roman" w:hAnsi="Arial" w:cs="Arial"/>
                <w:b/>
                <w:bCs/>
                <w:color w:val="000000"/>
                <w:sz w:val="20"/>
                <w:szCs w:val="20"/>
                <w:lang w:eastAsia="en-ZA"/>
              </w:rPr>
              <w:t>Total Property-Related Crimes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b/>
                <w:bCs/>
                <w:sz w:val="20"/>
                <w:szCs w:val="20"/>
                <w:lang w:eastAsia="en-ZA"/>
              </w:rPr>
            </w:pPr>
            <w:r w:rsidRPr="00AB7DD3">
              <w:rPr>
                <w:rFonts w:ascii="Arial" w:eastAsia="Times New Roman" w:hAnsi="Arial" w:cs="Arial"/>
                <w:b/>
                <w:bCs/>
                <w:sz w:val="20"/>
                <w:szCs w:val="20"/>
                <w:lang w:eastAsia="en-ZA"/>
              </w:rPr>
              <w:t>6</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b/>
                <w:bCs/>
                <w:sz w:val="20"/>
                <w:szCs w:val="20"/>
                <w:lang w:eastAsia="en-ZA"/>
              </w:rPr>
            </w:pPr>
            <w:r w:rsidRPr="00AB7DD3">
              <w:rPr>
                <w:rFonts w:ascii="Arial" w:eastAsia="Times New Roman" w:hAnsi="Arial" w:cs="Arial"/>
                <w:b/>
                <w:bCs/>
                <w:sz w:val="20"/>
                <w:szCs w:val="20"/>
                <w:lang w:eastAsia="en-ZA"/>
              </w:rPr>
              <w:t>4</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b/>
                <w:bCs/>
                <w:sz w:val="20"/>
                <w:szCs w:val="20"/>
                <w:lang w:eastAsia="en-ZA"/>
              </w:rPr>
            </w:pPr>
            <w:r w:rsidRPr="00AB7DD3">
              <w:rPr>
                <w:rFonts w:ascii="Arial" w:eastAsia="Times New Roman" w:hAnsi="Arial" w:cs="Arial"/>
                <w:b/>
                <w:bCs/>
                <w:sz w:val="20"/>
                <w:szCs w:val="20"/>
                <w:lang w:eastAsia="en-ZA"/>
              </w:rPr>
              <w:t>7</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b/>
                <w:bCs/>
                <w:sz w:val="20"/>
                <w:szCs w:val="20"/>
                <w:lang w:eastAsia="en-ZA"/>
              </w:rPr>
            </w:pPr>
            <w:r w:rsidRPr="00AB7DD3">
              <w:rPr>
                <w:rFonts w:ascii="Arial" w:eastAsia="Times New Roman" w:hAnsi="Arial" w:cs="Arial"/>
                <w:b/>
                <w:bCs/>
                <w:sz w:val="20"/>
                <w:szCs w:val="20"/>
                <w:lang w:eastAsia="en-ZA"/>
              </w:rPr>
              <w:t>9</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b/>
                <w:bCs/>
                <w:sz w:val="20"/>
                <w:szCs w:val="20"/>
                <w:lang w:eastAsia="en-ZA"/>
              </w:rPr>
            </w:pPr>
            <w:r w:rsidRPr="00AB7DD3">
              <w:rPr>
                <w:rFonts w:ascii="Arial" w:eastAsia="Times New Roman" w:hAnsi="Arial" w:cs="Arial"/>
                <w:b/>
                <w:bCs/>
                <w:sz w:val="20"/>
                <w:szCs w:val="20"/>
                <w:lang w:eastAsia="en-ZA"/>
              </w:rPr>
              <w:t>8</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b/>
                <w:bCs/>
                <w:sz w:val="20"/>
                <w:szCs w:val="20"/>
                <w:lang w:eastAsia="en-ZA"/>
              </w:rPr>
            </w:pPr>
            <w:r w:rsidRPr="00AB7DD3">
              <w:rPr>
                <w:rFonts w:ascii="Arial" w:eastAsia="Times New Roman" w:hAnsi="Arial" w:cs="Arial"/>
                <w:b/>
                <w:bCs/>
                <w:sz w:val="20"/>
                <w:szCs w:val="20"/>
                <w:lang w:eastAsia="en-ZA"/>
              </w:rPr>
              <w:t>-1</w:t>
            </w:r>
          </w:p>
        </w:tc>
        <w:tc>
          <w:tcPr>
            <w:tcW w:w="1546"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AB7DD3" w:rsidRDefault="00345A99" w:rsidP="00EF2FA2">
            <w:pPr>
              <w:spacing w:after="0" w:line="240" w:lineRule="auto"/>
              <w:jc w:val="center"/>
              <w:rPr>
                <w:rFonts w:ascii="Arial" w:eastAsia="Times New Roman" w:hAnsi="Arial" w:cs="Arial"/>
                <w:b/>
                <w:bCs/>
                <w:sz w:val="20"/>
                <w:szCs w:val="20"/>
                <w:lang w:eastAsia="en-ZA"/>
              </w:rPr>
            </w:pPr>
            <w:r w:rsidRPr="00AB7DD3">
              <w:rPr>
                <w:rFonts w:ascii="Arial" w:eastAsia="Times New Roman" w:hAnsi="Arial" w:cs="Arial"/>
                <w:b/>
                <w:bCs/>
                <w:sz w:val="20"/>
                <w:szCs w:val="20"/>
                <w:lang w:eastAsia="en-ZA"/>
              </w:rPr>
              <w:t>-11.1%</w:t>
            </w:r>
          </w:p>
        </w:tc>
      </w:tr>
      <w:tr w:rsidR="00345A99" w:rsidRPr="00AB7DD3" w:rsidTr="00EF2FA2">
        <w:trPr>
          <w:trHeight w:val="77"/>
        </w:trPr>
        <w:tc>
          <w:tcPr>
            <w:tcW w:w="15013" w:type="dxa"/>
            <w:gridSpan w:val="8"/>
            <w:tcBorders>
              <w:top w:val="single" w:sz="4" w:space="0" w:color="auto"/>
              <w:left w:val="single" w:sz="4" w:space="0" w:color="auto"/>
              <w:bottom w:val="single" w:sz="4" w:space="0" w:color="auto"/>
              <w:right w:val="single" w:sz="4" w:space="0" w:color="000000"/>
            </w:tcBorders>
            <w:shd w:val="clear" w:color="auto" w:fill="FF0000"/>
            <w:noWrap/>
            <w:vAlign w:val="bottom"/>
            <w:hideMark/>
          </w:tcPr>
          <w:p w:rsidR="00345A99" w:rsidRPr="00AB7DD3" w:rsidRDefault="00345A99" w:rsidP="00EF2FA2">
            <w:pPr>
              <w:spacing w:after="0" w:line="240" w:lineRule="auto"/>
              <w:jc w:val="center"/>
              <w:rPr>
                <w:rFonts w:ascii="Arial" w:eastAsia="Times New Roman" w:hAnsi="Arial" w:cs="Arial"/>
                <w:b/>
                <w:bCs/>
                <w:color w:val="FFFFFF" w:themeColor="background1"/>
                <w:sz w:val="20"/>
                <w:szCs w:val="20"/>
                <w:lang w:eastAsia="en-ZA"/>
              </w:rPr>
            </w:pPr>
            <w:r w:rsidRPr="00AB7DD3">
              <w:rPr>
                <w:rFonts w:ascii="Arial" w:eastAsia="Times New Roman" w:hAnsi="Arial" w:cs="Arial"/>
                <w:b/>
                <w:bCs/>
                <w:color w:val="FFFFFF" w:themeColor="background1"/>
                <w:sz w:val="20"/>
                <w:szCs w:val="20"/>
                <w:lang w:eastAsia="en-ZA"/>
              </w:rPr>
              <w:t>OTHER SERIOUS CRIMES</w:t>
            </w:r>
          </w:p>
        </w:tc>
      </w:tr>
      <w:tr w:rsidR="00345A99" w:rsidRPr="00AB7DD3" w:rsidTr="00EF2FA2">
        <w:trPr>
          <w:trHeight w:val="331"/>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B7DD3" w:rsidRDefault="00345A99" w:rsidP="00EF2FA2">
            <w:pPr>
              <w:spacing w:after="0" w:line="240" w:lineRule="auto"/>
              <w:rPr>
                <w:rFonts w:ascii="Arial" w:eastAsia="Times New Roman" w:hAnsi="Arial" w:cs="Arial"/>
                <w:sz w:val="20"/>
                <w:szCs w:val="20"/>
                <w:lang w:eastAsia="en-ZA"/>
              </w:rPr>
            </w:pPr>
            <w:r w:rsidRPr="00AB7DD3">
              <w:rPr>
                <w:rFonts w:ascii="Arial" w:eastAsia="Times New Roman" w:hAnsi="Arial" w:cs="Arial"/>
                <w:sz w:val="20"/>
                <w:szCs w:val="20"/>
                <w:lang w:eastAsia="en-ZA"/>
              </w:rPr>
              <w:t>All theft not mentioned elsewhere</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6</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2</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4</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6</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4</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-2</w:t>
            </w:r>
          </w:p>
        </w:tc>
        <w:tc>
          <w:tcPr>
            <w:tcW w:w="1546"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-33.3%</w:t>
            </w:r>
          </w:p>
        </w:tc>
      </w:tr>
      <w:tr w:rsidR="00345A99" w:rsidRPr="00AB7DD3" w:rsidTr="00EF2FA2">
        <w:trPr>
          <w:trHeight w:val="301"/>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B7DD3" w:rsidRDefault="00345A99" w:rsidP="00EF2FA2">
            <w:pPr>
              <w:spacing w:after="0" w:line="240" w:lineRule="auto"/>
              <w:rPr>
                <w:rFonts w:ascii="Arial" w:eastAsia="Times New Roman" w:hAnsi="Arial" w:cs="Arial"/>
                <w:sz w:val="20"/>
                <w:szCs w:val="20"/>
                <w:lang w:eastAsia="en-ZA"/>
              </w:rPr>
            </w:pPr>
            <w:r w:rsidRPr="00AB7DD3">
              <w:rPr>
                <w:rFonts w:ascii="Arial" w:eastAsia="Times New Roman" w:hAnsi="Arial" w:cs="Arial"/>
                <w:sz w:val="20"/>
                <w:szCs w:val="20"/>
                <w:lang w:eastAsia="en-ZA"/>
              </w:rPr>
              <w:t>Commercial crime</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1</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1</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546"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 Cases</w:t>
            </w:r>
          </w:p>
        </w:tc>
      </w:tr>
      <w:tr w:rsidR="00345A99" w:rsidRPr="00AB7DD3" w:rsidTr="00EF2FA2">
        <w:trPr>
          <w:trHeight w:val="301"/>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B7DD3" w:rsidRDefault="00345A99" w:rsidP="00EF2FA2">
            <w:pPr>
              <w:spacing w:after="0" w:line="240" w:lineRule="auto"/>
              <w:rPr>
                <w:rFonts w:ascii="Arial" w:eastAsia="Times New Roman" w:hAnsi="Arial" w:cs="Arial"/>
                <w:sz w:val="20"/>
                <w:szCs w:val="20"/>
                <w:lang w:eastAsia="en-ZA"/>
              </w:rPr>
            </w:pPr>
            <w:r w:rsidRPr="00AB7DD3">
              <w:rPr>
                <w:rFonts w:ascii="Arial" w:eastAsia="Times New Roman" w:hAnsi="Arial" w:cs="Arial"/>
                <w:sz w:val="20"/>
                <w:szCs w:val="20"/>
                <w:lang w:eastAsia="en-ZA"/>
              </w:rPr>
              <w:t>Shoplifting</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546"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 Cases</w:t>
            </w:r>
          </w:p>
        </w:tc>
      </w:tr>
      <w:tr w:rsidR="00345A99" w:rsidRPr="00AB7DD3" w:rsidTr="00EF2FA2">
        <w:trPr>
          <w:trHeight w:val="301"/>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B7DD3" w:rsidRDefault="00345A99" w:rsidP="00EF2FA2">
            <w:pPr>
              <w:spacing w:after="0" w:line="240" w:lineRule="auto"/>
              <w:rPr>
                <w:rFonts w:ascii="Arial" w:eastAsia="Times New Roman" w:hAnsi="Arial" w:cs="Arial"/>
                <w:b/>
                <w:bCs/>
                <w:color w:val="000000"/>
                <w:sz w:val="20"/>
                <w:szCs w:val="20"/>
                <w:lang w:eastAsia="en-ZA"/>
              </w:rPr>
            </w:pPr>
            <w:r w:rsidRPr="00AB7DD3">
              <w:rPr>
                <w:rFonts w:ascii="Arial" w:eastAsia="Times New Roman" w:hAnsi="Arial" w:cs="Arial"/>
                <w:b/>
                <w:bCs/>
                <w:color w:val="000000"/>
                <w:sz w:val="20"/>
                <w:szCs w:val="20"/>
                <w:lang w:eastAsia="en-ZA"/>
              </w:rPr>
              <w:t>Total Other Serious Crimes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b/>
                <w:bCs/>
                <w:sz w:val="20"/>
                <w:szCs w:val="20"/>
                <w:lang w:eastAsia="en-ZA"/>
              </w:rPr>
            </w:pPr>
            <w:r w:rsidRPr="00AB7DD3">
              <w:rPr>
                <w:rFonts w:ascii="Arial" w:eastAsia="Times New Roman" w:hAnsi="Arial" w:cs="Arial"/>
                <w:b/>
                <w:bCs/>
                <w:sz w:val="20"/>
                <w:szCs w:val="20"/>
                <w:lang w:eastAsia="en-ZA"/>
              </w:rPr>
              <w:t>7</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b/>
                <w:bCs/>
                <w:sz w:val="20"/>
                <w:szCs w:val="20"/>
                <w:lang w:eastAsia="en-ZA"/>
              </w:rPr>
            </w:pPr>
            <w:r w:rsidRPr="00AB7DD3">
              <w:rPr>
                <w:rFonts w:ascii="Arial" w:eastAsia="Times New Roman" w:hAnsi="Arial" w:cs="Arial"/>
                <w:b/>
                <w:bCs/>
                <w:sz w:val="20"/>
                <w:szCs w:val="20"/>
                <w:lang w:eastAsia="en-ZA"/>
              </w:rPr>
              <w:t>2</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b/>
                <w:bCs/>
                <w:sz w:val="20"/>
                <w:szCs w:val="20"/>
                <w:lang w:eastAsia="en-ZA"/>
              </w:rPr>
            </w:pPr>
            <w:r w:rsidRPr="00AB7DD3">
              <w:rPr>
                <w:rFonts w:ascii="Arial" w:eastAsia="Times New Roman" w:hAnsi="Arial" w:cs="Arial"/>
                <w:b/>
                <w:bCs/>
                <w:sz w:val="20"/>
                <w:szCs w:val="20"/>
                <w:lang w:eastAsia="en-ZA"/>
              </w:rPr>
              <w:t>5</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b/>
                <w:bCs/>
                <w:sz w:val="20"/>
                <w:szCs w:val="20"/>
                <w:lang w:eastAsia="en-ZA"/>
              </w:rPr>
            </w:pPr>
            <w:r w:rsidRPr="00AB7DD3">
              <w:rPr>
                <w:rFonts w:ascii="Arial" w:eastAsia="Times New Roman" w:hAnsi="Arial" w:cs="Arial"/>
                <w:b/>
                <w:bCs/>
                <w:sz w:val="20"/>
                <w:szCs w:val="20"/>
                <w:lang w:eastAsia="en-ZA"/>
              </w:rPr>
              <w:t>6</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b/>
                <w:bCs/>
                <w:sz w:val="20"/>
                <w:szCs w:val="20"/>
                <w:lang w:eastAsia="en-ZA"/>
              </w:rPr>
            </w:pPr>
            <w:r w:rsidRPr="00AB7DD3">
              <w:rPr>
                <w:rFonts w:ascii="Arial" w:eastAsia="Times New Roman" w:hAnsi="Arial" w:cs="Arial"/>
                <w:b/>
                <w:bCs/>
                <w:sz w:val="20"/>
                <w:szCs w:val="20"/>
                <w:lang w:eastAsia="en-ZA"/>
              </w:rPr>
              <w:t>4</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b/>
                <w:bCs/>
                <w:sz w:val="20"/>
                <w:szCs w:val="20"/>
                <w:lang w:eastAsia="en-ZA"/>
              </w:rPr>
            </w:pPr>
            <w:r w:rsidRPr="00AB7DD3">
              <w:rPr>
                <w:rFonts w:ascii="Arial" w:eastAsia="Times New Roman" w:hAnsi="Arial" w:cs="Arial"/>
                <w:b/>
                <w:bCs/>
                <w:sz w:val="20"/>
                <w:szCs w:val="20"/>
                <w:lang w:eastAsia="en-ZA"/>
              </w:rPr>
              <w:t>-2</w:t>
            </w:r>
          </w:p>
        </w:tc>
        <w:tc>
          <w:tcPr>
            <w:tcW w:w="1546"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AB7DD3" w:rsidRDefault="00345A99" w:rsidP="00EF2FA2">
            <w:pPr>
              <w:spacing w:after="0" w:line="240" w:lineRule="auto"/>
              <w:jc w:val="center"/>
              <w:rPr>
                <w:rFonts w:ascii="Arial" w:eastAsia="Times New Roman" w:hAnsi="Arial" w:cs="Arial"/>
                <w:b/>
                <w:bCs/>
                <w:sz w:val="20"/>
                <w:szCs w:val="20"/>
                <w:lang w:eastAsia="en-ZA"/>
              </w:rPr>
            </w:pPr>
            <w:r w:rsidRPr="00AB7DD3">
              <w:rPr>
                <w:rFonts w:ascii="Arial" w:eastAsia="Times New Roman" w:hAnsi="Arial" w:cs="Arial"/>
                <w:b/>
                <w:bCs/>
                <w:sz w:val="20"/>
                <w:szCs w:val="20"/>
                <w:lang w:eastAsia="en-ZA"/>
              </w:rPr>
              <w:t>-33.3%</w:t>
            </w:r>
          </w:p>
        </w:tc>
      </w:tr>
      <w:tr w:rsidR="00345A99" w:rsidRPr="00AB7DD3" w:rsidTr="00EF2FA2">
        <w:trPr>
          <w:trHeight w:val="301"/>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B7DD3" w:rsidRDefault="00345A99" w:rsidP="00EF2FA2">
            <w:pPr>
              <w:spacing w:after="0" w:line="240" w:lineRule="auto"/>
              <w:rPr>
                <w:rFonts w:ascii="Arial" w:eastAsia="Times New Roman" w:hAnsi="Arial" w:cs="Arial"/>
                <w:b/>
                <w:bCs/>
                <w:color w:val="000000"/>
                <w:sz w:val="20"/>
                <w:szCs w:val="20"/>
                <w:lang w:eastAsia="en-ZA"/>
              </w:rPr>
            </w:pPr>
            <w:r w:rsidRPr="00AB7DD3">
              <w:rPr>
                <w:rFonts w:ascii="Arial" w:eastAsia="Times New Roman" w:hAnsi="Arial" w:cs="Arial"/>
                <w:b/>
                <w:bCs/>
                <w:color w:val="000000"/>
                <w:sz w:val="20"/>
                <w:szCs w:val="20"/>
                <w:lang w:eastAsia="en-ZA"/>
              </w:rPr>
              <w:t>Total 17 Community Reported Serious Crimes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b/>
                <w:bCs/>
                <w:sz w:val="20"/>
                <w:szCs w:val="20"/>
                <w:lang w:eastAsia="en-ZA"/>
              </w:rPr>
            </w:pPr>
            <w:r w:rsidRPr="00AB7DD3">
              <w:rPr>
                <w:rFonts w:ascii="Arial" w:eastAsia="Times New Roman" w:hAnsi="Arial" w:cs="Arial"/>
                <w:b/>
                <w:bCs/>
                <w:sz w:val="20"/>
                <w:szCs w:val="20"/>
                <w:lang w:eastAsia="en-ZA"/>
              </w:rPr>
              <w:t>36</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b/>
                <w:bCs/>
                <w:sz w:val="20"/>
                <w:szCs w:val="20"/>
                <w:lang w:eastAsia="en-ZA"/>
              </w:rPr>
            </w:pPr>
            <w:r w:rsidRPr="00AB7DD3">
              <w:rPr>
                <w:rFonts w:ascii="Arial" w:eastAsia="Times New Roman" w:hAnsi="Arial" w:cs="Arial"/>
                <w:b/>
                <w:bCs/>
                <w:sz w:val="20"/>
                <w:szCs w:val="20"/>
                <w:lang w:eastAsia="en-ZA"/>
              </w:rPr>
              <w:t>16</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b/>
                <w:bCs/>
                <w:sz w:val="20"/>
                <w:szCs w:val="20"/>
                <w:lang w:eastAsia="en-ZA"/>
              </w:rPr>
            </w:pPr>
            <w:r w:rsidRPr="00AB7DD3">
              <w:rPr>
                <w:rFonts w:ascii="Arial" w:eastAsia="Times New Roman" w:hAnsi="Arial" w:cs="Arial"/>
                <w:b/>
                <w:bCs/>
                <w:sz w:val="20"/>
                <w:szCs w:val="20"/>
                <w:lang w:eastAsia="en-ZA"/>
              </w:rPr>
              <w:t>29</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b/>
                <w:bCs/>
                <w:sz w:val="20"/>
                <w:szCs w:val="20"/>
                <w:lang w:eastAsia="en-ZA"/>
              </w:rPr>
            </w:pPr>
            <w:r w:rsidRPr="00AB7DD3">
              <w:rPr>
                <w:rFonts w:ascii="Arial" w:eastAsia="Times New Roman" w:hAnsi="Arial" w:cs="Arial"/>
                <w:b/>
                <w:bCs/>
                <w:sz w:val="20"/>
                <w:szCs w:val="20"/>
                <w:lang w:eastAsia="en-ZA"/>
              </w:rPr>
              <w:t>41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b/>
                <w:bCs/>
                <w:sz w:val="20"/>
                <w:szCs w:val="20"/>
                <w:lang w:eastAsia="en-ZA"/>
              </w:rPr>
            </w:pPr>
            <w:r w:rsidRPr="00AB7DD3">
              <w:rPr>
                <w:rFonts w:ascii="Arial" w:eastAsia="Times New Roman" w:hAnsi="Arial" w:cs="Arial"/>
                <w:b/>
                <w:bCs/>
                <w:sz w:val="20"/>
                <w:szCs w:val="20"/>
                <w:lang w:eastAsia="en-ZA"/>
              </w:rPr>
              <w:t>34</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b/>
                <w:bCs/>
                <w:sz w:val="20"/>
                <w:szCs w:val="20"/>
                <w:lang w:eastAsia="en-ZA"/>
              </w:rPr>
            </w:pPr>
            <w:r w:rsidRPr="00AB7DD3">
              <w:rPr>
                <w:rFonts w:ascii="Arial" w:eastAsia="Times New Roman" w:hAnsi="Arial" w:cs="Arial"/>
                <w:b/>
                <w:bCs/>
                <w:sz w:val="20"/>
                <w:szCs w:val="20"/>
                <w:lang w:eastAsia="en-ZA"/>
              </w:rPr>
              <w:t>-7</w:t>
            </w:r>
          </w:p>
        </w:tc>
        <w:tc>
          <w:tcPr>
            <w:tcW w:w="1546"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AB7DD3" w:rsidRDefault="00345A99" w:rsidP="00EF2FA2">
            <w:pPr>
              <w:spacing w:after="0" w:line="240" w:lineRule="auto"/>
              <w:jc w:val="center"/>
              <w:rPr>
                <w:rFonts w:ascii="Arial" w:eastAsia="Times New Roman" w:hAnsi="Arial" w:cs="Arial"/>
                <w:b/>
                <w:bCs/>
                <w:sz w:val="20"/>
                <w:szCs w:val="20"/>
                <w:lang w:eastAsia="en-ZA"/>
              </w:rPr>
            </w:pPr>
            <w:r w:rsidRPr="00AB7DD3">
              <w:rPr>
                <w:rFonts w:ascii="Arial" w:eastAsia="Times New Roman" w:hAnsi="Arial" w:cs="Arial"/>
                <w:b/>
                <w:bCs/>
                <w:sz w:val="20"/>
                <w:szCs w:val="20"/>
                <w:lang w:eastAsia="en-ZA"/>
              </w:rPr>
              <w:t>-17.1%</w:t>
            </w:r>
          </w:p>
        </w:tc>
      </w:tr>
      <w:tr w:rsidR="00345A99" w:rsidRPr="00AB7DD3" w:rsidTr="00EF2FA2">
        <w:trPr>
          <w:trHeight w:val="65"/>
        </w:trPr>
        <w:tc>
          <w:tcPr>
            <w:tcW w:w="15013" w:type="dxa"/>
            <w:gridSpan w:val="8"/>
            <w:tcBorders>
              <w:top w:val="single" w:sz="4" w:space="0" w:color="auto"/>
              <w:left w:val="single" w:sz="4" w:space="0" w:color="auto"/>
              <w:bottom w:val="single" w:sz="4" w:space="0" w:color="auto"/>
              <w:right w:val="single" w:sz="4" w:space="0" w:color="000000"/>
            </w:tcBorders>
            <w:shd w:val="clear" w:color="auto" w:fill="FF0000"/>
            <w:noWrap/>
            <w:vAlign w:val="bottom"/>
            <w:hideMark/>
          </w:tcPr>
          <w:p w:rsidR="00345A99" w:rsidRPr="00AB7DD3" w:rsidRDefault="00345A99" w:rsidP="00EF2FA2">
            <w:pPr>
              <w:spacing w:after="0" w:line="240" w:lineRule="auto"/>
              <w:jc w:val="center"/>
              <w:rPr>
                <w:rFonts w:ascii="Arial" w:eastAsia="Times New Roman" w:hAnsi="Arial" w:cs="Arial"/>
                <w:b/>
                <w:bCs/>
                <w:color w:val="FFFFFF" w:themeColor="background1"/>
                <w:sz w:val="20"/>
                <w:szCs w:val="20"/>
                <w:lang w:eastAsia="en-ZA"/>
              </w:rPr>
            </w:pPr>
            <w:r w:rsidRPr="00AB7DD3">
              <w:rPr>
                <w:rFonts w:ascii="Arial" w:eastAsia="Times New Roman" w:hAnsi="Arial" w:cs="Arial"/>
                <w:b/>
                <w:bCs/>
                <w:color w:val="FFFFFF" w:themeColor="background1"/>
                <w:sz w:val="20"/>
                <w:szCs w:val="20"/>
                <w:lang w:eastAsia="en-ZA"/>
              </w:rPr>
              <w:t xml:space="preserve">CRIME DETECTED AS A RESULT OF POLICE ACTION </w:t>
            </w:r>
          </w:p>
        </w:tc>
      </w:tr>
      <w:tr w:rsidR="00345A99" w:rsidRPr="00AB7DD3"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B7DD3" w:rsidRDefault="00345A99" w:rsidP="00EF2FA2">
            <w:pPr>
              <w:spacing w:after="0" w:line="240" w:lineRule="auto"/>
              <w:rPr>
                <w:rFonts w:ascii="Arial" w:eastAsia="Times New Roman" w:hAnsi="Arial" w:cs="Arial"/>
                <w:sz w:val="20"/>
                <w:szCs w:val="20"/>
                <w:lang w:eastAsia="en-ZA"/>
              </w:rPr>
            </w:pPr>
            <w:r w:rsidRPr="00AB7DD3">
              <w:rPr>
                <w:rFonts w:ascii="Arial" w:eastAsia="Times New Roman" w:hAnsi="Arial" w:cs="Arial"/>
                <w:sz w:val="20"/>
                <w:szCs w:val="20"/>
                <w:lang w:eastAsia="en-ZA"/>
              </w:rPr>
              <w:t>Illegal possession of firearms and ammunition</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546"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 Cases</w:t>
            </w:r>
          </w:p>
        </w:tc>
      </w:tr>
      <w:tr w:rsidR="00345A99" w:rsidRPr="00AB7DD3" w:rsidTr="00EF2FA2">
        <w:trPr>
          <w:trHeight w:val="301"/>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B7DD3" w:rsidRDefault="00345A99" w:rsidP="00EF2FA2">
            <w:pPr>
              <w:spacing w:after="0" w:line="240" w:lineRule="auto"/>
              <w:rPr>
                <w:rFonts w:ascii="Arial" w:eastAsia="Times New Roman" w:hAnsi="Arial" w:cs="Arial"/>
                <w:sz w:val="20"/>
                <w:szCs w:val="20"/>
                <w:lang w:eastAsia="en-ZA"/>
              </w:rPr>
            </w:pPr>
            <w:r w:rsidRPr="00AB7DD3">
              <w:rPr>
                <w:rFonts w:ascii="Arial" w:eastAsia="Times New Roman" w:hAnsi="Arial" w:cs="Arial"/>
                <w:sz w:val="20"/>
                <w:szCs w:val="20"/>
                <w:lang w:eastAsia="en-ZA"/>
              </w:rPr>
              <w:t>Drug-related crime</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1</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6</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1</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546"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 Cases</w:t>
            </w:r>
          </w:p>
        </w:tc>
      </w:tr>
      <w:tr w:rsidR="00345A99" w:rsidRPr="00AB7DD3" w:rsidTr="00EF2FA2">
        <w:trPr>
          <w:trHeight w:val="301"/>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B7DD3" w:rsidRDefault="00345A99" w:rsidP="00EF2FA2">
            <w:pPr>
              <w:spacing w:after="0" w:line="240" w:lineRule="auto"/>
              <w:rPr>
                <w:rFonts w:ascii="Arial" w:eastAsia="Times New Roman" w:hAnsi="Arial" w:cs="Arial"/>
                <w:sz w:val="20"/>
                <w:szCs w:val="20"/>
                <w:lang w:eastAsia="en-ZA"/>
              </w:rPr>
            </w:pPr>
            <w:r w:rsidRPr="00AB7DD3">
              <w:rPr>
                <w:rFonts w:ascii="Arial" w:eastAsia="Times New Roman" w:hAnsi="Arial" w:cs="Arial"/>
                <w:sz w:val="20"/>
                <w:szCs w:val="20"/>
                <w:lang w:eastAsia="en-ZA"/>
              </w:rPr>
              <w:t>Driving under the influence of alcohol or drugs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546"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 Cases</w:t>
            </w:r>
          </w:p>
        </w:tc>
      </w:tr>
      <w:tr w:rsidR="00345A99" w:rsidRPr="00AB7DD3" w:rsidTr="00EF2FA2">
        <w:trPr>
          <w:trHeight w:val="301"/>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B7DD3" w:rsidRDefault="00345A99" w:rsidP="00EF2FA2">
            <w:pPr>
              <w:spacing w:after="0" w:line="240" w:lineRule="auto"/>
              <w:rPr>
                <w:rFonts w:ascii="Arial" w:eastAsia="Times New Roman" w:hAnsi="Arial" w:cs="Arial"/>
                <w:sz w:val="20"/>
                <w:szCs w:val="20"/>
                <w:lang w:eastAsia="en-ZA"/>
              </w:rPr>
            </w:pPr>
            <w:r w:rsidRPr="00AB7DD3">
              <w:rPr>
                <w:rFonts w:ascii="Arial" w:eastAsia="Times New Roman" w:hAnsi="Arial" w:cs="Arial"/>
                <w:sz w:val="20"/>
                <w:szCs w:val="20"/>
                <w:lang w:eastAsia="en-ZA"/>
              </w:rPr>
              <w:t>Sexual offences detected as a result of police action</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w:t>
            </w:r>
          </w:p>
        </w:tc>
        <w:tc>
          <w:tcPr>
            <w:tcW w:w="1546"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AB7DD3" w:rsidRDefault="00345A99" w:rsidP="00EF2FA2">
            <w:pPr>
              <w:spacing w:after="0" w:line="240" w:lineRule="auto"/>
              <w:jc w:val="center"/>
              <w:rPr>
                <w:rFonts w:ascii="Arial" w:eastAsia="Times New Roman" w:hAnsi="Arial" w:cs="Arial"/>
                <w:sz w:val="20"/>
                <w:szCs w:val="20"/>
                <w:lang w:eastAsia="en-ZA"/>
              </w:rPr>
            </w:pPr>
            <w:r w:rsidRPr="00AB7DD3">
              <w:rPr>
                <w:rFonts w:ascii="Arial" w:eastAsia="Times New Roman" w:hAnsi="Arial" w:cs="Arial"/>
                <w:sz w:val="20"/>
                <w:szCs w:val="20"/>
                <w:lang w:eastAsia="en-ZA"/>
              </w:rPr>
              <w:t>0 Cases</w:t>
            </w:r>
          </w:p>
        </w:tc>
      </w:tr>
      <w:tr w:rsidR="00345A99" w:rsidRPr="00AB7DD3" w:rsidTr="00EF2FA2">
        <w:trPr>
          <w:trHeight w:val="301"/>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B7DD3" w:rsidRDefault="00345A99" w:rsidP="00EF2FA2">
            <w:pPr>
              <w:spacing w:after="0" w:line="240" w:lineRule="auto"/>
              <w:rPr>
                <w:rFonts w:ascii="Arial" w:eastAsia="Times New Roman" w:hAnsi="Arial" w:cs="Arial"/>
                <w:b/>
                <w:bCs/>
                <w:color w:val="000000"/>
                <w:sz w:val="20"/>
                <w:szCs w:val="20"/>
                <w:lang w:eastAsia="en-ZA"/>
              </w:rPr>
            </w:pPr>
            <w:r w:rsidRPr="00AB7DD3">
              <w:rPr>
                <w:rFonts w:ascii="Arial" w:eastAsia="Times New Roman" w:hAnsi="Arial" w:cs="Arial"/>
                <w:b/>
                <w:bCs/>
                <w:color w:val="000000"/>
                <w:sz w:val="20"/>
                <w:szCs w:val="20"/>
                <w:lang w:eastAsia="en-ZA"/>
              </w:rPr>
              <w:t xml:space="preserve">Total Crime Detected As A Result Of Police Action </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b/>
                <w:bCs/>
                <w:color w:val="000000"/>
                <w:sz w:val="20"/>
                <w:szCs w:val="20"/>
                <w:lang w:eastAsia="en-ZA"/>
              </w:rPr>
            </w:pPr>
            <w:r w:rsidRPr="00AB7DD3">
              <w:rPr>
                <w:rFonts w:ascii="Arial" w:eastAsia="Times New Roman" w:hAnsi="Arial" w:cs="Arial"/>
                <w:b/>
                <w:bCs/>
                <w:color w:val="000000"/>
                <w:sz w:val="20"/>
                <w:szCs w:val="20"/>
                <w:lang w:eastAsia="en-ZA"/>
              </w:rPr>
              <w:t>1</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b/>
                <w:bCs/>
                <w:color w:val="000000"/>
                <w:sz w:val="20"/>
                <w:szCs w:val="20"/>
                <w:lang w:eastAsia="en-ZA"/>
              </w:rPr>
            </w:pPr>
            <w:r w:rsidRPr="00AB7DD3">
              <w:rPr>
                <w:rFonts w:ascii="Arial" w:eastAsia="Times New Roman" w:hAnsi="Arial" w:cs="Arial"/>
                <w:b/>
                <w:bCs/>
                <w:color w:val="000000"/>
                <w:sz w:val="20"/>
                <w:szCs w:val="20"/>
                <w:lang w:eastAsia="en-ZA"/>
              </w:rPr>
              <w:t>7</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b/>
                <w:bCs/>
                <w:color w:val="000000"/>
                <w:sz w:val="20"/>
                <w:szCs w:val="20"/>
                <w:lang w:eastAsia="en-ZA"/>
              </w:rPr>
            </w:pPr>
            <w:r w:rsidRPr="00AB7DD3">
              <w:rPr>
                <w:rFonts w:ascii="Arial" w:eastAsia="Times New Roman" w:hAnsi="Arial" w:cs="Arial"/>
                <w:b/>
                <w:bCs/>
                <w:color w:val="000000"/>
                <w:sz w:val="20"/>
                <w:szCs w:val="20"/>
                <w:lang w:eastAsia="en-ZA"/>
              </w:rPr>
              <w:t>1</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b/>
                <w:bCs/>
                <w:color w:val="000000"/>
                <w:sz w:val="20"/>
                <w:szCs w:val="20"/>
                <w:lang w:eastAsia="en-ZA"/>
              </w:rPr>
            </w:pPr>
            <w:r w:rsidRPr="00AB7DD3">
              <w:rPr>
                <w:rFonts w:ascii="Arial" w:eastAsia="Times New Roman" w:hAnsi="Arial" w:cs="Arial"/>
                <w:b/>
                <w:bCs/>
                <w:color w:val="000000"/>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b/>
                <w:bCs/>
                <w:color w:val="000000"/>
                <w:sz w:val="20"/>
                <w:szCs w:val="20"/>
                <w:lang w:eastAsia="en-ZA"/>
              </w:rPr>
            </w:pPr>
            <w:r w:rsidRPr="00AB7DD3">
              <w:rPr>
                <w:rFonts w:ascii="Arial" w:eastAsia="Times New Roman" w:hAnsi="Arial" w:cs="Arial"/>
                <w:b/>
                <w:bCs/>
                <w:color w:val="000000"/>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B7DD3" w:rsidRDefault="00345A99" w:rsidP="00EF2FA2">
            <w:pPr>
              <w:spacing w:after="0" w:line="240" w:lineRule="auto"/>
              <w:jc w:val="center"/>
              <w:rPr>
                <w:rFonts w:ascii="Arial" w:eastAsia="Times New Roman" w:hAnsi="Arial" w:cs="Arial"/>
                <w:b/>
                <w:bCs/>
                <w:sz w:val="20"/>
                <w:szCs w:val="20"/>
                <w:lang w:eastAsia="en-ZA"/>
              </w:rPr>
            </w:pPr>
            <w:r w:rsidRPr="00AB7DD3">
              <w:rPr>
                <w:rFonts w:ascii="Arial" w:eastAsia="Times New Roman" w:hAnsi="Arial" w:cs="Arial"/>
                <w:b/>
                <w:bCs/>
                <w:sz w:val="20"/>
                <w:szCs w:val="20"/>
                <w:lang w:eastAsia="en-ZA"/>
              </w:rPr>
              <w:t>0</w:t>
            </w:r>
          </w:p>
        </w:tc>
        <w:tc>
          <w:tcPr>
            <w:tcW w:w="1546"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AB7DD3" w:rsidRDefault="00345A99" w:rsidP="00EF2FA2">
            <w:pPr>
              <w:spacing w:after="0" w:line="240" w:lineRule="auto"/>
              <w:jc w:val="center"/>
              <w:rPr>
                <w:rFonts w:ascii="Arial" w:eastAsia="Times New Roman" w:hAnsi="Arial" w:cs="Arial"/>
                <w:b/>
                <w:bCs/>
                <w:sz w:val="20"/>
                <w:szCs w:val="20"/>
                <w:lang w:eastAsia="en-ZA"/>
              </w:rPr>
            </w:pPr>
            <w:r w:rsidRPr="00AB7DD3">
              <w:rPr>
                <w:rFonts w:ascii="Arial" w:eastAsia="Times New Roman" w:hAnsi="Arial" w:cs="Arial"/>
                <w:b/>
                <w:bCs/>
                <w:sz w:val="20"/>
                <w:szCs w:val="20"/>
                <w:lang w:eastAsia="en-ZA"/>
              </w:rPr>
              <w:t>0 Cases</w:t>
            </w:r>
          </w:p>
        </w:tc>
      </w:tr>
    </w:tbl>
    <w:p w:rsidR="00345A99" w:rsidRDefault="00345A99" w:rsidP="00345A99"/>
    <w:p w:rsidR="00345A99" w:rsidRPr="00CF54AD" w:rsidRDefault="00345A99" w:rsidP="00345A99">
      <w:pPr>
        <w:spacing w:after="0"/>
        <w:rPr>
          <w:b/>
        </w:rPr>
      </w:pPr>
      <w:r w:rsidRPr="00CF54AD">
        <w:rPr>
          <w:b/>
        </w:rPr>
        <w:t>FORT BROWN</w:t>
      </w:r>
    </w:p>
    <w:tbl>
      <w:tblPr>
        <w:tblW w:w="15027" w:type="dxa"/>
        <w:tblInd w:w="-431" w:type="dxa"/>
        <w:tblLayout w:type="fixed"/>
        <w:tblLook w:val="04A0" w:firstRow="1" w:lastRow="0" w:firstColumn="1" w:lastColumn="0" w:noHBand="0" w:noVBand="1"/>
      </w:tblPr>
      <w:tblGrid>
        <w:gridCol w:w="5244"/>
        <w:gridCol w:w="1419"/>
        <w:gridCol w:w="1418"/>
        <w:gridCol w:w="1417"/>
        <w:gridCol w:w="1418"/>
        <w:gridCol w:w="1417"/>
        <w:gridCol w:w="1134"/>
        <w:gridCol w:w="1560"/>
      </w:tblGrid>
      <w:tr w:rsidR="00345A99" w:rsidRPr="00CF54AD" w:rsidTr="00EF2FA2">
        <w:trPr>
          <w:trHeight w:val="347"/>
        </w:trPr>
        <w:tc>
          <w:tcPr>
            <w:tcW w:w="5244" w:type="dxa"/>
            <w:tcBorders>
              <w:top w:val="single" w:sz="4" w:space="0" w:color="auto"/>
              <w:left w:val="single" w:sz="4" w:space="0" w:color="auto"/>
              <w:bottom w:val="single" w:sz="4" w:space="0" w:color="auto"/>
              <w:right w:val="single" w:sz="4" w:space="0" w:color="auto"/>
            </w:tcBorders>
            <w:shd w:val="clear" w:color="auto" w:fill="D2C3B2"/>
            <w:noWrap/>
            <w:vAlign w:val="center"/>
            <w:hideMark/>
          </w:tcPr>
          <w:p w:rsidR="00345A99" w:rsidRPr="00CF54AD" w:rsidRDefault="00345A99" w:rsidP="00EF2FA2">
            <w:pPr>
              <w:spacing w:after="0" w:line="240" w:lineRule="auto"/>
              <w:jc w:val="center"/>
              <w:rPr>
                <w:rFonts w:ascii="Arial" w:eastAsia="Times New Roman" w:hAnsi="Arial" w:cs="Arial"/>
                <w:b/>
                <w:bCs/>
                <w:color w:val="000000"/>
                <w:sz w:val="20"/>
                <w:lang w:eastAsia="en-ZA"/>
              </w:rPr>
            </w:pPr>
            <w:r w:rsidRPr="00CF54AD">
              <w:rPr>
                <w:rFonts w:ascii="Arial" w:eastAsia="Times New Roman" w:hAnsi="Arial" w:cs="Arial"/>
                <w:b/>
                <w:bCs/>
                <w:color w:val="000000"/>
                <w:sz w:val="20"/>
                <w:lang w:eastAsia="en-ZA"/>
              </w:rPr>
              <w:t xml:space="preserve">            CRIME CATEGORY</w:t>
            </w:r>
          </w:p>
        </w:tc>
        <w:tc>
          <w:tcPr>
            <w:tcW w:w="1419" w:type="dxa"/>
            <w:tcBorders>
              <w:top w:val="single" w:sz="4" w:space="0" w:color="auto"/>
              <w:left w:val="nil"/>
              <w:bottom w:val="single" w:sz="4" w:space="0" w:color="auto"/>
              <w:right w:val="single" w:sz="4" w:space="0" w:color="auto"/>
            </w:tcBorders>
            <w:shd w:val="clear" w:color="auto" w:fill="D2C3B2"/>
            <w:vAlign w:val="center"/>
            <w:hideMark/>
          </w:tcPr>
          <w:p w:rsidR="00345A99" w:rsidRPr="00CF54AD" w:rsidRDefault="00345A99" w:rsidP="00EF2FA2">
            <w:pPr>
              <w:spacing w:after="0" w:line="240" w:lineRule="auto"/>
              <w:jc w:val="center"/>
              <w:rPr>
                <w:rFonts w:ascii="Arial" w:eastAsia="Times New Roman" w:hAnsi="Arial" w:cs="Arial"/>
                <w:b/>
                <w:bCs/>
                <w:color w:val="000000"/>
                <w:sz w:val="20"/>
                <w:lang w:eastAsia="en-ZA"/>
              </w:rPr>
            </w:pPr>
            <w:r w:rsidRPr="00CF54AD">
              <w:rPr>
                <w:rFonts w:ascii="Arial" w:eastAsia="Times New Roman" w:hAnsi="Arial" w:cs="Arial"/>
                <w:b/>
                <w:bCs/>
                <w:color w:val="000000"/>
                <w:sz w:val="20"/>
                <w:lang w:eastAsia="en-ZA"/>
              </w:rPr>
              <w:t>Oct  to Dec 2016_17</w:t>
            </w:r>
          </w:p>
        </w:tc>
        <w:tc>
          <w:tcPr>
            <w:tcW w:w="1418" w:type="dxa"/>
            <w:tcBorders>
              <w:top w:val="single" w:sz="4" w:space="0" w:color="auto"/>
              <w:left w:val="nil"/>
              <w:bottom w:val="single" w:sz="4" w:space="0" w:color="auto"/>
              <w:right w:val="single" w:sz="4" w:space="0" w:color="auto"/>
            </w:tcBorders>
            <w:shd w:val="clear" w:color="auto" w:fill="D2C3B2"/>
            <w:vAlign w:val="center"/>
            <w:hideMark/>
          </w:tcPr>
          <w:p w:rsidR="00345A99" w:rsidRPr="00CF54AD" w:rsidRDefault="00345A99" w:rsidP="00EF2FA2">
            <w:pPr>
              <w:spacing w:after="0" w:line="240" w:lineRule="auto"/>
              <w:jc w:val="center"/>
              <w:rPr>
                <w:rFonts w:ascii="Arial" w:eastAsia="Times New Roman" w:hAnsi="Arial" w:cs="Arial"/>
                <w:b/>
                <w:bCs/>
                <w:color w:val="000000"/>
                <w:sz w:val="20"/>
                <w:lang w:eastAsia="en-ZA"/>
              </w:rPr>
            </w:pPr>
            <w:r w:rsidRPr="00CF54AD">
              <w:rPr>
                <w:rFonts w:ascii="Arial" w:eastAsia="Times New Roman" w:hAnsi="Arial" w:cs="Arial"/>
                <w:b/>
                <w:bCs/>
                <w:color w:val="000000"/>
                <w:sz w:val="20"/>
                <w:lang w:eastAsia="en-ZA"/>
              </w:rPr>
              <w:t>Oct  to Dec 2017_18</w:t>
            </w:r>
          </w:p>
        </w:tc>
        <w:tc>
          <w:tcPr>
            <w:tcW w:w="1417" w:type="dxa"/>
            <w:tcBorders>
              <w:top w:val="single" w:sz="4" w:space="0" w:color="auto"/>
              <w:left w:val="nil"/>
              <w:bottom w:val="single" w:sz="4" w:space="0" w:color="auto"/>
              <w:right w:val="single" w:sz="4" w:space="0" w:color="auto"/>
            </w:tcBorders>
            <w:shd w:val="clear" w:color="auto" w:fill="D2C3B2"/>
            <w:vAlign w:val="center"/>
            <w:hideMark/>
          </w:tcPr>
          <w:p w:rsidR="00345A99" w:rsidRPr="00CF54AD" w:rsidRDefault="00345A99" w:rsidP="00EF2FA2">
            <w:pPr>
              <w:spacing w:after="0" w:line="240" w:lineRule="auto"/>
              <w:jc w:val="center"/>
              <w:rPr>
                <w:rFonts w:ascii="Arial" w:eastAsia="Times New Roman" w:hAnsi="Arial" w:cs="Arial"/>
                <w:b/>
                <w:bCs/>
                <w:color w:val="000000"/>
                <w:sz w:val="20"/>
                <w:lang w:eastAsia="en-ZA"/>
              </w:rPr>
            </w:pPr>
            <w:r w:rsidRPr="00CF54AD">
              <w:rPr>
                <w:rFonts w:ascii="Arial" w:eastAsia="Times New Roman" w:hAnsi="Arial" w:cs="Arial"/>
                <w:b/>
                <w:bCs/>
                <w:color w:val="000000"/>
                <w:sz w:val="20"/>
                <w:lang w:eastAsia="en-ZA"/>
              </w:rPr>
              <w:t>Oct  to Dec 2018_19</w:t>
            </w:r>
          </w:p>
        </w:tc>
        <w:tc>
          <w:tcPr>
            <w:tcW w:w="1418" w:type="dxa"/>
            <w:tcBorders>
              <w:top w:val="single" w:sz="4" w:space="0" w:color="auto"/>
              <w:left w:val="nil"/>
              <w:bottom w:val="single" w:sz="4" w:space="0" w:color="auto"/>
              <w:right w:val="single" w:sz="4" w:space="0" w:color="auto"/>
            </w:tcBorders>
            <w:shd w:val="clear" w:color="auto" w:fill="D2C3B2"/>
            <w:vAlign w:val="center"/>
            <w:hideMark/>
          </w:tcPr>
          <w:p w:rsidR="00345A99" w:rsidRPr="00CF54AD" w:rsidRDefault="00345A99" w:rsidP="00EF2FA2">
            <w:pPr>
              <w:spacing w:after="0" w:line="240" w:lineRule="auto"/>
              <w:jc w:val="center"/>
              <w:rPr>
                <w:rFonts w:ascii="Arial" w:eastAsia="Times New Roman" w:hAnsi="Arial" w:cs="Arial"/>
                <w:b/>
                <w:bCs/>
                <w:color w:val="000000"/>
                <w:sz w:val="20"/>
                <w:lang w:eastAsia="en-ZA"/>
              </w:rPr>
            </w:pPr>
            <w:r w:rsidRPr="00CF54AD">
              <w:rPr>
                <w:rFonts w:ascii="Arial" w:eastAsia="Times New Roman" w:hAnsi="Arial" w:cs="Arial"/>
                <w:b/>
                <w:bCs/>
                <w:color w:val="000000"/>
                <w:sz w:val="20"/>
                <w:lang w:eastAsia="en-ZA"/>
              </w:rPr>
              <w:t>Oct to Dec 2019_20</w:t>
            </w:r>
          </w:p>
        </w:tc>
        <w:tc>
          <w:tcPr>
            <w:tcW w:w="1417" w:type="dxa"/>
            <w:tcBorders>
              <w:top w:val="single" w:sz="4" w:space="0" w:color="auto"/>
              <w:left w:val="nil"/>
              <w:bottom w:val="single" w:sz="4" w:space="0" w:color="auto"/>
              <w:right w:val="single" w:sz="4" w:space="0" w:color="auto"/>
            </w:tcBorders>
            <w:shd w:val="clear" w:color="auto" w:fill="D2C3B2"/>
            <w:vAlign w:val="center"/>
            <w:hideMark/>
          </w:tcPr>
          <w:p w:rsidR="00345A99" w:rsidRPr="00CF54AD" w:rsidRDefault="00345A99" w:rsidP="00EF2FA2">
            <w:pPr>
              <w:spacing w:after="0" w:line="240" w:lineRule="auto"/>
              <w:jc w:val="center"/>
              <w:rPr>
                <w:rFonts w:ascii="Arial" w:eastAsia="Times New Roman" w:hAnsi="Arial" w:cs="Arial"/>
                <w:b/>
                <w:bCs/>
                <w:color w:val="000000"/>
                <w:sz w:val="20"/>
                <w:lang w:eastAsia="en-ZA"/>
              </w:rPr>
            </w:pPr>
            <w:r w:rsidRPr="00CF54AD">
              <w:rPr>
                <w:rFonts w:ascii="Arial" w:eastAsia="Times New Roman" w:hAnsi="Arial" w:cs="Arial"/>
                <w:b/>
                <w:bCs/>
                <w:color w:val="000000"/>
                <w:sz w:val="20"/>
                <w:lang w:eastAsia="en-ZA"/>
              </w:rPr>
              <w:t>Oct  to Dec 2020_21</w:t>
            </w:r>
          </w:p>
        </w:tc>
        <w:tc>
          <w:tcPr>
            <w:tcW w:w="1134" w:type="dxa"/>
            <w:tcBorders>
              <w:top w:val="single" w:sz="4" w:space="0" w:color="auto"/>
              <w:left w:val="nil"/>
              <w:bottom w:val="single" w:sz="4" w:space="0" w:color="auto"/>
              <w:right w:val="single" w:sz="4" w:space="0" w:color="auto"/>
            </w:tcBorders>
            <w:shd w:val="clear" w:color="auto" w:fill="D2C3B2"/>
            <w:vAlign w:val="center"/>
            <w:hideMark/>
          </w:tcPr>
          <w:p w:rsidR="00345A99" w:rsidRPr="00CF54AD" w:rsidRDefault="00345A99" w:rsidP="00EF2FA2">
            <w:pPr>
              <w:spacing w:after="0" w:line="240" w:lineRule="auto"/>
              <w:jc w:val="center"/>
              <w:rPr>
                <w:rFonts w:ascii="Arial" w:eastAsia="Times New Roman" w:hAnsi="Arial" w:cs="Arial"/>
                <w:b/>
                <w:bCs/>
                <w:color w:val="000000"/>
                <w:sz w:val="20"/>
                <w:lang w:eastAsia="en-ZA"/>
              </w:rPr>
            </w:pPr>
            <w:r w:rsidRPr="00CF54AD">
              <w:rPr>
                <w:rFonts w:ascii="Arial" w:eastAsia="Times New Roman" w:hAnsi="Arial" w:cs="Arial"/>
                <w:b/>
                <w:bCs/>
                <w:color w:val="000000"/>
                <w:sz w:val="20"/>
                <w:lang w:eastAsia="en-ZA"/>
              </w:rPr>
              <w:t>Case Diff</w:t>
            </w:r>
          </w:p>
        </w:tc>
        <w:tc>
          <w:tcPr>
            <w:tcW w:w="1560" w:type="dxa"/>
            <w:tcBorders>
              <w:top w:val="single" w:sz="4" w:space="0" w:color="auto"/>
              <w:left w:val="nil"/>
              <w:bottom w:val="single" w:sz="4" w:space="0" w:color="auto"/>
              <w:right w:val="single" w:sz="4" w:space="0" w:color="auto"/>
            </w:tcBorders>
            <w:shd w:val="clear" w:color="auto" w:fill="D2C3B2"/>
            <w:vAlign w:val="center"/>
            <w:hideMark/>
          </w:tcPr>
          <w:p w:rsidR="00345A99" w:rsidRPr="00CF54AD" w:rsidRDefault="00345A99" w:rsidP="00EF2FA2">
            <w:pPr>
              <w:spacing w:after="0" w:line="240" w:lineRule="auto"/>
              <w:jc w:val="center"/>
              <w:rPr>
                <w:rFonts w:ascii="Arial" w:eastAsia="Times New Roman" w:hAnsi="Arial" w:cs="Arial"/>
                <w:b/>
                <w:bCs/>
                <w:color w:val="000000"/>
                <w:sz w:val="20"/>
                <w:lang w:eastAsia="en-ZA"/>
              </w:rPr>
            </w:pPr>
            <w:r w:rsidRPr="00CF54AD">
              <w:rPr>
                <w:rFonts w:ascii="Arial" w:eastAsia="Times New Roman" w:hAnsi="Arial" w:cs="Arial"/>
                <w:b/>
                <w:bCs/>
                <w:color w:val="000000"/>
                <w:sz w:val="20"/>
                <w:lang w:eastAsia="en-ZA"/>
              </w:rPr>
              <w:t>% Change</w:t>
            </w:r>
          </w:p>
        </w:tc>
      </w:tr>
      <w:tr w:rsidR="00345A99" w:rsidRPr="00CF54AD" w:rsidTr="00EF2FA2">
        <w:trPr>
          <w:trHeight w:val="300"/>
        </w:trPr>
        <w:tc>
          <w:tcPr>
            <w:tcW w:w="15027" w:type="dxa"/>
            <w:gridSpan w:val="8"/>
            <w:tcBorders>
              <w:top w:val="single" w:sz="4" w:space="0" w:color="auto"/>
              <w:left w:val="single" w:sz="4" w:space="0" w:color="auto"/>
              <w:bottom w:val="single" w:sz="4" w:space="0" w:color="auto"/>
              <w:right w:val="single" w:sz="4" w:space="0" w:color="000000"/>
            </w:tcBorders>
            <w:shd w:val="clear" w:color="auto" w:fill="FF0000"/>
            <w:noWrap/>
            <w:vAlign w:val="bottom"/>
            <w:hideMark/>
          </w:tcPr>
          <w:p w:rsidR="00345A99" w:rsidRPr="00CF54AD" w:rsidRDefault="00345A99" w:rsidP="00EF2FA2">
            <w:pPr>
              <w:spacing w:after="0" w:line="240" w:lineRule="auto"/>
              <w:jc w:val="center"/>
              <w:rPr>
                <w:rFonts w:ascii="Arial" w:eastAsia="Times New Roman" w:hAnsi="Arial" w:cs="Arial"/>
                <w:b/>
                <w:bCs/>
                <w:color w:val="FFFFFF" w:themeColor="background1"/>
                <w:sz w:val="20"/>
                <w:szCs w:val="20"/>
                <w:lang w:eastAsia="en-ZA"/>
              </w:rPr>
            </w:pPr>
            <w:r w:rsidRPr="00CF54AD">
              <w:rPr>
                <w:rFonts w:ascii="Arial" w:eastAsia="Times New Roman" w:hAnsi="Arial" w:cs="Arial"/>
                <w:b/>
                <w:bCs/>
                <w:color w:val="FFFFFF" w:themeColor="background1"/>
                <w:sz w:val="20"/>
                <w:szCs w:val="20"/>
                <w:lang w:eastAsia="en-ZA"/>
              </w:rPr>
              <w:t>CONTACT CRIMES ( CRIMES AGAINST THE  PERSON)</w:t>
            </w:r>
          </w:p>
        </w:tc>
      </w:tr>
      <w:tr w:rsidR="00345A99" w:rsidRPr="007B3DB7" w:rsidTr="00EF2FA2">
        <w:trPr>
          <w:trHeight w:val="119"/>
        </w:trPr>
        <w:tc>
          <w:tcPr>
            <w:tcW w:w="5244"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Murder</w:t>
            </w:r>
          </w:p>
        </w:tc>
        <w:tc>
          <w:tcPr>
            <w:tcW w:w="1419"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 Cases</w:t>
            </w:r>
          </w:p>
        </w:tc>
      </w:tr>
      <w:tr w:rsidR="00345A99" w:rsidRPr="007B3DB7" w:rsidTr="00EF2FA2">
        <w:trPr>
          <w:trHeight w:val="223"/>
        </w:trPr>
        <w:tc>
          <w:tcPr>
            <w:tcW w:w="5244"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Sexual Offences</w:t>
            </w:r>
          </w:p>
        </w:tc>
        <w:tc>
          <w:tcPr>
            <w:tcW w:w="1419"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w:t>
            </w:r>
          </w:p>
        </w:tc>
        <w:tc>
          <w:tcPr>
            <w:tcW w:w="1560"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-100.0%</w:t>
            </w:r>
          </w:p>
        </w:tc>
      </w:tr>
      <w:tr w:rsidR="00345A99" w:rsidRPr="007B3DB7" w:rsidTr="00EF2FA2">
        <w:trPr>
          <w:trHeight w:val="65"/>
        </w:trPr>
        <w:tc>
          <w:tcPr>
            <w:tcW w:w="5244"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Attempted murder</w:t>
            </w:r>
          </w:p>
        </w:tc>
        <w:tc>
          <w:tcPr>
            <w:tcW w:w="1419"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 Cases</w:t>
            </w:r>
          </w:p>
        </w:tc>
      </w:tr>
      <w:tr w:rsidR="00345A99" w:rsidRPr="007B3DB7" w:rsidTr="00EF2FA2">
        <w:trPr>
          <w:trHeight w:val="115"/>
        </w:trPr>
        <w:tc>
          <w:tcPr>
            <w:tcW w:w="5244"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Assault with the intent to inflict grievous bodily harm</w:t>
            </w:r>
          </w:p>
        </w:tc>
        <w:tc>
          <w:tcPr>
            <w:tcW w:w="1419"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2</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0.0%</w:t>
            </w:r>
          </w:p>
        </w:tc>
      </w:tr>
      <w:tr w:rsidR="00345A99" w:rsidRPr="007B3DB7" w:rsidTr="00EF2FA2">
        <w:trPr>
          <w:trHeight w:val="119"/>
        </w:trPr>
        <w:tc>
          <w:tcPr>
            <w:tcW w:w="5244"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Common assault</w:t>
            </w:r>
          </w:p>
        </w:tc>
        <w:tc>
          <w:tcPr>
            <w:tcW w:w="1419"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w:t>
            </w:r>
          </w:p>
        </w:tc>
        <w:tc>
          <w:tcPr>
            <w:tcW w:w="1560"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-100.0%</w:t>
            </w:r>
          </w:p>
        </w:tc>
      </w:tr>
      <w:tr w:rsidR="00345A99" w:rsidRPr="007B3DB7" w:rsidTr="00EF2FA2">
        <w:trPr>
          <w:trHeight w:val="109"/>
        </w:trPr>
        <w:tc>
          <w:tcPr>
            <w:tcW w:w="5244"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lastRenderedPageBreak/>
              <w:t>Common robbery</w:t>
            </w:r>
          </w:p>
        </w:tc>
        <w:tc>
          <w:tcPr>
            <w:tcW w:w="1419"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 Cases</w:t>
            </w:r>
          </w:p>
        </w:tc>
      </w:tr>
      <w:tr w:rsidR="00345A99" w:rsidRPr="007B3DB7" w:rsidTr="00EF2FA2">
        <w:trPr>
          <w:trHeight w:val="113"/>
        </w:trPr>
        <w:tc>
          <w:tcPr>
            <w:tcW w:w="5244"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Robbery with aggravating circumstances</w:t>
            </w:r>
          </w:p>
        </w:tc>
        <w:tc>
          <w:tcPr>
            <w:tcW w:w="1419"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 Cases</w:t>
            </w:r>
          </w:p>
        </w:tc>
      </w:tr>
      <w:tr w:rsidR="00345A99" w:rsidRPr="007B3DB7" w:rsidTr="00EF2FA2">
        <w:trPr>
          <w:trHeight w:val="117"/>
        </w:trPr>
        <w:tc>
          <w:tcPr>
            <w:tcW w:w="5244"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b/>
                <w:bCs/>
                <w:color w:val="000000"/>
                <w:sz w:val="20"/>
                <w:szCs w:val="20"/>
                <w:lang w:eastAsia="en-ZA"/>
              </w:rPr>
            </w:pPr>
            <w:r w:rsidRPr="00CF54AD">
              <w:rPr>
                <w:rFonts w:ascii="Arial" w:eastAsia="Times New Roman" w:hAnsi="Arial" w:cs="Arial"/>
                <w:b/>
                <w:bCs/>
                <w:color w:val="000000"/>
                <w:sz w:val="20"/>
                <w:szCs w:val="20"/>
                <w:lang w:eastAsia="en-ZA"/>
              </w:rPr>
              <w:t>Total Contact Crimes ( Crimes Against The  Person)</w:t>
            </w:r>
          </w:p>
        </w:tc>
        <w:tc>
          <w:tcPr>
            <w:tcW w:w="1419"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3</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2</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2</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3</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1</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-2</w:t>
            </w:r>
          </w:p>
        </w:tc>
        <w:tc>
          <w:tcPr>
            <w:tcW w:w="1560"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-66.7%</w:t>
            </w:r>
          </w:p>
        </w:tc>
      </w:tr>
      <w:tr w:rsidR="00345A99" w:rsidRPr="00CF54AD" w:rsidTr="00EF2FA2">
        <w:trPr>
          <w:trHeight w:val="312"/>
        </w:trPr>
        <w:tc>
          <w:tcPr>
            <w:tcW w:w="15027" w:type="dxa"/>
            <w:gridSpan w:val="8"/>
            <w:tcBorders>
              <w:top w:val="single" w:sz="4" w:space="0" w:color="auto"/>
              <w:left w:val="single" w:sz="4" w:space="0" w:color="auto"/>
              <w:bottom w:val="single" w:sz="4" w:space="0" w:color="auto"/>
              <w:right w:val="single" w:sz="4" w:space="0" w:color="000000"/>
            </w:tcBorders>
            <w:shd w:val="clear" w:color="auto" w:fill="FF0000"/>
            <w:noWrap/>
            <w:vAlign w:val="bottom"/>
            <w:hideMark/>
          </w:tcPr>
          <w:p w:rsidR="00345A99" w:rsidRPr="00CF54AD" w:rsidRDefault="00345A99" w:rsidP="00EF2FA2">
            <w:pPr>
              <w:spacing w:after="0" w:line="240" w:lineRule="auto"/>
              <w:jc w:val="center"/>
              <w:rPr>
                <w:rFonts w:ascii="Arial" w:eastAsia="Times New Roman" w:hAnsi="Arial" w:cs="Arial"/>
                <w:b/>
                <w:bCs/>
                <w:color w:val="FFFFFF" w:themeColor="background1"/>
                <w:sz w:val="20"/>
                <w:szCs w:val="20"/>
                <w:lang w:eastAsia="en-ZA"/>
              </w:rPr>
            </w:pPr>
            <w:r w:rsidRPr="00CF54AD">
              <w:rPr>
                <w:rFonts w:ascii="Arial" w:eastAsia="Times New Roman" w:hAnsi="Arial" w:cs="Arial"/>
                <w:b/>
                <w:bCs/>
                <w:color w:val="FFFFFF" w:themeColor="background1"/>
                <w:sz w:val="20"/>
                <w:szCs w:val="20"/>
                <w:lang w:eastAsia="en-ZA"/>
              </w:rPr>
              <w:t>Total Sexual Offences</w:t>
            </w:r>
          </w:p>
        </w:tc>
      </w:tr>
      <w:tr w:rsidR="00345A99" w:rsidRPr="007B3DB7" w:rsidTr="00EF2FA2">
        <w:trPr>
          <w:trHeight w:val="315"/>
        </w:trPr>
        <w:tc>
          <w:tcPr>
            <w:tcW w:w="5244"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Rape</w:t>
            </w:r>
          </w:p>
        </w:tc>
        <w:tc>
          <w:tcPr>
            <w:tcW w:w="1419"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w:t>
            </w:r>
          </w:p>
        </w:tc>
        <w:tc>
          <w:tcPr>
            <w:tcW w:w="1560"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-100.0%</w:t>
            </w:r>
          </w:p>
        </w:tc>
      </w:tr>
      <w:tr w:rsidR="00345A99" w:rsidRPr="007B3DB7" w:rsidTr="00EF2FA2">
        <w:trPr>
          <w:trHeight w:val="312"/>
        </w:trPr>
        <w:tc>
          <w:tcPr>
            <w:tcW w:w="5244"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Sexual Assault</w:t>
            </w:r>
          </w:p>
        </w:tc>
        <w:tc>
          <w:tcPr>
            <w:tcW w:w="1419"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 Cases</w:t>
            </w:r>
          </w:p>
        </w:tc>
      </w:tr>
      <w:tr w:rsidR="00345A99" w:rsidRPr="007B3DB7" w:rsidTr="00EF2FA2">
        <w:trPr>
          <w:trHeight w:val="312"/>
        </w:trPr>
        <w:tc>
          <w:tcPr>
            <w:tcW w:w="5244"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Attempted sexual offences</w:t>
            </w:r>
          </w:p>
        </w:tc>
        <w:tc>
          <w:tcPr>
            <w:tcW w:w="1419"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 Cases</w:t>
            </w:r>
          </w:p>
        </w:tc>
      </w:tr>
      <w:tr w:rsidR="00345A99" w:rsidRPr="007B3DB7" w:rsidTr="00EF2FA2">
        <w:trPr>
          <w:trHeight w:val="300"/>
        </w:trPr>
        <w:tc>
          <w:tcPr>
            <w:tcW w:w="5244"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Contact sexual offences</w:t>
            </w:r>
          </w:p>
        </w:tc>
        <w:tc>
          <w:tcPr>
            <w:tcW w:w="1419"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 Cases</w:t>
            </w:r>
          </w:p>
        </w:tc>
      </w:tr>
      <w:tr w:rsidR="00345A99" w:rsidRPr="007B3DB7" w:rsidTr="00EF2FA2">
        <w:trPr>
          <w:trHeight w:val="300"/>
        </w:trPr>
        <w:tc>
          <w:tcPr>
            <w:tcW w:w="5244"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b/>
                <w:bCs/>
                <w:color w:val="000000"/>
                <w:sz w:val="20"/>
                <w:szCs w:val="20"/>
                <w:lang w:eastAsia="en-ZA"/>
              </w:rPr>
            </w:pPr>
            <w:r w:rsidRPr="00CF54AD">
              <w:rPr>
                <w:rFonts w:ascii="Arial" w:eastAsia="Times New Roman" w:hAnsi="Arial" w:cs="Arial"/>
                <w:b/>
                <w:bCs/>
                <w:color w:val="000000"/>
                <w:sz w:val="20"/>
                <w:szCs w:val="20"/>
                <w:lang w:eastAsia="en-ZA"/>
              </w:rPr>
              <w:t>Total Sexual Offences</w:t>
            </w:r>
          </w:p>
        </w:tc>
        <w:tc>
          <w:tcPr>
            <w:tcW w:w="1419"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1</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-1</w:t>
            </w:r>
          </w:p>
        </w:tc>
        <w:tc>
          <w:tcPr>
            <w:tcW w:w="1560"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-100.0%</w:t>
            </w:r>
          </w:p>
        </w:tc>
      </w:tr>
      <w:tr w:rsidR="00345A99" w:rsidRPr="00CF54AD" w:rsidTr="00EF2FA2">
        <w:trPr>
          <w:trHeight w:val="300"/>
        </w:trPr>
        <w:tc>
          <w:tcPr>
            <w:tcW w:w="15027" w:type="dxa"/>
            <w:gridSpan w:val="8"/>
            <w:tcBorders>
              <w:top w:val="single" w:sz="4" w:space="0" w:color="auto"/>
              <w:left w:val="single" w:sz="4" w:space="0" w:color="auto"/>
              <w:bottom w:val="single" w:sz="4" w:space="0" w:color="auto"/>
              <w:right w:val="single" w:sz="4" w:space="0" w:color="000000"/>
            </w:tcBorders>
            <w:shd w:val="clear" w:color="auto" w:fill="FF0000"/>
            <w:noWrap/>
            <w:vAlign w:val="bottom"/>
            <w:hideMark/>
          </w:tcPr>
          <w:p w:rsidR="00345A99" w:rsidRPr="00CF54AD" w:rsidRDefault="00345A99" w:rsidP="00EF2FA2">
            <w:pPr>
              <w:spacing w:after="0" w:line="240" w:lineRule="auto"/>
              <w:jc w:val="center"/>
              <w:rPr>
                <w:rFonts w:ascii="Arial" w:eastAsia="Times New Roman" w:hAnsi="Arial" w:cs="Arial"/>
                <w:b/>
                <w:bCs/>
                <w:color w:val="FFFFFF" w:themeColor="background1"/>
                <w:sz w:val="20"/>
                <w:szCs w:val="20"/>
                <w:lang w:eastAsia="en-ZA"/>
              </w:rPr>
            </w:pPr>
            <w:r w:rsidRPr="00CF54AD">
              <w:rPr>
                <w:rFonts w:ascii="Arial" w:eastAsia="Times New Roman" w:hAnsi="Arial" w:cs="Arial"/>
                <w:b/>
                <w:bCs/>
                <w:color w:val="FFFFFF" w:themeColor="background1"/>
                <w:sz w:val="20"/>
                <w:szCs w:val="20"/>
                <w:lang w:eastAsia="en-ZA"/>
              </w:rPr>
              <w:t xml:space="preserve">SOME SUBCATEGORIES OF AGGRAVATED ROBBERY </w:t>
            </w:r>
          </w:p>
        </w:tc>
      </w:tr>
      <w:tr w:rsidR="00345A99" w:rsidRPr="007B3DB7" w:rsidTr="00EF2FA2">
        <w:trPr>
          <w:trHeight w:val="300"/>
        </w:trPr>
        <w:tc>
          <w:tcPr>
            <w:tcW w:w="5244" w:type="dxa"/>
            <w:tcBorders>
              <w:top w:val="nil"/>
              <w:left w:val="double" w:sz="6" w:space="0" w:color="auto"/>
              <w:bottom w:val="single" w:sz="4" w:space="0" w:color="auto"/>
              <w:right w:val="double" w:sz="6"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Carjacking</w:t>
            </w:r>
          </w:p>
        </w:tc>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 Cases</w:t>
            </w:r>
          </w:p>
        </w:tc>
      </w:tr>
      <w:tr w:rsidR="00345A99" w:rsidRPr="007B3DB7" w:rsidTr="00EF2FA2">
        <w:trPr>
          <w:trHeight w:val="300"/>
        </w:trPr>
        <w:tc>
          <w:tcPr>
            <w:tcW w:w="5244" w:type="dxa"/>
            <w:tcBorders>
              <w:top w:val="nil"/>
              <w:left w:val="double" w:sz="6" w:space="0" w:color="auto"/>
              <w:bottom w:val="single" w:sz="4" w:space="0" w:color="auto"/>
              <w:right w:val="double" w:sz="6"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Robbery at residential premises</w:t>
            </w:r>
          </w:p>
        </w:tc>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 Cases</w:t>
            </w:r>
          </w:p>
        </w:tc>
      </w:tr>
      <w:tr w:rsidR="00345A99" w:rsidRPr="007B3DB7" w:rsidTr="00EF2FA2">
        <w:trPr>
          <w:trHeight w:val="300"/>
        </w:trPr>
        <w:tc>
          <w:tcPr>
            <w:tcW w:w="5244" w:type="dxa"/>
            <w:tcBorders>
              <w:top w:val="nil"/>
              <w:left w:val="double" w:sz="6" w:space="0" w:color="auto"/>
              <w:bottom w:val="single" w:sz="4" w:space="0" w:color="auto"/>
              <w:right w:val="double" w:sz="6"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Robbery at non-residential premises</w:t>
            </w:r>
          </w:p>
        </w:tc>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 Cases</w:t>
            </w:r>
          </w:p>
        </w:tc>
      </w:tr>
      <w:tr w:rsidR="00345A99" w:rsidRPr="007B3DB7" w:rsidTr="00EF2FA2">
        <w:trPr>
          <w:trHeight w:val="300"/>
        </w:trPr>
        <w:tc>
          <w:tcPr>
            <w:tcW w:w="5244" w:type="dxa"/>
            <w:tcBorders>
              <w:top w:val="nil"/>
              <w:left w:val="double" w:sz="6" w:space="0" w:color="auto"/>
              <w:bottom w:val="single" w:sz="4" w:space="0" w:color="auto"/>
              <w:right w:val="double" w:sz="6"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Bank Robbery</w:t>
            </w:r>
          </w:p>
        </w:tc>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 Cases</w:t>
            </w:r>
          </w:p>
        </w:tc>
      </w:tr>
      <w:tr w:rsidR="00345A99" w:rsidRPr="007B3DB7" w:rsidTr="00EF2FA2">
        <w:trPr>
          <w:trHeight w:val="300"/>
        </w:trPr>
        <w:tc>
          <w:tcPr>
            <w:tcW w:w="5244" w:type="dxa"/>
            <w:tcBorders>
              <w:top w:val="nil"/>
              <w:left w:val="double" w:sz="6" w:space="0" w:color="auto"/>
              <w:bottom w:val="single" w:sz="4" w:space="0" w:color="auto"/>
              <w:right w:val="double" w:sz="6"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Robbery of cash in transit</w:t>
            </w:r>
          </w:p>
        </w:tc>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 Cases</w:t>
            </w:r>
          </w:p>
        </w:tc>
      </w:tr>
      <w:tr w:rsidR="00345A99" w:rsidRPr="007B3DB7" w:rsidTr="00EF2FA2">
        <w:trPr>
          <w:trHeight w:val="300"/>
        </w:trPr>
        <w:tc>
          <w:tcPr>
            <w:tcW w:w="5244" w:type="dxa"/>
            <w:tcBorders>
              <w:top w:val="nil"/>
              <w:left w:val="double" w:sz="6" w:space="0" w:color="auto"/>
              <w:bottom w:val="single" w:sz="4" w:space="0" w:color="auto"/>
              <w:right w:val="double" w:sz="6"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Truck hijacking</w:t>
            </w:r>
          </w:p>
        </w:tc>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 Cases</w:t>
            </w:r>
          </w:p>
        </w:tc>
      </w:tr>
      <w:tr w:rsidR="00345A99" w:rsidRPr="00CF54AD" w:rsidTr="00EF2FA2">
        <w:trPr>
          <w:trHeight w:val="300"/>
        </w:trPr>
        <w:tc>
          <w:tcPr>
            <w:tcW w:w="15027" w:type="dxa"/>
            <w:gridSpan w:val="8"/>
            <w:tcBorders>
              <w:top w:val="single" w:sz="4" w:space="0" w:color="auto"/>
              <w:left w:val="single" w:sz="4" w:space="0" w:color="auto"/>
              <w:bottom w:val="single" w:sz="4" w:space="0" w:color="auto"/>
              <w:right w:val="single" w:sz="4" w:space="0" w:color="000000"/>
            </w:tcBorders>
            <w:shd w:val="clear" w:color="auto" w:fill="FF0000"/>
            <w:noWrap/>
            <w:vAlign w:val="bottom"/>
            <w:hideMark/>
          </w:tcPr>
          <w:p w:rsidR="00345A99" w:rsidRPr="00CF54AD" w:rsidRDefault="00345A99" w:rsidP="00EF2FA2">
            <w:pPr>
              <w:spacing w:after="0" w:line="240" w:lineRule="auto"/>
              <w:jc w:val="center"/>
              <w:rPr>
                <w:rFonts w:ascii="Arial" w:eastAsia="Times New Roman" w:hAnsi="Arial" w:cs="Arial"/>
                <w:b/>
                <w:bCs/>
                <w:color w:val="FFFFFF" w:themeColor="background1"/>
                <w:sz w:val="20"/>
                <w:szCs w:val="20"/>
                <w:lang w:eastAsia="en-ZA"/>
              </w:rPr>
            </w:pPr>
            <w:r w:rsidRPr="00CF54AD">
              <w:rPr>
                <w:rFonts w:ascii="Arial" w:eastAsia="Times New Roman" w:hAnsi="Arial" w:cs="Arial"/>
                <w:b/>
                <w:bCs/>
                <w:color w:val="FFFFFF" w:themeColor="background1"/>
                <w:sz w:val="20"/>
                <w:szCs w:val="20"/>
                <w:lang w:eastAsia="en-ZA"/>
              </w:rPr>
              <w:t>CONTACT-RELATED CRIMES</w:t>
            </w:r>
          </w:p>
        </w:tc>
      </w:tr>
      <w:tr w:rsidR="00345A99" w:rsidRPr="007B3DB7" w:rsidTr="00EF2FA2">
        <w:trPr>
          <w:trHeight w:val="300"/>
        </w:trPr>
        <w:tc>
          <w:tcPr>
            <w:tcW w:w="5244"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Arson</w:t>
            </w:r>
          </w:p>
        </w:tc>
        <w:tc>
          <w:tcPr>
            <w:tcW w:w="1419"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 Cases</w:t>
            </w:r>
          </w:p>
        </w:tc>
      </w:tr>
      <w:tr w:rsidR="00345A99" w:rsidRPr="007B3DB7" w:rsidTr="00EF2FA2">
        <w:trPr>
          <w:trHeight w:val="300"/>
        </w:trPr>
        <w:tc>
          <w:tcPr>
            <w:tcW w:w="5244"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Malicious damage to property</w:t>
            </w:r>
          </w:p>
        </w:tc>
        <w:tc>
          <w:tcPr>
            <w:tcW w:w="1419"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0.0%</w:t>
            </w:r>
          </w:p>
        </w:tc>
      </w:tr>
      <w:tr w:rsidR="00345A99" w:rsidRPr="007B3DB7" w:rsidTr="00EF2FA2">
        <w:trPr>
          <w:trHeight w:val="300"/>
        </w:trPr>
        <w:tc>
          <w:tcPr>
            <w:tcW w:w="5244"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b/>
                <w:bCs/>
                <w:color w:val="000000"/>
                <w:sz w:val="20"/>
                <w:szCs w:val="20"/>
                <w:lang w:eastAsia="en-ZA"/>
              </w:rPr>
            </w:pPr>
            <w:r w:rsidRPr="00CF54AD">
              <w:rPr>
                <w:rFonts w:ascii="Arial" w:eastAsia="Times New Roman" w:hAnsi="Arial" w:cs="Arial"/>
                <w:b/>
                <w:bCs/>
                <w:color w:val="000000"/>
                <w:sz w:val="20"/>
                <w:szCs w:val="20"/>
                <w:lang w:eastAsia="en-ZA"/>
              </w:rPr>
              <w:t>Total Contact-Related Crimes</w:t>
            </w:r>
          </w:p>
        </w:tc>
        <w:tc>
          <w:tcPr>
            <w:tcW w:w="1419"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1</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1</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1</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0.0%</w:t>
            </w:r>
          </w:p>
        </w:tc>
      </w:tr>
      <w:tr w:rsidR="00345A99" w:rsidRPr="00CF54AD" w:rsidTr="00EF2FA2">
        <w:trPr>
          <w:trHeight w:val="300"/>
        </w:trPr>
        <w:tc>
          <w:tcPr>
            <w:tcW w:w="15027" w:type="dxa"/>
            <w:gridSpan w:val="8"/>
            <w:tcBorders>
              <w:top w:val="single" w:sz="4" w:space="0" w:color="auto"/>
              <w:left w:val="single" w:sz="4" w:space="0" w:color="auto"/>
              <w:bottom w:val="single" w:sz="4" w:space="0" w:color="auto"/>
              <w:right w:val="single" w:sz="4" w:space="0" w:color="000000"/>
            </w:tcBorders>
            <w:shd w:val="clear" w:color="auto" w:fill="FF0000"/>
            <w:noWrap/>
            <w:vAlign w:val="bottom"/>
            <w:hideMark/>
          </w:tcPr>
          <w:p w:rsidR="00345A99" w:rsidRPr="00CF54AD" w:rsidRDefault="00345A99" w:rsidP="00EF2FA2">
            <w:pPr>
              <w:spacing w:after="0" w:line="240" w:lineRule="auto"/>
              <w:jc w:val="center"/>
              <w:rPr>
                <w:rFonts w:ascii="Arial" w:eastAsia="Times New Roman" w:hAnsi="Arial" w:cs="Arial"/>
                <w:b/>
                <w:bCs/>
                <w:color w:val="FFFFFF" w:themeColor="background1"/>
                <w:sz w:val="20"/>
                <w:szCs w:val="20"/>
                <w:lang w:eastAsia="en-ZA"/>
              </w:rPr>
            </w:pPr>
            <w:r w:rsidRPr="00CF54AD">
              <w:rPr>
                <w:rFonts w:ascii="Arial" w:eastAsia="Times New Roman" w:hAnsi="Arial" w:cs="Arial"/>
                <w:b/>
                <w:bCs/>
                <w:color w:val="FFFFFF" w:themeColor="background1"/>
                <w:sz w:val="20"/>
                <w:szCs w:val="20"/>
                <w:lang w:eastAsia="en-ZA"/>
              </w:rPr>
              <w:t>PROPERTY-RELATED CRIMES</w:t>
            </w:r>
          </w:p>
        </w:tc>
      </w:tr>
      <w:tr w:rsidR="00345A99" w:rsidRPr="007B3DB7" w:rsidTr="00EF2FA2">
        <w:trPr>
          <w:trHeight w:val="300"/>
        </w:trPr>
        <w:tc>
          <w:tcPr>
            <w:tcW w:w="5244"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Burglary at non-residential premises</w:t>
            </w:r>
          </w:p>
        </w:tc>
        <w:tc>
          <w:tcPr>
            <w:tcW w:w="1419"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 Cases</w:t>
            </w:r>
          </w:p>
        </w:tc>
      </w:tr>
      <w:tr w:rsidR="00345A99" w:rsidRPr="007B3DB7" w:rsidTr="00EF2FA2">
        <w:trPr>
          <w:trHeight w:val="300"/>
        </w:trPr>
        <w:tc>
          <w:tcPr>
            <w:tcW w:w="5244"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Burglary at residential premises</w:t>
            </w:r>
          </w:p>
        </w:tc>
        <w:tc>
          <w:tcPr>
            <w:tcW w:w="1419"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3</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-2</w:t>
            </w:r>
          </w:p>
        </w:tc>
        <w:tc>
          <w:tcPr>
            <w:tcW w:w="1560"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-66.7%</w:t>
            </w:r>
          </w:p>
        </w:tc>
      </w:tr>
      <w:tr w:rsidR="00345A99" w:rsidRPr="007B3DB7" w:rsidTr="00EF2FA2">
        <w:trPr>
          <w:trHeight w:val="300"/>
        </w:trPr>
        <w:tc>
          <w:tcPr>
            <w:tcW w:w="5244"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Theft of motor vehicle and motorcycle</w:t>
            </w:r>
          </w:p>
        </w:tc>
        <w:tc>
          <w:tcPr>
            <w:tcW w:w="1419"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 Cases</w:t>
            </w:r>
          </w:p>
        </w:tc>
      </w:tr>
      <w:tr w:rsidR="00345A99" w:rsidRPr="007B3DB7" w:rsidTr="00EF2FA2">
        <w:trPr>
          <w:trHeight w:val="300"/>
        </w:trPr>
        <w:tc>
          <w:tcPr>
            <w:tcW w:w="5244"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Theft out of or from motor vehicle</w:t>
            </w:r>
          </w:p>
        </w:tc>
        <w:tc>
          <w:tcPr>
            <w:tcW w:w="1419"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 Cases</w:t>
            </w:r>
          </w:p>
        </w:tc>
      </w:tr>
      <w:tr w:rsidR="00345A99" w:rsidRPr="007B3DB7" w:rsidTr="00EF2FA2">
        <w:trPr>
          <w:trHeight w:val="300"/>
        </w:trPr>
        <w:tc>
          <w:tcPr>
            <w:tcW w:w="5244"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Stock-theft</w:t>
            </w:r>
          </w:p>
        </w:tc>
        <w:tc>
          <w:tcPr>
            <w:tcW w:w="1419"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4</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2</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w:t>
            </w:r>
          </w:p>
        </w:tc>
        <w:tc>
          <w:tcPr>
            <w:tcW w:w="1560"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-50.0%</w:t>
            </w:r>
          </w:p>
        </w:tc>
      </w:tr>
      <w:tr w:rsidR="00345A99" w:rsidRPr="007B3DB7" w:rsidTr="00EF2FA2">
        <w:trPr>
          <w:trHeight w:val="300"/>
        </w:trPr>
        <w:tc>
          <w:tcPr>
            <w:tcW w:w="5244"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b/>
                <w:bCs/>
                <w:color w:val="000000"/>
                <w:sz w:val="20"/>
                <w:szCs w:val="20"/>
                <w:lang w:eastAsia="en-ZA"/>
              </w:rPr>
            </w:pPr>
            <w:r w:rsidRPr="00CF54AD">
              <w:rPr>
                <w:rFonts w:ascii="Arial" w:eastAsia="Times New Roman" w:hAnsi="Arial" w:cs="Arial"/>
                <w:b/>
                <w:bCs/>
                <w:color w:val="000000"/>
                <w:sz w:val="20"/>
                <w:szCs w:val="20"/>
                <w:lang w:eastAsia="en-ZA"/>
              </w:rPr>
              <w:t>Total Property-Related Crimes</w:t>
            </w:r>
          </w:p>
        </w:tc>
        <w:tc>
          <w:tcPr>
            <w:tcW w:w="1419"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5</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5</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2</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-3</w:t>
            </w:r>
          </w:p>
        </w:tc>
        <w:tc>
          <w:tcPr>
            <w:tcW w:w="1560"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-60.0%</w:t>
            </w:r>
          </w:p>
        </w:tc>
      </w:tr>
      <w:tr w:rsidR="00345A99" w:rsidRPr="00CF54AD" w:rsidTr="00EF2FA2">
        <w:trPr>
          <w:trHeight w:val="300"/>
        </w:trPr>
        <w:tc>
          <w:tcPr>
            <w:tcW w:w="15027" w:type="dxa"/>
            <w:gridSpan w:val="8"/>
            <w:tcBorders>
              <w:top w:val="single" w:sz="4" w:space="0" w:color="auto"/>
              <w:left w:val="single" w:sz="4" w:space="0" w:color="auto"/>
              <w:bottom w:val="single" w:sz="4" w:space="0" w:color="auto"/>
              <w:right w:val="single" w:sz="4" w:space="0" w:color="000000"/>
            </w:tcBorders>
            <w:shd w:val="clear" w:color="auto" w:fill="FF0000"/>
            <w:noWrap/>
            <w:vAlign w:val="bottom"/>
            <w:hideMark/>
          </w:tcPr>
          <w:p w:rsidR="00345A99" w:rsidRPr="00CF54AD" w:rsidRDefault="00345A99" w:rsidP="00EF2FA2">
            <w:pPr>
              <w:spacing w:after="0" w:line="240" w:lineRule="auto"/>
              <w:jc w:val="center"/>
              <w:rPr>
                <w:rFonts w:ascii="Arial" w:eastAsia="Times New Roman" w:hAnsi="Arial" w:cs="Arial"/>
                <w:b/>
                <w:bCs/>
                <w:color w:val="FFFFFF" w:themeColor="background1"/>
                <w:sz w:val="20"/>
                <w:szCs w:val="20"/>
                <w:lang w:eastAsia="en-ZA"/>
              </w:rPr>
            </w:pPr>
            <w:r w:rsidRPr="00CF54AD">
              <w:rPr>
                <w:rFonts w:ascii="Arial" w:eastAsia="Times New Roman" w:hAnsi="Arial" w:cs="Arial"/>
                <w:b/>
                <w:bCs/>
                <w:color w:val="FFFFFF" w:themeColor="background1"/>
                <w:sz w:val="20"/>
                <w:szCs w:val="20"/>
                <w:lang w:eastAsia="en-ZA"/>
              </w:rPr>
              <w:t>OTHER SERIOUS CRIMES</w:t>
            </w:r>
          </w:p>
        </w:tc>
      </w:tr>
      <w:tr w:rsidR="00345A99" w:rsidRPr="007B3DB7" w:rsidTr="00EF2FA2">
        <w:trPr>
          <w:trHeight w:val="330"/>
        </w:trPr>
        <w:tc>
          <w:tcPr>
            <w:tcW w:w="5244"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All theft not mentioned elsewhere</w:t>
            </w:r>
          </w:p>
        </w:tc>
        <w:tc>
          <w:tcPr>
            <w:tcW w:w="1419"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2</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2</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w:t>
            </w:r>
          </w:p>
        </w:tc>
        <w:tc>
          <w:tcPr>
            <w:tcW w:w="1560"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-50.0%</w:t>
            </w:r>
          </w:p>
        </w:tc>
      </w:tr>
      <w:tr w:rsidR="00345A99" w:rsidRPr="007B3DB7" w:rsidTr="00EF2FA2">
        <w:trPr>
          <w:trHeight w:val="300"/>
        </w:trPr>
        <w:tc>
          <w:tcPr>
            <w:tcW w:w="5244"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lastRenderedPageBreak/>
              <w:t>Commercial crime</w:t>
            </w:r>
          </w:p>
        </w:tc>
        <w:tc>
          <w:tcPr>
            <w:tcW w:w="1419"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w:t>
            </w:r>
          </w:p>
        </w:tc>
        <w:tc>
          <w:tcPr>
            <w:tcW w:w="1560" w:type="dxa"/>
            <w:tcBorders>
              <w:top w:val="single" w:sz="4" w:space="0" w:color="auto"/>
              <w:left w:val="single" w:sz="4" w:space="0" w:color="auto"/>
              <w:bottom w:val="single" w:sz="4" w:space="0" w:color="auto"/>
              <w:right w:val="single" w:sz="4" w:space="0" w:color="auto"/>
            </w:tcBorders>
            <w:shd w:val="clear" w:color="000000" w:fill="FF8080"/>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 Case Higher</w:t>
            </w:r>
          </w:p>
        </w:tc>
      </w:tr>
      <w:tr w:rsidR="00345A99" w:rsidRPr="007B3DB7" w:rsidTr="00EF2FA2">
        <w:trPr>
          <w:trHeight w:val="300"/>
        </w:trPr>
        <w:tc>
          <w:tcPr>
            <w:tcW w:w="5244"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Shoplifting</w:t>
            </w:r>
          </w:p>
        </w:tc>
        <w:tc>
          <w:tcPr>
            <w:tcW w:w="1419"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 Cases</w:t>
            </w:r>
          </w:p>
        </w:tc>
      </w:tr>
      <w:tr w:rsidR="00345A99" w:rsidRPr="007B3DB7" w:rsidTr="00EF2FA2">
        <w:trPr>
          <w:trHeight w:val="300"/>
        </w:trPr>
        <w:tc>
          <w:tcPr>
            <w:tcW w:w="5244"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b/>
                <w:bCs/>
                <w:color w:val="000000"/>
                <w:sz w:val="20"/>
                <w:szCs w:val="20"/>
                <w:lang w:eastAsia="en-ZA"/>
              </w:rPr>
            </w:pPr>
            <w:r w:rsidRPr="00CF54AD">
              <w:rPr>
                <w:rFonts w:ascii="Arial" w:eastAsia="Times New Roman" w:hAnsi="Arial" w:cs="Arial"/>
                <w:b/>
                <w:bCs/>
                <w:color w:val="000000"/>
                <w:sz w:val="20"/>
                <w:szCs w:val="20"/>
                <w:lang w:eastAsia="en-ZA"/>
              </w:rPr>
              <w:t>Total Other Serious Crimes</w:t>
            </w:r>
          </w:p>
        </w:tc>
        <w:tc>
          <w:tcPr>
            <w:tcW w:w="1419"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2</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2</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2</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0.0%</w:t>
            </w:r>
          </w:p>
        </w:tc>
      </w:tr>
      <w:tr w:rsidR="00345A99" w:rsidRPr="007B3DB7" w:rsidTr="00EF2FA2">
        <w:trPr>
          <w:trHeight w:val="300"/>
        </w:trPr>
        <w:tc>
          <w:tcPr>
            <w:tcW w:w="5244"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b/>
                <w:bCs/>
                <w:color w:val="000000"/>
                <w:sz w:val="20"/>
                <w:szCs w:val="20"/>
                <w:lang w:eastAsia="en-ZA"/>
              </w:rPr>
            </w:pPr>
            <w:r w:rsidRPr="00CF54AD">
              <w:rPr>
                <w:rFonts w:ascii="Arial" w:eastAsia="Times New Roman" w:hAnsi="Arial" w:cs="Arial"/>
                <w:b/>
                <w:bCs/>
                <w:color w:val="000000"/>
                <w:sz w:val="20"/>
                <w:szCs w:val="20"/>
                <w:lang w:eastAsia="en-ZA"/>
              </w:rPr>
              <w:t>Total 17 Community Reported Serious Crimes</w:t>
            </w:r>
          </w:p>
        </w:tc>
        <w:tc>
          <w:tcPr>
            <w:tcW w:w="1419"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9</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4</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5</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11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6</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-5</w:t>
            </w:r>
          </w:p>
        </w:tc>
        <w:tc>
          <w:tcPr>
            <w:tcW w:w="1560"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-45.5%</w:t>
            </w:r>
          </w:p>
        </w:tc>
      </w:tr>
      <w:tr w:rsidR="00345A99" w:rsidRPr="00CF54AD" w:rsidTr="00EF2FA2">
        <w:trPr>
          <w:trHeight w:val="300"/>
        </w:trPr>
        <w:tc>
          <w:tcPr>
            <w:tcW w:w="15027" w:type="dxa"/>
            <w:gridSpan w:val="8"/>
            <w:tcBorders>
              <w:top w:val="single" w:sz="4" w:space="0" w:color="auto"/>
              <w:left w:val="single" w:sz="4" w:space="0" w:color="auto"/>
              <w:bottom w:val="single" w:sz="4" w:space="0" w:color="auto"/>
              <w:right w:val="single" w:sz="4" w:space="0" w:color="000000"/>
            </w:tcBorders>
            <w:shd w:val="clear" w:color="auto" w:fill="FF0000"/>
            <w:noWrap/>
            <w:vAlign w:val="bottom"/>
            <w:hideMark/>
          </w:tcPr>
          <w:p w:rsidR="00345A99" w:rsidRPr="00CF54AD" w:rsidRDefault="00345A99" w:rsidP="00EF2FA2">
            <w:pPr>
              <w:spacing w:after="0" w:line="240" w:lineRule="auto"/>
              <w:jc w:val="center"/>
              <w:rPr>
                <w:rFonts w:ascii="Arial" w:eastAsia="Times New Roman" w:hAnsi="Arial" w:cs="Arial"/>
                <w:b/>
                <w:bCs/>
                <w:color w:val="FFFFFF" w:themeColor="background1"/>
                <w:sz w:val="20"/>
                <w:szCs w:val="20"/>
                <w:lang w:eastAsia="en-ZA"/>
              </w:rPr>
            </w:pPr>
            <w:r w:rsidRPr="00CF54AD">
              <w:rPr>
                <w:rFonts w:ascii="Arial" w:eastAsia="Times New Roman" w:hAnsi="Arial" w:cs="Arial"/>
                <w:b/>
                <w:bCs/>
                <w:color w:val="FFFFFF" w:themeColor="background1"/>
                <w:sz w:val="20"/>
                <w:szCs w:val="20"/>
                <w:lang w:eastAsia="en-ZA"/>
              </w:rPr>
              <w:t xml:space="preserve">CRIME DETECTED AS A RESULT OF POLICE ACTION </w:t>
            </w:r>
          </w:p>
        </w:tc>
      </w:tr>
      <w:tr w:rsidR="00345A99" w:rsidRPr="007B3DB7" w:rsidTr="00EF2FA2">
        <w:trPr>
          <w:trHeight w:val="300"/>
        </w:trPr>
        <w:tc>
          <w:tcPr>
            <w:tcW w:w="5244"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Illegal possession of firearms and ammunition</w:t>
            </w:r>
          </w:p>
        </w:tc>
        <w:tc>
          <w:tcPr>
            <w:tcW w:w="1419"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 Cases</w:t>
            </w:r>
          </w:p>
        </w:tc>
      </w:tr>
      <w:tr w:rsidR="00345A99" w:rsidRPr="007B3DB7" w:rsidTr="00EF2FA2">
        <w:trPr>
          <w:trHeight w:val="300"/>
        </w:trPr>
        <w:tc>
          <w:tcPr>
            <w:tcW w:w="5244"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Drug-related crime</w:t>
            </w:r>
          </w:p>
        </w:tc>
        <w:tc>
          <w:tcPr>
            <w:tcW w:w="1419"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 Cases</w:t>
            </w:r>
          </w:p>
        </w:tc>
      </w:tr>
      <w:tr w:rsidR="00345A99" w:rsidRPr="007B3DB7" w:rsidTr="00EF2FA2">
        <w:trPr>
          <w:trHeight w:val="300"/>
        </w:trPr>
        <w:tc>
          <w:tcPr>
            <w:tcW w:w="5244"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Driving under the influence of alcohol or drugs</w:t>
            </w:r>
          </w:p>
        </w:tc>
        <w:tc>
          <w:tcPr>
            <w:tcW w:w="1419"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2</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 Cases</w:t>
            </w:r>
          </w:p>
        </w:tc>
      </w:tr>
      <w:tr w:rsidR="00345A99" w:rsidRPr="007B3DB7" w:rsidTr="00EF2FA2">
        <w:trPr>
          <w:trHeight w:val="300"/>
        </w:trPr>
        <w:tc>
          <w:tcPr>
            <w:tcW w:w="5244"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Sexual offences detected as a result of police action</w:t>
            </w:r>
          </w:p>
        </w:tc>
        <w:tc>
          <w:tcPr>
            <w:tcW w:w="1419"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 Cases</w:t>
            </w:r>
          </w:p>
        </w:tc>
      </w:tr>
      <w:tr w:rsidR="00345A99" w:rsidRPr="007B3DB7" w:rsidTr="00EF2FA2">
        <w:trPr>
          <w:trHeight w:val="300"/>
        </w:trPr>
        <w:tc>
          <w:tcPr>
            <w:tcW w:w="5244"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b/>
                <w:bCs/>
                <w:color w:val="000000"/>
                <w:sz w:val="20"/>
                <w:szCs w:val="20"/>
                <w:lang w:eastAsia="en-ZA"/>
              </w:rPr>
            </w:pPr>
            <w:r w:rsidRPr="00CF54AD">
              <w:rPr>
                <w:rFonts w:ascii="Arial" w:eastAsia="Times New Roman" w:hAnsi="Arial" w:cs="Arial"/>
                <w:b/>
                <w:bCs/>
                <w:color w:val="000000"/>
                <w:sz w:val="20"/>
                <w:szCs w:val="20"/>
                <w:lang w:eastAsia="en-ZA"/>
              </w:rPr>
              <w:t xml:space="preserve">Total Crime Detected As A Result Of Police Action </w:t>
            </w:r>
          </w:p>
        </w:tc>
        <w:tc>
          <w:tcPr>
            <w:tcW w:w="1419"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color w:val="000000"/>
                <w:sz w:val="20"/>
                <w:szCs w:val="20"/>
                <w:lang w:eastAsia="en-ZA"/>
              </w:rPr>
            </w:pPr>
            <w:r w:rsidRPr="00CF54AD">
              <w:rPr>
                <w:rFonts w:ascii="Arial" w:eastAsia="Times New Roman" w:hAnsi="Arial" w:cs="Arial"/>
                <w:b/>
                <w:bCs/>
                <w:color w:val="000000"/>
                <w:sz w:val="20"/>
                <w:szCs w:val="20"/>
                <w:lang w:eastAsia="en-ZA"/>
              </w:rPr>
              <w:t>2</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color w:val="000000"/>
                <w:sz w:val="20"/>
                <w:szCs w:val="20"/>
                <w:lang w:eastAsia="en-ZA"/>
              </w:rPr>
            </w:pPr>
            <w:r w:rsidRPr="00CF54AD">
              <w:rPr>
                <w:rFonts w:ascii="Arial" w:eastAsia="Times New Roman" w:hAnsi="Arial" w:cs="Arial"/>
                <w:b/>
                <w:bCs/>
                <w:color w:val="000000"/>
                <w:sz w:val="20"/>
                <w:szCs w:val="20"/>
                <w:lang w:eastAsia="en-ZA"/>
              </w:rPr>
              <w:t>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color w:val="000000"/>
                <w:sz w:val="20"/>
                <w:szCs w:val="20"/>
                <w:lang w:eastAsia="en-ZA"/>
              </w:rPr>
            </w:pPr>
            <w:r w:rsidRPr="00CF54AD">
              <w:rPr>
                <w:rFonts w:ascii="Arial" w:eastAsia="Times New Roman" w:hAnsi="Arial" w:cs="Arial"/>
                <w:b/>
                <w:bCs/>
                <w:color w:val="000000"/>
                <w:sz w:val="20"/>
                <w:szCs w:val="20"/>
                <w:lang w:eastAsia="en-ZA"/>
              </w:rPr>
              <w:t>1</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color w:val="000000"/>
                <w:sz w:val="20"/>
                <w:szCs w:val="20"/>
                <w:lang w:eastAsia="en-ZA"/>
              </w:rPr>
            </w:pPr>
            <w:r w:rsidRPr="00CF54AD">
              <w:rPr>
                <w:rFonts w:ascii="Arial" w:eastAsia="Times New Roman" w:hAnsi="Arial" w:cs="Arial"/>
                <w:b/>
                <w:bCs/>
                <w:color w:val="000000"/>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color w:val="000000"/>
                <w:sz w:val="20"/>
                <w:szCs w:val="20"/>
                <w:lang w:eastAsia="en-ZA"/>
              </w:rPr>
            </w:pPr>
            <w:r w:rsidRPr="00CF54AD">
              <w:rPr>
                <w:rFonts w:ascii="Arial" w:eastAsia="Times New Roman" w:hAnsi="Arial" w:cs="Arial"/>
                <w:b/>
                <w:bCs/>
                <w:color w:val="000000"/>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0 Cases</w:t>
            </w:r>
          </w:p>
        </w:tc>
      </w:tr>
    </w:tbl>
    <w:p w:rsidR="00345A99" w:rsidRPr="007B3DB7" w:rsidRDefault="00345A99" w:rsidP="00345A99">
      <w:pPr>
        <w:rPr>
          <w:rFonts w:ascii="Arial" w:hAnsi="Arial" w:cs="Arial"/>
          <w:sz w:val="20"/>
          <w:szCs w:val="20"/>
        </w:rPr>
      </w:pPr>
    </w:p>
    <w:p w:rsidR="00345A99" w:rsidRPr="007B3DB7" w:rsidRDefault="00345A99" w:rsidP="00345A99">
      <w:pPr>
        <w:rPr>
          <w:rFonts w:ascii="Arial" w:hAnsi="Arial" w:cs="Arial"/>
          <w:b/>
          <w:sz w:val="20"/>
          <w:szCs w:val="20"/>
        </w:rPr>
      </w:pPr>
      <w:r w:rsidRPr="007B3DB7">
        <w:rPr>
          <w:rFonts w:ascii="Arial" w:hAnsi="Arial" w:cs="Arial"/>
          <w:b/>
          <w:sz w:val="20"/>
          <w:szCs w:val="20"/>
        </w:rPr>
        <w:t>GRAHAMSTOWN</w:t>
      </w:r>
    </w:p>
    <w:tbl>
      <w:tblPr>
        <w:tblW w:w="15027" w:type="dxa"/>
        <w:tblInd w:w="-431" w:type="dxa"/>
        <w:tblLook w:val="04A0" w:firstRow="1" w:lastRow="0" w:firstColumn="1" w:lastColumn="0" w:noHBand="0" w:noVBand="1"/>
      </w:tblPr>
      <w:tblGrid>
        <w:gridCol w:w="5246"/>
        <w:gridCol w:w="1417"/>
        <w:gridCol w:w="1468"/>
        <w:gridCol w:w="1367"/>
        <w:gridCol w:w="1418"/>
        <w:gridCol w:w="1417"/>
        <w:gridCol w:w="1134"/>
        <w:gridCol w:w="1560"/>
      </w:tblGrid>
      <w:tr w:rsidR="00345A99" w:rsidRPr="007B3DB7" w:rsidTr="00EF2FA2">
        <w:trPr>
          <w:trHeight w:val="543"/>
        </w:trPr>
        <w:tc>
          <w:tcPr>
            <w:tcW w:w="5246" w:type="dxa"/>
            <w:tcBorders>
              <w:top w:val="single" w:sz="4" w:space="0" w:color="auto"/>
              <w:left w:val="single" w:sz="4" w:space="0" w:color="auto"/>
              <w:bottom w:val="single" w:sz="4" w:space="0" w:color="auto"/>
              <w:right w:val="single" w:sz="4" w:space="0" w:color="auto"/>
            </w:tcBorders>
            <w:shd w:val="clear" w:color="auto" w:fill="D2C3B2"/>
            <w:noWrap/>
            <w:vAlign w:val="center"/>
            <w:hideMark/>
          </w:tcPr>
          <w:p w:rsidR="00345A99" w:rsidRPr="00CF54AD" w:rsidRDefault="00345A99" w:rsidP="00EF2FA2">
            <w:pPr>
              <w:spacing w:after="0" w:line="240" w:lineRule="auto"/>
              <w:jc w:val="center"/>
              <w:rPr>
                <w:rFonts w:ascii="Arial" w:eastAsia="Times New Roman" w:hAnsi="Arial" w:cs="Arial"/>
                <w:b/>
                <w:bCs/>
                <w:color w:val="000000"/>
                <w:sz w:val="20"/>
                <w:szCs w:val="20"/>
                <w:lang w:eastAsia="en-ZA"/>
              </w:rPr>
            </w:pPr>
            <w:r w:rsidRPr="00CF54AD">
              <w:rPr>
                <w:rFonts w:ascii="Arial" w:eastAsia="Times New Roman" w:hAnsi="Arial" w:cs="Arial"/>
                <w:b/>
                <w:bCs/>
                <w:color w:val="000000"/>
                <w:sz w:val="20"/>
                <w:szCs w:val="20"/>
                <w:lang w:eastAsia="en-ZA"/>
              </w:rPr>
              <w:t xml:space="preserve">            CRIME CATEGORY</w:t>
            </w:r>
          </w:p>
        </w:tc>
        <w:tc>
          <w:tcPr>
            <w:tcW w:w="1417" w:type="dxa"/>
            <w:tcBorders>
              <w:top w:val="single" w:sz="4" w:space="0" w:color="auto"/>
              <w:left w:val="nil"/>
              <w:bottom w:val="single" w:sz="4" w:space="0" w:color="auto"/>
              <w:right w:val="single" w:sz="4" w:space="0" w:color="auto"/>
            </w:tcBorders>
            <w:shd w:val="clear" w:color="auto" w:fill="D2C3B2"/>
            <w:vAlign w:val="center"/>
            <w:hideMark/>
          </w:tcPr>
          <w:p w:rsidR="00345A99" w:rsidRPr="00CF54AD" w:rsidRDefault="00345A99" w:rsidP="00EF2FA2">
            <w:pPr>
              <w:spacing w:after="0" w:line="240" w:lineRule="auto"/>
              <w:jc w:val="center"/>
              <w:rPr>
                <w:rFonts w:ascii="Arial" w:eastAsia="Times New Roman" w:hAnsi="Arial" w:cs="Arial"/>
                <w:b/>
                <w:bCs/>
                <w:color w:val="000000"/>
                <w:sz w:val="20"/>
                <w:szCs w:val="20"/>
                <w:lang w:eastAsia="en-ZA"/>
              </w:rPr>
            </w:pPr>
            <w:r w:rsidRPr="007B3DB7">
              <w:rPr>
                <w:rFonts w:ascii="Arial" w:eastAsia="Times New Roman" w:hAnsi="Arial" w:cs="Arial"/>
                <w:b/>
                <w:bCs/>
                <w:color w:val="000000"/>
                <w:sz w:val="20"/>
                <w:szCs w:val="20"/>
                <w:lang w:eastAsia="en-ZA"/>
              </w:rPr>
              <w:t>Oct  to Dec</w:t>
            </w:r>
            <w:r w:rsidRPr="00CF54AD">
              <w:rPr>
                <w:rFonts w:ascii="Arial" w:eastAsia="Times New Roman" w:hAnsi="Arial" w:cs="Arial"/>
                <w:b/>
                <w:bCs/>
                <w:color w:val="000000"/>
                <w:sz w:val="20"/>
                <w:szCs w:val="20"/>
                <w:lang w:eastAsia="en-ZA"/>
              </w:rPr>
              <w:t xml:space="preserve"> 2016_17</w:t>
            </w:r>
          </w:p>
        </w:tc>
        <w:tc>
          <w:tcPr>
            <w:tcW w:w="1468" w:type="dxa"/>
            <w:tcBorders>
              <w:top w:val="single" w:sz="4" w:space="0" w:color="auto"/>
              <w:left w:val="nil"/>
              <w:bottom w:val="single" w:sz="4" w:space="0" w:color="auto"/>
              <w:right w:val="single" w:sz="4" w:space="0" w:color="auto"/>
            </w:tcBorders>
            <w:shd w:val="clear" w:color="auto" w:fill="D2C3B2"/>
            <w:vAlign w:val="center"/>
            <w:hideMark/>
          </w:tcPr>
          <w:p w:rsidR="00345A99" w:rsidRPr="00CF54AD" w:rsidRDefault="00345A99" w:rsidP="00EF2FA2">
            <w:pPr>
              <w:spacing w:after="0" w:line="240" w:lineRule="auto"/>
              <w:jc w:val="center"/>
              <w:rPr>
                <w:rFonts w:ascii="Arial" w:eastAsia="Times New Roman" w:hAnsi="Arial" w:cs="Arial"/>
                <w:b/>
                <w:bCs/>
                <w:color w:val="000000"/>
                <w:sz w:val="20"/>
                <w:szCs w:val="20"/>
                <w:lang w:eastAsia="en-ZA"/>
              </w:rPr>
            </w:pPr>
            <w:r w:rsidRPr="007B3DB7">
              <w:rPr>
                <w:rFonts w:ascii="Arial" w:eastAsia="Times New Roman" w:hAnsi="Arial" w:cs="Arial"/>
                <w:b/>
                <w:bCs/>
                <w:color w:val="000000"/>
                <w:sz w:val="20"/>
                <w:szCs w:val="20"/>
                <w:lang w:eastAsia="en-ZA"/>
              </w:rPr>
              <w:t>Oct</w:t>
            </w:r>
            <w:r w:rsidRPr="00CF54AD">
              <w:rPr>
                <w:rFonts w:ascii="Arial" w:eastAsia="Times New Roman" w:hAnsi="Arial" w:cs="Arial"/>
                <w:b/>
                <w:bCs/>
                <w:color w:val="000000"/>
                <w:sz w:val="20"/>
                <w:szCs w:val="20"/>
                <w:lang w:eastAsia="en-ZA"/>
              </w:rPr>
              <w:t xml:space="preserve">  to Dec 2017_18</w:t>
            </w:r>
          </w:p>
        </w:tc>
        <w:tc>
          <w:tcPr>
            <w:tcW w:w="1367" w:type="dxa"/>
            <w:tcBorders>
              <w:top w:val="single" w:sz="4" w:space="0" w:color="auto"/>
              <w:left w:val="nil"/>
              <w:bottom w:val="single" w:sz="4" w:space="0" w:color="auto"/>
              <w:right w:val="single" w:sz="4" w:space="0" w:color="auto"/>
            </w:tcBorders>
            <w:shd w:val="clear" w:color="auto" w:fill="D2C3B2"/>
            <w:vAlign w:val="center"/>
            <w:hideMark/>
          </w:tcPr>
          <w:p w:rsidR="00345A99" w:rsidRPr="00CF54AD" w:rsidRDefault="00345A99" w:rsidP="00EF2FA2">
            <w:pPr>
              <w:spacing w:after="0" w:line="240" w:lineRule="auto"/>
              <w:jc w:val="center"/>
              <w:rPr>
                <w:rFonts w:ascii="Arial" w:eastAsia="Times New Roman" w:hAnsi="Arial" w:cs="Arial"/>
                <w:b/>
                <w:bCs/>
                <w:color w:val="000000"/>
                <w:sz w:val="20"/>
                <w:szCs w:val="20"/>
                <w:lang w:eastAsia="en-ZA"/>
              </w:rPr>
            </w:pPr>
            <w:r w:rsidRPr="00CF54AD">
              <w:rPr>
                <w:rFonts w:ascii="Arial" w:eastAsia="Times New Roman" w:hAnsi="Arial" w:cs="Arial"/>
                <w:b/>
                <w:bCs/>
                <w:color w:val="000000"/>
                <w:sz w:val="20"/>
                <w:szCs w:val="20"/>
                <w:lang w:eastAsia="en-ZA"/>
              </w:rPr>
              <w:t>Oct  to Dec 2018_19</w:t>
            </w:r>
          </w:p>
        </w:tc>
        <w:tc>
          <w:tcPr>
            <w:tcW w:w="1418" w:type="dxa"/>
            <w:tcBorders>
              <w:top w:val="single" w:sz="4" w:space="0" w:color="auto"/>
              <w:left w:val="nil"/>
              <w:bottom w:val="single" w:sz="4" w:space="0" w:color="auto"/>
              <w:right w:val="single" w:sz="4" w:space="0" w:color="auto"/>
            </w:tcBorders>
            <w:shd w:val="clear" w:color="auto" w:fill="D2C3B2"/>
            <w:vAlign w:val="center"/>
            <w:hideMark/>
          </w:tcPr>
          <w:p w:rsidR="00345A99" w:rsidRPr="00CF54AD" w:rsidRDefault="00345A99" w:rsidP="00EF2FA2">
            <w:pPr>
              <w:spacing w:after="0" w:line="240" w:lineRule="auto"/>
              <w:jc w:val="center"/>
              <w:rPr>
                <w:rFonts w:ascii="Arial" w:eastAsia="Times New Roman" w:hAnsi="Arial" w:cs="Arial"/>
                <w:b/>
                <w:bCs/>
                <w:color w:val="000000"/>
                <w:sz w:val="20"/>
                <w:szCs w:val="20"/>
                <w:lang w:eastAsia="en-ZA"/>
              </w:rPr>
            </w:pPr>
            <w:r w:rsidRPr="00CF54AD">
              <w:rPr>
                <w:rFonts w:ascii="Arial" w:eastAsia="Times New Roman" w:hAnsi="Arial" w:cs="Arial"/>
                <w:b/>
                <w:bCs/>
                <w:color w:val="000000"/>
                <w:sz w:val="20"/>
                <w:szCs w:val="20"/>
                <w:lang w:eastAsia="en-ZA"/>
              </w:rPr>
              <w:t>Oct  to Dec 2019_20</w:t>
            </w:r>
          </w:p>
        </w:tc>
        <w:tc>
          <w:tcPr>
            <w:tcW w:w="1417" w:type="dxa"/>
            <w:tcBorders>
              <w:top w:val="single" w:sz="4" w:space="0" w:color="auto"/>
              <w:left w:val="nil"/>
              <w:bottom w:val="single" w:sz="4" w:space="0" w:color="auto"/>
              <w:right w:val="single" w:sz="4" w:space="0" w:color="auto"/>
            </w:tcBorders>
            <w:shd w:val="clear" w:color="auto" w:fill="D2C3B2"/>
            <w:vAlign w:val="center"/>
            <w:hideMark/>
          </w:tcPr>
          <w:p w:rsidR="00345A99" w:rsidRPr="00CF54AD" w:rsidRDefault="00345A99" w:rsidP="00EF2FA2">
            <w:pPr>
              <w:spacing w:after="0" w:line="240" w:lineRule="auto"/>
              <w:jc w:val="center"/>
              <w:rPr>
                <w:rFonts w:ascii="Arial" w:eastAsia="Times New Roman" w:hAnsi="Arial" w:cs="Arial"/>
                <w:b/>
                <w:bCs/>
                <w:color w:val="000000"/>
                <w:sz w:val="20"/>
                <w:szCs w:val="20"/>
                <w:lang w:eastAsia="en-ZA"/>
              </w:rPr>
            </w:pPr>
            <w:r w:rsidRPr="00CF54AD">
              <w:rPr>
                <w:rFonts w:ascii="Arial" w:eastAsia="Times New Roman" w:hAnsi="Arial" w:cs="Arial"/>
                <w:b/>
                <w:bCs/>
                <w:color w:val="000000"/>
                <w:sz w:val="20"/>
                <w:szCs w:val="20"/>
                <w:lang w:eastAsia="en-ZA"/>
              </w:rPr>
              <w:t>Oct to Dec 2020_21</w:t>
            </w:r>
          </w:p>
        </w:tc>
        <w:tc>
          <w:tcPr>
            <w:tcW w:w="1134" w:type="dxa"/>
            <w:tcBorders>
              <w:top w:val="single" w:sz="4" w:space="0" w:color="auto"/>
              <w:left w:val="nil"/>
              <w:bottom w:val="single" w:sz="4" w:space="0" w:color="auto"/>
              <w:right w:val="single" w:sz="4" w:space="0" w:color="auto"/>
            </w:tcBorders>
            <w:shd w:val="clear" w:color="auto" w:fill="D2C3B2"/>
            <w:vAlign w:val="center"/>
            <w:hideMark/>
          </w:tcPr>
          <w:p w:rsidR="00345A99" w:rsidRPr="00CF54AD" w:rsidRDefault="00345A99" w:rsidP="00EF2FA2">
            <w:pPr>
              <w:spacing w:after="0" w:line="240" w:lineRule="auto"/>
              <w:jc w:val="center"/>
              <w:rPr>
                <w:rFonts w:ascii="Arial" w:eastAsia="Times New Roman" w:hAnsi="Arial" w:cs="Arial"/>
                <w:b/>
                <w:bCs/>
                <w:color w:val="000000"/>
                <w:sz w:val="20"/>
                <w:szCs w:val="20"/>
                <w:lang w:eastAsia="en-ZA"/>
              </w:rPr>
            </w:pPr>
            <w:r w:rsidRPr="00CF54AD">
              <w:rPr>
                <w:rFonts w:ascii="Arial" w:eastAsia="Times New Roman" w:hAnsi="Arial" w:cs="Arial"/>
                <w:b/>
                <w:bCs/>
                <w:color w:val="000000"/>
                <w:sz w:val="20"/>
                <w:szCs w:val="20"/>
                <w:lang w:eastAsia="en-ZA"/>
              </w:rPr>
              <w:t>Case Diff</w:t>
            </w:r>
          </w:p>
        </w:tc>
        <w:tc>
          <w:tcPr>
            <w:tcW w:w="1560" w:type="dxa"/>
            <w:tcBorders>
              <w:top w:val="single" w:sz="4" w:space="0" w:color="auto"/>
              <w:left w:val="nil"/>
              <w:bottom w:val="single" w:sz="4" w:space="0" w:color="auto"/>
              <w:right w:val="single" w:sz="4" w:space="0" w:color="auto"/>
            </w:tcBorders>
            <w:shd w:val="clear" w:color="auto" w:fill="D2C3B2"/>
            <w:vAlign w:val="center"/>
            <w:hideMark/>
          </w:tcPr>
          <w:p w:rsidR="00345A99" w:rsidRPr="00CF54AD" w:rsidRDefault="00345A99" w:rsidP="00EF2FA2">
            <w:pPr>
              <w:spacing w:after="0" w:line="240" w:lineRule="auto"/>
              <w:jc w:val="center"/>
              <w:rPr>
                <w:rFonts w:ascii="Arial" w:eastAsia="Times New Roman" w:hAnsi="Arial" w:cs="Arial"/>
                <w:b/>
                <w:bCs/>
                <w:color w:val="000000"/>
                <w:sz w:val="20"/>
                <w:szCs w:val="20"/>
                <w:lang w:eastAsia="en-ZA"/>
              </w:rPr>
            </w:pPr>
            <w:r w:rsidRPr="00CF54AD">
              <w:rPr>
                <w:rFonts w:ascii="Arial" w:eastAsia="Times New Roman" w:hAnsi="Arial" w:cs="Arial"/>
                <w:b/>
                <w:bCs/>
                <w:color w:val="000000"/>
                <w:sz w:val="20"/>
                <w:szCs w:val="20"/>
                <w:lang w:eastAsia="en-ZA"/>
              </w:rPr>
              <w:t>% Change</w:t>
            </w:r>
          </w:p>
        </w:tc>
      </w:tr>
      <w:tr w:rsidR="00345A99" w:rsidRPr="00CF54AD" w:rsidTr="00EF2FA2">
        <w:trPr>
          <w:trHeight w:val="300"/>
        </w:trPr>
        <w:tc>
          <w:tcPr>
            <w:tcW w:w="15027" w:type="dxa"/>
            <w:gridSpan w:val="8"/>
            <w:tcBorders>
              <w:top w:val="single" w:sz="4" w:space="0" w:color="auto"/>
              <w:left w:val="single" w:sz="4" w:space="0" w:color="auto"/>
              <w:bottom w:val="single" w:sz="4" w:space="0" w:color="auto"/>
              <w:right w:val="single" w:sz="4" w:space="0" w:color="000000"/>
            </w:tcBorders>
            <w:shd w:val="clear" w:color="auto" w:fill="FF0000"/>
            <w:noWrap/>
            <w:vAlign w:val="bottom"/>
            <w:hideMark/>
          </w:tcPr>
          <w:p w:rsidR="00345A99" w:rsidRPr="00CF54AD" w:rsidRDefault="00345A99" w:rsidP="00EF2FA2">
            <w:pPr>
              <w:spacing w:after="0" w:line="240" w:lineRule="auto"/>
              <w:jc w:val="center"/>
              <w:rPr>
                <w:rFonts w:ascii="Arial" w:eastAsia="Times New Roman" w:hAnsi="Arial" w:cs="Arial"/>
                <w:b/>
                <w:bCs/>
                <w:color w:val="FFFFFF" w:themeColor="background1"/>
                <w:sz w:val="20"/>
                <w:szCs w:val="20"/>
                <w:lang w:eastAsia="en-ZA"/>
              </w:rPr>
            </w:pPr>
            <w:r w:rsidRPr="00CF54AD">
              <w:rPr>
                <w:rFonts w:ascii="Arial" w:eastAsia="Times New Roman" w:hAnsi="Arial" w:cs="Arial"/>
                <w:b/>
                <w:bCs/>
                <w:color w:val="FFFFFF" w:themeColor="background1"/>
                <w:sz w:val="20"/>
                <w:szCs w:val="20"/>
                <w:lang w:eastAsia="en-ZA"/>
              </w:rPr>
              <w:t>CONTACT CRIMES ( CRIMES AGAINST THE  PERSON)</w:t>
            </w:r>
          </w:p>
        </w:tc>
      </w:tr>
      <w:tr w:rsidR="00345A99" w:rsidRPr="007B3DB7" w:rsidTr="00EF2FA2">
        <w:trPr>
          <w:trHeight w:val="300"/>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Murder</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2</w:t>
            </w:r>
          </w:p>
        </w:tc>
        <w:tc>
          <w:tcPr>
            <w:tcW w:w="146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5</w:t>
            </w:r>
          </w:p>
        </w:tc>
        <w:tc>
          <w:tcPr>
            <w:tcW w:w="136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5</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3</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3</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0.0%</w:t>
            </w:r>
          </w:p>
        </w:tc>
      </w:tr>
      <w:tr w:rsidR="00345A99" w:rsidRPr="007B3DB7" w:rsidTr="00EF2FA2">
        <w:trPr>
          <w:trHeight w:val="349"/>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Sexual Offences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16</w:t>
            </w:r>
          </w:p>
        </w:tc>
        <w:tc>
          <w:tcPr>
            <w:tcW w:w="146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12</w:t>
            </w:r>
          </w:p>
        </w:tc>
        <w:tc>
          <w:tcPr>
            <w:tcW w:w="136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19</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23</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24</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w:t>
            </w:r>
          </w:p>
        </w:tc>
        <w:tc>
          <w:tcPr>
            <w:tcW w:w="1560" w:type="dxa"/>
            <w:tcBorders>
              <w:top w:val="single" w:sz="4" w:space="0" w:color="auto"/>
              <w:left w:val="single" w:sz="4" w:space="0" w:color="auto"/>
              <w:bottom w:val="single" w:sz="4" w:space="0" w:color="auto"/>
              <w:right w:val="single" w:sz="4" w:space="0" w:color="auto"/>
            </w:tcBorders>
            <w:shd w:val="clear" w:color="BF80FF" w:fill="FF8080"/>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4.3%</w:t>
            </w:r>
          </w:p>
        </w:tc>
      </w:tr>
      <w:tr w:rsidR="00345A99" w:rsidRPr="007B3DB7" w:rsidTr="00EF2FA2">
        <w:trPr>
          <w:trHeight w:val="300"/>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Attempted murder</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2</w:t>
            </w:r>
          </w:p>
        </w:tc>
        <w:tc>
          <w:tcPr>
            <w:tcW w:w="146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w:t>
            </w:r>
          </w:p>
        </w:tc>
        <w:tc>
          <w:tcPr>
            <w:tcW w:w="136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9</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2</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-2</w:t>
            </w:r>
          </w:p>
        </w:tc>
        <w:tc>
          <w:tcPr>
            <w:tcW w:w="1560"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-100.0%</w:t>
            </w:r>
          </w:p>
        </w:tc>
      </w:tr>
      <w:tr w:rsidR="00345A99" w:rsidRPr="007B3DB7" w:rsidTr="00EF2FA2">
        <w:trPr>
          <w:trHeight w:val="300"/>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Assault with the intent to inflict grievous bodily harm</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52</w:t>
            </w:r>
          </w:p>
        </w:tc>
        <w:tc>
          <w:tcPr>
            <w:tcW w:w="146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61</w:t>
            </w:r>
          </w:p>
        </w:tc>
        <w:tc>
          <w:tcPr>
            <w:tcW w:w="136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56</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46</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70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24</w:t>
            </w:r>
          </w:p>
        </w:tc>
        <w:tc>
          <w:tcPr>
            <w:tcW w:w="1560" w:type="dxa"/>
            <w:tcBorders>
              <w:top w:val="single" w:sz="4" w:space="0" w:color="auto"/>
              <w:left w:val="single" w:sz="4" w:space="0" w:color="auto"/>
              <w:bottom w:val="single" w:sz="4" w:space="0" w:color="auto"/>
              <w:right w:val="single" w:sz="4" w:space="0" w:color="auto"/>
            </w:tcBorders>
            <w:shd w:val="clear" w:color="BF80FF" w:fill="FF8080"/>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52.2%</w:t>
            </w:r>
          </w:p>
        </w:tc>
      </w:tr>
      <w:tr w:rsidR="00345A99" w:rsidRPr="007B3DB7" w:rsidTr="00EF2FA2">
        <w:trPr>
          <w:trHeight w:val="300"/>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Common assault</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95</w:t>
            </w:r>
          </w:p>
        </w:tc>
        <w:tc>
          <w:tcPr>
            <w:tcW w:w="146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92</w:t>
            </w:r>
          </w:p>
        </w:tc>
        <w:tc>
          <w:tcPr>
            <w:tcW w:w="136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101</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109</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85</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-24</w:t>
            </w:r>
          </w:p>
        </w:tc>
        <w:tc>
          <w:tcPr>
            <w:tcW w:w="1560"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-22.0%</w:t>
            </w:r>
          </w:p>
        </w:tc>
      </w:tr>
      <w:tr w:rsidR="00345A99" w:rsidRPr="007B3DB7" w:rsidTr="00EF2FA2">
        <w:trPr>
          <w:trHeight w:val="300"/>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Common robbery</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27</w:t>
            </w:r>
          </w:p>
        </w:tc>
        <w:tc>
          <w:tcPr>
            <w:tcW w:w="146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17</w:t>
            </w:r>
          </w:p>
        </w:tc>
        <w:tc>
          <w:tcPr>
            <w:tcW w:w="136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18</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15</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13</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-2</w:t>
            </w:r>
          </w:p>
        </w:tc>
        <w:tc>
          <w:tcPr>
            <w:tcW w:w="1560"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-13.3%</w:t>
            </w:r>
          </w:p>
        </w:tc>
      </w:tr>
      <w:tr w:rsidR="00345A99" w:rsidRPr="007B3DB7" w:rsidTr="00EF2FA2">
        <w:trPr>
          <w:trHeight w:val="300"/>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Robbery with aggravating circumstances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46</w:t>
            </w:r>
          </w:p>
        </w:tc>
        <w:tc>
          <w:tcPr>
            <w:tcW w:w="146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34</w:t>
            </w:r>
          </w:p>
        </w:tc>
        <w:tc>
          <w:tcPr>
            <w:tcW w:w="136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17</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37</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29</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-8</w:t>
            </w:r>
          </w:p>
        </w:tc>
        <w:tc>
          <w:tcPr>
            <w:tcW w:w="1560"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-21.6%</w:t>
            </w:r>
          </w:p>
        </w:tc>
      </w:tr>
      <w:tr w:rsidR="00345A99" w:rsidRPr="007B3DB7" w:rsidTr="00EF2FA2">
        <w:trPr>
          <w:trHeight w:val="300"/>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b/>
                <w:bCs/>
                <w:color w:val="000000"/>
                <w:sz w:val="20"/>
                <w:szCs w:val="20"/>
                <w:lang w:eastAsia="en-ZA"/>
              </w:rPr>
            </w:pPr>
            <w:r w:rsidRPr="00CF54AD">
              <w:rPr>
                <w:rFonts w:ascii="Arial" w:eastAsia="Times New Roman" w:hAnsi="Arial" w:cs="Arial"/>
                <w:b/>
                <w:bCs/>
                <w:color w:val="000000"/>
                <w:sz w:val="20"/>
                <w:szCs w:val="20"/>
                <w:lang w:eastAsia="en-ZA"/>
              </w:rPr>
              <w:t>Total Contact Crimes ( Crimes Against The  Person)</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240</w:t>
            </w:r>
          </w:p>
        </w:tc>
        <w:tc>
          <w:tcPr>
            <w:tcW w:w="146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222</w:t>
            </w:r>
          </w:p>
        </w:tc>
        <w:tc>
          <w:tcPr>
            <w:tcW w:w="136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225</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235</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224</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-11</w:t>
            </w:r>
          </w:p>
        </w:tc>
        <w:tc>
          <w:tcPr>
            <w:tcW w:w="1560"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-4.7%</w:t>
            </w:r>
          </w:p>
        </w:tc>
      </w:tr>
      <w:tr w:rsidR="00345A99" w:rsidRPr="00CF54AD" w:rsidTr="00EF2FA2">
        <w:trPr>
          <w:trHeight w:val="312"/>
        </w:trPr>
        <w:tc>
          <w:tcPr>
            <w:tcW w:w="15027" w:type="dxa"/>
            <w:gridSpan w:val="8"/>
            <w:tcBorders>
              <w:top w:val="single" w:sz="4" w:space="0" w:color="auto"/>
              <w:left w:val="single" w:sz="4" w:space="0" w:color="auto"/>
              <w:bottom w:val="single" w:sz="4" w:space="0" w:color="auto"/>
              <w:right w:val="single" w:sz="4" w:space="0" w:color="000000"/>
            </w:tcBorders>
            <w:shd w:val="clear" w:color="auto" w:fill="FF0000"/>
            <w:noWrap/>
            <w:vAlign w:val="bottom"/>
            <w:hideMark/>
          </w:tcPr>
          <w:p w:rsidR="00345A99" w:rsidRPr="00CF54AD" w:rsidRDefault="00345A99" w:rsidP="00EF2FA2">
            <w:pPr>
              <w:spacing w:after="0" w:line="240" w:lineRule="auto"/>
              <w:jc w:val="center"/>
              <w:rPr>
                <w:rFonts w:ascii="Arial" w:eastAsia="Times New Roman" w:hAnsi="Arial" w:cs="Arial"/>
                <w:b/>
                <w:bCs/>
                <w:color w:val="FFFFFF" w:themeColor="background1"/>
                <w:sz w:val="20"/>
                <w:szCs w:val="20"/>
                <w:lang w:eastAsia="en-ZA"/>
              </w:rPr>
            </w:pPr>
            <w:r w:rsidRPr="00CF54AD">
              <w:rPr>
                <w:rFonts w:ascii="Arial" w:eastAsia="Times New Roman" w:hAnsi="Arial" w:cs="Arial"/>
                <w:b/>
                <w:bCs/>
                <w:color w:val="FFFFFF" w:themeColor="background1"/>
                <w:sz w:val="20"/>
                <w:szCs w:val="20"/>
                <w:lang w:eastAsia="en-ZA"/>
              </w:rPr>
              <w:t>Total Sexual Offences</w:t>
            </w:r>
          </w:p>
        </w:tc>
      </w:tr>
      <w:tr w:rsidR="00345A99" w:rsidRPr="007B3DB7" w:rsidTr="00EF2FA2">
        <w:trPr>
          <w:trHeight w:val="31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Rape</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13</w:t>
            </w:r>
          </w:p>
        </w:tc>
        <w:tc>
          <w:tcPr>
            <w:tcW w:w="146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10</w:t>
            </w:r>
          </w:p>
        </w:tc>
        <w:tc>
          <w:tcPr>
            <w:tcW w:w="136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15</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22</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20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-2</w:t>
            </w:r>
          </w:p>
        </w:tc>
        <w:tc>
          <w:tcPr>
            <w:tcW w:w="1560"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-9.1%</w:t>
            </w:r>
          </w:p>
        </w:tc>
      </w:tr>
      <w:tr w:rsidR="00345A99" w:rsidRPr="007B3DB7" w:rsidTr="00EF2FA2">
        <w:trPr>
          <w:trHeight w:val="312"/>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Sexual Assault</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3</w:t>
            </w:r>
          </w:p>
        </w:tc>
        <w:tc>
          <w:tcPr>
            <w:tcW w:w="146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2</w:t>
            </w:r>
          </w:p>
        </w:tc>
        <w:tc>
          <w:tcPr>
            <w:tcW w:w="136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2</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4</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3</w:t>
            </w:r>
          </w:p>
        </w:tc>
        <w:tc>
          <w:tcPr>
            <w:tcW w:w="1560" w:type="dxa"/>
            <w:tcBorders>
              <w:top w:val="single" w:sz="4" w:space="0" w:color="auto"/>
              <w:left w:val="single" w:sz="4" w:space="0" w:color="auto"/>
              <w:bottom w:val="single" w:sz="4" w:space="0" w:color="auto"/>
              <w:right w:val="single" w:sz="4" w:space="0" w:color="auto"/>
            </w:tcBorders>
            <w:shd w:val="clear" w:color="BF80FF" w:fill="FF8080"/>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300.0%</w:t>
            </w:r>
          </w:p>
        </w:tc>
      </w:tr>
      <w:tr w:rsidR="00345A99" w:rsidRPr="007B3DB7" w:rsidTr="00EF2FA2">
        <w:trPr>
          <w:trHeight w:val="312"/>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Attempted sexual offences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6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36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 Cases</w:t>
            </w:r>
          </w:p>
        </w:tc>
      </w:tr>
      <w:tr w:rsidR="00345A99" w:rsidRPr="007B3DB7" w:rsidTr="00EF2FA2">
        <w:trPr>
          <w:trHeight w:val="300"/>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Contact sexual offences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6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36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2</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 Cases</w:t>
            </w:r>
          </w:p>
        </w:tc>
      </w:tr>
      <w:tr w:rsidR="00345A99" w:rsidRPr="007B3DB7" w:rsidTr="00EF2FA2">
        <w:trPr>
          <w:trHeight w:val="300"/>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b/>
                <w:bCs/>
                <w:color w:val="000000"/>
                <w:sz w:val="20"/>
                <w:szCs w:val="20"/>
                <w:lang w:eastAsia="en-ZA"/>
              </w:rPr>
            </w:pPr>
            <w:r w:rsidRPr="00CF54AD">
              <w:rPr>
                <w:rFonts w:ascii="Arial" w:eastAsia="Times New Roman" w:hAnsi="Arial" w:cs="Arial"/>
                <w:b/>
                <w:bCs/>
                <w:color w:val="000000"/>
                <w:sz w:val="20"/>
                <w:szCs w:val="20"/>
                <w:lang w:eastAsia="en-ZA"/>
              </w:rPr>
              <w:lastRenderedPageBreak/>
              <w:t>Total Sexual Offences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16</w:t>
            </w:r>
          </w:p>
        </w:tc>
        <w:tc>
          <w:tcPr>
            <w:tcW w:w="146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12</w:t>
            </w:r>
          </w:p>
        </w:tc>
        <w:tc>
          <w:tcPr>
            <w:tcW w:w="136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19</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23</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24</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1</w:t>
            </w:r>
          </w:p>
        </w:tc>
        <w:tc>
          <w:tcPr>
            <w:tcW w:w="1560" w:type="dxa"/>
            <w:tcBorders>
              <w:top w:val="single" w:sz="4" w:space="0" w:color="auto"/>
              <w:left w:val="single" w:sz="4" w:space="0" w:color="auto"/>
              <w:bottom w:val="single" w:sz="4" w:space="0" w:color="auto"/>
              <w:right w:val="single" w:sz="4" w:space="0" w:color="auto"/>
            </w:tcBorders>
            <w:shd w:val="clear" w:color="BF80FF" w:fill="FF8080"/>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4.3%</w:t>
            </w:r>
          </w:p>
        </w:tc>
      </w:tr>
      <w:tr w:rsidR="00345A99" w:rsidRPr="00CF54AD" w:rsidTr="00EF2FA2">
        <w:trPr>
          <w:trHeight w:val="300"/>
        </w:trPr>
        <w:tc>
          <w:tcPr>
            <w:tcW w:w="15027" w:type="dxa"/>
            <w:gridSpan w:val="8"/>
            <w:tcBorders>
              <w:top w:val="single" w:sz="4" w:space="0" w:color="auto"/>
              <w:left w:val="single" w:sz="4" w:space="0" w:color="auto"/>
              <w:bottom w:val="single" w:sz="4" w:space="0" w:color="auto"/>
              <w:right w:val="single" w:sz="4" w:space="0" w:color="000000"/>
            </w:tcBorders>
            <w:shd w:val="clear" w:color="auto" w:fill="FF0000"/>
            <w:noWrap/>
            <w:vAlign w:val="bottom"/>
            <w:hideMark/>
          </w:tcPr>
          <w:p w:rsidR="00345A99" w:rsidRPr="00CF54AD" w:rsidRDefault="00345A99" w:rsidP="00EF2FA2">
            <w:pPr>
              <w:spacing w:after="0" w:line="240" w:lineRule="auto"/>
              <w:jc w:val="center"/>
              <w:rPr>
                <w:rFonts w:ascii="Arial" w:eastAsia="Times New Roman" w:hAnsi="Arial" w:cs="Arial"/>
                <w:b/>
                <w:bCs/>
                <w:color w:val="FFFFFF" w:themeColor="background1"/>
                <w:sz w:val="20"/>
                <w:szCs w:val="20"/>
                <w:lang w:eastAsia="en-ZA"/>
              </w:rPr>
            </w:pPr>
            <w:r w:rsidRPr="00CF54AD">
              <w:rPr>
                <w:rFonts w:ascii="Arial" w:eastAsia="Times New Roman" w:hAnsi="Arial" w:cs="Arial"/>
                <w:b/>
                <w:bCs/>
                <w:color w:val="FFFFFF" w:themeColor="background1"/>
                <w:sz w:val="20"/>
                <w:szCs w:val="20"/>
                <w:lang w:eastAsia="en-ZA"/>
              </w:rPr>
              <w:t xml:space="preserve">SOME SUBCATEGORIES OF AGGRAVATED ROBBERY </w:t>
            </w:r>
          </w:p>
        </w:tc>
      </w:tr>
      <w:tr w:rsidR="00345A99" w:rsidRPr="007B3DB7" w:rsidTr="00EF2FA2">
        <w:trPr>
          <w:trHeight w:val="300"/>
        </w:trPr>
        <w:tc>
          <w:tcPr>
            <w:tcW w:w="5246" w:type="dxa"/>
            <w:tcBorders>
              <w:top w:val="nil"/>
              <w:left w:val="double" w:sz="6" w:space="0" w:color="auto"/>
              <w:bottom w:val="single" w:sz="4" w:space="0" w:color="auto"/>
              <w:right w:val="double" w:sz="6"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Carjacking</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6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36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 Cases</w:t>
            </w:r>
          </w:p>
        </w:tc>
      </w:tr>
      <w:tr w:rsidR="00345A99" w:rsidRPr="007B3DB7" w:rsidTr="00EF2FA2">
        <w:trPr>
          <w:trHeight w:val="300"/>
        </w:trPr>
        <w:tc>
          <w:tcPr>
            <w:tcW w:w="5246" w:type="dxa"/>
            <w:tcBorders>
              <w:top w:val="nil"/>
              <w:left w:val="double" w:sz="6" w:space="0" w:color="auto"/>
              <w:bottom w:val="single" w:sz="4" w:space="0" w:color="auto"/>
              <w:right w:val="double" w:sz="6"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Robbery at residential premises</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6</w:t>
            </w:r>
          </w:p>
        </w:tc>
        <w:tc>
          <w:tcPr>
            <w:tcW w:w="146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4</w:t>
            </w:r>
          </w:p>
        </w:tc>
        <w:tc>
          <w:tcPr>
            <w:tcW w:w="136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3</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13</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10</w:t>
            </w:r>
          </w:p>
        </w:tc>
        <w:tc>
          <w:tcPr>
            <w:tcW w:w="1560" w:type="dxa"/>
            <w:tcBorders>
              <w:top w:val="single" w:sz="4" w:space="0" w:color="auto"/>
              <w:left w:val="single" w:sz="4" w:space="0" w:color="auto"/>
              <w:bottom w:val="single" w:sz="4" w:space="0" w:color="auto"/>
              <w:right w:val="single" w:sz="4" w:space="0" w:color="auto"/>
            </w:tcBorders>
            <w:shd w:val="clear" w:color="BF80FF" w:fill="FF8080"/>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333.3%</w:t>
            </w:r>
          </w:p>
        </w:tc>
      </w:tr>
      <w:tr w:rsidR="00345A99" w:rsidRPr="007B3DB7" w:rsidTr="00EF2FA2">
        <w:trPr>
          <w:trHeight w:val="300"/>
        </w:trPr>
        <w:tc>
          <w:tcPr>
            <w:tcW w:w="5246" w:type="dxa"/>
            <w:tcBorders>
              <w:top w:val="nil"/>
              <w:left w:val="double" w:sz="6" w:space="0" w:color="auto"/>
              <w:bottom w:val="single" w:sz="4" w:space="0" w:color="auto"/>
              <w:right w:val="double" w:sz="6"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Robbery at non-residential premises</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w:t>
            </w:r>
          </w:p>
        </w:tc>
        <w:tc>
          <w:tcPr>
            <w:tcW w:w="146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6</w:t>
            </w:r>
          </w:p>
        </w:tc>
        <w:tc>
          <w:tcPr>
            <w:tcW w:w="136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2</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3</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2</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w:t>
            </w:r>
          </w:p>
        </w:tc>
        <w:tc>
          <w:tcPr>
            <w:tcW w:w="1560"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-33.3%</w:t>
            </w:r>
          </w:p>
        </w:tc>
      </w:tr>
      <w:tr w:rsidR="00345A99" w:rsidRPr="007B3DB7" w:rsidTr="00EF2FA2">
        <w:trPr>
          <w:trHeight w:val="300"/>
        </w:trPr>
        <w:tc>
          <w:tcPr>
            <w:tcW w:w="5246" w:type="dxa"/>
            <w:tcBorders>
              <w:top w:val="nil"/>
              <w:left w:val="double" w:sz="6" w:space="0" w:color="auto"/>
              <w:bottom w:val="single" w:sz="4" w:space="0" w:color="auto"/>
              <w:right w:val="double" w:sz="6"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Bank Robbery</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6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36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 Cases</w:t>
            </w:r>
          </w:p>
        </w:tc>
      </w:tr>
      <w:tr w:rsidR="00345A99" w:rsidRPr="007B3DB7" w:rsidTr="00EF2FA2">
        <w:trPr>
          <w:trHeight w:val="300"/>
        </w:trPr>
        <w:tc>
          <w:tcPr>
            <w:tcW w:w="5246" w:type="dxa"/>
            <w:tcBorders>
              <w:top w:val="nil"/>
              <w:left w:val="double" w:sz="6" w:space="0" w:color="auto"/>
              <w:bottom w:val="single" w:sz="4" w:space="0" w:color="auto"/>
              <w:right w:val="double" w:sz="6"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Robbery of cash in transit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6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36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 Cases</w:t>
            </w:r>
          </w:p>
        </w:tc>
      </w:tr>
      <w:tr w:rsidR="00345A99" w:rsidRPr="007B3DB7" w:rsidTr="00EF2FA2">
        <w:trPr>
          <w:trHeight w:val="300"/>
        </w:trPr>
        <w:tc>
          <w:tcPr>
            <w:tcW w:w="5246" w:type="dxa"/>
            <w:tcBorders>
              <w:top w:val="nil"/>
              <w:left w:val="double" w:sz="6" w:space="0" w:color="auto"/>
              <w:bottom w:val="single" w:sz="4" w:space="0" w:color="auto"/>
              <w:right w:val="double" w:sz="6"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Truck hijacking</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6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36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 Cases</w:t>
            </w:r>
          </w:p>
        </w:tc>
      </w:tr>
      <w:tr w:rsidR="00345A99" w:rsidRPr="00CF54AD" w:rsidTr="00EF2FA2">
        <w:trPr>
          <w:trHeight w:val="300"/>
        </w:trPr>
        <w:tc>
          <w:tcPr>
            <w:tcW w:w="15027" w:type="dxa"/>
            <w:gridSpan w:val="8"/>
            <w:tcBorders>
              <w:top w:val="single" w:sz="4" w:space="0" w:color="auto"/>
              <w:left w:val="single" w:sz="4" w:space="0" w:color="auto"/>
              <w:bottom w:val="single" w:sz="4" w:space="0" w:color="auto"/>
              <w:right w:val="single" w:sz="4" w:space="0" w:color="000000"/>
            </w:tcBorders>
            <w:shd w:val="clear" w:color="auto" w:fill="FF0000"/>
            <w:noWrap/>
            <w:vAlign w:val="bottom"/>
            <w:hideMark/>
          </w:tcPr>
          <w:p w:rsidR="00345A99" w:rsidRPr="00CF54AD" w:rsidRDefault="00345A99" w:rsidP="00EF2FA2">
            <w:pPr>
              <w:spacing w:after="0" w:line="240" w:lineRule="auto"/>
              <w:jc w:val="center"/>
              <w:rPr>
                <w:rFonts w:ascii="Arial" w:eastAsia="Times New Roman" w:hAnsi="Arial" w:cs="Arial"/>
                <w:b/>
                <w:bCs/>
                <w:color w:val="FFFFFF" w:themeColor="background1"/>
                <w:sz w:val="20"/>
                <w:szCs w:val="20"/>
                <w:lang w:eastAsia="en-ZA"/>
              </w:rPr>
            </w:pPr>
            <w:r w:rsidRPr="00CF54AD">
              <w:rPr>
                <w:rFonts w:ascii="Arial" w:eastAsia="Times New Roman" w:hAnsi="Arial" w:cs="Arial"/>
                <w:b/>
                <w:bCs/>
                <w:color w:val="FFFFFF" w:themeColor="background1"/>
                <w:sz w:val="20"/>
                <w:szCs w:val="20"/>
                <w:lang w:eastAsia="en-ZA"/>
              </w:rPr>
              <w:t>CONTACT-RELATED CRIMES</w:t>
            </w:r>
          </w:p>
        </w:tc>
      </w:tr>
      <w:tr w:rsidR="00345A99" w:rsidRPr="007B3DB7" w:rsidTr="00EF2FA2">
        <w:trPr>
          <w:trHeight w:val="300"/>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Arson</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2</w:t>
            </w:r>
          </w:p>
        </w:tc>
        <w:tc>
          <w:tcPr>
            <w:tcW w:w="146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36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3</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w:t>
            </w:r>
          </w:p>
        </w:tc>
        <w:tc>
          <w:tcPr>
            <w:tcW w:w="1560"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-100.0%</w:t>
            </w:r>
          </w:p>
        </w:tc>
      </w:tr>
      <w:tr w:rsidR="00345A99" w:rsidRPr="007B3DB7" w:rsidTr="00EF2FA2">
        <w:trPr>
          <w:trHeight w:val="300"/>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Malicious damage to property</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60</w:t>
            </w:r>
          </w:p>
        </w:tc>
        <w:tc>
          <w:tcPr>
            <w:tcW w:w="146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36</w:t>
            </w:r>
          </w:p>
        </w:tc>
        <w:tc>
          <w:tcPr>
            <w:tcW w:w="136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43</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38</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38</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0.0%</w:t>
            </w:r>
          </w:p>
        </w:tc>
      </w:tr>
      <w:tr w:rsidR="00345A99" w:rsidRPr="007B3DB7" w:rsidTr="00EF2FA2">
        <w:trPr>
          <w:trHeight w:val="300"/>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b/>
                <w:bCs/>
                <w:color w:val="000000"/>
                <w:sz w:val="20"/>
                <w:szCs w:val="20"/>
                <w:lang w:eastAsia="en-ZA"/>
              </w:rPr>
            </w:pPr>
            <w:r w:rsidRPr="00CF54AD">
              <w:rPr>
                <w:rFonts w:ascii="Arial" w:eastAsia="Times New Roman" w:hAnsi="Arial" w:cs="Arial"/>
                <w:b/>
                <w:bCs/>
                <w:color w:val="000000"/>
                <w:sz w:val="20"/>
                <w:szCs w:val="20"/>
                <w:lang w:eastAsia="en-ZA"/>
              </w:rPr>
              <w:t>Total Contact-Related Crimes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62</w:t>
            </w:r>
          </w:p>
        </w:tc>
        <w:tc>
          <w:tcPr>
            <w:tcW w:w="146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36</w:t>
            </w:r>
          </w:p>
        </w:tc>
        <w:tc>
          <w:tcPr>
            <w:tcW w:w="136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46</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39</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38</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-1</w:t>
            </w:r>
          </w:p>
        </w:tc>
        <w:tc>
          <w:tcPr>
            <w:tcW w:w="1560"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-2.6%</w:t>
            </w:r>
          </w:p>
        </w:tc>
      </w:tr>
      <w:tr w:rsidR="00345A99" w:rsidRPr="00CF54AD" w:rsidTr="00EF2FA2">
        <w:trPr>
          <w:trHeight w:val="300"/>
        </w:trPr>
        <w:tc>
          <w:tcPr>
            <w:tcW w:w="15027" w:type="dxa"/>
            <w:gridSpan w:val="8"/>
            <w:tcBorders>
              <w:top w:val="single" w:sz="4" w:space="0" w:color="auto"/>
              <w:left w:val="single" w:sz="4" w:space="0" w:color="auto"/>
              <w:bottom w:val="single" w:sz="4" w:space="0" w:color="auto"/>
              <w:right w:val="single" w:sz="4" w:space="0" w:color="000000"/>
            </w:tcBorders>
            <w:shd w:val="clear" w:color="auto" w:fill="FF0000"/>
            <w:noWrap/>
            <w:vAlign w:val="bottom"/>
            <w:hideMark/>
          </w:tcPr>
          <w:p w:rsidR="00345A99" w:rsidRPr="00CF54AD" w:rsidRDefault="00345A99" w:rsidP="00EF2FA2">
            <w:pPr>
              <w:spacing w:after="0" w:line="240" w:lineRule="auto"/>
              <w:jc w:val="center"/>
              <w:rPr>
                <w:rFonts w:ascii="Arial" w:eastAsia="Times New Roman" w:hAnsi="Arial" w:cs="Arial"/>
                <w:b/>
                <w:bCs/>
                <w:color w:val="FFFFFF" w:themeColor="background1"/>
                <w:sz w:val="20"/>
                <w:szCs w:val="20"/>
                <w:lang w:eastAsia="en-ZA"/>
              </w:rPr>
            </w:pPr>
            <w:r w:rsidRPr="00CF54AD">
              <w:rPr>
                <w:rFonts w:ascii="Arial" w:eastAsia="Times New Roman" w:hAnsi="Arial" w:cs="Arial"/>
                <w:b/>
                <w:bCs/>
                <w:color w:val="FFFFFF" w:themeColor="background1"/>
                <w:sz w:val="20"/>
                <w:szCs w:val="20"/>
                <w:lang w:eastAsia="en-ZA"/>
              </w:rPr>
              <w:t>PROPERTY-RELATED CRIMES</w:t>
            </w:r>
          </w:p>
        </w:tc>
      </w:tr>
      <w:tr w:rsidR="00345A99" w:rsidRPr="007B3DB7" w:rsidTr="00EF2FA2">
        <w:trPr>
          <w:trHeight w:val="300"/>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Burglary at non-residential premises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24</w:t>
            </w:r>
          </w:p>
        </w:tc>
        <w:tc>
          <w:tcPr>
            <w:tcW w:w="146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20</w:t>
            </w:r>
          </w:p>
        </w:tc>
        <w:tc>
          <w:tcPr>
            <w:tcW w:w="136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26</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15</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31</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16</w:t>
            </w:r>
          </w:p>
        </w:tc>
        <w:tc>
          <w:tcPr>
            <w:tcW w:w="1560" w:type="dxa"/>
            <w:tcBorders>
              <w:top w:val="single" w:sz="4" w:space="0" w:color="auto"/>
              <w:left w:val="single" w:sz="4" w:space="0" w:color="auto"/>
              <w:bottom w:val="single" w:sz="4" w:space="0" w:color="auto"/>
              <w:right w:val="single" w:sz="4" w:space="0" w:color="auto"/>
            </w:tcBorders>
            <w:shd w:val="clear" w:color="BF80FF" w:fill="FF8080"/>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106.7%</w:t>
            </w:r>
          </w:p>
        </w:tc>
      </w:tr>
      <w:tr w:rsidR="00345A99" w:rsidRPr="007B3DB7" w:rsidTr="00EF2FA2">
        <w:trPr>
          <w:trHeight w:val="300"/>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Burglary at residential premises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156</w:t>
            </w:r>
          </w:p>
        </w:tc>
        <w:tc>
          <w:tcPr>
            <w:tcW w:w="146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93</w:t>
            </w:r>
          </w:p>
        </w:tc>
        <w:tc>
          <w:tcPr>
            <w:tcW w:w="136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96</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86</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92</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6</w:t>
            </w:r>
          </w:p>
        </w:tc>
        <w:tc>
          <w:tcPr>
            <w:tcW w:w="1560" w:type="dxa"/>
            <w:tcBorders>
              <w:top w:val="single" w:sz="4" w:space="0" w:color="auto"/>
              <w:left w:val="single" w:sz="4" w:space="0" w:color="auto"/>
              <w:bottom w:val="single" w:sz="4" w:space="0" w:color="auto"/>
              <w:right w:val="single" w:sz="4" w:space="0" w:color="auto"/>
            </w:tcBorders>
            <w:shd w:val="clear" w:color="BF80FF" w:fill="FF8080"/>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7.0%</w:t>
            </w:r>
          </w:p>
        </w:tc>
      </w:tr>
      <w:tr w:rsidR="00345A99" w:rsidRPr="007B3DB7" w:rsidTr="00EF2FA2">
        <w:trPr>
          <w:trHeight w:val="300"/>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Theft of motor vehicle and motorcycle</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w:t>
            </w:r>
          </w:p>
        </w:tc>
        <w:tc>
          <w:tcPr>
            <w:tcW w:w="146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36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3</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5</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3</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-2</w:t>
            </w:r>
          </w:p>
        </w:tc>
        <w:tc>
          <w:tcPr>
            <w:tcW w:w="1560"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-40.0%</w:t>
            </w:r>
          </w:p>
        </w:tc>
      </w:tr>
      <w:tr w:rsidR="00345A99" w:rsidRPr="007B3DB7" w:rsidTr="00EF2FA2">
        <w:trPr>
          <w:trHeight w:val="300"/>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Theft out of or from motor vehicle</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71</w:t>
            </w:r>
          </w:p>
        </w:tc>
        <w:tc>
          <w:tcPr>
            <w:tcW w:w="146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69</w:t>
            </w:r>
          </w:p>
        </w:tc>
        <w:tc>
          <w:tcPr>
            <w:tcW w:w="136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77</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66</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54</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-12</w:t>
            </w:r>
          </w:p>
        </w:tc>
        <w:tc>
          <w:tcPr>
            <w:tcW w:w="1560"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-18.2%</w:t>
            </w:r>
          </w:p>
        </w:tc>
      </w:tr>
      <w:tr w:rsidR="00345A99" w:rsidRPr="007B3DB7" w:rsidTr="00EF2FA2">
        <w:trPr>
          <w:trHeight w:val="300"/>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Stock-theft</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9</w:t>
            </w:r>
          </w:p>
        </w:tc>
        <w:tc>
          <w:tcPr>
            <w:tcW w:w="146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9</w:t>
            </w:r>
          </w:p>
        </w:tc>
        <w:tc>
          <w:tcPr>
            <w:tcW w:w="136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7</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4</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4</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0.0%</w:t>
            </w:r>
          </w:p>
        </w:tc>
      </w:tr>
      <w:tr w:rsidR="00345A99" w:rsidRPr="007B3DB7" w:rsidTr="00EF2FA2">
        <w:trPr>
          <w:trHeight w:val="300"/>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b/>
                <w:bCs/>
                <w:color w:val="000000"/>
                <w:sz w:val="20"/>
                <w:szCs w:val="20"/>
                <w:lang w:eastAsia="en-ZA"/>
              </w:rPr>
            </w:pPr>
            <w:r w:rsidRPr="00CF54AD">
              <w:rPr>
                <w:rFonts w:ascii="Arial" w:eastAsia="Times New Roman" w:hAnsi="Arial" w:cs="Arial"/>
                <w:b/>
                <w:bCs/>
                <w:color w:val="000000"/>
                <w:sz w:val="20"/>
                <w:szCs w:val="20"/>
                <w:lang w:eastAsia="en-ZA"/>
              </w:rPr>
              <w:t>Total Property-Related Crimes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261</w:t>
            </w:r>
          </w:p>
        </w:tc>
        <w:tc>
          <w:tcPr>
            <w:tcW w:w="146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191</w:t>
            </w:r>
          </w:p>
        </w:tc>
        <w:tc>
          <w:tcPr>
            <w:tcW w:w="136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209</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176</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184</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8</w:t>
            </w:r>
          </w:p>
        </w:tc>
        <w:tc>
          <w:tcPr>
            <w:tcW w:w="1560" w:type="dxa"/>
            <w:tcBorders>
              <w:top w:val="single" w:sz="4" w:space="0" w:color="auto"/>
              <w:left w:val="single" w:sz="4" w:space="0" w:color="auto"/>
              <w:bottom w:val="single" w:sz="4" w:space="0" w:color="auto"/>
              <w:right w:val="single" w:sz="4" w:space="0" w:color="auto"/>
            </w:tcBorders>
            <w:shd w:val="clear" w:color="BF80FF" w:fill="FF8080"/>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4.5%</w:t>
            </w:r>
          </w:p>
        </w:tc>
      </w:tr>
      <w:tr w:rsidR="00345A99" w:rsidRPr="00CF54AD" w:rsidTr="00EF2FA2">
        <w:trPr>
          <w:trHeight w:val="300"/>
        </w:trPr>
        <w:tc>
          <w:tcPr>
            <w:tcW w:w="15027" w:type="dxa"/>
            <w:gridSpan w:val="8"/>
            <w:tcBorders>
              <w:top w:val="single" w:sz="4" w:space="0" w:color="auto"/>
              <w:left w:val="single" w:sz="4" w:space="0" w:color="auto"/>
              <w:bottom w:val="single" w:sz="4" w:space="0" w:color="auto"/>
              <w:right w:val="single" w:sz="4" w:space="0" w:color="000000"/>
            </w:tcBorders>
            <w:shd w:val="clear" w:color="auto" w:fill="FF0000"/>
            <w:noWrap/>
            <w:vAlign w:val="bottom"/>
            <w:hideMark/>
          </w:tcPr>
          <w:p w:rsidR="00345A99" w:rsidRPr="00CF54AD" w:rsidRDefault="00345A99" w:rsidP="00EF2FA2">
            <w:pPr>
              <w:spacing w:after="0" w:line="240" w:lineRule="auto"/>
              <w:jc w:val="center"/>
              <w:rPr>
                <w:rFonts w:ascii="Arial" w:eastAsia="Times New Roman" w:hAnsi="Arial" w:cs="Arial"/>
                <w:b/>
                <w:bCs/>
                <w:color w:val="FFFFFF" w:themeColor="background1"/>
                <w:sz w:val="20"/>
                <w:szCs w:val="20"/>
                <w:lang w:eastAsia="en-ZA"/>
              </w:rPr>
            </w:pPr>
            <w:r w:rsidRPr="00CF54AD">
              <w:rPr>
                <w:rFonts w:ascii="Arial" w:eastAsia="Times New Roman" w:hAnsi="Arial" w:cs="Arial"/>
                <w:b/>
                <w:bCs/>
                <w:color w:val="FFFFFF" w:themeColor="background1"/>
                <w:sz w:val="20"/>
                <w:szCs w:val="20"/>
                <w:lang w:eastAsia="en-ZA"/>
              </w:rPr>
              <w:t>OTHER SERIOUS CRIMES</w:t>
            </w:r>
          </w:p>
        </w:tc>
      </w:tr>
      <w:tr w:rsidR="00345A99" w:rsidRPr="007B3DB7" w:rsidTr="00EF2FA2">
        <w:trPr>
          <w:trHeight w:val="330"/>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All theft not mentioned elsewhere</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151</w:t>
            </w:r>
          </w:p>
        </w:tc>
        <w:tc>
          <w:tcPr>
            <w:tcW w:w="146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130</w:t>
            </w:r>
          </w:p>
        </w:tc>
        <w:tc>
          <w:tcPr>
            <w:tcW w:w="136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103</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117</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103</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-14</w:t>
            </w:r>
          </w:p>
        </w:tc>
        <w:tc>
          <w:tcPr>
            <w:tcW w:w="1560"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-12.0%</w:t>
            </w:r>
          </w:p>
        </w:tc>
      </w:tr>
      <w:tr w:rsidR="00345A99" w:rsidRPr="007B3DB7" w:rsidTr="00EF2FA2">
        <w:trPr>
          <w:trHeight w:val="300"/>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Commercial crime</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31</w:t>
            </w:r>
          </w:p>
        </w:tc>
        <w:tc>
          <w:tcPr>
            <w:tcW w:w="146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38</w:t>
            </w:r>
          </w:p>
        </w:tc>
        <w:tc>
          <w:tcPr>
            <w:tcW w:w="136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48</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36</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56</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20</w:t>
            </w:r>
          </w:p>
        </w:tc>
        <w:tc>
          <w:tcPr>
            <w:tcW w:w="1560" w:type="dxa"/>
            <w:tcBorders>
              <w:top w:val="single" w:sz="4" w:space="0" w:color="auto"/>
              <w:left w:val="single" w:sz="4" w:space="0" w:color="auto"/>
              <w:bottom w:val="single" w:sz="4" w:space="0" w:color="auto"/>
              <w:right w:val="single" w:sz="4" w:space="0" w:color="auto"/>
            </w:tcBorders>
            <w:shd w:val="clear" w:color="BF80FF" w:fill="FF8080"/>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55.6%</w:t>
            </w:r>
          </w:p>
        </w:tc>
      </w:tr>
      <w:tr w:rsidR="00345A99" w:rsidRPr="007B3DB7" w:rsidTr="00EF2FA2">
        <w:trPr>
          <w:trHeight w:val="300"/>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Shoplifting</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34</w:t>
            </w:r>
          </w:p>
        </w:tc>
        <w:tc>
          <w:tcPr>
            <w:tcW w:w="146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18</w:t>
            </w:r>
          </w:p>
        </w:tc>
        <w:tc>
          <w:tcPr>
            <w:tcW w:w="136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26</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28</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30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2</w:t>
            </w:r>
          </w:p>
        </w:tc>
        <w:tc>
          <w:tcPr>
            <w:tcW w:w="1560" w:type="dxa"/>
            <w:tcBorders>
              <w:top w:val="single" w:sz="4" w:space="0" w:color="auto"/>
              <w:left w:val="single" w:sz="4" w:space="0" w:color="auto"/>
              <w:bottom w:val="single" w:sz="4" w:space="0" w:color="auto"/>
              <w:right w:val="single" w:sz="4" w:space="0" w:color="auto"/>
            </w:tcBorders>
            <w:shd w:val="clear" w:color="BF80FF" w:fill="FF8080"/>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7.1%</w:t>
            </w:r>
          </w:p>
        </w:tc>
      </w:tr>
      <w:tr w:rsidR="00345A99" w:rsidRPr="007B3DB7" w:rsidTr="00EF2FA2">
        <w:trPr>
          <w:trHeight w:val="300"/>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b/>
                <w:bCs/>
                <w:color w:val="000000"/>
                <w:sz w:val="20"/>
                <w:szCs w:val="20"/>
                <w:lang w:eastAsia="en-ZA"/>
              </w:rPr>
            </w:pPr>
            <w:r w:rsidRPr="00CF54AD">
              <w:rPr>
                <w:rFonts w:ascii="Arial" w:eastAsia="Times New Roman" w:hAnsi="Arial" w:cs="Arial"/>
                <w:b/>
                <w:bCs/>
                <w:color w:val="000000"/>
                <w:sz w:val="20"/>
                <w:szCs w:val="20"/>
                <w:lang w:eastAsia="en-ZA"/>
              </w:rPr>
              <w:t>Total Other Serious Crimes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216</w:t>
            </w:r>
          </w:p>
        </w:tc>
        <w:tc>
          <w:tcPr>
            <w:tcW w:w="146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186</w:t>
            </w:r>
          </w:p>
        </w:tc>
        <w:tc>
          <w:tcPr>
            <w:tcW w:w="136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177</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181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189</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8</w:t>
            </w:r>
          </w:p>
        </w:tc>
        <w:tc>
          <w:tcPr>
            <w:tcW w:w="1560" w:type="dxa"/>
            <w:tcBorders>
              <w:top w:val="single" w:sz="4" w:space="0" w:color="auto"/>
              <w:left w:val="single" w:sz="4" w:space="0" w:color="auto"/>
              <w:bottom w:val="single" w:sz="4" w:space="0" w:color="auto"/>
              <w:right w:val="single" w:sz="4" w:space="0" w:color="auto"/>
            </w:tcBorders>
            <w:shd w:val="clear" w:color="BF80FF" w:fill="FF8080"/>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4.4%</w:t>
            </w:r>
          </w:p>
        </w:tc>
      </w:tr>
      <w:tr w:rsidR="00345A99" w:rsidRPr="007B3DB7" w:rsidTr="00EF2FA2">
        <w:trPr>
          <w:trHeight w:val="300"/>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b/>
                <w:bCs/>
                <w:color w:val="000000"/>
                <w:sz w:val="20"/>
                <w:szCs w:val="20"/>
                <w:lang w:eastAsia="en-ZA"/>
              </w:rPr>
            </w:pPr>
            <w:r w:rsidRPr="00CF54AD">
              <w:rPr>
                <w:rFonts w:ascii="Arial" w:eastAsia="Times New Roman" w:hAnsi="Arial" w:cs="Arial"/>
                <w:b/>
                <w:bCs/>
                <w:color w:val="000000"/>
                <w:sz w:val="20"/>
                <w:szCs w:val="20"/>
                <w:lang w:eastAsia="en-ZA"/>
              </w:rPr>
              <w:t>Total 17 Community Reported Serious Crimes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779</w:t>
            </w:r>
          </w:p>
        </w:tc>
        <w:tc>
          <w:tcPr>
            <w:tcW w:w="146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635</w:t>
            </w:r>
          </w:p>
        </w:tc>
        <w:tc>
          <w:tcPr>
            <w:tcW w:w="136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657</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631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635</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4</w:t>
            </w:r>
          </w:p>
        </w:tc>
        <w:tc>
          <w:tcPr>
            <w:tcW w:w="1560" w:type="dxa"/>
            <w:tcBorders>
              <w:top w:val="single" w:sz="4" w:space="0" w:color="auto"/>
              <w:left w:val="single" w:sz="4" w:space="0" w:color="auto"/>
              <w:bottom w:val="single" w:sz="4" w:space="0" w:color="auto"/>
              <w:right w:val="single" w:sz="4" w:space="0" w:color="auto"/>
            </w:tcBorders>
            <w:shd w:val="clear" w:color="BF80FF" w:fill="FF8080"/>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0.6%</w:t>
            </w:r>
          </w:p>
        </w:tc>
      </w:tr>
      <w:tr w:rsidR="00345A99" w:rsidRPr="00CF54AD" w:rsidTr="00EF2FA2">
        <w:trPr>
          <w:trHeight w:val="300"/>
        </w:trPr>
        <w:tc>
          <w:tcPr>
            <w:tcW w:w="15027" w:type="dxa"/>
            <w:gridSpan w:val="8"/>
            <w:tcBorders>
              <w:top w:val="single" w:sz="4" w:space="0" w:color="auto"/>
              <w:left w:val="single" w:sz="4" w:space="0" w:color="auto"/>
              <w:bottom w:val="single" w:sz="4" w:space="0" w:color="auto"/>
              <w:right w:val="single" w:sz="4" w:space="0" w:color="000000"/>
            </w:tcBorders>
            <w:shd w:val="clear" w:color="auto" w:fill="FF0000"/>
            <w:noWrap/>
            <w:vAlign w:val="bottom"/>
            <w:hideMark/>
          </w:tcPr>
          <w:p w:rsidR="00345A99" w:rsidRPr="00CF54AD" w:rsidRDefault="00345A99" w:rsidP="00EF2FA2">
            <w:pPr>
              <w:spacing w:after="0" w:line="240" w:lineRule="auto"/>
              <w:jc w:val="center"/>
              <w:rPr>
                <w:rFonts w:ascii="Arial" w:eastAsia="Times New Roman" w:hAnsi="Arial" w:cs="Arial"/>
                <w:b/>
                <w:bCs/>
                <w:color w:val="FFFFFF" w:themeColor="background1"/>
                <w:sz w:val="20"/>
                <w:szCs w:val="20"/>
                <w:lang w:eastAsia="en-ZA"/>
              </w:rPr>
            </w:pPr>
            <w:r w:rsidRPr="00CF54AD">
              <w:rPr>
                <w:rFonts w:ascii="Arial" w:eastAsia="Times New Roman" w:hAnsi="Arial" w:cs="Arial"/>
                <w:b/>
                <w:bCs/>
                <w:color w:val="FFFFFF" w:themeColor="background1"/>
                <w:sz w:val="20"/>
                <w:szCs w:val="20"/>
                <w:lang w:eastAsia="en-ZA"/>
              </w:rPr>
              <w:t xml:space="preserve">CRIME DETECTED AS A RESULT OF POLICE ACTION </w:t>
            </w:r>
          </w:p>
        </w:tc>
      </w:tr>
      <w:tr w:rsidR="00345A99" w:rsidRPr="007B3DB7" w:rsidTr="00EF2FA2">
        <w:trPr>
          <w:trHeight w:val="300"/>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Illegal possession of firearms and ammunition</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2</w:t>
            </w:r>
          </w:p>
        </w:tc>
        <w:tc>
          <w:tcPr>
            <w:tcW w:w="146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6</w:t>
            </w:r>
          </w:p>
        </w:tc>
        <w:tc>
          <w:tcPr>
            <w:tcW w:w="136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8</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-8</w:t>
            </w:r>
          </w:p>
        </w:tc>
        <w:tc>
          <w:tcPr>
            <w:tcW w:w="1560" w:type="dxa"/>
            <w:tcBorders>
              <w:top w:val="single" w:sz="4" w:space="0" w:color="auto"/>
              <w:left w:val="single" w:sz="4" w:space="0" w:color="auto"/>
              <w:bottom w:val="single" w:sz="4" w:space="0" w:color="auto"/>
              <w:right w:val="single" w:sz="4" w:space="0" w:color="auto"/>
            </w:tcBorders>
            <w:shd w:val="clear" w:color="000000" w:fill="FF8080"/>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-100.0%</w:t>
            </w:r>
          </w:p>
        </w:tc>
      </w:tr>
      <w:tr w:rsidR="00345A99" w:rsidRPr="007B3DB7" w:rsidTr="00EF2FA2">
        <w:trPr>
          <w:trHeight w:val="300"/>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Drug-related crime</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13</w:t>
            </w:r>
          </w:p>
        </w:tc>
        <w:tc>
          <w:tcPr>
            <w:tcW w:w="146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36</w:t>
            </w:r>
          </w:p>
        </w:tc>
        <w:tc>
          <w:tcPr>
            <w:tcW w:w="136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29</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34</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22</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-12</w:t>
            </w:r>
          </w:p>
        </w:tc>
        <w:tc>
          <w:tcPr>
            <w:tcW w:w="1560" w:type="dxa"/>
            <w:tcBorders>
              <w:top w:val="single" w:sz="4" w:space="0" w:color="auto"/>
              <w:left w:val="single" w:sz="4" w:space="0" w:color="auto"/>
              <w:bottom w:val="single" w:sz="4" w:space="0" w:color="auto"/>
              <w:right w:val="single" w:sz="4" w:space="0" w:color="auto"/>
            </w:tcBorders>
            <w:shd w:val="clear" w:color="000000" w:fill="FF8080"/>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-35.3%</w:t>
            </w:r>
          </w:p>
        </w:tc>
      </w:tr>
      <w:tr w:rsidR="00345A99" w:rsidRPr="007B3DB7" w:rsidTr="00EF2FA2">
        <w:trPr>
          <w:trHeight w:val="300"/>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t>Driving under the influence of alcohol or drugs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17</w:t>
            </w:r>
          </w:p>
        </w:tc>
        <w:tc>
          <w:tcPr>
            <w:tcW w:w="146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10</w:t>
            </w:r>
          </w:p>
        </w:tc>
        <w:tc>
          <w:tcPr>
            <w:tcW w:w="136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7</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9</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6</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-3</w:t>
            </w:r>
          </w:p>
        </w:tc>
        <w:tc>
          <w:tcPr>
            <w:tcW w:w="1560" w:type="dxa"/>
            <w:tcBorders>
              <w:top w:val="single" w:sz="4" w:space="0" w:color="auto"/>
              <w:left w:val="single" w:sz="4" w:space="0" w:color="auto"/>
              <w:bottom w:val="single" w:sz="4" w:space="0" w:color="auto"/>
              <w:right w:val="single" w:sz="4" w:space="0" w:color="auto"/>
            </w:tcBorders>
            <w:shd w:val="clear" w:color="000000" w:fill="FF8080"/>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-33.3%</w:t>
            </w:r>
          </w:p>
        </w:tc>
      </w:tr>
      <w:tr w:rsidR="00345A99" w:rsidRPr="007B3DB7" w:rsidTr="00EF2FA2">
        <w:trPr>
          <w:trHeight w:val="300"/>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sz w:val="20"/>
                <w:szCs w:val="20"/>
                <w:lang w:eastAsia="en-ZA"/>
              </w:rPr>
            </w:pPr>
            <w:r w:rsidRPr="00CF54AD">
              <w:rPr>
                <w:rFonts w:ascii="Arial" w:eastAsia="Times New Roman" w:hAnsi="Arial" w:cs="Arial"/>
                <w:sz w:val="20"/>
                <w:szCs w:val="20"/>
                <w:lang w:eastAsia="en-ZA"/>
              </w:rPr>
              <w:lastRenderedPageBreak/>
              <w:t>Sexual offences detected as a result of police action</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6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36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CF54AD" w:rsidRDefault="00345A99" w:rsidP="00EF2FA2">
            <w:pPr>
              <w:spacing w:after="0" w:line="240" w:lineRule="auto"/>
              <w:jc w:val="center"/>
              <w:rPr>
                <w:rFonts w:ascii="Arial" w:eastAsia="Times New Roman" w:hAnsi="Arial" w:cs="Arial"/>
                <w:sz w:val="20"/>
                <w:szCs w:val="20"/>
                <w:lang w:eastAsia="en-ZA"/>
              </w:rPr>
            </w:pPr>
            <w:r w:rsidRPr="00CF54AD">
              <w:rPr>
                <w:rFonts w:ascii="Arial" w:eastAsia="Times New Roman" w:hAnsi="Arial" w:cs="Arial"/>
                <w:sz w:val="20"/>
                <w:szCs w:val="20"/>
                <w:lang w:eastAsia="en-ZA"/>
              </w:rPr>
              <w:t>0 Cases</w:t>
            </w:r>
          </w:p>
        </w:tc>
      </w:tr>
      <w:tr w:rsidR="00345A99" w:rsidRPr="007B3DB7" w:rsidTr="00EF2FA2">
        <w:trPr>
          <w:trHeight w:val="300"/>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CF54AD" w:rsidRDefault="00345A99" w:rsidP="00EF2FA2">
            <w:pPr>
              <w:spacing w:after="0" w:line="240" w:lineRule="auto"/>
              <w:rPr>
                <w:rFonts w:ascii="Arial" w:eastAsia="Times New Roman" w:hAnsi="Arial" w:cs="Arial"/>
                <w:b/>
                <w:bCs/>
                <w:color w:val="000000"/>
                <w:sz w:val="20"/>
                <w:szCs w:val="20"/>
                <w:lang w:eastAsia="en-ZA"/>
              </w:rPr>
            </w:pPr>
            <w:r w:rsidRPr="00CF54AD">
              <w:rPr>
                <w:rFonts w:ascii="Arial" w:eastAsia="Times New Roman" w:hAnsi="Arial" w:cs="Arial"/>
                <w:b/>
                <w:bCs/>
                <w:color w:val="000000"/>
                <w:sz w:val="20"/>
                <w:szCs w:val="20"/>
                <w:lang w:eastAsia="en-ZA"/>
              </w:rPr>
              <w:t xml:space="preserve">Total Crime Detected As A Result Of Police Action </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color w:val="000000"/>
                <w:sz w:val="20"/>
                <w:szCs w:val="20"/>
                <w:lang w:eastAsia="en-ZA"/>
              </w:rPr>
            </w:pPr>
            <w:r w:rsidRPr="00CF54AD">
              <w:rPr>
                <w:rFonts w:ascii="Arial" w:eastAsia="Times New Roman" w:hAnsi="Arial" w:cs="Arial"/>
                <w:b/>
                <w:bCs/>
                <w:color w:val="000000"/>
                <w:sz w:val="20"/>
                <w:szCs w:val="20"/>
                <w:lang w:eastAsia="en-ZA"/>
              </w:rPr>
              <w:t>32</w:t>
            </w:r>
          </w:p>
        </w:tc>
        <w:tc>
          <w:tcPr>
            <w:tcW w:w="146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color w:val="000000"/>
                <w:sz w:val="20"/>
                <w:szCs w:val="20"/>
                <w:lang w:eastAsia="en-ZA"/>
              </w:rPr>
            </w:pPr>
            <w:r w:rsidRPr="00CF54AD">
              <w:rPr>
                <w:rFonts w:ascii="Arial" w:eastAsia="Times New Roman" w:hAnsi="Arial" w:cs="Arial"/>
                <w:b/>
                <w:bCs/>
                <w:color w:val="000000"/>
                <w:sz w:val="20"/>
                <w:szCs w:val="20"/>
                <w:lang w:eastAsia="en-ZA"/>
              </w:rPr>
              <w:t>52</w:t>
            </w:r>
          </w:p>
        </w:tc>
        <w:tc>
          <w:tcPr>
            <w:tcW w:w="136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color w:val="000000"/>
                <w:sz w:val="20"/>
                <w:szCs w:val="20"/>
                <w:lang w:eastAsia="en-ZA"/>
              </w:rPr>
            </w:pPr>
            <w:r w:rsidRPr="00CF54AD">
              <w:rPr>
                <w:rFonts w:ascii="Arial" w:eastAsia="Times New Roman" w:hAnsi="Arial" w:cs="Arial"/>
                <w:b/>
                <w:bCs/>
                <w:color w:val="000000"/>
                <w:sz w:val="20"/>
                <w:szCs w:val="20"/>
                <w:lang w:eastAsia="en-ZA"/>
              </w:rPr>
              <w:t>37</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color w:val="000000"/>
                <w:sz w:val="20"/>
                <w:szCs w:val="20"/>
                <w:lang w:eastAsia="en-ZA"/>
              </w:rPr>
            </w:pPr>
            <w:r w:rsidRPr="00CF54AD">
              <w:rPr>
                <w:rFonts w:ascii="Arial" w:eastAsia="Times New Roman" w:hAnsi="Arial" w:cs="Arial"/>
                <w:b/>
                <w:bCs/>
                <w:color w:val="000000"/>
                <w:sz w:val="20"/>
                <w:szCs w:val="20"/>
                <w:lang w:eastAsia="en-ZA"/>
              </w:rPr>
              <w:t>51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color w:val="000000"/>
                <w:sz w:val="20"/>
                <w:szCs w:val="20"/>
                <w:lang w:eastAsia="en-ZA"/>
              </w:rPr>
            </w:pPr>
            <w:r w:rsidRPr="00CF54AD">
              <w:rPr>
                <w:rFonts w:ascii="Arial" w:eastAsia="Times New Roman" w:hAnsi="Arial" w:cs="Arial"/>
                <w:b/>
                <w:bCs/>
                <w:color w:val="000000"/>
                <w:sz w:val="20"/>
                <w:szCs w:val="20"/>
                <w:lang w:eastAsia="en-ZA"/>
              </w:rPr>
              <w:t>28</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-23</w:t>
            </w:r>
          </w:p>
        </w:tc>
        <w:tc>
          <w:tcPr>
            <w:tcW w:w="1560" w:type="dxa"/>
            <w:tcBorders>
              <w:top w:val="single" w:sz="4" w:space="0" w:color="auto"/>
              <w:left w:val="single" w:sz="4" w:space="0" w:color="auto"/>
              <w:bottom w:val="single" w:sz="4" w:space="0" w:color="auto"/>
              <w:right w:val="single" w:sz="4" w:space="0" w:color="auto"/>
            </w:tcBorders>
            <w:shd w:val="clear" w:color="000000" w:fill="FF8080"/>
            <w:noWrap/>
            <w:vAlign w:val="center"/>
            <w:hideMark/>
          </w:tcPr>
          <w:p w:rsidR="00345A99" w:rsidRPr="00CF54AD" w:rsidRDefault="00345A99" w:rsidP="00EF2FA2">
            <w:pPr>
              <w:spacing w:after="0" w:line="240" w:lineRule="auto"/>
              <w:jc w:val="center"/>
              <w:rPr>
                <w:rFonts w:ascii="Arial" w:eastAsia="Times New Roman" w:hAnsi="Arial" w:cs="Arial"/>
                <w:b/>
                <w:bCs/>
                <w:sz w:val="20"/>
                <w:szCs w:val="20"/>
                <w:lang w:eastAsia="en-ZA"/>
              </w:rPr>
            </w:pPr>
            <w:r w:rsidRPr="00CF54AD">
              <w:rPr>
                <w:rFonts w:ascii="Arial" w:eastAsia="Times New Roman" w:hAnsi="Arial" w:cs="Arial"/>
                <w:b/>
                <w:bCs/>
                <w:sz w:val="20"/>
                <w:szCs w:val="20"/>
                <w:lang w:eastAsia="en-ZA"/>
              </w:rPr>
              <w:t>-45.1%</w:t>
            </w:r>
          </w:p>
        </w:tc>
      </w:tr>
    </w:tbl>
    <w:p w:rsidR="009863BE" w:rsidRDefault="009863BE" w:rsidP="00345A99">
      <w:pPr>
        <w:spacing w:after="0"/>
        <w:rPr>
          <w:rFonts w:ascii="Arial" w:hAnsi="Arial" w:cs="Arial"/>
          <w:b/>
          <w:sz w:val="20"/>
          <w:szCs w:val="20"/>
        </w:rPr>
      </w:pPr>
    </w:p>
    <w:p w:rsidR="00345A99" w:rsidRDefault="00345A99" w:rsidP="00345A99">
      <w:pPr>
        <w:spacing w:after="0"/>
        <w:rPr>
          <w:rFonts w:ascii="Arial" w:hAnsi="Arial" w:cs="Arial"/>
          <w:b/>
          <w:sz w:val="20"/>
          <w:szCs w:val="20"/>
        </w:rPr>
      </w:pPr>
      <w:r>
        <w:rPr>
          <w:rFonts w:ascii="Arial" w:hAnsi="Arial" w:cs="Arial"/>
          <w:b/>
          <w:sz w:val="20"/>
          <w:szCs w:val="20"/>
        </w:rPr>
        <w:t xml:space="preserve">JOZA </w:t>
      </w:r>
    </w:p>
    <w:tbl>
      <w:tblPr>
        <w:tblW w:w="15027" w:type="dxa"/>
        <w:tblInd w:w="-431" w:type="dxa"/>
        <w:tblLook w:val="04A0" w:firstRow="1" w:lastRow="0" w:firstColumn="1" w:lastColumn="0" w:noHBand="0" w:noVBand="1"/>
      </w:tblPr>
      <w:tblGrid>
        <w:gridCol w:w="5246"/>
        <w:gridCol w:w="1417"/>
        <w:gridCol w:w="1485"/>
        <w:gridCol w:w="1350"/>
        <w:gridCol w:w="1418"/>
        <w:gridCol w:w="1417"/>
        <w:gridCol w:w="1134"/>
        <w:gridCol w:w="1560"/>
      </w:tblGrid>
      <w:tr w:rsidR="00345A99" w:rsidRPr="00AD6978" w:rsidTr="00EF2FA2">
        <w:trPr>
          <w:trHeight w:val="578"/>
        </w:trPr>
        <w:tc>
          <w:tcPr>
            <w:tcW w:w="5246" w:type="dxa"/>
            <w:tcBorders>
              <w:top w:val="single" w:sz="4" w:space="0" w:color="auto"/>
              <w:left w:val="single" w:sz="4" w:space="0" w:color="auto"/>
              <w:bottom w:val="single" w:sz="4" w:space="0" w:color="auto"/>
              <w:right w:val="single" w:sz="4" w:space="0" w:color="auto"/>
            </w:tcBorders>
            <w:shd w:val="clear" w:color="auto" w:fill="D2C3B2"/>
            <w:noWrap/>
            <w:vAlign w:val="center"/>
            <w:hideMark/>
          </w:tcPr>
          <w:p w:rsidR="00345A99" w:rsidRPr="00AD6978" w:rsidRDefault="00345A99" w:rsidP="00EF2FA2">
            <w:pPr>
              <w:spacing w:after="0" w:line="240" w:lineRule="auto"/>
              <w:jc w:val="center"/>
              <w:rPr>
                <w:rFonts w:ascii="Calibri" w:eastAsia="Times New Roman" w:hAnsi="Calibri" w:cs="Times New Roman"/>
                <w:b/>
                <w:bCs/>
                <w:color w:val="000000"/>
                <w:lang w:eastAsia="en-ZA"/>
              </w:rPr>
            </w:pPr>
            <w:r w:rsidRPr="00AD6978">
              <w:rPr>
                <w:rFonts w:ascii="Calibri" w:eastAsia="Times New Roman" w:hAnsi="Calibri" w:cs="Times New Roman"/>
                <w:b/>
                <w:bCs/>
                <w:color w:val="000000"/>
                <w:lang w:eastAsia="en-ZA"/>
              </w:rPr>
              <w:t xml:space="preserve">            CRIME CATEGORY</w:t>
            </w:r>
          </w:p>
        </w:tc>
        <w:tc>
          <w:tcPr>
            <w:tcW w:w="1417" w:type="dxa"/>
            <w:tcBorders>
              <w:top w:val="single" w:sz="4" w:space="0" w:color="auto"/>
              <w:left w:val="nil"/>
              <w:bottom w:val="single" w:sz="4" w:space="0" w:color="auto"/>
              <w:right w:val="single" w:sz="4" w:space="0" w:color="auto"/>
            </w:tcBorders>
            <w:shd w:val="clear" w:color="auto" w:fill="D2C3B2"/>
            <w:vAlign w:val="center"/>
            <w:hideMark/>
          </w:tcPr>
          <w:p w:rsidR="00345A99" w:rsidRPr="00AD6978" w:rsidRDefault="00345A99" w:rsidP="00EF2FA2">
            <w:pPr>
              <w:spacing w:after="0" w:line="240" w:lineRule="auto"/>
              <w:jc w:val="center"/>
              <w:rPr>
                <w:rFonts w:ascii="Calibri" w:eastAsia="Times New Roman" w:hAnsi="Calibri" w:cs="Times New Roman"/>
                <w:b/>
                <w:bCs/>
                <w:color w:val="000000"/>
                <w:lang w:eastAsia="en-ZA"/>
              </w:rPr>
            </w:pPr>
            <w:r w:rsidRPr="00AD6978">
              <w:rPr>
                <w:rFonts w:ascii="Calibri" w:eastAsia="Times New Roman" w:hAnsi="Calibri" w:cs="Times New Roman"/>
                <w:b/>
                <w:bCs/>
                <w:color w:val="000000"/>
                <w:lang w:eastAsia="en-ZA"/>
              </w:rPr>
              <w:t>Oct to Dec</w:t>
            </w:r>
            <w:r>
              <w:rPr>
                <w:rFonts w:ascii="Calibri" w:eastAsia="Times New Roman" w:hAnsi="Calibri" w:cs="Times New Roman"/>
                <w:b/>
                <w:bCs/>
                <w:color w:val="000000"/>
                <w:lang w:eastAsia="en-ZA"/>
              </w:rPr>
              <w:t xml:space="preserve"> </w:t>
            </w:r>
            <w:r w:rsidRPr="00AD6978">
              <w:rPr>
                <w:rFonts w:ascii="Calibri" w:eastAsia="Times New Roman" w:hAnsi="Calibri" w:cs="Times New Roman"/>
                <w:b/>
                <w:bCs/>
                <w:color w:val="000000"/>
                <w:lang w:eastAsia="en-ZA"/>
              </w:rPr>
              <w:t>2016_17</w:t>
            </w:r>
          </w:p>
        </w:tc>
        <w:tc>
          <w:tcPr>
            <w:tcW w:w="1485" w:type="dxa"/>
            <w:tcBorders>
              <w:top w:val="single" w:sz="4" w:space="0" w:color="auto"/>
              <w:left w:val="nil"/>
              <w:bottom w:val="single" w:sz="4" w:space="0" w:color="auto"/>
              <w:right w:val="single" w:sz="4" w:space="0" w:color="auto"/>
            </w:tcBorders>
            <w:shd w:val="clear" w:color="auto" w:fill="D2C3B2"/>
            <w:vAlign w:val="center"/>
            <w:hideMark/>
          </w:tcPr>
          <w:p w:rsidR="00345A99" w:rsidRPr="00AD6978" w:rsidRDefault="00345A99" w:rsidP="00EF2FA2">
            <w:pPr>
              <w:spacing w:after="0" w:line="240" w:lineRule="auto"/>
              <w:jc w:val="center"/>
              <w:rPr>
                <w:rFonts w:ascii="Calibri" w:eastAsia="Times New Roman" w:hAnsi="Calibri" w:cs="Times New Roman"/>
                <w:b/>
                <w:bCs/>
                <w:color w:val="000000"/>
                <w:lang w:eastAsia="en-ZA"/>
              </w:rPr>
            </w:pPr>
            <w:r w:rsidRPr="00AD6978">
              <w:rPr>
                <w:rFonts w:ascii="Calibri" w:eastAsia="Times New Roman" w:hAnsi="Calibri" w:cs="Times New Roman"/>
                <w:b/>
                <w:bCs/>
                <w:color w:val="000000"/>
                <w:lang w:eastAsia="en-ZA"/>
              </w:rPr>
              <w:t>Oct  to Dec 2017_18</w:t>
            </w:r>
          </w:p>
        </w:tc>
        <w:tc>
          <w:tcPr>
            <w:tcW w:w="1350" w:type="dxa"/>
            <w:tcBorders>
              <w:top w:val="single" w:sz="4" w:space="0" w:color="auto"/>
              <w:left w:val="nil"/>
              <w:bottom w:val="single" w:sz="4" w:space="0" w:color="auto"/>
              <w:right w:val="single" w:sz="4" w:space="0" w:color="auto"/>
            </w:tcBorders>
            <w:shd w:val="clear" w:color="auto" w:fill="D2C3B2"/>
            <w:vAlign w:val="center"/>
            <w:hideMark/>
          </w:tcPr>
          <w:p w:rsidR="00345A99" w:rsidRPr="00AD6978" w:rsidRDefault="00345A99" w:rsidP="00EF2FA2">
            <w:pPr>
              <w:spacing w:after="0" w:line="240" w:lineRule="auto"/>
              <w:jc w:val="center"/>
              <w:rPr>
                <w:rFonts w:ascii="Calibri" w:eastAsia="Times New Roman" w:hAnsi="Calibri" w:cs="Times New Roman"/>
                <w:b/>
                <w:bCs/>
                <w:color w:val="000000"/>
                <w:lang w:eastAsia="en-ZA"/>
              </w:rPr>
            </w:pPr>
            <w:r w:rsidRPr="00AD6978">
              <w:rPr>
                <w:rFonts w:ascii="Calibri" w:eastAsia="Times New Roman" w:hAnsi="Calibri" w:cs="Times New Roman"/>
                <w:b/>
                <w:bCs/>
                <w:color w:val="000000"/>
                <w:lang w:eastAsia="en-ZA"/>
              </w:rPr>
              <w:t>Oct  to Dec 2018_19</w:t>
            </w:r>
          </w:p>
        </w:tc>
        <w:tc>
          <w:tcPr>
            <w:tcW w:w="1418" w:type="dxa"/>
            <w:tcBorders>
              <w:top w:val="single" w:sz="4" w:space="0" w:color="auto"/>
              <w:left w:val="nil"/>
              <w:bottom w:val="single" w:sz="4" w:space="0" w:color="auto"/>
              <w:right w:val="single" w:sz="4" w:space="0" w:color="auto"/>
            </w:tcBorders>
            <w:shd w:val="clear" w:color="auto" w:fill="D2C3B2"/>
            <w:vAlign w:val="center"/>
            <w:hideMark/>
          </w:tcPr>
          <w:p w:rsidR="00345A99" w:rsidRPr="00AD6978" w:rsidRDefault="00345A99" w:rsidP="00EF2FA2">
            <w:pPr>
              <w:spacing w:after="0" w:line="240" w:lineRule="auto"/>
              <w:jc w:val="center"/>
              <w:rPr>
                <w:rFonts w:ascii="Calibri" w:eastAsia="Times New Roman" w:hAnsi="Calibri" w:cs="Times New Roman"/>
                <w:b/>
                <w:bCs/>
                <w:color w:val="000000"/>
                <w:lang w:eastAsia="en-ZA"/>
              </w:rPr>
            </w:pPr>
            <w:r w:rsidRPr="00AD6978">
              <w:rPr>
                <w:rFonts w:ascii="Calibri" w:eastAsia="Times New Roman" w:hAnsi="Calibri" w:cs="Times New Roman"/>
                <w:b/>
                <w:bCs/>
                <w:color w:val="000000"/>
                <w:lang w:eastAsia="en-ZA"/>
              </w:rPr>
              <w:t>Oct  to Dec 2019_20</w:t>
            </w:r>
          </w:p>
        </w:tc>
        <w:tc>
          <w:tcPr>
            <w:tcW w:w="1417" w:type="dxa"/>
            <w:tcBorders>
              <w:top w:val="single" w:sz="4" w:space="0" w:color="auto"/>
              <w:left w:val="nil"/>
              <w:bottom w:val="single" w:sz="4" w:space="0" w:color="auto"/>
              <w:right w:val="single" w:sz="4" w:space="0" w:color="auto"/>
            </w:tcBorders>
            <w:shd w:val="clear" w:color="auto" w:fill="D2C3B2"/>
            <w:vAlign w:val="center"/>
            <w:hideMark/>
          </w:tcPr>
          <w:p w:rsidR="00345A99" w:rsidRPr="00AD6978" w:rsidRDefault="00345A99" w:rsidP="00EF2FA2">
            <w:pPr>
              <w:spacing w:after="0" w:line="240" w:lineRule="auto"/>
              <w:jc w:val="center"/>
              <w:rPr>
                <w:rFonts w:ascii="Calibri" w:eastAsia="Times New Roman" w:hAnsi="Calibri" w:cs="Times New Roman"/>
                <w:b/>
                <w:bCs/>
                <w:color w:val="000000"/>
                <w:lang w:eastAsia="en-ZA"/>
              </w:rPr>
            </w:pPr>
            <w:r w:rsidRPr="00AD6978">
              <w:rPr>
                <w:rFonts w:ascii="Calibri" w:eastAsia="Times New Roman" w:hAnsi="Calibri" w:cs="Times New Roman"/>
                <w:b/>
                <w:bCs/>
                <w:color w:val="000000"/>
                <w:lang w:eastAsia="en-ZA"/>
              </w:rPr>
              <w:t>Oct  to Dec 2020_21</w:t>
            </w:r>
          </w:p>
        </w:tc>
        <w:tc>
          <w:tcPr>
            <w:tcW w:w="1134" w:type="dxa"/>
            <w:tcBorders>
              <w:top w:val="single" w:sz="4" w:space="0" w:color="auto"/>
              <w:left w:val="nil"/>
              <w:bottom w:val="single" w:sz="4" w:space="0" w:color="auto"/>
              <w:right w:val="single" w:sz="4" w:space="0" w:color="auto"/>
            </w:tcBorders>
            <w:shd w:val="clear" w:color="auto" w:fill="D2C3B2"/>
            <w:vAlign w:val="center"/>
            <w:hideMark/>
          </w:tcPr>
          <w:p w:rsidR="00345A99" w:rsidRPr="00AD6978" w:rsidRDefault="00345A99" w:rsidP="00EF2FA2">
            <w:pPr>
              <w:spacing w:after="0" w:line="240" w:lineRule="auto"/>
              <w:jc w:val="center"/>
              <w:rPr>
                <w:rFonts w:ascii="Calibri" w:eastAsia="Times New Roman" w:hAnsi="Calibri" w:cs="Times New Roman"/>
                <w:b/>
                <w:bCs/>
                <w:color w:val="000000"/>
                <w:lang w:eastAsia="en-ZA"/>
              </w:rPr>
            </w:pPr>
            <w:r w:rsidRPr="00AD6978">
              <w:rPr>
                <w:rFonts w:ascii="Calibri" w:eastAsia="Times New Roman" w:hAnsi="Calibri" w:cs="Times New Roman"/>
                <w:b/>
                <w:bCs/>
                <w:color w:val="000000"/>
                <w:lang w:eastAsia="en-ZA"/>
              </w:rPr>
              <w:t>Case Diff</w:t>
            </w:r>
          </w:p>
        </w:tc>
        <w:tc>
          <w:tcPr>
            <w:tcW w:w="1560" w:type="dxa"/>
            <w:tcBorders>
              <w:top w:val="single" w:sz="4" w:space="0" w:color="auto"/>
              <w:left w:val="nil"/>
              <w:bottom w:val="single" w:sz="4" w:space="0" w:color="auto"/>
              <w:right w:val="single" w:sz="4" w:space="0" w:color="auto"/>
            </w:tcBorders>
            <w:shd w:val="clear" w:color="auto" w:fill="D2C3B2"/>
            <w:vAlign w:val="center"/>
            <w:hideMark/>
          </w:tcPr>
          <w:p w:rsidR="00345A99" w:rsidRPr="00AD6978" w:rsidRDefault="00345A99" w:rsidP="00EF2FA2">
            <w:pPr>
              <w:spacing w:after="0" w:line="240" w:lineRule="auto"/>
              <w:jc w:val="center"/>
              <w:rPr>
                <w:rFonts w:ascii="Calibri" w:eastAsia="Times New Roman" w:hAnsi="Calibri" w:cs="Times New Roman"/>
                <w:b/>
                <w:bCs/>
                <w:color w:val="000000"/>
                <w:lang w:eastAsia="en-ZA"/>
              </w:rPr>
            </w:pPr>
            <w:r w:rsidRPr="00AD6978">
              <w:rPr>
                <w:rFonts w:ascii="Calibri" w:eastAsia="Times New Roman" w:hAnsi="Calibri" w:cs="Times New Roman"/>
                <w:b/>
                <w:bCs/>
                <w:color w:val="000000"/>
                <w:lang w:eastAsia="en-ZA"/>
              </w:rPr>
              <w:t>% Change</w:t>
            </w:r>
          </w:p>
        </w:tc>
      </w:tr>
      <w:tr w:rsidR="00345A99" w:rsidRPr="00AD6978" w:rsidTr="00EF2FA2">
        <w:trPr>
          <w:trHeight w:val="146"/>
        </w:trPr>
        <w:tc>
          <w:tcPr>
            <w:tcW w:w="15027" w:type="dxa"/>
            <w:gridSpan w:val="8"/>
            <w:tcBorders>
              <w:top w:val="single" w:sz="4" w:space="0" w:color="auto"/>
              <w:left w:val="single" w:sz="4" w:space="0" w:color="auto"/>
              <w:bottom w:val="single" w:sz="4" w:space="0" w:color="auto"/>
              <w:right w:val="single" w:sz="4" w:space="0" w:color="000000"/>
            </w:tcBorders>
            <w:shd w:val="clear" w:color="auto" w:fill="FF0000"/>
            <w:noWrap/>
            <w:vAlign w:val="bottom"/>
            <w:hideMark/>
          </w:tcPr>
          <w:p w:rsidR="00345A99" w:rsidRPr="00AD6978" w:rsidRDefault="00345A99" w:rsidP="00EF2FA2">
            <w:pPr>
              <w:spacing w:after="0" w:line="240" w:lineRule="auto"/>
              <w:jc w:val="center"/>
              <w:rPr>
                <w:rFonts w:ascii="Calibri" w:eastAsia="Times New Roman" w:hAnsi="Calibri" w:cs="Times New Roman"/>
                <w:b/>
                <w:bCs/>
                <w:color w:val="FFFFFF" w:themeColor="background1"/>
                <w:lang w:eastAsia="en-ZA"/>
              </w:rPr>
            </w:pPr>
            <w:r w:rsidRPr="00AD6978">
              <w:rPr>
                <w:rFonts w:ascii="Calibri" w:eastAsia="Times New Roman" w:hAnsi="Calibri" w:cs="Times New Roman"/>
                <w:b/>
                <w:bCs/>
                <w:color w:val="FFFFFF" w:themeColor="background1"/>
                <w:lang w:eastAsia="en-ZA"/>
              </w:rPr>
              <w:t>CONTACT CRIMES ( CRIMES AGAINST THE  PERSON)</w:t>
            </w:r>
          </w:p>
        </w:tc>
      </w:tr>
      <w:tr w:rsidR="00345A99" w:rsidRPr="00AD6978"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D6978" w:rsidRDefault="00345A99" w:rsidP="00EF2FA2">
            <w:pPr>
              <w:spacing w:after="0" w:line="240" w:lineRule="auto"/>
              <w:rPr>
                <w:rFonts w:ascii="Calibri" w:eastAsia="Times New Roman" w:hAnsi="Calibri" w:cs="Times New Roman"/>
                <w:lang w:eastAsia="en-ZA"/>
              </w:rPr>
            </w:pPr>
            <w:r w:rsidRPr="00AD6978">
              <w:rPr>
                <w:rFonts w:ascii="Calibri" w:eastAsia="Times New Roman" w:hAnsi="Calibri" w:cs="Times New Roman"/>
                <w:lang w:eastAsia="en-ZA"/>
              </w:rPr>
              <w:t>Murder</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6</w:t>
            </w:r>
          </w:p>
        </w:tc>
        <w:tc>
          <w:tcPr>
            <w:tcW w:w="1485"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3</w:t>
            </w:r>
          </w:p>
        </w:tc>
        <w:tc>
          <w:tcPr>
            <w:tcW w:w="1350"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2</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6</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5</w:t>
            </w:r>
          </w:p>
        </w:tc>
        <w:tc>
          <w:tcPr>
            <w:tcW w:w="1560" w:type="dxa"/>
            <w:tcBorders>
              <w:top w:val="single" w:sz="4" w:space="0" w:color="auto"/>
              <w:left w:val="single" w:sz="4" w:space="0" w:color="auto"/>
              <w:bottom w:val="single" w:sz="4" w:space="0" w:color="auto"/>
              <w:right w:val="single" w:sz="4" w:space="0" w:color="auto"/>
            </w:tcBorders>
            <w:shd w:val="clear" w:color="BF80FF" w:fill="FF8080"/>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500.0%</w:t>
            </w:r>
          </w:p>
        </w:tc>
      </w:tr>
      <w:tr w:rsidR="00345A99" w:rsidRPr="00AD6978"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D6978" w:rsidRDefault="00345A99" w:rsidP="00EF2FA2">
            <w:pPr>
              <w:spacing w:after="0" w:line="240" w:lineRule="auto"/>
              <w:rPr>
                <w:rFonts w:ascii="Calibri" w:eastAsia="Times New Roman" w:hAnsi="Calibri" w:cs="Times New Roman"/>
                <w:lang w:eastAsia="en-ZA"/>
              </w:rPr>
            </w:pPr>
            <w:r w:rsidRPr="00AD6978">
              <w:rPr>
                <w:rFonts w:ascii="Calibri" w:eastAsia="Times New Roman" w:hAnsi="Calibri" w:cs="Times New Roman"/>
                <w:lang w:eastAsia="en-ZA"/>
              </w:rPr>
              <w:t>Sexual Offences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20</w:t>
            </w:r>
          </w:p>
        </w:tc>
        <w:tc>
          <w:tcPr>
            <w:tcW w:w="1485"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22</w:t>
            </w:r>
          </w:p>
        </w:tc>
        <w:tc>
          <w:tcPr>
            <w:tcW w:w="1350"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25</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16</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18</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2</w:t>
            </w:r>
          </w:p>
        </w:tc>
        <w:tc>
          <w:tcPr>
            <w:tcW w:w="1560" w:type="dxa"/>
            <w:tcBorders>
              <w:top w:val="single" w:sz="4" w:space="0" w:color="auto"/>
              <w:left w:val="single" w:sz="4" w:space="0" w:color="auto"/>
              <w:bottom w:val="single" w:sz="4" w:space="0" w:color="auto"/>
              <w:right w:val="single" w:sz="4" w:space="0" w:color="auto"/>
            </w:tcBorders>
            <w:shd w:val="clear" w:color="BF80FF" w:fill="FF8080"/>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12.5%</w:t>
            </w:r>
          </w:p>
        </w:tc>
      </w:tr>
      <w:tr w:rsidR="00345A99" w:rsidRPr="00AD6978" w:rsidTr="00EF2FA2">
        <w:trPr>
          <w:trHeight w:val="11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D6978" w:rsidRDefault="00345A99" w:rsidP="00EF2FA2">
            <w:pPr>
              <w:spacing w:after="0" w:line="240" w:lineRule="auto"/>
              <w:rPr>
                <w:rFonts w:ascii="Calibri" w:eastAsia="Times New Roman" w:hAnsi="Calibri" w:cs="Times New Roman"/>
                <w:lang w:eastAsia="en-ZA"/>
              </w:rPr>
            </w:pPr>
            <w:r w:rsidRPr="00AD6978">
              <w:rPr>
                <w:rFonts w:ascii="Calibri" w:eastAsia="Times New Roman" w:hAnsi="Calibri" w:cs="Times New Roman"/>
                <w:lang w:eastAsia="en-ZA"/>
              </w:rPr>
              <w:t>Attempted murder</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1</w:t>
            </w:r>
          </w:p>
        </w:tc>
        <w:tc>
          <w:tcPr>
            <w:tcW w:w="1485"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2</w:t>
            </w:r>
          </w:p>
        </w:tc>
        <w:tc>
          <w:tcPr>
            <w:tcW w:w="1350"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1</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5</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4</w:t>
            </w:r>
          </w:p>
        </w:tc>
        <w:tc>
          <w:tcPr>
            <w:tcW w:w="1560" w:type="dxa"/>
            <w:tcBorders>
              <w:top w:val="single" w:sz="4" w:space="0" w:color="auto"/>
              <w:left w:val="single" w:sz="4" w:space="0" w:color="auto"/>
              <w:bottom w:val="single" w:sz="4" w:space="0" w:color="auto"/>
              <w:right w:val="single" w:sz="4" w:space="0" w:color="auto"/>
            </w:tcBorders>
            <w:shd w:val="clear" w:color="BF80FF" w:fill="FF8080"/>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400.0%</w:t>
            </w:r>
          </w:p>
        </w:tc>
      </w:tr>
      <w:tr w:rsidR="00345A99" w:rsidRPr="00AD6978"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D6978" w:rsidRDefault="00345A99" w:rsidP="00EF2FA2">
            <w:pPr>
              <w:spacing w:after="0" w:line="240" w:lineRule="auto"/>
              <w:rPr>
                <w:rFonts w:ascii="Calibri" w:eastAsia="Times New Roman" w:hAnsi="Calibri" w:cs="Times New Roman"/>
                <w:lang w:eastAsia="en-ZA"/>
              </w:rPr>
            </w:pPr>
            <w:r w:rsidRPr="00AD6978">
              <w:rPr>
                <w:rFonts w:ascii="Calibri" w:eastAsia="Times New Roman" w:hAnsi="Calibri" w:cs="Times New Roman"/>
                <w:lang w:eastAsia="en-ZA"/>
              </w:rPr>
              <w:t>Assault with the intent to inflict grievous bodily harm</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69</w:t>
            </w:r>
          </w:p>
        </w:tc>
        <w:tc>
          <w:tcPr>
            <w:tcW w:w="1485"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78</w:t>
            </w:r>
          </w:p>
        </w:tc>
        <w:tc>
          <w:tcPr>
            <w:tcW w:w="1350"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68</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35</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64</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29</w:t>
            </w:r>
          </w:p>
        </w:tc>
        <w:tc>
          <w:tcPr>
            <w:tcW w:w="1560" w:type="dxa"/>
            <w:tcBorders>
              <w:top w:val="single" w:sz="4" w:space="0" w:color="auto"/>
              <w:left w:val="single" w:sz="4" w:space="0" w:color="auto"/>
              <w:bottom w:val="single" w:sz="4" w:space="0" w:color="auto"/>
              <w:right w:val="single" w:sz="4" w:space="0" w:color="auto"/>
            </w:tcBorders>
            <w:shd w:val="clear" w:color="BF80FF" w:fill="FF8080"/>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82.9%</w:t>
            </w:r>
          </w:p>
        </w:tc>
      </w:tr>
      <w:tr w:rsidR="00345A99" w:rsidRPr="00AD6978"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D6978" w:rsidRDefault="00345A99" w:rsidP="00EF2FA2">
            <w:pPr>
              <w:spacing w:after="0" w:line="240" w:lineRule="auto"/>
              <w:rPr>
                <w:rFonts w:ascii="Calibri" w:eastAsia="Times New Roman" w:hAnsi="Calibri" w:cs="Times New Roman"/>
                <w:lang w:eastAsia="en-ZA"/>
              </w:rPr>
            </w:pPr>
            <w:r w:rsidRPr="00AD6978">
              <w:rPr>
                <w:rFonts w:ascii="Calibri" w:eastAsia="Times New Roman" w:hAnsi="Calibri" w:cs="Times New Roman"/>
                <w:lang w:eastAsia="en-ZA"/>
              </w:rPr>
              <w:t>Common assault</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51</w:t>
            </w:r>
          </w:p>
        </w:tc>
        <w:tc>
          <w:tcPr>
            <w:tcW w:w="1485"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56</w:t>
            </w:r>
          </w:p>
        </w:tc>
        <w:tc>
          <w:tcPr>
            <w:tcW w:w="1350"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47</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47</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85</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38</w:t>
            </w:r>
          </w:p>
        </w:tc>
        <w:tc>
          <w:tcPr>
            <w:tcW w:w="1560" w:type="dxa"/>
            <w:tcBorders>
              <w:top w:val="single" w:sz="4" w:space="0" w:color="auto"/>
              <w:left w:val="single" w:sz="4" w:space="0" w:color="auto"/>
              <w:bottom w:val="single" w:sz="4" w:space="0" w:color="auto"/>
              <w:right w:val="single" w:sz="4" w:space="0" w:color="auto"/>
            </w:tcBorders>
            <w:shd w:val="clear" w:color="BF80FF" w:fill="FF8080"/>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80.9%</w:t>
            </w:r>
          </w:p>
        </w:tc>
      </w:tr>
      <w:tr w:rsidR="00345A99" w:rsidRPr="00AD6978"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D6978" w:rsidRDefault="00345A99" w:rsidP="00EF2FA2">
            <w:pPr>
              <w:spacing w:after="0" w:line="240" w:lineRule="auto"/>
              <w:rPr>
                <w:rFonts w:ascii="Calibri" w:eastAsia="Times New Roman" w:hAnsi="Calibri" w:cs="Times New Roman"/>
                <w:lang w:eastAsia="en-ZA"/>
              </w:rPr>
            </w:pPr>
            <w:r w:rsidRPr="00AD6978">
              <w:rPr>
                <w:rFonts w:ascii="Calibri" w:eastAsia="Times New Roman" w:hAnsi="Calibri" w:cs="Times New Roman"/>
                <w:lang w:eastAsia="en-ZA"/>
              </w:rPr>
              <w:t>Common robbery</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8</w:t>
            </w:r>
          </w:p>
        </w:tc>
        <w:tc>
          <w:tcPr>
            <w:tcW w:w="1485"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13</w:t>
            </w:r>
          </w:p>
        </w:tc>
        <w:tc>
          <w:tcPr>
            <w:tcW w:w="1350"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9</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11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7</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-4</w:t>
            </w:r>
          </w:p>
        </w:tc>
        <w:tc>
          <w:tcPr>
            <w:tcW w:w="1560"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-36.4%</w:t>
            </w:r>
          </w:p>
        </w:tc>
      </w:tr>
      <w:tr w:rsidR="00345A99" w:rsidRPr="00AD6978"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D6978" w:rsidRDefault="00345A99" w:rsidP="00EF2FA2">
            <w:pPr>
              <w:spacing w:after="0" w:line="240" w:lineRule="auto"/>
              <w:rPr>
                <w:rFonts w:ascii="Calibri" w:eastAsia="Times New Roman" w:hAnsi="Calibri" w:cs="Times New Roman"/>
                <w:lang w:eastAsia="en-ZA"/>
              </w:rPr>
            </w:pPr>
            <w:r w:rsidRPr="00AD6978">
              <w:rPr>
                <w:rFonts w:ascii="Calibri" w:eastAsia="Times New Roman" w:hAnsi="Calibri" w:cs="Times New Roman"/>
                <w:lang w:eastAsia="en-ZA"/>
              </w:rPr>
              <w:t>Robbery with aggravating circumstances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29</w:t>
            </w:r>
          </w:p>
        </w:tc>
        <w:tc>
          <w:tcPr>
            <w:tcW w:w="1485"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22</w:t>
            </w:r>
          </w:p>
        </w:tc>
        <w:tc>
          <w:tcPr>
            <w:tcW w:w="1350"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20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14</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4</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-10</w:t>
            </w:r>
          </w:p>
        </w:tc>
        <w:tc>
          <w:tcPr>
            <w:tcW w:w="1560"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-71.4%</w:t>
            </w:r>
          </w:p>
        </w:tc>
      </w:tr>
      <w:tr w:rsidR="00345A99" w:rsidRPr="00AD6978"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D6978" w:rsidRDefault="00345A99" w:rsidP="00EF2FA2">
            <w:pPr>
              <w:spacing w:after="0" w:line="240" w:lineRule="auto"/>
              <w:rPr>
                <w:rFonts w:ascii="Calibri" w:eastAsia="Times New Roman" w:hAnsi="Calibri" w:cs="Times New Roman"/>
                <w:b/>
                <w:bCs/>
                <w:color w:val="000000"/>
                <w:lang w:eastAsia="en-ZA"/>
              </w:rPr>
            </w:pPr>
            <w:r w:rsidRPr="00AD6978">
              <w:rPr>
                <w:rFonts w:ascii="Calibri" w:eastAsia="Times New Roman" w:hAnsi="Calibri" w:cs="Times New Roman"/>
                <w:b/>
                <w:bCs/>
                <w:color w:val="000000"/>
                <w:lang w:eastAsia="en-ZA"/>
              </w:rPr>
              <w:t>Total Contact Crimes ( Crimes Against The  Person)</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b/>
                <w:bCs/>
                <w:lang w:eastAsia="en-ZA"/>
              </w:rPr>
            </w:pPr>
            <w:r w:rsidRPr="00AD6978">
              <w:rPr>
                <w:rFonts w:ascii="Calibri" w:eastAsia="Times New Roman" w:hAnsi="Calibri" w:cs="Times New Roman"/>
                <w:b/>
                <w:bCs/>
                <w:lang w:eastAsia="en-ZA"/>
              </w:rPr>
              <w:t>184</w:t>
            </w:r>
          </w:p>
        </w:tc>
        <w:tc>
          <w:tcPr>
            <w:tcW w:w="1485"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b/>
                <w:bCs/>
                <w:lang w:eastAsia="en-ZA"/>
              </w:rPr>
            </w:pPr>
            <w:r w:rsidRPr="00AD6978">
              <w:rPr>
                <w:rFonts w:ascii="Calibri" w:eastAsia="Times New Roman" w:hAnsi="Calibri" w:cs="Times New Roman"/>
                <w:b/>
                <w:bCs/>
                <w:lang w:eastAsia="en-ZA"/>
              </w:rPr>
              <w:t>196</w:t>
            </w:r>
          </w:p>
        </w:tc>
        <w:tc>
          <w:tcPr>
            <w:tcW w:w="1350"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b/>
                <w:bCs/>
                <w:lang w:eastAsia="en-ZA"/>
              </w:rPr>
            </w:pPr>
            <w:r w:rsidRPr="00AD6978">
              <w:rPr>
                <w:rFonts w:ascii="Calibri" w:eastAsia="Times New Roman" w:hAnsi="Calibri" w:cs="Times New Roman"/>
                <w:b/>
                <w:bCs/>
                <w:lang w:eastAsia="en-ZA"/>
              </w:rPr>
              <w:t>172</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b/>
                <w:bCs/>
                <w:lang w:eastAsia="en-ZA"/>
              </w:rPr>
            </w:pPr>
            <w:r w:rsidRPr="00AD6978">
              <w:rPr>
                <w:rFonts w:ascii="Calibri" w:eastAsia="Times New Roman" w:hAnsi="Calibri" w:cs="Times New Roman"/>
                <w:b/>
                <w:bCs/>
                <w:lang w:eastAsia="en-ZA"/>
              </w:rPr>
              <w:t>125</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b/>
                <w:bCs/>
                <w:lang w:eastAsia="en-ZA"/>
              </w:rPr>
            </w:pPr>
            <w:r w:rsidRPr="00AD6978">
              <w:rPr>
                <w:rFonts w:ascii="Calibri" w:eastAsia="Times New Roman" w:hAnsi="Calibri" w:cs="Times New Roman"/>
                <w:b/>
                <w:bCs/>
                <w:lang w:eastAsia="en-ZA"/>
              </w:rPr>
              <w:t>189</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b/>
                <w:bCs/>
                <w:lang w:eastAsia="en-ZA"/>
              </w:rPr>
            </w:pPr>
            <w:r w:rsidRPr="00AD6978">
              <w:rPr>
                <w:rFonts w:ascii="Calibri" w:eastAsia="Times New Roman" w:hAnsi="Calibri" w:cs="Times New Roman"/>
                <w:b/>
                <w:bCs/>
                <w:lang w:eastAsia="en-ZA"/>
              </w:rPr>
              <w:t>64</w:t>
            </w:r>
          </w:p>
        </w:tc>
        <w:tc>
          <w:tcPr>
            <w:tcW w:w="1560" w:type="dxa"/>
            <w:tcBorders>
              <w:top w:val="single" w:sz="4" w:space="0" w:color="auto"/>
              <w:left w:val="single" w:sz="4" w:space="0" w:color="auto"/>
              <w:bottom w:val="single" w:sz="4" w:space="0" w:color="auto"/>
              <w:right w:val="single" w:sz="4" w:space="0" w:color="auto"/>
            </w:tcBorders>
            <w:shd w:val="clear" w:color="BF80FF" w:fill="FF8080"/>
            <w:noWrap/>
            <w:vAlign w:val="center"/>
            <w:hideMark/>
          </w:tcPr>
          <w:p w:rsidR="00345A99" w:rsidRPr="00AD6978" w:rsidRDefault="00345A99" w:rsidP="00EF2FA2">
            <w:pPr>
              <w:spacing w:after="0" w:line="240" w:lineRule="auto"/>
              <w:jc w:val="center"/>
              <w:rPr>
                <w:rFonts w:ascii="Calibri" w:eastAsia="Times New Roman" w:hAnsi="Calibri" w:cs="Times New Roman"/>
                <w:b/>
                <w:bCs/>
                <w:lang w:eastAsia="en-ZA"/>
              </w:rPr>
            </w:pPr>
            <w:r w:rsidRPr="00AD6978">
              <w:rPr>
                <w:rFonts w:ascii="Calibri" w:eastAsia="Times New Roman" w:hAnsi="Calibri" w:cs="Times New Roman"/>
                <w:b/>
                <w:bCs/>
                <w:lang w:eastAsia="en-ZA"/>
              </w:rPr>
              <w:t>51.2%</w:t>
            </w:r>
          </w:p>
        </w:tc>
      </w:tr>
      <w:tr w:rsidR="00345A99" w:rsidRPr="00AD6978" w:rsidTr="00EF2FA2">
        <w:trPr>
          <w:trHeight w:val="172"/>
        </w:trPr>
        <w:tc>
          <w:tcPr>
            <w:tcW w:w="15027" w:type="dxa"/>
            <w:gridSpan w:val="8"/>
            <w:tcBorders>
              <w:top w:val="single" w:sz="4" w:space="0" w:color="auto"/>
              <w:left w:val="single" w:sz="4" w:space="0" w:color="auto"/>
              <w:bottom w:val="single" w:sz="4" w:space="0" w:color="auto"/>
              <w:right w:val="single" w:sz="4" w:space="0" w:color="000000"/>
            </w:tcBorders>
            <w:shd w:val="clear" w:color="auto" w:fill="FF0000"/>
            <w:noWrap/>
            <w:vAlign w:val="bottom"/>
            <w:hideMark/>
          </w:tcPr>
          <w:p w:rsidR="00345A99" w:rsidRPr="00AD6978" w:rsidRDefault="00345A99" w:rsidP="00EF2FA2">
            <w:pPr>
              <w:spacing w:after="0" w:line="240" w:lineRule="auto"/>
              <w:jc w:val="center"/>
              <w:rPr>
                <w:rFonts w:ascii="Calibri" w:eastAsia="Times New Roman" w:hAnsi="Calibri" w:cs="Times New Roman"/>
                <w:b/>
                <w:bCs/>
                <w:color w:val="FFFFFF" w:themeColor="background1"/>
                <w:lang w:eastAsia="en-ZA"/>
              </w:rPr>
            </w:pPr>
            <w:r w:rsidRPr="00AD6978">
              <w:rPr>
                <w:rFonts w:ascii="Calibri" w:eastAsia="Times New Roman" w:hAnsi="Calibri" w:cs="Times New Roman"/>
                <w:b/>
                <w:bCs/>
                <w:color w:val="FFFFFF" w:themeColor="background1"/>
                <w:lang w:eastAsia="en-ZA"/>
              </w:rPr>
              <w:t>Total Sexual Offences</w:t>
            </w:r>
          </w:p>
        </w:tc>
      </w:tr>
      <w:tr w:rsidR="00345A99" w:rsidRPr="00AD6978" w:rsidTr="00EF2FA2">
        <w:trPr>
          <w:trHeight w:val="17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D6978" w:rsidRDefault="00345A99" w:rsidP="00EF2FA2">
            <w:pPr>
              <w:spacing w:after="0" w:line="240" w:lineRule="auto"/>
              <w:rPr>
                <w:rFonts w:ascii="Calibri" w:eastAsia="Times New Roman" w:hAnsi="Calibri" w:cs="Times New Roman"/>
                <w:lang w:eastAsia="en-ZA"/>
              </w:rPr>
            </w:pPr>
            <w:r w:rsidRPr="00AD6978">
              <w:rPr>
                <w:rFonts w:ascii="Calibri" w:eastAsia="Times New Roman" w:hAnsi="Calibri" w:cs="Times New Roman"/>
                <w:lang w:eastAsia="en-ZA"/>
              </w:rPr>
              <w:t>Rape</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17</w:t>
            </w:r>
          </w:p>
        </w:tc>
        <w:tc>
          <w:tcPr>
            <w:tcW w:w="1485"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19</w:t>
            </w:r>
          </w:p>
        </w:tc>
        <w:tc>
          <w:tcPr>
            <w:tcW w:w="1350"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24</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12</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15</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3</w:t>
            </w:r>
          </w:p>
        </w:tc>
        <w:tc>
          <w:tcPr>
            <w:tcW w:w="1560" w:type="dxa"/>
            <w:tcBorders>
              <w:top w:val="single" w:sz="4" w:space="0" w:color="auto"/>
              <w:left w:val="single" w:sz="4" w:space="0" w:color="auto"/>
              <w:bottom w:val="single" w:sz="4" w:space="0" w:color="auto"/>
              <w:right w:val="single" w:sz="4" w:space="0" w:color="auto"/>
            </w:tcBorders>
            <w:shd w:val="clear" w:color="BF80FF" w:fill="FF8080"/>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25.0%</w:t>
            </w:r>
          </w:p>
        </w:tc>
      </w:tr>
      <w:tr w:rsidR="00345A99" w:rsidRPr="00AD6978" w:rsidTr="00EF2FA2">
        <w:trPr>
          <w:trHeight w:val="180"/>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D6978" w:rsidRDefault="00345A99" w:rsidP="00EF2FA2">
            <w:pPr>
              <w:spacing w:after="0" w:line="240" w:lineRule="auto"/>
              <w:rPr>
                <w:rFonts w:ascii="Calibri" w:eastAsia="Times New Roman" w:hAnsi="Calibri" w:cs="Times New Roman"/>
                <w:lang w:eastAsia="en-ZA"/>
              </w:rPr>
            </w:pPr>
            <w:r w:rsidRPr="00AD6978">
              <w:rPr>
                <w:rFonts w:ascii="Calibri" w:eastAsia="Times New Roman" w:hAnsi="Calibri" w:cs="Times New Roman"/>
                <w:lang w:eastAsia="en-ZA"/>
              </w:rPr>
              <w:t>Sexual Assault</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3</w:t>
            </w:r>
          </w:p>
        </w:tc>
        <w:tc>
          <w:tcPr>
            <w:tcW w:w="1485"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2</w:t>
            </w:r>
          </w:p>
        </w:tc>
        <w:tc>
          <w:tcPr>
            <w:tcW w:w="1350"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1</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4</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2</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-2</w:t>
            </w:r>
          </w:p>
        </w:tc>
        <w:tc>
          <w:tcPr>
            <w:tcW w:w="1560"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-50.0%</w:t>
            </w:r>
          </w:p>
        </w:tc>
      </w:tr>
      <w:tr w:rsidR="00345A99" w:rsidRPr="00AD6978" w:rsidTr="00EF2FA2">
        <w:trPr>
          <w:trHeight w:val="169"/>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D6978" w:rsidRDefault="00345A99" w:rsidP="00EF2FA2">
            <w:pPr>
              <w:spacing w:after="0" w:line="240" w:lineRule="auto"/>
              <w:rPr>
                <w:rFonts w:ascii="Calibri" w:eastAsia="Times New Roman" w:hAnsi="Calibri" w:cs="Times New Roman"/>
                <w:lang w:eastAsia="en-ZA"/>
              </w:rPr>
            </w:pPr>
            <w:r w:rsidRPr="00AD6978">
              <w:rPr>
                <w:rFonts w:ascii="Calibri" w:eastAsia="Times New Roman" w:hAnsi="Calibri" w:cs="Times New Roman"/>
                <w:lang w:eastAsia="en-ZA"/>
              </w:rPr>
              <w:t>Attempted sexual offences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485"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1</w:t>
            </w:r>
          </w:p>
        </w:tc>
        <w:tc>
          <w:tcPr>
            <w:tcW w:w="1350"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 Cases</w:t>
            </w:r>
          </w:p>
        </w:tc>
      </w:tr>
      <w:tr w:rsidR="00345A99" w:rsidRPr="00AD6978"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D6978" w:rsidRDefault="00345A99" w:rsidP="00EF2FA2">
            <w:pPr>
              <w:spacing w:after="0" w:line="240" w:lineRule="auto"/>
              <w:rPr>
                <w:rFonts w:ascii="Calibri" w:eastAsia="Times New Roman" w:hAnsi="Calibri" w:cs="Times New Roman"/>
                <w:lang w:eastAsia="en-ZA"/>
              </w:rPr>
            </w:pPr>
            <w:r w:rsidRPr="00AD6978">
              <w:rPr>
                <w:rFonts w:ascii="Calibri" w:eastAsia="Times New Roman" w:hAnsi="Calibri" w:cs="Times New Roman"/>
                <w:lang w:eastAsia="en-ZA"/>
              </w:rPr>
              <w:t>Contact sexual offences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485"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350"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1</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1</w:t>
            </w:r>
          </w:p>
        </w:tc>
        <w:tc>
          <w:tcPr>
            <w:tcW w:w="1560" w:type="dxa"/>
            <w:tcBorders>
              <w:top w:val="single" w:sz="4" w:space="0" w:color="auto"/>
              <w:left w:val="single" w:sz="4" w:space="0" w:color="auto"/>
              <w:bottom w:val="single" w:sz="4" w:space="0" w:color="auto"/>
              <w:right w:val="single" w:sz="4" w:space="0" w:color="auto"/>
            </w:tcBorders>
            <w:shd w:val="clear" w:color="000000" w:fill="FF8080"/>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1 Case Higher</w:t>
            </w:r>
          </w:p>
        </w:tc>
      </w:tr>
      <w:tr w:rsidR="00345A99" w:rsidRPr="00AD6978"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D6978" w:rsidRDefault="00345A99" w:rsidP="00EF2FA2">
            <w:pPr>
              <w:spacing w:after="0" w:line="240" w:lineRule="auto"/>
              <w:rPr>
                <w:rFonts w:ascii="Calibri" w:eastAsia="Times New Roman" w:hAnsi="Calibri" w:cs="Times New Roman"/>
                <w:b/>
                <w:bCs/>
                <w:color w:val="000000"/>
                <w:lang w:eastAsia="en-ZA"/>
              </w:rPr>
            </w:pPr>
            <w:r w:rsidRPr="00AD6978">
              <w:rPr>
                <w:rFonts w:ascii="Calibri" w:eastAsia="Times New Roman" w:hAnsi="Calibri" w:cs="Times New Roman"/>
                <w:b/>
                <w:bCs/>
                <w:color w:val="000000"/>
                <w:lang w:eastAsia="en-ZA"/>
              </w:rPr>
              <w:t>Total Sexual Offences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b/>
                <w:bCs/>
                <w:lang w:eastAsia="en-ZA"/>
              </w:rPr>
            </w:pPr>
            <w:r w:rsidRPr="00AD6978">
              <w:rPr>
                <w:rFonts w:ascii="Calibri" w:eastAsia="Times New Roman" w:hAnsi="Calibri" w:cs="Times New Roman"/>
                <w:b/>
                <w:bCs/>
                <w:lang w:eastAsia="en-ZA"/>
              </w:rPr>
              <w:t>20</w:t>
            </w:r>
          </w:p>
        </w:tc>
        <w:tc>
          <w:tcPr>
            <w:tcW w:w="1485"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b/>
                <w:bCs/>
                <w:lang w:eastAsia="en-ZA"/>
              </w:rPr>
            </w:pPr>
            <w:r w:rsidRPr="00AD6978">
              <w:rPr>
                <w:rFonts w:ascii="Calibri" w:eastAsia="Times New Roman" w:hAnsi="Calibri" w:cs="Times New Roman"/>
                <w:b/>
                <w:bCs/>
                <w:lang w:eastAsia="en-ZA"/>
              </w:rPr>
              <w:t>22</w:t>
            </w:r>
          </w:p>
        </w:tc>
        <w:tc>
          <w:tcPr>
            <w:tcW w:w="1350"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b/>
                <w:bCs/>
                <w:lang w:eastAsia="en-ZA"/>
              </w:rPr>
            </w:pPr>
            <w:r w:rsidRPr="00AD6978">
              <w:rPr>
                <w:rFonts w:ascii="Calibri" w:eastAsia="Times New Roman" w:hAnsi="Calibri" w:cs="Times New Roman"/>
                <w:b/>
                <w:bCs/>
                <w:lang w:eastAsia="en-ZA"/>
              </w:rPr>
              <w:t>25</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b/>
                <w:bCs/>
                <w:lang w:eastAsia="en-ZA"/>
              </w:rPr>
            </w:pPr>
            <w:r w:rsidRPr="00AD6978">
              <w:rPr>
                <w:rFonts w:ascii="Calibri" w:eastAsia="Times New Roman" w:hAnsi="Calibri" w:cs="Times New Roman"/>
                <w:b/>
                <w:bCs/>
                <w:lang w:eastAsia="en-ZA"/>
              </w:rPr>
              <w:t>16</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b/>
                <w:bCs/>
                <w:lang w:eastAsia="en-ZA"/>
              </w:rPr>
            </w:pPr>
            <w:r w:rsidRPr="00AD6978">
              <w:rPr>
                <w:rFonts w:ascii="Calibri" w:eastAsia="Times New Roman" w:hAnsi="Calibri" w:cs="Times New Roman"/>
                <w:b/>
                <w:bCs/>
                <w:lang w:eastAsia="en-ZA"/>
              </w:rPr>
              <w:t>18</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b/>
                <w:bCs/>
                <w:lang w:eastAsia="en-ZA"/>
              </w:rPr>
            </w:pPr>
            <w:r w:rsidRPr="00AD6978">
              <w:rPr>
                <w:rFonts w:ascii="Calibri" w:eastAsia="Times New Roman" w:hAnsi="Calibri" w:cs="Times New Roman"/>
                <w:b/>
                <w:bCs/>
                <w:lang w:eastAsia="en-ZA"/>
              </w:rPr>
              <w:t>2</w:t>
            </w:r>
          </w:p>
        </w:tc>
        <w:tc>
          <w:tcPr>
            <w:tcW w:w="1560" w:type="dxa"/>
            <w:tcBorders>
              <w:top w:val="single" w:sz="4" w:space="0" w:color="auto"/>
              <w:left w:val="single" w:sz="4" w:space="0" w:color="auto"/>
              <w:bottom w:val="single" w:sz="4" w:space="0" w:color="auto"/>
              <w:right w:val="single" w:sz="4" w:space="0" w:color="auto"/>
            </w:tcBorders>
            <w:shd w:val="clear" w:color="BF80FF" w:fill="FF8080"/>
            <w:noWrap/>
            <w:vAlign w:val="center"/>
            <w:hideMark/>
          </w:tcPr>
          <w:p w:rsidR="00345A99" w:rsidRPr="00AD6978" w:rsidRDefault="00345A99" w:rsidP="00EF2FA2">
            <w:pPr>
              <w:spacing w:after="0" w:line="240" w:lineRule="auto"/>
              <w:jc w:val="center"/>
              <w:rPr>
                <w:rFonts w:ascii="Calibri" w:eastAsia="Times New Roman" w:hAnsi="Calibri" w:cs="Times New Roman"/>
                <w:b/>
                <w:bCs/>
                <w:lang w:eastAsia="en-ZA"/>
              </w:rPr>
            </w:pPr>
            <w:r w:rsidRPr="00AD6978">
              <w:rPr>
                <w:rFonts w:ascii="Calibri" w:eastAsia="Times New Roman" w:hAnsi="Calibri" w:cs="Times New Roman"/>
                <w:b/>
                <w:bCs/>
                <w:lang w:eastAsia="en-ZA"/>
              </w:rPr>
              <w:t>12.5%</w:t>
            </w:r>
          </w:p>
        </w:tc>
      </w:tr>
      <w:tr w:rsidR="00345A99" w:rsidRPr="00AD6978" w:rsidTr="00EF2FA2">
        <w:trPr>
          <w:trHeight w:val="300"/>
        </w:trPr>
        <w:tc>
          <w:tcPr>
            <w:tcW w:w="15027" w:type="dxa"/>
            <w:gridSpan w:val="8"/>
            <w:tcBorders>
              <w:top w:val="single" w:sz="4" w:space="0" w:color="auto"/>
              <w:left w:val="single" w:sz="4" w:space="0" w:color="auto"/>
              <w:bottom w:val="single" w:sz="4" w:space="0" w:color="auto"/>
              <w:right w:val="single" w:sz="4" w:space="0" w:color="000000"/>
            </w:tcBorders>
            <w:shd w:val="clear" w:color="auto" w:fill="FF0000"/>
            <w:noWrap/>
            <w:vAlign w:val="bottom"/>
            <w:hideMark/>
          </w:tcPr>
          <w:p w:rsidR="00345A99" w:rsidRPr="00AD6978" w:rsidRDefault="00345A99" w:rsidP="00EF2FA2">
            <w:pPr>
              <w:spacing w:after="0" w:line="240" w:lineRule="auto"/>
              <w:jc w:val="center"/>
              <w:rPr>
                <w:rFonts w:ascii="Calibri" w:eastAsia="Times New Roman" w:hAnsi="Calibri" w:cs="Times New Roman"/>
                <w:b/>
                <w:bCs/>
                <w:color w:val="FFFFFF" w:themeColor="background1"/>
                <w:lang w:eastAsia="en-ZA"/>
              </w:rPr>
            </w:pPr>
            <w:r w:rsidRPr="00AD6978">
              <w:rPr>
                <w:rFonts w:ascii="Calibri" w:eastAsia="Times New Roman" w:hAnsi="Calibri" w:cs="Times New Roman"/>
                <w:b/>
                <w:bCs/>
                <w:color w:val="FFFFFF" w:themeColor="background1"/>
                <w:lang w:eastAsia="en-ZA"/>
              </w:rPr>
              <w:t xml:space="preserve">SOME SUBCATEGORIES OF AGGRAVATED ROBBERY </w:t>
            </w:r>
          </w:p>
        </w:tc>
      </w:tr>
      <w:tr w:rsidR="00345A99" w:rsidRPr="00AD6978" w:rsidTr="00EF2FA2">
        <w:trPr>
          <w:trHeight w:val="171"/>
        </w:trPr>
        <w:tc>
          <w:tcPr>
            <w:tcW w:w="5246" w:type="dxa"/>
            <w:tcBorders>
              <w:top w:val="nil"/>
              <w:left w:val="double" w:sz="6" w:space="0" w:color="auto"/>
              <w:bottom w:val="single" w:sz="4" w:space="0" w:color="auto"/>
              <w:right w:val="double" w:sz="6" w:space="0" w:color="auto"/>
            </w:tcBorders>
            <w:shd w:val="clear" w:color="auto" w:fill="auto"/>
            <w:noWrap/>
            <w:vAlign w:val="bottom"/>
            <w:hideMark/>
          </w:tcPr>
          <w:p w:rsidR="00345A99" w:rsidRPr="00AD6978" w:rsidRDefault="00345A99" w:rsidP="00EF2FA2">
            <w:pPr>
              <w:spacing w:after="0" w:line="240" w:lineRule="auto"/>
              <w:rPr>
                <w:rFonts w:ascii="Calibri" w:eastAsia="Times New Roman" w:hAnsi="Calibri" w:cs="Times New Roman"/>
                <w:lang w:eastAsia="en-ZA"/>
              </w:rPr>
            </w:pPr>
            <w:r w:rsidRPr="00AD6978">
              <w:rPr>
                <w:rFonts w:ascii="Calibri" w:eastAsia="Times New Roman" w:hAnsi="Calibri" w:cs="Times New Roman"/>
                <w:lang w:eastAsia="en-ZA"/>
              </w:rPr>
              <w:t>Carjacking</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485"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350"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 Cases</w:t>
            </w:r>
          </w:p>
        </w:tc>
      </w:tr>
      <w:tr w:rsidR="00345A99" w:rsidRPr="00AD6978" w:rsidTr="00EF2FA2">
        <w:trPr>
          <w:trHeight w:val="65"/>
        </w:trPr>
        <w:tc>
          <w:tcPr>
            <w:tcW w:w="5246" w:type="dxa"/>
            <w:tcBorders>
              <w:top w:val="nil"/>
              <w:left w:val="double" w:sz="6" w:space="0" w:color="auto"/>
              <w:bottom w:val="single" w:sz="4" w:space="0" w:color="auto"/>
              <w:right w:val="double" w:sz="6" w:space="0" w:color="auto"/>
            </w:tcBorders>
            <w:shd w:val="clear" w:color="auto" w:fill="auto"/>
            <w:noWrap/>
            <w:vAlign w:val="bottom"/>
            <w:hideMark/>
          </w:tcPr>
          <w:p w:rsidR="00345A99" w:rsidRPr="00AD6978" w:rsidRDefault="00345A99" w:rsidP="00EF2FA2">
            <w:pPr>
              <w:spacing w:after="0" w:line="240" w:lineRule="auto"/>
              <w:rPr>
                <w:rFonts w:ascii="Calibri" w:eastAsia="Times New Roman" w:hAnsi="Calibri" w:cs="Times New Roman"/>
                <w:lang w:eastAsia="en-ZA"/>
              </w:rPr>
            </w:pPr>
            <w:r w:rsidRPr="00AD6978">
              <w:rPr>
                <w:rFonts w:ascii="Calibri" w:eastAsia="Times New Roman" w:hAnsi="Calibri" w:cs="Times New Roman"/>
                <w:lang w:eastAsia="en-ZA"/>
              </w:rPr>
              <w:t>Robbery at residential premises</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2</w:t>
            </w:r>
          </w:p>
        </w:tc>
        <w:tc>
          <w:tcPr>
            <w:tcW w:w="1485"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6</w:t>
            </w:r>
          </w:p>
        </w:tc>
        <w:tc>
          <w:tcPr>
            <w:tcW w:w="1350"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2</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2</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1</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-1</w:t>
            </w:r>
          </w:p>
        </w:tc>
        <w:tc>
          <w:tcPr>
            <w:tcW w:w="1560"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-50.0%</w:t>
            </w:r>
          </w:p>
        </w:tc>
      </w:tr>
      <w:tr w:rsidR="00345A99" w:rsidRPr="00AD6978" w:rsidTr="00EF2FA2">
        <w:trPr>
          <w:trHeight w:val="65"/>
        </w:trPr>
        <w:tc>
          <w:tcPr>
            <w:tcW w:w="5246" w:type="dxa"/>
            <w:tcBorders>
              <w:top w:val="nil"/>
              <w:left w:val="double" w:sz="6" w:space="0" w:color="auto"/>
              <w:bottom w:val="single" w:sz="4" w:space="0" w:color="auto"/>
              <w:right w:val="double" w:sz="6" w:space="0" w:color="auto"/>
            </w:tcBorders>
            <w:shd w:val="clear" w:color="auto" w:fill="auto"/>
            <w:noWrap/>
            <w:vAlign w:val="bottom"/>
            <w:hideMark/>
          </w:tcPr>
          <w:p w:rsidR="00345A99" w:rsidRPr="00AD6978" w:rsidRDefault="00345A99" w:rsidP="00EF2FA2">
            <w:pPr>
              <w:spacing w:after="0" w:line="240" w:lineRule="auto"/>
              <w:rPr>
                <w:rFonts w:ascii="Calibri" w:eastAsia="Times New Roman" w:hAnsi="Calibri" w:cs="Times New Roman"/>
                <w:lang w:eastAsia="en-ZA"/>
              </w:rPr>
            </w:pPr>
            <w:r w:rsidRPr="00AD6978">
              <w:rPr>
                <w:rFonts w:ascii="Calibri" w:eastAsia="Times New Roman" w:hAnsi="Calibri" w:cs="Times New Roman"/>
                <w:lang w:eastAsia="en-ZA"/>
              </w:rPr>
              <w:t>Robbery at non-residential premises</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4</w:t>
            </w:r>
          </w:p>
        </w:tc>
        <w:tc>
          <w:tcPr>
            <w:tcW w:w="1485"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350"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3</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-3</w:t>
            </w:r>
          </w:p>
        </w:tc>
        <w:tc>
          <w:tcPr>
            <w:tcW w:w="1560"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-100.0%</w:t>
            </w:r>
          </w:p>
        </w:tc>
      </w:tr>
      <w:tr w:rsidR="00345A99" w:rsidRPr="00AD6978" w:rsidTr="00EF2FA2">
        <w:trPr>
          <w:trHeight w:val="65"/>
        </w:trPr>
        <w:tc>
          <w:tcPr>
            <w:tcW w:w="5246" w:type="dxa"/>
            <w:tcBorders>
              <w:top w:val="nil"/>
              <w:left w:val="double" w:sz="6" w:space="0" w:color="auto"/>
              <w:bottom w:val="single" w:sz="4" w:space="0" w:color="auto"/>
              <w:right w:val="double" w:sz="6" w:space="0" w:color="auto"/>
            </w:tcBorders>
            <w:shd w:val="clear" w:color="auto" w:fill="auto"/>
            <w:noWrap/>
            <w:vAlign w:val="bottom"/>
            <w:hideMark/>
          </w:tcPr>
          <w:p w:rsidR="00345A99" w:rsidRPr="00AD6978" w:rsidRDefault="00345A99" w:rsidP="00EF2FA2">
            <w:pPr>
              <w:spacing w:after="0" w:line="240" w:lineRule="auto"/>
              <w:rPr>
                <w:rFonts w:ascii="Calibri" w:eastAsia="Times New Roman" w:hAnsi="Calibri" w:cs="Times New Roman"/>
                <w:lang w:eastAsia="en-ZA"/>
              </w:rPr>
            </w:pPr>
            <w:r w:rsidRPr="00AD6978">
              <w:rPr>
                <w:rFonts w:ascii="Calibri" w:eastAsia="Times New Roman" w:hAnsi="Calibri" w:cs="Times New Roman"/>
                <w:lang w:eastAsia="en-ZA"/>
              </w:rPr>
              <w:t>Bank Robbery</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485"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350"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 Cases</w:t>
            </w:r>
          </w:p>
        </w:tc>
      </w:tr>
      <w:tr w:rsidR="00345A99" w:rsidRPr="00AD6978" w:rsidTr="00EF2FA2">
        <w:trPr>
          <w:trHeight w:val="65"/>
        </w:trPr>
        <w:tc>
          <w:tcPr>
            <w:tcW w:w="5246" w:type="dxa"/>
            <w:tcBorders>
              <w:top w:val="nil"/>
              <w:left w:val="double" w:sz="6" w:space="0" w:color="auto"/>
              <w:bottom w:val="single" w:sz="4" w:space="0" w:color="auto"/>
              <w:right w:val="double" w:sz="6" w:space="0" w:color="auto"/>
            </w:tcBorders>
            <w:shd w:val="clear" w:color="auto" w:fill="auto"/>
            <w:noWrap/>
            <w:vAlign w:val="bottom"/>
            <w:hideMark/>
          </w:tcPr>
          <w:p w:rsidR="00345A99" w:rsidRPr="00AD6978" w:rsidRDefault="00345A99" w:rsidP="00EF2FA2">
            <w:pPr>
              <w:spacing w:after="0" w:line="240" w:lineRule="auto"/>
              <w:rPr>
                <w:rFonts w:ascii="Calibri" w:eastAsia="Times New Roman" w:hAnsi="Calibri" w:cs="Times New Roman"/>
                <w:lang w:eastAsia="en-ZA"/>
              </w:rPr>
            </w:pPr>
            <w:r w:rsidRPr="00AD6978">
              <w:rPr>
                <w:rFonts w:ascii="Calibri" w:eastAsia="Times New Roman" w:hAnsi="Calibri" w:cs="Times New Roman"/>
                <w:lang w:eastAsia="en-ZA"/>
              </w:rPr>
              <w:t>Robbery of cash in transit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485"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350"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 Cases</w:t>
            </w:r>
          </w:p>
        </w:tc>
      </w:tr>
      <w:tr w:rsidR="00345A99" w:rsidRPr="00AD6978" w:rsidTr="00EF2FA2">
        <w:trPr>
          <w:trHeight w:val="65"/>
        </w:trPr>
        <w:tc>
          <w:tcPr>
            <w:tcW w:w="5246" w:type="dxa"/>
            <w:tcBorders>
              <w:top w:val="nil"/>
              <w:left w:val="double" w:sz="6" w:space="0" w:color="auto"/>
              <w:bottom w:val="single" w:sz="4" w:space="0" w:color="auto"/>
              <w:right w:val="double" w:sz="6" w:space="0" w:color="auto"/>
            </w:tcBorders>
            <w:shd w:val="clear" w:color="auto" w:fill="auto"/>
            <w:noWrap/>
            <w:vAlign w:val="bottom"/>
            <w:hideMark/>
          </w:tcPr>
          <w:p w:rsidR="00345A99" w:rsidRPr="00AD6978" w:rsidRDefault="00345A99" w:rsidP="00EF2FA2">
            <w:pPr>
              <w:spacing w:after="0" w:line="240" w:lineRule="auto"/>
              <w:rPr>
                <w:rFonts w:ascii="Calibri" w:eastAsia="Times New Roman" w:hAnsi="Calibri" w:cs="Times New Roman"/>
                <w:lang w:eastAsia="en-ZA"/>
              </w:rPr>
            </w:pPr>
            <w:r w:rsidRPr="00AD6978">
              <w:rPr>
                <w:rFonts w:ascii="Calibri" w:eastAsia="Times New Roman" w:hAnsi="Calibri" w:cs="Times New Roman"/>
                <w:lang w:eastAsia="en-ZA"/>
              </w:rPr>
              <w:t>Truck hijacking</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2</w:t>
            </w:r>
          </w:p>
        </w:tc>
        <w:tc>
          <w:tcPr>
            <w:tcW w:w="1485"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350"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 Cases</w:t>
            </w:r>
          </w:p>
        </w:tc>
      </w:tr>
      <w:tr w:rsidR="00345A99" w:rsidRPr="00AD6978" w:rsidTr="00EF2FA2">
        <w:trPr>
          <w:trHeight w:val="300"/>
        </w:trPr>
        <w:tc>
          <w:tcPr>
            <w:tcW w:w="15027" w:type="dxa"/>
            <w:gridSpan w:val="8"/>
            <w:tcBorders>
              <w:top w:val="single" w:sz="4" w:space="0" w:color="auto"/>
              <w:left w:val="single" w:sz="4" w:space="0" w:color="auto"/>
              <w:bottom w:val="single" w:sz="4" w:space="0" w:color="auto"/>
              <w:right w:val="single" w:sz="4" w:space="0" w:color="000000"/>
            </w:tcBorders>
            <w:shd w:val="clear" w:color="auto" w:fill="FF0000"/>
            <w:noWrap/>
            <w:vAlign w:val="bottom"/>
            <w:hideMark/>
          </w:tcPr>
          <w:p w:rsidR="00345A99" w:rsidRPr="00AD6978" w:rsidRDefault="00345A99" w:rsidP="00EF2FA2">
            <w:pPr>
              <w:spacing w:after="0" w:line="240" w:lineRule="auto"/>
              <w:jc w:val="center"/>
              <w:rPr>
                <w:rFonts w:ascii="Calibri" w:eastAsia="Times New Roman" w:hAnsi="Calibri" w:cs="Times New Roman"/>
                <w:b/>
                <w:bCs/>
                <w:color w:val="FFFFFF" w:themeColor="background1"/>
                <w:lang w:eastAsia="en-ZA"/>
              </w:rPr>
            </w:pPr>
            <w:r w:rsidRPr="00AD6978">
              <w:rPr>
                <w:rFonts w:ascii="Calibri" w:eastAsia="Times New Roman" w:hAnsi="Calibri" w:cs="Times New Roman"/>
                <w:b/>
                <w:bCs/>
                <w:color w:val="FFFFFF" w:themeColor="background1"/>
                <w:lang w:eastAsia="en-ZA"/>
              </w:rPr>
              <w:t>CONTACT-RELATED CRIMES</w:t>
            </w:r>
          </w:p>
        </w:tc>
      </w:tr>
      <w:tr w:rsidR="00345A99" w:rsidRPr="00AD6978"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D6978" w:rsidRDefault="00345A99" w:rsidP="00EF2FA2">
            <w:pPr>
              <w:spacing w:after="0" w:line="240" w:lineRule="auto"/>
              <w:rPr>
                <w:rFonts w:ascii="Calibri" w:eastAsia="Times New Roman" w:hAnsi="Calibri" w:cs="Times New Roman"/>
                <w:lang w:eastAsia="en-ZA"/>
              </w:rPr>
            </w:pPr>
            <w:r w:rsidRPr="00AD6978">
              <w:rPr>
                <w:rFonts w:ascii="Calibri" w:eastAsia="Times New Roman" w:hAnsi="Calibri" w:cs="Times New Roman"/>
                <w:lang w:eastAsia="en-ZA"/>
              </w:rPr>
              <w:t>Arson</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1</w:t>
            </w:r>
          </w:p>
        </w:tc>
        <w:tc>
          <w:tcPr>
            <w:tcW w:w="1485"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350"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 Cases</w:t>
            </w:r>
          </w:p>
        </w:tc>
      </w:tr>
      <w:tr w:rsidR="00345A99" w:rsidRPr="00AD6978"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D6978" w:rsidRDefault="00345A99" w:rsidP="00EF2FA2">
            <w:pPr>
              <w:spacing w:after="0" w:line="240" w:lineRule="auto"/>
              <w:rPr>
                <w:rFonts w:ascii="Calibri" w:eastAsia="Times New Roman" w:hAnsi="Calibri" w:cs="Times New Roman"/>
                <w:lang w:eastAsia="en-ZA"/>
              </w:rPr>
            </w:pPr>
            <w:r w:rsidRPr="00AD6978">
              <w:rPr>
                <w:rFonts w:ascii="Calibri" w:eastAsia="Times New Roman" w:hAnsi="Calibri" w:cs="Times New Roman"/>
                <w:lang w:eastAsia="en-ZA"/>
              </w:rPr>
              <w:t>Malicious damage to property</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40</w:t>
            </w:r>
          </w:p>
        </w:tc>
        <w:tc>
          <w:tcPr>
            <w:tcW w:w="1485"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27</w:t>
            </w:r>
          </w:p>
        </w:tc>
        <w:tc>
          <w:tcPr>
            <w:tcW w:w="1350"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24</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22</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28</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6</w:t>
            </w:r>
          </w:p>
        </w:tc>
        <w:tc>
          <w:tcPr>
            <w:tcW w:w="1560" w:type="dxa"/>
            <w:tcBorders>
              <w:top w:val="single" w:sz="4" w:space="0" w:color="auto"/>
              <w:left w:val="single" w:sz="4" w:space="0" w:color="auto"/>
              <w:bottom w:val="single" w:sz="4" w:space="0" w:color="auto"/>
              <w:right w:val="single" w:sz="4" w:space="0" w:color="auto"/>
            </w:tcBorders>
            <w:shd w:val="clear" w:color="BF80FF" w:fill="FF8080"/>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27.3%</w:t>
            </w:r>
          </w:p>
        </w:tc>
      </w:tr>
      <w:tr w:rsidR="00345A99" w:rsidRPr="00AD6978"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D6978" w:rsidRDefault="00345A99" w:rsidP="00EF2FA2">
            <w:pPr>
              <w:spacing w:after="0" w:line="240" w:lineRule="auto"/>
              <w:rPr>
                <w:rFonts w:ascii="Calibri" w:eastAsia="Times New Roman" w:hAnsi="Calibri" w:cs="Times New Roman"/>
                <w:b/>
                <w:bCs/>
                <w:color w:val="000000"/>
                <w:lang w:eastAsia="en-ZA"/>
              </w:rPr>
            </w:pPr>
            <w:r w:rsidRPr="00AD6978">
              <w:rPr>
                <w:rFonts w:ascii="Calibri" w:eastAsia="Times New Roman" w:hAnsi="Calibri" w:cs="Times New Roman"/>
                <w:b/>
                <w:bCs/>
                <w:color w:val="000000"/>
                <w:lang w:eastAsia="en-ZA"/>
              </w:rPr>
              <w:t>Total Contact-Related Crimes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b/>
                <w:bCs/>
                <w:lang w:eastAsia="en-ZA"/>
              </w:rPr>
            </w:pPr>
            <w:r w:rsidRPr="00AD6978">
              <w:rPr>
                <w:rFonts w:ascii="Calibri" w:eastAsia="Times New Roman" w:hAnsi="Calibri" w:cs="Times New Roman"/>
                <w:b/>
                <w:bCs/>
                <w:lang w:eastAsia="en-ZA"/>
              </w:rPr>
              <w:t>41</w:t>
            </w:r>
          </w:p>
        </w:tc>
        <w:tc>
          <w:tcPr>
            <w:tcW w:w="1485"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b/>
                <w:bCs/>
                <w:lang w:eastAsia="en-ZA"/>
              </w:rPr>
            </w:pPr>
            <w:r w:rsidRPr="00AD6978">
              <w:rPr>
                <w:rFonts w:ascii="Calibri" w:eastAsia="Times New Roman" w:hAnsi="Calibri" w:cs="Times New Roman"/>
                <w:b/>
                <w:bCs/>
                <w:lang w:eastAsia="en-ZA"/>
              </w:rPr>
              <w:t>27</w:t>
            </w:r>
          </w:p>
        </w:tc>
        <w:tc>
          <w:tcPr>
            <w:tcW w:w="1350"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b/>
                <w:bCs/>
                <w:lang w:eastAsia="en-ZA"/>
              </w:rPr>
            </w:pPr>
            <w:r w:rsidRPr="00AD6978">
              <w:rPr>
                <w:rFonts w:ascii="Calibri" w:eastAsia="Times New Roman" w:hAnsi="Calibri" w:cs="Times New Roman"/>
                <w:b/>
                <w:bCs/>
                <w:lang w:eastAsia="en-ZA"/>
              </w:rPr>
              <w:t>24</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b/>
                <w:bCs/>
                <w:lang w:eastAsia="en-ZA"/>
              </w:rPr>
            </w:pPr>
            <w:r w:rsidRPr="00AD6978">
              <w:rPr>
                <w:rFonts w:ascii="Calibri" w:eastAsia="Times New Roman" w:hAnsi="Calibri" w:cs="Times New Roman"/>
                <w:b/>
                <w:bCs/>
                <w:lang w:eastAsia="en-ZA"/>
              </w:rPr>
              <w:t>22</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b/>
                <w:bCs/>
                <w:lang w:eastAsia="en-ZA"/>
              </w:rPr>
            </w:pPr>
            <w:r w:rsidRPr="00AD6978">
              <w:rPr>
                <w:rFonts w:ascii="Calibri" w:eastAsia="Times New Roman" w:hAnsi="Calibri" w:cs="Times New Roman"/>
                <w:b/>
                <w:bCs/>
                <w:lang w:eastAsia="en-ZA"/>
              </w:rPr>
              <w:t>28</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b/>
                <w:bCs/>
                <w:lang w:eastAsia="en-ZA"/>
              </w:rPr>
            </w:pPr>
            <w:r w:rsidRPr="00AD6978">
              <w:rPr>
                <w:rFonts w:ascii="Calibri" w:eastAsia="Times New Roman" w:hAnsi="Calibri" w:cs="Times New Roman"/>
                <w:b/>
                <w:bCs/>
                <w:lang w:eastAsia="en-ZA"/>
              </w:rPr>
              <w:t>6</w:t>
            </w:r>
          </w:p>
        </w:tc>
        <w:tc>
          <w:tcPr>
            <w:tcW w:w="1560" w:type="dxa"/>
            <w:tcBorders>
              <w:top w:val="single" w:sz="4" w:space="0" w:color="auto"/>
              <w:left w:val="single" w:sz="4" w:space="0" w:color="auto"/>
              <w:bottom w:val="single" w:sz="4" w:space="0" w:color="auto"/>
              <w:right w:val="single" w:sz="4" w:space="0" w:color="auto"/>
            </w:tcBorders>
            <w:shd w:val="clear" w:color="BF80FF" w:fill="FF8080"/>
            <w:noWrap/>
            <w:vAlign w:val="center"/>
            <w:hideMark/>
          </w:tcPr>
          <w:p w:rsidR="00345A99" w:rsidRPr="00AD6978" w:rsidRDefault="00345A99" w:rsidP="00EF2FA2">
            <w:pPr>
              <w:spacing w:after="0" w:line="240" w:lineRule="auto"/>
              <w:jc w:val="center"/>
              <w:rPr>
                <w:rFonts w:ascii="Calibri" w:eastAsia="Times New Roman" w:hAnsi="Calibri" w:cs="Times New Roman"/>
                <w:b/>
                <w:bCs/>
                <w:lang w:eastAsia="en-ZA"/>
              </w:rPr>
            </w:pPr>
            <w:r w:rsidRPr="00AD6978">
              <w:rPr>
                <w:rFonts w:ascii="Calibri" w:eastAsia="Times New Roman" w:hAnsi="Calibri" w:cs="Times New Roman"/>
                <w:b/>
                <w:bCs/>
                <w:lang w:eastAsia="en-ZA"/>
              </w:rPr>
              <w:t>27.3%</w:t>
            </w:r>
          </w:p>
        </w:tc>
      </w:tr>
      <w:tr w:rsidR="00345A99" w:rsidRPr="00AD6978" w:rsidTr="00EF2FA2">
        <w:trPr>
          <w:trHeight w:val="300"/>
        </w:trPr>
        <w:tc>
          <w:tcPr>
            <w:tcW w:w="15027" w:type="dxa"/>
            <w:gridSpan w:val="8"/>
            <w:tcBorders>
              <w:top w:val="single" w:sz="4" w:space="0" w:color="auto"/>
              <w:left w:val="single" w:sz="4" w:space="0" w:color="auto"/>
              <w:bottom w:val="single" w:sz="4" w:space="0" w:color="auto"/>
              <w:right w:val="single" w:sz="4" w:space="0" w:color="000000"/>
            </w:tcBorders>
            <w:shd w:val="clear" w:color="auto" w:fill="FF0000"/>
            <w:noWrap/>
            <w:vAlign w:val="bottom"/>
            <w:hideMark/>
          </w:tcPr>
          <w:p w:rsidR="00345A99" w:rsidRPr="00AD6978" w:rsidRDefault="00345A99" w:rsidP="00EF2FA2">
            <w:pPr>
              <w:spacing w:after="0" w:line="240" w:lineRule="auto"/>
              <w:jc w:val="center"/>
              <w:rPr>
                <w:rFonts w:ascii="Calibri" w:eastAsia="Times New Roman" w:hAnsi="Calibri" w:cs="Times New Roman"/>
                <w:b/>
                <w:bCs/>
                <w:color w:val="FFFFFF" w:themeColor="background1"/>
                <w:lang w:eastAsia="en-ZA"/>
              </w:rPr>
            </w:pPr>
            <w:r w:rsidRPr="00AD6978">
              <w:rPr>
                <w:rFonts w:ascii="Calibri" w:eastAsia="Times New Roman" w:hAnsi="Calibri" w:cs="Times New Roman"/>
                <w:b/>
                <w:bCs/>
                <w:color w:val="FFFFFF" w:themeColor="background1"/>
                <w:lang w:eastAsia="en-ZA"/>
              </w:rPr>
              <w:lastRenderedPageBreak/>
              <w:t>PROPERTY-RELATED CRIMES</w:t>
            </w:r>
          </w:p>
        </w:tc>
      </w:tr>
      <w:tr w:rsidR="00345A99" w:rsidRPr="00AD6978" w:rsidTr="00EF2FA2">
        <w:trPr>
          <w:trHeight w:val="300"/>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D6978" w:rsidRDefault="00345A99" w:rsidP="00EF2FA2">
            <w:pPr>
              <w:spacing w:after="0" w:line="240" w:lineRule="auto"/>
              <w:rPr>
                <w:rFonts w:ascii="Calibri" w:eastAsia="Times New Roman" w:hAnsi="Calibri" w:cs="Times New Roman"/>
                <w:lang w:eastAsia="en-ZA"/>
              </w:rPr>
            </w:pPr>
            <w:r w:rsidRPr="00AD6978">
              <w:rPr>
                <w:rFonts w:ascii="Calibri" w:eastAsia="Times New Roman" w:hAnsi="Calibri" w:cs="Times New Roman"/>
                <w:lang w:eastAsia="en-ZA"/>
              </w:rPr>
              <w:t>Burglary at non-residential premises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5</w:t>
            </w:r>
          </w:p>
        </w:tc>
        <w:tc>
          <w:tcPr>
            <w:tcW w:w="1485"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8</w:t>
            </w:r>
          </w:p>
        </w:tc>
        <w:tc>
          <w:tcPr>
            <w:tcW w:w="1350"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1</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3</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4</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1</w:t>
            </w:r>
          </w:p>
        </w:tc>
        <w:tc>
          <w:tcPr>
            <w:tcW w:w="1560" w:type="dxa"/>
            <w:tcBorders>
              <w:top w:val="single" w:sz="4" w:space="0" w:color="auto"/>
              <w:left w:val="single" w:sz="4" w:space="0" w:color="auto"/>
              <w:bottom w:val="single" w:sz="4" w:space="0" w:color="auto"/>
              <w:right w:val="single" w:sz="4" w:space="0" w:color="auto"/>
            </w:tcBorders>
            <w:shd w:val="clear" w:color="BF80FF" w:fill="FF8080"/>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33.3%</w:t>
            </w:r>
          </w:p>
        </w:tc>
      </w:tr>
      <w:tr w:rsidR="00345A99" w:rsidRPr="00AD6978" w:rsidTr="00EF2FA2">
        <w:trPr>
          <w:trHeight w:val="300"/>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D6978" w:rsidRDefault="00345A99" w:rsidP="00EF2FA2">
            <w:pPr>
              <w:spacing w:after="0" w:line="240" w:lineRule="auto"/>
              <w:rPr>
                <w:rFonts w:ascii="Calibri" w:eastAsia="Times New Roman" w:hAnsi="Calibri" w:cs="Times New Roman"/>
                <w:lang w:eastAsia="en-ZA"/>
              </w:rPr>
            </w:pPr>
            <w:r w:rsidRPr="00AD6978">
              <w:rPr>
                <w:rFonts w:ascii="Calibri" w:eastAsia="Times New Roman" w:hAnsi="Calibri" w:cs="Times New Roman"/>
                <w:lang w:eastAsia="en-ZA"/>
              </w:rPr>
              <w:t>Burglary at residential premises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57</w:t>
            </w:r>
          </w:p>
        </w:tc>
        <w:tc>
          <w:tcPr>
            <w:tcW w:w="1485"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89</w:t>
            </w:r>
          </w:p>
        </w:tc>
        <w:tc>
          <w:tcPr>
            <w:tcW w:w="1350"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59</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71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28</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-43</w:t>
            </w:r>
          </w:p>
        </w:tc>
        <w:tc>
          <w:tcPr>
            <w:tcW w:w="1560"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-60.6%</w:t>
            </w:r>
          </w:p>
        </w:tc>
      </w:tr>
      <w:tr w:rsidR="00345A99" w:rsidRPr="00AD6978"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D6978" w:rsidRDefault="00345A99" w:rsidP="00EF2FA2">
            <w:pPr>
              <w:spacing w:after="0" w:line="240" w:lineRule="auto"/>
              <w:rPr>
                <w:rFonts w:ascii="Calibri" w:eastAsia="Times New Roman" w:hAnsi="Calibri" w:cs="Times New Roman"/>
                <w:lang w:eastAsia="en-ZA"/>
              </w:rPr>
            </w:pPr>
            <w:r w:rsidRPr="00AD6978">
              <w:rPr>
                <w:rFonts w:ascii="Calibri" w:eastAsia="Times New Roman" w:hAnsi="Calibri" w:cs="Times New Roman"/>
                <w:lang w:eastAsia="en-ZA"/>
              </w:rPr>
              <w:t>Theft of motor vehicle and motorcycle</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2</w:t>
            </w:r>
          </w:p>
        </w:tc>
        <w:tc>
          <w:tcPr>
            <w:tcW w:w="1485"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1</w:t>
            </w:r>
          </w:p>
        </w:tc>
        <w:tc>
          <w:tcPr>
            <w:tcW w:w="1350"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3</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3</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0.0%</w:t>
            </w:r>
          </w:p>
        </w:tc>
      </w:tr>
      <w:tr w:rsidR="00345A99" w:rsidRPr="00AD6978"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D6978" w:rsidRDefault="00345A99" w:rsidP="00EF2FA2">
            <w:pPr>
              <w:spacing w:after="0" w:line="240" w:lineRule="auto"/>
              <w:rPr>
                <w:rFonts w:ascii="Calibri" w:eastAsia="Times New Roman" w:hAnsi="Calibri" w:cs="Times New Roman"/>
                <w:lang w:eastAsia="en-ZA"/>
              </w:rPr>
            </w:pPr>
            <w:r w:rsidRPr="00AD6978">
              <w:rPr>
                <w:rFonts w:ascii="Calibri" w:eastAsia="Times New Roman" w:hAnsi="Calibri" w:cs="Times New Roman"/>
                <w:lang w:eastAsia="en-ZA"/>
              </w:rPr>
              <w:t>Theft out of or from motor vehicle</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14</w:t>
            </w:r>
          </w:p>
        </w:tc>
        <w:tc>
          <w:tcPr>
            <w:tcW w:w="1485"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10</w:t>
            </w:r>
          </w:p>
        </w:tc>
        <w:tc>
          <w:tcPr>
            <w:tcW w:w="1350"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2</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12</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7</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-5</w:t>
            </w:r>
          </w:p>
        </w:tc>
        <w:tc>
          <w:tcPr>
            <w:tcW w:w="1560"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-41.7%</w:t>
            </w:r>
          </w:p>
        </w:tc>
      </w:tr>
      <w:tr w:rsidR="00345A99" w:rsidRPr="00AD6978"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D6978" w:rsidRDefault="00345A99" w:rsidP="00EF2FA2">
            <w:pPr>
              <w:spacing w:after="0" w:line="240" w:lineRule="auto"/>
              <w:rPr>
                <w:rFonts w:ascii="Calibri" w:eastAsia="Times New Roman" w:hAnsi="Calibri" w:cs="Times New Roman"/>
                <w:lang w:eastAsia="en-ZA"/>
              </w:rPr>
            </w:pPr>
            <w:r w:rsidRPr="00AD6978">
              <w:rPr>
                <w:rFonts w:ascii="Calibri" w:eastAsia="Times New Roman" w:hAnsi="Calibri" w:cs="Times New Roman"/>
                <w:lang w:eastAsia="en-ZA"/>
              </w:rPr>
              <w:t>Stock-theft</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2</w:t>
            </w:r>
          </w:p>
        </w:tc>
        <w:tc>
          <w:tcPr>
            <w:tcW w:w="1485"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8</w:t>
            </w:r>
          </w:p>
        </w:tc>
        <w:tc>
          <w:tcPr>
            <w:tcW w:w="1350"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3</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3</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6</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3</w:t>
            </w:r>
          </w:p>
        </w:tc>
        <w:tc>
          <w:tcPr>
            <w:tcW w:w="1560" w:type="dxa"/>
            <w:tcBorders>
              <w:top w:val="single" w:sz="4" w:space="0" w:color="auto"/>
              <w:left w:val="single" w:sz="4" w:space="0" w:color="auto"/>
              <w:bottom w:val="single" w:sz="4" w:space="0" w:color="auto"/>
              <w:right w:val="single" w:sz="4" w:space="0" w:color="auto"/>
            </w:tcBorders>
            <w:shd w:val="clear" w:color="BF80FF" w:fill="FF8080"/>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100.0%</w:t>
            </w:r>
          </w:p>
        </w:tc>
      </w:tr>
      <w:tr w:rsidR="00345A99" w:rsidRPr="00AD6978"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D6978" w:rsidRDefault="00345A99" w:rsidP="00EF2FA2">
            <w:pPr>
              <w:spacing w:after="0" w:line="240" w:lineRule="auto"/>
              <w:rPr>
                <w:rFonts w:ascii="Calibri" w:eastAsia="Times New Roman" w:hAnsi="Calibri" w:cs="Times New Roman"/>
                <w:b/>
                <w:bCs/>
                <w:color w:val="000000"/>
                <w:lang w:eastAsia="en-ZA"/>
              </w:rPr>
            </w:pPr>
            <w:r w:rsidRPr="00AD6978">
              <w:rPr>
                <w:rFonts w:ascii="Calibri" w:eastAsia="Times New Roman" w:hAnsi="Calibri" w:cs="Times New Roman"/>
                <w:b/>
                <w:bCs/>
                <w:color w:val="000000"/>
                <w:lang w:eastAsia="en-ZA"/>
              </w:rPr>
              <w:t>Total Property-Related Crimes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b/>
                <w:bCs/>
                <w:lang w:eastAsia="en-ZA"/>
              </w:rPr>
            </w:pPr>
            <w:r w:rsidRPr="00AD6978">
              <w:rPr>
                <w:rFonts w:ascii="Calibri" w:eastAsia="Times New Roman" w:hAnsi="Calibri" w:cs="Times New Roman"/>
                <w:b/>
                <w:bCs/>
                <w:lang w:eastAsia="en-ZA"/>
              </w:rPr>
              <w:t>80</w:t>
            </w:r>
          </w:p>
        </w:tc>
        <w:tc>
          <w:tcPr>
            <w:tcW w:w="1485"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b/>
                <w:bCs/>
                <w:lang w:eastAsia="en-ZA"/>
              </w:rPr>
            </w:pPr>
            <w:r w:rsidRPr="00AD6978">
              <w:rPr>
                <w:rFonts w:ascii="Calibri" w:eastAsia="Times New Roman" w:hAnsi="Calibri" w:cs="Times New Roman"/>
                <w:b/>
                <w:bCs/>
                <w:lang w:eastAsia="en-ZA"/>
              </w:rPr>
              <w:t>116</w:t>
            </w:r>
          </w:p>
        </w:tc>
        <w:tc>
          <w:tcPr>
            <w:tcW w:w="1350"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b/>
                <w:bCs/>
                <w:lang w:eastAsia="en-ZA"/>
              </w:rPr>
            </w:pPr>
            <w:r w:rsidRPr="00AD6978">
              <w:rPr>
                <w:rFonts w:ascii="Calibri" w:eastAsia="Times New Roman" w:hAnsi="Calibri" w:cs="Times New Roman"/>
                <w:b/>
                <w:bCs/>
                <w:lang w:eastAsia="en-ZA"/>
              </w:rPr>
              <w:t>65</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b/>
                <w:bCs/>
                <w:lang w:eastAsia="en-ZA"/>
              </w:rPr>
            </w:pPr>
            <w:r w:rsidRPr="00AD6978">
              <w:rPr>
                <w:rFonts w:ascii="Calibri" w:eastAsia="Times New Roman" w:hAnsi="Calibri" w:cs="Times New Roman"/>
                <w:b/>
                <w:bCs/>
                <w:lang w:eastAsia="en-ZA"/>
              </w:rPr>
              <w:t>92</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b/>
                <w:bCs/>
                <w:lang w:eastAsia="en-ZA"/>
              </w:rPr>
            </w:pPr>
            <w:r w:rsidRPr="00AD6978">
              <w:rPr>
                <w:rFonts w:ascii="Calibri" w:eastAsia="Times New Roman" w:hAnsi="Calibri" w:cs="Times New Roman"/>
                <w:b/>
                <w:bCs/>
                <w:lang w:eastAsia="en-ZA"/>
              </w:rPr>
              <w:t>48</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b/>
                <w:bCs/>
                <w:lang w:eastAsia="en-ZA"/>
              </w:rPr>
            </w:pPr>
            <w:r w:rsidRPr="00AD6978">
              <w:rPr>
                <w:rFonts w:ascii="Calibri" w:eastAsia="Times New Roman" w:hAnsi="Calibri" w:cs="Times New Roman"/>
                <w:b/>
                <w:bCs/>
                <w:lang w:eastAsia="en-ZA"/>
              </w:rPr>
              <w:t>-44</w:t>
            </w:r>
          </w:p>
        </w:tc>
        <w:tc>
          <w:tcPr>
            <w:tcW w:w="1560"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AD6978" w:rsidRDefault="00345A99" w:rsidP="00EF2FA2">
            <w:pPr>
              <w:spacing w:after="0" w:line="240" w:lineRule="auto"/>
              <w:jc w:val="center"/>
              <w:rPr>
                <w:rFonts w:ascii="Calibri" w:eastAsia="Times New Roman" w:hAnsi="Calibri" w:cs="Times New Roman"/>
                <w:b/>
                <w:bCs/>
                <w:lang w:eastAsia="en-ZA"/>
              </w:rPr>
            </w:pPr>
            <w:r w:rsidRPr="00AD6978">
              <w:rPr>
                <w:rFonts w:ascii="Calibri" w:eastAsia="Times New Roman" w:hAnsi="Calibri" w:cs="Times New Roman"/>
                <w:b/>
                <w:bCs/>
                <w:lang w:eastAsia="en-ZA"/>
              </w:rPr>
              <w:t>-47.8%</w:t>
            </w:r>
          </w:p>
        </w:tc>
      </w:tr>
      <w:tr w:rsidR="00345A99" w:rsidRPr="00AD6978" w:rsidTr="00EF2FA2">
        <w:trPr>
          <w:trHeight w:val="65"/>
        </w:trPr>
        <w:tc>
          <w:tcPr>
            <w:tcW w:w="15027" w:type="dxa"/>
            <w:gridSpan w:val="8"/>
            <w:tcBorders>
              <w:top w:val="single" w:sz="4" w:space="0" w:color="auto"/>
              <w:left w:val="single" w:sz="4" w:space="0" w:color="auto"/>
              <w:bottom w:val="single" w:sz="4" w:space="0" w:color="auto"/>
              <w:right w:val="single" w:sz="4" w:space="0" w:color="000000"/>
            </w:tcBorders>
            <w:shd w:val="clear" w:color="auto" w:fill="FF0000"/>
            <w:noWrap/>
            <w:vAlign w:val="bottom"/>
            <w:hideMark/>
          </w:tcPr>
          <w:p w:rsidR="00345A99" w:rsidRPr="00AD6978" w:rsidRDefault="00345A99" w:rsidP="00EF2FA2">
            <w:pPr>
              <w:spacing w:after="0" w:line="240" w:lineRule="auto"/>
              <w:jc w:val="center"/>
              <w:rPr>
                <w:rFonts w:ascii="Calibri" w:eastAsia="Times New Roman" w:hAnsi="Calibri" w:cs="Times New Roman"/>
                <w:b/>
                <w:bCs/>
                <w:color w:val="FFFFFF" w:themeColor="background1"/>
                <w:lang w:eastAsia="en-ZA"/>
              </w:rPr>
            </w:pPr>
            <w:r w:rsidRPr="00AD6978">
              <w:rPr>
                <w:rFonts w:ascii="Calibri" w:eastAsia="Times New Roman" w:hAnsi="Calibri" w:cs="Times New Roman"/>
                <w:b/>
                <w:bCs/>
                <w:color w:val="FFFFFF" w:themeColor="background1"/>
                <w:lang w:eastAsia="en-ZA"/>
              </w:rPr>
              <w:t>OTHER SERIOUS CRIMES</w:t>
            </w:r>
          </w:p>
        </w:tc>
      </w:tr>
      <w:tr w:rsidR="00345A99" w:rsidRPr="00AD6978"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D6978" w:rsidRDefault="00345A99" w:rsidP="00EF2FA2">
            <w:pPr>
              <w:spacing w:after="0" w:line="240" w:lineRule="auto"/>
              <w:rPr>
                <w:rFonts w:ascii="Calibri" w:eastAsia="Times New Roman" w:hAnsi="Calibri" w:cs="Times New Roman"/>
                <w:lang w:eastAsia="en-ZA"/>
              </w:rPr>
            </w:pPr>
            <w:r w:rsidRPr="00AD6978">
              <w:rPr>
                <w:rFonts w:ascii="Calibri" w:eastAsia="Times New Roman" w:hAnsi="Calibri" w:cs="Times New Roman"/>
                <w:lang w:eastAsia="en-ZA"/>
              </w:rPr>
              <w:t>All theft not mentioned elsewhere</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45</w:t>
            </w:r>
          </w:p>
        </w:tc>
        <w:tc>
          <w:tcPr>
            <w:tcW w:w="1485"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44</w:t>
            </w:r>
          </w:p>
        </w:tc>
        <w:tc>
          <w:tcPr>
            <w:tcW w:w="1350"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42</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45</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21</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-24</w:t>
            </w:r>
          </w:p>
        </w:tc>
        <w:tc>
          <w:tcPr>
            <w:tcW w:w="1560"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-53.3%</w:t>
            </w:r>
          </w:p>
        </w:tc>
      </w:tr>
      <w:tr w:rsidR="00345A99" w:rsidRPr="00AD6978"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D6978" w:rsidRDefault="00345A99" w:rsidP="00EF2FA2">
            <w:pPr>
              <w:spacing w:after="0" w:line="240" w:lineRule="auto"/>
              <w:rPr>
                <w:rFonts w:ascii="Calibri" w:eastAsia="Times New Roman" w:hAnsi="Calibri" w:cs="Times New Roman"/>
                <w:lang w:eastAsia="en-ZA"/>
              </w:rPr>
            </w:pPr>
            <w:r w:rsidRPr="00AD6978">
              <w:rPr>
                <w:rFonts w:ascii="Calibri" w:eastAsia="Times New Roman" w:hAnsi="Calibri" w:cs="Times New Roman"/>
                <w:lang w:eastAsia="en-ZA"/>
              </w:rPr>
              <w:t>Commercial crime</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1</w:t>
            </w:r>
          </w:p>
        </w:tc>
        <w:tc>
          <w:tcPr>
            <w:tcW w:w="1485"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350"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5</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8</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5</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-3</w:t>
            </w:r>
          </w:p>
        </w:tc>
        <w:tc>
          <w:tcPr>
            <w:tcW w:w="1560"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-37.5%</w:t>
            </w:r>
          </w:p>
        </w:tc>
      </w:tr>
      <w:tr w:rsidR="00345A99" w:rsidRPr="00AD6978" w:rsidTr="00EF2FA2">
        <w:trPr>
          <w:trHeight w:val="149"/>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D6978" w:rsidRDefault="00345A99" w:rsidP="00EF2FA2">
            <w:pPr>
              <w:spacing w:after="0" w:line="240" w:lineRule="auto"/>
              <w:rPr>
                <w:rFonts w:ascii="Calibri" w:eastAsia="Times New Roman" w:hAnsi="Calibri" w:cs="Times New Roman"/>
                <w:lang w:eastAsia="en-ZA"/>
              </w:rPr>
            </w:pPr>
            <w:r w:rsidRPr="00AD6978">
              <w:rPr>
                <w:rFonts w:ascii="Calibri" w:eastAsia="Times New Roman" w:hAnsi="Calibri" w:cs="Times New Roman"/>
                <w:lang w:eastAsia="en-ZA"/>
              </w:rPr>
              <w:t>Shoplifting</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485"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350"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 Cases</w:t>
            </w:r>
          </w:p>
        </w:tc>
      </w:tr>
      <w:tr w:rsidR="00345A99" w:rsidRPr="00AD6978"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D6978" w:rsidRDefault="00345A99" w:rsidP="00EF2FA2">
            <w:pPr>
              <w:spacing w:after="0" w:line="240" w:lineRule="auto"/>
              <w:rPr>
                <w:rFonts w:ascii="Calibri" w:eastAsia="Times New Roman" w:hAnsi="Calibri" w:cs="Times New Roman"/>
                <w:b/>
                <w:bCs/>
                <w:color w:val="000000"/>
                <w:lang w:eastAsia="en-ZA"/>
              </w:rPr>
            </w:pPr>
            <w:r w:rsidRPr="00AD6978">
              <w:rPr>
                <w:rFonts w:ascii="Calibri" w:eastAsia="Times New Roman" w:hAnsi="Calibri" w:cs="Times New Roman"/>
                <w:b/>
                <w:bCs/>
                <w:color w:val="000000"/>
                <w:lang w:eastAsia="en-ZA"/>
              </w:rPr>
              <w:t>Total Other Serious Crimes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b/>
                <w:bCs/>
                <w:lang w:eastAsia="en-ZA"/>
              </w:rPr>
            </w:pPr>
            <w:r w:rsidRPr="00AD6978">
              <w:rPr>
                <w:rFonts w:ascii="Calibri" w:eastAsia="Times New Roman" w:hAnsi="Calibri" w:cs="Times New Roman"/>
                <w:b/>
                <w:bCs/>
                <w:lang w:eastAsia="en-ZA"/>
              </w:rPr>
              <w:t>46</w:t>
            </w:r>
          </w:p>
        </w:tc>
        <w:tc>
          <w:tcPr>
            <w:tcW w:w="1485"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b/>
                <w:bCs/>
                <w:lang w:eastAsia="en-ZA"/>
              </w:rPr>
            </w:pPr>
            <w:r w:rsidRPr="00AD6978">
              <w:rPr>
                <w:rFonts w:ascii="Calibri" w:eastAsia="Times New Roman" w:hAnsi="Calibri" w:cs="Times New Roman"/>
                <w:b/>
                <w:bCs/>
                <w:lang w:eastAsia="en-ZA"/>
              </w:rPr>
              <w:t>44</w:t>
            </w:r>
          </w:p>
        </w:tc>
        <w:tc>
          <w:tcPr>
            <w:tcW w:w="1350"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b/>
                <w:bCs/>
                <w:lang w:eastAsia="en-ZA"/>
              </w:rPr>
            </w:pPr>
            <w:r w:rsidRPr="00AD6978">
              <w:rPr>
                <w:rFonts w:ascii="Calibri" w:eastAsia="Times New Roman" w:hAnsi="Calibri" w:cs="Times New Roman"/>
                <w:b/>
                <w:bCs/>
                <w:lang w:eastAsia="en-ZA"/>
              </w:rPr>
              <w:t>47</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b/>
                <w:bCs/>
                <w:lang w:eastAsia="en-ZA"/>
              </w:rPr>
            </w:pPr>
            <w:r w:rsidRPr="00AD6978">
              <w:rPr>
                <w:rFonts w:ascii="Calibri" w:eastAsia="Times New Roman" w:hAnsi="Calibri" w:cs="Times New Roman"/>
                <w:b/>
                <w:bCs/>
                <w:lang w:eastAsia="en-ZA"/>
              </w:rPr>
              <w:t>53</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b/>
                <w:bCs/>
                <w:lang w:eastAsia="en-ZA"/>
              </w:rPr>
            </w:pPr>
            <w:r w:rsidRPr="00AD6978">
              <w:rPr>
                <w:rFonts w:ascii="Calibri" w:eastAsia="Times New Roman" w:hAnsi="Calibri" w:cs="Times New Roman"/>
                <w:b/>
                <w:bCs/>
                <w:lang w:eastAsia="en-ZA"/>
              </w:rPr>
              <w:t>26</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b/>
                <w:bCs/>
                <w:lang w:eastAsia="en-ZA"/>
              </w:rPr>
            </w:pPr>
            <w:r w:rsidRPr="00AD6978">
              <w:rPr>
                <w:rFonts w:ascii="Calibri" w:eastAsia="Times New Roman" w:hAnsi="Calibri" w:cs="Times New Roman"/>
                <w:b/>
                <w:bCs/>
                <w:lang w:eastAsia="en-ZA"/>
              </w:rPr>
              <w:t>-27</w:t>
            </w:r>
          </w:p>
        </w:tc>
        <w:tc>
          <w:tcPr>
            <w:tcW w:w="1560"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AD6978" w:rsidRDefault="00345A99" w:rsidP="00EF2FA2">
            <w:pPr>
              <w:spacing w:after="0" w:line="240" w:lineRule="auto"/>
              <w:jc w:val="center"/>
              <w:rPr>
                <w:rFonts w:ascii="Calibri" w:eastAsia="Times New Roman" w:hAnsi="Calibri" w:cs="Times New Roman"/>
                <w:b/>
                <w:bCs/>
                <w:lang w:eastAsia="en-ZA"/>
              </w:rPr>
            </w:pPr>
            <w:r w:rsidRPr="00AD6978">
              <w:rPr>
                <w:rFonts w:ascii="Calibri" w:eastAsia="Times New Roman" w:hAnsi="Calibri" w:cs="Times New Roman"/>
                <w:b/>
                <w:bCs/>
                <w:lang w:eastAsia="en-ZA"/>
              </w:rPr>
              <w:t>-50.9%</w:t>
            </w:r>
          </w:p>
        </w:tc>
      </w:tr>
      <w:tr w:rsidR="00345A99" w:rsidRPr="00AD6978"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D6978" w:rsidRDefault="00345A99" w:rsidP="00EF2FA2">
            <w:pPr>
              <w:spacing w:after="0" w:line="240" w:lineRule="auto"/>
              <w:rPr>
                <w:rFonts w:ascii="Calibri" w:eastAsia="Times New Roman" w:hAnsi="Calibri" w:cs="Times New Roman"/>
                <w:b/>
                <w:bCs/>
                <w:color w:val="000000"/>
                <w:lang w:eastAsia="en-ZA"/>
              </w:rPr>
            </w:pPr>
            <w:r w:rsidRPr="00AD6978">
              <w:rPr>
                <w:rFonts w:ascii="Calibri" w:eastAsia="Times New Roman" w:hAnsi="Calibri" w:cs="Times New Roman"/>
                <w:b/>
                <w:bCs/>
                <w:color w:val="000000"/>
                <w:lang w:eastAsia="en-ZA"/>
              </w:rPr>
              <w:t>Total 17 Community Reported Serious Crimes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b/>
                <w:bCs/>
                <w:lang w:eastAsia="en-ZA"/>
              </w:rPr>
            </w:pPr>
            <w:r w:rsidRPr="00AD6978">
              <w:rPr>
                <w:rFonts w:ascii="Calibri" w:eastAsia="Times New Roman" w:hAnsi="Calibri" w:cs="Times New Roman"/>
                <w:b/>
                <w:bCs/>
                <w:lang w:eastAsia="en-ZA"/>
              </w:rPr>
              <w:t>351</w:t>
            </w:r>
          </w:p>
        </w:tc>
        <w:tc>
          <w:tcPr>
            <w:tcW w:w="1485"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b/>
                <w:bCs/>
                <w:lang w:eastAsia="en-ZA"/>
              </w:rPr>
            </w:pPr>
            <w:r w:rsidRPr="00AD6978">
              <w:rPr>
                <w:rFonts w:ascii="Calibri" w:eastAsia="Times New Roman" w:hAnsi="Calibri" w:cs="Times New Roman"/>
                <w:b/>
                <w:bCs/>
                <w:lang w:eastAsia="en-ZA"/>
              </w:rPr>
              <w:t>383</w:t>
            </w:r>
          </w:p>
        </w:tc>
        <w:tc>
          <w:tcPr>
            <w:tcW w:w="1350"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b/>
                <w:bCs/>
                <w:lang w:eastAsia="en-ZA"/>
              </w:rPr>
            </w:pPr>
            <w:r w:rsidRPr="00AD6978">
              <w:rPr>
                <w:rFonts w:ascii="Calibri" w:eastAsia="Times New Roman" w:hAnsi="Calibri" w:cs="Times New Roman"/>
                <w:b/>
                <w:bCs/>
                <w:lang w:eastAsia="en-ZA"/>
              </w:rPr>
              <w:t>308</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b/>
                <w:bCs/>
                <w:lang w:eastAsia="en-ZA"/>
              </w:rPr>
            </w:pPr>
            <w:r w:rsidRPr="00AD6978">
              <w:rPr>
                <w:rFonts w:ascii="Calibri" w:eastAsia="Times New Roman" w:hAnsi="Calibri" w:cs="Times New Roman"/>
                <w:b/>
                <w:bCs/>
                <w:lang w:eastAsia="en-ZA"/>
              </w:rPr>
              <w:t>292</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b/>
                <w:bCs/>
                <w:lang w:eastAsia="en-ZA"/>
              </w:rPr>
            </w:pPr>
            <w:r w:rsidRPr="00AD6978">
              <w:rPr>
                <w:rFonts w:ascii="Calibri" w:eastAsia="Times New Roman" w:hAnsi="Calibri" w:cs="Times New Roman"/>
                <w:b/>
                <w:bCs/>
                <w:lang w:eastAsia="en-ZA"/>
              </w:rPr>
              <w:t>291</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b/>
                <w:bCs/>
                <w:lang w:eastAsia="en-ZA"/>
              </w:rPr>
            </w:pPr>
            <w:r w:rsidRPr="00AD6978">
              <w:rPr>
                <w:rFonts w:ascii="Calibri" w:eastAsia="Times New Roman" w:hAnsi="Calibri" w:cs="Times New Roman"/>
                <w:b/>
                <w:bCs/>
                <w:lang w:eastAsia="en-ZA"/>
              </w:rPr>
              <w:t>-1</w:t>
            </w:r>
          </w:p>
        </w:tc>
        <w:tc>
          <w:tcPr>
            <w:tcW w:w="1560"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AD6978" w:rsidRDefault="00345A99" w:rsidP="00EF2FA2">
            <w:pPr>
              <w:spacing w:after="0" w:line="240" w:lineRule="auto"/>
              <w:jc w:val="center"/>
              <w:rPr>
                <w:rFonts w:ascii="Calibri" w:eastAsia="Times New Roman" w:hAnsi="Calibri" w:cs="Times New Roman"/>
                <w:b/>
                <w:bCs/>
                <w:lang w:eastAsia="en-ZA"/>
              </w:rPr>
            </w:pPr>
            <w:r w:rsidRPr="00AD6978">
              <w:rPr>
                <w:rFonts w:ascii="Calibri" w:eastAsia="Times New Roman" w:hAnsi="Calibri" w:cs="Times New Roman"/>
                <w:b/>
                <w:bCs/>
                <w:lang w:eastAsia="en-ZA"/>
              </w:rPr>
              <w:t>-0.3%</w:t>
            </w:r>
          </w:p>
        </w:tc>
      </w:tr>
      <w:tr w:rsidR="00345A99" w:rsidRPr="00AD6978" w:rsidTr="00EF2FA2">
        <w:trPr>
          <w:trHeight w:val="300"/>
        </w:trPr>
        <w:tc>
          <w:tcPr>
            <w:tcW w:w="15027" w:type="dxa"/>
            <w:gridSpan w:val="8"/>
            <w:tcBorders>
              <w:top w:val="single" w:sz="4" w:space="0" w:color="auto"/>
              <w:left w:val="single" w:sz="4" w:space="0" w:color="auto"/>
              <w:bottom w:val="single" w:sz="4" w:space="0" w:color="auto"/>
              <w:right w:val="single" w:sz="4" w:space="0" w:color="000000"/>
            </w:tcBorders>
            <w:shd w:val="clear" w:color="auto" w:fill="FF0000"/>
            <w:noWrap/>
            <w:vAlign w:val="bottom"/>
            <w:hideMark/>
          </w:tcPr>
          <w:p w:rsidR="00345A99" w:rsidRPr="00AD6978" w:rsidRDefault="00345A99" w:rsidP="00EF2FA2">
            <w:pPr>
              <w:spacing w:after="0" w:line="240" w:lineRule="auto"/>
              <w:jc w:val="center"/>
              <w:rPr>
                <w:rFonts w:ascii="Calibri" w:eastAsia="Times New Roman" w:hAnsi="Calibri" w:cs="Times New Roman"/>
                <w:b/>
                <w:bCs/>
                <w:color w:val="FFFFFF" w:themeColor="background1"/>
                <w:lang w:eastAsia="en-ZA"/>
              </w:rPr>
            </w:pPr>
            <w:r w:rsidRPr="00AD6978">
              <w:rPr>
                <w:rFonts w:ascii="Calibri" w:eastAsia="Times New Roman" w:hAnsi="Calibri" w:cs="Times New Roman"/>
                <w:b/>
                <w:bCs/>
                <w:color w:val="FFFFFF" w:themeColor="background1"/>
                <w:lang w:eastAsia="en-ZA"/>
              </w:rPr>
              <w:t xml:space="preserve">CRIME DETECTED AS A RESULT OF POLICE ACTION </w:t>
            </w:r>
          </w:p>
        </w:tc>
      </w:tr>
      <w:tr w:rsidR="00345A99" w:rsidRPr="00AD6978"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D6978" w:rsidRDefault="00345A99" w:rsidP="00EF2FA2">
            <w:pPr>
              <w:spacing w:after="0" w:line="240" w:lineRule="auto"/>
              <w:rPr>
                <w:rFonts w:ascii="Calibri" w:eastAsia="Times New Roman" w:hAnsi="Calibri" w:cs="Times New Roman"/>
                <w:lang w:eastAsia="en-ZA"/>
              </w:rPr>
            </w:pPr>
            <w:r w:rsidRPr="00AD6978">
              <w:rPr>
                <w:rFonts w:ascii="Calibri" w:eastAsia="Times New Roman" w:hAnsi="Calibri" w:cs="Times New Roman"/>
                <w:lang w:eastAsia="en-ZA"/>
              </w:rPr>
              <w:t>Illegal possession of firearms and ammunition</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1</w:t>
            </w:r>
          </w:p>
        </w:tc>
        <w:tc>
          <w:tcPr>
            <w:tcW w:w="1485"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3</w:t>
            </w:r>
          </w:p>
        </w:tc>
        <w:tc>
          <w:tcPr>
            <w:tcW w:w="1350"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4</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1</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-3</w:t>
            </w:r>
          </w:p>
        </w:tc>
        <w:tc>
          <w:tcPr>
            <w:tcW w:w="1560" w:type="dxa"/>
            <w:tcBorders>
              <w:top w:val="single" w:sz="4" w:space="0" w:color="auto"/>
              <w:left w:val="single" w:sz="4" w:space="0" w:color="auto"/>
              <w:bottom w:val="single" w:sz="4" w:space="0" w:color="auto"/>
              <w:right w:val="single" w:sz="4" w:space="0" w:color="auto"/>
            </w:tcBorders>
            <w:shd w:val="clear" w:color="000000" w:fill="FF8080"/>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-75.0%</w:t>
            </w:r>
          </w:p>
        </w:tc>
      </w:tr>
      <w:tr w:rsidR="00345A99" w:rsidRPr="00AD6978"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D6978" w:rsidRDefault="00345A99" w:rsidP="00EF2FA2">
            <w:pPr>
              <w:spacing w:after="0" w:line="240" w:lineRule="auto"/>
              <w:rPr>
                <w:rFonts w:ascii="Calibri" w:eastAsia="Times New Roman" w:hAnsi="Calibri" w:cs="Times New Roman"/>
                <w:lang w:eastAsia="en-ZA"/>
              </w:rPr>
            </w:pPr>
            <w:r w:rsidRPr="00AD6978">
              <w:rPr>
                <w:rFonts w:ascii="Calibri" w:eastAsia="Times New Roman" w:hAnsi="Calibri" w:cs="Times New Roman"/>
                <w:lang w:eastAsia="en-ZA"/>
              </w:rPr>
              <w:t>Drug-related crime</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49</w:t>
            </w:r>
          </w:p>
        </w:tc>
        <w:tc>
          <w:tcPr>
            <w:tcW w:w="1485"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52</w:t>
            </w:r>
          </w:p>
        </w:tc>
        <w:tc>
          <w:tcPr>
            <w:tcW w:w="1350"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7</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18</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18</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5B9BD5"/>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0.0%</w:t>
            </w:r>
          </w:p>
        </w:tc>
      </w:tr>
      <w:tr w:rsidR="00345A99" w:rsidRPr="00AD6978"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D6978" w:rsidRDefault="00345A99" w:rsidP="00EF2FA2">
            <w:pPr>
              <w:spacing w:after="0" w:line="240" w:lineRule="auto"/>
              <w:rPr>
                <w:rFonts w:ascii="Calibri" w:eastAsia="Times New Roman" w:hAnsi="Calibri" w:cs="Times New Roman"/>
                <w:lang w:eastAsia="en-ZA"/>
              </w:rPr>
            </w:pPr>
            <w:r w:rsidRPr="00AD6978">
              <w:rPr>
                <w:rFonts w:ascii="Calibri" w:eastAsia="Times New Roman" w:hAnsi="Calibri" w:cs="Times New Roman"/>
                <w:lang w:eastAsia="en-ZA"/>
              </w:rPr>
              <w:t>Driving under the influence of alcohol or drugs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12</w:t>
            </w:r>
          </w:p>
        </w:tc>
        <w:tc>
          <w:tcPr>
            <w:tcW w:w="1485"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17</w:t>
            </w:r>
          </w:p>
        </w:tc>
        <w:tc>
          <w:tcPr>
            <w:tcW w:w="1350"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1</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6</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4</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-2</w:t>
            </w:r>
          </w:p>
        </w:tc>
        <w:tc>
          <w:tcPr>
            <w:tcW w:w="1560" w:type="dxa"/>
            <w:tcBorders>
              <w:top w:val="single" w:sz="4" w:space="0" w:color="auto"/>
              <w:left w:val="single" w:sz="4" w:space="0" w:color="auto"/>
              <w:bottom w:val="single" w:sz="4" w:space="0" w:color="auto"/>
              <w:right w:val="single" w:sz="4" w:space="0" w:color="auto"/>
            </w:tcBorders>
            <w:shd w:val="clear" w:color="000000" w:fill="FF8080"/>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-33.3%</w:t>
            </w:r>
          </w:p>
        </w:tc>
      </w:tr>
      <w:tr w:rsidR="00345A99" w:rsidRPr="00AD6978"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D6978" w:rsidRDefault="00345A99" w:rsidP="00EF2FA2">
            <w:pPr>
              <w:spacing w:after="0" w:line="240" w:lineRule="auto"/>
              <w:rPr>
                <w:rFonts w:ascii="Calibri" w:eastAsia="Times New Roman" w:hAnsi="Calibri" w:cs="Times New Roman"/>
                <w:lang w:eastAsia="en-ZA"/>
              </w:rPr>
            </w:pPr>
            <w:r w:rsidRPr="00AD6978">
              <w:rPr>
                <w:rFonts w:ascii="Calibri" w:eastAsia="Times New Roman" w:hAnsi="Calibri" w:cs="Times New Roman"/>
                <w:lang w:eastAsia="en-ZA"/>
              </w:rPr>
              <w:t>Sexual offences detected as a result of police action</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485"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350"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-1</w:t>
            </w:r>
          </w:p>
        </w:tc>
        <w:tc>
          <w:tcPr>
            <w:tcW w:w="1560" w:type="dxa"/>
            <w:tcBorders>
              <w:top w:val="single" w:sz="4" w:space="0" w:color="auto"/>
              <w:left w:val="single" w:sz="4" w:space="0" w:color="auto"/>
              <w:bottom w:val="single" w:sz="4" w:space="0" w:color="auto"/>
              <w:right w:val="single" w:sz="4" w:space="0" w:color="auto"/>
            </w:tcBorders>
            <w:shd w:val="clear" w:color="000000" w:fill="FF8080"/>
            <w:noWrap/>
            <w:vAlign w:val="center"/>
            <w:hideMark/>
          </w:tcPr>
          <w:p w:rsidR="00345A99" w:rsidRPr="00AD6978" w:rsidRDefault="00345A99" w:rsidP="00EF2FA2">
            <w:pPr>
              <w:spacing w:after="0" w:line="240" w:lineRule="auto"/>
              <w:jc w:val="center"/>
              <w:rPr>
                <w:rFonts w:ascii="Calibri" w:eastAsia="Times New Roman" w:hAnsi="Calibri" w:cs="Times New Roman"/>
                <w:lang w:eastAsia="en-ZA"/>
              </w:rPr>
            </w:pPr>
            <w:r w:rsidRPr="00AD6978">
              <w:rPr>
                <w:rFonts w:ascii="Calibri" w:eastAsia="Times New Roman" w:hAnsi="Calibri" w:cs="Times New Roman"/>
                <w:lang w:eastAsia="en-ZA"/>
              </w:rPr>
              <w:t>-100.0%</w:t>
            </w:r>
          </w:p>
        </w:tc>
      </w:tr>
      <w:tr w:rsidR="00345A99" w:rsidRPr="00AD6978"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AD6978" w:rsidRDefault="00345A99" w:rsidP="00EF2FA2">
            <w:pPr>
              <w:spacing w:after="0" w:line="240" w:lineRule="auto"/>
              <w:rPr>
                <w:rFonts w:ascii="Calibri" w:eastAsia="Times New Roman" w:hAnsi="Calibri" w:cs="Times New Roman"/>
                <w:b/>
                <w:bCs/>
                <w:color w:val="000000"/>
                <w:lang w:eastAsia="en-ZA"/>
              </w:rPr>
            </w:pPr>
            <w:r w:rsidRPr="00AD6978">
              <w:rPr>
                <w:rFonts w:ascii="Calibri" w:eastAsia="Times New Roman" w:hAnsi="Calibri" w:cs="Times New Roman"/>
                <w:b/>
                <w:bCs/>
                <w:color w:val="000000"/>
                <w:lang w:eastAsia="en-ZA"/>
              </w:rPr>
              <w:t xml:space="preserve">Total Crime Detected As A Result Of Police Action </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b/>
                <w:bCs/>
                <w:color w:val="000000"/>
                <w:lang w:eastAsia="en-ZA"/>
              </w:rPr>
            </w:pPr>
            <w:r w:rsidRPr="00AD6978">
              <w:rPr>
                <w:rFonts w:ascii="Calibri" w:eastAsia="Times New Roman" w:hAnsi="Calibri" w:cs="Times New Roman"/>
                <w:b/>
                <w:bCs/>
                <w:color w:val="000000"/>
                <w:lang w:eastAsia="en-ZA"/>
              </w:rPr>
              <w:t>62</w:t>
            </w:r>
          </w:p>
        </w:tc>
        <w:tc>
          <w:tcPr>
            <w:tcW w:w="1485"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b/>
                <w:bCs/>
                <w:color w:val="000000"/>
                <w:lang w:eastAsia="en-ZA"/>
              </w:rPr>
            </w:pPr>
            <w:r w:rsidRPr="00AD6978">
              <w:rPr>
                <w:rFonts w:ascii="Calibri" w:eastAsia="Times New Roman" w:hAnsi="Calibri" w:cs="Times New Roman"/>
                <w:b/>
                <w:bCs/>
                <w:color w:val="000000"/>
                <w:lang w:eastAsia="en-ZA"/>
              </w:rPr>
              <w:t>72</w:t>
            </w:r>
          </w:p>
        </w:tc>
        <w:tc>
          <w:tcPr>
            <w:tcW w:w="1350"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b/>
                <w:bCs/>
                <w:color w:val="000000"/>
                <w:lang w:eastAsia="en-ZA"/>
              </w:rPr>
            </w:pPr>
            <w:r w:rsidRPr="00AD6978">
              <w:rPr>
                <w:rFonts w:ascii="Calibri" w:eastAsia="Times New Roman" w:hAnsi="Calibri" w:cs="Times New Roman"/>
                <w:b/>
                <w:bCs/>
                <w:color w:val="000000"/>
                <w:lang w:eastAsia="en-ZA"/>
              </w:rPr>
              <w:t>8</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b/>
                <w:bCs/>
                <w:color w:val="000000"/>
                <w:lang w:eastAsia="en-ZA"/>
              </w:rPr>
            </w:pPr>
            <w:r w:rsidRPr="00AD6978">
              <w:rPr>
                <w:rFonts w:ascii="Calibri" w:eastAsia="Times New Roman" w:hAnsi="Calibri" w:cs="Times New Roman"/>
                <w:b/>
                <w:bCs/>
                <w:color w:val="000000"/>
                <w:lang w:eastAsia="en-ZA"/>
              </w:rPr>
              <w:t>29</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b/>
                <w:bCs/>
                <w:color w:val="000000"/>
                <w:lang w:eastAsia="en-ZA"/>
              </w:rPr>
            </w:pPr>
            <w:r w:rsidRPr="00AD6978">
              <w:rPr>
                <w:rFonts w:ascii="Calibri" w:eastAsia="Times New Roman" w:hAnsi="Calibri" w:cs="Times New Roman"/>
                <w:b/>
                <w:bCs/>
                <w:color w:val="000000"/>
                <w:lang w:eastAsia="en-ZA"/>
              </w:rPr>
              <w:t>23</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AD6978" w:rsidRDefault="00345A99" w:rsidP="00EF2FA2">
            <w:pPr>
              <w:spacing w:after="0" w:line="240" w:lineRule="auto"/>
              <w:jc w:val="center"/>
              <w:rPr>
                <w:rFonts w:ascii="Calibri" w:eastAsia="Times New Roman" w:hAnsi="Calibri" w:cs="Times New Roman"/>
                <w:b/>
                <w:bCs/>
                <w:lang w:eastAsia="en-ZA"/>
              </w:rPr>
            </w:pPr>
            <w:r w:rsidRPr="00AD6978">
              <w:rPr>
                <w:rFonts w:ascii="Calibri" w:eastAsia="Times New Roman" w:hAnsi="Calibri" w:cs="Times New Roman"/>
                <w:b/>
                <w:bCs/>
                <w:lang w:eastAsia="en-ZA"/>
              </w:rPr>
              <w:t>-6</w:t>
            </w:r>
          </w:p>
        </w:tc>
        <w:tc>
          <w:tcPr>
            <w:tcW w:w="1560" w:type="dxa"/>
            <w:tcBorders>
              <w:top w:val="single" w:sz="4" w:space="0" w:color="auto"/>
              <w:left w:val="single" w:sz="4" w:space="0" w:color="auto"/>
              <w:bottom w:val="single" w:sz="4" w:space="0" w:color="auto"/>
              <w:right w:val="single" w:sz="4" w:space="0" w:color="auto"/>
            </w:tcBorders>
            <w:shd w:val="clear" w:color="000000" w:fill="FF8080"/>
            <w:noWrap/>
            <w:vAlign w:val="center"/>
            <w:hideMark/>
          </w:tcPr>
          <w:p w:rsidR="00345A99" w:rsidRPr="00AD6978" w:rsidRDefault="00345A99" w:rsidP="00EF2FA2">
            <w:pPr>
              <w:spacing w:after="0" w:line="240" w:lineRule="auto"/>
              <w:jc w:val="center"/>
              <w:rPr>
                <w:rFonts w:ascii="Calibri" w:eastAsia="Times New Roman" w:hAnsi="Calibri" w:cs="Times New Roman"/>
                <w:b/>
                <w:bCs/>
                <w:lang w:eastAsia="en-ZA"/>
              </w:rPr>
            </w:pPr>
            <w:r w:rsidRPr="00AD6978">
              <w:rPr>
                <w:rFonts w:ascii="Calibri" w:eastAsia="Times New Roman" w:hAnsi="Calibri" w:cs="Times New Roman"/>
                <w:b/>
                <w:bCs/>
                <w:lang w:eastAsia="en-ZA"/>
              </w:rPr>
              <w:t>-20.7%</w:t>
            </w:r>
          </w:p>
        </w:tc>
      </w:tr>
    </w:tbl>
    <w:p w:rsidR="00345A99" w:rsidRDefault="00345A99" w:rsidP="00345A99">
      <w:pPr>
        <w:rPr>
          <w:rFonts w:ascii="Arial" w:hAnsi="Arial" w:cs="Arial"/>
          <w:b/>
          <w:sz w:val="20"/>
          <w:szCs w:val="20"/>
        </w:rPr>
      </w:pPr>
    </w:p>
    <w:p w:rsidR="00345A99" w:rsidRPr="007B3DB7" w:rsidRDefault="00345A99" w:rsidP="00345A99">
      <w:pPr>
        <w:spacing w:after="0"/>
        <w:rPr>
          <w:rFonts w:ascii="Arial" w:hAnsi="Arial" w:cs="Arial"/>
          <w:b/>
          <w:sz w:val="20"/>
          <w:szCs w:val="20"/>
        </w:rPr>
      </w:pPr>
      <w:r>
        <w:rPr>
          <w:rFonts w:ascii="Arial" w:hAnsi="Arial" w:cs="Arial"/>
          <w:b/>
          <w:sz w:val="20"/>
          <w:szCs w:val="20"/>
        </w:rPr>
        <w:t xml:space="preserve">RIEBEECK EAST </w:t>
      </w:r>
    </w:p>
    <w:tbl>
      <w:tblPr>
        <w:tblW w:w="15043" w:type="dxa"/>
        <w:tblInd w:w="-431" w:type="dxa"/>
        <w:tblLook w:val="04A0" w:firstRow="1" w:lastRow="0" w:firstColumn="1" w:lastColumn="0" w:noHBand="0" w:noVBand="1"/>
      </w:tblPr>
      <w:tblGrid>
        <w:gridCol w:w="5246"/>
        <w:gridCol w:w="1417"/>
        <w:gridCol w:w="1497"/>
        <w:gridCol w:w="1338"/>
        <w:gridCol w:w="1418"/>
        <w:gridCol w:w="1417"/>
        <w:gridCol w:w="1134"/>
        <w:gridCol w:w="1576"/>
      </w:tblGrid>
      <w:tr w:rsidR="00345A99" w:rsidRPr="00126651" w:rsidTr="00EF2FA2">
        <w:trPr>
          <w:trHeight w:val="325"/>
        </w:trPr>
        <w:tc>
          <w:tcPr>
            <w:tcW w:w="5246" w:type="dxa"/>
            <w:tcBorders>
              <w:top w:val="single" w:sz="4" w:space="0" w:color="auto"/>
              <w:left w:val="single" w:sz="4" w:space="0" w:color="auto"/>
              <w:bottom w:val="single" w:sz="4" w:space="0" w:color="auto"/>
              <w:right w:val="single" w:sz="4" w:space="0" w:color="auto"/>
            </w:tcBorders>
            <w:shd w:val="clear" w:color="auto" w:fill="D2C3B2"/>
            <w:noWrap/>
            <w:vAlign w:val="center"/>
            <w:hideMark/>
          </w:tcPr>
          <w:p w:rsidR="00345A99" w:rsidRPr="00126651" w:rsidRDefault="00345A99" w:rsidP="00EF2FA2">
            <w:pPr>
              <w:spacing w:after="0" w:line="240" w:lineRule="auto"/>
              <w:jc w:val="center"/>
              <w:rPr>
                <w:rFonts w:ascii="Calibri" w:eastAsia="Times New Roman" w:hAnsi="Calibri" w:cs="Times New Roman"/>
                <w:b/>
                <w:bCs/>
                <w:color w:val="000000"/>
                <w:lang w:eastAsia="en-ZA"/>
              </w:rPr>
            </w:pPr>
            <w:r w:rsidRPr="00126651">
              <w:rPr>
                <w:rFonts w:ascii="Calibri" w:eastAsia="Times New Roman" w:hAnsi="Calibri" w:cs="Times New Roman"/>
                <w:b/>
                <w:bCs/>
                <w:color w:val="000000"/>
                <w:lang w:eastAsia="en-ZA"/>
              </w:rPr>
              <w:t xml:space="preserve">            CRIME CATEGORY</w:t>
            </w:r>
          </w:p>
        </w:tc>
        <w:tc>
          <w:tcPr>
            <w:tcW w:w="1417" w:type="dxa"/>
            <w:tcBorders>
              <w:top w:val="single" w:sz="4" w:space="0" w:color="auto"/>
              <w:left w:val="nil"/>
              <w:bottom w:val="single" w:sz="4" w:space="0" w:color="auto"/>
              <w:right w:val="single" w:sz="4" w:space="0" w:color="auto"/>
            </w:tcBorders>
            <w:shd w:val="clear" w:color="auto" w:fill="D2C3B2"/>
            <w:vAlign w:val="center"/>
            <w:hideMark/>
          </w:tcPr>
          <w:p w:rsidR="00345A99" w:rsidRPr="00126651" w:rsidRDefault="00345A99" w:rsidP="00EF2FA2">
            <w:pPr>
              <w:spacing w:after="0" w:line="240" w:lineRule="auto"/>
              <w:jc w:val="center"/>
              <w:rPr>
                <w:rFonts w:ascii="Calibri" w:eastAsia="Times New Roman" w:hAnsi="Calibri" w:cs="Times New Roman"/>
                <w:b/>
                <w:bCs/>
                <w:color w:val="000000"/>
                <w:lang w:eastAsia="en-ZA"/>
              </w:rPr>
            </w:pPr>
            <w:r w:rsidRPr="00126651">
              <w:rPr>
                <w:rFonts w:ascii="Calibri" w:eastAsia="Times New Roman" w:hAnsi="Calibri" w:cs="Times New Roman"/>
                <w:b/>
                <w:bCs/>
                <w:color w:val="000000"/>
                <w:lang w:eastAsia="en-ZA"/>
              </w:rPr>
              <w:t>Oct</w:t>
            </w:r>
            <w:r>
              <w:rPr>
                <w:rFonts w:ascii="Calibri" w:eastAsia="Times New Roman" w:hAnsi="Calibri" w:cs="Times New Roman"/>
                <w:b/>
                <w:bCs/>
                <w:color w:val="000000"/>
                <w:lang w:eastAsia="en-ZA"/>
              </w:rPr>
              <w:t xml:space="preserve"> to Dec</w:t>
            </w:r>
            <w:r w:rsidRPr="00126651">
              <w:rPr>
                <w:rFonts w:ascii="Calibri" w:eastAsia="Times New Roman" w:hAnsi="Calibri" w:cs="Times New Roman"/>
                <w:b/>
                <w:bCs/>
                <w:color w:val="000000"/>
                <w:lang w:eastAsia="en-ZA"/>
              </w:rPr>
              <w:t xml:space="preserve"> 2016_17</w:t>
            </w:r>
          </w:p>
        </w:tc>
        <w:tc>
          <w:tcPr>
            <w:tcW w:w="1497" w:type="dxa"/>
            <w:tcBorders>
              <w:top w:val="single" w:sz="4" w:space="0" w:color="auto"/>
              <w:left w:val="nil"/>
              <w:bottom w:val="single" w:sz="4" w:space="0" w:color="auto"/>
              <w:right w:val="single" w:sz="4" w:space="0" w:color="auto"/>
            </w:tcBorders>
            <w:shd w:val="clear" w:color="auto" w:fill="D2C3B2"/>
            <w:vAlign w:val="center"/>
            <w:hideMark/>
          </w:tcPr>
          <w:p w:rsidR="00345A99" w:rsidRPr="00126651" w:rsidRDefault="00345A99" w:rsidP="00EF2FA2">
            <w:pPr>
              <w:spacing w:after="0" w:line="240" w:lineRule="auto"/>
              <w:jc w:val="center"/>
              <w:rPr>
                <w:rFonts w:ascii="Calibri" w:eastAsia="Times New Roman" w:hAnsi="Calibri" w:cs="Times New Roman"/>
                <w:b/>
                <w:bCs/>
                <w:color w:val="000000"/>
                <w:lang w:eastAsia="en-ZA"/>
              </w:rPr>
            </w:pPr>
            <w:r w:rsidRPr="00126651">
              <w:rPr>
                <w:rFonts w:ascii="Calibri" w:eastAsia="Times New Roman" w:hAnsi="Calibri" w:cs="Times New Roman"/>
                <w:b/>
                <w:bCs/>
                <w:color w:val="000000"/>
                <w:lang w:eastAsia="en-ZA"/>
              </w:rPr>
              <w:t>Oct  to Dec</w:t>
            </w:r>
            <w:r>
              <w:rPr>
                <w:rFonts w:ascii="Calibri" w:eastAsia="Times New Roman" w:hAnsi="Calibri" w:cs="Times New Roman"/>
                <w:b/>
                <w:bCs/>
                <w:color w:val="000000"/>
                <w:lang w:eastAsia="en-ZA"/>
              </w:rPr>
              <w:t xml:space="preserve"> </w:t>
            </w:r>
            <w:r w:rsidRPr="00126651">
              <w:rPr>
                <w:rFonts w:ascii="Calibri" w:eastAsia="Times New Roman" w:hAnsi="Calibri" w:cs="Times New Roman"/>
                <w:b/>
                <w:bCs/>
                <w:color w:val="000000"/>
                <w:lang w:eastAsia="en-ZA"/>
              </w:rPr>
              <w:t>2017_18</w:t>
            </w:r>
          </w:p>
        </w:tc>
        <w:tc>
          <w:tcPr>
            <w:tcW w:w="1338" w:type="dxa"/>
            <w:tcBorders>
              <w:top w:val="single" w:sz="4" w:space="0" w:color="auto"/>
              <w:left w:val="nil"/>
              <w:bottom w:val="single" w:sz="4" w:space="0" w:color="auto"/>
              <w:right w:val="single" w:sz="4" w:space="0" w:color="auto"/>
            </w:tcBorders>
            <w:shd w:val="clear" w:color="auto" w:fill="D2C3B2"/>
            <w:vAlign w:val="center"/>
            <w:hideMark/>
          </w:tcPr>
          <w:p w:rsidR="00345A99" w:rsidRPr="00126651" w:rsidRDefault="00345A99" w:rsidP="00EF2FA2">
            <w:pPr>
              <w:spacing w:after="0" w:line="240" w:lineRule="auto"/>
              <w:jc w:val="center"/>
              <w:rPr>
                <w:rFonts w:ascii="Calibri" w:eastAsia="Times New Roman" w:hAnsi="Calibri" w:cs="Times New Roman"/>
                <w:b/>
                <w:bCs/>
                <w:color w:val="000000"/>
                <w:lang w:eastAsia="en-ZA"/>
              </w:rPr>
            </w:pPr>
            <w:r w:rsidRPr="00126651">
              <w:rPr>
                <w:rFonts w:ascii="Calibri" w:eastAsia="Times New Roman" w:hAnsi="Calibri" w:cs="Times New Roman"/>
                <w:b/>
                <w:bCs/>
                <w:color w:val="000000"/>
                <w:lang w:eastAsia="en-ZA"/>
              </w:rPr>
              <w:t>Oct  to Dec 2018_19</w:t>
            </w:r>
          </w:p>
        </w:tc>
        <w:tc>
          <w:tcPr>
            <w:tcW w:w="1418" w:type="dxa"/>
            <w:tcBorders>
              <w:top w:val="single" w:sz="4" w:space="0" w:color="auto"/>
              <w:left w:val="nil"/>
              <w:bottom w:val="single" w:sz="4" w:space="0" w:color="auto"/>
              <w:right w:val="single" w:sz="4" w:space="0" w:color="auto"/>
            </w:tcBorders>
            <w:shd w:val="clear" w:color="auto" w:fill="D2C3B2"/>
            <w:vAlign w:val="center"/>
            <w:hideMark/>
          </w:tcPr>
          <w:p w:rsidR="00345A99" w:rsidRPr="00126651" w:rsidRDefault="00345A99" w:rsidP="00EF2FA2">
            <w:pPr>
              <w:spacing w:after="0" w:line="240" w:lineRule="auto"/>
              <w:jc w:val="center"/>
              <w:rPr>
                <w:rFonts w:ascii="Calibri" w:eastAsia="Times New Roman" w:hAnsi="Calibri" w:cs="Times New Roman"/>
                <w:b/>
                <w:bCs/>
                <w:color w:val="000000"/>
                <w:lang w:eastAsia="en-ZA"/>
              </w:rPr>
            </w:pPr>
            <w:r w:rsidRPr="00126651">
              <w:rPr>
                <w:rFonts w:ascii="Calibri" w:eastAsia="Times New Roman" w:hAnsi="Calibri" w:cs="Times New Roman"/>
                <w:b/>
                <w:bCs/>
                <w:color w:val="000000"/>
                <w:lang w:eastAsia="en-ZA"/>
              </w:rPr>
              <w:t>Oct</w:t>
            </w:r>
            <w:r>
              <w:rPr>
                <w:rFonts w:ascii="Calibri" w:eastAsia="Times New Roman" w:hAnsi="Calibri" w:cs="Times New Roman"/>
                <w:b/>
                <w:bCs/>
                <w:color w:val="000000"/>
                <w:lang w:eastAsia="en-ZA"/>
              </w:rPr>
              <w:t xml:space="preserve">  to Dec</w:t>
            </w:r>
            <w:r w:rsidRPr="00126651">
              <w:rPr>
                <w:rFonts w:ascii="Calibri" w:eastAsia="Times New Roman" w:hAnsi="Calibri" w:cs="Times New Roman"/>
                <w:b/>
                <w:bCs/>
                <w:color w:val="000000"/>
                <w:lang w:eastAsia="en-ZA"/>
              </w:rPr>
              <w:t xml:space="preserve"> 2019_20</w:t>
            </w:r>
          </w:p>
        </w:tc>
        <w:tc>
          <w:tcPr>
            <w:tcW w:w="1417" w:type="dxa"/>
            <w:tcBorders>
              <w:top w:val="single" w:sz="4" w:space="0" w:color="auto"/>
              <w:left w:val="nil"/>
              <w:bottom w:val="single" w:sz="4" w:space="0" w:color="auto"/>
              <w:right w:val="single" w:sz="4" w:space="0" w:color="auto"/>
            </w:tcBorders>
            <w:shd w:val="clear" w:color="auto" w:fill="D2C3B2"/>
            <w:vAlign w:val="center"/>
            <w:hideMark/>
          </w:tcPr>
          <w:p w:rsidR="00345A99" w:rsidRPr="00126651" w:rsidRDefault="00345A99" w:rsidP="00EF2FA2">
            <w:pPr>
              <w:spacing w:after="0" w:line="240" w:lineRule="auto"/>
              <w:jc w:val="center"/>
              <w:rPr>
                <w:rFonts w:ascii="Calibri" w:eastAsia="Times New Roman" w:hAnsi="Calibri" w:cs="Times New Roman"/>
                <w:b/>
                <w:bCs/>
                <w:color w:val="000000"/>
                <w:lang w:eastAsia="en-ZA"/>
              </w:rPr>
            </w:pPr>
            <w:r w:rsidRPr="00126651">
              <w:rPr>
                <w:rFonts w:ascii="Calibri" w:eastAsia="Times New Roman" w:hAnsi="Calibri" w:cs="Times New Roman"/>
                <w:b/>
                <w:bCs/>
                <w:color w:val="000000"/>
                <w:lang w:eastAsia="en-ZA"/>
              </w:rPr>
              <w:t>Oct  to Dec 2020_21</w:t>
            </w:r>
          </w:p>
        </w:tc>
        <w:tc>
          <w:tcPr>
            <w:tcW w:w="1134" w:type="dxa"/>
            <w:tcBorders>
              <w:top w:val="single" w:sz="4" w:space="0" w:color="auto"/>
              <w:left w:val="nil"/>
              <w:bottom w:val="single" w:sz="4" w:space="0" w:color="auto"/>
              <w:right w:val="single" w:sz="4" w:space="0" w:color="auto"/>
            </w:tcBorders>
            <w:shd w:val="clear" w:color="auto" w:fill="D2C3B2"/>
            <w:vAlign w:val="center"/>
            <w:hideMark/>
          </w:tcPr>
          <w:p w:rsidR="00345A99" w:rsidRPr="00126651" w:rsidRDefault="00345A99" w:rsidP="00EF2FA2">
            <w:pPr>
              <w:spacing w:after="0" w:line="240" w:lineRule="auto"/>
              <w:jc w:val="center"/>
              <w:rPr>
                <w:rFonts w:ascii="Calibri" w:eastAsia="Times New Roman" w:hAnsi="Calibri" w:cs="Times New Roman"/>
                <w:b/>
                <w:bCs/>
                <w:color w:val="000000"/>
                <w:lang w:eastAsia="en-ZA"/>
              </w:rPr>
            </w:pPr>
            <w:r w:rsidRPr="00126651">
              <w:rPr>
                <w:rFonts w:ascii="Calibri" w:eastAsia="Times New Roman" w:hAnsi="Calibri" w:cs="Times New Roman"/>
                <w:b/>
                <w:bCs/>
                <w:color w:val="000000"/>
                <w:lang w:eastAsia="en-ZA"/>
              </w:rPr>
              <w:t>Case Diff</w:t>
            </w:r>
          </w:p>
        </w:tc>
        <w:tc>
          <w:tcPr>
            <w:tcW w:w="1576" w:type="dxa"/>
            <w:tcBorders>
              <w:top w:val="single" w:sz="4" w:space="0" w:color="auto"/>
              <w:left w:val="nil"/>
              <w:bottom w:val="single" w:sz="4" w:space="0" w:color="auto"/>
              <w:right w:val="single" w:sz="4" w:space="0" w:color="auto"/>
            </w:tcBorders>
            <w:shd w:val="clear" w:color="auto" w:fill="D2C3B2"/>
            <w:vAlign w:val="center"/>
            <w:hideMark/>
          </w:tcPr>
          <w:p w:rsidR="00345A99" w:rsidRPr="00126651" w:rsidRDefault="00345A99" w:rsidP="00EF2FA2">
            <w:pPr>
              <w:spacing w:after="0" w:line="240" w:lineRule="auto"/>
              <w:jc w:val="center"/>
              <w:rPr>
                <w:rFonts w:ascii="Calibri" w:eastAsia="Times New Roman" w:hAnsi="Calibri" w:cs="Times New Roman"/>
                <w:b/>
                <w:bCs/>
                <w:color w:val="000000"/>
                <w:lang w:eastAsia="en-ZA"/>
              </w:rPr>
            </w:pPr>
            <w:r w:rsidRPr="00126651">
              <w:rPr>
                <w:rFonts w:ascii="Calibri" w:eastAsia="Times New Roman" w:hAnsi="Calibri" w:cs="Times New Roman"/>
                <w:b/>
                <w:bCs/>
                <w:color w:val="000000"/>
                <w:lang w:eastAsia="en-ZA"/>
              </w:rPr>
              <w:t>% Change</w:t>
            </w:r>
          </w:p>
        </w:tc>
      </w:tr>
      <w:tr w:rsidR="00345A99" w:rsidRPr="00126651" w:rsidTr="00EF2FA2">
        <w:trPr>
          <w:trHeight w:val="65"/>
        </w:trPr>
        <w:tc>
          <w:tcPr>
            <w:tcW w:w="15043" w:type="dxa"/>
            <w:gridSpan w:val="8"/>
            <w:tcBorders>
              <w:top w:val="single" w:sz="4" w:space="0" w:color="auto"/>
              <w:left w:val="single" w:sz="4" w:space="0" w:color="auto"/>
              <w:bottom w:val="single" w:sz="4" w:space="0" w:color="auto"/>
              <w:right w:val="single" w:sz="4" w:space="0" w:color="000000"/>
            </w:tcBorders>
            <w:shd w:val="clear" w:color="auto" w:fill="FF0000"/>
            <w:noWrap/>
            <w:vAlign w:val="bottom"/>
            <w:hideMark/>
          </w:tcPr>
          <w:p w:rsidR="00345A99" w:rsidRPr="00126651" w:rsidRDefault="00345A99" w:rsidP="00EF2FA2">
            <w:pPr>
              <w:spacing w:after="0" w:line="240" w:lineRule="auto"/>
              <w:jc w:val="center"/>
              <w:rPr>
                <w:rFonts w:ascii="Calibri" w:eastAsia="Times New Roman" w:hAnsi="Calibri" w:cs="Times New Roman"/>
                <w:b/>
                <w:bCs/>
                <w:color w:val="FFFFFF" w:themeColor="background1"/>
                <w:lang w:eastAsia="en-ZA"/>
              </w:rPr>
            </w:pPr>
            <w:r w:rsidRPr="00126651">
              <w:rPr>
                <w:rFonts w:ascii="Calibri" w:eastAsia="Times New Roman" w:hAnsi="Calibri" w:cs="Times New Roman"/>
                <w:b/>
                <w:bCs/>
                <w:color w:val="FFFFFF" w:themeColor="background1"/>
                <w:lang w:eastAsia="en-ZA"/>
              </w:rPr>
              <w:t>CONTACT CRIMES ( CRIMES AGAINST THE  PERSON)</w:t>
            </w:r>
          </w:p>
        </w:tc>
      </w:tr>
      <w:tr w:rsidR="00345A99" w:rsidRPr="00126651"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Calibri" w:eastAsia="Times New Roman" w:hAnsi="Calibri" w:cs="Times New Roman"/>
                <w:lang w:eastAsia="en-ZA"/>
              </w:rPr>
            </w:pPr>
            <w:r w:rsidRPr="00126651">
              <w:rPr>
                <w:rFonts w:ascii="Calibri" w:eastAsia="Times New Roman" w:hAnsi="Calibri" w:cs="Times New Roman"/>
                <w:lang w:eastAsia="en-ZA"/>
              </w:rPr>
              <w:t>Murder</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9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33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1</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1</w:t>
            </w:r>
          </w:p>
        </w:tc>
        <w:tc>
          <w:tcPr>
            <w:tcW w:w="1576" w:type="dxa"/>
            <w:tcBorders>
              <w:top w:val="single" w:sz="4" w:space="0" w:color="auto"/>
              <w:left w:val="single" w:sz="4" w:space="0" w:color="auto"/>
              <w:bottom w:val="single" w:sz="4" w:space="0" w:color="auto"/>
              <w:right w:val="single" w:sz="4" w:space="0" w:color="auto"/>
            </w:tcBorders>
            <w:shd w:val="clear" w:color="000000" w:fill="FF8080"/>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1 Case Higher</w:t>
            </w:r>
          </w:p>
        </w:tc>
      </w:tr>
      <w:tr w:rsidR="00345A99" w:rsidRPr="00126651"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Calibri" w:eastAsia="Times New Roman" w:hAnsi="Calibri" w:cs="Times New Roman"/>
                <w:lang w:eastAsia="en-ZA"/>
              </w:rPr>
            </w:pPr>
            <w:r w:rsidRPr="00126651">
              <w:rPr>
                <w:rFonts w:ascii="Calibri" w:eastAsia="Times New Roman" w:hAnsi="Calibri" w:cs="Times New Roman"/>
                <w:lang w:eastAsia="en-ZA"/>
              </w:rPr>
              <w:t>Sexual Offences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9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1</w:t>
            </w:r>
          </w:p>
        </w:tc>
        <w:tc>
          <w:tcPr>
            <w:tcW w:w="133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1</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1</w:t>
            </w:r>
          </w:p>
        </w:tc>
        <w:tc>
          <w:tcPr>
            <w:tcW w:w="1576" w:type="dxa"/>
            <w:tcBorders>
              <w:top w:val="single" w:sz="4" w:space="0" w:color="auto"/>
              <w:left w:val="single" w:sz="4" w:space="0" w:color="auto"/>
              <w:bottom w:val="single" w:sz="4" w:space="0" w:color="auto"/>
              <w:right w:val="single" w:sz="4" w:space="0" w:color="auto"/>
            </w:tcBorders>
            <w:shd w:val="clear" w:color="000000" w:fill="FF8080"/>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1 Case Higher</w:t>
            </w:r>
          </w:p>
        </w:tc>
      </w:tr>
      <w:tr w:rsidR="00345A99" w:rsidRPr="00126651" w:rsidTr="00EF2FA2">
        <w:trPr>
          <w:trHeight w:val="7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Calibri" w:eastAsia="Times New Roman" w:hAnsi="Calibri" w:cs="Times New Roman"/>
                <w:lang w:eastAsia="en-ZA"/>
              </w:rPr>
            </w:pPr>
            <w:r w:rsidRPr="00126651">
              <w:rPr>
                <w:rFonts w:ascii="Calibri" w:eastAsia="Times New Roman" w:hAnsi="Calibri" w:cs="Times New Roman"/>
                <w:lang w:eastAsia="en-ZA"/>
              </w:rPr>
              <w:t>Attempted murder</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9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1</w:t>
            </w:r>
          </w:p>
        </w:tc>
        <w:tc>
          <w:tcPr>
            <w:tcW w:w="133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576"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 Cases</w:t>
            </w:r>
          </w:p>
        </w:tc>
      </w:tr>
      <w:tr w:rsidR="00345A99" w:rsidRPr="00126651"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Calibri" w:eastAsia="Times New Roman" w:hAnsi="Calibri" w:cs="Times New Roman"/>
                <w:lang w:eastAsia="en-ZA"/>
              </w:rPr>
            </w:pPr>
            <w:r w:rsidRPr="00126651">
              <w:rPr>
                <w:rFonts w:ascii="Calibri" w:eastAsia="Times New Roman" w:hAnsi="Calibri" w:cs="Times New Roman"/>
                <w:lang w:eastAsia="en-ZA"/>
              </w:rPr>
              <w:t>Assault with the intent to inflict grievous bodily harm</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2</w:t>
            </w:r>
          </w:p>
        </w:tc>
        <w:tc>
          <w:tcPr>
            <w:tcW w:w="149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33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2</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2</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-2</w:t>
            </w:r>
          </w:p>
        </w:tc>
        <w:tc>
          <w:tcPr>
            <w:tcW w:w="1576"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-100.0%</w:t>
            </w:r>
          </w:p>
        </w:tc>
      </w:tr>
      <w:tr w:rsidR="00345A99" w:rsidRPr="00126651"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Calibri" w:eastAsia="Times New Roman" w:hAnsi="Calibri" w:cs="Times New Roman"/>
                <w:lang w:eastAsia="en-ZA"/>
              </w:rPr>
            </w:pPr>
            <w:r w:rsidRPr="00126651">
              <w:rPr>
                <w:rFonts w:ascii="Calibri" w:eastAsia="Times New Roman" w:hAnsi="Calibri" w:cs="Times New Roman"/>
                <w:lang w:eastAsia="en-ZA"/>
              </w:rPr>
              <w:t>Common assault</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9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33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2</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2</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1</w:t>
            </w:r>
          </w:p>
        </w:tc>
        <w:tc>
          <w:tcPr>
            <w:tcW w:w="1576" w:type="dxa"/>
            <w:tcBorders>
              <w:top w:val="single" w:sz="4" w:space="0" w:color="auto"/>
              <w:left w:val="single" w:sz="4" w:space="0" w:color="auto"/>
              <w:bottom w:val="single" w:sz="4" w:space="0" w:color="auto"/>
              <w:right w:val="single" w:sz="4" w:space="0" w:color="auto"/>
            </w:tcBorders>
            <w:shd w:val="clear" w:color="BF80FF" w:fill="FF8080"/>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100.0%</w:t>
            </w:r>
          </w:p>
        </w:tc>
      </w:tr>
      <w:tr w:rsidR="00345A99" w:rsidRPr="00126651"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Calibri" w:eastAsia="Times New Roman" w:hAnsi="Calibri" w:cs="Times New Roman"/>
                <w:lang w:eastAsia="en-ZA"/>
              </w:rPr>
            </w:pPr>
            <w:r w:rsidRPr="00126651">
              <w:rPr>
                <w:rFonts w:ascii="Calibri" w:eastAsia="Times New Roman" w:hAnsi="Calibri" w:cs="Times New Roman"/>
                <w:lang w:eastAsia="en-ZA"/>
              </w:rPr>
              <w:t>Common robbery</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9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33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576"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 Cases</w:t>
            </w:r>
          </w:p>
        </w:tc>
      </w:tr>
      <w:tr w:rsidR="00345A99" w:rsidRPr="00126651" w:rsidTr="00EF2FA2">
        <w:trPr>
          <w:trHeight w:val="103"/>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Calibri" w:eastAsia="Times New Roman" w:hAnsi="Calibri" w:cs="Times New Roman"/>
                <w:lang w:eastAsia="en-ZA"/>
              </w:rPr>
            </w:pPr>
            <w:r w:rsidRPr="00126651">
              <w:rPr>
                <w:rFonts w:ascii="Calibri" w:eastAsia="Times New Roman" w:hAnsi="Calibri" w:cs="Times New Roman"/>
                <w:lang w:eastAsia="en-ZA"/>
              </w:rPr>
              <w:t>Robbery with aggravating circumstances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9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33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576"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 Cases</w:t>
            </w:r>
          </w:p>
        </w:tc>
      </w:tr>
      <w:tr w:rsidR="00345A99" w:rsidRPr="00126651"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Calibri" w:eastAsia="Times New Roman" w:hAnsi="Calibri" w:cs="Times New Roman"/>
                <w:b/>
                <w:bCs/>
                <w:color w:val="000000"/>
                <w:lang w:eastAsia="en-ZA"/>
              </w:rPr>
            </w:pPr>
            <w:r w:rsidRPr="00126651">
              <w:rPr>
                <w:rFonts w:ascii="Calibri" w:eastAsia="Times New Roman" w:hAnsi="Calibri" w:cs="Times New Roman"/>
                <w:b/>
                <w:bCs/>
                <w:color w:val="000000"/>
                <w:lang w:eastAsia="en-ZA"/>
              </w:rPr>
              <w:lastRenderedPageBreak/>
              <w:t>Total Contact Crimes ( Crimes Against The  Person)</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b/>
                <w:bCs/>
                <w:lang w:eastAsia="en-ZA"/>
              </w:rPr>
            </w:pPr>
            <w:r w:rsidRPr="00126651">
              <w:rPr>
                <w:rFonts w:ascii="Calibri" w:eastAsia="Times New Roman" w:hAnsi="Calibri" w:cs="Times New Roman"/>
                <w:b/>
                <w:bCs/>
                <w:lang w:eastAsia="en-ZA"/>
              </w:rPr>
              <w:t>2</w:t>
            </w:r>
          </w:p>
        </w:tc>
        <w:tc>
          <w:tcPr>
            <w:tcW w:w="149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b/>
                <w:bCs/>
                <w:lang w:eastAsia="en-ZA"/>
              </w:rPr>
            </w:pPr>
            <w:r w:rsidRPr="00126651">
              <w:rPr>
                <w:rFonts w:ascii="Calibri" w:eastAsia="Times New Roman" w:hAnsi="Calibri" w:cs="Times New Roman"/>
                <w:b/>
                <w:bCs/>
                <w:lang w:eastAsia="en-ZA"/>
              </w:rPr>
              <w:t>2</w:t>
            </w:r>
          </w:p>
        </w:tc>
        <w:tc>
          <w:tcPr>
            <w:tcW w:w="133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b/>
                <w:bCs/>
                <w:lang w:eastAsia="en-ZA"/>
              </w:rPr>
            </w:pPr>
            <w:r w:rsidRPr="00126651">
              <w:rPr>
                <w:rFonts w:ascii="Calibri" w:eastAsia="Times New Roman" w:hAnsi="Calibri" w:cs="Times New Roman"/>
                <w:b/>
                <w:bCs/>
                <w:lang w:eastAsia="en-ZA"/>
              </w:rPr>
              <w:t>4</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b/>
                <w:bCs/>
                <w:lang w:eastAsia="en-ZA"/>
              </w:rPr>
            </w:pPr>
            <w:r w:rsidRPr="00126651">
              <w:rPr>
                <w:rFonts w:ascii="Calibri" w:eastAsia="Times New Roman" w:hAnsi="Calibri" w:cs="Times New Roman"/>
                <w:b/>
                <w:bCs/>
                <w:lang w:eastAsia="en-ZA"/>
              </w:rPr>
              <w:t>3</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b/>
                <w:bCs/>
                <w:lang w:eastAsia="en-ZA"/>
              </w:rPr>
            </w:pPr>
            <w:r w:rsidRPr="00126651">
              <w:rPr>
                <w:rFonts w:ascii="Calibri" w:eastAsia="Times New Roman" w:hAnsi="Calibri" w:cs="Times New Roman"/>
                <w:b/>
                <w:bCs/>
                <w:lang w:eastAsia="en-ZA"/>
              </w:rPr>
              <w:t>4</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b/>
                <w:bCs/>
                <w:lang w:eastAsia="en-ZA"/>
              </w:rPr>
            </w:pPr>
            <w:r w:rsidRPr="00126651">
              <w:rPr>
                <w:rFonts w:ascii="Calibri" w:eastAsia="Times New Roman" w:hAnsi="Calibri" w:cs="Times New Roman"/>
                <w:b/>
                <w:bCs/>
                <w:lang w:eastAsia="en-ZA"/>
              </w:rPr>
              <w:t>1</w:t>
            </w:r>
          </w:p>
        </w:tc>
        <w:tc>
          <w:tcPr>
            <w:tcW w:w="1576" w:type="dxa"/>
            <w:tcBorders>
              <w:top w:val="single" w:sz="4" w:space="0" w:color="auto"/>
              <w:left w:val="single" w:sz="4" w:space="0" w:color="auto"/>
              <w:bottom w:val="single" w:sz="4" w:space="0" w:color="auto"/>
              <w:right w:val="single" w:sz="4" w:space="0" w:color="auto"/>
            </w:tcBorders>
            <w:shd w:val="clear" w:color="BF80FF" w:fill="FF8080"/>
            <w:noWrap/>
            <w:vAlign w:val="center"/>
            <w:hideMark/>
          </w:tcPr>
          <w:p w:rsidR="00345A99" w:rsidRPr="00126651" w:rsidRDefault="00345A99" w:rsidP="00EF2FA2">
            <w:pPr>
              <w:spacing w:after="0" w:line="240" w:lineRule="auto"/>
              <w:jc w:val="center"/>
              <w:rPr>
                <w:rFonts w:ascii="Calibri" w:eastAsia="Times New Roman" w:hAnsi="Calibri" w:cs="Times New Roman"/>
                <w:b/>
                <w:bCs/>
                <w:lang w:eastAsia="en-ZA"/>
              </w:rPr>
            </w:pPr>
            <w:r w:rsidRPr="00126651">
              <w:rPr>
                <w:rFonts w:ascii="Calibri" w:eastAsia="Times New Roman" w:hAnsi="Calibri" w:cs="Times New Roman"/>
                <w:b/>
                <w:bCs/>
                <w:lang w:eastAsia="en-ZA"/>
              </w:rPr>
              <w:t>33.3%</w:t>
            </w:r>
          </w:p>
        </w:tc>
      </w:tr>
      <w:tr w:rsidR="00345A99" w:rsidRPr="00126651" w:rsidTr="00EF2FA2">
        <w:trPr>
          <w:trHeight w:val="65"/>
        </w:trPr>
        <w:tc>
          <w:tcPr>
            <w:tcW w:w="15043" w:type="dxa"/>
            <w:gridSpan w:val="8"/>
            <w:tcBorders>
              <w:top w:val="single" w:sz="4" w:space="0" w:color="auto"/>
              <w:left w:val="single" w:sz="4" w:space="0" w:color="auto"/>
              <w:bottom w:val="single" w:sz="4" w:space="0" w:color="auto"/>
              <w:right w:val="single" w:sz="4" w:space="0" w:color="000000"/>
            </w:tcBorders>
            <w:shd w:val="clear" w:color="auto" w:fill="FF0000"/>
            <w:noWrap/>
            <w:vAlign w:val="bottom"/>
            <w:hideMark/>
          </w:tcPr>
          <w:p w:rsidR="00345A99" w:rsidRPr="00126651" w:rsidRDefault="00345A99" w:rsidP="00EF2FA2">
            <w:pPr>
              <w:spacing w:after="0" w:line="240" w:lineRule="auto"/>
              <w:jc w:val="center"/>
              <w:rPr>
                <w:rFonts w:ascii="Calibri" w:eastAsia="Times New Roman" w:hAnsi="Calibri" w:cs="Times New Roman"/>
                <w:b/>
                <w:bCs/>
                <w:color w:val="FFFFFF" w:themeColor="background1"/>
                <w:lang w:eastAsia="en-ZA"/>
              </w:rPr>
            </w:pPr>
            <w:r w:rsidRPr="00126651">
              <w:rPr>
                <w:rFonts w:ascii="Calibri" w:eastAsia="Times New Roman" w:hAnsi="Calibri" w:cs="Times New Roman"/>
                <w:b/>
                <w:bCs/>
                <w:color w:val="FFFFFF" w:themeColor="background1"/>
                <w:lang w:eastAsia="en-ZA"/>
              </w:rPr>
              <w:t>Total Sexual Offences</w:t>
            </w:r>
          </w:p>
        </w:tc>
      </w:tr>
      <w:tr w:rsidR="00345A99" w:rsidRPr="00126651"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Calibri" w:eastAsia="Times New Roman" w:hAnsi="Calibri" w:cs="Times New Roman"/>
                <w:lang w:eastAsia="en-ZA"/>
              </w:rPr>
            </w:pPr>
            <w:r w:rsidRPr="00126651">
              <w:rPr>
                <w:rFonts w:ascii="Calibri" w:eastAsia="Times New Roman" w:hAnsi="Calibri" w:cs="Times New Roman"/>
                <w:lang w:eastAsia="en-ZA"/>
              </w:rPr>
              <w:t>Rape</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9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1</w:t>
            </w:r>
          </w:p>
        </w:tc>
        <w:tc>
          <w:tcPr>
            <w:tcW w:w="133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1</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1</w:t>
            </w:r>
          </w:p>
        </w:tc>
        <w:tc>
          <w:tcPr>
            <w:tcW w:w="1576" w:type="dxa"/>
            <w:tcBorders>
              <w:top w:val="single" w:sz="4" w:space="0" w:color="auto"/>
              <w:left w:val="single" w:sz="4" w:space="0" w:color="auto"/>
              <w:bottom w:val="single" w:sz="4" w:space="0" w:color="auto"/>
              <w:right w:val="single" w:sz="4" w:space="0" w:color="auto"/>
            </w:tcBorders>
            <w:shd w:val="clear" w:color="000000" w:fill="FF8080"/>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1 Case Higher</w:t>
            </w:r>
          </w:p>
        </w:tc>
      </w:tr>
      <w:tr w:rsidR="00345A99" w:rsidRPr="00126651"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Calibri" w:eastAsia="Times New Roman" w:hAnsi="Calibri" w:cs="Times New Roman"/>
                <w:lang w:eastAsia="en-ZA"/>
              </w:rPr>
            </w:pPr>
            <w:r w:rsidRPr="00126651">
              <w:rPr>
                <w:rFonts w:ascii="Calibri" w:eastAsia="Times New Roman" w:hAnsi="Calibri" w:cs="Times New Roman"/>
                <w:lang w:eastAsia="en-ZA"/>
              </w:rPr>
              <w:t>Sexual Assault</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9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33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576"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 Cases</w:t>
            </w:r>
          </w:p>
        </w:tc>
      </w:tr>
      <w:tr w:rsidR="00345A99" w:rsidRPr="00126651"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Calibri" w:eastAsia="Times New Roman" w:hAnsi="Calibri" w:cs="Times New Roman"/>
                <w:lang w:eastAsia="en-ZA"/>
              </w:rPr>
            </w:pPr>
            <w:r w:rsidRPr="00126651">
              <w:rPr>
                <w:rFonts w:ascii="Calibri" w:eastAsia="Times New Roman" w:hAnsi="Calibri" w:cs="Times New Roman"/>
                <w:lang w:eastAsia="en-ZA"/>
              </w:rPr>
              <w:t>Attempted sexual offences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9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33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576"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 Cases</w:t>
            </w:r>
          </w:p>
        </w:tc>
      </w:tr>
      <w:tr w:rsidR="00345A99" w:rsidRPr="00126651" w:rsidTr="00EF2FA2">
        <w:trPr>
          <w:trHeight w:val="158"/>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Calibri" w:eastAsia="Times New Roman" w:hAnsi="Calibri" w:cs="Times New Roman"/>
                <w:lang w:eastAsia="en-ZA"/>
              </w:rPr>
            </w:pPr>
            <w:r w:rsidRPr="00126651">
              <w:rPr>
                <w:rFonts w:ascii="Calibri" w:eastAsia="Times New Roman" w:hAnsi="Calibri" w:cs="Times New Roman"/>
                <w:lang w:eastAsia="en-ZA"/>
              </w:rPr>
              <w:t>Contact sexual offences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9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33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576"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 Cases</w:t>
            </w:r>
          </w:p>
        </w:tc>
      </w:tr>
      <w:tr w:rsidR="00345A99" w:rsidRPr="00126651"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Calibri" w:eastAsia="Times New Roman" w:hAnsi="Calibri" w:cs="Times New Roman"/>
                <w:b/>
                <w:bCs/>
                <w:color w:val="000000"/>
                <w:lang w:eastAsia="en-ZA"/>
              </w:rPr>
            </w:pPr>
            <w:r w:rsidRPr="00126651">
              <w:rPr>
                <w:rFonts w:ascii="Calibri" w:eastAsia="Times New Roman" w:hAnsi="Calibri" w:cs="Times New Roman"/>
                <w:b/>
                <w:bCs/>
                <w:color w:val="000000"/>
                <w:lang w:eastAsia="en-ZA"/>
              </w:rPr>
              <w:t>Total Sexual Offences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b/>
                <w:bCs/>
                <w:lang w:eastAsia="en-ZA"/>
              </w:rPr>
            </w:pPr>
            <w:r w:rsidRPr="00126651">
              <w:rPr>
                <w:rFonts w:ascii="Calibri" w:eastAsia="Times New Roman" w:hAnsi="Calibri" w:cs="Times New Roman"/>
                <w:b/>
                <w:bCs/>
                <w:lang w:eastAsia="en-ZA"/>
              </w:rPr>
              <w:t>0</w:t>
            </w:r>
          </w:p>
        </w:tc>
        <w:tc>
          <w:tcPr>
            <w:tcW w:w="149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b/>
                <w:bCs/>
                <w:lang w:eastAsia="en-ZA"/>
              </w:rPr>
            </w:pPr>
            <w:r w:rsidRPr="00126651">
              <w:rPr>
                <w:rFonts w:ascii="Calibri" w:eastAsia="Times New Roman" w:hAnsi="Calibri" w:cs="Times New Roman"/>
                <w:b/>
                <w:bCs/>
                <w:lang w:eastAsia="en-ZA"/>
              </w:rPr>
              <w:t>1</w:t>
            </w:r>
          </w:p>
        </w:tc>
        <w:tc>
          <w:tcPr>
            <w:tcW w:w="133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b/>
                <w:bCs/>
                <w:lang w:eastAsia="en-ZA"/>
              </w:rPr>
            </w:pPr>
            <w:r w:rsidRPr="00126651">
              <w:rPr>
                <w:rFonts w:ascii="Calibri" w:eastAsia="Times New Roman" w:hAnsi="Calibri" w:cs="Times New Roman"/>
                <w:b/>
                <w:bCs/>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b/>
                <w:bCs/>
                <w:lang w:eastAsia="en-ZA"/>
              </w:rPr>
            </w:pPr>
            <w:r w:rsidRPr="00126651">
              <w:rPr>
                <w:rFonts w:ascii="Calibri" w:eastAsia="Times New Roman" w:hAnsi="Calibri" w:cs="Times New Roman"/>
                <w:b/>
                <w:bCs/>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b/>
                <w:bCs/>
                <w:lang w:eastAsia="en-ZA"/>
              </w:rPr>
            </w:pPr>
            <w:r w:rsidRPr="00126651">
              <w:rPr>
                <w:rFonts w:ascii="Calibri" w:eastAsia="Times New Roman" w:hAnsi="Calibri" w:cs="Times New Roman"/>
                <w:b/>
                <w:bCs/>
                <w:lang w:eastAsia="en-ZA"/>
              </w:rPr>
              <w:t>1</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b/>
                <w:bCs/>
                <w:lang w:eastAsia="en-ZA"/>
              </w:rPr>
            </w:pPr>
            <w:r w:rsidRPr="00126651">
              <w:rPr>
                <w:rFonts w:ascii="Calibri" w:eastAsia="Times New Roman" w:hAnsi="Calibri" w:cs="Times New Roman"/>
                <w:b/>
                <w:bCs/>
                <w:lang w:eastAsia="en-ZA"/>
              </w:rPr>
              <w:t>1</w:t>
            </w:r>
          </w:p>
        </w:tc>
        <w:tc>
          <w:tcPr>
            <w:tcW w:w="1576" w:type="dxa"/>
            <w:tcBorders>
              <w:top w:val="single" w:sz="4" w:space="0" w:color="auto"/>
              <w:left w:val="single" w:sz="4" w:space="0" w:color="auto"/>
              <w:bottom w:val="single" w:sz="4" w:space="0" w:color="auto"/>
              <w:right w:val="single" w:sz="4" w:space="0" w:color="auto"/>
            </w:tcBorders>
            <w:shd w:val="clear" w:color="000000" w:fill="FF8080"/>
            <w:noWrap/>
            <w:vAlign w:val="center"/>
            <w:hideMark/>
          </w:tcPr>
          <w:p w:rsidR="00345A99" w:rsidRPr="00126651" w:rsidRDefault="00345A99" w:rsidP="00EF2FA2">
            <w:pPr>
              <w:spacing w:after="0" w:line="240" w:lineRule="auto"/>
              <w:jc w:val="center"/>
              <w:rPr>
                <w:rFonts w:ascii="Calibri" w:eastAsia="Times New Roman" w:hAnsi="Calibri" w:cs="Times New Roman"/>
                <w:b/>
                <w:bCs/>
                <w:lang w:eastAsia="en-ZA"/>
              </w:rPr>
            </w:pPr>
            <w:r w:rsidRPr="00126651">
              <w:rPr>
                <w:rFonts w:ascii="Calibri" w:eastAsia="Times New Roman" w:hAnsi="Calibri" w:cs="Times New Roman"/>
                <w:b/>
                <w:bCs/>
                <w:lang w:eastAsia="en-ZA"/>
              </w:rPr>
              <w:t>1 Case Higher</w:t>
            </w:r>
          </w:p>
        </w:tc>
      </w:tr>
      <w:tr w:rsidR="00345A99" w:rsidRPr="00126651" w:rsidTr="00EF2FA2">
        <w:trPr>
          <w:trHeight w:val="65"/>
        </w:trPr>
        <w:tc>
          <w:tcPr>
            <w:tcW w:w="15043" w:type="dxa"/>
            <w:gridSpan w:val="8"/>
            <w:tcBorders>
              <w:top w:val="single" w:sz="4" w:space="0" w:color="auto"/>
              <w:left w:val="single" w:sz="4" w:space="0" w:color="auto"/>
              <w:bottom w:val="single" w:sz="4" w:space="0" w:color="auto"/>
              <w:right w:val="single" w:sz="4" w:space="0" w:color="000000"/>
            </w:tcBorders>
            <w:shd w:val="clear" w:color="auto" w:fill="FF0000"/>
            <w:noWrap/>
            <w:vAlign w:val="bottom"/>
            <w:hideMark/>
          </w:tcPr>
          <w:p w:rsidR="00345A99" w:rsidRPr="00126651" w:rsidRDefault="00345A99" w:rsidP="00EF2FA2">
            <w:pPr>
              <w:spacing w:after="0" w:line="240" w:lineRule="auto"/>
              <w:jc w:val="center"/>
              <w:rPr>
                <w:rFonts w:ascii="Calibri" w:eastAsia="Times New Roman" w:hAnsi="Calibri" w:cs="Times New Roman"/>
                <w:b/>
                <w:bCs/>
                <w:color w:val="FFFFFF" w:themeColor="background1"/>
                <w:lang w:eastAsia="en-ZA"/>
              </w:rPr>
            </w:pPr>
            <w:r w:rsidRPr="00126651">
              <w:rPr>
                <w:rFonts w:ascii="Calibri" w:eastAsia="Times New Roman" w:hAnsi="Calibri" w:cs="Times New Roman"/>
                <w:b/>
                <w:bCs/>
                <w:color w:val="FFFFFF" w:themeColor="background1"/>
                <w:lang w:eastAsia="en-ZA"/>
              </w:rPr>
              <w:t xml:space="preserve">SOME SUBCATEGORIES OF AGGRAVATED ROBBERY </w:t>
            </w:r>
          </w:p>
        </w:tc>
      </w:tr>
      <w:tr w:rsidR="00345A99" w:rsidRPr="00126651" w:rsidTr="00EF2FA2">
        <w:trPr>
          <w:trHeight w:val="65"/>
        </w:trPr>
        <w:tc>
          <w:tcPr>
            <w:tcW w:w="5246" w:type="dxa"/>
            <w:tcBorders>
              <w:top w:val="nil"/>
              <w:left w:val="double" w:sz="6" w:space="0" w:color="auto"/>
              <w:bottom w:val="single" w:sz="4" w:space="0" w:color="auto"/>
              <w:right w:val="double" w:sz="6" w:space="0" w:color="auto"/>
            </w:tcBorders>
            <w:shd w:val="clear" w:color="auto" w:fill="auto"/>
            <w:noWrap/>
            <w:vAlign w:val="bottom"/>
            <w:hideMark/>
          </w:tcPr>
          <w:p w:rsidR="00345A99" w:rsidRPr="00126651" w:rsidRDefault="00345A99" w:rsidP="00EF2FA2">
            <w:pPr>
              <w:spacing w:after="0" w:line="240" w:lineRule="auto"/>
              <w:rPr>
                <w:rFonts w:ascii="Calibri" w:eastAsia="Times New Roman" w:hAnsi="Calibri" w:cs="Times New Roman"/>
                <w:lang w:eastAsia="en-ZA"/>
              </w:rPr>
            </w:pPr>
            <w:r w:rsidRPr="00126651">
              <w:rPr>
                <w:rFonts w:ascii="Calibri" w:eastAsia="Times New Roman" w:hAnsi="Calibri" w:cs="Times New Roman"/>
                <w:lang w:eastAsia="en-ZA"/>
              </w:rPr>
              <w:t>Carjacking</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9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33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576"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 Cases</w:t>
            </w:r>
          </w:p>
        </w:tc>
      </w:tr>
      <w:tr w:rsidR="00345A99" w:rsidRPr="00126651" w:rsidTr="00EF2FA2">
        <w:trPr>
          <w:trHeight w:val="65"/>
        </w:trPr>
        <w:tc>
          <w:tcPr>
            <w:tcW w:w="5246" w:type="dxa"/>
            <w:tcBorders>
              <w:top w:val="nil"/>
              <w:left w:val="double" w:sz="6" w:space="0" w:color="auto"/>
              <w:bottom w:val="single" w:sz="4" w:space="0" w:color="auto"/>
              <w:right w:val="double" w:sz="6" w:space="0" w:color="auto"/>
            </w:tcBorders>
            <w:shd w:val="clear" w:color="auto" w:fill="auto"/>
            <w:noWrap/>
            <w:vAlign w:val="bottom"/>
            <w:hideMark/>
          </w:tcPr>
          <w:p w:rsidR="00345A99" w:rsidRPr="00126651" w:rsidRDefault="00345A99" w:rsidP="00EF2FA2">
            <w:pPr>
              <w:spacing w:after="0" w:line="240" w:lineRule="auto"/>
              <w:rPr>
                <w:rFonts w:ascii="Calibri" w:eastAsia="Times New Roman" w:hAnsi="Calibri" w:cs="Times New Roman"/>
                <w:lang w:eastAsia="en-ZA"/>
              </w:rPr>
            </w:pPr>
            <w:r w:rsidRPr="00126651">
              <w:rPr>
                <w:rFonts w:ascii="Calibri" w:eastAsia="Times New Roman" w:hAnsi="Calibri" w:cs="Times New Roman"/>
                <w:lang w:eastAsia="en-ZA"/>
              </w:rPr>
              <w:t>Robbery at residential premises</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9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33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576"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 Cases</w:t>
            </w:r>
          </w:p>
        </w:tc>
      </w:tr>
      <w:tr w:rsidR="00345A99" w:rsidRPr="00126651" w:rsidTr="00EF2FA2">
        <w:trPr>
          <w:trHeight w:val="65"/>
        </w:trPr>
        <w:tc>
          <w:tcPr>
            <w:tcW w:w="5246" w:type="dxa"/>
            <w:tcBorders>
              <w:top w:val="nil"/>
              <w:left w:val="double" w:sz="6" w:space="0" w:color="auto"/>
              <w:bottom w:val="single" w:sz="4" w:space="0" w:color="auto"/>
              <w:right w:val="double" w:sz="6" w:space="0" w:color="auto"/>
            </w:tcBorders>
            <w:shd w:val="clear" w:color="auto" w:fill="auto"/>
            <w:noWrap/>
            <w:vAlign w:val="bottom"/>
            <w:hideMark/>
          </w:tcPr>
          <w:p w:rsidR="00345A99" w:rsidRPr="00126651" w:rsidRDefault="00345A99" w:rsidP="00EF2FA2">
            <w:pPr>
              <w:spacing w:after="0" w:line="240" w:lineRule="auto"/>
              <w:rPr>
                <w:rFonts w:ascii="Calibri" w:eastAsia="Times New Roman" w:hAnsi="Calibri" w:cs="Times New Roman"/>
                <w:lang w:eastAsia="en-ZA"/>
              </w:rPr>
            </w:pPr>
            <w:r w:rsidRPr="00126651">
              <w:rPr>
                <w:rFonts w:ascii="Calibri" w:eastAsia="Times New Roman" w:hAnsi="Calibri" w:cs="Times New Roman"/>
                <w:lang w:eastAsia="en-ZA"/>
              </w:rPr>
              <w:t>Robbery at non-residential premises</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9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33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576"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 Cases</w:t>
            </w:r>
          </w:p>
        </w:tc>
      </w:tr>
      <w:tr w:rsidR="00345A99" w:rsidRPr="00126651" w:rsidTr="00EF2FA2">
        <w:trPr>
          <w:trHeight w:val="65"/>
        </w:trPr>
        <w:tc>
          <w:tcPr>
            <w:tcW w:w="5246" w:type="dxa"/>
            <w:tcBorders>
              <w:top w:val="nil"/>
              <w:left w:val="double" w:sz="6" w:space="0" w:color="auto"/>
              <w:bottom w:val="single" w:sz="4" w:space="0" w:color="auto"/>
              <w:right w:val="double" w:sz="6" w:space="0" w:color="auto"/>
            </w:tcBorders>
            <w:shd w:val="clear" w:color="auto" w:fill="auto"/>
            <w:noWrap/>
            <w:vAlign w:val="bottom"/>
            <w:hideMark/>
          </w:tcPr>
          <w:p w:rsidR="00345A99" w:rsidRPr="00126651" w:rsidRDefault="00345A99" w:rsidP="00EF2FA2">
            <w:pPr>
              <w:spacing w:after="0" w:line="240" w:lineRule="auto"/>
              <w:rPr>
                <w:rFonts w:ascii="Calibri" w:eastAsia="Times New Roman" w:hAnsi="Calibri" w:cs="Times New Roman"/>
                <w:lang w:eastAsia="en-ZA"/>
              </w:rPr>
            </w:pPr>
            <w:r w:rsidRPr="00126651">
              <w:rPr>
                <w:rFonts w:ascii="Calibri" w:eastAsia="Times New Roman" w:hAnsi="Calibri" w:cs="Times New Roman"/>
                <w:lang w:eastAsia="en-ZA"/>
              </w:rPr>
              <w:t>Bank Robbery</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9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33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576"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 Cases</w:t>
            </w:r>
          </w:p>
        </w:tc>
      </w:tr>
      <w:tr w:rsidR="00345A99" w:rsidRPr="00126651" w:rsidTr="00EF2FA2">
        <w:trPr>
          <w:trHeight w:val="65"/>
        </w:trPr>
        <w:tc>
          <w:tcPr>
            <w:tcW w:w="5246" w:type="dxa"/>
            <w:tcBorders>
              <w:top w:val="nil"/>
              <w:left w:val="double" w:sz="6" w:space="0" w:color="auto"/>
              <w:bottom w:val="single" w:sz="4" w:space="0" w:color="auto"/>
              <w:right w:val="double" w:sz="6" w:space="0" w:color="auto"/>
            </w:tcBorders>
            <w:shd w:val="clear" w:color="auto" w:fill="auto"/>
            <w:noWrap/>
            <w:vAlign w:val="bottom"/>
            <w:hideMark/>
          </w:tcPr>
          <w:p w:rsidR="00345A99" w:rsidRPr="00126651" w:rsidRDefault="00345A99" w:rsidP="00EF2FA2">
            <w:pPr>
              <w:spacing w:after="0" w:line="240" w:lineRule="auto"/>
              <w:rPr>
                <w:rFonts w:ascii="Calibri" w:eastAsia="Times New Roman" w:hAnsi="Calibri" w:cs="Times New Roman"/>
                <w:lang w:eastAsia="en-ZA"/>
              </w:rPr>
            </w:pPr>
            <w:r w:rsidRPr="00126651">
              <w:rPr>
                <w:rFonts w:ascii="Calibri" w:eastAsia="Times New Roman" w:hAnsi="Calibri" w:cs="Times New Roman"/>
                <w:lang w:eastAsia="en-ZA"/>
              </w:rPr>
              <w:t>Robbery of cash in transit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9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33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576"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 Cases</w:t>
            </w:r>
          </w:p>
        </w:tc>
      </w:tr>
      <w:tr w:rsidR="00345A99" w:rsidRPr="00126651" w:rsidTr="00EF2FA2">
        <w:trPr>
          <w:trHeight w:val="65"/>
        </w:trPr>
        <w:tc>
          <w:tcPr>
            <w:tcW w:w="5246" w:type="dxa"/>
            <w:tcBorders>
              <w:top w:val="nil"/>
              <w:left w:val="double" w:sz="6" w:space="0" w:color="auto"/>
              <w:bottom w:val="single" w:sz="4" w:space="0" w:color="auto"/>
              <w:right w:val="double" w:sz="6" w:space="0" w:color="auto"/>
            </w:tcBorders>
            <w:shd w:val="clear" w:color="auto" w:fill="auto"/>
            <w:noWrap/>
            <w:vAlign w:val="bottom"/>
            <w:hideMark/>
          </w:tcPr>
          <w:p w:rsidR="00345A99" w:rsidRPr="00126651" w:rsidRDefault="00345A99" w:rsidP="00EF2FA2">
            <w:pPr>
              <w:spacing w:after="0" w:line="240" w:lineRule="auto"/>
              <w:rPr>
                <w:rFonts w:ascii="Calibri" w:eastAsia="Times New Roman" w:hAnsi="Calibri" w:cs="Times New Roman"/>
                <w:lang w:eastAsia="en-ZA"/>
              </w:rPr>
            </w:pPr>
            <w:r w:rsidRPr="00126651">
              <w:rPr>
                <w:rFonts w:ascii="Calibri" w:eastAsia="Times New Roman" w:hAnsi="Calibri" w:cs="Times New Roman"/>
                <w:lang w:eastAsia="en-ZA"/>
              </w:rPr>
              <w:t>Truck hijacking</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9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33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576"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 Cases</w:t>
            </w:r>
          </w:p>
        </w:tc>
      </w:tr>
      <w:tr w:rsidR="00345A99" w:rsidRPr="00126651" w:rsidTr="00EF2FA2">
        <w:trPr>
          <w:trHeight w:val="65"/>
        </w:trPr>
        <w:tc>
          <w:tcPr>
            <w:tcW w:w="15043" w:type="dxa"/>
            <w:gridSpan w:val="8"/>
            <w:tcBorders>
              <w:top w:val="single" w:sz="4" w:space="0" w:color="auto"/>
              <w:left w:val="single" w:sz="4" w:space="0" w:color="auto"/>
              <w:bottom w:val="single" w:sz="4" w:space="0" w:color="auto"/>
              <w:right w:val="single" w:sz="4" w:space="0" w:color="000000"/>
            </w:tcBorders>
            <w:shd w:val="clear" w:color="auto" w:fill="FF0000"/>
            <w:noWrap/>
            <w:vAlign w:val="bottom"/>
            <w:hideMark/>
          </w:tcPr>
          <w:p w:rsidR="00345A99" w:rsidRPr="00126651" w:rsidRDefault="00345A99" w:rsidP="00EF2FA2">
            <w:pPr>
              <w:spacing w:after="0" w:line="240" w:lineRule="auto"/>
              <w:jc w:val="center"/>
              <w:rPr>
                <w:rFonts w:ascii="Calibri" w:eastAsia="Times New Roman" w:hAnsi="Calibri" w:cs="Times New Roman"/>
                <w:b/>
                <w:bCs/>
                <w:color w:val="FFFFFF" w:themeColor="background1"/>
                <w:lang w:eastAsia="en-ZA"/>
              </w:rPr>
            </w:pPr>
            <w:r w:rsidRPr="00126651">
              <w:rPr>
                <w:rFonts w:ascii="Calibri" w:eastAsia="Times New Roman" w:hAnsi="Calibri" w:cs="Times New Roman"/>
                <w:b/>
                <w:bCs/>
                <w:color w:val="FFFFFF" w:themeColor="background1"/>
                <w:lang w:eastAsia="en-ZA"/>
              </w:rPr>
              <w:t>CONTACT-RELATED CRIMES</w:t>
            </w:r>
          </w:p>
        </w:tc>
      </w:tr>
      <w:tr w:rsidR="00345A99" w:rsidRPr="00126651"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Calibri" w:eastAsia="Times New Roman" w:hAnsi="Calibri" w:cs="Times New Roman"/>
                <w:lang w:eastAsia="en-ZA"/>
              </w:rPr>
            </w:pPr>
            <w:r w:rsidRPr="00126651">
              <w:rPr>
                <w:rFonts w:ascii="Calibri" w:eastAsia="Times New Roman" w:hAnsi="Calibri" w:cs="Times New Roman"/>
                <w:lang w:eastAsia="en-ZA"/>
              </w:rPr>
              <w:t>Arson</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9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33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576"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 Cases</w:t>
            </w:r>
          </w:p>
        </w:tc>
      </w:tr>
      <w:tr w:rsidR="00345A99" w:rsidRPr="00126651"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Calibri" w:eastAsia="Times New Roman" w:hAnsi="Calibri" w:cs="Times New Roman"/>
                <w:lang w:eastAsia="en-ZA"/>
              </w:rPr>
            </w:pPr>
            <w:r w:rsidRPr="00126651">
              <w:rPr>
                <w:rFonts w:ascii="Calibri" w:eastAsia="Times New Roman" w:hAnsi="Calibri" w:cs="Times New Roman"/>
                <w:lang w:eastAsia="en-ZA"/>
              </w:rPr>
              <w:t>Malicious damage to property</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1</w:t>
            </w:r>
          </w:p>
        </w:tc>
        <w:tc>
          <w:tcPr>
            <w:tcW w:w="149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33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3</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2</w:t>
            </w:r>
          </w:p>
        </w:tc>
        <w:tc>
          <w:tcPr>
            <w:tcW w:w="1576" w:type="dxa"/>
            <w:tcBorders>
              <w:top w:val="single" w:sz="4" w:space="0" w:color="auto"/>
              <w:left w:val="single" w:sz="4" w:space="0" w:color="auto"/>
              <w:bottom w:val="single" w:sz="4" w:space="0" w:color="auto"/>
              <w:right w:val="single" w:sz="4" w:space="0" w:color="auto"/>
            </w:tcBorders>
            <w:shd w:val="clear" w:color="BF80FF" w:fill="FF8080"/>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200.0%</w:t>
            </w:r>
          </w:p>
        </w:tc>
      </w:tr>
      <w:tr w:rsidR="00345A99" w:rsidRPr="00126651"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Calibri" w:eastAsia="Times New Roman" w:hAnsi="Calibri" w:cs="Times New Roman"/>
                <w:b/>
                <w:bCs/>
                <w:color w:val="000000"/>
                <w:lang w:eastAsia="en-ZA"/>
              </w:rPr>
            </w:pPr>
            <w:r w:rsidRPr="00126651">
              <w:rPr>
                <w:rFonts w:ascii="Calibri" w:eastAsia="Times New Roman" w:hAnsi="Calibri" w:cs="Times New Roman"/>
                <w:b/>
                <w:bCs/>
                <w:color w:val="000000"/>
                <w:lang w:eastAsia="en-ZA"/>
              </w:rPr>
              <w:t>Total Contact-Related Crimes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b/>
                <w:bCs/>
                <w:lang w:eastAsia="en-ZA"/>
              </w:rPr>
            </w:pPr>
            <w:r w:rsidRPr="00126651">
              <w:rPr>
                <w:rFonts w:ascii="Calibri" w:eastAsia="Times New Roman" w:hAnsi="Calibri" w:cs="Times New Roman"/>
                <w:b/>
                <w:bCs/>
                <w:lang w:eastAsia="en-ZA"/>
              </w:rPr>
              <w:t>1</w:t>
            </w:r>
          </w:p>
        </w:tc>
        <w:tc>
          <w:tcPr>
            <w:tcW w:w="149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b/>
                <w:bCs/>
                <w:lang w:eastAsia="en-ZA"/>
              </w:rPr>
            </w:pPr>
            <w:r w:rsidRPr="00126651">
              <w:rPr>
                <w:rFonts w:ascii="Calibri" w:eastAsia="Times New Roman" w:hAnsi="Calibri" w:cs="Times New Roman"/>
                <w:b/>
                <w:bCs/>
                <w:lang w:eastAsia="en-ZA"/>
              </w:rPr>
              <w:t>0</w:t>
            </w:r>
          </w:p>
        </w:tc>
        <w:tc>
          <w:tcPr>
            <w:tcW w:w="133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b/>
                <w:bCs/>
                <w:lang w:eastAsia="en-ZA"/>
              </w:rPr>
            </w:pPr>
            <w:r w:rsidRPr="00126651">
              <w:rPr>
                <w:rFonts w:ascii="Calibri" w:eastAsia="Times New Roman" w:hAnsi="Calibri" w:cs="Times New Roman"/>
                <w:b/>
                <w:bCs/>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b/>
                <w:bCs/>
                <w:lang w:eastAsia="en-ZA"/>
              </w:rPr>
            </w:pPr>
            <w:r w:rsidRPr="00126651">
              <w:rPr>
                <w:rFonts w:ascii="Calibri" w:eastAsia="Times New Roman" w:hAnsi="Calibri" w:cs="Times New Roman"/>
                <w:b/>
                <w:bCs/>
                <w:lang w:eastAsia="en-ZA"/>
              </w:rPr>
              <w:t>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b/>
                <w:bCs/>
                <w:lang w:eastAsia="en-ZA"/>
              </w:rPr>
            </w:pPr>
            <w:r w:rsidRPr="00126651">
              <w:rPr>
                <w:rFonts w:ascii="Calibri" w:eastAsia="Times New Roman" w:hAnsi="Calibri" w:cs="Times New Roman"/>
                <w:b/>
                <w:bCs/>
                <w:lang w:eastAsia="en-ZA"/>
              </w:rPr>
              <w:t>3</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b/>
                <w:bCs/>
                <w:lang w:eastAsia="en-ZA"/>
              </w:rPr>
            </w:pPr>
            <w:r w:rsidRPr="00126651">
              <w:rPr>
                <w:rFonts w:ascii="Calibri" w:eastAsia="Times New Roman" w:hAnsi="Calibri" w:cs="Times New Roman"/>
                <w:b/>
                <w:bCs/>
                <w:lang w:eastAsia="en-ZA"/>
              </w:rPr>
              <w:t>2</w:t>
            </w:r>
          </w:p>
        </w:tc>
        <w:tc>
          <w:tcPr>
            <w:tcW w:w="1576" w:type="dxa"/>
            <w:tcBorders>
              <w:top w:val="single" w:sz="4" w:space="0" w:color="auto"/>
              <w:left w:val="single" w:sz="4" w:space="0" w:color="auto"/>
              <w:bottom w:val="single" w:sz="4" w:space="0" w:color="auto"/>
              <w:right w:val="single" w:sz="4" w:space="0" w:color="auto"/>
            </w:tcBorders>
            <w:shd w:val="clear" w:color="BF80FF" w:fill="FF8080"/>
            <w:noWrap/>
            <w:vAlign w:val="center"/>
            <w:hideMark/>
          </w:tcPr>
          <w:p w:rsidR="00345A99" w:rsidRPr="00126651" w:rsidRDefault="00345A99" w:rsidP="00EF2FA2">
            <w:pPr>
              <w:spacing w:after="0" w:line="240" w:lineRule="auto"/>
              <w:jc w:val="center"/>
              <w:rPr>
                <w:rFonts w:ascii="Calibri" w:eastAsia="Times New Roman" w:hAnsi="Calibri" w:cs="Times New Roman"/>
                <w:b/>
                <w:bCs/>
                <w:lang w:eastAsia="en-ZA"/>
              </w:rPr>
            </w:pPr>
            <w:r w:rsidRPr="00126651">
              <w:rPr>
                <w:rFonts w:ascii="Calibri" w:eastAsia="Times New Roman" w:hAnsi="Calibri" w:cs="Times New Roman"/>
                <w:b/>
                <w:bCs/>
                <w:lang w:eastAsia="en-ZA"/>
              </w:rPr>
              <w:t>200.0%</w:t>
            </w:r>
          </w:p>
        </w:tc>
      </w:tr>
      <w:tr w:rsidR="00345A99" w:rsidRPr="00126651" w:rsidTr="00EF2FA2">
        <w:trPr>
          <w:trHeight w:val="300"/>
        </w:trPr>
        <w:tc>
          <w:tcPr>
            <w:tcW w:w="15043" w:type="dxa"/>
            <w:gridSpan w:val="8"/>
            <w:tcBorders>
              <w:top w:val="single" w:sz="4" w:space="0" w:color="auto"/>
              <w:left w:val="single" w:sz="4" w:space="0" w:color="auto"/>
              <w:bottom w:val="single" w:sz="4" w:space="0" w:color="auto"/>
              <w:right w:val="single" w:sz="4" w:space="0" w:color="000000"/>
            </w:tcBorders>
            <w:shd w:val="clear" w:color="auto" w:fill="FF0000"/>
            <w:noWrap/>
            <w:vAlign w:val="bottom"/>
            <w:hideMark/>
          </w:tcPr>
          <w:p w:rsidR="00345A99" w:rsidRPr="00126651" w:rsidRDefault="00345A99" w:rsidP="00EF2FA2">
            <w:pPr>
              <w:spacing w:after="0" w:line="240" w:lineRule="auto"/>
              <w:jc w:val="center"/>
              <w:rPr>
                <w:rFonts w:ascii="Calibri" w:eastAsia="Times New Roman" w:hAnsi="Calibri" w:cs="Times New Roman"/>
                <w:b/>
                <w:bCs/>
                <w:color w:val="FFFFFF" w:themeColor="background1"/>
                <w:lang w:eastAsia="en-ZA"/>
              </w:rPr>
            </w:pPr>
            <w:r w:rsidRPr="00126651">
              <w:rPr>
                <w:rFonts w:ascii="Calibri" w:eastAsia="Times New Roman" w:hAnsi="Calibri" w:cs="Times New Roman"/>
                <w:b/>
                <w:bCs/>
                <w:color w:val="FFFFFF" w:themeColor="background1"/>
                <w:lang w:eastAsia="en-ZA"/>
              </w:rPr>
              <w:t>PROPERTY-RELATED CRIMES</w:t>
            </w:r>
          </w:p>
        </w:tc>
      </w:tr>
      <w:tr w:rsidR="00345A99" w:rsidRPr="00126651"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Calibri" w:eastAsia="Times New Roman" w:hAnsi="Calibri" w:cs="Times New Roman"/>
                <w:lang w:eastAsia="en-ZA"/>
              </w:rPr>
            </w:pPr>
            <w:r w:rsidRPr="00126651">
              <w:rPr>
                <w:rFonts w:ascii="Calibri" w:eastAsia="Times New Roman" w:hAnsi="Calibri" w:cs="Times New Roman"/>
                <w:lang w:eastAsia="en-ZA"/>
              </w:rPr>
              <w:t>Burglary at non-residential premises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9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33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576"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 Cases</w:t>
            </w:r>
          </w:p>
        </w:tc>
      </w:tr>
      <w:tr w:rsidR="00345A99" w:rsidRPr="00126651"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Calibri" w:eastAsia="Times New Roman" w:hAnsi="Calibri" w:cs="Times New Roman"/>
                <w:lang w:eastAsia="en-ZA"/>
              </w:rPr>
            </w:pPr>
            <w:r w:rsidRPr="00126651">
              <w:rPr>
                <w:rFonts w:ascii="Calibri" w:eastAsia="Times New Roman" w:hAnsi="Calibri" w:cs="Times New Roman"/>
                <w:lang w:eastAsia="en-ZA"/>
              </w:rPr>
              <w:t>Burglary at residential premises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1</w:t>
            </w:r>
          </w:p>
        </w:tc>
        <w:tc>
          <w:tcPr>
            <w:tcW w:w="149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1</w:t>
            </w:r>
          </w:p>
        </w:tc>
        <w:tc>
          <w:tcPr>
            <w:tcW w:w="133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2</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1</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-1</w:t>
            </w:r>
          </w:p>
        </w:tc>
        <w:tc>
          <w:tcPr>
            <w:tcW w:w="1576"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-50.0%</w:t>
            </w:r>
          </w:p>
        </w:tc>
      </w:tr>
      <w:tr w:rsidR="00345A99" w:rsidRPr="00126651"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Calibri" w:eastAsia="Times New Roman" w:hAnsi="Calibri" w:cs="Times New Roman"/>
                <w:lang w:eastAsia="en-ZA"/>
              </w:rPr>
            </w:pPr>
            <w:r w:rsidRPr="00126651">
              <w:rPr>
                <w:rFonts w:ascii="Calibri" w:eastAsia="Times New Roman" w:hAnsi="Calibri" w:cs="Times New Roman"/>
                <w:lang w:eastAsia="en-ZA"/>
              </w:rPr>
              <w:t>Theft of motor vehicle and motorcycle</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9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33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576"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 Cases</w:t>
            </w:r>
          </w:p>
        </w:tc>
      </w:tr>
      <w:tr w:rsidR="00345A99" w:rsidRPr="00126651"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Calibri" w:eastAsia="Times New Roman" w:hAnsi="Calibri" w:cs="Times New Roman"/>
                <w:lang w:eastAsia="en-ZA"/>
              </w:rPr>
            </w:pPr>
            <w:r w:rsidRPr="00126651">
              <w:rPr>
                <w:rFonts w:ascii="Calibri" w:eastAsia="Times New Roman" w:hAnsi="Calibri" w:cs="Times New Roman"/>
                <w:lang w:eastAsia="en-ZA"/>
              </w:rPr>
              <w:t>Theft out of or from motor vehicle</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9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1</w:t>
            </w:r>
          </w:p>
        </w:tc>
        <w:tc>
          <w:tcPr>
            <w:tcW w:w="133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576"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 Cases</w:t>
            </w:r>
          </w:p>
        </w:tc>
      </w:tr>
      <w:tr w:rsidR="00345A99" w:rsidRPr="00126651"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Calibri" w:eastAsia="Times New Roman" w:hAnsi="Calibri" w:cs="Times New Roman"/>
                <w:lang w:eastAsia="en-ZA"/>
              </w:rPr>
            </w:pPr>
            <w:r w:rsidRPr="00126651">
              <w:rPr>
                <w:rFonts w:ascii="Calibri" w:eastAsia="Times New Roman" w:hAnsi="Calibri" w:cs="Times New Roman"/>
                <w:lang w:eastAsia="en-ZA"/>
              </w:rPr>
              <w:t>Stock-theft</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1</w:t>
            </w:r>
          </w:p>
        </w:tc>
        <w:tc>
          <w:tcPr>
            <w:tcW w:w="149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1</w:t>
            </w:r>
          </w:p>
        </w:tc>
        <w:tc>
          <w:tcPr>
            <w:tcW w:w="133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1</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-1</w:t>
            </w:r>
          </w:p>
        </w:tc>
        <w:tc>
          <w:tcPr>
            <w:tcW w:w="1576"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-100.0%</w:t>
            </w:r>
          </w:p>
        </w:tc>
      </w:tr>
      <w:tr w:rsidR="00345A99" w:rsidRPr="00126651"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Calibri" w:eastAsia="Times New Roman" w:hAnsi="Calibri" w:cs="Times New Roman"/>
                <w:b/>
                <w:bCs/>
                <w:color w:val="000000"/>
                <w:lang w:eastAsia="en-ZA"/>
              </w:rPr>
            </w:pPr>
            <w:r w:rsidRPr="00126651">
              <w:rPr>
                <w:rFonts w:ascii="Calibri" w:eastAsia="Times New Roman" w:hAnsi="Calibri" w:cs="Times New Roman"/>
                <w:b/>
                <w:bCs/>
                <w:color w:val="000000"/>
                <w:lang w:eastAsia="en-ZA"/>
              </w:rPr>
              <w:t>Total Property-Related Crimes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b/>
                <w:bCs/>
                <w:lang w:eastAsia="en-ZA"/>
              </w:rPr>
            </w:pPr>
            <w:r w:rsidRPr="00126651">
              <w:rPr>
                <w:rFonts w:ascii="Calibri" w:eastAsia="Times New Roman" w:hAnsi="Calibri" w:cs="Times New Roman"/>
                <w:b/>
                <w:bCs/>
                <w:lang w:eastAsia="en-ZA"/>
              </w:rPr>
              <w:t>2</w:t>
            </w:r>
          </w:p>
        </w:tc>
        <w:tc>
          <w:tcPr>
            <w:tcW w:w="149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b/>
                <w:bCs/>
                <w:lang w:eastAsia="en-ZA"/>
              </w:rPr>
            </w:pPr>
            <w:r w:rsidRPr="00126651">
              <w:rPr>
                <w:rFonts w:ascii="Calibri" w:eastAsia="Times New Roman" w:hAnsi="Calibri" w:cs="Times New Roman"/>
                <w:b/>
                <w:bCs/>
                <w:lang w:eastAsia="en-ZA"/>
              </w:rPr>
              <w:t>3</w:t>
            </w:r>
          </w:p>
        </w:tc>
        <w:tc>
          <w:tcPr>
            <w:tcW w:w="133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b/>
                <w:bCs/>
                <w:lang w:eastAsia="en-ZA"/>
              </w:rPr>
            </w:pPr>
            <w:r w:rsidRPr="00126651">
              <w:rPr>
                <w:rFonts w:ascii="Calibri" w:eastAsia="Times New Roman" w:hAnsi="Calibri" w:cs="Times New Roman"/>
                <w:b/>
                <w:bCs/>
                <w:lang w:eastAsia="en-ZA"/>
              </w:rPr>
              <w:t>1</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b/>
                <w:bCs/>
                <w:lang w:eastAsia="en-ZA"/>
              </w:rPr>
            </w:pPr>
            <w:r w:rsidRPr="00126651">
              <w:rPr>
                <w:rFonts w:ascii="Calibri" w:eastAsia="Times New Roman" w:hAnsi="Calibri" w:cs="Times New Roman"/>
                <w:b/>
                <w:bCs/>
                <w:lang w:eastAsia="en-ZA"/>
              </w:rPr>
              <w:t>3</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b/>
                <w:bCs/>
                <w:lang w:eastAsia="en-ZA"/>
              </w:rPr>
            </w:pPr>
            <w:r w:rsidRPr="00126651">
              <w:rPr>
                <w:rFonts w:ascii="Calibri" w:eastAsia="Times New Roman" w:hAnsi="Calibri" w:cs="Times New Roman"/>
                <w:b/>
                <w:bCs/>
                <w:lang w:eastAsia="en-ZA"/>
              </w:rPr>
              <w:t>1</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b/>
                <w:bCs/>
                <w:lang w:eastAsia="en-ZA"/>
              </w:rPr>
            </w:pPr>
            <w:r w:rsidRPr="00126651">
              <w:rPr>
                <w:rFonts w:ascii="Calibri" w:eastAsia="Times New Roman" w:hAnsi="Calibri" w:cs="Times New Roman"/>
                <w:b/>
                <w:bCs/>
                <w:lang w:eastAsia="en-ZA"/>
              </w:rPr>
              <w:t>-2</w:t>
            </w:r>
          </w:p>
        </w:tc>
        <w:tc>
          <w:tcPr>
            <w:tcW w:w="1576"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126651" w:rsidRDefault="00345A99" w:rsidP="00EF2FA2">
            <w:pPr>
              <w:spacing w:after="0" w:line="240" w:lineRule="auto"/>
              <w:jc w:val="center"/>
              <w:rPr>
                <w:rFonts w:ascii="Calibri" w:eastAsia="Times New Roman" w:hAnsi="Calibri" w:cs="Times New Roman"/>
                <w:b/>
                <w:bCs/>
                <w:lang w:eastAsia="en-ZA"/>
              </w:rPr>
            </w:pPr>
            <w:r w:rsidRPr="00126651">
              <w:rPr>
                <w:rFonts w:ascii="Calibri" w:eastAsia="Times New Roman" w:hAnsi="Calibri" w:cs="Times New Roman"/>
                <w:b/>
                <w:bCs/>
                <w:lang w:eastAsia="en-ZA"/>
              </w:rPr>
              <w:t>-66.7%</w:t>
            </w:r>
          </w:p>
        </w:tc>
      </w:tr>
      <w:tr w:rsidR="00345A99" w:rsidRPr="00126651" w:rsidTr="00EF2FA2">
        <w:trPr>
          <w:trHeight w:val="67"/>
        </w:trPr>
        <w:tc>
          <w:tcPr>
            <w:tcW w:w="15043" w:type="dxa"/>
            <w:gridSpan w:val="8"/>
            <w:tcBorders>
              <w:top w:val="single" w:sz="4" w:space="0" w:color="auto"/>
              <w:left w:val="single" w:sz="4" w:space="0" w:color="auto"/>
              <w:bottom w:val="single" w:sz="4" w:space="0" w:color="auto"/>
              <w:right w:val="single" w:sz="4" w:space="0" w:color="000000"/>
            </w:tcBorders>
            <w:shd w:val="clear" w:color="auto" w:fill="FF0000"/>
            <w:noWrap/>
            <w:vAlign w:val="bottom"/>
            <w:hideMark/>
          </w:tcPr>
          <w:p w:rsidR="00345A99" w:rsidRPr="00126651" w:rsidRDefault="00345A99" w:rsidP="00EF2FA2">
            <w:pPr>
              <w:spacing w:after="0" w:line="240" w:lineRule="auto"/>
              <w:jc w:val="center"/>
              <w:rPr>
                <w:rFonts w:ascii="Calibri" w:eastAsia="Times New Roman" w:hAnsi="Calibri" w:cs="Times New Roman"/>
                <w:b/>
                <w:bCs/>
                <w:color w:val="FFFFFF" w:themeColor="background1"/>
                <w:lang w:eastAsia="en-ZA"/>
              </w:rPr>
            </w:pPr>
            <w:r w:rsidRPr="00126651">
              <w:rPr>
                <w:rFonts w:ascii="Calibri" w:eastAsia="Times New Roman" w:hAnsi="Calibri" w:cs="Times New Roman"/>
                <w:b/>
                <w:bCs/>
                <w:color w:val="FFFFFF" w:themeColor="background1"/>
                <w:lang w:eastAsia="en-ZA"/>
              </w:rPr>
              <w:t>OTHER SERIOUS CRIMES</w:t>
            </w:r>
          </w:p>
        </w:tc>
      </w:tr>
      <w:tr w:rsidR="00345A99" w:rsidRPr="00126651" w:rsidTr="00EF2FA2">
        <w:trPr>
          <w:trHeight w:val="8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Calibri" w:eastAsia="Times New Roman" w:hAnsi="Calibri" w:cs="Times New Roman"/>
                <w:lang w:eastAsia="en-ZA"/>
              </w:rPr>
            </w:pPr>
            <w:r w:rsidRPr="00126651">
              <w:rPr>
                <w:rFonts w:ascii="Calibri" w:eastAsia="Times New Roman" w:hAnsi="Calibri" w:cs="Times New Roman"/>
                <w:lang w:eastAsia="en-ZA"/>
              </w:rPr>
              <w:t>All theft not mentioned elsewhere</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2</w:t>
            </w:r>
          </w:p>
        </w:tc>
        <w:tc>
          <w:tcPr>
            <w:tcW w:w="149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1</w:t>
            </w:r>
          </w:p>
        </w:tc>
        <w:tc>
          <w:tcPr>
            <w:tcW w:w="133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1</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2</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2</w:t>
            </w:r>
          </w:p>
        </w:tc>
        <w:tc>
          <w:tcPr>
            <w:tcW w:w="1576" w:type="dxa"/>
            <w:tcBorders>
              <w:top w:val="single" w:sz="4" w:space="0" w:color="auto"/>
              <w:left w:val="single" w:sz="4" w:space="0" w:color="auto"/>
              <w:bottom w:val="single" w:sz="4" w:space="0" w:color="auto"/>
              <w:right w:val="single" w:sz="4" w:space="0" w:color="auto"/>
            </w:tcBorders>
            <w:shd w:val="clear" w:color="000000" w:fill="FF8080"/>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2 Cases Higher</w:t>
            </w:r>
          </w:p>
        </w:tc>
      </w:tr>
      <w:tr w:rsidR="00345A99" w:rsidRPr="00126651"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Calibri" w:eastAsia="Times New Roman" w:hAnsi="Calibri" w:cs="Times New Roman"/>
                <w:lang w:eastAsia="en-ZA"/>
              </w:rPr>
            </w:pPr>
            <w:r w:rsidRPr="00126651">
              <w:rPr>
                <w:rFonts w:ascii="Calibri" w:eastAsia="Times New Roman" w:hAnsi="Calibri" w:cs="Times New Roman"/>
                <w:lang w:eastAsia="en-ZA"/>
              </w:rPr>
              <w:t>Commercial crime</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9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2</w:t>
            </w:r>
          </w:p>
        </w:tc>
        <w:tc>
          <w:tcPr>
            <w:tcW w:w="133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1</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1</w:t>
            </w:r>
          </w:p>
        </w:tc>
        <w:tc>
          <w:tcPr>
            <w:tcW w:w="1576" w:type="dxa"/>
            <w:tcBorders>
              <w:top w:val="single" w:sz="4" w:space="0" w:color="auto"/>
              <w:left w:val="single" w:sz="4" w:space="0" w:color="auto"/>
              <w:bottom w:val="single" w:sz="4" w:space="0" w:color="auto"/>
              <w:right w:val="single" w:sz="4" w:space="0" w:color="auto"/>
            </w:tcBorders>
            <w:shd w:val="clear" w:color="000000" w:fill="FF8080"/>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1 Case Higher</w:t>
            </w:r>
          </w:p>
        </w:tc>
      </w:tr>
      <w:tr w:rsidR="00345A99" w:rsidRPr="00126651"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Calibri" w:eastAsia="Times New Roman" w:hAnsi="Calibri" w:cs="Times New Roman"/>
                <w:lang w:eastAsia="en-ZA"/>
              </w:rPr>
            </w:pPr>
            <w:r w:rsidRPr="00126651">
              <w:rPr>
                <w:rFonts w:ascii="Calibri" w:eastAsia="Times New Roman" w:hAnsi="Calibri" w:cs="Times New Roman"/>
                <w:lang w:eastAsia="en-ZA"/>
              </w:rPr>
              <w:t>Shoplifting</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9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33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576"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 Cases</w:t>
            </w:r>
          </w:p>
        </w:tc>
      </w:tr>
      <w:tr w:rsidR="00345A99" w:rsidRPr="00126651"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Calibri" w:eastAsia="Times New Roman" w:hAnsi="Calibri" w:cs="Times New Roman"/>
                <w:b/>
                <w:bCs/>
                <w:color w:val="000000"/>
                <w:lang w:eastAsia="en-ZA"/>
              </w:rPr>
            </w:pPr>
            <w:r w:rsidRPr="00126651">
              <w:rPr>
                <w:rFonts w:ascii="Calibri" w:eastAsia="Times New Roman" w:hAnsi="Calibri" w:cs="Times New Roman"/>
                <w:b/>
                <w:bCs/>
                <w:color w:val="000000"/>
                <w:lang w:eastAsia="en-ZA"/>
              </w:rPr>
              <w:t>Total Other Serious Crimes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b/>
                <w:bCs/>
                <w:lang w:eastAsia="en-ZA"/>
              </w:rPr>
            </w:pPr>
            <w:r w:rsidRPr="00126651">
              <w:rPr>
                <w:rFonts w:ascii="Calibri" w:eastAsia="Times New Roman" w:hAnsi="Calibri" w:cs="Times New Roman"/>
                <w:b/>
                <w:bCs/>
                <w:lang w:eastAsia="en-ZA"/>
              </w:rPr>
              <w:t>2</w:t>
            </w:r>
          </w:p>
        </w:tc>
        <w:tc>
          <w:tcPr>
            <w:tcW w:w="149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b/>
                <w:bCs/>
                <w:lang w:eastAsia="en-ZA"/>
              </w:rPr>
            </w:pPr>
            <w:r w:rsidRPr="00126651">
              <w:rPr>
                <w:rFonts w:ascii="Calibri" w:eastAsia="Times New Roman" w:hAnsi="Calibri" w:cs="Times New Roman"/>
                <w:b/>
                <w:bCs/>
                <w:lang w:eastAsia="en-ZA"/>
              </w:rPr>
              <w:t>3</w:t>
            </w:r>
          </w:p>
        </w:tc>
        <w:tc>
          <w:tcPr>
            <w:tcW w:w="133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b/>
                <w:bCs/>
                <w:lang w:eastAsia="en-ZA"/>
              </w:rPr>
            </w:pPr>
            <w:r w:rsidRPr="00126651">
              <w:rPr>
                <w:rFonts w:ascii="Calibri" w:eastAsia="Times New Roman" w:hAnsi="Calibri" w:cs="Times New Roman"/>
                <w:b/>
                <w:bCs/>
                <w:lang w:eastAsia="en-ZA"/>
              </w:rPr>
              <w:t>1</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b/>
                <w:bCs/>
                <w:lang w:eastAsia="en-ZA"/>
              </w:rPr>
            </w:pPr>
            <w:r w:rsidRPr="00126651">
              <w:rPr>
                <w:rFonts w:ascii="Calibri" w:eastAsia="Times New Roman" w:hAnsi="Calibri" w:cs="Times New Roman"/>
                <w:b/>
                <w:bCs/>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b/>
                <w:bCs/>
                <w:lang w:eastAsia="en-ZA"/>
              </w:rPr>
            </w:pPr>
            <w:r w:rsidRPr="00126651">
              <w:rPr>
                <w:rFonts w:ascii="Calibri" w:eastAsia="Times New Roman" w:hAnsi="Calibri" w:cs="Times New Roman"/>
                <w:b/>
                <w:bCs/>
                <w:lang w:eastAsia="en-ZA"/>
              </w:rPr>
              <w:t>3</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b/>
                <w:bCs/>
                <w:lang w:eastAsia="en-ZA"/>
              </w:rPr>
            </w:pPr>
            <w:r w:rsidRPr="00126651">
              <w:rPr>
                <w:rFonts w:ascii="Calibri" w:eastAsia="Times New Roman" w:hAnsi="Calibri" w:cs="Times New Roman"/>
                <w:b/>
                <w:bCs/>
                <w:lang w:eastAsia="en-ZA"/>
              </w:rPr>
              <w:t>3</w:t>
            </w:r>
          </w:p>
        </w:tc>
        <w:tc>
          <w:tcPr>
            <w:tcW w:w="1576" w:type="dxa"/>
            <w:tcBorders>
              <w:top w:val="single" w:sz="4" w:space="0" w:color="auto"/>
              <w:left w:val="single" w:sz="4" w:space="0" w:color="auto"/>
              <w:bottom w:val="single" w:sz="4" w:space="0" w:color="auto"/>
              <w:right w:val="single" w:sz="4" w:space="0" w:color="auto"/>
            </w:tcBorders>
            <w:shd w:val="clear" w:color="000000" w:fill="FF8080"/>
            <w:noWrap/>
            <w:vAlign w:val="center"/>
            <w:hideMark/>
          </w:tcPr>
          <w:p w:rsidR="00345A99" w:rsidRPr="00126651" w:rsidRDefault="00345A99" w:rsidP="00EF2FA2">
            <w:pPr>
              <w:spacing w:after="0" w:line="240" w:lineRule="auto"/>
              <w:jc w:val="center"/>
              <w:rPr>
                <w:rFonts w:ascii="Calibri" w:eastAsia="Times New Roman" w:hAnsi="Calibri" w:cs="Times New Roman"/>
                <w:b/>
                <w:bCs/>
                <w:lang w:eastAsia="en-ZA"/>
              </w:rPr>
            </w:pPr>
            <w:r w:rsidRPr="00126651">
              <w:rPr>
                <w:rFonts w:ascii="Calibri" w:eastAsia="Times New Roman" w:hAnsi="Calibri" w:cs="Times New Roman"/>
                <w:b/>
                <w:bCs/>
                <w:lang w:eastAsia="en-ZA"/>
              </w:rPr>
              <w:t>3 Cases Higher</w:t>
            </w:r>
          </w:p>
        </w:tc>
      </w:tr>
      <w:tr w:rsidR="00345A99" w:rsidRPr="00126651"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Calibri" w:eastAsia="Times New Roman" w:hAnsi="Calibri" w:cs="Times New Roman"/>
                <w:b/>
                <w:bCs/>
                <w:color w:val="000000"/>
                <w:lang w:eastAsia="en-ZA"/>
              </w:rPr>
            </w:pPr>
            <w:r w:rsidRPr="00126651">
              <w:rPr>
                <w:rFonts w:ascii="Calibri" w:eastAsia="Times New Roman" w:hAnsi="Calibri" w:cs="Times New Roman"/>
                <w:b/>
                <w:bCs/>
                <w:color w:val="000000"/>
                <w:lang w:eastAsia="en-ZA"/>
              </w:rPr>
              <w:t>Total 17 Community Reported Serious Crimes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b/>
                <w:bCs/>
                <w:lang w:eastAsia="en-ZA"/>
              </w:rPr>
            </w:pPr>
            <w:r w:rsidRPr="00126651">
              <w:rPr>
                <w:rFonts w:ascii="Calibri" w:eastAsia="Times New Roman" w:hAnsi="Calibri" w:cs="Times New Roman"/>
                <w:b/>
                <w:bCs/>
                <w:lang w:eastAsia="en-ZA"/>
              </w:rPr>
              <w:t>7</w:t>
            </w:r>
          </w:p>
        </w:tc>
        <w:tc>
          <w:tcPr>
            <w:tcW w:w="149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b/>
                <w:bCs/>
                <w:lang w:eastAsia="en-ZA"/>
              </w:rPr>
            </w:pPr>
            <w:r w:rsidRPr="00126651">
              <w:rPr>
                <w:rFonts w:ascii="Calibri" w:eastAsia="Times New Roman" w:hAnsi="Calibri" w:cs="Times New Roman"/>
                <w:b/>
                <w:bCs/>
                <w:lang w:eastAsia="en-ZA"/>
              </w:rPr>
              <w:t>8</w:t>
            </w:r>
          </w:p>
        </w:tc>
        <w:tc>
          <w:tcPr>
            <w:tcW w:w="133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b/>
                <w:bCs/>
                <w:lang w:eastAsia="en-ZA"/>
              </w:rPr>
            </w:pPr>
            <w:r w:rsidRPr="00126651">
              <w:rPr>
                <w:rFonts w:ascii="Calibri" w:eastAsia="Times New Roman" w:hAnsi="Calibri" w:cs="Times New Roman"/>
                <w:b/>
                <w:bCs/>
                <w:lang w:eastAsia="en-ZA"/>
              </w:rPr>
              <w:t>6</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b/>
                <w:bCs/>
                <w:lang w:eastAsia="en-ZA"/>
              </w:rPr>
            </w:pPr>
            <w:r w:rsidRPr="00126651">
              <w:rPr>
                <w:rFonts w:ascii="Calibri" w:eastAsia="Times New Roman" w:hAnsi="Calibri" w:cs="Times New Roman"/>
                <w:b/>
                <w:bCs/>
                <w:lang w:eastAsia="en-ZA"/>
              </w:rPr>
              <w:t>7</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b/>
                <w:bCs/>
                <w:lang w:eastAsia="en-ZA"/>
              </w:rPr>
            </w:pPr>
            <w:r w:rsidRPr="00126651">
              <w:rPr>
                <w:rFonts w:ascii="Calibri" w:eastAsia="Times New Roman" w:hAnsi="Calibri" w:cs="Times New Roman"/>
                <w:b/>
                <w:bCs/>
                <w:lang w:eastAsia="en-ZA"/>
              </w:rPr>
              <w:t>11</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b/>
                <w:bCs/>
                <w:lang w:eastAsia="en-ZA"/>
              </w:rPr>
            </w:pPr>
            <w:r w:rsidRPr="00126651">
              <w:rPr>
                <w:rFonts w:ascii="Calibri" w:eastAsia="Times New Roman" w:hAnsi="Calibri" w:cs="Times New Roman"/>
                <w:b/>
                <w:bCs/>
                <w:lang w:eastAsia="en-ZA"/>
              </w:rPr>
              <w:t>4</w:t>
            </w:r>
          </w:p>
        </w:tc>
        <w:tc>
          <w:tcPr>
            <w:tcW w:w="1576" w:type="dxa"/>
            <w:tcBorders>
              <w:top w:val="single" w:sz="4" w:space="0" w:color="auto"/>
              <w:left w:val="single" w:sz="4" w:space="0" w:color="auto"/>
              <w:bottom w:val="single" w:sz="4" w:space="0" w:color="auto"/>
              <w:right w:val="single" w:sz="4" w:space="0" w:color="auto"/>
            </w:tcBorders>
            <w:shd w:val="clear" w:color="BF80FF" w:fill="FF8080"/>
            <w:noWrap/>
            <w:vAlign w:val="center"/>
            <w:hideMark/>
          </w:tcPr>
          <w:p w:rsidR="00345A99" w:rsidRPr="00126651" w:rsidRDefault="00345A99" w:rsidP="00EF2FA2">
            <w:pPr>
              <w:spacing w:after="0" w:line="240" w:lineRule="auto"/>
              <w:jc w:val="center"/>
              <w:rPr>
                <w:rFonts w:ascii="Calibri" w:eastAsia="Times New Roman" w:hAnsi="Calibri" w:cs="Times New Roman"/>
                <w:b/>
                <w:bCs/>
                <w:lang w:eastAsia="en-ZA"/>
              </w:rPr>
            </w:pPr>
            <w:r w:rsidRPr="00126651">
              <w:rPr>
                <w:rFonts w:ascii="Calibri" w:eastAsia="Times New Roman" w:hAnsi="Calibri" w:cs="Times New Roman"/>
                <w:b/>
                <w:bCs/>
                <w:lang w:eastAsia="en-ZA"/>
              </w:rPr>
              <w:t>57.1%</w:t>
            </w:r>
          </w:p>
        </w:tc>
      </w:tr>
      <w:tr w:rsidR="00345A99" w:rsidRPr="00126651" w:rsidTr="00EF2FA2">
        <w:trPr>
          <w:trHeight w:val="65"/>
        </w:trPr>
        <w:tc>
          <w:tcPr>
            <w:tcW w:w="15043" w:type="dxa"/>
            <w:gridSpan w:val="8"/>
            <w:tcBorders>
              <w:top w:val="single" w:sz="4" w:space="0" w:color="auto"/>
              <w:left w:val="single" w:sz="4" w:space="0" w:color="auto"/>
              <w:bottom w:val="single" w:sz="4" w:space="0" w:color="auto"/>
              <w:right w:val="single" w:sz="4" w:space="0" w:color="000000"/>
            </w:tcBorders>
            <w:shd w:val="clear" w:color="auto" w:fill="FF0000"/>
            <w:noWrap/>
            <w:vAlign w:val="bottom"/>
            <w:hideMark/>
          </w:tcPr>
          <w:p w:rsidR="00345A99" w:rsidRPr="00126651" w:rsidRDefault="00345A99" w:rsidP="00EF2FA2">
            <w:pPr>
              <w:spacing w:after="0" w:line="240" w:lineRule="auto"/>
              <w:jc w:val="center"/>
              <w:rPr>
                <w:rFonts w:ascii="Calibri" w:eastAsia="Times New Roman" w:hAnsi="Calibri" w:cs="Times New Roman"/>
                <w:b/>
                <w:bCs/>
                <w:color w:val="FFFFFF" w:themeColor="background1"/>
                <w:lang w:eastAsia="en-ZA"/>
              </w:rPr>
            </w:pPr>
            <w:r w:rsidRPr="00126651">
              <w:rPr>
                <w:rFonts w:ascii="Calibri" w:eastAsia="Times New Roman" w:hAnsi="Calibri" w:cs="Times New Roman"/>
                <w:b/>
                <w:bCs/>
                <w:color w:val="FFFFFF" w:themeColor="background1"/>
                <w:lang w:eastAsia="en-ZA"/>
              </w:rPr>
              <w:t xml:space="preserve">CRIME DETECTED AS A RESULT OF POLICE ACTION </w:t>
            </w:r>
          </w:p>
        </w:tc>
      </w:tr>
      <w:tr w:rsidR="00345A99" w:rsidRPr="00126651" w:rsidTr="00EF2FA2">
        <w:trPr>
          <w:trHeight w:val="109"/>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Calibri" w:eastAsia="Times New Roman" w:hAnsi="Calibri" w:cs="Times New Roman"/>
                <w:lang w:eastAsia="en-ZA"/>
              </w:rPr>
            </w:pPr>
            <w:r w:rsidRPr="00126651">
              <w:rPr>
                <w:rFonts w:ascii="Calibri" w:eastAsia="Times New Roman" w:hAnsi="Calibri" w:cs="Times New Roman"/>
                <w:lang w:eastAsia="en-ZA"/>
              </w:rPr>
              <w:lastRenderedPageBreak/>
              <w:t>Illegal possession of firearms and ammunition</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9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33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576"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 Cases</w:t>
            </w:r>
          </w:p>
        </w:tc>
      </w:tr>
      <w:tr w:rsidR="00345A99" w:rsidRPr="00126651" w:rsidTr="00EF2FA2">
        <w:trPr>
          <w:trHeight w:val="300"/>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Calibri" w:eastAsia="Times New Roman" w:hAnsi="Calibri" w:cs="Times New Roman"/>
                <w:lang w:eastAsia="en-ZA"/>
              </w:rPr>
            </w:pPr>
            <w:r w:rsidRPr="00126651">
              <w:rPr>
                <w:rFonts w:ascii="Calibri" w:eastAsia="Times New Roman" w:hAnsi="Calibri" w:cs="Times New Roman"/>
                <w:lang w:eastAsia="en-ZA"/>
              </w:rPr>
              <w:t>Drug-related crime</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1</w:t>
            </w:r>
          </w:p>
        </w:tc>
        <w:tc>
          <w:tcPr>
            <w:tcW w:w="149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33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576"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 Cases</w:t>
            </w:r>
          </w:p>
        </w:tc>
      </w:tr>
      <w:tr w:rsidR="00345A99" w:rsidRPr="00126651"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Calibri" w:eastAsia="Times New Roman" w:hAnsi="Calibri" w:cs="Times New Roman"/>
                <w:lang w:eastAsia="en-ZA"/>
              </w:rPr>
            </w:pPr>
            <w:r w:rsidRPr="00126651">
              <w:rPr>
                <w:rFonts w:ascii="Calibri" w:eastAsia="Times New Roman" w:hAnsi="Calibri" w:cs="Times New Roman"/>
                <w:lang w:eastAsia="en-ZA"/>
              </w:rPr>
              <w:t>Driving under the influence of alcohol or drugs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9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33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576"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 Cases</w:t>
            </w:r>
          </w:p>
        </w:tc>
      </w:tr>
      <w:tr w:rsidR="00345A99" w:rsidRPr="00126651"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Calibri" w:eastAsia="Times New Roman" w:hAnsi="Calibri" w:cs="Times New Roman"/>
                <w:lang w:eastAsia="en-ZA"/>
              </w:rPr>
            </w:pPr>
            <w:r w:rsidRPr="00126651">
              <w:rPr>
                <w:rFonts w:ascii="Calibri" w:eastAsia="Times New Roman" w:hAnsi="Calibri" w:cs="Times New Roman"/>
                <w:lang w:eastAsia="en-ZA"/>
              </w:rPr>
              <w:t>Sexual offences detected as a result of police action</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9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33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w:t>
            </w:r>
          </w:p>
        </w:tc>
        <w:tc>
          <w:tcPr>
            <w:tcW w:w="1576"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126651" w:rsidRDefault="00345A99" w:rsidP="00EF2FA2">
            <w:pPr>
              <w:spacing w:after="0" w:line="240" w:lineRule="auto"/>
              <w:jc w:val="center"/>
              <w:rPr>
                <w:rFonts w:ascii="Calibri" w:eastAsia="Times New Roman" w:hAnsi="Calibri" w:cs="Times New Roman"/>
                <w:lang w:eastAsia="en-ZA"/>
              </w:rPr>
            </w:pPr>
            <w:r w:rsidRPr="00126651">
              <w:rPr>
                <w:rFonts w:ascii="Calibri" w:eastAsia="Times New Roman" w:hAnsi="Calibri" w:cs="Times New Roman"/>
                <w:lang w:eastAsia="en-ZA"/>
              </w:rPr>
              <w:t>0 Cases</w:t>
            </w:r>
          </w:p>
        </w:tc>
      </w:tr>
      <w:tr w:rsidR="00345A99" w:rsidRPr="00126651"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Calibri" w:eastAsia="Times New Roman" w:hAnsi="Calibri" w:cs="Times New Roman"/>
                <w:b/>
                <w:bCs/>
                <w:color w:val="000000"/>
                <w:lang w:eastAsia="en-ZA"/>
              </w:rPr>
            </w:pPr>
            <w:r w:rsidRPr="00126651">
              <w:rPr>
                <w:rFonts w:ascii="Calibri" w:eastAsia="Times New Roman" w:hAnsi="Calibri" w:cs="Times New Roman"/>
                <w:b/>
                <w:bCs/>
                <w:color w:val="000000"/>
                <w:lang w:eastAsia="en-ZA"/>
              </w:rPr>
              <w:t xml:space="preserve">Total Crime Detected As A Result Of Police Action </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b/>
                <w:bCs/>
                <w:color w:val="000000"/>
                <w:lang w:eastAsia="en-ZA"/>
              </w:rPr>
            </w:pPr>
            <w:r w:rsidRPr="00126651">
              <w:rPr>
                <w:rFonts w:ascii="Calibri" w:eastAsia="Times New Roman" w:hAnsi="Calibri" w:cs="Times New Roman"/>
                <w:b/>
                <w:bCs/>
                <w:color w:val="000000"/>
                <w:lang w:eastAsia="en-ZA"/>
              </w:rPr>
              <w:t>1</w:t>
            </w:r>
          </w:p>
        </w:tc>
        <w:tc>
          <w:tcPr>
            <w:tcW w:w="149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b/>
                <w:bCs/>
                <w:color w:val="000000"/>
                <w:lang w:eastAsia="en-ZA"/>
              </w:rPr>
            </w:pPr>
            <w:r w:rsidRPr="00126651">
              <w:rPr>
                <w:rFonts w:ascii="Calibri" w:eastAsia="Times New Roman" w:hAnsi="Calibri" w:cs="Times New Roman"/>
                <w:b/>
                <w:bCs/>
                <w:color w:val="000000"/>
                <w:lang w:eastAsia="en-ZA"/>
              </w:rPr>
              <w:t>0</w:t>
            </w:r>
          </w:p>
        </w:tc>
        <w:tc>
          <w:tcPr>
            <w:tcW w:w="133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b/>
                <w:bCs/>
                <w:color w:val="000000"/>
                <w:lang w:eastAsia="en-ZA"/>
              </w:rPr>
            </w:pPr>
            <w:r w:rsidRPr="00126651">
              <w:rPr>
                <w:rFonts w:ascii="Calibri" w:eastAsia="Times New Roman" w:hAnsi="Calibri" w:cs="Times New Roman"/>
                <w:b/>
                <w:bCs/>
                <w:color w:val="00000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b/>
                <w:bCs/>
                <w:color w:val="000000"/>
                <w:lang w:eastAsia="en-ZA"/>
              </w:rPr>
            </w:pPr>
            <w:r w:rsidRPr="00126651">
              <w:rPr>
                <w:rFonts w:ascii="Calibri" w:eastAsia="Times New Roman" w:hAnsi="Calibri" w:cs="Times New Roman"/>
                <w:b/>
                <w:bCs/>
                <w:color w:val="00000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b/>
                <w:bCs/>
                <w:color w:val="000000"/>
                <w:lang w:eastAsia="en-ZA"/>
              </w:rPr>
            </w:pPr>
            <w:r w:rsidRPr="00126651">
              <w:rPr>
                <w:rFonts w:ascii="Calibri" w:eastAsia="Times New Roman" w:hAnsi="Calibri" w:cs="Times New Roman"/>
                <w:b/>
                <w:bCs/>
                <w:color w:val="00000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Calibri" w:eastAsia="Times New Roman" w:hAnsi="Calibri" w:cs="Times New Roman"/>
                <w:b/>
                <w:bCs/>
                <w:lang w:eastAsia="en-ZA"/>
              </w:rPr>
            </w:pPr>
            <w:r w:rsidRPr="00126651">
              <w:rPr>
                <w:rFonts w:ascii="Calibri" w:eastAsia="Times New Roman" w:hAnsi="Calibri" w:cs="Times New Roman"/>
                <w:b/>
                <w:bCs/>
                <w:lang w:eastAsia="en-ZA"/>
              </w:rPr>
              <w:t>0</w:t>
            </w:r>
          </w:p>
        </w:tc>
        <w:tc>
          <w:tcPr>
            <w:tcW w:w="1576"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126651" w:rsidRDefault="00345A99" w:rsidP="00EF2FA2">
            <w:pPr>
              <w:spacing w:after="0" w:line="240" w:lineRule="auto"/>
              <w:jc w:val="center"/>
              <w:rPr>
                <w:rFonts w:ascii="Calibri" w:eastAsia="Times New Roman" w:hAnsi="Calibri" w:cs="Times New Roman"/>
                <w:b/>
                <w:bCs/>
                <w:lang w:eastAsia="en-ZA"/>
              </w:rPr>
            </w:pPr>
            <w:r w:rsidRPr="00126651">
              <w:rPr>
                <w:rFonts w:ascii="Calibri" w:eastAsia="Times New Roman" w:hAnsi="Calibri" w:cs="Times New Roman"/>
                <w:b/>
                <w:bCs/>
                <w:lang w:eastAsia="en-ZA"/>
              </w:rPr>
              <w:t>0 Cases</w:t>
            </w:r>
          </w:p>
        </w:tc>
      </w:tr>
    </w:tbl>
    <w:p w:rsidR="00345A99" w:rsidRDefault="00345A99" w:rsidP="00345A99">
      <w:pPr>
        <w:rPr>
          <w:b/>
        </w:rPr>
      </w:pPr>
    </w:p>
    <w:p w:rsidR="00345A99" w:rsidRDefault="00345A99" w:rsidP="00345A99">
      <w:pPr>
        <w:spacing w:after="0"/>
        <w:rPr>
          <w:b/>
        </w:rPr>
      </w:pPr>
      <w:r>
        <w:rPr>
          <w:b/>
        </w:rPr>
        <w:t xml:space="preserve">RHODES </w:t>
      </w:r>
    </w:p>
    <w:tbl>
      <w:tblPr>
        <w:tblW w:w="15031" w:type="dxa"/>
        <w:tblInd w:w="-431" w:type="dxa"/>
        <w:tblLayout w:type="fixed"/>
        <w:tblLook w:val="04A0" w:firstRow="1" w:lastRow="0" w:firstColumn="1" w:lastColumn="0" w:noHBand="0" w:noVBand="1"/>
      </w:tblPr>
      <w:tblGrid>
        <w:gridCol w:w="5246"/>
        <w:gridCol w:w="1417"/>
        <w:gridCol w:w="1489"/>
        <w:gridCol w:w="1346"/>
        <w:gridCol w:w="1418"/>
        <w:gridCol w:w="1417"/>
        <w:gridCol w:w="1134"/>
        <w:gridCol w:w="1564"/>
      </w:tblGrid>
      <w:tr w:rsidR="00345A99" w:rsidRPr="00D37E2A" w:rsidTr="00EF2FA2">
        <w:trPr>
          <w:trHeight w:val="65"/>
        </w:trPr>
        <w:tc>
          <w:tcPr>
            <w:tcW w:w="5246" w:type="dxa"/>
            <w:tcBorders>
              <w:top w:val="single" w:sz="4" w:space="0" w:color="auto"/>
              <w:left w:val="single" w:sz="4" w:space="0" w:color="auto"/>
              <w:bottom w:val="single" w:sz="4" w:space="0" w:color="auto"/>
              <w:right w:val="single" w:sz="4" w:space="0" w:color="auto"/>
            </w:tcBorders>
            <w:shd w:val="clear" w:color="auto" w:fill="D2C3B2"/>
            <w:noWrap/>
            <w:vAlign w:val="center"/>
            <w:hideMark/>
          </w:tcPr>
          <w:p w:rsidR="00345A99" w:rsidRPr="00126651" w:rsidRDefault="00345A99" w:rsidP="00EF2FA2">
            <w:pPr>
              <w:spacing w:after="0" w:line="240" w:lineRule="auto"/>
              <w:jc w:val="center"/>
              <w:rPr>
                <w:rFonts w:ascii="Arial" w:eastAsia="Times New Roman" w:hAnsi="Arial" w:cs="Arial"/>
                <w:b/>
                <w:bCs/>
                <w:color w:val="000000"/>
                <w:sz w:val="20"/>
                <w:szCs w:val="20"/>
                <w:lang w:eastAsia="en-ZA"/>
              </w:rPr>
            </w:pPr>
            <w:r w:rsidRPr="00126651">
              <w:rPr>
                <w:rFonts w:ascii="Arial" w:eastAsia="Times New Roman" w:hAnsi="Arial" w:cs="Arial"/>
                <w:b/>
                <w:bCs/>
                <w:color w:val="000000"/>
                <w:sz w:val="20"/>
                <w:szCs w:val="20"/>
                <w:lang w:eastAsia="en-ZA"/>
              </w:rPr>
              <w:t xml:space="preserve">            CRIME CATEGORY</w:t>
            </w:r>
          </w:p>
        </w:tc>
        <w:tc>
          <w:tcPr>
            <w:tcW w:w="1417" w:type="dxa"/>
            <w:tcBorders>
              <w:top w:val="single" w:sz="4" w:space="0" w:color="auto"/>
              <w:left w:val="nil"/>
              <w:bottom w:val="single" w:sz="4" w:space="0" w:color="auto"/>
              <w:right w:val="single" w:sz="4" w:space="0" w:color="auto"/>
            </w:tcBorders>
            <w:shd w:val="clear" w:color="auto" w:fill="D2C3B2"/>
            <w:vAlign w:val="center"/>
            <w:hideMark/>
          </w:tcPr>
          <w:p w:rsidR="00345A99" w:rsidRPr="00126651" w:rsidRDefault="00345A99" w:rsidP="00EF2FA2">
            <w:pPr>
              <w:spacing w:after="0" w:line="240" w:lineRule="auto"/>
              <w:jc w:val="center"/>
              <w:rPr>
                <w:rFonts w:ascii="Arial" w:eastAsia="Times New Roman" w:hAnsi="Arial" w:cs="Arial"/>
                <w:b/>
                <w:bCs/>
                <w:color w:val="000000"/>
                <w:sz w:val="20"/>
                <w:szCs w:val="20"/>
                <w:lang w:eastAsia="en-ZA"/>
              </w:rPr>
            </w:pPr>
            <w:r w:rsidRPr="00126651">
              <w:rPr>
                <w:rFonts w:ascii="Arial" w:eastAsia="Times New Roman" w:hAnsi="Arial" w:cs="Arial"/>
                <w:b/>
                <w:bCs/>
                <w:color w:val="000000"/>
                <w:sz w:val="20"/>
                <w:szCs w:val="20"/>
                <w:lang w:eastAsia="en-ZA"/>
              </w:rPr>
              <w:t>Oct</w:t>
            </w:r>
            <w:r>
              <w:rPr>
                <w:rFonts w:ascii="Arial" w:eastAsia="Times New Roman" w:hAnsi="Arial" w:cs="Arial"/>
                <w:b/>
                <w:bCs/>
                <w:color w:val="000000"/>
                <w:sz w:val="20"/>
                <w:szCs w:val="20"/>
                <w:lang w:eastAsia="en-ZA"/>
              </w:rPr>
              <w:t xml:space="preserve">  to Dec </w:t>
            </w:r>
            <w:r w:rsidRPr="00126651">
              <w:rPr>
                <w:rFonts w:ascii="Arial" w:eastAsia="Times New Roman" w:hAnsi="Arial" w:cs="Arial"/>
                <w:b/>
                <w:bCs/>
                <w:color w:val="000000"/>
                <w:sz w:val="20"/>
                <w:szCs w:val="20"/>
                <w:lang w:eastAsia="en-ZA"/>
              </w:rPr>
              <w:t>2016_17</w:t>
            </w:r>
          </w:p>
        </w:tc>
        <w:tc>
          <w:tcPr>
            <w:tcW w:w="1489" w:type="dxa"/>
            <w:tcBorders>
              <w:top w:val="single" w:sz="4" w:space="0" w:color="auto"/>
              <w:left w:val="nil"/>
              <w:bottom w:val="single" w:sz="4" w:space="0" w:color="auto"/>
              <w:right w:val="single" w:sz="4" w:space="0" w:color="auto"/>
            </w:tcBorders>
            <w:shd w:val="clear" w:color="auto" w:fill="D2C3B2"/>
            <w:vAlign w:val="center"/>
            <w:hideMark/>
          </w:tcPr>
          <w:p w:rsidR="00345A99" w:rsidRPr="00126651" w:rsidRDefault="00345A99" w:rsidP="00EF2FA2">
            <w:pPr>
              <w:spacing w:after="0" w:line="240" w:lineRule="auto"/>
              <w:jc w:val="center"/>
              <w:rPr>
                <w:rFonts w:ascii="Arial" w:eastAsia="Times New Roman" w:hAnsi="Arial" w:cs="Arial"/>
                <w:b/>
                <w:bCs/>
                <w:color w:val="000000"/>
                <w:sz w:val="20"/>
                <w:szCs w:val="20"/>
                <w:lang w:eastAsia="en-ZA"/>
              </w:rPr>
            </w:pPr>
            <w:r w:rsidRPr="00126651">
              <w:rPr>
                <w:rFonts w:ascii="Arial" w:eastAsia="Times New Roman" w:hAnsi="Arial" w:cs="Arial"/>
                <w:b/>
                <w:bCs/>
                <w:color w:val="000000"/>
                <w:sz w:val="20"/>
                <w:szCs w:val="20"/>
                <w:lang w:eastAsia="en-ZA"/>
              </w:rPr>
              <w:t>Oct  to Dec 2017_18</w:t>
            </w:r>
          </w:p>
        </w:tc>
        <w:tc>
          <w:tcPr>
            <w:tcW w:w="1346" w:type="dxa"/>
            <w:tcBorders>
              <w:top w:val="single" w:sz="4" w:space="0" w:color="auto"/>
              <w:left w:val="nil"/>
              <w:bottom w:val="single" w:sz="4" w:space="0" w:color="auto"/>
              <w:right w:val="single" w:sz="4" w:space="0" w:color="auto"/>
            </w:tcBorders>
            <w:shd w:val="clear" w:color="auto" w:fill="D2C3B2"/>
            <w:vAlign w:val="center"/>
            <w:hideMark/>
          </w:tcPr>
          <w:p w:rsidR="00345A99" w:rsidRPr="00126651" w:rsidRDefault="00345A99" w:rsidP="00EF2FA2">
            <w:pPr>
              <w:spacing w:after="0" w:line="240" w:lineRule="auto"/>
              <w:jc w:val="center"/>
              <w:rPr>
                <w:rFonts w:ascii="Arial" w:eastAsia="Times New Roman" w:hAnsi="Arial" w:cs="Arial"/>
                <w:b/>
                <w:bCs/>
                <w:color w:val="000000"/>
                <w:sz w:val="20"/>
                <w:szCs w:val="20"/>
                <w:lang w:eastAsia="en-ZA"/>
              </w:rPr>
            </w:pPr>
            <w:r w:rsidRPr="00126651">
              <w:rPr>
                <w:rFonts w:ascii="Arial" w:eastAsia="Times New Roman" w:hAnsi="Arial" w:cs="Arial"/>
                <w:b/>
                <w:bCs/>
                <w:color w:val="000000"/>
                <w:sz w:val="20"/>
                <w:szCs w:val="20"/>
                <w:lang w:eastAsia="en-ZA"/>
              </w:rPr>
              <w:t>Oct  to Dec 2018_19</w:t>
            </w:r>
          </w:p>
        </w:tc>
        <w:tc>
          <w:tcPr>
            <w:tcW w:w="1418" w:type="dxa"/>
            <w:tcBorders>
              <w:top w:val="single" w:sz="4" w:space="0" w:color="auto"/>
              <w:left w:val="nil"/>
              <w:bottom w:val="single" w:sz="4" w:space="0" w:color="auto"/>
              <w:right w:val="single" w:sz="4" w:space="0" w:color="auto"/>
            </w:tcBorders>
            <w:shd w:val="clear" w:color="auto" w:fill="D2C3B2"/>
            <w:vAlign w:val="center"/>
            <w:hideMark/>
          </w:tcPr>
          <w:p w:rsidR="00345A99" w:rsidRPr="00126651" w:rsidRDefault="00345A99" w:rsidP="00EF2FA2">
            <w:pPr>
              <w:spacing w:after="0" w:line="240" w:lineRule="auto"/>
              <w:jc w:val="center"/>
              <w:rPr>
                <w:rFonts w:ascii="Arial" w:eastAsia="Times New Roman" w:hAnsi="Arial" w:cs="Arial"/>
                <w:b/>
                <w:bCs/>
                <w:color w:val="000000"/>
                <w:sz w:val="20"/>
                <w:szCs w:val="20"/>
                <w:lang w:eastAsia="en-ZA"/>
              </w:rPr>
            </w:pPr>
            <w:r w:rsidRPr="00126651">
              <w:rPr>
                <w:rFonts w:ascii="Arial" w:eastAsia="Times New Roman" w:hAnsi="Arial" w:cs="Arial"/>
                <w:b/>
                <w:bCs/>
                <w:color w:val="000000"/>
                <w:sz w:val="20"/>
                <w:szCs w:val="20"/>
                <w:lang w:eastAsia="en-ZA"/>
              </w:rPr>
              <w:t>Oct  to Dec 2019_20</w:t>
            </w:r>
          </w:p>
        </w:tc>
        <w:tc>
          <w:tcPr>
            <w:tcW w:w="1417" w:type="dxa"/>
            <w:tcBorders>
              <w:top w:val="single" w:sz="4" w:space="0" w:color="auto"/>
              <w:left w:val="nil"/>
              <w:bottom w:val="single" w:sz="4" w:space="0" w:color="auto"/>
              <w:right w:val="single" w:sz="4" w:space="0" w:color="auto"/>
            </w:tcBorders>
            <w:shd w:val="clear" w:color="auto" w:fill="D2C3B2"/>
            <w:vAlign w:val="center"/>
            <w:hideMark/>
          </w:tcPr>
          <w:p w:rsidR="00345A99" w:rsidRPr="00126651" w:rsidRDefault="00345A99" w:rsidP="00EF2FA2">
            <w:pPr>
              <w:spacing w:after="0" w:line="240" w:lineRule="auto"/>
              <w:jc w:val="center"/>
              <w:rPr>
                <w:rFonts w:ascii="Arial" w:eastAsia="Times New Roman" w:hAnsi="Arial" w:cs="Arial"/>
                <w:b/>
                <w:bCs/>
                <w:color w:val="000000"/>
                <w:sz w:val="20"/>
                <w:szCs w:val="20"/>
                <w:lang w:eastAsia="en-ZA"/>
              </w:rPr>
            </w:pPr>
            <w:r w:rsidRPr="00126651">
              <w:rPr>
                <w:rFonts w:ascii="Arial" w:eastAsia="Times New Roman" w:hAnsi="Arial" w:cs="Arial"/>
                <w:b/>
                <w:bCs/>
                <w:color w:val="000000"/>
                <w:sz w:val="20"/>
                <w:szCs w:val="20"/>
                <w:lang w:eastAsia="en-ZA"/>
              </w:rPr>
              <w:t>Oct</w:t>
            </w:r>
            <w:r>
              <w:rPr>
                <w:rFonts w:ascii="Arial" w:eastAsia="Times New Roman" w:hAnsi="Arial" w:cs="Arial"/>
                <w:b/>
                <w:bCs/>
                <w:color w:val="000000"/>
                <w:sz w:val="20"/>
                <w:szCs w:val="20"/>
                <w:lang w:eastAsia="en-ZA"/>
              </w:rPr>
              <w:t xml:space="preserve">  to Dec </w:t>
            </w:r>
            <w:r w:rsidRPr="00126651">
              <w:rPr>
                <w:rFonts w:ascii="Arial" w:eastAsia="Times New Roman" w:hAnsi="Arial" w:cs="Arial"/>
                <w:b/>
                <w:bCs/>
                <w:color w:val="000000"/>
                <w:sz w:val="20"/>
                <w:szCs w:val="20"/>
                <w:lang w:eastAsia="en-ZA"/>
              </w:rPr>
              <w:t>2020_21</w:t>
            </w:r>
          </w:p>
        </w:tc>
        <w:tc>
          <w:tcPr>
            <w:tcW w:w="1134" w:type="dxa"/>
            <w:tcBorders>
              <w:top w:val="single" w:sz="4" w:space="0" w:color="auto"/>
              <w:left w:val="nil"/>
              <w:bottom w:val="single" w:sz="4" w:space="0" w:color="auto"/>
              <w:right w:val="single" w:sz="4" w:space="0" w:color="auto"/>
            </w:tcBorders>
            <w:shd w:val="clear" w:color="auto" w:fill="D2C3B2"/>
            <w:vAlign w:val="center"/>
            <w:hideMark/>
          </w:tcPr>
          <w:p w:rsidR="00345A99" w:rsidRPr="00126651" w:rsidRDefault="00345A99" w:rsidP="00EF2FA2">
            <w:pPr>
              <w:spacing w:after="0" w:line="240" w:lineRule="auto"/>
              <w:jc w:val="center"/>
              <w:rPr>
                <w:rFonts w:ascii="Arial" w:eastAsia="Times New Roman" w:hAnsi="Arial" w:cs="Arial"/>
                <w:b/>
                <w:bCs/>
                <w:color w:val="000000"/>
                <w:sz w:val="20"/>
                <w:szCs w:val="20"/>
                <w:lang w:eastAsia="en-ZA"/>
              </w:rPr>
            </w:pPr>
            <w:r w:rsidRPr="00126651">
              <w:rPr>
                <w:rFonts w:ascii="Arial" w:eastAsia="Times New Roman" w:hAnsi="Arial" w:cs="Arial"/>
                <w:b/>
                <w:bCs/>
                <w:color w:val="000000"/>
                <w:sz w:val="20"/>
                <w:szCs w:val="20"/>
                <w:lang w:eastAsia="en-ZA"/>
              </w:rPr>
              <w:t>Case Diff</w:t>
            </w:r>
          </w:p>
        </w:tc>
        <w:tc>
          <w:tcPr>
            <w:tcW w:w="1564" w:type="dxa"/>
            <w:tcBorders>
              <w:top w:val="single" w:sz="4" w:space="0" w:color="auto"/>
              <w:left w:val="nil"/>
              <w:bottom w:val="single" w:sz="4" w:space="0" w:color="auto"/>
              <w:right w:val="single" w:sz="4" w:space="0" w:color="auto"/>
            </w:tcBorders>
            <w:shd w:val="clear" w:color="auto" w:fill="D2C3B2"/>
            <w:vAlign w:val="center"/>
            <w:hideMark/>
          </w:tcPr>
          <w:p w:rsidR="00345A99" w:rsidRPr="00126651" w:rsidRDefault="00345A99" w:rsidP="00EF2FA2">
            <w:pPr>
              <w:spacing w:after="0" w:line="240" w:lineRule="auto"/>
              <w:jc w:val="center"/>
              <w:rPr>
                <w:rFonts w:ascii="Arial" w:eastAsia="Times New Roman" w:hAnsi="Arial" w:cs="Arial"/>
                <w:b/>
                <w:bCs/>
                <w:color w:val="000000"/>
                <w:sz w:val="20"/>
                <w:szCs w:val="20"/>
                <w:lang w:eastAsia="en-ZA"/>
              </w:rPr>
            </w:pPr>
            <w:r w:rsidRPr="00126651">
              <w:rPr>
                <w:rFonts w:ascii="Arial" w:eastAsia="Times New Roman" w:hAnsi="Arial" w:cs="Arial"/>
                <w:b/>
                <w:bCs/>
                <w:color w:val="000000"/>
                <w:sz w:val="20"/>
                <w:szCs w:val="20"/>
                <w:lang w:eastAsia="en-ZA"/>
              </w:rPr>
              <w:t>% Change</w:t>
            </w:r>
          </w:p>
        </w:tc>
      </w:tr>
      <w:tr w:rsidR="00345A99" w:rsidRPr="00126651" w:rsidTr="00EF2FA2">
        <w:trPr>
          <w:trHeight w:val="65"/>
        </w:trPr>
        <w:tc>
          <w:tcPr>
            <w:tcW w:w="15031" w:type="dxa"/>
            <w:gridSpan w:val="8"/>
            <w:tcBorders>
              <w:top w:val="single" w:sz="4" w:space="0" w:color="auto"/>
              <w:left w:val="single" w:sz="4" w:space="0" w:color="auto"/>
              <w:bottom w:val="single" w:sz="4" w:space="0" w:color="auto"/>
              <w:right w:val="single" w:sz="4" w:space="0" w:color="000000"/>
            </w:tcBorders>
            <w:shd w:val="clear" w:color="auto" w:fill="FF0000"/>
            <w:noWrap/>
            <w:vAlign w:val="bottom"/>
            <w:hideMark/>
          </w:tcPr>
          <w:p w:rsidR="00345A99" w:rsidRPr="00126651" w:rsidRDefault="00345A99" w:rsidP="00EF2FA2">
            <w:pPr>
              <w:spacing w:after="0" w:line="240" w:lineRule="auto"/>
              <w:jc w:val="center"/>
              <w:rPr>
                <w:rFonts w:ascii="Arial" w:eastAsia="Times New Roman" w:hAnsi="Arial" w:cs="Arial"/>
                <w:b/>
                <w:bCs/>
                <w:color w:val="FFFFFF" w:themeColor="background1"/>
                <w:sz w:val="20"/>
                <w:szCs w:val="20"/>
                <w:lang w:eastAsia="en-ZA"/>
              </w:rPr>
            </w:pPr>
            <w:r w:rsidRPr="00126651">
              <w:rPr>
                <w:rFonts w:ascii="Arial" w:eastAsia="Times New Roman" w:hAnsi="Arial" w:cs="Arial"/>
                <w:b/>
                <w:bCs/>
                <w:color w:val="FFFFFF" w:themeColor="background1"/>
                <w:sz w:val="20"/>
                <w:szCs w:val="20"/>
                <w:lang w:eastAsia="en-ZA"/>
              </w:rPr>
              <w:t>CONTACT CRIMES ( CRIMES AGAINST THE  PERSON)</w:t>
            </w:r>
          </w:p>
        </w:tc>
      </w:tr>
      <w:tr w:rsidR="00345A99" w:rsidRPr="00D37E2A"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Arial" w:eastAsia="Times New Roman" w:hAnsi="Arial" w:cs="Arial"/>
                <w:sz w:val="20"/>
                <w:szCs w:val="20"/>
                <w:lang w:eastAsia="en-ZA"/>
              </w:rPr>
            </w:pPr>
            <w:r w:rsidRPr="00126651">
              <w:rPr>
                <w:rFonts w:ascii="Arial" w:eastAsia="Times New Roman" w:hAnsi="Arial" w:cs="Arial"/>
                <w:sz w:val="20"/>
                <w:szCs w:val="20"/>
                <w:lang w:eastAsia="en-ZA"/>
              </w:rPr>
              <w:t>Murder</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564"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 Cases</w:t>
            </w:r>
          </w:p>
        </w:tc>
      </w:tr>
      <w:tr w:rsidR="00345A99" w:rsidRPr="00D37E2A"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Arial" w:eastAsia="Times New Roman" w:hAnsi="Arial" w:cs="Arial"/>
                <w:sz w:val="20"/>
                <w:szCs w:val="20"/>
                <w:lang w:eastAsia="en-ZA"/>
              </w:rPr>
            </w:pPr>
            <w:r w:rsidRPr="00126651">
              <w:rPr>
                <w:rFonts w:ascii="Arial" w:eastAsia="Times New Roman" w:hAnsi="Arial" w:cs="Arial"/>
                <w:sz w:val="20"/>
                <w:szCs w:val="20"/>
                <w:lang w:eastAsia="en-ZA"/>
              </w:rPr>
              <w:t>Sexual Offences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2</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564"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 Cases</w:t>
            </w:r>
          </w:p>
        </w:tc>
      </w:tr>
      <w:tr w:rsidR="00345A99" w:rsidRPr="00D37E2A"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Arial" w:eastAsia="Times New Roman" w:hAnsi="Arial" w:cs="Arial"/>
                <w:sz w:val="20"/>
                <w:szCs w:val="20"/>
                <w:lang w:eastAsia="en-ZA"/>
              </w:rPr>
            </w:pPr>
            <w:r w:rsidRPr="00126651">
              <w:rPr>
                <w:rFonts w:ascii="Arial" w:eastAsia="Times New Roman" w:hAnsi="Arial" w:cs="Arial"/>
                <w:sz w:val="20"/>
                <w:szCs w:val="20"/>
                <w:lang w:eastAsia="en-ZA"/>
              </w:rPr>
              <w:t>Attempted murder</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2</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564"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 Cases</w:t>
            </w:r>
          </w:p>
        </w:tc>
      </w:tr>
      <w:tr w:rsidR="00345A99" w:rsidRPr="00D37E2A"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Arial" w:eastAsia="Times New Roman" w:hAnsi="Arial" w:cs="Arial"/>
                <w:sz w:val="20"/>
                <w:szCs w:val="20"/>
                <w:lang w:eastAsia="en-ZA"/>
              </w:rPr>
            </w:pPr>
            <w:r w:rsidRPr="00126651">
              <w:rPr>
                <w:rFonts w:ascii="Arial" w:eastAsia="Times New Roman" w:hAnsi="Arial" w:cs="Arial"/>
                <w:sz w:val="20"/>
                <w:szCs w:val="20"/>
                <w:lang w:eastAsia="en-ZA"/>
              </w:rPr>
              <w:t>Assault with the intent to inflict grievous bodily harm</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3</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2</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4</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3</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3</w:t>
            </w:r>
          </w:p>
        </w:tc>
        <w:tc>
          <w:tcPr>
            <w:tcW w:w="1564" w:type="dxa"/>
            <w:tcBorders>
              <w:top w:val="single" w:sz="4" w:space="0" w:color="auto"/>
              <w:left w:val="single" w:sz="4" w:space="0" w:color="auto"/>
              <w:bottom w:val="single" w:sz="4" w:space="0" w:color="auto"/>
              <w:right w:val="single" w:sz="4" w:space="0" w:color="auto"/>
            </w:tcBorders>
            <w:shd w:val="clear" w:color="000000" w:fill="FF8080"/>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3 Cases Higher</w:t>
            </w:r>
          </w:p>
        </w:tc>
      </w:tr>
      <w:tr w:rsidR="00345A99" w:rsidRPr="00D37E2A"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Arial" w:eastAsia="Times New Roman" w:hAnsi="Arial" w:cs="Arial"/>
                <w:sz w:val="20"/>
                <w:szCs w:val="20"/>
                <w:lang w:eastAsia="en-ZA"/>
              </w:rPr>
            </w:pPr>
            <w:r w:rsidRPr="00126651">
              <w:rPr>
                <w:rFonts w:ascii="Arial" w:eastAsia="Times New Roman" w:hAnsi="Arial" w:cs="Arial"/>
                <w:sz w:val="20"/>
                <w:szCs w:val="20"/>
                <w:lang w:eastAsia="en-ZA"/>
              </w:rPr>
              <w:t>Common assault</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564"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 Cases</w:t>
            </w:r>
          </w:p>
        </w:tc>
      </w:tr>
      <w:tr w:rsidR="00345A99" w:rsidRPr="00D37E2A" w:rsidTr="00EF2FA2">
        <w:trPr>
          <w:trHeight w:val="86"/>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Arial" w:eastAsia="Times New Roman" w:hAnsi="Arial" w:cs="Arial"/>
                <w:sz w:val="20"/>
                <w:szCs w:val="20"/>
                <w:lang w:eastAsia="en-ZA"/>
              </w:rPr>
            </w:pPr>
            <w:r w:rsidRPr="00126651">
              <w:rPr>
                <w:rFonts w:ascii="Arial" w:eastAsia="Times New Roman" w:hAnsi="Arial" w:cs="Arial"/>
                <w:sz w:val="20"/>
                <w:szCs w:val="20"/>
                <w:lang w:eastAsia="en-ZA"/>
              </w:rPr>
              <w:t>Common robbery</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1</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564"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 Cases</w:t>
            </w:r>
          </w:p>
        </w:tc>
      </w:tr>
      <w:tr w:rsidR="00345A99" w:rsidRPr="00D37E2A"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Arial" w:eastAsia="Times New Roman" w:hAnsi="Arial" w:cs="Arial"/>
                <w:sz w:val="20"/>
                <w:szCs w:val="20"/>
                <w:lang w:eastAsia="en-ZA"/>
              </w:rPr>
            </w:pPr>
            <w:r w:rsidRPr="00126651">
              <w:rPr>
                <w:rFonts w:ascii="Arial" w:eastAsia="Times New Roman" w:hAnsi="Arial" w:cs="Arial"/>
                <w:sz w:val="20"/>
                <w:szCs w:val="20"/>
                <w:lang w:eastAsia="en-ZA"/>
              </w:rPr>
              <w:t>Robbery with aggravating circumstances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564"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 Cases</w:t>
            </w:r>
          </w:p>
        </w:tc>
      </w:tr>
      <w:tr w:rsidR="00345A99" w:rsidRPr="00D37E2A"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Arial" w:eastAsia="Times New Roman" w:hAnsi="Arial" w:cs="Arial"/>
                <w:b/>
                <w:bCs/>
                <w:color w:val="000000"/>
                <w:sz w:val="20"/>
                <w:szCs w:val="20"/>
                <w:lang w:eastAsia="en-ZA"/>
              </w:rPr>
            </w:pPr>
            <w:r w:rsidRPr="00126651">
              <w:rPr>
                <w:rFonts w:ascii="Arial" w:eastAsia="Times New Roman" w:hAnsi="Arial" w:cs="Arial"/>
                <w:b/>
                <w:bCs/>
                <w:color w:val="000000"/>
                <w:sz w:val="20"/>
                <w:szCs w:val="20"/>
                <w:lang w:eastAsia="en-ZA"/>
              </w:rPr>
              <w:t>Total Contact Crimes ( Crimes Against The  Person)</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b/>
                <w:bCs/>
                <w:sz w:val="20"/>
                <w:szCs w:val="20"/>
                <w:lang w:eastAsia="en-ZA"/>
              </w:rPr>
            </w:pPr>
            <w:r w:rsidRPr="00126651">
              <w:rPr>
                <w:rFonts w:ascii="Arial" w:eastAsia="Times New Roman" w:hAnsi="Arial" w:cs="Arial"/>
                <w:b/>
                <w:bCs/>
                <w:sz w:val="20"/>
                <w:szCs w:val="20"/>
                <w:lang w:eastAsia="en-ZA"/>
              </w:rPr>
              <w:t>5</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b/>
                <w:bCs/>
                <w:sz w:val="20"/>
                <w:szCs w:val="20"/>
                <w:lang w:eastAsia="en-ZA"/>
              </w:rPr>
            </w:pPr>
            <w:r w:rsidRPr="00126651">
              <w:rPr>
                <w:rFonts w:ascii="Arial" w:eastAsia="Times New Roman" w:hAnsi="Arial" w:cs="Arial"/>
                <w:b/>
                <w:bCs/>
                <w:sz w:val="20"/>
                <w:szCs w:val="20"/>
                <w:lang w:eastAsia="en-ZA"/>
              </w:rPr>
              <w:t>3</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b/>
                <w:bCs/>
                <w:sz w:val="20"/>
                <w:szCs w:val="20"/>
                <w:lang w:eastAsia="en-ZA"/>
              </w:rPr>
            </w:pPr>
            <w:r w:rsidRPr="00126651">
              <w:rPr>
                <w:rFonts w:ascii="Arial" w:eastAsia="Times New Roman" w:hAnsi="Arial" w:cs="Arial"/>
                <w:b/>
                <w:bCs/>
                <w:sz w:val="20"/>
                <w:szCs w:val="20"/>
                <w:lang w:eastAsia="en-ZA"/>
              </w:rPr>
              <w:t>6</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b/>
                <w:bCs/>
                <w:sz w:val="20"/>
                <w:szCs w:val="20"/>
                <w:lang w:eastAsia="en-ZA"/>
              </w:rPr>
            </w:pPr>
            <w:r w:rsidRPr="00126651">
              <w:rPr>
                <w:rFonts w:ascii="Arial" w:eastAsia="Times New Roman" w:hAnsi="Arial" w:cs="Arial"/>
                <w:b/>
                <w:bCs/>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b/>
                <w:bCs/>
                <w:sz w:val="20"/>
                <w:szCs w:val="20"/>
                <w:lang w:eastAsia="en-ZA"/>
              </w:rPr>
            </w:pPr>
            <w:r w:rsidRPr="00126651">
              <w:rPr>
                <w:rFonts w:ascii="Arial" w:eastAsia="Times New Roman" w:hAnsi="Arial" w:cs="Arial"/>
                <w:b/>
                <w:bCs/>
                <w:sz w:val="20"/>
                <w:szCs w:val="20"/>
                <w:lang w:eastAsia="en-ZA"/>
              </w:rPr>
              <w:t>3</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b/>
                <w:bCs/>
                <w:sz w:val="20"/>
                <w:szCs w:val="20"/>
                <w:lang w:eastAsia="en-ZA"/>
              </w:rPr>
            </w:pPr>
            <w:r w:rsidRPr="00126651">
              <w:rPr>
                <w:rFonts w:ascii="Arial" w:eastAsia="Times New Roman" w:hAnsi="Arial" w:cs="Arial"/>
                <w:b/>
                <w:bCs/>
                <w:sz w:val="20"/>
                <w:szCs w:val="20"/>
                <w:lang w:eastAsia="en-ZA"/>
              </w:rPr>
              <w:t>3</w:t>
            </w:r>
          </w:p>
        </w:tc>
        <w:tc>
          <w:tcPr>
            <w:tcW w:w="1564" w:type="dxa"/>
            <w:tcBorders>
              <w:top w:val="single" w:sz="4" w:space="0" w:color="auto"/>
              <w:left w:val="single" w:sz="4" w:space="0" w:color="auto"/>
              <w:bottom w:val="single" w:sz="4" w:space="0" w:color="auto"/>
              <w:right w:val="single" w:sz="4" w:space="0" w:color="auto"/>
            </w:tcBorders>
            <w:shd w:val="clear" w:color="000000" w:fill="FF8080"/>
            <w:noWrap/>
            <w:vAlign w:val="center"/>
            <w:hideMark/>
          </w:tcPr>
          <w:p w:rsidR="00345A99" w:rsidRPr="00126651" w:rsidRDefault="00345A99" w:rsidP="00EF2FA2">
            <w:pPr>
              <w:spacing w:after="0" w:line="240" w:lineRule="auto"/>
              <w:jc w:val="center"/>
              <w:rPr>
                <w:rFonts w:ascii="Arial" w:eastAsia="Times New Roman" w:hAnsi="Arial" w:cs="Arial"/>
                <w:b/>
                <w:bCs/>
                <w:sz w:val="20"/>
                <w:szCs w:val="20"/>
                <w:lang w:eastAsia="en-ZA"/>
              </w:rPr>
            </w:pPr>
            <w:r w:rsidRPr="00126651">
              <w:rPr>
                <w:rFonts w:ascii="Arial" w:eastAsia="Times New Roman" w:hAnsi="Arial" w:cs="Arial"/>
                <w:b/>
                <w:bCs/>
                <w:sz w:val="20"/>
                <w:szCs w:val="20"/>
                <w:lang w:eastAsia="en-ZA"/>
              </w:rPr>
              <w:t>3 Cases Higher</w:t>
            </w:r>
          </w:p>
        </w:tc>
      </w:tr>
      <w:tr w:rsidR="00345A99" w:rsidRPr="00126651" w:rsidTr="00EF2FA2">
        <w:trPr>
          <w:trHeight w:val="65"/>
        </w:trPr>
        <w:tc>
          <w:tcPr>
            <w:tcW w:w="15031" w:type="dxa"/>
            <w:gridSpan w:val="8"/>
            <w:tcBorders>
              <w:top w:val="single" w:sz="4" w:space="0" w:color="auto"/>
              <w:left w:val="single" w:sz="4" w:space="0" w:color="auto"/>
              <w:bottom w:val="single" w:sz="4" w:space="0" w:color="auto"/>
              <w:right w:val="single" w:sz="4" w:space="0" w:color="000000"/>
            </w:tcBorders>
            <w:shd w:val="clear" w:color="auto" w:fill="FF0000"/>
            <w:noWrap/>
            <w:vAlign w:val="bottom"/>
            <w:hideMark/>
          </w:tcPr>
          <w:p w:rsidR="00345A99" w:rsidRPr="00126651" w:rsidRDefault="00345A99" w:rsidP="00EF2FA2">
            <w:pPr>
              <w:spacing w:after="0" w:line="240" w:lineRule="auto"/>
              <w:jc w:val="center"/>
              <w:rPr>
                <w:rFonts w:ascii="Arial" w:eastAsia="Times New Roman" w:hAnsi="Arial" w:cs="Arial"/>
                <w:b/>
                <w:bCs/>
                <w:color w:val="FFFFFF" w:themeColor="background1"/>
                <w:sz w:val="20"/>
                <w:szCs w:val="20"/>
                <w:lang w:eastAsia="en-ZA"/>
              </w:rPr>
            </w:pPr>
            <w:r w:rsidRPr="00126651">
              <w:rPr>
                <w:rFonts w:ascii="Arial" w:eastAsia="Times New Roman" w:hAnsi="Arial" w:cs="Arial"/>
                <w:b/>
                <w:bCs/>
                <w:color w:val="FFFFFF" w:themeColor="background1"/>
                <w:sz w:val="20"/>
                <w:szCs w:val="20"/>
                <w:lang w:eastAsia="en-ZA"/>
              </w:rPr>
              <w:t>Total Sexual Offences</w:t>
            </w:r>
          </w:p>
        </w:tc>
      </w:tr>
      <w:tr w:rsidR="00345A99" w:rsidRPr="00D37E2A"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Arial" w:eastAsia="Times New Roman" w:hAnsi="Arial" w:cs="Arial"/>
                <w:sz w:val="20"/>
                <w:szCs w:val="20"/>
                <w:lang w:eastAsia="en-ZA"/>
              </w:rPr>
            </w:pPr>
            <w:r w:rsidRPr="00126651">
              <w:rPr>
                <w:rFonts w:ascii="Arial" w:eastAsia="Times New Roman" w:hAnsi="Arial" w:cs="Arial"/>
                <w:sz w:val="20"/>
                <w:szCs w:val="20"/>
                <w:lang w:eastAsia="en-ZA"/>
              </w:rPr>
              <w:t>Rape</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1</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564"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 Cases</w:t>
            </w:r>
          </w:p>
        </w:tc>
      </w:tr>
      <w:tr w:rsidR="00345A99" w:rsidRPr="00D37E2A" w:rsidTr="00EF2FA2">
        <w:trPr>
          <w:trHeight w:val="77"/>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Arial" w:eastAsia="Times New Roman" w:hAnsi="Arial" w:cs="Arial"/>
                <w:sz w:val="20"/>
                <w:szCs w:val="20"/>
                <w:lang w:eastAsia="en-ZA"/>
              </w:rPr>
            </w:pPr>
            <w:r w:rsidRPr="00126651">
              <w:rPr>
                <w:rFonts w:ascii="Arial" w:eastAsia="Times New Roman" w:hAnsi="Arial" w:cs="Arial"/>
                <w:sz w:val="20"/>
                <w:szCs w:val="20"/>
                <w:lang w:eastAsia="en-ZA"/>
              </w:rPr>
              <w:t>Sexual Assault</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564"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 Cases</w:t>
            </w:r>
          </w:p>
        </w:tc>
      </w:tr>
      <w:tr w:rsidR="00345A99" w:rsidRPr="00D37E2A"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Arial" w:eastAsia="Times New Roman" w:hAnsi="Arial" w:cs="Arial"/>
                <w:sz w:val="20"/>
                <w:szCs w:val="20"/>
                <w:lang w:eastAsia="en-ZA"/>
              </w:rPr>
            </w:pPr>
            <w:r w:rsidRPr="00126651">
              <w:rPr>
                <w:rFonts w:ascii="Arial" w:eastAsia="Times New Roman" w:hAnsi="Arial" w:cs="Arial"/>
                <w:sz w:val="20"/>
                <w:szCs w:val="20"/>
                <w:lang w:eastAsia="en-ZA"/>
              </w:rPr>
              <w:t>Attempted sexual offences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564"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 Cases</w:t>
            </w:r>
          </w:p>
        </w:tc>
      </w:tr>
      <w:tr w:rsidR="00345A99" w:rsidRPr="00D37E2A"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Arial" w:eastAsia="Times New Roman" w:hAnsi="Arial" w:cs="Arial"/>
                <w:sz w:val="20"/>
                <w:szCs w:val="20"/>
                <w:lang w:eastAsia="en-ZA"/>
              </w:rPr>
            </w:pPr>
            <w:r w:rsidRPr="00126651">
              <w:rPr>
                <w:rFonts w:ascii="Arial" w:eastAsia="Times New Roman" w:hAnsi="Arial" w:cs="Arial"/>
                <w:sz w:val="20"/>
                <w:szCs w:val="20"/>
                <w:lang w:eastAsia="en-ZA"/>
              </w:rPr>
              <w:t>Contact sexual offences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1</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564"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 Cases</w:t>
            </w:r>
          </w:p>
        </w:tc>
      </w:tr>
      <w:tr w:rsidR="00345A99" w:rsidRPr="00D37E2A"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Arial" w:eastAsia="Times New Roman" w:hAnsi="Arial" w:cs="Arial"/>
                <w:b/>
                <w:bCs/>
                <w:color w:val="000000"/>
                <w:sz w:val="20"/>
                <w:szCs w:val="20"/>
                <w:lang w:eastAsia="en-ZA"/>
              </w:rPr>
            </w:pPr>
            <w:r w:rsidRPr="00126651">
              <w:rPr>
                <w:rFonts w:ascii="Arial" w:eastAsia="Times New Roman" w:hAnsi="Arial" w:cs="Arial"/>
                <w:b/>
                <w:bCs/>
                <w:color w:val="000000"/>
                <w:sz w:val="20"/>
                <w:szCs w:val="20"/>
                <w:lang w:eastAsia="en-ZA"/>
              </w:rPr>
              <w:t>Total Sexual Offences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b/>
                <w:bCs/>
                <w:sz w:val="20"/>
                <w:szCs w:val="20"/>
                <w:lang w:eastAsia="en-ZA"/>
              </w:rPr>
            </w:pPr>
            <w:r w:rsidRPr="00126651">
              <w:rPr>
                <w:rFonts w:ascii="Arial" w:eastAsia="Times New Roman" w:hAnsi="Arial" w:cs="Arial"/>
                <w:b/>
                <w:bCs/>
                <w:sz w:val="20"/>
                <w:szCs w:val="20"/>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b/>
                <w:bCs/>
                <w:sz w:val="20"/>
                <w:szCs w:val="20"/>
                <w:lang w:eastAsia="en-ZA"/>
              </w:rPr>
            </w:pPr>
            <w:r w:rsidRPr="00126651">
              <w:rPr>
                <w:rFonts w:ascii="Arial" w:eastAsia="Times New Roman" w:hAnsi="Arial" w:cs="Arial"/>
                <w:b/>
                <w:bCs/>
                <w:sz w:val="20"/>
                <w:szCs w:val="20"/>
                <w:lang w:eastAsia="en-ZA"/>
              </w:rPr>
              <w:t>0</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b/>
                <w:bCs/>
                <w:sz w:val="20"/>
                <w:szCs w:val="20"/>
                <w:lang w:eastAsia="en-ZA"/>
              </w:rPr>
            </w:pPr>
            <w:r w:rsidRPr="00126651">
              <w:rPr>
                <w:rFonts w:ascii="Arial" w:eastAsia="Times New Roman" w:hAnsi="Arial" w:cs="Arial"/>
                <w:b/>
                <w:bCs/>
                <w:sz w:val="20"/>
                <w:szCs w:val="20"/>
                <w:lang w:eastAsia="en-ZA"/>
              </w:rPr>
              <w:t>2</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b/>
                <w:bCs/>
                <w:sz w:val="20"/>
                <w:szCs w:val="20"/>
                <w:lang w:eastAsia="en-ZA"/>
              </w:rPr>
            </w:pPr>
            <w:r w:rsidRPr="00126651">
              <w:rPr>
                <w:rFonts w:ascii="Arial" w:eastAsia="Times New Roman" w:hAnsi="Arial" w:cs="Arial"/>
                <w:b/>
                <w:bCs/>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b/>
                <w:bCs/>
                <w:sz w:val="20"/>
                <w:szCs w:val="20"/>
                <w:lang w:eastAsia="en-ZA"/>
              </w:rPr>
            </w:pPr>
            <w:r w:rsidRPr="00126651">
              <w:rPr>
                <w:rFonts w:ascii="Arial" w:eastAsia="Times New Roman" w:hAnsi="Arial" w:cs="Arial"/>
                <w:b/>
                <w:bCs/>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b/>
                <w:bCs/>
                <w:sz w:val="20"/>
                <w:szCs w:val="20"/>
                <w:lang w:eastAsia="en-ZA"/>
              </w:rPr>
            </w:pPr>
            <w:r w:rsidRPr="00126651">
              <w:rPr>
                <w:rFonts w:ascii="Arial" w:eastAsia="Times New Roman" w:hAnsi="Arial" w:cs="Arial"/>
                <w:b/>
                <w:bCs/>
                <w:sz w:val="20"/>
                <w:szCs w:val="20"/>
                <w:lang w:eastAsia="en-ZA"/>
              </w:rPr>
              <w:t>0</w:t>
            </w:r>
          </w:p>
        </w:tc>
        <w:tc>
          <w:tcPr>
            <w:tcW w:w="1564"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126651" w:rsidRDefault="00345A99" w:rsidP="00EF2FA2">
            <w:pPr>
              <w:spacing w:after="0" w:line="240" w:lineRule="auto"/>
              <w:jc w:val="center"/>
              <w:rPr>
                <w:rFonts w:ascii="Arial" w:eastAsia="Times New Roman" w:hAnsi="Arial" w:cs="Arial"/>
                <w:b/>
                <w:bCs/>
                <w:sz w:val="20"/>
                <w:szCs w:val="20"/>
                <w:lang w:eastAsia="en-ZA"/>
              </w:rPr>
            </w:pPr>
            <w:r w:rsidRPr="00126651">
              <w:rPr>
                <w:rFonts w:ascii="Arial" w:eastAsia="Times New Roman" w:hAnsi="Arial" w:cs="Arial"/>
                <w:b/>
                <w:bCs/>
                <w:sz w:val="20"/>
                <w:szCs w:val="20"/>
                <w:lang w:eastAsia="en-ZA"/>
              </w:rPr>
              <w:t>0 Cases</w:t>
            </w:r>
          </w:p>
        </w:tc>
      </w:tr>
      <w:tr w:rsidR="00345A99" w:rsidRPr="00126651" w:rsidTr="00EF2FA2">
        <w:trPr>
          <w:trHeight w:val="65"/>
        </w:trPr>
        <w:tc>
          <w:tcPr>
            <w:tcW w:w="15031" w:type="dxa"/>
            <w:gridSpan w:val="8"/>
            <w:tcBorders>
              <w:top w:val="single" w:sz="4" w:space="0" w:color="auto"/>
              <w:left w:val="single" w:sz="4" w:space="0" w:color="auto"/>
              <w:bottom w:val="single" w:sz="4" w:space="0" w:color="auto"/>
              <w:right w:val="single" w:sz="4" w:space="0" w:color="000000"/>
            </w:tcBorders>
            <w:shd w:val="clear" w:color="auto" w:fill="FF0000"/>
            <w:noWrap/>
            <w:vAlign w:val="bottom"/>
            <w:hideMark/>
          </w:tcPr>
          <w:p w:rsidR="00345A99" w:rsidRPr="004E770C" w:rsidRDefault="00345A99" w:rsidP="00EF2FA2">
            <w:pPr>
              <w:spacing w:after="0" w:line="240" w:lineRule="auto"/>
              <w:jc w:val="center"/>
              <w:rPr>
                <w:rFonts w:ascii="Arial" w:eastAsia="Times New Roman" w:hAnsi="Arial" w:cs="Arial"/>
                <w:b/>
                <w:bCs/>
                <w:color w:val="FFFFFF" w:themeColor="background1"/>
                <w:sz w:val="20"/>
                <w:szCs w:val="20"/>
                <w:lang w:eastAsia="en-ZA"/>
              </w:rPr>
            </w:pPr>
            <w:r w:rsidRPr="004E770C">
              <w:rPr>
                <w:rFonts w:ascii="Arial" w:eastAsia="Times New Roman" w:hAnsi="Arial" w:cs="Arial"/>
                <w:b/>
                <w:bCs/>
                <w:color w:val="FFFFFF" w:themeColor="background1"/>
                <w:sz w:val="20"/>
                <w:szCs w:val="20"/>
                <w:lang w:eastAsia="en-ZA"/>
              </w:rPr>
              <w:t xml:space="preserve">SOME SUBCATEGORIES OF AGGRAVATED ROBBERY </w:t>
            </w:r>
          </w:p>
        </w:tc>
      </w:tr>
      <w:tr w:rsidR="00345A99" w:rsidRPr="00D37E2A" w:rsidTr="00EF2FA2">
        <w:trPr>
          <w:trHeight w:val="65"/>
        </w:trPr>
        <w:tc>
          <w:tcPr>
            <w:tcW w:w="5246" w:type="dxa"/>
            <w:tcBorders>
              <w:top w:val="nil"/>
              <w:left w:val="double" w:sz="6" w:space="0" w:color="auto"/>
              <w:bottom w:val="single" w:sz="4" w:space="0" w:color="auto"/>
              <w:right w:val="double" w:sz="6" w:space="0" w:color="auto"/>
            </w:tcBorders>
            <w:shd w:val="clear" w:color="auto" w:fill="auto"/>
            <w:noWrap/>
            <w:vAlign w:val="bottom"/>
            <w:hideMark/>
          </w:tcPr>
          <w:p w:rsidR="00345A99" w:rsidRPr="00126651" w:rsidRDefault="00345A99" w:rsidP="00EF2FA2">
            <w:pPr>
              <w:spacing w:after="0" w:line="240" w:lineRule="auto"/>
              <w:rPr>
                <w:rFonts w:ascii="Arial" w:eastAsia="Times New Roman" w:hAnsi="Arial" w:cs="Arial"/>
                <w:sz w:val="20"/>
                <w:szCs w:val="20"/>
                <w:lang w:eastAsia="en-ZA"/>
              </w:rPr>
            </w:pPr>
            <w:r w:rsidRPr="00126651">
              <w:rPr>
                <w:rFonts w:ascii="Arial" w:eastAsia="Times New Roman" w:hAnsi="Arial" w:cs="Arial"/>
                <w:sz w:val="20"/>
                <w:szCs w:val="20"/>
                <w:lang w:eastAsia="en-ZA"/>
              </w:rPr>
              <w:t>Carjacking</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564"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 Cases</w:t>
            </w:r>
          </w:p>
        </w:tc>
      </w:tr>
      <w:tr w:rsidR="00345A99" w:rsidRPr="00D37E2A" w:rsidTr="00EF2FA2">
        <w:trPr>
          <w:trHeight w:val="65"/>
        </w:trPr>
        <w:tc>
          <w:tcPr>
            <w:tcW w:w="5246" w:type="dxa"/>
            <w:tcBorders>
              <w:top w:val="nil"/>
              <w:left w:val="double" w:sz="6" w:space="0" w:color="auto"/>
              <w:bottom w:val="single" w:sz="4" w:space="0" w:color="auto"/>
              <w:right w:val="double" w:sz="6" w:space="0" w:color="auto"/>
            </w:tcBorders>
            <w:shd w:val="clear" w:color="auto" w:fill="auto"/>
            <w:noWrap/>
            <w:vAlign w:val="bottom"/>
            <w:hideMark/>
          </w:tcPr>
          <w:p w:rsidR="00345A99" w:rsidRPr="00126651" w:rsidRDefault="00345A99" w:rsidP="00EF2FA2">
            <w:pPr>
              <w:spacing w:after="0" w:line="240" w:lineRule="auto"/>
              <w:rPr>
                <w:rFonts w:ascii="Arial" w:eastAsia="Times New Roman" w:hAnsi="Arial" w:cs="Arial"/>
                <w:sz w:val="20"/>
                <w:szCs w:val="20"/>
                <w:lang w:eastAsia="en-ZA"/>
              </w:rPr>
            </w:pPr>
            <w:r w:rsidRPr="00126651">
              <w:rPr>
                <w:rFonts w:ascii="Arial" w:eastAsia="Times New Roman" w:hAnsi="Arial" w:cs="Arial"/>
                <w:sz w:val="20"/>
                <w:szCs w:val="20"/>
                <w:lang w:eastAsia="en-ZA"/>
              </w:rPr>
              <w:t>Robbery at residential premises</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564"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 Cases</w:t>
            </w:r>
          </w:p>
        </w:tc>
      </w:tr>
      <w:tr w:rsidR="00345A99" w:rsidRPr="00D37E2A" w:rsidTr="00EF2FA2">
        <w:trPr>
          <w:trHeight w:val="65"/>
        </w:trPr>
        <w:tc>
          <w:tcPr>
            <w:tcW w:w="5246" w:type="dxa"/>
            <w:tcBorders>
              <w:top w:val="nil"/>
              <w:left w:val="double" w:sz="6" w:space="0" w:color="auto"/>
              <w:bottom w:val="single" w:sz="4" w:space="0" w:color="auto"/>
              <w:right w:val="double" w:sz="6" w:space="0" w:color="auto"/>
            </w:tcBorders>
            <w:shd w:val="clear" w:color="auto" w:fill="auto"/>
            <w:noWrap/>
            <w:vAlign w:val="bottom"/>
            <w:hideMark/>
          </w:tcPr>
          <w:p w:rsidR="00345A99" w:rsidRPr="00126651" w:rsidRDefault="00345A99" w:rsidP="00EF2FA2">
            <w:pPr>
              <w:spacing w:after="0" w:line="240" w:lineRule="auto"/>
              <w:rPr>
                <w:rFonts w:ascii="Arial" w:eastAsia="Times New Roman" w:hAnsi="Arial" w:cs="Arial"/>
                <w:sz w:val="20"/>
                <w:szCs w:val="20"/>
                <w:lang w:eastAsia="en-ZA"/>
              </w:rPr>
            </w:pPr>
            <w:r w:rsidRPr="00126651">
              <w:rPr>
                <w:rFonts w:ascii="Arial" w:eastAsia="Times New Roman" w:hAnsi="Arial" w:cs="Arial"/>
                <w:sz w:val="20"/>
                <w:szCs w:val="20"/>
                <w:lang w:eastAsia="en-ZA"/>
              </w:rPr>
              <w:t>Robbery at non-residential premises</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564"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 Cases</w:t>
            </w:r>
          </w:p>
        </w:tc>
      </w:tr>
      <w:tr w:rsidR="00345A99" w:rsidRPr="00D37E2A" w:rsidTr="00EF2FA2">
        <w:trPr>
          <w:trHeight w:val="65"/>
        </w:trPr>
        <w:tc>
          <w:tcPr>
            <w:tcW w:w="5246" w:type="dxa"/>
            <w:tcBorders>
              <w:top w:val="nil"/>
              <w:left w:val="double" w:sz="6" w:space="0" w:color="auto"/>
              <w:bottom w:val="single" w:sz="4" w:space="0" w:color="auto"/>
              <w:right w:val="double" w:sz="6" w:space="0" w:color="auto"/>
            </w:tcBorders>
            <w:shd w:val="clear" w:color="auto" w:fill="auto"/>
            <w:noWrap/>
            <w:vAlign w:val="bottom"/>
            <w:hideMark/>
          </w:tcPr>
          <w:p w:rsidR="00345A99" w:rsidRPr="00126651" w:rsidRDefault="00345A99" w:rsidP="00EF2FA2">
            <w:pPr>
              <w:spacing w:after="0" w:line="240" w:lineRule="auto"/>
              <w:rPr>
                <w:rFonts w:ascii="Arial" w:eastAsia="Times New Roman" w:hAnsi="Arial" w:cs="Arial"/>
                <w:sz w:val="20"/>
                <w:szCs w:val="20"/>
                <w:lang w:eastAsia="en-ZA"/>
              </w:rPr>
            </w:pPr>
            <w:r w:rsidRPr="00126651">
              <w:rPr>
                <w:rFonts w:ascii="Arial" w:eastAsia="Times New Roman" w:hAnsi="Arial" w:cs="Arial"/>
                <w:sz w:val="20"/>
                <w:szCs w:val="20"/>
                <w:lang w:eastAsia="en-ZA"/>
              </w:rPr>
              <w:t>Bank Robbery</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564"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 Cases</w:t>
            </w:r>
          </w:p>
        </w:tc>
      </w:tr>
      <w:tr w:rsidR="00345A99" w:rsidRPr="00D37E2A" w:rsidTr="00EF2FA2">
        <w:trPr>
          <w:trHeight w:val="65"/>
        </w:trPr>
        <w:tc>
          <w:tcPr>
            <w:tcW w:w="5246" w:type="dxa"/>
            <w:tcBorders>
              <w:top w:val="nil"/>
              <w:left w:val="double" w:sz="6" w:space="0" w:color="auto"/>
              <w:bottom w:val="single" w:sz="4" w:space="0" w:color="auto"/>
              <w:right w:val="double" w:sz="6" w:space="0" w:color="auto"/>
            </w:tcBorders>
            <w:shd w:val="clear" w:color="auto" w:fill="auto"/>
            <w:noWrap/>
            <w:vAlign w:val="bottom"/>
            <w:hideMark/>
          </w:tcPr>
          <w:p w:rsidR="00345A99" w:rsidRPr="00126651" w:rsidRDefault="00345A99" w:rsidP="00EF2FA2">
            <w:pPr>
              <w:spacing w:after="0" w:line="240" w:lineRule="auto"/>
              <w:rPr>
                <w:rFonts w:ascii="Arial" w:eastAsia="Times New Roman" w:hAnsi="Arial" w:cs="Arial"/>
                <w:sz w:val="20"/>
                <w:szCs w:val="20"/>
                <w:lang w:eastAsia="en-ZA"/>
              </w:rPr>
            </w:pPr>
            <w:r w:rsidRPr="00126651">
              <w:rPr>
                <w:rFonts w:ascii="Arial" w:eastAsia="Times New Roman" w:hAnsi="Arial" w:cs="Arial"/>
                <w:sz w:val="20"/>
                <w:szCs w:val="20"/>
                <w:lang w:eastAsia="en-ZA"/>
              </w:rPr>
              <w:t>Robbery of cash in transit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564"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 Cases</w:t>
            </w:r>
          </w:p>
        </w:tc>
      </w:tr>
      <w:tr w:rsidR="00345A99" w:rsidRPr="00D37E2A" w:rsidTr="00EF2FA2">
        <w:trPr>
          <w:trHeight w:val="65"/>
        </w:trPr>
        <w:tc>
          <w:tcPr>
            <w:tcW w:w="5246" w:type="dxa"/>
            <w:tcBorders>
              <w:top w:val="nil"/>
              <w:left w:val="double" w:sz="6" w:space="0" w:color="auto"/>
              <w:bottom w:val="single" w:sz="4" w:space="0" w:color="auto"/>
              <w:right w:val="double" w:sz="6" w:space="0" w:color="auto"/>
            </w:tcBorders>
            <w:shd w:val="clear" w:color="auto" w:fill="auto"/>
            <w:noWrap/>
            <w:vAlign w:val="bottom"/>
            <w:hideMark/>
          </w:tcPr>
          <w:p w:rsidR="00345A99" w:rsidRPr="00126651" w:rsidRDefault="00345A99" w:rsidP="00EF2FA2">
            <w:pPr>
              <w:spacing w:after="0" w:line="240" w:lineRule="auto"/>
              <w:rPr>
                <w:rFonts w:ascii="Arial" w:eastAsia="Times New Roman" w:hAnsi="Arial" w:cs="Arial"/>
                <w:sz w:val="20"/>
                <w:szCs w:val="20"/>
                <w:lang w:eastAsia="en-ZA"/>
              </w:rPr>
            </w:pPr>
            <w:r w:rsidRPr="00126651">
              <w:rPr>
                <w:rFonts w:ascii="Arial" w:eastAsia="Times New Roman" w:hAnsi="Arial" w:cs="Arial"/>
                <w:sz w:val="20"/>
                <w:szCs w:val="20"/>
                <w:lang w:eastAsia="en-ZA"/>
              </w:rPr>
              <w:t>Truck hijacking</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564"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 Cases</w:t>
            </w:r>
          </w:p>
        </w:tc>
      </w:tr>
      <w:tr w:rsidR="00345A99" w:rsidRPr="00126651" w:rsidTr="00EF2FA2">
        <w:trPr>
          <w:trHeight w:val="65"/>
        </w:trPr>
        <w:tc>
          <w:tcPr>
            <w:tcW w:w="15031" w:type="dxa"/>
            <w:gridSpan w:val="8"/>
            <w:tcBorders>
              <w:top w:val="single" w:sz="4" w:space="0" w:color="auto"/>
              <w:left w:val="single" w:sz="4" w:space="0" w:color="auto"/>
              <w:bottom w:val="single" w:sz="4" w:space="0" w:color="auto"/>
              <w:right w:val="single" w:sz="4" w:space="0" w:color="000000"/>
            </w:tcBorders>
            <w:shd w:val="clear" w:color="auto" w:fill="FF0000"/>
            <w:noWrap/>
            <w:vAlign w:val="bottom"/>
            <w:hideMark/>
          </w:tcPr>
          <w:p w:rsidR="00345A99" w:rsidRPr="004E770C" w:rsidRDefault="00345A99" w:rsidP="00EF2FA2">
            <w:pPr>
              <w:spacing w:after="0" w:line="240" w:lineRule="auto"/>
              <w:jc w:val="center"/>
              <w:rPr>
                <w:rFonts w:ascii="Arial" w:eastAsia="Times New Roman" w:hAnsi="Arial" w:cs="Arial"/>
                <w:b/>
                <w:bCs/>
                <w:color w:val="FFFFFF" w:themeColor="background1"/>
                <w:sz w:val="20"/>
                <w:szCs w:val="20"/>
                <w:lang w:eastAsia="en-ZA"/>
              </w:rPr>
            </w:pPr>
            <w:r w:rsidRPr="004E770C">
              <w:rPr>
                <w:rFonts w:ascii="Arial" w:eastAsia="Times New Roman" w:hAnsi="Arial" w:cs="Arial"/>
                <w:b/>
                <w:bCs/>
                <w:color w:val="FFFFFF" w:themeColor="background1"/>
                <w:sz w:val="20"/>
                <w:szCs w:val="20"/>
                <w:lang w:eastAsia="en-ZA"/>
              </w:rPr>
              <w:t>CONTACT-RELATED CRIMES</w:t>
            </w:r>
          </w:p>
        </w:tc>
      </w:tr>
      <w:tr w:rsidR="00345A99" w:rsidRPr="00D37E2A"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Arial" w:eastAsia="Times New Roman" w:hAnsi="Arial" w:cs="Arial"/>
                <w:sz w:val="20"/>
                <w:szCs w:val="20"/>
                <w:lang w:eastAsia="en-ZA"/>
              </w:rPr>
            </w:pPr>
            <w:r w:rsidRPr="00126651">
              <w:rPr>
                <w:rFonts w:ascii="Arial" w:eastAsia="Times New Roman" w:hAnsi="Arial" w:cs="Arial"/>
                <w:sz w:val="20"/>
                <w:szCs w:val="20"/>
                <w:lang w:eastAsia="en-ZA"/>
              </w:rPr>
              <w:t>Arson</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564"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 Cases</w:t>
            </w:r>
          </w:p>
        </w:tc>
      </w:tr>
      <w:tr w:rsidR="00345A99" w:rsidRPr="00D37E2A"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Arial" w:eastAsia="Times New Roman" w:hAnsi="Arial" w:cs="Arial"/>
                <w:sz w:val="20"/>
                <w:szCs w:val="20"/>
                <w:lang w:eastAsia="en-ZA"/>
              </w:rPr>
            </w:pPr>
            <w:r w:rsidRPr="00126651">
              <w:rPr>
                <w:rFonts w:ascii="Arial" w:eastAsia="Times New Roman" w:hAnsi="Arial" w:cs="Arial"/>
                <w:sz w:val="20"/>
                <w:szCs w:val="20"/>
                <w:lang w:eastAsia="en-ZA"/>
              </w:rPr>
              <w:lastRenderedPageBreak/>
              <w:t>Malicious damage to property</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3</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1</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1</w:t>
            </w:r>
          </w:p>
        </w:tc>
        <w:tc>
          <w:tcPr>
            <w:tcW w:w="1564" w:type="dxa"/>
            <w:tcBorders>
              <w:top w:val="single" w:sz="4" w:space="0" w:color="auto"/>
              <w:left w:val="single" w:sz="4" w:space="0" w:color="auto"/>
              <w:bottom w:val="single" w:sz="4" w:space="0" w:color="auto"/>
              <w:right w:val="single" w:sz="4" w:space="0" w:color="auto"/>
            </w:tcBorders>
            <w:shd w:val="clear" w:color="000000" w:fill="FF8080"/>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1 Case Higher</w:t>
            </w:r>
          </w:p>
        </w:tc>
      </w:tr>
      <w:tr w:rsidR="00345A99" w:rsidRPr="00D37E2A" w:rsidTr="00EF2FA2">
        <w:trPr>
          <w:trHeight w:val="300"/>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Arial" w:eastAsia="Times New Roman" w:hAnsi="Arial" w:cs="Arial"/>
                <w:b/>
                <w:bCs/>
                <w:color w:val="000000"/>
                <w:sz w:val="20"/>
                <w:szCs w:val="20"/>
                <w:lang w:eastAsia="en-ZA"/>
              </w:rPr>
            </w:pPr>
            <w:r w:rsidRPr="00126651">
              <w:rPr>
                <w:rFonts w:ascii="Arial" w:eastAsia="Times New Roman" w:hAnsi="Arial" w:cs="Arial"/>
                <w:b/>
                <w:bCs/>
                <w:color w:val="000000"/>
                <w:sz w:val="20"/>
                <w:szCs w:val="20"/>
                <w:lang w:eastAsia="en-ZA"/>
              </w:rPr>
              <w:t>Total Contact-Related Crimes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b/>
                <w:bCs/>
                <w:sz w:val="20"/>
                <w:szCs w:val="20"/>
                <w:lang w:eastAsia="en-ZA"/>
              </w:rPr>
            </w:pPr>
            <w:r w:rsidRPr="00126651">
              <w:rPr>
                <w:rFonts w:ascii="Arial" w:eastAsia="Times New Roman" w:hAnsi="Arial" w:cs="Arial"/>
                <w:b/>
                <w:bCs/>
                <w:sz w:val="20"/>
                <w:szCs w:val="20"/>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b/>
                <w:bCs/>
                <w:sz w:val="20"/>
                <w:szCs w:val="20"/>
                <w:lang w:eastAsia="en-ZA"/>
              </w:rPr>
            </w:pPr>
            <w:r w:rsidRPr="00126651">
              <w:rPr>
                <w:rFonts w:ascii="Arial" w:eastAsia="Times New Roman" w:hAnsi="Arial" w:cs="Arial"/>
                <w:b/>
                <w:bCs/>
                <w:sz w:val="20"/>
                <w:szCs w:val="20"/>
                <w:lang w:eastAsia="en-ZA"/>
              </w:rPr>
              <w:t>3</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b/>
                <w:bCs/>
                <w:sz w:val="20"/>
                <w:szCs w:val="20"/>
                <w:lang w:eastAsia="en-ZA"/>
              </w:rPr>
            </w:pPr>
            <w:r w:rsidRPr="00126651">
              <w:rPr>
                <w:rFonts w:ascii="Arial" w:eastAsia="Times New Roman" w:hAnsi="Arial" w:cs="Arial"/>
                <w:b/>
                <w:bCs/>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b/>
                <w:bCs/>
                <w:sz w:val="20"/>
                <w:szCs w:val="20"/>
                <w:lang w:eastAsia="en-ZA"/>
              </w:rPr>
            </w:pPr>
            <w:r w:rsidRPr="00126651">
              <w:rPr>
                <w:rFonts w:ascii="Arial" w:eastAsia="Times New Roman" w:hAnsi="Arial" w:cs="Arial"/>
                <w:b/>
                <w:bCs/>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b/>
                <w:bCs/>
                <w:sz w:val="20"/>
                <w:szCs w:val="20"/>
                <w:lang w:eastAsia="en-ZA"/>
              </w:rPr>
            </w:pPr>
            <w:r w:rsidRPr="00126651">
              <w:rPr>
                <w:rFonts w:ascii="Arial" w:eastAsia="Times New Roman" w:hAnsi="Arial" w:cs="Arial"/>
                <w:b/>
                <w:bCs/>
                <w:sz w:val="20"/>
                <w:szCs w:val="20"/>
                <w:lang w:eastAsia="en-ZA"/>
              </w:rPr>
              <w:t>1</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b/>
                <w:bCs/>
                <w:sz w:val="20"/>
                <w:szCs w:val="20"/>
                <w:lang w:eastAsia="en-ZA"/>
              </w:rPr>
            </w:pPr>
            <w:r w:rsidRPr="00126651">
              <w:rPr>
                <w:rFonts w:ascii="Arial" w:eastAsia="Times New Roman" w:hAnsi="Arial" w:cs="Arial"/>
                <w:b/>
                <w:bCs/>
                <w:sz w:val="20"/>
                <w:szCs w:val="20"/>
                <w:lang w:eastAsia="en-ZA"/>
              </w:rPr>
              <w:t>1</w:t>
            </w:r>
          </w:p>
        </w:tc>
        <w:tc>
          <w:tcPr>
            <w:tcW w:w="1564" w:type="dxa"/>
            <w:tcBorders>
              <w:top w:val="single" w:sz="4" w:space="0" w:color="auto"/>
              <w:left w:val="single" w:sz="4" w:space="0" w:color="auto"/>
              <w:bottom w:val="single" w:sz="4" w:space="0" w:color="auto"/>
              <w:right w:val="single" w:sz="4" w:space="0" w:color="auto"/>
            </w:tcBorders>
            <w:shd w:val="clear" w:color="000000" w:fill="FF8080"/>
            <w:noWrap/>
            <w:vAlign w:val="center"/>
            <w:hideMark/>
          </w:tcPr>
          <w:p w:rsidR="00345A99" w:rsidRPr="00126651" w:rsidRDefault="00345A99" w:rsidP="00EF2FA2">
            <w:pPr>
              <w:spacing w:after="0" w:line="240" w:lineRule="auto"/>
              <w:jc w:val="center"/>
              <w:rPr>
                <w:rFonts w:ascii="Arial" w:eastAsia="Times New Roman" w:hAnsi="Arial" w:cs="Arial"/>
                <w:b/>
                <w:bCs/>
                <w:sz w:val="20"/>
                <w:szCs w:val="20"/>
                <w:lang w:eastAsia="en-ZA"/>
              </w:rPr>
            </w:pPr>
            <w:r w:rsidRPr="00126651">
              <w:rPr>
                <w:rFonts w:ascii="Arial" w:eastAsia="Times New Roman" w:hAnsi="Arial" w:cs="Arial"/>
                <w:b/>
                <w:bCs/>
                <w:sz w:val="20"/>
                <w:szCs w:val="20"/>
                <w:lang w:eastAsia="en-ZA"/>
              </w:rPr>
              <w:t>1 Case Higher</w:t>
            </w:r>
          </w:p>
        </w:tc>
      </w:tr>
      <w:tr w:rsidR="00345A99" w:rsidRPr="00126651" w:rsidTr="00EF2FA2">
        <w:trPr>
          <w:trHeight w:val="132"/>
        </w:trPr>
        <w:tc>
          <w:tcPr>
            <w:tcW w:w="15031" w:type="dxa"/>
            <w:gridSpan w:val="8"/>
            <w:tcBorders>
              <w:top w:val="single" w:sz="4" w:space="0" w:color="auto"/>
              <w:left w:val="single" w:sz="4" w:space="0" w:color="auto"/>
              <w:bottom w:val="single" w:sz="4" w:space="0" w:color="auto"/>
              <w:right w:val="single" w:sz="4" w:space="0" w:color="000000"/>
            </w:tcBorders>
            <w:shd w:val="clear" w:color="auto" w:fill="FF0000"/>
            <w:noWrap/>
            <w:vAlign w:val="bottom"/>
            <w:hideMark/>
          </w:tcPr>
          <w:p w:rsidR="00345A99" w:rsidRPr="004E770C" w:rsidRDefault="00345A99" w:rsidP="00EF2FA2">
            <w:pPr>
              <w:spacing w:after="0" w:line="240" w:lineRule="auto"/>
              <w:jc w:val="center"/>
              <w:rPr>
                <w:rFonts w:ascii="Arial" w:eastAsia="Times New Roman" w:hAnsi="Arial" w:cs="Arial"/>
                <w:b/>
                <w:bCs/>
                <w:color w:val="FFFFFF" w:themeColor="background1"/>
                <w:sz w:val="20"/>
                <w:szCs w:val="20"/>
                <w:lang w:eastAsia="en-ZA"/>
              </w:rPr>
            </w:pPr>
            <w:r w:rsidRPr="004E770C">
              <w:rPr>
                <w:rFonts w:ascii="Arial" w:eastAsia="Times New Roman" w:hAnsi="Arial" w:cs="Arial"/>
                <w:b/>
                <w:bCs/>
                <w:color w:val="FFFFFF" w:themeColor="background1"/>
                <w:sz w:val="20"/>
                <w:szCs w:val="20"/>
                <w:lang w:eastAsia="en-ZA"/>
              </w:rPr>
              <w:t>PROPERTY-RELATED CRIMES</w:t>
            </w:r>
          </w:p>
        </w:tc>
      </w:tr>
      <w:tr w:rsidR="00345A99" w:rsidRPr="00D37E2A"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Arial" w:eastAsia="Times New Roman" w:hAnsi="Arial" w:cs="Arial"/>
                <w:sz w:val="20"/>
                <w:szCs w:val="20"/>
                <w:lang w:eastAsia="en-ZA"/>
              </w:rPr>
            </w:pPr>
            <w:r w:rsidRPr="00126651">
              <w:rPr>
                <w:rFonts w:ascii="Arial" w:eastAsia="Times New Roman" w:hAnsi="Arial" w:cs="Arial"/>
                <w:sz w:val="20"/>
                <w:szCs w:val="20"/>
                <w:lang w:eastAsia="en-ZA"/>
              </w:rPr>
              <w:t>Burglary at non-residential premises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564"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 Cases</w:t>
            </w:r>
          </w:p>
        </w:tc>
      </w:tr>
      <w:tr w:rsidR="00345A99" w:rsidRPr="00D37E2A"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Arial" w:eastAsia="Times New Roman" w:hAnsi="Arial" w:cs="Arial"/>
                <w:sz w:val="20"/>
                <w:szCs w:val="20"/>
                <w:lang w:eastAsia="en-ZA"/>
              </w:rPr>
            </w:pPr>
            <w:r w:rsidRPr="00126651">
              <w:rPr>
                <w:rFonts w:ascii="Arial" w:eastAsia="Times New Roman" w:hAnsi="Arial" w:cs="Arial"/>
                <w:sz w:val="20"/>
                <w:szCs w:val="20"/>
                <w:lang w:eastAsia="en-ZA"/>
              </w:rPr>
              <w:t>Burglary at residential premises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3</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7</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4</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2</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-2</w:t>
            </w:r>
          </w:p>
        </w:tc>
        <w:tc>
          <w:tcPr>
            <w:tcW w:w="1564"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-100.0%</w:t>
            </w:r>
          </w:p>
        </w:tc>
      </w:tr>
      <w:tr w:rsidR="00345A99" w:rsidRPr="00D37E2A"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Arial" w:eastAsia="Times New Roman" w:hAnsi="Arial" w:cs="Arial"/>
                <w:sz w:val="20"/>
                <w:szCs w:val="20"/>
                <w:lang w:eastAsia="en-ZA"/>
              </w:rPr>
            </w:pPr>
            <w:r w:rsidRPr="00126651">
              <w:rPr>
                <w:rFonts w:ascii="Arial" w:eastAsia="Times New Roman" w:hAnsi="Arial" w:cs="Arial"/>
                <w:sz w:val="20"/>
                <w:szCs w:val="20"/>
                <w:lang w:eastAsia="en-ZA"/>
              </w:rPr>
              <w:t>Theft of motor vehicle and motorcycle</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564"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 Cases</w:t>
            </w:r>
          </w:p>
        </w:tc>
      </w:tr>
      <w:tr w:rsidR="00345A99" w:rsidRPr="00D37E2A"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Arial" w:eastAsia="Times New Roman" w:hAnsi="Arial" w:cs="Arial"/>
                <w:sz w:val="20"/>
                <w:szCs w:val="20"/>
                <w:lang w:eastAsia="en-ZA"/>
              </w:rPr>
            </w:pPr>
            <w:r w:rsidRPr="00126651">
              <w:rPr>
                <w:rFonts w:ascii="Arial" w:eastAsia="Times New Roman" w:hAnsi="Arial" w:cs="Arial"/>
                <w:sz w:val="20"/>
                <w:szCs w:val="20"/>
                <w:lang w:eastAsia="en-ZA"/>
              </w:rPr>
              <w:t>Theft out of or from motor vehicle</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1</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564"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 Cases</w:t>
            </w:r>
          </w:p>
        </w:tc>
      </w:tr>
      <w:tr w:rsidR="00345A99" w:rsidRPr="00D37E2A"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Arial" w:eastAsia="Times New Roman" w:hAnsi="Arial" w:cs="Arial"/>
                <w:sz w:val="20"/>
                <w:szCs w:val="20"/>
                <w:lang w:eastAsia="en-ZA"/>
              </w:rPr>
            </w:pPr>
            <w:r w:rsidRPr="00126651">
              <w:rPr>
                <w:rFonts w:ascii="Arial" w:eastAsia="Times New Roman" w:hAnsi="Arial" w:cs="Arial"/>
                <w:sz w:val="20"/>
                <w:szCs w:val="20"/>
                <w:lang w:eastAsia="en-ZA"/>
              </w:rPr>
              <w:t>Stock-theft</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1</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4</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1</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5</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1</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-4</w:t>
            </w:r>
          </w:p>
        </w:tc>
        <w:tc>
          <w:tcPr>
            <w:tcW w:w="1564"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-80.0%</w:t>
            </w:r>
          </w:p>
        </w:tc>
      </w:tr>
      <w:tr w:rsidR="00345A99" w:rsidRPr="00D37E2A" w:rsidTr="00EF2FA2">
        <w:trPr>
          <w:trHeight w:val="110"/>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Arial" w:eastAsia="Times New Roman" w:hAnsi="Arial" w:cs="Arial"/>
                <w:b/>
                <w:bCs/>
                <w:color w:val="000000"/>
                <w:sz w:val="20"/>
                <w:szCs w:val="20"/>
                <w:lang w:eastAsia="en-ZA"/>
              </w:rPr>
            </w:pPr>
            <w:r w:rsidRPr="00126651">
              <w:rPr>
                <w:rFonts w:ascii="Arial" w:eastAsia="Times New Roman" w:hAnsi="Arial" w:cs="Arial"/>
                <w:b/>
                <w:bCs/>
                <w:color w:val="000000"/>
                <w:sz w:val="20"/>
                <w:szCs w:val="20"/>
                <w:lang w:eastAsia="en-ZA"/>
              </w:rPr>
              <w:t>Total Property-Related Crimes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b/>
                <w:bCs/>
                <w:sz w:val="20"/>
                <w:szCs w:val="20"/>
                <w:lang w:eastAsia="en-ZA"/>
              </w:rPr>
            </w:pPr>
            <w:r w:rsidRPr="00126651">
              <w:rPr>
                <w:rFonts w:ascii="Arial" w:eastAsia="Times New Roman" w:hAnsi="Arial" w:cs="Arial"/>
                <w:b/>
                <w:bCs/>
                <w:sz w:val="20"/>
                <w:szCs w:val="20"/>
                <w:lang w:eastAsia="en-ZA"/>
              </w:rPr>
              <w:t>4</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b/>
                <w:bCs/>
                <w:sz w:val="20"/>
                <w:szCs w:val="20"/>
                <w:lang w:eastAsia="en-ZA"/>
              </w:rPr>
            </w:pPr>
            <w:r w:rsidRPr="00126651">
              <w:rPr>
                <w:rFonts w:ascii="Arial" w:eastAsia="Times New Roman" w:hAnsi="Arial" w:cs="Arial"/>
                <w:b/>
                <w:bCs/>
                <w:sz w:val="20"/>
                <w:szCs w:val="20"/>
                <w:lang w:eastAsia="en-ZA"/>
              </w:rPr>
              <w:t>11</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b/>
                <w:bCs/>
                <w:sz w:val="20"/>
                <w:szCs w:val="20"/>
                <w:lang w:eastAsia="en-ZA"/>
              </w:rPr>
            </w:pPr>
            <w:r w:rsidRPr="00126651">
              <w:rPr>
                <w:rFonts w:ascii="Arial" w:eastAsia="Times New Roman" w:hAnsi="Arial" w:cs="Arial"/>
                <w:b/>
                <w:bCs/>
                <w:sz w:val="20"/>
                <w:szCs w:val="20"/>
                <w:lang w:eastAsia="en-ZA"/>
              </w:rPr>
              <w:t>6</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b/>
                <w:bCs/>
                <w:sz w:val="20"/>
                <w:szCs w:val="20"/>
                <w:lang w:eastAsia="en-ZA"/>
              </w:rPr>
            </w:pPr>
            <w:r w:rsidRPr="00126651">
              <w:rPr>
                <w:rFonts w:ascii="Arial" w:eastAsia="Times New Roman" w:hAnsi="Arial" w:cs="Arial"/>
                <w:b/>
                <w:bCs/>
                <w:sz w:val="20"/>
                <w:szCs w:val="20"/>
                <w:lang w:eastAsia="en-ZA"/>
              </w:rPr>
              <w:t>7</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b/>
                <w:bCs/>
                <w:sz w:val="20"/>
                <w:szCs w:val="20"/>
                <w:lang w:eastAsia="en-ZA"/>
              </w:rPr>
            </w:pPr>
            <w:r w:rsidRPr="00126651">
              <w:rPr>
                <w:rFonts w:ascii="Arial" w:eastAsia="Times New Roman" w:hAnsi="Arial" w:cs="Arial"/>
                <w:b/>
                <w:bCs/>
                <w:sz w:val="20"/>
                <w:szCs w:val="20"/>
                <w:lang w:eastAsia="en-ZA"/>
              </w:rPr>
              <w:t>1</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b/>
                <w:bCs/>
                <w:sz w:val="20"/>
                <w:szCs w:val="20"/>
                <w:lang w:eastAsia="en-ZA"/>
              </w:rPr>
            </w:pPr>
            <w:r w:rsidRPr="00126651">
              <w:rPr>
                <w:rFonts w:ascii="Arial" w:eastAsia="Times New Roman" w:hAnsi="Arial" w:cs="Arial"/>
                <w:b/>
                <w:bCs/>
                <w:sz w:val="20"/>
                <w:szCs w:val="20"/>
                <w:lang w:eastAsia="en-ZA"/>
              </w:rPr>
              <w:t>-6</w:t>
            </w:r>
          </w:p>
        </w:tc>
        <w:tc>
          <w:tcPr>
            <w:tcW w:w="1564"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126651" w:rsidRDefault="00345A99" w:rsidP="00EF2FA2">
            <w:pPr>
              <w:spacing w:after="0" w:line="240" w:lineRule="auto"/>
              <w:jc w:val="center"/>
              <w:rPr>
                <w:rFonts w:ascii="Arial" w:eastAsia="Times New Roman" w:hAnsi="Arial" w:cs="Arial"/>
                <w:b/>
                <w:bCs/>
                <w:sz w:val="20"/>
                <w:szCs w:val="20"/>
                <w:lang w:eastAsia="en-ZA"/>
              </w:rPr>
            </w:pPr>
            <w:r w:rsidRPr="00126651">
              <w:rPr>
                <w:rFonts w:ascii="Arial" w:eastAsia="Times New Roman" w:hAnsi="Arial" w:cs="Arial"/>
                <w:b/>
                <w:bCs/>
                <w:sz w:val="20"/>
                <w:szCs w:val="20"/>
                <w:lang w:eastAsia="en-ZA"/>
              </w:rPr>
              <w:t>-85.7%</w:t>
            </w:r>
          </w:p>
        </w:tc>
      </w:tr>
      <w:tr w:rsidR="00345A99" w:rsidRPr="00126651" w:rsidTr="00EF2FA2">
        <w:trPr>
          <w:trHeight w:val="78"/>
        </w:trPr>
        <w:tc>
          <w:tcPr>
            <w:tcW w:w="15031" w:type="dxa"/>
            <w:gridSpan w:val="8"/>
            <w:tcBorders>
              <w:top w:val="single" w:sz="4" w:space="0" w:color="auto"/>
              <w:left w:val="single" w:sz="4" w:space="0" w:color="auto"/>
              <w:bottom w:val="single" w:sz="4" w:space="0" w:color="auto"/>
              <w:right w:val="single" w:sz="4" w:space="0" w:color="000000"/>
            </w:tcBorders>
            <w:shd w:val="clear" w:color="auto" w:fill="FF0000"/>
            <w:noWrap/>
            <w:vAlign w:val="bottom"/>
            <w:hideMark/>
          </w:tcPr>
          <w:p w:rsidR="00345A99" w:rsidRPr="004E770C" w:rsidRDefault="00345A99" w:rsidP="00EF2FA2">
            <w:pPr>
              <w:spacing w:after="0" w:line="240" w:lineRule="auto"/>
              <w:jc w:val="center"/>
              <w:rPr>
                <w:rFonts w:ascii="Arial" w:eastAsia="Times New Roman" w:hAnsi="Arial" w:cs="Arial"/>
                <w:b/>
                <w:bCs/>
                <w:color w:val="FFFFFF" w:themeColor="background1"/>
                <w:sz w:val="20"/>
                <w:szCs w:val="20"/>
                <w:lang w:eastAsia="en-ZA"/>
              </w:rPr>
            </w:pPr>
            <w:r w:rsidRPr="004E770C">
              <w:rPr>
                <w:rFonts w:ascii="Arial" w:eastAsia="Times New Roman" w:hAnsi="Arial" w:cs="Arial"/>
                <w:b/>
                <w:bCs/>
                <w:color w:val="FFFFFF" w:themeColor="background1"/>
                <w:sz w:val="20"/>
                <w:szCs w:val="20"/>
                <w:lang w:eastAsia="en-ZA"/>
              </w:rPr>
              <w:t>OTHER SERIOUS CRIMES</w:t>
            </w:r>
          </w:p>
        </w:tc>
      </w:tr>
      <w:tr w:rsidR="00345A99" w:rsidRPr="00D37E2A"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Arial" w:eastAsia="Times New Roman" w:hAnsi="Arial" w:cs="Arial"/>
                <w:sz w:val="20"/>
                <w:szCs w:val="20"/>
                <w:lang w:eastAsia="en-ZA"/>
              </w:rPr>
            </w:pPr>
            <w:r w:rsidRPr="00126651">
              <w:rPr>
                <w:rFonts w:ascii="Arial" w:eastAsia="Times New Roman" w:hAnsi="Arial" w:cs="Arial"/>
                <w:sz w:val="20"/>
                <w:szCs w:val="20"/>
                <w:lang w:eastAsia="en-ZA"/>
              </w:rPr>
              <w:t>All theft not mentioned elsewhere</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2</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3</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-1</w:t>
            </w:r>
          </w:p>
        </w:tc>
        <w:tc>
          <w:tcPr>
            <w:tcW w:w="1564"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-100.0%</w:t>
            </w:r>
          </w:p>
        </w:tc>
      </w:tr>
      <w:tr w:rsidR="00345A99" w:rsidRPr="00D37E2A"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Arial" w:eastAsia="Times New Roman" w:hAnsi="Arial" w:cs="Arial"/>
                <w:sz w:val="20"/>
                <w:szCs w:val="20"/>
                <w:lang w:eastAsia="en-ZA"/>
              </w:rPr>
            </w:pPr>
            <w:r w:rsidRPr="00126651">
              <w:rPr>
                <w:rFonts w:ascii="Arial" w:eastAsia="Times New Roman" w:hAnsi="Arial" w:cs="Arial"/>
                <w:sz w:val="20"/>
                <w:szCs w:val="20"/>
                <w:lang w:eastAsia="en-ZA"/>
              </w:rPr>
              <w:t>Commercial crime</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564"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 Cases</w:t>
            </w:r>
          </w:p>
        </w:tc>
      </w:tr>
      <w:tr w:rsidR="00345A99" w:rsidRPr="00D37E2A"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Arial" w:eastAsia="Times New Roman" w:hAnsi="Arial" w:cs="Arial"/>
                <w:sz w:val="20"/>
                <w:szCs w:val="20"/>
                <w:lang w:eastAsia="en-ZA"/>
              </w:rPr>
            </w:pPr>
            <w:r w:rsidRPr="00126651">
              <w:rPr>
                <w:rFonts w:ascii="Arial" w:eastAsia="Times New Roman" w:hAnsi="Arial" w:cs="Arial"/>
                <w:sz w:val="20"/>
                <w:szCs w:val="20"/>
                <w:lang w:eastAsia="en-ZA"/>
              </w:rPr>
              <w:t>Shoplifting</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564"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 Cases</w:t>
            </w:r>
          </w:p>
        </w:tc>
      </w:tr>
      <w:tr w:rsidR="00345A99" w:rsidRPr="00D37E2A"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Arial" w:eastAsia="Times New Roman" w:hAnsi="Arial" w:cs="Arial"/>
                <w:b/>
                <w:bCs/>
                <w:color w:val="000000"/>
                <w:sz w:val="20"/>
                <w:szCs w:val="20"/>
                <w:lang w:eastAsia="en-ZA"/>
              </w:rPr>
            </w:pPr>
            <w:r w:rsidRPr="00126651">
              <w:rPr>
                <w:rFonts w:ascii="Arial" w:eastAsia="Times New Roman" w:hAnsi="Arial" w:cs="Arial"/>
                <w:b/>
                <w:bCs/>
                <w:color w:val="000000"/>
                <w:sz w:val="20"/>
                <w:szCs w:val="20"/>
                <w:lang w:eastAsia="en-ZA"/>
              </w:rPr>
              <w:t>Total Other Serious Crimes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b/>
                <w:bCs/>
                <w:sz w:val="20"/>
                <w:szCs w:val="20"/>
                <w:lang w:eastAsia="en-ZA"/>
              </w:rPr>
            </w:pPr>
            <w:r w:rsidRPr="00126651">
              <w:rPr>
                <w:rFonts w:ascii="Arial" w:eastAsia="Times New Roman" w:hAnsi="Arial" w:cs="Arial"/>
                <w:b/>
                <w:bCs/>
                <w:sz w:val="20"/>
                <w:szCs w:val="20"/>
                <w:lang w:eastAsia="en-ZA"/>
              </w:rPr>
              <w:t>2</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b/>
                <w:bCs/>
                <w:sz w:val="20"/>
                <w:szCs w:val="20"/>
                <w:lang w:eastAsia="en-ZA"/>
              </w:rPr>
            </w:pPr>
            <w:r w:rsidRPr="00126651">
              <w:rPr>
                <w:rFonts w:ascii="Arial" w:eastAsia="Times New Roman" w:hAnsi="Arial" w:cs="Arial"/>
                <w:b/>
                <w:bCs/>
                <w:sz w:val="20"/>
                <w:szCs w:val="20"/>
                <w:lang w:eastAsia="en-ZA"/>
              </w:rPr>
              <w:t>3</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b/>
                <w:bCs/>
                <w:sz w:val="20"/>
                <w:szCs w:val="20"/>
                <w:lang w:eastAsia="en-ZA"/>
              </w:rPr>
            </w:pPr>
            <w:r w:rsidRPr="00126651">
              <w:rPr>
                <w:rFonts w:ascii="Arial" w:eastAsia="Times New Roman" w:hAnsi="Arial" w:cs="Arial"/>
                <w:b/>
                <w:bCs/>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b/>
                <w:bCs/>
                <w:sz w:val="20"/>
                <w:szCs w:val="20"/>
                <w:lang w:eastAsia="en-ZA"/>
              </w:rPr>
            </w:pPr>
            <w:r w:rsidRPr="00126651">
              <w:rPr>
                <w:rFonts w:ascii="Arial" w:eastAsia="Times New Roman" w:hAnsi="Arial" w:cs="Arial"/>
                <w:b/>
                <w:bCs/>
                <w:sz w:val="20"/>
                <w:szCs w:val="20"/>
                <w:lang w:eastAsia="en-ZA"/>
              </w:rPr>
              <w:t>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b/>
                <w:bCs/>
                <w:sz w:val="20"/>
                <w:szCs w:val="20"/>
                <w:lang w:eastAsia="en-ZA"/>
              </w:rPr>
            </w:pPr>
            <w:r w:rsidRPr="00126651">
              <w:rPr>
                <w:rFonts w:ascii="Arial" w:eastAsia="Times New Roman" w:hAnsi="Arial" w:cs="Arial"/>
                <w:b/>
                <w:bCs/>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b/>
                <w:bCs/>
                <w:sz w:val="20"/>
                <w:szCs w:val="20"/>
                <w:lang w:eastAsia="en-ZA"/>
              </w:rPr>
            </w:pPr>
            <w:r w:rsidRPr="00126651">
              <w:rPr>
                <w:rFonts w:ascii="Arial" w:eastAsia="Times New Roman" w:hAnsi="Arial" w:cs="Arial"/>
                <w:b/>
                <w:bCs/>
                <w:sz w:val="20"/>
                <w:szCs w:val="20"/>
                <w:lang w:eastAsia="en-ZA"/>
              </w:rPr>
              <w:t>-1</w:t>
            </w:r>
          </w:p>
        </w:tc>
        <w:tc>
          <w:tcPr>
            <w:tcW w:w="1564"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126651" w:rsidRDefault="00345A99" w:rsidP="00EF2FA2">
            <w:pPr>
              <w:spacing w:after="0" w:line="240" w:lineRule="auto"/>
              <w:jc w:val="center"/>
              <w:rPr>
                <w:rFonts w:ascii="Arial" w:eastAsia="Times New Roman" w:hAnsi="Arial" w:cs="Arial"/>
                <w:b/>
                <w:bCs/>
                <w:sz w:val="20"/>
                <w:szCs w:val="20"/>
                <w:lang w:eastAsia="en-ZA"/>
              </w:rPr>
            </w:pPr>
            <w:r w:rsidRPr="00126651">
              <w:rPr>
                <w:rFonts w:ascii="Arial" w:eastAsia="Times New Roman" w:hAnsi="Arial" w:cs="Arial"/>
                <w:b/>
                <w:bCs/>
                <w:sz w:val="20"/>
                <w:szCs w:val="20"/>
                <w:lang w:eastAsia="en-ZA"/>
              </w:rPr>
              <w:t>-100.0%</w:t>
            </w:r>
          </w:p>
        </w:tc>
      </w:tr>
      <w:tr w:rsidR="00345A99" w:rsidRPr="00D37E2A"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Arial" w:eastAsia="Times New Roman" w:hAnsi="Arial" w:cs="Arial"/>
                <w:b/>
                <w:bCs/>
                <w:color w:val="000000"/>
                <w:sz w:val="20"/>
                <w:szCs w:val="20"/>
                <w:lang w:eastAsia="en-ZA"/>
              </w:rPr>
            </w:pPr>
            <w:r w:rsidRPr="00126651">
              <w:rPr>
                <w:rFonts w:ascii="Arial" w:eastAsia="Times New Roman" w:hAnsi="Arial" w:cs="Arial"/>
                <w:b/>
                <w:bCs/>
                <w:color w:val="000000"/>
                <w:sz w:val="20"/>
                <w:szCs w:val="20"/>
                <w:lang w:eastAsia="en-ZA"/>
              </w:rPr>
              <w:t>Total 17 Community Reported Serious Crimes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b/>
                <w:bCs/>
                <w:sz w:val="20"/>
                <w:szCs w:val="20"/>
                <w:lang w:eastAsia="en-ZA"/>
              </w:rPr>
            </w:pPr>
            <w:r w:rsidRPr="00126651">
              <w:rPr>
                <w:rFonts w:ascii="Arial" w:eastAsia="Times New Roman" w:hAnsi="Arial" w:cs="Arial"/>
                <w:b/>
                <w:bCs/>
                <w:sz w:val="20"/>
                <w:szCs w:val="20"/>
                <w:lang w:eastAsia="en-ZA"/>
              </w:rPr>
              <w:t>11</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b/>
                <w:bCs/>
                <w:sz w:val="20"/>
                <w:szCs w:val="20"/>
                <w:lang w:eastAsia="en-ZA"/>
              </w:rPr>
            </w:pPr>
            <w:r w:rsidRPr="00126651">
              <w:rPr>
                <w:rFonts w:ascii="Arial" w:eastAsia="Times New Roman" w:hAnsi="Arial" w:cs="Arial"/>
                <w:b/>
                <w:bCs/>
                <w:sz w:val="20"/>
                <w:szCs w:val="20"/>
                <w:lang w:eastAsia="en-ZA"/>
              </w:rPr>
              <w:t>20</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b/>
                <w:bCs/>
                <w:sz w:val="20"/>
                <w:szCs w:val="20"/>
                <w:lang w:eastAsia="en-ZA"/>
              </w:rPr>
            </w:pPr>
            <w:r w:rsidRPr="00126651">
              <w:rPr>
                <w:rFonts w:ascii="Arial" w:eastAsia="Times New Roman" w:hAnsi="Arial" w:cs="Arial"/>
                <w:b/>
                <w:bCs/>
                <w:sz w:val="20"/>
                <w:szCs w:val="20"/>
                <w:lang w:eastAsia="en-ZA"/>
              </w:rPr>
              <w:t>12</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b/>
                <w:bCs/>
                <w:sz w:val="20"/>
                <w:szCs w:val="20"/>
                <w:lang w:eastAsia="en-ZA"/>
              </w:rPr>
            </w:pPr>
            <w:r w:rsidRPr="00126651">
              <w:rPr>
                <w:rFonts w:ascii="Arial" w:eastAsia="Times New Roman" w:hAnsi="Arial" w:cs="Arial"/>
                <w:b/>
                <w:bCs/>
                <w:sz w:val="20"/>
                <w:szCs w:val="20"/>
                <w:lang w:eastAsia="en-ZA"/>
              </w:rPr>
              <w:t>8</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b/>
                <w:bCs/>
                <w:sz w:val="20"/>
                <w:szCs w:val="20"/>
                <w:lang w:eastAsia="en-ZA"/>
              </w:rPr>
            </w:pPr>
            <w:r w:rsidRPr="00126651">
              <w:rPr>
                <w:rFonts w:ascii="Arial" w:eastAsia="Times New Roman" w:hAnsi="Arial" w:cs="Arial"/>
                <w:b/>
                <w:bCs/>
                <w:sz w:val="20"/>
                <w:szCs w:val="20"/>
                <w:lang w:eastAsia="en-ZA"/>
              </w:rPr>
              <w:t>5</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b/>
                <w:bCs/>
                <w:sz w:val="20"/>
                <w:szCs w:val="20"/>
                <w:lang w:eastAsia="en-ZA"/>
              </w:rPr>
            </w:pPr>
            <w:r w:rsidRPr="00126651">
              <w:rPr>
                <w:rFonts w:ascii="Arial" w:eastAsia="Times New Roman" w:hAnsi="Arial" w:cs="Arial"/>
                <w:b/>
                <w:bCs/>
                <w:sz w:val="20"/>
                <w:szCs w:val="20"/>
                <w:lang w:eastAsia="en-ZA"/>
              </w:rPr>
              <w:t>-3</w:t>
            </w:r>
          </w:p>
        </w:tc>
        <w:tc>
          <w:tcPr>
            <w:tcW w:w="1564"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126651" w:rsidRDefault="00345A99" w:rsidP="00EF2FA2">
            <w:pPr>
              <w:spacing w:after="0" w:line="240" w:lineRule="auto"/>
              <w:jc w:val="center"/>
              <w:rPr>
                <w:rFonts w:ascii="Arial" w:eastAsia="Times New Roman" w:hAnsi="Arial" w:cs="Arial"/>
                <w:b/>
                <w:bCs/>
                <w:sz w:val="20"/>
                <w:szCs w:val="20"/>
                <w:lang w:eastAsia="en-ZA"/>
              </w:rPr>
            </w:pPr>
            <w:r w:rsidRPr="00126651">
              <w:rPr>
                <w:rFonts w:ascii="Arial" w:eastAsia="Times New Roman" w:hAnsi="Arial" w:cs="Arial"/>
                <w:b/>
                <w:bCs/>
                <w:sz w:val="20"/>
                <w:szCs w:val="20"/>
                <w:lang w:eastAsia="en-ZA"/>
              </w:rPr>
              <w:t>-37.5%</w:t>
            </w:r>
          </w:p>
        </w:tc>
      </w:tr>
      <w:tr w:rsidR="00345A99" w:rsidRPr="00126651" w:rsidTr="00EF2FA2">
        <w:trPr>
          <w:trHeight w:val="65"/>
        </w:trPr>
        <w:tc>
          <w:tcPr>
            <w:tcW w:w="15031" w:type="dxa"/>
            <w:gridSpan w:val="8"/>
            <w:tcBorders>
              <w:top w:val="single" w:sz="4" w:space="0" w:color="auto"/>
              <w:left w:val="single" w:sz="4" w:space="0" w:color="auto"/>
              <w:bottom w:val="single" w:sz="4" w:space="0" w:color="auto"/>
              <w:right w:val="single" w:sz="4" w:space="0" w:color="000000"/>
            </w:tcBorders>
            <w:shd w:val="clear" w:color="auto" w:fill="FF0000"/>
            <w:noWrap/>
            <w:vAlign w:val="bottom"/>
            <w:hideMark/>
          </w:tcPr>
          <w:p w:rsidR="00345A99" w:rsidRPr="004E770C" w:rsidRDefault="00345A99" w:rsidP="00EF2FA2">
            <w:pPr>
              <w:spacing w:after="0" w:line="240" w:lineRule="auto"/>
              <w:jc w:val="center"/>
              <w:rPr>
                <w:rFonts w:ascii="Arial" w:eastAsia="Times New Roman" w:hAnsi="Arial" w:cs="Arial"/>
                <w:b/>
                <w:bCs/>
                <w:color w:val="FFFFFF" w:themeColor="background1"/>
                <w:sz w:val="20"/>
                <w:szCs w:val="20"/>
                <w:lang w:eastAsia="en-ZA"/>
              </w:rPr>
            </w:pPr>
            <w:r w:rsidRPr="004E770C">
              <w:rPr>
                <w:rFonts w:ascii="Arial" w:eastAsia="Times New Roman" w:hAnsi="Arial" w:cs="Arial"/>
                <w:b/>
                <w:bCs/>
                <w:color w:val="FFFFFF" w:themeColor="background1"/>
                <w:sz w:val="20"/>
                <w:szCs w:val="20"/>
                <w:lang w:eastAsia="en-ZA"/>
              </w:rPr>
              <w:t xml:space="preserve">CRIME DETECTED AS A RESULT OF POLICE ACTION </w:t>
            </w:r>
          </w:p>
        </w:tc>
      </w:tr>
      <w:tr w:rsidR="00345A99" w:rsidRPr="00D37E2A"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Arial" w:eastAsia="Times New Roman" w:hAnsi="Arial" w:cs="Arial"/>
                <w:sz w:val="20"/>
                <w:szCs w:val="20"/>
                <w:lang w:eastAsia="en-ZA"/>
              </w:rPr>
            </w:pPr>
            <w:r w:rsidRPr="00126651">
              <w:rPr>
                <w:rFonts w:ascii="Arial" w:eastAsia="Times New Roman" w:hAnsi="Arial" w:cs="Arial"/>
                <w:sz w:val="20"/>
                <w:szCs w:val="20"/>
                <w:lang w:eastAsia="en-ZA"/>
              </w:rPr>
              <w:t>Illegal possession of firearms and ammunition</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564"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 Cases</w:t>
            </w:r>
          </w:p>
        </w:tc>
      </w:tr>
      <w:tr w:rsidR="00345A99" w:rsidRPr="00D37E2A" w:rsidTr="00EF2FA2">
        <w:trPr>
          <w:trHeight w:val="69"/>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Arial" w:eastAsia="Times New Roman" w:hAnsi="Arial" w:cs="Arial"/>
                <w:sz w:val="20"/>
                <w:szCs w:val="20"/>
                <w:lang w:eastAsia="en-ZA"/>
              </w:rPr>
            </w:pPr>
            <w:r w:rsidRPr="00126651">
              <w:rPr>
                <w:rFonts w:ascii="Arial" w:eastAsia="Times New Roman" w:hAnsi="Arial" w:cs="Arial"/>
                <w:sz w:val="20"/>
                <w:szCs w:val="20"/>
                <w:lang w:eastAsia="en-ZA"/>
              </w:rPr>
              <w:t>Drug-related crime</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2</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564"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 Cases</w:t>
            </w:r>
          </w:p>
        </w:tc>
      </w:tr>
      <w:tr w:rsidR="00345A99" w:rsidRPr="00D37E2A"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Arial" w:eastAsia="Times New Roman" w:hAnsi="Arial" w:cs="Arial"/>
                <w:sz w:val="20"/>
                <w:szCs w:val="20"/>
                <w:lang w:eastAsia="en-ZA"/>
              </w:rPr>
            </w:pPr>
            <w:r w:rsidRPr="00126651">
              <w:rPr>
                <w:rFonts w:ascii="Arial" w:eastAsia="Times New Roman" w:hAnsi="Arial" w:cs="Arial"/>
                <w:sz w:val="20"/>
                <w:szCs w:val="20"/>
                <w:lang w:eastAsia="en-ZA"/>
              </w:rPr>
              <w:t>Driving under the influence of alcohol or drugs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564"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 Cases</w:t>
            </w:r>
          </w:p>
        </w:tc>
      </w:tr>
      <w:tr w:rsidR="00345A99" w:rsidRPr="00D37E2A"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Arial" w:eastAsia="Times New Roman" w:hAnsi="Arial" w:cs="Arial"/>
                <w:sz w:val="20"/>
                <w:szCs w:val="20"/>
                <w:lang w:eastAsia="en-ZA"/>
              </w:rPr>
            </w:pPr>
            <w:r w:rsidRPr="00126651">
              <w:rPr>
                <w:rFonts w:ascii="Arial" w:eastAsia="Times New Roman" w:hAnsi="Arial" w:cs="Arial"/>
                <w:sz w:val="20"/>
                <w:szCs w:val="20"/>
                <w:lang w:eastAsia="en-ZA"/>
              </w:rPr>
              <w:t>Sexual offences detected as a result of police action</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w:t>
            </w:r>
          </w:p>
        </w:tc>
        <w:tc>
          <w:tcPr>
            <w:tcW w:w="1564"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126651" w:rsidRDefault="00345A99" w:rsidP="00EF2FA2">
            <w:pPr>
              <w:spacing w:after="0" w:line="240" w:lineRule="auto"/>
              <w:jc w:val="center"/>
              <w:rPr>
                <w:rFonts w:ascii="Arial" w:eastAsia="Times New Roman" w:hAnsi="Arial" w:cs="Arial"/>
                <w:sz w:val="20"/>
                <w:szCs w:val="20"/>
                <w:lang w:eastAsia="en-ZA"/>
              </w:rPr>
            </w:pPr>
            <w:r w:rsidRPr="00126651">
              <w:rPr>
                <w:rFonts w:ascii="Arial" w:eastAsia="Times New Roman" w:hAnsi="Arial" w:cs="Arial"/>
                <w:sz w:val="20"/>
                <w:szCs w:val="20"/>
                <w:lang w:eastAsia="en-ZA"/>
              </w:rPr>
              <w:t>0 Cases</w:t>
            </w:r>
          </w:p>
        </w:tc>
      </w:tr>
      <w:tr w:rsidR="00345A99" w:rsidRPr="00D37E2A"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126651" w:rsidRDefault="00345A99" w:rsidP="00EF2FA2">
            <w:pPr>
              <w:spacing w:after="0" w:line="240" w:lineRule="auto"/>
              <w:rPr>
                <w:rFonts w:ascii="Arial" w:eastAsia="Times New Roman" w:hAnsi="Arial" w:cs="Arial"/>
                <w:b/>
                <w:bCs/>
                <w:color w:val="000000"/>
                <w:sz w:val="20"/>
                <w:szCs w:val="20"/>
                <w:lang w:eastAsia="en-ZA"/>
              </w:rPr>
            </w:pPr>
            <w:r w:rsidRPr="00126651">
              <w:rPr>
                <w:rFonts w:ascii="Arial" w:eastAsia="Times New Roman" w:hAnsi="Arial" w:cs="Arial"/>
                <w:b/>
                <w:bCs/>
                <w:color w:val="000000"/>
                <w:sz w:val="20"/>
                <w:szCs w:val="20"/>
                <w:lang w:eastAsia="en-ZA"/>
              </w:rPr>
              <w:t xml:space="preserve">Total Crime Detected As A Result Of Police Action </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b/>
                <w:bCs/>
                <w:color w:val="000000"/>
                <w:sz w:val="20"/>
                <w:szCs w:val="20"/>
                <w:lang w:eastAsia="en-ZA"/>
              </w:rPr>
            </w:pPr>
            <w:r w:rsidRPr="00126651">
              <w:rPr>
                <w:rFonts w:ascii="Arial" w:eastAsia="Times New Roman" w:hAnsi="Arial" w:cs="Arial"/>
                <w:b/>
                <w:bCs/>
                <w:color w:val="000000"/>
                <w:sz w:val="20"/>
                <w:szCs w:val="20"/>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b/>
                <w:bCs/>
                <w:color w:val="000000"/>
                <w:sz w:val="20"/>
                <w:szCs w:val="20"/>
                <w:lang w:eastAsia="en-ZA"/>
              </w:rPr>
            </w:pPr>
            <w:r w:rsidRPr="00126651">
              <w:rPr>
                <w:rFonts w:ascii="Arial" w:eastAsia="Times New Roman" w:hAnsi="Arial" w:cs="Arial"/>
                <w:b/>
                <w:bCs/>
                <w:color w:val="000000"/>
                <w:sz w:val="20"/>
                <w:szCs w:val="20"/>
                <w:lang w:eastAsia="en-ZA"/>
              </w:rPr>
              <w:t>2</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b/>
                <w:bCs/>
                <w:color w:val="000000"/>
                <w:sz w:val="20"/>
                <w:szCs w:val="20"/>
                <w:lang w:eastAsia="en-ZA"/>
              </w:rPr>
            </w:pPr>
            <w:r w:rsidRPr="00126651">
              <w:rPr>
                <w:rFonts w:ascii="Arial" w:eastAsia="Times New Roman" w:hAnsi="Arial" w:cs="Arial"/>
                <w:b/>
                <w:bCs/>
                <w:color w:val="000000"/>
                <w:sz w:val="20"/>
                <w:szCs w:val="20"/>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b/>
                <w:bCs/>
                <w:color w:val="000000"/>
                <w:sz w:val="20"/>
                <w:szCs w:val="20"/>
                <w:lang w:eastAsia="en-ZA"/>
              </w:rPr>
            </w:pPr>
            <w:r w:rsidRPr="00126651">
              <w:rPr>
                <w:rFonts w:ascii="Arial" w:eastAsia="Times New Roman" w:hAnsi="Arial" w:cs="Arial"/>
                <w:b/>
                <w:bCs/>
                <w:color w:val="000000"/>
                <w:sz w:val="20"/>
                <w:szCs w:val="20"/>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b/>
                <w:bCs/>
                <w:color w:val="000000"/>
                <w:sz w:val="20"/>
                <w:szCs w:val="20"/>
                <w:lang w:eastAsia="en-ZA"/>
              </w:rPr>
            </w:pPr>
            <w:r w:rsidRPr="00126651">
              <w:rPr>
                <w:rFonts w:ascii="Arial" w:eastAsia="Times New Roman" w:hAnsi="Arial" w:cs="Arial"/>
                <w:b/>
                <w:bCs/>
                <w:color w:val="000000"/>
                <w:sz w:val="20"/>
                <w:szCs w:val="20"/>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126651" w:rsidRDefault="00345A99" w:rsidP="00EF2FA2">
            <w:pPr>
              <w:spacing w:after="0" w:line="240" w:lineRule="auto"/>
              <w:jc w:val="center"/>
              <w:rPr>
                <w:rFonts w:ascii="Arial" w:eastAsia="Times New Roman" w:hAnsi="Arial" w:cs="Arial"/>
                <w:b/>
                <w:bCs/>
                <w:sz w:val="20"/>
                <w:szCs w:val="20"/>
                <w:lang w:eastAsia="en-ZA"/>
              </w:rPr>
            </w:pPr>
            <w:r w:rsidRPr="00126651">
              <w:rPr>
                <w:rFonts w:ascii="Arial" w:eastAsia="Times New Roman" w:hAnsi="Arial" w:cs="Arial"/>
                <w:b/>
                <w:bCs/>
                <w:sz w:val="20"/>
                <w:szCs w:val="20"/>
                <w:lang w:eastAsia="en-ZA"/>
              </w:rPr>
              <w:t>0</w:t>
            </w:r>
          </w:p>
        </w:tc>
        <w:tc>
          <w:tcPr>
            <w:tcW w:w="1564"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126651" w:rsidRDefault="00345A99" w:rsidP="00EF2FA2">
            <w:pPr>
              <w:spacing w:after="0" w:line="240" w:lineRule="auto"/>
              <w:jc w:val="center"/>
              <w:rPr>
                <w:rFonts w:ascii="Arial" w:eastAsia="Times New Roman" w:hAnsi="Arial" w:cs="Arial"/>
                <w:b/>
                <w:bCs/>
                <w:sz w:val="20"/>
                <w:szCs w:val="20"/>
                <w:lang w:eastAsia="en-ZA"/>
              </w:rPr>
            </w:pPr>
            <w:r w:rsidRPr="00126651">
              <w:rPr>
                <w:rFonts w:ascii="Arial" w:eastAsia="Times New Roman" w:hAnsi="Arial" w:cs="Arial"/>
                <w:b/>
                <w:bCs/>
                <w:sz w:val="20"/>
                <w:szCs w:val="20"/>
                <w:lang w:eastAsia="en-ZA"/>
              </w:rPr>
              <w:t>0 Cases</w:t>
            </w:r>
          </w:p>
        </w:tc>
      </w:tr>
    </w:tbl>
    <w:p w:rsidR="00345A99" w:rsidRPr="00D37E2A" w:rsidRDefault="00345A99" w:rsidP="00345A99">
      <w:pPr>
        <w:rPr>
          <w:rFonts w:ascii="Arial" w:hAnsi="Arial" w:cs="Arial"/>
          <w:b/>
          <w:sz w:val="20"/>
          <w:szCs w:val="20"/>
        </w:rPr>
      </w:pPr>
      <w:r w:rsidRPr="00D37E2A">
        <w:rPr>
          <w:rFonts w:ascii="Arial" w:hAnsi="Arial" w:cs="Arial"/>
          <w:b/>
          <w:sz w:val="20"/>
          <w:szCs w:val="20"/>
        </w:rPr>
        <w:t xml:space="preserve"> </w:t>
      </w:r>
    </w:p>
    <w:p w:rsidR="00345A99" w:rsidRPr="00D37E2A" w:rsidRDefault="00345A99" w:rsidP="00345A99">
      <w:pPr>
        <w:spacing w:after="0"/>
        <w:rPr>
          <w:rFonts w:ascii="Arial" w:hAnsi="Arial" w:cs="Arial"/>
          <w:b/>
          <w:sz w:val="20"/>
          <w:szCs w:val="20"/>
        </w:rPr>
      </w:pPr>
      <w:r w:rsidRPr="00D37E2A">
        <w:rPr>
          <w:rFonts w:ascii="Arial" w:hAnsi="Arial" w:cs="Arial"/>
          <w:b/>
          <w:sz w:val="20"/>
          <w:szCs w:val="20"/>
        </w:rPr>
        <w:t>SEVEN FOUNTAINS</w:t>
      </w:r>
    </w:p>
    <w:tbl>
      <w:tblPr>
        <w:tblW w:w="15027" w:type="dxa"/>
        <w:tblInd w:w="-431" w:type="dxa"/>
        <w:tblLook w:val="04A0" w:firstRow="1" w:lastRow="0" w:firstColumn="1" w:lastColumn="0" w:noHBand="0" w:noVBand="1"/>
      </w:tblPr>
      <w:tblGrid>
        <w:gridCol w:w="5246"/>
        <w:gridCol w:w="1417"/>
        <w:gridCol w:w="1489"/>
        <w:gridCol w:w="1346"/>
        <w:gridCol w:w="1418"/>
        <w:gridCol w:w="1417"/>
        <w:gridCol w:w="1134"/>
        <w:gridCol w:w="1560"/>
      </w:tblGrid>
      <w:tr w:rsidR="00345A99" w:rsidRPr="00345A99" w:rsidTr="00EF2FA2">
        <w:trPr>
          <w:trHeight w:val="163"/>
        </w:trPr>
        <w:tc>
          <w:tcPr>
            <w:tcW w:w="5246" w:type="dxa"/>
            <w:tcBorders>
              <w:top w:val="single" w:sz="4" w:space="0" w:color="auto"/>
              <w:left w:val="single" w:sz="4" w:space="0" w:color="auto"/>
              <w:bottom w:val="single" w:sz="4" w:space="0" w:color="auto"/>
              <w:right w:val="single" w:sz="4" w:space="0" w:color="auto"/>
            </w:tcBorders>
            <w:shd w:val="clear" w:color="auto" w:fill="D2C3B2"/>
            <w:noWrap/>
            <w:vAlign w:val="center"/>
            <w:hideMark/>
          </w:tcPr>
          <w:p w:rsidR="00345A99" w:rsidRPr="00345A99" w:rsidRDefault="00345A99" w:rsidP="00EF2FA2">
            <w:pPr>
              <w:spacing w:after="0" w:line="240" w:lineRule="auto"/>
              <w:jc w:val="center"/>
              <w:rPr>
                <w:rFonts w:ascii="Arial" w:eastAsia="Times New Roman" w:hAnsi="Arial" w:cs="Arial"/>
                <w:b/>
                <w:bCs/>
                <w:color w:val="000000"/>
                <w:sz w:val="18"/>
                <w:szCs w:val="18"/>
                <w:lang w:eastAsia="en-ZA"/>
              </w:rPr>
            </w:pPr>
            <w:r w:rsidRPr="00345A99">
              <w:rPr>
                <w:rFonts w:ascii="Arial" w:eastAsia="Times New Roman" w:hAnsi="Arial" w:cs="Arial"/>
                <w:b/>
                <w:bCs/>
                <w:color w:val="000000"/>
                <w:sz w:val="18"/>
                <w:szCs w:val="18"/>
                <w:lang w:eastAsia="en-ZA"/>
              </w:rPr>
              <w:t xml:space="preserve">            CRIME CATEGORY</w:t>
            </w:r>
          </w:p>
        </w:tc>
        <w:tc>
          <w:tcPr>
            <w:tcW w:w="1417" w:type="dxa"/>
            <w:tcBorders>
              <w:top w:val="single" w:sz="4" w:space="0" w:color="auto"/>
              <w:left w:val="nil"/>
              <w:bottom w:val="single" w:sz="4" w:space="0" w:color="auto"/>
              <w:right w:val="single" w:sz="4" w:space="0" w:color="auto"/>
            </w:tcBorders>
            <w:shd w:val="clear" w:color="auto" w:fill="D2C3B2"/>
            <w:vAlign w:val="center"/>
            <w:hideMark/>
          </w:tcPr>
          <w:p w:rsidR="00345A99" w:rsidRPr="00345A99" w:rsidRDefault="00345A99" w:rsidP="00EF2FA2">
            <w:pPr>
              <w:spacing w:after="0" w:line="240" w:lineRule="auto"/>
              <w:jc w:val="center"/>
              <w:rPr>
                <w:rFonts w:ascii="Arial" w:eastAsia="Times New Roman" w:hAnsi="Arial" w:cs="Arial"/>
                <w:b/>
                <w:bCs/>
                <w:color w:val="000000"/>
                <w:sz w:val="18"/>
                <w:szCs w:val="18"/>
                <w:lang w:eastAsia="en-ZA"/>
              </w:rPr>
            </w:pPr>
            <w:r w:rsidRPr="00345A99">
              <w:rPr>
                <w:rFonts w:ascii="Arial" w:eastAsia="Times New Roman" w:hAnsi="Arial" w:cs="Arial"/>
                <w:b/>
                <w:bCs/>
                <w:color w:val="000000"/>
                <w:sz w:val="18"/>
                <w:szCs w:val="18"/>
                <w:lang w:eastAsia="en-ZA"/>
              </w:rPr>
              <w:t>Oct  to Dec 2016_17</w:t>
            </w:r>
          </w:p>
        </w:tc>
        <w:tc>
          <w:tcPr>
            <w:tcW w:w="1489" w:type="dxa"/>
            <w:tcBorders>
              <w:top w:val="single" w:sz="4" w:space="0" w:color="auto"/>
              <w:left w:val="nil"/>
              <w:bottom w:val="single" w:sz="4" w:space="0" w:color="auto"/>
              <w:right w:val="single" w:sz="4" w:space="0" w:color="auto"/>
            </w:tcBorders>
            <w:shd w:val="clear" w:color="auto" w:fill="D2C3B2"/>
            <w:vAlign w:val="center"/>
            <w:hideMark/>
          </w:tcPr>
          <w:p w:rsidR="00345A99" w:rsidRPr="00345A99" w:rsidRDefault="00345A99" w:rsidP="00EF2FA2">
            <w:pPr>
              <w:spacing w:after="0" w:line="240" w:lineRule="auto"/>
              <w:jc w:val="center"/>
              <w:rPr>
                <w:rFonts w:ascii="Arial" w:eastAsia="Times New Roman" w:hAnsi="Arial" w:cs="Arial"/>
                <w:b/>
                <w:bCs/>
                <w:color w:val="000000"/>
                <w:sz w:val="18"/>
                <w:szCs w:val="18"/>
                <w:lang w:eastAsia="en-ZA"/>
              </w:rPr>
            </w:pPr>
            <w:r w:rsidRPr="00345A99">
              <w:rPr>
                <w:rFonts w:ascii="Arial" w:eastAsia="Times New Roman" w:hAnsi="Arial" w:cs="Arial"/>
                <w:b/>
                <w:bCs/>
                <w:color w:val="000000"/>
                <w:sz w:val="18"/>
                <w:szCs w:val="18"/>
                <w:lang w:eastAsia="en-ZA"/>
              </w:rPr>
              <w:t>Oct  to Dec 2017_18</w:t>
            </w:r>
          </w:p>
        </w:tc>
        <w:tc>
          <w:tcPr>
            <w:tcW w:w="1346" w:type="dxa"/>
            <w:tcBorders>
              <w:top w:val="single" w:sz="4" w:space="0" w:color="auto"/>
              <w:left w:val="nil"/>
              <w:bottom w:val="single" w:sz="4" w:space="0" w:color="auto"/>
              <w:right w:val="single" w:sz="4" w:space="0" w:color="auto"/>
            </w:tcBorders>
            <w:shd w:val="clear" w:color="auto" w:fill="D2C3B2"/>
            <w:vAlign w:val="center"/>
            <w:hideMark/>
          </w:tcPr>
          <w:p w:rsidR="00345A99" w:rsidRPr="00345A99" w:rsidRDefault="00345A99" w:rsidP="00EF2FA2">
            <w:pPr>
              <w:spacing w:after="0" w:line="240" w:lineRule="auto"/>
              <w:jc w:val="center"/>
              <w:rPr>
                <w:rFonts w:ascii="Arial" w:eastAsia="Times New Roman" w:hAnsi="Arial" w:cs="Arial"/>
                <w:b/>
                <w:bCs/>
                <w:color w:val="000000"/>
                <w:sz w:val="18"/>
                <w:szCs w:val="18"/>
                <w:lang w:eastAsia="en-ZA"/>
              </w:rPr>
            </w:pPr>
            <w:r w:rsidRPr="00345A99">
              <w:rPr>
                <w:rFonts w:ascii="Arial" w:eastAsia="Times New Roman" w:hAnsi="Arial" w:cs="Arial"/>
                <w:b/>
                <w:bCs/>
                <w:color w:val="000000"/>
                <w:sz w:val="18"/>
                <w:szCs w:val="18"/>
                <w:lang w:eastAsia="en-ZA"/>
              </w:rPr>
              <w:t>Oct  to Dec 2018_19</w:t>
            </w:r>
          </w:p>
        </w:tc>
        <w:tc>
          <w:tcPr>
            <w:tcW w:w="1418" w:type="dxa"/>
            <w:tcBorders>
              <w:top w:val="single" w:sz="4" w:space="0" w:color="auto"/>
              <w:left w:val="nil"/>
              <w:bottom w:val="single" w:sz="4" w:space="0" w:color="auto"/>
              <w:right w:val="single" w:sz="4" w:space="0" w:color="auto"/>
            </w:tcBorders>
            <w:shd w:val="clear" w:color="auto" w:fill="D2C3B2"/>
            <w:vAlign w:val="center"/>
            <w:hideMark/>
          </w:tcPr>
          <w:p w:rsidR="00345A99" w:rsidRPr="00345A99" w:rsidRDefault="00345A99" w:rsidP="00EF2FA2">
            <w:pPr>
              <w:spacing w:after="0" w:line="240" w:lineRule="auto"/>
              <w:jc w:val="center"/>
              <w:rPr>
                <w:rFonts w:ascii="Arial" w:eastAsia="Times New Roman" w:hAnsi="Arial" w:cs="Arial"/>
                <w:b/>
                <w:bCs/>
                <w:color w:val="000000"/>
                <w:sz w:val="18"/>
                <w:szCs w:val="18"/>
                <w:lang w:eastAsia="en-ZA"/>
              </w:rPr>
            </w:pPr>
            <w:r w:rsidRPr="00345A99">
              <w:rPr>
                <w:rFonts w:ascii="Arial" w:eastAsia="Times New Roman" w:hAnsi="Arial" w:cs="Arial"/>
                <w:b/>
                <w:bCs/>
                <w:color w:val="000000"/>
                <w:sz w:val="18"/>
                <w:szCs w:val="18"/>
                <w:lang w:eastAsia="en-ZA"/>
              </w:rPr>
              <w:t>Oct  to Dec 2019_20</w:t>
            </w:r>
          </w:p>
        </w:tc>
        <w:tc>
          <w:tcPr>
            <w:tcW w:w="1417" w:type="dxa"/>
            <w:tcBorders>
              <w:top w:val="single" w:sz="4" w:space="0" w:color="auto"/>
              <w:left w:val="nil"/>
              <w:bottom w:val="single" w:sz="4" w:space="0" w:color="auto"/>
              <w:right w:val="single" w:sz="4" w:space="0" w:color="auto"/>
            </w:tcBorders>
            <w:shd w:val="clear" w:color="auto" w:fill="D2C3B2"/>
            <w:vAlign w:val="center"/>
            <w:hideMark/>
          </w:tcPr>
          <w:p w:rsidR="00345A99" w:rsidRPr="00345A99" w:rsidRDefault="00345A99" w:rsidP="00EF2FA2">
            <w:pPr>
              <w:spacing w:after="0" w:line="240" w:lineRule="auto"/>
              <w:jc w:val="center"/>
              <w:rPr>
                <w:rFonts w:ascii="Arial" w:eastAsia="Times New Roman" w:hAnsi="Arial" w:cs="Arial"/>
                <w:b/>
                <w:bCs/>
                <w:color w:val="000000"/>
                <w:sz w:val="18"/>
                <w:szCs w:val="18"/>
                <w:lang w:eastAsia="en-ZA"/>
              </w:rPr>
            </w:pPr>
            <w:r w:rsidRPr="00345A99">
              <w:rPr>
                <w:rFonts w:ascii="Arial" w:eastAsia="Times New Roman" w:hAnsi="Arial" w:cs="Arial"/>
                <w:b/>
                <w:bCs/>
                <w:color w:val="000000"/>
                <w:sz w:val="18"/>
                <w:szCs w:val="18"/>
                <w:lang w:eastAsia="en-ZA"/>
              </w:rPr>
              <w:t>Oct  to Dec 2020_21</w:t>
            </w:r>
          </w:p>
        </w:tc>
        <w:tc>
          <w:tcPr>
            <w:tcW w:w="1134" w:type="dxa"/>
            <w:tcBorders>
              <w:top w:val="single" w:sz="4" w:space="0" w:color="auto"/>
              <w:left w:val="nil"/>
              <w:bottom w:val="single" w:sz="4" w:space="0" w:color="auto"/>
              <w:right w:val="single" w:sz="4" w:space="0" w:color="auto"/>
            </w:tcBorders>
            <w:shd w:val="clear" w:color="auto" w:fill="D2C3B2"/>
            <w:vAlign w:val="center"/>
            <w:hideMark/>
          </w:tcPr>
          <w:p w:rsidR="00345A99" w:rsidRPr="00345A99" w:rsidRDefault="00345A99" w:rsidP="00EF2FA2">
            <w:pPr>
              <w:spacing w:after="0" w:line="240" w:lineRule="auto"/>
              <w:jc w:val="center"/>
              <w:rPr>
                <w:rFonts w:ascii="Arial" w:eastAsia="Times New Roman" w:hAnsi="Arial" w:cs="Arial"/>
                <w:b/>
                <w:bCs/>
                <w:color w:val="000000"/>
                <w:sz w:val="18"/>
                <w:szCs w:val="18"/>
                <w:lang w:eastAsia="en-ZA"/>
              </w:rPr>
            </w:pPr>
            <w:r w:rsidRPr="00345A99">
              <w:rPr>
                <w:rFonts w:ascii="Arial" w:eastAsia="Times New Roman" w:hAnsi="Arial" w:cs="Arial"/>
                <w:b/>
                <w:bCs/>
                <w:color w:val="000000"/>
                <w:sz w:val="18"/>
                <w:szCs w:val="18"/>
                <w:lang w:eastAsia="en-ZA"/>
              </w:rPr>
              <w:t>Case Diff</w:t>
            </w:r>
          </w:p>
        </w:tc>
        <w:tc>
          <w:tcPr>
            <w:tcW w:w="1560" w:type="dxa"/>
            <w:tcBorders>
              <w:top w:val="single" w:sz="4" w:space="0" w:color="auto"/>
              <w:left w:val="nil"/>
              <w:bottom w:val="single" w:sz="4" w:space="0" w:color="auto"/>
              <w:right w:val="single" w:sz="4" w:space="0" w:color="auto"/>
            </w:tcBorders>
            <w:shd w:val="clear" w:color="auto" w:fill="D2C3B2"/>
            <w:vAlign w:val="center"/>
            <w:hideMark/>
          </w:tcPr>
          <w:p w:rsidR="00345A99" w:rsidRPr="00345A99" w:rsidRDefault="00345A99" w:rsidP="00EF2FA2">
            <w:pPr>
              <w:spacing w:after="0" w:line="240" w:lineRule="auto"/>
              <w:jc w:val="center"/>
              <w:rPr>
                <w:rFonts w:ascii="Arial" w:eastAsia="Times New Roman" w:hAnsi="Arial" w:cs="Arial"/>
                <w:b/>
                <w:bCs/>
                <w:color w:val="000000"/>
                <w:sz w:val="18"/>
                <w:szCs w:val="18"/>
                <w:lang w:eastAsia="en-ZA"/>
              </w:rPr>
            </w:pPr>
            <w:r w:rsidRPr="00345A99">
              <w:rPr>
                <w:rFonts w:ascii="Arial" w:eastAsia="Times New Roman" w:hAnsi="Arial" w:cs="Arial"/>
                <w:b/>
                <w:bCs/>
                <w:color w:val="000000"/>
                <w:sz w:val="18"/>
                <w:szCs w:val="18"/>
                <w:lang w:eastAsia="en-ZA"/>
              </w:rPr>
              <w:t>% Change</w:t>
            </w:r>
          </w:p>
        </w:tc>
      </w:tr>
      <w:tr w:rsidR="00345A99" w:rsidRPr="00345A99" w:rsidTr="00EF2FA2">
        <w:trPr>
          <w:trHeight w:val="65"/>
        </w:trPr>
        <w:tc>
          <w:tcPr>
            <w:tcW w:w="15027" w:type="dxa"/>
            <w:gridSpan w:val="8"/>
            <w:tcBorders>
              <w:top w:val="single" w:sz="4" w:space="0" w:color="auto"/>
              <w:left w:val="single" w:sz="4" w:space="0" w:color="auto"/>
              <w:bottom w:val="single" w:sz="4" w:space="0" w:color="auto"/>
              <w:right w:val="single" w:sz="4" w:space="0" w:color="000000"/>
            </w:tcBorders>
            <w:shd w:val="clear" w:color="auto" w:fill="FF0000"/>
            <w:noWrap/>
            <w:vAlign w:val="bottom"/>
            <w:hideMark/>
          </w:tcPr>
          <w:p w:rsidR="00345A99" w:rsidRPr="00345A99" w:rsidRDefault="00345A99" w:rsidP="00EF2FA2">
            <w:pPr>
              <w:spacing w:after="0" w:line="240" w:lineRule="auto"/>
              <w:jc w:val="center"/>
              <w:rPr>
                <w:rFonts w:ascii="Arial" w:eastAsia="Times New Roman" w:hAnsi="Arial" w:cs="Arial"/>
                <w:b/>
                <w:bCs/>
                <w:color w:val="FFFFFF" w:themeColor="background1"/>
                <w:sz w:val="18"/>
                <w:szCs w:val="18"/>
                <w:lang w:eastAsia="en-ZA"/>
              </w:rPr>
            </w:pPr>
            <w:r w:rsidRPr="00345A99">
              <w:rPr>
                <w:rFonts w:ascii="Arial" w:eastAsia="Times New Roman" w:hAnsi="Arial" w:cs="Arial"/>
                <w:b/>
                <w:bCs/>
                <w:color w:val="FFFFFF" w:themeColor="background1"/>
                <w:sz w:val="18"/>
                <w:szCs w:val="18"/>
                <w:lang w:eastAsia="en-ZA"/>
              </w:rPr>
              <w:t>CONTACT CRIMES ( CRIMES AGAINST THE  PERSON)</w:t>
            </w:r>
          </w:p>
        </w:tc>
      </w:tr>
      <w:tr w:rsidR="00345A99" w:rsidRPr="00345A99"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345A99" w:rsidRDefault="00345A99" w:rsidP="00EF2FA2">
            <w:pPr>
              <w:spacing w:after="0" w:line="240" w:lineRule="auto"/>
              <w:rPr>
                <w:rFonts w:ascii="Arial" w:eastAsia="Times New Roman" w:hAnsi="Arial" w:cs="Arial"/>
                <w:sz w:val="18"/>
                <w:szCs w:val="18"/>
                <w:lang w:eastAsia="en-ZA"/>
              </w:rPr>
            </w:pPr>
            <w:r w:rsidRPr="00345A99">
              <w:rPr>
                <w:rFonts w:ascii="Arial" w:eastAsia="Times New Roman" w:hAnsi="Arial" w:cs="Arial"/>
                <w:sz w:val="18"/>
                <w:szCs w:val="18"/>
                <w:lang w:eastAsia="en-ZA"/>
              </w:rPr>
              <w:t>Murder</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1</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1</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0.0%</w:t>
            </w:r>
          </w:p>
        </w:tc>
      </w:tr>
      <w:tr w:rsidR="00345A99" w:rsidRPr="00345A99"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345A99" w:rsidRDefault="00345A99" w:rsidP="00EF2FA2">
            <w:pPr>
              <w:spacing w:after="0" w:line="240" w:lineRule="auto"/>
              <w:rPr>
                <w:rFonts w:ascii="Arial" w:eastAsia="Times New Roman" w:hAnsi="Arial" w:cs="Arial"/>
                <w:sz w:val="18"/>
                <w:szCs w:val="18"/>
                <w:lang w:eastAsia="en-ZA"/>
              </w:rPr>
            </w:pPr>
            <w:r w:rsidRPr="00345A99">
              <w:rPr>
                <w:rFonts w:ascii="Arial" w:eastAsia="Times New Roman" w:hAnsi="Arial" w:cs="Arial"/>
                <w:sz w:val="18"/>
                <w:szCs w:val="18"/>
                <w:lang w:eastAsia="en-ZA"/>
              </w:rPr>
              <w:t>Sexual Offences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2</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2</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1</w:t>
            </w:r>
          </w:p>
        </w:tc>
        <w:tc>
          <w:tcPr>
            <w:tcW w:w="1560" w:type="dxa"/>
            <w:tcBorders>
              <w:top w:val="single" w:sz="4" w:space="0" w:color="auto"/>
              <w:left w:val="single" w:sz="4" w:space="0" w:color="auto"/>
              <w:bottom w:val="single" w:sz="4" w:space="0" w:color="auto"/>
              <w:right w:val="single" w:sz="4" w:space="0" w:color="auto"/>
            </w:tcBorders>
            <w:shd w:val="clear" w:color="BF80FF" w:fill="FF8080"/>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100.0%</w:t>
            </w:r>
          </w:p>
        </w:tc>
      </w:tr>
      <w:tr w:rsidR="00345A99" w:rsidRPr="00345A99"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345A99" w:rsidRDefault="00345A99" w:rsidP="00EF2FA2">
            <w:pPr>
              <w:spacing w:after="0" w:line="240" w:lineRule="auto"/>
              <w:rPr>
                <w:rFonts w:ascii="Arial" w:eastAsia="Times New Roman" w:hAnsi="Arial" w:cs="Arial"/>
                <w:sz w:val="18"/>
                <w:szCs w:val="18"/>
                <w:lang w:eastAsia="en-ZA"/>
              </w:rPr>
            </w:pPr>
            <w:r w:rsidRPr="00345A99">
              <w:rPr>
                <w:rFonts w:ascii="Arial" w:eastAsia="Times New Roman" w:hAnsi="Arial" w:cs="Arial"/>
                <w:sz w:val="18"/>
                <w:szCs w:val="18"/>
                <w:lang w:eastAsia="en-ZA"/>
              </w:rPr>
              <w:t>Attempted murder</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 Cases</w:t>
            </w:r>
          </w:p>
        </w:tc>
      </w:tr>
      <w:tr w:rsidR="00345A99" w:rsidRPr="00345A99"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345A99" w:rsidRDefault="00345A99" w:rsidP="00EF2FA2">
            <w:pPr>
              <w:spacing w:after="0" w:line="240" w:lineRule="auto"/>
              <w:rPr>
                <w:rFonts w:ascii="Arial" w:eastAsia="Times New Roman" w:hAnsi="Arial" w:cs="Arial"/>
                <w:sz w:val="18"/>
                <w:szCs w:val="18"/>
                <w:lang w:eastAsia="en-ZA"/>
              </w:rPr>
            </w:pPr>
            <w:r w:rsidRPr="00345A99">
              <w:rPr>
                <w:rFonts w:ascii="Arial" w:eastAsia="Times New Roman" w:hAnsi="Arial" w:cs="Arial"/>
                <w:sz w:val="18"/>
                <w:szCs w:val="18"/>
                <w:lang w:eastAsia="en-ZA"/>
              </w:rPr>
              <w:t>Assault with the intent to inflict grievous bodily harm</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3</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1</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6</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3</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3</w:t>
            </w:r>
          </w:p>
        </w:tc>
        <w:tc>
          <w:tcPr>
            <w:tcW w:w="1560" w:type="dxa"/>
            <w:tcBorders>
              <w:top w:val="single" w:sz="4" w:space="0" w:color="auto"/>
              <w:left w:val="single" w:sz="4" w:space="0" w:color="auto"/>
              <w:bottom w:val="single" w:sz="4" w:space="0" w:color="auto"/>
              <w:right w:val="single" w:sz="4" w:space="0" w:color="auto"/>
            </w:tcBorders>
            <w:shd w:val="clear" w:color="000000" w:fill="FF8080"/>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3 Cases Higher</w:t>
            </w:r>
          </w:p>
        </w:tc>
      </w:tr>
      <w:tr w:rsidR="00345A99" w:rsidRPr="00345A99"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345A99" w:rsidRDefault="00345A99" w:rsidP="00EF2FA2">
            <w:pPr>
              <w:spacing w:after="0" w:line="240" w:lineRule="auto"/>
              <w:rPr>
                <w:rFonts w:ascii="Arial" w:eastAsia="Times New Roman" w:hAnsi="Arial" w:cs="Arial"/>
                <w:sz w:val="18"/>
                <w:szCs w:val="18"/>
                <w:lang w:eastAsia="en-ZA"/>
              </w:rPr>
            </w:pPr>
            <w:r w:rsidRPr="00345A99">
              <w:rPr>
                <w:rFonts w:ascii="Arial" w:eastAsia="Times New Roman" w:hAnsi="Arial" w:cs="Arial"/>
                <w:sz w:val="18"/>
                <w:szCs w:val="18"/>
                <w:lang w:eastAsia="en-ZA"/>
              </w:rPr>
              <w:t>Common assault</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1</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1</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3</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4</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3</w:t>
            </w:r>
          </w:p>
        </w:tc>
        <w:tc>
          <w:tcPr>
            <w:tcW w:w="1560" w:type="dxa"/>
            <w:tcBorders>
              <w:top w:val="single" w:sz="4" w:space="0" w:color="auto"/>
              <w:left w:val="single" w:sz="4" w:space="0" w:color="auto"/>
              <w:bottom w:val="single" w:sz="4" w:space="0" w:color="auto"/>
              <w:right w:val="single" w:sz="4" w:space="0" w:color="auto"/>
            </w:tcBorders>
            <w:shd w:val="clear" w:color="BF80FF" w:fill="FF8080"/>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300.0%</w:t>
            </w:r>
          </w:p>
        </w:tc>
      </w:tr>
      <w:tr w:rsidR="00345A99" w:rsidRPr="00345A99" w:rsidTr="00EF2FA2">
        <w:trPr>
          <w:trHeight w:val="129"/>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345A99" w:rsidRDefault="00345A99" w:rsidP="00EF2FA2">
            <w:pPr>
              <w:spacing w:after="0" w:line="240" w:lineRule="auto"/>
              <w:rPr>
                <w:rFonts w:ascii="Arial" w:eastAsia="Times New Roman" w:hAnsi="Arial" w:cs="Arial"/>
                <w:sz w:val="18"/>
                <w:szCs w:val="18"/>
                <w:lang w:eastAsia="en-ZA"/>
              </w:rPr>
            </w:pPr>
            <w:r w:rsidRPr="00345A99">
              <w:rPr>
                <w:rFonts w:ascii="Arial" w:eastAsia="Times New Roman" w:hAnsi="Arial" w:cs="Arial"/>
                <w:sz w:val="18"/>
                <w:szCs w:val="18"/>
                <w:lang w:eastAsia="en-ZA"/>
              </w:rPr>
              <w:t>Common robbery</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 Cases</w:t>
            </w:r>
          </w:p>
        </w:tc>
      </w:tr>
      <w:tr w:rsidR="00345A99" w:rsidRPr="00345A99"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345A99" w:rsidRDefault="00345A99" w:rsidP="00EF2FA2">
            <w:pPr>
              <w:spacing w:after="0" w:line="240" w:lineRule="auto"/>
              <w:rPr>
                <w:rFonts w:ascii="Arial" w:eastAsia="Times New Roman" w:hAnsi="Arial" w:cs="Arial"/>
                <w:sz w:val="18"/>
                <w:szCs w:val="18"/>
                <w:lang w:eastAsia="en-ZA"/>
              </w:rPr>
            </w:pPr>
            <w:r w:rsidRPr="00345A99">
              <w:rPr>
                <w:rFonts w:ascii="Arial" w:eastAsia="Times New Roman" w:hAnsi="Arial" w:cs="Arial"/>
                <w:sz w:val="18"/>
                <w:szCs w:val="18"/>
                <w:lang w:eastAsia="en-ZA"/>
              </w:rPr>
              <w:t>Robbery with aggravating circumstances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-1</w:t>
            </w:r>
          </w:p>
        </w:tc>
        <w:tc>
          <w:tcPr>
            <w:tcW w:w="1560"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-100.0%</w:t>
            </w:r>
          </w:p>
        </w:tc>
      </w:tr>
      <w:tr w:rsidR="00345A99" w:rsidRPr="00345A99"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345A99" w:rsidRDefault="00345A99" w:rsidP="00EF2FA2">
            <w:pPr>
              <w:spacing w:after="0" w:line="240" w:lineRule="auto"/>
              <w:rPr>
                <w:rFonts w:ascii="Arial" w:eastAsia="Times New Roman" w:hAnsi="Arial" w:cs="Arial"/>
                <w:b/>
                <w:bCs/>
                <w:color w:val="000000"/>
                <w:sz w:val="18"/>
                <w:szCs w:val="18"/>
                <w:lang w:eastAsia="en-ZA"/>
              </w:rPr>
            </w:pPr>
            <w:r w:rsidRPr="00345A99">
              <w:rPr>
                <w:rFonts w:ascii="Arial" w:eastAsia="Times New Roman" w:hAnsi="Arial" w:cs="Arial"/>
                <w:b/>
                <w:bCs/>
                <w:color w:val="000000"/>
                <w:sz w:val="18"/>
                <w:szCs w:val="18"/>
                <w:lang w:eastAsia="en-ZA"/>
              </w:rPr>
              <w:t>Total Contact Crimes ( Crimes Against The  Person)</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b/>
                <w:bCs/>
                <w:sz w:val="18"/>
                <w:szCs w:val="18"/>
                <w:lang w:eastAsia="en-ZA"/>
              </w:rPr>
            </w:pPr>
            <w:r w:rsidRPr="00345A99">
              <w:rPr>
                <w:rFonts w:ascii="Arial" w:eastAsia="Times New Roman" w:hAnsi="Arial" w:cs="Arial"/>
                <w:b/>
                <w:bCs/>
                <w:sz w:val="18"/>
                <w:szCs w:val="18"/>
                <w:lang w:eastAsia="en-ZA"/>
              </w:rPr>
              <w:t>5</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b/>
                <w:bCs/>
                <w:sz w:val="18"/>
                <w:szCs w:val="18"/>
                <w:lang w:eastAsia="en-ZA"/>
              </w:rPr>
            </w:pPr>
            <w:r w:rsidRPr="00345A99">
              <w:rPr>
                <w:rFonts w:ascii="Arial" w:eastAsia="Times New Roman" w:hAnsi="Arial" w:cs="Arial"/>
                <w:b/>
                <w:bCs/>
                <w:sz w:val="18"/>
                <w:szCs w:val="18"/>
                <w:lang w:eastAsia="en-ZA"/>
              </w:rPr>
              <w:t>4</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b/>
                <w:bCs/>
                <w:sz w:val="18"/>
                <w:szCs w:val="18"/>
                <w:lang w:eastAsia="en-ZA"/>
              </w:rPr>
            </w:pPr>
            <w:r w:rsidRPr="00345A99">
              <w:rPr>
                <w:rFonts w:ascii="Arial" w:eastAsia="Times New Roman" w:hAnsi="Arial" w:cs="Arial"/>
                <w:b/>
                <w:bCs/>
                <w:sz w:val="18"/>
                <w:szCs w:val="18"/>
                <w:lang w:eastAsia="en-ZA"/>
              </w:rPr>
              <w:t>9</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b/>
                <w:bCs/>
                <w:sz w:val="18"/>
                <w:szCs w:val="18"/>
                <w:lang w:eastAsia="en-ZA"/>
              </w:rPr>
            </w:pPr>
            <w:r w:rsidRPr="00345A99">
              <w:rPr>
                <w:rFonts w:ascii="Arial" w:eastAsia="Times New Roman" w:hAnsi="Arial" w:cs="Arial"/>
                <w:b/>
                <w:bCs/>
                <w:sz w:val="18"/>
                <w:szCs w:val="18"/>
                <w:lang w:eastAsia="en-ZA"/>
              </w:rPr>
              <w:t>4</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b/>
                <w:bCs/>
                <w:sz w:val="18"/>
                <w:szCs w:val="18"/>
                <w:lang w:eastAsia="en-ZA"/>
              </w:rPr>
            </w:pPr>
            <w:r w:rsidRPr="00345A99">
              <w:rPr>
                <w:rFonts w:ascii="Arial" w:eastAsia="Times New Roman" w:hAnsi="Arial" w:cs="Arial"/>
                <w:b/>
                <w:bCs/>
                <w:sz w:val="18"/>
                <w:szCs w:val="18"/>
                <w:lang w:eastAsia="en-ZA"/>
              </w:rPr>
              <w:t>10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b/>
                <w:bCs/>
                <w:sz w:val="18"/>
                <w:szCs w:val="18"/>
                <w:lang w:eastAsia="en-ZA"/>
              </w:rPr>
            </w:pPr>
            <w:r w:rsidRPr="00345A99">
              <w:rPr>
                <w:rFonts w:ascii="Arial" w:eastAsia="Times New Roman" w:hAnsi="Arial" w:cs="Arial"/>
                <w:b/>
                <w:bCs/>
                <w:sz w:val="18"/>
                <w:szCs w:val="18"/>
                <w:lang w:eastAsia="en-ZA"/>
              </w:rPr>
              <w:t>6</w:t>
            </w:r>
          </w:p>
        </w:tc>
        <w:tc>
          <w:tcPr>
            <w:tcW w:w="1560" w:type="dxa"/>
            <w:tcBorders>
              <w:top w:val="single" w:sz="4" w:space="0" w:color="auto"/>
              <w:left w:val="single" w:sz="4" w:space="0" w:color="auto"/>
              <w:bottom w:val="single" w:sz="4" w:space="0" w:color="auto"/>
              <w:right w:val="single" w:sz="4" w:space="0" w:color="auto"/>
            </w:tcBorders>
            <w:shd w:val="clear" w:color="BF80FF" w:fill="FF8080"/>
            <w:noWrap/>
            <w:vAlign w:val="center"/>
            <w:hideMark/>
          </w:tcPr>
          <w:p w:rsidR="00345A99" w:rsidRPr="00345A99" w:rsidRDefault="00345A99" w:rsidP="00EF2FA2">
            <w:pPr>
              <w:spacing w:after="0" w:line="240" w:lineRule="auto"/>
              <w:jc w:val="center"/>
              <w:rPr>
                <w:rFonts w:ascii="Arial" w:eastAsia="Times New Roman" w:hAnsi="Arial" w:cs="Arial"/>
                <w:b/>
                <w:bCs/>
                <w:sz w:val="18"/>
                <w:szCs w:val="18"/>
                <w:lang w:eastAsia="en-ZA"/>
              </w:rPr>
            </w:pPr>
            <w:r w:rsidRPr="00345A99">
              <w:rPr>
                <w:rFonts w:ascii="Arial" w:eastAsia="Times New Roman" w:hAnsi="Arial" w:cs="Arial"/>
                <w:b/>
                <w:bCs/>
                <w:sz w:val="18"/>
                <w:szCs w:val="18"/>
                <w:lang w:eastAsia="en-ZA"/>
              </w:rPr>
              <w:t>150.0%</w:t>
            </w:r>
          </w:p>
        </w:tc>
      </w:tr>
      <w:tr w:rsidR="00345A99" w:rsidRPr="00345A99" w:rsidTr="00EF2FA2">
        <w:trPr>
          <w:trHeight w:val="65"/>
        </w:trPr>
        <w:tc>
          <w:tcPr>
            <w:tcW w:w="15027" w:type="dxa"/>
            <w:gridSpan w:val="8"/>
            <w:tcBorders>
              <w:top w:val="single" w:sz="4" w:space="0" w:color="auto"/>
              <w:left w:val="single" w:sz="4" w:space="0" w:color="auto"/>
              <w:bottom w:val="single" w:sz="4" w:space="0" w:color="auto"/>
              <w:right w:val="single" w:sz="4" w:space="0" w:color="000000"/>
            </w:tcBorders>
            <w:shd w:val="clear" w:color="auto" w:fill="FF0000"/>
            <w:noWrap/>
            <w:vAlign w:val="bottom"/>
            <w:hideMark/>
          </w:tcPr>
          <w:p w:rsidR="00345A99" w:rsidRPr="00345A99" w:rsidRDefault="00345A99" w:rsidP="00EF2FA2">
            <w:pPr>
              <w:spacing w:after="0" w:line="240" w:lineRule="auto"/>
              <w:jc w:val="center"/>
              <w:rPr>
                <w:rFonts w:ascii="Arial" w:eastAsia="Times New Roman" w:hAnsi="Arial" w:cs="Arial"/>
                <w:b/>
                <w:bCs/>
                <w:color w:val="FFFFFF" w:themeColor="background1"/>
                <w:sz w:val="18"/>
                <w:szCs w:val="18"/>
                <w:lang w:eastAsia="en-ZA"/>
              </w:rPr>
            </w:pPr>
            <w:r w:rsidRPr="00345A99">
              <w:rPr>
                <w:rFonts w:ascii="Arial" w:eastAsia="Times New Roman" w:hAnsi="Arial" w:cs="Arial"/>
                <w:b/>
                <w:bCs/>
                <w:color w:val="FFFFFF" w:themeColor="background1"/>
                <w:sz w:val="18"/>
                <w:szCs w:val="18"/>
                <w:lang w:eastAsia="en-ZA"/>
              </w:rPr>
              <w:t>Total Sexual Offences</w:t>
            </w:r>
          </w:p>
        </w:tc>
      </w:tr>
      <w:tr w:rsidR="00345A99" w:rsidRPr="00345A99"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345A99" w:rsidRDefault="00345A99" w:rsidP="00EF2FA2">
            <w:pPr>
              <w:spacing w:after="0" w:line="240" w:lineRule="auto"/>
              <w:rPr>
                <w:rFonts w:ascii="Arial" w:eastAsia="Times New Roman" w:hAnsi="Arial" w:cs="Arial"/>
                <w:sz w:val="18"/>
                <w:szCs w:val="18"/>
                <w:lang w:eastAsia="en-ZA"/>
              </w:rPr>
            </w:pPr>
            <w:r w:rsidRPr="00345A99">
              <w:rPr>
                <w:rFonts w:ascii="Arial" w:eastAsia="Times New Roman" w:hAnsi="Arial" w:cs="Arial"/>
                <w:sz w:val="18"/>
                <w:szCs w:val="18"/>
                <w:lang w:eastAsia="en-ZA"/>
              </w:rPr>
              <w:t>Rape</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1</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2</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1</w:t>
            </w:r>
          </w:p>
        </w:tc>
        <w:tc>
          <w:tcPr>
            <w:tcW w:w="1560" w:type="dxa"/>
            <w:tcBorders>
              <w:top w:val="single" w:sz="4" w:space="0" w:color="auto"/>
              <w:left w:val="single" w:sz="4" w:space="0" w:color="auto"/>
              <w:bottom w:val="single" w:sz="4" w:space="0" w:color="auto"/>
              <w:right w:val="single" w:sz="4" w:space="0" w:color="auto"/>
            </w:tcBorders>
            <w:shd w:val="clear" w:color="BF80FF" w:fill="FF8080"/>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100.0%</w:t>
            </w:r>
          </w:p>
        </w:tc>
      </w:tr>
      <w:tr w:rsidR="00345A99" w:rsidRPr="00345A99"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345A99" w:rsidRDefault="00345A99" w:rsidP="00EF2FA2">
            <w:pPr>
              <w:spacing w:after="0" w:line="240" w:lineRule="auto"/>
              <w:rPr>
                <w:rFonts w:ascii="Arial" w:eastAsia="Times New Roman" w:hAnsi="Arial" w:cs="Arial"/>
                <w:sz w:val="18"/>
                <w:szCs w:val="18"/>
                <w:lang w:eastAsia="en-ZA"/>
              </w:rPr>
            </w:pPr>
            <w:r w:rsidRPr="00345A99">
              <w:rPr>
                <w:rFonts w:ascii="Arial" w:eastAsia="Times New Roman" w:hAnsi="Arial" w:cs="Arial"/>
                <w:sz w:val="18"/>
                <w:szCs w:val="18"/>
                <w:lang w:eastAsia="en-ZA"/>
              </w:rPr>
              <w:t>Sexual Assault</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1</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 Cases</w:t>
            </w:r>
          </w:p>
        </w:tc>
      </w:tr>
      <w:tr w:rsidR="00345A99" w:rsidRPr="00345A99"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345A99" w:rsidRDefault="00345A99" w:rsidP="00EF2FA2">
            <w:pPr>
              <w:spacing w:after="0" w:line="240" w:lineRule="auto"/>
              <w:rPr>
                <w:rFonts w:ascii="Arial" w:eastAsia="Times New Roman" w:hAnsi="Arial" w:cs="Arial"/>
                <w:sz w:val="18"/>
                <w:szCs w:val="18"/>
                <w:lang w:eastAsia="en-ZA"/>
              </w:rPr>
            </w:pPr>
            <w:r w:rsidRPr="00345A99">
              <w:rPr>
                <w:rFonts w:ascii="Arial" w:eastAsia="Times New Roman" w:hAnsi="Arial" w:cs="Arial"/>
                <w:sz w:val="18"/>
                <w:szCs w:val="18"/>
                <w:lang w:eastAsia="en-ZA"/>
              </w:rPr>
              <w:t>Attempted sexual offences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 Cases</w:t>
            </w:r>
          </w:p>
        </w:tc>
      </w:tr>
      <w:tr w:rsidR="00345A99" w:rsidRPr="00345A99" w:rsidTr="00EF2FA2">
        <w:trPr>
          <w:trHeight w:val="9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345A99" w:rsidRDefault="00345A99" w:rsidP="00EF2FA2">
            <w:pPr>
              <w:spacing w:after="0" w:line="240" w:lineRule="auto"/>
              <w:rPr>
                <w:rFonts w:ascii="Arial" w:eastAsia="Times New Roman" w:hAnsi="Arial" w:cs="Arial"/>
                <w:sz w:val="18"/>
                <w:szCs w:val="18"/>
                <w:lang w:eastAsia="en-ZA"/>
              </w:rPr>
            </w:pPr>
            <w:r w:rsidRPr="00345A99">
              <w:rPr>
                <w:rFonts w:ascii="Arial" w:eastAsia="Times New Roman" w:hAnsi="Arial" w:cs="Arial"/>
                <w:sz w:val="18"/>
                <w:szCs w:val="18"/>
                <w:lang w:eastAsia="en-ZA"/>
              </w:rPr>
              <w:lastRenderedPageBreak/>
              <w:t>Contact sexual offences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 Cases</w:t>
            </w:r>
          </w:p>
        </w:tc>
      </w:tr>
      <w:tr w:rsidR="00345A99" w:rsidRPr="00345A99"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345A99" w:rsidRDefault="00345A99" w:rsidP="00EF2FA2">
            <w:pPr>
              <w:spacing w:after="0" w:line="240" w:lineRule="auto"/>
              <w:rPr>
                <w:rFonts w:ascii="Arial" w:eastAsia="Times New Roman" w:hAnsi="Arial" w:cs="Arial"/>
                <w:b/>
                <w:bCs/>
                <w:color w:val="000000"/>
                <w:sz w:val="18"/>
                <w:szCs w:val="18"/>
                <w:lang w:eastAsia="en-ZA"/>
              </w:rPr>
            </w:pPr>
            <w:r w:rsidRPr="00345A99">
              <w:rPr>
                <w:rFonts w:ascii="Arial" w:eastAsia="Times New Roman" w:hAnsi="Arial" w:cs="Arial"/>
                <w:b/>
                <w:bCs/>
                <w:color w:val="000000"/>
                <w:sz w:val="18"/>
                <w:szCs w:val="18"/>
                <w:lang w:eastAsia="en-ZA"/>
              </w:rPr>
              <w:t>Total Sexual Offences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b/>
                <w:bCs/>
                <w:sz w:val="18"/>
                <w:szCs w:val="18"/>
                <w:lang w:eastAsia="en-ZA"/>
              </w:rPr>
            </w:pPr>
            <w:r w:rsidRPr="00345A99">
              <w:rPr>
                <w:rFonts w:ascii="Arial" w:eastAsia="Times New Roman" w:hAnsi="Arial" w:cs="Arial"/>
                <w:b/>
                <w:bCs/>
                <w:sz w:val="18"/>
                <w:szCs w:val="18"/>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b/>
                <w:bCs/>
                <w:sz w:val="18"/>
                <w:szCs w:val="18"/>
                <w:lang w:eastAsia="en-ZA"/>
              </w:rPr>
            </w:pPr>
            <w:r w:rsidRPr="00345A99">
              <w:rPr>
                <w:rFonts w:ascii="Arial" w:eastAsia="Times New Roman" w:hAnsi="Arial" w:cs="Arial"/>
                <w:b/>
                <w:bCs/>
                <w:sz w:val="18"/>
                <w:szCs w:val="18"/>
                <w:lang w:eastAsia="en-ZA"/>
              </w:rPr>
              <w:t>2</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b/>
                <w:bCs/>
                <w:sz w:val="18"/>
                <w:szCs w:val="18"/>
                <w:lang w:eastAsia="en-ZA"/>
              </w:rPr>
            </w:pPr>
            <w:r w:rsidRPr="00345A99">
              <w:rPr>
                <w:rFonts w:ascii="Arial" w:eastAsia="Times New Roman" w:hAnsi="Arial" w:cs="Arial"/>
                <w:b/>
                <w:bCs/>
                <w:sz w:val="18"/>
                <w:szCs w:val="18"/>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b/>
                <w:bCs/>
                <w:sz w:val="18"/>
                <w:szCs w:val="18"/>
                <w:lang w:eastAsia="en-ZA"/>
              </w:rPr>
            </w:pPr>
            <w:r w:rsidRPr="00345A99">
              <w:rPr>
                <w:rFonts w:ascii="Arial" w:eastAsia="Times New Roman" w:hAnsi="Arial" w:cs="Arial"/>
                <w:b/>
                <w:bCs/>
                <w:sz w:val="18"/>
                <w:szCs w:val="18"/>
                <w:lang w:eastAsia="en-ZA"/>
              </w:rPr>
              <w:t>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b/>
                <w:bCs/>
                <w:sz w:val="18"/>
                <w:szCs w:val="18"/>
                <w:lang w:eastAsia="en-ZA"/>
              </w:rPr>
            </w:pPr>
            <w:r w:rsidRPr="00345A99">
              <w:rPr>
                <w:rFonts w:ascii="Arial" w:eastAsia="Times New Roman" w:hAnsi="Arial" w:cs="Arial"/>
                <w:b/>
                <w:bCs/>
                <w:sz w:val="18"/>
                <w:szCs w:val="18"/>
                <w:lang w:eastAsia="en-ZA"/>
              </w:rPr>
              <w:t>2</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b/>
                <w:bCs/>
                <w:sz w:val="18"/>
                <w:szCs w:val="18"/>
                <w:lang w:eastAsia="en-ZA"/>
              </w:rPr>
            </w:pPr>
            <w:r w:rsidRPr="00345A99">
              <w:rPr>
                <w:rFonts w:ascii="Arial" w:eastAsia="Times New Roman" w:hAnsi="Arial" w:cs="Arial"/>
                <w:b/>
                <w:bCs/>
                <w:sz w:val="18"/>
                <w:szCs w:val="18"/>
                <w:lang w:eastAsia="en-ZA"/>
              </w:rPr>
              <w:t>1</w:t>
            </w:r>
          </w:p>
        </w:tc>
        <w:tc>
          <w:tcPr>
            <w:tcW w:w="1560" w:type="dxa"/>
            <w:tcBorders>
              <w:top w:val="single" w:sz="4" w:space="0" w:color="auto"/>
              <w:left w:val="single" w:sz="4" w:space="0" w:color="auto"/>
              <w:bottom w:val="single" w:sz="4" w:space="0" w:color="auto"/>
              <w:right w:val="single" w:sz="4" w:space="0" w:color="auto"/>
            </w:tcBorders>
            <w:shd w:val="clear" w:color="BF80FF" w:fill="FF8080"/>
            <w:noWrap/>
            <w:vAlign w:val="center"/>
            <w:hideMark/>
          </w:tcPr>
          <w:p w:rsidR="00345A99" w:rsidRPr="00345A99" w:rsidRDefault="00345A99" w:rsidP="00EF2FA2">
            <w:pPr>
              <w:spacing w:after="0" w:line="240" w:lineRule="auto"/>
              <w:jc w:val="center"/>
              <w:rPr>
                <w:rFonts w:ascii="Arial" w:eastAsia="Times New Roman" w:hAnsi="Arial" w:cs="Arial"/>
                <w:b/>
                <w:bCs/>
                <w:sz w:val="18"/>
                <w:szCs w:val="18"/>
                <w:lang w:eastAsia="en-ZA"/>
              </w:rPr>
            </w:pPr>
            <w:r w:rsidRPr="00345A99">
              <w:rPr>
                <w:rFonts w:ascii="Arial" w:eastAsia="Times New Roman" w:hAnsi="Arial" w:cs="Arial"/>
                <w:b/>
                <w:bCs/>
                <w:sz w:val="18"/>
                <w:szCs w:val="18"/>
                <w:lang w:eastAsia="en-ZA"/>
              </w:rPr>
              <w:t>100.0%</w:t>
            </w:r>
          </w:p>
        </w:tc>
      </w:tr>
      <w:tr w:rsidR="00345A99" w:rsidRPr="00345A99" w:rsidTr="00EF2FA2">
        <w:trPr>
          <w:trHeight w:val="65"/>
        </w:trPr>
        <w:tc>
          <w:tcPr>
            <w:tcW w:w="15027" w:type="dxa"/>
            <w:gridSpan w:val="8"/>
            <w:tcBorders>
              <w:top w:val="single" w:sz="4" w:space="0" w:color="auto"/>
              <w:left w:val="single" w:sz="4" w:space="0" w:color="auto"/>
              <w:bottom w:val="single" w:sz="4" w:space="0" w:color="auto"/>
              <w:right w:val="single" w:sz="4" w:space="0" w:color="000000"/>
            </w:tcBorders>
            <w:shd w:val="clear" w:color="auto" w:fill="FF0000"/>
            <w:noWrap/>
            <w:vAlign w:val="bottom"/>
            <w:hideMark/>
          </w:tcPr>
          <w:p w:rsidR="00345A99" w:rsidRPr="00345A99" w:rsidRDefault="00345A99" w:rsidP="00EF2FA2">
            <w:pPr>
              <w:spacing w:after="0" w:line="240" w:lineRule="auto"/>
              <w:jc w:val="center"/>
              <w:rPr>
                <w:rFonts w:ascii="Arial" w:eastAsia="Times New Roman" w:hAnsi="Arial" w:cs="Arial"/>
                <w:b/>
                <w:bCs/>
                <w:color w:val="FFFFFF" w:themeColor="background1"/>
                <w:sz w:val="18"/>
                <w:szCs w:val="18"/>
                <w:lang w:eastAsia="en-ZA"/>
              </w:rPr>
            </w:pPr>
            <w:r w:rsidRPr="00345A99">
              <w:rPr>
                <w:rFonts w:ascii="Arial" w:eastAsia="Times New Roman" w:hAnsi="Arial" w:cs="Arial"/>
                <w:b/>
                <w:bCs/>
                <w:color w:val="FFFFFF" w:themeColor="background1"/>
                <w:sz w:val="18"/>
                <w:szCs w:val="18"/>
                <w:lang w:eastAsia="en-ZA"/>
              </w:rPr>
              <w:t xml:space="preserve">SOME SUBCATEGORIES OF AGGRAVATED ROBBERY </w:t>
            </w:r>
          </w:p>
        </w:tc>
      </w:tr>
      <w:tr w:rsidR="00345A99" w:rsidRPr="00345A99" w:rsidTr="00EF2FA2">
        <w:trPr>
          <w:trHeight w:val="126"/>
        </w:trPr>
        <w:tc>
          <w:tcPr>
            <w:tcW w:w="5246" w:type="dxa"/>
            <w:tcBorders>
              <w:top w:val="nil"/>
              <w:left w:val="double" w:sz="6" w:space="0" w:color="auto"/>
              <w:bottom w:val="single" w:sz="4" w:space="0" w:color="auto"/>
              <w:right w:val="double" w:sz="6" w:space="0" w:color="auto"/>
            </w:tcBorders>
            <w:shd w:val="clear" w:color="auto" w:fill="auto"/>
            <w:noWrap/>
            <w:vAlign w:val="bottom"/>
            <w:hideMark/>
          </w:tcPr>
          <w:p w:rsidR="00345A99" w:rsidRPr="00345A99" w:rsidRDefault="00345A99" w:rsidP="00EF2FA2">
            <w:pPr>
              <w:spacing w:after="0" w:line="240" w:lineRule="auto"/>
              <w:rPr>
                <w:rFonts w:ascii="Arial" w:eastAsia="Times New Roman" w:hAnsi="Arial" w:cs="Arial"/>
                <w:sz w:val="18"/>
                <w:szCs w:val="18"/>
                <w:lang w:eastAsia="en-ZA"/>
              </w:rPr>
            </w:pPr>
            <w:r w:rsidRPr="00345A99">
              <w:rPr>
                <w:rFonts w:ascii="Arial" w:eastAsia="Times New Roman" w:hAnsi="Arial" w:cs="Arial"/>
                <w:sz w:val="18"/>
                <w:szCs w:val="18"/>
                <w:lang w:eastAsia="en-ZA"/>
              </w:rPr>
              <w:t>Carjacking</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 Cases</w:t>
            </w:r>
          </w:p>
        </w:tc>
      </w:tr>
      <w:tr w:rsidR="00345A99" w:rsidRPr="00345A99" w:rsidTr="00EF2FA2">
        <w:trPr>
          <w:trHeight w:val="101"/>
        </w:trPr>
        <w:tc>
          <w:tcPr>
            <w:tcW w:w="5246" w:type="dxa"/>
            <w:tcBorders>
              <w:top w:val="nil"/>
              <w:left w:val="double" w:sz="6" w:space="0" w:color="auto"/>
              <w:bottom w:val="single" w:sz="4" w:space="0" w:color="auto"/>
              <w:right w:val="double" w:sz="6" w:space="0" w:color="auto"/>
            </w:tcBorders>
            <w:shd w:val="clear" w:color="auto" w:fill="auto"/>
            <w:noWrap/>
            <w:vAlign w:val="bottom"/>
            <w:hideMark/>
          </w:tcPr>
          <w:p w:rsidR="00345A99" w:rsidRPr="00345A99" w:rsidRDefault="00345A99" w:rsidP="00EF2FA2">
            <w:pPr>
              <w:spacing w:after="0" w:line="240" w:lineRule="auto"/>
              <w:rPr>
                <w:rFonts w:ascii="Arial" w:eastAsia="Times New Roman" w:hAnsi="Arial" w:cs="Arial"/>
                <w:sz w:val="18"/>
                <w:szCs w:val="18"/>
                <w:lang w:eastAsia="en-ZA"/>
              </w:rPr>
            </w:pPr>
            <w:r w:rsidRPr="00345A99">
              <w:rPr>
                <w:rFonts w:ascii="Arial" w:eastAsia="Times New Roman" w:hAnsi="Arial" w:cs="Arial"/>
                <w:sz w:val="18"/>
                <w:szCs w:val="18"/>
                <w:lang w:eastAsia="en-ZA"/>
              </w:rPr>
              <w:t>Robbery at residential premises</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-1</w:t>
            </w:r>
          </w:p>
        </w:tc>
        <w:tc>
          <w:tcPr>
            <w:tcW w:w="1560"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-100.0%</w:t>
            </w:r>
          </w:p>
        </w:tc>
      </w:tr>
      <w:tr w:rsidR="00345A99" w:rsidRPr="00345A99" w:rsidTr="00EF2FA2">
        <w:trPr>
          <w:trHeight w:val="65"/>
        </w:trPr>
        <w:tc>
          <w:tcPr>
            <w:tcW w:w="5246" w:type="dxa"/>
            <w:tcBorders>
              <w:top w:val="nil"/>
              <w:left w:val="double" w:sz="6" w:space="0" w:color="auto"/>
              <w:bottom w:val="single" w:sz="4" w:space="0" w:color="auto"/>
              <w:right w:val="double" w:sz="6" w:space="0" w:color="auto"/>
            </w:tcBorders>
            <w:shd w:val="clear" w:color="auto" w:fill="auto"/>
            <w:noWrap/>
            <w:vAlign w:val="bottom"/>
            <w:hideMark/>
          </w:tcPr>
          <w:p w:rsidR="00345A99" w:rsidRPr="00345A99" w:rsidRDefault="00345A99" w:rsidP="00EF2FA2">
            <w:pPr>
              <w:spacing w:after="0" w:line="240" w:lineRule="auto"/>
              <w:rPr>
                <w:rFonts w:ascii="Arial" w:eastAsia="Times New Roman" w:hAnsi="Arial" w:cs="Arial"/>
                <w:sz w:val="18"/>
                <w:szCs w:val="18"/>
                <w:lang w:eastAsia="en-ZA"/>
              </w:rPr>
            </w:pPr>
            <w:r w:rsidRPr="00345A99">
              <w:rPr>
                <w:rFonts w:ascii="Arial" w:eastAsia="Times New Roman" w:hAnsi="Arial" w:cs="Arial"/>
                <w:sz w:val="18"/>
                <w:szCs w:val="18"/>
                <w:lang w:eastAsia="en-ZA"/>
              </w:rPr>
              <w:t>Robbery at non-residential premises</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 Cases</w:t>
            </w:r>
          </w:p>
        </w:tc>
      </w:tr>
      <w:tr w:rsidR="00345A99" w:rsidRPr="00345A99" w:rsidTr="00EF2FA2">
        <w:trPr>
          <w:trHeight w:val="65"/>
        </w:trPr>
        <w:tc>
          <w:tcPr>
            <w:tcW w:w="5246" w:type="dxa"/>
            <w:tcBorders>
              <w:top w:val="nil"/>
              <w:left w:val="double" w:sz="6" w:space="0" w:color="auto"/>
              <w:bottom w:val="single" w:sz="4" w:space="0" w:color="auto"/>
              <w:right w:val="double" w:sz="6" w:space="0" w:color="auto"/>
            </w:tcBorders>
            <w:shd w:val="clear" w:color="auto" w:fill="auto"/>
            <w:noWrap/>
            <w:vAlign w:val="bottom"/>
            <w:hideMark/>
          </w:tcPr>
          <w:p w:rsidR="00345A99" w:rsidRPr="00345A99" w:rsidRDefault="00345A99" w:rsidP="00EF2FA2">
            <w:pPr>
              <w:spacing w:after="0" w:line="240" w:lineRule="auto"/>
              <w:rPr>
                <w:rFonts w:ascii="Arial" w:eastAsia="Times New Roman" w:hAnsi="Arial" w:cs="Arial"/>
                <w:sz w:val="18"/>
                <w:szCs w:val="18"/>
                <w:lang w:eastAsia="en-ZA"/>
              </w:rPr>
            </w:pPr>
            <w:r w:rsidRPr="00345A99">
              <w:rPr>
                <w:rFonts w:ascii="Arial" w:eastAsia="Times New Roman" w:hAnsi="Arial" w:cs="Arial"/>
                <w:sz w:val="18"/>
                <w:szCs w:val="18"/>
                <w:lang w:eastAsia="en-ZA"/>
              </w:rPr>
              <w:t>Bank Robbery</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 Cases</w:t>
            </w:r>
          </w:p>
        </w:tc>
      </w:tr>
      <w:tr w:rsidR="00345A99" w:rsidRPr="00345A99" w:rsidTr="00EF2FA2">
        <w:trPr>
          <w:trHeight w:val="65"/>
        </w:trPr>
        <w:tc>
          <w:tcPr>
            <w:tcW w:w="5246" w:type="dxa"/>
            <w:tcBorders>
              <w:top w:val="nil"/>
              <w:left w:val="double" w:sz="6" w:space="0" w:color="auto"/>
              <w:bottom w:val="single" w:sz="4" w:space="0" w:color="auto"/>
              <w:right w:val="double" w:sz="6" w:space="0" w:color="auto"/>
            </w:tcBorders>
            <w:shd w:val="clear" w:color="auto" w:fill="auto"/>
            <w:noWrap/>
            <w:vAlign w:val="bottom"/>
            <w:hideMark/>
          </w:tcPr>
          <w:p w:rsidR="00345A99" w:rsidRPr="00345A99" w:rsidRDefault="00345A99" w:rsidP="00EF2FA2">
            <w:pPr>
              <w:spacing w:after="0" w:line="240" w:lineRule="auto"/>
              <w:rPr>
                <w:rFonts w:ascii="Arial" w:eastAsia="Times New Roman" w:hAnsi="Arial" w:cs="Arial"/>
                <w:sz w:val="18"/>
                <w:szCs w:val="18"/>
                <w:lang w:eastAsia="en-ZA"/>
              </w:rPr>
            </w:pPr>
            <w:r w:rsidRPr="00345A99">
              <w:rPr>
                <w:rFonts w:ascii="Arial" w:eastAsia="Times New Roman" w:hAnsi="Arial" w:cs="Arial"/>
                <w:sz w:val="18"/>
                <w:szCs w:val="18"/>
                <w:lang w:eastAsia="en-ZA"/>
              </w:rPr>
              <w:t>Robbery of cash in transit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 Cases</w:t>
            </w:r>
          </w:p>
        </w:tc>
      </w:tr>
      <w:tr w:rsidR="00345A99" w:rsidRPr="00345A99" w:rsidTr="00EF2FA2">
        <w:trPr>
          <w:trHeight w:val="65"/>
        </w:trPr>
        <w:tc>
          <w:tcPr>
            <w:tcW w:w="5246" w:type="dxa"/>
            <w:tcBorders>
              <w:top w:val="nil"/>
              <w:left w:val="double" w:sz="6" w:space="0" w:color="auto"/>
              <w:bottom w:val="single" w:sz="4" w:space="0" w:color="auto"/>
              <w:right w:val="double" w:sz="6" w:space="0" w:color="auto"/>
            </w:tcBorders>
            <w:shd w:val="clear" w:color="auto" w:fill="auto"/>
            <w:noWrap/>
            <w:vAlign w:val="bottom"/>
            <w:hideMark/>
          </w:tcPr>
          <w:p w:rsidR="00345A99" w:rsidRPr="00345A99" w:rsidRDefault="00345A99" w:rsidP="00EF2FA2">
            <w:pPr>
              <w:spacing w:after="0" w:line="240" w:lineRule="auto"/>
              <w:rPr>
                <w:rFonts w:ascii="Arial" w:eastAsia="Times New Roman" w:hAnsi="Arial" w:cs="Arial"/>
                <w:sz w:val="18"/>
                <w:szCs w:val="18"/>
                <w:lang w:eastAsia="en-ZA"/>
              </w:rPr>
            </w:pPr>
            <w:r w:rsidRPr="00345A99">
              <w:rPr>
                <w:rFonts w:ascii="Arial" w:eastAsia="Times New Roman" w:hAnsi="Arial" w:cs="Arial"/>
                <w:sz w:val="18"/>
                <w:szCs w:val="18"/>
                <w:lang w:eastAsia="en-ZA"/>
              </w:rPr>
              <w:t>Truck hijacking</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 Cases</w:t>
            </w:r>
          </w:p>
        </w:tc>
      </w:tr>
      <w:tr w:rsidR="00345A99" w:rsidRPr="00345A99" w:rsidTr="00EF2FA2">
        <w:trPr>
          <w:trHeight w:val="65"/>
        </w:trPr>
        <w:tc>
          <w:tcPr>
            <w:tcW w:w="15027" w:type="dxa"/>
            <w:gridSpan w:val="8"/>
            <w:tcBorders>
              <w:top w:val="single" w:sz="4" w:space="0" w:color="auto"/>
              <w:left w:val="single" w:sz="4" w:space="0" w:color="auto"/>
              <w:bottom w:val="single" w:sz="4" w:space="0" w:color="auto"/>
              <w:right w:val="single" w:sz="4" w:space="0" w:color="000000"/>
            </w:tcBorders>
            <w:shd w:val="clear" w:color="auto" w:fill="FF0000"/>
            <w:noWrap/>
            <w:vAlign w:val="bottom"/>
            <w:hideMark/>
          </w:tcPr>
          <w:p w:rsidR="00345A99" w:rsidRPr="00345A99" w:rsidRDefault="00345A99" w:rsidP="00EF2FA2">
            <w:pPr>
              <w:spacing w:after="0" w:line="240" w:lineRule="auto"/>
              <w:jc w:val="center"/>
              <w:rPr>
                <w:rFonts w:ascii="Arial" w:eastAsia="Times New Roman" w:hAnsi="Arial" w:cs="Arial"/>
                <w:b/>
                <w:bCs/>
                <w:color w:val="FFFFFF" w:themeColor="background1"/>
                <w:sz w:val="18"/>
                <w:szCs w:val="18"/>
                <w:lang w:eastAsia="en-ZA"/>
              </w:rPr>
            </w:pPr>
            <w:r w:rsidRPr="00345A99">
              <w:rPr>
                <w:rFonts w:ascii="Arial" w:eastAsia="Times New Roman" w:hAnsi="Arial" w:cs="Arial"/>
                <w:b/>
                <w:bCs/>
                <w:color w:val="FFFFFF" w:themeColor="background1"/>
                <w:sz w:val="18"/>
                <w:szCs w:val="18"/>
                <w:lang w:eastAsia="en-ZA"/>
              </w:rPr>
              <w:t>CONTACT-RELATED CRIMES</w:t>
            </w:r>
          </w:p>
        </w:tc>
      </w:tr>
      <w:tr w:rsidR="00345A99" w:rsidRPr="00345A99"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345A99" w:rsidRDefault="00345A99" w:rsidP="00EF2FA2">
            <w:pPr>
              <w:spacing w:after="0" w:line="240" w:lineRule="auto"/>
              <w:rPr>
                <w:rFonts w:ascii="Arial" w:eastAsia="Times New Roman" w:hAnsi="Arial" w:cs="Arial"/>
                <w:sz w:val="18"/>
                <w:szCs w:val="18"/>
                <w:lang w:eastAsia="en-ZA"/>
              </w:rPr>
            </w:pPr>
            <w:r w:rsidRPr="00345A99">
              <w:rPr>
                <w:rFonts w:ascii="Arial" w:eastAsia="Times New Roman" w:hAnsi="Arial" w:cs="Arial"/>
                <w:sz w:val="18"/>
                <w:szCs w:val="18"/>
                <w:lang w:eastAsia="en-ZA"/>
              </w:rPr>
              <w:t>Arson</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 Cases</w:t>
            </w:r>
          </w:p>
        </w:tc>
      </w:tr>
      <w:tr w:rsidR="00345A99" w:rsidRPr="00345A99"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345A99" w:rsidRDefault="00345A99" w:rsidP="00EF2FA2">
            <w:pPr>
              <w:spacing w:after="0" w:line="240" w:lineRule="auto"/>
              <w:rPr>
                <w:rFonts w:ascii="Arial" w:eastAsia="Times New Roman" w:hAnsi="Arial" w:cs="Arial"/>
                <w:sz w:val="18"/>
                <w:szCs w:val="18"/>
                <w:lang w:eastAsia="en-ZA"/>
              </w:rPr>
            </w:pPr>
            <w:r w:rsidRPr="00345A99">
              <w:rPr>
                <w:rFonts w:ascii="Arial" w:eastAsia="Times New Roman" w:hAnsi="Arial" w:cs="Arial"/>
                <w:sz w:val="18"/>
                <w:szCs w:val="18"/>
                <w:lang w:eastAsia="en-ZA"/>
              </w:rPr>
              <w:t>Malicious damage to property</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1</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2</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2</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1</w:t>
            </w:r>
          </w:p>
        </w:tc>
        <w:tc>
          <w:tcPr>
            <w:tcW w:w="1560" w:type="dxa"/>
            <w:tcBorders>
              <w:top w:val="single" w:sz="4" w:space="0" w:color="auto"/>
              <w:left w:val="single" w:sz="4" w:space="0" w:color="auto"/>
              <w:bottom w:val="single" w:sz="4" w:space="0" w:color="auto"/>
              <w:right w:val="single" w:sz="4" w:space="0" w:color="auto"/>
            </w:tcBorders>
            <w:shd w:val="clear" w:color="BF80FF" w:fill="FF8080"/>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100.0%</w:t>
            </w:r>
          </w:p>
        </w:tc>
      </w:tr>
      <w:tr w:rsidR="00345A99" w:rsidRPr="00345A99"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345A99" w:rsidRDefault="00345A99" w:rsidP="00EF2FA2">
            <w:pPr>
              <w:spacing w:after="0" w:line="240" w:lineRule="auto"/>
              <w:rPr>
                <w:rFonts w:ascii="Arial" w:eastAsia="Times New Roman" w:hAnsi="Arial" w:cs="Arial"/>
                <w:b/>
                <w:bCs/>
                <w:color w:val="000000"/>
                <w:sz w:val="18"/>
                <w:szCs w:val="18"/>
                <w:lang w:eastAsia="en-ZA"/>
              </w:rPr>
            </w:pPr>
            <w:r w:rsidRPr="00345A99">
              <w:rPr>
                <w:rFonts w:ascii="Arial" w:eastAsia="Times New Roman" w:hAnsi="Arial" w:cs="Arial"/>
                <w:b/>
                <w:bCs/>
                <w:color w:val="000000"/>
                <w:sz w:val="18"/>
                <w:szCs w:val="18"/>
                <w:lang w:eastAsia="en-ZA"/>
              </w:rPr>
              <w:t>Total Contact-Related Crimes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b/>
                <w:bCs/>
                <w:sz w:val="18"/>
                <w:szCs w:val="18"/>
                <w:lang w:eastAsia="en-ZA"/>
              </w:rPr>
            </w:pPr>
            <w:r w:rsidRPr="00345A99">
              <w:rPr>
                <w:rFonts w:ascii="Arial" w:eastAsia="Times New Roman" w:hAnsi="Arial" w:cs="Arial"/>
                <w:b/>
                <w:bCs/>
                <w:sz w:val="18"/>
                <w:szCs w:val="18"/>
                <w:lang w:eastAsia="en-ZA"/>
              </w:rPr>
              <w:t>1</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b/>
                <w:bCs/>
                <w:sz w:val="18"/>
                <w:szCs w:val="18"/>
                <w:lang w:eastAsia="en-ZA"/>
              </w:rPr>
            </w:pPr>
            <w:r w:rsidRPr="00345A99">
              <w:rPr>
                <w:rFonts w:ascii="Arial" w:eastAsia="Times New Roman" w:hAnsi="Arial" w:cs="Arial"/>
                <w:b/>
                <w:bCs/>
                <w:sz w:val="18"/>
                <w:szCs w:val="18"/>
                <w:lang w:eastAsia="en-ZA"/>
              </w:rPr>
              <w:t>2</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b/>
                <w:bCs/>
                <w:sz w:val="18"/>
                <w:szCs w:val="18"/>
                <w:lang w:eastAsia="en-ZA"/>
              </w:rPr>
            </w:pPr>
            <w:r w:rsidRPr="00345A99">
              <w:rPr>
                <w:rFonts w:ascii="Arial" w:eastAsia="Times New Roman" w:hAnsi="Arial" w:cs="Arial"/>
                <w:b/>
                <w:bCs/>
                <w:sz w:val="18"/>
                <w:szCs w:val="18"/>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b/>
                <w:bCs/>
                <w:sz w:val="18"/>
                <w:szCs w:val="18"/>
                <w:lang w:eastAsia="en-ZA"/>
              </w:rPr>
            </w:pPr>
            <w:r w:rsidRPr="00345A99">
              <w:rPr>
                <w:rFonts w:ascii="Arial" w:eastAsia="Times New Roman" w:hAnsi="Arial" w:cs="Arial"/>
                <w:b/>
                <w:bCs/>
                <w:sz w:val="18"/>
                <w:szCs w:val="18"/>
                <w:lang w:eastAsia="en-ZA"/>
              </w:rPr>
              <w:t>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b/>
                <w:bCs/>
                <w:sz w:val="18"/>
                <w:szCs w:val="18"/>
                <w:lang w:eastAsia="en-ZA"/>
              </w:rPr>
            </w:pPr>
            <w:r w:rsidRPr="00345A99">
              <w:rPr>
                <w:rFonts w:ascii="Arial" w:eastAsia="Times New Roman" w:hAnsi="Arial" w:cs="Arial"/>
                <w:b/>
                <w:bCs/>
                <w:sz w:val="18"/>
                <w:szCs w:val="18"/>
                <w:lang w:eastAsia="en-ZA"/>
              </w:rPr>
              <w:t>2</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b/>
                <w:bCs/>
                <w:sz w:val="18"/>
                <w:szCs w:val="18"/>
                <w:lang w:eastAsia="en-ZA"/>
              </w:rPr>
            </w:pPr>
            <w:r w:rsidRPr="00345A99">
              <w:rPr>
                <w:rFonts w:ascii="Arial" w:eastAsia="Times New Roman" w:hAnsi="Arial" w:cs="Arial"/>
                <w:b/>
                <w:bCs/>
                <w:sz w:val="18"/>
                <w:szCs w:val="18"/>
                <w:lang w:eastAsia="en-ZA"/>
              </w:rPr>
              <w:t>1</w:t>
            </w:r>
          </w:p>
        </w:tc>
        <w:tc>
          <w:tcPr>
            <w:tcW w:w="1560" w:type="dxa"/>
            <w:tcBorders>
              <w:top w:val="single" w:sz="4" w:space="0" w:color="auto"/>
              <w:left w:val="single" w:sz="4" w:space="0" w:color="auto"/>
              <w:bottom w:val="single" w:sz="4" w:space="0" w:color="auto"/>
              <w:right w:val="single" w:sz="4" w:space="0" w:color="auto"/>
            </w:tcBorders>
            <w:shd w:val="clear" w:color="BF80FF" w:fill="FF8080"/>
            <w:noWrap/>
            <w:vAlign w:val="center"/>
            <w:hideMark/>
          </w:tcPr>
          <w:p w:rsidR="00345A99" w:rsidRPr="00345A99" w:rsidRDefault="00345A99" w:rsidP="00EF2FA2">
            <w:pPr>
              <w:spacing w:after="0" w:line="240" w:lineRule="auto"/>
              <w:jc w:val="center"/>
              <w:rPr>
                <w:rFonts w:ascii="Arial" w:eastAsia="Times New Roman" w:hAnsi="Arial" w:cs="Arial"/>
                <w:b/>
                <w:bCs/>
                <w:sz w:val="18"/>
                <w:szCs w:val="18"/>
                <w:lang w:eastAsia="en-ZA"/>
              </w:rPr>
            </w:pPr>
            <w:r w:rsidRPr="00345A99">
              <w:rPr>
                <w:rFonts w:ascii="Arial" w:eastAsia="Times New Roman" w:hAnsi="Arial" w:cs="Arial"/>
                <w:b/>
                <w:bCs/>
                <w:sz w:val="18"/>
                <w:szCs w:val="18"/>
                <w:lang w:eastAsia="en-ZA"/>
              </w:rPr>
              <w:t>100.0%</w:t>
            </w:r>
          </w:p>
        </w:tc>
      </w:tr>
      <w:tr w:rsidR="00345A99" w:rsidRPr="00345A99" w:rsidTr="00EF2FA2">
        <w:trPr>
          <w:trHeight w:val="65"/>
        </w:trPr>
        <w:tc>
          <w:tcPr>
            <w:tcW w:w="15027" w:type="dxa"/>
            <w:gridSpan w:val="8"/>
            <w:tcBorders>
              <w:top w:val="single" w:sz="4" w:space="0" w:color="auto"/>
              <w:left w:val="single" w:sz="4" w:space="0" w:color="auto"/>
              <w:bottom w:val="single" w:sz="4" w:space="0" w:color="auto"/>
              <w:right w:val="single" w:sz="4" w:space="0" w:color="000000"/>
            </w:tcBorders>
            <w:shd w:val="clear" w:color="auto" w:fill="FF0000"/>
            <w:noWrap/>
            <w:vAlign w:val="bottom"/>
            <w:hideMark/>
          </w:tcPr>
          <w:p w:rsidR="00345A99" w:rsidRPr="00345A99" w:rsidRDefault="00345A99" w:rsidP="00EF2FA2">
            <w:pPr>
              <w:spacing w:after="0" w:line="240" w:lineRule="auto"/>
              <w:jc w:val="center"/>
              <w:rPr>
                <w:rFonts w:ascii="Arial" w:eastAsia="Times New Roman" w:hAnsi="Arial" w:cs="Arial"/>
                <w:b/>
                <w:bCs/>
                <w:color w:val="FFFFFF" w:themeColor="background1"/>
                <w:sz w:val="18"/>
                <w:szCs w:val="18"/>
                <w:lang w:eastAsia="en-ZA"/>
              </w:rPr>
            </w:pPr>
            <w:r w:rsidRPr="00345A99">
              <w:rPr>
                <w:rFonts w:ascii="Arial" w:eastAsia="Times New Roman" w:hAnsi="Arial" w:cs="Arial"/>
                <w:b/>
                <w:bCs/>
                <w:color w:val="FFFFFF" w:themeColor="background1"/>
                <w:sz w:val="18"/>
                <w:szCs w:val="18"/>
                <w:lang w:eastAsia="en-ZA"/>
              </w:rPr>
              <w:t>PROPERTY-RELATED CRIMES</w:t>
            </w:r>
          </w:p>
        </w:tc>
      </w:tr>
      <w:tr w:rsidR="00345A99" w:rsidRPr="00345A99"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345A99" w:rsidRDefault="00345A99" w:rsidP="00EF2FA2">
            <w:pPr>
              <w:spacing w:after="0" w:line="240" w:lineRule="auto"/>
              <w:rPr>
                <w:rFonts w:ascii="Arial" w:eastAsia="Times New Roman" w:hAnsi="Arial" w:cs="Arial"/>
                <w:sz w:val="18"/>
                <w:szCs w:val="18"/>
                <w:lang w:eastAsia="en-ZA"/>
              </w:rPr>
            </w:pPr>
            <w:r w:rsidRPr="00345A99">
              <w:rPr>
                <w:rFonts w:ascii="Arial" w:eastAsia="Times New Roman" w:hAnsi="Arial" w:cs="Arial"/>
                <w:sz w:val="18"/>
                <w:szCs w:val="18"/>
                <w:lang w:eastAsia="en-ZA"/>
              </w:rPr>
              <w:t>Burglary at non-residential premises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2</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 Cases</w:t>
            </w:r>
          </w:p>
        </w:tc>
      </w:tr>
      <w:tr w:rsidR="00345A99" w:rsidRPr="00345A99" w:rsidTr="00EF2FA2">
        <w:trPr>
          <w:trHeight w:val="13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345A99" w:rsidRDefault="00345A99" w:rsidP="00EF2FA2">
            <w:pPr>
              <w:spacing w:after="0" w:line="240" w:lineRule="auto"/>
              <w:rPr>
                <w:rFonts w:ascii="Arial" w:eastAsia="Times New Roman" w:hAnsi="Arial" w:cs="Arial"/>
                <w:sz w:val="18"/>
                <w:szCs w:val="18"/>
                <w:lang w:eastAsia="en-ZA"/>
              </w:rPr>
            </w:pPr>
            <w:r w:rsidRPr="00345A99">
              <w:rPr>
                <w:rFonts w:ascii="Arial" w:eastAsia="Times New Roman" w:hAnsi="Arial" w:cs="Arial"/>
                <w:sz w:val="18"/>
                <w:szCs w:val="18"/>
                <w:lang w:eastAsia="en-ZA"/>
              </w:rPr>
              <w:t>Burglary at residential premises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2</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2</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4</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2</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-2</w:t>
            </w:r>
          </w:p>
        </w:tc>
        <w:tc>
          <w:tcPr>
            <w:tcW w:w="1560"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-50.0%</w:t>
            </w:r>
          </w:p>
        </w:tc>
      </w:tr>
      <w:tr w:rsidR="00345A99" w:rsidRPr="00345A99"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345A99" w:rsidRDefault="00345A99" w:rsidP="00EF2FA2">
            <w:pPr>
              <w:spacing w:after="0" w:line="240" w:lineRule="auto"/>
              <w:rPr>
                <w:rFonts w:ascii="Arial" w:eastAsia="Times New Roman" w:hAnsi="Arial" w:cs="Arial"/>
                <w:sz w:val="18"/>
                <w:szCs w:val="18"/>
                <w:lang w:eastAsia="en-ZA"/>
              </w:rPr>
            </w:pPr>
            <w:r w:rsidRPr="00345A99">
              <w:rPr>
                <w:rFonts w:ascii="Arial" w:eastAsia="Times New Roman" w:hAnsi="Arial" w:cs="Arial"/>
                <w:sz w:val="18"/>
                <w:szCs w:val="18"/>
                <w:lang w:eastAsia="en-ZA"/>
              </w:rPr>
              <w:t>Theft of motor vehicle and motorcycle</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 Cases</w:t>
            </w:r>
          </w:p>
        </w:tc>
      </w:tr>
      <w:tr w:rsidR="00345A99" w:rsidRPr="00345A99"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345A99" w:rsidRDefault="00345A99" w:rsidP="00EF2FA2">
            <w:pPr>
              <w:spacing w:after="0" w:line="240" w:lineRule="auto"/>
              <w:rPr>
                <w:rFonts w:ascii="Arial" w:eastAsia="Times New Roman" w:hAnsi="Arial" w:cs="Arial"/>
                <w:sz w:val="18"/>
                <w:szCs w:val="18"/>
                <w:lang w:eastAsia="en-ZA"/>
              </w:rPr>
            </w:pPr>
            <w:r w:rsidRPr="00345A99">
              <w:rPr>
                <w:rFonts w:ascii="Arial" w:eastAsia="Times New Roman" w:hAnsi="Arial" w:cs="Arial"/>
                <w:sz w:val="18"/>
                <w:szCs w:val="18"/>
                <w:lang w:eastAsia="en-ZA"/>
              </w:rPr>
              <w:t>Theft out of or from motor vehicle</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 Cases</w:t>
            </w:r>
          </w:p>
        </w:tc>
      </w:tr>
      <w:tr w:rsidR="00345A99" w:rsidRPr="00345A99"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345A99" w:rsidRDefault="00345A99" w:rsidP="00EF2FA2">
            <w:pPr>
              <w:spacing w:after="0" w:line="240" w:lineRule="auto"/>
              <w:rPr>
                <w:rFonts w:ascii="Arial" w:eastAsia="Times New Roman" w:hAnsi="Arial" w:cs="Arial"/>
                <w:sz w:val="18"/>
                <w:szCs w:val="18"/>
                <w:lang w:eastAsia="en-ZA"/>
              </w:rPr>
            </w:pPr>
            <w:r w:rsidRPr="00345A99">
              <w:rPr>
                <w:rFonts w:ascii="Arial" w:eastAsia="Times New Roman" w:hAnsi="Arial" w:cs="Arial"/>
                <w:sz w:val="18"/>
                <w:szCs w:val="18"/>
                <w:lang w:eastAsia="en-ZA"/>
              </w:rPr>
              <w:t>Stock-theft</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2</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1</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2</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1</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1</w:t>
            </w:r>
          </w:p>
        </w:tc>
        <w:tc>
          <w:tcPr>
            <w:tcW w:w="1560" w:type="dxa"/>
            <w:tcBorders>
              <w:top w:val="single" w:sz="4" w:space="0" w:color="auto"/>
              <w:left w:val="single" w:sz="4" w:space="0" w:color="auto"/>
              <w:bottom w:val="single" w:sz="4" w:space="0" w:color="auto"/>
              <w:right w:val="single" w:sz="4" w:space="0" w:color="auto"/>
            </w:tcBorders>
            <w:shd w:val="clear" w:color="000000" w:fill="FF8080"/>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1 Case Higher</w:t>
            </w:r>
          </w:p>
        </w:tc>
      </w:tr>
      <w:tr w:rsidR="00345A99" w:rsidRPr="00345A99"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345A99" w:rsidRDefault="00345A99" w:rsidP="00EF2FA2">
            <w:pPr>
              <w:spacing w:after="0" w:line="240" w:lineRule="auto"/>
              <w:rPr>
                <w:rFonts w:ascii="Arial" w:eastAsia="Times New Roman" w:hAnsi="Arial" w:cs="Arial"/>
                <w:b/>
                <w:bCs/>
                <w:color w:val="000000"/>
                <w:sz w:val="18"/>
                <w:szCs w:val="18"/>
                <w:lang w:eastAsia="en-ZA"/>
              </w:rPr>
            </w:pPr>
            <w:r w:rsidRPr="00345A99">
              <w:rPr>
                <w:rFonts w:ascii="Arial" w:eastAsia="Times New Roman" w:hAnsi="Arial" w:cs="Arial"/>
                <w:b/>
                <w:bCs/>
                <w:color w:val="000000"/>
                <w:sz w:val="18"/>
                <w:szCs w:val="18"/>
                <w:lang w:eastAsia="en-ZA"/>
              </w:rPr>
              <w:t>Total Property-Related Crimes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b/>
                <w:bCs/>
                <w:sz w:val="18"/>
                <w:szCs w:val="18"/>
                <w:lang w:eastAsia="en-ZA"/>
              </w:rPr>
            </w:pPr>
            <w:r w:rsidRPr="00345A99">
              <w:rPr>
                <w:rFonts w:ascii="Arial" w:eastAsia="Times New Roman" w:hAnsi="Arial" w:cs="Arial"/>
                <w:b/>
                <w:bCs/>
                <w:sz w:val="18"/>
                <w:szCs w:val="18"/>
                <w:lang w:eastAsia="en-ZA"/>
              </w:rPr>
              <w:t>4</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b/>
                <w:bCs/>
                <w:sz w:val="18"/>
                <w:szCs w:val="18"/>
                <w:lang w:eastAsia="en-ZA"/>
              </w:rPr>
            </w:pPr>
            <w:r w:rsidRPr="00345A99">
              <w:rPr>
                <w:rFonts w:ascii="Arial" w:eastAsia="Times New Roman" w:hAnsi="Arial" w:cs="Arial"/>
                <w:b/>
                <w:bCs/>
                <w:sz w:val="18"/>
                <w:szCs w:val="18"/>
                <w:lang w:eastAsia="en-ZA"/>
              </w:rPr>
              <w:t>5</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b/>
                <w:bCs/>
                <w:sz w:val="18"/>
                <w:szCs w:val="18"/>
                <w:lang w:eastAsia="en-ZA"/>
              </w:rPr>
            </w:pPr>
            <w:r w:rsidRPr="00345A99">
              <w:rPr>
                <w:rFonts w:ascii="Arial" w:eastAsia="Times New Roman" w:hAnsi="Arial" w:cs="Arial"/>
                <w:b/>
                <w:bCs/>
                <w:sz w:val="18"/>
                <w:szCs w:val="18"/>
                <w:lang w:eastAsia="en-ZA"/>
              </w:rPr>
              <w:t>2</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b/>
                <w:bCs/>
                <w:sz w:val="18"/>
                <w:szCs w:val="18"/>
                <w:lang w:eastAsia="en-ZA"/>
              </w:rPr>
            </w:pPr>
            <w:r w:rsidRPr="00345A99">
              <w:rPr>
                <w:rFonts w:ascii="Arial" w:eastAsia="Times New Roman" w:hAnsi="Arial" w:cs="Arial"/>
                <w:b/>
                <w:bCs/>
                <w:sz w:val="18"/>
                <w:szCs w:val="18"/>
                <w:lang w:eastAsia="en-ZA"/>
              </w:rPr>
              <w:t>4</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b/>
                <w:bCs/>
                <w:sz w:val="18"/>
                <w:szCs w:val="18"/>
                <w:lang w:eastAsia="en-ZA"/>
              </w:rPr>
            </w:pPr>
            <w:r w:rsidRPr="00345A99">
              <w:rPr>
                <w:rFonts w:ascii="Arial" w:eastAsia="Times New Roman" w:hAnsi="Arial" w:cs="Arial"/>
                <w:b/>
                <w:bCs/>
                <w:sz w:val="18"/>
                <w:szCs w:val="18"/>
                <w:lang w:eastAsia="en-ZA"/>
              </w:rPr>
              <w:t>3</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b/>
                <w:bCs/>
                <w:sz w:val="18"/>
                <w:szCs w:val="18"/>
                <w:lang w:eastAsia="en-ZA"/>
              </w:rPr>
            </w:pPr>
            <w:r w:rsidRPr="00345A99">
              <w:rPr>
                <w:rFonts w:ascii="Arial" w:eastAsia="Times New Roman" w:hAnsi="Arial" w:cs="Arial"/>
                <w:b/>
                <w:bCs/>
                <w:sz w:val="18"/>
                <w:szCs w:val="18"/>
                <w:lang w:eastAsia="en-ZA"/>
              </w:rPr>
              <w:t>-1</w:t>
            </w:r>
          </w:p>
        </w:tc>
        <w:tc>
          <w:tcPr>
            <w:tcW w:w="1560" w:type="dxa"/>
            <w:tcBorders>
              <w:top w:val="single" w:sz="4" w:space="0" w:color="auto"/>
              <w:left w:val="single" w:sz="4" w:space="0" w:color="auto"/>
              <w:bottom w:val="single" w:sz="4" w:space="0" w:color="auto"/>
              <w:right w:val="single" w:sz="4" w:space="0" w:color="auto"/>
            </w:tcBorders>
            <w:shd w:val="clear" w:color="000000" w:fill="80FF80"/>
            <w:noWrap/>
            <w:vAlign w:val="center"/>
            <w:hideMark/>
          </w:tcPr>
          <w:p w:rsidR="00345A99" w:rsidRPr="00345A99" w:rsidRDefault="00345A99" w:rsidP="00EF2FA2">
            <w:pPr>
              <w:spacing w:after="0" w:line="240" w:lineRule="auto"/>
              <w:jc w:val="center"/>
              <w:rPr>
                <w:rFonts w:ascii="Arial" w:eastAsia="Times New Roman" w:hAnsi="Arial" w:cs="Arial"/>
                <w:b/>
                <w:bCs/>
                <w:sz w:val="18"/>
                <w:szCs w:val="18"/>
                <w:lang w:eastAsia="en-ZA"/>
              </w:rPr>
            </w:pPr>
            <w:r w:rsidRPr="00345A99">
              <w:rPr>
                <w:rFonts w:ascii="Arial" w:eastAsia="Times New Roman" w:hAnsi="Arial" w:cs="Arial"/>
                <w:b/>
                <w:bCs/>
                <w:sz w:val="18"/>
                <w:szCs w:val="18"/>
                <w:lang w:eastAsia="en-ZA"/>
              </w:rPr>
              <w:t>-25.0%</w:t>
            </w:r>
          </w:p>
        </w:tc>
      </w:tr>
      <w:tr w:rsidR="00345A99" w:rsidRPr="00345A99" w:rsidTr="00EF2FA2">
        <w:trPr>
          <w:trHeight w:val="65"/>
        </w:trPr>
        <w:tc>
          <w:tcPr>
            <w:tcW w:w="15027" w:type="dxa"/>
            <w:gridSpan w:val="8"/>
            <w:tcBorders>
              <w:top w:val="single" w:sz="4" w:space="0" w:color="auto"/>
              <w:left w:val="single" w:sz="4" w:space="0" w:color="auto"/>
              <w:bottom w:val="single" w:sz="4" w:space="0" w:color="auto"/>
              <w:right w:val="single" w:sz="4" w:space="0" w:color="000000"/>
            </w:tcBorders>
            <w:shd w:val="clear" w:color="auto" w:fill="FF0000"/>
            <w:noWrap/>
            <w:vAlign w:val="bottom"/>
            <w:hideMark/>
          </w:tcPr>
          <w:p w:rsidR="00345A99" w:rsidRPr="00345A99" w:rsidRDefault="00345A99" w:rsidP="00EF2FA2">
            <w:pPr>
              <w:spacing w:after="0" w:line="240" w:lineRule="auto"/>
              <w:jc w:val="center"/>
              <w:rPr>
                <w:rFonts w:ascii="Arial" w:eastAsia="Times New Roman" w:hAnsi="Arial" w:cs="Arial"/>
                <w:b/>
                <w:bCs/>
                <w:color w:val="FFFFFF" w:themeColor="background1"/>
                <w:sz w:val="18"/>
                <w:szCs w:val="18"/>
                <w:lang w:eastAsia="en-ZA"/>
              </w:rPr>
            </w:pPr>
            <w:r w:rsidRPr="00345A99">
              <w:rPr>
                <w:rFonts w:ascii="Arial" w:eastAsia="Times New Roman" w:hAnsi="Arial" w:cs="Arial"/>
                <w:b/>
                <w:bCs/>
                <w:color w:val="FFFFFF" w:themeColor="background1"/>
                <w:sz w:val="18"/>
                <w:szCs w:val="18"/>
                <w:lang w:eastAsia="en-ZA"/>
              </w:rPr>
              <w:t>OTHER SERIOUS CRIMES</w:t>
            </w:r>
          </w:p>
        </w:tc>
      </w:tr>
      <w:tr w:rsidR="00345A99" w:rsidRPr="00345A99"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345A99" w:rsidRDefault="00345A99" w:rsidP="00EF2FA2">
            <w:pPr>
              <w:spacing w:after="0" w:line="240" w:lineRule="auto"/>
              <w:rPr>
                <w:rFonts w:ascii="Arial" w:eastAsia="Times New Roman" w:hAnsi="Arial" w:cs="Arial"/>
                <w:sz w:val="18"/>
                <w:szCs w:val="18"/>
                <w:lang w:eastAsia="en-ZA"/>
              </w:rPr>
            </w:pPr>
            <w:r w:rsidRPr="00345A99">
              <w:rPr>
                <w:rFonts w:ascii="Arial" w:eastAsia="Times New Roman" w:hAnsi="Arial" w:cs="Arial"/>
                <w:sz w:val="18"/>
                <w:szCs w:val="18"/>
                <w:lang w:eastAsia="en-ZA"/>
              </w:rPr>
              <w:t>All theft not mentioned elsewhere</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1</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1</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1</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0.0%</w:t>
            </w:r>
          </w:p>
        </w:tc>
      </w:tr>
      <w:tr w:rsidR="00345A99" w:rsidRPr="00345A99" w:rsidTr="00EF2FA2">
        <w:trPr>
          <w:trHeight w:val="136"/>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345A99" w:rsidRDefault="00345A99" w:rsidP="00EF2FA2">
            <w:pPr>
              <w:spacing w:after="0" w:line="240" w:lineRule="auto"/>
              <w:rPr>
                <w:rFonts w:ascii="Arial" w:eastAsia="Times New Roman" w:hAnsi="Arial" w:cs="Arial"/>
                <w:sz w:val="18"/>
                <w:szCs w:val="18"/>
                <w:lang w:eastAsia="en-ZA"/>
              </w:rPr>
            </w:pPr>
            <w:r w:rsidRPr="00345A99">
              <w:rPr>
                <w:rFonts w:ascii="Arial" w:eastAsia="Times New Roman" w:hAnsi="Arial" w:cs="Arial"/>
                <w:sz w:val="18"/>
                <w:szCs w:val="18"/>
                <w:lang w:eastAsia="en-ZA"/>
              </w:rPr>
              <w:t>Commercial crime</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1</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 Cases</w:t>
            </w:r>
          </w:p>
        </w:tc>
      </w:tr>
      <w:tr w:rsidR="00345A99" w:rsidRPr="00345A99"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345A99" w:rsidRDefault="00345A99" w:rsidP="00EF2FA2">
            <w:pPr>
              <w:spacing w:after="0" w:line="240" w:lineRule="auto"/>
              <w:rPr>
                <w:rFonts w:ascii="Arial" w:eastAsia="Times New Roman" w:hAnsi="Arial" w:cs="Arial"/>
                <w:sz w:val="18"/>
                <w:szCs w:val="18"/>
                <w:lang w:eastAsia="en-ZA"/>
              </w:rPr>
            </w:pPr>
            <w:r w:rsidRPr="00345A99">
              <w:rPr>
                <w:rFonts w:ascii="Arial" w:eastAsia="Times New Roman" w:hAnsi="Arial" w:cs="Arial"/>
                <w:sz w:val="18"/>
                <w:szCs w:val="18"/>
                <w:lang w:eastAsia="en-ZA"/>
              </w:rPr>
              <w:t>Shoplifting</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 Cases</w:t>
            </w:r>
          </w:p>
        </w:tc>
      </w:tr>
      <w:tr w:rsidR="00345A99" w:rsidRPr="00345A99"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345A99" w:rsidRDefault="00345A99" w:rsidP="00EF2FA2">
            <w:pPr>
              <w:spacing w:after="0" w:line="240" w:lineRule="auto"/>
              <w:rPr>
                <w:rFonts w:ascii="Arial" w:eastAsia="Times New Roman" w:hAnsi="Arial" w:cs="Arial"/>
                <w:b/>
                <w:bCs/>
                <w:color w:val="000000"/>
                <w:sz w:val="18"/>
                <w:szCs w:val="18"/>
                <w:lang w:eastAsia="en-ZA"/>
              </w:rPr>
            </w:pPr>
            <w:r w:rsidRPr="00345A99">
              <w:rPr>
                <w:rFonts w:ascii="Arial" w:eastAsia="Times New Roman" w:hAnsi="Arial" w:cs="Arial"/>
                <w:b/>
                <w:bCs/>
                <w:color w:val="000000"/>
                <w:sz w:val="18"/>
                <w:szCs w:val="18"/>
                <w:lang w:eastAsia="en-ZA"/>
              </w:rPr>
              <w:t>Total Other Serious Crimes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b/>
                <w:bCs/>
                <w:sz w:val="18"/>
                <w:szCs w:val="18"/>
                <w:lang w:eastAsia="en-ZA"/>
              </w:rPr>
            </w:pPr>
            <w:r w:rsidRPr="00345A99">
              <w:rPr>
                <w:rFonts w:ascii="Arial" w:eastAsia="Times New Roman" w:hAnsi="Arial" w:cs="Arial"/>
                <w:b/>
                <w:bCs/>
                <w:sz w:val="18"/>
                <w:szCs w:val="18"/>
                <w:lang w:eastAsia="en-ZA"/>
              </w:rPr>
              <w:t>1</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b/>
                <w:bCs/>
                <w:sz w:val="18"/>
                <w:szCs w:val="18"/>
                <w:lang w:eastAsia="en-ZA"/>
              </w:rPr>
            </w:pPr>
            <w:r w:rsidRPr="00345A99">
              <w:rPr>
                <w:rFonts w:ascii="Arial" w:eastAsia="Times New Roman" w:hAnsi="Arial" w:cs="Arial"/>
                <w:b/>
                <w:bCs/>
                <w:sz w:val="18"/>
                <w:szCs w:val="18"/>
                <w:lang w:eastAsia="en-ZA"/>
              </w:rPr>
              <w:t>0</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b/>
                <w:bCs/>
                <w:sz w:val="18"/>
                <w:szCs w:val="18"/>
                <w:lang w:eastAsia="en-ZA"/>
              </w:rPr>
            </w:pPr>
            <w:r w:rsidRPr="00345A99">
              <w:rPr>
                <w:rFonts w:ascii="Arial" w:eastAsia="Times New Roman" w:hAnsi="Arial" w:cs="Arial"/>
                <w:b/>
                <w:bCs/>
                <w:sz w:val="18"/>
                <w:szCs w:val="18"/>
                <w:lang w:eastAsia="en-ZA"/>
              </w:rPr>
              <w:t>2</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b/>
                <w:bCs/>
                <w:sz w:val="18"/>
                <w:szCs w:val="18"/>
                <w:lang w:eastAsia="en-ZA"/>
              </w:rPr>
            </w:pPr>
            <w:r w:rsidRPr="00345A99">
              <w:rPr>
                <w:rFonts w:ascii="Arial" w:eastAsia="Times New Roman" w:hAnsi="Arial" w:cs="Arial"/>
                <w:b/>
                <w:bCs/>
                <w:sz w:val="18"/>
                <w:szCs w:val="18"/>
                <w:lang w:eastAsia="en-ZA"/>
              </w:rPr>
              <w:t>1</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b/>
                <w:bCs/>
                <w:sz w:val="18"/>
                <w:szCs w:val="18"/>
                <w:lang w:eastAsia="en-ZA"/>
              </w:rPr>
            </w:pPr>
            <w:r w:rsidRPr="00345A99">
              <w:rPr>
                <w:rFonts w:ascii="Arial" w:eastAsia="Times New Roman" w:hAnsi="Arial" w:cs="Arial"/>
                <w:b/>
                <w:bCs/>
                <w:sz w:val="18"/>
                <w:szCs w:val="18"/>
                <w:lang w:eastAsia="en-ZA"/>
              </w:rPr>
              <w:t>1</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b/>
                <w:bCs/>
                <w:sz w:val="18"/>
                <w:szCs w:val="18"/>
                <w:lang w:eastAsia="en-ZA"/>
              </w:rPr>
            </w:pPr>
            <w:r w:rsidRPr="00345A99">
              <w:rPr>
                <w:rFonts w:ascii="Arial" w:eastAsia="Times New Roman" w:hAnsi="Arial" w:cs="Arial"/>
                <w:b/>
                <w:bCs/>
                <w:sz w:val="18"/>
                <w:szCs w:val="18"/>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rsidR="00345A99" w:rsidRPr="00345A99" w:rsidRDefault="00345A99" w:rsidP="00EF2FA2">
            <w:pPr>
              <w:spacing w:after="0" w:line="240" w:lineRule="auto"/>
              <w:jc w:val="center"/>
              <w:rPr>
                <w:rFonts w:ascii="Arial" w:eastAsia="Times New Roman" w:hAnsi="Arial" w:cs="Arial"/>
                <w:b/>
                <w:bCs/>
                <w:sz w:val="18"/>
                <w:szCs w:val="18"/>
                <w:lang w:eastAsia="en-ZA"/>
              </w:rPr>
            </w:pPr>
            <w:r w:rsidRPr="00345A99">
              <w:rPr>
                <w:rFonts w:ascii="Arial" w:eastAsia="Times New Roman" w:hAnsi="Arial" w:cs="Arial"/>
                <w:b/>
                <w:bCs/>
                <w:sz w:val="18"/>
                <w:szCs w:val="18"/>
                <w:lang w:eastAsia="en-ZA"/>
              </w:rPr>
              <w:t>0.0%</w:t>
            </w:r>
          </w:p>
        </w:tc>
      </w:tr>
      <w:tr w:rsidR="00345A99" w:rsidRPr="00345A99"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345A99" w:rsidRDefault="00345A99" w:rsidP="00EF2FA2">
            <w:pPr>
              <w:spacing w:after="0" w:line="240" w:lineRule="auto"/>
              <w:rPr>
                <w:rFonts w:ascii="Arial" w:eastAsia="Times New Roman" w:hAnsi="Arial" w:cs="Arial"/>
                <w:b/>
                <w:bCs/>
                <w:color w:val="000000"/>
                <w:sz w:val="18"/>
                <w:szCs w:val="18"/>
                <w:lang w:eastAsia="en-ZA"/>
              </w:rPr>
            </w:pPr>
            <w:r w:rsidRPr="00345A99">
              <w:rPr>
                <w:rFonts w:ascii="Arial" w:eastAsia="Times New Roman" w:hAnsi="Arial" w:cs="Arial"/>
                <w:b/>
                <w:bCs/>
                <w:color w:val="000000"/>
                <w:sz w:val="18"/>
                <w:szCs w:val="18"/>
                <w:lang w:eastAsia="en-ZA"/>
              </w:rPr>
              <w:t>Total 17 Community Reported Serious Crimes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b/>
                <w:bCs/>
                <w:sz w:val="18"/>
                <w:szCs w:val="18"/>
                <w:lang w:eastAsia="en-ZA"/>
              </w:rPr>
            </w:pPr>
            <w:r w:rsidRPr="00345A99">
              <w:rPr>
                <w:rFonts w:ascii="Arial" w:eastAsia="Times New Roman" w:hAnsi="Arial" w:cs="Arial"/>
                <w:b/>
                <w:bCs/>
                <w:sz w:val="18"/>
                <w:szCs w:val="18"/>
                <w:lang w:eastAsia="en-ZA"/>
              </w:rPr>
              <w:t>11</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b/>
                <w:bCs/>
                <w:sz w:val="18"/>
                <w:szCs w:val="18"/>
                <w:lang w:eastAsia="en-ZA"/>
              </w:rPr>
            </w:pPr>
            <w:r w:rsidRPr="00345A99">
              <w:rPr>
                <w:rFonts w:ascii="Arial" w:eastAsia="Times New Roman" w:hAnsi="Arial" w:cs="Arial"/>
                <w:b/>
                <w:bCs/>
                <w:sz w:val="18"/>
                <w:szCs w:val="18"/>
                <w:lang w:eastAsia="en-ZA"/>
              </w:rPr>
              <w:t>11</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b/>
                <w:bCs/>
                <w:sz w:val="18"/>
                <w:szCs w:val="18"/>
                <w:lang w:eastAsia="en-ZA"/>
              </w:rPr>
            </w:pPr>
            <w:r w:rsidRPr="00345A99">
              <w:rPr>
                <w:rFonts w:ascii="Arial" w:eastAsia="Times New Roman" w:hAnsi="Arial" w:cs="Arial"/>
                <w:b/>
                <w:bCs/>
                <w:sz w:val="18"/>
                <w:szCs w:val="18"/>
                <w:lang w:eastAsia="en-ZA"/>
              </w:rPr>
              <w:t>13</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b/>
                <w:bCs/>
                <w:sz w:val="18"/>
                <w:szCs w:val="18"/>
                <w:lang w:eastAsia="en-ZA"/>
              </w:rPr>
            </w:pPr>
            <w:r w:rsidRPr="00345A99">
              <w:rPr>
                <w:rFonts w:ascii="Arial" w:eastAsia="Times New Roman" w:hAnsi="Arial" w:cs="Arial"/>
                <w:b/>
                <w:bCs/>
                <w:sz w:val="18"/>
                <w:szCs w:val="18"/>
                <w:lang w:eastAsia="en-ZA"/>
              </w:rPr>
              <w:t>10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b/>
                <w:bCs/>
                <w:sz w:val="18"/>
                <w:szCs w:val="18"/>
                <w:lang w:eastAsia="en-ZA"/>
              </w:rPr>
            </w:pPr>
            <w:r w:rsidRPr="00345A99">
              <w:rPr>
                <w:rFonts w:ascii="Arial" w:eastAsia="Times New Roman" w:hAnsi="Arial" w:cs="Arial"/>
                <w:b/>
                <w:bCs/>
                <w:sz w:val="18"/>
                <w:szCs w:val="18"/>
                <w:lang w:eastAsia="en-ZA"/>
              </w:rPr>
              <w:t>16</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b/>
                <w:bCs/>
                <w:sz w:val="18"/>
                <w:szCs w:val="18"/>
                <w:lang w:eastAsia="en-ZA"/>
              </w:rPr>
            </w:pPr>
            <w:r w:rsidRPr="00345A99">
              <w:rPr>
                <w:rFonts w:ascii="Arial" w:eastAsia="Times New Roman" w:hAnsi="Arial" w:cs="Arial"/>
                <w:b/>
                <w:bCs/>
                <w:sz w:val="18"/>
                <w:szCs w:val="18"/>
                <w:lang w:eastAsia="en-ZA"/>
              </w:rPr>
              <w:t>6</w:t>
            </w:r>
          </w:p>
        </w:tc>
        <w:tc>
          <w:tcPr>
            <w:tcW w:w="1560" w:type="dxa"/>
            <w:tcBorders>
              <w:top w:val="single" w:sz="4" w:space="0" w:color="auto"/>
              <w:left w:val="single" w:sz="4" w:space="0" w:color="auto"/>
              <w:bottom w:val="single" w:sz="4" w:space="0" w:color="auto"/>
              <w:right w:val="single" w:sz="4" w:space="0" w:color="auto"/>
            </w:tcBorders>
            <w:shd w:val="clear" w:color="BF80FF" w:fill="FF8080"/>
            <w:noWrap/>
            <w:vAlign w:val="center"/>
            <w:hideMark/>
          </w:tcPr>
          <w:p w:rsidR="00345A99" w:rsidRPr="00345A99" w:rsidRDefault="00345A99" w:rsidP="00EF2FA2">
            <w:pPr>
              <w:spacing w:after="0" w:line="240" w:lineRule="auto"/>
              <w:jc w:val="center"/>
              <w:rPr>
                <w:rFonts w:ascii="Arial" w:eastAsia="Times New Roman" w:hAnsi="Arial" w:cs="Arial"/>
                <w:b/>
                <w:bCs/>
                <w:sz w:val="18"/>
                <w:szCs w:val="18"/>
                <w:lang w:eastAsia="en-ZA"/>
              </w:rPr>
            </w:pPr>
            <w:r w:rsidRPr="00345A99">
              <w:rPr>
                <w:rFonts w:ascii="Arial" w:eastAsia="Times New Roman" w:hAnsi="Arial" w:cs="Arial"/>
                <w:b/>
                <w:bCs/>
                <w:sz w:val="18"/>
                <w:szCs w:val="18"/>
                <w:lang w:eastAsia="en-ZA"/>
              </w:rPr>
              <w:t>60.0%</w:t>
            </w:r>
          </w:p>
        </w:tc>
      </w:tr>
      <w:tr w:rsidR="00345A99" w:rsidRPr="00345A99" w:rsidTr="00EF2FA2">
        <w:trPr>
          <w:trHeight w:val="65"/>
        </w:trPr>
        <w:tc>
          <w:tcPr>
            <w:tcW w:w="15027" w:type="dxa"/>
            <w:gridSpan w:val="8"/>
            <w:tcBorders>
              <w:top w:val="single" w:sz="4" w:space="0" w:color="auto"/>
              <w:left w:val="single" w:sz="4" w:space="0" w:color="auto"/>
              <w:bottom w:val="single" w:sz="4" w:space="0" w:color="auto"/>
              <w:right w:val="single" w:sz="4" w:space="0" w:color="000000"/>
            </w:tcBorders>
            <w:shd w:val="clear" w:color="auto" w:fill="FF0000"/>
            <w:noWrap/>
            <w:vAlign w:val="bottom"/>
            <w:hideMark/>
          </w:tcPr>
          <w:p w:rsidR="00345A99" w:rsidRPr="00345A99" w:rsidRDefault="00345A99" w:rsidP="00EF2FA2">
            <w:pPr>
              <w:spacing w:after="0" w:line="240" w:lineRule="auto"/>
              <w:jc w:val="center"/>
              <w:rPr>
                <w:rFonts w:ascii="Arial" w:eastAsia="Times New Roman" w:hAnsi="Arial" w:cs="Arial"/>
                <w:b/>
                <w:bCs/>
                <w:color w:val="FFFFFF" w:themeColor="background1"/>
                <w:sz w:val="18"/>
                <w:szCs w:val="18"/>
                <w:lang w:eastAsia="en-ZA"/>
              </w:rPr>
            </w:pPr>
            <w:r w:rsidRPr="00345A99">
              <w:rPr>
                <w:rFonts w:ascii="Arial" w:eastAsia="Times New Roman" w:hAnsi="Arial" w:cs="Arial"/>
                <w:b/>
                <w:bCs/>
                <w:color w:val="FFFFFF" w:themeColor="background1"/>
                <w:sz w:val="18"/>
                <w:szCs w:val="18"/>
                <w:lang w:eastAsia="en-ZA"/>
              </w:rPr>
              <w:t xml:space="preserve">CRIME DETECTED AS A RESULT OF POLICE ACTION </w:t>
            </w:r>
          </w:p>
        </w:tc>
      </w:tr>
      <w:tr w:rsidR="00345A99" w:rsidRPr="00345A99" w:rsidTr="00EF2FA2">
        <w:trPr>
          <w:trHeight w:val="122"/>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345A99" w:rsidRDefault="00345A99" w:rsidP="00EF2FA2">
            <w:pPr>
              <w:spacing w:after="0" w:line="240" w:lineRule="auto"/>
              <w:rPr>
                <w:rFonts w:ascii="Arial" w:eastAsia="Times New Roman" w:hAnsi="Arial" w:cs="Arial"/>
                <w:sz w:val="18"/>
                <w:szCs w:val="18"/>
                <w:lang w:eastAsia="en-ZA"/>
              </w:rPr>
            </w:pPr>
            <w:r w:rsidRPr="00345A99">
              <w:rPr>
                <w:rFonts w:ascii="Arial" w:eastAsia="Times New Roman" w:hAnsi="Arial" w:cs="Arial"/>
                <w:sz w:val="18"/>
                <w:szCs w:val="18"/>
                <w:lang w:eastAsia="en-ZA"/>
              </w:rPr>
              <w:t>Illegal possession of firearms and ammunition</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4</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 Cases</w:t>
            </w:r>
          </w:p>
        </w:tc>
      </w:tr>
      <w:tr w:rsidR="00345A99" w:rsidRPr="00345A99" w:rsidTr="00EF2FA2">
        <w:trPr>
          <w:trHeight w:val="97"/>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345A99" w:rsidRDefault="00345A99" w:rsidP="00EF2FA2">
            <w:pPr>
              <w:spacing w:after="0" w:line="240" w:lineRule="auto"/>
              <w:rPr>
                <w:rFonts w:ascii="Arial" w:eastAsia="Times New Roman" w:hAnsi="Arial" w:cs="Arial"/>
                <w:sz w:val="18"/>
                <w:szCs w:val="18"/>
                <w:lang w:eastAsia="en-ZA"/>
              </w:rPr>
            </w:pPr>
            <w:r w:rsidRPr="00345A99">
              <w:rPr>
                <w:rFonts w:ascii="Arial" w:eastAsia="Times New Roman" w:hAnsi="Arial" w:cs="Arial"/>
                <w:sz w:val="18"/>
                <w:szCs w:val="18"/>
                <w:lang w:eastAsia="en-ZA"/>
              </w:rPr>
              <w:t>Drug-related crime</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3</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1</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1</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2</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-2</w:t>
            </w:r>
          </w:p>
        </w:tc>
        <w:tc>
          <w:tcPr>
            <w:tcW w:w="1560" w:type="dxa"/>
            <w:tcBorders>
              <w:top w:val="single" w:sz="4" w:space="0" w:color="auto"/>
              <w:left w:val="single" w:sz="4" w:space="0" w:color="auto"/>
              <w:bottom w:val="single" w:sz="4" w:space="0" w:color="auto"/>
              <w:right w:val="single" w:sz="4" w:space="0" w:color="auto"/>
            </w:tcBorders>
            <w:shd w:val="clear" w:color="000000" w:fill="FF8080"/>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-100.0%</w:t>
            </w:r>
          </w:p>
        </w:tc>
      </w:tr>
      <w:tr w:rsidR="00345A99" w:rsidRPr="00345A99" w:rsidTr="00EF2FA2">
        <w:trPr>
          <w:trHeight w:val="65"/>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345A99" w:rsidRDefault="00345A99" w:rsidP="00EF2FA2">
            <w:pPr>
              <w:spacing w:after="0" w:line="240" w:lineRule="auto"/>
              <w:rPr>
                <w:rFonts w:ascii="Arial" w:eastAsia="Times New Roman" w:hAnsi="Arial" w:cs="Arial"/>
                <w:sz w:val="18"/>
                <w:szCs w:val="18"/>
                <w:lang w:eastAsia="en-ZA"/>
              </w:rPr>
            </w:pPr>
            <w:r w:rsidRPr="00345A99">
              <w:rPr>
                <w:rFonts w:ascii="Arial" w:eastAsia="Times New Roman" w:hAnsi="Arial" w:cs="Arial"/>
                <w:sz w:val="18"/>
                <w:szCs w:val="18"/>
                <w:lang w:eastAsia="en-ZA"/>
              </w:rPr>
              <w:t>Driving under the influence of alcohol or drugs</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1</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 Cases</w:t>
            </w:r>
          </w:p>
        </w:tc>
      </w:tr>
      <w:tr w:rsidR="00345A99" w:rsidRPr="00345A99" w:rsidTr="00EF2FA2">
        <w:trPr>
          <w:trHeight w:val="300"/>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345A99" w:rsidRDefault="00345A99" w:rsidP="00EF2FA2">
            <w:pPr>
              <w:spacing w:after="0" w:line="240" w:lineRule="auto"/>
              <w:rPr>
                <w:rFonts w:ascii="Arial" w:eastAsia="Times New Roman" w:hAnsi="Arial" w:cs="Arial"/>
                <w:sz w:val="18"/>
                <w:szCs w:val="18"/>
                <w:lang w:eastAsia="en-ZA"/>
              </w:rPr>
            </w:pPr>
            <w:r w:rsidRPr="00345A99">
              <w:rPr>
                <w:rFonts w:ascii="Arial" w:eastAsia="Times New Roman" w:hAnsi="Arial" w:cs="Arial"/>
                <w:sz w:val="18"/>
                <w:szCs w:val="18"/>
                <w:lang w:eastAsia="en-ZA"/>
              </w:rPr>
              <w:t>Sexual offences detected as a result of police action</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w:t>
            </w:r>
          </w:p>
        </w:tc>
        <w:tc>
          <w:tcPr>
            <w:tcW w:w="1560" w:type="dxa"/>
            <w:tcBorders>
              <w:top w:val="single" w:sz="4" w:space="0" w:color="auto"/>
              <w:left w:val="single" w:sz="4" w:space="0" w:color="auto"/>
              <w:bottom w:val="single" w:sz="4" w:space="0" w:color="auto"/>
              <w:right w:val="single" w:sz="4" w:space="0" w:color="auto"/>
            </w:tcBorders>
            <w:shd w:val="clear" w:color="000000" w:fill="8080FF"/>
            <w:noWrap/>
            <w:vAlign w:val="center"/>
            <w:hideMark/>
          </w:tcPr>
          <w:p w:rsidR="00345A99" w:rsidRPr="00345A99" w:rsidRDefault="00345A99" w:rsidP="00EF2FA2">
            <w:pPr>
              <w:spacing w:after="0" w:line="240" w:lineRule="auto"/>
              <w:jc w:val="center"/>
              <w:rPr>
                <w:rFonts w:ascii="Arial" w:eastAsia="Times New Roman" w:hAnsi="Arial" w:cs="Arial"/>
                <w:sz w:val="18"/>
                <w:szCs w:val="18"/>
                <w:lang w:eastAsia="en-ZA"/>
              </w:rPr>
            </w:pPr>
            <w:r w:rsidRPr="00345A99">
              <w:rPr>
                <w:rFonts w:ascii="Arial" w:eastAsia="Times New Roman" w:hAnsi="Arial" w:cs="Arial"/>
                <w:sz w:val="18"/>
                <w:szCs w:val="18"/>
                <w:lang w:eastAsia="en-ZA"/>
              </w:rPr>
              <w:t>0 Cases</w:t>
            </w:r>
          </w:p>
        </w:tc>
      </w:tr>
      <w:tr w:rsidR="00345A99" w:rsidRPr="00345A99" w:rsidTr="00EF2FA2">
        <w:trPr>
          <w:trHeight w:val="300"/>
        </w:trPr>
        <w:tc>
          <w:tcPr>
            <w:tcW w:w="5246" w:type="dxa"/>
            <w:tcBorders>
              <w:top w:val="nil"/>
              <w:left w:val="single" w:sz="4" w:space="0" w:color="auto"/>
              <w:bottom w:val="single" w:sz="4" w:space="0" w:color="auto"/>
              <w:right w:val="single" w:sz="4" w:space="0" w:color="auto"/>
            </w:tcBorders>
            <w:shd w:val="clear" w:color="auto" w:fill="auto"/>
            <w:noWrap/>
            <w:vAlign w:val="bottom"/>
            <w:hideMark/>
          </w:tcPr>
          <w:p w:rsidR="00345A99" w:rsidRPr="00345A99" w:rsidRDefault="00345A99" w:rsidP="00EF2FA2">
            <w:pPr>
              <w:spacing w:after="0" w:line="240" w:lineRule="auto"/>
              <w:rPr>
                <w:rFonts w:ascii="Arial" w:eastAsia="Times New Roman" w:hAnsi="Arial" w:cs="Arial"/>
                <w:b/>
                <w:bCs/>
                <w:color w:val="000000"/>
                <w:sz w:val="18"/>
                <w:szCs w:val="18"/>
                <w:lang w:eastAsia="en-ZA"/>
              </w:rPr>
            </w:pPr>
            <w:r w:rsidRPr="00345A99">
              <w:rPr>
                <w:rFonts w:ascii="Arial" w:eastAsia="Times New Roman" w:hAnsi="Arial" w:cs="Arial"/>
                <w:b/>
                <w:bCs/>
                <w:color w:val="000000"/>
                <w:sz w:val="18"/>
                <w:szCs w:val="18"/>
                <w:lang w:eastAsia="en-ZA"/>
              </w:rPr>
              <w:t xml:space="preserve">Total Crime Detected As A Result Of Police Action </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b/>
                <w:bCs/>
                <w:color w:val="000000"/>
                <w:sz w:val="18"/>
                <w:szCs w:val="18"/>
                <w:lang w:eastAsia="en-ZA"/>
              </w:rPr>
            </w:pPr>
            <w:r w:rsidRPr="00345A99">
              <w:rPr>
                <w:rFonts w:ascii="Arial" w:eastAsia="Times New Roman" w:hAnsi="Arial" w:cs="Arial"/>
                <w:b/>
                <w:bCs/>
                <w:color w:val="000000"/>
                <w:sz w:val="18"/>
                <w:szCs w:val="18"/>
                <w:lang w:eastAsia="en-ZA"/>
              </w:rPr>
              <w:t>3</w:t>
            </w:r>
          </w:p>
        </w:tc>
        <w:tc>
          <w:tcPr>
            <w:tcW w:w="1489"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b/>
                <w:bCs/>
                <w:color w:val="000000"/>
                <w:sz w:val="18"/>
                <w:szCs w:val="18"/>
                <w:lang w:eastAsia="en-ZA"/>
              </w:rPr>
            </w:pPr>
            <w:r w:rsidRPr="00345A99">
              <w:rPr>
                <w:rFonts w:ascii="Arial" w:eastAsia="Times New Roman" w:hAnsi="Arial" w:cs="Arial"/>
                <w:b/>
                <w:bCs/>
                <w:color w:val="000000"/>
                <w:sz w:val="18"/>
                <w:szCs w:val="18"/>
                <w:lang w:eastAsia="en-ZA"/>
              </w:rPr>
              <w:t>1</w:t>
            </w:r>
          </w:p>
        </w:tc>
        <w:tc>
          <w:tcPr>
            <w:tcW w:w="1346"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b/>
                <w:bCs/>
                <w:color w:val="000000"/>
                <w:sz w:val="18"/>
                <w:szCs w:val="18"/>
                <w:lang w:eastAsia="en-ZA"/>
              </w:rPr>
            </w:pPr>
            <w:r w:rsidRPr="00345A99">
              <w:rPr>
                <w:rFonts w:ascii="Arial" w:eastAsia="Times New Roman" w:hAnsi="Arial" w:cs="Arial"/>
                <w:b/>
                <w:bCs/>
                <w:color w:val="000000"/>
                <w:sz w:val="18"/>
                <w:szCs w:val="18"/>
                <w:lang w:eastAsia="en-ZA"/>
              </w:rPr>
              <w:t>6</w:t>
            </w:r>
          </w:p>
        </w:tc>
        <w:tc>
          <w:tcPr>
            <w:tcW w:w="1418"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b/>
                <w:bCs/>
                <w:color w:val="000000"/>
                <w:sz w:val="18"/>
                <w:szCs w:val="18"/>
                <w:lang w:eastAsia="en-ZA"/>
              </w:rPr>
            </w:pPr>
            <w:r w:rsidRPr="00345A99">
              <w:rPr>
                <w:rFonts w:ascii="Arial" w:eastAsia="Times New Roman" w:hAnsi="Arial" w:cs="Arial"/>
                <w:b/>
                <w:bCs/>
                <w:color w:val="000000"/>
                <w:sz w:val="18"/>
                <w:szCs w:val="18"/>
                <w:lang w:eastAsia="en-ZA"/>
              </w:rPr>
              <w:t>2</w:t>
            </w:r>
          </w:p>
        </w:tc>
        <w:tc>
          <w:tcPr>
            <w:tcW w:w="1417"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b/>
                <w:bCs/>
                <w:color w:val="000000"/>
                <w:sz w:val="18"/>
                <w:szCs w:val="18"/>
                <w:lang w:eastAsia="en-ZA"/>
              </w:rPr>
            </w:pPr>
            <w:r w:rsidRPr="00345A99">
              <w:rPr>
                <w:rFonts w:ascii="Arial" w:eastAsia="Times New Roman" w:hAnsi="Arial" w:cs="Arial"/>
                <w:b/>
                <w:bCs/>
                <w:color w:val="000000"/>
                <w:sz w:val="18"/>
                <w:szCs w:val="18"/>
                <w:lang w:eastAsia="en-ZA"/>
              </w:rPr>
              <w:t>0</w:t>
            </w:r>
          </w:p>
        </w:tc>
        <w:tc>
          <w:tcPr>
            <w:tcW w:w="1134" w:type="dxa"/>
            <w:tcBorders>
              <w:top w:val="nil"/>
              <w:left w:val="nil"/>
              <w:bottom w:val="single" w:sz="4" w:space="0" w:color="auto"/>
              <w:right w:val="single" w:sz="4" w:space="0" w:color="auto"/>
            </w:tcBorders>
            <w:shd w:val="clear" w:color="auto" w:fill="auto"/>
            <w:noWrap/>
            <w:vAlign w:val="center"/>
            <w:hideMark/>
          </w:tcPr>
          <w:p w:rsidR="00345A99" w:rsidRPr="00345A99" w:rsidRDefault="00345A99" w:rsidP="00EF2FA2">
            <w:pPr>
              <w:spacing w:after="0" w:line="240" w:lineRule="auto"/>
              <w:jc w:val="center"/>
              <w:rPr>
                <w:rFonts w:ascii="Arial" w:eastAsia="Times New Roman" w:hAnsi="Arial" w:cs="Arial"/>
                <w:b/>
                <w:bCs/>
                <w:sz w:val="18"/>
                <w:szCs w:val="18"/>
                <w:lang w:eastAsia="en-ZA"/>
              </w:rPr>
            </w:pPr>
            <w:r w:rsidRPr="00345A99">
              <w:rPr>
                <w:rFonts w:ascii="Arial" w:eastAsia="Times New Roman" w:hAnsi="Arial" w:cs="Arial"/>
                <w:b/>
                <w:bCs/>
                <w:sz w:val="18"/>
                <w:szCs w:val="18"/>
                <w:lang w:eastAsia="en-ZA"/>
              </w:rPr>
              <w:t>-2</w:t>
            </w:r>
          </w:p>
        </w:tc>
        <w:tc>
          <w:tcPr>
            <w:tcW w:w="1560" w:type="dxa"/>
            <w:tcBorders>
              <w:top w:val="single" w:sz="4" w:space="0" w:color="auto"/>
              <w:left w:val="single" w:sz="4" w:space="0" w:color="auto"/>
              <w:bottom w:val="single" w:sz="4" w:space="0" w:color="auto"/>
              <w:right w:val="single" w:sz="4" w:space="0" w:color="auto"/>
            </w:tcBorders>
            <w:shd w:val="clear" w:color="000000" w:fill="FF8080"/>
            <w:noWrap/>
            <w:vAlign w:val="center"/>
            <w:hideMark/>
          </w:tcPr>
          <w:p w:rsidR="00345A99" w:rsidRPr="00345A99" w:rsidRDefault="00345A99" w:rsidP="00EF2FA2">
            <w:pPr>
              <w:spacing w:after="0" w:line="240" w:lineRule="auto"/>
              <w:jc w:val="center"/>
              <w:rPr>
                <w:rFonts w:ascii="Arial" w:eastAsia="Times New Roman" w:hAnsi="Arial" w:cs="Arial"/>
                <w:b/>
                <w:bCs/>
                <w:sz w:val="18"/>
                <w:szCs w:val="18"/>
                <w:lang w:eastAsia="en-ZA"/>
              </w:rPr>
            </w:pPr>
            <w:r w:rsidRPr="00345A99">
              <w:rPr>
                <w:rFonts w:ascii="Arial" w:eastAsia="Times New Roman" w:hAnsi="Arial" w:cs="Arial"/>
                <w:b/>
                <w:bCs/>
                <w:sz w:val="18"/>
                <w:szCs w:val="18"/>
                <w:lang w:eastAsia="en-ZA"/>
              </w:rPr>
              <w:t>-100.0%</w:t>
            </w:r>
          </w:p>
        </w:tc>
      </w:tr>
    </w:tbl>
    <w:p w:rsidR="00B66B6F" w:rsidRDefault="00B66B6F" w:rsidP="0015444E">
      <w:pPr>
        <w:spacing w:line="360" w:lineRule="auto"/>
        <w:jc w:val="both"/>
        <w:rPr>
          <w:rFonts w:ascii="Arial" w:hAnsi="Arial" w:cs="Arial"/>
          <w:b/>
        </w:rPr>
      </w:pPr>
    </w:p>
    <w:p w:rsidR="00B66B6F" w:rsidRPr="00F85262" w:rsidRDefault="00B66B6F" w:rsidP="0015444E">
      <w:pPr>
        <w:spacing w:line="360" w:lineRule="auto"/>
        <w:jc w:val="both"/>
        <w:rPr>
          <w:rFonts w:ascii="Arial" w:hAnsi="Arial" w:cs="Arial"/>
          <w:b/>
        </w:rPr>
      </w:pPr>
    </w:p>
    <w:p w:rsidR="0014612E" w:rsidRDefault="0014612E" w:rsidP="0015444E">
      <w:pPr>
        <w:spacing w:line="360" w:lineRule="auto"/>
        <w:jc w:val="both"/>
        <w:rPr>
          <w:rFonts w:ascii="Arial" w:hAnsi="Arial" w:cs="Arial"/>
        </w:rPr>
        <w:sectPr w:rsidR="0014612E" w:rsidSect="00A0122C">
          <w:pgSz w:w="16838" w:h="11906" w:orient="landscape" w:code="9"/>
          <w:pgMar w:top="1440" w:right="1440" w:bottom="1287" w:left="1134" w:header="709" w:footer="709" w:gutter="0"/>
          <w:cols w:space="708"/>
          <w:docGrid w:linePitch="360"/>
        </w:sectPr>
      </w:pPr>
    </w:p>
    <w:p w:rsidR="004E73C8" w:rsidRPr="00174CD2" w:rsidRDefault="004E73C8" w:rsidP="0014612E">
      <w:pPr>
        <w:shd w:val="clear" w:color="auto" w:fill="FFFFFF" w:themeFill="background1"/>
        <w:tabs>
          <w:tab w:val="left" w:pos="720"/>
          <w:tab w:val="left" w:pos="1440"/>
          <w:tab w:val="left" w:pos="2160"/>
          <w:tab w:val="left" w:pos="2880"/>
          <w:tab w:val="left" w:pos="3600"/>
          <w:tab w:val="left" w:pos="4320"/>
          <w:tab w:val="left" w:pos="5040"/>
          <w:tab w:val="left" w:pos="5760"/>
          <w:tab w:val="left" w:pos="6480"/>
          <w:tab w:val="left" w:pos="7200"/>
          <w:tab w:val="left" w:pos="7656"/>
        </w:tabs>
        <w:spacing w:after="0" w:line="360" w:lineRule="auto"/>
        <w:ind w:left="-360" w:firstLine="90"/>
        <w:jc w:val="both"/>
        <w:rPr>
          <w:rFonts w:ascii="Arial" w:hAnsi="Arial" w:cs="Arial"/>
          <w:b/>
          <w:color w:val="000000" w:themeColor="text1"/>
        </w:rPr>
      </w:pPr>
      <w:r w:rsidRPr="00174CD2">
        <w:rPr>
          <w:rFonts w:ascii="Arial" w:hAnsi="Arial" w:cs="Arial"/>
          <w:b/>
          <w:color w:val="000000" w:themeColor="text1"/>
        </w:rPr>
        <w:lastRenderedPageBreak/>
        <w:t>2.1.2.22</w:t>
      </w:r>
      <w:r w:rsidRPr="00174CD2">
        <w:rPr>
          <w:rFonts w:ascii="Arial" w:hAnsi="Arial" w:cs="Arial"/>
          <w:b/>
          <w:color w:val="000000" w:themeColor="text1"/>
        </w:rPr>
        <w:tab/>
        <w:t xml:space="preserve"> </w:t>
      </w:r>
      <w:r w:rsidR="00B95031" w:rsidRPr="00174CD2">
        <w:rPr>
          <w:rFonts w:ascii="Arial" w:hAnsi="Arial" w:cs="Arial"/>
          <w:b/>
          <w:color w:val="000000" w:themeColor="text1"/>
        </w:rPr>
        <w:t xml:space="preserve">ENVIRONMENTAL </w:t>
      </w:r>
      <w:r w:rsidR="00FB3688" w:rsidRPr="00174CD2">
        <w:rPr>
          <w:rFonts w:ascii="Arial" w:hAnsi="Arial" w:cs="Arial"/>
          <w:b/>
          <w:color w:val="000000" w:themeColor="text1"/>
        </w:rPr>
        <w:t xml:space="preserve">AND LAND MANAGEMENT </w:t>
      </w:r>
    </w:p>
    <w:tbl>
      <w:tblPr>
        <w:tblStyle w:val="TableGrid0"/>
        <w:tblW w:w="8311" w:type="dxa"/>
        <w:tblInd w:w="-270" w:type="dxa"/>
        <w:tblCellMar>
          <w:top w:w="31" w:type="dxa"/>
          <w:right w:w="115" w:type="dxa"/>
        </w:tblCellMar>
        <w:tblLook w:val="04A0" w:firstRow="1" w:lastRow="0" w:firstColumn="1" w:lastColumn="0" w:noHBand="0" w:noVBand="1"/>
      </w:tblPr>
      <w:tblGrid>
        <w:gridCol w:w="8311"/>
      </w:tblGrid>
      <w:tr w:rsidR="004E73C8" w:rsidRPr="00F85262" w:rsidTr="00B95031">
        <w:trPr>
          <w:trHeight w:val="226"/>
        </w:trPr>
        <w:tc>
          <w:tcPr>
            <w:tcW w:w="8311" w:type="dxa"/>
            <w:tcBorders>
              <w:top w:val="nil"/>
              <w:left w:val="nil"/>
              <w:bottom w:val="nil"/>
              <w:right w:val="nil"/>
            </w:tcBorders>
          </w:tcPr>
          <w:p w:rsidR="004E73C8" w:rsidRPr="00F85262" w:rsidRDefault="004E73C8" w:rsidP="00B95031">
            <w:pPr>
              <w:rPr>
                <w:rFonts w:eastAsia="Calibri" w:cs="Calibri"/>
                <w:color w:val="000000"/>
              </w:rPr>
            </w:pPr>
          </w:p>
        </w:tc>
      </w:tr>
    </w:tbl>
    <w:p w:rsidR="004E73C8" w:rsidRPr="00F85262" w:rsidRDefault="004E73C8" w:rsidP="00B95031">
      <w:pPr>
        <w:spacing w:after="11" w:line="360" w:lineRule="auto"/>
        <w:ind w:left="-288" w:right="20" w:hanging="10"/>
        <w:jc w:val="both"/>
        <w:rPr>
          <w:rFonts w:ascii="Arial" w:eastAsia="Calibri" w:hAnsi="Arial" w:cs="Arial"/>
          <w:color w:val="000000"/>
          <w:lang w:eastAsia="en-ZA"/>
        </w:rPr>
      </w:pPr>
      <w:r w:rsidRPr="00F85262">
        <w:rPr>
          <w:rFonts w:ascii="Arial" w:eastAsia="Calibri" w:hAnsi="Arial" w:cs="Arial"/>
          <w:color w:val="000000"/>
          <w:lang w:eastAsia="en-ZA"/>
        </w:rPr>
        <w:t xml:space="preserve">This Environmental profile provides an overview of the environmental characteristics of the Makana area. Development associated with primary activities such as mining and agriculture, as well as tertiary activity such as tourism is often based on an area’s physical attributes. The environmental profile will thus feed into the developmental potential that can be based on Makana’s inherent physical characteristics. The environmental characteristics of Makana are discussed under the following sub-sections. </w:t>
      </w:r>
    </w:p>
    <w:p w:rsidR="00702F95" w:rsidRPr="00F85262" w:rsidRDefault="00702F95" w:rsidP="00B95031">
      <w:pPr>
        <w:spacing w:after="11" w:line="360" w:lineRule="auto"/>
        <w:ind w:left="-288" w:right="20" w:hanging="10"/>
        <w:jc w:val="both"/>
        <w:rPr>
          <w:rFonts w:ascii="Arial" w:eastAsia="Calibri" w:hAnsi="Arial" w:cs="Arial"/>
          <w:color w:val="000000"/>
          <w:lang w:eastAsia="en-ZA"/>
        </w:rPr>
      </w:pPr>
    </w:p>
    <w:p w:rsidR="00702F95" w:rsidRPr="00F85262" w:rsidRDefault="00702F95" w:rsidP="0014612E">
      <w:pPr>
        <w:spacing w:after="0" w:line="276" w:lineRule="auto"/>
        <w:ind w:left="-288" w:right="20" w:hanging="10"/>
        <w:jc w:val="both"/>
        <w:rPr>
          <w:rFonts w:ascii="Arial" w:eastAsia="Calibri" w:hAnsi="Arial" w:cs="Arial"/>
          <w:b/>
          <w:color w:val="000000"/>
          <w:lang w:eastAsia="en-ZA"/>
        </w:rPr>
      </w:pPr>
      <w:r w:rsidRPr="00F85262">
        <w:rPr>
          <w:rFonts w:ascii="Arial" w:eastAsia="Calibri" w:hAnsi="Arial" w:cs="Arial"/>
          <w:b/>
          <w:color w:val="000000"/>
          <w:lang w:eastAsia="en-ZA"/>
        </w:rPr>
        <w:t>2.1.2.22.1    Climate</w:t>
      </w:r>
      <w:r w:rsidR="000F51BA" w:rsidRPr="00F85262">
        <w:rPr>
          <w:rFonts w:ascii="Arial" w:eastAsia="Calibri" w:hAnsi="Arial" w:cs="Arial"/>
          <w:b/>
          <w:color w:val="000000"/>
          <w:lang w:eastAsia="en-ZA"/>
        </w:rPr>
        <w:t>:</w:t>
      </w:r>
      <w:r w:rsidRPr="00F85262">
        <w:rPr>
          <w:rFonts w:ascii="Arial" w:eastAsia="Calibri" w:hAnsi="Arial" w:cs="Arial"/>
          <w:b/>
          <w:color w:val="000000"/>
          <w:lang w:eastAsia="en-ZA"/>
        </w:rPr>
        <w:tab/>
        <w:t xml:space="preserve"> </w:t>
      </w:r>
    </w:p>
    <w:p w:rsidR="004E73C8" w:rsidRPr="00F85262" w:rsidRDefault="004E73C8" w:rsidP="0014612E">
      <w:pPr>
        <w:spacing w:after="0" w:line="276" w:lineRule="auto"/>
        <w:ind w:left="576"/>
        <w:jc w:val="both"/>
        <w:rPr>
          <w:rFonts w:ascii="Arial" w:eastAsia="Calibri" w:hAnsi="Arial" w:cs="Arial"/>
          <w:color w:val="000000"/>
          <w:lang w:eastAsia="en-ZA"/>
        </w:rPr>
      </w:pPr>
      <w:r w:rsidRPr="00F85262">
        <w:rPr>
          <w:rFonts w:ascii="Arial" w:eastAsia="Calibri" w:hAnsi="Arial" w:cs="Arial"/>
          <w:color w:val="000000"/>
          <w:lang w:eastAsia="en-ZA"/>
        </w:rPr>
        <w:t xml:space="preserve"> </w:t>
      </w:r>
    </w:p>
    <w:p w:rsidR="004E73C8" w:rsidRPr="00F85262" w:rsidRDefault="004E73C8" w:rsidP="00702F95">
      <w:pPr>
        <w:spacing w:after="117" w:line="360" w:lineRule="auto"/>
        <w:ind w:left="-288"/>
        <w:jc w:val="both"/>
        <w:rPr>
          <w:rFonts w:ascii="Arial" w:eastAsia="Calibri" w:hAnsi="Arial" w:cs="Arial"/>
          <w:color w:val="000000"/>
          <w:lang w:eastAsia="en-ZA"/>
        </w:rPr>
      </w:pPr>
      <w:r w:rsidRPr="00F85262">
        <w:rPr>
          <w:rFonts w:ascii="Arial" w:eastAsia="Calibri" w:hAnsi="Arial" w:cs="Arial"/>
          <w:color w:val="000000"/>
          <w:lang w:eastAsia="en-ZA"/>
        </w:rPr>
        <w:t xml:space="preserve">The Southern portion of the municipality has the highest rainfall. The majority of the municipality is classified as semi-arid. Makana lies in a subtropical climatic zone, meaning that the area is characterized by warm summers and cool winters and fairly evenly distributed rainfall throughout the year. </w:t>
      </w:r>
    </w:p>
    <w:p w:rsidR="004E73C8" w:rsidRPr="00B01D53" w:rsidRDefault="004E73C8" w:rsidP="00702F95">
      <w:pPr>
        <w:spacing w:after="117" w:line="360" w:lineRule="auto"/>
        <w:ind w:left="-288"/>
        <w:jc w:val="both"/>
        <w:rPr>
          <w:rFonts w:ascii="Arial" w:eastAsia="Calibri" w:hAnsi="Arial" w:cs="Arial"/>
          <w:color w:val="FF0000"/>
          <w:lang w:eastAsia="en-ZA"/>
        </w:rPr>
      </w:pPr>
      <w:r w:rsidRPr="00B01D53">
        <w:rPr>
          <w:rFonts w:ascii="Arial" w:eastAsia="Calibri" w:hAnsi="Arial" w:cs="Arial"/>
          <w:color w:val="FF0000"/>
          <w:lang w:eastAsia="en-ZA"/>
        </w:rPr>
        <w:t xml:space="preserve">The Makhanda area experiences moderate weather conditions. Rain falls throughout the year with mean precipitation averaging 680mm.  Summer temperatures (January) vary from an average maximum of 26’C to a minimum of 15’C. In winter (July) temperatures vary from an average maximum of 18’C to an average minimum of 4’C. The prevailing wind direction is from the west and southwest. </w:t>
      </w:r>
    </w:p>
    <w:p w:rsidR="004E73C8" w:rsidRPr="00F85262" w:rsidRDefault="004E73C8" w:rsidP="00702F95">
      <w:pPr>
        <w:spacing w:after="117" w:line="360" w:lineRule="auto"/>
        <w:ind w:left="-288"/>
        <w:jc w:val="both"/>
        <w:rPr>
          <w:rFonts w:ascii="Arial" w:eastAsia="Calibri" w:hAnsi="Arial" w:cs="Arial"/>
          <w:color w:val="000000"/>
          <w:lang w:eastAsia="en-ZA"/>
        </w:rPr>
      </w:pPr>
      <w:r w:rsidRPr="00F85262">
        <w:rPr>
          <w:rFonts w:ascii="Arial" w:eastAsia="Calibri" w:hAnsi="Arial" w:cs="Arial"/>
          <w:color w:val="000000"/>
          <w:lang w:eastAsia="en-ZA"/>
        </w:rPr>
        <w:t>In Alicedale, rainfall is approximately 555mm per year. Temperature</w:t>
      </w:r>
      <w:r w:rsidR="00B01D53">
        <w:rPr>
          <w:rFonts w:ascii="Arial" w:eastAsia="Calibri" w:hAnsi="Arial" w:cs="Arial"/>
          <w:color w:val="000000"/>
          <w:lang w:eastAsia="en-ZA"/>
        </w:rPr>
        <w:t>s in</w:t>
      </w:r>
      <w:r w:rsidRPr="00F85262">
        <w:rPr>
          <w:rFonts w:ascii="Arial" w:eastAsia="Calibri" w:hAnsi="Arial" w:cs="Arial"/>
          <w:color w:val="000000"/>
          <w:lang w:eastAsia="en-ZA"/>
        </w:rPr>
        <w:t xml:space="preserve"> Alicedale range from 40’C to 15’C in summer and 18’C to -8’C in the winter months.</w:t>
      </w:r>
      <w:r w:rsidR="000F51BA" w:rsidRPr="00F85262">
        <w:rPr>
          <w:rFonts w:ascii="Arial" w:eastAsia="Calibri" w:hAnsi="Arial" w:cs="Arial"/>
          <w:color w:val="000000"/>
          <w:lang w:eastAsia="en-ZA"/>
        </w:rPr>
        <w:t xml:space="preserve"> </w:t>
      </w:r>
      <w:r w:rsidRPr="00F85262">
        <w:rPr>
          <w:rFonts w:ascii="Arial" w:eastAsia="Calibri" w:hAnsi="Arial" w:cs="Arial"/>
          <w:color w:val="000000"/>
          <w:lang w:eastAsia="en-ZA"/>
        </w:rPr>
        <w:t xml:space="preserve">Rainfall in Riebeeck East area is approximately 865mm per year, with identical average winter and summer temperatures to those experienced Makhanda. </w:t>
      </w:r>
    </w:p>
    <w:p w:rsidR="000F51BA" w:rsidRPr="00F85262" w:rsidRDefault="000F51BA" w:rsidP="00702F95">
      <w:pPr>
        <w:spacing w:after="117" w:line="360" w:lineRule="auto"/>
        <w:ind w:left="-288"/>
        <w:jc w:val="both"/>
        <w:rPr>
          <w:rFonts w:ascii="Arial" w:eastAsia="Calibri" w:hAnsi="Arial" w:cs="Arial"/>
          <w:color w:val="000000"/>
          <w:lang w:eastAsia="en-ZA"/>
        </w:rPr>
      </w:pPr>
    </w:p>
    <w:p w:rsidR="00174CD2" w:rsidRDefault="000F51BA" w:rsidP="00174CD2">
      <w:pPr>
        <w:spacing w:after="117" w:line="360" w:lineRule="auto"/>
        <w:ind w:left="-288"/>
        <w:jc w:val="both"/>
        <w:rPr>
          <w:rFonts w:ascii="Arial" w:eastAsia="Calibri" w:hAnsi="Arial" w:cs="Arial"/>
          <w:b/>
          <w:color w:val="000000"/>
          <w:lang w:eastAsia="en-ZA"/>
        </w:rPr>
      </w:pPr>
      <w:r w:rsidRPr="00F85262">
        <w:rPr>
          <w:rFonts w:ascii="Arial" w:eastAsia="Calibri" w:hAnsi="Arial" w:cs="Arial"/>
          <w:b/>
          <w:color w:val="000000"/>
          <w:lang w:eastAsia="en-ZA"/>
        </w:rPr>
        <w:t xml:space="preserve">2.1.2.22.2     Climate Change: </w:t>
      </w:r>
    </w:p>
    <w:p w:rsidR="004E73C8" w:rsidRPr="0014612E" w:rsidRDefault="004E73C8" w:rsidP="00B01D53">
      <w:pPr>
        <w:spacing w:after="0" w:line="360" w:lineRule="auto"/>
        <w:ind w:left="-288"/>
        <w:jc w:val="both"/>
        <w:rPr>
          <w:rFonts w:ascii="Arial" w:eastAsia="Calibri" w:hAnsi="Arial" w:cs="Arial"/>
          <w:color w:val="000000"/>
          <w:sz w:val="20"/>
          <w:lang w:eastAsia="en-ZA"/>
        </w:rPr>
      </w:pPr>
      <w:r w:rsidRPr="00F85262">
        <w:rPr>
          <w:rFonts w:ascii="Arial" w:eastAsia="Calibri" w:hAnsi="Arial" w:cs="Arial"/>
          <w:color w:val="000000"/>
          <w:lang w:eastAsia="en-ZA"/>
        </w:rPr>
        <w:t>Climate change is defined as a change of climate which is attributed directly or indirectly to human activity that alters the composition of the global atmosphere and which is in addition to natural climate variability over comparable time periods</w:t>
      </w:r>
      <w:r w:rsidRPr="0014612E">
        <w:rPr>
          <w:rFonts w:ascii="Arial" w:eastAsia="Calibri" w:hAnsi="Arial" w:cs="Arial"/>
          <w:color w:val="000000"/>
          <w:sz w:val="20"/>
          <w:lang w:eastAsia="en-ZA"/>
        </w:rPr>
        <w:t xml:space="preserve">. </w:t>
      </w:r>
      <w:r w:rsidRPr="0014612E">
        <w:rPr>
          <w:rFonts w:ascii="Arial" w:eastAsia="Calibri" w:hAnsi="Arial" w:cs="Arial"/>
          <w:b/>
          <w:i/>
          <w:color w:val="000000"/>
          <w:sz w:val="20"/>
          <w:lang w:eastAsia="en-ZA"/>
        </w:rPr>
        <w:t>(United Nations Framework Convention on Climate Change)</w:t>
      </w:r>
      <w:r w:rsidRPr="0014612E">
        <w:rPr>
          <w:rFonts w:ascii="Arial" w:eastAsia="Calibri" w:hAnsi="Arial" w:cs="Arial"/>
          <w:color w:val="000000"/>
          <w:sz w:val="20"/>
          <w:lang w:eastAsia="en-ZA"/>
        </w:rPr>
        <w:t xml:space="preserve"> </w:t>
      </w:r>
    </w:p>
    <w:p w:rsidR="004E73C8" w:rsidRPr="00F85262" w:rsidRDefault="004E73C8" w:rsidP="00B01D53">
      <w:pPr>
        <w:spacing w:after="0" w:line="360" w:lineRule="auto"/>
        <w:ind w:left="-144"/>
        <w:jc w:val="both"/>
        <w:rPr>
          <w:rFonts w:ascii="Arial" w:eastAsia="Calibri" w:hAnsi="Arial" w:cs="Arial"/>
          <w:color w:val="000000"/>
          <w:lang w:eastAsia="en-ZA"/>
        </w:rPr>
      </w:pPr>
      <w:r w:rsidRPr="00F85262">
        <w:rPr>
          <w:rFonts w:ascii="Arial" w:eastAsia="Calibri" w:hAnsi="Arial" w:cs="Arial"/>
          <w:color w:val="000000"/>
          <w:lang w:eastAsia="en-ZA"/>
        </w:rPr>
        <w:t xml:space="preserve"> </w:t>
      </w:r>
    </w:p>
    <w:p w:rsidR="004E73C8" w:rsidRPr="00F85262" w:rsidRDefault="004E73C8" w:rsidP="004E73C8">
      <w:pPr>
        <w:spacing w:after="45" w:line="360" w:lineRule="auto"/>
        <w:ind w:left="-144" w:right="79" w:hanging="10"/>
        <w:jc w:val="both"/>
        <w:rPr>
          <w:rFonts w:ascii="Arial" w:eastAsia="Calibri" w:hAnsi="Arial" w:cs="Arial"/>
          <w:color w:val="000000"/>
          <w:lang w:eastAsia="en-ZA"/>
        </w:rPr>
      </w:pPr>
      <w:r w:rsidRPr="00F85262">
        <w:rPr>
          <w:rFonts w:ascii="Arial" w:eastAsia="Calibri" w:hAnsi="Arial" w:cs="Arial"/>
          <w:color w:val="000000"/>
          <w:lang w:eastAsia="en-ZA"/>
        </w:rPr>
        <w:t xml:space="preserve">The manifestation of climate change in the Eastern Cape is expected to be: </w:t>
      </w:r>
    </w:p>
    <w:p w:rsidR="004E73C8" w:rsidRPr="00F85262" w:rsidRDefault="004E73C8" w:rsidP="00CE1860">
      <w:pPr>
        <w:numPr>
          <w:ilvl w:val="0"/>
          <w:numId w:val="66"/>
        </w:numPr>
        <w:spacing w:after="28" w:line="360" w:lineRule="auto"/>
        <w:ind w:left="567" w:right="72" w:hanging="414"/>
        <w:jc w:val="both"/>
        <w:rPr>
          <w:rFonts w:ascii="Arial" w:eastAsia="Calibri" w:hAnsi="Arial" w:cs="Arial"/>
          <w:color w:val="000000"/>
          <w:lang w:eastAsia="en-ZA"/>
        </w:rPr>
      </w:pPr>
      <w:r w:rsidRPr="00F85262">
        <w:rPr>
          <w:rFonts w:ascii="Arial" w:eastAsia="Calibri" w:hAnsi="Arial" w:cs="Arial"/>
          <w:color w:val="000000"/>
          <w:lang w:eastAsia="en-ZA"/>
        </w:rPr>
        <w:t xml:space="preserve">High temperature increases towards the North -West Interior with lowest increases along the coast. </w:t>
      </w:r>
    </w:p>
    <w:p w:rsidR="004E73C8" w:rsidRPr="00F85262" w:rsidRDefault="004E73C8" w:rsidP="00CE1860">
      <w:pPr>
        <w:numPr>
          <w:ilvl w:val="0"/>
          <w:numId w:val="66"/>
        </w:numPr>
        <w:spacing w:after="28" w:line="360" w:lineRule="auto"/>
        <w:ind w:left="567" w:right="72" w:hanging="414"/>
        <w:jc w:val="both"/>
        <w:rPr>
          <w:rFonts w:ascii="Arial" w:eastAsia="Calibri" w:hAnsi="Arial" w:cs="Arial"/>
          <w:color w:val="000000"/>
          <w:lang w:eastAsia="en-ZA"/>
        </w:rPr>
      </w:pPr>
      <w:r w:rsidRPr="00F85262">
        <w:rPr>
          <w:rFonts w:ascii="Arial" w:eastAsia="Calibri" w:hAnsi="Arial" w:cs="Arial"/>
          <w:color w:val="000000"/>
          <w:lang w:eastAsia="en-ZA"/>
        </w:rPr>
        <w:t xml:space="preserve">A drying trend towards the South and South -West.  </w:t>
      </w:r>
    </w:p>
    <w:p w:rsidR="004E73C8" w:rsidRPr="00F85262" w:rsidRDefault="004E73C8" w:rsidP="00CE1860">
      <w:pPr>
        <w:numPr>
          <w:ilvl w:val="0"/>
          <w:numId w:val="66"/>
        </w:numPr>
        <w:spacing w:after="26" w:line="360" w:lineRule="auto"/>
        <w:ind w:left="567" w:right="72" w:hanging="414"/>
        <w:jc w:val="both"/>
        <w:rPr>
          <w:rFonts w:ascii="Arial" w:eastAsia="Calibri" w:hAnsi="Arial" w:cs="Arial"/>
          <w:color w:val="000000"/>
          <w:lang w:eastAsia="en-ZA"/>
        </w:rPr>
      </w:pPr>
      <w:r w:rsidRPr="00F85262">
        <w:rPr>
          <w:rFonts w:ascii="Arial" w:eastAsia="Calibri" w:hAnsi="Arial" w:cs="Arial"/>
          <w:color w:val="000000"/>
          <w:lang w:eastAsia="en-ZA"/>
        </w:rPr>
        <w:lastRenderedPageBreak/>
        <w:t xml:space="preserve">Increased precipitation more likely towards the east of the Province.  </w:t>
      </w:r>
    </w:p>
    <w:p w:rsidR="004E73C8" w:rsidRPr="00F85262" w:rsidRDefault="004E73C8" w:rsidP="00CE1860">
      <w:pPr>
        <w:numPr>
          <w:ilvl w:val="0"/>
          <w:numId w:val="66"/>
        </w:numPr>
        <w:spacing w:after="28" w:line="360" w:lineRule="auto"/>
        <w:ind w:left="567" w:right="72" w:hanging="414"/>
        <w:jc w:val="both"/>
        <w:rPr>
          <w:rFonts w:ascii="Arial" w:eastAsia="Calibri" w:hAnsi="Arial" w:cs="Arial"/>
          <w:color w:val="000000"/>
          <w:lang w:eastAsia="en-ZA"/>
        </w:rPr>
      </w:pPr>
      <w:r w:rsidRPr="00F85262">
        <w:rPr>
          <w:rFonts w:ascii="Arial" w:eastAsia="Calibri" w:hAnsi="Arial" w:cs="Arial"/>
          <w:color w:val="000000"/>
          <w:lang w:eastAsia="en-ZA"/>
        </w:rPr>
        <w:t xml:space="preserve">Sea level rise scenario’s ranging from 2m to 6,5m depending on exposure.  </w:t>
      </w:r>
    </w:p>
    <w:p w:rsidR="000F51BA" w:rsidRDefault="004E73C8" w:rsidP="00CE1860">
      <w:pPr>
        <w:numPr>
          <w:ilvl w:val="0"/>
          <w:numId w:val="66"/>
        </w:numPr>
        <w:spacing w:after="5" w:line="360" w:lineRule="auto"/>
        <w:ind w:left="567" w:right="72" w:hanging="425"/>
        <w:jc w:val="both"/>
        <w:rPr>
          <w:rFonts w:ascii="Arial" w:eastAsia="Calibri" w:hAnsi="Arial" w:cs="Arial"/>
          <w:color w:val="000000"/>
          <w:lang w:eastAsia="en-ZA"/>
        </w:rPr>
      </w:pPr>
      <w:r w:rsidRPr="00B01D53">
        <w:rPr>
          <w:rFonts w:ascii="Arial" w:eastAsia="Calibri" w:hAnsi="Arial" w:cs="Arial"/>
          <w:color w:val="000000"/>
          <w:lang w:eastAsia="en-ZA"/>
        </w:rPr>
        <w:t xml:space="preserve">Risk assessment, adaptation and mitigation measures addressed in SBDM </w:t>
      </w:r>
    </w:p>
    <w:p w:rsidR="004E73C8" w:rsidRPr="0014612E" w:rsidRDefault="004E73C8" w:rsidP="00A03BF5">
      <w:pPr>
        <w:spacing w:after="0" w:line="360" w:lineRule="auto"/>
        <w:ind w:right="72" w:firstLine="567"/>
        <w:jc w:val="both"/>
        <w:rPr>
          <w:rFonts w:ascii="Arial" w:eastAsia="Calibri" w:hAnsi="Arial" w:cs="Arial"/>
          <w:b/>
          <w:i/>
          <w:color w:val="000000"/>
          <w:lang w:eastAsia="en-ZA"/>
        </w:rPr>
      </w:pPr>
      <w:r w:rsidRPr="0014612E">
        <w:rPr>
          <w:rFonts w:ascii="Arial" w:eastAsia="Calibri" w:hAnsi="Arial" w:cs="Arial"/>
          <w:b/>
          <w:i/>
          <w:color w:val="000000"/>
          <w:lang w:eastAsia="en-ZA"/>
        </w:rPr>
        <w:t xml:space="preserve">Eastern Cape Climate Change Response Strategy (DEDEAT, 2011). </w:t>
      </w:r>
    </w:p>
    <w:p w:rsidR="004E73C8" w:rsidRPr="00F85262" w:rsidRDefault="004E73C8" w:rsidP="00FD432F">
      <w:pPr>
        <w:spacing w:after="0" w:line="240" w:lineRule="auto"/>
        <w:ind w:left="144" w:right="72" w:hanging="10"/>
        <w:jc w:val="both"/>
        <w:rPr>
          <w:rFonts w:eastAsia="Calibri" w:cs="Arial"/>
          <w:color w:val="000000"/>
          <w:lang w:eastAsia="en-ZA"/>
        </w:rPr>
      </w:pPr>
      <w:r w:rsidRPr="00F85262">
        <w:rPr>
          <w:noProof/>
          <w:lang w:eastAsia="en-ZA"/>
        </w:rPr>
        <w:drawing>
          <wp:inline distT="0" distB="0" distL="0" distR="0" wp14:anchorId="42369834" wp14:editId="4379E56C">
            <wp:extent cx="5615138" cy="4602480"/>
            <wp:effectExtent l="0" t="0" r="5080" b="7620"/>
            <wp:docPr id="624801" name="Picture 62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677818" cy="4653856"/>
                    </a:xfrm>
                    <a:prstGeom prst="rect">
                      <a:avLst/>
                    </a:prstGeom>
                    <a:noFill/>
                    <a:ln>
                      <a:noFill/>
                    </a:ln>
                  </pic:spPr>
                </pic:pic>
              </a:graphicData>
            </a:graphic>
          </wp:inline>
        </w:drawing>
      </w:r>
    </w:p>
    <w:p w:rsidR="004E73C8" w:rsidRPr="00FD432F" w:rsidRDefault="00A21F77" w:rsidP="00A21F77">
      <w:pPr>
        <w:spacing w:after="0" w:line="240" w:lineRule="auto"/>
        <w:ind w:firstLine="134"/>
        <w:rPr>
          <w:rFonts w:ascii="Arial" w:hAnsi="Arial" w:cs="Arial"/>
          <w:b/>
          <w:sz w:val="18"/>
        </w:rPr>
      </w:pPr>
      <w:r>
        <w:rPr>
          <w:rFonts w:ascii="Arial" w:hAnsi="Arial" w:cs="Arial"/>
          <w:b/>
          <w:sz w:val="18"/>
        </w:rPr>
        <w:t xml:space="preserve">  </w:t>
      </w:r>
      <w:r w:rsidR="004E73C8" w:rsidRPr="00FD432F">
        <w:rPr>
          <w:rFonts w:ascii="Arial" w:hAnsi="Arial" w:cs="Arial"/>
          <w:b/>
          <w:sz w:val="18"/>
        </w:rPr>
        <w:t>Figure 4: Climate Change Corridor in Makana LM</w:t>
      </w:r>
    </w:p>
    <w:p w:rsidR="00A03BF5" w:rsidRDefault="00A03BF5" w:rsidP="008B6C0A">
      <w:pPr>
        <w:spacing w:after="5" w:line="360" w:lineRule="auto"/>
        <w:ind w:right="79"/>
        <w:jc w:val="both"/>
        <w:rPr>
          <w:rFonts w:ascii="Arial" w:eastAsia="Calibri" w:hAnsi="Arial" w:cs="Arial"/>
          <w:b/>
          <w:color w:val="000000"/>
          <w:lang w:eastAsia="en-ZA"/>
        </w:rPr>
      </w:pPr>
    </w:p>
    <w:p w:rsidR="008B6C0A" w:rsidRPr="00F85262" w:rsidRDefault="0018224D" w:rsidP="00FD432F">
      <w:pPr>
        <w:spacing w:after="0" w:line="480" w:lineRule="auto"/>
        <w:ind w:right="79"/>
        <w:jc w:val="both"/>
        <w:rPr>
          <w:rFonts w:eastAsia="Calibri" w:cs="Arial"/>
          <w:b/>
          <w:color w:val="000000"/>
          <w:lang w:eastAsia="en-ZA"/>
        </w:rPr>
      </w:pPr>
      <w:r w:rsidRPr="00F85262">
        <w:rPr>
          <w:rFonts w:ascii="Arial" w:eastAsia="Calibri" w:hAnsi="Arial" w:cs="Arial"/>
          <w:b/>
          <w:color w:val="000000"/>
          <w:lang w:eastAsia="en-ZA"/>
        </w:rPr>
        <w:t>2.1.2.22.3</w:t>
      </w:r>
      <w:r w:rsidRPr="00F85262">
        <w:rPr>
          <w:rFonts w:ascii="Arial" w:eastAsia="Calibri" w:hAnsi="Arial" w:cs="Arial"/>
          <w:b/>
          <w:color w:val="000000"/>
          <w:lang w:eastAsia="en-ZA"/>
        </w:rPr>
        <w:tab/>
        <w:t xml:space="preserve">Geology and Soil </w:t>
      </w:r>
      <w:r w:rsidR="008B6C0A" w:rsidRPr="00F85262">
        <w:rPr>
          <w:rFonts w:ascii="Arial" w:eastAsia="Calibri" w:hAnsi="Arial" w:cs="Arial"/>
          <w:b/>
          <w:color w:val="000000"/>
          <w:lang w:eastAsia="en-ZA"/>
        </w:rPr>
        <w:t xml:space="preserve">     </w:t>
      </w:r>
    </w:p>
    <w:p w:rsidR="004E73C8" w:rsidRPr="00F85262" w:rsidRDefault="004E73C8" w:rsidP="0018224D">
      <w:pPr>
        <w:spacing w:after="11" w:line="360" w:lineRule="auto"/>
        <w:ind w:right="14"/>
        <w:jc w:val="both"/>
        <w:rPr>
          <w:rFonts w:ascii="Arial" w:eastAsia="Calibri" w:hAnsi="Arial" w:cs="Arial"/>
          <w:color w:val="000000"/>
          <w:lang w:eastAsia="en-ZA"/>
        </w:rPr>
      </w:pPr>
      <w:r w:rsidRPr="00F85262">
        <w:rPr>
          <w:rFonts w:ascii="Arial" w:eastAsia="Calibri" w:hAnsi="Arial" w:cs="Arial"/>
          <w:color w:val="000000"/>
          <w:lang w:eastAsia="en-ZA"/>
        </w:rPr>
        <w:t xml:space="preserve">From a municipal wide perspective there are no unfavourable geotechnical conditions that will prevent development or require specific safety considerations. The necessary on-site investigations should be undertaken to ensure that the site specific circumstances are suitable for the intended development. </w:t>
      </w:r>
    </w:p>
    <w:p w:rsidR="0018224D" w:rsidRPr="00F85262" w:rsidRDefault="0018224D" w:rsidP="0018224D">
      <w:pPr>
        <w:spacing w:after="11" w:line="360" w:lineRule="auto"/>
        <w:ind w:right="14"/>
        <w:jc w:val="both"/>
        <w:rPr>
          <w:rFonts w:ascii="Arial" w:eastAsia="Calibri" w:hAnsi="Arial" w:cs="Arial"/>
          <w:color w:val="000000"/>
          <w:lang w:eastAsia="en-ZA"/>
        </w:rPr>
      </w:pPr>
    </w:p>
    <w:p w:rsidR="0018224D" w:rsidRPr="00F85262" w:rsidRDefault="0018224D" w:rsidP="00FD432F">
      <w:pPr>
        <w:spacing w:after="0" w:line="240" w:lineRule="auto"/>
        <w:ind w:right="14"/>
        <w:jc w:val="both"/>
        <w:rPr>
          <w:rFonts w:ascii="Arial" w:eastAsia="Calibri" w:hAnsi="Arial" w:cs="Arial"/>
          <w:b/>
          <w:color w:val="000000"/>
          <w:lang w:eastAsia="en-ZA"/>
        </w:rPr>
      </w:pPr>
      <w:r w:rsidRPr="00F85262">
        <w:rPr>
          <w:rFonts w:ascii="Arial" w:eastAsia="Calibri" w:hAnsi="Arial" w:cs="Arial"/>
          <w:b/>
          <w:color w:val="000000"/>
          <w:lang w:eastAsia="en-ZA"/>
        </w:rPr>
        <w:t xml:space="preserve">2.1.2.22.4      Topography </w:t>
      </w:r>
    </w:p>
    <w:p w:rsidR="00632EC8" w:rsidRDefault="00632EC8" w:rsidP="00FD432F">
      <w:pPr>
        <w:spacing w:after="0" w:line="240" w:lineRule="auto"/>
        <w:ind w:left="-144" w:right="79" w:hanging="10"/>
        <w:jc w:val="both"/>
        <w:rPr>
          <w:rFonts w:ascii="Arial" w:eastAsia="Calibri" w:hAnsi="Arial" w:cs="Arial"/>
          <w:color w:val="FF0000"/>
          <w:lang w:eastAsia="en-ZA"/>
        </w:rPr>
      </w:pPr>
    </w:p>
    <w:p w:rsidR="009863BE" w:rsidRDefault="004E73C8" w:rsidP="00394597">
      <w:pPr>
        <w:spacing w:after="5" w:line="360" w:lineRule="auto"/>
        <w:ind w:right="79" w:hanging="10"/>
        <w:jc w:val="both"/>
        <w:rPr>
          <w:rFonts w:ascii="Arial" w:eastAsia="Calibri" w:hAnsi="Arial" w:cs="Arial"/>
          <w:color w:val="000000" w:themeColor="text1"/>
          <w:lang w:eastAsia="en-ZA"/>
        </w:rPr>
      </w:pPr>
      <w:r w:rsidRPr="00632EC8">
        <w:rPr>
          <w:rFonts w:ascii="Arial" w:eastAsia="Calibri" w:hAnsi="Arial" w:cs="Arial"/>
          <w:color w:val="000000" w:themeColor="text1"/>
          <w:lang w:eastAsia="en-ZA"/>
        </w:rPr>
        <w:t xml:space="preserve">The eastern part of the municipality can be classified as lowlands, with contours generally lying below 300m above sea level. The western part of the locality in which Alicedale is situated can be classified as being of a moderate elevation, lying between 300m and 600m above sea level. </w:t>
      </w:r>
    </w:p>
    <w:p w:rsidR="0018224D" w:rsidRPr="00632EC8" w:rsidRDefault="004E73C8" w:rsidP="00394597">
      <w:pPr>
        <w:spacing w:after="5" w:line="360" w:lineRule="auto"/>
        <w:ind w:right="79" w:hanging="10"/>
        <w:jc w:val="both"/>
        <w:rPr>
          <w:rFonts w:ascii="Arial" w:eastAsia="Calibri" w:hAnsi="Arial" w:cs="Arial"/>
          <w:color w:val="000000" w:themeColor="text1"/>
          <w:lang w:eastAsia="en-ZA"/>
        </w:rPr>
      </w:pPr>
      <w:r w:rsidRPr="00632EC8">
        <w:rPr>
          <w:rFonts w:ascii="Arial" w:eastAsia="Calibri" w:hAnsi="Arial" w:cs="Arial"/>
          <w:color w:val="000000" w:themeColor="text1"/>
          <w:lang w:eastAsia="en-ZA"/>
        </w:rPr>
        <w:lastRenderedPageBreak/>
        <w:t xml:space="preserve">The central part of the municipality that contains Makhanda and Riebeek East has the highest elevation of between 600m and 900m above sea level. Makhanda is situated in a valley that cuts into a plateau. </w:t>
      </w:r>
    </w:p>
    <w:p w:rsidR="004E73C8" w:rsidRPr="00632EC8" w:rsidRDefault="004E73C8" w:rsidP="00632EC8">
      <w:pPr>
        <w:spacing w:after="5" w:line="360" w:lineRule="auto"/>
        <w:ind w:right="79" w:hanging="10"/>
        <w:jc w:val="both"/>
        <w:rPr>
          <w:rFonts w:eastAsia="Calibri" w:cs="Arial"/>
          <w:b/>
          <w:color w:val="000000" w:themeColor="text1"/>
          <w:lang w:eastAsia="en-ZA"/>
        </w:rPr>
      </w:pPr>
      <w:r w:rsidRPr="00632EC8">
        <w:rPr>
          <w:rFonts w:ascii="Arial" w:eastAsia="Calibri" w:hAnsi="Arial" w:cs="Arial"/>
          <w:color w:val="000000" w:themeColor="text1"/>
          <w:lang w:eastAsia="en-ZA"/>
        </w:rPr>
        <w:t>The highest point on the plateau is 770m above sea level and the lowest point in the valley is 490m above sea level. Alicedale is located about 360m above sea level in a flood plain created by the confluence of the Bushman’s river and the New Year’s river. Riebeek East is located 630m above sea level.</w:t>
      </w:r>
      <w:r w:rsidRPr="00632EC8">
        <w:rPr>
          <w:rFonts w:eastAsia="Calibri" w:cs="Arial"/>
          <w:color w:val="000000" w:themeColor="text1"/>
          <w:lang w:eastAsia="en-ZA"/>
        </w:rPr>
        <w:t xml:space="preserve">   </w:t>
      </w:r>
    </w:p>
    <w:p w:rsidR="004E73C8" w:rsidRPr="00632EC8" w:rsidRDefault="004E73C8" w:rsidP="004E73C8">
      <w:pPr>
        <w:spacing w:after="0" w:line="240" w:lineRule="auto"/>
        <w:ind w:left="576"/>
        <w:jc w:val="both"/>
        <w:rPr>
          <w:rFonts w:eastAsia="Calibri" w:cs="Arial"/>
          <w:color w:val="000000" w:themeColor="text1"/>
          <w:lang w:eastAsia="en-ZA"/>
        </w:rPr>
      </w:pPr>
    </w:p>
    <w:p w:rsidR="0018224D" w:rsidRPr="00F85262" w:rsidRDefault="0018224D" w:rsidP="00A03BF5">
      <w:pPr>
        <w:spacing w:after="5" w:line="480" w:lineRule="auto"/>
        <w:ind w:right="79" w:hanging="14"/>
        <w:jc w:val="both"/>
        <w:rPr>
          <w:rFonts w:ascii="Arial" w:eastAsia="Calibri" w:hAnsi="Arial" w:cs="Arial"/>
          <w:b/>
          <w:color w:val="000000"/>
          <w:lang w:eastAsia="en-ZA"/>
        </w:rPr>
      </w:pPr>
      <w:r w:rsidRPr="00F85262">
        <w:rPr>
          <w:rFonts w:ascii="Arial" w:eastAsia="Calibri" w:hAnsi="Arial" w:cs="Arial"/>
          <w:b/>
          <w:color w:val="000000"/>
          <w:lang w:eastAsia="en-ZA"/>
        </w:rPr>
        <w:t>2.1.2.22.5</w:t>
      </w:r>
      <w:r w:rsidRPr="00F85262">
        <w:rPr>
          <w:rFonts w:ascii="Arial" w:eastAsia="Calibri" w:hAnsi="Arial" w:cs="Arial"/>
          <w:b/>
          <w:color w:val="000000"/>
          <w:lang w:eastAsia="en-ZA"/>
        </w:rPr>
        <w:tab/>
        <w:t xml:space="preserve">Topography and slope </w:t>
      </w:r>
    </w:p>
    <w:p w:rsidR="0018224D" w:rsidRPr="00F85262" w:rsidRDefault="004E73C8" w:rsidP="00394597">
      <w:pPr>
        <w:spacing w:after="0" w:line="480" w:lineRule="auto"/>
        <w:ind w:right="79" w:hanging="14"/>
        <w:jc w:val="both"/>
        <w:rPr>
          <w:rFonts w:ascii="Arial" w:eastAsia="Calibri" w:hAnsi="Arial" w:cs="Arial"/>
          <w:color w:val="000000"/>
          <w:lang w:eastAsia="en-ZA"/>
        </w:rPr>
      </w:pPr>
      <w:r w:rsidRPr="00F85262">
        <w:rPr>
          <w:rFonts w:ascii="Arial" w:eastAsia="Calibri" w:hAnsi="Arial" w:cs="Arial"/>
          <w:color w:val="000000"/>
          <w:lang w:eastAsia="en-ZA"/>
        </w:rPr>
        <w:t xml:space="preserve">Most of the land in Makana has a slope of either </w:t>
      </w:r>
      <w:r w:rsidR="00394597">
        <w:rPr>
          <w:rFonts w:ascii="Arial" w:eastAsia="Calibri" w:hAnsi="Arial" w:cs="Arial"/>
          <w:color w:val="000000"/>
          <w:lang w:eastAsia="en-ZA"/>
        </w:rPr>
        <w:t xml:space="preserve">between 3-8º or between 8-20 º </w:t>
      </w:r>
    </w:p>
    <w:p w:rsidR="0018224D" w:rsidRPr="00F85262" w:rsidRDefault="0018224D" w:rsidP="00A03BF5">
      <w:pPr>
        <w:spacing w:after="0" w:line="480" w:lineRule="auto"/>
        <w:ind w:right="79" w:hanging="14"/>
        <w:jc w:val="both"/>
        <w:rPr>
          <w:rFonts w:ascii="Arial" w:eastAsia="Calibri" w:hAnsi="Arial" w:cs="Arial"/>
          <w:b/>
          <w:color w:val="000000"/>
          <w:lang w:eastAsia="en-ZA"/>
        </w:rPr>
      </w:pPr>
      <w:r w:rsidRPr="00F85262">
        <w:rPr>
          <w:rFonts w:ascii="Arial" w:eastAsia="Calibri" w:hAnsi="Arial" w:cs="Arial"/>
          <w:b/>
          <w:color w:val="000000"/>
          <w:lang w:eastAsia="en-ZA"/>
        </w:rPr>
        <w:t xml:space="preserve">2.1.2.22.6       Hydrology </w:t>
      </w:r>
    </w:p>
    <w:p w:rsidR="004E73C8" w:rsidRPr="00F85262" w:rsidRDefault="004E73C8" w:rsidP="00632EC8">
      <w:pPr>
        <w:spacing w:after="35" w:line="360" w:lineRule="auto"/>
        <w:ind w:right="79" w:hanging="10"/>
        <w:jc w:val="both"/>
        <w:rPr>
          <w:rFonts w:ascii="Arial" w:eastAsia="Calibri" w:hAnsi="Arial" w:cs="Arial"/>
          <w:b/>
          <w:color w:val="000000"/>
          <w:lang w:eastAsia="en-ZA"/>
        </w:rPr>
      </w:pPr>
      <w:r w:rsidRPr="00F85262">
        <w:rPr>
          <w:rFonts w:ascii="Arial" w:eastAsia="Calibri" w:hAnsi="Arial" w:cs="Arial"/>
          <w:color w:val="000000"/>
          <w:lang w:eastAsia="en-ZA"/>
        </w:rPr>
        <w:t xml:space="preserve">The major water related driver in the municipal area is the Orange-Fish-Sundays Water Supply system which ensures continuous sustainable water supply for economic activity and is essential for community’s well-being and socio-economic prosperity in the area. The whole municipality is classified as a primary catchment area, with a mean quaternary runoff of between 12m³ and 40m³.   </w:t>
      </w:r>
    </w:p>
    <w:p w:rsidR="00A03BF5" w:rsidRDefault="004E73C8" w:rsidP="00A03BF5">
      <w:pPr>
        <w:spacing w:after="0" w:line="360" w:lineRule="auto"/>
        <w:ind w:right="20" w:hanging="10"/>
        <w:jc w:val="both"/>
        <w:rPr>
          <w:rFonts w:ascii="Arial" w:eastAsia="Calibri" w:hAnsi="Arial" w:cs="Arial"/>
          <w:color w:val="000000"/>
          <w:lang w:eastAsia="en-ZA"/>
        </w:rPr>
      </w:pPr>
      <w:r w:rsidRPr="00F85262">
        <w:rPr>
          <w:rFonts w:ascii="Arial" w:eastAsia="Calibri" w:hAnsi="Arial" w:cs="Arial"/>
          <w:color w:val="000000"/>
          <w:lang w:eastAsia="en-ZA"/>
        </w:rPr>
        <w:t>Surface water is largely provided by dams and reservoirs that are linked to perennial and non-perennial rivers. Ground water is provided by boreholes and springs that are evenly distributed throughout the municipality.</w:t>
      </w:r>
    </w:p>
    <w:p w:rsidR="00A03BF5" w:rsidRDefault="00A03BF5" w:rsidP="00A03BF5">
      <w:pPr>
        <w:spacing w:after="0" w:line="360" w:lineRule="auto"/>
        <w:ind w:right="20" w:hanging="10"/>
        <w:jc w:val="both"/>
        <w:rPr>
          <w:rFonts w:ascii="Arial" w:eastAsia="Calibri" w:hAnsi="Arial" w:cs="Arial"/>
          <w:color w:val="000000"/>
          <w:lang w:eastAsia="en-ZA"/>
        </w:rPr>
      </w:pPr>
    </w:p>
    <w:p w:rsidR="004E73C8" w:rsidRPr="00F85262" w:rsidRDefault="004E73C8" w:rsidP="00632EC8">
      <w:pPr>
        <w:spacing w:after="11" w:line="360" w:lineRule="auto"/>
        <w:ind w:right="20" w:hanging="10"/>
        <w:jc w:val="both"/>
        <w:rPr>
          <w:rFonts w:ascii="Arial" w:eastAsia="Calibri" w:hAnsi="Arial" w:cs="Arial"/>
          <w:color w:val="000000"/>
          <w:lang w:eastAsia="en-ZA"/>
        </w:rPr>
      </w:pPr>
      <w:r w:rsidRPr="00F85262">
        <w:rPr>
          <w:rFonts w:ascii="Arial" w:eastAsia="Calibri" w:hAnsi="Arial" w:cs="Arial"/>
          <w:color w:val="000000"/>
          <w:lang w:eastAsia="en-ZA"/>
        </w:rPr>
        <w:t xml:space="preserve">In terms of water sources in the towns it is found that: </w:t>
      </w:r>
    </w:p>
    <w:p w:rsidR="004E73C8" w:rsidRPr="00A03BF5" w:rsidRDefault="004E73C8" w:rsidP="00CE1860">
      <w:pPr>
        <w:pStyle w:val="ListParagraph"/>
        <w:numPr>
          <w:ilvl w:val="0"/>
          <w:numId w:val="67"/>
        </w:numPr>
        <w:spacing w:after="0" w:line="360" w:lineRule="auto"/>
        <w:ind w:left="709" w:hanging="417"/>
        <w:rPr>
          <w:rFonts w:ascii="Arial" w:hAnsi="Arial" w:cs="Arial"/>
        </w:rPr>
      </w:pPr>
      <w:r w:rsidRPr="00A03BF5">
        <w:rPr>
          <w:rFonts w:ascii="Arial" w:hAnsi="Arial" w:cs="Arial"/>
        </w:rPr>
        <w:t xml:space="preserve">Makhanda’s water is from local dams and sources transferred from the Orange River.  </w:t>
      </w:r>
    </w:p>
    <w:p w:rsidR="004E73C8" w:rsidRPr="00804A31" w:rsidRDefault="004E73C8" w:rsidP="00CE1860">
      <w:pPr>
        <w:numPr>
          <w:ilvl w:val="0"/>
          <w:numId w:val="67"/>
        </w:numPr>
        <w:spacing w:after="5" w:line="360" w:lineRule="auto"/>
        <w:ind w:left="720" w:right="72" w:hanging="436"/>
        <w:jc w:val="both"/>
        <w:rPr>
          <w:rFonts w:ascii="Arial" w:eastAsia="Calibri" w:hAnsi="Arial" w:cs="Arial"/>
          <w:color w:val="000000"/>
          <w:lang w:eastAsia="en-ZA"/>
        </w:rPr>
      </w:pPr>
      <w:r w:rsidRPr="00804A31">
        <w:rPr>
          <w:rFonts w:ascii="Arial" w:eastAsia="Calibri" w:hAnsi="Arial" w:cs="Arial"/>
          <w:color w:val="000000"/>
          <w:lang w:eastAsia="en-ZA"/>
        </w:rPr>
        <w:t xml:space="preserve">There is adequate supply to cater for the 8.6M/m³ but there is also a need </w:t>
      </w:r>
      <w:r w:rsidR="00804A31" w:rsidRPr="00804A31">
        <w:rPr>
          <w:rFonts w:ascii="Arial" w:eastAsia="Calibri" w:hAnsi="Arial" w:cs="Arial"/>
          <w:color w:val="000000"/>
          <w:lang w:eastAsia="en-ZA"/>
        </w:rPr>
        <w:t>for more</w:t>
      </w:r>
      <w:r w:rsidRPr="00804A31">
        <w:rPr>
          <w:rFonts w:ascii="Arial" w:eastAsia="Calibri" w:hAnsi="Arial" w:cs="Arial"/>
          <w:color w:val="000000"/>
          <w:lang w:eastAsia="en-ZA"/>
        </w:rPr>
        <w:t xml:space="preserve"> groundwater development. </w:t>
      </w:r>
    </w:p>
    <w:p w:rsidR="004E73C8" w:rsidRPr="00804A31" w:rsidRDefault="004E73C8" w:rsidP="00CE1860">
      <w:pPr>
        <w:numPr>
          <w:ilvl w:val="0"/>
          <w:numId w:val="67"/>
        </w:numPr>
        <w:spacing w:after="26" w:line="360" w:lineRule="auto"/>
        <w:ind w:left="709" w:right="72" w:hanging="425"/>
        <w:jc w:val="both"/>
        <w:rPr>
          <w:rFonts w:ascii="Arial" w:eastAsia="Calibri" w:hAnsi="Arial" w:cs="Arial"/>
          <w:color w:val="000000"/>
          <w:lang w:eastAsia="en-ZA"/>
        </w:rPr>
      </w:pPr>
      <w:r w:rsidRPr="00804A31">
        <w:rPr>
          <w:rFonts w:ascii="Arial" w:eastAsia="Calibri" w:hAnsi="Arial" w:cs="Arial"/>
          <w:color w:val="000000"/>
          <w:lang w:eastAsia="en-ZA"/>
        </w:rPr>
        <w:t>Riebee</w:t>
      </w:r>
      <w:r w:rsidR="00804A31" w:rsidRPr="00804A31">
        <w:rPr>
          <w:rFonts w:ascii="Arial" w:eastAsia="Calibri" w:hAnsi="Arial" w:cs="Arial"/>
          <w:color w:val="000000"/>
          <w:lang w:eastAsia="en-ZA"/>
        </w:rPr>
        <w:t>c</w:t>
      </w:r>
      <w:r w:rsidRPr="00804A31">
        <w:rPr>
          <w:rFonts w:ascii="Arial" w:eastAsia="Calibri" w:hAnsi="Arial" w:cs="Arial"/>
          <w:color w:val="000000"/>
          <w:lang w:eastAsia="en-ZA"/>
        </w:rPr>
        <w:t>k East’s water is sourced from local boreholes. It also has adequate</w:t>
      </w:r>
      <w:r w:rsidR="00804A31" w:rsidRPr="00804A31">
        <w:rPr>
          <w:rFonts w:ascii="Arial" w:eastAsia="Calibri" w:hAnsi="Arial" w:cs="Arial"/>
          <w:color w:val="000000"/>
          <w:lang w:eastAsia="en-ZA"/>
        </w:rPr>
        <w:t xml:space="preserve"> </w:t>
      </w:r>
      <w:r w:rsidRPr="00804A31">
        <w:rPr>
          <w:rFonts w:ascii="Arial" w:eastAsia="Calibri" w:hAnsi="Arial" w:cs="Arial"/>
          <w:color w:val="000000"/>
          <w:lang w:eastAsia="en-ZA"/>
        </w:rPr>
        <w:t xml:space="preserve">supplies of water to cater for the 0.0285 M/m³ that it uses.  </w:t>
      </w:r>
    </w:p>
    <w:p w:rsidR="004E73C8" w:rsidRPr="00804A31" w:rsidRDefault="004E73C8" w:rsidP="00CE1860">
      <w:pPr>
        <w:numPr>
          <w:ilvl w:val="0"/>
          <w:numId w:val="67"/>
        </w:numPr>
        <w:spacing w:after="5" w:line="360" w:lineRule="auto"/>
        <w:ind w:left="709" w:right="72" w:hanging="425"/>
        <w:jc w:val="both"/>
        <w:rPr>
          <w:rFonts w:ascii="Arial" w:eastAsia="Calibri" w:hAnsi="Arial" w:cs="Arial"/>
          <w:color w:val="000000"/>
          <w:lang w:eastAsia="en-ZA"/>
        </w:rPr>
      </w:pPr>
      <w:r w:rsidRPr="00804A31">
        <w:rPr>
          <w:rFonts w:ascii="Arial" w:eastAsia="Calibri" w:hAnsi="Arial" w:cs="Arial"/>
          <w:color w:val="000000"/>
          <w:lang w:eastAsia="en-ZA"/>
        </w:rPr>
        <w:t>A planned water scheme for Riebee</w:t>
      </w:r>
      <w:r w:rsidR="00804A31" w:rsidRPr="00804A31">
        <w:rPr>
          <w:rFonts w:ascii="Arial" w:eastAsia="Calibri" w:hAnsi="Arial" w:cs="Arial"/>
          <w:color w:val="000000"/>
          <w:lang w:eastAsia="en-ZA"/>
        </w:rPr>
        <w:t>c</w:t>
      </w:r>
      <w:r w:rsidRPr="00804A31">
        <w:rPr>
          <w:rFonts w:ascii="Arial" w:eastAsia="Calibri" w:hAnsi="Arial" w:cs="Arial"/>
          <w:color w:val="000000"/>
          <w:lang w:eastAsia="en-ZA"/>
        </w:rPr>
        <w:t>k East is an increase in storage capacity</w:t>
      </w:r>
      <w:r w:rsidR="00804A31" w:rsidRPr="00804A31">
        <w:rPr>
          <w:rFonts w:ascii="Arial" w:eastAsia="Calibri" w:hAnsi="Arial" w:cs="Arial"/>
          <w:color w:val="000000"/>
          <w:lang w:eastAsia="en-ZA"/>
        </w:rPr>
        <w:t xml:space="preserve"> </w:t>
      </w:r>
      <w:r w:rsidRPr="00804A31">
        <w:rPr>
          <w:rFonts w:ascii="Arial" w:eastAsia="Calibri" w:hAnsi="Arial" w:cs="Arial"/>
          <w:color w:val="000000"/>
          <w:lang w:eastAsia="en-ZA"/>
        </w:rPr>
        <w:t xml:space="preserve">in the form of tanks and a reservoir. </w:t>
      </w:r>
    </w:p>
    <w:p w:rsidR="004E73C8" w:rsidRPr="00F85262" w:rsidRDefault="004E73C8" w:rsidP="00CE1860">
      <w:pPr>
        <w:pStyle w:val="ListParagraph"/>
        <w:keepNext/>
        <w:keepLines/>
        <w:numPr>
          <w:ilvl w:val="0"/>
          <w:numId w:val="108"/>
        </w:numPr>
        <w:tabs>
          <w:tab w:val="center" w:pos="0"/>
          <w:tab w:val="center" w:pos="4965"/>
        </w:tabs>
        <w:spacing w:line="360" w:lineRule="auto"/>
        <w:ind w:left="720"/>
        <w:outlineLvl w:val="3"/>
        <w:rPr>
          <w:rFonts w:ascii="Arial" w:hAnsi="Arial" w:cs="Arial"/>
        </w:rPr>
      </w:pPr>
      <w:r w:rsidRPr="00F85262">
        <w:rPr>
          <w:rFonts w:ascii="Arial" w:hAnsi="Arial" w:cs="Arial"/>
        </w:rPr>
        <w:t>Alicedale’s water is sourced from a local New Year dam</w:t>
      </w:r>
      <w:r w:rsidRPr="00F85262">
        <w:rPr>
          <w:rFonts w:ascii="Arial" w:hAnsi="Arial" w:cs="Arial"/>
          <w:b/>
          <w:i/>
        </w:rPr>
        <w:t xml:space="preserve">.                                                                  </w:t>
      </w:r>
    </w:p>
    <w:p w:rsidR="0018224D" w:rsidRPr="00F85262" w:rsidRDefault="0018224D" w:rsidP="0018224D">
      <w:pPr>
        <w:spacing w:after="5" w:line="360" w:lineRule="auto"/>
        <w:ind w:left="-144" w:right="79" w:hanging="10"/>
        <w:jc w:val="both"/>
        <w:rPr>
          <w:rFonts w:ascii="Arial" w:eastAsia="Calibri" w:hAnsi="Arial" w:cs="Arial"/>
          <w:color w:val="000000"/>
          <w:lang w:eastAsia="en-ZA"/>
        </w:rPr>
      </w:pPr>
    </w:p>
    <w:p w:rsidR="004E73C8" w:rsidRDefault="004E73C8" w:rsidP="0018224D">
      <w:pPr>
        <w:spacing w:after="5" w:line="360" w:lineRule="auto"/>
        <w:ind w:left="-144" w:right="79" w:hanging="10"/>
        <w:jc w:val="both"/>
        <w:rPr>
          <w:rFonts w:ascii="Arial" w:eastAsia="Calibri" w:hAnsi="Arial" w:cs="Arial"/>
          <w:color w:val="000000"/>
          <w:lang w:eastAsia="en-ZA"/>
        </w:rPr>
      </w:pPr>
      <w:r w:rsidRPr="00F85262">
        <w:rPr>
          <w:rFonts w:ascii="Arial" w:eastAsia="Calibri" w:hAnsi="Arial" w:cs="Arial"/>
          <w:color w:val="000000"/>
          <w:lang w:eastAsia="en-ZA"/>
        </w:rPr>
        <w:t xml:space="preserve">With regards to the quality of water resources in the area, the State of Sarah Baartman District Environment report of 2005 states that water quality is ‘good, or even natural (e.g. the New Year’s Dam and Bushman’s River sites) even though it is naturally saline and not suitable for certain uses </w:t>
      </w:r>
    </w:p>
    <w:p w:rsidR="009863BE" w:rsidRPr="00F85262" w:rsidRDefault="009863BE" w:rsidP="0018224D">
      <w:pPr>
        <w:spacing w:after="5" w:line="360" w:lineRule="auto"/>
        <w:ind w:left="-144" w:right="79" w:hanging="10"/>
        <w:jc w:val="both"/>
        <w:rPr>
          <w:rFonts w:ascii="Arial" w:eastAsia="Calibri" w:hAnsi="Arial" w:cs="Arial"/>
          <w:color w:val="000000"/>
          <w:lang w:eastAsia="en-ZA"/>
        </w:rPr>
      </w:pPr>
    </w:p>
    <w:p w:rsidR="004E73C8" w:rsidRPr="00F85262" w:rsidRDefault="0018224D" w:rsidP="001923F3">
      <w:pPr>
        <w:spacing w:after="0" w:line="276" w:lineRule="auto"/>
        <w:ind w:left="-144"/>
        <w:jc w:val="both"/>
        <w:rPr>
          <w:rFonts w:ascii="Arial" w:eastAsia="Calibri" w:hAnsi="Arial" w:cs="Arial"/>
          <w:color w:val="000000"/>
          <w:lang w:eastAsia="en-ZA"/>
        </w:rPr>
      </w:pPr>
      <w:r w:rsidRPr="00F85262">
        <w:rPr>
          <w:rFonts w:ascii="Arial" w:eastAsia="Calibri" w:hAnsi="Arial" w:cs="Arial"/>
          <w:b/>
          <w:color w:val="000000"/>
          <w:lang w:eastAsia="en-ZA"/>
        </w:rPr>
        <w:lastRenderedPageBreak/>
        <w:t>2.1.2.22.6</w:t>
      </w:r>
      <w:r w:rsidRPr="00F85262">
        <w:rPr>
          <w:rFonts w:ascii="Arial" w:eastAsia="Calibri" w:hAnsi="Arial" w:cs="Arial"/>
          <w:b/>
          <w:color w:val="000000"/>
          <w:lang w:eastAsia="en-ZA"/>
        </w:rPr>
        <w:tab/>
        <w:t xml:space="preserve">Land and Soil Types        </w:t>
      </w:r>
      <w:r w:rsidR="004E73C8" w:rsidRPr="00F85262">
        <w:rPr>
          <w:rFonts w:ascii="Arial" w:eastAsia="Calibri" w:hAnsi="Arial" w:cs="Arial"/>
          <w:color w:val="000000"/>
          <w:lang w:eastAsia="en-ZA"/>
        </w:rPr>
        <w:t xml:space="preserve"> </w:t>
      </w:r>
    </w:p>
    <w:p w:rsidR="004E73C8" w:rsidRPr="00F85262" w:rsidRDefault="004E73C8" w:rsidP="001923F3">
      <w:pPr>
        <w:spacing w:after="0" w:line="276" w:lineRule="auto"/>
        <w:ind w:left="-144"/>
        <w:jc w:val="both"/>
        <w:rPr>
          <w:rFonts w:eastAsia="Calibri" w:cs="Calibri"/>
          <w:color w:val="000000"/>
          <w:lang w:eastAsia="en-ZA"/>
        </w:rPr>
      </w:pPr>
    </w:p>
    <w:p w:rsidR="001923F3" w:rsidRDefault="004E73C8" w:rsidP="0018224D">
      <w:pPr>
        <w:spacing w:after="5" w:line="360" w:lineRule="auto"/>
        <w:ind w:left="-144" w:right="72" w:hanging="14"/>
        <w:jc w:val="both"/>
        <w:rPr>
          <w:rFonts w:ascii="Arial" w:eastAsia="Calibri" w:hAnsi="Arial" w:cs="Arial"/>
          <w:color w:val="000000"/>
          <w:lang w:eastAsia="en-ZA"/>
        </w:rPr>
      </w:pPr>
      <w:r w:rsidRPr="00F85262">
        <w:rPr>
          <w:rFonts w:ascii="Arial" w:eastAsia="Calibri" w:hAnsi="Arial" w:cs="Arial"/>
          <w:color w:val="000000"/>
          <w:lang w:eastAsia="en-ZA"/>
        </w:rPr>
        <w:t xml:space="preserve">Land capacity is determined by the collective effects of soil, topography, hydrology and climate features. It indicates the most intensive long-term and sustainable use of land for rain-fed agriculture and at the same time highlights the permanent limitations associated with different land use classes. Table below shows the classifications with which land is classified. </w:t>
      </w:r>
    </w:p>
    <w:p w:rsidR="001923F3" w:rsidRDefault="001923F3" w:rsidP="0018224D">
      <w:pPr>
        <w:spacing w:after="5" w:line="360" w:lineRule="auto"/>
        <w:ind w:left="-144" w:right="72" w:hanging="14"/>
        <w:jc w:val="both"/>
        <w:rPr>
          <w:rFonts w:ascii="Arial" w:eastAsia="Calibri" w:hAnsi="Arial" w:cs="Arial"/>
          <w:color w:val="000000"/>
          <w:lang w:eastAsia="en-ZA"/>
        </w:rPr>
      </w:pPr>
    </w:p>
    <w:p w:rsidR="004E73C8" w:rsidRPr="00F85262" w:rsidRDefault="004E73C8" w:rsidP="0018224D">
      <w:pPr>
        <w:spacing w:after="5" w:line="360" w:lineRule="auto"/>
        <w:ind w:left="-144" w:right="72" w:hanging="14"/>
        <w:jc w:val="both"/>
        <w:rPr>
          <w:rFonts w:ascii="Arial" w:eastAsia="Calibri" w:hAnsi="Arial" w:cs="Arial"/>
          <w:color w:val="000000"/>
          <w:lang w:eastAsia="en-ZA"/>
        </w:rPr>
      </w:pPr>
      <w:r w:rsidRPr="00F85262">
        <w:rPr>
          <w:rFonts w:ascii="Arial" w:eastAsia="Calibri" w:hAnsi="Arial" w:cs="Arial"/>
          <w:color w:val="000000"/>
          <w:lang w:eastAsia="en-ZA"/>
        </w:rPr>
        <w:t xml:space="preserve">It also shows different land usages that go in line with the different levels of land capability. This shows the nature of agricultural activity that can be feasibly undertaken throughout the municipality. </w:t>
      </w:r>
    </w:p>
    <w:p w:rsidR="004E73C8" w:rsidRPr="00F85262" w:rsidRDefault="004E73C8" w:rsidP="004E73C8">
      <w:pPr>
        <w:spacing w:after="0" w:line="240" w:lineRule="auto"/>
        <w:ind w:left="-142" w:right="79" w:hanging="11"/>
        <w:jc w:val="both"/>
        <w:rPr>
          <w:rFonts w:eastAsia="Calibri" w:cs="Arial"/>
          <w:color w:val="000000"/>
          <w:lang w:eastAsia="en-ZA"/>
        </w:rPr>
      </w:pPr>
    </w:p>
    <w:p w:rsidR="004E73C8" w:rsidRPr="00F85262" w:rsidRDefault="004E73C8" w:rsidP="001923F3">
      <w:pPr>
        <w:spacing w:after="0" w:line="276" w:lineRule="auto"/>
        <w:jc w:val="both"/>
        <w:rPr>
          <w:rFonts w:ascii="Arial" w:eastAsia="Calibri" w:hAnsi="Arial" w:cs="Arial"/>
          <w:color w:val="000000"/>
          <w:lang w:eastAsia="en-ZA"/>
        </w:rPr>
      </w:pPr>
      <w:r w:rsidRPr="00F85262">
        <w:rPr>
          <w:rFonts w:ascii="Arial" w:eastAsia="Calibri" w:hAnsi="Arial" w:cs="Arial"/>
          <w:b/>
          <w:color w:val="000000"/>
          <w:lang w:eastAsia="en-ZA"/>
        </w:rPr>
        <w:t xml:space="preserve">Table </w:t>
      </w:r>
      <w:r w:rsidR="001D355C" w:rsidRPr="00F85262">
        <w:rPr>
          <w:rFonts w:ascii="Arial" w:eastAsia="Calibri" w:hAnsi="Arial" w:cs="Arial"/>
          <w:b/>
          <w:color w:val="000000"/>
          <w:lang w:eastAsia="en-ZA"/>
        </w:rPr>
        <w:t>51:</w:t>
      </w:r>
      <w:r w:rsidRPr="00F85262">
        <w:rPr>
          <w:rFonts w:ascii="Arial" w:eastAsia="Calibri" w:hAnsi="Arial" w:cs="Arial"/>
          <w:b/>
          <w:color w:val="000000"/>
          <w:lang w:eastAsia="en-ZA"/>
        </w:rPr>
        <w:t xml:space="preserve"> Land use option per land capability class</w:t>
      </w:r>
      <w:r w:rsidRPr="00F85262">
        <w:rPr>
          <w:rFonts w:ascii="Arial" w:eastAsia="Calibri" w:hAnsi="Arial" w:cs="Arial"/>
          <w:color w:val="000000"/>
          <w:lang w:eastAsia="en-ZA"/>
        </w:rPr>
        <w:t xml:space="preserve">  </w:t>
      </w:r>
    </w:p>
    <w:tbl>
      <w:tblPr>
        <w:tblStyle w:val="TableGrid0"/>
        <w:tblW w:w="9589" w:type="dxa"/>
        <w:jc w:val="center"/>
        <w:tblInd w:w="0" w:type="dxa"/>
        <w:tblCellMar>
          <w:top w:w="52" w:type="dxa"/>
          <w:left w:w="107" w:type="dxa"/>
          <w:right w:w="53" w:type="dxa"/>
        </w:tblCellMar>
        <w:tblLook w:val="04A0" w:firstRow="1" w:lastRow="0" w:firstColumn="1" w:lastColumn="0" w:noHBand="0" w:noVBand="1"/>
      </w:tblPr>
      <w:tblGrid>
        <w:gridCol w:w="1198"/>
        <w:gridCol w:w="1199"/>
        <w:gridCol w:w="1198"/>
        <w:gridCol w:w="1199"/>
        <w:gridCol w:w="1199"/>
        <w:gridCol w:w="1198"/>
        <w:gridCol w:w="1199"/>
        <w:gridCol w:w="1199"/>
      </w:tblGrid>
      <w:tr w:rsidR="004E73C8" w:rsidRPr="00F85262" w:rsidTr="004B6B10">
        <w:trPr>
          <w:trHeight w:val="593"/>
          <w:jc w:val="center"/>
        </w:trPr>
        <w:tc>
          <w:tcPr>
            <w:tcW w:w="1198" w:type="dxa"/>
            <w:tcBorders>
              <w:top w:val="single" w:sz="4" w:space="0" w:color="000000"/>
              <w:left w:val="single" w:sz="4" w:space="0" w:color="000000"/>
              <w:bottom w:val="single" w:sz="4" w:space="0" w:color="000000"/>
              <w:right w:val="single" w:sz="4" w:space="0" w:color="000000"/>
            </w:tcBorders>
            <w:shd w:val="clear" w:color="auto" w:fill="D3BFA1"/>
            <w:vAlign w:val="center"/>
          </w:tcPr>
          <w:p w:rsidR="004E73C8" w:rsidRPr="00F85262" w:rsidRDefault="004E73C8" w:rsidP="001923F3">
            <w:pPr>
              <w:jc w:val="center"/>
              <w:rPr>
                <w:rFonts w:ascii="Arial" w:eastAsia="Calibri" w:hAnsi="Arial" w:cs="Arial"/>
                <w:b/>
                <w:color w:val="000000"/>
              </w:rPr>
            </w:pPr>
            <w:r w:rsidRPr="00F85262">
              <w:rPr>
                <w:rFonts w:ascii="Arial" w:eastAsia="Calibri" w:hAnsi="Arial" w:cs="Arial"/>
                <w:b/>
                <w:color w:val="000000"/>
              </w:rPr>
              <w:t>Classes</w:t>
            </w:r>
          </w:p>
        </w:tc>
        <w:tc>
          <w:tcPr>
            <w:tcW w:w="1199" w:type="dxa"/>
            <w:tcBorders>
              <w:top w:val="single" w:sz="4" w:space="0" w:color="000000"/>
              <w:left w:val="single" w:sz="4" w:space="0" w:color="000000"/>
              <w:bottom w:val="single" w:sz="4" w:space="0" w:color="000000"/>
              <w:right w:val="single" w:sz="4" w:space="0" w:color="000000"/>
            </w:tcBorders>
            <w:shd w:val="clear" w:color="auto" w:fill="D3BFA1"/>
            <w:vAlign w:val="center"/>
          </w:tcPr>
          <w:p w:rsidR="004E73C8" w:rsidRPr="00F85262" w:rsidRDefault="004E73C8" w:rsidP="001923F3">
            <w:pPr>
              <w:ind w:left="1"/>
              <w:jc w:val="center"/>
              <w:rPr>
                <w:rFonts w:ascii="Arial" w:eastAsia="Calibri" w:hAnsi="Arial" w:cs="Arial"/>
                <w:b/>
                <w:color w:val="000000"/>
              </w:rPr>
            </w:pPr>
            <w:r w:rsidRPr="00F85262">
              <w:rPr>
                <w:rFonts w:ascii="Arial" w:eastAsia="Calibri" w:hAnsi="Arial" w:cs="Arial"/>
                <w:b/>
                <w:color w:val="000000"/>
              </w:rPr>
              <w:t>Forest</w:t>
            </w:r>
          </w:p>
        </w:tc>
        <w:tc>
          <w:tcPr>
            <w:tcW w:w="1198" w:type="dxa"/>
            <w:tcBorders>
              <w:top w:val="single" w:sz="4" w:space="0" w:color="000000"/>
              <w:left w:val="single" w:sz="4" w:space="0" w:color="000000"/>
              <w:bottom w:val="single" w:sz="4" w:space="0" w:color="000000"/>
              <w:right w:val="single" w:sz="4" w:space="0" w:color="000000"/>
            </w:tcBorders>
            <w:shd w:val="clear" w:color="auto" w:fill="D3BFA1"/>
            <w:vAlign w:val="center"/>
          </w:tcPr>
          <w:p w:rsidR="004E73C8" w:rsidRPr="00F85262" w:rsidRDefault="004E73C8" w:rsidP="001923F3">
            <w:pPr>
              <w:ind w:left="1"/>
              <w:jc w:val="center"/>
              <w:rPr>
                <w:rFonts w:ascii="Arial" w:eastAsia="Calibri" w:hAnsi="Arial" w:cs="Arial"/>
                <w:b/>
                <w:color w:val="000000"/>
              </w:rPr>
            </w:pPr>
            <w:r w:rsidRPr="00F85262">
              <w:rPr>
                <w:rFonts w:ascii="Arial" w:eastAsia="Calibri" w:hAnsi="Arial" w:cs="Arial"/>
                <w:b/>
                <w:color w:val="000000"/>
              </w:rPr>
              <w:t>Veld</w:t>
            </w:r>
          </w:p>
        </w:tc>
        <w:tc>
          <w:tcPr>
            <w:tcW w:w="1199" w:type="dxa"/>
            <w:tcBorders>
              <w:top w:val="single" w:sz="4" w:space="0" w:color="000000"/>
              <w:left w:val="single" w:sz="4" w:space="0" w:color="000000"/>
              <w:bottom w:val="single" w:sz="4" w:space="0" w:color="000000"/>
              <w:right w:val="single" w:sz="4" w:space="0" w:color="000000"/>
            </w:tcBorders>
            <w:shd w:val="clear" w:color="auto" w:fill="D3BFA1"/>
            <w:vAlign w:val="center"/>
          </w:tcPr>
          <w:p w:rsidR="004E73C8" w:rsidRPr="00F85262" w:rsidRDefault="004E73C8" w:rsidP="001923F3">
            <w:pPr>
              <w:ind w:left="1"/>
              <w:jc w:val="center"/>
              <w:rPr>
                <w:rFonts w:ascii="Arial" w:eastAsia="Calibri" w:hAnsi="Arial" w:cs="Arial"/>
                <w:b/>
                <w:color w:val="000000"/>
              </w:rPr>
            </w:pPr>
            <w:r w:rsidRPr="00F85262">
              <w:rPr>
                <w:rFonts w:ascii="Arial" w:eastAsia="Calibri" w:hAnsi="Arial" w:cs="Arial"/>
                <w:b/>
                <w:color w:val="000000"/>
              </w:rPr>
              <w:t>Pasture</w:t>
            </w:r>
          </w:p>
        </w:tc>
        <w:tc>
          <w:tcPr>
            <w:tcW w:w="1199" w:type="dxa"/>
            <w:tcBorders>
              <w:top w:val="single" w:sz="4" w:space="0" w:color="000000"/>
              <w:left w:val="single" w:sz="4" w:space="0" w:color="000000"/>
              <w:bottom w:val="single" w:sz="4" w:space="0" w:color="000000"/>
              <w:right w:val="single" w:sz="4" w:space="0" w:color="000000"/>
            </w:tcBorders>
            <w:shd w:val="clear" w:color="auto" w:fill="D3BFA1"/>
            <w:vAlign w:val="center"/>
          </w:tcPr>
          <w:p w:rsidR="004E73C8" w:rsidRPr="00F85262" w:rsidRDefault="004E73C8" w:rsidP="001923F3">
            <w:pPr>
              <w:ind w:left="1"/>
              <w:jc w:val="center"/>
              <w:rPr>
                <w:rFonts w:ascii="Arial" w:eastAsia="Calibri" w:hAnsi="Arial" w:cs="Arial"/>
                <w:b/>
                <w:color w:val="000000"/>
              </w:rPr>
            </w:pPr>
            <w:r w:rsidRPr="00F85262">
              <w:rPr>
                <w:rFonts w:ascii="Arial" w:eastAsia="Calibri" w:hAnsi="Arial" w:cs="Arial"/>
                <w:b/>
                <w:color w:val="000000"/>
              </w:rPr>
              <w:t>Limited</w:t>
            </w:r>
          </w:p>
        </w:tc>
        <w:tc>
          <w:tcPr>
            <w:tcW w:w="1198" w:type="dxa"/>
            <w:tcBorders>
              <w:top w:val="single" w:sz="4" w:space="0" w:color="000000"/>
              <w:left w:val="single" w:sz="4" w:space="0" w:color="000000"/>
              <w:bottom w:val="single" w:sz="4" w:space="0" w:color="000000"/>
              <w:right w:val="single" w:sz="4" w:space="0" w:color="000000"/>
            </w:tcBorders>
            <w:shd w:val="clear" w:color="auto" w:fill="D3BFA1"/>
            <w:vAlign w:val="center"/>
          </w:tcPr>
          <w:p w:rsidR="004E73C8" w:rsidRPr="00F85262" w:rsidRDefault="004E73C8" w:rsidP="001923F3">
            <w:pPr>
              <w:ind w:left="1"/>
              <w:jc w:val="center"/>
              <w:rPr>
                <w:rFonts w:ascii="Arial" w:eastAsia="Calibri" w:hAnsi="Arial" w:cs="Arial"/>
                <w:b/>
                <w:color w:val="000000"/>
              </w:rPr>
            </w:pPr>
            <w:r w:rsidRPr="00F85262">
              <w:rPr>
                <w:rFonts w:ascii="Arial" w:eastAsia="Calibri" w:hAnsi="Arial" w:cs="Arial"/>
                <w:b/>
                <w:color w:val="000000"/>
              </w:rPr>
              <w:t>Moderate</w:t>
            </w:r>
          </w:p>
        </w:tc>
        <w:tc>
          <w:tcPr>
            <w:tcW w:w="1199" w:type="dxa"/>
            <w:tcBorders>
              <w:top w:val="single" w:sz="4" w:space="0" w:color="000000"/>
              <w:left w:val="single" w:sz="4" w:space="0" w:color="000000"/>
              <w:bottom w:val="single" w:sz="4" w:space="0" w:color="000000"/>
              <w:right w:val="single" w:sz="4" w:space="0" w:color="000000"/>
            </w:tcBorders>
            <w:shd w:val="clear" w:color="auto" w:fill="D3BFA1"/>
            <w:vAlign w:val="center"/>
          </w:tcPr>
          <w:p w:rsidR="004E73C8" w:rsidRPr="00F85262" w:rsidRDefault="004E73C8" w:rsidP="001923F3">
            <w:pPr>
              <w:ind w:left="1"/>
              <w:jc w:val="center"/>
              <w:rPr>
                <w:rFonts w:ascii="Arial" w:eastAsia="Calibri" w:hAnsi="Arial" w:cs="Arial"/>
                <w:b/>
                <w:color w:val="000000"/>
              </w:rPr>
            </w:pPr>
            <w:r w:rsidRPr="00F85262">
              <w:rPr>
                <w:rFonts w:ascii="Arial" w:eastAsia="Calibri" w:hAnsi="Arial" w:cs="Arial"/>
                <w:b/>
                <w:color w:val="000000"/>
              </w:rPr>
              <w:t>Intensive</w:t>
            </w:r>
          </w:p>
        </w:tc>
        <w:tc>
          <w:tcPr>
            <w:tcW w:w="1199" w:type="dxa"/>
            <w:tcBorders>
              <w:top w:val="single" w:sz="4" w:space="0" w:color="000000"/>
              <w:left w:val="single" w:sz="4" w:space="0" w:color="000000"/>
              <w:bottom w:val="single" w:sz="4" w:space="0" w:color="000000"/>
              <w:right w:val="single" w:sz="4" w:space="0" w:color="000000"/>
            </w:tcBorders>
            <w:shd w:val="clear" w:color="auto" w:fill="D3BFA1"/>
            <w:vAlign w:val="center"/>
          </w:tcPr>
          <w:p w:rsidR="004E73C8" w:rsidRPr="00F85262" w:rsidRDefault="004E73C8" w:rsidP="001923F3">
            <w:pPr>
              <w:ind w:left="1"/>
              <w:jc w:val="center"/>
              <w:rPr>
                <w:rFonts w:ascii="Arial" w:eastAsia="Calibri" w:hAnsi="Arial" w:cs="Arial"/>
                <w:b/>
                <w:color w:val="000000"/>
              </w:rPr>
            </w:pPr>
            <w:r w:rsidRPr="00F85262">
              <w:rPr>
                <w:rFonts w:ascii="Arial" w:eastAsia="Calibri" w:hAnsi="Arial" w:cs="Arial"/>
                <w:b/>
                <w:color w:val="000000"/>
              </w:rPr>
              <w:t>Very</w:t>
            </w:r>
          </w:p>
          <w:p w:rsidR="004E73C8" w:rsidRPr="00F85262" w:rsidRDefault="004E73C8" w:rsidP="001923F3">
            <w:pPr>
              <w:ind w:left="1"/>
              <w:jc w:val="center"/>
              <w:rPr>
                <w:rFonts w:ascii="Arial" w:eastAsia="Calibri" w:hAnsi="Arial" w:cs="Arial"/>
                <w:b/>
                <w:color w:val="000000"/>
              </w:rPr>
            </w:pPr>
            <w:r w:rsidRPr="00F85262">
              <w:rPr>
                <w:rFonts w:ascii="Arial" w:eastAsia="Calibri" w:hAnsi="Arial" w:cs="Arial"/>
                <w:b/>
                <w:color w:val="000000"/>
              </w:rPr>
              <w:t>Intensive</w:t>
            </w:r>
          </w:p>
        </w:tc>
      </w:tr>
      <w:tr w:rsidR="004E73C8" w:rsidRPr="00F85262" w:rsidTr="001923F3">
        <w:trPr>
          <w:trHeight w:val="185"/>
          <w:jc w:val="center"/>
        </w:trPr>
        <w:tc>
          <w:tcPr>
            <w:tcW w:w="1198"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jc w:val="center"/>
              <w:rPr>
                <w:rFonts w:ascii="Arial" w:eastAsia="Calibri" w:hAnsi="Arial" w:cs="Arial"/>
                <w:color w:val="000000"/>
              </w:rPr>
            </w:pPr>
            <w:r w:rsidRPr="00F85262">
              <w:rPr>
                <w:rFonts w:ascii="Arial" w:eastAsia="Calibri" w:hAnsi="Arial" w:cs="Arial"/>
                <w:color w:val="000000"/>
              </w:rPr>
              <w:t>I</w:t>
            </w:r>
          </w:p>
        </w:tc>
        <w:tc>
          <w:tcPr>
            <w:tcW w:w="1199"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8"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9"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9"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8"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9"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9"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p>
        </w:tc>
      </w:tr>
      <w:tr w:rsidR="004E73C8" w:rsidRPr="00F85262" w:rsidTr="001923F3">
        <w:trPr>
          <w:trHeight w:val="302"/>
          <w:jc w:val="center"/>
        </w:trPr>
        <w:tc>
          <w:tcPr>
            <w:tcW w:w="1198"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jc w:val="center"/>
              <w:rPr>
                <w:rFonts w:ascii="Arial" w:eastAsia="Calibri" w:hAnsi="Arial" w:cs="Arial"/>
                <w:color w:val="000000"/>
              </w:rPr>
            </w:pPr>
            <w:r w:rsidRPr="00F85262">
              <w:rPr>
                <w:rFonts w:ascii="Arial" w:eastAsia="Calibri" w:hAnsi="Arial" w:cs="Arial"/>
                <w:color w:val="000000"/>
              </w:rPr>
              <w:t>II</w:t>
            </w:r>
          </w:p>
        </w:tc>
        <w:tc>
          <w:tcPr>
            <w:tcW w:w="1199"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8"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9"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9"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8"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9"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9"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p>
        </w:tc>
      </w:tr>
      <w:tr w:rsidR="004E73C8" w:rsidRPr="00F85262" w:rsidTr="001923F3">
        <w:trPr>
          <w:trHeight w:val="303"/>
          <w:jc w:val="center"/>
        </w:trPr>
        <w:tc>
          <w:tcPr>
            <w:tcW w:w="1198"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jc w:val="center"/>
              <w:rPr>
                <w:rFonts w:ascii="Arial" w:eastAsia="Calibri" w:hAnsi="Arial" w:cs="Arial"/>
                <w:color w:val="000000"/>
              </w:rPr>
            </w:pPr>
            <w:r w:rsidRPr="00F85262">
              <w:rPr>
                <w:rFonts w:ascii="Arial" w:eastAsia="Calibri" w:hAnsi="Arial" w:cs="Arial"/>
                <w:color w:val="000000"/>
              </w:rPr>
              <w:t>III</w:t>
            </w:r>
          </w:p>
        </w:tc>
        <w:tc>
          <w:tcPr>
            <w:tcW w:w="1199"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8"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9"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9"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8"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9"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p>
        </w:tc>
      </w:tr>
      <w:tr w:rsidR="004E73C8" w:rsidRPr="00F85262" w:rsidTr="001923F3">
        <w:trPr>
          <w:trHeight w:val="303"/>
          <w:jc w:val="center"/>
        </w:trPr>
        <w:tc>
          <w:tcPr>
            <w:tcW w:w="1198"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jc w:val="center"/>
              <w:rPr>
                <w:rFonts w:ascii="Arial" w:eastAsia="Calibri" w:hAnsi="Arial" w:cs="Arial"/>
                <w:color w:val="000000"/>
              </w:rPr>
            </w:pPr>
            <w:r w:rsidRPr="00F85262">
              <w:rPr>
                <w:rFonts w:ascii="Arial" w:eastAsia="Calibri" w:hAnsi="Arial" w:cs="Arial"/>
                <w:color w:val="000000"/>
              </w:rPr>
              <w:t>IV</w:t>
            </w:r>
          </w:p>
        </w:tc>
        <w:tc>
          <w:tcPr>
            <w:tcW w:w="1199"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8"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9"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9"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8"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p>
        </w:tc>
      </w:tr>
      <w:tr w:rsidR="004E73C8" w:rsidRPr="00F85262" w:rsidTr="001923F3">
        <w:trPr>
          <w:trHeight w:val="305"/>
          <w:jc w:val="center"/>
        </w:trPr>
        <w:tc>
          <w:tcPr>
            <w:tcW w:w="1198"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jc w:val="center"/>
              <w:rPr>
                <w:rFonts w:ascii="Arial" w:eastAsia="Calibri" w:hAnsi="Arial" w:cs="Arial"/>
                <w:color w:val="000000"/>
              </w:rPr>
            </w:pPr>
            <w:r w:rsidRPr="00F85262">
              <w:rPr>
                <w:rFonts w:ascii="Arial" w:eastAsia="Calibri" w:hAnsi="Arial" w:cs="Arial"/>
                <w:color w:val="000000"/>
              </w:rPr>
              <w:t>V</w:t>
            </w:r>
          </w:p>
        </w:tc>
        <w:tc>
          <w:tcPr>
            <w:tcW w:w="1199"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8"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9"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9"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p>
        </w:tc>
        <w:tc>
          <w:tcPr>
            <w:tcW w:w="1198"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p>
        </w:tc>
      </w:tr>
      <w:tr w:rsidR="004E73C8" w:rsidRPr="00F85262" w:rsidTr="001923F3">
        <w:trPr>
          <w:trHeight w:val="302"/>
          <w:jc w:val="center"/>
        </w:trPr>
        <w:tc>
          <w:tcPr>
            <w:tcW w:w="1198"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jc w:val="center"/>
              <w:rPr>
                <w:rFonts w:ascii="Arial" w:eastAsia="Calibri" w:hAnsi="Arial" w:cs="Arial"/>
                <w:color w:val="000000"/>
              </w:rPr>
            </w:pPr>
            <w:r w:rsidRPr="00F85262">
              <w:rPr>
                <w:rFonts w:ascii="Arial" w:eastAsia="Calibri" w:hAnsi="Arial" w:cs="Arial"/>
                <w:color w:val="000000"/>
              </w:rPr>
              <w:t>VI</w:t>
            </w:r>
          </w:p>
        </w:tc>
        <w:tc>
          <w:tcPr>
            <w:tcW w:w="1199"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8"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9"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p>
        </w:tc>
        <w:tc>
          <w:tcPr>
            <w:tcW w:w="1198"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p>
        </w:tc>
      </w:tr>
      <w:tr w:rsidR="004E73C8" w:rsidRPr="00F85262" w:rsidTr="001923F3">
        <w:trPr>
          <w:trHeight w:val="302"/>
          <w:jc w:val="center"/>
        </w:trPr>
        <w:tc>
          <w:tcPr>
            <w:tcW w:w="1198"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jc w:val="center"/>
              <w:rPr>
                <w:rFonts w:ascii="Arial" w:eastAsia="Calibri" w:hAnsi="Arial" w:cs="Arial"/>
                <w:color w:val="000000"/>
              </w:rPr>
            </w:pPr>
            <w:r w:rsidRPr="00F85262">
              <w:rPr>
                <w:rFonts w:ascii="Arial" w:eastAsia="Calibri" w:hAnsi="Arial" w:cs="Arial"/>
                <w:color w:val="000000"/>
              </w:rPr>
              <w:t>VII</w:t>
            </w:r>
          </w:p>
        </w:tc>
        <w:tc>
          <w:tcPr>
            <w:tcW w:w="1199"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8"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9"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p>
        </w:tc>
        <w:tc>
          <w:tcPr>
            <w:tcW w:w="1198"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p>
        </w:tc>
      </w:tr>
      <w:tr w:rsidR="004E73C8" w:rsidRPr="00F85262" w:rsidTr="001923F3">
        <w:trPr>
          <w:trHeight w:val="406"/>
          <w:jc w:val="center"/>
        </w:trPr>
        <w:tc>
          <w:tcPr>
            <w:tcW w:w="1198"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jc w:val="center"/>
              <w:rPr>
                <w:rFonts w:ascii="Arial" w:eastAsia="Calibri" w:hAnsi="Arial" w:cs="Arial"/>
                <w:color w:val="000000"/>
              </w:rPr>
            </w:pPr>
            <w:r w:rsidRPr="00F85262">
              <w:rPr>
                <w:rFonts w:ascii="Arial" w:eastAsia="Calibri" w:hAnsi="Arial" w:cs="Arial"/>
                <w:color w:val="000000"/>
              </w:rPr>
              <w:t>VIII</w:t>
            </w:r>
          </w:p>
        </w:tc>
        <w:tc>
          <w:tcPr>
            <w:tcW w:w="1199"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r w:rsidRPr="00F85262">
              <w:rPr>
                <w:rFonts w:ascii="Arial" w:eastAsia="Calibri" w:hAnsi="Arial" w:cs="Arial"/>
                <w:color w:val="000000"/>
              </w:rPr>
              <w:t>X</w:t>
            </w:r>
          </w:p>
        </w:tc>
        <w:tc>
          <w:tcPr>
            <w:tcW w:w="1198"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p>
        </w:tc>
        <w:tc>
          <w:tcPr>
            <w:tcW w:w="1198"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4E73C8" w:rsidRPr="00F85262" w:rsidRDefault="004E73C8" w:rsidP="001923F3">
            <w:pPr>
              <w:ind w:left="1"/>
              <w:jc w:val="center"/>
              <w:rPr>
                <w:rFonts w:ascii="Arial" w:eastAsia="Calibri" w:hAnsi="Arial" w:cs="Arial"/>
                <w:color w:val="000000"/>
              </w:rPr>
            </w:pPr>
          </w:p>
        </w:tc>
      </w:tr>
    </w:tbl>
    <w:p w:rsidR="004E73C8" w:rsidRPr="00F85262" w:rsidRDefault="004E73C8" w:rsidP="004E73C8">
      <w:pPr>
        <w:spacing w:after="64" w:line="360" w:lineRule="auto"/>
        <w:jc w:val="both"/>
        <w:rPr>
          <w:rFonts w:eastAsia="Calibri" w:cs="Arial"/>
          <w:b/>
          <w:color w:val="000000"/>
          <w:lang w:eastAsia="en-ZA"/>
        </w:rPr>
      </w:pPr>
    </w:p>
    <w:p w:rsidR="004E73C8" w:rsidRPr="00F85262" w:rsidRDefault="004E73C8" w:rsidP="001923F3">
      <w:pPr>
        <w:spacing w:after="0" w:line="360" w:lineRule="auto"/>
        <w:ind w:left="-90"/>
        <w:jc w:val="both"/>
        <w:rPr>
          <w:rFonts w:ascii="Arial" w:eastAsia="Calibri" w:hAnsi="Arial" w:cs="Arial"/>
          <w:b/>
          <w:color w:val="000000"/>
          <w:lang w:eastAsia="en-ZA"/>
        </w:rPr>
      </w:pPr>
      <w:r w:rsidRPr="00F85262">
        <w:rPr>
          <w:rFonts w:ascii="Arial" w:eastAsia="Calibri" w:hAnsi="Arial" w:cs="Arial"/>
          <w:b/>
          <w:color w:val="000000"/>
          <w:lang w:eastAsia="en-ZA"/>
        </w:rPr>
        <w:t>Table 52: Land capacity in Makana</w:t>
      </w:r>
    </w:p>
    <w:tbl>
      <w:tblPr>
        <w:tblStyle w:val="TableGrid0"/>
        <w:tblW w:w="9630" w:type="dxa"/>
        <w:tblInd w:w="-95" w:type="dxa"/>
        <w:tblCellMar>
          <w:top w:w="52" w:type="dxa"/>
          <w:left w:w="107" w:type="dxa"/>
          <w:right w:w="115" w:type="dxa"/>
        </w:tblCellMar>
        <w:tblLook w:val="04A0" w:firstRow="1" w:lastRow="0" w:firstColumn="1" w:lastColumn="0" w:noHBand="0" w:noVBand="1"/>
      </w:tblPr>
      <w:tblGrid>
        <w:gridCol w:w="3528"/>
        <w:gridCol w:w="2864"/>
        <w:gridCol w:w="3238"/>
      </w:tblGrid>
      <w:tr w:rsidR="004E73C8" w:rsidRPr="00F85262" w:rsidTr="004B6B10">
        <w:trPr>
          <w:trHeight w:val="343"/>
        </w:trPr>
        <w:tc>
          <w:tcPr>
            <w:tcW w:w="3528" w:type="dxa"/>
            <w:tcBorders>
              <w:top w:val="single" w:sz="4" w:space="0" w:color="000000"/>
              <w:left w:val="single" w:sz="4" w:space="0" w:color="000000"/>
              <w:bottom w:val="single" w:sz="4" w:space="0" w:color="000000"/>
              <w:right w:val="single" w:sz="4" w:space="0" w:color="000000"/>
            </w:tcBorders>
            <w:shd w:val="clear" w:color="auto" w:fill="D3BFA1"/>
          </w:tcPr>
          <w:p w:rsidR="004E73C8" w:rsidRPr="00F85262" w:rsidRDefault="004E73C8" w:rsidP="006B16EC">
            <w:pPr>
              <w:spacing w:line="360" w:lineRule="auto"/>
              <w:jc w:val="both"/>
              <w:rPr>
                <w:rFonts w:ascii="Arial" w:eastAsia="Calibri" w:hAnsi="Arial" w:cs="Arial"/>
                <w:b/>
                <w:color w:val="000000"/>
              </w:rPr>
            </w:pPr>
            <w:r w:rsidRPr="00F85262">
              <w:rPr>
                <w:rFonts w:ascii="Arial" w:eastAsia="Calibri" w:hAnsi="Arial" w:cs="Arial"/>
                <w:b/>
                <w:color w:val="000000"/>
              </w:rPr>
              <w:t xml:space="preserve">Land capability class </w:t>
            </w:r>
          </w:p>
        </w:tc>
        <w:tc>
          <w:tcPr>
            <w:tcW w:w="2864" w:type="dxa"/>
            <w:tcBorders>
              <w:top w:val="single" w:sz="4" w:space="0" w:color="000000"/>
              <w:left w:val="single" w:sz="4" w:space="0" w:color="000000"/>
              <w:bottom w:val="single" w:sz="4" w:space="0" w:color="000000"/>
              <w:right w:val="single" w:sz="4" w:space="0" w:color="000000"/>
            </w:tcBorders>
            <w:shd w:val="clear" w:color="auto" w:fill="D3BFA1"/>
          </w:tcPr>
          <w:p w:rsidR="004E73C8" w:rsidRPr="00F85262" w:rsidRDefault="004E73C8" w:rsidP="006B16EC">
            <w:pPr>
              <w:spacing w:line="360" w:lineRule="auto"/>
              <w:ind w:left="1"/>
              <w:jc w:val="both"/>
              <w:rPr>
                <w:rFonts w:ascii="Arial" w:eastAsia="Calibri" w:hAnsi="Arial" w:cs="Arial"/>
                <w:b/>
                <w:color w:val="000000"/>
              </w:rPr>
            </w:pPr>
            <w:r w:rsidRPr="00F85262">
              <w:rPr>
                <w:rFonts w:ascii="Arial" w:eastAsia="Calibri" w:hAnsi="Arial" w:cs="Arial"/>
                <w:b/>
                <w:color w:val="000000"/>
              </w:rPr>
              <w:t xml:space="preserve">Area (ha) </w:t>
            </w:r>
          </w:p>
        </w:tc>
        <w:tc>
          <w:tcPr>
            <w:tcW w:w="3238" w:type="dxa"/>
            <w:tcBorders>
              <w:top w:val="single" w:sz="4" w:space="0" w:color="000000"/>
              <w:left w:val="single" w:sz="4" w:space="0" w:color="000000"/>
              <w:bottom w:val="single" w:sz="4" w:space="0" w:color="000000"/>
              <w:right w:val="single" w:sz="4" w:space="0" w:color="000000"/>
            </w:tcBorders>
            <w:shd w:val="clear" w:color="auto" w:fill="D3BFA1"/>
          </w:tcPr>
          <w:p w:rsidR="004E73C8" w:rsidRPr="00F85262" w:rsidRDefault="004E73C8" w:rsidP="006B16EC">
            <w:pPr>
              <w:spacing w:line="360" w:lineRule="auto"/>
              <w:ind w:left="1"/>
              <w:jc w:val="both"/>
              <w:rPr>
                <w:rFonts w:ascii="Arial" w:eastAsia="Calibri" w:hAnsi="Arial" w:cs="Arial"/>
                <w:b/>
                <w:color w:val="000000"/>
              </w:rPr>
            </w:pPr>
            <w:r w:rsidRPr="00F85262">
              <w:rPr>
                <w:rFonts w:ascii="Arial" w:eastAsia="Calibri" w:hAnsi="Arial" w:cs="Arial"/>
                <w:b/>
                <w:color w:val="000000"/>
              </w:rPr>
              <w:t xml:space="preserve">Percentage </w:t>
            </w:r>
          </w:p>
        </w:tc>
      </w:tr>
      <w:tr w:rsidR="004E73C8" w:rsidRPr="00F85262" w:rsidTr="001D355C">
        <w:trPr>
          <w:trHeight w:val="349"/>
        </w:trPr>
        <w:tc>
          <w:tcPr>
            <w:tcW w:w="3528" w:type="dxa"/>
            <w:tcBorders>
              <w:top w:val="single" w:sz="4" w:space="0" w:color="000000"/>
              <w:left w:val="single" w:sz="4" w:space="0" w:color="000000"/>
              <w:bottom w:val="single" w:sz="4" w:space="0" w:color="000000"/>
              <w:right w:val="single" w:sz="4" w:space="0" w:color="000000"/>
            </w:tcBorders>
          </w:tcPr>
          <w:p w:rsidR="004E73C8" w:rsidRPr="00F85262" w:rsidRDefault="004E73C8" w:rsidP="006B16EC">
            <w:pPr>
              <w:spacing w:line="360" w:lineRule="auto"/>
              <w:jc w:val="both"/>
              <w:rPr>
                <w:rFonts w:ascii="Arial" w:eastAsia="Calibri" w:hAnsi="Arial" w:cs="Arial"/>
                <w:color w:val="000000"/>
              </w:rPr>
            </w:pPr>
            <w:r w:rsidRPr="00F85262">
              <w:rPr>
                <w:rFonts w:ascii="Arial" w:eastAsia="Calibri" w:hAnsi="Arial" w:cs="Arial"/>
                <w:color w:val="000000"/>
              </w:rPr>
              <w:t xml:space="preserve">1 </w:t>
            </w:r>
          </w:p>
        </w:tc>
        <w:tc>
          <w:tcPr>
            <w:tcW w:w="2864" w:type="dxa"/>
            <w:tcBorders>
              <w:top w:val="single" w:sz="4" w:space="0" w:color="000000"/>
              <w:left w:val="single" w:sz="4" w:space="0" w:color="000000"/>
              <w:bottom w:val="single" w:sz="4" w:space="0" w:color="000000"/>
              <w:right w:val="single" w:sz="4" w:space="0" w:color="000000"/>
            </w:tcBorders>
          </w:tcPr>
          <w:p w:rsidR="004E73C8" w:rsidRPr="00F85262" w:rsidRDefault="004E73C8" w:rsidP="006B16EC">
            <w:pPr>
              <w:spacing w:line="360" w:lineRule="auto"/>
              <w:ind w:left="1"/>
              <w:jc w:val="both"/>
              <w:rPr>
                <w:rFonts w:ascii="Arial" w:eastAsia="Calibri" w:hAnsi="Arial" w:cs="Arial"/>
                <w:color w:val="000000"/>
              </w:rPr>
            </w:pPr>
            <w:r w:rsidRPr="00F85262">
              <w:rPr>
                <w:rFonts w:ascii="Arial" w:eastAsia="Calibri" w:hAnsi="Arial" w:cs="Arial"/>
                <w:color w:val="000000"/>
              </w:rPr>
              <w:t xml:space="preserve">0.00 </w:t>
            </w:r>
          </w:p>
        </w:tc>
        <w:tc>
          <w:tcPr>
            <w:tcW w:w="3238" w:type="dxa"/>
            <w:tcBorders>
              <w:top w:val="single" w:sz="4" w:space="0" w:color="000000"/>
              <w:left w:val="single" w:sz="4" w:space="0" w:color="000000"/>
              <w:bottom w:val="single" w:sz="4" w:space="0" w:color="000000"/>
              <w:right w:val="single" w:sz="4" w:space="0" w:color="000000"/>
            </w:tcBorders>
          </w:tcPr>
          <w:p w:rsidR="004E73C8" w:rsidRPr="00F85262" w:rsidRDefault="004E73C8" w:rsidP="006B16EC">
            <w:pPr>
              <w:spacing w:line="360" w:lineRule="auto"/>
              <w:ind w:left="1"/>
              <w:jc w:val="both"/>
              <w:rPr>
                <w:rFonts w:ascii="Arial" w:eastAsia="Calibri" w:hAnsi="Arial" w:cs="Arial"/>
                <w:color w:val="000000"/>
              </w:rPr>
            </w:pPr>
            <w:r w:rsidRPr="00F85262">
              <w:rPr>
                <w:rFonts w:ascii="Arial" w:eastAsia="Calibri" w:hAnsi="Arial" w:cs="Arial"/>
                <w:color w:val="000000"/>
              </w:rPr>
              <w:t xml:space="preserve">0.00% </w:t>
            </w:r>
          </w:p>
        </w:tc>
      </w:tr>
      <w:tr w:rsidR="004E73C8" w:rsidRPr="00F85262" w:rsidTr="001D355C">
        <w:trPr>
          <w:trHeight w:val="346"/>
        </w:trPr>
        <w:tc>
          <w:tcPr>
            <w:tcW w:w="3528" w:type="dxa"/>
            <w:tcBorders>
              <w:top w:val="single" w:sz="4" w:space="0" w:color="000000"/>
              <w:left w:val="single" w:sz="4" w:space="0" w:color="000000"/>
              <w:bottom w:val="single" w:sz="4" w:space="0" w:color="000000"/>
              <w:right w:val="single" w:sz="4" w:space="0" w:color="000000"/>
            </w:tcBorders>
          </w:tcPr>
          <w:p w:rsidR="004E73C8" w:rsidRPr="00F85262" w:rsidRDefault="004E73C8" w:rsidP="006B16EC">
            <w:pPr>
              <w:spacing w:line="360" w:lineRule="auto"/>
              <w:jc w:val="both"/>
              <w:rPr>
                <w:rFonts w:ascii="Arial" w:eastAsia="Calibri" w:hAnsi="Arial" w:cs="Arial"/>
                <w:color w:val="000000"/>
              </w:rPr>
            </w:pPr>
            <w:r w:rsidRPr="00F85262">
              <w:rPr>
                <w:rFonts w:ascii="Arial" w:eastAsia="Calibri" w:hAnsi="Arial" w:cs="Arial"/>
                <w:color w:val="000000"/>
              </w:rPr>
              <w:t xml:space="preserve">2 </w:t>
            </w:r>
          </w:p>
        </w:tc>
        <w:tc>
          <w:tcPr>
            <w:tcW w:w="2864" w:type="dxa"/>
            <w:tcBorders>
              <w:top w:val="single" w:sz="4" w:space="0" w:color="000000"/>
              <w:left w:val="single" w:sz="4" w:space="0" w:color="000000"/>
              <w:bottom w:val="single" w:sz="4" w:space="0" w:color="000000"/>
              <w:right w:val="single" w:sz="4" w:space="0" w:color="000000"/>
            </w:tcBorders>
          </w:tcPr>
          <w:p w:rsidR="004E73C8" w:rsidRPr="00F85262" w:rsidRDefault="004E73C8" w:rsidP="006B16EC">
            <w:pPr>
              <w:spacing w:line="360" w:lineRule="auto"/>
              <w:ind w:left="1"/>
              <w:jc w:val="both"/>
              <w:rPr>
                <w:rFonts w:ascii="Arial" w:eastAsia="Calibri" w:hAnsi="Arial" w:cs="Arial"/>
                <w:color w:val="000000"/>
              </w:rPr>
            </w:pPr>
            <w:r w:rsidRPr="00F85262">
              <w:rPr>
                <w:rFonts w:ascii="Arial" w:eastAsia="Calibri" w:hAnsi="Arial" w:cs="Arial"/>
                <w:color w:val="000000"/>
              </w:rPr>
              <w:t xml:space="preserve">0.00 </w:t>
            </w:r>
          </w:p>
        </w:tc>
        <w:tc>
          <w:tcPr>
            <w:tcW w:w="3238" w:type="dxa"/>
            <w:tcBorders>
              <w:top w:val="single" w:sz="4" w:space="0" w:color="000000"/>
              <w:left w:val="single" w:sz="4" w:space="0" w:color="000000"/>
              <w:bottom w:val="single" w:sz="4" w:space="0" w:color="000000"/>
              <w:right w:val="single" w:sz="4" w:space="0" w:color="000000"/>
            </w:tcBorders>
          </w:tcPr>
          <w:p w:rsidR="004E73C8" w:rsidRPr="00F85262" w:rsidRDefault="004E73C8" w:rsidP="006B16EC">
            <w:pPr>
              <w:spacing w:line="360" w:lineRule="auto"/>
              <w:ind w:left="1"/>
              <w:jc w:val="both"/>
              <w:rPr>
                <w:rFonts w:ascii="Arial" w:eastAsia="Calibri" w:hAnsi="Arial" w:cs="Arial"/>
                <w:color w:val="000000"/>
              </w:rPr>
            </w:pPr>
            <w:r w:rsidRPr="00F85262">
              <w:rPr>
                <w:rFonts w:ascii="Arial" w:eastAsia="Calibri" w:hAnsi="Arial" w:cs="Arial"/>
                <w:color w:val="000000"/>
              </w:rPr>
              <w:t xml:space="preserve">0.00% </w:t>
            </w:r>
          </w:p>
        </w:tc>
      </w:tr>
      <w:tr w:rsidR="004E73C8" w:rsidRPr="00F85262" w:rsidTr="001D355C">
        <w:trPr>
          <w:trHeight w:val="348"/>
        </w:trPr>
        <w:tc>
          <w:tcPr>
            <w:tcW w:w="3528" w:type="dxa"/>
            <w:tcBorders>
              <w:top w:val="single" w:sz="4" w:space="0" w:color="000000"/>
              <w:left w:val="single" w:sz="4" w:space="0" w:color="000000"/>
              <w:bottom w:val="single" w:sz="4" w:space="0" w:color="000000"/>
              <w:right w:val="single" w:sz="4" w:space="0" w:color="000000"/>
            </w:tcBorders>
          </w:tcPr>
          <w:p w:rsidR="004E73C8" w:rsidRPr="00F85262" w:rsidRDefault="004E73C8" w:rsidP="006B16EC">
            <w:pPr>
              <w:spacing w:line="360" w:lineRule="auto"/>
              <w:jc w:val="both"/>
              <w:rPr>
                <w:rFonts w:ascii="Arial" w:eastAsia="Calibri" w:hAnsi="Arial" w:cs="Arial"/>
                <w:color w:val="000000"/>
              </w:rPr>
            </w:pPr>
            <w:r w:rsidRPr="00F85262">
              <w:rPr>
                <w:rFonts w:ascii="Arial" w:eastAsia="Calibri" w:hAnsi="Arial" w:cs="Arial"/>
                <w:color w:val="000000"/>
              </w:rPr>
              <w:t xml:space="preserve">3 </w:t>
            </w:r>
          </w:p>
        </w:tc>
        <w:tc>
          <w:tcPr>
            <w:tcW w:w="2864" w:type="dxa"/>
            <w:tcBorders>
              <w:top w:val="single" w:sz="4" w:space="0" w:color="000000"/>
              <w:left w:val="single" w:sz="4" w:space="0" w:color="000000"/>
              <w:bottom w:val="single" w:sz="4" w:space="0" w:color="000000"/>
              <w:right w:val="single" w:sz="4" w:space="0" w:color="000000"/>
            </w:tcBorders>
          </w:tcPr>
          <w:p w:rsidR="004E73C8" w:rsidRPr="00F85262" w:rsidRDefault="004E73C8" w:rsidP="006B16EC">
            <w:pPr>
              <w:spacing w:line="360" w:lineRule="auto"/>
              <w:ind w:left="1"/>
              <w:jc w:val="both"/>
              <w:rPr>
                <w:rFonts w:ascii="Arial" w:eastAsia="Calibri" w:hAnsi="Arial" w:cs="Arial"/>
                <w:color w:val="000000"/>
              </w:rPr>
            </w:pPr>
            <w:r w:rsidRPr="00F85262">
              <w:rPr>
                <w:rFonts w:ascii="Arial" w:eastAsia="Calibri" w:hAnsi="Arial" w:cs="Arial"/>
                <w:color w:val="000000"/>
              </w:rPr>
              <w:t xml:space="preserve">0.00 </w:t>
            </w:r>
          </w:p>
        </w:tc>
        <w:tc>
          <w:tcPr>
            <w:tcW w:w="3238" w:type="dxa"/>
            <w:tcBorders>
              <w:top w:val="single" w:sz="4" w:space="0" w:color="000000"/>
              <w:left w:val="single" w:sz="4" w:space="0" w:color="000000"/>
              <w:bottom w:val="single" w:sz="4" w:space="0" w:color="000000"/>
              <w:right w:val="single" w:sz="4" w:space="0" w:color="000000"/>
            </w:tcBorders>
          </w:tcPr>
          <w:p w:rsidR="004E73C8" w:rsidRPr="00F85262" w:rsidRDefault="004E73C8" w:rsidP="006B16EC">
            <w:pPr>
              <w:spacing w:line="360" w:lineRule="auto"/>
              <w:ind w:left="1"/>
              <w:jc w:val="both"/>
              <w:rPr>
                <w:rFonts w:ascii="Arial" w:eastAsia="Calibri" w:hAnsi="Arial" w:cs="Arial"/>
                <w:color w:val="000000"/>
              </w:rPr>
            </w:pPr>
            <w:r w:rsidRPr="00F85262">
              <w:rPr>
                <w:rFonts w:ascii="Arial" w:eastAsia="Calibri" w:hAnsi="Arial" w:cs="Arial"/>
                <w:color w:val="000000"/>
              </w:rPr>
              <w:t xml:space="preserve">0.00% </w:t>
            </w:r>
          </w:p>
        </w:tc>
      </w:tr>
      <w:tr w:rsidR="004E73C8" w:rsidRPr="00F85262" w:rsidTr="001D355C">
        <w:trPr>
          <w:trHeight w:val="349"/>
        </w:trPr>
        <w:tc>
          <w:tcPr>
            <w:tcW w:w="3528" w:type="dxa"/>
            <w:tcBorders>
              <w:top w:val="single" w:sz="4" w:space="0" w:color="000000"/>
              <w:left w:val="single" w:sz="4" w:space="0" w:color="000000"/>
              <w:bottom w:val="single" w:sz="4" w:space="0" w:color="000000"/>
              <w:right w:val="single" w:sz="4" w:space="0" w:color="000000"/>
            </w:tcBorders>
          </w:tcPr>
          <w:p w:rsidR="004E73C8" w:rsidRPr="00F85262" w:rsidRDefault="004E73C8" w:rsidP="006B16EC">
            <w:pPr>
              <w:spacing w:line="360" w:lineRule="auto"/>
              <w:jc w:val="both"/>
              <w:rPr>
                <w:rFonts w:ascii="Arial" w:eastAsia="Calibri" w:hAnsi="Arial" w:cs="Arial"/>
                <w:color w:val="000000"/>
              </w:rPr>
            </w:pPr>
            <w:r w:rsidRPr="00F85262">
              <w:rPr>
                <w:rFonts w:ascii="Arial" w:eastAsia="Calibri" w:hAnsi="Arial" w:cs="Arial"/>
                <w:color w:val="000000"/>
              </w:rPr>
              <w:t xml:space="preserve">4 </w:t>
            </w:r>
          </w:p>
        </w:tc>
        <w:tc>
          <w:tcPr>
            <w:tcW w:w="2864" w:type="dxa"/>
            <w:tcBorders>
              <w:top w:val="single" w:sz="4" w:space="0" w:color="000000"/>
              <w:left w:val="single" w:sz="4" w:space="0" w:color="000000"/>
              <w:bottom w:val="single" w:sz="4" w:space="0" w:color="000000"/>
              <w:right w:val="single" w:sz="4" w:space="0" w:color="000000"/>
            </w:tcBorders>
          </w:tcPr>
          <w:p w:rsidR="004E73C8" w:rsidRPr="00F85262" w:rsidRDefault="004E73C8" w:rsidP="006B16EC">
            <w:pPr>
              <w:spacing w:line="360" w:lineRule="auto"/>
              <w:ind w:left="1"/>
              <w:jc w:val="both"/>
              <w:rPr>
                <w:rFonts w:ascii="Arial" w:eastAsia="Calibri" w:hAnsi="Arial" w:cs="Arial"/>
                <w:color w:val="000000"/>
              </w:rPr>
            </w:pPr>
            <w:r w:rsidRPr="00F85262">
              <w:rPr>
                <w:rFonts w:ascii="Arial" w:eastAsia="Calibri" w:hAnsi="Arial" w:cs="Arial"/>
                <w:color w:val="000000"/>
              </w:rPr>
              <w:t xml:space="preserve">31789.20 </w:t>
            </w:r>
          </w:p>
        </w:tc>
        <w:tc>
          <w:tcPr>
            <w:tcW w:w="3238" w:type="dxa"/>
            <w:tcBorders>
              <w:top w:val="single" w:sz="4" w:space="0" w:color="000000"/>
              <w:left w:val="single" w:sz="4" w:space="0" w:color="000000"/>
              <w:bottom w:val="single" w:sz="4" w:space="0" w:color="000000"/>
              <w:right w:val="single" w:sz="4" w:space="0" w:color="000000"/>
            </w:tcBorders>
          </w:tcPr>
          <w:p w:rsidR="004E73C8" w:rsidRPr="00F85262" w:rsidRDefault="004E73C8" w:rsidP="006B16EC">
            <w:pPr>
              <w:spacing w:line="360" w:lineRule="auto"/>
              <w:ind w:left="1"/>
              <w:jc w:val="both"/>
              <w:rPr>
                <w:rFonts w:ascii="Arial" w:eastAsia="Calibri" w:hAnsi="Arial" w:cs="Arial"/>
                <w:color w:val="000000"/>
              </w:rPr>
            </w:pPr>
            <w:r w:rsidRPr="00F85262">
              <w:rPr>
                <w:rFonts w:ascii="Arial" w:eastAsia="Calibri" w:hAnsi="Arial" w:cs="Arial"/>
                <w:color w:val="000000"/>
              </w:rPr>
              <w:t xml:space="preserve">7.27% </w:t>
            </w:r>
          </w:p>
        </w:tc>
      </w:tr>
      <w:tr w:rsidR="004E73C8" w:rsidRPr="00F85262" w:rsidTr="001D355C">
        <w:trPr>
          <w:trHeight w:val="346"/>
        </w:trPr>
        <w:tc>
          <w:tcPr>
            <w:tcW w:w="3528" w:type="dxa"/>
            <w:tcBorders>
              <w:top w:val="single" w:sz="4" w:space="0" w:color="000000"/>
              <w:left w:val="single" w:sz="4" w:space="0" w:color="000000"/>
              <w:bottom w:val="single" w:sz="4" w:space="0" w:color="000000"/>
              <w:right w:val="single" w:sz="4" w:space="0" w:color="000000"/>
            </w:tcBorders>
          </w:tcPr>
          <w:p w:rsidR="004E73C8" w:rsidRPr="00F85262" w:rsidRDefault="004E73C8" w:rsidP="006B16EC">
            <w:pPr>
              <w:spacing w:line="360" w:lineRule="auto"/>
              <w:jc w:val="both"/>
              <w:rPr>
                <w:rFonts w:ascii="Arial" w:eastAsia="Calibri" w:hAnsi="Arial" w:cs="Arial"/>
                <w:color w:val="000000"/>
              </w:rPr>
            </w:pPr>
            <w:r w:rsidRPr="00F85262">
              <w:rPr>
                <w:rFonts w:ascii="Arial" w:eastAsia="Calibri" w:hAnsi="Arial" w:cs="Arial"/>
                <w:color w:val="000000"/>
              </w:rPr>
              <w:t xml:space="preserve">5 </w:t>
            </w:r>
          </w:p>
        </w:tc>
        <w:tc>
          <w:tcPr>
            <w:tcW w:w="2864" w:type="dxa"/>
            <w:tcBorders>
              <w:top w:val="single" w:sz="4" w:space="0" w:color="000000"/>
              <w:left w:val="single" w:sz="4" w:space="0" w:color="000000"/>
              <w:bottom w:val="single" w:sz="4" w:space="0" w:color="000000"/>
              <w:right w:val="single" w:sz="4" w:space="0" w:color="000000"/>
            </w:tcBorders>
          </w:tcPr>
          <w:p w:rsidR="004E73C8" w:rsidRPr="00F85262" w:rsidRDefault="004E73C8" w:rsidP="006B16EC">
            <w:pPr>
              <w:spacing w:line="360" w:lineRule="auto"/>
              <w:ind w:left="1"/>
              <w:jc w:val="both"/>
              <w:rPr>
                <w:rFonts w:ascii="Arial" w:eastAsia="Calibri" w:hAnsi="Arial" w:cs="Arial"/>
                <w:color w:val="000000"/>
              </w:rPr>
            </w:pPr>
            <w:r w:rsidRPr="00F85262">
              <w:rPr>
                <w:rFonts w:ascii="Arial" w:eastAsia="Calibri" w:hAnsi="Arial" w:cs="Arial"/>
                <w:color w:val="000000"/>
              </w:rPr>
              <w:t xml:space="preserve">20456.20 </w:t>
            </w:r>
          </w:p>
        </w:tc>
        <w:tc>
          <w:tcPr>
            <w:tcW w:w="3238" w:type="dxa"/>
            <w:tcBorders>
              <w:top w:val="single" w:sz="4" w:space="0" w:color="000000"/>
              <w:left w:val="single" w:sz="4" w:space="0" w:color="000000"/>
              <w:bottom w:val="single" w:sz="4" w:space="0" w:color="000000"/>
              <w:right w:val="single" w:sz="4" w:space="0" w:color="000000"/>
            </w:tcBorders>
          </w:tcPr>
          <w:p w:rsidR="004E73C8" w:rsidRPr="00F85262" w:rsidRDefault="004E73C8" w:rsidP="006B16EC">
            <w:pPr>
              <w:spacing w:line="360" w:lineRule="auto"/>
              <w:ind w:left="1"/>
              <w:jc w:val="both"/>
              <w:rPr>
                <w:rFonts w:ascii="Arial" w:eastAsia="Calibri" w:hAnsi="Arial" w:cs="Arial"/>
                <w:color w:val="000000"/>
              </w:rPr>
            </w:pPr>
            <w:r w:rsidRPr="00F85262">
              <w:rPr>
                <w:rFonts w:ascii="Arial" w:eastAsia="Calibri" w:hAnsi="Arial" w:cs="Arial"/>
                <w:color w:val="000000"/>
              </w:rPr>
              <w:t xml:space="preserve">4.68% </w:t>
            </w:r>
          </w:p>
        </w:tc>
      </w:tr>
      <w:tr w:rsidR="004E73C8" w:rsidRPr="00F85262" w:rsidTr="001D355C">
        <w:trPr>
          <w:trHeight w:val="348"/>
        </w:trPr>
        <w:tc>
          <w:tcPr>
            <w:tcW w:w="3528" w:type="dxa"/>
            <w:tcBorders>
              <w:top w:val="single" w:sz="4" w:space="0" w:color="000000"/>
              <w:left w:val="single" w:sz="4" w:space="0" w:color="000000"/>
              <w:bottom w:val="single" w:sz="4" w:space="0" w:color="000000"/>
              <w:right w:val="single" w:sz="4" w:space="0" w:color="000000"/>
            </w:tcBorders>
          </w:tcPr>
          <w:p w:rsidR="004E73C8" w:rsidRPr="00F85262" w:rsidRDefault="004E73C8" w:rsidP="006B16EC">
            <w:pPr>
              <w:spacing w:line="360" w:lineRule="auto"/>
              <w:jc w:val="both"/>
              <w:rPr>
                <w:rFonts w:ascii="Arial" w:eastAsia="Calibri" w:hAnsi="Arial" w:cs="Arial"/>
                <w:color w:val="000000"/>
              </w:rPr>
            </w:pPr>
            <w:r w:rsidRPr="00F85262">
              <w:rPr>
                <w:rFonts w:ascii="Arial" w:eastAsia="Calibri" w:hAnsi="Arial" w:cs="Arial"/>
                <w:color w:val="000000"/>
              </w:rPr>
              <w:t xml:space="preserve">6 </w:t>
            </w:r>
          </w:p>
        </w:tc>
        <w:tc>
          <w:tcPr>
            <w:tcW w:w="2864" w:type="dxa"/>
            <w:tcBorders>
              <w:top w:val="single" w:sz="4" w:space="0" w:color="000000"/>
              <w:left w:val="single" w:sz="4" w:space="0" w:color="000000"/>
              <w:bottom w:val="single" w:sz="4" w:space="0" w:color="000000"/>
              <w:right w:val="single" w:sz="4" w:space="0" w:color="000000"/>
            </w:tcBorders>
          </w:tcPr>
          <w:p w:rsidR="004E73C8" w:rsidRPr="00F85262" w:rsidRDefault="004E73C8" w:rsidP="006B16EC">
            <w:pPr>
              <w:spacing w:line="360" w:lineRule="auto"/>
              <w:ind w:left="1"/>
              <w:jc w:val="both"/>
              <w:rPr>
                <w:rFonts w:ascii="Arial" w:eastAsia="Calibri" w:hAnsi="Arial" w:cs="Arial"/>
                <w:color w:val="000000"/>
              </w:rPr>
            </w:pPr>
            <w:r w:rsidRPr="00F85262">
              <w:rPr>
                <w:rFonts w:ascii="Arial" w:eastAsia="Calibri" w:hAnsi="Arial" w:cs="Arial"/>
                <w:color w:val="000000"/>
              </w:rPr>
              <w:t xml:space="preserve">300661.00 </w:t>
            </w:r>
          </w:p>
        </w:tc>
        <w:tc>
          <w:tcPr>
            <w:tcW w:w="3238" w:type="dxa"/>
            <w:tcBorders>
              <w:top w:val="single" w:sz="4" w:space="0" w:color="000000"/>
              <w:left w:val="single" w:sz="4" w:space="0" w:color="000000"/>
              <w:bottom w:val="single" w:sz="4" w:space="0" w:color="000000"/>
              <w:right w:val="single" w:sz="4" w:space="0" w:color="000000"/>
            </w:tcBorders>
          </w:tcPr>
          <w:p w:rsidR="004E73C8" w:rsidRPr="00F85262" w:rsidRDefault="004E73C8" w:rsidP="006B16EC">
            <w:pPr>
              <w:spacing w:line="360" w:lineRule="auto"/>
              <w:ind w:left="1"/>
              <w:jc w:val="both"/>
              <w:rPr>
                <w:rFonts w:ascii="Arial" w:eastAsia="Calibri" w:hAnsi="Arial" w:cs="Arial"/>
                <w:color w:val="000000"/>
              </w:rPr>
            </w:pPr>
            <w:r w:rsidRPr="00F85262">
              <w:rPr>
                <w:rFonts w:ascii="Arial" w:eastAsia="Calibri" w:hAnsi="Arial" w:cs="Arial"/>
                <w:color w:val="000000"/>
              </w:rPr>
              <w:t xml:space="preserve">68.71% </w:t>
            </w:r>
          </w:p>
        </w:tc>
      </w:tr>
      <w:tr w:rsidR="004E73C8" w:rsidRPr="00F85262" w:rsidTr="001D355C">
        <w:trPr>
          <w:trHeight w:val="346"/>
        </w:trPr>
        <w:tc>
          <w:tcPr>
            <w:tcW w:w="3528" w:type="dxa"/>
            <w:tcBorders>
              <w:top w:val="single" w:sz="4" w:space="0" w:color="000000"/>
              <w:left w:val="single" w:sz="4" w:space="0" w:color="000000"/>
              <w:bottom w:val="single" w:sz="4" w:space="0" w:color="000000"/>
              <w:right w:val="single" w:sz="4" w:space="0" w:color="000000"/>
            </w:tcBorders>
          </w:tcPr>
          <w:p w:rsidR="004E73C8" w:rsidRPr="00F85262" w:rsidRDefault="004E73C8" w:rsidP="006B16EC">
            <w:pPr>
              <w:spacing w:line="360" w:lineRule="auto"/>
              <w:jc w:val="both"/>
              <w:rPr>
                <w:rFonts w:ascii="Arial" w:eastAsia="Calibri" w:hAnsi="Arial" w:cs="Arial"/>
                <w:color w:val="000000"/>
              </w:rPr>
            </w:pPr>
            <w:r w:rsidRPr="00F85262">
              <w:rPr>
                <w:rFonts w:ascii="Arial" w:eastAsia="Calibri" w:hAnsi="Arial" w:cs="Arial"/>
                <w:color w:val="000000"/>
              </w:rPr>
              <w:t xml:space="preserve">7 </w:t>
            </w:r>
          </w:p>
        </w:tc>
        <w:tc>
          <w:tcPr>
            <w:tcW w:w="2864" w:type="dxa"/>
            <w:tcBorders>
              <w:top w:val="single" w:sz="4" w:space="0" w:color="000000"/>
              <w:left w:val="single" w:sz="4" w:space="0" w:color="000000"/>
              <w:bottom w:val="single" w:sz="4" w:space="0" w:color="000000"/>
              <w:right w:val="single" w:sz="4" w:space="0" w:color="000000"/>
            </w:tcBorders>
          </w:tcPr>
          <w:p w:rsidR="004E73C8" w:rsidRPr="00F85262" w:rsidRDefault="004E73C8" w:rsidP="006B16EC">
            <w:pPr>
              <w:spacing w:line="360" w:lineRule="auto"/>
              <w:ind w:left="1"/>
              <w:jc w:val="both"/>
              <w:rPr>
                <w:rFonts w:ascii="Arial" w:eastAsia="Calibri" w:hAnsi="Arial" w:cs="Arial"/>
                <w:color w:val="000000"/>
              </w:rPr>
            </w:pPr>
            <w:r w:rsidRPr="00F85262">
              <w:rPr>
                <w:rFonts w:ascii="Arial" w:eastAsia="Calibri" w:hAnsi="Arial" w:cs="Arial"/>
                <w:color w:val="000000"/>
              </w:rPr>
              <w:t xml:space="preserve">46331.70 </w:t>
            </w:r>
          </w:p>
        </w:tc>
        <w:tc>
          <w:tcPr>
            <w:tcW w:w="3238" w:type="dxa"/>
            <w:tcBorders>
              <w:top w:val="single" w:sz="4" w:space="0" w:color="000000"/>
              <w:left w:val="single" w:sz="4" w:space="0" w:color="000000"/>
              <w:bottom w:val="single" w:sz="4" w:space="0" w:color="000000"/>
              <w:right w:val="single" w:sz="4" w:space="0" w:color="000000"/>
            </w:tcBorders>
          </w:tcPr>
          <w:p w:rsidR="004E73C8" w:rsidRPr="00F85262" w:rsidRDefault="004E73C8" w:rsidP="006B16EC">
            <w:pPr>
              <w:spacing w:line="360" w:lineRule="auto"/>
              <w:ind w:left="1"/>
              <w:jc w:val="both"/>
              <w:rPr>
                <w:rFonts w:ascii="Arial" w:eastAsia="Calibri" w:hAnsi="Arial" w:cs="Arial"/>
                <w:color w:val="000000"/>
              </w:rPr>
            </w:pPr>
            <w:r w:rsidRPr="00F85262">
              <w:rPr>
                <w:rFonts w:ascii="Arial" w:eastAsia="Calibri" w:hAnsi="Arial" w:cs="Arial"/>
                <w:color w:val="000000"/>
              </w:rPr>
              <w:t xml:space="preserve">10.59% </w:t>
            </w:r>
          </w:p>
        </w:tc>
      </w:tr>
      <w:tr w:rsidR="004E73C8" w:rsidRPr="00F85262" w:rsidTr="001D355C">
        <w:trPr>
          <w:trHeight w:val="348"/>
        </w:trPr>
        <w:tc>
          <w:tcPr>
            <w:tcW w:w="3528" w:type="dxa"/>
            <w:tcBorders>
              <w:top w:val="single" w:sz="4" w:space="0" w:color="000000"/>
              <w:left w:val="single" w:sz="4" w:space="0" w:color="000000"/>
              <w:bottom w:val="single" w:sz="4" w:space="0" w:color="000000"/>
              <w:right w:val="single" w:sz="4" w:space="0" w:color="000000"/>
            </w:tcBorders>
          </w:tcPr>
          <w:p w:rsidR="004E73C8" w:rsidRPr="00F85262" w:rsidRDefault="004E73C8" w:rsidP="006B16EC">
            <w:pPr>
              <w:spacing w:line="360" w:lineRule="auto"/>
              <w:jc w:val="both"/>
              <w:rPr>
                <w:rFonts w:ascii="Arial" w:eastAsia="Calibri" w:hAnsi="Arial" w:cs="Arial"/>
                <w:color w:val="000000"/>
              </w:rPr>
            </w:pPr>
            <w:r w:rsidRPr="00F85262">
              <w:rPr>
                <w:rFonts w:ascii="Arial" w:eastAsia="Calibri" w:hAnsi="Arial" w:cs="Arial"/>
                <w:color w:val="000000"/>
              </w:rPr>
              <w:t xml:space="preserve">8 </w:t>
            </w:r>
          </w:p>
        </w:tc>
        <w:tc>
          <w:tcPr>
            <w:tcW w:w="2864" w:type="dxa"/>
            <w:tcBorders>
              <w:top w:val="single" w:sz="4" w:space="0" w:color="000000"/>
              <w:left w:val="single" w:sz="4" w:space="0" w:color="000000"/>
              <w:bottom w:val="single" w:sz="4" w:space="0" w:color="000000"/>
              <w:right w:val="single" w:sz="4" w:space="0" w:color="000000"/>
            </w:tcBorders>
          </w:tcPr>
          <w:p w:rsidR="004E73C8" w:rsidRPr="00F85262" w:rsidRDefault="004E73C8" w:rsidP="006B16EC">
            <w:pPr>
              <w:spacing w:line="360" w:lineRule="auto"/>
              <w:ind w:left="1"/>
              <w:jc w:val="both"/>
              <w:rPr>
                <w:rFonts w:ascii="Arial" w:eastAsia="Calibri" w:hAnsi="Arial" w:cs="Arial"/>
                <w:color w:val="000000"/>
              </w:rPr>
            </w:pPr>
            <w:r w:rsidRPr="00F85262">
              <w:rPr>
                <w:rFonts w:ascii="Arial" w:eastAsia="Calibri" w:hAnsi="Arial" w:cs="Arial"/>
                <w:color w:val="000000"/>
              </w:rPr>
              <w:t xml:space="preserve">38072.30 </w:t>
            </w:r>
          </w:p>
        </w:tc>
        <w:tc>
          <w:tcPr>
            <w:tcW w:w="3238" w:type="dxa"/>
            <w:tcBorders>
              <w:top w:val="single" w:sz="4" w:space="0" w:color="000000"/>
              <w:left w:val="single" w:sz="4" w:space="0" w:color="000000"/>
              <w:bottom w:val="single" w:sz="4" w:space="0" w:color="000000"/>
              <w:right w:val="single" w:sz="4" w:space="0" w:color="000000"/>
            </w:tcBorders>
          </w:tcPr>
          <w:p w:rsidR="004E73C8" w:rsidRPr="00F85262" w:rsidRDefault="004E73C8" w:rsidP="006B16EC">
            <w:pPr>
              <w:spacing w:line="360" w:lineRule="auto"/>
              <w:ind w:left="1"/>
              <w:jc w:val="both"/>
              <w:rPr>
                <w:rFonts w:ascii="Arial" w:eastAsia="Calibri" w:hAnsi="Arial" w:cs="Arial"/>
                <w:color w:val="000000"/>
              </w:rPr>
            </w:pPr>
            <w:r w:rsidRPr="00F85262">
              <w:rPr>
                <w:rFonts w:ascii="Arial" w:eastAsia="Calibri" w:hAnsi="Arial" w:cs="Arial"/>
                <w:color w:val="000000"/>
              </w:rPr>
              <w:t xml:space="preserve">8.70% </w:t>
            </w:r>
          </w:p>
        </w:tc>
      </w:tr>
    </w:tbl>
    <w:p w:rsidR="001D355C" w:rsidRPr="00F85262" w:rsidRDefault="001D355C" w:rsidP="001D355C">
      <w:pPr>
        <w:spacing w:after="0" w:line="360" w:lineRule="auto"/>
        <w:ind w:left="-144"/>
        <w:jc w:val="both"/>
        <w:rPr>
          <w:rFonts w:ascii="Arial" w:eastAsia="Calibri" w:hAnsi="Arial" w:cs="Arial"/>
          <w:color w:val="000000"/>
          <w:lang w:eastAsia="en-ZA"/>
        </w:rPr>
      </w:pPr>
    </w:p>
    <w:p w:rsidR="009863BE" w:rsidRDefault="004E73C8" w:rsidP="001D355C">
      <w:pPr>
        <w:spacing w:after="0" w:line="360" w:lineRule="auto"/>
        <w:ind w:left="-144"/>
        <w:jc w:val="both"/>
        <w:rPr>
          <w:rFonts w:ascii="Arial" w:eastAsia="Calibri" w:hAnsi="Arial" w:cs="Arial"/>
          <w:color w:val="000000"/>
          <w:lang w:eastAsia="en-ZA"/>
        </w:rPr>
      </w:pPr>
      <w:r w:rsidRPr="00F85262">
        <w:rPr>
          <w:rFonts w:ascii="Arial" w:eastAsia="Calibri" w:hAnsi="Arial" w:cs="Arial"/>
          <w:color w:val="000000"/>
          <w:lang w:eastAsia="en-ZA"/>
        </w:rPr>
        <w:t xml:space="preserve">Most of the land (68.71%) in Makana is classified under class 6. This means that the majority of land in Makana is only suitable for grazing of animals and non-arable. </w:t>
      </w:r>
    </w:p>
    <w:p w:rsidR="004E73C8" w:rsidRPr="00F85262" w:rsidRDefault="004E73C8" w:rsidP="001D355C">
      <w:pPr>
        <w:spacing w:after="0" w:line="360" w:lineRule="auto"/>
        <w:ind w:left="-144"/>
        <w:jc w:val="both"/>
        <w:rPr>
          <w:rFonts w:ascii="Arial" w:eastAsia="Calibri" w:hAnsi="Arial" w:cs="Arial"/>
          <w:color w:val="000000"/>
          <w:lang w:eastAsia="en-ZA"/>
        </w:rPr>
      </w:pPr>
      <w:r w:rsidRPr="00F85262">
        <w:rPr>
          <w:rFonts w:ascii="Arial" w:eastAsia="Calibri" w:hAnsi="Arial" w:cs="Arial"/>
          <w:color w:val="000000"/>
          <w:lang w:eastAsia="en-ZA"/>
        </w:rPr>
        <w:lastRenderedPageBreak/>
        <w:t>Based on the results presented, the Makana Area Based Plan (2008) states that land in the Makana</w:t>
      </w:r>
      <w:r w:rsidR="001923F3">
        <w:rPr>
          <w:rFonts w:ascii="Arial" w:eastAsia="Calibri" w:hAnsi="Arial" w:cs="Arial"/>
          <w:color w:val="000000"/>
          <w:lang w:eastAsia="en-ZA"/>
        </w:rPr>
        <w:t xml:space="preserve"> area has suitable potential </w:t>
      </w:r>
      <w:r w:rsidRPr="00F85262">
        <w:rPr>
          <w:rFonts w:ascii="Arial" w:eastAsia="Calibri" w:hAnsi="Arial" w:cs="Arial"/>
          <w:color w:val="000000"/>
          <w:lang w:eastAsia="en-ZA"/>
        </w:rPr>
        <w:t xml:space="preserve">for: </w:t>
      </w:r>
    </w:p>
    <w:p w:rsidR="004E73C8" w:rsidRPr="00996EA2" w:rsidRDefault="004E73C8" w:rsidP="00CE1860">
      <w:pPr>
        <w:pStyle w:val="ListParagraph"/>
        <w:numPr>
          <w:ilvl w:val="0"/>
          <w:numId w:val="68"/>
        </w:numPr>
        <w:spacing w:after="54" w:line="360" w:lineRule="auto"/>
        <w:ind w:left="709" w:hanging="340"/>
        <w:rPr>
          <w:rFonts w:ascii="Arial" w:hAnsi="Arial" w:cs="Arial"/>
        </w:rPr>
      </w:pPr>
      <w:r w:rsidRPr="00996EA2">
        <w:rPr>
          <w:rFonts w:ascii="Arial" w:hAnsi="Arial" w:cs="Arial"/>
        </w:rPr>
        <w:t xml:space="preserve">Large areas of irrigation, should water be available </w:t>
      </w:r>
    </w:p>
    <w:p w:rsidR="004E73C8" w:rsidRPr="00F85262" w:rsidRDefault="004E73C8" w:rsidP="00CE1860">
      <w:pPr>
        <w:numPr>
          <w:ilvl w:val="0"/>
          <w:numId w:val="68"/>
        </w:numPr>
        <w:spacing w:after="26" w:line="360" w:lineRule="auto"/>
        <w:ind w:left="357" w:right="74"/>
        <w:jc w:val="both"/>
        <w:rPr>
          <w:rFonts w:ascii="Arial" w:eastAsia="Calibri" w:hAnsi="Arial" w:cs="Arial"/>
          <w:color w:val="000000"/>
          <w:lang w:eastAsia="en-ZA"/>
        </w:rPr>
      </w:pPr>
      <w:r w:rsidRPr="00F85262">
        <w:rPr>
          <w:rFonts w:ascii="Arial" w:eastAsia="Calibri" w:hAnsi="Arial" w:cs="Arial"/>
          <w:color w:val="000000"/>
          <w:lang w:eastAsia="en-ZA"/>
        </w:rPr>
        <w:t>R</w:t>
      </w:r>
      <w:r w:rsidR="00996EA2">
        <w:rPr>
          <w:rFonts w:ascii="Arial" w:eastAsia="Calibri" w:hAnsi="Arial" w:cs="Arial"/>
          <w:color w:val="000000"/>
          <w:lang w:eastAsia="en-ZA"/>
        </w:rPr>
        <w:t>ain-fed cropping of w</w:t>
      </w:r>
      <w:r w:rsidRPr="00F85262">
        <w:rPr>
          <w:rFonts w:ascii="Arial" w:eastAsia="Calibri" w:hAnsi="Arial" w:cs="Arial"/>
          <w:color w:val="000000"/>
          <w:lang w:eastAsia="en-ZA"/>
        </w:rPr>
        <w:t xml:space="preserve">heat, chicory, pecan nuts and aloe  </w:t>
      </w:r>
    </w:p>
    <w:p w:rsidR="001D355C" w:rsidRPr="00F85262" w:rsidRDefault="004E73C8" w:rsidP="00CE1860">
      <w:pPr>
        <w:numPr>
          <w:ilvl w:val="0"/>
          <w:numId w:val="68"/>
        </w:numPr>
        <w:spacing w:after="28" w:line="360" w:lineRule="auto"/>
        <w:ind w:left="357" w:right="74"/>
        <w:jc w:val="both"/>
        <w:rPr>
          <w:rFonts w:ascii="Arial" w:eastAsia="Calibri" w:hAnsi="Arial" w:cs="Arial"/>
          <w:color w:val="000000"/>
          <w:lang w:eastAsia="en-ZA"/>
        </w:rPr>
      </w:pPr>
      <w:r w:rsidRPr="00F85262">
        <w:rPr>
          <w:rFonts w:ascii="Arial" w:eastAsia="Calibri" w:hAnsi="Arial" w:cs="Arial"/>
          <w:color w:val="000000"/>
          <w:lang w:eastAsia="en-ZA"/>
        </w:rPr>
        <w:t xml:space="preserve">Irrigation-fed cropping of stone fruit, olives, cotton, vegetable, sugar beet and </w:t>
      </w:r>
    </w:p>
    <w:p w:rsidR="004E73C8" w:rsidRPr="00F85262" w:rsidRDefault="004E73C8" w:rsidP="001D355C">
      <w:pPr>
        <w:spacing w:after="28" w:line="360" w:lineRule="auto"/>
        <w:ind w:left="357" w:right="74" w:firstLine="363"/>
        <w:jc w:val="both"/>
        <w:rPr>
          <w:rFonts w:ascii="Arial" w:eastAsia="Calibri" w:hAnsi="Arial" w:cs="Arial"/>
          <w:color w:val="000000"/>
          <w:lang w:eastAsia="en-ZA"/>
        </w:rPr>
      </w:pPr>
      <w:r w:rsidRPr="00F85262">
        <w:rPr>
          <w:rFonts w:ascii="Arial" w:eastAsia="Calibri" w:hAnsi="Arial" w:cs="Arial"/>
          <w:color w:val="000000"/>
          <w:lang w:eastAsia="en-ZA"/>
        </w:rPr>
        <w:t xml:space="preserve">oranges </w:t>
      </w:r>
    </w:p>
    <w:p w:rsidR="004E73C8" w:rsidRPr="00F85262" w:rsidRDefault="004E73C8" w:rsidP="00CE1860">
      <w:pPr>
        <w:numPr>
          <w:ilvl w:val="0"/>
          <w:numId w:val="68"/>
        </w:numPr>
        <w:spacing w:after="0" w:line="360" w:lineRule="auto"/>
        <w:ind w:left="357" w:right="74"/>
        <w:jc w:val="both"/>
        <w:rPr>
          <w:rFonts w:ascii="Arial" w:eastAsia="Calibri" w:hAnsi="Arial" w:cs="Arial"/>
          <w:color w:val="000000"/>
          <w:lang w:eastAsia="en-ZA"/>
        </w:rPr>
      </w:pPr>
      <w:r w:rsidRPr="00F85262">
        <w:rPr>
          <w:rFonts w:ascii="Arial" w:eastAsia="Calibri" w:hAnsi="Arial" w:cs="Arial"/>
          <w:color w:val="000000"/>
          <w:lang w:eastAsia="en-ZA"/>
        </w:rPr>
        <w:t xml:space="preserve">Livestock including game farming and ostrich farming </w:t>
      </w:r>
    </w:p>
    <w:p w:rsidR="004E73C8" w:rsidRPr="00F85262" w:rsidRDefault="004E73C8" w:rsidP="001D355C">
      <w:pPr>
        <w:spacing w:after="0" w:line="360" w:lineRule="auto"/>
        <w:ind w:left="357" w:right="74"/>
        <w:jc w:val="both"/>
        <w:rPr>
          <w:rFonts w:ascii="Arial" w:eastAsia="Calibri" w:hAnsi="Arial" w:cs="Arial"/>
          <w:color w:val="000000"/>
          <w:lang w:eastAsia="en-ZA"/>
        </w:rPr>
      </w:pPr>
    </w:p>
    <w:p w:rsidR="004E73C8" w:rsidRPr="00F85262" w:rsidRDefault="004E73C8" w:rsidP="001D355C">
      <w:pPr>
        <w:spacing w:after="0" w:line="360" w:lineRule="auto"/>
        <w:ind w:left="-144" w:right="79" w:hanging="10"/>
        <w:jc w:val="both"/>
        <w:rPr>
          <w:rFonts w:ascii="Arial" w:eastAsia="Calibri" w:hAnsi="Arial" w:cs="Arial"/>
          <w:color w:val="000000"/>
          <w:lang w:eastAsia="en-ZA"/>
        </w:rPr>
      </w:pPr>
      <w:r w:rsidRPr="00F85262">
        <w:rPr>
          <w:rFonts w:ascii="Arial" w:eastAsia="Calibri" w:hAnsi="Arial" w:cs="Arial"/>
          <w:color w:val="000000"/>
          <w:lang w:eastAsia="en-ZA"/>
        </w:rPr>
        <w:t xml:space="preserve">Soils in the Makana area are generally shallow and weakly developed, with depths typically not exceeding 600mm. This is because the municipality’s geology is based on Beaufort group sandstones and shale’s which dominate the landscape. The shallow and weakly developed soils limit the types of crops that may be planted throughout the municipality as this affects root development, nutrient retention and moisture drainage.  </w:t>
      </w:r>
    </w:p>
    <w:p w:rsidR="004E73C8" w:rsidRPr="00F85262" w:rsidRDefault="004E73C8" w:rsidP="001D355C">
      <w:pPr>
        <w:spacing w:after="22" w:line="360" w:lineRule="auto"/>
        <w:ind w:left="-144"/>
        <w:jc w:val="both"/>
        <w:rPr>
          <w:rFonts w:ascii="Arial" w:eastAsia="Calibri" w:hAnsi="Arial" w:cs="Arial"/>
          <w:color w:val="000000"/>
          <w:lang w:eastAsia="en-ZA"/>
        </w:rPr>
      </w:pPr>
      <w:r w:rsidRPr="00F85262">
        <w:rPr>
          <w:rFonts w:ascii="Arial" w:eastAsia="Calibri" w:hAnsi="Arial" w:cs="Arial"/>
          <w:color w:val="000000"/>
          <w:lang w:eastAsia="en-ZA"/>
        </w:rPr>
        <w:t xml:space="preserve"> </w:t>
      </w:r>
    </w:p>
    <w:p w:rsidR="001D355C" w:rsidRPr="00F85262" w:rsidRDefault="004E73C8" w:rsidP="001D355C">
      <w:pPr>
        <w:spacing w:after="5" w:line="360" w:lineRule="auto"/>
        <w:ind w:left="-144" w:right="79" w:hanging="10"/>
        <w:jc w:val="both"/>
        <w:rPr>
          <w:rFonts w:ascii="Arial" w:eastAsia="Calibri" w:hAnsi="Arial" w:cs="Arial"/>
          <w:color w:val="000000"/>
          <w:lang w:eastAsia="en-ZA"/>
        </w:rPr>
      </w:pPr>
      <w:r w:rsidRPr="00F85262">
        <w:rPr>
          <w:rFonts w:ascii="Arial" w:eastAsia="Calibri" w:hAnsi="Arial" w:cs="Arial"/>
          <w:color w:val="000000"/>
          <w:lang w:eastAsia="en-ZA"/>
        </w:rPr>
        <w:t xml:space="preserve">There are some rich alluvial and colluvial soils close to rivers, which support intensive agricultural cultivation. Topsoil textures vary from loamy sand to sandy clay </w:t>
      </w:r>
      <w:r w:rsidR="00996EA2" w:rsidRPr="00F85262">
        <w:rPr>
          <w:rFonts w:ascii="Arial" w:eastAsia="Calibri" w:hAnsi="Arial" w:cs="Arial"/>
          <w:color w:val="000000"/>
          <w:lang w:eastAsia="en-ZA"/>
        </w:rPr>
        <w:t>loam.</w:t>
      </w:r>
    </w:p>
    <w:p w:rsidR="007A6ADD" w:rsidRDefault="007A6ADD" w:rsidP="001D355C">
      <w:pPr>
        <w:spacing w:after="5" w:line="360" w:lineRule="auto"/>
        <w:ind w:left="-144" w:right="79" w:hanging="10"/>
        <w:jc w:val="both"/>
        <w:rPr>
          <w:rFonts w:ascii="Arial" w:eastAsia="Calibri" w:hAnsi="Arial" w:cs="Arial"/>
          <w:b/>
          <w:color w:val="000000"/>
          <w:lang w:eastAsia="en-ZA"/>
        </w:rPr>
      </w:pPr>
    </w:p>
    <w:p w:rsidR="001D355C" w:rsidRPr="00F85262" w:rsidRDefault="00FB3688" w:rsidP="00996EA2">
      <w:pPr>
        <w:spacing w:after="0" w:line="276" w:lineRule="auto"/>
        <w:ind w:left="-144" w:right="79" w:hanging="10"/>
        <w:jc w:val="both"/>
        <w:rPr>
          <w:rFonts w:ascii="Arial" w:eastAsia="Calibri" w:hAnsi="Arial" w:cs="Arial"/>
          <w:b/>
          <w:color w:val="000000"/>
          <w:lang w:eastAsia="en-ZA"/>
        </w:rPr>
      </w:pPr>
      <w:r w:rsidRPr="00F85262">
        <w:rPr>
          <w:rFonts w:ascii="Arial" w:eastAsia="Calibri" w:hAnsi="Arial" w:cs="Arial"/>
          <w:b/>
          <w:color w:val="000000"/>
          <w:lang w:eastAsia="en-ZA"/>
        </w:rPr>
        <w:t>2.1.2.22.7</w:t>
      </w:r>
      <w:r w:rsidRPr="00F85262">
        <w:rPr>
          <w:rFonts w:ascii="Arial" w:eastAsia="Calibri" w:hAnsi="Arial" w:cs="Arial"/>
          <w:b/>
          <w:color w:val="000000"/>
          <w:lang w:eastAsia="en-ZA"/>
        </w:rPr>
        <w:tab/>
        <w:t xml:space="preserve"> Land use Management </w:t>
      </w:r>
      <w:r w:rsidRPr="00F85262">
        <w:rPr>
          <w:rFonts w:ascii="Arial" w:eastAsia="Calibri" w:hAnsi="Arial" w:cs="Arial"/>
          <w:b/>
          <w:color w:val="000000"/>
          <w:lang w:eastAsia="en-ZA"/>
        </w:rPr>
        <w:tab/>
      </w:r>
    </w:p>
    <w:p w:rsidR="00FB3688" w:rsidRPr="00F85262" w:rsidRDefault="00FB3688" w:rsidP="00996EA2">
      <w:pPr>
        <w:spacing w:after="0" w:line="276" w:lineRule="auto"/>
        <w:ind w:left="426"/>
        <w:contextualSpacing/>
        <w:jc w:val="both"/>
        <w:rPr>
          <w:rFonts w:ascii="Arial" w:eastAsia="Calibri" w:hAnsi="Arial" w:cs="Arial"/>
          <w:color w:val="000000"/>
          <w:lang w:eastAsia="en-ZA"/>
        </w:rPr>
      </w:pPr>
    </w:p>
    <w:p w:rsidR="00FB3688" w:rsidRPr="00F85262" w:rsidRDefault="00FB3688" w:rsidP="00CE1860">
      <w:pPr>
        <w:numPr>
          <w:ilvl w:val="0"/>
          <w:numId w:val="89"/>
        </w:numPr>
        <w:spacing w:after="22" w:line="360" w:lineRule="auto"/>
        <w:ind w:left="426" w:hanging="426"/>
        <w:contextualSpacing/>
        <w:jc w:val="both"/>
        <w:rPr>
          <w:rFonts w:ascii="Arial" w:eastAsia="Calibri" w:hAnsi="Arial" w:cs="Arial"/>
          <w:color w:val="000000"/>
          <w:lang w:eastAsia="en-ZA"/>
        </w:rPr>
      </w:pPr>
      <w:r w:rsidRPr="00F85262">
        <w:rPr>
          <w:rFonts w:ascii="Arial" w:eastAsia="Calibri" w:hAnsi="Arial" w:cs="Arial"/>
          <w:color w:val="000000"/>
          <w:lang w:eastAsia="en-ZA"/>
        </w:rPr>
        <w:t xml:space="preserve">As indicated in Section 26(e) of the Municipal Systems Act, the SDF is required to “include the provisions of basic guidelines for a Land Use Management System (LUMS) for the municipality”. </w:t>
      </w:r>
    </w:p>
    <w:p w:rsidR="00FB3688" w:rsidRPr="00F85262" w:rsidRDefault="00FB3688" w:rsidP="00CE1860">
      <w:pPr>
        <w:numPr>
          <w:ilvl w:val="0"/>
          <w:numId w:val="89"/>
        </w:numPr>
        <w:spacing w:after="5" w:line="360" w:lineRule="auto"/>
        <w:ind w:left="426" w:right="79" w:hanging="426"/>
        <w:jc w:val="both"/>
        <w:rPr>
          <w:rFonts w:ascii="Arial" w:eastAsia="Calibri" w:hAnsi="Arial" w:cs="Arial"/>
          <w:color w:val="000000"/>
          <w:lang w:eastAsia="en-ZA"/>
        </w:rPr>
      </w:pPr>
      <w:r w:rsidRPr="00F85262">
        <w:rPr>
          <w:rFonts w:ascii="Arial" w:eastAsia="Calibri" w:hAnsi="Arial" w:cs="Arial"/>
          <w:color w:val="000000"/>
          <w:lang w:eastAsia="en-ZA"/>
        </w:rPr>
        <w:t xml:space="preserve">Land-use changes such as the rezoning of a property from residential to commercial use. </w:t>
      </w:r>
    </w:p>
    <w:p w:rsidR="00FB3688" w:rsidRPr="00F85262" w:rsidRDefault="00FB3688" w:rsidP="00CE1860">
      <w:pPr>
        <w:numPr>
          <w:ilvl w:val="0"/>
          <w:numId w:val="89"/>
        </w:numPr>
        <w:spacing w:after="5" w:line="360" w:lineRule="auto"/>
        <w:ind w:left="426" w:right="79" w:hanging="426"/>
        <w:jc w:val="both"/>
        <w:rPr>
          <w:rFonts w:ascii="Arial" w:eastAsia="Calibri" w:hAnsi="Arial" w:cs="Arial"/>
          <w:color w:val="000000"/>
          <w:lang w:eastAsia="en-ZA"/>
        </w:rPr>
      </w:pPr>
      <w:r w:rsidRPr="00F85262">
        <w:rPr>
          <w:rFonts w:ascii="Arial" w:eastAsia="Calibri" w:hAnsi="Arial" w:cs="Arial"/>
          <w:color w:val="000000"/>
          <w:lang w:eastAsia="en-ZA"/>
        </w:rPr>
        <w:t xml:space="preserve">‘Green fields’ land development, i.e. the development of previously undeveloped land; </w:t>
      </w:r>
    </w:p>
    <w:p w:rsidR="00FB3688" w:rsidRPr="00F85262" w:rsidRDefault="00FB3688" w:rsidP="00CE1860">
      <w:pPr>
        <w:numPr>
          <w:ilvl w:val="0"/>
          <w:numId w:val="89"/>
        </w:numPr>
        <w:spacing w:after="5" w:line="360" w:lineRule="auto"/>
        <w:ind w:left="426" w:right="79" w:hanging="426"/>
        <w:jc w:val="both"/>
        <w:rPr>
          <w:rFonts w:ascii="Arial" w:eastAsia="Calibri" w:hAnsi="Arial" w:cs="Arial"/>
          <w:color w:val="000000"/>
          <w:lang w:eastAsia="en-ZA"/>
        </w:rPr>
      </w:pPr>
      <w:r w:rsidRPr="00F85262">
        <w:rPr>
          <w:rFonts w:ascii="Arial" w:eastAsia="Calibri" w:hAnsi="Arial" w:cs="Arial"/>
          <w:color w:val="000000"/>
          <w:lang w:eastAsia="en-ZA"/>
        </w:rPr>
        <w:t xml:space="preserve">Subdivision and consolidation of land parcels </w:t>
      </w:r>
    </w:p>
    <w:p w:rsidR="00FB3688" w:rsidRPr="00F85262" w:rsidRDefault="00FB3688" w:rsidP="00CE1860">
      <w:pPr>
        <w:numPr>
          <w:ilvl w:val="0"/>
          <w:numId w:val="89"/>
        </w:numPr>
        <w:spacing w:after="5" w:line="360" w:lineRule="auto"/>
        <w:ind w:left="426" w:right="79" w:hanging="426"/>
        <w:jc w:val="both"/>
        <w:rPr>
          <w:rFonts w:ascii="Arial" w:eastAsia="Calibri" w:hAnsi="Arial" w:cs="Arial"/>
          <w:color w:val="000000"/>
          <w:lang w:eastAsia="en-ZA"/>
        </w:rPr>
      </w:pPr>
      <w:r w:rsidRPr="00F85262">
        <w:rPr>
          <w:rFonts w:ascii="Arial" w:eastAsia="Calibri" w:hAnsi="Arial" w:cs="Arial"/>
          <w:color w:val="000000"/>
          <w:lang w:eastAsia="en-ZA"/>
        </w:rPr>
        <w:t xml:space="preserve">Regularization and upgrading process of informal settlements, and  </w:t>
      </w:r>
    </w:p>
    <w:p w:rsidR="00286047" w:rsidRPr="00F85262" w:rsidRDefault="00FB3688" w:rsidP="00CE1860">
      <w:pPr>
        <w:numPr>
          <w:ilvl w:val="0"/>
          <w:numId w:val="89"/>
        </w:numPr>
        <w:spacing w:after="11" w:line="360" w:lineRule="auto"/>
        <w:ind w:left="426" w:right="79" w:hanging="426"/>
        <w:jc w:val="both"/>
        <w:rPr>
          <w:rFonts w:ascii="Arial" w:eastAsia="Calibri" w:hAnsi="Arial" w:cs="Arial"/>
          <w:color w:val="000000"/>
          <w:lang w:eastAsia="en-ZA"/>
        </w:rPr>
      </w:pPr>
      <w:r w:rsidRPr="00F85262">
        <w:rPr>
          <w:rFonts w:ascii="Arial" w:eastAsia="Calibri" w:hAnsi="Arial" w:cs="Arial"/>
          <w:color w:val="000000"/>
          <w:lang w:eastAsia="en-ZA"/>
        </w:rPr>
        <w:t xml:space="preserve">The facilitation of land development through the more active participation of the municipality in the land development process, especially through public-private partnerships </w:t>
      </w:r>
    </w:p>
    <w:p w:rsidR="00286047" w:rsidRPr="00F85262" w:rsidRDefault="00286047" w:rsidP="00286047">
      <w:pPr>
        <w:spacing w:after="11" w:line="360" w:lineRule="auto"/>
        <w:ind w:right="79"/>
        <w:jc w:val="both"/>
        <w:rPr>
          <w:rFonts w:ascii="Arial" w:eastAsia="Calibri" w:hAnsi="Arial" w:cs="Arial"/>
          <w:color w:val="000000"/>
          <w:lang w:eastAsia="en-ZA"/>
        </w:rPr>
      </w:pPr>
    </w:p>
    <w:p w:rsidR="00286047" w:rsidRPr="00F85262" w:rsidRDefault="00286047" w:rsidP="007C4907">
      <w:pPr>
        <w:spacing w:after="0" w:line="480" w:lineRule="auto"/>
        <w:ind w:left="-90" w:right="79"/>
        <w:jc w:val="both"/>
        <w:rPr>
          <w:rFonts w:ascii="Arial" w:eastAsia="Calibri" w:hAnsi="Arial" w:cs="Arial"/>
          <w:b/>
          <w:color w:val="000000"/>
          <w:lang w:eastAsia="en-ZA"/>
        </w:rPr>
      </w:pPr>
      <w:r w:rsidRPr="00F85262">
        <w:rPr>
          <w:rFonts w:ascii="Arial" w:eastAsia="Calibri" w:hAnsi="Arial" w:cs="Arial"/>
          <w:b/>
          <w:color w:val="000000"/>
          <w:lang w:eastAsia="en-ZA"/>
        </w:rPr>
        <w:t>2.1.2.22.8</w:t>
      </w:r>
      <w:r w:rsidRPr="00F85262">
        <w:rPr>
          <w:rFonts w:ascii="Arial" w:eastAsia="Calibri" w:hAnsi="Arial" w:cs="Arial"/>
          <w:b/>
          <w:color w:val="000000"/>
          <w:lang w:eastAsia="en-ZA"/>
        </w:rPr>
        <w:tab/>
        <w:t>Planning Schemes/Mechanisms:</w:t>
      </w:r>
    </w:p>
    <w:p w:rsidR="007C4907" w:rsidRDefault="00FB3688" w:rsidP="00394597">
      <w:pPr>
        <w:spacing w:after="5" w:line="360" w:lineRule="auto"/>
        <w:ind w:left="-144" w:right="79" w:hanging="10"/>
        <w:jc w:val="both"/>
        <w:rPr>
          <w:rFonts w:ascii="Arial" w:eastAsia="Calibri" w:hAnsi="Arial" w:cs="Arial"/>
          <w:color w:val="000000"/>
          <w:lang w:eastAsia="en-ZA"/>
        </w:rPr>
      </w:pPr>
      <w:r w:rsidRPr="00F85262">
        <w:rPr>
          <w:rFonts w:ascii="Arial" w:eastAsia="Calibri" w:hAnsi="Arial" w:cs="Arial"/>
          <w:color w:val="000000"/>
          <w:lang w:eastAsia="en-ZA"/>
        </w:rPr>
        <w:t xml:space="preserve">The Planning Schemes are the statutory mechanisms whereby land may be developed, managed and regulated. Municipality is using Avvio as its GIS to manage application and zoning of land.  </w:t>
      </w:r>
    </w:p>
    <w:p w:rsidR="009863BE" w:rsidRDefault="009863BE" w:rsidP="00394597">
      <w:pPr>
        <w:spacing w:after="5" w:line="360" w:lineRule="auto"/>
        <w:ind w:left="-144" w:right="79" w:hanging="10"/>
        <w:jc w:val="both"/>
        <w:rPr>
          <w:rFonts w:ascii="Arial" w:eastAsia="Calibri" w:hAnsi="Arial" w:cs="Arial"/>
          <w:color w:val="000000"/>
          <w:lang w:eastAsia="en-ZA"/>
        </w:rPr>
      </w:pPr>
    </w:p>
    <w:p w:rsidR="009863BE" w:rsidRDefault="009863BE" w:rsidP="00394597">
      <w:pPr>
        <w:spacing w:after="5" w:line="360" w:lineRule="auto"/>
        <w:ind w:left="-144" w:right="79" w:hanging="10"/>
        <w:jc w:val="both"/>
        <w:rPr>
          <w:rFonts w:ascii="Arial" w:eastAsia="Calibri" w:hAnsi="Arial" w:cs="Arial"/>
          <w:color w:val="000000"/>
          <w:lang w:eastAsia="en-ZA"/>
        </w:rPr>
      </w:pPr>
    </w:p>
    <w:p w:rsidR="00286047" w:rsidRPr="00F85262" w:rsidRDefault="00286047" w:rsidP="007C4907">
      <w:pPr>
        <w:spacing w:after="0" w:line="480" w:lineRule="auto"/>
        <w:ind w:left="-144" w:right="79" w:hanging="10"/>
        <w:jc w:val="both"/>
        <w:rPr>
          <w:rFonts w:ascii="Arial" w:eastAsia="Calibri" w:hAnsi="Arial" w:cs="Arial"/>
          <w:b/>
          <w:color w:val="000000"/>
          <w:lang w:eastAsia="en-ZA"/>
        </w:rPr>
      </w:pPr>
      <w:r w:rsidRPr="00F85262">
        <w:rPr>
          <w:rFonts w:ascii="Arial" w:eastAsia="Calibri" w:hAnsi="Arial" w:cs="Arial"/>
          <w:b/>
          <w:color w:val="000000"/>
          <w:lang w:eastAsia="en-ZA"/>
        </w:rPr>
        <w:lastRenderedPageBreak/>
        <w:t>2.1.2.22.9</w:t>
      </w:r>
      <w:r w:rsidRPr="00F85262">
        <w:rPr>
          <w:rFonts w:ascii="Arial" w:eastAsia="Calibri" w:hAnsi="Arial" w:cs="Arial"/>
          <w:b/>
          <w:color w:val="000000"/>
          <w:lang w:eastAsia="en-ZA"/>
        </w:rPr>
        <w:tab/>
        <w:t xml:space="preserve">Land Use management needs: </w:t>
      </w:r>
    </w:p>
    <w:p w:rsidR="00FB3688" w:rsidRPr="00F85262" w:rsidRDefault="00FB3688" w:rsidP="00286047">
      <w:pPr>
        <w:spacing w:after="59" w:line="360" w:lineRule="auto"/>
        <w:ind w:left="-144" w:right="79" w:hanging="10"/>
        <w:jc w:val="both"/>
        <w:rPr>
          <w:rFonts w:ascii="Arial" w:eastAsia="Calibri" w:hAnsi="Arial" w:cs="Arial"/>
          <w:color w:val="000000"/>
          <w:lang w:eastAsia="en-ZA"/>
        </w:rPr>
      </w:pPr>
      <w:r w:rsidRPr="00F85262">
        <w:rPr>
          <w:rFonts w:ascii="Arial" w:eastAsia="Calibri" w:hAnsi="Arial" w:cs="Arial"/>
          <w:color w:val="000000"/>
          <w:lang w:eastAsia="en-ZA"/>
        </w:rPr>
        <w:t xml:space="preserve">The current land use management mechanisms in Makana are unable to address the needs of the residents. The following shortcomings have been identified: </w:t>
      </w:r>
    </w:p>
    <w:p w:rsidR="00FB3688" w:rsidRPr="00A21F77" w:rsidRDefault="00FB3688" w:rsidP="00CE1860">
      <w:pPr>
        <w:numPr>
          <w:ilvl w:val="0"/>
          <w:numId w:val="84"/>
        </w:numPr>
        <w:spacing w:after="5" w:line="360" w:lineRule="auto"/>
        <w:ind w:left="-144" w:right="-23"/>
        <w:contextualSpacing/>
        <w:jc w:val="both"/>
        <w:rPr>
          <w:rFonts w:ascii="Arial" w:eastAsia="Calibri" w:hAnsi="Arial" w:cs="Arial"/>
          <w:color w:val="000000"/>
          <w:lang w:eastAsia="en-ZA"/>
        </w:rPr>
      </w:pPr>
      <w:r w:rsidRPr="00A21F77">
        <w:rPr>
          <w:rFonts w:ascii="Arial" w:eastAsia="Calibri" w:hAnsi="Arial" w:cs="Arial"/>
          <w:color w:val="000000"/>
          <w:lang w:eastAsia="en-ZA"/>
        </w:rPr>
        <w:t xml:space="preserve">  Ineffective zoning records, specifically for the former Western District</w:t>
      </w:r>
      <w:r w:rsidR="00A21F77">
        <w:rPr>
          <w:rFonts w:ascii="Arial" w:eastAsia="Calibri" w:hAnsi="Arial" w:cs="Arial"/>
          <w:color w:val="000000"/>
          <w:lang w:eastAsia="en-ZA"/>
        </w:rPr>
        <w:t xml:space="preserve"> </w:t>
      </w:r>
      <w:r w:rsidRPr="00A21F77">
        <w:rPr>
          <w:rFonts w:ascii="Arial" w:eastAsia="Calibri" w:hAnsi="Arial" w:cs="Arial"/>
          <w:color w:val="000000"/>
          <w:lang w:eastAsia="en-ZA"/>
        </w:rPr>
        <w:t xml:space="preserve">Council Area </w:t>
      </w:r>
    </w:p>
    <w:p w:rsidR="00FB3688" w:rsidRPr="00F85262" w:rsidRDefault="00FB3688" w:rsidP="00CE1860">
      <w:pPr>
        <w:numPr>
          <w:ilvl w:val="0"/>
          <w:numId w:val="84"/>
        </w:numPr>
        <w:spacing w:after="5" w:line="360" w:lineRule="auto"/>
        <w:ind w:left="-144" w:hanging="11"/>
        <w:contextualSpacing/>
        <w:jc w:val="both"/>
        <w:rPr>
          <w:rFonts w:ascii="Arial" w:eastAsia="Calibri" w:hAnsi="Arial" w:cs="Arial"/>
          <w:color w:val="000000"/>
          <w:lang w:eastAsia="en-ZA"/>
        </w:rPr>
      </w:pPr>
      <w:r w:rsidRPr="00F85262">
        <w:rPr>
          <w:rFonts w:ascii="Arial" w:eastAsia="Calibri" w:hAnsi="Arial" w:cs="Arial"/>
          <w:color w:val="000000"/>
          <w:lang w:eastAsia="en-ZA"/>
        </w:rPr>
        <w:t xml:space="preserve">  The public does not have easy access to information regarding land </w:t>
      </w:r>
    </w:p>
    <w:p w:rsidR="00FB3688" w:rsidRPr="00F85262" w:rsidRDefault="00FB3688" w:rsidP="00CE1860">
      <w:pPr>
        <w:numPr>
          <w:ilvl w:val="0"/>
          <w:numId w:val="84"/>
        </w:numPr>
        <w:spacing w:after="5" w:line="360" w:lineRule="auto"/>
        <w:ind w:left="-144" w:right="2075" w:hanging="11"/>
        <w:contextualSpacing/>
        <w:jc w:val="both"/>
        <w:rPr>
          <w:rFonts w:ascii="Arial" w:eastAsia="Calibri" w:hAnsi="Arial" w:cs="Arial"/>
          <w:color w:val="000000"/>
          <w:lang w:eastAsia="en-ZA"/>
        </w:rPr>
      </w:pPr>
      <w:r w:rsidRPr="00F85262">
        <w:rPr>
          <w:rFonts w:ascii="Arial" w:eastAsia="Calibri" w:hAnsi="Arial" w:cs="Arial"/>
          <w:color w:val="000000"/>
          <w:lang w:eastAsia="en-ZA"/>
        </w:rPr>
        <w:t xml:space="preserve">   No database of the registered municipal land, </w:t>
      </w:r>
    </w:p>
    <w:p w:rsidR="00FB3688" w:rsidRPr="00F85262" w:rsidRDefault="00FB3688" w:rsidP="00CE1860">
      <w:pPr>
        <w:numPr>
          <w:ilvl w:val="0"/>
          <w:numId w:val="84"/>
        </w:numPr>
        <w:spacing w:after="5" w:line="360" w:lineRule="auto"/>
        <w:ind w:left="-144" w:right="2075" w:hanging="11"/>
        <w:contextualSpacing/>
        <w:jc w:val="both"/>
        <w:rPr>
          <w:rFonts w:ascii="Arial" w:eastAsia="Calibri" w:hAnsi="Arial" w:cs="Arial"/>
          <w:color w:val="000000"/>
          <w:lang w:eastAsia="en-ZA"/>
        </w:rPr>
      </w:pPr>
      <w:r w:rsidRPr="00F85262">
        <w:rPr>
          <w:rFonts w:ascii="Arial" w:eastAsia="Calibri" w:hAnsi="Arial" w:cs="Arial"/>
          <w:color w:val="000000"/>
          <w:lang w:eastAsia="en-ZA"/>
        </w:rPr>
        <w:t xml:space="preserve">   </w:t>
      </w:r>
      <w:r w:rsidR="00A21F77">
        <w:rPr>
          <w:rFonts w:ascii="Arial" w:eastAsia="Calibri" w:hAnsi="Arial" w:cs="Arial"/>
          <w:color w:val="000000"/>
          <w:lang w:eastAsia="en-ZA"/>
        </w:rPr>
        <w:t>No c</w:t>
      </w:r>
      <w:r w:rsidRPr="00F85262">
        <w:rPr>
          <w:rFonts w:ascii="Arial" w:eastAsia="Calibri" w:hAnsi="Arial" w:cs="Arial"/>
          <w:color w:val="000000"/>
          <w:lang w:eastAsia="en-ZA"/>
        </w:rPr>
        <w:t>redible land audit,</w:t>
      </w:r>
    </w:p>
    <w:p w:rsidR="00286047" w:rsidRPr="00F85262" w:rsidRDefault="00286047" w:rsidP="00286047">
      <w:pPr>
        <w:spacing w:after="5" w:line="360" w:lineRule="auto"/>
        <w:ind w:left="-144" w:right="57"/>
        <w:jc w:val="both"/>
        <w:rPr>
          <w:rFonts w:ascii="Arial" w:eastAsia="Calibri" w:hAnsi="Arial" w:cs="Arial"/>
          <w:color w:val="000000"/>
          <w:lang w:eastAsia="en-ZA"/>
        </w:rPr>
      </w:pPr>
    </w:p>
    <w:p w:rsidR="00FB3688" w:rsidRPr="00B66B6F" w:rsidRDefault="00FB3688" w:rsidP="00286047">
      <w:pPr>
        <w:spacing w:after="5" w:line="360" w:lineRule="auto"/>
        <w:ind w:left="-144" w:right="57"/>
        <w:jc w:val="both"/>
        <w:rPr>
          <w:rFonts w:ascii="Arial" w:eastAsia="Calibri" w:hAnsi="Arial" w:cs="Arial"/>
          <w:b/>
          <w:i/>
          <w:lang w:eastAsia="en-ZA"/>
        </w:rPr>
      </w:pPr>
      <w:r w:rsidRPr="00F85262">
        <w:rPr>
          <w:rFonts w:ascii="Arial" w:eastAsia="Calibri" w:hAnsi="Arial" w:cs="Arial"/>
          <w:color w:val="000000"/>
          <w:lang w:eastAsia="en-ZA"/>
        </w:rPr>
        <w:t xml:space="preserve">In response to this shortcoming </w:t>
      </w:r>
      <w:r w:rsidR="00CB07C8">
        <w:rPr>
          <w:rFonts w:ascii="Arial" w:eastAsia="Calibri" w:hAnsi="Arial" w:cs="Arial"/>
          <w:color w:val="000000"/>
          <w:lang w:eastAsia="en-ZA"/>
        </w:rPr>
        <w:t xml:space="preserve">Makana </w:t>
      </w:r>
      <w:r w:rsidRPr="00F85262">
        <w:rPr>
          <w:rFonts w:ascii="Arial" w:eastAsia="Calibri" w:hAnsi="Arial" w:cs="Arial"/>
          <w:color w:val="000000"/>
          <w:lang w:eastAsia="en-ZA"/>
        </w:rPr>
        <w:t>municipality has conducted</w:t>
      </w:r>
      <w:r w:rsidR="00CB07C8">
        <w:rPr>
          <w:rFonts w:ascii="Arial" w:eastAsia="Calibri" w:hAnsi="Arial" w:cs="Arial"/>
          <w:color w:val="000000"/>
          <w:lang w:eastAsia="en-ZA"/>
        </w:rPr>
        <w:t xml:space="preserve"> a</w:t>
      </w:r>
      <w:r w:rsidRPr="00F85262">
        <w:rPr>
          <w:rFonts w:ascii="Arial" w:eastAsia="Calibri" w:hAnsi="Arial" w:cs="Arial"/>
          <w:color w:val="000000"/>
          <w:lang w:eastAsia="en-ZA"/>
        </w:rPr>
        <w:t xml:space="preserve"> land audit in 2016/17 internal</w:t>
      </w:r>
      <w:r w:rsidR="00CB07C8">
        <w:rPr>
          <w:rFonts w:ascii="Arial" w:eastAsia="Calibri" w:hAnsi="Arial" w:cs="Arial"/>
          <w:color w:val="000000"/>
          <w:lang w:eastAsia="en-ZA"/>
        </w:rPr>
        <w:t>ly</w:t>
      </w:r>
      <w:r w:rsidRPr="00F85262">
        <w:rPr>
          <w:rFonts w:ascii="Arial" w:eastAsia="Calibri" w:hAnsi="Arial" w:cs="Arial"/>
          <w:color w:val="000000"/>
          <w:lang w:eastAsia="en-ZA"/>
        </w:rPr>
        <w:t xml:space="preserve">, however the report is still waiting for Council approval. Secondly these shortcomings are resulting in the growing tendency of illegal occupation of open spaces. </w:t>
      </w:r>
      <w:r w:rsidRPr="00B66B6F">
        <w:rPr>
          <w:rFonts w:ascii="Arial" w:eastAsia="Calibri" w:hAnsi="Arial" w:cs="Arial"/>
          <w:lang w:eastAsia="en-ZA"/>
        </w:rPr>
        <w:t>The Municipality</w:t>
      </w:r>
      <w:r w:rsidR="00B66B6F" w:rsidRPr="00B66B6F">
        <w:rPr>
          <w:rFonts w:ascii="Arial" w:eastAsia="Calibri" w:hAnsi="Arial" w:cs="Arial"/>
          <w:lang w:eastAsia="en-ZA"/>
        </w:rPr>
        <w:t xml:space="preserve"> as a law enforcer </w:t>
      </w:r>
      <w:r w:rsidRPr="00B66B6F">
        <w:rPr>
          <w:rFonts w:ascii="Arial" w:eastAsia="Calibri" w:hAnsi="Arial" w:cs="Arial"/>
          <w:lang w:eastAsia="en-ZA"/>
        </w:rPr>
        <w:t xml:space="preserve">is in the process of developing </w:t>
      </w:r>
      <w:r w:rsidR="00B66B6F" w:rsidRPr="00B66B6F">
        <w:rPr>
          <w:rFonts w:ascii="Arial" w:eastAsia="Calibri" w:hAnsi="Arial" w:cs="Arial"/>
          <w:lang w:eastAsia="en-ZA"/>
        </w:rPr>
        <w:t xml:space="preserve">a </w:t>
      </w:r>
      <w:r w:rsidRPr="00B66B6F">
        <w:rPr>
          <w:rFonts w:ascii="Arial" w:eastAsia="Calibri" w:hAnsi="Arial" w:cs="Arial"/>
          <w:lang w:eastAsia="en-ZA"/>
        </w:rPr>
        <w:t>policy on land invasion</w:t>
      </w:r>
      <w:r w:rsidR="00B66B6F" w:rsidRPr="00B66B6F">
        <w:rPr>
          <w:rFonts w:ascii="Arial" w:eastAsia="Calibri" w:hAnsi="Arial" w:cs="Arial"/>
          <w:lang w:eastAsia="en-ZA"/>
        </w:rPr>
        <w:t>.</w:t>
      </w:r>
      <w:r w:rsidRPr="00B66B6F">
        <w:rPr>
          <w:rFonts w:ascii="Arial" w:eastAsia="Calibri" w:hAnsi="Arial" w:cs="Arial"/>
          <w:lang w:eastAsia="en-ZA"/>
        </w:rPr>
        <w:t xml:space="preserve">     </w:t>
      </w:r>
    </w:p>
    <w:p w:rsidR="00286047" w:rsidRPr="00F85262" w:rsidRDefault="00286047" w:rsidP="00286047">
      <w:pPr>
        <w:spacing w:after="10" w:line="360" w:lineRule="auto"/>
        <w:ind w:left="-144" w:hanging="10"/>
        <w:jc w:val="both"/>
        <w:rPr>
          <w:rFonts w:ascii="Arial" w:eastAsia="Calibri" w:hAnsi="Arial" w:cs="Arial"/>
          <w:color w:val="000000"/>
          <w:lang w:eastAsia="en-ZA"/>
        </w:rPr>
      </w:pPr>
    </w:p>
    <w:p w:rsidR="00FB3688" w:rsidRPr="00F85262" w:rsidRDefault="00FB3688" w:rsidP="00286047">
      <w:pPr>
        <w:spacing w:after="10" w:line="360" w:lineRule="auto"/>
        <w:ind w:left="-144" w:hanging="10"/>
        <w:jc w:val="both"/>
        <w:rPr>
          <w:rFonts w:ascii="Arial" w:eastAsia="Calibri" w:hAnsi="Arial" w:cs="Arial"/>
          <w:color w:val="000000"/>
          <w:lang w:eastAsia="en-ZA"/>
        </w:rPr>
      </w:pPr>
      <w:r w:rsidRPr="00F85262">
        <w:rPr>
          <w:rFonts w:ascii="Arial" w:eastAsia="Calibri" w:hAnsi="Arial" w:cs="Arial"/>
          <w:color w:val="000000"/>
          <w:lang w:eastAsia="en-ZA"/>
        </w:rPr>
        <w:t xml:space="preserve">A full set of general guidelines for Land Use Applications are contained in the SDF and for this reason will not be elaborated upon in the IDP. </w:t>
      </w:r>
    </w:p>
    <w:p w:rsidR="00286047" w:rsidRPr="00F85262" w:rsidRDefault="00286047" w:rsidP="00286047">
      <w:pPr>
        <w:spacing w:after="10" w:line="360" w:lineRule="auto"/>
        <w:ind w:left="-144" w:hanging="10"/>
        <w:jc w:val="both"/>
        <w:rPr>
          <w:rFonts w:ascii="Arial" w:eastAsia="Calibri" w:hAnsi="Arial" w:cs="Arial"/>
          <w:color w:val="000000"/>
          <w:lang w:eastAsia="en-ZA"/>
        </w:rPr>
      </w:pPr>
    </w:p>
    <w:p w:rsidR="00286047" w:rsidRPr="00F85262" w:rsidRDefault="00286047" w:rsidP="004B6B10">
      <w:pPr>
        <w:spacing w:after="0" w:line="276" w:lineRule="auto"/>
        <w:ind w:left="-144" w:hanging="10"/>
        <w:jc w:val="both"/>
        <w:rPr>
          <w:rFonts w:ascii="Arial" w:eastAsia="Calibri" w:hAnsi="Arial" w:cs="Arial"/>
          <w:b/>
          <w:color w:val="000000"/>
          <w:lang w:eastAsia="en-ZA"/>
        </w:rPr>
      </w:pPr>
      <w:r w:rsidRPr="00F85262">
        <w:rPr>
          <w:rFonts w:ascii="Arial" w:eastAsia="Calibri" w:hAnsi="Arial" w:cs="Arial"/>
          <w:b/>
          <w:color w:val="000000"/>
          <w:lang w:eastAsia="en-ZA"/>
        </w:rPr>
        <w:t>2.1.2.22.10</w:t>
      </w:r>
      <w:r w:rsidRPr="00F85262">
        <w:rPr>
          <w:rFonts w:ascii="Arial" w:eastAsia="Calibri" w:hAnsi="Arial" w:cs="Arial"/>
          <w:b/>
          <w:color w:val="000000"/>
          <w:lang w:eastAsia="en-ZA"/>
        </w:rPr>
        <w:tab/>
        <w:t xml:space="preserve">Land Reform Programme: </w:t>
      </w:r>
    </w:p>
    <w:p w:rsidR="00FB3688" w:rsidRPr="00F85262" w:rsidRDefault="00FB3688" w:rsidP="004B6B10">
      <w:pPr>
        <w:spacing w:after="0" w:line="276" w:lineRule="auto"/>
        <w:jc w:val="both"/>
        <w:rPr>
          <w:rFonts w:ascii="Arial" w:eastAsia="Calibri" w:hAnsi="Arial" w:cs="Arial"/>
          <w:color w:val="000000"/>
          <w:lang w:eastAsia="en-ZA"/>
        </w:rPr>
      </w:pPr>
    </w:p>
    <w:p w:rsidR="00FB3688" w:rsidRPr="00F85262" w:rsidRDefault="00FB3688" w:rsidP="00BA60CC">
      <w:pPr>
        <w:spacing w:after="0" w:line="360" w:lineRule="auto"/>
        <w:ind w:left="-90"/>
        <w:jc w:val="both"/>
        <w:rPr>
          <w:rFonts w:ascii="Arial" w:eastAsia="Calibri" w:hAnsi="Arial" w:cs="Arial"/>
          <w:color w:val="000000"/>
          <w:lang w:eastAsia="en-ZA"/>
        </w:rPr>
      </w:pPr>
      <w:r w:rsidRPr="00F85262">
        <w:rPr>
          <w:rFonts w:ascii="Arial" w:eastAsia="Calibri" w:hAnsi="Arial" w:cs="Arial"/>
          <w:color w:val="000000"/>
          <w:lang w:eastAsia="en-ZA"/>
        </w:rPr>
        <w:t>The Department of Rural Development and Land Affairs has compiled an Area Based Plan, for the Sarah Baartman District area as a whole.  An Area Based Plan is</w:t>
      </w:r>
      <w:r w:rsidR="00CB07C8" w:rsidRPr="00CB07C8">
        <w:t xml:space="preserve"> </w:t>
      </w:r>
      <w:r w:rsidR="00CB07C8" w:rsidRPr="00CB07C8">
        <w:rPr>
          <w:rFonts w:ascii="Arial" w:eastAsia="Calibri" w:hAnsi="Arial" w:cs="Arial"/>
          <w:color w:val="000000"/>
          <w:lang w:eastAsia="en-ZA"/>
        </w:rPr>
        <w:t>essentially</w:t>
      </w:r>
      <w:r w:rsidRPr="00F85262">
        <w:rPr>
          <w:rFonts w:ascii="Arial" w:eastAsia="Calibri" w:hAnsi="Arial" w:cs="Arial"/>
          <w:color w:val="000000"/>
          <w:lang w:eastAsia="en-ZA"/>
        </w:rPr>
        <w:t xml:space="preserve"> a sector plan that seeks to address land related issues at a municipal level and is intended to form part of the Integrated Development Plan (IDP), informing the Spatial Development Framework (SDF) and Land Use Management System (LUMS). </w:t>
      </w:r>
    </w:p>
    <w:p w:rsidR="00FB3688" w:rsidRPr="00F85262" w:rsidRDefault="00FB3688" w:rsidP="00BA60CC">
      <w:pPr>
        <w:spacing w:after="0" w:line="360" w:lineRule="auto"/>
        <w:ind w:left="-144"/>
        <w:jc w:val="both"/>
        <w:rPr>
          <w:rFonts w:ascii="Arial" w:eastAsia="Calibri" w:hAnsi="Arial" w:cs="Arial"/>
          <w:color w:val="000000"/>
          <w:lang w:eastAsia="en-ZA"/>
        </w:rPr>
      </w:pPr>
      <w:r w:rsidRPr="00F85262">
        <w:rPr>
          <w:rFonts w:ascii="Arial" w:eastAsia="Calibri" w:hAnsi="Arial" w:cs="Arial"/>
          <w:color w:val="000000"/>
          <w:lang w:eastAsia="en-ZA"/>
        </w:rPr>
        <w:t xml:space="preserve">   </w:t>
      </w:r>
    </w:p>
    <w:p w:rsidR="00FB3688" w:rsidRDefault="00FB3688" w:rsidP="00286047">
      <w:pPr>
        <w:spacing w:after="5" w:line="360" w:lineRule="auto"/>
        <w:ind w:left="-144" w:right="79" w:hanging="10"/>
        <w:jc w:val="both"/>
        <w:rPr>
          <w:rFonts w:ascii="Arial" w:eastAsia="Calibri" w:hAnsi="Arial" w:cs="Arial"/>
          <w:color w:val="000000"/>
          <w:lang w:eastAsia="en-ZA"/>
        </w:rPr>
      </w:pPr>
      <w:r w:rsidRPr="00F85262">
        <w:rPr>
          <w:rFonts w:ascii="Arial" w:eastAsia="Calibri" w:hAnsi="Arial" w:cs="Arial"/>
          <w:color w:val="000000"/>
          <w:lang w:eastAsia="en-ZA"/>
        </w:rPr>
        <w:t xml:space="preserve">Fundamentally the Plan seeks to integrate Land Reform into the municipal planning process wherein identified projects are supported during and post implementation phases to ensure sustainability.  Also to develop an implementation tool for pro-active land acquisition to facilitate acquisition of land at scale by DRD &amp; LR to meet the 2014 target of transferring 30% of white owned land into the hands of the black farming class. </w:t>
      </w:r>
    </w:p>
    <w:p w:rsidR="00CB07C8" w:rsidRPr="00F85262" w:rsidRDefault="00CB07C8" w:rsidP="00286047">
      <w:pPr>
        <w:spacing w:after="5" w:line="360" w:lineRule="auto"/>
        <w:ind w:left="-144" w:right="79" w:hanging="10"/>
        <w:jc w:val="both"/>
        <w:rPr>
          <w:rFonts w:ascii="Arial" w:eastAsia="Calibri" w:hAnsi="Arial" w:cs="Arial"/>
          <w:color w:val="000000"/>
          <w:lang w:eastAsia="en-ZA"/>
        </w:rPr>
      </w:pPr>
    </w:p>
    <w:p w:rsidR="00FB3688" w:rsidRPr="00F85262" w:rsidRDefault="00FB3688" w:rsidP="00286047">
      <w:pPr>
        <w:spacing w:after="20" w:line="360" w:lineRule="auto"/>
        <w:ind w:left="-144"/>
        <w:jc w:val="both"/>
        <w:rPr>
          <w:rFonts w:ascii="Arial" w:eastAsia="Calibri" w:hAnsi="Arial" w:cs="Arial"/>
          <w:color w:val="000000"/>
          <w:lang w:eastAsia="en-ZA"/>
        </w:rPr>
      </w:pPr>
      <w:r w:rsidRPr="00F85262">
        <w:rPr>
          <w:rFonts w:ascii="Arial" w:eastAsia="Calibri" w:hAnsi="Arial" w:cs="Arial"/>
          <w:color w:val="000000"/>
          <w:lang w:eastAsia="en-ZA"/>
        </w:rPr>
        <w:t xml:space="preserve">The Land Reform Programme is anchored on three key programmes, namely: </w:t>
      </w:r>
    </w:p>
    <w:p w:rsidR="00FB3688" w:rsidRPr="00F85262" w:rsidRDefault="00FB3688" w:rsidP="00286047">
      <w:pPr>
        <w:spacing w:after="5" w:line="360" w:lineRule="auto"/>
        <w:ind w:left="-144" w:right="7031" w:hanging="10"/>
        <w:jc w:val="both"/>
        <w:rPr>
          <w:rFonts w:ascii="Arial" w:eastAsia="Calibri" w:hAnsi="Arial" w:cs="Arial"/>
          <w:color w:val="000000"/>
          <w:lang w:eastAsia="en-ZA"/>
        </w:rPr>
      </w:pPr>
      <w:r w:rsidRPr="00F85262">
        <w:rPr>
          <w:rFonts w:ascii="Arial" w:eastAsia="Calibri" w:hAnsi="Arial" w:cs="Arial"/>
          <w:color w:val="000000"/>
          <w:lang w:eastAsia="en-ZA"/>
        </w:rPr>
        <w:t>1.</w:t>
      </w:r>
      <w:r w:rsidRPr="00F85262">
        <w:rPr>
          <w:rFonts w:ascii="Arial" w:eastAsia="Arial" w:hAnsi="Arial" w:cs="Arial"/>
          <w:color w:val="000000"/>
          <w:lang w:eastAsia="en-ZA"/>
        </w:rPr>
        <w:t xml:space="preserve"> </w:t>
      </w:r>
      <w:r w:rsidRPr="00F85262">
        <w:rPr>
          <w:rFonts w:ascii="Arial" w:eastAsia="Calibri" w:hAnsi="Arial" w:cs="Arial"/>
          <w:color w:val="000000"/>
          <w:lang w:eastAsia="en-ZA"/>
        </w:rPr>
        <w:t xml:space="preserve">Restitution,  </w:t>
      </w:r>
    </w:p>
    <w:p w:rsidR="00FB3688" w:rsidRPr="00F85262" w:rsidRDefault="00FB3688" w:rsidP="00286047">
      <w:pPr>
        <w:spacing w:after="5" w:line="360" w:lineRule="auto"/>
        <w:ind w:left="-144" w:right="7031" w:hanging="10"/>
        <w:jc w:val="both"/>
        <w:rPr>
          <w:rFonts w:ascii="Arial" w:eastAsia="Calibri" w:hAnsi="Arial" w:cs="Arial"/>
          <w:color w:val="000000"/>
          <w:lang w:eastAsia="en-ZA"/>
        </w:rPr>
      </w:pPr>
      <w:r w:rsidRPr="00F85262">
        <w:rPr>
          <w:rFonts w:ascii="Arial" w:eastAsia="Calibri" w:hAnsi="Arial" w:cs="Arial"/>
          <w:color w:val="000000"/>
          <w:lang w:eastAsia="en-ZA"/>
        </w:rPr>
        <w:t>2.</w:t>
      </w:r>
      <w:r w:rsidRPr="00F85262">
        <w:rPr>
          <w:rFonts w:ascii="Arial" w:eastAsia="Arial" w:hAnsi="Arial" w:cs="Arial"/>
          <w:color w:val="000000"/>
          <w:lang w:eastAsia="en-ZA"/>
        </w:rPr>
        <w:t xml:space="preserve"> </w:t>
      </w:r>
      <w:r w:rsidRPr="00F85262">
        <w:rPr>
          <w:rFonts w:ascii="Arial" w:eastAsia="Calibri" w:hAnsi="Arial" w:cs="Arial"/>
          <w:color w:val="000000"/>
          <w:lang w:eastAsia="en-ZA"/>
        </w:rPr>
        <w:t xml:space="preserve">Redistribution and </w:t>
      </w:r>
    </w:p>
    <w:p w:rsidR="00FB3688" w:rsidRPr="00F85262" w:rsidRDefault="00FB3688" w:rsidP="00286047">
      <w:pPr>
        <w:spacing w:after="5" w:line="360" w:lineRule="auto"/>
        <w:ind w:left="-144" w:right="79" w:hanging="10"/>
        <w:jc w:val="both"/>
        <w:rPr>
          <w:rFonts w:ascii="Arial" w:eastAsia="Calibri" w:hAnsi="Arial" w:cs="Arial"/>
          <w:color w:val="000000"/>
          <w:lang w:eastAsia="en-ZA"/>
        </w:rPr>
      </w:pPr>
      <w:r w:rsidRPr="00F85262">
        <w:rPr>
          <w:rFonts w:ascii="Arial" w:eastAsia="Calibri" w:hAnsi="Arial" w:cs="Arial"/>
          <w:color w:val="000000"/>
          <w:lang w:eastAsia="en-ZA"/>
        </w:rPr>
        <w:t>3.</w:t>
      </w:r>
      <w:r w:rsidRPr="00F85262">
        <w:rPr>
          <w:rFonts w:ascii="Arial" w:eastAsia="Arial" w:hAnsi="Arial" w:cs="Arial"/>
          <w:color w:val="000000"/>
          <w:lang w:eastAsia="en-ZA"/>
        </w:rPr>
        <w:t xml:space="preserve"> </w:t>
      </w:r>
      <w:r w:rsidRPr="00F85262">
        <w:rPr>
          <w:rFonts w:ascii="Arial" w:eastAsia="Calibri" w:hAnsi="Arial" w:cs="Arial"/>
          <w:color w:val="000000"/>
          <w:lang w:eastAsia="en-ZA"/>
        </w:rPr>
        <w:t xml:space="preserve">Tenure reform.  </w:t>
      </w:r>
    </w:p>
    <w:p w:rsidR="00FB3688" w:rsidRPr="00F85262" w:rsidRDefault="00FB3688" w:rsidP="00286047">
      <w:pPr>
        <w:spacing w:after="5" w:line="360" w:lineRule="auto"/>
        <w:ind w:left="-144" w:right="79" w:hanging="10"/>
        <w:jc w:val="both"/>
        <w:rPr>
          <w:rFonts w:ascii="Arial" w:eastAsia="Calibri" w:hAnsi="Arial" w:cs="Arial"/>
          <w:color w:val="000000"/>
          <w:lang w:eastAsia="en-ZA"/>
        </w:rPr>
      </w:pPr>
      <w:r w:rsidRPr="00F85262">
        <w:rPr>
          <w:rFonts w:ascii="Arial" w:eastAsia="Calibri" w:hAnsi="Arial" w:cs="Arial"/>
          <w:color w:val="000000"/>
          <w:lang w:eastAsia="en-ZA"/>
        </w:rPr>
        <w:t xml:space="preserve">These were developed to promote land acquisition, restore land rights lost through dispossession and achieve tenure upgrade respectively.  </w:t>
      </w:r>
    </w:p>
    <w:p w:rsidR="00FB3688" w:rsidRPr="00F85262" w:rsidRDefault="00FB3688" w:rsidP="00FB3688">
      <w:pPr>
        <w:spacing w:after="20"/>
        <w:jc w:val="both"/>
        <w:rPr>
          <w:rFonts w:ascii="Arial" w:eastAsia="Calibri" w:hAnsi="Arial" w:cs="Arial"/>
          <w:b/>
          <w:color w:val="000000"/>
          <w:lang w:eastAsia="en-ZA"/>
        </w:rPr>
      </w:pPr>
      <w:r w:rsidRPr="00F85262">
        <w:rPr>
          <w:rFonts w:ascii="Arial" w:eastAsia="Calibri" w:hAnsi="Arial" w:cs="Arial"/>
          <w:b/>
          <w:color w:val="000000"/>
          <w:lang w:eastAsia="en-ZA"/>
        </w:rPr>
        <w:lastRenderedPageBreak/>
        <w:t>Table 52: Land Reform Targets</w:t>
      </w:r>
    </w:p>
    <w:tbl>
      <w:tblPr>
        <w:tblStyle w:val="TableGrid"/>
        <w:tblW w:w="0" w:type="auto"/>
        <w:tblInd w:w="-95" w:type="dxa"/>
        <w:tblLook w:val="04A0" w:firstRow="1" w:lastRow="0" w:firstColumn="1" w:lastColumn="0" w:noHBand="0" w:noVBand="1"/>
      </w:tblPr>
      <w:tblGrid>
        <w:gridCol w:w="1182"/>
        <w:gridCol w:w="1134"/>
        <w:gridCol w:w="1693"/>
        <w:gridCol w:w="960"/>
        <w:gridCol w:w="1670"/>
        <w:gridCol w:w="1274"/>
        <w:gridCol w:w="1351"/>
      </w:tblGrid>
      <w:tr w:rsidR="00FB3688" w:rsidRPr="00F85262" w:rsidTr="004B6B10">
        <w:tc>
          <w:tcPr>
            <w:tcW w:w="1249" w:type="dxa"/>
            <w:shd w:val="clear" w:color="auto" w:fill="D3BFA1"/>
            <w:vAlign w:val="center"/>
          </w:tcPr>
          <w:p w:rsidR="00FB3688" w:rsidRPr="00F85262" w:rsidRDefault="00FB3688" w:rsidP="006B16EC">
            <w:pPr>
              <w:spacing w:after="20"/>
              <w:jc w:val="both"/>
              <w:rPr>
                <w:rFonts w:ascii="Arial" w:eastAsia="Calibri" w:hAnsi="Arial" w:cs="Arial"/>
                <w:color w:val="000000"/>
              </w:rPr>
            </w:pPr>
            <w:r w:rsidRPr="00F85262">
              <w:rPr>
                <w:rFonts w:ascii="Arial" w:eastAsia="Calibri" w:hAnsi="Arial" w:cs="Arial"/>
                <w:color w:val="000000"/>
              </w:rPr>
              <w:t>Land area</w:t>
            </w:r>
          </w:p>
        </w:tc>
        <w:tc>
          <w:tcPr>
            <w:tcW w:w="1134" w:type="dxa"/>
            <w:shd w:val="clear" w:color="auto" w:fill="D3BFA1"/>
            <w:vAlign w:val="center"/>
          </w:tcPr>
          <w:p w:rsidR="00FB3688" w:rsidRPr="00F85262" w:rsidRDefault="00FB3688" w:rsidP="006B16EC">
            <w:pPr>
              <w:spacing w:after="20"/>
              <w:jc w:val="both"/>
              <w:rPr>
                <w:rFonts w:ascii="Arial" w:eastAsia="Calibri" w:hAnsi="Arial" w:cs="Arial"/>
                <w:color w:val="000000"/>
              </w:rPr>
            </w:pPr>
            <w:r w:rsidRPr="00F85262">
              <w:rPr>
                <w:rFonts w:ascii="Arial" w:eastAsia="Calibri" w:hAnsi="Arial" w:cs="Arial"/>
                <w:color w:val="000000"/>
              </w:rPr>
              <w:t>Total exclusion</w:t>
            </w:r>
          </w:p>
        </w:tc>
        <w:tc>
          <w:tcPr>
            <w:tcW w:w="1818" w:type="dxa"/>
            <w:shd w:val="clear" w:color="auto" w:fill="D3BFA1"/>
            <w:vAlign w:val="center"/>
          </w:tcPr>
          <w:p w:rsidR="00FB3688" w:rsidRPr="00F85262" w:rsidRDefault="00FB3688" w:rsidP="006B16EC">
            <w:pPr>
              <w:spacing w:after="20"/>
              <w:jc w:val="both"/>
              <w:rPr>
                <w:rFonts w:ascii="Arial" w:eastAsia="Calibri" w:hAnsi="Arial" w:cs="Arial"/>
                <w:color w:val="000000"/>
              </w:rPr>
            </w:pPr>
            <w:r w:rsidRPr="00F85262">
              <w:rPr>
                <w:rFonts w:ascii="Arial" w:eastAsia="Calibri" w:hAnsi="Arial" w:cs="Arial"/>
                <w:color w:val="000000"/>
              </w:rPr>
              <w:t>Remaining  land (White owned)</w:t>
            </w:r>
          </w:p>
        </w:tc>
        <w:tc>
          <w:tcPr>
            <w:tcW w:w="992" w:type="dxa"/>
            <w:shd w:val="clear" w:color="auto" w:fill="D3BFA1"/>
            <w:vAlign w:val="center"/>
          </w:tcPr>
          <w:p w:rsidR="00FB3688" w:rsidRPr="00F85262" w:rsidRDefault="00FB3688" w:rsidP="006B16EC">
            <w:pPr>
              <w:spacing w:after="20"/>
              <w:jc w:val="both"/>
              <w:rPr>
                <w:rFonts w:ascii="Arial" w:eastAsia="Calibri" w:hAnsi="Arial" w:cs="Arial"/>
                <w:color w:val="000000"/>
              </w:rPr>
            </w:pPr>
            <w:r w:rsidRPr="00F85262">
              <w:rPr>
                <w:rFonts w:ascii="Arial" w:eastAsia="Calibri" w:hAnsi="Arial" w:cs="Arial"/>
                <w:color w:val="000000"/>
              </w:rPr>
              <w:t>30% Target</w:t>
            </w:r>
          </w:p>
        </w:tc>
        <w:tc>
          <w:tcPr>
            <w:tcW w:w="1701" w:type="dxa"/>
            <w:shd w:val="clear" w:color="auto" w:fill="D3BFA1"/>
            <w:vAlign w:val="center"/>
          </w:tcPr>
          <w:p w:rsidR="00FB3688" w:rsidRPr="00F85262" w:rsidRDefault="00FB3688" w:rsidP="006B16EC">
            <w:pPr>
              <w:spacing w:after="20"/>
              <w:jc w:val="both"/>
              <w:rPr>
                <w:rFonts w:ascii="Arial" w:eastAsia="Calibri" w:hAnsi="Arial" w:cs="Arial"/>
                <w:color w:val="000000"/>
              </w:rPr>
            </w:pPr>
            <w:r w:rsidRPr="00F85262">
              <w:rPr>
                <w:rFonts w:ascii="Arial" w:eastAsia="Calibri" w:hAnsi="Arial" w:cs="Arial"/>
                <w:color w:val="000000"/>
              </w:rPr>
              <w:t>Land Redistribution 1994-2008</w:t>
            </w:r>
          </w:p>
        </w:tc>
        <w:tc>
          <w:tcPr>
            <w:tcW w:w="1276" w:type="dxa"/>
            <w:shd w:val="clear" w:color="auto" w:fill="D3BFA1"/>
            <w:vAlign w:val="center"/>
          </w:tcPr>
          <w:p w:rsidR="00FB3688" w:rsidRPr="00F85262" w:rsidRDefault="00FB3688" w:rsidP="006B16EC">
            <w:pPr>
              <w:spacing w:after="20"/>
              <w:jc w:val="both"/>
              <w:rPr>
                <w:rFonts w:ascii="Arial" w:eastAsia="Calibri" w:hAnsi="Arial" w:cs="Arial"/>
                <w:color w:val="000000"/>
              </w:rPr>
            </w:pPr>
            <w:r w:rsidRPr="00F85262">
              <w:rPr>
                <w:rFonts w:ascii="Arial" w:eastAsia="Calibri" w:hAnsi="Arial" w:cs="Arial"/>
                <w:color w:val="000000"/>
              </w:rPr>
              <w:t>Remaining Target</w:t>
            </w:r>
          </w:p>
        </w:tc>
        <w:tc>
          <w:tcPr>
            <w:tcW w:w="1418" w:type="dxa"/>
            <w:shd w:val="clear" w:color="auto" w:fill="D3BFA1"/>
            <w:vAlign w:val="center"/>
          </w:tcPr>
          <w:p w:rsidR="00FB3688" w:rsidRPr="00F85262" w:rsidRDefault="00FB3688" w:rsidP="006B16EC">
            <w:pPr>
              <w:spacing w:after="20"/>
              <w:jc w:val="both"/>
              <w:rPr>
                <w:rFonts w:ascii="Arial" w:eastAsia="Calibri" w:hAnsi="Arial" w:cs="Arial"/>
                <w:color w:val="000000"/>
              </w:rPr>
            </w:pPr>
            <w:r w:rsidRPr="00F85262">
              <w:rPr>
                <w:rFonts w:ascii="Arial" w:eastAsia="Calibri" w:hAnsi="Arial" w:cs="Arial"/>
                <w:color w:val="000000"/>
              </w:rPr>
              <w:t>%</w:t>
            </w:r>
            <w:r w:rsidR="00C65645">
              <w:rPr>
                <w:rFonts w:ascii="Arial" w:eastAsia="Calibri" w:hAnsi="Arial" w:cs="Arial"/>
                <w:color w:val="000000"/>
              </w:rPr>
              <w:t xml:space="preserve"> </w:t>
            </w:r>
            <w:r w:rsidRPr="00F85262">
              <w:rPr>
                <w:rFonts w:ascii="Arial" w:eastAsia="Calibri" w:hAnsi="Arial" w:cs="Arial"/>
                <w:color w:val="000000"/>
              </w:rPr>
              <w:t>Achieved</w:t>
            </w:r>
          </w:p>
        </w:tc>
      </w:tr>
      <w:tr w:rsidR="00FB3688" w:rsidRPr="00F85262" w:rsidTr="006B16EC">
        <w:tc>
          <w:tcPr>
            <w:tcW w:w="1249" w:type="dxa"/>
          </w:tcPr>
          <w:p w:rsidR="00FB3688" w:rsidRPr="00F85262" w:rsidRDefault="00FB3688" w:rsidP="006B16EC">
            <w:pPr>
              <w:spacing w:after="20"/>
              <w:jc w:val="both"/>
              <w:rPr>
                <w:rFonts w:ascii="Arial" w:eastAsia="Calibri" w:hAnsi="Arial" w:cs="Arial"/>
                <w:b/>
                <w:color w:val="000000"/>
              </w:rPr>
            </w:pPr>
            <w:r w:rsidRPr="00F85262">
              <w:rPr>
                <w:rFonts w:ascii="Arial" w:eastAsia="Calibri" w:hAnsi="Arial" w:cs="Arial"/>
                <w:b/>
                <w:color w:val="000000"/>
              </w:rPr>
              <w:t>437561</w:t>
            </w:r>
          </w:p>
        </w:tc>
        <w:tc>
          <w:tcPr>
            <w:tcW w:w="1134" w:type="dxa"/>
          </w:tcPr>
          <w:p w:rsidR="00FB3688" w:rsidRPr="00F85262" w:rsidRDefault="00FB3688" w:rsidP="006B16EC">
            <w:pPr>
              <w:spacing w:after="20"/>
              <w:jc w:val="both"/>
              <w:rPr>
                <w:rFonts w:ascii="Arial" w:eastAsia="Calibri" w:hAnsi="Arial" w:cs="Arial"/>
                <w:b/>
                <w:color w:val="000000"/>
              </w:rPr>
            </w:pPr>
            <w:r w:rsidRPr="00F85262">
              <w:rPr>
                <w:rFonts w:ascii="Arial" w:eastAsia="Calibri" w:hAnsi="Arial" w:cs="Arial"/>
                <w:b/>
                <w:color w:val="000000"/>
              </w:rPr>
              <w:t>159089</w:t>
            </w:r>
          </w:p>
        </w:tc>
        <w:tc>
          <w:tcPr>
            <w:tcW w:w="1818" w:type="dxa"/>
          </w:tcPr>
          <w:p w:rsidR="00FB3688" w:rsidRPr="00F85262" w:rsidRDefault="00FB3688" w:rsidP="006B16EC">
            <w:pPr>
              <w:spacing w:after="20"/>
              <w:jc w:val="both"/>
              <w:rPr>
                <w:rFonts w:ascii="Arial" w:eastAsia="Calibri" w:hAnsi="Arial" w:cs="Arial"/>
                <w:b/>
                <w:color w:val="000000"/>
              </w:rPr>
            </w:pPr>
            <w:r w:rsidRPr="00F85262">
              <w:rPr>
                <w:rFonts w:ascii="Arial" w:eastAsia="Calibri" w:hAnsi="Arial" w:cs="Arial"/>
                <w:b/>
                <w:color w:val="000000"/>
              </w:rPr>
              <w:t>278472</w:t>
            </w:r>
          </w:p>
        </w:tc>
        <w:tc>
          <w:tcPr>
            <w:tcW w:w="992" w:type="dxa"/>
          </w:tcPr>
          <w:p w:rsidR="00FB3688" w:rsidRPr="00F85262" w:rsidRDefault="00FB3688" w:rsidP="006B16EC">
            <w:pPr>
              <w:spacing w:after="20"/>
              <w:jc w:val="both"/>
              <w:rPr>
                <w:rFonts w:ascii="Arial" w:eastAsia="Calibri" w:hAnsi="Arial" w:cs="Arial"/>
                <w:b/>
                <w:color w:val="000000"/>
              </w:rPr>
            </w:pPr>
            <w:r w:rsidRPr="00F85262">
              <w:rPr>
                <w:rFonts w:ascii="Arial" w:eastAsia="Calibri" w:hAnsi="Arial" w:cs="Arial"/>
                <w:b/>
                <w:color w:val="000000"/>
              </w:rPr>
              <w:t>83541</w:t>
            </w:r>
          </w:p>
        </w:tc>
        <w:tc>
          <w:tcPr>
            <w:tcW w:w="1701" w:type="dxa"/>
          </w:tcPr>
          <w:p w:rsidR="00FB3688" w:rsidRPr="00F85262" w:rsidRDefault="00FB3688" w:rsidP="006B16EC">
            <w:pPr>
              <w:spacing w:after="20"/>
              <w:jc w:val="both"/>
              <w:rPr>
                <w:rFonts w:ascii="Arial" w:eastAsia="Calibri" w:hAnsi="Arial" w:cs="Arial"/>
                <w:b/>
                <w:color w:val="000000"/>
              </w:rPr>
            </w:pPr>
            <w:r w:rsidRPr="00F85262">
              <w:rPr>
                <w:rFonts w:ascii="Arial" w:eastAsia="Calibri" w:hAnsi="Arial" w:cs="Arial"/>
                <w:b/>
                <w:color w:val="000000"/>
              </w:rPr>
              <w:t>13113</w:t>
            </w:r>
          </w:p>
        </w:tc>
        <w:tc>
          <w:tcPr>
            <w:tcW w:w="1276" w:type="dxa"/>
          </w:tcPr>
          <w:p w:rsidR="00FB3688" w:rsidRPr="00F85262" w:rsidRDefault="00FB3688" w:rsidP="006B16EC">
            <w:pPr>
              <w:spacing w:after="20"/>
              <w:jc w:val="both"/>
              <w:rPr>
                <w:rFonts w:ascii="Arial" w:eastAsia="Calibri" w:hAnsi="Arial" w:cs="Arial"/>
                <w:b/>
                <w:color w:val="000000"/>
              </w:rPr>
            </w:pPr>
            <w:r w:rsidRPr="00F85262">
              <w:rPr>
                <w:rFonts w:ascii="Arial" w:eastAsia="Calibri" w:hAnsi="Arial" w:cs="Arial"/>
                <w:b/>
                <w:color w:val="000000"/>
              </w:rPr>
              <w:t>70428</w:t>
            </w:r>
          </w:p>
        </w:tc>
        <w:tc>
          <w:tcPr>
            <w:tcW w:w="1418" w:type="dxa"/>
          </w:tcPr>
          <w:p w:rsidR="00FB3688" w:rsidRPr="00F85262" w:rsidRDefault="00FB3688" w:rsidP="006B16EC">
            <w:pPr>
              <w:spacing w:after="20"/>
              <w:jc w:val="both"/>
              <w:rPr>
                <w:rFonts w:ascii="Arial" w:eastAsia="Calibri" w:hAnsi="Arial" w:cs="Arial"/>
                <w:b/>
                <w:color w:val="000000"/>
              </w:rPr>
            </w:pPr>
            <w:r w:rsidRPr="00F85262">
              <w:rPr>
                <w:rFonts w:ascii="Arial" w:eastAsia="Calibri" w:hAnsi="Arial" w:cs="Arial"/>
                <w:b/>
                <w:color w:val="000000"/>
              </w:rPr>
              <w:t>18.62%</w:t>
            </w:r>
          </w:p>
        </w:tc>
      </w:tr>
    </w:tbl>
    <w:p w:rsidR="00FB3688" w:rsidRDefault="00FB3688" w:rsidP="00FB3688">
      <w:pPr>
        <w:spacing w:after="20"/>
        <w:ind w:left="58"/>
        <w:jc w:val="both"/>
        <w:rPr>
          <w:rFonts w:ascii="Arial" w:eastAsia="Calibri" w:hAnsi="Arial" w:cs="Arial"/>
          <w:color w:val="000000"/>
          <w:lang w:eastAsia="en-ZA"/>
        </w:rPr>
      </w:pPr>
      <w:r w:rsidRPr="00F85262">
        <w:rPr>
          <w:rFonts w:ascii="Arial" w:eastAsia="Calibri" w:hAnsi="Arial" w:cs="Arial"/>
          <w:color w:val="000000"/>
          <w:lang w:eastAsia="en-ZA"/>
        </w:rPr>
        <w:t xml:space="preserve"> </w:t>
      </w:r>
    </w:p>
    <w:p w:rsidR="00BA60CC" w:rsidRPr="00F85262" w:rsidRDefault="00BA60CC" w:rsidP="00FB3688">
      <w:pPr>
        <w:spacing w:after="20"/>
        <w:ind w:left="58"/>
        <w:jc w:val="both"/>
        <w:rPr>
          <w:rFonts w:ascii="Arial" w:eastAsia="Calibri" w:hAnsi="Arial" w:cs="Arial"/>
          <w:color w:val="000000"/>
          <w:lang w:eastAsia="en-ZA"/>
        </w:rPr>
      </w:pPr>
    </w:p>
    <w:p w:rsidR="00FB3688" w:rsidRPr="00F85262" w:rsidRDefault="00FB3688" w:rsidP="00FB3688">
      <w:pPr>
        <w:spacing w:after="20"/>
        <w:jc w:val="both"/>
        <w:rPr>
          <w:rFonts w:ascii="Arial" w:eastAsia="Calibri" w:hAnsi="Arial" w:cs="Arial"/>
          <w:b/>
          <w:color w:val="000000"/>
          <w:lang w:eastAsia="en-ZA"/>
        </w:rPr>
      </w:pPr>
      <w:r w:rsidRPr="00F85262">
        <w:rPr>
          <w:rFonts w:ascii="Arial" w:eastAsia="Calibri" w:hAnsi="Arial" w:cs="Arial"/>
          <w:b/>
          <w:color w:val="000000"/>
          <w:lang w:eastAsia="en-ZA"/>
        </w:rPr>
        <w:t>Table 52: Land Demand</w:t>
      </w:r>
    </w:p>
    <w:tbl>
      <w:tblPr>
        <w:tblStyle w:val="TableGrid"/>
        <w:tblW w:w="0" w:type="auto"/>
        <w:tblInd w:w="-95" w:type="dxa"/>
        <w:tblLook w:val="04A0" w:firstRow="1" w:lastRow="0" w:firstColumn="1" w:lastColumn="0" w:noHBand="0" w:noVBand="1"/>
      </w:tblPr>
      <w:tblGrid>
        <w:gridCol w:w="1975"/>
        <w:gridCol w:w="1086"/>
        <w:gridCol w:w="1496"/>
        <w:gridCol w:w="1755"/>
        <w:gridCol w:w="1562"/>
        <w:gridCol w:w="1390"/>
      </w:tblGrid>
      <w:tr w:rsidR="00FB3688" w:rsidRPr="00F85262" w:rsidTr="004B6B10">
        <w:tc>
          <w:tcPr>
            <w:tcW w:w="2075" w:type="dxa"/>
            <w:shd w:val="clear" w:color="auto" w:fill="D3BFA1"/>
            <w:vAlign w:val="center"/>
          </w:tcPr>
          <w:p w:rsidR="00FB3688" w:rsidRPr="00F85262" w:rsidRDefault="00FB3688" w:rsidP="006B16EC">
            <w:pPr>
              <w:spacing w:after="20"/>
              <w:jc w:val="both"/>
              <w:rPr>
                <w:rFonts w:ascii="Arial" w:eastAsia="Calibri" w:hAnsi="Arial" w:cs="Arial"/>
                <w:b/>
                <w:color w:val="000000"/>
              </w:rPr>
            </w:pPr>
            <w:r w:rsidRPr="00F85262">
              <w:rPr>
                <w:rFonts w:ascii="Arial" w:eastAsia="Calibri" w:hAnsi="Arial" w:cs="Arial"/>
                <w:b/>
                <w:color w:val="000000"/>
              </w:rPr>
              <w:t>Settlement</w:t>
            </w:r>
          </w:p>
        </w:tc>
        <w:tc>
          <w:tcPr>
            <w:tcW w:w="1134" w:type="dxa"/>
            <w:shd w:val="clear" w:color="auto" w:fill="D3BFA1"/>
            <w:vAlign w:val="center"/>
          </w:tcPr>
          <w:p w:rsidR="00FB3688" w:rsidRPr="00F85262" w:rsidRDefault="00FB3688" w:rsidP="006B16EC">
            <w:pPr>
              <w:spacing w:after="20"/>
              <w:jc w:val="both"/>
              <w:rPr>
                <w:rFonts w:ascii="Arial" w:eastAsia="Calibri" w:hAnsi="Arial" w:cs="Arial"/>
                <w:b/>
                <w:color w:val="000000"/>
              </w:rPr>
            </w:pPr>
            <w:r w:rsidRPr="00F85262">
              <w:rPr>
                <w:rFonts w:ascii="Arial" w:eastAsia="Calibri" w:hAnsi="Arial" w:cs="Arial"/>
                <w:b/>
                <w:color w:val="000000"/>
              </w:rPr>
              <w:t>Level</w:t>
            </w:r>
          </w:p>
        </w:tc>
        <w:tc>
          <w:tcPr>
            <w:tcW w:w="1559" w:type="dxa"/>
            <w:shd w:val="clear" w:color="auto" w:fill="D3BFA1"/>
            <w:vAlign w:val="center"/>
          </w:tcPr>
          <w:p w:rsidR="00FB3688" w:rsidRPr="00F85262" w:rsidRDefault="00FB3688" w:rsidP="006B16EC">
            <w:pPr>
              <w:spacing w:after="20"/>
              <w:jc w:val="both"/>
              <w:rPr>
                <w:rFonts w:ascii="Arial" w:eastAsia="Calibri" w:hAnsi="Arial" w:cs="Arial"/>
                <w:b/>
                <w:color w:val="000000"/>
              </w:rPr>
            </w:pPr>
            <w:r w:rsidRPr="00F85262">
              <w:rPr>
                <w:rFonts w:ascii="Arial" w:eastAsia="Calibri" w:hAnsi="Arial" w:cs="Arial"/>
                <w:b/>
                <w:color w:val="000000"/>
              </w:rPr>
              <w:t>Housing Demand</w:t>
            </w:r>
          </w:p>
        </w:tc>
        <w:tc>
          <w:tcPr>
            <w:tcW w:w="1843" w:type="dxa"/>
            <w:shd w:val="clear" w:color="auto" w:fill="D3BFA1"/>
            <w:vAlign w:val="center"/>
          </w:tcPr>
          <w:p w:rsidR="00FB3688" w:rsidRPr="00F85262" w:rsidRDefault="00FB3688" w:rsidP="006B16EC">
            <w:pPr>
              <w:spacing w:after="20"/>
              <w:jc w:val="both"/>
              <w:rPr>
                <w:rFonts w:ascii="Arial" w:eastAsia="Calibri" w:hAnsi="Arial" w:cs="Arial"/>
                <w:b/>
                <w:color w:val="000000"/>
              </w:rPr>
            </w:pPr>
            <w:r w:rsidRPr="00F85262">
              <w:rPr>
                <w:rFonts w:ascii="Arial" w:eastAsia="Calibri" w:hAnsi="Arial" w:cs="Arial"/>
                <w:b/>
                <w:color w:val="000000"/>
              </w:rPr>
              <w:t>Land Identified by SDF</w:t>
            </w:r>
          </w:p>
        </w:tc>
        <w:tc>
          <w:tcPr>
            <w:tcW w:w="1651" w:type="dxa"/>
            <w:shd w:val="clear" w:color="auto" w:fill="D3BFA1"/>
            <w:vAlign w:val="center"/>
          </w:tcPr>
          <w:p w:rsidR="00FB3688" w:rsidRPr="00F85262" w:rsidRDefault="00FB3688" w:rsidP="006B16EC">
            <w:pPr>
              <w:spacing w:after="20"/>
              <w:jc w:val="both"/>
              <w:rPr>
                <w:rFonts w:ascii="Arial" w:eastAsia="Calibri" w:hAnsi="Arial" w:cs="Arial"/>
                <w:b/>
                <w:color w:val="000000"/>
              </w:rPr>
            </w:pPr>
            <w:r w:rsidRPr="00F85262">
              <w:rPr>
                <w:rFonts w:ascii="Arial" w:eastAsia="Calibri" w:hAnsi="Arial" w:cs="Arial"/>
                <w:b/>
                <w:color w:val="000000"/>
              </w:rPr>
              <w:t>Units optimal density</w:t>
            </w:r>
          </w:p>
        </w:tc>
        <w:tc>
          <w:tcPr>
            <w:tcW w:w="1390" w:type="dxa"/>
            <w:shd w:val="clear" w:color="auto" w:fill="D3BFA1"/>
            <w:vAlign w:val="center"/>
          </w:tcPr>
          <w:p w:rsidR="00FB3688" w:rsidRPr="00F85262" w:rsidRDefault="00FB3688" w:rsidP="006B16EC">
            <w:pPr>
              <w:spacing w:after="20"/>
              <w:jc w:val="both"/>
              <w:rPr>
                <w:rFonts w:ascii="Arial" w:eastAsia="Calibri" w:hAnsi="Arial" w:cs="Arial"/>
                <w:b/>
                <w:color w:val="000000"/>
              </w:rPr>
            </w:pPr>
            <w:r w:rsidRPr="00F85262">
              <w:rPr>
                <w:rFonts w:ascii="Arial" w:eastAsia="Calibri" w:hAnsi="Arial" w:cs="Arial"/>
                <w:b/>
                <w:color w:val="000000"/>
              </w:rPr>
              <w:t>Over/under provision</w:t>
            </w:r>
          </w:p>
        </w:tc>
      </w:tr>
      <w:tr w:rsidR="00FB3688" w:rsidRPr="00F85262" w:rsidTr="006B16EC">
        <w:tc>
          <w:tcPr>
            <w:tcW w:w="2075" w:type="dxa"/>
          </w:tcPr>
          <w:p w:rsidR="00FB3688" w:rsidRPr="00F85262" w:rsidRDefault="00FB3688" w:rsidP="006B16EC">
            <w:pPr>
              <w:spacing w:after="20"/>
              <w:jc w:val="both"/>
              <w:rPr>
                <w:rFonts w:ascii="Arial" w:eastAsia="Calibri" w:hAnsi="Arial" w:cs="Arial"/>
                <w:color w:val="000000"/>
              </w:rPr>
            </w:pPr>
            <w:r w:rsidRPr="00F85262">
              <w:rPr>
                <w:rFonts w:ascii="Arial" w:eastAsia="Calibri" w:hAnsi="Arial" w:cs="Arial"/>
                <w:color w:val="000000"/>
              </w:rPr>
              <w:t xml:space="preserve">Riebeeck East </w:t>
            </w:r>
          </w:p>
        </w:tc>
        <w:tc>
          <w:tcPr>
            <w:tcW w:w="1134" w:type="dxa"/>
          </w:tcPr>
          <w:p w:rsidR="00FB3688" w:rsidRPr="00F85262" w:rsidRDefault="00FB3688" w:rsidP="006B16EC">
            <w:pPr>
              <w:spacing w:after="20"/>
              <w:jc w:val="both"/>
              <w:rPr>
                <w:rFonts w:ascii="Arial" w:eastAsia="Calibri" w:hAnsi="Arial" w:cs="Arial"/>
                <w:color w:val="000000"/>
              </w:rPr>
            </w:pPr>
            <w:r w:rsidRPr="00F85262">
              <w:rPr>
                <w:rFonts w:ascii="Arial" w:eastAsia="Calibri" w:hAnsi="Arial" w:cs="Arial"/>
                <w:color w:val="000000"/>
              </w:rPr>
              <w:t>1</w:t>
            </w:r>
          </w:p>
        </w:tc>
        <w:tc>
          <w:tcPr>
            <w:tcW w:w="1559" w:type="dxa"/>
          </w:tcPr>
          <w:p w:rsidR="00FB3688" w:rsidRPr="00F85262" w:rsidRDefault="00FB3688" w:rsidP="006B16EC">
            <w:pPr>
              <w:spacing w:after="20"/>
              <w:jc w:val="both"/>
              <w:rPr>
                <w:rFonts w:ascii="Arial" w:eastAsia="Calibri" w:hAnsi="Arial" w:cs="Arial"/>
                <w:color w:val="000000"/>
              </w:rPr>
            </w:pPr>
            <w:r w:rsidRPr="00F85262">
              <w:rPr>
                <w:rFonts w:ascii="Arial" w:eastAsia="Calibri" w:hAnsi="Arial" w:cs="Arial"/>
                <w:color w:val="000000"/>
              </w:rPr>
              <w:t xml:space="preserve">     450</w:t>
            </w:r>
          </w:p>
        </w:tc>
        <w:tc>
          <w:tcPr>
            <w:tcW w:w="1843" w:type="dxa"/>
          </w:tcPr>
          <w:p w:rsidR="00FB3688" w:rsidRPr="00F85262" w:rsidRDefault="00FB3688" w:rsidP="006B16EC">
            <w:pPr>
              <w:spacing w:after="20"/>
              <w:jc w:val="both"/>
              <w:rPr>
                <w:rFonts w:ascii="Arial" w:eastAsia="Calibri" w:hAnsi="Arial" w:cs="Arial"/>
                <w:color w:val="000000"/>
              </w:rPr>
            </w:pPr>
            <w:r w:rsidRPr="00F85262">
              <w:rPr>
                <w:rFonts w:ascii="Arial" w:eastAsia="Calibri" w:hAnsi="Arial" w:cs="Arial"/>
                <w:color w:val="000000"/>
              </w:rPr>
              <w:t>9.93</w:t>
            </w:r>
          </w:p>
        </w:tc>
        <w:tc>
          <w:tcPr>
            <w:tcW w:w="1651" w:type="dxa"/>
          </w:tcPr>
          <w:p w:rsidR="00FB3688" w:rsidRPr="00F85262" w:rsidRDefault="00FB3688" w:rsidP="006B16EC">
            <w:pPr>
              <w:spacing w:after="20"/>
              <w:jc w:val="both"/>
              <w:rPr>
                <w:rFonts w:ascii="Arial" w:eastAsia="Calibri" w:hAnsi="Arial" w:cs="Arial"/>
                <w:color w:val="000000"/>
              </w:rPr>
            </w:pPr>
            <w:r w:rsidRPr="00F85262">
              <w:rPr>
                <w:rFonts w:ascii="Arial" w:eastAsia="Calibri" w:hAnsi="Arial" w:cs="Arial"/>
                <w:color w:val="000000"/>
              </w:rPr>
              <w:t xml:space="preserve">     298</w:t>
            </w:r>
          </w:p>
        </w:tc>
        <w:tc>
          <w:tcPr>
            <w:tcW w:w="1390" w:type="dxa"/>
          </w:tcPr>
          <w:p w:rsidR="00FB3688" w:rsidRPr="00F85262" w:rsidRDefault="00FB3688" w:rsidP="006B16EC">
            <w:pPr>
              <w:spacing w:after="20"/>
              <w:jc w:val="both"/>
              <w:rPr>
                <w:rFonts w:ascii="Arial" w:eastAsia="Calibri" w:hAnsi="Arial" w:cs="Arial"/>
                <w:color w:val="000000"/>
              </w:rPr>
            </w:pPr>
            <w:r w:rsidRPr="00F85262">
              <w:rPr>
                <w:rFonts w:ascii="Arial" w:eastAsia="Calibri" w:hAnsi="Arial" w:cs="Arial"/>
                <w:color w:val="000000"/>
              </w:rPr>
              <w:t xml:space="preserve">   -152</w:t>
            </w:r>
          </w:p>
        </w:tc>
      </w:tr>
      <w:tr w:rsidR="00FB3688" w:rsidRPr="00F85262" w:rsidTr="006B16EC">
        <w:tc>
          <w:tcPr>
            <w:tcW w:w="2075" w:type="dxa"/>
          </w:tcPr>
          <w:p w:rsidR="00FB3688" w:rsidRPr="00F85262" w:rsidRDefault="00FB3688" w:rsidP="006B16EC">
            <w:pPr>
              <w:spacing w:after="20"/>
              <w:jc w:val="both"/>
              <w:rPr>
                <w:rFonts w:ascii="Arial" w:eastAsia="Calibri" w:hAnsi="Arial" w:cs="Arial"/>
                <w:color w:val="000000"/>
              </w:rPr>
            </w:pPr>
            <w:r w:rsidRPr="00F85262">
              <w:rPr>
                <w:rFonts w:ascii="Arial" w:eastAsia="Calibri" w:hAnsi="Arial" w:cs="Arial"/>
                <w:color w:val="000000"/>
              </w:rPr>
              <w:t>Alicedale</w:t>
            </w:r>
          </w:p>
        </w:tc>
        <w:tc>
          <w:tcPr>
            <w:tcW w:w="1134" w:type="dxa"/>
          </w:tcPr>
          <w:p w:rsidR="00FB3688" w:rsidRPr="00F85262" w:rsidRDefault="00FB3688" w:rsidP="006B16EC">
            <w:pPr>
              <w:spacing w:after="20"/>
              <w:jc w:val="both"/>
              <w:rPr>
                <w:rFonts w:ascii="Arial" w:eastAsia="Calibri" w:hAnsi="Arial" w:cs="Arial"/>
                <w:color w:val="000000"/>
              </w:rPr>
            </w:pPr>
            <w:r w:rsidRPr="00F85262">
              <w:rPr>
                <w:rFonts w:ascii="Arial" w:eastAsia="Calibri" w:hAnsi="Arial" w:cs="Arial"/>
                <w:color w:val="000000"/>
              </w:rPr>
              <w:t>1</w:t>
            </w:r>
          </w:p>
        </w:tc>
        <w:tc>
          <w:tcPr>
            <w:tcW w:w="1559" w:type="dxa"/>
          </w:tcPr>
          <w:p w:rsidR="00FB3688" w:rsidRPr="00F85262" w:rsidRDefault="00FB3688" w:rsidP="006B16EC">
            <w:pPr>
              <w:spacing w:after="20"/>
              <w:jc w:val="both"/>
              <w:rPr>
                <w:rFonts w:ascii="Arial" w:eastAsia="Calibri" w:hAnsi="Arial" w:cs="Arial"/>
                <w:color w:val="000000"/>
              </w:rPr>
            </w:pPr>
            <w:r w:rsidRPr="00F85262">
              <w:rPr>
                <w:rFonts w:ascii="Arial" w:eastAsia="Calibri" w:hAnsi="Arial" w:cs="Arial"/>
                <w:color w:val="000000"/>
              </w:rPr>
              <w:t xml:space="preserve">     450</w:t>
            </w:r>
          </w:p>
        </w:tc>
        <w:tc>
          <w:tcPr>
            <w:tcW w:w="1843" w:type="dxa"/>
          </w:tcPr>
          <w:p w:rsidR="00FB3688" w:rsidRPr="00F85262" w:rsidRDefault="00FB3688" w:rsidP="006B16EC">
            <w:pPr>
              <w:spacing w:after="20"/>
              <w:jc w:val="both"/>
              <w:rPr>
                <w:rFonts w:ascii="Arial" w:eastAsia="Calibri" w:hAnsi="Arial" w:cs="Arial"/>
                <w:color w:val="000000"/>
              </w:rPr>
            </w:pPr>
            <w:r w:rsidRPr="00F85262">
              <w:rPr>
                <w:rFonts w:ascii="Arial" w:eastAsia="Calibri" w:hAnsi="Arial" w:cs="Arial"/>
                <w:color w:val="000000"/>
              </w:rPr>
              <w:t>37.07</w:t>
            </w:r>
          </w:p>
        </w:tc>
        <w:tc>
          <w:tcPr>
            <w:tcW w:w="1651" w:type="dxa"/>
          </w:tcPr>
          <w:p w:rsidR="00FB3688" w:rsidRPr="00F85262" w:rsidRDefault="00FB3688" w:rsidP="006B16EC">
            <w:pPr>
              <w:spacing w:after="20"/>
              <w:jc w:val="both"/>
              <w:rPr>
                <w:rFonts w:ascii="Arial" w:eastAsia="Calibri" w:hAnsi="Arial" w:cs="Arial"/>
                <w:color w:val="000000"/>
              </w:rPr>
            </w:pPr>
            <w:r w:rsidRPr="00F85262">
              <w:rPr>
                <w:rFonts w:ascii="Arial" w:eastAsia="Calibri" w:hAnsi="Arial" w:cs="Arial"/>
                <w:color w:val="000000"/>
              </w:rPr>
              <w:t xml:space="preserve">  1 112</w:t>
            </w:r>
          </w:p>
        </w:tc>
        <w:tc>
          <w:tcPr>
            <w:tcW w:w="1390" w:type="dxa"/>
          </w:tcPr>
          <w:p w:rsidR="00FB3688" w:rsidRPr="00F85262" w:rsidRDefault="00FB3688" w:rsidP="006B16EC">
            <w:pPr>
              <w:spacing w:after="20"/>
              <w:jc w:val="both"/>
              <w:rPr>
                <w:rFonts w:ascii="Arial" w:eastAsia="Calibri" w:hAnsi="Arial" w:cs="Arial"/>
                <w:color w:val="000000"/>
              </w:rPr>
            </w:pPr>
            <w:r w:rsidRPr="00F85262">
              <w:rPr>
                <w:rFonts w:ascii="Arial" w:eastAsia="Calibri" w:hAnsi="Arial" w:cs="Arial"/>
                <w:color w:val="000000"/>
              </w:rPr>
              <w:t xml:space="preserve">     662</w:t>
            </w:r>
          </w:p>
        </w:tc>
      </w:tr>
      <w:tr w:rsidR="00FB3688" w:rsidRPr="00F85262" w:rsidTr="006B16EC">
        <w:tc>
          <w:tcPr>
            <w:tcW w:w="2075" w:type="dxa"/>
          </w:tcPr>
          <w:p w:rsidR="00FB3688" w:rsidRPr="00F85262" w:rsidRDefault="00FB3688" w:rsidP="006B16EC">
            <w:pPr>
              <w:spacing w:after="20"/>
              <w:jc w:val="both"/>
              <w:rPr>
                <w:rFonts w:ascii="Arial" w:eastAsia="Calibri" w:hAnsi="Arial" w:cs="Arial"/>
                <w:color w:val="000000"/>
              </w:rPr>
            </w:pPr>
            <w:r w:rsidRPr="00F85262">
              <w:rPr>
                <w:rFonts w:ascii="Arial" w:eastAsia="Calibri" w:hAnsi="Arial" w:cs="Arial"/>
                <w:color w:val="000000"/>
              </w:rPr>
              <w:t>Makhanda</w:t>
            </w:r>
          </w:p>
        </w:tc>
        <w:tc>
          <w:tcPr>
            <w:tcW w:w="1134" w:type="dxa"/>
          </w:tcPr>
          <w:p w:rsidR="00FB3688" w:rsidRPr="00F85262" w:rsidRDefault="00FB3688" w:rsidP="006B16EC">
            <w:pPr>
              <w:spacing w:after="20"/>
              <w:jc w:val="both"/>
              <w:rPr>
                <w:rFonts w:ascii="Arial" w:eastAsia="Calibri" w:hAnsi="Arial" w:cs="Arial"/>
                <w:color w:val="000000"/>
              </w:rPr>
            </w:pPr>
            <w:r w:rsidRPr="00F85262">
              <w:rPr>
                <w:rFonts w:ascii="Arial" w:eastAsia="Calibri" w:hAnsi="Arial" w:cs="Arial"/>
                <w:color w:val="000000"/>
              </w:rPr>
              <w:t>3</w:t>
            </w:r>
          </w:p>
        </w:tc>
        <w:tc>
          <w:tcPr>
            <w:tcW w:w="1559" w:type="dxa"/>
          </w:tcPr>
          <w:p w:rsidR="00FB3688" w:rsidRPr="00F85262" w:rsidRDefault="00FB3688" w:rsidP="006B16EC">
            <w:pPr>
              <w:spacing w:after="20"/>
              <w:jc w:val="both"/>
              <w:rPr>
                <w:rFonts w:ascii="Arial" w:eastAsia="Calibri" w:hAnsi="Arial" w:cs="Arial"/>
                <w:color w:val="000000"/>
              </w:rPr>
            </w:pPr>
            <w:r w:rsidRPr="00F85262">
              <w:rPr>
                <w:rFonts w:ascii="Arial" w:eastAsia="Calibri" w:hAnsi="Arial" w:cs="Arial"/>
                <w:color w:val="000000"/>
              </w:rPr>
              <w:t>12 000</w:t>
            </w:r>
          </w:p>
        </w:tc>
        <w:tc>
          <w:tcPr>
            <w:tcW w:w="1843" w:type="dxa"/>
          </w:tcPr>
          <w:p w:rsidR="00FB3688" w:rsidRPr="00F85262" w:rsidRDefault="00FB3688" w:rsidP="006B16EC">
            <w:pPr>
              <w:spacing w:after="20"/>
              <w:jc w:val="both"/>
              <w:rPr>
                <w:rFonts w:ascii="Arial" w:eastAsia="Calibri" w:hAnsi="Arial" w:cs="Arial"/>
                <w:color w:val="000000"/>
              </w:rPr>
            </w:pPr>
            <w:r w:rsidRPr="00F85262">
              <w:rPr>
                <w:rFonts w:ascii="Arial" w:eastAsia="Calibri" w:hAnsi="Arial" w:cs="Arial"/>
                <w:color w:val="000000"/>
              </w:rPr>
              <w:t>792.34</w:t>
            </w:r>
          </w:p>
        </w:tc>
        <w:tc>
          <w:tcPr>
            <w:tcW w:w="1651" w:type="dxa"/>
          </w:tcPr>
          <w:p w:rsidR="00FB3688" w:rsidRPr="00F85262" w:rsidRDefault="00FB3688" w:rsidP="006B16EC">
            <w:pPr>
              <w:spacing w:after="20"/>
              <w:jc w:val="both"/>
              <w:rPr>
                <w:rFonts w:ascii="Arial" w:eastAsia="Calibri" w:hAnsi="Arial" w:cs="Arial"/>
                <w:color w:val="000000"/>
              </w:rPr>
            </w:pPr>
            <w:r w:rsidRPr="00F85262">
              <w:rPr>
                <w:rFonts w:ascii="Arial" w:eastAsia="Calibri" w:hAnsi="Arial" w:cs="Arial"/>
                <w:color w:val="000000"/>
              </w:rPr>
              <w:t>23 770</w:t>
            </w:r>
          </w:p>
        </w:tc>
        <w:tc>
          <w:tcPr>
            <w:tcW w:w="1390" w:type="dxa"/>
          </w:tcPr>
          <w:p w:rsidR="00FB3688" w:rsidRPr="00F85262" w:rsidRDefault="00FB3688" w:rsidP="006B16EC">
            <w:pPr>
              <w:spacing w:after="20"/>
              <w:jc w:val="both"/>
              <w:rPr>
                <w:rFonts w:ascii="Arial" w:eastAsia="Calibri" w:hAnsi="Arial" w:cs="Arial"/>
                <w:color w:val="000000"/>
              </w:rPr>
            </w:pPr>
            <w:r w:rsidRPr="00F85262">
              <w:rPr>
                <w:rFonts w:ascii="Arial" w:eastAsia="Calibri" w:hAnsi="Arial" w:cs="Arial"/>
                <w:color w:val="000000"/>
              </w:rPr>
              <w:t>11 770</w:t>
            </w:r>
          </w:p>
        </w:tc>
      </w:tr>
      <w:tr w:rsidR="00FB3688" w:rsidRPr="00F85262" w:rsidTr="006B16EC">
        <w:tc>
          <w:tcPr>
            <w:tcW w:w="2075" w:type="dxa"/>
          </w:tcPr>
          <w:p w:rsidR="00FB3688" w:rsidRPr="00F85262" w:rsidRDefault="00FB3688" w:rsidP="006B16EC">
            <w:pPr>
              <w:spacing w:after="20"/>
              <w:jc w:val="both"/>
              <w:rPr>
                <w:rFonts w:ascii="Arial" w:eastAsia="Calibri" w:hAnsi="Arial" w:cs="Arial"/>
                <w:b/>
                <w:color w:val="000000"/>
              </w:rPr>
            </w:pPr>
            <w:r w:rsidRPr="00F85262">
              <w:rPr>
                <w:rFonts w:ascii="Arial" w:eastAsia="Calibri" w:hAnsi="Arial" w:cs="Arial"/>
                <w:b/>
                <w:color w:val="000000"/>
              </w:rPr>
              <w:t>Total</w:t>
            </w:r>
          </w:p>
        </w:tc>
        <w:tc>
          <w:tcPr>
            <w:tcW w:w="1134" w:type="dxa"/>
          </w:tcPr>
          <w:p w:rsidR="00FB3688" w:rsidRPr="00F85262" w:rsidRDefault="00FB3688" w:rsidP="006B16EC">
            <w:pPr>
              <w:spacing w:after="20"/>
              <w:jc w:val="both"/>
              <w:rPr>
                <w:rFonts w:ascii="Arial" w:eastAsia="Calibri" w:hAnsi="Arial" w:cs="Arial"/>
                <w:b/>
                <w:color w:val="000000"/>
              </w:rPr>
            </w:pPr>
            <w:r w:rsidRPr="00F85262">
              <w:rPr>
                <w:rFonts w:ascii="Arial" w:eastAsia="Calibri" w:hAnsi="Arial" w:cs="Arial"/>
                <w:b/>
                <w:color w:val="000000"/>
              </w:rPr>
              <w:t>N/A</w:t>
            </w:r>
          </w:p>
        </w:tc>
        <w:tc>
          <w:tcPr>
            <w:tcW w:w="1559" w:type="dxa"/>
          </w:tcPr>
          <w:p w:rsidR="00FB3688" w:rsidRPr="00F85262" w:rsidRDefault="00FB3688" w:rsidP="006B16EC">
            <w:pPr>
              <w:spacing w:after="20"/>
              <w:jc w:val="both"/>
              <w:rPr>
                <w:rFonts w:ascii="Arial" w:eastAsia="Calibri" w:hAnsi="Arial" w:cs="Arial"/>
                <w:b/>
                <w:color w:val="000000"/>
              </w:rPr>
            </w:pPr>
            <w:r w:rsidRPr="00F85262">
              <w:rPr>
                <w:rFonts w:ascii="Arial" w:eastAsia="Calibri" w:hAnsi="Arial" w:cs="Arial"/>
                <w:b/>
                <w:color w:val="000000"/>
              </w:rPr>
              <w:t>12 900</w:t>
            </w:r>
          </w:p>
        </w:tc>
        <w:tc>
          <w:tcPr>
            <w:tcW w:w="1843" w:type="dxa"/>
          </w:tcPr>
          <w:p w:rsidR="00FB3688" w:rsidRPr="00F85262" w:rsidRDefault="00FB3688" w:rsidP="006B16EC">
            <w:pPr>
              <w:spacing w:after="20"/>
              <w:jc w:val="both"/>
              <w:rPr>
                <w:rFonts w:ascii="Arial" w:eastAsia="Calibri" w:hAnsi="Arial" w:cs="Arial"/>
                <w:b/>
                <w:color w:val="000000"/>
              </w:rPr>
            </w:pPr>
            <w:r w:rsidRPr="00F85262">
              <w:rPr>
                <w:rFonts w:ascii="Arial" w:eastAsia="Calibri" w:hAnsi="Arial" w:cs="Arial"/>
                <w:b/>
                <w:color w:val="000000"/>
              </w:rPr>
              <w:t>839.34</w:t>
            </w:r>
          </w:p>
        </w:tc>
        <w:tc>
          <w:tcPr>
            <w:tcW w:w="1651" w:type="dxa"/>
          </w:tcPr>
          <w:p w:rsidR="00FB3688" w:rsidRPr="00F85262" w:rsidRDefault="00FB3688" w:rsidP="006B16EC">
            <w:pPr>
              <w:spacing w:after="20"/>
              <w:jc w:val="both"/>
              <w:rPr>
                <w:rFonts w:ascii="Arial" w:eastAsia="Calibri" w:hAnsi="Arial" w:cs="Arial"/>
                <w:b/>
                <w:color w:val="000000"/>
              </w:rPr>
            </w:pPr>
            <w:r w:rsidRPr="00F85262">
              <w:rPr>
                <w:rFonts w:ascii="Arial" w:eastAsia="Calibri" w:hAnsi="Arial" w:cs="Arial"/>
                <w:b/>
                <w:color w:val="000000"/>
              </w:rPr>
              <w:t>25 180</w:t>
            </w:r>
          </w:p>
        </w:tc>
        <w:tc>
          <w:tcPr>
            <w:tcW w:w="1390" w:type="dxa"/>
          </w:tcPr>
          <w:p w:rsidR="00FB3688" w:rsidRPr="00F85262" w:rsidRDefault="00FB3688" w:rsidP="006B16EC">
            <w:pPr>
              <w:spacing w:after="20"/>
              <w:jc w:val="both"/>
              <w:rPr>
                <w:rFonts w:ascii="Arial" w:eastAsia="Calibri" w:hAnsi="Arial" w:cs="Arial"/>
                <w:b/>
                <w:color w:val="000000"/>
              </w:rPr>
            </w:pPr>
            <w:r w:rsidRPr="00F85262">
              <w:rPr>
                <w:rFonts w:ascii="Arial" w:eastAsia="Calibri" w:hAnsi="Arial" w:cs="Arial"/>
                <w:b/>
                <w:color w:val="000000"/>
              </w:rPr>
              <w:t>12 280</w:t>
            </w:r>
          </w:p>
        </w:tc>
      </w:tr>
    </w:tbl>
    <w:p w:rsidR="00FB3688" w:rsidRDefault="00FB3688" w:rsidP="00BA60CC">
      <w:pPr>
        <w:spacing w:after="5" w:line="480" w:lineRule="auto"/>
        <w:ind w:left="-144" w:right="79" w:hanging="10"/>
        <w:jc w:val="both"/>
        <w:rPr>
          <w:rFonts w:ascii="Arial" w:eastAsia="Calibri" w:hAnsi="Arial" w:cs="Arial"/>
          <w:b/>
          <w:color w:val="000000"/>
          <w:lang w:eastAsia="en-ZA"/>
        </w:rPr>
      </w:pPr>
    </w:p>
    <w:p w:rsidR="001D355C" w:rsidRPr="00F85262" w:rsidRDefault="00286047" w:rsidP="007C4907">
      <w:pPr>
        <w:spacing w:after="0" w:line="480" w:lineRule="auto"/>
        <w:ind w:left="-144" w:right="79" w:hanging="10"/>
        <w:jc w:val="both"/>
        <w:rPr>
          <w:rFonts w:ascii="Arial" w:eastAsia="Calibri" w:hAnsi="Arial" w:cs="Arial"/>
          <w:color w:val="000000"/>
          <w:lang w:eastAsia="en-ZA"/>
        </w:rPr>
      </w:pPr>
      <w:r w:rsidRPr="00F85262">
        <w:rPr>
          <w:rFonts w:ascii="Arial" w:eastAsia="Calibri" w:hAnsi="Arial" w:cs="Arial"/>
          <w:b/>
          <w:color w:val="000000"/>
          <w:lang w:eastAsia="en-ZA"/>
        </w:rPr>
        <w:t>2.1.2.22.11</w:t>
      </w:r>
      <w:r w:rsidR="001D355C" w:rsidRPr="00F85262">
        <w:rPr>
          <w:rFonts w:ascii="Arial" w:eastAsia="Calibri" w:hAnsi="Arial" w:cs="Arial"/>
          <w:b/>
          <w:color w:val="000000"/>
          <w:lang w:eastAsia="en-ZA"/>
        </w:rPr>
        <w:t xml:space="preserve"> </w:t>
      </w:r>
      <w:r w:rsidR="00FB3688" w:rsidRPr="00F85262">
        <w:rPr>
          <w:rFonts w:ascii="Arial" w:eastAsia="Calibri" w:hAnsi="Arial" w:cs="Arial"/>
          <w:b/>
          <w:color w:val="000000"/>
          <w:lang w:eastAsia="en-ZA"/>
        </w:rPr>
        <w:t xml:space="preserve"> </w:t>
      </w:r>
      <w:r w:rsidR="001D355C" w:rsidRPr="00F85262">
        <w:rPr>
          <w:rFonts w:ascii="Arial" w:eastAsia="Calibri" w:hAnsi="Arial" w:cs="Arial"/>
          <w:b/>
          <w:color w:val="000000"/>
          <w:lang w:eastAsia="en-ZA"/>
        </w:rPr>
        <w:t xml:space="preserve">  Vegetation and Biodiversity </w:t>
      </w:r>
    </w:p>
    <w:p w:rsidR="004E73C8" w:rsidRPr="00F85262" w:rsidRDefault="004E73C8" w:rsidP="004E73C8">
      <w:pPr>
        <w:spacing w:after="11" w:line="360" w:lineRule="auto"/>
        <w:ind w:left="-144" w:right="20" w:hanging="10"/>
        <w:jc w:val="both"/>
        <w:rPr>
          <w:rFonts w:ascii="Arial" w:eastAsia="Calibri" w:hAnsi="Arial" w:cs="Arial"/>
          <w:color w:val="000000"/>
          <w:lang w:eastAsia="en-ZA"/>
        </w:rPr>
      </w:pPr>
      <w:r w:rsidRPr="00F85262">
        <w:rPr>
          <w:rFonts w:ascii="Arial" w:eastAsia="Calibri" w:hAnsi="Arial" w:cs="Arial"/>
          <w:color w:val="000000"/>
          <w:lang w:eastAsia="en-ZA"/>
        </w:rPr>
        <w:t xml:space="preserve">The vegetation in an area represents an integration of climate, soil and a number of other biological factors. Physical factors including geomorphology and geology also act as variables that determine vegetation types and biodiversity.  </w:t>
      </w:r>
    </w:p>
    <w:p w:rsidR="004E73C8" w:rsidRPr="00F85262" w:rsidRDefault="004E73C8" w:rsidP="00C65645">
      <w:pPr>
        <w:spacing w:after="0" w:line="276" w:lineRule="auto"/>
        <w:ind w:left="-144"/>
        <w:jc w:val="both"/>
        <w:rPr>
          <w:rFonts w:eastAsia="Calibri" w:cs="Arial"/>
          <w:color w:val="000000"/>
          <w:lang w:eastAsia="en-ZA"/>
        </w:rPr>
      </w:pPr>
      <w:r w:rsidRPr="00F85262">
        <w:rPr>
          <w:rFonts w:eastAsia="Calibri" w:cs="Arial"/>
          <w:color w:val="000000"/>
          <w:lang w:eastAsia="en-ZA"/>
        </w:rPr>
        <w:t xml:space="preserve"> </w:t>
      </w:r>
    </w:p>
    <w:p w:rsidR="004E73C8" w:rsidRPr="00F85262" w:rsidRDefault="004E73C8" w:rsidP="001D355C">
      <w:pPr>
        <w:spacing w:after="39" w:line="360" w:lineRule="auto"/>
        <w:ind w:left="-144" w:right="79" w:hanging="10"/>
        <w:jc w:val="both"/>
        <w:rPr>
          <w:rFonts w:ascii="Arial" w:eastAsia="Calibri" w:hAnsi="Arial" w:cs="Arial"/>
          <w:color w:val="000000"/>
          <w:lang w:eastAsia="en-ZA"/>
        </w:rPr>
      </w:pPr>
      <w:r w:rsidRPr="00F85262">
        <w:rPr>
          <w:rFonts w:ascii="Arial" w:eastAsia="Calibri" w:hAnsi="Arial" w:cs="Arial"/>
          <w:color w:val="000000"/>
          <w:lang w:eastAsia="en-ZA"/>
        </w:rPr>
        <w:t xml:space="preserve">Makana has richly diverse and unique vegetation, comprising of ten vegetation types, representing six of the seven major Southern African biomes namely: </w:t>
      </w:r>
    </w:p>
    <w:p w:rsidR="004E73C8" w:rsidRPr="00F85262" w:rsidRDefault="004E73C8" w:rsidP="00CE1860">
      <w:pPr>
        <w:numPr>
          <w:ilvl w:val="0"/>
          <w:numId w:val="69"/>
        </w:numPr>
        <w:spacing w:after="28" w:line="360" w:lineRule="auto"/>
        <w:ind w:left="215" w:right="74"/>
        <w:jc w:val="both"/>
        <w:rPr>
          <w:rFonts w:ascii="Arial" w:eastAsia="Calibri" w:hAnsi="Arial" w:cs="Arial"/>
          <w:color w:val="000000"/>
          <w:lang w:eastAsia="en-ZA"/>
        </w:rPr>
      </w:pPr>
      <w:r w:rsidRPr="00F85262">
        <w:rPr>
          <w:rFonts w:ascii="Arial" w:eastAsia="Calibri" w:hAnsi="Arial" w:cs="Arial"/>
          <w:color w:val="000000"/>
          <w:lang w:eastAsia="en-ZA"/>
        </w:rPr>
        <w:t xml:space="preserve">forest,  </w:t>
      </w:r>
    </w:p>
    <w:p w:rsidR="004E73C8" w:rsidRPr="00F85262" w:rsidRDefault="004E73C8" w:rsidP="00CE1860">
      <w:pPr>
        <w:numPr>
          <w:ilvl w:val="0"/>
          <w:numId w:val="69"/>
        </w:numPr>
        <w:spacing w:after="28" w:line="360" w:lineRule="auto"/>
        <w:ind w:left="215" w:right="74"/>
        <w:jc w:val="both"/>
        <w:rPr>
          <w:rFonts w:ascii="Arial" w:eastAsia="Calibri" w:hAnsi="Arial" w:cs="Arial"/>
          <w:color w:val="000000"/>
          <w:lang w:eastAsia="en-ZA"/>
        </w:rPr>
      </w:pPr>
      <w:r w:rsidRPr="00F85262">
        <w:rPr>
          <w:rFonts w:ascii="Arial" w:eastAsia="Calibri" w:hAnsi="Arial" w:cs="Arial"/>
          <w:color w:val="000000"/>
          <w:lang w:eastAsia="en-ZA"/>
        </w:rPr>
        <w:t xml:space="preserve">grassland, </w:t>
      </w:r>
    </w:p>
    <w:p w:rsidR="004E73C8" w:rsidRPr="00F85262" w:rsidRDefault="004E73C8" w:rsidP="00CE1860">
      <w:pPr>
        <w:numPr>
          <w:ilvl w:val="0"/>
          <w:numId w:val="69"/>
        </w:numPr>
        <w:spacing w:after="27" w:line="360" w:lineRule="auto"/>
        <w:ind w:left="215" w:right="74"/>
        <w:jc w:val="both"/>
        <w:rPr>
          <w:rFonts w:ascii="Arial" w:eastAsia="Calibri" w:hAnsi="Arial" w:cs="Arial"/>
          <w:color w:val="000000"/>
          <w:lang w:eastAsia="en-ZA"/>
        </w:rPr>
      </w:pPr>
      <w:r w:rsidRPr="00F85262">
        <w:rPr>
          <w:rFonts w:ascii="Arial" w:eastAsia="Calibri" w:hAnsi="Arial" w:cs="Arial"/>
          <w:color w:val="000000"/>
          <w:lang w:eastAsia="en-ZA"/>
        </w:rPr>
        <w:t xml:space="preserve">succulent Karoo, </w:t>
      </w:r>
    </w:p>
    <w:p w:rsidR="004E73C8" w:rsidRPr="00F85262" w:rsidRDefault="004E73C8" w:rsidP="00CE1860">
      <w:pPr>
        <w:numPr>
          <w:ilvl w:val="0"/>
          <w:numId w:val="69"/>
        </w:numPr>
        <w:spacing w:after="26" w:line="360" w:lineRule="auto"/>
        <w:ind w:left="215" w:right="74"/>
        <w:jc w:val="both"/>
        <w:rPr>
          <w:rFonts w:ascii="Arial" w:eastAsia="Calibri" w:hAnsi="Arial" w:cs="Arial"/>
          <w:color w:val="000000"/>
          <w:lang w:eastAsia="en-ZA"/>
        </w:rPr>
      </w:pPr>
      <w:r w:rsidRPr="00F85262">
        <w:rPr>
          <w:rFonts w:ascii="Arial" w:eastAsia="Calibri" w:hAnsi="Arial" w:cs="Arial"/>
          <w:color w:val="000000"/>
          <w:lang w:eastAsia="en-ZA"/>
        </w:rPr>
        <w:t xml:space="preserve">fynbos,  </w:t>
      </w:r>
    </w:p>
    <w:p w:rsidR="004E73C8" w:rsidRPr="00F85262" w:rsidRDefault="004E73C8" w:rsidP="00CE1860">
      <w:pPr>
        <w:numPr>
          <w:ilvl w:val="0"/>
          <w:numId w:val="69"/>
        </w:numPr>
        <w:spacing w:after="28" w:line="360" w:lineRule="auto"/>
        <w:ind w:left="215" w:right="74"/>
        <w:jc w:val="both"/>
        <w:rPr>
          <w:rFonts w:ascii="Arial" w:eastAsia="Calibri" w:hAnsi="Arial" w:cs="Arial"/>
          <w:color w:val="000000"/>
          <w:lang w:eastAsia="en-ZA"/>
        </w:rPr>
      </w:pPr>
      <w:r w:rsidRPr="00F85262">
        <w:rPr>
          <w:rFonts w:ascii="Arial" w:eastAsia="Calibri" w:hAnsi="Arial" w:cs="Arial"/>
          <w:color w:val="000000"/>
          <w:lang w:eastAsia="en-ZA"/>
        </w:rPr>
        <w:t xml:space="preserve">savannah grasslands and  </w:t>
      </w:r>
    </w:p>
    <w:p w:rsidR="004E73C8" w:rsidRPr="00F85262" w:rsidRDefault="004E73C8" w:rsidP="00CE1860">
      <w:pPr>
        <w:numPr>
          <w:ilvl w:val="0"/>
          <w:numId w:val="69"/>
        </w:numPr>
        <w:spacing w:after="5" w:line="360" w:lineRule="auto"/>
        <w:ind w:left="215" w:right="74"/>
        <w:jc w:val="both"/>
        <w:rPr>
          <w:rFonts w:ascii="Arial" w:eastAsia="Calibri" w:hAnsi="Arial" w:cs="Arial"/>
          <w:color w:val="000000"/>
          <w:lang w:eastAsia="en-ZA"/>
        </w:rPr>
      </w:pPr>
      <w:r w:rsidRPr="00F85262">
        <w:rPr>
          <w:rFonts w:ascii="Arial" w:eastAsia="Calibri" w:hAnsi="Arial" w:cs="Arial"/>
          <w:color w:val="000000"/>
          <w:lang w:eastAsia="en-ZA"/>
        </w:rPr>
        <w:t xml:space="preserve">thicket vegetation.  </w:t>
      </w:r>
    </w:p>
    <w:p w:rsidR="00273C06" w:rsidRPr="00F85262" w:rsidRDefault="00273C06" w:rsidP="00273C06">
      <w:pPr>
        <w:spacing w:after="20" w:line="360" w:lineRule="auto"/>
        <w:ind w:left="-144"/>
        <w:jc w:val="both"/>
        <w:rPr>
          <w:rFonts w:ascii="Arial" w:eastAsia="Calibri" w:hAnsi="Arial" w:cs="Arial"/>
          <w:color w:val="000000"/>
          <w:lang w:eastAsia="en-ZA"/>
        </w:rPr>
      </w:pPr>
    </w:p>
    <w:p w:rsidR="004B6B10" w:rsidRDefault="004E73C8" w:rsidP="00394597">
      <w:pPr>
        <w:spacing w:after="20" w:line="360" w:lineRule="auto"/>
        <w:ind w:left="-144"/>
        <w:jc w:val="both"/>
        <w:rPr>
          <w:rFonts w:ascii="Arial" w:eastAsia="Calibri" w:hAnsi="Arial" w:cs="Arial"/>
          <w:color w:val="000000"/>
          <w:lang w:eastAsia="en-ZA"/>
        </w:rPr>
      </w:pPr>
      <w:r w:rsidRPr="00F85262">
        <w:rPr>
          <w:rFonts w:ascii="Arial" w:eastAsia="Calibri" w:hAnsi="Arial" w:cs="Arial"/>
          <w:color w:val="000000"/>
          <w:lang w:eastAsia="en-ZA"/>
        </w:rPr>
        <w:t>Makana municipality is situated in the Albany Centre of Endemism and has 27 endemic plant species of which 17 (62%) are cited as being vulnerable and 5 (32%) are cited as being endangered. Significant portions of l</w:t>
      </w:r>
      <w:r w:rsidR="00AB23DA">
        <w:rPr>
          <w:rFonts w:ascii="Arial" w:eastAsia="Calibri" w:hAnsi="Arial" w:cs="Arial"/>
          <w:color w:val="000000"/>
          <w:lang w:eastAsia="en-ZA"/>
        </w:rPr>
        <w:t>and in the Makana municipality is</w:t>
      </w:r>
      <w:r w:rsidRPr="00F85262">
        <w:rPr>
          <w:rFonts w:ascii="Arial" w:eastAsia="Calibri" w:hAnsi="Arial" w:cs="Arial"/>
          <w:color w:val="000000"/>
          <w:lang w:eastAsia="en-ZA"/>
        </w:rPr>
        <w:t xml:space="preserve"> classified as “Cr</w:t>
      </w:r>
      <w:r w:rsidR="00AB23DA">
        <w:rPr>
          <w:rFonts w:ascii="Arial" w:eastAsia="Calibri" w:hAnsi="Arial" w:cs="Arial"/>
          <w:color w:val="000000"/>
          <w:lang w:eastAsia="en-ZA"/>
        </w:rPr>
        <w:t>itical Biodiversity</w:t>
      </w:r>
      <w:r w:rsidRPr="00F85262">
        <w:rPr>
          <w:rFonts w:ascii="Arial" w:eastAsia="Calibri" w:hAnsi="Arial" w:cs="Arial"/>
          <w:color w:val="000000"/>
          <w:lang w:eastAsia="en-ZA"/>
        </w:rPr>
        <w:t>”</w:t>
      </w:r>
      <w:r w:rsidR="00AB23DA">
        <w:rPr>
          <w:rFonts w:ascii="Arial" w:eastAsia="Calibri" w:hAnsi="Arial" w:cs="Arial"/>
          <w:color w:val="000000"/>
          <w:lang w:eastAsia="en-ZA"/>
        </w:rPr>
        <w:t xml:space="preserve"> area</w:t>
      </w:r>
      <w:r w:rsidRPr="00F85262">
        <w:rPr>
          <w:rFonts w:ascii="Arial" w:eastAsia="Calibri" w:hAnsi="Arial" w:cs="Arial"/>
          <w:color w:val="000000"/>
          <w:lang w:eastAsia="en-ZA"/>
        </w:rPr>
        <w:t>. This means that they are to be managed for biodiversity and conservation, with only limited development in the form of small scale tourism amenities recommended. Critical Biodiversity areas also have guidelines on the form an agriculture that may take place</w:t>
      </w:r>
      <w:r w:rsidR="009842E0">
        <w:rPr>
          <w:rFonts w:ascii="Arial" w:eastAsia="Calibri" w:hAnsi="Arial" w:cs="Arial"/>
          <w:color w:val="000000"/>
          <w:lang w:eastAsia="en-ZA"/>
        </w:rPr>
        <w:t>.</w:t>
      </w:r>
      <w:r w:rsidR="00394597">
        <w:rPr>
          <w:rFonts w:ascii="Arial" w:eastAsia="Calibri" w:hAnsi="Arial" w:cs="Arial"/>
          <w:color w:val="000000"/>
          <w:lang w:eastAsia="en-ZA"/>
        </w:rPr>
        <w:t xml:space="preserve"> </w:t>
      </w:r>
    </w:p>
    <w:p w:rsidR="00394597" w:rsidRDefault="00394597" w:rsidP="00394597">
      <w:pPr>
        <w:spacing w:after="20" w:line="360" w:lineRule="auto"/>
        <w:ind w:left="-144"/>
        <w:jc w:val="both"/>
        <w:rPr>
          <w:rFonts w:ascii="Arial" w:eastAsia="Calibri" w:hAnsi="Arial" w:cs="Arial"/>
          <w:color w:val="000000"/>
          <w:lang w:eastAsia="en-ZA"/>
        </w:rPr>
      </w:pPr>
    </w:p>
    <w:p w:rsidR="009863BE" w:rsidRDefault="009863BE" w:rsidP="00394597">
      <w:pPr>
        <w:spacing w:after="20" w:line="360" w:lineRule="auto"/>
        <w:ind w:left="-144"/>
        <w:jc w:val="both"/>
        <w:rPr>
          <w:rFonts w:ascii="Arial" w:eastAsia="Calibri" w:hAnsi="Arial" w:cs="Arial"/>
          <w:color w:val="000000"/>
          <w:lang w:eastAsia="en-ZA"/>
        </w:rPr>
      </w:pPr>
    </w:p>
    <w:p w:rsidR="009863BE" w:rsidRPr="00F85262" w:rsidRDefault="009863BE" w:rsidP="00394597">
      <w:pPr>
        <w:spacing w:after="20" w:line="360" w:lineRule="auto"/>
        <w:ind w:left="-144"/>
        <w:jc w:val="both"/>
        <w:rPr>
          <w:rFonts w:ascii="Arial" w:eastAsia="Calibri" w:hAnsi="Arial" w:cs="Arial"/>
          <w:color w:val="000000"/>
          <w:lang w:eastAsia="en-ZA"/>
        </w:rPr>
      </w:pPr>
    </w:p>
    <w:p w:rsidR="004E73C8" w:rsidRPr="00F85262" w:rsidRDefault="004E73C8" w:rsidP="001D355C">
      <w:pPr>
        <w:spacing w:after="44" w:line="360" w:lineRule="auto"/>
        <w:ind w:left="-144" w:right="79" w:hanging="10"/>
        <w:jc w:val="both"/>
        <w:rPr>
          <w:rFonts w:ascii="Arial" w:eastAsia="Calibri" w:hAnsi="Arial" w:cs="Arial"/>
          <w:color w:val="000000"/>
          <w:lang w:eastAsia="en-ZA"/>
        </w:rPr>
      </w:pPr>
      <w:r w:rsidRPr="00F85262">
        <w:rPr>
          <w:rFonts w:ascii="Arial" w:eastAsia="Calibri" w:hAnsi="Arial" w:cs="Arial"/>
          <w:color w:val="000000"/>
          <w:lang w:eastAsia="en-ZA"/>
        </w:rPr>
        <w:lastRenderedPageBreak/>
        <w:t xml:space="preserve">The biodiversity of the thicket within Makana is threatened by several factors, including: </w:t>
      </w:r>
    </w:p>
    <w:p w:rsidR="004E73C8" w:rsidRPr="00F85262" w:rsidRDefault="004E73C8" w:rsidP="00CE1860">
      <w:pPr>
        <w:numPr>
          <w:ilvl w:val="0"/>
          <w:numId w:val="70"/>
        </w:numPr>
        <w:spacing w:after="29" w:line="360" w:lineRule="auto"/>
        <w:ind w:left="357" w:right="74"/>
        <w:jc w:val="both"/>
        <w:rPr>
          <w:rFonts w:ascii="Arial" w:eastAsia="Calibri" w:hAnsi="Arial" w:cs="Arial"/>
          <w:color w:val="000000"/>
          <w:lang w:eastAsia="en-ZA"/>
        </w:rPr>
      </w:pPr>
      <w:r w:rsidRPr="00F85262">
        <w:rPr>
          <w:rFonts w:ascii="Arial" w:eastAsia="Calibri" w:hAnsi="Arial" w:cs="Arial"/>
          <w:color w:val="000000"/>
          <w:lang w:eastAsia="en-ZA"/>
        </w:rPr>
        <w:t xml:space="preserve">Urbanization  </w:t>
      </w:r>
    </w:p>
    <w:p w:rsidR="004E73C8" w:rsidRPr="00F85262" w:rsidRDefault="004E73C8" w:rsidP="00CE1860">
      <w:pPr>
        <w:numPr>
          <w:ilvl w:val="0"/>
          <w:numId w:val="70"/>
        </w:numPr>
        <w:spacing w:after="28" w:line="360" w:lineRule="auto"/>
        <w:ind w:left="357" w:right="74"/>
        <w:jc w:val="both"/>
        <w:rPr>
          <w:rFonts w:ascii="Arial" w:eastAsia="Calibri" w:hAnsi="Arial" w:cs="Arial"/>
          <w:color w:val="000000"/>
          <w:lang w:eastAsia="en-ZA"/>
        </w:rPr>
      </w:pPr>
      <w:r w:rsidRPr="00F85262">
        <w:rPr>
          <w:rFonts w:ascii="Arial" w:eastAsia="Calibri" w:hAnsi="Arial" w:cs="Arial"/>
          <w:color w:val="000000"/>
          <w:lang w:eastAsia="en-ZA"/>
        </w:rPr>
        <w:t xml:space="preserve">Transformation of land for agricultural purposes  </w:t>
      </w:r>
    </w:p>
    <w:p w:rsidR="004E73C8" w:rsidRPr="00F85262" w:rsidRDefault="004E73C8" w:rsidP="00CE1860">
      <w:pPr>
        <w:numPr>
          <w:ilvl w:val="0"/>
          <w:numId w:val="70"/>
        </w:numPr>
        <w:spacing w:after="26" w:line="360" w:lineRule="auto"/>
        <w:ind w:left="357" w:right="74"/>
        <w:jc w:val="both"/>
        <w:rPr>
          <w:rFonts w:ascii="Arial" w:eastAsia="Calibri" w:hAnsi="Arial" w:cs="Arial"/>
          <w:color w:val="000000"/>
          <w:lang w:eastAsia="en-ZA"/>
        </w:rPr>
      </w:pPr>
      <w:r w:rsidRPr="00F85262">
        <w:rPr>
          <w:rFonts w:ascii="Arial" w:eastAsia="Calibri" w:hAnsi="Arial" w:cs="Arial"/>
          <w:color w:val="000000"/>
          <w:lang w:eastAsia="en-ZA"/>
        </w:rPr>
        <w:t xml:space="preserve">Overgrazing by livestock  </w:t>
      </w:r>
    </w:p>
    <w:p w:rsidR="004E73C8" w:rsidRPr="009842E0" w:rsidRDefault="004E73C8" w:rsidP="00CE1860">
      <w:pPr>
        <w:numPr>
          <w:ilvl w:val="0"/>
          <w:numId w:val="70"/>
        </w:numPr>
        <w:spacing w:after="28" w:line="360" w:lineRule="auto"/>
        <w:ind w:left="357" w:right="74"/>
        <w:jc w:val="both"/>
        <w:rPr>
          <w:rFonts w:ascii="Arial" w:eastAsia="Calibri" w:hAnsi="Arial" w:cs="Arial"/>
          <w:color w:val="000000"/>
          <w:lang w:eastAsia="en-ZA"/>
        </w:rPr>
      </w:pPr>
      <w:r w:rsidRPr="009842E0">
        <w:rPr>
          <w:rFonts w:ascii="Arial" w:eastAsia="Calibri" w:hAnsi="Arial" w:cs="Arial"/>
          <w:color w:val="000000"/>
          <w:lang w:eastAsia="en-ZA"/>
        </w:rPr>
        <w:t>Habitat loss through preparation of cultivated land for products such as cash</w:t>
      </w:r>
      <w:r w:rsidR="009842E0" w:rsidRPr="009842E0">
        <w:rPr>
          <w:rFonts w:ascii="Arial" w:eastAsia="Calibri" w:hAnsi="Arial" w:cs="Arial"/>
          <w:color w:val="000000"/>
          <w:lang w:eastAsia="en-ZA"/>
        </w:rPr>
        <w:t xml:space="preserve"> </w:t>
      </w:r>
      <w:r w:rsidRPr="009842E0">
        <w:rPr>
          <w:rFonts w:ascii="Arial" w:eastAsia="Calibri" w:hAnsi="Arial" w:cs="Arial"/>
          <w:color w:val="000000"/>
          <w:lang w:eastAsia="en-ZA"/>
        </w:rPr>
        <w:t xml:space="preserve">crops </w:t>
      </w:r>
    </w:p>
    <w:p w:rsidR="004E73C8" w:rsidRPr="009842E0" w:rsidRDefault="004E73C8" w:rsidP="00CE1860">
      <w:pPr>
        <w:numPr>
          <w:ilvl w:val="0"/>
          <w:numId w:val="70"/>
        </w:numPr>
        <w:spacing w:after="28" w:line="360" w:lineRule="auto"/>
        <w:ind w:left="357" w:right="74"/>
        <w:jc w:val="both"/>
        <w:rPr>
          <w:rFonts w:ascii="Arial" w:eastAsia="Calibri" w:hAnsi="Arial" w:cs="Arial"/>
          <w:color w:val="000000"/>
          <w:lang w:eastAsia="en-ZA"/>
        </w:rPr>
      </w:pPr>
      <w:r w:rsidRPr="009842E0">
        <w:rPr>
          <w:rFonts w:ascii="Arial" w:eastAsia="Calibri" w:hAnsi="Arial" w:cs="Arial"/>
          <w:color w:val="000000"/>
          <w:lang w:eastAsia="en-ZA"/>
        </w:rPr>
        <w:t xml:space="preserve">Overpopulation of alien species introduced through agriculture and game reserves </w:t>
      </w:r>
    </w:p>
    <w:p w:rsidR="004E73C8" w:rsidRPr="00F85262" w:rsidRDefault="004E73C8" w:rsidP="00CE1860">
      <w:pPr>
        <w:numPr>
          <w:ilvl w:val="0"/>
          <w:numId w:val="70"/>
        </w:numPr>
        <w:spacing w:after="28" w:line="360" w:lineRule="auto"/>
        <w:ind w:left="357" w:right="74"/>
        <w:jc w:val="both"/>
        <w:rPr>
          <w:rFonts w:ascii="Arial" w:eastAsia="Calibri" w:hAnsi="Arial" w:cs="Arial"/>
          <w:color w:val="000000"/>
          <w:lang w:eastAsia="en-ZA"/>
        </w:rPr>
      </w:pPr>
      <w:r w:rsidRPr="00F85262">
        <w:rPr>
          <w:rFonts w:ascii="Arial" w:eastAsia="Calibri" w:hAnsi="Arial" w:cs="Arial"/>
          <w:color w:val="000000"/>
          <w:lang w:eastAsia="en-ZA"/>
        </w:rPr>
        <w:t xml:space="preserve">Unsustainable resource use </w:t>
      </w:r>
    </w:p>
    <w:p w:rsidR="004E73C8" w:rsidRPr="00F85262" w:rsidRDefault="004E73C8" w:rsidP="00CE1860">
      <w:pPr>
        <w:numPr>
          <w:ilvl w:val="0"/>
          <w:numId w:val="70"/>
        </w:numPr>
        <w:spacing w:after="26" w:line="360" w:lineRule="auto"/>
        <w:ind w:left="357" w:right="74"/>
        <w:jc w:val="both"/>
        <w:rPr>
          <w:rFonts w:ascii="Arial" w:eastAsia="Calibri" w:hAnsi="Arial" w:cs="Arial"/>
          <w:color w:val="000000"/>
          <w:lang w:eastAsia="en-ZA"/>
        </w:rPr>
      </w:pPr>
      <w:r w:rsidRPr="00F85262">
        <w:rPr>
          <w:rFonts w:ascii="Arial" w:eastAsia="Calibri" w:hAnsi="Arial" w:cs="Arial"/>
          <w:color w:val="000000"/>
          <w:lang w:eastAsia="en-ZA"/>
        </w:rPr>
        <w:t xml:space="preserve">Collection of plant species for medicinal and ornamental uses </w:t>
      </w:r>
    </w:p>
    <w:p w:rsidR="004E73C8" w:rsidRPr="00F85262" w:rsidRDefault="004E73C8" w:rsidP="00CE1860">
      <w:pPr>
        <w:numPr>
          <w:ilvl w:val="0"/>
          <w:numId w:val="70"/>
        </w:numPr>
        <w:spacing w:after="5" w:line="360" w:lineRule="auto"/>
        <w:ind w:left="357" w:right="74"/>
        <w:jc w:val="both"/>
        <w:rPr>
          <w:rFonts w:ascii="Arial" w:eastAsia="Calibri" w:hAnsi="Arial" w:cs="Arial"/>
          <w:color w:val="000000"/>
          <w:lang w:eastAsia="en-ZA"/>
        </w:rPr>
      </w:pPr>
      <w:r w:rsidRPr="00F85262">
        <w:rPr>
          <w:rFonts w:ascii="Arial" w:eastAsia="Calibri" w:hAnsi="Arial" w:cs="Arial"/>
          <w:color w:val="000000"/>
          <w:lang w:eastAsia="en-ZA"/>
        </w:rPr>
        <w:t xml:space="preserve">Land degradation due to the use of irrigation in areas with poor soils </w:t>
      </w:r>
    </w:p>
    <w:p w:rsidR="00273C06" w:rsidRPr="00F85262" w:rsidRDefault="00273C06" w:rsidP="00273C06">
      <w:pPr>
        <w:spacing w:after="5" w:line="360" w:lineRule="auto"/>
        <w:ind w:right="74"/>
        <w:jc w:val="both"/>
        <w:rPr>
          <w:rFonts w:ascii="Arial" w:eastAsia="Calibri" w:hAnsi="Arial" w:cs="Arial"/>
          <w:color w:val="000000"/>
          <w:lang w:eastAsia="en-ZA"/>
        </w:rPr>
      </w:pPr>
    </w:p>
    <w:p w:rsidR="00273C06" w:rsidRPr="00F85262" w:rsidRDefault="008E3D14" w:rsidP="009842E0">
      <w:pPr>
        <w:spacing w:after="0" w:line="240" w:lineRule="auto"/>
        <w:ind w:right="74"/>
        <w:jc w:val="both"/>
        <w:rPr>
          <w:rFonts w:ascii="Arial" w:eastAsia="Calibri" w:hAnsi="Arial" w:cs="Arial"/>
          <w:b/>
          <w:color w:val="000000"/>
          <w:lang w:eastAsia="en-ZA"/>
        </w:rPr>
      </w:pPr>
      <w:r w:rsidRPr="00F85262">
        <w:rPr>
          <w:rFonts w:ascii="Arial" w:eastAsia="Calibri" w:hAnsi="Arial" w:cs="Arial"/>
          <w:b/>
          <w:color w:val="000000"/>
          <w:lang w:eastAsia="en-ZA"/>
        </w:rPr>
        <w:t xml:space="preserve">2.1.2.22.12 </w:t>
      </w:r>
      <w:r w:rsidRPr="00F85262">
        <w:rPr>
          <w:rFonts w:ascii="Arial" w:eastAsia="Calibri" w:hAnsi="Arial" w:cs="Arial"/>
          <w:b/>
          <w:color w:val="000000"/>
          <w:lang w:eastAsia="en-ZA"/>
        </w:rPr>
        <w:tab/>
        <w:t>Protected Area</w:t>
      </w:r>
    </w:p>
    <w:p w:rsidR="008E3D14" w:rsidRPr="009842E0" w:rsidRDefault="008E3D14" w:rsidP="009842E0">
      <w:pPr>
        <w:tabs>
          <w:tab w:val="left" w:pos="1350"/>
        </w:tabs>
        <w:spacing w:after="0" w:line="240" w:lineRule="auto"/>
        <w:rPr>
          <w:rFonts w:ascii="Arial" w:hAnsi="Arial" w:cs="Arial"/>
        </w:rPr>
      </w:pPr>
    </w:p>
    <w:p w:rsidR="008E3D14" w:rsidRPr="00F85262" w:rsidRDefault="008E3D14" w:rsidP="008E3D14">
      <w:pPr>
        <w:tabs>
          <w:tab w:val="left" w:pos="1350"/>
        </w:tabs>
        <w:spacing w:line="360" w:lineRule="auto"/>
        <w:jc w:val="both"/>
        <w:rPr>
          <w:rFonts w:ascii="Arial" w:hAnsi="Arial" w:cs="Arial"/>
        </w:rPr>
      </w:pPr>
      <w:r w:rsidRPr="00F85262">
        <w:rPr>
          <w:rFonts w:ascii="Arial" w:hAnsi="Arial" w:cs="Arial"/>
        </w:rPr>
        <w:t>The Eastern Cape Parks and Tourism Agency (ECPTA) is the management authority as per the National Environmental Management: Protected Areas Act (No 57 of 2003) of various provincial protected areas. Protected areas under the management of the ECPTA within the</w:t>
      </w:r>
      <w:r w:rsidR="009842E0">
        <w:rPr>
          <w:rFonts w:ascii="Arial" w:hAnsi="Arial" w:cs="Arial"/>
        </w:rPr>
        <w:t xml:space="preserve"> Makana Local Municipality are t</w:t>
      </w:r>
      <w:r w:rsidRPr="00F85262">
        <w:rPr>
          <w:rFonts w:ascii="Arial" w:hAnsi="Arial" w:cs="Arial"/>
        </w:rPr>
        <w:t xml:space="preserve">he Beggars Bush Nature Reserve, Thomas Baines Nature Reserve and Great Fish River Nature Reserve (see figure underneath). Protected Area Management Plans have been developed for all these protected areas by the ECPTA.  </w:t>
      </w:r>
    </w:p>
    <w:p w:rsidR="008E3D14" w:rsidRPr="00F85262" w:rsidRDefault="00433EAA" w:rsidP="008E3D14">
      <w:r>
        <w:rPr>
          <w:noProof/>
          <w:lang w:eastAsia="en-ZA"/>
        </w:rPr>
        <mc:AlternateContent>
          <mc:Choice Requires="wps">
            <w:drawing>
              <wp:anchor distT="0" distB="0" distL="114300" distR="114300" simplePos="0" relativeHeight="251778048" behindDoc="0" locked="0" layoutInCell="1" allowOverlap="1">
                <wp:simplePos x="0" y="0"/>
                <wp:positionH relativeFrom="column">
                  <wp:posOffset>5809615</wp:posOffset>
                </wp:positionH>
                <wp:positionV relativeFrom="paragraph">
                  <wp:posOffset>452755</wp:posOffset>
                </wp:positionV>
                <wp:extent cx="323850" cy="34194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23850" cy="3419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3050" w:rsidRPr="00433EAA" w:rsidRDefault="004C3050" w:rsidP="00433EAA">
                            <w:pPr>
                              <w:rPr>
                                <w:b/>
                              </w:rPr>
                            </w:pPr>
                            <w:r w:rsidRPr="00433EAA">
                              <w:rPr>
                                <w:b/>
                                <w:sz w:val="18"/>
                              </w:rPr>
                              <w:t>Figure5: ECPTA Protected Areas within Makana Local Municipality</w:t>
                            </w:r>
                          </w:p>
                          <w:p w:rsidR="004C3050" w:rsidRDefault="004C3050"/>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40" type="#_x0000_t202" style="position:absolute;margin-left:457.45pt;margin-top:35.65pt;width:25.5pt;height:269.2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" filled="f" stroked="f" strokeweight=".5pt">
                <v:textbox style="layout-flow:vertical;mso-layout-flow-alt:bottom-to-top">
                  <w:txbxContent>
                    <w:p w:rsidR="004C3050" w:rsidRPr="00433EAA" w:rsidRDefault="004C3050" w:rsidP="00433EAA">
                      <w:pPr>
                        <w:rPr>
                          <w:b/>
                        </w:rPr>
                      </w:pPr>
                      <w:r w:rsidRPr="00433EAA">
                        <w:rPr>
                          <w:b/>
                          <w:sz w:val="18"/>
                        </w:rPr>
                        <w:t>Figure5: ECPTA Protected Areas within Makana Local Municipality</w:t>
                      </w:r>
                    </w:p>
                    <w:p w:rsidR="004C3050" w:rsidRDefault="004C3050"/>
                  </w:txbxContent>
                </v:textbox>
              </v:shape>
            </w:pict>
          </mc:Fallback>
        </mc:AlternateContent>
      </w:r>
      <w:r w:rsidR="008E3D14" w:rsidRPr="00F85262">
        <w:rPr>
          <w:noProof/>
          <w:lang w:eastAsia="en-ZA"/>
        </w:rPr>
        <w:drawing>
          <wp:inline distT="0" distB="0" distL="0" distR="0" wp14:anchorId="3663349B" wp14:editId="16E5E605">
            <wp:extent cx="5905500" cy="4130040"/>
            <wp:effectExtent l="0" t="0" r="0" b="3810"/>
            <wp:docPr id="624803" name="Picture 624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05500" cy="4130040"/>
                    </a:xfrm>
                    <a:prstGeom prst="rect">
                      <a:avLst/>
                    </a:prstGeom>
                  </pic:spPr>
                </pic:pic>
              </a:graphicData>
            </a:graphic>
          </wp:inline>
        </w:drawing>
      </w:r>
    </w:p>
    <w:p w:rsidR="008E3D14" w:rsidRPr="00F85262" w:rsidRDefault="008E3D14" w:rsidP="00433EAA">
      <w:pPr>
        <w:spacing w:after="0" w:line="360" w:lineRule="auto"/>
        <w:ind w:right="74"/>
        <w:jc w:val="both"/>
        <w:rPr>
          <w:b/>
        </w:rPr>
      </w:pPr>
      <w:r w:rsidRPr="00F85262">
        <w:rPr>
          <w:rFonts w:ascii="Arial" w:eastAsia="Calibri" w:hAnsi="Arial" w:cs="Arial"/>
          <w:b/>
          <w:color w:val="000000"/>
          <w:lang w:eastAsia="en-ZA"/>
        </w:rPr>
        <w:lastRenderedPageBreak/>
        <w:t>2.1.2.22.12.1</w:t>
      </w:r>
      <w:r w:rsidR="001B39B5" w:rsidRPr="00F85262">
        <w:rPr>
          <w:rFonts w:ascii="Arial" w:eastAsia="Calibri" w:hAnsi="Arial" w:cs="Arial"/>
          <w:b/>
          <w:color w:val="000000"/>
          <w:lang w:eastAsia="en-ZA"/>
        </w:rPr>
        <w:tab/>
      </w:r>
      <w:r w:rsidRPr="00F85262">
        <w:rPr>
          <w:rFonts w:ascii="Arial" w:eastAsia="Calibri" w:hAnsi="Arial" w:cs="Arial"/>
          <w:b/>
          <w:color w:val="000000"/>
          <w:lang w:eastAsia="en-ZA"/>
        </w:rPr>
        <w:t xml:space="preserve"> Thomas</w:t>
      </w:r>
      <w:r w:rsidRPr="00F85262">
        <w:rPr>
          <w:rFonts w:ascii="Arial" w:hAnsi="Arial" w:cs="Arial"/>
          <w:b/>
        </w:rPr>
        <w:t xml:space="preserve"> Baines Nature Reserve Complex</w:t>
      </w:r>
      <w:r w:rsidRPr="00F85262">
        <w:rPr>
          <w:b/>
        </w:rPr>
        <w:t xml:space="preserve"> </w:t>
      </w:r>
    </w:p>
    <w:p w:rsidR="008E3D14" w:rsidRPr="00F85262" w:rsidRDefault="008E3D14" w:rsidP="00433EAA">
      <w:pPr>
        <w:spacing w:after="0"/>
      </w:pPr>
    </w:p>
    <w:p w:rsidR="008E3D14" w:rsidRPr="00F85262" w:rsidRDefault="008E3D14" w:rsidP="008E3D14">
      <w:pPr>
        <w:spacing w:line="360" w:lineRule="auto"/>
        <w:jc w:val="both"/>
        <w:rPr>
          <w:rFonts w:ascii="Arial" w:hAnsi="Arial" w:cs="Arial"/>
        </w:rPr>
      </w:pPr>
      <w:r w:rsidRPr="00F85262">
        <w:rPr>
          <w:rFonts w:ascii="Arial" w:hAnsi="Arial" w:cs="Arial"/>
        </w:rPr>
        <w:t>Thomas Baines Nature Reserve Complex is a name coined to refer to a series of nature reserves situated within the Makana and Ndlambe Local Municipalities. The Reserve complex consists of Ka</w:t>
      </w:r>
      <w:r w:rsidR="00E53B9E">
        <w:rPr>
          <w:rFonts w:ascii="Arial" w:hAnsi="Arial" w:cs="Arial"/>
        </w:rPr>
        <w:t>a</w:t>
      </w:r>
      <w:r w:rsidRPr="00F85262">
        <w:rPr>
          <w:rFonts w:ascii="Arial" w:hAnsi="Arial" w:cs="Arial"/>
        </w:rPr>
        <w:t>p River, Thomas Baines, Beggars Bush and Cycad Nature Reserves. Beggars Bush and Thomas Baines Nature Reserves are located within the Makana Local Municipality, whereas Ka</w:t>
      </w:r>
      <w:r w:rsidR="00D372E6">
        <w:rPr>
          <w:rFonts w:ascii="Arial" w:hAnsi="Arial" w:cs="Arial"/>
        </w:rPr>
        <w:t>a</w:t>
      </w:r>
      <w:r w:rsidRPr="00F85262">
        <w:rPr>
          <w:rFonts w:ascii="Arial" w:hAnsi="Arial" w:cs="Arial"/>
        </w:rPr>
        <w:t xml:space="preserve">p River and Cycad Nature Reserves are located within Ndlambe Local Municipality. </w:t>
      </w:r>
    </w:p>
    <w:p w:rsidR="008E3D14" w:rsidRPr="00F85262" w:rsidRDefault="008E3D14" w:rsidP="008E3D14">
      <w:pPr>
        <w:spacing w:line="360" w:lineRule="auto"/>
        <w:jc w:val="both"/>
        <w:rPr>
          <w:rFonts w:ascii="Arial" w:hAnsi="Arial" w:cs="Arial"/>
        </w:rPr>
      </w:pPr>
      <w:r w:rsidRPr="00F85262">
        <w:rPr>
          <w:rFonts w:ascii="Arial" w:hAnsi="Arial" w:cs="Arial"/>
        </w:rPr>
        <w:t xml:space="preserve">Thomas Baines Nature Reserve was originally established as a municipal nature reserve in 1961 and was declared a Provincial Nature Reserve in 1980 in terms of the Cape Nature Conservation Ordinance No 19 of 1974. Beggar’s Bush </w:t>
      </w:r>
      <w:r w:rsidR="000D1007" w:rsidRPr="00F85262">
        <w:rPr>
          <w:rFonts w:ascii="Arial" w:hAnsi="Arial" w:cs="Arial"/>
        </w:rPr>
        <w:t xml:space="preserve">State Forests </w:t>
      </w:r>
      <w:r w:rsidRPr="00F85262">
        <w:rPr>
          <w:rFonts w:ascii="Arial" w:hAnsi="Arial" w:cs="Arial"/>
        </w:rPr>
        <w:t xml:space="preserve">were proclaimed as State Forest in 1929 respectively and is governed by the National Forests Act. </w:t>
      </w:r>
    </w:p>
    <w:p w:rsidR="007C3926" w:rsidRDefault="008E3D14" w:rsidP="008E3D14">
      <w:pPr>
        <w:spacing w:line="360" w:lineRule="auto"/>
        <w:jc w:val="both"/>
        <w:rPr>
          <w:rFonts w:ascii="Arial" w:hAnsi="Arial" w:cs="Arial"/>
        </w:rPr>
      </w:pPr>
      <w:r w:rsidRPr="00F85262">
        <w:rPr>
          <w:rFonts w:ascii="Arial" w:hAnsi="Arial" w:cs="Arial"/>
        </w:rPr>
        <w:t xml:space="preserve">Thomas Baines Nature Reserve (TBNR) is situated in the south-eastern section of the Eastern Cape approximately 13km south-west of Grahamstown. </w:t>
      </w:r>
    </w:p>
    <w:p w:rsidR="008E3D14" w:rsidRDefault="008E3D14" w:rsidP="008E3D14">
      <w:pPr>
        <w:spacing w:line="360" w:lineRule="auto"/>
        <w:jc w:val="both"/>
        <w:rPr>
          <w:rFonts w:ascii="Arial" w:hAnsi="Arial" w:cs="Arial"/>
        </w:rPr>
      </w:pPr>
      <w:r w:rsidRPr="00F85262">
        <w:rPr>
          <w:rFonts w:ascii="Arial" w:hAnsi="Arial" w:cs="Arial"/>
        </w:rPr>
        <w:t xml:space="preserve">TBNR is about 1000 hectares and comprises several farms bordering and incorporating Howison’s Poort Reservoir and Settler’s Dam. These are both important water supplies for </w:t>
      </w:r>
      <w:r w:rsidR="004B6B10">
        <w:rPr>
          <w:rFonts w:ascii="Arial" w:hAnsi="Arial" w:cs="Arial"/>
        </w:rPr>
        <w:t>Makhanda</w:t>
      </w:r>
      <w:r w:rsidRPr="00F85262">
        <w:rPr>
          <w:rFonts w:ascii="Arial" w:hAnsi="Arial" w:cs="Arial"/>
        </w:rPr>
        <w:t>.  Beggars Bush is located approximately 30km south-east of Grahamstown and 65km from TBNR</w:t>
      </w:r>
    </w:p>
    <w:p w:rsidR="008E3D14" w:rsidRDefault="008E3D14" w:rsidP="008E3D14">
      <w:pPr>
        <w:spacing w:line="360" w:lineRule="auto"/>
        <w:jc w:val="both"/>
        <w:rPr>
          <w:rFonts w:ascii="Arial" w:hAnsi="Arial" w:cs="Arial"/>
        </w:rPr>
      </w:pPr>
      <w:r w:rsidRPr="00F85262">
        <w:rPr>
          <w:rFonts w:ascii="Arial" w:hAnsi="Arial" w:cs="Arial"/>
        </w:rPr>
        <w:t xml:space="preserve">Four biomes extend across the reserve complex namely: Albany Thicket, Fynbos, Forest and Savanna biome (Mucina and Rutherford, 2006). </w:t>
      </w:r>
      <w:r w:rsidR="007C3926" w:rsidRPr="00F85262">
        <w:rPr>
          <w:rFonts w:ascii="Arial" w:hAnsi="Arial" w:cs="Arial"/>
        </w:rPr>
        <w:t>Table below</w:t>
      </w:r>
      <w:r w:rsidRPr="00F85262">
        <w:rPr>
          <w:rFonts w:ascii="Arial" w:hAnsi="Arial" w:cs="Arial"/>
        </w:rPr>
        <w:t xml:space="preserve"> summarises the biomes found within each of the reserves as well as the area estimates of the vegetation types found within the reserve complex. </w:t>
      </w:r>
    </w:p>
    <w:p w:rsidR="008B4D18" w:rsidRPr="008B4D18" w:rsidRDefault="008B4D18" w:rsidP="008B4D18">
      <w:pPr>
        <w:spacing w:after="0" w:line="360" w:lineRule="auto"/>
        <w:jc w:val="both"/>
        <w:rPr>
          <w:rFonts w:ascii="Arial" w:hAnsi="Arial" w:cs="Arial"/>
          <w:b/>
        </w:rPr>
      </w:pPr>
      <w:r w:rsidRPr="008B4D18">
        <w:rPr>
          <w:rFonts w:ascii="Arial" w:hAnsi="Arial" w:cs="Arial"/>
          <w:b/>
        </w:rPr>
        <w:t xml:space="preserve">Table: Overview of biomes and vegetation types. </w:t>
      </w:r>
    </w:p>
    <w:tbl>
      <w:tblPr>
        <w:tblStyle w:val="TableGrid"/>
        <w:tblW w:w="9229" w:type="dxa"/>
        <w:tblLook w:val="04A0" w:firstRow="1" w:lastRow="0" w:firstColumn="1" w:lastColumn="0" w:noHBand="0" w:noVBand="1"/>
      </w:tblPr>
      <w:tblGrid>
        <w:gridCol w:w="1796"/>
        <w:gridCol w:w="1796"/>
        <w:gridCol w:w="1796"/>
        <w:gridCol w:w="1796"/>
        <w:gridCol w:w="2045"/>
      </w:tblGrid>
      <w:tr w:rsidR="008E3D14" w:rsidRPr="00F85262" w:rsidTr="005A57DD">
        <w:trPr>
          <w:trHeight w:val="674"/>
          <w:tblHeader/>
        </w:trPr>
        <w:tc>
          <w:tcPr>
            <w:tcW w:w="1796" w:type="dxa"/>
            <w:shd w:val="clear" w:color="auto" w:fill="D3BFA1"/>
            <w:vAlign w:val="center"/>
          </w:tcPr>
          <w:p w:rsidR="008E3D14" w:rsidRPr="00F85262" w:rsidRDefault="008E3D14" w:rsidP="00433EAA">
            <w:pPr>
              <w:spacing w:line="276" w:lineRule="auto"/>
              <w:jc w:val="center"/>
              <w:rPr>
                <w:rFonts w:ascii="Arial" w:hAnsi="Arial" w:cs="Arial"/>
                <w:b/>
                <w:bCs/>
              </w:rPr>
            </w:pPr>
            <w:r w:rsidRPr="00F85262">
              <w:rPr>
                <w:rFonts w:ascii="Arial" w:hAnsi="Arial" w:cs="Arial"/>
                <w:b/>
                <w:bCs/>
              </w:rPr>
              <w:t>Biome Type</w:t>
            </w:r>
          </w:p>
        </w:tc>
        <w:tc>
          <w:tcPr>
            <w:tcW w:w="1796" w:type="dxa"/>
            <w:shd w:val="clear" w:color="auto" w:fill="D3BFA1"/>
            <w:vAlign w:val="center"/>
          </w:tcPr>
          <w:p w:rsidR="008E3D14" w:rsidRPr="00F85262" w:rsidRDefault="008E3D14" w:rsidP="00433EAA">
            <w:pPr>
              <w:spacing w:line="276" w:lineRule="auto"/>
              <w:jc w:val="center"/>
              <w:rPr>
                <w:rFonts w:ascii="Arial" w:hAnsi="Arial" w:cs="Arial"/>
                <w:b/>
                <w:bCs/>
              </w:rPr>
            </w:pPr>
            <w:r w:rsidRPr="00F85262">
              <w:rPr>
                <w:rFonts w:ascii="Arial" w:hAnsi="Arial" w:cs="Arial"/>
                <w:b/>
                <w:bCs/>
              </w:rPr>
              <w:t>Vegetation Type</w:t>
            </w:r>
          </w:p>
        </w:tc>
        <w:tc>
          <w:tcPr>
            <w:tcW w:w="1796" w:type="dxa"/>
            <w:shd w:val="clear" w:color="auto" w:fill="D3BFA1"/>
            <w:vAlign w:val="center"/>
          </w:tcPr>
          <w:p w:rsidR="008E3D14" w:rsidRPr="00F85262" w:rsidRDefault="008E3D14" w:rsidP="00433EAA">
            <w:pPr>
              <w:spacing w:line="276" w:lineRule="auto"/>
              <w:jc w:val="center"/>
              <w:rPr>
                <w:rFonts w:ascii="Arial" w:hAnsi="Arial" w:cs="Arial"/>
                <w:b/>
                <w:bCs/>
              </w:rPr>
            </w:pPr>
            <w:r w:rsidRPr="00F85262">
              <w:rPr>
                <w:rFonts w:ascii="Arial" w:hAnsi="Arial" w:cs="Arial"/>
                <w:b/>
                <w:bCs/>
              </w:rPr>
              <w:t>Threat Status</w:t>
            </w:r>
          </w:p>
        </w:tc>
        <w:tc>
          <w:tcPr>
            <w:tcW w:w="1796" w:type="dxa"/>
            <w:shd w:val="clear" w:color="auto" w:fill="D3BFA1"/>
            <w:vAlign w:val="center"/>
          </w:tcPr>
          <w:p w:rsidR="008E3D14" w:rsidRPr="00F85262" w:rsidRDefault="008E3D14" w:rsidP="00433EAA">
            <w:pPr>
              <w:spacing w:line="276" w:lineRule="auto"/>
              <w:jc w:val="center"/>
              <w:rPr>
                <w:rFonts w:ascii="Arial" w:hAnsi="Arial" w:cs="Arial"/>
                <w:b/>
                <w:bCs/>
              </w:rPr>
            </w:pPr>
            <w:r w:rsidRPr="00F85262">
              <w:rPr>
                <w:rFonts w:ascii="Arial" w:hAnsi="Arial" w:cs="Arial"/>
                <w:b/>
                <w:bCs/>
              </w:rPr>
              <w:t>Conservation Status</w:t>
            </w:r>
          </w:p>
        </w:tc>
        <w:tc>
          <w:tcPr>
            <w:tcW w:w="2045" w:type="dxa"/>
            <w:shd w:val="clear" w:color="auto" w:fill="D3BFA1"/>
            <w:vAlign w:val="center"/>
          </w:tcPr>
          <w:p w:rsidR="008E3D14" w:rsidRPr="00F85262" w:rsidRDefault="008E3D14" w:rsidP="00433EAA">
            <w:pPr>
              <w:spacing w:line="276" w:lineRule="auto"/>
              <w:jc w:val="center"/>
              <w:rPr>
                <w:rFonts w:ascii="Arial" w:hAnsi="Arial" w:cs="Arial"/>
                <w:b/>
                <w:bCs/>
              </w:rPr>
            </w:pPr>
            <w:r w:rsidRPr="00F85262">
              <w:rPr>
                <w:rFonts w:ascii="Arial" w:hAnsi="Arial" w:cs="Arial"/>
                <w:b/>
                <w:bCs/>
              </w:rPr>
              <w:t>Area in ha within the Nature Reserve</w:t>
            </w:r>
          </w:p>
        </w:tc>
      </w:tr>
      <w:tr w:rsidR="008E3D14" w:rsidRPr="00F85262" w:rsidTr="005A57DD">
        <w:trPr>
          <w:trHeight w:val="221"/>
        </w:trPr>
        <w:tc>
          <w:tcPr>
            <w:tcW w:w="9229" w:type="dxa"/>
            <w:gridSpan w:val="5"/>
            <w:shd w:val="clear" w:color="auto" w:fill="C00000"/>
            <w:vAlign w:val="center"/>
          </w:tcPr>
          <w:p w:rsidR="008E3D14" w:rsidRPr="00F85262" w:rsidRDefault="008E3D14" w:rsidP="00433EAA">
            <w:pPr>
              <w:tabs>
                <w:tab w:val="center" w:pos="4524"/>
              </w:tabs>
              <w:spacing w:line="276" w:lineRule="auto"/>
              <w:jc w:val="center"/>
              <w:rPr>
                <w:rFonts w:ascii="Arial" w:hAnsi="Arial" w:cs="Arial"/>
                <w:b/>
                <w:bCs/>
              </w:rPr>
            </w:pPr>
            <w:r w:rsidRPr="00F85262">
              <w:rPr>
                <w:rFonts w:ascii="Arial" w:hAnsi="Arial" w:cs="Arial"/>
                <w:b/>
                <w:bCs/>
              </w:rPr>
              <w:t>Thomas Baines Nature Reserve</w:t>
            </w:r>
          </w:p>
        </w:tc>
      </w:tr>
      <w:tr w:rsidR="008E3D14" w:rsidRPr="00F85262" w:rsidTr="005A57DD">
        <w:trPr>
          <w:trHeight w:val="443"/>
        </w:trPr>
        <w:tc>
          <w:tcPr>
            <w:tcW w:w="1796" w:type="dxa"/>
          </w:tcPr>
          <w:p w:rsidR="008E3D14" w:rsidRPr="00F85262" w:rsidRDefault="008E3D14" w:rsidP="00433EAA">
            <w:pPr>
              <w:spacing w:line="276" w:lineRule="auto"/>
              <w:jc w:val="both"/>
              <w:rPr>
                <w:rFonts w:ascii="Arial" w:hAnsi="Arial" w:cs="Arial"/>
              </w:rPr>
            </w:pPr>
            <w:r w:rsidRPr="00F85262">
              <w:rPr>
                <w:rFonts w:ascii="Arial" w:hAnsi="Arial" w:cs="Arial"/>
              </w:rPr>
              <w:t xml:space="preserve">Thicket </w:t>
            </w:r>
          </w:p>
        </w:tc>
        <w:tc>
          <w:tcPr>
            <w:tcW w:w="1796" w:type="dxa"/>
          </w:tcPr>
          <w:p w:rsidR="008E3D14" w:rsidRPr="00F85262" w:rsidRDefault="008E3D14" w:rsidP="00433EAA">
            <w:pPr>
              <w:spacing w:line="276" w:lineRule="auto"/>
              <w:jc w:val="both"/>
              <w:rPr>
                <w:rFonts w:ascii="Arial" w:hAnsi="Arial" w:cs="Arial"/>
              </w:rPr>
            </w:pPr>
            <w:r w:rsidRPr="00F85262">
              <w:rPr>
                <w:rFonts w:ascii="Arial" w:hAnsi="Arial" w:cs="Arial"/>
              </w:rPr>
              <w:t xml:space="preserve">Kowie Thicket </w:t>
            </w:r>
          </w:p>
        </w:tc>
        <w:tc>
          <w:tcPr>
            <w:tcW w:w="1796" w:type="dxa"/>
          </w:tcPr>
          <w:p w:rsidR="008E3D14" w:rsidRPr="00F85262" w:rsidRDefault="008E3D14" w:rsidP="00433EAA">
            <w:pPr>
              <w:spacing w:line="276" w:lineRule="auto"/>
              <w:jc w:val="both"/>
              <w:rPr>
                <w:rFonts w:ascii="Arial" w:hAnsi="Arial" w:cs="Arial"/>
              </w:rPr>
            </w:pPr>
            <w:r w:rsidRPr="00F85262">
              <w:rPr>
                <w:rFonts w:ascii="Arial" w:hAnsi="Arial" w:cs="Arial"/>
              </w:rPr>
              <w:t xml:space="preserve">Least Threatened </w:t>
            </w:r>
          </w:p>
        </w:tc>
        <w:tc>
          <w:tcPr>
            <w:tcW w:w="1796" w:type="dxa"/>
          </w:tcPr>
          <w:p w:rsidR="008E3D14" w:rsidRPr="00F85262" w:rsidRDefault="008E3D14" w:rsidP="00433EAA">
            <w:pPr>
              <w:spacing w:line="276" w:lineRule="auto"/>
              <w:jc w:val="both"/>
              <w:rPr>
                <w:rFonts w:ascii="Arial" w:hAnsi="Arial" w:cs="Arial"/>
              </w:rPr>
            </w:pPr>
            <w:r w:rsidRPr="00F85262">
              <w:rPr>
                <w:rFonts w:ascii="Arial" w:hAnsi="Arial" w:cs="Arial"/>
              </w:rPr>
              <w:t xml:space="preserve">Poorly Protected </w:t>
            </w:r>
          </w:p>
        </w:tc>
        <w:tc>
          <w:tcPr>
            <w:tcW w:w="2045" w:type="dxa"/>
          </w:tcPr>
          <w:p w:rsidR="008E3D14" w:rsidRPr="00F85262" w:rsidRDefault="008E3D14" w:rsidP="00433EAA">
            <w:pPr>
              <w:spacing w:line="276" w:lineRule="auto"/>
              <w:jc w:val="both"/>
              <w:rPr>
                <w:rFonts w:ascii="Arial" w:hAnsi="Arial" w:cs="Arial"/>
              </w:rPr>
            </w:pPr>
            <w:r w:rsidRPr="00F85262">
              <w:rPr>
                <w:rFonts w:ascii="Arial" w:hAnsi="Arial" w:cs="Arial"/>
              </w:rPr>
              <w:t xml:space="preserve">286.5 </w:t>
            </w:r>
          </w:p>
        </w:tc>
      </w:tr>
      <w:tr w:rsidR="008E3D14" w:rsidRPr="00F85262" w:rsidTr="005A57DD">
        <w:trPr>
          <w:trHeight w:val="443"/>
        </w:trPr>
        <w:tc>
          <w:tcPr>
            <w:tcW w:w="1796" w:type="dxa"/>
          </w:tcPr>
          <w:p w:rsidR="008E3D14" w:rsidRPr="00F85262" w:rsidRDefault="008E3D14" w:rsidP="00433EAA">
            <w:pPr>
              <w:spacing w:line="276" w:lineRule="auto"/>
              <w:jc w:val="both"/>
              <w:rPr>
                <w:rFonts w:ascii="Arial" w:hAnsi="Arial" w:cs="Arial"/>
              </w:rPr>
            </w:pPr>
            <w:r w:rsidRPr="00F85262">
              <w:rPr>
                <w:rFonts w:ascii="Arial" w:hAnsi="Arial" w:cs="Arial"/>
              </w:rPr>
              <w:t xml:space="preserve">Savanna </w:t>
            </w:r>
          </w:p>
        </w:tc>
        <w:tc>
          <w:tcPr>
            <w:tcW w:w="1796" w:type="dxa"/>
          </w:tcPr>
          <w:p w:rsidR="008E3D14" w:rsidRPr="00F85262" w:rsidRDefault="00E53B9E" w:rsidP="00433EAA">
            <w:pPr>
              <w:spacing w:line="276" w:lineRule="auto"/>
              <w:jc w:val="both"/>
              <w:rPr>
                <w:rFonts w:ascii="Arial" w:hAnsi="Arial" w:cs="Arial"/>
              </w:rPr>
            </w:pPr>
            <w:r w:rsidRPr="00F85262">
              <w:rPr>
                <w:rFonts w:ascii="Arial" w:hAnsi="Arial" w:cs="Arial"/>
              </w:rPr>
              <w:t>Bisho</w:t>
            </w:r>
            <w:r w:rsidR="008E3D14" w:rsidRPr="00F85262">
              <w:rPr>
                <w:rFonts w:ascii="Arial" w:hAnsi="Arial" w:cs="Arial"/>
              </w:rPr>
              <w:t xml:space="preserve"> Thornveld </w:t>
            </w:r>
          </w:p>
        </w:tc>
        <w:tc>
          <w:tcPr>
            <w:tcW w:w="1796" w:type="dxa"/>
          </w:tcPr>
          <w:p w:rsidR="008E3D14" w:rsidRPr="00F85262" w:rsidRDefault="008E3D14" w:rsidP="00433EAA">
            <w:pPr>
              <w:spacing w:line="276" w:lineRule="auto"/>
              <w:jc w:val="both"/>
              <w:rPr>
                <w:rFonts w:ascii="Arial" w:hAnsi="Arial" w:cs="Arial"/>
              </w:rPr>
            </w:pPr>
            <w:r w:rsidRPr="00F85262">
              <w:rPr>
                <w:rFonts w:ascii="Arial" w:hAnsi="Arial" w:cs="Arial"/>
              </w:rPr>
              <w:t xml:space="preserve">Least Threatened </w:t>
            </w:r>
          </w:p>
        </w:tc>
        <w:tc>
          <w:tcPr>
            <w:tcW w:w="1796" w:type="dxa"/>
          </w:tcPr>
          <w:p w:rsidR="008E3D14" w:rsidRPr="00F85262" w:rsidRDefault="008E3D14" w:rsidP="00433EAA">
            <w:pPr>
              <w:spacing w:line="276" w:lineRule="auto"/>
              <w:jc w:val="both"/>
              <w:rPr>
                <w:rFonts w:ascii="Arial" w:hAnsi="Arial" w:cs="Arial"/>
              </w:rPr>
            </w:pPr>
            <w:r w:rsidRPr="00F85262">
              <w:rPr>
                <w:rFonts w:ascii="Arial" w:hAnsi="Arial" w:cs="Arial"/>
              </w:rPr>
              <w:t xml:space="preserve">Poorly Protected </w:t>
            </w:r>
          </w:p>
        </w:tc>
        <w:tc>
          <w:tcPr>
            <w:tcW w:w="2045" w:type="dxa"/>
          </w:tcPr>
          <w:p w:rsidR="008E3D14" w:rsidRPr="00F85262" w:rsidRDefault="008E3D14" w:rsidP="00433EAA">
            <w:pPr>
              <w:spacing w:line="276" w:lineRule="auto"/>
              <w:jc w:val="both"/>
              <w:rPr>
                <w:rFonts w:ascii="Arial" w:hAnsi="Arial" w:cs="Arial"/>
              </w:rPr>
            </w:pPr>
            <w:r w:rsidRPr="00F85262">
              <w:rPr>
                <w:rFonts w:ascii="Arial" w:hAnsi="Arial" w:cs="Arial"/>
              </w:rPr>
              <w:t xml:space="preserve">614.7 </w:t>
            </w:r>
          </w:p>
        </w:tc>
      </w:tr>
      <w:tr w:rsidR="008E3D14" w:rsidRPr="00F85262" w:rsidTr="005A57DD">
        <w:trPr>
          <w:trHeight w:val="452"/>
        </w:trPr>
        <w:tc>
          <w:tcPr>
            <w:tcW w:w="1796" w:type="dxa"/>
          </w:tcPr>
          <w:p w:rsidR="008E3D14" w:rsidRPr="00F85262" w:rsidRDefault="008E3D14" w:rsidP="00433EAA">
            <w:pPr>
              <w:spacing w:line="276" w:lineRule="auto"/>
              <w:jc w:val="both"/>
              <w:rPr>
                <w:rFonts w:ascii="Arial" w:hAnsi="Arial" w:cs="Arial"/>
              </w:rPr>
            </w:pPr>
            <w:r w:rsidRPr="00F85262">
              <w:rPr>
                <w:rFonts w:ascii="Arial" w:hAnsi="Arial" w:cs="Arial"/>
              </w:rPr>
              <w:t xml:space="preserve">Fynbos </w:t>
            </w:r>
          </w:p>
        </w:tc>
        <w:tc>
          <w:tcPr>
            <w:tcW w:w="1796" w:type="dxa"/>
          </w:tcPr>
          <w:p w:rsidR="008E3D14" w:rsidRPr="00F85262" w:rsidRDefault="008E3D14" w:rsidP="00433EAA">
            <w:pPr>
              <w:spacing w:line="276" w:lineRule="auto"/>
              <w:jc w:val="both"/>
              <w:rPr>
                <w:rFonts w:ascii="Arial" w:hAnsi="Arial" w:cs="Arial"/>
              </w:rPr>
            </w:pPr>
            <w:r w:rsidRPr="00F85262">
              <w:rPr>
                <w:rFonts w:ascii="Arial" w:hAnsi="Arial" w:cs="Arial"/>
              </w:rPr>
              <w:t xml:space="preserve">Suurberg Shale Fynbos </w:t>
            </w:r>
          </w:p>
        </w:tc>
        <w:tc>
          <w:tcPr>
            <w:tcW w:w="1796" w:type="dxa"/>
          </w:tcPr>
          <w:p w:rsidR="008E3D14" w:rsidRPr="00F85262" w:rsidRDefault="008E3D14" w:rsidP="00433EAA">
            <w:pPr>
              <w:spacing w:line="276" w:lineRule="auto"/>
              <w:jc w:val="both"/>
              <w:rPr>
                <w:rFonts w:ascii="Arial" w:hAnsi="Arial" w:cs="Arial"/>
              </w:rPr>
            </w:pPr>
            <w:r w:rsidRPr="00F85262">
              <w:rPr>
                <w:rFonts w:ascii="Arial" w:hAnsi="Arial" w:cs="Arial"/>
              </w:rPr>
              <w:t xml:space="preserve">Least Threatened </w:t>
            </w:r>
          </w:p>
        </w:tc>
        <w:tc>
          <w:tcPr>
            <w:tcW w:w="1796" w:type="dxa"/>
          </w:tcPr>
          <w:p w:rsidR="008E3D14" w:rsidRPr="00F85262" w:rsidRDefault="008E3D14" w:rsidP="00433EAA">
            <w:pPr>
              <w:spacing w:line="276" w:lineRule="auto"/>
              <w:jc w:val="both"/>
              <w:rPr>
                <w:rFonts w:ascii="Arial" w:hAnsi="Arial" w:cs="Arial"/>
              </w:rPr>
            </w:pPr>
            <w:r w:rsidRPr="00F85262">
              <w:rPr>
                <w:rFonts w:ascii="Arial" w:hAnsi="Arial" w:cs="Arial"/>
              </w:rPr>
              <w:t xml:space="preserve">Well protected </w:t>
            </w:r>
          </w:p>
        </w:tc>
        <w:tc>
          <w:tcPr>
            <w:tcW w:w="2045" w:type="dxa"/>
          </w:tcPr>
          <w:p w:rsidR="008E3D14" w:rsidRPr="00F85262" w:rsidRDefault="008E3D14" w:rsidP="00433EAA">
            <w:pPr>
              <w:spacing w:line="276" w:lineRule="auto"/>
              <w:jc w:val="both"/>
              <w:rPr>
                <w:rFonts w:ascii="Arial" w:hAnsi="Arial" w:cs="Arial"/>
              </w:rPr>
            </w:pPr>
            <w:r w:rsidRPr="00F85262">
              <w:rPr>
                <w:rFonts w:ascii="Arial" w:hAnsi="Arial" w:cs="Arial"/>
              </w:rPr>
              <w:t xml:space="preserve">83.3 </w:t>
            </w:r>
          </w:p>
        </w:tc>
      </w:tr>
      <w:tr w:rsidR="008E3D14" w:rsidRPr="00F85262" w:rsidTr="005A57DD">
        <w:trPr>
          <w:trHeight w:val="665"/>
        </w:trPr>
        <w:tc>
          <w:tcPr>
            <w:tcW w:w="1796" w:type="dxa"/>
          </w:tcPr>
          <w:p w:rsidR="008E3D14" w:rsidRPr="00F85262" w:rsidRDefault="008E3D14" w:rsidP="00433EAA">
            <w:pPr>
              <w:spacing w:line="276" w:lineRule="auto"/>
              <w:jc w:val="both"/>
              <w:rPr>
                <w:rFonts w:ascii="Arial" w:hAnsi="Arial" w:cs="Arial"/>
              </w:rPr>
            </w:pPr>
            <w:r w:rsidRPr="00F85262">
              <w:rPr>
                <w:rFonts w:ascii="Arial" w:hAnsi="Arial" w:cs="Arial"/>
              </w:rPr>
              <w:t xml:space="preserve">Fynbos </w:t>
            </w:r>
          </w:p>
        </w:tc>
        <w:tc>
          <w:tcPr>
            <w:tcW w:w="1796" w:type="dxa"/>
          </w:tcPr>
          <w:p w:rsidR="008E3D14" w:rsidRPr="00F85262" w:rsidRDefault="008E3D14" w:rsidP="00433EAA">
            <w:pPr>
              <w:spacing w:line="276" w:lineRule="auto"/>
              <w:jc w:val="both"/>
              <w:rPr>
                <w:rFonts w:ascii="Arial" w:hAnsi="Arial" w:cs="Arial"/>
              </w:rPr>
            </w:pPr>
            <w:r w:rsidRPr="00F85262">
              <w:rPr>
                <w:rFonts w:ascii="Arial" w:hAnsi="Arial" w:cs="Arial"/>
              </w:rPr>
              <w:t xml:space="preserve">Suurberg Quartzite Fynbos </w:t>
            </w:r>
          </w:p>
        </w:tc>
        <w:tc>
          <w:tcPr>
            <w:tcW w:w="1796" w:type="dxa"/>
          </w:tcPr>
          <w:p w:rsidR="008E3D14" w:rsidRPr="00F85262" w:rsidRDefault="008E3D14" w:rsidP="00433EAA">
            <w:pPr>
              <w:spacing w:line="276" w:lineRule="auto"/>
              <w:jc w:val="both"/>
              <w:rPr>
                <w:rFonts w:ascii="Arial" w:hAnsi="Arial" w:cs="Arial"/>
              </w:rPr>
            </w:pPr>
            <w:r w:rsidRPr="00F85262">
              <w:rPr>
                <w:rFonts w:ascii="Arial" w:hAnsi="Arial" w:cs="Arial"/>
              </w:rPr>
              <w:t xml:space="preserve">Least Threatened </w:t>
            </w:r>
          </w:p>
        </w:tc>
        <w:tc>
          <w:tcPr>
            <w:tcW w:w="1796" w:type="dxa"/>
          </w:tcPr>
          <w:p w:rsidR="008E3D14" w:rsidRPr="00F85262" w:rsidRDefault="008E3D14" w:rsidP="00433EAA">
            <w:pPr>
              <w:spacing w:line="276" w:lineRule="auto"/>
              <w:jc w:val="both"/>
              <w:rPr>
                <w:rFonts w:ascii="Arial" w:hAnsi="Arial" w:cs="Arial"/>
              </w:rPr>
            </w:pPr>
            <w:r w:rsidRPr="00F85262">
              <w:rPr>
                <w:rFonts w:ascii="Arial" w:hAnsi="Arial" w:cs="Arial"/>
              </w:rPr>
              <w:t xml:space="preserve">Moderately Protected </w:t>
            </w:r>
          </w:p>
        </w:tc>
        <w:tc>
          <w:tcPr>
            <w:tcW w:w="2045" w:type="dxa"/>
          </w:tcPr>
          <w:p w:rsidR="008E3D14" w:rsidRPr="00F85262" w:rsidRDefault="008E3D14" w:rsidP="00433EAA">
            <w:pPr>
              <w:spacing w:line="276" w:lineRule="auto"/>
              <w:jc w:val="both"/>
              <w:rPr>
                <w:rFonts w:ascii="Arial" w:hAnsi="Arial" w:cs="Arial"/>
              </w:rPr>
            </w:pPr>
            <w:r w:rsidRPr="00F85262">
              <w:rPr>
                <w:rFonts w:ascii="Arial" w:hAnsi="Arial" w:cs="Arial"/>
              </w:rPr>
              <w:t xml:space="preserve">55.4 </w:t>
            </w:r>
          </w:p>
        </w:tc>
      </w:tr>
      <w:tr w:rsidR="008E3D14" w:rsidRPr="00F85262" w:rsidTr="005A57DD">
        <w:trPr>
          <w:trHeight w:val="452"/>
        </w:trPr>
        <w:tc>
          <w:tcPr>
            <w:tcW w:w="1796" w:type="dxa"/>
          </w:tcPr>
          <w:p w:rsidR="008E3D14" w:rsidRPr="00F85262" w:rsidRDefault="008E3D14" w:rsidP="00433EAA">
            <w:pPr>
              <w:spacing w:line="276" w:lineRule="auto"/>
              <w:jc w:val="both"/>
              <w:rPr>
                <w:rFonts w:ascii="Arial" w:hAnsi="Arial" w:cs="Arial"/>
              </w:rPr>
            </w:pPr>
            <w:r w:rsidRPr="00F85262">
              <w:rPr>
                <w:rFonts w:ascii="Arial" w:hAnsi="Arial" w:cs="Arial"/>
              </w:rPr>
              <w:t xml:space="preserve">Forest </w:t>
            </w:r>
          </w:p>
        </w:tc>
        <w:tc>
          <w:tcPr>
            <w:tcW w:w="1796" w:type="dxa"/>
          </w:tcPr>
          <w:p w:rsidR="008E3D14" w:rsidRPr="00F85262" w:rsidRDefault="008E3D14" w:rsidP="00433EAA">
            <w:pPr>
              <w:spacing w:line="276" w:lineRule="auto"/>
              <w:jc w:val="both"/>
              <w:rPr>
                <w:rFonts w:ascii="Arial" w:hAnsi="Arial" w:cs="Arial"/>
              </w:rPr>
            </w:pPr>
            <w:r w:rsidRPr="00F85262">
              <w:rPr>
                <w:rFonts w:ascii="Arial" w:hAnsi="Arial" w:cs="Arial"/>
              </w:rPr>
              <w:t xml:space="preserve">Southern </w:t>
            </w:r>
            <w:r w:rsidR="00E53B9E" w:rsidRPr="00F85262">
              <w:rPr>
                <w:rFonts w:ascii="Arial" w:hAnsi="Arial" w:cs="Arial"/>
              </w:rPr>
              <w:t>Mist belt</w:t>
            </w:r>
            <w:r w:rsidRPr="00F85262">
              <w:rPr>
                <w:rFonts w:ascii="Arial" w:hAnsi="Arial" w:cs="Arial"/>
              </w:rPr>
              <w:t xml:space="preserve"> Forest </w:t>
            </w:r>
          </w:p>
        </w:tc>
        <w:tc>
          <w:tcPr>
            <w:tcW w:w="1796" w:type="dxa"/>
          </w:tcPr>
          <w:p w:rsidR="008E3D14" w:rsidRPr="00F85262" w:rsidRDefault="008E3D14" w:rsidP="00433EAA">
            <w:pPr>
              <w:spacing w:line="276" w:lineRule="auto"/>
              <w:jc w:val="both"/>
              <w:rPr>
                <w:rFonts w:ascii="Arial" w:hAnsi="Arial" w:cs="Arial"/>
              </w:rPr>
            </w:pPr>
            <w:r w:rsidRPr="00F85262">
              <w:rPr>
                <w:rFonts w:ascii="Arial" w:hAnsi="Arial" w:cs="Arial"/>
              </w:rPr>
              <w:t xml:space="preserve">Least Threatened </w:t>
            </w:r>
          </w:p>
        </w:tc>
        <w:tc>
          <w:tcPr>
            <w:tcW w:w="1796" w:type="dxa"/>
          </w:tcPr>
          <w:p w:rsidR="008E3D14" w:rsidRPr="00F85262" w:rsidRDefault="008E3D14" w:rsidP="00433EAA">
            <w:pPr>
              <w:spacing w:line="276" w:lineRule="auto"/>
              <w:jc w:val="both"/>
              <w:rPr>
                <w:rFonts w:ascii="Arial" w:hAnsi="Arial" w:cs="Arial"/>
              </w:rPr>
            </w:pPr>
            <w:r w:rsidRPr="00F85262">
              <w:rPr>
                <w:rFonts w:ascii="Arial" w:hAnsi="Arial" w:cs="Arial"/>
              </w:rPr>
              <w:t xml:space="preserve">Poorly Protected </w:t>
            </w:r>
          </w:p>
        </w:tc>
        <w:tc>
          <w:tcPr>
            <w:tcW w:w="2045" w:type="dxa"/>
          </w:tcPr>
          <w:p w:rsidR="008E3D14" w:rsidRPr="00F85262" w:rsidRDefault="008E3D14" w:rsidP="00433EAA">
            <w:pPr>
              <w:spacing w:line="276" w:lineRule="auto"/>
              <w:jc w:val="both"/>
              <w:rPr>
                <w:rFonts w:ascii="Arial" w:hAnsi="Arial" w:cs="Arial"/>
              </w:rPr>
            </w:pPr>
            <w:r w:rsidRPr="00F85262">
              <w:rPr>
                <w:rFonts w:ascii="Arial" w:hAnsi="Arial" w:cs="Arial"/>
              </w:rPr>
              <w:t xml:space="preserve">unknown </w:t>
            </w:r>
          </w:p>
        </w:tc>
      </w:tr>
      <w:tr w:rsidR="008E3D14" w:rsidRPr="00F85262" w:rsidTr="005A57DD">
        <w:trPr>
          <w:trHeight w:val="221"/>
        </w:trPr>
        <w:tc>
          <w:tcPr>
            <w:tcW w:w="9229" w:type="dxa"/>
            <w:gridSpan w:val="5"/>
            <w:shd w:val="clear" w:color="auto" w:fill="C00000"/>
            <w:vAlign w:val="center"/>
          </w:tcPr>
          <w:p w:rsidR="008E3D14" w:rsidRPr="00F85262" w:rsidRDefault="008E3D14" w:rsidP="00433EAA">
            <w:pPr>
              <w:spacing w:line="276" w:lineRule="auto"/>
              <w:jc w:val="center"/>
              <w:rPr>
                <w:rFonts w:ascii="Arial" w:hAnsi="Arial" w:cs="Arial"/>
                <w:b/>
                <w:bCs/>
              </w:rPr>
            </w:pPr>
            <w:r w:rsidRPr="00F85262">
              <w:rPr>
                <w:rFonts w:ascii="Arial" w:hAnsi="Arial" w:cs="Arial"/>
                <w:b/>
                <w:bCs/>
              </w:rPr>
              <w:lastRenderedPageBreak/>
              <w:t>Beggars Bush Nature Reserve</w:t>
            </w:r>
          </w:p>
        </w:tc>
      </w:tr>
      <w:tr w:rsidR="008E3D14" w:rsidRPr="00F85262" w:rsidTr="005A57DD">
        <w:trPr>
          <w:trHeight w:val="80"/>
        </w:trPr>
        <w:tc>
          <w:tcPr>
            <w:tcW w:w="1796" w:type="dxa"/>
          </w:tcPr>
          <w:p w:rsidR="008E3D14" w:rsidRPr="00F85262" w:rsidRDefault="008E3D14" w:rsidP="00433EAA">
            <w:pPr>
              <w:spacing w:line="276" w:lineRule="auto"/>
              <w:jc w:val="both"/>
              <w:rPr>
                <w:rFonts w:ascii="Arial" w:hAnsi="Arial" w:cs="Arial"/>
              </w:rPr>
            </w:pPr>
            <w:r w:rsidRPr="00F85262">
              <w:rPr>
                <w:rFonts w:ascii="Arial" w:hAnsi="Arial" w:cs="Arial"/>
              </w:rPr>
              <w:t xml:space="preserve">Thicket </w:t>
            </w:r>
          </w:p>
        </w:tc>
        <w:tc>
          <w:tcPr>
            <w:tcW w:w="1796" w:type="dxa"/>
          </w:tcPr>
          <w:p w:rsidR="008E3D14" w:rsidRPr="00F85262" w:rsidRDefault="008E3D14" w:rsidP="00433EAA">
            <w:pPr>
              <w:spacing w:line="276" w:lineRule="auto"/>
              <w:jc w:val="both"/>
              <w:rPr>
                <w:rFonts w:ascii="Arial" w:hAnsi="Arial" w:cs="Arial"/>
              </w:rPr>
            </w:pPr>
            <w:r w:rsidRPr="00F85262">
              <w:rPr>
                <w:rFonts w:ascii="Arial" w:hAnsi="Arial" w:cs="Arial"/>
              </w:rPr>
              <w:t xml:space="preserve">Kowie Thicket </w:t>
            </w:r>
          </w:p>
        </w:tc>
        <w:tc>
          <w:tcPr>
            <w:tcW w:w="1796" w:type="dxa"/>
          </w:tcPr>
          <w:p w:rsidR="008E3D14" w:rsidRPr="00F85262" w:rsidRDefault="008E3D14" w:rsidP="00433EAA">
            <w:pPr>
              <w:spacing w:line="276" w:lineRule="auto"/>
              <w:jc w:val="both"/>
              <w:rPr>
                <w:rFonts w:ascii="Arial" w:hAnsi="Arial" w:cs="Arial"/>
              </w:rPr>
            </w:pPr>
            <w:r w:rsidRPr="00F85262">
              <w:rPr>
                <w:rFonts w:ascii="Arial" w:hAnsi="Arial" w:cs="Arial"/>
              </w:rPr>
              <w:t xml:space="preserve">Least Threatened </w:t>
            </w:r>
          </w:p>
        </w:tc>
        <w:tc>
          <w:tcPr>
            <w:tcW w:w="1796" w:type="dxa"/>
          </w:tcPr>
          <w:p w:rsidR="008E3D14" w:rsidRPr="00F85262" w:rsidRDefault="008E3D14" w:rsidP="00433EAA">
            <w:pPr>
              <w:spacing w:line="276" w:lineRule="auto"/>
              <w:jc w:val="both"/>
              <w:rPr>
                <w:rFonts w:ascii="Arial" w:hAnsi="Arial" w:cs="Arial"/>
              </w:rPr>
            </w:pPr>
            <w:r w:rsidRPr="00F85262">
              <w:rPr>
                <w:rFonts w:ascii="Arial" w:hAnsi="Arial" w:cs="Arial"/>
              </w:rPr>
              <w:t xml:space="preserve">Poorly Protected </w:t>
            </w:r>
          </w:p>
        </w:tc>
        <w:tc>
          <w:tcPr>
            <w:tcW w:w="2045" w:type="dxa"/>
          </w:tcPr>
          <w:p w:rsidR="008E3D14" w:rsidRPr="00F85262" w:rsidRDefault="008E3D14" w:rsidP="00433EAA">
            <w:pPr>
              <w:spacing w:line="276" w:lineRule="auto"/>
              <w:jc w:val="both"/>
              <w:rPr>
                <w:rFonts w:ascii="Arial" w:hAnsi="Arial" w:cs="Arial"/>
              </w:rPr>
            </w:pPr>
            <w:r w:rsidRPr="00F85262">
              <w:rPr>
                <w:rFonts w:ascii="Arial" w:hAnsi="Arial" w:cs="Arial"/>
              </w:rPr>
              <w:t xml:space="preserve">15.3 </w:t>
            </w:r>
          </w:p>
        </w:tc>
      </w:tr>
      <w:tr w:rsidR="008E3D14" w:rsidRPr="00F85262" w:rsidTr="005A57DD">
        <w:trPr>
          <w:trHeight w:val="452"/>
        </w:trPr>
        <w:tc>
          <w:tcPr>
            <w:tcW w:w="1796" w:type="dxa"/>
          </w:tcPr>
          <w:p w:rsidR="008E3D14" w:rsidRPr="00F85262" w:rsidRDefault="008E3D14" w:rsidP="00433EAA">
            <w:pPr>
              <w:spacing w:line="276" w:lineRule="auto"/>
              <w:jc w:val="both"/>
              <w:rPr>
                <w:rFonts w:ascii="Arial" w:hAnsi="Arial" w:cs="Arial"/>
              </w:rPr>
            </w:pPr>
            <w:r w:rsidRPr="00F85262">
              <w:rPr>
                <w:rFonts w:ascii="Arial" w:hAnsi="Arial" w:cs="Arial"/>
              </w:rPr>
              <w:t xml:space="preserve">Forest </w:t>
            </w:r>
          </w:p>
        </w:tc>
        <w:tc>
          <w:tcPr>
            <w:tcW w:w="1796" w:type="dxa"/>
          </w:tcPr>
          <w:p w:rsidR="008E3D14" w:rsidRPr="00F85262" w:rsidRDefault="008E3D14" w:rsidP="00433EAA">
            <w:pPr>
              <w:spacing w:line="276" w:lineRule="auto"/>
              <w:jc w:val="both"/>
              <w:rPr>
                <w:rFonts w:ascii="Arial" w:hAnsi="Arial" w:cs="Arial"/>
              </w:rPr>
            </w:pPr>
            <w:r w:rsidRPr="00F85262">
              <w:rPr>
                <w:rFonts w:ascii="Arial" w:hAnsi="Arial" w:cs="Arial"/>
              </w:rPr>
              <w:t xml:space="preserve">Southern </w:t>
            </w:r>
            <w:r w:rsidR="00E53B9E" w:rsidRPr="00F85262">
              <w:rPr>
                <w:rFonts w:ascii="Arial" w:hAnsi="Arial" w:cs="Arial"/>
              </w:rPr>
              <w:t>Mist belt</w:t>
            </w:r>
            <w:r w:rsidRPr="00F85262">
              <w:rPr>
                <w:rFonts w:ascii="Arial" w:hAnsi="Arial" w:cs="Arial"/>
              </w:rPr>
              <w:t xml:space="preserve"> Forest </w:t>
            </w:r>
          </w:p>
        </w:tc>
        <w:tc>
          <w:tcPr>
            <w:tcW w:w="1796" w:type="dxa"/>
          </w:tcPr>
          <w:p w:rsidR="008E3D14" w:rsidRPr="00F85262" w:rsidRDefault="008E3D14" w:rsidP="00433EAA">
            <w:pPr>
              <w:spacing w:line="276" w:lineRule="auto"/>
              <w:jc w:val="both"/>
              <w:rPr>
                <w:rFonts w:ascii="Arial" w:hAnsi="Arial" w:cs="Arial"/>
              </w:rPr>
            </w:pPr>
            <w:r w:rsidRPr="00F85262">
              <w:rPr>
                <w:rFonts w:ascii="Arial" w:hAnsi="Arial" w:cs="Arial"/>
              </w:rPr>
              <w:t xml:space="preserve">Least Threatened </w:t>
            </w:r>
          </w:p>
        </w:tc>
        <w:tc>
          <w:tcPr>
            <w:tcW w:w="1796" w:type="dxa"/>
          </w:tcPr>
          <w:p w:rsidR="008E3D14" w:rsidRPr="00F85262" w:rsidRDefault="008E3D14" w:rsidP="00433EAA">
            <w:pPr>
              <w:spacing w:line="276" w:lineRule="auto"/>
              <w:jc w:val="both"/>
              <w:rPr>
                <w:rFonts w:ascii="Arial" w:hAnsi="Arial" w:cs="Arial"/>
              </w:rPr>
            </w:pPr>
            <w:r w:rsidRPr="00F85262">
              <w:rPr>
                <w:rFonts w:ascii="Arial" w:hAnsi="Arial" w:cs="Arial"/>
              </w:rPr>
              <w:t xml:space="preserve">Poorly Protected </w:t>
            </w:r>
          </w:p>
        </w:tc>
        <w:tc>
          <w:tcPr>
            <w:tcW w:w="2045" w:type="dxa"/>
          </w:tcPr>
          <w:p w:rsidR="008E3D14" w:rsidRPr="00F85262" w:rsidRDefault="008E3D14" w:rsidP="00433EAA">
            <w:pPr>
              <w:spacing w:line="276" w:lineRule="auto"/>
              <w:jc w:val="both"/>
              <w:rPr>
                <w:rFonts w:ascii="Arial" w:hAnsi="Arial" w:cs="Arial"/>
              </w:rPr>
            </w:pPr>
            <w:r w:rsidRPr="00F85262">
              <w:rPr>
                <w:rFonts w:ascii="Arial" w:hAnsi="Arial" w:cs="Arial"/>
              </w:rPr>
              <w:t xml:space="preserve">114.03 </w:t>
            </w:r>
          </w:p>
        </w:tc>
      </w:tr>
      <w:tr w:rsidR="008E3D14" w:rsidRPr="00F85262" w:rsidTr="005A57DD">
        <w:trPr>
          <w:trHeight w:val="665"/>
        </w:trPr>
        <w:tc>
          <w:tcPr>
            <w:tcW w:w="1796" w:type="dxa"/>
          </w:tcPr>
          <w:p w:rsidR="008E3D14" w:rsidRPr="00F85262" w:rsidRDefault="008E3D14" w:rsidP="00433EAA">
            <w:pPr>
              <w:spacing w:line="276" w:lineRule="auto"/>
              <w:jc w:val="both"/>
              <w:rPr>
                <w:rFonts w:ascii="Arial" w:hAnsi="Arial" w:cs="Arial"/>
              </w:rPr>
            </w:pPr>
            <w:r w:rsidRPr="00F85262">
              <w:rPr>
                <w:rFonts w:ascii="Arial" w:hAnsi="Arial" w:cs="Arial"/>
              </w:rPr>
              <w:t xml:space="preserve">Fynbos </w:t>
            </w:r>
          </w:p>
        </w:tc>
        <w:tc>
          <w:tcPr>
            <w:tcW w:w="1796" w:type="dxa"/>
          </w:tcPr>
          <w:p w:rsidR="008E3D14" w:rsidRPr="00F85262" w:rsidRDefault="008E3D14" w:rsidP="00433EAA">
            <w:pPr>
              <w:spacing w:line="276" w:lineRule="auto"/>
              <w:jc w:val="both"/>
              <w:rPr>
                <w:rFonts w:ascii="Arial" w:hAnsi="Arial" w:cs="Arial"/>
              </w:rPr>
            </w:pPr>
            <w:r w:rsidRPr="00F85262">
              <w:rPr>
                <w:rFonts w:ascii="Arial" w:hAnsi="Arial" w:cs="Arial"/>
              </w:rPr>
              <w:t xml:space="preserve">Suurberg Quartzite Fynbos </w:t>
            </w:r>
          </w:p>
        </w:tc>
        <w:tc>
          <w:tcPr>
            <w:tcW w:w="1796" w:type="dxa"/>
          </w:tcPr>
          <w:p w:rsidR="008E3D14" w:rsidRPr="00F85262" w:rsidRDefault="008E3D14" w:rsidP="00433EAA">
            <w:pPr>
              <w:spacing w:line="276" w:lineRule="auto"/>
              <w:jc w:val="both"/>
              <w:rPr>
                <w:rFonts w:ascii="Arial" w:hAnsi="Arial" w:cs="Arial"/>
              </w:rPr>
            </w:pPr>
            <w:r w:rsidRPr="00F85262">
              <w:rPr>
                <w:rFonts w:ascii="Arial" w:hAnsi="Arial" w:cs="Arial"/>
              </w:rPr>
              <w:t xml:space="preserve">Least Threatened </w:t>
            </w:r>
          </w:p>
        </w:tc>
        <w:tc>
          <w:tcPr>
            <w:tcW w:w="1796" w:type="dxa"/>
          </w:tcPr>
          <w:p w:rsidR="008E3D14" w:rsidRPr="00F85262" w:rsidRDefault="008E3D14" w:rsidP="00433EAA">
            <w:pPr>
              <w:spacing w:line="276" w:lineRule="auto"/>
              <w:jc w:val="both"/>
              <w:rPr>
                <w:rFonts w:ascii="Arial" w:hAnsi="Arial" w:cs="Arial"/>
              </w:rPr>
            </w:pPr>
            <w:r w:rsidRPr="00F85262">
              <w:rPr>
                <w:rFonts w:ascii="Arial" w:hAnsi="Arial" w:cs="Arial"/>
              </w:rPr>
              <w:t xml:space="preserve">Moderately Protected </w:t>
            </w:r>
          </w:p>
        </w:tc>
        <w:tc>
          <w:tcPr>
            <w:tcW w:w="2045" w:type="dxa"/>
          </w:tcPr>
          <w:p w:rsidR="008E3D14" w:rsidRPr="00F85262" w:rsidRDefault="008E3D14" w:rsidP="00433EAA">
            <w:pPr>
              <w:spacing w:line="276" w:lineRule="auto"/>
              <w:jc w:val="both"/>
              <w:rPr>
                <w:rFonts w:ascii="Arial" w:hAnsi="Arial" w:cs="Arial"/>
              </w:rPr>
            </w:pPr>
            <w:r w:rsidRPr="00F85262">
              <w:rPr>
                <w:rFonts w:ascii="Arial" w:hAnsi="Arial" w:cs="Arial"/>
              </w:rPr>
              <w:t xml:space="preserve">154.29 </w:t>
            </w:r>
          </w:p>
        </w:tc>
      </w:tr>
    </w:tbl>
    <w:p w:rsidR="005A57DD" w:rsidRDefault="005A57DD" w:rsidP="008E3D14">
      <w:pPr>
        <w:spacing w:line="360" w:lineRule="auto"/>
        <w:jc w:val="both"/>
        <w:rPr>
          <w:rFonts w:ascii="Arial" w:hAnsi="Arial" w:cs="Arial"/>
        </w:rPr>
      </w:pPr>
    </w:p>
    <w:p w:rsidR="008B4D18" w:rsidRDefault="008E3D14" w:rsidP="008E3D14">
      <w:pPr>
        <w:spacing w:line="360" w:lineRule="auto"/>
        <w:jc w:val="both"/>
        <w:rPr>
          <w:rFonts w:ascii="Arial" w:hAnsi="Arial" w:cs="Arial"/>
        </w:rPr>
      </w:pPr>
      <w:r w:rsidRPr="00F85262">
        <w:rPr>
          <w:rFonts w:ascii="Arial" w:hAnsi="Arial" w:cs="Arial"/>
        </w:rPr>
        <w:t xml:space="preserve">Historically present, but now absent faunal species include elephant, black rhinoceros, hippo, leopard, Burchell’s zebra, red hartebeest, oribi, Cape buffalo, kudu, bushbuck, eland, springbok, klipspringer, steenbok and mountain reedbuck. </w:t>
      </w:r>
    </w:p>
    <w:p w:rsidR="008E3D14" w:rsidRPr="00F85262" w:rsidRDefault="008E3D14" w:rsidP="008E3D14">
      <w:pPr>
        <w:spacing w:line="360" w:lineRule="auto"/>
        <w:jc w:val="both"/>
        <w:rPr>
          <w:rFonts w:ascii="Arial" w:hAnsi="Arial" w:cs="Arial"/>
        </w:rPr>
      </w:pPr>
      <w:r w:rsidRPr="00F85262">
        <w:rPr>
          <w:rFonts w:ascii="Arial" w:hAnsi="Arial" w:cs="Arial"/>
        </w:rPr>
        <w:t xml:space="preserve">Key larger mammal species currently present in the TBNRC cluster include </w:t>
      </w:r>
      <w:r w:rsidR="00E53B9E" w:rsidRPr="00F85262">
        <w:rPr>
          <w:rFonts w:ascii="Arial" w:hAnsi="Arial" w:cs="Arial"/>
        </w:rPr>
        <w:t>bush pig</w:t>
      </w:r>
      <w:r w:rsidRPr="00F85262">
        <w:rPr>
          <w:rFonts w:ascii="Arial" w:hAnsi="Arial" w:cs="Arial"/>
        </w:rPr>
        <w:t xml:space="preserve">, blue duiker, common duiker, grysbok and bushbuck. The reserve has about 17 freshwater fish – including the endemic Eastern Cape Rocky. </w:t>
      </w:r>
    </w:p>
    <w:p w:rsidR="008E3D14" w:rsidRPr="00F85262" w:rsidRDefault="008E3D14" w:rsidP="008E3D14">
      <w:pPr>
        <w:spacing w:line="360" w:lineRule="auto"/>
        <w:jc w:val="both"/>
        <w:rPr>
          <w:rFonts w:ascii="Arial" w:hAnsi="Arial" w:cs="Arial"/>
        </w:rPr>
      </w:pPr>
      <w:r w:rsidRPr="00F85262">
        <w:rPr>
          <w:rFonts w:ascii="Arial" w:hAnsi="Arial" w:cs="Arial"/>
        </w:rPr>
        <w:t>This Reserve Complex (which includes Beggars Bush and Thomas Baines Nature Reserves) contributes to the South African Aichi biodiversity targets particularly aichi target 11 of the Strategic Goal C. It contributes to the target for the following vegetation types (as per Mucina and Rutherford, 2006):</w:t>
      </w:r>
    </w:p>
    <w:p w:rsidR="008E3D14" w:rsidRPr="00F85262" w:rsidRDefault="008E3D14" w:rsidP="00CE1860">
      <w:pPr>
        <w:pStyle w:val="ListParagraph"/>
        <w:numPr>
          <w:ilvl w:val="0"/>
          <w:numId w:val="109"/>
        </w:numPr>
        <w:spacing w:after="160" w:line="360" w:lineRule="auto"/>
        <w:rPr>
          <w:rFonts w:ascii="Arial" w:hAnsi="Arial" w:cs="Arial"/>
        </w:rPr>
      </w:pPr>
      <w:r w:rsidRPr="00F85262">
        <w:rPr>
          <w:rFonts w:ascii="Arial" w:hAnsi="Arial" w:cs="Arial"/>
        </w:rPr>
        <w:t>Bisho Thornveld</w:t>
      </w:r>
    </w:p>
    <w:p w:rsidR="008E3D14" w:rsidRPr="00F85262" w:rsidRDefault="008E3D14" w:rsidP="00CE1860">
      <w:pPr>
        <w:pStyle w:val="ListParagraph"/>
        <w:numPr>
          <w:ilvl w:val="0"/>
          <w:numId w:val="109"/>
        </w:numPr>
        <w:spacing w:after="160" w:line="360" w:lineRule="auto"/>
        <w:rPr>
          <w:rFonts w:ascii="Arial" w:hAnsi="Arial" w:cs="Arial"/>
        </w:rPr>
      </w:pPr>
      <w:r w:rsidRPr="00F85262">
        <w:rPr>
          <w:rFonts w:ascii="Arial" w:hAnsi="Arial" w:cs="Arial"/>
        </w:rPr>
        <w:t>Suurberg quartzite fynbos</w:t>
      </w:r>
    </w:p>
    <w:p w:rsidR="008E3D14" w:rsidRPr="00F85262" w:rsidRDefault="008E3D14" w:rsidP="00CE1860">
      <w:pPr>
        <w:pStyle w:val="ListParagraph"/>
        <w:numPr>
          <w:ilvl w:val="0"/>
          <w:numId w:val="109"/>
        </w:numPr>
        <w:spacing w:after="160" w:line="360" w:lineRule="auto"/>
        <w:rPr>
          <w:rFonts w:ascii="Arial" w:hAnsi="Arial" w:cs="Arial"/>
        </w:rPr>
      </w:pPr>
      <w:r w:rsidRPr="00F85262">
        <w:rPr>
          <w:rFonts w:ascii="Arial" w:hAnsi="Arial" w:cs="Arial"/>
        </w:rPr>
        <w:t>Suurberg Shale fynbos</w:t>
      </w:r>
    </w:p>
    <w:p w:rsidR="008E3D14" w:rsidRPr="00F85262" w:rsidRDefault="008E3D14" w:rsidP="00CE1860">
      <w:pPr>
        <w:pStyle w:val="ListParagraph"/>
        <w:numPr>
          <w:ilvl w:val="0"/>
          <w:numId w:val="109"/>
        </w:numPr>
        <w:spacing w:after="160" w:line="360" w:lineRule="auto"/>
        <w:rPr>
          <w:rFonts w:ascii="Arial" w:hAnsi="Arial" w:cs="Arial"/>
        </w:rPr>
      </w:pPr>
      <w:r w:rsidRPr="00F85262">
        <w:rPr>
          <w:rFonts w:ascii="Arial" w:hAnsi="Arial" w:cs="Arial"/>
        </w:rPr>
        <w:t>Kowie Thicket</w:t>
      </w:r>
    </w:p>
    <w:p w:rsidR="008E3D14" w:rsidRDefault="008E3D14" w:rsidP="008B4D18">
      <w:pPr>
        <w:spacing w:line="360" w:lineRule="auto"/>
        <w:ind w:left="360"/>
      </w:pPr>
      <w:r w:rsidRPr="008B4D18">
        <w:rPr>
          <w:rFonts w:ascii="Arial" w:hAnsi="Arial" w:cs="Arial"/>
        </w:rPr>
        <w:t>Although unquantified, the reserve complex contributes to carbon sequestration</w:t>
      </w:r>
      <w:r w:rsidR="008B4D18">
        <w:rPr>
          <w:rFonts w:ascii="Arial" w:hAnsi="Arial" w:cs="Arial"/>
        </w:rPr>
        <w:t xml:space="preserve">. </w:t>
      </w:r>
      <w:r w:rsidRPr="00F85262">
        <w:rPr>
          <w:rFonts w:ascii="Arial" w:hAnsi="Arial" w:cs="Arial"/>
        </w:rPr>
        <w:t>The reserve complex secures several rare and endangered species.</w:t>
      </w:r>
      <w:r w:rsidR="008B4D18">
        <w:rPr>
          <w:rFonts w:ascii="Arial" w:hAnsi="Arial" w:cs="Arial"/>
        </w:rPr>
        <w:t xml:space="preserve"> </w:t>
      </w:r>
      <w:r w:rsidRPr="00F85262">
        <w:rPr>
          <w:rFonts w:ascii="Arial" w:hAnsi="Arial" w:cs="Arial"/>
        </w:rPr>
        <w:t>The reserve complex serves as the critical water source for the Makana Municipality</w:t>
      </w:r>
      <w:r w:rsidRPr="00F85262">
        <w:t>.</w:t>
      </w:r>
    </w:p>
    <w:p w:rsidR="00F22917" w:rsidRPr="00D51FF7" w:rsidRDefault="00F22917" w:rsidP="00F22917">
      <w:pPr>
        <w:spacing w:after="5" w:line="360" w:lineRule="auto"/>
        <w:ind w:right="74"/>
        <w:jc w:val="both"/>
        <w:rPr>
          <w:rFonts w:ascii="Arial" w:eastAsia="Calibri" w:hAnsi="Arial" w:cs="Arial"/>
          <w:b/>
          <w:color w:val="000000"/>
          <w:lang w:eastAsia="en-ZA"/>
        </w:rPr>
      </w:pPr>
      <w:r w:rsidRPr="00D51FF7">
        <w:rPr>
          <w:rFonts w:ascii="Arial" w:eastAsia="Calibri" w:hAnsi="Arial" w:cs="Arial"/>
          <w:b/>
          <w:color w:val="000000"/>
          <w:lang w:eastAsia="en-ZA"/>
        </w:rPr>
        <w:t xml:space="preserve">Issues affecting ECPTA Protected Areas within the Municipality are as follow: </w:t>
      </w:r>
    </w:p>
    <w:p w:rsidR="00F22917" w:rsidRPr="00F85262" w:rsidRDefault="00F22917" w:rsidP="00F22917">
      <w:pPr>
        <w:spacing w:after="5" w:line="360" w:lineRule="auto"/>
        <w:ind w:right="74"/>
        <w:jc w:val="both"/>
        <w:rPr>
          <w:rFonts w:ascii="Arial" w:eastAsia="Calibri" w:hAnsi="Arial" w:cs="Arial"/>
          <w:color w:val="000000"/>
          <w:lang w:eastAsia="en-ZA"/>
        </w:rPr>
      </w:pPr>
      <w:r w:rsidRPr="00F85262">
        <w:rPr>
          <w:rFonts w:ascii="Arial" w:eastAsia="Calibri" w:hAnsi="Arial" w:cs="Arial"/>
          <w:color w:val="000000"/>
          <w:lang w:eastAsia="en-ZA"/>
        </w:rPr>
        <w:t>•</w:t>
      </w:r>
      <w:r w:rsidRPr="00F85262">
        <w:rPr>
          <w:rFonts w:ascii="Arial" w:eastAsia="Calibri" w:hAnsi="Arial" w:cs="Arial"/>
          <w:color w:val="000000"/>
          <w:lang w:eastAsia="en-ZA"/>
        </w:rPr>
        <w:tab/>
        <w:t>Poaching</w:t>
      </w:r>
    </w:p>
    <w:p w:rsidR="00F22917" w:rsidRPr="00F85262" w:rsidRDefault="00F22917" w:rsidP="00F22917">
      <w:pPr>
        <w:spacing w:after="5" w:line="360" w:lineRule="auto"/>
        <w:ind w:right="74"/>
        <w:jc w:val="both"/>
        <w:rPr>
          <w:rFonts w:ascii="Arial" w:eastAsia="Calibri" w:hAnsi="Arial" w:cs="Arial"/>
          <w:color w:val="000000"/>
          <w:lang w:eastAsia="en-ZA"/>
        </w:rPr>
      </w:pPr>
      <w:r w:rsidRPr="00F85262">
        <w:rPr>
          <w:rFonts w:ascii="Arial" w:eastAsia="Calibri" w:hAnsi="Arial" w:cs="Arial"/>
          <w:color w:val="000000"/>
          <w:lang w:eastAsia="en-ZA"/>
        </w:rPr>
        <w:t>•</w:t>
      </w:r>
      <w:r w:rsidRPr="00F85262">
        <w:rPr>
          <w:rFonts w:ascii="Arial" w:eastAsia="Calibri" w:hAnsi="Arial" w:cs="Arial"/>
          <w:color w:val="000000"/>
          <w:lang w:eastAsia="en-ZA"/>
        </w:rPr>
        <w:tab/>
        <w:t xml:space="preserve">Pollution in rivers (solid waste issue) </w:t>
      </w:r>
    </w:p>
    <w:p w:rsidR="00F22917" w:rsidRPr="00F85262" w:rsidRDefault="00F22917" w:rsidP="00F22917">
      <w:pPr>
        <w:spacing w:after="5" w:line="360" w:lineRule="auto"/>
        <w:ind w:right="74"/>
        <w:jc w:val="both"/>
        <w:rPr>
          <w:rFonts w:ascii="Arial" w:eastAsia="Calibri" w:hAnsi="Arial" w:cs="Arial"/>
          <w:color w:val="000000"/>
          <w:lang w:eastAsia="en-ZA"/>
        </w:rPr>
      </w:pPr>
      <w:r w:rsidRPr="00F85262">
        <w:rPr>
          <w:rFonts w:ascii="Arial" w:eastAsia="Calibri" w:hAnsi="Arial" w:cs="Arial"/>
          <w:color w:val="000000"/>
          <w:lang w:eastAsia="en-ZA"/>
        </w:rPr>
        <w:t>•</w:t>
      </w:r>
      <w:r w:rsidRPr="00F85262">
        <w:rPr>
          <w:rFonts w:ascii="Arial" w:eastAsia="Calibri" w:hAnsi="Arial" w:cs="Arial"/>
          <w:color w:val="000000"/>
          <w:lang w:eastAsia="en-ZA"/>
        </w:rPr>
        <w:tab/>
        <w:t xml:space="preserve">Alien and Invasive species </w:t>
      </w:r>
    </w:p>
    <w:p w:rsidR="00F22917" w:rsidRPr="00F85262" w:rsidRDefault="00F22917" w:rsidP="00F22917">
      <w:pPr>
        <w:spacing w:after="5" w:line="360" w:lineRule="auto"/>
        <w:ind w:right="74"/>
        <w:jc w:val="both"/>
        <w:rPr>
          <w:rFonts w:ascii="Arial" w:eastAsia="Calibri" w:hAnsi="Arial" w:cs="Arial"/>
          <w:color w:val="000000"/>
          <w:lang w:eastAsia="en-ZA"/>
        </w:rPr>
      </w:pPr>
    </w:p>
    <w:p w:rsidR="005A57DD" w:rsidRDefault="005A57DD" w:rsidP="00F22917">
      <w:pPr>
        <w:spacing w:after="5" w:line="360" w:lineRule="auto"/>
        <w:ind w:right="74"/>
        <w:jc w:val="both"/>
        <w:rPr>
          <w:rFonts w:ascii="Arial" w:eastAsia="Calibri" w:hAnsi="Arial" w:cs="Arial"/>
          <w:b/>
          <w:color w:val="000000"/>
          <w:lang w:eastAsia="en-ZA"/>
        </w:rPr>
      </w:pPr>
    </w:p>
    <w:p w:rsidR="00F22917" w:rsidRPr="00D51FF7" w:rsidRDefault="00F22917" w:rsidP="00F22917">
      <w:pPr>
        <w:spacing w:after="5" w:line="360" w:lineRule="auto"/>
        <w:ind w:right="74"/>
        <w:jc w:val="both"/>
        <w:rPr>
          <w:rFonts w:ascii="Arial" w:eastAsia="Calibri" w:hAnsi="Arial" w:cs="Arial"/>
          <w:b/>
          <w:color w:val="000000"/>
          <w:lang w:eastAsia="en-ZA"/>
        </w:rPr>
      </w:pPr>
      <w:r w:rsidRPr="00D51FF7">
        <w:rPr>
          <w:rFonts w:ascii="Arial" w:eastAsia="Calibri" w:hAnsi="Arial" w:cs="Arial"/>
          <w:b/>
          <w:color w:val="000000"/>
          <w:lang w:eastAsia="en-ZA"/>
        </w:rPr>
        <w:lastRenderedPageBreak/>
        <w:t xml:space="preserve">Opportunities in addition to those identified in the Management Plans attached are as follow: </w:t>
      </w:r>
    </w:p>
    <w:p w:rsidR="00F22917" w:rsidRPr="00F85262" w:rsidRDefault="00F22917" w:rsidP="00F22917">
      <w:pPr>
        <w:spacing w:after="5" w:line="360" w:lineRule="auto"/>
        <w:ind w:right="74"/>
        <w:jc w:val="both"/>
        <w:rPr>
          <w:rFonts w:ascii="Arial" w:eastAsia="Calibri" w:hAnsi="Arial" w:cs="Arial"/>
          <w:color w:val="000000"/>
          <w:lang w:eastAsia="en-ZA"/>
        </w:rPr>
      </w:pPr>
      <w:r w:rsidRPr="00F85262">
        <w:rPr>
          <w:rFonts w:ascii="Arial" w:eastAsia="Calibri" w:hAnsi="Arial" w:cs="Arial"/>
          <w:color w:val="000000"/>
          <w:lang w:eastAsia="en-ZA"/>
        </w:rPr>
        <w:t xml:space="preserve">•             Tourism Potential (specifically around conservation and heritage) </w:t>
      </w:r>
    </w:p>
    <w:p w:rsidR="00F22917" w:rsidRPr="00F85262" w:rsidRDefault="00F22917" w:rsidP="00F22917">
      <w:pPr>
        <w:spacing w:after="5" w:line="360" w:lineRule="auto"/>
        <w:ind w:right="74"/>
        <w:jc w:val="both"/>
        <w:rPr>
          <w:rFonts w:ascii="Arial" w:eastAsia="Calibri" w:hAnsi="Arial" w:cs="Arial"/>
          <w:color w:val="000000"/>
          <w:lang w:eastAsia="en-ZA"/>
        </w:rPr>
      </w:pPr>
      <w:r w:rsidRPr="00F85262">
        <w:rPr>
          <w:rFonts w:ascii="Arial" w:eastAsia="Calibri" w:hAnsi="Arial" w:cs="Arial"/>
          <w:color w:val="000000"/>
          <w:lang w:eastAsia="en-ZA"/>
        </w:rPr>
        <w:t xml:space="preserve">•             Hiking trails </w:t>
      </w:r>
    </w:p>
    <w:p w:rsidR="00F22917" w:rsidRPr="00F85262" w:rsidRDefault="00F22917" w:rsidP="00F22917">
      <w:pPr>
        <w:spacing w:after="5" w:line="360" w:lineRule="auto"/>
        <w:ind w:right="74"/>
        <w:jc w:val="both"/>
        <w:rPr>
          <w:rFonts w:ascii="Arial" w:eastAsia="Calibri" w:hAnsi="Arial" w:cs="Arial"/>
          <w:color w:val="000000"/>
          <w:lang w:eastAsia="en-ZA"/>
        </w:rPr>
      </w:pPr>
    </w:p>
    <w:p w:rsidR="00F22917" w:rsidRPr="00D51FF7" w:rsidRDefault="00F22917" w:rsidP="00F22917">
      <w:pPr>
        <w:spacing w:after="5" w:line="360" w:lineRule="auto"/>
        <w:ind w:right="74"/>
        <w:jc w:val="both"/>
        <w:rPr>
          <w:rFonts w:ascii="Arial" w:eastAsia="Calibri" w:hAnsi="Arial" w:cs="Arial"/>
          <w:b/>
          <w:color w:val="000000"/>
          <w:lang w:eastAsia="en-ZA"/>
        </w:rPr>
      </w:pPr>
      <w:r w:rsidRPr="00D51FF7">
        <w:rPr>
          <w:rFonts w:ascii="Arial" w:eastAsia="Calibri" w:hAnsi="Arial" w:cs="Arial"/>
          <w:b/>
          <w:color w:val="000000"/>
          <w:lang w:eastAsia="en-ZA"/>
        </w:rPr>
        <w:t xml:space="preserve">Desirable Planning </w:t>
      </w:r>
      <w:r w:rsidR="001C424E" w:rsidRPr="00D51FF7">
        <w:rPr>
          <w:rFonts w:ascii="Arial" w:eastAsia="Calibri" w:hAnsi="Arial" w:cs="Arial"/>
          <w:b/>
          <w:color w:val="000000"/>
          <w:lang w:eastAsia="en-ZA"/>
        </w:rPr>
        <w:t xml:space="preserve">Outcome </w:t>
      </w:r>
      <w:r w:rsidR="001C424E">
        <w:rPr>
          <w:rFonts w:ascii="Arial" w:eastAsia="Calibri" w:hAnsi="Arial" w:cs="Arial"/>
          <w:b/>
          <w:color w:val="000000"/>
          <w:lang w:eastAsia="en-ZA"/>
        </w:rPr>
        <w:t>and P</w:t>
      </w:r>
      <w:r w:rsidRPr="00D51FF7">
        <w:rPr>
          <w:rFonts w:ascii="Arial" w:eastAsia="Calibri" w:hAnsi="Arial" w:cs="Arial"/>
          <w:b/>
          <w:color w:val="000000"/>
          <w:lang w:eastAsia="en-ZA"/>
        </w:rPr>
        <w:t>riori</w:t>
      </w:r>
      <w:r w:rsidR="001C424E" w:rsidRPr="00D51FF7">
        <w:rPr>
          <w:rFonts w:ascii="Arial" w:eastAsia="Calibri" w:hAnsi="Arial" w:cs="Arial"/>
          <w:b/>
          <w:color w:val="000000"/>
          <w:lang w:eastAsia="en-ZA"/>
        </w:rPr>
        <w:t>t</w:t>
      </w:r>
      <w:r w:rsidR="001C424E">
        <w:rPr>
          <w:rFonts w:ascii="Arial" w:eastAsia="Calibri" w:hAnsi="Arial" w:cs="Arial"/>
          <w:b/>
          <w:color w:val="000000"/>
          <w:lang w:eastAsia="en-ZA"/>
        </w:rPr>
        <w:t>ie</w:t>
      </w:r>
      <w:r w:rsidRPr="00D51FF7">
        <w:rPr>
          <w:rFonts w:ascii="Arial" w:eastAsia="Calibri" w:hAnsi="Arial" w:cs="Arial"/>
          <w:b/>
          <w:color w:val="000000"/>
          <w:lang w:eastAsia="en-ZA"/>
        </w:rPr>
        <w:t>s:</w:t>
      </w:r>
    </w:p>
    <w:p w:rsidR="00F22917" w:rsidRPr="00F85262" w:rsidRDefault="00A210A5" w:rsidP="00CE1860">
      <w:pPr>
        <w:pStyle w:val="ListParagraph"/>
        <w:numPr>
          <w:ilvl w:val="0"/>
          <w:numId w:val="110"/>
        </w:numPr>
        <w:spacing w:line="360" w:lineRule="auto"/>
        <w:ind w:right="74"/>
        <w:rPr>
          <w:rFonts w:ascii="Arial" w:hAnsi="Arial" w:cs="Arial"/>
        </w:rPr>
      </w:pPr>
      <w:r w:rsidRPr="00F85262">
        <w:rPr>
          <w:rFonts w:ascii="Arial" w:hAnsi="Arial" w:cs="Arial"/>
        </w:rPr>
        <w:t>P</w:t>
      </w:r>
      <w:r w:rsidR="00F22917" w:rsidRPr="00F85262">
        <w:rPr>
          <w:rFonts w:ascii="Arial" w:hAnsi="Arial" w:cs="Arial"/>
        </w:rPr>
        <w:t>rotection of strategic catchment areas (especially the two catchment areas feeding the two dams (</w:t>
      </w:r>
      <w:r w:rsidRPr="00F85262">
        <w:rPr>
          <w:rFonts w:ascii="Arial" w:hAnsi="Arial" w:cs="Arial"/>
        </w:rPr>
        <w:t xml:space="preserve">inside Thomas Baines, figure </w:t>
      </w:r>
      <w:r w:rsidR="00F22917" w:rsidRPr="00F85262">
        <w:rPr>
          <w:rFonts w:ascii="Arial" w:hAnsi="Arial" w:cs="Arial"/>
        </w:rPr>
        <w:t xml:space="preserve">that depicts the area of concern in blue as per the Zones of Influence that has been developed for Thomas Baines Nature Reserve by the ECPTA), </w:t>
      </w:r>
    </w:p>
    <w:p w:rsidR="00F22917" w:rsidRPr="00F85262" w:rsidRDefault="00F22917" w:rsidP="00CE1860">
      <w:pPr>
        <w:pStyle w:val="ListParagraph"/>
        <w:numPr>
          <w:ilvl w:val="0"/>
          <w:numId w:val="110"/>
        </w:numPr>
        <w:spacing w:line="360" w:lineRule="auto"/>
        <w:ind w:right="74"/>
        <w:rPr>
          <w:rFonts w:ascii="Arial" w:hAnsi="Arial" w:cs="Arial"/>
        </w:rPr>
      </w:pPr>
      <w:r w:rsidRPr="00F85262">
        <w:rPr>
          <w:rFonts w:ascii="Arial" w:hAnsi="Arial" w:cs="Arial"/>
        </w:rPr>
        <w:t>road network near protected areas to be maintained</w:t>
      </w:r>
    </w:p>
    <w:p w:rsidR="00F22917" w:rsidRPr="00F85262" w:rsidRDefault="00F22917" w:rsidP="00CE1860">
      <w:pPr>
        <w:pStyle w:val="ListParagraph"/>
        <w:numPr>
          <w:ilvl w:val="0"/>
          <w:numId w:val="110"/>
        </w:numPr>
        <w:spacing w:line="360" w:lineRule="auto"/>
        <w:ind w:right="74"/>
        <w:rPr>
          <w:rFonts w:ascii="Arial" w:hAnsi="Arial" w:cs="Arial"/>
        </w:rPr>
      </w:pPr>
      <w:r w:rsidRPr="00F85262">
        <w:rPr>
          <w:rFonts w:ascii="Arial" w:hAnsi="Arial" w:cs="Arial"/>
        </w:rPr>
        <w:t>appropriate zoning on land adjacent to ECPTA protected areas</w:t>
      </w:r>
    </w:p>
    <w:p w:rsidR="00F22917" w:rsidRPr="00F85262" w:rsidRDefault="00F22917" w:rsidP="00CE1860">
      <w:pPr>
        <w:pStyle w:val="ListParagraph"/>
        <w:numPr>
          <w:ilvl w:val="0"/>
          <w:numId w:val="110"/>
        </w:numPr>
        <w:spacing w:line="360" w:lineRule="auto"/>
        <w:ind w:right="74"/>
        <w:rPr>
          <w:rFonts w:ascii="Arial" w:hAnsi="Arial" w:cs="Arial"/>
        </w:rPr>
      </w:pPr>
      <w:r w:rsidRPr="00F85262">
        <w:rPr>
          <w:rFonts w:ascii="Arial" w:hAnsi="Arial" w:cs="Arial"/>
        </w:rPr>
        <w:t>investment in removing alien and invasive species</w:t>
      </w:r>
    </w:p>
    <w:p w:rsidR="00F22917" w:rsidRPr="00F85262" w:rsidRDefault="00F22917" w:rsidP="00CE1860">
      <w:pPr>
        <w:pStyle w:val="ListParagraph"/>
        <w:numPr>
          <w:ilvl w:val="0"/>
          <w:numId w:val="110"/>
        </w:numPr>
        <w:spacing w:line="360" w:lineRule="auto"/>
        <w:ind w:right="74"/>
        <w:rPr>
          <w:rFonts w:ascii="Arial" w:hAnsi="Arial" w:cs="Arial"/>
        </w:rPr>
      </w:pPr>
      <w:r w:rsidRPr="00F85262">
        <w:rPr>
          <w:rFonts w:ascii="Arial" w:hAnsi="Arial" w:cs="Arial"/>
        </w:rPr>
        <w:t>investment in eco-tourism opportunities</w:t>
      </w:r>
    </w:p>
    <w:p w:rsidR="00F22917" w:rsidRPr="00F85262" w:rsidRDefault="00F22917" w:rsidP="00CE1860">
      <w:pPr>
        <w:pStyle w:val="ListParagraph"/>
        <w:numPr>
          <w:ilvl w:val="0"/>
          <w:numId w:val="110"/>
        </w:numPr>
        <w:spacing w:line="360" w:lineRule="auto"/>
        <w:ind w:right="74"/>
        <w:rPr>
          <w:rFonts w:ascii="Arial" w:hAnsi="Arial" w:cs="Arial"/>
        </w:rPr>
      </w:pPr>
      <w:r w:rsidRPr="00F85262">
        <w:rPr>
          <w:rFonts w:ascii="Arial" w:hAnsi="Arial" w:cs="Arial"/>
        </w:rPr>
        <w:t>preventing pollution in watercourses (rivers and wetlands)</w:t>
      </w:r>
    </w:p>
    <w:p w:rsidR="00273C06" w:rsidRPr="00F85262" w:rsidRDefault="00F22917" w:rsidP="00CE1860">
      <w:pPr>
        <w:pStyle w:val="ListParagraph"/>
        <w:numPr>
          <w:ilvl w:val="0"/>
          <w:numId w:val="110"/>
        </w:numPr>
        <w:spacing w:line="360" w:lineRule="auto"/>
        <w:ind w:right="74"/>
        <w:rPr>
          <w:rFonts w:ascii="Arial" w:hAnsi="Arial" w:cs="Arial"/>
        </w:rPr>
      </w:pPr>
      <w:r w:rsidRPr="00F85262">
        <w:rPr>
          <w:rFonts w:ascii="Arial" w:hAnsi="Arial" w:cs="Arial"/>
        </w:rPr>
        <w:t>supporting conservation initiatives and programmes</w:t>
      </w:r>
    </w:p>
    <w:p w:rsidR="007A6ADD" w:rsidRDefault="007A6ADD" w:rsidP="007A6ADD">
      <w:pPr>
        <w:tabs>
          <w:tab w:val="left" w:pos="1553"/>
        </w:tabs>
        <w:rPr>
          <w:rFonts w:ascii="Arial" w:eastAsia="Calibri" w:hAnsi="Arial" w:cs="Arial"/>
          <w:color w:val="000000"/>
          <w:sz w:val="24"/>
          <w:szCs w:val="24"/>
          <w:lang w:eastAsia="en-ZA"/>
        </w:rPr>
      </w:pPr>
    </w:p>
    <w:p w:rsidR="007A6ADD" w:rsidRPr="004B6B10" w:rsidRDefault="007A6ADD" w:rsidP="004B6B10">
      <w:pPr>
        <w:shd w:val="clear" w:color="auto" w:fill="D3BFA1"/>
        <w:tabs>
          <w:tab w:val="left" w:pos="1553"/>
        </w:tabs>
        <w:rPr>
          <w:rFonts w:ascii="Arial" w:hAnsi="Arial" w:cs="Arial"/>
          <w:b/>
          <w:sz w:val="24"/>
          <w:szCs w:val="24"/>
        </w:rPr>
      </w:pPr>
      <w:r w:rsidRPr="004B6B10">
        <w:rPr>
          <w:rFonts w:ascii="Arial" w:eastAsia="Calibri" w:hAnsi="Arial" w:cs="Arial"/>
          <w:b/>
          <w:color w:val="000000"/>
          <w:sz w:val="24"/>
          <w:szCs w:val="24"/>
          <w:lang w:eastAsia="en-ZA"/>
        </w:rPr>
        <w:t>2</w:t>
      </w:r>
      <w:r w:rsidR="00EB3653" w:rsidRPr="004B6B10">
        <w:rPr>
          <w:rFonts w:ascii="Arial" w:hAnsi="Arial" w:cs="Arial"/>
          <w:b/>
          <w:sz w:val="24"/>
          <w:szCs w:val="24"/>
        </w:rPr>
        <w:t>.2</w:t>
      </w:r>
      <w:r w:rsidRPr="004B6B10">
        <w:rPr>
          <w:rFonts w:ascii="Arial" w:hAnsi="Arial" w:cs="Arial"/>
          <w:b/>
          <w:sz w:val="24"/>
          <w:szCs w:val="24"/>
        </w:rPr>
        <w:t xml:space="preserve">      </w:t>
      </w:r>
      <w:r w:rsidR="00D14B00" w:rsidRPr="004B6B10">
        <w:rPr>
          <w:rFonts w:ascii="Arial" w:hAnsi="Arial" w:cs="Arial"/>
          <w:b/>
          <w:sz w:val="24"/>
          <w:szCs w:val="24"/>
        </w:rPr>
        <w:t xml:space="preserve">MUNICIPAL TRANSFORMATION AND </w:t>
      </w:r>
      <w:r w:rsidR="00B34E22" w:rsidRPr="004B6B10">
        <w:rPr>
          <w:rFonts w:ascii="Arial" w:hAnsi="Arial" w:cs="Arial"/>
          <w:b/>
          <w:sz w:val="24"/>
          <w:szCs w:val="24"/>
        </w:rPr>
        <w:t>ORGANISATIONAL</w:t>
      </w:r>
      <w:r w:rsidR="00D14B00" w:rsidRPr="004B6B10">
        <w:rPr>
          <w:rFonts w:ascii="Arial" w:hAnsi="Arial" w:cs="Arial"/>
          <w:b/>
          <w:sz w:val="24"/>
          <w:szCs w:val="24"/>
        </w:rPr>
        <w:t xml:space="preserve"> </w:t>
      </w:r>
      <w:r w:rsidR="00B34E22" w:rsidRPr="004B6B10">
        <w:rPr>
          <w:rFonts w:ascii="Arial" w:hAnsi="Arial" w:cs="Arial"/>
          <w:b/>
          <w:sz w:val="24"/>
          <w:szCs w:val="24"/>
        </w:rPr>
        <w:t>DEVELOPMENT</w:t>
      </w:r>
    </w:p>
    <w:p w:rsidR="00B34E22" w:rsidRPr="007A6ADD" w:rsidRDefault="00B34E22" w:rsidP="007A6ADD">
      <w:pPr>
        <w:tabs>
          <w:tab w:val="left" w:pos="1553"/>
        </w:tabs>
        <w:rPr>
          <w:rFonts w:ascii="Arial" w:hAnsi="Arial" w:cs="Arial"/>
          <w:b/>
          <w:szCs w:val="24"/>
        </w:rPr>
      </w:pPr>
      <w:r w:rsidRPr="007A6ADD">
        <w:rPr>
          <w:rFonts w:ascii="Arial" w:hAnsi="Arial" w:cs="Arial"/>
          <w:b/>
          <w:sz w:val="20"/>
          <w:szCs w:val="24"/>
        </w:rPr>
        <w:t xml:space="preserve"> </w:t>
      </w:r>
    </w:p>
    <w:p w:rsidR="00F85262" w:rsidRPr="00D14B00" w:rsidRDefault="00F85262" w:rsidP="00D14B00">
      <w:pPr>
        <w:spacing w:line="360" w:lineRule="auto"/>
        <w:jc w:val="both"/>
        <w:rPr>
          <w:rFonts w:ascii="Arial" w:hAnsi="Arial" w:cs="Arial"/>
        </w:rPr>
      </w:pPr>
      <w:r w:rsidRPr="00D14B00">
        <w:rPr>
          <w:rFonts w:ascii="Arial" w:hAnsi="Arial" w:cs="Arial"/>
        </w:rPr>
        <w:t>Section 66 of the Local Government: The Municipal Systems Act (Act No 32 of 200</w:t>
      </w:r>
      <w:r w:rsidR="00377D10">
        <w:rPr>
          <w:rFonts w:ascii="Arial" w:hAnsi="Arial" w:cs="Arial"/>
        </w:rPr>
        <w:t>0) requires a Municipal Manager</w:t>
      </w:r>
      <w:r w:rsidRPr="00D14B00">
        <w:rPr>
          <w:rFonts w:ascii="Arial" w:hAnsi="Arial" w:cs="Arial"/>
        </w:rPr>
        <w:t xml:space="preserve">, within a policy framework determined by the Municipal Council and subject to any applicable legislation, establish a mechanism to regularly evaluate the staff establishment of a Municipality and, if necessary, review the staff establishment. </w:t>
      </w:r>
      <w:r w:rsidRPr="00377D10">
        <w:rPr>
          <w:rFonts w:ascii="Arial" w:hAnsi="Arial" w:cs="Arial"/>
          <w:b/>
          <w:sz w:val="20"/>
        </w:rPr>
        <w:t>(Amendment</w:t>
      </w:r>
      <w:r w:rsidR="00377D10">
        <w:rPr>
          <w:rFonts w:ascii="Arial" w:hAnsi="Arial" w:cs="Arial"/>
          <w:b/>
          <w:sz w:val="20"/>
        </w:rPr>
        <w:t>s require</w:t>
      </w:r>
      <w:r w:rsidRPr="00377D10">
        <w:rPr>
          <w:rFonts w:ascii="Arial" w:hAnsi="Arial" w:cs="Arial"/>
          <w:b/>
          <w:sz w:val="20"/>
        </w:rPr>
        <w:t xml:space="preserve"> the approval of Council)</w:t>
      </w:r>
      <w:r w:rsidR="00377D10">
        <w:rPr>
          <w:rFonts w:ascii="Arial" w:hAnsi="Arial" w:cs="Arial"/>
        </w:rPr>
        <w:t>. Makana has developed Code</w:t>
      </w:r>
      <w:r w:rsidRPr="00D14B00">
        <w:rPr>
          <w:rFonts w:ascii="Arial" w:hAnsi="Arial" w:cs="Arial"/>
        </w:rPr>
        <w:t xml:space="preserve"> of Conduct for both employees and councillors in line with the prescripts of the legislation.</w:t>
      </w:r>
    </w:p>
    <w:p w:rsidR="00F85262" w:rsidRPr="00D14B00" w:rsidRDefault="00F85262" w:rsidP="00D14B00">
      <w:pPr>
        <w:spacing w:line="360" w:lineRule="auto"/>
        <w:jc w:val="both"/>
        <w:rPr>
          <w:rFonts w:ascii="Arial" w:hAnsi="Arial" w:cs="Arial"/>
        </w:rPr>
      </w:pPr>
      <w:r w:rsidRPr="00D14B00">
        <w:rPr>
          <w:rFonts w:ascii="Arial" w:hAnsi="Arial" w:cs="Arial"/>
        </w:rPr>
        <w:t>All employees are bound by th</w:t>
      </w:r>
      <w:r w:rsidR="00CB62B7">
        <w:rPr>
          <w:rFonts w:ascii="Arial" w:hAnsi="Arial" w:cs="Arial"/>
        </w:rPr>
        <w:t>e Code of Conduct and are obligate</w:t>
      </w:r>
      <w:r w:rsidRPr="00D14B00">
        <w:rPr>
          <w:rFonts w:ascii="Arial" w:hAnsi="Arial" w:cs="Arial"/>
        </w:rPr>
        <w:t>d to sign on the first day of starting work and councillors when they are sworn in as well as the Standing Rules of Council. Councillors are b</w:t>
      </w:r>
      <w:r w:rsidR="00CB62B7">
        <w:rPr>
          <w:rFonts w:ascii="Arial" w:hAnsi="Arial" w:cs="Arial"/>
        </w:rPr>
        <w:t>ound</w:t>
      </w:r>
      <w:r w:rsidRPr="00D14B00">
        <w:rPr>
          <w:rFonts w:ascii="Arial" w:hAnsi="Arial" w:cs="Arial"/>
        </w:rPr>
        <w:t xml:space="preserve"> by the Standing Rules of Council. Both these Code of Conducts are developed in line with the requirements of the Municipal Systems Act.</w:t>
      </w:r>
    </w:p>
    <w:p w:rsidR="00F85262" w:rsidRPr="00D14B00" w:rsidRDefault="00F85262" w:rsidP="00D14B00">
      <w:pPr>
        <w:spacing w:line="360" w:lineRule="auto"/>
        <w:jc w:val="both"/>
        <w:rPr>
          <w:rFonts w:ascii="Arial" w:hAnsi="Arial" w:cs="Arial"/>
        </w:rPr>
      </w:pPr>
      <w:r w:rsidRPr="00D14B00">
        <w:rPr>
          <w:rFonts w:ascii="Arial" w:hAnsi="Arial" w:cs="Arial"/>
        </w:rPr>
        <w:t xml:space="preserve">Institutional structures, both political and </w:t>
      </w:r>
      <w:r w:rsidR="00C14F64">
        <w:rPr>
          <w:rFonts w:ascii="Arial" w:hAnsi="Arial" w:cs="Arial"/>
        </w:rPr>
        <w:t xml:space="preserve">the </w:t>
      </w:r>
      <w:r w:rsidRPr="00D14B00">
        <w:rPr>
          <w:rFonts w:ascii="Arial" w:hAnsi="Arial" w:cs="Arial"/>
        </w:rPr>
        <w:t>administration</w:t>
      </w:r>
      <w:r w:rsidR="00C14F64">
        <w:rPr>
          <w:rFonts w:ascii="Arial" w:hAnsi="Arial" w:cs="Arial"/>
        </w:rPr>
        <w:t xml:space="preserve"> </w:t>
      </w:r>
      <w:r w:rsidRPr="00D14B00">
        <w:rPr>
          <w:rFonts w:ascii="Arial" w:hAnsi="Arial" w:cs="Arial"/>
        </w:rPr>
        <w:t>of Makana are clearly outlined in the governance framework. The framework clearly outlines the roles and responsibilities of the structures of the council as well as the reporting.</w:t>
      </w:r>
    </w:p>
    <w:p w:rsidR="00F85262" w:rsidRPr="00D14B00" w:rsidRDefault="00F85262" w:rsidP="00D14B00">
      <w:pPr>
        <w:spacing w:line="360" w:lineRule="auto"/>
        <w:jc w:val="both"/>
        <w:rPr>
          <w:rFonts w:ascii="Arial" w:hAnsi="Arial" w:cs="Arial"/>
        </w:rPr>
      </w:pPr>
      <w:r w:rsidRPr="00D14B00">
        <w:rPr>
          <w:rFonts w:ascii="Arial" w:hAnsi="Arial" w:cs="Arial"/>
          <w:b/>
        </w:rPr>
        <w:t xml:space="preserve">Political structures include:  </w:t>
      </w:r>
      <w:r w:rsidRPr="00D14B00">
        <w:rPr>
          <w:rFonts w:ascii="Arial" w:hAnsi="Arial" w:cs="Arial"/>
        </w:rPr>
        <w:t>The Municipal Council which comprises 27 Councillors, 14 of whom are Ward Councillors and 13 of whom are Proportional Re</w:t>
      </w:r>
      <w:r w:rsidR="00411422">
        <w:rPr>
          <w:rFonts w:ascii="Arial" w:hAnsi="Arial" w:cs="Arial"/>
        </w:rPr>
        <w:t xml:space="preserve">presentation (PR) Councillors; </w:t>
      </w:r>
    </w:p>
    <w:p w:rsidR="00F85262" w:rsidRDefault="00F85262" w:rsidP="00433EAA">
      <w:pPr>
        <w:spacing w:after="0" w:line="360" w:lineRule="auto"/>
        <w:jc w:val="both"/>
        <w:rPr>
          <w:rFonts w:ascii="Arial" w:hAnsi="Arial" w:cs="Arial"/>
        </w:rPr>
      </w:pPr>
      <w:r w:rsidRPr="00C14F64">
        <w:rPr>
          <w:rFonts w:ascii="Arial" w:hAnsi="Arial" w:cs="Arial"/>
          <w:b/>
        </w:rPr>
        <w:lastRenderedPageBreak/>
        <w:t>The Office of the Speaker:</w:t>
      </w:r>
      <w:r w:rsidRPr="00D14B00">
        <w:rPr>
          <w:rFonts w:ascii="Arial" w:hAnsi="Arial" w:cs="Arial"/>
        </w:rPr>
        <w:t xml:space="preserve"> the Speaker is the Chairperson of the Municipal Council; The Executive Mayor </w:t>
      </w:r>
      <w:r w:rsidR="00411422">
        <w:rPr>
          <w:rFonts w:ascii="Arial" w:hAnsi="Arial" w:cs="Arial"/>
        </w:rPr>
        <w:t>and Executive Mayoral Committee</w:t>
      </w:r>
      <w:r w:rsidRPr="00D14B00">
        <w:rPr>
          <w:rFonts w:ascii="Arial" w:hAnsi="Arial" w:cs="Arial"/>
        </w:rPr>
        <w:t xml:space="preserve"> and Po</w:t>
      </w:r>
      <w:r w:rsidR="00C14F64">
        <w:rPr>
          <w:rFonts w:ascii="Arial" w:hAnsi="Arial" w:cs="Arial"/>
        </w:rPr>
        <w:t>rtfolio Committees who oversee</w:t>
      </w:r>
      <w:r w:rsidR="00CA0294">
        <w:rPr>
          <w:rFonts w:ascii="Arial" w:hAnsi="Arial" w:cs="Arial"/>
        </w:rPr>
        <w:t xml:space="preserve"> </w:t>
      </w:r>
      <w:r w:rsidRPr="00D14B00">
        <w:rPr>
          <w:rFonts w:ascii="Arial" w:hAnsi="Arial" w:cs="Arial"/>
        </w:rPr>
        <w:t>operations</w:t>
      </w:r>
      <w:r w:rsidR="00CA0294">
        <w:rPr>
          <w:rFonts w:ascii="Arial" w:hAnsi="Arial" w:cs="Arial"/>
        </w:rPr>
        <w:t xml:space="preserve"> in all the Municipal Directorates</w:t>
      </w:r>
      <w:r w:rsidRPr="00D14B00">
        <w:rPr>
          <w:rFonts w:ascii="Arial" w:hAnsi="Arial" w:cs="Arial"/>
        </w:rPr>
        <w:t xml:space="preserve">. </w:t>
      </w:r>
    </w:p>
    <w:p w:rsidR="00DB5F3F" w:rsidRPr="00D14B00" w:rsidRDefault="00DB5F3F" w:rsidP="00433EAA">
      <w:pPr>
        <w:spacing w:after="0" w:line="360" w:lineRule="auto"/>
        <w:jc w:val="both"/>
        <w:rPr>
          <w:rFonts w:ascii="Arial" w:hAnsi="Arial" w:cs="Arial"/>
        </w:rPr>
      </w:pPr>
    </w:p>
    <w:p w:rsidR="00F85262" w:rsidRPr="00D81DBD" w:rsidRDefault="00D14B00" w:rsidP="00F85262">
      <w:pPr>
        <w:jc w:val="both"/>
        <w:rPr>
          <w:rFonts w:ascii="Arial" w:hAnsi="Arial" w:cs="Arial"/>
        </w:rPr>
      </w:pPr>
      <w:r w:rsidRPr="00D81DBD">
        <w:rPr>
          <w:rFonts w:ascii="Arial" w:hAnsi="Arial" w:cs="Arial"/>
          <w:b/>
        </w:rPr>
        <w:t>2.2.1</w:t>
      </w:r>
      <w:r w:rsidRPr="00D81DBD">
        <w:rPr>
          <w:rFonts w:ascii="Arial" w:hAnsi="Arial" w:cs="Arial"/>
          <w:b/>
        </w:rPr>
        <w:tab/>
      </w:r>
      <w:r w:rsidR="00F85262" w:rsidRPr="00D81DBD">
        <w:rPr>
          <w:rFonts w:ascii="Arial" w:hAnsi="Arial" w:cs="Arial"/>
          <w:b/>
        </w:rPr>
        <w:t xml:space="preserve">The Administration is divided in 6 Directorates Namely: </w:t>
      </w:r>
    </w:p>
    <w:tbl>
      <w:tblPr>
        <w:tblW w:w="9350" w:type="dxa"/>
        <w:tblInd w:w="-5" w:type="dxa"/>
        <w:tblCellMar>
          <w:top w:w="46" w:type="dxa"/>
          <w:left w:w="107" w:type="dxa"/>
          <w:right w:w="82" w:type="dxa"/>
        </w:tblCellMar>
        <w:tblLook w:val="04A0" w:firstRow="1" w:lastRow="0" w:firstColumn="1" w:lastColumn="0" w:noHBand="0" w:noVBand="1"/>
      </w:tblPr>
      <w:tblGrid>
        <w:gridCol w:w="517"/>
        <w:gridCol w:w="3565"/>
        <w:gridCol w:w="5268"/>
      </w:tblGrid>
      <w:tr w:rsidR="00F85262" w:rsidRPr="00D14B00" w:rsidTr="004B6B10">
        <w:trPr>
          <w:trHeight w:val="213"/>
        </w:trPr>
        <w:tc>
          <w:tcPr>
            <w:tcW w:w="4082" w:type="dxa"/>
            <w:gridSpan w:val="2"/>
            <w:tcBorders>
              <w:top w:val="single" w:sz="4" w:space="0" w:color="000000"/>
              <w:left w:val="single" w:sz="4" w:space="0" w:color="000000"/>
              <w:bottom w:val="single" w:sz="4" w:space="0" w:color="000000"/>
              <w:right w:val="single" w:sz="4" w:space="0" w:color="000000"/>
            </w:tcBorders>
            <w:shd w:val="clear" w:color="auto" w:fill="D3BFA1"/>
            <w:vAlign w:val="center"/>
          </w:tcPr>
          <w:p w:rsidR="00F85262" w:rsidRPr="00D14B00" w:rsidRDefault="00F85262" w:rsidP="00DB5F3F">
            <w:pPr>
              <w:spacing w:after="0"/>
              <w:jc w:val="center"/>
              <w:rPr>
                <w:rFonts w:ascii="Arial" w:hAnsi="Arial" w:cs="Arial"/>
                <w:szCs w:val="20"/>
              </w:rPr>
            </w:pPr>
            <w:r w:rsidRPr="00D14B00">
              <w:rPr>
                <w:rFonts w:ascii="Arial" w:hAnsi="Arial" w:cs="Arial"/>
                <w:b/>
                <w:szCs w:val="20"/>
              </w:rPr>
              <w:t>DIRECTORATE</w:t>
            </w:r>
          </w:p>
        </w:tc>
        <w:tc>
          <w:tcPr>
            <w:tcW w:w="5268" w:type="dxa"/>
            <w:tcBorders>
              <w:top w:val="single" w:sz="4" w:space="0" w:color="000000"/>
              <w:left w:val="single" w:sz="4" w:space="0" w:color="000000"/>
              <w:bottom w:val="single" w:sz="4" w:space="0" w:color="000000"/>
              <w:right w:val="single" w:sz="4" w:space="0" w:color="000000"/>
            </w:tcBorders>
            <w:shd w:val="clear" w:color="auto" w:fill="D3BFA1"/>
            <w:vAlign w:val="center"/>
          </w:tcPr>
          <w:p w:rsidR="00F85262" w:rsidRPr="00D14B00" w:rsidRDefault="00F85262" w:rsidP="00DB5F3F">
            <w:pPr>
              <w:spacing w:after="0"/>
              <w:jc w:val="center"/>
              <w:rPr>
                <w:rFonts w:ascii="Arial" w:hAnsi="Arial" w:cs="Arial"/>
                <w:szCs w:val="20"/>
              </w:rPr>
            </w:pPr>
            <w:r w:rsidRPr="00D14B00">
              <w:rPr>
                <w:rFonts w:ascii="Arial" w:hAnsi="Arial" w:cs="Arial"/>
                <w:b/>
                <w:szCs w:val="20"/>
              </w:rPr>
              <w:t>OFFICE</w:t>
            </w:r>
          </w:p>
        </w:tc>
      </w:tr>
      <w:tr w:rsidR="00F85262" w:rsidRPr="00D14B00" w:rsidTr="00A8496F">
        <w:trPr>
          <w:trHeight w:val="336"/>
        </w:trPr>
        <w:tc>
          <w:tcPr>
            <w:tcW w:w="517" w:type="dxa"/>
            <w:tcBorders>
              <w:top w:val="single" w:sz="4" w:space="0" w:color="000000"/>
              <w:left w:val="single" w:sz="4" w:space="0" w:color="000000"/>
              <w:bottom w:val="single" w:sz="4" w:space="0" w:color="000000"/>
              <w:right w:val="single" w:sz="4" w:space="0" w:color="000000"/>
            </w:tcBorders>
          </w:tcPr>
          <w:p w:rsidR="00F85262" w:rsidRPr="00D14B00" w:rsidRDefault="00F85262" w:rsidP="00DB5F3F">
            <w:pPr>
              <w:spacing w:after="0"/>
              <w:jc w:val="both"/>
              <w:rPr>
                <w:rFonts w:ascii="Arial" w:hAnsi="Arial" w:cs="Arial"/>
                <w:szCs w:val="20"/>
              </w:rPr>
            </w:pPr>
            <w:r w:rsidRPr="00D14B00">
              <w:rPr>
                <w:rFonts w:ascii="Arial" w:hAnsi="Arial" w:cs="Arial"/>
                <w:szCs w:val="20"/>
              </w:rPr>
              <w:t xml:space="preserve">01. </w:t>
            </w:r>
          </w:p>
        </w:tc>
        <w:tc>
          <w:tcPr>
            <w:tcW w:w="3565" w:type="dxa"/>
            <w:tcBorders>
              <w:top w:val="single" w:sz="4" w:space="0" w:color="000000"/>
              <w:left w:val="single" w:sz="4" w:space="0" w:color="000000"/>
              <w:bottom w:val="single" w:sz="4" w:space="0" w:color="000000"/>
              <w:right w:val="single" w:sz="4" w:space="0" w:color="000000"/>
            </w:tcBorders>
          </w:tcPr>
          <w:p w:rsidR="00F85262" w:rsidRPr="00D14B00" w:rsidRDefault="00F85262" w:rsidP="00DB5F3F">
            <w:pPr>
              <w:spacing w:after="0"/>
              <w:jc w:val="both"/>
              <w:rPr>
                <w:rFonts w:ascii="Arial" w:hAnsi="Arial" w:cs="Arial"/>
                <w:szCs w:val="20"/>
              </w:rPr>
            </w:pPr>
            <w:r w:rsidRPr="00D14B00">
              <w:rPr>
                <w:rFonts w:ascii="Arial" w:hAnsi="Arial" w:cs="Arial"/>
                <w:szCs w:val="20"/>
              </w:rPr>
              <w:t>The Municipal Manager’s Office</w:t>
            </w:r>
          </w:p>
        </w:tc>
        <w:tc>
          <w:tcPr>
            <w:tcW w:w="5268" w:type="dxa"/>
            <w:tcBorders>
              <w:top w:val="single" w:sz="4" w:space="0" w:color="000000"/>
              <w:left w:val="single" w:sz="4" w:space="0" w:color="000000"/>
              <w:bottom w:val="single" w:sz="4" w:space="0" w:color="000000"/>
              <w:right w:val="single" w:sz="4" w:space="0" w:color="000000"/>
            </w:tcBorders>
          </w:tcPr>
          <w:p w:rsidR="00F85262" w:rsidRPr="00D14B00" w:rsidRDefault="00F85262" w:rsidP="00DB5F3F">
            <w:pPr>
              <w:spacing w:after="0"/>
              <w:jc w:val="both"/>
              <w:rPr>
                <w:rFonts w:ascii="Arial" w:hAnsi="Arial" w:cs="Arial"/>
                <w:szCs w:val="20"/>
              </w:rPr>
            </w:pPr>
            <w:r w:rsidRPr="00D14B00">
              <w:rPr>
                <w:rFonts w:ascii="Arial" w:hAnsi="Arial" w:cs="Arial"/>
                <w:szCs w:val="20"/>
              </w:rPr>
              <w:t xml:space="preserve">City Hall, Church Square,  Makhanda  </w:t>
            </w:r>
          </w:p>
        </w:tc>
      </w:tr>
      <w:tr w:rsidR="00F85262" w:rsidRPr="00D14B00" w:rsidTr="00A8496F">
        <w:trPr>
          <w:trHeight w:val="369"/>
        </w:trPr>
        <w:tc>
          <w:tcPr>
            <w:tcW w:w="517" w:type="dxa"/>
            <w:tcBorders>
              <w:top w:val="single" w:sz="4" w:space="0" w:color="000000"/>
              <w:left w:val="single" w:sz="4" w:space="0" w:color="000000"/>
              <w:bottom w:val="single" w:sz="4" w:space="0" w:color="000000"/>
              <w:right w:val="single" w:sz="4" w:space="0" w:color="000000"/>
            </w:tcBorders>
          </w:tcPr>
          <w:p w:rsidR="00F85262" w:rsidRPr="00D14B00" w:rsidRDefault="00F85262" w:rsidP="00DB5F3F">
            <w:pPr>
              <w:spacing w:after="0"/>
              <w:jc w:val="both"/>
              <w:rPr>
                <w:rFonts w:ascii="Arial" w:hAnsi="Arial" w:cs="Arial"/>
                <w:szCs w:val="20"/>
              </w:rPr>
            </w:pPr>
            <w:r w:rsidRPr="00D14B00">
              <w:rPr>
                <w:rFonts w:ascii="Arial" w:hAnsi="Arial" w:cs="Arial"/>
                <w:szCs w:val="20"/>
              </w:rPr>
              <w:t xml:space="preserve">02. </w:t>
            </w:r>
          </w:p>
        </w:tc>
        <w:tc>
          <w:tcPr>
            <w:tcW w:w="3565" w:type="dxa"/>
            <w:tcBorders>
              <w:top w:val="single" w:sz="4" w:space="0" w:color="000000"/>
              <w:left w:val="single" w:sz="4" w:space="0" w:color="000000"/>
              <w:bottom w:val="single" w:sz="4" w:space="0" w:color="000000"/>
              <w:right w:val="single" w:sz="4" w:space="0" w:color="000000"/>
            </w:tcBorders>
          </w:tcPr>
          <w:p w:rsidR="00F85262" w:rsidRPr="00D14B00" w:rsidRDefault="00F85262" w:rsidP="00DB5F3F">
            <w:pPr>
              <w:spacing w:after="0"/>
              <w:jc w:val="both"/>
              <w:rPr>
                <w:rFonts w:ascii="Arial" w:hAnsi="Arial" w:cs="Arial"/>
                <w:szCs w:val="20"/>
              </w:rPr>
            </w:pPr>
            <w:r w:rsidRPr="00D14B00">
              <w:rPr>
                <w:rFonts w:ascii="Arial" w:hAnsi="Arial" w:cs="Arial"/>
                <w:szCs w:val="20"/>
              </w:rPr>
              <w:t xml:space="preserve">Corporate and Shared Services  </w:t>
            </w:r>
          </w:p>
        </w:tc>
        <w:tc>
          <w:tcPr>
            <w:tcW w:w="5268" w:type="dxa"/>
            <w:tcBorders>
              <w:top w:val="single" w:sz="4" w:space="0" w:color="000000"/>
              <w:left w:val="single" w:sz="4" w:space="0" w:color="000000"/>
              <w:bottom w:val="single" w:sz="4" w:space="0" w:color="000000"/>
              <w:right w:val="single" w:sz="4" w:space="0" w:color="000000"/>
            </w:tcBorders>
          </w:tcPr>
          <w:p w:rsidR="00F85262" w:rsidRPr="00D14B00" w:rsidRDefault="00F85262" w:rsidP="00DB5F3F">
            <w:pPr>
              <w:spacing w:after="0"/>
              <w:jc w:val="both"/>
              <w:rPr>
                <w:rFonts w:ascii="Arial" w:hAnsi="Arial" w:cs="Arial"/>
                <w:szCs w:val="20"/>
              </w:rPr>
            </w:pPr>
            <w:r w:rsidRPr="00D14B00">
              <w:rPr>
                <w:rFonts w:ascii="Arial" w:hAnsi="Arial" w:cs="Arial"/>
                <w:szCs w:val="20"/>
              </w:rPr>
              <w:t xml:space="preserve">City Hall, Church Square,  Makhanda   </w:t>
            </w:r>
          </w:p>
        </w:tc>
      </w:tr>
      <w:tr w:rsidR="00F85262" w:rsidRPr="00D14B00" w:rsidTr="00A8496F">
        <w:trPr>
          <w:trHeight w:val="603"/>
        </w:trPr>
        <w:tc>
          <w:tcPr>
            <w:tcW w:w="517" w:type="dxa"/>
            <w:tcBorders>
              <w:top w:val="single" w:sz="4" w:space="0" w:color="000000"/>
              <w:left w:val="single" w:sz="4" w:space="0" w:color="000000"/>
              <w:bottom w:val="single" w:sz="4" w:space="0" w:color="000000"/>
              <w:right w:val="single" w:sz="4" w:space="0" w:color="000000"/>
            </w:tcBorders>
          </w:tcPr>
          <w:p w:rsidR="00F85262" w:rsidRPr="00D14B00" w:rsidRDefault="00F85262" w:rsidP="00DB5F3F">
            <w:pPr>
              <w:spacing w:after="0"/>
              <w:jc w:val="both"/>
              <w:rPr>
                <w:rFonts w:ascii="Arial" w:hAnsi="Arial" w:cs="Arial"/>
                <w:szCs w:val="20"/>
              </w:rPr>
            </w:pPr>
            <w:r w:rsidRPr="00D14B00">
              <w:rPr>
                <w:rFonts w:ascii="Arial" w:hAnsi="Arial" w:cs="Arial"/>
                <w:szCs w:val="20"/>
              </w:rPr>
              <w:t xml:space="preserve">03. </w:t>
            </w:r>
          </w:p>
        </w:tc>
        <w:tc>
          <w:tcPr>
            <w:tcW w:w="3565" w:type="dxa"/>
            <w:tcBorders>
              <w:top w:val="single" w:sz="4" w:space="0" w:color="000000"/>
              <w:left w:val="single" w:sz="4" w:space="0" w:color="000000"/>
              <w:bottom w:val="single" w:sz="4" w:space="0" w:color="000000"/>
              <w:right w:val="single" w:sz="4" w:space="0" w:color="000000"/>
            </w:tcBorders>
          </w:tcPr>
          <w:p w:rsidR="00F85262" w:rsidRPr="00D14B00" w:rsidRDefault="00F85262" w:rsidP="00DB5F3F">
            <w:pPr>
              <w:spacing w:after="0"/>
              <w:jc w:val="both"/>
              <w:rPr>
                <w:rFonts w:ascii="Arial" w:hAnsi="Arial" w:cs="Arial"/>
                <w:szCs w:val="20"/>
              </w:rPr>
            </w:pPr>
            <w:r w:rsidRPr="00D14B00">
              <w:rPr>
                <w:rFonts w:ascii="Arial" w:hAnsi="Arial" w:cs="Arial"/>
                <w:szCs w:val="20"/>
              </w:rPr>
              <w:t xml:space="preserve">Public Safety and Community </w:t>
            </w:r>
          </w:p>
          <w:p w:rsidR="00F85262" w:rsidRPr="00D14B00" w:rsidRDefault="00F85262" w:rsidP="00DB5F3F">
            <w:pPr>
              <w:spacing w:after="0"/>
              <w:jc w:val="both"/>
              <w:rPr>
                <w:rFonts w:ascii="Arial" w:hAnsi="Arial" w:cs="Arial"/>
                <w:szCs w:val="20"/>
              </w:rPr>
            </w:pPr>
            <w:r w:rsidRPr="00D14B00">
              <w:rPr>
                <w:rFonts w:ascii="Arial" w:hAnsi="Arial" w:cs="Arial"/>
                <w:szCs w:val="20"/>
              </w:rPr>
              <w:t xml:space="preserve">Services  </w:t>
            </w:r>
          </w:p>
        </w:tc>
        <w:tc>
          <w:tcPr>
            <w:tcW w:w="5268" w:type="dxa"/>
            <w:tcBorders>
              <w:top w:val="single" w:sz="4" w:space="0" w:color="000000"/>
              <w:left w:val="single" w:sz="4" w:space="0" w:color="000000"/>
              <w:bottom w:val="single" w:sz="4" w:space="0" w:color="000000"/>
              <w:right w:val="single" w:sz="4" w:space="0" w:color="000000"/>
            </w:tcBorders>
          </w:tcPr>
          <w:p w:rsidR="00F85262" w:rsidRPr="00D14B00" w:rsidRDefault="00F85262" w:rsidP="00DB5F3F">
            <w:pPr>
              <w:spacing w:after="0"/>
              <w:jc w:val="both"/>
              <w:rPr>
                <w:rFonts w:ascii="Arial" w:hAnsi="Arial" w:cs="Arial"/>
                <w:szCs w:val="20"/>
              </w:rPr>
            </w:pPr>
            <w:r w:rsidRPr="00D14B00">
              <w:rPr>
                <w:rFonts w:ascii="Arial" w:hAnsi="Arial" w:cs="Arial"/>
                <w:szCs w:val="20"/>
              </w:rPr>
              <w:t xml:space="preserve">Church Square,  Makhanda   </w:t>
            </w:r>
          </w:p>
        </w:tc>
      </w:tr>
      <w:tr w:rsidR="00F85262" w:rsidRPr="00D14B00" w:rsidTr="00A8496F">
        <w:trPr>
          <w:trHeight w:val="385"/>
        </w:trPr>
        <w:tc>
          <w:tcPr>
            <w:tcW w:w="517" w:type="dxa"/>
            <w:tcBorders>
              <w:top w:val="single" w:sz="4" w:space="0" w:color="000000"/>
              <w:left w:val="single" w:sz="4" w:space="0" w:color="000000"/>
              <w:bottom w:val="single" w:sz="4" w:space="0" w:color="000000"/>
              <w:right w:val="single" w:sz="4" w:space="0" w:color="000000"/>
            </w:tcBorders>
          </w:tcPr>
          <w:p w:rsidR="00F85262" w:rsidRPr="00D14B00" w:rsidRDefault="00F85262" w:rsidP="00A8496F">
            <w:pPr>
              <w:jc w:val="both"/>
              <w:rPr>
                <w:rFonts w:ascii="Arial" w:hAnsi="Arial" w:cs="Arial"/>
                <w:szCs w:val="20"/>
              </w:rPr>
            </w:pPr>
            <w:r w:rsidRPr="00D14B00">
              <w:rPr>
                <w:rFonts w:ascii="Arial" w:hAnsi="Arial" w:cs="Arial"/>
                <w:szCs w:val="20"/>
              </w:rPr>
              <w:t xml:space="preserve">04. </w:t>
            </w:r>
          </w:p>
        </w:tc>
        <w:tc>
          <w:tcPr>
            <w:tcW w:w="3565" w:type="dxa"/>
            <w:tcBorders>
              <w:top w:val="single" w:sz="4" w:space="0" w:color="000000"/>
              <w:left w:val="single" w:sz="4" w:space="0" w:color="000000"/>
              <w:bottom w:val="single" w:sz="4" w:space="0" w:color="000000"/>
              <w:right w:val="single" w:sz="4" w:space="0" w:color="000000"/>
            </w:tcBorders>
          </w:tcPr>
          <w:p w:rsidR="00F85262" w:rsidRPr="00D14B00" w:rsidRDefault="00F85262" w:rsidP="00A8496F">
            <w:pPr>
              <w:jc w:val="both"/>
              <w:rPr>
                <w:rFonts w:ascii="Arial" w:hAnsi="Arial" w:cs="Arial"/>
                <w:szCs w:val="20"/>
              </w:rPr>
            </w:pPr>
            <w:r w:rsidRPr="00D14B00">
              <w:rPr>
                <w:rFonts w:ascii="Arial" w:hAnsi="Arial" w:cs="Arial"/>
                <w:szCs w:val="20"/>
              </w:rPr>
              <w:t xml:space="preserve">Budget and Treasury  Office  </w:t>
            </w:r>
          </w:p>
        </w:tc>
        <w:tc>
          <w:tcPr>
            <w:tcW w:w="5268" w:type="dxa"/>
            <w:tcBorders>
              <w:top w:val="single" w:sz="4" w:space="0" w:color="000000"/>
              <w:left w:val="single" w:sz="4" w:space="0" w:color="000000"/>
              <w:bottom w:val="single" w:sz="4" w:space="0" w:color="000000"/>
              <w:right w:val="single" w:sz="4" w:space="0" w:color="000000"/>
            </w:tcBorders>
          </w:tcPr>
          <w:p w:rsidR="00F85262" w:rsidRPr="00D14B00" w:rsidRDefault="00F85262" w:rsidP="00A8496F">
            <w:pPr>
              <w:jc w:val="both"/>
              <w:rPr>
                <w:rFonts w:ascii="Arial" w:hAnsi="Arial" w:cs="Arial"/>
                <w:szCs w:val="20"/>
              </w:rPr>
            </w:pPr>
            <w:r w:rsidRPr="00D14B00">
              <w:rPr>
                <w:rFonts w:ascii="Arial" w:hAnsi="Arial" w:cs="Arial"/>
                <w:szCs w:val="20"/>
              </w:rPr>
              <w:t xml:space="preserve">86 High Street,  Makhanda  </w:t>
            </w:r>
          </w:p>
        </w:tc>
      </w:tr>
      <w:tr w:rsidR="00F85262" w:rsidRPr="00D14B00" w:rsidTr="00A8496F">
        <w:trPr>
          <w:trHeight w:val="519"/>
        </w:trPr>
        <w:tc>
          <w:tcPr>
            <w:tcW w:w="517" w:type="dxa"/>
            <w:tcBorders>
              <w:top w:val="single" w:sz="4" w:space="0" w:color="000000"/>
              <w:left w:val="single" w:sz="4" w:space="0" w:color="000000"/>
              <w:bottom w:val="single" w:sz="4" w:space="0" w:color="000000"/>
              <w:right w:val="single" w:sz="4" w:space="0" w:color="000000"/>
            </w:tcBorders>
          </w:tcPr>
          <w:p w:rsidR="00F85262" w:rsidRPr="00D14B00" w:rsidRDefault="00F85262" w:rsidP="00DB5F3F">
            <w:pPr>
              <w:spacing w:after="0"/>
              <w:jc w:val="both"/>
              <w:rPr>
                <w:rFonts w:ascii="Arial" w:hAnsi="Arial" w:cs="Arial"/>
                <w:szCs w:val="20"/>
              </w:rPr>
            </w:pPr>
            <w:r w:rsidRPr="00D14B00">
              <w:rPr>
                <w:rFonts w:ascii="Arial" w:hAnsi="Arial" w:cs="Arial"/>
                <w:szCs w:val="20"/>
              </w:rPr>
              <w:t xml:space="preserve">05. </w:t>
            </w:r>
          </w:p>
        </w:tc>
        <w:tc>
          <w:tcPr>
            <w:tcW w:w="3565" w:type="dxa"/>
            <w:tcBorders>
              <w:top w:val="single" w:sz="4" w:space="0" w:color="000000"/>
              <w:left w:val="single" w:sz="4" w:space="0" w:color="000000"/>
              <w:bottom w:val="single" w:sz="4" w:space="0" w:color="000000"/>
              <w:right w:val="single" w:sz="4" w:space="0" w:color="000000"/>
            </w:tcBorders>
          </w:tcPr>
          <w:p w:rsidR="00F85262" w:rsidRPr="00D14B00" w:rsidRDefault="00F85262" w:rsidP="00DB5F3F">
            <w:pPr>
              <w:spacing w:after="0"/>
              <w:jc w:val="both"/>
              <w:rPr>
                <w:rFonts w:ascii="Arial" w:hAnsi="Arial" w:cs="Arial"/>
                <w:szCs w:val="20"/>
              </w:rPr>
            </w:pPr>
            <w:r w:rsidRPr="00D14B00">
              <w:rPr>
                <w:rFonts w:ascii="Arial" w:hAnsi="Arial" w:cs="Arial"/>
                <w:szCs w:val="20"/>
              </w:rPr>
              <w:t xml:space="preserve">Engineering, Infrastructure and Technical Services  </w:t>
            </w:r>
          </w:p>
        </w:tc>
        <w:tc>
          <w:tcPr>
            <w:tcW w:w="5268" w:type="dxa"/>
            <w:tcBorders>
              <w:top w:val="single" w:sz="4" w:space="0" w:color="000000"/>
              <w:left w:val="single" w:sz="4" w:space="0" w:color="000000"/>
              <w:bottom w:val="single" w:sz="4" w:space="0" w:color="000000"/>
              <w:right w:val="single" w:sz="4" w:space="0" w:color="000000"/>
            </w:tcBorders>
          </w:tcPr>
          <w:p w:rsidR="00F85262" w:rsidRPr="00D14B00" w:rsidRDefault="00F85262" w:rsidP="00DB5F3F">
            <w:pPr>
              <w:spacing w:after="0"/>
              <w:jc w:val="both"/>
              <w:rPr>
                <w:rFonts w:ascii="Arial" w:hAnsi="Arial" w:cs="Arial"/>
                <w:szCs w:val="20"/>
              </w:rPr>
            </w:pPr>
            <w:r w:rsidRPr="00D14B00">
              <w:rPr>
                <w:rFonts w:ascii="Arial" w:hAnsi="Arial" w:cs="Arial"/>
                <w:szCs w:val="20"/>
              </w:rPr>
              <w:t xml:space="preserve">High Street,  Makhanda   </w:t>
            </w:r>
          </w:p>
        </w:tc>
      </w:tr>
      <w:tr w:rsidR="00F85262" w:rsidRPr="00D14B00" w:rsidTr="00A8496F">
        <w:trPr>
          <w:trHeight w:val="613"/>
        </w:trPr>
        <w:tc>
          <w:tcPr>
            <w:tcW w:w="517" w:type="dxa"/>
            <w:tcBorders>
              <w:top w:val="single" w:sz="4" w:space="0" w:color="000000"/>
              <w:left w:val="single" w:sz="4" w:space="0" w:color="000000"/>
              <w:bottom w:val="single" w:sz="4" w:space="0" w:color="000000"/>
              <w:right w:val="single" w:sz="4" w:space="0" w:color="000000"/>
            </w:tcBorders>
          </w:tcPr>
          <w:p w:rsidR="00F85262" w:rsidRPr="00D14B00" w:rsidRDefault="00F85262" w:rsidP="00DB5F3F">
            <w:pPr>
              <w:spacing w:after="0"/>
              <w:jc w:val="both"/>
              <w:rPr>
                <w:rFonts w:ascii="Arial" w:hAnsi="Arial" w:cs="Arial"/>
                <w:szCs w:val="20"/>
              </w:rPr>
            </w:pPr>
            <w:r w:rsidRPr="00D14B00">
              <w:rPr>
                <w:rFonts w:ascii="Arial" w:hAnsi="Arial" w:cs="Arial"/>
                <w:szCs w:val="20"/>
              </w:rPr>
              <w:t xml:space="preserve">06. </w:t>
            </w:r>
          </w:p>
        </w:tc>
        <w:tc>
          <w:tcPr>
            <w:tcW w:w="3565" w:type="dxa"/>
            <w:tcBorders>
              <w:top w:val="single" w:sz="4" w:space="0" w:color="000000"/>
              <w:left w:val="single" w:sz="4" w:space="0" w:color="000000"/>
              <w:bottom w:val="single" w:sz="4" w:space="0" w:color="000000"/>
              <w:right w:val="single" w:sz="4" w:space="0" w:color="000000"/>
            </w:tcBorders>
          </w:tcPr>
          <w:p w:rsidR="00F85262" w:rsidRPr="00D14B00" w:rsidRDefault="00F85262" w:rsidP="00DB5F3F">
            <w:pPr>
              <w:spacing w:after="0"/>
              <w:jc w:val="both"/>
              <w:rPr>
                <w:rFonts w:ascii="Arial" w:hAnsi="Arial" w:cs="Arial"/>
                <w:szCs w:val="20"/>
              </w:rPr>
            </w:pPr>
            <w:r w:rsidRPr="00D14B00">
              <w:rPr>
                <w:rFonts w:ascii="Arial" w:hAnsi="Arial" w:cs="Arial"/>
                <w:szCs w:val="20"/>
              </w:rPr>
              <w:t xml:space="preserve">Local Economic Development and </w:t>
            </w:r>
          </w:p>
          <w:p w:rsidR="00F85262" w:rsidRPr="00D14B00" w:rsidRDefault="00F85262" w:rsidP="00DB5F3F">
            <w:pPr>
              <w:spacing w:after="0"/>
              <w:jc w:val="both"/>
              <w:rPr>
                <w:rFonts w:ascii="Arial" w:hAnsi="Arial" w:cs="Arial"/>
                <w:szCs w:val="20"/>
              </w:rPr>
            </w:pPr>
            <w:r w:rsidRPr="00D14B00">
              <w:rPr>
                <w:rFonts w:ascii="Arial" w:hAnsi="Arial" w:cs="Arial"/>
                <w:szCs w:val="20"/>
              </w:rPr>
              <w:t xml:space="preserve">Planning </w:t>
            </w:r>
          </w:p>
        </w:tc>
        <w:tc>
          <w:tcPr>
            <w:tcW w:w="5268" w:type="dxa"/>
            <w:tcBorders>
              <w:top w:val="single" w:sz="4" w:space="0" w:color="000000"/>
              <w:left w:val="single" w:sz="4" w:space="0" w:color="000000"/>
              <w:bottom w:val="single" w:sz="4" w:space="0" w:color="000000"/>
              <w:right w:val="single" w:sz="4" w:space="0" w:color="000000"/>
            </w:tcBorders>
          </w:tcPr>
          <w:p w:rsidR="00F85262" w:rsidRPr="00D14B00" w:rsidRDefault="00DB5F3F" w:rsidP="00DB5F3F">
            <w:pPr>
              <w:spacing w:after="0"/>
              <w:jc w:val="both"/>
              <w:rPr>
                <w:rFonts w:ascii="Arial" w:hAnsi="Arial" w:cs="Arial"/>
                <w:szCs w:val="20"/>
              </w:rPr>
            </w:pPr>
            <w:r>
              <w:rPr>
                <w:rFonts w:ascii="Arial" w:hAnsi="Arial" w:cs="Arial"/>
                <w:szCs w:val="20"/>
              </w:rPr>
              <w:t>High Street,</w:t>
            </w:r>
            <w:r w:rsidR="00F85262" w:rsidRPr="00D14B00">
              <w:rPr>
                <w:rFonts w:ascii="Arial" w:hAnsi="Arial" w:cs="Arial"/>
                <w:szCs w:val="20"/>
              </w:rPr>
              <w:t xml:space="preserve">  Makhanda  </w:t>
            </w:r>
          </w:p>
        </w:tc>
      </w:tr>
      <w:tr w:rsidR="00DB5F3F" w:rsidRPr="00D14B00" w:rsidTr="003E36E3">
        <w:trPr>
          <w:trHeight w:val="84"/>
        </w:trPr>
        <w:tc>
          <w:tcPr>
            <w:tcW w:w="9350" w:type="dxa"/>
            <w:gridSpan w:val="3"/>
            <w:tcBorders>
              <w:top w:val="single" w:sz="4" w:space="0" w:color="000000"/>
              <w:left w:val="single" w:sz="4" w:space="0" w:color="000000"/>
              <w:bottom w:val="single" w:sz="4" w:space="0" w:color="auto"/>
              <w:right w:val="single" w:sz="4" w:space="0" w:color="000000"/>
            </w:tcBorders>
            <w:shd w:val="clear" w:color="auto" w:fill="C00000"/>
          </w:tcPr>
          <w:p w:rsidR="00DB5F3F" w:rsidRPr="00D14B00" w:rsidRDefault="00DB5F3F" w:rsidP="00DB5F3F">
            <w:pPr>
              <w:spacing w:after="0"/>
              <w:jc w:val="center"/>
              <w:rPr>
                <w:rFonts w:ascii="Arial" w:hAnsi="Arial" w:cs="Arial"/>
                <w:szCs w:val="20"/>
              </w:rPr>
            </w:pPr>
            <w:r w:rsidRPr="00D14B00">
              <w:rPr>
                <w:rFonts w:ascii="Arial" w:hAnsi="Arial" w:cs="Arial"/>
                <w:b/>
                <w:szCs w:val="20"/>
              </w:rPr>
              <w:t>SATELLITE OFFICES</w:t>
            </w:r>
          </w:p>
        </w:tc>
      </w:tr>
      <w:tr w:rsidR="00F85262" w:rsidRPr="00D14B00" w:rsidTr="00A8496F">
        <w:trPr>
          <w:trHeight w:val="356"/>
        </w:trPr>
        <w:tc>
          <w:tcPr>
            <w:tcW w:w="517" w:type="dxa"/>
            <w:tcBorders>
              <w:top w:val="single" w:sz="4" w:space="0" w:color="auto"/>
              <w:left w:val="single" w:sz="4" w:space="0" w:color="000000"/>
              <w:bottom w:val="single" w:sz="4" w:space="0" w:color="000000"/>
              <w:right w:val="single" w:sz="4" w:space="0" w:color="000000"/>
            </w:tcBorders>
          </w:tcPr>
          <w:p w:rsidR="00F85262" w:rsidRPr="00D14B00" w:rsidRDefault="00F85262" w:rsidP="00DB5F3F">
            <w:pPr>
              <w:spacing w:after="0"/>
              <w:jc w:val="both"/>
              <w:rPr>
                <w:rFonts w:ascii="Arial" w:hAnsi="Arial" w:cs="Arial"/>
                <w:szCs w:val="20"/>
              </w:rPr>
            </w:pPr>
            <w:r w:rsidRPr="00D14B00">
              <w:rPr>
                <w:rFonts w:ascii="Arial" w:hAnsi="Arial" w:cs="Arial"/>
                <w:szCs w:val="20"/>
              </w:rPr>
              <w:t xml:space="preserve">01. </w:t>
            </w:r>
          </w:p>
        </w:tc>
        <w:tc>
          <w:tcPr>
            <w:tcW w:w="3565" w:type="dxa"/>
            <w:tcBorders>
              <w:top w:val="single" w:sz="4" w:space="0" w:color="auto"/>
              <w:left w:val="single" w:sz="4" w:space="0" w:color="000000"/>
              <w:bottom w:val="single" w:sz="4" w:space="0" w:color="000000"/>
              <w:right w:val="single" w:sz="4" w:space="0" w:color="000000"/>
            </w:tcBorders>
          </w:tcPr>
          <w:p w:rsidR="00F85262" w:rsidRPr="00D14B00" w:rsidRDefault="00F85262" w:rsidP="00DB5F3F">
            <w:pPr>
              <w:spacing w:after="0"/>
              <w:jc w:val="both"/>
              <w:rPr>
                <w:rFonts w:ascii="Arial" w:hAnsi="Arial" w:cs="Arial"/>
                <w:szCs w:val="20"/>
              </w:rPr>
            </w:pPr>
            <w:r w:rsidRPr="00D14B00">
              <w:rPr>
                <w:rFonts w:ascii="Arial" w:hAnsi="Arial" w:cs="Arial"/>
                <w:szCs w:val="20"/>
              </w:rPr>
              <w:t xml:space="preserve">Riebeeck East  </w:t>
            </w:r>
          </w:p>
        </w:tc>
        <w:tc>
          <w:tcPr>
            <w:tcW w:w="5268" w:type="dxa"/>
            <w:tcBorders>
              <w:top w:val="single" w:sz="4" w:space="0" w:color="000000"/>
              <w:left w:val="single" w:sz="4" w:space="0" w:color="000000"/>
              <w:bottom w:val="single" w:sz="4" w:space="0" w:color="000000"/>
              <w:right w:val="single" w:sz="4" w:space="0" w:color="000000"/>
            </w:tcBorders>
          </w:tcPr>
          <w:p w:rsidR="00F85262" w:rsidRPr="00D14B00" w:rsidRDefault="00F85262" w:rsidP="00DB5F3F">
            <w:pPr>
              <w:spacing w:after="0"/>
              <w:jc w:val="both"/>
              <w:rPr>
                <w:rFonts w:ascii="Arial" w:hAnsi="Arial" w:cs="Arial"/>
                <w:szCs w:val="20"/>
              </w:rPr>
            </w:pPr>
            <w:r w:rsidRPr="00D14B00">
              <w:rPr>
                <w:rFonts w:ascii="Arial" w:hAnsi="Arial" w:cs="Arial"/>
                <w:szCs w:val="20"/>
              </w:rPr>
              <w:t xml:space="preserve">63 Morgan Street Riebeeck East 580 </w:t>
            </w:r>
          </w:p>
        </w:tc>
      </w:tr>
      <w:tr w:rsidR="00F85262" w:rsidRPr="00D14B00" w:rsidTr="00A8496F">
        <w:trPr>
          <w:trHeight w:val="362"/>
        </w:trPr>
        <w:tc>
          <w:tcPr>
            <w:tcW w:w="517" w:type="dxa"/>
            <w:tcBorders>
              <w:top w:val="single" w:sz="4" w:space="0" w:color="000000"/>
              <w:left w:val="single" w:sz="4" w:space="0" w:color="000000"/>
              <w:bottom w:val="single" w:sz="4" w:space="0" w:color="000000"/>
              <w:right w:val="single" w:sz="4" w:space="0" w:color="000000"/>
            </w:tcBorders>
          </w:tcPr>
          <w:p w:rsidR="00F85262" w:rsidRPr="00D14B00" w:rsidRDefault="00F85262" w:rsidP="00DB5F3F">
            <w:pPr>
              <w:spacing w:after="0"/>
              <w:jc w:val="both"/>
              <w:rPr>
                <w:rFonts w:ascii="Arial" w:hAnsi="Arial" w:cs="Arial"/>
                <w:szCs w:val="20"/>
              </w:rPr>
            </w:pPr>
            <w:r w:rsidRPr="00D14B00">
              <w:rPr>
                <w:rFonts w:ascii="Arial" w:hAnsi="Arial" w:cs="Arial"/>
                <w:szCs w:val="20"/>
              </w:rPr>
              <w:t xml:space="preserve">02. </w:t>
            </w:r>
          </w:p>
        </w:tc>
        <w:tc>
          <w:tcPr>
            <w:tcW w:w="3565" w:type="dxa"/>
            <w:tcBorders>
              <w:top w:val="single" w:sz="4" w:space="0" w:color="000000"/>
              <w:left w:val="single" w:sz="4" w:space="0" w:color="000000"/>
              <w:bottom w:val="single" w:sz="4" w:space="0" w:color="000000"/>
              <w:right w:val="single" w:sz="4" w:space="0" w:color="000000"/>
            </w:tcBorders>
          </w:tcPr>
          <w:p w:rsidR="00F85262" w:rsidRPr="00D14B00" w:rsidRDefault="00F85262" w:rsidP="00DB5F3F">
            <w:pPr>
              <w:spacing w:after="0"/>
              <w:jc w:val="both"/>
              <w:rPr>
                <w:rFonts w:ascii="Arial" w:hAnsi="Arial" w:cs="Arial"/>
                <w:szCs w:val="20"/>
              </w:rPr>
            </w:pPr>
            <w:r w:rsidRPr="00D14B00">
              <w:rPr>
                <w:rFonts w:ascii="Arial" w:hAnsi="Arial" w:cs="Arial"/>
                <w:szCs w:val="20"/>
              </w:rPr>
              <w:t xml:space="preserve">Alicedale   </w:t>
            </w:r>
          </w:p>
        </w:tc>
        <w:tc>
          <w:tcPr>
            <w:tcW w:w="5268" w:type="dxa"/>
            <w:tcBorders>
              <w:top w:val="single" w:sz="4" w:space="0" w:color="000000"/>
              <w:left w:val="single" w:sz="4" w:space="0" w:color="000000"/>
              <w:bottom w:val="single" w:sz="4" w:space="0" w:color="000000"/>
              <w:right w:val="single" w:sz="4" w:space="0" w:color="000000"/>
            </w:tcBorders>
          </w:tcPr>
          <w:p w:rsidR="00F85262" w:rsidRPr="00D14B00" w:rsidRDefault="00F85262" w:rsidP="00DB5F3F">
            <w:pPr>
              <w:spacing w:after="0"/>
              <w:jc w:val="both"/>
              <w:rPr>
                <w:rFonts w:ascii="Arial" w:hAnsi="Arial" w:cs="Arial"/>
                <w:szCs w:val="20"/>
              </w:rPr>
            </w:pPr>
            <w:r w:rsidRPr="00D14B00">
              <w:rPr>
                <w:rFonts w:ascii="Arial" w:hAnsi="Arial" w:cs="Arial"/>
                <w:szCs w:val="20"/>
              </w:rPr>
              <w:t xml:space="preserve">1003 Main Alicedale 6135 </w:t>
            </w:r>
          </w:p>
        </w:tc>
      </w:tr>
    </w:tbl>
    <w:p w:rsidR="00F85262" w:rsidRPr="00996DC7" w:rsidRDefault="00F85262" w:rsidP="00F85262">
      <w:pPr>
        <w:jc w:val="both"/>
        <w:rPr>
          <w:rFonts w:cs="Arial"/>
        </w:rPr>
      </w:pPr>
      <w:r w:rsidRPr="00996DC7">
        <w:rPr>
          <w:rFonts w:cs="Arial"/>
        </w:rPr>
        <w:t xml:space="preserve"> </w:t>
      </w:r>
    </w:p>
    <w:p w:rsidR="00DB5F3F" w:rsidRDefault="00F85262" w:rsidP="00025106">
      <w:pPr>
        <w:spacing w:after="0" w:line="360" w:lineRule="auto"/>
        <w:ind w:right="-360"/>
        <w:jc w:val="both"/>
        <w:rPr>
          <w:rFonts w:ascii="Arial" w:hAnsi="Arial" w:cs="Arial"/>
        </w:rPr>
      </w:pPr>
      <w:r w:rsidRPr="00D14B00">
        <w:rPr>
          <w:rFonts w:ascii="Arial" w:hAnsi="Arial" w:cs="Arial"/>
        </w:rPr>
        <w:t>The municipality has created community structures including:  Ward Committees, the IDP Representative Forum</w:t>
      </w:r>
      <w:r w:rsidR="00DB5F3F">
        <w:rPr>
          <w:rFonts w:ascii="Arial" w:hAnsi="Arial" w:cs="Arial"/>
        </w:rPr>
        <w:t xml:space="preserve">, Sector Engagements Forums, Ward Room Forums and </w:t>
      </w:r>
      <w:r w:rsidR="00025106">
        <w:rPr>
          <w:rFonts w:ascii="Arial" w:hAnsi="Arial" w:cs="Arial"/>
        </w:rPr>
        <w:t>Business sector forum</w:t>
      </w:r>
      <w:r w:rsidR="00D81DBD">
        <w:rPr>
          <w:rFonts w:ascii="Arial" w:hAnsi="Arial" w:cs="Arial"/>
        </w:rPr>
        <w:t>.</w:t>
      </w:r>
      <w:r w:rsidRPr="00D14B00">
        <w:rPr>
          <w:rFonts w:ascii="Arial" w:hAnsi="Arial" w:cs="Arial"/>
        </w:rPr>
        <w:t xml:space="preserve">  </w:t>
      </w:r>
    </w:p>
    <w:p w:rsidR="00D81DBD" w:rsidRDefault="00F85262" w:rsidP="00025106">
      <w:pPr>
        <w:spacing w:after="0" w:line="360" w:lineRule="auto"/>
        <w:ind w:right="-360"/>
        <w:jc w:val="both"/>
        <w:rPr>
          <w:rFonts w:ascii="Arial" w:hAnsi="Arial" w:cs="Arial"/>
        </w:rPr>
      </w:pPr>
      <w:r w:rsidRPr="00D14B00">
        <w:rPr>
          <w:rFonts w:ascii="Arial" w:hAnsi="Arial" w:cs="Arial"/>
        </w:rPr>
        <w:t xml:space="preserve"> </w:t>
      </w:r>
    </w:p>
    <w:p w:rsidR="00F85262" w:rsidRPr="00D81DBD" w:rsidRDefault="00D81DBD" w:rsidP="00D81DBD">
      <w:pPr>
        <w:spacing w:line="360" w:lineRule="auto"/>
        <w:ind w:right="-360"/>
        <w:jc w:val="both"/>
        <w:rPr>
          <w:rFonts w:ascii="Arial" w:hAnsi="Arial" w:cs="Arial"/>
          <w:b/>
        </w:rPr>
      </w:pPr>
      <w:r w:rsidRPr="00D81DBD">
        <w:rPr>
          <w:rFonts w:ascii="Arial" w:hAnsi="Arial" w:cs="Arial"/>
          <w:b/>
        </w:rPr>
        <w:t>2.2.2</w:t>
      </w:r>
      <w:r w:rsidRPr="00D81DBD">
        <w:rPr>
          <w:rFonts w:ascii="Arial" w:hAnsi="Arial" w:cs="Arial"/>
          <w:b/>
        </w:rPr>
        <w:tab/>
        <w:t xml:space="preserve"> Power and Functions:</w:t>
      </w:r>
      <w:r w:rsidR="00F85262" w:rsidRPr="00D81DBD">
        <w:rPr>
          <w:rFonts w:ascii="Arial" w:hAnsi="Arial" w:cs="Arial"/>
          <w:b/>
        </w:rPr>
        <w:t xml:space="preserve"> </w:t>
      </w:r>
    </w:p>
    <w:p w:rsidR="00F85262" w:rsidRPr="00D81DBD" w:rsidRDefault="00F85262" w:rsidP="00DB5F3F">
      <w:pPr>
        <w:spacing w:line="360" w:lineRule="auto"/>
        <w:ind w:right="-360"/>
        <w:jc w:val="both"/>
        <w:rPr>
          <w:rFonts w:ascii="Arial" w:hAnsi="Arial" w:cs="Arial"/>
        </w:rPr>
      </w:pPr>
      <w:r w:rsidRPr="00D81DBD">
        <w:rPr>
          <w:rFonts w:ascii="Arial" w:hAnsi="Arial" w:cs="Arial"/>
        </w:rPr>
        <w:t xml:space="preserve">Section 156, read together with Schedules 4B and 5B of the Constitution sets out the functions of a Municipality. Section 84 of the Municipal Structures Act regulates the division of these functions between the District and Local Municipality.  </w:t>
      </w:r>
    </w:p>
    <w:p w:rsidR="00F85262" w:rsidRDefault="00F85262" w:rsidP="00DB5F3F">
      <w:pPr>
        <w:spacing w:line="360" w:lineRule="auto"/>
        <w:ind w:right="-360"/>
        <w:jc w:val="both"/>
        <w:rPr>
          <w:rFonts w:cs="Arial"/>
        </w:rPr>
      </w:pPr>
      <w:r w:rsidRPr="00D81DBD">
        <w:rPr>
          <w:rFonts w:ascii="Arial" w:hAnsi="Arial" w:cs="Arial"/>
        </w:rPr>
        <w:t xml:space="preserve">The Makana LM currently has </w:t>
      </w:r>
      <w:r w:rsidRPr="00312CA9">
        <w:rPr>
          <w:rFonts w:ascii="Arial" w:hAnsi="Arial" w:cs="Arial"/>
          <w:color w:val="FF0000"/>
        </w:rPr>
        <w:t>34 different functions</w:t>
      </w:r>
      <w:r w:rsidRPr="00D81DBD">
        <w:rPr>
          <w:rFonts w:ascii="Arial" w:hAnsi="Arial" w:cs="Arial"/>
        </w:rPr>
        <w:t>, based on the Municipal Systems Act, No 32 of 2000 and Act 117 of 1998</w:t>
      </w:r>
      <w:r w:rsidRPr="00996DC7">
        <w:rPr>
          <w:rFonts w:cs="Arial"/>
        </w:rPr>
        <w:t xml:space="preserve">. </w:t>
      </w:r>
    </w:p>
    <w:p w:rsidR="00F85262" w:rsidRPr="00D81DBD" w:rsidRDefault="00F85262" w:rsidP="00F85262">
      <w:pPr>
        <w:jc w:val="both"/>
        <w:rPr>
          <w:rFonts w:ascii="Arial" w:hAnsi="Arial" w:cs="Arial"/>
        </w:rPr>
      </w:pPr>
      <w:r w:rsidRPr="00D81DBD">
        <w:rPr>
          <w:rFonts w:ascii="Arial" w:hAnsi="Arial" w:cs="Arial"/>
          <w:b/>
        </w:rPr>
        <w:t>Table 64: Powers and Functions</w:t>
      </w:r>
      <w:r w:rsidR="00D81DBD" w:rsidRPr="00D81DBD">
        <w:rPr>
          <w:rFonts w:ascii="Arial" w:hAnsi="Arial" w:cs="Arial"/>
          <w:b/>
        </w:rPr>
        <w:t>:</w:t>
      </w:r>
      <w:r w:rsidRPr="00D81DBD">
        <w:rPr>
          <w:rFonts w:ascii="Arial" w:hAnsi="Arial" w:cs="Arial"/>
          <w:b/>
        </w:rPr>
        <w:t xml:space="preserve"> </w:t>
      </w:r>
    </w:p>
    <w:tbl>
      <w:tblPr>
        <w:tblW w:w="9360" w:type="dxa"/>
        <w:tblInd w:w="-5" w:type="dxa"/>
        <w:tblCellMar>
          <w:top w:w="46" w:type="dxa"/>
          <w:left w:w="107" w:type="dxa"/>
          <w:right w:w="79" w:type="dxa"/>
        </w:tblCellMar>
        <w:tblLook w:val="04A0" w:firstRow="1" w:lastRow="0" w:firstColumn="1" w:lastColumn="0" w:noHBand="0" w:noVBand="1"/>
      </w:tblPr>
      <w:tblGrid>
        <w:gridCol w:w="630"/>
        <w:gridCol w:w="3447"/>
        <w:gridCol w:w="852"/>
        <w:gridCol w:w="4431"/>
      </w:tblGrid>
      <w:tr w:rsidR="00F85262" w:rsidRPr="00D81DBD" w:rsidTr="004B6B10">
        <w:trPr>
          <w:trHeight w:val="323"/>
          <w:tblHeader/>
        </w:trPr>
        <w:tc>
          <w:tcPr>
            <w:tcW w:w="630" w:type="dxa"/>
            <w:tcBorders>
              <w:top w:val="single" w:sz="4" w:space="0" w:color="000000"/>
              <w:left w:val="single" w:sz="4" w:space="0" w:color="000000"/>
              <w:bottom w:val="single" w:sz="4" w:space="0" w:color="000000"/>
              <w:right w:val="single" w:sz="4" w:space="0" w:color="000000"/>
            </w:tcBorders>
            <w:shd w:val="clear" w:color="auto" w:fill="D3BFA1"/>
          </w:tcPr>
          <w:p w:rsidR="00F85262" w:rsidRPr="00D81DBD" w:rsidRDefault="00F85262" w:rsidP="00A8496F">
            <w:pPr>
              <w:jc w:val="both"/>
              <w:rPr>
                <w:rFonts w:ascii="Arial" w:hAnsi="Arial" w:cs="Arial"/>
              </w:rPr>
            </w:pPr>
            <w:r w:rsidRPr="00D81DBD">
              <w:rPr>
                <w:rFonts w:ascii="Arial" w:hAnsi="Arial" w:cs="Arial"/>
                <w:b/>
              </w:rPr>
              <w:t xml:space="preserve">No. </w:t>
            </w:r>
          </w:p>
        </w:tc>
        <w:tc>
          <w:tcPr>
            <w:tcW w:w="3447" w:type="dxa"/>
            <w:tcBorders>
              <w:top w:val="single" w:sz="4" w:space="0" w:color="000000"/>
              <w:left w:val="single" w:sz="4" w:space="0" w:color="000000"/>
              <w:bottom w:val="single" w:sz="4" w:space="0" w:color="000000"/>
              <w:right w:val="single" w:sz="4" w:space="0" w:color="000000"/>
            </w:tcBorders>
            <w:shd w:val="clear" w:color="auto" w:fill="D3BFA1"/>
          </w:tcPr>
          <w:p w:rsidR="00F85262" w:rsidRPr="00D81DBD" w:rsidRDefault="00F85262" w:rsidP="00A8496F">
            <w:pPr>
              <w:jc w:val="both"/>
              <w:rPr>
                <w:rFonts w:ascii="Arial" w:hAnsi="Arial" w:cs="Arial"/>
              </w:rPr>
            </w:pPr>
            <w:r w:rsidRPr="00D81DBD">
              <w:rPr>
                <w:rFonts w:ascii="Arial" w:hAnsi="Arial" w:cs="Arial"/>
                <w:b/>
              </w:rPr>
              <w:t xml:space="preserve">POWERS AND FUNCTION  </w:t>
            </w:r>
          </w:p>
        </w:tc>
        <w:tc>
          <w:tcPr>
            <w:tcW w:w="852" w:type="dxa"/>
            <w:tcBorders>
              <w:top w:val="single" w:sz="4" w:space="0" w:color="000000"/>
              <w:left w:val="single" w:sz="4" w:space="0" w:color="000000"/>
              <w:bottom w:val="single" w:sz="4" w:space="0" w:color="000000"/>
              <w:right w:val="single" w:sz="4" w:space="0" w:color="000000"/>
            </w:tcBorders>
            <w:shd w:val="clear" w:color="auto" w:fill="D3BFA1"/>
          </w:tcPr>
          <w:p w:rsidR="00F85262" w:rsidRPr="00D81DBD" w:rsidRDefault="00F85262" w:rsidP="00A8496F">
            <w:pPr>
              <w:jc w:val="both"/>
              <w:rPr>
                <w:rFonts w:ascii="Arial" w:hAnsi="Arial" w:cs="Arial"/>
              </w:rPr>
            </w:pPr>
            <w:r w:rsidRPr="00D81DBD">
              <w:rPr>
                <w:rFonts w:ascii="Arial" w:hAnsi="Arial" w:cs="Arial"/>
                <w:b/>
              </w:rPr>
              <w:t xml:space="preserve">No.  </w:t>
            </w:r>
          </w:p>
        </w:tc>
        <w:tc>
          <w:tcPr>
            <w:tcW w:w="4431" w:type="dxa"/>
            <w:tcBorders>
              <w:top w:val="single" w:sz="4" w:space="0" w:color="000000"/>
              <w:left w:val="single" w:sz="4" w:space="0" w:color="000000"/>
              <w:bottom w:val="single" w:sz="4" w:space="0" w:color="000000"/>
              <w:right w:val="single" w:sz="4" w:space="0" w:color="000000"/>
            </w:tcBorders>
            <w:shd w:val="clear" w:color="auto" w:fill="D3BFA1"/>
          </w:tcPr>
          <w:p w:rsidR="00F85262" w:rsidRPr="00D81DBD" w:rsidRDefault="00F85262" w:rsidP="00A8496F">
            <w:pPr>
              <w:jc w:val="both"/>
              <w:rPr>
                <w:rFonts w:ascii="Arial" w:hAnsi="Arial" w:cs="Arial"/>
              </w:rPr>
            </w:pPr>
            <w:r w:rsidRPr="00D81DBD">
              <w:rPr>
                <w:rFonts w:ascii="Arial" w:hAnsi="Arial" w:cs="Arial"/>
                <w:b/>
              </w:rPr>
              <w:t xml:space="preserve">POWERS AND FUNCTION  </w:t>
            </w:r>
          </w:p>
        </w:tc>
      </w:tr>
      <w:tr w:rsidR="00F85262" w:rsidRPr="00D81DBD" w:rsidTr="007C3926">
        <w:trPr>
          <w:trHeight w:val="371"/>
        </w:trPr>
        <w:tc>
          <w:tcPr>
            <w:tcW w:w="630"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1. </w:t>
            </w:r>
          </w:p>
        </w:tc>
        <w:tc>
          <w:tcPr>
            <w:tcW w:w="3447" w:type="dxa"/>
            <w:tcBorders>
              <w:top w:val="single" w:sz="4" w:space="0" w:color="000000"/>
              <w:left w:val="single" w:sz="4" w:space="0" w:color="000000"/>
              <w:bottom w:val="single" w:sz="4" w:space="0" w:color="000000"/>
              <w:right w:val="single" w:sz="4" w:space="0" w:color="000000"/>
            </w:tcBorders>
          </w:tcPr>
          <w:p w:rsidR="00F85262" w:rsidRPr="00312CA9" w:rsidRDefault="00F85262" w:rsidP="00A8496F">
            <w:pPr>
              <w:jc w:val="both"/>
              <w:rPr>
                <w:rFonts w:ascii="Arial" w:hAnsi="Arial" w:cs="Arial"/>
                <w:color w:val="FF0000"/>
              </w:rPr>
            </w:pPr>
            <w:r w:rsidRPr="00312CA9">
              <w:rPr>
                <w:rFonts w:ascii="Arial" w:hAnsi="Arial" w:cs="Arial"/>
                <w:color w:val="FF0000"/>
              </w:rPr>
              <w:t xml:space="preserve">Child care facilities  </w:t>
            </w:r>
            <w:r w:rsidR="00433EAA">
              <w:rPr>
                <w:rFonts w:ascii="Arial" w:hAnsi="Arial" w:cs="Arial"/>
                <w:color w:val="FF0000"/>
              </w:rPr>
              <w:t>(Social Dev)</w:t>
            </w:r>
          </w:p>
        </w:tc>
        <w:tc>
          <w:tcPr>
            <w:tcW w:w="852"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18. </w:t>
            </w:r>
          </w:p>
        </w:tc>
        <w:tc>
          <w:tcPr>
            <w:tcW w:w="4431"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Local amenities </w:t>
            </w:r>
          </w:p>
        </w:tc>
      </w:tr>
      <w:tr w:rsidR="00F85262" w:rsidRPr="00D81DBD" w:rsidTr="007C3926">
        <w:trPr>
          <w:trHeight w:val="377"/>
        </w:trPr>
        <w:tc>
          <w:tcPr>
            <w:tcW w:w="630"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2. </w:t>
            </w:r>
          </w:p>
        </w:tc>
        <w:tc>
          <w:tcPr>
            <w:tcW w:w="3447"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Firefighting DM function </w:t>
            </w:r>
          </w:p>
        </w:tc>
        <w:tc>
          <w:tcPr>
            <w:tcW w:w="852"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19. </w:t>
            </w:r>
          </w:p>
        </w:tc>
        <w:tc>
          <w:tcPr>
            <w:tcW w:w="4431"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Municipal parks and recreation  </w:t>
            </w:r>
          </w:p>
        </w:tc>
      </w:tr>
      <w:tr w:rsidR="00F85262" w:rsidRPr="00D81DBD" w:rsidTr="007C3926">
        <w:trPr>
          <w:trHeight w:val="354"/>
        </w:trPr>
        <w:tc>
          <w:tcPr>
            <w:tcW w:w="630"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3. </w:t>
            </w:r>
          </w:p>
        </w:tc>
        <w:tc>
          <w:tcPr>
            <w:tcW w:w="3447"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Municipal airports  </w:t>
            </w:r>
          </w:p>
        </w:tc>
        <w:tc>
          <w:tcPr>
            <w:tcW w:w="852"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20. </w:t>
            </w:r>
          </w:p>
        </w:tc>
        <w:tc>
          <w:tcPr>
            <w:tcW w:w="4431"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Municipal Roads  </w:t>
            </w:r>
          </w:p>
        </w:tc>
      </w:tr>
      <w:tr w:rsidR="00F85262" w:rsidRPr="00D81DBD" w:rsidTr="007C3926">
        <w:trPr>
          <w:trHeight w:val="374"/>
        </w:trPr>
        <w:tc>
          <w:tcPr>
            <w:tcW w:w="630"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lastRenderedPageBreak/>
              <w:t xml:space="preserve">4. </w:t>
            </w:r>
          </w:p>
        </w:tc>
        <w:tc>
          <w:tcPr>
            <w:tcW w:w="3447" w:type="dxa"/>
            <w:tcBorders>
              <w:top w:val="single" w:sz="4" w:space="0" w:color="000000"/>
              <w:left w:val="single" w:sz="4" w:space="0" w:color="000000"/>
              <w:bottom w:val="single" w:sz="4" w:space="0" w:color="000000"/>
              <w:right w:val="single" w:sz="4" w:space="0" w:color="000000"/>
            </w:tcBorders>
          </w:tcPr>
          <w:p w:rsidR="00F85262" w:rsidRPr="00312CA9" w:rsidRDefault="00F85262" w:rsidP="00A8496F">
            <w:pPr>
              <w:jc w:val="both"/>
              <w:rPr>
                <w:rFonts w:ascii="Arial" w:hAnsi="Arial" w:cs="Arial"/>
                <w:color w:val="FF0000"/>
              </w:rPr>
            </w:pPr>
            <w:r w:rsidRPr="00312CA9">
              <w:rPr>
                <w:rFonts w:ascii="Arial" w:hAnsi="Arial" w:cs="Arial"/>
                <w:color w:val="FF0000"/>
              </w:rPr>
              <w:t xml:space="preserve">Municipal Health services  </w:t>
            </w:r>
            <w:r w:rsidR="00433EAA">
              <w:rPr>
                <w:rFonts w:ascii="Arial" w:hAnsi="Arial" w:cs="Arial"/>
                <w:color w:val="FF0000"/>
              </w:rPr>
              <w:t>(DoH)</w:t>
            </w:r>
          </w:p>
        </w:tc>
        <w:tc>
          <w:tcPr>
            <w:tcW w:w="852"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21. </w:t>
            </w:r>
          </w:p>
        </w:tc>
        <w:tc>
          <w:tcPr>
            <w:tcW w:w="4431"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Noise pollution  </w:t>
            </w:r>
          </w:p>
        </w:tc>
      </w:tr>
      <w:tr w:rsidR="00F85262" w:rsidRPr="00D81DBD" w:rsidTr="007C3926">
        <w:trPr>
          <w:trHeight w:val="367"/>
        </w:trPr>
        <w:tc>
          <w:tcPr>
            <w:tcW w:w="630"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5. </w:t>
            </w:r>
          </w:p>
        </w:tc>
        <w:tc>
          <w:tcPr>
            <w:tcW w:w="3447"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Trading regulations  </w:t>
            </w:r>
          </w:p>
        </w:tc>
        <w:tc>
          <w:tcPr>
            <w:tcW w:w="852"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22. </w:t>
            </w:r>
          </w:p>
        </w:tc>
        <w:tc>
          <w:tcPr>
            <w:tcW w:w="4431"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Pound  </w:t>
            </w:r>
          </w:p>
        </w:tc>
      </w:tr>
      <w:tr w:rsidR="00F85262" w:rsidRPr="00D81DBD" w:rsidTr="007C3926">
        <w:trPr>
          <w:trHeight w:val="373"/>
        </w:trPr>
        <w:tc>
          <w:tcPr>
            <w:tcW w:w="630"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6. </w:t>
            </w:r>
          </w:p>
        </w:tc>
        <w:tc>
          <w:tcPr>
            <w:tcW w:w="3447"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Sanitation  </w:t>
            </w:r>
          </w:p>
        </w:tc>
        <w:tc>
          <w:tcPr>
            <w:tcW w:w="852"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23.</w:t>
            </w:r>
          </w:p>
        </w:tc>
        <w:tc>
          <w:tcPr>
            <w:tcW w:w="4431"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Public places  </w:t>
            </w:r>
          </w:p>
        </w:tc>
      </w:tr>
      <w:tr w:rsidR="00F85262" w:rsidRPr="00D81DBD" w:rsidTr="007C3926">
        <w:trPr>
          <w:trHeight w:val="451"/>
        </w:trPr>
        <w:tc>
          <w:tcPr>
            <w:tcW w:w="630"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7. </w:t>
            </w:r>
          </w:p>
        </w:tc>
        <w:tc>
          <w:tcPr>
            <w:tcW w:w="3447"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Building regulations  </w:t>
            </w:r>
          </w:p>
        </w:tc>
        <w:tc>
          <w:tcPr>
            <w:tcW w:w="852"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24. </w:t>
            </w:r>
          </w:p>
        </w:tc>
        <w:tc>
          <w:tcPr>
            <w:tcW w:w="4431"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Refuse removal, refuse dumps and solid waste disposal </w:t>
            </w:r>
          </w:p>
        </w:tc>
      </w:tr>
      <w:tr w:rsidR="00F85262" w:rsidRPr="00D81DBD" w:rsidTr="007C3926">
        <w:trPr>
          <w:trHeight w:val="615"/>
        </w:trPr>
        <w:tc>
          <w:tcPr>
            <w:tcW w:w="630"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8. </w:t>
            </w:r>
          </w:p>
        </w:tc>
        <w:tc>
          <w:tcPr>
            <w:tcW w:w="3447"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Electricity reticulation </w:t>
            </w:r>
          </w:p>
        </w:tc>
        <w:tc>
          <w:tcPr>
            <w:tcW w:w="852"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25. </w:t>
            </w:r>
          </w:p>
        </w:tc>
        <w:tc>
          <w:tcPr>
            <w:tcW w:w="4431"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Control of undertakings that sell liquor to the public </w:t>
            </w:r>
          </w:p>
        </w:tc>
      </w:tr>
      <w:tr w:rsidR="00F85262" w:rsidRPr="00D81DBD" w:rsidTr="007C3926">
        <w:trPr>
          <w:trHeight w:val="369"/>
        </w:trPr>
        <w:tc>
          <w:tcPr>
            <w:tcW w:w="630"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9. </w:t>
            </w:r>
          </w:p>
        </w:tc>
        <w:tc>
          <w:tcPr>
            <w:tcW w:w="3447"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Local tourism  </w:t>
            </w:r>
          </w:p>
        </w:tc>
        <w:tc>
          <w:tcPr>
            <w:tcW w:w="852"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26. </w:t>
            </w:r>
          </w:p>
        </w:tc>
        <w:tc>
          <w:tcPr>
            <w:tcW w:w="4431"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Fencing and fences </w:t>
            </w:r>
          </w:p>
        </w:tc>
      </w:tr>
      <w:tr w:rsidR="00F85262" w:rsidRPr="00D81DBD" w:rsidTr="007C3926">
        <w:trPr>
          <w:trHeight w:val="374"/>
        </w:trPr>
        <w:tc>
          <w:tcPr>
            <w:tcW w:w="630"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10. </w:t>
            </w:r>
          </w:p>
        </w:tc>
        <w:tc>
          <w:tcPr>
            <w:tcW w:w="3447"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Municipal planning  </w:t>
            </w:r>
          </w:p>
        </w:tc>
        <w:tc>
          <w:tcPr>
            <w:tcW w:w="852"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27. </w:t>
            </w:r>
          </w:p>
        </w:tc>
        <w:tc>
          <w:tcPr>
            <w:tcW w:w="4431"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Street trading  </w:t>
            </w:r>
          </w:p>
        </w:tc>
      </w:tr>
      <w:tr w:rsidR="00F85262" w:rsidRPr="00D81DBD" w:rsidTr="007C3926">
        <w:trPr>
          <w:trHeight w:val="366"/>
        </w:trPr>
        <w:tc>
          <w:tcPr>
            <w:tcW w:w="630"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11. </w:t>
            </w:r>
          </w:p>
        </w:tc>
        <w:tc>
          <w:tcPr>
            <w:tcW w:w="3447" w:type="dxa"/>
            <w:tcBorders>
              <w:top w:val="single" w:sz="4" w:space="0" w:color="000000"/>
              <w:left w:val="single" w:sz="4" w:space="0" w:color="000000"/>
              <w:bottom w:val="single" w:sz="4" w:space="0" w:color="000000"/>
              <w:right w:val="single" w:sz="4" w:space="0" w:color="000000"/>
            </w:tcBorders>
          </w:tcPr>
          <w:p w:rsidR="00F85262" w:rsidRPr="00312CA9" w:rsidRDefault="00F85262" w:rsidP="00A8496F">
            <w:pPr>
              <w:jc w:val="both"/>
              <w:rPr>
                <w:rFonts w:ascii="Arial" w:hAnsi="Arial" w:cs="Arial"/>
                <w:color w:val="FF0000"/>
              </w:rPr>
            </w:pPr>
            <w:r w:rsidRPr="00312CA9">
              <w:rPr>
                <w:rFonts w:ascii="Arial" w:hAnsi="Arial" w:cs="Arial"/>
                <w:color w:val="FF0000"/>
              </w:rPr>
              <w:t xml:space="preserve">Municipal public transport  </w:t>
            </w:r>
            <w:r w:rsidR="00433EAA">
              <w:rPr>
                <w:rFonts w:ascii="Arial" w:hAnsi="Arial" w:cs="Arial"/>
                <w:color w:val="FF0000"/>
              </w:rPr>
              <w:t>(</w:t>
            </w:r>
            <w:r w:rsidR="00E53B9E">
              <w:rPr>
                <w:rFonts w:ascii="Arial" w:hAnsi="Arial" w:cs="Arial"/>
                <w:color w:val="FF0000"/>
              </w:rPr>
              <w:t>Dept.</w:t>
            </w:r>
            <w:r w:rsidR="00433EAA">
              <w:rPr>
                <w:rFonts w:ascii="Arial" w:hAnsi="Arial" w:cs="Arial"/>
                <w:color w:val="FF0000"/>
              </w:rPr>
              <w:t xml:space="preserve"> of Transport)</w:t>
            </w:r>
          </w:p>
        </w:tc>
        <w:tc>
          <w:tcPr>
            <w:tcW w:w="852"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28. </w:t>
            </w:r>
          </w:p>
        </w:tc>
        <w:tc>
          <w:tcPr>
            <w:tcW w:w="4431"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Street lighting  </w:t>
            </w:r>
          </w:p>
        </w:tc>
      </w:tr>
      <w:tr w:rsidR="00F85262" w:rsidRPr="00D81DBD" w:rsidTr="007C3926">
        <w:trPr>
          <w:trHeight w:val="270"/>
        </w:trPr>
        <w:tc>
          <w:tcPr>
            <w:tcW w:w="630"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12. </w:t>
            </w:r>
          </w:p>
        </w:tc>
        <w:tc>
          <w:tcPr>
            <w:tcW w:w="3447"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Stormwater  </w:t>
            </w:r>
          </w:p>
        </w:tc>
        <w:tc>
          <w:tcPr>
            <w:tcW w:w="852"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29. </w:t>
            </w:r>
          </w:p>
        </w:tc>
        <w:tc>
          <w:tcPr>
            <w:tcW w:w="4431"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Traffic and parking </w:t>
            </w:r>
          </w:p>
        </w:tc>
      </w:tr>
      <w:tr w:rsidR="00F85262" w:rsidRPr="00D81DBD" w:rsidTr="007C3926">
        <w:trPr>
          <w:trHeight w:val="232"/>
        </w:trPr>
        <w:tc>
          <w:tcPr>
            <w:tcW w:w="630"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13. </w:t>
            </w:r>
          </w:p>
        </w:tc>
        <w:tc>
          <w:tcPr>
            <w:tcW w:w="3447"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Water (potable)  </w:t>
            </w:r>
          </w:p>
        </w:tc>
        <w:tc>
          <w:tcPr>
            <w:tcW w:w="852"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30. </w:t>
            </w:r>
          </w:p>
        </w:tc>
        <w:tc>
          <w:tcPr>
            <w:tcW w:w="4431"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Control of public nuisance </w:t>
            </w:r>
          </w:p>
        </w:tc>
      </w:tr>
      <w:tr w:rsidR="00F85262" w:rsidRPr="00D81DBD" w:rsidTr="007C3926">
        <w:trPr>
          <w:trHeight w:val="373"/>
        </w:trPr>
        <w:tc>
          <w:tcPr>
            <w:tcW w:w="630"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14. </w:t>
            </w:r>
          </w:p>
        </w:tc>
        <w:tc>
          <w:tcPr>
            <w:tcW w:w="3447"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Cemeteries, funeral parlours and crematoria </w:t>
            </w:r>
          </w:p>
        </w:tc>
        <w:tc>
          <w:tcPr>
            <w:tcW w:w="852"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31. </w:t>
            </w:r>
          </w:p>
        </w:tc>
        <w:tc>
          <w:tcPr>
            <w:tcW w:w="4431"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Licensing of dogs  </w:t>
            </w:r>
          </w:p>
        </w:tc>
      </w:tr>
      <w:tr w:rsidR="00F85262" w:rsidRPr="00D81DBD" w:rsidTr="007C3926">
        <w:trPr>
          <w:trHeight w:val="551"/>
        </w:trPr>
        <w:tc>
          <w:tcPr>
            <w:tcW w:w="630"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15. </w:t>
            </w:r>
          </w:p>
        </w:tc>
        <w:tc>
          <w:tcPr>
            <w:tcW w:w="3447"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Billboards and the display of advertisements in public places </w:t>
            </w:r>
          </w:p>
        </w:tc>
        <w:tc>
          <w:tcPr>
            <w:tcW w:w="852"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32 </w:t>
            </w:r>
          </w:p>
        </w:tc>
        <w:tc>
          <w:tcPr>
            <w:tcW w:w="4431"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Licensing and control of undertakings that sell food to the public </w:t>
            </w:r>
          </w:p>
        </w:tc>
      </w:tr>
      <w:tr w:rsidR="00F85262" w:rsidRPr="00D81DBD" w:rsidTr="007C3926">
        <w:trPr>
          <w:trHeight w:val="391"/>
        </w:trPr>
        <w:tc>
          <w:tcPr>
            <w:tcW w:w="630"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16. </w:t>
            </w:r>
          </w:p>
        </w:tc>
        <w:tc>
          <w:tcPr>
            <w:tcW w:w="3447"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Facilities for the accommodation, care and burial of animals </w:t>
            </w:r>
          </w:p>
        </w:tc>
        <w:tc>
          <w:tcPr>
            <w:tcW w:w="852"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33. </w:t>
            </w:r>
          </w:p>
        </w:tc>
        <w:tc>
          <w:tcPr>
            <w:tcW w:w="4431"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Cleansing </w:t>
            </w:r>
          </w:p>
        </w:tc>
      </w:tr>
      <w:tr w:rsidR="00F85262" w:rsidRPr="00D81DBD" w:rsidTr="007C3926">
        <w:trPr>
          <w:trHeight w:val="486"/>
        </w:trPr>
        <w:tc>
          <w:tcPr>
            <w:tcW w:w="630"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17. </w:t>
            </w:r>
          </w:p>
        </w:tc>
        <w:tc>
          <w:tcPr>
            <w:tcW w:w="3447"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Local sport facilities </w:t>
            </w:r>
          </w:p>
        </w:tc>
        <w:tc>
          <w:tcPr>
            <w:tcW w:w="852"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34. </w:t>
            </w:r>
          </w:p>
        </w:tc>
        <w:tc>
          <w:tcPr>
            <w:tcW w:w="4431" w:type="dxa"/>
            <w:tcBorders>
              <w:top w:val="single" w:sz="4" w:space="0" w:color="000000"/>
              <w:left w:val="single" w:sz="4" w:space="0" w:color="000000"/>
              <w:bottom w:val="single" w:sz="4" w:space="0" w:color="000000"/>
              <w:right w:val="single" w:sz="4" w:space="0" w:color="000000"/>
            </w:tcBorders>
          </w:tcPr>
          <w:p w:rsidR="00F85262" w:rsidRPr="00D81DBD" w:rsidRDefault="00F85262" w:rsidP="00A8496F">
            <w:pPr>
              <w:jc w:val="both"/>
              <w:rPr>
                <w:rFonts w:ascii="Arial" w:hAnsi="Arial" w:cs="Arial"/>
              </w:rPr>
            </w:pPr>
            <w:r w:rsidRPr="00D81DBD">
              <w:rPr>
                <w:rFonts w:ascii="Arial" w:hAnsi="Arial" w:cs="Arial"/>
              </w:rPr>
              <w:t xml:space="preserve">Air Pollution  </w:t>
            </w:r>
          </w:p>
        </w:tc>
      </w:tr>
    </w:tbl>
    <w:p w:rsidR="005A57DD" w:rsidRDefault="005A57DD" w:rsidP="00F85262">
      <w:pPr>
        <w:jc w:val="both"/>
        <w:rPr>
          <w:rFonts w:ascii="Arial" w:hAnsi="Arial" w:cs="Arial"/>
          <w:b/>
        </w:rPr>
      </w:pPr>
    </w:p>
    <w:p w:rsidR="00D81DBD" w:rsidRDefault="00D81DBD" w:rsidP="00F85262">
      <w:pPr>
        <w:jc w:val="both"/>
        <w:rPr>
          <w:rFonts w:ascii="Arial" w:hAnsi="Arial" w:cs="Arial"/>
          <w:b/>
        </w:rPr>
      </w:pPr>
      <w:r w:rsidRPr="00D81DBD">
        <w:rPr>
          <w:rFonts w:ascii="Arial" w:hAnsi="Arial" w:cs="Arial"/>
          <w:b/>
        </w:rPr>
        <w:t>2.2.3</w:t>
      </w:r>
      <w:r w:rsidRPr="00D81DBD">
        <w:rPr>
          <w:rFonts w:ascii="Arial" w:hAnsi="Arial" w:cs="Arial"/>
          <w:b/>
        </w:rPr>
        <w:tab/>
        <w:t xml:space="preserve">Organisational Structure: </w:t>
      </w:r>
    </w:p>
    <w:p w:rsidR="009B2CB4" w:rsidRDefault="009B2CB4" w:rsidP="009B2CB4">
      <w:pPr>
        <w:spacing w:line="360" w:lineRule="auto"/>
        <w:ind w:right="-360"/>
        <w:jc w:val="both"/>
        <w:rPr>
          <w:rFonts w:ascii="Arial" w:hAnsi="Arial" w:cs="Arial"/>
        </w:rPr>
      </w:pPr>
      <w:r w:rsidRPr="009B2CB4">
        <w:rPr>
          <w:rFonts w:ascii="Arial" w:hAnsi="Arial" w:cs="Arial"/>
        </w:rPr>
        <w:t>The municipality annually undertakes a comprehensive organisational development exercise for the entir</w:t>
      </w:r>
      <w:r>
        <w:rPr>
          <w:rFonts w:ascii="Arial" w:hAnsi="Arial" w:cs="Arial"/>
        </w:rPr>
        <w:t>e institution. The objective was to ensure</w:t>
      </w:r>
      <w:r w:rsidRPr="009B2CB4">
        <w:rPr>
          <w:rFonts w:ascii="Arial" w:hAnsi="Arial" w:cs="Arial"/>
        </w:rPr>
        <w:t xml:space="preserve"> alignment of the current and future organisational needs. The current o</w:t>
      </w:r>
      <w:r>
        <w:rPr>
          <w:rFonts w:ascii="Arial" w:hAnsi="Arial" w:cs="Arial"/>
        </w:rPr>
        <w:t xml:space="preserve">rganisational structure has been approved by Council in 2019-20 financial year. </w:t>
      </w:r>
    </w:p>
    <w:p w:rsidR="00F85262" w:rsidRPr="00996DC7" w:rsidRDefault="00F85262" w:rsidP="00F85262">
      <w:pPr>
        <w:jc w:val="both"/>
        <w:rPr>
          <w:rFonts w:cs="Arial"/>
          <w:b/>
        </w:rPr>
      </w:pPr>
      <w:r w:rsidRPr="00996DC7">
        <w:rPr>
          <w:rFonts w:cs="Arial"/>
          <w:b/>
          <w:noProof/>
          <w:lang w:eastAsia="en-ZA"/>
        </w:rPr>
        <w:lastRenderedPageBreak/>
        <mc:AlternateContent>
          <mc:Choice Requires="wpg">
            <w:drawing>
              <wp:anchor distT="0" distB="0" distL="114300" distR="114300" simplePos="0" relativeHeight="251762688" behindDoc="0" locked="0" layoutInCell="1" allowOverlap="1" wp14:anchorId="06171638" wp14:editId="3EBC0BA1">
                <wp:simplePos x="0" y="0"/>
                <wp:positionH relativeFrom="column">
                  <wp:posOffset>-111760</wp:posOffset>
                </wp:positionH>
                <wp:positionV relativeFrom="paragraph">
                  <wp:posOffset>394335</wp:posOffset>
                </wp:positionV>
                <wp:extent cx="5998210" cy="1720215"/>
                <wp:effectExtent l="0" t="0" r="0" b="0"/>
                <wp:wrapThrough wrapText="bothSides">
                  <wp:wrapPolygon edited="0">
                    <wp:start x="8781" y="0"/>
                    <wp:lineTo x="8644" y="478"/>
                    <wp:lineTo x="8506" y="2631"/>
                    <wp:lineTo x="8506" y="7654"/>
                    <wp:lineTo x="2058" y="10047"/>
                    <wp:lineTo x="69" y="11003"/>
                    <wp:lineTo x="0" y="12439"/>
                    <wp:lineTo x="0" y="19136"/>
                    <wp:lineTo x="480" y="21289"/>
                    <wp:lineTo x="21198" y="21289"/>
                    <wp:lineTo x="21403" y="19615"/>
                    <wp:lineTo x="21266" y="12917"/>
                    <wp:lineTo x="20923" y="11482"/>
                    <wp:lineTo x="19894" y="10047"/>
                    <wp:lineTo x="18111" y="7654"/>
                    <wp:lineTo x="18179" y="2631"/>
                    <wp:lineTo x="17768" y="718"/>
                    <wp:lineTo x="17356" y="0"/>
                    <wp:lineTo x="8781" y="0"/>
                  </wp:wrapPolygon>
                </wp:wrapThrough>
                <wp:docPr id="630673" name="Group 630673"/>
                <wp:cNvGraphicFramePr/>
                <a:graphic xmlns:a="http://schemas.openxmlformats.org/drawingml/2006/main">
                  <a:graphicData uri="http://schemas.microsoft.com/office/word/2010/wordprocessingGroup">
                    <wpg:wgp>
                      <wpg:cNvGrpSpPr/>
                      <wpg:grpSpPr>
                        <a:xfrm>
                          <a:off x="0" y="0"/>
                          <a:ext cx="5998210" cy="1720215"/>
                          <a:chOff x="0" y="0"/>
                          <a:chExt cx="5998464" cy="1720596"/>
                        </a:xfrm>
                      </wpg:grpSpPr>
                      <pic:pic xmlns:pic="http://schemas.openxmlformats.org/drawingml/2006/picture">
                        <pic:nvPicPr>
                          <pic:cNvPr id="29145" name="Picture 29145"/>
                          <pic:cNvPicPr/>
                        </pic:nvPicPr>
                        <pic:blipFill>
                          <a:blip r:embed="rId59"/>
                          <a:stretch>
                            <a:fillRect/>
                          </a:stretch>
                        </pic:blipFill>
                        <pic:spPr>
                          <a:xfrm>
                            <a:off x="2895600" y="635508"/>
                            <a:ext cx="2657856" cy="320040"/>
                          </a:xfrm>
                          <a:prstGeom prst="rect">
                            <a:avLst/>
                          </a:prstGeom>
                        </pic:spPr>
                      </pic:pic>
                      <pic:pic xmlns:pic="http://schemas.openxmlformats.org/drawingml/2006/picture">
                        <pic:nvPicPr>
                          <pic:cNvPr id="29147" name="Picture 29147"/>
                          <pic:cNvPicPr/>
                        </pic:nvPicPr>
                        <pic:blipFill>
                          <a:blip r:embed="rId60"/>
                          <a:stretch>
                            <a:fillRect/>
                          </a:stretch>
                        </pic:blipFill>
                        <pic:spPr>
                          <a:xfrm>
                            <a:off x="2895600" y="635508"/>
                            <a:ext cx="1345692" cy="320040"/>
                          </a:xfrm>
                          <a:prstGeom prst="rect">
                            <a:avLst/>
                          </a:prstGeom>
                        </pic:spPr>
                      </pic:pic>
                      <pic:pic xmlns:pic="http://schemas.openxmlformats.org/drawingml/2006/picture">
                        <pic:nvPicPr>
                          <pic:cNvPr id="29149" name="Picture 29149"/>
                          <pic:cNvPicPr/>
                        </pic:nvPicPr>
                        <pic:blipFill>
                          <a:blip r:embed="rId61"/>
                          <a:stretch>
                            <a:fillRect/>
                          </a:stretch>
                        </pic:blipFill>
                        <pic:spPr>
                          <a:xfrm>
                            <a:off x="2895600" y="635509"/>
                            <a:ext cx="32004" cy="332232"/>
                          </a:xfrm>
                          <a:prstGeom prst="rect">
                            <a:avLst/>
                          </a:prstGeom>
                        </pic:spPr>
                      </pic:pic>
                      <pic:pic xmlns:pic="http://schemas.openxmlformats.org/drawingml/2006/picture">
                        <pic:nvPicPr>
                          <pic:cNvPr id="29151" name="Picture 29151"/>
                          <pic:cNvPicPr/>
                        </pic:nvPicPr>
                        <pic:blipFill>
                          <a:blip r:embed="rId62"/>
                          <a:stretch>
                            <a:fillRect/>
                          </a:stretch>
                        </pic:blipFill>
                        <pic:spPr>
                          <a:xfrm>
                            <a:off x="1703832" y="635508"/>
                            <a:ext cx="1345692" cy="320040"/>
                          </a:xfrm>
                          <a:prstGeom prst="rect">
                            <a:avLst/>
                          </a:prstGeom>
                        </pic:spPr>
                      </pic:pic>
                      <pic:pic xmlns:pic="http://schemas.openxmlformats.org/drawingml/2006/picture">
                        <pic:nvPicPr>
                          <pic:cNvPr id="29153" name="Picture 29153"/>
                          <pic:cNvPicPr/>
                        </pic:nvPicPr>
                        <pic:blipFill>
                          <a:blip r:embed="rId63"/>
                          <a:stretch>
                            <a:fillRect/>
                          </a:stretch>
                        </pic:blipFill>
                        <pic:spPr>
                          <a:xfrm>
                            <a:off x="513588" y="635508"/>
                            <a:ext cx="2657856" cy="320040"/>
                          </a:xfrm>
                          <a:prstGeom prst="rect">
                            <a:avLst/>
                          </a:prstGeom>
                        </pic:spPr>
                      </pic:pic>
                      <pic:pic xmlns:pic="http://schemas.openxmlformats.org/drawingml/2006/picture">
                        <pic:nvPicPr>
                          <pic:cNvPr id="29155" name="Picture 29155"/>
                          <pic:cNvPicPr/>
                        </pic:nvPicPr>
                        <pic:blipFill>
                          <a:blip r:embed="rId64"/>
                          <a:stretch>
                            <a:fillRect/>
                          </a:stretch>
                        </pic:blipFill>
                        <pic:spPr>
                          <a:xfrm>
                            <a:off x="2380488" y="0"/>
                            <a:ext cx="1062228" cy="705612"/>
                          </a:xfrm>
                          <a:prstGeom prst="rect">
                            <a:avLst/>
                          </a:prstGeom>
                        </pic:spPr>
                      </pic:pic>
                      <pic:pic xmlns:pic="http://schemas.openxmlformats.org/drawingml/2006/picture">
                        <pic:nvPicPr>
                          <pic:cNvPr id="29157" name="Picture 29157"/>
                          <pic:cNvPicPr/>
                        </pic:nvPicPr>
                        <pic:blipFill>
                          <a:blip r:embed="rId65"/>
                          <a:stretch>
                            <a:fillRect/>
                          </a:stretch>
                        </pic:blipFill>
                        <pic:spPr>
                          <a:xfrm>
                            <a:off x="2482596" y="96012"/>
                            <a:ext cx="1074420" cy="719328"/>
                          </a:xfrm>
                          <a:prstGeom prst="rect">
                            <a:avLst/>
                          </a:prstGeom>
                        </pic:spPr>
                      </pic:pic>
                      <wps:wsp>
                        <wps:cNvPr id="29158" name="Rectangle 29158"/>
                        <wps:cNvSpPr/>
                        <wps:spPr>
                          <a:xfrm>
                            <a:off x="2745994" y="316611"/>
                            <a:ext cx="730907" cy="154840"/>
                          </a:xfrm>
                          <a:prstGeom prst="rect">
                            <a:avLst/>
                          </a:prstGeom>
                          <a:ln>
                            <a:noFill/>
                          </a:ln>
                        </wps:spPr>
                        <wps:txbx>
                          <w:txbxContent>
                            <w:p w:rsidR="004C3050" w:rsidRDefault="004C3050" w:rsidP="00F85262">
                              <w:r>
                                <w:rPr>
                                  <w:b/>
                                  <w:sz w:val="18"/>
                                </w:rPr>
                                <w:t>MUNICIPAL</w:t>
                              </w:r>
                            </w:p>
                          </w:txbxContent>
                        </wps:txbx>
                        <wps:bodyPr horzOverflow="overflow" vert="horz" lIns="0" tIns="0" rIns="0" bIns="0" rtlCol="0">
                          <a:noAutofit/>
                        </wps:bodyPr>
                      </wps:wsp>
                      <wps:wsp>
                        <wps:cNvPr id="29159" name="Rectangle 29159"/>
                        <wps:cNvSpPr/>
                        <wps:spPr>
                          <a:xfrm>
                            <a:off x="2767330" y="443103"/>
                            <a:ext cx="672988" cy="154840"/>
                          </a:xfrm>
                          <a:prstGeom prst="rect">
                            <a:avLst/>
                          </a:prstGeom>
                          <a:ln>
                            <a:noFill/>
                          </a:ln>
                        </wps:spPr>
                        <wps:txbx>
                          <w:txbxContent>
                            <w:p w:rsidR="004C3050" w:rsidRDefault="004C3050" w:rsidP="00F85262">
                              <w:r>
                                <w:rPr>
                                  <w:b/>
                                  <w:sz w:val="18"/>
                                </w:rPr>
                                <w:t>MANAGER</w:t>
                              </w:r>
                            </w:p>
                          </w:txbxContent>
                        </wps:txbx>
                        <wps:bodyPr horzOverflow="overflow" vert="horz" lIns="0" tIns="0" rIns="0" bIns="0" rtlCol="0">
                          <a:noAutofit/>
                        </wps:bodyPr>
                      </wps:wsp>
                      <pic:pic xmlns:pic="http://schemas.openxmlformats.org/drawingml/2006/picture">
                        <pic:nvPicPr>
                          <pic:cNvPr id="29161" name="Picture 29161"/>
                          <pic:cNvPicPr/>
                        </pic:nvPicPr>
                        <pic:blipFill>
                          <a:blip r:embed="rId66"/>
                          <a:stretch>
                            <a:fillRect/>
                          </a:stretch>
                        </pic:blipFill>
                        <pic:spPr>
                          <a:xfrm>
                            <a:off x="0" y="902208"/>
                            <a:ext cx="1060704" cy="705612"/>
                          </a:xfrm>
                          <a:prstGeom prst="rect">
                            <a:avLst/>
                          </a:prstGeom>
                        </pic:spPr>
                      </pic:pic>
                      <pic:pic xmlns:pic="http://schemas.openxmlformats.org/drawingml/2006/picture">
                        <pic:nvPicPr>
                          <pic:cNvPr id="29163" name="Picture 29163"/>
                          <pic:cNvPicPr/>
                        </pic:nvPicPr>
                        <pic:blipFill>
                          <a:blip r:embed="rId67"/>
                          <a:stretch>
                            <a:fillRect/>
                          </a:stretch>
                        </pic:blipFill>
                        <pic:spPr>
                          <a:xfrm>
                            <a:off x="100584" y="998220"/>
                            <a:ext cx="1075944" cy="719328"/>
                          </a:xfrm>
                          <a:prstGeom prst="rect">
                            <a:avLst/>
                          </a:prstGeom>
                        </pic:spPr>
                      </pic:pic>
                      <wps:wsp>
                        <wps:cNvPr id="29164" name="Rectangle 29164"/>
                        <wps:cNvSpPr/>
                        <wps:spPr>
                          <a:xfrm>
                            <a:off x="319735" y="1156081"/>
                            <a:ext cx="881406" cy="154840"/>
                          </a:xfrm>
                          <a:prstGeom prst="rect">
                            <a:avLst/>
                          </a:prstGeom>
                          <a:ln>
                            <a:noFill/>
                          </a:ln>
                        </wps:spPr>
                        <wps:txbx>
                          <w:txbxContent>
                            <w:p w:rsidR="004C3050" w:rsidRDefault="004C3050" w:rsidP="00F85262">
                              <w:r>
                                <w:rPr>
                                  <w:b/>
                                  <w:sz w:val="18"/>
                                </w:rPr>
                                <w:t xml:space="preserve">BUDGET AND </w:t>
                              </w:r>
                            </w:p>
                          </w:txbxContent>
                        </wps:txbx>
                        <wps:bodyPr horzOverflow="overflow" vert="horz" lIns="0" tIns="0" rIns="0" bIns="0" rtlCol="0">
                          <a:noAutofit/>
                        </wps:bodyPr>
                      </wps:wsp>
                      <wps:wsp>
                        <wps:cNvPr id="29165" name="Rectangle 29165"/>
                        <wps:cNvSpPr/>
                        <wps:spPr>
                          <a:xfrm>
                            <a:off x="389890" y="1282573"/>
                            <a:ext cx="695335" cy="154840"/>
                          </a:xfrm>
                          <a:prstGeom prst="rect">
                            <a:avLst/>
                          </a:prstGeom>
                          <a:ln>
                            <a:noFill/>
                          </a:ln>
                        </wps:spPr>
                        <wps:txbx>
                          <w:txbxContent>
                            <w:p w:rsidR="004C3050" w:rsidRDefault="004C3050" w:rsidP="00F85262">
                              <w:r>
                                <w:rPr>
                                  <w:b/>
                                  <w:sz w:val="18"/>
                                </w:rPr>
                                <w:t xml:space="preserve">TREASURY </w:t>
                              </w:r>
                            </w:p>
                          </w:txbxContent>
                        </wps:txbx>
                        <wps:bodyPr horzOverflow="overflow" vert="horz" lIns="0" tIns="0" rIns="0" bIns="0" rtlCol="0">
                          <a:noAutofit/>
                        </wps:bodyPr>
                      </wps:wsp>
                      <wps:wsp>
                        <wps:cNvPr id="29166" name="Rectangle 29166"/>
                        <wps:cNvSpPr/>
                        <wps:spPr>
                          <a:xfrm>
                            <a:off x="238963" y="1407542"/>
                            <a:ext cx="915610" cy="154840"/>
                          </a:xfrm>
                          <a:prstGeom prst="rect">
                            <a:avLst/>
                          </a:prstGeom>
                          <a:ln>
                            <a:noFill/>
                          </a:ln>
                        </wps:spPr>
                        <wps:txbx>
                          <w:txbxContent>
                            <w:p w:rsidR="004C3050" w:rsidRDefault="004C3050" w:rsidP="00F85262">
                              <w:r>
                                <w:rPr>
                                  <w:b/>
                                  <w:sz w:val="18"/>
                                </w:rPr>
                                <w:t xml:space="preserve">DIRECTORATE </w:t>
                              </w:r>
                            </w:p>
                          </w:txbxContent>
                        </wps:txbx>
                        <wps:bodyPr horzOverflow="overflow" vert="horz" lIns="0" tIns="0" rIns="0" bIns="0" rtlCol="0">
                          <a:noAutofit/>
                        </wps:bodyPr>
                      </wps:wsp>
                      <pic:pic xmlns:pic="http://schemas.openxmlformats.org/drawingml/2006/picture">
                        <pic:nvPicPr>
                          <pic:cNvPr id="29168" name="Picture 29168"/>
                          <pic:cNvPicPr/>
                        </pic:nvPicPr>
                        <pic:blipFill>
                          <a:blip r:embed="rId64"/>
                          <a:stretch>
                            <a:fillRect/>
                          </a:stretch>
                        </pic:blipFill>
                        <pic:spPr>
                          <a:xfrm>
                            <a:off x="1190244" y="902208"/>
                            <a:ext cx="1062228" cy="705612"/>
                          </a:xfrm>
                          <a:prstGeom prst="rect">
                            <a:avLst/>
                          </a:prstGeom>
                        </pic:spPr>
                      </pic:pic>
                      <pic:pic xmlns:pic="http://schemas.openxmlformats.org/drawingml/2006/picture">
                        <pic:nvPicPr>
                          <pic:cNvPr id="29170" name="Picture 29170"/>
                          <pic:cNvPicPr/>
                        </pic:nvPicPr>
                        <pic:blipFill>
                          <a:blip r:embed="rId68"/>
                          <a:stretch>
                            <a:fillRect/>
                          </a:stretch>
                        </pic:blipFill>
                        <pic:spPr>
                          <a:xfrm>
                            <a:off x="1292352" y="998220"/>
                            <a:ext cx="1074420" cy="722376"/>
                          </a:xfrm>
                          <a:prstGeom prst="rect">
                            <a:avLst/>
                          </a:prstGeom>
                        </pic:spPr>
                      </pic:pic>
                      <wps:wsp>
                        <wps:cNvPr id="29171" name="Rectangle 29171"/>
                        <wps:cNvSpPr/>
                        <wps:spPr>
                          <a:xfrm>
                            <a:off x="1483487" y="1093217"/>
                            <a:ext cx="955592" cy="154840"/>
                          </a:xfrm>
                          <a:prstGeom prst="rect">
                            <a:avLst/>
                          </a:prstGeom>
                          <a:ln>
                            <a:noFill/>
                          </a:ln>
                        </wps:spPr>
                        <wps:txbx>
                          <w:txbxContent>
                            <w:p w:rsidR="004C3050" w:rsidRDefault="004C3050" w:rsidP="00F85262">
                              <w:r>
                                <w:rPr>
                                  <w:b/>
                                  <w:sz w:val="18"/>
                                </w:rPr>
                                <w:t xml:space="preserve">CORPORATE &amp; </w:t>
                              </w:r>
                            </w:p>
                          </w:txbxContent>
                        </wps:txbx>
                        <wps:bodyPr horzOverflow="overflow" vert="horz" lIns="0" tIns="0" rIns="0" bIns="0" rtlCol="0">
                          <a:noAutofit/>
                        </wps:bodyPr>
                      </wps:wsp>
                      <wps:wsp>
                        <wps:cNvPr id="29172" name="Rectangle 29172"/>
                        <wps:cNvSpPr/>
                        <wps:spPr>
                          <a:xfrm>
                            <a:off x="1637411" y="1219708"/>
                            <a:ext cx="583449" cy="154840"/>
                          </a:xfrm>
                          <a:prstGeom prst="rect">
                            <a:avLst/>
                          </a:prstGeom>
                          <a:ln>
                            <a:noFill/>
                          </a:ln>
                        </wps:spPr>
                        <wps:txbx>
                          <w:txbxContent>
                            <w:p w:rsidR="004C3050" w:rsidRDefault="004C3050" w:rsidP="00F85262">
                              <w:r>
                                <w:rPr>
                                  <w:b/>
                                  <w:sz w:val="18"/>
                                </w:rPr>
                                <w:t xml:space="preserve">SHARED  </w:t>
                              </w:r>
                            </w:p>
                          </w:txbxContent>
                        </wps:txbx>
                        <wps:bodyPr horzOverflow="overflow" vert="horz" lIns="0" tIns="0" rIns="0" bIns="0" rtlCol="0">
                          <a:noAutofit/>
                        </wps:bodyPr>
                      </wps:wsp>
                      <wps:wsp>
                        <wps:cNvPr id="29173" name="Rectangle 29173"/>
                        <wps:cNvSpPr/>
                        <wps:spPr>
                          <a:xfrm>
                            <a:off x="1608455" y="1344676"/>
                            <a:ext cx="621758" cy="154840"/>
                          </a:xfrm>
                          <a:prstGeom prst="rect">
                            <a:avLst/>
                          </a:prstGeom>
                          <a:ln>
                            <a:noFill/>
                          </a:ln>
                        </wps:spPr>
                        <wps:txbx>
                          <w:txbxContent>
                            <w:p w:rsidR="004C3050" w:rsidRDefault="004C3050" w:rsidP="00F85262">
                              <w:r>
                                <w:rPr>
                                  <w:b/>
                                  <w:sz w:val="18"/>
                                </w:rPr>
                                <w:t xml:space="preserve">SERVICES </w:t>
                              </w:r>
                            </w:p>
                          </w:txbxContent>
                        </wps:txbx>
                        <wps:bodyPr horzOverflow="overflow" vert="horz" lIns="0" tIns="0" rIns="0" bIns="0" rtlCol="0">
                          <a:noAutofit/>
                        </wps:bodyPr>
                      </wps:wsp>
                      <wps:wsp>
                        <wps:cNvPr id="29174" name="Rectangle 29174"/>
                        <wps:cNvSpPr/>
                        <wps:spPr>
                          <a:xfrm>
                            <a:off x="1498727" y="1469644"/>
                            <a:ext cx="949967" cy="154840"/>
                          </a:xfrm>
                          <a:prstGeom prst="rect">
                            <a:avLst/>
                          </a:prstGeom>
                          <a:ln>
                            <a:noFill/>
                          </a:ln>
                        </wps:spPr>
                        <wps:txbx>
                          <w:txbxContent>
                            <w:p w:rsidR="004C3050" w:rsidRDefault="004C3050" w:rsidP="00F85262">
                              <w:r>
                                <w:rPr>
                                  <w:b/>
                                  <w:sz w:val="18"/>
                                </w:rPr>
                                <w:t xml:space="preserve">DIRECTORATE  </w:t>
                              </w:r>
                            </w:p>
                          </w:txbxContent>
                        </wps:txbx>
                        <wps:bodyPr horzOverflow="overflow" vert="horz" lIns="0" tIns="0" rIns="0" bIns="0" rtlCol="0">
                          <a:noAutofit/>
                        </wps:bodyPr>
                      </wps:wsp>
                      <pic:pic xmlns:pic="http://schemas.openxmlformats.org/drawingml/2006/picture">
                        <pic:nvPicPr>
                          <pic:cNvPr id="29176" name="Picture 29176"/>
                          <pic:cNvPicPr/>
                        </pic:nvPicPr>
                        <pic:blipFill>
                          <a:blip r:embed="rId64"/>
                          <a:stretch>
                            <a:fillRect/>
                          </a:stretch>
                        </pic:blipFill>
                        <pic:spPr>
                          <a:xfrm>
                            <a:off x="2380488" y="902208"/>
                            <a:ext cx="1062228" cy="705612"/>
                          </a:xfrm>
                          <a:prstGeom prst="rect">
                            <a:avLst/>
                          </a:prstGeom>
                        </pic:spPr>
                      </pic:pic>
                      <pic:pic xmlns:pic="http://schemas.openxmlformats.org/drawingml/2006/picture">
                        <pic:nvPicPr>
                          <pic:cNvPr id="29178" name="Picture 29178"/>
                          <pic:cNvPicPr/>
                        </pic:nvPicPr>
                        <pic:blipFill>
                          <a:blip r:embed="rId69"/>
                          <a:stretch>
                            <a:fillRect/>
                          </a:stretch>
                        </pic:blipFill>
                        <pic:spPr>
                          <a:xfrm>
                            <a:off x="2482596" y="998220"/>
                            <a:ext cx="1080516" cy="722376"/>
                          </a:xfrm>
                          <a:prstGeom prst="rect">
                            <a:avLst/>
                          </a:prstGeom>
                        </pic:spPr>
                      </pic:pic>
                      <wps:wsp>
                        <wps:cNvPr id="29179" name="Rectangle 29179"/>
                        <wps:cNvSpPr/>
                        <wps:spPr>
                          <a:xfrm>
                            <a:off x="2665222" y="1093217"/>
                            <a:ext cx="978546" cy="154840"/>
                          </a:xfrm>
                          <a:prstGeom prst="rect">
                            <a:avLst/>
                          </a:prstGeom>
                          <a:ln>
                            <a:noFill/>
                          </a:ln>
                        </wps:spPr>
                        <wps:txbx>
                          <w:txbxContent>
                            <w:p w:rsidR="004C3050" w:rsidRDefault="004C3050" w:rsidP="00F85262">
                              <w:r>
                                <w:rPr>
                                  <w:b/>
                                  <w:sz w:val="18"/>
                                </w:rPr>
                                <w:t xml:space="preserve">PUBLIC SAFETY </w:t>
                              </w:r>
                            </w:p>
                          </w:txbxContent>
                        </wps:txbx>
                        <wps:bodyPr horzOverflow="overflow" vert="horz" lIns="0" tIns="0" rIns="0" bIns="0" rtlCol="0">
                          <a:noAutofit/>
                        </wps:bodyPr>
                      </wps:wsp>
                      <wps:wsp>
                        <wps:cNvPr id="29180" name="Rectangle 29180"/>
                        <wps:cNvSpPr/>
                        <wps:spPr>
                          <a:xfrm>
                            <a:off x="2649982" y="1219708"/>
                            <a:ext cx="1018527" cy="154840"/>
                          </a:xfrm>
                          <a:prstGeom prst="rect">
                            <a:avLst/>
                          </a:prstGeom>
                          <a:ln>
                            <a:noFill/>
                          </a:ln>
                        </wps:spPr>
                        <wps:txbx>
                          <w:txbxContent>
                            <w:p w:rsidR="004C3050" w:rsidRDefault="004C3050" w:rsidP="00F85262">
                              <w:r>
                                <w:rPr>
                                  <w:b/>
                                  <w:sz w:val="18"/>
                                </w:rPr>
                                <w:t xml:space="preserve">COMMUNITY &amp; </w:t>
                              </w:r>
                            </w:p>
                          </w:txbxContent>
                        </wps:txbx>
                        <wps:bodyPr horzOverflow="overflow" vert="horz" lIns="0" tIns="0" rIns="0" bIns="0" rtlCol="0">
                          <a:noAutofit/>
                        </wps:bodyPr>
                      </wps:wsp>
                      <wps:wsp>
                        <wps:cNvPr id="29181" name="Rectangle 29181"/>
                        <wps:cNvSpPr/>
                        <wps:spPr>
                          <a:xfrm>
                            <a:off x="2616454" y="1344676"/>
                            <a:ext cx="1107763" cy="154840"/>
                          </a:xfrm>
                          <a:prstGeom prst="rect">
                            <a:avLst/>
                          </a:prstGeom>
                          <a:ln>
                            <a:noFill/>
                          </a:ln>
                        </wps:spPr>
                        <wps:txbx>
                          <w:txbxContent>
                            <w:p w:rsidR="004C3050" w:rsidRDefault="004C3050" w:rsidP="00F85262">
                              <w:r>
                                <w:rPr>
                                  <w:b/>
                                  <w:sz w:val="18"/>
                                </w:rPr>
                                <w:t xml:space="preserve">SOCIAL SERVICES </w:t>
                              </w:r>
                            </w:p>
                          </w:txbxContent>
                        </wps:txbx>
                        <wps:bodyPr horzOverflow="overflow" vert="horz" lIns="0" tIns="0" rIns="0" bIns="0" rtlCol="0">
                          <a:noAutofit/>
                        </wps:bodyPr>
                      </wps:wsp>
                      <wps:wsp>
                        <wps:cNvPr id="29182" name="Rectangle 29182"/>
                        <wps:cNvSpPr/>
                        <wps:spPr>
                          <a:xfrm>
                            <a:off x="2689606" y="1469644"/>
                            <a:ext cx="915611" cy="154840"/>
                          </a:xfrm>
                          <a:prstGeom prst="rect">
                            <a:avLst/>
                          </a:prstGeom>
                          <a:ln>
                            <a:noFill/>
                          </a:ln>
                        </wps:spPr>
                        <wps:txbx>
                          <w:txbxContent>
                            <w:p w:rsidR="004C3050" w:rsidRDefault="004C3050" w:rsidP="00F85262">
                              <w:r>
                                <w:rPr>
                                  <w:b/>
                                  <w:sz w:val="18"/>
                                </w:rPr>
                                <w:t xml:space="preserve">DIRECTORATE </w:t>
                              </w:r>
                            </w:p>
                          </w:txbxContent>
                        </wps:txbx>
                        <wps:bodyPr horzOverflow="overflow" vert="horz" lIns="0" tIns="0" rIns="0" bIns="0" rtlCol="0">
                          <a:noAutofit/>
                        </wps:bodyPr>
                      </wps:wsp>
                      <pic:pic xmlns:pic="http://schemas.openxmlformats.org/drawingml/2006/picture">
                        <pic:nvPicPr>
                          <pic:cNvPr id="29184" name="Picture 29184"/>
                          <pic:cNvPicPr/>
                        </pic:nvPicPr>
                        <pic:blipFill>
                          <a:blip r:embed="rId64"/>
                          <a:stretch>
                            <a:fillRect/>
                          </a:stretch>
                        </pic:blipFill>
                        <pic:spPr>
                          <a:xfrm>
                            <a:off x="3570732" y="902208"/>
                            <a:ext cx="1062228" cy="705612"/>
                          </a:xfrm>
                          <a:prstGeom prst="rect">
                            <a:avLst/>
                          </a:prstGeom>
                        </pic:spPr>
                      </pic:pic>
                      <pic:pic xmlns:pic="http://schemas.openxmlformats.org/drawingml/2006/picture">
                        <pic:nvPicPr>
                          <pic:cNvPr id="29186" name="Picture 29186"/>
                          <pic:cNvPicPr/>
                        </pic:nvPicPr>
                        <pic:blipFill>
                          <a:blip r:embed="rId70"/>
                          <a:stretch>
                            <a:fillRect/>
                          </a:stretch>
                        </pic:blipFill>
                        <pic:spPr>
                          <a:xfrm>
                            <a:off x="3662172" y="998220"/>
                            <a:ext cx="1147572" cy="719328"/>
                          </a:xfrm>
                          <a:prstGeom prst="rect">
                            <a:avLst/>
                          </a:prstGeom>
                        </pic:spPr>
                      </pic:pic>
                      <wps:wsp>
                        <wps:cNvPr id="29187" name="Rectangle 29187"/>
                        <wps:cNvSpPr/>
                        <wps:spPr>
                          <a:xfrm>
                            <a:off x="3776726" y="1156081"/>
                            <a:ext cx="1223297" cy="154840"/>
                          </a:xfrm>
                          <a:prstGeom prst="rect">
                            <a:avLst/>
                          </a:prstGeom>
                          <a:ln>
                            <a:noFill/>
                          </a:ln>
                        </wps:spPr>
                        <wps:txbx>
                          <w:txbxContent>
                            <w:p w:rsidR="004C3050" w:rsidRDefault="004C3050" w:rsidP="00F85262">
                              <w:r>
                                <w:rPr>
                                  <w:b/>
                                  <w:sz w:val="18"/>
                                </w:rPr>
                                <w:t xml:space="preserve">ENGINEERING and  </w:t>
                              </w:r>
                            </w:p>
                          </w:txbxContent>
                        </wps:txbx>
                        <wps:bodyPr horzOverflow="overflow" vert="horz" lIns="0" tIns="0" rIns="0" bIns="0" rtlCol="0">
                          <a:noAutofit/>
                        </wps:bodyPr>
                      </wps:wsp>
                      <wps:wsp>
                        <wps:cNvPr id="29188" name="Rectangle 29188"/>
                        <wps:cNvSpPr/>
                        <wps:spPr>
                          <a:xfrm>
                            <a:off x="3785870" y="1282573"/>
                            <a:ext cx="1165074" cy="154840"/>
                          </a:xfrm>
                          <a:prstGeom prst="rect">
                            <a:avLst/>
                          </a:prstGeom>
                          <a:ln>
                            <a:noFill/>
                          </a:ln>
                        </wps:spPr>
                        <wps:txbx>
                          <w:txbxContent>
                            <w:p w:rsidR="004C3050" w:rsidRDefault="004C3050" w:rsidP="00F85262">
                              <w:r>
                                <w:rPr>
                                  <w:b/>
                                  <w:sz w:val="18"/>
                                </w:rPr>
                                <w:t xml:space="preserve">INFRASTRUCTURE </w:t>
                              </w:r>
                            </w:p>
                          </w:txbxContent>
                        </wps:txbx>
                        <wps:bodyPr horzOverflow="overflow" vert="horz" lIns="0" tIns="0" rIns="0" bIns="0" rtlCol="0">
                          <a:noAutofit/>
                        </wps:bodyPr>
                      </wps:wsp>
                      <wps:wsp>
                        <wps:cNvPr id="29189" name="Rectangle 29189"/>
                        <wps:cNvSpPr/>
                        <wps:spPr>
                          <a:xfrm>
                            <a:off x="3880358" y="1407542"/>
                            <a:ext cx="949967" cy="154840"/>
                          </a:xfrm>
                          <a:prstGeom prst="rect">
                            <a:avLst/>
                          </a:prstGeom>
                          <a:ln>
                            <a:noFill/>
                          </a:ln>
                        </wps:spPr>
                        <wps:txbx>
                          <w:txbxContent>
                            <w:p w:rsidR="004C3050" w:rsidRDefault="004C3050" w:rsidP="00F85262">
                              <w:r>
                                <w:rPr>
                                  <w:b/>
                                  <w:sz w:val="18"/>
                                </w:rPr>
                                <w:t xml:space="preserve">DIRECTORATE  </w:t>
                              </w:r>
                            </w:p>
                          </w:txbxContent>
                        </wps:txbx>
                        <wps:bodyPr horzOverflow="overflow" vert="horz" lIns="0" tIns="0" rIns="0" bIns="0" rtlCol="0">
                          <a:noAutofit/>
                        </wps:bodyPr>
                      </wps:wsp>
                      <pic:pic xmlns:pic="http://schemas.openxmlformats.org/drawingml/2006/picture">
                        <pic:nvPicPr>
                          <pic:cNvPr id="29191" name="Picture 29191"/>
                          <pic:cNvPicPr/>
                        </pic:nvPicPr>
                        <pic:blipFill>
                          <a:blip r:embed="rId64"/>
                          <a:stretch>
                            <a:fillRect/>
                          </a:stretch>
                        </pic:blipFill>
                        <pic:spPr>
                          <a:xfrm>
                            <a:off x="4762500" y="902208"/>
                            <a:ext cx="1062228" cy="705612"/>
                          </a:xfrm>
                          <a:prstGeom prst="rect">
                            <a:avLst/>
                          </a:prstGeom>
                        </pic:spPr>
                      </pic:pic>
                      <pic:pic xmlns:pic="http://schemas.openxmlformats.org/drawingml/2006/picture">
                        <pic:nvPicPr>
                          <pic:cNvPr id="29193" name="Picture 29193"/>
                          <pic:cNvPicPr/>
                        </pic:nvPicPr>
                        <pic:blipFill>
                          <a:blip r:embed="rId71"/>
                          <a:stretch>
                            <a:fillRect/>
                          </a:stretch>
                        </pic:blipFill>
                        <pic:spPr>
                          <a:xfrm>
                            <a:off x="4853940" y="998220"/>
                            <a:ext cx="1144524" cy="722376"/>
                          </a:xfrm>
                          <a:prstGeom prst="rect">
                            <a:avLst/>
                          </a:prstGeom>
                        </pic:spPr>
                      </pic:pic>
                      <wps:wsp>
                        <wps:cNvPr id="29194" name="Rectangle 29194"/>
                        <wps:cNvSpPr/>
                        <wps:spPr>
                          <a:xfrm>
                            <a:off x="4967605" y="1093217"/>
                            <a:ext cx="1220408" cy="154840"/>
                          </a:xfrm>
                          <a:prstGeom prst="rect">
                            <a:avLst/>
                          </a:prstGeom>
                          <a:ln>
                            <a:noFill/>
                          </a:ln>
                        </wps:spPr>
                        <wps:txbx>
                          <w:txbxContent>
                            <w:p w:rsidR="004C3050" w:rsidRDefault="004C3050" w:rsidP="00F85262">
                              <w:r>
                                <w:rPr>
                                  <w:b/>
                                  <w:sz w:val="18"/>
                                </w:rPr>
                                <w:t xml:space="preserve">LOCAL ECONOMIC  </w:t>
                              </w:r>
                            </w:p>
                          </w:txbxContent>
                        </wps:txbx>
                        <wps:bodyPr horzOverflow="overflow" vert="horz" lIns="0" tIns="0" rIns="0" bIns="0" rtlCol="0">
                          <a:noAutofit/>
                        </wps:bodyPr>
                      </wps:wsp>
                      <wps:wsp>
                        <wps:cNvPr id="29195" name="Rectangle 29195"/>
                        <wps:cNvSpPr/>
                        <wps:spPr>
                          <a:xfrm>
                            <a:off x="5039233" y="1219708"/>
                            <a:ext cx="1000437" cy="154840"/>
                          </a:xfrm>
                          <a:prstGeom prst="rect">
                            <a:avLst/>
                          </a:prstGeom>
                          <a:ln>
                            <a:noFill/>
                          </a:ln>
                        </wps:spPr>
                        <wps:txbx>
                          <w:txbxContent>
                            <w:p w:rsidR="004C3050" w:rsidRDefault="004C3050" w:rsidP="00F85262">
                              <w:r>
                                <w:rPr>
                                  <w:b/>
                                  <w:sz w:val="18"/>
                                </w:rPr>
                                <w:t xml:space="preserve">DEVELOPMENT </w:t>
                              </w:r>
                            </w:p>
                          </w:txbxContent>
                        </wps:txbx>
                        <wps:bodyPr horzOverflow="overflow" vert="horz" lIns="0" tIns="0" rIns="0" bIns="0" rtlCol="0">
                          <a:noAutofit/>
                        </wps:bodyPr>
                      </wps:wsp>
                      <wps:wsp>
                        <wps:cNvPr id="29196" name="Rectangle 29196"/>
                        <wps:cNvSpPr/>
                        <wps:spPr>
                          <a:xfrm>
                            <a:off x="5028565" y="1344676"/>
                            <a:ext cx="1065502" cy="154840"/>
                          </a:xfrm>
                          <a:prstGeom prst="rect">
                            <a:avLst/>
                          </a:prstGeom>
                          <a:ln>
                            <a:noFill/>
                          </a:ln>
                        </wps:spPr>
                        <wps:txbx>
                          <w:txbxContent>
                            <w:p w:rsidR="004C3050" w:rsidRDefault="004C3050" w:rsidP="00F85262">
                              <w:r>
                                <w:rPr>
                                  <w:b/>
                                  <w:sz w:val="18"/>
                                </w:rPr>
                                <w:t xml:space="preserve">AND PLANNING  </w:t>
                              </w:r>
                            </w:p>
                          </w:txbxContent>
                        </wps:txbx>
                        <wps:bodyPr horzOverflow="overflow" vert="horz" lIns="0" tIns="0" rIns="0" bIns="0" rtlCol="0">
                          <a:noAutofit/>
                        </wps:bodyPr>
                      </wps:wsp>
                      <wps:wsp>
                        <wps:cNvPr id="29197" name="Rectangle 29197"/>
                        <wps:cNvSpPr/>
                        <wps:spPr>
                          <a:xfrm>
                            <a:off x="5071237" y="1469644"/>
                            <a:ext cx="949967" cy="154840"/>
                          </a:xfrm>
                          <a:prstGeom prst="rect">
                            <a:avLst/>
                          </a:prstGeom>
                          <a:ln>
                            <a:noFill/>
                          </a:ln>
                        </wps:spPr>
                        <wps:txbx>
                          <w:txbxContent>
                            <w:p w:rsidR="004C3050" w:rsidRDefault="004C3050" w:rsidP="00F85262">
                              <w:r>
                                <w:rPr>
                                  <w:b/>
                                  <w:sz w:val="18"/>
                                </w:rPr>
                                <w:t xml:space="preserve">DIRECTORATE  </w:t>
                              </w:r>
                            </w:p>
                          </w:txbxContent>
                        </wps:txbx>
                        <wps:bodyPr horzOverflow="overflow" vert="horz" lIns="0" tIns="0" rIns="0" bIns="0" rtlCol="0">
                          <a:noAutofit/>
                        </wps:bodyPr>
                      </wps:wsp>
                      <pic:pic xmlns:pic="http://schemas.openxmlformats.org/drawingml/2006/picture">
                        <pic:nvPicPr>
                          <pic:cNvPr id="29199" name="Picture 29199"/>
                          <pic:cNvPicPr/>
                        </pic:nvPicPr>
                        <pic:blipFill>
                          <a:blip r:embed="rId72"/>
                          <a:stretch>
                            <a:fillRect/>
                          </a:stretch>
                        </pic:blipFill>
                        <pic:spPr>
                          <a:xfrm>
                            <a:off x="3570732" y="0"/>
                            <a:ext cx="1350264" cy="864108"/>
                          </a:xfrm>
                          <a:prstGeom prst="rect">
                            <a:avLst/>
                          </a:prstGeom>
                        </pic:spPr>
                      </pic:pic>
                      <pic:pic xmlns:pic="http://schemas.openxmlformats.org/drawingml/2006/picture">
                        <pic:nvPicPr>
                          <pic:cNvPr id="29201" name="Picture 29201"/>
                          <pic:cNvPicPr/>
                        </pic:nvPicPr>
                        <pic:blipFill>
                          <a:blip r:embed="rId73"/>
                          <a:stretch>
                            <a:fillRect/>
                          </a:stretch>
                        </pic:blipFill>
                        <pic:spPr>
                          <a:xfrm>
                            <a:off x="3662172" y="96012"/>
                            <a:ext cx="1388364" cy="947928"/>
                          </a:xfrm>
                          <a:prstGeom prst="rect">
                            <a:avLst/>
                          </a:prstGeom>
                        </pic:spPr>
                      </pic:pic>
                      <wps:wsp>
                        <wps:cNvPr id="29202" name="Rectangle 29202"/>
                        <wps:cNvSpPr/>
                        <wps:spPr>
                          <a:xfrm>
                            <a:off x="3850894" y="234950"/>
                            <a:ext cx="982947" cy="138323"/>
                          </a:xfrm>
                          <a:prstGeom prst="rect">
                            <a:avLst/>
                          </a:prstGeom>
                          <a:ln>
                            <a:noFill/>
                          </a:ln>
                        </wps:spPr>
                        <wps:txbx>
                          <w:txbxContent>
                            <w:p w:rsidR="004C3050" w:rsidRDefault="004C3050" w:rsidP="00F85262">
                              <w:r>
                                <w:rPr>
                                  <w:b/>
                                  <w:sz w:val="16"/>
                                </w:rPr>
                                <w:t xml:space="preserve">INTERNAL AUDIT </w:t>
                              </w:r>
                            </w:p>
                          </w:txbxContent>
                        </wps:txbx>
                        <wps:bodyPr horzOverflow="overflow" vert="horz" lIns="0" tIns="0" rIns="0" bIns="0" rtlCol="0">
                          <a:noAutofit/>
                        </wps:bodyPr>
                      </wps:wsp>
                      <wps:wsp>
                        <wps:cNvPr id="29203" name="Rectangle 29203"/>
                        <wps:cNvSpPr/>
                        <wps:spPr>
                          <a:xfrm>
                            <a:off x="3861562" y="388874"/>
                            <a:ext cx="1179047" cy="138323"/>
                          </a:xfrm>
                          <a:prstGeom prst="rect">
                            <a:avLst/>
                          </a:prstGeom>
                          <a:ln>
                            <a:noFill/>
                          </a:ln>
                        </wps:spPr>
                        <wps:txbx>
                          <w:txbxContent>
                            <w:p w:rsidR="004C3050" w:rsidRDefault="004C3050" w:rsidP="00F85262">
                              <w:r>
                                <w:rPr>
                                  <w:b/>
                                  <w:sz w:val="16"/>
                                </w:rPr>
                                <w:t xml:space="preserve">RISK MANAGEMENT </w:t>
                              </w:r>
                            </w:p>
                          </w:txbxContent>
                        </wps:txbx>
                        <wps:bodyPr horzOverflow="overflow" vert="horz" lIns="0" tIns="0" rIns="0" bIns="0" rtlCol="0">
                          <a:noAutofit/>
                        </wps:bodyPr>
                      </wps:wsp>
                      <wps:wsp>
                        <wps:cNvPr id="29204" name="Rectangle 29204"/>
                        <wps:cNvSpPr/>
                        <wps:spPr>
                          <a:xfrm>
                            <a:off x="3861562" y="544322"/>
                            <a:ext cx="1180813" cy="138323"/>
                          </a:xfrm>
                          <a:prstGeom prst="rect">
                            <a:avLst/>
                          </a:prstGeom>
                          <a:ln>
                            <a:noFill/>
                          </a:ln>
                        </wps:spPr>
                        <wps:txbx>
                          <w:txbxContent>
                            <w:p w:rsidR="004C3050" w:rsidRDefault="004C3050" w:rsidP="00F85262">
                              <w:r>
                                <w:rPr>
                                  <w:b/>
                                  <w:sz w:val="16"/>
                                </w:rPr>
                                <w:t>EXECUTIVE SUPPORT</w:t>
                              </w:r>
                            </w:p>
                          </w:txbxContent>
                        </wps:txbx>
                        <wps:bodyPr horzOverflow="overflow" vert="horz" lIns="0" tIns="0" rIns="0" bIns="0" rtlCol="0">
                          <a:noAutofit/>
                        </wps:bodyPr>
                      </wps:wsp>
                      <wps:wsp>
                        <wps:cNvPr id="29205" name="Rectangle 29205"/>
                        <wps:cNvSpPr/>
                        <wps:spPr>
                          <a:xfrm>
                            <a:off x="3770122" y="699770"/>
                            <a:ext cx="1564186" cy="138323"/>
                          </a:xfrm>
                          <a:prstGeom prst="rect">
                            <a:avLst/>
                          </a:prstGeom>
                          <a:ln>
                            <a:noFill/>
                          </a:ln>
                        </wps:spPr>
                        <wps:txbx>
                          <w:txbxContent>
                            <w:p w:rsidR="004C3050" w:rsidRDefault="004C3050" w:rsidP="00F85262">
                              <w:r>
                                <w:rPr>
                                  <w:b/>
                                  <w:sz w:val="16"/>
                                </w:rPr>
                                <w:t xml:space="preserve">STRATEGIC PLANNING AND </w:t>
                              </w:r>
                            </w:p>
                          </w:txbxContent>
                        </wps:txbx>
                        <wps:bodyPr horzOverflow="overflow" vert="horz" lIns="0" tIns="0" rIns="0" bIns="0" rtlCol="0">
                          <a:noAutofit/>
                        </wps:bodyPr>
                      </wps:wsp>
                      <wps:wsp>
                        <wps:cNvPr id="29206" name="Rectangle 29206"/>
                        <wps:cNvSpPr/>
                        <wps:spPr>
                          <a:xfrm>
                            <a:off x="3770122" y="811276"/>
                            <a:ext cx="814822" cy="138324"/>
                          </a:xfrm>
                          <a:prstGeom prst="rect">
                            <a:avLst/>
                          </a:prstGeom>
                          <a:ln>
                            <a:noFill/>
                          </a:ln>
                        </wps:spPr>
                        <wps:txbx>
                          <w:txbxContent>
                            <w:p w:rsidR="004C3050" w:rsidRPr="009B2CB4" w:rsidRDefault="004C3050" w:rsidP="00F85262">
                              <w:pPr>
                                <w:rPr>
                                  <w:b/>
                                </w:rPr>
                              </w:pPr>
                              <w:r w:rsidRPr="009B2CB4">
                                <w:rPr>
                                  <w:b/>
                                  <w:sz w:val="16"/>
                                </w:rPr>
                                <w:t xml:space="preserve">MONITORING </w:t>
                              </w:r>
                            </w:p>
                          </w:txbxContent>
                        </wps:txbx>
                        <wps:bodyPr horzOverflow="overflow" vert="horz" lIns="0" tIns="0" rIns="0" bIns="0" rtlCol="0">
                          <a:noAutofit/>
                        </wps:bodyPr>
                      </wps:wsp>
                    </wpg:wgp>
                  </a:graphicData>
                </a:graphic>
              </wp:anchor>
            </w:drawing>
          </mc:Choice>
          <mc:Fallback>
            <w:pict>
              <v:group w14:anchorId="06171638" id="Group 630673" o:spid="_x0000_s1041" style="position:absolute;left:0;text-align:left;margin-left:-8.8pt;margin-top:31.05pt;width:472.3pt;height:135.45pt;z-index:251762688;mso-position-horizontal-relative:text;mso-position-vertical-relative:text" coordsize="59984,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">
                <v:shape id="Picture 29145" o:spid="_x0000_s1042" type="#_x0000_t75" style="position:absolute;left:28956;top:6355;width:26578;height:3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BmUbHAAAA3gAAAA8AAABkcnMvZG93bnJldi54bWxEj0FrAjEUhO8F/0N4Qi9FsytW6tYoYin0&#10;0B7UXrw9Ns/N1s3LNknd9d+bguBxmJlvmMWqt404kw+1YwX5OANBXDpdc6Xge/8+egERIrLGxjEp&#10;uFCA1XLwsMBCu463dN7FSiQIhwIVmBjbQspQGrIYxq4lTt7ReYsxSV9J7bFLcNvISZbNpMWa04LB&#10;ljaGytPuzyrIpk/uy9Khy+PPdlObz/3s178p9Tjs168gIvXxHr61P7SCyTyfPsP/nXQF5PI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NBmUbHAAAA3gAAAA8AAAAAAAAAAAAA&#10;AAAAnwIAAGRycy9kb3ducmV2LnhtbFBLBQYAAAAABAAEAPcAAACTAwAAAAA=&#10;">
                  <v:imagedata r:id="rId74" o:title=""/>
                </v:shape>
                <v:shape id="Picture 29147" o:spid="_x0000_s1043" type="#_x0000_t75" style="position:absolute;left:28956;top:6355;width:13456;height:3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9WTLHAAAA3gAAAA8AAABkcnMvZG93bnJldi54bWxEj0FrwkAUhO8F/8PyBC+l2ShWa8wqRRAC&#10;7aFqe39mn9nY7NuQXTX++26h0OMwM98w+bq3jbhS52vHCsZJCoK4dLrmSsHnYfv0AsIHZI2NY1Jw&#10;Jw/r1eAhx0y7G+/oug+ViBD2GSowIbSZlL40ZNEnriWO3sl1FkOUXSV1h7cIt42cpOlMWqw5Lhhs&#10;aWOo/N5frILwUeCxnJliS1+L5/f28a06T+dKjYb96xJEoD78h//ahVYwWYync/i9E6+AXP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H9WTLHAAAA3gAAAA8AAAAAAAAAAAAA&#10;AAAAnwIAAGRycy9kb3ducmV2LnhtbFBLBQYAAAAABAAEAPcAAACTAwAAAAA=&#10;">
                  <v:imagedata r:id="rId75" o:title=""/>
                </v:shape>
                <v:shape id="Picture 29149" o:spid="_x0000_s1044" type="#_x0000_t75" style="position:absolute;left:28956;top:6355;width:320;height:3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LWNXHAAAA3gAAAA8AAABkcnMvZG93bnJldi54bWxEj09rwkAUxO+FfoflFXopuvEPotFVSjGo&#10;eNGo90f2maRm34bsqvHbdwuCx2FmfsPMFq2pxI0aV1pW0OtGIIgzq0vOFRwPSWcMwnlkjZVlUvAg&#10;B4v5+9sMY23vvKdb6nMRIOxiVFB4X8dSuqwgg65ra+LgnW1j0AfZ5FI3eA9wU8l+FI2kwZLDQoE1&#10;/RSUXdKrUbDdDZer3e/XZe+WmwQH6en8qBKlPj/a7ykIT61/hZ/ttVbQn/SGE/i/E66An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vLWNXHAAAA3gAAAA8AAAAAAAAAAAAA&#10;AAAAnwIAAGRycy9kb3ducmV2LnhtbFBLBQYAAAAABAAEAPcAAACTAwAAAAA=&#10;">
                  <v:imagedata r:id="rId76" o:title=""/>
                </v:shape>
                <v:shape id="Picture 29151" o:spid="_x0000_s1045" type="#_x0000_t75" style="position:absolute;left:17038;top:6355;width:13457;height:3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txQvHAAAA3gAAAA8AAABkcnMvZG93bnJldi54bWxEj09rwkAUxO9Cv8PyCr0U3URa/0RXsYWC&#10;CB5qvXh7ZJ9JMPs2ZJ+afntXEDwOM/MbZr7sXK0u1IbKs4F0kIAizr2tuDCw//vpT0AFQbZYeyYD&#10;/xRguXjpzTGz/sq/dNlJoSKEQ4YGSpEm0zrkJTkMA98QR+/oW4cSZVto2+I1wl2th0ky0g4rjgsl&#10;NvRdUn7anZ2BjyO/N+OvVSLBbw/nYjPKg2yMeXvtVjNQQp08w4/22hoYTtPPFO534hXQi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ytxQvHAAAA3gAAAA8AAAAAAAAAAAAA&#10;AAAAnwIAAGRycy9kb3ducmV2LnhtbFBLBQYAAAAABAAEAPcAAACTAwAAAAA=&#10;">
                  <v:imagedata r:id="rId77" o:title=""/>
                </v:shape>
                <v:shape id="Picture 29153" o:spid="_x0000_s1046" type="#_x0000_t75" style="position:absolute;left:5135;top:6355;width:26579;height:3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Wj8zHAAAA3gAAAA8AAABkcnMvZG93bnJldi54bWxEj1trwkAUhN8L/oflCH2rG9MaTHQV6QVa&#10;EMF4eT5kj0kwezZktyb9991CwcdhZr5hluvBNOJGnastK5hOIhDEhdU1lwqOh4+nOQjnkTU2lknB&#10;DzlYr0YPS8y07XlPt9yXIkDYZaig8r7NpHRFRQbdxLbEwbvYzqAPsiul7rAPcNPIOIoSabDmsFBh&#10;S68VFdf82yhor+nbO0dfL7s4ddtTks9nw7lQ6nE8bBYgPA3+Hv5vf2oFcTqdPcPfnXAF5Oo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iWj8zHAAAA3gAAAA8AAAAAAAAAAAAA&#10;AAAAnwIAAGRycy9kb3ducmV2LnhtbFBLBQYAAAAABAAEAPcAAACTAwAAAAA=&#10;">
                  <v:imagedata r:id="rId78" o:title=""/>
                </v:shape>
                <v:shape id="Picture 29155" o:spid="_x0000_s1047" type="#_x0000_t75" style="position:absolute;left:23804;width:10623;height:7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iBqnIAAAA3gAAAA8AAABkcnMvZG93bnJldi54bWxEj09rwkAUxO+FfoflFXqrGwX/JLoJta1U&#10;7MmYi7dH9jVJzb4N2a3Gb98VhB6HmfkNs8oG04oz9a6xrGA8ikAQl1Y3XCkoDpuXBQjnkTW2lknB&#10;lRxk6ePDChNtL7ync+4rESDsElRQe98lUrqyJoNuZDvi4H3b3qAPsq+k7vES4KaVkyiaSYMNh4Ua&#10;O3qrqTzlv0ZB3BXz4tMudubj+LNev39dT63JlXp+Gl6XIDwN/j98b2+1gkk8nk7hdidcAZn+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ZogapyAAAAN4AAAAPAAAAAAAAAAAA&#10;AAAAAJ8CAABkcnMvZG93bnJldi54bWxQSwUGAAAAAAQABAD3AAAAlAMAAAAA&#10;">
                  <v:imagedata r:id="rId79" o:title=""/>
                </v:shape>
                <v:shape id="Picture 29157" o:spid="_x0000_s1048" type="#_x0000_t75" style="position:absolute;left:24825;top:960;width:10745;height:7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7mNvGAAAA3gAAAA8AAABkcnMvZG93bnJldi54bWxEj0FrwkAUhO8F/8PyBC+iG1NaNbpKKWjr&#10;serB4yP7TKLZt2F3TdJ/3y0Uehxm5htmve1NLVpyvrKsYDZNQBDnVldcKDifdpMFCB+QNdaWScE3&#10;edhuBk9rzLTt+IvaYyhEhLDPUEEZQpNJ6fOSDPqpbYijd7XOYIjSFVI77CLc1DJNkldpsOK4UGJD&#10;7yXl9+PDKLgt9tx+2MPJX3SXju/FmN0zKTUa9m8rEIH68B/+a39qBely9jKH3zvxCsj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buY28YAAADeAAAADwAAAAAAAAAAAAAA&#10;AACfAgAAZHJzL2Rvd25yZXYueG1sUEsFBgAAAAAEAAQA9wAAAJIDAAAAAA==&#10;">
                  <v:imagedata r:id="rId80" o:title=""/>
                </v:shape>
                <v:rect id="Rectangle 29158" o:spid="_x0000_s1049" style="position:absolute;left:27459;top:3166;width:731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4u9MQA&#10;AADeAAAADwAAAGRycy9kb3ducmV2LnhtbERPTWvCQBC9F/wPywi91Y1Ci4muItqSHFsjRG9DdkyC&#10;2dmQ3Zq0v757KHh8vO/1djStuFPvGssK5rMIBHFpdcOVglP+8bIE4TyyxtYyKfghB9vN5GmNibYD&#10;f9H96CsRQtglqKD2vkukdGVNBt3MdsSBu9reoA+wr6TucQjhppWLKHqTBhsODTV2tK+pvB2/jYJ0&#10;2e3Omf0dqvb9khafRXzIY6/U83TcrUB4Gv1D/O/OtIJFPH8Ne8Odc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uLvTEAAAA3gAAAA8AAAAAAAAAAAAAAAAAmAIAAGRycy9k&#10;b3ducmV2LnhtbFBLBQYAAAAABAAEAPUAAACJAwAAAAA=&#10;" filled="f" stroked="f">
                  <v:textbox inset="0,0,0,0">
                    <w:txbxContent>
                      <w:p w:rsidR="004C3050" w:rsidRDefault="004C3050" w:rsidP="00F85262">
                        <w:r>
                          <w:rPr>
                            <w:b/>
                            <w:sz w:val="18"/>
                          </w:rPr>
                          <w:t>MUNICIPAL</w:t>
                        </w:r>
                      </w:p>
                    </w:txbxContent>
                  </v:textbox>
                </v:rect>
                <v:rect id="Rectangle 29159" o:spid="_x0000_s1050" style="position:absolute;left:27673;top:4431;width:673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KLb8cA&#10;AADeAAAADwAAAGRycy9kb3ducmV2LnhtbESPQWvCQBSE7wX/w/KE3upGocVE1xC0RY+tEaK3R/aZ&#10;BLNvQ3Zr0v76bqHQ4zAz3zDrdDStuFPvGssK5rMIBHFpdcOVglP+9rQE4TyyxtYyKfgiB+lm8rDG&#10;RNuBP+h+9JUIEHYJKqi97xIpXVmTQTezHXHwrrY36IPsK6l7HALctHIRRS/SYMNhocaOtjWVt+On&#10;UbBfdtn5YL+Hqn297Iv3It7lsVfqcTpmKxCeRv8f/msftIJFPH+O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ii2/HAAAA3gAAAA8AAAAAAAAAAAAAAAAAmAIAAGRy&#10;cy9kb3ducmV2LnhtbFBLBQYAAAAABAAEAPUAAACMAwAAAAA=&#10;" filled="f" stroked="f">
                  <v:textbox inset="0,0,0,0">
                    <w:txbxContent>
                      <w:p w:rsidR="004C3050" w:rsidRDefault="004C3050" w:rsidP="00F85262">
                        <w:r>
                          <w:rPr>
                            <w:b/>
                            <w:sz w:val="18"/>
                          </w:rPr>
                          <w:t>MANAGER</w:t>
                        </w:r>
                      </w:p>
                    </w:txbxContent>
                  </v:textbox>
                </v:rect>
                <v:shape id="Picture 29161" o:spid="_x0000_s1051" type="#_x0000_t75" style="position:absolute;top:9022;width:10607;height:7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RnCbHAAAA3gAAAA8AAABkcnMvZG93bnJldi54bWxEj81qwzAQhO+FvoPYQi+mkR2KSdzIpgRS&#10;esmhdgg9LtbGP7FWxlIS9+2jQqHHYWa+YTbFbAZxpcl1lhUkixgEcW11x42CQ7V7WYFwHlnjYJkU&#10;/JCDIn982GCm7Y2/6Fr6RgQIuwwVtN6PmZSubsmgW9iROHgnOxn0QU6N1BPeAtwMchnHqTTYcVho&#10;caRtS/W5vBgFH1EZnel13xzXp2/a9aseK+yVen6a399AeJr9f/iv/akVLNdJmsDvnXAFZH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gRnCbHAAAA3gAAAA8AAAAAAAAAAAAA&#10;AAAAnwIAAGRycy9kb3ducmV2LnhtbFBLBQYAAAAABAAEAPcAAACTAwAAAAA=&#10;">
                  <v:imagedata r:id="rId81" o:title=""/>
                </v:shape>
                <v:shape id="Picture 29163" o:spid="_x0000_s1052" type="#_x0000_t75" style="position:absolute;left:1005;top:9982;width:10760;height:7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B54XJAAAA3gAAAA8AAABkcnMvZG93bnJldi54bWxEj1trwkAUhN8F/8NyCn3TTbT1krpKWyi0&#10;RQQvoL4ds8ckmD0bslsT/323UPBxmJlvmNmiNaW4Uu0KywrifgSCOLW64EzBbvvRm4BwHlljaZkU&#10;3MjBYt7tzDDRtuE1XTc+EwHCLkEFufdVIqVLczLo+rYiDt7Z1gZ9kHUmdY1NgJtSDqJoJA0WHBZy&#10;rOg9p/Sy+TGBMnxb7Zbn4yl+mhzG+2/3fGtWX0o9PrSvLyA8tf4e/m9/agWDaTwawt+dcAXk/B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nMHnhckAAADeAAAADwAAAAAAAAAA&#10;AAAAAACfAgAAZHJzL2Rvd25yZXYueG1sUEsFBgAAAAAEAAQA9wAAAJUDAAAAAA==&#10;">
                  <v:imagedata r:id="rId82" o:title=""/>
                </v:shape>
                <v:rect id="Rectangle 29164" o:spid="_x0000_s1053" style="position:absolute;left:3197;top:11560;width:881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TMYA&#10;AADeAAAADwAAAGRycy9kb3ducmV2LnhtbESPT4vCMBTE7wv7HcJb8LamioitRpFV0aN/FtTbo3m2&#10;ZZuX0kRb/fRGEPY4zMxvmMmsNaW4Ue0Kywp63QgEcWp1wZmC38PqewTCeWSNpWVScCcHs+nnxwQT&#10;bRve0W3vMxEg7BJUkHtfJVK6NCeDrmsr4uBdbG3QB1lnUtfYBLgpZT+KhtJgwWEhx4p+ckr/9lej&#10;YD2q5qeNfTRZuTyvj9tjvDjEXqnOVzsfg/DU+v/wu73RCvpxbzi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uTMYAAADeAAAADwAAAAAAAAAAAAAAAACYAgAAZHJz&#10;L2Rvd25yZXYueG1sUEsFBgAAAAAEAAQA9QAAAIsDAAAAAA==&#10;" filled="f" stroked="f">
                  <v:textbox inset="0,0,0,0">
                    <w:txbxContent>
                      <w:p w:rsidR="004C3050" w:rsidRDefault="004C3050" w:rsidP="00F85262">
                        <w:r>
                          <w:rPr>
                            <w:b/>
                            <w:sz w:val="18"/>
                          </w:rPr>
                          <w:t xml:space="preserve">BUDGET AND </w:t>
                        </w:r>
                      </w:p>
                    </w:txbxContent>
                  </v:textbox>
                </v:rect>
                <v:rect id="Rectangle 29165" o:spid="_x0000_s1054" style="position:absolute;left:3898;top:12825;width:695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L18YA&#10;AADeAAAADwAAAGRycy9kb3ducmV2LnhtbESPT4vCMBTE7wv7HcJb8LamCoqtRpFV0aN/FtTbo3m2&#10;ZZuX0kRb/fRGEPY4zMxvmMmsNaW4Ue0Kywp63QgEcWp1wZmC38PqewTCeWSNpWVScCcHs+nnxwQT&#10;bRve0W3vMxEg7BJUkHtfJVK6NCeDrmsr4uBdbG3QB1lnUtfYBLgpZT+KhtJgwWEhx4p+ckr/9lej&#10;YD2q5qeNfTRZuTyvj9tjvDjEXqnOVzsfg/DU+v/wu73RCvpxbzi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NL18YAAADeAAAADwAAAAAAAAAAAAAAAACYAgAAZHJz&#10;L2Rvd25yZXYueG1sUEsFBgAAAAAEAAQA9QAAAIsDAAAAAA==&#10;" filled="f" stroked="f">
                  <v:textbox inset="0,0,0,0">
                    <w:txbxContent>
                      <w:p w:rsidR="004C3050" w:rsidRDefault="004C3050" w:rsidP="00F85262">
                        <w:r>
                          <w:rPr>
                            <w:b/>
                            <w:sz w:val="18"/>
                          </w:rPr>
                          <w:t xml:space="preserve">TREASURY </w:t>
                        </w:r>
                      </w:p>
                    </w:txbxContent>
                  </v:textbox>
                </v:rect>
                <v:rect id="Rectangle 29166" o:spid="_x0000_s1055" style="position:absolute;left:2389;top:14075;width:915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HVoMYA&#10;AADeAAAADwAAAGRycy9kb3ducmV2LnhtbESPT4vCMBTE7wt+h/AEb2uqh2KrUURd9Lj+AfX2aJ5t&#10;sXkpTdbW/fRmYcHjMDO/YWaLzlTiQY0rLSsYDSMQxJnVJecKTsevzwkI55E1VpZJwZMcLOa9jxmm&#10;2ra8p8fB5yJA2KWooPC+TqV0WUEG3dDWxMG72cagD7LJpW6wDXBTyXEUxdJgyWGhwJpWBWX3w49R&#10;sJ3Uy8vO/rZ5tbluz9/nZH1MvFKDfrecgvDU+Xf4v73TCsbJKI7h7064An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HVoMYAAADeAAAADwAAAAAAAAAAAAAAAACYAgAAZHJz&#10;L2Rvd25yZXYueG1sUEsFBgAAAAAEAAQA9QAAAIsDAAAAAA==&#10;" filled="f" stroked="f">
                  <v:textbox inset="0,0,0,0">
                    <w:txbxContent>
                      <w:p w:rsidR="004C3050" w:rsidRDefault="004C3050" w:rsidP="00F85262">
                        <w:r>
                          <w:rPr>
                            <w:b/>
                            <w:sz w:val="18"/>
                          </w:rPr>
                          <w:t xml:space="preserve">DIRECTORATE </w:t>
                        </w:r>
                      </w:p>
                    </w:txbxContent>
                  </v:textbox>
                </v:rect>
                <v:shape id="Picture 29168" o:spid="_x0000_s1056" type="#_x0000_t75" style="position:absolute;left:11902;top:9022;width:10622;height:7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PY4rEAAAA3gAAAA8AAABkcnMvZG93bnJldi54bWxET7tuwjAU3ZH4B+sidSsODCmkGAS0Vasy&#10;EbJ0u4ovSSC+jmI3j7+vh0qMR+e92Q2mFh21rrKsYDGPQBDnVldcKMguH88rEM4ja6wtk4KRHOy2&#10;08kGE217PlOX+kKEEHYJKii9bxIpXV6SQTe3DXHgrrY16ANsC6lb7EO4qeUyimJpsOLQUGJDx5Ly&#10;e/prFKyb7CX7tKtv8/5zOxzeTuO9NqlST7Nh/wrC0+Af4n/3l1awXC/isDfcCVdAb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PY4rEAAAA3gAAAA8AAAAAAAAAAAAAAAAA&#10;nwIAAGRycy9kb3ducmV2LnhtbFBLBQYAAAAABAAEAPcAAACQAwAAAAA=&#10;">
                  <v:imagedata r:id="rId79" o:title=""/>
                </v:shape>
                <v:shape id="Picture 29170" o:spid="_x0000_s1057" type="#_x0000_t75" style="position:absolute;left:12923;top:9982;width:10744;height:7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FkEfHAAAA3gAAAA8AAABkcnMvZG93bnJldi54bWxEj01PwkAQhu8m/ofNmHCTLRgQKgshCpEQ&#10;PViM50l3bJt2Z2t3gMqvZw8mHt+8X3kWq9416kRdqDwbGA0TUMS5txUXBj4P2/sZqCDIFhvPZOCX&#10;AqyWtzcLTK0/8wedMilUHOGQooFSpE21DnlJDsPQt8TR+/adQ4myK7Tt8BzHXaPHSTLVDiuODyW2&#10;9FxSXmdHZ6DeXl5l3n89vO9ffuhtst5kXmpjBnf9+gmUUC//4b/2zhoYz0ePESDiRBTQy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CFkEfHAAAA3gAAAA8AAAAAAAAAAAAA&#10;AAAAnwIAAGRycy9kb3ducmV2LnhtbFBLBQYAAAAABAAEAPcAAACTAwAAAAA=&#10;">
                  <v:imagedata r:id="rId83" o:title=""/>
                </v:shape>
                <v:rect id="Rectangle 29171" o:spid="_x0000_s1058" style="position:absolute;left:14834;top:10932;width:955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HbCccA&#10;AADeAAAADwAAAGRycy9kb3ducmV2LnhtbESPQWvCQBSE7wX/w/KE3uomHqyJriJa0WM1gnp7ZJ9J&#10;MPs2ZLcm7a/vCoUeh5n5hpkve1OLB7WusqwgHkUgiHOrKy4UnLLt2xSE88gaa8uk4JscLBeDlzmm&#10;2nZ8oMfRFyJA2KWooPS+SaV0eUkG3cg2xMG72dagD7ItpG6xC3BTy3EUTaTBisNCiQ2tS8rvxy+j&#10;YDdtVpe9/emK+uO6O3+ek02WeKVeh/1qBsJT7//Df+29VjBO4vcYnnfC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h2wnHAAAA3gAAAA8AAAAAAAAAAAAAAAAAmAIAAGRy&#10;cy9kb3ducmV2LnhtbFBLBQYAAAAABAAEAPUAAACMAwAAAAA=&#10;" filled="f" stroked="f">
                  <v:textbox inset="0,0,0,0">
                    <w:txbxContent>
                      <w:p w:rsidR="004C3050" w:rsidRDefault="004C3050" w:rsidP="00F85262">
                        <w:r>
                          <w:rPr>
                            <w:b/>
                            <w:sz w:val="18"/>
                          </w:rPr>
                          <w:t xml:space="preserve">CORPORATE &amp; </w:t>
                        </w:r>
                      </w:p>
                    </w:txbxContent>
                  </v:textbox>
                </v:rect>
                <v:rect id="Rectangle 29172" o:spid="_x0000_s1059" style="position:absolute;left:16374;top:12197;width:583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FfscA&#10;AADeAAAADwAAAGRycy9kb3ducmV2LnhtbESPQWvCQBSE7wX/w/IEb3VjDmrSrCJa0WOrBdvbI/tM&#10;gtm3IbtNor++Wyj0OMzMN0y2HkwtOmpdZVnBbBqBIM6trrhQ8HHePy9BOI+ssbZMCu7kYL0aPWWY&#10;atvzO3UnX4gAYZeigtL7JpXS5SUZdFPbEAfvaluDPsi2kLrFPsBNLeMomkuDFYeFEhvalpTfTt9G&#10;wWHZbD6P9tEX9evX4fJ2SXbnxCs1GQ+bFxCeBv8f/msftYI4mS1i+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zRX7HAAAA3gAAAA8AAAAAAAAAAAAAAAAAmAIAAGRy&#10;cy9kb3ducmV2LnhtbFBLBQYAAAAABAAEAPUAAACMAwAAAAA=&#10;" filled="f" stroked="f">
                  <v:textbox inset="0,0,0,0">
                    <w:txbxContent>
                      <w:p w:rsidR="004C3050" w:rsidRDefault="004C3050" w:rsidP="00F85262">
                        <w:r>
                          <w:rPr>
                            <w:b/>
                            <w:sz w:val="18"/>
                          </w:rPr>
                          <w:t xml:space="preserve">SHARED  </w:t>
                        </w:r>
                      </w:p>
                    </w:txbxContent>
                  </v:textbox>
                </v:rect>
                <v:rect id="Rectangle 29173" o:spid="_x0000_s1060" style="position:absolute;left:16084;top:13446;width:6218;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g5cgA&#10;AADeAAAADwAAAGRycy9kb3ducmV2LnhtbESPT2vCQBTE7wW/w/KE3upGC62JboLYFj3WP6DeHtln&#10;Esy+DdmtSf30bqHgcZiZ3zDzrDe1uFLrKssKxqMIBHFudcWFgv3u62UKwnlkjbVlUvBLDrJ08DTH&#10;RNuON3Td+kIECLsEFZTeN4mULi/JoBvZhjh4Z9sa9EG2hdQtdgFuajmJojdpsOKwUGJDy5Lyy/bH&#10;KFhNm8VxbW9dUX+eVofvQ/yxi71Sz8N+MQPhqfeP8H97rRVM4vH7K/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v+DlyAAAAN4AAAAPAAAAAAAAAAAAAAAAAJgCAABk&#10;cnMvZG93bnJldi54bWxQSwUGAAAAAAQABAD1AAAAjQMAAAAA&#10;" filled="f" stroked="f">
                  <v:textbox inset="0,0,0,0">
                    <w:txbxContent>
                      <w:p w:rsidR="004C3050" w:rsidRDefault="004C3050" w:rsidP="00F85262">
                        <w:r>
                          <w:rPr>
                            <w:b/>
                            <w:sz w:val="18"/>
                          </w:rPr>
                          <w:t xml:space="preserve">SERVICES </w:t>
                        </w:r>
                      </w:p>
                    </w:txbxContent>
                  </v:textbox>
                </v:rect>
                <v:rect id="Rectangle 29174" o:spid="_x0000_s1061" style="position:absolute;left:14987;top:14696;width:949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4kcgA&#10;AADeAAAADwAAAGRycy9kb3ducmV2LnhtbESPT2vCQBTE7wW/w/KE3upGKa2JboLYFj3WP6DeHtln&#10;Esy+DdmtSf30bqHgcZiZ3zDzrDe1uFLrKssKxqMIBHFudcWFgv3u62UKwnlkjbVlUvBLDrJ08DTH&#10;RNuON3Td+kIECLsEFZTeN4mULi/JoBvZhjh4Z9sa9EG2hdQtdgFuajmJojdpsOKwUGJDy5Lyy/bH&#10;KFhNm8VxbW9dUX+eVofvQ/yxi71Sz8N+MQPhqfeP8H97rRVM4vH7K/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VniRyAAAAN4AAAAPAAAAAAAAAAAAAAAAAJgCAABk&#10;cnMvZG93bnJldi54bWxQSwUGAAAAAAQABAD1AAAAjQMAAAAA&#10;" filled="f" stroked="f">
                  <v:textbox inset="0,0,0,0">
                    <w:txbxContent>
                      <w:p w:rsidR="004C3050" w:rsidRDefault="004C3050" w:rsidP="00F85262">
                        <w:r>
                          <w:rPr>
                            <w:b/>
                            <w:sz w:val="18"/>
                          </w:rPr>
                          <w:t xml:space="preserve">DIRECTORATE  </w:t>
                        </w:r>
                      </w:p>
                    </w:txbxContent>
                  </v:textbox>
                </v:rect>
                <v:shape id="Picture 29176" o:spid="_x0000_s1062" type="#_x0000_t75" style="position:absolute;left:23804;top:9022;width:10623;height:7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FxL7IAAAA3gAAAA8AAABkcnMvZG93bnJldi54bWxEj81uwjAQhO+VeAdrK/VWHDjwk2JQQ1sV&#10;wYmQS2+reJukiddR7Cbh7TFSpR5HM/ONZrMbTSN66lxlWcFsGoEgzq2uuFCQXT6eVyCcR9bYWCYF&#10;V3Kw204eNhhrO/CZ+tQXIkDYxaig9L6NpXR5SQbd1LbEwfu2nUEfZFdI3eEQ4KaR8yhaSIMVh4US&#10;W9qXlNfpr1GwbrNl9mlXR/P+9ZMkb6dr3ZhUqafH8fUFhKfR/4f/2getYL6eLRdwvxOugNz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ixcS+yAAAAN4AAAAPAAAAAAAAAAAA&#10;AAAAAJ8CAABkcnMvZG93bnJldi54bWxQSwUGAAAAAAQABAD3AAAAlAMAAAAA&#10;">
                  <v:imagedata r:id="rId79" o:title=""/>
                </v:shape>
                <v:shape id="Picture 29178" o:spid="_x0000_s1063" type="#_x0000_t75" style="position:absolute;left:24825;top:9982;width:10806;height:7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KCl7EAAAA3gAAAA8AAABkcnMvZG93bnJldi54bWxET8tqwkAU3Qv+w3AFN6ITpSQ2zSgiFKTd&#10;mLTQ7SVz86iZOyEzNenfdxYFl4fzzo6T6cSdBtdaVrDdRCCIS6tbrhV8fryu9yCcR9bYWSYFv+Tg&#10;eJjPMky1HTmne+FrEULYpaig8b5PpXRlQwbdxvbEgavsYNAHONRSDziGcNPJXRTF0mDLoaHBns4N&#10;lbfixygo3HnMk7fVU971vkquX/E7fsdKLRfT6QWEp8k/xP/ui1awe94mYW+4E66AP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KCl7EAAAA3gAAAA8AAAAAAAAAAAAAAAAA&#10;nwIAAGRycy9kb3ducmV2LnhtbFBLBQYAAAAABAAEAPcAAACQAwAAAAA=&#10;">
                  <v:imagedata r:id="rId84" o:title=""/>
                </v:shape>
                <v:rect id="Rectangle 29179" o:spid="_x0000_s1064" style="position:absolute;left:26652;top:10932;width:978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XD8cA&#10;AADeAAAADwAAAGRycy9kb3ducmV2LnhtbESPQWvCQBSE7wX/w/KE3upGD62JriFoix5bI0Rvj+wz&#10;CWbfhuzWpP313UKhx2FmvmHW6WhacafeNZYVzGcRCOLS6oYrBaf87WkJwnlkja1lUvBFDtLN5GGN&#10;ibYDf9D96CsRIOwSVFB73yVSurImg25mO+LgXW1v0AfZV1L3OAS4aeUiip6lwYbDQo0dbWsqb8dP&#10;o2C/7LLzwX4PVft62RfvRbzLY6/U43TMViA8jf4//Nc+aAWLeP4Sw++dcAX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X1w/HAAAA3gAAAA8AAAAAAAAAAAAAAAAAmAIAAGRy&#10;cy9kb3ducmV2LnhtbFBLBQYAAAAABAAEAPUAAACMAwAAAAA=&#10;" filled="f" stroked="f">
                  <v:textbox inset="0,0,0,0">
                    <w:txbxContent>
                      <w:p w:rsidR="004C3050" w:rsidRDefault="004C3050" w:rsidP="00F85262">
                        <w:r>
                          <w:rPr>
                            <w:b/>
                            <w:sz w:val="18"/>
                          </w:rPr>
                          <w:t xml:space="preserve">PUBLIC SAFETY </w:t>
                        </w:r>
                      </w:p>
                    </w:txbxContent>
                  </v:textbox>
                </v:rect>
                <v:rect id="Rectangle 29180" o:spid="_x0000_s1065" style="position:absolute;left:26499;top:12197;width:1018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gOtcUA&#10;AADeAAAADwAAAGRycy9kb3ducmV2LnhtbESPzYrCMBSF98K8Q7gD7jTVxdBWo8iMosvRCuru0lzb&#10;YnNTmoyt8/RmIbg8nD+++bI3tbhT6yrLCibjCARxbnXFhYJjthnFIJxH1lhbJgUPcrBcfAzmmGrb&#10;8Z7uB1+IMMIuRQWl900qpctLMujGtiEO3tW2Bn2QbSF1i10YN7WcRtGXNFhxeCixoe+S8tvhzyjY&#10;xs3qvLP/XVGvL9vT7yn5yRKv1PCzX81AeOr9O/xq77SCaTKJA0DACSg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A61xQAAAN4AAAAPAAAAAAAAAAAAAAAAAJgCAABkcnMv&#10;ZG93bnJldi54bWxQSwUGAAAAAAQABAD1AAAAigMAAAAA&#10;" filled="f" stroked="f">
                  <v:textbox inset="0,0,0,0">
                    <w:txbxContent>
                      <w:p w:rsidR="004C3050" w:rsidRDefault="004C3050" w:rsidP="00F85262">
                        <w:r>
                          <w:rPr>
                            <w:b/>
                            <w:sz w:val="18"/>
                          </w:rPr>
                          <w:t xml:space="preserve">COMMUNITY &amp; </w:t>
                        </w:r>
                      </w:p>
                    </w:txbxContent>
                  </v:textbox>
                </v:rect>
                <v:rect id="Rectangle 29181" o:spid="_x0000_s1066" style="position:absolute;left:26164;top:13446;width:11078;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rLsYA&#10;AADeAAAADwAAAGRycy9kb3ducmV2LnhtbESPQWvCQBSE7wX/w/IEb3UTD5JEVxFt0WOrgnp7ZJ9J&#10;MPs2ZFcT++u7hYLHYWa+YebL3tTiQa2rLCuIxxEI4tzqigsFx8PnewLCeWSNtWVS8CQHy8XgbY6Z&#10;th1/02PvCxEg7DJUUHrfZFK6vCSDbmwb4uBdbWvQB9kWUrfYBbip5SSKptJgxWGhxIbWJeW3/d0o&#10;2CbN6ryzP11Rf1y2p69TujmkXqnRsF/NQHjq/Sv8395pBZM0TmL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SrLsYAAADeAAAADwAAAAAAAAAAAAAAAACYAgAAZHJz&#10;L2Rvd25yZXYueG1sUEsFBgAAAAAEAAQA9QAAAIsDAAAAAA==&#10;" filled="f" stroked="f">
                  <v:textbox inset="0,0,0,0">
                    <w:txbxContent>
                      <w:p w:rsidR="004C3050" w:rsidRDefault="004C3050" w:rsidP="00F85262">
                        <w:r>
                          <w:rPr>
                            <w:b/>
                            <w:sz w:val="18"/>
                          </w:rPr>
                          <w:t xml:space="preserve">SOCIAL SERVICES </w:t>
                        </w:r>
                      </w:p>
                    </w:txbxContent>
                  </v:textbox>
                </v:rect>
                <v:rect id="Rectangle 29182" o:spid="_x0000_s1067" style="position:absolute;left:26896;top:14696;width:915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1WcYA&#10;AADeAAAADwAAAGRycy9kb3ducmV2LnhtbESPQWvCQBSE7wX/w/IEb3VjDpJEVxFt0WOrgnp7ZJ9J&#10;MPs2ZFcT++u7hYLHYWa+YebL3tTiQa2rLCuYjCMQxLnVFRcKjofP9wSE88gaa8uk4EkOlovB2xwz&#10;bTv+psfeFyJA2GWooPS+yaR0eUkG3dg2xMG72tagD7ItpG6xC3BTyziKptJgxWGhxIbWJeW3/d0o&#10;2CbN6ryzP11Rf1y2p69TujmkXqnRsF/NQHjq/Sv8395pBXE6SWL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Y1WcYAAADeAAAADwAAAAAAAAAAAAAAAACYAgAAZHJz&#10;L2Rvd25yZXYueG1sUEsFBgAAAAAEAAQA9QAAAIsDAAAAAA==&#10;" filled="f" stroked="f">
                  <v:textbox inset="0,0,0,0">
                    <w:txbxContent>
                      <w:p w:rsidR="004C3050" w:rsidRDefault="004C3050" w:rsidP="00F85262">
                        <w:r>
                          <w:rPr>
                            <w:b/>
                            <w:sz w:val="18"/>
                          </w:rPr>
                          <w:t xml:space="preserve">DIRECTORATE </w:t>
                        </w:r>
                      </w:p>
                    </w:txbxContent>
                  </v:textbox>
                </v:rect>
                <v:shape id="Picture 29184" o:spid="_x0000_s1068" type="#_x0000_t75" style="position:absolute;left:35707;top:9022;width:10622;height:7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Oj3XHAAAA3gAAAA8AAABkcnMvZG93bnJldi54bWxEj0FrwkAUhO8F/8PyBG91o0gbU1fR1lKp&#10;J9NcentkX5No9m3Irib5912h0OMwM98wq01vanGj1lWWFcymEQji3OqKCwXZ1/tjDMJ5ZI21ZVIw&#10;kIPNevSwwkTbjk90S30hAoRdggpK75tESpeXZNBNbUMcvB/bGvRBtoXULXYBbmo5j6InabDisFBi&#10;Q68l5Zf0ahQsm+w5+7Dxp9l/n3e7t+NwqU2q1GTcb19AeOr9f/ivfdAK5stZvID7nXAF5Po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iOj3XHAAAA3gAAAA8AAAAAAAAAAAAA&#10;AAAAnwIAAGRycy9kb3ducmV2LnhtbFBLBQYAAAAABAAEAPcAAACTAwAAAAA=&#10;">
                  <v:imagedata r:id="rId79" o:title=""/>
                </v:shape>
                <v:shape id="Picture 29186" o:spid="_x0000_s1069" type="#_x0000_t75" style="position:absolute;left:36621;top:9982;width:11476;height:7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YJYzFAAAA3gAAAA8AAABkcnMvZG93bnJldi54bWxEj8FqwzAQRO+F/oPYQm617NAE14kSQqEQ&#10;eimx2/tibW0TayUk1XH+vioEchxm5g2z3c9mFBP5MFhWUGQ5COLW6oE7BV/N+3MJIkRkjaNlUnCl&#10;APvd48MWK20vfKKpjp1IEA4VKuhjdJWUoe3JYMisI07ej/UGY5K+k9rjJcHNKJd5vpYGB04LPTp6&#10;66k9179GwfQ5H5w8Fh9T/eK+jWvKVeODUoun+bABEWmO9/CtfdQKlq9FuYb/O+kKyN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WCWMxQAAAN4AAAAPAAAAAAAAAAAAAAAA&#10;AJ8CAABkcnMvZG93bnJldi54bWxQSwUGAAAAAAQABAD3AAAAkQMAAAAA&#10;">
                  <v:imagedata r:id="rId85" o:title=""/>
                </v:shape>
                <v:rect id="Rectangle 29187" o:spid="_x0000_s1070" style="position:absolute;left:37767;top:11560;width:1223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WwccA&#10;AADeAAAADwAAAGRycy9kb3ducmV2LnhtbESPQWvCQBSE7wX/w/KE3upGDzaJriJa0WM1gnp7ZJ9J&#10;MPs2ZLcm7a/vCoUeh5n5hpkve1OLB7WusqxgPIpAEOdWV1woOGXbtxiE88gaa8uk4JscLBeDlzmm&#10;2nZ8oMfRFyJA2KWooPS+SaV0eUkG3cg2xMG72dagD7ItpG6xC3BTy0kUTaXBisNCiQ2tS8rvxy+j&#10;YBc3q8ve/nRF/XHdnT/PySZLvFKvw341A+Gp9//hv/ZeK5gk4/gdnnfC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RlsHHAAAA3gAAAA8AAAAAAAAAAAAAAAAAmAIAAGRy&#10;cy9kb3ducmV2LnhtbFBLBQYAAAAABAAEAPUAAACMAwAAAAA=&#10;" filled="f" stroked="f">
                  <v:textbox inset="0,0,0,0">
                    <w:txbxContent>
                      <w:p w:rsidR="004C3050" w:rsidRDefault="004C3050" w:rsidP="00F85262">
                        <w:r>
                          <w:rPr>
                            <w:b/>
                            <w:sz w:val="18"/>
                          </w:rPr>
                          <w:t xml:space="preserve">ENGINEERING and  </w:t>
                        </w:r>
                      </w:p>
                    </w:txbxContent>
                  </v:textbox>
                </v:rect>
                <v:rect id="Rectangle 29188" o:spid="_x0000_s1071" style="position:absolute;left:37858;top:12825;width:1165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4Cs8MA&#10;AADeAAAADwAAAGRycy9kb3ducmV2LnhtbERPTYvCMBC9C/sfwix401QPS1uNIruKHlcrqLehGdti&#10;MylN1tb99eYgeHy87/myN7W4U+sqywom4wgEcW51xYWCY7YZxSCcR9ZYWyYFD3KwXHwM5phq2/Ge&#10;7gdfiBDCLkUFpfdNKqXLSzLoxrYhDtzVtgZ9gG0hdYtdCDe1nEbRlzRYcWgosaHvkvLb4c8o2MbN&#10;6ryz/11Rry/b0+8p+ckSr9Tws1/NQHjq/Vv8cu+0gmkyicPecCdc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4Cs8MAAADeAAAADwAAAAAAAAAAAAAAAACYAgAAZHJzL2Rv&#10;d25yZXYueG1sUEsFBgAAAAAEAAQA9QAAAIgDAAAAAA==&#10;" filled="f" stroked="f">
                  <v:textbox inset="0,0,0,0">
                    <w:txbxContent>
                      <w:p w:rsidR="004C3050" w:rsidRDefault="004C3050" w:rsidP="00F85262">
                        <w:r>
                          <w:rPr>
                            <w:b/>
                            <w:sz w:val="18"/>
                          </w:rPr>
                          <w:t xml:space="preserve">INFRASTRUCTURE </w:t>
                        </w:r>
                      </w:p>
                    </w:txbxContent>
                  </v:textbox>
                </v:rect>
                <v:rect id="Rectangle 29189" o:spid="_x0000_s1072" style="position:absolute;left:38803;top:14075;width:950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KnKMcA&#10;AADeAAAADwAAAGRycy9kb3ducmV2LnhtbESPQWvCQBSE70L/w/IK3nSTHEqSuoq0ijm2pmB7e2Sf&#10;STD7NmS3JvbXdwsFj8PMfMOsNpPpxJUG11pWEC8jEMSV1S3XCj7K/SIF4Tyyxs4yKbiRg836YbbC&#10;XNuR3+l69LUIEHY5Kmi873MpXdWQQbe0PXHwznYw6IMcaqkHHAPcdDKJoidpsOWw0GBPLw1Vl+O3&#10;UXBI++1nYX/Gutt9HU5vp+y1zLxS88dp+wzC0+Tv4f92oRUkWZxm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CpyjHAAAA3gAAAA8AAAAAAAAAAAAAAAAAmAIAAGRy&#10;cy9kb3ducmV2LnhtbFBLBQYAAAAABAAEAPUAAACMAwAAAAA=&#10;" filled="f" stroked="f">
                  <v:textbox inset="0,0,0,0">
                    <w:txbxContent>
                      <w:p w:rsidR="004C3050" w:rsidRDefault="004C3050" w:rsidP="00F85262">
                        <w:r>
                          <w:rPr>
                            <w:b/>
                            <w:sz w:val="18"/>
                          </w:rPr>
                          <w:t xml:space="preserve">DIRECTORATE  </w:t>
                        </w:r>
                      </w:p>
                    </w:txbxContent>
                  </v:textbox>
                </v:rect>
                <v:shape id="Picture 29191" o:spid="_x0000_s1073" type="#_x0000_t75" style="position:absolute;left:47625;top:9022;width:10622;height:7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gujDIAAAA3gAAAA8AAABkcnMvZG93bnJldi54bWxEj81uwjAQhO+VeAdrK/VWnHAoJMWJyk8F&#10;KqemufS2ipckEK+j2IXw9rhSpR5HM/ONZpmPphMXGlxrWUE8jUAQV1a3XCsov96fFyCcR9bYWSYF&#10;N3KQZ5OHJabaXvmTLoWvRYCwS1FB432fSumqhgy6qe2Jg3e0g0Ef5FBLPeA1wE0nZ1H0Ig22HBYa&#10;7GndUHUufoyCpC/n5c4uPsz2+7RabQ63c2cKpZ4ex7dXEJ5G/x/+a++1glkSJzH83glXQGZ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dILowyAAAAN4AAAAPAAAAAAAAAAAA&#10;AAAAAJ8CAABkcnMvZG93bnJldi54bWxQSwUGAAAAAAQABAD3AAAAlAMAAAAA&#10;">
                  <v:imagedata r:id="rId79" o:title=""/>
                </v:shape>
                <v:shape id="Picture 29193" o:spid="_x0000_s1074" type="#_x0000_t75" style="position:absolute;left:48539;top:9982;width:11445;height:7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xnzDEAAAA3gAAAA8AAABkcnMvZG93bnJldi54bWxEj92KwjAUhO8F3yEcwTtNVRBbjSKCoIgr&#10;/jzAoTm2xeakNLGtb28WFvZymJlvmNWmM6VoqHaFZQWTcQSCOLW64EzB474fLUA4j6yxtEwKPuRg&#10;s+73Vpho2/KVmpvPRICwS1BB7n2VSOnSnAy6sa2Ig/e0tUEfZJ1JXWMb4KaU0yiaS4MFh4UcK9rl&#10;lL5ub6PguXvvP+Zndj66dPvKmuZ00e1JqeGg2y5BeOr8f/ivfdAKpvEknsHvnXAF5Po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xnzDEAAAA3gAAAA8AAAAAAAAAAAAAAAAA&#10;nwIAAGRycy9kb3ducmV2LnhtbFBLBQYAAAAABAAEAPcAAACQAwAAAAA=&#10;">
                  <v:imagedata r:id="rId86" o:title=""/>
                </v:shape>
                <v:rect id="Rectangle 29194" o:spid="_x0000_s1075" style="position:absolute;left:49676;top:10932;width:1220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ea8cA&#10;AADeAAAADwAAAGRycy9kb3ducmV2LnhtbESPQWvCQBSE7wX/w/KE3upGKcVE1xC0RY+tEaK3R/aZ&#10;BLNvQ3Zr0v76bqHQ4zAz3zDrdDStuFPvGssK5rMIBHFpdcOVglP+9rQE4TyyxtYyKfgiB+lm8rDG&#10;RNuBP+h+9JUIEHYJKqi97xIpXVmTQTezHXHwrrY36IPsK6l7HALctHIRRS/SYMNhocaOtjWVt+On&#10;UbBfdtn5YL+Hqn297Iv3It7lsVfqcTpmKxCeRv8f/msftIJFPI+f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anmvHAAAA3gAAAA8AAAAAAAAAAAAAAAAAmAIAAGRy&#10;cy9kb3ducmV2LnhtbFBLBQYAAAAABAAEAPUAAACMAwAAAAA=&#10;" filled="f" stroked="f">
                  <v:textbox inset="0,0,0,0">
                    <w:txbxContent>
                      <w:p w:rsidR="004C3050" w:rsidRDefault="004C3050" w:rsidP="00F85262">
                        <w:r>
                          <w:rPr>
                            <w:b/>
                            <w:sz w:val="18"/>
                          </w:rPr>
                          <w:t xml:space="preserve">LOCAL ECONOMIC  </w:t>
                        </w:r>
                      </w:p>
                    </w:txbxContent>
                  </v:textbox>
                </v:rect>
                <v:rect id="Rectangle 29195" o:spid="_x0000_s1076" style="position:absolute;left:50392;top:12197;width:1000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78McA&#10;AADeAAAADwAAAGRycy9kb3ducmV2LnhtbESPQWvCQBSE7wX/w/KE3upGocVE1xC0RY+tEaK3R/aZ&#10;BLNvQ3Zr0v76bqHQ4zAz3zDrdDStuFPvGssK5rMIBHFpdcOVglP+9rQE4TyyxtYyKfgiB+lm8rDG&#10;RNuBP+h+9JUIEHYJKqi97xIpXVmTQTezHXHwrrY36IPsK6l7HALctHIRRS/SYMNhocaOtjWVt+On&#10;UbBfdtn5YL+Hqn297Iv3It7lsVfqcTpmKxCeRv8f/msftIJFPI+f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WO/DHAAAA3gAAAA8AAAAAAAAAAAAAAAAAmAIAAGRy&#10;cy9kb3ducmV2LnhtbFBLBQYAAAAABAAEAPUAAACMAwAAAAA=&#10;" filled="f" stroked="f">
                  <v:textbox inset="0,0,0,0">
                    <w:txbxContent>
                      <w:p w:rsidR="004C3050" w:rsidRDefault="004C3050" w:rsidP="00F85262">
                        <w:r>
                          <w:rPr>
                            <w:b/>
                            <w:sz w:val="18"/>
                          </w:rPr>
                          <w:t xml:space="preserve">DEVELOPMENT </w:t>
                        </w:r>
                      </w:p>
                    </w:txbxContent>
                  </v:textbox>
                </v:rect>
                <v:rect id="Rectangle 29196" o:spid="_x0000_s1077" style="position:absolute;left:50285;top:13446;width:1065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Slh8cA&#10;AADeAAAADwAAAGRycy9kb3ducmV2LnhtbESPT2vCQBTE74V+h+UVvNWNHkKSuor4B3NstWC9PbLP&#10;JJh9G7JrEvvpu4VCj8PM/IZZrEbTiJ46V1tWMJtGIIgLq2suFXye9q8JCOeRNTaWScGDHKyWz08L&#10;zLQd+IP6oy9FgLDLUEHlfZtJ6YqKDLqpbYmDd7WdQR9kV0rd4RDgppHzKIqlwZrDQoUtbSoqbse7&#10;UXBI2vVXbr+HstldDuf3c7o9pV6pycu4fgPhafT/4b92rhXM01kaw++dc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EpYfHAAAA3gAAAA8AAAAAAAAAAAAAAAAAmAIAAGRy&#10;cy9kb3ducmV2LnhtbFBLBQYAAAAABAAEAPUAAACMAwAAAAA=&#10;" filled="f" stroked="f">
                  <v:textbox inset="0,0,0,0">
                    <w:txbxContent>
                      <w:p w:rsidR="004C3050" w:rsidRDefault="004C3050" w:rsidP="00F85262">
                        <w:r>
                          <w:rPr>
                            <w:b/>
                            <w:sz w:val="18"/>
                          </w:rPr>
                          <w:t xml:space="preserve">AND PLANNING  </w:t>
                        </w:r>
                      </w:p>
                    </w:txbxContent>
                  </v:textbox>
                </v:rect>
                <v:rect id="Rectangle 29197" o:spid="_x0000_s1078" style="position:absolute;left:50712;top:14696;width:950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gAHMcA&#10;AADeAAAADwAAAGRycy9kb3ducmV2LnhtbESPQWvCQBSE7wX/w/KE3upGD62JriFoix5bI0Rvj+wz&#10;CWbfhuzWpP313UKhx2FmvmHW6WhacafeNZYVzGcRCOLS6oYrBaf87WkJwnlkja1lUvBFDtLN5GGN&#10;ibYDf9D96CsRIOwSVFB73yVSurImg25mO+LgXW1v0AfZV1L3OAS4aeUiip6lwYbDQo0dbWsqb8dP&#10;o2C/7LLzwX4PVft62RfvRbzLY6/U43TMViA8jf4//Nc+aAWLeB6/wO+dcAX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IABzHAAAA3gAAAA8AAAAAAAAAAAAAAAAAmAIAAGRy&#10;cy9kb3ducmV2LnhtbFBLBQYAAAAABAAEAPUAAACMAwAAAAA=&#10;" filled="f" stroked="f">
                  <v:textbox inset="0,0,0,0">
                    <w:txbxContent>
                      <w:p w:rsidR="004C3050" w:rsidRDefault="004C3050" w:rsidP="00F85262">
                        <w:r>
                          <w:rPr>
                            <w:b/>
                            <w:sz w:val="18"/>
                          </w:rPr>
                          <w:t xml:space="preserve">DIRECTORATE  </w:t>
                        </w:r>
                      </w:p>
                    </w:txbxContent>
                  </v:textbox>
                </v:rect>
                <v:shape id="Picture 29199" o:spid="_x0000_s1079" type="#_x0000_t75" style="position:absolute;left:35707;width:13502;height:8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u06/GAAAA3gAAAA8AAABkcnMvZG93bnJldi54bWxEjzFvwjAUhHck/oP1kLqBQwaaBAyCokod&#10;2oHQpdtT/Egi4udgGwj/vq5UifF0993pVpvBdOJGzreWFcxnCQjiyuqWawXfx/dpBsIHZI2dZVLw&#10;IA+b9Xi0wkLbOx/oVoZaxBL2BSpoQugLKX3VkEE/sz1x9E7WGQxRulpqh/dYbjqZJslCGmw5LjTY&#10;01tD1bm8GgUpvqY/7SXJ3OIT94/9VZe77Eupl8mwXYIINIRn+J/+0JHL53kOf3fiFZ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67Tr8YAAADeAAAADwAAAAAAAAAAAAAA&#10;AACfAgAAZHJzL2Rvd25yZXYueG1sUEsFBgAAAAAEAAQA9wAAAJIDAAAAAA==&#10;">
                  <v:imagedata r:id="rId87" o:title=""/>
                </v:shape>
                <v:shape id="Picture 29201" o:spid="_x0000_s1080" type="#_x0000_t75" style="position:absolute;left:36621;top:960;width:13884;height:9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8UDHHAAAA3gAAAA8AAABkcnMvZG93bnJldi54bWxEj0FrwkAUhO8F/8PyBG91kyBSo6uoIBR6&#10;SKOC12f2mQSzb0N2G9P++m6h4HGYmW+Y1WYwjeipc7VlBfE0AkFcWF1zqeB8Ory+gXAeWWNjmRR8&#10;k4PNevSywlTbB+fUH30pAoRdigoq79tUSldUZNBNbUscvJvtDPogu1LqDh8BbhqZRNFcGqw5LFTY&#10;0r6i4n78Mgrmud5e8p+PuC1m/aHOsn53/cyUmoyH7RKEp8E/w//td60gWSRRDH93whW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V8UDHHAAAA3gAAAA8AAAAAAAAAAAAA&#10;AAAAnwIAAGRycy9kb3ducmV2LnhtbFBLBQYAAAAABAAEAPcAAACTAwAAAAA=&#10;">
                  <v:imagedata r:id="rId88" o:title=""/>
                </v:shape>
                <v:rect id="Rectangle 29202" o:spid="_x0000_s1081" style="position:absolute;left:38508;top:2349;width:983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Xf8YA&#10;AADeAAAADwAAAGRycy9kb3ducmV2LnhtbESPT4vCMBTE78J+h/AWvGm6PYjtGkVcRY/rH3C9PZpn&#10;W2xeShNt3U9vBMHjMDO/YSazzlTiRo0rLSv4GkYgiDOrS84VHParwRiE88gaK8uk4E4OZtOP3gRT&#10;bVve0m3ncxEg7FJUUHhfp1K6rCCDbmhr4uCdbWPQB9nkUjfYBripZBxFI2mw5LBQYE2LgrLL7moU&#10;rMf1/G9j/9u8Wp7Wx99j8rNPvFL9z27+DcJT59/hV3ujFcRJHMXwvBO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Xf8YAAADeAAAADwAAAAAAAAAAAAAAAACYAgAAZHJz&#10;L2Rvd25yZXYueG1sUEsFBgAAAAAEAAQA9QAAAIsDAAAAAA==&#10;" filled="f" stroked="f">
                  <v:textbox inset="0,0,0,0">
                    <w:txbxContent>
                      <w:p w:rsidR="004C3050" w:rsidRDefault="004C3050" w:rsidP="00F85262">
                        <w:r>
                          <w:rPr>
                            <w:b/>
                            <w:sz w:val="16"/>
                          </w:rPr>
                          <w:t xml:space="preserve">INTERNAL AUDIT </w:t>
                        </w:r>
                      </w:p>
                    </w:txbxContent>
                  </v:textbox>
                </v:rect>
                <v:rect id="Rectangle 29203" o:spid="_x0000_s1082" style="position:absolute;left:38615;top:3888;width:11791;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y5MYA&#10;AADeAAAADwAAAGRycy9kb3ducmV2LnhtbESPQWvCQBSE74L/YXlCb7oxBTGpq4ha9GhVsL09sq9J&#10;MPs2ZFeT+uvdguBxmJlvmNmiM5W4UeNKywrGowgEcWZ1ybmC0/FzOAXhPLLGyjIp+CMHi3m/N8NU&#10;25a/6HbwuQgQdikqKLyvUyldVpBBN7I1cfB+bWPQB9nkUjfYBripZBxFE2mw5LBQYE2rgrLL4WoU&#10;bKf18ntn721ebX625/05WR8Tr9TboFt+gPDU+Vf42d5pBXESR+/wfy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zy5MYAAADeAAAADwAAAAAAAAAAAAAAAACYAgAAZHJz&#10;L2Rvd25yZXYueG1sUEsFBgAAAAAEAAQA9QAAAIsDAAAAAA==&#10;" filled="f" stroked="f">
                  <v:textbox inset="0,0,0,0">
                    <w:txbxContent>
                      <w:p w:rsidR="004C3050" w:rsidRDefault="004C3050" w:rsidP="00F85262">
                        <w:r>
                          <w:rPr>
                            <w:b/>
                            <w:sz w:val="16"/>
                          </w:rPr>
                          <w:t xml:space="preserve">RISK MANAGEMENT </w:t>
                        </w:r>
                      </w:p>
                    </w:txbxContent>
                  </v:textbox>
                </v:rect>
                <v:rect id="Rectangle 29204" o:spid="_x0000_s1083" style="position:absolute;left:38615;top:5443;width:1180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VqkMYA&#10;AADeAAAADwAAAGRycy9kb3ducmV2LnhtbESPQWvCQBSE74L/YXlCb7oxFDGpq4ha9GhVsL09sq9J&#10;MPs2ZFeT+uvdguBxmJlvmNmiM5W4UeNKywrGowgEcWZ1ybmC0/FzOAXhPLLGyjIp+CMHi3m/N8NU&#10;25a/6HbwuQgQdikqKLyvUyldVpBBN7I1cfB+bWPQB9nkUjfYBripZBxFE2mw5LBQYE2rgrLL4WoU&#10;bKf18ntn721ebX625/05WR8Tr9TboFt+gPDU+Vf42d5pBXESR+/wfy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VqkMYAAADeAAAADwAAAAAAAAAAAAAAAACYAgAAZHJz&#10;L2Rvd25yZXYueG1sUEsFBgAAAAAEAAQA9QAAAIsDAAAAAA==&#10;" filled="f" stroked="f">
                  <v:textbox inset="0,0,0,0">
                    <w:txbxContent>
                      <w:p w:rsidR="004C3050" w:rsidRDefault="004C3050" w:rsidP="00F85262">
                        <w:r>
                          <w:rPr>
                            <w:b/>
                            <w:sz w:val="16"/>
                          </w:rPr>
                          <w:t>EXECUTIVE SUPPORT</w:t>
                        </w:r>
                      </w:p>
                    </w:txbxContent>
                  </v:textbox>
                </v:rect>
                <v:rect id="Rectangle 29205" o:spid="_x0000_s1084" style="position:absolute;left:37701;top:6997;width:15642;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nPC8YA&#10;AADeAAAADwAAAGRycy9kb3ducmV2LnhtbESPQWvCQBSE74L/YXlCb7oxUDGpq4ha9GhVsL09sq9J&#10;MPs2ZFeT+uvdguBxmJlvmNmiM5W4UeNKywrGowgEcWZ1ybmC0/FzOAXhPLLGyjIp+CMHi3m/N8NU&#10;25a/6HbwuQgQdikqKLyvUyldVpBBN7I1cfB+bWPQB9nkUjfYBripZBxFE2mw5LBQYE2rgrLL4WoU&#10;bKf18ntn721ebX625/05WR8Tr9TboFt+gPDU+Vf42d5pBXESR+/wfy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nPC8YAAADeAAAADwAAAAAAAAAAAAAAAACYAgAAZHJz&#10;L2Rvd25yZXYueG1sUEsFBgAAAAAEAAQA9QAAAIsDAAAAAA==&#10;" filled="f" stroked="f">
                  <v:textbox inset="0,0,0,0">
                    <w:txbxContent>
                      <w:p w:rsidR="004C3050" w:rsidRDefault="004C3050" w:rsidP="00F85262">
                        <w:r>
                          <w:rPr>
                            <w:b/>
                            <w:sz w:val="16"/>
                          </w:rPr>
                          <w:t xml:space="preserve">STRATEGIC PLANNING AND </w:t>
                        </w:r>
                      </w:p>
                    </w:txbxContent>
                  </v:textbox>
                </v:rect>
                <v:rect id="Rectangle 29206" o:spid="_x0000_s1085" style="position:absolute;left:37701;top:8112;width:8148;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RfMYA&#10;AADeAAAADwAAAGRycy9kb3ducmV2LnhtbESPT4vCMBTE78J+h/AWvGlqD2K7RhF3RY/+WXD39mie&#10;bbF5KU201U9vBMHjMDO/YabzzlTiSo0rLSsYDSMQxJnVJecKfg+rwQSE88gaK8uk4EYO5rOP3hRT&#10;bVve0XXvcxEg7FJUUHhfp1K6rCCDbmhr4uCdbGPQB9nkUjfYBripZBxFY2mw5LBQYE3LgrLz/mIU&#10;rCf14m9j721e/fyvj9tj8n1IvFL9z27xBcJT59/hV3ujFcRJHI3h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tRfMYAAADeAAAADwAAAAAAAAAAAAAAAACYAgAAZHJz&#10;L2Rvd25yZXYueG1sUEsFBgAAAAAEAAQA9QAAAIsDAAAAAA==&#10;" filled="f" stroked="f">
                  <v:textbox inset="0,0,0,0">
                    <w:txbxContent>
                      <w:p w:rsidR="004C3050" w:rsidRPr="009B2CB4" w:rsidRDefault="004C3050" w:rsidP="00F85262">
                        <w:pPr>
                          <w:rPr>
                            <w:b/>
                          </w:rPr>
                        </w:pPr>
                        <w:r w:rsidRPr="009B2CB4">
                          <w:rPr>
                            <w:b/>
                            <w:sz w:val="16"/>
                          </w:rPr>
                          <w:t xml:space="preserve">MONITORING </w:t>
                        </w:r>
                      </w:p>
                    </w:txbxContent>
                  </v:textbox>
                </v:rect>
                <w10:wrap type="through"/>
              </v:group>
            </w:pict>
          </mc:Fallback>
        </mc:AlternateContent>
      </w:r>
      <w:r>
        <w:rPr>
          <w:rFonts w:cs="Arial"/>
          <w:b/>
        </w:rPr>
        <w:t>Figure 5</w:t>
      </w:r>
      <w:r w:rsidRPr="00996DC7">
        <w:rPr>
          <w:rFonts w:cs="Arial"/>
          <w:b/>
        </w:rPr>
        <w:t>: Organizational Structure</w:t>
      </w:r>
    </w:p>
    <w:p w:rsidR="00F85262" w:rsidRPr="00996DC7" w:rsidRDefault="00F85262" w:rsidP="00F85262">
      <w:pPr>
        <w:jc w:val="both"/>
        <w:rPr>
          <w:rFonts w:cs="Arial"/>
        </w:rPr>
      </w:pPr>
    </w:p>
    <w:p w:rsidR="00F85262" w:rsidRPr="00996DC7" w:rsidRDefault="00F85262" w:rsidP="00F85262">
      <w:pPr>
        <w:jc w:val="both"/>
        <w:rPr>
          <w:rFonts w:cs="Arial"/>
        </w:rPr>
      </w:pPr>
    </w:p>
    <w:p w:rsidR="00F85262" w:rsidRPr="00996DC7" w:rsidRDefault="00F85262" w:rsidP="00F85262">
      <w:pPr>
        <w:jc w:val="both"/>
        <w:rPr>
          <w:rFonts w:cs="Arial"/>
        </w:rPr>
      </w:pPr>
      <w:r w:rsidRPr="00996DC7">
        <w:rPr>
          <w:rFonts w:cs="Arial"/>
        </w:rPr>
        <w:t xml:space="preserve"> </w:t>
      </w:r>
    </w:p>
    <w:p w:rsidR="00F85262" w:rsidRDefault="00F85262" w:rsidP="00F85262">
      <w:pPr>
        <w:jc w:val="both"/>
        <w:rPr>
          <w:rFonts w:cs="Arial"/>
        </w:rPr>
      </w:pPr>
    </w:p>
    <w:tbl>
      <w:tblPr>
        <w:tblStyle w:val="TableGrid"/>
        <w:tblW w:w="9625" w:type="dxa"/>
        <w:tblLook w:val="04A0" w:firstRow="1" w:lastRow="0" w:firstColumn="1" w:lastColumn="0" w:noHBand="0" w:noVBand="1"/>
      </w:tblPr>
      <w:tblGrid>
        <w:gridCol w:w="4440"/>
        <w:gridCol w:w="5185"/>
      </w:tblGrid>
      <w:tr w:rsidR="00F85262" w:rsidRPr="009B2CB4" w:rsidTr="004B6B10">
        <w:trPr>
          <w:trHeight w:val="379"/>
          <w:tblHeader/>
        </w:trPr>
        <w:tc>
          <w:tcPr>
            <w:tcW w:w="4440" w:type="dxa"/>
            <w:shd w:val="clear" w:color="auto" w:fill="D3BFA1"/>
            <w:vAlign w:val="center"/>
          </w:tcPr>
          <w:p w:rsidR="00F85262" w:rsidRPr="009B2CB4" w:rsidRDefault="00F85262" w:rsidP="00312CA9">
            <w:pPr>
              <w:jc w:val="center"/>
              <w:rPr>
                <w:rFonts w:ascii="Arial" w:hAnsi="Arial" w:cs="Arial"/>
                <w:b/>
              </w:rPr>
            </w:pPr>
            <w:r w:rsidRPr="009B2CB4">
              <w:rPr>
                <w:rFonts w:ascii="Arial" w:hAnsi="Arial" w:cs="Arial"/>
                <w:b/>
              </w:rPr>
              <w:t>Directorate</w:t>
            </w:r>
          </w:p>
        </w:tc>
        <w:tc>
          <w:tcPr>
            <w:tcW w:w="5185" w:type="dxa"/>
            <w:shd w:val="clear" w:color="auto" w:fill="D3BFA1"/>
            <w:vAlign w:val="center"/>
          </w:tcPr>
          <w:p w:rsidR="00F85262" w:rsidRPr="009B2CB4" w:rsidRDefault="00F85262" w:rsidP="00312CA9">
            <w:pPr>
              <w:jc w:val="center"/>
              <w:rPr>
                <w:rFonts w:ascii="Arial" w:hAnsi="Arial" w:cs="Arial"/>
                <w:b/>
              </w:rPr>
            </w:pPr>
            <w:r w:rsidRPr="009B2CB4">
              <w:rPr>
                <w:rFonts w:ascii="Arial" w:hAnsi="Arial" w:cs="Arial"/>
                <w:b/>
              </w:rPr>
              <w:t>Department</w:t>
            </w:r>
          </w:p>
        </w:tc>
      </w:tr>
      <w:tr w:rsidR="00312CA9" w:rsidRPr="009B2CB4" w:rsidTr="007C3926">
        <w:tc>
          <w:tcPr>
            <w:tcW w:w="4440" w:type="dxa"/>
            <w:vMerge w:val="restart"/>
            <w:vAlign w:val="center"/>
          </w:tcPr>
          <w:p w:rsidR="00312CA9" w:rsidRPr="009B2CB4" w:rsidRDefault="00312CA9" w:rsidP="00A8496F">
            <w:pPr>
              <w:jc w:val="both"/>
              <w:rPr>
                <w:rFonts w:ascii="Arial" w:hAnsi="Arial" w:cs="Arial"/>
                <w:b/>
              </w:rPr>
            </w:pPr>
            <w:r w:rsidRPr="009B2CB4">
              <w:rPr>
                <w:rFonts w:ascii="Arial" w:hAnsi="Arial" w:cs="Arial"/>
                <w:b/>
              </w:rPr>
              <w:t>Municipal Manager</w:t>
            </w:r>
            <w:r>
              <w:rPr>
                <w:rFonts w:ascii="Arial" w:hAnsi="Arial" w:cs="Arial"/>
                <w:b/>
              </w:rPr>
              <w:t xml:space="preserve">’s Office </w:t>
            </w:r>
          </w:p>
        </w:tc>
        <w:tc>
          <w:tcPr>
            <w:tcW w:w="5185" w:type="dxa"/>
          </w:tcPr>
          <w:p w:rsidR="00312CA9" w:rsidRPr="009B2CB4" w:rsidRDefault="00312CA9" w:rsidP="00312CA9">
            <w:pPr>
              <w:spacing w:line="276" w:lineRule="auto"/>
              <w:jc w:val="both"/>
              <w:rPr>
                <w:rFonts w:ascii="Arial" w:hAnsi="Arial" w:cs="Arial"/>
              </w:rPr>
            </w:pPr>
            <w:r w:rsidRPr="009B2CB4">
              <w:rPr>
                <w:rFonts w:ascii="Arial" w:hAnsi="Arial" w:cs="Arial"/>
              </w:rPr>
              <w:t>Risk Management</w:t>
            </w:r>
          </w:p>
        </w:tc>
      </w:tr>
      <w:tr w:rsidR="00312CA9" w:rsidRPr="009B2CB4" w:rsidTr="007C3926">
        <w:tc>
          <w:tcPr>
            <w:tcW w:w="4440" w:type="dxa"/>
            <w:vMerge/>
          </w:tcPr>
          <w:p w:rsidR="00312CA9" w:rsidRPr="009B2CB4" w:rsidRDefault="00312CA9" w:rsidP="00A8496F">
            <w:pPr>
              <w:jc w:val="both"/>
              <w:rPr>
                <w:rFonts w:ascii="Arial" w:hAnsi="Arial" w:cs="Arial"/>
              </w:rPr>
            </w:pPr>
          </w:p>
        </w:tc>
        <w:tc>
          <w:tcPr>
            <w:tcW w:w="5185" w:type="dxa"/>
          </w:tcPr>
          <w:p w:rsidR="00312CA9" w:rsidRPr="009B2CB4" w:rsidRDefault="00312CA9" w:rsidP="00312CA9">
            <w:pPr>
              <w:spacing w:line="276" w:lineRule="auto"/>
              <w:jc w:val="both"/>
              <w:rPr>
                <w:rFonts w:ascii="Arial" w:hAnsi="Arial" w:cs="Arial"/>
              </w:rPr>
            </w:pPr>
            <w:r w:rsidRPr="009B2CB4">
              <w:rPr>
                <w:rFonts w:ascii="Arial" w:hAnsi="Arial" w:cs="Arial"/>
              </w:rPr>
              <w:t>Internal Audit</w:t>
            </w:r>
          </w:p>
        </w:tc>
      </w:tr>
      <w:tr w:rsidR="00312CA9" w:rsidRPr="009B2CB4" w:rsidTr="007C3926">
        <w:tc>
          <w:tcPr>
            <w:tcW w:w="4440" w:type="dxa"/>
            <w:vMerge/>
          </w:tcPr>
          <w:p w:rsidR="00312CA9" w:rsidRPr="009B2CB4" w:rsidRDefault="00312CA9" w:rsidP="00A8496F">
            <w:pPr>
              <w:jc w:val="both"/>
              <w:rPr>
                <w:rFonts w:ascii="Arial" w:hAnsi="Arial" w:cs="Arial"/>
              </w:rPr>
            </w:pPr>
          </w:p>
        </w:tc>
        <w:tc>
          <w:tcPr>
            <w:tcW w:w="5185" w:type="dxa"/>
          </w:tcPr>
          <w:p w:rsidR="00312CA9" w:rsidRPr="009B2CB4" w:rsidRDefault="00312CA9" w:rsidP="00312CA9">
            <w:pPr>
              <w:spacing w:line="276" w:lineRule="auto"/>
              <w:jc w:val="both"/>
              <w:rPr>
                <w:rFonts w:ascii="Arial" w:hAnsi="Arial" w:cs="Arial"/>
              </w:rPr>
            </w:pPr>
            <w:r w:rsidRPr="009B2CB4">
              <w:rPr>
                <w:rFonts w:ascii="Arial" w:hAnsi="Arial" w:cs="Arial"/>
              </w:rPr>
              <w:t xml:space="preserve">Executive support  </w:t>
            </w:r>
          </w:p>
        </w:tc>
      </w:tr>
      <w:tr w:rsidR="00312CA9" w:rsidRPr="009B2CB4" w:rsidTr="007C3926">
        <w:tc>
          <w:tcPr>
            <w:tcW w:w="4440" w:type="dxa"/>
            <w:vMerge/>
          </w:tcPr>
          <w:p w:rsidR="00312CA9" w:rsidRPr="009B2CB4" w:rsidRDefault="00312CA9" w:rsidP="00A8496F">
            <w:pPr>
              <w:jc w:val="both"/>
              <w:rPr>
                <w:rFonts w:ascii="Arial" w:hAnsi="Arial" w:cs="Arial"/>
              </w:rPr>
            </w:pPr>
          </w:p>
        </w:tc>
        <w:tc>
          <w:tcPr>
            <w:tcW w:w="5185" w:type="dxa"/>
          </w:tcPr>
          <w:p w:rsidR="00312CA9" w:rsidRPr="009B2CB4" w:rsidRDefault="00312CA9" w:rsidP="00312CA9">
            <w:pPr>
              <w:spacing w:line="276" w:lineRule="auto"/>
              <w:jc w:val="both"/>
              <w:rPr>
                <w:rFonts w:ascii="Arial" w:hAnsi="Arial" w:cs="Arial"/>
              </w:rPr>
            </w:pPr>
            <w:r w:rsidRPr="009B2CB4">
              <w:rPr>
                <w:rFonts w:ascii="Arial" w:hAnsi="Arial" w:cs="Arial"/>
              </w:rPr>
              <w:t xml:space="preserve">Strategic Planning and Monitoring  </w:t>
            </w:r>
          </w:p>
        </w:tc>
      </w:tr>
      <w:tr w:rsidR="00312CA9" w:rsidRPr="009B2CB4" w:rsidTr="00312CA9">
        <w:trPr>
          <w:trHeight w:val="293"/>
        </w:trPr>
        <w:tc>
          <w:tcPr>
            <w:tcW w:w="4440" w:type="dxa"/>
            <w:vMerge/>
          </w:tcPr>
          <w:p w:rsidR="00312CA9" w:rsidRPr="009B2CB4" w:rsidRDefault="00312CA9" w:rsidP="00A8496F">
            <w:pPr>
              <w:jc w:val="both"/>
              <w:rPr>
                <w:rFonts w:ascii="Arial" w:hAnsi="Arial" w:cs="Arial"/>
              </w:rPr>
            </w:pPr>
          </w:p>
        </w:tc>
        <w:tc>
          <w:tcPr>
            <w:tcW w:w="5185" w:type="dxa"/>
          </w:tcPr>
          <w:p w:rsidR="00312CA9" w:rsidRPr="009B2CB4" w:rsidRDefault="00312CA9" w:rsidP="00312CA9">
            <w:pPr>
              <w:spacing w:line="276" w:lineRule="auto"/>
              <w:jc w:val="both"/>
              <w:rPr>
                <w:rFonts w:ascii="Arial" w:hAnsi="Arial" w:cs="Arial"/>
              </w:rPr>
            </w:pPr>
            <w:r w:rsidRPr="009B2CB4">
              <w:rPr>
                <w:rFonts w:ascii="Arial" w:hAnsi="Arial" w:cs="Arial"/>
              </w:rPr>
              <w:t xml:space="preserve">Information Technology and Communication </w:t>
            </w:r>
          </w:p>
        </w:tc>
      </w:tr>
      <w:tr w:rsidR="00312CA9" w:rsidRPr="009B2CB4" w:rsidTr="007C3926">
        <w:trPr>
          <w:trHeight w:val="292"/>
        </w:trPr>
        <w:tc>
          <w:tcPr>
            <w:tcW w:w="4440" w:type="dxa"/>
            <w:vMerge/>
          </w:tcPr>
          <w:p w:rsidR="00312CA9" w:rsidRPr="009B2CB4" w:rsidRDefault="00312CA9" w:rsidP="00A8496F">
            <w:pPr>
              <w:jc w:val="both"/>
              <w:rPr>
                <w:rFonts w:ascii="Arial" w:hAnsi="Arial" w:cs="Arial"/>
              </w:rPr>
            </w:pPr>
          </w:p>
        </w:tc>
        <w:tc>
          <w:tcPr>
            <w:tcW w:w="5185" w:type="dxa"/>
          </w:tcPr>
          <w:p w:rsidR="00312CA9" w:rsidRPr="009B2CB4" w:rsidRDefault="00312CA9" w:rsidP="00312CA9">
            <w:pPr>
              <w:spacing w:line="276" w:lineRule="auto"/>
              <w:jc w:val="both"/>
              <w:rPr>
                <w:rFonts w:ascii="Arial" w:hAnsi="Arial" w:cs="Arial"/>
              </w:rPr>
            </w:pPr>
            <w:r w:rsidRPr="00312CA9">
              <w:rPr>
                <w:rFonts w:ascii="Arial" w:hAnsi="Arial" w:cs="Arial"/>
              </w:rPr>
              <w:t>Land &amp; Estate</w:t>
            </w:r>
          </w:p>
        </w:tc>
      </w:tr>
      <w:tr w:rsidR="00312CA9" w:rsidRPr="009B2CB4" w:rsidTr="007C3926">
        <w:tc>
          <w:tcPr>
            <w:tcW w:w="4440" w:type="dxa"/>
            <w:vMerge/>
          </w:tcPr>
          <w:p w:rsidR="00312CA9" w:rsidRPr="009B2CB4" w:rsidRDefault="00312CA9" w:rsidP="00A8496F">
            <w:pPr>
              <w:jc w:val="both"/>
              <w:rPr>
                <w:rFonts w:ascii="Arial" w:hAnsi="Arial" w:cs="Arial"/>
              </w:rPr>
            </w:pPr>
          </w:p>
        </w:tc>
        <w:tc>
          <w:tcPr>
            <w:tcW w:w="5185" w:type="dxa"/>
          </w:tcPr>
          <w:p w:rsidR="00312CA9" w:rsidRPr="009B2CB4" w:rsidRDefault="00312CA9" w:rsidP="00312CA9">
            <w:pPr>
              <w:spacing w:line="276" w:lineRule="auto"/>
              <w:jc w:val="both"/>
              <w:rPr>
                <w:rFonts w:ascii="Arial" w:hAnsi="Arial" w:cs="Arial"/>
              </w:rPr>
            </w:pPr>
            <w:r w:rsidRPr="009B2CB4">
              <w:rPr>
                <w:rFonts w:ascii="Arial" w:hAnsi="Arial" w:cs="Arial"/>
              </w:rPr>
              <w:t xml:space="preserve">Legal Services </w:t>
            </w:r>
          </w:p>
        </w:tc>
      </w:tr>
      <w:tr w:rsidR="00F85262" w:rsidRPr="009B2CB4" w:rsidTr="007C3926">
        <w:tc>
          <w:tcPr>
            <w:tcW w:w="4440" w:type="dxa"/>
            <w:vMerge w:val="restart"/>
            <w:vAlign w:val="center"/>
          </w:tcPr>
          <w:p w:rsidR="00F85262" w:rsidRPr="009B2CB4" w:rsidRDefault="00F85262" w:rsidP="00A8496F">
            <w:pPr>
              <w:ind w:right="-146"/>
              <w:jc w:val="both"/>
              <w:rPr>
                <w:rFonts w:ascii="Arial" w:hAnsi="Arial" w:cs="Arial"/>
              </w:rPr>
            </w:pPr>
            <w:r w:rsidRPr="009B2CB4">
              <w:rPr>
                <w:rFonts w:ascii="Arial" w:hAnsi="Arial" w:cs="Arial"/>
                <w:b/>
              </w:rPr>
              <w:t>Corporate and Share Services</w:t>
            </w:r>
          </w:p>
        </w:tc>
        <w:tc>
          <w:tcPr>
            <w:tcW w:w="5185" w:type="dxa"/>
          </w:tcPr>
          <w:p w:rsidR="00F85262" w:rsidRPr="009B2CB4" w:rsidRDefault="00F85262" w:rsidP="00312CA9">
            <w:pPr>
              <w:spacing w:line="276" w:lineRule="auto"/>
              <w:jc w:val="both"/>
              <w:rPr>
                <w:rFonts w:ascii="Arial" w:hAnsi="Arial" w:cs="Arial"/>
              </w:rPr>
            </w:pPr>
            <w:r w:rsidRPr="009B2CB4">
              <w:rPr>
                <w:rFonts w:ascii="Arial" w:hAnsi="Arial" w:cs="Arial"/>
              </w:rPr>
              <w:t xml:space="preserve">Human Resources </w:t>
            </w:r>
          </w:p>
        </w:tc>
      </w:tr>
      <w:tr w:rsidR="00F85262" w:rsidRPr="009B2CB4" w:rsidTr="007C3926">
        <w:tc>
          <w:tcPr>
            <w:tcW w:w="4440" w:type="dxa"/>
            <w:vMerge/>
          </w:tcPr>
          <w:p w:rsidR="00F85262" w:rsidRPr="009B2CB4" w:rsidRDefault="00F85262" w:rsidP="00A8496F">
            <w:pPr>
              <w:jc w:val="both"/>
              <w:rPr>
                <w:rFonts w:ascii="Arial" w:hAnsi="Arial" w:cs="Arial"/>
              </w:rPr>
            </w:pPr>
          </w:p>
        </w:tc>
        <w:tc>
          <w:tcPr>
            <w:tcW w:w="5185" w:type="dxa"/>
          </w:tcPr>
          <w:p w:rsidR="00F85262" w:rsidRPr="009B2CB4" w:rsidRDefault="00F85262" w:rsidP="00312CA9">
            <w:pPr>
              <w:spacing w:line="276" w:lineRule="auto"/>
              <w:jc w:val="both"/>
              <w:rPr>
                <w:rFonts w:ascii="Arial" w:hAnsi="Arial" w:cs="Arial"/>
              </w:rPr>
            </w:pPr>
            <w:r w:rsidRPr="009B2CB4">
              <w:rPr>
                <w:rFonts w:ascii="Arial" w:hAnsi="Arial" w:cs="Arial"/>
              </w:rPr>
              <w:t xml:space="preserve">Administration    </w:t>
            </w:r>
          </w:p>
        </w:tc>
      </w:tr>
      <w:tr w:rsidR="00F85262" w:rsidRPr="009B2CB4" w:rsidTr="007C3926">
        <w:tc>
          <w:tcPr>
            <w:tcW w:w="4440" w:type="dxa"/>
            <w:vMerge/>
          </w:tcPr>
          <w:p w:rsidR="00F85262" w:rsidRPr="009B2CB4" w:rsidRDefault="00F85262" w:rsidP="00A8496F">
            <w:pPr>
              <w:jc w:val="both"/>
              <w:rPr>
                <w:rFonts w:ascii="Arial" w:hAnsi="Arial" w:cs="Arial"/>
              </w:rPr>
            </w:pPr>
          </w:p>
        </w:tc>
        <w:tc>
          <w:tcPr>
            <w:tcW w:w="5185" w:type="dxa"/>
          </w:tcPr>
          <w:p w:rsidR="00F85262" w:rsidRPr="009B2CB4" w:rsidRDefault="00F85262" w:rsidP="00312CA9">
            <w:pPr>
              <w:spacing w:line="276" w:lineRule="auto"/>
              <w:jc w:val="both"/>
              <w:rPr>
                <w:rFonts w:ascii="Arial" w:hAnsi="Arial" w:cs="Arial"/>
              </w:rPr>
            </w:pPr>
            <w:r w:rsidRPr="009B2CB4">
              <w:rPr>
                <w:rFonts w:ascii="Arial" w:hAnsi="Arial" w:cs="Arial"/>
              </w:rPr>
              <w:t xml:space="preserve">Council support </w:t>
            </w:r>
          </w:p>
        </w:tc>
      </w:tr>
      <w:tr w:rsidR="00F85262" w:rsidRPr="009B2CB4" w:rsidTr="007C3926">
        <w:tc>
          <w:tcPr>
            <w:tcW w:w="4440" w:type="dxa"/>
            <w:vMerge/>
          </w:tcPr>
          <w:p w:rsidR="00F85262" w:rsidRPr="009B2CB4" w:rsidRDefault="00F85262" w:rsidP="00A8496F">
            <w:pPr>
              <w:jc w:val="both"/>
              <w:rPr>
                <w:rFonts w:ascii="Arial" w:hAnsi="Arial" w:cs="Arial"/>
              </w:rPr>
            </w:pPr>
          </w:p>
        </w:tc>
        <w:tc>
          <w:tcPr>
            <w:tcW w:w="5185" w:type="dxa"/>
          </w:tcPr>
          <w:p w:rsidR="00F85262" w:rsidRPr="009B2CB4" w:rsidRDefault="00F85262" w:rsidP="00312CA9">
            <w:pPr>
              <w:spacing w:line="276" w:lineRule="auto"/>
              <w:jc w:val="both"/>
              <w:rPr>
                <w:rFonts w:ascii="Arial" w:hAnsi="Arial" w:cs="Arial"/>
              </w:rPr>
            </w:pPr>
            <w:r w:rsidRPr="009B2CB4">
              <w:rPr>
                <w:rFonts w:ascii="Arial" w:hAnsi="Arial" w:cs="Arial"/>
              </w:rPr>
              <w:t>Records Management</w:t>
            </w:r>
          </w:p>
        </w:tc>
      </w:tr>
      <w:tr w:rsidR="00F85262" w:rsidRPr="009B2CB4" w:rsidTr="007C3926">
        <w:tc>
          <w:tcPr>
            <w:tcW w:w="4440" w:type="dxa"/>
            <w:vMerge/>
          </w:tcPr>
          <w:p w:rsidR="00F85262" w:rsidRPr="009B2CB4" w:rsidRDefault="00F85262" w:rsidP="00A8496F">
            <w:pPr>
              <w:jc w:val="both"/>
              <w:rPr>
                <w:rFonts w:ascii="Arial" w:hAnsi="Arial" w:cs="Arial"/>
              </w:rPr>
            </w:pPr>
          </w:p>
        </w:tc>
        <w:tc>
          <w:tcPr>
            <w:tcW w:w="5185" w:type="dxa"/>
          </w:tcPr>
          <w:p w:rsidR="00F85262" w:rsidRPr="009B2CB4" w:rsidRDefault="00F85262" w:rsidP="00312CA9">
            <w:pPr>
              <w:spacing w:line="276" w:lineRule="auto"/>
              <w:jc w:val="both"/>
              <w:rPr>
                <w:rFonts w:ascii="Arial" w:hAnsi="Arial" w:cs="Arial"/>
              </w:rPr>
            </w:pPr>
            <w:r w:rsidRPr="009B2CB4">
              <w:rPr>
                <w:rFonts w:ascii="Arial" w:hAnsi="Arial" w:cs="Arial"/>
              </w:rPr>
              <w:t>Alicedale Unit</w:t>
            </w:r>
          </w:p>
        </w:tc>
      </w:tr>
      <w:tr w:rsidR="00F85262" w:rsidRPr="009B2CB4" w:rsidTr="007C3926">
        <w:tc>
          <w:tcPr>
            <w:tcW w:w="4440" w:type="dxa"/>
            <w:vMerge/>
          </w:tcPr>
          <w:p w:rsidR="00F85262" w:rsidRPr="009B2CB4" w:rsidRDefault="00F85262" w:rsidP="00A8496F">
            <w:pPr>
              <w:jc w:val="both"/>
              <w:rPr>
                <w:rFonts w:ascii="Arial" w:hAnsi="Arial" w:cs="Arial"/>
              </w:rPr>
            </w:pPr>
          </w:p>
        </w:tc>
        <w:tc>
          <w:tcPr>
            <w:tcW w:w="5185" w:type="dxa"/>
          </w:tcPr>
          <w:p w:rsidR="00F85262" w:rsidRPr="009B2CB4" w:rsidRDefault="00F85262" w:rsidP="00312CA9">
            <w:pPr>
              <w:spacing w:line="276" w:lineRule="auto"/>
              <w:jc w:val="both"/>
              <w:rPr>
                <w:rFonts w:ascii="Arial" w:hAnsi="Arial" w:cs="Arial"/>
              </w:rPr>
            </w:pPr>
            <w:r w:rsidRPr="009B2CB4">
              <w:rPr>
                <w:rFonts w:ascii="Arial" w:hAnsi="Arial" w:cs="Arial"/>
              </w:rPr>
              <w:t>Riebeek East Unit</w:t>
            </w:r>
          </w:p>
        </w:tc>
      </w:tr>
      <w:tr w:rsidR="00F85262" w:rsidRPr="009B2CB4" w:rsidTr="007C3926">
        <w:tc>
          <w:tcPr>
            <w:tcW w:w="4440" w:type="dxa"/>
            <w:vMerge/>
          </w:tcPr>
          <w:p w:rsidR="00F85262" w:rsidRPr="009B2CB4" w:rsidRDefault="00F85262" w:rsidP="00A8496F">
            <w:pPr>
              <w:jc w:val="both"/>
              <w:rPr>
                <w:rFonts w:ascii="Arial" w:hAnsi="Arial" w:cs="Arial"/>
              </w:rPr>
            </w:pPr>
          </w:p>
        </w:tc>
        <w:tc>
          <w:tcPr>
            <w:tcW w:w="5185" w:type="dxa"/>
          </w:tcPr>
          <w:p w:rsidR="00F85262" w:rsidRPr="009B2CB4" w:rsidRDefault="00F85262" w:rsidP="00312CA9">
            <w:pPr>
              <w:spacing w:line="276" w:lineRule="auto"/>
              <w:jc w:val="both"/>
              <w:rPr>
                <w:rFonts w:ascii="Arial" w:hAnsi="Arial" w:cs="Arial"/>
              </w:rPr>
            </w:pPr>
            <w:r w:rsidRPr="009B2CB4">
              <w:rPr>
                <w:rFonts w:ascii="Arial" w:hAnsi="Arial" w:cs="Arial"/>
              </w:rPr>
              <w:t>Corporate Operations</w:t>
            </w:r>
          </w:p>
        </w:tc>
      </w:tr>
      <w:tr w:rsidR="00F85262" w:rsidRPr="009B2CB4" w:rsidTr="007C3926">
        <w:tc>
          <w:tcPr>
            <w:tcW w:w="4440" w:type="dxa"/>
            <w:vMerge w:val="restart"/>
            <w:vAlign w:val="center"/>
          </w:tcPr>
          <w:p w:rsidR="00F85262" w:rsidRPr="009B2CB4" w:rsidRDefault="00F85262" w:rsidP="00A8496F">
            <w:pPr>
              <w:jc w:val="both"/>
              <w:rPr>
                <w:rFonts w:ascii="Arial" w:hAnsi="Arial" w:cs="Arial"/>
              </w:rPr>
            </w:pPr>
            <w:r w:rsidRPr="009B2CB4">
              <w:rPr>
                <w:rFonts w:ascii="Arial" w:hAnsi="Arial" w:cs="Arial"/>
                <w:b/>
              </w:rPr>
              <w:t>Budget and Treasury Services</w:t>
            </w:r>
          </w:p>
        </w:tc>
        <w:tc>
          <w:tcPr>
            <w:tcW w:w="5185" w:type="dxa"/>
          </w:tcPr>
          <w:p w:rsidR="00F85262" w:rsidRPr="009B2CB4" w:rsidRDefault="00F85262" w:rsidP="00312CA9">
            <w:pPr>
              <w:spacing w:line="276" w:lineRule="auto"/>
              <w:jc w:val="both"/>
              <w:rPr>
                <w:rFonts w:ascii="Arial" w:hAnsi="Arial" w:cs="Arial"/>
              </w:rPr>
            </w:pPr>
            <w:r w:rsidRPr="009B2CB4">
              <w:rPr>
                <w:rFonts w:ascii="Arial" w:hAnsi="Arial" w:cs="Arial"/>
              </w:rPr>
              <w:t xml:space="preserve">Budget  </w:t>
            </w:r>
            <w:r w:rsidRPr="009B2CB4">
              <w:rPr>
                <w:rFonts w:ascii="Arial" w:hAnsi="Arial" w:cs="Arial"/>
              </w:rPr>
              <w:tab/>
              <w:t xml:space="preserve"> </w:t>
            </w:r>
          </w:p>
        </w:tc>
      </w:tr>
      <w:tr w:rsidR="00F85262" w:rsidRPr="009B2CB4" w:rsidTr="007C3926">
        <w:tc>
          <w:tcPr>
            <w:tcW w:w="4440" w:type="dxa"/>
            <w:vMerge/>
          </w:tcPr>
          <w:p w:rsidR="00F85262" w:rsidRPr="009B2CB4" w:rsidRDefault="00F85262" w:rsidP="00A8496F">
            <w:pPr>
              <w:jc w:val="both"/>
              <w:rPr>
                <w:rFonts w:ascii="Arial" w:hAnsi="Arial" w:cs="Arial"/>
              </w:rPr>
            </w:pPr>
          </w:p>
        </w:tc>
        <w:tc>
          <w:tcPr>
            <w:tcW w:w="5185" w:type="dxa"/>
          </w:tcPr>
          <w:p w:rsidR="00F85262" w:rsidRPr="009B2CB4" w:rsidRDefault="00F85262" w:rsidP="00312CA9">
            <w:pPr>
              <w:spacing w:line="276" w:lineRule="auto"/>
              <w:jc w:val="both"/>
              <w:rPr>
                <w:rFonts w:ascii="Arial" w:hAnsi="Arial" w:cs="Arial"/>
              </w:rPr>
            </w:pPr>
            <w:r w:rsidRPr="009B2CB4">
              <w:rPr>
                <w:rFonts w:ascii="Arial" w:hAnsi="Arial" w:cs="Arial"/>
              </w:rPr>
              <w:t xml:space="preserve">Revenue Management   </w:t>
            </w:r>
          </w:p>
        </w:tc>
      </w:tr>
      <w:tr w:rsidR="00F85262" w:rsidRPr="009B2CB4" w:rsidTr="007C3926">
        <w:tc>
          <w:tcPr>
            <w:tcW w:w="4440" w:type="dxa"/>
            <w:vMerge/>
          </w:tcPr>
          <w:p w:rsidR="00F85262" w:rsidRPr="009B2CB4" w:rsidRDefault="00F85262" w:rsidP="00A8496F">
            <w:pPr>
              <w:jc w:val="both"/>
              <w:rPr>
                <w:rFonts w:ascii="Arial" w:hAnsi="Arial" w:cs="Arial"/>
              </w:rPr>
            </w:pPr>
          </w:p>
        </w:tc>
        <w:tc>
          <w:tcPr>
            <w:tcW w:w="5185" w:type="dxa"/>
          </w:tcPr>
          <w:p w:rsidR="00F85262" w:rsidRPr="009B2CB4" w:rsidRDefault="00F85262" w:rsidP="00312CA9">
            <w:pPr>
              <w:spacing w:line="276" w:lineRule="auto"/>
              <w:jc w:val="both"/>
              <w:rPr>
                <w:rFonts w:ascii="Arial" w:hAnsi="Arial" w:cs="Arial"/>
              </w:rPr>
            </w:pPr>
            <w:r w:rsidRPr="009B2CB4">
              <w:rPr>
                <w:rFonts w:ascii="Arial" w:hAnsi="Arial" w:cs="Arial"/>
              </w:rPr>
              <w:t xml:space="preserve">Expenditure Management  </w:t>
            </w:r>
          </w:p>
        </w:tc>
      </w:tr>
      <w:tr w:rsidR="00F85262" w:rsidRPr="009B2CB4" w:rsidTr="007C3926">
        <w:tc>
          <w:tcPr>
            <w:tcW w:w="4440" w:type="dxa"/>
            <w:vMerge/>
          </w:tcPr>
          <w:p w:rsidR="00F85262" w:rsidRPr="009B2CB4" w:rsidRDefault="00F85262" w:rsidP="00A8496F">
            <w:pPr>
              <w:jc w:val="both"/>
              <w:rPr>
                <w:rFonts w:ascii="Arial" w:hAnsi="Arial" w:cs="Arial"/>
              </w:rPr>
            </w:pPr>
          </w:p>
        </w:tc>
        <w:tc>
          <w:tcPr>
            <w:tcW w:w="5185" w:type="dxa"/>
          </w:tcPr>
          <w:p w:rsidR="00F85262" w:rsidRPr="009B2CB4" w:rsidRDefault="00F85262" w:rsidP="00312CA9">
            <w:pPr>
              <w:spacing w:line="276" w:lineRule="auto"/>
              <w:jc w:val="both"/>
              <w:rPr>
                <w:rFonts w:ascii="Arial" w:hAnsi="Arial" w:cs="Arial"/>
              </w:rPr>
            </w:pPr>
            <w:r w:rsidRPr="009B2CB4">
              <w:rPr>
                <w:rFonts w:ascii="Arial" w:hAnsi="Arial" w:cs="Arial"/>
              </w:rPr>
              <w:t xml:space="preserve">Supply Chain Management  </w:t>
            </w:r>
          </w:p>
        </w:tc>
      </w:tr>
      <w:tr w:rsidR="00F85262" w:rsidRPr="009B2CB4" w:rsidTr="007C3926">
        <w:tc>
          <w:tcPr>
            <w:tcW w:w="4440" w:type="dxa"/>
            <w:vMerge/>
          </w:tcPr>
          <w:p w:rsidR="00F85262" w:rsidRPr="009B2CB4" w:rsidRDefault="00F85262" w:rsidP="00A8496F">
            <w:pPr>
              <w:jc w:val="both"/>
              <w:rPr>
                <w:rFonts w:ascii="Arial" w:hAnsi="Arial" w:cs="Arial"/>
              </w:rPr>
            </w:pPr>
          </w:p>
        </w:tc>
        <w:tc>
          <w:tcPr>
            <w:tcW w:w="5185" w:type="dxa"/>
          </w:tcPr>
          <w:p w:rsidR="00F85262" w:rsidRPr="009B2CB4" w:rsidRDefault="00F85262" w:rsidP="00312CA9">
            <w:pPr>
              <w:spacing w:line="276" w:lineRule="auto"/>
              <w:jc w:val="both"/>
              <w:rPr>
                <w:rFonts w:ascii="Arial" w:hAnsi="Arial" w:cs="Arial"/>
              </w:rPr>
            </w:pPr>
            <w:r w:rsidRPr="009B2CB4">
              <w:rPr>
                <w:rFonts w:ascii="Arial" w:hAnsi="Arial" w:cs="Arial"/>
              </w:rPr>
              <w:t xml:space="preserve">Compliance and Reporting  </w:t>
            </w:r>
          </w:p>
        </w:tc>
      </w:tr>
      <w:tr w:rsidR="00F85262" w:rsidRPr="009B2CB4" w:rsidTr="007C3926">
        <w:tc>
          <w:tcPr>
            <w:tcW w:w="4440" w:type="dxa"/>
            <w:vMerge/>
          </w:tcPr>
          <w:p w:rsidR="00F85262" w:rsidRPr="009B2CB4" w:rsidRDefault="00F85262" w:rsidP="00A8496F">
            <w:pPr>
              <w:jc w:val="both"/>
              <w:rPr>
                <w:rFonts w:ascii="Arial" w:hAnsi="Arial" w:cs="Arial"/>
              </w:rPr>
            </w:pPr>
          </w:p>
        </w:tc>
        <w:tc>
          <w:tcPr>
            <w:tcW w:w="5185" w:type="dxa"/>
          </w:tcPr>
          <w:p w:rsidR="00F85262" w:rsidRPr="009B2CB4" w:rsidRDefault="00F85262" w:rsidP="00312CA9">
            <w:pPr>
              <w:spacing w:line="276" w:lineRule="auto"/>
              <w:jc w:val="both"/>
              <w:rPr>
                <w:rFonts w:ascii="Arial" w:hAnsi="Arial" w:cs="Arial"/>
              </w:rPr>
            </w:pPr>
            <w:r w:rsidRPr="009B2CB4">
              <w:rPr>
                <w:rFonts w:ascii="Arial" w:hAnsi="Arial" w:cs="Arial"/>
              </w:rPr>
              <w:t>Fleet and Asset Management</w:t>
            </w:r>
          </w:p>
        </w:tc>
      </w:tr>
      <w:tr w:rsidR="00F85262" w:rsidRPr="009B2CB4" w:rsidTr="007C3926">
        <w:tc>
          <w:tcPr>
            <w:tcW w:w="4440" w:type="dxa"/>
            <w:vMerge w:val="restart"/>
            <w:vAlign w:val="center"/>
          </w:tcPr>
          <w:p w:rsidR="00F85262" w:rsidRPr="009B2CB4" w:rsidRDefault="00F85262" w:rsidP="00A8496F">
            <w:pPr>
              <w:jc w:val="both"/>
              <w:rPr>
                <w:rFonts w:ascii="Arial" w:hAnsi="Arial" w:cs="Arial"/>
              </w:rPr>
            </w:pPr>
            <w:r w:rsidRPr="009B2CB4">
              <w:rPr>
                <w:rFonts w:ascii="Arial" w:hAnsi="Arial" w:cs="Arial"/>
                <w:b/>
              </w:rPr>
              <w:t>Public Safety and Community Services</w:t>
            </w:r>
          </w:p>
        </w:tc>
        <w:tc>
          <w:tcPr>
            <w:tcW w:w="5185" w:type="dxa"/>
          </w:tcPr>
          <w:p w:rsidR="00F85262" w:rsidRPr="009B2CB4" w:rsidRDefault="00F85262" w:rsidP="00312CA9">
            <w:pPr>
              <w:spacing w:line="276" w:lineRule="auto"/>
              <w:jc w:val="both"/>
              <w:rPr>
                <w:rFonts w:ascii="Arial" w:hAnsi="Arial" w:cs="Arial"/>
              </w:rPr>
            </w:pPr>
            <w:r w:rsidRPr="009B2CB4">
              <w:rPr>
                <w:rFonts w:ascii="Arial" w:hAnsi="Arial" w:cs="Arial"/>
              </w:rPr>
              <w:t xml:space="preserve">Fire and rescue services </w:t>
            </w:r>
          </w:p>
        </w:tc>
      </w:tr>
      <w:tr w:rsidR="00F85262" w:rsidRPr="009B2CB4" w:rsidTr="007C3926">
        <w:tc>
          <w:tcPr>
            <w:tcW w:w="4440" w:type="dxa"/>
            <w:vMerge/>
          </w:tcPr>
          <w:p w:rsidR="00F85262" w:rsidRPr="009B2CB4" w:rsidRDefault="00F85262" w:rsidP="00A8496F">
            <w:pPr>
              <w:jc w:val="both"/>
              <w:rPr>
                <w:rFonts w:ascii="Arial" w:hAnsi="Arial" w:cs="Arial"/>
              </w:rPr>
            </w:pPr>
          </w:p>
        </w:tc>
        <w:tc>
          <w:tcPr>
            <w:tcW w:w="5185" w:type="dxa"/>
          </w:tcPr>
          <w:p w:rsidR="00F85262" w:rsidRPr="009B2CB4" w:rsidRDefault="00F85262" w:rsidP="00312CA9">
            <w:pPr>
              <w:spacing w:line="276" w:lineRule="auto"/>
              <w:jc w:val="both"/>
              <w:rPr>
                <w:rFonts w:ascii="Arial" w:hAnsi="Arial" w:cs="Arial"/>
              </w:rPr>
            </w:pPr>
            <w:r w:rsidRPr="009B2CB4">
              <w:rPr>
                <w:rFonts w:ascii="Arial" w:hAnsi="Arial" w:cs="Arial"/>
              </w:rPr>
              <w:t xml:space="preserve">Environmental management </w:t>
            </w:r>
          </w:p>
        </w:tc>
      </w:tr>
      <w:tr w:rsidR="00F85262" w:rsidRPr="009B2CB4" w:rsidTr="007C3926">
        <w:tc>
          <w:tcPr>
            <w:tcW w:w="4440" w:type="dxa"/>
            <w:vMerge/>
          </w:tcPr>
          <w:p w:rsidR="00F85262" w:rsidRPr="009B2CB4" w:rsidRDefault="00F85262" w:rsidP="00A8496F">
            <w:pPr>
              <w:jc w:val="both"/>
              <w:rPr>
                <w:rFonts w:ascii="Arial" w:hAnsi="Arial" w:cs="Arial"/>
              </w:rPr>
            </w:pPr>
          </w:p>
        </w:tc>
        <w:tc>
          <w:tcPr>
            <w:tcW w:w="5185" w:type="dxa"/>
          </w:tcPr>
          <w:p w:rsidR="00F85262" w:rsidRPr="009B2CB4" w:rsidRDefault="00F85262" w:rsidP="00312CA9">
            <w:pPr>
              <w:spacing w:line="276" w:lineRule="auto"/>
              <w:jc w:val="both"/>
              <w:rPr>
                <w:rFonts w:ascii="Arial" w:hAnsi="Arial" w:cs="Arial"/>
              </w:rPr>
            </w:pPr>
            <w:r w:rsidRPr="009B2CB4">
              <w:rPr>
                <w:rFonts w:ascii="Arial" w:hAnsi="Arial" w:cs="Arial"/>
              </w:rPr>
              <w:t>Library services</w:t>
            </w:r>
          </w:p>
        </w:tc>
      </w:tr>
      <w:tr w:rsidR="00F85262" w:rsidRPr="009B2CB4" w:rsidTr="007C3926">
        <w:tc>
          <w:tcPr>
            <w:tcW w:w="4440" w:type="dxa"/>
            <w:vMerge/>
          </w:tcPr>
          <w:p w:rsidR="00F85262" w:rsidRPr="009B2CB4" w:rsidRDefault="00F85262" w:rsidP="00A8496F">
            <w:pPr>
              <w:jc w:val="both"/>
              <w:rPr>
                <w:rFonts w:ascii="Arial" w:hAnsi="Arial" w:cs="Arial"/>
              </w:rPr>
            </w:pPr>
          </w:p>
        </w:tc>
        <w:tc>
          <w:tcPr>
            <w:tcW w:w="5185" w:type="dxa"/>
          </w:tcPr>
          <w:p w:rsidR="00F85262" w:rsidRPr="009B2CB4" w:rsidRDefault="00F85262" w:rsidP="00312CA9">
            <w:pPr>
              <w:spacing w:line="276" w:lineRule="auto"/>
              <w:jc w:val="both"/>
              <w:rPr>
                <w:rFonts w:ascii="Arial" w:hAnsi="Arial" w:cs="Arial"/>
              </w:rPr>
            </w:pPr>
            <w:r w:rsidRPr="009B2CB4">
              <w:rPr>
                <w:rFonts w:ascii="Arial" w:hAnsi="Arial" w:cs="Arial"/>
              </w:rPr>
              <w:t xml:space="preserve">Waste Management </w:t>
            </w:r>
          </w:p>
        </w:tc>
      </w:tr>
      <w:tr w:rsidR="00F85262" w:rsidRPr="009B2CB4" w:rsidTr="007C3926">
        <w:tc>
          <w:tcPr>
            <w:tcW w:w="4440" w:type="dxa"/>
            <w:vMerge/>
          </w:tcPr>
          <w:p w:rsidR="00F85262" w:rsidRPr="009B2CB4" w:rsidRDefault="00F85262" w:rsidP="00A8496F">
            <w:pPr>
              <w:jc w:val="both"/>
              <w:rPr>
                <w:rFonts w:ascii="Arial" w:hAnsi="Arial" w:cs="Arial"/>
              </w:rPr>
            </w:pPr>
          </w:p>
        </w:tc>
        <w:tc>
          <w:tcPr>
            <w:tcW w:w="5185" w:type="dxa"/>
          </w:tcPr>
          <w:p w:rsidR="00F85262" w:rsidRPr="009B2CB4" w:rsidRDefault="00F85262" w:rsidP="00312CA9">
            <w:pPr>
              <w:spacing w:line="276" w:lineRule="auto"/>
              <w:jc w:val="both"/>
              <w:rPr>
                <w:rFonts w:ascii="Arial" w:hAnsi="Arial" w:cs="Arial"/>
              </w:rPr>
            </w:pPr>
            <w:r w:rsidRPr="009B2CB4">
              <w:rPr>
                <w:rFonts w:ascii="Arial" w:hAnsi="Arial" w:cs="Arial"/>
              </w:rPr>
              <w:t xml:space="preserve">Traffic control and road worthy </w:t>
            </w:r>
          </w:p>
        </w:tc>
      </w:tr>
      <w:tr w:rsidR="00F85262" w:rsidRPr="009B2CB4" w:rsidTr="007C3926">
        <w:tc>
          <w:tcPr>
            <w:tcW w:w="4440" w:type="dxa"/>
            <w:vMerge/>
          </w:tcPr>
          <w:p w:rsidR="00F85262" w:rsidRPr="009B2CB4" w:rsidRDefault="00F85262" w:rsidP="00A8496F">
            <w:pPr>
              <w:jc w:val="both"/>
              <w:rPr>
                <w:rFonts w:ascii="Arial" w:hAnsi="Arial" w:cs="Arial"/>
              </w:rPr>
            </w:pPr>
          </w:p>
        </w:tc>
        <w:tc>
          <w:tcPr>
            <w:tcW w:w="5185" w:type="dxa"/>
          </w:tcPr>
          <w:p w:rsidR="00F85262" w:rsidRPr="009B2CB4" w:rsidRDefault="00F85262" w:rsidP="00312CA9">
            <w:pPr>
              <w:spacing w:line="276" w:lineRule="auto"/>
              <w:jc w:val="both"/>
              <w:rPr>
                <w:rFonts w:ascii="Arial" w:hAnsi="Arial" w:cs="Arial"/>
              </w:rPr>
            </w:pPr>
            <w:r w:rsidRPr="009B2CB4">
              <w:rPr>
                <w:rFonts w:ascii="Arial" w:hAnsi="Arial" w:cs="Arial"/>
              </w:rPr>
              <w:t>Disaster management</w:t>
            </w:r>
          </w:p>
        </w:tc>
      </w:tr>
      <w:tr w:rsidR="00F85262" w:rsidRPr="009B2CB4" w:rsidTr="007C3926">
        <w:tc>
          <w:tcPr>
            <w:tcW w:w="4440" w:type="dxa"/>
            <w:vMerge w:val="restart"/>
            <w:vAlign w:val="center"/>
          </w:tcPr>
          <w:p w:rsidR="00F85262" w:rsidRPr="009B2CB4" w:rsidRDefault="00F85262" w:rsidP="00A8496F">
            <w:pPr>
              <w:jc w:val="both"/>
              <w:rPr>
                <w:rFonts w:ascii="Arial" w:hAnsi="Arial" w:cs="Arial"/>
              </w:rPr>
            </w:pPr>
            <w:r w:rsidRPr="009B2CB4">
              <w:rPr>
                <w:rFonts w:ascii="Arial" w:hAnsi="Arial" w:cs="Arial"/>
                <w:b/>
              </w:rPr>
              <w:t>Engineering and Technical Services</w:t>
            </w:r>
          </w:p>
        </w:tc>
        <w:tc>
          <w:tcPr>
            <w:tcW w:w="5185" w:type="dxa"/>
          </w:tcPr>
          <w:p w:rsidR="00F85262" w:rsidRPr="009B2CB4" w:rsidRDefault="00F85262" w:rsidP="00312CA9">
            <w:pPr>
              <w:spacing w:line="276" w:lineRule="auto"/>
              <w:jc w:val="both"/>
              <w:rPr>
                <w:rFonts w:ascii="Arial" w:hAnsi="Arial" w:cs="Arial"/>
              </w:rPr>
            </w:pPr>
            <w:r w:rsidRPr="009B2CB4">
              <w:rPr>
                <w:rFonts w:ascii="Arial" w:hAnsi="Arial" w:cs="Arial"/>
              </w:rPr>
              <w:t xml:space="preserve">Water and sanitation </w:t>
            </w:r>
          </w:p>
        </w:tc>
      </w:tr>
      <w:tr w:rsidR="00F85262" w:rsidRPr="009B2CB4" w:rsidTr="007C3926">
        <w:tc>
          <w:tcPr>
            <w:tcW w:w="4440" w:type="dxa"/>
            <w:vMerge/>
          </w:tcPr>
          <w:p w:rsidR="00F85262" w:rsidRPr="009B2CB4" w:rsidRDefault="00F85262" w:rsidP="00A8496F">
            <w:pPr>
              <w:jc w:val="both"/>
              <w:rPr>
                <w:rFonts w:ascii="Arial" w:hAnsi="Arial" w:cs="Arial"/>
              </w:rPr>
            </w:pPr>
          </w:p>
        </w:tc>
        <w:tc>
          <w:tcPr>
            <w:tcW w:w="5185" w:type="dxa"/>
          </w:tcPr>
          <w:p w:rsidR="00F85262" w:rsidRPr="009B2CB4" w:rsidRDefault="00F85262" w:rsidP="00312CA9">
            <w:pPr>
              <w:spacing w:line="276" w:lineRule="auto"/>
              <w:jc w:val="both"/>
              <w:rPr>
                <w:rFonts w:ascii="Arial" w:hAnsi="Arial" w:cs="Arial"/>
              </w:rPr>
            </w:pPr>
            <w:r w:rsidRPr="009B2CB4">
              <w:rPr>
                <w:rFonts w:ascii="Arial" w:hAnsi="Arial" w:cs="Arial"/>
              </w:rPr>
              <w:t>Roads and storm water</w:t>
            </w:r>
          </w:p>
        </w:tc>
      </w:tr>
      <w:tr w:rsidR="00F85262" w:rsidRPr="009B2CB4" w:rsidTr="007C3926">
        <w:tc>
          <w:tcPr>
            <w:tcW w:w="4440" w:type="dxa"/>
            <w:vMerge/>
          </w:tcPr>
          <w:p w:rsidR="00F85262" w:rsidRPr="009B2CB4" w:rsidRDefault="00F85262" w:rsidP="00A8496F">
            <w:pPr>
              <w:jc w:val="both"/>
              <w:rPr>
                <w:rFonts w:ascii="Arial" w:hAnsi="Arial" w:cs="Arial"/>
              </w:rPr>
            </w:pPr>
          </w:p>
        </w:tc>
        <w:tc>
          <w:tcPr>
            <w:tcW w:w="5185" w:type="dxa"/>
          </w:tcPr>
          <w:p w:rsidR="00F85262" w:rsidRPr="009B2CB4" w:rsidRDefault="00F85262" w:rsidP="00312CA9">
            <w:pPr>
              <w:spacing w:line="276" w:lineRule="auto"/>
              <w:jc w:val="both"/>
              <w:rPr>
                <w:rFonts w:ascii="Arial" w:hAnsi="Arial" w:cs="Arial"/>
              </w:rPr>
            </w:pPr>
            <w:r w:rsidRPr="009B2CB4">
              <w:rPr>
                <w:rFonts w:ascii="Arial" w:hAnsi="Arial" w:cs="Arial"/>
              </w:rPr>
              <w:t>Electricity</w:t>
            </w:r>
          </w:p>
        </w:tc>
      </w:tr>
      <w:tr w:rsidR="00F85262" w:rsidRPr="009B2CB4" w:rsidTr="007C3926">
        <w:tc>
          <w:tcPr>
            <w:tcW w:w="4440" w:type="dxa"/>
            <w:vMerge/>
          </w:tcPr>
          <w:p w:rsidR="00F85262" w:rsidRPr="009B2CB4" w:rsidRDefault="00F85262" w:rsidP="00A8496F">
            <w:pPr>
              <w:jc w:val="both"/>
              <w:rPr>
                <w:rFonts w:ascii="Arial" w:hAnsi="Arial" w:cs="Arial"/>
              </w:rPr>
            </w:pPr>
          </w:p>
        </w:tc>
        <w:tc>
          <w:tcPr>
            <w:tcW w:w="5185" w:type="dxa"/>
          </w:tcPr>
          <w:p w:rsidR="00F85262" w:rsidRPr="009B2CB4" w:rsidRDefault="00F85262" w:rsidP="00312CA9">
            <w:pPr>
              <w:spacing w:line="276" w:lineRule="auto"/>
              <w:jc w:val="both"/>
              <w:rPr>
                <w:rFonts w:ascii="Arial" w:hAnsi="Arial" w:cs="Arial"/>
              </w:rPr>
            </w:pPr>
            <w:r w:rsidRPr="009B2CB4">
              <w:rPr>
                <w:rFonts w:ascii="Arial" w:hAnsi="Arial" w:cs="Arial"/>
              </w:rPr>
              <w:t>Housing</w:t>
            </w:r>
          </w:p>
        </w:tc>
      </w:tr>
      <w:tr w:rsidR="00F85262" w:rsidRPr="009B2CB4" w:rsidTr="007C3926">
        <w:tc>
          <w:tcPr>
            <w:tcW w:w="4440" w:type="dxa"/>
            <w:vMerge/>
          </w:tcPr>
          <w:p w:rsidR="00F85262" w:rsidRPr="009B2CB4" w:rsidRDefault="00F85262" w:rsidP="00A8496F">
            <w:pPr>
              <w:jc w:val="both"/>
              <w:rPr>
                <w:rFonts w:ascii="Arial" w:hAnsi="Arial" w:cs="Arial"/>
              </w:rPr>
            </w:pPr>
          </w:p>
        </w:tc>
        <w:tc>
          <w:tcPr>
            <w:tcW w:w="5185" w:type="dxa"/>
          </w:tcPr>
          <w:p w:rsidR="00F85262" w:rsidRPr="009B2CB4" w:rsidRDefault="00F85262" w:rsidP="00312CA9">
            <w:pPr>
              <w:spacing w:line="276" w:lineRule="auto"/>
              <w:jc w:val="both"/>
              <w:rPr>
                <w:rFonts w:ascii="Arial" w:hAnsi="Arial" w:cs="Arial"/>
              </w:rPr>
            </w:pPr>
            <w:r w:rsidRPr="009B2CB4">
              <w:rPr>
                <w:rFonts w:ascii="Arial" w:hAnsi="Arial" w:cs="Arial"/>
              </w:rPr>
              <w:t xml:space="preserve">PMU  </w:t>
            </w:r>
          </w:p>
        </w:tc>
      </w:tr>
      <w:tr w:rsidR="004469B1" w:rsidRPr="009B2CB4" w:rsidTr="004469B1">
        <w:trPr>
          <w:trHeight w:val="293"/>
        </w:trPr>
        <w:tc>
          <w:tcPr>
            <w:tcW w:w="4440" w:type="dxa"/>
            <w:vMerge w:val="restart"/>
            <w:vAlign w:val="center"/>
          </w:tcPr>
          <w:p w:rsidR="004469B1" w:rsidRPr="009B2CB4" w:rsidRDefault="004469B1" w:rsidP="00A8496F">
            <w:pPr>
              <w:jc w:val="both"/>
              <w:rPr>
                <w:rFonts w:ascii="Arial" w:hAnsi="Arial" w:cs="Arial"/>
                <w:b/>
              </w:rPr>
            </w:pPr>
            <w:r w:rsidRPr="009B2CB4">
              <w:rPr>
                <w:rFonts w:ascii="Arial" w:hAnsi="Arial" w:cs="Arial"/>
                <w:b/>
              </w:rPr>
              <w:t>Local Economic  Development and</w:t>
            </w:r>
          </w:p>
          <w:p w:rsidR="004469B1" w:rsidRPr="009B2CB4" w:rsidRDefault="004469B1" w:rsidP="00A8496F">
            <w:pPr>
              <w:jc w:val="both"/>
              <w:rPr>
                <w:rFonts w:ascii="Arial" w:hAnsi="Arial" w:cs="Arial"/>
              </w:rPr>
            </w:pPr>
            <w:r w:rsidRPr="009B2CB4">
              <w:rPr>
                <w:rFonts w:ascii="Arial" w:hAnsi="Arial" w:cs="Arial"/>
                <w:b/>
              </w:rPr>
              <w:lastRenderedPageBreak/>
              <w:t>Planning</w:t>
            </w:r>
          </w:p>
        </w:tc>
        <w:tc>
          <w:tcPr>
            <w:tcW w:w="5185" w:type="dxa"/>
          </w:tcPr>
          <w:p w:rsidR="004469B1" w:rsidRPr="009B2CB4" w:rsidRDefault="004469B1" w:rsidP="00312CA9">
            <w:pPr>
              <w:spacing w:line="276" w:lineRule="auto"/>
              <w:jc w:val="both"/>
              <w:rPr>
                <w:rFonts w:ascii="Arial" w:hAnsi="Arial" w:cs="Arial"/>
              </w:rPr>
            </w:pPr>
            <w:r w:rsidRPr="009B2CB4">
              <w:rPr>
                <w:rFonts w:ascii="Arial" w:hAnsi="Arial" w:cs="Arial"/>
              </w:rPr>
              <w:lastRenderedPageBreak/>
              <w:t xml:space="preserve">SMME development </w:t>
            </w:r>
          </w:p>
        </w:tc>
      </w:tr>
      <w:tr w:rsidR="004469B1" w:rsidRPr="009B2CB4" w:rsidTr="007C3926">
        <w:trPr>
          <w:trHeight w:val="292"/>
        </w:trPr>
        <w:tc>
          <w:tcPr>
            <w:tcW w:w="4440" w:type="dxa"/>
            <w:vMerge/>
            <w:vAlign w:val="center"/>
          </w:tcPr>
          <w:p w:rsidR="004469B1" w:rsidRPr="009B2CB4" w:rsidRDefault="004469B1" w:rsidP="00A8496F">
            <w:pPr>
              <w:jc w:val="both"/>
              <w:rPr>
                <w:rFonts w:ascii="Arial" w:hAnsi="Arial" w:cs="Arial"/>
                <w:b/>
              </w:rPr>
            </w:pPr>
          </w:p>
        </w:tc>
        <w:tc>
          <w:tcPr>
            <w:tcW w:w="5185" w:type="dxa"/>
          </w:tcPr>
          <w:p w:rsidR="004469B1" w:rsidRPr="009B2CB4" w:rsidRDefault="004469B1" w:rsidP="00312CA9">
            <w:pPr>
              <w:spacing w:line="276" w:lineRule="auto"/>
              <w:jc w:val="both"/>
              <w:rPr>
                <w:rFonts w:ascii="Arial" w:hAnsi="Arial" w:cs="Arial"/>
              </w:rPr>
            </w:pPr>
            <w:r w:rsidRPr="004469B1">
              <w:rPr>
                <w:rFonts w:ascii="Arial" w:hAnsi="Arial" w:cs="Arial"/>
              </w:rPr>
              <w:t>Rural Development</w:t>
            </w:r>
          </w:p>
        </w:tc>
      </w:tr>
      <w:tr w:rsidR="004469B1" w:rsidRPr="009B2CB4" w:rsidTr="007C3926">
        <w:tc>
          <w:tcPr>
            <w:tcW w:w="4440" w:type="dxa"/>
            <w:vMerge/>
          </w:tcPr>
          <w:p w:rsidR="004469B1" w:rsidRPr="009B2CB4" w:rsidRDefault="004469B1" w:rsidP="00A8496F">
            <w:pPr>
              <w:jc w:val="both"/>
              <w:rPr>
                <w:rFonts w:ascii="Arial" w:hAnsi="Arial" w:cs="Arial"/>
              </w:rPr>
            </w:pPr>
          </w:p>
        </w:tc>
        <w:tc>
          <w:tcPr>
            <w:tcW w:w="5185" w:type="dxa"/>
          </w:tcPr>
          <w:p w:rsidR="004469B1" w:rsidRPr="009B2CB4" w:rsidRDefault="004469B1" w:rsidP="00312CA9">
            <w:pPr>
              <w:spacing w:line="276" w:lineRule="auto"/>
              <w:jc w:val="both"/>
              <w:rPr>
                <w:rFonts w:ascii="Arial" w:hAnsi="Arial" w:cs="Arial"/>
              </w:rPr>
            </w:pPr>
            <w:r w:rsidRPr="009B2CB4">
              <w:rPr>
                <w:rFonts w:ascii="Arial" w:hAnsi="Arial" w:cs="Arial"/>
              </w:rPr>
              <w:t>Tourism</w:t>
            </w:r>
          </w:p>
        </w:tc>
      </w:tr>
      <w:tr w:rsidR="004469B1" w:rsidRPr="009B2CB4" w:rsidTr="007C3926">
        <w:tc>
          <w:tcPr>
            <w:tcW w:w="4440" w:type="dxa"/>
            <w:vMerge/>
          </w:tcPr>
          <w:p w:rsidR="004469B1" w:rsidRPr="009B2CB4" w:rsidRDefault="004469B1" w:rsidP="00A8496F">
            <w:pPr>
              <w:jc w:val="both"/>
              <w:rPr>
                <w:rFonts w:ascii="Arial" w:hAnsi="Arial" w:cs="Arial"/>
              </w:rPr>
            </w:pPr>
          </w:p>
        </w:tc>
        <w:tc>
          <w:tcPr>
            <w:tcW w:w="5185" w:type="dxa"/>
          </w:tcPr>
          <w:p w:rsidR="004469B1" w:rsidRPr="009B2CB4" w:rsidRDefault="004469B1" w:rsidP="00312CA9">
            <w:pPr>
              <w:spacing w:line="276" w:lineRule="auto"/>
              <w:jc w:val="both"/>
              <w:rPr>
                <w:rFonts w:ascii="Arial" w:hAnsi="Arial" w:cs="Arial"/>
              </w:rPr>
            </w:pPr>
            <w:r w:rsidRPr="009B2CB4">
              <w:rPr>
                <w:rFonts w:ascii="Arial" w:hAnsi="Arial" w:cs="Arial"/>
              </w:rPr>
              <w:t xml:space="preserve">Trade and investment </w:t>
            </w:r>
          </w:p>
        </w:tc>
      </w:tr>
      <w:tr w:rsidR="004469B1" w:rsidRPr="009B2CB4" w:rsidTr="007C3926">
        <w:tc>
          <w:tcPr>
            <w:tcW w:w="4440" w:type="dxa"/>
            <w:vMerge/>
          </w:tcPr>
          <w:p w:rsidR="004469B1" w:rsidRPr="009B2CB4" w:rsidRDefault="004469B1" w:rsidP="00A8496F">
            <w:pPr>
              <w:jc w:val="both"/>
              <w:rPr>
                <w:rFonts w:ascii="Arial" w:hAnsi="Arial" w:cs="Arial"/>
              </w:rPr>
            </w:pPr>
          </w:p>
        </w:tc>
        <w:tc>
          <w:tcPr>
            <w:tcW w:w="5185" w:type="dxa"/>
          </w:tcPr>
          <w:p w:rsidR="004469B1" w:rsidRPr="009B2CB4" w:rsidRDefault="004469B1" w:rsidP="00312CA9">
            <w:pPr>
              <w:spacing w:line="276" w:lineRule="auto"/>
              <w:jc w:val="both"/>
              <w:rPr>
                <w:rFonts w:ascii="Arial" w:hAnsi="Arial" w:cs="Arial"/>
              </w:rPr>
            </w:pPr>
            <w:r w:rsidRPr="009B2CB4">
              <w:rPr>
                <w:rFonts w:ascii="Arial" w:hAnsi="Arial" w:cs="Arial"/>
              </w:rPr>
              <w:t xml:space="preserve">Heritage development </w:t>
            </w:r>
          </w:p>
        </w:tc>
      </w:tr>
      <w:tr w:rsidR="004469B1" w:rsidRPr="009B2CB4" w:rsidTr="007C3926">
        <w:tc>
          <w:tcPr>
            <w:tcW w:w="4440" w:type="dxa"/>
            <w:vMerge/>
          </w:tcPr>
          <w:p w:rsidR="004469B1" w:rsidRPr="009B2CB4" w:rsidRDefault="004469B1" w:rsidP="00A8496F">
            <w:pPr>
              <w:jc w:val="both"/>
              <w:rPr>
                <w:rFonts w:ascii="Arial" w:hAnsi="Arial" w:cs="Arial"/>
              </w:rPr>
            </w:pPr>
          </w:p>
        </w:tc>
        <w:tc>
          <w:tcPr>
            <w:tcW w:w="5185" w:type="dxa"/>
          </w:tcPr>
          <w:p w:rsidR="004469B1" w:rsidRPr="009B2CB4" w:rsidRDefault="004469B1" w:rsidP="00312CA9">
            <w:pPr>
              <w:spacing w:line="276" w:lineRule="auto"/>
              <w:jc w:val="both"/>
              <w:rPr>
                <w:rFonts w:ascii="Arial" w:hAnsi="Arial" w:cs="Arial"/>
              </w:rPr>
            </w:pPr>
            <w:r w:rsidRPr="009B2CB4">
              <w:rPr>
                <w:rFonts w:ascii="Arial" w:hAnsi="Arial" w:cs="Arial"/>
              </w:rPr>
              <w:t xml:space="preserve">Agriculture </w:t>
            </w:r>
          </w:p>
        </w:tc>
      </w:tr>
      <w:tr w:rsidR="004469B1" w:rsidRPr="009B2CB4" w:rsidTr="007C3926">
        <w:tc>
          <w:tcPr>
            <w:tcW w:w="4440" w:type="dxa"/>
            <w:vMerge/>
          </w:tcPr>
          <w:p w:rsidR="004469B1" w:rsidRPr="009B2CB4" w:rsidRDefault="004469B1" w:rsidP="00A8496F">
            <w:pPr>
              <w:jc w:val="both"/>
              <w:rPr>
                <w:rFonts w:ascii="Arial" w:hAnsi="Arial" w:cs="Arial"/>
              </w:rPr>
            </w:pPr>
          </w:p>
        </w:tc>
        <w:tc>
          <w:tcPr>
            <w:tcW w:w="5185" w:type="dxa"/>
          </w:tcPr>
          <w:p w:rsidR="004469B1" w:rsidRPr="009B2CB4" w:rsidRDefault="004469B1" w:rsidP="00312CA9">
            <w:pPr>
              <w:spacing w:line="276" w:lineRule="auto"/>
              <w:jc w:val="both"/>
              <w:rPr>
                <w:rFonts w:ascii="Arial" w:hAnsi="Arial" w:cs="Arial"/>
              </w:rPr>
            </w:pPr>
            <w:r w:rsidRPr="009B2CB4">
              <w:rPr>
                <w:rFonts w:ascii="Arial" w:hAnsi="Arial" w:cs="Arial"/>
              </w:rPr>
              <w:t xml:space="preserve">Spatial Development Framework </w:t>
            </w:r>
          </w:p>
        </w:tc>
      </w:tr>
    </w:tbl>
    <w:p w:rsidR="00F85262" w:rsidRPr="00996DC7" w:rsidRDefault="00F85262" w:rsidP="00F85262">
      <w:pPr>
        <w:jc w:val="both"/>
        <w:rPr>
          <w:rFonts w:cs="Arial"/>
        </w:rPr>
      </w:pPr>
    </w:p>
    <w:p w:rsidR="00107C2D" w:rsidRPr="004469B1" w:rsidRDefault="00107C2D" w:rsidP="00107C2D">
      <w:pPr>
        <w:ind w:right="-360"/>
        <w:jc w:val="both"/>
        <w:rPr>
          <w:rFonts w:ascii="Arial" w:hAnsi="Arial" w:cs="Arial"/>
          <w:b/>
        </w:rPr>
      </w:pPr>
      <w:r w:rsidRPr="004469B1">
        <w:rPr>
          <w:rFonts w:ascii="Arial" w:hAnsi="Arial" w:cs="Arial"/>
          <w:b/>
        </w:rPr>
        <w:t>2.2.3.1</w:t>
      </w:r>
      <w:r w:rsidRPr="004469B1">
        <w:rPr>
          <w:rFonts w:ascii="Arial" w:hAnsi="Arial" w:cs="Arial"/>
          <w:b/>
        </w:rPr>
        <w:tab/>
      </w:r>
      <w:r w:rsidRPr="004469B1">
        <w:rPr>
          <w:rFonts w:ascii="Arial" w:hAnsi="Arial" w:cs="Arial"/>
          <w:b/>
        </w:rPr>
        <w:tab/>
        <w:t>STAFFING AND ESTABLISHMENT, CRITICAL POSITION AND VACANCY RATE</w:t>
      </w:r>
      <w:r w:rsidRPr="004469B1">
        <w:rPr>
          <w:rFonts w:ascii="Arial" w:hAnsi="Arial" w:cs="Arial"/>
        </w:rPr>
        <w:t xml:space="preserve">  </w:t>
      </w:r>
    </w:p>
    <w:p w:rsidR="00F85262" w:rsidRPr="004469B1" w:rsidRDefault="00F85262" w:rsidP="00F85262">
      <w:pPr>
        <w:jc w:val="both"/>
        <w:rPr>
          <w:rFonts w:ascii="Arial" w:hAnsi="Arial" w:cs="Arial"/>
          <w:b/>
        </w:rPr>
      </w:pPr>
      <w:r w:rsidRPr="004469B1">
        <w:rPr>
          <w:rFonts w:ascii="Arial" w:hAnsi="Arial" w:cs="Arial"/>
          <w:b/>
        </w:rPr>
        <w:t>Table 65: Vacancy Rate Schedule</w:t>
      </w:r>
    </w:p>
    <w:tbl>
      <w:tblPr>
        <w:tblStyle w:val="TableGrid"/>
        <w:tblW w:w="9625" w:type="dxa"/>
        <w:tblLook w:val="04A0" w:firstRow="1" w:lastRow="0" w:firstColumn="1" w:lastColumn="0" w:noHBand="0" w:noVBand="1"/>
      </w:tblPr>
      <w:tblGrid>
        <w:gridCol w:w="2996"/>
        <w:gridCol w:w="2996"/>
        <w:gridCol w:w="3633"/>
      </w:tblGrid>
      <w:tr w:rsidR="00F85262" w:rsidRPr="004469B1" w:rsidTr="00230612">
        <w:tc>
          <w:tcPr>
            <w:tcW w:w="2996" w:type="dxa"/>
            <w:shd w:val="clear" w:color="auto" w:fill="D5C6AB"/>
          </w:tcPr>
          <w:p w:rsidR="00F85262" w:rsidRPr="004469B1" w:rsidRDefault="00F85262" w:rsidP="00A8496F">
            <w:pPr>
              <w:jc w:val="both"/>
              <w:rPr>
                <w:rFonts w:ascii="Arial" w:hAnsi="Arial" w:cs="Arial"/>
                <w:b/>
                <w:sz w:val="21"/>
                <w:szCs w:val="21"/>
              </w:rPr>
            </w:pPr>
            <w:r w:rsidRPr="004469B1">
              <w:rPr>
                <w:rFonts w:ascii="Arial" w:hAnsi="Arial" w:cs="Arial"/>
                <w:b/>
                <w:sz w:val="21"/>
                <w:szCs w:val="21"/>
              </w:rPr>
              <w:t>Total positions of the entity (incl. non-funded positions)</w:t>
            </w:r>
          </w:p>
        </w:tc>
        <w:tc>
          <w:tcPr>
            <w:tcW w:w="2996" w:type="dxa"/>
            <w:shd w:val="clear" w:color="auto" w:fill="D5C6AB"/>
          </w:tcPr>
          <w:p w:rsidR="00F85262" w:rsidRPr="004469B1" w:rsidRDefault="00F85262" w:rsidP="00A8496F">
            <w:pPr>
              <w:jc w:val="both"/>
              <w:rPr>
                <w:rFonts w:ascii="Arial" w:hAnsi="Arial" w:cs="Arial"/>
                <w:b/>
                <w:sz w:val="21"/>
                <w:szCs w:val="21"/>
              </w:rPr>
            </w:pPr>
            <w:r w:rsidRPr="004469B1">
              <w:rPr>
                <w:rFonts w:ascii="Arial" w:hAnsi="Arial" w:cs="Arial"/>
                <w:b/>
                <w:sz w:val="21"/>
                <w:szCs w:val="21"/>
              </w:rPr>
              <w:t>Total vacant non-funded positions</w:t>
            </w:r>
          </w:p>
        </w:tc>
        <w:tc>
          <w:tcPr>
            <w:tcW w:w="3633" w:type="dxa"/>
            <w:shd w:val="clear" w:color="auto" w:fill="D5C6AB"/>
          </w:tcPr>
          <w:p w:rsidR="00F85262" w:rsidRPr="004469B1" w:rsidRDefault="00F85262" w:rsidP="00A8496F">
            <w:pPr>
              <w:jc w:val="both"/>
              <w:rPr>
                <w:rFonts w:ascii="Arial" w:hAnsi="Arial" w:cs="Arial"/>
                <w:b/>
                <w:sz w:val="21"/>
                <w:szCs w:val="21"/>
              </w:rPr>
            </w:pPr>
            <w:r w:rsidRPr="004469B1">
              <w:rPr>
                <w:rFonts w:ascii="Arial" w:hAnsi="Arial" w:cs="Arial"/>
                <w:b/>
                <w:sz w:val="21"/>
                <w:szCs w:val="21"/>
              </w:rPr>
              <w:t>Total Vacant Positions as per Organogram</w:t>
            </w:r>
          </w:p>
        </w:tc>
      </w:tr>
      <w:tr w:rsidR="00F85262" w:rsidRPr="004469B1" w:rsidTr="004469B1">
        <w:trPr>
          <w:trHeight w:val="433"/>
        </w:trPr>
        <w:tc>
          <w:tcPr>
            <w:tcW w:w="2996" w:type="dxa"/>
          </w:tcPr>
          <w:p w:rsidR="00F85262" w:rsidRPr="004469B1" w:rsidRDefault="00F85262" w:rsidP="00A8496F">
            <w:pPr>
              <w:jc w:val="both"/>
              <w:rPr>
                <w:rFonts w:ascii="Arial" w:hAnsi="Arial" w:cs="Arial"/>
                <w:b/>
              </w:rPr>
            </w:pPr>
            <w:r w:rsidRPr="004469B1">
              <w:rPr>
                <w:rFonts w:ascii="Arial" w:hAnsi="Arial" w:cs="Arial"/>
                <w:b/>
                <w:szCs w:val="20"/>
              </w:rPr>
              <w:t>1031</w:t>
            </w:r>
          </w:p>
        </w:tc>
        <w:tc>
          <w:tcPr>
            <w:tcW w:w="2996" w:type="dxa"/>
          </w:tcPr>
          <w:p w:rsidR="00F85262" w:rsidRPr="004469B1" w:rsidRDefault="00F85262" w:rsidP="00A8496F">
            <w:pPr>
              <w:jc w:val="both"/>
              <w:rPr>
                <w:rFonts w:ascii="Arial" w:hAnsi="Arial" w:cs="Arial"/>
                <w:b/>
              </w:rPr>
            </w:pPr>
            <w:r w:rsidRPr="004469B1">
              <w:rPr>
                <w:rFonts w:ascii="Arial" w:hAnsi="Arial" w:cs="Arial"/>
                <w:b/>
                <w:szCs w:val="20"/>
              </w:rPr>
              <w:t>290</w:t>
            </w:r>
          </w:p>
        </w:tc>
        <w:tc>
          <w:tcPr>
            <w:tcW w:w="3633" w:type="dxa"/>
          </w:tcPr>
          <w:p w:rsidR="00F85262" w:rsidRPr="004469B1" w:rsidRDefault="00F85262" w:rsidP="00A8496F">
            <w:pPr>
              <w:jc w:val="both"/>
              <w:rPr>
                <w:rFonts w:ascii="Arial" w:hAnsi="Arial" w:cs="Arial"/>
                <w:b/>
              </w:rPr>
            </w:pPr>
            <w:r w:rsidRPr="004469B1">
              <w:rPr>
                <w:rFonts w:ascii="Arial" w:hAnsi="Arial" w:cs="Arial"/>
                <w:b/>
                <w:szCs w:val="20"/>
              </w:rPr>
              <w:t>405</w:t>
            </w:r>
          </w:p>
        </w:tc>
      </w:tr>
    </w:tbl>
    <w:p w:rsidR="00F85262" w:rsidRDefault="00F85262" w:rsidP="00F85262">
      <w:pPr>
        <w:jc w:val="both"/>
        <w:rPr>
          <w:rFonts w:cs="Arial"/>
          <w:b/>
        </w:rPr>
      </w:pPr>
    </w:p>
    <w:p w:rsidR="00230612" w:rsidRPr="004469B1" w:rsidRDefault="00230612" w:rsidP="00230612">
      <w:pPr>
        <w:spacing w:after="0"/>
        <w:jc w:val="both"/>
        <w:rPr>
          <w:rFonts w:ascii="Arial" w:hAnsi="Arial" w:cs="Arial"/>
          <w:b/>
        </w:rPr>
      </w:pPr>
      <w:r w:rsidRPr="004469B1">
        <w:rPr>
          <w:rFonts w:ascii="Arial" w:hAnsi="Arial" w:cs="Arial"/>
          <w:b/>
        </w:rPr>
        <w:t>4.1.1</w:t>
      </w:r>
      <w:r w:rsidRPr="004469B1">
        <w:rPr>
          <w:rFonts w:ascii="Arial" w:hAnsi="Arial" w:cs="Arial"/>
          <w:b/>
        </w:rPr>
        <w:tab/>
        <w:t>MUNICIPAL MANAGER AND SECTION 57 MANAGERS</w:t>
      </w:r>
    </w:p>
    <w:tbl>
      <w:tblPr>
        <w:tblStyle w:val="GridTable6Colorful-Accent3"/>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65"/>
        <w:gridCol w:w="4250"/>
        <w:gridCol w:w="2532"/>
        <w:gridCol w:w="1134"/>
        <w:gridCol w:w="1154"/>
      </w:tblGrid>
      <w:tr w:rsidR="00230612" w:rsidRPr="00230612" w:rsidTr="00230612">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565" w:type="dxa"/>
            <w:shd w:val="clear" w:color="auto" w:fill="D5C6AB"/>
            <w:vAlign w:val="center"/>
          </w:tcPr>
          <w:p w:rsidR="00230612" w:rsidRPr="00230612" w:rsidRDefault="00230612" w:rsidP="00230612">
            <w:pPr>
              <w:spacing w:line="276" w:lineRule="auto"/>
              <w:jc w:val="center"/>
              <w:rPr>
                <w:rFonts w:ascii="Arial" w:eastAsia="Times New Roman" w:hAnsi="Arial" w:cs="Arial"/>
                <w:color w:val="auto"/>
                <w:sz w:val="21"/>
                <w:szCs w:val="21"/>
              </w:rPr>
            </w:pPr>
          </w:p>
        </w:tc>
        <w:tc>
          <w:tcPr>
            <w:tcW w:w="4250" w:type="dxa"/>
            <w:shd w:val="clear" w:color="auto" w:fill="D5C6AB"/>
            <w:vAlign w:val="center"/>
          </w:tcPr>
          <w:p w:rsidR="00230612" w:rsidRPr="00230612" w:rsidRDefault="00230612" w:rsidP="00230612">
            <w:pPr>
              <w:spacing w:line="276" w:lineRule="auto"/>
              <w:ind w:left="8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1"/>
                <w:szCs w:val="21"/>
              </w:rPr>
            </w:pPr>
            <w:r w:rsidRPr="00230612">
              <w:rPr>
                <w:rFonts w:ascii="Arial" w:eastAsia="Times New Roman" w:hAnsi="Arial" w:cs="Arial"/>
                <w:color w:val="auto"/>
                <w:sz w:val="21"/>
                <w:szCs w:val="21"/>
              </w:rPr>
              <w:t>Approved Positions (e.g. MM-S57 etc.)</w:t>
            </w:r>
          </w:p>
        </w:tc>
        <w:tc>
          <w:tcPr>
            <w:tcW w:w="2532" w:type="dxa"/>
            <w:shd w:val="clear" w:color="auto" w:fill="D5C6AB"/>
            <w:vAlign w:val="center"/>
          </w:tcPr>
          <w:p w:rsidR="00230612" w:rsidRPr="00230612" w:rsidRDefault="00230612" w:rsidP="00230612">
            <w:pPr>
              <w:spacing w:line="276" w:lineRule="auto"/>
              <w:ind w:left="8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1"/>
                <w:szCs w:val="21"/>
              </w:rPr>
            </w:pPr>
            <w:r w:rsidRPr="00230612">
              <w:rPr>
                <w:rFonts w:ascii="Arial" w:eastAsia="Times New Roman" w:hAnsi="Arial" w:cs="Arial"/>
                <w:color w:val="auto"/>
                <w:sz w:val="21"/>
                <w:szCs w:val="21"/>
              </w:rPr>
              <w:t>Number of Approved and Budgeted posts.</w:t>
            </w:r>
          </w:p>
        </w:tc>
        <w:tc>
          <w:tcPr>
            <w:tcW w:w="1134" w:type="dxa"/>
            <w:shd w:val="clear" w:color="auto" w:fill="D5C6AB"/>
            <w:vAlign w:val="center"/>
          </w:tcPr>
          <w:p w:rsidR="00230612" w:rsidRPr="00230612" w:rsidRDefault="00230612" w:rsidP="00230612">
            <w:pPr>
              <w:spacing w:line="276" w:lineRule="auto"/>
              <w:ind w:left="82" w:firstLine="6"/>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1"/>
                <w:szCs w:val="21"/>
              </w:rPr>
            </w:pPr>
            <w:r w:rsidRPr="00230612">
              <w:rPr>
                <w:rFonts w:ascii="Arial" w:eastAsia="Times New Roman" w:hAnsi="Arial" w:cs="Arial"/>
                <w:color w:val="auto"/>
                <w:sz w:val="21"/>
                <w:szCs w:val="21"/>
              </w:rPr>
              <w:t>Filled Posts</w:t>
            </w:r>
          </w:p>
        </w:tc>
        <w:tc>
          <w:tcPr>
            <w:tcW w:w="1154" w:type="dxa"/>
            <w:shd w:val="clear" w:color="auto" w:fill="D5C6AB"/>
            <w:vAlign w:val="center"/>
          </w:tcPr>
          <w:p w:rsidR="00230612" w:rsidRPr="00230612" w:rsidRDefault="00230612" w:rsidP="00230612">
            <w:pPr>
              <w:spacing w:line="276" w:lineRule="auto"/>
              <w:ind w:left="8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1"/>
                <w:szCs w:val="21"/>
              </w:rPr>
            </w:pPr>
            <w:r w:rsidRPr="00230612">
              <w:rPr>
                <w:rFonts w:ascii="Arial" w:eastAsia="Times New Roman" w:hAnsi="Arial" w:cs="Arial"/>
                <w:color w:val="auto"/>
                <w:sz w:val="21"/>
                <w:szCs w:val="21"/>
              </w:rPr>
              <w:t>Vacant</w:t>
            </w:r>
          </w:p>
          <w:p w:rsidR="00230612" w:rsidRPr="00230612" w:rsidRDefault="00230612" w:rsidP="00230612">
            <w:pPr>
              <w:spacing w:line="276" w:lineRule="auto"/>
              <w:ind w:left="87"/>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1"/>
                <w:szCs w:val="21"/>
              </w:rPr>
            </w:pPr>
            <w:r w:rsidRPr="00230612">
              <w:rPr>
                <w:rFonts w:ascii="Arial" w:eastAsia="Times New Roman" w:hAnsi="Arial" w:cs="Arial"/>
                <w:color w:val="auto"/>
                <w:sz w:val="21"/>
                <w:szCs w:val="21"/>
              </w:rPr>
              <w:t>Posts</w:t>
            </w:r>
          </w:p>
        </w:tc>
      </w:tr>
      <w:tr w:rsidR="00230612" w:rsidRPr="004469B1" w:rsidTr="0023061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65" w:type="dxa"/>
            <w:shd w:val="clear" w:color="auto" w:fill="FFFFFF" w:themeFill="background1"/>
          </w:tcPr>
          <w:p w:rsidR="00230612" w:rsidRPr="004469B1" w:rsidRDefault="00230612" w:rsidP="004469B1">
            <w:pPr>
              <w:spacing w:line="360" w:lineRule="auto"/>
              <w:ind w:left="82"/>
              <w:rPr>
                <w:rFonts w:ascii="Arial" w:eastAsia="Times New Roman" w:hAnsi="Arial" w:cs="Arial"/>
                <w:color w:val="auto"/>
                <w:szCs w:val="21"/>
              </w:rPr>
            </w:pPr>
            <w:r w:rsidRPr="004469B1">
              <w:rPr>
                <w:rFonts w:ascii="Arial" w:eastAsia="Times New Roman" w:hAnsi="Arial" w:cs="Arial"/>
                <w:color w:val="auto"/>
                <w:szCs w:val="21"/>
              </w:rPr>
              <w:t>1</w:t>
            </w:r>
          </w:p>
        </w:tc>
        <w:tc>
          <w:tcPr>
            <w:tcW w:w="4250" w:type="dxa"/>
            <w:shd w:val="clear" w:color="auto" w:fill="FFFFFF" w:themeFill="background1"/>
          </w:tcPr>
          <w:p w:rsidR="00230612" w:rsidRPr="004469B1" w:rsidRDefault="00230612" w:rsidP="004469B1">
            <w:pPr>
              <w:spacing w:line="360" w:lineRule="auto"/>
              <w:ind w:left="82"/>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Cs w:val="21"/>
              </w:rPr>
            </w:pPr>
            <w:r w:rsidRPr="004469B1">
              <w:rPr>
                <w:rFonts w:ascii="Arial" w:eastAsia="Times New Roman" w:hAnsi="Arial" w:cs="Arial"/>
                <w:color w:val="auto"/>
                <w:szCs w:val="21"/>
              </w:rPr>
              <w:t>Municipal Manager</w:t>
            </w:r>
          </w:p>
        </w:tc>
        <w:tc>
          <w:tcPr>
            <w:tcW w:w="2532" w:type="dxa"/>
            <w:shd w:val="clear" w:color="auto" w:fill="FFFFFF" w:themeFill="background1"/>
          </w:tcPr>
          <w:p w:rsidR="00230612" w:rsidRPr="004469B1" w:rsidRDefault="00230612" w:rsidP="004469B1">
            <w:pPr>
              <w:spacing w:line="360" w:lineRule="auto"/>
              <w:ind w:left="82"/>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Cs w:val="21"/>
              </w:rPr>
            </w:pPr>
            <w:r w:rsidRPr="004469B1">
              <w:rPr>
                <w:rFonts w:ascii="Arial" w:eastAsia="Times New Roman" w:hAnsi="Arial" w:cs="Arial"/>
                <w:color w:val="auto"/>
                <w:szCs w:val="21"/>
              </w:rPr>
              <w:t>1</w:t>
            </w:r>
            <w:r w:rsidRPr="004469B1">
              <w:rPr>
                <w:rFonts w:ascii="Arial" w:eastAsia="Times New Roman" w:hAnsi="Arial" w:cs="Arial"/>
                <w:color w:val="auto"/>
                <w:szCs w:val="21"/>
              </w:rPr>
              <w:tab/>
            </w:r>
          </w:p>
        </w:tc>
        <w:tc>
          <w:tcPr>
            <w:tcW w:w="1134" w:type="dxa"/>
            <w:shd w:val="clear" w:color="auto" w:fill="FFFFFF" w:themeFill="background1"/>
          </w:tcPr>
          <w:p w:rsidR="00230612" w:rsidRPr="004469B1" w:rsidRDefault="00230612" w:rsidP="004469B1">
            <w:pPr>
              <w:spacing w:line="360" w:lineRule="auto"/>
              <w:ind w:left="92"/>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Cs w:val="21"/>
              </w:rPr>
            </w:pPr>
            <w:r w:rsidRPr="004469B1">
              <w:rPr>
                <w:rFonts w:ascii="Arial" w:eastAsia="Times New Roman" w:hAnsi="Arial" w:cs="Arial"/>
                <w:color w:val="auto"/>
                <w:szCs w:val="21"/>
              </w:rPr>
              <w:t>Yes</w:t>
            </w:r>
          </w:p>
        </w:tc>
        <w:tc>
          <w:tcPr>
            <w:tcW w:w="1154" w:type="dxa"/>
            <w:shd w:val="clear" w:color="auto" w:fill="FFFFFF" w:themeFill="background1"/>
          </w:tcPr>
          <w:p w:rsidR="00230612" w:rsidRPr="004469B1" w:rsidRDefault="00230612" w:rsidP="004469B1">
            <w:pPr>
              <w:spacing w:line="360" w:lineRule="auto"/>
              <w:ind w:left="82"/>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Cs w:val="21"/>
              </w:rPr>
            </w:pPr>
            <w:r w:rsidRPr="004469B1">
              <w:rPr>
                <w:rFonts w:ascii="Arial" w:eastAsia="Times New Roman" w:hAnsi="Arial" w:cs="Arial"/>
                <w:color w:val="auto"/>
                <w:szCs w:val="21"/>
              </w:rPr>
              <w:t>0</w:t>
            </w:r>
          </w:p>
        </w:tc>
      </w:tr>
      <w:tr w:rsidR="00230612" w:rsidRPr="004469B1" w:rsidTr="00230612">
        <w:trPr>
          <w:trHeight w:val="317"/>
        </w:trPr>
        <w:tc>
          <w:tcPr>
            <w:cnfStyle w:val="001000000000" w:firstRow="0" w:lastRow="0" w:firstColumn="1" w:lastColumn="0" w:oddVBand="0" w:evenVBand="0" w:oddHBand="0" w:evenHBand="0" w:firstRowFirstColumn="0" w:firstRowLastColumn="0" w:lastRowFirstColumn="0" w:lastRowLastColumn="0"/>
            <w:tcW w:w="565" w:type="dxa"/>
            <w:shd w:val="clear" w:color="auto" w:fill="FFFFFF" w:themeFill="background1"/>
          </w:tcPr>
          <w:p w:rsidR="00230612" w:rsidRPr="004469B1" w:rsidRDefault="00230612" w:rsidP="004469B1">
            <w:pPr>
              <w:spacing w:line="360" w:lineRule="auto"/>
              <w:ind w:left="100"/>
              <w:rPr>
                <w:rFonts w:ascii="Arial" w:eastAsia="Times New Roman" w:hAnsi="Arial" w:cs="Arial"/>
                <w:color w:val="auto"/>
                <w:szCs w:val="21"/>
              </w:rPr>
            </w:pPr>
            <w:r w:rsidRPr="004469B1">
              <w:rPr>
                <w:rFonts w:ascii="Arial" w:eastAsia="Times New Roman" w:hAnsi="Arial" w:cs="Arial"/>
                <w:color w:val="auto"/>
                <w:szCs w:val="21"/>
              </w:rPr>
              <w:t>2</w:t>
            </w:r>
          </w:p>
        </w:tc>
        <w:tc>
          <w:tcPr>
            <w:tcW w:w="4250" w:type="dxa"/>
            <w:shd w:val="clear" w:color="auto" w:fill="FFFFFF" w:themeFill="background1"/>
          </w:tcPr>
          <w:p w:rsidR="00230612" w:rsidRPr="004469B1" w:rsidRDefault="00230612" w:rsidP="004469B1">
            <w:pPr>
              <w:spacing w:line="360" w:lineRule="auto"/>
              <w:ind w:left="10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1"/>
              </w:rPr>
            </w:pPr>
            <w:r w:rsidRPr="004469B1">
              <w:rPr>
                <w:rFonts w:ascii="Arial" w:eastAsia="Times New Roman" w:hAnsi="Arial" w:cs="Arial"/>
                <w:color w:val="auto"/>
                <w:szCs w:val="21"/>
              </w:rPr>
              <w:t>Director Corporate Services</w:t>
            </w:r>
          </w:p>
        </w:tc>
        <w:tc>
          <w:tcPr>
            <w:tcW w:w="2532" w:type="dxa"/>
            <w:shd w:val="clear" w:color="auto" w:fill="FFFFFF" w:themeFill="background1"/>
          </w:tcPr>
          <w:p w:rsidR="00230612" w:rsidRPr="004469B1" w:rsidRDefault="00230612" w:rsidP="004469B1">
            <w:pPr>
              <w:spacing w:line="360" w:lineRule="auto"/>
              <w:ind w:left="10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1"/>
              </w:rPr>
            </w:pPr>
            <w:r w:rsidRPr="004469B1">
              <w:rPr>
                <w:rFonts w:ascii="Arial" w:eastAsia="Times New Roman" w:hAnsi="Arial" w:cs="Arial"/>
                <w:color w:val="auto"/>
                <w:szCs w:val="21"/>
              </w:rPr>
              <w:t>1</w:t>
            </w:r>
          </w:p>
        </w:tc>
        <w:tc>
          <w:tcPr>
            <w:tcW w:w="1134" w:type="dxa"/>
            <w:shd w:val="clear" w:color="auto" w:fill="FFFFFF" w:themeFill="background1"/>
          </w:tcPr>
          <w:p w:rsidR="00230612" w:rsidRPr="004469B1" w:rsidRDefault="00A375E9" w:rsidP="004469B1">
            <w:pPr>
              <w:spacing w:line="360" w:lineRule="auto"/>
              <w:ind w:left="10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1"/>
              </w:rPr>
            </w:pPr>
            <w:r>
              <w:rPr>
                <w:rFonts w:ascii="Arial" w:eastAsia="Times New Roman" w:hAnsi="Arial" w:cs="Arial"/>
                <w:color w:val="auto"/>
                <w:szCs w:val="21"/>
              </w:rPr>
              <w:t>No</w:t>
            </w:r>
          </w:p>
        </w:tc>
        <w:tc>
          <w:tcPr>
            <w:tcW w:w="1154" w:type="dxa"/>
            <w:shd w:val="clear" w:color="auto" w:fill="FFFFFF" w:themeFill="background1"/>
          </w:tcPr>
          <w:p w:rsidR="00230612" w:rsidRPr="004469B1" w:rsidRDefault="00A375E9" w:rsidP="004469B1">
            <w:pPr>
              <w:spacing w:line="360" w:lineRule="auto"/>
              <w:ind w:left="10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1"/>
              </w:rPr>
            </w:pPr>
            <w:r>
              <w:rPr>
                <w:rFonts w:ascii="Arial" w:eastAsia="Times New Roman" w:hAnsi="Arial" w:cs="Arial"/>
                <w:color w:val="auto"/>
                <w:szCs w:val="21"/>
              </w:rPr>
              <w:t>1</w:t>
            </w:r>
          </w:p>
        </w:tc>
      </w:tr>
      <w:tr w:rsidR="00230612" w:rsidRPr="004469B1" w:rsidTr="0023061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65" w:type="dxa"/>
            <w:shd w:val="clear" w:color="auto" w:fill="FFFFFF" w:themeFill="background1"/>
          </w:tcPr>
          <w:p w:rsidR="00230612" w:rsidRPr="004469B1" w:rsidRDefault="00230612" w:rsidP="004469B1">
            <w:pPr>
              <w:spacing w:line="360" w:lineRule="auto"/>
              <w:ind w:left="82"/>
              <w:rPr>
                <w:rFonts w:ascii="Arial" w:eastAsia="Times New Roman" w:hAnsi="Arial" w:cs="Arial"/>
                <w:color w:val="auto"/>
                <w:szCs w:val="21"/>
              </w:rPr>
            </w:pPr>
            <w:r w:rsidRPr="004469B1">
              <w:rPr>
                <w:rFonts w:ascii="Arial" w:eastAsia="Times New Roman" w:hAnsi="Arial" w:cs="Arial"/>
                <w:color w:val="auto"/>
                <w:szCs w:val="21"/>
              </w:rPr>
              <w:t>3</w:t>
            </w:r>
          </w:p>
        </w:tc>
        <w:tc>
          <w:tcPr>
            <w:tcW w:w="4250" w:type="dxa"/>
            <w:shd w:val="clear" w:color="auto" w:fill="FFFFFF" w:themeFill="background1"/>
          </w:tcPr>
          <w:p w:rsidR="00230612" w:rsidRPr="004469B1" w:rsidRDefault="00230612" w:rsidP="004469B1">
            <w:pPr>
              <w:spacing w:line="360" w:lineRule="auto"/>
              <w:ind w:left="82"/>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Cs w:val="21"/>
              </w:rPr>
            </w:pPr>
            <w:r w:rsidRPr="004469B1">
              <w:rPr>
                <w:rFonts w:ascii="Arial" w:eastAsia="Times New Roman" w:hAnsi="Arial" w:cs="Arial"/>
                <w:color w:val="auto"/>
                <w:szCs w:val="21"/>
              </w:rPr>
              <w:t>Chief  Financial Officer</w:t>
            </w:r>
          </w:p>
        </w:tc>
        <w:tc>
          <w:tcPr>
            <w:tcW w:w="2532" w:type="dxa"/>
            <w:shd w:val="clear" w:color="auto" w:fill="FFFFFF" w:themeFill="background1"/>
          </w:tcPr>
          <w:p w:rsidR="00230612" w:rsidRPr="004469B1" w:rsidRDefault="00230612" w:rsidP="004469B1">
            <w:pPr>
              <w:spacing w:line="360" w:lineRule="auto"/>
              <w:ind w:left="82"/>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Cs w:val="21"/>
              </w:rPr>
            </w:pPr>
            <w:r w:rsidRPr="004469B1">
              <w:rPr>
                <w:rFonts w:ascii="Arial" w:eastAsia="Times New Roman" w:hAnsi="Arial" w:cs="Arial"/>
                <w:color w:val="auto"/>
                <w:szCs w:val="21"/>
              </w:rPr>
              <w:t>1</w:t>
            </w:r>
          </w:p>
        </w:tc>
        <w:tc>
          <w:tcPr>
            <w:tcW w:w="1134" w:type="dxa"/>
            <w:shd w:val="clear" w:color="auto" w:fill="FFFFFF" w:themeFill="background1"/>
          </w:tcPr>
          <w:p w:rsidR="00230612" w:rsidRPr="004469B1" w:rsidRDefault="00230612" w:rsidP="004469B1">
            <w:pPr>
              <w:spacing w:line="360" w:lineRule="auto"/>
              <w:ind w:left="82"/>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Cs w:val="21"/>
              </w:rPr>
            </w:pPr>
            <w:r w:rsidRPr="004469B1">
              <w:rPr>
                <w:rFonts w:ascii="Arial" w:eastAsia="Times New Roman" w:hAnsi="Arial" w:cs="Arial"/>
                <w:color w:val="auto"/>
                <w:szCs w:val="21"/>
              </w:rPr>
              <w:t>Yes</w:t>
            </w:r>
          </w:p>
        </w:tc>
        <w:tc>
          <w:tcPr>
            <w:tcW w:w="1154" w:type="dxa"/>
            <w:shd w:val="clear" w:color="auto" w:fill="FFFFFF" w:themeFill="background1"/>
          </w:tcPr>
          <w:p w:rsidR="00230612" w:rsidRPr="004469B1" w:rsidRDefault="00230612" w:rsidP="004469B1">
            <w:pPr>
              <w:spacing w:line="360" w:lineRule="auto"/>
              <w:ind w:left="82"/>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Cs w:val="21"/>
              </w:rPr>
            </w:pPr>
            <w:r w:rsidRPr="004469B1">
              <w:rPr>
                <w:rFonts w:ascii="Arial" w:eastAsia="Times New Roman" w:hAnsi="Arial" w:cs="Arial"/>
                <w:color w:val="auto"/>
                <w:szCs w:val="21"/>
              </w:rPr>
              <w:t>0</w:t>
            </w:r>
          </w:p>
        </w:tc>
      </w:tr>
      <w:tr w:rsidR="00230612" w:rsidRPr="004469B1" w:rsidTr="00230612">
        <w:trPr>
          <w:trHeight w:val="317"/>
        </w:trPr>
        <w:tc>
          <w:tcPr>
            <w:cnfStyle w:val="001000000000" w:firstRow="0" w:lastRow="0" w:firstColumn="1" w:lastColumn="0" w:oddVBand="0" w:evenVBand="0" w:oddHBand="0" w:evenHBand="0" w:firstRowFirstColumn="0" w:firstRowLastColumn="0" w:lastRowFirstColumn="0" w:lastRowLastColumn="0"/>
            <w:tcW w:w="565" w:type="dxa"/>
            <w:shd w:val="clear" w:color="auto" w:fill="FFFFFF" w:themeFill="background1"/>
          </w:tcPr>
          <w:p w:rsidR="00230612" w:rsidRPr="004469B1" w:rsidRDefault="00230612" w:rsidP="004469B1">
            <w:pPr>
              <w:spacing w:line="360" w:lineRule="auto"/>
              <w:ind w:left="82"/>
              <w:rPr>
                <w:rFonts w:ascii="Arial" w:eastAsia="Times New Roman" w:hAnsi="Arial" w:cs="Arial"/>
                <w:color w:val="auto"/>
                <w:szCs w:val="21"/>
              </w:rPr>
            </w:pPr>
            <w:r w:rsidRPr="004469B1">
              <w:rPr>
                <w:rFonts w:ascii="Arial" w:eastAsia="Times New Roman" w:hAnsi="Arial" w:cs="Arial"/>
                <w:color w:val="auto"/>
                <w:szCs w:val="21"/>
              </w:rPr>
              <w:t>4</w:t>
            </w:r>
          </w:p>
        </w:tc>
        <w:tc>
          <w:tcPr>
            <w:tcW w:w="4250" w:type="dxa"/>
            <w:shd w:val="clear" w:color="auto" w:fill="FFFFFF" w:themeFill="background1"/>
          </w:tcPr>
          <w:p w:rsidR="00230612" w:rsidRPr="004469B1" w:rsidRDefault="00230612" w:rsidP="004469B1">
            <w:pPr>
              <w:spacing w:line="360" w:lineRule="auto"/>
              <w:ind w:left="82"/>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1"/>
              </w:rPr>
            </w:pPr>
            <w:r w:rsidRPr="004469B1">
              <w:rPr>
                <w:rFonts w:ascii="Arial" w:eastAsia="Times New Roman" w:hAnsi="Arial" w:cs="Arial"/>
                <w:color w:val="auto"/>
                <w:szCs w:val="21"/>
              </w:rPr>
              <w:t>Director Local Economic Development</w:t>
            </w:r>
          </w:p>
        </w:tc>
        <w:tc>
          <w:tcPr>
            <w:tcW w:w="2532" w:type="dxa"/>
            <w:shd w:val="clear" w:color="auto" w:fill="FFFFFF" w:themeFill="background1"/>
          </w:tcPr>
          <w:p w:rsidR="00230612" w:rsidRPr="004469B1" w:rsidRDefault="00230612" w:rsidP="004469B1">
            <w:pPr>
              <w:spacing w:line="360" w:lineRule="auto"/>
              <w:ind w:left="82"/>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1"/>
              </w:rPr>
            </w:pPr>
            <w:r w:rsidRPr="004469B1">
              <w:rPr>
                <w:rFonts w:ascii="Arial" w:eastAsia="Times New Roman" w:hAnsi="Arial" w:cs="Arial"/>
                <w:color w:val="auto"/>
                <w:szCs w:val="21"/>
              </w:rPr>
              <w:t>1</w:t>
            </w:r>
          </w:p>
        </w:tc>
        <w:tc>
          <w:tcPr>
            <w:tcW w:w="1134" w:type="dxa"/>
            <w:shd w:val="clear" w:color="auto" w:fill="FFFFFF" w:themeFill="background1"/>
          </w:tcPr>
          <w:p w:rsidR="00230612" w:rsidRPr="004469B1" w:rsidRDefault="00230612" w:rsidP="004469B1">
            <w:pPr>
              <w:spacing w:line="360" w:lineRule="auto"/>
              <w:ind w:left="82"/>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1"/>
              </w:rPr>
            </w:pPr>
            <w:r w:rsidRPr="004469B1">
              <w:rPr>
                <w:rFonts w:ascii="Arial" w:eastAsia="Times New Roman" w:hAnsi="Arial" w:cs="Arial"/>
                <w:color w:val="auto"/>
                <w:szCs w:val="21"/>
              </w:rPr>
              <w:t>Yes</w:t>
            </w:r>
          </w:p>
        </w:tc>
        <w:tc>
          <w:tcPr>
            <w:tcW w:w="1154" w:type="dxa"/>
            <w:shd w:val="clear" w:color="auto" w:fill="FFFFFF" w:themeFill="background1"/>
          </w:tcPr>
          <w:p w:rsidR="00230612" w:rsidRPr="004469B1" w:rsidRDefault="00230612" w:rsidP="004469B1">
            <w:pPr>
              <w:spacing w:line="360" w:lineRule="auto"/>
              <w:ind w:left="82"/>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1"/>
              </w:rPr>
            </w:pPr>
            <w:r w:rsidRPr="004469B1">
              <w:rPr>
                <w:rFonts w:ascii="Arial" w:eastAsia="Times New Roman" w:hAnsi="Arial" w:cs="Arial"/>
                <w:color w:val="auto"/>
                <w:szCs w:val="21"/>
              </w:rPr>
              <w:t>0</w:t>
            </w:r>
          </w:p>
        </w:tc>
      </w:tr>
      <w:tr w:rsidR="00230612" w:rsidRPr="004469B1" w:rsidTr="00A375E9">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65" w:type="dxa"/>
            <w:shd w:val="clear" w:color="auto" w:fill="FFFFFF" w:themeFill="background1"/>
          </w:tcPr>
          <w:p w:rsidR="00230612" w:rsidRPr="004469B1" w:rsidRDefault="00230612" w:rsidP="004469B1">
            <w:pPr>
              <w:spacing w:line="360" w:lineRule="auto"/>
              <w:ind w:left="82"/>
              <w:rPr>
                <w:rFonts w:ascii="Arial" w:eastAsia="Times New Roman" w:hAnsi="Arial" w:cs="Arial"/>
                <w:color w:val="auto"/>
                <w:szCs w:val="21"/>
              </w:rPr>
            </w:pPr>
            <w:r w:rsidRPr="004469B1">
              <w:rPr>
                <w:rFonts w:ascii="Arial" w:eastAsia="Times New Roman" w:hAnsi="Arial" w:cs="Arial"/>
                <w:color w:val="auto"/>
                <w:szCs w:val="21"/>
              </w:rPr>
              <w:t>5</w:t>
            </w:r>
          </w:p>
        </w:tc>
        <w:tc>
          <w:tcPr>
            <w:tcW w:w="4250" w:type="dxa"/>
            <w:shd w:val="clear" w:color="auto" w:fill="FFFFFF" w:themeFill="background1"/>
          </w:tcPr>
          <w:p w:rsidR="00230612" w:rsidRPr="004469B1" w:rsidRDefault="00230612" w:rsidP="004469B1">
            <w:pPr>
              <w:spacing w:line="360" w:lineRule="auto"/>
              <w:ind w:left="82"/>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Cs w:val="21"/>
              </w:rPr>
            </w:pPr>
            <w:r w:rsidRPr="004469B1">
              <w:rPr>
                <w:rFonts w:ascii="Arial" w:eastAsia="Times New Roman" w:hAnsi="Arial" w:cs="Arial"/>
                <w:color w:val="auto"/>
                <w:szCs w:val="21"/>
              </w:rPr>
              <w:t>Director Technical &amp; Infrastructure</w:t>
            </w:r>
          </w:p>
        </w:tc>
        <w:tc>
          <w:tcPr>
            <w:tcW w:w="2532" w:type="dxa"/>
            <w:shd w:val="clear" w:color="auto" w:fill="FFFFFF" w:themeFill="background1"/>
          </w:tcPr>
          <w:p w:rsidR="00230612" w:rsidRPr="004469B1" w:rsidRDefault="00230612" w:rsidP="004469B1">
            <w:pPr>
              <w:spacing w:line="360" w:lineRule="auto"/>
              <w:ind w:left="82"/>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Cs w:val="21"/>
              </w:rPr>
            </w:pPr>
            <w:r w:rsidRPr="004469B1">
              <w:rPr>
                <w:rFonts w:ascii="Arial" w:eastAsia="Times New Roman" w:hAnsi="Arial" w:cs="Arial"/>
                <w:color w:val="auto"/>
                <w:szCs w:val="21"/>
              </w:rPr>
              <w:t>1</w:t>
            </w:r>
          </w:p>
        </w:tc>
        <w:tc>
          <w:tcPr>
            <w:tcW w:w="1134" w:type="dxa"/>
            <w:shd w:val="clear" w:color="auto" w:fill="auto"/>
          </w:tcPr>
          <w:p w:rsidR="00230612" w:rsidRPr="004469B1" w:rsidRDefault="00A375E9" w:rsidP="004469B1">
            <w:pPr>
              <w:spacing w:line="360" w:lineRule="auto"/>
              <w:ind w:left="82"/>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Cs w:val="21"/>
              </w:rPr>
            </w:pPr>
            <w:r>
              <w:rPr>
                <w:rFonts w:ascii="Arial" w:eastAsia="Times New Roman" w:hAnsi="Arial" w:cs="Arial"/>
                <w:color w:val="auto"/>
                <w:szCs w:val="21"/>
              </w:rPr>
              <w:t>Yes</w:t>
            </w:r>
          </w:p>
        </w:tc>
        <w:tc>
          <w:tcPr>
            <w:tcW w:w="1154" w:type="dxa"/>
            <w:shd w:val="clear" w:color="auto" w:fill="FFFFFF" w:themeFill="background1"/>
          </w:tcPr>
          <w:p w:rsidR="00230612" w:rsidRPr="004469B1" w:rsidRDefault="00A375E9" w:rsidP="004469B1">
            <w:pPr>
              <w:spacing w:line="360" w:lineRule="auto"/>
              <w:ind w:left="82"/>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Cs w:val="21"/>
              </w:rPr>
            </w:pPr>
            <w:r>
              <w:rPr>
                <w:rFonts w:ascii="Arial" w:eastAsia="Times New Roman" w:hAnsi="Arial" w:cs="Arial"/>
                <w:color w:val="auto"/>
                <w:szCs w:val="21"/>
              </w:rPr>
              <w:t>0</w:t>
            </w:r>
          </w:p>
        </w:tc>
      </w:tr>
      <w:tr w:rsidR="00230612" w:rsidRPr="004469B1" w:rsidTr="00230612">
        <w:trPr>
          <w:trHeight w:val="317"/>
        </w:trPr>
        <w:tc>
          <w:tcPr>
            <w:cnfStyle w:val="001000000000" w:firstRow="0" w:lastRow="0" w:firstColumn="1" w:lastColumn="0" w:oddVBand="0" w:evenVBand="0" w:oddHBand="0" w:evenHBand="0" w:firstRowFirstColumn="0" w:firstRowLastColumn="0" w:lastRowFirstColumn="0" w:lastRowLastColumn="0"/>
            <w:tcW w:w="565" w:type="dxa"/>
            <w:shd w:val="clear" w:color="auto" w:fill="FFFFFF" w:themeFill="background1"/>
          </w:tcPr>
          <w:p w:rsidR="00230612" w:rsidRPr="004469B1" w:rsidRDefault="00230612" w:rsidP="004469B1">
            <w:pPr>
              <w:spacing w:line="360" w:lineRule="auto"/>
              <w:rPr>
                <w:rFonts w:ascii="Arial" w:eastAsia="Times New Roman" w:hAnsi="Arial" w:cs="Arial"/>
                <w:color w:val="auto"/>
                <w:szCs w:val="21"/>
              </w:rPr>
            </w:pPr>
            <w:r w:rsidRPr="004469B1">
              <w:rPr>
                <w:rFonts w:ascii="Arial" w:eastAsia="Times New Roman" w:hAnsi="Arial" w:cs="Arial"/>
                <w:color w:val="auto"/>
                <w:szCs w:val="21"/>
              </w:rPr>
              <w:t xml:space="preserve">  6</w:t>
            </w:r>
          </w:p>
        </w:tc>
        <w:tc>
          <w:tcPr>
            <w:tcW w:w="4250" w:type="dxa"/>
            <w:shd w:val="clear" w:color="auto" w:fill="FFFFFF" w:themeFill="background1"/>
          </w:tcPr>
          <w:p w:rsidR="00230612" w:rsidRPr="004469B1" w:rsidRDefault="00230612" w:rsidP="004469B1">
            <w:pPr>
              <w:spacing w:line="360" w:lineRule="auto"/>
              <w:ind w:left="82"/>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1"/>
              </w:rPr>
            </w:pPr>
            <w:r w:rsidRPr="004469B1">
              <w:rPr>
                <w:rFonts w:ascii="Arial" w:eastAsia="Times New Roman" w:hAnsi="Arial" w:cs="Arial"/>
                <w:color w:val="auto"/>
                <w:szCs w:val="21"/>
              </w:rPr>
              <w:t>Director Public Safety</w:t>
            </w:r>
          </w:p>
        </w:tc>
        <w:tc>
          <w:tcPr>
            <w:tcW w:w="2532" w:type="dxa"/>
            <w:shd w:val="clear" w:color="auto" w:fill="FFFFFF" w:themeFill="background1"/>
          </w:tcPr>
          <w:p w:rsidR="00230612" w:rsidRPr="004469B1" w:rsidRDefault="00230612" w:rsidP="004469B1">
            <w:pPr>
              <w:spacing w:line="360" w:lineRule="auto"/>
              <w:ind w:left="82"/>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1"/>
              </w:rPr>
            </w:pPr>
            <w:r w:rsidRPr="004469B1">
              <w:rPr>
                <w:rFonts w:ascii="Arial" w:eastAsia="Times New Roman" w:hAnsi="Arial" w:cs="Arial"/>
                <w:color w:val="auto"/>
                <w:szCs w:val="21"/>
              </w:rPr>
              <w:t>1</w:t>
            </w:r>
          </w:p>
        </w:tc>
        <w:tc>
          <w:tcPr>
            <w:tcW w:w="1134" w:type="dxa"/>
            <w:shd w:val="clear" w:color="auto" w:fill="FFFFFF" w:themeFill="background1"/>
          </w:tcPr>
          <w:p w:rsidR="00230612" w:rsidRPr="004469B1" w:rsidRDefault="00230612" w:rsidP="004469B1">
            <w:pPr>
              <w:spacing w:line="360" w:lineRule="auto"/>
              <w:ind w:left="82"/>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1"/>
              </w:rPr>
            </w:pPr>
            <w:r w:rsidRPr="004469B1">
              <w:rPr>
                <w:rFonts w:ascii="Arial" w:eastAsia="Times New Roman" w:hAnsi="Arial" w:cs="Arial"/>
                <w:color w:val="auto"/>
                <w:szCs w:val="21"/>
              </w:rPr>
              <w:t>Yes</w:t>
            </w:r>
          </w:p>
        </w:tc>
        <w:tc>
          <w:tcPr>
            <w:tcW w:w="1154" w:type="dxa"/>
            <w:shd w:val="clear" w:color="auto" w:fill="FFFFFF" w:themeFill="background1"/>
          </w:tcPr>
          <w:p w:rsidR="00230612" w:rsidRPr="004469B1" w:rsidRDefault="00230612" w:rsidP="004469B1">
            <w:pPr>
              <w:spacing w:line="360" w:lineRule="auto"/>
              <w:ind w:left="82"/>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1"/>
              </w:rPr>
            </w:pPr>
            <w:r w:rsidRPr="004469B1">
              <w:rPr>
                <w:rFonts w:ascii="Arial" w:eastAsia="Times New Roman" w:hAnsi="Arial" w:cs="Arial"/>
                <w:color w:val="auto"/>
                <w:szCs w:val="21"/>
              </w:rPr>
              <w:t>0</w:t>
            </w:r>
          </w:p>
        </w:tc>
      </w:tr>
      <w:tr w:rsidR="00230612" w:rsidRPr="004469B1" w:rsidTr="0023061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15" w:type="dxa"/>
            <w:gridSpan w:val="2"/>
            <w:shd w:val="clear" w:color="auto" w:fill="FFFFFF" w:themeFill="background1"/>
          </w:tcPr>
          <w:p w:rsidR="00230612" w:rsidRPr="004469B1" w:rsidRDefault="00230612" w:rsidP="004469B1">
            <w:pPr>
              <w:spacing w:line="360" w:lineRule="auto"/>
              <w:ind w:left="82"/>
              <w:rPr>
                <w:rFonts w:ascii="Arial" w:eastAsia="Times New Roman" w:hAnsi="Arial" w:cs="Arial"/>
                <w:color w:val="auto"/>
                <w:szCs w:val="21"/>
              </w:rPr>
            </w:pPr>
            <w:r w:rsidRPr="004469B1">
              <w:rPr>
                <w:rFonts w:ascii="Arial" w:eastAsia="Times New Roman" w:hAnsi="Arial" w:cs="Arial"/>
                <w:color w:val="auto"/>
                <w:szCs w:val="21"/>
              </w:rPr>
              <w:t>Total</w:t>
            </w:r>
          </w:p>
        </w:tc>
        <w:tc>
          <w:tcPr>
            <w:tcW w:w="2532" w:type="dxa"/>
            <w:shd w:val="clear" w:color="auto" w:fill="FFFFFF" w:themeFill="background1"/>
          </w:tcPr>
          <w:p w:rsidR="00230612" w:rsidRPr="004469B1" w:rsidRDefault="00230612" w:rsidP="004469B1">
            <w:pPr>
              <w:spacing w:line="360" w:lineRule="auto"/>
              <w:ind w:left="82"/>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szCs w:val="21"/>
              </w:rPr>
            </w:pPr>
            <w:r w:rsidRPr="004469B1">
              <w:rPr>
                <w:rFonts w:ascii="Arial" w:eastAsia="Times New Roman" w:hAnsi="Arial" w:cs="Arial"/>
                <w:b/>
                <w:color w:val="auto"/>
                <w:szCs w:val="21"/>
              </w:rPr>
              <w:t>6</w:t>
            </w:r>
          </w:p>
        </w:tc>
        <w:tc>
          <w:tcPr>
            <w:tcW w:w="1134" w:type="dxa"/>
            <w:shd w:val="clear" w:color="auto" w:fill="FFFFFF" w:themeFill="background1"/>
          </w:tcPr>
          <w:p w:rsidR="00230612" w:rsidRPr="004469B1" w:rsidRDefault="00230612" w:rsidP="004469B1">
            <w:pPr>
              <w:spacing w:line="360" w:lineRule="auto"/>
              <w:ind w:left="82"/>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szCs w:val="21"/>
              </w:rPr>
            </w:pPr>
            <w:r w:rsidRPr="004469B1">
              <w:rPr>
                <w:rFonts w:ascii="Arial" w:eastAsia="Times New Roman" w:hAnsi="Arial" w:cs="Arial"/>
                <w:b/>
                <w:color w:val="auto"/>
                <w:szCs w:val="21"/>
              </w:rPr>
              <w:t>5</w:t>
            </w:r>
          </w:p>
        </w:tc>
        <w:tc>
          <w:tcPr>
            <w:tcW w:w="1154" w:type="dxa"/>
            <w:shd w:val="clear" w:color="auto" w:fill="FFFFFF" w:themeFill="background1"/>
          </w:tcPr>
          <w:p w:rsidR="00230612" w:rsidRPr="004469B1" w:rsidRDefault="00230612" w:rsidP="004469B1">
            <w:pPr>
              <w:spacing w:line="360" w:lineRule="auto"/>
              <w:ind w:left="82"/>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szCs w:val="21"/>
              </w:rPr>
            </w:pPr>
            <w:r w:rsidRPr="004469B1">
              <w:rPr>
                <w:rFonts w:ascii="Arial" w:eastAsia="Times New Roman" w:hAnsi="Arial" w:cs="Arial"/>
                <w:b/>
                <w:color w:val="auto"/>
                <w:szCs w:val="21"/>
              </w:rPr>
              <w:t>0</w:t>
            </w:r>
          </w:p>
        </w:tc>
      </w:tr>
    </w:tbl>
    <w:p w:rsidR="00230612" w:rsidRDefault="00230612" w:rsidP="00230612">
      <w:pPr>
        <w:jc w:val="both"/>
        <w:rPr>
          <w:rFonts w:cs="Arial"/>
          <w:b/>
        </w:rPr>
      </w:pPr>
    </w:p>
    <w:p w:rsidR="00230612" w:rsidRPr="004469B1" w:rsidRDefault="00230612" w:rsidP="00230612">
      <w:pPr>
        <w:jc w:val="both"/>
        <w:rPr>
          <w:rFonts w:ascii="Arial" w:hAnsi="Arial" w:cs="Arial"/>
          <w:b/>
        </w:rPr>
      </w:pPr>
      <w:r w:rsidRPr="004469B1">
        <w:rPr>
          <w:rFonts w:ascii="Arial" w:hAnsi="Arial" w:cs="Arial"/>
          <w:b/>
        </w:rPr>
        <w:t>MUNICIPAL TRANSFORMATION AND ORGANISATIONAL DEVELOPMENT INDICATORS</w:t>
      </w:r>
    </w:p>
    <w:tbl>
      <w:tblPr>
        <w:tblStyle w:val="GridTable6Colorful-Accent3"/>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0"/>
        <w:gridCol w:w="1662"/>
        <w:gridCol w:w="20"/>
        <w:gridCol w:w="1856"/>
        <w:gridCol w:w="13"/>
        <w:gridCol w:w="1863"/>
        <w:gridCol w:w="6"/>
        <w:gridCol w:w="1870"/>
      </w:tblGrid>
      <w:tr w:rsidR="00BF599A" w:rsidRPr="00C743CE" w:rsidTr="005A57DD">
        <w:trPr>
          <w:cnfStyle w:val="100000000000" w:firstRow="1" w:lastRow="0" w:firstColumn="0" w:lastColumn="0" w:oddVBand="0" w:evenVBand="0" w:oddHBand="0" w:evenHBand="0" w:firstRowFirstColumn="0" w:firstRowLastColumn="0" w:lastRowFirstColumn="0" w:lastRowLastColumn="0"/>
          <w:trHeight w:val="1260"/>
          <w:tblHeader/>
        </w:trPr>
        <w:tc>
          <w:tcPr>
            <w:cnfStyle w:val="001000000000" w:firstRow="0" w:lastRow="0" w:firstColumn="1" w:lastColumn="0" w:oddVBand="0" w:evenVBand="0" w:oddHBand="0" w:evenHBand="0" w:firstRowFirstColumn="0" w:firstRowLastColumn="0" w:lastRowFirstColumn="0" w:lastRowLastColumn="0"/>
            <w:tcW w:w="540" w:type="dxa"/>
            <w:shd w:val="clear" w:color="auto" w:fill="D5C6AB"/>
            <w:vAlign w:val="center"/>
          </w:tcPr>
          <w:p w:rsidR="00BF599A" w:rsidRPr="00C743CE" w:rsidRDefault="00BF599A" w:rsidP="00C743CE">
            <w:pPr>
              <w:spacing w:line="259" w:lineRule="auto"/>
              <w:jc w:val="center"/>
              <w:rPr>
                <w:rFonts w:ascii="Arial" w:hAnsi="Arial" w:cs="Arial"/>
                <w:color w:val="auto"/>
                <w:sz w:val="21"/>
                <w:szCs w:val="21"/>
              </w:rPr>
            </w:pPr>
          </w:p>
        </w:tc>
        <w:tc>
          <w:tcPr>
            <w:tcW w:w="1800" w:type="dxa"/>
            <w:shd w:val="clear" w:color="auto" w:fill="D5C6AB"/>
            <w:vAlign w:val="center"/>
          </w:tcPr>
          <w:p w:rsidR="00BF599A" w:rsidRPr="00C743CE" w:rsidRDefault="00BF599A" w:rsidP="00C743CE">
            <w:pPr>
              <w:spacing w:line="259"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Indicator Name</w:t>
            </w:r>
          </w:p>
        </w:tc>
        <w:tc>
          <w:tcPr>
            <w:tcW w:w="1682" w:type="dxa"/>
            <w:gridSpan w:val="2"/>
            <w:shd w:val="clear" w:color="auto" w:fill="D5C6AB"/>
            <w:vAlign w:val="center"/>
          </w:tcPr>
          <w:p w:rsidR="00BF599A" w:rsidRPr="00C743CE" w:rsidRDefault="00BF599A" w:rsidP="00C743CE">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Total Number  of People (planned for) During the Year Under</w:t>
            </w:r>
          </w:p>
          <w:p w:rsidR="00BF599A" w:rsidRPr="00C743CE" w:rsidRDefault="00BF599A" w:rsidP="00C743CE">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Review</w:t>
            </w:r>
          </w:p>
        </w:tc>
        <w:tc>
          <w:tcPr>
            <w:tcW w:w="1869" w:type="dxa"/>
            <w:gridSpan w:val="2"/>
            <w:shd w:val="clear" w:color="auto" w:fill="D5C6AB"/>
            <w:vAlign w:val="center"/>
          </w:tcPr>
          <w:p w:rsidR="00BF599A" w:rsidRPr="00C743CE" w:rsidRDefault="00BF599A" w:rsidP="00C743CE">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Achievement Level during the Year</w:t>
            </w:r>
          </w:p>
          <w:p w:rsidR="00BF599A" w:rsidRPr="00C743CE" w:rsidRDefault="00BF599A" w:rsidP="00C743CE">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Under Review</w:t>
            </w:r>
          </w:p>
        </w:tc>
        <w:tc>
          <w:tcPr>
            <w:tcW w:w="1869" w:type="dxa"/>
            <w:gridSpan w:val="2"/>
            <w:shd w:val="clear" w:color="auto" w:fill="D5C6AB"/>
            <w:vAlign w:val="center"/>
          </w:tcPr>
          <w:p w:rsidR="00BF599A" w:rsidRPr="00C743CE" w:rsidRDefault="00BF599A" w:rsidP="00C743CE">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Achievement</w:t>
            </w:r>
          </w:p>
          <w:p w:rsidR="00BF599A" w:rsidRPr="00C743CE" w:rsidRDefault="00BF599A" w:rsidP="00C743CE">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Percentage</w:t>
            </w:r>
          </w:p>
          <w:p w:rsidR="00BF599A" w:rsidRPr="00C743CE" w:rsidRDefault="00BF599A" w:rsidP="00C743CE">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During the</w:t>
            </w:r>
          </w:p>
          <w:p w:rsidR="00BF599A" w:rsidRPr="00C743CE" w:rsidRDefault="00BF599A" w:rsidP="00C743CE">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Year Under</w:t>
            </w:r>
          </w:p>
          <w:p w:rsidR="00BF599A" w:rsidRPr="00C743CE" w:rsidRDefault="00BF599A" w:rsidP="00C743CE">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Review</w:t>
            </w:r>
          </w:p>
        </w:tc>
        <w:tc>
          <w:tcPr>
            <w:tcW w:w="1870" w:type="dxa"/>
            <w:shd w:val="clear" w:color="auto" w:fill="D5C6AB"/>
            <w:vAlign w:val="center"/>
          </w:tcPr>
          <w:p w:rsidR="00BF599A" w:rsidRPr="00C743CE" w:rsidRDefault="00BF599A" w:rsidP="00C743CE">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Comments on the Gap</w:t>
            </w:r>
          </w:p>
        </w:tc>
      </w:tr>
      <w:tr w:rsidR="00BF599A" w:rsidRPr="00C743CE" w:rsidTr="005A57DD">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540" w:type="dxa"/>
            <w:shd w:val="clear" w:color="auto" w:fill="FFFFFF" w:themeFill="background1"/>
          </w:tcPr>
          <w:p w:rsidR="00BF599A" w:rsidRPr="00C743CE" w:rsidRDefault="00BF599A" w:rsidP="00BF599A">
            <w:pPr>
              <w:spacing w:line="259" w:lineRule="auto"/>
              <w:jc w:val="both"/>
              <w:rPr>
                <w:rFonts w:ascii="Arial" w:hAnsi="Arial" w:cs="Arial"/>
                <w:color w:val="auto"/>
                <w:sz w:val="21"/>
                <w:szCs w:val="21"/>
              </w:rPr>
            </w:pPr>
          </w:p>
          <w:p w:rsidR="00BF599A" w:rsidRPr="00C743CE" w:rsidRDefault="00BF599A" w:rsidP="00BF599A">
            <w:pPr>
              <w:spacing w:line="259" w:lineRule="auto"/>
              <w:jc w:val="both"/>
              <w:rPr>
                <w:rFonts w:ascii="Arial" w:hAnsi="Arial" w:cs="Arial"/>
                <w:color w:val="auto"/>
                <w:sz w:val="21"/>
                <w:szCs w:val="21"/>
              </w:rPr>
            </w:pPr>
            <w:r w:rsidRPr="00C743CE">
              <w:rPr>
                <w:rFonts w:ascii="Arial" w:hAnsi="Arial" w:cs="Arial"/>
                <w:color w:val="auto"/>
                <w:sz w:val="21"/>
                <w:szCs w:val="21"/>
              </w:rPr>
              <w:t>1</w:t>
            </w:r>
          </w:p>
        </w:tc>
        <w:tc>
          <w:tcPr>
            <w:tcW w:w="1800" w:type="dxa"/>
            <w:shd w:val="clear" w:color="auto" w:fill="FFFFFF" w:themeFill="background1"/>
          </w:tcPr>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Vacancy rate for all approved and  budgeted posts</w:t>
            </w:r>
          </w:p>
        </w:tc>
        <w:tc>
          <w:tcPr>
            <w:tcW w:w="1682" w:type="dxa"/>
            <w:gridSpan w:val="2"/>
            <w:shd w:val="clear" w:color="auto" w:fill="FFFFFF" w:themeFill="background1"/>
          </w:tcPr>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25</w:t>
            </w:r>
          </w:p>
        </w:tc>
        <w:tc>
          <w:tcPr>
            <w:tcW w:w="1869" w:type="dxa"/>
            <w:gridSpan w:val="2"/>
            <w:shd w:val="clear" w:color="auto" w:fill="FFFFFF" w:themeFill="background1"/>
          </w:tcPr>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25</w:t>
            </w:r>
          </w:p>
        </w:tc>
        <w:tc>
          <w:tcPr>
            <w:tcW w:w="1869" w:type="dxa"/>
            <w:gridSpan w:val="2"/>
            <w:shd w:val="clear" w:color="auto" w:fill="FFFFFF" w:themeFill="background1"/>
          </w:tcPr>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100%</w:t>
            </w:r>
          </w:p>
        </w:tc>
        <w:tc>
          <w:tcPr>
            <w:tcW w:w="1870" w:type="dxa"/>
            <w:shd w:val="clear" w:color="auto" w:fill="FFFFFF" w:themeFill="background1"/>
          </w:tcPr>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 xml:space="preserve"> </w:t>
            </w:r>
          </w:p>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None</w:t>
            </w:r>
          </w:p>
        </w:tc>
      </w:tr>
      <w:tr w:rsidR="00BF599A" w:rsidRPr="00C743CE" w:rsidTr="005A57DD">
        <w:trPr>
          <w:trHeight w:val="768"/>
        </w:trPr>
        <w:tc>
          <w:tcPr>
            <w:cnfStyle w:val="001000000000" w:firstRow="0" w:lastRow="0" w:firstColumn="1" w:lastColumn="0" w:oddVBand="0" w:evenVBand="0" w:oddHBand="0" w:evenHBand="0" w:firstRowFirstColumn="0" w:firstRowLastColumn="0" w:lastRowFirstColumn="0" w:lastRowLastColumn="0"/>
            <w:tcW w:w="540" w:type="dxa"/>
          </w:tcPr>
          <w:p w:rsidR="00BF599A" w:rsidRPr="00C743CE" w:rsidRDefault="00BF599A" w:rsidP="00BF599A">
            <w:pPr>
              <w:spacing w:line="259" w:lineRule="auto"/>
              <w:jc w:val="both"/>
              <w:rPr>
                <w:rFonts w:ascii="Arial" w:hAnsi="Arial" w:cs="Arial"/>
                <w:color w:val="auto"/>
                <w:sz w:val="21"/>
                <w:szCs w:val="21"/>
              </w:rPr>
            </w:pPr>
          </w:p>
        </w:tc>
        <w:tc>
          <w:tcPr>
            <w:tcW w:w="1800" w:type="dxa"/>
          </w:tcPr>
          <w:p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Percentage of appointment in strategic  positions (Municipal Manager and Section 57 Managers)</w:t>
            </w:r>
          </w:p>
        </w:tc>
        <w:tc>
          <w:tcPr>
            <w:tcW w:w="1682" w:type="dxa"/>
            <w:gridSpan w:val="2"/>
          </w:tcPr>
          <w:p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p>
          <w:p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 xml:space="preserve"> 6</w:t>
            </w:r>
          </w:p>
        </w:tc>
        <w:tc>
          <w:tcPr>
            <w:tcW w:w="1869" w:type="dxa"/>
            <w:gridSpan w:val="2"/>
          </w:tcPr>
          <w:p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p>
          <w:p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 xml:space="preserve"> 4</w:t>
            </w:r>
          </w:p>
        </w:tc>
        <w:tc>
          <w:tcPr>
            <w:tcW w:w="1869" w:type="dxa"/>
            <w:gridSpan w:val="2"/>
          </w:tcPr>
          <w:p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p>
          <w:p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60%</w:t>
            </w:r>
          </w:p>
        </w:tc>
        <w:tc>
          <w:tcPr>
            <w:tcW w:w="1870" w:type="dxa"/>
          </w:tcPr>
          <w:p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One resignation and a suspension was experienced at this level</w:t>
            </w:r>
          </w:p>
        </w:tc>
      </w:tr>
      <w:tr w:rsidR="00BF599A" w:rsidRPr="00C743CE" w:rsidTr="005A57DD">
        <w:trPr>
          <w:cnfStyle w:val="000000100000" w:firstRow="0" w:lastRow="0" w:firstColumn="0" w:lastColumn="0" w:oddVBand="0" w:evenVBand="0" w:oddHBand="1"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540" w:type="dxa"/>
            <w:shd w:val="clear" w:color="auto" w:fill="FFFFFF" w:themeFill="background1"/>
          </w:tcPr>
          <w:p w:rsidR="00BF599A" w:rsidRPr="00C743CE" w:rsidRDefault="00BF599A" w:rsidP="00BF599A">
            <w:pPr>
              <w:spacing w:line="259" w:lineRule="auto"/>
              <w:jc w:val="both"/>
              <w:rPr>
                <w:rFonts w:ascii="Arial" w:hAnsi="Arial" w:cs="Arial"/>
                <w:color w:val="auto"/>
                <w:sz w:val="21"/>
                <w:szCs w:val="21"/>
              </w:rPr>
            </w:pPr>
            <w:r w:rsidRPr="00C743CE">
              <w:rPr>
                <w:rFonts w:ascii="Arial" w:hAnsi="Arial" w:cs="Arial"/>
                <w:color w:val="auto"/>
                <w:sz w:val="21"/>
                <w:szCs w:val="21"/>
              </w:rPr>
              <w:lastRenderedPageBreak/>
              <w:t>3</w:t>
            </w:r>
          </w:p>
        </w:tc>
        <w:tc>
          <w:tcPr>
            <w:tcW w:w="1800" w:type="dxa"/>
            <w:shd w:val="clear" w:color="auto" w:fill="FFFFFF" w:themeFill="background1"/>
          </w:tcPr>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Percentage of Section 57 Managers including Municipal Managers who attended at least one skills development training course within the financial year</w:t>
            </w:r>
          </w:p>
        </w:tc>
        <w:tc>
          <w:tcPr>
            <w:tcW w:w="1682" w:type="dxa"/>
            <w:gridSpan w:val="2"/>
            <w:shd w:val="clear" w:color="auto" w:fill="FFFFFF" w:themeFill="background1"/>
          </w:tcPr>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3</w:t>
            </w:r>
          </w:p>
        </w:tc>
        <w:tc>
          <w:tcPr>
            <w:tcW w:w="1869" w:type="dxa"/>
            <w:gridSpan w:val="2"/>
            <w:shd w:val="clear" w:color="auto" w:fill="FFFFFF" w:themeFill="background1"/>
          </w:tcPr>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3</w:t>
            </w:r>
          </w:p>
        </w:tc>
        <w:tc>
          <w:tcPr>
            <w:tcW w:w="1869" w:type="dxa"/>
            <w:gridSpan w:val="2"/>
            <w:shd w:val="clear" w:color="auto" w:fill="FFFFFF" w:themeFill="background1"/>
          </w:tcPr>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100%</w:t>
            </w:r>
          </w:p>
        </w:tc>
        <w:tc>
          <w:tcPr>
            <w:tcW w:w="1870" w:type="dxa"/>
            <w:shd w:val="clear" w:color="auto" w:fill="FFFFFF" w:themeFill="background1"/>
          </w:tcPr>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 xml:space="preserve"> No Gap</w:t>
            </w:r>
          </w:p>
        </w:tc>
      </w:tr>
      <w:tr w:rsidR="00BF599A" w:rsidRPr="00C743CE" w:rsidTr="005A57DD">
        <w:trPr>
          <w:trHeight w:val="542"/>
        </w:trPr>
        <w:tc>
          <w:tcPr>
            <w:cnfStyle w:val="001000000000" w:firstRow="0" w:lastRow="0" w:firstColumn="1" w:lastColumn="0" w:oddVBand="0" w:evenVBand="0" w:oddHBand="0" w:evenHBand="0" w:firstRowFirstColumn="0" w:firstRowLastColumn="0" w:lastRowFirstColumn="0" w:lastRowLastColumn="0"/>
            <w:tcW w:w="540" w:type="dxa"/>
          </w:tcPr>
          <w:p w:rsidR="00BF599A" w:rsidRPr="00C743CE" w:rsidRDefault="00BF599A" w:rsidP="00BF599A">
            <w:pPr>
              <w:spacing w:line="259" w:lineRule="auto"/>
              <w:jc w:val="both"/>
              <w:rPr>
                <w:rFonts w:ascii="Arial" w:hAnsi="Arial" w:cs="Arial"/>
                <w:color w:val="auto"/>
                <w:sz w:val="21"/>
                <w:szCs w:val="21"/>
              </w:rPr>
            </w:pPr>
            <w:r w:rsidRPr="00C743CE">
              <w:rPr>
                <w:rFonts w:ascii="Arial" w:hAnsi="Arial" w:cs="Arial"/>
                <w:color w:val="auto"/>
                <w:sz w:val="21"/>
                <w:szCs w:val="21"/>
              </w:rPr>
              <w:t>4</w:t>
            </w:r>
          </w:p>
        </w:tc>
        <w:tc>
          <w:tcPr>
            <w:tcW w:w="1800" w:type="dxa"/>
          </w:tcPr>
          <w:p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 xml:space="preserve">Percentage of  Managers in Technical </w:t>
            </w:r>
          </w:p>
          <w:p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 xml:space="preserve">Services with a professional qualification </w:t>
            </w:r>
          </w:p>
        </w:tc>
        <w:tc>
          <w:tcPr>
            <w:tcW w:w="1682" w:type="dxa"/>
            <w:gridSpan w:val="2"/>
          </w:tcPr>
          <w:p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p>
          <w:p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6</w:t>
            </w:r>
          </w:p>
        </w:tc>
        <w:tc>
          <w:tcPr>
            <w:tcW w:w="1869" w:type="dxa"/>
            <w:gridSpan w:val="2"/>
          </w:tcPr>
          <w:p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p>
          <w:p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6</w:t>
            </w:r>
          </w:p>
        </w:tc>
        <w:tc>
          <w:tcPr>
            <w:tcW w:w="1869" w:type="dxa"/>
            <w:gridSpan w:val="2"/>
          </w:tcPr>
          <w:p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p>
          <w:p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100%</w:t>
            </w:r>
          </w:p>
        </w:tc>
        <w:tc>
          <w:tcPr>
            <w:tcW w:w="1870" w:type="dxa"/>
          </w:tcPr>
          <w:p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p>
          <w:p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No Gap</w:t>
            </w:r>
          </w:p>
        </w:tc>
      </w:tr>
      <w:tr w:rsidR="00BF599A" w:rsidRPr="00C743CE" w:rsidTr="005A57DD">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540" w:type="dxa"/>
          </w:tcPr>
          <w:p w:rsidR="00BF599A" w:rsidRPr="00C743CE" w:rsidRDefault="00BF599A" w:rsidP="00BF599A">
            <w:pPr>
              <w:spacing w:line="259" w:lineRule="auto"/>
              <w:jc w:val="both"/>
              <w:rPr>
                <w:rFonts w:ascii="Arial" w:hAnsi="Arial" w:cs="Arial"/>
                <w:color w:val="auto"/>
                <w:sz w:val="21"/>
                <w:szCs w:val="21"/>
              </w:rPr>
            </w:pPr>
          </w:p>
          <w:p w:rsidR="00BF599A" w:rsidRPr="00C743CE" w:rsidRDefault="00BF599A" w:rsidP="00BF599A">
            <w:pPr>
              <w:spacing w:line="259" w:lineRule="auto"/>
              <w:jc w:val="both"/>
              <w:rPr>
                <w:rFonts w:ascii="Arial" w:hAnsi="Arial" w:cs="Arial"/>
                <w:color w:val="auto"/>
                <w:sz w:val="21"/>
                <w:szCs w:val="21"/>
              </w:rPr>
            </w:pPr>
            <w:r w:rsidRPr="00C743CE">
              <w:rPr>
                <w:rFonts w:ascii="Arial" w:hAnsi="Arial" w:cs="Arial"/>
                <w:color w:val="auto"/>
                <w:sz w:val="21"/>
                <w:szCs w:val="21"/>
              </w:rPr>
              <w:t>6</w:t>
            </w:r>
          </w:p>
        </w:tc>
        <w:tc>
          <w:tcPr>
            <w:tcW w:w="1800" w:type="dxa"/>
          </w:tcPr>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Percentage of staff that have undergone  a skills audit (including competency profiles) within the current five year term</w:t>
            </w:r>
          </w:p>
        </w:tc>
        <w:tc>
          <w:tcPr>
            <w:tcW w:w="1662" w:type="dxa"/>
          </w:tcPr>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724</w:t>
            </w:r>
          </w:p>
        </w:tc>
        <w:tc>
          <w:tcPr>
            <w:tcW w:w="1876" w:type="dxa"/>
            <w:gridSpan w:val="2"/>
          </w:tcPr>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0</w:t>
            </w:r>
          </w:p>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tc>
        <w:tc>
          <w:tcPr>
            <w:tcW w:w="1876" w:type="dxa"/>
            <w:gridSpan w:val="2"/>
          </w:tcPr>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 xml:space="preserve"> </w:t>
            </w:r>
          </w:p>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 xml:space="preserve"> 0%</w:t>
            </w:r>
          </w:p>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 xml:space="preserve"> </w:t>
            </w:r>
          </w:p>
        </w:tc>
        <w:tc>
          <w:tcPr>
            <w:tcW w:w="1876" w:type="dxa"/>
            <w:gridSpan w:val="2"/>
          </w:tcPr>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Process will be addressed as one of the outcomes of the Organisational development process of the Municipality.</w:t>
            </w:r>
          </w:p>
        </w:tc>
      </w:tr>
      <w:tr w:rsidR="00BF599A" w:rsidRPr="00C743CE" w:rsidTr="005A57DD">
        <w:trPr>
          <w:trHeight w:val="1224"/>
        </w:trPr>
        <w:tc>
          <w:tcPr>
            <w:cnfStyle w:val="001000000000" w:firstRow="0" w:lastRow="0" w:firstColumn="1" w:lastColumn="0" w:oddVBand="0" w:evenVBand="0" w:oddHBand="0" w:evenHBand="0" w:firstRowFirstColumn="0" w:firstRowLastColumn="0" w:lastRowFirstColumn="0" w:lastRowLastColumn="0"/>
            <w:tcW w:w="540" w:type="dxa"/>
            <w:shd w:val="clear" w:color="auto" w:fill="FFFFFF" w:themeFill="background1"/>
          </w:tcPr>
          <w:p w:rsidR="00BF599A" w:rsidRPr="00C743CE" w:rsidRDefault="00BF599A" w:rsidP="00BF599A">
            <w:pPr>
              <w:spacing w:line="259" w:lineRule="auto"/>
              <w:jc w:val="both"/>
              <w:rPr>
                <w:rFonts w:ascii="Arial" w:hAnsi="Arial" w:cs="Arial"/>
                <w:color w:val="auto"/>
                <w:sz w:val="21"/>
                <w:szCs w:val="21"/>
              </w:rPr>
            </w:pPr>
            <w:r w:rsidRPr="00C743CE">
              <w:rPr>
                <w:rFonts w:ascii="Arial" w:hAnsi="Arial" w:cs="Arial"/>
                <w:color w:val="auto"/>
                <w:sz w:val="21"/>
                <w:szCs w:val="21"/>
              </w:rPr>
              <w:t xml:space="preserve"> </w:t>
            </w:r>
          </w:p>
          <w:p w:rsidR="00BF599A" w:rsidRPr="00C743CE" w:rsidRDefault="00BF599A" w:rsidP="00BF599A">
            <w:pPr>
              <w:spacing w:line="259" w:lineRule="auto"/>
              <w:jc w:val="both"/>
              <w:rPr>
                <w:rFonts w:ascii="Arial" w:hAnsi="Arial" w:cs="Arial"/>
                <w:color w:val="auto"/>
                <w:sz w:val="21"/>
                <w:szCs w:val="21"/>
              </w:rPr>
            </w:pPr>
            <w:r w:rsidRPr="00C743CE">
              <w:rPr>
                <w:rFonts w:ascii="Arial" w:hAnsi="Arial" w:cs="Arial"/>
                <w:color w:val="auto"/>
                <w:sz w:val="21"/>
                <w:szCs w:val="21"/>
              </w:rPr>
              <w:t xml:space="preserve"> 7</w:t>
            </w:r>
          </w:p>
          <w:p w:rsidR="00BF599A" w:rsidRPr="00C743CE" w:rsidRDefault="00BF599A" w:rsidP="00BF599A">
            <w:pPr>
              <w:spacing w:line="259" w:lineRule="auto"/>
              <w:jc w:val="both"/>
              <w:rPr>
                <w:rFonts w:ascii="Arial" w:hAnsi="Arial" w:cs="Arial"/>
                <w:color w:val="auto"/>
                <w:sz w:val="21"/>
                <w:szCs w:val="21"/>
              </w:rPr>
            </w:pPr>
          </w:p>
          <w:p w:rsidR="00BF599A" w:rsidRPr="00C743CE" w:rsidRDefault="00BF599A" w:rsidP="00BF599A">
            <w:pPr>
              <w:spacing w:line="259" w:lineRule="auto"/>
              <w:jc w:val="both"/>
              <w:rPr>
                <w:rFonts w:ascii="Arial" w:hAnsi="Arial" w:cs="Arial"/>
                <w:color w:val="auto"/>
                <w:sz w:val="21"/>
                <w:szCs w:val="21"/>
              </w:rPr>
            </w:pPr>
          </w:p>
        </w:tc>
        <w:tc>
          <w:tcPr>
            <w:tcW w:w="1800" w:type="dxa"/>
            <w:shd w:val="clear" w:color="auto" w:fill="FFFFFF" w:themeFill="background1"/>
          </w:tcPr>
          <w:p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Percentage of councillors who attended  skills development training within the current five year term</w:t>
            </w:r>
          </w:p>
        </w:tc>
        <w:tc>
          <w:tcPr>
            <w:tcW w:w="1662" w:type="dxa"/>
            <w:shd w:val="clear" w:color="auto" w:fill="FFFFFF" w:themeFill="background1"/>
          </w:tcPr>
          <w:p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p>
          <w:p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p>
          <w:p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p>
          <w:p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27</w:t>
            </w:r>
          </w:p>
        </w:tc>
        <w:tc>
          <w:tcPr>
            <w:tcW w:w="1876" w:type="dxa"/>
            <w:gridSpan w:val="2"/>
            <w:shd w:val="clear" w:color="auto" w:fill="FFFFFF" w:themeFill="background1"/>
          </w:tcPr>
          <w:p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p>
          <w:p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p>
          <w:p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p>
          <w:p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4</w:t>
            </w:r>
          </w:p>
        </w:tc>
        <w:tc>
          <w:tcPr>
            <w:tcW w:w="1876" w:type="dxa"/>
            <w:gridSpan w:val="2"/>
            <w:shd w:val="clear" w:color="auto" w:fill="FFFFFF" w:themeFill="background1"/>
          </w:tcPr>
          <w:p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p>
          <w:p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p>
          <w:p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p>
          <w:p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20%</w:t>
            </w:r>
          </w:p>
        </w:tc>
        <w:tc>
          <w:tcPr>
            <w:tcW w:w="1876" w:type="dxa"/>
            <w:gridSpan w:val="2"/>
            <w:shd w:val="clear" w:color="auto" w:fill="FFFFFF" w:themeFill="background1"/>
          </w:tcPr>
          <w:p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Training was hampered by a severe lack of funds.</w:t>
            </w:r>
          </w:p>
        </w:tc>
      </w:tr>
      <w:tr w:rsidR="00BF599A" w:rsidRPr="00C743CE" w:rsidTr="005A57DD">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540" w:type="dxa"/>
          </w:tcPr>
          <w:p w:rsidR="00BF599A" w:rsidRPr="00C743CE" w:rsidRDefault="00BF599A" w:rsidP="00BF599A">
            <w:pPr>
              <w:spacing w:line="259" w:lineRule="auto"/>
              <w:jc w:val="both"/>
              <w:rPr>
                <w:rFonts w:ascii="Arial" w:hAnsi="Arial" w:cs="Arial"/>
                <w:color w:val="auto"/>
                <w:sz w:val="21"/>
                <w:szCs w:val="21"/>
              </w:rPr>
            </w:pPr>
            <w:r w:rsidRPr="00C743CE">
              <w:rPr>
                <w:rFonts w:ascii="Arial" w:hAnsi="Arial" w:cs="Arial"/>
                <w:color w:val="auto"/>
                <w:sz w:val="21"/>
                <w:szCs w:val="21"/>
              </w:rPr>
              <w:t>10</w:t>
            </w:r>
          </w:p>
        </w:tc>
        <w:tc>
          <w:tcPr>
            <w:tcW w:w="1800" w:type="dxa"/>
          </w:tcPr>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Percentage of staff complement with  disability</w:t>
            </w:r>
          </w:p>
        </w:tc>
        <w:tc>
          <w:tcPr>
            <w:tcW w:w="1662" w:type="dxa"/>
          </w:tcPr>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1</w:t>
            </w:r>
          </w:p>
        </w:tc>
        <w:tc>
          <w:tcPr>
            <w:tcW w:w="1876" w:type="dxa"/>
            <w:gridSpan w:val="2"/>
          </w:tcPr>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1</w:t>
            </w:r>
          </w:p>
        </w:tc>
        <w:tc>
          <w:tcPr>
            <w:tcW w:w="1876" w:type="dxa"/>
            <w:gridSpan w:val="2"/>
          </w:tcPr>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100%</w:t>
            </w:r>
          </w:p>
        </w:tc>
        <w:tc>
          <w:tcPr>
            <w:tcW w:w="1876" w:type="dxa"/>
            <w:gridSpan w:val="2"/>
          </w:tcPr>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 xml:space="preserve"> </w:t>
            </w:r>
          </w:p>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N/A</w:t>
            </w:r>
          </w:p>
        </w:tc>
      </w:tr>
      <w:tr w:rsidR="00BF599A" w:rsidRPr="00C743CE" w:rsidTr="005A57DD">
        <w:trPr>
          <w:trHeight w:val="312"/>
        </w:trPr>
        <w:tc>
          <w:tcPr>
            <w:cnfStyle w:val="001000000000" w:firstRow="0" w:lastRow="0" w:firstColumn="1" w:lastColumn="0" w:oddVBand="0" w:evenVBand="0" w:oddHBand="0" w:evenHBand="0" w:firstRowFirstColumn="0" w:firstRowLastColumn="0" w:lastRowFirstColumn="0" w:lastRowLastColumn="0"/>
            <w:tcW w:w="540" w:type="dxa"/>
            <w:shd w:val="clear" w:color="auto" w:fill="FFFFFF" w:themeFill="background1"/>
          </w:tcPr>
          <w:p w:rsidR="00BF599A" w:rsidRPr="00C743CE" w:rsidRDefault="00BF599A" w:rsidP="00BF599A">
            <w:pPr>
              <w:spacing w:line="259" w:lineRule="auto"/>
              <w:jc w:val="both"/>
              <w:rPr>
                <w:rFonts w:ascii="Arial" w:hAnsi="Arial" w:cs="Arial"/>
                <w:color w:val="auto"/>
                <w:sz w:val="21"/>
                <w:szCs w:val="21"/>
              </w:rPr>
            </w:pPr>
            <w:r w:rsidRPr="00C743CE">
              <w:rPr>
                <w:rFonts w:ascii="Arial" w:hAnsi="Arial" w:cs="Arial"/>
                <w:color w:val="auto"/>
                <w:sz w:val="21"/>
                <w:szCs w:val="21"/>
              </w:rPr>
              <w:t>11</w:t>
            </w:r>
          </w:p>
        </w:tc>
        <w:tc>
          <w:tcPr>
            <w:tcW w:w="1800" w:type="dxa"/>
            <w:shd w:val="clear" w:color="auto" w:fill="FFFFFF" w:themeFill="background1"/>
          </w:tcPr>
          <w:p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Percentage of female employees</w:t>
            </w:r>
          </w:p>
        </w:tc>
        <w:tc>
          <w:tcPr>
            <w:tcW w:w="1662" w:type="dxa"/>
            <w:shd w:val="clear" w:color="auto" w:fill="FFFFFF" w:themeFill="background1"/>
          </w:tcPr>
          <w:p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131</w:t>
            </w:r>
          </w:p>
        </w:tc>
        <w:tc>
          <w:tcPr>
            <w:tcW w:w="1876" w:type="dxa"/>
            <w:gridSpan w:val="2"/>
            <w:shd w:val="clear" w:color="auto" w:fill="FFFFFF" w:themeFill="background1"/>
          </w:tcPr>
          <w:p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131</w:t>
            </w:r>
          </w:p>
        </w:tc>
        <w:tc>
          <w:tcPr>
            <w:tcW w:w="1876" w:type="dxa"/>
            <w:gridSpan w:val="2"/>
            <w:shd w:val="clear" w:color="auto" w:fill="FFFFFF" w:themeFill="background1"/>
          </w:tcPr>
          <w:p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100%</w:t>
            </w:r>
          </w:p>
        </w:tc>
        <w:tc>
          <w:tcPr>
            <w:tcW w:w="1876" w:type="dxa"/>
            <w:gridSpan w:val="2"/>
            <w:shd w:val="clear" w:color="auto" w:fill="FFFFFF" w:themeFill="background1"/>
          </w:tcPr>
          <w:p w:rsidR="00BF599A" w:rsidRPr="00C743CE" w:rsidRDefault="00BF599A" w:rsidP="00BF599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No Gap</w:t>
            </w:r>
          </w:p>
        </w:tc>
      </w:tr>
      <w:tr w:rsidR="00BF599A" w:rsidRPr="00C743CE" w:rsidTr="005A57DD">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540" w:type="dxa"/>
          </w:tcPr>
          <w:p w:rsidR="00BF599A" w:rsidRPr="00C743CE" w:rsidRDefault="00BF599A" w:rsidP="00BF599A">
            <w:pPr>
              <w:spacing w:line="259" w:lineRule="auto"/>
              <w:jc w:val="both"/>
              <w:rPr>
                <w:rFonts w:ascii="Arial" w:hAnsi="Arial" w:cs="Arial"/>
                <w:color w:val="auto"/>
                <w:sz w:val="21"/>
                <w:szCs w:val="21"/>
              </w:rPr>
            </w:pPr>
          </w:p>
          <w:p w:rsidR="00BF599A" w:rsidRPr="00C743CE" w:rsidRDefault="00BF599A" w:rsidP="00BF599A">
            <w:pPr>
              <w:spacing w:line="259" w:lineRule="auto"/>
              <w:jc w:val="both"/>
              <w:rPr>
                <w:rFonts w:ascii="Arial" w:hAnsi="Arial" w:cs="Arial"/>
                <w:color w:val="auto"/>
                <w:sz w:val="21"/>
                <w:szCs w:val="21"/>
              </w:rPr>
            </w:pPr>
            <w:r w:rsidRPr="00C743CE">
              <w:rPr>
                <w:rFonts w:ascii="Arial" w:hAnsi="Arial" w:cs="Arial"/>
                <w:color w:val="auto"/>
                <w:sz w:val="21"/>
                <w:szCs w:val="21"/>
              </w:rPr>
              <w:t>12</w:t>
            </w:r>
          </w:p>
        </w:tc>
        <w:tc>
          <w:tcPr>
            <w:tcW w:w="1800" w:type="dxa"/>
          </w:tcPr>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Percentage of employees that are  aged 35 or younger</w:t>
            </w:r>
          </w:p>
        </w:tc>
        <w:tc>
          <w:tcPr>
            <w:tcW w:w="1662" w:type="dxa"/>
          </w:tcPr>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57</w:t>
            </w:r>
          </w:p>
        </w:tc>
        <w:tc>
          <w:tcPr>
            <w:tcW w:w="1876" w:type="dxa"/>
            <w:gridSpan w:val="2"/>
          </w:tcPr>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44</w:t>
            </w:r>
          </w:p>
        </w:tc>
        <w:tc>
          <w:tcPr>
            <w:tcW w:w="1876" w:type="dxa"/>
            <w:gridSpan w:val="2"/>
          </w:tcPr>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p>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77%</w:t>
            </w:r>
          </w:p>
        </w:tc>
        <w:tc>
          <w:tcPr>
            <w:tcW w:w="1876" w:type="dxa"/>
            <w:gridSpan w:val="2"/>
          </w:tcPr>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 xml:space="preserve"> </w:t>
            </w:r>
          </w:p>
          <w:p w:rsidR="00BF599A" w:rsidRPr="00C743CE" w:rsidRDefault="00BF599A" w:rsidP="00BF599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1"/>
                <w:szCs w:val="21"/>
              </w:rPr>
            </w:pPr>
            <w:r w:rsidRPr="00C743CE">
              <w:rPr>
                <w:rFonts w:ascii="Arial" w:hAnsi="Arial" w:cs="Arial"/>
                <w:color w:val="auto"/>
                <w:sz w:val="21"/>
                <w:szCs w:val="21"/>
              </w:rPr>
              <w:t>N/A</w:t>
            </w:r>
          </w:p>
        </w:tc>
      </w:tr>
    </w:tbl>
    <w:p w:rsidR="00C34D82" w:rsidRDefault="00433EAA" w:rsidP="004B6B10">
      <w:pPr>
        <w:tabs>
          <w:tab w:val="left" w:pos="1920"/>
        </w:tabs>
        <w:jc w:val="both"/>
        <w:rPr>
          <w:rFonts w:cs="Arial"/>
          <w:b/>
        </w:rPr>
      </w:pPr>
      <w:r>
        <w:rPr>
          <w:rFonts w:cs="Arial"/>
          <w:b/>
        </w:rPr>
        <w:tab/>
      </w:r>
    </w:p>
    <w:p w:rsidR="00C34D82" w:rsidRDefault="00C34D82" w:rsidP="004B6B10">
      <w:pPr>
        <w:tabs>
          <w:tab w:val="left" w:pos="1920"/>
        </w:tabs>
        <w:jc w:val="both"/>
        <w:rPr>
          <w:rFonts w:cs="Arial"/>
          <w:b/>
        </w:rPr>
      </w:pPr>
    </w:p>
    <w:p w:rsidR="00230612" w:rsidRDefault="00A0122C" w:rsidP="00C34D82">
      <w:pPr>
        <w:tabs>
          <w:tab w:val="left" w:pos="1920"/>
        </w:tabs>
        <w:jc w:val="center"/>
        <w:rPr>
          <w:rFonts w:ascii="Arial" w:hAnsi="Arial" w:cs="Arial"/>
          <w:b/>
        </w:rPr>
      </w:pPr>
      <w:r>
        <w:rPr>
          <w:rFonts w:ascii="Arial" w:hAnsi="Arial" w:cs="Arial"/>
          <w:b/>
        </w:rPr>
        <w:t xml:space="preserve">MUNICIPAL VACANCY RATE JANUARY 2021 </w:t>
      </w:r>
      <w:r w:rsidR="004766F4" w:rsidRPr="00C743CE">
        <w:rPr>
          <w:rFonts w:ascii="Arial" w:hAnsi="Arial" w:cs="Arial"/>
          <w:b/>
        </w:rPr>
        <w:t>PER DIRECTORATE</w:t>
      </w:r>
    </w:p>
    <w:tbl>
      <w:tblPr>
        <w:tblStyle w:val="TableGrid"/>
        <w:tblW w:w="9351" w:type="dxa"/>
        <w:tblLook w:val="04A0" w:firstRow="1" w:lastRow="0" w:firstColumn="1" w:lastColumn="0" w:noHBand="0" w:noVBand="1"/>
      </w:tblPr>
      <w:tblGrid>
        <w:gridCol w:w="4248"/>
        <w:gridCol w:w="1011"/>
        <w:gridCol w:w="4092"/>
      </w:tblGrid>
      <w:tr w:rsidR="00E35736" w:rsidTr="002544C6">
        <w:trPr>
          <w:tblHeader/>
        </w:trPr>
        <w:tc>
          <w:tcPr>
            <w:tcW w:w="4248" w:type="dxa"/>
            <w:shd w:val="clear" w:color="auto" w:fill="C00000"/>
          </w:tcPr>
          <w:p w:rsidR="00E35736" w:rsidRDefault="00E35736" w:rsidP="004B6B10">
            <w:pPr>
              <w:tabs>
                <w:tab w:val="left" w:pos="1920"/>
              </w:tabs>
              <w:jc w:val="both"/>
              <w:rPr>
                <w:rFonts w:ascii="Arial" w:hAnsi="Arial" w:cs="Arial"/>
                <w:b/>
              </w:rPr>
            </w:pPr>
            <w:r>
              <w:rPr>
                <w:rFonts w:ascii="Arial" w:hAnsi="Arial" w:cs="Arial"/>
                <w:b/>
              </w:rPr>
              <w:t xml:space="preserve">POSITION </w:t>
            </w:r>
          </w:p>
        </w:tc>
        <w:tc>
          <w:tcPr>
            <w:tcW w:w="1011" w:type="dxa"/>
            <w:shd w:val="clear" w:color="auto" w:fill="C00000"/>
          </w:tcPr>
          <w:p w:rsidR="00E35736" w:rsidRDefault="00E35736" w:rsidP="004B6B10">
            <w:pPr>
              <w:tabs>
                <w:tab w:val="left" w:pos="1920"/>
              </w:tabs>
              <w:jc w:val="both"/>
              <w:rPr>
                <w:rFonts w:ascii="Arial" w:hAnsi="Arial" w:cs="Arial"/>
                <w:b/>
              </w:rPr>
            </w:pPr>
            <w:r>
              <w:rPr>
                <w:rFonts w:ascii="Arial" w:hAnsi="Arial" w:cs="Arial"/>
                <w:b/>
              </w:rPr>
              <w:t xml:space="preserve">TASK GRADE </w:t>
            </w:r>
          </w:p>
        </w:tc>
        <w:tc>
          <w:tcPr>
            <w:tcW w:w="4092" w:type="dxa"/>
            <w:shd w:val="clear" w:color="auto" w:fill="C00000"/>
          </w:tcPr>
          <w:p w:rsidR="00E35736" w:rsidRDefault="00E35736" w:rsidP="004B6B10">
            <w:pPr>
              <w:tabs>
                <w:tab w:val="left" w:pos="1920"/>
              </w:tabs>
              <w:jc w:val="both"/>
              <w:rPr>
                <w:rFonts w:ascii="Arial" w:hAnsi="Arial" w:cs="Arial"/>
                <w:b/>
              </w:rPr>
            </w:pPr>
            <w:r>
              <w:rPr>
                <w:rFonts w:ascii="Arial" w:hAnsi="Arial" w:cs="Arial"/>
                <w:b/>
              </w:rPr>
              <w:t xml:space="preserve">STATUS </w:t>
            </w:r>
          </w:p>
        </w:tc>
      </w:tr>
      <w:tr w:rsidR="00E35736" w:rsidTr="002544C6">
        <w:tc>
          <w:tcPr>
            <w:tcW w:w="9351" w:type="dxa"/>
            <w:gridSpan w:val="3"/>
            <w:shd w:val="clear" w:color="auto" w:fill="D5C6AB"/>
          </w:tcPr>
          <w:p w:rsidR="00E35736" w:rsidRDefault="00E35736" w:rsidP="00E35736">
            <w:pPr>
              <w:tabs>
                <w:tab w:val="left" w:pos="1920"/>
              </w:tabs>
              <w:jc w:val="center"/>
              <w:rPr>
                <w:rFonts w:ascii="Arial" w:hAnsi="Arial" w:cs="Arial"/>
                <w:b/>
              </w:rPr>
            </w:pPr>
            <w:r>
              <w:rPr>
                <w:rFonts w:ascii="Arial" w:hAnsi="Arial" w:cs="Arial"/>
                <w:b/>
              </w:rPr>
              <w:t xml:space="preserve">Municipal Manager’s Office </w:t>
            </w:r>
          </w:p>
        </w:tc>
      </w:tr>
      <w:tr w:rsidR="00E35736" w:rsidRPr="00E35736" w:rsidTr="002544C6">
        <w:tc>
          <w:tcPr>
            <w:tcW w:w="4248" w:type="dxa"/>
          </w:tcPr>
          <w:p w:rsidR="00E35736" w:rsidRPr="00E35736" w:rsidRDefault="00E35736" w:rsidP="002544C6">
            <w:pPr>
              <w:tabs>
                <w:tab w:val="left" w:pos="1920"/>
              </w:tabs>
              <w:spacing w:line="276" w:lineRule="auto"/>
              <w:jc w:val="both"/>
              <w:rPr>
                <w:rFonts w:ascii="Arial" w:hAnsi="Arial" w:cs="Arial"/>
              </w:rPr>
            </w:pPr>
            <w:r w:rsidRPr="00E35736">
              <w:rPr>
                <w:rFonts w:ascii="Arial" w:hAnsi="Arial" w:cs="Arial"/>
              </w:rPr>
              <w:t>1x Secre</w:t>
            </w:r>
            <w:r>
              <w:rPr>
                <w:rFonts w:ascii="Arial" w:hAnsi="Arial" w:cs="Arial"/>
              </w:rPr>
              <w:t>tary to the MM</w:t>
            </w:r>
          </w:p>
        </w:tc>
        <w:tc>
          <w:tcPr>
            <w:tcW w:w="1011" w:type="dxa"/>
          </w:tcPr>
          <w:p w:rsidR="00E35736" w:rsidRPr="00E35736" w:rsidRDefault="00E35736" w:rsidP="002544C6">
            <w:pPr>
              <w:tabs>
                <w:tab w:val="left" w:pos="1920"/>
              </w:tabs>
              <w:spacing w:line="276" w:lineRule="auto"/>
              <w:jc w:val="both"/>
              <w:rPr>
                <w:rFonts w:ascii="Arial" w:hAnsi="Arial" w:cs="Arial"/>
              </w:rPr>
            </w:pPr>
            <w:r>
              <w:rPr>
                <w:rFonts w:ascii="Arial" w:hAnsi="Arial" w:cs="Arial"/>
              </w:rPr>
              <w:t>7</w:t>
            </w:r>
          </w:p>
        </w:tc>
        <w:tc>
          <w:tcPr>
            <w:tcW w:w="4092" w:type="dxa"/>
          </w:tcPr>
          <w:p w:rsidR="00E35736" w:rsidRPr="00E35736" w:rsidRDefault="00E35736" w:rsidP="002544C6">
            <w:pPr>
              <w:tabs>
                <w:tab w:val="left" w:pos="1920"/>
              </w:tabs>
              <w:spacing w:line="276" w:lineRule="auto"/>
              <w:jc w:val="both"/>
              <w:rPr>
                <w:rFonts w:ascii="Arial" w:hAnsi="Arial" w:cs="Arial"/>
              </w:rPr>
            </w:pPr>
            <w:r>
              <w:rPr>
                <w:rFonts w:ascii="Arial" w:hAnsi="Arial" w:cs="Arial"/>
              </w:rPr>
              <w:t>Morat</w:t>
            </w:r>
            <w:r w:rsidR="005A57DD">
              <w:rPr>
                <w:rFonts w:ascii="Arial" w:hAnsi="Arial" w:cs="Arial"/>
              </w:rPr>
              <w:t xml:space="preserve">orium </w:t>
            </w:r>
          </w:p>
        </w:tc>
      </w:tr>
      <w:tr w:rsidR="00E35736" w:rsidRPr="00E35736" w:rsidTr="002544C6">
        <w:tc>
          <w:tcPr>
            <w:tcW w:w="4248" w:type="dxa"/>
          </w:tcPr>
          <w:p w:rsidR="00E35736" w:rsidRPr="00E35736" w:rsidRDefault="00E35736" w:rsidP="002544C6">
            <w:pPr>
              <w:tabs>
                <w:tab w:val="left" w:pos="1920"/>
              </w:tabs>
              <w:spacing w:line="276" w:lineRule="auto"/>
              <w:jc w:val="both"/>
              <w:rPr>
                <w:rFonts w:ascii="Arial" w:hAnsi="Arial" w:cs="Arial"/>
              </w:rPr>
            </w:pPr>
            <w:r>
              <w:rPr>
                <w:rFonts w:ascii="Arial" w:hAnsi="Arial" w:cs="Arial"/>
              </w:rPr>
              <w:t xml:space="preserve">1x Manager Support </w:t>
            </w:r>
          </w:p>
        </w:tc>
        <w:tc>
          <w:tcPr>
            <w:tcW w:w="1011" w:type="dxa"/>
          </w:tcPr>
          <w:p w:rsidR="00E35736" w:rsidRPr="00E35736" w:rsidRDefault="00E35736" w:rsidP="002544C6">
            <w:pPr>
              <w:tabs>
                <w:tab w:val="left" w:pos="1920"/>
              </w:tabs>
              <w:spacing w:line="276" w:lineRule="auto"/>
              <w:jc w:val="both"/>
              <w:rPr>
                <w:rFonts w:ascii="Arial" w:hAnsi="Arial" w:cs="Arial"/>
              </w:rPr>
            </w:pPr>
            <w:r>
              <w:rPr>
                <w:rFonts w:ascii="Arial" w:hAnsi="Arial" w:cs="Arial"/>
              </w:rPr>
              <w:t>15</w:t>
            </w:r>
          </w:p>
        </w:tc>
        <w:tc>
          <w:tcPr>
            <w:tcW w:w="4092" w:type="dxa"/>
          </w:tcPr>
          <w:p w:rsidR="00E35736" w:rsidRPr="00E35736" w:rsidRDefault="00E35736" w:rsidP="002544C6">
            <w:pPr>
              <w:tabs>
                <w:tab w:val="left" w:pos="1920"/>
              </w:tabs>
              <w:spacing w:line="276" w:lineRule="auto"/>
              <w:jc w:val="both"/>
              <w:rPr>
                <w:rFonts w:ascii="Arial" w:hAnsi="Arial" w:cs="Arial"/>
              </w:rPr>
            </w:pPr>
            <w:r>
              <w:rPr>
                <w:rFonts w:ascii="Arial" w:hAnsi="Arial" w:cs="Arial"/>
              </w:rPr>
              <w:t>Mora</w:t>
            </w:r>
            <w:r w:rsidR="005A57DD">
              <w:rPr>
                <w:rFonts w:ascii="Arial" w:hAnsi="Arial" w:cs="Arial"/>
              </w:rPr>
              <w:t xml:space="preserve">torium </w:t>
            </w:r>
            <w:r>
              <w:rPr>
                <w:rFonts w:ascii="Arial" w:hAnsi="Arial" w:cs="Arial"/>
              </w:rPr>
              <w:t xml:space="preserve"> </w:t>
            </w:r>
          </w:p>
        </w:tc>
      </w:tr>
      <w:tr w:rsidR="00E35736" w:rsidRPr="00E35736" w:rsidTr="002544C6">
        <w:tc>
          <w:tcPr>
            <w:tcW w:w="4248" w:type="dxa"/>
          </w:tcPr>
          <w:p w:rsidR="00E35736" w:rsidRPr="00E35736" w:rsidRDefault="00E35736" w:rsidP="004B6B10">
            <w:pPr>
              <w:tabs>
                <w:tab w:val="left" w:pos="1920"/>
              </w:tabs>
              <w:jc w:val="both"/>
              <w:rPr>
                <w:rFonts w:ascii="Arial" w:hAnsi="Arial" w:cs="Arial"/>
              </w:rPr>
            </w:pPr>
            <w:r>
              <w:rPr>
                <w:rFonts w:ascii="Arial" w:hAnsi="Arial" w:cs="Arial"/>
              </w:rPr>
              <w:t xml:space="preserve">1x Clerk Gr.1: Housing </w:t>
            </w:r>
          </w:p>
        </w:tc>
        <w:tc>
          <w:tcPr>
            <w:tcW w:w="1011" w:type="dxa"/>
          </w:tcPr>
          <w:p w:rsidR="00E35736" w:rsidRPr="00E35736" w:rsidRDefault="00E35736" w:rsidP="004B6B10">
            <w:pPr>
              <w:tabs>
                <w:tab w:val="left" w:pos="1920"/>
              </w:tabs>
              <w:jc w:val="both"/>
              <w:rPr>
                <w:rFonts w:ascii="Arial" w:hAnsi="Arial" w:cs="Arial"/>
              </w:rPr>
            </w:pPr>
            <w:r>
              <w:rPr>
                <w:rFonts w:ascii="Arial" w:hAnsi="Arial" w:cs="Arial"/>
              </w:rPr>
              <w:t>6</w:t>
            </w:r>
          </w:p>
        </w:tc>
        <w:tc>
          <w:tcPr>
            <w:tcW w:w="4092" w:type="dxa"/>
          </w:tcPr>
          <w:p w:rsidR="00E35736" w:rsidRPr="00E35736" w:rsidRDefault="00E35736" w:rsidP="004B6B10">
            <w:pPr>
              <w:tabs>
                <w:tab w:val="left" w:pos="1920"/>
              </w:tabs>
              <w:jc w:val="both"/>
              <w:rPr>
                <w:rFonts w:ascii="Arial" w:hAnsi="Arial" w:cs="Arial"/>
              </w:rPr>
            </w:pPr>
            <w:r>
              <w:rPr>
                <w:rFonts w:ascii="Arial" w:hAnsi="Arial" w:cs="Arial"/>
              </w:rPr>
              <w:t xml:space="preserve">On hold due to the Moratorium </w:t>
            </w:r>
          </w:p>
        </w:tc>
      </w:tr>
      <w:tr w:rsidR="00E35736" w:rsidRPr="00E35736" w:rsidTr="001A13A8">
        <w:tc>
          <w:tcPr>
            <w:tcW w:w="4248" w:type="dxa"/>
          </w:tcPr>
          <w:p w:rsidR="00E35736" w:rsidRPr="00E35736" w:rsidRDefault="00E35736" w:rsidP="004B6B10">
            <w:pPr>
              <w:tabs>
                <w:tab w:val="left" w:pos="1920"/>
              </w:tabs>
              <w:jc w:val="both"/>
              <w:rPr>
                <w:rFonts w:ascii="Arial" w:hAnsi="Arial" w:cs="Arial"/>
                <w:b/>
              </w:rPr>
            </w:pPr>
            <w:r w:rsidRPr="00E35736">
              <w:rPr>
                <w:rFonts w:ascii="Arial" w:hAnsi="Arial" w:cs="Arial"/>
                <w:b/>
              </w:rPr>
              <w:t xml:space="preserve">Total Vacancies </w:t>
            </w:r>
          </w:p>
        </w:tc>
        <w:tc>
          <w:tcPr>
            <w:tcW w:w="5103" w:type="dxa"/>
            <w:gridSpan w:val="2"/>
          </w:tcPr>
          <w:p w:rsidR="00E35736" w:rsidRPr="00E35736" w:rsidRDefault="00E35736" w:rsidP="002544C6">
            <w:pPr>
              <w:tabs>
                <w:tab w:val="left" w:pos="1920"/>
              </w:tabs>
              <w:jc w:val="center"/>
              <w:rPr>
                <w:rFonts w:ascii="Arial" w:hAnsi="Arial" w:cs="Arial"/>
                <w:b/>
              </w:rPr>
            </w:pPr>
            <w:r w:rsidRPr="00E35736">
              <w:rPr>
                <w:rFonts w:ascii="Arial" w:hAnsi="Arial" w:cs="Arial"/>
                <w:b/>
              </w:rPr>
              <w:t>3</w:t>
            </w:r>
          </w:p>
        </w:tc>
      </w:tr>
      <w:tr w:rsidR="00E35736" w:rsidRPr="00E35736" w:rsidTr="002544C6">
        <w:tc>
          <w:tcPr>
            <w:tcW w:w="9351" w:type="dxa"/>
            <w:gridSpan w:val="3"/>
            <w:shd w:val="clear" w:color="auto" w:fill="D5C6AB"/>
          </w:tcPr>
          <w:p w:rsidR="00E35736" w:rsidRPr="00E35736" w:rsidRDefault="00E35736" w:rsidP="00E35736">
            <w:pPr>
              <w:tabs>
                <w:tab w:val="left" w:pos="1920"/>
              </w:tabs>
              <w:jc w:val="center"/>
              <w:rPr>
                <w:rFonts w:ascii="Arial" w:hAnsi="Arial" w:cs="Arial"/>
              </w:rPr>
            </w:pPr>
            <w:r w:rsidRPr="00E35736">
              <w:rPr>
                <w:rFonts w:ascii="Arial" w:hAnsi="Arial" w:cs="Arial"/>
                <w:b/>
              </w:rPr>
              <w:t>Office of the Executive Mayor</w:t>
            </w:r>
          </w:p>
        </w:tc>
      </w:tr>
      <w:tr w:rsidR="00E35736" w:rsidRPr="00E35736" w:rsidTr="002544C6">
        <w:tc>
          <w:tcPr>
            <w:tcW w:w="4248" w:type="dxa"/>
          </w:tcPr>
          <w:p w:rsidR="00E35736" w:rsidRPr="00E35736" w:rsidRDefault="00E35736" w:rsidP="002544C6">
            <w:pPr>
              <w:tabs>
                <w:tab w:val="left" w:pos="1920"/>
              </w:tabs>
              <w:spacing w:line="276" w:lineRule="auto"/>
              <w:jc w:val="both"/>
              <w:rPr>
                <w:rFonts w:ascii="Arial" w:hAnsi="Arial" w:cs="Arial"/>
              </w:rPr>
            </w:pPr>
            <w:r>
              <w:rPr>
                <w:rFonts w:ascii="Arial" w:hAnsi="Arial" w:cs="Arial"/>
              </w:rPr>
              <w:t>1x Career Guidance Coordinator</w:t>
            </w:r>
          </w:p>
        </w:tc>
        <w:tc>
          <w:tcPr>
            <w:tcW w:w="1011" w:type="dxa"/>
          </w:tcPr>
          <w:p w:rsidR="00E35736" w:rsidRPr="00E35736" w:rsidRDefault="00E35736" w:rsidP="002544C6">
            <w:pPr>
              <w:tabs>
                <w:tab w:val="left" w:pos="1920"/>
              </w:tabs>
              <w:spacing w:line="276" w:lineRule="auto"/>
              <w:jc w:val="both"/>
              <w:rPr>
                <w:rFonts w:ascii="Arial" w:hAnsi="Arial" w:cs="Arial"/>
              </w:rPr>
            </w:pPr>
            <w:r>
              <w:rPr>
                <w:rFonts w:ascii="Arial" w:hAnsi="Arial" w:cs="Arial"/>
              </w:rPr>
              <w:t>10</w:t>
            </w:r>
          </w:p>
        </w:tc>
        <w:tc>
          <w:tcPr>
            <w:tcW w:w="4092" w:type="dxa"/>
          </w:tcPr>
          <w:p w:rsidR="00E35736" w:rsidRPr="00E35736" w:rsidRDefault="00E35736" w:rsidP="002544C6">
            <w:pPr>
              <w:tabs>
                <w:tab w:val="left" w:pos="1920"/>
              </w:tabs>
              <w:spacing w:line="276" w:lineRule="auto"/>
              <w:jc w:val="both"/>
              <w:rPr>
                <w:rFonts w:ascii="Arial" w:hAnsi="Arial" w:cs="Arial"/>
              </w:rPr>
            </w:pPr>
          </w:p>
        </w:tc>
      </w:tr>
      <w:tr w:rsidR="00E35736" w:rsidRPr="00E35736" w:rsidTr="002544C6">
        <w:tc>
          <w:tcPr>
            <w:tcW w:w="4248" w:type="dxa"/>
          </w:tcPr>
          <w:p w:rsidR="00E35736" w:rsidRPr="00E35736" w:rsidRDefault="00E35736" w:rsidP="002544C6">
            <w:pPr>
              <w:tabs>
                <w:tab w:val="left" w:pos="1920"/>
              </w:tabs>
              <w:spacing w:line="276" w:lineRule="auto"/>
              <w:jc w:val="both"/>
              <w:rPr>
                <w:rFonts w:ascii="Arial" w:hAnsi="Arial" w:cs="Arial"/>
              </w:rPr>
            </w:pPr>
            <w:r>
              <w:rPr>
                <w:rFonts w:ascii="Arial" w:hAnsi="Arial" w:cs="Arial"/>
              </w:rPr>
              <w:t xml:space="preserve">1x Youth Outreach Coordinator </w:t>
            </w:r>
          </w:p>
        </w:tc>
        <w:tc>
          <w:tcPr>
            <w:tcW w:w="1011" w:type="dxa"/>
          </w:tcPr>
          <w:p w:rsidR="00E35736" w:rsidRPr="00E35736" w:rsidRDefault="00E35736" w:rsidP="002544C6">
            <w:pPr>
              <w:tabs>
                <w:tab w:val="left" w:pos="1920"/>
              </w:tabs>
              <w:spacing w:line="276" w:lineRule="auto"/>
              <w:jc w:val="both"/>
              <w:rPr>
                <w:rFonts w:ascii="Arial" w:hAnsi="Arial" w:cs="Arial"/>
              </w:rPr>
            </w:pPr>
            <w:r>
              <w:rPr>
                <w:rFonts w:ascii="Arial" w:hAnsi="Arial" w:cs="Arial"/>
              </w:rPr>
              <w:t>10</w:t>
            </w:r>
          </w:p>
        </w:tc>
        <w:tc>
          <w:tcPr>
            <w:tcW w:w="4092" w:type="dxa"/>
          </w:tcPr>
          <w:p w:rsidR="00E35736" w:rsidRPr="00E35736" w:rsidRDefault="00E35736" w:rsidP="002544C6">
            <w:pPr>
              <w:tabs>
                <w:tab w:val="left" w:pos="1920"/>
              </w:tabs>
              <w:spacing w:line="276" w:lineRule="auto"/>
              <w:jc w:val="both"/>
              <w:rPr>
                <w:rFonts w:ascii="Arial" w:hAnsi="Arial" w:cs="Arial"/>
              </w:rPr>
            </w:pPr>
          </w:p>
        </w:tc>
      </w:tr>
      <w:tr w:rsidR="00E35736" w:rsidRPr="00E35736" w:rsidTr="002544C6">
        <w:tc>
          <w:tcPr>
            <w:tcW w:w="4248" w:type="dxa"/>
          </w:tcPr>
          <w:p w:rsidR="00E35736" w:rsidRDefault="00E35736" w:rsidP="002544C6">
            <w:pPr>
              <w:tabs>
                <w:tab w:val="left" w:pos="1920"/>
              </w:tabs>
              <w:spacing w:line="276" w:lineRule="auto"/>
              <w:jc w:val="both"/>
              <w:rPr>
                <w:rFonts w:ascii="Arial" w:hAnsi="Arial" w:cs="Arial"/>
              </w:rPr>
            </w:pPr>
            <w:r>
              <w:rPr>
                <w:rFonts w:ascii="Arial" w:hAnsi="Arial" w:cs="Arial"/>
              </w:rPr>
              <w:t>1x Mayoral Driver</w:t>
            </w:r>
          </w:p>
        </w:tc>
        <w:tc>
          <w:tcPr>
            <w:tcW w:w="1011" w:type="dxa"/>
          </w:tcPr>
          <w:p w:rsidR="00E35736" w:rsidRDefault="00E35736" w:rsidP="002544C6">
            <w:pPr>
              <w:tabs>
                <w:tab w:val="left" w:pos="1920"/>
              </w:tabs>
              <w:spacing w:line="276" w:lineRule="auto"/>
              <w:jc w:val="both"/>
              <w:rPr>
                <w:rFonts w:ascii="Arial" w:hAnsi="Arial" w:cs="Arial"/>
              </w:rPr>
            </w:pPr>
            <w:r>
              <w:rPr>
                <w:rFonts w:ascii="Arial" w:hAnsi="Arial" w:cs="Arial"/>
              </w:rPr>
              <w:t>6</w:t>
            </w:r>
          </w:p>
        </w:tc>
        <w:tc>
          <w:tcPr>
            <w:tcW w:w="4092" w:type="dxa"/>
          </w:tcPr>
          <w:p w:rsidR="00E35736" w:rsidRDefault="00E35736" w:rsidP="002544C6">
            <w:pPr>
              <w:tabs>
                <w:tab w:val="left" w:pos="1920"/>
              </w:tabs>
              <w:spacing w:line="276" w:lineRule="auto"/>
              <w:jc w:val="both"/>
              <w:rPr>
                <w:rFonts w:ascii="Arial" w:hAnsi="Arial" w:cs="Arial"/>
              </w:rPr>
            </w:pPr>
          </w:p>
        </w:tc>
      </w:tr>
      <w:tr w:rsidR="00E35736" w:rsidRPr="00E35736" w:rsidTr="001A13A8">
        <w:tc>
          <w:tcPr>
            <w:tcW w:w="4248" w:type="dxa"/>
          </w:tcPr>
          <w:p w:rsidR="00E35736" w:rsidRPr="002544C6" w:rsidRDefault="00E35736" w:rsidP="002544C6">
            <w:pPr>
              <w:tabs>
                <w:tab w:val="left" w:pos="1920"/>
              </w:tabs>
              <w:spacing w:line="276" w:lineRule="auto"/>
              <w:jc w:val="both"/>
              <w:rPr>
                <w:rFonts w:ascii="Arial" w:hAnsi="Arial" w:cs="Arial"/>
                <w:b/>
              </w:rPr>
            </w:pPr>
            <w:r w:rsidRPr="002544C6">
              <w:rPr>
                <w:rFonts w:ascii="Arial" w:hAnsi="Arial" w:cs="Arial"/>
                <w:b/>
              </w:rPr>
              <w:t xml:space="preserve">Total Vacancies </w:t>
            </w:r>
          </w:p>
        </w:tc>
        <w:tc>
          <w:tcPr>
            <w:tcW w:w="5103" w:type="dxa"/>
            <w:gridSpan w:val="2"/>
          </w:tcPr>
          <w:p w:rsidR="00E35736" w:rsidRPr="002544C6" w:rsidRDefault="00E35736" w:rsidP="002544C6">
            <w:pPr>
              <w:tabs>
                <w:tab w:val="left" w:pos="1920"/>
              </w:tabs>
              <w:spacing w:line="276" w:lineRule="auto"/>
              <w:jc w:val="center"/>
              <w:rPr>
                <w:rFonts w:ascii="Arial" w:hAnsi="Arial" w:cs="Arial"/>
                <w:b/>
              </w:rPr>
            </w:pPr>
            <w:r w:rsidRPr="002544C6">
              <w:rPr>
                <w:rFonts w:ascii="Arial" w:hAnsi="Arial" w:cs="Arial"/>
                <w:b/>
              </w:rPr>
              <w:t>3</w:t>
            </w:r>
          </w:p>
        </w:tc>
      </w:tr>
      <w:tr w:rsidR="00E35736" w:rsidRPr="00E35736" w:rsidTr="002544C6">
        <w:tc>
          <w:tcPr>
            <w:tcW w:w="9351" w:type="dxa"/>
            <w:gridSpan w:val="3"/>
            <w:shd w:val="clear" w:color="auto" w:fill="D5C6AB"/>
          </w:tcPr>
          <w:p w:rsidR="00E35736" w:rsidRPr="00436DE8" w:rsidRDefault="00E35736" w:rsidP="00436DE8">
            <w:pPr>
              <w:tabs>
                <w:tab w:val="left" w:pos="1920"/>
              </w:tabs>
              <w:jc w:val="center"/>
              <w:rPr>
                <w:rFonts w:ascii="Arial" w:hAnsi="Arial" w:cs="Arial"/>
                <w:b/>
              </w:rPr>
            </w:pPr>
            <w:r w:rsidRPr="00436DE8">
              <w:rPr>
                <w:rFonts w:ascii="Arial" w:hAnsi="Arial" w:cs="Arial"/>
                <w:b/>
              </w:rPr>
              <w:t>Engineering and Infrastructure Services</w:t>
            </w:r>
          </w:p>
        </w:tc>
      </w:tr>
      <w:tr w:rsidR="005A57DD" w:rsidRPr="00E35736" w:rsidTr="005A57DD">
        <w:tc>
          <w:tcPr>
            <w:tcW w:w="4248" w:type="dxa"/>
          </w:tcPr>
          <w:p w:rsidR="005A57DD" w:rsidRDefault="005A57DD" w:rsidP="005A57DD">
            <w:pPr>
              <w:tabs>
                <w:tab w:val="left" w:pos="1920"/>
              </w:tabs>
              <w:spacing w:line="276" w:lineRule="auto"/>
              <w:jc w:val="both"/>
              <w:rPr>
                <w:rFonts w:ascii="Arial" w:hAnsi="Arial" w:cs="Arial"/>
              </w:rPr>
            </w:pPr>
            <w:r>
              <w:rPr>
                <w:rFonts w:ascii="Arial" w:hAnsi="Arial" w:cs="Arial"/>
              </w:rPr>
              <w:t>1x Sewer Worker/ Operator Grade2</w:t>
            </w:r>
          </w:p>
        </w:tc>
        <w:tc>
          <w:tcPr>
            <w:tcW w:w="1011" w:type="dxa"/>
          </w:tcPr>
          <w:p w:rsidR="005A57DD" w:rsidRDefault="005A57DD" w:rsidP="005A57DD">
            <w:pPr>
              <w:tabs>
                <w:tab w:val="left" w:pos="1920"/>
              </w:tabs>
              <w:spacing w:line="276" w:lineRule="auto"/>
              <w:jc w:val="both"/>
              <w:rPr>
                <w:rFonts w:ascii="Arial" w:hAnsi="Arial" w:cs="Arial"/>
              </w:rPr>
            </w:pPr>
          </w:p>
        </w:tc>
        <w:tc>
          <w:tcPr>
            <w:tcW w:w="4092" w:type="dxa"/>
            <w:shd w:val="clear" w:color="auto" w:fill="F2F2F2" w:themeFill="background1" w:themeFillShade="F2"/>
          </w:tcPr>
          <w:p w:rsidR="005A57DD" w:rsidRDefault="005A57DD" w:rsidP="005A57DD"/>
        </w:tc>
      </w:tr>
      <w:tr w:rsidR="005A57DD" w:rsidRPr="00E35736" w:rsidTr="005A57DD">
        <w:tc>
          <w:tcPr>
            <w:tcW w:w="4248" w:type="dxa"/>
          </w:tcPr>
          <w:p w:rsidR="005A57DD" w:rsidRDefault="005A57DD" w:rsidP="005A57DD">
            <w:pPr>
              <w:tabs>
                <w:tab w:val="left" w:pos="1920"/>
              </w:tabs>
              <w:spacing w:line="276" w:lineRule="auto"/>
              <w:jc w:val="both"/>
              <w:rPr>
                <w:rFonts w:ascii="Arial" w:hAnsi="Arial" w:cs="Arial"/>
              </w:rPr>
            </w:pPr>
            <w:r>
              <w:rPr>
                <w:rFonts w:ascii="Arial" w:hAnsi="Arial" w:cs="Arial"/>
              </w:rPr>
              <w:t xml:space="preserve">2x Truck drivers: Water Reticulation/ Maintenance </w:t>
            </w:r>
          </w:p>
        </w:tc>
        <w:tc>
          <w:tcPr>
            <w:tcW w:w="1011" w:type="dxa"/>
          </w:tcPr>
          <w:p w:rsidR="005A57DD" w:rsidRDefault="005A57DD" w:rsidP="005A57DD">
            <w:pPr>
              <w:tabs>
                <w:tab w:val="left" w:pos="1920"/>
              </w:tabs>
              <w:spacing w:line="276" w:lineRule="auto"/>
              <w:jc w:val="both"/>
              <w:rPr>
                <w:rFonts w:ascii="Arial" w:hAnsi="Arial" w:cs="Arial"/>
              </w:rPr>
            </w:pPr>
            <w:r>
              <w:rPr>
                <w:rFonts w:ascii="Arial" w:hAnsi="Arial" w:cs="Arial"/>
              </w:rPr>
              <w:t>6</w:t>
            </w:r>
          </w:p>
        </w:tc>
        <w:tc>
          <w:tcPr>
            <w:tcW w:w="4092" w:type="dxa"/>
            <w:shd w:val="clear" w:color="auto" w:fill="F2F2F2" w:themeFill="background1" w:themeFillShade="F2"/>
          </w:tcPr>
          <w:p w:rsidR="005A57DD" w:rsidRDefault="005A57DD" w:rsidP="005A57DD"/>
        </w:tc>
      </w:tr>
      <w:tr w:rsidR="005A57DD" w:rsidRPr="00E35736" w:rsidTr="005A57DD">
        <w:tc>
          <w:tcPr>
            <w:tcW w:w="4248" w:type="dxa"/>
          </w:tcPr>
          <w:p w:rsidR="005A57DD" w:rsidRDefault="005A57DD" w:rsidP="005A57DD">
            <w:pPr>
              <w:tabs>
                <w:tab w:val="left" w:pos="1920"/>
              </w:tabs>
              <w:spacing w:line="276" w:lineRule="auto"/>
              <w:jc w:val="both"/>
              <w:rPr>
                <w:rFonts w:ascii="Arial" w:hAnsi="Arial" w:cs="Arial"/>
              </w:rPr>
            </w:pPr>
            <w:r>
              <w:rPr>
                <w:rFonts w:ascii="Arial" w:hAnsi="Arial" w:cs="Arial"/>
              </w:rPr>
              <w:t>1x Manager PMU</w:t>
            </w:r>
          </w:p>
        </w:tc>
        <w:tc>
          <w:tcPr>
            <w:tcW w:w="1011" w:type="dxa"/>
          </w:tcPr>
          <w:p w:rsidR="005A57DD" w:rsidRDefault="005A57DD" w:rsidP="005A57DD">
            <w:pPr>
              <w:tabs>
                <w:tab w:val="left" w:pos="1920"/>
              </w:tabs>
              <w:spacing w:line="276" w:lineRule="auto"/>
              <w:jc w:val="both"/>
              <w:rPr>
                <w:rFonts w:ascii="Arial" w:hAnsi="Arial" w:cs="Arial"/>
              </w:rPr>
            </w:pPr>
          </w:p>
        </w:tc>
        <w:tc>
          <w:tcPr>
            <w:tcW w:w="4092" w:type="dxa"/>
            <w:shd w:val="clear" w:color="auto" w:fill="F2F2F2" w:themeFill="background1" w:themeFillShade="F2"/>
          </w:tcPr>
          <w:p w:rsidR="005A57DD" w:rsidRDefault="005A57DD" w:rsidP="005A57DD"/>
        </w:tc>
      </w:tr>
      <w:tr w:rsidR="005A57DD" w:rsidRPr="00E35736" w:rsidTr="005A57DD">
        <w:tc>
          <w:tcPr>
            <w:tcW w:w="4248" w:type="dxa"/>
          </w:tcPr>
          <w:p w:rsidR="005A57DD" w:rsidRDefault="005A57DD" w:rsidP="005A57DD">
            <w:pPr>
              <w:tabs>
                <w:tab w:val="left" w:pos="1920"/>
              </w:tabs>
              <w:spacing w:line="276" w:lineRule="auto"/>
              <w:jc w:val="both"/>
              <w:rPr>
                <w:rFonts w:ascii="Arial" w:hAnsi="Arial" w:cs="Arial"/>
              </w:rPr>
            </w:pPr>
            <w:r>
              <w:rPr>
                <w:rFonts w:ascii="Arial" w:hAnsi="Arial" w:cs="Arial"/>
              </w:rPr>
              <w:t>1x Senior Technician</w:t>
            </w:r>
          </w:p>
        </w:tc>
        <w:tc>
          <w:tcPr>
            <w:tcW w:w="1011" w:type="dxa"/>
          </w:tcPr>
          <w:p w:rsidR="005A57DD" w:rsidRDefault="005A57DD" w:rsidP="005A57DD">
            <w:pPr>
              <w:tabs>
                <w:tab w:val="left" w:pos="1920"/>
              </w:tabs>
              <w:spacing w:line="276" w:lineRule="auto"/>
              <w:jc w:val="both"/>
              <w:rPr>
                <w:rFonts w:ascii="Arial" w:hAnsi="Arial" w:cs="Arial"/>
              </w:rPr>
            </w:pPr>
            <w:r>
              <w:rPr>
                <w:rFonts w:ascii="Arial" w:hAnsi="Arial" w:cs="Arial"/>
              </w:rPr>
              <w:t>14</w:t>
            </w:r>
          </w:p>
        </w:tc>
        <w:tc>
          <w:tcPr>
            <w:tcW w:w="4092" w:type="dxa"/>
            <w:shd w:val="clear" w:color="auto" w:fill="F2F2F2" w:themeFill="background1" w:themeFillShade="F2"/>
          </w:tcPr>
          <w:p w:rsidR="005A57DD" w:rsidRDefault="005A57DD" w:rsidP="005A57DD"/>
        </w:tc>
      </w:tr>
      <w:tr w:rsidR="005A57DD" w:rsidRPr="00E35736" w:rsidTr="005A57DD">
        <w:tc>
          <w:tcPr>
            <w:tcW w:w="4248" w:type="dxa"/>
          </w:tcPr>
          <w:p w:rsidR="005A57DD" w:rsidRDefault="005A57DD" w:rsidP="005A57DD">
            <w:pPr>
              <w:tabs>
                <w:tab w:val="left" w:pos="1920"/>
              </w:tabs>
              <w:spacing w:line="276" w:lineRule="auto"/>
              <w:jc w:val="both"/>
              <w:rPr>
                <w:rFonts w:ascii="Arial" w:hAnsi="Arial" w:cs="Arial"/>
              </w:rPr>
            </w:pPr>
            <w:r>
              <w:rPr>
                <w:rFonts w:ascii="Arial" w:hAnsi="Arial" w:cs="Arial"/>
              </w:rPr>
              <w:t>7x Process Controllers</w:t>
            </w:r>
          </w:p>
        </w:tc>
        <w:tc>
          <w:tcPr>
            <w:tcW w:w="1011" w:type="dxa"/>
          </w:tcPr>
          <w:p w:rsidR="005A57DD" w:rsidRDefault="005A57DD" w:rsidP="005A57DD">
            <w:pPr>
              <w:tabs>
                <w:tab w:val="left" w:pos="1920"/>
              </w:tabs>
              <w:spacing w:line="276" w:lineRule="auto"/>
              <w:jc w:val="both"/>
              <w:rPr>
                <w:rFonts w:ascii="Arial" w:hAnsi="Arial" w:cs="Arial"/>
              </w:rPr>
            </w:pPr>
            <w:r>
              <w:rPr>
                <w:rFonts w:ascii="Arial" w:hAnsi="Arial" w:cs="Arial"/>
              </w:rPr>
              <w:t>9</w:t>
            </w:r>
          </w:p>
        </w:tc>
        <w:tc>
          <w:tcPr>
            <w:tcW w:w="4092" w:type="dxa"/>
            <w:shd w:val="clear" w:color="auto" w:fill="F2F2F2" w:themeFill="background1" w:themeFillShade="F2"/>
          </w:tcPr>
          <w:p w:rsidR="005A57DD" w:rsidRDefault="005A57DD" w:rsidP="005A57DD"/>
        </w:tc>
      </w:tr>
      <w:tr w:rsidR="005A57DD" w:rsidRPr="00E35736" w:rsidTr="005A57DD">
        <w:tc>
          <w:tcPr>
            <w:tcW w:w="4248" w:type="dxa"/>
          </w:tcPr>
          <w:p w:rsidR="005A57DD" w:rsidRDefault="005A57DD" w:rsidP="005A57DD">
            <w:pPr>
              <w:tabs>
                <w:tab w:val="left" w:pos="1920"/>
              </w:tabs>
              <w:spacing w:line="276" w:lineRule="auto"/>
              <w:jc w:val="both"/>
              <w:rPr>
                <w:rFonts w:ascii="Arial" w:hAnsi="Arial" w:cs="Arial"/>
              </w:rPr>
            </w:pPr>
            <w:r>
              <w:rPr>
                <w:rFonts w:ascii="Arial" w:hAnsi="Arial" w:cs="Arial"/>
              </w:rPr>
              <w:t>19x General Workers</w:t>
            </w:r>
          </w:p>
        </w:tc>
        <w:tc>
          <w:tcPr>
            <w:tcW w:w="1011" w:type="dxa"/>
          </w:tcPr>
          <w:p w:rsidR="005A57DD" w:rsidRDefault="005A57DD" w:rsidP="005A57DD">
            <w:pPr>
              <w:tabs>
                <w:tab w:val="left" w:pos="1920"/>
              </w:tabs>
              <w:spacing w:line="276" w:lineRule="auto"/>
              <w:jc w:val="both"/>
              <w:rPr>
                <w:rFonts w:ascii="Arial" w:hAnsi="Arial" w:cs="Arial"/>
              </w:rPr>
            </w:pPr>
            <w:r>
              <w:rPr>
                <w:rFonts w:ascii="Arial" w:hAnsi="Arial" w:cs="Arial"/>
              </w:rPr>
              <w:t>3</w:t>
            </w:r>
          </w:p>
        </w:tc>
        <w:tc>
          <w:tcPr>
            <w:tcW w:w="4092" w:type="dxa"/>
            <w:shd w:val="clear" w:color="auto" w:fill="F2F2F2" w:themeFill="background1" w:themeFillShade="F2"/>
          </w:tcPr>
          <w:p w:rsidR="005A57DD" w:rsidRDefault="005A57DD" w:rsidP="005A57DD"/>
        </w:tc>
      </w:tr>
      <w:tr w:rsidR="005A57DD" w:rsidRPr="00E35736" w:rsidTr="005A57DD">
        <w:tc>
          <w:tcPr>
            <w:tcW w:w="4248" w:type="dxa"/>
          </w:tcPr>
          <w:p w:rsidR="005A57DD" w:rsidRDefault="005A57DD" w:rsidP="005A57DD">
            <w:pPr>
              <w:tabs>
                <w:tab w:val="left" w:pos="1920"/>
              </w:tabs>
              <w:spacing w:line="276" w:lineRule="auto"/>
              <w:jc w:val="both"/>
              <w:rPr>
                <w:rFonts w:ascii="Arial" w:hAnsi="Arial" w:cs="Arial"/>
              </w:rPr>
            </w:pPr>
            <w:r>
              <w:rPr>
                <w:rFonts w:ascii="Arial" w:hAnsi="Arial" w:cs="Arial"/>
              </w:rPr>
              <w:t xml:space="preserve">1x Shift man </w:t>
            </w:r>
          </w:p>
        </w:tc>
        <w:tc>
          <w:tcPr>
            <w:tcW w:w="1011" w:type="dxa"/>
          </w:tcPr>
          <w:p w:rsidR="005A57DD" w:rsidRDefault="005A57DD" w:rsidP="005A57DD">
            <w:pPr>
              <w:tabs>
                <w:tab w:val="left" w:pos="1920"/>
              </w:tabs>
              <w:spacing w:line="276" w:lineRule="auto"/>
              <w:jc w:val="both"/>
              <w:rPr>
                <w:rFonts w:ascii="Arial" w:hAnsi="Arial" w:cs="Arial"/>
              </w:rPr>
            </w:pPr>
            <w:r>
              <w:rPr>
                <w:rFonts w:ascii="Arial" w:hAnsi="Arial" w:cs="Arial"/>
              </w:rPr>
              <w:t>6</w:t>
            </w:r>
          </w:p>
        </w:tc>
        <w:tc>
          <w:tcPr>
            <w:tcW w:w="4092" w:type="dxa"/>
            <w:shd w:val="clear" w:color="auto" w:fill="F2F2F2" w:themeFill="background1" w:themeFillShade="F2"/>
          </w:tcPr>
          <w:p w:rsidR="005A57DD" w:rsidRDefault="005A57DD" w:rsidP="005A57DD"/>
        </w:tc>
      </w:tr>
      <w:tr w:rsidR="005A57DD" w:rsidRPr="00E35736" w:rsidTr="005A57DD">
        <w:tc>
          <w:tcPr>
            <w:tcW w:w="4248" w:type="dxa"/>
          </w:tcPr>
          <w:p w:rsidR="005A57DD" w:rsidRDefault="005A57DD" w:rsidP="005A57DD">
            <w:pPr>
              <w:tabs>
                <w:tab w:val="left" w:pos="1920"/>
              </w:tabs>
              <w:spacing w:line="276" w:lineRule="auto"/>
              <w:jc w:val="both"/>
              <w:rPr>
                <w:rFonts w:ascii="Arial" w:hAnsi="Arial" w:cs="Arial"/>
              </w:rPr>
            </w:pPr>
            <w:r>
              <w:rPr>
                <w:rFonts w:ascii="Arial" w:hAnsi="Arial" w:cs="Arial"/>
              </w:rPr>
              <w:t>1x Senior Mechanic</w:t>
            </w:r>
          </w:p>
        </w:tc>
        <w:tc>
          <w:tcPr>
            <w:tcW w:w="1011" w:type="dxa"/>
          </w:tcPr>
          <w:p w:rsidR="005A57DD" w:rsidRDefault="005A57DD" w:rsidP="005A57DD">
            <w:pPr>
              <w:tabs>
                <w:tab w:val="left" w:pos="1920"/>
              </w:tabs>
              <w:spacing w:line="276" w:lineRule="auto"/>
              <w:jc w:val="both"/>
              <w:rPr>
                <w:rFonts w:ascii="Arial" w:hAnsi="Arial" w:cs="Arial"/>
              </w:rPr>
            </w:pPr>
            <w:r>
              <w:rPr>
                <w:rFonts w:ascii="Arial" w:hAnsi="Arial" w:cs="Arial"/>
              </w:rPr>
              <w:t>10</w:t>
            </w:r>
          </w:p>
        </w:tc>
        <w:tc>
          <w:tcPr>
            <w:tcW w:w="4092" w:type="dxa"/>
            <w:shd w:val="clear" w:color="auto" w:fill="F2F2F2" w:themeFill="background1" w:themeFillShade="F2"/>
          </w:tcPr>
          <w:p w:rsidR="005A57DD" w:rsidRDefault="005A57DD" w:rsidP="005A57DD"/>
        </w:tc>
      </w:tr>
      <w:tr w:rsidR="005A57DD" w:rsidRPr="00E35736" w:rsidTr="005A57DD">
        <w:tc>
          <w:tcPr>
            <w:tcW w:w="4248" w:type="dxa"/>
          </w:tcPr>
          <w:p w:rsidR="005A57DD" w:rsidRDefault="005A57DD" w:rsidP="005A57DD">
            <w:pPr>
              <w:tabs>
                <w:tab w:val="left" w:pos="1920"/>
              </w:tabs>
              <w:spacing w:line="276" w:lineRule="auto"/>
              <w:jc w:val="both"/>
              <w:rPr>
                <w:rFonts w:ascii="Arial" w:hAnsi="Arial" w:cs="Arial"/>
              </w:rPr>
            </w:pPr>
            <w:r>
              <w:rPr>
                <w:rFonts w:ascii="Arial" w:hAnsi="Arial" w:cs="Arial"/>
              </w:rPr>
              <w:t>1x Superintendent</w:t>
            </w:r>
          </w:p>
        </w:tc>
        <w:tc>
          <w:tcPr>
            <w:tcW w:w="1011" w:type="dxa"/>
          </w:tcPr>
          <w:p w:rsidR="005A57DD" w:rsidRDefault="005A57DD" w:rsidP="005A57DD">
            <w:pPr>
              <w:tabs>
                <w:tab w:val="left" w:pos="1920"/>
              </w:tabs>
              <w:spacing w:line="276" w:lineRule="auto"/>
              <w:jc w:val="both"/>
              <w:rPr>
                <w:rFonts w:ascii="Arial" w:hAnsi="Arial" w:cs="Arial"/>
              </w:rPr>
            </w:pPr>
            <w:r>
              <w:rPr>
                <w:rFonts w:ascii="Arial" w:hAnsi="Arial" w:cs="Arial"/>
              </w:rPr>
              <w:t>10</w:t>
            </w:r>
          </w:p>
        </w:tc>
        <w:tc>
          <w:tcPr>
            <w:tcW w:w="4092" w:type="dxa"/>
            <w:shd w:val="clear" w:color="auto" w:fill="F2F2F2" w:themeFill="background1" w:themeFillShade="F2"/>
          </w:tcPr>
          <w:p w:rsidR="005A57DD" w:rsidRDefault="005A57DD" w:rsidP="005A57DD"/>
        </w:tc>
      </w:tr>
      <w:tr w:rsidR="005A57DD" w:rsidRPr="00E35736" w:rsidTr="005A57DD">
        <w:tc>
          <w:tcPr>
            <w:tcW w:w="4248" w:type="dxa"/>
          </w:tcPr>
          <w:p w:rsidR="005A57DD" w:rsidRDefault="005A57DD" w:rsidP="005A57DD">
            <w:pPr>
              <w:tabs>
                <w:tab w:val="left" w:pos="1920"/>
              </w:tabs>
              <w:spacing w:line="276" w:lineRule="auto"/>
              <w:jc w:val="both"/>
              <w:rPr>
                <w:rFonts w:ascii="Arial" w:hAnsi="Arial" w:cs="Arial"/>
              </w:rPr>
            </w:pPr>
            <w:r>
              <w:rPr>
                <w:rFonts w:ascii="Arial" w:hAnsi="Arial" w:cs="Arial"/>
              </w:rPr>
              <w:t xml:space="preserve">2x Plumbers </w:t>
            </w:r>
          </w:p>
        </w:tc>
        <w:tc>
          <w:tcPr>
            <w:tcW w:w="1011" w:type="dxa"/>
          </w:tcPr>
          <w:p w:rsidR="005A57DD" w:rsidRDefault="005A57DD" w:rsidP="005A57DD">
            <w:pPr>
              <w:tabs>
                <w:tab w:val="left" w:pos="1920"/>
              </w:tabs>
              <w:spacing w:line="276" w:lineRule="auto"/>
              <w:jc w:val="both"/>
              <w:rPr>
                <w:rFonts w:ascii="Arial" w:hAnsi="Arial" w:cs="Arial"/>
              </w:rPr>
            </w:pPr>
            <w:r>
              <w:rPr>
                <w:rFonts w:ascii="Arial" w:hAnsi="Arial" w:cs="Arial"/>
              </w:rPr>
              <w:t>9</w:t>
            </w:r>
          </w:p>
        </w:tc>
        <w:tc>
          <w:tcPr>
            <w:tcW w:w="4092" w:type="dxa"/>
            <w:shd w:val="clear" w:color="auto" w:fill="F2F2F2" w:themeFill="background1" w:themeFillShade="F2"/>
          </w:tcPr>
          <w:p w:rsidR="005A57DD" w:rsidRDefault="005A57DD" w:rsidP="005A57DD"/>
        </w:tc>
      </w:tr>
      <w:tr w:rsidR="005A57DD" w:rsidRPr="00E35736" w:rsidTr="005A57DD">
        <w:tc>
          <w:tcPr>
            <w:tcW w:w="4248" w:type="dxa"/>
          </w:tcPr>
          <w:p w:rsidR="005A57DD" w:rsidRDefault="005A57DD" w:rsidP="005A57DD">
            <w:pPr>
              <w:tabs>
                <w:tab w:val="left" w:pos="1920"/>
              </w:tabs>
              <w:spacing w:line="276" w:lineRule="auto"/>
              <w:jc w:val="both"/>
              <w:rPr>
                <w:rFonts w:ascii="Arial" w:hAnsi="Arial" w:cs="Arial"/>
              </w:rPr>
            </w:pPr>
            <w:r>
              <w:rPr>
                <w:rFonts w:ascii="Arial" w:hAnsi="Arial" w:cs="Arial"/>
              </w:rPr>
              <w:t>1x Light Fitter- High mast</w:t>
            </w:r>
          </w:p>
        </w:tc>
        <w:tc>
          <w:tcPr>
            <w:tcW w:w="1011" w:type="dxa"/>
          </w:tcPr>
          <w:p w:rsidR="005A57DD" w:rsidRDefault="005A57DD" w:rsidP="005A57DD">
            <w:pPr>
              <w:tabs>
                <w:tab w:val="left" w:pos="1920"/>
              </w:tabs>
              <w:spacing w:line="276" w:lineRule="auto"/>
              <w:jc w:val="both"/>
              <w:rPr>
                <w:rFonts w:ascii="Arial" w:hAnsi="Arial" w:cs="Arial"/>
              </w:rPr>
            </w:pPr>
            <w:r>
              <w:rPr>
                <w:rFonts w:ascii="Arial" w:hAnsi="Arial" w:cs="Arial"/>
              </w:rPr>
              <w:t>5</w:t>
            </w:r>
          </w:p>
        </w:tc>
        <w:tc>
          <w:tcPr>
            <w:tcW w:w="4092" w:type="dxa"/>
            <w:shd w:val="clear" w:color="auto" w:fill="F2F2F2" w:themeFill="background1" w:themeFillShade="F2"/>
          </w:tcPr>
          <w:p w:rsidR="005A57DD" w:rsidRDefault="005A57DD" w:rsidP="005A57DD"/>
        </w:tc>
      </w:tr>
      <w:tr w:rsidR="005A57DD" w:rsidRPr="00E35736" w:rsidTr="005A57DD">
        <w:tc>
          <w:tcPr>
            <w:tcW w:w="4248" w:type="dxa"/>
          </w:tcPr>
          <w:p w:rsidR="005A57DD" w:rsidRDefault="005A57DD" w:rsidP="005A57DD">
            <w:pPr>
              <w:tabs>
                <w:tab w:val="left" w:pos="1920"/>
              </w:tabs>
              <w:spacing w:line="276" w:lineRule="auto"/>
              <w:jc w:val="both"/>
              <w:rPr>
                <w:rFonts w:ascii="Arial" w:hAnsi="Arial" w:cs="Arial"/>
              </w:rPr>
            </w:pPr>
            <w:r>
              <w:rPr>
                <w:rFonts w:ascii="Arial" w:hAnsi="Arial" w:cs="Arial"/>
              </w:rPr>
              <w:t xml:space="preserve">1x driver </w:t>
            </w:r>
          </w:p>
        </w:tc>
        <w:tc>
          <w:tcPr>
            <w:tcW w:w="1011" w:type="dxa"/>
          </w:tcPr>
          <w:p w:rsidR="005A57DD" w:rsidRDefault="005A57DD" w:rsidP="005A57DD">
            <w:pPr>
              <w:tabs>
                <w:tab w:val="left" w:pos="1920"/>
              </w:tabs>
              <w:spacing w:line="276" w:lineRule="auto"/>
              <w:jc w:val="both"/>
              <w:rPr>
                <w:rFonts w:ascii="Arial" w:hAnsi="Arial" w:cs="Arial"/>
              </w:rPr>
            </w:pPr>
            <w:r>
              <w:rPr>
                <w:rFonts w:ascii="Arial" w:hAnsi="Arial" w:cs="Arial"/>
              </w:rPr>
              <w:t>6</w:t>
            </w:r>
          </w:p>
        </w:tc>
        <w:tc>
          <w:tcPr>
            <w:tcW w:w="4092" w:type="dxa"/>
            <w:shd w:val="clear" w:color="auto" w:fill="F2F2F2" w:themeFill="background1" w:themeFillShade="F2"/>
          </w:tcPr>
          <w:p w:rsidR="005A57DD" w:rsidRDefault="005A57DD" w:rsidP="005A57DD"/>
        </w:tc>
      </w:tr>
      <w:tr w:rsidR="005A57DD" w:rsidRPr="00E35736" w:rsidTr="005A57DD">
        <w:tc>
          <w:tcPr>
            <w:tcW w:w="4248" w:type="dxa"/>
          </w:tcPr>
          <w:p w:rsidR="005A57DD" w:rsidRDefault="005A57DD" w:rsidP="005A57DD">
            <w:pPr>
              <w:tabs>
                <w:tab w:val="left" w:pos="1920"/>
              </w:tabs>
              <w:spacing w:line="276" w:lineRule="auto"/>
              <w:jc w:val="both"/>
              <w:rPr>
                <w:rFonts w:ascii="Arial" w:hAnsi="Arial" w:cs="Arial"/>
              </w:rPr>
            </w:pPr>
            <w:r>
              <w:rPr>
                <w:rFonts w:ascii="Arial" w:hAnsi="Arial" w:cs="Arial"/>
              </w:rPr>
              <w:t>1x Supervisor Driver</w:t>
            </w:r>
          </w:p>
        </w:tc>
        <w:tc>
          <w:tcPr>
            <w:tcW w:w="1011" w:type="dxa"/>
          </w:tcPr>
          <w:p w:rsidR="005A57DD" w:rsidRDefault="005A57DD" w:rsidP="005A57DD">
            <w:pPr>
              <w:tabs>
                <w:tab w:val="left" w:pos="1920"/>
              </w:tabs>
              <w:spacing w:line="276" w:lineRule="auto"/>
              <w:jc w:val="both"/>
              <w:rPr>
                <w:rFonts w:ascii="Arial" w:hAnsi="Arial" w:cs="Arial"/>
              </w:rPr>
            </w:pPr>
            <w:r>
              <w:rPr>
                <w:rFonts w:ascii="Arial" w:hAnsi="Arial" w:cs="Arial"/>
              </w:rPr>
              <w:t>6</w:t>
            </w:r>
          </w:p>
        </w:tc>
        <w:tc>
          <w:tcPr>
            <w:tcW w:w="4092" w:type="dxa"/>
            <w:shd w:val="clear" w:color="auto" w:fill="F2F2F2" w:themeFill="background1" w:themeFillShade="F2"/>
          </w:tcPr>
          <w:p w:rsidR="005A57DD" w:rsidRDefault="005A57DD" w:rsidP="005A57DD"/>
        </w:tc>
      </w:tr>
      <w:tr w:rsidR="005A57DD" w:rsidRPr="00E35736" w:rsidTr="005A57DD">
        <w:tc>
          <w:tcPr>
            <w:tcW w:w="4248" w:type="dxa"/>
          </w:tcPr>
          <w:p w:rsidR="005A57DD" w:rsidRDefault="005A57DD" w:rsidP="005A57DD">
            <w:pPr>
              <w:tabs>
                <w:tab w:val="left" w:pos="1920"/>
              </w:tabs>
              <w:spacing w:line="276" w:lineRule="auto"/>
              <w:jc w:val="both"/>
              <w:rPr>
                <w:rFonts w:ascii="Arial" w:hAnsi="Arial" w:cs="Arial"/>
              </w:rPr>
            </w:pPr>
            <w:r>
              <w:rPr>
                <w:rFonts w:ascii="Arial" w:hAnsi="Arial" w:cs="Arial"/>
              </w:rPr>
              <w:t>1x Grade Operator</w:t>
            </w:r>
          </w:p>
        </w:tc>
        <w:tc>
          <w:tcPr>
            <w:tcW w:w="1011" w:type="dxa"/>
          </w:tcPr>
          <w:p w:rsidR="005A57DD" w:rsidRDefault="005A57DD" w:rsidP="005A57DD">
            <w:pPr>
              <w:tabs>
                <w:tab w:val="left" w:pos="1920"/>
              </w:tabs>
              <w:spacing w:line="276" w:lineRule="auto"/>
              <w:jc w:val="both"/>
              <w:rPr>
                <w:rFonts w:ascii="Arial" w:hAnsi="Arial" w:cs="Arial"/>
              </w:rPr>
            </w:pPr>
            <w:r>
              <w:rPr>
                <w:rFonts w:ascii="Arial" w:hAnsi="Arial" w:cs="Arial"/>
              </w:rPr>
              <w:t>6</w:t>
            </w:r>
          </w:p>
        </w:tc>
        <w:tc>
          <w:tcPr>
            <w:tcW w:w="4092" w:type="dxa"/>
            <w:shd w:val="clear" w:color="auto" w:fill="F2F2F2" w:themeFill="background1" w:themeFillShade="F2"/>
          </w:tcPr>
          <w:p w:rsidR="005A57DD" w:rsidRDefault="005A57DD" w:rsidP="005A57DD"/>
        </w:tc>
      </w:tr>
      <w:tr w:rsidR="005A57DD" w:rsidRPr="00E35736" w:rsidTr="005A57DD">
        <w:tc>
          <w:tcPr>
            <w:tcW w:w="4248" w:type="dxa"/>
          </w:tcPr>
          <w:p w:rsidR="005A57DD" w:rsidRDefault="005A57DD" w:rsidP="005A57DD">
            <w:pPr>
              <w:tabs>
                <w:tab w:val="left" w:pos="1920"/>
              </w:tabs>
              <w:spacing w:line="276" w:lineRule="auto"/>
              <w:jc w:val="both"/>
              <w:rPr>
                <w:rFonts w:ascii="Arial" w:hAnsi="Arial" w:cs="Arial"/>
              </w:rPr>
            </w:pPr>
            <w:r>
              <w:rPr>
                <w:rFonts w:ascii="Arial" w:hAnsi="Arial" w:cs="Arial"/>
              </w:rPr>
              <w:t>1x Electrician</w:t>
            </w:r>
          </w:p>
        </w:tc>
        <w:tc>
          <w:tcPr>
            <w:tcW w:w="1011" w:type="dxa"/>
          </w:tcPr>
          <w:p w:rsidR="005A57DD" w:rsidRDefault="005A57DD" w:rsidP="005A57DD">
            <w:pPr>
              <w:tabs>
                <w:tab w:val="left" w:pos="1920"/>
              </w:tabs>
              <w:spacing w:line="276" w:lineRule="auto"/>
              <w:jc w:val="both"/>
              <w:rPr>
                <w:rFonts w:ascii="Arial" w:hAnsi="Arial" w:cs="Arial"/>
              </w:rPr>
            </w:pPr>
            <w:r>
              <w:rPr>
                <w:rFonts w:ascii="Arial" w:hAnsi="Arial" w:cs="Arial"/>
              </w:rPr>
              <w:t>10</w:t>
            </w:r>
          </w:p>
        </w:tc>
        <w:tc>
          <w:tcPr>
            <w:tcW w:w="4092" w:type="dxa"/>
            <w:shd w:val="clear" w:color="auto" w:fill="F2F2F2" w:themeFill="background1" w:themeFillShade="F2"/>
          </w:tcPr>
          <w:p w:rsidR="005A57DD" w:rsidRDefault="005A57DD" w:rsidP="005A57DD"/>
        </w:tc>
      </w:tr>
      <w:tr w:rsidR="005A57DD" w:rsidRPr="00E35736" w:rsidTr="005A57DD">
        <w:tc>
          <w:tcPr>
            <w:tcW w:w="4248" w:type="dxa"/>
          </w:tcPr>
          <w:p w:rsidR="005A57DD" w:rsidRDefault="005A57DD" w:rsidP="005A57DD">
            <w:pPr>
              <w:tabs>
                <w:tab w:val="left" w:pos="1920"/>
              </w:tabs>
              <w:spacing w:line="276" w:lineRule="auto"/>
              <w:jc w:val="both"/>
              <w:rPr>
                <w:rFonts w:ascii="Arial" w:hAnsi="Arial" w:cs="Arial"/>
              </w:rPr>
            </w:pPr>
            <w:r>
              <w:rPr>
                <w:rFonts w:ascii="Arial" w:hAnsi="Arial" w:cs="Arial"/>
              </w:rPr>
              <w:t xml:space="preserve">1x Deputy Director </w:t>
            </w:r>
          </w:p>
        </w:tc>
        <w:tc>
          <w:tcPr>
            <w:tcW w:w="1011" w:type="dxa"/>
          </w:tcPr>
          <w:p w:rsidR="005A57DD" w:rsidRDefault="005A57DD" w:rsidP="005A57DD">
            <w:pPr>
              <w:tabs>
                <w:tab w:val="left" w:pos="1920"/>
              </w:tabs>
              <w:spacing w:line="276" w:lineRule="auto"/>
              <w:jc w:val="both"/>
              <w:rPr>
                <w:rFonts w:ascii="Arial" w:hAnsi="Arial" w:cs="Arial"/>
              </w:rPr>
            </w:pPr>
            <w:r>
              <w:rPr>
                <w:rFonts w:ascii="Arial" w:hAnsi="Arial" w:cs="Arial"/>
              </w:rPr>
              <w:t>16</w:t>
            </w:r>
          </w:p>
        </w:tc>
        <w:tc>
          <w:tcPr>
            <w:tcW w:w="4092" w:type="dxa"/>
            <w:shd w:val="clear" w:color="auto" w:fill="F2F2F2" w:themeFill="background1" w:themeFillShade="F2"/>
          </w:tcPr>
          <w:p w:rsidR="005A57DD" w:rsidRDefault="005A57DD" w:rsidP="005A57DD"/>
        </w:tc>
      </w:tr>
      <w:tr w:rsidR="005A57DD" w:rsidRPr="00E35736" w:rsidTr="005A57DD">
        <w:tc>
          <w:tcPr>
            <w:tcW w:w="4248" w:type="dxa"/>
          </w:tcPr>
          <w:p w:rsidR="005A57DD" w:rsidRDefault="005A57DD" w:rsidP="005A57DD">
            <w:pPr>
              <w:tabs>
                <w:tab w:val="left" w:pos="1920"/>
              </w:tabs>
              <w:spacing w:line="276" w:lineRule="auto"/>
              <w:jc w:val="both"/>
              <w:rPr>
                <w:rFonts w:ascii="Arial" w:hAnsi="Arial" w:cs="Arial"/>
              </w:rPr>
            </w:pPr>
            <w:r>
              <w:rPr>
                <w:rFonts w:ascii="Arial" w:hAnsi="Arial" w:cs="Arial"/>
              </w:rPr>
              <w:t>1x Senior Works Foreman</w:t>
            </w:r>
          </w:p>
        </w:tc>
        <w:tc>
          <w:tcPr>
            <w:tcW w:w="1011" w:type="dxa"/>
          </w:tcPr>
          <w:p w:rsidR="005A57DD" w:rsidRDefault="005A57DD" w:rsidP="005A57DD">
            <w:pPr>
              <w:tabs>
                <w:tab w:val="left" w:pos="1920"/>
              </w:tabs>
              <w:spacing w:line="276" w:lineRule="auto"/>
              <w:jc w:val="both"/>
              <w:rPr>
                <w:rFonts w:ascii="Arial" w:hAnsi="Arial" w:cs="Arial"/>
              </w:rPr>
            </w:pPr>
            <w:r>
              <w:rPr>
                <w:rFonts w:ascii="Arial" w:hAnsi="Arial" w:cs="Arial"/>
              </w:rPr>
              <w:t>11</w:t>
            </w:r>
          </w:p>
        </w:tc>
        <w:tc>
          <w:tcPr>
            <w:tcW w:w="4092" w:type="dxa"/>
            <w:shd w:val="clear" w:color="auto" w:fill="F2F2F2" w:themeFill="background1" w:themeFillShade="F2"/>
          </w:tcPr>
          <w:p w:rsidR="005A57DD" w:rsidRDefault="005A57DD" w:rsidP="005A57DD"/>
        </w:tc>
      </w:tr>
      <w:tr w:rsidR="005A57DD" w:rsidRPr="00E35736" w:rsidTr="005A57DD">
        <w:tc>
          <w:tcPr>
            <w:tcW w:w="4248" w:type="dxa"/>
          </w:tcPr>
          <w:p w:rsidR="005A57DD" w:rsidRDefault="005A57DD" w:rsidP="005A57DD">
            <w:pPr>
              <w:tabs>
                <w:tab w:val="left" w:pos="1920"/>
              </w:tabs>
              <w:spacing w:line="276" w:lineRule="auto"/>
              <w:jc w:val="both"/>
              <w:rPr>
                <w:rFonts w:ascii="Arial" w:hAnsi="Arial" w:cs="Arial"/>
              </w:rPr>
            </w:pPr>
            <w:r>
              <w:rPr>
                <w:rFonts w:ascii="Arial" w:hAnsi="Arial" w:cs="Arial"/>
              </w:rPr>
              <w:t xml:space="preserve">1x Driver </w:t>
            </w:r>
          </w:p>
        </w:tc>
        <w:tc>
          <w:tcPr>
            <w:tcW w:w="1011" w:type="dxa"/>
          </w:tcPr>
          <w:p w:rsidR="005A57DD" w:rsidRDefault="005A57DD" w:rsidP="005A57DD">
            <w:pPr>
              <w:tabs>
                <w:tab w:val="left" w:pos="1920"/>
              </w:tabs>
              <w:spacing w:line="276" w:lineRule="auto"/>
              <w:jc w:val="both"/>
              <w:rPr>
                <w:rFonts w:ascii="Arial" w:hAnsi="Arial" w:cs="Arial"/>
              </w:rPr>
            </w:pPr>
            <w:r>
              <w:rPr>
                <w:rFonts w:ascii="Arial" w:hAnsi="Arial" w:cs="Arial"/>
              </w:rPr>
              <w:t>6</w:t>
            </w:r>
          </w:p>
        </w:tc>
        <w:tc>
          <w:tcPr>
            <w:tcW w:w="4092" w:type="dxa"/>
            <w:shd w:val="clear" w:color="auto" w:fill="F2F2F2" w:themeFill="background1" w:themeFillShade="F2"/>
          </w:tcPr>
          <w:p w:rsidR="005A57DD" w:rsidRDefault="005A57DD" w:rsidP="005A57DD"/>
        </w:tc>
      </w:tr>
      <w:tr w:rsidR="005A57DD" w:rsidRPr="00E35736" w:rsidTr="005A57DD">
        <w:tc>
          <w:tcPr>
            <w:tcW w:w="4248" w:type="dxa"/>
          </w:tcPr>
          <w:p w:rsidR="005A57DD" w:rsidRDefault="005A57DD" w:rsidP="005A57DD">
            <w:pPr>
              <w:tabs>
                <w:tab w:val="left" w:pos="1920"/>
              </w:tabs>
              <w:spacing w:line="276" w:lineRule="auto"/>
              <w:jc w:val="both"/>
              <w:rPr>
                <w:rFonts w:ascii="Arial" w:hAnsi="Arial" w:cs="Arial"/>
              </w:rPr>
            </w:pPr>
            <w:r>
              <w:rPr>
                <w:rFonts w:ascii="Arial" w:hAnsi="Arial" w:cs="Arial"/>
              </w:rPr>
              <w:t>1x Senior Worker</w:t>
            </w:r>
          </w:p>
        </w:tc>
        <w:tc>
          <w:tcPr>
            <w:tcW w:w="1011" w:type="dxa"/>
          </w:tcPr>
          <w:p w:rsidR="005A57DD" w:rsidRDefault="005A57DD" w:rsidP="005A57DD">
            <w:pPr>
              <w:tabs>
                <w:tab w:val="left" w:pos="1920"/>
              </w:tabs>
              <w:spacing w:line="276" w:lineRule="auto"/>
              <w:jc w:val="both"/>
              <w:rPr>
                <w:rFonts w:ascii="Arial" w:hAnsi="Arial" w:cs="Arial"/>
              </w:rPr>
            </w:pPr>
            <w:r>
              <w:rPr>
                <w:rFonts w:ascii="Arial" w:hAnsi="Arial" w:cs="Arial"/>
              </w:rPr>
              <w:t>5</w:t>
            </w:r>
          </w:p>
        </w:tc>
        <w:tc>
          <w:tcPr>
            <w:tcW w:w="4092" w:type="dxa"/>
            <w:shd w:val="clear" w:color="auto" w:fill="F2F2F2" w:themeFill="background1" w:themeFillShade="F2"/>
          </w:tcPr>
          <w:p w:rsidR="005A57DD" w:rsidRDefault="005A57DD" w:rsidP="005A57DD"/>
        </w:tc>
      </w:tr>
      <w:tr w:rsidR="005A57DD" w:rsidRPr="00E35736" w:rsidTr="005A57DD">
        <w:tc>
          <w:tcPr>
            <w:tcW w:w="4248" w:type="dxa"/>
          </w:tcPr>
          <w:p w:rsidR="005A57DD" w:rsidRDefault="005A57DD" w:rsidP="005A57DD">
            <w:pPr>
              <w:tabs>
                <w:tab w:val="left" w:pos="1920"/>
              </w:tabs>
              <w:spacing w:line="276" w:lineRule="auto"/>
              <w:jc w:val="both"/>
              <w:rPr>
                <w:rFonts w:ascii="Arial" w:hAnsi="Arial" w:cs="Arial"/>
              </w:rPr>
            </w:pPr>
            <w:r>
              <w:rPr>
                <w:rFonts w:ascii="Arial" w:hAnsi="Arial" w:cs="Arial"/>
              </w:rPr>
              <w:t xml:space="preserve">1x Artisan Assistant </w:t>
            </w:r>
          </w:p>
        </w:tc>
        <w:tc>
          <w:tcPr>
            <w:tcW w:w="1011" w:type="dxa"/>
          </w:tcPr>
          <w:p w:rsidR="005A57DD" w:rsidRDefault="005A57DD" w:rsidP="005A57DD">
            <w:pPr>
              <w:tabs>
                <w:tab w:val="left" w:pos="1920"/>
              </w:tabs>
              <w:spacing w:line="276" w:lineRule="auto"/>
              <w:jc w:val="both"/>
              <w:rPr>
                <w:rFonts w:ascii="Arial" w:hAnsi="Arial" w:cs="Arial"/>
              </w:rPr>
            </w:pPr>
            <w:r>
              <w:rPr>
                <w:rFonts w:ascii="Arial" w:hAnsi="Arial" w:cs="Arial"/>
              </w:rPr>
              <w:t>3</w:t>
            </w:r>
          </w:p>
        </w:tc>
        <w:tc>
          <w:tcPr>
            <w:tcW w:w="4092" w:type="dxa"/>
            <w:shd w:val="clear" w:color="auto" w:fill="F2F2F2" w:themeFill="background1" w:themeFillShade="F2"/>
          </w:tcPr>
          <w:p w:rsidR="005A57DD" w:rsidRDefault="005A57DD" w:rsidP="005A57DD"/>
        </w:tc>
      </w:tr>
      <w:tr w:rsidR="005A57DD" w:rsidRPr="00E35736" w:rsidTr="005A57DD">
        <w:tc>
          <w:tcPr>
            <w:tcW w:w="4248" w:type="dxa"/>
          </w:tcPr>
          <w:p w:rsidR="005A57DD" w:rsidRDefault="005A57DD" w:rsidP="005A57DD">
            <w:pPr>
              <w:tabs>
                <w:tab w:val="left" w:pos="1920"/>
              </w:tabs>
              <w:spacing w:line="276" w:lineRule="auto"/>
              <w:jc w:val="both"/>
              <w:rPr>
                <w:rFonts w:ascii="Arial" w:hAnsi="Arial" w:cs="Arial"/>
              </w:rPr>
            </w:pPr>
            <w:r>
              <w:rPr>
                <w:rFonts w:ascii="Arial" w:hAnsi="Arial" w:cs="Arial"/>
              </w:rPr>
              <w:t>1x Operator Gr11</w:t>
            </w:r>
          </w:p>
        </w:tc>
        <w:tc>
          <w:tcPr>
            <w:tcW w:w="1011" w:type="dxa"/>
          </w:tcPr>
          <w:p w:rsidR="005A57DD" w:rsidRDefault="005A57DD" w:rsidP="005A57DD">
            <w:pPr>
              <w:tabs>
                <w:tab w:val="left" w:pos="1920"/>
              </w:tabs>
              <w:spacing w:line="276" w:lineRule="auto"/>
              <w:jc w:val="both"/>
              <w:rPr>
                <w:rFonts w:ascii="Arial" w:hAnsi="Arial" w:cs="Arial"/>
              </w:rPr>
            </w:pPr>
            <w:r>
              <w:rPr>
                <w:rFonts w:ascii="Arial" w:hAnsi="Arial" w:cs="Arial"/>
              </w:rPr>
              <w:t>6</w:t>
            </w:r>
          </w:p>
        </w:tc>
        <w:tc>
          <w:tcPr>
            <w:tcW w:w="4092" w:type="dxa"/>
            <w:shd w:val="clear" w:color="auto" w:fill="F2F2F2" w:themeFill="background1" w:themeFillShade="F2"/>
          </w:tcPr>
          <w:p w:rsidR="005A57DD" w:rsidRDefault="005A57DD" w:rsidP="005A57DD"/>
        </w:tc>
      </w:tr>
      <w:tr w:rsidR="002544C6" w:rsidRPr="00E35736" w:rsidTr="005A57DD">
        <w:tc>
          <w:tcPr>
            <w:tcW w:w="4248" w:type="dxa"/>
          </w:tcPr>
          <w:p w:rsidR="002544C6" w:rsidRDefault="002544C6" w:rsidP="002544C6">
            <w:pPr>
              <w:tabs>
                <w:tab w:val="left" w:pos="1920"/>
              </w:tabs>
              <w:spacing w:line="276" w:lineRule="auto"/>
              <w:jc w:val="both"/>
              <w:rPr>
                <w:rFonts w:ascii="Arial" w:hAnsi="Arial" w:cs="Arial"/>
              </w:rPr>
            </w:pPr>
            <w:r>
              <w:rPr>
                <w:rFonts w:ascii="Arial" w:hAnsi="Arial" w:cs="Arial"/>
              </w:rPr>
              <w:t xml:space="preserve">1x Mason </w:t>
            </w:r>
          </w:p>
        </w:tc>
        <w:tc>
          <w:tcPr>
            <w:tcW w:w="1011" w:type="dxa"/>
          </w:tcPr>
          <w:p w:rsidR="002544C6" w:rsidRDefault="002544C6" w:rsidP="002544C6">
            <w:pPr>
              <w:tabs>
                <w:tab w:val="left" w:pos="1920"/>
              </w:tabs>
              <w:spacing w:line="276" w:lineRule="auto"/>
              <w:jc w:val="both"/>
              <w:rPr>
                <w:rFonts w:ascii="Arial" w:hAnsi="Arial" w:cs="Arial"/>
              </w:rPr>
            </w:pPr>
            <w:r>
              <w:rPr>
                <w:rFonts w:ascii="Arial" w:hAnsi="Arial" w:cs="Arial"/>
              </w:rPr>
              <w:t>10</w:t>
            </w:r>
          </w:p>
        </w:tc>
        <w:tc>
          <w:tcPr>
            <w:tcW w:w="4092" w:type="dxa"/>
            <w:shd w:val="clear" w:color="auto" w:fill="F2F2F2" w:themeFill="background1" w:themeFillShade="F2"/>
          </w:tcPr>
          <w:p w:rsidR="002544C6" w:rsidRDefault="002544C6" w:rsidP="005A57DD"/>
        </w:tc>
      </w:tr>
      <w:tr w:rsidR="00E47D0D" w:rsidRPr="00E35736" w:rsidTr="001A13A8">
        <w:tc>
          <w:tcPr>
            <w:tcW w:w="4248" w:type="dxa"/>
          </w:tcPr>
          <w:p w:rsidR="00E47D0D" w:rsidRPr="002544C6" w:rsidRDefault="00E47D0D" w:rsidP="002544C6">
            <w:pPr>
              <w:tabs>
                <w:tab w:val="left" w:pos="1920"/>
              </w:tabs>
              <w:spacing w:line="276" w:lineRule="auto"/>
              <w:jc w:val="both"/>
              <w:rPr>
                <w:rFonts w:ascii="Arial" w:hAnsi="Arial" w:cs="Arial"/>
                <w:b/>
              </w:rPr>
            </w:pPr>
            <w:r w:rsidRPr="002544C6">
              <w:rPr>
                <w:rFonts w:ascii="Arial" w:hAnsi="Arial" w:cs="Arial"/>
                <w:b/>
              </w:rPr>
              <w:t xml:space="preserve">Total Vacancies </w:t>
            </w:r>
          </w:p>
        </w:tc>
        <w:tc>
          <w:tcPr>
            <w:tcW w:w="5103" w:type="dxa"/>
            <w:gridSpan w:val="2"/>
          </w:tcPr>
          <w:p w:rsidR="00E47D0D" w:rsidRPr="002544C6" w:rsidRDefault="002544C6" w:rsidP="002544C6">
            <w:pPr>
              <w:tabs>
                <w:tab w:val="left" w:pos="1920"/>
              </w:tabs>
              <w:spacing w:line="276" w:lineRule="auto"/>
              <w:jc w:val="center"/>
              <w:rPr>
                <w:rFonts w:ascii="Arial" w:hAnsi="Arial" w:cs="Arial"/>
                <w:b/>
              </w:rPr>
            </w:pPr>
            <w:r>
              <w:rPr>
                <w:rFonts w:ascii="Arial" w:hAnsi="Arial" w:cs="Arial"/>
                <w:b/>
              </w:rPr>
              <w:t>49</w:t>
            </w:r>
          </w:p>
        </w:tc>
      </w:tr>
      <w:tr w:rsidR="00E47D0D" w:rsidRPr="00E35736" w:rsidTr="002544C6">
        <w:tc>
          <w:tcPr>
            <w:tcW w:w="9351" w:type="dxa"/>
            <w:gridSpan w:val="3"/>
            <w:shd w:val="clear" w:color="auto" w:fill="D5C6AB"/>
          </w:tcPr>
          <w:p w:rsidR="00E47D0D" w:rsidRPr="00E47D0D" w:rsidRDefault="00E47D0D" w:rsidP="00E47D0D">
            <w:pPr>
              <w:tabs>
                <w:tab w:val="left" w:pos="1920"/>
              </w:tabs>
              <w:jc w:val="center"/>
              <w:rPr>
                <w:rFonts w:ascii="Arial" w:hAnsi="Arial" w:cs="Arial"/>
                <w:b/>
              </w:rPr>
            </w:pPr>
            <w:r w:rsidRPr="00E47D0D">
              <w:rPr>
                <w:rFonts w:ascii="Arial" w:hAnsi="Arial" w:cs="Arial"/>
                <w:b/>
              </w:rPr>
              <w:t>Budget &amp; Treasury</w:t>
            </w:r>
          </w:p>
        </w:tc>
      </w:tr>
      <w:tr w:rsidR="00E47D0D" w:rsidRPr="00E35736" w:rsidTr="002544C6">
        <w:tc>
          <w:tcPr>
            <w:tcW w:w="4248" w:type="dxa"/>
          </w:tcPr>
          <w:p w:rsidR="00E47D0D" w:rsidRDefault="00E47D0D" w:rsidP="002544C6">
            <w:pPr>
              <w:tabs>
                <w:tab w:val="left" w:pos="1920"/>
              </w:tabs>
              <w:spacing w:line="276" w:lineRule="auto"/>
              <w:jc w:val="both"/>
              <w:rPr>
                <w:rFonts w:ascii="Arial" w:hAnsi="Arial" w:cs="Arial"/>
              </w:rPr>
            </w:pPr>
            <w:r>
              <w:rPr>
                <w:rFonts w:ascii="Arial" w:hAnsi="Arial" w:cs="Arial"/>
              </w:rPr>
              <w:t xml:space="preserve">1x Manager: Revenue &amp; Receivables </w:t>
            </w:r>
          </w:p>
        </w:tc>
        <w:tc>
          <w:tcPr>
            <w:tcW w:w="1011" w:type="dxa"/>
          </w:tcPr>
          <w:p w:rsidR="00E47D0D" w:rsidRDefault="00E47D0D" w:rsidP="002544C6">
            <w:pPr>
              <w:tabs>
                <w:tab w:val="left" w:pos="1920"/>
              </w:tabs>
              <w:spacing w:line="276" w:lineRule="auto"/>
              <w:jc w:val="both"/>
              <w:rPr>
                <w:rFonts w:ascii="Arial" w:hAnsi="Arial" w:cs="Arial"/>
              </w:rPr>
            </w:pPr>
            <w:r>
              <w:rPr>
                <w:rFonts w:ascii="Arial" w:hAnsi="Arial" w:cs="Arial"/>
              </w:rPr>
              <w:t>15</w:t>
            </w:r>
          </w:p>
        </w:tc>
        <w:tc>
          <w:tcPr>
            <w:tcW w:w="4092" w:type="dxa"/>
          </w:tcPr>
          <w:p w:rsidR="00E47D0D" w:rsidRDefault="005A57DD" w:rsidP="002544C6">
            <w:pPr>
              <w:tabs>
                <w:tab w:val="left" w:pos="1920"/>
              </w:tabs>
              <w:spacing w:line="276" w:lineRule="auto"/>
              <w:jc w:val="both"/>
              <w:rPr>
                <w:rFonts w:ascii="Arial" w:hAnsi="Arial" w:cs="Arial"/>
              </w:rPr>
            </w:pPr>
            <w:r>
              <w:rPr>
                <w:rFonts w:ascii="Arial" w:hAnsi="Arial" w:cs="Arial"/>
              </w:rPr>
              <w:t xml:space="preserve">Recruitment in processes </w:t>
            </w:r>
          </w:p>
        </w:tc>
      </w:tr>
      <w:tr w:rsidR="002544C6" w:rsidRPr="00E35736" w:rsidTr="005A57DD">
        <w:tc>
          <w:tcPr>
            <w:tcW w:w="4248" w:type="dxa"/>
          </w:tcPr>
          <w:p w:rsidR="002544C6" w:rsidRDefault="002544C6" w:rsidP="002544C6">
            <w:pPr>
              <w:tabs>
                <w:tab w:val="left" w:pos="1920"/>
              </w:tabs>
              <w:spacing w:line="276" w:lineRule="auto"/>
              <w:jc w:val="both"/>
              <w:rPr>
                <w:rFonts w:ascii="Arial" w:hAnsi="Arial" w:cs="Arial"/>
              </w:rPr>
            </w:pPr>
            <w:r>
              <w:rPr>
                <w:rFonts w:ascii="Arial" w:hAnsi="Arial" w:cs="Arial"/>
              </w:rPr>
              <w:t xml:space="preserve">1x Senior Clerk: Budget &amp; Reporting </w:t>
            </w:r>
          </w:p>
        </w:tc>
        <w:tc>
          <w:tcPr>
            <w:tcW w:w="1011" w:type="dxa"/>
          </w:tcPr>
          <w:p w:rsidR="002544C6" w:rsidRDefault="002544C6" w:rsidP="002544C6">
            <w:pPr>
              <w:tabs>
                <w:tab w:val="left" w:pos="1920"/>
              </w:tabs>
              <w:spacing w:line="276" w:lineRule="auto"/>
              <w:jc w:val="both"/>
              <w:rPr>
                <w:rFonts w:ascii="Arial" w:hAnsi="Arial" w:cs="Arial"/>
              </w:rPr>
            </w:pPr>
            <w:r>
              <w:rPr>
                <w:rFonts w:ascii="Arial" w:hAnsi="Arial" w:cs="Arial"/>
              </w:rPr>
              <w:t>11</w:t>
            </w:r>
          </w:p>
        </w:tc>
        <w:tc>
          <w:tcPr>
            <w:tcW w:w="4092" w:type="dxa"/>
            <w:shd w:val="clear" w:color="auto" w:fill="F2F2F2" w:themeFill="background1" w:themeFillShade="F2"/>
          </w:tcPr>
          <w:p w:rsidR="002544C6" w:rsidRDefault="002544C6" w:rsidP="002544C6"/>
        </w:tc>
      </w:tr>
      <w:tr w:rsidR="002544C6" w:rsidRPr="00E35736" w:rsidTr="005A57DD">
        <w:tc>
          <w:tcPr>
            <w:tcW w:w="4248" w:type="dxa"/>
          </w:tcPr>
          <w:p w:rsidR="002544C6" w:rsidRDefault="002544C6" w:rsidP="002544C6">
            <w:pPr>
              <w:tabs>
                <w:tab w:val="left" w:pos="1920"/>
              </w:tabs>
              <w:spacing w:line="276" w:lineRule="auto"/>
              <w:jc w:val="both"/>
              <w:rPr>
                <w:rFonts w:ascii="Arial" w:hAnsi="Arial" w:cs="Arial"/>
              </w:rPr>
            </w:pPr>
            <w:r>
              <w:rPr>
                <w:rFonts w:ascii="Arial" w:hAnsi="Arial" w:cs="Arial"/>
              </w:rPr>
              <w:t>1x Accountant: Assets</w:t>
            </w:r>
          </w:p>
        </w:tc>
        <w:tc>
          <w:tcPr>
            <w:tcW w:w="1011" w:type="dxa"/>
          </w:tcPr>
          <w:p w:rsidR="002544C6" w:rsidRDefault="002544C6" w:rsidP="002544C6">
            <w:pPr>
              <w:tabs>
                <w:tab w:val="left" w:pos="1920"/>
              </w:tabs>
              <w:spacing w:line="276" w:lineRule="auto"/>
              <w:jc w:val="both"/>
              <w:rPr>
                <w:rFonts w:ascii="Arial" w:hAnsi="Arial" w:cs="Arial"/>
              </w:rPr>
            </w:pPr>
            <w:r>
              <w:rPr>
                <w:rFonts w:ascii="Arial" w:hAnsi="Arial" w:cs="Arial"/>
              </w:rPr>
              <w:t>12</w:t>
            </w:r>
          </w:p>
        </w:tc>
        <w:tc>
          <w:tcPr>
            <w:tcW w:w="4092" w:type="dxa"/>
            <w:shd w:val="clear" w:color="auto" w:fill="F2F2F2" w:themeFill="background1" w:themeFillShade="F2"/>
          </w:tcPr>
          <w:p w:rsidR="002544C6" w:rsidRDefault="002544C6" w:rsidP="002544C6"/>
        </w:tc>
      </w:tr>
      <w:tr w:rsidR="002544C6" w:rsidRPr="00E35736" w:rsidTr="005A57DD">
        <w:tc>
          <w:tcPr>
            <w:tcW w:w="4248" w:type="dxa"/>
          </w:tcPr>
          <w:p w:rsidR="002544C6" w:rsidRDefault="002544C6" w:rsidP="002544C6">
            <w:pPr>
              <w:tabs>
                <w:tab w:val="left" w:pos="1920"/>
              </w:tabs>
              <w:spacing w:line="276" w:lineRule="auto"/>
              <w:jc w:val="both"/>
              <w:rPr>
                <w:rFonts w:ascii="Arial" w:hAnsi="Arial" w:cs="Arial"/>
              </w:rPr>
            </w:pPr>
            <w:r>
              <w:rPr>
                <w:rFonts w:ascii="Arial" w:hAnsi="Arial" w:cs="Arial"/>
              </w:rPr>
              <w:t>1x Secretary to the CFO</w:t>
            </w:r>
          </w:p>
        </w:tc>
        <w:tc>
          <w:tcPr>
            <w:tcW w:w="1011" w:type="dxa"/>
          </w:tcPr>
          <w:p w:rsidR="002544C6" w:rsidRDefault="002544C6" w:rsidP="002544C6">
            <w:pPr>
              <w:tabs>
                <w:tab w:val="left" w:pos="1920"/>
              </w:tabs>
              <w:spacing w:line="276" w:lineRule="auto"/>
              <w:jc w:val="both"/>
              <w:rPr>
                <w:rFonts w:ascii="Arial" w:hAnsi="Arial" w:cs="Arial"/>
              </w:rPr>
            </w:pPr>
            <w:r>
              <w:rPr>
                <w:rFonts w:ascii="Arial" w:hAnsi="Arial" w:cs="Arial"/>
              </w:rPr>
              <w:t>7</w:t>
            </w:r>
          </w:p>
        </w:tc>
        <w:tc>
          <w:tcPr>
            <w:tcW w:w="4092" w:type="dxa"/>
            <w:shd w:val="clear" w:color="auto" w:fill="F2F2F2" w:themeFill="background1" w:themeFillShade="F2"/>
          </w:tcPr>
          <w:p w:rsidR="002544C6" w:rsidRDefault="002544C6" w:rsidP="002544C6"/>
        </w:tc>
      </w:tr>
      <w:tr w:rsidR="002544C6" w:rsidRPr="00E35736" w:rsidTr="005A57DD">
        <w:tc>
          <w:tcPr>
            <w:tcW w:w="4248" w:type="dxa"/>
          </w:tcPr>
          <w:p w:rsidR="002544C6" w:rsidRDefault="002544C6" w:rsidP="002544C6">
            <w:pPr>
              <w:tabs>
                <w:tab w:val="left" w:pos="1920"/>
              </w:tabs>
              <w:spacing w:line="276" w:lineRule="auto"/>
              <w:jc w:val="both"/>
              <w:rPr>
                <w:rFonts w:ascii="Arial" w:hAnsi="Arial" w:cs="Arial"/>
              </w:rPr>
            </w:pPr>
            <w:r>
              <w:rPr>
                <w:rFonts w:ascii="Arial" w:hAnsi="Arial" w:cs="Arial"/>
              </w:rPr>
              <w:t>1x Senior Clerk: Stores</w:t>
            </w:r>
          </w:p>
        </w:tc>
        <w:tc>
          <w:tcPr>
            <w:tcW w:w="1011" w:type="dxa"/>
          </w:tcPr>
          <w:p w:rsidR="002544C6" w:rsidRDefault="002544C6" w:rsidP="002544C6">
            <w:pPr>
              <w:tabs>
                <w:tab w:val="left" w:pos="1920"/>
              </w:tabs>
              <w:spacing w:line="276" w:lineRule="auto"/>
              <w:jc w:val="both"/>
              <w:rPr>
                <w:rFonts w:ascii="Arial" w:hAnsi="Arial" w:cs="Arial"/>
              </w:rPr>
            </w:pPr>
            <w:r>
              <w:rPr>
                <w:rFonts w:ascii="Arial" w:hAnsi="Arial" w:cs="Arial"/>
              </w:rPr>
              <w:t>7</w:t>
            </w:r>
          </w:p>
        </w:tc>
        <w:tc>
          <w:tcPr>
            <w:tcW w:w="4092" w:type="dxa"/>
            <w:shd w:val="clear" w:color="auto" w:fill="F2F2F2" w:themeFill="background1" w:themeFillShade="F2"/>
          </w:tcPr>
          <w:p w:rsidR="002544C6" w:rsidRDefault="002544C6" w:rsidP="002544C6"/>
        </w:tc>
      </w:tr>
      <w:tr w:rsidR="002544C6" w:rsidRPr="00E35736" w:rsidTr="005A57DD">
        <w:tc>
          <w:tcPr>
            <w:tcW w:w="4248" w:type="dxa"/>
          </w:tcPr>
          <w:p w:rsidR="002544C6" w:rsidRDefault="002544C6" w:rsidP="002544C6">
            <w:pPr>
              <w:tabs>
                <w:tab w:val="left" w:pos="1920"/>
              </w:tabs>
              <w:spacing w:line="276" w:lineRule="auto"/>
              <w:jc w:val="both"/>
              <w:rPr>
                <w:rFonts w:ascii="Arial" w:hAnsi="Arial" w:cs="Arial"/>
              </w:rPr>
            </w:pPr>
            <w:r>
              <w:rPr>
                <w:rFonts w:ascii="Arial" w:hAnsi="Arial" w:cs="Arial"/>
              </w:rPr>
              <w:t>1x Admin Officer</w:t>
            </w:r>
          </w:p>
        </w:tc>
        <w:tc>
          <w:tcPr>
            <w:tcW w:w="1011" w:type="dxa"/>
          </w:tcPr>
          <w:p w:rsidR="002544C6" w:rsidRDefault="002544C6" w:rsidP="002544C6">
            <w:pPr>
              <w:tabs>
                <w:tab w:val="left" w:pos="1920"/>
              </w:tabs>
              <w:spacing w:line="276" w:lineRule="auto"/>
              <w:jc w:val="both"/>
              <w:rPr>
                <w:rFonts w:ascii="Arial" w:hAnsi="Arial" w:cs="Arial"/>
              </w:rPr>
            </w:pPr>
            <w:r>
              <w:rPr>
                <w:rFonts w:ascii="Arial" w:hAnsi="Arial" w:cs="Arial"/>
              </w:rPr>
              <w:t>11</w:t>
            </w:r>
          </w:p>
        </w:tc>
        <w:tc>
          <w:tcPr>
            <w:tcW w:w="4092" w:type="dxa"/>
            <w:shd w:val="clear" w:color="auto" w:fill="F2F2F2" w:themeFill="background1" w:themeFillShade="F2"/>
          </w:tcPr>
          <w:p w:rsidR="002544C6" w:rsidRDefault="002544C6" w:rsidP="002544C6"/>
        </w:tc>
      </w:tr>
      <w:tr w:rsidR="002544C6" w:rsidRPr="00E35736" w:rsidTr="002544C6">
        <w:tc>
          <w:tcPr>
            <w:tcW w:w="4248" w:type="dxa"/>
          </w:tcPr>
          <w:p w:rsidR="002544C6" w:rsidRDefault="002544C6" w:rsidP="002544C6">
            <w:pPr>
              <w:tabs>
                <w:tab w:val="left" w:pos="1920"/>
              </w:tabs>
              <w:spacing w:line="276" w:lineRule="auto"/>
              <w:jc w:val="both"/>
              <w:rPr>
                <w:rFonts w:ascii="Arial" w:hAnsi="Arial" w:cs="Arial"/>
              </w:rPr>
            </w:pPr>
            <w:r>
              <w:rPr>
                <w:rFonts w:ascii="Arial" w:hAnsi="Arial" w:cs="Arial"/>
              </w:rPr>
              <w:lastRenderedPageBreak/>
              <w:t xml:space="preserve">1x Meter Reader: Alicedale </w:t>
            </w:r>
          </w:p>
        </w:tc>
        <w:tc>
          <w:tcPr>
            <w:tcW w:w="1011" w:type="dxa"/>
          </w:tcPr>
          <w:p w:rsidR="002544C6" w:rsidRDefault="002544C6" w:rsidP="002544C6">
            <w:pPr>
              <w:tabs>
                <w:tab w:val="left" w:pos="1920"/>
              </w:tabs>
              <w:spacing w:line="276" w:lineRule="auto"/>
              <w:jc w:val="both"/>
              <w:rPr>
                <w:rFonts w:ascii="Arial" w:hAnsi="Arial" w:cs="Arial"/>
              </w:rPr>
            </w:pPr>
            <w:r>
              <w:rPr>
                <w:rFonts w:ascii="Arial" w:hAnsi="Arial" w:cs="Arial"/>
              </w:rPr>
              <w:t>5</w:t>
            </w:r>
          </w:p>
        </w:tc>
        <w:tc>
          <w:tcPr>
            <w:tcW w:w="4092" w:type="dxa"/>
          </w:tcPr>
          <w:p w:rsidR="002544C6" w:rsidRDefault="002544C6" w:rsidP="002544C6"/>
        </w:tc>
      </w:tr>
      <w:tr w:rsidR="002544C6" w:rsidRPr="001D798B" w:rsidTr="002544C6">
        <w:tc>
          <w:tcPr>
            <w:tcW w:w="4248" w:type="dxa"/>
          </w:tcPr>
          <w:p w:rsidR="002544C6" w:rsidRPr="001D798B" w:rsidRDefault="002544C6" w:rsidP="002544C6">
            <w:pPr>
              <w:tabs>
                <w:tab w:val="left" w:pos="1920"/>
              </w:tabs>
              <w:spacing w:line="276" w:lineRule="auto"/>
              <w:jc w:val="both"/>
              <w:rPr>
                <w:rFonts w:ascii="Arial" w:hAnsi="Arial" w:cs="Arial"/>
                <w:color w:val="FF0000"/>
              </w:rPr>
            </w:pPr>
            <w:r w:rsidRPr="001D798B">
              <w:rPr>
                <w:rFonts w:ascii="Arial" w:hAnsi="Arial" w:cs="Arial"/>
                <w:color w:val="FF0000"/>
              </w:rPr>
              <w:t>2x Meter Readers</w:t>
            </w:r>
          </w:p>
        </w:tc>
        <w:tc>
          <w:tcPr>
            <w:tcW w:w="1011" w:type="dxa"/>
          </w:tcPr>
          <w:p w:rsidR="002544C6" w:rsidRPr="001D798B" w:rsidRDefault="002544C6" w:rsidP="002544C6">
            <w:pPr>
              <w:tabs>
                <w:tab w:val="left" w:pos="1920"/>
              </w:tabs>
              <w:spacing w:line="276" w:lineRule="auto"/>
              <w:jc w:val="both"/>
              <w:rPr>
                <w:rFonts w:ascii="Arial" w:hAnsi="Arial" w:cs="Arial"/>
                <w:color w:val="FF0000"/>
              </w:rPr>
            </w:pPr>
            <w:r w:rsidRPr="001D798B">
              <w:rPr>
                <w:rFonts w:ascii="Arial" w:hAnsi="Arial" w:cs="Arial"/>
                <w:color w:val="FF0000"/>
              </w:rPr>
              <w:t>5</w:t>
            </w:r>
          </w:p>
        </w:tc>
        <w:tc>
          <w:tcPr>
            <w:tcW w:w="4092" w:type="dxa"/>
          </w:tcPr>
          <w:p w:rsidR="002544C6" w:rsidRDefault="002544C6" w:rsidP="002544C6"/>
        </w:tc>
      </w:tr>
      <w:tr w:rsidR="00436DE8" w:rsidRPr="00436DE8" w:rsidTr="001A13A8">
        <w:tc>
          <w:tcPr>
            <w:tcW w:w="4248" w:type="dxa"/>
          </w:tcPr>
          <w:p w:rsidR="00436DE8" w:rsidRPr="00436DE8" w:rsidRDefault="00436DE8" w:rsidP="002544C6">
            <w:pPr>
              <w:tabs>
                <w:tab w:val="left" w:pos="1920"/>
              </w:tabs>
              <w:spacing w:line="276" w:lineRule="auto"/>
              <w:jc w:val="both"/>
              <w:rPr>
                <w:rFonts w:ascii="Arial" w:hAnsi="Arial" w:cs="Arial"/>
                <w:b/>
              </w:rPr>
            </w:pPr>
            <w:r w:rsidRPr="00436DE8">
              <w:rPr>
                <w:rFonts w:ascii="Arial" w:hAnsi="Arial" w:cs="Arial"/>
                <w:b/>
              </w:rPr>
              <w:t>Total Vacancies</w:t>
            </w:r>
          </w:p>
        </w:tc>
        <w:tc>
          <w:tcPr>
            <w:tcW w:w="5103" w:type="dxa"/>
            <w:gridSpan w:val="2"/>
          </w:tcPr>
          <w:p w:rsidR="00436DE8" w:rsidRPr="00436DE8" w:rsidRDefault="00436DE8" w:rsidP="002544C6">
            <w:pPr>
              <w:tabs>
                <w:tab w:val="left" w:pos="1920"/>
              </w:tabs>
              <w:spacing w:line="276" w:lineRule="auto"/>
              <w:jc w:val="center"/>
              <w:rPr>
                <w:rFonts w:ascii="Arial" w:hAnsi="Arial" w:cs="Arial"/>
                <w:b/>
              </w:rPr>
            </w:pPr>
            <w:r w:rsidRPr="00436DE8">
              <w:rPr>
                <w:rFonts w:ascii="Arial" w:hAnsi="Arial" w:cs="Arial"/>
                <w:b/>
              </w:rPr>
              <w:t>9</w:t>
            </w:r>
          </w:p>
        </w:tc>
      </w:tr>
      <w:tr w:rsidR="001D798B" w:rsidRPr="00E35736" w:rsidTr="002544C6">
        <w:tc>
          <w:tcPr>
            <w:tcW w:w="9351" w:type="dxa"/>
            <w:gridSpan w:val="3"/>
            <w:shd w:val="clear" w:color="auto" w:fill="D5C6AB"/>
          </w:tcPr>
          <w:p w:rsidR="001D798B" w:rsidRPr="001D798B" w:rsidRDefault="001D798B" w:rsidP="001D798B">
            <w:pPr>
              <w:tabs>
                <w:tab w:val="left" w:pos="1920"/>
              </w:tabs>
              <w:jc w:val="center"/>
              <w:rPr>
                <w:rFonts w:ascii="Arial" w:hAnsi="Arial" w:cs="Arial"/>
                <w:b/>
              </w:rPr>
            </w:pPr>
            <w:r w:rsidRPr="001D798B">
              <w:rPr>
                <w:rFonts w:ascii="Arial" w:hAnsi="Arial" w:cs="Arial"/>
                <w:b/>
              </w:rPr>
              <w:t>Community &amp; Public Safety</w:t>
            </w:r>
          </w:p>
        </w:tc>
      </w:tr>
      <w:tr w:rsidR="001D798B" w:rsidRPr="00E35736" w:rsidTr="002544C6">
        <w:tc>
          <w:tcPr>
            <w:tcW w:w="9351" w:type="dxa"/>
            <w:gridSpan w:val="3"/>
            <w:shd w:val="clear" w:color="auto" w:fill="D5C6AB"/>
          </w:tcPr>
          <w:p w:rsidR="001D798B" w:rsidRPr="001D798B" w:rsidRDefault="001D798B" w:rsidP="001D798B">
            <w:pPr>
              <w:tabs>
                <w:tab w:val="left" w:pos="1920"/>
              </w:tabs>
              <w:jc w:val="center"/>
              <w:rPr>
                <w:rFonts w:ascii="Arial" w:hAnsi="Arial" w:cs="Arial"/>
                <w:b/>
              </w:rPr>
            </w:pPr>
            <w:r w:rsidRPr="001D798B">
              <w:rPr>
                <w:rFonts w:ascii="Arial" w:hAnsi="Arial" w:cs="Arial"/>
                <w:b/>
              </w:rPr>
              <w:t>Parks Department</w:t>
            </w:r>
          </w:p>
        </w:tc>
      </w:tr>
      <w:tr w:rsidR="001D798B" w:rsidRPr="00E35736" w:rsidTr="005A57DD">
        <w:tc>
          <w:tcPr>
            <w:tcW w:w="4248" w:type="dxa"/>
          </w:tcPr>
          <w:p w:rsidR="001D798B" w:rsidRDefault="001D798B" w:rsidP="002544C6">
            <w:pPr>
              <w:tabs>
                <w:tab w:val="left" w:pos="1920"/>
              </w:tabs>
              <w:spacing w:line="276" w:lineRule="auto"/>
              <w:jc w:val="both"/>
              <w:rPr>
                <w:rFonts w:ascii="Arial" w:hAnsi="Arial" w:cs="Arial"/>
              </w:rPr>
            </w:pPr>
            <w:r>
              <w:rPr>
                <w:rFonts w:ascii="Arial" w:hAnsi="Arial" w:cs="Arial"/>
              </w:rPr>
              <w:t>1x Sport and Recreation Officer</w:t>
            </w:r>
          </w:p>
        </w:tc>
        <w:tc>
          <w:tcPr>
            <w:tcW w:w="1011" w:type="dxa"/>
          </w:tcPr>
          <w:p w:rsidR="001D798B" w:rsidRDefault="001D798B" w:rsidP="002544C6">
            <w:pPr>
              <w:tabs>
                <w:tab w:val="left" w:pos="1920"/>
              </w:tabs>
              <w:spacing w:line="276" w:lineRule="auto"/>
              <w:jc w:val="both"/>
              <w:rPr>
                <w:rFonts w:ascii="Arial" w:hAnsi="Arial" w:cs="Arial"/>
              </w:rPr>
            </w:pPr>
            <w:r>
              <w:rPr>
                <w:rFonts w:ascii="Arial" w:hAnsi="Arial" w:cs="Arial"/>
              </w:rPr>
              <w:t>11</w:t>
            </w:r>
          </w:p>
        </w:tc>
        <w:tc>
          <w:tcPr>
            <w:tcW w:w="4092" w:type="dxa"/>
            <w:shd w:val="clear" w:color="auto" w:fill="F2F2F2" w:themeFill="background1" w:themeFillShade="F2"/>
          </w:tcPr>
          <w:p w:rsidR="001D798B" w:rsidRDefault="001D798B" w:rsidP="002544C6">
            <w:pPr>
              <w:tabs>
                <w:tab w:val="left" w:pos="1920"/>
              </w:tabs>
              <w:spacing w:line="276" w:lineRule="auto"/>
              <w:jc w:val="both"/>
              <w:rPr>
                <w:rFonts w:ascii="Arial" w:hAnsi="Arial" w:cs="Arial"/>
              </w:rPr>
            </w:pPr>
          </w:p>
        </w:tc>
      </w:tr>
      <w:tr w:rsidR="001D798B" w:rsidRPr="00E35736" w:rsidTr="005A57DD">
        <w:tc>
          <w:tcPr>
            <w:tcW w:w="4248" w:type="dxa"/>
          </w:tcPr>
          <w:p w:rsidR="001D798B" w:rsidRDefault="001D798B" w:rsidP="002544C6">
            <w:pPr>
              <w:tabs>
                <w:tab w:val="left" w:pos="1920"/>
              </w:tabs>
              <w:spacing w:line="276" w:lineRule="auto"/>
              <w:jc w:val="both"/>
              <w:rPr>
                <w:rFonts w:ascii="Arial" w:hAnsi="Arial" w:cs="Arial"/>
              </w:rPr>
            </w:pPr>
            <w:r>
              <w:rPr>
                <w:rFonts w:ascii="Arial" w:hAnsi="Arial" w:cs="Arial"/>
              </w:rPr>
              <w:t>1x Foreman</w:t>
            </w:r>
          </w:p>
        </w:tc>
        <w:tc>
          <w:tcPr>
            <w:tcW w:w="1011" w:type="dxa"/>
          </w:tcPr>
          <w:p w:rsidR="001D798B" w:rsidRDefault="001D798B" w:rsidP="002544C6">
            <w:pPr>
              <w:tabs>
                <w:tab w:val="left" w:pos="1920"/>
              </w:tabs>
              <w:spacing w:line="276" w:lineRule="auto"/>
              <w:jc w:val="both"/>
              <w:rPr>
                <w:rFonts w:ascii="Arial" w:hAnsi="Arial" w:cs="Arial"/>
              </w:rPr>
            </w:pPr>
            <w:r>
              <w:rPr>
                <w:rFonts w:ascii="Arial" w:hAnsi="Arial" w:cs="Arial"/>
              </w:rPr>
              <w:t>10</w:t>
            </w:r>
          </w:p>
        </w:tc>
        <w:tc>
          <w:tcPr>
            <w:tcW w:w="4092" w:type="dxa"/>
            <w:shd w:val="clear" w:color="auto" w:fill="F2F2F2" w:themeFill="background1" w:themeFillShade="F2"/>
          </w:tcPr>
          <w:p w:rsidR="001D798B" w:rsidRDefault="001D798B" w:rsidP="002544C6">
            <w:pPr>
              <w:tabs>
                <w:tab w:val="left" w:pos="1920"/>
              </w:tabs>
              <w:spacing w:line="276" w:lineRule="auto"/>
              <w:jc w:val="both"/>
              <w:rPr>
                <w:rFonts w:ascii="Arial" w:hAnsi="Arial" w:cs="Arial"/>
              </w:rPr>
            </w:pPr>
          </w:p>
        </w:tc>
      </w:tr>
      <w:tr w:rsidR="001D798B" w:rsidRPr="00E35736" w:rsidTr="005A57DD">
        <w:tc>
          <w:tcPr>
            <w:tcW w:w="4248" w:type="dxa"/>
          </w:tcPr>
          <w:p w:rsidR="001D798B" w:rsidRDefault="001D798B" w:rsidP="002544C6">
            <w:pPr>
              <w:tabs>
                <w:tab w:val="left" w:pos="1920"/>
              </w:tabs>
              <w:spacing w:line="276" w:lineRule="auto"/>
              <w:jc w:val="both"/>
              <w:rPr>
                <w:rFonts w:ascii="Arial" w:hAnsi="Arial" w:cs="Arial"/>
              </w:rPr>
            </w:pPr>
            <w:r>
              <w:rPr>
                <w:rFonts w:ascii="Arial" w:hAnsi="Arial" w:cs="Arial"/>
              </w:rPr>
              <w:t>5x Machine Operators</w:t>
            </w:r>
          </w:p>
        </w:tc>
        <w:tc>
          <w:tcPr>
            <w:tcW w:w="1011" w:type="dxa"/>
          </w:tcPr>
          <w:p w:rsidR="001D798B" w:rsidRDefault="001D798B" w:rsidP="002544C6">
            <w:pPr>
              <w:tabs>
                <w:tab w:val="left" w:pos="1920"/>
              </w:tabs>
              <w:spacing w:line="276" w:lineRule="auto"/>
              <w:jc w:val="both"/>
              <w:rPr>
                <w:rFonts w:ascii="Arial" w:hAnsi="Arial" w:cs="Arial"/>
              </w:rPr>
            </w:pPr>
            <w:r>
              <w:rPr>
                <w:rFonts w:ascii="Arial" w:hAnsi="Arial" w:cs="Arial"/>
              </w:rPr>
              <w:t>3</w:t>
            </w:r>
          </w:p>
        </w:tc>
        <w:tc>
          <w:tcPr>
            <w:tcW w:w="4092" w:type="dxa"/>
            <w:shd w:val="clear" w:color="auto" w:fill="F2F2F2" w:themeFill="background1" w:themeFillShade="F2"/>
          </w:tcPr>
          <w:p w:rsidR="001D798B" w:rsidRDefault="001D798B" w:rsidP="002544C6">
            <w:pPr>
              <w:tabs>
                <w:tab w:val="left" w:pos="1920"/>
              </w:tabs>
              <w:spacing w:line="276" w:lineRule="auto"/>
              <w:jc w:val="both"/>
              <w:rPr>
                <w:rFonts w:ascii="Arial" w:hAnsi="Arial" w:cs="Arial"/>
              </w:rPr>
            </w:pPr>
          </w:p>
        </w:tc>
      </w:tr>
      <w:tr w:rsidR="001D798B" w:rsidRPr="00E35736" w:rsidTr="005A57DD">
        <w:tc>
          <w:tcPr>
            <w:tcW w:w="4248" w:type="dxa"/>
          </w:tcPr>
          <w:p w:rsidR="001D798B" w:rsidRDefault="001D798B" w:rsidP="002544C6">
            <w:pPr>
              <w:tabs>
                <w:tab w:val="left" w:pos="1920"/>
              </w:tabs>
              <w:spacing w:line="276" w:lineRule="auto"/>
              <w:jc w:val="both"/>
              <w:rPr>
                <w:rFonts w:ascii="Arial" w:hAnsi="Arial" w:cs="Arial"/>
              </w:rPr>
            </w:pPr>
            <w:r>
              <w:rPr>
                <w:rFonts w:ascii="Arial" w:hAnsi="Arial" w:cs="Arial"/>
              </w:rPr>
              <w:t>1x Tractor Driver</w:t>
            </w:r>
          </w:p>
        </w:tc>
        <w:tc>
          <w:tcPr>
            <w:tcW w:w="1011" w:type="dxa"/>
          </w:tcPr>
          <w:p w:rsidR="001D798B" w:rsidRDefault="001D798B" w:rsidP="002544C6">
            <w:pPr>
              <w:tabs>
                <w:tab w:val="left" w:pos="1920"/>
              </w:tabs>
              <w:spacing w:line="276" w:lineRule="auto"/>
              <w:jc w:val="both"/>
              <w:rPr>
                <w:rFonts w:ascii="Arial" w:hAnsi="Arial" w:cs="Arial"/>
              </w:rPr>
            </w:pPr>
            <w:r>
              <w:rPr>
                <w:rFonts w:ascii="Arial" w:hAnsi="Arial" w:cs="Arial"/>
              </w:rPr>
              <w:t>5</w:t>
            </w:r>
          </w:p>
        </w:tc>
        <w:tc>
          <w:tcPr>
            <w:tcW w:w="4092" w:type="dxa"/>
            <w:shd w:val="clear" w:color="auto" w:fill="F2F2F2" w:themeFill="background1" w:themeFillShade="F2"/>
          </w:tcPr>
          <w:p w:rsidR="001D798B" w:rsidRDefault="001D798B" w:rsidP="002544C6">
            <w:pPr>
              <w:tabs>
                <w:tab w:val="left" w:pos="1920"/>
              </w:tabs>
              <w:spacing w:line="276" w:lineRule="auto"/>
              <w:jc w:val="both"/>
              <w:rPr>
                <w:rFonts w:ascii="Arial" w:hAnsi="Arial" w:cs="Arial"/>
              </w:rPr>
            </w:pPr>
          </w:p>
        </w:tc>
      </w:tr>
      <w:tr w:rsidR="001D798B" w:rsidRPr="00E35736" w:rsidTr="005A57DD">
        <w:tc>
          <w:tcPr>
            <w:tcW w:w="4248" w:type="dxa"/>
          </w:tcPr>
          <w:p w:rsidR="001D798B" w:rsidRDefault="001D798B" w:rsidP="002544C6">
            <w:pPr>
              <w:tabs>
                <w:tab w:val="left" w:pos="1920"/>
              </w:tabs>
              <w:spacing w:line="276" w:lineRule="auto"/>
              <w:jc w:val="both"/>
              <w:rPr>
                <w:rFonts w:ascii="Arial" w:hAnsi="Arial" w:cs="Arial"/>
              </w:rPr>
            </w:pPr>
            <w:r>
              <w:rPr>
                <w:rFonts w:ascii="Arial" w:hAnsi="Arial" w:cs="Arial"/>
              </w:rPr>
              <w:t>2x Truck Driver</w:t>
            </w:r>
          </w:p>
        </w:tc>
        <w:tc>
          <w:tcPr>
            <w:tcW w:w="1011" w:type="dxa"/>
          </w:tcPr>
          <w:p w:rsidR="001D798B" w:rsidRDefault="001D798B" w:rsidP="002544C6">
            <w:pPr>
              <w:tabs>
                <w:tab w:val="left" w:pos="1920"/>
              </w:tabs>
              <w:spacing w:line="276" w:lineRule="auto"/>
              <w:jc w:val="both"/>
              <w:rPr>
                <w:rFonts w:ascii="Arial" w:hAnsi="Arial" w:cs="Arial"/>
              </w:rPr>
            </w:pPr>
            <w:r>
              <w:rPr>
                <w:rFonts w:ascii="Arial" w:hAnsi="Arial" w:cs="Arial"/>
              </w:rPr>
              <w:t>6</w:t>
            </w:r>
          </w:p>
        </w:tc>
        <w:tc>
          <w:tcPr>
            <w:tcW w:w="4092" w:type="dxa"/>
            <w:shd w:val="clear" w:color="auto" w:fill="F2F2F2" w:themeFill="background1" w:themeFillShade="F2"/>
          </w:tcPr>
          <w:p w:rsidR="001D798B" w:rsidRDefault="001D798B" w:rsidP="002544C6">
            <w:pPr>
              <w:tabs>
                <w:tab w:val="left" w:pos="1920"/>
              </w:tabs>
              <w:spacing w:line="276" w:lineRule="auto"/>
              <w:jc w:val="both"/>
              <w:rPr>
                <w:rFonts w:ascii="Arial" w:hAnsi="Arial" w:cs="Arial"/>
              </w:rPr>
            </w:pPr>
          </w:p>
        </w:tc>
      </w:tr>
      <w:tr w:rsidR="001D798B" w:rsidRPr="00E35736" w:rsidTr="005A57DD">
        <w:tc>
          <w:tcPr>
            <w:tcW w:w="4248" w:type="dxa"/>
          </w:tcPr>
          <w:p w:rsidR="001D798B" w:rsidRDefault="001D798B" w:rsidP="002544C6">
            <w:pPr>
              <w:tabs>
                <w:tab w:val="left" w:pos="1920"/>
              </w:tabs>
              <w:spacing w:line="276" w:lineRule="auto"/>
              <w:jc w:val="both"/>
              <w:rPr>
                <w:rFonts w:ascii="Arial" w:hAnsi="Arial" w:cs="Arial"/>
              </w:rPr>
            </w:pPr>
            <w:r>
              <w:rPr>
                <w:rFonts w:ascii="Arial" w:hAnsi="Arial" w:cs="Arial"/>
              </w:rPr>
              <w:t xml:space="preserve">2x Machine Operators : Vegetation </w:t>
            </w:r>
          </w:p>
        </w:tc>
        <w:tc>
          <w:tcPr>
            <w:tcW w:w="1011" w:type="dxa"/>
          </w:tcPr>
          <w:p w:rsidR="001D798B" w:rsidRDefault="001D798B" w:rsidP="002544C6">
            <w:pPr>
              <w:tabs>
                <w:tab w:val="left" w:pos="1920"/>
              </w:tabs>
              <w:spacing w:line="276" w:lineRule="auto"/>
              <w:jc w:val="both"/>
              <w:rPr>
                <w:rFonts w:ascii="Arial" w:hAnsi="Arial" w:cs="Arial"/>
              </w:rPr>
            </w:pPr>
            <w:r>
              <w:rPr>
                <w:rFonts w:ascii="Arial" w:hAnsi="Arial" w:cs="Arial"/>
              </w:rPr>
              <w:t>4</w:t>
            </w:r>
          </w:p>
        </w:tc>
        <w:tc>
          <w:tcPr>
            <w:tcW w:w="4092" w:type="dxa"/>
            <w:shd w:val="clear" w:color="auto" w:fill="F2F2F2" w:themeFill="background1" w:themeFillShade="F2"/>
          </w:tcPr>
          <w:p w:rsidR="001D798B" w:rsidRDefault="001D798B" w:rsidP="002544C6">
            <w:pPr>
              <w:tabs>
                <w:tab w:val="left" w:pos="1920"/>
              </w:tabs>
              <w:spacing w:line="276" w:lineRule="auto"/>
              <w:jc w:val="both"/>
              <w:rPr>
                <w:rFonts w:ascii="Arial" w:hAnsi="Arial" w:cs="Arial"/>
              </w:rPr>
            </w:pPr>
          </w:p>
        </w:tc>
      </w:tr>
      <w:tr w:rsidR="001D798B" w:rsidRPr="00E35736" w:rsidTr="005A57DD">
        <w:tc>
          <w:tcPr>
            <w:tcW w:w="4248" w:type="dxa"/>
          </w:tcPr>
          <w:p w:rsidR="001D798B" w:rsidRDefault="001D798B" w:rsidP="002544C6">
            <w:pPr>
              <w:tabs>
                <w:tab w:val="left" w:pos="1920"/>
              </w:tabs>
              <w:spacing w:line="276" w:lineRule="auto"/>
              <w:jc w:val="both"/>
              <w:rPr>
                <w:rFonts w:ascii="Arial" w:hAnsi="Arial" w:cs="Arial"/>
              </w:rPr>
            </w:pPr>
            <w:r>
              <w:rPr>
                <w:rFonts w:ascii="Arial" w:hAnsi="Arial" w:cs="Arial"/>
              </w:rPr>
              <w:t>1x Machine Operator: Sport Grounds</w:t>
            </w:r>
          </w:p>
        </w:tc>
        <w:tc>
          <w:tcPr>
            <w:tcW w:w="1011" w:type="dxa"/>
          </w:tcPr>
          <w:p w:rsidR="001D798B" w:rsidRDefault="001D798B" w:rsidP="002544C6">
            <w:pPr>
              <w:tabs>
                <w:tab w:val="left" w:pos="1920"/>
              </w:tabs>
              <w:spacing w:line="276" w:lineRule="auto"/>
              <w:jc w:val="both"/>
              <w:rPr>
                <w:rFonts w:ascii="Arial" w:hAnsi="Arial" w:cs="Arial"/>
              </w:rPr>
            </w:pPr>
            <w:r>
              <w:rPr>
                <w:rFonts w:ascii="Arial" w:hAnsi="Arial" w:cs="Arial"/>
              </w:rPr>
              <w:t>4</w:t>
            </w:r>
          </w:p>
        </w:tc>
        <w:tc>
          <w:tcPr>
            <w:tcW w:w="4092" w:type="dxa"/>
            <w:shd w:val="clear" w:color="auto" w:fill="F2F2F2" w:themeFill="background1" w:themeFillShade="F2"/>
          </w:tcPr>
          <w:p w:rsidR="001D798B" w:rsidRDefault="001D798B" w:rsidP="002544C6">
            <w:pPr>
              <w:tabs>
                <w:tab w:val="left" w:pos="1920"/>
              </w:tabs>
              <w:spacing w:line="276" w:lineRule="auto"/>
              <w:jc w:val="both"/>
              <w:rPr>
                <w:rFonts w:ascii="Arial" w:hAnsi="Arial" w:cs="Arial"/>
              </w:rPr>
            </w:pPr>
          </w:p>
        </w:tc>
      </w:tr>
      <w:tr w:rsidR="001D798B" w:rsidRPr="00E35736" w:rsidTr="005A57DD">
        <w:tc>
          <w:tcPr>
            <w:tcW w:w="4248" w:type="dxa"/>
          </w:tcPr>
          <w:p w:rsidR="001D798B" w:rsidRDefault="001D798B" w:rsidP="002544C6">
            <w:pPr>
              <w:tabs>
                <w:tab w:val="left" w:pos="1920"/>
              </w:tabs>
              <w:spacing w:line="276" w:lineRule="auto"/>
              <w:jc w:val="both"/>
              <w:rPr>
                <w:rFonts w:ascii="Arial" w:hAnsi="Arial" w:cs="Arial"/>
              </w:rPr>
            </w:pPr>
            <w:r>
              <w:rPr>
                <w:rFonts w:ascii="Arial" w:hAnsi="Arial" w:cs="Arial"/>
              </w:rPr>
              <w:t>2x Leading hand: Nursery</w:t>
            </w:r>
          </w:p>
        </w:tc>
        <w:tc>
          <w:tcPr>
            <w:tcW w:w="1011" w:type="dxa"/>
          </w:tcPr>
          <w:p w:rsidR="001D798B" w:rsidRDefault="001D798B" w:rsidP="002544C6">
            <w:pPr>
              <w:tabs>
                <w:tab w:val="left" w:pos="1920"/>
              </w:tabs>
              <w:spacing w:line="276" w:lineRule="auto"/>
              <w:jc w:val="both"/>
              <w:rPr>
                <w:rFonts w:ascii="Arial" w:hAnsi="Arial" w:cs="Arial"/>
              </w:rPr>
            </w:pPr>
            <w:r>
              <w:rPr>
                <w:rFonts w:ascii="Arial" w:hAnsi="Arial" w:cs="Arial"/>
              </w:rPr>
              <w:t>5</w:t>
            </w:r>
          </w:p>
        </w:tc>
        <w:tc>
          <w:tcPr>
            <w:tcW w:w="4092" w:type="dxa"/>
            <w:shd w:val="clear" w:color="auto" w:fill="F2F2F2" w:themeFill="background1" w:themeFillShade="F2"/>
          </w:tcPr>
          <w:p w:rsidR="001D798B" w:rsidRDefault="001D798B" w:rsidP="002544C6">
            <w:pPr>
              <w:tabs>
                <w:tab w:val="left" w:pos="1920"/>
              </w:tabs>
              <w:spacing w:line="276" w:lineRule="auto"/>
              <w:jc w:val="both"/>
              <w:rPr>
                <w:rFonts w:ascii="Arial" w:hAnsi="Arial" w:cs="Arial"/>
              </w:rPr>
            </w:pPr>
          </w:p>
        </w:tc>
      </w:tr>
      <w:tr w:rsidR="001D798B" w:rsidRPr="00E35736" w:rsidTr="005A57DD">
        <w:trPr>
          <w:trHeight w:val="70"/>
        </w:trPr>
        <w:tc>
          <w:tcPr>
            <w:tcW w:w="4248" w:type="dxa"/>
          </w:tcPr>
          <w:p w:rsidR="001D798B" w:rsidRDefault="001D798B" w:rsidP="002544C6">
            <w:pPr>
              <w:tabs>
                <w:tab w:val="left" w:pos="1920"/>
              </w:tabs>
              <w:spacing w:line="276" w:lineRule="auto"/>
              <w:jc w:val="both"/>
              <w:rPr>
                <w:rFonts w:ascii="Arial" w:hAnsi="Arial" w:cs="Arial"/>
              </w:rPr>
            </w:pPr>
            <w:r>
              <w:rPr>
                <w:rFonts w:ascii="Arial" w:hAnsi="Arial" w:cs="Arial"/>
              </w:rPr>
              <w:t xml:space="preserve">1x Commonage Artisan </w:t>
            </w:r>
          </w:p>
        </w:tc>
        <w:tc>
          <w:tcPr>
            <w:tcW w:w="1011" w:type="dxa"/>
          </w:tcPr>
          <w:p w:rsidR="001D798B" w:rsidRDefault="001D798B" w:rsidP="002544C6">
            <w:pPr>
              <w:tabs>
                <w:tab w:val="left" w:pos="1920"/>
              </w:tabs>
              <w:spacing w:line="276" w:lineRule="auto"/>
              <w:jc w:val="both"/>
              <w:rPr>
                <w:rFonts w:ascii="Arial" w:hAnsi="Arial" w:cs="Arial"/>
              </w:rPr>
            </w:pPr>
            <w:r>
              <w:rPr>
                <w:rFonts w:ascii="Arial" w:hAnsi="Arial" w:cs="Arial"/>
              </w:rPr>
              <w:t>3</w:t>
            </w:r>
          </w:p>
        </w:tc>
        <w:tc>
          <w:tcPr>
            <w:tcW w:w="4092" w:type="dxa"/>
            <w:shd w:val="clear" w:color="auto" w:fill="F2F2F2" w:themeFill="background1" w:themeFillShade="F2"/>
          </w:tcPr>
          <w:p w:rsidR="001D798B" w:rsidRDefault="001D798B" w:rsidP="002544C6">
            <w:pPr>
              <w:tabs>
                <w:tab w:val="left" w:pos="1920"/>
              </w:tabs>
              <w:spacing w:line="276" w:lineRule="auto"/>
              <w:jc w:val="both"/>
              <w:rPr>
                <w:rFonts w:ascii="Arial" w:hAnsi="Arial" w:cs="Arial"/>
              </w:rPr>
            </w:pPr>
          </w:p>
        </w:tc>
      </w:tr>
      <w:tr w:rsidR="001D798B" w:rsidRPr="00E35736" w:rsidTr="005A57DD">
        <w:trPr>
          <w:trHeight w:val="70"/>
        </w:trPr>
        <w:tc>
          <w:tcPr>
            <w:tcW w:w="4248" w:type="dxa"/>
          </w:tcPr>
          <w:p w:rsidR="001D798B" w:rsidRDefault="001D798B" w:rsidP="002544C6">
            <w:pPr>
              <w:tabs>
                <w:tab w:val="left" w:pos="1920"/>
              </w:tabs>
              <w:spacing w:line="276" w:lineRule="auto"/>
              <w:jc w:val="both"/>
              <w:rPr>
                <w:rFonts w:ascii="Arial" w:hAnsi="Arial" w:cs="Arial"/>
              </w:rPr>
            </w:pPr>
            <w:r>
              <w:rPr>
                <w:rFonts w:ascii="Arial" w:hAnsi="Arial" w:cs="Arial"/>
              </w:rPr>
              <w:t>2x General Workers – Str Island</w:t>
            </w:r>
          </w:p>
        </w:tc>
        <w:tc>
          <w:tcPr>
            <w:tcW w:w="1011" w:type="dxa"/>
          </w:tcPr>
          <w:p w:rsidR="001D798B" w:rsidRDefault="001D798B" w:rsidP="002544C6">
            <w:pPr>
              <w:tabs>
                <w:tab w:val="left" w:pos="1920"/>
              </w:tabs>
              <w:spacing w:line="276" w:lineRule="auto"/>
              <w:jc w:val="both"/>
              <w:rPr>
                <w:rFonts w:ascii="Arial" w:hAnsi="Arial" w:cs="Arial"/>
              </w:rPr>
            </w:pPr>
            <w:r>
              <w:rPr>
                <w:rFonts w:ascii="Arial" w:hAnsi="Arial" w:cs="Arial"/>
              </w:rPr>
              <w:t>1</w:t>
            </w:r>
          </w:p>
        </w:tc>
        <w:tc>
          <w:tcPr>
            <w:tcW w:w="4092" w:type="dxa"/>
            <w:shd w:val="clear" w:color="auto" w:fill="F2F2F2" w:themeFill="background1" w:themeFillShade="F2"/>
          </w:tcPr>
          <w:p w:rsidR="001D798B" w:rsidRDefault="001D798B" w:rsidP="002544C6">
            <w:pPr>
              <w:tabs>
                <w:tab w:val="left" w:pos="1920"/>
              </w:tabs>
              <w:spacing w:line="276" w:lineRule="auto"/>
              <w:jc w:val="both"/>
              <w:rPr>
                <w:rFonts w:ascii="Arial" w:hAnsi="Arial" w:cs="Arial"/>
              </w:rPr>
            </w:pPr>
          </w:p>
        </w:tc>
      </w:tr>
      <w:tr w:rsidR="001D798B" w:rsidRPr="00E35736" w:rsidTr="005A57DD">
        <w:trPr>
          <w:trHeight w:val="70"/>
        </w:trPr>
        <w:tc>
          <w:tcPr>
            <w:tcW w:w="4248" w:type="dxa"/>
          </w:tcPr>
          <w:p w:rsidR="001D798B" w:rsidRDefault="001D798B" w:rsidP="002544C6">
            <w:pPr>
              <w:tabs>
                <w:tab w:val="left" w:pos="1920"/>
              </w:tabs>
              <w:spacing w:line="276" w:lineRule="auto"/>
              <w:jc w:val="both"/>
              <w:rPr>
                <w:rFonts w:ascii="Arial" w:hAnsi="Arial" w:cs="Arial"/>
              </w:rPr>
            </w:pPr>
            <w:r>
              <w:rPr>
                <w:rFonts w:ascii="Arial" w:hAnsi="Arial" w:cs="Arial"/>
              </w:rPr>
              <w:t xml:space="preserve">1x General Worker – Collection </w:t>
            </w:r>
          </w:p>
        </w:tc>
        <w:tc>
          <w:tcPr>
            <w:tcW w:w="1011" w:type="dxa"/>
          </w:tcPr>
          <w:p w:rsidR="001D798B" w:rsidRPr="001D798B" w:rsidRDefault="00076E13" w:rsidP="002544C6">
            <w:pPr>
              <w:tabs>
                <w:tab w:val="left" w:pos="1920"/>
              </w:tabs>
              <w:spacing w:line="276" w:lineRule="auto"/>
              <w:rPr>
                <w:rFonts w:ascii="Arial" w:hAnsi="Arial" w:cs="Arial"/>
              </w:rPr>
            </w:pPr>
            <w:r>
              <w:rPr>
                <w:rFonts w:ascii="Arial" w:hAnsi="Arial" w:cs="Arial"/>
              </w:rPr>
              <w:t>3</w:t>
            </w:r>
          </w:p>
        </w:tc>
        <w:tc>
          <w:tcPr>
            <w:tcW w:w="4092" w:type="dxa"/>
            <w:shd w:val="clear" w:color="auto" w:fill="F2F2F2" w:themeFill="background1" w:themeFillShade="F2"/>
          </w:tcPr>
          <w:p w:rsidR="001D798B" w:rsidRDefault="001D798B" w:rsidP="002544C6">
            <w:pPr>
              <w:tabs>
                <w:tab w:val="left" w:pos="1920"/>
              </w:tabs>
              <w:spacing w:line="276" w:lineRule="auto"/>
              <w:jc w:val="both"/>
              <w:rPr>
                <w:rFonts w:ascii="Arial" w:hAnsi="Arial" w:cs="Arial"/>
              </w:rPr>
            </w:pPr>
          </w:p>
        </w:tc>
      </w:tr>
      <w:tr w:rsidR="00076E13" w:rsidRPr="00E35736" w:rsidTr="005A57DD">
        <w:trPr>
          <w:trHeight w:val="70"/>
        </w:trPr>
        <w:tc>
          <w:tcPr>
            <w:tcW w:w="4248" w:type="dxa"/>
          </w:tcPr>
          <w:p w:rsidR="00076E13" w:rsidRDefault="00F52C25" w:rsidP="002544C6">
            <w:pPr>
              <w:tabs>
                <w:tab w:val="left" w:pos="1920"/>
              </w:tabs>
              <w:spacing w:line="276" w:lineRule="auto"/>
              <w:jc w:val="both"/>
              <w:rPr>
                <w:rFonts w:ascii="Arial" w:hAnsi="Arial" w:cs="Arial"/>
              </w:rPr>
            </w:pPr>
            <w:r>
              <w:rPr>
                <w:rFonts w:ascii="Arial" w:hAnsi="Arial" w:cs="Arial"/>
              </w:rPr>
              <w:t>1x General Worker – Commonage</w:t>
            </w:r>
          </w:p>
        </w:tc>
        <w:tc>
          <w:tcPr>
            <w:tcW w:w="1011" w:type="dxa"/>
          </w:tcPr>
          <w:p w:rsidR="00076E13" w:rsidRDefault="00F52C25" w:rsidP="002544C6">
            <w:pPr>
              <w:tabs>
                <w:tab w:val="left" w:pos="1920"/>
              </w:tabs>
              <w:spacing w:line="276" w:lineRule="auto"/>
              <w:rPr>
                <w:rFonts w:ascii="Arial" w:hAnsi="Arial" w:cs="Arial"/>
              </w:rPr>
            </w:pPr>
            <w:r>
              <w:rPr>
                <w:rFonts w:ascii="Arial" w:hAnsi="Arial" w:cs="Arial"/>
              </w:rPr>
              <w:t>3</w:t>
            </w:r>
          </w:p>
        </w:tc>
        <w:tc>
          <w:tcPr>
            <w:tcW w:w="4092" w:type="dxa"/>
            <w:shd w:val="clear" w:color="auto" w:fill="F2F2F2" w:themeFill="background1" w:themeFillShade="F2"/>
          </w:tcPr>
          <w:p w:rsidR="00076E13" w:rsidRDefault="00076E13" w:rsidP="002544C6">
            <w:pPr>
              <w:tabs>
                <w:tab w:val="left" w:pos="1920"/>
              </w:tabs>
              <w:spacing w:line="276" w:lineRule="auto"/>
              <w:jc w:val="both"/>
              <w:rPr>
                <w:rFonts w:ascii="Arial" w:hAnsi="Arial" w:cs="Arial"/>
              </w:rPr>
            </w:pPr>
          </w:p>
        </w:tc>
      </w:tr>
      <w:tr w:rsidR="00F52C25" w:rsidRPr="00E35736" w:rsidTr="005A57DD">
        <w:trPr>
          <w:trHeight w:val="70"/>
        </w:trPr>
        <w:tc>
          <w:tcPr>
            <w:tcW w:w="4248" w:type="dxa"/>
          </w:tcPr>
          <w:p w:rsidR="00F52C25" w:rsidRDefault="00F52C25" w:rsidP="002544C6">
            <w:pPr>
              <w:tabs>
                <w:tab w:val="left" w:pos="1920"/>
              </w:tabs>
              <w:spacing w:line="276" w:lineRule="auto"/>
              <w:jc w:val="both"/>
              <w:rPr>
                <w:rFonts w:ascii="Arial" w:hAnsi="Arial" w:cs="Arial"/>
              </w:rPr>
            </w:pPr>
            <w:r>
              <w:rPr>
                <w:rFonts w:ascii="Arial" w:hAnsi="Arial" w:cs="Arial"/>
              </w:rPr>
              <w:t>1x Machine Operator</w:t>
            </w:r>
          </w:p>
        </w:tc>
        <w:tc>
          <w:tcPr>
            <w:tcW w:w="1011" w:type="dxa"/>
          </w:tcPr>
          <w:p w:rsidR="00F52C25" w:rsidRDefault="00F52C25" w:rsidP="002544C6">
            <w:pPr>
              <w:tabs>
                <w:tab w:val="left" w:pos="1920"/>
              </w:tabs>
              <w:spacing w:line="276" w:lineRule="auto"/>
              <w:rPr>
                <w:rFonts w:ascii="Arial" w:hAnsi="Arial" w:cs="Arial"/>
              </w:rPr>
            </w:pPr>
            <w:r>
              <w:rPr>
                <w:rFonts w:ascii="Arial" w:hAnsi="Arial" w:cs="Arial"/>
              </w:rPr>
              <w:t>5</w:t>
            </w:r>
          </w:p>
        </w:tc>
        <w:tc>
          <w:tcPr>
            <w:tcW w:w="4092" w:type="dxa"/>
            <w:shd w:val="clear" w:color="auto" w:fill="F2F2F2" w:themeFill="background1" w:themeFillShade="F2"/>
          </w:tcPr>
          <w:p w:rsidR="00F52C25" w:rsidRDefault="00F52C25" w:rsidP="002544C6">
            <w:pPr>
              <w:tabs>
                <w:tab w:val="left" w:pos="1920"/>
              </w:tabs>
              <w:spacing w:line="276" w:lineRule="auto"/>
              <w:jc w:val="both"/>
              <w:rPr>
                <w:rFonts w:ascii="Arial" w:hAnsi="Arial" w:cs="Arial"/>
              </w:rPr>
            </w:pPr>
          </w:p>
        </w:tc>
      </w:tr>
      <w:tr w:rsidR="00F52C25" w:rsidRPr="00E35736" w:rsidTr="005A57DD">
        <w:trPr>
          <w:trHeight w:val="70"/>
        </w:trPr>
        <w:tc>
          <w:tcPr>
            <w:tcW w:w="4248" w:type="dxa"/>
          </w:tcPr>
          <w:p w:rsidR="00F52C25" w:rsidRDefault="00F52C25" w:rsidP="002544C6">
            <w:pPr>
              <w:tabs>
                <w:tab w:val="left" w:pos="1920"/>
              </w:tabs>
              <w:spacing w:line="276" w:lineRule="auto"/>
              <w:jc w:val="both"/>
              <w:rPr>
                <w:rFonts w:ascii="Arial" w:hAnsi="Arial" w:cs="Arial"/>
              </w:rPr>
            </w:pPr>
            <w:r>
              <w:rPr>
                <w:rFonts w:ascii="Arial" w:hAnsi="Arial" w:cs="Arial"/>
              </w:rPr>
              <w:t xml:space="preserve">1x Cemetery Caretaker </w:t>
            </w:r>
          </w:p>
        </w:tc>
        <w:tc>
          <w:tcPr>
            <w:tcW w:w="1011" w:type="dxa"/>
          </w:tcPr>
          <w:p w:rsidR="00F52C25" w:rsidRDefault="00F52C25" w:rsidP="002544C6">
            <w:pPr>
              <w:tabs>
                <w:tab w:val="left" w:pos="1920"/>
              </w:tabs>
              <w:spacing w:line="276" w:lineRule="auto"/>
              <w:rPr>
                <w:rFonts w:ascii="Arial" w:hAnsi="Arial" w:cs="Arial"/>
              </w:rPr>
            </w:pPr>
            <w:r>
              <w:rPr>
                <w:rFonts w:ascii="Arial" w:hAnsi="Arial" w:cs="Arial"/>
              </w:rPr>
              <w:t>3</w:t>
            </w:r>
          </w:p>
        </w:tc>
        <w:tc>
          <w:tcPr>
            <w:tcW w:w="4092" w:type="dxa"/>
            <w:shd w:val="clear" w:color="auto" w:fill="F2F2F2" w:themeFill="background1" w:themeFillShade="F2"/>
          </w:tcPr>
          <w:p w:rsidR="00F52C25" w:rsidRDefault="00F52C25" w:rsidP="002544C6">
            <w:pPr>
              <w:tabs>
                <w:tab w:val="left" w:pos="1920"/>
              </w:tabs>
              <w:spacing w:line="276" w:lineRule="auto"/>
              <w:jc w:val="both"/>
              <w:rPr>
                <w:rFonts w:ascii="Arial" w:hAnsi="Arial" w:cs="Arial"/>
              </w:rPr>
            </w:pPr>
          </w:p>
        </w:tc>
      </w:tr>
      <w:tr w:rsidR="00F52C25" w:rsidRPr="00E35736" w:rsidTr="005A57DD">
        <w:trPr>
          <w:trHeight w:val="70"/>
        </w:trPr>
        <w:tc>
          <w:tcPr>
            <w:tcW w:w="4248" w:type="dxa"/>
          </w:tcPr>
          <w:p w:rsidR="00F52C25" w:rsidRDefault="00F52C25" w:rsidP="002544C6">
            <w:pPr>
              <w:tabs>
                <w:tab w:val="left" w:pos="1920"/>
              </w:tabs>
              <w:spacing w:line="276" w:lineRule="auto"/>
              <w:jc w:val="both"/>
              <w:rPr>
                <w:rFonts w:ascii="Arial" w:hAnsi="Arial" w:cs="Arial"/>
              </w:rPr>
            </w:pPr>
            <w:r>
              <w:rPr>
                <w:rFonts w:ascii="Arial" w:hAnsi="Arial" w:cs="Arial"/>
              </w:rPr>
              <w:t>2x Mowing Team</w:t>
            </w:r>
          </w:p>
        </w:tc>
        <w:tc>
          <w:tcPr>
            <w:tcW w:w="1011" w:type="dxa"/>
          </w:tcPr>
          <w:p w:rsidR="00F52C25" w:rsidRDefault="00F52C25" w:rsidP="002544C6">
            <w:pPr>
              <w:tabs>
                <w:tab w:val="left" w:pos="1920"/>
              </w:tabs>
              <w:spacing w:line="276" w:lineRule="auto"/>
              <w:rPr>
                <w:rFonts w:ascii="Arial" w:hAnsi="Arial" w:cs="Arial"/>
              </w:rPr>
            </w:pPr>
            <w:r>
              <w:rPr>
                <w:rFonts w:ascii="Arial" w:hAnsi="Arial" w:cs="Arial"/>
              </w:rPr>
              <w:t>3</w:t>
            </w:r>
          </w:p>
        </w:tc>
        <w:tc>
          <w:tcPr>
            <w:tcW w:w="4092" w:type="dxa"/>
            <w:shd w:val="clear" w:color="auto" w:fill="F2F2F2" w:themeFill="background1" w:themeFillShade="F2"/>
          </w:tcPr>
          <w:p w:rsidR="00F52C25" w:rsidRDefault="00F52C25" w:rsidP="002544C6">
            <w:pPr>
              <w:tabs>
                <w:tab w:val="left" w:pos="1920"/>
              </w:tabs>
              <w:spacing w:line="276" w:lineRule="auto"/>
              <w:jc w:val="both"/>
              <w:rPr>
                <w:rFonts w:ascii="Arial" w:hAnsi="Arial" w:cs="Arial"/>
              </w:rPr>
            </w:pPr>
          </w:p>
        </w:tc>
      </w:tr>
      <w:tr w:rsidR="001A13A8" w:rsidRPr="00F52C25" w:rsidTr="005A57DD">
        <w:trPr>
          <w:trHeight w:val="70"/>
        </w:trPr>
        <w:tc>
          <w:tcPr>
            <w:tcW w:w="4248" w:type="dxa"/>
          </w:tcPr>
          <w:p w:rsidR="00F52C25" w:rsidRPr="00F52C25" w:rsidRDefault="00F52C25" w:rsidP="002544C6">
            <w:pPr>
              <w:tabs>
                <w:tab w:val="left" w:pos="1920"/>
              </w:tabs>
              <w:spacing w:line="276" w:lineRule="auto"/>
              <w:jc w:val="both"/>
              <w:rPr>
                <w:rFonts w:ascii="Arial" w:hAnsi="Arial" w:cs="Arial"/>
                <w:color w:val="FF0000"/>
              </w:rPr>
            </w:pPr>
            <w:r w:rsidRPr="00F52C25">
              <w:rPr>
                <w:rFonts w:ascii="Arial" w:hAnsi="Arial" w:cs="Arial"/>
                <w:color w:val="FF0000"/>
              </w:rPr>
              <w:t>1x Cemetery Caretaker</w:t>
            </w:r>
          </w:p>
        </w:tc>
        <w:tc>
          <w:tcPr>
            <w:tcW w:w="1011" w:type="dxa"/>
          </w:tcPr>
          <w:p w:rsidR="00F52C25" w:rsidRPr="00F52C25" w:rsidRDefault="00F52C25" w:rsidP="002544C6">
            <w:pPr>
              <w:tabs>
                <w:tab w:val="left" w:pos="1920"/>
              </w:tabs>
              <w:spacing w:line="276" w:lineRule="auto"/>
              <w:rPr>
                <w:rFonts w:ascii="Arial" w:hAnsi="Arial" w:cs="Arial"/>
                <w:color w:val="FF0000"/>
              </w:rPr>
            </w:pPr>
            <w:r w:rsidRPr="00F52C25">
              <w:rPr>
                <w:rFonts w:ascii="Arial" w:hAnsi="Arial" w:cs="Arial"/>
                <w:color w:val="FF0000"/>
              </w:rPr>
              <w:t>3</w:t>
            </w:r>
          </w:p>
        </w:tc>
        <w:tc>
          <w:tcPr>
            <w:tcW w:w="4092" w:type="dxa"/>
            <w:shd w:val="clear" w:color="auto" w:fill="F2F2F2" w:themeFill="background1" w:themeFillShade="F2"/>
          </w:tcPr>
          <w:p w:rsidR="00F52C25" w:rsidRPr="00F52C25" w:rsidRDefault="00F52C25" w:rsidP="002544C6">
            <w:pPr>
              <w:tabs>
                <w:tab w:val="left" w:pos="1920"/>
              </w:tabs>
              <w:spacing w:line="276" w:lineRule="auto"/>
              <w:jc w:val="both"/>
              <w:rPr>
                <w:rFonts w:ascii="Arial" w:hAnsi="Arial" w:cs="Arial"/>
                <w:color w:val="FF0000"/>
              </w:rPr>
            </w:pPr>
          </w:p>
        </w:tc>
      </w:tr>
      <w:tr w:rsidR="00F52C25" w:rsidRPr="00F52C25" w:rsidTr="001A13A8">
        <w:trPr>
          <w:trHeight w:val="70"/>
        </w:trPr>
        <w:tc>
          <w:tcPr>
            <w:tcW w:w="4248" w:type="dxa"/>
          </w:tcPr>
          <w:p w:rsidR="00F52C25" w:rsidRPr="00F52C25" w:rsidRDefault="00F52C25" w:rsidP="002544C6">
            <w:pPr>
              <w:tabs>
                <w:tab w:val="left" w:pos="1920"/>
              </w:tabs>
              <w:spacing w:line="276" w:lineRule="auto"/>
              <w:jc w:val="both"/>
              <w:rPr>
                <w:rFonts w:ascii="Arial" w:hAnsi="Arial" w:cs="Arial"/>
                <w:b/>
              </w:rPr>
            </w:pPr>
            <w:r w:rsidRPr="00F52C25">
              <w:rPr>
                <w:rFonts w:ascii="Arial" w:hAnsi="Arial" w:cs="Arial"/>
                <w:b/>
              </w:rPr>
              <w:t>Total Vacancies</w:t>
            </w:r>
          </w:p>
        </w:tc>
        <w:tc>
          <w:tcPr>
            <w:tcW w:w="5103" w:type="dxa"/>
            <w:gridSpan w:val="2"/>
          </w:tcPr>
          <w:p w:rsidR="00F52C25" w:rsidRPr="00F52C25" w:rsidRDefault="00F52C25" w:rsidP="002544C6">
            <w:pPr>
              <w:tabs>
                <w:tab w:val="left" w:pos="1920"/>
              </w:tabs>
              <w:spacing w:line="276" w:lineRule="auto"/>
              <w:jc w:val="center"/>
              <w:rPr>
                <w:rFonts w:ascii="Arial" w:hAnsi="Arial" w:cs="Arial"/>
                <w:b/>
              </w:rPr>
            </w:pPr>
            <w:r>
              <w:rPr>
                <w:rFonts w:ascii="Arial" w:hAnsi="Arial" w:cs="Arial"/>
                <w:b/>
              </w:rPr>
              <w:t>25</w:t>
            </w:r>
          </w:p>
        </w:tc>
      </w:tr>
      <w:tr w:rsidR="00524FA9" w:rsidRPr="00524FA9" w:rsidTr="002544C6">
        <w:trPr>
          <w:trHeight w:val="70"/>
        </w:trPr>
        <w:tc>
          <w:tcPr>
            <w:tcW w:w="9351" w:type="dxa"/>
            <w:gridSpan w:val="3"/>
            <w:shd w:val="clear" w:color="auto" w:fill="D5C6AB"/>
          </w:tcPr>
          <w:p w:rsidR="00524FA9" w:rsidRPr="00524FA9" w:rsidRDefault="00524FA9" w:rsidP="00524FA9">
            <w:pPr>
              <w:tabs>
                <w:tab w:val="left" w:pos="1920"/>
              </w:tabs>
              <w:jc w:val="center"/>
              <w:rPr>
                <w:rFonts w:ascii="Arial" w:hAnsi="Arial" w:cs="Arial"/>
                <w:b/>
              </w:rPr>
            </w:pPr>
            <w:r w:rsidRPr="00524FA9">
              <w:rPr>
                <w:rFonts w:ascii="Arial" w:hAnsi="Arial" w:cs="Arial"/>
                <w:b/>
              </w:rPr>
              <w:t>Library Services</w:t>
            </w:r>
          </w:p>
        </w:tc>
      </w:tr>
      <w:tr w:rsidR="001A13A8" w:rsidRPr="00524FA9" w:rsidTr="005A57DD">
        <w:trPr>
          <w:trHeight w:val="70"/>
        </w:trPr>
        <w:tc>
          <w:tcPr>
            <w:tcW w:w="4248" w:type="dxa"/>
          </w:tcPr>
          <w:p w:rsidR="00524FA9" w:rsidRPr="00524FA9" w:rsidRDefault="00524FA9" w:rsidP="002544C6">
            <w:pPr>
              <w:tabs>
                <w:tab w:val="left" w:pos="1920"/>
              </w:tabs>
              <w:spacing w:line="276" w:lineRule="auto"/>
              <w:jc w:val="both"/>
              <w:rPr>
                <w:rFonts w:ascii="Arial" w:hAnsi="Arial" w:cs="Arial"/>
              </w:rPr>
            </w:pPr>
            <w:r>
              <w:rPr>
                <w:rFonts w:ascii="Arial" w:hAnsi="Arial" w:cs="Arial"/>
              </w:rPr>
              <w:t>1x Library Assistant</w:t>
            </w:r>
          </w:p>
        </w:tc>
        <w:tc>
          <w:tcPr>
            <w:tcW w:w="1011" w:type="dxa"/>
          </w:tcPr>
          <w:p w:rsidR="00524FA9" w:rsidRPr="00524FA9" w:rsidRDefault="00524FA9" w:rsidP="002544C6">
            <w:pPr>
              <w:tabs>
                <w:tab w:val="left" w:pos="1920"/>
              </w:tabs>
              <w:spacing w:line="276" w:lineRule="auto"/>
              <w:rPr>
                <w:rFonts w:ascii="Arial" w:hAnsi="Arial" w:cs="Arial"/>
              </w:rPr>
            </w:pPr>
            <w:r>
              <w:rPr>
                <w:rFonts w:ascii="Arial" w:hAnsi="Arial" w:cs="Arial"/>
              </w:rPr>
              <w:t>5</w:t>
            </w:r>
          </w:p>
        </w:tc>
        <w:tc>
          <w:tcPr>
            <w:tcW w:w="4092" w:type="dxa"/>
            <w:shd w:val="clear" w:color="auto" w:fill="F2F2F2" w:themeFill="background1" w:themeFillShade="F2"/>
          </w:tcPr>
          <w:p w:rsidR="00524FA9" w:rsidRPr="00524FA9" w:rsidRDefault="00524FA9" w:rsidP="002544C6">
            <w:pPr>
              <w:tabs>
                <w:tab w:val="left" w:pos="1920"/>
              </w:tabs>
              <w:spacing w:line="276" w:lineRule="auto"/>
              <w:jc w:val="both"/>
              <w:rPr>
                <w:rFonts w:ascii="Arial" w:hAnsi="Arial" w:cs="Arial"/>
              </w:rPr>
            </w:pPr>
          </w:p>
        </w:tc>
      </w:tr>
      <w:tr w:rsidR="001A13A8" w:rsidRPr="00524FA9" w:rsidTr="005A57DD">
        <w:trPr>
          <w:trHeight w:val="70"/>
        </w:trPr>
        <w:tc>
          <w:tcPr>
            <w:tcW w:w="4248" w:type="dxa"/>
          </w:tcPr>
          <w:p w:rsidR="00524FA9" w:rsidRPr="00524FA9" w:rsidRDefault="00524FA9" w:rsidP="002544C6">
            <w:pPr>
              <w:tabs>
                <w:tab w:val="left" w:pos="1920"/>
              </w:tabs>
              <w:spacing w:line="276" w:lineRule="auto"/>
              <w:jc w:val="both"/>
              <w:rPr>
                <w:rFonts w:ascii="Arial" w:hAnsi="Arial" w:cs="Arial"/>
              </w:rPr>
            </w:pPr>
            <w:r>
              <w:rPr>
                <w:rFonts w:ascii="Arial" w:hAnsi="Arial" w:cs="Arial"/>
              </w:rPr>
              <w:t>1x Cleaner/ Security  Guard/ Driver</w:t>
            </w:r>
          </w:p>
        </w:tc>
        <w:tc>
          <w:tcPr>
            <w:tcW w:w="1011" w:type="dxa"/>
          </w:tcPr>
          <w:p w:rsidR="00524FA9" w:rsidRPr="00524FA9" w:rsidRDefault="00524FA9" w:rsidP="002544C6">
            <w:pPr>
              <w:tabs>
                <w:tab w:val="left" w:pos="1920"/>
              </w:tabs>
              <w:spacing w:line="276" w:lineRule="auto"/>
              <w:rPr>
                <w:rFonts w:ascii="Arial" w:hAnsi="Arial" w:cs="Arial"/>
              </w:rPr>
            </w:pPr>
            <w:r>
              <w:rPr>
                <w:rFonts w:ascii="Arial" w:hAnsi="Arial" w:cs="Arial"/>
              </w:rPr>
              <w:t>3</w:t>
            </w:r>
          </w:p>
        </w:tc>
        <w:tc>
          <w:tcPr>
            <w:tcW w:w="4092" w:type="dxa"/>
            <w:shd w:val="clear" w:color="auto" w:fill="F2F2F2" w:themeFill="background1" w:themeFillShade="F2"/>
          </w:tcPr>
          <w:p w:rsidR="00524FA9" w:rsidRPr="00524FA9" w:rsidRDefault="00524FA9" w:rsidP="002544C6">
            <w:pPr>
              <w:tabs>
                <w:tab w:val="left" w:pos="1920"/>
              </w:tabs>
              <w:spacing w:line="276" w:lineRule="auto"/>
              <w:jc w:val="both"/>
              <w:rPr>
                <w:rFonts w:ascii="Arial" w:hAnsi="Arial" w:cs="Arial"/>
              </w:rPr>
            </w:pPr>
          </w:p>
        </w:tc>
      </w:tr>
      <w:tr w:rsidR="001A13A8" w:rsidRPr="00524FA9" w:rsidTr="005A57DD">
        <w:trPr>
          <w:trHeight w:val="70"/>
        </w:trPr>
        <w:tc>
          <w:tcPr>
            <w:tcW w:w="4248" w:type="dxa"/>
          </w:tcPr>
          <w:p w:rsidR="00524FA9" w:rsidRPr="00524FA9" w:rsidRDefault="00524FA9" w:rsidP="002544C6">
            <w:pPr>
              <w:tabs>
                <w:tab w:val="left" w:pos="1920"/>
              </w:tabs>
              <w:spacing w:line="276" w:lineRule="auto"/>
              <w:jc w:val="both"/>
              <w:rPr>
                <w:rFonts w:ascii="Arial" w:hAnsi="Arial" w:cs="Arial"/>
              </w:rPr>
            </w:pPr>
            <w:r w:rsidRPr="00524FA9">
              <w:rPr>
                <w:rFonts w:ascii="Arial" w:hAnsi="Arial" w:cs="Arial"/>
              </w:rPr>
              <w:t>1x Mobile Library Assistant</w:t>
            </w:r>
          </w:p>
        </w:tc>
        <w:tc>
          <w:tcPr>
            <w:tcW w:w="1011" w:type="dxa"/>
          </w:tcPr>
          <w:p w:rsidR="00524FA9" w:rsidRPr="00524FA9" w:rsidRDefault="00524FA9" w:rsidP="002544C6">
            <w:pPr>
              <w:tabs>
                <w:tab w:val="left" w:pos="1920"/>
              </w:tabs>
              <w:spacing w:line="276" w:lineRule="auto"/>
              <w:rPr>
                <w:rFonts w:ascii="Arial" w:hAnsi="Arial" w:cs="Arial"/>
              </w:rPr>
            </w:pPr>
            <w:r w:rsidRPr="00524FA9">
              <w:rPr>
                <w:rFonts w:ascii="Arial" w:hAnsi="Arial" w:cs="Arial"/>
              </w:rPr>
              <w:t>5</w:t>
            </w:r>
          </w:p>
        </w:tc>
        <w:tc>
          <w:tcPr>
            <w:tcW w:w="4092" w:type="dxa"/>
            <w:shd w:val="clear" w:color="auto" w:fill="F2F2F2" w:themeFill="background1" w:themeFillShade="F2"/>
          </w:tcPr>
          <w:p w:rsidR="00524FA9" w:rsidRPr="00524FA9" w:rsidRDefault="00524FA9" w:rsidP="002544C6">
            <w:pPr>
              <w:tabs>
                <w:tab w:val="left" w:pos="1920"/>
              </w:tabs>
              <w:spacing w:line="276" w:lineRule="auto"/>
              <w:jc w:val="both"/>
              <w:rPr>
                <w:rFonts w:ascii="Arial" w:hAnsi="Arial" w:cs="Arial"/>
              </w:rPr>
            </w:pPr>
          </w:p>
        </w:tc>
      </w:tr>
      <w:tr w:rsidR="001A13A8" w:rsidRPr="00524FA9" w:rsidTr="005A57DD">
        <w:trPr>
          <w:trHeight w:val="70"/>
        </w:trPr>
        <w:tc>
          <w:tcPr>
            <w:tcW w:w="4248" w:type="dxa"/>
          </w:tcPr>
          <w:p w:rsidR="00524FA9" w:rsidRPr="00524FA9" w:rsidRDefault="00524FA9" w:rsidP="002544C6">
            <w:pPr>
              <w:tabs>
                <w:tab w:val="left" w:pos="1920"/>
              </w:tabs>
              <w:spacing w:line="276" w:lineRule="auto"/>
              <w:jc w:val="both"/>
              <w:rPr>
                <w:rFonts w:ascii="Arial" w:hAnsi="Arial" w:cs="Arial"/>
              </w:rPr>
            </w:pPr>
            <w:r w:rsidRPr="00524FA9">
              <w:rPr>
                <w:rFonts w:ascii="Arial" w:hAnsi="Arial" w:cs="Arial"/>
              </w:rPr>
              <w:t xml:space="preserve">1x Senior Librarian </w:t>
            </w:r>
          </w:p>
        </w:tc>
        <w:tc>
          <w:tcPr>
            <w:tcW w:w="1011" w:type="dxa"/>
          </w:tcPr>
          <w:p w:rsidR="00524FA9" w:rsidRPr="00524FA9" w:rsidRDefault="00524FA9" w:rsidP="002544C6">
            <w:pPr>
              <w:tabs>
                <w:tab w:val="left" w:pos="1920"/>
              </w:tabs>
              <w:spacing w:line="276" w:lineRule="auto"/>
              <w:rPr>
                <w:rFonts w:ascii="Arial" w:hAnsi="Arial" w:cs="Arial"/>
              </w:rPr>
            </w:pPr>
            <w:r w:rsidRPr="00524FA9">
              <w:rPr>
                <w:rFonts w:ascii="Arial" w:hAnsi="Arial" w:cs="Arial"/>
              </w:rPr>
              <w:t>12</w:t>
            </w:r>
          </w:p>
        </w:tc>
        <w:tc>
          <w:tcPr>
            <w:tcW w:w="4092" w:type="dxa"/>
            <w:shd w:val="clear" w:color="auto" w:fill="F2F2F2" w:themeFill="background1" w:themeFillShade="F2"/>
          </w:tcPr>
          <w:p w:rsidR="00524FA9" w:rsidRPr="00524FA9" w:rsidRDefault="00524FA9" w:rsidP="002544C6">
            <w:pPr>
              <w:tabs>
                <w:tab w:val="left" w:pos="1920"/>
              </w:tabs>
              <w:spacing w:line="276" w:lineRule="auto"/>
              <w:jc w:val="both"/>
              <w:rPr>
                <w:rFonts w:ascii="Arial" w:hAnsi="Arial" w:cs="Arial"/>
              </w:rPr>
            </w:pPr>
          </w:p>
        </w:tc>
      </w:tr>
      <w:tr w:rsidR="001A13A8" w:rsidRPr="00524FA9" w:rsidTr="005A57DD">
        <w:trPr>
          <w:trHeight w:val="70"/>
        </w:trPr>
        <w:tc>
          <w:tcPr>
            <w:tcW w:w="4248" w:type="dxa"/>
          </w:tcPr>
          <w:p w:rsidR="00524FA9" w:rsidRPr="00524FA9" w:rsidRDefault="00524FA9" w:rsidP="002544C6">
            <w:pPr>
              <w:tabs>
                <w:tab w:val="left" w:pos="1920"/>
              </w:tabs>
              <w:spacing w:line="276" w:lineRule="auto"/>
              <w:jc w:val="both"/>
              <w:rPr>
                <w:rFonts w:ascii="Arial" w:hAnsi="Arial" w:cs="Arial"/>
              </w:rPr>
            </w:pPr>
            <w:r w:rsidRPr="00524FA9">
              <w:rPr>
                <w:rFonts w:ascii="Arial" w:hAnsi="Arial" w:cs="Arial"/>
              </w:rPr>
              <w:t>3x Librarians</w:t>
            </w:r>
          </w:p>
        </w:tc>
        <w:tc>
          <w:tcPr>
            <w:tcW w:w="1011" w:type="dxa"/>
          </w:tcPr>
          <w:p w:rsidR="00524FA9" w:rsidRPr="00524FA9" w:rsidRDefault="00524FA9" w:rsidP="002544C6">
            <w:pPr>
              <w:tabs>
                <w:tab w:val="left" w:pos="1920"/>
              </w:tabs>
              <w:spacing w:line="276" w:lineRule="auto"/>
              <w:rPr>
                <w:rFonts w:ascii="Arial" w:hAnsi="Arial" w:cs="Arial"/>
              </w:rPr>
            </w:pPr>
            <w:r w:rsidRPr="00524FA9">
              <w:rPr>
                <w:rFonts w:ascii="Arial" w:hAnsi="Arial" w:cs="Arial"/>
              </w:rPr>
              <w:t>11</w:t>
            </w:r>
          </w:p>
        </w:tc>
        <w:tc>
          <w:tcPr>
            <w:tcW w:w="4092" w:type="dxa"/>
            <w:shd w:val="clear" w:color="auto" w:fill="F2F2F2" w:themeFill="background1" w:themeFillShade="F2"/>
          </w:tcPr>
          <w:p w:rsidR="00524FA9" w:rsidRPr="00524FA9" w:rsidRDefault="00524FA9" w:rsidP="002544C6">
            <w:pPr>
              <w:tabs>
                <w:tab w:val="left" w:pos="1920"/>
              </w:tabs>
              <w:spacing w:line="276" w:lineRule="auto"/>
              <w:jc w:val="both"/>
              <w:rPr>
                <w:rFonts w:ascii="Arial" w:hAnsi="Arial" w:cs="Arial"/>
              </w:rPr>
            </w:pPr>
          </w:p>
        </w:tc>
      </w:tr>
      <w:tr w:rsidR="001A13A8" w:rsidRPr="00524FA9" w:rsidTr="005A57DD">
        <w:trPr>
          <w:trHeight w:val="70"/>
        </w:trPr>
        <w:tc>
          <w:tcPr>
            <w:tcW w:w="4248" w:type="dxa"/>
          </w:tcPr>
          <w:p w:rsidR="00524FA9" w:rsidRPr="00524FA9" w:rsidRDefault="00524FA9" w:rsidP="002544C6">
            <w:pPr>
              <w:tabs>
                <w:tab w:val="left" w:pos="1920"/>
              </w:tabs>
              <w:spacing w:line="276" w:lineRule="auto"/>
              <w:jc w:val="both"/>
              <w:rPr>
                <w:rFonts w:ascii="Arial" w:hAnsi="Arial" w:cs="Arial"/>
              </w:rPr>
            </w:pPr>
            <w:r w:rsidRPr="00524FA9">
              <w:rPr>
                <w:rFonts w:ascii="Arial" w:hAnsi="Arial" w:cs="Arial"/>
              </w:rPr>
              <w:t xml:space="preserve">2x Library Cleaners </w:t>
            </w:r>
          </w:p>
        </w:tc>
        <w:tc>
          <w:tcPr>
            <w:tcW w:w="1011" w:type="dxa"/>
          </w:tcPr>
          <w:p w:rsidR="00524FA9" w:rsidRPr="00524FA9" w:rsidRDefault="00524FA9" w:rsidP="002544C6">
            <w:pPr>
              <w:tabs>
                <w:tab w:val="left" w:pos="1920"/>
              </w:tabs>
              <w:spacing w:line="276" w:lineRule="auto"/>
              <w:rPr>
                <w:rFonts w:ascii="Arial" w:hAnsi="Arial" w:cs="Arial"/>
              </w:rPr>
            </w:pPr>
            <w:r w:rsidRPr="00524FA9">
              <w:rPr>
                <w:rFonts w:ascii="Arial" w:hAnsi="Arial" w:cs="Arial"/>
              </w:rPr>
              <w:t>3</w:t>
            </w:r>
          </w:p>
        </w:tc>
        <w:tc>
          <w:tcPr>
            <w:tcW w:w="4092" w:type="dxa"/>
            <w:shd w:val="clear" w:color="auto" w:fill="F2F2F2" w:themeFill="background1" w:themeFillShade="F2"/>
          </w:tcPr>
          <w:p w:rsidR="00524FA9" w:rsidRPr="00524FA9" w:rsidRDefault="00524FA9" w:rsidP="002544C6">
            <w:pPr>
              <w:tabs>
                <w:tab w:val="left" w:pos="1920"/>
              </w:tabs>
              <w:spacing w:line="276" w:lineRule="auto"/>
              <w:jc w:val="both"/>
              <w:rPr>
                <w:rFonts w:ascii="Arial" w:hAnsi="Arial" w:cs="Arial"/>
              </w:rPr>
            </w:pPr>
          </w:p>
        </w:tc>
      </w:tr>
      <w:tr w:rsidR="00436DE8" w:rsidRPr="00524FA9" w:rsidTr="001A13A8">
        <w:trPr>
          <w:trHeight w:val="70"/>
        </w:trPr>
        <w:tc>
          <w:tcPr>
            <w:tcW w:w="4248" w:type="dxa"/>
          </w:tcPr>
          <w:p w:rsidR="00436DE8" w:rsidRPr="00524FA9" w:rsidRDefault="00436DE8" w:rsidP="002544C6">
            <w:pPr>
              <w:tabs>
                <w:tab w:val="left" w:pos="1920"/>
              </w:tabs>
              <w:spacing w:line="276" w:lineRule="auto"/>
              <w:jc w:val="both"/>
              <w:rPr>
                <w:rFonts w:ascii="Arial" w:hAnsi="Arial" w:cs="Arial"/>
                <w:b/>
              </w:rPr>
            </w:pPr>
            <w:r w:rsidRPr="00524FA9">
              <w:rPr>
                <w:rFonts w:ascii="Arial" w:hAnsi="Arial" w:cs="Arial"/>
                <w:b/>
              </w:rPr>
              <w:t xml:space="preserve">Total Vacancies </w:t>
            </w:r>
          </w:p>
        </w:tc>
        <w:tc>
          <w:tcPr>
            <w:tcW w:w="5103" w:type="dxa"/>
            <w:gridSpan w:val="2"/>
          </w:tcPr>
          <w:p w:rsidR="00436DE8" w:rsidRPr="00524FA9" w:rsidRDefault="00436DE8" w:rsidP="002544C6">
            <w:pPr>
              <w:tabs>
                <w:tab w:val="left" w:pos="1920"/>
              </w:tabs>
              <w:spacing w:line="276" w:lineRule="auto"/>
              <w:jc w:val="center"/>
              <w:rPr>
                <w:rFonts w:ascii="Arial" w:hAnsi="Arial" w:cs="Arial"/>
                <w:b/>
              </w:rPr>
            </w:pPr>
            <w:r w:rsidRPr="00524FA9">
              <w:rPr>
                <w:rFonts w:ascii="Arial" w:hAnsi="Arial" w:cs="Arial"/>
                <w:b/>
              </w:rPr>
              <w:t>9</w:t>
            </w:r>
          </w:p>
        </w:tc>
      </w:tr>
      <w:tr w:rsidR="00524FA9" w:rsidRPr="00524FA9" w:rsidTr="002544C6">
        <w:trPr>
          <w:trHeight w:val="70"/>
        </w:trPr>
        <w:tc>
          <w:tcPr>
            <w:tcW w:w="9351" w:type="dxa"/>
            <w:gridSpan w:val="3"/>
            <w:shd w:val="clear" w:color="auto" w:fill="D5C6AB"/>
          </w:tcPr>
          <w:p w:rsidR="00524FA9" w:rsidRPr="00524FA9" w:rsidRDefault="00524FA9" w:rsidP="00524FA9">
            <w:pPr>
              <w:tabs>
                <w:tab w:val="left" w:pos="1920"/>
              </w:tabs>
              <w:jc w:val="center"/>
              <w:rPr>
                <w:rFonts w:ascii="Arial" w:hAnsi="Arial" w:cs="Arial"/>
                <w:b/>
              </w:rPr>
            </w:pPr>
            <w:r w:rsidRPr="00524FA9">
              <w:rPr>
                <w:rFonts w:ascii="Arial" w:hAnsi="Arial" w:cs="Arial"/>
                <w:b/>
              </w:rPr>
              <w:t>Cleansing Department</w:t>
            </w:r>
          </w:p>
        </w:tc>
      </w:tr>
      <w:tr w:rsidR="00524FA9" w:rsidRPr="00524FA9" w:rsidTr="007C39F3">
        <w:trPr>
          <w:trHeight w:val="70"/>
        </w:trPr>
        <w:tc>
          <w:tcPr>
            <w:tcW w:w="4248" w:type="dxa"/>
          </w:tcPr>
          <w:p w:rsidR="00524FA9" w:rsidRPr="00524FA9" w:rsidRDefault="00524FA9" w:rsidP="002544C6">
            <w:pPr>
              <w:tabs>
                <w:tab w:val="left" w:pos="1920"/>
              </w:tabs>
              <w:spacing w:line="276" w:lineRule="auto"/>
              <w:jc w:val="both"/>
              <w:rPr>
                <w:rFonts w:ascii="Arial" w:hAnsi="Arial" w:cs="Arial"/>
              </w:rPr>
            </w:pPr>
            <w:r>
              <w:rPr>
                <w:rFonts w:ascii="Arial" w:hAnsi="Arial" w:cs="Arial"/>
              </w:rPr>
              <w:t>1x Superintendent</w:t>
            </w:r>
          </w:p>
        </w:tc>
        <w:tc>
          <w:tcPr>
            <w:tcW w:w="1011" w:type="dxa"/>
          </w:tcPr>
          <w:p w:rsidR="00524FA9" w:rsidRPr="00524FA9" w:rsidRDefault="00524FA9" w:rsidP="002544C6">
            <w:pPr>
              <w:tabs>
                <w:tab w:val="left" w:pos="1920"/>
              </w:tabs>
              <w:spacing w:line="276" w:lineRule="auto"/>
              <w:rPr>
                <w:rFonts w:ascii="Arial" w:hAnsi="Arial" w:cs="Arial"/>
              </w:rPr>
            </w:pPr>
            <w:r>
              <w:rPr>
                <w:rFonts w:ascii="Arial" w:hAnsi="Arial" w:cs="Arial"/>
              </w:rPr>
              <w:t>9</w:t>
            </w:r>
          </w:p>
        </w:tc>
        <w:tc>
          <w:tcPr>
            <w:tcW w:w="4092" w:type="dxa"/>
            <w:shd w:val="clear" w:color="auto" w:fill="F2F2F2" w:themeFill="background1" w:themeFillShade="F2"/>
          </w:tcPr>
          <w:p w:rsidR="00524FA9" w:rsidRPr="00524FA9" w:rsidRDefault="00524FA9" w:rsidP="002544C6">
            <w:pPr>
              <w:tabs>
                <w:tab w:val="left" w:pos="1920"/>
              </w:tabs>
              <w:spacing w:line="276" w:lineRule="auto"/>
              <w:jc w:val="both"/>
              <w:rPr>
                <w:rFonts w:ascii="Arial" w:hAnsi="Arial" w:cs="Arial"/>
              </w:rPr>
            </w:pPr>
          </w:p>
        </w:tc>
      </w:tr>
      <w:tr w:rsidR="00524FA9" w:rsidRPr="00524FA9" w:rsidTr="007C39F3">
        <w:trPr>
          <w:trHeight w:val="70"/>
        </w:trPr>
        <w:tc>
          <w:tcPr>
            <w:tcW w:w="4248" w:type="dxa"/>
          </w:tcPr>
          <w:p w:rsidR="00524FA9" w:rsidRPr="00524FA9" w:rsidRDefault="00524FA9" w:rsidP="002544C6">
            <w:pPr>
              <w:tabs>
                <w:tab w:val="left" w:pos="1920"/>
              </w:tabs>
              <w:spacing w:line="276" w:lineRule="auto"/>
              <w:jc w:val="both"/>
              <w:rPr>
                <w:rFonts w:ascii="Arial" w:hAnsi="Arial" w:cs="Arial"/>
              </w:rPr>
            </w:pPr>
            <w:r>
              <w:rPr>
                <w:rFonts w:ascii="Arial" w:hAnsi="Arial" w:cs="Arial"/>
              </w:rPr>
              <w:t xml:space="preserve">1x Driver Supervisor </w:t>
            </w:r>
          </w:p>
        </w:tc>
        <w:tc>
          <w:tcPr>
            <w:tcW w:w="1011" w:type="dxa"/>
          </w:tcPr>
          <w:p w:rsidR="00524FA9" w:rsidRPr="00524FA9" w:rsidRDefault="00524FA9" w:rsidP="002544C6">
            <w:pPr>
              <w:tabs>
                <w:tab w:val="left" w:pos="1920"/>
              </w:tabs>
              <w:spacing w:line="276" w:lineRule="auto"/>
              <w:rPr>
                <w:rFonts w:ascii="Arial" w:hAnsi="Arial" w:cs="Arial"/>
              </w:rPr>
            </w:pPr>
            <w:r>
              <w:rPr>
                <w:rFonts w:ascii="Arial" w:hAnsi="Arial" w:cs="Arial"/>
              </w:rPr>
              <w:t>7</w:t>
            </w:r>
          </w:p>
        </w:tc>
        <w:tc>
          <w:tcPr>
            <w:tcW w:w="4092" w:type="dxa"/>
            <w:shd w:val="clear" w:color="auto" w:fill="F2F2F2" w:themeFill="background1" w:themeFillShade="F2"/>
          </w:tcPr>
          <w:p w:rsidR="00524FA9" w:rsidRPr="00524FA9" w:rsidRDefault="00524FA9" w:rsidP="002544C6">
            <w:pPr>
              <w:tabs>
                <w:tab w:val="left" w:pos="1920"/>
              </w:tabs>
              <w:spacing w:line="276" w:lineRule="auto"/>
              <w:jc w:val="both"/>
              <w:rPr>
                <w:rFonts w:ascii="Arial" w:hAnsi="Arial" w:cs="Arial"/>
              </w:rPr>
            </w:pPr>
          </w:p>
        </w:tc>
      </w:tr>
      <w:tr w:rsidR="00524FA9" w:rsidRPr="00524FA9" w:rsidTr="007C39F3">
        <w:trPr>
          <w:trHeight w:val="70"/>
        </w:trPr>
        <w:tc>
          <w:tcPr>
            <w:tcW w:w="4248" w:type="dxa"/>
          </w:tcPr>
          <w:p w:rsidR="00524FA9" w:rsidRPr="00524FA9" w:rsidRDefault="00524FA9" w:rsidP="002544C6">
            <w:pPr>
              <w:tabs>
                <w:tab w:val="left" w:pos="1920"/>
              </w:tabs>
              <w:spacing w:line="276" w:lineRule="auto"/>
              <w:jc w:val="both"/>
              <w:rPr>
                <w:rFonts w:ascii="Arial" w:hAnsi="Arial" w:cs="Arial"/>
              </w:rPr>
            </w:pPr>
            <w:r>
              <w:rPr>
                <w:rFonts w:ascii="Arial" w:hAnsi="Arial" w:cs="Arial"/>
              </w:rPr>
              <w:t xml:space="preserve">4x General Workers </w:t>
            </w:r>
          </w:p>
        </w:tc>
        <w:tc>
          <w:tcPr>
            <w:tcW w:w="1011" w:type="dxa"/>
          </w:tcPr>
          <w:p w:rsidR="00524FA9" w:rsidRPr="00524FA9" w:rsidRDefault="00524FA9" w:rsidP="002544C6">
            <w:pPr>
              <w:tabs>
                <w:tab w:val="left" w:pos="1920"/>
              </w:tabs>
              <w:spacing w:line="276" w:lineRule="auto"/>
              <w:rPr>
                <w:rFonts w:ascii="Arial" w:hAnsi="Arial" w:cs="Arial"/>
              </w:rPr>
            </w:pPr>
            <w:r>
              <w:rPr>
                <w:rFonts w:ascii="Arial" w:hAnsi="Arial" w:cs="Arial"/>
              </w:rPr>
              <w:t>3</w:t>
            </w:r>
          </w:p>
        </w:tc>
        <w:tc>
          <w:tcPr>
            <w:tcW w:w="4092" w:type="dxa"/>
            <w:shd w:val="clear" w:color="auto" w:fill="F2F2F2" w:themeFill="background1" w:themeFillShade="F2"/>
          </w:tcPr>
          <w:p w:rsidR="00524FA9" w:rsidRPr="00524FA9" w:rsidRDefault="00524FA9" w:rsidP="002544C6">
            <w:pPr>
              <w:tabs>
                <w:tab w:val="left" w:pos="1920"/>
              </w:tabs>
              <w:spacing w:line="276" w:lineRule="auto"/>
              <w:jc w:val="both"/>
              <w:rPr>
                <w:rFonts w:ascii="Arial" w:hAnsi="Arial" w:cs="Arial"/>
              </w:rPr>
            </w:pPr>
          </w:p>
        </w:tc>
      </w:tr>
      <w:tr w:rsidR="00524FA9" w:rsidRPr="00524FA9" w:rsidTr="007C39F3">
        <w:trPr>
          <w:trHeight w:val="70"/>
        </w:trPr>
        <w:tc>
          <w:tcPr>
            <w:tcW w:w="4248" w:type="dxa"/>
          </w:tcPr>
          <w:p w:rsidR="00524FA9" w:rsidRDefault="00524FA9" w:rsidP="002544C6">
            <w:pPr>
              <w:tabs>
                <w:tab w:val="left" w:pos="1920"/>
              </w:tabs>
              <w:spacing w:line="276" w:lineRule="auto"/>
              <w:jc w:val="both"/>
              <w:rPr>
                <w:rFonts w:ascii="Arial" w:hAnsi="Arial" w:cs="Arial"/>
              </w:rPr>
            </w:pPr>
            <w:r>
              <w:rPr>
                <w:rFonts w:ascii="Arial" w:hAnsi="Arial" w:cs="Arial"/>
              </w:rPr>
              <w:t>2x Toilet Cleaners</w:t>
            </w:r>
          </w:p>
        </w:tc>
        <w:tc>
          <w:tcPr>
            <w:tcW w:w="1011" w:type="dxa"/>
          </w:tcPr>
          <w:p w:rsidR="00524FA9" w:rsidRDefault="00524FA9" w:rsidP="002544C6">
            <w:pPr>
              <w:tabs>
                <w:tab w:val="left" w:pos="1920"/>
              </w:tabs>
              <w:spacing w:line="276" w:lineRule="auto"/>
              <w:rPr>
                <w:rFonts w:ascii="Arial" w:hAnsi="Arial" w:cs="Arial"/>
              </w:rPr>
            </w:pPr>
            <w:r>
              <w:rPr>
                <w:rFonts w:ascii="Arial" w:hAnsi="Arial" w:cs="Arial"/>
              </w:rPr>
              <w:t>3</w:t>
            </w:r>
          </w:p>
        </w:tc>
        <w:tc>
          <w:tcPr>
            <w:tcW w:w="4092" w:type="dxa"/>
            <w:shd w:val="clear" w:color="auto" w:fill="F2F2F2" w:themeFill="background1" w:themeFillShade="F2"/>
          </w:tcPr>
          <w:p w:rsidR="00524FA9" w:rsidRPr="00524FA9" w:rsidRDefault="00524FA9" w:rsidP="002544C6">
            <w:pPr>
              <w:tabs>
                <w:tab w:val="left" w:pos="1920"/>
              </w:tabs>
              <w:spacing w:line="276" w:lineRule="auto"/>
              <w:jc w:val="both"/>
              <w:rPr>
                <w:rFonts w:ascii="Arial" w:hAnsi="Arial" w:cs="Arial"/>
              </w:rPr>
            </w:pPr>
          </w:p>
        </w:tc>
      </w:tr>
      <w:tr w:rsidR="00524FA9" w:rsidRPr="00524FA9" w:rsidTr="007C39F3">
        <w:trPr>
          <w:trHeight w:val="70"/>
        </w:trPr>
        <w:tc>
          <w:tcPr>
            <w:tcW w:w="4248" w:type="dxa"/>
          </w:tcPr>
          <w:p w:rsidR="00524FA9" w:rsidRDefault="00F92AAA" w:rsidP="002544C6">
            <w:pPr>
              <w:tabs>
                <w:tab w:val="left" w:pos="1920"/>
              </w:tabs>
              <w:spacing w:line="276" w:lineRule="auto"/>
              <w:jc w:val="both"/>
              <w:rPr>
                <w:rFonts w:ascii="Arial" w:hAnsi="Arial" w:cs="Arial"/>
              </w:rPr>
            </w:pPr>
            <w:r>
              <w:rPr>
                <w:rFonts w:ascii="Arial" w:hAnsi="Arial" w:cs="Arial"/>
              </w:rPr>
              <w:t>2x Street Sweep</w:t>
            </w:r>
            <w:r w:rsidR="00524FA9">
              <w:rPr>
                <w:rFonts w:ascii="Arial" w:hAnsi="Arial" w:cs="Arial"/>
              </w:rPr>
              <w:t>ers</w:t>
            </w:r>
          </w:p>
        </w:tc>
        <w:tc>
          <w:tcPr>
            <w:tcW w:w="1011" w:type="dxa"/>
          </w:tcPr>
          <w:p w:rsidR="00524FA9" w:rsidRDefault="00524FA9" w:rsidP="002544C6">
            <w:pPr>
              <w:tabs>
                <w:tab w:val="left" w:pos="1920"/>
              </w:tabs>
              <w:spacing w:line="276" w:lineRule="auto"/>
              <w:rPr>
                <w:rFonts w:ascii="Arial" w:hAnsi="Arial" w:cs="Arial"/>
              </w:rPr>
            </w:pPr>
            <w:r>
              <w:rPr>
                <w:rFonts w:ascii="Arial" w:hAnsi="Arial" w:cs="Arial"/>
              </w:rPr>
              <w:t>3</w:t>
            </w:r>
          </w:p>
        </w:tc>
        <w:tc>
          <w:tcPr>
            <w:tcW w:w="4092" w:type="dxa"/>
            <w:shd w:val="clear" w:color="auto" w:fill="F2F2F2" w:themeFill="background1" w:themeFillShade="F2"/>
          </w:tcPr>
          <w:p w:rsidR="00524FA9" w:rsidRPr="00524FA9" w:rsidRDefault="00524FA9" w:rsidP="002544C6">
            <w:pPr>
              <w:tabs>
                <w:tab w:val="left" w:pos="1920"/>
              </w:tabs>
              <w:spacing w:line="276" w:lineRule="auto"/>
              <w:jc w:val="both"/>
              <w:rPr>
                <w:rFonts w:ascii="Arial" w:hAnsi="Arial" w:cs="Arial"/>
              </w:rPr>
            </w:pPr>
          </w:p>
        </w:tc>
      </w:tr>
      <w:tr w:rsidR="00524FA9" w:rsidRPr="00524FA9" w:rsidTr="007C39F3">
        <w:trPr>
          <w:trHeight w:val="70"/>
        </w:trPr>
        <w:tc>
          <w:tcPr>
            <w:tcW w:w="4248" w:type="dxa"/>
          </w:tcPr>
          <w:p w:rsidR="00524FA9" w:rsidRDefault="00F92AAA" w:rsidP="002544C6">
            <w:pPr>
              <w:tabs>
                <w:tab w:val="left" w:pos="1920"/>
              </w:tabs>
              <w:spacing w:line="276" w:lineRule="auto"/>
              <w:jc w:val="both"/>
              <w:rPr>
                <w:rFonts w:ascii="Arial" w:hAnsi="Arial" w:cs="Arial"/>
              </w:rPr>
            </w:pPr>
            <w:r>
              <w:rPr>
                <w:rFonts w:ascii="Arial" w:hAnsi="Arial" w:cs="Arial"/>
              </w:rPr>
              <w:t xml:space="preserve">1x Tractor Driver </w:t>
            </w:r>
          </w:p>
        </w:tc>
        <w:tc>
          <w:tcPr>
            <w:tcW w:w="1011" w:type="dxa"/>
          </w:tcPr>
          <w:p w:rsidR="00524FA9" w:rsidRDefault="00F92AAA" w:rsidP="002544C6">
            <w:pPr>
              <w:tabs>
                <w:tab w:val="left" w:pos="1920"/>
              </w:tabs>
              <w:spacing w:line="276" w:lineRule="auto"/>
              <w:rPr>
                <w:rFonts w:ascii="Arial" w:hAnsi="Arial" w:cs="Arial"/>
              </w:rPr>
            </w:pPr>
            <w:r>
              <w:rPr>
                <w:rFonts w:ascii="Arial" w:hAnsi="Arial" w:cs="Arial"/>
              </w:rPr>
              <w:t>5</w:t>
            </w:r>
          </w:p>
        </w:tc>
        <w:tc>
          <w:tcPr>
            <w:tcW w:w="4092" w:type="dxa"/>
            <w:shd w:val="clear" w:color="auto" w:fill="F2F2F2" w:themeFill="background1" w:themeFillShade="F2"/>
          </w:tcPr>
          <w:p w:rsidR="00524FA9" w:rsidRPr="00524FA9" w:rsidRDefault="00524FA9" w:rsidP="002544C6">
            <w:pPr>
              <w:tabs>
                <w:tab w:val="left" w:pos="1920"/>
              </w:tabs>
              <w:spacing w:line="276" w:lineRule="auto"/>
              <w:jc w:val="both"/>
              <w:rPr>
                <w:rFonts w:ascii="Arial" w:hAnsi="Arial" w:cs="Arial"/>
              </w:rPr>
            </w:pPr>
          </w:p>
        </w:tc>
      </w:tr>
      <w:tr w:rsidR="00F92AAA" w:rsidRPr="00524FA9" w:rsidTr="007C39F3">
        <w:trPr>
          <w:trHeight w:val="70"/>
        </w:trPr>
        <w:tc>
          <w:tcPr>
            <w:tcW w:w="4248" w:type="dxa"/>
          </w:tcPr>
          <w:p w:rsidR="00F92AAA" w:rsidRDefault="00F92AAA" w:rsidP="002544C6">
            <w:pPr>
              <w:tabs>
                <w:tab w:val="left" w:pos="1920"/>
              </w:tabs>
              <w:spacing w:line="276" w:lineRule="auto"/>
              <w:jc w:val="both"/>
              <w:rPr>
                <w:rFonts w:ascii="Arial" w:hAnsi="Arial" w:cs="Arial"/>
              </w:rPr>
            </w:pPr>
            <w:r>
              <w:rPr>
                <w:rFonts w:ascii="Arial" w:hAnsi="Arial" w:cs="Arial"/>
              </w:rPr>
              <w:t>1x Tractor/ Trailer Driver</w:t>
            </w:r>
          </w:p>
        </w:tc>
        <w:tc>
          <w:tcPr>
            <w:tcW w:w="1011" w:type="dxa"/>
          </w:tcPr>
          <w:p w:rsidR="00F92AAA" w:rsidRDefault="00F92AAA" w:rsidP="002544C6">
            <w:pPr>
              <w:tabs>
                <w:tab w:val="left" w:pos="1920"/>
              </w:tabs>
              <w:spacing w:line="276" w:lineRule="auto"/>
              <w:rPr>
                <w:rFonts w:ascii="Arial" w:hAnsi="Arial" w:cs="Arial"/>
              </w:rPr>
            </w:pPr>
            <w:r>
              <w:rPr>
                <w:rFonts w:ascii="Arial" w:hAnsi="Arial" w:cs="Arial"/>
              </w:rPr>
              <w:t>6</w:t>
            </w:r>
          </w:p>
        </w:tc>
        <w:tc>
          <w:tcPr>
            <w:tcW w:w="4092" w:type="dxa"/>
            <w:shd w:val="clear" w:color="auto" w:fill="F2F2F2" w:themeFill="background1" w:themeFillShade="F2"/>
          </w:tcPr>
          <w:p w:rsidR="00F92AAA" w:rsidRPr="00524FA9" w:rsidRDefault="00F92AAA" w:rsidP="002544C6">
            <w:pPr>
              <w:tabs>
                <w:tab w:val="left" w:pos="1920"/>
              </w:tabs>
              <w:spacing w:line="276" w:lineRule="auto"/>
              <w:jc w:val="both"/>
              <w:rPr>
                <w:rFonts w:ascii="Arial" w:hAnsi="Arial" w:cs="Arial"/>
              </w:rPr>
            </w:pPr>
          </w:p>
        </w:tc>
      </w:tr>
      <w:tr w:rsidR="00F92AAA" w:rsidRPr="00524FA9" w:rsidTr="007C39F3">
        <w:trPr>
          <w:trHeight w:val="70"/>
        </w:trPr>
        <w:tc>
          <w:tcPr>
            <w:tcW w:w="4248" w:type="dxa"/>
          </w:tcPr>
          <w:p w:rsidR="00F92AAA" w:rsidRDefault="00F92AAA" w:rsidP="002544C6">
            <w:pPr>
              <w:tabs>
                <w:tab w:val="left" w:pos="1920"/>
              </w:tabs>
              <w:spacing w:line="276" w:lineRule="auto"/>
              <w:jc w:val="both"/>
              <w:rPr>
                <w:rFonts w:ascii="Arial" w:hAnsi="Arial" w:cs="Arial"/>
              </w:rPr>
            </w:pPr>
            <w:r>
              <w:rPr>
                <w:rFonts w:ascii="Arial" w:hAnsi="Arial" w:cs="Arial"/>
              </w:rPr>
              <w:t xml:space="preserve">1x Loader Trailer </w:t>
            </w:r>
          </w:p>
        </w:tc>
        <w:tc>
          <w:tcPr>
            <w:tcW w:w="1011" w:type="dxa"/>
          </w:tcPr>
          <w:p w:rsidR="00F92AAA" w:rsidRDefault="00F92AAA" w:rsidP="002544C6">
            <w:pPr>
              <w:tabs>
                <w:tab w:val="left" w:pos="1920"/>
              </w:tabs>
              <w:spacing w:line="276" w:lineRule="auto"/>
              <w:rPr>
                <w:rFonts w:ascii="Arial" w:hAnsi="Arial" w:cs="Arial"/>
              </w:rPr>
            </w:pPr>
            <w:r>
              <w:rPr>
                <w:rFonts w:ascii="Arial" w:hAnsi="Arial" w:cs="Arial"/>
              </w:rPr>
              <w:t>3</w:t>
            </w:r>
          </w:p>
        </w:tc>
        <w:tc>
          <w:tcPr>
            <w:tcW w:w="4092" w:type="dxa"/>
            <w:shd w:val="clear" w:color="auto" w:fill="F2F2F2" w:themeFill="background1" w:themeFillShade="F2"/>
          </w:tcPr>
          <w:p w:rsidR="00F92AAA" w:rsidRPr="00524FA9" w:rsidRDefault="00F92AAA" w:rsidP="002544C6">
            <w:pPr>
              <w:tabs>
                <w:tab w:val="left" w:pos="1920"/>
              </w:tabs>
              <w:spacing w:line="276" w:lineRule="auto"/>
              <w:jc w:val="both"/>
              <w:rPr>
                <w:rFonts w:ascii="Arial" w:hAnsi="Arial" w:cs="Arial"/>
              </w:rPr>
            </w:pPr>
          </w:p>
        </w:tc>
      </w:tr>
      <w:tr w:rsidR="00F92AAA" w:rsidRPr="00524FA9" w:rsidTr="007C39F3">
        <w:trPr>
          <w:trHeight w:val="70"/>
        </w:trPr>
        <w:tc>
          <w:tcPr>
            <w:tcW w:w="4248" w:type="dxa"/>
          </w:tcPr>
          <w:p w:rsidR="00F92AAA" w:rsidRDefault="00F92AAA" w:rsidP="002544C6">
            <w:pPr>
              <w:tabs>
                <w:tab w:val="left" w:pos="1920"/>
              </w:tabs>
              <w:spacing w:line="276" w:lineRule="auto"/>
              <w:jc w:val="both"/>
              <w:rPr>
                <w:rFonts w:ascii="Arial" w:hAnsi="Arial" w:cs="Arial"/>
              </w:rPr>
            </w:pPr>
            <w:r>
              <w:rPr>
                <w:rFonts w:ascii="Arial" w:hAnsi="Arial" w:cs="Arial"/>
              </w:rPr>
              <w:t>2x Senior Workers</w:t>
            </w:r>
          </w:p>
        </w:tc>
        <w:tc>
          <w:tcPr>
            <w:tcW w:w="1011" w:type="dxa"/>
          </w:tcPr>
          <w:p w:rsidR="00F92AAA" w:rsidRDefault="00F92AAA" w:rsidP="002544C6">
            <w:pPr>
              <w:tabs>
                <w:tab w:val="left" w:pos="1920"/>
              </w:tabs>
              <w:spacing w:line="276" w:lineRule="auto"/>
              <w:rPr>
                <w:rFonts w:ascii="Arial" w:hAnsi="Arial" w:cs="Arial"/>
              </w:rPr>
            </w:pPr>
            <w:r>
              <w:rPr>
                <w:rFonts w:ascii="Arial" w:hAnsi="Arial" w:cs="Arial"/>
              </w:rPr>
              <w:t>3</w:t>
            </w:r>
          </w:p>
        </w:tc>
        <w:tc>
          <w:tcPr>
            <w:tcW w:w="4092" w:type="dxa"/>
            <w:shd w:val="clear" w:color="auto" w:fill="F2F2F2" w:themeFill="background1" w:themeFillShade="F2"/>
          </w:tcPr>
          <w:p w:rsidR="00F92AAA" w:rsidRPr="00524FA9" w:rsidRDefault="00F92AAA" w:rsidP="002544C6">
            <w:pPr>
              <w:tabs>
                <w:tab w:val="left" w:pos="1920"/>
              </w:tabs>
              <w:spacing w:line="276" w:lineRule="auto"/>
              <w:jc w:val="both"/>
              <w:rPr>
                <w:rFonts w:ascii="Arial" w:hAnsi="Arial" w:cs="Arial"/>
              </w:rPr>
            </w:pPr>
          </w:p>
        </w:tc>
      </w:tr>
      <w:tr w:rsidR="00F92AAA" w:rsidRPr="00524FA9" w:rsidTr="007C39F3">
        <w:trPr>
          <w:trHeight w:val="70"/>
        </w:trPr>
        <w:tc>
          <w:tcPr>
            <w:tcW w:w="4248" w:type="dxa"/>
          </w:tcPr>
          <w:p w:rsidR="00F92AAA" w:rsidRDefault="00436DE8" w:rsidP="002544C6">
            <w:pPr>
              <w:tabs>
                <w:tab w:val="left" w:pos="1920"/>
              </w:tabs>
              <w:spacing w:line="276" w:lineRule="auto"/>
              <w:jc w:val="both"/>
              <w:rPr>
                <w:rFonts w:ascii="Arial" w:hAnsi="Arial" w:cs="Arial"/>
              </w:rPr>
            </w:pPr>
            <w:r>
              <w:rPr>
                <w:rFonts w:ascii="Arial" w:hAnsi="Arial" w:cs="Arial"/>
              </w:rPr>
              <w:t>1x Operator</w:t>
            </w:r>
          </w:p>
        </w:tc>
        <w:tc>
          <w:tcPr>
            <w:tcW w:w="1011" w:type="dxa"/>
          </w:tcPr>
          <w:p w:rsidR="00F92AAA" w:rsidRDefault="00436DE8" w:rsidP="002544C6">
            <w:pPr>
              <w:tabs>
                <w:tab w:val="left" w:pos="1920"/>
              </w:tabs>
              <w:spacing w:line="276" w:lineRule="auto"/>
              <w:rPr>
                <w:rFonts w:ascii="Arial" w:hAnsi="Arial" w:cs="Arial"/>
              </w:rPr>
            </w:pPr>
            <w:r>
              <w:rPr>
                <w:rFonts w:ascii="Arial" w:hAnsi="Arial" w:cs="Arial"/>
              </w:rPr>
              <w:t>6</w:t>
            </w:r>
          </w:p>
        </w:tc>
        <w:tc>
          <w:tcPr>
            <w:tcW w:w="4092" w:type="dxa"/>
            <w:shd w:val="clear" w:color="auto" w:fill="F2F2F2" w:themeFill="background1" w:themeFillShade="F2"/>
          </w:tcPr>
          <w:p w:rsidR="00F92AAA" w:rsidRPr="00524FA9" w:rsidRDefault="00F92AAA" w:rsidP="002544C6">
            <w:pPr>
              <w:tabs>
                <w:tab w:val="left" w:pos="1920"/>
              </w:tabs>
              <w:spacing w:line="276" w:lineRule="auto"/>
              <w:jc w:val="both"/>
              <w:rPr>
                <w:rFonts w:ascii="Arial" w:hAnsi="Arial" w:cs="Arial"/>
              </w:rPr>
            </w:pPr>
          </w:p>
        </w:tc>
      </w:tr>
      <w:tr w:rsidR="00436DE8" w:rsidRPr="00436DE8" w:rsidTr="001A13A8">
        <w:trPr>
          <w:trHeight w:val="70"/>
        </w:trPr>
        <w:tc>
          <w:tcPr>
            <w:tcW w:w="4248" w:type="dxa"/>
          </w:tcPr>
          <w:p w:rsidR="00436DE8" w:rsidRPr="00436DE8" w:rsidRDefault="00436DE8" w:rsidP="002544C6">
            <w:pPr>
              <w:tabs>
                <w:tab w:val="left" w:pos="1920"/>
              </w:tabs>
              <w:spacing w:line="276" w:lineRule="auto"/>
              <w:jc w:val="both"/>
              <w:rPr>
                <w:rFonts w:ascii="Arial" w:hAnsi="Arial" w:cs="Arial"/>
                <w:b/>
              </w:rPr>
            </w:pPr>
            <w:r w:rsidRPr="00436DE8">
              <w:rPr>
                <w:rFonts w:ascii="Arial" w:hAnsi="Arial" w:cs="Arial"/>
                <w:b/>
              </w:rPr>
              <w:t xml:space="preserve">Total Vacancies </w:t>
            </w:r>
          </w:p>
        </w:tc>
        <w:tc>
          <w:tcPr>
            <w:tcW w:w="5103" w:type="dxa"/>
            <w:gridSpan w:val="2"/>
          </w:tcPr>
          <w:p w:rsidR="00436DE8" w:rsidRPr="00436DE8" w:rsidRDefault="00436DE8" w:rsidP="002544C6">
            <w:pPr>
              <w:tabs>
                <w:tab w:val="left" w:pos="1920"/>
              </w:tabs>
              <w:spacing w:line="276" w:lineRule="auto"/>
              <w:jc w:val="center"/>
              <w:rPr>
                <w:rFonts w:ascii="Arial" w:hAnsi="Arial" w:cs="Arial"/>
                <w:b/>
              </w:rPr>
            </w:pPr>
            <w:r w:rsidRPr="00436DE8">
              <w:rPr>
                <w:rFonts w:ascii="Arial" w:hAnsi="Arial" w:cs="Arial"/>
                <w:b/>
              </w:rPr>
              <w:t>16</w:t>
            </w:r>
          </w:p>
        </w:tc>
      </w:tr>
      <w:tr w:rsidR="00436DE8" w:rsidRPr="00524FA9" w:rsidTr="002544C6">
        <w:trPr>
          <w:trHeight w:val="70"/>
        </w:trPr>
        <w:tc>
          <w:tcPr>
            <w:tcW w:w="9351" w:type="dxa"/>
            <w:gridSpan w:val="3"/>
            <w:shd w:val="clear" w:color="auto" w:fill="D5C6AB"/>
          </w:tcPr>
          <w:p w:rsidR="00436DE8" w:rsidRPr="00436DE8" w:rsidRDefault="00436DE8" w:rsidP="00436DE8">
            <w:pPr>
              <w:tabs>
                <w:tab w:val="left" w:pos="1920"/>
              </w:tabs>
              <w:jc w:val="center"/>
              <w:rPr>
                <w:rFonts w:ascii="Arial" w:hAnsi="Arial" w:cs="Arial"/>
                <w:b/>
              </w:rPr>
            </w:pPr>
            <w:r w:rsidRPr="00436DE8">
              <w:rPr>
                <w:rFonts w:ascii="Arial" w:hAnsi="Arial" w:cs="Arial"/>
                <w:b/>
              </w:rPr>
              <w:t>Traffic Department</w:t>
            </w:r>
          </w:p>
        </w:tc>
      </w:tr>
      <w:tr w:rsidR="00436DE8" w:rsidRPr="00524FA9" w:rsidTr="002544C6">
        <w:trPr>
          <w:trHeight w:val="70"/>
        </w:trPr>
        <w:tc>
          <w:tcPr>
            <w:tcW w:w="4248" w:type="dxa"/>
          </w:tcPr>
          <w:p w:rsidR="00436DE8" w:rsidRDefault="00436DE8" w:rsidP="001D798B">
            <w:pPr>
              <w:tabs>
                <w:tab w:val="left" w:pos="1920"/>
              </w:tabs>
              <w:jc w:val="both"/>
              <w:rPr>
                <w:rFonts w:ascii="Arial" w:hAnsi="Arial" w:cs="Arial"/>
              </w:rPr>
            </w:pPr>
            <w:r>
              <w:rPr>
                <w:rFonts w:ascii="Arial" w:hAnsi="Arial" w:cs="Arial"/>
              </w:rPr>
              <w:t>1x Foreman/ Examiner Technical Service</w:t>
            </w:r>
          </w:p>
        </w:tc>
        <w:tc>
          <w:tcPr>
            <w:tcW w:w="1011" w:type="dxa"/>
          </w:tcPr>
          <w:p w:rsidR="00436DE8" w:rsidRDefault="00436DE8" w:rsidP="001D798B">
            <w:pPr>
              <w:tabs>
                <w:tab w:val="left" w:pos="1920"/>
              </w:tabs>
              <w:rPr>
                <w:rFonts w:ascii="Arial" w:hAnsi="Arial" w:cs="Arial"/>
              </w:rPr>
            </w:pPr>
            <w:r>
              <w:rPr>
                <w:rFonts w:ascii="Arial" w:hAnsi="Arial" w:cs="Arial"/>
              </w:rPr>
              <w:t>10</w:t>
            </w:r>
          </w:p>
        </w:tc>
        <w:tc>
          <w:tcPr>
            <w:tcW w:w="4092" w:type="dxa"/>
          </w:tcPr>
          <w:p w:rsidR="00436DE8" w:rsidRPr="00524FA9" w:rsidRDefault="00436DE8" w:rsidP="004B6B10">
            <w:pPr>
              <w:tabs>
                <w:tab w:val="left" w:pos="1920"/>
              </w:tabs>
              <w:jc w:val="both"/>
              <w:rPr>
                <w:rFonts w:ascii="Arial" w:hAnsi="Arial" w:cs="Arial"/>
              </w:rPr>
            </w:pPr>
          </w:p>
        </w:tc>
      </w:tr>
      <w:tr w:rsidR="001A13A8" w:rsidRPr="00524FA9" w:rsidTr="002544C6">
        <w:trPr>
          <w:trHeight w:val="70"/>
        </w:trPr>
        <w:tc>
          <w:tcPr>
            <w:tcW w:w="4248" w:type="dxa"/>
          </w:tcPr>
          <w:p w:rsidR="001A13A8" w:rsidRDefault="001A13A8" w:rsidP="001A13A8">
            <w:pPr>
              <w:tabs>
                <w:tab w:val="left" w:pos="1920"/>
              </w:tabs>
              <w:jc w:val="both"/>
              <w:rPr>
                <w:rFonts w:ascii="Arial" w:hAnsi="Arial" w:cs="Arial"/>
              </w:rPr>
            </w:pPr>
            <w:r>
              <w:rPr>
                <w:rFonts w:ascii="Arial" w:hAnsi="Arial" w:cs="Arial"/>
              </w:rPr>
              <w:t>1x Driving  License Examiner</w:t>
            </w:r>
          </w:p>
        </w:tc>
        <w:tc>
          <w:tcPr>
            <w:tcW w:w="1011" w:type="dxa"/>
          </w:tcPr>
          <w:p w:rsidR="001A13A8" w:rsidRDefault="001A13A8" w:rsidP="001A13A8">
            <w:pPr>
              <w:tabs>
                <w:tab w:val="left" w:pos="1920"/>
              </w:tabs>
              <w:rPr>
                <w:rFonts w:ascii="Arial" w:hAnsi="Arial" w:cs="Arial"/>
              </w:rPr>
            </w:pPr>
            <w:r>
              <w:rPr>
                <w:rFonts w:ascii="Arial" w:hAnsi="Arial" w:cs="Arial"/>
              </w:rPr>
              <w:t>10</w:t>
            </w:r>
          </w:p>
        </w:tc>
        <w:tc>
          <w:tcPr>
            <w:tcW w:w="4092" w:type="dxa"/>
          </w:tcPr>
          <w:p w:rsidR="001A13A8" w:rsidRDefault="001A13A8" w:rsidP="001A13A8"/>
        </w:tc>
      </w:tr>
      <w:tr w:rsidR="001A13A8" w:rsidRPr="00524FA9" w:rsidTr="007C39F3">
        <w:trPr>
          <w:trHeight w:val="70"/>
        </w:trPr>
        <w:tc>
          <w:tcPr>
            <w:tcW w:w="4248" w:type="dxa"/>
          </w:tcPr>
          <w:p w:rsidR="001A13A8" w:rsidRDefault="001A13A8" w:rsidP="001A13A8">
            <w:pPr>
              <w:tabs>
                <w:tab w:val="left" w:pos="1920"/>
              </w:tabs>
              <w:jc w:val="both"/>
              <w:rPr>
                <w:rFonts w:ascii="Arial" w:hAnsi="Arial" w:cs="Arial"/>
              </w:rPr>
            </w:pPr>
            <w:r>
              <w:rPr>
                <w:rFonts w:ascii="Arial" w:hAnsi="Arial" w:cs="Arial"/>
              </w:rPr>
              <w:lastRenderedPageBreak/>
              <w:t>1x Typist/ Clerk</w:t>
            </w:r>
          </w:p>
        </w:tc>
        <w:tc>
          <w:tcPr>
            <w:tcW w:w="1011" w:type="dxa"/>
          </w:tcPr>
          <w:p w:rsidR="001A13A8" w:rsidRDefault="001A13A8" w:rsidP="001A13A8">
            <w:pPr>
              <w:tabs>
                <w:tab w:val="left" w:pos="1920"/>
              </w:tabs>
              <w:rPr>
                <w:rFonts w:ascii="Arial" w:hAnsi="Arial" w:cs="Arial"/>
              </w:rPr>
            </w:pPr>
            <w:r>
              <w:rPr>
                <w:rFonts w:ascii="Arial" w:hAnsi="Arial" w:cs="Arial"/>
              </w:rPr>
              <w:t>6</w:t>
            </w:r>
          </w:p>
        </w:tc>
        <w:tc>
          <w:tcPr>
            <w:tcW w:w="4092" w:type="dxa"/>
            <w:shd w:val="clear" w:color="auto" w:fill="F2F2F2" w:themeFill="background1" w:themeFillShade="F2"/>
          </w:tcPr>
          <w:p w:rsidR="001A13A8" w:rsidRDefault="001A13A8" w:rsidP="001A13A8"/>
        </w:tc>
      </w:tr>
      <w:tr w:rsidR="001A13A8" w:rsidRPr="00524FA9" w:rsidTr="007C39F3">
        <w:trPr>
          <w:trHeight w:val="70"/>
        </w:trPr>
        <w:tc>
          <w:tcPr>
            <w:tcW w:w="4248" w:type="dxa"/>
          </w:tcPr>
          <w:p w:rsidR="001A13A8" w:rsidRDefault="001A13A8" w:rsidP="001A13A8">
            <w:pPr>
              <w:tabs>
                <w:tab w:val="left" w:pos="1920"/>
              </w:tabs>
              <w:jc w:val="both"/>
              <w:rPr>
                <w:rFonts w:ascii="Arial" w:hAnsi="Arial" w:cs="Arial"/>
              </w:rPr>
            </w:pPr>
            <w:r>
              <w:rPr>
                <w:rFonts w:ascii="Arial" w:hAnsi="Arial" w:cs="Arial"/>
              </w:rPr>
              <w:t xml:space="preserve">1x Senior Traffic Officer </w:t>
            </w:r>
          </w:p>
        </w:tc>
        <w:tc>
          <w:tcPr>
            <w:tcW w:w="1011" w:type="dxa"/>
          </w:tcPr>
          <w:p w:rsidR="001A13A8" w:rsidRDefault="001A13A8" w:rsidP="001A13A8">
            <w:pPr>
              <w:tabs>
                <w:tab w:val="left" w:pos="1920"/>
              </w:tabs>
              <w:rPr>
                <w:rFonts w:ascii="Arial" w:hAnsi="Arial" w:cs="Arial"/>
              </w:rPr>
            </w:pPr>
            <w:r>
              <w:rPr>
                <w:rFonts w:ascii="Arial" w:hAnsi="Arial" w:cs="Arial"/>
              </w:rPr>
              <w:t>10</w:t>
            </w:r>
          </w:p>
        </w:tc>
        <w:tc>
          <w:tcPr>
            <w:tcW w:w="4092" w:type="dxa"/>
            <w:shd w:val="clear" w:color="auto" w:fill="F2F2F2" w:themeFill="background1" w:themeFillShade="F2"/>
          </w:tcPr>
          <w:p w:rsidR="001A13A8" w:rsidRDefault="001A13A8" w:rsidP="001A13A8"/>
        </w:tc>
      </w:tr>
      <w:tr w:rsidR="00436DE8" w:rsidRPr="00524FA9" w:rsidTr="007C39F3">
        <w:trPr>
          <w:trHeight w:val="70"/>
        </w:trPr>
        <w:tc>
          <w:tcPr>
            <w:tcW w:w="4248" w:type="dxa"/>
          </w:tcPr>
          <w:p w:rsidR="00436DE8" w:rsidRDefault="00436DE8" w:rsidP="002544C6">
            <w:pPr>
              <w:tabs>
                <w:tab w:val="left" w:pos="1920"/>
              </w:tabs>
              <w:spacing w:line="276" w:lineRule="auto"/>
              <w:jc w:val="both"/>
              <w:rPr>
                <w:rFonts w:ascii="Arial" w:hAnsi="Arial" w:cs="Arial"/>
              </w:rPr>
            </w:pPr>
            <w:r>
              <w:rPr>
                <w:rFonts w:ascii="Arial" w:hAnsi="Arial" w:cs="Arial"/>
              </w:rPr>
              <w:t>2x Traffic Wardens</w:t>
            </w:r>
          </w:p>
        </w:tc>
        <w:tc>
          <w:tcPr>
            <w:tcW w:w="1011" w:type="dxa"/>
          </w:tcPr>
          <w:p w:rsidR="00436DE8" w:rsidRDefault="00436DE8" w:rsidP="002544C6">
            <w:pPr>
              <w:tabs>
                <w:tab w:val="left" w:pos="1920"/>
              </w:tabs>
              <w:spacing w:line="276" w:lineRule="auto"/>
              <w:rPr>
                <w:rFonts w:ascii="Arial" w:hAnsi="Arial" w:cs="Arial"/>
              </w:rPr>
            </w:pPr>
            <w:r>
              <w:rPr>
                <w:rFonts w:ascii="Arial" w:hAnsi="Arial" w:cs="Arial"/>
              </w:rPr>
              <w:t>5</w:t>
            </w:r>
          </w:p>
        </w:tc>
        <w:tc>
          <w:tcPr>
            <w:tcW w:w="4092" w:type="dxa"/>
            <w:shd w:val="clear" w:color="auto" w:fill="F2F2F2" w:themeFill="background1" w:themeFillShade="F2"/>
          </w:tcPr>
          <w:p w:rsidR="00436DE8" w:rsidRPr="00524FA9" w:rsidRDefault="00436DE8" w:rsidP="002544C6">
            <w:pPr>
              <w:tabs>
                <w:tab w:val="left" w:pos="1920"/>
              </w:tabs>
              <w:spacing w:line="276" w:lineRule="auto"/>
              <w:jc w:val="both"/>
              <w:rPr>
                <w:rFonts w:ascii="Arial" w:hAnsi="Arial" w:cs="Arial"/>
              </w:rPr>
            </w:pPr>
          </w:p>
        </w:tc>
      </w:tr>
      <w:tr w:rsidR="00436DE8" w:rsidRPr="00524FA9" w:rsidTr="007C39F3">
        <w:trPr>
          <w:trHeight w:val="70"/>
        </w:trPr>
        <w:tc>
          <w:tcPr>
            <w:tcW w:w="4248" w:type="dxa"/>
          </w:tcPr>
          <w:p w:rsidR="00436DE8" w:rsidRDefault="00436DE8" w:rsidP="002544C6">
            <w:pPr>
              <w:tabs>
                <w:tab w:val="left" w:pos="1920"/>
              </w:tabs>
              <w:spacing w:line="276" w:lineRule="auto"/>
              <w:jc w:val="both"/>
              <w:rPr>
                <w:rFonts w:ascii="Arial" w:hAnsi="Arial" w:cs="Arial"/>
              </w:rPr>
            </w:pPr>
            <w:r>
              <w:rPr>
                <w:rFonts w:ascii="Arial" w:hAnsi="Arial" w:cs="Arial"/>
              </w:rPr>
              <w:t>1x Road Painter</w:t>
            </w:r>
          </w:p>
        </w:tc>
        <w:tc>
          <w:tcPr>
            <w:tcW w:w="1011" w:type="dxa"/>
          </w:tcPr>
          <w:p w:rsidR="00436DE8" w:rsidRDefault="00436DE8" w:rsidP="002544C6">
            <w:pPr>
              <w:tabs>
                <w:tab w:val="left" w:pos="1920"/>
              </w:tabs>
              <w:spacing w:line="276" w:lineRule="auto"/>
              <w:rPr>
                <w:rFonts w:ascii="Arial" w:hAnsi="Arial" w:cs="Arial"/>
              </w:rPr>
            </w:pPr>
            <w:r>
              <w:rPr>
                <w:rFonts w:ascii="Arial" w:hAnsi="Arial" w:cs="Arial"/>
              </w:rPr>
              <w:t>3</w:t>
            </w:r>
          </w:p>
        </w:tc>
        <w:tc>
          <w:tcPr>
            <w:tcW w:w="4092" w:type="dxa"/>
            <w:shd w:val="clear" w:color="auto" w:fill="F2F2F2" w:themeFill="background1" w:themeFillShade="F2"/>
          </w:tcPr>
          <w:p w:rsidR="00436DE8" w:rsidRPr="00524FA9" w:rsidRDefault="00436DE8" w:rsidP="002544C6">
            <w:pPr>
              <w:tabs>
                <w:tab w:val="left" w:pos="1920"/>
              </w:tabs>
              <w:spacing w:line="276" w:lineRule="auto"/>
              <w:jc w:val="both"/>
              <w:rPr>
                <w:rFonts w:ascii="Arial" w:hAnsi="Arial" w:cs="Arial"/>
              </w:rPr>
            </w:pPr>
          </w:p>
        </w:tc>
      </w:tr>
      <w:tr w:rsidR="00436DE8" w:rsidRPr="00436DE8" w:rsidTr="001A13A8">
        <w:trPr>
          <w:trHeight w:val="70"/>
        </w:trPr>
        <w:tc>
          <w:tcPr>
            <w:tcW w:w="4248" w:type="dxa"/>
          </w:tcPr>
          <w:p w:rsidR="00436DE8" w:rsidRPr="00436DE8" w:rsidRDefault="00436DE8" w:rsidP="002544C6">
            <w:pPr>
              <w:tabs>
                <w:tab w:val="left" w:pos="1920"/>
              </w:tabs>
              <w:spacing w:line="276" w:lineRule="auto"/>
              <w:jc w:val="both"/>
              <w:rPr>
                <w:rFonts w:ascii="Arial" w:hAnsi="Arial" w:cs="Arial"/>
                <w:b/>
              </w:rPr>
            </w:pPr>
            <w:r w:rsidRPr="00436DE8">
              <w:rPr>
                <w:rFonts w:ascii="Arial" w:hAnsi="Arial" w:cs="Arial"/>
                <w:b/>
              </w:rPr>
              <w:t xml:space="preserve">Total Vacancies </w:t>
            </w:r>
          </w:p>
        </w:tc>
        <w:tc>
          <w:tcPr>
            <w:tcW w:w="5103" w:type="dxa"/>
            <w:gridSpan w:val="2"/>
          </w:tcPr>
          <w:p w:rsidR="00436DE8" w:rsidRPr="00436DE8" w:rsidRDefault="00436DE8" w:rsidP="002544C6">
            <w:pPr>
              <w:tabs>
                <w:tab w:val="left" w:pos="1920"/>
              </w:tabs>
              <w:spacing w:line="276" w:lineRule="auto"/>
              <w:jc w:val="center"/>
              <w:rPr>
                <w:rFonts w:ascii="Arial" w:hAnsi="Arial" w:cs="Arial"/>
                <w:b/>
              </w:rPr>
            </w:pPr>
            <w:r w:rsidRPr="00436DE8">
              <w:rPr>
                <w:rFonts w:ascii="Arial" w:hAnsi="Arial" w:cs="Arial"/>
                <w:b/>
              </w:rPr>
              <w:t>6</w:t>
            </w:r>
          </w:p>
        </w:tc>
      </w:tr>
      <w:tr w:rsidR="001A13A8" w:rsidRPr="00524FA9" w:rsidTr="002544C6">
        <w:trPr>
          <w:trHeight w:val="70"/>
        </w:trPr>
        <w:tc>
          <w:tcPr>
            <w:tcW w:w="9351" w:type="dxa"/>
            <w:gridSpan w:val="3"/>
            <w:shd w:val="clear" w:color="auto" w:fill="D5C6AB"/>
          </w:tcPr>
          <w:p w:rsidR="001A13A8" w:rsidRPr="001A13A8" w:rsidRDefault="001A13A8" w:rsidP="001A13A8">
            <w:pPr>
              <w:tabs>
                <w:tab w:val="left" w:pos="1920"/>
              </w:tabs>
              <w:jc w:val="center"/>
              <w:rPr>
                <w:rFonts w:ascii="Arial" w:hAnsi="Arial" w:cs="Arial"/>
                <w:b/>
              </w:rPr>
            </w:pPr>
            <w:r w:rsidRPr="001A13A8">
              <w:rPr>
                <w:rFonts w:ascii="Arial" w:hAnsi="Arial" w:cs="Arial"/>
                <w:b/>
              </w:rPr>
              <w:t>Fire Department</w:t>
            </w:r>
          </w:p>
        </w:tc>
      </w:tr>
      <w:tr w:rsidR="00436DE8" w:rsidRPr="00524FA9" w:rsidTr="002544C6">
        <w:trPr>
          <w:trHeight w:val="70"/>
        </w:trPr>
        <w:tc>
          <w:tcPr>
            <w:tcW w:w="4248" w:type="dxa"/>
          </w:tcPr>
          <w:p w:rsidR="00436DE8" w:rsidRDefault="001A13A8" w:rsidP="001D798B">
            <w:pPr>
              <w:tabs>
                <w:tab w:val="left" w:pos="1920"/>
              </w:tabs>
              <w:jc w:val="both"/>
              <w:rPr>
                <w:rFonts w:ascii="Arial" w:hAnsi="Arial" w:cs="Arial"/>
              </w:rPr>
            </w:pPr>
            <w:r>
              <w:rPr>
                <w:rFonts w:ascii="Arial" w:hAnsi="Arial" w:cs="Arial"/>
              </w:rPr>
              <w:t xml:space="preserve">3x Fire Fighters </w:t>
            </w:r>
          </w:p>
        </w:tc>
        <w:tc>
          <w:tcPr>
            <w:tcW w:w="1011" w:type="dxa"/>
          </w:tcPr>
          <w:p w:rsidR="00436DE8" w:rsidRDefault="001A13A8" w:rsidP="001D798B">
            <w:pPr>
              <w:tabs>
                <w:tab w:val="left" w:pos="1920"/>
              </w:tabs>
              <w:rPr>
                <w:rFonts w:ascii="Arial" w:hAnsi="Arial" w:cs="Arial"/>
              </w:rPr>
            </w:pPr>
            <w:r>
              <w:rPr>
                <w:rFonts w:ascii="Arial" w:hAnsi="Arial" w:cs="Arial"/>
              </w:rPr>
              <w:t xml:space="preserve">7 </w:t>
            </w:r>
          </w:p>
        </w:tc>
        <w:tc>
          <w:tcPr>
            <w:tcW w:w="4092" w:type="dxa"/>
          </w:tcPr>
          <w:p w:rsidR="00436DE8" w:rsidRPr="00524FA9" w:rsidRDefault="00436DE8" w:rsidP="004B6B10">
            <w:pPr>
              <w:tabs>
                <w:tab w:val="left" w:pos="1920"/>
              </w:tabs>
              <w:jc w:val="both"/>
              <w:rPr>
                <w:rFonts w:ascii="Arial" w:hAnsi="Arial" w:cs="Arial"/>
              </w:rPr>
            </w:pPr>
          </w:p>
        </w:tc>
      </w:tr>
      <w:tr w:rsidR="001A13A8" w:rsidRPr="00524FA9" w:rsidTr="002544C6">
        <w:trPr>
          <w:trHeight w:val="70"/>
        </w:trPr>
        <w:tc>
          <w:tcPr>
            <w:tcW w:w="4248" w:type="dxa"/>
          </w:tcPr>
          <w:p w:rsidR="001A13A8" w:rsidRDefault="001A13A8" w:rsidP="001A13A8">
            <w:pPr>
              <w:tabs>
                <w:tab w:val="left" w:pos="1920"/>
              </w:tabs>
              <w:jc w:val="both"/>
              <w:rPr>
                <w:rFonts w:ascii="Arial" w:hAnsi="Arial" w:cs="Arial"/>
              </w:rPr>
            </w:pPr>
            <w:r>
              <w:rPr>
                <w:rFonts w:ascii="Arial" w:hAnsi="Arial" w:cs="Arial"/>
              </w:rPr>
              <w:t xml:space="preserve">1x Disaster Management Officer </w:t>
            </w:r>
          </w:p>
        </w:tc>
        <w:tc>
          <w:tcPr>
            <w:tcW w:w="1011" w:type="dxa"/>
          </w:tcPr>
          <w:p w:rsidR="001A13A8" w:rsidRDefault="001A13A8" w:rsidP="001A13A8">
            <w:pPr>
              <w:tabs>
                <w:tab w:val="left" w:pos="1920"/>
              </w:tabs>
              <w:rPr>
                <w:rFonts w:ascii="Arial" w:hAnsi="Arial" w:cs="Arial"/>
              </w:rPr>
            </w:pPr>
            <w:r>
              <w:rPr>
                <w:rFonts w:ascii="Arial" w:hAnsi="Arial" w:cs="Arial"/>
              </w:rPr>
              <w:t>10</w:t>
            </w:r>
          </w:p>
        </w:tc>
        <w:tc>
          <w:tcPr>
            <w:tcW w:w="4092" w:type="dxa"/>
          </w:tcPr>
          <w:p w:rsidR="001A13A8" w:rsidRDefault="001A13A8" w:rsidP="001A13A8"/>
        </w:tc>
      </w:tr>
      <w:tr w:rsidR="001A13A8" w:rsidRPr="00524FA9" w:rsidTr="002544C6">
        <w:trPr>
          <w:trHeight w:val="70"/>
        </w:trPr>
        <w:tc>
          <w:tcPr>
            <w:tcW w:w="4248" w:type="dxa"/>
          </w:tcPr>
          <w:p w:rsidR="001A13A8" w:rsidRDefault="001A13A8" w:rsidP="001A13A8">
            <w:pPr>
              <w:tabs>
                <w:tab w:val="left" w:pos="1920"/>
              </w:tabs>
              <w:jc w:val="both"/>
              <w:rPr>
                <w:rFonts w:ascii="Arial" w:hAnsi="Arial" w:cs="Arial"/>
              </w:rPr>
            </w:pPr>
            <w:r>
              <w:rPr>
                <w:rFonts w:ascii="Arial" w:hAnsi="Arial" w:cs="Arial"/>
              </w:rPr>
              <w:t xml:space="preserve">1x Senior Fire Fighter </w:t>
            </w:r>
          </w:p>
        </w:tc>
        <w:tc>
          <w:tcPr>
            <w:tcW w:w="1011" w:type="dxa"/>
          </w:tcPr>
          <w:p w:rsidR="001A13A8" w:rsidRDefault="001A13A8" w:rsidP="001A13A8">
            <w:pPr>
              <w:tabs>
                <w:tab w:val="left" w:pos="1920"/>
              </w:tabs>
              <w:rPr>
                <w:rFonts w:ascii="Arial" w:hAnsi="Arial" w:cs="Arial"/>
              </w:rPr>
            </w:pPr>
            <w:r>
              <w:rPr>
                <w:rFonts w:ascii="Arial" w:hAnsi="Arial" w:cs="Arial"/>
              </w:rPr>
              <w:t>8</w:t>
            </w:r>
          </w:p>
        </w:tc>
        <w:tc>
          <w:tcPr>
            <w:tcW w:w="4092" w:type="dxa"/>
          </w:tcPr>
          <w:p w:rsidR="001A13A8" w:rsidRDefault="001A13A8" w:rsidP="001A13A8"/>
        </w:tc>
      </w:tr>
      <w:tr w:rsidR="001A13A8" w:rsidRPr="00524FA9" w:rsidTr="002544C6">
        <w:trPr>
          <w:trHeight w:val="70"/>
        </w:trPr>
        <w:tc>
          <w:tcPr>
            <w:tcW w:w="4248" w:type="dxa"/>
          </w:tcPr>
          <w:p w:rsidR="001A13A8" w:rsidRDefault="001A13A8" w:rsidP="001A13A8">
            <w:pPr>
              <w:tabs>
                <w:tab w:val="left" w:pos="1920"/>
              </w:tabs>
              <w:jc w:val="both"/>
              <w:rPr>
                <w:rFonts w:ascii="Arial" w:hAnsi="Arial" w:cs="Arial"/>
              </w:rPr>
            </w:pPr>
            <w:r>
              <w:rPr>
                <w:rFonts w:ascii="Arial" w:hAnsi="Arial" w:cs="Arial"/>
              </w:rPr>
              <w:t xml:space="preserve">2x  Platoon Commanders </w:t>
            </w:r>
          </w:p>
        </w:tc>
        <w:tc>
          <w:tcPr>
            <w:tcW w:w="1011" w:type="dxa"/>
          </w:tcPr>
          <w:p w:rsidR="001A13A8" w:rsidRDefault="001A13A8" w:rsidP="001A13A8">
            <w:pPr>
              <w:tabs>
                <w:tab w:val="left" w:pos="1920"/>
              </w:tabs>
              <w:rPr>
                <w:rFonts w:ascii="Arial" w:hAnsi="Arial" w:cs="Arial"/>
              </w:rPr>
            </w:pPr>
            <w:r>
              <w:rPr>
                <w:rFonts w:ascii="Arial" w:hAnsi="Arial" w:cs="Arial"/>
              </w:rPr>
              <w:t>9</w:t>
            </w:r>
          </w:p>
        </w:tc>
        <w:tc>
          <w:tcPr>
            <w:tcW w:w="4092" w:type="dxa"/>
          </w:tcPr>
          <w:p w:rsidR="001A13A8" w:rsidRDefault="001A13A8" w:rsidP="001A13A8"/>
        </w:tc>
      </w:tr>
      <w:tr w:rsidR="0081103F" w:rsidRPr="00524FA9" w:rsidTr="00BD5347">
        <w:trPr>
          <w:trHeight w:val="70"/>
        </w:trPr>
        <w:tc>
          <w:tcPr>
            <w:tcW w:w="9351" w:type="dxa"/>
            <w:gridSpan w:val="3"/>
          </w:tcPr>
          <w:p w:rsidR="0081103F" w:rsidRPr="00D46472" w:rsidRDefault="0081103F" w:rsidP="0081103F">
            <w:pPr>
              <w:jc w:val="center"/>
              <w:rPr>
                <w:rFonts w:ascii="Arial" w:hAnsi="Arial" w:cs="Arial"/>
              </w:rPr>
            </w:pPr>
            <w:r>
              <w:rPr>
                <w:rFonts w:ascii="Arial" w:hAnsi="Arial" w:cs="Arial"/>
              </w:rPr>
              <w:t>Local Economic Development</w:t>
            </w:r>
          </w:p>
        </w:tc>
      </w:tr>
      <w:tr w:rsidR="0081103F" w:rsidRPr="00524FA9" w:rsidTr="002544C6">
        <w:trPr>
          <w:trHeight w:val="70"/>
        </w:trPr>
        <w:tc>
          <w:tcPr>
            <w:tcW w:w="4248" w:type="dxa"/>
          </w:tcPr>
          <w:p w:rsidR="0081103F" w:rsidRDefault="0081103F" w:rsidP="001A13A8">
            <w:pPr>
              <w:tabs>
                <w:tab w:val="left" w:pos="1920"/>
              </w:tabs>
              <w:jc w:val="both"/>
              <w:rPr>
                <w:rFonts w:ascii="Arial" w:hAnsi="Arial" w:cs="Arial"/>
              </w:rPr>
            </w:pPr>
            <w:r>
              <w:rPr>
                <w:rFonts w:ascii="Arial" w:hAnsi="Arial" w:cs="Arial"/>
              </w:rPr>
              <w:t>1x Manager – Tourism</w:t>
            </w:r>
          </w:p>
        </w:tc>
        <w:tc>
          <w:tcPr>
            <w:tcW w:w="1011" w:type="dxa"/>
          </w:tcPr>
          <w:p w:rsidR="0081103F" w:rsidRDefault="0081103F" w:rsidP="001A13A8">
            <w:pPr>
              <w:tabs>
                <w:tab w:val="left" w:pos="1920"/>
              </w:tabs>
              <w:rPr>
                <w:rFonts w:ascii="Arial" w:hAnsi="Arial" w:cs="Arial"/>
              </w:rPr>
            </w:pPr>
            <w:r>
              <w:rPr>
                <w:rFonts w:ascii="Arial" w:hAnsi="Arial" w:cs="Arial"/>
              </w:rPr>
              <w:t>16</w:t>
            </w:r>
          </w:p>
        </w:tc>
        <w:tc>
          <w:tcPr>
            <w:tcW w:w="4092" w:type="dxa"/>
          </w:tcPr>
          <w:p w:rsidR="0081103F" w:rsidRPr="00D46472" w:rsidRDefault="0081103F" w:rsidP="001A13A8">
            <w:pPr>
              <w:rPr>
                <w:rFonts w:ascii="Arial" w:hAnsi="Arial" w:cs="Arial"/>
              </w:rPr>
            </w:pPr>
          </w:p>
        </w:tc>
      </w:tr>
      <w:tr w:rsidR="0081103F" w:rsidRPr="00524FA9" w:rsidTr="002544C6">
        <w:trPr>
          <w:trHeight w:val="70"/>
        </w:trPr>
        <w:tc>
          <w:tcPr>
            <w:tcW w:w="4248" w:type="dxa"/>
          </w:tcPr>
          <w:p w:rsidR="0081103F" w:rsidRDefault="0081103F" w:rsidP="001A13A8">
            <w:pPr>
              <w:tabs>
                <w:tab w:val="left" w:pos="1920"/>
              </w:tabs>
              <w:jc w:val="both"/>
              <w:rPr>
                <w:rFonts w:ascii="Arial" w:hAnsi="Arial" w:cs="Arial"/>
              </w:rPr>
            </w:pPr>
            <w:r>
              <w:rPr>
                <w:rFonts w:ascii="Arial" w:hAnsi="Arial" w:cs="Arial"/>
              </w:rPr>
              <w:t xml:space="preserve">1x Manager – Agriculture </w:t>
            </w:r>
          </w:p>
        </w:tc>
        <w:tc>
          <w:tcPr>
            <w:tcW w:w="1011" w:type="dxa"/>
          </w:tcPr>
          <w:p w:rsidR="0081103F" w:rsidRDefault="0081103F" w:rsidP="001A13A8">
            <w:pPr>
              <w:tabs>
                <w:tab w:val="left" w:pos="1920"/>
              </w:tabs>
              <w:rPr>
                <w:rFonts w:ascii="Arial" w:hAnsi="Arial" w:cs="Arial"/>
              </w:rPr>
            </w:pPr>
            <w:r>
              <w:rPr>
                <w:rFonts w:ascii="Arial" w:hAnsi="Arial" w:cs="Arial"/>
              </w:rPr>
              <w:t>16</w:t>
            </w:r>
          </w:p>
        </w:tc>
        <w:tc>
          <w:tcPr>
            <w:tcW w:w="4092" w:type="dxa"/>
          </w:tcPr>
          <w:p w:rsidR="0081103F" w:rsidRPr="00D46472" w:rsidRDefault="0081103F" w:rsidP="001A13A8">
            <w:pPr>
              <w:rPr>
                <w:rFonts w:ascii="Arial" w:hAnsi="Arial" w:cs="Arial"/>
              </w:rPr>
            </w:pPr>
            <w:r>
              <w:rPr>
                <w:rFonts w:ascii="Arial" w:hAnsi="Arial" w:cs="Arial"/>
              </w:rPr>
              <w:t xml:space="preserve">No motivation submitted </w:t>
            </w:r>
          </w:p>
        </w:tc>
      </w:tr>
      <w:tr w:rsidR="0081103F" w:rsidRPr="00524FA9" w:rsidTr="002544C6">
        <w:trPr>
          <w:trHeight w:val="70"/>
        </w:trPr>
        <w:tc>
          <w:tcPr>
            <w:tcW w:w="4248" w:type="dxa"/>
          </w:tcPr>
          <w:p w:rsidR="0081103F" w:rsidRDefault="0081103F" w:rsidP="0081103F">
            <w:pPr>
              <w:tabs>
                <w:tab w:val="left" w:pos="1920"/>
              </w:tabs>
              <w:jc w:val="both"/>
              <w:rPr>
                <w:rFonts w:ascii="Arial" w:hAnsi="Arial" w:cs="Arial"/>
              </w:rPr>
            </w:pPr>
            <w:r>
              <w:rPr>
                <w:rFonts w:ascii="Arial" w:hAnsi="Arial" w:cs="Arial"/>
              </w:rPr>
              <w:t xml:space="preserve">1x Manager - SMME &amp; Trade Investment  </w:t>
            </w:r>
          </w:p>
        </w:tc>
        <w:tc>
          <w:tcPr>
            <w:tcW w:w="1011" w:type="dxa"/>
          </w:tcPr>
          <w:p w:rsidR="0081103F" w:rsidRDefault="0081103F" w:rsidP="001A13A8">
            <w:pPr>
              <w:tabs>
                <w:tab w:val="left" w:pos="1920"/>
              </w:tabs>
              <w:rPr>
                <w:rFonts w:ascii="Arial" w:hAnsi="Arial" w:cs="Arial"/>
              </w:rPr>
            </w:pPr>
          </w:p>
        </w:tc>
        <w:tc>
          <w:tcPr>
            <w:tcW w:w="4092" w:type="dxa"/>
          </w:tcPr>
          <w:p w:rsidR="0081103F" w:rsidRPr="00D46472" w:rsidRDefault="0081103F" w:rsidP="001A13A8">
            <w:pPr>
              <w:rPr>
                <w:rFonts w:ascii="Arial" w:hAnsi="Arial" w:cs="Arial"/>
              </w:rPr>
            </w:pPr>
            <w:r>
              <w:rPr>
                <w:rFonts w:ascii="Arial" w:hAnsi="Arial" w:cs="Arial"/>
              </w:rPr>
              <w:t xml:space="preserve">Moratorium/ No motivation submitted </w:t>
            </w:r>
          </w:p>
        </w:tc>
      </w:tr>
      <w:tr w:rsidR="0081103F" w:rsidRPr="0081103F" w:rsidTr="00BD5347">
        <w:trPr>
          <w:trHeight w:val="70"/>
        </w:trPr>
        <w:tc>
          <w:tcPr>
            <w:tcW w:w="4248" w:type="dxa"/>
          </w:tcPr>
          <w:p w:rsidR="0081103F" w:rsidRPr="0081103F" w:rsidRDefault="0081103F" w:rsidP="001A13A8">
            <w:pPr>
              <w:tabs>
                <w:tab w:val="left" w:pos="1920"/>
              </w:tabs>
              <w:jc w:val="both"/>
              <w:rPr>
                <w:rFonts w:ascii="Arial" w:hAnsi="Arial" w:cs="Arial"/>
                <w:b/>
              </w:rPr>
            </w:pPr>
            <w:r w:rsidRPr="0081103F">
              <w:rPr>
                <w:rFonts w:ascii="Arial" w:hAnsi="Arial" w:cs="Arial"/>
                <w:b/>
              </w:rPr>
              <w:t>Total Vacancies</w:t>
            </w:r>
          </w:p>
        </w:tc>
        <w:tc>
          <w:tcPr>
            <w:tcW w:w="5103" w:type="dxa"/>
            <w:gridSpan w:val="2"/>
          </w:tcPr>
          <w:p w:rsidR="0081103F" w:rsidRPr="0081103F" w:rsidRDefault="0081103F" w:rsidP="0081103F">
            <w:pPr>
              <w:jc w:val="center"/>
              <w:rPr>
                <w:rFonts w:ascii="Arial" w:hAnsi="Arial" w:cs="Arial"/>
                <w:b/>
              </w:rPr>
            </w:pPr>
            <w:r w:rsidRPr="0081103F">
              <w:rPr>
                <w:rFonts w:ascii="Arial" w:hAnsi="Arial" w:cs="Arial"/>
                <w:b/>
              </w:rPr>
              <w:t>3</w:t>
            </w:r>
          </w:p>
        </w:tc>
      </w:tr>
      <w:tr w:rsidR="0081103F" w:rsidRPr="0081103F" w:rsidTr="00BD5347">
        <w:trPr>
          <w:trHeight w:val="70"/>
        </w:trPr>
        <w:tc>
          <w:tcPr>
            <w:tcW w:w="9351" w:type="dxa"/>
            <w:gridSpan w:val="3"/>
          </w:tcPr>
          <w:p w:rsidR="0081103F" w:rsidRPr="0081103F" w:rsidRDefault="0081103F" w:rsidP="0081103F">
            <w:pPr>
              <w:jc w:val="center"/>
              <w:rPr>
                <w:rFonts w:ascii="Arial" w:hAnsi="Arial" w:cs="Arial"/>
                <w:b/>
              </w:rPr>
            </w:pPr>
            <w:r w:rsidRPr="0081103F">
              <w:rPr>
                <w:rFonts w:ascii="Arial" w:hAnsi="Arial" w:cs="Arial"/>
                <w:b/>
              </w:rPr>
              <w:t>Corporate &amp; Shared Services</w:t>
            </w:r>
          </w:p>
        </w:tc>
      </w:tr>
      <w:tr w:rsidR="0081103F" w:rsidRPr="00524FA9" w:rsidTr="002544C6">
        <w:trPr>
          <w:trHeight w:val="70"/>
        </w:trPr>
        <w:tc>
          <w:tcPr>
            <w:tcW w:w="4248" w:type="dxa"/>
          </w:tcPr>
          <w:p w:rsidR="0081103F" w:rsidRDefault="0081103F" w:rsidP="001A13A8">
            <w:pPr>
              <w:tabs>
                <w:tab w:val="left" w:pos="1920"/>
              </w:tabs>
              <w:jc w:val="both"/>
              <w:rPr>
                <w:rFonts w:ascii="Arial" w:hAnsi="Arial" w:cs="Arial"/>
              </w:rPr>
            </w:pPr>
            <w:r>
              <w:rPr>
                <w:rFonts w:ascii="Arial" w:hAnsi="Arial" w:cs="Arial"/>
              </w:rPr>
              <w:t xml:space="preserve">1x Director </w:t>
            </w:r>
          </w:p>
        </w:tc>
        <w:tc>
          <w:tcPr>
            <w:tcW w:w="1011" w:type="dxa"/>
          </w:tcPr>
          <w:p w:rsidR="0081103F" w:rsidRDefault="0081103F" w:rsidP="001A13A8">
            <w:pPr>
              <w:tabs>
                <w:tab w:val="left" w:pos="1920"/>
              </w:tabs>
              <w:rPr>
                <w:rFonts w:ascii="Arial" w:hAnsi="Arial" w:cs="Arial"/>
              </w:rPr>
            </w:pPr>
          </w:p>
        </w:tc>
        <w:tc>
          <w:tcPr>
            <w:tcW w:w="4092" w:type="dxa"/>
          </w:tcPr>
          <w:p w:rsidR="0081103F" w:rsidRPr="00D46472" w:rsidRDefault="0081103F" w:rsidP="001A13A8">
            <w:pPr>
              <w:rPr>
                <w:rFonts w:ascii="Arial" w:hAnsi="Arial" w:cs="Arial"/>
              </w:rPr>
            </w:pPr>
            <w:r>
              <w:rPr>
                <w:rFonts w:ascii="Arial" w:hAnsi="Arial" w:cs="Arial"/>
              </w:rPr>
              <w:t>Interviews – 12 January 2021</w:t>
            </w:r>
          </w:p>
        </w:tc>
      </w:tr>
      <w:tr w:rsidR="0093460C" w:rsidRPr="00524FA9" w:rsidTr="002544C6">
        <w:trPr>
          <w:trHeight w:val="70"/>
        </w:trPr>
        <w:tc>
          <w:tcPr>
            <w:tcW w:w="4248" w:type="dxa"/>
          </w:tcPr>
          <w:p w:rsidR="0093460C" w:rsidRDefault="0093460C" w:rsidP="0093460C">
            <w:pPr>
              <w:tabs>
                <w:tab w:val="left" w:pos="1920"/>
              </w:tabs>
              <w:jc w:val="both"/>
              <w:rPr>
                <w:rFonts w:ascii="Arial" w:hAnsi="Arial" w:cs="Arial"/>
              </w:rPr>
            </w:pPr>
            <w:r>
              <w:rPr>
                <w:rFonts w:ascii="Arial" w:hAnsi="Arial" w:cs="Arial"/>
              </w:rPr>
              <w:t xml:space="preserve">1x Secretary to Director </w:t>
            </w:r>
          </w:p>
        </w:tc>
        <w:tc>
          <w:tcPr>
            <w:tcW w:w="1011" w:type="dxa"/>
          </w:tcPr>
          <w:p w:rsidR="0093460C" w:rsidRDefault="0093460C" w:rsidP="0093460C">
            <w:pPr>
              <w:tabs>
                <w:tab w:val="left" w:pos="1920"/>
              </w:tabs>
              <w:rPr>
                <w:rFonts w:ascii="Arial" w:hAnsi="Arial" w:cs="Arial"/>
              </w:rPr>
            </w:pPr>
            <w:r>
              <w:rPr>
                <w:rFonts w:ascii="Arial" w:hAnsi="Arial" w:cs="Arial"/>
              </w:rPr>
              <w:t>7</w:t>
            </w:r>
          </w:p>
        </w:tc>
        <w:tc>
          <w:tcPr>
            <w:tcW w:w="4092" w:type="dxa"/>
          </w:tcPr>
          <w:p w:rsidR="0093460C" w:rsidRDefault="0093460C" w:rsidP="0093460C">
            <w:r w:rsidRPr="0003195F">
              <w:rPr>
                <w:rFonts w:ascii="Arial" w:hAnsi="Arial" w:cs="Arial"/>
              </w:rPr>
              <w:t>Mor</w:t>
            </w:r>
            <w:r w:rsidR="007C39F3">
              <w:rPr>
                <w:rFonts w:ascii="Arial" w:hAnsi="Arial" w:cs="Arial"/>
              </w:rPr>
              <w:t>atorium</w:t>
            </w:r>
            <w:r w:rsidRPr="0003195F">
              <w:rPr>
                <w:rFonts w:ascii="Arial" w:hAnsi="Arial" w:cs="Arial"/>
              </w:rPr>
              <w:t xml:space="preserve"> </w:t>
            </w:r>
          </w:p>
        </w:tc>
      </w:tr>
      <w:tr w:rsidR="007C39F3" w:rsidRPr="00524FA9" w:rsidTr="002544C6">
        <w:trPr>
          <w:trHeight w:val="70"/>
        </w:trPr>
        <w:tc>
          <w:tcPr>
            <w:tcW w:w="4248" w:type="dxa"/>
          </w:tcPr>
          <w:p w:rsidR="007C39F3" w:rsidRDefault="007C39F3" w:rsidP="007C39F3">
            <w:pPr>
              <w:tabs>
                <w:tab w:val="left" w:pos="1920"/>
              </w:tabs>
              <w:jc w:val="both"/>
              <w:rPr>
                <w:rFonts w:ascii="Arial" w:hAnsi="Arial" w:cs="Arial"/>
              </w:rPr>
            </w:pPr>
            <w:r>
              <w:rPr>
                <w:rFonts w:ascii="Arial" w:hAnsi="Arial" w:cs="Arial"/>
              </w:rPr>
              <w:t>2x Records Clerks – Registry</w:t>
            </w:r>
          </w:p>
        </w:tc>
        <w:tc>
          <w:tcPr>
            <w:tcW w:w="1011" w:type="dxa"/>
          </w:tcPr>
          <w:p w:rsidR="007C39F3" w:rsidRDefault="007C39F3" w:rsidP="007C39F3">
            <w:pPr>
              <w:tabs>
                <w:tab w:val="left" w:pos="1920"/>
              </w:tabs>
              <w:rPr>
                <w:rFonts w:ascii="Arial" w:hAnsi="Arial" w:cs="Arial"/>
              </w:rPr>
            </w:pPr>
            <w:r>
              <w:rPr>
                <w:rFonts w:ascii="Arial" w:hAnsi="Arial" w:cs="Arial"/>
              </w:rPr>
              <w:t>5</w:t>
            </w:r>
          </w:p>
        </w:tc>
        <w:tc>
          <w:tcPr>
            <w:tcW w:w="4092" w:type="dxa"/>
          </w:tcPr>
          <w:p w:rsidR="007C39F3" w:rsidRDefault="007C39F3" w:rsidP="007C39F3">
            <w:r w:rsidRPr="00A10795">
              <w:rPr>
                <w:rFonts w:ascii="Arial" w:hAnsi="Arial" w:cs="Arial"/>
              </w:rPr>
              <w:t xml:space="preserve">Moratorium </w:t>
            </w:r>
          </w:p>
        </w:tc>
      </w:tr>
      <w:tr w:rsidR="007C39F3" w:rsidRPr="00524FA9" w:rsidTr="002544C6">
        <w:trPr>
          <w:trHeight w:val="70"/>
        </w:trPr>
        <w:tc>
          <w:tcPr>
            <w:tcW w:w="4248" w:type="dxa"/>
          </w:tcPr>
          <w:p w:rsidR="007C39F3" w:rsidRDefault="007C39F3" w:rsidP="007C39F3">
            <w:pPr>
              <w:tabs>
                <w:tab w:val="left" w:pos="1920"/>
              </w:tabs>
              <w:jc w:val="both"/>
              <w:rPr>
                <w:rFonts w:ascii="Arial" w:hAnsi="Arial" w:cs="Arial"/>
              </w:rPr>
            </w:pPr>
            <w:r>
              <w:rPr>
                <w:rFonts w:ascii="Arial" w:hAnsi="Arial" w:cs="Arial"/>
              </w:rPr>
              <w:t>1x Committee Clerk</w:t>
            </w:r>
          </w:p>
        </w:tc>
        <w:tc>
          <w:tcPr>
            <w:tcW w:w="1011" w:type="dxa"/>
          </w:tcPr>
          <w:p w:rsidR="007C39F3" w:rsidRDefault="007C39F3" w:rsidP="007C39F3">
            <w:pPr>
              <w:tabs>
                <w:tab w:val="left" w:pos="1920"/>
              </w:tabs>
              <w:rPr>
                <w:rFonts w:ascii="Arial" w:hAnsi="Arial" w:cs="Arial"/>
              </w:rPr>
            </w:pPr>
            <w:r>
              <w:rPr>
                <w:rFonts w:ascii="Arial" w:hAnsi="Arial" w:cs="Arial"/>
              </w:rPr>
              <w:t>7</w:t>
            </w:r>
          </w:p>
        </w:tc>
        <w:tc>
          <w:tcPr>
            <w:tcW w:w="4092" w:type="dxa"/>
          </w:tcPr>
          <w:p w:rsidR="007C39F3" w:rsidRDefault="007C39F3" w:rsidP="007C39F3">
            <w:r w:rsidRPr="00A10795">
              <w:rPr>
                <w:rFonts w:ascii="Arial" w:hAnsi="Arial" w:cs="Arial"/>
              </w:rPr>
              <w:t xml:space="preserve">Moratorium </w:t>
            </w:r>
          </w:p>
        </w:tc>
      </w:tr>
      <w:tr w:rsidR="007C39F3" w:rsidRPr="00524FA9" w:rsidTr="002544C6">
        <w:trPr>
          <w:trHeight w:val="70"/>
        </w:trPr>
        <w:tc>
          <w:tcPr>
            <w:tcW w:w="4248" w:type="dxa"/>
          </w:tcPr>
          <w:p w:rsidR="007C39F3" w:rsidRDefault="007C39F3" w:rsidP="007C39F3">
            <w:pPr>
              <w:tabs>
                <w:tab w:val="left" w:pos="1920"/>
              </w:tabs>
              <w:jc w:val="both"/>
              <w:rPr>
                <w:rFonts w:ascii="Arial" w:hAnsi="Arial" w:cs="Arial"/>
              </w:rPr>
            </w:pPr>
            <w:r>
              <w:rPr>
                <w:rFonts w:ascii="Arial" w:hAnsi="Arial" w:cs="Arial"/>
              </w:rPr>
              <w:t>1x Principal Clerk</w:t>
            </w:r>
          </w:p>
        </w:tc>
        <w:tc>
          <w:tcPr>
            <w:tcW w:w="1011" w:type="dxa"/>
          </w:tcPr>
          <w:p w:rsidR="007C39F3" w:rsidRDefault="007C39F3" w:rsidP="007C39F3">
            <w:pPr>
              <w:tabs>
                <w:tab w:val="left" w:pos="1920"/>
              </w:tabs>
              <w:rPr>
                <w:rFonts w:ascii="Arial" w:hAnsi="Arial" w:cs="Arial"/>
              </w:rPr>
            </w:pPr>
            <w:r>
              <w:rPr>
                <w:rFonts w:ascii="Arial" w:hAnsi="Arial" w:cs="Arial"/>
              </w:rPr>
              <w:t>7</w:t>
            </w:r>
          </w:p>
        </w:tc>
        <w:tc>
          <w:tcPr>
            <w:tcW w:w="4092" w:type="dxa"/>
          </w:tcPr>
          <w:p w:rsidR="007C39F3" w:rsidRDefault="007C39F3" w:rsidP="007C39F3">
            <w:r w:rsidRPr="00A10795">
              <w:rPr>
                <w:rFonts w:ascii="Arial" w:hAnsi="Arial" w:cs="Arial"/>
              </w:rPr>
              <w:t xml:space="preserve">Moratorium </w:t>
            </w:r>
          </w:p>
        </w:tc>
      </w:tr>
      <w:tr w:rsidR="007C39F3" w:rsidRPr="00524FA9" w:rsidTr="002544C6">
        <w:trPr>
          <w:trHeight w:val="70"/>
        </w:trPr>
        <w:tc>
          <w:tcPr>
            <w:tcW w:w="4248" w:type="dxa"/>
          </w:tcPr>
          <w:p w:rsidR="007C39F3" w:rsidRDefault="007C39F3" w:rsidP="007C39F3">
            <w:pPr>
              <w:tabs>
                <w:tab w:val="left" w:pos="1920"/>
              </w:tabs>
              <w:jc w:val="both"/>
              <w:rPr>
                <w:rFonts w:ascii="Arial" w:hAnsi="Arial" w:cs="Arial"/>
              </w:rPr>
            </w:pPr>
            <w:r>
              <w:rPr>
                <w:rFonts w:ascii="Arial" w:hAnsi="Arial" w:cs="Arial"/>
              </w:rPr>
              <w:t xml:space="preserve">1x General Worker – Alicedale </w:t>
            </w:r>
          </w:p>
        </w:tc>
        <w:tc>
          <w:tcPr>
            <w:tcW w:w="1011" w:type="dxa"/>
          </w:tcPr>
          <w:p w:rsidR="007C39F3" w:rsidRDefault="007C39F3" w:rsidP="007C39F3">
            <w:pPr>
              <w:tabs>
                <w:tab w:val="left" w:pos="1920"/>
              </w:tabs>
              <w:rPr>
                <w:rFonts w:ascii="Arial" w:hAnsi="Arial" w:cs="Arial"/>
              </w:rPr>
            </w:pPr>
            <w:r>
              <w:rPr>
                <w:rFonts w:ascii="Arial" w:hAnsi="Arial" w:cs="Arial"/>
              </w:rPr>
              <w:t>3</w:t>
            </w:r>
          </w:p>
        </w:tc>
        <w:tc>
          <w:tcPr>
            <w:tcW w:w="4092" w:type="dxa"/>
          </w:tcPr>
          <w:p w:rsidR="007C39F3" w:rsidRDefault="007C39F3" w:rsidP="007C39F3">
            <w:r w:rsidRPr="00A10795">
              <w:rPr>
                <w:rFonts w:ascii="Arial" w:hAnsi="Arial" w:cs="Arial"/>
              </w:rPr>
              <w:t xml:space="preserve">Moratorium </w:t>
            </w:r>
          </w:p>
        </w:tc>
      </w:tr>
      <w:tr w:rsidR="007C39F3" w:rsidRPr="00524FA9" w:rsidTr="002544C6">
        <w:trPr>
          <w:trHeight w:val="70"/>
        </w:trPr>
        <w:tc>
          <w:tcPr>
            <w:tcW w:w="4248" w:type="dxa"/>
          </w:tcPr>
          <w:p w:rsidR="007C39F3" w:rsidRDefault="007C39F3" w:rsidP="007C39F3">
            <w:pPr>
              <w:tabs>
                <w:tab w:val="left" w:pos="1920"/>
              </w:tabs>
              <w:jc w:val="both"/>
              <w:rPr>
                <w:rFonts w:ascii="Arial" w:hAnsi="Arial" w:cs="Arial"/>
              </w:rPr>
            </w:pPr>
            <w:r>
              <w:rPr>
                <w:rFonts w:ascii="Arial" w:hAnsi="Arial" w:cs="Arial"/>
              </w:rPr>
              <w:t xml:space="preserve">1x Cleaner/ Messenger </w:t>
            </w:r>
          </w:p>
        </w:tc>
        <w:tc>
          <w:tcPr>
            <w:tcW w:w="1011" w:type="dxa"/>
          </w:tcPr>
          <w:p w:rsidR="007C39F3" w:rsidRDefault="007C39F3" w:rsidP="007C39F3">
            <w:pPr>
              <w:tabs>
                <w:tab w:val="left" w:pos="1920"/>
              </w:tabs>
              <w:rPr>
                <w:rFonts w:ascii="Arial" w:hAnsi="Arial" w:cs="Arial"/>
              </w:rPr>
            </w:pPr>
            <w:r>
              <w:rPr>
                <w:rFonts w:ascii="Arial" w:hAnsi="Arial" w:cs="Arial"/>
              </w:rPr>
              <w:t>3</w:t>
            </w:r>
          </w:p>
        </w:tc>
        <w:tc>
          <w:tcPr>
            <w:tcW w:w="4092" w:type="dxa"/>
          </w:tcPr>
          <w:p w:rsidR="007C39F3" w:rsidRDefault="007C39F3" w:rsidP="007C39F3">
            <w:r w:rsidRPr="00A10795">
              <w:rPr>
                <w:rFonts w:ascii="Arial" w:hAnsi="Arial" w:cs="Arial"/>
              </w:rPr>
              <w:t xml:space="preserve">Moratorium </w:t>
            </w:r>
          </w:p>
        </w:tc>
      </w:tr>
      <w:tr w:rsidR="007C39F3" w:rsidRPr="00524FA9" w:rsidTr="002544C6">
        <w:trPr>
          <w:trHeight w:val="70"/>
        </w:trPr>
        <w:tc>
          <w:tcPr>
            <w:tcW w:w="4248" w:type="dxa"/>
          </w:tcPr>
          <w:p w:rsidR="007C39F3" w:rsidRDefault="007C39F3" w:rsidP="007C39F3">
            <w:pPr>
              <w:tabs>
                <w:tab w:val="left" w:pos="1920"/>
              </w:tabs>
              <w:jc w:val="both"/>
              <w:rPr>
                <w:rFonts w:ascii="Arial" w:hAnsi="Arial" w:cs="Arial"/>
              </w:rPr>
            </w:pPr>
            <w:r>
              <w:rPr>
                <w:rFonts w:ascii="Arial" w:hAnsi="Arial" w:cs="Arial"/>
              </w:rPr>
              <w:t>2x Caretaker</w:t>
            </w:r>
          </w:p>
        </w:tc>
        <w:tc>
          <w:tcPr>
            <w:tcW w:w="1011" w:type="dxa"/>
          </w:tcPr>
          <w:p w:rsidR="007C39F3" w:rsidRDefault="007C39F3" w:rsidP="007C39F3">
            <w:pPr>
              <w:tabs>
                <w:tab w:val="left" w:pos="1920"/>
              </w:tabs>
              <w:rPr>
                <w:rFonts w:ascii="Arial" w:hAnsi="Arial" w:cs="Arial"/>
              </w:rPr>
            </w:pPr>
            <w:r>
              <w:rPr>
                <w:rFonts w:ascii="Arial" w:hAnsi="Arial" w:cs="Arial"/>
              </w:rPr>
              <w:t>4</w:t>
            </w:r>
          </w:p>
        </w:tc>
        <w:tc>
          <w:tcPr>
            <w:tcW w:w="4092" w:type="dxa"/>
          </w:tcPr>
          <w:p w:rsidR="007C39F3" w:rsidRDefault="007C39F3" w:rsidP="007C39F3">
            <w:r w:rsidRPr="00A10795">
              <w:rPr>
                <w:rFonts w:ascii="Arial" w:hAnsi="Arial" w:cs="Arial"/>
              </w:rPr>
              <w:t xml:space="preserve">Moratorium </w:t>
            </w:r>
          </w:p>
        </w:tc>
      </w:tr>
      <w:tr w:rsidR="007C39F3" w:rsidRPr="00524FA9" w:rsidTr="002544C6">
        <w:trPr>
          <w:trHeight w:val="70"/>
        </w:trPr>
        <w:tc>
          <w:tcPr>
            <w:tcW w:w="4248" w:type="dxa"/>
          </w:tcPr>
          <w:p w:rsidR="007C39F3" w:rsidRDefault="007C39F3" w:rsidP="007C39F3">
            <w:pPr>
              <w:tabs>
                <w:tab w:val="left" w:pos="1920"/>
              </w:tabs>
              <w:jc w:val="both"/>
              <w:rPr>
                <w:rFonts w:ascii="Arial" w:hAnsi="Arial" w:cs="Arial"/>
              </w:rPr>
            </w:pPr>
            <w:r>
              <w:rPr>
                <w:rFonts w:ascii="Arial" w:hAnsi="Arial" w:cs="Arial"/>
              </w:rPr>
              <w:t>1x General Assistant</w:t>
            </w:r>
          </w:p>
        </w:tc>
        <w:tc>
          <w:tcPr>
            <w:tcW w:w="1011" w:type="dxa"/>
          </w:tcPr>
          <w:p w:rsidR="007C39F3" w:rsidRDefault="007C39F3" w:rsidP="007C39F3">
            <w:pPr>
              <w:tabs>
                <w:tab w:val="left" w:pos="1920"/>
              </w:tabs>
              <w:rPr>
                <w:rFonts w:ascii="Arial" w:hAnsi="Arial" w:cs="Arial"/>
              </w:rPr>
            </w:pPr>
            <w:r>
              <w:rPr>
                <w:rFonts w:ascii="Arial" w:hAnsi="Arial" w:cs="Arial"/>
              </w:rPr>
              <w:t>4</w:t>
            </w:r>
          </w:p>
        </w:tc>
        <w:tc>
          <w:tcPr>
            <w:tcW w:w="4092" w:type="dxa"/>
          </w:tcPr>
          <w:p w:rsidR="007C39F3" w:rsidRDefault="007C39F3" w:rsidP="007C39F3">
            <w:r w:rsidRPr="00A10795">
              <w:rPr>
                <w:rFonts w:ascii="Arial" w:hAnsi="Arial" w:cs="Arial"/>
              </w:rPr>
              <w:t xml:space="preserve">Moratorium </w:t>
            </w:r>
          </w:p>
        </w:tc>
      </w:tr>
      <w:tr w:rsidR="0093460C" w:rsidRPr="0093460C" w:rsidTr="00BD5347">
        <w:trPr>
          <w:trHeight w:val="70"/>
        </w:trPr>
        <w:tc>
          <w:tcPr>
            <w:tcW w:w="4248" w:type="dxa"/>
          </w:tcPr>
          <w:p w:rsidR="0093460C" w:rsidRPr="0093460C" w:rsidRDefault="0093460C" w:rsidP="0093460C">
            <w:pPr>
              <w:tabs>
                <w:tab w:val="left" w:pos="1920"/>
              </w:tabs>
              <w:jc w:val="both"/>
              <w:rPr>
                <w:rFonts w:ascii="Arial" w:hAnsi="Arial" w:cs="Arial"/>
                <w:b/>
              </w:rPr>
            </w:pPr>
            <w:r w:rsidRPr="0093460C">
              <w:rPr>
                <w:rFonts w:ascii="Arial" w:hAnsi="Arial" w:cs="Arial"/>
                <w:b/>
              </w:rPr>
              <w:t>Total Vacancies</w:t>
            </w:r>
          </w:p>
        </w:tc>
        <w:tc>
          <w:tcPr>
            <w:tcW w:w="5103" w:type="dxa"/>
            <w:gridSpan w:val="2"/>
          </w:tcPr>
          <w:p w:rsidR="0093460C" w:rsidRPr="0093460C" w:rsidRDefault="0093460C" w:rsidP="0093460C">
            <w:pPr>
              <w:jc w:val="center"/>
              <w:rPr>
                <w:rFonts w:ascii="Arial" w:hAnsi="Arial" w:cs="Arial"/>
                <w:b/>
              </w:rPr>
            </w:pPr>
            <w:r w:rsidRPr="0093460C">
              <w:rPr>
                <w:rFonts w:ascii="Arial" w:hAnsi="Arial" w:cs="Arial"/>
                <w:b/>
              </w:rPr>
              <w:t>11</w:t>
            </w:r>
          </w:p>
        </w:tc>
      </w:tr>
      <w:tr w:rsidR="0093460C" w:rsidRPr="0093460C" w:rsidTr="0093460C">
        <w:trPr>
          <w:trHeight w:val="70"/>
        </w:trPr>
        <w:tc>
          <w:tcPr>
            <w:tcW w:w="4248" w:type="dxa"/>
          </w:tcPr>
          <w:p w:rsidR="0093460C" w:rsidRPr="0093460C" w:rsidRDefault="0093460C" w:rsidP="0093460C">
            <w:pPr>
              <w:tabs>
                <w:tab w:val="left" w:pos="1920"/>
              </w:tabs>
              <w:jc w:val="both"/>
              <w:rPr>
                <w:rFonts w:ascii="Arial" w:hAnsi="Arial" w:cs="Arial"/>
                <w:b/>
              </w:rPr>
            </w:pPr>
          </w:p>
        </w:tc>
        <w:tc>
          <w:tcPr>
            <w:tcW w:w="1011" w:type="dxa"/>
          </w:tcPr>
          <w:p w:rsidR="0093460C" w:rsidRPr="0093460C" w:rsidRDefault="0093460C" w:rsidP="0093460C">
            <w:pPr>
              <w:jc w:val="center"/>
              <w:rPr>
                <w:rFonts w:ascii="Arial" w:hAnsi="Arial" w:cs="Arial"/>
                <w:b/>
              </w:rPr>
            </w:pPr>
          </w:p>
        </w:tc>
        <w:tc>
          <w:tcPr>
            <w:tcW w:w="4092" w:type="dxa"/>
          </w:tcPr>
          <w:p w:rsidR="0093460C" w:rsidRPr="0093460C" w:rsidRDefault="0093460C" w:rsidP="0093460C">
            <w:pPr>
              <w:jc w:val="center"/>
              <w:rPr>
                <w:rFonts w:ascii="Arial" w:hAnsi="Arial" w:cs="Arial"/>
                <w:b/>
              </w:rPr>
            </w:pPr>
          </w:p>
        </w:tc>
      </w:tr>
      <w:tr w:rsidR="0093460C" w:rsidRPr="0093460C" w:rsidTr="0093460C">
        <w:trPr>
          <w:trHeight w:val="70"/>
        </w:trPr>
        <w:tc>
          <w:tcPr>
            <w:tcW w:w="4248" w:type="dxa"/>
            <w:shd w:val="clear" w:color="auto" w:fill="C00000"/>
          </w:tcPr>
          <w:p w:rsidR="0093460C" w:rsidRPr="0093460C" w:rsidRDefault="0093460C" w:rsidP="0093460C">
            <w:pPr>
              <w:tabs>
                <w:tab w:val="left" w:pos="1920"/>
              </w:tabs>
              <w:jc w:val="both"/>
              <w:rPr>
                <w:rFonts w:ascii="Arial" w:hAnsi="Arial" w:cs="Arial"/>
                <w:b/>
              </w:rPr>
            </w:pPr>
            <w:r>
              <w:rPr>
                <w:rFonts w:ascii="Arial" w:hAnsi="Arial" w:cs="Arial"/>
                <w:b/>
              </w:rPr>
              <w:t>Makana Overall Vacancies</w:t>
            </w:r>
          </w:p>
        </w:tc>
        <w:tc>
          <w:tcPr>
            <w:tcW w:w="5103" w:type="dxa"/>
            <w:gridSpan w:val="2"/>
            <w:shd w:val="clear" w:color="auto" w:fill="C00000"/>
          </w:tcPr>
          <w:p w:rsidR="0093460C" w:rsidRPr="0093460C" w:rsidRDefault="0093460C" w:rsidP="0093460C">
            <w:pPr>
              <w:jc w:val="center"/>
              <w:rPr>
                <w:rFonts w:ascii="Arial" w:hAnsi="Arial" w:cs="Arial"/>
                <w:b/>
              </w:rPr>
            </w:pPr>
            <w:r>
              <w:rPr>
                <w:rFonts w:ascii="Arial" w:hAnsi="Arial" w:cs="Arial"/>
                <w:b/>
              </w:rPr>
              <w:t>144</w:t>
            </w:r>
          </w:p>
        </w:tc>
      </w:tr>
    </w:tbl>
    <w:p w:rsidR="00A0122C" w:rsidRDefault="00A0122C" w:rsidP="004B6B10">
      <w:pPr>
        <w:tabs>
          <w:tab w:val="left" w:pos="1920"/>
        </w:tabs>
        <w:jc w:val="both"/>
        <w:rPr>
          <w:rFonts w:ascii="Arial" w:hAnsi="Arial" w:cs="Arial"/>
          <w:b/>
        </w:rPr>
      </w:pPr>
    </w:p>
    <w:p w:rsidR="00316961" w:rsidRDefault="00734459" w:rsidP="007C3926">
      <w:pPr>
        <w:spacing w:after="0"/>
        <w:jc w:val="both"/>
        <w:rPr>
          <w:rFonts w:ascii="Arial" w:eastAsia="Calibri" w:hAnsi="Arial" w:cs="Arial"/>
          <w:b/>
          <w:i/>
          <w:color w:val="000000"/>
          <w:lang w:eastAsia="en-ZA"/>
        </w:rPr>
      </w:pPr>
      <w:r w:rsidRPr="00734459">
        <w:rPr>
          <w:rFonts w:ascii="Arial" w:eastAsia="Calibri" w:hAnsi="Arial" w:cs="Arial"/>
          <w:b/>
          <w:i/>
          <w:color w:val="000000"/>
          <w:lang w:eastAsia="en-ZA"/>
        </w:rPr>
        <w:t xml:space="preserve">Makana Municipality’s vacancy rate is </w:t>
      </w:r>
      <w:r>
        <w:rPr>
          <w:rFonts w:ascii="Arial" w:eastAsia="Calibri" w:hAnsi="Arial" w:cs="Arial"/>
          <w:b/>
          <w:i/>
          <w:color w:val="000000"/>
          <w:lang w:eastAsia="en-ZA"/>
        </w:rPr>
        <w:t xml:space="preserve">at </w:t>
      </w:r>
      <w:r w:rsidRPr="00734459">
        <w:rPr>
          <w:rFonts w:ascii="Arial" w:eastAsia="Calibri" w:hAnsi="Arial" w:cs="Arial"/>
          <w:b/>
          <w:i/>
          <w:color w:val="000000"/>
          <w:lang w:eastAsia="en-ZA"/>
        </w:rPr>
        <w:t>13.7%</w:t>
      </w:r>
    </w:p>
    <w:p w:rsidR="00C62374" w:rsidRPr="00C62374" w:rsidRDefault="00C62374" w:rsidP="007C3926">
      <w:pPr>
        <w:spacing w:after="0"/>
        <w:jc w:val="both"/>
        <w:rPr>
          <w:rFonts w:ascii="Arial" w:eastAsia="Calibri" w:hAnsi="Arial" w:cs="Arial"/>
          <w:b/>
          <w:i/>
          <w:color w:val="000000"/>
          <w:lang w:eastAsia="en-ZA"/>
        </w:rPr>
      </w:pPr>
    </w:p>
    <w:p w:rsidR="007C3926" w:rsidRPr="00D70BA3" w:rsidRDefault="00A8496F" w:rsidP="00D70BA3">
      <w:pPr>
        <w:spacing w:after="0" w:line="360" w:lineRule="auto"/>
        <w:ind w:left="-180"/>
        <w:jc w:val="both"/>
        <w:rPr>
          <w:rFonts w:ascii="Arial" w:eastAsia="Calibri" w:hAnsi="Arial" w:cs="Arial"/>
          <w:color w:val="000000"/>
          <w:lang w:eastAsia="en-ZA"/>
        </w:rPr>
      </w:pPr>
      <w:r>
        <w:rPr>
          <w:rFonts w:ascii="Arial" w:hAnsi="Arial" w:cs="Arial"/>
          <w:b/>
        </w:rPr>
        <w:t>2.2.3.2</w:t>
      </w:r>
      <w:r w:rsidR="007C3926">
        <w:rPr>
          <w:rFonts w:ascii="Arial" w:hAnsi="Arial" w:cs="Arial"/>
          <w:b/>
        </w:rPr>
        <w:tab/>
      </w:r>
      <w:r w:rsidR="007C3926" w:rsidRPr="007C3926">
        <w:rPr>
          <w:rFonts w:ascii="Arial" w:hAnsi="Arial" w:cs="Arial"/>
          <w:b/>
        </w:rPr>
        <w:t xml:space="preserve"> Filling of Senior Managers Position and Vacant</w:t>
      </w:r>
      <w:r w:rsidR="00433EAA">
        <w:rPr>
          <w:rFonts w:ascii="Arial" w:hAnsi="Arial" w:cs="Arial"/>
          <w:b/>
        </w:rPr>
        <w:t xml:space="preserve"> Posts</w:t>
      </w:r>
      <w:r w:rsidR="007C3926" w:rsidRPr="007C3926">
        <w:rPr>
          <w:rFonts w:ascii="Arial" w:eastAsia="Calibri" w:hAnsi="Arial" w:cs="Arial"/>
          <w:color w:val="000000"/>
          <w:lang w:eastAsia="en-ZA"/>
        </w:rPr>
        <w:t xml:space="preserve">  </w:t>
      </w:r>
    </w:p>
    <w:tbl>
      <w:tblPr>
        <w:tblStyle w:val="TableGrid0"/>
        <w:tblW w:w="9450" w:type="dxa"/>
        <w:tblInd w:w="-275" w:type="dxa"/>
        <w:tblCellMar>
          <w:top w:w="47" w:type="dxa"/>
          <w:left w:w="107" w:type="dxa"/>
          <w:right w:w="115" w:type="dxa"/>
        </w:tblCellMar>
        <w:tblLook w:val="04A0" w:firstRow="1" w:lastRow="0" w:firstColumn="1" w:lastColumn="0" w:noHBand="0" w:noVBand="1"/>
      </w:tblPr>
      <w:tblGrid>
        <w:gridCol w:w="3105"/>
        <w:gridCol w:w="3735"/>
        <w:gridCol w:w="2610"/>
      </w:tblGrid>
      <w:tr w:rsidR="003A6552" w:rsidRPr="003A6552" w:rsidTr="003A6552">
        <w:trPr>
          <w:trHeight w:val="119"/>
        </w:trPr>
        <w:tc>
          <w:tcPr>
            <w:tcW w:w="3105" w:type="dxa"/>
            <w:tcBorders>
              <w:top w:val="single" w:sz="4" w:space="0" w:color="000000"/>
              <w:left w:val="single" w:sz="4" w:space="0" w:color="000000"/>
              <w:bottom w:val="single" w:sz="4" w:space="0" w:color="000000"/>
              <w:right w:val="single" w:sz="4" w:space="0" w:color="000000"/>
            </w:tcBorders>
            <w:shd w:val="clear" w:color="auto" w:fill="C00000"/>
          </w:tcPr>
          <w:p w:rsidR="007C3926" w:rsidRPr="003A6552" w:rsidRDefault="007C3926" w:rsidP="007C3926">
            <w:pPr>
              <w:jc w:val="both"/>
              <w:rPr>
                <w:rFonts w:ascii="Arial" w:eastAsia="Calibri" w:hAnsi="Arial" w:cs="Arial"/>
                <w:color w:val="FFFFFF" w:themeColor="background1"/>
              </w:rPr>
            </w:pPr>
            <w:r w:rsidRPr="003A6552">
              <w:rPr>
                <w:rFonts w:ascii="Arial" w:eastAsia="Calibri" w:hAnsi="Arial" w:cs="Arial"/>
                <w:b/>
                <w:color w:val="FFFFFF" w:themeColor="background1"/>
              </w:rPr>
              <w:t xml:space="preserve">OFFICE  </w:t>
            </w:r>
          </w:p>
        </w:tc>
        <w:tc>
          <w:tcPr>
            <w:tcW w:w="3735" w:type="dxa"/>
            <w:tcBorders>
              <w:top w:val="single" w:sz="4" w:space="0" w:color="000000"/>
              <w:left w:val="single" w:sz="4" w:space="0" w:color="000000"/>
              <w:bottom w:val="single" w:sz="4" w:space="0" w:color="000000"/>
              <w:right w:val="single" w:sz="4" w:space="0" w:color="000000"/>
            </w:tcBorders>
            <w:shd w:val="clear" w:color="auto" w:fill="C00000"/>
          </w:tcPr>
          <w:p w:rsidR="007C3926" w:rsidRPr="003A6552" w:rsidRDefault="007C3926" w:rsidP="007C3926">
            <w:pPr>
              <w:ind w:left="1"/>
              <w:jc w:val="both"/>
              <w:rPr>
                <w:rFonts w:ascii="Arial" w:eastAsia="Calibri" w:hAnsi="Arial" w:cs="Arial"/>
                <w:color w:val="FFFFFF" w:themeColor="background1"/>
              </w:rPr>
            </w:pPr>
            <w:r w:rsidRPr="003A6552">
              <w:rPr>
                <w:rFonts w:ascii="Arial" w:eastAsia="Calibri" w:hAnsi="Arial" w:cs="Arial"/>
                <w:b/>
                <w:color w:val="FFFFFF" w:themeColor="background1"/>
              </w:rPr>
              <w:t xml:space="preserve">POSITION  </w:t>
            </w:r>
          </w:p>
        </w:tc>
        <w:tc>
          <w:tcPr>
            <w:tcW w:w="2610" w:type="dxa"/>
            <w:tcBorders>
              <w:top w:val="single" w:sz="4" w:space="0" w:color="000000"/>
              <w:left w:val="single" w:sz="4" w:space="0" w:color="000000"/>
              <w:bottom w:val="single" w:sz="4" w:space="0" w:color="000000"/>
              <w:right w:val="single" w:sz="4" w:space="0" w:color="000000"/>
            </w:tcBorders>
            <w:shd w:val="clear" w:color="auto" w:fill="C00000"/>
          </w:tcPr>
          <w:p w:rsidR="007C3926" w:rsidRPr="003A6552" w:rsidRDefault="007C3926" w:rsidP="007C3926">
            <w:pPr>
              <w:ind w:left="1"/>
              <w:jc w:val="both"/>
              <w:rPr>
                <w:rFonts w:ascii="Arial" w:eastAsia="Calibri" w:hAnsi="Arial" w:cs="Arial"/>
                <w:color w:val="FFFFFF" w:themeColor="background1"/>
              </w:rPr>
            </w:pPr>
            <w:r w:rsidRPr="003A6552">
              <w:rPr>
                <w:rFonts w:ascii="Arial" w:eastAsia="Calibri" w:hAnsi="Arial" w:cs="Arial"/>
                <w:b/>
                <w:color w:val="FFFFFF" w:themeColor="background1"/>
              </w:rPr>
              <w:t xml:space="preserve">NAME  </w:t>
            </w:r>
          </w:p>
        </w:tc>
      </w:tr>
      <w:tr w:rsidR="007C3926" w:rsidRPr="007C3926" w:rsidTr="00D70BA3">
        <w:trPr>
          <w:trHeight w:val="321"/>
        </w:trPr>
        <w:tc>
          <w:tcPr>
            <w:tcW w:w="3105" w:type="dxa"/>
            <w:vMerge w:val="restart"/>
            <w:tcBorders>
              <w:top w:val="single" w:sz="4" w:space="0" w:color="000000"/>
              <w:left w:val="single" w:sz="4" w:space="0" w:color="000000"/>
              <w:bottom w:val="single" w:sz="4" w:space="0" w:color="000000"/>
              <w:right w:val="single" w:sz="4" w:space="0" w:color="000000"/>
            </w:tcBorders>
            <w:vAlign w:val="center"/>
          </w:tcPr>
          <w:p w:rsidR="007C3926" w:rsidRPr="007C3926" w:rsidRDefault="007C3926" w:rsidP="00D53D1C">
            <w:pPr>
              <w:jc w:val="center"/>
              <w:rPr>
                <w:rFonts w:ascii="Arial" w:eastAsia="Calibri" w:hAnsi="Arial" w:cs="Arial"/>
                <w:b/>
                <w:color w:val="000000"/>
              </w:rPr>
            </w:pPr>
            <w:r w:rsidRPr="007C3926">
              <w:rPr>
                <w:rFonts w:ascii="Arial" w:eastAsia="Calibri" w:hAnsi="Arial" w:cs="Arial"/>
                <w:b/>
                <w:color w:val="000000"/>
              </w:rPr>
              <w:t>EXECUTIVE MAYOR</w:t>
            </w:r>
          </w:p>
        </w:tc>
        <w:tc>
          <w:tcPr>
            <w:tcW w:w="3735"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Strategic Manager  </w:t>
            </w:r>
          </w:p>
        </w:tc>
        <w:tc>
          <w:tcPr>
            <w:tcW w:w="2610"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Vacant  </w:t>
            </w:r>
          </w:p>
        </w:tc>
      </w:tr>
      <w:tr w:rsidR="007C3926" w:rsidRPr="007C3926" w:rsidTr="00D70BA3">
        <w:trPr>
          <w:trHeight w:val="354"/>
        </w:trPr>
        <w:tc>
          <w:tcPr>
            <w:tcW w:w="3105" w:type="dxa"/>
            <w:vMerge/>
            <w:tcBorders>
              <w:top w:val="nil"/>
              <w:left w:val="single" w:sz="4" w:space="0" w:color="000000"/>
              <w:bottom w:val="single" w:sz="4" w:space="0" w:color="000000"/>
              <w:right w:val="single" w:sz="4" w:space="0" w:color="000000"/>
            </w:tcBorders>
            <w:vAlign w:val="center"/>
          </w:tcPr>
          <w:p w:rsidR="007C3926" w:rsidRPr="007C3926" w:rsidRDefault="007C3926" w:rsidP="00D53D1C">
            <w:pPr>
              <w:jc w:val="center"/>
              <w:rPr>
                <w:rFonts w:ascii="Arial" w:eastAsia="Calibri" w:hAnsi="Arial" w:cs="Arial"/>
                <w:color w:val="000000"/>
              </w:rPr>
            </w:pPr>
          </w:p>
        </w:tc>
        <w:tc>
          <w:tcPr>
            <w:tcW w:w="3735"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SPU Manager  </w:t>
            </w:r>
          </w:p>
        </w:tc>
        <w:tc>
          <w:tcPr>
            <w:tcW w:w="2610"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Mr. V. Wali </w:t>
            </w:r>
          </w:p>
        </w:tc>
      </w:tr>
      <w:tr w:rsidR="007C3926" w:rsidRPr="007C3926" w:rsidTr="00D70BA3">
        <w:trPr>
          <w:trHeight w:val="373"/>
        </w:trPr>
        <w:tc>
          <w:tcPr>
            <w:tcW w:w="3105" w:type="dxa"/>
            <w:tcBorders>
              <w:top w:val="single" w:sz="4" w:space="0" w:color="000000"/>
              <w:left w:val="single" w:sz="4" w:space="0" w:color="000000"/>
              <w:bottom w:val="single" w:sz="4" w:space="0" w:color="000000"/>
              <w:right w:val="single" w:sz="4" w:space="0" w:color="000000"/>
            </w:tcBorders>
            <w:vAlign w:val="center"/>
          </w:tcPr>
          <w:p w:rsidR="007C3926" w:rsidRPr="007C3926" w:rsidRDefault="007C3926" w:rsidP="00D53D1C">
            <w:pPr>
              <w:jc w:val="center"/>
              <w:rPr>
                <w:rFonts w:ascii="Arial" w:eastAsia="Calibri" w:hAnsi="Arial" w:cs="Arial"/>
                <w:b/>
                <w:color w:val="000000"/>
              </w:rPr>
            </w:pPr>
            <w:r w:rsidRPr="007C3926">
              <w:rPr>
                <w:rFonts w:ascii="Arial" w:eastAsia="Calibri" w:hAnsi="Arial" w:cs="Arial"/>
                <w:b/>
                <w:color w:val="000000"/>
              </w:rPr>
              <w:t>SPEAKERS OFFICE</w:t>
            </w:r>
          </w:p>
        </w:tc>
        <w:tc>
          <w:tcPr>
            <w:tcW w:w="3735"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Manager in the Office of the Speaker  </w:t>
            </w:r>
          </w:p>
        </w:tc>
        <w:tc>
          <w:tcPr>
            <w:tcW w:w="2610"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Ms. N. Santi </w:t>
            </w:r>
          </w:p>
        </w:tc>
      </w:tr>
      <w:tr w:rsidR="003A6552" w:rsidRPr="003A6552" w:rsidTr="003A6552">
        <w:trPr>
          <w:trHeight w:val="202"/>
        </w:trPr>
        <w:tc>
          <w:tcPr>
            <w:tcW w:w="9450"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rsidR="00D70BA3" w:rsidRPr="003A6552" w:rsidRDefault="00D70BA3" w:rsidP="00D70BA3">
            <w:pPr>
              <w:spacing w:line="276" w:lineRule="auto"/>
              <w:ind w:left="1"/>
              <w:jc w:val="center"/>
              <w:rPr>
                <w:rFonts w:ascii="Arial" w:eastAsia="Calibri" w:hAnsi="Arial" w:cs="Arial"/>
                <w:b/>
                <w:color w:val="FFFFFF" w:themeColor="background1"/>
              </w:rPr>
            </w:pPr>
            <w:r w:rsidRPr="003A6552">
              <w:rPr>
                <w:rFonts w:ascii="Arial" w:eastAsia="Calibri" w:hAnsi="Arial" w:cs="Arial"/>
                <w:b/>
                <w:color w:val="FFFFFF" w:themeColor="background1"/>
              </w:rPr>
              <w:t>MUNICIPAL MANAGER’S OFFICE</w:t>
            </w:r>
          </w:p>
        </w:tc>
      </w:tr>
      <w:tr w:rsidR="00433EAA" w:rsidRPr="007C3926" w:rsidTr="00D70BA3">
        <w:trPr>
          <w:trHeight w:val="141"/>
        </w:trPr>
        <w:tc>
          <w:tcPr>
            <w:tcW w:w="3105" w:type="dxa"/>
            <w:vMerge w:val="restart"/>
            <w:tcBorders>
              <w:top w:val="single" w:sz="4" w:space="0" w:color="000000"/>
              <w:left w:val="single" w:sz="4" w:space="0" w:color="000000"/>
              <w:bottom w:val="single" w:sz="4" w:space="0" w:color="000000"/>
              <w:right w:val="single" w:sz="4" w:space="0" w:color="000000"/>
            </w:tcBorders>
            <w:vAlign w:val="center"/>
          </w:tcPr>
          <w:p w:rsidR="00433EAA" w:rsidRPr="007C3926" w:rsidRDefault="00433EAA" w:rsidP="00D53D1C">
            <w:pPr>
              <w:jc w:val="center"/>
              <w:rPr>
                <w:rFonts w:ascii="Arial" w:eastAsia="Calibri" w:hAnsi="Arial" w:cs="Arial"/>
                <w:b/>
                <w:color w:val="000000"/>
              </w:rPr>
            </w:pPr>
          </w:p>
        </w:tc>
        <w:tc>
          <w:tcPr>
            <w:tcW w:w="6345" w:type="dxa"/>
            <w:gridSpan w:val="2"/>
            <w:tcBorders>
              <w:top w:val="single" w:sz="4" w:space="0" w:color="000000"/>
              <w:left w:val="single" w:sz="4" w:space="0" w:color="000000"/>
              <w:bottom w:val="single" w:sz="4" w:space="0" w:color="000000"/>
              <w:right w:val="single" w:sz="4" w:space="0" w:color="000000"/>
            </w:tcBorders>
            <w:shd w:val="clear" w:color="auto" w:fill="D3BFA1"/>
          </w:tcPr>
          <w:p w:rsidR="00433EAA" w:rsidRPr="007C3926" w:rsidRDefault="00433EAA" w:rsidP="00433EAA">
            <w:pPr>
              <w:spacing w:line="360" w:lineRule="auto"/>
              <w:ind w:left="1"/>
              <w:jc w:val="both"/>
              <w:rPr>
                <w:rFonts w:ascii="Arial" w:eastAsia="Calibri" w:hAnsi="Arial" w:cs="Arial"/>
                <w:b/>
                <w:color w:val="000000"/>
              </w:rPr>
            </w:pPr>
            <w:r w:rsidRPr="007C3926">
              <w:rPr>
                <w:rFonts w:ascii="Arial" w:eastAsia="Calibri" w:hAnsi="Arial" w:cs="Arial"/>
                <w:b/>
                <w:color w:val="000000"/>
              </w:rPr>
              <w:t xml:space="preserve">MUNICIPAL MANAGER </w:t>
            </w:r>
            <w:r>
              <w:rPr>
                <w:rFonts w:ascii="Arial" w:eastAsia="Calibri" w:hAnsi="Arial" w:cs="Arial"/>
                <w:b/>
                <w:color w:val="000000"/>
              </w:rPr>
              <w:t xml:space="preserve">: </w:t>
            </w:r>
            <w:r w:rsidRPr="007C3926">
              <w:rPr>
                <w:rFonts w:ascii="Arial" w:eastAsia="Calibri" w:hAnsi="Arial" w:cs="Arial"/>
                <w:b/>
                <w:color w:val="000000"/>
              </w:rPr>
              <w:t>Mr M. Mene</w:t>
            </w:r>
          </w:p>
        </w:tc>
      </w:tr>
      <w:tr w:rsidR="007C3926" w:rsidRPr="007C3926" w:rsidTr="00D70BA3">
        <w:trPr>
          <w:trHeight w:val="372"/>
        </w:trPr>
        <w:tc>
          <w:tcPr>
            <w:tcW w:w="3105" w:type="dxa"/>
            <w:vMerge/>
            <w:tcBorders>
              <w:top w:val="nil"/>
              <w:left w:val="single" w:sz="4" w:space="0" w:color="000000"/>
              <w:bottom w:val="nil"/>
              <w:right w:val="single" w:sz="4" w:space="0" w:color="000000"/>
            </w:tcBorders>
            <w:vAlign w:val="center"/>
          </w:tcPr>
          <w:p w:rsidR="007C3926" w:rsidRPr="007C3926" w:rsidRDefault="007C3926" w:rsidP="00D53D1C">
            <w:pPr>
              <w:jc w:val="center"/>
              <w:rPr>
                <w:rFonts w:ascii="Arial" w:eastAsia="Calibri" w:hAnsi="Arial" w:cs="Arial"/>
                <w:color w:val="000000"/>
              </w:rPr>
            </w:pPr>
          </w:p>
        </w:tc>
        <w:tc>
          <w:tcPr>
            <w:tcW w:w="3735" w:type="dxa"/>
            <w:tcBorders>
              <w:top w:val="single" w:sz="4" w:space="0" w:color="000000"/>
              <w:left w:val="single" w:sz="4" w:space="0" w:color="000000"/>
              <w:bottom w:val="single" w:sz="4" w:space="0" w:color="000000"/>
              <w:right w:val="single" w:sz="4" w:space="0" w:color="000000"/>
            </w:tcBorders>
          </w:tcPr>
          <w:p w:rsidR="007C3926" w:rsidRPr="007C3926" w:rsidRDefault="007C39F3" w:rsidP="007C3926">
            <w:pPr>
              <w:ind w:left="1"/>
              <w:jc w:val="both"/>
              <w:rPr>
                <w:rFonts w:ascii="Arial" w:eastAsia="Calibri" w:hAnsi="Arial" w:cs="Arial"/>
                <w:color w:val="000000"/>
              </w:rPr>
            </w:pPr>
            <w:r>
              <w:rPr>
                <w:rFonts w:ascii="Arial" w:eastAsia="Calibri" w:hAnsi="Arial" w:cs="Arial"/>
                <w:color w:val="000000"/>
              </w:rPr>
              <w:t xml:space="preserve">Risk and Compliance Manager </w:t>
            </w:r>
          </w:p>
        </w:tc>
        <w:tc>
          <w:tcPr>
            <w:tcW w:w="2610"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Mrs. N, Kosi </w:t>
            </w:r>
          </w:p>
        </w:tc>
      </w:tr>
      <w:tr w:rsidR="007C3926" w:rsidRPr="007C3926" w:rsidTr="00D70BA3">
        <w:trPr>
          <w:trHeight w:val="364"/>
        </w:trPr>
        <w:tc>
          <w:tcPr>
            <w:tcW w:w="3105" w:type="dxa"/>
            <w:vMerge/>
            <w:tcBorders>
              <w:top w:val="nil"/>
              <w:left w:val="single" w:sz="4" w:space="0" w:color="000000"/>
              <w:bottom w:val="nil"/>
              <w:right w:val="single" w:sz="4" w:space="0" w:color="000000"/>
            </w:tcBorders>
            <w:vAlign w:val="center"/>
          </w:tcPr>
          <w:p w:rsidR="007C3926" w:rsidRPr="007C3926" w:rsidRDefault="007C3926" w:rsidP="00D53D1C">
            <w:pPr>
              <w:jc w:val="center"/>
              <w:rPr>
                <w:rFonts w:ascii="Arial" w:eastAsia="Calibri" w:hAnsi="Arial" w:cs="Arial"/>
                <w:color w:val="000000"/>
              </w:rPr>
            </w:pPr>
          </w:p>
        </w:tc>
        <w:tc>
          <w:tcPr>
            <w:tcW w:w="3735"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Strategic Planning &amp; Monitoring </w:t>
            </w:r>
          </w:p>
        </w:tc>
        <w:tc>
          <w:tcPr>
            <w:tcW w:w="2610"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Mr. M. Pasiya </w:t>
            </w:r>
          </w:p>
        </w:tc>
      </w:tr>
      <w:tr w:rsidR="007C3926" w:rsidRPr="007C3926" w:rsidTr="00D70BA3">
        <w:trPr>
          <w:trHeight w:val="369"/>
        </w:trPr>
        <w:tc>
          <w:tcPr>
            <w:tcW w:w="3105" w:type="dxa"/>
            <w:vMerge/>
            <w:tcBorders>
              <w:top w:val="nil"/>
              <w:left w:val="single" w:sz="4" w:space="0" w:color="000000"/>
              <w:bottom w:val="nil"/>
              <w:right w:val="single" w:sz="4" w:space="0" w:color="000000"/>
            </w:tcBorders>
            <w:vAlign w:val="center"/>
          </w:tcPr>
          <w:p w:rsidR="007C3926" w:rsidRPr="007C3926" w:rsidRDefault="007C3926" w:rsidP="00D53D1C">
            <w:pPr>
              <w:jc w:val="center"/>
              <w:rPr>
                <w:rFonts w:ascii="Arial" w:eastAsia="Calibri" w:hAnsi="Arial" w:cs="Arial"/>
                <w:color w:val="000000"/>
              </w:rPr>
            </w:pPr>
          </w:p>
        </w:tc>
        <w:tc>
          <w:tcPr>
            <w:tcW w:w="3735" w:type="dxa"/>
            <w:tcBorders>
              <w:top w:val="single" w:sz="4" w:space="0" w:color="000000"/>
              <w:left w:val="single" w:sz="4" w:space="0" w:color="000000"/>
              <w:bottom w:val="single" w:sz="4" w:space="0" w:color="000000"/>
              <w:right w:val="single" w:sz="4" w:space="0" w:color="000000"/>
            </w:tcBorders>
          </w:tcPr>
          <w:p w:rsidR="007C3926" w:rsidRPr="00A6515E" w:rsidRDefault="007C3926" w:rsidP="007C3926">
            <w:pPr>
              <w:ind w:left="1"/>
              <w:jc w:val="both"/>
              <w:rPr>
                <w:rFonts w:ascii="Arial" w:eastAsia="Calibri" w:hAnsi="Arial" w:cs="Arial"/>
                <w:color w:val="000000" w:themeColor="text1"/>
              </w:rPr>
            </w:pPr>
            <w:r w:rsidRPr="00A6515E">
              <w:rPr>
                <w:rFonts w:ascii="Arial" w:eastAsia="Calibri" w:hAnsi="Arial" w:cs="Arial"/>
                <w:color w:val="000000" w:themeColor="text1"/>
              </w:rPr>
              <w:t xml:space="preserve">Manager Internal Audit </w:t>
            </w:r>
          </w:p>
        </w:tc>
        <w:tc>
          <w:tcPr>
            <w:tcW w:w="2610" w:type="dxa"/>
            <w:tcBorders>
              <w:top w:val="single" w:sz="4" w:space="0" w:color="000000"/>
              <w:left w:val="single" w:sz="4" w:space="0" w:color="000000"/>
              <w:bottom w:val="single" w:sz="4" w:space="0" w:color="000000"/>
              <w:right w:val="single" w:sz="4" w:space="0" w:color="000000"/>
            </w:tcBorders>
          </w:tcPr>
          <w:p w:rsidR="007C3926" w:rsidRPr="00A6515E" w:rsidRDefault="00A6515E" w:rsidP="007C3926">
            <w:pPr>
              <w:ind w:left="1"/>
              <w:jc w:val="both"/>
              <w:rPr>
                <w:rFonts w:ascii="Arial" w:eastAsia="Calibri" w:hAnsi="Arial" w:cs="Arial"/>
                <w:color w:val="000000" w:themeColor="text1"/>
              </w:rPr>
            </w:pPr>
            <w:r w:rsidRPr="00A6515E">
              <w:rPr>
                <w:rFonts w:ascii="Arial" w:eastAsia="Calibri" w:hAnsi="Arial" w:cs="Arial"/>
                <w:color w:val="000000" w:themeColor="text1"/>
              </w:rPr>
              <w:t>Ms GC Mtshazi</w:t>
            </w:r>
          </w:p>
        </w:tc>
      </w:tr>
      <w:tr w:rsidR="007C3926" w:rsidRPr="007C3926" w:rsidTr="00D70BA3">
        <w:trPr>
          <w:trHeight w:val="361"/>
        </w:trPr>
        <w:tc>
          <w:tcPr>
            <w:tcW w:w="3105" w:type="dxa"/>
            <w:vMerge/>
            <w:tcBorders>
              <w:top w:val="nil"/>
              <w:left w:val="single" w:sz="4" w:space="0" w:color="000000"/>
              <w:bottom w:val="nil"/>
              <w:right w:val="single" w:sz="4" w:space="0" w:color="000000"/>
            </w:tcBorders>
            <w:vAlign w:val="center"/>
          </w:tcPr>
          <w:p w:rsidR="007C3926" w:rsidRPr="007C3926" w:rsidRDefault="007C3926" w:rsidP="00D53D1C">
            <w:pPr>
              <w:jc w:val="center"/>
              <w:rPr>
                <w:rFonts w:ascii="Arial" w:eastAsia="Calibri" w:hAnsi="Arial" w:cs="Arial"/>
                <w:color w:val="000000"/>
              </w:rPr>
            </w:pPr>
          </w:p>
        </w:tc>
        <w:tc>
          <w:tcPr>
            <w:tcW w:w="3735" w:type="dxa"/>
            <w:tcBorders>
              <w:top w:val="single" w:sz="4" w:space="0" w:color="000000"/>
              <w:left w:val="single" w:sz="4" w:space="0" w:color="000000"/>
              <w:bottom w:val="single" w:sz="4" w:space="0" w:color="000000"/>
              <w:right w:val="single" w:sz="4" w:space="0" w:color="000000"/>
            </w:tcBorders>
          </w:tcPr>
          <w:p w:rsidR="007C3926" w:rsidRPr="00A6515E" w:rsidRDefault="007C3926" w:rsidP="007C3926">
            <w:pPr>
              <w:ind w:left="1"/>
              <w:jc w:val="both"/>
              <w:rPr>
                <w:rFonts w:ascii="Arial" w:eastAsia="Calibri" w:hAnsi="Arial" w:cs="Arial"/>
                <w:color w:val="000000" w:themeColor="text1"/>
              </w:rPr>
            </w:pPr>
            <w:r w:rsidRPr="00A6515E">
              <w:rPr>
                <w:rFonts w:ascii="Arial" w:eastAsia="Calibri" w:hAnsi="Arial" w:cs="Arial"/>
                <w:color w:val="000000" w:themeColor="text1"/>
              </w:rPr>
              <w:t xml:space="preserve">Manager ICT </w:t>
            </w:r>
          </w:p>
        </w:tc>
        <w:tc>
          <w:tcPr>
            <w:tcW w:w="2610" w:type="dxa"/>
            <w:tcBorders>
              <w:top w:val="single" w:sz="4" w:space="0" w:color="000000"/>
              <w:left w:val="single" w:sz="4" w:space="0" w:color="000000"/>
              <w:bottom w:val="single" w:sz="4" w:space="0" w:color="000000"/>
              <w:right w:val="single" w:sz="4" w:space="0" w:color="000000"/>
            </w:tcBorders>
          </w:tcPr>
          <w:p w:rsidR="007C3926" w:rsidRPr="00A6515E" w:rsidRDefault="00A6515E" w:rsidP="007C3926">
            <w:pPr>
              <w:ind w:left="1"/>
              <w:jc w:val="both"/>
              <w:rPr>
                <w:rFonts w:ascii="Arial" w:eastAsia="Calibri" w:hAnsi="Arial" w:cs="Arial"/>
                <w:color w:val="000000" w:themeColor="text1"/>
              </w:rPr>
            </w:pPr>
            <w:r w:rsidRPr="00A6515E">
              <w:rPr>
                <w:rFonts w:ascii="Arial" w:eastAsia="Calibri" w:hAnsi="Arial" w:cs="Arial"/>
                <w:color w:val="000000" w:themeColor="text1"/>
              </w:rPr>
              <w:t xml:space="preserve">Mr T </w:t>
            </w:r>
            <w:r w:rsidR="00E53B9E" w:rsidRPr="00A6515E">
              <w:rPr>
                <w:rFonts w:ascii="Arial" w:eastAsia="Calibri" w:hAnsi="Arial" w:cs="Arial"/>
                <w:color w:val="000000" w:themeColor="text1"/>
              </w:rPr>
              <w:t>Matshuisa</w:t>
            </w:r>
          </w:p>
        </w:tc>
      </w:tr>
      <w:tr w:rsidR="007C3926" w:rsidRPr="007C3926" w:rsidTr="00D70BA3">
        <w:trPr>
          <w:trHeight w:val="368"/>
        </w:trPr>
        <w:tc>
          <w:tcPr>
            <w:tcW w:w="3105" w:type="dxa"/>
            <w:vMerge/>
            <w:tcBorders>
              <w:top w:val="nil"/>
              <w:left w:val="single" w:sz="4" w:space="0" w:color="000000"/>
              <w:bottom w:val="nil"/>
              <w:right w:val="single" w:sz="4" w:space="0" w:color="000000"/>
            </w:tcBorders>
            <w:vAlign w:val="center"/>
          </w:tcPr>
          <w:p w:rsidR="007C3926" w:rsidRPr="007C3926" w:rsidRDefault="007C3926" w:rsidP="00D53D1C">
            <w:pPr>
              <w:jc w:val="center"/>
              <w:rPr>
                <w:rFonts w:ascii="Arial" w:eastAsia="Calibri" w:hAnsi="Arial" w:cs="Arial"/>
                <w:color w:val="000000"/>
              </w:rPr>
            </w:pPr>
          </w:p>
        </w:tc>
        <w:tc>
          <w:tcPr>
            <w:tcW w:w="3735" w:type="dxa"/>
            <w:tcBorders>
              <w:top w:val="single" w:sz="4" w:space="0" w:color="000000"/>
              <w:left w:val="single" w:sz="4" w:space="0" w:color="000000"/>
              <w:bottom w:val="single" w:sz="4" w:space="0" w:color="000000"/>
              <w:right w:val="single" w:sz="4" w:space="0" w:color="000000"/>
            </w:tcBorders>
            <w:shd w:val="clear" w:color="auto" w:fill="FF0000"/>
          </w:tcPr>
          <w:p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PMU Manager  </w:t>
            </w:r>
          </w:p>
        </w:tc>
        <w:tc>
          <w:tcPr>
            <w:tcW w:w="2610" w:type="dxa"/>
            <w:tcBorders>
              <w:top w:val="single" w:sz="4" w:space="0" w:color="000000"/>
              <w:left w:val="single" w:sz="4" w:space="0" w:color="000000"/>
              <w:bottom w:val="single" w:sz="4" w:space="0" w:color="000000"/>
              <w:right w:val="single" w:sz="4" w:space="0" w:color="000000"/>
            </w:tcBorders>
            <w:shd w:val="clear" w:color="auto" w:fill="FF0000"/>
          </w:tcPr>
          <w:p w:rsidR="007C3926" w:rsidRPr="007C3926" w:rsidRDefault="007C3926" w:rsidP="007C3926">
            <w:pPr>
              <w:ind w:left="1"/>
              <w:jc w:val="both"/>
              <w:rPr>
                <w:rFonts w:ascii="Arial" w:eastAsia="Calibri" w:hAnsi="Arial" w:cs="Arial"/>
                <w:color w:val="000000"/>
              </w:rPr>
            </w:pPr>
            <w:r>
              <w:rPr>
                <w:rFonts w:ascii="Arial" w:eastAsia="Calibri" w:hAnsi="Arial" w:cs="Arial"/>
                <w:color w:val="000000"/>
              </w:rPr>
              <w:t>Vacant</w:t>
            </w:r>
          </w:p>
        </w:tc>
      </w:tr>
      <w:tr w:rsidR="007C3926" w:rsidRPr="007C3926" w:rsidTr="00D70BA3">
        <w:trPr>
          <w:trHeight w:val="374"/>
        </w:trPr>
        <w:tc>
          <w:tcPr>
            <w:tcW w:w="3105" w:type="dxa"/>
            <w:vMerge/>
            <w:tcBorders>
              <w:top w:val="nil"/>
              <w:left w:val="single" w:sz="4" w:space="0" w:color="000000"/>
              <w:bottom w:val="nil"/>
              <w:right w:val="single" w:sz="4" w:space="0" w:color="000000"/>
            </w:tcBorders>
            <w:vAlign w:val="center"/>
          </w:tcPr>
          <w:p w:rsidR="007C3926" w:rsidRPr="007C3926" w:rsidRDefault="007C3926" w:rsidP="00D53D1C">
            <w:pPr>
              <w:jc w:val="center"/>
              <w:rPr>
                <w:rFonts w:ascii="Arial" w:eastAsia="Calibri" w:hAnsi="Arial" w:cs="Arial"/>
                <w:color w:val="000000"/>
              </w:rPr>
            </w:pPr>
          </w:p>
        </w:tc>
        <w:tc>
          <w:tcPr>
            <w:tcW w:w="3735" w:type="dxa"/>
            <w:tcBorders>
              <w:top w:val="single" w:sz="4" w:space="0" w:color="000000"/>
              <w:left w:val="single" w:sz="4" w:space="0" w:color="000000"/>
              <w:bottom w:val="single" w:sz="4" w:space="0" w:color="000000"/>
              <w:right w:val="single" w:sz="4" w:space="0" w:color="000000"/>
            </w:tcBorders>
            <w:shd w:val="clear" w:color="auto" w:fill="FF0000"/>
          </w:tcPr>
          <w:p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Manager: Support Services </w:t>
            </w:r>
          </w:p>
        </w:tc>
        <w:tc>
          <w:tcPr>
            <w:tcW w:w="2610" w:type="dxa"/>
            <w:tcBorders>
              <w:top w:val="single" w:sz="4" w:space="0" w:color="000000"/>
              <w:left w:val="single" w:sz="4" w:space="0" w:color="000000"/>
              <w:bottom w:val="single" w:sz="4" w:space="0" w:color="000000"/>
              <w:right w:val="single" w:sz="4" w:space="0" w:color="000000"/>
            </w:tcBorders>
            <w:shd w:val="clear" w:color="auto" w:fill="FF0000"/>
          </w:tcPr>
          <w:p w:rsidR="007C3926" w:rsidRPr="007C3926" w:rsidRDefault="007C3926" w:rsidP="007C3926">
            <w:pPr>
              <w:ind w:left="1"/>
              <w:jc w:val="both"/>
              <w:rPr>
                <w:rFonts w:ascii="Arial" w:eastAsia="Calibri" w:hAnsi="Arial" w:cs="Arial"/>
                <w:color w:val="000000"/>
              </w:rPr>
            </w:pPr>
            <w:r>
              <w:rPr>
                <w:rFonts w:ascii="Arial" w:eastAsia="Calibri" w:hAnsi="Arial" w:cs="Arial"/>
                <w:color w:val="000000"/>
              </w:rPr>
              <w:t>V</w:t>
            </w:r>
            <w:r w:rsidRPr="007C3926">
              <w:rPr>
                <w:rFonts w:ascii="Arial" w:eastAsia="Calibri" w:hAnsi="Arial" w:cs="Arial"/>
                <w:color w:val="000000"/>
              </w:rPr>
              <w:t>acant</w:t>
            </w:r>
          </w:p>
        </w:tc>
      </w:tr>
      <w:tr w:rsidR="007C3926" w:rsidRPr="007C3926" w:rsidTr="00D70BA3">
        <w:trPr>
          <w:trHeight w:val="280"/>
        </w:trPr>
        <w:tc>
          <w:tcPr>
            <w:tcW w:w="3105" w:type="dxa"/>
            <w:vMerge/>
            <w:tcBorders>
              <w:top w:val="nil"/>
              <w:left w:val="single" w:sz="4" w:space="0" w:color="000000"/>
              <w:bottom w:val="single" w:sz="4" w:space="0" w:color="000000"/>
              <w:right w:val="single" w:sz="4" w:space="0" w:color="000000"/>
            </w:tcBorders>
            <w:vAlign w:val="center"/>
          </w:tcPr>
          <w:p w:rsidR="007C3926" w:rsidRPr="007C3926" w:rsidRDefault="007C3926" w:rsidP="00D53D1C">
            <w:pPr>
              <w:jc w:val="center"/>
              <w:rPr>
                <w:rFonts w:ascii="Arial" w:eastAsia="Calibri" w:hAnsi="Arial" w:cs="Arial"/>
                <w:color w:val="000000"/>
              </w:rPr>
            </w:pPr>
          </w:p>
        </w:tc>
        <w:tc>
          <w:tcPr>
            <w:tcW w:w="3735"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Legal Manager  </w:t>
            </w:r>
          </w:p>
        </w:tc>
        <w:tc>
          <w:tcPr>
            <w:tcW w:w="2610" w:type="dxa"/>
            <w:tcBorders>
              <w:top w:val="single" w:sz="4" w:space="0" w:color="000000"/>
              <w:left w:val="single" w:sz="4" w:space="0" w:color="000000"/>
              <w:bottom w:val="single" w:sz="4" w:space="0" w:color="000000"/>
              <w:right w:val="single" w:sz="4" w:space="0" w:color="000000"/>
            </w:tcBorders>
          </w:tcPr>
          <w:p w:rsidR="00A6515E" w:rsidRPr="007C3926" w:rsidRDefault="007C3926" w:rsidP="003D6DD2">
            <w:pPr>
              <w:ind w:left="1"/>
              <w:jc w:val="both"/>
              <w:rPr>
                <w:rFonts w:ascii="Arial" w:eastAsia="Calibri" w:hAnsi="Arial" w:cs="Arial"/>
                <w:color w:val="000000"/>
              </w:rPr>
            </w:pPr>
            <w:r w:rsidRPr="007C3926">
              <w:rPr>
                <w:rFonts w:ascii="Arial" w:eastAsia="Calibri" w:hAnsi="Arial" w:cs="Arial"/>
                <w:color w:val="000000"/>
              </w:rPr>
              <w:t>Mrs. N Mbanjwa</w:t>
            </w:r>
          </w:p>
        </w:tc>
      </w:tr>
      <w:tr w:rsidR="003A6552" w:rsidRPr="003A6552" w:rsidTr="003A6552">
        <w:trPr>
          <w:trHeight w:val="230"/>
        </w:trPr>
        <w:tc>
          <w:tcPr>
            <w:tcW w:w="9450" w:type="dxa"/>
            <w:gridSpan w:val="3"/>
            <w:tcBorders>
              <w:top w:val="single" w:sz="4" w:space="0" w:color="000000"/>
              <w:left w:val="single" w:sz="4" w:space="0" w:color="000000"/>
              <w:right w:val="single" w:sz="4" w:space="0" w:color="000000"/>
            </w:tcBorders>
            <w:shd w:val="clear" w:color="auto" w:fill="C00000"/>
            <w:vAlign w:val="center"/>
          </w:tcPr>
          <w:p w:rsidR="00D70BA3" w:rsidRPr="003A6552" w:rsidRDefault="00D70BA3" w:rsidP="00D70BA3">
            <w:pPr>
              <w:ind w:left="1"/>
              <w:jc w:val="center"/>
              <w:rPr>
                <w:rFonts w:ascii="Arial" w:eastAsia="Calibri" w:hAnsi="Arial" w:cs="Arial"/>
                <w:b/>
                <w:color w:val="FFFFFF" w:themeColor="background1"/>
              </w:rPr>
            </w:pPr>
            <w:r w:rsidRPr="003A6552">
              <w:rPr>
                <w:rFonts w:ascii="Arial" w:eastAsia="Calibri" w:hAnsi="Arial" w:cs="Arial"/>
                <w:b/>
                <w:color w:val="FFFFFF" w:themeColor="background1"/>
              </w:rPr>
              <w:t>CORPORATE AND SHARED SERVICES</w:t>
            </w:r>
          </w:p>
        </w:tc>
      </w:tr>
      <w:tr w:rsidR="005B2272" w:rsidRPr="007C3926" w:rsidTr="003A6552">
        <w:trPr>
          <w:trHeight w:val="230"/>
        </w:trPr>
        <w:tc>
          <w:tcPr>
            <w:tcW w:w="3105" w:type="dxa"/>
            <w:vMerge w:val="restart"/>
            <w:tcBorders>
              <w:top w:val="single" w:sz="4" w:space="0" w:color="000000"/>
              <w:left w:val="single" w:sz="4" w:space="0" w:color="000000"/>
              <w:right w:val="single" w:sz="4" w:space="0" w:color="000000"/>
            </w:tcBorders>
            <w:vAlign w:val="center"/>
          </w:tcPr>
          <w:p w:rsidR="005B2272" w:rsidRPr="007C3926" w:rsidRDefault="005B2272" w:rsidP="00D53D1C">
            <w:pPr>
              <w:ind w:hanging="10"/>
              <w:jc w:val="center"/>
              <w:rPr>
                <w:rFonts w:ascii="Arial" w:eastAsia="Calibri" w:hAnsi="Arial" w:cs="Arial"/>
                <w:color w:val="000000"/>
              </w:rPr>
            </w:pPr>
          </w:p>
        </w:tc>
        <w:tc>
          <w:tcPr>
            <w:tcW w:w="6345" w:type="dxa"/>
            <w:gridSpan w:val="2"/>
            <w:tcBorders>
              <w:top w:val="single" w:sz="4" w:space="0" w:color="000000"/>
              <w:left w:val="single" w:sz="4" w:space="0" w:color="000000"/>
              <w:bottom w:val="single" w:sz="4" w:space="0" w:color="000000"/>
              <w:right w:val="single" w:sz="4" w:space="0" w:color="000000"/>
            </w:tcBorders>
            <w:shd w:val="clear" w:color="auto" w:fill="D3BFA1"/>
          </w:tcPr>
          <w:p w:rsidR="005B2272" w:rsidRPr="003A6552" w:rsidRDefault="00C62374" w:rsidP="005B2272">
            <w:pPr>
              <w:ind w:left="1"/>
              <w:jc w:val="both"/>
              <w:rPr>
                <w:rFonts w:ascii="Arial" w:eastAsia="Calibri" w:hAnsi="Arial" w:cs="Arial"/>
                <w:b/>
              </w:rPr>
            </w:pPr>
            <w:r>
              <w:rPr>
                <w:rFonts w:ascii="Arial" w:eastAsia="Calibri" w:hAnsi="Arial" w:cs="Arial"/>
                <w:b/>
              </w:rPr>
              <w:t>DIRECTOR : Vacant</w:t>
            </w:r>
          </w:p>
        </w:tc>
      </w:tr>
      <w:tr w:rsidR="007C3926" w:rsidRPr="007C3926" w:rsidTr="00D70BA3">
        <w:tblPrEx>
          <w:tblCellMar>
            <w:top w:w="46" w:type="dxa"/>
          </w:tblCellMar>
        </w:tblPrEx>
        <w:trPr>
          <w:trHeight w:val="449"/>
        </w:trPr>
        <w:tc>
          <w:tcPr>
            <w:tcW w:w="3105" w:type="dxa"/>
            <w:vMerge/>
            <w:tcBorders>
              <w:left w:val="single" w:sz="4" w:space="0" w:color="000000"/>
              <w:right w:val="single" w:sz="4" w:space="0" w:color="000000"/>
            </w:tcBorders>
          </w:tcPr>
          <w:p w:rsidR="007C3926" w:rsidRPr="007C3926" w:rsidRDefault="007C3926" w:rsidP="007C3926">
            <w:pPr>
              <w:jc w:val="both"/>
              <w:rPr>
                <w:rFonts w:ascii="Arial" w:eastAsia="Calibri" w:hAnsi="Arial" w:cs="Arial"/>
                <w:color w:val="000000"/>
              </w:rPr>
            </w:pPr>
          </w:p>
        </w:tc>
        <w:tc>
          <w:tcPr>
            <w:tcW w:w="3735"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Manager Administration </w:t>
            </w:r>
          </w:p>
        </w:tc>
        <w:tc>
          <w:tcPr>
            <w:tcW w:w="2610"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Mr. W. Mager </w:t>
            </w:r>
          </w:p>
        </w:tc>
      </w:tr>
      <w:tr w:rsidR="007C3926" w:rsidRPr="007C3926" w:rsidTr="00D70BA3">
        <w:tblPrEx>
          <w:tblCellMar>
            <w:top w:w="46" w:type="dxa"/>
          </w:tblCellMar>
        </w:tblPrEx>
        <w:trPr>
          <w:trHeight w:val="371"/>
        </w:trPr>
        <w:tc>
          <w:tcPr>
            <w:tcW w:w="3105" w:type="dxa"/>
            <w:vMerge/>
            <w:tcBorders>
              <w:left w:val="single" w:sz="4" w:space="0" w:color="000000"/>
              <w:right w:val="single" w:sz="4" w:space="0" w:color="000000"/>
            </w:tcBorders>
          </w:tcPr>
          <w:p w:rsidR="007C3926" w:rsidRPr="007C3926" w:rsidRDefault="007C3926" w:rsidP="007C3926">
            <w:pPr>
              <w:jc w:val="both"/>
              <w:rPr>
                <w:rFonts w:ascii="Arial" w:eastAsia="Calibri" w:hAnsi="Arial" w:cs="Arial"/>
                <w:color w:val="000000"/>
              </w:rPr>
            </w:pPr>
          </w:p>
        </w:tc>
        <w:tc>
          <w:tcPr>
            <w:tcW w:w="3735" w:type="dxa"/>
            <w:tcBorders>
              <w:top w:val="single" w:sz="4" w:space="0" w:color="000000"/>
              <w:left w:val="single" w:sz="4" w:space="0" w:color="000000"/>
              <w:bottom w:val="single" w:sz="4" w:space="0" w:color="000000"/>
              <w:right w:val="single" w:sz="4" w:space="0" w:color="000000"/>
            </w:tcBorders>
          </w:tcPr>
          <w:p w:rsidR="007C3926" w:rsidRPr="00A6515E" w:rsidRDefault="007C3926" w:rsidP="007C3926">
            <w:pPr>
              <w:ind w:left="1"/>
              <w:jc w:val="both"/>
              <w:rPr>
                <w:rFonts w:ascii="Arial" w:eastAsia="Calibri" w:hAnsi="Arial" w:cs="Arial"/>
                <w:color w:val="000000" w:themeColor="text1"/>
              </w:rPr>
            </w:pPr>
            <w:r w:rsidRPr="00A6515E">
              <w:rPr>
                <w:rFonts w:ascii="Arial" w:eastAsia="Calibri" w:hAnsi="Arial" w:cs="Arial"/>
                <w:color w:val="000000" w:themeColor="text1"/>
              </w:rPr>
              <w:t xml:space="preserve">Human Resources Manager </w:t>
            </w:r>
          </w:p>
        </w:tc>
        <w:tc>
          <w:tcPr>
            <w:tcW w:w="2610" w:type="dxa"/>
            <w:tcBorders>
              <w:top w:val="single" w:sz="4" w:space="0" w:color="000000"/>
              <w:left w:val="single" w:sz="4" w:space="0" w:color="000000"/>
              <w:bottom w:val="single" w:sz="4" w:space="0" w:color="000000"/>
              <w:right w:val="single" w:sz="4" w:space="0" w:color="000000"/>
            </w:tcBorders>
          </w:tcPr>
          <w:p w:rsidR="007C3926" w:rsidRPr="00A6515E" w:rsidRDefault="00A6515E" w:rsidP="007C3926">
            <w:pPr>
              <w:ind w:left="1"/>
              <w:jc w:val="both"/>
              <w:rPr>
                <w:rFonts w:ascii="Arial" w:eastAsia="Calibri" w:hAnsi="Arial" w:cs="Arial"/>
                <w:color w:val="000000" w:themeColor="text1"/>
              </w:rPr>
            </w:pPr>
            <w:r w:rsidRPr="00A6515E">
              <w:rPr>
                <w:rFonts w:ascii="Arial" w:eastAsia="Calibri" w:hAnsi="Arial" w:cs="Arial"/>
                <w:color w:val="000000" w:themeColor="text1"/>
              </w:rPr>
              <w:t>M</w:t>
            </w:r>
            <w:r w:rsidR="007C3926" w:rsidRPr="00A6515E">
              <w:rPr>
                <w:rFonts w:ascii="Arial" w:eastAsia="Calibri" w:hAnsi="Arial" w:cs="Arial"/>
                <w:color w:val="000000" w:themeColor="text1"/>
              </w:rPr>
              <w:t>s P. Qezu</w:t>
            </w:r>
          </w:p>
        </w:tc>
      </w:tr>
      <w:tr w:rsidR="007C3926" w:rsidRPr="007C3926" w:rsidTr="00D70BA3">
        <w:tblPrEx>
          <w:tblCellMar>
            <w:top w:w="46" w:type="dxa"/>
          </w:tblCellMar>
        </w:tblPrEx>
        <w:trPr>
          <w:trHeight w:val="376"/>
        </w:trPr>
        <w:tc>
          <w:tcPr>
            <w:tcW w:w="3105" w:type="dxa"/>
            <w:vMerge/>
            <w:tcBorders>
              <w:left w:val="single" w:sz="4" w:space="0" w:color="000000"/>
              <w:right w:val="single" w:sz="4" w:space="0" w:color="000000"/>
            </w:tcBorders>
          </w:tcPr>
          <w:p w:rsidR="007C3926" w:rsidRPr="007C3926" w:rsidRDefault="007C3926" w:rsidP="007C3926">
            <w:pPr>
              <w:jc w:val="both"/>
              <w:rPr>
                <w:rFonts w:ascii="Arial" w:eastAsia="Calibri" w:hAnsi="Arial" w:cs="Arial"/>
                <w:color w:val="000000"/>
              </w:rPr>
            </w:pPr>
          </w:p>
        </w:tc>
        <w:tc>
          <w:tcPr>
            <w:tcW w:w="3735"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tabs>
                <w:tab w:val="center" w:pos="926"/>
                <w:tab w:val="center" w:pos="2162"/>
              </w:tabs>
              <w:jc w:val="both"/>
              <w:rPr>
                <w:rFonts w:ascii="Arial" w:eastAsia="Calibri" w:hAnsi="Arial" w:cs="Arial"/>
                <w:color w:val="000000"/>
              </w:rPr>
            </w:pPr>
            <w:r w:rsidRPr="007C3926">
              <w:rPr>
                <w:rFonts w:ascii="Arial" w:eastAsia="Calibri" w:hAnsi="Arial" w:cs="Arial"/>
                <w:color w:val="000000"/>
              </w:rPr>
              <w:t xml:space="preserve">Operations Manager  </w:t>
            </w:r>
            <w:r w:rsidRPr="007C3926">
              <w:rPr>
                <w:rFonts w:ascii="Arial" w:eastAsia="Calibri" w:hAnsi="Arial" w:cs="Arial"/>
                <w:color w:val="000000"/>
              </w:rPr>
              <w:tab/>
              <w:t xml:space="preserve"> </w:t>
            </w:r>
          </w:p>
        </w:tc>
        <w:tc>
          <w:tcPr>
            <w:tcW w:w="2610"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Mr. Ngandi </w:t>
            </w:r>
          </w:p>
        </w:tc>
      </w:tr>
      <w:tr w:rsidR="007C3926" w:rsidRPr="007C3926" w:rsidTr="00D70BA3">
        <w:tblPrEx>
          <w:tblCellMar>
            <w:top w:w="46" w:type="dxa"/>
          </w:tblCellMar>
        </w:tblPrEx>
        <w:trPr>
          <w:trHeight w:val="368"/>
        </w:trPr>
        <w:tc>
          <w:tcPr>
            <w:tcW w:w="3105" w:type="dxa"/>
            <w:vMerge/>
            <w:tcBorders>
              <w:left w:val="single" w:sz="4" w:space="0" w:color="000000"/>
              <w:right w:val="single" w:sz="4" w:space="0" w:color="000000"/>
            </w:tcBorders>
          </w:tcPr>
          <w:p w:rsidR="007C3926" w:rsidRPr="007C3926" w:rsidRDefault="007C3926" w:rsidP="007C3926">
            <w:pPr>
              <w:jc w:val="both"/>
              <w:rPr>
                <w:rFonts w:ascii="Arial" w:eastAsia="Calibri" w:hAnsi="Arial" w:cs="Arial"/>
                <w:color w:val="000000"/>
              </w:rPr>
            </w:pPr>
          </w:p>
        </w:tc>
        <w:tc>
          <w:tcPr>
            <w:tcW w:w="3735"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Records Manager </w:t>
            </w:r>
          </w:p>
        </w:tc>
        <w:tc>
          <w:tcPr>
            <w:tcW w:w="2610"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Ms. N Xintolo</w:t>
            </w:r>
          </w:p>
        </w:tc>
      </w:tr>
      <w:tr w:rsidR="00A6515E" w:rsidRPr="007C3926" w:rsidTr="00D70BA3">
        <w:tblPrEx>
          <w:tblCellMar>
            <w:top w:w="46" w:type="dxa"/>
          </w:tblCellMar>
        </w:tblPrEx>
        <w:trPr>
          <w:trHeight w:val="375"/>
        </w:trPr>
        <w:tc>
          <w:tcPr>
            <w:tcW w:w="3105" w:type="dxa"/>
            <w:vMerge/>
            <w:tcBorders>
              <w:left w:val="single" w:sz="4" w:space="0" w:color="000000"/>
              <w:right w:val="single" w:sz="4" w:space="0" w:color="000000"/>
            </w:tcBorders>
          </w:tcPr>
          <w:p w:rsidR="00A6515E" w:rsidRPr="007C3926" w:rsidRDefault="00A6515E" w:rsidP="007C3926">
            <w:pPr>
              <w:jc w:val="both"/>
              <w:rPr>
                <w:rFonts w:ascii="Arial" w:eastAsia="Calibri" w:hAnsi="Arial" w:cs="Arial"/>
                <w:color w:val="000000"/>
              </w:rPr>
            </w:pPr>
          </w:p>
        </w:tc>
        <w:tc>
          <w:tcPr>
            <w:tcW w:w="3735" w:type="dxa"/>
            <w:tcBorders>
              <w:top w:val="single" w:sz="4" w:space="0" w:color="000000"/>
              <w:left w:val="single" w:sz="4" w:space="0" w:color="000000"/>
              <w:bottom w:val="single" w:sz="4" w:space="0" w:color="000000"/>
              <w:right w:val="single" w:sz="4" w:space="0" w:color="000000"/>
            </w:tcBorders>
          </w:tcPr>
          <w:p w:rsidR="00A6515E" w:rsidRPr="007C3926" w:rsidRDefault="00A6515E" w:rsidP="007C3926">
            <w:pPr>
              <w:ind w:left="1"/>
              <w:jc w:val="both"/>
              <w:rPr>
                <w:rFonts w:ascii="Arial" w:eastAsia="Calibri" w:hAnsi="Arial" w:cs="Arial"/>
                <w:color w:val="000000"/>
              </w:rPr>
            </w:pPr>
            <w:r>
              <w:rPr>
                <w:rFonts w:ascii="Arial" w:eastAsia="Calibri" w:hAnsi="Arial" w:cs="Arial"/>
                <w:color w:val="000000"/>
              </w:rPr>
              <w:t xml:space="preserve">Manager Organisational Development </w:t>
            </w:r>
          </w:p>
        </w:tc>
        <w:tc>
          <w:tcPr>
            <w:tcW w:w="2610" w:type="dxa"/>
            <w:tcBorders>
              <w:top w:val="single" w:sz="4" w:space="0" w:color="000000"/>
              <w:left w:val="single" w:sz="4" w:space="0" w:color="000000"/>
              <w:bottom w:val="single" w:sz="4" w:space="0" w:color="000000"/>
              <w:right w:val="single" w:sz="4" w:space="0" w:color="000000"/>
            </w:tcBorders>
          </w:tcPr>
          <w:p w:rsidR="00A6515E" w:rsidRPr="007C3926" w:rsidRDefault="00A6515E" w:rsidP="007C3926">
            <w:pPr>
              <w:ind w:left="1"/>
              <w:jc w:val="both"/>
              <w:rPr>
                <w:rFonts w:ascii="Arial" w:eastAsia="Calibri" w:hAnsi="Arial" w:cs="Arial"/>
                <w:color w:val="000000"/>
              </w:rPr>
            </w:pPr>
            <w:r>
              <w:rPr>
                <w:rFonts w:ascii="Arial" w:eastAsia="Calibri" w:hAnsi="Arial" w:cs="Arial"/>
                <w:color w:val="000000"/>
              </w:rPr>
              <w:t xml:space="preserve">Mr X Kalashe </w:t>
            </w:r>
          </w:p>
        </w:tc>
      </w:tr>
      <w:tr w:rsidR="007C3926" w:rsidRPr="007C3926" w:rsidTr="00D70BA3">
        <w:tblPrEx>
          <w:tblCellMar>
            <w:top w:w="46" w:type="dxa"/>
          </w:tblCellMar>
        </w:tblPrEx>
        <w:trPr>
          <w:trHeight w:val="375"/>
        </w:trPr>
        <w:tc>
          <w:tcPr>
            <w:tcW w:w="3105" w:type="dxa"/>
            <w:vMerge/>
            <w:tcBorders>
              <w:left w:val="single" w:sz="4" w:space="0" w:color="000000"/>
              <w:right w:val="single" w:sz="4" w:space="0" w:color="000000"/>
            </w:tcBorders>
          </w:tcPr>
          <w:p w:rsidR="007C3926" w:rsidRPr="007C3926" w:rsidRDefault="007C3926" w:rsidP="007C3926">
            <w:pPr>
              <w:jc w:val="both"/>
              <w:rPr>
                <w:rFonts w:ascii="Arial" w:eastAsia="Calibri" w:hAnsi="Arial" w:cs="Arial"/>
                <w:color w:val="000000"/>
              </w:rPr>
            </w:pPr>
          </w:p>
        </w:tc>
        <w:tc>
          <w:tcPr>
            <w:tcW w:w="3735"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Unit Manager Alicedale </w:t>
            </w:r>
          </w:p>
        </w:tc>
        <w:tc>
          <w:tcPr>
            <w:tcW w:w="2610"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Mr. G. Goliath </w:t>
            </w:r>
          </w:p>
        </w:tc>
      </w:tr>
      <w:tr w:rsidR="007C3926" w:rsidRPr="007C3926" w:rsidTr="00D70BA3">
        <w:tblPrEx>
          <w:tblCellMar>
            <w:top w:w="46" w:type="dxa"/>
          </w:tblCellMar>
        </w:tblPrEx>
        <w:trPr>
          <w:trHeight w:val="367"/>
        </w:trPr>
        <w:tc>
          <w:tcPr>
            <w:tcW w:w="3105" w:type="dxa"/>
            <w:vMerge/>
            <w:tcBorders>
              <w:left w:val="single" w:sz="4" w:space="0" w:color="000000"/>
              <w:bottom w:val="single" w:sz="4" w:space="0" w:color="000000"/>
              <w:right w:val="single" w:sz="4" w:space="0" w:color="000000"/>
            </w:tcBorders>
          </w:tcPr>
          <w:p w:rsidR="007C3926" w:rsidRPr="007C3926" w:rsidRDefault="007C3926" w:rsidP="007C3926">
            <w:pPr>
              <w:jc w:val="both"/>
              <w:rPr>
                <w:rFonts w:ascii="Arial" w:eastAsia="Calibri" w:hAnsi="Arial" w:cs="Arial"/>
                <w:color w:val="000000"/>
              </w:rPr>
            </w:pPr>
          </w:p>
        </w:tc>
        <w:tc>
          <w:tcPr>
            <w:tcW w:w="3735"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Unit Manger Riebeek East</w:t>
            </w:r>
          </w:p>
        </w:tc>
        <w:tc>
          <w:tcPr>
            <w:tcW w:w="2610"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Ms N. Kulati</w:t>
            </w:r>
          </w:p>
        </w:tc>
      </w:tr>
      <w:tr w:rsidR="003A6552" w:rsidRPr="003A6552" w:rsidTr="003A6552">
        <w:tblPrEx>
          <w:tblCellMar>
            <w:top w:w="46" w:type="dxa"/>
          </w:tblCellMar>
        </w:tblPrEx>
        <w:trPr>
          <w:trHeight w:val="232"/>
        </w:trPr>
        <w:tc>
          <w:tcPr>
            <w:tcW w:w="9450" w:type="dxa"/>
            <w:gridSpan w:val="3"/>
            <w:tcBorders>
              <w:top w:val="single" w:sz="4" w:space="0" w:color="000000"/>
              <w:left w:val="single" w:sz="4" w:space="0" w:color="000000"/>
              <w:right w:val="single" w:sz="4" w:space="0" w:color="000000"/>
            </w:tcBorders>
            <w:shd w:val="clear" w:color="auto" w:fill="C00000"/>
            <w:vAlign w:val="center"/>
          </w:tcPr>
          <w:p w:rsidR="00D70BA3" w:rsidRPr="003A6552" w:rsidRDefault="00D70BA3" w:rsidP="00D70BA3">
            <w:pPr>
              <w:spacing w:after="5" w:line="266" w:lineRule="auto"/>
              <w:jc w:val="center"/>
              <w:rPr>
                <w:rFonts w:ascii="Arial" w:eastAsia="Calibri" w:hAnsi="Arial" w:cs="Arial"/>
                <w:b/>
                <w:color w:val="FFFFFF" w:themeColor="background1"/>
              </w:rPr>
            </w:pPr>
            <w:r w:rsidRPr="003A6552">
              <w:rPr>
                <w:rFonts w:ascii="Arial" w:eastAsia="Calibri" w:hAnsi="Arial" w:cs="Arial"/>
                <w:b/>
                <w:color w:val="FFFFFF" w:themeColor="background1"/>
              </w:rPr>
              <w:t>FINANCE DIRECTORATE</w:t>
            </w:r>
          </w:p>
        </w:tc>
      </w:tr>
      <w:tr w:rsidR="005B2272" w:rsidRPr="007C3926" w:rsidTr="00D70BA3">
        <w:tblPrEx>
          <w:tblCellMar>
            <w:top w:w="46" w:type="dxa"/>
          </w:tblCellMar>
        </w:tblPrEx>
        <w:trPr>
          <w:trHeight w:val="232"/>
        </w:trPr>
        <w:tc>
          <w:tcPr>
            <w:tcW w:w="3105" w:type="dxa"/>
            <w:vMerge w:val="restart"/>
            <w:tcBorders>
              <w:top w:val="single" w:sz="4" w:space="0" w:color="000000"/>
              <w:left w:val="single" w:sz="4" w:space="0" w:color="000000"/>
              <w:right w:val="single" w:sz="4" w:space="0" w:color="000000"/>
            </w:tcBorders>
            <w:vAlign w:val="center"/>
          </w:tcPr>
          <w:p w:rsidR="005B2272" w:rsidRPr="007C3926" w:rsidRDefault="005B2272" w:rsidP="00D70BA3">
            <w:pPr>
              <w:jc w:val="both"/>
              <w:rPr>
                <w:rFonts w:ascii="Arial" w:eastAsia="Calibri" w:hAnsi="Arial" w:cs="Arial"/>
                <w:color w:val="000000"/>
              </w:rPr>
            </w:pPr>
          </w:p>
        </w:tc>
        <w:tc>
          <w:tcPr>
            <w:tcW w:w="6345" w:type="dxa"/>
            <w:gridSpan w:val="2"/>
            <w:tcBorders>
              <w:top w:val="single" w:sz="4" w:space="0" w:color="000000"/>
              <w:left w:val="single" w:sz="4" w:space="0" w:color="000000"/>
              <w:bottom w:val="single" w:sz="4" w:space="0" w:color="000000"/>
              <w:right w:val="single" w:sz="4" w:space="0" w:color="000000"/>
            </w:tcBorders>
            <w:shd w:val="clear" w:color="auto" w:fill="D3BFA1"/>
          </w:tcPr>
          <w:p w:rsidR="005B2272" w:rsidRPr="007C3926" w:rsidRDefault="005B2272" w:rsidP="005B2272">
            <w:pPr>
              <w:spacing w:after="5" w:line="266" w:lineRule="auto"/>
              <w:rPr>
                <w:rFonts w:ascii="Calibri" w:eastAsia="Calibri" w:hAnsi="Calibri" w:cs="Calibri"/>
                <w:b/>
                <w:color w:val="000000"/>
              </w:rPr>
            </w:pPr>
            <w:r w:rsidRPr="007C3926">
              <w:rPr>
                <w:rFonts w:ascii="Arial" w:eastAsia="Calibri" w:hAnsi="Arial" w:cs="Arial"/>
                <w:b/>
                <w:color w:val="000000"/>
              </w:rPr>
              <w:t>CHIEF FINANCIAL OFFICER</w:t>
            </w:r>
            <w:r>
              <w:rPr>
                <w:rFonts w:ascii="Arial" w:eastAsia="Calibri" w:hAnsi="Arial" w:cs="Arial"/>
                <w:b/>
                <w:color w:val="000000"/>
              </w:rPr>
              <w:t xml:space="preserve">: </w:t>
            </w:r>
            <w:r w:rsidRPr="007C3926">
              <w:rPr>
                <w:rFonts w:ascii="Arial" w:eastAsia="Calibri" w:hAnsi="Arial" w:cs="Arial"/>
                <w:b/>
                <w:color w:val="000000"/>
              </w:rPr>
              <w:t xml:space="preserve">Mr G. Goliath </w:t>
            </w:r>
          </w:p>
        </w:tc>
      </w:tr>
      <w:tr w:rsidR="007C3926" w:rsidRPr="007C3926" w:rsidTr="00D70BA3">
        <w:tblPrEx>
          <w:tblCellMar>
            <w:top w:w="46" w:type="dxa"/>
          </w:tblCellMar>
        </w:tblPrEx>
        <w:trPr>
          <w:trHeight w:val="372"/>
        </w:trPr>
        <w:tc>
          <w:tcPr>
            <w:tcW w:w="3105" w:type="dxa"/>
            <w:vMerge/>
            <w:tcBorders>
              <w:left w:val="single" w:sz="4" w:space="0" w:color="000000"/>
              <w:right w:val="single" w:sz="4" w:space="0" w:color="000000"/>
            </w:tcBorders>
          </w:tcPr>
          <w:p w:rsidR="007C3926" w:rsidRPr="007C3926" w:rsidRDefault="007C3926" w:rsidP="007C3926">
            <w:pPr>
              <w:jc w:val="both"/>
              <w:rPr>
                <w:rFonts w:ascii="Arial" w:eastAsia="Calibri" w:hAnsi="Arial" w:cs="Arial"/>
                <w:b/>
                <w:color w:val="000000"/>
              </w:rPr>
            </w:pPr>
          </w:p>
        </w:tc>
        <w:tc>
          <w:tcPr>
            <w:tcW w:w="3735"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Manager Expenditure  </w:t>
            </w:r>
          </w:p>
        </w:tc>
        <w:tc>
          <w:tcPr>
            <w:tcW w:w="2610"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Mr. M. Crouse</w:t>
            </w:r>
          </w:p>
        </w:tc>
      </w:tr>
      <w:tr w:rsidR="007C3926" w:rsidRPr="007C3926" w:rsidTr="00D70BA3">
        <w:tblPrEx>
          <w:tblCellMar>
            <w:top w:w="46" w:type="dxa"/>
          </w:tblCellMar>
        </w:tblPrEx>
        <w:trPr>
          <w:trHeight w:val="351"/>
        </w:trPr>
        <w:tc>
          <w:tcPr>
            <w:tcW w:w="3105" w:type="dxa"/>
            <w:vMerge/>
            <w:tcBorders>
              <w:left w:val="single" w:sz="4" w:space="0" w:color="000000"/>
              <w:right w:val="single" w:sz="4" w:space="0" w:color="000000"/>
            </w:tcBorders>
          </w:tcPr>
          <w:p w:rsidR="007C3926" w:rsidRPr="007C3926" w:rsidRDefault="007C3926" w:rsidP="007C3926">
            <w:pPr>
              <w:jc w:val="both"/>
              <w:rPr>
                <w:rFonts w:ascii="Arial" w:eastAsia="Calibri" w:hAnsi="Arial" w:cs="Arial"/>
                <w:color w:val="000000"/>
              </w:rPr>
            </w:pPr>
          </w:p>
        </w:tc>
        <w:tc>
          <w:tcPr>
            <w:tcW w:w="3735"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Manager Revenue &amp; Data Control  </w:t>
            </w:r>
          </w:p>
        </w:tc>
        <w:tc>
          <w:tcPr>
            <w:tcW w:w="2610"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Vacant</w:t>
            </w:r>
          </w:p>
        </w:tc>
      </w:tr>
      <w:tr w:rsidR="007C3926" w:rsidRPr="007C3926" w:rsidTr="00D70BA3">
        <w:tblPrEx>
          <w:tblCellMar>
            <w:top w:w="46" w:type="dxa"/>
          </w:tblCellMar>
        </w:tblPrEx>
        <w:trPr>
          <w:trHeight w:val="371"/>
        </w:trPr>
        <w:tc>
          <w:tcPr>
            <w:tcW w:w="3105" w:type="dxa"/>
            <w:vMerge/>
            <w:tcBorders>
              <w:left w:val="single" w:sz="4" w:space="0" w:color="000000"/>
              <w:right w:val="single" w:sz="4" w:space="0" w:color="000000"/>
            </w:tcBorders>
          </w:tcPr>
          <w:p w:rsidR="007C3926" w:rsidRPr="007C3926" w:rsidRDefault="007C3926" w:rsidP="007C3926">
            <w:pPr>
              <w:jc w:val="both"/>
              <w:rPr>
                <w:rFonts w:ascii="Arial" w:eastAsia="Calibri" w:hAnsi="Arial" w:cs="Arial"/>
                <w:color w:val="000000"/>
              </w:rPr>
            </w:pPr>
          </w:p>
        </w:tc>
        <w:tc>
          <w:tcPr>
            <w:tcW w:w="3735"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Manager Supply Chain </w:t>
            </w:r>
          </w:p>
        </w:tc>
        <w:tc>
          <w:tcPr>
            <w:tcW w:w="2610"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Ms. Z. Gxowa </w:t>
            </w:r>
          </w:p>
        </w:tc>
      </w:tr>
      <w:tr w:rsidR="007C3926" w:rsidRPr="007C3926" w:rsidTr="00D70BA3">
        <w:tblPrEx>
          <w:tblCellMar>
            <w:top w:w="46" w:type="dxa"/>
          </w:tblCellMar>
        </w:tblPrEx>
        <w:trPr>
          <w:trHeight w:val="377"/>
        </w:trPr>
        <w:tc>
          <w:tcPr>
            <w:tcW w:w="3105" w:type="dxa"/>
            <w:vMerge/>
            <w:tcBorders>
              <w:left w:val="single" w:sz="4" w:space="0" w:color="000000"/>
              <w:bottom w:val="single" w:sz="4" w:space="0" w:color="auto"/>
              <w:right w:val="single" w:sz="4" w:space="0" w:color="000000"/>
            </w:tcBorders>
          </w:tcPr>
          <w:p w:rsidR="007C3926" w:rsidRPr="007C3926" w:rsidRDefault="007C3926" w:rsidP="007C3926">
            <w:pPr>
              <w:jc w:val="both"/>
              <w:rPr>
                <w:rFonts w:ascii="Arial" w:eastAsia="Calibri" w:hAnsi="Arial" w:cs="Arial"/>
                <w:color w:val="000000"/>
              </w:rPr>
            </w:pPr>
          </w:p>
        </w:tc>
        <w:tc>
          <w:tcPr>
            <w:tcW w:w="3735" w:type="dxa"/>
            <w:tcBorders>
              <w:top w:val="single" w:sz="4" w:space="0" w:color="000000"/>
              <w:left w:val="single" w:sz="4" w:space="0" w:color="000000"/>
              <w:bottom w:val="single" w:sz="4" w:space="0" w:color="auto"/>
              <w:right w:val="single" w:sz="4" w:space="0" w:color="000000"/>
            </w:tcBorders>
          </w:tcPr>
          <w:p w:rsidR="007C3926" w:rsidRPr="00A6515E" w:rsidRDefault="007C3926" w:rsidP="007C3926">
            <w:pPr>
              <w:ind w:left="1"/>
              <w:jc w:val="both"/>
              <w:rPr>
                <w:rFonts w:ascii="Arial" w:eastAsia="Calibri" w:hAnsi="Arial" w:cs="Arial"/>
                <w:color w:val="000000" w:themeColor="text1"/>
              </w:rPr>
            </w:pPr>
            <w:r w:rsidRPr="00A6515E">
              <w:rPr>
                <w:rFonts w:ascii="Arial" w:eastAsia="Calibri" w:hAnsi="Arial" w:cs="Arial"/>
                <w:color w:val="000000" w:themeColor="text1"/>
              </w:rPr>
              <w:t xml:space="preserve">Manager Compliance &amp; Reporting </w:t>
            </w:r>
          </w:p>
        </w:tc>
        <w:tc>
          <w:tcPr>
            <w:tcW w:w="2610" w:type="dxa"/>
            <w:tcBorders>
              <w:top w:val="single" w:sz="4" w:space="0" w:color="000000"/>
              <w:left w:val="single" w:sz="4" w:space="0" w:color="000000"/>
              <w:bottom w:val="single" w:sz="4" w:space="0" w:color="000000"/>
              <w:right w:val="single" w:sz="4" w:space="0" w:color="000000"/>
            </w:tcBorders>
          </w:tcPr>
          <w:p w:rsidR="007C3926" w:rsidRPr="00A6515E" w:rsidRDefault="00A6515E" w:rsidP="007C3926">
            <w:pPr>
              <w:ind w:left="1"/>
              <w:jc w:val="both"/>
              <w:rPr>
                <w:rFonts w:ascii="Arial" w:eastAsia="Calibri" w:hAnsi="Arial" w:cs="Arial"/>
                <w:color w:val="000000" w:themeColor="text1"/>
              </w:rPr>
            </w:pPr>
            <w:r w:rsidRPr="00A6515E">
              <w:rPr>
                <w:rFonts w:ascii="Arial" w:eastAsia="Calibri" w:hAnsi="Arial" w:cs="Arial"/>
                <w:color w:val="000000" w:themeColor="text1"/>
              </w:rPr>
              <w:t>Mr A Ndabeni</w:t>
            </w:r>
          </w:p>
        </w:tc>
      </w:tr>
      <w:tr w:rsidR="003A6552" w:rsidRPr="003A6552" w:rsidTr="003A6552">
        <w:tblPrEx>
          <w:tblCellMar>
            <w:top w:w="46" w:type="dxa"/>
          </w:tblCellMar>
        </w:tblPrEx>
        <w:trPr>
          <w:trHeight w:val="375"/>
        </w:trPr>
        <w:tc>
          <w:tcPr>
            <w:tcW w:w="9450" w:type="dxa"/>
            <w:gridSpan w:val="3"/>
            <w:tcBorders>
              <w:top w:val="single" w:sz="4" w:space="0" w:color="auto"/>
              <w:left w:val="single" w:sz="4" w:space="0" w:color="auto"/>
              <w:bottom w:val="single" w:sz="4" w:space="0" w:color="auto"/>
              <w:right w:val="single" w:sz="4" w:space="0" w:color="000000"/>
            </w:tcBorders>
            <w:shd w:val="clear" w:color="auto" w:fill="C00000"/>
            <w:vAlign w:val="center"/>
          </w:tcPr>
          <w:p w:rsidR="00D70BA3" w:rsidRPr="003A6552" w:rsidRDefault="00D70BA3" w:rsidP="00D70BA3">
            <w:pPr>
              <w:ind w:left="1"/>
              <w:jc w:val="center"/>
              <w:rPr>
                <w:rFonts w:ascii="Arial" w:eastAsia="Calibri" w:hAnsi="Arial" w:cs="Arial"/>
                <w:b/>
                <w:color w:val="FFFFFF" w:themeColor="background1"/>
              </w:rPr>
            </w:pPr>
            <w:r w:rsidRPr="003A6552">
              <w:rPr>
                <w:rFonts w:ascii="Arial" w:eastAsia="Calibri" w:hAnsi="Arial" w:cs="Arial"/>
                <w:b/>
                <w:color w:val="FFFFFF" w:themeColor="background1"/>
              </w:rPr>
              <w:t>LOCAL ECONOMIC DEVELOPMENT</w:t>
            </w:r>
          </w:p>
        </w:tc>
      </w:tr>
      <w:tr w:rsidR="005B2272" w:rsidRPr="007C3926" w:rsidTr="00D70BA3">
        <w:tblPrEx>
          <w:tblCellMar>
            <w:top w:w="46" w:type="dxa"/>
          </w:tblCellMar>
        </w:tblPrEx>
        <w:trPr>
          <w:trHeight w:val="375"/>
        </w:trPr>
        <w:tc>
          <w:tcPr>
            <w:tcW w:w="3105" w:type="dxa"/>
            <w:vMerge w:val="restart"/>
            <w:tcBorders>
              <w:top w:val="single" w:sz="4" w:space="0" w:color="auto"/>
              <w:left w:val="single" w:sz="4" w:space="0" w:color="auto"/>
              <w:bottom w:val="single" w:sz="4" w:space="0" w:color="auto"/>
              <w:right w:val="single" w:sz="4" w:space="0" w:color="auto"/>
            </w:tcBorders>
          </w:tcPr>
          <w:p w:rsidR="005B2272" w:rsidRPr="007C3926" w:rsidRDefault="005B2272" w:rsidP="007C3926">
            <w:pPr>
              <w:ind w:hanging="10"/>
              <w:jc w:val="both"/>
              <w:rPr>
                <w:rFonts w:ascii="Arial" w:eastAsia="Calibri" w:hAnsi="Arial" w:cs="Arial"/>
                <w:b/>
                <w:color w:val="000000"/>
              </w:rPr>
            </w:pPr>
          </w:p>
        </w:tc>
        <w:tc>
          <w:tcPr>
            <w:tcW w:w="6345" w:type="dxa"/>
            <w:gridSpan w:val="2"/>
            <w:tcBorders>
              <w:top w:val="single" w:sz="4" w:space="0" w:color="auto"/>
              <w:left w:val="single" w:sz="4" w:space="0" w:color="auto"/>
              <w:bottom w:val="single" w:sz="4" w:space="0" w:color="auto"/>
              <w:right w:val="single" w:sz="4" w:space="0" w:color="000000"/>
            </w:tcBorders>
            <w:shd w:val="clear" w:color="auto" w:fill="D3BFA1"/>
          </w:tcPr>
          <w:p w:rsidR="005B2272" w:rsidRPr="007C3926" w:rsidRDefault="005B2272" w:rsidP="005B2272">
            <w:pPr>
              <w:ind w:left="1"/>
              <w:jc w:val="both"/>
              <w:rPr>
                <w:rFonts w:ascii="Arial" w:eastAsia="Calibri" w:hAnsi="Arial" w:cs="Arial"/>
                <w:b/>
                <w:color w:val="000000"/>
              </w:rPr>
            </w:pPr>
            <w:r>
              <w:rPr>
                <w:rFonts w:ascii="Arial" w:eastAsia="Calibri" w:hAnsi="Arial" w:cs="Arial"/>
                <w:b/>
                <w:color w:val="000000"/>
              </w:rPr>
              <w:t xml:space="preserve">DIRECTOR: </w:t>
            </w:r>
            <w:r w:rsidRPr="007C3926">
              <w:rPr>
                <w:rFonts w:ascii="Arial" w:eastAsia="Calibri" w:hAnsi="Arial" w:cs="Arial"/>
                <w:b/>
                <w:color w:val="000000"/>
              </w:rPr>
              <w:t xml:space="preserve">MS R. Meiring </w:t>
            </w:r>
          </w:p>
        </w:tc>
      </w:tr>
      <w:tr w:rsidR="007C3926" w:rsidRPr="007C3926" w:rsidTr="00D70BA3">
        <w:tblPrEx>
          <w:tblCellMar>
            <w:top w:w="46" w:type="dxa"/>
          </w:tblCellMar>
        </w:tblPrEx>
        <w:trPr>
          <w:trHeight w:val="375"/>
        </w:trPr>
        <w:tc>
          <w:tcPr>
            <w:tcW w:w="3105" w:type="dxa"/>
            <w:vMerge/>
            <w:tcBorders>
              <w:top w:val="single" w:sz="4" w:space="0" w:color="auto"/>
              <w:left w:val="single" w:sz="4" w:space="0" w:color="auto"/>
              <w:bottom w:val="single" w:sz="4" w:space="0" w:color="auto"/>
              <w:right w:val="single" w:sz="4" w:space="0" w:color="auto"/>
            </w:tcBorders>
          </w:tcPr>
          <w:p w:rsidR="007C3926" w:rsidRPr="007C3926" w:rsidRDefault="007C3926" w:rsidP="007C3926">
            <w:pPr>
              <w:jc w:val="both"/>
              <w:rPr>
                <w:rFonts w:ascii="Arial" w:eastAsia="Calibri" w:hAnsi="Arial" w:cs="Arial"/>
                <w:color w:val="000000"/>
              </w:rPr>
            </w:pPr>
          </w:p>
        </w:tc>
        <w:tc>
          <w:tcPr>
            <w:tcW w:w="3735" w:type="dxa"/>
            <w:tcBorders>
              <w:top w:val="single" w:sz="4" w:space="0" w:color="auto"/>
              <w:left w:val="single" w:sz="4" w:space="0" w:color="auto"/>
              <w:bottom w:val="single" w:sz="4" w:space="0" w:color="auto"/>
              <w:right w:val="single" w:sz="4" w:space="0" w:color="auto"/>
            </w:tcBorders>
          </w:tcPr>
          <w:p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Manager Agriculture </w:t>
            </w:r>
          </w:p>
        </w:tc>
        <w:tc>
          <w:tcPr>
            <w:tcW w:w="2610" w:type="dxa"/>
            <w:tcBorders>
              <w:top w:val="single" w:sz="4" w:space="0" w:color="auto"/>
              <w:left w:val="single" w:sz="4" w:space="0" w:color="auto"/>
              <w:bottom w:val="single" w:sz="4" w:space="0" w:color="000000"/>
              <w:right w:val="single" w:sz="4" w:space="0" w:color="000000"/>
            </w:tcBorders>
          </w:tcPr>
          <w:p w:rsidR="007C3926" w:rsidRPr="007C3926" w:rsidRDefault="007C3926" w:rsidP="007C3926">
            <w:pPr>
              <w:ind w:left="1"/>
              <w:jc w:val="both"/>
              <w:rPr>
                <w:rFonts w:ascii="Arial" w:eastAsia="Calibri" w:hAnsi="Arial" w:cs="Arial"/>
                <w:color w:val="000000"/>
              </w:rPr>
            </w:pPr>
            <w:r>
              <w:rPr>
                <w:rFonts w:ascii="Arial" w:eastAsia="Calibri" w:hAnsi="Arial" w:cs="Arial"/>
                <w:color w:val="000000"/>
              </w:rPr>
              <w:t>Vacant</w:t>
            </w:r>
            <w:r w:rsidRPr="007C3926">
              <w:rPr>
                <w:rFonts w:ascii="Arial" w:eastAsia="Calibri" w:hAnsi="Arial" w:cs="Arial"/>
                <w:color w:val="000000"/>
              </w:rPr>
              <w:t xml:space="preserve"> </w:t>
            </w:r>
          </w:p>
        </w:tc>
      </w:tr>
      <w:tr w:rsidR="007C3926" w:rsidRPr="007C3926" w:rsidTr="00D70BA3">
        <w:tblPrEx>
          <w:tblCellMar>
            <w:top w:w="46" w:type="dxa"/>
          </w:tblCellMar>
        </w:tblPrEx>
        <w:trPr>
          <w:trHeight w:val="375"/>
        </w:trPr>
        <w:tc>
          <w:tcPr>
            <w:tcW w:w="3105" w:type="dxa"/>
            <w:vMerge/>
            <w:tcBorders>
              <w:top w:val="single" w:sz="4" w:space="0" w:color="auto"/>
              <w:left w:val="single" w:sz="4" w:space="0" w:color="auto"/>
              <w:bottom w:val="single" w:sz="4" w:space="0" w:color="auto"/>
              <w:right w:val="single" w:sz="4" w:space="0" w:color="auto"/>
            </w:tcBorders>
          </w:tcPr>
          <w:p w:rsidR="007C3926" w:rsidRPr="007C3926" w:rsidRDefault="007C3926" w:rsidP="007C3926">
            <w:pPr>
              <w:jc w:val="both"/>
              <w:rPr>
                <w:rFonts w:ascii="Arial" w:eastAsia="Calibri" w:hAnsi="Arial" w:cs="Arial"/>
                <w:color w:val="000000"/>
              </w:rPr>
            </w:pPr>
          </w:p>
        </w:tc>
        <w:tc>
          <w:tcPr>
            <w:tcW w:w="3735" w:type="dxa"/>
            <w:tcBorders>
              <w:top w:val="single" w:sz="4" w:space="0" w:color="auto"/>
              <w:left w:val="single" w:sz="4" w:space="0" w:color="auto"/>
              <w:bottom w:val="single" w:sz="4" w:space="0" w:color="auto"/>
              <w:right w:val="single" w:sz="4" w:space="0" w:color="auto"/>
            </w:tcBorders>
          </w:tcPr>
          <w:p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Manager SMME </w:t>
            </w:r>
          </w:p>
        </w:tc>
        <w:tc>
          <w:tcPr>
            <w:tcW w:w="2610" w:type="dxa"/>
            <w:tcBorders>
              <w:top w:val="single" w:sz="4" w:space="0" w:color="000000"/>
              <w:left w:val="single" w:sz="4" w:space="0" w:color="auto"/>
              <w:bottom w:val="single" w:sz="4" w:space="0" w:color="000000"/>
              <w:right w:val="single" w:sz="4" w:space="0" w:color="000000"/>
            </w:tcBorders>
          </w:tcPr>
          <w:p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Vacant </w:t>
            </w:r>
          </w:p>
        </w:tc>
      </w:tr>
      <w:tr w:rsidR="007C3926" w:rsidRPr="007C3926" w:rsidTr="00D70BA3">
        <w:tblPrEx>
          <w:tblCellMar>
            <w:top w:w="46" w:type="dxa"/>
          </w:tblCellMar>
        </w:tblPrEx>
        <w:trPr>
          <w:trHeight w:val="367"/>
        </w:trPr>
        <w:tc>
          <w:tcPr>
            <w:tcW w:w="3105" w:type="dxa"/>
            <w:vMerge/>
            <w:tcBorders>
              <w:top w:val="single" w:sz="4" w:space="0" w:color="auto"/>
              <w:left w:val="single" w:sz="4" w:space="0" w:color="auto"/>
              <w:bottom w:val="single" w:sz="4" w:space="0" w:color="auto"/>
              <w:right w:val="single" w:sz="4" w:space="0" w:color="auto"/>
            </w:tcBorders>
          </w:tcPr>
          <w:p w:rsidR="007C3926" w:rsidRPr="007C3926" w:rsidRDefault="007C3926" w:rsidP="007C3926">
            <w:pPr>
              <w:jc w:val="both"/>
              <w:rPr>
                <w:rFonts w:ascii="Arial" w:eastAsia="Calibri" w:hAnsi="Arial" w:cs="Arial"/>
                <w:color w:val="000000"/>
              </w:rPr>
            </w:pPr>
          </w:p>
        </w:tc>
        <w:tc>
          <w:tcPr>
            <w:tcW w:w="3735" w:type="dxa"/>
            <w:tcBorders>
              <w:top w:val="single" w:sz="4" w:space="0" w:color="auto"/>
              <w:left w:val="single" w:sz="4" w:space="0" w:color="auto"/>
              <w:bottom w:val="single" w:sz="4" w:space="0" w:color="auto"/>
              <w:right w:val="single" w:sz="4" w:space="0" w:color="auto"/>
            </w:tcBorders>
          </w:tcPr>
          <w:p w:rsidR="007C3926" w:rsidRPr="007C3926" w:rsidRDefault="007C3926" w:rsidP="007C3926">
            <w:pPr>
              <w:tabs>
                <w:tab w:val="center" w:pos="925"/>
                <w:tab w:val="center" w:pos="2162"/>
              </w:tabs>
              <w:jc w:val="both"/>
              <w:rPr>
                <w:rFonts w:ascii="Arial" w:eastAsia="Calibri" w:hAnsi="Arial" w:cs="Arial"/>
                <w:color w:val="000000"/>
              </w:rPr>
            </w:pPr>
            <w:r w:rsidRPr="007C3926">
              <w:rPr>
                <w:rFonts w:ascii="Arial" w:eastAsia="Calibri" w:hAnsi="Arial" w:cs="Arial"/>
                <w:color w:val="000000"/>
              </w:rPr>
              <w:t xml:space="preserve">Manager Tourism &amp; Heritage </w:t>
            </w:r>
          </w:p>
        </w:tc>
        <w:tc>
          <w:tcPr>
            <w:tcW w:w="2610" w:type="dxa"/>
            <w:tcBorders>
              <w:top w:val="single" w:sz="4" w:space="0" w:color="000000"/>
              <w:left w:val="single" w:sz="4" w:space="0" w:color="auto"/>
              <w:bottom w:val="single" w:sz="4" w:space="0" w:color="000000"/>
              <w:right w:val="single" w:sz="4" w:space="0" w:color="000000"/>
            </w:tcBorders>
          </w:tcPr>
          <w:p w:rsidR="007C3926" w:rsidRPr="007C3926" w:rsidRDefault="007C3926" w:rsidP="007C3926">
            <w:pPr>
              <w:ind w:left="1"/>
              <w:jc w:val="both"/>
              <w:rPr>
                <w:rFonts w:ascii="Arial" w:eastAsia="Calibri" w:hAnsi="Arial" w:cs="Arial"/>
                <w:color w:val="000000"/>
              </w:rPr>
            </w:pPr>
            <w:r>
              <w:rPr>
                <w:rFonts w:ascii="Arial" w:eastAsia="Calibri" w:hAnsi="Arial" w:cs="Arial"/>
                <w:color w:val="000000"/>
              </w:rPr>
              <w:t>Vacant</w:t>
            </w:r>
            <w:r w:rsidRPr="007C3926">
              <w:rPr>
                <w:rFonts w:ascii="Arial" w:eastAsia="Calibri" w:hAnsi="Arial" w:cs="Arial"/>
                <w:color w:val="000000"/>
              </w:rPr>
              <w:t xml:space="preserve"> </w:t>
            </w:r>
          </w:p>
        </w:tc>
      </w:tr>
      <w:tr w:rsidR="007C3926" w:rsidRPr="007C3926" w:rsidTr="00D70BA3">
        <w:tblPrEx>
          <w:tblCellMar>
            <w:top w:w="46" w:type="dxa"/>
          </w:tblCellMar>
        </w:tblPrEx>
        <w:trPr>
          <w:trHeight w:val="392"/>
        </w:trPr>
        <w:tc>
          <w:tcPr>
            <w:tcW w:w="3105" w:type="dxa"/>
            <w:vMerge/>
            <w:tcBorders>
              <w:top w:val="single" w:sz="4" w:space="0" w:color="auto"/>
              <w:left w:val="single" w:sz="4" w:space="0" w:color="auto"/>
              <w:bottom w:val="single" w:sz="4" w:space="0" w:color="auto"/>
              <w:right w:val="single" w:sz="4" w:space="0" w:color="auto"/>
            </w:tcBorders>
          </w:tcPr>
          <w:p w:rsidR="007C3926" w:rsidRPr="007C3926" w:rsidRDefault="007C3926" w:rsidP="007C3926">
            <w:pPr>
              <w:jc w:val="both"/>
              <w:rPr>
                <w:rFonts w:ascii="Arial" w:eastAsia="Calibri" w:hAnsi="Arial" w:cs="Arial"/>
                <w:color w:val="000000"/>
              </w:rPr>
            </w:pPr>
          </w:p>
        </w:tc>
        <w:tc>
          <w:tcPr>
            <w:tcW w:w="3735" w:type="dxa"/>
            <w:tcBorders>
              <w:top w:val="single" w:sz="4" w:space="0" w:color="000000"/>
              <w:left w:val="single" w:sz="4" w:space="0" w:color="auto"/>
              <w:bottom w:val="single" w:sz="4" w:space="0" w:color="000000"/>
              <w:right w:val="single" w:sz="4" w:space="0" w:color="000000"/>
            </w:tcBorders>
          </w:tcPr>
          <w:p w:rsidR="007C3926" w:rsidRPr="00A6515E" w:rsidRDefault="007C3926" w:rsidP="007C3926">
            <w:pPr>
              <w:ind w:left="1"/>
              <w:jc w:val="both"/>
              <w:rPr>
                <w:rFonts w:ascii="Arial" w:eastAsia="Calibri" w:hAnsi="Arial" w:cs="Arial"/>
                <w:color w:val="000000" w:themeColor="text1"/>
              </w:rPr>
            </w:pPr>
            <w:r w:rsidRPr="00A6515E">
              <w:rPr>
                <w:rFonts w:ascii="Arial" w:eastAsia="Calibri" w:hAnsi="Arial" w:cs="Arial"/>
                <w:color w:val="000000" w:themeColor="text1"/>
              </w:rPr>
              <w:t xml:space="preserve">Manager Planning &amp; Estate </w:t>
            </w:r>
          </w:p>
        </w:tc>
        <w:tc>
          <w:tcPr>
            <w:tcW w:w="2610" w:type="dxa"/>
            <w:tcBorders>
              <w:top w:val="single" w:sz="4" w:space="0" w:color="000000"/>
              <w:left w:val="single" w:sz="4" w:space="0" w:color="000000"/>
              <w:bottom w:val="single" w:sz="4" w:space="0" w:color="000000"/>
              <w:right w:val="single" w:sz="4" w:space="0" w:color="000000"/>
            </w:tcBorders>
          </w:tcPr>
          <w:p w:rsidR="007C3926" w:rsidRPr="00A6515E" w:rsidRDefault="00A6515E" w:rsidP="007C3926">
            <w:pPr>
              <w:ind w:left="1"/>
              <w:jc w:val="both"/>
              <w:rPr>
                <w:rFonts w:ascii="Arial" w:eastAsia="Calibri" w:hAnsi="Arial" w:cs="Arial"/>
                <w:color w:val="000000" w:themeColor="text1"/>
              </w:rPr>
            </w:pPr>
            <w:r w:rsidRPr="00A6515E">
              <w:rPr>
                <w:rFonts w:ascii="Arial" w:eastAsia="Calibri" w:hAnsi="Arial" w:cs="Arial"/>
                <w:color w:val="000000" w:themeColor="text1"/>
              </w:rPr>
              <w:t>Ms S. Jonas</w:t>
            </w:r>
          </w:p>
        </w:tc>
      </w:tr>
      <w:tr w:rsidR="007C3926" w:rsidRPr="007C3926" w:rsidTr="00D70BA3">
        <w:tblPrEx>
          <w:tblCellMar>
            <w:top w:w="46" w:type="dxa"/>
          </w:tblCellMar>
        </w:tblPrEx>
        <w:trPr>
          <w:trHeight w:val="392"/>
        </w:trPr>
        <w:tc>
          <w:tcPr>
            <w:tcW w:w="3105" w:type="dxa"/>
            <w:vMerge/>
            <w:tcBorders>
              <w:top w:val="single" w:sz="4" w:space="0" w:color="auto"/>
              <w:left w:val="single" w:sz="4" w:space="0" w:color="auto"/>
              <w:bottom w:val="single" w:sz="4" w:space="0" w:color="auto"/>
              <w:right w:val="single" w:sz="4" w:space="0" w:color="auto"/>
            </w:tcBorders>
          </w:tcPr>
          <w:p w:rsidR="007C3926" w:rsidRPr="007C3926" w:rsidRDefault="007C3926" w:rsidP="007C3926">
            <w:pPr>
              <w:jc w:val="both"/>
              <w:rPr>
                <w:rFonts w:ascii="Arial" w:eastAsia="Calibri" w:hAnsi="Arial" w:cs="Arial"/>
                <w:color w:val="000000"/>
              </w:rPr>
            </w:pPr>
          </w:p>
        </w:tc>
        <w:tc>
          <w:tcPr>
            <w:tcW w:w="373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7C3926" w:rsidRPr="00A6515E" w:rsidRDefault="007C3926" w:rsidP="007C3926">
            <w:pPr>
              <w:ind w:left="1"/>
              <w:jc w:val="both"/>
              <w:rPr>
                <w:rFonts w:ascii="Arial" w:eastAsia="Calibri" w:hAnsi="Arial" w:cs="Arial"/>
                <w:color w:val="000000" w:themeColor="text1"/>
              </w:rPr>
            </w:pPr>
            <w:r w:rsidRPr="00A6515E">
              <w:rPr>
                <w:rFonts w:ascii="Arial" w:eastAsia="Calibri" w:hAnsi="Arial" w:cs="Arial"/>
                <w:color w:val="000000" w:themeColor="text1"/>
              </w:rPr>
              <w:t xml:space="preserve">Town Planner </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C3926" w:rsidRDefault="005B2272" w:rsidP="00CE1860">
            <w:pPr>
              <w:pStyle w:val="ListParagraph"/>
              <w:numPr>
                <w:ilvl w:val="0"/>
                <w:numId w:val="134"/>
              </w:numPr>
              <w:spacing w:after="0" w:line="240" w:lineRule="auto"/>
              <w:ind w:left="269" w:hanging="283"/>
              <w:rPr>
                <w:rFonts w:ascii="Arial" w:hAnsi="Arial" w:cs="Arial"/>
                <w:color w:val="000000" w:themeColor="text1"/>
              </w:rPr>
            </w:pPr>
            <w:r>
              <w:rPr>
                <w:rFonts w:ascii="Arial" w:hAnsi="Arial" w:cs="Arial"/>
                <w:color w:val="000000" w:themeColor="text1"/>
              </w:rPr>
              <w:t>Gwabeni Siphosethu</w:t>
            </w:r>
          </w:p>
          <w:p w:rsidR="005B2272" w:rsidRPr="005B2272" w:rsidRDefault="005B2272" w:rsidP="00CE1860">
            <w:pPr>
              <w:pStyle w:val="ListParagraph"/>
              <w:numPr>
                <w:ilvl w:val="0"/>
                <w:numId w:val="134"/>
              </w:numPr>
              <w:spacing w:after="0" w:line="240" w:lineRule="auto"/>
              <w:ind w:left="269" w:hanging="269"/>
              <w:rPr>
                <w:rFonts w:ascii="Arial" w:hAnsi="Arial" w:cs="Arial"/>
                <w:color w:val="000000" w:themeColor="text1"/>
              </w:rPr>
            </w:pPr>
            <w:r>
              <w:rPr>
                <w:rFonts w:ascii="Arial" w:hAnsi="Arial" w:cs="Arial"/>
                <w:color w:val="000000" w:themeColor="text1"/>
              </w:rPr>
              <w:t xml:space="preserve">Mazani Agcobile </w:t>
            </w:r>
          </w:p>
        </w:tc>
      </w:tr>
      <w:tr w:rsidR="003A6552" w:rsidRPr="003A6552" w:rsidTr="003A6552">
        <w:tblPrEx>
          <w:tblCellMar>
            <w:top w:w="46" w:type="dxa"/>
          </w:tblCellMar>
        </w:tblPrEx>
        <w:trPr>
          <w:trHeight w:val="362"/>
        </w:trPr>
        <w:tc>
          <w:tcPr>
            <w:tcW w:w="9450" w:type="dxa"/>
            <w:gridSpan w:val="3"/>
            <w:tcBorders>
              <w:top w:val="single" w:sz="4" w:space="0" w:color="auto"/>
              <w:left w:val="single" w:sz="4" w:space="0" w:color="auto"/>
              <w:right w:val="single" w:sz="4" w:space="0" w:color="000000"/>
            </w:tcBorders>
            <w:shd w:val="clear" w:color="auto" w:fill="C00000"/>
            <w:vAlign w:val="center"/>
          </w:tcPr>
          <w:p w:rsidR="004B6B10" w:rsidRPr="003A6552" w:rsidRDefault="00D70BA3" w:rsidP="00D70BA3">
            <w:pPr>
              <w:ind w:left="1"/>
              <w:jc w:val="center"/>
              <w:rPr>
                <w:rFonts w:ascii="Arial" w:eastAsia="Calibri" w:hAnsi="Arial" w:cs="Arial"/>
                <w:b/>
                <w:color w:val="FFFFFF" w:themeColor="background1"/>
              </w:rPr>
            </w:pPr>
            <w:r w:rsidRPr="003A6552">
              <w:rPr>
                <w:rFonts w:ascii="Arial" w:eastAsia="Calibri" w:hAnsi="Arial" w:cs="Arial"/>
                <w:b/>
                <w:color w:val="FFFFFF" w:themeColor="background1"/>
              </w:rPr>
              <w:t>ENGINEERING AND TECHNICAL SERVICES</w:t>
            </w:r>
          </w:p>
        </w:tc>
      </w:tr>
      <w:tr w:rsidR="00DB5EA5" w:rsidRPr="007C3926" w:rsidTr="003A6552">
        <w:tblPrEx>
          <w:tblCellMar>
            <w:top w:w="46" w:type="dxa"/>
          </w:tblCellMar>
        </w:tblPrEx>
        <w:trPr>
          <w:trHeight w:val="362"/>
        </w:trPr>
        <w:tc>
          <w:tcPr>
            <w:tcW w:w="3105" w:type="dxa"/>
            <w:vMerge w:val="restart"/>
            <w:tcBorders>
              <w:top w:val="single" w:sz="4" w:space="0" w:color="auto"/>
              <w:left w:val="single" w:sz="4" w:space="0" w:color="auto"/>
              <w:right w:val="single" w:sz="4" w:space="0" w:color="auto"/>
            </w:tcBorders>
            <w:vAlign w:val="center"/>
          </w:tcPr>
          <w:p w:rsidR="00DB5EA5" w:rsidRPr="007C3926" w:rsidRDefault="00DB5EA5" w:rsidP="004B6B10">
            <w:pPr>
              <w:jc w:val="both"/>
              <w:rPr>
                <w:rFonts w:ascii="Arial" w:eastAsia="Calibri" w:hAnsi="Arial" w:cs="Arial"/>
                <w:b/>
                <w:color w:val="000000"/>
              </w:rPr>
            </w:pPr>
            <w:r w:rsidRPr="007C3926">
              <w:rPr>
                <w:rFonts w:ascii="Arial" w:eastAsia="Calibri" w:hAnsi="Arial" w:cs="Arial"/>
                <w:b/>
                <w:color w:val="000000"/>
              </w:rPr>
              <w:t>ELECTRICAL DEPARTMENT</w:t>
            </w:r>
          </w:p>
        </w:tc>
        <w:tc>
          <w:tcPr>
            <w:tcW w:w="6345" w:type="dxa"/>
            <w:gridSpan w:val="2"/>
            <w:tcBorders>
              <w:top w:val="single" w:sz="4" w:space="0" w:color="000000"/>
              <w:left w:val="single" w:sz="4" w:space="0" w:color="auto"/>
              <w:bottom w:val="single" w:sz="4" w:space="0" w:color="000000"/>
              <w:right w:val="single" w:sz="4" w:space="0" w:color="000000"/>
            </w:tcBorders>
            <w:shd w:val="clear" w:color="auto" w:fill="D3BFA1"/>
          </w:tcPr>
          <w:p w:rsidR="00DB5EA5" w:rsidRPr="007C3926" w:rsidRDefault="00DB5EA5" w:rsidP="00DB5EA5">
            <w:pPr>
              <w:ind w:left="1"/>
              <w:jc w:val="both"/>
              <w:rPr>
                <w:rFonts w:ascii="Arial" w:eastAsia="Calibri" w:hAnsi="Arial" w:cs="Arial"/>
                <w:b/>
                <w:color w:val="000000"/>
              </w:rPr>
            </w:pPr>
            <w:r w:rsidRPr="007C3926">
              <w:rPr>
                <w:rFonts w:ascii="Arial" w:eastAsia="Calibri" w:hAnsi="Arial" w:cs="Arial"/>
                <w:b/>
                <w:color w:val="000000"/>
              </w:rPr>
              <w:t>DIRECTOR</w:t>
            </w:r>
            <w:r w:rsidR="00522F16">
              <w:rPr>
                <w:rFonts w:ascii="Arial" w:eastAsia="Calibri" w:hAnsi="Arial" w:cs="Arial"/>
                <w:b/>
                <w:color w:val="000000"/>
              </w:rPr>
              <w:t>: Ms. A. Gidana</w:t>
            </w:r>
          </w:p>
        </w:tc>
      </w:tr>
      <w:tr w:rsidR="007C3926" w:rsidRPr="007C3926" w:rsidTr="00D70BA3">
        <w:tblPrEx>
          <w:tblCellMar>
            <w:top w:w="46" w:type="dxa"/>
          </w:tblCellMar>
        </w:tblPrEx>
        <w:trPr>
          <w:trHeight w:val="362"/>
        </w:trPr>
        <w:tc>
          <w:tcPr>
            <w:tcW w:w="3105" w:type="dxa"/>
            <w:vMerge/>
            <w:tcBorders>
              <w:left w:val="single" w:sz="4" w:space="0" w:color="auto"/>
              <w:right w:val="single" w:sz="4" w:space="0" w:color="auto"/>
            </w:tcBorders>
          </w:tcPr>
          <w:p w:rsidR="007C3926" w:rsidRPr="007C3926" w:rsidRDefault="007C3926" w:rsidP="007C3926">
            <w:pPr>
              <w:ind w:hanging="10"/>
              <w:jc w:val="both"/>
              <w:rPr>
                <w:rFonts w:ascii="Arial" w:eastAsia="Calibri" w:hAnsi="Arial" w:cs="Arial"/>
                <w:b/>
                <w:color w:val="000000"/>
              </w:rPr>
            </w:pPr>
          </w:p>
        </w:tc>
        <w:tc>
          <w:tcPr>
            <w:tcW w:w="3735" w:type="dxa"/>
            <w:tcBorders>
              <w:top w:val="single" w:sz="4" w:space="0" w:color="000000"/>
              <w:left w:val="single" w:sz="4" w:space="0" w:color="auto"/>
              <w:bottom w:val="single" w:sz="4" w:space="0" w:color="000000"/>
              <w:right w:val="single" w:sz="4" w:space="0" w:color="000000"/>
            </w:tcBorders>
          </w:tcPr>
          <w:p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Deputy Director </w:t>
            </w:r>
          </w:p>
        </w:tc>
        <w:tc>
          <w:tcPr>
            <w:tcW w:w="2610"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Vacant  </w:t>
            </w:r>
          </w:p>
        </w:tc>
      </w:tr>
      <w:tr w:rsidR="007C3926" w:rsidRPr="007C3926" w:rsidTr="00D70BA3">
        <w:tblPrEx>
          <w:tblCellMar>
            <w:top w:w="46" w:type="dxa"/>
          </w:tblCellMar>
        </w:tblPrEx>
        <w:trPr>
          <w:trHeight w:val="362"/>
        </w:trPr>
        <w:tc>
          <w:tcPr>
            <w:tcW w:w="3105" w:type="dxa"/>
            <w:vMerge/>
            <w:tcBorders>
              <w:left w:val="single" w:sz="4" w:space="0" w:color="auto"/>
              <w:right w:val="single" w:sz="4" w:space="0" w:color="auto"/>
            </w:tcBorders>
          </w:tcPr>
          <w:p w:rsidR="007C3926" w:rsidRPr="007C3926" w:rsidRDefault="007C3926" w:rsidP="007C3926">
            <w:pPr>
              <w:jc w:val="both"/>
              <w:rPr>
                <w:rFonts w:ascii="Arial" w:eastAsia="Calibri" w:hAnsi="Arial" w:cs="Arial"/>
                <w:b/>
                <w:color w:val="000000"/>
              </w:rPr>
            </w:pPr>
          </w:p>
        </w:tc>
        <w:tc>
          <w:tcPr>
            <w:tcW w:w="3735" w:type="dxa"/>
            <w:tcBorders>
              <w:top w:val="single" w:sz="4" w:space="0" w:color="000000"/>
              <w:left w:val="single" w:sz="4" w:space="0" w:color="auto"/>
              <w:bottom w:val="single" w:sz="4" w:space="0" w:color="000000"/>
              <w:right w:val="single" w:sz="4" w:space="0" w:color="000000"/>
            </w:tcBorders>
          </w:tcPr>
          <w:p w:rsidR="007C3926" w:rsidRPr="007C3926" w:rsidRDefault="007C3926" w:rsidP="007C3926">
            <w:pPr>
              <w:ind w:left="1"/>
              <w:jc w:val="both"/>
              <w:rPr>
                <w:rFonts w:ascii="Arial" w:eastAsia="Calibri" w:hAnsi="Arial" w:cs="Arial"/>
                <w:b/>
                <w:color w:val="000000"/>
              </w:rPr>
            </w:pPr>
            <w:r w:rsidRPr="007C3926">
              <w:rPr>
                <w:rFonts w:ascii="Arial" w:eastAsia="Calibri" w:hAnsi="Arial" w:cs="Arial"/>
                <w:color w:val="000000"/>
              </w:rPr>
              <w:t xml:space="preserve">Operations Manager </w:t>
            </w:r>
          </w:p>
        </w:tc>
        <w:tc>
          <w:tcPr>
            <w:tcW w:w="2610"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ind w:left="1"/>
              <w:jc w:val="both"/>
              <w:rPr>
                <w:rFonts w:ascii="Arial" w:eastAsia="Calibri" w:hAnsi="Arial" w:cs="Arial"/>
                <w:b/>
                <w:color w:val="000000"/>
              </w:rPr>
            </w:pPr>
            <w:r w:rsidRPr="007C3926">
              <w:rPr>
                <w:rFonts w:ascii="Arial" w:eastAsia="Calibri" w:hAnsi="Arial" w:cs="Arial"/>
                <w:color w:val="000000"/>
              </w:rPr>
              <w:t xml:space="preserve">Vacant </w:t>
            </w:r>
          </w:p>
        </w:tc>
      </w:tr>
      <w:tr w:rsidR="007C3926" w:rsidRPr="007C3926" w:rsidTr="00D70BA3">
        <w:tblPrEx>
          <w:tblCellMar>
            <w:top w:w="46" w:type="dxa"/>
          </w:tblCellMar>
        </w:tblPrEx>
        <w:trPr>
          <w:trHeight w:val="373"/>
        </w:trPr>
        <w:tc>
          <w:tcPr>
            <w:tcW w:w="3105" w:type="dxa"/>
            <w:vMerge/>
            <w:tcBorders>
              <w:left w:val="single" w:sz="4" w:space="0" w:color="auto"/>
              <w:bottom w:val="single" w:sz="4" w:space="0" w:color="000000"/>
              <w:right w:val="single" w:sz="4" w:space="0" w:color="auto"/>
            </w:tcBorders>
          </w:tcPr>
          <w:p w:rsidR="007C3926" w:rsidRPr="007C3926" w:rsidRDefault="007C3926" w:rsidP="007C3926">
            <w:pPr>
              <w:jc w:val="both"/>
              <w:rPr>
                <w:rFonts w:ascii="Arial" w:eastAsia="Calibri" w:hAnsi="Arial" w:cs="Arial"/>
                <w:b/>
                <w:color w:val="000000"/>
              </w:rPr>
            </w:pPr>
          </w:p>
        </w:tc>
        <w:tc>
          <w:tcPr>
            <w:tcW w:w="3735" w:type="dxa"/>
            <w:tcBorders>
              <w:top w:val="single" w:sz="4" w:space="0" w:color="000000"/>
              <w:left w:val="single" w:sz="4" w:space="0" w:color="auto"/>
              <w:bottom w:val="single" w:sz="4" w:space="0" w:color="000000"/>
              <w:right w:val="single" w:sz="4" w:space="0" w:color="000000"/>
            </w:tcBorders>
          </w:tcPr>
          <w:p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Town Electrical Engineer </w:t>
            </w:r>
          </w:p>
        </w:tc>
        <w:tc>
          <w:tcPr>
            <w:tcW w:w="2610"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Mr. M. Radu </w:t>
            </w:r>
          </w:p>
        </w:tc>
      </w:tr>
      <w:tr w:rsidR="007C3926" w:rsidRPr="007C3926" w:rsidTr="00D70BA3">
        <w:tblPrEx>
          <w:tblCellMar>
            <w:top w:w="46" w:type="dxa"/>
          </w:tblCellMar>
        </w:tblPrEx>
        <w:trPr>
          <w:trHeight w:val="400"/>
        </w:trPr>
        <w:tc>
          <w:tcPr>
            <w:tcW w:w="3105" w:type="dxa"/>
            <w:tcBorders>
              <w:left w:val="single" w:sz="4" w:space="0" w:color="auto"/>
              <w:bottom w:val="single" w:sz="4" w:space="0" w:color="000000"/>
              <w:right w:val="single" w:sz="4" w:space="0" w:color="auto"/>
            </w:tcBorders>
          </w:tcPr>
          <w:p w:rsidR="007C3926" w:rsidRPr="007C3926" w:rsidRDefault="007C3926" w:rsidP="007C3926">
            <w:pPr>
              <w:jc w:val="both"/>
              <w:rPr>
                <w:rFonts w:ascii="Arial" w:eastAsia="Calibri" w:hAnsi="Arial" w:cs="Arial"/>
                <w:b/>
                <w:color w:val="000000"/>
              </w:rPr>
            </w:pPr>
            <w:r w:rsidRPr="007C3926">
              <w:rPr>
                <w:rFonts w:ascii="Arial" w:eastAsia="Calibri" w:hAnsi="Arial" w:cs="Arial"/>
                <w:b/>
                <w:color w:val="000000"/>
              </w:rPr>
              <w:t>WATER &amp; SEWERAGE</w:t>
            </w:r>
          </w:p>
        </w:tc>
        <w:tc>
          <w:tcPr>
            <w:tcW w:w="3735" w:type="dxa"/>
            <w:tcBorders>
              <w:top w:val="single" w:sz="4" w:space="0" w:color="000000"/>
              <w:left w:val="single" w:sz="4" w:space="0" w:color="000000"/>
              <w:bottom w:val="single" w:sz="4" w:space="0" w:color="000000"/>
              <w:right w:val="single" w:sz="4" w:space="0" w:color="000000"/>
            </w:tcBorders>
          </w:tcPr>
          <w:p w:rsidR="007C3926" w:rsidRPr="0092455A" w:rsidRDefault="007C3926" w:rsidP="007C3926">
            <w:pPr>
              <w:ind w:left="1"/>
              <w:jc w:val="both"/>
              <w:rPr>
                <w:rFonts w:ascii="Arial" w:eastAsia="Calibri" w:hAnsi="Arial" w:cs="Arial"/>
                <w:color w:val="000000" w:themeColor="text1"/>
              </w:rPr>
            </w:pPr>
            <w:r w:rsidRPr="0092455A">
              <w:rPr>
                <w:rFonts w:ascii="Arial" w:eastAsia="Calibri" w:hAnsi="Arial" w:cs="Arial"/>
                <w:color w:val="000000" w:themeColor="text1"/>
              </w:rPr>
              <w:t xml:space="preserve">Manager </w:t>
            </w:r>
            <w:r w:rsidRPr="0092455A">
              <w:rPr>
                <w:rFonts w:ascii="Arial" w:eastAsia="Calibri" w:hAnsi="Arial" w:cs="Arial"/>
                <w:color w:val="000000" w:themeColor="text1"/>
              </w:rPr>
              <w:tab/>
              <w:t xml:space="preserve"> </w:t>
            </w:r>
          </w:p>
        </w:tc>
        <w:tc>
          <w:tcPr>
            <w:tcW w:w="2610" w:type="dxa"/>
            <w:tcBorders>
              <w:top w:val="single" w:sz="4" w:space="0" w:color="000000"/>
              <w:left w:val="single" w:sz="4" w:space="0" w:color="000000"/>
              <w:bottom w:val="single" w:sz="4" w:space="0" w:color="000000"/>
              <w:right w:val="single" w:sz="4" w:space="0" w:color="000000"/>
            </w:tcBorders>
          </w:tcPr>
          <w:p w:rsidR="007C3926" w:rsidRPr="0092455A" w:rsidRDefault="0092455A" w:rsidP="007C3926">
            <w:pPr>
              <w:ind w:left="1"/>
              <w:jc w:val="both"/>
              <w:rPr>
                <w:rFonts w:ascii="Arial" w:eastAsia="Calibri" w:hAnsi="Arial" w:cs="Arial"/>
                <w:color w:val="000000" w:themeColor="text1"/>
              </w:rPr>
            </w:pPr>
            <w:r w:rsidRPr="0092455A">
              <w:rPr>
                <w:rFonts w:ascii="Arial" w:eastAsia="Calibri" w:hAnsi="Arial" w:cs="Arial"/>
                <w:color w:val="000000" w:themeColor="text1"/>
              </w:rPr>
              <w:t>Mr G Maduna</w:t>
            </w:r>
          </w:p>
        </w:tc>
      </w:tr>
      <w:tr w:rsidR="007C3926" w:rsidRPr="007C3926" w:rsidTr="00D70BA3">
        <w:tblPrEx>
          <w:tblCellMar>
            <w:top w:w="46" w:type="dxa"/>
          </w:tblCellMar>
        </w:tblPrEx>
        <w:trPr>
          <w:trHeight w:val="342"/>
        </w:trPr>
        <w:tc>
          <w:tcPr>
            <w:tcW w:w="3105" w:type="dxa"/>
            <w:tcBorders>
              <w:top w:val="nil"/>
              <w:left w:val="single" w:sz="4" w:space="0" w:color="000000"/>
              <w:bottom w:val="single" w:sz="4" w:space="0" w:color="000000"/>
              <w:right w:val="single" w:sz="4" w:space="0" w:color="000000"/>
            </w:tcBorders>
          </w:tcPr>
          <w:p w:rsidR="007C3926" w:rsidRPr="007C3926" w:rsidRDefault="007C3926" w:rsidP="007C3926">
            <w:pPr>
              <w:jc w:val="both"/>
              <w:rPr>
                <w:rFonts w:ascii="Arial" w:eastAsia="Calibri" w:hAnsi="Arial" w:cs="Arial"/>
                <w:b/>
                <w:color w:val="000000"/>
              </w:rPr>
            </w:pPr>
            <w:r w:rsidRPr="007C3926">
              <w:rPr>
                <w:rFonts w:ascii="Arial" w:eastAsia="Calibri" w:hAnsi="Arial" w:cs="Arial"/>
                <w:b/>
                <w:color w:val="000000"/>
              </w:rPr>
              <w:t xml:space="preserve">ELECTRICAL DEPARTMENT </w:t>
            </w:r>
          </w:p>
        </w:tc>
        <w:tc>
          <w:tcPr>
            <w:tcW w:w="3735" w:type="dxa"/>
            <w:tcBorders>
              <w:top w:val="single" w:sz="4" w:space="0" w:color="000000"/>
              <w:left w:val="single" w:sz="4" w:space="0" w:color="auto"/>
              <w:bottom w:val="single" w:sz="4" w:space="0" w:color="000000"/>
              <w:right w:val="single" w:sz="4" w:space="0" w:color="000000"/>
            </w:tcBorders>
          </w:tcPr>
          <w:p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Deputy Director </w:t>
            </w:r>
          </w:p>
        </w:tc>
        <w:tc>
          <w:tcPr>
            <w:tcW w:w="2610"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Mr. M.J. Siteto</w:t>
            </w:r>
          </w:p>
        </w:tc>
      </w:tr>
      <w:tr w:rsidR="007C3926" w:rsidRPr="007C3926" w:rsidTr="003A6552">
        <w:tblPrEx>
          <w:tblCellMar>
            <w:top w:w="46" w:type="dxa"/>
          </w:tblCellMar>
        </w:tblPrEx>
        <w:trPr>
          <w:trHeight w:val="368"/>
        </w:trPr>
        <w:tc>
          <w:tcPr>
            <w:tcW w:w="3105"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jc w:val="both"/>
              <w:rPr>
                <w:rFonts w:ascii="Arial" w:eastAsia="Calibri" w:hAnsi="Arial" w:cs="Arial"/>
                <w:b/>
                <w:color w:val="000000"/>
              </w:rPr>
            </w:pPr>
            <w:r w:rsidRPr="007C3926">
              <w:rPr>
                <w:rFonts w:ascii="Arial" w:eastAsia="Calibri" w:hAnsi="Arial" w:cs="Arial"/>
                <w:b/>
                <w:color w:val="000000"/>
              </w:rPr>
              <w:t>ROADS &amp; STORMWATER</w:t>
            </w:r>
          </w:p>
        </w:tc>
        <w:tc>
          <w:tcPr>
            <w:tcW w:w="3735" w:type="dxa"/>
            <w:tcBorders>
              <w:top w:val="single" w:sz="4" w:space="0" w:color="000000"/>
              <w:left w:val="single" w:sz="4" w:space="0" w:color="000000"/>
              <w:bottom w:val="single" w:sz="4" w:space="0" w:color="000000"/>
              <w:right w:val="single" w:sz="4" w:space="0" w:color="000000"/>
            </w:tcBorders>
            <w:shd w:val="clear" w:color="auto" w:fill="auto"/>
          </w:tcPr>
          <w:p w:rsidR="007C3926" w:rsidRPr="0092455A" w:rsidRDefault="007C3926" w:rsidP="007C3926">
            <w:pPr>
              <w:ind w:left="1"/>
              <w:jc w:val="both"/>
              <w:rPr>
                <w:rFonts w:ascii="Arial" w:eastAsia="Calibri" w:hAnsi="Arial" w:cs="Arial"/>
                <w:color w:val="000000" w:themeColor="text1"/>
              </w:rPr>
            </w:pPr>
            <w:r w:rsidRPr="0092455A">
              <w:rPr>
                <w:rFonts w:ascii="Arial" w:eastAsia="Calibri" w:hAnsi="Arial" w:cs="Arial"/>
                <w:color w:val="000000" w:themeColor="text1"/>
              </w:rPr>
              <w:t xml:space="preserve">Manager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rsidR="007C3926" w:rsidRPr="0092455A" w:rsidRDefault="003A6552" w:rsidP="007C3926">
            <w:pPr>
              <w:ind w:left="1"/>
              <w:jc w:val="both"/>
              <w:rPr>
                <w:rFonts w:ascii="Arial" w:eastAsia="Calibri" w:hAnsi="Arial" w:cs="Arial"/>
                <w:color w:val="000000" w:themeColor="text1"/>
              </w:rPr>
            </w:pPr>
            <w:r>
              <w:rPr>
                <w:rFonts w:ascii="Arial" w:eastAsia="Calibri" w:hAnsi="Arial" w:cs="Arial"/>
                <w:color w:val="000000" w:themeColor="text1"/>
              </w:rPr>
              <w:t>Mr M. Mhlaba</w:t>
            </w:r>
          </w:p>
        </w:tc>
      </w:tr>
      <w:tr w:rsidR="003A6552" w:rsidRPr="003A6552" w:rsidTr="003A6552">
        <w:tblPrEx>
          <w:tblCellMar>
            <w:top w:w="46" w:type="dxa"/>
          </w:tblCellMar>
        </w:tblPrEx>
        <w:trPr>
          <w:trHeight w:val="338"/>
        </w:trPr>
        <w:tc>
          <w:tcPr>
            <w:tcW w:w="9450" w:type="dxa"/>
            <w:gridSpan w:val="3"/>
            <w:tcBorders>
              <w:top w:val="single" w:sz="4" w:space="0" w:color="000000"/>
              <w:left w:val="single" w:sz="4" w:space="0" w:color="000000"/>
              <w:bottom w:val="single" w:sz="4" w:space="0" w:color="000000"/>
              <w:right w:val="single" w:sz="4" w:space="0" w:color="000000"/>
            </w:tcBorders>
            <w:shd w:val="clear" w:color="auto" w:fill="C00000"/>
          </w:tcPr>
          <w:p w:rsidR="004B6B10" w:rsidRPr="003A6552" w:rsidRDefault="004B6B10" w:rsidP="004B6B10">
            <w:pPr>
              <w:ind w:left="1"/>
              <w:jc w:val="center"/>
              <w:rPr>
                <w:rFonts w:ascii="Arial" w:eastAsia="Calibri" w:hAnsi="Arial" w:cs="Arial"/>
                <w:b/>
                <w:color w:val="FFFFFF" w:themeColor="background1"/>
              </w:rPr>
            </w:pPr>
            <w:r w:rsidRPr="003A6552">
              <w:rPr>
                <w:rFonts w:ascii="Arial" w:eastAsia="Calibri" w:hAnsi="Arial" w:cs="Arial"/>
                <w:b/>
                <w:color w:val="FFFFFF" w:themeColor="background1"/>
              </w:rPr>
              <w:lastRenderedPageBreak/>
              <w:t>PUBLIC SAFETY &amp; COMMUNITY SERVICES</w:t>
            </w:r>
          </w:p>
        </w:tc>
      </w:tr>
      <w:tr w:rsidR="00DB5EA5" w:rsidRPr="007C3926" w:rsidTr="00D70BA3">
        <w:tblPrEx>
          <w:tblCellMar>
            <w:top w:w="46" w:type="dxa"/>
          </w:tblCellMar>
        </w:tblPrEx>
        <w:trPr>
          <w:trHeight w:val="338"/>
        </w:trPr>
        <w:tc>
          <w:tcPr>
            <w:tcW w:w="3105" w:type="dxa"/>
            <w:tcBorders>
              <w:top w:val="single" w:sz="4" w:space="0" w:color="000000"/>
              <w:left w:val="single" w:sz="4" w:space="0" w:color="000000"/>
              <w:bottom w:val="single" w:sz="4" w:space="0" w:color="000000"/>
              <w:right w:val="single" w:sz="4" w:space="0" w:color="000000"/>
            </w:tcBorders>
            <w:shd w:val="clear" w:color="auto" w:fill="auto"/>
          </w:tcPr>
          <w:p w:rsidR="00DB5EA5" w:rsidRPr="007C3926" w:rsidRDefault="00DB5EA5" w:rsidP="007C3926">
            <w:pPr>
              <w:jc w:val="both"/>
              <w:rPr>
                <w:rFonts w:ascii="Arial" w:eastAsia="Calibri" w:hAnsi="Arial" w:cs="Arial"/>
                <w:b/>
                <w:color w:val="000000"/>
              </w:rPr>
            </w:pPr>
          </w:p>
        </w:tc>
        <w:tc>
          <w:tcPr>
            <w:tcW w:w="6345" w:type="dxa"/>
            <w:gridSpan w:val="2"/>
            <w:tcBorders>
              <w:top w:val="single" w:sz="4" w:space="0" w:color="000000"/>
              <w:left w:val="single" w:sz="4" w:space="0" w:color="000000"/>
              <w:bottom w:val="single" w:sz="4" w:space="0" w:color="000000"/>
              <w:right w:val="single" w:sz="4" w:space="0" w:color="000000"/>
            </w:tcBorders>
            <w:shd w:val="clear" w:color="auto" w:fill="D3BFA1"/>
            <w:vAlign w:val="center"/>
          </w:tcPr>
          <w:p w:rsidR="00DB5EA5" w:rsidRPr="007C3926" w:rsidRDefault="00DB5EA5" w:rsidP="00DB5EA5">
            <w:pPr>
              <w:ind w:left="1"/>
              <w:jc w:val="both"/>
              <w:rPr>
                <w:rFonts w:ascii="Arial" w:eastAsia="Calibri" w:hAnsi="Arial" w:cs="Arial"/>
                <w:color w:val="000000"/>
              </w:rPr>
            </w:pPr>
            <w:r w:rsidRPr="007C3926">
              <w:rPr>
                <w:rFonts w:ascii="Arial" w:eastAsia="Calibri" w:hAnsi="Arial" w:cs="Arial"/>
                <w:b/>
                <w:color w:val="000000"/>
              </w:rPr>
              <w:t>DIRECTOR</w:t>
            </w:r>
            <w:r>
              <w:rPr>
                <w:rFonts w:ascii="Arial" w:eastAsia="Calibri" w:hAnsi="Arial" w:cs="Arial"/>
                <w:b/>
                <w:color w:val="000000"/>
              </w:rPr>
              <w:t xml:space="preserve">: </w:t>
            </w:r>
            <w:r w:rsidRPr="007C3926">
              <w:rPr>
                <w:rFonts w:ascii="Arial" w:eastAsia="Calibri" w:hAnsi="Arial" w:cs="Arial"/>
                <w:b/>
                <w:color w:val="000000"/>
              </w:rPr>
              <w:t xml:space="preserve">Mr. K. Makgoka </w:t>
            </w:r>
          </w:p>
        </w:tc>
      </w:tr>
      <w:tr w:rsidR="007C3926" w:rsidRPr="007C3926" w:rsidTr="00D70BA3">
        <w:tblPrEx>
          <w:tblCellMar>
            <w:top w:w="46" w:type="dxa"/>
          </w:tblCellMar>
        </w:tblPrEx>
        <w:trPr>
          <w:trHeight w:val="368"/>
        </w:trPr>
        <w:tc>
          <w:tcPr>
            <w:tcW w:w="3105"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jc w:val="both"/>
              <w:rPr>
                <w:rFonts w:ascii="Arial" w:eastAsia="Calibri" w:hAnsi="Arial" w:cs="Arial"/>
                <w:b/>
                <w:color w:val="000000"/>
              </w:rPr>
            </w:pPr>
            <w:r w:rsidRPr="007C3926">
              <w:rPr>
                <w:rFonts w:ascii="Arial" w:eastAsia="Calibri" w:hAnsi="Arial" w:cs="Arial"/>
                <w:b/>
                <w:color w:val="000000"/>
              </w:rPr>
              <w:t xml:space="preserve"> FIRE &amp; RESCUE SERVICES</w:t>
            </w:r>
          </w:p>
        </w:tc>
        <w:tc>
          <w:tcPr>
            <w:tcW w:w="3735"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tabs>
                <w:tab w:val="center" w:pos="404"/>
                <w:tab w:val="center" w:pos="1441"/>
              </w:tabs>
              <w:jc w:val="both"/>
              <w:rPr>
                <w:rFonts w:ascii="Arial" w:eastAsia="Calibri" w:hAnsi="Arial" w:cs="Arial"/>
                <w:color w:val="000000"/>
              </w:rPr>
            </w:pPr>
            <w:r w:rsidRPr="007C3926">
              <w:rPr>
                <w:rFonts w:ascii="Arial" w:eastAsia="Calibri" w:hAnsi="Arial" w:cs="Arial"/>
                <w:color w:val="000000"/>
              </w:rPr>
              <w:t xml:space="preserve">Manager </w:t>
            </w:r>
            <w:r w:rsidRPr="007C3926">
              <w:rPr>
                <w:rFonts w:ascii="Arial" w:eastAsia="Calibri" w:hAnsi="Arial" w:cs="Arial"/>
                <w:color w:val="000000"/>
              </w:rPr>
              <w:tab/>
              <w:t xml:space="preserve"> </w:t>
            </w:r>
          </w:p>
        </w:tc>
        <w:tc>
          <w:tcPr>
            <w:tcW w:w="2610"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Mr. Welkom </w:t>
            </w:r>
          </w:p>
        </w:tc>
      </w:tr>
      <w:tr w:rsidR="007C3926" w:rsidRPr="007C3926" w:rsidTr="00D70BA3">
        <w:tblPrEx>
          <w:tblCellMar>
            <w:top w:w="46" w:type="dxa"/>
          </w:tblCellMar>
        </w:tblPrEx>
        <w:trPr>
          <w:trHeight w:val="362"/>
        </w:trPr>
        <w:tc>
          <w:tcPr>
            <w:tcW w:w="3105"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jc w:val="both"/>
              <w:rPr>
                <w:rFonts w:ascii="Arial" w:eastAsia="Calibri" w:hAnsi="Arial" w:cs="Arial"/>
                <w:b/>
                <w:color w:val="000000"/>
              </w:rPr>
            </w:pPr>
            <w:r w:rsidRPr="007C3926">
              <w:rPr>
                <w:rFonts w:ascii="Arial" w:eastAsia="Calibri" w:hAnsi="Arial" w:cs="Arial"/>
                <w:b/>
                <w:color w:val="000000"/>
              </w:rPr>
              <w:t>LIBRARY SERVICES</w:t>
            </w:r>
          </w:p>
        </w:tc>
        <w:tc>
          <w:tcPr>
            <w:tcW w:w="3735"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ind w:left="1"/>
              <w:jc w:val="both"/>
              <w:rPr>
                <w:rFonts w:ascii="Arial" w:eastAsia="Calibri" w:hAnsi="Arial" w:cs="Arial"/>
                <w:b/>
                <w:color w:val="000000"/>
              </w:rPr>
            </w:pPr>
            <w:r w:rsidRPr="007C3926">
              <w:rPr>
                <w:rFonts w:ascii="Arial" w:eastAsia="Calibri" w:hAnsi="Arial" w:cs="Arial"/>
                <w:color w:val="000000"/>
              </w:rPr>
              <w:t xml:space="preserve">Manager </w:t>
            </w:r>
            <w:r w:rsidRPr="007C3926">
              <w:rPr>
                <w:rFonts w:ascii="Arial" w:eastAsia="Calibri" w:hAnsi="Arial" w:cs="Arial"/>
                <w:color w:val="000000"/>
              </w:rPr>
              <w:tab/>
              <w:t xml:space="preserve"> </w:t>
            </w:r>
          </w:p>
        </w:tc>
        <w:tc>
          <w:tcPr>
            <w:tcW w:w="2610"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ind w:left="1"/>
              <w:jc w:val="both"/>
              <w:rPr>
                <w:rFonts w:ascii="Arial" w:eastAsia="Calibri" w:hAnsi="Arial" w:cs="Arial"/>
                <w:b/>
                <w:color w:val="000000"/>
              </w:rPr>
            </w:pPr>
            <w:r w:rsidRPr="007C3926">
              <w:rPr>
                <w:rFonts w:ascii="Arial" w:eastAsia="Calibri" w:hAnsi="Arial" w:cs="Arial"/>
                <w:color w:val="000000"/>
              </w:rPr>
              <w:t xml:space="preserve">Ms. P. Vubela </w:t>
            </w:r>
          </w:p>
        </w:tc>
      </w:tr>
      <w:tr w:rsidR="007C3926" w:rsidRPr="007C3926" w:rsidTr="00D70BA3">
        <w:tblPrEx>
          <w:tblCellMar>
            <w:top w:w="46" w:type="dxa"/>
          </w:tblCellMar>
        </w:tblPrEx>
        <w:trPr>
          <w:trHeight w:val="368"/>
        </w:trPr>
        <w:tc>
          <w:tcPr>
            <w:tcW w:w="3105"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jc w:val="both"/>
              <w:rPr>
                <w:rFonts w:ascii="Arial" w:eastAsia="Calibri" w:hAnsi="Arial" w:cs="Arial"/>
                <w:b/>
                <w:color w:val="000000"/>
              </w:rPr>
            </w:pPr>
            <w:r w:rsidRPr="007C3926">
              <w:rPr>
                <w:rFonts w:ascii="Arial" w:eastAsia="Calibri" w:hAnsi="Arial" w:cs="Arial"/>
                <w:b/>
                <w:color w:val="000000"/>
              </w:rPr>
              <w:t>TRAFFIC SERVICES</w:t>
            </w:r>
          </w:p>
        </w:tc>
        <w:tc>
          <w:tcPr>
            <w:tcW w:w="3735"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tabs>
                <w:tab w:val="center" w:pos="1441"/>
              </w:tabs>
              <w:jc w:val="both"/>
              <w:rPr>
                <w:rFonts w:ascii="Arial" w:eastAsia="Calibri" w:hAnsi="Arial" w:cs="Arial"/>
                <w:color w:val="000000"/>
              </w:rPr>
            </w:pPr>
            <w:r w:rsidRPr="007C3926">
              <w:rPr>
                <w:rFonts w:ascii="Arial" w:eastAsia="Calibri" w:hAnsi="Arial" w:cs="Arial"/>
                <w:color w:val="000000"/>
              </w:rPr>
              <w:t xml:space="preserve">Manager </w:t>
            </w:r>
            <w:r w:rsidRPr="007C3926">
              <w:rPr>
                <w:rFonts w:ascii="Arial" w:eastAsia="Calibri" w:hAnsi="Arial" w:cs="Arial"/>
                <w:color w:val="000000"/>
              </w:rPr>
              <w:tab/>
              <w:t xml:space="preserve"> </w:t>
            </w:r>
          </w:p>
        </w:tc>
        <w:tc>
          <w:tcPr>
            <w:tcW w:w="2610"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Mr. Hanekom</w:t>
            </w:r>
          </w:p>
        </w:tc>
      </w:tr>
      <w:tr w:rsidR="007C3926" w:rsidRPr="007C3926" w:rsidTr="00D70BA3">
        <w:tblPrEx>
          <w:tblCellMar>
            <w:top w:w="46" w:type="dxa"/>
          </w:tblCellMar>
        </w:tblPrEx>
        <w:trPr>
          <w:trHeight w:val="373"/>
        </w:trPr>
        <w:tc>
          <w:tcPr>
            <w:tcW w:w="3105"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jc w:val="both"/>
              <w:rPr>
                <w:rFonts w:ascii="Arial" w:eastAsia="Calibri" w:hAnsi="Arial" w:cs="Arial"/>
                <w:b/>
                <w:color w:val="000000"/>
              </w:rPr>
            </w:pPr>
            <w:r w:rsidRPr="007C3926">
              <w:rPr>
                <w:rFonts w:ascii="Arial" w:eastAsia="Calibri" w:hAnsi="Arial" w:cs="Arial"/>
                <w:b/>
                <w:color w:val="000000"/>
              </w:rPr>
              <w:t>PARKS DEPARTMENT</w:t>
            </w:r>
          </w:p>
        </w:tc>
        <w:tc>
          <w:tcPr>
            <w:tcW w:w="3735"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tabs>
                <w:tab w:val="center" w:pos="1441"/>
              </w:tabs>
              <w:jc w:val="both"/>
              <w:rPr>
                <w:rFonts w:ascii="Arial" w:eastAsia="Calibri" w:hAnsi="Arial" w:cs="Arial"/>
                <w:color w:val="000000"/>
              </w:rPr>
            </w:pPr>
            <w:r w:rsidRPr="007C3926">
              <w:rPr>
                <w:rFonts w:ascii="Arial" w:eastAsia="Calibri" w:hAnsi="Arial" w:cs="Arial"/>
                <w:color w:val="000000"/>
              </w:rPr>
              <w:t xml:space="preserve">Manager  </w:t>
            </w:r>
          </w:p>
        </w:tc>
        <w:tc>
          <w:tcPr>
            <w:tcW w:w="2610"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Mr. J. Budaza </w:t>
            </w:r>
          </w:p>
        </w:tc>
      </w:tr>
      <w:tr w:rsidR="007C3926" w:rsidRPr="007C3926" w:rsidTr="00D70BA3">
        <w:tblPrEx>
          <w:tblCellMar>
            <w:top w:w="46" w:type="dxa"/>
          </w:tblCellMar>
        </w:tblPrEx>
        <w:trPr>
          <w:trHeight w:val="366"/>
        </w:trPr>
        <w:tc>
          <w:tcPr>
            <w:tcW w:w="3105"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spacing w:after="21"/>
              <w:jc w:val="both"/>
              <w:rPr>
                <w:rFonts w:ascii="Arial" w:eastAsia="Calibri" w:hAnsi="Arial" w:cs="Arial"/>
                <w:b/>
                <w:color w:val="000000"/>
              </w:rPr>
            </w:pPr>
            <w:r w:rsidRPr="007C3926">
              <w:rPr>
                <w:rFonts w:ascii="Arial" w:eastAsia="Calibri" w:hAnsi="Arial" w:cs="Arial"/>
                <w:b/>
                <w:color w:val="000000"/>
              </w:rPr>
              <w:t>ENVIRONMENTAL MANAGEMENT</w:t>
            </w:r>
          </w:p>
        </w:tc>
        <w:tc>
          <w:tcPr>
            <w:tcW w:w="3735"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tabs>
                <w:tab w:val="center" w:pos="1441"/>
              </w:tabs>
              <w:jc w:val="both"/>
              <w:rPr>
                <w:rFonts w:ascii="Arial" w:eastAsia="Calibri" w:hAnsi="Arial" w:cs="Arial"/>
                <w:color w:val="000000"/>
              </w:rPr>
            </w:pPr>
            <w:r w:rsidRPr="007C3926">
              <w:rPr>
                <w:rFonts w:ascii="Arial" w:eastAsia="Calibri" w:hAnsi="Arial" w:cs="Arial"/>
                <w:color w:val="000000"/>
              </w:rPr>
              <w:t xml:space="preserve">Manager </w:t>
            </w:r>
          </w:p>
        </w:tc>
        <w:tc>
          <w:tcPr>
            <w:tcW w:w="2610"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Mr. N. Nongwe</w:t>
            </w:r>
          </w:p>
        </w:tc>
      </w:tr>
      <w:tr w:rsidR="007C3926" w:rsidRPr="007C3926" w:rsidTr="00D70BA3">
        <w:tblPrEx>
          <w:tblCellMar>
            <w:top w:w="46" w:type="dxa"/>
          </w:tblCellMar>
        </w:tblPrEx>
        <w:trPr>
          <w:trHeight w:val="518"/>
        </w:trPr>
        <w:tc>
          <w:tcPr>
            <w:tcW w:w="3105"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jc w:val="both"/>
              <w:rPr>
                <w:rFonts w:ascii="Arial" w:eastAsia="Calibri" w:hAnsi="Arial" w:cs="Arial"/>
                <w:b/>
                <w:color w:val="000000"/>
              </w:rPr>
            </w:pPr>
            <w:r w:rsidRPr="007C3926">
              <w:rPr>
                <w:rFonts w:ascii="Arial" w:eastAsia="Calibri" w:hAnsi="Arial" w:cs="Arial"/>
                <w:b/>
                <w:color w:val="000000"/>
              </w:rPr>
              <w:t xml:space="preserve"> ENVIRONMENTAL HEALTH</w:t>
            </w:r>
            <w:r>
              <w:rPr>
                <w:rFonts w:ascii="Arial" w:eastAsia="Calibri" w:hAnsi="Arial" w:cs="Arial"/>
                <w:b/>
                <w:color w:val="000000"/>
              </w:rPr>
              <w:t xml:space="preserve"> AND CLEANSING </w:t>
            </w:r>
          </w:p>
        </w:tc>
        <w:tc>
          <w:tcPr>
            <w:tcW w:w="3735"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Manager </w:t>
            </w:r>
          </w:p>
        </w:tc>
        <w:tc>
          <w:tcPr>
            <w:tcW w:w="2610"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Mr. J. Esterhuizen </w:t>
            </w:r>
          </w:p>
        </w:tc>
      </w:tr>
      <w:tr w:rsidR="007C3926" w:rsidRPr="007C3926" w:rsidTr="00D70BA3">
        <w:tblPrEx>
          <w:tblCellMar>
            <w:top w:w="46" w:type="dxa"/>
          </w:tblCellMar>
        </w:tblPrEx>
        <w:trPr>
          <w:trHeight w:val="231"/>
        </w:trPr>
        <w:tc>
          <w:tcPr>
            <w:tcW w:w="3105"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jc w:val="both"/>
              <w:rPr>
                <w:rFonts w:ascii="Arial" w:eastAsia="Calibri" w:hAnsi="Arial" w:cs="Arial"/>
                <w:b/>
                <w:color w:val="000000"/>
              </w:rPr>
            </w:pPr>
            <w:r w:rsidRPr="007C3926">
              <w:rPr>
                <w:rFonts w:ascii="Arial" w:eastAsia="Calibri" w:hAnsi="Arial" w:cs="Arial"/>
                <w:b/>
                <w:color w:val="000000"/>
              </w:rPr>
              <w:t xml:space="preserve">OPERATIONS MANAGER  </w:t>
            </w:r>
          </w:p>
        </w:tc>
        <w:tc>
          <w:tcPr>
            <w:tcW w:w="3735"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Manager  </w:t>
            </w:r>
          </w:p>
        </w:tc>
        <w:tc>
          <w:tcPr>
            <w:tcW w:w="2610"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ind w:left="1"/>
              <w:jc w:val="both"/>
              <w:rPr>
                <w:rFonts w:ascii="Arial" w:eastAsia="Calibri" w:hAnsi="Arial" w:cs="Arial"/>
                <w:color w:val="000000"/>
              </w:rPr>
            </w:pPr>
            <w:r w:rsidRPr="007C3926">
              <w:rPr>
                <w:rFonts w:ascii="Arial" w:eastAsia="Calibri" w:hAnsi="Arial" w:cs="Arial"/>
                <w:color w:val="000000"/>
              </w:rPr>
              <w:t xml:space="preserve">Mr. </w:t>
            </w:r>
            <w:r w:rsidR="00E53B9E" w:rsidRPr="007C3926">
              <w:rPr>
                <w:rFonts w:ascii="Arial" w:eastAsia="Calibri" w:hAnsi="Arial" w:cs="Arial"/>
                <w:color w:val="000000"/>
              </w:rPr>
              <w:t>Simaile</w:t>
            </w:r>
            <w:r w:rsidRPr="007C3926">
              <w:rPr>
                <w:rFonts w:ascii="Arial" w:eastAsia="Calibri" w:hAnsi="Arial" w:cs="Arial"/>
                <w:color w:val="000000"/>
              </w:rPr>
              <w:t xml:space="preserve"> </w:t>
            </w:r>
          </w:p>
        </w:tc>
      </w:tr>
    </w:tbl>
    <w:p w:rsidR="007C3926" w:rsidRDefault="007C3926" w:rsidP="007C3926">
      <w:pPr>
        <w:spacing w:after="0"/>
        <w:jc w:val="both"/>
        <w:rPr>
          <w:rFonts w:ascii="Arial" w:eastAsia="Calibri" w:hAnsi="Arial" w:cs="Arial"/>
          <w:color w:val="000000"/>
          <w:lang w:eastAsia="en-ZA"/>
        </w:rPr>
      </w:pPr>
    </w:p>
    <w:p w:rsidR="000E0A97" w:rsidRDefault="000E0A97" w:rsidP="005B425A">
      <w:pPr>
        <w:spacing w:after="0"/>
        <w:ind w:left="-360"/>
        <w:jc w:val="both"/>
        <w:rPr>
          <w:rFonts w:ascii="Arial" w:hAnsi="Arial" w:cs="Arial"/>
          <w:b/>
        </w:rPr>
      </w:pPr>
    </w:p>
    <w:p w:rsidR="007C3926" w:rsidRPr="00A8496F" w:rsidRDefault="00A8496F" w:rsidP="007C39F3">
      <w:pPr>
        <w:spacing w:after="0"/>
        <w:ind w:left="-360" w:firstLine="90"/>
        <w:jc w:val="both"/>
        <w:rPr>
          <w:rFonts w:ascii="Arial" w:hAnsi="Arial" w:cs="Arial"/>
          <w:b/>
        </w:rPr>
      </w:pPr>
      <w:r>
        <w:rPr>
          <w:rFonts w:ascii="Arial" w:hAnsi="Arial" w:cs="Arial"/>
          <w:b/>
        </w:rPr>
        <w:t>2.2.3.3</w:t>
      </w:r>
      <w:r>
        <w:rPr>
          <w:rFonts w:ascii="Arial" w:hAnsi="Arial" w:cs="Arial"/>
          <w:b/>
        </w:rPr>
        <w:tab/>
      </w:r>
      <w:r w:rsidR="007C3926">
        <w:rPr>
          <w:rFonts w:ascii="Arial" w:hAnsi="Arial" w:cs="Arial"/>
          <w:b/>
        </w:rPr>
        <w:t>Labour Relationship</w:t>
      </w:r>
    </w:p>
    <w:p w:rsidR="007C3926" w:rsidRPr="007C3926" w:rsidRDefault="007C3926" w:rsidP="007C3926">
      <w:pPr>
        <w:spacing w:after="0"/>
        <w:jc w:val="both"/>
        <w:rPr>
          <w:rFonts w:ascii="Arial" w:eastAsia="Calibri" w:hAnsi="Arial" w:cs="Arial"/>
          <w:color w:val="000000"/>
          <w:lang w:eastAsia="en-ZA"/>
        </w:rPr>
      </w:pPr>
    </w:p>
    <w:p w:rsidR="007C3926" w:rsidRPr="005B425A" w:rsidRDefault="007C3926" w:rsidP="007C3926">
      <w:pPr>
        <w:spacing w:after="5" w:line="268" w:lineRule="auto"/>
        <w:ind w:left="788" w:right="170" w:hanging="10"/>
        <w:jc w:val="both"/>
        <w:rPr>
          <w:rFonts w:ascii="Arial" w:eastAsia="Calibri" w:hAnsi="Arial" w:cs="Arial"/>
          <w:color w:val="000000"/>
          <w:sz w:val="4"/>
          <w:lang w:eastAsia="en-ZA"/>
        </w:rPr>
      </w:pPr>
    </w:p>
    <w:p w:rsidR="000E0A97" w:rsidRDefault="007C3926" w:rsidP="007C39F3">
      <w:pPr>
        <w:spacing w:after="5" w:line="360" w:lineRule="auto"/>
        <w:ind w:left="-270" w:right="-23" w:hanging="10"/>
        <w:jc w:val="both"/>
        <w:rPr>
          <w:rFonts w:ascii="Arial" w:eastAsia="Calibri" w:hAnsi="Arial" w:cs="Arial"/>
          <w:color w:val="000000"/>
          <w:lang w:eastAsia="en-ZA"/>
        </w:rPr>
      </w:pPr>
      <w:r w:rsidRPr="007C3926">
        <w:rPr>
          <w:rFonts w:ascii="Arial" w:eastAsia="Calibri" w:hAnsi="Arial" w:cs="Arial"/>
          <w:color w:val="000000"/>
          <w:lang w:eastAsia="en-ZA"/>
        </w:rPr>
        <w:t xml:space="preserve">Makana Local Municipality acknowledges that the primary goal of employer-employee relations </w:t>
      </w:r>
      <w:r w:rsidR="000E0A97">
        <w:rPr>
          <w:rFonts w:ascii="Arial" w:eastAsia="Calibri" w:hAnsi="Arial" w:cs="Arial"/>
          <w:color w:val="000000"/>
          <w:lang w:eastAsia="en-ZA"/>
        </w:rPr>
        <w:t>is</w:t>
      </w:r>
      <w:r w:rsidRPr="007C3926">
        <w:rPr>
          <w:rFonts w:ascii="Arial" w:eastAsia="Calibri" w:hAnsi="Arial" w:cs="Arial"/>
          <w:color w:val="000000"/>
          <w:lang w:eastAsia="en-ZA"/>
        </w:rPr>
        <w:t xml:space="preserve"> to create a productive, engaged workforce and to eliminate the perception that organized labour and management have a perpetually adversarial relationship. A number of industrial relations objectives can help </w:t>
      </w:r>
      <w:r w:rsidR="000E0A97">
        <w:rPr>
          <w:rFonts w:ascii="Arial" w:eastAsia="Calibri" w:hAnsi="Arial" w:cs="Arial"/>
          <w:color w:val="000000"/>
          <w:lang w:eastAsia="en-ZA"/>
        </w:rPr>
        <w:t>both labour unions and employer</w:t>
      </w:r>
      <w:r w:rsidRPr="007C3926">
        <w:rPr>
          <w:rFonts w:ascii="Arial" w:eastAsia="Calibri" w:hAnsi="Arial" w:cs="Arial"/>
          <w:color w:val="000000"/>
          <w:lang w:eastAsia="en-ZA"/>
        </w:rPr>
        <w:t xml:space="preserve"> attain those goals. Fundamental to labour-management goals is a clear understanding of the Labour Relations Act. </w:t>
      </w:r>
    </w:p>
    <w:p w:rsidR="007F3CD4" w:rsidRDefault="007F3CD4" w:rsidP="000E0A97">
      <w:pPr>
        <w:spacing w:after="5" w:line="360" w:lineRule="auto"/>
        <w:ind w:right="-23" w:hanging="10"/>
        <w:jc w:val="both"/>
        <w:rPr>
          <w:rFonts w:ascii="Arial" w:eastAsia="Calibri" w:hAnsi="Arial" w:cs="Arial"/>
          <w:color w:val="000000"/>
          <w:lang w:eastAsia="en-ZA"/>
        </w:rPr>
      </w:pPr>
    </w:p>
    <w:p w:rsidR="007C3926" w:rsidRDefault="007C3926" w:rsidP="007C39F3">
      <w:pPr>
        <w:spacing w:after="5" w:line="360" w:lineRule="auto"/>
        <w:ind w:left="-270" w:right="-23" w:hanging="10"/>
        <w:jc w:val="both"/>
        <w:rPr>
          <w:rFonts w:ascii="Arial" w:eastAsia="Calibri" w:hAnsi="Arial" w:cs="Arial"/>
          <w:color w:val="000000"/>
          <w:lang w:eastAsia="en-ZA"/>
        </w:rPr>
      </w:pPr>
      <w:r w:rsidRPr="007C3926">
        <w:rPr>
          <w:rFonts w:ascii="Arial" w:eastAsia="Calibri" w:hAnsi="Arial" w:cs="Arial"/>
          <w:color w:val="000000"/>
          <w:lang w:eastAsia="en-ZA"/>
        </w:rPr>
        <w:t xml:space="preserve">Makana LM has a formal recognised agreement with the South African Municipal Workers Union (SAMWU) and Independent Municipal Allied Trade Union (IMATU) and South African Local Government Association (SALGA). In 2017 Salaries and wage adjustments affecting the organised labour have been satisfactorily concluded for three years. Makana LM has a disciplinary and grievance procedure in place to settle and resolve any internal matters. </w:t>
      </w:r>
    </w:p>
    <w:p w:rsidR="007C3926" w:rsidRPr="000E0A97" w:rsidRDefault="007C3926" w:rsidP="007C39F3">
      <w:pPr>
        <w:spacing w:after="208" w:line="360" w:lineRule="auto"/>
        <w:ind w:left="-270" w:right="-23" w:hanging="10"/>
        <w:jc w:val="both"/>
        <w:rPr>
          <w:rFonts w:ascii="Arial" w:eastAsia="Calibri" w:hAnsi="Arial" w:cs="Arial"/>
          <w:b/>
          <w:color w:val="000000"/>
          <w:lang w:eastAsia="en-ZA"/>
        </w:rPr>
      </w:pPr>
      <w:r w:rsidRPr="007C3926">
        <w:rPr>
          <w:rFonts w:ascii="Arial" w:eastAsia="Calibri" w:hAnsi="Arial" w:cs="Arial"/>
          <w:color w:val="000000"/>
          <w:lang w:eastAsia="en-ZA"/>
        </w:rPr>
        <w:t>An Industrial Relations Officer position has been filled with the aim of improving employer</w:t>
      </w:r>
      <w:r w:rsidR="000E0A97">
        <w:rPr>
          <w:rFonts w:ascii="Arial" w:eastAsia="Calibri" w:hAnsi="Arial" w:cs="Arial"/>
          <w:color w:val="000000"/>
          <w:lang w:eastAsia="en-ZA"/>
        </w:rPr>
        <w:t>-</w:t>
      </w:r>
      <w:r w:rsidRPr="007C3926">
        <w:rPr>
          <w:rFonts w:ascii="Arial" w:eastAsia="Calibri" w:hAnsi="Arial" w:cs="Arial"/>
          <w:color w:val="000000"/>
          <w:lang w:eastAsia="en-ZA"/>
        </w:rPr>
        <w:t xml:space="preserve">employee relations. The following committees are functional in order to enhance constructive consultation: </w:t>
      </w:r>
      <w:r w:rsidRPr="000E0A97">
        <w:rPr>
          <w:rFonts w:ascii="Arial" w:eastAsia="Calibri" w:hAnsi="Arial" w:cs="Arial"/>
          <w:b/>
          <w:color w:val="000000"/>
          <w:lang w:eastAsia="en-ZA"/>
        </w:rPr>
        <w:t>Local Labour Forum (LLF</w:t>
      </w:r>
      <w:r w:rsidR="000E0A97">
        <w:rPr>
          <w:rFonts w:ascii="Arial" w:eastAsia="Calibri" w:hAnsi="Arial" w:cs="Arial"/>
          <w:b/>
          <w:color w:val="000000"/>
          <w:lang w:eastAsia="en-ZA"/>
        </w:rPr>
        <w:t>), Employment Equity, Training &amp;</w:t>
      </w:r>
      <w:r w:rsidRPr="000E0A97">
        <w:rPr>
          <w:rFonts w:ascii="Arial" w:eastAsia="Calibri" w:hAnsi="Arial" w:cs="Arial"/>
          <w:b/>
          <w:color w:val="000000"/>
          <w:lang w:eastAsia="en-ZA"/>
        </w:rPr>
        <w:t xml:space="preserve"> Development </w:t>
      </w:r>
      <w:r w:rsidR="000E0A97">
        <w:rPr>
          <w:rFonts w:ascii="Arial" w:eastAsia="Calibri" w:hAnsi="Arial" w:cs="Arial"/>
          <w:b/>
          <w:color w:val="000000"/>
          <w:lang w:eastAsia="en-ZA"/>
        </w:rPr>
        <w:t>as well as</w:t>
      </w:r>
      <w:r w:rsidRPr="000E0A97">
        <w:rPr>
          <w:rFonts w:ascii="Arial" w:eastAsia="Calibri" w:hAnsi="Arial" w:cs="Arial"/>
          <w:b/>
          <w:color w:val="000000"/>
          <w:lang w:eastAsia="en-ZA"/>
        </w:rPr>
        <w:t xml:space="preserve"> Health and Safety.  </w:t>
      </w:r>
    </w:p>
    <w:p w:rsidR="007C3926" w:rsidRDefault="007C3926" w:rsidP="007C39F3">
      <w:pPr>
        <w:spacing w:after="187" w:line="360" w:lineRule="auto"/>
        <w:ind w:left="-270" w:right="-23" w:hanging="10"/>
        <w:jc w:val="both"/>
        <w:rPr>
          <w:rFonts w:ascii="Arial" w:eastAsia="Calibri" w:hAnsi="Arial" w:cs="Arial"/>
          <w:color w:val="000000"/>
          <w:lang w:eastAsia="en-ZA"/>
        </w:rPr>
      </w:pPr>
      <w:r w:rsidRPr="007C3926">
        <w:rPr>
          <w:rFonts w:ascii="Arial" w:eastAsia="Calibri" w:hAnsi="Arial" w:cs="Arial"/>
          <w:color w:val="000000"/>
          <w:lang w:eastAsia="en-ZA"/>
        </w:rPr>
        <w:t>As part of improving labour relationship, the municipality established</w:t>
      </w:r>
      <w:r w:rsidR="000E0A97">
        <w:rPr>
          <w:rFonts w:ascii="Arial" w:eastAsia="Calibri" w:hAnsi="Arial" w:cs="Arial"/>
          <w:color w:val="000000"/>
          <w:lang w:eastAsia="en-ZA"/>
        </w:rPr>
        <w:t xml:space="preserve"> a</w:t>
      </w:r>
      <w:r w:rsidRPr="007C3926">
        <w:rPr>
          <w:rFonts w:ascii="Arial" w:eastAsia="Calibri" w:hAnsi="Arial" w:cs="Arial"/>
          <w:color w:val="000000"/>
          <w:lang w:eastAsia="en-ZA"/>
        </w:rPr>
        <w:t xml:space="preserve"> wellness section to pursue em</w:t>
      </w:r>
      <w:r w:rsidR="000E0A97">
        <w:rPr>
          <w:rFonts w:ascii="Arial" w:eastAsia="Calibri" w:hAnsi="Arial" w:cs="Arial"/>
          <w:color w:val="000000"/>
          <w:lang w:eastAsia="en-ZA"/>
        </w:rPr>
        <w:t>ployee wellness initiatives and</w:t>
      </w:r>
      <w:r w:rsidRPr="007C3926">
        <w:rPr>
          <w:rFonts w:ascii="Arial" w:eastAsia="Calibri" w:hAnsi="Arial" w:cs="Arial"/>
          <w:color w:val="000000"/>
          <w:lang w:eastAsia="en-ZA"/>
        </w:rPr>
        <w:t xml:space="preserve"> within this effort, has implemented an HIV/AIDS prevention programme that serves to create awareness and share information on available assistance for HIV/AIDS treatment. The initiative has also offered el</w:t>
      </w:r>
      <w:r w:rsidR="007E7014">
        <w:rPr>
          <w:rFonts w:ascii="Arial" w:eastAsia="Calibri" w:hAnsi="Arial" w:cs="Arial"/>
          <w:color w:val="000000"/>
          <w:lang w:eastAsia="en-ZA"/>
        </w:rPr>
        <w:t>ected community members as peer</w:t>
      </w:r>
      <w:r w:rsidRPr="007C3926">
        <w:rPr>
          <w:rFonts w:ascii="Arial" w:eastAsia="Calibri" w:hAnsi="Arial" w:cs="Arial"/>
          <w:color w:val="000000"/>
          <w:lang w:eastAsia="en-ZA"/>
        </w:rPr>
        <w:t xml:space="preserve"> educators so that participants are able to interact meaningfully with affected persons, both within the workplace and in the broader community. </w:t>
      </w:r>
    </w:p>
    <w:p w:rsidR="00A8496F" w:rsidRPr="005B425A" w:rsidRDefault="00A8496F" w:rsidP="007C3926">
      <w:pPr>
        <w:spacing w:after="187" w:line="360" w:lineRule="auto"/>
        <w:ind w:right="170" w:hanging="10"/>
        <w:jc w:val="both"/>
        <w:rPr>
          <w:rFonts w:ascii="Arial" w:hAnsi="Arial" w:cs="Arial"/>
          <w:b/>
          <w:sz w:val="2"/>
        </w:rPr>
      </w:pPr>
    </w:p>
    <w:p w:rsidR="00A8496F" w:rsidRDefault="00A8496F" w:rsidP="00A93F46">
      <w:pPr>
        <w:spacing w:after="187" w:line="360" w:lineRule="auto"/>
        <w:ind w:hanging="10"/>
        <w:jc w:val="both"/>
        <w:rPr>
          <w:rFonts w:ascii="Arial" w:hAnsi="Arial" w:cs="Arial"/>
          <w:b/>
        </w:rPr>
      </w:pPr>
      <w:r>
        <w:rPr>
          <w:rFonts w:ascii="Arial" w:hAnsi="Arial" w:cs="Arial"/>
          <w:b/>
        </w:rPr>
        <w:lastRenderedPageBreak/>
        <w:t>2.2.3.4</w:t>
      </w:r>
      <w:r>
        <w:rPr>
          <w:rFonts w:ascii="Arial" w:hAnsi="Arial" w:cs="Arial"/>
          <w:b/>
        </w:rPr>
        <w:tab/>
        <w:t xml:space="preserve">      Work Skills Plan and Training Development:</w:t>
      </w:r>
    </w:p>
    <w:p w:rsidR="00233779" w:rsidRDefault="007C3926" w:rsidP="00A93F46">
      <w:pPr>
        <w:spacing w:after="187" w:line="360" w:lineRule="auto"/>
        <w:ind w:hanging="10"/>
        <w:jc w:val="both"/>
        <w:rPr>
          <w:rFonts w:ascii="Arial" w:eastAsia="Calibri" w:hAnsi="Arial" w:cs="Arial"/>
          <w:color w:val="000000"/>
          <w:lang w:eastAsia="en-ZA"/>
        </w:rPr>
      </w:pPr>
      <w:r w:rsidRPr="007C3926">
        <w:rPr>
          <w:rFonts w:ascii="Arial" w:eastAsia="Calibri" w:hAnsi="Arial" w:cs="Arial"/>
          <w:color w:val="000000"/>
          <w:lang w:eastAsia="en-ZA"/>
        </w:rPr>
        <w:t>Workplace Skills Plan is developed annually by the Skills Development Facilitator. This is a product o</w:t>
      </w:r>
      <w:r w:rsidR="00233779">
        <w:rPr>
          <w:rFonts w:ascii="Arial" w:eastAsia="Calibri" w:hAnsi="Arial" w:cs="Arial"/>
          <w:color w:val="000000"/>
          <w:lang w:eastAsia="en-ZA"/>
        </w:rPr>
        <w:t>f numerous processes that ranges</w:t>
      </w:r>
      <w:r w:rsidRPr="007C3926">
        <w:rPr>
          <w:rFonts w:ascii="Arial" w:eastAsia="Calibri" w:hAnsi="Arial" w:cs="Arial"/>
          <w:color w:val="000000"/>
          <w:lang w:eastAsia="en-ZA"/>
        </w:rPr>
        <w:t xml:space="preserve"> from identifying the employee current, gaps or future skills. The Workplace Skills Plan is approved by Council with a specific budget and</w:t>
      </w:r>
      <w:r w:rsidR="00233779">
        <w:rPr>
          <w:rFonts w:ascii="Arial" w:eastAsia="Calibri" w:hAnsi="Arial" w:cs="Arial"/>
          <w:color w:val="000000"/>
          <w:lang w:eastAsia="en-ZA"/>
        </w:rPr>
        <w:t xml:space="preserve"> an </w:t>
      </w:r>
      <w:r w:rsidR="00233779" w:rsidRPr="007C3926">
        <w:rPr>
          <w:rFonts w:ascii="Arial" w:eastAsia="Calibri" w:hAnsi="Arial" w:cs="Arial"/>
          <w:color w:val="000000"/>
          <w:lang w:eastAsia="en-ZA"/>
        </w:rPr>
        <w:t xml:space="preserve">Implementation Report </w:t>
      </w:r>
      <w:r w:rsidRPr="007C3926">
        <w:rPr>
          <w:rFonts w:ascii="Arial" w:eastAsia="Calibri" w:hAnsi="Arial" w:cs="Arial"/>
          <w:color w:val="000000"/>
          <w:lang w:eastAsia="en-ZA"/>
        </w:rPr>
        <w:t xml:space="preserve">is submitted to the Local Government SETA on the 30 March to recover a portion of monies spent on implementing the plan. </w:t>
      </w:r>
    </w:p>
    <w:p w:rsidR="007C3926" w:rsidRPr="007C3926" w:rsidRDefault="007C3926" w:rsidP="00A93F46">
      <w:pPr>
        <w:spacing w:after="187" w:line="360" w:lineRule="auto"/>
        <w:ind w:hanging="10"/>
        <w:jc w:val="both"/>
        <w:rPr>
          <w:rFonts w:ascii="Arial" w:eastAsia="Calibri" w:hAnsi="Arial" w:cs="Arial"/>
          <w:color w:val="000000"/>
          <w:lang w:eastAsia="en-ZA"/>
        </w:rPr>
      </w:pPr>
      <w:r w:rsidRPr="007C3926">
        <w:rPr>
          <w:rFonts w:ascii="Arial" w:eastAsia="Calibri" w:hAnsi="Arial" w:cs="Arial"/>
          <w:color w:val="000000"/>
          <w:lang w:eastAsia="en-ZA"/>
        </w:rPr>
        <w:t>Makana LM offers various annual in-service training</w:t>
      </w:r>
      <w:r w:rsidR="00233779">
        <w:rPr>
          <w:rFonts w:ascii="Arial" w:eastAsia="Calibri" w:hAnsi="Arial" w:cs="Arial"/>
          <w:color w:val="000000"/>
          <w:lang w:eastAsia="en-ZA"/>
        </w:rPr>
        <w:t>/ i</w:t>
      </w:r>
      <w:r w:rsidRPr="007C3926">
        <w:rPr>
          <w:rFonts w:ascii="Arial" w:eastAsia="Calibri" w:hAnsi="Arial" w:cs="Arial"/>
          <w:color w:val="000000"/>
          <w:lang w:eastAsia="en-ZA"/>
        </w:rPr>
        <w:t xml:space="preserve">nternship opportunities to promote the development of skills in specific areas in order to encourage growth and exposure for the youth.  </w:t>
      </w:r>
    </w:p>
    <w:p w:rsidR="007C3926" w:rsidRPr="007C3926" w:rsidRDefault="007C3926" w:rsidP="00A93F46">
      <w:pPr>
        <w:spacing w:after="5" w:line="360" w:lineRule="auto"/>
        <w:ind w:hanging="10"/>
        <w:jc w:val="both"/>
        <w:rPr>
          <w:rFonts w:ascii="Arial" w:eastAsia="Calibri" w:hAnsi="Arial" w:cs="Arial"/>
          <w:color w:val="000000"/>
          <w:lang w:eastAsia="en-ZA"/>
        </w:rPr>
      </w:pPr>
      <w:r w:rsidRPr="007C3926">
        <w:rPr>
          <w:rFonts w:ascii="Arial" w:eastAsia="Calibri" w:hAnsi="Arial" w:cs="Arial"/>
          <w:color w:val="000000"/>
          <w:lang w:eastAsia="en-ZA"/>
        </w:rPr>
        <w:t xml:space="preserve">Targeted training and employment are also used to affirm previously disadvantaged categories, with a special training initiative to address the gender imbalances in the workforce. There has been a particular focus on developing women as water treatment works operators over the past five years, this trend will continue in the future. </w:t>
      </w:r>
    </w:p>
    <w:p w:rsidR="007C3926" w:rsidRPr="007C3926" w:rsidRDefault="007C3926" w:rsidP="00A93F46">
      <w:pPr>
        <w:spacing w:after="5" w:line="360" w:lineRule="auto"/>
        <w:ind w:hanging="11"/>
        <w:jc w:val="both"/>
        <w:rPr>
          <w:rFonts w:ascii="Arial" w:eastAsia="Calibri" w:hAnsi="Arial" w:cs="Arial"/>
          <w:color w:val="000000"/>
          <w:lang w:eastAsia="en-ZA"/>
        </w:rPr>
      </w:pPr>
    </w:p>
    <w:p w:rsidR="007C3926" w:rsidRPr="007C3926" w:rsidRDefault="00233779" w:rsidP="00A93F46">
      <w:pPr>
        <w:spacing w:after="5" w:line="360" w:lineRule="auto"/>
        <w:ind w:hanging="10"/>
        <w:jc w:val="both"/>
        <w:rPr>
          <w:rFonts w:ascii="Arial" w:eastAsia="Calibri" w:hAnsi="Arial" w:cs="Arial"/>
          <w:color w:val="000000"/>
          <w:lang w:eastAsia="en-ZA"/>
        </w:rPr>
      </w:pPr>
      <w:r>
        <w:rPr>
          <w:rFonts w:ascii="Arial" w:eastAsia="Calibri" w:hAnsi="Arial" w:cs="Arial"/>
          <w:color w:val="000000"/>
          <w:lang w:eastAsia="en-ZA"/>
        </w:rPr>
        <w:t>The m</w:t>
      </w:r>
      <w:r w:rsidR="007C3926" w:rsidRPr="007C3926">
        <w:rPr>
          <w:rFonts w:ascii="Arial" w:eastAsia="Calibri" w:hAnsi="Arial" w:cs="Arial"/>
          <w:color w:val="000000"/>
          <w:lang w:eastAsia="en-ZA"/>
        </w:rPr>
        <w:t xml:space="preserve">unicipality has developed </w:t>
      </w:r>
      <w:r>
        <w:rPr>
          <w:rFonts w:ascii="Arial" w:eastAsia="Calibri" w:hAnsi="Arial" w:cs="Arial"/>
          <w:color w:val="000000"/>
          <w:lang w:eastAsia="en-ZA"/>
        </w:rPr>
        <w:t xml:space="preserve">a </w:t>
      </w:r>
      <w:r w:rsidR="007C3926" w:rsidRPr="007C3926">
        <w:rPr>
          <w:rFonts w:ascii="Arial" w:eastAsia="Calibri" w:hAnsi="Arial" w:cs="Arial"/>
          <w:color w:val="000000"/>
          <w:lang w:eastAsia="en-ZA"/>
        </w:rPr>
        <w:t>critical and scarcity policy to ensure</w:t>
      </w:r>
      <w:r>
        <w:rPr>
          <w:rFonts w:ascii="Arial" w:eastAsia="Calibri" w:hAnsi="Arial" w:cs="Arial"/>
          <w:color w:val="000000"/>
          <w:lang w:eastAsia="en-ZA"/>
        </w:rPr>
        <w:t xml:space="preserve"> that the </w:t>
      </w:r>
      <w:r w:rsidR="007C3926" w:rsidRPr="007C3926">
        <w:rPr>
          <w:rFonts w:ascii="Arial" w:eastAsia="Calibri" w:hAnsi="Arial" w:cs="Arial"/>
          <w:color w:val="000000"/>
          <w:lang w:eastAsia="en-ZA"/>
        </w:rPr>
        <w:t>municipality is attracting and retain skilled personnel</w:t>
      </w:r>
      <w:r>
        <w:rPr>
          <w:rFonts w:ascii="Arial" w:eastAsia="Calibri" w:hAnsi="Arial" w:cs="Arial"/>
          <w:color w:val="000000"/>
          <w:lang w:eastAsia="en-ZA"/>
        </w:rPr>
        <w:t>, e</w:t>
      </w:r>
      <w:r w:rsidR="007C3926" w:rsidRPr="007C3926">
        <w:rPr>
          <w:rFonts w:ascii="Arial" w:eastAsia="Calibri" w:hAnsi="Arial" w:cs="Arial"/>
          <w:color w:val="000000"/>
          <w:lang w:eastAsia="en-ZA"/>
        </w:rPr>
        <w:t>specia</w:t>
      </w:r>
      <w:r>
        <w:rPr>
          <w:rFonts w:ascii="Arial" w:eastAsia="Calibri" w:hAnsi="Arial" w:cs="Arial"/>
          <w:color w:val="000000"/>
          <w:lang w:eastAsia="en-ZA"/>
        </w:rPr>
        <w:t>l</w:t>
      </w:r>
      <w:r w:rsidR="007C3926" w:rsidRPr="007C3926">
        <w:rPr>
          <w:rFonts w:ascii="Arial" w:eastAsia="Calibri" w:hAnsi="Arial" w:cs="Arial"/>
          <w:color w:val="000000"/>
          <w:lang w:eastAsia="en-ZA"/>
        </w:rPr>
        <w:t>l</w:t>
      </w:r>
      <w:r>
        <w:rPr>
          <w:rFonts w:ascii="Arial" w:eastAsia="Calibri" w:hAnsi="Arial" w:cs="Arial"/>
          <w:color w:val="000000"/>
          <w:lang w:eastAsia="en-ZA"/>
        </w:rPr>
        <w:t>y</w:t>
      </w:r>
      <w:r w:rsidR="007C3926" w:rsidRPr="007C3926">
        <w:rPr>
          <w:rFonts w:ascii="Arial" w:eastAsia="Calibri" w:hAnsi="Arial" w:cs="Arial"/>
          <w:color w:val="000000"/>
          <w:lang w:eastAsia="en-ZA"/>
        </w:rPr>
        <w:t xml:space="preserve"> for service delivery functions.   </w:t>
      </w:r>
    </w:p>
    <w:p w:rsidR="00233779" w:rsidRDefault="00233779" w:rsidP="00A93F46">
      <w:pPr>
        <w:spacing w:after="5" w:line="360" w:lineRule="auto"/>
        <w:jc w:val="both"/>
        <w:rPr>
          <w:rFonts w:ascii="Arial" w:hAnsi="Arial" w:cs="Arial"/>
          <w:b/>
        </w:rPr>
      </w:pPr>
    </w:p>
    <w:p w:rsidR="00A8496F" w:rsidRDefault="00A8496F" w:rsidP="00FF6302">
      <w:pPr>
        <w:spacing w:after="0" w:line="276" w:lineRule="auto"/>
        <w:jc w:val="both"/>
        <w:rPr>
          <w:rFonts w:ascii="Arial" w:eastAsia="Calibri" w:hAnsi="Arial" w:cs="Arial"/>
          <w:color w:val="000000"/>
          <w:lang w:eastAsia="en-ZA"/>
        </w:rPr>
      </w:pPr>
      <w:r>
        <w:rPr>
          <w:rFonts w:ascii="Arial" w:hAnsi="Arial" w:cs="Arial"/>
          <w:b/>
        </w:rPr>
        <w:t xml:space="preserve">2.2.3.5  </w:t>
      </w:r>
      <w:r>
        <w:rPr>
          <w:rFonts w:ascii="Arial" w:hAnsi="Arial" w:cs="Arial"/>
          <w:b/>
        </w:rPr>
        <w:tab/>
        <w:t>Performance management</w:t>
      </w:r>
      <w:r w:rsidR="00D10725">
        <w:rPr>
          <w:rFonts w:ascii="Arial" w:hAnsi="Arial" w:cs="Arial"/>
          <w:b/>
        </w:rPr>
        <w:t>:</w:t>
      </w:r>
      <w:r>
        <w:rPr>
          <w:rFonts w:ascii="Arial" w:hAnsi="Arial" w:cs="Arial"/>
          <w:b/>
        </w:rPr>
        <w:t xml:space="preserve"> </w:t>
      </w:r>
    </w:p>
    <w:p w:rsidR="00A8496F" w:rsidRDefault="00A8496F" w:rsidP="00FF6302">
      <w:pPr>
        <w:spacing w:after="0" w:line="276" w:lineRule="auto"/>
        <w:jc w:val="both"/>
        <w:rPr>
          <w:rFonts w:ascii="Arial" w:eastAsia="Calibri" w:hAnsi="Arial" w:cs="Arial"/>
          <w:color w:val="000000"/>
          <w:lang w:eastAsia="en-ZA"/>
        </w:rPr>
      </w:pPr>
    </w:p>
    <w:p w:rsidR="007C3926" w:rsidRPr="007C3926" w:rsidRDefault="007C3926" w:rsidP="00A93F46">
      <w:pPr>
        <w:spacing w:after="205" w:line="360" w:lineRule="auto"/>
        <w:ind w:hanging="10"/>
        <w:jc w:val="both"/>
        <w:rPr>
          <w:rFonts w:ascii="Arial" w:eastAsia="Calibri" w:hAnsi="Arial" w:cs="Arial"/>
          <w:color w:val="000000"/>
          <w:lang w:eastAsia="en-ZA"/>
        </w:rPr>
      </w:pPr>
      <w:r w:rsidRPr="0092455A">
        <w:rPr>
          <w:rFonts w:ascii="Arial" w:eastAsia="Calibri" w:hAnsi="Arial" w:cs="Arial"/>
          <w:color w:val="000000" w:themeColor="text1"/>
          <w:lang w:eastAsia="en-ZA"/>
        </w:rPr>
        <w:t xml:space="preserve">It is noted that the municipality has revised its Performance Management System and was </w:t>
      </w:r>
      <w:r w:rsidR="00C30083" w:rsidRPr="0092455A">
        <w:rPr>
          <w:rFonts w:ascii="Arial" w:eastAsia="Calibri" w:hAnsi="Arial" w:cs="Arial"/>
          <w:color w:val="000000" w:themeColor="text1"/>
          <w:lang w:eastAsia="en-ZA"/>
        </w:rPr>
        <w:t xml:space="preserve">last reviewed and approved by </w:t>
      </w:r>
      <w:r w:rsidRPr="0092455A">
        <w:rPr>
          <w:rFonts w:ascii="Arial" w:eastAsia="Calibri" w:hAnsi="Arial" w:cs="Arial"/>
          <w:color w:val="000000" w:themeColor="text1"/>
          <w:lang w:eastAsia="en-ZA"/>
        </w:rPr>
        <w:t xml:space="preserve">Council </w:t>
      </w:r>
      <w:r w:rsidR="00C30083" w:rsidRPr="0092455A">
        <w:rPr>
          <w:rFonts w:ascii="Arial" w:eastAsia="Calibri" w:hAnsi="Arial" w:cs="Arial"/>
          <w:color w:val="000000" w:themeColor="text1"/>
          <w:lang w:eastAsia="en-ZA"/>
        </w:rPr>
        <w:t>on the 25 July 2018</w:t>
      </w:r>
      <w:r w:rsidRPr="0092455A">
        <w:rPr>
          <w:rFonts w:ascii="Arial" w:eastAsia="Calibri" w:hAnsi="Arial" w:cs="Arial"/>
          <w:color w:val="000000" w:themeColor="text1"/>
          <w:lang w:eastAsia="en-ZA"/>
        </w:rPr>
        <w:t xml:space="preserve">. PMS is not implemented across </w:t>
      </w:r>
      <w:r w:rsidRPr="007C3926">
        <w:rPr>
          <w:rFonts w:ascii="Arial" w:eastAsia="Calibri" w:hAnsi="Arial" w:cs="Arial"/>
          <w:color w:val="000000"/>
          <w:lang w:eastAsia="en-ZA"/>
        </w:rPr>
        <w:t>municipality. Performance evaluations are only don</w:t>
      </w:r>
      <w:r w:rsidR="00A15BD1">
        <w:rPr>
          <w:rFonts w:ascii="Arial" w:eastAsia="Calibri" w:hAnsi="Arial" w:cs="Arial"/>
          <w:color w:val="000000"/>
          <w:lang w:eastAsia="en-ZA"/>
        </w:rPr>
        <w:t>e at senior management level</w:t>
      </w:r>
      <w:r w:rsidRPr="007C3926">
        <w:rPr>
          <w:rFonts w:ascii="Arial" w:eastAsia="Calibri" w:hAnsi="Arial" w:cs="Arial"/>
          <w:color w:val="000000"/>
          <w:lang w:eastAsia="en-ZA"/>
        </w:rPr>
        <w:t xml:space="preserve">.  </w:t>
      </w:r>
    </w:p>
    <w:p w:rsidR="007C3926" w:rsidRPr="007C3926" w:rsidRDefault="007C3926" w:rsidP="00A93F46">
      <w:pPr>
        <w:spacing w:after="205" w:line="360" w:lineRule="auto"/>
        <w:ind w:hanging="10"/>
        <w:jc w:val="both"/>
        <w:rPr>
          <w:rFonts w:ascii="Arial" w:eastAsia="Calibri" w:hAnsi="Arial" w:cs="Arial"/>
          <w:color w:val="000000"/>
          <w:lang w:eastAsia="en-ZA"/>
        </w:rPr>
      </w:pPr>
      <w:r w:rsidRPr="007C3926">
        <w:rPr>
          <w:rFonts w:ascii="Arial" w:eastAsia="Calibri" w:hAnsi="Arial" w:cs="Arial"/>
          <w:color w:val="000000"/>
          <w:lang w:eastAsia="en-ZA"/>
        </w:rPr>
        <w:t xml:space="preserve">Makana does not actively manage performance outcomes in relation to development, managing poor performance and recognition of performance.  There is </w:t>
      </w:r>
      <w:r w:rsidR="00177553">
        <w:rPr>
          <w:rFonts w:ascii="Arial" w:eastAsia="Calibri" w:hAnsi="Arial" w:cs="Arial"/>
          <w:color w:val="000000"/>
          <w:lang w:eastAsia="en-ZA"/>
        </w:rPr>
        <w:t xml:space="preserve">a </w:t>
      </w:r>
      <w:r w:rsidRPr="007C3926">
        <w:rPr>
          <w:rFonts w:ascii="Arial" w:eastAsia="Calibri" w:hAnsi="Arial" w:cs="Arial"/>
          <w:color w:val="000000"/>
          <w:lang w:eastAsia="en-ZA"/>
        </w:rPr>
        <w:t xml:space="preserve">lack of consequence for poor performance and transgression of policies and procedures within the municipality. This has created a culture of non-performance which has a negative impact on service delivery, financial management sustainability and the audit outcome. </w:t>
      </w:r>
    </w:p>
    <w:p w:rsidR="007C3926" w:rsidRPr="007C3926" w:rsidRDefault="007C3926" w:rsidP="00A93F46">
      <w:pPr>
        <w:spacing w:after="205" w:line="360" w:lineRule="auto"/>
        <w:ind w:hanging="10"/>
        <w:jc w:val="both"/>
        <w:rPr>
          <w:rFonts w:ascii="Arial" w:eastAsia="Calibri" w:hAnsi="Arial" w:cs="Arial"/>
          <w:color w:val="000000"/>
          <w:lang w:eastAsia="en-ZA"/>
        </w:rPr>
      </w:pPr>
      <w:r w:rsidRPr="007C3926">
        <w:rPr>
          <w:rFonts w:ascii="Arial" w:eastAsia="Calibri" w:hAnsi="Arial" w:cs="Arial"/>
          <w:color w:val="000000"/>
          <w:lang w:eastAsia="en-ZA"/>
        </w:rPr>
        <w:t xml:space="preserve">Some of the root causes that have been identified to have led to performance management related issues include: The non-availability of a champion to oversee the implementation of The Performance Management System within the municipality; and </w:t>
      </w:r>
      <w:r w:rsidR="00177553">
        <w:rPr>
          <w:rFonts w:ascii="Arial" w:eastAsia="Calibri" w:hAnsi="Arial" w:cs="Arial"/>
          <w:color w:val="000000"/>
          <w:lang w:eastAsia="en-ZA"/>
        </w:rPr>
        <w:t>t</w:t>
      </w:r>
      <w:r w:rsidRPr="007C3926">
        <w:rPr>
          <w:rFonts w:ascii="Arial" w:eastAsia="Calibri" w:hAnsi="Arial" w:cs="Arial"/>
          <w:color w:val="000000"/>
          <w:lang w:eastAsia="en-ZA"/>
        </w:rPr>
        <w:t xml:space="preserve">he lack of segregation of duties between the IDP/PMS Manager and the relevant personnel responsible for Performance Management within the municipality as organisational performance management fall within the IDP/PMS function. This weakens the control environment and the effective implementation of the performance management system (PMS) within the municipality. </w:t>
      </w:r>
    </w:p>
    <w:p w:rsidR="007C3926" w:rsidRPr="007C3926" w:rsidRDefault="007C3926" w:rsidP="00A93F46">
      <w:pPr>
        <w:spacing w:after="206" w:line="360" w:lineRule="auto"/>
        <w:ind w:hanging="10"/>
        <w:jc w:val="both"/>
        <w:rPr>
          <w:rFonts w:ascii="Arial" w:eastAsia="Calibri" w:hAnsi="Arial" w:cs="Arial"/>
          <w:color w:val="000000"/>
          <w:lang w:eastAsia="en-ZA"/>
        </w:rPr>
      </w:pPr>
      <w:r w:rsidRPr="007C3926">
        <w:rPr>
          <w:rFonts w:ascii="Arial" w:eastAsia="Calibri" w:hAnsi="Arial" w:cs="Arial"/>
          <w:color w:val="000000"/>
          <w:lang w:eastAsia="en-ZA"/>
        </w:rPr>
        <w:lastRenderedPageBreak/>
        <w:t>The municipality will therefore undertake a process of performance review of all municipal employees and implement measures to a</w:t>
      </w:r>
      <w:r w:rsidR="007C39F3">
        <w:rPr>
          <w:rFonts w:ascii="Arial" w:eastAsia="Calibri" w:hAnsi="Arial" w:cs="Arial"/>
          <w:color w:val="000000"/>
          <w:lang w:eastAsia="en-ZA"/>
        </w:rPr>
        <w:t>ddress poor or non-performance.</w:t>
      </w:r>
      <w:r w:rsidRPr="007C3926">
        <w:rPr>
          <w:rFonts w:ascii="Arial" w:eastAsia="Calibri" w:hAnsi="Arial" w:cs="Arial"/>
          <w:color w:val="000000"/>
          <w:lang w:eastAsia="en-ZA"/>
        </w:rPr>
        <w:t>The human resources function has not undertaken any workshops on performance management for all departments and/ or employees within the municipality, specifically regarding target setting which requires performance targets to be specific</w:t>
      </w:r>
      <w:r w:rsidR="00177553">
        <w:rPr>
          <w:rFonts w:ascii="Arial" w:eastAsia="Calibri" w:hAnsi="Arial" w:cs="Arial"/>
          <w:color w:val="000000"/>
          <w:lang w:eastAsia="en-ZA"/>
        </w:rPr>
        <w:t>,</w:t>
      </w:r>
      <w:r w:rsidRPr="007C3926">
        <w:rPr>
          <w:rFonts w:ascii="Arial" w:eastAsia="Calibri" w:hAnsi="Arial" w:cs="Arial"/>
          <w:color w:val="000000"/>
          <w:lang w:eastAsia="en-ZA"/>
        </w:rPr>
        <w:t xml:space="preserve"> in clearly identifying the nature and required level of performance.   </w:t>
      </w:r>
    </w:p>
    <w:p w:rsidR="007C3926" w:rsidRDefault="007C3926" w:rsidP="00A93F46">
      <w:pPr>
        <w:spacing w:after="5" w:line="360" w:lineRule="auto"/>
        <w:ind w:hanging="10"/>
        <w:jc w:val="both"/>
        <w:rPr>
          <w:rFonts w:ascii="Arial" w:eastAsia="Calibri" w:hAnsi="Arial" w:cs="Arial"/>
          <w:color w:val="000000"/>
          <w:lang w:eastAsia="en-ZA"/>
        </w:rPr>
      </w:pPr>
      <w:r w:rsidRPr="007C3926">
        <w:rPr>
          <w:rFonts w:ascii="Arial" w:eastAsia="Calibri" w:hAnsi="Arial" w:cs="Arial"/>
          <w:color w:val="000000"/>
          <w:lang w:eastAsia="en-ZA"/>
        </w:rPr>
        <w:t xml:space="preserve">Evidence also suggests that thirty-three percent (33%) of the indicators were not well defined, specific or time-bound according to the SMART principle and hence it is critical that the human resource function takes the role of work shopping all stakeholders on performance management. The human resource function in the municipality requires support in the development and implementation of a good practice framework and/ or guidelines to ensure that the performance management framework illustrates how key performance indicators (KPIs) should be cascaded from the strategic level to the lowest level in the municipality. </w:t>
      </w:r>
    </w:p>
    <w:p w:rsidR="00D10725" w:rsidRDefault="00D10725" w:rsidP="00D10725">
      <w:pPr>
        <w:spacing w:after="5" w:line="360" w:lineRule="auto"/>
        <w:ind w:left="450" w:right="-270" w:hanging="10"/>
        <w:jc w:val="both"/>
        <w:rPr>
          <w:rFonts w:ascii="Arial" w:eastAsia="Calibri" w:hAnsi="Arial" w:cs="Arial"/>
          <w:color w:val="000000"/>
          <w:lang w:eastAsia="en-ZA"/>
        </w:rPr>
      </w:pPr>
    </w:p>
    <w:p w:rsidR="00D10725" w:rsidRPr="007C3926" w:rsidRDefault="00D10725" w:rsidP="00A93F46">
      <w:pPr>
        <w:spacing w:after="5" w:line="360" w:lineRule="auto"/>
        <w:ind w:right="-270" w:hanging="10"/>
        <w:jc w:val="both"/>
        <w:rPr>
          <w:rFonts w:ascii="Arial" w:eastAsia="Calibri" w:hAnsi="Arial" w:cs="Arial"/>
          <w:color w:val="000000"/>
          <w:lang w:eastAsia="en-ZA"/>
        </w:rPr>
      </w:pPr>
      <w:r>
        <w:rPr>
          <w:rFonts w:ascii="Arial" w:hAnsi="Arial" w:cs="Arial"/>
          <w:b/>
        </w:rPr>
        <w:t xml:space="preserve">2.2.3.6  </w:t>
      </w:r>
      <w:r>
        <w:rPr>
          <w:rFonts w:ascii="Arial" w:hAnsi="Arial" w:cs="Arial"/>
          <w:b/>
        </w:rPr>
        <w:tab/>
        <w:t>Institutional Policies and Procedures</w:t>
      </w:r>
    </w:p>
    <w:p w:rsidR="007C3926" w:rsidRPr="007C3926" w:rsidRDefault="007C3926" w:rsidP="00A93F46">
      <w:pPr>
        <w:spacing w:after="5" w:line="266" w:lineRule="auto"/>
        <w:ind w:right="170" w:hanging="10"/>
        <w:jc w:val="both"/>
        <w:rPr>
          <w:rFonts w:ascii="Arial" w:eastAsia="Calibri" w:hAnsi="Arial" w:cs="Arial"/>
          <w:b/>
          <w:sz w:val="20"/>
          <w:lang w:eastAsia="en-ZA"/>
        </w:rPr>
      </w:pPr>
    </w:p>
    <w:p w:rsidR="007C3926" w:rsidRPr="007C3926" w:rsidRDefault="007C3926" w:rsidP="00A93F46">
      <w:pPr>
        <w:spacing w:after="5" w:line="266" w:lineRule="auto"/>
        <w:ind w:right="170" w:hanging="10"/>
        <w:jc w:val="both"/>
        <w:rPr>
          <w:rFonts w:ascii="Arial" w:eastAsia="Calibri" w:hAnsi="Arial" w:cs="Arial"/>
          <w:b/>
          <w:sz w:val="20"/>
          <w:lang w:eastAsia="en-ZA"/>
        </w:rPr>
      </w:pPr>
      <w:r w:rsidRPr="007C3926">
        <w:rPr>
          <w:rFonts w:ascii="Arial" w:eastAsia="Calibri" w:hAnsi="Arial" w:cs="Arial"/>
          <w:b/>
          <w:sz w:val="20"/>
          <w:lang w:eastAsia="en-ZA"/>
        </w:rPr>
        <w:t>Table 32: Institutional Policies and Procedures</w:t>
      </w:r>
    </w:p>
    <w:tbl>
      <w:tblPr>
        <w:tblStyle w:val="TableGrid1"/>
        <w:tblW w:w="9535" w:type="dxa"/>
        <w:tblInd w:w="-100" w:type="dxa"/>
        <w:tblCellMar>
          <w:top w:w="46" w:type="dxa"/>
          <w:left w:w="106" w:type="dxa"/>
          <w:right w:w="113" w:type="dxa"/>
        </w:tblCellMar>
        <w:tblLook w:val="04A0" w:firstRow="1" w:lastRow="0" w:firstColumn="1" w:lastColumn="0" w:noHBand="0" w:noVBand="1"/>
      </w:tblPr>
      <w:tblGrid>
        <w:gridCol w:w="799"/>
        <w:gridCol w:w="3591"/>
        <w:gridCol w:w="3355"/>
        <w:gridCol w:w="1790"/>
      </w:tblGrid>
      <w:tr w:rsidR="007C3926" w:rsidRPr="007C3926" w:rsidTr="000F3B66">
        <w:trPr>
          <w:trHeight w:val="402"/>
          <w:tblHeader/>
        </w:trPr>
        <w:tc>
          <w:tcPr>
            <w:tcW w:w="799" w:type="dxa"/>
            <w:tcBorders>
              <w:top w:val="single" w:sz="8" w:space="0" w:color="000000"/>
              <w:left w:val="single" w:sz="8" w:space="0" w:color="000000"/>
              <w:bottom w:val="single" w:sz="8" w:space="0" w:color="000000"/>
              <w:right w:val="single" w:sz="8" w:space="0" w:color="000000"/>
            </w:tcBorders>
            <w:shd w:val="clear" w:color="auto" w:fill="CFBC99"/>
            <w:vAlign w:val="center"/>
          </w:tcPr>
          <w:p w:rsidR="007C3926" w:rsidRPr="007C3926" w:rsidRDefault="007C3926" w:rsidP="00A93F46">
            <w:pPr>
              <w:jc w:val="both"/>
              <w:rPr>
                <w:rFonts w:ascii="Arial" w:eastAsia="Calibri" w:hAnsi="Arial" w:cs="Arial"/>
              </w:rPr>
            </w:pPr>
            <w:r w:rsidRPr="007C3926">
              <w:rPr>
                <w:rFonts w:ascii="Arial" w:eastAsia="Calibri" w:hAnsi="Arial" w:cs="Arial"/>
              </w:rPr>
              <w:br w:type="page"/>
              <w:t>N</w:t>
            </w:r>
            <w:r w:rsidRPr="007C3926">
              <w:rPr>
                <w:rFonts w:ascii="Arial" w:eastAsia="Calibri" w:hAnsi="Arial" w:cs="Arial"/>
                <w:b/>
              </w:rPr>
              <w:t>O</w:t>
            </w:r>
          </w:p>
        </w:tc>
        <w:tc>
          <w:tcPr>
            <w:tcW w:w="3591" w:type="dxa"/>
            <w:tcBorders>
              <w:top w:val="single" w:sz="8" w:space="0" w:color="000000"/>
              <w:left w:val="single" w:sz="8" w:space="0" w:color="000000"/>
              <w:bottom w:val="single" w:sz="8" w:space="0" w:color="000000"/>
              <w:right w:val="single" w:sz="8" w:space="0" w:color="000000"/>
            </w:tcBorders>
            <w:shd w:val="clear" w:color="auto" w:fill="CFBC99"/>
            <w:vAlign w:val="center"/>
          </w:tcPr>
          <w:p w:rsidR="007C3926" w:rsidRPr="007C3926" w:rsidRDefault="007C3926" w:rsidP="00A93F46">
            <w:pPr>
              <w:jc w:val="both"/>
              <w:rPr>
                <w:rFonts w:ascii="Arial" w:eastAsia="Calibri" w:hAnsi="Arial" w:cs="Arial"/>
              </w:rPr>
            </w:pPr>
            <w:r w:rsidRPr="007C3926">
              <w:rPr>
                <w:rFonts w:ascii="Arial" w:eastAsia="Calibri" w:hAnsi="Arial" w:cs="Arial"/>
                <w:b/>
              </w:rPr>
              <w:t>POLICY TITLE</w:t>
            </w:r>
          </w:p>
        </w:tc>
        <w:tc>
          <w:tcPr>
            <w:tcW w:w="3355" w:type="dxa"/>
            <w:tcBorders>
              <w:top w:val="single" w:sz="8" w:space="0" w:color="000000"/>
              <w:left w:val="single" w:sz="8" w:space="0" w:color="000000"/>
              <w:bottom w:val="single" w:sz="8" w:space="0" w:color="000000"/>
              <w:right w:val="single" w:sz="8" w:space="0" w:color="000000"/>
            </w:tcBorders>
            <w:shd w:val="clear" w:color="auto" w:fill="CFBC99"/>
            <w:vAlign w:val="center"/>
          </w:tcPr>
          <w:p w:rsidR="007C3926" w:rsidRPr="007C3926" w:rsidRDefault="007C3926" w:rsidP="00A93F46">
            <w:pPr>
              <w:jc w:val="both"/>
              <w:rPr>
                <w:rFonts w:ascii="Arial" w:eastAsia="Calibri" w:hAnsi="Arial" w:cs="Arial"/>
              </w:rPr>
            </w:pPr>
            <w:r w:rsidRPr="007C3926">
              <w:rPr>
                <w:rFonts w:ascii="Arial" w:eastAsia="Calibri" w:hAnsi="Arial" w:cs="Arial"/>
                <w:b/>
              </w:rPr>
              <w:t>DIRECTORATE</w:t>
            </w:r>
          </w:p>
        </w:tc>
        <w:tc>
          <w:tcPr>
            <w:tcW w:w="1790" w:type="dxa"/>
            <w:tcBorders>
              <w:top w:val="single" w:sz="8" w:space="0" w:color="000000"/>
              <w:left w:val="single" w:sz="8" w:space="0" w:color="000000"/>
              <w:bottom w:val="single" w:sz="8" w:space="0" w:color="000000"/>
              <w:right w:val="single" w:sz="8" w:space="0" w:color="000000"/>
            </w:tcBorders>
            <w:shd w:val="clear" w:color="auto" w:fill="CFBC99"/>
            <w:vAlign w:val="center"/>
          </w:tcPr>
          <w:p w:rsidR="007C3926" w:rsidRPr="007C3926" w:rsidRDefault="007C3926" w:rsidP="00A93F46">
            <w:pPr>
              <w:jc w:val="both"/>
              <w:rPr>
                <w:rFonts w:ascii="Arial" w:eastAsia="Calibri" w:hAnsi="Arial" w:cs="Arial"/>
              </w:rPr>
            </w:pPr>
            <w:r w:rsidRPr="007C3926">
              <w:rPr>
                <w:rFonts w:ascii="Arial" w:eastAsia="Calibri" w:hAnsi="Arial" w:cs="Arial"/>
                <w:b/>
              </w:rPr>
              <w:t>LAST REVIEW</w:t>
            </w:r>
          </w:p>
        </w:tc>
      </w:tr>
      <w:tr w:rsidR="007C3926" w:rsidRPr="007C3926" w:rsidTr="000F3B66">
        <w:trPr>
          <w:trHeight w:val="443"/>
        </w:trPr>
        <w:tc>
          <w:tcPr>
            <w:tcW w:w="799"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jc w:val="both"/>
              <w:rPr>
                <w:rFonts w:ascii="Arial" w:eastAsia="Calibri" w:hAnsi="Arial" w:cs="Arial"/>
              </w:rPr>
            </w:pPr>
            <w:r w:rsidRPr="007C3926">
              <w:rPr>
                <w:rFonts w:ascii="Arial" w:eastAsia="Calibri" w:hAnsi="Arial" w:cs="Arial"/>
              </w:rPr>
              <w:t xml:space="preserve">1 </w:t>
            </w:r>
          </w:p>
        </w:tc>
        <w:tc>
          <w:tcPr>
            <w:tcW w:w="3591" w:type="dxa"/>
            <w:tcBorders>
              <w:top w:val="single" w:sz="8" w:space="0" w:color="000000"/>
              <w:left w:val="single" w:sz="8" w:space="0" w:color="000000"/>
              <w:bottom w:val="single" w:sz="8" w:space="0" w:color="000000"/>
              <w:right w:val="single" w:sz="8" w:space="0" w:color="000000"/>
            </w:tcBorders>
          </w:tcPr>
          <w:p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Telephone Use </w:t>
            </w:r>
          </w:p>
        </w:tc>
        <w:tc>
          <w:tcPr>
            <w:tcW w:w="3355"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Corporate and Shared Services </w:t>
            </w:r>
          </w:p>
        </w:tc>
        <w:tc>
          <w:tcPr>
            <w:tcW w:w="1790"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25-July-2018 </w:t>
            </w:r>
          </w:p>
        </w:tc>
      </w:tr>
      <w:tr w:rsidR="007C3926" w:rsidRPr="007C3926" w:rsidTr="000F3B66">
        <w:trPr>
          <w:trHeight w:val="416"/>
        </w:trPr>
        <w:tc>
          <w:tcPr>
            <w:tcW w:w="799"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jc w:val="both"/>
              <w:rPr>
                <w:rFonts w:ascii="Arial" w:eastAsia="Calibri" w:hAnsi="Arial" w:cs="Arial"/>
              </w:rPr>
            </w:pPr>
            <w:r w:rsidRPr="007C3926">
              <w:rPr>
                <w:rFonts w:ascii="Arial" w:eastAsia="Calibri" w:hAnsi="Arial" w:cs="Arial"/>
              </w:rPr>
              <w:t xml:space="preserve">2 </w:t>
            </w:r>
          </w:p>
        </w:tc>
        <w:tc>
          <w:tcPr>
            <w:tcW w:w="3591" w:type="dxa"/>
            <w:tcBorders>
              <w:top w:val="single" w:sz="8" w:space="0" w:color="000000"/>
              <w:left w:val="single" w:sz="8" w:space="0" w:color="000000"/>
              <w:bottom w:val="single" w:sz="8" w:space="0" w:color="000000"/>
              <w:right w:val="single" w:sz="8" w:space="0" w:color="000000"/>
            </w:tcBorders>
          </w:tcPr>
          <w:p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Use of Municipal halls </w:t>
            </w:r>
          </w:p>
        </w:tc>
        <w:tc>
          <w:tcPr>
            <w:tcW w:w="3355"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Corporate and Shared Services </w:t>
            </w:r>
          </w:p>
        </w:tc>
        <w:tc>
          <w:tcPr>
            <w:tcW w:w="1790"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25-July-2018</w:t>
            </w:r>
          </w:p>
        </w:tc>
      </w:tr>
      <w:tr w:rsidR="007C3926" w:rsidRPr="007C3926" w:rsidTr="000F3B66">
        <w:trPr>
          <w:trHeight w:val="360"/>
        </w:trPr>
        <w:tc>
          <w:tcPr>
            <w:tcW w:w="799"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jc w:val="both"/>
              <w:rPr>
                <w:rFonts w:ascii="Arial" w:eastAsia="Calibri" w:hAnsi="Arial" w:cs="Arial"/>
              </w:rPr>
            </w:pPr>
            <w:r w:rsidRPr="007C3926">
              <w:rPr>
                <w:rFonts w:ascii="Arial" w:eastAsia="Calibri" w:hAnsi="Arial" w:cs="Arial"/>
              </w:rPr>
              <w:t xml:space="preserve">3 </w:t>
            </w:r>
          </w:p>
        </w:tc>
        <w:tc>
          <w:tcPr>
            <w:tcW w:w="3591" w:type="dxa"/>
            <w:tcBorders>
              <w:top w:val="single" w:sz="8" w:space="0" w:color="000000"/>
              <w:left w:val="single" w:sz="8" w:space="0" w:color="000000"/>
              <w:bottom w:val="single" w:sz="8" w:space="0" w:color="000000"/>
              <w:right w:val="single" w:sz="8" w:space="0" w:color="000000"/>
            </w:tcBorders>
          </w:tcPr>
          <w:p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Report Writing </w:t>
            </w:r>
          </w:p>
        </w:tc>
        <w:tc>
          <w:tcPr>
            <w:tcW w:w="3355"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Corporate and Shared Services </w:t>
            </w:r>
          </w:p>
        </w:tc>
        <w:tc>
          <w:tcPr>
            <w:tcW w:w="1790"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11-Jun-15 </w:t>
            </w:r>
          </w:p>
        </w:tc>
      </w:tr>
      <w:tr w:rsidR="007C3926" w:rsidRPr="007C3926" w:rsidTr="000F3B66">
        <w:trPr>
          <w:trHeight w:val="426"/>
        </w:trPr>
        <w:tc>
          <w:tcPr>
            <w:tcW w:w="799"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jc w:val="both"/>
              <w:rPr>
                <w:rFonts w:ascii="Arial" w:eastAsia="Calibri" w:hAnsi="Arial" w:cs="Arial"/>
              </w:rPr>
            </w:pPr>
            <w:r w:rsidRPr="007C3926">
              <w:rPr>
                <w:rFonts w:ascii="Arial" w:eastAsia="Calibri" w:hAnsi="Arial" w:cs="Arial"/>
              </w:rPr>
              <w:t xml:space="preserve">4 </w:t>
            </w:r>
          </w:p>
        </w:tc>
        <w:tc>
          <w:tcPr>
            <w:tcW w:w="3591" w:type="dxa"/>
            <w:tcBorders>
              <w:top w:val="single" w:sz="8" w:space="0" w:color="000000"/>
              <w:left w:val="single" w:sz="8" w:space="0" w:color="000000"/>
              <w:bottom w:val="single" w:sz="8" w:space="0" w:color="000000"/>
              <w:right w:val="single" w:sz="8" w:space="0" w:color="000000"/>
            </w:tcBorders>
          </w:tcPr>
          <w:p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Records Management </w:t>
            </w:r>
          </w:p>
        </w:tc>
        <w:tc>
          <w:tcPr>
            <w:tcW w:w="3355"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Corporate and Shared Services </w:t>
            </w:r>
          </w:p>
        </w:tc>
        <w:tc>
          <w:tcPr>
            <w:tcW w:w="1790"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27-Jun-2017 </w:t>
            </w:r>
          </w:p>
        </w:tc>
      </w:tr>
      <w:tr w:rsidR="007C3926" w:rsidRPr="007C3926" w:rsidTr="000F3B66">
        <w:trPr>
          <w:trHeight w:val="352"/>
        </w:trPr>
        <w:tc>
          <w:tcPr>
            <w:tcW w:w="799"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jc w:val="both"/>
              <w:rPr>
                <w:rFonts w:ascii="Arial" w:eastAsia="Calibri" w:hAnsi="Arial" w:cs="Arial"/>
              </w:rPr>
            </w:pPr>
            <w:r w:rsidRPr="007C3926">
              <w:rPr>
                <w:rFonts w:ascii="Arial" w:eastAsia="Calibri" w:hAnsi="Arial" w:cs="Arial"/>
              </w:rPr>
              <w:t xml:space="preserve">5 </w:t>
            </w:r>
          </w:p>
        </w:tc>
        <w:tc>
          <w:tcPr>
            <w:tcW w:w="3591" w:type="dxa"/>
            <w:tcBorders>
              <w:top w:val="single" w:sz="8" w:space="0" w:color="000000"/>
              <w:left w:val="single" w:sz="8" w:space="0" w:color="000000"/>
              <w:bottom w:val="single" w:sz="8" w:space="0" w:color="000000"/>
              <w:right w:val="single" w:sz="8" w:space="0" w:color="000000"/>
            </w:tcBorders>
          </w:tcPr>
          <w:p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Communication </w:t>
            </w:r>
          </w:p>
        </w:tc>
        <w:tc>
          <w:tcPr>
            <w:tcW w:w="3355"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Corporate and Shared Services </w:t>
            </w:r>
          </w:p>
        </w:tc>
        <w:tc>
          <w:tcPr>
            <w:tcW w:w="1790"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24-Jun-16 </w:t>
            </w:r>
          </w:p>
        </w:tc>
      </w:tr>
      <w:tr w:rsidR="007C3926" w:rsidRPr="007C3926" w:rsidTr="000F3B66">
        <w:trPr>
          <w:trHeight w:val="494"/>
        </w:trPr>
        <w:tc>
          <w:tcPr>
            <w:tcW w:w="799"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jc w:val="both"/>
              <w:rPr>
                <w:rFonts w:ascii="Arial" w:eastAsia="Calibri" w:hAnsi="Arial" w:cs="Arial"/>
              </w:rPr>
            </w:pPr>
            <w:r w:rsidRPr="007C3926">
              <w:rPr>
                <w:rFonts w:ascii="Arial" w:eastAsia="Calibri" w:hAnsi="Arial" w:cs="Arial"/>
              </w:rPr>
              <w:t xml:space="preserve">6 </w:t>
            </w:r>
          </w:p>
        </w:tc>
        <w:tc>
          <w:tcPr>
            <w:tcW w:w="3591" w:type="dxa"/>
            <w:tcBorders>
              <w:top w:val="single" w:sz="8" w:space="0" w:color="000000"/>
              <w:left w:val="single" w:sz="8" w:space="0" w:color="000000"/>
              <w:bottom w:val="single" w:sz="8" w:space="0" w:color="000000"/>
              <w:right w:val="single" w:sz="8" w:space="0" w:color="000000"/>
            </w:tcBorders>
          </w:tcPr>
          <w:p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Termination of Employment </w:t>
            </w:r>
          </w:p>
        </w:tc>
        <w:tc>
          <w:tcPr>
            <w:tcW w:w="3355"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Corporate and Shared Services </w:t>
            </w:r>
          </w:p>
        </w:tc>
        <w:tc>
          <w:tcPr>
            <w:tcW w:w="1790"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25-July-2018</w:t>
            </w:r>
          </w:p>
        </w:tc>
      </w:tr>
      <w:tr w:rsidR="007C3926" w:rsidRPr="007C3926" w:rsidTr="000F3B66">
        <w:trPr>
          <w:trHeight w:val="226"/>
        </w:trPr>
        <w:tc>
          <w:tcPr>
            <w:tcW w:w="799"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jc w:val="both"/>
              <w:rPr>
                <w:rFonts w:ascii="Arial" w:eastAsia="Calibri" w:hAnsi="Arial" w:cs="Arial"/>
              </w:rPr>
            </w:pPr>
            <w:r w:rsidRPr="007C3926">
              <w:rPr>
                <w:rFonts w:ascii="Arial" w:eastAsia="Calibri" w:hAnsi="Arial" w:cs="Arial"/>
              </w:rPr>
              <w:t xml:space="preserve">7 </w:t>
            </w:r>
          </w:p>
        </w:tc>
        <w:tc>
          <w:tcPr>
            <w:tcW w:w="3591" w:type="dxa"/>
            <w:tcBorders>
              <w:top w:val="single" w:sz="8" w:space="0" w:color="000000"/>
              <w:left w:val="single" w:sz="8" w:space="0" w:color="000000"/>
              <w:bottom w:val="single" w:sz="8" w:space="0" w:color="000000"/>
              <w:right w:val="single" w:sz="8" w:space="0" w:color="000000"/>
            </w:tcBorders>
          </w:tcPr>
          <w:p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Employee Wellness programme </w:t>
            </w:r>
          </w:p>
        </w:tc>
        <w:tc>
          <w:tcPr>
            <w:tcW w:w="3355"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Corporate and Shared Services </w:t>
            </w:r>
          </w:p>
        </w:tc>
        <w:tc>
          <w:tcPr>
            <w:tcW w:w="1790"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25-July-2018</w:t>
            </w:r>
          </w:p>
        </w:tc>
      </w:tr>
      <w:tr w:rsidR="007C3926" w:rsidRPr="007C3926" w:rsidTr="000F3B66">
        <w:trPr>
          <w:trHeight w:val="206"/>
        </w:trPr>
        <w:tc>
          <w:tcPr>
            <w:tcW w:w="799"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jc w:val="both"/>
              <w:rPr>
                <w:rFonts w:ascii="Arial" w:eastAsia="Calibri" w:hAnsi="Arial" w:cs="Arial"/>
              </w:rPr>
            </w:pPr>
            <w:r w:rsidRPr="007C3926">
              <w:rPr>
                <w:rFonts w:ascii="Arial" w:eastAsia="Calibri" w:hAnsi="Arial" w:cs="Arial"/>
              </w:rPr>
              <w:t xml:space="preserve">8 </w:t>
            </w:r>
          </w:p>
        </w:tc>
        <w:tc>
          <w:tcPr>
            <w:tcW w:w="3591" w:type="dxa"/>
            <w:tcBorders>
              <w:top w:val="single" w:sz="8" w:space="0" w:color="000000"/>
              <w:left w:val="single" w:sz="8" w:space="0" w:color="000000"/>
              <w:bottom w:val="single" w:sz="8" w:space="0" w:color="000000"/>
              <w:right w:val="single" w:sz="8" w:space="0" w:color="000000"/>
            </w:tcBorders>
          </w:tcPr>
          <w:p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Internship </w:t>
            </w:r>
          </w:p>
        </w:tc>
        <w:tc>
          <w:tcPr>
            <w:tcW w:w="3355"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Corporate and Shared Services </w:t>
            </w:r>
          </w:p>
        </w:tc>
        <w:tc>
          <w:tcPr>
            <w:tcW w:w="1790"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25-July-2018</w:t>
            </w:r>
          </w:p>
        </w:tc>
      </w:tr>
      <w:tr w:rsidR="007C3926" w:rsidRPr="007C3926" w:rsidTr="000F3B66">
        <w:trPr>
          <w:trHeight w:val="278"/>
        </w:trPr>
        <w:tc>
          <w:tcPr>
            <w:tcW w:w="799"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jc w:val="both"/>
              <w:rPr>
                <w:rFonts w:ascii="Arial" w:eastAsia="Calibri" w:hAnsi="Arial" w:cs="Arial"/>
              </w:rPr>
            </w:pPr>
            <w:r w:rsidRPr="007C3926">
              <w:rPr>
                <w:rFonts w:ascii="Arial" w:eastAsia="Calibri" w:hAnsi="Arial" w:cs="Arial"/>
              </w:rPr>
              <w:t xml:space="preserve">9 </w:t>
            </w:r>
          </w:p>
        </w:tc>
        <w:tc>
          <w:tcPr>
            <w:tcW w:w="3591" w:type="dxa"/>
            <w:tcBorders>
              <w:top w:val="single" w:sz="8" w:space="0" w:color="000000"/>
              <w:left w:val="single" w:sz="8" w:space="0" w:color="000000"/>
              <w:bottom w:val="single" w:sz="8" w:space="0" w:color="000000"/>
              <w:right w:val="single" w:sz="8" w:space="0" w:color="000000"/>
            </w:tcBorders>
          </w:tcPr>
          <w:p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Leave of absence and procedure </w:t>
            </w:r>
          </w:p>
        </w:tc>
        <w:tc>
          <w:tcPr>
            <w:tcW w:w="3355"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Corporate and Shared Services </w:t>
            </w:r>
          </w:p>
        </w:tc>
        <w:tc>
          <w:tcPr>
            <w:tcW w:w="1790"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25-July-2018</w:t>
            </w:r>
          </w:p>
        </w:tc>
      </w:tr>
      <w:tr w:rsidR="007C3926" w:rsidRPr="007C3926" w:rsidTr="000F3B66">
        <w:trPr>
          <w:trHeight w:val="386"/>
        </w:trPr>
        <w:tc>
          <w:tcPr>
            <w:tcW w:w="799"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jc w:val="both"/>
              <w:rPr>
                <w:rFonts w:ascii="Arial" w:eastAsia="Calibri" w:hAnsi="Arial" w:cs="Arial"/>
              </w:rPr>
            </w:pPr>
            <w:r w:rsidRPr="007C3926">
              <w:rPr>
                <w:rFonts w:ascii="Arial" w:eastAsia="Calibri" w:hAnsi="Arial" w:cs="Arial"/>
              </w:rPr>
              <w:t xml:space="preserve">10 </w:t>
            </w:r>
          </w:p>
        </w:tc>
        <w:tc>
          <w:tcPr>
            <w:tcW w:w="3591" w:type="dxa"/>
            <w:tcBorders>
              <w:top w:val="single" w:sz="8" w:space="0" w:color="000000"/>
              <w:left w:val="single" w:sz="8" w:space="0" w:color="000000"/>
              <w:bottom w:val="single" w:sz="8" w:space="0" w:color="000000"/>
              <w:right w:val="single" w:sz="8" w:space="0" w:color="000000"/>
            </w:tcBorders>
          </w:tcPr>
          <w:p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Overtime and procedure </w:t>
            </w:r>
          </w:p>
        </w:tc>
        <w:tc>
          <w:tcPr>
            <w:tcW w:w="3355"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Corporate and Shared Services </w:t>
            </w:r>
          </w:p>
        </w:tc>
        <w:tc>
          <w:tcPr>
            <w:tcW w:w="1790"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25-July-2018</w:t>
            </w:r>
          </w:p>
        </w:tc>
      </w:tr>
      <w:tr w:rsidR="007C3926" w:rsidRPr="007C3926" w:rsidTr="000F3B66">
        <w:trPr>
          <w:trHeight w:val="205"/>
        </w:trPr>
        <w:tc>
          <w:tcPr>
            <w:tcW w:w="799"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jc w:val="both"/>
              <w:rPr>
                <w:rFonts w:ascii="Arial" w:eastAsia="Calibri" w:hAnsi="Arial" w:cs="Arial"/>
              </w:rPr>
            </w:pPr>
            <w:r w:rsidRPr="007C3926">
              <w:rPr>
                <w:rFonts w:ascii="Arial" w:eastAsia="Calibri" w:hAnsi="Arial" w:cs="Arial"/>
              </w:rPr>
              <w:t xml:space="preserve">11 </w:t>
            </w:r>
          </w:p>
        </w:tc>
        <w:tc>
          <w:tcPr>
            <w:tcW w:w="3591" w:type="dxa"/>
            <w:tcBorders>
              <w:top w:val="single" w:sz="8" w:space="0" w:color="000000"/>
              <w:left w:val="single" w:sz="8" w:space="0" w:color="000000"/>
              <w:bottom w:val="single" w:sz="8" w:space="0" w:color="000000"/>
              <w:right w:val="single" w:sz="8" w:space="0" w:color="000000"/>
            </w:tcBorders>
          </w:tcPr>
          <w:p w:rsidR="007C3926" w:rsidRPr="007C3926" w:rsidRDefault="007C3926" w:rsidP="000F3B66">
            <w:pPr>
              <w:spacing w:after="19" w:line="360" w:lineRule="auto"/>
              <w:ind w:left="5"/>
              <w:jc w:val="both"/>
              <w:rPr>
                <w:rFonts w:ascii="Arial" w:eastAsia="Calibri" w:hAnsi="Arial" w:cs="Arial"/>
              </w:rPr>
            </w:pPr>
            <w:r w:rsidRPr="007C3926">
              <w:rPr>
                <w:rFonts w:ascii="Arial" w:eastAsia="Calibri" w:hAnsi="Arial" w:cs="Arial"/>
              </w:rPr>
              <w:t xml:space="preserve">Recruitment and Selection </w:t>
            </w:r>
          </w:p>
        </w:tc>
        <w:tc>
          <w:tcPr>
            <w:tcW w:w="3355"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Corporate and Shared Services </w:t>
            </w:r>
          </w:p>
        </w:tc>
        <w:tc>
          <w:tcPr>
            <w:tcW w:w="1790"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jc w:val="both"/>
            </w:pPr>
            <w:r w:rsidRPr="007C3926">
              <w:rPr>
                <w:rFonts w:ascii="Arial" w:eastAsia="Calibri" w:hAnsi="Arial" w:cs="Arial"/>
              </w:rPr>
              <w:t xml:space="preserve">25-July-2018 </w:t>
            </w:r>
          </w:p>
        </w:tc>
      </w:tr>
      <w:tr w:rsidR="007C3926" w:rsidRPr="007C3926" w:rsidTr="000F3B66">
        <w:trPr>
          <w:trHeight w:val="294"/>
        </w:trPr>
        <w:tc>
          <w:tcPr>
            <w:tcW w:w="799"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jc w:val="both"/>
              <w:rPr>
                <w:rFonts w:ascii="Arial" w:eastAsia="Calibri" w:hAnsi="Arial" w:cs="Arial"/>
              </w:rPr>
            </w:pPr>
            <w:r w:rsidRPr="007C3926">
              <w:rPr>
                <w:rFonts w:ascii="Arial" w:eastAsia="Calibri" w:hAnsi="Arial" w:cs="Arial"/>
              </w:rPr>
              <w:t xml:space="preserve">12 </w:t>
            </w:r>
          </w:p>
        </w:tc>
        <w:tc>
          <w:tcPr>
            <w:tcW w:w="3591" w:type="dxa"/>
            <w:tcBorders>
              <w:top w:val="single" w:sz="8" w:space="0" w:color="000000"/>
              <w:left w:val="single" w:sz="8" w:space="0" w:color="000000"/>
              <w:bottom w:val="single" w:sz="8" w:space="0" w:color="000000"/>
              <w:right w:val="single" w:sz="8" w:space="0" w:color="000000"/>
            </w:tcBorders>
          </w:tcPr>
          <w:p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Retention </w:t>
            </w:r>
          </w:p>
        </w:tc>
        <w:tc>
          <w:tcPr>
            <w:tcW w:w="3355"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Corporate and Shared Services </w:t>
            </w:r>
          </w:p>
        </w:tc>
        <w:tc>
          <w:tcPr>
            <w:tcW w:w="1790"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jc w:val="both"/>
            </w:pPr>
            <w:r w:rsidRPr="007C3926">
              <w:rPr>
                <w:rFonts w:ascii="Arial" w:eastAsia="Calibri" w:hAnsi="Arial" w:cs="Arial"/>
              </w:rPr>
              <w:t xml:space="preserve">25-July-2018 </w:t>
            </w:r>
          </w:p>
        </w:tc>
      </w:tr>
      <w:tr w:rsidR="007C3926" w:rsidRPr="007C3926" w:rsidTr="000F3B66">
        <w:trPr>
          <w:trHeight w:val="214"/>
        </w:trPr>
        <w:tc>
          <w:tcPr>
            <w:tcW w:w="799" w:type="dxa"/>
            <w:tcBorders>
              <w:top w:val="single" w:sz="8" w:space="0" w:color="000000"/>
              <w:left w:val="single" w:sz="8" w:space="0" w:color="000000"/>
              <w:bottom w:val="single" w:sz="4" w:space="0" w:color="000000"/>
              <w:right w:val="single" w:sz="8" w:space="0" w:color="000000"/>
            </w:tcBorders>
          </w:tcPr>
          <w:p w:rsidR="007C3926" w:rsidRPr="007C3926" w:rsidRDefault="007C3926" w:rsidP="007C3926">
            <w:pPr>
              <w:jc w:val="both"/>
              <w:rPr>
                <w:rFonts w:ascii="Arial" w:eastAsia="Calibri" w:hAnsi="Arial" w:cs="Arial"/>
              </w:rPr>
            </w:pPr>
            <w:r w:rsidRPr="007C3926">
              <w:rPr>
                <w:rFonts w:ascii="Arial" w:eastAsia="Calibri" w:hAnsi="Arial" w:cs="Arial"/>
              </w:rPr>
              <w:t xml:space="preserve">13 </w:t>
            </w:r>
          </w:p>
        </w:tc>
        <w:tc>
          <w:tcPr>
            <w:tcW w:w="3591" w:type="dxa"/>
            <w:tcBorders>
              <w:top w:val="single" w:sz="8" w:space="0" w:color="000000"/>
              <w:left w:val="single" w:sz="8" w:space="0" w:color="000000"/>
              <w:bottom w:val="single" w:sz="4" w:space="0" w:color="000000"/>
              <w:right w:val="single" w:sz="8" w:space="0" w:color="000000"/>
            </w:tcBorders>
          </w:tcPr>
          <w:p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Study Assistance </w:t>
            </w:r>
          </w:p>
        </w:tc>
        <w:tc>
          <w:tcPr>
            <w:tcW w:w="3355" w:type="dxa"/>
            <w:tcBorders>
              <w:top w:val="single" w:sz="8" w:space="0" w:color="000000"/>
              <w:left w:val="single" w:sz="8" w:space="0" w:color="000000"/>
              <w:bottom w:val="single" w:sz="4"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Corporate and Shared Services </w:t>
            </w:r>
          </w:p>
        </w:tc>
        <w:tc>
          <w:tcPr>
            <w:tcW w:w="1790" w:type="dxa"/>
            <w:tcBorders>
              <w:top w:val="single" w:sz="8" w:space="0" w:color="000000"/>
              <w:left w:val="single" w:sz="8" w:space="0" w:color="000000"/>
              <w:bottom w:val="single" w:sz="4" w:space="0" w:color="000000"/>
              <w:right w:val="single" w:sz="8" w:space="0" w:color="000000"/>
            </w:tcBorders>
          </w:tcPr>
          <w:p w:rsidR="007C3926" w:rsidRPr="007C3926" w:rsidRDefault="007C3926" w:rsidP="007C3926">
            <w:pPr>
              <w:jc w:val="both"/>
            </w:pPr>
            <w:r w:rsidRPr="007C3926">
              <w:rPr>
                <w:rFonts w:ascii="Arial" w:eastAsia="Calibri" w:hAnsi="Arial" w:cs="Arial"/>
              </w:rPr>
              <w:t xml:space="preserve">25-July-2018 </w:t>
            </w:r>
          </w:p>
        </w:tc>
      </w:tr>
      <w:tr w:rsidR="007C3926" w:rsidRPr="007C3926" w:rsidTr="000F3B66">
        <w:trPr>
          <w:trHeight w:val="186"/>
        </w:trPr>
        <w:tc>
          <w:tcPr>
            <w:tcW w:w="799"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jc w:val="both"/>
              <w:rPr>
                <w:rFonts w:ascii="Arial" w:eastAsia="Calibri" w:hAnsi="Arial" w:cs="Arial"/>
              </w:rPr>
            </w:pPr>
            <w:r w:rsidRPr="007C3926">
              <w:rPr>
                <w:rFonts w:ascii="Arial" w:eastAsia="Calibri" w:hAnsi="Arial" w:cs="Arial"/>
              </w:rPr>
              <w:t xml:space="preserve">14 </w:t>
            </w:r>
          </w:p>
        </w:tc>
        <w:tc>
          <w:tcPr>
            <w:tcW w:w="3591" w:type="dxa"/>
            <w:tcBorders>
              <w:top w:val="single" w:sz="4" w:space="0" w:color="000000"/>
              <w:left w:val="single" w:sz="4" w:space="0" w:color="000000"/>
              <w:bottom w:val="single" w:sz="4" w:space="0" w:color="000000"/>
              <w:right w:val="single" w:sz="4" w:space="0" w:color="000000"/>
            </w:tcBorders>
          </w:tcPr>
          <w:p w:rsidR="007C3926" w:rsidRPr="007C3926" w:rsidRDefault="007C3926" w:rsidP="000F3B66">
            <w:pPr>
              <w:spacing w:after="21" w:line="360" w:lineRule="auto"/>
              <w:ind w:left="5"/>
              <w:jc w:val="both"/>
              <w:rPr>
                <w:rFonts w:ascii="Arial" w:eastAsia="Calibri" w:hAnsi="Arial" w:cs="Arial"/>
              </w:rPr>
            </w:pPr>
            <w:r w:rsidRPr="007C3926">
              <w:rPr>
                <w:rFonts w:ascii="Arial" w:eastAsia="Calibri" w:hAnsi="Arial" w:cs="Arial"/>
              </w:rPr>
              <w:t xml:space="preserve">Training and Development </w:t>
            </w:r>
          </w:p>
        </w:tc>
        <w:tc>
          <w:tcPr>
            <w:tcW w:w="3355"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Corporate and Shared Services </w:t>
            </w:r>
          </w:p>
        </w:tc>
        <w:tc>
          <w:tcPr>
            <w:tcW w:w="1790"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jc w:val="both"/>
            </w:pPr>
            <w:r w:rsidRPr="007C3926">
              <w:rPr>
                <w:rFonts w:ascii="Arial" w:eastAsia="Calibri" w:hAnsi="Arial" w:cs="Arial"/>
              </w:rPr>
              <w:t xml:space="preserve">25-July-2018 </w:t>
            </w:r>
          </w:p>
        </w:tc>
      </w:tr>
      <w:tr w:rsidR="007C3926" w:rsidRPr="007C3926" w:rsidTr="000F3B66">
        <w:trPr>
          <w:trHeight w:val="276"/>
        </w:trPr>
        <w:tc>
          <w:tcPr>
            <w:tcW w:w="799" w:type="dxa"/>
            <w:tcBorders>
              <w:top w:val="single" w:sz="4" w:space="0" w:color="000000"/>
              <w:left w:val="single" w:sz="8" w:space="0" w:color="000000"/>
              <w:bottom w:val="single" w:sz="4" w:space="0" w:color="000000"/>
              <w:right w:val="single" w:sz="8" w:space="0" w:color="000000"/>
            </w:tcBorders>
          </w:tcPr>
          <w:p w:rsidR="007C3926" w:rsidRPr="007C3926" w:rsidRDefault="007C3926" w:rsidP="007C3926">
            <w:pPr>
              <w:jc w:val="both"/>
              <w:rPr>
                <w:rFonts w:ascii="Arial" w:eastAsia="Calibri" w:hAnsi="Arial" w:cs="Arial"/>
              </w:rPr>
            </w:pPr>
            <w:r w:rsidRPr="007C3926">
              <w:rPr>
                <w:rFonts w:ascii="Arial" w:eastAsia="Calibri" w:hAnsi="Arial" w:cs="Arial"/>
              </w:rPr>
              <w:t xml:space="preserve">15 </w:t>
            </w:r>
          </w:p>
        </w:tc>
        <w:tc>
          <w:tcPr>
            <w:tcW w:w="3591" w:type="dxa"/>
            <w:tcBorders>
              <w:top w:val="single" w:sz="4" w:space="0" w:color="000000"/>
              <w:left w:val="single" w:sz="8" w:space="0" w:color="000000"/>
              <w:bottom w:val="single" w:sz="4" w:space="0" w:color="000000"/>
              <w:right w:val="single" w:sz="8" w:space="0" w:color="000000"/>
            </w:tcBorders>
          </w:tcPr>
          <w:p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Transport allowance </w:t>
            </w:r>
          </w:p>
        </w:tc>
        <w:tc>
          <w:tcPr>
            <w:tcW w:w="3355" w:type="dxa"/>
            <w:tcBorders>
              <w:top w:val="single" w:sz="4" w:space="0" w:color="000000"/>
              <w:left w:val="single" w:sz="8" w:space="0" w:color="000000"/>
              <w:bottom w:val="single" w:sz="4"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Corporate and Shared Services </w:t>
            </w:r>
          </w:p>
        </w:tc>
        <w:tc>
          <w:tcPr>
            <w:tcW w:w="1790" w:type="dxa"/>
            <w:tcBorders>
              <w:top w:val="single" w:sz="4" w:space="0" w:color="000000"/>
              <w:left w:val="single" w:sz="8" w:space="0" w:color="000000"/>
              <w:bottom w:val="single" w:sz="4"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25-July-2018</w:t>
            </w:r>
          </w:p>
        </w:tc>
      </w:tr>
      <w:tr w:rsidR="007C3926" w:rsidRPr="007C3926" w:rsidTr="000F3B66">
        <w:tblPrEx>
          <w:tblCellMar>
            <w:right w:w="68" w:type="dxa"/>
          </w:tblCellMar>
        </w:tblPrEx>
        <w:trPr>
          <w:trHeight w:val="213"/>
        </w:trPr>
        <w:tc>
          <w:tcPr>
            <w:tcW w:w="799" w:type="dxa"/>
            <w:tcBorders>
              <w:top w:val="single" w:sz="8" w:space="0" w:color="000000"/>
              <w:left w:val="single" w:sz="4" w:space="0" w:color="000000"/>
              <w:bottom w:val="single" w:sz="4" w:space="0" w:color="000000"/>
              <w:right w:val="single" w:sz="4" w:space="0" w:color="000000"/>
            </w:tcBorders>
          </w:tcPr>
          <w:p w:rsidR="007C3926" w:rsidRPr="007C3926" w:rsidRDefault="007C3926" w:rsidP="007C3926">
            <w:pPr>
              <w:jc w:val="both"/>
              <w:rPr>
                <w:rFonts w:ascii="Arial" w:eastAsia="Calibri" w:hAnsi="Arial" w:cs="Arial"/>
              </w:rPr>
            </w:pPr>
            <w:r w:rsidRPr="007C3926">
              <w:rPr>
                <w:rFonts w:ascii="Arial" w:eastAsia="Calibri" w:hAnsi="Arial" w:cs="Arial"/>
              </w:rPr>
              <w:lastRenderedPageBreak/>
              <w:t xml:space="preserve">16 </w:t>
            </w:r>
          </w:p>
        </w:tc>
        <w:tc>
          <w:tcPr>
            <w:tcW w:w="3591" w:type="dxa"/>
            <w:tcBorders>
              <w:top w:val="single" w:sz="8" w:space="0" w:color="000000"/>
              <w:left w:val="single" w:sz="4" w:space="0" w:color="000000"/>
              <w:bottom w:val="single" w:sz="4" w:space="0" w:color="000000"/>
              <w:right w:val="single" w:sz="4" w:space="0" w:color="000000"/>
            </w:tcBorders>
          </w:tcPr>
          <w:p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Fleet Management </w:t>
            </w:r>
          </w:p>
        </w:tc>
        <w:tc>
          <w:tcPr>
            <w:tcW w:w="3355" w:type="dxa"/>
            <w:tcBorders>
              <w:top w:val="single" w:sz="8" w:space="0" w:color="000000"/>
              <w:left w:val="single" w:sz="4" w:space="0" w:color="000000"/>
              <w:bottom w:val="single" w:sz="4" w:space="0" w:color="000000"/>
              <w:right w:val="single" w:sz="4"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Corporate and Shared Services </w:t>
            </w:r>
          </w:p>
        </w:tc>
        <w:tc>
          <w:tcPr>
            <w:tcW w:w="1790" w:type="dxa"/>
            <w:tcBorders>
              <w:top w:val="single" w:sz="8" w:space="0" w:color="000000"/>
              <w:left w:val="single" w:sz="4" w:space="0" w:color="000000"/>
              <w:bottom w:val="single" w:sz="4" w:space="0" w:color="000000"/>
              <w:right w:val="single" w:sz="4"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24-Jun-16 </w:t>
            </w:r>
          </w:p>
        </w:tc>
      </w:tr>
      <w:tr w:rsidR="007C3926" w:rsidRPr="007C3926" w:rsidTr="000F3B66">
        <w:tblPrEx>
          <w:tblCellMar>
            <w:right w:w="68" w:type="dxa"/>
          </w:tblCellMar>
        </w:tblPrEx>
        <w:trPr>
          <w:trHeight w:val="328"/>
        </w:trPr>
        <w:tc>
          <w:tcPr>
            <w:tcW w:w="799" w:type="dxa"/>
            <w:tcBorders>
              <w:top w:val="single" w:sz="4" w:space="0" w:color="000000"/>
              <w:left w:val="single" w:sz="8" w:space="0" w:color="000000"/>
              <w:bottom w:val="single" w:sz="8" w:space="0" w:color="000000"/>
              <w:right w:val="single" w:sz="8" w:space="0" w:color="000000"/>
            </w:tcBorders>
          </w:tcPr>
          <w:p w:rsidR="007C3926" w:rsidRPr="007C3926" w:rsidRDefault="007C3926" w:rsidP="007C3926">
            <w:pPr>
              <w:jc w:val="both"/>
              <w:rPr>
                <w:rFonts w:ascii="Arial" w:eastAsia="Calibri" w:hAnsi="Arial" w:cs="Arial"/>
              </w:rPr>
            </w:pPr>
            <w:r w:rsidRPr="007C3926">
              <w:rPr>
                <w:rFonts w:ascii="Arial" w:eastAsia="Calibri" w:hAnsi="Arial" w:cs="Arial"/>
              </w:rPr>
              <w:t xml:space="preserve">17 </w:t>
            </w:r>
          </w:p>
        </w:tc>
        <w:tc>
          <w:tcPr>
            <w:tcW w:w="3591" w:type="dxa"/>
            <w:tcBorders>
              <w:top w:val="single" w:sz="4" w:space="0" w:color="000000"/>
              <w:left w:val="single" w:sz="8" w:space="0" w:color="000000"/>
              <w:bottom w:val="single" w:sz="8" w:space="0" w:color="000000"/>
              <w:right w:val="single" w:sz="8" w:space="0" w:color="000000"/>
            </w:tcBorders>
          </w:tcPr>
          <w:p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Subsistence &amp; Travel </w:t>
            </w:r>
          </w:p>
        </w:tc>
        <w:tc>
          <w:tcPr>
            <w:tcW w:w="3355" w:type="dxa"/>
            <w:tcBorders>
              <w:top w:val="single" w:sz="4"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Corporate and Shared Services </w:t>
            </w:r>
          </w:p>
        </w:tc>
        <w:tc>
          <w:tcPr>
            <w:tcW w:w="1790" w:type="dxa"/>
            <w:tcBorders>
              <w:top w:val="single" w:sz="4"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25-July-2018</w:t>
            </w:r>
          </w:p>
        </w:tc>
      </w:tr>
      <w:tr w:rsidR="007C3926" w:rsidRPr="007C3926" w:rsidTr="000F3B66">
        <w:tblPrEx>
          <w:tblCellMar>
            <w:right w:w="68" w:type="dxa"/>
          </w:tblCellMar>
        </w:tblPrEx>
        <w:trPr>
          <w:trHeight w:val="380"/>
        </w:trPr>
        <w:tc>
          <w:tcPr>
            <w:tcW w:w="799"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jc w:val="both"/>
              <w:rPr>
                <w:rFonts w:ascii="Arial" w:eastAsia="Calibri" w:hAnsi="Arial" w:cs="Arial"/>
              </w:rPr>
            </w:pPr>
            <w:r w:rsidRPr="007C3926">
              <w:rPr>
                <w:rFonts w:ascii="Arial" w:eastAsia="Calibri" w:hAnsi="Arial" w:cs="Arial"/>
              </w:rPr>
              <w:t xml:space="preserve">18 </w:t>
            </w:r>
          </w:p>
        </w:tc>
        <w:tc>
          <w:tcPr>
            <w:tcW w:w="3591" w:type="dxa"/>
            <w:tcBorders>
              <w:top w:val="single" w:sz="8" w:space="0" w:color="000000"/>
              <w:left w:val="single" w:sz="8" w:space="0" w:color="000000"/>
              <w:bottom w:val="single" w:sz="8" w:space="0" w:color="000000"/>
              <w:right w:val="single" w:sz="8" w:space="0" w:color="000000"/>
            </w:tcBorders>
          </w:tcPr>
          <w:p w:rsidR="007C3926" w:rsidRPr="007C3926" w:rsidRDefault="007C3926" w:rsidP="000F3B66">
            <w:pPr>
              <w:spacing w:after="19" w:line="360" w:lineRule="auto"/>
              <w:ind w:left="5"/>
              <w:jc w:val="both"/>
              <w:rPr>
                <w:rFonts w:ascii="Arial" w:eastAsia="Calibri" w:hAnsi="Arial" w:cs="Arial"/>
              </w:rPr>
            </w:pPr>
            <w:r w:rsidRPr="007C3926">
              <w:rPr>
                <w:rFonts w:ascii="Arial" w:eastAsia="Calibri" w:hAnsi="Arial" w:cs="Arial"/>
              </w:rPr>
              <w:t xml:space="preserve">Placement, Promotion, </w:t>
            </w:r>
          </w:p>
          <w:p w:rsidR="007C3926" w:rsidRPr="007C3926" w:rsidRDefault="007C3926" w:rsidP="000F3B66">
            <w:pPr>
              <w:spacing w:after="19" w:line="360" w:lineRule="auto"/>
              <w:ind w:left="5"/>
              <w:jc w:val="both"/>
              <w:rPr>
                <w:rFonts w:ascii="Arial" w:eastAsia="Calibri" w:hAnsi="Arial" w:cs="Arial"/>
              </w:rPr>
            </w:pPr>
            <w:r w:rsidRPr="007C3926">
              <w:rPr>
                <w:rFonts w:ascii="Arial" w:eastAsia="Calibri" w:hAnsi="Arial" w:cs="Arial"/>
              </w:rPr>
              <w:t xml:space="preserve">Demotion and Transfer Policy </w:t>
            </w:r>
          </w:p>
        </w:tc>
        <w:tc>
          <w:tcPr>
            <w:tcW w:w="3355"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Corporate and Shared Services </w:t>
            </w:r>
          </w:p>
        </w:tc>
        <w:tc>
          <w:tcPr>
            <w:tcW w:w="1790"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25-July-2018</w:t>
            </w:r>
          </w:p>
        </w:tc>
      </w:tr>
      <w:tr w:rsidR="007C3926" w:rsidRPr="007C3926" w:rsidTr="000F3B66">
        <w:tblPrEx>
          <w:tblCellMar>
            <w:right w:w="68" w:type="dxa"/>
          </w:tblCellMar>
        </w:tblPrEx>
        <w:trPr>
          <w:trHeight w:val="49"/>
        </w:trPr>
        <w:tc>
          <w:tcPr>
            <w:tcW w:w="799"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jc w:val="both"/>
              <w:rPr>
                <w:rFonts w:ascii="Arial" w:eastAsia="Calibri" w:hAnsi="Arial" w:cs="Arial"/>
              </w:rPr>
            </w:pPr>
            <w:r w:rsidRPr="007C3926">
              <w:rPr>
                <w:rFonts w:ascii="Arial" w:eastAsia="Calibri" w:hAnsi="Arial" w:cs="Arial"/>
              </w:rPr>
              <w:t xml:space="preserve">19 </w:t>
            </w:r>
          </w:p>
        </w:tc>
        <w:tc>
          <w:tcPr>
            <w:tcW w:w="3591" w:type="dxa"/>
            <w:tcBorders>
              <w:top w:val="single" w:sz="8" w:space="0" w:color="000000"/>
              <w:left w:val="single" w:sz="8" w:space="0" w:color="000000"/>
              <w:bottom w:val="single" w:sz="8" w:space="0" w:color="000000"/>
              <w:right w:val="single" w:sz="8" w:space="0" w:color="000000"/>
            </w:tcBorders>
          </w:tcPr>
          <w:p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Dress Code Policy </w:t>
            </w:r>
          </w:p>
        </w:tc>
        <w:tc>
          <w:tcPr>
            <w:tcW w:w="3355"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Corporate and Shared Services </w:t>
            </w:r>
          </w:p>
        </w:tc>
        <w:tc>
          <w:tcPr>
            <w:tcW w:w="1790"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25-July-2018</w:t>
            </w:r>
          </w:p>
        </w:tc>
      </w:tr>
      <w:tr w:rsidR="007C3926" w:rsidRPr="007C3926" w:rsidTr="000F3B66">
        <w:tblPrEx>
          <w:tblCellMar>
            <w:right w:w="68" w:type="dxa"/>
          </w:tblCellMar>
        </w:tblPrEx>
        <w:trPr>
          <w:trHeight w:val="294"/>
        </w:trPr>
        <w:tc>
          <w:tcPr>
            <w:tcW w:w="799"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jc w:val="both"/>
              <w:rPr>
                <w:rFonts w:ascii="Arial" w:eastAsia="Calibri" w:hAnsi="Arial" w:cs="Arial"/>
              </w:rPr>
            </w:pPr>
            <w:r w:rsidRPr="007C3926">
              <w:rPr>
                <w:rFonts w:ascii="Arial" w:eastAsia="Calibri" w:hAnsi="Arial" w:cs="Arial"/>
              </w:rPr>
              <w:t xml:space="preserve">20 </w:t>
            </w:r>
          </w:p>
        </w:tc>
        <w:tc>
          <w:tcPr>
            <w:tcW w:w="3591" w:type="dxa"/>
            <w:tcBorders>
              <w:top w:val="single" w:sz="8" w:space="0" w:color="000000"/>
              <w:left w:val="single" w:sz="8" w:space="0" w:color="000000"/>
              <w:bottom w:val="single" w:sz="8" w:space="0" w:color="000000"/>
              <w:right w:val="single" w:sz="8" w:space="0" w:color="000000"/>
            </w:tcBorders>
          </w:tcPr>
          <w:p w:rsidR="007C3926" w:rsidRPr="007C3926" w:rsidRDefault="007C3926" w:rsidP="000F3B66">
            <w:pPr>
              <w:spacing w:after="21" w:line="360" w:lineRule="auto"/>
              <w:ind w:left="5"/>
              <w:jc w:val="both"/>
              <w:rPr>
                <w:rFonts w:ascii="Arial" w:eastAsia="Calibri" w:hAnsi="Arial" w:cs="Arial"/>
              </w:rPr>
            </w:pPr>
            <w:r w:rsidRPr="007C3926">
              <w:rPr>
                <w:rFonts w:ascii="Arial" w:eastAsia="Calibri" w:hAnsi="Arial" w:cs="Arial"/>
              </w:rPr>
              <w:t xml:space="preserve">Municipal Residents Policy </w:t>
            </w:r>
          </w:p>
        </w:tc>
        <w:tc>
          <w:tcPr>
            <w:tcW w:w="3355"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LED and Planning </w:t>
            </w:r>
          </w:p>
        </w:tc>
        <w:tc>
          <w:tcPr>
            <w:tcW w:w="1790"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30-May-2018 </w:t>
            </w:r>
          </w:p>
        </w:tc>
      </w:tr>
      <w:tr w:rsidR="007C3926" w:rsidRPr="007C3926" w:rsidTr="000F3B66">
        <w:tblPrEx>
          <w:tblCellMar>
            <w:right w:w="68" w:type="dxa"/>
          </w:tblCellMar>
        </w:tblPrEx>
        <w:trPr>
          <w:trHeight w:val="214"/>
        </w:trPr>
        <w:tc>
          <w:tcPr>
            <w:tcW w:w="799"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jc w:val="both"/>
              <w:rPr>
                <w:rFonts w:ascii="Arial" w:eastAsia="Calibri" w:hAnsi="Arial" w:cs="Arial"/>
              </w:rPr>
            </w:pPr>
            <w:r w:rsidRPr="007C3926">
              <w:rPr>
                <w:rFonts w:ascii="Arial" w:eastAsia="Calibri" w:hAnsi="Arial" w:cs="Arial"/>
              </w:rPr>
              <w:t xml:space="preserve">21 </w:t>
            </w:r>
          </w:p>
        </w:tc>
        <w:tc>
          <w:tcPr>
            <w:tcW w:w="3591" w:type="dxa"/>
            <w:tcBorders>
              <w:top w:val="single" w:sz="8" w:space="0" w:color="000000"/>
              <w:left w:val="single" w:sz="8" w:space="0" w:color="000000"/>
              <w:bottom w:val="single" w:sz="8" w:space="0" w:color="000000"/>
              <w:right w:val="single" w:sz="8" w:space="0" w:color="000000"/>
            </w:tcBorders>
          </w:tcPr>
          <w:p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Land Disposal Policy </w:t>
            </w:r>
          </w:p>
        </w:tc>
        <w:tc>
          <w:tcPr>
            <w:tcW w:w="3355"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LED and Planning </w:t>
            </w:r>
          </w:p>
        </w:tc>
        <w:tc>
          <w:tcPr>
            <w:tcW w:w="1790"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24-Jun-16 </w:t>
            </w:r>
          </w:p>
        </w:tc>
      </w:tr>
      <w:tr w:rsidR="007C3926" w:rsidRPr="007C3926" w:rsidTr="000F3B66">
        <w:tblPrEx>
          <w:tblCellMar>
            <w:right w:w="68" w:type="dxa"/>
          </w:tblCellMar>
        </w:tblPrEx>
        <w:trPr>
          <w:trHeight w:val="49"/>
        </w:trPr>
        <w:tc>
          <w:tcPr>
            <w:tcW w:w="799"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jc w:val="both"/>
              <w:rPr>
                <w:rFonts w:ascii="Arial" w:eastAsia="Calibri" w:hAnsi="Arial" w:cs="Arial"/>
              </w:rPr>
            </w:pPr>
            <w:r w:rsidRPr="007C3926">
              <w:rPr>
                <w:rFonts w:ascii="Arial" w:eastAsia="Calibri" w:hAnsi="Arial" w:cs="Arial"/>
              </w:rPr>
              <w:t xml:space="preserve">22 </w:t>
            </w:r>
          </w:p>
        </w:tc>
        <w:tc>
          <w:tcPr>
            <w:tcW w:w="3591" w:type="dxa"/>
            <w:tcBorders>
              <w:top w:val="single" w:sz="8" w:space="0" w:color="000000"/>
              <w:left w:val="single" w:sz="8" w:space="0" w:color="000000"/>
              <w:bottom w:val="single" w:sz="8" w:space="0" w:color="000000"/>
              <w:right w:val="single" w:sz="8" w:space="0" w:color="000000"/>
            </w:tcBorders>
          </w:tcPr>
          <w:p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ICT Policy Framework </w:t>
            </w:r>
          </w:p>
        </w:tc>
        <w:tc>
          <w:tcPr>
            <w:tcW w:w="3355"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Municipal Manager’s Office </w:t>
            </w:r>
          </w:p>
        </w:tc>
        <w:tc>
          <w:tcPr>
            <w:tcW w:w="1790"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11-Jun-15 </w:t>
            </w:r>
          </w:p>
        </w:tc>
      </w:tr>
      <w:tr w:rsidR="007C3926" w:rsidRPr="007C3926" w:rsidTr="000F3B66">
        <w:tblPrEx>
          <w:tblCellMar>
            <w:right w:w="68" w:type="dxa"/>
          </w:tblCellMar>
        </w:tblPrEx>
        <w:trPr>
          <w:trHeight w:val="570"/>
        </w:trPr>
        <w:tc>
          <w:tcPr>
            <w:tcW w:w="799"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jc w:val="both"/>
              <w:rPr>
                <w:rFonts w:ascii="Arial" w:eastAsia="Calibri" w:hAnsi="Arial" w:cs="Arial"/>
              </w:rPr>
            </w:pPr>
            <w:r w:rsidRPr="007C3926">
              <w:rPr>
                <w:rFonts w:ascii="Arial" w:eastAsia="Calibri" w:hAnsi="Arial" w:cs="Arial"/>
              </w:rPr>
              <w:t xml:space="preserve">23 </w:t>
            </w:r>
          </w:p>
        </w:tc>
        <w:tc>
          <w:tcPr>
            <w:tcW w:w="3591" w:type="dxa"/>
            <w:tcBorders>
              <w:top w:val="single" w:sz="8" w:space="0" w:color="000000"/>
              <w:left w:val="single" w:sz="8" w:space="0" w:color="000000"/>
              <w:bottom w:val="single" w:sz="8" w:space="0" w:color="000000"/>
              <w:right w:val="single" w:sz="8" w:space="0" w:color="000000"/>
            </w:tcBorders>
          </w:tcPr>
          <w:p w:rsidR="007C3926" w:rsidRPr="007C3926" w:rsidRDefault="007C3926" w:rsidP="000F3B66">
            <w:pPr>
              <w:spacing w:after="16" w:line="360" w:lineRule="auto"/>
              <w:ind w:left="5"/>
              <w:jc w:val="both"/>
              <w:rPr>
                <w:rFonts w:ascii="Arial" w:eastAsia="Calibri" w:hAnsi="Arial" w:cs="Arial"/>
              </w:rPr>
            </w:pPr>
            <w:r w:rsidRPr="007C3926">
              <w:rPr>
                <w:rFonts w:ascii="Arial" w:eastAsia="Calibri" w:hAnsi="Arial" w:cs="Arial"/>
              </w:rPr>
              <w:t xml:space="preserve">Information &amp; Technology Change Management Policy </w:t>
            </w:r>
          </w:p>
        </w:tc>
        <w:tc>
          <w:tcPr>
            <w:tcW w:w="3355"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Municipal Manager’s Office </w:t>
            </w:r>
          </w:p>
        </w:tc>
        <w:tc>
          <w:tcPr>
            <w:tcW w:w="1790"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11-Jun-15 </w:t>
            </w:r>
          </w:p>
        </w:tc>
      </w:tr>
      <w:tr w:rsidR="007C3926" w:rsidRPr="007C3926" w:rsidTr="000F3B66">
        <w:tblPrEx>
          <w:tblCellMar>
            <w:right w:w="68" w:type="dxa"/>
          </w:tblCellMar>
        </w:tblPrEx>
        <w:trPr>
          <w:trHeight w:val="29"/>
        </w:trPr>
        <w:tc>
          <w:tcPr>
            <w:tcW w:w="799"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jc w:val="both"/>
              <w:rPr>
                <w:rFonts w:ascii="Arial" w:eastAsia="Calibri" w:hAnsi="Arial" w:cs="Arial"/>
              </w:rPr>
            </w:pPr>
            <w:r w:rsidRPr="007C3926">
              <w:rPr>
                <w:rFonts w:ascii="Arial" w:eastAsia="Calibri" w:hAnsi="Arial" w:cs="Arial"/>
              </w:rPr>
              <w:t xml:space="preserve">24 </w:t>
            </w:r>
          </w:p>
        </w:tc>
        <w:tc>
          <w:tcPr>
            <w:tcW w:w="3591" w:type="dxa"/>
            <w:tcBorders>
              <w:top w:val="single" w:sz="8" w:space="0" w:color="000000"/>
              <w:left w:val="single" w:sz="8" w:space="0" w:color="000000"/>
              <w:bottom w:val="single" w:sz="8" w:space="0" w:color="000000"/>
              <w:right w:val="single" w:sz="8" w:space="0" w:color="000000"/>
            </w:tcBorders>
          </w:tcPr>
          <w:p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IT Use Policy </w:t>
            </w:r>
          </w:p>
        </w:tc>
        <w:tc>
          <w:tcPr>
            <w:tcW w:w="3355"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Municipal Manager’s Office </w:t>
            </w:r>
          </w:p>
        </w:tc>
        <w:tc>
          <w:tcPr>
            <w:tcW w:w="1790"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11-Jun-15 </w:t>
            </w:r>
          </w:p>
        </w:tc>
      </w:tr>
      <w:tr w:rsidR="007C3926" w:rsidRPr="007C3926" w:rsidTr="000F3B66">
        <w:tblPrEx>
          <w:tblCellMar>
            <w:right w:w="68" w:type="dxa"/>
          </w:tblCellMar>
        </w:tblPrEx>
        <w:trPr>
          <w:trHeight w:val="313"/>
        </w:trPr>
        <w:tc>
          <w:tcPr>
            <w:tcW w:w="799"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jc w:val="both"/>
              <w:rPr>
                <w:rFonts w:ascii="Arial" w:eastAsia="Calibri" w:hAnsi="Arial" w:cs="Arial"/>
              </w:rPr>
            </w:pPr>
            <w:r w:rsidRPr="007C3926">
              <w:rPr>
                <w:rFonts w:ascii="Arial" w:eastAsia="Calibri" w:hAnsi="Arial" w:cs="Arial"/>
              </w:rPr>
              <w:t xml:space="preserve">25 </w:t>
            </w:r>
          </w:p>
        </w:tc>
        <w:tc>
          <w:tcPr>
            <w:tcW w:w="3591" w:type="dxa"/>
            <w:tcBorders>
              <w:top w:val="single" w:sz="8" w:space="0" w:color="000000"/>
              <w:left w:val="single" w:sz="8" w:space="0" w:color="000000"/>
              <w:bottom w:val="single" w:sz="8" w:space="0" w:color="000000"/>
              <w:right w:val="single" w:sz="8" w:space="0" w:color="000000"/>
            </w:tcBorders>
          </w:tcPr>
          <w:p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Change Control Policy and Procedure </w:t>
            </w:r>
          </w:p>
        </w:tc>
        <w:tc>
          <w:tcPr>
            <w:tcW w:w="3355"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Municipal Manager’s Office </w:t>
            </w:r>
          </w:p>
        </w:tc>
        <w:tc>
          <w:tcPr>
            <w:tcW w:w="1790"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24-Jun-16 </w:t>
            </w:r>
          </w:p>
        </w:tc>
      </w:tr>
      <w:tr w:rsidR="007C3926" w:rsidRPr="007C3926" w:rsidTr="000F3B66">
        <w:tblPrEx>
          <w:tblCellMar>
            <w:right w:w="68" w:type="dxa"/>
          </w:tblCellMar>
        </w:tblPrEx>
        <w:trPr>
          <w:trHeight w:val="342"/>
        </w:trPr>
        <w:tc>
          <w:tcPr>
            <w:tcW w:w="799"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jc w:val="both"/>
              <w:rPr>
                <w:rFonts w:ascii="Arial" w:eastAsia="Calibri" w:hAnsi="Arial" w:cs="Arial"/>
              </w:rPr>
            </w:pPr>
            <w:r w:rsidRPr="007C3926">
              <w:rPr>
                <w:rFonts w:ascii="Arial" w:eastAsia="Calibri" w:hAnsi="Arial" w:cs="Arial"/>
              </w:rPr>
              <w:t xml:space="preserve">26 </w:t>
            </w:r>
          </w:p>
        </w:tc>
        <w:tc>
          <w:tcPr>
            <w:tcW w:w="3591" w:type="dxa"/>
            <w:tcBorders>
              <w:top w:val="single" w:sz="8" w:space="0" w:color="000000"/>
              <w:left w:val="single" w:sz="8" w:space="0" w:color="000000"/>
              <w:bottom w:val="single" w:sz="8" w:space="0" w:color="000000"/>
              <w:right w:val="single" w:sz="8" w:space="0" w:color="000000"/>
            </w:tcBorders>
          </w:tcPr>
          <w:p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Fraud Prevention </w:t>
            </w:r>
          </w:p>
        </w:tc>
        <w:tc>
          <w:tcPr>
            <w:tcW w:w="3355"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Municipal Manager’s Office </w:t>
            </w:r>
          </w:p>
        </w:tc>
        <w:tc>
          <w:tcPr>
            <w:tcW w:w="1790"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02-Nov-16 </w:t>
            </w:r>
          </w:p>
        </w:tc>
      </w:tr>
      <w:tr w:rsidR="007C3926" w:rsidRPr="007C3926" w:rsidTr="000F3B66">
        <w:tblPrEx>
          <w:tblCellMar>
            <w:right w:w="68" w:type="dxa"/>
          </w:tblCellMar>
        </w:tblPrEx>
        <w:trPr>
          <w:trHeight w:val="302"/>
        </w:trPr>
        <w:tc>
          <w:tcPr>
            <w:tcW w:w="799" w:type="dxa"/>
            <w:tcBorders>
              <w:top w:val="single" w:sz="8" w:space="0" w:color="000000"/>
              <w:left w:val="single" w:sz="8" w:space="0" w:color="000000"/>
              <w:bottom w:val="single" w:sz="4" w:space="0" w:color="000000"/>
              <w:right w:val="single" w:sz="8" w:space="0" w:color="000000"/>
            </w:tcBorders>
          </w:tcPr>
          <w:p w:rsidR="007C3926" w:rsidRPr="007C3926" w:rsidRDefault="007C3926" w:rsidP="007C3926">
            <w:pPr>
              <w:jc w:val="both"/>
              <w:rPr>
                <w:rFonts w:ascii="Arial" w:eastAsia="Calibri" w:hAnsi="Arial" w:cs="Arial"/>
              </w:rPr>
            </w:pPr>
            <w:r w:rsidRPr="007C3926">
              <w:rPr>
                <w:rFonts w:ascii="Arial" w:eastAsia="Calibri" w:hAnsi="Arial" w:cs="Arial"/>
              </w:rPr>
              <w:t xml:space="preserve">27 </w:t>
            </w:r>
          </w:p>
        </w:tc>
        <w:tc>
          <w:tcPr>
            <w:tcW w:w="3591" w:type="dxa"/>
            <w:tcBorders>
              <w:top w:val="single" w:sz="8" w:space="0" w:color="000000"/>
              <w:left w:val="single" w:sz="8" w:space="0" w:color="000000"/>
              <w:bottom w:val="single" w:sz="4" w:space="0" w:color="000000"/>
              <w:right w:val="single" w:sz="8" w:space="0" w:color="000000"/>
            </w:tcBorders>
          </w:tcPr>
          <w:p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Risk Management Policy </w:t>
            </w:r>
          </w:p>
        </w:tc>
        <w:tc>
          <w:tcPr>
            <w:tcW w:w="3355" w:type="dxa"/>
            <w:tcBorders>
              <w:top w:val="single" w:sz="8" w:space="0" w:color="000000"/>
              <w:left w:val="single" w:sz="8" w:space="0" w:color="000000"/>
              <w:bottom w:val="single" w:sz="4"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Municipal Manager’s Office </w:t>
            </w:r>
          </w:p>
        </w:tc>
        <w:tc>
          <w:tcPr>
            <w:tcW w:w="1790" w:type="dxa"/>
            <w:tcBorders>
              <w:top w:val="single" w:sz="8" w:space="0" w:color="000000"/>
              <w:left w:val="single" w:sz="8" w:space="0" w:color="000000"/>
              <w:bottom w:val="single" w:sz="4" w:space="0" w:color="000000"/>
              <w:right w:val="single" w:sz="8" w:space="0" w:color="000000"/>
            </w:tcBorders>
          </w:tcPr>
          <w:p w:rsidR="007C3926" w:rsidRPr="007C3926" w:rsidRDefault="007C3926" w:rsidP="007C3926">
            <w:pPr>
              <w:jc w:val="both"/>
              <w:rPr>
                <w:rFonts w:ascii="Arial" w:eastAsia="Calibri" w:hAnsi="Arial" w:cs="Arial"/>
              </w:rPr>
            </w:pPr>
            <w:r w:rsidRPr="007C3926">
              <w:rPr>
                <w:rFonts w:ascii="Arial" w:eastAsia="Calibri" w:hAnsi="Arial" w:cs="Arial"/>
              </w:rPr>
              <w:t>02-Nov-16</w:t>
            </w:r>
          </w:p>
        </w:tc>
      </w:tr>
      <w:tr w:rsidR="007C3926" w:rsidRPr="007C3926" w:rsidTr="000F3B66">
        <w:tblPrEx>
          <w:tblCellMar>
            <w:right w:w="68" w:type="dxa"/>
          </w:tblCellMar>
        </w:tblPrEx>
        <w:trPr>
          <w:trHeight w:val="361"/>
        </w:trPr>
        <w:tc>
          <w:tcPr>
            <w:tcW w:w="799"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jc w:val="both"/>
              <w:rPr>
                <w:rFonts w:ascii="Arial" w:eastAsia="Calibri" w:hAnsi="Arial" w:cs="Arial"/>
              </w:rPr>
            </w:pPr>
            <w:r w:rsidRPr="007C3926">
              <w:rPr>
                <w:rFonts w:ascii="Arial" w:eastAsia="Calibri" w:hAnsi="Arial" w:cs="Arial"/>
              </w:rPr>
              <w:t xml:space="preserve">28 </w:t>
            </w:r>
          </w:p>
        </w:tc>
        <w:tc>
          <w:tcPr>
            <w:tcW w:w="3591" w:type="dxa"/>
            <w:tcBorders>
              <w:top w:val="single" w:sz="4" w:space="0" w:color="000000"/>
              <w:left w:val="single" w:sz="4" w:space="0" w:color="000000"/>
              <w:bottom w:val="single" w:sz="4" w:space="0" w:color="000000"/>
              <w:right w:val="single" w:sz="4" w:space="0" w:color="000000"/>
            </w:tcBorders>
          </w:tcPr>
          <w:p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International Relations </w:t>
            </w:r>
          </w:p>
        </w:tc>
        <w:tc>
          <w:tcPr>
            <w:tcW w:w="3355"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Municipal Manager’s Office </w:t>
            </w:r>
          </w:p>
        </w:tc>
        <w:tc>
          <w:tcPr>
            <w:tcW w:w="1790"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  New </w:t>
            </w:r>
          </w:p>
        </w:tc>
      </w:tr>
      <w:tr w:rsidR="007C3926" w:rsidRPr="007C3926" w:rsidTr="000F3B66">
        <w:tblPrEx>
          <w:tblCellMar>
            <w:right w:w="68" w:type="dxa"/>
          </w:tblCellMar>
        </w:tblPrEx>
        <w:trPr>
          <w:trHeight w:val="393"/>
        </w:trPr>
        <w:tc>
          <w:tcPr>
            <w:tcW w:w="799" w:type="dxa"/>
            <w:tcBorders>
              <w:top w:val="single" w:sz="4" w:space="0" w:color="000000"/>
              <w:left w:val="single" w:sz="8" w:space="0" w:color="000000"/>
              <w:bottom w:val="single" w:sz="4" w:space="0" w:color="000000"/>
              <w:right w:val="single" w:sz="8" w:space="0" w:color="000000"/>
            </w:tcBorders>
          </w:tcPr>
          <w:p w:rsidR="007C3926" w:rsidRPr="007C3926" w:rsidRDefault="007C3926" w:rsidP="007C3926">
            <w:pPr>
              <w:jc w:val="both"/>
              <w:rPr>
                <w:rFonts w:ascii="Arial" w:eastAsia="Calibri" w:hAnsi="Arial" w:cs="Arial"/>
              </w:rPr>
            </w:pPr>
            <w:r w:rsidRPr="007C3926">
              <w:rPr>
                <w:rFonts w:ascii="Arial" w:eastAsia="Calibri" w:hAnsi="Arial" w:cs="Arial"/>
              </w:rPr>
              <w:t xml:space="preserve">29 </w:t>
            </w:r>
          </w:p>
        </w:tc>
        <w:tc>
          <w:tcPr>
            <w:tcW w:w="3591" w:type="dxa"/>
            <w:tcBorders>
              <w:top w:val="single" w:sz="4" w:space="0" w:color="000000"/>
              <w:left w:val="single" w:sz="8" w:space="0" w:color="000000"/>
              <w:bottom w:val="single" w:sz="4" w:space="0" w:color="000000"/>
              <w:right w:val="single" w:sz="8" w:space="0" w:color="000000"/>
            </w:tcBorders>
          </w:tcPr>
          <w:p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IGR Framework </w:t>
            </w:r>
          </w:p>
        </w:tc>
        <w:tc>
          <w:tcPr>
            <w:tcW w:w="3355" w:type="dxa"/>
            <w:tcBorders>
              <w:top w:val="single" w:sz="4" w:space="0" w:color="000000"/>
              <w:left w:val="single" w:sz="8" w:space="0" w:color="000000"/>
              <w:bottom w:val="single" w:sz="4"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Municipal Manager’s Office </w:t>
            </w:r>
          </w:p>
        </w:tc>
        <w:tc>
          <w:tcPr>
            <w:tcW w:w="1790" w:type="dxa"/>
            <w:tcBorders>
              <w:top w:val="single" w:sz="4" w:space="0" w:color="000000"/>
              <w:left w:val="single" w:sz="8" w:space="0" w:color="000000"/>
              <w:bottom w:val="single" w:sz="4"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  New</w:t>
            </w:r>
          </w:p>
        </w:tc>
      </w:tr>
      <w:tr w:rsidR="007C3926" w:rsidRPr="007C3926" w:rsidTr="000F3B66">
        <w:tblPrEx>
          <w:tblCellMar>
            <w:right w:w="68" w:type="dxa"/>
          </w:tblCellMar>
        </w:tblPrEx>
        <w:trPr>
          <w:trHeight w:val="396"/>
        </w:trPr>
        <w:tc>
          <w:tcPr>
            <w:tcW w:w="799"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jc w:val="both"/>
              <w:rPr>
                <w:rFonts w:ascii="Arial" w:eastAsia="Calibri" w:hAnsi="Arial" w:cs="Arial"/>
              </w:rPr>
            </w:pPr>
            <w:r w:rsidRPr="007C3926">
              <w:rPr>
                <w:rFonts w:ascii="Arial" w:eastAsia="Calibri" w:hAnsi="Arial" w:cs="Arial"/>
              </w:rPr>
              <w:t xml:space="preserve">30 </w:t>
            </w:r>
          </w:p>
        </w:tc>
        <w:tc>
          <w:tcPr>
            <w:tcW w:w="3591"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Catering </w:t>
            </w:r>
          </w:p>
        </w:tc>
        <w:tc>
          <w:tcPr>
            <w:tcW w:w="3355"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Municipal Manager’s Office </w:t>
            </w:r>
          </w:p>
        </w:tc>
        <w:tc>
          <w:tcPr>
            <w:tcW w:w="1790"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 Last review 2014</w:t>
            </w:r>
          </w:p>
        </w:tc>
      </w:tr>
      <w:tr w:rsidR="007C3926" w:rsidRPr="007C3926" w:rsidTr="000F3B66">
        <w:tblPrEx>
          <w:tblCellMar>
            <w:right w:w="68" w:type="dxa"/>
          </w:tblCellMar>
        </w:tblPrEx>
        <w:trPr>
          <w:trHeight w:val="390"/>
        </w:trPr>
        <w:tc>
          <w:tcPr>
            <w:tcW w:w="799" w:type="dxa"/>
            <w:tcBorders>
              <w:top w:val="single" w:sz="4" w:space="0" w:color="000000"/>
              <w:left w:val="single" w:sz="8" w:space="0" w:color="000000"/>
              <w:bottom w:val="single" w:sz="8" w:space="0" w:color="000000"/>
              <w:right w:val="single" w:sz="8" w:space="0" w:color="000000"/>
            </w:tcBorders>
          </w:tcPr>
          <w:p w:rsidR="007C3926" w:rsidRPr="007C3926" w:rsidRDefault="007C3926" w:rsidP="007C3926">
            <w:pPr>
              <w:jc w:val="both"/>
              <w:rPr>
                <w:rFonts w:ascii="Arial" w:eastAsia="Calibri" w:hAnsi="Arial" w:cs="Arial"/>
              </w:rPr>
            </w:pPr>
            <w:r w:rsidRPr="007C3926">
              <w:rPr>
                <w:rFonts w:ascii="Arial" w:eastAsia="Calibri" w:hAnsi="Arial" w:cs="Arial"/>
              </w:rPr>
              <w:t xml:space="preserve">31 </w:t>
            </w:r>
          </w:p>
        </w:tc>
        <w:tc>
          <w:tcPr>
            <w:tcW w:w="3591" w:type="dxa"/>
            <w:tcBorders>
              <w:top w:val="single" w:sz="4" w:space="0" w:color="000000"/>
              <w:left w:val="single" w:sz="8" w:space="0" w:color="000000"/>
              <w:bottom w:val="single" w:sz="8" w:space="0" w:color="000000"/>
              <w:right w:val="single" w:sz="8" w:space="0" w:color="000000"/>
            </w:tcBorders>
          </w:tcPr>
          <w:p w:rsidR="007C3926" w:rsidRPr="007C3926" w:rsidRDefault="007C3926" w:rsidP="007C3926">
            <w:pPr>
              <w:spacing w:after="19"/>
              <w:ind w:left="5"/>
              <w:jc w:val="both"/>
              <w:rPr>
                <w:rFonts w:ascii="Arial" w:eastAsia="Calibri" w:hAnsi="Arial" w:cs="Arial"/>
              </w:rPr>
            </w:pPr>
            <w:r w:rsidRPr="007C3926">
              <w:rPr>
                <w:rFonts w:ascii="Arial" w:eastAsia="Calibri" w:hAnsi="Arial" w:cs="Arial"/>
              </w:rPr>
              <w:t xml:space="preserve">Performance </w:t>
            </w:r>
          </w:p>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Management Policy </w:t>
            </w:r>
          </w:p>
        </w:tc>
        <w:tc>
          <w:tcPr>
            <w:tcW w:w="3355" w:type="dxa"/>
            <w:tcBorders>
              <w:top w:val="single" w:sz="4"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Municipal Manager’s Office </w:t>
            </w:r>
          </w:p>
        </w:tc>
        <w:tc>
          <w:tcPr>
            <w:tcW w:w="1790" w:type="dxa"/>
            <w:tcBorders>
              <w:top w:val="single" w:sz="4"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25 – July - 2018</w:t>
            </w:r>
          </w:p>
        </w:tc>
      </w:tr>
      <w:tr w:rsidR="007C3926" w:rsidRPr="007C3926" w:rsidTr="000F3B66">
        <w:tblPrEx>
          <w:tblCellMar>
            <w:top w:w="43" w:type="dxa"/>
          </w:tblCellMar>
        </w:tblPrEx>
        <w:trPr>
          <w:trHeight w:val="375"/>
        </w:trPr>
        <w:tc>
          <w:tcPr>
            <w:tcW w:w="799"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jc w:val="both"/>
              <w:rPr>
                <w:rFonts w:ascii="Arial" w:eastAsia="Calibri" w:hAnsi="Arial" w:cs="Arial"/>
              </w:rPr>
            </w:pPr>
            <w:r w:rsidRPr="007C3926">
              <w:rPr>
                <w:rFonts w:ascii="Arial" w:eastAsia="Calibri" w:hAnsi="Arial" w:cs="Arial"/>
              </w:rPr>
              <w:t xml:space="preserve">32 </w:t>
            </w:r>
          </w:p>
        </w:tc>
        <w:tc>
          <w:tcPr>
            <w:tcW w:w="3591"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Property Rates </w:t>
            </w:r>
          </w:p>
        </w:tc>
        <w:tc>
          <w:tcPr>
            <w:tcW w:w="3355"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Budget and Treasury </w:t>
            </w:r>
          </w:p>
        </w:tc>
        <w:tc>
          <w:tcPr>
            <w:tcW w:w="1790"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30-May-18 </w:t>
            </w:r>
          </w:p>
        </w:tc>
      </w:tr>
      <w:tr w:rsidR="007C3926" w:rsidRPr="007C3926" w:rsidTr="000F3B66">
        <w:tblPrEx>
          <w:tblCellMar>
            <w:top w:w="43" w:type="dxa"/>
          </w:tblCellMar>
        </w:tblPrEx>
        <w:trPr>
          <w:trHeight w:val="353"/>
        </w:trPr>
        <w:tc>
          <w:tcPr>
            <w:tcW w:w="799"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jc w:val="both"/>
              <w:rPr>
                <w:rFonts w:ascii="Arial" w:eastAsia="Calibri" w:hAnsi="Arial" w:cs="Arial"/>
              </w:rPr>
            </w:pPr>
            <w:r w:rsidRPr="007C3926">
              <w:rPr>
                <w:rFonts w:ascii="Arial" w:eastAsia="Calibri" w:hAnsi="Arial" w:cs="Arial"/>
              </w:rPr>
              <w:t xml:space="preserve">33 </w:t>
            </w:r>
          </w:p>
        </w:tc>
        <w:tc>
          <w:tcPr>
            <w:tcW w:w="3591"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Property Rates by-law </w:t>
            </w:r>
          </w:p>
        </w:tc>
        <w:tc>
          <w:tcPr>
            <w:tcW w:w="3355"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Budget and Treasury </w:t>
            </w:r>
          </w:p>
        </w:tc>
        <w:tc>
          <w:tcPr>
            <w:tcW w:w="1790"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26-May-16 </w:t>
            </w:r>
          </w:p>
        </w:tc>
      </w:tr>
      <w:tr w:rsidR="007C3926" w:rsidRPr="007C3926" w:rsidTr="000F3B66">
        <w:tblPrEx>
          <w:tblCellMar>
            <w:top w:w="43" w:type="dxa"/>
          </w:tblCellMar>
        </w:tblPrEx>
        <w:trPr>
          <w:trHeight w:val="515"/>
        </w:trPr>
        <w:tc>
          <w:tcPr>
            <w:tcW w:w="79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7C3926" w:rsidRPr="007C3926" w:rsidRDefault="007C3926" w:rsidP="007C3926">
            <w:pPr>
              <w:jc w:val="both"/>
              <w:rPr>
                <w:rFonts w:ascii="Arial" w:eastAsia="Calibri" w:hAnsi="Arial" w:cs="Arial"/>
              </w:rPr>
            </w:pPr>
            <w:r w:rsidRPr="007C3926">
              <w:rPr>
                <w:rFonts w:ascii="Arial" w:eastAsia="Calibri" w:hAnsi="Arial" w:cs="Arial"/>
              </w:rPr>
              <w:t xml:space="preserve">34 </w:t>
            </w:r>
          </w:p>
        </w:tc>
        <w:tc>
          <w:tcPr>
            <w:tcW w:w="3591"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spacing w:after="21"/>
              <w:ind w:left="5"/>
              <w:jc w:val="both"/>
              <w:rPr>
                <w:rFonts w:ascii="Arial" w:eastAsia="Calibri" w:hAnsi="Arial" w:cs="Arial"/>
              </w:rPr>
            </w:pPr>
            <w:r w:rsidRPr="007C3926">
              <w:rPr>
                <w:rFonts w:ascii="Arial" w:eastAsia="Calibri" w:hAnsi="Arial" w:cs="Arial"/>
              </w:rPr>
              <w:t xml:space="preserve">Assistance to the poor </w:t>
            </w:r>
          </w:p>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&amp; Indigent  </w:t>
            </w:r>
          </w:p>
        </w:tc>
        <w:tc>
          <w:tcPr>
            <w:tcW w:w="3355"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Budget and Treasury </w:t>
            </w:r>
          </w:p>
        </w:tc>
        <w:tc>
          <w:tcPr>
            <w:tcW w:w="1790"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30-May-18</w:t>
            </w:r>
          </w:p>
        </w:tc>
      </w:tr>
      <w:tr w:rsidR="007C3926" w:rsidRPr="007C3926" w:rsidTr="000F3B66">
        <w:tblPrEx>
          <w:tblCellMar>
            <w:top w:w="43" w:type="dxa"/>
          </w:tblCellMar>
        </w:tblPrEx>
        <w:trPr>
          <w:trHeight w:val="481"/>
        </w:trPr>
        <w:tc>
          <w:tcPr>
            <w:tcW w:w="79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7C3926" w:rsidRPr="007C3926" w:rsidRDefault="007C3926" w:rsidP="007C3926">
            <w:pPr>
              <w:jc w:val="both"/>
              <w:rPr>
                <w:rFonts w:ascii="Arial" w:eastAsia="Calibri" w:hAnsi="Arial" w:cs="Arial"/>
              </w:rPr>
            </w:pPr>
            <w:r w:rsidRPr="007C3926">
              <w:rPr>
                <w:rFonts w:ascii="Arial" w:eastAsia="Calibri" w:hAnsi="Arial" w:cs="Arial"/>
              </w:rPr>
              <w:t xml:space="preserve">35 </w:t>
            </w:r>
          </w:p>
        </w:tc>
        <w:tc>
          <w:tcPr>
            <w:tcW w:w="3591"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spacing w:after="21"/>
              <w:ind w:left="5"/>
              <w:jc w:val="both"/>
              <w:rPr>
                <w:rFonts w:ascii="Arial" w:eastAsia="Calibri" w:hAnsi="Arial" w:cs="Arial"/>
              </w:rPr>
            </w:pPr>
            <w:r w:rsidRPr="007C3926">
              <w:rPr>
                <w:rFonts w:ascii="Arial" w:eastAsia="Calibri" w:hAnsi="Arial" w:cs="Arial"/>
              </w:rPr>
              <w:t xml:space="preserve">Cash Management and Investment </w:t>
            </w:r>
          </w:p>
        </w:tc>
        <w:tc>
          <w:tcPr>
            <w:tcW w:w="3355"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Budget and Treasury </w:t>
            </w:r>
          </w:p>
        </w:tc>
        <w:tc>
          <w:tcPr>
            <w:tcW w:w="1790"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jc w:val="both"/>
              <w:rPr>
                <w:rFonts w:ascii="Arial" w:eastAsia="Calibri" w:hAnsi="Arial" w:cs="Arial"/>
              </w:rPr>
            </w:pPr>
            <w:r w:rsidRPr="007C3926">
              <w:rPr>
                <w:rFonts w:ascii="Arial" w:eastAsia="Calibri" w:hAnsi="Arial" w:cs="Arial"/>
              </w:rPr>
              <w:t>30-May-18</w:t>
            </w:r>
          </w:p>
        </w:tc>
      </w:tr>
      <w:tr w:rsidR="007C3926" w:rsidRPr="007C3926" w:rsidTr="000F3B66">
        <w:tblPrEx>
          <w:tblCellMar>
            <w:top w:w="43" w:type="dxa"/>
          </w:tblCellMar>
        </w:tblPrEx>
        <w:trPr>
          <w:trHeight w:val="363"/>
        </w:trPr>
        <w:tc>
          <w:tcPr>
            <w:tcW w:w="799"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jc w:val="both"/>
              <w:rPr>
                <w:rFonts w:ascii="Arial" w:eastAsia="Calibri" w:hAnsi="Arial" w:cs="Arial"/>
              </w:rPr>
            </w:pPr>
            <w:r w:rsidRPr="007C3926">
              <w:rPr>
                <w:rFonts w:ascii="Arial" w:eastAsia="Calibri" w:hAnsi="Arial" w:cs="Arial"/>
              </w:rPr>
              <w:t xml:space="preserve">36 </w:t>
            </w:r>
          </w:p>
        </w:tc>
        <w:tc>
          <w:tcPr>
            <w:tcW w:w="3591"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Funding Reserves </w:t>
            </w:r>
          </w:p>
        </w:tc>
        <w:tc>
          <w:tcPr>
            <w:tcW w:w="3355"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Budget and Treasury </w:t>
            </w:r>
          </w:p>
        </w:tc>
        <w:tc>
          <w:tcPr>
            <w:tcW w:w="1790"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11-Jun-15 </w:t>
            </w:r>
          </w:p>
        </w:tc>
      </w:tr>
      <w:tr w:rsidR="007C3926" w:rsidRPr="007C3926" w:rsidTr="000F3B66">
        <w:tblPrEx>
          <w:tblCellMar>
            <w:top w:w="43" w:type="dxa"/>
          </w:tblCellMar>
        </w:tblPrEx>
        <w:trPr>
          <w:trHeight w:val="356"/>
        </w:trPr>
        <w:tc>
          <w:tcPr>
            <w:tcW w:w="79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7C3926" w:rsidRPr="007C3926" w:rsidRDefault="007C3926" w:rsidP="007C3926">
            <w:pPr>
              <w:jc w:val="both"/>
              <w:rPr>
                <w:rFonts w:ascii="Arial" w:eastAsia="Calibri" w:hAnsi="Arial" w:cs="Arial"/>
              </w:rPr>
            </w:pPr>
            <w:r w:rsidRPr="007C3926">
              <w:rPr>
                <w:rFonts w:ascii="Arial" w:eastAsia="Calibri" w:hAnsi="Arial" w:cs="Arial"/>
              </w:rPr>
              <w:t xml:space="preserve">37 </w:t>
            </w:r>
          </w:p>
        </w:tc>
        <w:tc>
          <w:tcPr>
            <w:tcW w:w="3591"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Tariff </w:t>
            </w:r>
          </w:p>
        </w:tc>
        <w:tc>
          <w:tcPr>
            <w:tcW w:w="3355"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Budget and Treasury </w:t>
            </w:r>
          </w:p>
        </w:tc>
        <w:tc>
          <w:tcPr>
            <w:tcW w:w="1790"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30-May-18</w:t>
            </w:r>
          </w:p>
        </w:tc>
      </w:tr>
      <w:tr w:rsidR="007C3926" w:rsidRPr="007C3926" w:rsidTr="000F3B66">
        <w:tblPrEx>
          <w:tblCellMar>
            <w:top w:w="43" w:type="dxa"/>
          </w:tblCellMar>
        </w:tblPrEx>
        <w:trPr>
          <w:trHeight w:val="331"/>
        </w:trPr>
        <w:tc>
          <w:tcPr>
            <w:tcW w:w="79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7C3926" w:rsidRPr="007C3926" w:rsidRDefault="007C3926" w:rsidP="007C3926">
            <w:pPr>
              <w:jc w:val="both"/>
              <w:rPr>
                <w:rFonts w:ascii="Arial" w:eastAsia="Calibri" w:hAnsi="Arial" w:cs="Arial"/>
              </w:rPr>
            </w:pPr>
            <w:r w:rsidRPr="007C3926">
              <w:rPr>
                <w:rFonts w:ascii="Arial" w:eastAsia="Calibri" w:hAnsi="Arial" w:cs="Arial"/>
              </w:rPr>
              <w:t xml:space="preserve">38 </w:t>
            </w:r>
          </w:p>
        </w:tc>
        <w:tc>
          <w:tcPr>
            <w:tcW w:w="3591"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Expenditure </w:t>
            </w:r>
          </w:p>
        </w:tc>
        <w:tc>
          <w:tcPr>
            <w:tcW w:w="3355"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Budget and Treasury </w:t>
            </w:r>
          </w:p>
        </w:tc>
        <w:tc>
          <w:tcPr>
            <w:tcW w:w="1790"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24-Jun-16 </w:t>
            </w:r>
          </w:p>
        </w:tc>
      </w:tr>
      <w:tr w:rsidR="007C3926" w:rsidRPr="007C3926" w:rsidTr="000F3B66">
        <w:tblPrEx>
          <w:tblCellMar>
            <w:top w:w="43" w:type="dxa"/>
          </w:tblCellMar>
        </w:tblPrEx>
        <w:trPr>
          <w:trHeight w:val="342"/>
        </w:trPr>
        <w:tc>
          <w:tcPr>
            <w:tcW w:w="79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7C3926" w:rsidRPr="007C3926" w:rsidRDefault="007C3926" w:rsidP="007C3926">
            <w:pPr>
              <w:jc w:val="both"/>
              <w:rPr>
                <w:rFonts w:ascii="Arial" w:eastAsia="Calibri" w:hAnsi="Arial" w:cs="Arial"/>
              </w:rPr>
            </w:pPr>
            <w:r w:rsidRPr="007C3926">
              <w:rPr>
                <w:rFonts w:ascii="Arial" w:eastAsia="Calibri" w:hAnsi="Arial" w:cs="Arial"/>
              </w:rPr>
              <w:t xml:space="preserve">39 </w:t>
            </w:r>
          </w:p>
        </w:tc>
        <w:tc>
          <w:tcPr>
            <w:tcW w:w="3591"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Budget </w:t>
            </w:r>
          </w:p>
        </w:tc>
        <w:tc>
          <w:tcPr>
            <w:tcW w:w="3355"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Budget and Treasury </w:t>
            </w:r>
          </w:p>
        </w:tc>
        <w:tc>
          <w:tcPr>
            <w:tcW w:w="1790"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jc w:val="both"/>
              <w:rPr>
                <w:rFonts w:ascii="Arial" w:eastAsia="Calibri" w:hAnsi="Arial" w:cs="Arial"/>
              </w:rPr>
            </w:pPr>
            <w:r w:rsidRPr="007C3926">
              <w:rPr>
                <w:rFonts w:ascii="Arial" w:eastAsia="Calibri" w:hAnsi="Arial" w:cs="Arial"/>
              </w:rPr>
              <w:t>30-May-18</w:t>
            </w:r>
          </w:p>
        </w:tc>
      </w:tr>
      <w:tr w:rsidR="007C3926" w:rsidRPr="007C3926" w:rsidTr="000F3B66">
        <w:tblPrEx>
          <w:tblCellMar>
            <w:top w:w="43" w:type="dxa"/>
          </w:tblCellMar>
        </w:tblPrEx>
        <w:trPr>
          <w:trHeight w:val="371"/>
        </w:trPr>
        <w:tc>
          <w:tcPr>
            <w:tcW w:w="79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7C3926" w:rsidRPr="007C3926" w:rsidRDefault="007C3926" w:rsidP="007C3926">
            <w:pPr>
              <w:jc w:val="both"/>
              <w:rPr>
                <w:rFonts w:ascii="Arial" w:eastAsia="Calibri" w:hAnsi="Arial" w:cs="Arial"/>
              </w:rPr>
            </w:pPr>
            <w:r w:rsidRPr="007C3926">
              <w:rPr>
                <w:rFonts w:ascii="Arial" w:eastAsia="Calibri" w:hAnsi="Arial" w:cs="Arial"/>
              </w:rPr>
              <w:t xml:space="preserve">40 </w:t>
            </w:r>
          </w:p>
        </w:tc>
        <w:tc>
          <w:tcPr>
            <w:tcW w:w="3591"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Asset Management </w:t>
            </w:r>
          </w:p>
        </w:tc>
        <w:tc>
          <w:tcPr>
            <w:tcW w:w="3355"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Budget and Treasury </w:t>
            </w:r>
          </w:p>
        </w:tc>
        <w:tc>
          <w:tcPr>
            <w:tcW w:w="1790"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jc w:val="both"/>
              <w:rPr>
                <w:rFonts w:ascii="Arial" w:eastAsia="Calibri" w:hAnsi="Arial" w:cs="Arial"/>
              </w:rPr>
            </w:pPr>
            <w:r w:rsidRPr="007C3926">
              <w:rPr>
                <w:rFonts w:ascii="Arial" w:eastAsia="Calibri" w:hAnsi="Arial" w:cs="Arial"/>
              </w:rPr>
              <w:t xml:space="preserve">30-May-18  </w:t>
            </w:r>
          </w:p>
        </w:tc>
      </w:tr>
      <w:tr w:rsidR="007C3926" w:rsidRPr="007C3926" w:rsidTr="000F3B66">
        <w:tblPrEx>
          <w:tblCellMar>
            <w:top w:w="43" w:type="dxa"/>
          </w:tblCellMar>
        </w:tblPrEx>
        <w:trPr>
          <w:trHeight w:val="416"/>
        </w:trPr>
        <w:tc>
          <w:tcPr>
            <w:tcW w:w="79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7C3926" w:rsidRPr="007C3926" w:rsidRDefault="007C3926" w:rsidP="007C3926">
            <w:pPr>
              <w:jc w:val="both"/>
              <w:rPr>
                <w:rFonts w:ascii="Arial" w:eastAsia="Calibri" w:hAnsi="Arial" w:cs="Arial"/>
              </w:rPr>
            </w:pPr>
            <w:r w:rsidRPr="007C3926">
              <w:rPr>
                <w:rFonts w:ascii="Arial" w:eastAsia="Calibri" w:hAnsi="Arial" w:cs="Arial"/>
              </w:rPr>
              <w:t xml:space="preserve">41 </w:t>
            </w:r>
          </w:p>
        </w:tc>
        <w:tc>
          <w:tcPr>
            <w:tcW w:w="3591"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spacing w:after="19"/>
              <w:ind w:left="5"/>
              <w:jc w:val="both"/>
              <w:rPr>
                <w:rFonts w:ascii="Arial" w:eastAsia="Calibri" w:hAnsi="Arial" w:cs="Arial"/>
              </w:rPr>
            </w:pPr>
            <w:r w:rsidRPr="007C3926">
              <w:rPr>
                <w:rFonts w:ascii="Arial" w:eastAsia="Calibri" w:hAnsi="Arial" w:cs="Arial"/>
              </w:rPr>
              <w:t xml:space="preserve">Supply Chain Management </w:t>
            </w:r>
          </w:p>
        </w:tc>
        <w:tc>
          <w:tcPr>
            <w:tcW w:w="3355"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Budget and Treasury </w:t>
            </w:r>
          </w:p>
        </w:tc>
        <w:tc>
          <w:tcPr>
            <w:tcW w:w="1790"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jc w:val="both"/>
              <w:rPr>
                <w:rFonts w:ascii="Arial" w:eastAsia="Calibri" w:hAnsi="Arial" w:cs="Arial"/>
              </w:rPr>
            </w:pPr>
            <w:r w:rsidRPr="007C3926">
              <w:rPr>
                <w:rFonts w:ascii="Arial" w:eastAsia="Calibri" w:hAnsi="Arial" w:cs="Arial"/>
              </w:rPr>
              <w:t xml:space="preserve">30-May-18  </w:t>
            </w:r>
          </w:p>
        </w:tc>
      </w:tr>
      <w:tr w:rsidR="007C3926" w:rsidRPr="007C3926" w:rsidTr="000F3B66">
        <w:tblPrEx>
          <w:tblCellMar>
            <w:top w:w="43" w:type="dxa"/>
          </w:tblCellMar>
        </w:tblPrEx>
        <w:trPr>
          <w:trHeight w:val="352"/>
        </w:trPr>
        <w:tc>
          <w:tcPr>
            <w:tcW w:w="79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7C3926" w:rsidRPr="007C3926" w:rsidRDefault="007C3926" w:rsidP="007C3926">
            <w:pPr>
              <w:jc w:val="both"/>
              <w:rPr>
                <w:rFonts w:ascii="Arial" w:eastAsia="Calibri" w:hAnsi="Arial" w:cs="Arial"/>
              </w:rPr>
            </w:pPr>
            <w:r w:rsidRPr="007C3926">
              <w:rPr>
                <w:rFonts w:ascii="Arial" w:eastAsia="Calibri" w:hAnsi="Arial" w:cs="Arial"/>
              </w:rPr>
              <w:lastRenderedPageBreak/>
              <w:t xml:space="preserve">42 </w:t>
            </w:r>
          </w:p>
        </w:tc>
        <w:tc>
          <w:tcPr>
            <w:tcW w:w="3591"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Petty cash </w:t>
            </w:r>
          </w:p>
        </w:tc>
        <w:tc>
          <w:tcPr>
            <w:tcW w:w="3355"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Budget and Treasury </w:t>
            </w:r>
          </w:p>
        </w:tc>
        <w:tc>
          <w:tcPr>
            <w:tcW w:w="1790"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24-Jun-16 </w:t>
            </w:r>
          </w:p>
        </w:tc>
      </w:tr>
      <w:tr w:rsidR="007C3926" w:rsidRPr="007C3926" w:rsidTr="000F3B66">
        <w:tblPrEx>
          <w:tblCellMar>
            <w:top w:w="43" w:type="dxa"/>
          </w:tblCellMar>
        </w:tblPrEx>
        <w:trPr>
          <w:trHeight w:val="371"/>
        </w:trPr>
        <w:tc>
          <w:tcPr>
            <w:tcW w:w="79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7C3926" w:rsidRPr="007C3926" w:rsidRDefault="007C3926" w:rsidP="007C3926">
            <w:pPr>
              <w:jc w:val="both"/>
              <w:rPr>
                <w:rFonts w:ascii="Arial" w:eastAsia="Calibri" w:hAnsi="Arial" w:cs="Arial"/>
              </w:rPr>
            </w:pPr>
            <w:r w:rsidRPr="007C3926">
              <w:rPr>
                <w:rFonts w:ascii="Arial" w:eastAsia="Calibri" w:hAnsi="Arial" w:cs="Arial"/>
              </w:rPr>
              <w:t xml:space="preserve">43 </w:t>
            </w:r>
          </w:p>
        </w:tc>
        <w:tc>
          <w:tcPr>
            <w:tcW w:w="3591"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spacing w:after="19"/>
              <w:ind w:left="5"/>
              <w:jc w:val="both"/>
              <w:rPr>
                <w:rFonts w:ascii="Arial" w:eastAsia="Calibri" w:hAnsi="Arial" w:cs="Arial"/>
              </w:rPr>
            </w:pPr>
            <w:r w:rsidRPr="007C3926">
              <w:rPr>
                <w:rFonts w:ascii="Arial" w:eastAsia="Calibri" w:hAnsi="Arial" w:cs="Arial"/>
              </w:rPr>
              <w:t xml:space="preserve">Grant in Aid in Lieu of Rates </w:t>
            </w:r>
          </w:p>
        </w:tc>
        <w:tc>
          <w:tcPr>
            <w:tcW w:w="3355"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Budget and Treasury </w:t>
            </w:r>
          </w:p>
        </w:tc>
        <w:tc>
          <w:tcPr>
            <w:tcW w:w="1790" w:type="dxa"/>
            <w:tcBorders>
              <w:top w:val="single" w:sz="8"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26-May-16 </w:t>
            </w:r>
          </w:p>
        </w:tc>
      </w:tr>
      <w:tr w:rsidR="007C3926" w:rsidRPr="007C3926" w:rsidTr="000F3B66">
        <w:tblPrEx>
          <w:tblCellMar>
            <w:top w:w="43" w:type="dxa"/>
          </w:tblCellMar>
        </w:tblPrEx>
        <w:trPr>
          <w:trHeight w:val="327"/>
        </w:trPr>
        <w:tc>
          <w:tcPr>
            <w:tcW w:w="799" w:type="dxa"/>
            <w:tcBorders>
              <w:top w:val="single" w:sz="8" w:space="0" w:color="000000"/>
              <w:left w:val="single" w:sz="8" w:space="0" w:color="000000"/>
              <w:bottom w:val="single" w:sz="4" w:space="0" w:color="000000"/>
              <w:right w:val="single" w:sz="8" w:space="0" w:color="000000"/>
            </w:tcBorders>
            <w:shd w:val="clear" w:color="auto" w:fill="FFFFFF" w:themeFill="background1"/>
          </w:tcPr>
          <w:p w:rsidR="007C3926" w:rsidRPr="007C3926" w:rsidRDefault="007C3926" w:rsidP="007C3926">
            <w:pPr>
              <w:jc w:val="both"/>
              <w:rPr>
                <w:rFonts w:ascii="Arial" w:eastAsia="Calibri" w:hAnsi="Arial" w:cs="Arial"/>
              </w:rPr>
            </w:pPr>
            <w:r w:rsidRPr="007C3926">
              <w:rPr>
                <w:rFonts w:ascii="Arial" w:eastAsia="Calibri" w:hAnsi="Arial" w:cs="Arial"/>
              </w:rPr>
              <w:t xml:space="preserve">44 </w:t>
            </w:r>
          </w:p>
        </w:tc>
        <w:tc>
          <w:tcPr>
            <w:tcW w:w="3591" w:type="dxa"/>
            <w:tcBorders>
              <w:top w:val="single" w:sz="8" w:space="0" w:color="000000"/>
              <w:left w:val="single" w:sz="8" w:space="0" w:color="000000"/>
              <w:bottom w:val="single" w:sz="4" w:space="0" w:color="000000"/>
              <w:right w:val="single" w:sz="8" w:space="0" w:color="000000"/>
            </w:tcBorders>
          </w:tcPr>
          <w:p w:rsidR="007C3926" w:rsidRPr="007C3926" w:rsidRDefault="007C3926" w:rsidP="007C3926">
            <w:pPr>
              <w:spacing w:after="19"/>
              <w:ind w:left="5"/>
              <w:jc w:val="both"/>
              <w:rPr>
                <w:rFonts w:ascii="Arial" w:eastAsia="Calibri" w:hAnsi="Arial" w:cs="Arial"/>
              </w:rPr>
            </w:pPr>
            <w:r w:rsidRPr="007C3926">
              <w:rPr>
                <w:rFonts w:ascii="Arial" w:eastAsia="Calibri" w:hAnsi="Arial" w:cs="Arial"/>
              </w:rPr>
              <w:t xml:space="preserve">Credit Control and Debt Collection </w:t>
            </w:r>
          </w:p>
        </w:tc>
        <w:tc>
          <w:tcPr>
            <w:tcW w:w="3355" w:type="dxa"/>
            <w:tcBorders>
              <w:top w:val="single" w:sz="8" w:space="0" w:color="000000"/>
              <w:left w:val="single" w:sz="8" w:space="0" w:color="000000"/>
              <w:bottom w:val="single" w:sz="4"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Budget and Treasury </w:t>
            </w:r>
          </w:p>
        </w:tc>
        <w:tc>
          <w:tcPr>
            <w:tcW w:w="1790" w:type="dxa"/>
            <w:tcBorders>
              <w:top w:val="single" w:sz="8" w:space="0" w:color="000000"/>
              <w:left w:val="single" w:sz="8" w:space="0" w:color="000000"/>
              <w:bottom w:val="single" w:sz="4" w:space="0" w:color="000000"/>
              <w:right w:val="single" w:sz="8" w:space="0" w:color="000000"/>
            </w:tcBorders>
          </w:tcPr>
          <w:p w:rsidR="007C3926" w:rsidRPr="007C3926" w:rsidRDefault="007C3926" w:rsidP="007C3926">
            <w:pPr>
              <w:jc w:val="both"/>
              <w:rPr>
                <w:rFonts w:ascii="Arial" w:eastAsia="Calibri" w:hAnsi="Arial" w:cs="Arial"/>
              </w:rPr>
            </w:pPr>
            <w:r w:rsidRPr="007C3926">
              <w:rPr>
                <w:rFonts w:ascii="Arial" w:eastAsia="Calibri" w:hAnsi="Arial" w:cs="Arial"/>
              </w:rPr>
              <w:t>30-May-18</w:t>
            </w:r>
          </w:p>
        </w:tc>
      </w:tr>
      <w:tr w:rsidR="007C3926" w:rsidRPr="007C3926" w:rsidTr="000F3B66">
        <w:tblPrEx>
          <w:tblCellMar>
            <w:top w:w="43" w:type="dxa"/>
          </w:tblCellMar>
        </w:tblPrEx>
        <w:trPr>
          <w:trHeight w:val="511"/>
        </w:trPr>
        <w:tc>
          <w:tcPr>
            <w:tcW w:w="7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C3926" w:rsidRPr="007C3926" w:rsidRDefault="007C3926" w:rsidP="007C3926">
            <w:pPr>
              <w:jc w:val="both"/>
              <w:rPr>
                <w:rFonts w:ascii="Arial" w:eastAsia="Calibri" w:hAnsi="Arial" w:cs="Arial"/>
              </w:rPr>
            </w:pPr>
            <w:r w:rsidRPr="007C3926">
              <w:rPr>
                <w:rFonts w:ascii="Arial" w:eastAsia="Calibri" w:hAnsi="Arial" w:cs="Arial"/>
              </w:rPr>
              <w:t xml:space="preserve">45 </w:t>
            </w:r>
          </w:p>
        </w:tc>
        <w:tc>
          <w:tcPr>
            <w:tcW w:w="3591"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spacing w:after="19"/>
              <w:ind w:left="5"/>
              <w:jc w:val="both"/>
              <w:rPr>
                <w:rFonts w:ascii="Arial" w:eastAsia="Calibri" w:hAnsi="Arial" w:cs="Arial"/>
              </w:rPr>
            </w:pPr>
            <w:r w:rsidRPr="007C3926">
              <w:rPr>
                <w:rFonts w:ascii="Arial" w:eastAsia="Calibri" w:hAnsi="Arial" w:cs="Arial"/>
              </w:rPr>
              <w:t xml:space="preserve">Credit Control and Revenue Management by-law </w:t>
            </w:r>
          </w:p>
        </w:tc>
        <w:tc>
          <w:tcPr>
            <w:tcW w:w="3355"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Budget and Treasury </w:t>
            </w:r>
          </w:p>
        </w:tc>
        <w:tc>
          <w:tcPr>
            <w:tcW w:w="1790"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26-May-16 </w:t>
            </w:r>
          </w:p>
        </w:tc>
      </w:tr>
      <w:tr w:rsidR="007C3926" w:rsidRPr="007C3926" w:rsidTr="000F3B66">
        <w:tblPrEx>
          <w:tblCellMar>
            <w:top w:w="43" w:type="dxa"/>
          </w:tblCellMar>
        </w:tblPrEx>
        <w:trPr>
          <w:trHeight w:val="283"/>
        </w:trPr>
        <w:tc>
          <w:tcPr>
            <w:tcW w:w="799" w:type="dxa"/>
            <w:tcBorders>
              <w:top w:val="single" w:sz="4" w:space="0" w:color="000000"/>
              <w:left w:val="single" w:sz="8" w:space="0" w:color="000000"/>
              <w:bottom w:val="single" w:sz="4" w:space="0" w:color="000000"/>
              <w:right w:val="single" w:sz="8" w:space="0" w:color="000000"/>
            </w:tcBorders>
            <w:shd w:val="clear" w:color="auto" w:fill="FFFFFF" w:themeFill="background1"/>
          </w:tcPr>
          <w:p w:rsidR="007C3926" w:rsidRPr="007C3926" w:rsidRDefault="007C3926" w:rsidP="007C3926">
            <w:pPr>
              <w:jc w:val="both"/>
              <w:rPr>
                <w:rFonts w:ascii="Arial" w:eastAsia="Calibri" w:hAnsi="Arial" w:cs="Arial"/>
              </w:rPr>
            </w:pPr>
            <w:r w:rsidRPr="007C3926">
              <w:rPr>
                <w:rFonts w:ascii="Arial" w:eastAsia="Calibri" w:hAnsi="Arial" w:cs="Arial"/>
              </w:rPr>
              <w:t xml:space="preserve">46 </w:t>
            </w:r>
          </w:p>
        </w:tc>
        <w:tc>
          <w:tcPr>
            <w:tcW w:w="3591" w:type="dxa"/>
            <w:tcBorders>
              <w:top w:val="single" w:sz="4" w:space="0" w:color="000000"/>
              <w:left w:val="single" w:sz="8" w:space="0" w:color="000000"/>
              <w:bottom w:val="single" w:sz="4"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Provision of Debt Write off – Doubtful debt </w:t>
            </w:r>
          </w:p>
        </w:tc>
        <w:tc>
          <w:tcPr>
            <w:tcW w:w="3355" w:type="dxa"/>
            <w:tcBorders>
              <w:top w:val="single" w:sz="4" w:space="0" w:color="000000"/>
              <w:left w:val="single" w:sz="8" w:space="0" w:color="000000"/>
              <w:bottom w:val="single" w:sz="4"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Budget and Treasury </w:t>
            </w:r>
          </w:p>
        </w:tc>
        <w:tc>
          <w:tcPr>
            <w:tcW w:w="1790" w:type="dxa"/>
            <w:tcBorders>
              <w:top w:val="single" w:sz="4" w:space="0" w:color="000000"/>
              <w:left w:val="single" w:sz="8" w:space="0" w:color="000000"/>
              <w:bottom w:val="single" w:sz="4" w:space="0" w:color="000000"/>
              <w:right w:val="single" w:sz="8" w:space="0" w:color="000000"/>
            </w:tcBorders>
          </w:tcPr>
          <w:p w:rsidR="007C3926" w:rsidRPr="007C3926" w:rsidRDefault="007C3926" w:rsidP="007C3926">
            <w:pPr>
              <w:jc w:val="both"/>
              <w:rPr>
                <w:rFonts w:ascii="Arial" w:eastAsia="Calibri" w:hAnsi="Arial" w:cs="Arial"/>
              </w:rPr>
            </w:pPr>
            <w:r w:rsidRPr="007C3926">
              <w:rPr>
                <w:rFonts w:ascii="Arial" w:eastAsia="Calibri" w:hAnsi="Arial" w:cs="Arial"/>
              </w:rPr>
              <w:t>30-May-18</w:t>
            </w:r>
          </w:p>
        </w:tc>
      </w:tr>
      <w:tr w:rsidR="007C3926" w:rsidRPr="007C3926" w:rsidTr="000F3B66">
        <w:tblPrEx>
          <w:tblCellMar>
            <w:top w:w="43" w:type="dxa"/>
          </w:tblCellMar>
        </w:tblPrEx>
        <w:trPr>
          <w:trHeight w:val="149"/>
        </w:trPr>
        <w:tc>
          <w:tcPr>
            <w:tcW w:w="7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C3926" w:rsidRPr="007C3926" w:rsidRDefault="007C3926" w:rsidP="007C3926">
            <w:pPr>
              <w:jc w:val="both"/>
              <w:rPr>
                <w:rFonts w:ascii="Arial" w:eastAsia="Calibri" w:hAnsi="Arial" w:cs="Arial"/>
              </w:rPr>
            </w:pPr>
            <w:r w:rsidRPr="007C3926">
              <w:rPr>
                <w:rFonts w:ascii="Arial" w:eastAsia="Calibri" w:hAnsi="Arial" w:cs="Arial"/>
              </w:rPr>
              <w:t xml:space="preserve">47 </w:t>
            </w:r>
          </w:p>
        </w:tc>
        <w:tc>
          <w:tcPr>
            <w:tcW w:w="3591" w:type="dxa"/>
            <w:tcBorders>
              <w:top w:val="single" w:sz="4" w:space="0" w:color="000000"/>
              <w:left w:val="single" w:sz="4" w:space="0" w:color="000000"/>
              <w:bottom w:val="single" w:sz="4" w:space="0" w:color="000000"/>
              <w:right w:val="single" w:sz="4" w:space="0" w:color="000000"/>
            </w:tcBorders>
          </w:tcPr>
          <w:p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Inventory Management </w:t>
            </w:r>
          </w:p>
        </w:tc>
        <w:tc>
          <w:tcPr>
            <w:tcW w:w="3355"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Budget and Treasury </w:t>
            </w:r>
          </w:p>
        </w:tc>
        <w:tc>
          <w:tcPr>
            <w:tcW w:w="1790" w:type="dxa"/>
            <w:tcBorders>
              <w:top w:val="single" w:sz="4" w:space="0" w:color="000000"/>
              <w:left w:val="single" w:sz="4" w:space="0" w:color="000000"/>
              <w:bottom w:val="single" w:sz="4" w:space="0" w:color="000000"/>
              <w:right w:val="single" w:sz="4"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24-Jun-16 </w:t>
            </w:r>
          </w:p>
        </w:tc>
      </w:tr>
      <w:tr w:rsidR="007C3926" w:rsidRPr="007C3926" w:rsidTr="000F3B66">
        <w:tblPrEx>
          <w:tblCellMar>
            <w:top w:w="43" w:type="dxa"/>
          </w:tblCellMar>
        </w:tblPrEx>
        <w:trPr>
          <w:trHeight w:val="42"/>
        </w:trPr>
        <w:tc>
          <w:tcPr>
            <w:tcW w:w="799" w:type="dxa"/>
            <w:tcBorders>
              <w:top w:val="single" w:sz="4" w:space="0" w:color="000000"/>
              <w:left w:val="single" w:sz="8" w:space="0" w:color="000000"/>
              <w:bottom w:val="single" w:sz="8" w:space="0" w:color="000000"/>
              <w:right w:val="single" w:sz="8" w:space="0" w:color="000000"/>
            </w:tcBorders>
          </w:tcPr>
          <w:p w:rsidR="007C3926" w:rsidRPr="007C3926" w:rsidRDefault="007C3926" w:rsidP="007C3926">
            <w:pPr>
              <w:jc w:val="both"/>
              <w:rPr>
                <w:rFonts w:ascii="Arial" w:eastAsia="Calibri" w:hAnsi="Arial" w:cs="Arial"/>
              </w:rPr>
            </w:pPr>
            <w:r w:rsidRPr="007C3926">
              <w:rPr>
                <w:rFonts w:ascii="Arial" w:eastAsia="Calibri" w:hAnsi="Arial" w:cs="Arial"/>
              </w:rPr>
              <w:t xml:space="preserve">48 </w:t>
            </w:r>
          </w:p>
        </w:tc>
        <w:tc>
          <w:tcPr>
            <w:tcW w:w="3591" w:type="dxa"/>
            <w:tcBorders>
              <w:top w:val="single" w:sz="4" w:space="0" w:color="000000"/>
              <w:left w:val="single" w:sz="8" w:space="0" w:color="000000"/>
              <w:bottom w:val="single" w:sz="8" w:space="0" w:color="000000"/>
              <w:right w:val="single" w:sz="8" w:space="0" w:color="000000"/>
            </w:tcBorders>
          </w:tcPr>
          <w:p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Virement </w:t>
            </w:r>
          </w:p>
        </w:tc>
        <w:tc>
          <w:tcPr>
            <w:tcW w:w="3355" w:type="dxa"/>
            <w:tcBorders>
              <w:top w:val="single" w:sz="4" w:space="0" w:color="000000"/>
              <w:left w:val="single" w:sz="8" w:space="0" w:color="000000"/>
              <w:bottom w:val="single" w:sz="8" w:space="0" w:color="000000"/>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Budget and Treasury </w:t>
            </w:r>
          </w:p>
        </w:tc>
        <w:tc>
          <w:tcPr>
            <w:tcW w:w="1790" w:type="dxa"/>
            <w:tcBorders>
              <w:top w:val="single" w:sz="4" w:space="0" w:color="000000"/>
              <w:left w:val="single" w:sz="8" w:space="0" w:color="000000"/>
              <w:bottom w:val="single" w:sz="8" w:space="0" w:color="000000"/>
              <w:right w:val="single" w:sz="8" w:space="0" w:color="000000"/>
            </w:tcBorders>
          </w:tcPr>
          <w:p w:rsidR="007C3926" w:rsidRPr="007C3926" w:rsidRDefault="007C3926" w:rsidP="007C3926">
            <w:pPr>
              <w:jc w:val="both"/>
              <w:rPr>
                <w:rFonts w:ascii="Arial" w:eastAsia="Calibri" w:hAnsi="Arial" w:cs="Arial"/>
              </w:rPr>
            </w:pPr>
            <w:r w:rsidRPr="007C3926">
              <w:rPr>
                <w:rFonts w:ascii="Arial" w:eastAsia="Calibri" w:hAnsi="Arial" w:cs="Arial"/>
              </w:rPr>
              <w:t>30-May-18</w:t>
            </w:r>
          </w:p>
        </w:tc>
      </w:tr>
      <w:tr w:rsidR="007C3926" w:rsidRPr="007C3926" w:rsidTr="000F3B66">
        <w:tblPrEx>
          <w:tblCellMar>
            <w:top w:w="43" w:type="dxa"/>
          </w:tblCellMar>
        </w:tblPrEx>
        <w:trPr>
          <w:trHeight w:val="165"/>
        </w:trPr>
        <w:tc>
          <w:tcPr>
            <w:tcW w:w="799" w:type="dxa"/>
            <w:tcBorders>
              <w:top w:val="single" w:sz="8" w:space="0" w:color="000000"/>
              <w:left w:val="single" w:sz="8" w:space="0" w:color="000000"/>
              <w:bottom w:val="single" w:sz="4" w:space="0" w:color="auto"/>
              <w:right w:val="single" w:sz="8" w:space="0" w:color="000000"/>
            </w:tcBorders>
          </w:tcPr>
          <w:p w:rsidR="007C3926" w:rsidRPr="007C3926" w:rsidRDefault="007C3926" w:rsidP="007C3926">
            <w:pPr>
              <w:jc w:val="both"/>
              <w:rPr>
                <w:rFonts w:ascii="Arial" w:eastAsia="Calibri" w:hAnsi="Arial" w:cs="Arial"/>
              </w:rPr>
            </w:pPr>
            <w:r w:rsidRPr="007C3926">
              <w:rPr>
                <w:rFonts w:ascii="Arial" w:eastAsia="Calibri" w:hAnsi="Arial" w:cs="Arial"/>
              </w:rPr>
              <w:t xml:space="preserve">49 </w:t>
            </w:r>
          </w:p>
        </w:tc>
        <w:tc>
          <w:tcPr>
            <w:tcW w:w="3591" w:type="dxa"/>
            <w:tcBorders>
              <w:top w:val="single" w:sz="8" w:space="0" w:color="000000"/>
              <w:left w:val="single" w:sz="8" w:space="0" w:color="000000"/>
              <w:bottom w:val="single" w:sz="4" w:space="0" w:color="auto"/>
              <w:right w:val="single" w:sz="8" w:space="0" w:color="000000"/>
            </w:tcBorders>
          </w:tcPr>
          <w:p w:rsidR="007C3926" w:rsidRPr="007C3926" w:rsidRDefault="007C3926" w:rsidP="000F3B66">
            <w:pPr>
              <w:spacing w:line="360" w:lineRule="auto"/>
              <w:ind w:left="5"/>
              <w:jc w:val="both"/>
              <w:rPr>
                <w:rFonts w:ascii="Arial" w:eastAsia="Calibri" w:hAnsi="Arial" w:cs="Arial"/>
              </w:rPr>
            </w:pPr>
            <w:r w:rsidRPr="007C3926">
              <w:rPr>
                <w:rFonts w:ascii="Arial" w:eastAsia="Calibri" w:hAnsi="Arial" w:cs="Arial"/>
              </w:rPr>
              <w:t xml:space="preserve">HIV/AIDS </w:t>
            </w:r>
          </w:p>
        </w:tc>
        <w:tc>
          <w:tcPr>
            <w:tcW w:w="3355" w:type="dxa"/>
            <w:tcBorders>
              <w:top w:val="single" w:sz="8" w:space="0" w:color="000000"/>
              <w:left w:val="single" w:sz="8" w:space="0" w:color="000000"/>
              <w:bottom w:val="single" w:sz="4" w:space="0" w:color="auto"/>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Mayor’s Office </w:t>
            </w:r>
          </w:p>
        </w:tc>
        <w:tc>
          <w:tcPr>
            <w:tcW w:w="1790" w:type="dxa"/>
            <w:tcBorders>
              <w:top w:val="single" w:sz="8" w:space="0" w:color="000000"/>
              <w:left w:val="single" w:sz="8" w:space="0" w:color="000000"/>
              <w:bottom w:val="single" w:sz="4" w:space="0" w:color="auto"/>
              <w:right w:val="single" w:sz="8" w:space="0" w:color="000000"/>
            </w:tcBorders>
          </w:tcPr>
          <w:p w:rsidR="007C3926" w:rsidRPr="007C3926" w:rsidRDefault="007C3926" w:rsidP="007C3926">
            <w:pPr>
              <w:ind w:left="5"/>
              <w:jc w:val="both"/>
              <w:rPr>
                <w:rFonts w:ascii="Arial" w:eastAsia="Calibri" w:hAnsi="Arial" w:cs="Arial"/>
              </w:rPr>
            </w:pPr>
            <w:r w:rsidRPr="007C3926">
              <w:rPr>
                <w:rFonts w:ascii="Arial" w:eastAsia="Calibri" w:hAnsi="Arial" w:cs="Arial"/>
              </w:rPr>
              <w:t xml:space="preserve">  </w:t>
            </w:r>
          </w:p>
        </w:tc>
      </w:tr>
      <w:tr w:rsidR="007C3926" w:rsidRPr="007C3926" w:rsidTr="000F3B66">
        <w:tblPrEx>
          <w:tblCellMar>
            <w:top w:w="43" w:type="dxa"/>
          </w:tblCellMar>
        </w:tblPrEx>
        <w:trPr>
          <w:trHeight w:val="91"/>
        </w:trPr>
        <w:tc>
          <w:tcPr>
            <w:tcW w:w="799" w:type="dxa"/>
            <w:tcBorders>
              <w:top w:val="single" w:sz="4" w:space="0" w:color="auto"/>
              <w:left w:val="single" w:sz="4" w:space="0" w:color="auto"/>
              <w:bottom w:val="single" w:sz="4" w:space="0" w:color="auto"/>
              <w:right w:val="single" w:sz="4" w:space="0" w:color="auto"/>
            </w:tcBorders>
          </w:tcPr>
          <w:p w:rsidR="007C3926" w:rsidRPr="007C3926" w:rsidRDefault="007C3926" w:rsidP="007C3926">
            <w:pPr>
              <w:jc w:val="both"/>
              <w:rPr>
                <w:rFonts w:ascii="Arial" w:eastAsia="Calibri" w:hAnsi="Arial" w:cs="Arial"/>
              </w:rPr>
            </w:pPr>
            <w:r w:rsidRPr="007C3926">
              <w:rPr>
                <w:rFonts w:ascii="Arial" w:eastAsia="Calibri" w:hAnsi="Arial" w:cs="Arial"/>
              </w:rPr>
              <w:t xml:space="preserve">50 </w:t>
            </w:r>
          </w:p>
        </w:tc>
        <w:tc>
          <w:tcPr>
            <w:tcW w:w="3591" w:type="dxa"/>
            <w:tcBorders>
              <w:top w:val="single" w:sz="4" w:space="0" w:color="auto"/>
              <w:left w:val="single" w:sz="4" w:space="0" w:color="auto"/>
              <w:bottom w:val="single" w:sz="4" w:space="0" w:color="auto"/>
              <w:right w:val="single" w:sz="4" w:space="0" w:color="auto"/>
            </w:tcBorders>
          </w:tcPr>
          <w:p w:rsidR="007C3926" w:rsidRPr="007C3926" w:rsidRDefault="007C3926" w:rsidP="000F3B66">
            <w:pPr>
              <w:spacing w:line="360" w:lineRule="auto"/>
              <w:jc w:val="both"/>
              <w:rPr>
                <w:rFonts w:ascii="Arial" w:eastAsia="Calibri" w:hAnsi="Arial" w:cs="Arial"/>
              </w:rPr>
            </w:pPr>
            <w:r w:rsidRPr="007C3926">
              <w:rPr>
                <w:rFonts w:ascii="Arial" w:eastAsia="Calibri" w:hAnsi="Arial" w:cs="Arial"/>
              </w:rPr>
              <w:t xml:space="preserve">Grants and Donations </w:t>
            </w:r>
          </w:p>
        </w:tc>
        <w:tc>
          <w:tcPr>
            <w:tcW w:w="3355" w:type="dxa"/>
            <w:tcBorders>
              <w:top w:val="single" w:sz="4" w:space="0" w:color="auto"/>
              <w:left w:val="single" w:sz="4" w:space="0" w:color="auto"/>
              <w:bottom w:val="single" w:sz="4" w:space="0" w:color="auto"/>
              <w:right w:val="single" w:sz="4" w:space="0" w:color="auto"/>
            </w:tcBorders>
          </w:tcPr>
          <w:p w:rsidR="007C3926" w:rsidRPr="007C3926" w:rsidRDefault="007C3926" w:rsidP="007C3926">
            <w:pPr>
              <w:jc w:val="both"/>
              <w:rPr>
                <w:rFonts w:ascii="Arial" w:eastAsia="Calibri" w:hAnsi="Arial" w:cs="Arial"/>
              </w:rPr>
            </w:pPr>
            <w:r w:rsidRPr="007C3926">
              <w:rPr>
                <w:rFonts w:ascii="Arial" w:eastAsia="Calibri" w:hAnsi="Arial" w:cs="Arial"/>
              </w:rPr>
              <w:t xml:space="preserve">Mayor’s Office </w:t>
            </w:r>
          </w:p>
        </w:tc>
        <w:tc>
          <w:tcPr>
            <w:tcW w:w="1790" w:type="dxa"/>
            <w:tcBorders>
              <w:top w:val="single" w:sz="4" w:space="0" w:color="auto"/>
              <w:left w:val="single" w:sz="4" w:space="0" w:color="auto"/>
              <w:bottom w:val="single" w:sz="4" w:space="0" w:color="auto"/>
              <w:right w:val="single" w:sz="4" w:space="0" w:color="auto"/>
            </w:tcBorders>
          </w:tcPr>
          <w:p w:rsidR="007C3926" w:rsidRPr="007C3926" w:rsidRDefault="007C3926" w:rsidP="007C3926">
            <w:pPr>
              <w:jc w:val="both"/>
              <w:rPr>
                <w:rFonts w:ascii="Arial" w:eastAsia="Calibri" w:hAnsi="Arial" w:cs="Arial"/>
              </w:rPr>
            </w:pPr>
            <w:r w:rsidRPr="007C3926">
              <w:rPr>
                <w:rFonts w:ascii="Arial" w:eastAsia="Calibri" w:hAnsi="Arial" w:cs="Arial"/>
              </w:rPr>
              <w:t>30-May-18</w:t>
            </w:r>
          </w:p>
        </w:tc>
      </w:tr>
    </w:tbl>
    <w:p w:rsidR="007C3926" w:rsidRDefault="007C3926" w:rsidP="007C3926">
      <w:pPr>
        <w:jc w:val="both"/>
        <w:rPr>
          <w:rFonts w:ascii="Arial" w:eastAsia="Calibri" w:hAnsi="Arial" w:cs="Arial"/>
          <w:color w:val="000000"/>
          <w:lang w:eastAsia="en-ZA"/>
        </w:rPr>
      </w:pPr>
    </w:p>
    <w:p w:rsidR="005B425A" w:rsidRDefault="005B425A" w:rsidP="007C39F3">
      <w:pPr>
        <w:shd w:val="clear" w:color="auto" w:fill="D3BFA1"/>
        <w:rPr>
          <w:rFonts w:ascii="Arial" w:hAnsi="Arial" w:cs="Arial"/>
          <w:b/>
          <w:sz w:val="24"/>
        </w:rPr>
      </w:pPr>
      <w:r w:rsidRPr="005B425A">
        <w:rPr>
          <w:rFonts w:ascii="Arial" w:hAnsi="Arial" w:cs="Arial"/>
          <w:b/>
          <w:sz w:val="24"/>
        </w:rPr>
        <w:t>2.3</w:t>
      </w:r>
      <w:r w:rsidRPr="005B425A">
        <w:rPr>
          <w:rFonts w:ascii="Arial" w:hAnsi="Arial" w:cs="Arial"/>
          <w:b/>
          <w:sz w:val="24"/>
        </w:rPr>
        <w:tab/>
        <w:t>GOOD GOVERNANCE AND PUBLIC PARTICIPATION</w:t>
      </w:r>
      <w:r>
        <w:rPr>
          <w:rFonts w:ascii="Arial" w:hAnsi="Arial" w:cs="Arial"/>
          <w:b/>
          <w:sz w:val="24"/>
        </w:rPr>
        <w:t>:</w:t>
      </w:r>
    </w:p>
    <w:p w:rsidR="005B425A" w:rsidRPr="005B425A" w:rsidRDefault="005B425A" w:rsidP="005B425A">
      <w:pPr>
        <w:spacing w:after="20"/>
        <w:ind w:left="948"/>
        <w:jc w:val="both"/>
        <w:rPr>
          <w:rFonts w:ascii="Arial" w:eastAsia="Calibri" w:hAnsi="Arial" w:cs="Arial"/>
          <w:color w:val="000000"/>
          <w:lang w:eastAsia="en-ZA"/>
        </w:rPr>
      </w:pPr>
    </w:p>
    <w:p w:rsidR="005B425A" w:rsidRDefault="005B425A" w:rsidP="009D4634">
      <w:pPr>
        <w:spacing w:after="0" w:line="360" w:lineRule="auto"/>
        <w:ind w:right="-450" w:hanging="11"/>
        <w:jc w:val="both"/>
        <w:rPr>
          <w:rFonts w:ascii="Arial" w:eastAsia="Calibri" w:hAnsi="Arial" w:cs="Arial"/>
          <w:color w:val="000000"/>
          <w:lang w:eastAsia="en-ZA"/>
        </w:rPr>
      </w:pPr>
      <w:r w:rsidRPr="005B425A">
        <w:rPr>
          <w:rFonts w:ascii="Arial" w:eastAsia="Calibri" w:hAnsi="Arial" w:cs="Arial"/>
          <w:color w:val="000000"/>
          <w:lang w:eastAsia="en-ZA"/>
        </w:rPr>
        <w:t xml:space="preserve">Makana Municipality is a Category B Municipality (local municipality) with an </w:t>
      </w:r>
      <w:r w:rsidR="009D4634">
        <w:rPr>
          <w:rFonts w:ascii="Arial" w:eastAsia="Calibri" w:hAnsi="Arial" w:cs="Arial"/>
          <w:color w:val="000000"/>
          <w:lang w:eastAsia="en-ZA"/>
        </w:rPr>
        <w:t>E</w:t>
      </w:r>
      <w:r w:rsidRPr="005B425A">
        <w:rPr>
          <w:rFonts w:ascii="Arial" w:eastAsia="Calibri" w:hAnsi="Arial" w:cs="Arial"/>
          <w:color w:val="000000"/>
          <w:lang w:eastAsia="en-ZA"/>
        </w:rPr>
        <w:t xml:space="preserve">xecutive Mayoral Committee System combined with a Ward Participatory System, as defined under Chapter 1 of the </w:t>
      </w:r>
      <w:r w:rsidRPr="009D4634">
        <w:rPr>
          <w:rFonts w:ascii="Arial" w:eastAsia="Calibri" w:hAnsi="Arial" w:cs="Arial"/>
          <w:b/>
          <w:i/>
          <w:color w:val="000000"/>
          <w:lang w:eastAsia="en-ZA"/>
        </w:rPr>
        <w:t>Local Government: Municipal Structures Act No. 117 of 1998</w:t>
      </w:r>
      <w:r w:rsidRPr="005B425A">
        <w:rPr>
          <w:rFonts w:ascii="Arial" w:eastAsia="Calibri" w:hAnsi="Arial" w:cs="Arial"/>
          <w:color w:val="000000"/>
          <w:lang w:eastAsia="en-ZA"/>
        </w:rPr>
        <w:t xml:space="preserve">.  The Political and Administrative seat is situated in Makhanda.  </w:t>
      </w:r>
    </w:p>
    <w:p w:rsidR="00166BFB" w:rsidRDefault="00166BFB" w:rsidP="009D4634">
      <w:pPr>
        <w:spacing w:after="0" w:line="360" w:lineRule="auto"/>
        <w:ind w:right="-450" w:hanging="11"/>
        <w:jc w:val="both"/>
        <w:rPr>
          <w:rFonts w:ascii="Arial" w:eastAsia="Calibri" w:hAnsi="Arial" w:cs="Arial"/>
          <w:b/>
          <w:color w:val="000000"/>
          <w:lang w:eastAsia="en-ZA"/>
        </w:rPr>
      </w:pPr>
    </w:p>
    <w:p w:rsidR="005B425A" w:rsidRPr="005B425A" w:rsidRDefault="005B425A" w:rsidP="005B425A">
      <w:pPr>
        <w:spacing w:after="209" w:line="360" w:lineRule="auto"/>
        <w:ind w:right="-450" w:hanging="11"/>
        <w:jc w:val="both"/>
        <w:rPr>
          <w:rFonts w:ascii="Arial" w:eastAsia="Calibri" w:hAnsi="Arial" w:cs="Arial"/>
          <w:b/>
          <w:color w:val="000000"/>
          <w:lang w:eastAsia="en-ZA"/>
        </w:rPr>
      </w:pPr>
      <w:r w:rsidRPr="005B425A">
        <w:rPr>
          <w:rFonts w:ascii="Arial" w:eastAsia="Calibri" w:hAnsi="Arial" w:cs="Arial"/>
          <w:b/>
          <w:color w:val="000000"/>
          <w:lang w:eastAsia="en-ZA"/>
        </w:rPr>
        <w:t>2.3.1</w:t>
      </w:r>
      <w:r w:rsidRPr="005B425A">
        <w:rPr>
          <w:rFonts w:ascii="Arial" w:eastAsia="Calibri" w:hAnsi="Arial" w:cs="Arial"/>
          <w:b/>
          <w:color w:val="000000"/>
          <w:lang w:eastAsia="en-ZA"/>
        </w:rPr>
        <w:tab/>
      </w:r>
      <w:r w:rsidR="00255CA0">
        <w:rPr>
          <w:rFonts w:ascii="Arial" w:eastAsia="Calibri" w:hAnsi="Arial" w:cs="Arial"/>
          <w:b/>
          <w:color w:val="000000"/>
          <w:lang w:eastAsia="en-ZA"/>
        </w:rPr>
        <w:t xml:space="preserve">Political </w:t>
      </w:r>
      <w:r w:rsidRPr="005B425A">
        <w:rPr>
          <w:rFonts w:ascii="Arial" w:eastAsia="Calibri" w:hAnsi="Arial" w:cs="Arial"/>
          <w:b/>
          <w:color w:val="000000"/>
          <w:lang w:eastAsia="en-ZA"/>
        </w:rPr>
        <w:t>Structures</w:t>
      </w:r>
      <w:r w:rsidR="00255CA0">
        <w:rPr>
          <w:rFonts w:ascii="Arial" w:eastAsia="Calibri" w:hAnsi="Arial" w:cs="Arial"/>
          <w:b/>
          <w:color w:val="000000"/>
          <w:lang w:eastAsia="en-ZA"/>
        </w:rPr>
        <w:t xml:space="preserve"> Overview</w:t>
      </w:r>
    </w:p>
    <w:p w:rsidR="005B425A" w:rsidRPr="009D4634" w:rsidRDefault="005B425A" w:rsidP="00132F42">
      <w:pPr>
        <w:spacing w:after="184" w:line="360" w:lineRule="auto"/>
        <w:ind w:right="-270" w:hanging="11"/>
        <w:jc w:val="both"/>
        <w:rPr>
          <w:rFonts w:ascii="Arial" w:eastAsia="Calibri" w:hAnsi="Arial" w:cs="Arial"/>
          <w:b/>
          <w:i/>
          <w:color w:val="000000"/>
          <w:lang w:eastAsia="en-ZA"/>
        </w:rPr>
      </w:pPr>
      <w:r w:rsidRPr="005B425A">
        <w:rPr>
          <w:rFonts w:ascii="Arial" w:eastAsia="Calibri" w:hAnsi="Arial" w:cs="Arial"/>
          <w:color w:val="000000"/>
          <w:lang w:eastAsia="en-ZA"/>
        </w:rPr>
        <w:t xml:space="preserve">Section 53 of the Municipal Systems Act (Act 32 of 200), stipulates inter alia that the respective roles and areas of responsibilities of each political structures and each Political Office Bearer of the Municipality and the Municipal Manager must be defined. </w:t>
      </w:r>
      <w:r w:rsidRPr="009D4634">
        <w:rPr>
          <w:rFonts w:ascii="Arial" w:eastAsia="Calibri" w:hAnsi="Arial" w:cs="Arial"/>
          <w:b/>
          <w:i/>
          <w:color w:val="000000"/>
          <w:lang w:eastAsia="en-ZA"/>
        </w:rPr>
        <w:t xml:space="preserve">Makana Municipality has Fourteen (14) wards and 27 Councillors.  </w:t>
      </w:r>
    </w:p>
    <w:p w:rsidR="005B425A" w:rsidRPr="005B425A" w:rsidRDefault="005B425A" w:rsidP="007C62C7">
      <w:pPr>
        <w:spacing w:after="5" w:line="360" w:lineRule="auto"/>
        <w:ind w:right="-270" w:hanging="11"/>
        <w:jc w:val="both"/>
        <w:rPr>
          <w:rFonts w:ascii="Arial" w:eastAsia="Calibri" w:hAnsi="Arial" w:cs="Arial"/>
          <w:color w:val="000000"/>
          <w:lang w:eastAsia="en-ZA"/>
        </w:rPr>
      </w:pPr>
      <w:r w:rsidRPr="005B425A">
        <w:rPr>
          <w:rFonts w:ascii="Arial" w:eastAsia="Calibri" w:hAnsi="Arial" w:cs="Arial"/>
          <w:color w:val="000000"/>
          <w:lang w:eastAsia="en-ZA"/>
        </w:rPr>
        <w:t xml:space="preserve">Makana Local Municipality was established in terms of Section 12 of the Local Government Municipal Structures Act (Act No. 177 of 1998). </w:t>
      </w:r>
      <w:r w:rsidRPr="009D4634">
        <w:rPr>
          <w:rFonts w:ascii="Arial" w:eastAsia="Calibri" w:hAnsi="Arial" w:cs="Arial"/>
          <w:i/>
          <w:color w:val="000000"/>
          <w:lang w:eastAsia="en-ZA"/>
        </w:rPr>
        <w:t>Council has of twenty seven (27) Councillors (including the Mayor), 13 of whom are proportional councillors</w:t>
      </w:r>
      <w:r w:rsidRPr="005B425A">
        <w:rPr>
          <w:rFonts w:ascii="Arial" w:eastAsia="Calibri" w:hAnsi="Arial" w:cs="Arial"/>
          <w:color w:val="000000"/>
          <w:lang w:eastAsia="en-ZA"/>
        </w:rPr>
        <w:t xml:space="preserve">.  </w:t>
      </w:r>
    </w:p>
    <w:p w:rsidR="005B425A" w:rsidRPr="005B425A" w:rsidRDefault="005B425A" w:rsidP="005B425A">
      <w:pPr>
        <w:spacing w:after="5" w:line="360" w:lineRule="auto"/>
        <w:ind w:right="79" w:hanging="11"/>
        <w:jc w:val="both"/>
        <w:rPr>
          <w:rFonts w:ascii="Arial" w:eastAsia="Calibri" w:hAnsi="Arial" w:cs="Arial"/>
          <w:color w:val="000000"/>
          <w:lang w:eastAsia="en-ZA"/>
        </w:rPr>
      </w:pPr>
    </w:p>
    <w:p w:rsidR="005B425A" w:rsidRPr="005B425A" w:rsidRDefault="005B425A" w:rsidP="007C62C7">
      <w:pPr>
        <w:spacing w:after="209" w:line="360" w:lineRule="auto"/>
        <w:ind w:right="-270" w:hanging="11"/>
        <w:jc w:val="both"/>
        <w:rPr>
          <w:rFonts w:ascii="Arial" w:eastAsia="Calibri" w:hAnsi="Arial" w:cs="Arial"/>
          <w:color w:val="000000"/>
          <w:lang w:eastAsia="en-ZA"/>
        </w:rPr>
      </w:pPr>
      <w:r w:rsidRPr="005B425A">
        <w:rPr>
          <w:rFonts w:ascii="Arial" w:eastAsia="Calibri" w:hAnsi="Arial" w:cs="Arial"/>
          <w:color w:val="000000"/>
          <w:lang w:eastAsia="en-ZA"/>
        </w:rPr>
        <w:t xml:space="preserve">The municipality operates in an Executive Mayoral Committee system with an Executive Mayor and five Portfolio Chairpersons being members of the Mayoral Committee.  The Council plays an oversight role in terms of the delegations and the Mayor and council provides political guidance over the financial matters of the Municipality. </w:t>
      </w:r>
    </w:p>
    <w:p w:rsidR="005B425A" w:rsidRDefault="005B425A" w:rsidP="007C62C7">
      <w:pPr>
        <w:spacing w:after="5" w:line="360" w:lineRule="auto"/>
        <w:ind w:right="-270"/>
        <w:jc w:val="both"/>
        <w:rPr>
          <w:rFonts w:ascii="Arial" w:eastAsia="Calibri" w:hAnsi="Arial" w:cs="Arial"/>
          <w:color w:val="000000"/>
          <w:lang w:eastAsia="en-ZA"/>
        </w:rPr>
      </w:pPr>
      <w:r w:rsidRPr="009D4634">
        <w:rPr>
          <w:rFonts w:ascii="Arial" w:eastAsia="Calibri" w:hAnsi="Arial" w:cs="Arial"/>
          <w:b/>
          <w:i/>
          <w:color w:val="000000"/>
          <w:lang w:eastAsia="en-ZA"/>
        </w:rPr>
        <w:lastRenderedPageBreak/>
        <w:t>There is a fully functional Audit Committee</w:t>
      </w:r>
      <w:r w:rsidRPr="005B425A">
        <w:rPr>
          <w:rFonts w:ascii="Arial" w:eastAsia="Calibri" w:hAnsi="Arial" w:cs="Arial"/>
          <w:color w:val="000000"/>
          <w:lang w:eastAsia="en-ZA"/>
        </w:rPr>
        <w:t xml:space="preserve"> attached to the municipality that provides opinions and recommendations on financial processes and performance and provides comments to the Oversight Committee on the Annual Report. </w:t>
      </w:r>
    </w:p>
    <w:p w:rsidR="007C62C7" w:rsidRPr="005B425A" w:rsidRDefault="007C62C7" w:rsidP="007C62C7">
      <w:pPr>
        <w:spacing w:after="5" w:line="360" w:lineRule="auto"/>
        <w:ind w:right="-270"/>
        <w:jc w:val="both"/>
        <w:rPr>
          <w:rFonts w:ascii="Arial" w:eastAsia="Calibri" w:hAnsi="Arial" w:cs="Arial"/>
          <w:color w:val="000000"/>
          <w:lang w:eastAsia="en-ZA"/>
        </w:rPr>
      </w:pPr>
    </w:p>
    <w:p w:rsidR="005B425A" w:rsidRDefault="005B425A" w:rsidP="007C62C7">
      <w:pPr>
        <w:spacing w:after="222" w:line="360" w:lineRule="auto"/>
        <w:ind w:right="-270"/>
        <w:jc w:val="both"/>
        <w:rPr>
          <w:rFonts w:ascii="Arial" w:eastAsia="Calibri" w:hAnsi="Arial" w:cs="Arial"/>
          <w:color w:val="000000"/>
          <w:lang w:eastAsia="en-ZA"/>
        </w:rPr>
      </w:pPr>
      <w:r w:rsidRPr="005B425A">
        <w:rPr>
          <w:rFonts w:ascii="Arial" w:eastAsia="Calibri" w:hAnsi="Arial" w:cs="Arial"/>
          <w:color w:val="000000"/>
          <w:lang w:eastAsia="en-ZA"/>
        </w:rPr>
        <w:t xml:space="preserve">The Municipal Public Accounts Committee is comprised of non-executive councillors, with the specific purpose of providing the Council with comments and recommendations on the Annual Report. The Oversight Committee report will be published separately in accordance with MFMA guidance.  </w:t>
      </w:r>
    </w:p>
    <w:p w:rsidR="00050E61" w:rsidRPr="00050E61" w:rsidRDefault="00050E61" w:rsidP="007C62C7">
      <w:pPr>
        <w:spacing w:after="222" w:line="360" w:lineRule="auto"/>
        <w:ind w:right="-270"/>
        <w:jc w:val="both"/>
        <w:rPr>
          <w:rFonts w:ascii="Arial" w:eastAsia="Calibri" w:hAnsi="Arial" w:cs="Arial"/>
          <w:b/>
          <w:color w:val="000000"/>
          <w:lang w:eastAsia="en-ZA"/>
        </w:rPr>
      </w:pPr>
      <w:r w:rsidRPr="00050E61">
        <w:rPr>
          <w:rFonts w:ascii="Arial" w:eastAsia="Calibri" w:hAnsi="Arial" w:cs="Arial"/>
          <w:b/>
          <w:color w:val="000000"/>
          <w:lang w:eastAsia="en-ZA"/>
        </w:rPr>
        <w:t>Figure</w:t>
      </w:r>
      <w:r>
        <w:rPr>
          <w:rFonts w:ascii="Arial" w:eastAsia="Calibri" w:hAnsi="Arial" w:cs="Arial"/>
          <w:b/>
          <w:color w:val="000000"/>
          <w:lang w:eastAsia="en-ZA"/>
        </w:rPr>
        <w:t xml:space="preserve"> 8:</w:t>
      </w:r>
      <w:r w:rsidRPr="00050E61">
        <w:rPr>
          <w:rFonts w:ascii="Arial" w:eastAsia="Calibri" w:hAnsi="Arial" w:cs="Arial"/>
          <w:b/>
          <w:color w:val="000000"/>
          <w:lang w:eastAsia="en-ZA"/>
        </w:rPr>
        <w:t xml:space="preserve"> Outline of the Political Structures:</w:t>
      </w:r>
    </w:p>
    <w:p w:rsidR="005B425A" w:rsidRDefault="005B425A" w:rsidP="00050E61">
      <w:pPr>
        <w:spacing w:after="222" w:line="360" w:lineRule="auto"/>
        <w:ind w:left="-90" w:right="157"/>
        <w:jc w:val="both"/>
        <w:rPr>
          <w:rFonts w:ascii="Arial" w:eastAsia="Calibri" w:hAnsi="Arial" w:cs="Arial"/>
          <w:b/>
          <w:color w:val="000000"/>
          <w:sz w:val="20"/>
          <w:szCs w:val="20"/>
          <w:lang w:eastAsia="en-ZA"/>
        </w:rPr>
      </w:pPr>
      <w:r w:rsidRPr="005B425A">
        <w:rPr>
          <w:rFonts w:ascii="Arial" w:eastAsia="Calibri" w:hAnsi="Arial" w:cs="Arial"/>
          <w:noProof/>
          <w:color w:val="000000"/>
          <w:lang w:eastAsia="en-ZA"/>
        </w:rPr>
        <mc:AlternateContent>
          <mc:Choice Requires="wpg">
            <w:drawing>
              <wp:inline distT="0" distB="0" distL="0" distR="0" wp14:anchorId="3745626A" wp14:editId="7BDD4329">
                <wp:extent cx="6103983" cy="2270760"/>
                <wp:effectExtent l="0" t="0" r="0" b="0"/>
                <wp:docPr id="13" name="Group 13"/>
                <wp:cNvGraphicFramePr/>
                <a:graphic xmlns:a="http://schemas.openxmlformats.org/drawingml/2006/main">
                  <a:graphicData uri="http://schemas.microsoft.com/office/word/2010/wordprocessingGroup">
                    <wpg:wgp>
                      <wpg:cNvGrpSpPr/>
                      <wpg:grpSpPr>
                        <a:xfrm>
                          <a:off x="0" y="0"/>
                          <a:ext cx="6103983" cy="2270760"/>
                          <a:chOff x="0" y="0"/>
                          <a:chExt cx="6158901" cy="2238756"/>
                        </a:xfrm>
                      </wpg:grpSpPr>
                      <pic:pic xmlns:pic="http://schemas.openxmlformats.org/drawingml/2006/picture">
                        <pic:nvPicPr>
                          <pic:cNvPr id="14" name="Picture 14"/>
                          <pic:cNvPicPr/>
                        </pic:nvPicPr>
                        <pic:blipFill>
                          <a:blip r:embed="rId89"/>
                          <a:stretch>
                            <a:fillRect/>
                          </a:stretch>
                        </pic:blipFill>
                        <pic:spPr>
                          <a:xfrm>
                            <a:off x="0" y="705612"/>
                            <a:ext cx="966216" cy="915924"/>
                          </a:xfrm>
                          <a:prstGeom prst="rect">
                            <a:avLst/>
                          </a:prstGeom>
                        </pic:spPr>
                      </pic:pic>
                      <wps:wsp>
                        <wps:cNvPr id="16" name="Rectangle 16"/>
                        <wps:cNvSpPr/>
                        <wps:spPr>
                          <a:xfrm>
                            <a:off x="293218" y="1092327"/>
                            <a:ext cx="505054" cy="138323"/>
                          </a:xfrm>
                          <a:prstGeom prst="rect">
                            <a:avLst/>
                          </a:prstGeom>
                          <a:ln>
                            <a:noFill/>
                          </a:ln>
                        </wps:spPr>
                        <wps:txbx>
                          <w:txbxContent>
                            <w:p w:rsidR="004C3050" w:rsidRDefault="004C3050" w:rsidP="005B425A">
                              <w:r>
                                <w:rPr>
                                  <w:b/>
                                  <w:color w:val="FFFFFF"/>
                                  <w:sz w:val="16"/>
                                </w:rPr>
                                <w:t>COUNCIL</w:t>
                              </w:r>
                            </w:p>
                          </w:txbxContent>
                        </wps:txbx>
                        <wps:bodyPr horzOverflow="overflow" vert="horz" lIns="0" tIns="0" rIns="0" bIns="0" rtlCol="0">
                          <a:noAutofit/>
                        </wps:bodyPr>
                      </wps:wsp>
                      <pic:pic xmlns:pic="http://schemas.openxmlformats.org/drawingml/2006/picture">
                        <pic:nvPicPr>
                          <pic:cNvPr id="17" name="Picture 17"/>
                          <pic:cNvPicPr/>
                        </pic:nvPicPr>
                        <pic:blipFill>
                          <a:blip r:embed="rId90"/>
                          <a:stretch>
                            <a:fillRect/>
                          </a:stretch>
                        </pic:blipFill>
                        <pic:spPr>
                          <a:xfrm>
                            <a:off x="920496" y="355092"/>
                            <a:ext cx="333756" cy="798576"/>
                          </a:xfrm>
                          <a:prstGeom prst="rect">
                            <a:avLst/>
                          </a:prstGeom>
                        </pic:spPr>
                      </pic:pic>
                      <pic:pic xmlns:pic="http://schemas.openxmlformats.org/drawingml/2006/picture">
                        <pic:nvPicPr>
                          <pic:cNvPr id="18" name="Picture 18"/>
                          <pic:cNvPicPr/>
                        </pic:nvPicPr>
                        <pic:blipFill>
                          <a:blip r:embed="rId91"/>
                          <a:stretch>
                            <a:fillRect/>
                          </a:stretch>
                        </pic:blipFill>
                        <pic:spPr>
                          <a:xfrm>
                            <a:off x="1181100" y="0"/>
                            <a:ext cx="1054608" cy="749808"/>
                          </a:xfrm>
                          <a:prstGeom prst="rect">
                            <a:avLst/>
                          </a:prstGeom>
                        </pic:spPr>
                      </pic:pic>
                      <wps:wsp>
                        <wps:cNvPr id="19" name="Rectangle 19"/>
                        <wps:cNvSpPr/>
                        <wps:spPr>
                          <a:xfrm>
                            <a:off x="1430663" y="306803"/>
                            <a:ext cx="592789" cy="138324"/>
                          </a:xfrm>
                          <a:prstGeom prst="rect">
                            <a:avLst/>
                          </a:prstGeom>
                          <a:ln>
                            <a:noFill/>
                          </a:ln>
                        </wps:spPr>
                        <wps:txbx>
                          <w:txbxContent>
                            <w:p w:rsidR="004C3050" w:rsidRPr="008E1D58" w:rsidRDefault="004C3050" w:rsidP="005B425A">
                              <w:pPr>
                                <w:jc w:val="center"/>
                                <w:rPr>
                                  <w:sz w:val="17"/>
                                  <w:szCs w:val="17"/>
                                </w:rPr>
                              </w:pPr>
                              <w:r w:rsidRPr="008E1D58">
                                <w:rPr>
                                  <w:color w:val="FFFFFF"/>
                                  <w:sz w:val="17"/>
                                  <w:szCs w:val="17"/>
                                </w:rPr>
                                <w:t>SPEAKER</w:t>
                              </w:r>
                            </w:p>
                          </w:txbxContent>
                        </wps:txbx>
                        <wps:bodyPr horzOverflow="overflow" vert="horz" lIns="0" tIns="0" rIns="0" bIns="0" rtlCol="0">
                          <a:noAutofit/>
                        </wps:bodyPr>
                      </wps:wsp>
                      <pic:pic xmlns:pic="http://schemas.openxmlformats.org/drawingml/2006/picture">
                        <pic:nvPicPr>
                          <pic:cNvPr id="21" name="Picture 21"/>
                          <pic:cNvPicPr/>
                        </pic:nvPicPr>
                        <pic:blipFill>
                          <a:blip r:embed="rId92"/>
                          <a:stretch>
                            <a:fillRect/>
                          </a:stretch>
                        </pic:blipFill>
                        <pic:spPr>
                          <a:xfrm>
                            <a:off x="915924" y="1139952"/>
                            <a:ext cx="742188" cy="80772"/>
                          </a:xfrm>
                          <a:prstGeom prst="rect">
                            <a:avLst/>
                          </a:prstGeom>
                        </pic:spPr>
                      </pic:pic>
                      <pic:pic xmlns:pic="http://schemas.openxmlformats.org/drawingml/2006/picture">
                        <pic:nvPicPr>
                          <pic:cNvPr id="22" name="Picture 22"/>
                          <pic:cNvPicPr/>
                        </pic:nvPicPr>
                        <pic:blipFill>
                          <a:blip r:embed="rId93"/>
                          <a:stretch>
                            <a:fillRect/>
                          </a:stretch>
                        </pic:blipFill>
                        <pic:spPr>
                          <a:xfrm>
                            <a:off x="1158240" y="775716"/>
                            <a:ext cx="1002792" cy="806196"/>
                          </a:xfrm>
                          <a:prstGeom prst="rect">
                            <a:avLst/>
                          </a:prstGeom>
                        </pic:spPr>
                      </pic:pic>
                      <wps:wsp>
                        <wps:cNvPr id="24" name="Rectangle 24"/>
                        <wps:cNvSpPr/>
                        <wps:spPr>
                          <a:xfrm>
                            <a:off x="1303584" y="1117533"/>
                            <a:ext cx="719868" cy="209940"/>
                          </a:xfrm>
                          <a:prstGeom prst="rect">
                            <a:avLst/>
                          </a:prstGeom>
                          <a:ln>
                            <a:noFill/>
                          </a:ln>
                        </wps:spPr>
                        <wps:txbx>
                          <w:txbxContent>
                            <w:p w:rsidR="004C3050" w:rsidRPr="008E1D58" w:rsidRDefault="004C3050" w:rsidP="005B425A">
                              <w:pPr>
                                <w:jc w:val="center"/>
                                <w:rPr>
                                  <w:sz w:val="17"/>
                                  <w:szCs w:val="17"/>
                                </w:rPr>
                              </w:pPr>
                              <w:r w:rsidRPr="008E1D58">
                                <w:rPr>
                                  <w:color w:val="FFFFFF"/>
                                  <w:sz w:val="17"/>
                                  <w:szCs w:val="17"/>
                                </w:rPr>
                                <w:t>EXECUTIVE         MAYOR</w:t>
                              </w:r>
                            </w:p>
                          </w:txbxContent>
                        </wps:txbx>
                        <wps:bodyPr horzOverflow="overflow" vert="horz" lIns="0" tIns="0" rIns="0" bIns="0" rtlCol="0">
                          <a:noAutofit/>
                        </wps:bodyPr>
                      </wps:wsp>
                      <pic:pic xmlns:pic="http://schemas.openxmlformats.org/drawingml/2006/picture">
                        <pic:nvPicPr>
                          <pic:cNvPr id="25" name="Picture 25"/>
                          <pic:cNvPicPr/>
                        </pic:nvPicPr>
                        <pic:blipFill>
                          <a:blip r:embed="rId94"/>
                          <a:stretch>
                            <a:fillRect/>
                          </a:stretch>
                        </pic:blipFill>
                        <pic:spPr>
                          <a:xfrm>
                            <a:off x="2113788" y="1152144"/>
                            <a:ext cx="321564" cy="39624"/>
                          </a:xfrm>
                          <a:prstGeom prst="rect">
                            <a:avLst/>
                          </a:prstGeom>
                        </pic:spPr>
                      </pic:pic>
                      <pic:pic xmlns:pic="http://schemas.openxmlformats.org/drawingml/2006/picture">
                        <pic:nvPicPr>
                          <pic:cNvPr id="32" name="Picture 32"/>
                          <pic:cNvPicPr/>
                        </pic:nvPicPr>
                        <pic:blipFill>
                          <a:blip r:embed="rId95"/>
                          <a:stretch>
                            <a:fillRect/>
                          </a:stretch>
                        </pic:blipFill>
                        <pic:spPr>
                          <a:xfrm>
                            <a:off x="2624328" y="781812"/>
                            <a:ext cx="1110996" cy="775716"/>
                          </a:xfrm>
                          <a:prstGeom prst="rect">
                            <a:avLst/>
                          </a:prstGeom>
                        </pic:spPr>
                      </pic:pic>
                      <wps:wsp>
                        <wps:cNvPr id="624802" name="Rectangle 624802"/>
                        <wps:cNvSpPr/>
                        <wps:spPr>
                          <a:xfrm>
                            <a:off x="2712064" y="1039909"/>
                            <a:ext cx="910389" cy="319144"/>
                          </a:xfrm>
                          <a:prstGeom prst="rect">
                            <a:avLst/>
                          </a:prstGeom>
                          <a:ln>
                            <a:noFill/>
                          </a:ln>
                        </wps:spPr>
                        <wps:txbx>
                          <w:txbxContent>
                            <w:p w:rsidR="004C3050" w:rsidRPr="008E1D58" w:rsidRDefault="004C3050" w:rsidP="005B425A">
                              <w:pPr>
                                <w:jc w:val="center"/>
                                <w:rPr>
                                  <w:sz w:val="17"/>
                                  <w:szCs w:val="17"/>
                                </w:rPr>
                              </w:pPr>
                              <w:r w:rsidRPr="008E1D58">
                                <w:rPr>
                                  <w:color w:val="FFFFFF"/>
                                  <w:sz w:val="17"/>
                                  <w:szCs w:val="17"/>
                                </w:rPr>
                                <w:t>MAYORAL COMMITTEE</w:t>
                              </w:r>
                            </w:p>
                          </w:txbxContent>
                        </wps:txbx>
                        <wps:bodyPr horzOverflow="overflow" vert="horz" lIns="0" tIns="0" rIns="0" bIns="0" rtlCol="0">
                          <a:noAutofit/>
                        </wps:bodyPr>
                      </wps:wsp>
                      <pic:pic xmlns:pic="http://schemas.openxmlformats.org/drawingml/2006/picture">
                        <pic:nvPicPr>
                          <pic:cNvPr id="624809" name="Picture 624809"/>
                          <pic:cNvPicPr/>
                        </pic:nvPicPr>
                        <pic:blipFill>
                          <a:blip r:embed="rId96"/>
                          <a:stretch>
                            <a:fillRect/>
                          </a:stretch>
                        </pic:blipFill>
                        <pic:spPr>
                          <a:xfrm>
                            <a:off x="891540" y="1136904"/>
                            <a:ext cx="344424" cy="906780"/>
                          </a:xfrm>
                          <a:prstGeom prst="rect">
                            <a:avLst/>
                          </a:prstGeom>
                        </pic:spPr>
                      </pic:pic>
                      <pic:pic xmlns:pic="http://schemas.openxmlformats.org/drawingml/2006/picture">
                        <pic:nvPicPr>
                          <pic:cNvPr id="624810" name="Picture 624810"/>
                          <pic:cNvPicPr/>
                        </pic:nvPicPr>
                        <pic:blipFill>
                          <a:blip r:embed="rId97"/>
                          <a:stretch>
                            <a:fillRect/>
                          </a:stretch>
                        </pic:blipFill>
                        <pic:spPr>
                          <a:xfrm>
                            <a:off x="1144524" y="1595628"/>
                            <a:ext cx="1261872" cy="643128"/>
                          </a:xfrm>
                          <a:prstGeom prst="rect">
                            <a:avLst/>
                          </a:prstGeom>
                        </pic:spPr>
                      </pic:pic>
                      <wps:wsp>
                        <wps:cNvPr id="624811" name="Rectangle 624811"/>
                        <wps:cNvSpPr/>
                        <wps:spPr>
                          <a:xfrm>
                            <a:off x="1394091" y="1739733"/>
                            <a:ext cx="841432" cy="119743"/>
                          </a:xfrm>
                          <a:prstGeom prst="rect">
                            <a:avLst/>
                          </a:prstGeom>
                          <a:ln>
                            <a:noFill/>
                          </a:ln>
                        </wps:spPr>
                        <wps:txbx>
                          <w:txbxContent>
                            <w:p w:rsidR="004C3050" w:rsidRDefault="004C3050" w:rsidP="005B425A">
                              <w:r>
                                <w:rPr>
                                  <w:b/>
                                  <w:color w:val="FFFFFF"/>
                                  <w:sz w:val="14"/>
                                </w:rPr>
                                <w:t xml:space="preserve">AUDIT                           </w:t>
                              </w:r>
                            </w:p>
                          </w:txbxContent>
                        </wps:txbx>
                        <wps:bodyPr horzOverflow="overflow" vert="horz" lIns="0" tIns="0" rIns="0" bIns="0" rtlCol="0">
                          <a:noAutofit/>
                        </wps:bodyPr>
                      </wps:wsp>
                      <wps:wsp>
                        <wps:cNvPr id="624812" name="Rectangle 624812"/>
                        <wps:cNvSpPr/>
                        <wps:spPr>
                          <a:xfrm>
                            <a:off x="1394095" y="1859617"/>
                            <a:ext cx="610026" cy="119743"/>
                          </a:xfrm>
                          <a:prstGeom prst="rect">
                            <a:avLst/>
                          </a:prstGeom>
                          <a:ln>
                            <a:noFill/>
                          </a:ln>
                        </wps:spPr>
                        <wps:txbx>
                          <w:txbxContent>
                            <w:p w:rsidR="004C3050" w:rsidRDefault="004C3050" w:rsidP="005B425A">
                              <w:r>
                                <w:rPr>
                                  <w:b/>
                                  <w:color w:val="FFFFFF"/>
                                  <w:sz w:val="14"/>
                                </w:rPr>
                                <w:t>COMMITTEE</w:t>
                              </w:r>
                            </w:p>
                          </w:txbxContent>
                        </wps:txbx>
                        <wps:bodyPr horzOverflow="overflow" vert="horz" lIns="0" tIns="0" rIns="0" bIns="0" rtlCol="0">
                          <a:noAutofit/>
                        </wps:bodyPr>
                      </wps:wsp>
                      <wps:wsp>
                        <wps:cNvPr id="624813" name="Rectangle 624813"/>
                        <wps:cNvSpPr/>
                        <wps:spPr>
                          <a:xfrm>
                            <a:off x="1412507" y="1974596"/>
                            <a:ext cx="285321" cy="119743"/>
                          </a:xfrm>
                          <a:prstGeom prst="rect">
                            <a:avLst/>
                          </a:prstGeom>
                          <a:ln>
                            <a:noFill/>
                          </a:ln>
                        </wps:spPr>
                        <wps:txbx>
                          <w:txbxContent>
                            <w:p w:rsidR="004C3050" w:rsidRDefault="004C3050" w:rsidP="005B425A">
                              <w:r>
                                <w:rPr>
                                  <w:b/>
                                  <w:color w:val="FFFFFF"/>
                                  <w:sz w:val="14"/>
                                </w:rPr>
                                <w:t>MPEC</w:t>
                              </w:r>
                            </w:p>
                          </w:txbxContent>
                        </wps:txbx>
                        <wps:bodyPr horzOverflow="overflow" vert="horz" lIns="0" tIns="0" rIns="0" bIns="0" rtlCol="0">
                          <a:noAutofit/>
                        </wps:bodyPr>
                      </wps:wsp>
                      <pic:pic xmlns:pic="http://schemas.openxmlformats.org/drawingml/2006/picture">
                        <pic:nvPicPr>
                          <pic:cNvPr id="624815" name="Picture 624815"/>
                          <pic:cNvPicPr/>
                        </pic:nvPicPr>
                        <pic:blipFill>
                          <a:blip r:embed="rId98"/>
                          <a:stretch>
                            <a:fillRect/>
                          </a:stretch>
                        </pic:blipFill>
                        <pic:spPr>
                          <a:xfrm>
                            <a:off x="3723132" y="312420"/>
                            <a:ext cx="2089404" cy="1717548"/>
                          </a:xfrm>
                          <a:prstGeom prst="rect">
                            <a:avLst/>
                          </a:prstGeom>
                        </pic:spPr>
                      </pic:pic>
                      <wps:wsp>
                        <wps:cNvPr id="624818" name="Rectangle 624818"/>
                        <wps:cNvSpPr/>
                        <wps:spPr>
                          <a:xfrm>
                            <a:off x="4145026" y="534797"/>
                            <a:ext cx="1695298" cy="171356"/>
                          </a:xfrm>
                          <a:prstGeom prst="rect">
                            <a:avLst/>
                          </a:prstGeom>
                          <a:ln>
                            <a:noFill/>
                          </a:ln>
                        </wps:spPr>
                        <wps:txbx>
                          <w:txbxContent>
                            <w:p w:rsidR="004C3050" w:rsidRDefault="004C3050" w:rsidP="005B425A">
                              <w:r>
                                <w:rPr>
                                  <w:b/>
                                  <w:color w:val="FFFFFF"/>
                                  <w:sz w:val="20"/>
                                </w:rPr>
                                <w:t xml:space="preserve">STANDING COMMITTEES </w:t>
                              </w:r>
                            </w:p>
                          </w:txbxContent>
                        </wps:txbx>
                        <wps:bodyPr horzOverflow="overflow" vert="horz" lIns="0" tIns="0" rIns="0" bIns="0" rtlCol="0">
                          <a:noAutofit/>
                        </wps:bodyPr>
                      </wps:wsp>
                      <wps:wsp>
                        <wps:cNvPr id="624819" name="Rectangle 624819"/>
                        <wps:cNvSpPr/>
                        <wps:spPr>
                          <a:xfrm>
                            <a:off x="3980434" y="728345"/>
                            <a:ext cx="2133885" cy="171356"/>
                          </a:xfrm>
                          <a:prstGeom prst="rect">
                            <a:avLst/>
                          </a:prstGeom>
                          <a:ln>
                            <a:noFill/>
                          </a:ln>
                        </wps:spPr>
                        <wps:txbx>
                          <w:txbxContent>
                            <w:p w:rsidR="004C3050" w:rsidRDefault="004C3050" w:rsidP="005B425A">
                              <w:r>
                                <w:rPr>
                                  <w:color w:val="FFFFFF"/>
                                  <w:sz w:val="20"/>
                                </w:rPr>
                                <w:t xml:space="preserve">Financial Admin, Monitoring &amp; </w:t>
                              </w:r>
                            </w:p>
                          </w:txbxContent>
                        </wps:txbx>
                        <wps:bodyPr horzOverflow="overflow" vert="horz" lIns="0" tIns="0" rIns="0" bIns="0" rtlCol="0">
                          <a:noAutofit/>
                        </wps:bodyPr>
                      </wps:wsp>
                      <wps:wsp>
                        <wps:cNvPr id="624821" name="Rectangle 624821"/>
                        <wps:cNvSpPr/>
                        <wps:spPr>
                          <a:xfrm>
                            <a:off x="3980438" y="868553"/>
                            <a:ext cx="758905" cy="171356"/>
                          </a:xfrm>
                          <a:prstGeom prst="rect">
                            <a:avLst/>
                          </a:prstGeom>
                          <a:ln>
                            <a:noFill/>
                          </a:ln>
                        </wps:spPr>
                        <wps:txbx>
                          <w:txbxContent>
                            <w:p w:rsidR="004C3050" w:rsidRDefault="004C3050" w:rsidP="005B425A">
                              <w:r>
                                <w:rPr>
                                  <w:color w:val="FFFFFF"/>
                                  <w:sz w:val="20"/>
                                </w:rPr>
                                <w:t xml:space="preserve">Evaluation </w:t>
                              </w:r>
                            </w:p>
                          </w:txbxContent>
                        </wps:txbx>
                        <wps:bodyPr horzOverflow="overflow" vert="horz" lIns="0" tIns="0" rIns="0" bIns="0" rtlCol="0">
                          <a:noAutofit/>
                        </wps:bodyPr>
                      </wps:wsp>
                      <wps:wsp>
                        <wps:cNvPr id="624822" name="Rectangle 624822"/>
                        <wps:cNvSpPr/>
                        <wps:spPr>
                          <a:xfrm>
                            <a:off x="3980437" y="1062482"/>
                            <a:ext cx="1990886" cy="171356"/>
                          </a:xfrm>
                          <a:prstGeom prst="rect">
                            <a:avLst/>
                          </a:prstGeom>
                          <a:ln>
                            <a:noFill/>
                          </a:ln>
                        </wps:spPr>
                        <wps:txbx>
                          <w:txbxContent>
                            <w:p w:rsidR="004C3050" w:rsidRDefault="004C3050" w:rsidP="005B425A">
                              <w:r>
                                <w:rPr>
                                  <w:color w:val="FFFFFF"/>
                                  <w:sz w:val="20"/>
                                </w:rPr>
                                <w:t xml:space="preserve">Public Safety &amp; Social Services  </w:t>
                              </w:r>
                            </w:p>
                          </w:txbxContent>
                        </wps:txbx>
                        <wps:bodyPr horzOverflow="overflow" vert="horz" lIns="0" tIns="0" rIns="0" bIns="0" rtlCol="0">
                          <a:noAutofit/>
                        </wps:bodyPr>
                      </wps:wsp>
                      <wps:wsp>
                        <wps:cNvPr id="624823" name="Rectangle 624823"/>
                        <wps:cNvSpPr/>
                        <wps:spPr>
                          <a:xfrm>
                            <a:off x="4006094" y="1256030"/>
                            <a:ext cx="1951687" cy="171356"/>
                          </a:xfrm>
                          <a:prstGeom prst="rect">
                            <a:avLst/>
                          </a:prstGeom>
                          <a:ln>
                            <a:noFill/>
                          </a:ln>
                        </wps:spPr>
                        <wps:txbx>
                          <w:txbxContent>
                            <w:p w:rsidR="004C3050" w:rsidRDefault="004C3050" w:rsidP="005B425A">
                              <w:r>
                                <w:rPr>
                                  <w:color w:val="FFFFFF"/>
                                  <w:sz w:val="20"/>
                                </w:rPr>
                                <w:t xml:space="preserve">Infrastructure Development </w:t>
                              </w:r>
                            </w:p>
                          </w:txbxContent>
                        </wps:txbx>
                        <wps:bodyPr horzOverflow="overflow" vert="horz" lIns="0" tIns="0" rIns="0" bIns="0" rtlCol="0">
                          <a:noAutofit/>
                        </wps:bodyPr>
                      </wps:wsp>
                      <wps:wsp>
                        <wps:cNvPr id="624826" name="Rectangle 624826"/>
                        <wps:cNvSpPr/>
                        <wps:spPr>
                          <a:xfrm>
                            <a:off x="4009390" y="1449578"/>
                            <a:ext cx="2016962" cy="171356"/>
                          </a:xfrm>
                          <a:prstGeom prst="rect">
                            <a:avLst/>
                          </a:prstGeom>
                          <a:ln>
                            <a:noFill/>
                          </a:ln>
                        </wps:spPr>
                        <wps:txbx>
                          <w:txbxContent>
                            <w:p w:rsidR="004C3050" w:rsidRDefault="004C3050" w:rsidP="005B425A">
                              <w:r>
                                <w:rPr>
                                  <w:color w:val="FFFFFF"/>
                                  <w:sz w:val="20"/>
                                </w:rPr>
                                <w:t>Local Economic Development</w:t>
                              </w:r>
                            </w:p>
                          </w:txbxContent>
                        </wps:txbx>
                        <wps:bodyPr horzOverflow="overflow" vert="horz" lIns="0" tIns="0" rIns="0" bIns="0" rtlCol="0">
                          <a:noAutofit/>
                        </wps:bodyPr>
                      </wps:wsp>
                      <wps:wsp>
                        <wps:cNvPr id="624828" name="Rectangle 624828"/>
                        <wps:cNvSpPr/>
                        <wps:spPr>
                          <a:xfrm>
                            <a:off x="3980434" y="1643126"/>
                            <a:ext cx="2178467" cy="171356"/>
                          </a:xfrm>
                          <a:prstGeom prst="rect">
                            <a:avLst/>
                          </a:prstGeom>
                          <a:ln>
                            <a:noFill/>
                          </a:ln>
                        </wps:spPr>
                        <wps:txbx>
                          <w:txbxContent>
                            <w:p w:rsidR="004C3050" w:rsidRDefault="004C3050" w:rsidP="005B425A">
                              <w:r>
                                <w:rPr>
                                  <w:color w:val="FFFFFF"/>
                                  <w:sz w:val="20"/>
                                </w:rPr>
                                <w:t>Tourism and Creative Industries</w:t>
                              </w:r>
                            </w:p>
                          </w:txbxContent>
                        </wps:txbx>
                        <wps:bodyPr horzOverflow="overflow" vert="horz" lIns="0" tIns="0" rIns="0" bIns="0" rtlCol="0">
                          <a:noAutofit/>
                        </wps:bodyPr>
                      </wps:wsp>
                    </wpg:wgp>
                  </a:graphicData>
                </a:graphic>
              </wp:inline>
            </w:drawing>
          </mc:Choice>
          <mc:Fallback>
            <w:pict>
              <v:group w14:anchorId="3745626A" id="Group 13" o:spid="_x0000_s1086" style="width:480.65pt;height:178.8pt;mso-position-horizontal-relative:char;mso-position-vertical-relative:line" coordsize="61589,22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">
                <v:shape id="Picture 14" o:spid="_x0000_s1087" type="#_x0000_t75" style="position:absolute;top:7056;width:9662;height:9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9GiDAAAAA2wAAAA8AAABkcnMvZG93bnJldi54bWxET0trwzAMvg/2H4wGva1Oyui6rG4phY0e&#10;+zrsKGItyRbLwdaS9N/XhcJu+vieWq5H16qeQmw8G8inGSji0tuGKwPn08fzAlQUZIutZzJwoQjr&#10;1ePDEgvrBz5Qf5RKpRCOBRqoRbpC61jW5DBOfUecuG8fHEqCodI24JDCXatnWTbXDhtODTV2tK2p&#10;/D3+OQNj7veX8PnaDz/9V5xl8lbmXoyZPI2bd1BCo/yL7+6dTfNf4PZLOkCvr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P0aIMAAAADbAAAADwAAAAAAAAAAAAAAAACfAgAA&#10;ZHJzL2Rvd25yZXYueG1sUEsFBgAAAAAEAAQA9wAAAIwDAAAAAA==&#10;">
                  <v:imagedata r:id="rId99" o:title=""/>
                </v:shape>
                <v:rect id="Rectangle 16" o:spid="_x0000_s1088" style="position:absolute;left:2932;top:10923;width:505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4C3050" w:rsidRDefault="004C3050" w:rsidP="005B425A">
                        <w:r>
                          <w:rPr>
                            <w:b/>
                            <w:color w:val="FFFFFF"/>
                            <w:sz w:val="16"/>
                          </w:rPr>
                          <w:t>COUNCIL</w:t>
                        </w:r>
                      </w:p>
                    </w:txbxContent>
                  </v:textbox>
                </v:rect>
                <v:shape id="Picture 17" o:spid="_x0000_s1089" type="#_x0000_t75" style="position:absolute;left:9204;top:3550;width:3338;height:7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85nC8AAAA2wAAAA8AAABkcnMvZG93bnJldi54bWxET0sKwjAQ3QveIYzgTlMLaqlGKYLiwo2f&#10;A4zN2BabSWmi1tsbQXA3j/ed5boztXhS6yrLCibjCARxbnXFhYLLeTtKQDiPrLG2TAre5GC96veW&#10;mGr74iM9T74QIYRdigpK75tUSpeXZNCNbUMcuJttDfoA20LqFl8h3NQyjqKZNFhxaCixoU1J+f30&#10;MAqyc+X0oaPr5pDE7OLpLpuiUWo46LIFCE+d/4t/7r0O8+fw/SUcIFc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cPOZwvAAAANsAAAAPAAAAAAAAAAAAAAAAAJ8CAABkcnMv&#10;ZG93bnJldi54bWxQSwUGAAAAAAQABAD3AAAAiAMAAAAA&#10;">
                  <v:imagedata r:id="rId100" o:title=""/>
                </v:shape>
                <v:shape id="Picture 18" o:spid="_x0000_s1090" type="#_x0000_t75" style="position:absolute;left:11811;width:10546;height:7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f7+3EAAAA2wAAAA8AAABkcnMvZG93bnJldi54bWxEj09rwkAQxe+C32EZwVvdVIuU6Cr1T6Gl&#10;UKjW+5Adk7TZ2bC7NfHbO4eCtxnem/d+s1z3rlEXCrH2bOBxkoEiLrytuTTwfXx9eAYVE7LFxjMZ&#10;uFKE9Wo4WGJufcdfdDmkUkkIxxwNVCm1udaxqMhhnPiWWLSzDw6TrKHUNmAn4a7R0yyba4c1S0OF&#10;LW0rKn4Pf87AU4i7n3ic8/TTf+xP581s273PjBmP+pcFqER9upv/r9+s4Aus/CID6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f7+3EAAAA2wAAAA8AAAAAAAAAAAAAAAAA&#10;nwIAAGRycy9kb3ducmV2LnhtbFBLBQYAAAAABAAEAPcAAACQAwAAAAA=&#10;">
                  <v:imagedata r:id="rId101" o:title=""/>
                </v:shape>
                <v:rect id="Rectangle 19" o:spid="_x0000_s1091" style="position:absolute;left:14306;top:3068;width:592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4C3050" w:rsidRPr="008E1D58" w:rsidRDefault="004C3050" w:rsidP="005B425A">
                        <w:pPr>
                          <w:jc w:val="center"/>
                          <w:rPr>
                            <w:sz w:val="17"/>
                            <w:szCs w:val="17"/>
                          </w:rPr>
                        </w:pPr>
                        <w:r w:rsidRPr="008E1D58">
                          <w:rPr>
                            <w:color w:val="FFFFFF"/>
                            <w:sz w:val="17"/>
                            <w:szCs w:val="17"/>
                          </w:rPr>
                          <w:t>SPEAKER</w:t>
                        </w:r>
                      </w:p>
                    </w:txbxContent>
                  </v:textbox>
                </v:rect>
                <v:shape id="Picture 21" o:spid="_x0000_s1092" type="#_x0000_t75" style="position:absolute;left:9159;top:11399;width:7422;height: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3TnvEAAAA2wAAAA8AAABkcnMvZG93bnJldi54bWxEj0Frg0AUhO+B/oflFXqRuiZgaK2bYAMB&#10;oaekQq9P91Ul7ltxN8b8+26h0OMwM98w+X4xg5hpcr1lBes4AUHcWN1zq6D6PD6/gHAeWeNgmRTc&#10;ycF+97DKMdP2xieaz74VAcIuQwWd92MmpWs6MuhiOxIH79tOBn2QUyv1hLcAN4PcJMlWGuw5LHQ4&#10;0qGj5nK+GgWvaTXX99PXJXqPCjyWUV2k5kOpp8eleAPhafH/4b92qRVs1vD7JfwAuf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73TnvEAAAA2wAAAA8AAAAAAAAAAAAAAAAA&#10;nwIAAGRycy9kb3ducmV2LnhtbFBLBQYAAAAABAAEAPcAAACQAwAAAAA=&#10;">
                  <v:imagedata r:id="rId102" o:title=""/>
                </v:shape>
                <v:shape id="Picture 22" o:spid="_x0000_s1093" type="#_x0000_t75" style="position:absolute;left:11582;top:7757;width:10028;height:80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PO8LDAAAA2wAAAA8AAABkcnMvZG93bnJldi54bWxEj81qwzAQhO+BvoPYQm+xHB+S4EYJwVDo&#10;pQ35OaS3xdrYJtZKSKrjvn0VCOQ4zMw3zGozml4M5ENnWcEsy0EQ11Z33Cg4HT+mSxAhImvsLZOC&#10;PwqwWb9MVlhqe+M9DYfYiAThUKKCNkZXShnqlgyGzDri5F2sNxiT9I3UHm8JbnpZ5PlcGuw4LbTo&#10;qGqpvh5+jQLpzm74WnSVs/PKx++fnfbHnVJvr+P2HUSkMT7Dj/anVlAUcP+SfoB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U87wsMAAADbAAAADwAAAAAAAAAAAAAAAACf&#10;AgAAZHJzL2Rvd25yZXYueG1sUEsFBgAAAAAEAAQA9wAAAI8DAAAAAA==&#10;">
                  <v:imagedata r:id="rId103" o:title=""/>
                </v:shape>
                <v:rect id="Rectangle 24" o:spid="_x0000_s1094" style="position:absolute;left:13035;top:11175;width:7199;height:2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4C3050" w:rsidRPr="008E1D58" w:rsidRDefault="004C3050" w:rsidP="005B425A">
                        <w:pPr>
                          <w:jc w:val="center"/>
                          <w:rPr>
                            <w:sz w:val="17"/>
                            <w:szCs w:val="17"/>
                          </w:rPr>
                        </w:pPr>
                        <w:r w:rsidRPr="008E1D58">
                          <w:rPr>
                            <w:color w:val="FFFFFF"/>
                            <w:sz w:val="17"/>
                            <w:szCs w:val="17"/>
                          </w:rPr>
                          <w:t>EXECUTIVE         MAYOR</w:t>
                        </w:r>
                      </w:p>
                    </w:txbxContent>
                  </v:textbox>
                </v:rect>
                <v:shape id="Picture 25" o:spid="_x0000_s1095" type="#_x0000_t75" style="position:absolute;left:21137;top:11521;width:3216;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KBDjGAAAA2wAAAA8AAABkcnMvZG93bnJldi54bWxEj0FrwkAUhO8F/8PyhN7qRotao6tIS0oP&#10;FWm0xeMj+0yi2bchu43pv3cLgsdhZr5hFqvOVKKlxpWWFQwHEQjizOqScwX7XfL0AsJ5ZI2VZVLw&#10;Rw5Wy97DAmNtL/xFbepzESDsYlRQeF/HUrqsIINuYGvi4B1tY9AH2eRSN3gJcFPJURRNpMGSw0KB&#10;Nb0WlJ3TX6Nguot+0rdZa5J0s80/T4fv4/tzotRjv1vPQXjq/D18a39oBaMx/H8JP0Au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UoEOMYAAADbAAAADwAAAAAAAAAAAAAA&#10;AACfAgAAZHJzL2Rvd25yZXYueG1sUEsFBgAAAAAEAAQA9wAAAJIDAAAAAA==&#10;">
                  <v:imagedata r:id="rId104" o:title=""/>
                </v:shape>
                <v:shape id="Picture 32" o:spid="_x0000_s1096" type="#_x0000_t75" style="position:absolute;left:26243;top:7818;width:11110;height:7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rpUbCAAAA2wAAAA8AAABkcnMvZG93bnJldi54bWxEj82qwjAUhPeC7xCO4EY09QeRapTLBS9u&#10;BK2C22NzbIvNSWlybX17Iwguh5n5hlltWlOKB9WusKxgPIpAEKdWF5wpOJ+2wwUI55E1lpZJwZMc&#10;bNbdzgpjbRs+0iPxmQgQdjEqyL2vYildmpNBN7IVcfButjbog6wzqWtsAtyUchJFc2mw4LCQY0W/&#10;OaX35N8oaGbX431n5WW++OPB9FDQbb8npfq99mcJwlPrv+FPe6cVTCfw/hJ+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a6VGwgAAANsAAAAPAAAAAAAAAAAAAAAAAJ8C&#10;AABkcnMvZG93bnJldi54bWxQSwUGAAAAAAQABAD3AAAAjgMAAAAA&#10;">
                  <v:imagedata r:id="rId105" o:title=""/>
                </v:shape>
                <v:rect id="Rectangle 624802" o:spid="_x0000_s1097" style="position:absolute;left:27120;top:10399;width:9104;height:3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8HMgA&#10;AADfAAAADwAAAGRycy9kb3ducmV2LnhtbESPQWvCQBSE74L/YXlCb7oxFIlpVhFb0WPVgu3tkX0m&#10;wezbkF2TtL++KxR6HGbmGyZbD6YWHbWusqxgPotAEOdWV1wo+DjvpgkI55E11pZJwTc5WK/GowxT&#10;bXs+UnfyhQgQdikqKL1vUildXpJBN7MNcfCutjXog2wLqVvsA9zUMo6ihTRYcVgosaFtSfntdDcK&#10;9kmz+TzYn76o3772l/fL8vW89Eo9TYbNCwhPg/8P/7UPWsEifk6iGB5/whe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CTwcyAAAAN8AAAAPAAAAAAAAAAAAAAAAAJgCAABk&#10;cnMvZG93bnJldi54bWxQSwUGAAAAAAQABAD1AAAAjQMAAAAA&#10;" filled="f" stroked="f">
                  <v:textbox inset="0,0,0,0">
                    <w:txbxContent>
                      <w:p w:rsidR="004C3050" w:rsidRPr="008E1D58" w:rsidRDefault="004C3050" w:rsidP="005B425A">
                        <w:pPr>
                          <w:jc w:val="center"/>
                          <w:rPr>
                            <w:sz w:val="17"/>
                            <w:szCs w:val="17"/>
                          </w:rPr>
                        </w:pPr>
                        <w:r w:rsidRPr="008E1D58">
                          <w:rPr>
                            <w:color w:val="FFFFFF"/>
                            <w:sz w:val="17"/>
                            <w:szCs w:val="17"/>
                          </w:rPr>
                          <w:t>MAYORAL COMMITTEE</w:t>
                        </w:r>
                      </w:p>
                    </w:txbxContent>
                  </v:textbox>
                </v:rect>
                <v:shape id="Picture 624809" o:spid="_x0000_s1098" type="#_x0000_t75" style="position:absolute;left:8915;top:11369;width:3444;height:9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d6CDHAAAA3wAAAA8AAABkcnMvZG93bnJldi54bWxEj0FrAjEUhO8F/0N4gpei2YosujWKFgWv&#10;3daDt+fmdbPt5mVJoq799U2h0OMwM98wy3VvW3ElHxrHCp4mGQjiyumGawXvb/vxHESIyBpbx6Tg&#10;TgHWq8HDEgvtbvxK1zLWIkE4FKjAxNgVUobKkMUwcR1x8j6ctxiT9LXUHm8Jbls5zbJcWmw4LRjs&#10;6MVQ9VVerAK3xbKp3Pm0f8x3Jn4eW/72R6VGw37zDCJSH//Df+2DVpBPZ/NsAb9/0heQq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jd6CDHAAAA3wAAAA8AAAAAAAAAAAAA&#10;AAAAnwIAAGRycy9kb3ducmV2LnhtbFBLBQYAAAAABAAEAPcAAACTAwAAAAA=&#10;">
                  <v:imagedata r:id="rId106" o:title=""/>
                </v:shape>
                <v:shape id="Picture 624810" o:spid="_x0000_s1099" type="#_x0000_t75" style="position:absolute;left:11445;top:15956;width:12618;height:6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3qMjFAAAA3wAAAA8AAABkcnMvZG93bnJldi54bWxEj11rwjAUhu8H+w/hCLsZM7WKSDXKEAfi&#10;nR8/4NCctcXkpE1i2+3Xm4vBLl/eL57NbrRG9ORD41jBbJqBIC6dbrhScLt+faxAhIis0TgmBT8U&#10;YLd9fdlgod3AZ+ovsRJphEOBCuoY20LKUNZkMUxdS5y8b+ctxiR9JbXHIY1bI/MsW0qLDaeHGlva&#10;11TeLw+rIJtXv4ZP5v1wH/ay6/q8u3qr1Ntk/FyDiDTG//Bf+6gVLPPFapYIEk9iAbl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t6jIxQAAAN8AAAAPAAAAAAAAAAAAAAAA&#10;AJ8CAABkcnMvZG93bnJldi54bWxQSwUGAAAAAAQABAD3AAAAkQMAAAAA&#10;">
                  <v:imagedata r:id="rId107" o:title=""/>
                </v:shape>
                <v:rect id="Rectangle 624811" o:spid="_x0000_s1100" style="position:absolute;left:13940;top:17397;width:841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I0tscA&#10;AADfAAAADwAAAGRycy9kb3ducmV2LnhtbESPQWvCQBSE70L/w/IEb7qJiMToKtJW9Gi1oN4e2WcS&#10;zL4N2dWk/fVuQehxmJlvmMWqM5V4UONKywriUQSCOLO65FzB93EzTEA4j6yxskwKfsjBavnWW2Cq&#10;bctf9Dj4XAQIuxQVFN7XqZQuK8igG9maOHhX2xj0QTa51A22AW4qOY6iqTRYclgosKb3grLb4W4U&#10;bJN6fd7Z3zavPi/b0/40+zjOvFKDfreeg/DU+f/wq73TCqbjSRLH8PcnfAG5f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CNLbHAAAA3wAAAA8AAAAAAAAAAAAAAAAAmAIAAGRy&#10;cy9kb3ducmV2LnhtbFBLBQYAAAAABAAEAPUAAACMAwAAAAA=&#10;" filled="f" stroked="f">
                  <v:textbox inset="0,0,0,0">
                    <w:txbxContent>
                      <w:p w:rsidR="004C3050" w:rsidRDefault="004C3050" w:rsidP="005B425A">
                        <w:r>
                          <w:rPr>
                            <w:b/>
                            <w:color w:val="FFFFFF"/>
                            <w:sz w:val="14"/>
                          </w:rPr>
                          <w:t xml:space="preserve">AUDIT                           </w:t>
                        </w:r>
                      </w:p>
                    </w:txbxContent>
                  </v:textbox>
                </v:rect>
                <v:rect id="Rectangle 624812" o:spid="_x0000_s1101" style="position:absolute;left:13940;top:18596;width:6101;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qwcgA&#10;AADfAAAADwAAAGRycy9kb3ducmV2LnhtbESPQWvCQBSE7wX/w/KE3urGUCTGrCK2RY+tCurtkX0m&#10;wezbkN0maX99tyB4HGbmGyZbDaYWHbWusqxgOolAEOdWV1woOB4+XhIQziNrrC2Tgh9ysFqOnjJM&#10;te35i7q9L0SAsEtRQel9k0rp8pIMuoltiIN3ta1BH2RbSN1iH+CmlnEUzaTBisNCiQ1tSspv+2+j&#10;YJs06/PO/vZF/X7Znj5P87fD3Cv1PB7WCxCeBv8I39s7rWAWvybTG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0KrByAAAAN8AAAAPAAAAAAAAAAAAAAAAAJgCAABk&#10;cnMvZG93bnJldi54bWxQSwUGAAAAAAQABAD1AAAAjQMAAAAA&#10;" filled="f" stroked="f">
                  <v:textbox inset="0,0,0,0">
                    <w:txbxContent>
                      <w:p w:rsidR="004C3050" w:rsidRDefault="004C3050" w:rsidP="005B425A">
                        <w:r>
                          <w:rPr>
                            <w:b/>
                            <w:color w:val="FFFFFF"/>
                            <w:sz w:val="14"/>
                          </w:rPr>
                          <w:t>COMMITTEE</w:t>
                        </w:r>
                      </w:p>
                    </w:txbxContent>
                  </v:textbox>
                </v:rect>
                <v:rect id="Rectangle 624813" o:spid="_x0000_s1102" style="position:absolute;left:14125;top:19745;width:2853;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wPWskA&#10;AADfAAAADwAAAGRycy9kb3ducmV2LnhtbESPT2vCQBTE70K/w/IK3sxGWySmriL9gx41FtLeHtnX&#10;JDT7NmRXE/303YLgcZiZ3zDL9WAacabO1ZYVTKMYBHFhdc2lgs/jxyQB4TyyxsYyKbiQg/XqYbTE&#10;VNueD3TOfCkChF2KCirv21RKV1Rk0EW2JQ7ej+0M+iC7UuoO+wA3jZzF8VwarDksVNjSa0XFb3Yy&#10;CrZJu/na2WtfNu/f23yfL96OC6/U+HHYvIDwNPh7+NbeaQXz2XMyfYL/P+EL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5wPWskAAADfAAAADwAAAAAAAAAAAAAAAACYAgAA&#10;ZHJzL2Rvd25yZXYueG1sUEsFBgAAAAAEAAQA9QAAAI4DAAAAAA==&#10;" filled="f" stroked="f">
                  <v:textbox inset="0,0,0,0">
                    <w:txbxContent>
                      <w:p w:rsidR="004C3050" w:rsidRDefault="004C3050" w:rsidP="005B425A">
                        <w:r>
                          <w:rPr>
                            <w:b/>
                            <w:color w:val="FFFFFF"/>
                            <w:sz w:val="14"/>
                          </w:rPr>
                          <w:t>MPEC</w:t>
                        </w:r>
                      </w:p>
                    </w:txbxContent>
                  </v:textbox>
                </v:rect>
                <v:shape id="Picture 624815" o:spid="_x0000_s1103" type="#_x0000_t75" style="position:absolute;left:37231;top:3124;width:20894;height:17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xhrTHAAAA3wAAAA8AAABkcnMvZG93bnJldi54bWxEj92KwjAUhO8XfIdwhL1bU7X+UI0iBRe9&#10;EPHnAQ7NsS02J7WJtb79ZmFhL4eZ+YZZrjtTiZYaV1pWMBxEIIgzq0vOFVwv2685COeRNVaWScGb&#10;HKxXvY8lJtq++ETt2eciQNglqKDwvk6kdFlBBt3A1sTBu9nGoA+yyaVu8BXgppKjKJpKgyWHhQJr&#10;SgvK7uenUXB87L/jWZpeDpOA38ftYbwpvVKf/W6zAOGp8//hv/ZOK5iO4vlwAr9/wheQq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ExhrTHAAAA3wAAAA8AAAAAAAAAAAAA&#10;AAAAnwIAAGRycy9kb3ducmV2LnhtbFBLBQYAAAAABAAEAPcAAACTAwAAAAA=&#10;">
                  <v:imagedata r:id="rId108" o:title=""/>
                </v:shape>
                <v:rect id="Rectangle 624818" o:spid="_x0000_s1104" style="position:absolute;left:41450;top:5347;width:169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dK8QA&#10;AADfAAAADwAAAGRycy9kb3ducmV2LnhtbERPy4rCMBTdD/gP4QruxlQRqdUo4gNdjg9Qd5fm2hab&#10;m9JE25mvnywEl4fzni1aU4oX1a6wrGDQj0AQp1YXnCk4n7bfMQjnkTWWlknBLzlYzDtfM0y0bfhA&#10;r6PPRAhhl6CC3PsqkdKlORl0fVsRB+5ua4M+wDqTusYmhJtSDqNoLA0WHBpyrGiVU/o4Po2CXVwt&#10;r3v712Tl5ra7/Fwm69PEK9XrtsspCE+t/4jf7r1WMB6O4kEYHP6EL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4nSvEAAAA3wAAAA8AAAAAAAAAAAAAAAAAmAIAAGRycy9k&#10;b3ducmV2LnhtbFBLBQYAAAAABAAEAPUAAACJAwAAAAA=&#10;" filled="f" stroked="f">
                  <v:textbox inset="0,0,0,0">
                    <w:txbxContent>
                      <w:p w:rsidR="004C3050" w:rsidRDefault="004C3050" w:rsidP="005B425A">
                        <w:r>
                          <w:rPr>
                            <w:b/>
                            <w:color w:val="FFFFFF"/>
                            <w:sz w:val="20"/>
                          </w:rPr>
                          <w:t xml:space="preserve">STANDING COMMITTEES </w:t>
                        </w:r>
                      </w:p>
                    </w:txbxContent>
                  </v:textbox>
                </v:rect>
                <v:rect id="Rectangle 624819" o:spid="_x0000_s1105" style="position:absolute;left:39804;top:7283;width:2133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4sMgA&#10;AADfAAAADwAAAGRycy9kb3ducmV2LnhtbESPT2vCQBTE74V+h+UJvdWNUiSJWUX6Bz1aU1Bvj+wz&#10;CWbfhuw2Sfvp3YLQ4zAzv2Gy9Wga0VPnassKZtMIBHFhdc2lgq/84zkG4TyyxsYyKfghB+vV40OG&#10;qbYDf1J/8KUIEHYpKqi8b1MpXVGRQTe1LXHwLrYz6IPsSqk7HALcNHIeRQtpsOawUGFLrxUV18O3&#10;UbCN281pZ3+Hsnk/b4/7Y/KWJ16pp8m4WYLwNPr/8L290woW85d4lsDfn/AF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dDiwyAAAAN8AAAAPAAAAAAAAAAAAAAAAAJgCAABk&#10;cnMvZG93bnJldi54bWxQSwUGAAAAAAQABAD1AAAAjQMAAAAA&#10;" filled="f" stroked="f">
                  <v:textbox inset="0,0,0,0">
                    <w:txbxContent>
                      <w:p w:rsidR="004C3050" w:rsidRDefault="004C3050" w:rsidP="005B425A">
                        <w:r>
                          <w:rPr>
                            <w:color w:val="FFFFFF"/>
                            <w:sz w:val="20"/>
                          </w:rPr>
                          <w:t xml:space="preserve">Financial Admin, Monitoring &amp; </w:t>
                        </w:r>
                      </w:p>
                    </w:txbxContent>
                  </v:textbox>
                </v:rect>
                <v:rect id="Rectangle 624821" o:spid="_x0000_s1106" style="position:absolute;left:39804;top:8685;width:758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7+C8gA&#10;AADfAAAADwAAAGRycy9kb3ducmV2LnhtbESPQWvCQBSE7wX/w/KE3urGUCTGrCK2RY+tCurtkX0m&#10;wezbkN0maX99tyB4HGbmGyZbDaYWHbWusqxgOolAEOdWV1woOB4+XhIQziNrrC2Tgh9ysFqOnjJM&#10;te35i7q9L0SAsEtRQel9k0rp8pIMuoltiIN3ta1BH2RbSN1iH+CmlnEUzaTBisNCiQ1tSspv+2+j&#10;YJs06/PO/vZF/X7Znj5P87fD3Cv1PB7WCxCeBv8I39s7rWAWvybxF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bv4LyAAAAN8AAAAPAAAAAAAAAAAAAAAAAJgCAABk&#10;cnMvZG93bnJldi54bWxQSwUGAAAAAAQABAD1AAAAjQMAAAAA&#10;" filled="f" stroked="f">
                  <v:textbox inset="0,0,0,0">
                    <w:txbxContent>
                      <w:p w:rsidR="004C3050" w:rsidRDefault="004C3050" w:rsidP="005B425A">
                        <w:r>
                          <w:rPr>
                            <w:color w:val="FFFFFF"/>
                            <w:sz w:val="20"/>
                          </w:rPr>
                          <w:t xml:space="preserve">Evaluation </w:t>
                        </w:r>
                      </w:p>
                    </w:txbxContent>
                  </v:textbox>
                </v:rect>
                <v:rect id="Rectangle 624822" o:spid="_x0000_s1107" style="position:absolute;left:39804;top:10624;width:1990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xgfMcA&#10;AADfAAAADwAAAGRycy9kb3ducmV2LnhtbESPQWvCQBSE74X+h+UVvNVNg0iMriLVokdrBPX2yL4m&#10;odm3Ibs10V/vFgSPw8x8w8wWvanFhVpXWVbwMYxAEOdWV1woOGRf7wkI55E11pZJwZUcLOavLzNM&#10;te34my57X4gAYZeigtL7JpXS5SUZdEPbEAfvx7YGfZBtIXWLXYCbWsZRNJYGKw4LJTb0WVL+u/8z&#10;CjZJszxt7a0r6vV5c9wdJ6ts4pUavPXLKQhPvX+GH+2tVjCOR0kcw/+f8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8YHzHAAAA3wAAAA8AAAAAAAAAAAAAAAAAmAIAAGRy&#10;cy9kb3ducmV2LnhtbFBLBQYAAAAABAAEAPUAAACMAwAAAAA=&#10;" filled="f" stroked="f">
                  <v:textbox inset="0,0,0,0">
                    <w:txbxContent>
                      <w:p w:rsidR="004C3050" w:rsidRDefault="004C3050" w:rsidP="005B425A">
                        <w:r>
                          <w:rPr>
                            <w:color w:val="FFFFFF"/>
                            <w:sz w:val="20"/>
                          </w:rPr>
                          <w:t xml:space="preserve">Public Safety &amp; Social Services  </w:t>
                        </w:r>
                      </w:p>
                    </w:txbxContent>
                  </v:textbox>
                </v:rect>
                <v:rect id="Rectangle 624823" o:spid="_x0000_s1108" style="position:absolute;left:40060;top:12560;width:1951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DF58gA&#10;AADfAAAADwAAAGRycy9kb3ducmV2LnhtbESPT4vCMBTE7wt+h/AEb2tqd5FajSL7Bz2uuqDeHs2z&#10;LTYvpYm2+umNsLDHYWZ+w8wWnanElRpXWlYwGkYgiDOrS84V/O6+XxMQziNrrCyTghs5WMx7LzNM&#10;tW15Q9etz0WAsEtRQeF9nUrpsoIMuqGtiYN3so1BH2STS91gG+CmknEUjaXBksNCgTV9FJSdtxej&#10;YJXUy8Pa3tu8+jqu9j/7yedu4pUa9LvlFISnzv+H/9prrWAcvyfxGz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8MXnyAAAAN8AAAAPAAAAAAAAAAAAAAAAAJgCAABk&#10;cnMvZG93bnJldi54bWxQSwUGAAAAAAQABAD1AAAAjQMAAAAA&#10;" filled="f" stroked="f">
                  <v:textbox inset="0,0,0,0">
                    <w:txbxContent>
                      <w:p w:rsidR="004C3050" w:rsidRDefault="004C3050" w:rsidP="005B425A">
                        <w:r>
                          <w:rPr>
                            <w:color w:val="FFFFFF"/>
                            <w:sz w:val="20"/>
                          </w:rPr>
                          <w:t xml:space="preserve">Infrastructure Development </w:t>
                        </w:r>
                      </w:p>
                    </w:txbxContent>
                  </v:textbox>
                </v:rect>
                <v:rect id="Rectangle 624826" o:spid="_x0000_s1109" style="position:absolute;left:40093;top:14495;width:2017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mf8cA&#10;AADfAAAADwAAAGRycy9kb3ducmV2LnhtbESPQWvCQBSE74L/YXlCb7oxlBCjq4it6LFVQb09ss8k&#10;mH0bsqtJ++u7hUKPw8x8wyxWvanFk1pXWVYwnUQgiHOrKy4UnI7bcQrCeWSNtWVS8EUOVsvhYIGZ&#10;th1/0vPgCxEg7DJUUHrfZFK6vCSDbmIb4uDdbGvQB9kWUrfYBbipZRxFiTRYcVgosaFNSfn98DAK&#10;dmmzvuztd1fU79fd+eM8ezvOvFIvo349B+Gp9//hv/ZeK0ji1zRO4Pd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HZn/HAAAA3wAAAA8AAAAAAAAAAAAAAAAAmAIAAGRy&#10;cy9kb3ducmV2LnhtbFBLBQYAAAAABAAEAPUAAACMAwAAAAA=&#10;" filled="f" stroked="f">
                  <v:textbox inset="0,0,0,0">
                    <w:txbxContent>
                      <w:p w:rsidR="004C3050" w:rsidRDefault="004C3050" w:rsidP="005B425A">
                        <w:r>
                          <w:rPr>
                            <w:color w:val="FFFFFF"/>
                            <w:sz w:val="20"/>
                          </w:rPr>
                          <w:t>Local Economic Development</w:t>
                        </w:r>
                      </w:p>
                    </w:txbxContent>
                  </v:textbox>
                </v:rect>
                <v:rect id="Rectangle 624828" o:spid="_x0000_s1110" style="position:absolute;left:39804;top:16431;width:2178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RXlsQA&#10;AADfAAAADwAAAGRycy9kb3ducmV2LnhtbERPy4rCMBTdC/5DuMLsNLUMUjtGEWdEl75AZ3dp7rRl&#10;mpvSRFv9erMQXB7Oe7boTCVu1LjSsoLxKAJBnFldcq7gdFwPExDOI2usLJOCOzlYzPu9Gabatryn&#10;28HnIoSwS1FB4X2dSumyggy6ka2JA/dnG4M+wCaXusE2hJtKxlE0kQZLDg0F1rQqKPs/XI2CTVIv&#10;L1v7aPPq53dz3p2n38epV+pj0C2/QHjq/Fv8cm+1gkn8mcRhcPgTv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UV5bEAAAA3wAAAA8AAAAAAAAAAAAAAAAAmAIAAGRycy9k&#10;b3ducmV2LnhtbFBLBQYAAAAABAAEAPUAAACJAwAAAAA=&#10;" filled="f" stroked="f">
                  <v:textbox inset="0,0,0,0">
                    <w:txbxContent>
                      <w:p w:rsidR="004C3050" w:rsidRDefault="004C3050" w:rsidP="005B425A">
                        <w:r>
                          <w:rPr>
                            <w:color w:val="FFFFFF"/>
                            <w:sz w:val="20"/>
                          </w:rPr>
                          <w:t>Tourism and Creative Industries</w:t>
                        </w:r>
                      </w:p>
                    </w:txbxContent>
                  </v:textbox>
                </v:rect>
                <w10:anchorlock/>
              </v:group>
            </w:pict>
          </mc:Fallback>
        </mc:AlternateContent>
      </w:r>
    </w:p>
    <w:p w:rsidR="00E258CD" w:rsidRDefault="00255CA0" w:rsidP="003E36E3">
      <w:pPr>
        <w:spacing w:after="0" w:line="360" w:lineRule="auto"/>
        <w:ind w:left="-90" w:right="157"/>
        <w:jc w:val="both"/>
        <w:rPr>
          <w:rFonts w:ascii="Arial" w:eastAsia="Calibri" w:hAnsi="Arial" w:cs="Arial"/>
          <w:b/>
          <w:color w:val="000000"/>
          <w:sz w:val="20"/>
          <w:szCs w:val="20"/>
          <w:lang w:eastAsia="en-ZA"/>
        </w:rPr>
      </w:pPr>
      <w:r w:rsidRPr="005B425A">
        <w:rPr>
          <w:rFonts w:ascii="Arial" w:eastAsia="Calibri" w:hAnsi="Arial" w:cs="Arial"/>
          <w:b/>
          <w:color w:val="000000"/>
          <w:lang w:eastAsia="en-ZA"/>
        </w:rPr>
        <w:t>2.3.1</w:t>
      </w:r>
      <w:r>
        <w:rPr>
          <w:rFonts w:ascii="Arial" w:eastAsia="Calibri" w:hAnsi="Arial" w:cs="Arial"/>
          <w:b/>
          <w:color w:val="000000"/>
          <w:lang w:eastAsia="en-ZA"/>
        </w:rPr>
        <w:t>.1 Mayoral Committee:</w:t>
      </w:r>
    </w:p>
    <w:tbl>
      <w:tblPr>
        <w:tblStyle w:val="TableGrid1"/>
        <w:tblW w:w="9232" w:type="dxa"/>
        <w:tblInd w:w="-147" w:type="dxa"/>
        <w:tblCellMar>
          <w:top w:w="46" w:type="dxa"/>
          <w:left w:w="107" w:type="dxa"/>
          <w:right w:w="115" w:type="dxa"/>
        </w:tblCellMar>
        <w:tblLook w:val="04A0" w:firstRow="1" w:lastRow="0" w:firstColumn="1" w:lastColumn="0" w:noHBand="0" w:noVBand="1"/>
      </w:tblPr>
      <w:tblGrid>
        <w:gridCol w:w="5722"/>
        <w:gridCol w:w="3510"/>
      </w:tblGrid>
      <w:tr w:rsidR="005B425A" w:rsidRPr="005B425A" w:rsidTr="00A83EFF">
        <w:trPr>
          <w:trHeight w:val="161"/>
        </w:trPr>
        <w:tc>
          <w:tcPr>
            <w:tcW w:w="5722" w:type="dxa"/>
            <w:tcBorders>
              <w:top w:val="single" w:sz="4" w:space="0" w:color="000000"/>
              <w:left w:val="single" w:sz="4" w:space="0" w:color="000000"/>
              <w:bottom w:val="single" w:sz="4" w:space="0" w:color="000000"/>
              <w:right w:val="single" w:sz="4" w:space="0" w:color="000000"/>
            </w:tcBorders>
            <w:shd w:val="clear" w:color="auto" w:fill="D3BFA1"/>
          </w:tcPr>
          <w:p w:rsidR="005B425A" w:rsidRPr="005B425A" w:rsidRDefault="005B425A" w:rsidP="005B425A">
            <w:pPr>
              <w:jc w:val="both"/>
              <w:rPr>
                <w:rFonts w:ascii="Arial" w:eastAsia="Calibri" w:hAnsi="Arial" w:cs="Arial"/>
                <w:color w:val="000000"/>
              </w:rPr>
            </w:pPr>
            <w:r w:rsidRPr="005B425A">
              <w:rPr>
                <w:rFonts w:ascii="Arial" w:eastAsia="Calibri" w:hAnsi="Arial" w:cs="Arial"/>
                <w:b/>
                <w:color w:val="000000"/>
              </w:rPr>
              <w:t xml:space="preserve">EXECUTIVE MAYOR:    </w:t>
            </w:r>
          </w:p>
        </w:tc>
        <w:tc>
          <w:tcPr>
            <w:tcW w:w="3510" w:type="dxa"/>
            <w:tcBorders>
              <w:top w:val="single" w:sz="4" w:space="0" w:color="000000"/>
              <w:left w:val="single" w:sz="4" w:space="0" w:color="000000"/>
              <w:bottom w:val="single" w:sz="4" w:space="0" w:color="000000"/>
              <w:right w:val="single" w:sz="4" w:space="0" w:color="000000"/>
            </w:tcBorders>
            <w:shd w:val="clear" w:color="auto" w:fill="D3BFA1"/>
          </w:tcPr>
          <w:p w:rsidR="005B425A" w:rsidRPr="005B425A" w:rsidRDefault="005B425A" w:rsidP="005B425A">
            <w:pPr>
              <w:ind w:left="1"/>
              <w:jc w:val="both"/>
              <w:rPr>
                <w:rFonts w:ascii="Arial" w:eastAsia="Calibri" w:hAnsi="Arial" w:cs="Arial"/>
                <w:color w:val="000000"/>
              </w:rPr>
            </w:pPr>
            <w:r w:rsidRPr="005B425A">
              <w:rPr>
                <w:rFonts w:ascii="Arial" w:eastAsia="Calibri" w:hAnsi="Arial" w:cs="Arial"/>
                <w:b/>
                <w:color w:val="000000"/>
              </w:rPr>
              <w:t>CLR M. Mpahlwa</w:t>
            </w:r>
          </w:p>
        </w:tc>
      </w:tr>
      <w:tr w:rsidR="003E36E3" w:rsidRPr="003E36E3" w:rsidTr="00A83EFF">
        <w:trPr>
          <w:trHeight w:val="393"/>
        </w:trPr>
        <w:tc>
          <w:tcPr>
            <w:tcW w:w="9232"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rsidR="003E36E3" w:rsidRPr="003E36E3" w:rsidRDefault="003E36E3" w:rsidP="003E36E3">
            <w:pPr>
              <w:jc w:val="center"/>
              <w:rPr>
                <w:rFonts w:ascii="Arial" w:eastAsia="Calibri" w:hAnsi="Arial" w:cs="Arial"/>
                <w:color w:val="FFFFFF" w:themeColor="background1"/>
              </w:rPr>
            </w:pPr>
            <w:r w:rsidRPr="003E36E3">
              <w:rPr>
                <w:rFonts w:ascii="Arial" w:eastAsia="Calibri" w:hAnsi="Arial" w:cs="Arial"/>
                <w:b/>
                <w:color w:val="FFFFFF" w:themeColor="background1"/>
              </w:rPr>
              <w:t>MAYORAL COMMITTEE MEMBERS</w:t>
            </w:r>
          </w:p>
        </w:tc>
      </w:tr>
      <w:tr w:rsidR="005B425A" w:rsidRPr="005B425A" w:rsidTr="00A83EFF">
        <w:trPr>
          <w:trHeight w:val="354"/>
        </w:trPr>
        <w:tc>
          <w:tcPr>
            <w:tcW w:w="5722" w:type="dxa"/>
            <w:tcBorders>
              <w:top w:val="single" w:sz="4" w:space="0" w:color="000000"/>
              <w:left w:val="single" w:sz="4" w:space="0" w:color="000000"/>
              <w:bottom w:val="single" w:sz="4" w:space="0" w:color="000000"/>
              <w:right w:val="single" w:sz="4" w:space="0" w:color="000000"/>
            </w:tcBorders>
          </w:tcPr>
          <w:p w:rsidR="005B425A" w:rsidRPr="005B425A" w:rsidRDefault="005B425A" w:rsidP="005B425A">
            <w:pPr>
              <w:jc w:val="both"/>
              <w:rPr>
                <w:rFonts w:ascii="Arial" w:eastAsia="Calibri" w:hAnsi="Arial" w:cs="Arial"/>
                <w:color w:val="000000"/>
              </w:rPr>
            </w:pPr>
            <w:r w:rsidRPr="005B425A">
              <w:rPr>
                <w:rFonts w:ascii="Arial" w:eastAsia="Calibri" w:hAnsi="Arial" w:cs="Arial"/>
                <w:color w:val="000000"/>
              </w:rPr>
              <w:t xml:space="preserve">Chairperson of  Social Development Committee </w:t>
            </w:r>
          </w:p>
        </w:tc>
        <w:tc>
          <w:tcPr>
            <w:tcW w:w="3510" w:type="dxa"/>
            <w:tcBorders>
              <w:top w:val="single" w:sz="4" w:space="0" w:color="000000"/>
              <w:left w:val="single" w:sz="4" w:space="0" w:color="000000"/>
              <w:bottom w:val="single" w:sz="4" w:space="0" w:color="000000"/>
              <w:right w:val="single" w:sz="4" w:space="0" w:color="000000"/>
            </w:tcBorders>
          </w:tcPr>
          <w:p w:rsidR="007C39F3" w:rsidRDefault="005B425A" w:rsidP="005B425A">
            <w:pPr>
              <w:ind w:left="1"/>
              <w:jc w:val="both"/>
              <w:rPr>
                <w:rFonts w:ascii="Arial" w:eastAsia="Calibri" w:hAnsi="Arial" w:cs="Arial"/>
                <w:b/>
              </w:rPr>
            </w:pPr>
            <w:r w:rsidRPr="005B425A">
              <w:rPr>
                <w:rFonts w:ascii="Arial" w:eastAsia="Calibri" w:hAnsi="Arial" w:cs="Arial"/>
                <w:b/>
              </w:rPr>
              <w:t xml:space="preserve"> Cllr P. Matyumza</w:t>
            </w:r>
          </w:p>
          <w:p w:rsidR="005B425A" w:rsidRPr="005B425A" w:rsidRDefault="005B425A" w:rsidP="005B425A">
            <w:pPr>
              <w:ind w:left="1"/>
              <w:jc w:val="both"/>
              <w:rPr>
                <w:rFonts w:ascii="Arial" w:eastAsia="Calibri" w:hAnsi="Arial" w:cs="Arial"/>
              </w:rPr>
            </w:pPr>
            <w:r w:rsidRPr="005B425A">
              <w:rPr>
                <w:rFonts w:ascii="Arial" w:eastAsia="Calibri" w:hAnsi="Arial" w:cs="Arial"/>
                <w:b/>
              </w:rPr>
              <w:t xml:space="preserve"> </w:t>
            </w:r>
          </w:p>
        </w:tc>
      </w:tr>
      <w:tr w:rsidR="005B425A" w:rsidRPr="005B425A" w:rsidTr="00A83EFF">
        <w:trPr>
          <w:trHeight w:val="348"/>
        </w:trPr>
        <w:tc>
          <w:tcPr>
            <w:tcW w:w="5722" w:type="dxa"/>
            <w:tcBorders>
              <w:top w:val="single" w:sz="4" w:space="0" w:color="000000"/>
              <w:left w:val="single" w:sz="4" w:space="0" w:color="000000"/>
              <w:bottom w:val="single" w:sz="4" w:space="0" w:color="000000"/>
              <w:right w:val="single" w:sz="4" w:space="0" w:color="000000"/>
            </w:tcBorders>
          </w:tcPr>
          <w:p w:rsidR="005B425A" w:rsidRPr="005B425A" w:rsidRDefault="005B425A" w:rsidP="005B425A">
            <w:pPr>
              <w:spacing w:after="21"/>
              <w:jc w:val="both"/>
              <w:rPr>
                <w:rFonts w:ascii="Arial" w:eastAsia="Calibri" w:hAnsi="Arial" w:cs="Arial"/>
                <w:color w:val="000000"/>
              </w:rPr>
            </w:pPr>
            <w:r w:rsidRPr="005B425A">
              <w:rPr>
                <w:rFonts w:ascii="Arial" w:eastAsia="Calibri" w:hAnsi="Arial" w:cs="Arial"/>
                <w:color w:val="000000"/>
              </w:rPr>
              <w:t xml:space="preserve">Chairperson of Corporate Services </w:t>
            </w:r>
          </w:p>
        </w:tc>
        <w:tc>
          <w:tcPr>
            <w:tcW w:w="3510" w:type="dxa"/>
            <w:tcBorders>
              <w:top w:val="single" w:sz="4" w:space="0" w:color="000000"/>
              <w:left w:val="single" w:sz="4" w:space="0" w:color="000000"/>
              <w:bottom w:val="single" w:sz="4" w:space="0" w:color="000000"/>
              <w:right w:val="single" w:sz="4" w:space="0" w:color="000000"/>
            </w:tcBorders>
          </w:tcPr>
          <w:p w:rsidR="005B425A" w:rsidRDefault="005B425A" w:rsidP="005B425A">
            <w:pPr>
              <w:ind w:left="1"/>
              <w:jc w:val="both"/>
              <w:rPr>
                <w:rFonts w:ascii="Arial" w:eastAsia="Calibri" w:hAnsi="Arial" w:cs="Arial"/>
                <w:b/>
              </w:rPr>
            </w:pPr>
            <w:r w:rsidRPr="005B425A">
              <w:rPr>
                <w:rFonts w:ascii="Arial" w:eastAsia="Calibri" w:hAnsi="Arial" w:cs="Arial"/>
                <w:b/>
              </w:rPr>
              <w:t xml:space="preserve"> Cllr N. Masoma </w:t>
            </w:r>
          </w:p>
          <w:p w:rsidR="007C39F3" w:rsidRPr="005B425A" w:rsidRDefault="007C39F3" w:rsidP="005B425A">
            <w:pPr>
              <w:ind w:left="1"/>
              <w:jc w:val="both"/>
              <w:rPr>
                <w:rFonts w:ascii="Arial" w:eastAsia="Calibri" w:hAnsi="Arial" w:cs="Arial"/>
              </w:rPr>
            </w:pPr>
          </w:p>
        </w:tc>
      </w:tr>
      <w:tr w:rsidR="005B425A" w:rsidRPr="005B425A" w:rsidTr="00A83EFF">
        <w:trPr>
          <w:trHeight w:val="394"/>
        </w:trPr>
        <w:tc>
          <w:tcPr>
            <w:tcW w:w="5722" w:type="dxa"/>
            <w:tcBorders>
              <w:top w:val="single" w:sz="4" w:space="0" w:color="000000"/>
              <w:left w:val="single" w:sz="4" w:space="0" w:color="000000"/>
              <w:bottom w:val="single" w:sz="4" w:space="0" w:color="000000"/>
              <w:right w:val="single" w:sz="4" w:space="0" w:color="000000"/>
            </w:tcBorders>
          </w:tcPr>
          <w:p w:rsidR="005B425A" w:rsidRPr="005B425A" w:rsidRDefault="003E36E3" w:rsidP="005B425A">
            <w:pPr>
              <w:spacing w:after="21"/>
              <w:jc w:val="both"/>
              <w:rPr>
                <w:rFonts w:ascii="Arial" w:eastAsia="Calibri" w:hAnsi="Arial" w:cs="Arial"/>
                <w:color w:val="000000"/>
              </w:rPr>
            </w:pPr>
            <w:r>
              <w:rPr>
                <w:rFonts w:ascii="Arial" w:eastAsia="Calibri" w:hAnsi="Arial" w:cs="Arial"/>
                <w:color w:val="000000"/>
              </w:rPr>
              <w:t>Chairperson of Finance</w:t>
            </w:r>
          </w:p>
        </w:tc>
        <w:tc>
          <w:tcPr>
            <w:tcW w:w="3510" w:type="dxa"/>
            <w:tcBorders>
              <w:top w:val="single" w:sz="4" w:space="0" w:color="000000"/>
              <w:left w:val="single" w:sz="4" w:space="0" w:color="000000"/>
              <w:bottom w:val="single" w:sz="4" w:space="0" w:color="000000"/>
              <w:right w:val="single" w:sz="4" w:space="0" w:color="000000"/>
            </w:tcBorders>
          </w:tcPr>
          <w:p w:rsidR="005B425A" w:rsidRDefault="00003DC8" w:rsidP="005B425A">
            <w:pPr>
              <w:ind w:left="1"/>
              <w:jc w:val="both"/>
              <w:rPr>
                <w:rFonts w:ascii="Arial" w:eastAsia="Calibri" w:hAnsi="Arial" w:cs="Arial"/>
                <w:b/>
              </w:rPr>
            </w:pPr>
            <w:r>
              <w:rPr>
                <w:rFonts w:ascii="Arial" w:eastAsia="Calibri" w:hAnsi="Arial" w:cs="Arial"/>
                <w:b/>
              </w:rPr>
              <w:t xml:space="preserve"> </w:t>
            </w:r>
            <w:r w:rsidR="005B425A" w:rsidRPr="005B425A">
              <w:rPr>
                <w:rFonts w:ascii="Arial" w:eastAsia="Calibri" w:hAnsi="Arial" w:cs="Arial"/>
                <w:b/>
              </w:rPr>
              <w:t>Cllr. L. Nase</w:t>
            </w:r>
          </w:p>
          <w:p w:rsidR="007C39F3" w:rsidRPr="005B425A" w:rsidRDefault="007C39F3" w:rsidP="005B425A">
            <w:pPr>
              <w:ind w:left="1"/>
              <w:jc w:val="both"/>
              <w:rPr>
                <w:rFonts w:ascii="Arial" w:eastAsia="Calibri" w:hAnsi="Arial" w:cs="Arial"/>
                <w:b/>
              </w:rPr>
            </w:pPr>
          </w:p>
        </w:tc>
      </w:tr>
      <w:tr w:rsidR="005B425A" w:rsidRPr="005B425A" w:rsidTr="00A83EFF">
        <w:trPr>
          <w:trHeight w:val="511"/>
        </w:trPr>
        <w:tc>
          <w:tcPr>
            <w:tcW w:w="5722" w:type="dxa"/>
            <w:tcBorders>
              <w:top w:val="single" w:sz="4" w:space="0" w:color="000000"/>
              <w:left w:val="single" w:sz="4" w:space="0" w:color="000000"/>
              <w:bottom w:val="single" w:sz="4" w:space="0" w:color="000000"/>
              <w:right w:val="single" w:sz="4" w:space="0" w:color="000000"/>
            </w:tcBorders>
          </w:tcPr>
          <w:p w:rsidR="005B425A" w:rsidRPr="005B425A" w:rsidRDefault="005B425A" w:rsidP="005B425A">
            <w:pPr>
              <w:jc w:val="both"/>
              <w:rPr>
                <w:rFonts w:ascii="Arial" w:eastAsia="Calibri" w:hAnsi="Arial" w:cs="Arial"/>
                <w:color w:val="000000"/>
              </w:rPr>
            </w:pPr>
            <w:r w:rsidRPr="005B425A">
              <w:rPr>
                <w:rFonts w:ascii="Arial" w:eastAsia="Calibri" w:hAnsi="Arial" w:cs="Arial"/>
                <w:color w:val="000000"/>
              </w:rPr>
              <w:t xml:space="preserve">Chairperson of Infrastructure Development Committee </w:t>
            </w:r>
          </w:p>
        </w:tc>
        <w:tc>
          <w:tcPr>
            <w:tcW w:w="3510" w:type="dxa"/>
            <w:tcBorders>
              <w:top w:val="single" w:sz="4" w:space="0" w:color="000000"/>
              <w:left w:val="single" w:sz="4" w:space="0" w:color="000000"/>
              <w:bottom w:val="single" w:sz="4" w:space="0" w:color="000000"/>
              <w:right w:val="single" w:sz="4" w:space="0" w:color="000000"/>
            </w:tcBorders>
          </w:tcPr>
          <w:p w:rsidR="005B425A" w:rsidRPr="005B425A" w:rsidRDefault="005B425A" w:rsidP="007C39F3">
            <w:pPr>
              <w:ind w:left="1"/>
              <w:jc w:val="both"/>
              <w:rPr>
                <w:rFonts w:ascii="Arial" w:eastAsia="Calibri" w:hAnsi="Arial" w:cs="Arial"/>
              </w:rPr>
            </w:pPr>
            <w:r w:rsidRPr="005B425A">
              <w:rPr>
                <w:rFonts w:ascii="Arial" w:eastAsia="Calibri" w:hAnsi="Arial" w:cs="Arial"/>
                <w:b/>
              </w:rPr>
              <w:t xml:space="preserve"> Cllr R. Xonxa       </w:t>
            </w:r>
          </w:p>
        </w:tc>
      </w:tr>
      <w:tr w:rsidR="005B425A" w:rsidRPr="005B425A" w:rsidTr="00A83EFF">
        <w:trPr>
          <w:trHeight w:val="583"/>
        </w:trPr>
        <w:tc>
          <w:tcPr>
            <w:tcW w:w="5722" w:type="dxa"/>
            <w:tcBorders>
              <w:top w:val="single" w:sz="4" w:space="0" w:color="000000"/>
              <w:left w:val="single" w:sz="4" w:space="0" w:color="000000"/>
              <w:bottom w:val="single" w:sz="4" w:space="0" w:color="000000"/>
              <w:right w:val="single" w:sz="4" w:space="0" w:color="000000"/>
            </w:tcBorders>
          </w:tcPr>
          <w:p w:rsidR="005B425A" w:rsidRPr="005B425A" w:rsidRDefault="005B425A" w:rsidP="005B425A">
            <w:pPr>
              <w:jc w:val="both"/>
              <w:rPr>
                <w:rFonts w:ascii="Arial" w:eastAsia="Calibri" w:hAnsi="Arial" w:cs="Arial"/>
                <w:color w:val="000000"/>
              </w:rPr>
            </w:pPr>
            <w:r w:rsidRPr="005B425A">
              <w:rPr>
                <w:rFonts w:ascii="Arial" w:eastAsia="Calibri" w:hAnsi="Arial" w:cs="Arial"/>
                <w:color w:val="000000"/>
              </w:rPr>
              <w:t xml:space="preserve">Chairperson of Local Economic Development Committee </w:t>
            </w:r>
          </w:p>
        </w:tc>
        <w:tc>
          <w:tcPr>
            <w:tcW w:w="3510" w:type="dxa"/>
            <w:tcBorders>
              <w:top w:val="single" w:sz="4" w:space="0" w:color="000000"/>
              <w:left w:val="single" w:sz="4" w:space="0" w:color="000000"/>
              <w:bottom w:val="single" w:sz="4" w:space="0" w:color="000000"/>
              <w:right w:val="single" w:sz="4" w:space="0" w:color="000000"/>
            </w:tcBorders>
          </w:tcPr>
          <w:p w:rsidR="005B425A" w:rsidRPr="005B425A" w:rsidRDefault="005B425A" w:rsidP="005B425A">
            <w:pPr>
              <w:ind w:left="1"/>
              <w:jc w:val="both"/>
              <w:rPr>
                <w:rFonts w:ascii="Arial" w:eastAsia="Calibri" w:hAnsi="Arial" w:cs="Arial"/>
              </w:rPr>
            </w:pPr>
            <w:r w:rsidRPr="005B425A">
              <w:rPr>
                <w:rFonts w:ascii="Arial" w:eastAsia="Calibri" w:hAnsi="Arial" w:cs="Arial"/>
                <w:b/>
              </w:rPr>
              <w:t xml:space="preserve"> Cllr M. Matyumza     </w:t>
            </w:r>
          </w:p>
        </w:tc>
      </w:tr>
    </w:tbl>
    <w:p w:rsidR="005B425A" w:rsidRPr="005B425A" w:rsidRDefault="005B425A" w:rsidP="005B425A">
      <w:pPr>
        <w:spacing w:after="22"/>
        <w:ind w:left="778"/>
        <w:jc w:val="both"/>
        <w:rPr>
          <w:rFonts w:ascii="Arial" w:eastAsia="Calibri" w:hAnsi="Arial" w:cs="Arial"/>
          <w:b/>
          <w:color w:val="000000"/>
          <w:sz w:val="2"/>
          <w:lang w:eastAsia="en-ZA"/>
        </w:rPr>
      </w:pPr>
      <w:r w:rsidRPr="005B425A">
        <w:rPr>
          <w:rFonts w:ascii="Arial" w:eastAsia="Calibri" w:hAnsi="Arial" w:cs="Arial"/>
          <w:b/>
          <w:color w:val="000000"/>
          <w:lang w:eastAsia="en-ZA"/>
        </w:rPr>
        <w:t xml:space="preserve"> </w:t>
      </w:r>
    </w:p>
    <w:p w:rsidR="00255CA0" w:rsidRDefault="00255CA0" w:rsidP="00255CA0">
      <w:pPr>
        <w:spacing w:after="22"/>
        <w:jc w:val="both"/>
        <w:rPr>
          <w:rFonts w:ascii="Arial" w:eastAsia="Calibri" w:hAnsi="Arial" w:cs="Arial"/>
          <w:color w:val="000000"/>
          <w:lang w:eastAsia="en-ZA"/>
        </w:rPr>
      </w:pPr>
    </w:p>
    <w:p w:rsidR="00003DC8" w:rsidRDefault="00003DC8" w:rsidP="00255CA0">
      <w:pPr>
        <w:spacing w:after="22"/>
        <w:jc w:val="both"/>
        <w:rPr>
          <w:rFonts w:ascii="Arial" w:eastAsia="Calibri" w:hAnsi="Arial" w:cs="Arial"/>
          <w:color w:val="000000"/>
          <w:lang w:eastAsia="en-ZA"/>
        </w:rPr>
      </w:pPr>
    </w:p>
    <w:p w:rsidR="007C39F3" w:rsidRDefault="007C39F3" w:rsidP="00255CA0">
      <w:pPr>
        <w:spacing w:after="22"/>
        <w:jc w:val="both"/>
        <w:rPr>
          <w:rFonts w:ascii="Arial" w:eastAsia="Calibri" w:hAnsi="Arial" w:cs="Arial"/>
          <w:color w:val="000000"/>
          <w:lang w:eastAsia="en-ZA"/>
        </w:rPr>
      </w:pPr>
    </w:p>
    <w:p w:rsidR="007C39F3" w:rsidRDefault="007C39F3" w:rsidP="00255CA0">
      <w:pPr>
        <w:spacing w:after="22"/>
        <w:jc w:val="both"/>
        <w:rPr>
          <w:rFonts w:ascii="Arial" w:eastAsia="Calibri" w:hAnsi="Arial" w:cs="Arial"/>
          <w:color w:val="000000"/>
          <w:lang w:eastAsia="en-ZA"/>
        </w:rPr>
      </w:pPr>
    </w:p>
    <w:p w:rsidR="007C39F3" w:rsidRDefault="007C39F3" w:rsidP="00255CA0">
      <w:pPr>
        <w:spacing w:after="22"/>
        <w:jc w:val="both"/>
        <w:rPr>
          <w:rFonts w:ascii="Arial" w:eastAsia="Calibri" w:hAnsi="Arial" w:cs="Arial"/>
          <w:color w:val="000000"/>
          <w:lang w:eastAsia="en-ZA"/>
        </w:rPr>
      </w:pPr>
    </w:p>
    <w:p w:rsidR="007C39F3" w:rsidRDefault="007C39F3" w:rsidP="00255CA0">
      <w:pPr>
        <w:spacing w:after="22"/>
        <w:jc w:val="both"/>
        <w:rPr>
          <w:rFonts w:ascii="Arial" w:eastAsia="Calibri" w:hAnsi="Arial" w:cs="Arial"/>
          <w:color w:val="000000"/>
          <w:lang w:eastAsia="en-ZA"/>
        </w:rPr>
      </w:pPr>
    </w:p>
    <w:p w:rsidR="007C39F3" w:rsidRDefault="007C39F3" w:rsidP="00255CA0">
      <w:pPr>
        <w:spacing w:after="22"/>
        <w:jc w:val="both"/>
        <w:rPr>
          <w:rFonts w:ascii="Arial" w:eastAsia="Calibri" w:hAnsi="Arial" w:cs="Arial"/>
          <w:color w:val="000000"/>
          <w:lang w:eastAsia="en-ZA"/>
        </w:rPr>
      </w:pPr>
    </w:p>
    <w:p w:rsidR="00255CA0" w:rsidRPr="00255CA0" w:rsidRDefault="00255CA0" w:rsidP="003E36E3">
      <w:pPr>
        <w:spacing w:after="0"/>
        <w:ind w:left="-180"/>
        <w:jc w:val="both"/>
        <w:rPr>
          <w:rFonts w:ascii="Arial" w:eastAsia="Calibri" w:hAnsi="Arial" w:cs="Arial"/>
          <w:b/>
          <w:color w:val="000000"/>
          <w:lang w:eastAsia="en-ZA"/>
        </w:rPr>
      </w:pPr>
      <w:r w:rsidRPr="00255CA0">
        <w:rPr>
          <w:rFonts w:ascii="Arial" w:eastAsia="Calibri" w:hAnsi="Arial" w:cs="Arial"/>
          <w:b/>
          <w:color w:val="000000"/>
          <w:lang w:eastAsia="en-ZA"/>
        </w:rPr>
        <w:lastRenderedPageBreak/>
        <w:t xml:space="preserve">2.3.1.2   Speaker and Council: </w:t>
      </w:r>
    </w:p>
    <w:tbl>
      <w:tblPr>
        <w:tblStyle w:val="TableGrid0"/>
        <w:tblW w:w="9270" w:type="dxa"/>
        <w:tblInd w:w="-185" w:type="dxa"/>
        <w:tblLayout w:type="fixed"/>
        <w:tblCellMar>
          <w:top w:w="46" w:type="dxa"/>
          <w:left w:w="98" w:type="dxa"/>
          <w:right w:w="115" w:type="dxa"/>
        </w:tblCellMar>
        <w:tblLook w:val="04A0" w:firstRow="1" w:lastRow="0" w:firstColumn="1" w:lastColumn="0" w:noHBand="0" w:noVBand="1"/>
      </w:tblPr>
      <w:tblGrid>
        <w:gridCol w:w="889"/>
        <w:gridCol w:w="3969"/>
        <w:gridCol w:w="1418"/>
        <w:gridCol w:w="2994"/>
      </w:tblGrid>
      <w:tr w:rsidR="005B425A" w:rsidRPr="005B425A" w:rsidTr="00A83EFF">
        <w:trPr>
          <w:trHeight w:val="362"/>
          <w:tblHeader/>
        </w:trPr>
        <w:tc>
          <w:tcPr>
            <w:tcW w:w="4858" w:type="dxa"/>
            <w:gridSpan w:val="2"/>
            <w:tcBorders>
              <w:top w:val="single" w:sz="4" w:space="0" w:color="000000"/>
              <w:left w:val="single" w:sz="4" w:space="0" w:color="000000"/>
              <w:bottom w:val="single" w:sz="8" w:space="0" w:color="000000"/>
              <w:right w:val="single" w:sz="4" w:space="0" w:color="000000"/>
            </w:tcBorders>
            <w:shd w:val="clear" w:color="auto" w:fill="D3BFA1"/>
          </w:tcPr>
          <w:p w:rsidR="005B425A" w:rsidRPr="005B425A" w:rsidRDefault="005B425A" w:rsidP="005B425A">
            <w:pPr>
              <w:jc w:val="both"/>
              <w:rPr>
                <w:rFonts w:ascii="Arial" w:eastAsia="Calibri" w:hAnsi="Arial" w:cs="Arial"/>
                <w:color w:val="000000"/>
              </w:rPr>
            </w:pPr>
            <w:r w:rsidRPr="005B425A">
              <w:rPr>
                <w:rFonts w:ascii="Arial" w:eastAsia="Calibri" w:hAnsi="Arial" w:cs="Arial"/>
                <w:color w:val="000000"/>
              </w:rPr>
              <w:t xml:space="preserve"> </w:t>
            </w:r>
            <w:r w:rsidRPr="005B425A">
              <w:rPr>
                <w:rFonts w:ascii="Arial" w:eastAsia="Calibri" w:hAnsi="Arial" w:cs="Arial"/>
                <w:b/>
                <w:color w:val="000000"/>
              </w:rPr>
              <w:t xml:space="preserve">SPEAKER: </w:t>
            </w:r>
          </w:p>
        </w:tc>
        <w:tc>
          <w:tcPr>
            <w:tcW w:w="4412" w:type="dxa"/>
            <w:gridSpan w:val="2"/>
            <w:tcBorders>
              <w:top w:val="single" w:sz="4" w:space="0" w:color="000000"/>
              <w:left w:val="single" w:sz="4" w:space="0" w:color="000000"/>
              <w:bottom w:val="single" w:sz="8" w:space="0" w:color="000000"/>
              <w:right w:val="single" w:sz="7" w:space="0" w:color="000000"/>
            </w:tcBorders>
            <w:shd w:val="clear" w:color="auto" w:fill="D3BFA1"/>
          </w:tcPr>
          <w:p w:rsidR="005B425A" w:rsidRPr="005B425A" w:rsidRDefault="005B425A" w:rsidP="005B425A">
            <w:pPr>
              <w:ind w:left="24"/>
              <w:jc w:val="both"/>
              <w:rPr>
                <w:rFonts w:ascii="Arial" w:eastAsia="Calibri" w:hAnsi="Arial" w:cs="Arial"/>
                <w:color w:val="000000"/>
              </w:rPr>
            </w:pPr>
            <w:r w:rsidRPr="005B425A">
              <w:rPr>
                <w:rFonts w:ascii="Arial" w:eastAsia="Calibri" w:hAnsi="Arial" w:cs="Arial"/>
                <w:b/>
                <w:color w:val="000000"/>
              </w:rPr>
              <w:t xml:space="preserve">CLR YANDISWA VARA </w:t>
            </w:r>
          </w:p>
        </w:tc>
      </w:tr>
      <w:tr w:rsidR="003E36E3" w:rsidRPr="003E36E3" w:rsidTr="00A83EFF">
        <w:trPr>
          <w:trHeight w:val="272"/>
          <w:tblHeader/>
        </w:trPr>
        <w:tc>
          <w:tcPr>
            <w:tcW w:w="9270" w:type="dxa"/>
            <w:gridSpan w:val="4"/>
            <w:tcBorders>
              <w:top w:val="single" w:sz="8" w:space="0" w:color="000000"/>
              <w:left w:val="single" w:sz="4" w:space="0" w:color="000000"/>
              <w:bottom w:val="single" w:sz="4" w:space="0" w:color="000000"/>
              <w:right w:val="single" w:sz="7" w:space="0" w:color="000000"/>
            </w:tcBorders>
            <w:shd w:val="clear" w:color="auto" w:fill="C00000"/>
            <w:vAlign w:val="center"/>
          </w:tcPr>
          <w:p w:rsidR="003E36E3" w:rsidRPr="003E36E3" w:rsidRDefault="003E36E3" w:rsidP="003E36E3">
            <w:pPr>
              <w:jc w:val="center"/>
              <w:rPr>
                <w:rFonts w:ascii="Arial" w:eastAsia="Calibri" w:hAnsi="Arial" w:cs="Arial"/>
                <w:color w:val="FFFFFF" w:themeColor="background1"/>
              </w:rPr>
            </w:pPr>
            <w:r w:rsidRPr="003E36E3">
              <w:rPr>
                <w:rFonts w:ascii="Arial" w:eastAsia="Calibri" w:hAnsi="Arial" w:cs="Arial"/>
                <w:b/>
                <w:color w:val="FFFFFF" w:themeColor="background1"/>
              </w:rPr>
              <w:t>COUNCILLORS</w:t>
            </w:r>
          </w:p>
        </w:tc>
      </w:tr>
      <w:tr w:rsidR="005B425A" w:rsidRPr="005B425A" w:rsidTr="00A83EFF">
        <w:trPr>
          <w:trHeight w:val="332"/>
          <w:tblHeader/>
        </w:trPr>
        <w:tc>
          <w:tcPr>
            <w:tcW w:w="889" w:type="dxa"/>
            <w:tcBorders>
              <w:top w:val="single" w:sz="4" w:space="0" w:color="000000"/>
              <w:left w:val="single" w:sz="4" w:space="0" w:color="000000"/>
              <w:bottom w:val="single" w:sz="4" w:space="0" w:color="000000"/>
              <w:right w:val="single" w:sz="4" w:space="0" w:color="000000"/>
            </w:tcBorders>
            <w:shd w:val="clear" w:color="auto" w:fill="D3BFA1"/>
          </w:tcPr>
          <w:p w:rsidR="005B425A" w:rsidRPr="005B425A" w:rsidRDefault="005B425A" w:rsidP="005B425A">
            <w:pPr>
              <w:ind w:left="122"/>
              <w:jc w:val="both"/>
              <w:rPr>
                <w:rFonts w:ascii="Arial" w:eastAsia="Calibri" w:hAnsi="Arial" w:cs="Arial"/>
                <w:color w:val="000000"/>
              </w:rPr>
            </w:pPr>
            <w:r w:rsidRPr="005B425A">
              <w:rPr>
                <w:rFonts w:ascii="Arial" w:eastAsia="Calibri" w:hAnsi="Arial" w:cs="Arial"/>
                <w:b/>
                <w:color w:val="000000"/>
              </w:rPr>
              <w:t xml:space="preserve">NO </w:t>
            </w:r>
          </w:p>
        </w:tc>
        <w:tc>
          <w:tcPr>
            <w:tcW w:w="3969" w:type="dxa"/>
            <w:tcBorders>
              <w:top w:val="single" w:sz="4" w:space="0" w:color="000000"/>
              <w:left w:val="single" w:sz="4" w:space="0" w:color="000000"/>
              <w:bottom w:val="single" w:sz="4" w:space="0" w:color="000000"/>
              <w:right w:val="single" w:sz="4" w:space="0" w:color="000000"/>
            </w:tcBorders>
            <w:shd w:val="clear" w:color="auto" w:fill="D3BFA1"/>
          </w:tcPr>
          <w:p w:rsidR="005B425A" w:rsidRPr="005B425A" w:rsidRDefault="005B425A" w:rsidP="005B425A">
            <w:pPr>
              <w:ind w:left="10"/>
              <w:jc w:val="both"/>
              <w:rPr>
                <w:rFonts w:ascii="Arial" w:eastAsia="Calibri" w:hAnsi="Arial" w:cs="Arial"/>
                <w:color w:val="000000"/>
              </w:rPr>
            </w:pPr>
            <w:r w:rsidRPr="005B425A">
              <w:rPr>
                <w:rFonts w:ascii="Arial" w:eastAsia="Calibri" w:hAnsi="Arial" w:cs="Arial"/>
                <w:b/>
                <w:color w:val="000000"/>
              </w:rPr>
              <w:t xml:space="preserve">SURNAME AND INITIALS </w:t>
            </w:r>
          </w:p>
        </w:tc>
        <w:tc>
          <w:tcPr>
            <w:tcW w:w="1418" w:type="dxa"/>
            <w:tcBorders>
              <w:top w:val="single" w:sz="4" w:space="0" w:color="000000"/>
              <w:left w:val="single" w:sz="4" w:space="0" w:color="000000"/>
              <w:bottom w:val="single" w:sz="4" w:space="0" w:color="000000"/>
              <w:right w:val="single" w:sz="4" w:space="0" w:color="000000"/>
            </w:tcBorders>
            <w:shd w:val="clear" w:color="auto" w:fill="D3BFA1"/>
          </w:tcPr>
          <w:p w:rsidR="005B425A" w:rsidRPr="005B425A" w:rsidRDefault="005B425A" w:rsidP="005B425A">
            <w:pPr>
              <w:ind w:left="8"/>
              <w:jc w:val="both"/>
              <w:rPr>
                <w:rFonts w:ascii="Arial" w:eastAsia="Calibri" w:hAnsi="Arial" w:cs="Arial"/>
                <w:color w:val="000000"/>
              </w:rPr>
            </w:pPr>
            <w:r w:rsidRPr="005B425A">
              <w:rPr>
                <w:rFonts w:ascii="Arial" w:eastAsia="Calibri" w:hAnsi="Arial" w:cs="Arial"/>
                <w:b/>
                <w:color w:val="000000"/>
              </w:rPr>
              <w:t xml:space="preserve">WARD </w:t>
            </w:r>
          </w:p>
        </w:tc>
        <w:tc>
          <w:tcPr>
            <w:tcW w:w="2994" w:type="dxa"/>
            <w:tcBorders>
              <w:top w:val="single" w:sz="4" w:space="0" w:color="000000"/>
              <w:left w:val="single" w:sz="4" w:space="0" w:color="000000"/>
              <w:bottom w:val="single" w:sz="4" w:space="0" w:color="000000"/>
              <w:right w:val="single" w:sz="7" w:space="0" w:color="000000"/>
            </w:tcBorders>
            <w:shd w:val="clear" w:color="auto" w:fill="D3BFA1"/>
          </w:tcPr>
          <w:p w:rsidR="005B425A" w:rsidRPr="005B425A" w:rsidRDefault="005B425A" w:rsidP="005B425A">
            <w:pPr>
              <w:ind w:left="112"/>
              <w:jc w:val="both"/>
              <w:rPr>
                <w:rFonts w:ascii="Arial" w:eastAsia="Calibri" w:hAnsi="Arial" w:cs="Arial"/>
                <w:color w:val="000000"/>
              </w:rPr>
            </w:pPr>
            <w:r w:rsidRPr="005B425A">
              <w:rPr>
                <w:rFonts w:ascii="Arial" w:eastAsia="Calibri" w:hAnsi="Arial" w:cs="Arial"/>
                <w:b/>
                <w:color w:val="000000"/>
              </w:rPr>
              <w:t xml:space="preserve">ORGANISATION </w:t>
            </w:r>
          </w:p>
        </w:tc>
      </w:tr>
      <w:tr w:rsidR="005B425A" w:rsidRPr="005B425A" w:rsidTr="00A83EFF">
        <w:trPr>
          <w:trHeight w:val="354"/>
        </w:trPr>
        <w:tc>
          <w:tcPr>
            <w:tcW w:w="889" w:type="dxa"/>
            <w:tcBorders>
              <w:top w:val="single" w:sz="4" w:space="0" w:color="000000"/>
              <w:left w:val="single" w:sz="4" w:space="0" w:color="000000"/>
              <w:bottom w:val="single" w:sz="4" w:space="0" w:color="000000"/>
              <w:right w:val="single" w:sz="4" w:space="0" w:color="000000"/>
            </w:tcBorders>
          </w:tcPr>
          <w:p w:rsidR="005B425A" w:rsidRPr="005B425A" w:rsidRDefault="005B425A" w:rsidP="005B425A">
            <w:pPr>
              <w:ind w:left="6" w:firstLine="11"/>
              <w:jc w:val="both"/>
              <w:rPr>
                <w:rFonts w:ascii="Arial" w:eastAsia="Calibri" w:hAnsi="Arial" w:cs="Arial"/>
                <w:color w:val="000000"/>
              </w:rPr>
            </w:pPr>
            <w:r w:rsidRPr="005B425A">
              <w:rPr>
                <w:rFonts w:ascii="Arial" w:eastAsia="Calibri" w:hAnsi="Arial" w:cs="Arial"/>
                <w:color w:val="000000"/>
              </w:rPr>
              <w:t xml:space="preserve">01 </w:t>
            </w:r>
          </w:p>
        </w:tc>
        <w:tc>
          <w:tcPr>
            <w:tcW w:w="3969" w:type="dxa"/>
            <w:tcBorders>
              <w:top w:val="single" w:sz="4" w:space="0" w:color="000000"/>
              <w:left w:val="single" w:sz="4" w:space="0" w:color="000000"/>
              <w:bottom w:val="single" w:sz="4" w:space="0" w:color="000000"/>
              <w:right w:val="single" w:sz="4" w:space="0" w:color="000000"/>
            </w:tcBorders>
          </w:tcPr>
          <w:p w:rsidR="005B425A" w:rsidRPr="005B425A" w:rsidRDefault="005B425A" w:rsidP="005B425A">
            <w:pPr>
              <w:ind w:left="11"/>
              <w:jc w:val="both"/>
              <w:rPr>
                <w:rFonts w:ascii="Arial" w:eastAsia="Calibri" w:hAnsi="Arial" w:cs="Arial"/>
                <w:color w:val="000000"/>
              </w:rPr>
            </w:pPr>
            <w:r w:rsidRPr="005B425A">
              <w:rPr>
                <w:rFonts w:ascii="Arial" w:eastAsia="Calibri" w:hAnsi="Arial" w:cs="Arial"/>
                <w:color w:val="000000"/>
              </w:rPr>
              <w:t>BRUINTJIES T. F (M)</w:t>
            </w:r>
          </w:p>
        </w:tc>
        <w:tc>
          <w:tcPr>
            <w:tcW w:w="1418" w:type="dxa"/>
            <w:tcBorders>
              <w:top w:val="single" w:sz="4" w:space="0" w:color="000000"/>
              <w:left w:val="single" w:sz="4" w:space="0" w:color="000000"/>
              <w:bottom w:val="single" w:sz="4" w:space="0" w:color="000000"/>
              <w:right w:val="single" w:sz="4" w:space="0" w:color="000000"/>
            </w:tcBorders>
          </w:tcPr>
          <w:p w:rsidR="005B425A" w:rsidRPr="005B425A" w:rsidRDefault="005B425A" w:rsidP="005B425A">
            <w:pPr>
              <w:jc w:val="both"/>
              <w:rPr>
                <w:rFonts w:ascii="Arial" w:eastAsia="Calibri" w:hAnsi="Arial" w:cs="Arial"/>
                <w:color w:val="000000"/>
              </w:rPr>
            </w:pPr>
            <w:r w:rsidRPr="005B425A">
              <w:rPr>
                <w:rFonts w:ascii="Arial" w:eastAsia="Calibri" w:hAnsi="Arial" w:cs="Arial"/>
                <w:color w:val="000000"/>
              </w:rPr>
              <w:t xml:space="preserve">PR </w:t>
            </w:r>
          </w:p>
        </w:tc>
        <w:tc>
          <w:tcPr>
            <w:tcW w:w="2994" w:type="dxa"/>
            <w:tcBorders>
              <w:top w:val="single" w:sz="4" w:space="0" w:color="000000"/>
              <w:left w:val="single" w:sz="4" w:space="0" w:color="000000"/>
              <w:bottom w:val="single" w:sz="4" w:space="0" w:color="000000"/>
              <w:right w:val="single" w:sz="7" w:space="0" w:color="000000"/>
            </w:tcBorders>
          </w:tcPr>
          <w:p w:rsidR="005B425A" w:rsidRPr="005B425A" w:rsidRDefault="005B425A" w:rsidP="005B425A">
            <w:pPr>
              <w:ind w:left="8"/>
              <w:jc w:val="both"/>
              <w:rPr>
                <w:rFonts w:ascii="Arial" w:eastAsia="Calibri" w:hAnsi="Arial" w:cs="Arial"/>
                <w:color w:val="000000"/>
              </w:rPr>
            </w:pPr>
            <w:r w:rsidRPr="005B425A">
              <w:rPr>
                <w:rFonts w:ascii="Arial" w:eastAsia="Calibri" w:hAnsi="Arial" w:cs="Arial"/>
                <w:color w:val="000000"/>
              </w:rPr>
              <w:t>D</w:t>
            </w:r>
            <w:r w:rsidR="003E36E3">
              <w:rPr>
                <w:rFonts w:ascii="Arial" w:eastAsia="Calibri" w:hAnsi="Arial" w:cs="Arial"/>
                <w:color w:val="000000"/>
              </w:rPr>
              <w:t xml:space="preserve">emocratic </w:t>
            </w:r>
            <w:r w:rsidRPr="005B425A">
              <w:rPr>
                <w:rFonts w:ascii="Arial" w:eastAsia="Calibri" w:hAnsi="Arial" w:cs="Arial"/>
                <w:color w:val="000000"/>
              </w:rPr>
              <w:t>A</w:t>
            </w:r>
            <w:r w:rsidR="003E36E3">
              <w:rPr>
                <w:rFonts w:ascii="Arial" w:eastAsia="Calibri" w:hAnsi="Arial" w:cs="Arial"/>
                <w:color w:val="000000"/>
              </w:rPr>
              <w:t>lliance</w:t>
            </w:r>
            <w:r w:rsidRPr="005B425A">
              <w:rPr>
                <w:rFonts w:ascii="Arial" w:eastAsia="Calibri" w:hAnsi="Arial" w:cs="Arial"/>
                <w:color w:val="000000"/>
              </w:rPr>
              <w:t xml:space="preserve"> </w:t>
            </w:r>
          </w:p>
        </w:tc>
      </w:tr>
      <w:tr w:rsidR="003E36E3" w:rsidRPr="005B425A" w:rsidTr="00A83EFF">
        <w:trPr>
          <w:trHeight w:val="374"/>
        </w:trPr>
        <w:tc>
          <w:tcPr>
            <w:tcW w:w="889" w:type="dxa"/>
            <w:tcBorders>
              <w:top w:val="single" w:sz="4" w:space="0" w:color="000000"/>
              <w:left w:val="single" w:sz="4" w:space="0" w:color="000000"/>
              <w:bottom w:val="single" w:sz="4" w:space="0" w:color="000000"/>
              <w:right w:val="single" w:sz="4" w:space="0" w:color="000000"/>
            </w:tcBorders>
          </w:tcPr>
          <w:p w:rsidR="003E36E3" w:rsidRPr="005B425A" w:rsidRDefault="003E36E3" w:rsidP="003E36E3">
            <w:pPr>
              <w:ind w:left="17"/>
              <w:jc w:val="both"/>
              <w:rPr>
                <w:rFonts w:ascii="Arial" w:eastAsia="Calibri" w:hAnsi="Arial" w:cs="Arial"/>
                <w:color w:val="000000"/>
              </w:rPr>
            </w:pPr>
            <w:r w:rsidRPr="005B425A">
              <w:rPr>
                <w:rFonts w:ascii="Arial" w:eastAsia="Calibri" w:hAnsi="Arial" w:cs="Arial"/>
                <w:color w:val="000000"/>
              </w:rPr>
              <w:t xml:space="preserve">02 </w:t>
            </w:r>
          </w:p>
        </w:tc>
        <w:tc>
          <w:tcPr>
            <w:tcW w:w="3969" w:type="dxa"/>
            <w:tcBorders>
              <w:top w:val="single" w:sz="4" w:space="0" w:color="000000"/>
              <w:left w:val="single" w:sz="4" w:space="0" w:color="000000"/>
              <w:bottom w:val="single" w:sz="4" w:space="0" w:color="000000"/>
              <w:right w:val="single" w:sz="4" w:space="0" w:color="000000"/>
            </w:tcBorders>
          </w:tcPr>
          <w:p w:rsidR="003E36E3" w:rsidRPr="005B425A" w:rsidRDefault="003E36E3" w:rsidP="003E36E3">
            <w:pPr>
              <w:ind w:left="11"/>
              <w:jc w:val="both"/>
              <w:rPr>
                <w:rFonts w:ascii="Arial" w:eastAsia="Calibri" w:hAnsi="Arial" w:cs="Arial"/>
                <w:color w:val="000000"/>
              </w:rPr>
            </w:pPr>
            <w:r w:rsidRPr="005B425A">
              <w:rPr>
                <w:rFonts w:ascii="Arial" w:eastAsia="Calibri" w:hAnsi="Arial" w:cs="Arial"/>
                <w:color w:val="000000"/>
              </w:rPr>
              <w:t>CLARK C. (F)</w:t>
            </w:r>
          </w:p>
        </w:tc>
        <w:tc>
          <w:tcPr>
            <w:tcW w:w="1418" w:type="dxa"/>
            <w:tcBorders>
              <w:top w:val="single" w:sz="4" w:space="0" w:color="000000"/>
              <w:left w:val="single" w:sz="4" w:space="0" w:color="000000"/>
              <w:bottom w:val="single" w:sz="4" w:space="0" w:color="000000"/>
              <w:right w:val="single" w:sz="4" w:space="0" w:color="000000"/>
            </w:tcBorders>
          </w:tcPr>
          <w:p w:rsidR="003E36E3" w:rsidRPr="005B425A" w:rsidRDefault="003E36E3" w:rsidP="003E36E3">
            <w:pPr>
              <w:jc w:val="both"/>
              <w:rPr>
                <w:rFonts w:ascii="Arial" w:eastAsia="Calibri" w:hAnsi="Arial" w:cs="Arial"/>
                <w:color w:val="000000"/>
              </w:rPr>
            </w:pPr>
            <w:r w:rsidRPr="005B425A">
              <w:rPr>
                <w:rFonts w:ascii="Arial" w:eastAsia="Calibri" w:hAnsi="Arial" w:cs="Arial"/>
                <w:color w:val="000000"/>
              </w:rPr>
              <w:t xml:space="preserve">PR </w:t>
            </w:r>
          </w:p>
        </w:tc>
        <w:tc>
          <w:tcPr>
            <w:tcW w:w="2994" w:type="dxa"/>
            <w:tcBorders>
              <w:top w:val="single" w:sz="4" w:space="0" w:color="000000"/>
              <w:left w:val="single" w:sz="4" w:space="0" w:color="000000"/>
              <w:bottom w:val="single" w:sz="4" w:space="0" w:color="000000"/>
              <w:right w:val="single" w:sz="7" w:space="0" w:color="000000"/>
            </w:tcBorders>
          </w:tcPr>
          <w:p w:rsidR="003E36E3" w:rsidRDefault="003E36E3" w:rsidP="003E36E3">
            <w:r w:rsidRPr="00A92208">
              <w:rPr>
                <w:rFonts w:ascii="Arial" w:eastAsia="Calibri" w:hAnsi="Arial" w:cs="Arial"/>
                <w:color w:val="000000"/>
              </w:rPr>
              <w:t xml:space="preserve">Democratic Alliance </w:t>
            </w:r>
          </w:p>
        </w:tc>
      </w:tr>
      <w:tr w:rsidR="003E36E3" w:rsidRPr="005B425A" w:rsidTr="00A83EFF">
        <w:trPr>
          <w:trHeight w:val="377"/>
        </w:trPr>
        <w:tc>
          <w:tcPr>
            <w:tcW w:w="889" w:type="dxa"/>
            <w:tcBorders>
              <w:top w:val="single" w:sz="4" w:space="0" w:color="000000"/>
              <w:left w:val="single" w:sz="4" w:space="0" w:color="000000"/>
              <w:bottom w:val="single" w:sz="4" w:space="0" w:color="000000"/>
              <w:right w:val="single" w:sz="4" w:space="0" w:color="000000"/>
            </w:tcBorders>
          </w:tcPr>
          <w:p w:rsidR="003E36E3" w:rsidRPr="005B425A" w:rsidRDefault="003E36E3" w:rsidP="003E36E3">
            <w:pPr>
              <w:ind w:left="17"/>
              <w:jc w:val="both"/>
              <w:rPr>
                <w:rFonts w:ascii="Arial" w:eastAsia="Calibri" w:hAnsi="Arial" w:cs="Arial"/>
                <w:color w:val="000000"/>
              </w:rPr>
            </w:pPr>
            <w:r w:rsidRPr="005B425A">
              <w:rPr>
                <w:rFonts w:ascii="Arial" w:eastAsia="Calibri" w:hAnsi="Arial" w:cs="Arial"/>
                <w:color w:val="000000"/>
              </w:rPr>
              <w:t xml:space="preserve">03 </w:t>
            </w:r>
          </w:p>
        </w:tc>
        <w:tc>
          <w:tcPr>
            <w:tcW w:w="3969" w:type="dxa"/>
            <w:tcBorders>
              <w:top w:val="single" w:sz="4" w:space="0" w:color="000000"/>
              <w:left w:val="single" w:sz="4" w:space="0" w:color="000000"/>
              <w:bottom w:val="single" w:sz="4" w:space="0" w:color="000000"/>
              <w:right w:val="single" w:sz="4" w:space="0" w:color="000000"/>
            </w:tcBorders>
          </w:tcPr>
          <w:p w:rsidR="003E36E3" w:rsidRPr="005B425A" w:rsidRDefault="003E36E3" w:rsidP="003E36E3">
            <w:pPr>
              <w:ind w:left="11"/>
              <w:jc w:val="both"/>
              <w:rPr>
                <w:rFonts w:ascii="Arial" w:eastAsia="Calibri" w:hAnsi="Arial" w:cs="Arial"/>
                <w:color w:val="000000"/>
              </w:rPr>
            </w:pPr>
            <w:r w:rsidRPr="005B425A">
              <w:rPr>
                <w:rFonts w:ascii="Arial" w:eastAsia="Calibri" w:hAnsi="Arial" w:cs="Arial"/>
                <w:color w:val="000000"/>
              </w:rPr>
              <w:t>FARGHER B. W. (M)</w:t>
            </w:r>
          </w:p>
        </w:tc>
        <w:tc>
          <w:tcPr>
            <w:tcW w:w="1418" w:type="dxa"/>
            <w:tcBorders>
              <w:top w:val="single" w:sz="4" w:space="0" w:color="000000"/>
              <w:left w:val="single" w:sz="4" w:space="0" w:color="000000"/>
              <w:bottom w:val="single" w:sz="4" w:space="0" w:color="000000"/>
              <w:right w:val="single" w:sz="4" w:space="0" w:color="000000"/>
            </w:tcBorders>
          </w:tcPr>
          <w:p w:rsidR="003E36E3" w:rsidRPr="005B425A" w:rsidRDefault="003E36E3" w:rsidP="003E36E3">
            <w:pPr>
              <w:jc w:val="both"/>
              <w:rPr>
                <w:rFonts w:ascii="Arial" w:eastAsia="Calibri" w:hAnsi="Arial" w:cs="Arial"/>
                <w:color w:val="000000"/>
              </w:rPr>
            </w:pPr>
            <w:r w:rsidRPr="005B425A">
              <w:rPr>
                <w:rFonts w:ascii="Arial" w:eastAsia="Calibri" w:hAnsi="Arial" w:cs="Arial"/>
                <w:color w:val="000000"/>
              </w:rPr>
              <w:t xml:space="preserve">04 </w:t>
            </w:r>
          </w:p>
        </w:tc>
        <w:tc>
          <w:tcPr>
            <w:tcW w:w="2994" w:type="dxa"/>
            <w:tcBorders>
              <w:top w:val="single" w:sz="4" w:space="0" w:color="000000"/>
              <w:left w:val="single" w:sz="4" w:space="0" w:color="000000"/>
              <w:bottom w:val="single" w:sz="4" w:space="0" w:color="000000"/>
              <w:right w:val="single" w:sz="7" w:space="0" w:color="000000"/>
            </w:tcBorders>
          </w:tcPr>
          <w:p w:rsidR="003E36E3" w:rsidRDefault="003E36E3" w:rsidP="003E36E3">
            <w:r w:rsidRPr="00A92208">
              <w:rPr>
                <w:rFonts w:ascii="Arial" w:eastAsia="Calibri" w:hAnsi="Arial" w:cs="Arial"/>
                <w:color w:val="000000"/>
              </w:rPr>
              <w:t xml:space="preserve">Democratic Alliance </w:t>
            </w:r>
          </w:p>
        </w:tc>
      </w:tr>
      <w:tr w:rsidR="005B425A" w:rsidRPr="005B425A" w:rsidTr="00A83EFF">
        <w:trPr>
          <w:trHeight w:val="353"/>
        </w:trPr>
        <w:tc>
          <w:tcPr>
            <w:tcW w:w="889" w:type="dxa"/>
            <w:tcBorders>
              <w:top w:val="single" w:sz="4" w:space="0" w:color="000000"/>
              <w:left w:val="single" w:sz="4" w:space="0" w:color="000000"/>
              <w:bottom w:val="single" w:sz="4" w:space="0" w:color="000000"/>
              <w:right w:val="single" w:sz="4" w:space="0" w:color="000000"/>
            </w:tcBorders>
          </w:tcPr>
          <w:p w:rsidR="005B425A" w:rsidRPr="005B425A" w:rsidRDefault="005B425A" w:rsidP="005B425A">
            <w:pPr>
              <w:ind w:left="17"/>
              <w:jc w:val="both"/>
              <w:rPr>
                <w:rFonts w:ascii="Arial" w:eastAsia="Calibri" w:hAnsi="Arial" w:cs="Arial"/>
                <w:color w:val="000000"/>
              </w:rPr>
            </w:pPr>
            <w:r w:rsidRPr="005B425A">
              <w:rPr>
                <w:rFonts w:ascii="Arial" w:eastAsia="Calibri" w:hAnsi="Arial" w:cs="Arial"/>
                <w:color w:val="000000"/>
              </w:rPr>
              <w:t xml:space="preserve">04 </w:t>
            </w:r>
          </w:p>
        </w:tc>
        <w:tc>
          <w:tcPr>
            <w:tcW w:w="3969" w:type="dxa"/>
            <w:tcBorders>
              <w:top w:val="single" w:sz="4" w:space="0" w:color="000000"/>
              <w:left w:val="single" w:sz="4" w:space="0" w:color="000000"/>
              <w:bottom w:val="single" w:sz="4" w:space="0" w:color="000000"/>
              <w:right w:val="single" w:sz="4" w:space="0" w:color="000000"/>
            </w:tcBorders>
          </w:tcPr>
          <w:p w:rsidR="005B425A" w:rsidRPr="005B425A" w:rsidRDefault="005B425A" w:rsidP="005B425A">
            <w:pPr>
              <w:ind w:left="11"/>
              <w:jc w:val="both"/>
              <w:rPr>
                <w:rFonts w:ascii="Arial" w:eastAsia="Calibri" w:hAnsi="Arial" w:cs="Arial"/>
                <w:color w:val="000000"/>
              </w:rPr>
            </w:pPr>
            <w:r w:rsidRPr="005B425A">
              <w:rPr>
                <w:rFonts w:ascii="Arial" w:eastAsia="Calibri" w:hAnsi="Arial" w:cs="Arial"/>
                <w:color w:val="000000"/>
              </w:rPr>
              <w:t>FATYI M.  (M)</w:t>
            </w:r>
          </w:p>
        </w:tc>
        <w:tc>
          <w:tcPr>
            <w:tcW w:w="1418" w:type="dxa"/>
            <w:tcBorders>
              <w:top w:val="single" w:sz="4" w:space="0" w:color="000000"/>
              <w:left w:val="single" w:sz="4" w:space="0" w:color="000000"/>
              <w:bottom w:val="single" w:sz="4" w:space="0" w:color="000000"/>
              <w:right w:val="single" w:sz="4" w:space="0" w:color="000000"/>
            </w:tcBorders>
          </w:tcPr>
          <w:p w:rsidR="005B425A" w:rsidRPr="005B425A" w:rsidRDefault="005B425A" w:rsidP="005B425A">
            <w:pPr>
              <w:jc w:val="both"/>
              <w:rPr>
                <w:rFonts w:ascii="Arial" w:eastAsia="Calibri" w:hAnsi="Arial" w:cs="Arial"/>
                <w:color w:val="000000"/>
              </w:rPr>
            </w:pPr>
            <w:r w:rsidRPr="005B425A">
              <w:rPr>
                <w:rFonts w:ascii="Arial" w:eastAsia="Calibri" w:hAnsi="Arial" w:cs="Arial"/>
                <w:color w:val="000000"/>
              </w:rPr>
              <w:t xml:space="preserve">13 </w:t>
            </w:r>
          </w:p>
        </w:tc>
        <w:tc>
          <w:tcPr>
            <w:tcW w:w="2994" w:type="dxa"/>
            <w:tcBorders>
              <w:top w:val="single" w:sz="4" w:space="0" w:color="000000"/>
              <w:left w:val="single" w:sz="4" w:space="0" w:color="000000"/>
              <w:bottom w:val="single" w:sz="4" w:space="0" w:color="000000"/>
              <w:right w:val="single" w:sz="7" w:space="0" w:color="000000"/>
            </w:tcBorders>
          </w:tcPr>
          <w:p w:rsidR="005B425A" w:rsidRPr="005B425A" w:rsidRDefault="005B425A" w:rsidP="005B425A">
            <w:pPr>
              <w:ind w:left="8"/>
              <w:jc w:val="both"/>
              <w:rPr>
                <w:rFonts w:ascii="Arial" w:eastAsia="Calibri" w:hAnsi="Arial" w:cs="Arial"/>
                <w:color w:val="000000"/>
              </w:rPr>
            </w:pPr>
            <w:r w:rsidRPr="005B425A">
              <w:rPr>
                <w:rFonts w:ascii="Arial" w:eastAsia="Calibri" w:hAnsi="Arial" w:cs="Arial"/>
                <w:color w:val="000000"/>
              </w:rPr>
              <w:t>A</w:t>
            </w:r>
            <w:r w:rsidR="003E36E3">
              <w:rPr>
                <w:rFonts w:ascii="Arial" w:eastAsia="Calibri" w:hAnsi="Arial" w:cs="Arial"/>
                <w:color w:val="000000"/>
              </w:rPr>
              <w:t xml:space="preserve">frican </w:t>
            </w:r>
            <w:r w:rsidRPr="005B425A">
              <w:rPr>
                <w:rFonts w:ascii="Arial" w:eastAsia="Calibri" w:hAnsi="Arial" w:cs="Arial"/>
                <w:color w:val="000000"/>
              </w:rPr>
              <w:t>N</w:t>
            </w:r>
            <w:r w:rsidR="003E36E3">
              <w:rPr>
                <w:rFonts w:ascii="Arial" w:eastAsia="Calibri" w:hAnsi="Arial" w:cs="Arial"/>
                <w:color w:val="000000"/>
              </w:rPr>
              <w:t xml:space="preserve">ational </w:t>
            </w:r>
            <w:r w:rsidRPr="005B425A">
              <w:rPr>
                <w:rFonts w:ascii="Arial" w:eastAsia="Calibri" w:hAnsi="Arial" w:cs="Arial"/>
                <w:color w:val="000000"/>
              </w:rPr>
              <w:t>C</w:t>
            </w:r>
            <w:r w:rsidR="003E36E3">
              <w:rPr>
                <w:rFonts w:ascii="Arial" w:eastAsia="Calibri" w:hAnsi="Arial" w:cs="Arial"/>
                <w:color w:val="000000"/>
              </w:rPr>
              <w:t>ongress</w:t>
            </w:r>
            <w:r w:rsidRPr="005B425A">
              <w:rPr>
                <w:rFonts w:ascii="Arial" w:eastAsia="Calibri" w:hAnsi="Arial" w:cs="Arial"/>
                <w:color w:val="000000"/>
              </w:rPr>
              <w:t xml:space="preserve"> </w:t>
            </w:r>
          </w:p>
        </w:tc>
      </w:tr>
      <w:tr w:rsidR="003E36E3" w:rsidRPr="005B425A" w:rsidTr="00A83EFF">
        <w:trPr>
          <w:trHeight w:val="355"/>
        </w:trPr>
        <w:tc>
          <w:tcPr>
            <w:tcW w:w="889" w:type="dxa"/>
            <w:tcBorders>
              <w:top w:val="single" w:sz="4" w:space="0" w:color="000000"/>
              <w:left w:val="single" w:sz="4" w:space="0" w:color="000000"/>
              <w:bottom w:val="single" w:sz="4" w:space="0" w:color="000000"/>
              <w:right w:val="single" w:sz="4" w:space="0" w:color="000000"/>
            </w:tcBorders>
          </w:tcPr>
          <w:p w:rsidR="003E36E3" w:rsidRPr="005B425A" w:rsidRDefault="003E36E3" w:rsidP="003E36E3">
            <w:pPr>
              <w:ind w:left="17"/>
              <w:jc w:val="both"/>
              <w:rPr>
                <w:rFonts w:ascii="Arial" w:eastAsia="Calibri" w:hAnsi="Arial" w:cs="Arial"/>
                <w:color w:val="000000"/>
              </w:rPr>
            </w:pPr>
            <w:r w:rsidRPr="005B425A">
              <w:rPr>
                <w:rFonts w:ascii="Arial" w:eastAsia="Calibri" w:hAnsi="Arial" w:cs="Arial"/>
                <w:color w:val="000000"/>
              </w:rPr>
              <w:t xml:space="preserve">06 </w:t>
            </w:r>
          </w:p>
        </w:tc>
        <w:tc>
          <w:tcPr>
            <w:tcW w:w="3969" w:type="dxa"/>
            <w:tcBorders>
              <w:top w:val="single" w:sz="4" w:space="0" w:color="000000"/>
              <w:left w:val="single" w:sz="4" w:space="0" w:color="000000"/>
              <w:bottom w:val="single" w:sz="4" w:space="0" w:color="000000"/>
              <w:right w:val="single" w:sz="4" w:space="0" w:color="000000"/>
            </w:tcBorders>
          </w:tcPr>
          <w:p w:rsidR="003E36E3" w:rsidRPr="005B425A" w:rsidRDefault="003E36E3" w:rsidP="003E36E3">
            <w:pPr>
              <w:ind w:left="11"/>
              <w:jc w:val="both"/>
              <w:rPr>
                <w:rFonts w:ascii="Arial" w:eastAsia="Calibri" w:hAnsi="Arial" w:cs="Arial"/>
                <w:color w:val="000000"/>
              </w:rPr>
            </w:pPr>
            <w:r w:rsidRPr="005B425A">
              <w:rPr>
                <w:rFonts w:ascii="Arial" w:eastAsia="Calibri" w:hAnsi="Arial" w:cs="Arial"/>
                <w:color w:val="000000"/>
              </w:rPr>
              <w:t>GAUSHE T. (F)</w:t>
            </w:r>
          </w:p>
        </w:tc>
        <w:tc>
          <w:tcPr>
            <w:tcW w:w="1418" w:type="dxa"/>
            <w:tcBorders>
              <w:top w:val="single" w:sz="4" w:space="0" w:color="000000"/>
              <w:left w:val="single" w:sz="4" w:space="0" w:color="000000"/>
              <w:bottom w:val="single" w:sz="4" w:space="0" w:color="000000"/>
              <w:right w:val="single" w:sz="4" w:space="0" w:color="000000"/>
            </w:tcBorders>
          </w:tcPr>
          <w:p w:rsidR="003E36E3" w:rsidRPr="005B425A" w:rsidRDefault="003E36E3" w:rsidP="003E36E3">
            <w:pPr>
              <w:jc w:val="both"/>
              <w:rPr>
                <w:rFonts w:ascii="Arial" w:eastAsia="Calibri" w:hAnsi="Arial" w:cs="Arial"/>
                <w:color w:val="000000"/>
              </w:rPr>
            </w:pPr>
            <w:r w:rsidRPr="005B425A">
              <w:rPr>
                <w:rFonts w:ascii="Arial" w:eastAsia="Calibri" w:hAnsi="Arial" w:cs="Arial"/>
                <w:color w:val="000000"/>
              </w:rPr>
              <w:t xml:space="preserve">06 </w:t>
            </w:r>
          </w:p>
        </w:tc>
        <w:tc>
          <w:tcPr>
            <w:tcW w:w="2994" w:type="dxa"/>
            <w:tcBorders>
              <w:top w:val="single" w:sz="4" w:space="0" w:color="000000"/>
              <w:left w:val="single" w:sz="4" w:space="0" w:color="000000"/>
              <w:bottom w:val="single" w:sz="4" w:space="0" w:color="000000"/>
              <w:right w:val="single" w:sz="7" w:space="0" w:color="000000"/>
            </w:tcBorders>
          </w:tcPr>
          <w:p w:rsidR="003E36E3" w:rsidRDefault="003E36E3" w:rsidP="003E36E3">
            <w:r w:rsidRPr="00486BD9">
              <w:rPr>
                <w:rFonts w:ascii="Arial" w:eastAsia="Calibri" w:hAnsi="Arial" w:cs="Arial"/>
                <w:color w:val="000000"/>
              </w:rPr>
              <w:t xml:space="preserve">African National Congress </w:t>
            </w:r>
          </w:p>
        </w:tc>
      </w:tr>
      <w:tr w:rsidR="003E36E3" w:rsidRPr="005B425A" w:rsidTr="00A83EFF">
        <w:trPr>
          <w:trHeight w:val="374"/>
        </w:trPr>
        <w:tc>
          <w:tcPr>
            <w:tcW w:w="889" w:type="dxa"/>
            <w:tcBorders>
              <w:top w:val="single" w:sz="4" w:space="0" w:color="000000"/>
              <w:left w:val="single" w:sz="4" w:space="0" w:color="000000"/>
              <w:bottom w:val="single" w:sz="4" w:space="0" w:color="000000"/>
              <w:right w:val="single" w:sz="4" w:space="0" w:color="000000"/>
            </w:tcBorders>
          </w:tcPr>
          <w:p w:rsidR="003E36E3" w:rsidRPr="005B425A" w:rsidRDefault="003E36E3" w:rsidP="003E36E3">
            <w:pPr>
              <w:ind w:left="17"/>
              <w:jc w:val="both"/>
              <w:rPr>
                <w:rFonts w:ascii="Arial" w:eastAsia="Calibri" w:hAnsi="Arial" w:cs="Arial"/>
                <w:color w:val="000000"/>
              </w:rPr>
            </w:pPr>
            <w:r w:rsidRPr="005B425A">
              <w:rPr>
                <w:rFonts w:ascii="Arial" w:eastAsia="Calibri" w:hAnsi="Arial" w:cs="Arial"/>
                <w:color w:val="000000"/>
              </w:rPr>
              <w:t xml:space="preserve">07 </w:t>
            </w:r>
          </w:p>
        </w:tc>
        <w:tc>
          <w:tcPr>
            <w:tcW w:w="3969" w:type="dxa"/>
            <w:tcBorders>
              <w:top w:val="single" w:sz="4" w:space="0" w:color="000000"/>
              <w:left w:val="single" w:sz="4" w:space="0" w:color="000000"/>
              <w:bottom w:val="single" w:sz="4" w:space="0" w:color="000000"/>
              <w:right w:val="single" w:sz="4" w:space="0" w:color="000000"/>
            </w:tcBorders>
          </w:tcPr>
          <w:p w:rsidR="003E36E3" w:rsidRPr="005B425A" w:rsidRDefault="003E36E3" w:rsidP="003E36E3">
            <w:pPr>
              <w:ind w:left="11"/>
              <w:jc w:val="both"/>
              <w:rPr>
                <w:rFonts w:ascii="Arial" w:eastAsia="Calibri" w:hAnsi="Arial" w:cs="Arial"/>
                <w:color w:val="000000"/>
              </w:rPr>
            </w:pPr>
            <w:r w:rsidRPr="005B425A">
              <w:rPr>
                <w:rFonts w:ascii="Arial" w:eastAsia="Calibri" w:hAnsi="Arial" w:cs="Arial"/>
                <w:color w:val="000000"/>
              </w:rPr>
              <w:t>GOJELA M.</w:t>
            </w:r>
            <w:r w:rsidRPr="005B425A">
              <w:rPr>
                <w:rFonts w:ascii="Arial" w:eastAsia="Calibri" w:hAnsi="Arial" w:cs="Arial"/>
                <w:b/>
                <w:color w:val="000000"/>
              </w:rPr>
              <w:t xml:space="preserve"> </w:t>
            </w:r>
            <w:r w:rsidRPr="005B425A">
              <w:rPr>
                <w:rFonts w:ascii="Arial" w:eastAsia="Calibri" w:hAnsi="Arial" w:cs="Arial"/>
                <w:color w:val="000000"/>
              </w:rPr>
              <w:t>(M)</w:t>
            </w:r>
          </w:p>
        </w:tc>
        <w:tc>
          <w:tcPr>
            <w:tcW w:w="1418" w:type="dxa"/>
            <w:tcBorders>
              <w:top w:val="single" w:sz="4" w:space="0" w:color="000000"/>
              <w:left w:val="single" w:sz="4" w:space="0" w:color="000000"/>
              <w:bottom w:val="single" w:sz="4" w:space="0" w:color="000000"/>
              <w:right w:val="single" w:sz="4" w:space="0" w:color="000000"/>
            </w:tcBorders>
          </w:tcPr>
          <w:p w:rsidR="003E36E3" w:rsidRPr="005B425A" w:rsidRDefault="003E36E3" w:rsidP="003E36E3">
            <w:pPr>
              <w:jc w:val="both"/>
              <w:rPr>
                <w:rFonts w:ascii="Arial" w:eastAsia="Calibri" w:hAnsi="Arial" w:cs="Arial"/>
                <w:color w:val="000000"/>
              </w:rPr>
            </w:pPr>
            <w:r w:rsidRPr="005B425A">
              <w:rPr>
                <w:rFonts w:ascii="Arial" w:eastAsia="Calibri" w:hAnsi="Arial" w:cs="Arial"/>
                <w:color w:val="000000"/>
              </w:rPr>
              <w:t xml:space="preserve">11 </w:t>
            </w:r>
          </w:p>
        </w:tc>
        <w:tc>
          <w:tcPr>
            <w:tcW w:w="2994" w:type="dxa"/>
            <w:tcBorders>
              <w:top w:val="single" w:sz="4" w:space="0" w:color="000000"/>
              <w:left w:val="single" w:sz="4" w:space="0" w:color="000000"/>
              <w:bottom w:val="single" w:sz="4" w:space="0" w:color="000000"/>
              <w:right w:val="single" w:sz="7" w:space="0" w:color="000000"/>
            </w:tcBorders>
          </w:tcPr>
          <w:p w:rsidR="003E36E3" w:rsidRDefault="003E36E3" w:rsidP="003E36E3">
            <w:r w:rsidRPr="00486BD9">
              <w:rPr>
                <w:rFonts w:ascii="Arial" w:eastAsia="Calibri" w:hAnsi="Arial" w:cs="Arial"/>
                <w:color w:val="000000"/>
              </w:rPr>
              <w:t xml:space="preserve">African National Congress </w:t>
            </w:r>
          </w:p>
        </w:tc>
      </w:tr>
      <w:tr w:rsidR="005A6547" w:rsidRPr="005B425A" w:rsidTr="00A83EFF">
        <w:trPr>
          <w:trHeight w:val="355"/>
        </w:trPr>
        <w:tc>
          <w:tcPr>
            <w:tcW w:w="889" w:type="dxa"/>
            <w:tcBorders>
              <w:top w:val="single" w:sz="4" w:space="0" w:color="000000"/>
              <w:left w:val="single" w:sz="4" w:space="0" w:color="000000"/>
              <w:bottom w:val="single" w:sz="4" w:space="0" w:color="000000"/>
              <w:right w:val="single" w:sz="4" w:space="0" w:color="000000"/>
            </w:tcBorders>
          </w:tcPr>
          <w:p w:rsidR="005A6547" w:rsidRPr="005B425A" w:rsidRDefault="005A6547" w:rsidP="005A6547">
            <w:pPr>
              <w:ind w:left="17"/>
              <w:jc w:val="both"/>
              <w:rPr>
                <w:rFonts w:ascii="Arial" w:eastAsia="Calibri" w:hAnsi="Arial" w:cs="Arial"/>
                <w:color w:val="000000"/>
              </w:rPr>
            </w:pPr>
            <w:r w:rsidRPr="005B425A">
              <w:rPr>
                <w:rFonts w:ascii="Arial" w:eastAsia="Calibri" w:hAnsi="Arial" w:cs="Arial"/>
                <w:color w:val="000000"/>
              </w:rPr>
              <w:t xml:space="preserve">08 </w:t>
            </w:r>
          </w:p>
        </w:tc>
        <w:tc>
          <w:tcPr>
            <w:tcW w:w="3969" w:type="dxa"/>
            <w:tcBorders>
              <w:top w:val="single" w:sz="4" w:space="0" w:color="000000"/>
              <w:left w:val="single" w:sz="4" w:space="0" w:color="000000"/>
              <w:bottom w:val="single" w:sz="4" w:space="0" w:color="000000"/>
              <w:right w:val="single" w:sz="4" w:space="0" w:color="000000"/>
            </w:tcBorders>
          </w:tcPr>
          <w:p w:rsidR="005A6547" w:rsidRPr="005B425A" w:rsidRDefault="005A6547" w:rsidP="005A6547">
            <w:pPr>
              <w:ind w:left="11"/>
              <w:jc w:val="both"/>
              <w:rPr>
                <w:rFonts w:ascii="Arial" w:eastAsia="Calibri" w:hAnsi="Arial" w:cs="Arial"/>
                <w:color w:val="000000"/>
              </w:rPr>
            </w:pPr>
            <w:r w:rsidRPr="005B425A">
              <w:rPr>
                <w:rFonts w:ascii="Arial" w:eastAsia="Calibri" w:hAnsi="Arial" w:cs="Arial"/>
                <w:color w:val="000000"/>
              </w:rPr>
              <w:t>HOLM D. B. (</w:t>
            </w:r>
            <w:r>
              <w:rPr>
                <w:rFonts w:ascii="Arial" w:eastAsia="Calibri" w:hAnsi="Arial" w:cs="Arial"/>
                <w:color w:val="000000"/>
              </w:rPr>
              <w:t>M)</w:t>
            </w:r>
          </w:p>
        </w:tc>
        <w:tc>
          <w:tcPr>
            <w:tcW w:w="1418" w:type="dxa"/>
            <w:tcBorders>
              <w:top w:val="single" w:sz="4" w:space="0" w:color="000000"/>
              <w:left w:val="single" w:sz="4" w:space="0" w:color="000000"/>
              <w:bottom w:val="single" w:sz="4" w:space="0" w:color="000000"/>
              <w:right w:val="single" w:sz="4" w:space="0" w:color="000000"/>
            </w:tcBorders>
          </w:tcPr>
          <w:p w:rsidR="005A6547" w:rsidRPr="005B425A" w:rsidRDefault="005A6547" w:rsidP="005A6547">
            <w:pPr>
              <w:jc w:val="both"/>
              <w:rPr>
                <w:rFonts w:ascii="Arial" w:eastAsia="Calibri" w:hAnsi="Arial" w:cs="Arial"/>
                <w:color w:val="000000"/>
              </w:rPr>
            </w:pPr>
            <w:r w:rsidRPr="005B425A">
              <w:rPr>
                <w:rFonts w:ascii="Arial" w:eastAsia="Calibri" w:hAnsi="Arial" w:cs="Arial"/>
                <w:color w:val="000000"/>
              </w:rPr>
              <w:t xml:space="preserve">12 </w:t>
            </w:r>
          </w:p>
        </w:tc>
        <w:tc>
          <w:tcPr>
            <w:tcW w:w="2994" w:type="dxa"/>
            <w:tcBorders>
              <w:top w:val="single" w:sz="4" w:space="0" w:color="000000"/>
              <w:left w:val="single" w:sz="4" w:space="0" w:color="000000"/>
              <w:bottom w:val="single" w:sz="4" w:space="0" w:color="000000"/>
              <w:right w:val="single" w:sz="7" w:space="0" w:color="000000"/>
            </w:tcBorders>
          </w:tcPr>
          <w:p w:rsidR="005A6547" w:rsidRPr="005B425A" w:rsidRDefault="005A6547" w:rsidP="005A6547">
            <w:pPr>
              <w:ind w:left="8"/>
              <w:jc w:val="both"/>
              <w:rPr>
                <w:rFonts w:ascii="Arial" w:eastAsia="Calibri" w:hAnsi="Arial" w:cs="Arial"/>
                <w:color w:val="000000"/>
              </w:rPr>
            </w:pPr>
            <w:r w:rsidRPr="005B425A">
              <w:rPr>
                <w:rFonts w:ascii="Arial" w:eastAsia="Calibri" w:hAnsi="Arial" w:cs="Arial"/>
                <w:color w:val="000000"/>
              </w:rPr>
              <w:t>D</w:t>
            </w:r>
            <w:r>
              <w:rPr>
                <w:rFonts w:ascii="Arial" w:eastAsia="Calibri" w:hAnsi="Arial" w:cs="Arial"/>
                <w:color w:val="000000"/>
              </w:rPr>
              <w:t xml:space="preserve">emocratic </w:t>
            </w:r>
            <w:r w:rsidRPr="005B425A">
              <w:rPr>
                <w:rFonts w:ascii="Arial" w:eastAsia="Calibri" w:hAnsi="Arial" w:cs="Arial"/>
                <w:color w:val="000000"/>
              </w:rPr>
              <w:t>A</w:t>
            </w:r>
            <w:r>
              <w:rPr>
                <w:rFonts w:ascii="Arial" w:eastAsia="Calibri" w:hAnsi="Arial" w:cs="Arial"/>
                <w:color w:val="000000"/>
              </w:rPr>
              <w:t>lliance</w:t>
            </w:r>
            <w:r w:rsidRPr="005B425A">
              <w:rPr>
                <w:rFonts w:ascii="Arial" w:eastAsia="Calibri" w:hAnsi="Arial" w:cs="Arial"/>
                <w:color w:val="000000"/>
              </w:rPr>
              <w:t xml:space="preserve"> </w:t>
            </w:r>
          </w:p>
        </w:tc>
      </w:tr>
      <w:tr w:rsidR="005A6547" w:rsidRPr="005B425A" w:rsidTr="00A83EFF">
        <w:trPr>
          <w:trHeight w:val="374"/>
        </w:trPr>
        <w:tc>
          <w:tcPr>
            <w:tcW w:w="889" w:type="dxa"/>
            <w:tcBorders>
              <w:top w:val="single" w:sz="4" w:space="0" w:color="000000"/>
              <w:left w:val="single" w:sz="4" w:space="0" w:color="000000"/>
              <w:bottom w:val="single" w:sz="4" w:space="0" w:color="000000"/>
              <w:right w:val="single" w:sz="4" w:space="0" w:color="000000"/>
            </w:tcBorders>
          </w:tcPr>
          <w:p w:rsidR="005A6547" w:rsidRPr="005B425A" w:rsidRDefault="005A6547" w:rsidP="005A6547">
            <w:pPr>
              <w:ind w:left="17"/>
              <w:jc w:val="both"/>
              <w:rPr>
                <w:rFonts w:ascii="Arial" w:eastAsia="Calibri" w:hAnsi="Arial" w:cs="Arial"/>
                <w:color w:val="000000"/>
              </w:rPr>
            </w:pPr>
            <w:r w:rsidRPr="005B425A">
              <w:rPr>
                <w:rFonts w:ascii="Arial" w:eastAsia="Calibri" w:hAnsi="Arial" w:cs="Arial"/>
                <w:color w:val="000000"/>
              </w:rPr>
              <w:t xml:space="preserve">09 </w:t>
            </w:r>
          </w:p>
        </w:tc>
        <w:tc>
          <w:tcPr>
            <w:tcW w:w="3969" w:type="dxa"/>
            <w:tcBorders>
              <w:top w:val="single" w:sz="4" w:space="0" w:color="000000"/>
              <w:left w:val="single" w:sz="4" w:space="0" w:color="000000"/>
              <w:bottom w:val="single" w:sz="4" w:space="0" w:color="000000"/>
              <w:right w:val="single" w:sz="4" w:space="0" w:color="000000"/>
            </w:tcBorders>
          </w:tcPr>
          <w:p w:rsidR="005A6547" w:rsidRPr="005B425A" w:rsidRDefault="005A6547" w:rsidP="005A6547">
            <w:pPr>
              <w:ind w:left="11"/>
              <w:jc w:val="both"/>
              <w:rPr>
                <w:rFonts w:ascii="Arial" w:eastAsia="Calibri" w:hAnsi="Arial" w:cs="Arial"/>
                <w:color w:val="000000"/>
              </w:rPr>
            </w:pPr>
            <w:r w:rsidRPr="005B425A">
              <w:rPr>
                <w:rFonts w:ascii="Arial" w:eastAsia="Calibri" w:hAnsi="Arial" w:cs="Arial"/>
                <w:color w:val="000000"/>
              </w:rPr>
              <w:t>JACKSON B. (M)</w:t>
            </w:r>
          </w:p>
        </w:tc>
        <w:tc>
          <w:tcPr>
            <w:tcW w:w="1418" w:type="dxa"/>
            <w:tcBorders>
              <w:top w:val="single" w:sz="4" w:space="0" w:color="000000"/>
              <w:left w:val="single" w:sz="4" w:space="0" w:color="000000"/>
              <w:bottom w:val="single" w:sz="4" w:space="0" w:color="000000"/>
              <w:right w:val="single" w:sz="4" w:space="0" w:color="000000"/>
            </w:tcBorders>
          </w:tcPr>
          <w:p w:rsidR="005A6547" w:rsidRPr="005B425A" w:rsidRDefault="005A6547" w:rsidP="005A6547">
            <w:pPr>
              <w:jc w:val="both"/>
              <w:rPr>
                <w:rFonts w:ascii="Arial" w:eastAsia="Calibri" w:hAnsi="Arial" w:cs="Arial"/>
                <w:color w:val="000000"/>
              </w:rPr>
            </w:pPr>
            <w:r w:rsidRPr="005B425A">
              <w:rPr>
                <w:rFonts w:ascii="Arial" w:eastAsia="Calibri" w:hAnsi="Arial" w:cs="Arial"/>
                <w:color w:val="000000"/>
              </w:rPr>
              <w:t xml:space="preserve">08 </w:t>
            </w:r>
          </w:p>
        </w:tc>
        <w:tc>
          <w:tcPr>
            <w:tcW w:w="2994" w:type="dxa"/>
            <w:tcBorders>
              <w:top w:val="single" w:sz="4" w:space="0" w:color="000000"/>
              <w:left w:val="single" w:sz="4" w:space="0" w:color="000000"/>
              <w:bottom w:val="single" w:sz="4" w:space="0" w:color="000000"/>
              <w:right w:val="single" w:sz="7" w:space="0" w:color="000000"/>
            </w:tcBorders>
          </w:tcPr>
          <w:p w:rsidR="005A6547" w:rsidRPr="005B425A" w:rsidRDefault="005A6547" w:rsidP="005A6547">
            <w:pPr>
              <w:ind w:left="8"/>
              <w:jc w:val="both"/>
              <w:rPr>
                <w:rFonts w:ascii="Arial" w:eastAsia="Calibri" w:hAnsi="Arial" w:cs="Arial"/>
                <w:color w:val="000000"/>
              </w:rPr>
            </w:pPr>
            <w:r w:rsidRPr="005B425A">
              <w:rPr>
                <w:rFonts w:ascii="Arial" w:eastAsia="Calibri" w:hAnsi="Arial" w:cs="Arial"/>
                <w:color w:val="000000"/>
              </w:rPr>
              <w:t>D</w:t>
            </w:r>
            <w:r>
              <w:rPr>
                <w:rFonts w:ascii="Arial" w:eastAsia="Calibri" w:hAnsi="Arial" w:cs="Arial"/>
                <w:color w:val="000000"/>
              </w:rPr>
              <w:t xml:space="preserve">emocratic </w:t>
            </w:r>
            <w:r w:rsidRPr="005B425A">
              <w:rPr>
                <w:rFonts w:ascii="Arial" w:eastAsia="Calibri" w:hAnsi="Arial" w:cs="Arial"/>
                <w:color w:val="000000"/>
              </w:rPr>
              <w:t>A</w:t>
            </w:r>
            <w:r>
              <w:rPr>
                <w:rFonts w:ascii="Arial" w:eastAsia="Calibri" w:hAnsi="Arial" w:cs="Arial"/>
                <w:color w:val="000000"/>
              </w:rPr>
              <w:t>lliance</w:t>
            </w:r>
            <w:r w:rsidRPr="005B425A">
              <w:rPr>
                <w:rFonts w:ascii="Arial" w:eastAsia="Calibri" w:hAnsi="Arial" w:cs="Arial"/>
                <w:color w:val="000000"/>
              </w:rPr>
              <w:t xml:space="preserve"> </w:t>
            </w:r>
          </w:p>
        </w:tc>
      </w:tr>
      <w:tr w:rsidR="003E36E3" w:rsidRPr="005B425A" w:rsidTr="00A83EFF">
        <w:trPr>
          <w:trHeight w:val="319"/>
        </w:trPr>
        <w:tc>
          <w:tcPr>
            <w:tcW w:w="889" w:type="dxa"/>
            <w:tcBorders>
              <w:top w:val="single" w:sz="4" w:space="0" w:color="000000"/>
              <w:left w:val="single" w:sz="4" w:space="0" w:color="000000"/>
              <w:bottom w:val="single" w:sz="4" w:space="0" w:color="000000"/>
              <w:right w:val="single" w:sz="4" w:space="0" w:color="000000"/>
            </w:tcBorders>
          </w:tcPr>
          <w:p w:rsidR="003E36E3" w:rsidRPr="005B425A" w:rsidRDefault="003E36E3" w:rsidP="003E36E3">
            <w:pPr>
              <w:ind w:left="17"/>
              <w:jc w:val="both"/>
              <w:rPr>
                <w:rFonts w:ascii="Arial" w:eastAsia="Calibri" w:hAnsi="Arial" w:cs="Arial"/>
                <w:color w:val="000000"/>
              </w:rPr>
            </w:pPr>
            <w:r w:rsidRPr="005B425A">
              <w:rPr>
                <w:rFonts w:ascii="Arial" w:eastAsia="Calibri" w:hAnsi="Arial" w:cs="Arial"/>
                <w:color w:val="000000"/>
              </w:rPr>
              <w:t xml:space="preserve">10 </w:t>
            </w:r>
          </w:p>
        </w:tc>
        <w:tc>
          <w:tcPr>
            <w:tcW w:w="3969" w:type="dxa"/>
            <w:tcBorders>
              <w:top w:val="single" w:sz="4" w:space="0" w:color="000000"/>
              <w:left w:val="single" w:sz="4" w:space="0" w:color="000000"/>
              <w:bottom w:val="single" w:sz="4" w:space="0" w:color="000000"/>
              <w:right w:val="single" w:sz="4" w:space="0" w:color="000000"/>
            </w:tcBorders>
          </w:tcPr>
          <w:p w:rsidR="003E36E3" w:rsidRPr="005B425A" w:rsidRDefault="003E36E3" w:rsidP="003E36E3">
            <w:pPr>
              <w:ind w:left="11"/>
              <w:jc w:val="both"/>
              <w:rPr>
                <w:rFonts w:ascii="Arial" w:eastAsia="Calibri" w:hAnsi="Arial" w:cs="Arial"/>
                <w:color w:val="000000"/>
              </w:rPr>
            </w:pPr>
            <w:r w:rsidRPr="005B425A">
              <w:rPr>
                <w:rFonts w:ascii="Arial" w:eastAsia="Calibri" w:hAnsi="Arial" w:cs="Arial"/>
                <w:color w:val="000000"/>
              </w:rPr>
              <w:t>KHUBALO M. (M)</w:t>
            </w:r>
          </w:p>
        </w:tc>
        <w:tc>
          <w:tcPr>
            <w:tcW w:w="1418" w:type="dxa"/>
            <w:tcBorders>
              <w:top w:val="single" w:sz="4" w:space="0" w:color="000000"/>
              <w:left w:val="single" w:sz="4" w:space="0" w:color="000000"/>
              <w:bottom w:val="single" w:sz="4" w:space="0" w:color="000000"/>
              <w:right w:val="single" w:sz="4" w:space="0" w:color="000000"/>
            </w:tcBorders>
          </w:tcPr>
          <w:p w:rsidR="003E36E3" w:rsidRPr="005B425A" w:rsidRDefault="003E36E3" w:rsidP="003E36E3">
            <w:pPr>
              <w:jc w:val="both"/>
              <w:rPr>
                <w:rFonts w:ascii="Arial" w:eastAsia="Calibri" w:hAnsi="Arial" w:cs="Arial"/>
                <w:color w:val="000000"/>
              </w:rPr>
            </w:pPr>
            <w:r w:rsidRPr="005B425A">
              <w:rPr>
                <w:rFonts w:ascii="Arial" w:eastAsia="Calibri" w:hAnsi="Arial" w:cs="Arial"/>
                <w:color w:val="000000"/>
              </w:rPr>
              <w:t xml:space="preserve">07 </w:t>
            </w:r>
          </w:p>
        </w:tc>
        <w:tc>
          <w:tcPr>
            <w:tcW w:w="2994" w:type="dxa"/>
            <w:tcBorders>
              <w:top w:val="single" w:sz="4" w:space="0" w:color="000000"/>
              <w:left w:val="single" w:sz="4" w:space="0" w:color="000000"/>
              <w:bottom w:val="single" w:sz="4" w:space="0" w:color="000000"/>
              <w:right w:val="single" w:sz="7" w:space="0" w:color="000000"/>
            </w:tcBorders>
          </w:tcPr>
          <w:p w:rsidR="003E36E3" w:rsidRDefault="003E36E3" w:rsidP="003E36E3">
            <w:r w:rsidRPr="00065E2E">
              <w:rPr>
                <w:rFonts w:ascii="Arial" w:eastAsia="Calibri" w:hAnsi="Arial" w:cs="Arial"/>
                <w:color w:val="000000"/>
              </w:rPr>
              <w:t xml:space="preserve">African National Congress </w:t>
            </w:r>
          </w:p>
        </w:tc>
      </w:tr>
      <w:tr w:rsidR="003E36E3" w:rsidRPr="005B425A" w:rsidTr="00A83EFF">
        <w:trPr>
          <w:trHeight w:val="353"/>
        </w:trPr>
        <w:tc>
          <w:tcPr>
            <w:tcW w:w="889" w:type="dxa"/>
            <w:tcBorders>
              <w:top w:val="single" w:sz="4" w:space="0" w:color="000000"/>
              <w:left w:val="single" w:sz="4" w:space="0" w:color="000000"/>
              <w:bottom w:val="single" w:sz="4" w:space="0" w:color="000000"/>
              <w:right w:val="single" w:sz="4" w:space="0" w:color="000000"/>
            </w:tcBorders>
          </w:tcPr>
          <w:p w:rsidR="003E36E3" w:rsidRPr="005B425A" w:rsidRDefault="003E36E3" w:rsidP="003E36E3">
            <w:pPr>
              <w:ind w:left="17"/>
              <w:jc w:val="both"/>
              <w:rPr>
                <w:rFonts w:ascii="Arial" w:eastAsia="Calibri" w:hAnsi="Arial" w:cs="Arial"/>
                <w:color w:val="000000"/>
              </w:rPr>
            </w:pPr>
            <w:r w:rsidRPr="005B425A">
              <w:rPr>
                <w:rFonts w:ascii="Arial" w:eastAsia="Calibri" w:hAnsi="Arial" w:cs="Arial"/>
                <w:color w:val="000000"/>
              </w:rPr>
              <w:t xml:space="preserve">11 </w:t>
            </w:r>
          </w:p>
        </w:tc>
        <w:tc>
          <w:tcPr>
            <w:tcW w:w="3969" w:type="dxa"/>
            <w:tcBorders>
              <w:top w:val="single" w:sz="4" w:space="0" w:color="000000"/>
              <w:left w:val="single" w:sz="4" w:space="0" w:color="000000"/>
              <w:bottom w:val="single" w:sz="4" w:space="0" w:color="000000"/>
              <w:right w:val="single" w:sz="4" w:space="0" w:color="000000"/>
            </w:tcBorders>
          </w:tcPr>
          <w:p w:rsidR="003E36E3" w:rsidRPr="005B425A" w:rsidRDefault="003E36E3" w:rsidP="003E36E3">
            <w:pPr>
              <w:ind w:left="11"/>
              <w:jc w:val="both"/>
              <w:rPr>
                <w:rFonts w:ascii="Arial" w:eastAsia="Calibri" w:hAnsi="Arial" w:cs="Arial"/>
                <w:color w:val="000000"/>
              </w:rPr>
            </w:pPr>
            <w:r w:rsidRPr="005B425A">
              <w:rPr>
                <w:rFonts w:ascii="Arial" w:eastAsia="Calibri" w:hAnsi="Arial" w:cs="Arial"/>
                <w:color w:val="000000"/>
              </w:rPr>
              <w:t>LOUW E.       (M)</w:t>
            </w:r>
          </w:p>
        </w:tc>
        <w:tc>
          <w:tcPr>
            <w:tcW w:w="1418" w:type="dxa"/>
            <w:tcBorders>
              <w:top w:val="single" w:sz="4" w:space="0" w:color="000000"/>
              <w:left w:val="single" w:sz="4" w:space="0" w:color="000000"/>
              <w:bottom w:val="single" w:sz="4" w:space="0" w:color="000000"/>
              <w:right w:val="single" w:sz="4" w:space="0" w:color="000000"/>
            </w:tcBorders>
          </w:tcPr>
          <w:p w:rsidR="003E36E3" w:rsidRPr="005B425A" w:rsidRDefault="003E36E3" w:rsidP="003E36E3">
            <w:pPr>
              <w:jc w:val="both"/>
              <w:rPr>
                <w:rFonts w:ascii="Arial" w:eastAsia="Calibri" w:hAnsi="Arial" w:cs="Arial"/>
                <w:color w:val="000000"/>
              </w:rPr>
            </w:pPr>
            <w:r w:rsidRPr="005B425A">
              <w:rPr>
                <w:rFonts w:ascii="Arial" w:eastAsia="Calibri" w:hAnsi="Arial" w:cs="Arial"/>
                <w:color w:val="000000"/>
              </w:rPr>
              <w:t xml:space="preserve">14 </w:t>
            </w:r>
          </w:p>
        </w:tc>
        <w:tc>
          <w:tcPr>
            <w:tcW w:w="2994" w:type="dxa"/>
            <w:tcBorders>
              <w:top w:val="single" w:sz="4" w:space="0" w:color="000000"/>
              <w:left w:val="single" w:sz="4" w:space="0" w:color="000000"/>
              <w:bottom w:val="single" w:sz="4" w:space="0" w:color="000000"/>
              <w:right w:val="single" w:sz="7" w:space="0" w:color="000000"/>
            </w:tcBorders>
          </w:tcPr>
          <w:p w:rsidR="003E36E3" w:rsidRDefault="003E36E3" w:rsidP="003E36E3">
            <w:r w:rsidRPr="00065E2E">
              <w:rPr>
                <w:rFonts w:ascii="Arial" w:eastAsia="Calibri" w:hAnsi="Arial" w:cs="Arial"/>
                <w:color w:val="000000"/>
              </w:rPr>
              <w:t xml:space="preserve">African National Congress </w:t>
            </w:r>
          </w:p>
        </w:tc>
      </w:tr>
      <w:tr w:rsidR="005A6547" w:rsidRPr="005B425A" w:rsidTr="00A83EFF">
        <w:trPr>
          <w:trHeight w:val="377"/>
        </w:trPr>
        <w:tc>
          <w:tcPr>
            <w:tcW w:w="889" w:type="dxa"/>
            <w:tcBorders>
              <w:top w:val="single" w:sz="4" w:space="0" w:color="000000"/>
              <w:left w:val="single" w:sz="4" w:space="0" w:color="000000"/>
              <w:bottom w:val="single" w:sz="4" w:space="0" w:color="000000"/>
              <w:right w:val="single" w:sz="4" w:space="0" w:color="000000"/>
            </w:tcBorders>
          </w:tcPr>
          <w:p w:rsidR="005A6547" w:rsidRPr="005B425A" w:rsidRDefault="005A6547" w:rsidP="005A6547">
            <w:pPr>
              <w:ind w:left="17"/>
              <w:jc w:val="both"/>
              <w:rPr>
                <w:rFonts w:ascii="Arial" w:eastAsia="Calibri" w:hAnsi="Arial" w:cs="Arial"/>
                <w:color w:val="000000"/>
              </w:rPr>
            </w:pPr>
            <w:r w:rsidRPr="005B425A">
              <w:rPr>
                <w:rFonts w:ascii="Arial" w:eastAsia="Calibri" w:hAnsi="Arial" w:cs="Arial"/>
                <w:color w:val="000000"/>
              </w:rPr>
              <w:t xml:space="preserve">12 </w:t>
            </w:r>
          </w:p>
        </w:tc>
        <w:tc>
          <w:tcPr>
            <w:tcW w:w="3969" w:type="dxa"/>
            <w:tcBorders>
              <w:top w:val="single" w:sz="4" w:space="0" w:color="000000"/>
              <w:left w:val="single" w:sz="4" w:space="0" w:color="000000"/>
              <w:bottom w:val="single" w:sz="4" w:space="0" w:color="000000"/>
              <w:right w:val="single" w:sz="4" w:space="0" w:color="000000"/>
            </w:tcBorders>
          </w:tcPr>
          <w:p w:rsidR="005A6547" w:rsidRPr="005B425A" w:rsidRDefault="005A6547" w:rsidP="005A6547">
            <w:pPr>
              <w:ind w:left="11"/>
              <w:jc w:val="both"/>
              <w:rPr>
                <w:rFonts w:ascii="Arial" w:eastAsia="Calibri" w:hAnsi="Arial" w:cs="Arial"/>
                <w:color w:val="000000"/>
              </w:rPr>
            </w:pPr>
            <w:r w:rsidRPr="005B425A">
              <w:rPr>
                <w:rFonts w:ascii="Arial" w:eastAsia="Calibri" w:hAnsi="Arial" w:cs="Arial"/>
                <w:color w:val="000000"/>
              </w:rPr>
              <w:t>MADYO X.G.</w:t>
            </w:r>
            <w:r w:rsidRPr="005B425A">
              <w:rPr>
                <w:rFonts w:ascii="Arial" w:eastAsia="Calibri" w:hAnsi="Arial" w:cs="Arial"/>
                <w:b/>
                <w:color w:val="000000"/>
              </w:rPr>
              <w:t xml:space="preserve"> </w:t>
            </w:r>
            <w:r w:rsidRPr="005B425A">
              <w:rPr>
                <w:rFonts w:ascii="Arial" w:eastAsia="Calibri" w:hAnsi="Arial" w:cs="Arial"/>
                <w:color w:val="000000"/>
              </w:rPr>
              <w:t>(M)</w:t>
            </w:r>
          </w:p>
        </w:tc>
        <w:tc>
          <w:tcPr>
            <w:tcW w:w="1418" w:type="dxa"/>
            <w:tcBorders>
              <w:top w:val="single" w:sz="4" w:space="0" w:color="000000"/>
              <w:left w:val="single" w:sz="4" w:space="0" w:color="000000"/>
              <w:bottom w:val="single" w:sz="4" w:space="0" w:color="000000"/>
              <w:right w:val="single" w:sz="4" w:space="0" w:color="000000"/>
            </w:tcBorders>
          </w:tcPr>
          <w:p w:rsidR="005A6547" w:rsidRPr="005B425A" w:rsidRDefault="005A6547" w:rsidP="005A6547">
            <w:pPr>
              <w:jc w:val="both"/>
              <w:rPr>
                <w:rFonts w:ascii="Arial" w:eastAsia="Calibri" w:hAnsi="Arial" w:cs="Arial"/>
                <w:color w:val="000000"/>
              </w:rPr>
            </w:pPr>
            <w:r w:rsidRPr="005B425A">
              <w:rPr>
                <w:rFonts w:ascii="Arial" w:eastAsia="Calibri" w:hAnsi="Arial" w:cs="Arial"/>
                <w:color w:val="000000"/>
              </w:rPr>
              <w:t xml:space="preserve">PR </w:t>
            </w:r>
          </w:p>
        </w:tc>
        <w:tc>
          <w:tcPr>
            <w:tcW w:w="2994" w:type="dxa"/>
            <w:tcBorders>
              <w:top w:val="single" w:sz="4" w:space="0" w:color="000000"/>
              <w:left w:val="single" w:sz="4" w:space="0" w:color="000000"/>
              <w:bottom w:val="single" w:sz="4" w:space="0" w:color="000000"/>
              <w:right w:val="single" w:sz="7" w:space="0" w:color="000000"/>
            </w:tcBorders>
          </w:tcPr>
          <w:p w:rsidR="005A6547" w:rsidRPr="005B425A" w:rsidRDefault="005A6547" w:rsidP="005A6547">
            <w:pPr>
              <w:ind w:left="8"/>
              <w:jc w:val="both"/>
              <w:rPr>
                <w:rFonts w:ascii="Arial" w:eastAsia="Calibri" w:hAnsi="Arial" w:cs="Arial"/>
                <w:color w:val="000000"/>
              </w:rPr>
            </w:pPr>
            <w:r w:rsidRPr="005B425A">
              <w:rPr>
                <w:rFonts w:ascii="Arial" w:eastAsia="Calibri" w:hAnsi="Arial" w:cs="Arial"/>
                <w:color w:val="000000"/>
              </w:rPr>
              <w:t>D</w:t>
            </w:r>
            <w:r>
              <w:rPr>
                <w:rFonts w:ascii="Arial" w:eastAsia="Calibri" w:hAnsi="Arial" w:cs="Arial"/>
                <w:color w:val="000000"/>
              </w:rPr>
              <w:t xml:space="preserve">emocratic </w:t>
            </w:r>
            <w:r w:rsidRPr="005B425A">
              <w:rPr>
                <w:rFonts w:ascii="Arial" w:eastAsia="Calibri" w:hAnsi="Arial" w:cs="Arial"/>
                <w:color w:val="000000"/>
              </w:rPr>
              <w:t>A</w:t>
            </w:r>
            <w:r>
              <w:rPr>
                <w:rFonts w:ascii="Arial" w:eastAsia="Calibri" w:hAnsi="Arial" w:cs="Arial"/>
                <w:color w:val="000000"/>
              </w:rPr>
              <w:t>lliance</w:t>
            </w:r>
            <w:r w:rsidRPr="005B425A">
              <w:rPr>
                <w:rFonts w:ascii="Arial" w:eastAsia="Calibri" w:hAnsi="Arial" w:cs="Arial"/>
                <w:color w:val="000000"/>
              </w:rPr>
              <w:t xml:space="preserve"> </w:t>
            </w:r>
          </w:p>
        </w:tc>
      </w:tr>
      <w:tr w:rsidR="003E36E3" w:rsidRPr="005B425A" w:rsidTr="00A83EFF">
        <w:trPr>
          <w:trHeight w:val="374"/>
        </w:trPr>
        <w:tc>
          <w:tcPr>
            <w:tcW w:w="889" w:type="dxa"/>
            <w:tcBorders>
              <w:top w:val="single" w:sz="4" w:space="0" w:color="000000"/>
              <w:left w:val="single" w:sz="4" w:space="0" w:color="000000"/>
              <w:bottom w:val="single" w:sz="4" w:space="0" w:color="000000"/>
              <w:right w:val="single" w:sz="4" w:space="0" w:color="000000"/>
            </w:tcBorders>
          </w:tcPr>
          <w:p w:rsidR="003E36E3" w:rsidRPr="005B425A" w:rsidRDefault="003E36E3" w:rsidP="003E36E3">
            <w:pPr>
              <w:ind w:left="17"/>
              <w:jc w:val="both"/>
              <w:rPr>
                <w:rFonts w:ascii="Arial" w:eastAsia="Calibri" w:hAnsi="Arial" w:cs="Arial"/>
                <w:b/>
                <w:color w:val="000000"/>
              </w:rPr>
            </w:pPr>
            <w:r w:rsidRPr="005B425A">
              <w:rPr>
                <w:rFonts w:ascii="Arial" w:eastAsia="Calibri" w:hAnsi="Arial" w:cs="Arial"/>
                <w:b/>
                <w:color w:val="000000"/>
              </w:rPr>
              <w:t xml:space="preserve">13 </w:t>
            </w:r>
          </w:p>
        </w:tc>
        <w:tc>
          <w:tcPr>
            <w:tcW w:w="3969" w:type="dxa"/>
            <w:tcBorders>
              <w:top w:val="single" w:sz="4" w:space="0" w:color="000000"/>
              <w:left w:val="single" w:sz="4" w:space="0" w:color="000000"/>
              <w:bottom w:val="single" w:sz="4" w:space="0" w:color="000000"/>
              <w:right w:val="single" w:sz="4" w:space="0" w:color="000000"/>
            </w:tcBorders>
          </w:tcPr>
          <w:p w:rsidR="003E36E3" w:rsidRPr="005B425A" w:rsidRDefault="003E36E3" w:rsidP="005A6547">
            <w:pPr>
              <w:ind w:left="11"/>
              <w:rPr>
                <w:rFonts w:ascii="Arial" w:eastAsia="Calibri" w:hAnsi="Arial" w:cs="Arial"/>
                <w:b/>
                <w:color w:val="000000"/>
              </w:rPr>
            </w:pPr>
            <w:r w:rsidRPr="005B425A">
              <w:rPr>
                <w:rFonts w:ascii="Arial" w:eastAsia="Calibri" w:hAnsi="Arial" w:cs="Arial"/>
                <w:b/>
                <w:color w:val="000000"/>
              </w:rPr>
              <w:t xml:space="preserve">MASOMA N. </w:t>
            </w:r>
            <w:r w:rsidR="005A6547">
              <w:rPr>
                <w:rFonts w:ascii="Arial" w:eastAsia="Calibri" w:hAnsi="Arial" w:cs="Arial"/>
                <w:b/>
                <w:color w:val="000000"/>
              </w:rPr>
              <w:t xml:space="preserve">                        </w:t>
            </w:r>
            <w:r w:rsidRPr="005B425A">
              <w:rPr>
                <w:rFonts w:ascii="Arial" w:eastAsia="Calibri" w:hAnsi="Arial" w:cs="Arial"/>
                <w:b/>
                <w:color w:val="000000"/>
              </w:rPr>
              <w:t>(Chairperson FAME) (F)</w:t>
            </w:r>
          </w:p>
        </w:tc>
        <w:tc>
          <w:tcPr>
            <w:tcW w:w="1418" w:type="dxa"/>
            <w:tcBorders>
              <w:top w:val="single" w:sz="4" w:space="0" w:color="000000"/>
              <w:left w:val="single" w:sz="4" w:space="0" w:color="000000"/>
              <w:bottom w:val="single" w:sz="4" w:space="0" w:color="000000"/>
              <w:right w:val="single" w:sz="4" w:space="0" w:color="000000"/>
            </w:tcBorders>
          </w:tcPr>
          <w:p w:rsidR="003E36E3" w:rsidRPr="005B425A" w:rsidRDefault="003E36E3" w:rsidP="003E36E3">
            <w:pPr>
              <w:jc w:val="both"/>
              <w:rPr>
                <w:rFonts w:ascii="Arial" w:eastAsia="Calibri" w:hAnsi="Arial" w:cs="Arial"/>
                <w:b/>
                <w:color w:val="000000"/>
              </w:rPr>
            </w:pPr>
            <w:r w:rsidRPr="005B425A">
              <w:rPr>
                <w:rFonts w:ascii="Arial" w:eastAsia="Calibri" w:hAnsi="Arial" w:cs="Arial"/>
                <w:b/>
                <w:color w:val="000000"/>
              </w:rPr>
              <w:t xml:space="preserve">PR </w:t>
            </w:r>
          </w:p>
        </w:tc>
        <w:tc>
          <w:tcPr>
            <w:tcW w:w="2994" w:type="dxa"/>
            <w:tcBorders>
              <w:top w:val="single" w:sz="4" w:space="0" w:color="000000"/>
              <w:left w:val="single" w:sz="4" w:space="0" w:color="000000"/>
              <w:bottom w:val="single" w:sz="4" w:space="0" w:color="000000"/>
              <w:right w:val="single" w:sz="7" w:space="0" w:color="000000"/>
            </w:tcBorders>
          </w:tcPr>
          <w:p w:rsidR="003E36E3" w:rsidRDefault="003E36E3" w:rsidP="003E36E3">
            <w:pPr>
              <w:rPr>
                <w:rFonts w:ascii="Arial" w:eastAsia="Calibri" w:hAnsi="Arial" w:cs="Arial"/>
                <w:color w:val="000000"/>
              </w:rPr>
            </w:pPr>
            <w:r w:rsidRPr="000569E0">
              <w:rPr>
                <w:rFonts w:ascii="Arial" w:eastAsia="Calibri" w:hAnsi="Arial" w:cs="Arial"/>
                <w:color w:val="000000"/>
              </w:rPr>
              <w:t xml:space="preserve">African National Congress </w:t>
            </w:r>
          </w:p>
          <w:p w:rsidR="005A6547" w:rsidRDefault="005A6547" w:rsidP="003E36E3"/>
        </w:tc>
      </w:tr>
      <w:tr w:rsidR="003E36E3" w:rsidRPr="005B425A" w:rsidTr="00A83EFF">
        <w:trPr>
          <w:trHeight w:val="353"/>
        </w:trPr>
        <w:tc>
          <w:tcPr>
            <w:tcW w:w="889" w:type="dxa"/>
            <w:tcBorders>
              <w:top w:val="single" w:sz="4" w:space="0" w:color="000000"/>
              <w:left w:val="single" w:sz="4" w:space="0" w:color="000000"/>
              <w:bottom w:val="single" w:sz="4" w:space="0" w:color="000000"/>
              <w:right w:val="single" w:sz="4" w:space="0" w:color="000000"/>
            </w:tcBorders>
          </w:tcPr>
          <w:p w:rsidR="003E36E3" w:rsidRPr="005B425A" w:rsidRDefault="003E36E3" w:rsidP="003E36E3">
            <w:pPr>
              <w:ind w:left="17"/>
              <w:jc w:val="both"/>
              <w:rPr>
                <w:rFonts w:ascii="Arial" w:eastAsia="Calibri" w:hAnsi="Arial" w:cs="Arial"/>
                <w:b/>
                <w:color w:val="000000"/>
              </w:rPr>
            </w:pPr>
            <w:r w:rsidRPr="005B425A">
              <w:rPr>
                <w:rFonts w:ascii="Arial" w:eastAsia="Calibri" w:hAnsi="Arial" w:cs="Arial"/>
                <w:b/>
                <w:color w:val="000000"/>
              </w:rPr>
              <w:t xml:space="preserve">14 </w:t>
            </w:r>
          </w:p>
        </w:tc>
        <w:tc>
          <w:tcPr>
            <w:tcW w:w="3969" w:type="dxa"/>
            <w:tcBorders>
              <w:top w:val="single" w:sz="4" w:space="0" w:color="000000"/>
              <w:left w:val="single" w:sz="4" w:space="0" w:color="000000"/>
              <w:bottom w:val="single" w:sz="4" w:space="0" w:color="000000"/>
              <w:right w:val="single" w:sz="4" w:space="0" w:color="000000"/>
            </w:tcBorders>
          </w:tcPr>
          <w:p w:rsidR="005A6547" w:rsidRDefault="003E36E3" w:rsidP="003E36E3">
            <w:pPr>
              <w:ind w:left="11"/>
              <w:jc w:val="both"/>
              <w:rPr>
                <w:rFonts w:ascii="Arial" w:eastAsia="Calibri" w:hAnsi="Arial" w:cs="Arial"/>
                <w:b/>
                <w:color w:val="000000"/>
              </w:rPr>
            </w:pPr>
            <w:r w:rsidRPr="005B425A">
              <w:rPr>
                <w:rFonts w:ascii="Arial" w:eastAsia="Calibri" w:hAnsi="Arial" w:cs="Arial"/>
                <w:b/>
                <w:color w:val="000000"/>
              </w:rPr>
              <w:t xml:space="preserve">MATYHUMZA M.  </w:t>
            </w:r>
          </w:p>
          <w:p w:rsidR="003E36E3" w:rsidRPr="005B425A" w:rsidRDefault="003E36E3" w:rsidP="003E36E3">
            <w:pPr>
              <w:ind w:left="11"/>
              <w:jc w:val="both"/>
              <w:rPr>
                <w:rFonts w:ascii="Arial" w:eastAsia="Calibri" w:hAnsi="Arial" w:cs="Arial"/>
                <w:b/>
                <w:color w:val="000000"/>
              </w:rPr>
            </w:pPr>
            <w:r w:rsidRPr="005B425A">
              <w:rPr>
                <w:rFonts w:ascii="Arial" w:eastAsia="Calibri" w:hAnsi="Arial" w:cs="Arial"/>
                <w:b/>
                <w:color w:val="000000"/>
              </w:rPr>
              <w:t>(Chairperson LED) (M)</w:t>
            </w:r>
          </w:p>
        </w:tc>
        <w:tc>
          <w:tcPr>
            <w:tcW w:w="1418" w:type="dxa"/>
            <w:tcBorders>
              <w:top w:val="single" w:sz="4" w:space="0" w:color="000000"/>
              <w:left w:val="single" w:sz="4" w:space="0" w:color="000000"/>
              <w:bottom w:val="single" w:sz="4" w:space="0" w:color="000000"/>
              <w:right w:val="single" w:sz="4" w:space="0" w:color="000000"/>
            </w:tcBorders>
          </w:tcPr>
          <w:p w:rsidR="003E36E3" w:rsidRPr="005B425A" w:rsidRDefault="003E36E3" w:rsidP="003E36E3">
            <w:pPr>
              <w:jc w:val="both"/>
              <w:rPr>
                <w:rFonts w:ascii="Arial" w:eastAsia="Calibri" w:hAnsi="Arial" w:cs="Arial"/>
                <w:b/>
                <w:color w:val="000000"/>
              </w:rPr>
            </w:pPr>
            <w:r w:rsidRPr="005B425A">
              <w:rPr>
                <w:rFonts w:ascii="Arial" w:eastAsia="Calibri" w:hAnsi="Arial" w:cs="Arial"/>
                <w:b/>
                <w:color w:val="000000"/>
              </w:rPr>
              <w:t xml:space="preserve">PR </w:t>
            </w:r>
          </w:p>
        </w:tc>
        <w:tc>
          <w:tcPr>
            <w:tcW w:w="2994" w:type="dxa"/>
            <w:tcBorders>
              <w:top w:val="single" w:sz="4" w:space="0" w:color="000000"/>
              <w:left w:val="single" w:sz="4" w:space="0" w:color="000000"/>
              <w:bottom w:val="single" w:sz="4" w:space="0" w:color="000000"/>
              <w:right w:val="single" w:sz="7" w:space="0" w:color="000000"/>
            </w:tcBorders>
          </w:tcPr>
          <w:p w:rsidR="003E36E3" w:rsidRDefault="003E36E3" w:rsidP="003E36E3">
            <w:r w:rsidRPr="000569E0">
              <w:rPr>
                <w:rFonts w:ascii="Arial" w:eastAsia="Calibri" w:hAnsi="Arial" w:cs="Arial"/>
                <w:color w:val="000000"/>
              </w:rPr>
              <w:t xml:space="preserve">African National Congress </w:t>
            </w:r>
          </w:p>
        </w:tc>
      </w:tr>
      <w:tr w:rsidR="003E36E3" w:rsidRPr="005B425A" w:rsidTr="00A83EFF">
        <w:trPr>
          <w:trHeight w:val="629"/>
        </w:trPr>
        <w:tc>
          <w:tcPr>
            <w:tcW w:w="889" w:type="dxa"/>
            <w:tcBorders>
              <w:top w:val="single" w:sz="4" w:space="0" w:color="000000"/>
              <w:left w:val="single" w:sz="4" w:space="0" w:color="000000"/>
              <w:bottom w:val="single" w:sz="4" w:space="0" w:color="000000"/>
              <w:right w:val="single" w:sz="4" w:space="0" w:color="000000"/>
            </w:tcBorders>
          </w:tcPr>
          <w:p w:rsidR="003E36E3" w:rsidRPr="005B425A" w:rsidRDefault="003E36E3" w:rsidP="003E36E3">
            <w:pPr>
              <w:ind w:left="17"/>
              <w:jc w:val="both"/>
              <w:rPr>
                <w:rFonts w:ascii="Arial" w:eastAsia="Calibri" w:hAnsi="Arial" w:cs="Arial"/>
                <w:b/>
                <w:color w:val="000000"/>
              </w:rPr>
            </w:pPr>
            <w:r w:rsidRPr="005B425A">
              <w:rPr>
                <w:rFonts w:ascii="Arial" w:eastAsia="Calibri" w:hAnsi="Arial" w:cs="Arial"/>
                <w:b/>
                <w:color w:val="000000"/>
              </w:rPr>
              <w:t xml:space="preserve">15 </w:t>
            </w:r>
          </w:p>
        </w:tc>
        <w:tc>
          <w:tcPr>
            <w:tcW w:w="3969" w:type="dxa"/>
            <w:tcBorders>
              <w:top w:val="single" w:sz="4" w:space="0" w:color="000000"/>
              <w:left w:val="single" w:sz="4" w:space="0" w:color="000000"/>
              <w:bottom w:val="single" w:sz="4" w:space="0" w:color="000000"/>
              <w:right w:val="single" w:sz="4" w:space="0" w:color="000000"/>
            </w:tcBorders>
          </w:tcPr>
          <w:p w:rsidR="003E36E3" w:rsidRPr="005B425A" w:rsidRDefault="003E36E3" w:rsidP="005A6547">
            <w:pPr>
              <w:spacing w:after="19"/>
              <w:ind w:left="11"/>
              <w:rPr>
                <w:rFonts w:ascii="Arial" w:eastAsia="Calibri" w:hAnsi="Arial" w:cs="Arial"/>
                <w:b/>
                <w:color w:val="000000"/>
              </w:rPr>
            </w:pPr>
            <w:r w:rsidRPr="005B425A">
              <w:rPr>
                <w:rFonts w:ascii="Arial" w:eastAsia="Calibri" w:hAnsi="Arial" w:cs="Arial"/>
                <w:b/>
                <w:color w:val="000000"/>
              </w:rPr>
              <w:t xml:space="preserve">MATYHUMZA P </w:t>
            </w:r>
            <w:r w:rsidR="005A6547">
              <w:rPr>
                <w:rFonts w:ascii="Arial" w:eastAsia="Calibri" w:hAnsi="Arial" w:cs="Arial"/>
                <w:b/>
                <w:color w:val="000000"/>
              </w:rPr>
              <w:t xml:space="preserve">(Chairperson: </w:t>
            </w:r>
            <w:r w:rsidRPr="005B425A">
              <w:rPr>
                <w:rFonts w:ascii="Arial" w:eastAsia="Calibri" w:hAnsi="Arial" w:cs="Arial"/>
                <w:b/>
                <w:color w:val="000000"/>
              </w:rPr>
              <w:t xml:space="preserve"> </w:t>
            </w:r>
            <w:r w:rsidR="005A6547">
              <w:rPr>
                <w:rFonts w:ascii="Arial" w:eastAsia="Calibri" w:hAnsi="Arial" w:cs="Arial"/>
                <w:b/>
                <w:color w:val="000000"/>
              </w:rPr>
              <w:t xml:space="preserve">                       </w:t>
            </w:r>
            <w:r w:rsidRPr="005B425A">
              <w:rPr>
                <w:rFonts w:ascii="Arial" w:eastAsia="Calibri" w:hAnsi="Arial" w:cs="Arial"/>
                <w:b/>
                <w:color w:val="000000"/>
              </w:rPr>
              <w:t>Social Services</w:t>
            </w:r>
            <w:r w:rsidR="005A6547">
              <w:rPr>
                <w:rFonts w:ascii="Arial" w:eastAsia="Calibri" w:hAnsi="Arial" w:cs="Arial"/>
                <w:b/>
                <w:color w:val="000000"/>
              </w:rPr>
              <w:t xml:space="preserve"> </w:t>
            </w:r>
            <w:r w:rsidRPr="005B425A">
              <w:rPr>
                <w:rFonts w:ascii="Arial" w:eastAsia="Calibri" w:hAnsi="Arial" w:cs="Arial"/>
                <w:b/>
                <w:color w:val="000000"/>
              </w:rPr>
              <w:t>Development) (F)</w:t>
            </w:r>
          </w:p>
        </w:tc>
        <w:tc>
          <w:tcPr>
            <w:tcW w:w="1418" w:type="dxa"/>
            <w:tcBorders>
              <w:top w:val="single" w:sz="4" w:space="0" w:color="000000"/>
              <w:left w:val="single" w:sz="4" w:space="0" w:color="000000"/>
              <w:bottom w:val="single" w:sz="4" w:space="0" w:color="000000"/>
              <w:right w:val="single" w:sz="4" w:space="0" w:color="000000"/>
            </w:tcBorders>
          </w:tcPr>
          <w:p w:rsidR="003E36E3" w:rsidRPr="005B425A" w:rsidRDefault="003E36E3" w:rsidP="003E36E3">
            <w:pPr>
              <w:jc w:val="both"/>
              <w:rPr>
                <w:rFonts w:ascii="Arial" w:eastAsia="Calibri" w:hAnsi="Arial" w:cs="Arial"/>
                <w:b/>
                <w:color w:val="000000"/>
              </w:rPr>
            </w:pPr>
            <w:r w:rsidRPr="005B425A">
              <w:rPr>
                <w:rFonts w:ascii="Arial" w:eastAsia="Calibri" w:hAnsi="Arial" w:cs="Arial"/>
                <w:b/>
                <w:color w:val="000000"/>
              </w:rPr>
              <w:t xml:space="preserve">PR </w:t>
            </w:r>
          </w:p>
        </w:tc>
        <w:tc>
          <w:tcPr>
            <w:tcW w:w="2994" w:type="dxa"/>
            <w:tcBorders>
              <w:top w:val="single" w:sz="4" w:space="0" w:color="000000"/>
              <w:left w:val="single" w:sz="4" w:space="0" w:color="000000"/>
              <w:bottom w:val="single" w:sz="4" w:space="0" w:color="000000"/>
              <w:right w:val="single" w:sz="7" w:space="0" w:color="000000"/>
            </w:tcBorders>
          </w:tcPr>
          <w:p w:rsidR="003E36E3" w:rsidRDefault="003E36E3" w:rsidP="003E36E3">
            <w:r w:rsidRPr="000569E0">
              <w:rPr>
                <w:rFonts w:ascii="Arial" w:eastAsia="Calibri" w:hAnsi="Arial" w:cs="Arial"/>
                <w:color w:val="000000"/>
              </w:rPr>
              <w:t xml:space="preserve">African National Congress </w:t>
            </w:r>
          </w:p>
        </w:tc>
      </w:tr>
      <w:tr w:rsidR="005A6547" w:rsidRPr="005B425A" w:rsidTr="00A83EFF">
        <w:trPr>
          <w:trHeight w:val="374"/>
        </w:trPr>
        <w:tc>
          <w:tcPr>
            <w:tcW w:w="889" w:type="dxa"/>
            <w:tcBorders>
              <w:top w:val="single" w:sz="4" w:space="0" w:color="000000"/>
              <w:left w:val="single" w:sz="4" w:space="0" w:color="000000"/>
              <w:bottom w:val="single" w:sz="4" w:space="0" w:color="000000"/>
              <w:right w:val="single" w:sz="4" w:space="0" w:color="000000"/>
            </w:tcBorders>
          </w:tcPr>
          <w:p w:rsidR="005A6547" w:rsidRPr="005B425A" w:rsidRDefault="005A6547" w:rsidP="005A6547">
            <w:pPr>
              <w:ind w:left="17"/>
              <w:jc w:val="both"/>
              <w:rPr>
                <w:rFonts w:ascii="Arial" w:eastAsia="Calibri" w:hAnsi="Arial" w:cs="Arial"/>
                <w:color w:val="000000"/>
              </w:rPr>
            </w:pPr>
            <w:r w:rsidRPr="005B425A">
              <w:rPr>
                <w:rFonts w:ascii="Arial" w:eastAsia="Calibri" w:hAnsi="Arial" w:cs="Arial"/>
                <w:color w:val="000000"/>
              </w:rPr>
              <w:t xml:space="preserve">16 </w:t>
            </w:r>
          </w:p>
        </w:tc>
        <w:tc>
          <w:tcPr>
            <w:tcW w:w="3969" w:type="dxa"/>
            <w:tcBorders>
              <w:top w:val="single" w:sz="4" w:space="0" w:color="000000"/>
              <w:left w:val="single" w:sz="4" w:space="0" w:color="000000"/>
              <w:bottom w:val="single" w:sz="4" w:space="0" w:color="000000"/>
              <w:right w:val="single" w:sz="4" w:space="0" w:color="000000"/>
            </w:tcBorders>
          </w:tcPr>
          <w:p w:rsidR="005A6547" w:rsidRPr="005B425A" w:rsidRDefault="005A6547" w:rsidP="005A6547">
            <w:pPr>
              <w:ind w:left="11"/>
              <w:jc w:val="both"/>
              <w:rPr>
                <w:rFonts w:ascii="Arial" w:eastAsia="Calibri" w:hAnsi="Arial" w:cs="Arial"/>
                <w:color w:val="000000"/>
              </w:rPr>
            </w:pPr>
            <w:r w:rsidRPr="005B425A">
              <w:rPr>
                <w:rFonts w:ascii="Arial" w:eastAsia="Calibri" w:hAnsi="Arial" w:cs="Arial"/>
                <w:color w:val="000000"/>
              </w:rPr>
              <w:t xml:space="preserve">MEYER A. J. </w:t>
            </w:r>
          </w:p>
        </w:tc>
        <w:tc>
          <w:tcPr>
            <w:tcW w:w="1418" w:type="dxa"/>
            <w:tcBorders>
              <w:top w:val="single" w:sz="4" w:space="0" w:color="000000"/>
              <w:left w:val="single" w:sz="4" w:space="0" w:color="000000"/>
              <w:bottom w:val="single" w:sz="4" w:space="0" w:color="000000"/>
              <w:right w:val="single" w:sz="4" w:space="0" w:color="000000"/>
            </w:tcBorders>
          </w:tcPr>
          <w:p w:rsidR="005A6547" w:rsidRPr="005B425A" w:rsidRDefault="005A6547" w:rsidP="005A6547">
            <w:pPr>
              <w:jc w:val="both"/>
              <w:rPr>
                <w:rFonts w:ascii="Arial" w:eastAsia="Calibri" w:hAnsi="Arial" w:cs="Arial"/>
                <w:color w:val="000000"/>
              </w:rPr>
            </w:pPr>
            <w:r w:rsidRPr="005B425A">
              <w:rPr>
                <w:rFonts w:ascii="Arial" w:eastAsia="Calibri" w:hAnsi="Arial" w:cs="Arial"/>
                <w:color w:val="000000"/>
              </w:rPr>
              <w:t xml:space="preserve">PR </w:t>
            </w:r>
          </w:p>
        </w:tc>
        <w:tc>
          <w:tcPr>
            <w:tcW w:w="2994" w:type="dxa"/>
            <w:tcBorders>
              <w:top w:val="single" w:sz="4" w:space="0" w:color="000000"/>
              <w:left w:val="single" w:sz="4" w:space="0" w:color="000000"/>
              <w:bottom w:val="single" w:sz="4" w:space="0" w:color="000000"/>
              <w:right w:val="single" w:sz="7" w:space="0" w:color="000000"/>
            </w:tcBorders>
          </w:tcPr>
          <w:p w:rsidR="005A6547" w:rsidRPr="005B425A" w:rsidRDefault="005A6547" w:rsidP="005A6547">
            <w:pPr>
              <w:ind w:left="8"/>
              <w:jc w:val="both"/>
              <w:rPr>
                <w:rFonts w:ascii="Arial" w:eastAsia="Calibri" w:hAnsi="Arial" w:cs="Arial"/>
                <w:color w:val="000000"/>
              </w:rPr>
            </w:pPr>
            <w:r w:rsidRPr="005B425A">
              <w:rPr>
                <w:rFonts w:ascii="Arial" w:eastAsia="Calibri" w:hAnsi="Arial" w:cs="Arial"/>
                <w:color w:val="000000"/>
              </w:rPr>
              <w:t>D</w:t>
            </w:r>
            <w:r>
              <w:rPr>
                <w:rFonts w:ascii="Arial" w:eastAsia="Calibri" w:hAnsi="Arial" w:cs="Arial"/>
                <w:color w:val="000000"/>
              </w:rPr>
              <w:t xml:space="preserve">emocratic </w:t>
            </w:r>
            <w:r w:rsidRPr="005B425A">
              <w:rPr>
                <w:rFonts w:ascii="Arial" w:eastAsia="Calibri" w:hAnsi="Arial" w:cs="Arial"/>
                <w:color w:val="000000"/>
              </w:rPr>
              <w:t>A</w:t>
            </w:r>
            <w:r>
              <w:rPr>
                <w:rFonts w:ascii="Arial" w:eastAsia="Calibri" w:hAnsi="Arial" w:cs="Arial"/>
                <w:color w:val="000000"/>
              </w:rPr>
              <w:t>lliance</w:t>
            </w:r>
            <w:r w:rsidRPr="005B425A">
              <w:rPr>
                <w:rFonts w:ascii="Arial" w:eastAsia="Calibri" w:hAnsi="Arial" w:cs="Arial"/>
                <w:color w:val="000000"/>
              </w:rPr>
              <w:t xml:space="preserve"> </w:t>
            </w:r>
          </w:p>
        </w:tc>
      </w:tr>
      <w:tr w:rsidR="003E36E3" w:rsidRPr="005B425A" w:rsidTr="00A83EFF">
        <w:trPr>
          <w:trHeight w:val="355"/>
        </w:trPr>
        <w:tc>
          <w:tcPr>
            <w:tcW w:w="889" w:type="dxa"/>
            <w:tcBorders>
              <w:top w:val="single" w:sz="4" w:space="0" w:color="000000"/>
              <w:left w:val="single" w:sz="4" w:space="0" w:color="000000"/>
              <w:bottom w:val="single" w:sz="4" w:space="0" w:color="000000"/>
              <w:right w:val="single" w:sz="4" w:space="0" w:color="000000"/>
            </w:tcBorders>
          </w:tcPr>
          <w:p w:rsidR="003E36E3" w:rsidRPr="005B425A" w:rsidRDefault="003E36E3" w:rsidP="003E36E3">
            <w:pPr>
              <w:ind w:left="17"/>
              <w:jc w:val="both"/>
              <w:rPr>
                <w:rFonts w:ascii="Arial" w:eastAsia="Calibri" w:hAnsi="Arial" w:cs="Arial"/>
                <w:color w:val="000000"/>
              </w:rPr>
            </w:pPr>
            <w:r w:rsidRPr="005B425A">
              <w:rPr>
                <w:rFonts w:ascii="Arial" w:eastAsia="Calibri" w:hAnsi="Arial" w:cs="Arial"/>
                <w:color w:val="000000"/>
              </w:rPr>
              <w:t xml:space="preserve">17 </w:t>
            </w:r>
          </w:p>
        </w:tc>
        <w:tc>
          <w:tcPr>
            <w:tcW w:w="3969" w:type="dxa"/>
            <w:tcBorders>
              <w:top w:val="single" w:sz="4" w:space="0" w:color="000000"/>
              <w:left w:val="single" w:sz="4" w:space="0" w:color="000000"/>
              <w:bottom w:val="single" w:sz="4" w:space="0" w:color="000000"/>
              <w:right w:val="single" w:sz="4" w:space="0" w:color="000000"/>
            </w:tcBorders>
          </w:tcPr>
          <w:p w:rsidR="003E36E3" w:rsidRPr="005B425A" w:rsidRDefault="003E36E3" w:rsidP="003E36E3">
            <w:pPr>
              <w:ind w:left="11"/>
              <w:jc w:val="both"/>
              <w:rPr>
                <w:rFonts w:ascii="Arial" w:eastAsia="Calibri" w:hAnsi="Arial" w:cs="Arial"/>
                <w:color w:val="000000"/>
              </w:rPr>
            </w:pPr>
            <w:r w:rsidRPr="005B425A">
              <w:rPr>
                <w:rFonts w:ascii="Arial" w:eastAsia="Calibri" w:hAnsi="Arial" w:cs="Arial"/>
                <w:color w:val="000000"/>
              </w:rPr>
              <w:t>MOYA M.  (M)</w:t>
            </w:r>
          </w:p>
        </w:tc>
        <w:tc>
          <w:tcPr>
            <w:tcW w:w="1418" w:type="dxa"/>
            <w:tcBorders>
              <w:top w:val="single" w:sz="4" w:space="0" w:color="000000"/>
              <w:left w:val="single" w:sz="4" w:space="0" w:color="000000"/>
              <w:bottom w:val="single" w:sz="4" w:space="0" w:color="000000"/>
              <w:right w:val="single" w:sz="4" w:space="0" w:color="000000"/>
            </w:tcBorders>
          </w:tcPr>
          <w:p w:rsidR="003E36E3" w:rsidRPr="005B425A" w:rsidRDefault="003E36E3" w:rsidP="003E36E3">
            <w:pPr>
              <w:jc w:val="both"/>
              <w:rPr>
                <w:rFonts w:ascii="Arial" w:eastAsia="Calibri" w:hAnsi="Arial" w:cs="Arial"/>
                <w:color w:val="000000"/>
              </w:rPr>
            </w:pPr>
            <w:r w:rsidRPr="005B425A">
              <w:rPr>
                <w:rFonts w:ascii="Arial" w:eastAsia="Calibri" w:hAnsi="Arial" w:cs="Arial"/>
                <w:color w:val="000000"/>
              </w:rPr>
              <w:t xml:space="preserve">09 </w:t>
            </w:r>
          </w:p>
        </w:tc>
        <w:tc>
          <w:tcPr>
            <w:tcW w:w="2994" w:type="dxa"/>
            <w:tcBorders>
              <w:top w:val="single" w:sz="4" w:space="0" w:color="000000"/>
              <w:left w:val="single" w:sz="4" w:space="0" w:color="000000"/>
              <w:bottom w:val="single" w:sz="4" w:space="0" w:color="000000"/>
              <w:right w:val="single" w:sz="7" w:space="0" w:color="000000"/>
            </w:tcBorders>
          </w:tcPr>
          <w:p w:rsidR="003E36E3" w:rsidRDefault="003E36E3" w:rsidP="003E36E3">
            <w:r w:rsidRPr="003B2925">
              <w:rPr>
                <w:rFonts w:ascii="Arial" w:eastAsia="Calibri" w:hAnsi="Arial" w:cs="Arial"/>
                <w:color w:val="000000"/>
              </w:rPr>
              <w:t xml:space="preserve">African National Congress </w:t>
            </w:r>
          </w:p>
        </w:tc>
      </w:tr>
      <w:tr w:rsidR="003E36E3" w:rsidRPr="005B425A" w:rsidTr="00A83EFF">
        <w:trPr>
          <w:trHeight w:val="355"/>
        </w:trPr>
        <w:tc>
          <w:tcPr>
            <w:tcW w:w="889" w:type="dxa"/>
            <w:tcBorders>
              <w:top w:val="single" w:sz="4" w:space="0" w:color="000000"/>
              <w:left w:val="single" w:sz="4" w:space="0" w:color="000000"/>
              <w:bottom w:val="single" w:sz="4" w:space="0" w:color="000000"/>
              <w:right w:val="single" w:sz="4" w:space="0" w:color="000000"/>
            </w:tcBorders>
          </w:tcPr>
          <w:p w:rsidR="003E36E3" w:rsidRPr="005B425A" w:rsidRDefault="003E36E3" w:rsidP="003E36E3">
            <w:pPr>
              <w:ind w:left="17"/>
              <w:jc w:val="both"/>
              <w:rPr>
                <w:rFonts w:ascii="Arial" w:eastAsia="Calibri" w:hAnsi="Arial" w:cs="Arial"/>
                <w:color w:val="000000"/>
              </w:rPr>
            </w:pPr>
          </w:p>
        </w:tc>
        <w:tc>
          <w:tcPr>
            <w:tcW w:w="3969" w:type="dxa"/>
            <w:tcBorders>
              <w:top w:val="single" w:sz="4" w:space="0" w:color="000000"/>
              <w:left w:val="single" w:sz="4" w:space="0" w:color="000000"/>
              <w:bottom w:val="single" w:sz="4" w:space="0" w:color="000000"/>
              <w:right w:val="single" w:sz="4" w:space="0" w:color="000000"/>
            </w:tcBorders>
          </w:tcPr>
          <w:p w:rsidR="003E36E3" w:rsidRPr="005B425A" w:rsidRDefault="003E36E3" w:rsidP="003E36E3">
            <w:pPr>
              <w:ind w:left="11"/>
              <w:jc w:val="both"/>
              <w:rPr>
                <w:rFonts w:ascii="Arial" w:eastAsia="Calibri" w:hAnsi="Arial" w:cs="Arial"/>
                <w:color w:val="000000"/>
              </w:rPr>
            </w:pPr>
            <w:r w:rsidRPr="005B425A">
              <w:rPr>
                <w:rFonts w:ascii="Arial" w:eastAsia="Calibri" w:hAnsi="Arial" w:cs="Arial"/>
                <w:b/>
                <w:color w:val="000000"/>
              </w:rPr>
              <w:t>MPAHLWA M. (Executive Mayor)</w:t>
            </w:r>
            <w:r w:rsidRPr="005B425A">
              <w:rPr>
                <w:rFonts w:ascii="Arial" w:eastAsia="Calibri" w:hAnsi="Arial" w:cs="Arial"/>
                <w:color w:val="000000"/>
              </w:rPr>
              <w:t xml:space="preserve"> (M)</w:t>
            </w:r>
          </w:p>
        </w:tc>
        <w:tc>
          <w:tcPr>
            <w:tcW w:w="1418" w:type="dxa"/>
            <w:tcBorders>
              <w:top w:val="single" w:sz="4" w:space="0" w:color="000000"/>
              <w:left w:val="single" w:sz="4" w:space="0" w:color="000000"/>
              <w:bottom w:val="single" w:sz="4" w:space="0" w:color="000000"/>
              <w:right w:val="single" w:sz="4" w:space="0" w:color="000000"/>
            </w:tcBorders>
          </w:tcPr>
          <w:p w:rsidR="003E36E3" w:rsidRPr="005B425A" w:rsidRDefault="003E36E3" w:rsidP="003E36E3">
            <w:pPr>
              <w:jc w:val="both"/>
              <w:rPr>
                <w:rFonts w:ascii="Arial" w:eastAsia="Calibri" w:hAnsi="Arial" w:cs="Arial"/>
                <w:color w:val="000000"/>
              </w:rPr>
            </w:pPr>
            <w:r w:rsidRPr="005B425A">
              <w:rPr>
                <w:rFonts w:ascii="Arial" w:eastAsia="Calibri" w:hAnsi="Arial" w:cs="Arial"/>
                <w:color w:val="000000"/>
              </w:rPr>
              <w:t xml:space="preserve">EM </w:t>
            </w:r>
          </w:p>
        </w:tc>
        <w:tc>
          <w:tcPr>
            <w:tcW w:w="2994" w:type="dxa"/>
            <w:tcBorders>
              <w:top w:val="single" w:sz="4" w:space="0" w:color="000000"/>
              <w:left w:val="single" w:sz="4" w:space="0" w:color="000000"/>
              <w:bottom w:val="single" w:sz="4" w:space="0" w:color="000000"/>
              <w:right w:val="single" w:sz="7" w:space="0" w:color="000000"/>
            </w:tcBorders>
          </w:tcPr>
          <w:p w:rsidR="003E36E3" w:rsidRDefault="003E36E3" w:rsidP="003E36E3">
            <w:r w:rsidRPr="003B2925">
              <w:rPr>
                <w:rFonts w:ascii="Arial" w:eastAsia="Calibri" w:hAnsi="Arial" w:cs="Arial"/>
                <w:color w:val="000000"/>
              </w:rPr>
              <w:t xml:space="preserve">African National Congress </w:t>
            </w:r>
          </w:p>
        </w:tc>
      </w:tr>
      <w:tr w:rsidR="005B425A" w:rsidRPr="005B425A" w:rsidTr="00A83EFF">
        <w:trPr>
          <w:trHeight w:val="374"/>
        </w:trPr>
        <w:tc>
          <w:tcPr>
            <w:tcW w:w="889" w:type="dxa"/>
            <w:tcBorders>
              <w:top w:val="single" w:sz="4" w:space="0" w:color="000000"/>
              <w:left w:val="single" w:sz="4" w:space="0" w:color="000000"/>
              <w:bottom w:val="single" w:sz="4" w:space="0" w:color="000000"/>
              <w:right w:val="single" w:sz="4" w:space="0" w:color="000000"/>
            </w:tcBorders>
          </w:tcPr>
          <w:p w:rsidR="005B425A" w:rsidRPr="005B425A" w:rsidRDefault="005B425A" w:rsidP="005B425A">
            <w:pPr>
              <w:ind w:left="17"/>
              <w:jc w:val="both"/>
              <w:rPr>
                <w:rFonts w:ascii="Arial" w:eastAsia="Calibri" w:hAnsi="Arial" w:cs="Arial"/>
                <w:color w:val="000000"/>
              </w:rPr>
            </w:pPr>
            <w:r w:rsidRPr="005B425A">
              <w:rPr>
                <w:rFonts w:ascii="Arial" w:eastAsia="Calibri" w:hAnsi="Arial" w:cs="Arial"/>
                <w:color w:val="000000"/>
              </w:rPr>
              <w:t xml:space="preserve">18 </w:t>
            </w:r>
          </w:p>
        </w:tc>
        <w:tc>
          <w:tcPr>
            <w:tcW w:w="3969" w:type="dxa"/>
            <w:tcBorders>
              <w:top w:val="single" w:sz="4" w:space="0" w:color="000000"/>
              <w:left w:val="single" w:sz="4" w:space="0" w:color="000000"/>
              <w:bottom w:val="single" w:sz="4" w:space="0" w:color="000000"/>
              <w:right w:val="single" w:sz="4" w:space="0" w:color="000000"/>
            </w:tcBorders>
          </w:tcPr>
          <w:p w:rsidR="005B425A" w:rsidRPr="005B425A" w:rsidRDefault="005B425A" w:rsidP="005B425A">
            <w:pPr>
              <w:ind w:left="11"/>
              <w:jc w:val="both"/>
              <w:rPr>
                <w:rFonts w:ascii="Arial" w:eastAsia="Calibri" w:hAnsi="Arial" w:cs="Arial"/>
                <w:color w:val="000000"/>
              </w:rPr>
            </w:pPr>
            <w:r w:rsidRPr="005B425A">
              <w:rPr>
                <w:rFonts w:ascii="Arial" w:eastAsia="Calibri" w:hAnsi="Arial" w:cs="Arial"/>
                <w:color w:val="000000"/>
              </w:rPr>
              <w:t>MTWA N.  (F)</w:t>
            </w:r>
          </w:p>
        </w:tc>
        <w:tc>
          <w:tcPr>
            <w:tcW w:w="1418" w:type="dxa"/>
            <w:tcBorders>
              <w:top w:val="single" w:sz="4" w:space="0" w:color="000000"/>
              <w:left w:val="single" w:sz="4" w:space="0" w:color="000000"/>
              <w:bottom w:val="single" w:sz="4" w:space="0" w:color="000000"/>
              <w:right w:val="single" w:sz="4" w:space="0" w:color="000000"/>
            </w:tcBorders>
          </w:tcPr>
          <w:p w:rsidR="005B425A" w:rsidRPr="005B425A" w:rsidRDefault="005B425A" w:rsidP="005B425A">
            <w:pPr>
              <w:jc w:val="both"/>
              <w:rPr>
                <w:rFonts w:ascii="Arial" w:eastAsia="Calibri" w:hAnsi="Arial" w:cs="Arial"/>
                <w:color w:val="000000"/>
              </w:rPr>
            </w:pPr>
            <w:r w:rsidRPr="005B425A">
              <w:rPr>
                <w:rFonts w:ascii="Arial" w:eastAsia="Calibri" w:hAnsi="Arial" w:cs="Arial"/>
                <w:color w:val="000000"/>
              </w:rPr>
              <w:t xml:space="preserve">PR </w:t>
            </w:r>
          </w:p>
        </w:tc>
        <w:tc>
          <w:tcPr>
            <w:tcW w:w="2994" w:type="dxa"/>
            <w:tcBorders>
              <w:top w:val="single" w:sz="4" w:space="0" w:color="000000"/>
              <w:left w:val="single" w:sz="4" w:space="0" w:color="000000"/>
              <w:bottom w:val="single" w:sz="4" w:space="0" w:color="000000"/>
              <w:right w:val="single" w:sz="7" w:space="0" w:color="000000"/>
            </w:tcBorders>
          </w:tcPr>
          <w:p w:rsidR="005B425A" w:rsidRPr="005B425A" w:rsidRDefault="005B425A" w:rsidP="005B425A">
            <w:pPr>
              <w:ind w:left="8"/>
              <w:jc w:val="both"/>
              <w:rPr>
                <w:rFonts w:ascii="Arial" w:eastAsia="Calibri" w:hAnsi="Arial" w:cs="Arial"/>
                <w:color w:val="000000"/>
              </w:rPr>
            </w:pPr>
            <w:r w:rsidRPr="005B425A">
              <w:rPr>
                <w:rFonts w:ascii="Arial" w:eastAsia="Calibri" w:hAnsi="Arial" w:cs="Arial"/>
                <w:color w:val="000000"/>
              </w:rPr>
              <w:t>E</w:t>
            </w:r>
            <w:r w:rsidR="005A6547">
              <w:rPr>
                <w:rFonts w:ascii="Arial" w:eastAsia="Calibri" w:hAnsi="Arial" w:cs="Arial"/>
                <w:color w:val="000000"/>
              </w:rPr>
              <w:t xml:space="preserve">conomic </w:t>
            </w:r>
            <w:r w:rsidRPr="005B425A">
              <w:rPr>
                <w:rFonts w:ascii="Arial" w:eastAsia="Calibri" w:hAnsi="Arial" w:cs="Arial"/>
                <w:color w:val="000000"/>
              </w:rPr>
              <w:t>F</w:t>
            </w:r>
            <w:r w:rsidR="005A6547">
              <w:rPr>
                <w:rFonts w:ascii="Arial" w:eastAsia="Calibri" w:hAnsi="Arial" w:cs="Arial"/>
                <w:color w:val="000000"/>
              </w:rPr>
              <w:t xml:space="preserve">reedom </w:t>
            </w:r>
            <w:r w:rsidRPr="005B425A">
              <w:rPr>
                <w:rFonts w:ascii="Arial" w:eastAsia="Calibri" w:hAnsi="Arial" w:cs="Arial"/>
                <w:color w:val="000000"/>
              </w:rPr>
              <w:t>F</w:t>
            </w:r>
            <w:r w:rsidR="005A6547">
              <w:rPr>
                <w:rFonts w:ascii="Arial" w:eastAsia="Calibri" w:hAnsi="Arial" w:cs="Arial"/>
                <w:color w:val="000000"/>
              </w:rPr>
              <w:t>ighters</w:t>
            </w:r>
            <w:r w:rsidRPr="005B425A">
              <w:rPr>
                <w:rFonts w:ascii="Arial" w:eastAsia="Calibri" w:hAnsi="Arial" w:cs="Arial"/>
                <w:color w:val="000000"/>
              </w:rPr>
              <w:t xml:space="preserve"> </w:t>
            </w:r>
          </w:p>
        </w:tc>
      </w:tr>
      <w:tr w:rsidR="005B425A" w:rsidRPr="005B425A" w:rsidTr="00A83EFF">
        <w:trPr>
          <w:trHeight w:val="353"/>
        </w:trPr>
        <w:tc>
          <w:tcPr>
            <w:tcW w:w="889" w:type="dxa"/>
            <w:tcBorders>
              <w:top w:val="single" w:sz="4" w:space="0" w:color="000000"/>
              <w:left w:val="single" w:sz="4" w:space="0" w:color="000000"/>
              <w:bottom w:val="single" w:sz="4" w:space="0" w:color="000000"/>
              <w:right w:val="single" w:sz="4" w:space="0" w:color="000000"/>
            </w:tcBorders>
          </w:tcPr>
          <w:p w:rsidR="005B425A" w:rsidRPr="005B425A" w:rsidRDefault="005B425A" w:rsidP="005B425A">
            <w:pPr>
              <w:ind w:left="17"/>
              <w:jc w:val="both"/>
              <w:rPr>
                <w:rFonts w:ascii="Arial" w:eastAsia="Calibri" w:hAnsi="Arial" w:cs="Arial"/>
                <w:b/>
                <w:color w:val="000000"/>
              </w:rPr>
            </w:pPr>
            <w:r w:rsidRPr="005B425A">
              <w:rPr>
                <w:rFonts w:ascii="Arial" w:eastAsia="Calibri" w:hAnsi="Arial" w:cs="Arial"/>
                <w:b/>
                <w:color w:val="000000"/>
              </w:rPr>
              <w:t xml:space="preserve">19 </w:t>
            </w:r>
          </w:p>
        </w:tc>
        <w:tc>
          <w:tcPr>
            <w:tcW w:w="3969" w:type="dxa"/>
            <w:tcBorders>
              <w:top w:val="single" w:sz="4" w:space="0" w:color="000000"/>
              <w:left w:val="single" w:sz="4" w:space="0" w:color="000000"/>
              <w:bottom w:val="single" w:sz="4" w:space="0" w:color="000000"/>
              <w:right w:val="single" w:sz="4" w:space="0" w:color="000000"/>
            </w:tcBorders>
          </w:tcPr>
          <w:p w:rsidR="005B425A" w:rsidRPr="005B425A" w:rsidRDefault="005B425A" w:rsidP="005B425A">
            <w:pPr>
              <w:ind w:left="11"/>
              <w:jc w:val="both"/>
              <w:rPr>
                <w:rFonts w:ascii="Arial" w:eastAsia="Calibri" w:hAnsi="Arial" w:cs="Arial"/>
                <w:b/>
                <w:color w:val="000000"/>
              </w:rPr>
            </w:pPr>
            <w:r w:rsidRPr="005B425A">
              <w:rPr>
                <w:rFonts w:ascii="Arial" w:eastAsia="Calibri" w:hAnsi="Arial" w:cs="Arial"/>
                <w:b/>
                <w:color w:val="000000"/>
              </w:rPr>
              <w:t>NASE L.  (Chairperson TCI)(M)</w:t>
            </w:r>
          </w:p>
        </w:tc>
        <w:tc>
          <w:tcPr>
            <w:tcW w:w="1418" w:type="dxa"/>
            <w:tcBorders>
              <w:top w:val="single" w:sz="4" w:space="0" w:color="000000"/>
              <w:left w:val="single" w:sz="4" w:space="0" w:color="000000"/>
              <w:bottom w:val="single" w:sz="4" w:space="0" w:color="000000"/>
              <w:right w:val="single" w:sz="4" w:space="0" w:color="000000"/>
            </w:tcBorders>
          </w:tcPr>
          <w:p w:rsidR="005B425A" w:rsidRPr="005B425A" w:rsidRDefault="005B425A" w:rsidP="005B425A">
            <w:pPr>
              <w:jc w:val="both"/>
              <w:rPr>
                <w:rFonts w:ascii="Arial" w:eastAsia="Calibri" w:hAnsi="Arial" w:cs="Arial"/>
                <w:b/>
                <w:color w:val="000000"/>
              </w:rPr>
            </w:pPr>
            <w:r w:rsidRPr="005B425A">
              <w:rPr>
                <w:rFonts w:ascii="Arial" w:eastAsia="Calibri" w:hAnsi="Arial" w:cs="Arial"/>
                <w:b/>
                <w:color w:val="000000"/>
              </w:rPr>
              <w:t xml:space="preserve">05 </w:t>
            </w:r>
          </w:p>
        </w:tc>
        <w:tc>
          <w:tcPr>
            <w:tcW w:w="2994" w:type="dxa"/>
            <w:tcBorders>
              <w:top w:val="single" w:sz="4" w:space="0" w:color="000000"/>
              <w:left w:val="single" w:sz="4" w:space="0" w:color="000000"/>
              <w:bottom w:val="single" w:sz="4" w:space="0" w:color="000000"/>
              <w:right w:val="single" w:sz="7" w:space="0" w:color="000000"/>
            </w:tcBorders>
          </w:tcPr>
          <w:p w:rsidR="005B425A" w:rsidRPr="005B425A" w:rsidRDefault="003E36E3" w:rsidP="005B425A">
            <w:pPr>
              <w:ind w:left="8"/>
              <w:jc w:val="both"/>
              <w:rPr>
                <w:rFonts w:ascii="Arial" w:eastAsia="Calibri" w:hAnsi="Arial" w:cs="Arial"/>
                <w:b/>
                <w:color w:val="000000"/>
              </w:rPr>
            </w:pPr>
            <w:r w:rsidRPr="003E36E3">
              <w:rPr>
                <w:rFonts w:ascii="Arial" w:eastAsia="Calibri" w:hAnsi="Arial" w:cs="Arial"/>
                <w:b/>
                <w:color w:val="000000"/>
              </w:rPr>
              <w:t>African National Congress</w:t>
            </w:r>
          </w:p>
        </w:tc>
      </w:tr>
      <w:tr w:rsidR="005A6547" w:rsidRPr="005B425A" w:rsidTr="00A83EFF">
        <w:trPr>
          <w:trHeight w:val="377"/>
        </w:trPr>
        <w:tc>
          <w:tcPr>
            <w:tcW w:w="889" w:type="dxa"/>
            <w:tcBorders>
              <w:top w:val="single" w:sz="4" w:space="0" w:color="000000"/>
              <w:left w:val="single" w:sz="4" w:space="0" w:color="000000"/>
              <w:bottom w:val="single" w:sz="4" w:space="0" w:color="000000"/>
              <w:right w:val="single" w:sz="4" w:space="0" w:color="000000"/>
            </w:tcBorders>
          </w:tcPr>
          <w:p w:rsidR="005A6547" w:rsidRPr="005B425A" w:rsidRDefault="005A6547" w:rsidP="005A6547">
            <w:pPr>
              <w:ind w:left="17"/>
              <w:jc w:val="both"/>
              <w:rPr>
                <w:rFonts w:ascii="Arial" w:eastAsia="Calibri" w:hAnsi="Arial" w:cs="Arial"/>
                <w:color w:val="000000"/>
              </w:rPr>
            </w:pPr>
            <w:r w:rsidRPr="005B425A">
              <w:rPr>
                <w:rFonts w:ascii="Arial" w:eastAsia="Calibri" w:hAnsi="Arial" w:cs="Arial"/>
                <w:color w:val="000000"/>
              </w:rPr>
              <w:t xml:space="preserve">20 </w:t>
            </w:r>
          </w:p>
        </w:tc>
        <w:tc>
          <w:tcPr>
            <w:tcW w:w="3969" w:type="dxa"/>
            <w:tcBorders>
              <w:top w:val="single" w:sz="4" w:space="0" w:color="000000"/>
              <w:left w:val="single" w:sz="4" w:space="0" w:color="000000"/>
              <w:bottom w:val="single" w:sz="4" w:space="0" w:color="000000"/>
              <w:right w:val="single" w:sz="4" w:space="0" w:color="000000"/>
            </w:tcBorders>
          </w:tcPr>
          <w:p w:rsidR="005A6547" w:rsidRPr="005B425A" w:rsidRDefault="005A6547" w:rsidP="005A6547">
            <w:pPr>
              <w:ind w:left="11"/>
              <w:jc w:val="both"/>
              <w:rPr>
                <w:rFonts w:ascii="Arial" w:eastAsia="Calibri" w:hAnsi="Arial" w:cs="Arial"/>
                <w:color w:val="000000"/>
              </w:rPr>
            </w:pPr>
            <w:r w:rsidRPr="005B425A">
              <w:rPr>
                <w:rFonts w:ascii="Arial" w:eastAsia="Calibri" w:hAnsi="Arial" w:cs="Arial"/>
                <w:color w:val="000000"/>
              </w:rPr>
              <w:t>NHANHA M. A. (M)</w:t>
            </w:r>
          </w:p>
        </w:tc>
        <w:tc>
          <w:tcPr>
            <w:tcW w:w="1418" w:type="dxa"/>
            <w:tcBorders>
              <w:top w:val="single" w:sz="4" w:space="0" w:color="000000"/>
              <w:left w:val="single" w:sz="4" w:space="0" w:color="000000"/>
              <w:bottom w:val="single" w:sz="4" w:space="0" w:color="000000"/>
              <w:right w:val="single" w:sz="4" w:space="0" w:color="000000"/>
            </w:tcBorders>
          </w:tcPr>
          <w:p w:rsidR="005A6547" w:rsidRPr="005B425A" w:rsidRDefault="005A6547" w:rsidP="005A6547">
            <w:pPr>
              <w:jc w:val="both"/>
              <w:rPr>
                <w:rFonts w:ascii="Arial" w:eastAsia="Calibri" w:hAnsi="Arial" w:cs="Arial"/>
                <w:color w:val="000000"/>
              </w:rPr>
            </w:pPr>
            <w:r w:rsidRPr="005B425A">
              <w:rPr>
                <w:rFonts w:ascii="Arial" w:eastAsia="Calibri" w:hAnsi="Arial" w:cs="Arial"/>
                <w:color w:val="000000"/>
              </w:rPr>
              <w:t xml:space="preserve">PR  </w:t>
            </w:r>
          </w:p>
        </w:tc>
        <w:tc>
          <w:tcPr>
            <w:tcW w:w="2994" w:type="dxa"/>
            <w:tcBorders>
              <w:top w:val="single" w:sz="4" w:space="0" w:color="000000"/>
              <w:left w:val="single" w:sz="4" w:space="0" w:color="000000"/>
              <w:bottom w:val="single" w:sz="4" w:space="0" w:color="000000"/>
              <w:right w:val="single" w:sz="7" w:space="0" w:color="000000"/>
            </w:tcBorders>
          </w:tcPr>
          <w:p w:rsidR="005A6547" w:rsidRPr="005B425A" w:rsidRDefault="005A6547" w:rsidP="005A6547">
            <w:pPr>
              <w:ind w:left="8"/>
              <w:jc w:val="both"/>
              <w:rPr>
                <w:rFonts w:ascii="Arial" w:eastAsia="Calibri" w:hAnsi="Arial" w:cs="Arial"/>
                <w:color w:val="000000"/>
              </w:rPr>
            </w:pPr>
            <w:r w:rsidRPr="005B425A">
              <w:rPr>
                <w:rFonts w:ascii="Arial" w:eastAsia="Calibri" w:hAnsi="Arial" w:cs="Arial"/>
                <w:color w:val="000000"/>
              </w:rPr>
              <w:t>D</w:t>
            </w:r>
            <w:r>
              <w:rPr>
                <w:rFonts w:ascii="Arial" w:eastAsia="Calibri" w:hAnsi="Arial" w:cs="Arial"/>
                <w:color w:val="000000"/>
              </w:rPr>
              <w:t xml:space="preserve">emocratic </w:t>
            </w:r>
            <w:r w:rsidRPr="005B425A">
              <w:rPr>
                <w:rFonts w:ascii="Arial" w:eastAsia="Calibri" w:hAnsi="Arial" w:cs="Arial"/>
                <w:color w:val="000000"/>
              </w:rPr>
              <w:t>A</w:t>
            </w:r>
            <w:r>
              <w:rPr>
                <w:rFonts w:ascii="Arial" w:eastAsia="Calibri" w:hAnsi="Arial" w:cs="Arial"/>
                <w:color w:val="000000"/>
              </w:rPr>
              <w:t>lliance</w:t>
            </w:r>
            <w:r w:rsidRPr="005B425A">
              <w:rPr>
                <w:rFonts w:ascii="Arial" w:eastAsia="Calibri" w:hAnsi="Arial" w:cs="Arial"/>
                <w:color w:val="000000"/>
              </w:rPr>
              <w:t xml:space="preserve"> </w:t>
            </w:r>
          </w:p>
        </w:tc>
      </w:tr>
      <w:tr w:rsidR="005B425A" w:rsidRPr="005B425A" w:rsidTr="00A83EFF">
        <w:trPr>
          <w:trHeight w:val="353"/>
        </w:trPr>
        <w:tc>
          <w:tcPr>
            <w:tcW w:w="889" w:type="dxa"/>
            <w:tcBorders>
              <w:top w:val="single" w:sz="4" w:space="0" w:color="000000"/>
              <w:left w:val="single" w:sz="4" w:space="0" w:color="000000"/>
              <w:bottom w:val="single" w:sz="4" w:space="0" w:color="000000"/>
              <w:right w:val="single" w:sz="4" w:space="0" w:color="000000"/>
            </w:tcBorders>
          </w:tcPr>
          <w:p w:rsidR="005B425A" w:rsidRPr="005B425A" w:rsidRDefault="005B425A" w:rsidP="005B425A">
            <w:pPr>
              <w:ind w:left="17"/>
              <w:jc w:val="both"/>
              <w:rPr>
                <w:rFonts w:ascii="Arial" w:eastAsia="Calibri" w:hAnsi="Arial" w:cs="Arial"/>
                <w:color w:val="000000"/>
              </w:rPr>
            </w:pPr>
            <w:r w:rsidRPr="005B425A">
              <w:rPr>
                <w:rFonts w:ascii="Arial" w:eastAsia="Calibri" w:hAnsi="Arial" w:cs="Arial"/>
                <w:color w:val="000000"/>
              </w:rPr>
              <w:t xml:space="preserve">21 </w:t>
            </w:r>
          </w:p>
        </w:tc>
        <w:tc>
          <w:tcPr>
            <w:tcW w:w="3969" w:type="dxa"/>
            <w:tcBorders>
              <w:top w:val="single" w:sz="4" w:space="0" w:color="000000"/>
              <w:left w:val="single" w:sz="4" w:space="0" w:color="000000"/>
              <w:bottom w:val="single" w:sz="4" w:space="0" w:color="000000"/>
              <w:right w:val="single" w:sz="4" w:space="0" w:color="000000"/>
            </w:tcBorders>
          </w:tcPr>
          <w:p w:rsidR="005B425A" w:rsidRPr="005B425A" w:rsidRDefault="005B425A" w:rsidP="005B425A">
            <w:pPr>
              <w:ind w:left="11"/>
              <w:jc w:val="both"/>
              <w:rPr>
                <w:rFonts w:ascii="Arial" w:eastAsia="Calibri" w:hAnsi="Arial" w:cs="Arial"/>
                <w:color w:val="000000"/>
              </w:rPr>
            </w:pPr>
            <w:r w:rsidRPr="005B425A">
              <w:rPr>
                <w:rFonts w:ascii="Arial" w:eastAsia="Calibri" w:hAnsi="Arial" w:cs="Arial"/>
                <w:color w:val="000000"/>
              </w:rPr>
              <w:t>PIETERS N.M. (F)</w:t>
            </w:r>
          </w:p>
        </w:tc>
        <w:tc>
          <w:tcPr>
            <w:tcW w:w="1418" w:type="dxa"/>
            <w:tcBorders>
              <w:top w:val="single" w:sz="4" w:space="0" w:color="000000"/>
              <w:left w:val="single" w:sz="4" w:space="0" w:color="000000"/>
              <w:bottom w:val="single" w:sz="4" w:space="0" w:color="000000"/>
              <w:right w:val="single" w:sz="4" w:space="0" w:color="000000"/>
            </w:tcBorders>
          </w:tcPr>
          <w:p w:rsidR="005B425A" w:rsidRPr="005B425A" w:rsidRDefault="005B425A" w:rsidP="005B425A">
            <w:pPr>
              <w:jc w:val="both"/>
              <w:rPr>
                <w:rFonts w:ascii="Arial" w:eastAsia="Calibri" w:hAnsi="Arial" w:cs="Arial"/>
                <w:color w:val="000000"/>
              </w:rPr>
            </w:pPr>
            <w:r w:rsidRPr="005B425A">
              <w:rPr>
                <w:rFonts w:ascii="Arial" w:eastAsia="Calibri" w:hAnsi="Arial" w:cs="Arial"/>
                <w:color w:val="000000"/>
              </w:rPr>
              <w:t xml:space="preserve">01 </w:t>
            </w:r>
          </w:p>
        </w:tc>
        <w:tc>
          <w:tcPr>
            <w:tcW w:w="2994" w:type="dxa"/>
            <w:tcBorders>
              <w:top w:val="single" w:sz="4" w:space="0" w:color="000000"/>
              <w:left w:val="single" w:sz="4" w:space="0" w:color="000000"/>
              <w:bottom w:val="single" w:sz="4" w:space="0" w:color="000000"/>
              <w:right w:val="single" w:sz="7" w:space="0" w:color="000000"/>
            </w:tcBorders>
          </w:tcPr>
          <w:p w:rsidR="005B425A" w:rsidRPr="005B425A" w:rsidRDefault="003E36E3" w:rsidP="005B425A">
            <w:pPr>
              <w:ind w:left="8"/>
              <w:jc w:val="both"/>
              <w:rPr>
                <w:rFonts w:ascii="Arial" w:eastAsia="Calibri" w:hAnsi="Arial" w:cs="Arial"/>
                <w:color w:val="000000"/>
              </w:rPr>
            </w:pPr>
            <w:r w:rsidRPr="003E36E3">
              <w:rPr>
                <w:rFonts w:ascii="Arial" w:eastAsia="Calibri" w:hAnsi="Arial" w:cs="Arial"/>
                <w:color w:val="000000"/>
              </w:rPr>
              <w:t>African National Congress</w:t>
            </w:r>
          </w:p>
        </w:tc>
      </w:tr>
      <w:tr w:rsidR="005A6547" w:rsidRPr="005B425A" w:rsidTr="00A83EFF">
        <w:trPr>
          <w:trHeight w:val="374"/>
        </w:trPr>
        <w:tc>
          <w:tcPr>
            <w:tcW w:w="889" w:type="dxa"/>
            <w:tcBorders>
              <w:top w:val="single" w:sz="4" w:space="0" w:color="000000"/>
              <w:left w:val="single" w:sz="4" w:space="0" w:color="000000"/>
              <w:bottom w:val="single" w:sz="4" w:space="0" w:color="000000"/>
              <w:right w:val="single" w:sz="4" w:space="0" w:color="000000"/>
            </w:tcBorders>
          </w:tcPr>
          <w:p w:rsidR="005A6547" w:rsidRPr="005B425A" w:rsidRDefault="005A6547" w:rsidP="005A6547">
            <w:pPr>
              <w:ind w:left="17"/>
              <w:jc w:val="both"/>
              <w:rPr>
                <w:rFonts w:ascii="Arial" w:eastAsia="Calibri" w:hAnsi="Arial" w:cs="Arial"/>
                <w:color w:val="000000"/>
              </w:rPr>
            </w:pPr>
            <w:r w:rsidRPr="005B425A">
              <w:rPr>
                <w:rFonts w:ascii="Arial" w:eastAsia="Calibri" w:hAnsi="Arial" w:cs="Arial"/>
                <w:color w:val="000000"/>
              </w:rPr>
              <w:t xml:space="preserve">22 </w:t>
            </w:r>
          </w:p>
        </w:tc>
        <w:tc>
          <w:tcPr>
            <w:tcW w:w="3969" w:type="dxa"/>
            <w:tcBorders>
              <w:top w:val="single" w:sz="4" w:space="0" w:color="000000"/>
              <w:left w:val="single" w:sz="4" w:space="0" w:color="000000"/>
              <w:bottom w:val="single" w:sz="4" w:space="0" w:color="000000"/>
              <w:right w:val="single" w:sz="4" w:space="0" w:color="000000"/>
            </w:tcBorders>
          </w:tcPr>
          <w:p w:rsidR="005A6547" w:rsidRPr="005B425A" w:rsidRDefault="005A6547" w:rsidP="005A6547">
            <w:pPr>
              <w:ind w:left="11"/>
              <w:jc w:val="both"/>
              <w:rPr>
                <w:rFonts w:ascii="Arial" w:eastAsia="Calibri" w:hAnsi="Arial" w:cs="Arial"/>
                <w:color w:val="000000"/>
              </w:rPr>
            </w:pPr>
            <w:r w:rsidRPr="005B425A">
              <w:rPr>
                <w:rFonts w:ascii="Arial" w:eastAsia="Calibri" w:hAnsi="Arial" w:cs="Arial"/>
                <w:color w:val="000000"/>
              </w:rPr>
              <w:t>QOTOYI M.  (M)</w:t>
            </w:r>
          </w:p>
        </w:tc>
        <w:tc>
          <w:tcPr>
            <w:tcW w:w="1418" w:type="dxa"/>
            <w:tcBorders>
              <w:top w:val="single" w:sz="4" w:space="0" w:color="000000"/>
              <w:left w:val="single" w:sz="4" w:space="0" w:color="000000"/>
              <w:bottom w:val="single" w:sz="4" w:space="0" w:color="000000"/>
              <w:right w:val="single" w:sz="4" w:space="0" w:color="000000"/>
            </w:tcBorders>
          </w:tcPr>
          <w:p w:rsidR="005A6547" w:rsidRPr="005B425A" w:rsidRDefault="005A6547" w:rsidP="005A6547">
            <w:pPr>
              <w:jc w:val="both"/>
              <w:rPr>
                <w:rFonts w:ascii="Arial" w:eastAsia="Calibri" w:hAnsi="Arial" w:cs="Arial"/>
                <w:color w:val="000000"/>
              </w:rPr>
            </w:pPr>
            <w:r w:rsidRPr="005B425A">
              <w:rPr>
                <w:rFonts w:ascii="Arial" w:eastAsia="Calibri" w:hAnsi="Arial" w:cs="Arial"/>
                <w:color w:val="000000"/>
              </w:rPr>
              <w:t xml:space="preserve">PR </w:t>
            </w:r>
          </w:p>
        </w:tc>
        <w:tc>
          <w:tcPr>
            <w:tcW w:w="2994" w:type="dxa"/>
            <w:tcBorders>
              <w:top w:val="single" w:sz="4" w:space="0" w:color="000000"/>
              <w:left w:val="single" w:sz="4" w:space="0" w:color="000000"/>
              <w:bottom w:val="single" w:sz="4" w:space="0" w:color="000000"/>
              <w:right w:val="single" w:sz="7" w:space="0" w:color="000000"/>
            </w:tcBorders>
          </w:tcPr>
          <w:p w:rsidR="005A6547" w:rsidRPr="005B425A" w:rsidRDefault="005A6547" w:rsidP="005A6547">
            <w:pPr>
              <w:ind w:left="8"/>
              <w:jc w:val="both"/>
              <w:rPr>
                <w:rFonts w:ascii="Arial" w:eastAsia="Calibri" w:hAnsi="Arial" w:cs="Arial"/>
                <w:color w:val="000000"/>
              </w:rPr>
            </w:pPr>
            <w:r w:rsidRPr="005B425A">
              <w:rPr>
                <w:rFonts w:ascii="Arial" w:eastAsia="Calibri" w:hAnsi="Arial" w:cs="Arial"/>
                <w:color w:val="000000"/>
              </w:rPr>
              <w:t>E</w:t>
            </w:r>
            <w:r>
              <w:rPr>
                <w:rFonts w:ascii="Arial" w:eastAsia="Calibri" w:hAnsi="Arial" w:cs="Arial"/>
                <w:color w:val="000000"/>
              </w:rPr>
              <w:t xml:space="preserve">conomic </w:t>
            </w:r>
            <w:r w:rsidRPr="005B425A">
              <w:rPr>
                <w:rFonts w:ascii="Arial" w:eastAsia="Calibri" w:hAnsi="Arial" w:cs="Arial"/>
                <w:color w:val="000000"/>
              </w:rPr>
              <w:t>F</w:t>
            </w:r>
            <w:r>
              <w:rPr>
                <w:rFonts w:ascii="Arial" w:eastAsia="Calibri" w:hAnsi="Arial" w:cs="Arial"/>
                <w:color w:val="000000"/>
              </w:rPr>
              <w:t xml:space="preserve">reedom </w:t>
            </w:r>
            <w:r w:rsidRPr="005B425A">
              <w:rPr>
                <w:rFonts w:ascii="Arial" w:eastAsia="Calibri" w:hAnsi="Arial" w:cs="Arial"/>
                <w:color w:val="000000"/>
              </w:rPr>
              <w:t>F</w:t>
            </w:r>
            <w:r>
              <w:rPr>
                <w:rFonts w:ascii="Arial" w:eastAsia="Calibri" w:hAnsi="Arial" w:cs="Arial"/>
                <w:color w:val="000000"/>
              </w:rPr>
              <w:t>ighters</w:t>
            </w:r>
            <w:r w:rsidRPr="005B425A">
              <w:rPr>
                <w:rFonts w:ascii="Arial" w:eastAsia="Calibri" w:hAnsi="Arial" w:cs="Arial"/>
                <w:color w:val="000000"/>
              </w:rPr>
              <w:t xml:space="preserve"> </w:t>
            </w:r>
          </w:p>
        </w:tc>
      </w:tr>
      <w:tr w:rsidR="003E36E3" w:rsidRPr="005B425A" w:rsidTr="00A83EFF">
        <w:trPr>
          <w:trHeight w:val="377"/>
        </w:trPr>
        <w:tc>
          <w:tcPr>
            <w:tcW w:w="889" w:type="dxa"/>
            <w:tcBorders>
              <w:top w:val="single" w:sz="4" w:space="0" w:color="000000"/>
              <w:left w:val="single" w:sz="4" w:space="0" w:color="000000"/>
              <w:bottom w:val="single" w:sz="4" w:space="0" w:color="000000"/>
              <w:right w:val="single" w:sz="4" w:space="0" w:color="000000"/>
            </w:tcBorders>
          </w:tcPr>
          <w:p w:rsidR="003E36E3" w:rsidRPr="005B425A" w:rsidRDefault="003E36E3" w:rsidP="003E36E3">
            <w:pPr>
              <w:ind w:left="17"/>
              <w:jc w:val="both"/>
              <w:rPr>
                <w:rFonts w:ascii="Arial" w:eastAsia="Calibri" w:hAnsi="Arial" w:cs="Arial"/>
                <w:color w:val="000000"/>
              </w:rPr>
            </w:pPr>
            <w:r w:rsidRPr="005B425A">
              <w:rPr>
                <w:rFonts w:ascii="Arial" w:eastAsia="Calibri" w:hAnsi="Arial" w:cs="Arial"/>
                <w:color w:val="000000"/>
              </w:rPr>
              <w:t xml:space="preserve">23 </w:t>
            </w:r>
          </w:p>
        </w:tc>
        <w:tc>
          <w:tcPr>
            <w:tcW w:w="3969" w:type="dxa"/>
            <w:tcBorders>
              <w:top w:val="single" w:sz="4" w:space="0" w:color="000000"/>
              <w:left w:val="single" w:sz="4" w:space="0" w:color="000000"/>
              <w:bottom w:val="single" w:sz="4" w:space="0" w:color="000000"/>
              <w:right w:val="single" w:sz="4" w:space="0" w:color="000000"/>
            </w:tcBorders>
          </w:tcPr>
          <w:p w:rsidR="003E36E3" w:rsidRPr="005B425A" w:rsidRDefault="003E36E3" w:rsidP="003E36E3">
            <w:pPr>
              <w:ind w:left="11"/>
              <w:jc w:val="both"/>
              <w:rPr>
                <w:rFonts w:ascii="Arial" w:eastAsia="Calibri" w:hAnsi="Arial" w:cs="Arial"/>
                <w:color w:val="000000"/>
              </w:rPr>
            </w:pPr>
            <w:r w:rsidRPr="005B425A">
              <w:rPr>
                <w:rFonts w:ascii="Arial" w:eastAsia="Calibri" w:hAnsi="Arial" w:cs="Arial"/>
                <w:color w:val="000000"/>
              </w:rPr>
              <w:t>SAKATA L.  (M)</w:t>
            </w:r>
          </w:p>
        </w:tc>
        <w:tc>
          <w:tcPr>
            <w:tcW w:w="1418" w:type="dxa"/>
            <w:tcBorders>
              <w:top w:val="single" w:sz="4" w:space="0" w:color="000000"/>
              <w:left w:val="single" w:sz="4" w:space="0" w:color="000000"/>
              <w:bottom w:val="single" w:sz="4" w:space="0" w:color="000000"/>
              <w:right w:val="single" w:sz="4" w:space="0" w:color="000000"/>
            </w:tcBorders>
          </w:tcPr>
          <w:p w:rsidR="003E36E3" w:rsidRPr="005B425A" w:rsidRDefault="003E36E3" w:rsidP="003E36E3">
            <w:pPr>
              <w:jc w:val="both"/>
              <w:rPr>
                <w:rFonts w:ascii="Arial" w:eastAsia="Calibri" w:hAnsi="Arial" w:cs="Arial"/>
                <w:color w:val="000000"/>
              </w:rPr>
            </w:pPr>
            <w:r w:rsidRPr="005B425A">
              <w:rPr>
                <w:rFonts w:ascii="Arial" w:eastAsia="Calibri" w:hAnsi="Arial" w:cs="Arial"/>
                <w:color w:val="000000"/>
              </w:rPr>
              <w:t xml:space="preserve">10  </w:t>
            </w:r>
          </w:p>
        </w:tc>
        <w:tc>
          <w:tcPr>
            <w:tcW w:w="2994" w:type="dxa"/>
            <w:tcBorders>
              <w:top w:val="single" w:sz="4" w:space="0" w:color="000000"/>
              <w:left w:val="single" w:sz="4" w:space="0" w:color="000000"/>
              <w:bottom w:val="single" w:sz="4" w:space="0" w:color="000000"/>
              <w:right w:val="single" w:sz="7" w:space="0" w:color="000000"/>
            </w:tcBorders>
          </w:tcPr>
          <w:p w:rsidR="003E36E3" w:rsidRDefault="003E36E3" w:rsidP="003E36E3">
            <w:r w:rsidRPr="00E2774B">
              <w:rPr>
                <w:rFonts w:ascii="Arial" w:eastAsia="Calibri" w:hAnsi="Arial" w:cs="Arial"/>
                <w:color w:val="000000"/>
              </w:rPr>
              <w:t xml:space="preserve">African National Congress </w:t>
            </w:r>
          </w:p>
        </w:tc>
      </w:tr>
      <w:tr w:rsidR="003E36E3" w:rsidRPr="005B425A" w:rsidTr="00A83EFF">
        <w:trPr>
          <w:trHeight w:val="353"/>
        </w:trPr>
        <w:tc>
          <w:tcPr>
            <w:tcW w:w="889" w:type="dxa"/>
            <w:tcBorders>
              <w:top w:val="single" w:sz="4" w:space="0" w:color="000000"/>
              <w:left w:val="single" w:sz="4" w:space="0" w:color="000000"/>
              <w:bottom w:val="single" w:sz="4" w:space="0" w:color="000000"/>
              <w:right w:val="single" w:sz="4" w:space="0" w:color="000000"/>
            </w:tcBorders>
          </w:tcPr>
          <w:p w:rsidR="003E36E3" w:rsidRPr="005B425A" w:rsidRDefault="003E36E3" w:rsidP="003E36E3">
            <w:pPr>
              <w:ind w:left="17"/>
              <w:jc w:val="both"/>
              <w:rPr>
                <w:rFonts w:ascii="Arial" w:eastAsia="Calibri" w:hAnsi="Arial" w:cs="Arial"/>
                <w:color w:val="000000"/>
              </w:rPr>
            </w:pPr>
            <w:r w:rsidRPr="005B425A">
              <w:rPr>
                <w:rFonts w:ascii="Arial" w:eastAsia="Calibri" w:hAnsi="Arial" w:cs="Arial"/>
                <w:color w:val="000000"/>
              </w:rPr>
              <w:t xml:space="preserve">24 </w:t>
            </w:r>
          </w:p>
        </w:tc>
        <w:tc>
          <w:tcPr>
            <w:tcW w:w="3969" w:type="dxa"/>
            <w:tcBorders>
              <w:top w:val="single" w:sz="4" w:space="0" w:color="000000"/>
              <w:left w:val="single" w:sz="4" w:space="0" w:color="000000"/>
              <w:bottom w:val="single" w:sz="4" w:space="0" w:color="000000"/>
              <w:right w:val="single" w:sz="4" w:space="0" w:color="000000"/>
            </w:tcBorders>
          </w:tcPr>
          <w:p w:rsidR="003E36E3" w:rsidRPr="005B425A" w:rsidRDefault="003E36E3" w:rsidP="003E36E3">
            <w:pPr>
              <w:ind w:left="11"/>
              <w:jc w:val="both"/>
              <w:rPr>
                <w:rFonts w:ascii="Arial" w:eastAsia="Calibri" w:hAnsi="Arial" w:cs="Arial"/>
                <w:color w:val="000000"/>
              </w:rPr>
            </w:pPr>
            <w:r w:rsidRPr="005B425A">
              <w:rPr>
                <w:rFonts w:ascii="Arial" w:eastAsia="Calibri" w:hAnsi="Arial" w:cs="Arial"/>
                <w:color w:val="000000"/>
              </w:rPr>
              <w:t>SEYISI T.  (F)</w:t>
            </w:r>
          </w:p>
        </w:tc>
        <w:tc>
          <w:tcPr>
            <w:tcW w:w="1418" w:type="dxa"/>
            <w:tcBorders>
              <w:top w:val="single" w:sz="4" w:space="0" w:color="000000"/>
              <w:left w:val="single" w:sz="4" w:space="0" w:color="000000"/>
              <w:bottom w:val="single" w:sz="4" w:space="0" w:color="000000"/>
              <w:right w:val="single" w:sz="4" w:space="0" w:color="000000"/>
            </w:tcBorders>
          </w:tcPr>
          <w:p w:rsidR="003E36E3" w:rsidRPr="005B425A" w:rsidRDefault="003E36E3" w:rsidP="003E36E3">
            <w:pPr>
              <w:jc w:val="both"/>
              <w:rPr>
                <w:rFonts w:ascii="Arial" w:eastAsia="Calibri" w:hAnsi="Arial" w:cs="Arial"/>
                <w:color w:val="000000"/>
              </w:rPr>
            </w:pPr>
            <w:r w:rsidRPr="005B425A">
              <w:rPr>
                <w:rFonts w:ascii="Arial" w:eastAsia="Calibri" w:hAnsi="Arial" w:cs="Arial"/>
                <w:color w:val="000000"/>
              </w:rPr>
              <w:t xml:space="preserve">13 </w:t>
            </w:r>
          </w:p>
        </w:tc>
        <w:tc>
          <w:tcPr>
            <w:tcW w:w="2994" w:type="dxa"/>
            <w:tcBorders>
              <w:top w:val="single" w:sz="4" w:space="0" w:color="000000"/>
              <w:left w:val="single" w:sz="4" w:space="0" w:color="000000"/>
              <w:bottom w:val="single" w:sz="4" w:space="0" w:color="000000"/>
              <w:right w:val="single" w:sz="7" w:space="0" w:color="000000"/>
            </w:tcBorders>
          </w:tcPr>
          <w:p w:rsidR="003E36E3" w:rsidRDefault="003E36E3" w:rsidP="003E36E3">
            <w:r w:rsidRPr="00E2774B">
              <w:rPr>
                <w:rFonts w:ascii="Arial" w:eastAsia="Calibri" w:hAnsi="Arial" w:cs="Arial"/>
                <w:color w:val="000000"/>
              </w:rPr>
              <w:t xml:space="preserve">African National Congress </w:t>
            </w:r>
          </w:p>
        </w:tc>
      </w:tr>
      <w:tr w:rsidR="003E36E3" w:rsidRPr="005B425A" w:rsidTr="00A83EFF">
        <w:trPr>
          <w:trHeight w:val="374"/>
        </w:trPr>
        <w:tc>
          <w:tcPr>
            <w:tcW w:w="889" w:type="dxa"/>
            <w:tcBorders>
              <w:top w:val="single" w:sz="4" w:space="0" w:color="000000"/>
              <w:left w:val="single" w:sz="4" w:space="0" w:color="000000"/>
              <w:bottom w:val="single" w:sz="4" w:space="0" w:color="000000"/>
              <w:right w:val="single" w:sz="4" w:space="0" w:color="000000"/>
            </w:tcBorders>
          </w:tcPr>
          <w:p w:rsidR="003E36E3" w:rsidRPr="005B425A" w:rsidRDefault="003E36E3" w:rsidP="003E36E3">
            <w:pPr>
              <w:ind w:left="17"/>
              <w:jc w:val="both"/>
              <w:rPr>
                <w:rFonts w:ascii="Arial" w:eastAsia="Calibri" w:hAnsi="Arial" w:cs="Arial"/>
                <w:color w:val="000000"/>
              </w:rPr>
            </w:pPr>
            <w:r w:rsidRPr="005B425A">
              <w:rPr>
                <w:rFonts w:ascii="Arial" w:eastAsia="Calibri" w:hAnsi="Arial" w:cs="Arial"/>
                <w:color w:val="000000"/>
              </w:rPr>
              <w:t xml:space="preserve">25 </w:t>
            </w:r>
          </w:p>
        </w:tc>
        <w:tc>
          <w:tcPr>
            <w:tcW w:w="3969" w:type="dxa"/>
            <w:tcBorders>
              <w:top w:val="single" w:sz="4" w:space="0" w:color="000000"/>
              <w:left w:val="single" w:sz="4" w:space="0" w:color="000000"/>
              <w:bottom w:val="single" w:sz="4" w:space="0" w:color="000000"/>
              <w:right w:val="single" w:sz="4" w:space="0" w:color="000000"/>
            </w:tcBorders>
          </w:tcPr>
          <w:p w:rsidR="003E36E3" w:rsidRPr="005B425A" w:rsidRDefault="003E36E3" w:rsidP="003E36E3">
            <w:pPr>
              <w:ind w:left="11"/>
              <w:jc w:val="both"/>
              <w:rPr>
                <w:rFonts w:ascii="Arial" w:eastAsia="Calibri" w:hAnsi="Arial" w:cs="Arial"/>
                <w:color w:val="000000"/>
              </w:rPr>
            </w:pPr>
            <w:r w:rsidRPr="005B425A">
              <w:rPr>
                <w:rFonts w:ascii="Arial" w:eastAsia="Calibri" w:hAnsi="Arial" w:cs="Arial"/>
                <w:color w:val="000000"/>
              </w:rPr>
              <w:t>SODLADLA S (M)</w:t>
            </w:r>
          </w:p>
        </w:tc>
        <w:tc>
          <w:tcPr>
            <w:tcW w:w="1418" w:type="dxa"/>
            <w:tcBorders>
              <w:top w:val="single" w:sz="4" w:space="0" w:color="000000"/>
              <w:left w:val="single" w:sz="4" w:space="0" w:color="000000"/>
              <w:bottom w:val="single" w:sz="4" w:space="0" w:color="000000"/>
              <w:right w:val="single" w:sz="4" w:space="0" w:color="000000"/>
            </w:tcBorders>
          </w:tcPr>
          <w:p w:rsidR="003E36E3" w:rsidRPr="005B425A" w:rsidRDefault="003E36E3" w:rsidP="003E36E3">
            <w:pPr>
              <w:jc w:val="both"/>
              <w:rPr>
                <w:rFonts w:ascii="Arial" w:eastAsia="Calibri" w:hAnsi="Arial" w:cs="Arial"/>
                <w:color w:val="000000"/>
              </w:rPr>
            </w:pPr>
            <w:r w:rsidRPr="005B425A">
              <w:rPr>
                <w:rFonts w:ascii="Arial" w:eastAsia="Calibri" w:hAnsi="Arial" w:cs="Arial"/>
                <w:color w:val="000000"/>
              </w:rPr>
              <w:t xml:space="preserve">PR  </w:t>
            </w:r>
          </w:p>
        </w:tc>
        <w:tc>
          <w:tcPr>
            <w:tcW w:w="2994" w:type="dxa"/>
            <w:tcBorders>
              <w:top w:val="single" w:sz="4" w:space="0" w:color="000000"/>
              <w:left w:val="single" w:sz="4" w:space="0" w:color="000000"/>
              <w:bottom w:val="single" w:sz="4" w:space="0" w:color="000000"/>
              <w:right w:val="single" w:sz="7" w:space="0" w:color="000000"/>
            </w:tcBorders>
          </w:tcPr>
          <w:p w:rsidR="003E36E3" w:rsidRDefault="003E36E3" w:rsidP="003E36E3">
            <w:r w:rsidRPr="00E2774B">
              <w:rPr>
                <w:rFonts w:ascii="Arial" w:eastAsia="Calibri" w:hAnsi="Arial" w:cs="Arial"/>
                <w:color w:val="000000"/>
              </w:rPr>
              <w:t xml:space="preserve">African National Congress </w:t>
            </w:r>
          </w:p>
        </w:tc>
      </w:tr>
      <w:tr w:rsidR="003E36E3" w:rsidRPr="005B425A" w:rsidTr="00A83EFF">
        <w:trPr>
          <w:trHeight w:val="355"/>
        </w:trPr>
        <w:tc>
          <w:tcPr>
            <w:tcW w:w="889" w:type="dxa"/>
            <w:tcBorders>
              <w:top w:val="single" w:sz="4" w:space="0" w:color="000000"/>
              <w:left w:val="single" w:sz="4" w:space="0" w:color="000000"/>
              <w:bottom w:val="single" w:sz="4" w:space="0" w:color="000000"/>
              <w:right w:val="single" w:sz="4" w:space="0" w:color="000000"/>
            </w:tcBorders>
          </w:tcPr>
          <w:p w:rsidR="003E36E3" w:rsidRPr="005B425A" w:rsidRDefault="003E36E3" w:rsidP="003E36E3">
            <w:pPr>
              <w:ind w:left="17"/>
              <w:jc w:val="both"/>
              <w:rPr>
                <w:rFonts w:ascii="Arial" w:eastAsia="Calibri" w:hAnsi="Arial" w:cs="Arial"/>
                <w:color w:val="000000"/>
              </w:rPr>
            </w:pPr>
            <w:r w:rsidRPr="005B425A">
              <w:rPr>
                <w:rFonts w:ascii="Arial" w:eastAsia="Calibri" w:hAnsi="Arial" w:cs="Arial"/>
                <w:color w:val="000000"/>
              </w:rPr>
              <w:t xml:space="preserve">26 </w:t>
            </w:r>
          </w:p>
        </w:tc>
        <w:tc>
          <w:tcPr>
            <w:tcW w:w="3969" w:type="dxa"/>
            <w:tcBorders>
              <w:top w:val="single" w:sz="4" w:space="0" w:color="000000"/>
              <w:left w:val="single" w:sz="4" w:space="0" w:color="000000"/>
              <w:bottom w:val="single" w:sz="4" w:space="0" w:color="000000"/>
              <w:right w:val="single" w:sz="4" w:space="0" w:color="000000"/>
            </w:tcBorders>
          </w:tcPr>
          <w:p w:rsidR="003E36E3" w:rsidRPr="005B425A" w:rsidRDefault="003E36E3" w:rsidP="003E36E3">
            <w:pPr>
              <w:ind w:left="11"/>
              <w:jc w:val="both"/>
              <w:rPr>
                <w:rFonts w:ascii="Arial" w:eastAsia="Calibri" w:hAnsi="Arial" w:cs="Arial"/>
                <w:color w:val="000000"/>
              </w:rPr>
            </w:pPr>
            <w:r w:rsidRPr="005B425A">
              <w:rPr>
                <w:rFonts w:ascii="Arial" w:eastAsia="Calibri" w:hAnsi="Arial" w:cs="Arial"/>
                <w:b/>
                <w:color w:val="000000"/>
              </w:rPr>
              <w:t>VARA Y. (Speaker)</w:t>
            </w:r>
            <w:r w:rsidRPr="005B425A">
              <w:rPr>
                <w:rFonts w:ascii="Arial" w:eastAsia="Calibri" w:hAnsi="Arial" w:cs="Arial"/>
                <w:color w:val="000000"/>
              </w:rPr>
              <w:t xml:space="preserve"> </w:t>
            </w:r>
            <w:r w:rsidRPr="005A6547">
              <w:rPr>
                <w:rFonts w:ascii="Arial" w:eastAsia="Calibri" w:hAnsi="Arial" w:cs="Arial"/>
                <w:b/>
                <w:color w:val="000000"/>
              </w:rPr>
              <w:t>(F)</w:t>
            </w:r>
          </w:p>
        </w:tc>
        <w:tc>
          <w:tcPr>
            <w:tcW w:w="1418" w:type="dxa"/>
            <w:tcBorders>
              <w:top w:val="single" w:sz="4" w:space="0" w:color="000000"/>
              <w:left w:val="single" w:sz="4" w:space="0" w:color="000000"/>
              <w:bottom w:val="single" w:sz="4" w:space="0" w:color="000000"/>
              <w:right w:val="single" w:sz="4" w:space="0" w:color="000000"/>
            </w:tcBorders>
          </w:tcPr>
          <w:p w:rsidR="003E36E3" w:rsidRPr="005B425A" w:rsidRDefault="003E36E3" w:rsidP="003E36E3">
            <w:pPr>
              <w:jc w:val="both"/>
              <w:rPr>
                <w:rFonts w:ascii="Arial" w:eastAsia="Calibri" w:hAnsi="Arial" w:cs="Arial"/>
                <w:color w:val="000000"/>
              </w:rPr>
            </w:pPr>
            <w:r w:rsidRPr="005B425A">
              <w:rPr>
                <w:rFonts w:ascii="Arial" w:eastAsia="Calibri" w:hAnsi="Arial" w:cs="Arial"/>
                <w:color w:val="000000"/>
              </w:rPr>
              <w:t xml:space="preserve">PR </w:t>
            </w:r>
          </w:p>
        </w:tc>
        <w:tc>
          <w:tcPr>
            <w:tcW w:w="2994" w:type="dxa"/>
            <w:tcBorders>
              <w:top w:val="single" w:sz="4" w:space="0" w:color="000000"/>
              <w:left w:val="single" w:sz="4" w:space="0" w:color="000000"/>
              <w:bottom w:val="single" w:sz="4" w:space="0" w:color="000000"/>
              <w:right w:val="single" w:sz="7" w:space="0" w:color="000000"/>
            </w:tcBorders>
          </w:tcPr>
          <w:p w:rsidR="003E36E3" w:rsidRDefault="003E36E3" w:rsidP="003E36E3">
            <w:r w:rsidRPr="00E2774B">
              <w:rPr>
                <w:rFonts w:ascii="Arial" w:eastAsia="Calibri" w:hAnsi="Arial" w:cs="Arial"/>
                <w:color w:val="000000"/>
              </w:rPr>
              <w:t xml:space="preserve">African National Congress </w:t>
            </w:r>
          </w:p>
        </w:tc>
      </w:tr>
      <w:tr w:rsidR="003E36E3" w:rsidRPr="005B425A" w:rsidTr="00A83EFF">
        <w:trPr>
          <w:trHeight w:val="24"/>
        </w:trPr>
        <w:tc>
          <w:tcPr>
            <w:tcW w:w="889" w:type="dxa"/>
            <w:tcBorders>
              <w:top w:val="single" w:sz="4" w:space="0" w:color="000000"/>
              <w:left w:val="single" w:sz="4" w:space="0" w:color="000000"/>
              <w:bottom w:val="single" w:sz="4" w:space="0" w:color="000000"/>
              <w:right w:val="single" w:sz="4" w:space="0" w:color="000000"/>
            </w:tcBorders>
          </w:tcPr>
          <w:p w:rsidR="003E36E3" w:rsidRPr="005B425A" w:rsidRDefault="003E36E3" w:rsidP="003E36E3">
            <w:pPr>
              <w:ind w:left="17"/>
              <w:jc w:val="both"/>
              <w:rPr>
                <w:rFonts w:ascii="Arial" w:eastAsia="Calibri" w:hAnsi="Arial" w:cs="Arial"/>
                <w:b/>
                <w:color w:val="000000"/>
              </w:rPr>
            </w:pPr>
            <w:r w:rsidRPr="005B425A">
              <w:rPr>
                <w:rFonts w:ascii="Arial" w:eastAsia="Calibri" w:hAnsi="Arial" w:cs="Arial"/>
                <w:b/>
                <w:color w:val="000000"/>
              </w:rPr>
              <w:t xml:space="preserve">27 </w:t>
            </w:r>
          </w:p>
        </w:tc>
        <w:tc>
          <w:tcPr>
            <w:tcW w:w="3969" w:type="dxa"/>
            <w:tcBorders>
              <w:top w:val="single" w:sz="4" w:space="0" w:color="000000"/>
              <w:left w:val="single" w:sz="4" w:space="0" w:color="000000"/>
              <w:bottom w:val="single" w:sz="4" w:space="0" w:color="000000"/>
              <w:right w:val="single" w:sz="4" w:space="0" w:color="000000"/>
            </w:tcBorders>
          </w:tcPr>
          <w:p w:rsidR="003E36E3" w:rsidRPr="005B425A" w:rsidRDefault="003E36E3" w:rsidP="003E36E3">
            <w:pPr>
              <w:ind w:left="11"/>
              <w:jc w:val="both"/>
              <w:rPr>
                <w:rFonts w:ascii="Arial" w:eastAsia="Calibri" w:hAnsi="Arial" w:cs="Arial"/>
                <w:b/>
                <w:color w:val="000000"/>
              </w:rPr>
            </w:pPr>
            <w:r w:rsidRPr="005B425A">
              <w:rPr>
                <w:rFonts w:ascii="Arial" w:eastAsia="Calibri" w:hAnsi="Arial" w:cs="Arial"/>
                <w:b/>
                <w:color w:val="000000"/>
              </w:rPr>
              <w:t>XONXA N. R.  (Chairperson Engineering &amp; Infrastructure) (M)</w:t>
            </w:r>
          </w:p>
        </w:tc>
        <w:tc>
          <w:tcPr>
            <w:tcW w:w="1418" w:type="dxa"/>
            <w:tcBorders>
              <w:top w:val="single" w:sz="4" w:space="0" w:color="000000"/>
              <w:left w:val="single" w:sz="4" w:space="0" w:color="000000"/>
              <w:bottom w:val="single" w:sz="4" w:space="0" w:color="000000"/>
              <w:right w:val="single" w:sz="4" w:space="0" w:color="000000"/>
            </w:tcBorders>
          </w:tcPr>
          <w:p w:rsidR="003E36E3" w:rsidRPr="005B425A" w:rsidRDefault="003E36E3" w:rsidP="003E36E3">
            <w:pPr>
              <w:jc w:val="both"/>
              <w:rPr>
                <w:rFonts w:ascii="Arial" w:eastAsia="Calibri" w:hAnsi="Arial" w:cs="Arial"/>
                <w:b/>
                <w:color w:val="000000"/>
              </w:rPr>
            </w:pPr>
            <w:r w:rsidRPr="005B425A">
              <w:rPr>
                <w:rFonts w:ascii="Arial" w:eastAsia="Calibri" w:hAnsi="Arial" w:cs="Arial"/>
                <w:b/>
                <w:color w:val="000000"/>
              </w:rPr>
              <w:t xml:space="preserve">02  </w:t>
            </w:r>
          </w:p>
        </w:tc>
        <w:tc>
          <w:tcPr>
            <w:tcW w:w="2994" w:type="dxa"/>
            <w:tcBorders>
              <w:top w:val="single" w:sz="4" w:space="0" w:color="000000"/>
              <w:left w:val="single" w:sz="4" w:space="0" w:color="000000"/>
              <w:bottom w:val="single" w:sz="4" w:space="0" w:color="000000"/>
              <w:right w:val="single" w:sz="7" w:space="0" w:color="000000"/>
            </w:tcBorders>
          </w:tcPr>
          <w:p w:rsidR="003E36E3" w:rsidRDefault="003E36E3" w:rsidP="003E36E3">
            <w:r w:rsidRPr="00E2774B">
              <w:rPr>
                <w:rFonts w:ascii="Arial" w:eastAsia="Calibri" w:hAnsi="Arial" w:cs="Arial"/>
                <w:color w:val="000000"/>
              </w:rPr>
              <w:t xml:space="preserve">African National Congress </w:t>
            </w:r>
          </w:p>
        </w:tc>
      </w:tr>
    </w:tbl>
    <w:p w:rsidR="00E258CD" w:rsidRDefault="00E258CD" w:rsidP="00E258CD">
      <w:pPr>
        <w:spacing w:after="5" w:line="266" w:lineRule="auto"/>
        <w:jc w:val="both"/>
        <w:rPr>
          <w:rFonts w:ascii="Calibri" w:eastAsia="Calibri" w:hAnsi="Calibri" w:cs="Calibri"/>
          <w:color w:val="000000"/>
          <w:lang w:eastAsia="en-ZA"/>
        </w:rPr>
      </w:pPr>
    </w:p>
    <w:p w:rsidR="005A6547" w:rsidRDefault="005A6547" w:rsidP="00255CA0">
      <w:pPr>
        <w:spacing w:after="5" w:line="266" w:lineRule="auto"/>
        <w:ind w:left="-180"/>
        <w:jc w:val="both"/>
        <w:rPr>
          <w:rFonts w:ascii="Arial" w:eastAsia="Calibri" w:hAnsi="Arial" w:cs="Arial"/>
          <w:b/>
          <w:color w:val="000000"/>
          <w:lang w:eastAsia="en-ZA"/>
        </w:rPr>
      </w:pPr>
    </w:p>
    <w:p w:rsidR="00E258CD" w:rsidRPr="005A6547" w:rsidRDefault="00255CA0" w:rsidP="005A6547">
      <w:pPr>
        <w:spacing w:after="0" w:line="266" w:lineRule="auto"/>
        <w:ind w:left="-180"/>
        <w:jc w:val="both"/>
        <w:rPr>
          <w:rFonts w:ascii="Arial" w:eastAsia="Calibri" w:hAnsi="Arial" w:cs="Arial"/>
          <w:b/>
          <w:color w:val="000000"/>
          <w:lang w:eastAsia="en-ZA"/>
        </w:rPr>
      </w:pPr>
      <w:r w:rsidRPr="005A6547">
        <w:rPr>
          <w:rFonts w:ascii="Arial" w:eastAsia="Calibri" w:hAnsi="Arial" w:cs="Arial"/>
          <w:b/>
          <w:color w:val="000000"/>
          <w:lang w:eastAsia="en-ZA"/>
        </w:rPr>
        <w:t>2.3.2</w:t>
      </w:r>
      <w:r w:rsidRPr="005A6547">
        <w:rPr>
          <w:rFonts w:ascii="Arial" w:eastAsia="Calibri" w:hAnsi="Arial" w:cs="Arial"/>
          <w:b/>
          <w:color w:val="000000"/>
          <w:lang w:eastAsia="en-ZA"/>
        </w:rPr>
        <w:tab/>
        <w:t>Council Committees</w:t>
      </w:r>
      <w:r w:rsidR="00424531" w:rsidRPr="005A6547">
        <w:rPr>
          <w:rFonts w:ascii="Arial" w:eastAsia="Calibri" w:hAnsi="Arial" w:cs="Arial"/>
          <w:b/>
          <w:color w:val="000000"/>
          <w:lang w:eastAsia="en-ZA"/>
        </w:rPr>
        <w:t>:</w:t>
      </w:r>
      <w:r w:rsidR="00E258CD" w:rsidRPr="005A6547">
        <w:rPr>
          <w:rFonts w:ascii="Arial" w:eastAsia="Calibri" w:hAnsi="Arial" w:cs="Arial"/>
          <w:b/>
          <w:color w:val="000000"/>
          <w:lang w:eastAsia="en-ZA"/>
        </w:rPr>
        <w:t xml:space="preserve"> </w:t>
      </w:r>
    </w:p>
    <w:p w:rsidR="00E258CD" w:rsidRDefault="00E258CD" w:rsidP="005A6547">
      <w:pPr>
        <w:spacing w:after="0" w:line="266" w:lineRule="auto"/>
        <w:jc w:val="both"/>
        <w:rPr>
          <w:rFonts w:ascii="Calibri" w:eastAsia="Calibri" w:hAnsi="Calibri" w:cs="Calibri"/>
          <w:color w:val="000000"/>
          <w:lang w:eastAsia="en-ZA"/>
        </w:rPr>
      </w:pPr>
    </w:p>
    <w:p w:rsidR="005B425A" w:rsidRDefault="005B425A" w:rsidP="00424531">
      <w:pPr>
        <w:spacing w:after="127" w:line="360" w:lineRule="auto"/>
        <w:ind w:left="-180" w:hanging="11"/>
        <w:jc w:val="both"/>
        <w:rPr>
          <w:rFonts w:ascii="Arial" w:eastAsia="Calibri" w:hAnsi="Arial" w:cs="Arial"/>
          <w:color w:val="000000"/>
          <w:lang w:eastAsia="en-ZA"/>
        </w:rPr>
      </w:pPr>
      <w:r w:rsidRPr="005B425A">
        <w:rPr>
          <w:rFonts w:ascii="Arial" w:eastAsia="Calibri" w:hAnsi="Arial" w:cs="Arial"/>
          <w:color w:val="000000"/>
          <w:lang w:eastAsia="en-ZA"/>
        </w:rPr>
        <w:t xml:space="preserve">Governance and oversight within the municipality must be strengthened for improved decision making and service delivery. A meeting schedule for all Council and Committee meetings is compiled and approved by Council for a financial year. With a few exceptions, meeting dates are adhered to and well attended by Councillors and Officials.  </w:t>
      </w:r>
    </w:p>
    <w:p w:rsidR="00424531" w:rsidRPr="00424531" w:rsidRDefault="00424531" w:rsidP="00424531">
      <w:pPr>
        <w:spacing w:after="127" w:line="360" w:lineRule="auto"/>
        <w:ind w:left="-180" w:hanging="11"/>
        <w:jc w:val="both"/>
        <w:rPr>
          <w:rFonts w:ascii="Arial" w:eastAsia="Calibri" w:hAnsi="Arial" w:cs="Arial"/>
          <w:color w:val="000000"/>
          <w:sz w:val="2"/>
          <w:lang w:eastAsia="en-ZA"/>
        </w:rPr>
      </w:pPr>
    </w:p>
    <w:p w:rsidR="005A6547" w:rsidRDefault="005B425A" w:rsidP="00424531">
      <w:pPr>
        <w:spacing w:after="126" w:line="360" w:lineRule="auto"/>
        <w:ind w:left="-180" w:hanging="11"/>
        <w:jc w:val="both"/>
        <w:rPr>
          <w:rFonts w:ascii="Arial" w:eastAsia="Calibri" w:hAnsi="Arial" w:cs="Arial"/>
          <w:color w:val="000000"/>
          <w:lang w:eastAsia="en-ZA"/>
        </w:rPr>
      </w:pPr>
      <w:r w:rsidRPr="005B425A">
        <w:rPr>
          <w:rFonts w:ascii="Arial" w:eastAsia="Calibri" w:hAnsi="Arial" w:cs="Arial"/>
          <w:color w:val="000000"/>
          <w:lang w:eastAsia="en-ZA"/>
        </w:rPr>
        <w:t xml:space="preserve">A Control and Monitoring Sheet was developed which sets clear time-lines for among others the compilation and distribution of agendas, the finalization of minutes and the date the minutes and action sheets should be distributed to Directors and Managers for implementation. This has contributed to the timeous implementation of council resolutions and committee decisions within the municipality. </w:t>
      </w:r>
    </w:p>
    <w:p w:rsidR="005B425A" w:rsidRPr="005B425A" w:rsidRDefault="005B425A" w:rsidP="00945AF7">
      <w:pPr>
        <w:spacing w:after="126" w:line="360" w:lineRule="auto"/>
        <w:ind w:left="-180" w:hanging="11"/>
        <w:jc w:val="both"/>
        <w:rPr>
          <w:rFonts w:ascii="Arial" w:eastAsia="Calibri" w:hAnsi="Arial" w:cs="Arial"/>
          <w:color w:val="000000"/>
          <w:lang w:eastAsia="en-ZA"/>
        </w:rPr>
      </w:pPr>
      <w:r w:rsidRPr="005B425A">
        <w:rPr>
          <w:rFonts w:ascii="Arial" w:eastAsia="Calibri" w:hAnsi="Arial" w:cs="Arial"/>
          <w:color w:val="000000"/>
          <w:lang w:eastAsia="en-ZA"/>
        </w:rPr>
        <w:t xml:space="preserve">Adherence to the scheduled dates of Council and Committee meetings is critical. There is a need for an improvement on the monitoring of the implementation of council resolutions. The implementation and enforcement of a code of conduct for councillors is critical. The system of delegations has been reviewed. The political component of the municipality should however also be addressed.  </w:t>
      </w:r>
    </w:p>
    <w:p w:rsidR="005B425A" w:rsidRPr="005B425A" w:rsidRDefault="005B425A" w:rsidP="00424531">
      <w:pPr>
        <w:spacing w:after="126" w:line="360" w:lineRule="auto"/>
        <w:ind w:left="-180" w:right="-90" w:hanging="11"/>
        <w:jc w:val="both"/>
        <w:rPr>
          <w:rFonts w:ascii="Arial" w:eastAsia="Calibri" w:hAnsi="Arial" w:cs="Arial"/>
          <w:color w:val="000000"/>
          <w:lang w:eastAsia="en-ZA"/>
        </w:rPr>
      </w:pPr>
      <w:r w:rsidRPr="005B425A">
        <w:rPr>
          <w:rFonts w:ascii="Arial" w:eastAsia="Calibri" w:hAnsi="Arial" w:cs="Arial"/>
          <w:color w:val="000000"/>
          <w:lang w:eastAsia="en-ZA"/>
        </w:rPr>
        <w:t xml:space="preserve">Adequate personnel is available to provide administrative services for Council and Committee meetings. The personnel however lack experience but are receiving regular in-service training. The late submission of agenda items and/ or relevant reports for the meetings is being addressed with Directors and Managers.  </w:t>
      </w:r>
    </w:p>
    <w:p w:rsidR="00424531" w:rsidRPr="00424531" w:rsidRDefault="005B425A" w:rsidP="00424531">
      <w:pPr>
        <w:spacing w:after="126" w:line="360" w:lineRule="auto"/>
        <w:ind w:left="-180" w:right="153" w:hanging="11"/>
        <w:jc w:val="both"/>
        <w:rPr>
          <w:rFonts w:ascii="Arial" w:eastAsia="Calibri" w:hAnsi="Arial" w:cs="Arial"/>
          <w:color w:val="000000"/>
          <w:sz w:val="8"/>
          <w:lang w:eastAsia="en-ZA"/>
        </w:rPr>
      </w:pPr>
      <w:r w:rsidRPr="005B425A">
        <w:rPr>
          <w:rFonts w:ascii="Arial" w:eastAsia="Calibri" w:hAnsi="Arial" w:cs="Arial"/>
          <w:color w:val="000000"/>
          <w:lang w:eastAsia="en-ZA"/>
        </w:rPr>
        <w:t>The culture of poor or non-performance and the per</w:t>
      </w:r>
      <w:r w:rsidR="00945AF7">
        <w:rPr>
          <w:rFonts w:ascii="Arial" w:eastAsia="Calibri" w:hAnsi="Arial" w:cs="Arial"/>
          <w:color w:val="000000"/>
          <w:lang w:eastAsia="en-ZA"/>
        </w:rPr>
        <w:t>ception that transgressions are</w:t>
      </w:r>
      <w:r w:rsidRPr="005B425A">
        <w:rPr>
          <w:rFonts w:ascii="Arial" w:eastAsia="Calibri" w:hAnsi="Arial" w:cs="Arial"/>
          <w:color w:val="000000"/>
          <w:lang w:eastAsia="en-ZA"/>
        </w:rPr>
        <w:t xml:space="preserve"> an accepted norm within the municipality should be addressed. This would assist in improving service delivery, financial management and the audit outcomes.  </w:t>
      </w:r>
    </w:p>
    <w:p w:rsidR="005B425A" w:rsidRDefault="005B425A" w:rsidP="00F40411">
      <w:pPr>
        <w:spacing w:after="0" w:line="360" w:lineRule="auto"/>
        <w:ind w:left="-180" w:right="153" w:hanging="11"/>
        <w:jc w:val="both"/>
        <w:rPr>
          <w:rFonts w:ascii="Arial" w:eastAsia="Calibri" w:hAnsi="Arial" w:cs="Arial"/>
          <w:color w:val="000000"/>
          <w:lang w:eastAsia="en-ZA"/>
        </w:rPr>
      </w:pPr>
      <w:r w:rsidRPr="005B425A">
        <w:rPr>
          <w:rFonts w:ascii="Arial" w:eastAsia="Calibri" w:hAnsi="Arial" w:cs="Arial"/>
          <w:color w:val="000000"/>
          <w:lang w:eastAsia="en-ZA"/>
        </w:rPr>
        <w:t xml:space="preserve">The municipality has developed a </w:t>
      </w:r>
      <w:r w:rsidR="00945AF7">
        <w:rPr>
          <w:rFonts w:ascii="Arial" w:eastAsia="Calibri" w:hAnsi="Arial" w:cs="Arial"/>
          <w:color w:val="000000"/>
          <w:lang w:eastAsia="en-ZA"/>
        </w:rPr>
        <w:t>Communication a</w:t>
      </w:r>
      <w:r w:rsidRPr="005B425A">
        <w:rPr>
          <w:rFonts w:ascii="Arial" w:eastAsia="Calibri" w:hAnsi="Arial" w:cs="Arial"/>
          <w:color w:val="000000"/>
          <w:lang w:eastAsia="en-ZA"/>
        </w:rPr>
        <w:t xml:space="preserve">nd a </w:t>
      </w:r>
      <w:r w:rsidR="00945AF7" w:rsidRPr="005B425A">
        <w:rPr>
          <w:rFonts w:ascii="Arial" w:eastAsia="Calibri" w:hAnsi="Arial" w:cs="Arial"/>
          <w:color w:val="000000"/>
          <w:lang w:eastAsia="en-ZA"/>
        </w:rPr>
        <w:t>Public Participation</w:t>
      </w:r>
      <w:r w:rsidR="00945AF7">
        <w:rPr>
          <w:rFonts w:ascii="Arial" w:eastAsia="Calibri" w:hAnsi="Arial" w:cs="Arial"/>
          <w:color w:val="000000"/>
          <w:lang w:eastAsia="en-ZA"/>
        </w:rPr>
        <w:t xml:space="preserve"> Strategies,</w:t>
      </w:r>
      <w:r w:rsidR="00945AF7" w:rsidRPr="005B425A">
        <w:rPr>
          <w:rFonts w:ascii="Arial" w:eastAsia="Calibri" w:hAnsi="Arial" w:cs="Arial"/>
          <w:color w:val="000000"/>
          <w:lang w:eastAsia="en-ZA"/>
        </w:rPr>
        <w:t xml:space="preserve"> </w:t>
      </w:r>
      <w:r w:rsidRPr="005B425A">
        <w:rPr>
          <w:rFonts w:ascii="Arial" w:eastAsia="Calibri" w:hAnsi="Arial" w:cs="Arial"/>
          <w:color w:val="000000"/>
          <w:lang w:eastAsia="en-ZA"/>
        </w:rPr>
        <w:t>and</w:t>
      </w:r>
      <w:r w:rsidR="00945AF7">
        <w:rPr>
          <w:rFonts w:ascii="Arial" w:eastAsia="Calibri" w:hAnsi="Arial" w:cs="Arial"/>
          <w:color w:val="000000"/>
          <w:lang w:eastAsia="en-ZA"/>
        </w:rPr>
        <w:t xml:space="preserve"> as thus</w:t>
      </w:r>
      <w:r w:rsidRPr="005B425A">
        <w:rPr>
          <w:rFonts w:ascii="Arial" w:eastAsia="Calibri" w:hAnsi="Arial" w:cs="Arial"/>
          <w:color w:val="000000"/>
          <w:lang w:eastAsia="en-ZA"/>
        </w:rPr>
        <w:t xml:space="preserve"> </w:t>
      </w:r>
      <w:r w:rsidR="00945AF7" w:rsidRPr="005B425A">
        <w:rPr>
          <w:rFonts w:ascii="Arial" w:eastAsia="Calibri" w:hAnsi="Arial" w:cs="Arial"/>
          <w:color w:val="000000"/>
          <w:lang w:eastAsia="en-ZA"/>
        </w:rPr>
        <w:t>Communication</w:t>
      </w:r>
      <w:r w:rsidR="00945AF7">
        <w:rPr>
          <w:rFonts w:ascii="Arial" w:eastAsia="Calibri" w:hAnsi="Arial" w:cs="Arial"/>
          <w:color w:val="000000"/>
          <w:lang w:eastAsia="en-ZA"/>
        </w:rPr>
        <w:t xml:space="preserve"> both internally and externally on continued basis</w:t>
      </w:r>
      <w:r w:rsidRPr="005B425A">
        <w:rPr>
          <w:rFonts w:ascii="Arial" w:eastAsia="Calibri" w:hAnsi="Arial" w:cs="Arial"/>
          <w:color w:val="000000"/>
          <w:lang w:eastAsia="en-ZA"/>
        </w:rPr>
        <w:t xml:space="preserve"> is enhanced.  </w:t>
      </w:r>
    </w:p>
    <w:p w:rsidR="00945AF7" w:rsidRDefault="00945AF7" w:rsidP="00F40411">
      <w:pPr>
        <w:spacing w:after="0" w:line="360" w:lineRule="auto"/>
        <w:ind w:left="-180" w:right="153" w:hanging="11"/>
        <w:jc w:val="both"/>
        <w:rPr>
          <w:rFonts w:ascii="Arial" w:eastAsia="Calibri" w:hAnsi="Arial" w:cs="Arial"/>
          <w:color w:val="000000"/>
          <w:lang w:eastAsia="en-ZA"/>
        </w:rPr>
      </w:pPr>
    </w:p>
    <w:p w:rsidR="00424531" w:rsidRPr="00945AF7" w:rsidRDefault="00424531" w:rsidP="00424531">
      <w:pPr>
        <w:spacing w:after="5" w:line="266" w:lineRule="auto"/>
        <w:ind w:left="-180"/>
        <w:jc w:val="both"/>
        <w:rPr>
          <w:rFonts w:ascii="Arial" w:eastAsia="Calibri" w:hAnsi="Arial" w:cs="Arial"/>
          <w:b/>
          <w:color w:val="000000"/>
          <w:lang w:eastAsia="en-ZA"/>
        </w:rPr>
      </w:pPr>
      <w:r w:rsidRPr="00945AF7">
        <w:rPr>
          <w:rFonts w:ascii="Arial" w:eastAsia="Calibri" w:hAnsi="Arial" w:cs="Arial"/>
          <w:b/>
          <w:color w:val="000000"/>
          <w:lang w:eastAsia="en-ZA"/>
        </w:rPr>
        <w:t>2.3.2.1</w:t>
      </w:r>
      <w:r w:rsidRPr="00945AF7">
        <w:rPr>
          <w:rFonts w:ascii="Arial" w:eastAsia="Calibri" w:hAnsi="Arial" w:cs="Arial"/>
          <w:b/>
          <w:color w:val="000000"/>
          <w:lang w:eastAsia="en-ZA"/>
        </w:rPr>
        <w:tab/>
        <w:t xml:space="preserve">Section 80 Committees: </w:t>
      </w:r>
    </w:p>
    <w:p w:rsidR="00424531" w:rsidRPr="00424531" w:rsidRDefault="00424531" w:rsidP="00424531">
      <w:pPr>
        <w:spacing w:after="129" w:line="360" w:lineRule="auto"/>
        <w:ind w:left="-180" w:right="153" w:hanging="11"/>
        <w:jc w:val="both"/>
        <w:rPr>
          <w:rFonts w:ascii="Arial" w:eastAsia="Calibri" w:hAnsi="Arial" w:cs="Arial"/>
          <w:color w:val="000000"/>
          <w:sz w:val="6"/>
          <w:lang w:eastAsia="en-ZA"/>
        </w:rPr>
      </w:pPr>
    </w:p>
    <w:p w:rsidR="005B425A" w:rsidRPr="005B425A" w:rsidRDefault="005B425A" w:rsidP="00CE1860">
      <w:pPr>
        <w:numPr>
          <w:ilvl w:val="0"/>
          <w:numId w:val="71"/>
        </w:numPr>
        <w:spacing w:after="46" w:line="266" w:lineRule="auto"/>
        <w:ind w:left="450" w:right="151" w:hanging="540"/>
        <w:jc w:val="both"/>
        <w:rPr>
          <w:rFonts w:ascii="Arial" w:eastAsia="Calibri" w:hAnsi="Arial" w:cs="Arial"/>
          <w:color w:val="000000"/>
          <w:lang w:eastAsia="en-ZA"/>
        </w:rPr>
      </w:pPr>
      <w:r w:rsidRPr="005B425A">
        <w:rPr>
          <w:rFonts w:ascii="Arial" w:eastAsia="Calibri" w:hAnsi="Arial" w:cs="Arial"/>
          <w:color w:val="000000"/>
          <w:lang w:eastAsia="en-ZA"/>
        </w:rPr>
        <w:t xml:space="preserve">Financial Admin, Monitoring &amp; Evaluation  </w:t>
      </w:r>
    </w:p>
    <w:p w:rsidR="005B425A" w:rsidRPr="005B425A" w:rsidRDefault="005B425A" w:rsidP="00CE1860">
      <w:pPr>
        <w:numPr>
          <w:ilvl w:val="0"/>
          <w:numId w:val="71"/>
        </w:numPr>
        <w:spacing w:after="44" w:line="266" w:lineRule="auto"/>
        <w:ind w:left="450" w:right="151" w:hanging="540"/>
        <w:jc w:val="both"/>
        <w:rPr>
          <w:rFonts w:ascii="Arial" w:eastAsia="Calibri" w:hAnsi="Arial" w:cs="Arial"/>
          <w:color w:val="000000"/>
          <w:lang w:eastAsia="en-ZA"/>
        </w:rPr>
      </w:pPr>
      <w:r w:rsidRPr="005B425A">
        <w:rPr>
          <w:rFonts w:ascii="Arial" w:eastAsia="Calibri" w:hAnsi="Arial" w:cs="Arial"/>
          <w:color w:val="000000"/>
          <w:lang w:eastAsia="en-ZA"/>
        </w:rPr>
        <w:t xml:space="preserve">Social Services Development  </w:t>
      </w:r>
    </w:p>
    <w:p w:rsidR="005B425A" w:rsidRPr="005B425A" w:rsidRDefault="005B425A" w:rsidP="00CE1860">
      <w:pPr>
        <w:numPr>
          <w:ilvl w:val="0"/>
          <w:numId w:val="71"/>
        </w:numPr>
        <w:spacing w:after="46" w:line="266" w:lineRule="auto"/>
        <w:ind w:left="450" w:right="151" w:hanging="540"/>
        <w:jc w:val="both"/>
        <w:rPr>
          <w:rFonts w:ascii="Arial" w:eastAsia="Calibri" w:hAnsi="Arial" w:cs="Arial"/>
          <w:color w:val="000000"/>
          <w:lang w:eastAsia="en-ZA"/>
        </w:rPr>
      </w:pPr>
      <w:r w:rsidRPr="005B425A">
        <w:rPr>
          <w:rFonts w:ascii="Arial" w:eastAsia="Calibri" w:hAnsi="Arial" w:cs="Arial"/>
          <w:b/>
          <w:color w:val="000000"/>
          <w:lang w:eastAsia="en-ZA"/>
        </w:rPr>
        <w:t>I</w:t>
      </w:r>
      <w:r w:rsidRPr="005B425A">
        <w:rPr>
          <w:rFonts w:ascii="Arial" w:eastAsia="Calibri" w:hAnsi="Arial" w:cs="Arial"/>
          <w:color w:val="000000"/>
          <w:lang w:eastAsia="en-ZA"/>
        </w:rPr>
        <w:t xml:space="preserve">nfrastructure Development  </w:t>
      </w:r>
    </w:p>
    <w:p w:rsidR="005B425A" w:rsidRPr="005B425A" w:rsidRDefault="005B425A" w:rsidP="00CE1860">
      <w:pPr>
        <w:numPr>
          <w:ilvl w:val="0"/>
          <w:numId w:val="71"/>
        </w:numPr>
        <w:spacing w:after="49" w:line="266" w:lineRule="auto"/>
        <w:ind w:left="450" w:right="151" w:hanging="540"/>
        <w:jc w:val="both"/>
        <w:rPr>
          <w:rFonts w:ascii="Arial" w:eastAsia="Calibri" w:hAnsi="Arial" w:cs="Arial"/>
          <w:color w:val="000000"/>
          <w:lang w:eastAsia="en-ZA"/>
        </w:rPr>
      </w:pPr>
      <w:r w:rsidRPr="005B425A">
        <w:rPr>
          <w:rFonts w:ascii="Arial" w:eastAsia="Calibri" w:hAnsi="Arial" w:cs="Arial"/>
          <w:color w:val="000000"/>
          <w:lang w:eastAsia="en-ZA"/>
        </w:rPr>
        <w:t xml:space="preserve">Local Economic Development </w:t>
      </w:r>
    </w:p>
    <w:p w:rsidR="005B425A" w:rsidRPr="005B425A" w:rsidRDefault="005B425A" w:rsidP="00CE1860">
      <w:pPr>
        <w:numPr>
          <w:ilvl w:val="0"/>
          <w:numId w:val="71"/>
        </w:numPr>
        <w:spacing w:after="5" w:line="266" w:lineRule="auto"/>
        <w:ind w:left="450" w:right="151" w:hanging="540"/>
        <w:jc w:val="both"/>
        <w:rPr>
          <w:rFonts w:ascii="Arial" w:eastAsia="Calibri" w:hAnsi="Arial" w:cs="Arial"/>
          <w:color w:val="000000"/>
          <w:lang w:eastAsia="en-ZA"/>
        </w:rPr>
      </w:pPr>
      <w:r w:rsidRPr="005B425A">
        <w:rPr>
          <w:rFonts w:ascii="Arial" w:eastAsia="Calibri" w:hAnsi="Arial" w:cs="Arial"/>
          <w:color w:val="000000"/>
          <w:lang w:eastAsia="en-ZA"/>
        </w:rPr>
        <w:t xml:space="preserve">Tourism and Culture Industries </w:t>
      </w:r>
    </w:p>
    <w:p w:rsidR="005B425A" w:rsidRDefault="00424531" w:rsidP="00424531">
      <w:pPr>
        <w:tabs>
          <w:tab w:val="left" w:pos="3296"/>
        </w:tabs>
        <w:spacing w:after="5" w:line="266" w:lineRule="auto"/>
        <w:ind w:right="151" w:hanging="10"/>
        <w:jc w:val="both"/>
        <w:rPr>
          <w:rFonts w:ascii="Arial" w:eastAsia="Calibri" w:hAnsi="Arial" w:cs="Arial"/>
          <w:color w:val="000000"/>
          <w:lang w:eastAsia="en-ZA"/>
        </w:rPr>
      </w:pPr>
      <w:r>
        <w:rPr>
          <w:rFonts w:ascii="Arial" w:eastAsia="Calibri" w:hAnsi="Arial" w:cs="Arial"/>
          <w:color w:val="000000"/>
          <w:lang w:eastAsia="en-ZA"/>
        </w:rPr>
        <w:tab/>
      </w:r>
      <w:r>
        <w:rPr>
          <w:rFonts w:ascii="Arial" w:eastAsia="Calibri" w:hAnsi="Arial" w:cs="Arial"/>
          <w:color w:val="000000"/>
          <w:lang w:eastAsia="en-ZA"/>
        </w:rPr>
        <w:tab/>
      </w:r>
    </w:p>
    <w:p w:rsidR="000F3B66" w:rsidRDefault="000F3B66" w:rsidP="00424531">
      <w:pPr>
        <w:tabs>
          <w:tab w:val="left" w:pos="3296"/>
        </w:tabs>
        <w:spacing w:after="5" w:line="266" w:lineRule="auto"/>
        <w:ind w:right="151" w:hanging="10"/>
        <w:jc w:val="both"/>
        <w:rPr>
          <w:rFonts w:ascii="Arial" w:eastAsia="Calibri" w:hAnsi="Arial" w:cs="Arial"/>
          <w:color w:val="000000"/>
          <w:lang w:eastAsia="en-ZA"/>
        </w:rPr>
      </w:pPr>
    </w:p>
    <w:p w:rsidR="00A83EFF" w:rsidRDefault="00A83EFF" w:rsidP="00424531">
      <w:pPr>
        <w:tabs>
          <w:tab w:val="left" w:pos="3296"/>
        </w:tabs>
        <w:spacing w:after="5" w:line="266" w:lineRule="auto"/>
        <w:ind w:right="151" w:hanging="10"/>
        <w:jc w:val="both"/>
        <w:rPr>
          <w:rFonts w:ascii="Arial" w:eastAsia="Calibri" w:hAnsi="Arial" w:cs="Arial"/>
          <w:color w:val="000000"/>
          <w:lang w:eastAsia="en-ZA"/>
        </w:rPr>
      </w:pPr>
    </w:p>
    <w:p w:rsidR="00424531" w:rsidRPr="00424531" w:rsidRDefault="001C4C50" w:rsidP="00424531">
      <w:pPr>
        <w:tabs>
          <w:tab w:val="left" w:pos="3296"/>
        </w:tabs>
        <w:spacing w:after="5" w:line="266" w:lineRule="auto"/>
        <w:ind w:right="151" w:hanging="10"/>
        <w:jc w:val="both"/>
        <w:rPr>
          <w:rFonts w:ascii="Arial" w:eastAsia="Calibri" w:hAnsi="Arial" w:cs="Arial"/>
          <w:b/>
          <w:color w:val="000000"/>
          <w:lang w:eastAsia="en-ZA"/>
        </w:rPr>
      </w:pPr>
      <w:r w:rsidRPr="00424531">
        <w:rPr>
          <w:rFonts w:ascii="Arial" w:eastAsia="Calibri" w:hAnsi="Arial" w:cs="Arial"/>
          <w:b/>
          <w:color w:val="000000"/>
          <w:lang w:eastAsia="en-ZA"/>
        </w:rPr>
        <w:lastRenderedPageBreak/>
        <w:t>2.3.2.2</w:t>
      </w:r>
      <w:r>
        <w:rPr>
          <w:rFonts w:ascii="Arial" w:eastAsia="Calibri" w:hAnsi="Arial" w:cs="Arial"/>
          <w:b/>
          <w:color w:val="000000"/>
          <w:lang w:eastAsia="en-ZA"/>
        </w:rPr>
        <w:t xml:space="preserve">     </w:t>
      </w:r>
      <w:r w:rsidRPr="00424531">
        <w:rPr>
          <w:rFonts w:ascii="Arial" w:eastAsia="Calibri" w:hAnsi="Arial" w:cs="Arial"/>
          <w:b/>
          <w:color w:val="000000"/>
          <w:lang w:eastAsia="en-ZA"/>
        </w:rPr>
        <w:t>Ward</w:t>
      </w:r>
      <w:r w:rsidR="00424531" w:rsidRPr="00424531">
        <w:rPr>
          <w:rFonts w:ascii="Arial" w:eastAsia="Calibri" w:hAnsi="Arial" w:cs="Arial"/>
          <w:b/>
          <w:color w:val="000000"/>
          <w:lang w:eastAsia="en-ZA"/>
        </w:rPr>
        <w:t xml:space="preserve"> Committees and Community Development </w:t>
      </w:r>
      <w:r w:rsidRPr="00424531">
        <w:rPr>
          <w:rFonts w:ascii="Arial" w:eastAsia="Calibri" w:hAnsi="Arial" w:cs="Arial"/>
          <w:b/>
          <w:color w:val="000000"/>
          <w:lang w:eastAsia="en-ZA"/>
        </w:rPr>
        <w:t>Workers (</w:t>
      </w:r>
      <w:r w:rsidR="00424531" w:rsidRPr="00424531">
        <w:rPr>
          <w:rFonts w:ascii="Arial" w:eastAsia="Calibri" w:hAnsi="Arial" w:cs="Arial"/>
          <w:b/>
          <w:color w:val="000000"/>
          <w:lang w:eastAsia="en-ZA"/>
        </w:rPr>
        <w:t>CDW)</w:t>
      </w:r>
    </w:p>
    <w:p w:rsidR="00424531" w:rsidRPr="005B425A" w:rsidRDefault="00424531" w:rsidP="00424531">
      <w:pPr>
        <w:tabs>
          <w:tab w:val="left" w:pos="3296"/>
        </w:tabs>
        <w:spacing w:after="5" w:line="266" w:lineRule="auto"/>
        <w:ind w:right="151" w:hanging="10"/>
        <w:jc w:val="both"/>
        <w:rPr>
          <w:rFonts w:ascii="Arial" w:eastAsia="Calibri" w:hAnsi="Arial" w:cs="Arial"/>
          <w:color w:val="000000"/>
          <w:lang w:eastAsia="en-ZA"/>
        </w:rPr>
      </w:pPr>
    </w:p>
    <w:p w:rsidR="005B425A" w:rsidRPr="005B425A" w:rsidRDefault="001C4C50" w:rsidP="005B425A">
      <w:pPr>
        <w:spacing w:after="206" w:line="360" w:lineRule="auto"/>
        <w:ind w:right="153" w:hanging="11"/>
        <w:jc w:val="both"/>
        <w:rPr>
          <w:rFonts w:ascii="Arial" w:eastAsia="Calibri" w:hAnsi="Arial" w:cs="Arial"/>
          <w:color w:val="000000"/>
          <w:lang w:eastAsia="en-ZA"/>
        </w:rPr>
      </w:pPr>
      <w:r>
        <w:rPr>
          <w:rFonts w:ascii="Arial" w:eastAsia="Calibri" w:hAnsi="Arial" w:cs="Arial"/>
          <w:color w:val="000000"/>
          <w:lang w:eastAsia="en-ZA"/>
        </w:rPr>
        <w:t>M</w:t>
      </w:r>
      <w:r w:rsidR="005B425A" w:rsidRPr="005B425A">
        <w:rPr>
          <w:rFonts w:ascii="Arial" w:eastAsia="Calibri" w:hAnsi="Arial" w:cs="Arial"/>
          <w:color w:val="000000"/>
          <w:lang w:eastAsia="en-ZA"/>
        </w:rPr>
        <w:t>akana Municipality has 13 Ward committees in place the 14</w:t>
      </w:r>
      <w:r w:rsidR="005B425A" w:rsidRPr="005B425A">
        <w:rPr>
          <w:rFonts w:ascii="Arial" w:eastAsia="Calibri" w:hAnsi="Arial" w:cs="Arial"/>
          <w:color w:val="000000"/>
          <w:vertAlign w:val="superscript"/>
          <w:lang w:eastAsia="en-ZA"/>
        </w:rPr>
        <w:t>th</w:t>
      </w:r>
      <w:r w:rsidR="005B425A" w:rsidRPr="005B425A">
        <w:rPr>
          <w:rFonts w:ascii="Arial" w:eastAsia="Calibri" w:hAnsi="Arial" w:cs="Arial"/>
          <w:color w:val="000000"/>
          <w:lang w:eastAsia="en-ZA"/>
        </w:rPr>
        <w:t xml:space="preserve"> ward is the Rhodes University area and Grahamstown Foundation (Monument) and the matter is the subject of an IEC probe. Issues pertinent to IDP are referred from these structures and other fora like IDP Representative Forum which they are part of and through the Ward Councillor to the IDP unit for attention.  </w:t>
      </w:r>
    </w:p>
    <w:p w:rsidR="005B425A" w:rsidRDefault="00945AF7" w:rsidP="000F3B66">
      <w:pPr>
        <w:spacing w:before="240" w:after="0" w:line="360" w:lineRule="auto"/>
        <w:ind w:right="153" w:hanging="11"/>
        <w:jc w:val="both"/>
        <w:rPr>
          <w:rFonts w:ascii="Arial" w:eastAsia="Calibri" w:hAnsi="Arial" w:cs="Arial"/>
          <w:color w:val="000000"/>
          <w:lang w:eastAsia="en-ZA"/>
        </w:rPr>
      </w:pPr>
      <w:r>
        <w:rPr>
          <w:rFonts w:ascii="Arial" w:eastAsia="Calibri" w:hAnsi="Arial" w:cs="Arial"/>
          <w:color w:val="000000"/>
          <w:lang w:eastAsia="en-ZA"/>
        </w:rPr>
        <w:t xml:space="preserve">There is </w:t>
      </w:r>
      <w:r w:rsidR="005B425A" w:rsidRPr="005B425A">
        <w:rPr>
          <w:rFonts w:ascii="Arial" w:eastAsia="Calibri" w:hAnsi="Arial" w:cs="Arial"/>
          <w:color w:val="000000"/>
          <w:lang w:eastAsia="en-ZA"/>
        </w:rPr>
        <w:t>Commu</w:t>
      </w:r>
      <w:r>
        <w:rPr>
          <w:rFonts w:ascii="Arial" w:eastAsia="Calibri" w:hAnsi="Arial" w:cs="Arial"/>
          <w:color w:val="000000"/>
          <w:lang w:eastAsia="en-ZA"/>
        </w:rPr>
        <w:t>nity Development Worker (CDW) based in each w</w:t>
      </w:r>
      <w:r w:rsidR="005B425A" w:rsidRPr="005B425A">
        <w:rPr>
          <w:rFonts w:ascii="Arial" w:eastAsia="Calibri" w:hAnsi="Arial" w:cs="Arial"/>
          <w:color w:val="000000"/>
          <w:lang w:eastAsia="en-ZA"/>
        </w:rPr>
        <w:t>ard and acts as an ex-officio member in the Ward Committee. Ward Committees meet on a monthly basis and regular constituency meetings are held, to keep the communities informed about Municipal affairs, progress with project implementation and also to receive public input on matters of general concern.</w:t>
      </w:r>
    </w:p>
    <w:p w:rsidR="000F3B66" w:rsidRDefault="000F3B66" w:rsidP="000F3B66">
      <w:pPr>
        <w:spacing w:line="360" w:lineRule="auto"/>
        <w:ind w:right="153" w:hanging="11"/>
        <w:jc w:val="both"/>
        <w:rPr>
          <w:rFonts w:ascii="Arial" w:eastAsia="Calibri" w:hAnsi="Arial" w:cs="Arial"/>
          <w:b/>
          <w:color w:val="000000"/>
          <w:lang w:eastAsia="en-ZA"/>
        </w:rPr>
      </w:pPr>
    </w:p>
    <w:p w:rsidR="001C4C50" w:rsidRDefault="001C4C50" w:rsidP="000F3B66">
      <w:pPr>
        <w:spacing w:line="360" w:lineRule="auto"/>
        <w:ind w:right="153" w:hanging="11"/>
        <w:jc w:val="both"/>
        <w:rPr>
          <w:rFonts w:ascii="Arial" w:eastAsia="Calibri" w:hAnsi="Arial" w:cs="Arial"/>
          <w:b/>
          <w:color w:val="000000"/>
          <w:lang w:eastAsia="en-ZA"/>
        </w:rPr>
      </w:pPr>
      <w:r w:rsidRPr="001C4C50">
        <w:rPr>
          <w:rFonts w:ascii="Arial" w:eastAsia="Calibri" w:hAnsi="Arial" w:cs="Arial"/>
          <w:b/>
          <w:color w:val="000000"/>
          <w:lang w:eastAsia="en-ZA"/>
        </w:rPr>
        <w:t xml:space="preserve">2.3.3  </w:t>
      </w:r>
      <w:r>
        <w:rPr>
          <w:rFonts w:ascii="Arial" w:eastAsia="Calibri" w:hAnsi="Arial" w:cs="Arial"/>
          <w:b/>
          <w:color w:val="000000"/>
          <w:lang w:eastAsia="en-ZA"/>
        </w:rPr>
        <w:t xml:space="preserve"> </w:t>
      </w:r>
      <w:r w:rsidRPr="001C4C50">
        <w:rPr>
          <w:rFonts w:ascii="Arial" w:eastAsia="Calibri" w:hAnsi="Arial" w:cs="Arial"/>
          <w:b/>
          <w:color w:val="000000"/>
          <w:lang w:eastAsia="en-ZA"/>
        </w:rPr>
        <w:t xml:space="preserve">Community Based Planning </w:t>
      </w:r>
    </w:p>
    <w:p w:rsidR="005B425A" w:rsidRPr="005B425A" w:rsidRDefault="005B425A" w:rsidP="005B425A">
      <w:pPr>
        <w:spacing w:after="0" w:line="360" w:lineRule="auto"/>
        <w:ind w:right="153" w:hanging="11"/>
        <w:jc w:val="both"/>
        <w:rPr>
          <w:rFonts w:ascii="Arial" w:eastAsia="Calibri" w:hAnsi="Arial" w:cs="Arial"/>
          <w:color w:val="000000"/>
          <w:lang w:eastAsia="en-ZA"/>
        </w:rPr>
      </w:pPr>
      <w:r w:rsidRPr="00A83EFF">
        <w:rPr>
          <w:rFonts w:ascii="Arial" w:eastAsia="Calibri" w:hAnsi="Arial" w:cs="Arial"/>
          <w:color w:val="000000" w:themeColor="text1"/>
          <w:lang w:eastAsia="en-ZA"/>
        </w:rPr>
        <w:t xml:space="preserve">Community-Based Planning Workshops were held for 13 </w:t>
      </w:r>
      <w:r w:rsidR="009D3F06" w:rsidRPr="00A83EFF">
        <w:rPr>
          <w:rFonts w:ascii="Arial" w:eastAsia="Calibri" w:hAnsi="Arial" w:cs="Arial"/>
          <w:color w:val="000000" w:themeColor="text1"/>
          <w:lang w:eastAsia="en-ZA"/>
        </w:rPr>
        <w:t>wards</w:t>
      </w:r>
      <w:r w:rsidRPr="00A83EFF">
        <w:rPr>
          <w:rFonts w:ascii="Arial" w:eastAsia="Calibri" w:hAnsi="Arial" w:cs="Arial"/>
          <w:color w:val="000000" w:themeColor="text1"/>
          <w:lang w:eastAsia="en-ZA"/>
        </w:rPr>
        <w:t xml:space="preserve"> and a comprehensive CBP Report containing extensive data for each Ward which was a final outcome was compiled. This in turn informed </w:t>
      </w:r>
      <w:r w:rsidR="009D3F06" w:rsidRPr="00A83EFF">
        <w:rPr>
          <w:rFonts w:ascii="Arial" w:eastAsia="Calibri" w:hAnsi="Arial" w:cs="Arial"/>
          <w:color w:val="000000" w:themeColor="text1"/>
          <w:lang w:eastAsia="en-ZA"/>
        </w:rPr>
        <w:t xml:space="preserve">the </w:t>
      </w:r>
      <w:r w:rsidRPr="00A83EFF">
        <w:rPr>
          <w:rFonts w:ascii="Arial" w:eastAsia="Calibri" w:hAnsi="Arial" w:cs="Arial"/>
          <w:color w:val="000000" w:themeColor="text1"/>
          <w:lang w:eastAsia="en-ZA"/>
        </w:rPr>
        <w:t>Municipality and Sector Department</w:t>
      </w:r>
      <w:r w:rsidR="009D3F06" w:rsidRPr="00A83EFF">
        <w:rPr>
          <w:rFonts w:ascii="Arial" w:eastAsia="Calibri" w:hAnsi="Arial" w:cs="Arial"/>
          <w:color w:val="000000" w:themeColor="text1"/>
          <w:lang w:eastAsia="en-ZA"/>
        </w:rPr>
        <w:t>s</w:t>
      </w:r>
      <w:r w:rsidRPr="00A83EFF">
        <w:rPr>
          <w:rFonts w:ascii="Arial" w:eastAsia="Calibri" w:hAnsi="Arial" w:cs="Arial"/>
          <w:color w:val="000000" w:themeColor="text1"/>
          <w:lang w:eastAsia="en-ZA"/>
        </w:rPr>
        <w:t xml:space="preserve"> as to the Develop</w:t>
      </w:r>
      <w:r w:rsidR="009D3F06" w:rsidRPr="00A83EFF">
        <w:rPr>
          <w:rFonts w:ascii="Arial" w:eastAsia="Calibri" w:hAnsi="Arial" w:cs="Arial"/>
          <w:color w:val="000000" w:themeColor="text1"/>
          <w:lang w:eastAsia="en-ZA"/>
        </w:rPr>
        <w:t>ment Needs &amp; Priorities of the co</w:t>
      </w:r>
      <w:r w:rsidRPr="00A83EFF">
        <w:rPr>
          <w:rFonts w:ascii="Arial" w:eastAsia="Calibri" w:hAnsi="Arial" w:cs="Arial"/>
          <w:color w:val="000000" w:themeColor="text1"/>
          <w:lang w:eastAsia="en-ZA"/>
        </w:rPr>
        <w:t xml:space="preserve">mmunities and assisted them in their project planning &amp; design for the forthcoming fiscal and outer years. </w:t>
      </w:r>
      <w:r w:rsidRPr="005B425A">
        <w:rPr>
          <w:rFonts w:ascii="Arial" w:eastAsia="Calibri" w:hAnsi="Arial" w:cs="Arial"/>
          <w:color w:val="000000"/>
          <w:lang w:eastAsia="en-ZA"/>
        </w:rPr>
        <w:t>Community Consultation &amp; Participation is taken further by regular Ward Meetings held by Ward Councillor</w:t>
      </w:r>
      <w:r w:rsidR="00B92479">
        <w:rPr>
          <w:rFonts w:ascii="Arial" w:eastAsia="Calibri" w:hAnsi="Arial" w:cs="Arial"/>
          <w:color w:val="000000"/>
          <w:lang w:eastAsia="en-ZA"/>
        </w:rPr>
        <w:t>s</w:t>
      </w:r>
      <w:r w:rsidRPr="005B425A">
        <w:rPr>
          <w:rFonts w:ascii="Arial" w:eastAsia="Calibri" w:hAnsi="Arial" w:cs="Arial"/>
          <w:color w:val="000000"/>
          <w:lang w:eastAsia="en-ZA"/>
        </w:rPr>
        <w:t xml:space="preserve"> and their Ward Committees, as well as the Mayoral Imbizo and other events. </w:t>
      </w:r>
    </w:p>
    <w:p w:rsidR="002F0CB2" w:rsidRDefault="002F0CB2" w:rsidP="00B92479">
      <w:pPr>
        <w:spacing w:after="0" w:line="240" w:lineRule="auto"/>
        <w:ind w:right="153" w:hanging="11"/>
        <w:jc w:val="both"/>
        <w:rPr>
          <w:rFonts w:ascii="Arial" w:eastAsia="Calibri" w:hAnsi="Arial" w:cs="Arial"/>
          <w:b/>
          <w:color w:val="000000"/>
          <w:lang w:eastAsia="en-ZA"/>
        </w:rPr>
      </w:pPr>
    </w:p>
    <w:p w:rsidR="002F0CB2" w:rsidRDefault="002F0CB2" w:rsidP="00B92479">
      <w:pPr>
        <w:spacing w:after="0" w:line="240" w:lineRule="auto"/>
        <w:ind w:right="153" w:hanging="11"/>
        <w:jc w:val="both"/>
        <w:rPr>
          <w:rFonts w:ascii="Arial" w:eastAsia="Calibri" w:hAnsi="Arial" w:cs="Arial"/>
          <w:b/>
          <w:color w:val="000000"/>
          <w:lang w:eastAsia="en-ZA"/>
        </w:rPr>
      </w:pPr>
    </w:p>
    <w:p w:rsidR="001C4C50" w:rsidRPr="001C4C50" w:rsidRDefault="001C4C50" w:rsidP="00B92479">
      <w:pPr>
        <w:spacing w:after="0" w:line="240" w:lineRule="auto"/>
        <w:ind w:right="153" w:hanging="11"/>
        <w:jc w:val="both"/>
        <w:rPr>
          <w:rFonts w:ascii="Arial" w:eastAsia="Calibri" w:hAnsi="Arial" w:cs="Arial"/>
          <w:b/>
          <w:color w:val="000000"/>
          <w:lang w:eastAsia="en-ZA"/>
        </w:rPr>
      </w:pPr>
      <w:r w:rsidRPr="001C4C50">
        <w:rPr>
          <w:rFonts w:ascii="Arial" w:eastAsia="Calibri" w:hAnsi="Arial" w:cs="Arial"/>
          <w:b/>
          <w:color w:val="000000"/>
          <w:lang w:eastAsia="en-ZA"/>
        </w:rPr>
        <w:t>2.3.4   Inter- Governmental Relations</w:t>
      </w:r>
    </w:p>
    <w:p w:rsidR="001C4C50" w:rsidRPr="005B425A" w:rsidRDefault="001C4C50" w:rsidP="00B92479">
      <w:pPr>
        <w:spacing w:after="0" w:line="240" w:lineRule="auto"/>
        <w:ind w:right="153" w:hanging="11"/>
        <w:jc w:val="both"/>
        <w:rPr>
          <w:rFonts w:ascii="Arial" w:eastAsia="Calibri" w:hAnsi="Arial" w:cs="Arial"/>
          <w:color w:val="000000"/>
          <w:lang w:eastAsia="en-ZA"/>
        </w:rPr>
      </w:pPr>
    </w:p>
    <w:p w:rsidR="005B425A" w:rsidRDefault="005B425A" w:rsidP="008467E4">
      <w:pPr>
        <w:spacing w:after="0" w:line="360" w:lineRule="auto"/>
        <w:ind w:hanging="11"/>
        <w:jc w:val="both"/>
        <w:rPr>
          <w:rFonts w:ascii="Arial" w:eastAsia="Calibri" w:hAnsi="Arial" w:cs="Arial"/>
          <w:color w:val="000000"/>
          <w:lang w:eastAsia="en-ZA"/>
        </w:rPr>
      </w:pPr>
      <w:r w:rsidRPr="005B425A">
        <w:rPr>
          <w:rFonts w:ascii="Arial" w:eastAsia="Calibri" w:hAnsi="Arial" w:cs="Arial"/>
          <w:color w:val="000000"/>
          <w:lang w:eastAsia="en-ZA"/>
        </w:rPr>
        <w:t xml:space="preserve">The Honourable Mayor established an Inter-Governmental Relations Forum and the forum reviewed the local IGR Strategy, to ensure its efficient and effective functioning and also clarifying the aims &amp; objectives, as well as the roles and responsibilities of the IGR and its various stakeholders. This structure also serves to co-ordinate the planning of projects and implementation of programmes stemming from the IDP process, Ward-based Plans, etc. </w:t>
      </w:r>
    </w:p>
    <w:p w:rsidR="008467E4" w:rsidRPr="005B425A" w:rsidRDefault="008467E4" w:rsidP="008467E4">
      <w:pPr>
        <w:spacing w:after="0" w:line="360" w:lineRule="auto"/>
        <w:ind w:hanging="11"/>
        <w:jc w:val="both"/>
        <w:rPr>
          <w:rFonts w:ascii="Arial" w:eastAsia="Calibri" w:hAnsi="Arial" w:cs="Arial"/>
          <w:color w:val="000000"/>
          <w:lang w:eastAsia="en-ZA"/>
        </w:rPr>
      </w:pPr>
    </w:p>
    <w:p w:rsidR="005B425A" w:rsidRDefault="005B425A" w:rsidP="00B92479">
      <w:pPr>
        <w:spacing w:after="0" w:line="360" w:lineRule="auto"/>
        <w:ind w:hanging="11"/>
        <w:jc w:val="both"/>
        <w:rPr>
          <w:rFonts w:ascii="Arial" w:eastAsia="Calibri" w:hAnsi="Arial" w:cs="Arial"/>
          <w:color w:val="000000"/>
          <w:lang w:eastAsia="en-ZA"/>
        </w:rPr>
      </w:pPr>
      <w:r w:rsidRPr="005B425A">
        <w:rPr>
          <w:rFonts w:ascii="Arial" w:eastAsia="Calibri" w:hAnsi="Arial" w:cs="Arial"/>
          <w:color w:val="000000"/>
          <w:lang w:eastAsia="en-ZA"/>
        </w:rPr>
        <w:t xml:space="preserve">The meetings of the IGR Forum are chaired by the </w:t>
      </w:r>
      <w:r w:rsidR="008467E4">
        <w:rPr>
          <w:rFonts w:ascii="Arial" w:eastAsia="Calibri" w:hAnsi="Arial" w:cs="Arial"/>
          <w:color w:val="000000"/>
          <w:lang w:eastAsia="en-ZA"/>
        </w:rPr>
        <w:t xml:space="preserve">Executive </w:t>
      </w:r>
      <w:r w:rsidRPr="005B425A">
        <w:rPr>
          <w:rFonts w:ascii="Arial" w:eastAsia="Calibri" w:hAnsi="Arial" w:cs="Arial"/>
          <w:color w:val="000000"/>
          <w:lang w:eastAsia="en-ZA"/>
        </w:rPr>
        <w:t>Mayor and convened</w:t>
      </w:r>
      <w:r w:rsidR="008467E4">
        <w:rPr>
          <w:rFonts w:ascii="Arial" w:eastAsia="Calibri" w:hAnsi="Arial" w:cs="Arial"/>
          <w:color w:val="000000"/>
          <w:lang w:eastAsia="en-ZA"/>
        </w:rPr>
        <w:t xml:space="preserve"> on a quarterly basis with all L</w:t>
      </w:r>
      <w:r w:rsidRPr="005B425A">
        <w:rPr>
          <w:rFonts w:ascii="Arial" w:eastAsia="Calibri" w:hAnsi="Arial" w:cs="Arial"/>
          <w:color w:val="000000"/>
          <w:lang w:eastAsia="en-ZA"/>
        </w:rPr>
        <w:t xml:space="preserve">ocal Government Departments being represented by Senior-Decision makers. </w:t>
      </w:r>
    </w:p>
    <w:p w:rsidR="00B92479" w:rsidRPr="005B425A" w:rsidRDefault="00B92479" w:rsidP="00B92479">
      <w:pPr>
        <w:spacing w:after="0" w:line="276" w:lineRule="auto"/>
        <w:ind w:hanging="11"/>
        <w:jc w:val="both"/>
        <w:rPr>
          <w:rFonts w:ascii="Arial" w:eastAsia="Calibri" w:hAnsi="Arial" w:cs="Arial"/>
          <w:color w:val="000000"/>
          <w:lang w:eastAsia="en-ZA"/>
        </w:rPr>
      </w:pPr>
    </w:p>
    <w:p w:rsidR="005B425A" w:rsidRPr="005B425A" w:rsidRDefault="005B425A" w:rsidP="005B425A">
      <w:pPr>
        <w:spacing w:after="65" w:line="360" w:lineRule="auto"/>
        <w:ind w:hanging="10"/>
        <w:jc w:val="both"/>
        <w:rPr>
          <w:rFonts w:ascii="Arial" w:eastAsia="Times New Roman" w:hAnsi="Arial" w:cs="Arial"/>
          <w:sz w:val="6"/>
          <w:lang w:eastAsia="en-ZA"/>
        </w:rPr>
      </w:pPr>
    </w:p>
    <w:p w:rsidR="005B425A" w:rsidRPr="005B425A" w:rsidRDefault="001C4C50" w:rsidP="00B92479">
      <w:pPr>
        <w:keepNext/>
        <w:keepLines/>
        <w:spacing w:after="0" w:line="240" w:lineRule="auto"/>
        <w:jc w:val="both"/>
        <w:outlineLvl w:val="0"/>
        <w:rPr>
          <w:rFonts w:ascii="Arial" w:eastAsia="Times New Roman" w:hAnsi="Arial" w:cs="Arial"/>
          <w:b/>
          <w:lang w:eastAsia="en-ZA"/>
        </w:rPr>
      </w:pPr>
      <w:r>
        <w:rPr>
          <w:rFonts w:ascii="Arial" w:eastAsia="Times New Roman" w:hAnsi="Arial" w:cs="Arial"/>
          <w:b/>
          <w:lang w:eastAsia="en-ZA"/>
        </w:rPr>
        <w:lastRenderedPageBreak/>
        <w:t>2.3.5</w:t>
      </w:r>
      <w:r>
        <w:rPr>
          <w:rFonts w:ascii="Arial" w:eastAsia="Times New Roman" w:hAnsi="Arial" w:cs="Arial"/>
          <w:b/>
          <w:lang w:eastAsia="en-ZA"/>
        </w:rPr>
        <w:tab/>
      </w:r>
      <w:r w:rsidR="005B425A" w:rsidRPr="005B425A">
        <w:rPr>
          <w:rFonts w:ascii="Arial" w:eastAsia="Times New Roman" w:hAnsi="Arial" w:cs="Arial"/>
          <w:b/>
          <w:lang w:eastAsia="en-ZA"/>
        </w:rPr>
        <w:t>National Intergovernmental Structures</w:t>
      </w:r>
    </w:p>
    <w:p w:rsidR="005B425A" w:rsidRPr="005B425A" w:rsidRDefault="005B425A" w:rsidP="00B92479">
      <w:pPr>
        <w:keepNext/>
        <w:keepLines/>
        <w:spacing w:after="0" w:line="240" w:lineRule="auto"/>
        <w:jc w:val="both"/>
        <w:outlineLvl w:val="0"/>
        <w:rPr>
          <w:rFonts w:ascii="Arial" w:eastAsia="Times New Roman" w:hAnsi="Arial" w:cs="Arial"/>
          <w:b/>
          <w:lang w:eastAsia="en-ZA"/>
        </w:rPr>
      </w:pPr>
    </w:p>
    <w:p w:rsidR="005B425A" w:rsidRDefault="005B425A" w:rsidP="005B425A">
      <w:pPr>
        <w:spacing w:after="39" w:line="360" w:lineRule="auto"/>
        <w:ind w:right="12"/>
        <w:jc w:val="both"/>
        <w:rPr>
          <w:rFonts w:ascii="Arial" w:eastAsia="Times New Roman" w:hAnsi="Arial" w:cs="Arial"/>
          <w:color w:val="000000"/>
          <w:lang w:eastAsia="en-ZA"/>
        </w:rPr>
      </w:pPr>
      <w:r w:rsidRPr="005B425A">
        <w:rPr>
          <w:rFonts w:ascii="Arial" w:eastAsia="Times New Roman" w:hAnsi="Arial" w:cs="Arial"/>
          <w:color w:val="000000"/>
          <w:lang w:eastAsia="en-ZA"/>
        </w:rPr>
        <w:t xml:space="preserve">As an active member of the South African Local Government Association, Makana Municipality plays an active role when National Planning Proposals are discussed. </w:t>
      </w:r>
    </w:p>
    <w:p w:rsidR="008467E4" w:rsidRPr="005B425A" w:rsidRDefault="008467E4" w:rsidP="005B425A">
      <w:pPr>
        <w:spacing w:after="39" w:line="360" w:lineRule="auto"/>
        <w:ind w:right="12"/>
        <w:jc w:val="both"/>
        <w:rPr>
          <w:rFonts w:ascii="Arial" w:eastAsia="Times New Roman" w:hAnsi="Arial" w:cs="Arial"/>
          <w:color w:val="000000"/>
          <w:lang w:eastAsia="en-ZA"/>
        </w:rPr>
      </w:pPr>
    </w:p>
    <w:p w:rsidR="005B425A" w:rsidRPr="005B425A" w:rsidRDefault="001C4C50" w:rsidP="007C4907">
      <w:pPr>
        <w:keepNext/>
        <w:keepLines/>
        <w:spacing w:line="276" w:lineRule="auto"/>
        <w:ind w:hanging="10"/>
        <w:jc w:val="both"/>
        <w:outlineLvl w:val="0"/>
        <w:rPr>
          <w:rFonts w:ascii="Arial" w:eastAsia="Times New Roman" w:hAnsi="Arial" w:cs="Arial"/>
          <w:b/>
          <w:lang w:eastAsia="en-ZA"/>
        </w:rPr>
      </w:pPr>
      <w:r>
        <w:rPr>
          <w:rFonts w:ascii="Arial" w:eastAsia="Times New Roman" w:hAnsi="Arial" w:cs="Arial"/>
          <w:b/>
          <w:lang w:eastAsia="en-ZA"/>
        </w:rPr>
        <w:t>2.3.6</w:t>
      </w:r>
      <w:r>
        <w:rPr>
          <w:rFonts w:ascii="Arial" w:eastAsia="Times New Roman" w:hAnsi="Arial" w:cs="Arial"/>
          <w:b/>
          <w:lang w:eastAsia="en-ZA"/>
        </w:rPr>
        <w:tab/>
      </w:r>
      <w:r w:rsidR="005B425A" w:rsidRPr="005B425A">
        <w:rPr>
          <w:rFonts w:ascii="Arial" w:eastAsia="Times New Roman" w:hAnsi="Arial" w:cs="Arial"/>
          <w:b/>
          <w:lang w:eastAsia="en-ZA"/>
        </w:rPr>
        <w:t>Provincial Intergovernmental Structures</w:t>
      </w:r>
    </w:p>
    <w:p w:rsidR="005B425A" w:rsidRDefault="005B425A" w:rsidP="001C4C50">
      <w:pPr>
        <w:spacing w:after="39" w:line="360" w:lineRule="auto"/>
        <w:jc w:val="both"/>
        <w:rPr>
          <w:rFonts w:ascii="Arial" w:eastAsia="Times New Roman" w:hAnsi="Arial" w:cs="Arial"/>
          <w:lang w:eastAsia="en-ZA"/>
        </w:rPr>
      </w:pPr>
      <w:r w:rsidRPr="005B425A">
        <w:rPr>
          <w:rFonts w:ascii="Arial" w:eastAsia="Times New Roman" w:hAnsi="Arial" w:cs="Arial"/>
          <w:lang w:eastAsia="en-ZA"/>
        </w:rPr>
        <w:t xml:space="preserve">The Municipal Manager attends all meetings of the Provincial Muni-MEC and similar structures with all resolutions taken at that level being worked into the Makana Council agenda. The value in this interaction is in ensuring that the needs of the local community are considered when the implementation of Government Projects is discussed. </w:t>
      </w:r>
    </w:p>
    <w:p w:rsidR="005B425A" w:rsidRPr="005B425A" w:rsidRDefault="001C4C50" w:rsidP="008467E4">
      <w:pPr>
        <w:keepNext/>
        <w:keepLines/>
        <w:spacing w:after="0" w:line="276" w:lineRule="auto"/>
        <w:ind w:hanging="10"/>
        <w:jc w:val="both"/>
        <w:outlineLvl w:val="0"/>
        <w:rPr>
          <w:rFonts w:ascii="Arial" w:eastAsia="Times New Roman" w:hAnsi="Arial" w:cs="Arial"/>
          <w:b/>
          <w:lang w:eastAsia="en-ZA"/>
        </w:rPr>
      </w:pPr>
      <w:r>
        <w:rPr>
          <w:rFonts w:ascii="Arial" w:eastAsia="Times New Roman" w:hAnsi="Arial" w:cs="Arial"/>
          <w:b/>
          <w:lang w:eastAsia="en-ZA"/>
        </w:rPr>
        <w:t>2.3.7</w:t>
      </w:r>
      <w:r>
        <w:rPr>
          <w:rFonts w:ascii="Arial" w:eastAsia="Times New Roman" w:hAnsi="Arial" w:cs="Arial"/>
          <w:b/>
          <w:lang w:eastAsia="en-ZA"/>
        </w:rPr>
        <w:tab/>
      </w:r>
      <w:r w:rsidR="005B425A" w:rsidRPr="005B425A">
        <w:rPr>
          <w:rFonts w:ascii="Arial" w:eastAsia="Times New Roman" w:hAnsi="Arial" w:cs="Arial"/>
          <w:b/>
          <w:lang w:eastAsia="en-ZA"/>
        </w:rPr>
        <w:t>District Intergovernmental Structures</w:t>
      </w:r>
      <w:r>
        <w:rPr>
          <w:rFonts w:ascii="Arial" w:eastAsia="Times New Roman" w:hAnsi="Arial" w:cs="Arial"/>
          <w:b/>
          <w:lang w:eastAsia="en-ZA"/>
        </w:rPr>
        <w:t>:</w:t>
      </w:r>
    </w:p>
    <w:p w:rsidR="005B425A" w:rsidRPr="005B425A" w:rsidRDefault="005B425A" w:rsidP="008467E4">
      <w:pPr>
        <w:keepNext/>
        <w:keepLines/>
        <w:spacing w:after="0" w:line="276" w:lineRule="auto"/>
        <w:ind w:hanging="10"/>
        <w:jc w:val="both"/>
        <w:outlineLvl w:val="0"/>
        <w:rPr>
          <w:rFonts w:ascii="Arial" w:eastAsia="Times New Roman" w:hAnsi="Arial" w:cs="Arial"/>
          <w:b/>
          <w:lang w:eastAsia="en-ZA"/>
        </w:rPr>
      </w:pPr>
    </w:p>
    <w:p w:rsidR="005B425A" w:rsidRPr="005B425A" w:rsidRDefault="005B425A" w:rsidP="001C4C50">
      <w:pPr>
        <w:spacing w:after="39" w:line="360" w:lineRule="auto"/>
        <w:jc w:val="both"/>
        <w:rPr>
          <w:rFonts w:ascii="Arial" w:eastAsia="Times New Roman" w:hAnsi="Arial" w:cs="Arial"/>
          <w:lang w:eastAsia="en-ZA"/>
        </w:rPr>
      </w:pPr>
      <w:r w:rsidRPr="005B425A">
        <w:rPr>
          <w:rFonts w:ascii="Arial" w:eastAsia="Times New Roman" w:hAnsi="Arial" w:cs="Arial"/>
          <w:lang w:eastAsia="en-ZA"/>
        </w:rPr>
        <w:t xml:space="preserve">The Makana Municipality regularly interacts with the other Municipalities in the District as the Government has created platforms for such deliberations, such as the Sarah Baartman District Municipal Managers Forum. This ensures that information related to new initiatives in the District is effectively relayed to the Makana Municipality’s senior management. </w:t>
      </w:r>
    </w:p>
    <w:p w:rsidR="001C4C50" w:rsidRDefault="001C4C50" w:rsidP="005B425A">
      <w:pPr>
        <w:spacing w:after="39" w:line="360" w:lineRule="auto"/>
        <w:ind w:right="403"/>
        <w:jc w:val="both"/>
        <w:rPr>
          <w:rFonts w:ascii="Arial" w:eastAsia="Times New Roman" w:hAnsi="Arial" w:cs="Arial"/>
          <w:lang w:eastAsia="en-ZA"/>
        </w:rPr>
      </w:pPr>
    </w:p>
    <w:p w:rsidR="005B425A" w:rsidRPr="00C538E8" w:rsidRDefault="001C4C50" w:rsidP="008467E4">
      <w:pPr>
        <w:spacing w:after="0" w:line="480" w:lineRule="auto"/>
        <w:ind w:right="403"/>
        <w:jc w:val="both"/>
        <w:rPr>
          <w:rFonts w:ascii="Arial" w:eastAsia="Times New Roman" w:hAnsi="Arial" w:cs="Arial"/>
          <w:b/>
          <w:lang w:eastAsia="en-ZA"/>
        </w:rPr>
      </w:pPr>
      <w:r w:rsidRPr="00C538E8">
        <w:rPr>
          <w:rFonts w:ascii="Arial" w:eastAsia="Times New Roman" w:hAnsi="Arial" w:cs="Arial"/>
          <w:b/>
          <w:lang w:eastAsia="en-ZA"/>
        </w:rPr>
        <w:t>2.3.8</w:t>
      </w:r>
      <w:r w:rsidRPr="00C538E8">
        <w:rPr>
          <w:rFonts w:ascii="Arial" w:eastAsia="Times New Roman" w:hAnsi="Arial" w:cs="Arial"/>
          <w:b/>
          <w:lang w:eastAsia="en-ZA"/>
        </w:rPr>
        <w:tab/>
        <w:t>Audit and Committee:</w:t>
      </w:r>
    </w:p>
    <w:p w:rsidR="005B425A" w:rsidRPr="005B425A" w:rsidRDefault="005B425A" w:rsidP="008467E4">
      <w:pPr>
        <w:spacing w:after="0" w:line="360" w:lineRule="auto"/>
        <w:ind w:right="147" w:hanging="10"/>
        <w:jc w:val="both"/>
        <w:rPr>
          <w:rFonts w:ascii="Arial" w:eastAsia="Calibri" w:hAnsi="Arial" w:cs="Arial"/>
          <w:color w:val="000000"/>
          <w:sz w:val="2"/>
          <w:lang w:eastAsia="en-ZA"/>
        </w:rPr>
      </w:pPr>
    </w:p>
    <w:p w:rsidR="005B425A" w:rsidRPr="005B425A" w:rsidRDefault="00F40411" w:rsidP="00C538E8">
      <w:pPr>
        <w:spacing w:after="207" w:line="360" w:lineRule="auto"/>
        <w:ind w:hanging="10"/>
        <w:jc w:val="both"/>
        <w:rPr>
          <w:rFonts w:ascii="Arial" w:eastAsia="Calibri" w:hAnsi="Arial" w:cs="Arial"/>
          <w:color w:val="000000"/>
          <w:lang w:eastAsia="en-ZA"/>
        </w:rPr>
      </w:pPr>
      <w:r>
        <w:rPr>
          <w:rFonts w:ascii="Arial" w:eastAsia="Calibri" w:hAnsi="Arial" w:cs="Arial"/>
          <w:color w:val="000000"/>
          <w:lang w:eastAsia="en-ZA"/>
        </w:rPr>
        <w:t>T</w:t>
      </w:r>
      <w:r w:rsidR="005B425A" w:rsidRPr="005B425A">
        <w:rPr>
          <w:rFonts w:ascii="Arial" w:eastAsia="Calibri" w:hAnsi="Arial" w:cs="Arial"/>
          <w:color w:val="000000"/>
          <w:lang w:eastAsia="en-ZA"/>
        </w:rPr>
        <w:t xml:space="preserve">he three year term of the previous committee ended on the 31 December 2017. As a result a new four member Audit and Risk Committee was appointed by Council in April 2018 effective from the 01 May 2018 – 30 April 2021. The committee holds its quarterly meetings and performs its function in terms of the Makana Municipality Audit and Risk Committee Charter approved by Council and PMS Framework which are reviewed annually before the start of each financial year.  </w:t>
      </w:r>
    </w:p>
    <w:p w:rsidR="005B425A" w:rsidRPr="005B425A" w:rsidRDefault="005B425A" w:rsidP="008467E4">
      <w:pPr>
        <w:spacing w:after="0" w:line="276" w:lineRule="auto"/>
        <w:ind w:right="151" w:hanging="10"/>
        <w:jc w:val="both"/>
        <w:rPr>
          <w:rFonts w:ascii="Arial" w:eastAsia="Calibri" w:hAnsi="Arial" w:cs="Arial"/>
          <w:b/>
          <w:color w:val="000000"/>
          <w:lang w:eastAsia="en-ZA"/>
        </w:rPr>
      </w:pPr>
      <w:r w:rsidRPr="005B425A">
        <w:rPr>
          <w:rFonts w:ascii="Arial" w:eastAsia="Calibri" w:hAnsi="Arial" w:cs="Arial"/>
          <w:b/>
          <w:color w:val="000000"/>
          <w:lang w:eastAsia="en-ZA"/>
        </w:rPr>
        <w:t xml:space="preserve">Other parties in attendance are: </w:t>
      </w:r>
    </w:p>
    <w:p w:rsidR="005B425A" w:rsidRPr="005B425A" w:rsidRDefault="005B425A" w:rsidP="008467E4">
      <w:pPr>
        <w:spacing w:after="0" w:line="276" w:lineRule="auto"/>
        <w:ind w:right="151" w:hanging="10"/>
        <w:jc w:val="both"/>
        <w:rPr>
          <w:rFonts w:ascii="Arial" w:eastAsia="Calibri" w:hAnsi="Arial" w:cs="Arial"/>
          <w:b/>
          <w:color w:val="000000"/>
          <w:lang w:eastAsia="en-ZA"/>
        </w:rPr>
      </w:pPr>
    </w:p>
    <w:p w:rsidR="008467E4" w:rsidRDefault="005B425A" w:rsidP="00C538E8">
      <w:pPr>
        <w:tabs>
          <w:tab w:val="left" w:pos="8910"/>
        </w:tabs>
        <w:spacing w:after="209" w:line="360" w:lineRule="auto"/>
        <w:ind w:right="151" w:hanging="10"/>
        <w:jc w:val="both"/>
        <w:rPr>
          <w:rFonts w:ascii="Arial" w:eastAsia="Calibri" w:hAnsi="Arial" w:cs="Arial"/>
          <w:color w:val="000000"/>
          <w:lang w:eastAsia="en-ZA"/>
        </w:rPr>
      </w:pPr>
      <w:r w:rsidRPr="008467E4">
        <w:rPr>
          <w:rFonts w:ascii="Arial" w:eastAsia="Calibri" w:hAnsi="Arial" w:cs="Arial"/>
          <w:b/>
          <w:color w:val="000000"/>
          <w:lang w:eastAsia="en-ZA"/>
        </w:rPr>
        <w:t>Makana Municipality :</w:t>
      </w:r>
      <w:r w:rsidRPr="005B425A">
        <w:rPr>
          <w:rFonts w:ascii="Arial" w:eastAsia="Calibri" w:hAnsi="Arial" w:cs="Arial"/>
          <w:color w:val="000000"/>
          <w:lang w:eastAsia="en-ZA"/>
        </w:rPr>
        <w:t xml:space="preserve"> The Municipal Manager, Director of Budget &amp; Treasury, Chief Financial officer , Director of LED, Director Technical &amp; Engineering Services, Director of Corporate Services and Director Public Safety and Community Services. </w:t>
      </w:r>
    </w:p>
    <w:p w:rsidR="00003DC8" w:rsidRDefault="005B425A" w:rsidP="008467E4">
      <w:pPr>
        <w:tabs>
          <w:tab w:val="left" w:pos="8910"/>
        </w:tabs>
        <w:spacing w:after="0" w:line="360" w:lineRule="auto"/>
        <w:ind w:right="151" w:hanging="10"/>
        <w:jc w:val="both"/>
        <w:rPr>
          <w:rFonts w:ascii="Arial" w:eastAsia="Calibri" w:hAnsi="Arial" w:cs="Arial"/>
          <w:color w:val="000000"/>
          <w:lang w:eastAsia="en-ZA"/>
        </w:rPr>
      </w:pPr>
      <w:r w:rsidRPr="005B425A">
        <w:rPr>
          <w:rFonts w:ascii="Arial" w:eastAsia="Calibri" w:hAnsi="Arial" w:cs="Arial"/>
          <w:color w:val="000000"/>
          <w:lang w:eastAsia="en-ZA"/>
        </w:rPr>
        <w:t xml:space="preserve">Internal Auditor and Auditor-General representative, IDP/PMS Manager and the MPAC Chairperson </w:t>
      </w:r>
      <w:r w:rsidR="008467E4">
        <w:rPr>
          <w:rFonts w:ascii="Arial" w:eastAsia="Calibri" w:hAnsi="Arial" w:cs="Arial"/>
          <w:color w:val="000000"/>
          <w:lang w:eastAsia="en-ZA"/>
        </w:rPr>
        <w:t xml:space="preserve">attend as </w:t>
      </w:r>
      <w:r w:rsidRPr="005B425A">
        <w:rPr>
          <w:rFonts w:ascii="Arial" w:eastAsia="Calibri" w:hAnsi="Arial" w:cs="Arial"/>
          <w:color w:val="000000"/>
          <w:lang w:eastAsia="en-ZA"/>
        </w:rPr>
        <w:t>ex-officio.</w:t>
      </w:r>
    </w:p>
    <w:p w:rsidR="000F3B66" w:rsidRDefault="000F3B66" w:rsidP="008467E4">
      <w:pPr>
        <w:tabs>
          <w:tab w:val="left" w:pos="8910"/>
        </w:tabs>
        <w:spacing w:after="0" w:line="360" w:lineRule="auto"/>
        <w:ind w:right="151" w:hanging="10"/>
        <w:jc w:val="both"/>
        <w:rPr>
          <w:rFonts w:ascii="Arial" w:eastAsia="Calibri" w:hAnsi="Arial" w:cs="Arial"/>
          <w:color w:val="000000"/>
          <w:lang w:eastAsia="en-ZA"/>
        </w:rPr>
      </w:pPr>
    </w:p>
    <w:p w:rsidR="00C538E8" w:rsidRPr="00C538E8" w:rsidRDefault="00C538E8" w:rsidP="00C538E8">
      <w:pPr>
        <w:tabs>
          <w:tab w:val="left" w:pos="8910"/>
        </w:tabs>
        <w:spacing w:after="209" w:line="360" w:lineRule="auto"/>
        <w:ind w:right="151" w:hanging="10"/>
        <w:jc w:val="both"/>
        <w:rPr>
          <w:rFonts w:ascii="Arial" w:eastAsia="Calibri" w:hAnsi="Arial" w:cs="Arial"/>
          <w:b/>
          <w:color w:val="000000"/>
          <w:lang w:eastAsia="en-ZA"/>
        </w:rPr>
      </w:pPr>
      <w:r w:rsidRPr="00C538E8">
        <w:rPr>
          <w:rFonts w:ascii="Arial" w:eastAsia="Calibri" w:hAnsi="Arial" w:cs="Arial"/>
          <w:b/>
          <w:color w:val="000000"/>
          <w:lang w:eastAsia="en-ZA"/>
        </w:rPr>
        <w:t>2.3.9</w:t>
      </w:r>
      <w:r w:rsidR="00BB19D0">
        <w:rPr>
          <w:rFonts w:ascii="Arial" w:eastAsia="Calibri" w:hAnsi="Arial" w:cs="Arial"/>
          <w:b/>
          <w:color w:val="000000"/>
          <w:lang w:eastAsia="en-ZA"/>
        </w:rPr>
        <w:t xml:space="preserve">   </w:t>
      </w:r>
      <w:r w:rsidRPr="00C538E8">
        <w:rPr>
          <w:rFonts w:ascii="Arial" w:eastAsia="Calibri" w:hAnsi="Arial" w:cs="Arial"/>
          <w:b/>
          <w:color w:val="000000"/>
          <w:lang w:eastAsia="en-ZA"/>
        </w:rPr>
        <w:t>Internal Audit Unit</w:t>
      </w:r>
      <w:r w:rsidR="00BB19D0">
        <w:rPr>
          <w:rFonts w:ascii="Arial" w:eastAsia="Calibri" w:hAnsi="Arial" w:cs="Arial"/>
          <w:b/>
          <w:color w:val="000000"/>
          <w:lang w:eastAsia="en-ZA"/>
        </w:rPr>
        <w:t>:</w:t>
      </w:r>
      <w:r w:rsidRPr="00C538E8">
        <w:rPr>
          <w:rFonts w:ascii="Arial" w:eastAsia="Calibri" w:hAnsi="Arial" w:cs="Arial"/>
          <w:b/>
          <w:color w:val="000000"/>
          <w:lang w:eastAsia="en-ZA"/>
        </w:rPr>
        <w:t xml:space="preserve"> </w:t>
      </w:r>
    </w:p>
    <w:p w:rsidR="00A83EFF" w:rsidRDefault="005B425A" w:rsidP="005B425A">
      <w:pPr>
        <w:spacing w:after="5" w:line="360" w:lineRule="auto"/>
        <w:ind w:right="151" w:hanging="10"/>
        <w:jc w:val="both"/>
        <w:rPr>
          <w:rFonts w:ascii="Arial" w:eastAsia="Calibri" w:hAnsi="Arial" w:cs="Arial"/>
          <w:color w:val="000000"/>
          <w:lang w:eastAsia="en-ZA"/>
        </w:rPr>
      </w:pPr>
      <w:r w:rsidRPr="005B425A">
        <w:rPr>
          <w:rFonts w:ascii="Arial" w:eastAsia="Calibri" w:hAnsi="Arial" w:cs="Arial"/>
          <w:color w:val="000000"/>
          <w:lang w:eastAsia="en-ZA"/>
        </w:rPr>
        <w:t xml:space="preserve">The Municipality has an in-house Internal Audit Unit in place that is in the </w:t>
      </w:r>
      <w:r w:rsidR="00F343FA">
        <w:rPr>
          <w:rFonts w:ascii="Arial" w:eastAsia="Calibri" w:hAnsi="Arial" w:cs="Arial"/>
          <w:color w:val="000000"/>
          <w:lang w:eastAsia="en-ZA"/>
        </w:rPr>
        <w:t>O</w:t>
      </w:r>
      <w:r w:rsidRPr="005B425A">
        <w:rPr>
          <w:rFonts w:ascii="Arial" w:eastAsia="Calibri" w:hAnsi="Arial" w:cs="Arial"/>
          <w:color w:val="000000"/>
          <w:lang w:eastAsia="en-ZA"/>
        </w:rPr>
        <w:t xml:space="preserve">ffice </w:t>
      </w:r>
      <w:r w:rsidR="00F343FA">
        <w:rPr>
          <w:rFonts w:ascii="Arial" w:eastAsia="Calibri" w:hAnsi="Arial" w:cs="Arial"/>
          <w:color w:val="000000"/>
          <w:lang w:eastAsia="en-ZA"/>
        </w:rPr>
        <w:t>of T</w:t>
      </w:r>
      <w:r w:rsidRPr="005B425A">
        <w:rPr>
          <w:rFonts w:ascii="Arial" w:eastAsia="Calibri" w:hAnsi="Arial" w:cs="Arial"/>
          <w:color w:val="000000"/>
          <w:lang w:eastAsia="en-ZA"/>
        </w:rPr>
        <w:t>he Municipal Manager, headed by an Internal Audit Manager.</w:t>
      </w:r>
    </w:p>
    <w:p w:rsidR="005B425A" w:rsidRPr="005B425A" w:rsidRDefault="005B425A" w:rsidP="005B425A">
      <w:pPr>
        <w:spacing w:after="5" w:line="360" w:lineRule="auto"/>
        <w:ind w:right="151" w:hanging="10"/>
        <w:jc w:val="both"/>
        <w:rPr>
          <w:rFonts w:ascii="Arial" w:eastAsia="Calibri" w:hAnsi="Arial" w:cs="Arial"/>
          <w:color w:val="000000"/>
          <w:lang w:eastAsia="en-ZA"/>
        </w:rPr>
      </w:pPr>
      <w:r w:rsidRPr="005B425A">
        <w:rPr>
          <w:rFonts w:ascii="Arial" w:eastAsia="Calibri" w:hAnsi="Arial" w:cs="Arial"/>
          <w:color w:val="000000"/>
          <w:lang w:eastAsia="en-ZA"/>
        </w:rPr>
        <w:lastRenderedPageBreak/>
        <w:t xml:space="preserve">The staff component consists of Internal Audit Manager, Senior Internal Auditor. Risk based and statutory audits as required by section 165 of the Municipal Finance Management Act are performed each year including Ad – Hoc requests from time to time. </w:t>
      </w:r>
    </w:p>
    <w:p w:rsidR="005B425A" w:rsidRDefault="005B425A" w:rsidP="00BB19D0">
      <w:pPr>
        <w:spacing w:after="5" w:line="360" w:lineRule="auto"/>
        <w:ind w:right="151"/>
        <w:jc w:val="both"/>
        <w:rPr>
          <w:rFonts w:ascii="Arial" w:eastAsia="Calibri" w:hAnsi="Arial" w:cs="Arial"/>
          <w:color w:val="000000"/>
          <w:lang w:eastAsia="en-ZA"/>
        </w:rPr>
      </w:pPr>
    </w:p>
    <w:p w:rsidR="00BB19D0" w:rsidRPr="00BB19D0" w:rsidRDefault="00BB19D0" w:rsidP="00BB19D0">
      <w:pPr>
        <w:spacing w:after="5" w:line="360" w:lineRule="auto"/>
        <w:ind w:right="151"/>
        <w:jc w:val="both"/>
        <w:rPr>
          <w:rFonts w:ascii="Arial" w:eastAsia="Calibri" w:hAnsi="Arial" w:cs="Arial"/>
          <w:b/>
          <w:color w:val="000000"/>
          <w:lang w:eastAsia="en-ZA"/>
        </w:rPr>
      </w:pPr>
      <w:r w:rsidRPr="00BB19D0">
        <w:rPr>
          <w:rFonts w:ascii="Arial" w:eastAsia="Calibri" w:hAnsi="Arial" w:cs="Arial"/>
          <w:b/>
          <w:color w:val="000000"/>
          <w:lang w:eastAsia="en-ZA"/>
        </w:rPr>
        <w:t xml:space="preserve">2.3.10   Risk Management: </w:t>
      </w:r>
    </w:p>
    <w:p w:rsidR="005B425A" w:rsidRPr="005B425A" w:rsidRDefault="005B425A" w:rsidP="005B425A">
      <w:pPr>
        <w:keepNext/>
        <w:keepLines/>
        <w:spacing w:after="0" w:line="240" w:lineRule="auto"/>
        <w:ind w:left="730" w:hanging="10"/>
        <w:jc w:val="both"/>
        <w:outlineLvl w:val="1"/>
        <w:rPr>
          <w:rFonts w:ascii="Arial" w:eastAsia="Calibri" w:hAnsi="Arial" w:cs="Arial"/>
          <w:b/>
          <w:i/>
          <w:color w:val="000000"/>
          <w:lang w:eastAsia="en-ZA"/>
        </w:rPr>
      </w:pPr>
    </w:p>
    <w:p w:rsidR="00BB19D0" w:rsidRDefault="005B425A" w:rsidP="005B425A">
      <w:pPr>
        <w:spacing w:after="126" w:line="360" w:lineRule="auto"/>
        <w:ind w:right="151" w:hanging="10"/>
        <w:jc w:val="both"/>
        <w:rPr>
          <w:rFonts w:ascii="Arial" w:eastAsia="Calibri" w:hAnsi="Arial" w:cs="Arial"/>
          <w:color w:val="000000"/>
          <w:lang w:eastAsia="en-ZA"/>
        </w:rPr>
      </w:pPr>
      <w:r w:rsidRPr="005B425A">
        <w:rPr>
          <w:rFonts w:ascii="Arial" w:eastAsia="Calibri" w:hAnsi="Arial" w:cs="Arial"/>
          <w:color w:val="000000"/>
          <w:lang w:eastAsia="en-ZA"/>
        </w:rPr>
        <w:t xml:space="preserve">A </w:t>
      </w:r>
      <w:r w:rsidR="009A02E6" w:rsidRPr="005B425A">
        <w:rPr>
          <w:rFonts w:ascii="Arial" w:eastAsia="Calibri" w:hAnsi="Arial" w:cs="Arial"/>
          <w:color w:val="000000"/>
          <w:lang w:eastAsia="en-ZA"/>
        </w:rPr>
        <w:t xml:space="preserve">Risk Management Framework </w:t>
      </w:r>
      <w:r w:rsidRPr="005B425A">
        <w:rPr>
          <w:rFonts w:ascii="Arial" w:eastAsia="Calibri" w:hAnsi="Arial" w:cs="Arial"/>
          <w:color w:val="000000"/>
          <w:lang w:eastAsia="en-ZA"/>
        </w:rPr>
        <w:t>is in existence and there is a risk based audit plan but the implementation remains a challenge. In addition, the risk based audit plan needs to be reviewed and updated in light of the current challenges at the municipality.</w:t>
      </w:r>
    </w:p>
    <w:p w:rsidR="005B425A" w:rsidRPr="005B425A" w:rsidRDefault="005B425A" w:rsidP="005B425A">
      <w:pPr>
        <w:spacing w:after="126" w:line="360" w:lineRule="auto"/>
        <w:ind w:right="151" w:hanging="10"/>
        <w:jc w:val="both"/>
        <w:rPr>
          <w:rFonts w:ascii="Arial" w:eastAsia="Calibri" w:hAnsi="Arial" w:cs="Arial"/>
          <w:color w:val="000000"/>
          <w:lang w:eastAsia="en-ZA"/>
        </w:rPr>
      </w:pPr>
      <w:r w:rsidRPr="005B425A">
        <w:rPr>
          <w:rFonts w:ascii="Arial" w:eastAsia="Calibri" w:hAnsi="Arial" w:cs="Arial"/>
          <w:color w:val="000000"/>
          <w:lang w:eastAsia="en-ZA"/>
        </w:rPr>
        <w:t xml:space="preserve">Risk management is not fully embedded in the culture and internal control processes of the municipality.  </w:t>
      </w:r>
    </w:p>
    <w:p w:rsidR="005B425A" w:rsidRDefault="005B425A" w:rsidP="005B425A">
      <w:pPr>
        <w:spacing w:after="5" w:line="360" w:lineRule="auto"/>
        <w:ind w:right="151" w:hanging="10"/>
        <w:jc w:val="both"/>
        <w:rPr>
          <w:rFonts w:ascii="Arial" w:eastAsia="Calibri" w:hAnsi="Arial" w:cs="Arial"/>
          <w:color w:val="000000"/>
          <w:lang w:eastAsia="en-ZA"/>
        </w:rPr>
      </w:pPr>
      <w:r w:rsidRPr="005B425A">
        <w:rPr>
          <w:rFonts w:ascii="Arial" w:eastAsia="Calibri" w:hAnsi="Arial" w:cs="Arial"/>
          <w:color w:val="000000"/>
          <w:lang w:eastAsia="en-ZA"/>
        </w:rPr>
        <w:t>Strategic risk register has been developed and reports produced on the implementation of corrective action quarterly.</w:t>
      </w:r>
    </w:p>
    <w:p w:rsidR="009A02E6" w:rsidRPr="005B425A" w:rsidRDefault="009A02E6" w:rsidP="005B425A">
      <w:pPr>
        <w:spacing w:after="5" w:line="360" w:lineRule="auto"/>
        <w:ind w:right="151" w:hanging="10"/>
        <w:jc w:val="both"/>
        <w:rPr>
          <w:rFonts w:ascii="Arial" w:eastAsia="Calibri" w:hAnsi="Arial" w:cs="Arial"/>
          <w:color w:val="000000"/>
          <w:lang w:eastAsia="en-ZA"/>
        </w:rPr>
      </w:pPr>
    </w:p>
    <w:p w:rsidR="005B425A" w:rsidRPr="005B425A" w:rsidRDefault="005B425A" w:rsidP="005B425A">
      <w:pPr>
        <w:keepNext/>
        <w:keepLines/>
        <w:spacing w:after="0"/>
        <w:jc w:val="both"/>
        <w:outlineLvl w:val="1"/>
        <w:rPr>
          <w:rFonts w:ascii="Arial" w:eastAsia="Calibri" w:hAnsi="Arial" w:cs="Arial"/>
          <w:b/>
          <w:color w:val="000000"/>
          <w:lang w:eastAsia="en-ZA"/>
        </w:rPr>
      </w:pPr>
      <w:r w:rsidRPr="005B425A">
        <w:rPr>
          <w:rFonts w:ascii="Arial" w:eastAsia="Calibri" w:hAnsi="Arial" w:cs="Arial"/>
          <w:b/>
          <w:color w:val="000000"/>
          <w:lang w:eastAsia="en-ZA"/>
        </w:rPr>
        <w:t xml:space="preserve">Table 33: SUMMARY OF STRATEGIC INSTITUTIONAL RISKS </w:t>
      </w:r>
    </w:p>
    <w:tbl>
      <w:tblPr>
        <w:tblStyle w:val="TableGrid0"/>
        <w:tblW w:w="9355" w:type="dxa"/>
        <w:tblInd w:w="-5" w:type="dxa"/>
        <w:tblCellMar>
          <w:top w:w="44" w:type="dxa"/>
        </w:tblCellMar>
        <w:tblLook w:val="04A0" w:firstRow="1" w:lastRow="0" w:firstColumn="1" w:lastColumn="0" w:noHBand="0" w:noVBand="1"/>
      </w:tblPr>
      <w:tblGrid>
        <w:gridCol w:w="2917"/>
        <w:gridCol w:w="6438"/>
      </w:tblGrid>
      <w:tr w:rsidR="005B425A" w:rsidRPr="005B425A" w:rsidTr="000F3B66">
        <w:trPr>
          <w:trHeight w:val="372"/>
        </w:trPr>
        <w:tc>
          <w:tcPr>
            <w:tcW w:w="2917" w:type="dxa"/>
            <w:tcBorders>
              <w:top w:val="single" w:sz="4" w:space="0" w:color="000000"/>
              <w:left w:val="single" w:sz="4" w:space="0" w:color="000000"/>
              <w:bottom w:val="single" w:sz="4" w:space="0" w:color="000000"/>
              <w:right w:val="single" w:sz="4" w:space="0" w:color="000000"/>
            </w:tcBorders>
            <w:shd w:val="clear" w:color="auto" w:fill="D3BFA1"/>
            <w:vAlign w:val="center"/>
          </w:tcPr>
          <w:p w:rsidR="005B425A" w:rsidRPr="005B425A" w:rsidRDefault="005B425A" w:rsidP="000F3B66">
            <w:pPr>
              <w:ind w:left="142" w:right="98"/>
              <w:jc w:val="center"/>
              <w:rPr>
                <w:rFonts w:ascii="Arial" w:eastAsia="Calibri" w:hAnsi="Arial" w:cs="Arial"/>
                <w:color w:val="000000"/>
              </w:rPr>
            </w:pPr>
            <w:r w:rsidRPr="005B425A">
              <w:rPr>
                <w:rFonts w:ascii="Arial" w:eastAsia="Calibri" w:hAnsi="Arial" w:cs="Arial"/>
                <w:b/>
                <w:color w:val="000000"/>
              </w:rPr>
              <w:t>RISK CATEGORY</w:t>
            </w:r>
          </w:p>
        </w:tc>
        <w:tc>
          <w:tcPr>
            <w:tcW w:w="6438" w:type="dxa"/>
            <w:tcBorders>
              <w:top w:val="single" w:sz="4" w:space="0" w:color="000000"/>
              <w:left w:val="single" w:sz="4" w:space="0" w:color="000000"/>
              <w:bottom w:val="single" w:sz="4" w:space="0" w:color="000000"/>
              <w:right w:val="single" w:sz="4" w:space="0" w:color="000000"/>
            </w:tcBorders>
            <w:shd w:val="clear" w:color="auto" w:fill="D3BFA1"/>
            <w:vAlign w:val="center"/>
          </w:tcPr>
          <w:p w:rsidR="005B425A" w:rsidRPr="005B425A" w:rsidRDefault="005B425A" w:rsidP="000F3B66">
            <w:pPr>
              <w:ind w:left="337"/>
              <w:jc w:val="center"/>
              <w:rPr>
                <w:rFonts w:ascii="Arial" w:eastAsia="Calibri" w:hAnsi="Arial" w:cs="Arial"/>
                <w:color w:val="000000"/>
              </w:rPr>
            </w:pPr>
            <w:r w:rsidRPr="005B425A">
              <w:rPr>
                <w:rFonts w:ascii="Arial" w:eastAsia="Calibri" w:hAnsi="Arial" w:cs="Arial"/>
                <w:b/>
                <w:color w:val="000000"/>
              </w:rPr>
              <w:t>DESCRIPTION</w:t>
            </w:r>
          </w:p>
        </w:tc>
      </w:tr>
      <w:tr w:rsidR="005B425A" w:rsidRPr="005B425A" w:rsidTr="00BB19D0">
        <w:trPr>
          <w:trHeight w:val="1848"/>
        </w:trPr>
        <w:tc>
          <w:tcPr>
            <w:tcW w:w="2917" w:type="dxa"/>
            <w:tcBorders>
              <w:top w:val="nil"/>
              <w:left w:val="single" w:sz="4" w:space="0" w:color="auto"/>
              <w:bottom w:val="single" w:sz="4" w:space="0" w:color="auto"/>
              <w:right w:val="single" w:sz="4" w:space="0" w:color="auto"/>
            </w:tcBorders>
            <w:shd w:val="clear" w:color="000000" w:fill="FFFFFF"/>
          </w:tcPr>
          <w:p w:rsidR="005B425A" w:rsidRPr="005B425A" w:rsidRDefault="005B425A" w:rsidP="000F3B66">
            <w:pPr>
              <w:spacing w:line="276" w:lineRule="auto"/>
              <w:ind w:left="142" w:right="82" w:hanging="10"/>
              <w:jc w:val="both"/>
              <w:rPr>
                <w:rFonts w:ascii="Arial" w:eastAsia="Times New Roman" w:hAnsi="Arial" w:cs="Arial"/>
                <w:b/>
                <w:bCs/>
                <w:color w:val="000000"/>
              </w:rPr>
            </w:pPr>
            <w:r w:rsidRPr="005B425A">
              <w:rPr>
                <w:rFonts w:ascii="Arial" w:eastAsia="Times New Roman" w:hAnsi="Arial" w:cs="Arial"/>
                <w:b/>
                <w:bCs/>
                <w:color w:val="000000"/>
              </w:rPr>
              <w:t>No financial sustainability (not a going concern)</w:t>
            </w:r>
          </w:p>
        </w:tc>
        <w:tc>
          <w:tcPr>
            <w:tcW w:w="6438" w:type="dxa"/>
            <w:tcBorders>
              <w:top w:val="nil"/>
              <w:left w:val="nil"/>
              <w:bottom w:val="single" w:sz="4" w:space="0" w:color="auto"/>
              <w:right w:val="single" w:sz="4" w:space="0" w:color="auto"/>
            </w:tcBorders>
            <w:shd w:val="clear" w:color="000000" w:fill="FFFFFF"/>
          </w:tcPr>
          <w:p w:rsidR="005B425A" w:rsidRPr="005B425A" w:rsidRDefault="005B425A" w:rsidP="00CE1860">
            <w:pPr>
              <w:numPr>
                <w:ilvl w:val="0"/>
                <w:numId w:val="72"/>
              </w:numPr>
              <w:spacing w:line="276" w:lineRule="auto"/>
              <w:ind w:left="283" w:right="201" w:hanging="12"/>
              <w:contextualSpacing/>
              <w:jc w:val="both"/>
              <w:rPr>
                <w:rFonts w:ascii="Arial" w:eastAsia="Times New Roman" w:hAnsi="Arial" w:cs="Arial"/>
                <w:color w:val="000000"/>
              </w:rPr>
            </w:pPr>
            <w:r w:rsidRPr="005B425A">
              <w:rPr>
                <w:rFonts w:ascii="Arial" w:eastAsia="Times New Roman" w:hAnsi="Arial" w:cs="Arial"/>
                <w:color w:val="000000"/>
              </w:rPr>
              <w:t xml:space="preserve">Low collection rate. </w:t>
            </w:r>
            <w:r w:rsidRPr="005B425A">
              <w:rPr>
                <w:rFonts w:ascii="Arial" w:eastAsia="Times New Roman" w:hAnsi="Arial" w:cs="Arial"/>
                <w:b/>
              </w:rPr>
              <w:t>2.</w:t>
            </w:r>
            <w:r w:rsidRPr="005B425A">
              <w:rPr>
                <w:rFonts w:ascii="Arial" w:eastAsia="Times New Roman" w:hAnsi="Arial" w:cs="Arial"/>
              </w:rPr>
              <w:t xml:space="preserve"> </w:t>
            </w:r>
            <w:r w:rsidRPr="005B425A">
              <w:rPr>
                <w:rFonts w:ascii="Arial" w:eastAsia="Times New Roman" w:hAnsi="Arial" w:cs="Arial"/>
                <w:color w:val="000000"/>
              </w:rPr>
              <w:t xml:space="preserve">Incorrect billing. </w:t>
            </w:r>
            <w:r w:rsidRPr="005B425A">
              <w:rPr>
                <w:rFonts w:ascii="Arial" w:eastAsia="Times New Roman" w:hAnsi="Arial" w:cs="Arial"/>
                <w:b/>
                <w:color w:val="000000"/>
              </w:rPr>
              <w:t>3.</w:t>
            </w:r>
            <w:r w:rsidRPr="005B425A">
              <w:rPr>
                <w:rFonts w:ascii="Arial" w:eastAsia="Times New Roman" w:hAnsi="Arial" w:cs="Arial"/>
                <w:color w:val="000000"/>
              </w:rPr>
              <w:t xml:space="preserve"> Non-payment and poor debt account management. </w:t>
            </w:r>
            <w:r w:rsidRPr="005B425A">
              <w:rPr>
                <w:rFonts w:ascii="Arial" w:eastAsia="Times New Roman" w:hAnsi="Arial" w:cs="Arial"/>
                <w:b/>
                <w:color w:val="000000"/>
              </w:rPr>
              <w:t>4.</w:t>
            </w:r>
            <w:r w:rsidRPr="005B425A">
              <w:rPr>
                <w:rFonts w:ascii="Arial" w:eastAsia="Times New Roman" w:hAnsi="Arial" w:cs="Arial"/>
                <w:color w:val="000000"/>
              </w:rPr>
              <w:t xml:space="preserve"> Unfunded budget. </w:t>
            </w:r>
            <w:r w:rsidRPr="005B425A">
              <w:rPr>
                <w:rFonts w:ascii="Arial" w:eastAsia="Times New Roman" w:hAnsi="Arial" w:cs="Arial"/>
                <w:b/>
                <w:color w:val="000000"/>
              </w:rPr>
              <w:t>5.</w:t>
            </w:r>
            <w:r w:rsidRPr="005B425A">
              <w:rPr>
                <w:rFonts w:ascii="Arial" w:eastAsia="Times New Roman" w:hAnsi="Arial" w:cs="Arial"/>
                <w:color w:val="000000"/>
              </w:rPr>
              <w:t xml:space="preserve"> Not cash backed. </w:t>
            </w:r>
            <w:r w:rsidRPr="005B425A">
              <w:rPr>
                <w:rFonts w:ascii="Arial" w:eastAsia="Times New Roman" w:hAnsi="Arial" w:cs="Arial"/>
                <w:b/>
                <w:color w:val="000000"/>
              </w:rPr>
              <w:t>6.</w:t>
            </w:r>
            <w:r w:rsidRPr="005B425A">
              <w:rPr>
                <w:rFonts w:ascii="Arial" w:eastAsia="Times New Roman" w:hAnsi="Arial" w:cs="Arial"/>
                <w:color w:val="000000"/>
              </w:rPr>
              <w:t xml:space="preserve"> Poor relations with service provider. </w:t>
            </w:r>
            <w:r w:rsidRPr="005B425A">
              <w:rPr>
                <w:rFonts w:ascii="Arial" w:eastAsia="Times New Roman" w:hAnsi="Arial" w:cs="Arial"/>
                <w:b/>
                <w:color w:val="000000"/>
              </w:rPr>
              <w:t>7.</w:t>
            </w:r>
            <w:r w:rsidRPr="005B425A">
              <w:rPr>
                <w:rFonts w:ascii="Arial" w:eastAsia="Times New Roman" w:hAnsi="Arial" w:cs="Arial"/>
                <w:color w:val="000000"/>
              </w:rPr>
              <w:t xml:space="preserve"> Poor relations with residents. </w:t>
            </w:r>
            <w:r w:rsidRPr="005B425A">
              <w:rPr>
                <w:rFonts w:ascii="Arial" w:eastAsia="Times New Roman" w:hAnsi="Arial" w:cs="Arial"/>
                <w:b/>
                <w:color w:val="000000"/>
              </w:rPr>
              <w:t>8.</w:t>
            </w:r>
            <w:r w:rsidRPr="005B425A">
              <w:rPr>
                <w:rFonts w:ascii="Arial" w:eastAsia="Times New Roman" w:hAnsi="Arial" w:cs="Arial"/>
                <w:color w:val="000000"/>
              </w:rPr>
              <w:t xml:space="preserve"> Poor governance leading to non-payment. </w:t>
            </w:r>
            <w:r w:rsidRPr="005B425A">
              <w:rPr>
                <w:rFonts w:ascii="Arial" w:eastAsia="Times New Roman" w:hAnsi="Arial" w:cs="Arial"/>
                <w:b/>
                <w:color w:val="000000"/>
              </w:rPr>
              <w:t>9.</w:t>
            </w:r>
            <w:r w:rsidRPr="005B425A">
              <w:rPr>
                <w:rFonts w:ascii="Arial" w:eastAsia="Times New Roman" w:hAnsi="Arial" w:cs="Arial"/>
                <w:color w:val="000000"/>
              </w:rPr>
              <w:t xml:space="preserve"> High payroll costs. </w:t>
            </w:r>
            <w:r w:rsidRPr="005B425A">
              <w:rPr>
                <w:rFonts w:ascii="Arial" w:eastAsia="Times New Roman" w:hAnsi="Arial" w:cs="Arial"/>
                <w:b/>
                <w:color w:val="000000"/>
              </w:rPr>
              <w:t xml:space="preserve">10. </w:t>
            </w:r>
            <w:r w:rsidRPr="005B425A">
              <w:rPr>
                <w:rFonts w:ascii="Arial" w:eastAsia="Times New Roman" w:hAnsi="Arial" w:cs="Arial"/>
                <w:color w:val="000000"/>
              </w:rPr>
              <w:t xml:space="preserve">Poor implementation of revenue management strategy. </w:t>
            </w:r>
            <w:r w:rsidRPr="005B425A">
              <w:rPr>
                <w:rFonts w:ascii="Arial" w:eastAsia="Times New Roman" w:hAnsi="Arial" w:cs="Arial"/>
                <w:b/>
                <w:color w:val="000000"/>
              </w:rPr>
              <w:t>11.</w:t>
            </w:r>
            <w:r w:rsidRPr="005B425A">
              <w:rPr>
                <w:rFonts w:ascii="Arial" w:eastAsia="Times New Roman" w:hAnsi="Arial" w:cs="Arial"/>
                <w:color w:val="000000"/>
              </w:rPr>
              <w:t xml:space="preserve"> Inaccuracy of the indigent register.</w:t>
            </w:r>
          </w:p>
        </w:tc>
      </w:tr>
      <w:tr w:rsidR="005B425A" w:rsidRPr="005B425A" w:rsidTr="00BB19D0">
        <w:trPr>
          <w:trHeight w:val="193"/>
        </w:trPr>
        <w:tc>
          <w:tcPr>
            <w:tcW w:w="2917" w:type="dxa"/>
            <w:tcBorders>
              <w:top w:val="nil"/>
              <w:left w:val="single" w:sz="4" w:space="0" w:color="auto"/>
              <w:bottom w:val="single" w:sz="4" w:space="0" w:color="auto"/>
              <w:right w:val="single" w:sz="4" w:space="0" w:color="auto"/>
            </w:tcBorders>
            <w:shd w:val="clear" w:color="auto" w:fill="auto"/>
          </w:tcPr>
          <w:p w:rsidR="005B425A" w:rsidRPr="005B425A" w:rsidRDefault="005B425A" w:rsidP="000F3B66">
            <w:pPr>
              <w:spacing w:line="276" w:lineRule="auto"/>
              <w:ind w:left="142" w:right="82" w:hanging="10"/>
              <w:jc w:val="both"/>
              <w:rPr>
                <w:rFonts w:ascii="Arial" w:eastAsia="Times New Roman" w:hAnsi="Arial" w:cs="Arial"/>
                <w:b/>
                <w:bCs/>
                <w:color w:val="000000"/>
              </w:rPr>
            </w:pPr>
            <w:r w:rsidRPr="005B425A">
              <w:rPr>
                <w:rFonts w:ascii="Arial" w:eastAsia="Times New Roman" w:hAnsi="Arial" w:cs="Arial"/>
                <w:b/>
                <w:bCs/>
                <w:color w:val="000000"/>
              </w:rPr>
              <w:t xml:space="preserve">Inadequate and ageing water infrastructure including plants  </w:t>
            </w:r>
          </w:p>
        </w:tc>
        <w:tc>
          <w:tcPr>
            <w:tcW w:w="6438" w:type="dxa"/>
            <w:tcBorders>
              <w:top w:val="nil"/>
              <w:left w:val="nil"/>
              <w:bottom w:val="single" w:sz="4" w:space="0" w:color="auto"/>
              <w:right w:val="single" w:sz="4" w:space="0" w:color="auto"/>
            </w:tcBorders>
            <w:shd w:val="clear" w:color="auto" w:fill="auto"/>
          </w:tcPr>
          <w:p w:rsidR="005B425A" w:rsidRPr="005B425A" w:rsidRDefault="005B425A" w:rsidP="00CE1860">
            <w:pPr>
              <w:numPr>
                <w:ilvl w:val="0"/>
                <w:numId w:val="73"/>
              </w:numPr>
              <w:spacing w:line="276" w:lineRule="auto"/>
              <w:ind w:left="283" w:right="201" w:hanging="12"/>
              <w:contextualSpacing/>
              <w:jc w:val="both"/>
              <w:rPr>
                <w:rFonts w:ascii="Arial" w:eastAsia="Times New Roman" w:hAnsi="Arial" w:cs="Arial"/>
                <w:color w:val="000000"/>
              </w:rPr>
            </w:pPr>
            <w:r w:rsidRPr="005B425A">
              <w:rPr>
                <w:rFonts w:ascii="Arial" w:eastAsia="Times New Roman" w:hAnsi="Arial" w:cs="Arial"/>
                <w:color w:val="000000"/>
              </w:rPr>
              <w:t xml:space="preserve">Ageing infrastructure. </w:t>
            </w:r>
            <w:r w:rsidRPr="005B425A">
              <w:rPr>
                <w:rFonts w:ascii="Arial" w:eastAsia="Times New Roman" w:hAnsi="Arial" w:cs="Arial"/>
                <w:b/>
                <w:color w:val="000000"/>
              </w:rPr>
              <w:t>2.</w:t>
            </w:r>
            <w:r w:rsidRPr="005B425A">
              <w:rPr>
                <w:rFonts w:ascii="Arial" w:eastAsia="Times New Roman" w:hAnsi="Arial" w:cs="Arial"/>
                <w:color w:val="000000"/>
              </w:rPr>
              <w:t xml:space="preserve"> Lack of preventative and scheduled maintenance of existing water reticulation system. </w:t>
            </w:r>
            <w:r w:rsidRPr="005B425A">
              <w:rPr>
                <w:rFonts w:ascii="Arial" w:eastAsia="Times New Roman" w:hAnsi="Arial" w:cs="Arial"/>
              </w:rPr>
              <w:t xml:space="preserve">3. </w:t>
            </w:r>
            <w:r w:rsidRPr="005B425A">
              <w:rPr>
                <w:rFonts w:ascii="Arial" w:eastAsia="Times New Roman" w:hAnsi="Arial" w:cs="Arial"/>
                <w:color w:val="000000"/>
              </w:rPr>
              <w:t xml:space="preserve">Poor implementation of maintenance plans. </w:t>
            </w:r>
            <w:r w:rsidRPr="005B425A">
              <w:rPr>
                <w:rFonts w:ascii="Arial" w:eastAsia="Times New Roman" w:hAnsi="Arial" w:cs="Arial"/>
                <w:b/>
                <w:color w:val="000000"/>
              </w:rPr>
              <w:t>4.</w:t>
            </w:r>
            <w:r w:rsidRPr="005B425A">
              <w:rPr>
                <w:rFonts w:ascii="Arial" w:eastAsia="Times New Roman" w:hAnsi="Arial" w:cs="Arial"/>
                <w:color w:val="000000"/>
              </w:rPr>
              <w:t xml:space="preserve">  Inadequate funding for maintenance. </w:t>
            </w:r>
            <w:r w:rsidRPr="005B425A">
              <w:rPr>
                <w:rFonts w:ascii="Arial" w:eastAsia="Times New Roman" w:hAnsi="Arial" w:cs="Arial"/>
                <w:b/>
                <w:color w:val="000000"/>
              </w:rPr>
              <w:t xml:space="preserve">5. </w:t>
            </w:r>
            <w:r w:rsidRPr="005B425A">
              <w:rPr>
                <w:rFonts w:ascii="Arial" w:eastAsia="Times New Roman" w:hAnsi="Arial" w:cs="Arial"/>
                <w:color w:val="000000"/>
              </w:rPr>
              <w:t xml:space="preserve">No regular maintenance of bulk water treatment plants. </w:t>
            </w:r>
            <w:r w:rsidRPr="005B425A">
              <w:rPr>
                <w:rFonts w:ascii="Arial" w:eastAsia="Times New Roman" w:hAnsi="Arial" w:cs="Arial"/>
                <w:b/>
                <w:color w:val="000000"/>
              </w:rPr>
              <w:t>6.</w:t>
            </w:r>
            <w:r w:rsidRPr="005B425A">
              <w:rPr>
                <w:rFonts w:ascii="Arial" w:eastAsia="Times New Roman" w:hAnsi="Arial" w:cs="Arial"/>
                <w:color w:val="000000"/>
              </w:rPr>
              <w:t xml:space="preserve"> Non implementation of WSDP.</w:t>
            </w:r>
            <w:r w:rsidRPr="005B425A">
              <w:rPr>
                <w:rFonts w:ascii="Arial" w:eastAsia="Times New Roman" w:hAnsi="Arial" w:cs="Arial"/>
                <w:b/>
                <w:color w:val="000000"/>
              </w:rPr>
              <w:t xml:space="preserve"> 7</w:t>
            </w:r>
            <w:r w:rsidRPr="005B425A">
              <w:rPr>
                <w:rFonts w:ascii="Arial" w:eastAsia="Times New Roman" w:hAnsi="Arial" w:cs="Arial"/>
                <w:color w:val="000000"/>
              </w:rPr>
              <w:t xml:space="preserve">. Poor spending on conditional grants. 8. Vandalism of the infrastructure. </w:t>
            </w:r>
            <w:r w:rsidRPr="005B425A">
              <w:rPr>
                <w:rFonts w:ascii="Arial" w:eastAsia="Times New Roman" w:hAnsi="Arial" w:cs="Arial"/>
                <w:b/>
                <w:color w:val="000000"/>
              </w:rPr>
              <w:t>8.</w:t>
            </w:r>
            <w:r w:rsidRPr="005B425A">
              <w:rPr>
                <w:rFonts w:ascii="Arial" w:eastAsia="Times New Roman" w:hAnsi="Arial" w:cs="Arial"/>
                <w:color w:val="000000"/>
              </w:rPr>
              <w:t xml:space="preserve"> Inadequate funding to replace ageing infrastructure. </w:t>
            </w:r>
            <w:r w:rsidRPr="005B425A">
              <w:rPr>
                <w:rFonts w:ascii="Arial" w:eastAsia="Times New Roman" w:hAnsi="Arial" w:cs="Arial"/>
                <w:b/>
                <w:color w:val="000000"/>
              </w:rPr>
              <w:t>9.</w:t>
            </w:r>
            <w:r w:rsidRPr="005B425A">
              <w:rPr>
                <w:rFonts w:ascii="Arial" w:eastAsia="Times New Roman" w:hAnsi="Arial" w:cs="Arial"/>
                <w:color w:val="000000"/>
              </w:rPr>
              <w:t xml:space="preserve"> Delays in procurement process.</w:t>
            </w:r>
          </w:p>
        </w:tc>
      </w:tr>
      <w:tr w:rsidR="005B425A" w:rsidRPr="005B425A" w:rsidTr="00BB19D0">
        <w:trPr>
          <w:trHeight w:val="19"/>
        </w:trPr>
        <w:tc>
          <w:tcPr>
            <w:tcW w:w="2917" w:type="dxa"/>
            <w:tcBorders>
              <w:top w:val="nil"/>
              <w:left w:val="single" w:sz="4" w:space="0" w:color="auto"/>
              <w:bottom w:val="single" w:sz="4" w:space="0" w:color="auto"/>
              <w:right w:val="single" w:sz="4" w:space="0" w:color="auto"/>
            </w:tcBorders>
            <w:shd w:val="clear" w:color="000000" w:fill="FFFFFF"/>
          </w:tcPr>
          <w:p w:rsidR="005B425A" w:rsidRPr="005B425A" w:rsidRDefault="005B425A" w:rsidP="000F3B66">
            <w:pPr>
              <w:spacing w:line="276" w:lineRule="auto"/>
              <w:ind w:left="142" w:right="223" w:hanging="10"/>
              <w:jc w:val="both"/>
              <w:rPr>
                <w:rFonts w:ascii="Arial" w:eastAsia="Times New Roman" w:hAnsi="Arial" w:cs="Arial"/>
                <w:b/>
                <w:bCs/>
                <w:color w:val="000000"/>
              </w:rPr>
            </w:pPr>
            <w:r w:rsidRPr="005B425A">
              <w:rPr>
                <w:rFonts w:ascii="Arial" w:eastAsia="Times New Roman" w:hAnsi="Arial" w:cs="Arial"/>
                <w:b/>
                <w:bCs/>
                <w:color w:val="000000"/>
              </w:rPr>
              <w:t>Ageing road and Stormwater Infrastructure</w:t>
            </w:r>
          </w:p>
        </w:tc>
        <w:tc>
          <w:tcPr>
            <w:tcW w:w="6438" w:type="dxa"/>
            <w:tcBorders>
              <w:top w:val="nil"/>
              <w:left w:val="nil"/>
              <w:bottom w:val="single" w:sz="4" w:space="0" w:color="auto"/>
              <w:right w:val="single" w:sz="4" w:space="0" w:color="auto"/>
            </w:tcBorders>
            <w:shd w:val="clear" w:color="000000" w:fill="FFFFFF"/>
          </w:tcPr>
          <w:p w:rsidR="005B425A" w:rsidRPr="005B425A" w:rsidRDefault="005B425A" w:rsidP="00CE1860">
            <w:pPr>
              <w:numPr>
                <w:ilvl w:val="0"/>
                <w:numId w:val="74"/>
              </w:numPr>
              <w:spacing w:line="276" w:lineRule="auto"/>
              <w:ind w:left="283" w:right="201" w:hanging="12"/>
              <w:contextualSpacing/>
              <w:jc w:val="both"/>
              <w:rPr>
                <w:rFonts w:ascii="Arial" w:eastAsia="Times New Roman" w:hAnsi="Arial" w:cs="Arial"/>
                <w:color w:val="000000"/>
              </w:rPr>
            </w:pPr>
            <w:r w:rsidRPr="005B425A">
              <w:rPr>
                <w:rFonts w:ascii="Arial" w:eastAsia="Times New Roman" w:hAnsi="Arial" w:cs="Arial"/>
                <w:color w:val="000000"/>
              </w:rPr>
              <w:t xml:space="preserve">Lack of maintenance, no maintenance plans. </w:t>
            </w:r>
            <w:r w:rsidRPr="005B425A">
              <w:rPr>
                <w:rFonts w:ascii="Arial" w:eastAsia="Times New Roman" w:hAnsi="Arial" w:cs="Arial"/>
                <w:b/>
                <w:color w:val="000000"/>
              </w:rPr>
              <w:t>2.</w:t>
            </w:r>
            <w:r w:rsidRPr="005B425A">
              <w:rPr>
                <w:rFonts w:ascii="Arial" w:eastAsia="Times New Roman" w:hAnsi="Arial" w:cs="Arial"/>
                <w:color w:val="000000"/>
              </w:rPr>
              <w:t xml:space="preserve"> Insufficient funds. </w:t>
            </w:r>
            <w:r w:rsidRPr="005B425A">
              <w:rPr>
                <w:rFonts w:ascii="Arial" w:eastAsia="Times New Roman" w:hAnsi="Arial" w:cs="Arial"/>
                <w:b/>
                <w:color w:val="000000"/>
              </w:rPr>
              <w:t>3.</w:t>
            </w:r>
            <w:r w:rsidRPr="005B425A">
              <w:rPr>
                <w:rFonts w:ascii="Arial" w:eastAsia="Times New Roman" w:hAnsi="Arial" w:cs="Arial"/>
                <w:color w:val="000000"/>
              </w:rPr>
              <w:t xml:space="preserve"> Lack of resources such as plant and equipment. </w:t>
            </w:r>
            <w:r w:rsidRPr="005B425A">
              <w:rPr>
                <w:rFonts w:ascii="Arial" w:eastAsia="Times New Roman" w:hAnsi="Arial" w:cs="Arial"/>
                <w:b/>
                <w:color w:val="000000"/>
              </w:rPr>
              <w:t>4.</w:t>
            </w:r>
            <w:r w:rsidRPr="005B425A">
              <w:rPr>
                <w:rFonts w:ascii="Arial" w:eastAsia="Times New Roman" w:hAnsi="Arial" w:cs="Arial"/>
                <w:color w:val="000000"/>
              </w:rPr>
              <w:t xml:space="preserve"> Low staff morale. </w:t>
            </w:r>
            <w:r w:rsidRPr="005B425A">
              <w:rPr>
                <w:rFonts w:ascii="Arial" w:eastAsia="Times New Roman" w:hAnsi="Arial" w:cs="Arial"/>
                <w:b/>
                <w:color w:val="000000"/>
              </w:rPr>
              <w:t>5.</w:t>
            </w:r>
            <w:r w:rsidRPr="005B425A">
              <w:rPr>
                <w:rFonts w:ascii="Arial" w:eastAsia="Times New Roman" w:hAnsi="Arial" w:cs="Arial"/>
                <w:color w:val="000000"/>
              </w:rPr>
              <w:t xml:space="preserve"> Inadequate maintenance of storm water infrastructure. </w:t>
            </w:r>
            <w:r w:rsidRPr="005B425A">
              <w:rPr>
                <w:rFonts w:ascii="Arial" w:eastAsia="Times New Roman" w:hAnsi="Arial" w:cs="Arial"/>
                <w:b/>
                <w:color w:val="000000"/>
              </w:rPr>
              <w:t xml:space="preserve">6. </w:t>
            </w:r>
            <w:r w:rsidRPr="005B425A">
              <w:rPr>
                <w:rFonts w:ascii="Arial" w:eastAsia="Times New Roman" w:hAnsi="Arial" w:cs="Arial"/>
                <w:color w:val="000000"/>
              </w:rPr>
              <w:t>No capital budget allocation. Lack of skills. Increased traffic volumes.</w:t>
            </w:r>
          </w:p>
          <w:p w:rsidR="005B425A" w:rsidRPr="005B425A" w:rsidRDefault="005B425A" w:rsidP="000F3B66">
            <w:pPr>
              <w:spacing w:line="276" w:lineRule="auto"/>
              <w:ind w:left="862"/>
              <w:contextualSpacing/>
              <w:jc w:val="both"/>
              <w:rPr>
                <w:rFonts w:ascii="Arial" w:eastAsia="Times New Roman" w:hAnsi="Arial" w:cs="Arial"/>
                <w:color w:val="000000"/>
              </w:rPr>
            </w:pPr>
          </w:p>
        </w:tc>
      </w:tr>
      <w:tr w:rsidR="005B425A" w:rsidRPr="005B425A" w:rsidTr="000F3B66">
        <w:trPr>
          <w:trHeight w:val="1364"/>
        </w:trPr>
        <w:tc>
          <w:tcPr>
            <w:tcW w:w="2917" w:type="dxa"/>
            <w:tcBorders>
              <w:top w:val="single" w:sz="4" w:space="0" w:color="auto"/>
              <w:left w:val="single" w:sz="4" w:space="0" w:color="auto"/>
              <w:bottom w:val="single" w:sz="4" w:space="0" w:color="auto"/>
              <w:right w:val="single" w:sz="4" w:space="0" w:color="auto"/>
            </w:tcBorders>
            <w:shd w:val="clear" w:color="000000" w:fill="FFFFFF"/>
          </w:tcPr>
          <w:p w:rsidR="005B425A" w:rsidRPr="005B425A" w:rsidRDefault="005B425A" w:rsidP="000F3B66">
            <w:pPr>
              <w:spacing w:line="276" w:lineRule="auto"/>
              <w:ind w:left="142" w:right="82" w:hanging="10"/>
              <w:jc w:val="both"/>
              <w:rPr>
                <w:rFonts w:ascii="Arial" w:eastAsia="Times New Roman" w:hAnsi="Arial" w:cs="Arial"/>
                <w:b/>
                <w:bCs/>
                <w:color w:val="000000"/>
              </w:rPr>
            </w:pPr>
            <w:r w:rsidRPr="005B425A">
              <w:rPr>
                <w:rFonts w:ascii="Arial" w:eastAsia="Times New Roman" w:hAnsi="Arial" w:cs="Arial"/>
                <w:b/>
                <w:bCs/>
                <w:color w:val="000000"/>
              </w:rPr>
              <w:t>Unstable and poor reliability of supply of electricity</w:t>
            </w:r>
          </w:p>
        </w:tc>
        <w:tc>
          <w:tcPr>
            <w:tcW w:w="6438" w:type="dxa"/>
            <w:tcBorders>
              <w:top w:val="single" w:sz="4" w:space="0" w:color="auto"/>
              <w:left w:val="single" w:sz="4" w:space="0" w:color="auto"/>
              <w:bottom w:val="single" w:sz="4" w:space="0" w:color="auto"/>
              <w:right w:val="single" w:sz="4" w:space="0" w:color="auto"/>
            </w:tcBorders>
            <w:shd w:val="clear" w:color="000000" w:fill="FFFFFF"/>
          </w:tcPr>
          <w:p w:rsidR="005B425A" w:rsidRPr="000F3B66" w:rsidRDefault="005B425A" w:rsidP="00CE1860">
            <w:pPr>
              <w:numPr>
                <w:ilvl w:val="0"/>
                <w:numId w:val="75"/>
              </w:numPr>
              <w:spacing w:line="276" w:lineRule="auto"/>
              <w:ind w:left="283" w:right="201" w:hanging="12"/>
              <w:contextualSpacing/>
              <w:jc w:val="both"/>
              <w:rPr>
                <w:rFonts w:ascii="Arial" w:eastAsia="Times New Roman" w:hAnsi="Arial" w:cs="Arial"/>
                <w:color w:val="000000"/>
              </w:rPr>
            </w:pPr>
            <w:r w:rsidRPr="005B425A">
              <w:rPr>
                <w:rFonts w:ascii="Arial" w:eastAsia="Times New Roman" w:hAnsi="Arial" w:cs="Arial"/>
                <w:color w:val="000000"/>
              </w:rPr>
              <w:t xml:space="preserve">No maintenance plans. </w:t>
            </w:r>
            <w:r w:rsidRPr="005B425A">
              <w:rPr>
                <w:rFonts w:ascii="Arial" w:eastAsia="Times New Roman" w:hAnsi="Arial" w:cs="Arial"/>
                <w:b/>
                <w:color w:val="000000"/>
              </w:rPr>
              <w:t>2.</w:t>
            </w:r>
            <w:r w:rsidRPr="005B425A">
              <w:rPr>
                <w:rFonts w:ascii="Arial" w:eastAsia="Times New Roman" w:hAnsi="Arial" w:cs="Arial"/>
                <w:color w:val="000000"/>
              </w:rPr>
              <w:t xml:space="preserve"> Ageing infrastructure. </w:t>
            </w:r>
            <w:r w:rsidRPr="005B425A">
              <w:rPr>
                <w:rFonts w:ascii="Arial" w:eastAsia="Times New Roman" w:hAnsi="Arial" w:cs="Arial"/>
                <w:b/>
                <w:color w:val="000000"/>
              </w:rPr>
              <w:t>3.</w:t>
            </w:r>
            <w:r w:rsidRPr="005B425A">
              <w:rPr>
                <w:rFonts w:ascii="Arial" w:eastAsia="Times New Roman" w:hAnsi="Arial" w:cs="Arial"/>
                <w:color w:val="000000"/>
              </w:rPr>
              <w:t xml:space="preserve"> Lack of funding for maintenance. </w:t>
            </w:r>
            <w:r w:rsidRPr="005B425A">
              <w:rPr>
                <w:rFonts w:ascii="Arial" w:eastAsia="Times New Roman" w:hAnsi="Arial" w:cs="Arial"/>
                <w:b/>
                <w:color w:val="000000"/>
              </w:rPr>
              <w:t>4.</w:t>
            </w:r>
            <w:r w:rsidRPr="005B425A">
              <w:rPr>
                <w:rFonts w:ascii="Arial" w:eastAsia="Times New Roman" w:hAnsi="Arial" w:cs="Arial"/>
                <w:color w:val="000000"/>
              </w:rPr>
              <w:t xml:space="preserve"> Vandalism/Theft. </w:t>
            </w:r>
            <w:r w:rsidRPr="005B425A">
              <w:rPr>
                <w:rFonts w:ascii="Arial" w:eastAsia="Times New Roman" w:hAnsi="Arial" w:cs="Arial"/>
                <w:b/>
                <w:color w:val="000000"/>
              </w:rPr>
              <w:t>5.</w:t>
            </w:r>
            <w:r w:rsidRPr="005B425A">
              <w:rPr>
                <w:rFonts w:ascii="Arial" w:eastAsia="Times New Roman" w:hAnsi="Arial" w:cs="Arial"/>
                <w:color w:val="000000"/>
              </w:rPr>
              <w:t xml:space="preserve"> Non-compliance on calibrations of testing equipment. </w:t>
            </w:r>
            <w:r w:rsidRPr="005B425A">
              <w:rPr>
                <w:rFonts w:ascii="Arial" w:eastAsia="Times New Roman" w:hAnsi="Arial" w:cs="Arial"/>
                <w:b/>
                <w:color w:val="000000"/>
              </w:rPr>
              <w:t>6.</w:t>
            </w:r>
            <w:r w:rsidRPr="005B425A">
              <w:rPr>
                <w:rFonts w:ascii="Arial" w:eastAsia="Times New Roman" w:hAnsi="Arial" w:cs="Arial"/>
                <w:color w:val="000000"/>
              </w:rPr>
              <w:t xml:space="preserve"> Non-existence on mandatory trainings. </w:t>
            </w:r>
            <w:r w:rsidRPr="005B425A">
              <w:rPr>
                <w:rFonts w:ascii="Arial" w:eastAsia="Times New Roman" w:hAnsi="Arial" w:cs="Arial"/>
                <w:b/>
                <w:color w:val="000000"/>
              </w:rPr>
              <w:t>7.</w:t>
            </w:r>
            <w:r w:rsidRPr="005B425A">
              <w:rPr>
                <w:rFonts w:ascii="Arial" w:eastAsia="Times New Roman" w:hAnsi="Arial" w:cs="Arial"/>
                <w:color w:val="000000"/>
              </w:rPr>
              <w:t xml:space="preserve"> Delays in SCM processes for emergency situations. </w:t>
            </w:r>
          </w:p>
        </w:tc>
      </w:tr>
      <w:tr w:rsidR="005B425A" w:rsidRPr="005B425A" w:rsidTr="00BB19D0">
        <w:trPr>
          <w:trHeight w:val="193"/>
        </w:trPr>
        <w:tc>
          <w:tcPr>
            <w:tcW w:w="2917" w:type="dxa"/>
            <w:tcBorders>
              <w:top w:val="single" w:sz="4" w:space="0" w:color="auto"/>
              <w:left w:val="single" w:sz="4" w:space="0" w:color="auto"/>
              <w:bottom w:val="single" w:sz="4" w:space="0" w:color="auto"/>
              <w:right w:val="single" w:sz="4" w:space="0" w:color="auto"/>
            </w:tcBorders>
            <w:shd w:val="clear" w:color="auto" w:fill="auto"/>
          </w:tcPr>
          <w:p w:rsidR="005B425A" w:rsidRPr="005B425A" w:rsidRDefault="005B425A" w:rsidP="000F3B66">
            <w:pPr>
              <w:spacing w:line="276" w:lineRule="auto"/>
              <w:ind w:left="142" w:right="82" w:hanging="10"/>
              <w:jc w:val="both"/>
              <w:rPr>
                <w:rFonts w:ascii="Arial" w:eastAsia="Times New Roman" w:hAnsi="Arial" w:cs="Arial"/>
                <w:b/>
                <w:bCs/>
                <w:color w:val="000000"/>
              </w:rPr>
            </w:pPr>
            <w:r w:rsidRPr="005B425A">
              <w:rPr>
                <w:rFonts w:ascii="Arial" w:eastAsia="Times New Roman" w:hAnsi="Arial" w:cs="Arial"/>
                <w:b/>
                <w:bCs/>
                <w:color w:val="000000"/>
              </w:rPr>
              <w:lastRenderedPageBreak/>
              <w:t>Solid waste management</w:t>
            </w:r>
          </w:p>
        </w:tc>
        <w:tc>
          <w:tcPr>
            <w:tcW w:w="6438" w:type="dxa"/>
            <w:tcBorders>
              <w:top w:val="single" w:sz="4" w:space="0" w:color="auto"/>
              <w:left w:val="nil"/>
              <w:bottom w:val="single" w:sz="4" w:space="0" w:color="auto"/>
              <w:right w:val="single" w:sz="4" w:space="0" w:color="auto"/>
            </w:tcBorders>
            <w:shd w:val="clear" w:color="auto" w:fill="auto"/>
          </w:tcPr>
          <w:p w:rsidR="005B425A" w:rsidRPr="000F3B66" w:rsidRDefault="005B425A" w:rsidP="00CE1860">
            <w:pPr>
              <w:numPr>
                <w:ilvl w:val="0"/>
                <w:numId w:val="76"/>
              </w:numPr>
              <w:spacing w:line="276" w:lineRule="auto"/>
              <w:ind w:left="283" w:right="201" w:hanging="12"/>
              <w:contextualSpacing/>
              <w:jc w:val="both"/>
              <w:rPr>
                <w:rFonts w:ascii="Arial" w:eastAsia="Times New Roman" w:hAnsi="Arial" w:cs="Arial"/>
                <w:color w:val="000000"/>
              </w:rPr>
            </w:pPr>
            <w:r w:rsidRPr="005B425A">
              <w:rPr>
                <w:rFonts w:ascii="Arial" w:eastAsia="Times New Roman" w:hAnsi="Arial" w:cs="Arial"/>
                <w:color w:val="000000"/>
              </w:rPr>
              <w:t xml:space="preserve">Lack of protective wear. </w:t>
            </w:r>
            <w:r w:rsidRPr="005B425A">
              <w:rPr>
                <w:rFonts w:ascii="Arial" w:eastAsia="Times New Roman" w:hAnsi="Arial" w:cs="Arial"/>
                <w:b/>
                <w:color w:val="000000"/>
              </w:rPr>
              <w:t>2.</w:t>
            </w:r>
            <w:r w:rsidRPr="005B425A">
              <w:rPr>
                <w:rFonts w:ascii="Arial" w:eastAsia="Times New Roman" w:hAnsi="Arial" w:cs="Arial"/>
                <w:color w:val="000000"/>
              </w:rPr>
              <w:t xml:space="preserve"> Inadequate vehicles for refuse collection. </w:t>
            </w:r>
            <w:r w:rsidRPr="005B425A">
              <w:rPr>
                <w:rFonts w:ascii="Arial" w:eastAsia="Times New Roman" w:hAnsi="Arial" w:cs="Arial"/>
                <w:b/>
                <w:color w:val="000000"/>
              </w:rPr>
              <w:t>3.</w:t>
            </w:r>
            <w:r w:rsidRPr="005B425A">
              <w:rPr>
                <w:rFonts w:ascii="Arial" w:eastAsia="Times New Roman" w:hAnsi="Arial" w:cs="Arial"/>
                <w:color w:val="000000"/>
              </w:rPr>
              <w:t xml:space="preserve"> Management and maintenance of the municipal tip. </w:t>
            </w:r>
            <w:r w:rsidRPr="005B425A">
              <w:rPr>
                <w:rFonts w:ascii="Arial" w:eastAsia="Times New Roman" w:hAnsi="Arial" w:cs="Arial"/>
                <w:b/>
                <w:color w:val="000000"/>
              </w:rPr>
              <w:t>4.</w:t>
            </w:r>
            <w:r w:rsidRPr="005B425A">
              <w:rPr>
                <w:rFonts w:ascii="Arial" w:eastAsia="Times New Roman" w:hAnsi="Arial" w:cs="Arial"/>
                <w:color w:val="000000"/>
              </w:rPr>
              <w:t xml:space="preserve"> Illegal dumping by the communities. </w:t>
            </w:r>
            <w:r w:rsidRPr="005B425A">
              <w:rPr>
                <w:rFonts w:ascii="Arial" w:eastAsia="Times New Roman" w:hAnsi="Arial" w:cs="Arial"/>
                <w:b/>
                <w:color w:val="000000"/>
              </w:rPr>
              <w:t>5.</w:t>
            </w:r>
            <w:r w:rsidRPr="005B425A">
              <w:rPr>
                <w:rFonts w:ascii="Arial" w:eastAsia="Times New Roman" w:hAnsi="Arial" w:cs="Arial"/>
                <w:color w:val="000000"/>
              </w:rPr>
              <w:t xml:space="preserve"> Refuse bags not availed. Staff shortages.</w:t>
            </w:r>
          </w:p>
        </w:tc>
      </w:tr>
      <w:tr w:rsidR="005B425A" w:rsidRPr="005B425A" w:rsidTr="00BB19D0">
        <w:trPr>
          <w:trHeight w:val="193"/>
        </w:trPr>
        <w:tc>
          <w:tcPr>
            <w:tcW w:w="2917" w:type="dxa"/>
            <w:tcBorders>
              <w:top w:val="single" w:sz="4" w:space="0" w:color="auto"/>
              <w:left w:val="single" w:sz="4" w:space="0" w:color="auto"/>
              <w:bottom w:val="single" w:sz="4" w:space="0" w:color="auto"/>
              <w:right w:val="single" w:sz="4" w:space="0" w:color="auto"/>
            </w:tcBorders>
            <w:shd w:val="clear" w:color="auto" w:fill="auto"/>
          </w:tcPr>
          <w:p w:rsidR="005B425A" w:rsidRPr="005B425A" w:rsidRDefault="005B425A" w:rsidP="000F3B66">
            <w:pPr>
              <w:spacing w:line="276" w:lineRule="auto"/>
              <w:ind w:left="142" w:right="82" w:hanging="10"/>
              <w:jc w:val="both"/>
              <w:rPr>
                <w:rFonts w:ascii="Arial" w:eastAsia="Times New Roman" w:hAnsi="Arial" w:cs="Arial"/>
                <w:b/>
                <w:bCs/>
                <w:color w:val="000000"/>
              </w:rPr>
            </w:pPr>
            <w:r w:rsidRPr="005B425A">
              <w:rPr>
                <w:rFonts w:ascii="Arial" w:eastAsia="Times New Roman" w:hAnsi="Arial" w:cs="Arial"/>
                <w:b/>
                <w:bCs/>
                <w:color w:val="000000"/>
              </w:rPr>
              <w:t>Performance targets not fully achieved</w:t>
            </w:r>
          </w:p>
        </w:tc>
        <w:tc>
          <w:tcPr>
            <w:tcW w:w="6438" w:type="dxa"/>
            <w:tcBorders>
              <w:top w:val="single" w:sz="4" w:space="0" w:color="auto"/>
              <w:left w:val="single" w:sz="4" w:space="0" w:color="auto"/>
              <w:bottom w:val="single" w:sz="4" w:space="0" w:color="auto"/>
              <w:right w:val="single" w:sz="4" w:space="0" w:color="auto"/>
            </w:tcBorders>
            <w:shd w:val="clear" w:color="auto" w:fill="auto"/>
          </w:tcPr>
          <w:p w:rsidR="005B425A" w:rsidRPr="005B425A" w:rsidRDefault="005B425A" w:rsidP="00CE1860">
            <w:pPr>
              <w:numPr>
                <w:ilvl w:val="0"/>
                <w:numId w:val="77"/>
              </w:numPr>
              <w:spacing w:line="276" w:lineRule="auto"/>
              <w:ind w:left="283" w:right="201"/>
              <w:contextualSpacing/>
              <w:jc w:val="both"/>
              <w:rPr>
                <w:rFonts w:ascii="Arial" w:eastAsia="Times New Roman" w:hAnsi="Arial" w:cs="Arial"/>
                <w:color w:val="000000"/>
              </w:rPr>
            </w:pPr>
            <w:r w:rsidRPr="005B425A">
              <w:rPr>
                <w:rFonts w:ascii="Arial" w:eastAsia="Times New Roman" w:hAnsi="Arial" w:cs="Arial"/>
                <w:color w:val="000000"/>
              </w:rPr>
              <w:t xml:space="preserve"> Setting of unrealistic targets.  </w:t>
            </w:r>
            <w:r w:rsidRPr="005B425A">
              <w:rPr>
                <w:rFonts w:ascii="Arial" w:eastAsia="Times New Roman" w:hAnsi="Arial" w:cs="Arial"/>
                <w:b/>
                <w:color w:val="000000"/>
              </w:rPr>
              <w:t>2.</w:t>
            </w:r>
            <w:r w:rsidRPr="005B425A">
              <w:rPr>
                <w:rFonts w:ascii="Arial" w:eastAsia="Times New Roman" w:hAnsi="Arial" w:cs="Arial"/>
                <w:color w:val="000000"/>
              </w:rPr>
              <w:t xml:space="preserve"> Poor planning. </w:t>
            </w:r>
            <w:r w:rsidRPr="005B425A">
              <w:rPr>
                <w:rFonts w:ascii="Arial" w:eastAsia="Times New Roman" w:hAnsi="Arial" w:cs="Arial"/>
                <w:b/>
                <w:color w:val="000000"/>
              </w:rPr>
              <w:t>3.</w:t>
            </w:r>
            <w:r w:rsidRPr="005B425A">
              <w:rPr>
                <w:rFonts w:ascii="Arial" w:eastAsia="Times New Roman" w:hAnsi="Arial" w:cs="Arial"/>
                <w:color w:val="000000"/>
              </w:rPr>
              <w:t xml:space="preserve"> Poor management of leave </w:t>
            </w:r>
            <w:r w:rsidRPr="005B425A">
              <w:rPr>
                <w:rFonts w:ascii="Arial" w:eastAsia="Times New Roman" w:hAnsi="Arial" w:cs="Arial"/>
                <w:b/>
                <w:color w:val="000000"/>
              </w:rPr>
              <w:t>4.</w:t>
            </w:r>
            <w:r w:rsidRPr="005B425A">
              <w:rPr>
                <w:rFonts w:ascii="Arial" w:eastAsia="Times New Roman" w:hAnsi="Arial" w:cs="Arial"/>
                <w:color w:val="000000"/>
              </w:rPr>
              <w:t xml:space="preserve"> Low staff morale. </w:t>
            </w:r>
            <w:r w:rsidRPr="005B425A">
              <w:rPr>
                <w:rFonts w:ascii="Arial" w:eastAsia="Times New Roman" w:hAnsi="Arial" w:cs="Arial"/>
                <w:b/>
                <w:color w:val="000000"/>
              </w:rPr>
              <w:t>6.</w:t>
            </w:r>
            <w:r w:rsidRPr="005B425A">
              <w:rPr>
                <w:rFonts w:ascii="Arial" w:eastAsia="Times New Roman" w:hAnsi="Arial" w:cs="Arial"/>
                <w:color w:val="000000"/>
              </w:rPr>
              <w:t xml:space="preserve"> Shortage of skills/expertise in some areas of responsibility. </w:t>
            </w:r>
            <w:r w:rsidRPr="005B425A">
              <w:rPr>
                <w:rFonts w:ascii="Arial" w:eastAsia="Times New Roman" w:hAnsi="Arial" w:cs="Arial"/>
                <w:b/>
                <w:color w:val="000000"/>
              </w:rPr>
              <w:t>7.</w:t>
            </w:r>
            <w:r w:rsidRPr="005B425A">
              <w:rPr>
                <w:rFonts w:ascii="Arial" w:eastAsia="Times New Roman" w:hAnsi="Arial" w:cs="Arial"/>
                <w:color w:val="000000"/>
              </w:rPr>
              <w:t xml:space="preserve"> PMS not cascaded down to other levels of management. </w:t>
            </w:r>
          </w:p>
          <w:p w:rsidR="005B425A" w:rsidRPr="005B425A" w:rsidRDefault="005B425A" w:rsidP="000F3B66">
            <w:pPr>
              <w:spacing w:line="276" w:lineRule="auto"/>
              <w:ind w:left="283" w:right="201"/>
              <w:contextualSpacing/>
              <w:jc w:val="both"/>
              <w:rPr>
                <w:rFonts w:ascii="Arial" w:eastAsia="Times New Roman" w:hAnsi="Arial" w:cs="Arial"/>
                <w:color w:val="000000"/>
              </w:rPr>
            </w:pPr>
            <w:r w:rsidRPr="005B425A">
              <w:rPr>
                <w:rFonts w:ascii="Arial" w:eastAsia="Times New Roman" w:hAnsi="Arial" w:cs="Arial"/>
                <w:b/>
                <w:color w:val="000000"/>
              </w:rPr>
              <w:t>8.</w:t>
            </w:r>
            <w:r w:rsidR="000F3B66">
              <w:rPr>
                <w:rFonts w:ascii="Arial" w:eastAsia="Times New Roman" w:hAnsi="Arial" w:cs="Arial"/>
                <w:b/>
                <w:color w:val="000000"/>
              </w:rPr>
              <w:t xml:space="preserve"> </w:t>
            </w:r>
            <w:r w:rsidRPr="005B425A">
              <w:rPr>
                <w:rFonts w:ascii="Arial" w:eastAsia="Times New Roman" w:hAnsi="Arial" w:cs="Arial"/>
                <w:color w:val="000000"/>
              </w:rPr>
              <w:t>Non alignment of budget to the IDP and SDBIP. Lack of urgency. Unfunded budget. Management responsibility to motivate their staff. Lack of consequence management. The IDP and SDBIP not prioritised. Too many crises occurring. Qu</w:t>
            </w:r>
            <w:r w:rsidR="000F3B66">
              <w:rPr>
                <w:rFonts w:ascii="Arial" w:eastAsia="Times New Roman" w:hAnsi="Arial" w:cs="Arial"/>
                <w:color w:val="000000"/>
              </w:rPr>
              <w:t xml:space="preserve">arterly reviews not performed. </w:t>
            </w:r>
          </w:p>
        </w:tc>
      </w:tr>
      <w:tr w:rsidR="005B425A" w:rsidRPr="005B425A" w:rsidTr="00BB19D0">
        <w:trPr>
          <w:trHeight w:val="193"/>
        </w:trPr>
        <w:tc>
          <w:tcPr>
            <w:tcW w:w="2917" w:type="dxa"/>
            <w:tcBorders>
              <w:top w:val="single" w:sz="4" w:space="0" w:color="auto"/>
              <w:left w:val="single" w:sz="4" w:space="0" w:color="auto"/>
              <w:bottom w:val="single" w:sz="4" w:space="0" w:color="auto"/>
              <w:right w:val="single" w:sz="4" w:space="0" w:color="auto"/>
            </w:tcBorders>
            <w:shd w:val="clear" w:color="auto" w:fill="auto"/>
          </w:tcPr>
          <w:p w:rsidR="005B425A" w:rsidRPr="005B425A" w:rsidRDefault="005B425A" w:rsidP="000F3B66">
            <w:pPr>
              <w:spacing w:line="276" w:lineRule="auto"/>
              <w:ind w:left="142" w:right="82" w:hanging="10"/>
              <w:jc w:val="both"/>
              <w:rPr>
                <w:rFonts w:ascii="Arial" w:eastAsia="Times New Roman" w:hAnsi="Arial" w:cs="Arial"/>
                <w:b/>
                <w:bCs/>
                <w:color w:val="000000"/>
              </w:rPr>
            </w:pPr>
            <w:r w:rsidRPr="005B425A">
              <w:rPr>
                <w:rFonts w:ascii="Arial" w:eastAsia="Times New Roman" w:hAnsi="Arial" w:cs="Arial"/>
                <w:b/>
                <w:bCs/>
                <w:color w:val="000000"/>
              </w:rPr>
              <w:t xml:space="preserve">None-compliance with laws and statutory regulations </w:t>
            </w:r>
          </w:p>
        </w:tc>
        <w:tc>
          <w:tcPr>
            <w:tcW w:w="6438" w:type="dxa"/>
            <w:tcBorders>
              <w:top w:val="single" w:sz="4" w:space="0" w:color="auto"/>
              <w:left w:val="nil"/>
              <w:bottom w:val="single" w:sz="4" w:space="0" w:color="auto"/>
              <w:right w:val="single" w:sz="4" w:space="0" w:color="auto"/>
            </w:tcBorders>
            <w:shd w:val="clear" w:color="auto" w:fill="auto"/>
          </w:tcPr>
          <w:p w:rsidR="005B425A" w:rsidRPr="005B425A" w:rsidRDefault="005B425A" w:rsidP="00CE1860">
            <w:pPr>
              <w:numPr>
                <w:ilvl w:val="0"/>
                <w:numId w:val="78"/>
              </w:numPr>
              <w:spacing w:line="276" w:lineRule="auto"/>
              <w:ind w:left="567"/>
              <w:contextualSpacing/>
              <w:jc w:val="both"/>
              <w:rPr>
                <w:rFonts w:ascii="Arial" w:eastAsia="Times New Roman" w:hAnsi="Arial" w:cs="Arial"/>
                <w:color w:val="000000"/>
              </w:rPr>
            </w:pPr>
            <w:r w:rsidRPr="005B425A">
              <w:rPr>
                <w:rFonts w:ascii="Arial" w:eastAsia="Times New Roman" w:hAnsi="Arial" w:cs="Arial"/>
                <w:color w:val="000000"/>
              </w:rPr>
              <w:t xml:space="preserve">Lack of understanding of relevant legislations. </w:t>
            </w:r>
          </w:p>
          <w:p w:rsidR="005B425A" w:rsidRPr="005B425A" w:rsidRDefault="005B425A" w:rsidP="00CE1860">
            <w:pPr>
              <w:numPr>
                <w:ilvl w:val="0"/>
                <w:numId w:val="78"/>
              </w:numPr>
              <w:spacing w:line="276" w:lineRule="auto"/>
              <w:ind w:left="567"/>
              <w:contextualSpacing/>
              <w:jc w:val="both"/>
              <w:rPr>
                <w:rFonts w:ascii="Arial" w:eastAsia="Times New Roman" w:hAnsi="Arial" w:cs="Arial"/>
                <w:color w:val="000000"/>
              </w:rPr>
            </w:pPr>
            <w:r w:rsidRPr="005B425A">
              <w:rPr>
                <w:rFonts w:ascii="Arial" w:eastAsia="Times New Roman" w:hAnsi="Arial" w:cs="Arial"/>
                <w:color w:val="000000"/>
              </w:rPr>
              <w:t xml:space="preserve">Poor compliance management and oversight. </w:t>
            </w:r>
          </w:p>
          <w:p w:rsidR="005B425A" w:rsidRPr="005B425A" w:rsidRDefault="005B425A" w:rsidP="00CE1860">
            <w:pPr>
              <w:numPr>
                <w:ilvl w:val="0"/>
                <w:numId w:val="78"/>
              </w:numPr>
              <w:spacing w:line="276" w:lineRule="auto"/>
              <w:ind w:left="567"/>
              <w:contextualSpacing/>
              <w:jc w:val="both"/>
              <w:rPr>
                <w:rFonts w:ascii="Arial" w:eastAsia="Times New Roman" w:hAnsi="Arial" w:cs="Arial"/>
                <w:color w:val="000000"/>
              </w:rPr>
            </w:pPr>
            <w:r w:rsidRPr="005B425A">
              <w:rPr>
                <w:rFonts w:ascii="Arial" w:eastAsia="Times New Roman" w:hAnsi="Arial" w:cs="Arial"/>
                <w:color w:val="000000"/>
              </w:rPr>
              <w:t xml:space="preserve">Lack of implementation of MFMA calendar. </w:t>
            </w:r>
          </w:p>
          <w:p w:rsidR="005B425A" w:rsidRPr="005B425A" w:rsidRDefault="005B425A" w:rsidP="00CE1860">
            <w:pPr>
              <w:numPr>
                <w:ilvl w:val="0"/>
                <w:numId w:val="78"/>
              </w:numPr>
              <w:spacing w:line="276" w:lineRule="auto"/>
              <w:ind w:left="567" w:right="201"/>
              <w:contextualSpacing/>
              <w:jc w:val="both"/>
              <w:rPr>
                <w:rFonts w:ascii="Arial" w:eastAsia="Times New Roman" w:hAnsi="Arial" w:cs="Arial"/>
                <w:color w:val="000000"/>
              </w:rPr>
            </w:pPr>
            <w:r w:rsidRPr="005B425A">
              <w:rPr>
                <w:rFonts w:ascii="Arial" w:eastAsia="Times New Roman" w:hAnsi="Arial" w:cs="Arial"/>
                <w:color w:val="000000"/>
              </w:rPr>
              <w:t>Lack of consequence management. Lack of institutionalised process of managing compliance.</w:t>
            </w:r>
          </w:p>
        </w:tc>
      </w:tr>
      <w:tr w:rsidR="005B425A" w:rsidRPr="005B425A" w:rsidTr="00BB19D0">
        <w:trPr>
          <w:trHeight w:val="193"/>
        </w:trPr>
        <w:tc>
          <w:tcPr>
            <w:tcW w:w="2917" w:type="dxa"/>
            <w:tcBorders>
              <w:top w:val="nil"/>
              <w:left w:val="single" w:sz="4" w:space="0" w:color="auto"/>
              <w:bottom w:val="single" w:sz="4" w:space="0" w:color="auto"/>
              <w:right w:val="single" w:sz="4" w:space="0" w:color="auto"/>
            </w:tcBorders>
            <w:shd w:val="clear" w:color="auto" w:fill="auto"/>
          </w:tcPr>
          <w:p w:rsidR="005B425A" w:rsidRPr="005B425A" w:rsidRDefault="005B425A" w:rsidP="000F3B66">
            <w:pPr>
              <w:spacing w:line="276" w:lineRule="auto"/>
              <w:ind w:left="142" w:right="82" w:hanging="10"/>
              <w:jc w:val="both"/>
              <w:rPr>
                <w:rFonts w:ascii="Arial" w:eastAsia="Times New Roman" w:hAnsi="Arial" w:cs="Arial"/>
                <w:b/>
                <w:bCs/>
                <w:color w:val="000000"/>
              </w:rPr>
            </w:pPr>
            <w:r w:rsidRPr="005B425A">
              <w:rPr>
                <w:rFonts w:ascii="Arial" w:eastAsia="Times New Roman" w:hAnsi="Arial" w:cs="Arial"/>
                <w:b/>
                <w:bCs/>
                <w:color w:val="000000"/>
              </w:rPr>
              <w:t>Business continuity compromised</w:t>
            </w:r>
          </w:p>
        </w:tc>
        <w:tc>
          <w:tcPr>
            <w:tcW w:w="6438" w:type="dxa"/>
            <w:tcBorders>
              <w:top w:val="nil"/>
              <w:left w:val="nil"/>
              <w:bottom w:val="single" w:sz="4" w:space="0" w:color="auto"/>
              <w:right w:val="single" w:sz="4" w:space="0" w:color="auto"/>
            </w:tcBorders>
            <w:shd w:val="clear" w:color="auto" w:fill="auto"/>
          </w:tcPr>
          <w:p w:rsidR="005B425A" w:rsidRPr="005B425A" w:rsidRDefault="005B425A" w:rsidP="00CE1860">
            <w:pPr>
              <w:numPr>
                <w:ilvl w:val="0"/>
                <w:numId w:val="79"/>
              </w:numPr>
              <w:spacing w:line="276" w:lineRule="auto"/>
              <w:ind w:left="425" w:right="201"/>
              <w:contextualSpacing/>
              <w:jc w:val="both"/>
              <w:rPr>
                <w:rFonts w:ascii="Arial" w:eastAsia="Times New Roman" w:hAnsi="Arial" w:cs="Arial"/>
                <w:color w:val="000000"/>
              </w:rPr>
            </w:pPr>
            <w:r w:rsidRPr="005B425A">
              <w:rPr>
                <w:rFonts w:ascii="Arial" w:eastAsia="Times New Roman" w:hAnsi="Arial" w:cs="Arial"/>
                <w:color w:val="000000"/>
              </w:rPr>
              <w:t xml:space="preserve">Delays in the Procurement processes of the electronic systems. </w:t>
            </w:r>
            <w:r w:rsidRPr="005B425A">
              <w:rPr>
                <w:rFonts w:ascii="Arial" w:eastAsia="Times New Roman" w:hAnsi="Arial" w:cs="Arial"/>
                <w:b/>
                <w:color w:val="000000"/>
              </w:rPr>
              <w:t>2.</w:t>
            </w:r>
            <w:r w:rsidRPr="005B425A">
              <w:rPr>
                <w:rFonts w:ascii="Arial" w:eastAsia="Times New Roman" w:hAnsi="Arial" w:cs="Arial"/>
                <w:color w:val="000000"/>
              </w:rPr>
              <w:t xml:space="preserve">  Lack of Prioritisation of e-governance. </w:t>
            </w:r>
            <w:r w:rsidRPr="005B425A">
              <w:rPr>
                <w:rFonts w:ascii="Arial" w:eastAsia="Times New Roman" w:hAnsi="Arial" w:cs="Arial"/>
                <w:b/>
                <w:color w:val="000000"/>
              </w:rPr>
              <w:t>3.</w:t>
            </w:r>
            <w:r w:rsidRPr="005B425A">
              <w:rPr>
                <w:rFonts w:ascii="Arial" w:eastAsia="Times New Roman" w:hAnsi="Arial" w:cs="Arial"/>
                <w:color w:val="000000"/>
              </w:rPr>
              <w:t xml:space="preserve"> Lack of ICT Governance. (Capacity (Financial/Human) constraints. </w:t>
            </w:r>
            <w:r w:rsidRPr="005B425A">
              <w:rPr>
                <w:rFonts w:ascii="Arial" w:eastAsia="Times New Roman" w:hAnsi="Arial" w:cs="Arial"/>
                <w:b/>
                <w:color w:val="000000"/>
              </w:rPr>
              <w:t>4.</w:t>
            </w:r>
            <w:r w:rsidRPr="005B425A">
              <w:rPr>
                <w:rFonts w:ascii="Arial" w:eastAsia="Times New Roman" w:hAnsi="Arial" w:cs="Arial"/>
                <w:color w:val="000000"/>
              </w:rPr>
              <w:t xml:space="preserve"> Lack of business security. </w:t>
            </w:r>
            <w:r w:rsidRPr="005B425A">
              <w:rPr>
                <w:rFonts w:ascii="Arial" w:eastAsia="Times New Roman" w:hAnsi="Arial" w:cs="Arial"/>
                <w:b/>
                <w:color w:val="000000"/>
              </w:rPr>
              <w:t>5.</w:t>
            </w:r>
            <w:r w:rsidRPr="005B425A">
              <w:rPr>
                <w:rFonts w:ascii="Arial" w:eastAsia="Times New Roman" w:hAnsi="Arial" w:cs="Arial"/>
                <w:color w:val="000000"/>
              </w:rPr>
              <w:t xml:space="preserve"> Logs are not reviewed regularly. </w:t>
            </w:r>
            <w:r w:rsidRPr="005B425A">
              <w:rPr>
                <w:rFonts w:ascii="Arial" w:eastAsia="Times New Roman" w:hAnsi="Arial" w:cs="Arial"/>
                <w:b/>
                <w:color w:val="000000"/>
              </w:rPr>
              <w:t>6.</w:t>
            </w:r>
            <w:r w:rsidRPr="005B425A">
              <w:rPr>
                <w:rFonts w:ascii="Arial" w:eastAsia="Times New Roman" w:hAnsi="Arial" w:cs="Arial"/>
                <w:color w:val="000000"/>
              </w:rPr>
              <w:t xml:space="preserve"> Segregation of duties. Poor ICT infrastructure).  </w:t>
            </w:r>
            <w:r w:rsidRPr="005B425A">
              <w:rPr>
                <w:rFonts w:ascii="Arial" w:eastAsia="Times New Roman" w:hAnsi="Arial" w:cs="Arial"/>
                <w:b/>
                <w:color w:val="000000"/>
              </w:rPr>
              <w:t>7.</w:t>
            </w:r>
            <w:r w:rsidRPr="005B425A">
              <w:rPr>
                <w:rFonts w:ascii="Arial" w:eastAsia="Times New Roman" w:hAnsi="Arial" w:cs="Arial"/>
                <w:color w:val="000000"/>
              </w:rPr>
              <w:t xml:space="preserve"> Inadequate records management  ( Poor archiving, lack of disaster recovery plan for records, limited fire proof storage space for personal records, no building plans storage in place, poor financial record keeping. </w:t>
            </w:r>
            <w:r w:rsidRPr="005B425A">
              <w:rPr>
                <w:rFonts w:ascii="Arial" w:eastAsia="Times New Roman" w:hAnsi="Arial" w:cs="Arial"/>
                <w:b/>
                <w:color w:val="000000"/>
              </w:rPr>
              <w:t>8.</w:t>
            </w:r>
            <w:r w:rsidRPr="005B425A">
              <w:rPr>
                <w:rFonts w:ascii="Arial" w:eastAsia="Times New Roman" w:hAnsi="Arial" w:cs="Arial"/>
                <w:color w:val="000000"/>
              </w:rPr>
              <w:t xml:space="preserve"> There is not enough storage space). </w:t>
            </w:r>
            <w:r w:rsidRPr="005B425A">
              <w:rPr>
                <w:rFonts w:ascii="Arial" w:eastAsia="Times New Roman" w:hAnsi="Arial" w:cs="Arial"/>
                <w:b/>
                <w:color w:val="000000"/>
              </w:rPr>
              <w:t>9.</w:t>
            </w:r>
            <w:r w:rsidRPr="005B425A">
              <w:rPr>
                <w:rFonts w:ascii="Arial" w:eastAsia="Times New Roman" w:hAnsi="Arial" w:cs="Arial"/>
                <w:color w:val="000000"/>
              </w:rPr>
              <w:t xml:space="preserve"> No backups connected. </w:t>
            </w:r>
          </w:p>
        </w:tc>
      </w:tr>
      <w:tr w:rsidR="005B425A" w:rsidRPr="005B425A" w:rsidTr="00BB19D0">
        <w:trPr>
          <w:trHeight w:val="193"/>
        </w:trPr>
        <w:tc>
          <w:tcPr>
            <w:tcW w:w="2917" w:type="dxa"/>
            <w:tcBorders>
              <w:top w:val="nil"/>
              <w:left w:val="single" w:sz="4" w:space="0" w:color="auto"/>
              <w:bottom w:val="single" w:sz="4" w:space="0" w:color="auto"/>
              <w:right w:val="single" w:sz="4" w:space="0" w:color="auto"/>
            </w:tcBorders>
            <w:shd w:val="clear" w:color="auto" w:fill="auto"/>
          </w:tcPr>
          <w:p w:rsidR="005B425A" w:rsidRPr="005B425A" w:rsidRDefault="005B425A" w:rsidP="000F3B66">
            <w:pPr>
              <w:spacing w:line="276" w:lineRule="auto"/>
              <w:ind w:left="142" w:right="82" w:hanging="10"/>
              <w:jc w:val="both"/>
              <w:rPr>
                <w:rFonts w:ascii="Arial" w:eastAsia="Times New Roman" w:hAnsi="Arial" w:cs="Arial"/>
                <w:b/>
                <w:bCs/>
                <w:color w:val="000000"/>
              </w:rPr>
            </w:pPr>
            <w:r w:rsidRPr="005B425A">
              <w:rPr>
                <w:rFonts w:ascii="Arial" w:eastAsia="Times New Roman" w:hAnsi="Arial" w:cs="Arial"/>
                <w:b/>
                <w:bCs/>
                <w:color w:val="000000"/>
              </w:rPr>
              <w:t>Poor contract management</w:t>
            </w:r>
          </w:p>
        </w:tc>
        <w:tc>
          <w:tcPr>
            <w:tcW w:w="6438" w:type="dxa"/>
            <w:tcBorders>
              <w:top w:val="nil"/>
              <w:left w:val="nil"/>
              <w:bottom w:val="single" w:sz="4" w:space="0" w:color="auto"/>
              <w:right w:val="single" w:sz="4" w:space="0" w:color="auto"/>
            </w:tcBorders>
            <w:shd w:val="clear" w:color="auto" w:fill="auto"/>
          </w:tcPr>
          <w:p w:rsidR="005B425A" w:rsidRPr="005B425A" w:rsidRDefault="005B425A" w:rsidP="00CE1860">
            <w:pPr>
              <w:numPr>
                <w:ilvl w:val="0"/>
                <w:numId w:val="80"/>
              </w:numPr>
              <w:spacing w:line="276" w:lineRule="auto"/>
              <w:ind w:left="425" w:right="201"/>
              <w:contextualSpacing/>
              <w:jc w:val="both"/>
              <w:rPr>
                <w:rFonts w:ascii="Arial" w:eastAsia="Times New Roman" w:hAnsi="Arial" w:cs="Arial"/>
                <w:color w:val="000000"/>
              </w:rPr>
            </w:pPr>
            <w:r w:rsidRPr="005B425A">
              <w:rPr>
                <w:rFonts w:ascii="Arial" w:eastAsia="Times New Roman" w:hAnsi="Arial" w:cs="Arial"/>
                <w:color w:val="000000"/>
              </w:rPr>
              <w:t xml:space="preserve">Poor planning. </w:t>
            </w:r>
            <w:r w:rsidRPr="005B425A">
              <w:rPr>
                <w:rFonts w:ascii="Arial" w:eastAsia="Times New Roman" w:hAnsi="Arial" w:cs="Arial"/>
                <w:b/>
                <w:color w:val="000000"/>
              </w:rPr>
              <w:t>2.</w:t>
            </w:r>
            <w:r w:rsidRPr="005B425A">
              <w:rPr>
                <w:rFonts w:ascii="Arial" w:eastAsia="Times New Roman" w:hAnsi="Arial" w:cs="Arial"/>
                <w:color w:val="000000"/>
              </w:rPr>
              <w:t xml:space="preserve"> Poor management of SMME expectations. </w:t>
            </w:r>
            <w:r w:rsidRPr="005B425A">
              <w:rPr>
                <w:rFonts w:ascii="Arial" w:eastAsia="Times New Roman" w:hAnsi="Arial" w:cs="Arial"/>
                <w:b/>
                <w:color w:val="000000"/>
              </w:rPr>
              <w:t>3.</w:t>
            </w:r>
            <w:r w:rsidRPr="005B425A">
              <w:rPr>
                <w:rFonts w:ascii="Arial" w:eastAsia="Times New Roman" w:hAnsi="Arial" w:cs="Arial"/>
                <w:color w:val="000000"/>
              </w:rPr>
              <w:t xml:space="preserve"> Fraudulent activities. </w:t>
            </w:r>
            <w:r w:rsidRPr="005B425A">
              <w:rPr>
                <w:rFonts w:ascii="Arial" w:eastAsia="Times New Roman" w:hAnsi="Arial" w:cs="Arial"/>
                <w:b/>
                <w:color w:val="000000"/>
              </w:rPr>
              <w:t>4.</w:t>
            </w:r>
            <w:r w:rsidRPr="005B425A">
              <w:rPr>
                <w:rFonts w:ascii="Arial" w:eastAsia="Times New Roman" w:hAnsi="Arial" w:cs="Arial"/>
                <w:color w:val="000000"/>
              </w:rPr>
              <w:t xml:space="preserve"> Lack of urgency. </w:t>
            </w:r>
            <w:r w:rsidRPr="005B425A">
              <w:rPr>
                <w:rFonts w:ascii="Arial" w:eastAsia="Times New Roman" w:hAnsi="Arial" w:cs="Arial"/>
                <w:b/>
                <w:color w:val="000000"/>
              </w:rPr>
              <w:t>5.</w:t>
            </w:r>
            <w:r w:rsidRPr="005B425A">
              <w:rPr>
                <w:rFonts w:ascii="Arial" w:eastAsia="Times New Roman" w:hAnsi="Arial" w:cs="Arial"/>
                <w:color w:val="000000"/>
              </w:rPr>
              <w:t xml:space="preserve"> Projects not properly quantified. </w:t>
            </w:r>
            <w:r w:rsidRPr="005B425A">
              <w:rPr>
                <w:rFonts w:ascii="Arial" w:eastAsia="Times New Roman" w:hAnsi="Arial" w:cs="Arial"/>
                <w:b/>
                <w:color w:val="000000"/>
              </w:rPr>
              <w:t>6.</w:t>
            </w:r>
            <w:r w:rsidRPr="005B425A">
              <w:rPr>
                <w:rFonts w:ascii="Arial" w:eastAsia="Times New Roman" w:hAnsi="Arial" w:cs="Arial"/>
                <w:color w:val="000000"/>
              </w:rPr>
              <w:t xml:space="preserve"> Milestones not achieved. </w:t>
            </w:r>
            <w:r w:rsidRPr="005B425A">
              <w:rPr>
                <w:rFonts w:ascii="Arial" w:eastAsia="Times New Roman" w:hAnsi="Arial" w:cs="Arial"/>
                <w:b/>
                <w:color w:val="000000"/>
              </w:rPr>
              <w:t>7.</w:t>
            </w:r>
            <w:r w:rsidRPr="005B425A">
              <w:rPr>
                <w:rFonts w:ascii="Arial" w:eastAsia="Times New Roman" w:hAnsi="Arial" w:cs="Arial"/>
                <w:color w:val="000000"/>
              </w:rPr>
              <w:t xml:space="preserve"> Noncompliance with Basic Conditions of Employment Act (employment contracts) </w:t>
            </w:r>
          </w:p>
        </w:tc>
      </w:tr>
      <w:tr w:rsidR="005B425A" w:rsidRPr="005B425A" w:rsidTr="00BB19D0">
        <w:trPr>
          <w:trHeight w:val="193"/>
        </w:trPr>
        <w:tc>
          <w:tcPr>
            <w:tcW w:w="2917" w:type="dxa"/>
            <w:tcBorders>
              <w:top w:val="nil"/>
              <w:left w:val="single" w:sz="4" w:space="0" w:color="auto"/>
              <w:bottom w:val="single" w:sz="4" w:space="0" w:color="auto"/>
              <w:right w:val="single" w:sz="4" w:space="0" w:color="auto"/>
            </w:tcBorders>
            <w:shd w:val="clear" w:color="auto" w:fill="auto"/>
          </w:tcPr>
          <w:p w:rsidR="005B425A" w:rsidRPr="005B425A" w:rsidRDefault="005B425A" w:rsidP="000F3B66">
            <w:pPr>
              <w:spacing w:line="276" w:lineRule="auto"/>
              <w:ind w:left="142" w:right="82" w:hanging="10"/>
              <w:jc w:val="both"/>
              <w:rPr>
                <w:rFonts w:ascii="Arial" w:eastAsia="Times New Roman" w:hAnsi="Arial" w:cs="Arial"/>
                <w:b/>
                <w:bCs/>
                <w:color w:val="000000"/>
              </w:rPr>
            </w:pPr>
            <w:r w:rsidRPr="005B425A">
              <w:rPr>
                <w:rFonts w:ascii="Arial" w:eastAsia="Times New Roman" w:hAnsi="Arial" w:cs="Arial"/>
                <w:b/>
                <w:bCs/>
                <w:color w:val="000000"/>
              </w:rPr>
              <w:t xml:space="preserve">Poor planning of infrastructure development </w:t>
            </w:r>
          </w:p>
        </w:tc>
        <w:tc>
          <w:tcPr>
            <w:tcW w:w="6438" w:type="dxa"/>
            <w:tcBorders>
              <w:top w:val="nil"/>
              <w:left w:val="nil"/>
              <w:bottom w:val="single" w:sz="4" w:space="0" w:color="auto"/>
              <w:right w:val="single" w:sz="4" w:space="0" w:color="auto"/>
            </w:tcBorders>
            <w:shd w:val="clear" w:color="auto" w:fill="auto"/>
          </w:tcPr>
          <w:p w:rsidR="005B425A" w:rsidRPr="005B425A" w:rsidRDefault="005B425A" w:rsidP="00CE1860">
            <w:pPr>
              <w:numPr>
                <w:ilvl w:val="0"/>
                <w:numId w:val="82"/>
              </w:numPr>
              <w:spacing w:line="276" w:lineRule="auto"/>
              <w:ind w:left="283" w:hanging="12"/>
              <w:contextualSpacing/>
              <w:jc w:val="both"/>
              <w:rPr>
                <w:rFonts w:ascii="Arial" w:eastAsia="Times New Roman" w:hAnsi="Arial" w:cs="Arial"/>
                <w:color w:val="000000"/>
              </w:rPr>
            </w:pPr>
            <w:r w:rsidRPr="005B425A">
              <w:rPr>
                <w:rFonts w:ascii="Arial" w:eastAsia="Times New Roman" w:hAnsi="Arial" w:cs="Arial"/>
                <w:color w:val="000000"/>
              </w:rPr>
              <w:t xml:space="preserve">Population growth. </w:t>
            </w:r>
            <w:r w:rsidRPr="005B425A">
              <w:rPr>
                <w:rFonts w:ascii="Arial" w:eastAsia="Times New Roman" w:hAnsi="Arial" w:cs="Arial"/>
                <w:b/>
                <w:color w:val="000000"/>
              </w:rPr>
              <w:t>2.</w:t>
            </w:r>
            <w:r w:rsidRPr="005B425A">
              <w:rPr>
                <w:rFonts w:ascii="Arial" w:eastAsia="Times New Roman" w:hAnsi="Arial" w:cs="Arial"/>
                <w:color w:val="000000"/>
              </w:rPr>
              <w:t xml:space="preserve"> Lack of Master Plans. </w:t>
            </w:r>
            <w:r w:rsidRPr="005B425A">
              <w:rPr>
                <w:rFonts w:ascii="Arial" w:eastAsia="Times New Roman" w:hAnsi="Arial" w:cs="Arial"/>
                <w:b/>
                <w:color w:val="000000"/>
              </w:rPr>
              <w:t>3.</w:t>
            </w:r>
            <w:r w:rsidRPr="005B425A">
              <w:rPr>
                <w:rFonts w:ascii="Arial" w:eastAsia="Times New Roman" w:hAnsi="Arial" w:cs="Arial"/>
                <w:color w:val="000000"/>
              </w:rPr>
              <w:t xml:space="preserve"> Lack of funding. </w:t>
            </w:r>
            <w:r w:rsidRPr="005B425A">
              <w:rPr>
                <w:rFonts w:ascii="Arial" w:eastAsia="Times New Roman" w:hAnsi="Arial" w:cs="Arial"/>
                <w:b/>
                <w:color w:val="000000"/>
              </w:rPr>
              <w:t>4.</w:t>
            </w:r>
            <w:r w:rsidRPr="005B425A">
              <w:rPr>
                <w:rFonts w:ascii="Arial" w:eastAsia="Times New Roman" w:hAnsi="Arial" w:cs="Arial"/>
                <w:color w:val="000000"/>
              </w:rPr>
              <w:t xml:space="preserve"> No updated SDF. </w:t>
            </w:r>
          </w:p>
        </w:tc>
      </w:tr>
      <w:tr w:rsidR="005B425A" w:rsidRPr="005B425A" w:rsidTr="00BB19D0">
        <w:trPr>
          <w:trHeight w:val="1374"/>
        </w:trPr>
        <w:tc>
          <w:tcPr>
            <w:tcW w:w="2917" w:type="dxa"/>
            <w:tcBorders>
              <w:top w:val="single" w:sz="4" w:space="0" w:color="auto"/>
              <w:left w:val="single" w:sz="4" w:space="0" w:color="auto"/>
              <w:bottom w:val="single" w:sz="4" w:space="0" w:color="auto"/>
              <w:right w:val="single" w:sz="4" w:space="0" w:color="auto"/>
            </w:tcBorders>
            <w:shd w:val="clear" w:color="auto" w:fill="auto"/>
          </w:tcPr>
          <w:p w:rsidR="005B425A" w:rsidRPr="005B425A" w:rsidRDefault="005B425A" w:rsidP="000F3B66">
            <w:pPr>
              <w:spacing w:line="276" w:lineRule="auto"/>
              <w:ind w:left="142" w:right="82" w:hanging="10"/>
              <w:jc w:val="both"/>
              <w:rPr>
                <w:rFonts w:ascii="Arial" w:eastAsia="Times New Roman" w:hAnsi="Arial" w:cs="Arial"/>
                <w:b/>
                <w:bCs/>
                <w:color w:val="000000"/>
              </w:rPr>
            </w:pPr>
            <w:r w:rsidRPr="005B425A">
              <w:rPr>
                <w:rFonts w:ascii="Arial" w:eastAsia="Times New Roman" w:hAnsi="Arial" w:cs="Arial"/>
                <w:b/>
                <w:bCs/>
                <w:color w:val="000000"/>
              </w:rPr>
              <w:t xml:space="preserve">Sewer spillages and inadequate  waste water treatment plants </w:t>
            </w:r>
          </w:p>
        </w:tc>
        <w:tc>
          <w:tcPr>
            <w:tcW w:w="6438" w:type="dxa"/>
            <w:tcBorders>
              <w:top w:val="single" w:sz="4" w:space="0" w:color="auto"/>
              <w:left w:val="single" w:sz="4" w:space="0" w:color="auto"/>
              <w:bottom w:val="single" w:sz="4" w:space="0" w:color="auto"/>
              <w:right w:val="single" w:sz="4" w:space="0" w:color="auto"/>
            </w:tcBorders>
            <w:shd w:val="clear" w:color="auto" w:fill="auto"/>
          </w:tcPr>
          <w:p w:rsidR="005B425A" w:rsidRPr="005B425A" w:rsidRDefault="005B425A" w:rsidP="00CE1860">
            <w:pPr>
              <w:numPr>
                <w:ilvl w:val="0"/>
                <w:numId w:val="81"/>
              </w:numPr>
              <w:spacing w:line="276" w:lineRule="auto"/>
              <w:ind w:left="283" w:right="343" w:hanging="12"/>
              <w:contextualSpacing/>
              <w:jc w:val="both"/>
              <w:rPr>
                <w:rFonts w:ascii="Arial" w:eastAsia="Times New Roman" w:hAnsi="Arial" w:cs="Arial"/>
                <w:color w:val="000000" w:themeColor="text1"/>
              </w:rPr>
            </w:pPr>
            <w:r w:rsidRPr="005B425A">
              <w:rPr>
                <w:rFonts w:ascii="Arial" w:eastAsia="Times New Roman" w:hAnsi="Arial" w:cs="Arial"/>
                <w:color w:val="000000"/>
              </w:rPr>
              <w:t xml:space="preserve">Inadequate capacity of the sewer system. </w:t>
            </w:r>
            <w:r w:rsidRPr="005B425A">
              <w:rPr>
                <w:rFonts w:ascii="Arial" w:eastAsia="Times New Roman" w:hAnsi="Arial" w:cs="Arial"/>
                <w:b/>
                <w:color w:val="000000"/>
              </w:rPr>
              <w:t>2.</w:t>
            </w:r>
            <w:r w:rsidRPr="005B425A">
              <w:rPr>
                <w:rFonts w:ascii="Arial" w:eastAsia="Times New Roman" w:hAnsi="Arial" w:cs="Arial"/>
                <w:color w:val="000000"/>
              </w:rPr>
              <w:t xml:space="preserve"> Ageing infrastructure. </w:t>
            </w:r>
            <w:r w:rsidRPr="005B425A">
              <w:rPr>
                <w:rFonts w:ascii="Arial" w:eastAsia="Times New Roman" w:hAnsi="Arial" w:cs="Arial"/>
                <w:b/>
                <w:color w:val="000000"/>
              </w:rPr>
              <w:t xml:space="preserve">3. </w:t>
            </w:r>
            <w:r w:rsidRPr="005B425A">
              <w:rPr>
                <w:rFonts w:ascii="Arial" w:eastAsia="Times New Roman" w:hAnsi="Arial" w:cs="Arial"/>
                <w:color w:val="000000"/>
              </w:rPr>
              <w:t xml:space="preserve">Insufficient qualified staff. </w:t>
            </w:r>
            <w:r w:rsidRPr="005B425A">
              <w:rPr>
                <w:rFonts w:ascii="Arial" w:eastAsia="Times New Roman" w:hAnsi="Arial" w:cs="Arial"/>
                <w:b/>
                <w:color w:val="000000"/>
              </w:rPr>
              <w:t>4.</w:t>
            </w:r>
            <w:r w:rsidRPr="005B425A">
              <w:rPr>
                <w:rFonts w:ascii="Arial" w:eastAsia="Times New Roman" w:hAnsi="Arial" w:cs="Arial"/>
                <w:color w:val="000000"/>
              </w:rPr>
              <w:t xml:space="preserve"> Low staff morale. Inadequate maintenance.</w:t>
            </w:r>
            <w:r w:rsidRPr="005B425A">
              <w:rPr>
                <w:rFonts w:ascii="Arial" w:eastAsia="Times New Roman" w:hAnsi="Arial" w:cs="Arial"/>
                <w:b/>
                <w:color w:val="000000"/>
              </w:rPr>
              <w:t xml:space="preserve"> 5. </w:t>
            </w:r>
            <w:r w:rsidRPr="005B425A">
              <w:rPr>
                <w:rFonts w:ascii="Arial" w:eastAsia="Times New Roman" w:hAnsi="Arial" w:cs="Arial"/>
                <w:color w:val="000000"/>
              </w:rPr>
              <w:t xml:space="preserve">No maintenance plans (for the reticulation system and plants) </w:t>
            </w:r>
            <w:r w:rsidRPr="005B425A">
              <w:rPr>
                <w:rFonts w:ascii="Arial" w:eastAsia="Times New Roman" w:hAnsi="Arial" w:cs="Arial"/>
                <w:b/>
                <w:color w:val="000000"/>
              </w:rPr>
              <w:t>6.</w:t>
            </w:r>
            <w:r w:rsidRPr="005B425A">
              <w:rPr>
                <w:rFonts w:ascii="Arial" w:eastAsia="Times New Roman" w:hAnsi="Arial" w:cs="Arial"/>
                <w:color w:val="000000"/>
              </w:rPr>
              <w:t xml:space="preserve"> Vandalism of plants. </w:t>
            </w:r>
            <w:r w:rsidRPr="005B425A">
              <w:rPr>
                <w:rFonts w:ascii="Arial" w:eastAsia="Times New Roman" w:hAnsi="Arial" w:cs="Arial"/>
                <w:b/>
                <w:color w:val="000000"/>
              </w:rPr>
              <w:t>7.</w:t>
            </w:r>
            <w:r w:rsidRPr="005B425A">
              <w:rPr>
                <w:rFonts w:ascii="Arial" w:eastAsia="Times New Roman" w:hAnsi="Arial" w:cs="Arial"/>
                <w:color w:val="000000"/>
              </w:rPr>
              <w:t xml:space="preserve"> No maintenance budget.</w:t>
            </w:r>
          </w:p>
          <w:p w:rsidR="005B425A" w:rsidRPr="005B425A" w:rsidRDefault="005B425A" w:rsidP="000F3B66">
            <w:pPr>
              <w:spacing w:line="276" w:lineRule="auto"/>
              <w:ind w:left="283" w:right="343" w:hanging="12"/>
              <w:contextualSpacing/>
              <w:jc w:val="both"/>
              <w:rPr>
                <w:rFonts w:ascii="Arial" w:eastAsia="Times New Roman" w:hAnsi="Arial" w:cs="Arial"/>
                <w:color w:val="000000" w:themeColor="text1"/>
              </w:rPr>
            </w:pPr>
            <w:r w:rsidRPr="005B425A">
              <w:rPr>
                <w:rFonts w:ascii="Arial" w:eastAsia="Times New Roman" w:hAnsi="Arial" w:cs="Arial"/>
                <w:b/>
              </w:rPr>
              <w:t xml:space="preserve"> 8.</w:t>
            </w:r>
            <w:r w:rsidRPr="005B425A">
              <w:rPr>
                <w:rFonts w:ascii="Arial" w:eastAsia="Times New Roman" w:hAnsi="Arial" w:cs="Arial"/>
              </w:rPr>
              <w:t xml:space="preserve"> </w:t>
            </w:r>
            <w:r w:rsidRPr="005B425A">
              <w:rPr>
                <w:rFonts w:ascii="Arial" w:eastAsia="Times New Roman" w:hAnsi="Arial" w:cs="Arial"/>
                <w:color w:val="000000"/>
              </w:rPr>
              <w:t xml:space="preserve">Staff shortages in critical positions. </w:t>
            </w:r>
            <w:r w:rsidRPr="005B425A">
              <w:rPr>
                <w:rFonts w:ascii="Arial" w:eastAsia="Times New Roman" w:hAnsi="Arial" w:cs="Arial"/>
                <w:b/>
              </w:rPr>
              <w:t>9.</w:t>
            </w:r>
            <w:r w:rsidRPr="005B425A">
              <w:rPr>
                <w:rFonts w:ascii="Arial" w:eastAsia="Times New Roman" w:hAnsi="Arial" w:cs="Arial"/>
              </w:rPr>
              <w:t xml:space="preserve"> </w:t>
            </w:r>
            <w:r w:rsidRPr="005B425A">
              <w:rPr>
                <w:rFonts w:ascii="Arial" w:eastAsia="Times New Roman" w:hAnsi="Arial" w:cs="Arial"/>
                <w:color w:val="000000"/>
              </w:rPr>
              <w:t xml:space="preserve">Illegal settlements. </w:t>
            </w:r>
            <w:r w:rsidRPr="005B425A">
              <w:rPr>
                <w:rFonts w:ascii="Arial" w:eastAsia="Times New Roman" w:hAnsi="Arial" w:cs="Arial"/>
                <w:b/>
              </w:rPr>
              <w:t>10</w:t>
            </w:r>
            <w:r w:rsidRPr="005B425A">
              <w:rPr>
                <w:rFonts w:ascii="Arial" w:eastAsia="Times New Roman" w:hAnsi="Arial" w:cs="Arial"/>
              </w:rPr>
              <w:t xml:space="preserve">. </w:t>
            </w:r>
            <w:r w:rsidRPr="005B425A">
              <w:rPr>
                <w:rFonts w:ascii="Arial" w:eastAsia="Times New Roman" w:hAnsi="Arial" w:cs="Arial"/>
                <w:color w:val="000000" w:themeColor="text1"/>
              </w:rPr>
              <w:t>Use of bucket system in informal areas.</w:t>
            </w:r>
          </w:p>
        </w:tc>
      </w:tr>
      <w:tr w:rsidR="005B425A" w:rsidRPr="005B425A" w:rsidTr="00BB19D0">
        <w:trPr>
          <w:trHeight w:val="979"/>
        </w:trPr>
        <w:tc>
          <w:tcPr>
            <w:tcW w:w="2917" w:type="dxa"/>
            <w:tcBorders>
              <w:top w:val="single" w:sz="4" w:space="0" w:color="auto"/>
              <w:left w:val="single" w:sz="4" w:space="0" w:color="auto"/>
              <w:bottom w:val="single" w:sz="4" w:space="0" w:color="auto"/>
              <w:right w:val="single" w:sz="4" w:space="0" w:color="auto"/>
            </w:tcBorders>
            <w:shd w:val="clear" w:color="auto" w:fill="auto"/>
          </w:tcPr>
          <w:p w:rsidR="005B425A" w:rsidRPr="005B425A" w:rsidRDefault="005B425A" w:rsidP="000F3B66">
            <w:pPr>
              <w:spacing w:line="276" w:lineRule="auto"/>
              <w:ind w:left="142" w:right="82" w:hanging="10"/>
              <w:jc w:val="both"/>
              <w:rPr>
                <w:rFonts w:ascii="Arial" w:eastAsia="Times New Roman" w:hAnsi="Arial" w:cs="Arial"/>
                <w:b/>
                <w:bCs/>
                <w:color w:val="000000"/>
              </w:rPr>
            </w:pPr>
            <w:r w:rsidRPr="005B425A">
              <w:rPr>
                <w:rFonts w:ascii="Arial" w:eastAsia="Times New Roman" w:hAnsi="Arial" w:cs="Arial"/>
                <w:b/>
                <w:bCs/>
                <w:color w:val="000000"/>
              </w:rPr>
              <w:lastRenderedPageBreak/>
              <w:t>Ineffective disaster management (natural disasters)</w:t>
            </w:r>
          </w:p>
        </w:tc>
        <w:tc>
          <w:tcPr>
            <w:tcW w:w="6438" w:type="dxa"/>
            <w:tcBorders>
              <w:top w:val="single" w:sz="4" w:space="0" w:color="auto"/>
              <w:left w:val="nil"/>
              <w:bottom w:val="single" w:sz="4" w:space="0" w:color="auto"/>
              <w:right w:val="single" w:sz="4" w:space="0" w:color="auto"/>
            </w:tcBorders>
            <w:shd w:val="clear" w:color="auto" w:fill="auto"/>
          </w:tcPr>
          <w:p w:rsidR="005B425A" w:rsidRPr="005B425A" w:rsidRDefault="005B425A" w:rsidP="00CE1860">
            <w:pPr>
              <w:numPr>
                <w:ilvl w:val="0"/>
                <w:numId w:val="57"/>
              </w:numPr>
              <w:spacing w:line="276" w:lineRule="auto"/>
              <w:ind w:left="425" w:right="201" w:hanging="72"/>
              <w:contextualSpacing/>
              <w:jc w:val="both"/>
              <w:rPr>
                <w:rFonts w:ascii="Arial" w:eastAsia="Times New Roman" w:hAnsi="Arial" w:cs="Arial"/>
                <w:color w:val="000000"/>
              </w:rPr>
            </w:pPr>
            <w:r w:rsidRPr="005B425A">
              <w:rPr>
                <w:rFonts w:ascii="Arial" w:eastAsia="Times New Roman" w:hAnsi="Arial" w:cs="Arial"/>
                <w:color w:val="000000"/>
              </w:rPr>
              <w:t xml:space="preserve">No Fire Disaster Plans. </w:t>
            </w:r>
            <w:r w:rsidRPr="005B425A">
              <w:rPr>
                <w:rFonts w:ascii="Arial" w:eastAsia="Times New Roman" w:hAnsi="Arial" w:cs="Arial"/>
                <w:b/>
                <w:color w:val="000000"/>
              </w:rPr>
              <w:t>2.</w:t>
            </w:r>
            <w:r w:rsidRPr="005B425A">
              <w:rPr>
                <w:rFonts w:ascii="Arial" w:eastAsia="Times New Roman" w:hAnsi="Arial" w:cs="Arial"/>
                <w:color w:val="000000"/>
              </w:rPr>
              <w:t xml:space="preserve"> Not enough vehicles. Capacity constraints. Lack of experience. Limited fire proof storage space. No capital budget. Poor financial budget. Disaster management is a district function.</w:t>
            </w:r>
          </w:p>
        </w:tc>
      </w:tr>
    </w:tbl>
    <w:p w:rsidR="00FF5312" w:rsidRDefault="00FF5312" w:rsidP="00FF5312">
      <w:pPr>
        <w:spacing w:after="5" w:line="266" w:lineRule="auto"/>
        <w:jc w:val="both"/>
        <w:rPr>
          <w:rFonts w:ascii="Calibri" w:eastAsia="Calibri" w:hAnsi="Calibri" w:cs="Calibri"/>
          <w:color w:val="000000"/>
          <w:lang w:eastAsia="en-ZA"/>
        </w:rPr>
      </w:pPr>
    </w:p>
    <w:p w:rsidR="007C4907" w:rsidRDefault="007C4907" w:rsidP="000F3B66">
      <w:pPr>
        <w:spacing w:after="0" w:line="266" w:lineRule="auto"/>
        <w:jc w:val="both"/>
        <w:rPr>
          <w:rFonts w:ascii="Arial" w:eastAsia="Calibri" w:hAnsi="Arial" w:cs="Arial"/>
          <w:b/>
          <w:color w:val="000000"/>
          <w:lang w:eastAsia="en-ZA"/>
        </w:rPr>
      </w:pPr>
    </w:p>
    <w:p w:rsidR="00FF5312" w:rsidRDefault="00FF5312" w:rsidP="000F3B66">
      <w:pPr>
        <w:spacing w:after="0" w:line="266" w:lineRule="auto"/>
        <w:jc w:val="both"/>
        <w:rPr>
          <w:rFonts w:ascii="Calibri" w:eastAsia="Calibri" w:hAnsi="Calibri" w:cs="Calibri"/>
          <w:color w:val="FF0000"/>
          <w:lang w:eastAsia="en-ZA"/>
        </w:rPr>
      </w:pPr>
      <w:r>
        <w:rPr>
          <w:rFonts w:ascii="Arial" w:eastAsia="Calibri" w:hAnsi="Arial" w:cs="Arial"/>
          <w:b/>
          <w:color w:val="000000"/>
          <w:lang w:eastAsia="en-ZA"/>
        </w:rPr>
        <w:t>2.3.11</w:t>
      </w:r>
      <w:r>
        <w:rPr>
          <w:rFonts w:ascii="Arial" w:eastAsia="Calibri" w:hAnsi="Arial" w:cs="Arial"/>
          <w:b/>
          <w:color w:val="000000"/>
          <w:lang w:eastAsia="en-ZA"/>
        </w:rPr>
        <w:tab/>
        <w:t>Audit Outcome</w:t>
      </w:r>
    </w:p>
    <w:p w:rsidR="00FF5312" w:rsidRPr="00003DC8" w:rsidRDefault="00FF5312" w:rsidP="000F3B66">
      <w:pPr>
        <w:spacing w:after="0" w:line="266" w:lineRule="auto"/>
        <w:ind w:left="512" w:hanging="10"/>
        <w:jc w:val="both"/>
        <w:rPr>
          <w:rFonts w:ascii="Calibri" w:eastAsia="Calibri" w:hAnsi="Calibri" w:cs="Calibri"/>
          <w:color w:val="000000" w:themeColor="text1"/>
          <w:lang w:eastAsia="en-ZA"/>
        </w:rPr>
      </w:pPr>
    </w:p>
    <w:p w:rsidR="005B425A" w:rsidRPr="00003DC8" w:rsidRDefault="005B425A" w:rsidP="000F3B66">
      <w:pPr>
        <w:tabs>
          <w:tab w:val="left" w:pos="3905"/>
        </w:tabs>
        <w:spacing w:after="0"/>
        <w:jc w:val="both"/>
        <w:rPr>
          <w:rFonts w:ascii="Arial" w:hAnsi="Arial" w:cs="Arial"/>
          <w:b/>
          <w:color w:val="000000" w:themeColor="text1"/>
          <w:sz w:val="2"/>
        </w:rPr>
      </w:pPr>
    </w:p>
    <w:p w:rsidR="005B425A" w:rsidRPr="00003DC8" w:rsidRDefault="005B425A" w:rsidP="000F3B66">
      <w:pPr>
        <w:shd w:val="clear" w:color="auto" w:fill="FFFFFF" w:themeFill="background1"/>
        <w:tabs>
          <w:tab w:val="left" w:pos="3905"/>
        </w:tabs>
        <w:ind w:right="-270"/>
        <w:jc w:val="both"/>
        <w:rPr>
          <w:rFonts w:ascii="Arial" w:hAnsi="Arial" w:cs="Arial"/>
          <w:b/>
          <w:color w:val="000000" w:themeColor="text1"/>
        </w:rPr>
      </w:pPr>
      <w:r w:rsidRPr="00003DC8">
        <w:rPr>
          <w:rFonts w:ascii="Arial" w:hAnsi="Arial" w:cs="Arial"/>
          <w:b/>
          <w:color w:val="000000" w:themeColor="text1"/>
        </w:rPr>
        <w:t>2.</w:t>
      </w:r>
      <w:r w:rsidR="009A02E6">
        <w:rPr>
          <w:rFonts w:ascii="Arial" w:hAnsi="Arial" w:cs="Arial"/>
          <w:b/>
          <w:color w:val="000000" w:themeColor="text1"/>
        </w:rPr>
        <w:t>3.11</w:t>
      </w:r>
      <w:r w:rsidRPr="00003DC8">
        <w:rPr>
          <w:rFonts w:ascii="Arial" w:hAnsi="Arial" w:cs="Arial"/>
          <w:b/>
          <w:color w:val="000000" w:themeColor="text1"/>
        </w:rPr>
        <w:t>.1 Five 5 Year Qualification</w:t>
      </w:r>
      <w:r w:rsidRPr="00003DC8">
        <w:rPr>
          <w:rFonts w:ascii="Arial" w:hAnsi="Arial" w:cs="Arial"/>
          <w:b/>
          <w:color w:val="000000" w:themeColor="text1"/>
        </w:rPr>
        <w:tab/>
      </w:r>
    </w:p>
    <w:p w:rsidR="005B425A" w:rsidRPr="00003DC8" w:rsidRDefault="005B425A" w:rsidP="005B425A">
      <w:pPr>
        <w:spacing w:line="360" w:lineRule="auto"/>
        <w:jc w:val="both"/>
        <w:rPr>
          <w:rFonts w:ascii="Arial" w:hAnsi="Arial" w:cs="Arial"/>
          <w:color w:val="000000" w:themeColor="text1"/>
        </w:rPr>
      </w:pPr>
      <w:r w:rsidRPr="00003DC8">
        <w:rPr>
          <w:rFonts w:ascii="Arial" w:hAnsi="Arial" w:cs="Arial"/>
          <w:color w:val="000000" w:themeColor="text1"/>
        </w:rPr>
        <w:t>The following are the Audit opinion of Makana Local municipality f</w:t>
      </w:r>
      <w:r w:rsidR="00632EC8" w:rsidRPr="00003DC8">
        <w:rPr>
          <w:rFonts w:ascii="Arial" w:hAnsi="Arial" w:cs="Arial"/>
          <w:color w:val="000000" w:themeColor="text1"/>
        </w:rPr>
        <w:t>or the past year years from 2014/2015</w:t>
      </w:r>
      <w:r w:rsidRPr="00003DC8">
        <w:rPr>
          <w:rFonts w:ascii="Arial" w:hAnsi="Arial" w:cs="Arial"/>
          <w:color w:val="000000" w:themeColor="text1"/>
        </w:rPr>
        <w:t xml:space="preserve"> financial year to date</w:t>
      </w:r>
    </w:p>
    <w:tbl>
      <w:tblPr>
        <w:tblStyle w:val="TableGrid"/>
        <w:tblW w:w="9346" w:type="dxa"/>
        <w:tblLook w:val="04A0" w:firstRow="1" w:lastRow="0" w:firstColumn="1" w:lastColumn="0" w:noHBand="0" w:noVBand="1"/>
      </w:tblPr>
      <w:tblGrid>
        <w:gridCol w:w="1759"/>
        <w:gridCol w:w="1759"/>
        <w:gridCol w:w="1759"/>
        <w:gridCol w:w="2081"/>
        <w:gridCol w:w="1988"/>
      </w:tblGrid>
      <w:tr w:rsidR="009A02E6" w:rsidRPr="00003DC8" w:rsidTr="00E31554">
        <w:tc>
          <w:tcPr>
            <w:tcW w:w="1759" w:type="dxa"/>
            <w:shd w:val="clear" w:color="auto" w:fill="D3BFA1"/>
          </w:tcPr>
          <w:p w:rsidR="009A02E6" w:rsidRPr="00003DC8" w:rsidRDefault="009A02E6" w:rsidP="005B425A">
            <w:pPr>
              <w:spacing w:line="360" w:lineRule="auto"/>
              <w:jc w:val="both"/>
              <w:rPr>
                <w:rFonts w:ascii="Arial" w:hAnsi="Arial" w:cs="Arial"/>
                <w:b/>
                <w:color w:val="000000" w:themeColor="text1"/>
              </w:rPr>
            </w:pPr>
            <w:r w:rsidRPr="00003DC8">
              <w:rPr>
                <w:rFonts w:ascii="Arial" w:hAnsi="Arial" w:cs="Arial"/>
                <w:b/>
                <w:color w:val="000000" w:themeColor="text1"/>
              </w:rPr>
              <w:t>2015/2016</w:t>
            </w:r>
          </w:p>
        </w:tc>
        <w:tc>
          <w:tcPr>
            <w:tcW w:w="1759" w:type="dxa"/>
            <w:shd w:val="clear" w:color="auto" w:fill="D3BFA1"/>
          </w:tcPr>
          <w:p w:rsidR="009A02E6" w:rsidRPr="00003DC8" w:rsidRDefault="009A02E6" w:rsidP="00632EC8">
            <w:pPr>
              <w:spacing w:line="360" w:lineRule="auto"/>
              <w:jc w:val="both"/>
              <w:rPr>
                <w:rFonts w:ascii="Arial" w:hAnsi="Arial" w:cs="Arial"/>
                <w:b/>
                <w:color w:val="000000" w:themeColor="text1"/>
              </w:rPr>
            </w:pPr>
            <w:r w:rsidRPr="00003DC8">
              <w:rPr>
                <w:rFonts w:ascii="Arial" w:hAnsi="Arial" w:cs="Arial"/>
                <w:b/>
                <w:color w:val="000000" w:themeColor="text1"/>
              </w:rPr>
              <w:t>2016/2017</w:t>
            </w:r>
          </w:p>
        </w:tc>
        <w:tc>
          <w:tcPr>
            <w:tcW w:w="1759" w:type="dxa"/>
            <w:shd w:val="clear" w:color="auto" w:fill="D3BFA1"/>
          </w:tcPr>
          <w:p w:rsidR="009A02E6" w:rsidRPr="00003DC8" w:rsidRDefault="009A02E6" w:rsidP="005B425A">
            <w:pPr>
              <w:spacing w:line="360" w:lineRule="auto"/>
              <w:jc w:val="both"/>
              <w:rPr>
                <w:rFonts w:ascii="Arial" w:hAnsi="Arial" w:cs="Arial"/>
                <w:b/>
                <w:color w:val="000000" w:themeColor="text1"/>
              </w:rPr>
            </w:pPr>
            <w:r w:rsidRPr="00003DC8">
              <w:rPr>
                <w:rFonts w:ascii="Arial" w:hAnsi="Arial" w:cs="Arial"/>
                <w:b/>
                <w:color w:val="000000" w:themeColor="text1"/>
              </w:rPr>
              <w:t>2017/2018</w:t>
            </w:r>
          </w:p>
        </w:tc>
        <w:tc>
          <w:tcPr>
            <w:tcW w:w="2081" w:type="dxa"/>
            <w:shd w:val="clear" w:color="auto" w:fill="D3BFA1"/>
          </w:tcPr>
          <w:p w:rsidR="009A02E6" w:rsidRPr="00003DC8" w:rsidRDefault="00A83EFF" w:rsidP="005B425A">
            <w:pPr>
              <w:spacing w:line="360" w:lineRule="auto"/>
              <w:jc w:val="both"/>
              <w:rPr>
                <w:rFonts w:ascii="Arial" w:hAnsi="Arial" w:cs="Arial"/>
                <w:b/>
                <w:color w:val="000000" w:themeColor="text1"/>
              </w:rPr>
            </w:pPr>
            <w:r>
              <w:rPr>
                <w:rFonts w:ascii="Arial" w:hAnsi="Arial" w:cs="Arial"/>
                <w:b/>
                <w:color w:val="000000" w:themeColor="text1"/>
              </w:rPr>
              <w:t>20</w:t>
            </w:r>
            <w:r w:rsidR="009A02E6" w:rsidRPr="00003DC8">
              <w:rPr>
                <w:rFonts w:ascii="Arial" w:hAnsi="Arial" w:cs="Arial"/>
                <w:b/>
                <w:color w:val="000000" w:themeColor="text1"/>
              </w:rPr>
              <w:t>18/2019</w:t>
            </w:r>
          </w:p>
        </w:tc>
        <w:tc>
          <w:tcPr>
            <w:tcW w:w="1988" w:type="dxa"/>
            <w:shd w:val="clear" w:color="auto" w:fill="D3BFA1"/>
          </w:tcPr>
          <w:p w:rsidR="009A02E6" w:rsidRPr="00003DC8" w:rsidRDefault="009A02E6" w:rsidP="005B425A">
            <w:pPr>
              <w:spacing w:line="360" w:lineRule="auto"/>
              <w:jc w:val="both"/>
              <w:rPr>
                <w:rFonts w:ascii="Arial" w:hAnsi="Arial" w:cs="Arial"/>
                <w:b/>
                <w:color w:val="000000" w:themeColor="text1"/>
              </w:rPr>
            </w:pPr>
            <w:r>
              <w:rPr>
                <w:rFonts w:ascii="Arial" w:hAnsi="Arial" w:cs="Arial"/>
                <w:b/>
                <w:color w:val="000000" w:themeColor="text1"/>
              </w:rPr>
              <w:t>2019-2020</w:t>
            </w:r>
          </w:p>
        </w:tc>
      </w:tr>
      <w:tr w:rsidR="009A02E6" w:rsidRPr="00003DC8" w:rsidTr="00A83EFF">
        <w:tc>
          <w:tcPr>
            <w:tcW w:w="1759" w:type="dxa"/>
          </w:tcPr>
          <w:p w:rsidR="009A02E6" w:rsidRPr="00003DC8" w:rsidRDefault="009A02E6" w:rsidP="005B425A">
            <w:pPr>
              <w:spacing w:line="360" w:lineRule="auto"/>
              <w:jc w:val="both"/>
              <w:rPr>
                <w:rFonts w:ascii="Arial" w:hAnsi="Arial" w:cs="Arial"/>
                <w:color w:val="000000" w:themeColor="text1"/>
              </w:rPr>
            </w:pPr>
            <w:r w:rsidRPr="00003DC8">
              <w:rPr>
                <w:rFonts w:ascii="Arial" w:hAnsi="Arial" w:cs="Arial"/>
                <w:color w:val="000000" w:themeColor="text1"/>
              </w:rPr>
              <w:t>Qualified</w:t>
            </w:r>
          </w:p>
        </w:tc>
        <w:tc>
          <w:tcPr>
            <w:tcW w:w="1759" w:type="dxa"/>
          </w:tcPr>
          <w:p w:rsidR="009A02E6" w:rsidRPr="00003DC8" w:rsidRDefault="009A02E6" w:rsidP="005B425A">
            <w:pPr>
              <w:spacing w:line="360" w:lineRule="auto"/>
              <w:jc w:val="both"/>
              <w:rPr>
                <w:rFonts w:ascii="Arial" w:hAnsi="Arial" w:cs="Arial"/>
                <w:color w:val="000000" w:themeColor="text1"/>
              </w:rPr>
            </w:pPr>
            <w:r w:rsidRPr="00003DC8">
              <w:rPr>
                <w:rFonts w:ascii="Arial" w:hAnsi="Arial" w:cs="Arial"/>
                <w:color w:val="000000" w:themeColor="text1"/>
              </w:rPr>
              <w:t>Qualified</w:t>
            </w:r>
          </w:p>
        </w:tc>
        <w:tc>
          <w:tcPr>
            <w:tcW w:w="1759" w:type="dxa"/>
          </w:tcPr>
          <w:p w:rsidR="009A02E6" w:rsidRPr="00003DC8" w:rsidRDefault="009A02E6" w:rsidP="005B425A">
            <w:pPr>
              <w:spacing w:line="360" w:lineRule="auto"/>
              <w:jc w:val="both"/>
              <w:rPr>
                <w:rFonts w:ascii="Arial" w:hAnsi="Arial" w:cs="Arial"/>
                <w:color w:val="000000" w:themeColor="text1"/>
              </w:rPr>
            </w:pPr>
            <w:r w:rsidRPr="00003DC8">
              <w:rPr>
                <w:rFonts w:ascii="Arial" w:hAnsi="Arial" w:cs="Arial"/>
                <w:color w:val="000000" w:themeColor="text1"/>
              </w:rPr>
              <w:t>Qualified</w:t>
            </w:r>
          </w:p>
        </w:tc>
        <w:tc>
          <w:tcPr>
            <w:tcW w:w="2081" w:type="dxa"/>
          </w:tcPr>
          <w:p w:rsidR="009A02E6" w:rsidRPr="00003DC8" w:rsidRDefault="009A02E6" w:rsidP="005B425A">
            <w:pPr>
              <w:spacing w:line="360" w:lineRule="auto"/>
              <w:jc w:val="both"/>
              <w:rPr>
                <w:rFonts w:ascii="Arial" w:hAnsi="Arial" w:cs="Arial"/>
                <w:color w:val="000000" w:themeColor="text1"/>
              </w:rPr>
            </w:pPr>
            <w:r w:rsidRPr="00003DC8">
              <w:rPr>
                <w:rFonts w:ascii="Arial" w:hAnsi="Arial" w:cs="Arial"/>
                <w:color w:val="000000" w:themeColor="text1"/>
              </w:rPr>
              <w:t>Disclaimer</w:t>
            </w:r>
          </w:p>
        </w:tc>
        <w:tc>
          <w:tcPr>
            <w:tcW w:w="1988" w:type="dxa"/>
            <w:shd w:val="clear" w:color="auto" w:fill="F2F2F2" w:themeFill="background1" w:themeFillShade="F2"/>
          </w:tcPr>
          <w:p w:rsidR="009A02E6" w:rsidRPr="00003DC8" w:rsidRDefault="009A02E6" w:rsidP="005B425A">
            <w:pPr>
              <w:spacing w:line="360" w:lineRule="auto"/>
              <w:jc w:val="both"/>
              <w:rPr>
                <w:rFonts w:ascii="Arial" w:hAnsi="Arial" w:cs="Arial"/>
                <w:color w:val="000000" w:themeColor="text1"/>
              </w:rPr>
            </w:pPr>
          </w:p>
        </w:tc>
      </w:tr>
    </w:tbl>
    <w:p w:rsidR="005B425A" w:rsidRPr="00003DC8" w:rsidRDefault="005B425A" w:rsidP="005B425A">
      <w:pPr>
        <w:jc w:val="both"/>
        <w:rPr>
          <w:rFonts w:ascii="Arial" w:hAnsi="Arial" w:cs="Arial"/>
          <w:b/>
          <w:color w:val="000000" w:themeColor="text1"/>
        </w:rPr>
      </w:pPr>
    </w:p>
    <w:p w:rsidR="005B425A" w:rsidRPr="001D6918" w:rsidRDefault="00FF5312" w:rsidP="001D6918">
      <w:pPr>
        <w:spacing w:line="360" w:lineRule="auto"/>
        <w:jc w:val="both"/>
        <w:rPr>
          <w:rFonts w:ascii="Arial" w:hAnsi="Arial" w:cs="Arial"/>
          <w:b/>
          <w:color w:val="000000" w:themeColor="text1"/>
        </w:rPr>
      </w:pPr>
      <w:r w:rsidRPr="001D6918">
        <w:rPr>
          <w:rFonts w:ascii="Arial" w:hAnsi="Arial" w:cs="Arial"/>
          <w:b/>
          <w:color w:val="000000" w:themeColor="text1"/>
        </w:rPr>
        <w:t>2.3.12   Information Communicat</w:t>
      </w:r>
      <w:r w:rsidR="001D6918" w:rsidRPr="001D6918">
        <w:rPr>
          <w:rFonts w:ascii="Arial" w:hAnsi="Arial" w:cs="Arial"/>
          <w:b/>
          <w:color w:val="000000" w:themeColor="text1"/>
        </w:rPr>
        <w:t>ion and Technology</w:t>
      </w:r>
    </w:p>
    <w:p w:rsidR="00F85262" w:rsidRPr="001D6918" w:rsidRDefault="00F85262" w:rsidP="001D6918">
      <w:pPr>
        <w:spacing w:line="360" w:lineRule="auto"/>
        <w:jc w:val="both"/>
        <w:rPr>
          <w:rFonts w:ascii="Arial" w:hAnsi="Arial" w:cs="Arial"/>
          <w:color w:val="000000" w:themeColor="text1"/>
        </w:rPr>
      </w:pPr>
      <w:r w:rsidRPr="001D6918">
        <w:rPr>
          <w:rFonts w:ascii="Arial" w:hAnsi="Arial" w:cs="Arial"/>
          <w:color w:val="000000" w:themeColor="text1"/>
        </w:rPr>
        <w:t xml:space="preserve">Information Communication Technology (ICT) section, is responsible for the following functions: Planning, Network, Data, Security and Support. Makana Municipality’s ICT Environment supports about 150 users. The municipality has the following offices namely:  </w:t>
      </w:r>
    </w:p>
    <w:p w:rsidR="00F85262" w:rsidRPr="001D6918" w:rsidRDefault="00F85262" w:rsidP="00CE1860">
      <w:pPr>
        <w:numPr>
          <w:ilvl w:val="0"/>
          <w:numId w:val="28"/>
        </w:numPr>
        <w:spacing w:after="0" w:line="360" w:lineRule="auto"/>
        <w:ind w:left="0"/>
        <w:jc w:val="both"/>
        <w:rPr>
          <w:rFonts w:ascii="Arial" w:hAnsi="Arial" w:cs="Arial"/>
          <w:color w:val="000000" w:themeColor="text1"/>
        </w:rPr>
      </w:pPr>
      <w:r w:rsidRPr="001D6918">
        <w:rPr>
          <w:rFonts w:ascii="Arial" w:hAnsi="Arial" w:cs="Arial"/>
          <w:color w:val="000000" w:themeColor="text1"/>
        </w:rPr>
        <w:t xml:space="preserve">City Hall </w:t>
      </w:r>
    </w:p>
    <w:p w:rsidR="00F85262" w:rsidRPr="001D6918" w:rsidRDefault="00F85262" w:rsidP="00CE1860">
      <w:pPr>
        <w:numPr>
          <w:ilvl w:val="0"/>
          <w:numId w:val="28"/>
        </w:numPr>
        <w:spacing w:after="0" w:line="360" w:lineRule="auto"/>
        <w:ind w:left="0"/>
        <w:jc w:val="both"/>
        <w:rPr>
          <w:rFonts w:ascii="Arial" w:hAnsi="Arial" w:cs="Arial"/>
          <w:color w:val="000000" w:themeColor="text1"/>
        </w:rPr>
      </w:pPr>
      <w:r w:rsidRPr="001D6918">
        <w:rPr>
          <w:rFonts w:ascii="Arial" w:hAnsi="Arial" w:cs="Arial"/>
          <w:color w:val="000000" w:themeColor="text1"/>
        </w:rPr>
        <w:t xml:space="preserve">Finance Building </w:t>
      </w:r>
    </w:p>
    <w:p w:rsidR="00F85262" w:rsidRPr="001D6918" w:rsidRDefault="00F85262" w:rsidP="00CE1860">
      <w:pPr>
        <w:numPr>
          <w:ilvl w:val="0"/>
          <w:numId w:val="28"/>
        </w:numPr>
        <w:spacing w:after="0" w:line="360" w:lineRule="auto"/>
        <w:ind w:left="0"/>
        <w:jc w:val="both"/>
        <w:rPr>
          <w:rFonts w:ascii="Arial" w:hAnsi="Arial" w:cs="Arial"/>
          <w:color w:val="000000" w:themeColor="text1"/>
        </w:rPr>
      </w:pPr>
      <w:r w:rsidRPr="001D6918">
        <w:rPr>
          <w:rFonts w:ascii="Arial" w:hAnsi="Arial" w:cs="Arial"/>
          <w:color w:val="000000" w:themeColor="text1"/>
        </w:rPr>
        <w:t>Engineering Building</w:t>
      </w:r>
    </w:p>
    <w:p w:rsidR="00F85262" w:rsidRPr="001D6918" w:rsidRDefault="00F85262" w:rsidP="00CE1860">
      <w:pPr>
        <w:numPr>
          <w:ilvl w:val="0"/>
          <w:numId w:val="28"/>
        </w:numPr>
        <w:spacing w:after="0" w:line="360" w:lineRule="auto"/>
        <w:ind w:left="0"/>
        <w:jc w:val="both"/>
        <w:rPr>
          <w:rFonts w:ascii="Arial" w:hAnsi="Arial" w:cs="Arial"/>
          <w:color w:val="000000" w:themeColor="text1"/>
        </w:rPr>
      </w:pPr>
      <w:r w:rsidRPr="001D6918">
        <w:rPr>
          <w:rFonts w:ascii="Arial" w:hAnsi="Arial" w:cs="Arial"/>
          <w:color w:val="000000" w:themeColor="text1"/>
        </w:rPr>
        <w:t xml:space="preserve">Alicedale Office </w:t>
      </w:r>
    </w:p>
    <w:p w:rsidR="00F85262" w:rsidRPr="001D6918" w:rsidRDefault="00F85262" w:rsidP="00CE1860">
      <w:pPr>
        <w:numPr>
          <w:ilvl w:val="0"/>
          <w:numId w:val="28"/>
        </w:numPr>
        <w:spacing w:after="0" w:line="360" w:lineRule="auto"/>
        <w:ind w:left="0"/>
        <w:jc w:val="both"/>
        <w:rPr>
          <w:rFonts w:ascii="Arial" w:hAnsi="Arial" w:cs="Arial"/>
          <w:color w:val="000000" w:themeColor="text1"/>
        </w:rPr>
      </w:pPr>
      <w:r w:rsidRPr="001D6918">
        <w:rPr>
          <w:rFonts w:ascii="Arial" w:hAnsi="Arial" w:cs="Arial"/>
          <w:color w:val="000000" w:themeColor="text1"/>
        </w:rPr>
        <w:t xml:space="preserve">Riebeek East Office </w:t>
      </w:r>
    </w:p>
    <w:p w:rsidR="00F85262" w:rsidRPr="001D6918" w:rsidRDefault="00F85262" w:rsidP="00CE1860">
      <w:pPr>
        <w:numPr>
          <w:ilvl w:val="0"/>
          <w:numId w:val="28"/>
        </w:numPr>
        <w:spacing w:after="0" w:line="360" w:lineRule="auto"/>
        <w:ind w:left="0"/>
        <w:jc w:val="both"/>
        <w:rPr>
          <w:rFonts w:ascii="Arial" w:hAnsi="Arial" w:cs="Arial"/>
          <w:color w:val="000000" w:themeColor="text1"/>
        </w:rPr>
      </w:pPr>
      <w:r w:rsidRPr="001D6918">
        <w:rPr>
          <w:rFonts w:ascii="Arial" w:hAnsi="Arial" w:cs="Arial"/>
          <w:color w:val="000000" w:themeColor="text1"/>
        </w:rPr>
        <w:t xml:space="preserve">Electricity </w:t>
      </w:r>
    </w:p>
    <w:p w:rsidR="00F85262" w:rsidRPr="001D6918" w:rsidRDefault="00F85262" w:rsidP="00CE1860">
      <w:pPr>
        <w:numPr>
          <w:ilvl w:val="0"/>
          <w:numId w:val="28"/>
        </w:numPr>
        <w:spacing w:after="0" w:line="360" w:lineRule="auto"/>
        <w:ind w:left="0"/>
        <w:jc w:val="both"/>
        <w:rPr>
          <w:rFonts w:ascii="Arial" w:hAnsi="Arial" w:cs="Arial"/>
          <w:color w:val="000000" w:themeColor="text1"/>
        </w:rPr>
      </w:pPr>
      <w:r w:rsidRPr="001D6918">
        <w:rPr>
          <w:rFonts w:ascii="Arial" w:hAnsi="Arial" w:cs="Arial"/>
          <w:color w:val="000000" w:themeColor="text1"/>
        </w:rPr>
        <w:t xml:space="preserve">Stores </w:t>
      </w:r>
    </w:p>
    <w:p w:rsidR="00F85262" w:rsidRPr="001D6918" w:rsidRDefault="00F85262" w:rsidP="00CE1860">
      <w:pPr>
        <w:numPr>
          <w:ilvl w:val="0"/>
          <w:numId w:val="28"/>
        </w:numPr>
        <w:spacing w:after="0" w:line="360" w:lineRule="auto"/>
        <w:ind w:left="0"/>
        <w:jc w:val="both"/>
        <w:rPr>
          <w:rFonts w:ascii="Arial" w:hAnsi="Arial" w:cs="Arial"/>
          <w:color w:val="000000" w:themeColor="text1"/>
        </w:rPr>
      </w:pPr>
      <w:r w:rsidRPr="001D6918">
        <w:rPr>
          <w:rFonts w:ascii="Arial" w:hAnsi="Arial" w:cs="Arial"/>
          <w:color w:val="000000" w:themeColor="text1"/>
        </w:rPr>
        <w:t xml:space="preserve">Housing </w:t>
      </w:r>
    </w:p>
    <w:p w:rsidR="00F85262" w:rsidRDefault="00F85262" w:rsidP="00CE1860">
      <w:pPr>
        <w:numPr>
          <w:ilvl w:val="0"/>
          <w:numId w:val="28"/>
        </w:numPr>
        <w:spacing w:after="0" w:line="360" w:lineRule="auto"/>
        <w:ind w:left="0"/>
        <w:jc w:val="both"/>
        <w:rPr>
          <w:rFonts w:ascii="Arial" w:hAnsi="Arial" w:cs="Arial"/>
          <w:color w:val="000000" w:themeColor="text1"/>
        </w:rPr>
      </w:pPr>
      <w:r w:rsidRPr="001D6918">
        <w:rPr>
          <w:rFonts w:ascii="Arial" w:hAnsi="Arial" w:cs="Arial"/>
          <w:color w:val="000000" w:themeColor="text1"/>
        </w:rPr>
        <w:t xml:space="preserve">Parks </w:t>
      </w:r>
    </w:p>
    <w:p w:rsidR="00445BAD" w:rsidRPr="00166BFB" w:rsidRDefault="00445BAD" w:rsidP="00CE1860">
      <w:pPr>
        <w:numPr>
          <w:ilvl w:val="0"/>
          <w:numId w:val="28"/>
        </w:numPr>
        <w:spacing w:after="0" w:line="360" w:lineRule="auto"/>
        <w:ind w:left="0"/>
        <w:jc w:val="both"/>
        <w:rPr>
          <w:rFonts w:ascii="Arial" w:hAnsi="Arial" w:cs="Arial"/>
        </w:rPr>
      </w:pPr>
      <w:r w:rsidRPr="00166BFB">
        <w:rPr>
          <w:rFonts w:ascii="Arial" w:hAnsi="Arial" w:cs="Arial"/>
        </w:rPr>
        <w:t>Fire</w:t>
      </w:r>
    </w:p>
    <w:p w:rsidR="00445BAD" w:rsidRPr="00166BFB" w:rsidRDefault="00445BAD" w:rsidP="00CE1860">
      <w:pPr>
        <w:numPr>
          <w:ilvl w:val="0"/>
          <w:numId w:val="28"/>
        </w:numPr>
        <w:spacing w:after="0" w:line="360" w:lineRule="auto"/>
        <w:ind w:left="0"/>
        <w:jc w:val="both"/>
        <w:rPr>
          <w:rFonts w:ascii="Arial" w:hAnsi="Arial" w:cs="Arial"/>
        </w:rPr>
      </w:pPr>
      <w:r w:rsidRPr="00166BFB">
        <w:rPr>
          <w:rFonts w:ascii="Arial" w:hAnsi="Arial" w:cs="Arial"/>
        </w:rPr>
        <w:t>Traffic</w:t>
      </w:r>
    </w:p>
    <w:p w:rsidR="00445BAD" w:rsidRPr="00166BFB" w:rsidRDefault="00445BAD" w:rsidP="00CE1860">
      <w:pPr>
        <w:numPr>
          <w:ilvl w:val="0"/>
          <w:numId w:val="28"/>
        </w:numPr>
        <w:spacing w:after="0" w:line="360" w:lineRule="auto"/>
        <w:ind w:left="0"/>
        <w:jc w:val="both"/>
        <w:rPr>
          <w:rFonts w:ascii="Arial" w:hAnsi="Arial" w:cs="Arial"/>
        </w:rPr>
      </w:pPr>
      <w:r w:rsidRPr="00166BFB">
        <w:rPr>
          <w:rFonts w:ascii="Arial" w:hAnsi="Arial" w:cs="Arial"/>
        </w:rPr>
        <w:t xml:space="preserve">Local Economic Development </w:t>
      </w:r>
    </w:p>
    <w:p w:rsidR="00445BAD" w:rsidRPr="00166BFB" w:rsidRDefault="00445BAD" w:rsidP="00CE1860">
      <w:pPr>
        <w:numPr>
          <w:ilvl w:val="0"/>
          <w:numId w:val="28"/>
        </w:numPr>
        <w:spacing w:after="0" w:line="360" w:lineRule="auto"/>
        <w:ind w:left="0"/>
        <w:jc w:val="both"/>
        <w:rPr>
          <w:rFonts w:ascii="Arial" w:hAnsi="Arial" w:cs="Arial"/>
        </w:rPr>
      </w:pPr>
      <w:r w:rsidRPr="00166BFB">
        <w:rPr>
          <w:rFonts w:ascii="Arial" w:hAnsi="Arial" w:cs="Arial"/>
        </w:rPr>
        <w:t xml:space="preserve">Cleansing </w:t>
      </w:r>
    </w:p>
    <w:p w:rsidR="00445BAD" w:rsidRPr="00166BFB" w:rsidRDefault="00445BAD" w:rsidP="00CE1860">
      <w:pPr>
        <w:numPr>
          <w:ilvl w:val="0"/>
          <w:numId w:val="28"/>
        </w:numPr>
        <w:spacing w:after="0" w:line="360" w:lineRule="auto"/>
        <w:ind w:left="0"/>
        <w:jc w:val="both"/>
        <w:rPr>
          <w:rFonts w:ascii="Arial" w:hAnsi="Arial" w:cs="Arial"/>
        </w:rPr>
      </w:pPr>
      <w:r w:rsidRPr="00166BFB">
        <w:rPr>
          <w:rFonts w:ascii="Arial" w:hAnsi="Arial" w:cs="Arial"/>
        </w:rPr>
        <w:t xml:space="preserve">Environmental Health </w:t>
      </w:r>
    </w:p>
    <w:p w:rsidR="00F85262" w:rsidRPr="001D6918" w:rsidRDefault="00F85262" w:rsidP="001D6918">
      <w:pPr>
        <w:spacing w:line="360" w:lineRule="auto"/>
        <w:jc w:val="both"/>
        <w:rPr>
          <w:rFonts w:ascii="Arial" w:hAnsi="Arial" w:cs="Arial"/>
          <w:color w:val="000000" w:themeColor="text1"/>
        </w:rPr>
      </w:pPr>
      <w:r w:rsidRPr="001D6918">
        <w:rPr>
          <w:rFonts w:ascii="Arial" w:hAnsi="Arial" w:cs="Arial"/>
          <w:color w:val="000000" w:themeColor="text1"/>
        </w:rPr>
        <w:t>In the current financial year, the municipality has managed to appoint an ICT Manager to provide the strategic direction for the unit, however there are still vacant critical positions not yet filled as per the organogram. So far the municipality has managed to procure a server which runs on Microsoft Windows server 2008 R2 Standard OS.</w:t>
      </w:r>
    </w:p>
    <w:p w:rsidR="00F85262" w:rsidRPr="001D6918" w:rsidRDefault="00F85262" w:rsidP="001D6918">
      <w:pPr>
        <w:spacing w:line="360" w:lineRule="auto"/>
        <w:jc w:val="both"/>
        <w:rPr>
          <w:rFonts w:ascii="Arial" w:hAnsi="Arial" w:cs="Arial"/>
          <w:color w:val="000000" w:themeColor="text1"/>
        </w:rPr>
      </w:pPr>
      <w:r w:rsidRPr="001D6918">
        <w:rPr>
          <w:rFonts w:ascii="Arial" w:hAnsi="Arial" w:cs="Arial"/>
          <w:color w:val="000000" w:themeColor="text1"/>
        </w:rPr>
        <w:lastRenderedPageBreak/>
        <w:t xml:space="preserve">The server is installed to facilitate network connectivity, domain control functions, active directory and password management for all those who have access to computers. </w:t>
      </w:r>
      <w:r w:rsidRPr="001D6918">
        <w:rPr>
          <w:rFonts w:ascii="Arial" w:hAnsi="Arial" w:cs="Arial"/>
          <w:b/>
          <w:color w:val="000000" w:themeColor="text1"/>
        </w:rPr>
        <w:t xml:space="preserve"> </w:t>
      </w:r>
      <w:r w:rsidRPr="001D6918">
        <w:rPr>
          <w:rFonts w:ascii="Arial" w:hAnsi="Arial" w:cs="Arial"/>
          <w:color w:val="000000" w:themeColor="text1"/>
        </w:rPr>
        <w:t xml:space="preserve">            </w:t>
      </w:r>
    </w:p>
    <w:p w:rsidR="00F85262" w:rsidRPr="001D6918" w:rsidRDefault="00F85262" w:rsidP="001D6918">
      <w:pPr>
        <w:spacing w:line="360" w:lineRule="auto"/>
        <w:jc w:val="both"/>
        <w:rPr>
          <w:rFonts w:ascii="Arial" w:hAnsi="Arial" w:cs="Arial"/>
          <w:color w:val="000000" w:themeColor="text1"/>
        </w:rPr>
      </w:pPr>
      <w:r w:rsidRPr="001D6918">
        <w:rPr>
          <w:rFonts w:ascii="Arial" w:hAnsi="Arial" w:cs="Arial"/>
          <w:color w:val="000000" w:themeColor="text1"/>
        </w:rPr>
        <w:t>Access control unit has been installed to access the server room. Fire detection and suppression system, water detection system, sensors have also been installed.  Munsoft and Payday Financial system</w:t>
      </w:r>
      <w:r w:rsidR="00445BAD">
        <w:rPr>
          <w:rFonts w:ascii="Arial" w:hAnsi="Arial" w:cs="Arial"/>
          <w:color w:val="000000" w:themeColor="text1"/>
        </w:rPr>
        <w:t>s</w:t>
      </w:r>
      <w:r w:rsidRPr="001D6918">
        <w:rPr>
          <w:rFonts w:ascii="Arial" w:hAnsi="Arial" w:cs="Arial"/>
          <w:color w:val="000000" w:themeColor="text1"/>
        </w:rPr>
        <w:t xml:space="preserve"> are installed in the Finance building server room and accessible only to authorized </w:t>
      </w:r>
      <w:r w:rsidR="00445BAD">
        <w:rPr>
          <w:rFonts w:ascii="Arial" w:hAnsi="Arial" w:cs="Arial"/>
          <w:color w:val="000000" w:themeColor="text1"/>
        </w:rPr>
        <w:t>personnel</w:t>
      </w:r>
      <w:r w:rsidRPr="001D6918">
        <w:rPr>
          <w:rFonts w:ascii="Arial" w:hAnsi="Arial" w:cs="Arial"/>
          <w:color w:val="000000" w:themeColor="text1"/>
        </w:rPr>
        <w:t>. A</w:t>
      </w:r>
      <w:r w:rsidR="00445BAD">
        <w:rPr>
          <w:rFonts w:ascii="Arial" w:hAnsi="Arial" w:cs="Arial"/>
          <w:color w:val="000000" w:themeColor="text1"/>
        </w:rPr>
        <w:t xml:space="preserve"> system generated report</w:t>
      </w:r>
      <w:r w:rsidRPr="001D6918">
        <w:rPr>
          <w:rFonts w:ascii="Arial" w:hAnsi="Arial" w:cs="Arial"/>
          <w:color w:val="000000" w:themeColor="text1"/>
        </w:rPr>
        <w:t xml:space="preserve"> can be extracted from both systems as and when required.</w:t>
      </w:r>
    </w:p>
    <w:p w:rsidR="00F85262" w:rsidRDefault="00F85262" w:rsidP="001D6918">
      <w:pPr>
        <w:spacing w:line="360" w:lineRule="auto"/>
        <w:jc w:val="both"/>
        <w:rPr>
          <w:rFonts w:ascii="Arial" w:hAnsi="Arial" w:cs="Arial"/>
          <w:color w:val="000000" w:themeColor="text1"/>
        </w:rPr>
      </w:pPr>
      <w:r w:rsidRPr="001D6918">
        <w:rPr>
          <w:rFonts w:ascii="Arial" w:hAnsi="Arial" w:cs="Arial"/>
          <w:color w:val="000000" w:themeColor="text1"/>
        </w:rPr>
        <w:t xml:space="preserve">The ICT Master Plan has been developed but not yet approved, the document details and al ICT activities to be performed in ensuring that ICT is enabling the institution to realize its goals and objectives in an efficient manner, the municipality has also adopted ICT governance framework. The ICT Governance Institute (ITGI) defines ICT governance as “the leadership organisational structure and process that ensure that the enterprise’s ICT sustains and extends the enterprise’s strategies and objectives. ICT governance exists to inform and align decision making for ICT Planning, Policy and Operations in order to meet business objectives, ascertain that risks are managed appropriately and verify that resources are being used responsibly and strategically. </w:t>
      </w:r>
    </w:p>
    <w:p w:rsidR="00F85262" w:rsidRPr="001D6918" w:rsidRDefault="001D6918" w:rsidP="001D6918">
      <w:pPr>
        <w:spacing w:line="360" w:lineRule="auto"/>
        <w:jc w:val="both"/>
        <w:rPr>
          <w:rFonts w:ascii="Arial" w:hAnsi="Arial" w:cs="Arial"/>
          <w:color w:val="000000" w:themeColor="text1"/>
          <w:lang w:val="en-US"/>
        </w:rPr>
      </w:pPr>
      <w:r w:rsidRPr="001D6918">
        <w:rPr>
          <w:rFonts w:ascii="Arial" w:hAnsi="Arial" w:cs="Arial"/>
          <w:b/>
          <w:color w:val="000000" w:themeColor="text1"/>
          <w:lang w:val="en-US"/>
        </w:rPr>
        <w:t>Disaster Recovery Plan</w:t>
      </w:r>
      <w:r>
        <w:rPr>
          <w:rFonts w:ascii="Arial" w:hAnsi="Arial" w:cs="Arial"/>
          <w:color w:val="000000" w:themeColor="text1"/>
          <w:lang w:val="en-US"/>
        </w:rPr>
        <w:t>:</w:t>
      </w:r>
      <w:r w:rsidRPr="001D6918">
        <w:rPr>
          <w:rFonts w:ascii="Arial" w:hAnsi="Arial" w:cs="Arial"/>
          <w:color w:val="000000" w:themeColor="text1"/>
          <w:lang w:val="en-US"/>
        </w:rPr>
        <w:t xml:space="preserve"> The</w:t>
      </w:r>
      <w:r w:rsidR="00F85262" w:rsidRPr="001D6918">
        <w:rPr>
          <w:rFonts w:ascii="Arial" w:hAnsi="Arial" w:cs="Arial"/>
          <w:color w:val="000000" w:themeColor="text1"/>
          <w:lang w:val="en-US"/>
        </w:rPr>
        <w:t xml:space="preserve"> overall objective of the plan is to facilitate the recovery of the ICT environment in the event of a disaster to enable the municipality to resume its normal operations and service delivery in an acceptable period of time.</w:t>
      </w:r>
    </w:p>
    <w:p w:rsidR="00FE4694" w:rsidRDefault="00FE4694" w:rsidP="00F85262">
      <w:pPr>
        <w:jc w:val="both"/>
        <w:rPr>
          <w:rFonts w:ascii="Arial" w:hAnsi="Arial" w:cs="Arial"/>
          <w:b/>
          <w:color w:val="000000" w:themeColor="text1"/>
        </w:rPr>
      </w:pPr>
    </w:p>
    <w:p w:rsidR="001D6918" w:rsidRDefault="001D6918" w:rsidP="00E31554">
      <w:pPr>
        <w:spacing w:after="0" w:line="360" w:lineRule="auto"/>
        <w:jc w:val="both"/>
        <w:rPr>
          <w:rFonts w:ascii="Arial" w:hAnsi="Arial" w:cs="Arial"/>
          <w:b/>
          <w:color w:val="000000" w:themeColor="text1"/>
        </w:rPr>
      </w:pPr>
      <w:r>
        <w:rPr>
          <w:rFonts w:ascii="Arial" w:hAnsi="Arial" w:cs="Arial"/>
          <w:b/>
          <w:color w:val="000000" w:themeColor="text1"/>
        </w:rPr>
        <w:t>2.3.13</w:t>
      </w:r>
      <w:r>
        <w:rPr>
          <w:rFonts w:ascii="Arial" w:hAnsi="Arial" w:cs="Arial"/>
          <w:b/>
          <w:color w:val="000000" w:themeColor="text1"/>
        </w:rPr>
        <w:tab/>
        <w:t xml:space="preserve">   Record Management:</w:t>
      </w:r>
    </w:p>
    <w:p w:rsidR="001D6918" w:rsidRPr="001D6918" w:rsidRDefault="001D6918" w:rsidP="00E31554">
      <w:pPr>
        <w:spacing w:after="0"/>
        <w:jc w:val="both"/>
        <w:rPr>
          <w:rFonts w:ascii="Arial" w:hAnsi="Arial" w:cs="Arial"/>
          <w:color w:val="FF0000"/>
          <w:sz w:val="4"/>
          <w:lang w:val="en-US"/>
        </w:rPr>
      </w:pPr>
    </w:p>
    <w:p w:rsidR="00445BAD" w:rsidRDefault="00F85262" w:rsidP="001D6918">
      <w:pPr>
        <w:spacing w:after="5" w:line="360" w:lineRule="auto"/>
        <w:ind w:left="-10"/>
        <w:jc w:val="both"/>
        <w:rPr>
          <w:rFonts w:ascii="Arial" w:eastAsia="Calibri" w:hAnsi="Arial" w:cs="Arial"/>
          <w:color w:val="000000"/>
          <w:lang w:eastAsia="en-ZA"/>
        </w:rPr>
      </w:pPr>
      <w:r w:rsidRPr="001D6918">
        <w:rPr>
          <w:rFonts w:ascii="Arial" w:eastAsia="Calibri" w:hAnsi="Arial" w:cs="Arial"/>
          <w:color w:val="000000"/>
          <w:lang w:eastAsia="en-ZA"/>
        </w:rPr>
        <w:t>The municipality does not have proper record keeping and no record management system is in place to ensure that documents are filed and stored correctly.  The municipality currently has a manual system of record keeping and document management and the system is characterised by poor record keeping and ineffective document management as well as the loss of documents amongst others.</w:t>
      </w:r>
    </w:p>
    <w:p w:rsidR="00445BAD" w:rsidRDefault="00445BAD" w:rsidP="001D6918">
      <w:pPr>
        <w:spacing w:after="5" w:line="360" w:lineRule="auto"/>
        <w:ind w:left="-10"/>
        <w:jc w:val="both"/>
        <w:rPr>
          <w:rFonts w:ascii="Arial" w:eastAsia="Calibri" w:hAnsi="Arial" w:cs="Arial"/>
          <w:color w:val="000000"/>
          <w:lang w:eastAsia="en-ZA"/>
        </w:rPr>
      </w:pPr>
    </w:p>
    <w:p w:rsidR="00F85262" w:rsidRDefault="00F85262" w:rsidP="001D6918">
      <w:pPr>
        <w:spacing w:after="5" w:line="360" w:lineRule="auto"/>
        <w:ind w:left="-10"/>
        <w:jc w:val="both"/>
        <w:rPr>
          <w:rFonts w:ascii="Arial" w:eastAsia="Calibri" w:hAnsi="Arial" w:cs="Arial"/>
          <w:color w:val="000000"/>
          <w:lang w:eastAsia="en-ZA"/>
        </w:rPr>
      </w:pPr>
      <w:r w:rsidRPr="001D6918">
        <w:rPr>
          <w:rFonts w:ascii="Arial" w:eastAsia="Calibri" w:hAnsi="Arial" w:cs="Arial"/>
          <w:color w:val="000000"/>
          <w:lang w:eastAsia="en-ZA"/>
        </w:rPr>
        <w:t xml:space="preserve">An electronic document management system was installed in the municipality but has not been functional.  Staff should be trained on the electronic document system. The record keeping function within the municipality needs to be reviewed and improved including document security for the protection and management of information.  </w:t>
      </w:r>
    </w:p>
    <w:p w:rsidR="001D6918" w:rsidRDefault="001D6918" w:rsidP="001D6918">
      <w:pPr>
        <w:spacing w:after="5" w:line="360" w:lineRule="auto"/>
        <w:ind w:left="-10"/>
        <w:jc w:val="both"/>
        <w:rPr>
          <w:rFonts w:ascii="Arial" w:eastAsia="Calibri" w:hAnsi="Arial" w:cs="Arial"/>
          <w:color w:val="000000"/>
          <w:lang w:eastAsia="en-ZA"/>
        </w:rPr>
      </w:pPr>
    </w:p>
    <w:p w:rsidR="00A83EFF" w:rsidRDefault="00A83EFF" w:rsidP="001D6918">
      <w:pPr>
        <w:spacing w:after="5" w:line="360" w:lineRule="auto"/>
        <w:ind w:left="-10"/>
        <w:jc w:val="both"/>
        <w:rPr>
          <w:rFonts w:ascii="Arial" w:eastAsia="Calibri" w:hAnsi="Arial" w:cs="Arial"/>
          <w:color w:val="000000"/>
          <w:lang w:eastAsia="en-ZA"/>
        </w:rPr>
      </w:pPr>
      <w:r>
        <w:rPr>
          <w:rFonts w:ascii="Arial" w:eastAsia="Calibri" w:hAnsi="Arial" w:cs="Arial"/>
          <w:color w:val="000000"/>
          <w:lang w:eastAsia="en-ZA"/>
        </w:rPr>
        <w:t>\</w:t>
      </w:r>
    </w:p>
    <w:p w:rsidR="00A83EFF" w:rsidRDefault="00A83EFF" w:rsidP="001D6918">
      <w:pPr>
        <w:spacing w:after="5" w:line="360" w:lineRule="auto"/>
        <w:ind w:left="-10"/>
        <w:jc w:val="both"/>
        <w:rPr>
          <w:rFonts w:ascii="Arial" w:eastAsia="Calibri" w:hAnsi="Arial" w:cs="Arial"/>
          <w:color w:val="000000"/>
          <w:lang w:eastAsia="en-ZA"/>
        </w:rPr>
      </w:pPr>
    </w:p>
    <w:p w:rsidR="00A83EFF" w:rsidRDefault="00A83EFF" w:rsidP="001D6918">
      <w:pPr>
        <w:spacing w:after="5" w:line="360" w:lineRule="auto"/>
        <w:ind w:left="-10"/>
        <w:jc w:val="both"/>
        <w:rPr>
          <w:rFonts w:ascii="Arial" w:eastAsia="Calibri" w:hAnsi="Arial" w:cs="Arial"/>
          <w:color w:val="000000"/>
          <w:lang w:eastAsia="en-ZA"/>
        </w:rPr>
      </w:pPr>
    </w:p>
    <w:p w:rsidR="001D6918" w:rsidRPr="001D6918" w:rsidRDefault="001D6918" w:rsidP="00E86334">
      <w:pPr>
        <w:spacing w:after="0" w:line="480" w:lineRule="auto"/>
        <w:ind w:left="-10"/>
        <w:jc w:val="both"/>
        <w:rPr>
          <w:rFonts w:ascii="Arial" w:eastAsia="Calibri" w:hAnsi="Arial" w:cs="Arial"/>
          <w:b/>
          <w:color w:val="000000"/>
          <w:lang w:eastAsia="en-ZA"/>
        </w:rPr>
      </w:pPr>
      <w:r w:rsidRPr="001D6918">
        <w:rPr>
          <w:rFonts w:ascii="Arial" w:eastAsia="Calibri" w:hAnsi="Arial" w:cs="Arial"/>
          <w:b/>
          <w:color w:val="000000"/>
          <w:lang w:eastAsia="en-ZA"/>
        </w:rPr>
        <w:lastRenderedPageBreak/>
        <w:t xml:space="preserve">2.3.14   Public and Stakeholder Participation </w:t>
      </w:r>
    </w:p>
    <w:p w:rsidR="00F85262" w:rsidRDefault="00F85262" w:rsidP="00F85262">
      <w:pPr>
        <w:spacing w:after="5" w:line="360" w:lineRule="auto"/>
        <w:ind w:right="151" w:hanging="10"/>
        <w:jc w:val="both"/>
        <w:rPr>
          <w:rFonts w:ascii="Arial" w:eastAsia="Calibri" w:hAnsi="Arial" w:cs="Arial"/>
          <w:color w:val="000000"/>
          <w:lang w:eastAsia="en-ZA"/>
        </w:rPr>
      </w:pPr>
      <w:r w:rsidRPr="001D6918">
        <w:rPr>
          <w:rFonts w:ascii="Arial" w:eastAsia="Calibri" w:hAnsi="Arial" w:cs="Arial"/>
          <w:color w:val="000000"/>
          <w:lang w:eastAsia="en-ZA"/>
        </w:rPr>
        <w:t xml:space="preserve">The municipality has a stakeholder register which is used as </w:t>
      </w:r>
      <w:r w:rsidR="00E86334">
        <w:rPr>
          <w:rFonts w:ascii="Arial" w:eastAsia="Calibri" w:hAnsi="Arial" w:cs="Arial"/>
          <w:color w:val="000000"/>
          <w:lang w:eastAsia="en-ZA"/>
        </w:rPr>
        <w:t xml:space="preserve">a </w:t>
      </w:r>
      <w:r w:rsidRPr="001D6918">
        <w:rPr>
          <w:rFonts w:ascii="Arial" w:eastAsia="Calibri" w:hAnsi="Arial" w:cs="Arial"/>
          <w:color w:val="000000"/>
          <w:lang w:eastAsia="en-ZA"/>
        </w:rPr>
        <w:t>data base for contacting stakeholder</w:t>
      </w:r>
      <w:r w:rsidR="00E86334">
        <w:rPr>
          <w:rFonts w:ascii="Arial" w:eastAsia="Calibri" w:hAnsi="Arial" w:cs="Arial"/>
          <w:color w:val="000000"/>
          <w:lang w:eastAsia="en-ZA"/>
        </w:rPr>
        <w:t>s</w:t>
      </w:r>
      <w:r w:rsidRPr="001D6918">
        <w:rPr>
          <w:rFonts w:ascii="Arial" w:eastAsia="Calibri" w:hAnsi="Arial" w:cs="Arial"/>
          <w:color w:val="000000"/>
          <w:lang w:eastAsia="en-ZA"/>
        </w:rPr>
        <w:t xml:space="preserve"> when there is consultative for</w:t>
      </w:r>
      <w:r w:rsidR="003D13CC">
        <w:rPr>
          <w:rFonts w:ascii="Arial" w:eastAsia="Calibri" w:hAnsi="Arial" w:cs="Arial"/>
          <w:color w:val="000000"/>
          <w:lang w:eastAsia="en-ZA"/>
        </w:rPr>
        <w:t>u</w:t>
      </w:r>
      <w:r w:rsidRPr="001D6918">
        <w:rPr>
          <w:rFonts w:ascii="Arial" w:eastAsia="Calibri" w:hAnsi="Arial" w:cs="Arial"/>
          <w:color w:val="000000"/>
          <w:lang w:eastAsia="en-ZA"/>
        </w:rPr>
        <w:t>ms to be organised. This data base includes government departments</w:t>
      </w:r>
      <w:r w:rsidR="003D13CC">
        <w:rPr>
          <w:rFonts w:ascii="Arial" w:eastAsia="Calibri" w:hAnsi="Arial" w:cs="Arial"/>
          <w:color w:val="000000"/>
          <w:lang w:eastAsia="en-ZA"/>
        </w:rPr>
        <w:t xml:space="preserve"> and </w:t>
      </w:r>
      <w:r w:rsidRPr="001D6918">
        <w:rPr>
          <w:rFonts w:ascii="Arial" w:eastAsia="Calibri" w:hAnsi="Arial" w:cs="Arial"/>
          <w:color w:val="000000"/>
          <w:lang w:eastAsia="en-ZA"/>
        </w:rPr>
        <w:t xml:space="preserve">NGO/CBO. </w:t>
      </w:r>
    </w:p>
    <w:p w:rsidR="001D6918" w:rsidRPr="001D6918" w:rsidRDefault="001D6918" w:rsidP="00F85262">
      <w:pPr>
        <w:spacing w:after="5" w:line="360" w:lineRule="auto"/>
        <w:ind w:right="151" w:hanging="10"/>
        <w:jc w:val="both"/>
        <w:rPr>
          <w:rFonts w:ascii="Arial" w:eastAsia="Calibri" w:hAnsi="Arial" w:cs="Arial"/>
          <w:color w:val="000000"/>
          <w:lang w:eastAsia="en-ZA"/>
        </w:rPr>
      </w:pPr>
    </w:p>
    <w:p w:rsidR="00F85262" w:rsidRDefault="00F85262" w:rsidP="00F85262">
      <w:pPr>
        <w:spacing w:after="5" w:line="360" w:lineRule="auto"/>
        <w:ind w:right="151" w:hanging="10"/>
        <w:jc w:val="both"/>
        <w:rPr>
          <w:rFonts w:ascii="Arial" w:eastAsia="Calibri" w:hAnsi="Arial" w:cs="Arial"/>
          <w:color w:val="000000"/>
          <w:lang w:eastAsia="en-ZA"/>
        </w:rPr>
      </w:pPr>
      <w:r w:rsidRPr="001D6918">
        <w:rPr>
          <w:rFonts w:ascii="Arial" w:eastAsia="Calibri" w:hAnsi="Arial" w:cs="Arial"/>
          <w:color w:val="000000"/>
          <w:lang w:eastAsia="en-ZA"/>
        </w:rPr>
        <w:t>The challenge at the moment is lack of cooperation amongst important stakeholders. Other challenges include mobilisation o</w:t>
      </w:r>
      <w:r w:rsidR="003D13CC">
        <w:rPr>
          <w:rFonts w:ascii="Arial" w:eastAsia="Calibri" w:hAnsi="Arial" w:cs="Arial"/>
          <w:color w:val="000000"/>
          <w:lang w:eastAsia="en-ZA"/>
        </w:rPr>
        <w:t>f communities due to geographic</w:t>
      </w:r>
      <w:r w:rsidRPr="001D6918">
        <w:rPr>
          <w:rFonts w:ascii="Arial" w:eastAsia="Calibri" w:hAnsi="Arial" w:cs="Arial"/>
          <w:color w:val="000000"/>
          <w:lang w:eastAsia="en-ZA"/>
        </w:rPr>
        <w:t>s</w:t>
      </w:r>
      <w:r w:rsidR="003D13CC">
        <w:rPr>
          <w:rFonts w:ascii="Arial" w:eastAsia="Calibri" w:hAnsi="Arial" w:cs="Arial"/>
          <w:color w:val="000000"/>
          <w:lang w:eastAsia="en-ZA"/>
        </w:rPr>
        <w:t>, where they reside (l</w:t>
      </w:r>
      <w:r w:rsidRPr="001D6918">
        <w:rPr>
          <w:rFonts w:ascii="Arial" w:eastAsia="Calibri" w:hAnsi="Arial" w:cs="Arial"/>
          <w:color w:val="000000"/>
          <w:lang w:eastAsia="en-ZA"/>
        </w:rPr>
        <w:t>ack of access to</w:t>
      </w:r>
      <w:r w:rsidR="003D13CC">
        <w:rPr>
          <w:rFonts w:ascii="Arial" w:eastAsia="Calibri" w:hAnsi="Arial" w:cs="Arial"/>
          <w:color w:val="000000"/>
          <w:lang w:eastAsia="en-ZA"/>
        </w:rPr>
        <w:t xml:space="preserve"> rural areas and private farms) and </w:t>
      </w:r>
      <w:r w:rsidRPr="001D6918">
        <w:rPr>
          <w:rFonts w:ascii="Arial" w:eastAsia="Calibri" w:hAnsi="Arial" w:cs="Arial"/>
          <w:color w:val="000000"/>
          <w:lang w:eastAsia="en-ZA"/>
        </w:rPr>
        <w:t xml:space="preserve">language barriers. </w:t>
      </w:r>
    </w:p>
    <w:p w:rsidR="003D13CC" w:rsidRDefault="003D13CC" w:rsidP="00F85262">
      <w:pPr>
        <w:spacing w:after="5" w:line="360" w:lineRule="auto"/>
        <w:ind w:right="151" w:hanging="10"/>
        <w:jc w:val="both"/>
        <w:rPr>
          <w:rFonts w:ascii="Arial" w:eastAsia="Calibri" w:hAnsi="Arial" w:cs="Arial"/>
          <w:color w:val="000000"/>
          <w:lang w:eastAsia="en-ZA"/>
        </w:rPr>
      </w:pPr>
    </w:p>
    <w:p w:rsidR="00FE4694" w:rsidRPr="00FE4694" w:rsidRDefault="00F85262" w:rsidP="00E31554">
      <w:pPr>
        <w:spacing w:after="0" w:line="266" w:lineRule="auto"/>
        <w:ind w:hanging="10"/>
        <w:jc w:val="both"/>
        <w:rPr>
          <w:rFonts w:ascii="Arial" w:eastAsia="Arial Unicode MS" w:hAnsi="Arial" w:cs="Arial"/>
          <w:b/>
          <w:color w:val="000000"/>
          <w:lang w:eastAsia="en-ZA"/>
        </w:rPr>
      </w:pPr>
      <w:r w:rsidRPr="00996DC7">
        <w:rPr>
          <w:rFonts w:eastAsia="Calibri" w:cs="Arial"/>
          <w:color w:val="000000"/>
          <w:lang w:eastAsia="en-ZA"/>
        </w:rPr>
        <w:tab/>
      </w:r>
      <w:r w:rsidR="00FE4694" w:rsidRPr="00FE4694">
        <w:rPr>
          <w:rFonts w:ascii="Arial" w:eastAsia="Arial Unicode MS" w:hAnsi="Arial" w:cs="Arial"/>
          <w:b/>
          <w:color w:val="000000"/>
          <w:lang w:eastAsia="en-ZA"/>
        </w:rPr>
        <w:t>2.3.15</w:t>
      </w:r>
      <w:r w:rsidR="003D13CC">
        <w:rPr>
          <w:rFonts w:ascii="Arial" w:eastAsia="Arial Unicode MS" w:hAnsi="Arial" w:cs="Arial"/>
          <w:b/>
          <w:color w:val="000000"/>
          <w:lang w:eastAsia="en-ZA"/>
        </w:rPr>
        <w:t xml:space="preserve"> </w:t>
      </w:r>
      <w:r w:rsidR="00FE4694" w:rsidRPr="00FE4694">
        <w:rPr>
          <w:rFonts w:ascii="Arial" w:eastAsia="Arial Unicode MS" w:hAnsi="Arial" w:cs="Arial"/>
          <w:b/>
          <w:color w:val="000000"/>
          <w:lang w:eastAsia="en-ZA"/>
        </w:rPr>
        <w:tab/>
        <w:t xml:space="preserve"> Revised </w:t>
      </w:r>
      <w:r w:rsidR="003D13CC" w:rsidRPr="00FE4694">
        <w:rPr>
          <w:rFonts w:ascii="Arial" w:eastAsia="Arial Unicode MS" w:hAnsi="Arial" w:cs="Arial"/>
          <w:b/>
          <w:color w:val="000000"/>
          <w:lang w:eastAsia="en-ZA"/>
        </w:rPr>
        <w:t>Ward Development Priorities</w:t>
      </w:r>
      <w:r w:rsidR="00FE4694" w:rsidRPr="00FE4694">
        <w:rPr>
          <w:rFonts w:ascii="Arial" w:eastAsia="Arial Unicode MS" w:hAnsi="Arial" w:cs="Arial"/>
          <w:b/>
          <w:color w:val="000000"/>
          <w:lang w:eastAsia="en-ZA"/>
        </w:rPr>
        <w:t>:</w:t>
      </w:r>
    </w:p>
    <w:p w:rsidR="00F85262" w:rsidRPr="00FE4694" w:rsidRDefault="00F85262" w:rsidP="00E31554">
      <w:pPr>
        <w:autoSpaceDE w:val="0"/>
        <w:autoSpaceDN w:val="0"/>
        <w:adjustRightInd w:val="0"/>
        <w:spacing w:after="0" w:line="240" w:lineRule="auto"/>
        <w:ind w:left="512" w:hanging="10"/>
        <w:jc w:val="both"/>
        <w:rPr>
          <w:rFonts w:ascii="Arial" w:eastAsia="Arial Unicode MS" w:hAnsi="Arial" w:cs="Arial"/>
          <w:b/>
          <w:color w:val="000000"/>
          <w:lang w:eastAsia="en-ZA"/>
        </w:rPr>
      </w:pPr>
      <w:r w:rsidRPr="00FE4694">
        <w:rPr>
          <w:rFonts w:ascii="Arial" w:eastAsia="Arial Unicode MS" w:hAnsi="Arial" w:cs="Arial"/>
          <w:b/>
          <w:color w:val="000000"/>
          <w:lang w:eastAsia="en-ZA"/>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4918"/>
        <w:gridCol w:w="3684"/>
      </w:tblGrid>
      <w:tr w:rsidR="00F85262" w:rsidRPr="00FE4694" w:rsidTr="00E31554">
        <w:trPr>
          <w:trHeight w:val="456"/>
          <w:jc w:val="center"/>
        </w:trPr>
        <w:tc>
          <w:tcPr>
            <w:tcW w:w="309" w:type="pct"/>
            <w:shd w:val="clear" w:color="auto" w:fill="D3BFA1"/>
            <w:vAlign w:val="center"/>
          </w:tcPr>
          <w:p w:rsidR="00F85262" w:rsidRPr="00FE4694" w:rsidRDefault="00F85262" w:rsidP="00A8496F">
            <w:pPr>
              <w:spacing w:after="0" w:line="240" w:lineRule="auto"/>
              <w:jc w:val="both"/>
              <w:rPr>
                <w:rFonts w:ascii="Arial" w:eastAsia="Times New Roman" w:hAnsi="Arial" w:cs="Arial"/>
                <w:b/>
                <w:lang w:val="en-GB"/>
              </w:rPr>
            </w:pPr>
          </w:p>
        </w:tc>
        <w:tc>
          <w:tcPr>
            <w:tcW w:w="4691" w:type="pct"/>
            <w:gridSpan w:val="2"/>
            <w:shd w:val="clear" w:color="auto" w:fill="D3BFA1"/>
            <w:vAlign w:val="center"/>
          </w:tcPr>
          <w:p w:rsidR="00F85262" w:rsidRPr="00FE4694" w:rsidRDefault="00F85262"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WARD 1: DEVELOPMENT PRIORITIES &amp; CRITICAL ISSUES IDENTIFIED DURING SITUATION ANALYSIS UPDATE 2020/21</w:t>
            </w:r>
          </w:p>
        </w:tc>
      </w:tr>
      <w:tr w:rsidR="0074555B" w:rsidRPr="00FE4694" w:rsidTr="003B69DC">
        <w:trPr>
          <w:trHeight w:val="456"/>
          <w:jc w:val="center"/>
        </w:trPr>
        <w:tc>
          <w:tcPr>
            <w:tcW w:w="309" w:type="pct"/>
            <w:shd w:val="clear" w:color="auto" w:fill="C00000"/>
            <w:vAlign w:val="center"/>
          </w:tcPr>
          <w:p w:rsidR="0074555B" w:rsidRPr="00FE4694" w:rsidRDefault="0074555B" w:rsidP="00A8496F">
            <w:pPr>
              <w:spacing w:after="0" w:line="240" w:lineRule="auto"/>
              <w:jc w:val="both"/>
              <w:rPr>
                <w:rFonts w:ascii="Arial" w:eastAsia="Times New Roman" w:hAnsi="Arial" w:cs="Arial"/>
                <w:b/>
                <w:lang w:val="en-GB"/>
              </w:rPr>
            </w:pPr>
          </w:p>
        </w:tc>
        <w:tc>
          <w:tcPr>
            <w:tcW w:w="2682" w:type="pct"/>
            <w:shd w:val="clear" w:color="auto" w:fill="C00000"/>
            <w:vAlign w:val="center"/>
          </w:tcPr>
          <w:p w:rsidR="0074555B" w:rsidRPr="00FE4694" w:rsidRDefault="0074555B"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DESCRIPTION OF ISSUE / TYPE OF DEVELOPMENT : REPRIORITIZED</w:t>
            </w:r>
          </w:p>
        </w:tc>
        <w:tc>
          <w:tcPr>
            <w:tcW w:w="2009" w:type="pct"/>
            <w:shd w:val="clear" w:color="auto" w:fill="C00000"/>
            <w:vAlign w:val="center"/>
          </w:tcPr>
          <w:p w:rsidR="0074555B" w:rsidRPr="00FE4694" w:rsidRDefault="0074555B"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RESPONSIBLE AGENT</w:t>
            </w:r>
          </w:p>
        </w:tc>
      </w:tr>
      <w:tr w:rsidR="0074555B" w:rsidRPr="00FE4694" w:rsidTr="003B69DC">
        <w:trPr>
          <w:trHeight w:val="341"/>
          <w:jc w:val="center"/>
        </w:trPr>
        <w:tc>
          <w:tcPr>
            <w:tcW w:w="309" w:type="pct"/>
            <w:vAlign w:val="center"/>
          </w:tcPr>
          <w:p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1</w:t>
            </w:r>
          </w:p>
        </w:tc>
        <w:tc>
          <w:tcPr>
            <w:tcW w:w="2682" w:type="pct"/>
            <w:vAlign w:val="center"/>
          </w:tcPr>
          <w:p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 xml:space="preserve">RDP Housing rectification </w:t>
            </w:r>
          </w:p>
        </w:tc>
        <w:tc>
          <w:tcPr>
            <w:tcW w:w="2009" w:type="pct"/>
            <w:vAlign w:val="center"/>
          </w:tcPr>
          <w:p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 xml:space="preserve">Municipality/ Human Settlement </w:t>
            </w:r>
          </w:p>
        </w:tc>
      </w:tr>
      <w:tr w:rsidR="0074555B" w:rsidRPr="00FE4694" w:rsidTr="003B69DC">
        <w:trPr>
          <w:trHeight w:val="416"/>
          <w:jc w:val="center"/>
        </w:trPr>
        <w:tc>
          <w:tcPr>
            <w:tcW w:w="309" w:type="pct"/>
            <w:vAlign w:val="center"/>
          </w:tcPr>
          <w:p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2</w:t>
            </w:r>
          </w:p>
        </w:tc>
        <w:tc>
          <w:tcPr>
            <w:tcW w:w="2682" w:type="pct"/>
            <w:vAlign w:val="center"/>
          </w:tcPr>
          <w:p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New houses needed kwa Nomzamo</w:t>
            </w:r>
          </w:p>
        </w:tc>
        <w:tc>
          <w:tcPr>
            <w:tcW w:w="2009" w:type="pct"/>
            <w:vAlign w:val="center"/>
          </w:tcPr>
          <w:p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 xml:space="preserve">Municipality/ Human Settlement </w:t>
            </w:r>
          </w:p>
        </w:tc>
      </w:tr>
      <w:tr w:rsidR="0074555B" w:rsidRPr="00FE4694" w:rsidTr="003B69DC">
        <w:trPr>
          <w:trHeight w:val="341"/>
          <w:jc w:val="center"/>
        </w:trPr>
        <w:tc>
          <w:tcPr>
            <w:tcW w:w="309" w:type="pct"/>
            <w:vAlign w:val="center"/>
          </w:tcPr>
          <w:p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3</w:t>
            </w:r>
          </w:p>
        </w:tc>
        <w:tc>
          <w:tcPr>
            <w:tcW w:w="2682" w:type="pct"/>
            <w:vAlign w:val="center"/>
          </w:tcPr>
          <w:p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Land required for human settlement development</w:t>
            </w:r>
          </w:p>
        </w:tc>
        <w:tc>
          <w:tcPr>
            <w:tcW w:w="2009" w:type="pct"/>
            <w:vAlign w:val="center"/>
          </w:tcPr>
          <w:p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 xml:space="preserve">Municipality/ Human Settlement </w:t>
            </w:r>
          </w:p>
        </w:tc>
      </w:tr>
      <w:tr w:rsidR="0074555B" w:rsidRPr="00FE4694" w:rsidTr="003B69DC">
        <w:trPr>
          <w:trHeight w:val="341"/>
          <w:jc w:val="center"/>
        </w:trPr>
        <w:tc>
          <w:tcPr>
            <w:tcW w:w="309" w:type="pct"/>
            <w:vAlign w:val="center"/>
          </w:tcPr>
          <w:p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4</w:t>
            </w:r>
          </w:p>
        </w:tc>
        <w:tc>
          <w:tcPr>
            <w:tcW w:w="2682" w:type="pct"/>
            <w:vAlign w:val="center"/>
          </w:tcPr>
          <w:p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Eradication of bucket system</w:t>
            </w:r>
          </w:p>
        </w:tc>
        <w:tc>
          <w:tcPr>
            <w:tcW w:w="2009" w:type="pct"/>
            <w:vAlign w:val="center"/>
          </w:tcPr>
          <w:p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r w:rsidR="0074555B" w:rsidRPr="00FE4694" w:rsidTr="003B69DC">
        <w:trPr>
          <w:trHeight w:val="341"/>
          <w:jc w:val="center"/>
        </w:trPr>
        <w:tc>
          <w:tcPr>
            <w:tcW w:w="309" w:type="pct"/>
            <w:vAlign w:val="center"/>
          </w:tcPr>
          <w:p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5</w:t>
            </w:r>
          </w:p>
        </w:tc>
        <w:tc>
          <w:tcPr>
            <w:tcW w:w="2682" w:type="pct"/>
            <w:vAlign w:val="center"/>
          </w:tcPr>
          <w:p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 xml:space="preserve">Job creation initiatives and opportunities </w:t>
            </w:r>
          </w:p>
        </w:tc>
        <w:tc>
          <w:tcPr>
            <w:tcW w:w="2009" w:type="pct"/>
            <w:vAlign w:val="center"/>
          </w:tcPr>
          <w:p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r w:rsidR="0074555B" w:rsidRPr="00FE4694" w:rsidTr="003B69DC">
        <w:trPr>
          <w:trHeight w:val="341"/>
          <w:jc w:val="center"/>
        </w:trPr>
        <w:tc>
          <w:tcPr>
            <w:tcW w:w="309" w:type="pct"/>
            <w:vAlign w:val="center"/>
          </w:tcPr>
          <w:p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6</w:t>
            </w:r>
          </w:p>
        </w:tc>
        <w:tc>
          <w:tcPr>
            <w:tcW w:w="2682" w:type="pct"/>
            <w:vAlign w:val="center"/>
          </w:tcPr>
          <w:p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Livestock farming facilities needed, dip tank and loading ramp, cattle grid at commonage, fencing around commonage to be fixed</w:t>
            </w:r>
          </w:p>
        </w:tc>
        <w:tc>
          <w:tcPr>
            <w:tcW w:w="2009" w:type="pct"/>
            <w:vAlign w:val="center"/>
          </w:tcPr>
          <w:p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 xml:space="preserve">Municipality/ Dept. of Agriculture </w:t>
            </w:r>
          </w:p>
        </w:tc>
      </w:tr>
      <w:tr w:rsidR="0074555B" w:rsidRPr="00FE4694" w:rsidTr="003B69DC">
        <w:trPr>
          <w:trHeight w:val="341"/>
          <w:jc w:val="center"/>
        </w:trPr>
        <w:tc>
          <w:tcPr>
            <w:tcW w:w="309" w:type="pct"/>
            <w:vAlign w:val="center"/>
          </w:tcPr>
          <w:p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7</w:t>
            </w:r>
          </w:p>
        </w:tc>
        <w:tc>
          <w:tcPr>
            <w:tcW w:w="2682" w:type="pct"/>
            <w:vAlign w:val="center"/>
          </w:tcPr>
          <w:p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Illegal dumping &amp; general cleaning of area</w:t>
            </w:r>
          </w:p>
        </w:tc>
        <w:tc>
          <w:tcPr>
            <w:tcW w:w="2009" w:type="pct"/>
            <w:vAlign w:val="center"/>
          </w:tcPr>
          <w:p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r w:rsidR="0074555B" w:rsidRPr="00FE4694" w:rsidTr="003B69DC">
        <w:trPr>
          <w:trHeight w:val="341"/>
          <w:jc w:val="center"/>
        </w:trPr>
        <w:tc>
          <w:tcPr>
            <w:tcW w:w="309" w:type="pct"/>
            <w:vAlign w:val="center"/>
          </w:tcPr>
          <w:p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8</w:t>
            </w:r>
          </w:p>
        </w:tc>
        <w:tc>
          <w:tcPr>
            <w:tcW w:w="2682" w:type="pct"/>
            <w:vAlign w:val="center"/>
          </w:tcPr>
          <w:p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Repair and maintenance of school facilities (Riebeek East)</w:t>
            </w:r>
          </w:p>
        </w:tc>
        <w:tc>
          <w:tcPr>
            <w:tcW w:w="2009" w:type="pct"/>
            <w:vAlign w:val="center"/>
          </w:tcPr>
          <w:p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Municipality/ Education Dept.</w:t>
            </w:r>
          </w:p>
        </w:tc>
      </w:tr>
      <w:tr w:rsidR="0074555B" w:rsidRPr="00FE4694" w:rsidTr="003B69DC">
        <w:trPr>
          <w:trHeight w:val="341"/>
          <w:jc w:val="center"/>
        </w:trPr>
        <w:tc>
          <w:tcPr>
            <w:tcW w:w="309" w:type="pct"/>
            <w:vAlign w:val="center"/>
          </w:tcPr>
          <w:p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9</w:t>
            </w:r>
          </w:p>
        </w:tc>
        <w:tc>
          <w:tcPr>
            <w:tcW w:w="2682" w:type="pct"/>
            <w:vAlign w:val="center"/>
          </w:tcPr>
          <w:p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Satellite fire Station in Riebeek East</w:t>
            </w:r>
          </w:p>
        </w:tc>
        <w:tc>
          <w:tcPr>
            <w:tcW w:w="2009" w:type="pct"/>
            <w:vAlign w:val="center"/>
          </w:tcPr>
          <w:p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Municipality / SBDM</w:t>
            </w:r>
          </w:p>
        </w:tc>
      </w:tr>
      <w:tr w:rsidR="0074555B" w:rsidRPr="00FE4694" w:rsidTr="003B69DC">
        <w:trPr>
          <w:trHeight w:val="341"/>
          <w:jc w:val="center"/>
        </w:trPr>
        <w:tc>
          <w:tcPr>
            <w:tcW w:w="309" w:type="pct"/>
            <w:vAlign w:val="center"/>
          </w:tcPr>
          <w:p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10</w:t>
            </w:r>
          </w:p>
        </w:tc>
        <w:tc>
          <w:tcPr>
            <w:tcW w:w="2682" w:type="pct"/>
            <w:vAlign w:val="center"/>
          </w:tcPr>
          <w:p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 xml:space="preserve">Electrification of all farm cottages and street lights </w:t>
            </w:r>
          </w:p>
        </w:tc>
        <w:tc>
          <w:tcPr>
            <w:tcW w:w="2009" w:type="pct"/>
            <w:vAlign w:val="center"/>
          </w:tcPr>
          <w:p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 xml:space="preserve">Municipality/ Eskom </w:t>
            </w:r>
          </w:p>
        </w:tc>
      </w:tr>
      <w:tr w:rsidR="0074555B" w:rsidRPr="00FE4694" w:rsidTr="003B69DC">
        <w:trPr>
          <w:trHeight w:val="341"/>
          <w:jc w:val="center"/>
        </w:trPr>
        <w:tc>
          <w:tcPr>
            <w:tcW w:w="309" w:type="pct"/>
            <w:vAlign w:val="center"/>
          </w:tcPr>
          <w:p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11</w:t>
            </w:r>
          </w:p>
        </w:tc>
        <w:tc>
          <w:tcPr>
            <w:tcW w:w="2682" w:type="pct"/>
            <w:vAlign w:val="center"/>
          </w:tcPr>
          <w:p w:rsidR="0074555B" w:rsidRPr="00FE4694" w:rsidRDefault="0074555B" w:rsidP="00CE1860">
            <w:pPr>
              <w:numPr>
                <w:ilvl w:val="0"/>
                <w:numId w:val="86"/>
              </w:numPr>
              <w:spacing w:after="0" w:line="276" w:lineRule="auto"/>
              <w:ind w:left="459"/>
              <w:contextualSpacing/>
              <w:jc w:val="both"/>
              <w:rPr>
                <w:rFonts w:ascii="Arial" w:eastAsia="Times New Roman" w:hAnsi="Arial" w:cs="Arial"/>
                <w:bCs/>
                <w:lang w:val="en-GB"/>
              </w:rPr>
            </w:pPr>
            <w:r w:rsidRPr="00FE4694">
              <w:rPr>
                <w:rFonts w:ascii="Arial" w:eastAsia="Times New Roman" w:hAnsi="Arial" w:cs="Arial"/>
                <w:bCs/>
                <w:lang w:val="en-GB"/>
              </w:rPr>
              <w:t>Provision of clean water</w:t>
            </w:r>
          </w:p>
          <w:p w:rsidR="0074555B" w:rsidRPr="00FE4694" w:rsidRDefault="0074555B" w:rsidP="00CE1860">
            <w:pPr>
              <w:numPr>
                <w:ilvl w:val="0"/>
                <w:numId w:val="86"/>
              </w:numPr>
              <w:spacing w:after="0" w:line="276" w:lineRule="auto"/>
              <w:ind w:left="459"/>
              <w:contextualSpacing/>
              <w:jc w:val="both"/>
              <w:rPr>
                <w:rFonts w:ascii="Arial" w:eastAsia="Times New Roman" w:hAnsi="Arial" w:cs="Arial"/>
                <w:bCs/>
                <w:lang w:val="en-GB"/>
              </w:rPr>
            </w:pPr>
            <w:r w:rsidRPr="00FE4694">
              <w:rPr>
                <w:rFonts w:ascii="Arial" w:eastAsia="Times New Roman" w:hAnsi="Arial" w:cs="Arial"/>
                <w:bCs/>
                <w:lang w:val="en-GB"/>
              </w:rPr>
              <w:t>Fix current earth dam</w:t>
            </w:r>
          </w:p>
          <w:p w:rsidR="0074555B" w:rsidRPr="00FE4694" w:rsidRDefault="0074555B" w:rsidP="00CE1860">
            <w:pPr>
              <w:numPr>
                <w:ilvl w:val="0"/>
                <w:numId w:val="86"/>
              </w:numPr>
              <w:spacing w:after="0" w:line="276" w:lineRule="auto"/>
              <w:ind w:left="459"/>
              <w:contextualSpacing/>
              <w:jc w:val="both"/>
              <w:rPr>
                <w:rFonts w:ascii="Arial" w:eastAsia="Times New Roman" w:hAnsi="Arial" w:cs="Arial"/>
                <w:bCs/>
                <w:lang w:val="en-GB"/>
              </w:rPr>
            </w:pPr>
            <w:r w:rsidRPr="00FE4694">
              <w:rPr>
                <w:rFonts w:ascii="Arial" w:eastAsia="Times New Roman" w:hAnsi="Arial" w:cs="Arial"/>
                <w:bCs/>
                <w:lang w:val="en-GB"/>
              </w:rPr>
              <w:t>Supply water harvesting tanks (KwaNomzamo location and farm cottages)</w:t>
            </w:r>
          </w:p>
        </w:tc>
        <w:tc>
          <w:tcPr>
            <w:tcW w:w="2009" w:type="pct"/>
            <w:vAlign w:val="center"/>
          </w:tcPr>
          <w:p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r w:rsidR="0074555B" w:rsidRPr="00FE4694" w:rsidTr="003B69DC">
        <w:trPr>
          <w:trHeight w:val="341"/>
          <w:jc w:val="center"/>
        </w:trPr>
        <w:tc>
          <w:tcPr>
            <w:tcW w:w="309" w:type="pct"/>
            <w:vAlign w:val="center"/>
          </w:tcPr>
          <w:p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12</w:t>
            </w:r>
          </w:p>
        </w:tc>
        <w:tc>
          <w:tcPr>
            <w:tcW w:w="2682" w:type="pct"/>
            <w:vAlign w:val="center"/>
          </w:tcPr>
          <w:p w:rsidR="0074555B" w:rsidRPr="00FE4694" w:rsidRDefault="0074555B" w:rsidP="00CE1860">
            <w:pPr>
              <w:numPr>
                <w:ilvl w:val="0"/>
                <w:numId w:val="87"/>
              </w:numPr>
              <w:spacing w:after="0" w:line="276" w:lineRule="auto"/>
              <w:ind w:left="459"/>
              <w:contextualSpacing/>
              <w:jc w:val="both"/>
              <w:rPr>
                <w:rFonts w:ascii="Arial" w:eastAsia="Times New Roman" w:hAnsi="Arial" w:cs="Arial"/>
                <w:bCs/>
                <w:lang w:val="en-GB"/>
              </w:rPr>
            </w:pPr>
            <w:r w:rsidRPr="00FE4694">
              <w:rPr>
                <w:rFonts w:ascii="Arial" w:eastAsia="Times New Roman" w:hAnsi="Arial" w:cs="Arial"/>
                <w:bCs/>
                <w:lang w:val="en-GB"/>
              </w:rPr>
              <w:t>Resuscitation of existing boreholes(Carlisle Bridge, Fort Brown, Table Farm)</w:t>
            </w:r>
          </w:p>
          <w:p w:rsidR="0074555B" w:rsidRPr="00FE4694" w:rsidRDefault="0074555B" w:rsidP="00CE1860">
            <w:pPr>
              <w:numPr>
                <w:ilvl w:val="0"/>
                <w:numId w:val="87"/>
              </w:numPr>
              <w:spacing w:after="0" w:line="276" w:lineRule="auto"/>
              <w:ind w:left="459"/>
              <w:contextualSpacing/>
              <w:jc w:val="both"/>
              <w:rPr>
                <w:rFonts w:ascii="Arial" w:eastAsia="Times New Roman" w:hAnsi="Arial" w:cs="Arial"/>
                <w:bCs/>
                <w:lang w:val="en-GB"/>
              </w:rPr>
            </w:pPr>
            <w:r w:rsidRPr="00FE4694">
              <w:rPr>
                <w:rFonts w:ascii="Arial" w:eastAsia="Times New Roman" w:hAnsi="Arial" w:cs="Arial"/>
                <w:bCs/>
                <w:lang w:val="en-GB"/>
              </w:rPr>
              <w:t>Refurbishment of WTW holding ponds</w:t>
            </w:r>
          </w:p>
        </w:tc>
        <w:tc>
          <w:tcPr>
            <w:tcW w:w="2009" w:type="pct"/>
            <w:vAlign w:val="center"/>
          </w:tcPr>
          <w:p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r w:rsidR="0074555B" w:rsidRPr="00FE4694" w:rsidTr="003B69DC">
        <w:trPr>
          <w:trHeight w:val="341"/>
          <w:jc w:val="center"/>
        </w:trPr>
        <w:tc>
          <w:tcPr>
            <w:tcW w:w="309" w:type="pct"/>
            <w:vAlign w:val="center"/>
          </w:tcPr>
          <w:p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13</w:t>
            </w:r>
          </w:p>
        </w:tc>
        <w:tc>
          <w:tcPr>
            <w:tcW w:w="2682" w:type="pct"/>
            <w:vAlign w:val="center"/>
          </w:tcPr>
          <w:p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rPr>
              <w:t>Upgrading of gravel road from Riebeek East to Makhanda</w:t>
            </w:r>
          </w:p>
        </w:tc>
        <w:tc>
          <w:tcPr>
            <w:tcW w:w="2009" w:type="pct"/>
            <w:vAlign w:val="center"/>
          </w:tcPr>
          <w:p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 xml:space="preserve">Dept. Roads and Transport </w:t>
            </w:r>
          </w:p>
        </w:tc>
      </w:tr>
      <w:tr w:rsidR="0074555B" w:rsidRPr="00FE4694" w:rsidTr="003B69DC">
        <w:trPr>
          <w:trHeight w:val="341"/>
          <w:jc w:val="center"/>
        </w:trPr>
        <w:tc>
          <w:tcPr>
            <w:tcW w:w="309" w:type="pct"/>
            <w:vAlign w:val="center"/>
          </w:tcPr>
          <w:p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14</w:t>
            </w:r>
          </w:p>
        </w:tc>
        <w:tc>
          <w:tcPr>
            <w:tcW w:w="2682" w:type="pct"/>
            <w:vAlign w:val="center"/>
          </w:tcPr>
          <w:p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rPr>
              <w:t>Maintenance, repair ,paving and upgrading of access roads in Hooggenoeg</w:t>
            </w:r>
          </w:p>
        </w:tc>
        <w:tc>
          <w:tcPr>
            <w:tcW w:w="2009" w:type="pct"/>
            <w:vAlign w:val="center"/>
          </w:tcPr>
          <w:p w:rsidR="0074555B" w:rsidRPr="00FE4694" w:rsidRDefault="0074555B" w:rsidP="00E31554">
            <w:pPr>
              <w:spacing w:after="0" w:line="276"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bl>
    <w:p w:rsidR="00F85262" w:rsidRDefault="00F85262" w:rsidP="00F85262">
      <w:pPr>
        <w:spacing w:after="0" w:line="240" w:lineRule="auto"/>
        <w:jc w:val="both"/>
        <w:rPr>
          <w:rFonts w:ascii="Arial" w:eastAsia="Times New Roman" w:hAnsi="Arial" w:cs="Arial"/>
          <w:lang w:val="en-GB"/>
        </w:rPr>
      </w:pPr>
    </w:p>
    <w:p w:rsidR="003D13CC" w:rsidRPr="00FE4694" w:rsidRDefault="003D13CC" w:rsidP="00F85262">
      <w:pPr>
        <w:spacing w:after="0" w:line="240" w:lineRule="auto"/>
        <w:jc w:val="both"/>
        <w:rPr>
          <w:rFonts w:ascii="Arial" w:eastAsia="Times New Roman" w:hAnsi="Arial" w:cs="Arial"/>
          <w:lang w:val="en-G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4"/>
        <w:gridCol w:w="4726"/>
        <w:gridCol w:w="3669"/>
      </w:tblGrid>
      <w:tr w:rsidR="00F85262" w:rsidRPr="00FE4694" w:rsidTr="003D13CC">
        <w:trPr>
          <w:trHeight w:val="454"/>
          <w:tblHeader/>
          <w:jc w:val="center"/>
        </w:trPr>
        <w:tc>
          <w:tcPr>
            <w:tcW w:w="5000" w:type="pct"/>
            <w:gridSpan w:val="3"/>
            <w:shd w:val="clear" w:color="auto" w:fill="CFBC99"/>
            <w:vAlign w:val="center"/>
          </w:tcPr>
          <w:p w:rsidR="00F85262" w:rsidRPr="00FE4694" w:rsidRDefault="00F85262"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lastRenderedPageBreak/>
              <w:t>WARD 2: DEVELOPMENT PRIORITIES &amp; CRITICAL ISSUES IDENTIFIED DURING SITUATION ANALYSIS UPDATE 2020/21</w:t>
            </w:r>
          </w:p>
        </w:tc>
      </w:tr>
      <w:tr w:rsidR="0074555B" w:rsidRPr="00FE4694" w:rsidTr="003B69DC">
        <w:trPr>
          <w:trHeight w:val="454"/>
          <w:tblHeader/>
          <w:jc w:val="center"/>
        </w:trPr>
        <w:tc>
          <w:tcPr>
            <w:tcW w:w="2999" w:type="pct"/>
            <w:gridSpan w:val="2"/>
            <w:shd w:val="clear" w:color="auto" w:fill="C00000"/>
            <w:vAlign w:val="center"/>
          </w:tcPr>
          <w:p w:rsidR="0074555B" w:rsidRPr="00FE4694" w:rsidRDefault="0074555B"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DESCRIPTION OF ISSUE / TYPE OF DEVELOPMENT : REPRIORITIZED</w:t>
            </w:r>
          </w:p>
        </w:tc>
        <w:tc>
          <w:tcPr>
            <w:tcW w:w="2001" w:type="pct"/>
            <w:shd w:val="clear" w:color="auto" w:fill="C00000"/>
            <w:vAlign w:val="center"/>
          </w:tcPr>
          <w:p w:rsidR="0074555B" w:rsidRPr="00FE4694" w:rsidRDefault="0074555B"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RESPONSIBLE AGENT</w:t>
            </w:r>
          </w:p>
        </w:tc>
      </w:tr>
      <w:tr w:rsidR="0074555B" w:rsidRPr="00FE4694" w:rsidTr="003B69DC">
        <w:trPr>
          <w:trHeight w:val="340"/>
          <w:jc w:val="center"/>
        </w:trPr>
        <w:tc>
          <w:tcPr>
            <w:tcW w:w="422"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w:t>
            </w:r>
          </w:p>
        </w:tc>
        <w:tc>
          <w:tcPr>
            <w:tcW w:w="2577" w:type="pct"/>
          </w:tcPr>
          <w:p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Water outages</w:t>
            </w:r>
          </w:p>
        </w:tc>
        <w:tc>
          <w:tcPr>
            <w:tcW w:w="2001"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r w:rsidR="0074555B" w:rsidRPr="00FE4694" w:rsidTr="003B69DC">
        <w:trPr>
          <w:trHeight w:val="340"/>
          <w:jc w:val="center"/>
        </w:trPr>
        <w:tc>
          <w:tcPr>
            <w:tcW w:w="422"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2.</w:t>
            </w:r>
          </w:p>
        </w:tc>
        <w:tc>
          <w:tcPr>
            <w:tcW w:w="2577" w:type="pct"/>
          </w:tcPr>
          <w:p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Upgrade of sewer bulk line(KwaThaTha)</w:t>
            </w:r>
          </w:p>
        </w:tc>
        <w:tc>
          <w:tcPr>
            <w:tcW w:w="2001"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r w:rsidR="0074555B" w:rsidRPr="00FE4694" w:rsidTr="003B69DC">
        <w:trPr>
          <w:trHeight w:val="340"/>
          <w:jc w:val="center"/>
        </w:trPr>
        <w:tc>
          <w:tcPr>
            <w:tcW w:w="422"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3.</w:t>
            </w:r>
          </w:p>
        </w:tc>
        <w:tc>
          <w:tcPr>
            <w:tcW w:w="2577" w:type="pct"/>
          </w:tcPr>
          <w:p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Eradicate the bucket system</w:t>
            </w:r>
          </w:p>
        </w:tc>
        <w:tc>
          <w:tcPr>
            <w:tcW w:w="2001"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r w:rsidR="0074555B" w:rsidRPr="00FE4694" w:rsidTr="003B69DC">
        <w:trPr>
          <w:trHeight w:val="340"/>
          <w:jc w:val="center"/>
        </w:trPr>
        <w:tc>
          <w:tcPr>
            <w:tcW w:w="422"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4.</w:t>
            </w:r>
          </w:p>
        </w:tc>
        <w:tc>
          <w:tcPr>
            <w:tcW w:w="2577" w:type="pct"/>
          </w:tcPr>
          <w:p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 xml:space="preserve">Illegal Dumping </w:t>
            </w:r>
          </w:p>
        </w:tc>
        <w:tc>
          <w:tcPr>
            <w:tcW w:w="2001" w:type="pct"/>
          </w:tcPr>
          <w:p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bCs/>
                <w:lang w:val="en-GB"/>
              </w:rPr>
              <w:t xml:space="preserve">Municipality </w:t>
            </w:r>
          </w:p>
        </w:tc>
      </w:tr>
      <w:tr w:rsidR="0074555B" w:rsidRPr="00FE4694" w:rsidTr="003B69DC">
        <w:trPr>
          <w:trHeight w:val="340"/>
          <w:jc w:val="center"/>
        </w:trPr>
        <w:tc>
          <w:tcPr>
            <w:tcW w:w="422"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5.</w:t>
            </w:r>
          </w:p>
        </w:tc>
        <w:tc>
          <w:tcPr>
            <w:tcW w:w="2577" w:type="pct"/>
          </w:tcPr>
          <w:p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Accessible waste disposal facilities</w:t>
            </w:r>
          </w:p>
        </w:tc>
        <w:tc>
          <w:tcPr>
            <w:tcW w:w="2001" w:type="pct"/>
          </w:tcPr>
          <w:p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bCs/>
                <w:lang w:val="en-GB"/>
              </w:rPr>
              <w:t xml:space="preserve">Municipality </w:t>
            </w:r>
          </w:p>
        </w:tc>
      </w:tr>
      <w:tr w:rsidR="0074555B" w:rsidRPr="00FE4694" w:rsidTr="003B69DC">
        <w:trPr>
          <w:trHeight w:val="340"/>
          <w:jc w:val="center"/>
        </w:trPr>
        <w:tc>
          <w:tcPr>
            <w:tcW w:w="422"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6.</w:t>
            </w:r>
          </w:p>
        </w:tc>
        <w:tc>
          <w:tcPr>
            <w:tcW w:w="2577" w:type="pct"/>
          </w:tcPr>
          <w:p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 xml:space="preserve">Town establishment to address infill areas(Upper Mnandi) </w:t>
            </w:r>
          </w:p>
        </w:tc>
        <w:tc>
          <w:tcPr>
            <w:tcW w:w="2001"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Human Settlement </w:t>
            </w:r>
          </w:p>
        </w:tc>
      </w:tr>
      <w:tr w:rsidR="0074555B" w:rsidRPr="00FE4694" w:rsidTr="003B69DC">
        <w:trPr>
          <w:trHeight w:val="340"/>
          <w:jc w:val="center"/>
        </w:trPr>
        <w:tc>
          <w:tcPr>
            <w:tcW w:w="422"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7.</w:t>
            </w:r>
          </w:p>
        </w:tc>
        <w:tc>
          <w:tcPr>
            <w:tcW w:w="2577" w:type="pct"/>
          </w:tcPr>
          <w:p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 xml:space="preserve">High unemployment rate  </w:t>
            </w:r>
          </w:p>
        </w:tc>
        <w:tc>
          <w:tcPr>
            <w:tcW w:w="2001"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Municipality and Government Department agency</w:t>
            </w:r>
          </w:p>
        </w:tc>
      </w:tr>
      <w:tr w:rsidR="0074555B" w:rsidRPr="00FE4694" w:rsidTr="003B69DC">
        <w:trPr>
          <w:trHeight w:val="340"/>
          <w:jc w:val="center"/>
        </w:trPr>
        <w:tc>
          <w:tcPr>
            <w:tcW w:w="422"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8.</w:t>
            </w:r>
          </w:p>
        </w:tc>
        <w:tc>
          <w:tcPr>
            <w:tcW w:w="2577" w:type="pct"/>
          </w:tcPr>
          <w:p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Improved road safety</w:t>
            </w:r>
          </w:p>
        </w:tc>
        <w:tc>
          <w:tcPr>
            <w:tcW w:w="2001"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r w:rsidR="0074555B" w:rsidRPr="00FE4694" w:rsidTr="003B69DC">
        <w:trPr>
          <w:trHeight w:val="340"/>
          <w:jc w:val="center"/>
        </w:trPr>
        <w:tc>
          <w:tcPr>
            <w:tcW w:w="422"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9.</w:t>
            </w:r>
          </w:p>
        </w:tc>
        <w:tc>
          <w:tcPr>
            <w:tcW w:w="2577" w:type="pct"/>
          </w:tcPr>
          <w:p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Install the lights for Nompondo area</w:t>
            </w:r>
          </w:p>
        </w:tc>
        <w:tc>
          <w:tcPr>
            <w:tcW w:w="2001"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r w:rsidR="0074555B" w:rsidRPr="00FE4694" w:rsidTr="003B69DC">
        <w:trPr>
          <w:trHeight w:val="340"/>
          <w:jc w:val="center"/>
        </w:trPr>
        <w:tc>
          <w:tcPr>
            <w:tcW w:w="422"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10.</w:t>
            </w:r>
          </w:p>
        </w:tc>
        <w:tc>
          <w:tcPr>
            <w:tcW w:w="2577" w:type="pct"/>
          </w:tcPr>
          <w:p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Installation of Geysers</w:t>
            </w:r>
          </w:p>
        </w:tc>
        <w:tc>
          <w:tcPr>
            <w:tcW w:w="2001"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Eskom </w:t>
            </w:r>
          </w:p>
        </w:tc>
      </w:tr>
      <w:tr w:rsidR="0074555B" w:rsidRPr="00FE4694" w:rsidTr="003B69DC">
        <w:trPr>
          <w:trHeight w:val="340"/>
          <w:jc w:val="center"/>
        </w:trPr>
        <w:tc>
          <w:tcPr>
            <w:tcW w:w="422"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11.</w:t>
            </w:r>
          </w:p>
        </w:tc>
        <w:tc>
          <w:tcPr>
            <w:tcW w:w="2577" w:type="pct"/>
          </w:tcPr>
          <w:p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Satellite Fire Station</w:t>
            </w:r>
          </w:p>
        </w:tc>
        <w:tc>
          <w:tcPr>
            <w:tcW w:w="2001"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Municipality / SBDM</w:t>
            </w:r>
          </w:p>
        </w:tc>
      </w:tr>
    </w:tbl>
    <w:p w:rsidR="00F85262" w:rsidRDefault="00F85262" w:rsidP="00F85262">
      <w:pPr>
        <w:spacing w:after="0" w:line="240" w:lineRule="auto"/>
        <w:jc w:val="both"/>
        <w:rPr>
          <w:rFonts w:ascii="Arial" w:eastAsia="Times New Roman" w:hAnsi="Arial" w:cs="Arial"/>
          <w:lang w:val="en-GB"/>
        </w:rPr>
      </w:pPr>
    </w:p>
    <w:p w:rsidR="00D372E6" w:rsidRDefault="00D372E6" w:rsidP="00F85262">
      <w:pPr>
        <w:spacing w:after="0" w:line="240" w:lineRule="auto"/>
        <w:jc w:val="both"/>
        <w:rPr>
          <w:rFonts w:ascii="Arial" w:eastAsia="Times New Roman" w:hAnsi="Arial" w:cs="Arial"/>
          <w:lang w:val="en-GB"/>
        </w:rPr>
      </w:pPr>
    </w:p>
    <w:p w:rsidR="003D13CC" w:rsidRPr="00FE4694" w:rsidRDefault="003D13CC" w:rsidP="00F85262">
      <w:pPr>
        <w:spacing w:after="0" w:line="240" w:lineRule="auto"/>
        <w:jc w:val="both"/>
        <w:rPr>
          <w:rFonts w:ascii="Arial" w:eastAsia="Times New Roman" w:hAnsi="Arial" w:cs="Arial"/>
          <w:lang w:val="en-G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
        <w:gridCol w:w="5333"/>
        <w:gridCol w:w="3284"/>
      </w:tblGrid>
      <w:tr w:rsidR="00F85262" w:rsidRPr="00FE4694" w:rsidTr="003D13CC">
        <w:trPr>
          <w:trHeight w:val="454"/>
          <w:jc w:val="center"/>
        </w:trPr>
        <w:tc>
          <w:tcPr>
            <w:tcW w:w="5000" w:type="pct"/>
            <w:gridSpan w:val="3"/>
            <w:shd w:val="clear" w:color="auto" w:fill="CFBC99"/>
            <w:vAlign w:val="center"/>
          </w:tcPr>
          <w:p w:rsidR="00F85262" w:rsidRPr="00FE4694" w:rsidRDefault="00F85262"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WARD 3: DEVELOPMENT PRIORITIES &amp; CRITICAL ISSUES IDENTIFIED DURING SITUATION ANALYSIS UPDATE 2020/21</w:t>
            </w:r>
          </w:p>
        </w:tc>
      </w:tr>
      <w:tr w:rsidR="0074555B" w:rsidRPr="00FE4694" w:rsidTr="003B69DC">
        <w:trPr>
          <w:trHeight w:val="454"/>
          <w:jc w:val="center"/>
        </w:trPr>
        <w:tc>
          <w:tcPr>
            <w:tcW w:w="3209" w:type="pct"/>
            <w:gridSpan w:val="2"/>
            <w:shd w:val="clear" w:color="auto" w:fill="C00000"/>
            <w:vAlign w:val="center"/>
          </w:tcPr>
          <w:p w:rsidR="0074555B" w:rsidRPr="00FE4694" w:rsidRDefault="0074555B"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DESCRIPTION OF ISSUE / TYPE OF DEVELOPMENT : REPRIORITIZED</w:t>
            </w:r>
          </w:p>
        </w:tc>
        <w:tc>
          <w:tcPr>
            <w:tcW w:w="1791" w:type="pct"/>
            <w:shd w:val="clear" w:color="auto" w:fill="C00000"/>
            <w:vAlign w:val="center"/>
          </w:tcPr>
          <w:p w:rsidR="0074555B" w:rsidRPr="00FE4694" w:rsidRDefault="0074555B"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RESPONSIBLE AGENT</w:t>
            </w:r>
          </w:p>
        </w:tc>
      </w:tr>
      <w:tr w:rsidR="0074555B" w:rsidRPr="00FE4694" w:rsidTr="003B69DC">
        <w:trPr>
          <w:trHeight w:val="340"/>
          <w:jc w:val="center"/>
        </w:trPr>
        <w:tc>
          <w:tcPr>
            <w:tcW w:w="301"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w:t>
            </w:r>
          </w:p>
        </w:tc>
        <w:tc>
          <w:tcPr>
            <w:tcW w:w="2908" w:type="pct"/>
            <w:shd w:val="clear" w:color="auto" w:fill="FFFFFF" w:themeFill="background1"/>
          </w:tcPr>
          <w:p w:rsidR="0074555B" w:rsidRPr="00FE4694" w:rsidRDefault="0074555B" w:rsidP="00A8496F">
            <w:pPr>
              <w:autoSpaceDE w:val="0"/>
              <w:autoSpaceDN w:val="0"/>
              <w:adjustRightInd w:val="0"/>
              <w:spacing w:after="0" w:line="240" w:lineRule="auto"/>
              <w:jc w:val="both"/>
              <w:rPr>
                <w:rFonts w:ascii="Arial" w:eastAsia="Arial Unicode MS" w:hAnsi="Arial" w:cs="Arial"/>
                <w:b/>
                <w:lang w:val="en-GB"/>
              </w:rPr>
            </w:pPr>
            <w:r w:rsidRPr="00FE4694">
              <w:rPr>
                <w:rFonts w:ascii="Arial" w:eastAsia="Times New Roman" w:hAnsi="Arial" w:cs="Arial"/>
                <w:lang w:val="en-GB"/>
              </w:rPr>
              <w:t xml:space="preserve">Water outages and quality </w:t>
            </w:r>
          </w:p>
        </w:tc>
        <w:tc>
          <w:tcPr>
            <w:tcW w:w="1791"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r w:rsidR="0074555B" w:rsidRPr="00FE4694" w:rsidTr="003B69DC">
        <w:trPr>
          <w:trHeight w:val="340"/>
          <w:jc w:val="center"/>
        </w:trPr>
        <w:tc>
          <w:tcPr>
            <w:tcW w:w="301"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2.</w:t>
            </w:r>
          </w:p>
        </w:tc>
        <w:tc>
          <w:tcPr>
            <w:tcW w:w="2908" w:type="pct"/>
            <w:shd w:val="clear" w:color="auto" w:fill="FFFFFF" w:themeFill="background1"/>
          </w:tcPr>
          <w:p w:rsidR="0074555B" w:rsidRPr="00FE4694" w:rsidRDefault="0074555B" w:rsidP="00A8496F">
            <w:pPr>
              <w:autoSpaceDE w:val="0"/>
              <w:autoSpaceDN w:val="0"/>
              <w:adjustRightInd w:val="0"/>
              <w:spacing w:after="0" w:line="240" w:lineRule="auto"/>
              <w:jc w:val="both"/>
              <w:rPr>
                <w:rFonts w:ascii="Arial" w:eastAsia="Arial Unicode MS" w:hAnsi="Arial" w:cs="Arial"/>
                <w:b/>
                <w:lang w:val="en-GB"/>
              </w:rPr>
            </w:pPr>
            <w:r w:rsidRPr="00FE4694">
              <w:rPr>
                <w:rFonts w:ascii="Arial" w:eastAsia="Times New Roman" w:hAnsi="Arial" w:cs="Arial"/>
                <w:lang w:val="en-GB"/>
              </w:rPr>
              <w:t>Eradicate the bucket &amp; Pit-system</w:t>
            </w:r>
          </w:p>
        </w:tc>
        <w:tc>
          <w:tcPr>
            <w:tcW w:w="1791" w:type="pct"/>
          </w:tcPr>
          <w:p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bCs/>
                <w:lang w:val="en-GB"/>
              </w:rPr>
              <w:t xml:space="preserve">Municipality </w:t>
            </w:r>
          </w:p>
        </w:tc>
      </w:tr>
      <w:tr w:rsidR="0074555B" w:rsidRPr="00FE4694" w:rsidTr="003B69DC">
        <w:trPr>
          <w:trHeight w:val="340"/>
          <w:jc w:val="center"/>
        </w:trPr>
        <w:tc>
          <w:tcPr>
            <w:tcW w:w="301"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3.</w:t>
            </w:r>
          </w:p>
        </w:tc>
        <w:tc>
          <w:tcPr>
            <w:tcW w:w="2908" w:type="pct"/>
            <w:shd w:val="clear" w:color="auto" w:fill="FFFFFF" w:themeFill="background1"/>
          </w:tcPr>
          <w:p w:rsidR="0074555B" w:rsidRPr="00FE4694" w:rsidRDefault="0074555B" w:rsidP="00A8496F">
            <w:pPr>
              <w:spacing w:after="0" w:line="276" w:lineRule="auto"/>
              <w:jc w:val="both"/>
              <w:rPr>
                <w:rFonts w:ascii="Arial" w:eastAsia="Arial Unicode MS" w:hAnsi="Arial" w:cs="Arial"/>
                <w:lang w:val="en-GB"/>
              </w:rPr>
            </w:pPr>
            <w:r w:rsidRPr="00FE4694">
              <w:rPr>
                <w:rFonts w:ascii="Arial" w:eastAsia="Arial Unicode MS" w:hAnsi="Arial" w:cs="Arial"/>
                <w:lang w:val="en-GB"/>
              </w:rPr>
              <w:t xml:space="preserve">Illegal dumping and lack of waste management disposal facilities </w:t>
            </w:r>
          </w:p>
        </w:tc>
        <w:tc>
          <w:tcPr>
            <w:tcW w:w="1791" w:type="pct"/>
          </w:tcPr>
          <w:p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bCs/>
                <w:lang w:val="en-GB"/>
              </w:rPr>
              <w:t xml:space="preserve">Municipality </w:t>
            </w:r>
          </w:p>
        </w:tc>
      </w:tr>
      <w:tr w:rsidR="0074555B" w:rsidRPr="00FE4694" w:rsidTr="003B69DC">
        <w:trPr>
          <w:trHeight w:val="340"/>
          <w:jc w:val="center"/>
        </w:trPr>
        <w:tc>
          <w:tcPr>
            <w:tcW w:w="301"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4.</w:t>
            </w:r>
          </w:p>
        </w:tc>
        <w:tc>
          <w:tcPr>
            <w:tcW w:w="2908" w:type="pct"/>
            <w:shd w:val="clear" w:color="auto" w:fill="FFFFFF" w:themeFill="background1"/>
          </w:tcPr>
          <w:p w:rsidR="0074555B" w:rsidRPr="00FE4694" w:rsidRDefault="0074555B" w:rsidP="00A8496F">
            <w:pPr>
              <w:autoSpaceDE w:val="0"/>
              <w:autoSpaceDN w:val="0"/>
              <w:adjustRightInd w:val="0"/>
              <w:spacing w:after="0" w:line="240" w:lineRule="auto"/>
              <w:jc w:val="both"/>
              <w:rPr>
                <w:rFonts w:ascii="Arial" w:eastAsia="Arial Unicode MS" w:hAnsi="Arial" w:cs="Arial"/>
                <w:b/>
                <w:lang w:val="en-GB"/>
              </w:rPr>
            </w:pPr>
            <w:r w:rsidRPr="00FE4694">
              <w:rPr>
                <w:rFonts w:ascii="Arial" w:eastAsia="Times New Roman" w:hAnsi="Arial" w:cs="Arial"/>
                <w:lang w:val="en-GB"/>
              </w:rPr>
              <w:t>RDP houses required in Phumlani: Extension 2</w:t>
            </w:r>
          </w:p>
        </w:tc>
        <w:tc>
          <w:tcPr>
            <w:tcW w:w="1791" w:type="pct"/>
          </w:tcPr>
          <w:p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bCs/>
                <w:lang w:val="en-GB"/>
              </w:rPr>
              <w:t xml:space="preserve">Municipality </w:t>
            </w:r>
          </w:p>
        </w:tc>
      </w:tr>
      <w:tr w:rsidR="0074555B" w:rsidRPr="00FE4694" w:rsidTr="003B69DC">
        <w:trPr>
          <w:trHeight w:val="340"/>
          <w:jc w:val="center"/>
        </w:trPr>
        <w:tc>
          <w:tcPr>
            <w:tcW w:w="301"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5.</w:t>
            </w:r>
          </w:p>
        </w:tc>
        <w:tc>
          <w:tcPr>
            <w:tcW w:w="2908" w:type="pct"/>
            <w:shd w:val="clear" w:color="auto" w:fill="FFFFFF" w:themeFill="background1"/>
          </w:tcPr>
          <w:p w:rsidR="0074555B" w:rsidRPr="00FE4694" w:rsidRDefault="0074555B" w:rsidP="00A8496F">
            <w:pPr>
              <w:autoSpaceDE w:val="0"/>
              <w:autoSpaceDN w:val="0"/>
              <w:adjustRightInd w:val="0"/>
              <w:spacing w:after="0" w:line="240" w:lineRule="auto"/>
              <w:jc w:val="both"/>
              <w:rPr>
                <w:rFonts w:ascii="Arial" w:eastAsia="Times New Roman" w:hAnsi="Arial" w:cs="Arial"/>
                <w:lang w:val="en-GB"/>
              </w:rPr>
            </w:pPr>
            <w:r w:rsidRPr="00FE4694">
              <w:rPr>
                <w:rFonts w:ascii="Arial" w:eastAsia="Times New Roman" w:hAnsi="Arial" w:cs="Arial"/>
                <w:lang w:val="en-GB"/>
              </w:rPr>
              <w:t>Rectification of houses</w:t>
            </w:r>
          </w:p>
        </w:tc>
        <w:tc>
          <w:tcPr>
            <w:tcW w:w="1791" w:type="pct"/>
          </w:tcPr>
          <w:p w:rsidR="0074555B" w:rsidRPr="00FE4694" w:rsidRDefault="0074555B" w:rsidP="00A8496F">
            <w:pPr>
              <w:spacing w:after="0" w:line="240" w:lineRule="auto"/>
              <w:rPr>
                <w:rFonts w:ascii="Arial" w:eastAsia="Times New Roman" w:hAnsi="Arial" w:cs="Arial"/>
                <w:lang w:val="en-GB"/>
              </w:rPr>
            </w:pPr>
            <w:r w:rsidRPr="00FE4694">
              <w:rPr>
                <w:rFonts w:ascii="Arial" w:eastAsia="Times New Roman" w:hAnsi="Arial" w:cs="Arial"/>
                <w:bCs/>
                <w:lang w:val="en-GB"/>
              </w:rPr>
              <w:t>Municipality / Human Settlement</w:t>
            </w:r>
          </w:p>
        </w:tc>
      </w:tr>
      <w:tr w:rsidR="0074555B" w:rsidRPr="00FE4694" w:rsidTr="003B69DC">
        <w:trPr>
          <w:trHeight w:val="340"/>
          <w:jc w:val="center"/>
        </w:trPr>
        <w:tc>
          <w:tcPr>
            <w:tcW w:w="301"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6.</w:t>
            </w:r>
          </w:p>
        </w:tc>
        <w:tc>
          <w:tcPr>
            <w:tcW w:w="2908" w:type="pct"/>
            <w:shd w:val="clear" w:color="auto" w:fill="FFFFFF" w:themeFill="background1"/>
          </w:tcPr>
          <w:p w:rsidR="0074555B" w:rsidRPr="00FE4694" w:rsidRDefault="0074555B" w:rsidP="00A8496F">
            <w:pPr>
              <w:autoSpaceDE w:val="0"/>
              <w:autoSpaceDN w:val="0"/>
              <w:adjustRightInd w:val="0"/>
              <w:spacing w:after="0" w:line="240" w:lineRule="auto"/>
              <w:jc w:val="both"/>
              <w:rPr>
                <w:rFonts w:ascii="Arial" w:eastAsia="Times New Roman" w:hAnsi="Arial" w:cs="Arial"/>
                <w:lang w:val="en-GB"/>
              </w:rPr>
            </w:pPr>
            <w:r w:rsidRPr="00FE4694">
              <w:rPr>
                <w:rFonts w:ascii="Arial" w:eastAsia="Times New Roman" w:hAnsi="Arial" w:cs="Arial"/>
                <w:lang w:val="en-GB"/>
              </w:rPr>
              <w:t xml:space="preserve">Formalisation of Infill areas  </w:t>
            </w:r>
          </w:p>
        </w:tc>
        <w:tc>
          <w:tcPr>
            <w:tcW w:w="1791" w:type="pct"/>
          </w:tcPr>
          <w:p w:rsidR="0074555B" w:rsidRPr="00FE4694" w:rsidRDefault="0074555B" w:rsidP="00A8496F">
            <w:pPr>
              <w:spacing w:after="0" w:line="240" w:lineRule="auto"/>
              <w:rPr>
                <w:rFonts w:ascii="Arial" w:eastAsia="Times New Roman" w:hAnsi="Arial" w:cs="Arial"/>
                <w:lang w:val="en-GB"/>
              </w:rPr>
            </w:pPr>
            <w:r w:rsidRPr="00FE4694">
              <w:rPr>
                <w:rFonts w:ascii="Arial" w:eastAsia="Times New Roman" w:hAnsi="Arial" w:cs="Arial"/>
                <w:bCs/>
                <w:lang w:val="en-GB"/>
              </w:rPr>
              <w:t>Municipality / Human Settlement</w:t>
            </w:r>
          </w:p>
        </w:tc>
      </w:tr>
      <w:tr w:rsidR="0074555B" w:rsidRPr="00FE4694" w:rsidTr="003B69DC">
        <w:trPr>
          <w:trHeight w:val="233"/>
          <w:jc w:val="center"/>
        </w:trPr>
        <w:tc>
          <w:tcPr>
            <w:tcW w:w="301"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7.</w:t>
            </w:r>
          </w:p>
        </w:tc>
        <w:tc>
          <w:tcPr>
            <w:tcW w:w="2908" w:type="pct"/>
            <w:shd w:val="clear" w:color="auto" w:fill="FFFFFF" w:themeFill="background1"/>
          </w:tcPr>
          <w:p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 xml:space="preserve">Assist unemployed youth artists  </w:t>
            </w:r>
          </w:p>
        </w:tc>
        <w:tc>
          <w:tcPr>
            <w:tcW w:w="1791" w:type="pct"/>
          </w:tcPr>
          <w:p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bCs/>
                <w:lang w:val="en-GB"/>
              </w:rPr>
              <w:t xml:space="preserve">Municipality </w:t>
            </w:r>
          </w:p>
        </w:tc>
      </w:tr>
      <w:tr w:rsidR="0074555B" w:rsidRPr="00FE4694" w:rsidTr="003B69DC">
        <w:trPr>
          <w:trHeight w:val="340"/>
          <w:jc w:val="center"/>
        </w:trPr>
        <w:tc>
          <w:tcPr>
            <w:tcW w:w="301"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8.</w:t>
            </w:r>
          </w:p>
        </w:tc>
        <w:tc>
          <w:tcPr>
            <w:tcW w:w="2908" w:type="pct"/>
            <w:shd w:val="clear" w:color="auto" w:fill="FFFFFF" w:themeFill="background1"/>
          </w:tcPr>
          <w:p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Speed humps needed in Ghost town and pedestrian bridge</w:t>
            </w:r>
          </w:p>
        </w:tc>
        <w:tc>
          <w:tcPr>
            <w:tcW w:w="1791" w:type="pct"/>
          </w:tcPr>
          <w:p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bCs/>
                <w:lang w:val="en-GB"/>
              </w:rPr>
              <w:t xml:space="preserve">Municipality </w:t>
            </w:r>
          </w:p>
        </w:tc>
      </w:tr>
      <w:tr w:rsidR="0074555B" w:rsidRPr="00FE4694" w:rsidTr="003B69DC">
        <w:trPr>
          <w:trHeight w:val="340"/>
          <w:jc w:val="center"/>
        </w:trPr>
        <w:tc>
          <w:tcPr>
            <w:tcW w:w="301"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9.</w:t>
            </w:r>
          </w:p>
        </w:tc>
        <w:tc>
          <w:tcPr>
            <w:tcW w:w="2908" w:type="pct"/>
            <w:shd w:val="clear" w:color="auto" w:fill="FFFFFF" w:themeFill="background1"/>
          </w:tcPr>
          <w:p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Maintain roads and  storm water system</w:t>
            </w:r>
          </w:p>
        </w:tc>
        <w:tc>
          <w:tcPr>
            <w:tcW w:w="1791" w:type="pct"/>
          </w:tcPr>
          <w:p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bCs/>
                <w:lang w:val="en-GB"/>
              </w:rPr>
              <w:t xml:space="preserve">Municipality </w:t>
            </w:r>
          </w:p>
        </w:tc>
      </w:tr>
      <w:tr w:rsidR="0074555B" w:rsidRPr="00FE4694" w:rsidTr="003B69DC">
        <w:trPr>
          <w:trHeight w:val="340"/>
          <w:jc w:val="center"/>
        </w:trPr>
        <w:tc>
          <w:tcPr>
            <w:tcW w:w="301"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10.</w:t>
            </w:r>
          </w:p>
        </w:tc>
        <w:tc>
          <w:tcPr>
            <w:tcW w:w="2908" w:type="pct"/>
            <w:shd w:val="clear" w:color="auto" w:fill="FFFFFF" w:themeFill="background1"/>
          </w:tcPr>
          <w:p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Overheard bridge needed</w:t>
            </w:r>
          </w:p>
        </w:tc>
        <w:tc>
          <w:tcPr>
            <w:tcW w:w="1791" w:type="pct"/>
          </w:tcPr>
          <w:p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bCs/>
                <w:lang w:val="en-GB"/>
              </w:rPr>
              <w:t xml:space="preserve">Municipality </w:t>
            </w:r>
          </w:p>
        </w:tc>
      </w:tr>
      <w:tr w:rsidR="0074555B" w:rsidRPr="00FE4694" w:rsidTr="003B69DC">
        <w:trPr>
          <w:trHeight w:val="340"/>
          <w:jc w:val="center"/>
        </w:trPr>
        <w:tc>
          <w:tcPr>
            <w:tcW w:w="301"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11.</w:t>
            </w:r>
          </w:p>
        </w:tc>
        <w:tc>
          <w:tcPr>
            <w:tcW w:w="2908" w:type="pct"/>
            <w:shd w:val="clear" w:color="auto" w:fill="FFFFFF" w:themeFill="background1"/>
          </w:tcPr>
          <w:p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Installation of high mast lights in Papamani, Zolani &amp; Polar Park. Paving of extension 10</w:t>
            </w:r>
          </w:p>
        </w:tc>
        <w:tc>
          <w:tcPr>
            <w:tcW w:w="1791" w:type="pct"/>
          </w:tcPr>
          <w:p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bCs/>
                <w:lang w:val="en-GB"/>
              </w:rPr>
              <w:t xml:space="preserve">Municipality </w:t>
            </w:r>
          </w:p>
        </w:tc>
      </w:tr>
      <w:tr w:rsidR="0074555B" w:rsidRPr="00FE4694" w:rsidTr="003B69DC">
        <w:trPr>
          <w:trHeight w:val="340"/>
          <w:jc w:val="center"/>
        </w:trPr>
        <w:tc>
          <w:tcPr>
            <w:tcW w:w="301"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12.</w:t>
            </w:r>
          </w:p>
        </w:tc>
        <w:tc>
          <w:tcPr>
            <w:tcW w:w="2908" w:type="pct"/>
            <w:shd w:val="clear" w:color="auto" w:fill="FFFFFF" w:themeFill="background1"/>
          </w:tcPr>
          <w:p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Cemetery needs maintenance – fencing</w:t>
            </w:r>
          </w:p>
        </w:tc>
        <w:tc>
          <w:tcPr>
            <w:tcW w:w="1791" w:type="pct"/>
          </w:tcPr>
          <w:p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bCs/>
                <w:lang w:val="en-GB"/>
              </w:rPr>
              <w:t xml:space="preserve">Municipality </w:t>
            </w:r>
          </w:p>
        </w:tc>
      </w:tr>
      <w:tr w:rsidR="0074555B" w:rsidRPr="00FE4694" w:rsidTr="003B69DC">
        <w:trPr>
          <w:trHeight w:val="340"/>
          <w:jc w:val="center"/>
        </w:trPr>
        <w:tc>
          <w:tcPr>
            <w:tcW w:w="301"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13.</w:t>
            </w:r>
          </w:p>
        </w:tc>
        <w:tc>
          <w:tcPr>
            <w:tcW w:w="2908" w:type="pct"/>
            <w:shd w:val="clear" w:color="auto" w:fill="FFFFFF" w:themeFill="background1"/>
          </w:tcPr>
          <w:p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The Recreation park and sport field not maintained</w:t>
            </w:r>
          </w:p>
        </w:tc>
        <w:tc>
          <w:tcPr>
            <w:tcW w:w="1791" w:type="pct"/>
          </w:tcPr>
          <w:p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bCs/>
                <w:lang w:val="en-GB"/>
              </w:rPr>
              <w:t xml:space="preserve">Municipality </w:t>
            </w:r>
          </w:p>
        </w:tc>
      </w:tr>
      <w:tr w:rsidR="0074555B" w:rsidRPr="00FE4694" w:rsidTr="003B69DC">
        <w:trPr>
          <w:trHeight w:val="340"/>
          <w:jc w:val="center"/>
        </w:trPr>
        <w:tc>
          <w:tcPr>
            <w:tcW w:w="301"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14.</w:t>
            </w:r>
          </w:p>
        </w:tc>
        <w:tc>
          <w:tcPr>
            <w:tcW w:w="2908" w:type="pct"/>
            <w:shd w:val="clear" w:color="auto" w:fill="FFFFFF" w:themeFill="background1"/>
          </w:tcPr>
          <w:p w:rsidR="0074555B" w:rsidRPr="00FE4694" w:rsidRDefault="0074555B" w:rsidP="00A8496F">
            <w:pPr>
              <w:spacing w:after="200" w:line="276" w:lineRule="auto"/>
              <w:jc w:val="both"/>
              <w:rPr>
                <w:rFonts w:ascii="Arial" w:eastAsia="Times New Roman" w:hAnsi="Arial" w:cs="Arial"/>
                <w:lang w:val="en-GB"/>
              </w:rPr>
            </w:pPr>
            <w:r w:rsidRPr="00FE4694">
              <w:rPr>
                <w:rFonts w:ascii="Arial" w:eastAsia="Times New Roman" w:hAnsi="Arial" w:cs="Arial"/>
                <w:lang w:val="en-GB"/>
              </w:rPr>
              <w:t xml:space="preserve">Primary health facilities </w:t>
            </w:r>
          </w:p>
        </w:tc>
        <w:tc>
          <w:tcPr>
            <w:tcW w:w="1791" w:type="pct"/>
            <w:vAlign w:val="center"/>
          </w:tcPr>
          <w:p w:rsidR="0074555B" w:rsidRPr="00FE4694" w:rsidRDefault="0074555B" w:rsidP="00A8496F">
            <w:pPr>
              <w:spacing w:after="0" w:line="240" w:lineRule="auto"/>
              <w:rPr>
                <w:rFonts w:ascii="Arial" w:eastAsia="Times New Roman" w:hAnsi="Arial" w:cs="Arial"/>
                <w:bCs/>
                <w:lang w:val="en-GB"/>
              </w:rPr>
            </w:pPr>
            <w:r w:rsidRPr="00FE4694">
              <w:rPr>
                <w:rFonts w:ascii="Arial" w:eastAsia="Times New Roman" w:hAnsi="Arial" w:cs="Arial"/>
                <w:bCs/>
                <w:lang w:val="en-GB"/>
              </w:rPr>
              <w:t>Municipality/ Health Department</w:t>
            </w:r>
          </w:p>
        </w:tc>
      </w:tr>
    </w:tbl>
    <w:p w:rsidR="007C4907" w:rsidRDefault="007C4907" w:rsidP="0074555B">
      <w:pPr>
        <w:tabs>
          <w:tab w:val="left" w:pos="11990"/>
        </w:tabs>
        <w:spacing w:after="0" w:line="240" w:lineRule="auto"/>
        <w:jc w:val="both"/>
        <w:rPr>
          <w:rFonts w:ascii="Arial" w:eastAsia="Times New Roman" w:hAnsi="Arial" w:cs="Arial"/>
          <w:lang w:val="en-GB"/>
        </w:rPr>
      </w:pPr>
    </w:p>
    <w:p w:rsidR="007C4907" w:rsidRDefault="007C4907" w:rsidP="0074555B">
      <w:pPr>
        <w:tabs>
          <w:tab w:val="left" w:pos="11990"/>
        </w:tabs>
        <w:spacing w:after="0" w:line="240" w:lineRule="auto"/>
        <w:jc w:val="both"/>
        <w:rPr>
          <w:rFonts w:ascii="Arial" w:eastAsia="Times New Roman" w:hAnsi="Arial" w:cs="Arial"/>
          <w:lang w:val="en-GB"/>
        </w:rPr>
      </w:pPr>
    </w:p>
    <w:p w:rsidR="007C4907" w:rsidRDefault="007C4907" w:rsidP="0074555B">
      <w:pPr>
        <w:tabs>
          <w:tab w:val="left" w:pos="11990"/>
        </w:tabs>
        <w:spacing w:after="0" w:line="240" w:lineRule="auto"/>
        <w:jc w:val="both"/>
        <w:rPr>
          <w:rFonts w:ascii="Arial" w:eastAsia="Times New Roman" w:hAnsi="Arial" w:cs="Arial"/>
          <w:lang w:val="en-GB"/>
        </w:rPr>
      </w:pPr>
    </w:p>
    <w:p w:rsidR="007C4907" w:rsidRDefault="007C4907" w:rsidP="0074555B">
      <w:pPr>
        <w:tabs>
          <w:tab w:val="left" w:pos="11990"/>
        </w:tabs>
        <w:spacing w:after="0" w:line="240" w:lineRule="auto"/>
        <w:jc w:val="both"/>
        <w:rPr>
          <w:rFonts w:ascii="Arial" w:eastAsia="Times New Roman" w:hAnsi="Arial" w:cs="Arial"/>
          <w:lang w:val="en-GB"/>
        </w:rPr>
      </w:pPr>
    </w:p>
    <w:p w:rsidR="00F85262" w:rsidRPr="00FE4694" w:rsidRDefault="0074555B" w:rsidP="0074555B">
      <w:pPr>
        <w:tabs>
          <w:tab w:val="left" w:pos="11990"/>
        </w:tabs>
        <w:spacing w:after="0" w:line="240" w:lineRule="auto"/>
        <w:jc w:val="both"/>
        <w:rPr>
          <w:rFonts w:ascii="Arial" w:eastAsia="Times New Roman" w:hAnsi="Arial" w:cs="Arial"/>
          <w:lang w:val="en-GB"/>
        </w:rPr>
      </w:pPr>
      <w:r w:rsidRPr="00FE4694">
        <w:rPr>
          <w:rFonts w:ascii="Arial" w:eastAsia="Times New Roman" w:hAnsi="Arial" w:cs="Arial"/>
          <w:lang w:val="en-GB"/>
        </w:rPr>
        <w:tab/>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5"/>
        <w:gridCol w:w="5377"/>
        <w:gridCol w:w="3237"/>
      </w:tblGrid>
      <w:tr w:rsidR="00F85262" w:rsidRPr="00FE4694" w:rsidTr="003D13CC">
        <w:trPr>
          <w:trHeight w:val="454"/>
          <w:tblHeader/>
          <w:jc w:val="center"/>
        </w:trPr>
        <w:tc>
          <w:tcPr>
            <w:tcW w:w="5000" w:type="pct"/>
            <w:gridSpan w:val="3"/>
            <w:shd w:val="clear" w:color="auto" w:fill="CFBC99"/>
            <w:vAlign w:val="center"/>
          </w:tcPr>
          <w:p w:rsidR="00F85262" w:rsidRPr="00FE4694" w:rsidRDefault="00F85262"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WARD 4: DEVELOPMENT PRIORITIES &amp; CRITICAL ISSUES IDENTIFIED DURING SITUATION ANALYSIS UPDATE 2020/21</w:t>
            </w:r>
          </w:p>
        </w:tc>
      </w:tr>
      <w:tr w:rsidR="0074555B" w:rsidRPr="00FE4694" w:rsidTr="003B69DC">
        <w:trPr>
          <w:trHeight w:val="454"/>
          <w:jc w:val="center"/>
        </w:trPr>
        <w:tc>
          <w:tcPr>
            <w:tcW w:w="3235" w:type="pct"/>
            <w:gridSpan w:val="2"/>
            <w:shd w:val="clear" w:color="auto" w:fill="C00000"/>
            <w:vAlign w:val="center"/>
          </w:tcPr>
          <w:p w:rsidR="0074555B" w:rsidRPr="00FE4694" w:rsidRDefault="0074555B"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DESCRIPTION OF ISSUE / TYPE OF DEVELOPMENT : REPRIORITIZED</w:t>
            </w:r>
          </w:p>
        </w:tc>
        <w:tc>
          <w:tcPr>
            <w:tcW w:w="1765" w:type="pct"/>
            <w:shd w:val="clear" w:color="auto" w:fill="C00000"/>
            <w:vAlign w:val="center"/>
          </w:tcPr>
          <w:p w:rsidR="0074555B" w:rsidRPr="00FE4694" w:rsidRDefault="0074555B"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RESPONSIBLE AGENT</w:t>
            </w:r>
          </w:p>
        </w:tc>
      </w:tr>
      <w:tr w:rsidR="0074555B" w:rsidRPr="00FE4694" w:rsidTr="00BE2DA5">
        <w:trPr>
          <w:trHeight w:val="340"/>
          <w:jc w:val="center"/>
        </w:trPr>
        <w:tc>
          <w:tcPr>
            <w:tcW w:w="303"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w:t>
            </w:r>
          </w:p>
        </w:tc>
        <w:tc>
          <w:tcPr>
            <w:tcW w:w="2932" w:type="pct"/>
            <w:shd w:val="clear" w:color="auto" w:fill="FFFFFF" w:themeFill="background1"/>
          </w:tcPr>
          <w:p w:rsidR="0074555B" w:rsidRPr="00FE4694" w:rsidRDefault="0074555B" w:rsidP="00A8496F">
            <w:pPr>
              <w:autoSpaceDE w:val="0"/>
              <w:autoSpaceDN w:val="0"/>
              <w:adjustRightInd w:val="0"/>
              <w:spacing w:after="0" w:line="240" w:lineRule="auto"/>
              <w:jc w:val="both"/>
              <w:rPr>
                <w:rFonts w:ascii="Arial" w:eastAsia="Arial Unicode MS" w:hAnsi="Arial" w:cs="Arial"/>
                <w:b/>
                <w:lang w:val="en-GB"/>
              </w:rPr>
            </w:pPr>
            <w:r w:rsidRPr="00FE4694">
              <w:rPr>
                <w:rFonts w:ascii="Arial" w:eastAsia="Times New Roman" w:hAnsi="Arial" w:cs="Arial"/>
                <w:lang w:val="en-GB"/>
              </w:rPr>
              <w:t>Speed hump needed in Scott’s farm, Fitchat street</w:t>
            </w:r>
          </w:p>
        </w:tc>
        <w:tc>
          <w:tcPr>
            <w:tcW w:w="1765"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r w:rsidR="0074555B" w:rsidRPr="00FE4694" w:rsidTr="00BE2DA5">
        <w:trPr>
          <w:trHeight w:val="340"/>
          <w:jc w:val="center"/>
        </w:trPr>
        <w:tc>
          <w:tcPr>
            <w:tcW w:w="303"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2.</w:t>
            </w:r>
          </w:p>
        </w:tc>
        <w:tc>
          <w:tcPr>
            <w:tcW w:w="2932" w:type="pct"/>
            <w:shd w:val="clear" w:color="auto" w:fill="FFFFFF" w:themeFill="background1"/>
          </w:tcPr>
          <w:p w:rsidR="0074555B" w:rsidRPr="00FE4694" w:rsidRDefault="0074555B" w:rsidP="00A8496F">
            <w:pPr>
              <w:autoSpaceDE w:val="0"/>
              <w:autoSpaceDN w:val="0"/>
              <w:adjustRightInd w:val="0"/>
              <w:spacing w:after="0" w:line="240" w:lineRule="auto"/>
              <w:jc w:val="both"/>
              <w:rPr>
                <w:rFonts w:ascii="Arial" w:eastAsia="Arial Unicode MS" w:hAnsi="Arial" w:cs="Arial"/>
                <w:b/>
                <w:lang w:val="en-GB"/>
              </w:rPr>
            </w:pPr>
            <w:r w:rsidRPr="00FE4694">
              <w:rPr>
                <w:rFonts w:ascii="Arial" w:eastAsia="Times New Roman" w:hAnsi="Arial" w:cs="Arial"/>
                <w:lang w:val="en-GB"/>
              </w:rPr>
              <w:t>Painting of traffic lines</w:t>
            </w:r>
          </w:p>
        </w:tc>
        <w:tc>
          <w:tcPr>
            <w:tcW w:w="1765"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r w:rsidR="0074555B" w:rsidRPr="00FE4694" w:rsidTr="00BE2DA5">
        <w:trPr>
          <w:trHeight w:val="340"/>
          <w:jc w:val="center"/>
        </w:trPr>
        <w:tc>
          <w:tcPr>
            <w:tcW w:w="303"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3.</w:t>
            </w:r>
          </w:p>
        </w:tc>
        <w:tc>
          <w:tcPr>
            <w:tcW w:w="2932" w:type="pct"/>
            <w:shd w:val="clear" w:color="auto" w:fill="FFFFFF" w:themeFill="background1"/>
          </w:tcPr>
          <w:p w:rsidR="0074555B" w:rsidRPr="00FE4694" w:rsidRDefault="0074555B" w:rsidP="00A8496F">
            <w:pPr>
              <w:spacing w:after="0" w:line="276" w:lineRule="auto"/>
              <w:jc w:val="both"/>
              <w:rPr>
                <w:rFonts w:ascii="Arial" w:eastAsia="Arial Unicode MS" w:hAnsi="Arial" w:cs="Arial"/>
                <w:lang w:val="en-GB"/>
              </w:rPr>
            </w:pPr>
            <w:r w:rsidRPr="00FE4694">
              <w:rPr>
                <w:rFonts w:ascii="Arial" w:eastAsia="Arial Unicode MS" w:hAnsi="Arial" w:cs="Arial"/>
                <w:lang w:val="en-GB"/>
              </w:rPr>
              <w:t xml:space="preserve">High level of crime  </w:t>
            </w:r>
          </w:p>
        </w:tc>
        <w:tc>
          <w:tcPr>
            <w:tcW w:w="1765"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SAPS</w:t>
            </w:r>
          </w:p>
        </w:tc>
      </w:tr>
      <w:tr w:rsidR="0074555B" w:rsidRPr="00FE4694" w:rsidTr="00BE2DA5">
        <w:trPr>
          <w:trHeight w:val="340"/>
          <w:jc w:val="center"/>
        </w:trPr>
        <w:tc>
          <w:tcPr>
            <w:tcW w:w="303"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4.</w:t>
            </w:r>
          </w:p>
        </w:tc>
        <w:tc>
          <w:tcPr>
            <w:tcW w:w="2932" w:type="pct"/>
            <w:shd w:val="clear" w:color="auto" w:fill="FFFFFF" w:themeFill="background1"/>
          </w:tcPr>
          <w:p w:rsidR="0074555B" w:rsidRPr="00FE4694" w:rsidRDefault="0074555B" w:rsidP="00A8496F">
            <w:pPr>
              <w:autoSpaceDE w:val="0"/>
              <w:autoSpaceDN w:val="0"/>
              <w:adjustRightInd w:val="0"/>
              <w:spacing w:after="0" w:line="240" w:lineRule="auto"/>
              <w:jc w:val="both"/>
              <w:rPr>
                <w:rFonts w:ascii="Arial" w:eastAsia="Arial Unicode MS" w:hAnsi="Arial" w:cs="Arial"/>
                <w:b/>
                <w:lang w:val="en-GB"/>
              </w:rPr>
            </w:pPr>
            <w:r w:rsidRPr="00FE4694">
              <w:rPr>
                <w:rFonts w:ascii="Arial" w:eastAsia="Times New Roman" w:hAnsi="Arial" w:cs="Arial"/>
                <w:lang w:val="en-GB"/>
              </w:rPr>
              <w:t>Deterioration of the electrical distribution network</w:t>
            </w:r>
          </w:p>
        </w:tc>
        <w:tc>
          <w:tcPr>
            <w:tcW w:w="1765"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Municipality</w:t>
            </w:r>
          </w:p>
        </w:tc>
      </w:tr>
      <w:tr w:rsidR="0074555B" w:rsidRPr="00FE4694" w:rsidTr="00BE2DA5">
        <w:trPr>
          <w:trHeight w:val="340"/>
          <w:jc w:val="center"/>
        </w:trPr>
        <w:tc>
          <w:tcPr>
            <w:tcW w:w="303"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5.</w:t>
            </w:r>
          </w:p>
        </w:tc>
        <w:tc>
          <w:tcPr>
            <w:tcW w:w="2932" w:type="pct"/>
            <w:shd w:val="clear" w:color="auto" w:fill="FFFFFF" w:themeFill="background1"/>
          </w:tcPr>
          <w:p w:rsidR="0074555B" w:rsidRPr="00FE4694" w:rsidRDefault="0074555B" w:rsidP="00A8496F">
            <w:pPr>
              <w:autoSpaceDE w:val="0"/>
              <w:autoSpaceDN w:val="0"/>
              <w:adjustRightInd w:val="0"/>
              <w:spacing w:after="0" w:line="240" w:lineRule="auto"/>
              <w:jc w:val="both"/>
              <w:rPr>
                <w:rFonts w:ascii="Arial" w:eastAsia="Times New Roman" w:hAnsi="Arial" w:cs="Arial"/>
                <w:lang w:val="en-GB"/>
              </w:rPr>
            </w:pPr>
            <w:r w:rsidRPr="00FE4694">
              <w:rPr>
                <w:rFonts w:ascii="Arial" w:eastAsia="Times New Roman" w:hAnsi="Arial" w:cs="Arial"/>
                <w:lang w:val="en-GB"/>
              </w:rPr>
              <w:t xml:space="preserve">Lack of Street lights maintenance </w:t>
            </w:r>
          </w:p>
        </w:tc>
        <w:tc>
          <w:tcPr>
            <w:tcW w:w="1765"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Municipality</w:t>
            </w:r>
          </w:p>
        </w:tc>
      </w:tr>
      <w:tr w:rsidR="0074555B" w:rsidRPr="00FE4694" w:rsidTr="00BE2DA5">
        <w:trPr>
          <w:trHeight w:val="340"/>
          <w:jc w:val="center"/>
        </w:trPr>
        <w:tc>
          <w:tcPr>
            <w:tcW w:w="303"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6.</w:t>
            </w:r>
          </w:p>
        </w:tc>
        <w:tc>
          <w:tcPr>
            <w:tcW w:w="2932" w:type="pct"/>
            <w:shd w:val="clear" w:color="auto" w:fill="FFFFFF" w:themeFill="background1"/>
          </w:tcPr>
          <w:p w:rsidR="0074555B" w:rsidRPr="00FE4694" w:rsidRDefault="0074555B" w:rsidP="00A8496F">
            <w:pPr>
              <w:autoSpaceDE w:val="0"/>
              <w:autoSpaceDN w:val="0"/>
              <w:adjustRightInd w:val="0"/>
              <w:spacing w:after="0" w:line="240" w:lineRule="auto"/>
              <w:jc w:val="both"/>
              <w:rPr>
                <w:rFonts w:ascii="Arial" w:eastAsia="Times New Roman" w:hAnsi="Arial" w:cs="Arial"/>
                <w:lang w:val="en-GB"/>
              </w:rPr>
            </w:pPr>
            <w:r w:rsidRPr="00FE4694">
              <w:rPr>
                <w:rFonts w:ascii="Arial" w:eastAsia="Times New Roman" w:hAnsi="Arial" w:cs="Arial"/>
                <w:lang w:val="en-GB"/>
              </w:rPr>
              <w:t>Repair and maintenance of community halls: Crown and Recreation Halls</w:t>
            </w:r>
          </w:p>
        </w:tc>
        <w:tc>
          <w:tcPr>
            <w:tcW w:w="1765"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r w:rsidR="0074555B" w:rsidRPr="00FE4694" w:rsidTr="00BE2DA5">
        <w:trPr>
          <w:trHeight w:val="340"/>
          <w:jc w:val="center"/>
        </w:trPr>
        <w:tc>
          <w:tcPr>
            <w:tcW w:w="303"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7.</w:t>
            </w:r>
          </w:p>
        </w:tc>
        <w:tc>
          <w:tcPr>
            <w:tcW w:w="2932" w:type="pct"/>
            <w:shd w:val="clear" w:color="auto" w:fill="FFFFFF" w:themeFill="background1"/>
          </w:tcPr>
          <w:p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High unemployment levels particularly in Scott’s Farm</w:t>
            </w:r>
          </w:p>
        </w:tc>
        <w:tc>
          <w:tcPr>
            <w:tcW w:w="1765"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 Government Agencies </w:t>
            </w:r>
          </w:p>
        </w:tc>
      </w:tr>
      <w:tr w:rsidR="0074555B" w:rsidRPr="00FE4694" w:rsidTr="00BE2DA5">
        <w:trPr>
          <w:trHeight w:val="340"/>
          <w:jc w:val="center"/>
        </w:trPr>
        <w:tc>
          <w:tcPr>
            <w:tcW w:w="303"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8.</w:t>
            </w:r>
          </w:p>
        </w:tc>
        <w:tc>
          <w:tcPr>
            <w:tcW w:w="2932" w:type="pct"/>
            <w:shd w:val="clear" w:color="auto" w:fill="FFFFFF" w:themeFill="background1"/>
          </w:tcPr>
          <w:p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New RDP Houses required</w:t>
            </w:r>
          </w:p>
        </w:tc>
        <w:tc>
          <w:tcPr>
            <w:tcW w:w="1765"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department of Human Settlement </w:t>
            </w:r>
          </w:p>
        </w:tc>
      </w:tr>
      <w:tr w:rsidR="0074555B" w:rsidRPr="00FE4694" w:rsidTr="00BE2DA5">
        <w:trPr>
          <w:trHeight w:val="340"/>
          <w:jc w:val="center"/>
        </w:trPr>
        <w:tc>
          <w:tcPr>
            <w:tcW w:w="303"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9.</w:t>
            </w:r>
          </w:p>
        </w:tc>
        <w:tc>
          <w:tcPr>
            <w:tcW w:w="2932" w:type="pct"/>
            <w:shd w:val="clear" w:color="auto" w:fill="FFFFFF" w:themeFill="background1"/>
          </w:tcPr>
          <w:p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Housing Rectification</w:t>
            </w:r>
          </w:p>
        </w:tc>
        <w:tc>
          <w:tcPr>
            <w:tcW w:w="1765" w:type="pct"/>
            <w:vAlign w:val="center"/>
          </w:tcPr>
          <w:p w:rsidR="0074555B" w:rsidRPr="00FE4694" w:rsidRDefault="0074555B" w:rsidP="00A8496F">
            <w:pPr>
              <w:spacing w:after="0" w:line="240" w:lineRule="auto"/>
              <w:rPr>
                <w:rFonts w:ascii="Arial" w:eastAsia="Times New Roman" w:hAnsi="Arial" w:cs="Arial"/>
                <w:bCs/>
                <w:lang w:val="en-GB"/>
              </w:rPr>
            </w:pPr>
            <w:r w:rsidRPr="00FE4694">
              <w:rPr>
                <w:rFonts w:ascii="Arial" w:eastAsia="Times New Roman" w:hAnsi="Arial" w:cs="Arial"/>
                <w:bCs/>
                <w:lang w:val="en-GB"/>
              </w:rPr>
              <w:t xml:space="preserve">Municipality/ Human Settlement </w:t>
            </w:r>
          </w:p>
        </w:tc>
      </w:tr>
      <w:tr w:rsidR="0074555B" w:rsidRPr="00FE4694" w:rsidTr="00BE2DA5">
        <w:trPr>
          <w:trHeight w:val="340"/>
          <w:jc w:val="center"/>
        </w:trPr>
        <w:tc>
          <w:tcPr>
            <w:tcW w:w="303"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10.</w:t>
            </w:r>
          </w:p>
        </w:tc>
        <w:tc>
          <w:tcPr>
            <w:tcW w:w="2932" w:type="pct"/>
            <w:shd w:val="clear" w:color="auto" w:fill="FFFFFF" w:themeFill="background1"/>
          </w:tcPr>
          <w:p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Drastic deterioration of Emergency Houses from the 2008 tornado</w:t>
            </w:r>
          </w:p>
        </w:tc>
        <w:tc>
          <w:tcPr>
            <w:tcW w:w="1765" w:type="pct"/>
            <w:vAlign w:val="center"/>
          </w:tcPr>
          <w:p w:rsidR="0074555B" w:rsidRPr="00FE4694" w:rsidRDefault="0074555B" w:rsidP="00A8496F">
            <w:pPr>
              <w:spacing w:after="0" w:line="240" w:lineRule="auto"/>
              <w:rPr>
                <w:rFonts w:ascii="Arial" w:eastAsia="Times New Roman" w:hAnsi="Arial" w:cs="Arial"/>
                <w:bCs/>
                <w:lang w:val="en-GB"/>
              </w:rPr>
            </w:pPr>
            <w:r w:rsidRPr="00FE4694">
              <w:rPr>
                <w:rFonts w:ascii="Arial" w:eastAsia="Times New Roman" w:hAnsi="Arial" w:cs="Arial"/>
                <w:bCs/>
                <w:lang w:val="en-GB"/>
              </w:rPr>
              <w:t xml:space="preserve">Municipality/ Human Settlement </w:t>
            </w:r>
          </w:p>
        </w:tc>
      </w:tr>
      <w:tr w:rsidR="0074555B" w:rsidRPr="00FE4694" w:rsidTr="00BE2DA5">
        <w:trPr>
          <w:trHeight w:val="340"/>
          <w:jc w:val="center"/>
        </w:trPr>
        <w:tc>
          <w:tcPr>
            <w:tcW w:w="303"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11.</w:t>
            </w:r>
          </w:p>
        </w:tc>
        <w:tc>
          <w:tcPr>
            <w:tcW w:w="2932" w:type="pct"/>
            <w:shd w:val="clear" w:color="auto" w:fill="FFFFFF" w:themeFill="background1"/>
          </w:tcPr>
          <w:p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Drug and Alcohol Abuse</w:t>
            </w:r>
          </w:p>
        </w:tc>
        <w:tc>
          <w:tcPr>
            <w:tcW w:w="1765"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Municipality/ Government Agencies and NGO’s</w:t>
            </w:r>
          </w:p>
        </w:tc>
      </w:tr>
      <w:tr w:rsidR="0074555B" w:rsidRPr="00FE4694" w:rsidTr="00BE2DA5">
        <w:trPr>
          <w:trHeight w:val="340"/>
          <w:jc w:val="center"/>
        </w:trPr>
        <w:tc>
          <w:tcPr>
            <w:tcW w:w="303"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12.</w:t>
            </w:r>
          </w:p>
        </w:tc>
        <w:tc>
          <w:tcPr>
            <w:tcW w:w="2932" w:type="pct"/>
            <w:shd w:val="clear" w:color="auto" w:fill="FFFFFF" w:themeFill="background1"/>
          </w:tcPr>
          <w:p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Regular cleaning/ eradication of the illegal dumping sites </w:t>
            </w:r>
          </w:p>
        </w:tc>
        <w:tc>
          <w:tcPr>
            <w:tcW w:w="1765"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r w:rsidR="0074555B" w:rsidRPr="00FE4694" w:rsidTr="00BE2DA5">
        <w:trPr>
          <w:trHeight w:val="340"/>
          <w:jc w:val="center"/>
        </w:trPr>
        <w:tc>
          <w:tcPr>
            <w:tcW w:w="303"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13.</w:t>
            </w:r>
          </w:p>
        </w:tc>
        <w:tc>
          <w:tcPr>
            <w:tcW w:w="2932" w:type="pct"/>
            <w:shd w:val="clear" w:color="auto" w:fill="FFFFFF" w:themeFill="background1"/>
          </w:tcPr>
          <w:p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Deterioration of roads, pavements and stormwater drains throughout ward 4</w:t>
            </w:r>
          </w:p>
        </w:tc>
        <w:tc>
          <w:tcPr>
            <w:tcW w:w="1765"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bl>
    <w:p w:rsidR="00F85262" w:rsidRDefault="00F85262" w:rsidP="00F85262">
      <w:pPr>
        <w:spacing w:after="5" w:line="266" w:lineRule="auto"/>
        <w:jc w:val="both"/>
        <w:rPr>
          <w:rFonts w:ascii="Arial" w:eastAsia="Times New Roman" w:hAnsi="Arial" w:cs="Arial"/>
          <w:color w:val="000000"/>
          <w:lang w:val="en-GB"/>
        </w:rPr>
      </w:pPr>
    </w:p>
    <w:p w:rsidR="00D372E6" w:rsidRPr="00FE4694" w:rsidRDefault="00D372E6" w:rsidP="00F85262">
      <w:pPr>
        <w:spacing w:after="5" w:line="266" w:lineRule="auto"/>
        <w:jc w:val="both"/>
        <w:rPr>
          <w:rFonts w:ascii="Arial" w:eastAsia="Times New Roman" w:hAnsi="Arial" w:cs="Arial"/>
          <w:color w:val="000000"/>
          <w:lang w:val="en-G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7"/>
        <w:gridCol w:w="5265"/>
        <w:gridCol w:w="3237"/>
      </w:tblGrid>
      <w:tr w:rsidR="00F85262" w:rsidRPr="00FE4694" w:rsidTr="003D13CC">
        <w:trPr>
          <w:trHeight w:val="454"/>
          <w:tblHeader/>
          <w:jc w:val="center"/>
        </w:trPr>
        <w:tc>
          <w:tcPr>
            <w:tcW w:w="5000" w:type="pct"/>
            <w:gridSpan w:val="3"/>
            <w:shd w:val="clear" w:color="auto" w:fill="CFBC99"/>
            <w:vAlign w:val="center"/>
          </w:tcPr>
          <w:p w:rsidR="00F85262" w:rsidRPr="00FE4694" w:rsidRDefault="00F85262"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WARD 5: DEVELOPMENT PRIORITIES &amp; CRITICAL ISSUES IDENTIFIED DURING SITUATION ANALYSIS UPDATE 2020/21</w:t>
            </w:r>
          </w:p>
        </w:tc>
      </w:tr>
      <w:tr w:rsidR="0074555B" w:rsidRPr="00FE4694" w:rsidTr="003B69DC">
        <w:trPr>
          <w:trHeight w:val="454"/>
          <w:tblHeader/>
          <w:jc w:val="center"/>
        </w:trPr>
        <w:tc>
          <w:tcPr>
            <w:tcW w:w="3235" w:type="pct"/>
            <w:gridSpan w:val="2"/>
            <w:shd w:val="clear" w:color="auto" w:fill="C00000"/>
            <w:vAlign w:val="center"/>
          </w:tcPr>
          <w:p w:rsidR="0074555B" w:rsidRPr="00FE4694" w:rsidRDefault="0074555B"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DESCRIPTION OF ISSUE / TYPE OF DEVELOPMENT : REPRIORITIZED</w:t>
            </w:r>
          </w:p>
        </w:tc>
        <w:tc>
          <w:tcPr>
            <w:tcW w:w="1765" w:type="pct"/>
            <w:shd w:val="clear" w:color="auto" w:fill="C00000"/>
            <w:vAlign w:val="center"/>
          </w:tcPr>
          <w:p w:rsidR="0074555B" w:rsidRPr="00FE4694" w:rsidRDefault="0074555B"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RESPONSIBLE AGENT</w:t>
            </w:r>
          </w:p>
        </w:tc>
      </w:tr>
      <w:tr w:rsidR="0074555B" w:rsidRPr="00FE4694" w:rsidTr="003B69DC">
        <w:trPr>
          <w:trHeight w:val="340"/>
          <w:jc w:val="center"/>
        </w:trPr>
        <w:tc>
          <w:tcPr>
            <w:tcW w:w="364"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w:t>
            </w:r>
          </w:p>
        </w:tc>
        <w:tc>
          <w:tcPr>
            <w:tcW w:w="2870" w:type="pct"/>
            <w:shd w:val="clear" w:color="auto" w:fill="FFFFFF" w:themeFill="background1"/>
          </w:tcPr>
          <w:p w:rsidR="0074555B" w:rsidRPr="00FE4694" w:rsidRDefault="0074555B"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New RDP Houses </w:t>
            </w:r>
          </w:p>
        </w:tc>
        <w:tc>
          <w:tcPr>
            <w:tcW w:w="1765"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Human Settlement </w:t>
            </w:r>
          </w:p>
        </w:tc>
      </w:tr>
      <w:tr w:rsidR="0074555B" w:rsidRPr="00FE4694" w:rsidTr="003B69DC">
        <w:trPr>
          <w:trHeight w:val="340"/>
          <w:jc w:val="center"/>
        </w:trPr>
        <w:tc>
          <w:tcPr>
            <w:tcW w:w="364"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2.</w:t>
            </w:r>
          </w:p>
        </w:tc>
        <w:tc>
          <w:tcPr>
            <w:tcW w:w="2870" w:type="pct"/>
            <w:shd w:val="clear" w:color="auto" w:fill="FFFFFF" w:themeFill="background1"/>
          </w:tcPr>
          <w:p w:rsidR="0074555B" w:rsidRPr="00FE4694" w:rsidRDefault="0074555B" w:rsidP="00A8496F">
            <w:pPr>
              <w:autoSpaceDE w:val="0"/>
              <w:autoSpaceDN w:val="0"/>
              <w:adjustRightInd w:val="0"/>
              <w:spacing w:after="0" w:line="240" w:lineRule="auto"/>
              <w:jc w:val="both"/>
              <w:rPr>
                <w:rFonts w:ascii="Arial" w:eastAsia="Arial Unicode MS" w:hAnsi="Arial" w:cs="Arial"/>
                <w:b/>
                <w:lang w:val="en-GB"/>
              </w:rPr>
            </w:pPr>
            <w:r w:rsidRPr="00FE4694">
              <w:rPr>
                <w:rFonts w:ascii="Arial" w:eastAsia="Times New Roman" w:hAnsi="Arial" w:cs="Arial"/>
                <w:lang w:val="en-GB"/>
              </w:rPr>
              <w:t>Paving of streets in July street, taxi routes</w:t>
            </w:r>
          </w:p>
        </w:tc>
        <w:tc>
          <w:tcPr>
            <w:tcW w:w="1765"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r w:rsidR="0074555B" w:rsidRPr="00FE4694" w:rsidTr="003B69DC">
        <w:trPr>
          <w:trHeight w:val="340"/>
          <w:jc w:val="center"/>
        </w:trPr>
        <w:tc>
          <w:tcPr>
            <w:tcW w:w="364"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3.</w:t>
            </w:r>
          </w:p>
        </w:tc>
        <w:tc>
          <w:tcPr>
            <w:tcW w:w="2870" w:type="pct"/>
            <w:shd w:val="clear" w:color="auto" w:fill="FFFFFF" w:themeFill="background1"/>
          </w:tcPr>
          <w:p w:rsidR="0074555B" w:rsidRPr="00FE4694" w:rsidRDefault="0074555B" w:rsidP="00A8496F">
            <w:pPr>
              <w:spacing w:after="0" w:line="276" w:lineRule="auto"/>
              <w:jc w:val="both"/>
              <w:rPr>
                <w:rFonts w:ascii="Arial" w:eastAsia="Arial Unicode MS" w:hAnsi="Arial" w:cs="Arial"/>
                <w:lang w:val="en-GB"/>
              </w:rPr>
            </w:pPr>
            <w:r w:rsidRPr="00FE4694">
              <w:rPr>
                <w:rFonts w:ascii="Arial" w:eastAsia="Times New Roman" w:hAnsi="Arial" w:cs="Arial"/>
                <w:lang w:val="en-GB"/>
              </w:rPr>
              <w:t xml:space="preserve">Lack of maintenance of cemeteries </w:t>
            </w:r>
          </w:p>
        </w:tc>
        <w:tc>
          <w:tcPr>
            <w:tcW w:w="1765"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r w:rsidR="0074555B" w:rsidRPr="00FE4694" w:rsidTr="003B69DC">
        <w:trPr>
          <w:trHeight w:val="340"/>
          <w:jc w:val="center"/>
        </w:trPr>
        <w:tc>
          <w:tcPr>
            <w:tcW w:w="364"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4.</w:t>
            </w:r>
          </w:p>
        </w:tc>
        <w:tc>
          <w:tcPr>
            <w:tcW w:w="2870" w:type="pct"/>
            <w:shd w:val="clear" w:color="auto" w:fill="FFFFFF" w:themeFill="background1"/>
          </w:tcPr>
          <w:p w:rsidR="0074555B" w:rsidRPr="00FE4694" w:rsidRDefault="0074555B" w:rsidP="00A8496F">
            <w:pPr>
              <w:autoSpaceDE w:val="0"/>
              <w:autoSpaceDN w:val="0"/>
              <w:adjustRightInd w:val="0"/>
              <w:spacing w:after="0" w:line="240" w:lineRule="auto"/>
              <w:jc w:val="both"/>
              <w:rPr>
                <w:rFonts w:ascii="Arial" w:eastAsia="Arial Unicode MS" w:hAnsi="Arial" w:cs="Arial"/>
                <w:b/>
                <w:lang w:val="en-GB"/>
              </w:rPr>
            </w:pPr>
            <w:r w:rsidRPr="00FE4694">
              <w:rPr>
                <w:rFonts w:ascii="Arial" w:eastAsia="Times New Roman" w:hAnsi="Arial" w:cs="Arial"/>
                <w:lang w:val="en-GB"/>
              </w:rPr>
              <w:t>Satellite police station is needed</w:t>
            </w:r>
          </w:p>
        </w:tc>
        <w:tc>
          <w:tcPr>
            <w:tcW w:w="1765"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Municipality / SAPS</w:t>
            </w:r>
          </w:p>
        </w:tc>
      </w:tr>
      <w:tr w:rsidR="0074555B" w:rsidRPr="00FE4694" w:rsidTr="003B69DC">
        <w:trPr>
          <w:trHeight w:val="340"/>
          <w:jc w:val="center"/>
        </w:trPr>
        <w:tc>
          <w:tcPr>
            <w:tcW w:w="364"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5.</w:t>
            </w:r>
          </w:p>
        </w:tc>
        <w:tc>
          <w:tcPr>
            <w:tcW w:w="2870" w:type="pct"/>
            <w:shd w:val="clear" w:color="auto" w:fill="FFFFFF" w:themeFill="background1"/>
          </w:tcPr>
          <w:p w:rsidR="0074555B" w:rsidRPr="00FE4694" w:rsidRDefault="0074555B" w:rsidP="00A8496F">
            <w:pPr>
              <w:autoSpaceDE w:val="0"/>
              <w:autoSpaceDN w:val="0"/>
              <w:adjustRightInd w:val="0"/>
              <w:spacing w:after="0" w:line="240" w:lineRule="auto"/>
              <w:jc w:val="both"/>
              <w:rPr>
                <w:rFonts w:ascii="Arial" w:eastAsia="Times New Roman" w:hAnsi="Arial" w:cs="Arial"/>
                <w:lang w:val="en-GB"/>
              </w:rPr>
            </w:pPr>
            <w:r w:rsidRPr="00FE4694">
              <w:rPr>
                <w:rFonts w:ascii="Arial" w:eastAsia="Times New Roman" w:hAnsi="Arial" w:cs="Arial"/>
                <w:lang w:val="en-GB"/>
              </w:rPr>
              <w:t>Lack of Recreational facilities</w:t>
            </w:r>
          </w:p>
        </w:tc>
        <w:tc>
          <w:tcPr>
            <w:tcW w:w="1765"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r w:rsidR="0074555B" w:rsidRPr="00FE4694" w:rsidTr="003B69DC">
        <w:trPr>
          <w:trHeight w:val="340"/>
          <w:jc w:val="center"/>
        </w:trPr>
        <w:tc>
          <w:tcPr>
            <w:tcW w:w="364"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6.</w:t>
            </w:r>
          </w:p>
        </w:tc>
        <w:tc>
          <w:tcPr>
            <w:tcW w:w="2870" w:type="pct"/>
            <w:shd w:val="clear" w:color="auto" w:fill="FFFFFF" w:themeFill="background1"/>
          </w:tcPr>
          <w:p w:rsidR="0074555B" w:rsidRPr="00FE4694" w:rsidRDefault="0074555B" w:rsidP="00A8496F">
            <w:pPr>
              <w:autoSpaceDE w:val="0"/>
              <w:autoSpaceDN w:val="0"/>
              <w:adjustRightInd w:val="0"/>
              <w:spacing w:after="0" w:line="240" w:lineRule="auto"/>
              <w:jc w:val="both"/>
              <w:rPr>
                <w:rFonts w:ascii="Arial" w:eastAsia="Times New Roman" w:hAnsi="Arial" w:cs="Arial"/>
                <w:lang w:val="en-GB"/>
              </w:rPr>
            </w:pPr>
            <w:r w:rsidRPr="00FE4694">
              <w:rPr>
                <w:rFonts w:ascii="Arial" w:eastAsia="Times New Roman" w:hAnsi="Arial" w:cs="Arial"/>
                <w:lang w:val="en-GB"/>
              </w:rPr>
              <w:t>Illegal dumping</w:t>
            </w:r>
          </w:p>
        </w:tc>
        <w:tc>
          <w:tcPr>
            <w:tcW w:w="1765"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r w:rsidR="0074555B" w:rsidRPr="00FE4694" w:rsidTr="003B69DC">
        <w:trPr>
          <w:trHeight w:val="340"/>
          <w:jc w:val="center"/>
        </w:trPr>
        <w:tc>
          <w:tcPr>
            <w:tcW w:w="364"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7.</w:t>
            </w:r>
          </w:p>
        </w:tc>
        <w:tc>
          <w:tcPr>
            <w:tcW w:w="2870" w:type="pct"/>
            <w:shd w:val="clear" w:color="auto" w:fill="FFFFFF" w:themeFill="background1"/>
          </w:tcPr>
          <w:p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2010 Sanitation project never completed, transit camp toilets not connected</w:t>
            </w:r>
          </w:p>
        </w:tc>
        <w:tc>
          <w:tcPr>
            <w:tcW w:w="1765"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 Human Settlement </w:t>
            </w:r>
          </w:p>
        </w:tc>
      </w:tr>
      <w:tr w:rsidR="0074555B" w:rsidRPr="00FE4694" w:rsidTr="003B69DC">
        <w:trPr>
          <w:trHeight w:val="340"/>
          <w:jc w:val="center"/>
        </w:trPr>
        <w:tc>
          <w:tcPr>
            <w:tcW w:w="364"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8.</w:t>
            </w:r>
          </w:p>
        </w:tc>
        <w:tc>
          <w:tcPr>
            <w:tcW w:w="2870" w:type="pct"/>
            <w:shd w:val="clear" w:color="auto" w:fill="FFFFFF" w:themeFill="background1"/>
          </w:tcPr>
          <w:p w:rsidR="0074555B" w:rsidRPr="00FE4694" w:rsidRDefault="0074555B" w:rsidP="00A8496F">
            <w:pPr>
              <w:spacing w:after="200" w:line="276" w:lineRule="auto"/>
              <w:jc w:val="both"/>
              <w:rPr>
                <w:rFonts w:ascii="Arial" w:eastAsia="Times New Roman" w:hAnsi="Arial" w:cs="Arial"/>
                <w:lang w:val="en-GB"/>
              </w:rPr>
            </w:pPr>
            <w:r w:rsidRPr="00FE4694">
              <w:rPr>
                <w:rFonts w:ascii="Arial" w:eastAsia="Times New Roman" w:hAnsi="Arial" w:cs="Arial"/>
                <w:lang w:val="en-GB"/>
              </w:rPr>
              <w:t xml:space="preserve">Support to SMME’s and food security initiatives </w:t>
            </w:r>
          </w:p>
        </w:tc>
        <w:tc>
          <w:tcPr>
            <w:tcW w:w="1765"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 Government Agencies </w:t>
            </w:r>
          </w:p>
        </w:tc>
      </w:tr>
      <w:tr w:rsidR="0074555B" w:rsidRPr="00FE4694" w:rsidTr="003B69DC">
        <w:trPr>
          <w:trHeight w:val="340"/>
          <w:jc w:val="center"/>
        </w:trPr>
        <w:tc>
          <w:tcPr>
            <w:tcW w:w="364"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9.</w:t>
            </w:r>
          </w:p>
        </w:tc>
        <w:tc>
          <w:tcPr>
            <w:tcW w:w="2870" w:type="pct"/>
            <w:shd w:val="clear" w:color="auto" w:fill="FFFFFF" w:themeFill="background1"/>
          </w:tcPr>
          <w:p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The community hall is sinking and ramps for disabled posing a risk</w:t>
            </w:r>
          </w:p>
        </w:tc>
        <w:tc>
          <w:tcPr>
            <w:tcW w:w="1765"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r w:rsidR="0074555B" w:rsidRPr="00FE4694" w:rsidTr="003B69DC">
        <w:trPr>
          <w:trHeight w:val="340"/>
          <w:jc w:val="center"/>
        </w:trPr>
        <w:tc>
          <w:tcPr>
            <w:tcW w:w="364"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10.</w:t>
            </w:r>
          </w:p>
        </w:tc>
        <w:tc>
          <w:tcPr>
            <w:tcW w:w="2870" w:type="pct"/>
            <w:shd w:val="clear" w:color="auto" w:fill="FFFFFF" w:themeFill="background1"/>
          </w:tcPr>
          <w:p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Need primary school in the areas</w:t>
            </w:r>
          </w:p>
        </w:tc>
        <w:tc>
          <w:tcPr>
            <w:tcW w:w="1765"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Education Department </w:t>
            </w:r>
          </w:p>
        </w:tc>
      </w:tr>
      <w:tr w:rsidR="0074555B" w:rsidRPr="00FE4694" w:rsidTr="003B69DC">
        <w:trPr>
          <w:trHeight w:val="340"/>
          <w:jc w:val="center"/>
        </w:trPr>
        <w:tc>
          <w:tcPr>
            <w:tcW w:w="364"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lastRenderedPageBreak/>
              <w:t>11.</w:t>
            </w:r>
          </w:p>
        </w:tc>
        <w:tc>
          <w:tcPr>
            <w:tcW w:w="2870" w:type="pct"/>
            <w:shd w:val="clear" w:color="auto" w:fill="FFFFFF" w:themeFill="background1"/>
          </w:tcPr>
          <w:p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Primary health facility </w:t>
            </w:r>
          </w:p>
        </w:tc>
        <w:tc>
          <w:tcPr>
            <w:tcW w:w="1765"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 Health Department  </w:t>
            </w:r>
          </w:p>
        </w:tc>
      </w:tr>
    </w:tbl>
    <w:p w:rsidR="003B69DC" w:rsidRPr="00FE4694" w:rsidRDefault="003B69DC" w:rsidP="00F85262">
      <w:pPr>
        <w:spacing w:after="0" w:line="240" w:lineRule="auto"/>
        <w:jc w:val="both"/>
        <w:rPr>
          <w:rFonts w:ascii="Arial" w:eastAsia="Times New Roman" w:hAnsi="Arial" w:cs="Arial"/>
          <w:lang w:val="en-G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5252"/>
        <w:gridCol w:w="3349"/>
      </w:tblGrid>
      <w:tr w:rsidR="00F85262" w:rsidRPr="00FE4694" w:rsidTr="003D13CC">
        <w:trPr>
          <w:trHeight w:val="454"/>
          <w:tblHeader/>
          <w:jc w:val="center"/>
        </w:trPr>
        <w:tc>
          <w:tcPr>
            <w:tcW w:w="5000" w:type="pct"/>
            <w:gridSpan w:val="3"/>
            <w:shd w:val="clear" w:color="auto" w:fill="CFBC99"/>
            <w:vAlign w:val="center"/>
          </w:tcPr>
          <w:p w:rsidR="00F85262" w:rsidRPr="00FE4694" w:rsidRDefault="00F85262"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WARD 6: DEVELOPMENT PRIORITIES &amp; CRITICAL ISSUES IDENTIFIED DURING SITUATION ANALYSIS UPDATE 2020/21</w:t>
            </w:r>
          </w:p>
        </w:tc>
      </w:tr>
      <w:tr w:rsidR="0074555B" w:rsidRPr="00FE4694" w:rsidTr="003B69DC">
        <w:trPr>
          <w:trHeight w:val="454"/>
          <w:tblHeader/>
          <w:jc w:val="center"/>
        </w:trPr>
        <w:tc>
          <w:tcPr>
            <w:tcW w:w="3174" w:type="pct"/>
            <w:gridSpan w:val="2"/>
            <w:shd w:val="clear" w:color="auto" w:fill="C00000"/>
            <w:vAlign w:val="center"/>
          </w:tcPr>
          <w:p w:rsidR="0074555B" w:rsidRPr="00FE4694" w:rsidRDefault="0074555B"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DESCRIPTION OF ISSUE / TYPE OF DEVELOPMENT : REPRIORITIZED</w:t>
            </w:r>
          </w:p>
        </w:tc>
        <w:tc>
          <w:tcPr>
            <w:tcW w:w="1826" w:type="pct"/>
            <w:shd w:val="clear" w:color="auto" w:fill="C00000"/>
            <w:vAlign w:val="center"/>
          </w:tcPr>
          <w:p w:rsidR="0074555B" w:rsidRPr="00FE4694" w:rsidRDefault="0074555B"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RESPONSIBLE AGENT</w:t>
            </w:r>
          </w:p>
        </w:tc>
      </w:tr>
      <w:tr w:rsidR="0074555B" w:rsidRPr="00FE4694" w:rsidTr="003B69DC">
        <w:trPr>
          <w:trHeight w:val="340"/>
          <w:jc w:val="center"/>
        </w:trPr>
        <w:tc>
          <w:tcPr>
            <w:tcW w:w="310"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w:t>
            </w:r>
          </w:p>
        </w:tc>
        <w:tc>
          <w:tcPr>
            <w:tcW w:w="2864" w:type="pct"/>
          </w:tcPr>
          <w:p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Water Outages</w:t>
            </w:r>
          </w:p>
        </w:tc>
        <w:tc>
          <w:tcPr>
            <w:tcW w:w="1826"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r w:rsidR="0074555B" w:rsidRPr="00FE4694" w:rsidTr="003B69DC">
        <w:trPr>
          <w:trHeight w:val="340"/>
          <w:jc w:val="center"/>
        </w:trPr>
        <w:tc>
          <w:tcPr>
            <w:tcW w:w="310"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2.</w:t>
            </w:r>
          </w:p>
        </w:tc>
        <w:tc>
          <w:tcPr>
            <w:tcW w:w="2864" w:type="pct"/>
          </w:tcPr>
          <w:p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VIP Toilets not lined</w:t>
            </w:r>
          </w:p>
        </w:tc>
        <w:tc>
          <w:tcPr>
            <w:tcW w:w="1826"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 Human Settlement </w:t>
            </w:r>
          </w:p>
        </w:tc>
      </w:tr>
      <w:tr w:rsidR="0074555B" w:rsidRPr="00FE4694" w:rsidTr="003B69DC">
        <w:trPr>
          <w:trHeight w:val="340"/>
          <w:jc w:val="center"/>
        </w:trPr>
        <w:tc>
          <w:tcPr>
            <w:tcW w:w="310"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3.</w:t>
            </w:r>
          </w:p>
        </w:tc>
        <w:tc>
          <w:tcPr>
            <w:tcW w:w="2864" w:type="pct"/>
          </w:tcPr>
          <w:p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Bucket system eradication </w:t>
            </w:r>
          </w:p>
        </w:tc>
        <w:tc>
          <w:tcPr>
            <w:tcW w:w="1826"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 Human Settlement </w:t>
            </w:r>
          </w:p>
        </w:tc>
      </w:tr>
      <w:tr w:rsidR="0074555B" w:rsidRPr="00FE4694" w:rsidTr="003B69DC">
        <w:trPr>
          <w:trHeight w:val="340"/>
          <w:jc w:val="center"/>
        </w:trPr>
        <w:tc>
          <w:tcPr>
            <w:tcW w:w="310"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4.</w:t>
            </w:r>
          </w:p>
        </w:tc>
        <w:tc>
          <w:tcPr>
            <w:tcW w:w="2864" w:type="pct"/>
          </w:tcPr>
          <w:p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Eradication of the 8 illegal dumping sites </w:t>
            </w:r>
          </w:p>
        </w:tc>
        <w:tc>
          <w:tcPr>
            <w:tcW w:w="1826"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r w:rsidR="0074555B" w:rsidRPr="00FE4694" w:rsidTr="003B69DC">
        <w:trPr>
          <w:trHeight w:val="340"/>
          <w:jc w:val="center"/>
        </w:trPr>
        <w:tc>
          <w:tcPr>
            <w:tcW w:w="310"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5.</w:t>
            </w:r>
          </w:p>
        </w:tc>
        <w:tc>
          <w:tcPr>
            <w:tcW w:w="2864" w:type="pct"/>
          </w:tcPr>
          <w:p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High masts are needed</w:t>
            </w:r>
          </w:p>
        </w:tc>
        <w:tc>
          <w:tcPr>
            <w:tcW w:w="1826" w:type="pct"/>
          </w:tcPr>
          <w:p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bCs/>
                <w:lang w:val="en-GB"/>
              </w:rPr>
              <w:t xml:space="preserve">Municipality </w:t>
            </w:r>
          </w:p>
        </w:tc>
      </w:tr>
      <w:tr w:rsidR="0074555B" w:rsidRPr="00FE4694" w:rsidTr="003B69DC">
        <w:trPr>
          <w:trHeight w:val="340"/>
          <w:jc w:val="center"/>
        </w:trPr>
        <w:tc>
          <w:tcPr>
            <w:tcW w:w="310"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6.</w:t>
            </w:r>
          </w:p>
        </w:tc>
        <w:tc>
          <w:tcPr>
            <w:tcW w:w="2864" w:type="pct"/>
          </w:tcPr>
          <w:p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Construction of speed humps needed near Church Street</w:t>
            </w:r>
          </w:p>
        </w:tc>
        <w:tc>
          <w:tcPr>
            <w:tcW w:w="1826" w:type="pct"/>
          </w:tcPr>
          <w:p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bCs/>
                <w:lang w:val="en-GB"/>
              </w:rPr>
              <w:t xml:space="preserve">Municipality </w:t>
            </w:r>
          </w:p>
        </w:tc>
      </w:tr>
      <w:tr w:rsidR="0074555B" w:rsidRPr="00FE4694" w:rsidTr="003B69DC">
        <w:trPr>
          <w:trHeight w:val="340"/>
          <w:jc w:val="center"/>
        </w:trPr>
        <w:tc>
          <w:tcPr>
            <w:tcW w:w="310"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7.</w:t>
            </w:r>
          </w:p>
        </w:tc>
        <w:tc>
          <w:tcPr>
            <w:tcW w:w="2864" w:type="pct"/>
          </w:tcPr>
          <w:p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Paving of main and access roads</w:t>
            </w:r>
          </w:p>
        </w:tc>
        <w:tc>
          <w:tcPr>
            <w:tcW w:w="1826" w:type="pct"/>
          </w:tcPr>
          <w:p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bCs/>
                <w:lang w:val="en-GB"/>
              </w:rPr>
              <w:t xml:space="preserve">Municipality </w:t>
            </w:r>
          </w:p>
        </w:tc>
      </w:tr>
      <w:tr w:rsidR="0074555B" w:rsidRPr="00FE4694" w:rsidTr="003B69DC">
        <w:trPr>
          <w:trHeight w:val="340"/>
          <w:jc w:val="center"/>
        </w:trPr>
        <w:tc>
          <w:tcPr>
            <w:tcW w:w="310"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8.</w:t>
            </w:r>
          </w:p>
        </w:tc>
        <w:tc>
          <w:tcPr>
            <w:tcW w:w="2864" w:type="pct"/>
          </w:tcPr>
          <w:p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Skills development</w:t>
            </w:r>
          </w:p>
        </w:tc>
        <w:tc>
          <w:tcPr>
            <w:tcW w:w="1826" w:type="pct"/>
          </w:tcPr>
          <w:p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bCs/>
                <w:lang w:val="en-GB"/>
              </w:rPr>
              <w:t xml:space="preserve">Municipality / State Agencies </w:t>
            </w:r>
          </w:p>
        </w:tc>
      </w:tr>
      <w:tr w:rsidR="0074555B" w:rsidRPr="00FE4694" w:rsidTr="003B69DC">
        <w:trPr>
          <w:trHeight w:val="340"/>
          <w:jc w:val="center"/>
        </w:trPr>
        <w:tc>
          <w:tcPr>
            <w:tcW w:w="310"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9.</w:t>
            </w:r>
          </w:p>
        </w:tc>
        <w:tc>
          <w:tcPr>
            <w:tcW w:w="2864" w:type="pct"/>
          </w:tcPr>
          <w:p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Repair and maintenance of Roads </w:t>
            </w:r>
          </w:p>
        </w:tc>
        <w:tc>
          <w:tcPr>
            <w:tcW w:w="1826"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r w:rsidR="0074555B" w:rsidRPr="00FE4694" w:rsidTr="003B69DC">
        <w:trPr>
          <w:trHeight w:val="340"/>
          <w:jc w:val="center"/>
        </w:trPr>
        <w:tc>
          <w:tcPr>
            <w:tcW w:w="310"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10.</w:t>
            </w:r>
          </w:p>
        </w:tc>
        <w:tc>
          <w:tcPr>
            <w:tcW w:w="2864" w:type="pct"/>
          </w:tcPr>
          <w:p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Maintenance of Storm water drainage </w:t>
            </w:r>
          </w:p>
        </w:tc>
        <w:tc>
          <w:tcPr>
            <w:tcW w:w="1826"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Municipality</w:t>
            </w:r>
          </w:p>
        </w:tc>
      </w:tr>
      <w:tr w:rsidR="0074555B" w:rsidRPr="00FE4694" w:rsidTr="003B69DC">
        <w:trPr>
          <w:trHeight w:val="340"/>
          <w:jc w:val="center"/>
        </w:trPr>
        <w:tc>
          <w:tcPr>
            <w:tcW w:w="310"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11.</w:t>
            </w:r>
          </w:p>
        </w:tc>
        <w:tc>
          <w:tcPr>
            <w:tcW w:w="2864" w:type="pct"/>
          </w:tcPr>
          <w:p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RDP houses</w:t>
            </w:r>
          </w:p>
        </w:tc>
        <w:tc>
          <w:tcPr>
            <w:tcW w:w="1826"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 Human Settlement </w:t>
            </w:r>
          </w:p>
        </w:tc>
      </w:tr>
    </w:tbl>
    <w:p w:rsidR="00F85262" w:rsidRDefault="00F85262" w:rsidP="00F85262">
      <w:pPr>
        <w:spacing w:after="5" w:line="266" w:lineRule="auto"/>
        <w:jc w:val="both"/>
        <w:rPr>
          <w:rFonts w:ascii="Arial" w:eastAsia="Calibri" w:hAnsi="Arial" w:cs="Arial"/>
          <w:color w:val="000000"/>
          <w:lang w:eastAsia="en-ZA"/>
        </w:rPr>
      </w:pPr>
    </w:p>
    <w:p w:rsidR="003D13CC" w:rsidRDefault="003D13CC" w:rsidP="00F85262">
      <w:pPr>
        <w:spacing w:after="5" w:line="266" w:lineRule="auto"/>
        <w:jc w:val="both"/>
        <w:rPr>
          <w:rFonts w:ascii="Arial" w:eastAsia="Calibri" w:hAnsi="Arial" w:cs="Arial"/>
          <w:color w:val="000000"/>
          <w:lang w:eastAsia="en-ZA"/>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5377"/>
        <w:gridCol w:w="3270"/>
      </w:tblGrid>
      <w:tr w:rsidR="00F85262" w:rsidRPr="00FE4694" w:rsidTr="003D13CC">
        <w:trPr>
          <w:trHeight w:val="454"/>
          <w:jc w:val="center"/>
        </w:trPr>
        <w:tc>
          <w:tcPr>
            <w:tcW w:w="5000" w:type="pct"/>
            <w:gridSpan w:val="3"/>
            <w:shd w:val="clear" w:color="auto" w:fill="CFBC99"/>
            <w:vAlign w:val="center"/>
          </w:tcPr>
          <w:p w:rsidR="00F85262" w:rsidRPr="00FE4694" w:rsidRDefault="00F85262"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WARD 7: DEVELOPMENT PRIORITIES &amp; CRITICAL ISSUES IDENTIFIED DURING SITUATION ANALYSIS UPDATE 2020/21</w:t>
            </w:r>
          </w:p>
        </w:tc>
      </w:tr>
      <w:tr w:rsidR="0074555B" w:rsidRPr="00FE4694" w:rsidTr="00E31554">
        <w:trPr>
          <w:trHeight w:val="454"/>
          <w:jc w:val="center"/>
        </w:trPr>
        <w:tc>
          <w:tcPr>
            <w:tcW w:w="3216" w:type="pct"/>
            <w:gridSpan w:val="2"/>
            <w:shd w:val="clear" w:color="auto" w:fill="C00000"/>
            <w:vAlign w:val="center"/>
          </w:tcPr>
          <w:p w:rsidR="0074555B" w:rsidRPr="00FE4694" w:rsidRDefault="0074555B"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DESCRIPTION OF ISSUE / TYPE OF DEVELOPMENT : REPRIORITIZED</w:t>
            </w:r>
          </w:p>
        </w:tc>
        <w:tc>
          <w:tcPr>
            <w:tcW w:w="1784" w:type="pct"/>
            <w:shd w:val="clear" w:color="auto" w:fill="C00000"/>
            <w:vAlign w:val="center"/>
          </w:tcPr>
          <w:p w:rsidR="0074555B" w:rsidRPr="00FE4694" w:rsidRDefault="0074555B"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RESPONSIBLE AGENT</w:t>
            </w:r>
          </w:p>
        </w:tc>
      </w:tr>
      <w:tr w:rsidR="0074555B" w:rsidRPr="00FE4694" w:rsidTr="00E31554">
        <w:trPr>
          <w:trHeight w:val="340"/>
          <w:jc w:val="center"/>
        </w:trPr>
        <w:tc>
          <w:tcPr>
            <w:tcW w:w="285"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w:t>
            </w:r>
          </w:p>
        </w:tc>
        <w:tc>
          <w:tcPr>
            <w:tcW w:w="2932" w:type="pct"/>
            <w:vAlign w:val="center"/>
          </w:tcPr>
          <w:p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Water outages</w:t>
            </w:r>
          </w:p>
        </w:tc>
        <w:tc>
          <w:tcPr>
            <w:tcW w:w="1784"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r w:rsidR="0074555B" w:rsidRPr="00FE4694" w:rsidTr="00E31554">
        <w:trPr>
          <w:trHeight w:val="340"/>
          <w:jc w:val="center"/>
        </w:trPr>
        <w:tc>
          <w:tcPr>
            <w:tcW w:w="285"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2.</w:t>
            </w:r>
          </w:p>
        </w:tc>
        <w:tc>
          <w:tcPr>
            <w:tcW w:w="2932" w:type="pct"/>
            <w:vAlign w:val="center"/>
          </w:tcPr>
          <w:p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Flooding due to lack of stormwater drainage </w:t>
            </w:r>
          </w:p>
        </w:tc>
        <w:tc>
          <w:tcPr>
            <w:tcW w:w="1784"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 xml:space="preserve">Municipality </w:t>
            </w:r>
          </w:p>
        </w:tc>
      </w:tr>
      <w:tr w:rsidR="0074555B" w:rsidRPr="00FE4694" w:rsidTr="00E31554">
        <w:trPr>
          <w:trHeight w:val="340"/>
          <w:jc w:val="center"/>
        </w:trPr>
        <w:tc>
          <w:tcPr>
            <w:tcW w:w="285"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3.</w:t>
            </w:r>
          </w:p>
        </w:tc>
        <w:tc>
          <w:tcPr>
            <w:tcW w:w="2932" w:type="pct"/>
            <w:vAlign w:val="center"/>
          </w:tcPr>
          <w:p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Bucket eradication </w:t>
            </w:r>
          </w:p>
        </w:tc>
        <w:tc>
          <w:tcPr>
            <w:tcW w:w="1784"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Municipality</w:t>
            </w:r>
          </w:p>
        </w:tc>
      </w:tr>
      <w:tr w:rsidR="0074555B" w:rsidRPr="00FE4694" w:rsidTr="00E31554">
        <w:trPr>
          <w:trHeight w:val="340"/>
          <w:jc w:val="center"/>
        </w:trPr>
        <w:tc>
          <w:tcPr>
            <w:tcW w:w="285"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4.</w:t>
            </w:r>
          </w:p>
        </w:tc>
        <w:tc>
          <w:tcPr>
            <w:tcW w:w="2932" w:type="pct"/>
            <w:vAlign w:val="center"/>
          </w:tcPr>
          <w:p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RDP Housing Project, Tantyi Phase II, Xolani RDP and rectification project</w:t>
            </w:r>
          </w:p>
        </w:tc>
        <w:tc>
          <w:tcPr>
            <w:tcW w:w="1784" w:type="pct"/>
            <w:vAlign w:val="center"/>
          </w:tcPr>
          <w:p w:rsidR="0074555B" w:rsidRPr="00FE4694" w:rsidRDefault="0074555B" w:rsidP="00A8496F">
            <w:pPr>
              <w:spacing w:after="0" w:line="240" w:lineRule="auto"/>
              <w:rPr>
                <w:rFonts w:ascii="Arial" w:eastAsia="Times New Roman" w:hAnsi="Arial" w:cs="Arial"/>
                <w:bCs/>
                <w:lang w:val="en-GB"/>
              </w:rPr>
            </w:pPr>
            <w:r w:rsidRPr="00FE4694">
              <w:rPr>
                <w:rFonts w:ascii="Arial" w:eastAsia="Times New Roman" w:hAnsi="Arial" w:cs="Arial"/>
                <w:bCs/>
                <w:lang w:val="en-GB"/>
              </w:rPr>
              <w:t xml:space="preserve">Municipality/ Human Settlement </w:t>
            </w:r>
          </w:p>
        </w:tc>
      </w:tr>
      <w:tr w:rsidR="0074555B" w:rsidRPr="00FE4694" w:rsidTr="00E31554">
        <w:trPr>
          <w:trHeight w:val="340"/>
          <w:jc w:val="center"/>
        </w:trPr>
        <w:tc>
          <w:tcPr>
            <w:tcW w:w="285"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5.</w:t>
            </w:r>
          </w:p>
        </w:tc>
        <w:tc>
          <w:tcPr>
            <w:tcW w:w="2932" w:type="pct"/>
            <w:vAlign w:val="center"/>
          </w:tcPr>
          <w:p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Provide houses  for people in infill area </w:t>
            </w:r>
          </w:p>
        </w:tc>
        <w:tc>
          <w:tcPr>
            <w:tcW w:w="1784" w:type="pct"/>
            <w:vAlign w:val="center"/>
          </w:tcPr>
          <w:p w:rsidR="0074555B" w:rsidRPr="00FE4694" w:rsidRDefault="0074555B" w:rsidP="00A8496F">
            <w:pPr>
              <w:spacing w:after="0" w:line="240" w:lineRule="auto"/>
              <w:rPr>
                <w:rFonts w:ascii="Arial" w:eastAsia="Times New Roman" w:hAnsi="Arial" w:cs="Arial"/>
                <w:bCs/>
                <w:lang w:val="en-GB"/>
              </w:rPr>
            </w:pPr>
            <w:r w:rsidRPr="00FE4694">
              <w:rPr>
                <w:rFonts w:ascii="Arial" w:eastAsia="Times New Roman" w:hAnsi="Arial" w:cs="Arial"/>
                <w:bCs/>
                <w:lang w:val="en-GB"/>
              </w:rPr>
              <w:t xml:space="preserve">Municipality / Human Settlement </w:t>
            </w:r>
          </w:p>
        </w:tc>
      </w:tr>
      <w:tr w:rsidR="0074555B" w:rsidRPr="00FE4694" w:rsidTr="00E31554">
        <w:trPr>
          <w:trHeight w:val="340"/>
          <w:jc w:val="center"/>
        </w:trPr>
        <w:tc>
          <w:tcPr>
            <w:tcW w:w="285"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6.</w:t>
            </w:r>
          </w:p>
        </w:tc>
        <w:tc>
          <w:tcPr>
            <w:tcW w:w="2932" w:type="pct"/>
            <w:vAlign w:val="center"/>
          </w:tcPr>
          <w:p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Disaster  project stalled</w:t>
            </w:r>
          </w:p>
        </w:tc>
        <w:tc>
          <w:tcPr>
            <w:tcW w:w="1784" w:type="pct"/>
            <w:shd w:val="clear" w:color="auto" w:fill="FFFFFF" w:themeFill="background1"/>
          </w:tcPr>
          <w:p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Municipality/Department Human Settlement</w:t>
            </w:r>
          </w:p>
        </w:tc>
      </w:tr>
      <w:tr w:rsidR="0074555B" w:rsidRPr="00FE4694" w:rsidTr="00E31554">
        <w:trPr>
          <w:trHeight w:val="340"/>
          <w:jc w:val="center"/>
        </w:trPr>
        <w:tc>
          <w:tcPr>
            <w:tcW w:w="285"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7.</w:t>
            </w:r>
          </w:p>
        </w:tc>
        <w:tc>
          <w:tcPr>
            <w:tcW w:w="2932" w:type="pct"/>
            <w:vAlign w:val="center"/>
          </w:tcPr>
          <w:p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Storm water drainage need maintenance</w:t>
            </w:r>
          </w:p>
        </w:tc>
        <w:tc>
          <w:tcPr>
            <w:tcW w:w="1784" w:type="pct"/>
            <w:shd w:val="clear" w:color="auto" w:fill="FFFFFF" w:themeFill="background1"/>
          </w:tcPr>
          <w:p w:rsidR="0074555B" w:rsidRPr="00FE4694" w:rsidRDefault="0074555B"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Municipality</w:t>
            </w:r>
          </w:p>
        </w:tc>
      </w:tr>
      <w:tr w:rsidR="0074555B" w:rsidRPr="00FE4694" w:rsidTr="00E31554">
        <w:trPr>
          <w:trHeight w:val="340"/>
          <w:jc w:val="center"/>
        </w:trPr>
        <w:tc>
          <w:tcPr>
            <w:tcW w:w="285"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8.</w:t>
            </w:r>
          </w:p>
        </w:tc>
        <w:tc>
          <w:tcPr>
            <w:tcW w:w="2932" w:type="pct"/>
            <w:vAlign w:val="center"/>
          </w:tcPr>
          <w:p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Need jobs</w:t>
            </w:r>
          </w:p>
        </w:tc>
        <w:tc>
          <w:tcPr>
            <w:tcW w:w="1784" w:type="pct"/>
            <w:shd w:val="clear" w:color="auto" w:fill="FFFFFF" w:themeFill="background1"/>
          </w:tcPr>
          <w:p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 xml:space="preserve">Municipality/ State agencies  </w:t>
            </w:r>
          </w:p>
        </w:tc>
      </w:tr>
      <w:tr w:rsidR="0074555B" w:rsidRPr="00FE4694" w:rsidTr="00E31554">
        <w:trPr>
          <w:trHeight w:val="340"/>
          <w:jc w:val="center"/>
        </w:trPr>
        <w:tc>
          <w:tcPr>
            <w:tcW w:w="285"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9.</w:t>
            </w:r>
          </w:p>
        </w:tc>
        <w:tc>
          <w:tcPr>
            <w:tcW w:w="2932" w:type="pct"/>
            <w:vAlign w:val="center"/>
          </w:tcPr>
          <w:p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High crime rate due to unemployment </w:t>
            </w:r>
          </w:p>
        </w:tc>
        <w:tc>
          <w:tcPr>
            <w:tcW w:w="1784" w:type="pct"/>
            <w:shd w:val="clear" w:color="auto" w:fill="FFFFFF" w:themeFill="background1"/>
          </w:tcPr>
          <w:p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 xml:space="preserve">Municipality/ SAPS </w:t>
            </w:r>
          </w:p>
        </w:tc>
      </w:tr>
      <w:tr w:rsidR="0074555B" w:rsidRPr="00FE4694" w:rsidTr="00E31554">
        <w:trPr>
          <w:trHeight w:val="340"/>
          <w:jc w:val="center"/>
        </w:trPr>
        <w:tc>
          <w:tcPr>
            <w:tcW w:w="285"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10.</w:t>
            </w:r>
          </w:p>
        </w:tc>
        <w:tc>
          <w:tcPr>
            <w:tcW w:w="2932" w:type="pct"/>
            <w:vAlign w:val="center"/>
          </w:tcPr>
          <w:p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Mobile clinic</w:t>
            </w:r>
          </w:p>
        </w:tc>
        <w:tc>
          <w:tcPr>
            <w:tcW w:w="1784" w:type="pct"/>
            <w:shd w:val="clear" w:color="auto" w:fill="FFFFFF" w:themeFill="background1"/>
          </w:tcPr>
          <w:p w:rsidR="0074555B" w:rsidRPr="00FE4694" w:rsidRDefault="0074555B"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Health Department </w:t>
            </w:r>
          </w:p>
        </w:tc>
      </w:tr>
      <w:tr w:rsidR="0074555B" w:rsidRPr="00FE4694" w:rsidTr="00E31554">
        <w:trPr>
          <w:trHeight w:val="340"/>
          <w:jc w:val="center"/>
        </w:trPr>
        <w:tc>
          <w:tcPr>
            <w:tcW w:w="285"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11.</w:t>
            </w:r>
          </w:p>
        </w:tc>
        <w:tc>
          <w:tcPr>
            <w:tcW w:w="2932" w:type="pct"/>
            <w:vAlign w:val="center"/>
          </w:tcPr>
          <w:p w:rsidR="0074555B" w:rsidRPr="00FE4694" w:rsidRDefault="0074555B"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Upgrading of lights in Foleys grounds </w:t>
            </w:r>
          </w:p>
        </w:tc>
        <w:tc>
          <w:tcPr>
            <w:tcW w:w="1784" w:type="pct"/>
            <w:shd w:val="clear" w:color="auto" w:fill="FFFFFF" w:themeFill="background1"/>
          </w:tcPr>
          <w:p w:rsidR="0074555B" w:rsidRPr="00FE4694" w:rsidRDefault="0074555B"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Municipality</w:t>
            </w:r>
          </w:p>
        </w:tc>
      </w:tr>
      <w:tr w:rsidR="0074555B" w:rsidRPr="00FE4694" w:rsidTr="00E31554">
        <w:trPr>
          <w:trHeight w:val="585"/>
          <w:jc w:val="center"/>
        </w:trPr>
        <w:tc>
          <w:tcPr>
            <w:tcW w:w="285"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12.</w:t>
            </w:r>
          </w:p>
        </w:tc>
        <w:tc>
          <w:tcPr>
            <w:tcW w:w="2932" w:type="pct"/>
            <w:vAlign w:val="center"/>
          </w:tcPr>
          <w:p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 xml:space="preserve">Paving of all Gravel Roads. Resurfacing of tare Road at Hlalani.  Sidewalks needed in Hlalani Main Street/Rd. </w:t>
            </w:r>
          </w:p>
        </w:tc>
        <w:tc>
          <w:tcPr>
            <w:tcW w:w="1784" w:type="pct"/>
            <w:shd w:val="clear" w:color="auto" w:fill="FFFFFF" w:themeFill="background1"/>
          </w:tcPr>
          <w:p w:rsidR="0074555B" w:rsidRPr="00FE4694" w:rsidRDefault="0074555B"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Municipality</w:t>
            </w:r>
          </w:p>
        </w:tc>
      </w:tr>
      <w:tr w:rsidR="0074555B" w:rsidRPr="00FE4694" w:rsidTr="00E31554">
        <w:trPr>
          <w:trHeight w:val="340"/>
          <w:jc w:val="center"/>
        </w:trPr>
        <w:tc>
          <w:tcPr>
            <w:tcW w:w="285"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lastRenderedPageBreak/>
              <w:t>13.</w:t>
            </w:r>
          </w:p>
        </w:tc>
        <w:tc>
          <w:tcPr>
            <w:tcW w:w="2932" w:type="pct"/>
            <w:vAlign w:val="center"/>
          </w:tcPr>
          <w:p w:rsidR="0074555B" w:rsidRPr="00FE4694" w:rsidRDefault="0074555B"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 xml:space="preserve">Lack of community recreational facilities </w:t>
            </w:r>
          </w:p>
        </w:tc>
        <w:tc>
          <w:tcPr>
            <w:tcW w:w="1784" w:type="pct"/>
            <w:shd w:val="clear" w:color="auto" w:fill="FFFFFF" w:themeFill="background1"/>
          </w:tcPr>
          <w:p w:rsidR="0074555B" w:rsidRPr="00FE4694" w:rsidRDefault="0074555B"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Municipality</w:t>
            </w:r>
          </w:p>
        </w:tc>
      </w:tr>
      <w:tr w:rsidR="0074555B" w:rsidRPr="00FE4694" w:rsidTr="00E31554">
        <w:trPr>
          <w:trHeight w:val="340"/>
          <w:jc w:val="center"/>
        </w:trPr>
        <w:tc>
          <w:tcPr>
            <w:tcW w:w="285"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14.</w:t>
            </w:r>
          </w:p>
        </w:tc>
        <w:tc>
          <w:tcPr>
            <w:tcW w:w="2932" w:type="pct"/>
            <w:vAlign w:val="center"/>
          </w:tcPr>
          <w:p w:rsidR="0074555B" w:rsidRPr="00FE4694" w:rsidRDefault="0074555B" w:rsidP="00A8496F">
            <w:pPr>
              <w:spacing w:after="0" w:line="240" w:lineRule="auto"/>
              <w:jc w:val="both"/>
              <w:rPr>
                <w:rFonts w:ascii="Arial" w:eastAsia="Times New Roman" w:hAnsi="Arial" w:cs="Arial"/>
                <w:bCs/>
                <w:lang w:val="en-GB"/>
              </w:rPr>
            </w:pPr>
            <w:r w:rsidRPr="00FE4694">
              <w:rPr>
                <w:rFonts w:ascii="Arial" w:eastAsia="Times New Roman" w:hAnsi="Arial" w:cs="Arial"/>
                <w:lang w:val="en-GB"/>
              </w:rPr>
              <w:t>Illegal Dumping</w:t>
            </w:r>
          </w:p>
        </w:tc>
        <w:tc>
          <w:tcPr>
            <w:tcW w:w="1784" w:type="pct"/>
            <w:shd w:val="clear" w:color="auto" w:fill="FFFFFF" w:themeFill="background1"/>
          </w:tcPr>
          <w:p w:rsidR="0074555B" w:rsidRPr="00FE4694" w:rsidRDefault="0074555B"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Municipality</w:t>
            </w:r>
          </w:p>
        </w:tc>
      </w:tr>
    </w:tbl>
    <w:p w:rsidR="00F85262" w:rsidRDefault="00F85262" w:rsidP="00F85262">
      <w:pPr>
        <w:spacing w:after="0" w:line="240" w:lineRule="auto"/>
        <w:jc w:val="both"/>
        <w:rPr>
          <w:rFonts w:ascii="Arial" w:eastAsia="Times New Roman" w:hAnsi="Arial" w:cs="Arial"/>
          <w:lang w:val="en-GB"/>
        </w:rPr>
      </w:pPr>
    </w:p>
    <w:p w:rsidR="007C4907" w:rsidRDefault="007C4907" w:rsidP="00F85262">
      <w:pPr>
        <w:spacing w:after="0" w:line="240" w:lineRule="auto"/>
        <w:jc w:val="both"/>
        <w:rPr>
          <w:rFonts w:ascii="Arial" w:eastAsia="Times New Roman" w:hAnsi="Arial" w:cs="Arial"/>
          <w:lang w:val="en-GB"/>
        </w:rPr>
      </w:pPr>
    </w:p>
    <w:p w:rsidR="003D13CC" w:rsidRPr="00FE4694" w:rsidRDefault="003D13CC" w:rsidP="00F85262">
      <w:pPr>
        <w:spacing w:after="0" w:line="240" w:lineRule="auto"/>
        <w:jc w:val="both"/>
        <w:rPr>
          <w:rFonts w:ascii="Arial" w:eastAsia="Times New Roman" w:hAnsi="Arial" w:cs="Arial"/>
          <w:lang w:val="en-G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
        <w:gridCol w:w="5709"/>
        <w:gridCol w:w="2998"/>
      </w:tblGrid>
      <w:tr w:rsidR="00F85262" w:rsidRPr="00FE4694" w:rsidTr="003D13CC">
        <w:trPr>
          <w:trHeight w:val="454"/>
          <w:jc w:val="center"/>
        </w:trPr>
        <w:tc>
          <w:tcPr>
            <w:tcW w:w="5000" w:type="pct"/>
            <w:gridSpan w:val="3"/>
            <w:shd w:val="clear" w:color="auto" w:fill="CFBC99"/>
            <w:vAlign w:val="center"/>
          </w:tcPr>
          <w:p w:rsidR="00F85262" w:rsidRPr="00FE4694" w:rsidRDefault="00F85262"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WARD 8: DEVELOPMENT PRIORITIES &amp; CRITICAL ISSUES IDENTIFIED DURING SITUATION ANALYSIS UPDATE 2020/21</w:t>
            </w:r>
          </w:p>
        </w:tc>
      </w:tr>
      <w:tr w:rsidR="00FD3F8A" w:rsidRPr="00FE4694" w:rsidTr="003B69DC">
        <w:trPr>
          <w:trHeight w:val="454"/>
          <w:jc w:val="center"/>
        </w:trPr>
        <w:tc>
          <w:tcPr>
            <w:tcW w:w="3365" w:type="pct"/>
            <w:gridSpan w:val="2"/>
            <w:shd w:val="clear" w:color="auto" w:fill="C00000"/>
            <w:vAlign w:val="center"/>
          </w:tcPr>
          <w:p w:rsidR="00FD3F8A" w:rsidRPr="00FE4694" w:rsidRDefault="00FD3F8A"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DESCRIPTION OF ISSUE / TYPE OF DEVELOPMENT : REPRIORITIZED</w:t>
            </w:r>
          </w:p>
        </w:tc>
        <w:tc>
          <w:tcPr>
            <w:tcW w:w="1635" w:type="pct"/>
            <w:shd w:val="clear" w:color="auto" w:fill="C00000"/>
            <w:vAlign w:val="center"/>
          </w:tcPr>
          <w:p w:rsidR="00FD3F8A" w:rsidRPr="00FE4694" w:rsidRDefault="00FD3F8A"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RESPONSIBLE AGENT</w:t>
            </w:r>
          </w:p>
        </w:tc>
      </w:tr>
      <w:tr w:rsidR="00FD3F8A" w:rsidRPr="00FE4694" w:rsidTr="003B69DC">
        <w:trPr>
          <w:trHeight w:val="340"/>
          <w:jc w:val="center"/>
        </w:trPr>
        <w:tc>
          <w:tcPr>
            <w:tcW w:w="252"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w:t>
            </w:r>
          </w:p>
        </w:tc>
        <w:tc>
          <w:tcPr>
            <w:tcW w:w="3113" w:type="pct"/>
            <w:shd w:val="clear" w:color="auto" w:fill="auto"/>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Water outages</w:t>
            </w:r>
          </w:p>
        </w:tc>
        <w:tc>
          <w:tcPr>
            <w:tcW w:w="1635" w:type="pct"/>
            <w:shd w:val="clear" w:color="auto" w:fill="FFFFFF" w:themeFill="background1"/>
          </w:tcPr>
          <w:p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r w:rsidR="00FD3F8A" w:rsidRPr="00FE4694" w:rsidTr="003B69DC">
        <w:trPr>
          <w:trHeight w:val="340"/>
          <w:jc w:val="center"/>
        </w:trPr>
        <w:tc>
          <w:tcPr>
            <w:tcW w:w="252"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2.</w:t>
            </w:r>
          </w:p>
        </w:tc>
        <w:tc>
          <w:tcPr>
            <w:tcW w:w="3113" w:type="pct"/>
            <w:shd w:val="clear" w:color="auto" w:fill="auto"/>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Major sewer blockages and leakage of sewer in De Villiers Close</w:t>
            </w:r>
          </w:p>
        </w:tc>
        <w:tc>
          <w:tcPr>
            <w:tcW w:w="1635" w:type="pct"/>
            <w:shd w:val="clear" w:color="auto" w:fill="FFFFFF" w:themeFill="background1"/>
          </w:tcPr>
          <w:p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Municipality</w:t>
            </w:r>
          </w:p>
        </w:tc>
      </w:tr>
      <w:tr w:rsidR="00FD3F8A" w:rsidRPr="00FE4694" w:rsidTr="003B69DC">
        <w:trPr>
          <w:trHeight w:val="340"/>
          <w:jc w:val="center"/>
        </w:trPr>
        <w:tc>
          <w:tcPr>
            <w:tcW w:w="252"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3.</w:t>
            </w:r>
          </w:p>
        </w:tc>
        <w:tc>
          <w:tcPr>
            <w:tcW w:w="3113" w:type="pct"/>
            <w:shd w:val="clear" w:color="auto" w:fill="auto"/>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Need Jobs</w:t>
            </w:r>
          </w:p>
        </w:tc>
        <w:tc>
          <w:tcPr>
            <w:tcW w:w="1635" w:type="pct"/>
            <w:shd w:val="clear" w:color="auto" w:fill="FFFFFF" w:themeFill="background1"/>
          </w:tcPr>
          <w:p w:rsidR="00FD3F8A" w:rsidRPr="00FE4694" w:rsidRDefault="00FD3F8A" w:rsidP="00A8496F">
            <w:pPr>
              <w:spacing w:after="0" w:line="240" w:lineRule="auto"/>
              <w:rPr>
                <w:rFonts w:ascii="Arial" w:eastAsia="Times New Roman" w:hAnsi="Arial" w:cs="Arial"/>
                <w:lang w:val="en-GB"/>
              </w:rPr>
            </w:pPr>
            <w:r w:rsidRPr="00FE4694">
              <w:rPr>
                <w:rFonts w:ascii="Arial" w:eastAsia="Times New Roman" w:hAnsi="Arial" w:cs="Arial"/>
                <w:lang w:val="en-GB"/>
              </w:rPr>
              <w:t xml:space="preserve">Municipality/ Government Agencies </w:t>
            </w:r>
          </w:p>
        </w:tc>
      </w:tr>
      <w:tr w:rsidR="00FD3F8A" w:rsidRPr="00FE4694" w:rsidTr="003B69DC">
        <w:trPr>
          <w:trHeight w:val="340"/>
          <w:jc w:val="center"/>
        </w:trPr>
        <w:tc>
          <w:tcPr>
            <w:tcW w:w="252"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4.</w:t>
            </w:r>
          </w:p>
        </w:tc>
        <w:tc>
          <w:tcPr>
            <w:tcW w:w="3113" w:type="pct"/>
            <w:shd w:val="clear" w:color="auto" w:fill="auto"/>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High rate of violence  murder, burglary, rapes and crime</w:t>
            </w:r>
          </w:p>
        </w:tc>
        <w:tc>
          <w:tcPr>
            <w:tcW w:w="1635" w:type="pct"/>
            <w:shd w:val="clear" w:color="auto" w:fill="FFFFFF" w:themeFill="background1"/>
          </w:tcPr>
          <w:p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SAPS/CPF</w:t>
            </w:r>
          </w:p>
        </w:tc>
      </w:tr>
      <w:tr w:rsidR="00FD3F8A" w:rsidRPr="00FE4694" w:rsidTr="003B69DC">
        <w:trPr>
          <w:trHeight w:val="340"/>
          <w:jc w:val="center"/>
        </w:trPr>
        <w:tc>
          <w:tcPr>
            <w:tcW w:w="252"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5.</w:t>
            </w:r>
          </w:p>
        </w:tc>
        <w:tc>
          <w:tcPr>
            <w:tcW w:w="3113" w:type="pct"/>
            <w:shd w:val="clear" w:color="auto" w:fill="auto"/>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Need speed humps in Powell Street, George street, Mathews,</w:t>
            </w:r>
          </w:p>
        </w:tc>
        <w:tc>
          <w:tcPr>
            <w:tcW w:w="1635" w:type="pct"/>
            <w:shd w:val="clear" w:color="auto" w:fill="FFFFFF" w:themeFill="background1"/>
          </w:tcPr>
          <w:p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 xml:space="preserve">Municipality </w:t>
            </w:r>
          </w:p>
        </w:tc>
      </w:tr>
      <w:tr w:rsidR="00FD3F8A" w:rsidRPr="00FE4694" w:rsidTr="003B69DC">
        <w:trPr>
          <w:trHeight w:val="340"/>
          <w:jc w:val="center"/>
        </w:trPr>
        <w:tc>
          <w:tcPr>
            <w:tcW w:w="252"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6.</w:t>
            </w:r>
          </w:p>
        </w:tc>
        <w:tc>
          <w:tcPr>
            <w:tcW w:w="3113" w:type="pct"/>
            <w:shd w:val="clear" w:color="auto" w:fill="auto"/>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Upgrading of  roads and fixing of potholes</w:t>
            </w:r>
          </w:p>
        </w:tc>
        <w:tc>
          <w:tcPr>
            <w:tcW w:w="1635" w:type="pct"/>
            <w:shd w:val="clear" w:color="auto" w:fill="FFFFFF" w:themeFill="background1"/>
          </w:tcPr>
          <w:p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 xml:space="preserve">Municipality </w:t>
            </w:r>
          </w:p>
        </w:tc>
      </w:tr>
      <w:tr w:rsidR="00FD3F8A" w:rsidRPr="00FE4694" w:rsidTr="003B69DC">
        <w:trPr>
          <w:trHeight w:val="340"/>
          <w:jc w:val="center"/>
        </w:trPr>
        <w:tc>
          <w:tcPr>
            <w:tcW w:w="252"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7.</w:t>
            </w:r>
          </w:p>
        </w:tc>
        <w:tc>
          <w:tcPr>
            <w:tcW w:w="3113" w:type="pct"/>
            <w:shd w:val="clear" w:color="auto" w:fill="auto"/>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Storm water drainage need maintenance</w:t>
            </w:r>
          </w:p>
        </w:tc>
        <w:tc>
          <w:tcPr>
            <w:tcW w:w="1635" w:type="pct"/>
            <w:shd w:val="clear" w:color="auto" w:fill="FFFFFF" w:themeFill="background1"/>
          </w:tcPr>
          <w:p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Times New Roman" w:hAnsi="Arial" w:cs="Arial"/>
                <w:lang w:val="en-GB"/>
              </w:rPr>
              <w:t>Municipality</w:t>
            </w:r>
          </w:p>
        </w:tc>
      </w:tr>
      <w:tr w:rsidR="00FD3F8A" w:rsidRPr="00FE4694" w:rsidTr="003B69DC">
        <w:trPr>
          <w:trHeight w:val="340"/>
          <w:jc w:val="center"/>
        </w:trPr>
        <w:tc>
          <w:tcPr>
            <w:tcW w:w="252"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8.</w:t>
            </w:r>
          </w:p>
        </w:tc>
        <w:tc>
          <w:tcPr>
            <w:tcW w:w="3113" w:type="pct"/>
            <w:shd w:val="clear" w:color="auto" w:fill="auto"/>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Illegal dumping </w:t>
            </w:r>
          </w:p>
        </w:tc>
        <w:tc>
          <w:tcPr>
            <w:tcW w:w="1635" w:type="pct"/>
            <w:shd w:val="clear" w:color="auto" w:fill="FFFFFF" w:themeFill="background1"/>
          </w:tcPr>
          <w:p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Municipality</w:t>
            </w:r>
          </w:p>
        </w:tc>
      </w:tr>
      <w:tr w:rsidR="00FD3F8A" w:rsidRPr="00FE4694" w:rsidTr="003B69DC">
        <w:trPr>
          <w:trHeight w:val="340"/>
          <w:jc w:val="center"/>
        </w:trPr>
        <w:tc>
          <w:tcPr>
            <w:tcW w:w="252"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9.</w:t>
            </w:r>
          </w:p>
        </w:tc>
        <w:tc>
          <w:tcPr>
            <w:tcW w:w="3113" w:type="pct"/>
            <w:shd w:val="clear" w:color="auto" w:fill="auto"/>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Need RDP Houses </w:t>
            </w:r>
          </w:p>
        </w:tc>
        <w:tc>
          <w:tcPr>
            <w:tcW w:w="1635" w:type="pct"/>
            <w:shd w:val="clear" w:color="auto" w:fill="FFFFFF" w:themeFill="background1"/>
          </w:tcPr>
          <w:p w:rsidR="00FD3F8A" w:rsidRPr="00FE4694" w:rsidRDefault="00FD3F8A" w:rsidP="00A8496F">
            <w:pPr>
              <w:spacing w:after="0" w:line="240" w:lineRule="auto"/>
              <w:rPr>
                <w:rFonts w:ascii="Arial" w:eastAsia="Times New Roman" w:hAnsi="Arial" w:cs="Arial"/>
                <w:lang w:val="en-GB"/>
              </w:rPr>
            </w:pPr>
            <w:r w:rsidRPr="00FE4694">
              <w:rPr>
                <w:rFonts w:ascii="Arial" w:eastAsia="Times New Roman" w:hAnsi="Arial" w:cs="Arial"/>
                <w:lang w:val="en-GB"/>
              </w:rPr>
              <w:t>Municipality/ Human Settlement</w:t>
            </w:r>
          </w:p>
        </w:tc>
      </w:tr>
    </w:tbl>
    <w:p w:rsidR="00F85262" w:rsidRDefault="00F85262" w:rsidP="00F85262">
      <w:pPr>
        <w:spacing w:after="0" w:line="240" w:lineRule="auto"/>
        <w:jc w:val="both"/>
        <w:rPr>
          <w:rFonts w:ascii="Arial" w:eastAsia="Times New Roman" w:hAnsi="Arial" w:cs="Arial"/>
          <w:lang w:val="en-GB"/>
        </w:rPr>
      </w:pPr>
    </w:p>
    <w:p w:rsidR="00E31554" w:rsidRPr="00FE4694" w:rsidRDefault="00E31554" w:rsidP="00F85262">
      <w:pPr>
        <w:spacing w:after="0" w:line="240" w:lineRule="auto"/>
        <w:jc w:val="both"/>
        <w:rPr>
          <w:rFonts w:ascii="Arial" w:eastAsia="Times New Roman" w:hAnsi="Arial" w:cs="Arial"/>
          <w:lang w:val="en-G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5884"/>
        <w:gridCol w:w="2752"/>
        <w:gridCol w:w="11"/>
      </w:tblGrid>
      <w:tr w:rsidR="00F85262" w:rsidRPr="00FE4694" w:rsidTr="003D13CC">
        <w:trPr>
          <w:trHeight w:val="454"/>
          <w:tblHeader/>
          <w:jc w:val="center"/>
        </w:trPr>
        <w:tc>
          <w:tcPr>
            <w:tcW w:w="5000" w:type="pct"/>
            <w:gridSpan w:val="4"/>
            <w:shd w:val="clear" w:color="auto" w:fill="CFBC99"/>
            <w:vAlign w:val="center"/>
          </w:tcPr>
          <w:p w:rsidR="00F85262" w:rsidRPr="00FE4694" w:rsidRDefault="00F85262"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WARD 9: DEVELOPMENT PRIORITIES &amp; CRITICAL ISSUES IDENTIFIED DURING SITUATION ANALYSIS UPDATE 2020/21</w:t>
            </w:r>
          </w:p>
        </w:tc>
      </w:tr>
      <w:tr w:rsidR="00FD3F8A" w:rsidRPr="00FE4694" w:rsidTr="003B69DC">
        <w:trPr>
          <w:gridAfter w:val="1"/>
          <w:wAfter w:w="9" w:type="pct"/>
          <w:trHeight w:val="454"/>
          <w:tblHeader/>
          <w:jc w:val="center"/>
        </w:trPr>
        <w:tc>
          <w:tcPr>
            <w:tcW w:w="3487" w:type="pct"/>
            <w:gridSpan w:val="2"/>
            <w:shd w:val="clear" w:color="auto" w:fill="C00000"/>
            <w:vAlign w:val="center"/>
          </w:tcPr>
          <w:p w:rsidR="00FD3F8A" w:rsidRPr="00FE4694" w:rsidRDefault="00FD3F8A"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DESCRIPTION OF ISSUE / TYPE OF DEVELOPMENT : REPRIORITIZED</w:t>
            </w:r>
          </w:p>
        </w:tc>
        <w:tc>
          <w:tcPr>
            <w:tcW w:w="1504" w:type="pct"/>
            <w:shd w:val="clear" w:color="auto" w:fill="C00000"/>
            <w:vAlign w:val="center"/>
          </w:tcPr>
          <w:p w:rsidR="00FD3F8A" w:rsidRPr="00FE4694" w:rsidRDefault="00FD3F8A"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RESPONSIBLE AGENT</w:t>
            </w:r>
          </w:p>
        </w:tc>
      </w:tr>
      <w:tr w:rsidR="00FD3F8A" w:rsidRPr="00FE4694" w:rsidTr="003B69DC">
        <w:trPr>
          <w:gridAfter w:val="1"/>
          <w:wAfter w:w="9" w:type="pct"/>
          <w:trHeight w:val="340"/>
          <w:jc w:val="center"/>
        </w:trPr>
        <w:tc>
          <w:tcPr>
            <w:tcW w:w="275"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w:t>
            </w:r>
          </w:p>
        </w:tc>
        <w:tc>
          <w:tcPr>
            <w:tcW w:w="3212" w:type="pct"/>
            <w:vAlign w:val="center"/>
          </w:tcPr>
          <w:p w:rsidR="00FD3F8A" w:rsidRPr="00FE4694" w:rsidRDefault="00FD3F8A" w:rsidP="00A8496F">
            <w:pPr>
              <w:spacing w:after="0" w:line="276" w:lineRule="auto"/>
              <w:contextualSpacing/>
              <w:jc w:val="both"/>
              <w:rPr>
                <w:rFonts w:ascii="Arial" w:eastAsia="Times New Roman" w:hAnsi="Arial" w:cs="Arial"/>
                <w:lang w:val="en-GB"/>
              </w:rPr>
            </w:pPr>
            <w:r w:rsidRPr="00FE4694">
              <w:rPr>
                <w:rFonts w:ascii="Arial" w:eastAsia="Times New Roman" w:hAnsi="Arial" w:cs="Arial"/>
                <w:lang w:val="en-GB"/>
              </w:rPr>
              <w:t>Renovations on Eluxolweni houses</w:t>
            </w:r>
          </w:p>
        </w:tc>
        <w:tc>
          <w:tcPr>
            <w:tcW w:w="1504" w:type="pct"/>
            <w:shd w:val="clear" w:color="auto" w:fill="FFFFFF" w:themeFill="background1"/>
          </w:tcPr>
          <w:p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Human Settle/Municipality</w:t>
            </w:r>
          </w:p>
        </w:tc>
      </w:tr>
      <w:tr w:rsidR="00FD3F8A" w:rsidRPr="00FE4694" w:rsidTr="003B69DC">
        <w:trPr>
          <w:gridAfter w:val="1"/>
          <w:wAfter w:w="9" w:type="pct"/>
          <w:trHeight w:val="340"/>
          <w:jc w:val="center"/>
        </w:trPr>
        <w:tc>
          <w:tcPr>
            <w:tcW w:w="275"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2.</w:t>
            </w:r>
          </w:p>
        </w:tc>
        <w:tc>
          <w:tcPr>
            <w:tcW w:w="3212"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No water coming from stand pipes at Eluxolweni</w:t>
            </w:r>
          </w:p>
        </w:tc>
        <w:tc>
          <w:tcPr>
            <w:tcW w:w="1504" w:type="pct"/>
            <w:shd w:val="clear" w:color="auto" w:fill="FFFFFF" w:themeFill="background1"/>
          </w:tcPr>
          <w:p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r w:rsidR="00FD3F8A" w:rsidRPr="00FE4694" w:rsidTr="003B69DC">
        <w:trPr>
          <w:gridAfter w:val="1"/>
          <w:wAfter w:w="9" w:type="pct"/>
          <w:trHeight w:val="340"/>
          <w:jc w:val="center"/>
        </w:trPr>
        <w:tc>
          <w:tcPr>
            <w:tcW w:w="275"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3.</w:t>
            </w:r>
          </w:p>
        </w:tc>
        <w:tc>
          <w:tcPr>
            <w:tcW w:w="3212"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Eradication of 50 bucket system toilets </w:t>
            </w:r>
          </w:p>
        </w:tc>
        <w:tc>
          <w:tcPr>
            <w:tcW w:w="1504" w:type="pct"/>
            <w:shd w:val="clear" w:color="auto" w:fill="FFFFFF" w:themeFill="background1"/>
          </w:tcPr>
          <w:p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Human Settle/Municipality</w:t>
            </w:r>
          </w:p>
        </w:tc>
      </w:tr>
      <w:tr w:rsidR="00FD3F8A" w:rsidRPr="00FE4694" w:rsidTr="003B69DC">
        <w:trPr>
          <w:gridAfter w:val="1"/>
          <w:wAfter w:w="9" w:type="pct"/>
          <w:trHeight w:val="340"/>
          <w:jc w:val="center"/>
        </w:trPr>
        <w:tc>
          <w:tcPr>
            <w:tcW w:w="275"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4.</w:t>
            </w:r>
          </w:p>
        </w:tc>
        <w:tc>
          <w:tcPr>
            <w:tcW w:w="3212"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Burst sewer pipes</w:t>
            </w:r>
          </w:p>
        </w:tc>
        <w:tc>
          <w:tcPr>
            <w:tcW w:w="1504" w:type="pct"/>
            <w:shd w:val="clear" w:color="auto" w:fill="FFFFFF" w:themeFill="background1"/>
          </w:tcPr>
          <w:p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 xml:space="preserve">Municipality </w:t>
            </w:r>
          </w:p>
        </w:tc>
      </w:tr>
      <w:tr w:rsidR="00FD3F8A" w:rsidRPr="00FE4694" w:rsidTr="003B69DC">
        <w:trPr>
          <w:gridAfter w:val="1"/>
          <w:wAfter w:w="9" w:type="pct"/>
          <w:trHeight w:val="340"/>
          <w:jc w:val="center"/>
        </w:trPr>
        <w:tc>
          <w:tcPr>
            <w:tcW w:w="275"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5.</w:t>
            </w:r>
          </w:p>
        </w:tc>
        <w:tc>
          <w:tcPr>
            <w:tcW w:w="3212" w:type="pct"/>
            <w:vAlign w:val="center"/>
          </w:tcPr>
          <w:p w:rsidR="00FD3F8A" w:rsidRPr="00FE4694" w:rsidRDefault="00FD3F8A" w:rsidP="00A8496F">
            <w:pPr>
              <w:spacing w:after="0" w:line="276" w:lineRule="auto"/>
              <w:contextualSpacing/>
              <w:jc w:val="both"/>
              <w:rPr>
                <w:rFonts w:ascii="Arial" w:eastAsia="Times New Roman" w:hAnsi="Arial" w:cs="Arial"/>
                <w:lang w:val="en-GB"/>
              </w:rPr>
            </w:pPr>
            <w:r w:rsidRPr="00FE4694">
              <w:rPr>
                <w:rFonts w:ascii="Arial" w:eastAsia="Times New Roman" w:hAnsi="Arial" w:cs="Arial"/>
                <w:lang w:val="en-GB"/>
              </w:rPr>
              <w:t>The area needs proper toilets</w:t>
            </w:r>
          </w:p>
        </w:tc>
        <w:tc>
          <w:tcPr>
            <w:tcW w:w="1504" w:type="pct"/>
            <w:shd w:val="clear" w:color="auto" w:fill="FFFFFF" w:themeFill="background1"/>
          </w:tcPr>
          <w:p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 xml:space="preserve">Municipality </w:t>
            </w:r>
          </w:p>
        </w:tc>
      </w:tr>
      <w:tr w:rsidR="00FD3F8A" w:rsidRPr="00FE4694" w:rsidTr="003B69DC">
        <w:trPr>
          <w:gridAfter w:val="1"/>
          <w:wAfter w:w="9" w:type="pct"/>
          <w:trHeight w:val="340"/>
          <w:jc w:val="center"/>
        </w:trPr>
        <w:tc>
          <w:tcPr>
            <w:tcW w:w="275"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6.</w:t>
            </w:r>
          </w:p>
        </w:tc>
        <w:tc>
          <w:tcPr>
            <w:tcW w:w="3212"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Installation of geysers on all RDP houses</w:t>
            </w:r>
          </w:p>
        </w:tc>
        <w:tc>
          <w:tcPr>
            <w:tcW w:w="1504" w:type="pct"/>
            <w:shd w:val="clear" w:color="auto" w:fill="FFFFFF" w:themeFill="background1"/>
          </w:tcPr>
          <w:p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Municipality/ Human Settlement</w:t>
            </w:r>
          </w:p>
        </w:tc>
      </w:tr>
      <w:tr w:rsidR="00FD3F8A" w:rsidRPr="00FE4694" w:rsidTr="003B69DC">
        <w:trPr>
          <w:gridAfter w:val="1"/>
          <w:wAfter w:w="9" w:type="pct"/>
          <w:trHeight w:val="340"/>
          <w:jc w:val="center"/>
        </w:trPr>
        <w:tc>
          <w:tcPr>
            <w:tcW w:w="275"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7.</w:t>
            </w:r>
          </w:p>
        </w:tc>
        <w:tc>
          <w:tcPr>
            <w:tcW w:w="3212"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Outside toilets have no doors</w:t>
            </w:r>
          </w:p>
        </w:tc>
        <w:tc>
          <w:tcPr>
            <w:tcW w:w="1504" w:type="pct"/>
            <w:shd w:val="clear" w:color="auto" w:fill="FFFFFF" w:themeFill="background1"/>
          </w:tcPr>
          <w:p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 xml:space="preserve">Municipality </w:t>
            </w:r>
          </w:p>
        </w:tc>
      </w:tr>
      <w:tr w:rsidR="00FD3F8A" w:rsidRPr="00FE4694" w:rsidTr="003B69DC">
        <w:trPr>
          <w:gridAfter w:val="1"/>
          <w:wAfter w:w="9" w:type="pct"/>
          <w:trHeight w:val="340"/>
          <w:jc w:val="center"/>
        </w:trPr>
        <w:tc>
          <w:tcPr>
            <w:tcW w:w="275"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8.</w:t>
            </w:r>
          </w:p>
        </w:tc>
        <w:tc>
          <w:tcPr>
            <w:tcW w:w="3212"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Toilets required at Eluthuthwini</w:t>
            </w:r>
          </w:p>
        </w:tc>
        <w:tc>
          <w:tcPr>
            <w:tcW w:w="1504" w:type="pct"/>
            <w:shd w:val="clear" w:color="auto" w:fill="FFFFFF" w:themeFill="background1"/>
          </w:tcPr>
          <w:p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 xml:space="preserve">Municipality </w:t>
            </w:r>
          </w:p>
        </w:tc>
      </w:tr>
      <w:tr w:rsidR="00FD3F8A" w:rsidRPr="00FE4694" w:rsidTr="003B69DC">
        <w:trPr>
          <w:gridAfter w:val="1"/>
          <w:wAfter w:w="9" w:type="pct"/>
          <w:trHeight w:val="340"/>
          <w:jc w:val="center"/>
        </w:trPr>
        <w:tc>
          <w:tcPr>
            <w:tcW w:w="275"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9.</w:t>
            </w:r>
          </w:p>
        </w:tc>
        <w:tc>
          <w:tcPr>
            <w:tcW w:w="3212"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A clinic is needed</w:t>
            </w:r>
          </w:p>
        </w:tc>
        <w:tc>
          <w:tcPr>
            <w:tcW w:w="1504" w:type="pct"/>
            <w:shd w:val="clear" w:color="auto" w:fill="FFFFFF" w:themeFill="background1"/>
          </w:tcPr>
          <w:p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Municipality/ Health Department</w:t>
            </w:r>
          </w:p>
        </w:tc>
      </w:tr>
      <w:tr w:rsidR="00FD3F8A" w:rsidRPr="00FE4694" w:rsidTr="003B69DC">
        <w:trPr>
          <w:gridAfter w:val="1"/>
          <w:wAfter w:w="9" w:type="pct"/>
          <w:trHeight w:val="340"/>
          <w:jc w:val="center"/>
        </w:trPr>
        <w:tc>
          <w:tcPr>
            <w:tcW w:w="275"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10.</w:t>
            </w:r>
          </w:p>
        </w:tc>
        <w:tc>
          <w:tcPr>
            <w:tcW w:w="3212"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Cemeteries fencing </w:t>
            </w:r>
          </w:p>
        </w:tc>
        <w:tc>
          <w:tcPr>
            <w:tcW w:w="1504" w:type="pct"/>
            <w:shd w:val="clear" w:color="auto" w:fill="FFFFFF" w:themeFill="background1"/>
          </w:tcPr>
          <w:p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 xml:space="preserve">Municipality </w:t>
            </w:r>
          </w:p>
        </w:tc>
      </w:tr>
      <w:tr w:rsidR="00FD3F8A" w:rsidRPr="00FE4694" w:rsidTr="003B69DC">
        <w:trPr>
          <w:gridAfter w:val="1"/>
          <w:wAfter w:w="9" w:type="pct"/>
          <w:trHeight w:val="340"/>
          <w:jc w:val="center"/>
        </w:trPr>
        <w:tc>
          <w:tcPr>
            <w:tcW w:w="275"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11.</w:t>
            </w:r>
          </w:p>
        </w:tc>
        <w:tc>
          <w:tcPr>
            <w:tcW w:w="3212"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Fencing of the two Sport field </w:t>
            </w:r>
          </w:p>
        </w:tc>
        <w:tc>
          <w:tcPr>
            <w:tcW w:w="1504" w:type="pct"/>
            <w:shd w:val="clear" w:color="auto" w:fill="FFFFFF" w:themeFill="background1"/>
          </w:tcPr>
          <w:p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 xml:space="preserve">Municipality </w:t>
            </w:r>
          </w:p>
        </w:tc>
      </w:tr>
      <w:tr w:rsidR="00FD3F8A" w:rsidRPr="00FE4694" w:rsidTr="003B69DC">
        <w:trPr>
          <w:gridAfter w:val="1"/>
          <w:wAfter w:w="9" w:type="pct"/>
          <w:trHeight w:val="340"/>
          <w:jc w:val="center"/>
        </w:trPr>
        <w:tc>
          <w:tcPr>
            <w:tcW w:w="275"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12.</w:t>
            </w:r>
          </w:p>
        </w:tc>
        <w:tc>
          <w:tcPr>
            <w:tcW w:w="3212"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1000 RDP homes needed</w:t>
            </w:r>
          </w:p>
        </w:tc>
        <w:tc>
          <w:tcPr>
            <w:tcW w:w="1504" w:type="pct"/>
            <w:shd w:val="clear" w:color="auto" w:fill="FFFFFF" w:themeFill="background1"/>
          </w:tcPr>
          <w:p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Human Settle/ Municipality</w:t>
            </w:r>
          </w:p>
        </w:tc>
      </w:tr>
      <w:tr w:rsidR="00FD3F8A" w:rsidRPr="00FE4694" w:rsidTr="003B69DC">
        <w:trPr>
          <w:gridAfter w:val="1"/>
          <w:wAfter w:w="9" w:type="pct"/>
          <w:trHeight w:val="340"/>
          <w:jc w:val="center"/>
        </w:trPr>
        <w:tc>
          <w:tcPr>
            <w:tcW w:w="275"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13.</w:t>
            </w:r>
          </w:p>
        </w:tc>
        <w:tc>
          <w:tcPr>
            <w:tcW w:w="3212"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Housing rectification in Hlalani</w:t>
            </w:r>
          </w:p>
        </w:tc>
        <w:tc>
          <w:tcPr>
            <w:tcW w:w="1504" w:type="pct"/>
            <w:shd w:val="clear" w:color="auto" w:fill="FFFFFF" w:themeFill="background1"/>
          </w:tcPr>
          <w:p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Human Settle/ Municipality</w:t>
            </w:r>
          </w:p>
        </w:tc>
      </w:tr>
      <w:tr w:rsidR="00FD3F8A" w:rsidRPr="00FE4694" w:rsidTr="003B69DC">
        <w:trPr>
          <w:gridAfter w:val="1"/>
          <w:wAfter w:w="9" w:type="pct"/>
          <w:trHeight w:val="340"/>
          <w:jc w:val="center"/>
        </w:trPr>
        <w:tc>
          <w:tcPr>
            <w:tcW w:w="275"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14.</w:t>
            </w:r>
          </w:p>
        </w:tc>
        <w:tc>
          <w:tcPr>
            <w:tcW w:w="3212"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Reconstruction of  disaster houses in Vukani-10 units</w:t>
            </w:r>
          </w:p>
        </w:tc>
        <w:tc>
          <w:tcPr>
            <w:tcW w:w="1504" w:type="pct"/>
            <w:shd w:val="clear" w:color="auto" w:fill="FFFFFF" w:themeFill="background1"/>
          </w:tcPr>
          <w:p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Human Settle/Municipality</w:t>
            </w:r>
          </w:p>
        </w:tc>
      </w:tr>
      <w:tr w:rsidR="00FD3F8A" w:rsidRPr="00FE4694" w:rsidTr="003B69DC">
        <w:trPr>
          <w:gridAfter w:val="1"/>
          <w:wAfter w:w="9" w:type="pct"/>
          <w:trHeight w:val="73"/>
          <w:jc w:val="center"/>
        </w:trPr>
        <w:tc>
          <w:tcPr>
            <w:tcW w:w="275"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15</w:t>
            </w:r>
          </w:p>
        </w:tc>
        <w:tc>
          <w:tcPr>
            <w:tcW w:w="3212"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Paving of extension 5 at the circle.</w:t>
            </w:r>
          </w:p>
        </w:tc>
        <w:tc>
          <w:tcPr>
            <w:tcW w:w="1504" w:type="pct"/>
            <w:shd w:val="clear" w:color="auto" w:fill="FFFFFF" w:themeFill="background1"/>
          </w:tcPr>
          <w:p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Municipality</w:t>
            </w:r>
          </w:p>
        </w:tc>
      </w:tr>
      <w:tr w:rsidR="00FD3F8A" w:rsidRPr="00FE4694" w:rsidTr="003B69DC">
        <w:trPr>
          <w:gridAfter w:val="1"/>
          <w:wAfter w:w="9" w:type="pct"/>
          <w:trHeight w:val="340"/>
          <w:jc w:val="center"/>
        </w:trPr>
        <w:tc>
          <w:tcPr>
            <w:tcW w:w="275"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lastRenderedPageBreak/>
              <w:t>16.</w:t>
            </w:r>
          </w:p>
        </w:tc>
        <w:tc>
          <w:tcPr>
            <w:tcW w:w="3212"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Maintenance of street lights on the main road</w:t>
            </w:r>
          </w:p>
        </w:tc>
        <w:tc>
          <w:tcPr>
            <w:tcW w:w="1504" w:type="pct"/>
            <w:shd w:val="clear" w:color="auto" w:fill="FFFFFF" w:themeFill="background1"/>
          </w:tcPr>
          <w:p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 xml:space="preserve">Municipality/ State </w:t>
            </w:r>
          </w:p>
        </w:tc>
      </w:tr>
      <w:tr w:rsidR="00FD3F8A" w:rsidRPr="00FE4694" w:rsidTr="003B69DC">
        <w:trPr>
          <w:gridAfter w:val="1"/>
          <w:wAfter w:w="9" w:type="pct"/>
          <w:trHeight w:val="340"/>
          <w:jc w:val="center"/>
        </w:trPr>
        <w:tc>
          <w:tcPr>
            <w:tcW w:w="275"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17.</w:t>
            </w:r>
          </w:p>
        </w:tc>
        <w:tc>
          <w:tcPr>
            <w:tcW w:w="3212"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Maintenance of existing road in extension 5</w:t>
            </w:r>
          </w:p>
        </w:tc>
        <w:tc>
          <w:tcPr>
            <w:tcW w:w="1504" w:type="pct"/>
            <w:shd w:val="clear" w:color="auto" w:fill="FFFFFF" w:themeFill="background1"/>
          </w:tcPr>
          <w:p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Municipality</w:t>
            </w:r>
          </w:p>
        </w:tc>
      </w:tr>
      <w:tr w:rsidR="00FD3F8A" w:rsidRPr="00FE4694" w:rsidTr="003B69DC">
        <w:trPr>
          <w:gridAfter w:val="1"/>
          <w:wAfter w:w="9" w:type="pct"/>
          <w:trHeight w:val="340"/>
          <w:jc w:val="center"/>
        </w:trPr>
        <w:tc>
          <w:tcPr>
            <w:tcW w:w="275"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18.</w:t>
            </w:r>
          </w:p>
        </w:tc>
        <w:tc>
          <w:tcPr>
            <w:tcW w:w="3212"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Disaster houses</w:t>
            </w:r>
          </w:p>
        </w:tc>
        <w:tc>
          <w:tcPr>
            <w:tcW w:w="1504" w:type="pct"/>
            <w:shd w:val="clear" w:color="auto" w:fill="FFFFFF" w:themeFill="background1"/>
          </w:tcPr>
          <w:p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Human Settle/ Municipality</w:t>
            </w:r>
          </w:p>
        </w:tc>
      </w:tr>
      <w:tr w:rsidR="00FD3F8A" w:rsidRPr="00FE4694" w:rsidTr="003B69DC">
        <w:trPr>
          <w:gridAfter w:val="1"/>
          <w:wAfter w:w="9" w:type="pct"/>
          <w:trHeight w:val="340"/>
          <w:jc w:val="center"/>
        </w:trPr>
        <w:tc>
          <w:tcPr>
            <w:tcW w:w="275"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19.</w:t>
            </w:r>
          </w:p>
        </w:tc>
        <w:tc>
          <w:tcPr>
            <w:tcW w:w="3212"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Electrification of Eluthuthwini</w:t>
            </w:r>
          </w:p>
        </w:tc>
        <w:tc>
          <w:tcPr>
            <w:tcW w:w="1504" w:type="pct"/>
            <w:shd w:val="clear" w:color="auto" w:fill="FFFFFF" w:themeFill="background1"/>
          </w:tcPr>
          <w:p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Municipality/ Eskom</w:t>
            </w:r>
          </w:p>
        </w:tc>
      </w:tr>
      <w:tr w:rsidR="00FD3F8A" w:rsidRPr="00FE4694" w:rsidTr="003B69DC">
        <w:trPr>
          <w:gridAfter w:val="1"/>
          <w:wAfter w:w="9" w:type="pct"/>
          <w:trHeight w:val="340"/>
          <w:jc w:val="center"/>
        </w:trPr>
        <w:tc>
          <w:tcPr>
            <w:tcW w:w="275"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20.</w:t>
            </w:r>
          </w:p>
        </w:tc>
        <w:tc>
          <w:tcPr>
            <w:tcW w:w="3212"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RDP Housing Project for Newtown and Ndancama</w:t>
            </w:r>
          </w:p>
        </w:tc>
        <w:tc>
          <w:tcPr>
            <w:tcW w:w="1504" w:type="pct"/>
            <w:shd w:val="clear" w:color="auto" w:fill="FFFFFF" w:themeFill="background1"/>
          </w:tcPr>
          <w:p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Human Settle/Municipality</w:t>
            </w:r>
          </w:p>
        </w:tc>
      </w:tr>
      <w:tr w:rsidR="00FD3F8A" w:rsidRPr="00FE4694" w:rsidTr="003B69DC">
        <w:trPr>
          <w:gridAfter w:val="1"/>
          <w:wAfter w:w="9" w:type="pct"/>
          <w:trHeight w:val="340"/>
          <w:jc w:val="center"/>
        </w:trPr>
        <w:tc>
          <w:tcPr>
            <w:tcW w:w="275"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21.</w:t>
            </w:r>
          </w:p>
        </w:tc>
        <w:tc>
          <w:tcPr>
            <w:tcW w:w="3212"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A &amp; B streets needs a housing renovation project</w:t>
            </w:r>
          </w:p>
        </w:tc>
        <w:tc>
          <w:tcPr>
            <w:tcW w:w="1504" w:type="pct"/>
            <w:shd w:val="clear" w:color="auto" w:fill="FFFFFF" w:themeFill="background1"/>
          </w:tcPr>
          <w:p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Human Settle/ Municipality</w:t>
            </w:r>
          </w:p>
        </w:tc>
      </w:tr>
      <w:tr w:rsidR="00FD3F8A" w:rsidRPr="00FE4694" w:rsidTr="003B69DC">
        <w:trPr>
          <w:gridAfter w:val="1"/>
          <w:wAfter w:w="9" w:type="pct"/>
          <w:trHeight w:val="340"/>
          <w:jc w:val="center"/>
        </w:trPr>
        <w:tc>
          <w:tcPr>
            <w:tcW w:w="275"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22.</w:t>
            </w:r>
          </w:p>
        </w:tc>
        <w:tc>
          <w:tcPr>
            <w:tcW w:w="3212"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Illegal dumping   </w:t>
            </w:r>
          </w:p>
        </w:tc>
        <w:tc>
          <w:tcPr>
            <w:tcW w:w="1504" w:type="pct"/>
            <w:shd w:val="clear" w:color="auto" w:fill="FFFFFF" w:themeFill="background1"/>
          </w:tcPr>
          <w:p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Municipality</w:t>
            </w:r>
          </w:p>
        </w:tc>
      </w:tr>
      <w:tr w:rsidR="00FD3F8A" w:rsidRPr="00FE4694" w:rsidTr="003B69DC">
        <w:trPr>
          <w:gridAfter w:val="1"/>
          <w:wAfter w:w="9" w:type="pct"/>
          <w:trHeight w:val="340"/>
          <w:jc w:val="center"/>
        </w:trPr>
        <w:tc>
          <w:tcPr>
            <w:tcW w:w="275"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23.</w:t>
            </w:r>
          </w:p>
        </w:tc>
        <w:tc>
          <w:tcPr>
            <w:tcW w:w="3212"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High number of unemployed youth</w:t>
            </w:r>
          </w:p>
        </w:tc>
        <w:tc>
          <w:tcPr>
            <w:tcW w:w="1504" w:type="pct"/>
            <w:shd w:val="clear" w:color="auto" w:fill="FFFFFF" w:themeFill="background1"/>
          </w:tcPr>
          <w:p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 xml:space="preserve">Municipality/ state agencies  </w:t>
            </w:r>
          </w:p>
        </w:tc>
      </w:tr>
      <w:tr w:rsidR="00FD3F8A" w:rsidRPr="00FE4694" w:rsidTr="003B69DC">
        <w:trPr>
          <w:gridAfter w:val="1"/>
          <w:wAfter w:w="9" w:type="pct"/>
          <w:trHeight w:val="340"/>
          <w:jc w:val="center"/>
        </w:trPr>
        <w:tc>
          <w:tcPr>
            <w:tcW w:w="275"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24.</w:t>
            </w:r>
          </w:p>
        </w:tc>
        <w:tc>
          <w:tcPr>
            <w:tcW w:w="3212"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Satellite library needed</w:t>
            </w:r>
          </w:p>
        </w:tc>
        <w:tc>
          <w:tcPr>
            <w:tcW w:w="1504" w:type="pct"/>
            <w:shd w:val="clear" w:color="auto" w:fill="FFFFFF" w:themeFill="background1"/>
          </w:tcPr>
          <w:p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 xml:space="preserve">Municipality and Department of Arts and Culture </w:t>
            </w:r>
          </w:p>
        </w:tc>
      </w:tr>
      <w:tr w:rsidR="00FD3F8A" w:rsidRPr="00FE4694" w:rsidTr="003B69DC">
        <w:trPr>
          <w:gridAfter w:val="1"/>
          <w:wAfter w:w="9" w:type="pct"/>
          <w:trHeight w:val="340"/>
          <w:jc w:val="center"/>
        </w:trPr>
        <w:tc>
          <w:tcPr>
            <w:tcW w:w="275"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25.</w:t>
            </w:r>
          </w:p>
        </w:tc>
        <w:tc>
          <w:tcPr>
            <w:tcW w:w="3212"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Open space at the back of extension 5 to be used for educational and business purposes</w:t>
            </w:r>
          </w:p>
        </w:tc>
        <w:tc>
          <w:tcPr>
            <w:tcW w:w="1504" w:type="pct"/>
            <w:shd w:val="clear" w:color="auto" w:fill="FFFFFF" w:themeFill="background1"/>
          </w:tcPr>
          <w:p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Municipality</w:t>
            </w:r>
          </w:p>
        </w:tc>
      </w:tr>
      <w:tr w:rsidR="00FD3F8A" w:rsidRPr="00FE4694" w:rsidTr="003B69DC">
        <w:trPr>
          <w:gridAfter w:val="1"/>
          <w:wAfter w:w="9" w:type="pct"/>
          <w:trHeight w:val="340"/>
          <w:jc w:val="center"/>
        </w:trPr>
        <w:tc>
          <w:tcPr>
            <w:tcW w:w="275"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26.</w:t>
            </w:r>
          </w:p>
        </w:tc>
        <w:tc>
          <w:tcPr>
            <w:tcW w:w="3212"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Community hall needed</w:t>
            </w:r>
          </w:p>
        </w:tc>
        <w:tc>
          <w:tcPr>
            <w:tcW w:w="1504" w:type="pct"/>
            <w:shd w:val="clear" w:color="auto" w:fill="FFFFFF" w:themeFill="background1"/>
          </w:tcPr>
          <w:p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Municipality</w:t>
            </w:r>
          </w:p>
        </w:tc>
      </w:tr>
      <w:tr w:rsidR="00FD3F8A" w:rsidRPr="00FE4694" w:rsidTr="003B69DC">
        <w:trPr>
          <w:gridAfter w:val="1"/>
          <w:wAfter w:w="9" w:type="pct"/>
          <w:trHeight w:val="340"/>
          <w:jc w:val="center"/>
        </w:trPr>
        <w:tc>
          <w:tcPr>
            <w:tcW w:w="275"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27.</w:t>
            </w:r>
          </w:p>
        </w:tc>
        <w:tc>
          <w:tcPr>
            <w:tcW w:w="3212"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Curb the speeding of vehicles in A and B Streets</w:t>
            </w:r>
          </w:p>
        </w:tc>
        <w:tc>
          <w:tcPr>
            <w:tcW w:w="1504" w:type="pct"/>
            <w:shd w:val="clear" w:color="auto" w:fill="FFFFFF" w:themeFill="background1"/>
          </w:tcPr>
          <w:p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Municipality</w:t>
            </w:r>
          </w:p>
        </w:tc>
      </w:tr>
      <w:tr w:rsidR="00FD3F8A" w:rsidRPr="00FE4694" w:rsidTr="003B69DC">
        <w:trPr>
          <w:gridAfter w:val="1"/>
          <w:wAfter w:w="9" w:type="pct"/>
          <w:trHeight w:val="340"/>
          <w:jc w:val="center"/>
        </w:trPr>
        <w:tc>
          <w:tcPr>
            <w:tcW w:w="275"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28.</w:t>
            </w:r>
          </w:p>
        </w:tc>
        <w:tc>
          <w:tcPr>
            <w:tcW w:w="3212"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Sport fields needed</w:t>
            </w:r>
          </w:p>
        </w:tc>
        <w:tc>
          <w:tcPr>
            <w:tcW w:w="1504" w:type="pct"/>
            <w:shd w:val="clear" w:color="auto" w:fill="FFFFFF" w:themeFill="background1"/>
          </w:tcPr>
          <w:p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Municipality</w:t>
            </w:r>
          </w:p>
        </w:tc>
      </w:tr>
      <w:tr w:rsidR="00FD3F8A" w:rsidRPr="00FE4694" w:rsidTr="003B69DC">
        <w:trPr>
          <w:gridAfter w:val="1"/>
          <w:wAfter w:w="9" w:type="pct"/>
          <w:trHeight w:val="340"/>
          <w:jc w:val="center"/>
        </w:trPr>
        <w:tc>
          <w:tcPr>
            <w:tcW w:w="275"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29.</w:t>
            </w:r>
          </w:p>
        </w:tc>
        <w:tc>
          <w:tcPr>
            <w:tcW w:w="3212"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Maintenance of storm water drainage systems </w:t>
            </w:r>
          </w:p>
        </w:tc>
        <w:tc>
          <w:tcPr>
            <w:tcW w:w="1504" w:type="pct"/>
            <w:shd w:val="clear" w:color="auto" w:fill="FFFFFF" w:themeFill="background1"/>
          </w:tcPr>
          <w:p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Municipality</w:t>
            </w:r>
          </w:p>
        </w:tc>
      </w:tr>
      <w:tr w:rsidR="00FD3F8A" w:rsidRPr="00FE4694" w:rsidTr="003B69DC">
        <w:trPr>
          <w:gridAfter w:val="1"/>
          <w:wAfter w:w="9" w:type="pct"/>
          <w:trHeight w:val="340"/>
          <w:jc w:val="center"/>
        </w:trPr>
        <w:tc>
          <w:tcPr>
            <w:tcW w:w="275"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30.</w:t>
            </w:r>
          </w:p>
        </w:tc>
        <w:tc>
          <w:tcPr>
            <w:tcW w:w="3212"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Access roads for Eluxolweni</w:t>
            </w:r>
          </w:p>
        </w:tc>
        <w:tc>
          <w:tcPr>
            <w:tcW w:w="1504" w:type="pct"/>
            <w:shd w:val="clear" w:color="auto" w:fill="FFFFFF" w:themeFill="background1"/>
          </w:tcPr>
          <w:p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Municipality</w:t>
            </w:r>
          </w:p>
        </w:tc>
      </w:tr>
      <w:tr w:rsidR="00FD3F8A" w:rsidRPr="00FE4694" w:rsidTr="003B69DC">
        <w:trPr>
          <w:gridAfter w:val="1"/>
          <w:wAfter w:w="9" w:type="pct"/>
          <w:trHeight w:val="340"/>
          <w:jc w:val="center"/>
        </w:trPr>
        <w:tc>
          <w:tcPr>
            <w:tcW w:w="275"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31.</w:t>
            </w:r>
          </w:p>
        </w:tc>
        <w:tc>
          <w:tcPr>
            <w:tcW w:w="3212"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Patching of  Potholes </w:t>
            </w:r>
          </w:p>
        </w:tc>
        <w:tc>
          <w:tcPr>
            <w:tcW w:w="1504" w:type="pct"/>
            <w:shd w:val="clear" w:color="auto" w:fill="FFFFFF" w:themeFill="background1"/>
          </w:tcPr>
          <w:p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Municipality</w:t>
            </w:r>
          </w:p>
        </w:tc>
      </w:tr>
      <w:tr w:rsidR="00FD3F8A" w:rsidRPr="00FE4694" w:rsidTr="003B69DC">
        <w:trPr>
          <w:gridAfter w:val="1"/>
          <w:wAfter w:w="9" w:type="pct"/>
          <w:trHeight w:val="340"/>
          <w:jc w:val="center"/>
        </w:trPr>
        <w:tc>
          <w:tcPr>
            <w:tcW w:w="275"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32.</w:t>
            </w:r>
          </w:p>
        </w:tc>
        <w:tc>
          <w:tcPr>
            <w:tcW w:w="3212"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Need sidewalks in Joza</w:t>
            </w:r>
          </w:p>
        </w:tc>
        <w:tc>
          <w:tcPr>
            <w:tcW w:w="1504" w:type="pct"/>
            <w:shd w:val="clear" w:color="auto" w:fill="FFFFFF" w:themeFill="background1"/>
          </w:tcPr>
          <w:p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Municipality</w:t>
            </w:r>
          </w:p>
        </w:tc>
      </w:tr>
      <w:tr w:rsidR="00FD3F8A" w:rsidRPr="00FE4694" w:rsidTr="003B69DC">
        <w:trPr>
          <w:gridAfter w:val="1"/>
          <w:wAfter w:w="9" w:type="pct"/>
          <w:trHeight w:val="340"/>
          <w:jc w:val="center"/>
        </w:trPr>
        <w:tc>
          <w:tcPr>
            <w:tcW w:w="275"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33.</w:t>
            </w:r>
          </w:p>
        </w:tc>
        <w:tc>
          <w:tcPr>
            <w:tcW w:w="3212"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Paving required at Eluxolweni</w:t>
            </w:r>
          </w:p>
        </w:tc>
        <w:tc>
          <w:tcPr>
            <w:tcW w:w="1504" w:type="pct"/>
            <w:shd w:val="clear" w:color="auto" w:fill="FFFFFF" w:themeFill="background1"/>
          </w:tcPr>
          <w:p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Municipality</w:t>
            </w:r>
          </w:p>
        </w:tc>
      </w:tr>
    </w:tbl>
    <w:p w:rsidR="00F85262" w:rsidRPr="00FE4694" w:rsidRDefault="00F85262" w:rsidP="00F85262">
      <w:pPr>
        <w:spacing w:after="0" w:line="240" w:lineRule="auto"/>
        <w:jc w:val="both"/>
        <w:rPr>
          <w:rFonts w:ascii="Arial" w:eastAsia="Times New Roman" w:hAnsi="Arial" w:cs="Arial"/>
          <w:lang w:val="en-GB"/>
        </w:rPr>
      </w:pPr>
    </w:p>
    <w:p w:rsidR="00FD3F8A" w:rsidRPr="00FE4694" w:rsidRDefault="00FD3F8A" w:rsidP="00F85262">
      <w:pPr>
        <w:spacing w:after="0" w:line="240" w:lineRule="auto"/>
        <w:jc w:val="both"/>
        <w:rPr>
          <w:rFonts w:ascii="Arial" w:eastAsia="Times New Roman" w:hAnsi="Arial" w:cs="Arial"/>
          <w:lang w:val="en-G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5776"/>
        <w:gridCol w:w="2871"/>
      </w:tblGrid>
      <w:tr w:rsidR="00F85262" w:rsidRPr="00FE4694" w:rsidTr="003D13CC">
        <w:trPr>
          <w:trHeight w:val="454"/>
          <w:tblHeader/>
          <w:jc w:val="center"/>
        </w:trPr>
        <w:tc>
          <w:tcPr>
            <w:tcW w:w="5000" w:type="pct"/>
            <w:gridSpan w:val="3"/>
            <w:shd w:val="clear" w:color="auto" w:fill="CFBC99"/>
            <w:vAlign w:val="center"/>
          </w:tcPr>
          <w:p w:rsidR="00F85262" w:rsidRPr="00FE4694" w:rsidRDefault="00F85262"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WARD 10: DEVELOPMENT PRIORITIES &amp; CRITICAL ISSUES IDENTIFIED DURING SITUATION ANALYSIS UPDATE 2020/21</w:t>
            </w:r>
          </w:p>
        </w:tc>
      </w:tr>
      <w:tr w:rsidR="00FD3F8A" w:rsidRPr="00FE4694" w:rsidTr="003B69DC">
        <w:trPr>
          <w:trHeight w:val="454"/>
          <w:tblHeader/>
          <w:jc w:val="center"/>
        </w:trPr>
        <w:tc>
          <w:tcPr>
            <w:tcW w:w="3420" w:type="pct"/>
            <w:gridSpan w:val="2"/>
            <w:shd w:val="clear" w:color="auto" w:fill="C00000"/>
            <w:vAlign w:val="center"/>
          </w:tcPr>
          <w:p w:rsidR="00FD3F8A" w:rsidRPr="00FE4694" w:rsidRDefault="00FD3F8A"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DESCRIPTION OF ISSUE / TYPE OF DEVELOPMENT : REPRIORITIZED</w:t>
            </w:r>
          </w:p>
        </w:tc>
        <w:tc>
          <w:tcPr>
            <w:tcW w:w="1580" w:type="pct"/>
            <w:shd w:val="clear" w:color="auto" w:fill="C00000"/>
            <w:vAlign w:val="center"/>
          </w:tcPr>
          <w:p w:rsidR="00FD3F8A" w:rsidRPr="00FE4694" w:rsidRDefault="00FD3F8A"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RESPONSIBLE AGENT</w:t>
            </w:r>
          </w:p>
        </w:tc>
      </w:tr>
      <w:tr w:rsidR="00FD3F8A" w:rsidRPr="00FE4694" w:rsidTr="003B69DC">
        <w:trPr>
          <w:trHeight w:val="340"/>
          <w:jc w:val="center"/>
        </w:trPr>
        <w:tc>
          <w:tcPr>
            <w:tcW w:w="256"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w:t>
            </w:r>
          </w:p>
        </w:tc>
        <w:tc>
          <w:tcPr>
            <w:tcW w:w="3164" w:type="pct"/>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Water outages</w:t>
            </w:r>
          </w:p>
        </w:tc>
        <w:tc>
          <w:tcPr>
            <w:tcW w:w="1580" w:type="pct"/>
            <w:shd w:val="clear" w:color="auto" w:fill="FFFFFF" w:themeFill="background1"/>
          </w:tcPr>
          <w:p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r w:rsidR="00FD3F8A" w:rsidRPr="00FE4694" w:rsidTr="003B69DC">
        <w:trPr>
          <w:trHeight w:val="340"/>
          <w:jc w:val="center"/>
        </w:trPr>
        <w:tc>
          <w:tcPr>
            <w:tcW w:w="256"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2.</w:t>
            </w:r>
          </w:p>
        </w:tc>
        <w:tc>
          <w:tcPr>
            <w:tcW w:w="3164" w:type="pct"/>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Eradication of bucket system for 106 units</w:t>
            </w:r>
          </w:p>
        </w:tc>
        <w:tc>
          <w:tcPr>
            <w:tcW w:w="1580" w:type="pct"/>
            <w:shd w:val="clear" w:color="auto" w:fill="FFFFFF" w:themeFill="background1"/>
          </w:tcPr>
          <w:p w:rsidR="00FD3F8A" w:rsidRPr="00FE4694" w:rsidRDefault="00FD3F8A" w:rsidP="00A8496F">
            <w:pPr>
              <w:spacing w:after="0" w:line="240" w:lineRule="auto"/>
              <w:jc w:val="both"/>
              <w:rPr>
                <w:rFonts w:ascii="Arial" w:eastAsia="Times New Roman" w:hAnsi="Arial" w:cs="Arial"/>
                <w:lang w:val="en-GB"/>
              </w:rPr>
            </w:pPr>
            <w:r w:rsidRPr="00FE4694">
              <w:rPr>
                <w:rFonts w:ascii="Arial" w:eastAsia="Arial Unicode MS" w:hAnsi="Arial" w:cs="Arial"/>
                <w:lang w:val="en-GB"/>
              </w:rPr>
              <w:t>Human Settlement /Municipality</w:t>
            </w:r>
          </w:p>
        </w:tc>
      </w:tr>
      <w:tr w:rsidR="00FD3F8A" w:rsidRPr="00FE4694" w:rsidTr="003B69DC">
        <w:trPr>
          <w:trHeight w:val="340"/>
          <w:jc w:val="center"/>
        </w:trPr>
        <w:tc>
          <w:tcPr>
            <w:tcW w:w="256"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3.</w:t>
            </w:r>
          </w:p>
        </w:tc>
        <w:tc>
          <w:tcPr>
            <w:tcW w:w="3164" w:type="pct"/>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250 Phase 2 Housing programme</w:t>
            </w:r>
          </w:p>
        </w:tc>
        <w:tc>
          <w:tcPr>
            <w:tcW w:w="1580" w:type="pct"/>
            <w:shd w:val="clear" w:color="auto" w:fill="FFFFFF" w:themeFill="background1"/>
          </w:tcPr>
          <w:p w:rsidR="00FD3F8A" w:rsidRPr="00FE4694" w:rsidRDefault="00FD3F8A" w:rsidP="00A8496F">
            <w:pPr>
              <w:spacing w:after="0" w:line="240" w:lineRule="auto"/>
              <w:jc w:val="both"/>
              <w:rPr>
                <w:rFonts w:ascii="Arial" w:eastAsia="Times New Roman" w:hAnsi="Arial" w:cs="Arial"/>
                <w:lang w:val="en-GB"/>
              </w:rPr>
            </w:pPr>
            <w:r w:rsidRPr="00FE4694">
              <w:rPr>
                <w:rFonts w:ascii="Arial" w:eastAsia="Arial Unicode MS" w:hAnsi="Arial" w:cs="Arial"/>
                <w:lang w:val="en-GB"/>
              </w:rPr>
              <w:t>Human Settlement /Municipality</w:t>
            </w:r>
          </w:p>
        </w:tc>
      </w:tr>
      <w:tr w:rsidR="00FD3F8A" w:rsidRPr="00FE4694" w:rsidTr="003B69DC">
        <w:trPr>
          <w:trHeight w:val="340"/>
          <w:jc w:val="center"/>
        </w:trPr>
        <w:tc>
          <w:tcPr>
            <w:tcW w:w="256"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4.</w:t>
            </w:r>
          </w:p>
        </w:tc>
        <w:tc>
          <w:tcPr>
            <w:tcW w:w="3164" w:type="pct"/>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New Development – 377 houses</w:t>
            </w:r>
          </w:p>
        </w:tc>
        <w:tc>
          <w:tcPr>
            <w:tcW w:w="1580" w:type="pct"/>
            <w:shd w:val="clear" w:color="auto" w:fill="FFFFFF" w:themeFill="background1"/>
          </w:tcPr>
          <w:p w:rsidR="00FD3F8A" w:rsidRPr="00FE4694" w:rsidRDefault="00FD3F8A" w:rsidP="00A8496F">
            <w:pPr>
              <w:spacing w:after="0" w:line="240" w:lineRule="auto"/>
              <w:jc w:val="both"/>
              <w:rPr>
                <w:rFonts w:ascii="Arial" w:eastAsia="Times New Roman" w:hAnsi="Arial" w:cs="Arial"/>
                <w:lang w:val="en-GB"/>
              </w:rPr>
            </w:pPr>
            <w:r w:rsidRPr="00FE4694">
              <w:rPr>
                <w:rFonts w:ascii="Arial" w:eastAsia="Arial Unicode MS" w:hAnsi="Arial" w:cs="Arial"/>
                <w:lang w:val="en-GB"/>
              </w:rPr>
              <w:t>Human Settlement /Municipality</w:t>
            </w:r>
          </w:p>
        </w:tc>
      </w:tr>
      <w:tr w:rsidR="00FD3F8A" w:rsidRPr="00FE4694" w:rsidTr="003B69DC">
        <w:trPr>
          <w:trHeight w:val="340"/>
          <w:jc w:val="center"/>
        </w:trPr>
        <w:tc>
          <w:tcPr>
            <w:tcW w:w="256"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5.</w:t>
            </w:r>
          </w:p>
        </w:tc>
        <w:tc>
          <w:tcPr>
            <w:tcW w:w="3164" w:type="pct"/>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Reconstruction of Disaster Houses</w:t>
            </w:r>
          </w:p>
        </w:tc>
        <w:tc>
          <w:tcPr>
            <w:tcW w:w="1580" w:type="pct"/>
            <w:shd w:val="clear" w:color="auto" w:fill="FFFFFF" w:themeFill="background1"/>
          </w:tcPr>
          <w:p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Human Settlement /Municipality</w:t>
            </w:r>
          </w:p>
        </w:tc>
      </w:tr>
      <w:tr w:rsidR="00FD3F8A" w:rsidRPr="00FE4694" w:rsidTr="003B69DC">
        <w:trPr>
          <w:trHeight w:val="340"/>
          <w:jc w:val="center"/>
        </w:trPr>
        <w:tc>
          <w:tcPr>
            <w:tcW w:w="256"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6.</w:t>
            </w:r>
          </w:p>
        </w:tc>
        <w:tc>
          <w:tcPr>
            <w:tcW w:w="3164"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Fingo Village Project has stalled</w:t>
            </w:r>
          </w:p>
        </w:tc>
        <w:tc>
          <w:tcPr>
            <w:tcW w:w="1580" w:type="pct"/>
            <w:shd w:val="clear" w:color="auto" w:fill="FFFFFF" w:themeFill="background1"/>
          </w:tcPr>
          <w:p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Human Settlement /Municipality </w:t>
            </w:r>
          </w:p>
        </w:tc>
      </w:tr>
      <w:tr w:rsidR="00FD3F8A" w:rsidRPr="00FE4694" w:rsidTr="003B69DC">
        <w:trPr>
          <w:trHeight w:val="340"/>
          <w:jc w:val="center"/>
        </w:trPr>
        <w:tc>
          <w:tcPr>
            <w:tcW w:w="256"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7.</w:t>
            </w:r>
          </w:p>
        </w:tc>
        <w:tc>
          <w:tcPr>
            <w:tcW w:w="3164" w:type="pct"/>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High rate of violence, murder, burglary, rapes and crime</w:t>
            </w:r>
          </w:p>
        </w:tc>
        <w:tc>
          <w:tcPr>
            <w:tcW w:w="1580" w:type="pct"/>
            <w:shd w:val="clear" w:color="auto" w:fill="FFFFFF" w:themeFill="background1"/>
          </w:tcPr>
          <w:p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SAPS </w:t>
            </w:r>
          </w:p>
        </w:tc>
      </w:tr>
      <w:tr w:rsidR="00FD3F8A" w:rsidRPr="00FE4694" w:rsidTr="003B69DC">
        <w:trPr>
          <w:trHeight w:val="340"/>
          <w:jc w:val="center"/>
        </w:trPr>
        <w:tc>
          <w:tcPr>
            <w:tcW w:w="256"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8.</w:t>
            </w:r>
          </w:p>
        </w:tc>
        <w:tc>
          <w:tcPr>
            <w:tcW w:w="3164" w:type="pct"/>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Paving needed in: J, N, Q, R, S Streets; Xolani Extension </w:t>
            </w:r>
          </w:p>
        </w:tc>
        <w:tc>
          <w:tcPr>
            <w:tcW w:w="1580" w:type="pct"/>
            <w:shd w:val="clear" w:color="auto" w:fill="FFFFFF" w:themeFill="background1"/>
          </w:tcPr>
          <w:p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 xml:space="preserve">Municipality </w:t>
            </w:r>
          </w:p>
        </w:tc>
      </w:tr>
      <w:tr w:rsidR="00FD3F8A" w:rsidRPr="00FE4694" w:rsidTr="003B69DC">
        <w:trPr>
          <w:trHeight w:val="340"/>
          <w:jc w:val="center"/>
        </w:trPr>
        <w:tc>
          <w:tcPr>
            <w:tcW w:w="256"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lastRenderedPageBreak/>
              <w:t>9.</w:t>
            </w:r>
          </w:p>
        </w:tc>
        <w:tc>
          <w:tcPr>
            <w:tcW w:w="3164" w:type="pct"/>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Upgrading of roads and fixing potholes</w:t>
            </w:r>
          </w:p>
        </w:tc>
        <w:tc>
          <w:tcPr>
            <w:tcW w:w="1580" w:type="pct"/>
            <w:shd w:val="clear" w:color="auto" w:fill="FFFFFF" w:themeFill="background1"/>
          </w:tcPr>
          <w:p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 xml:space="preserve">Municipality </w:t>
            </w:r>
          </w:p>
        </w:tc>
      </w:tr>
      <w:tr w:rsidR="00FD3F8A" w:rsidRPr="00FE4694" w:rsidTr="003B69DC">
        <w:trPr>
          <w:trHeight w:val="340"/>
          <w:jc w:val="center"/>
        </w:trPr>
        <w:tc>
          <w:tcPr>
            <w:tcW w:w="256"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10.</w:t>
            </w:r>
          </w:p>
        </w:tc>
        <w:tc>
          <w:tcPr>
            <w:tcW w:w="3164" w:type="pct"/>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Unfinished RDP Project</w:t>
            </w:r>
          </w:p>
        </w:tc>
        <w:tc>
          <w:tcPr>
            <w:tcW w:w="1580" w:type="pct"/>
            <w:shd w:val="clear" w:color="auto" w:fill="FFFFFF" w:themeFill="background1"/>
          </w:tcPr>
          <w:p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Human Settlement /Municipality</w:t>
            </w:r>
          </w:p>
        </w:tc>
      </w:tr>
      <w:tr w:rsidR="00FD3F8A" w:rsidRPr="00FE4694" w:rsidTr="003B69DC">
        <w:trPr>
          <w:trHeight w:val="340"/>
          <w:jc w:val="center"/>
        </w:trPr>
        <w:tc>
          <w:tcPr>
            <w:tcW w:w="256"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11.</w:t>
            </w:r>
          </w:p>
        </w:tc>
        <w:tc>
          <w:tcPr>
            <w:tcW w:w="3164" w:type="pct"/>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Speeding vehicles a threat to children, speed humps required Albert Road, Powel Str, upper main road from A street to Powel</w:t>
            </w:r>
          </w:p>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Traffic lights at Raglan Road are dangerous, opening for cars and people at the same time.</w:t>
            </w:r>
          </w:p>
        </w:tc>
        <w:tc>
          <w:tcPr>
            <w:tcW w:w="1580" w:type="pct"/>
            <w:shd w:val="clear" w:color="auto" w:fill="FFFFFF" w:themeFill="background1"/>
          </w:tcPr>
          <w:p w:rsidR="00FD3F8A" w:rsidRPr="00FE4694" w:rsidRDefault="00FD3F8A" w:rsidP="00A8496F">
            <w:pPr>
              <w:spacing w:after="0" w:line="240" w:lineRule="auto"/>
              <w:jc w:val="both"/>
              <w:rPr>
                <w:rFonts w:ascii="Arial" w:eastAsia="Times New Roman" w:hAnsi="Arial" w:cs="Arial"/>
                <w:lang w:val="en-GB"/>
              </w:rPr>
            </w:pPr>
            <w:r w:rsidRPr="00FE4694">
              <w:rPr>
                <w:rFonts w:ascii="Arial" w:eastAsia="Times New Roman" w:hAnsi="Arial" w:cs="Arial"/>
                <w:lang w:val="en-GB"/>
              </w:rPr>
              <w:t xml:space="preserve">Municipality/ State </w:t>
            </w:r>
          </w:p>
        </w:tc>
      </w:tr>
      <w:tr w:rsidR="00FD3F8A" w:rsidRPr="00FE4694" w:rsidTr="003B69DC">
        <w:trPr>
          <w:trHeight w:val="340"/>
          <w:jc w:val="center"/>
        </w:trPr>
        <w:tc>
          <w:tcPr>
            <w:tcW w:w="256"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12.</w:t>
            </w:r>
          </w:p>
        </w:tc>
        <w:tc>
          <w:tcPr>
            <w:tcW w:w="3164" w:type="pct"/>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Powel street, road a disaster</w:t>
            </w:r>
          </w:p>
        </w:tc>
        <w:tc>
          <w:tcPr>
            <w:tcW w:w="1580" w:type="pct"/>
            <w:shd w:val="clear" w:color="auto" w:fill="FFFFFF" w:themeFill="background1"/>
          </w:tcPr>
          <w:p w:rsidR="00FD3F8A" w:rsidRPr="00FE4694" w:rsidRDefault="00FD3F8A" w:rsidP="00A8496F">
            <w:pPr>
              <w:spacing w:after="0" w:line="240" w:lineRule="auto"/>
              <w:jc w:val="both"/>
              <w:rPr>
                <w:rFonts w:ascii="Arial" w:eastAsia="Times New Roman" w:hAnsi="Arial" w:cs="Arial"/>
                <w:lang w:val="en-GB"/>
              </w:rPr>
            </w:pPr>
          </w:p>
        </w:tc>
      </w:tr>
    </w:tbl>
    <w:p w:rsidR="00FD3F8A" w:rsidRPr="00FE4694" w:rsidRDefault="00FD3F8A" w:rsidP="00F85262">
      <w:pPr>
        <w:spacing w:after="0" w:line="240" w:lineRule="auto"/>
        <w:jc w:val="both"/>
        <w:rPr>
          <w:rFonts w:ascii="Arial" w:eastAsia="Times New Roman" w:hAnsi="Arial" w:cs="Arial"/>
          <w:lang w:val="en-G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5885"/>
        <w:gridCol w:w="2753"/>
        <w:gridCol w:w="9"/>
      </w:tblGrid>
      <w:tr w:rsidR="00F85262" w:rsidRPr="00FE4694" w:rsidTr="003D13CC">
        <w:trPr>
          <w:trHeight w:val="454"/>
          <w:tblHeader/>
          <w:jc w:val="center"/>
        </w:trPr>
        <w:tc>
          <w:tcPr>
            <w:tcW w:w="5000" w:type="pct"/>
            <w:gridSpan w:val="4"/>
            <w:shd w:val="clear" w:color="auto" w:fill="CFBC99"/>
            <w:vAlign w:val="center"/>
          </w:tcPr>
          <w:p w:rsidR="00F85262" w:rsidRPr="00FE4694" w:rsidRDefault="00F85262"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WARD 11: DEVELOPMENT PRIORITIES &amp; CRITICAL ISSUES IDENTIFIED DURING SITUATION ANALYSIS UPDATE 2020/21</w:t>
            </w:r>
          </w:p>
        </w:tc>
      </w:tr>
      <w:tr w:rsidR="00FD3F8A" w:rsidRPr="00FE4694" w:rsidTr="003D13CC">
        <w:trPr>
          <w:gridAfter w:val="1"/>
          <w:wAfter w:w="6" w:type="pct"/>
          <w:trHeight w:val="454"/>
          <w:tblHeader/>
          <w:jc w:val="center"/>
        </w:trPr>
        <w:tc>
          <w:tcPr>
            <w:tcW w:w="3493" w:type="pct"/>
            <w:gridSpan w:val="2"/>
            <w:shd w:val="clear" w:color="auto" w:fill="C00000"/>
            <w:vAlign w:val="center"/>
          </w:tcPr>
          <w:p w:rsidR="00FD3F8A" w:rsidRPr="00FE4694" w:rsidRDefault="00FD3F8A"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DESCRIPTION OF ISSUE / TYPE OF DEVELOPMENT : REPRIORITIZED</w:t>
            </w:r>
          </w:p>
        </w:tc>
        <w:tc>
          <w:tcPr>
            <w:tcW w:w="1501" w:type="pct"/>
            <w:shd w:val="clear" w:color="auto" w:fill="C00000"/>
            <w:vAlign w:val="center"/>
          </w:tcPr>
          <w:p w:rsidR="00FD3F8A" w:rsidRPr="00FE4694" w:rsidRDefault="00FD3F8A"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RESPONSIBLE AGENT</w:t>
            </w:r>
          </w:p>
        </w:tc>
      </w:tr>
      <w:tr w:rsidR="00FD3F8A" w:rsidRPr="00FE4694" w:rsidTr="003D13CC">
        <w:trPr>
          <w:gridAfter w:val="1"/>
          <w:wAfter w:w="6" w:type="pct"/>
          <w:trHeight w:val="340"/>
          <w:jc w:val="center"/>
        </w:trPr>
        <w:tc>
          <w:tcPr>
            <w:tcW w:w="285"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w:t>
            </w:r>
          </w:p>
        </w:tc>
        <w:tc>
          <w:tcPr>
            <w:tcW w:w="3209"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Water outages </w:t>
            </w:r>
          </w:p>
        </w:tc>
        <w:tc>
          <w:tcPr>
            <w:tcW w:w="1501" w:type="pct"/>
            <w:shd w:val="clear" w:color="auto" w:fill="FFFFFF" w:themeFill="background1"/>
          </w:tcPr>
          <w:p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r w:rsidR="00FD3F8A" w:rsidRPr="00FE4694" w:rsidTr="003D13CC">
        <w:trPr>
          <w:gridAfter w:val="1"/>
          <w:wAfter w:w="6" w:type="pct"/>
          <w:trHeight w:val="340"/>
          <w:jc w:val="center"/>
        </w:trPr>
        <w:tc>
          <w:tcPr>
            <w:tcW w:w="285"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2.</w:t>
            </w:r>
          </w:p>
        </w:tc>
        <w:tc>
          <w:tcPr>
            <w:tcW w:w="3209"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Maintenance of high masts </w:t>
            </w:r>
          </w:p>
        </w:tc>
        <w:tc>
          <w:tcPr>
            <w:tcW w:w="1501" w:type="pct"/>
            <w:shd w:val="clear" w:color="auto" w:fill="FFFFFF" w:themeFill="background1"/>
          </w:tcPr>
          <w:p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r w:rsidR="00FD3F8A" w:rsidRPr="00FE4694" w:rsidTr="003D13CC">
        <w:trPr>
          <w:gridAfter w:val="1"/>
          <w:wAfter w:w="6" w:type="pct"/>
          <w:trHeight w:val="340"/>
          <w:jc w:val="center"/>
        </w:trPr>
        <w:tc>
          <w:tcPr>
            <w:tcW w:w="285"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3.</w:t>
            </w:r>
          </w:p>
        </w:tc>
        <w:tc>
          <w:tcPr>
            <w:tcW w:w="3209"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Electrification of 100 households in Ethembeni </w:t>
            </w:r>
          </w:p>
        </w:tc>
        <w:tc>
          <w:tcPr>
            <w:tcW w:w="1501" w:type="pct"/>
            <w:shd w:val="clear" w:color="auto" w:fill="FFFFFF" w:themeFill="background1"/>
          </w:tcPr>
          <w:p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ESKOM </w:t>
            </w:r>
          </w:p>
        </w:tc>
      </w:tr>
      <w:tr w:rsidR="00FD3F8A" w:rsidRPr="00FE4694" w:rsidTr="003D13CC">
        <w:trPr>
          <w:gridAfter w:val="1"/>
          <w:wAfter w:w="6" w:type="pct"/>
          <w:trHeight w:val="340"/>
          <w:jc w:val="center"/>
        </w:trPr>
        <w:tc>
          <w:tcPr>
            <w:tcW w:w="285"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4.</w:t>
            </w:r>
          </w:p>
        </w:tc>
        <w:tc>
          <w:tcPr>
            <w:tcW w:w="3209"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Dumping sites need addressing</w:t>
            </w:r>
          </w:p>
        </w:tc>
        <w:tc>
          <w:tcPr>
            <w:tcW w:w="1501" w:type="pct"/>
            <w:shd w:val="clear" w:color="auto" w:fill="FFFFFF" w:themeFill="background1"/>
          </w:tcPr>
          <w:p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r w:rsidR="00FD3F8A" w:rsidRPr="00FE4694" w:rsidTr="003D13CC">
        <w:trPr>
          <w:gridAfter w:val="1"/>
          <w:wAfter w:w="6" w:type="pct"/>
          <w:trHeight w:val="340"/>
          <w:jc w:val="center"/>
        </w:trPr>
        <w:tc>
          <w:tcPr>
            <w:tcW w:w="285"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5.</w:t>
            </w:r>
          </w:p>
        </w:tc>
        <w:tc>
          <w:tcPr>
            <w:tcW w:w="3209"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High number of unemployed youth </w:t>
            </w:r>
          </w:p>
        </w:tc>
        <w:tc>
          <w:tcPr>
            <w:tcW w:w="1501" w:type="pct"/>
            <w:shd w:val="clear" w:color="auto" w:fill="FFFFFF" w:themeFill="background1"/>
          </w:tcPr>
          <w:p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Municipality</w:t>
            </w:r>
          </w:p>
        </w:tc>
      </w:tr>
      <w:tr w:rsidR="00FD3F8A" w:rsidRPr="00FE4694" w:rsidTr="003D13CC">
        <w:trPr>
          <w:gridAfter w:val="1"/>
          <w:wAfter w:w="6" w:type="pct"/>
          <w:trHeight w:val="340"/>
          <w:jc w:val="center"/>
        </w:trPr>
        <w:tc>
          <w:tcPr>
            <w:tcW w:w="285"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6.</w:t>
            </w:r>
          </w:p>
        </w:tc>
        <w:tc>
          <w:tcPr>
            <w:tcW w:w="3209"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Satellite library needed </w:t>
            </w:r>
          </w:p>
        </w:tc>
        <w:tc>
          <w:tcPr>
            <w:tcW w:w="1501" w:type="pct"/>
            <w:shd w:val="clear" w:color="auto" w:fill="FFFFFF" w:themeFill="background1"/>
          </w:tcPr>
          <w:p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Municipality</w:t>
            </w:r>
          </w:p>
        </w:tc>
      </w:tr>
      <w:tr w:rsidR="00FD3F8A" w:rsidRPr="00FE4694" w:rsidTr="003D13CC">
        <w:trPr>
          <w:gridAfter w:val="1"/>
          <w:wAfter w:w="6" w:type="pct"/>
          <w:trHeight w:val="340"/>
          <w:jc w:val="center"/>
        </w:trPr>
        <w:tc>
          <w:tcPr>
            <w:tcW w:w="285"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7.</w:t>
            </w:r>
          </w:p>
        </w:tc>
        <w:tc>
          <w:tcPr>
            <w:tcW w:w="3209"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Community hall needed </w:t>
            </w:r>
          </w:p>
        </w:tc>
        <w:tc>
          <w:tcPr>
            <w:tcW w:w="1501" w:type="pct"/>
            <w:shd w:val="clear" w:color="auto" w:fill="FFFFFF" w:themeFill="background1"/>
          </w:tcPr>
          <w:p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Municipality</w:t>
            </w:r>
          </w:p>
        </w:tc>
      </w:tr>
      <w:tr w:rsidR="00FD3F8A" w:rsidRPr="00FE4694" w:rsidTr="003D13CC">
        <w:trPr>
          <w:gridAfter w:val="1"/>
          <w:wAfter w:w="6" w:type="pct"/>
          <w:trHeight w:val="340"/>
          <w:jc w:val="center"/>
        </w:trPr>
        <w:tc>
          <w:tcPr>
            <w:tcW w:w="285"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8.</w:t>
            </w:r>
          </w:p>
        </w:tc>
        <w:tc>
          <w:tcPr>
            <w:tcW w:w="3209"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Sport fields needed</w:t>
            </w:r>
          </w:p>
        </w:tc>
        <w:tc>
          <w:tcPr>
            <w:tcW w:w="1501" w:type="pct"/>
            <w:shd w:val="clear" w:color="auto" w:fill="FFFFFF" w:themeFill="background1"/>
          </w:tcPr>
          <w:p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Municipality</w:t>
            </w:r>
          </w:p>
        </w:tc>
      </w:tr>
      <w:tr w:rsidR="00FD3F8A" w:rsidRPr="00FE4694" w:rsidTr="003D13CC">
        <w:trPr>
          <w:gridAfter w:val="1"/>
          <w:wAfter w:w="6" w:type="pct"/>
          <w:trHeight w:val="340"/>
          <w:jc w:val="center"/>
        </w:trPr>
        <w:tc>
          <w:tcPr>
            <w:tcW w:w="285"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9.</w:t>
            </w:r>
          </w:p>
        </w:tc>
        <w:tc>
          <w:tcPr>
            <w:tcW w:w="3209"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Maintenance of the grave site </w:t>
            </w:r>
          </w:p>
        </w:tc>
        <w:tc>
          <w:tcPr>
            <w:tcW w:w="1501" w:type="pct"/>
            <w:shd w:val="clear" w:color="auto" w:fill="FFFFFF" w:themeFill="background1"/>
          </w:tcPr>
          <w:p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Municipality</w:t>
            </w:r>
          </w:p>
        </w:tc>
      </w:tr>
      <w:tr w:rsidR="00FD3F8A" w:rsidRPr="00FE4694" w:rsidTr="003D13CC">
        <w:trPr>
          <w:gridAfter w:val="1"/>
          <w:wAfter w:w="6" w:type="pct"/>
          <w:trHeight w:val="340"/>
          <w:jc w:val="center"/>
        </w:trPr>
        <w:tc>
          <w:tcPr>
            <w:tcW w:w="285"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10.</w:t>
            </w:r>
          </w:p>
        </w:tc>
        <w:tc>
          <w:tcPr>
            <w:tcW w:w="3209"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2000 RDP houses needed </w:t>
            </w:r>
          </w:p>
        </w:tc>
        <w:tc>
          <w:tcPr>
            <w:tcW w:w="1501" w:type="pct"/>
            <w:shd w:val="clear" w:color="auto" w:fill="FFFFFF" w:themeFill="background1"/>
          </w:tcPr>
          <w:p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and Human Settlement </w:t>
            </w:r>
          </w:p>
        </w:tc>
      </w:tr>
      <w:tr w:rsidR="00FD3F8A" w:rsidRPr="00FE4694" w:rsidTr="003D13CC">
        <w:trPr>
          <w:gridAfter w:val="1"/>
          <w:wAfter w:w="6" w:type="pct"/>
          <w:trHeight w:val="340"/>
          <w:jc w:val="center"/>
        </w:trPr>
        <w:tc>
          <w:tcPr>
            <w:tcW w:w="285"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11.</w:t>
            </w:r>
          </w:p>
        </w:tc>
        <w:tc>
          <w:tcPr>
            <w:tcW w:w="3209"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Poor workmanship on RDP Housing standard/ Rectification of RDP Houses   </w:t>
            </w:r>
          </w:p>
        </w:tc>
        <w:tc>
          <w:tcPr>
            <w:tcW w:w="1501" w:type="pct"/>
            <w:shd w:val="clear" w:color="auto" w:fill="FFFFFF" w:themeFill="background1"/>
          </w:tcPr>
          <w:p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and Human Settlement </w:t>
            </w:r>
          </w:p>
        </w:tc>
      </w:tr>
      <w:tr w:rsidR="00FD3F8A" w:rsidRPr="00FE4694" w:rsidTr="003D13CC">
        <w:trPr>
          <w:gridAfter w:val="1"/>
          <w:wAfter w:w="6" w:type="pct"/>
          <w:trHeight w:val="340"/>
          <w:jc w:val="center"/>
        </w:trPr>
        <w:tc>
          <w:tcPr>
            <w:tcW w:w="285"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12.</w:t>
            </w:r>
          </w:p>
        </w:tc>
        <w:tc>
          <w:tcPr>
            <w:tcW w:w="3209"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Poor condition of roads. Need maintenance  plan </w:t>
            </w:r>
          </w:p>
        </w:tc>
        <w:tc>
          <w:tcPr>
            <w:tcW w:w="1501" w:type="pct"/>
            <w:shd w:val="clear" w:color="auto" w:fill="FFFFFF" w:themeFill="background1"/>
          </w:tcPr>
          <w:p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r w:rsidR="00FD3F8A" w:rsidRPr="00FE4694" w:rsidTr="003D13CC">
        <w:trPr>
          <w:gridAfter w:val="1"/>
          <w:wAfter w:w="6" w:type="pct"/>
          <w:trHeight w:val="340"/>
          <w:jc w:val="center"/>
        </w:trPr>
        <w:tc>
          <w:tcPr>
            <w:tcW w:w="285"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13.</w:t>
            </w:r>
          </w:p>
        </w:tc>
        <w:tc>
          <w:tcPr>
            <w:tcW w:w="3209"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Bucket system  to be eradicated</w:t>
            </w:r>
          </w:p>
        </w:tc>
        <w:tc>
          <w:tcPr>
            <w:tcW w:w="1501" w:type="pct"/>
            <w:shd w:val="clear" w:color="auto" w:fill="FFFFFF" w:themeFill="background1"/>
          </w:tcPr>
          <w:p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bl>
    <w:p w:rsidR="00F85262" w:rsidRPr="00FE4694" w:rsidRDefault="00F85262" w:rsidP="00F85262">
      <w:pPr>
        <w:spacing w:after="0" w:line="240" w:lineRule="auto"/>
        <w:jc w:val="both"/>
        <w:rPr>
          <w:rFonts w:ascii="Arial" w:eastAsia="Times New Roman" w:hAnsi="Arial" w:cs="Arial"/>
          <w:lang w:val="en-G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
        <w:gridCol w:w="5899"/>
        <w:gridCol w:w="2767"/>
        <w:gridCol w:w="26"/>
      </w:tblGrid>
      <w:tr w:rsidR="00F85262" w:rsidRPr="00FE4694" w:rsidTr="003D13CC">
        <w:trPr>
          <w:trHeight w:val="454"/>
          <w:tblHeader/>
          <w:jc w:val="center"/>
        </w:trPr>
        <w:tc>
          <w:tcPr>
            <w:tcW w:w="5000" w:type="pct"/>
            <w:gridSpan w:val="4"/>
            <w:shd w:val="clear" w:color="auto" w:fill="CFBC99"/>
            <w:vAlign w:val="center"/>
          </w:tcPr>
          <w:p w:rsidR="00F85262" w:rsidRPr="00FE4694" w:rsidRDefault="00F85262"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WARD 12: DEVELOPMENT PRIORITIES &amp; CRITICAL ISSUES IDENTIFIED DURING SITUATION ANALYSIS UPDATE 2020/21</w:t>
            </w:r>
          </w:p>
        </w:tc>
      </w:tr>
      <w:tr w:rsidR="00FD3F8A" w:rsidRPr="00FE4694" w:rsidTr="00FE4694">
        <w:trPr>
          <w:gridAfter w:val="1"/>
          <w:wAfter w:w="14" w:type="pct"/>
          <w:trHeight w:val="454"/>
          <w:tblHeader/>
          <w:jc w:val="center"/>
        </w:trPr>
        <w:tc>
          <w:tcPr>
            <w:tcW w:w="3477" w:type="pct"/>
            <w:gridSpan w:val="2"/>
            <w:shd w:val="clear" w:color="auto" w:fill="C00000"/>
            <w:vAlign w:val="center"/>
          </w:tcPr>
          <w:p w:rsidR="00FD3F8A" w:rsidRPr="00FE4694" w:rsidRDefault="00FD3F8A"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DESCRIPTION OF ISSUE / TYPE OF DEVELOPMENT : REPRIORITIZED</w:t>
            </w:r>
          </w:p>
        </w:tc>
        <w:tc>
          <w:tcPr>
            <w:tcW w:w="1509" w:type="pct"/>
            <w:shd w:val="clear" w:color="auto" w:fill="C00000"/>
            <w:vAlign w:val="center"/>
          </w:tcPr>
          <w:p w:rsidR="00FD3F8A" w:rsidRPr="00FE4694" w:rsidRDefault="00FD3F8A"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RESPONSIBLE AGENT</w:t>
            </w:r>
          </w:p>
        </w:tc>
      </w:tr>
      <w:tr w:rsidR="00FD3F8A" w:rsidRPr="00FE4694" w:rsidTr="00FE4694">
        <w:trPr>
          <w:gridAfter w:val="1"/>
          <w:wAfter w:w="14" w:type="pct"/>
          <w:trHeight w:val="340"/>
          <w:jc w:val="center"/>
        </w:trPr>
        <w:tc>
          <w:tcPr>
            <w:tcW w:w="260"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w:t>
            </w:r>
          </w:p>
        </w:tc>
        <w:tc>
          <w:tcPr>
            <w:tcW w:w="3217"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Water outages </w:t>
            </w:r>
          </w:p>
        </w:tc>
        <w:tc>
          <w:tcPr>
            <w:tcW w:w="1509" w:type="pct"/>
            <w:shd w:val="clear" w:color="auto" w:fill="FFFFFF" w:themeFill="background1"/>
          </w:tcPr>
          <w:p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r w:rsidR="00FD3F8A" w:rsidRPr="00FE4694" w:rsidTr="00FE4694">
        <w:trPr>
          <w:gridAfter w:val="1"/>
          <w:wAfter w:w="14" w:type="pct"/>
          <w:trHeight w:val="340"/>
          <w:jc w:val="center"/>
        </w:trPr>
        <w:tc>
          <w:tcPr>
            <w:tcW w:w="260"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2.</w:t>
            </w:r>
          </w:p>
        </w:tc>
        <w:tc>
          <w:tcPr>
            <w:tcW w:w="3217"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Summit and Old sub-stations need upgrade, transformers leaking oil. </w:t>
            </w:r>
          </w:p>
        </w:tc>
        <w:tc>
          <w:tcPr>
            <w:tcW w:w="1509" w:type="pct"/>
            <w:shd w:val="clear" w:color="auto" w:fill="FFFFFF" w:themeFill="background1"/>
          </w:tcPr>
          <w:p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r w:rsidR="00FD3F8A" w:rsidRPr="00FE4694" w:rsidTr="00FE4694">
        <w:trPr>
          <w:gridAfter w:val="1"/>
          <w:wAfter w:w="14" w:type="pct"/>
          <w:trHeight w:val="340"/>
          <w:jc w:val="center"/>
        </w:trPr>
        <w:tc>
          <w:tcPr>
            <w:tcW w:w="260"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3.</w:t>
            </w:r>
          </w:p>
        </w:tc>
        <w:tc>
          <w:tcPr>
            <w:tcW w:w="3217"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Roads in African and South Street (Somerset to South) are in poor condition.</w:t>
            </w:r>
          </w:p>
        </w:tc>
        <w:tc>
          <w:tcPr>
            <w:tcW w:w="1509" w:type="pct"/>
            <w:shd w:val="clear" w:color="auto" w:fill="FFFFFF" w:themeFill="background1"/>
          </w:tcPr>
          <w:p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r w:rsidR="00FD3F8A" w:rsidRPr="00FE4694" w:rsidTr="00FE4694">
        <w:trPr>
          <w:gridAfter w:val="1"/>
          <w:wAfter w:w="14" w:type="pct"/>
          <w:trHeight w:val="340"/>
          <w:jc w:val="center"/>
        </w:trPr>
        <w:tc>
          <w:tcPr>
            <w:tcW w:w="260"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4.</w:t>
            </w:r>
          </w:p>
        </w:tc>
        <w:tc>
          <w:tcPr>
            <w:tcW w:w="3217"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Sewerage blockages </w:t>
            </w:r>
          </w:p>
        </w:tc>
        <w:tc>
          <w:tcPr>
            <w:tcW w:w="1509" w:type="pct"/>
            <w:shd w:val="clear" w:color="auto" w:fill="FFFFFF" w:themeFill="background1"/>
          </w:tcPr>
          <w:p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r w:rsidR="00FD3F8A" w:rsidRPr="00FE4694" w:rsidTr="00FE4694">
        <w:trPr>
          <w:gridAfter w:val="1"/>
          <w:wAfter w:w="14" w:type="pct"/>
          <w:trHeight w:val="340"/>
          <w:jc w:val="center"/>
        </w:trPr>
        <w:tc>
          <w:tcPr>
            <w:tcW w:w="260"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5.</w:t>
            </w:r>
          </w:p>
        </w:tc>
        <w:tc>
          <w:tcPr>
            <w:tcW w:w="3217"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High rate of violence targeted at  students </w:t>
            </w:r>
          </w:p>
        </w:tc>
        <w:tc>
          <w:tcPr>
            <w:tcW w:w="1509" w:type="pct"/>
            <w:shd w:val="clear" w:color="auto" w:fill="FFFFFF" w:themeFill="background1"/>
          </w:tcPr>
          <w:p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Municipality/SAPS</w:t>
            </w:r>
          </w:p>
        </w:tc>
      </w:tr>
    </w:tbl>
    <w:p w:rsidR="00F85262" w:rsidRDefault="00F85262" w:rsidP="00F85262">
      <w:pPr>
        <w:spacing w:after="0" w:line="240" w:lineRule="auto"/>
        <w:jc w:val="both"/>
        <w:rPr>
          <w:rFonts w:ascii="Arial" w:eastAsia="Times New Roman" w:hAnsi="Arial" w:cs="Arial"/>
          <w:lang w:val="en-GB"/>
        </w:rPr>
      </w:pPr>
    </w:p>
    <w:p w:rsidR="003D13CC" w:rsidRPr="00FE4694" w:rsidRDefault="003D13CC" w:rsidP="00F85262">
      <w:pPr>
        <w:spacing w:after="0" w:line="240" w:lineRule="auto"/>
        <w:jc w:val="both"/>
        <w:rPr>
          <w:rFonts w:ascii="Arial" w:eastAsia="Times New Roman" w:hAnsi="Arial" w:cs="Arial"/>
          <w:lang w:val="en-G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
        <w:gridCol w:w="5166"/>
        <w:gridCol w:w="3585"/>
      </w:tblGrid>
      <w:tr w:rsidR="00F85262" w:rsidRPr="00FE4694" w:rsidTr="003D13CC">
        <w:trPr>
          <w:trHeight w:val="454"/>
          <w:jc w:val="center"/>
        </w:trPr>
        <w:tc>
          <w:tcPr>
            <w:tcW w:w="5000" w:type="pct"/>
            <w:gridSpan w:val="3"/>
            <w:shd w:val="clear" w:color="auto" w:fill="CFBC99"/>
            <w:vAlign w:val="center"/>
          </w:tcPr>
          <w:p w:rsidR="00F85262" w:rsidRPr="00FE4694" w:rsidRDefault="00F85262"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WARD 13: DEVELOPMENT PRIORITIES &amp; CRITICAL ISSUES IDENTIFIED DURING SITUATION ANALYSIS UPDATE 2020/21</w:t>
            </w:r>
          </w:p>
        </w:tc>
      </w:tr>
      <w:tr w:rsidR="00FD3F8A" w:rsidRPr="00FE4694" w:rsidTr="00FE4694">
        <w:trPr>
          <w:trHeight w:val="454"/>
          <w:jc w:val="center"/>
        </w:trPr>
        <w:tc>
          <w:tcPr>
            <w:tcW w:w="3045" w:type="pct"/>
            <w:gridSpan w:val="2"/>
            <w:shd w:val="clear" w:color="auto" w:fill="C00000"/>
            <w:vAlign w:val="center"/>
          </w:tcPr>
          <w:p w:rsidR="00FD3F8A" w:rsidRPr="00FE4694" w:rsidRDefault="00FD3F8A"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DESCRIPTION OF ISSUE / TYPE OF DEVELOPMENT : REPRIORITIZED</w:t>
            </w:r>
          </w:p>
        </w:tc>
        <w:tc>
          <w:tcPr>
            <w:tcW w:w="1955" w:type="pct"/>
            <w:shd w:val="clear" w:color="auto" w:fill="C00000"/>
            <w:vAlign w:val="center"/>
          </w:tcPr>
          <w:p w:rsidR="00FD3F8A" w:rsidRPr="00FE4694" w:rsidRDefault="00FD3F8A"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RESPONSIBLE AGENT</w:t>
            </w:r>
          </w:p>
        </w:tc>
      </w:tr>
      <w:tr w:rsidR="00FD3F8A" w:rsidRPr="00FE4694" w:rsidTr="00FE4694">
        <w:trPr>
          <w:trHeight w:val="340"/>
          <w:jc w:val="center"/>
        </w:trPr>
        <w:tc>
          <w:tcPr>
            <w:tcW w:w="228"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w:t>
            </w:r>
          </w:p>
        </w:tc>
        <w:tc>
          <w:tcPr>
            <w:tcW w:w="2817"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Housing rectification and the provision of 30 RDP homes</w:t>
            </w:r>
          </w:p>
        </w:tc>
        <w:tc>
          <w:tcPr>
            <w:tcW w:w="1955" w:type="pct"/>
            <w:shd w:val="clear" w:color="auto" w:fill="FFFFFF" w:themeFill="background1"/>
          </w:tcPr>
          <w:p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and Human Settlement </w:t>
            </w:r>
          </w:p>
        </w:tc>
      </w:tr>
      <w:tr w:rsidR="00FD3F8A" w:rsidRPr="00FE4694" w:rsidTr="00FE4694">
        <w:trPr>
          <w:trHeight w:val="340"/>
          <w:jc w:val="center"/>
        </w:trPr>
        <w:tc>
          <w:tcPr>
            <w:tcW w:w="228"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2.</w:t>
            </w:r>
          </w:p>
        </w:tc>
        <w:tc>
          <w:tcPr>
            <w:tcW w:w="2817"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Water outages</w:t>
            </w:r>
          </w:p>
        </w:tc>
        <w:tc>
          <w:tcPr>
            <w:tcW w:w="1955" w:type="pct"/>
            <w:shd w:val="clear" w:color="auto" w:fill="FFFFFF" w:themeFill="background1"/>
          </w:tcPr>
          <w:p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r w:rsidR="00FD3F8A" w:rsidRPr="00FE4694" w:rsidTr="00FE4694">
        <w:trPr>
          <w:trHeight w:val="340"/>
          <w:jc w:val="center"/>
        </w:trPr>
        <w:tc>
          <w:tcPr>
            <w:tcW w:w="228"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3.</w:t>
            </w:r>
          </w:p>
        </w:tc>
        <w:tc>
          <w:tcPr>
            <w:tcW w:w="2817"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Need recreational facilities</w:t>
            </w:r>
          </w:p>
        </w:tc>
        <w:tc>
          <w:tcPr>
            <w:tcW w:w="1955" w:type="pct"/>
            <w:shd w:val="clear" w:color="auto" w:fill="FFFFFF" w:themeFill="background1"/>
          </w:tcPr>
          <w:p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r w:rsidR="00FD3F8A" w:rsidRPr="00FE4694" w:rsidTr="00FE4694">
        <w:trPr>
          <w:trHeight w:val="340"/>
          <w:jc w:val="center"/>
        </w:trPr>
        <w:tc>
          <w:tcPr>
            <w:tcW w:w="228"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4.</w:t>
            </w:r>
          </w:p>
        </w:tc>
        <w:tc>
          <w:tcPr>
            <w:tcW w:w="2817"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Tarring of Ring Street</w:t>
            </w:r>
          </w:p>
        </w:tc>
        <w:tc>
          <w:tcPr>
            <w:tcW w:w="1955" w:type="pct"/>
            <w:shd w:val="clear" w:color="auto" w:fill="FFFFFF" w:themeFill="background1"/>
          </w:tcPr>
          <w:p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r w:rsidR="00FD3F8A" w:rsidRPr="00FE4694" w:rsidTr="00FE4694">
        <w:trPr>
          <w:trHeight w:val="340"/>
          <w:jc w:val="center"/>
        </w:trPr>
        <w:tc>
          <w:tcPr>
            <w:tcW w:w="228"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5.</w:t>
            </w:r>
          </w:p>
        </w:tc>
        <w:tc>
          <w:tcPr>
            <w:tcW w:w="2817"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A clinic is required</w:t>
            </w:r>
          </w:p>
        </w:tc>
        <w:tc>
          <w:tcPr>
            <w:tcW w:w="1955" w:type="pct"/>
            <w:shd w:val="clear" w:color="auto" w:fill="FFFFFF" w:themeFill="background1"/>
          </w:tcPr>
          <w:p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Dept. of Health  </w:t>
            </w:r>
          </w:p>
        </w:tc>
      </w:tr>
      <w:tr w:rsidR="00FD3F8A" w:rsidRPr="00FE4694" w:rsidTr="00FE4694">
        <w:trPr>
          <w:trHeight w:val="340"/>
          <w:jc w:val="center"/>
        </w:trPr>
        <w:tc>
          <w:tcPr>
            <w:tcW w:w="228"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6.</w:t>
            </w:r>
          </w:p>
        </w:tc>
        <w:tc>
          <w:tcPr>
            <w:tcW w:w="2817"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Toilets are leaking</w:t>
            </w:r>
          </w:p>
        </w:tc>
        <w:tc>
          <w:tcPr>
            <w:tcW w:w="1955" w:type="pct"/>
            <w:shd w:val="clear" w:color="auto" w:fill="FFFFFF" w:themeFill="background1"/>
          </w:tcPr>
          <w:p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r w:rsidR="00FD3F8A" w:rsidRPr="00FE4694" w:rsidTr="00FE4694">
        <w:trPr>
          <w:trHeight w:val="340"/>
          <w:jc w:val="center"/>
        </w:trPr>
        <w:tc>
          <w:tcPr>
            <w:tcW w:w="228"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7.</w:t>
            </w:r>
          </w:p>
        </w:tc>
        <w:tc>
          <w:tcPr>
            <w:tcW w:w="2817"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Lack of recreational hall</w:t>
            </w:r>
          </w:p>
        </w:tc>
        <w:tc>
          <w:tcPr>
            <w:tcW w:w="1955" w:type="pct"/>
            <w:shd w:val="clear" w:color="auto" w:fill="FFFFFF" w:themeFill="background1"/>
          </w:tcPr>
          <w:p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r w:rsidR="00FD3F8A" w:rsidRPr="00FE4694" w:rsidTr="00FE4694">
        <w:trPr>
          <w:trHeight w:val="340"/>
          <w:jc w:val="center"/>
        </w:trPr>
        <w:tc>
          <w:tcPr>
            <w:tcW w:w="228" w:type="pct"/>
            <w:vAlign w:val="center"/>
          </w:tcPr>
          <w:p w:rsidR="00FD3F8A" w:rsidRPr="00FE4694" w:rsidRDefault="00FD3F8A"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8.</w:t>
            </w:r>
          </w:p>
        </w:tc>
        <w:tc>
          <w:tcPr>
            <w:tcW w:w="2817" w:type="pct"/>
            <w:vAlign w:val="center"/>
          </w:tcPr>
          <w:p w:rsidR="00FD3F8A" w:rsidRPr="00FE4694" w:rsidRDefault="00FD3F8A"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No electricity in some farm areas</w:t>
            </w:r>
          </w:p>
        </w:tc>
        <w:tc>
          <w:tcPr>
            <w:tcW w:w="1955" w:type="pct"/>
            <w:shd w:val="clear" w:color="auto" w:fill="FFFFFF" w:themeFill="background1"/>
          </w:tcPr>
          <w:p w:rsidR="00FD3F8A" w:rsidRPr="00FE4694" w:rsidRDefault="00FD3F8A"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bl>
    <w:p w:rsidR="00F85262" w:rsidRDefault="00F85262" w:rsidP="00F85262">
      <w:pPr>
        <w:spacing w:after="0" w:line="240" w:lineRule="auto"/>
        <w:jc w:val="both"/>
        <w:rPr>
          <w:rFonts w:ascii="Arial" w:eastAsia="Times New Roman" w:hAnsi="Arial" w:cs="Arial"/>
          <w:lang w:val="en-GB"/>
        </w:rPr>
      </w:pPr>
    </w:p>
    <w:p w:rsidR="003D13CC" w:rsidRDefault="003D13CC" w:rsidP="00F85262">
      <w:pPr>
        <w:spacing w:after="0" w:line="240" w:lineRule="auto"/>
        <w:jc w:val="both"/>
        <w:rPr>
          <w:rFonts w:ascii="Arial" w:eastAsia="Times New Roman" w:hAnsi="Arial" w:cs="Arial"/>
          <w:lang w:val="en-G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3"/>
        <w:gridCol w:w="5114"/>
        <w:gridCol w:w="3532"/>
      </w:tblGrid>
      <w:tr w:rsidR="00F85262" w:rsidRPr="00FE4694" w:rsidTr="003D13CC">
        <w:trPr>
          <w:trHeight w:val="454"/>
          <w:tblHeader/>
          <w:jc w:val="center"/>
        </w:trPr>
        <w:tc>
          <w:tcPr>
            <w:tcW w:w="5000" w:type="pct"/>
            <w:gridSpan w:val="3"/>
            <w:shd w:val="clear" w:color="auto" w:fill="CFBC99"/>
            <w:vAlign w:val="center"/>
          </w:tcPr>
          <w:p w:rsidR="00F85262" w:rsidRPr="00FE4694" w:rsidRDefault="00F85262"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WARD 14: DEVELOPMENT PRIORITIES &amp; CRITICAL ISSUES IDENTIFIED DURING SITUATION ANALYSIS UPDATE 2020/21</w:t>
            </w:r>
          </w:p>
        </w:tc>
      </w:tr>
      <w:tr w:rsidR="003B69DC" w:rsidRPr="00FE4694" w:rsidTr="00A83EFF">
        <w:trPr>
          <w:trHeight w:val="454"/>
          <w:tblHeader/>
          <w:jc w:val="center"/>
        </w:trPr>
        <w:tc>
          <w:tcPr>
            <w:tcW w:w="3074" w:type="pct"/>
            <w:gridSpan w:val="2"/>
            <w:shd w:val="clear" w:color="auto" w:fill="C00000"/>
            <w:vAlign w:val="center"/>
          </w:tcPr>
          <w:p w:rsidR="003B69DC" w:rsidRPr="00FE4694" w:rsidRDefault="003B69DC"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DESCRIPTION OF ISSUE / TYPE OF DEVELOPMENT : REPRIORITIZED</w:t>
            </w:r>
          </w:p>
        </w:tc>
        <w:tc>
          <w:tcPr>
            <w:tcW w:w="1926" w:type="pct"/>
            <w:shd w:val="clear" w:color="auto" w:fill="C00000"/>
            <w:vAlign w:val="center"/>
          </w:tcPr>
          <w:p w:rsidR="003B69DC" w:rsidRPr="00FE4694" w:rsidRDefault="003B69DC" w:rsidP="00A8496F">
            <w:pPr>
              <w:spacing w:after="0" w:line="240" w:lineRule="auto"/>
              <w:jc w:val="both"/>
              <w:rPr>
                <w:rFonts w:ascii="Arial" w:eastAsia="Times New Roman" w:hAnsi="Arial" w:cs="Arial"/>
                <w:b/>
                <w:lang w:val="en-GB"/>
              </w:rPr>
            </w:pPr>
            <w:r w:rsidRPr="00FE4694">
              <w:rPr>
                <w:rFonts w:ascii="Arial" w:eastAsia="Times New Roman" w:hAnsi="Arial" w:cs="Arial"/>
                <w:b/>
                <w:lang w:val="en-GB"/>
              </w:rPr>
              <w:t>RESPONSIBLE AGENT</w:t>
            </w:r>
          </w:p>
        </w:tc>
      </w:tr>
      <w:tr w:rsidR="003B69DC" w:rsidRPr="00FE4694" w:rsidTr="00A83EFF">
        <w:trPr>
          <w:trHeight w:val="340"/>
          <w:jc w:val="center"/>
        </w:trPr>
        <w:tc>
          <w:tcPr>
            <w:tcW w:w="285" w:type="pct"/>
            <w:vAlign w:val="center"/>
          </w:tcPr>
          <w:p w:rsidR="003B69DC" w:rsidRPr="00FE4694" w:rsidRDefault="003B69DC"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w:t>
            </w:r>
          </w:p>
        </w:tc>
        <w:tc>
          <w:tcPr>
            <w:tcW w:w="2789" w:type="pct"/>
            <w:vAlign w:val="center"/>
          </w:tcPr>
          <w:p w:rsidR="003B69DC" w:rsidRPr="00FE4694" w:rsidRDefault="003B69DC" w:rsidP="00A8496F">
            <w:pPr>
              <w:spacing w:after="0" w:line="276" w:lineRule="auto"/>
              <w:jc w:val="both"/>
              <w:rPr>
                <w:rFonts w:ascii="Arial" w:eastAsia="Times New Roman" w:hAnsi="Arial" w:cs="Arial"/>
                <w:lang w:val="en-GB"/>
              </w:rPr>
            </w:pPr>
            <w:r w:rsidRPr="00FE4694">
              <w:rPr>
                <w:rFonts w:ascii="Arial" w:eastAsia="Times New Roman" w:hAnsi="Arial" w:cs="Arial"/>
                <w:lang w:val="en-US"/>
              </w:rPr>
              <w:t>Shortage Water supply Seven fountains</w:t>
            </w:r>
          </w:p>
        </w:tc>
        <w:tc>
          <w:tcPr>
            <w:tcW w:w="1926" w:type="pct"/>
            <w:shd w:val="clear" w:color="auto" w:fill="FFFFFF" w:themeFill="background1"/>
          </w:tcPr>
          <w:p w:rsidR="003B69DC" w:rsidRPr="00FE4694" w:rsidRDefault="003B69DC"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r w:rsidR="003B69DC" w:rsidRPr="00FE4694" w:rsidTr="00A83EFF">
        <w:trPr>
          <w:trHeight w:val="340"/>
          <w:jc w:val="center"/>
        </w:trPr>
        <w:tc>
          <w:tcPr>
            <w:tcW w:w="285" w:type="pct"/>
            <w:vAlign w:val="center"/>
          </w:tcPr>
          <w:p w:rsidR="003B69DC" w:rsidRPr="00FE4694" w:rsidRDefault="003B69DC"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2.</w:t>
            </w:r>
          </w:p>
        </w:tc>
        <w:tc>
          <w:tcPr>
            <w:tcW w:w="2789" w:type="pct"/>
            <w:vAlign w:val="center"/>
          </w:tcPr>
          <w:p w:rsidR="003B69DC" w:rsidRPr="00FE4694" w:rsidRDefault="003B69DC" w:rsidP="00A8496F">
            <w:pPr>
              <w:spacing w:after="0" w:line="276" w:lineRule="auto"/>
              <w:jc w:val="both"/>
              <w:rPr>
                <w:rFonts w:ascii="Arial" w:eastAsia="Times New Roman" w:hAnsi="Arial" w:cs="Arial"/>
                <w:lang w:val="en-GB"/>
              </w:rPr>
            </w:pPr>
            <w:r w:rsidRPr="00FE4694">
              <w:rPr>
                <w:rFonts w:ascii="Arial" w:eastAsia="Times New Roman" w:hAnsi="Arial" w:cs="Arial"/>
                <w:lang w:val="en-US"/>
              </w:rPr>
              <w:t>High unemployment and shortage of skills to sustainable livelihoods</w:t>
            </w:r>
          </w:p>
        </w:tc>
        <w:tc>
          <w:tcPr>
            <w:tcW w:w="1926" w:type="pct"/>
            <w:shd w:val="clear" w:color="auto" w:fill="FFFFFF" w:themeFill="background1"/>
          </w:tcPr>
          <w:p w:rsidR="003B69DC" w:rsidRPr="00FE4694" w:rsidRDefault="003B69DC"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r w:rsidR="003B69DC" w:rsidRPr="00FE4694" w:rsidTr="00A83EFF">
        <w:trPr>
          <w:trHeight w:val="340"/>
          <w:jc w:val="center"/>
        </w:trPr>
        <w:tc>
          <w:tcPr>
            <w:tcW w:w="285" w:type="pct"/>
            <w:vAlign w:val="center"/>
          </w:tcPr>
          <w:p w:rsidR="003B69DC" w:rsidRPr="00FE4694" w:rsidRDefault="003B69DC"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3.</w:t>
            </w:r>
          </w:p>
        </w:tc>
        <w:tc>
          <w:tcPr>
            <w:tcW w:w="2789" w:type="pct"/>
            <w:vAlign w:val="center"/>
          </w:tcPr>
          <w:p w:rsidR="003B69DC" w:rsidRPr="00FE4694" w:rsidRDefault="003B69DC" w:rsidP="00A8496F">
            <w:pPr>
              <w:spacing w:after="0" w:line="276" w:lineRule="auto"/>
              <w:jc w:val="both"/>
              <w:rPr>
                <w:rFonts w:ascii="Arial" w:eastAsia="Times New Roman" w:hAnsi="Arial" w:cs="Arial"/>
                <w:lang w:val="en-GB"/>
              </w:rPr>
            </w:pPr>
            <w:r w:rsidRPr="00FE4694">
              <w:rPr>
                <w:rFonts w:ascii="Arial" w:eastAsia="Times New Roman" w:hAnsi="Arial" w:cs="Arial"/>
                <w:lang w:val="en-US"/>
              </w:rPr>
              <w:t>Rectification of 221 houses</w:t>
            </w:r>
          </w:p>
        </w:tc>
        <w:tc>
          <w:tcPr>
            <w:tcW w:w="1926" w:type="pct"/>
            <w:shd w:val="clear" w:color="auto" w:fill="FFFFFF" w:themeFill="background1"/>
          </w:tcPr>
          <w:p w:rsidR="003B69DC" w:rsidRPr="00FE4694" w:rsidRDefault="003B69DC"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and Human Settlement </w:t>
            </w:r>
          </w:p>
        </w:tc>
      </w:tr>
      <w:tr w:rsidR="003B69DC" w:rsidRPr="00FE4694" w:rsidTr="00A83EFF">
        <w:trPr>
          <w:trHeight w:val="340"/>
          <w:jc w:val="center"/>
        </w:trPr>
        <w:tc>
          <w:tcPr>
            <w:tcW w:w="285" w:type="pct"/>
            <w:vAlign w:val="center"/>
          </w:tcPr>
          <w:p w:rsidR="003B69DC" w:rsidRPr="00FE4694" w:rsidRDefault="003B69DC"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4.</w:t>
            </w:r>
          </w:p>
        </w:tc>
        <w:tc>
          <w:tcPr>
            <w:tcW w:w="2789" w:type="pct"/>
            <w:vAlign w:val="center"/>
          </w:tcPr>
          <w:p w:rsidR="003B69DC" w:rsidRPr="00FE4694" w:rsidRDefault="003B69DC"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Reconstruction of the 20 disaster houses</w:t>
            </w:r>
          </w:p>
        </w:tc>
        <w:tc>
          <w:tcPr>
            <w:tcW w:w="1926" w:type="pct"/>
            <w:shd w:val="clear" w:color="auto" w:fill="FFFFFF" w:themeFill="background1"/>
          </w:tcPr>
          <w:p w:rsidR="003B69DC" w:rsidRPr="00FE4694" w:rsidRDefault="003B69DC"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and Human Settlement </w:t>
            </w:r>
          </w:p>
        </w:tc>
      </w:tr>
      <w:tr w:rsidR="003B69DC" w:rsidRPr="00FE4694" w:rsidTr="00A83EFF">
        <w:trPr>
          <w:trHeight w:val="340"/>
          <w:jc w:val="center"/>
        </w:trPr>
        <w:tc>
          <w:tcPr>
            <w:tcW w:w="285" w:type="pct"/>
            <w:vAlign w:val="center"/>
          </w:tcPr>
          <w:p w:rsidR="003B69DC" w:rsidRPr="00FE4694" w:rsidRDefault="003B69DC"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5.</w:t>
            </w:r>
          </w:p>
        </w:tc>
        <w:tc>
          <w:tcPr>
            <w:tcW w:w="2789" w:type="pct"/>
            <w:vAlign w:val="center"/>
          </w:tcPr>
          <w:p w:rsidR="003B69DC" w:rsidRPr="00FE4694" w:rsidRDefault="003B69DC"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New development of 33 houses</w:t>
            </w:r>
          </w:p>
        </w:tc>
        <w:tc>
          <w:tcPr>
            <w:tcW w:w="1926" w:type="pct"/>
            <w:shd w:val="clear" w:color="auto" w:fill="FFFFFF" w:themeFill="background1"/>
          </w:tcPr>
          <w:p w:rsidR="003B69DC" w:rsidRPr="00FE4694" w:rsidRDefault="003B69DC"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and Human Settlement </w:t>
            </w:r>
          </w:p>
        </w:tc>
      </w:tr>
      <w:tr w:rsidR="003B69DC" w:rsidRPr="00FE4694" w:rsidTr="00A83EFF">
        <w:trPr>
          <w:trHeight w:val="340"/>
          <w:jc w:val="center"/>
        </w:trPr>
        <w:tc>
          <w:tcPr>
            <w:tcW w:w="285" w:type="pct"/>
            <w:vAlign w:val="center"/>
          </w:tcPr>
          <w:p w:rsidR="003B69DC" w:rsidRPr="00FE4694" w:rsidRDefault="003B69DC"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6.</w:t>
            </w:r>
          </w:p>
        </w:tc>
        <w:tc>
          <w:tcPr>
            <w:tcW w:w="2789" w:type="pct"/>
            <w:vAlign w:val="center"/>
          </w:tcPr>
          <w:p w:rsidR="003B69DC" w:rsidRPr="00FE4694" w:rsidRDefault="003B69DC" w:rsidP="00A8496F">
            <w:pPr>
              <w:spacing w:after="0" w:line="276" w:lineRule="auto"/>
              <w:jc w:val="both"/>
              <w:rPr>
                <w:rFonts w:ascii="Arial" w:eastAsia="Times New Roman" w:hAnsi="Arial" w:cs="Arial"/>
                <w:lang w:val="en-GB"/>
              </w:rPr>
            </w:pPr>
            <w:r w:rsidRPr="00FE4694">
              <w:rPr>
                <w:rFonts w:ascii="Arial" w:eastAsia="Times New Roman" w:hAnsi="Arial" w:cs="Arial"/>
                <w:lang w:val="en-US"/>
              </w:rPr>
              <w:t>Seven Fountain in need of Housing Development</w:t>
            </w:r>
          </w:p>
        </w:tc>
        <w:tc>
          <w:tcPr>
            <w:tcW w:w="1926" w:type="pct"/>
            <w:shd w:val="clear" w:color="auto" w:fill="FFFFFF" w:themeFill="background1"/>
          </w:tcPr>
          <w:p w:rsidR="003B69DC" w:rsidRPr="00FE4694" w:rsidRDefault="003B69DC"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and Human Settlement </w:t>
            </w:r>
          </w:p>
        </w:tc>
      </w:tr>
      <w:tr w:rsidR="003B69DC" w:rsidRPr="00FE4694" w:rsidTr="00A83EFF">
        <w:trPr>
          <w:trHeight w:val="340"/>
          <w:jc w:val="center"/>
        </w:trPr>
        <w:tc>
          <w:tcPr>
            <w:tcW w:w="285" w:type="pct"/>
            <w:vAlign w:val="center"/>
          </w:tcPr>
          <w:p w:rsidR="003B69DC" w:rsidRPr="00FE4694" w:rsidRDefault="003B69DC"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7.</w:t>
            </w:r>
          </w:p>
        </w:tc>
        <w:tc>
          <w:tcPr>
            <w:tcW w:w="2789" w:type="pct"/>
            <w:vAlign w:val="center"/>
          </w:tcPr>
          <w:p w:rsidR="003B69DC" w:rsidRPr="00FE4694" w:rsidRDefault="003B69DC" w:rsidP="00A8496F">
            <w:pPr>
              <w:spacing w:after="0" w:line="276" w:lineRule="auto"/>
              <w:jc w:val="both"/>
              <w:rPr>
                <w:rFonts w:ascii="Arial" w:eastAsia="Times New Roman" w:hAnsi="Arial" w:cs="Arial"/>
                <w:lang w:val="en-GB"/>
              </w:rPr>
            </w:pPr>
            <w:r w:rsidRPr="00FE4694">
              <w:rPr>
                <w:rFonts w:ascii="Arial" w:eastAsia="Times New Roman" w:hAnsi="Arial" w:cs="Arial"/>
                <w:lang w:val="en-US"/>
              </w:rPr>
              <w:t>Grave sites reaching capacity in kwa Nonzwakazi</w:t>
            </w:r>
          </w:p>
        </w:tc>
        <w:tc>
          <w:tcPr>
            <w:tcW w:w="1926" w:type="pct"/>
            <w:shd w:val="clear" w:color="auto" w:fill="FFFFFF" w:themeFill="background1"/>
          </w:tcPr>
          <w:p w:rsidR="003B69DC" w:rsidRPr="00FE4694" w:rsidRDefault="003B69DC"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r w:rsidR="003B69DC" w:rsidRPr="00FE4694" w:rsidTr="00A83EFF">
        <w:trPr>
          <w:trHeight w:val="340"/>
          <w:jc w:val="center"/>
        </w:trPr>
        <w:tc>
          <w:tcPr>
            <w:tcW w:w="285" w:type="pct"/>
            <w:vAlign w:val="center"/>
          </w:tcPr>
          <w:p w:rsidR="003B69DC" w:rsidRPr="00FE4694" w:rsidRDefault="003B69DC"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8.</w:t>
            </w:r>
          </w:p>
        </w:tc>
        <w:tc>
          <w:tcPr>
            <w:tcW w:w="2789" w:type="pct"/>
            <w:vAlign w:val="center"/>
          </w:tcPr>
          <w:p w:rsidR="003B69DC" w:rsidRPr="00FE4694" w:rsidRDefault="003B69DC" w:rsidP="00A8496F">
            <w:pPr>
              <w:spacing w:after="0" w:line="276" w:lineRule="auto"/>
              <w:jc w:val="both"/>
              <w:rPr>
                <w:rFonts w:ascii="Arial" w:eastAsia="Times New Roman" w:hAnsi="Arial" w:cs="Arial"/>
                <w:lang w:val="en-GB"/>
              </w:rPr>
            </w:pPr>
            <w:r w:rsidRPr="00FE4694">
              <w:rPr>
                <w:rFonts w:ascii="Arial" w:eastAsia="Times New Roman" w:hAnsi="Arial" w:cs="Arial"/>
                <w:lang w:val="en-US"/>
              </w:rPr>
              <w:t>Kwa Nonzwakazi and Transriviere  community  hall maintenance</w:t>
            </w:r>
          </w:p>
        </w:tc>
        <w:tc>
          <w:tcPr>
            <w:tcW w:w="1926" w:type="pct"/>
            <w:shd w:val="clear" w:color="auto" w:fill="FFFFFF" w:themeFill="background1"/>
          </w:tcPr>
          <w:p w:rsidR="003B69DC" w:rsidRPr="00FE4694" w:rsidRDefault="003B69DC"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r w:rsidR="003B69DC" w:rsidRPr="00FE4694" w:rsidTr="00A83EFF">
        <w:trPr>
          <w:trHeight w:val="340"/>
          <w:jc w:val="center"/>
        </w:trPr>
        <w:tc>
          <w:tcPr>
            <w:tcW w:w="285" w:type="pct"/>
            <w:vAlign w:val="center"/>
          </w:tcPr>
          <w:p w:rsidR="003B69DC" w:rsidRPr="00FE4694" w:rsidRDefault="003B69DC"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9.</w:t>
            </w:r>
          </w:p>
        </w:tc>
        <w:tc>
          <w:tcPr>
            <w:tcW w:w="2789" w:type="pct"/>
            <w:vAlign w:val="center"/>
          </w:tcPr>
          <w:p w:rsidR="003B69DC" w:rsidRPr="00FE4694" w:rsidRDefault="003B69DC" w:rsidP="00A8496F">
            <w:pPr>
              <w:spacing w:after="0" w:line="276" w:lineRule="auto"/>
              <w:jc w:val="both"/>
              <w:rPr>
                <w:rFonts w:ascii="Arial" w:eastAsia="Times New Roman" w:hAnsi="Arial" w:cs="Arial"/>
                <w:lang w:val="en-GB"/>
              </w:rPr>
            </w:pPr>
            <w:r w:rsidRPr="00FE4694">
              <w:rPr>
                <w:rFonts w:ascii="Arial" w:eastAsia="Times New Roman" w:hAnsi="Arial" w:cs="Arial"/>
                <w:lang w:val="en-US"/>
              </w:rPr>
              <w:t>No access to primary health the community has grown tremendously since 2012</w:t>
            </w:r>
          </w:p>
        </w:tc>
        <w:tc>
          <w:tcPr>
            <w:tcW w:w="1926" w:type="pct"/>
            <w:shd w:val="clear" w:color="auto" w:fill="FFFFFF" w:themeFill="background1"/>
          </w:tcPr>
          <w:p w:rsidR="003B69DC" w:rsidRPr="00FE4694" w:rsidRDefault="003B69DC"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r w:rsidR="003B69DC" w:rsidRPr="00FE4694" w:rsidTr="00A83EFF">
        <w:trPr>
          <w:trHeight w:val="340"/>
          <w:jc w:val="center"/>
        </w:trPr>
        <w:tc>
          <w:tcPr>
            <w:tcW w:w="285" w:type="pct"/>
            <w:vAlign w:val="center"/>
          </w:tcPr>
          <w:p w:rsidR="003B69DC" w:rsidRPr="00FE4694" w:rsidRDefault="003B69DC"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10.</w:t>
            </w:r>
          </w:p>
        </w:tc>
        <w:tc>
          <w:tcPr>
            <w:tcW w:w="2789" w:type="pct"/>
            <w:vAlign w:val="center"/>
          </w:tcPr>
          <w:p w:rsidR="003B69DC" w:rsidRPr="00FE4694" w:rsidRDefault="003B69DC" w:rsidP="00A8496F">
            <w:pPr>
              <w:spacing w:after="0" w:line="276" w:lineRule="auto"/>
              <w:jc w:val="both"/>
              <w:rPr>
                <w:rFonts w:ascii="Arial" w:eastAsia="Times New Roman" w:hAnsi="Arial" w:cs="Arial"/>
                <w:lang w:val="en-GB"/>
              </w:rPr>
            </w:pPr>
            <w:r w:rsidRPr="00FE4694">
              <w:rPr>
                <w:rFonts w:ascii="Arial" w:eastAsia="Times New Roman" w:hAnsi="Arial" w:cs="Arial"/>
                <w:lang w:val="en-US"/>
              </w:rPr>
              <w:t>Seven Fountains in need of sporting equipment</w:t>
            </w:r>
          </w:p>
        </w:tc>
        <w:tc>
          <w:tcPr>
            <w:tcW w:w="1926" w:type="pct"/>
            <w:shd w:val="clear" w:color="auto" w:fill="FFFFFF" w:themeFill="background1"/>
          </w:tcPr>
          <w:p w:rsidR="003B69DC" w:rsidRPr="00FE4694" w:rsidRDefault="003B69DC"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r w:rsidR="003B69DC" w:rsidRPr="00FE4694" w:rsidTr="00A83EFF">
        <w:trPr>
          <w:trHeight w:val="340"/>
          <w:jc w:val="center"/>
        </w:trPr>
        <w:tc>
          <w:tcPr>
            <w:tcW w:w="285" w:type="pct"/>
            <w:vAlign w:val="center"/>
          </w:tcPr>
          <w:p w:rsidR="003B69DC" w:rsidRPr="00FE4694" w:rsidRDefault="003B69DC"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11.</w:t>
            </w:r>
          </w:p>
        </w:tc>
        <w:tc>
          <w:tcPr>
            <w:tcW w:w="2789" w:type="pct"/>
            <w:vAlign w:val="center"/>
          </w:tcPr>
          <w:p w:rsidR="003B69DC" w:rsidRPr="00FE4694" w:rsidRDefault="003B69DC" w:rsidP="00A8496F">
            <w:pPr>
              <w:spacing w:after="0" w:line="276" w:lineRule="auto"/>
              <w:jc w:val="both"/>
              <w:rPr>
                <w:rFonts w:ascii="Arial" w:eastAsia="Times New Roman" w:hAnsi="Arial" w:cs="Arial"/>
                <w:lang w:val="en-GB"/>
              </w:rPr>
            </w:pPr>
            <w:r w:rsidRPr="00FE4694">
              <w:rPr>
                <w:rFonts w:ascii="Arial" w:eastAsia="Times New Roman" w:hAnsi="Arial" w:cs="Arial"/>
                <w:lang w:val="en-US"/>
              </w:rPr>
              <w:t>Tarring of gravel road</w:t>
            </w:r>
          </w:p>
        </w:tc>
        <w:tc>
          <w:tcPr>
            <w:tcW w:w="1926" w:type="pct"/>
            <w:shd w:val="clear" w:color="auto" w:fill="FFFFFF" w:themeFill="background1"/>
          </w:tcPr>
          <w:p w:rsidR="003B69DC" w:rsidRPr="00FE4694" w:rsidRDefault="003B69DC"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r w:rsidR="003B69DC" w:rsidRPr="00FE4694" w:rsidTr="00A83EFF">
        <w:trPr>
          <w:trHeight w:val="340"/>
          <w:jc w:val="center"/>
        </w:trPr>
        <w:tc>
          <w:tcPr>
            <w:tcW w:w="285" w:type="pct"/>
            <w:vAlign w:val="center"/>
          </w:tcPr>
          <w:p w:rsidR="003B69DC" w:rsidRPr="00FE4694" w:rsidRDefault="003B69DC"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12.</w:t>
            </w:r>
          </w:p>
        </w:tc>
        <w:tc>
          <w:tcPr>
            <w:tcW w:w="2789" w:type="pct"/>
            <w:vAlign w:val="center"/>
          </w:tcPr>
          <w:p w:rsidR="003B69DC" w:rsidRPr="00FE4694" w:rsidRDefault="003B69DC"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Skills development centre </w:t>
            </w:r>
          </w:p>
        </w:tc>
        <w:tc>
          <w:tcPr>
            <w:tcW w:w="1926" w:type="pct"/>
            <w:shd w:val="clear" w:color="auto" w:fill="FFFFFF" w:themeFill="background1"/>
          </w:tcPr>
          <w:p w:rsidR="003B69DC" w:rsidRPr="00FE4694" w:rsidRDefault="00A83EFF" w:rsidP="00A8496F">
            <w:pPr>
              <w:autoSpaceDE w:val="0"/>
              <w:autoSpaceDN w:val="0"/>
              <w:adjustRightInd w:val="0"/>
              <w:spacing w:after="0" w:line="240" w:lineRule="auto"/>
              <w:jc w:val="both"/>
              <w:rPr>
                <w:rFonts w:ascii="Arial" w:eastAsia="Arial Unicode MS" w:hAnsi="Arial" w:cs="Arial"/>
                <w:lang w:val="en-GB"/>
              </w:rPr>
            </w:pPr>
            <w:r>
              <w:rPr>
                <w:rFonts w:ascii="Arial" w:eastAsia="Arial Unicode MS" w:hAnsi="Arial" w:cs="Arial"/>
                <w:lang w:val="en-GB"/>
              </w:rPr>
              <w:t>Municipality/ SOE’s</w:t>
            </w:r>
            <w:r w:rsidR="003B69DC" w:rsidRPr="00FE4694">
              <w:rPr>
                <w:rFonts w:ascii="Arial" w:eastAsia="Arial Unicode MS" w:hAnsi="Arial" w:cs="Arial"/>
                <w:lang w:val="en-GB"/>
              </w:rPr>
              <w:t xml:space="preserve"> </w:t>
            </w:r>
          </w:p>
        </w:tc>
      </w:tr>
      <w:tr w:rsidR="003B69DC" w:rsidRPr="00FE4694" w:rsidTr="00A83EFF">
        <w:trPr>
          <w:trHeight w:val="340"/>
          <w:jc w:val="center"/>
        </w:trPr>
        <w:tc>
          <w:tcPr>
            <w:tcW w:w="285" w:type="pct"/>
            <w:vAlign w:val="center"/>
          </w:tcPr>
          <w:p w:rsidR="003B69DC" w:rsidRPr="00FE4694" w:rsidRDefault="003B69DC"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13.</w:t>
            </w:r>
          </w:p>
        </w:tc>
        <w:tc>
          <w:tcPr>
            <w:tcW w:w="2789" w:type="pct"/>
            <w:vAlign w:val="center"/>
          </w:tcPr>
          <w:p w:rsidR="003B69DC" w:rsidRPr="00FE4694" w:rsidRDefault="003B69DC"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SMME Development </w:t>
            </w:r>
          </w:p>
        </w:tc>
        <w:tc>
          <w:tcPr>
            <w:tcW w:w="1926" w:type="pct"/>
            <w:shd w:val="clear" w:color="auto" w:fill="FFFFFF" w:themeFill="background1"/>
          </w:tcPr>
          <w:p w:rsidR="003B69DC" w:rsidRPr="00FE4694" w:rsidRDefault="00A83EFF" w:rsidP="00A8496F">
            <w:pPr>
              <w:autoSpaceDE w:val="0"/>
              <w:autoSpaceDN w:val="0"/>
              <w:adjustRightInd w:val="0"/>
              <w:spacing w:after="0" w:line="240" w:lineRule="auto"/>
              <w:jc w:val="both"/>
              <w:rPr>
                <w:rFonts w:ascii="Arial" w:eastAsia="Arial Unicode MS" w:hAnsi="Arial" w:cs="Arial"/>
                <w:lang w:val="en-GB"/>
              </w:rPr>
            </w:pPr>
            <w:r>
              <w:rPr>
                <w:rFonts w:ascii="Arial" w:eastAsia="Arial Unicode MS" w:hAnsi="Arial" w:cs="Arial"/>
                <w:lang w:val="en-GB"/>
              </w:rPr>
              <w:t>Municipality/ SOE’s</w:t>
            </w:r>
          </w:p>
        </w:tc>
      </w:tr>
      <w:tr w:rsidR="003B69DC" w:rsidRPr="00FE4694" w:rsidTr="00A83EFF">
        <w:trPr>
          <w:trHeight w:val="340"/>
          <w:jc w:val="center"/>
        </w:trPr>
        <w:tc>
          <w:tcPr>
            <w:tcW w:w="285" w:type="pct"/>
            <w:vAlign w:val="center"/>
          </w:tcPr>
          <w:p w:rsidR="003B69DC" w:rsidRPr="00FE4694" w:rsidRDefault="003B69DC" w:rsidP="00A8496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14.</w:t>
            </w:r>
          </w:p>
        </w:tc>
        <w:tc>
          <w:tcPr>
            <w:tcW w:w="2789" w:type="pct"/>
            <w:vAlign w:val="center"/>
          </w:tcPr>
          <w:p w:rsidR="003B69DC" w:rsidRPr="00FE4694" w:rsidRDefault="003B69DC" w:rsidP="00A8496F">
            <w:pPr>
              <w:spacing w:after="0" w:line="276" w:lineRule="auto"/>
              <w:jc w:val="both"/>
              <w:rPr>
                <w:rFonts w:ascii="Arial" w:eastAsia="Times New Roman" w:hAnsi="Arial" w:cs="Arial"/>
                <w:lang w:val="en-GB"/>
              </w:rPr>
            </w:pPr>
            <w:r w:rsidRPr="00FE4694">
              <w:rPr>
                <w:rFonts w:ascii="Arial" w:eastAsia="Times New Roman" w:hAnsi="Arial" w:cs="Arial"/>
                <w:lang w:val="en-GB"/>
              </w:rPr>
              <w:t xml:space="preserve">Illegal Dumping </w:t>
            </w:r>
          </w:p>
        </w:tc>
        <w:tc>
          <w:tcPr>
            <w:tcW w:w="1926" w:type="pct"/>
            <w:shd w:val="clear" w:color="auto" w:fill="FFFFFF" w:themeFill="background1"/>
          </w:tcPr>
          <w:p w:rsidR="003B69DC" w:rsidRPr="00FE4694" w:rsidRDefault="003B69DC" w:rsidP="00A8496F">
            <w:pPr>
              <w:autoSpaceDE w:val="0"/>
              <w:autoSpaceDN w:val="0"/>
              <w:adjustRightInd w:val="0"/>
              <w:spacing w:after="0" w:line="240" w:lineRule="auto"/>
              <w:jc w:val="both"/>
              <w:rPr>
                <w:rFonts w:ascii="Arial" w:eastAsia="Arial Unicode MS" w:hAnsi="Arial" w:cs="Arial"/>
                <w:lang w:val="en-GB"/>
              </w:rPr>
            </w:pPr>
            <w:r w:rsidRPr="00FE4694">
              <w:rPr>
                <w:rFonts w:ascii="Arial" w:eastAsia="Arial Unicode MS" w:hAnsi="Arial" w:cs="Arial"/>
                <w:lang w:val="en-GB"/>
              </w:rPr>
              <w:t xml:space="preserve">Municipality </w:t>
            </w:r>
          </w:p>
        </w:tc>
      </w:tr>
      <w:tr w:rsidR="00A83EFF" w:rsidRPr="00FE4694" w:rsidTr="00A83EFF">
        <w:trPr>
          <w:trHeight w:val="340"/>
          <w:jc w:val="center"/>
        </w:trPr>
        <w:tc>
          <w:tcPr>
            <w:tcW w:w="285" w:type="pct"/>
            <w:vAlign w:val="center"/>
          </w:tcPr>
          <w:p w:rsidR="00A83EFF" w:rsidRPr="00FE4694" w:rsidRDefault="00A83EFF" w:rsidP="00A83EF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15.</w:t>
            </w:r>
          </w:p>
        </w:tc>
        <w:tc>
          <w:tcPr>
            <w:tcW w:w="2789" w:type="pct"/>
            <w:vAlign w:val="center"/>
          </w:tcPr>
          <w:p w:rsidR="00A83EFF" w:rsidRPr="00FE4694" w:rsidRDefault="00A83EFF" w:rsidP="00A83EFF">
            <w:pPr>
              <w:spacing w:after="0" w:line="276" w:lineRule="auto"/>
              <w:jc w:val="both"/>
              <w:rPr>
                <w:rFonts w:ascii="Arial" w:eastAsia="Times New Roman" w:hAnsi="Arial" w:cs="Arial"/>
                <w:lang w:val="en-US"/>
              </w:rPr>
            </w:pPr>
            <w:r w:rsidRPr="00FE4694">
              <w:rPr>
                <w:rFonts w:ascii="Arial" w:eastAsia="Times New Roman" w:hAnsi="Arial" w:cs="Arial"/>
                <w:lang w:val="en-US"/>
              </w:rPr>
              <w:t xml:space="preserve">Bushmen sand development  </w:t>
            </w:r>
          </w:p>
        </w:tc>
        <w:tc>
          <w:tcPr>
            <w:tcW w:w="1926" w:type="pct"/>
            <w:shd w:val="clear" w:color="auto" w:fill="FFFFFF" w:themeFill="background1"/>
          </w:tcPr>
          <w:p w:rsidR="00A83EFF" w:rsidRDefault="00A83EFF" w:rsidP="00A83EFF">
            <w:r w:rsidRPr="000F16B6">
              <w:rPr>
                <w:rFonts w:ascii="Arial" w:eastAsia="Arial Unicode MS" w:hAnsi="Arial" w:cs="Arial"/>
                <w:lang w:val="en-GB"/>
              </w:rPr>
              <w:t>Municipality/ SOE’s</w:t>
            </w:r>
          </w:p>
        </w:tc>
      </w:tr>
      <w:tr w:rsidR="00A83EFF" w:rsidRPr="00FE4694" w:rsidTr="00A83EFF">
        <w:trPr>
          <w:trHeight w:val="340"/>
          <w:jc w:val="center"/>
        </w:trPr>
        <w:tc>
          <w:tcPr>
            <w:tcW w:w="285" w:type="pct"/>
            <w:vAlign w:val="center"/>
          </w:tcPr>
          <w:p w:rsidR="00A83EFF" w:rsidRPr="00FE4694" w:rsidRDefault="00A83EFF" w:rsidP="00A83EFF">
            <w:pPr>
              <w:spacing w:after="0" w:line="240" w:lineRule="auto"/>
              <w:jc w:val="both"/>
              <w:rPr>
                <w:rFonts w:ascii="Arial" w:eastAsia="Times New Roman" w:hAnsi="Arial" w:cs="Arial"/>
                <w:bCs/>
                <w:lang w:val="en-GB"/>
              </w:rPr>
            </w:pPr>
            <w:r w:rsidRPr="00FE4694">
              <w:rPr>
                <w:rFonts w:ascii="Arial" w:eastAsia="Times New Roman" w:hAnsi="Arial" w:cs="Arial"/>
                <w:bCs/>
                <w:lang w:val="en-GB"/>
              </w:rPr>
              <w:t>16.</w:t>
            </w:r>
          </w:p>
        </w:tc>
        <w:tc>
          <w:tcPr>
            <w:tcW w:w="2789" w:type="pct"/>
            <w:vAlign w:val="center"/>
          </w:tcPr>
          <w:p w:rsidR="00A83EFF" w:rsidRPr="00FE4694" w:rsidRDefault="00A83EFF" w:rsidP="00A83EFF">
            <w:pPr>
              <w:spacing w:after="0" w:line="276" w:lineRule="auto"/>
              <w:jc w:val="both"/>
              <w:rPr>
                <w:rFonts w:ascii="Arial" w:eastAsia="Times New Roman" w:hAnsi="Arial" w:cs="Arial"/>
                <w:lang w:val="en-US"/>
              </w:rPr>
            </w:pPr>
            <w:r w:rsidRPr="00FE4694">
              <w:rPr>
                <w:rFonts w:ascii="Arial" w:eastAsia="Times New Roman" w:hAnsi="Arial" w:cs="Arial"/>
                <w:lang w:val="en-US"/>
              </w:rPr>
              <w:t xml:space="preserve">Support Tourism initiatives </w:t>
            </w:r>
          </w:p>
        </w:tc>
        <w:tc>
          <w:tcPr>
            <w:tcW w:w="1926" w:type="pct"/>
            <w:shd w:val="clear" w:color="auto" w:fill="FFFFFF" w:themeFill="background1"/>
          </w:tcPr>
          <w:p w:rsidR="00A83EFF" w:rsidRDefault="00A83EFF" w:rsidP="00A83EFF">
            <w:r w:rsidRPr="000F16B6">
              <w:rPr>
                <w:rFonts w:ascii="Arial" w:eastAsia="Arial Unicode MS" w:hAnsi="Arial" w:cs="Arial"/>
                <w:lang w:val="en-GB"/>
              </w:rPr>
              <w:t>Municipality/ SOE’s</w:t>
            </w:r>
          </w:p>
        </w:tc>
      </w:tr>
    </w:tbl>
    <w:p w:rsidR="00F85262" w:rsidRPr="00996DC7" w:rsidRDefault="00F85262" w:rsidP="00F85262">
      <w:pPr>
        <w:spacing w:after="0" w:line="240" w:lineRule="auto"/>
        <w:jc w:val="both"/>
        <w:rPr>
          <w:rFonts w:eastAsia="Times New Roman" w:cs="Times New Roman"/>
          <w:sz w:val="24"/>
          <w:szCs w:val="24"/>
          <w:lang w:val="en-GB"/>
        </w:rPr>
      </w:pPr>
    </w:p>
    <w:p w:rsidR="00FE4694" w:rsidRDefault="00FE4694" w:rsidP="00F85262">
      <w:pPr>
        <w:autoSpaceDE w:val="0"/>
        <w:autoSpaceDN w:val="0"/>
        <w:adjustRightInd w:val="0"/>
        <w:spacing w:after="0" w:line="240" w:lineRule="auto"/>
        <w:jc w:val="both"/>
        <w:rPr>
          <w:rFonts w:eastAsia="Arial Unicode MS" w:cs="Arial"/>
          <w:b/>
          <w:color w:val="000000"/>
          <w:lang w:eastAsia="en-ZA"/>
        </w:rPr>
      </w:pPr>
    </w:p>
    <w:p w:rsidR="00FE4694" w:rsidRDefault="00FE4694" w:rsidP="00F85262">
      <w:pPr>
        <w:autoSpaceDE w:val="0"/>
        <w:autoSpaceDN w:val="0"/>
        <w:adjustRightInd w:val="0"/>
        <w:spacing w:after="0" w:line="240" w:lineRule="auto"/>
        <w:jc w:val="both"/>
        <w:rPr>
          <w:rFonts w:eastAsia="Arial Unicode MS" w:cs="Arial"/>
          <w:b/>
          <w:color w:val="000000"/>
          <w:lang w:eastAsia="en-ZA"/>
        </w:rPr>
      </w:pPr>
    </w:p>
    <w:p w:rsidR="003D13CC" w:rsidRDefault="003D13CC" w:rsidP="00F85262">
      <w:pPr>
        <w:autoSpaceDE w:val="0"/>
        <w:autoSpaceDN w:val="0"/>
        <w:adjustRightInd w:val="0"/>
        <w:spacing w:after="0" w:line="240" w:lineRule="auto"/>
        <w:jc w:val="both"/>
        <w:rPr>
          <w:rFonts w:eastAsia="Arial Unicode MS" w:cs="Arial"/>
          <w:b/>
          <w:color w:val="000000"/>
          <w:lang w:eastAsia="en-ZA"/>
        </w:rPr>
        <w:sectPr w:rsidR="003D13CC" w:rsidSect="0014612E">
          <w:footerReference w:type="even" r:id="rId109"/>
          <w:footerReference w:type="default" r:id="rId110"/>
          <w:footerReference w:type="first" r:id="rId111"/>
          <w:pgSz w:w="11906" w:h="16838" w:code="9"/>
          <w:pgMar w:top="1440" w:right="1287" w:bottom="1440" w:left="1440" w:header="720" w:footer="706" w:gutter="0"/>
          <w:cols w:space="720"/>
        </w:sectPr>
      </w:pPr>
    </w:p>
    <w:p w:rsidR="003D13CC" w:rsidRPr="003D13CC" w:rsidRDefault="003D13CC" w:rsidP="003D13CC">
      <w:pPr>
        <w:tabs>
          <w:tab w:val="left" w:pos="1995"/>
        </w:tabs>
        <w:rPr>
          <w:rFonts w:ascii="Arial" w:eastAsia="Arial Unicode MS" w:hAnsi="Arial" w:cs="Arial"/>
          <w:b/>
          <w:lang w:eastAsia="en-ZA"/>
        </w:rPr>
      </w:pPr>
      <w:r w:rsidRPr="003D13CC">
        <w:rPr>
          <w:rFonts w:ascii="Arial" w:eastAsia="Arial Unicode MS" w:hAnsi="Arial" w:cs="Arial"/>
          <w:b/>
          <w:lang w:eastAsia="en-ZA"/>
        </w:rPr>
        <w:lastRenderedPageBreak/>
        <w:t>2.3.16    STAKEHOLDER REGISTER:  NGO/CBO’s</w:t>
      </w:r>
    </w:p>
    <w:tbl>
      <w:tblPr>
        <w:tblStyle w:val="TableGrid0"/>
        <w:tblW w:w="14175" w:type="dxa"/>
        <w:tblInd w:w="-5" w:type="dxa"/>
        <w:tblLayout w:type="fixed"/>
        <w:tblCellMar>
          <w:top w:w="44" w:type="dxa"/>
          <w:left w:w="107" w:type="dxa"/>
          <w:right w:w="8" w:type="dxa"/>
        </w:tblCellMar>
        <w:tblLook w:val="04A0" w:firstRow="1" w:lastRow="0" w:firstColumn="1" w:lastColumn="0" w:noHBand="0" w:noVBand="1"/>
      </w:tblPr>
      <w:tblGrid>
        <w:gridCol w:w="2211"/>
        <w:gridCol w:w="2830"/>
        <w:gridCol w:w="2653"/>
        <w:gridCol w:w="2371"/>
        <w:gridCol w:w="4110"/>
      </w:tblGrid>
      <w:tr w:rsidR="00F85262" w:rsidRPr="00A13E70" w:rsidTr="00E31554">
        <w:trPr>
          <w:trHeight w:val="499"/>
          <w:tblHeader/>
        </w:trPr>
        <w:tc>
          <w:tcPr>
            <w:tcW w:w="2211" w:type="dxa"/>
            <w:tcBorders>
              <w:top w:val="single" w:sz="4" w:space="0" w:color="000000"/>
              <w:left w:val="single" w:sz="4" w:space="0" w:color="000000"/>
              <w:bottom w:val="single" w:sz="4" w:space="0" w:color="000000"/>
              <w:right w:val="single" w:sz="4" w:space="0" w:color="000000"/>
            </w:tcBorders>
            <w:shd w:val="clear" w:color="auto" w:fill="D3BFA1"/>
            <w:vAlign w:val="center"/>
          </w:tcPr>
          <w:p w:rsidR="00F85262" w:rsidRPr="00A13E70" w:rsidRDefault="00F85262" w:rsidP="00A8496F">
            <w:pPr>
              <w:jc w:val="both"/>
              <w:rPr>
                <w:rFonts w:ascii="Arial" w:eastAsia="Calibri" w:hAnsi="Arial" w:cs="Arial"/>
                <w:color w:val="000000"/>
              </w:rPr>
            </w:pPr>
            <w:r w:rsidRPr="00A13E70">
              <w:rPr>
                <w:rFonts w:ascii="Arial" w:eastAsia="Calibri" w:hAnsi="Arial" w:cs="Arial"/>
                <w:b/>
                <w:color w:val="000000"/>
              </w:rPr>
              <w:t>NAME &amp; SURNAME</w:t>
            </w:r>
          </w:p>
        </w:tc>
        <w:tc>
          <w:tcPr>
            <w:tcW w:w="2830" w:type="dxa"/>
            <w:tcBorders>
              <w:top w:val="single" w:sz="4" w:space="0" w:color="000000"/>
              <w:left w:val="single" w:sz="4" w:space="0" w:color="000000"/>
              <w:bottom w:val="single" w:sz="4" w:space="0" w:color="000000"/>
              <w:right w:val="single" w:sz="4" w:space="0" w:color="000000"/>
            </w:tcBorders>
            <w:shd w:val="clear" w:color="auto" w:fill="D3BFA1"/>
            <w:vAlign w:val="center"/>
          </w:tcPr>
          <w:p w:rsidR="00F85262" w:rsidRPr="00A13E70" w:rsidRDefault="00F85262" w:rsidP="00A8496F">
            <w:pPr>
              <w:ind w:left="97" w:right="140"/>
              <w:jc w:val="both"/>
              <w:rPr>
                <w:rFonts w:ascii="Arial" w:eastAsia="Calibri" w:hAnsi="Arial" w:cs="Arial"/>
                <w:color w:val="000000"/>
              </w:rPr>
            </w:pPr>
            <w:r w:rsidRPr="00A13E70">
              <w:rPr>
                <w:rFonts w:ascii="Arial" w:eastAsia="Calibri" w:hAnsi="Arial" w:cs="Arial"/>
                <w:b/>
                <w:color w:val="000000"/>
              </w:rPr>
              <w:t>DESIGNATION</w:t>
            </w:r>
          </w:p>
        </w:tc>
        <w:tc>
          <w:tcPr>
            <w:tcW w:w="2653" w:type="dxa"/>
            <w:tcBorders>
              <w:top w:val="single" w:sz="4" w:space="0" w:color="000000"/>
              <w:left w:val="single" w:sz="4" w:space="0" w:color="000000"/>
              <w:bottom w:val="single" w:sz="4" w:space="0" w:color="000000"/>
              <w:right w:val="single" w:sz="4" w:space="0" w:color="000000"/>
            </w:tcBorders>
            <w:shd w:val="clear" w:color="auto" w:fill="D3BFA1"/>
            <w:vAlign w:val="center"/>
          </w:tcPr>
          <w:p w:rsidR="00F85262" w:rsidRPr="00A13E70" w:rsidRDefault="00F85262" w:rsidP="00A8496F">
            <w:pPr>
              <w:ind w:left="6" w:right="130"/>
              <w:jc w:val="both"/>
              <w:rPr>
                <w:rFonts w:ascii="Arial" w:eastAsia="Calibri" w:hAnsi="Arial" w:cs="Arial"/>
                <w:color w:val="000000"/>
              </w:rPr>
            </w:pPr>
            <w:r w:rsidRPr="00A13E70">
              <w:rPr>
                <w:rFonts w:ascii="Arial" w:eastAsia="Calibri" w:hAnsi="Arial" w:cs="Arial"/>
                <w:b/>
                <w:color w:val="000000"/>
              </w:rPr>
              <w:t>ORGANISATION</w:t>
            </w:r>
          </w:p>
        </w:tc>
        <w:tc>
          <w:tcPr>
            <w:tcW w:w="2371" w:type="dxa"/>
            <w:tcBorders>
              <w:top w:val="single" w:sz="4" w:space="0" w:color="000000"/>
              <w:left w:val="single" w:sz="4" w:space="0" w:color="000000"/>
              <w:bottom w:val="single" w:sz="4" w:space="0" w:color="000000"/>
              <w:right w:val="single" w:sz="4" w:space="0" w:color="000000"/>
            </w:tcBorders>
            <w:shd w:val="clear" w:color="auto" w:fill="D3BFA1"/>
            <w:vAlign w:val="center"/>
          </w:tcPr>
          <w:p w:rsidR="00F85262" w:rsidRPr="00A13E70" w:rsidRDefault="00F85262" w:rsidP="00A8496F">
            <w:pPr>
              <w:ind w:left="71" w:right="116"/>
              <w:jc w:val="both"/>
              <w:rPr>
                <w:rFonts w:ascii="Arial" w:eastAsia="Calibri" w:hAnsi="Arial" w:cs="Arial"/>
                <w:color w:val="000000"/>
              </w:rPr>
            </w:pPr>
            <w:r w:rsidRPr="00A13E70">
              <w:rPr>
                <w:rFonts w:ascii="Arial" w:eastAsia="Calibri" w:hAnsi="Arial" w:cs="Arial"/>
                <w:b/>
                <w:color w:val="000000"/>
              </w:rPr>
              <w:t>CONTACT</w:t>
            </w:r>
          </w:p>
        </w:tc>
        <w:tc>
          <w:tcPr>
            <w:tcW w:w="4110" w:type="dxa"/>
            <w:tcBorders>
              <w:top w:val="single" w:sz="4" w:space="0" w:color="000000"/>
              <w:left w:val="single" w:sz="4" w:space="0" w:color="000000"/>
              <w:bottom w:val="single" w:sz="4" w:space="0" w:color="000000"/>
              <w:right w:val="single" w:sz="4" w:space="0" w:color="000000"/>
            </w:tcBorders>
            <w:shd w:val="clear" w:color="auto" w:fill="D3BFA1"/>
            <w:vAlign w:val="center"/>
          </w:tcPr>
          <w:p w:rsidR="00F85262" w:rsidRPr="00A13E70" w:rsidRDefault="00F85262" w:rsidP="00A8496F">
            <w:pPr>
              <w:ind w:right="98"/>
              <w:jc w:val="both"/>
              <w:rPr>
                <w:rFonts w:ascii="Arial" w:eastAsia="Calibri" w:hAnsi="Arial" w:cs="Arial"/>
                <w:color w:val="000000"/>
              </w:rPr>
            </w:pPr>
            <w:r w:rsidRPr="00A13E70">
              <w:rPr>
                <w:rFonts w:ascii="Arial" w:eastAsia="Calibri" w:hAnsi="Arial" w:cs="Arial"/>
                <w:b/>
                <w:color w:val="000000"/>
              </w:rPr>
              <w:t>FAX/ EMAIL</w:t>
            </w:r>
          </w:p>
        </w:tc>
      </w:tr>
      <w:tr w:rsidR="00F85262" w:rsidRPr="00A13E70" w:rsidTr="003D13CC">
        <w:trPr>
          <w:trHeight w:val="372"/>
        </w:trPr>
        <w:tc>
          <w:tcPr>
            <w:tcW w:w="2211"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jc w:val="both"/>
              <w:rPr>
                <w:rFonts w:ascii="Arial" w:eastAsia="Calibri" w:hAnsi="Arial" w:cs="Arial"/>
                <w:color w:val="000000"/>
              </w:rPr>
            </w:pPr>
            <w:r w:rsidRPr="00A13E70">
              <w:rPr>
                <w:rFonts w:ascii="Arial" w:eastAsia="Calibri" w:hAnsi="Arial" w:cs="Arial"/>
                <w:color w:val="000000"/>
              </w:rPr>
              <w:t xml:space="preserve">Ms A. Runowics </w:t>
            </w:r>
          </w:p>
        </w:tc>
        <w:tc>
          <w:tcPr>
            <w:tcW w:w="2830"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ind w:left="1"/>
              <w:jc w:val="both"/>
              <w:rPr>
                <w:rFonts w:ascii="Arial" w:eastAsia="Calibri" w:hAnsi="Arial" w:cs="Arial"/>
                <w:color w:val="000000"/>
              </w:rPr>
            </w:pPr>
            <w:r w:rsidRPr="00A13E70">
              <w:rPr>
                <w:rFonts w:ascii="Arial" w:eastAsia="Calibri" w:hAnsi="Arial" w:cs="Arial"/>
                <w:color w:val="000000"/>
              </w:rPr>
              <w:t xml:space="preserve">Rehab manager </w:t>
            </w:r>
          </w:p>
        </w:tc>
        <w:tc>
          <w:tcPr>
            <w:tcW w:w="2653" w:type="dxa"/>
            <w:vMerge w:val="restart"/>
            <w:tcBorders>
              <w:top w:val="single" w:sz="4" w:space="0" w:color="000000"/>
              <w:left w:val="single" w:sz="4" w:space="0" w:color="000000"/>
              <w:bottom w:val="single" w:sz="4" w:space="0" w:color="000000"/>
              <w:right w:val="single" w:sz="4" w:space="0" w:color="000000"/>
            </w:tcBorders>
            <w:vAlign w:val="center"/>
          </w:tcPr>
          <w:p w:rsidR="00F85262" w:rsidRPr="00A13E70" w:rsidRDefault="00F85262" w:rsidP="00A8496F">
            <w:pPr>
              <w:ind w:left="1"/>
              <w:jc w:val="both"/>
              <w:rPr>
                <w:rFonts w:ascii="Arial" w:eastAsia="Calibri" w:hAnsi="Arial" w:cs="Arial"/>
                <w:color w:val="000000"/>
              </w:rPr>
            </w:pPr>
            <w:r w:rsidRPr="00A13E70">
              <w:rPr>
                <w:rFonts w:ascii="Arial" w:eastAsia="Calibri" w:hAnsi="Arial" w:cs="Arial"/>
                <w:color w:val="000000"/>
              </w:rPr>
              <w:t xml:space="preserve">Ass. Phy/ disabled </w:t>
            </w:r>
          </w:p>
        </w:tc>
        <w:tc>
          <w:tcPr>
            <w:tcW w:w="2371"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spacing w:after="19"/>
              <w:ind w:left="1"/>
              <w:jc w:val="both"/>
              <w:rPr>
                <w:rFonts w:ascii="Arial" w:eastAsia="Calibri" w:hAnsi="Arial" w:cs="Arial"/>
                <w:color w:val="000000"/>
              </w:rPr>
            </w:pPr>
            <w:r w:rsidRPr="00A13E70">
              <w:rPr>
                <w:rFonts w:ascii="Arial" w:eastAsia="Calibri" w:hAnsi="Arial" w:cs="Arial"/>
                <w:color w:val="000000"/>
              </w:rPr>
              <w:t xml:space="preserve">073 6531 618 </w:t>
            </w:r>
          </w:p>
        </w:tc>
        <w:tc>
          <w:tcPr>
            <w:tcW w:w="4110"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ind w:left="1"/>
              <w:jc w:val="both"/>
              <w:rPr>
                <w:rFonts w:ascii="Arial" w:eastAsia="Calibri" w:hAnsi="Arial" w:cs="Arial"/>
                <w:color w:val="000000"/>
              </w:rPr>
            </w:pPr>
            <w:r w:rsidRPr="00A13E70">
              <w:rPr>
                <w:rFonts w:ascii="Arial" w:eastAsia="Calibri" w:hAnsi="Arial" w:cs="Arial"/>
                <w:color w:val="000000"/>
              </w:rPr>
              <w:t xml:space="preserve">N/A </w:t>
            </w:r>
          </w:p>
        </w:tc>
      </w:tr>
      <w:tr w:rsidR="00F85262" w:rsidRPr="00A13E70" w:rsidTr="003D13CC">
        <w:trPr>
          <w:trHeight w:val="347"/>
        </w:trPr>
        <w:tc>
          <w:tcPr>
            <w:tcW w:w="2211"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jc w:val="both"/>
              <w:rPr>
                <w:rFonts w:ascii="Arial" w:eastAsia="Calibri" w:hAnsi="Arial" w:cs="Arial"/>
                <w:color w:val="000000"/>
              </w:rPr>
            </w:pPr>
            <w:r w:rsidRPr="00A13E70">
              <w:rPr>
                <w:rFonts w:ascii="Arial" w:eastAsia="Calibri" w:hAnsi="Arial" w:cs="Arial"/>
                <w:color w:val="000000"/>
              </w:rPr>
              <w:t xml:space="preserve">Ms F.T. Mukendi </w:t>
            </w:r>
          </w:p>
        </w:tc>
        <w:tc>
          <w:tcPr>
            <w:tcW w:w="2830"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ind w:left="1"/>
              <w:jc w:val="both"/>
              <w:rPr>
                <w:rFonts w:ascii="Arial" w:eastAsia="Calibri" w:hAnsi="Arial" w:cs="Arial"/>
                <w:color w:val="000000"/>
              </w:rPr>
            </w:pPr>
            <w:r w:rsidRPr="00A13E70">
              <w:rPr>
                <w:rFonts w:ascii="Arial" w:eastAsia="Calibri" w:hAnsi="Arial" w:cs="Arial"/>
                <w:color w:val="000000"/>
              </w:rPr>
              <w:t xml:space="preserve">Social worker </w:t>
            </w:r>
          </w:p>
        </w:tc>
        <w:tc>
          <w:tcPr>
            <w:tcW w:w="2653" w:type="dxa"/>
            <w:vMerge/>
            <w:tcBorders>
              <w:top w:val="nil"/>
              <w:left w:val="single" w:sz="4" w:space="0" w:color="000000"/>
              <w:bottom w:val="single" w:sz="4" w:space="0" w:color="000000"/>
              <w:right w:val="single" w:sz="4" w:space="0" w:color="000000"/>
            </w:tcBorders>
          </w:tcPr>
          <w:p w:rsidR="00F85262" w:rsidRPr="00A13E70" w:rsidRDefault="00F85262" w:rsidP="00A8496F">
            <w:pPr>
              <w:jc w:val="both"/>
              <w:rPr>
                <w:rFonts w:ascii="Arial" w:eastAsia="Calibri" w:hAnsi="Arial" w:cs="Arial"/>
                <w:color w:val="000000"/>
              </w:rPr>
            </w:pPr>
          </w:p>
        </w:tc>
        <w:tc>
          <w:tcPr>
            <w:tcW w:w="2371"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spacing w:after="19"/>
              <w:ind w:left="1"/>
              <w:jc w:val="both"/>
              <w:rPr>
                <w:rFonts w:ascii="Arial" w:eastAsia="Calibri" w:hAnsi="Arial" w:cs="Arial"/>
                <w:color w:val="000000"/>
              </w:rPr>
            </w:pPr>
            <w:r w:rsidRPr="00A13E70">
              <w:rPr>
                <w:rFonts w:ascii="Arial" w:eastAsia="Calibri" w:hAnsi="Arial" w:cs="Arial"/>
                <w:color w:val="000000"/>
              </w:rPr>
              <w:t xml:space="preserve">046 622 5359 </w:t>
            </w:r>
          </w:p>
        </w:tc>
        <w:tc>
          <w:tcPr>
            <w:tcW w:w="4110"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ind w:left="1"/>
              <w:jc w:val="both"/>
              <w:rPr>
                <w:rFonts w:ascii="Arial" w:eastAsia="Calibri" w:hAnsi="Arial" w:cs="Arial"/>
                <w:color w:val="000000"/>
              </w:rPr>
            </w:pPr>
            <w:r w:rsidRPr="00A13E70">
              <w:rPr>
                <w:rFonts w:ascii="Arial" w:eastAsia="Calibri" w:hAnsi="Arial" w:cs="Arial"/>
                <w:color w:val="000000"/>
              </w:rPr>
              <w:t xml:space="preserve">N/A </w:t>
            </w:r>
          </w:p>
        </w:tc>
      </w:tr>
      <w:tr w:rsidR="00F85262" w:rsidRPr="00A13E70" w:rsidTr="003D13CC">
        <w:trPr>
          <w:trHeight w:val="301"/>
        </w:trPr>
        <w:tc>
          <w:tcPr>
            <w:tcW w:w="2211" w:type="dxa"/>
            <w:tcBorders>
              <w:top w:val="single" w:sz="4" w:space="0" w:color="000000"/>
              <w:left w:val="single" w:sz="4" w:space="0" w:color="000000"/>
              <w:bottom w:val="single" w:sz="4" w:space="0" w:color="000000"/>
              <w:right w:val="single" w:sz="4" w:space="0" w:color="000000"/>
            </w:tcBorders>
          </w:tcPr>
          <w:p w:rsidR="00F85262" w:rsidRPr="00A13E70" w:rsidRDefault="00F85262" w:rsidP="003D13CC">
            <w:pPr>
              <w:spacing w:after="16"/>
              <w:jc w:val="both"/>
              <w:rPr>
                <w:rFonts w:ascii="Arial" w:eastAsia="Calibri" w:hAnsi="Arial" w:cs="Arial"/>
                <w:color w:val="000000"/>
              </w:rPr>
            </w:pPr>
            <w:r w:rsidRPr="00A13E70">
              <w:rPr>
                <w:rFonts w:ascii="Arial" w:eastAsia="Calibri" w:hAnsi="Arial" w:cs="Arial"/>
                <w:color w:val="000000"/>
              </w:rPr>
              <w:t xml:space="preserve">Mr M. Mzongwana </w:t>
            </w:r>
          </w:p>
        </w:tc>
        <w:tc>
          <w:tcPr>
            <w:tcW w:w="2830"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ind w:left="1" w:right="76"/>
              <w:jc w:val="both"/>
              <w:rPr>
                <w:rFonts w:ascii="Arial" w:eastAsia="Calibri" w:hAnsi="Arial" w:cs="Arial"/>
                <w:color w:val="000000"/>
              </w:rPr>
            </w:pPr>
            <w:r w:rsidRPr="00A13E70">
              <w:rPr>
                <w:rFonts w:ascii="Arial" w:eastAsia="Calibri" w:hAnsi="Arial" w:cs="Arial"/>
                <w:color w:val="000000"/>
              </w:rPr>
              <w:t xml:space="preserve">News researcher </w:t>
            </w:r>
          </w:p>
        </w:tc>
        <w:tc>
          <w:tcPr>
            <w:tcW w:w="2653" w:type="dxa"/>
            <w:tcBorders>
              <w:top w:val="single" w:sz="4" w:space="0" w:color="000000"/>
              <w:left w:val="single" w:sz="4" w:space="0" w:color="000000"/>
              <w:bottom w:val="single" w:sz="4" w:space="0" w:color="000000"/>
              <w:right w:val="single" w:sz="4" w:space="0" w:color="000000"/>
            </w:tcBorders>
          </w:tcPr>
          <w:p w:rsidR="00F85262" w:rsidRPr="00A13E70" w:rsidRDefault="00F85262" w:rsidP="003D13CC">
            <w:pPr>
              <w:spacing w:after="16"/>
              <w:ind w:left="1"/>
              <w:jc w:val="both"/>
              <w:rPr>
                <w:rFonts w:ascii="Arial" w:eastAsia="Calibri" w:hAnsi="Arial" w:cs="Arial"/>
                <w:color w:val="000000"/>
              </w:rPr>
            </w:pPr>
            <w:r w:rsidRPr="00A13E70">
              <w:rPr>
                <w:rFonts w:ascii="Arial" w:eastAsia="Calibri" w:hAnsi="Arial" w:cs="Arial"/>
                <w:color w:val="000000"/>
              </w:rPr>
              <w:t xml:space="preserve">Radio Grahamstown </w:t>
            </w:r>
          </w:p>
        </w:tc>
        <w:tc>
          <w:tcPr>
            <w:tcW w:w="2371"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spacing w:after="16"/>
              <w:ind w:left="1"/>
              <w:jc w:val="both"/>
              <w:rPr>
                <w:rFonts w:ascii="Arial" w:eastAsia="Calibri" w:hAnsi="Arial" w:cs="Arial"/>
                <w:color w:val="000000"/>
              </w:rPr>
            </w:pPr>
            <w:r w:rsidRPr="00A13E70">
              <w:rPr>
                <w:rFonts w:ascii="Arial" w:eastAsia="Calibri" w:hAnsi="Arial" w:cs="Arial"/>
                <w:color w:val="000000"/>
              </w:rPr>
              <w:t xml:space="preserve">046 622 2382 </w:t>
            </w:r>
          </w:p>
        </w:tc>
        <w:tc>
          <w:tcPr>
            <w:tcW w:w="4110"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ind w:left="1"/>
              <w:jc w:val="both"/>
              <w:rPr>
                <w:rFonts w:ascii="Arial" w:eastAsia="Calibri" w:hAnsi="Arial" w:cs="Arial"/>
                <w:color w:val="000000"/>
              </w:rPr>
            </w:pPr>
            <w:r w:rsidRPr="00A13E70">
              <w:rPr>
                <w:rFonts w:ascii="Arial" w:eastAsia="Calibri" w:hAnsi="Arial" w:cs="Arial"/>
                <w:color w:val="000000"/>
              </w:rPr>
              <w:t xml:space="preserve">N/A </w:t>
            </w:r>
          </w:p>
        </w:tc>
      </w:tr>
      <w:tr w:rsidR="00F85262" w:rsidRPr="00A13E70" w:rsidTr="003D13CC">
        <w:trPr>
          <w:trHeight w:val="476"/>
        </w:trPr>
        <w:tc>
          <w:tcPr>
            <w:tcW w:w="2211"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jc w:val="both"/>
              <w:rPr>
                <w:rFonts w:ascii="Arial" w:eastAsia="Calibri" w:hAnsi="Arial" w:cs="Arial"/>
                <w:color w:val="000000"/>
              </w:rPr>
            </w:pPr>
            <w:r w:rsidRPr="00A13E70">
              <w:rPr>
                <w:rFonts w:ascii="Arial" w:eastAsia="Calibri" w:hAnsi="Arial" w:cs="Arial"/>
                <w:color w:val="000000"/>
              </w:rPr>
              <w:t xml:space="preserve">Mr A. Adam  </w:t>
            </w:r>
          </w:p>
        </w:tc>
        <w:tc>
          <w:tcPr>
            <w:tcW w:w="2830"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ind w:left="1"/>
              <w:jc w:val="both"/>
              <w:rPr>
                <w:rFonts w:ascii="Arial" w:eastAsia="Calibri" w:hAnsi="Arial" w:cs="Arial"/>
                <w:color w:val="000000"/>
              </w:rPr>
            </w:pPr>
            <w:r w:rsidRPr="00A13E70">
              <w:rPr>
                <w:rFonts w:ascii="Arial" w:eastAsia="Calibri" w:hAnsi="Arial" w:cs="Arial"/>
                <w:color w:val="000000"/>
              </w:rPr>
              <w:t xml:space="preserve">Chairperson </w:t>
            </w:r>
          </w:p>
        </w:tc>
        <w:tc>
          <w:tcPr>
            <w:tcW w:w="2653"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ind w:left="1"/>
              <w:jc w:val="both"/>
              <w:rPr>
                <w:rFonts w:ascii="Arial" w:eastAsia="Calibri" w:hAnsi="Arial" w:cs="Arial"/>
                <w:color w:val="000000"/>
              </w:rPr>
            </w:pPr>
            <w:r w:rsidRPr="00A13E70">
              <w:rPr>
                <w:rFonts w:ascii="Arial" w:eastAsia="Calibri" w:hAnsi="Arial" w:cs="Arial"/>
                <w:color w:val="000000"/>
              </w:rPr>
              <w:t xml:space="preserve">Nafcoc </w:t>
            </w:r>
          </w:p>
        </w:tc>
        <w:tc>
          <w:tcPr>
            <w:tcW w:w="2371" w:type="dxa"/>
            <w:tcBorders>
              <w:top w:val="single" w:sz="4" w:space="0" w:color="000000"/>
              <w:left w:val="single" w:sz="4" w:space="0" w:color="000000"/>
              <w:bottom w:val="single" w:sz="4" w:space="0" w:color="000000"/>
              <w:right w:val="single" w:sz="4" w:space="0" w:color="000000"/>
            </w:tcBorders>
          </w:tcPr>
          <w:p w:rsidR="00F85262" w:rsidRPr="00A13E70" w:rsidRDefault="00F85262" w:rsidP="003D13CC">
            <w:pPr>
              <w:spacing w:after="19"/>
              <w:ind w:left="1"/>
              <w:rPr>
                <w:rFonts w:ascii="Arial" w:eastAsia="Calibri" w:hAnsi="Arial" w:cs="Arial"/>
                <w:color w:val="000000"/>
              </w:rPr>
            </w:pPr>
            <w:r w:rsidRPr="00A13E70">
              <w:rPr>
                <w:rFonts w:ascii="Arial" w:eastAsia="Calibri" w:hAnsi="Arial" w:cs="Arial"/>
                <w:color w:val="000000"/>
              </w:rPr>
              <w:t xml:space="preserve">046 636 2852/ </w:t>
            </w:r>
            <w:r w:rsidR="003D13CC">
              <w:rPr>
                <w:rFonts w:ascii="Arial" w:eastAsia="Calibri" w:hAnsi="Arial" w:cs="Arial"/>
                <w:color w:val="000000"/>
              </w:rPr>
              <w:t xml:space="preserve">                    </w:t>
            </w:r>
            <w:r w:rsidRPr="00A13E70">
              <w:rPr>
                <w:rFonts w:ascii="Arial" w:eastAsia="Calibri" w:hAnsi="Arial" w:cs="Arial"/>
                <w:color w:val="000000"/>
              </w:rPr>
              <w:t xml:space="preserve"> 082 8910 432 </w:t>
            </w:r>
          </w:p>
        </w:tc>
        <w:tc>
          <w:tcPr>
            <w:tcW w:w="4110"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ind w:left="1"/>
              <w:jc w:val="both"/>
              <w:rPr>
                <w:rFonts w:ascii="Arial" w:eastAsia="Calibri" w:hAnsi="Arial" w:cs="Arial"/>
                <w:color w:val="000000"/>
              </w:rPr>
            </w:pPr>
            <w:r w:rsidRPr="00A13E70">
              <w:rPr>
                <w:rFonts w:ascii="Arial" w:eastAsia="Calibri" w:hAnsi="Arial" w:cs="Arial"/>
                <w:color w:val="000000"/>
              </w:rPr>
              <w:t xml:space="preserve">0466362852 adam@insightnet.co.za </w:t>
            </w:r>
          </w:p>
        </w:tc>
      </w:tr>
      <w:tr w:rsidR="00F85262" w:rsidRPr="00A13E70" w:rsidTr="003D13CC">
        <w:trPr>
          <w:trHeight w:val="594"/>
        </w:trPr>
        <w:tc>
          <w:tcPr>
            <w:tcW w:w="2211"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jc w:val="both"/>
              <w:rPr>
                <w:rFonts w:ascii="Arial" w:eastAsia="Calibri" w:hAnsi="Arial" w:cs="Arial"/>
                <w:color w:val="000000"/>
              </w:rPr>
            </w:pPr>
            <w:r w:rsidRPr="00A13E70">
              <w:rPr>
                <w:rFonts w:ascii="Arial" w:eastAsia="Calibri" w:hAnsi="Arial" w:cs="Arial"/>
                <w:color w:val="000000"/>
              </w:rPr>
              <w:t xml:space="preserve">Mr J. Walton </w:t>
            </w:r>
          </w:p>
        </w:tc>
        <w:tc>
          <w:tcPr>
            <w:tcW w:w="2830"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ind w:left="1"/>
              <w:jc w:val="both"/>
              <w:rPr>
                <w:rFonts w:ascii="Arial" w:eastAsia="Calibri" w:hAnsi="Arial" w:cs="Arial"/>
                <w:color w:val="000000"/>
              </w:rPr>
            </w:pPr>
            <w:r w:rsidRPr="00A13E70">
              <w:rPr>
                <w:rFonts w:ascii="Arial" w:eastAsia="Calibri" w:hAnsi="Arial" w:cs="Arial"/>
                <w:color w:val="000000"/>
              </w:rPr>
              <w:t xml:space="preserve">Manager </w:t>
            </w:r>
          </w:p>
        </w:tc>
        <w:tc>
          <w:tcPr>
            <w:tcW w:w="2653"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ind w:left="1"/>
              <w:jc w:val="both"/>
              <w:rPr>
                <w:rFonts w:ascii="Arial" w:eastAsia="Calibri" w:hAnsi="Arial" w:cs="Arial"/>
                <w:color w:val="000000"/>
              </w:rPr>
            </w:pPr>
            <w:r w:rsidRPr="00A13E70">
              <w:rPr>
                <w:rFonts w:ascii="Arial" w:eastAsia="Calibri" w:hAnsi="Arial" w:cs="Arial"/>
                <w:color w:val="000000"/>
              </w:rPr>
              <w:t xml:space="preserve">Black Sash </w:t>
            </w:r>
          </w:p>
        </w:tc>
        <w:tc>
          <w:tcPr>
            <w:tcW w:w="2371"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spacing w:after="19"/>
              <w:ind w:left="1"/>
              <w:jc w:val="both"/>
              <w:rPr>
                <w:rFonts w:ascii="Arial" w:eastAsia="Calibri" w:hAnsi="Arial" w:cs="Arial"/>
                <w:color w:val="000000"/>
              </w:rPr>
            </w:pPr>
            <w:r w:rsidRPr="00A13E70">
              <w:rPr>
                <w:rFonts w:ascii="Arial" w:eastAsia="Calibri" w:hAnsi="Arial" w:cs="Arial"/>
                <w:color w:val="000000"/>
              </w:rPr>
              <w:t xml:space="preserve">046 622 9230 </w:t>
            </w:r>
          </w:p>
        </w:tc>
        <w:tc>
          <w:tcPr>
            <w:tcW w:w="4110"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spacing w:after="19"/>
              <w:ind w:left="1"/>
              <w:jc w:val="both"/>
              <w:rPr>
                <w:rFonts w:ascii="Arial" w:eastAsia="Calibri" w:hAnsi="Arial" w:cs="Arial"/>
                <w:color w:val="000000"/>
              </w:rPr>
            </w:pPr>
            <w:r w:rsidRPr="00A13E70">
              <w:rPr>
                <w:rFonts w:ascii="Arial" w:eastAsia="Calibri" w:hAnsi="Arial" w:cs="Arial"/>
                <w:color w:val="000000"/>
              </w:rPr>
              <w:t xml:space="preserve">046 622 3933 </w:t>
            </w:r>
          </w:p>
          <w:p w:rsidR="00F85262" w:rsidRPr="00A13E70" w:rsidRDefault="00F85262" w:rsidP="00A8496F">
            <w:pPr>
              <w:ind w:left="1"/>
              <w:jc w:val="both"/>
              <w:rPr>
                <w:rFonts w:ascii="Arial" w:eastAsia="Calibri" w:hAnsi="Arial" w:cs="Arial"/>
                <w:color w:val="000000"/>
              </w:rPr>
            </w:pPr>
            <w:r w:rsidRPr="00A13E70">
              <w:rPr>
                <w:rFonts w:ascii="Arial" w:eastAsia="Calibri" w:hAnsi="Arial" w:cs="Arial"/>
                <w:color w:val="000000"/>
              </w:rPr>
              <w:t xml:space="preserve">jonathan@blacksash.org.za </w:t>
            </w:r>
          </w:p>
        </w:tc>
      </w:tr>
      <w:tr w:rsidR="00F85262" w:rsidRPr="00A13E70" w:rsidTr="003D13CC">
        <w:trPr>
          <w:trHeight w:val="527"/>
        </w:trPr>
        <w:tc>
          <w:tcPr>
            <w:tcW w:w="2211"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jc w:val="both"/>
              <w:rPr>
                <w:rFonts w:ascii="Arial" w:eastAsia="Calibri" w:hAnsi="Arial" w:cs="Arial"/>
                <w:color w:val="000000"/>
              </w:rPr>
            </w:pPr>
            <w:r w:rsidRPr="00A13E70">
              <w:rPr>
                <w:rFonts w:ascii="Arial" w:eastAsia="Calibri" w:hAnsi="Arial" w:cs="Arial"/>
                <w:color w:val="000000"/>
              </w:rPr>
              <w:t xml:space="preserve">Mr V. Teyise  </w:t>
            </w:r>
          </w:p>
        </w:tc>
        <w:tc>
          <w:tcPr>
            <w:tcW w:w="2830"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ind w:left="1"/>
              <w:jc w:val="both"/>
              <w:rPr>
                <w:rFonts w:ascii="Arial" w:eastAsia="Calibri" w:hAnsi="Arial" w:cs="Arial"/>
                <w:color w:val="000000"/>
              </w:rPr>
            </w:pPr>
            <w:r w:rsidRPr="00A13E70">
              <w:rPr>
                <w:rFonts w:ascii="Arial" w:eastAsia="Calibri" w:hAnsi="Arial" w:cs="Arial"/>
                <w:color w:val="000000"/>
              </w:rPr>
              <w:t xml:space="preserve">Manager  </w:t>
            </w:r>
          </w:p>
        </w:tc>
        <w:tc>
          <w:tcPr>
            <w:tcW w:w="2653"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spacing w:after="16"/>
              <w:ind w:left="1"/>
              <w:jc w:val="both"/>
              <w:rPr>
                <w:rFonts w:ascii="Arial" w:eastAsia="Calibri" w:hAnsi="Arial" w:cs="Arial"/>
                <w:color w:val="000000"/>
              </w:rPr>
            </w:pPr>
            <w:r w:rsidRPr="00A13E70">
              <w:rPr>
                <w:rFonts w:ascii="Arial" w:eastAsia="Calibri" w:hAnsi="Arial" w:cs="Arial"/>
                <w:color w:val="000000"/>
              </w:rPr>
              <w:t xml:space="preserve">Egazini Outreach </w:t>
            </w:r>
          </w:p>
          <w:p w:rsidR="00F85262" w:rsidRPr="00A13E70" w:rsidRDefault="00F85262" w:rsidP="00A8496F">
            <w:pPr>
              <w:ind w:left="1"/>
              <w:jc w:val="both"/>
              <w:rPr>
                <w:rFonts w:ascii="Arial" w:eastAsia="Calibri" w:hAnsi="Arial" w:cs="Arial"/>
                <w:color w:val="000000"/>
              </w:rPr>
            </w:pPr>
            <w:r w:rsidRPr="00A13E70">
              <w:rPr>
                <w:rFonts w:ascii="Arial" w:eastAsia="Calibri" w:hAnsi="Arial" w:cs="Arial"/>
                <w:color w:val="000000"/>
              </w:rPr>
              <w:t xml:space="preserve">Project  </w:t>
            </w:r>
          </w:p>
        </w:tc>
        <w:tc>
          <w:tcPr>
            <w:tcW w:w="2371" w:type="dxa"/>
            <w:tcBorders>
              <w:top w:val="single" w:sz="4" w:space="0" w:color="000000"/>
              <w:left w:val="single" w:sz="4" w:space="0" w:color="000000"/>
              <w:bottom w:val="single" w:sz="4" w:space="0" w:color="000000"/>
              <w:right w:val="single" w:sz="4" w:space="0" w:color="000000"/>
            </w:tcBorders>
          </w:tcPr>
          <w:p w:rsidR="00F85262" w:rsidRPr="00A13E70" w:rsidRDefault="00F85262" w:rsidP="003D13CC">
            <w:pPr>
              <w:spacing w:after="16"/>
              <w:ind w:left="1"/>
              <w:jc w:val="both"/>
              <w:rPr>
                <w:rFonts w:ascii="Arial" w:eastAsia="Calibri" w:hAnsi="Arial" w:cs="Arial"/>
                <w:color w:val="000000"/>
              </w:rPr>
            </w:pPr>
            <w:r w:rsidRPr="00A13E70">
              <w:rPr>
                <w:rFonts w:ascii="Arial" w:eastAsia="Calibri" w:hAnsi="Arial" w:cs="Arial"/>
                <w:color w:val="000000"/>
              </w:rPr>
              <w:t xml:space="preserve">076 6807 161 </w:t>
            </w:r>
          </w:p>
        </w:tc>
        <w:tc>
          <w:tcPr>
            <w:tcW w:w="4110"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ind w:left="1"/>
              <w:jc w:val="both"/>
              <w:rPr>
                <w:rFonts w:ascii="Arial" w:eastAsia="Calibri" w:hAnsi="Arial" w:cs="Arial"/>
                <w:color w:val="000000"/>
              </w:rPr>
            </w:pPr>
            <w:r w:rsidRPr="00A13E70">
              <w:rPr>
                <w:rFonts w:ascii="Arial" w:eastAsia="Calibri" w:hAnsi="Arial" w:cs="Arial"/>
                <w:color w:val="000000"/>
              </w:rPr>
              <w:t xml:space="preserve">vumileteyise@yahoo.com </w:t>
            </w:r>
          </w:p>
        </w:tc>
      </w:tr>
      <w:tr w:rsidR="00F85262" w:rsidRPr="00A13E70" w:rsidTr="003D13CC">
        <w:trPr>
          <w:trHeight w:val="481"/>
        </w:trPr>
        <w:tc>
          <w:tcPr>
            <w:tcW w:w="2211"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jc w:val="both"/>
              <w:rPr>
                <w:rFonts w:ascii="Arial" w:eastAsia="Calibri" w:hAnsi="Arial" w:cs="Arial"/>
                <w:color w:val="000000"/>
              </w:rPr>
            </w:pPr>
            <w:r w:rsidRPr="00A13E70">
              <w:rPr>
                <w:rFonts w:ascii="Arial" w:eastAsia="Calibri" w:hAnsi="Arial" w:cs="Arial"/>
                <w:color w:val="000000"/>
              </w:rPr>
              <w:t xml:space="preserve">Mr D. Claassen </w:t>
            </w:r>
          </w:p>
        </w:tc>
        <w:tc>
          <w:tcPr>
            <w:tcW w:w="2830"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ind w:left="1"/>
              <w:jc w:val="both"/>
              <w:rPr>
                <w:rFonts w:ascii="Arial" w:eastAsia="Calibri" w:hAnsi="Arial" w:cs="Arial"/>
                <w:color w:val="000000"/>
              </w:rPr>
            </w:pPr>
            <w:r w:rsidRPr="00A13E70">
              <w:rPr>
                <w:rFonts w:ascii="Arial" w:eastAsia="Calibri" w:hAnsi="Arial" w:cs="Arial"/>
                <w:color w:val="000000"/>
              </w:rPr>
              <w:t xml:space="preserve">Manager </w:t>
            </w:r>
          </w:p>
        </w:tc>
        <w:tc>
          <w:tcPr>
            <w:tcW w:w="2653"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spacing w:after="19"/>
              <w:ind w:left="1"/>
              <w:jc w:val="both"/>
              <w:rPr>
                <w:rFonts w:ascii="Arial" w:eastAsia="Calibri" w:hAnsi="Arial" w:cs="Arial"/>
                <w:color w:val="000000"/>
              </w:rPr>
            </w:pPr>
            <w:r w:rsidRPr="00A13E70">
              <w:rPr>
                <w:rFonts w:ascii="Arial" w:eastAsia="Calibri" w:hAnsi="Arial" w:cs="Arial"/>
                <w:color w:val="000000"/>
              </w:rPr>
              <w:t xml:space="preserve">C.Y.C.C.- </w:t>
            </w:r>
          </w:p>
          <w:p w:rsidR="00F85262" w:rsidRPr="00A13E70" w:rsidRDefault="00F85262" w:rsidP="00A8496F">
            <w:pPr>
              <w:ind w:left="1"/>
              <w:jc w:val="both"/>
              <w:rPr>
                <w:rFonts w:ascii="Arial" w:eastAsia="Calibri" w:hAnsi="Arial" w:cs="Arial"/>
                <w:color w:val="000000"/>
              </w:rPr>
            </w:pPr>
            <w:r w:rsidRPr="00A13E70">
              <w:rPr>
                <w:rFonts w:ascii="Arial" w:eastAsia="Calibri" w:hAnsi="Arial" w:cs="Arial"/>
                <w:color w:val="000000"/>
              </w:rPr>
              <w:t xml:space="preserve">Eluxolweni </w:t>
            </w:r>
          </w:p>
        </w:tc>
        <w:tc>
          <w:tcPr>
            <w:tcW w:w="2371" w:type="dxa"/>
            <w:tcBorders>
              <w:top w:val="single" w:sz="4" w:space="0" w:color="000000"/>
              <w:left w:val="single" w:sz="4" w:space="0" w:color="000000"/>
              <w:bottom w:val="single" w:sz="4" w:space="0" w:color="000000"/>
              <w:right w:val="single" w:sz="4" w:space="0" w:color="000000"/>
            </w:tcBorders>
          </w:tcPr>
          <w:p w:rsidR="00F85262" w:rsidRPr="00A13E70" w:rsidRDefault="00F85262" w:rsidP="003D13CC">
            <w:pPr>
              <w:spacing w:after="19"/>
              <w:ind w:left="1"/>
              <w:rPr>
                <w:rFonts w:ascii="Arial" w:eastAsia="Calibri" w:hAnsi="Arial" w:cs="Arial"/>
                <w:color w:val="000000"/>
              </w:rPr>
            </w:pPr>
            <w:r w:rsidRPr="00A13E70">
              <w:rPr>
                <w:rFonts w:ascii="Arial" w:eastAsia="Calibri" w:hAnsi="Arial" w:cs="Arial"/>
                <w:color w:val="000000"/>
              </w:rPr>
              <w:t xml:space="preserve">046 622 2537      </w:t>
            </w:r>
            <w:r w:rsidR="003D13CC">
              <w:rPr>
                <w:rFonts w:ascii="Arial" w:eastAsia="Calibri" w:hAnsi="Arial" w:cs="Arial"/>
                <w:color w:val="000000"/>
              </w:rPr>
              <w:t xml:space="preserve">                   </w:t>
            </w:r>
            <w:r w:rsidRPr="00A13E70">
              <w:rPr>
                <w:rFonts w:ascii="Arial" w:eastAsia="Calibri" w:hAnsi="Arial" w:cs="Arial"/>
                <w:color w:val="000000"/>
              </w:rPr>
              <w:t xml:space="preserve"> 072 2013 797 </w:t>
            </w:r>
          </w:p>
        </w:tc>
        <w:tc>
          <w:tcPr>
            <w:tcW w:w="4110"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ind w:left="1" w:right="88"/>
              <w:jc w:val="both"/>
              <w:rPr>
                <w:rFonts w:ascii="Arial" w:eastAsia="Calibri" w:hAnsi="Arial" w:cs="Arial"/>
                <w:color w:val="000000"/>
              </w:rPr>
            </w:pPr>
            <w:r w:rsidRPr="00A13E70">
              <w:rPr>
                <w:rFonts w:ascii="Arial" w:eastAsia="Calibri" w:hAnsi="Arial" w:cs="Arial"/>
                <w:color w:val="000000"/>
              </w:rPr>
              <w:t xml:space="preserve">david.claasen@imaginet.co.z a </w:t>
            </w:r>
          </w:p>
        </w:tc>
      </w:tr>
      <w:tr w:rsidR="00F85262" w:rsidRPr="00A13E70" w:rsidTr="003D13CC">
        <w:trPr>
          <w:trHeight w:val="609"/>
        </w:trPr>
        <w:tc>
          <w:tcPr>
            <w:tcW w:w="2211"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jc w:val="both"/>
              <w:rPr>
                <w:rFonts w:ascii="Arial" w:eastAsia="Calibri" w:hAnsi="Arial" w:cs="Arial"/>
                <w:color w:val="000000"/>
              </w:rPr>
            </w:pPr>
            <w:r w:rsidRPr="00A13E70">
              <w:rPr>
                <w:rFonts w:ascii="Arial" w:eastAsia="Calibri" w:hAnsi="Arial" w:cs="Arial"/>
                <w:color w:val="000000"/>
              </w:rPr>
              <w:t xml:space="preserve">Ms Monica Canca </w:t>
            </w:r>
          </w:p>
        </w:tc>
        <w:tc>
          <w:tcPr>
            <w:tcW w:w="2830" w:type="dxa"/>
            <w:tcBorders>
              <w:top w:val="single" w:sz="4" w:space="0" w:color="000000"/>
              <w:left w:val="single" w:sz="4" w:space="0" w:color="000000"/>
              <w:bottom w:val="single" w:sz="4" w:space="0" w:color="auto"/>
              <w:right w:val="single" w:sz="4" w:space="0" w:color="000000"/>
            </w:tcBorders>
          </w:tcPr>
          <w:p w:rsidR="00F85262" w:rsidRPr="00A13E70" w:rsidRDefault="00F85262" w:rsidP="00A8496F">
            <w:pPr>
              <w:spacing w:after="19"/>
              <w:ind w:left="1"/>
              <w:jc w:val="both"/>
              <w:rPr>
                <w:rFonts w:ascii="Arial" w:eastAsia="Calibri" w:hAnsi="Arial" w:cs="Arial"/>
                <w:color w:val="000000"/>
              </w:rPr>
            </w:pPr>
            <w:r w:rsidRPr="00A13E70">
              <w:rPr>
                <w:rFonts w:ascii="Arial" w:eastAsia="Calibri" w:hAnsi="Arial" w:cs="Arial"/>
                <w:color w:val="000000"/>
              </w:rPr>
              <w:t xml:space="preserve">Director of </w:t>
            </w:r>
          </w:p>
          <w:p w:rsidR="00F85262" w:rsidRPr="00A13E70" w:rsidRDefault="00F85262" w:rsidP="00A8496F">
            <w:pPr>
              <w:ind w:left="1"/>
              <w:jc w:val="both"/>
              <w:rPr>
                <w:rFonts w:ascii="Arial" w:eastAsia="Calibri" w:hAnsi="Arial" w:cs="Arial"/>
                <w:color w:val="000000"/>
              </w:rPr>
            </w:pPr>
            <w:r w:rsidRPr="00A13E70">
              <w:rPr>
                <w:rFonts w:ascii="Arial" w:eastAsia="Calibri" w:hAnsi="Arial" w:cs="Arial"/>
                <w:color w:val="000000"/>
              </w:rPr>
              <w:t xml:space="preserve">Operations  </w:t>
            </w:r>
          </w:p>
        </w:tc>
        <w:tc>
          <w:tcPr>
            <w:tcW w:w="2653" w:type="dxa"/>
            <w:vMerge w:val="restart"/>
            <w:tcBorders>
              <w:top w:val="single" w:sz="4" w:space="0" w:color="000000"/>
              <w:left w:val="single" w:sz="4" w:space="0" w:color="000000"/>
              <w:bottom w:val="single" w:sz="4" w:space="0" w:color="auto"/>
              <w:right w:val="single" w:sz="4" w:space="0" w:color="000000"/>
            </w:tcBorders>
            <w:vAlign w:val="center"/>
          </w:tcPr>
          <w:p w:rsidR="00F85262" w:rsidRPr="00A13E70" w:rsidRDefault="00F85262" w:rsidP="00A8496F">
            <w:pPr>
              <w:ind w:left="1" w:right="21"/>
              <w:jc w:val="both"/>
              <w:rPr>
                <w:rFonts w:ascii="Arial" w:eastAsia="Calibri" w:hAnsi="Arial" w:cs="Arial"/>
                <w:color w:val="000000"/>
              </w:rPr>
            </w:pPr>
            <w:r w:rsidRPr="00A13E70">
              <w:rPr>
                <w:rFonts w:ascii="Arial" w:eastAsia="Calibri" w:hAnsi="Arial" w:cs="Arial"/>
                <w:color w:val="000000"/>
              </w:rPr>
              <w:t xml:space="preserve">Umthathi project </w:t>
            </w:r>
          </w:p>
        </w:tc>
        <w:tc>
          <w:tcPr>
            <w:tcW w:w="2371" w:type="dxa"/>
            <w:vMerge w:val="restart"/>
            <w:tcBorders>
              <w:top w:val="single" w:sz="4" w:space="0" w:color="000000"/>
              <w:left w:val="single" w:sz="4" w:space="0" w:color="000000"/>
              <w:right w:val="single" w:sz="4" w:space="0" w:color="000000"/>
            </w:tcBorders>
          </w:tcPr>
          <w:p w:rsidR="00F85262" w:rsidRPr="00A13E70" w:rsidRDefault="00F85262" w:rsidP="00A8496F">
            <w:pPr>
              <w:ind w:left="1"/>
              <w:jc w:val="both"/>
              <w:rPr>
                <w:rFonts w:ascii="Arial" w:eastAsia="Calibri" w:hAnsi="Arial" w:cs="Arial"/>
                <w:color w:val="000000"/>
              </w:rPr>
            </w:pPr>
            <w:r w:rsidRPr="00A13E70">
              <w:rPr>
                <w:rFonts w:ascii="Arial" w:eastAsia="Calibri" w:hAnsi="Arial" w:cs="Arial"/>
                <w:color w:val="000000"/>
              </w:rPr>
              <w:t xml:space="preserve"> </w:t>
            </w:r>
          </w:p>
          <w:p w:rsidR="00F85262" w:rsidRPr="00A13E70" w:rsidRDefault="00F85262" w:rsidP="00A8496F">
            <w:pPr>
              <w:spacing w:after="19"/>
              <w:ind w:left="1"/>
              <w:jc w:val="both"/>
              <w:rPr>
                <w:rFonts w:ascii="Arial" w:eastAsia="Calibri" w:hAnsi="Arial" w:cs="Arial"/>
                <w:color w:val="000000"/>
              </w:rPr>
            </w:pPr>
            <w:r w:rsidRPr="00A13E70">
              <w:rPr>
                <w:rFonts w:ascii="Arial" w:eastAsia="Calibri" w:hAnsi="Arial" w:cs="Arial"/>
                <w:color w:val="000000"/>
              </w:rPr>
              <w:t xml:space="preserve">(046) 637 0012  </w:t>
            </w:r>
          </w:p>
          <w:p w:rsidR="00F85262" w:rsidRPr="00A13E70" w:rsidRDefault="00F85262" w:rsidP="00A8496F">
            <w:pPr>
              <w:ind w:left="1" w:hanging="10"/>
              <w:jc w:val="both"/>
              <w:rPr>
                <w:rFonts w:ascii="Arial" w:eastAsia="Calibri" w:hAnsi="Arial" w:cs="Arial"/>
                <w:color w:val="000000"/>
              </w:rPr>
            </w:pPr>
            <w:r w:rsidRPr="00A13E70">
              <w:rPr>
                <w:rFonts w:ascii="Arial" w:eastAsia="Calibri" w:hAnsi="Arial" w:cs="Arial"/>
                <w:color w:val="000000"/>
              </w:rPr>
              <w:t xml:space="preserve"> </w:t>
            </w:r>
          </w:p>
        </w:tc>
        <w:tc>
          <w:tcPr>
            <w:tcW w:w="4110" w:type="dxa"/>
            <w:tcBorders>
              <w:top w:val="single" w:sz="4" w:space="0" w:color="000000"/>
              <w:left w:val="single" w:sz="4" w:space="0" w:color="000000"/>
              <w:bottom w:val="single" w:sz="4" w:space="0" w:color="auto"/>
              <w:right w:val="single" w:sz="4" w:space="0" w:color="000000"/>
            </w:tcBorders>
          </w:tcPr>
          <w:p w:rsidR="00F85262" w:rsidRPr="00A13E70" w:rsidRDefault="00F85262" w:rsidP="003D13CC">
            <w:pPr>
              <w:spacing w:line="276" w:lineRule="auto"/>
              <w:ind w:left="1"/>
              <w:rPr>
                <w:rFonts w:ascii="Arial" w:eastAsia="Calibri" w:hAnsi="Arial" w:cs="Arial"/>
                <w:color w:val="000000"/>
              </w:rPr>
            </w:pPr>
            <w:r w:rsidRPr="00A13E70">
              <w:rPr>
                <w:rFonts w:ascii="Arial" w:eastAsia="Calibri" w:hAnsi="Arial" w:cs="Arial"/>
                <w:color w:val="000000"/>
              </w:rPr>
              <w:t xml:space="preserve">086 665 6013 directorofoperations@umthathi.co.za </w:t>
            </w:r>
          </w:p>
        </w:tc>
      </w:tr>
      <w:tr w:rsidR="00F85262" w:rsidRPr="00A13E70" w:rsidTr="003D13CC">
        <w:trPr>
          <w:trHeight w:val="526"/>
        </w:trPr>
        <w:tc>
          <w:tcPr>
            <w:tcW w:w="2211" w:type="dxa"/>
            <w:tcBorders>
              <w:top w:val="single" w:sz="4" w:space="0" w:color="000000"/>
              <w:left w:val="single" w:sz="4" w:space="0" w:color="000000"/>
              <w:bottom w:val="single" w:sz="4" w:space="0" w:color="000000"/>
              <w:right w:val="single" w:sz="4" w:space="0" w:color="auto"/>
            </w:tcBorders>
          </w:tcPr>
          <w:p w:rsidR="00F85262" w:rsidRPr="00A13E70" w:rsidRDefault="00F85262" w:rsidP="00A8496F">
            <w:pPr>
              <w:jc w:val="both"/>
              <w:rPr>
                <w:rFonts w:ascii="Arial" w:eastAsia="Calibri" w:hAnsi="Arial" w:cs="Arial"/>
                <w:color w:val="000000"/>
              </w:rPr>
            </w:pPr>
            <w:r w:rsidRPr="00A13E70">
              <w:rPr>
                <w:rFonts w:ascii="Arial" w:eastAsia="Calibri" w:hAnsi="Arial" w:cs="Arial"/>
                <w:color w:val="000000"/>
              </w:rPr>
              <w:t xml:space="preserve">Michelle Griffith </w:t>
            </w:r>
          </w:p>
        </w:tc>
        <w:tc>
          <w:tcPr>
            <w:tcW w:w="2830" w:type="dxa"/>
            <w:tcBorders>
              <w:top w:val="single" w:sz="4" w:space="0" w:color="auto"/>
              <w:left w:val="single" w:sz="4" w:space="0" w:color="auto"/>
              <w:bottom w:val="single" w:sz="4" w:space="0" w:color="auto"/>
              <w:right w:val="single" w:sz="4" w:space="0" w:color="auto"/>
            </w:tcBorders>
          </w:tcPr>
          <w:p w:rsidR="00F85262" w:rsidRPr="00A13E70" w:rsidRDefault="00F85262" w:rsidP="00A8496F">
            <w:pPr>
              <w:ind w:left="1"/>
              <w:jc w:val="both"/>
              <w:rPr>
                <w:rFonts w:ascii="Arial" w:eastAsia="Calibri" w:hAnsi="Arial" w:cs="Arial"/>
                <w:color w:val="000000"/>
              </w:rPr>
            </w:pPr>
            <w:r w:rsidRPr="00A13E70">
              <w:rPr>
                <w:rFonts w:ascii="Arial" w:eastAsia="Calibri" w:hAnsi="Arial" w:cs="Arial"/>
                <w:color w:val="000000"/>
              </w:rPr>
              <w:t xml:space="preserve">Manager </w:t>
            </w:r>
          </w:p>
        </w:tc>
        <w:tc>
          <w:tcPr>
            <w:tcW w:w="2653" w:type="dxa"/>
            <w:vMerge/>
            <w:tcBorders>
              <w:top w:val="single" w:sz="4" w:space="0" w:color="auto"/>
              <w:left w:val="single" w:sz="4" w:space="0" w:color="auto"/>
              <w:bottom w:val="single" w:sz="4" w:space="0" w:color="auto"/>
              <w:right w:val="single" w:sz="4" w:space="0" w:color="000000"/>
            </w:tcBorders>
          </w:tcPr>
          <w:p w:rsidR="00F85262" w:rsidRPr="00A13E70" w:rsidRDefault="00F85262" w:rsidP="00A8496F">
            <w:pPr>
              <w:jc w:val="both"/>
              <w:rPr>
                <w:rFonts w:ascii="Arial" w:eastAsia="Calibri" w:hAnsi="Arial" w:cs="Arial"/>
                <w:color w:val="000000"/>
              </w:rPr>
            </w:pPr>
          </w:p>
        </w:tc>
        <w:tc>
          <w:tcPr>
            <w:tcW w:w="2371" w:type="dxa"/>
            <w:vMerge/>
            <w:tcBorders>
              <w:left w:val="single" w:sz="4" w:space="0" w:color="000000"/>
              <w:bottom w:val="single" w:sz="4" w:space="0" w:color="auto"/>
              <w:right w:val="single" w:sz="4" w:space="0" w:color="000000"/>
            </w:tcBorders>
          </w:tcPr>
          <w:p w:rsidR="00F85262" w:rsidRPr="00A13E70" w:rsidRDefault="00F85262" w:rsidP="00A8496F">
            <w:pPr>
              <w:ind w:left="1"/>
              <w:jc w:val="both"/>
              <w:rPr>
                <w:rFonts w:ascii="Arial" w:eastAsia="Calibri" w:hAnsi="Arial" w:cs="Arial"/>
                <w:color w:val="000000"/>
              </w:rPr>
            </w:pPr>
          </w:p>
        </w:tc>
        <w:tc>
          <w:tcPr>
            <w:tcW w:w="4110" w:type="dxa"/>
            <w:tcBorders>
              <w:top w:val="single" w:sz="4" w:space="0" w:color="auto"/>
              <w:left w:val="single" w:sz="4" w:space="0" w:color="000000"/>
              <w:bottom w:val="single" w:sz="4" w:space="0" w:color="auto"/>
              <w:right w:val="single" w:sz="4" w:space="0" w:color="auto"/>
            </w:tcBorders>
          </w:tcPr>
          <w:p w:rsidR="00F85262" w:rsidRPr="00A13E70" w:rsidRDefault="00F85262" w:rsidP="00A8496F">
            <w:pPr>
              <w:spacing w:after="19"/>
              <w:ind w:left="1"/>
              <w:jc w:val="both"/>
              <w:rPr>
                <w:rFonts w:ascii="Arial" w:eastAsia="Calibri" w:hAnsi="Arial" w:cs="Arial"/>
                <w:color w:val="000000"/>
              </w:rPr>
            </w:pPr>
            <w:r w:rsidRPr="00A13E70">
              <w:rPr>
                <w:rFonts w:ascii="Arial" w:eastAsia="Calibri" w:hAnsi="Arial" w:cs="Arial"/>
                <w:color w:val="000000"/>
              </w:rPr>
              <w:t xml:space="preserve">046 622 4450 </w:t>
            </w:r>
          </w:p>
          <w:p w:rsidR="00F85262" w:rsidRPr="00A13E70" w:rsidRDefault="00F85262" w:rsidP="00A8496F">
            <w:pPr>
              <w:ind w:left="1"/>
              <w:jc w:val="both"/>
              <w:rPr>
                <w:rFonts w:ascii="Arial" w:eastAsia="Calibri" w:hAnsi="Arial" w:cs="Arial"/>
                <w:color w:val="000000"/>
              </w:rPr>
            </w:pPr>
            <w:r w:rsidRPr="00A13E70">
              <w:rPr>
                <w:rFonts w:ascii="Arial" w:eastAsia="Calibri" w:hAnsi="Arial" w:cs="Arial"/>
                <w:color w:val="0000FF"/>
                <w:u w:val="single" w:color="0000FF"/>
              </w:rPr>
              <w:t>Info@umthathi.co.za</w:t>
            </w:r>
            <w:r w:rsidRPr="00A13E70">
              <w:rPr>
                <w:rFonts w:ascii="Arial" w:eastAsia="Calibri" w:hAnsi="Arial" w:cs="Arial"/>
                <w:color w:val="000000"/>
              </w:rPr>
              <w:t xml:space="preserve"> </w:t>
            </w:r>
          </w:p>
        </w:tc>
      </w:tr>
      <w:tr w:rsidR="00F85262" w:rsidRPr="00A13E70" w:rsidTr="003D13CC">
        <w:trPr>
          <w:trHeight w:val="241"/>
        </w:trPr>
        <w:tc>
          <w:tcPr>
            <w:tcW w:w="2211" w:type="dxa"/>
            <w:tcBorders>
              <w:top w:val="single" w:sz="4" w:space="0" w:color="000000"/>
              <w:left w:val="single" w:sz="4" w:space="0" w:color="000000"/>
              <w:bottom w:val="single" w:sz="4" w:space="0" w:color="000000"/>
              <w:right w:val="single" w:sz="4" w:space="0" w:color="000000"/>
            </w:tcBorders>
          </w:tcPr>
          <w:p w:rsidR="00F85262" w:rsidRPr="00A13E70" w:rsidRDefault="00F85262" w:rsidP="003D13CC">
            <w:pPr>
              <w:spacing w:after="16"/>
              <w:jc w:val="both"/>
              <w:rPr>
                <w:rFonts w:ascii="Arial" w:eastAsia="Calibri" w:hAnsi="Arial" w:cs="Arial"/>
                <w:color w:val="000000"/>
              </w:rPr>
            </w:pPr>
            <w:r w:rsidRPr="00A13E70">
              <w:rPr>
                <w:rFonts w:ascii="Arial" w:eastAsia="Calibri" w:hAnsi="Arial" w:cs="Arial"/>
                <w:color w:val="000000"/>
              </w:rPr>
              <w:t xml:space="preserve">Ms A. Van Niekerk </w:t>
            </w:r>
          </w:p>
        </w:tc>
        <w:tc>
          <w:tcPr>
            <w:tcW w:w="2830" w:type="dxa"/>
            <w:tcBorders>
              <w:top w:val="single" w:sz="4" w:space="0" w:color="auto"/>
              <w:left w:val="single" w:sz="4" w:space="0" w:color="000000"/>
              <w:bottom w:val="single" w:sz="4" w:space="0" w:color="000000"/>
              <w:right w:val="single" w:sz="4" w:space="0" w:color="000000"/>
            </w:tcBorders>
          </w:tcPr>
          <w:p w:rsidR="00F85262" w:rsidRPr="00A13E70" w:rsidRDefault="00F85262" w:rsidP="00A8496F">
            <w:pPr>
              <w:ind w:left="1"/>
              <w:jc w:val="both"/>
              <w:rPr>
                <w:rFonts w:ascii="Arial" w:eastAsia="Calibri" w:hAnsi="Arial" w:cs="Arial"/>
                <w:color w:val="000000"/>
              </w:rPr>
            </w:pPr>
            <w:r w:rsidRPr="00A13E70">
              <w:rPr>
                <w:rFonts w:ascii="Arial" w:eastAsia="Calibri" w:hAnsi="Arial" w:cs="Arial"/>
                <w:color w:val="000000"/>
              </w:rPr>
              <w:t xml:space="preserve"> </w:t>
            </w:r>
          </w:p>
        </w:tc>
        <w:tc>
          <w:tcPr>
            <w:tcW w:w="2653" w:type="dxa"/>
            <w:vMerge w:val="restart"/>
            <w:tcBorders>
              <w:top w:val="single" w:sz="4" w:space="0" w:color="auto"/>
              <w:left w:val="single" w:sz="4" w:space="0" w:color="000000"/>
              <w:bottom w:val="single" w:sz="4" w:space="0" w:color="000000"/>
              <w:right w:val="single" w:sz="4" w:space="0" w:color="000000"/>
            </w:tcBorders>
            <w:vAlign w:val="center"/>
          </w:tcPr>
          <w:p w:rsidR="00F85262" w:rsidRPr="00A13E70" w:rsidRDefault="00F85262" w:rsidP="00A8496F">
            <w:pPr>
              <w:ind w:left="1"/>
              <w:jc w:val="both"/>
              <w:rPr>
                <w:rFonts w:ascii="Arial" w:eastAsia="Calibri" w:hAnsi="Arial" w:cs="Arial"/>
                <w:color w:val="000000"/>
              </w:rPr>
            </w:pPr>
            <w:r w:rsidRPr="00A13E70">
              <w:rPr>
                <w:rFonts w:ascii="Arial" w:eastAsia="Calibri" w:hAnsi="Arial" w:cs="Arial"/>
                <w:color w:val="000000"/>
              </w:rPr>
              <w:t xml:space="preserve">Raphael centre </w:t>
            </w:r>
          </w:p>
        </w:tc>
        <w:tc>
          <w:tcPr>
            <w:tcW w:w="2371" w:type="dxa"/>
            <w:vMerge w:val="restart"/>
            <w:tcBorders>
              <w:top w:val="single" w:sz="4" w:space="0" w:color="auto"/>
              <w:left w:val="single" w:sz="4" w:space="0" w:color="000000"/>
              <w:right w:val="single" w:sz="4" w:space="0" w:color="000000"/>
            </w:tcBorders>
          </w:tcPr>
          <w:p w:rsidR="00F85262" w:rsidRPr="00A13E70" w:rsidRDefault="00F85262" w:rsidP="00A8496F">
            <w:pPr>
              <w:spacing w:after="16"/>
              <w:ind w:left="1"/>
              <w:jc w:val="both"/>
              <w:rPr>
                <w:rFonts w:ascii="Arial" w:eastAsia="Calibri" w:hAnsi="Arial" w:cs="Arial"/>
                <w:color w:val="000000"/>
              </w:rPr>
            </w:pPr>
            <w:r w:rsidRPr="00A13E70">
              <w:rPr>
                <w:rFonts w:ascii="Arial" w:eastAsia="Calibri" w:hAnsi="Arial" w:cs="Arial"/>
                <w:color w:val="000000"/>
              </w:rPr>
              <w:t xml:space="preserve">(0)46 622 8831 </w:t>
            </w:r>
          </w:p>
          <w:p w:rsidR="00F85262" w:rsidRPr="00A13E70" w:rsidRDefault="00F85262" w:rsidP="00A8496F">
            <w:pPr>
              <w:spacing w:after="19"/>
              <w:ind w:left="1"/>
              <w:jc w:val="both"/>
              <w:rPr>
                <w:rFonts w:ascii="Arial" w:eastAsia="Calibri" w:hAnsi="Arial" w:cs="Arial"/>
                <w:color w:val="000000"/>
              </w:rPr>
            </w:pPr>
            <w:r w:rsidRPr="00A13E70">
              <w:rPr>
                <w:rFonts w:ascii="Arial" w:eastAsia="Calibri" w:hAnsi="Arial" w:cs="Arial"/>
                <w:color w:val="000000"/>
              </w:rPr>
              <w:t xml:space="preserve">072 238 NPO </w:t>
            </w:r>
          </w:p>
          <w:p w:rsidR="00F85262" w:rsidRPr="00A13E70" w:rsidRDefault="00F85262" w:rsidP="00A8496F">
            <w:pPr>
              <w:ind w:left="1"/>
              <w:jc w:val="both"/>
              <w:rPr>
                <w:rFonts w:ascii="Arial" w:eastAsia="Calibri" w:hAnsi="Arial" w:cs="Arial"/>
                <w:color w:val="000000"/>
              </w:rPr>
            </w:pPr>
            <w:r w:rsidRPr="00A13E70">
              <w:rPr>
                <w:rFonts w:ascii="Arial" w:eastAsia="Calibri" w:hAnsi="Arial" w:cs="Arial"/>
                <w:color w:val="000000"/>
              </w:rPr>
              <w:t xml:space="preserve">(676) </w:t>
            </w:r>
          </w:p>
        </w:tc>
        <w:tc>
          <w:tcPr>
            <w:tcW w:w="4110" w:type="dxa"/>
            <w:tcBorders>
              <w:top w:val="single" w:sz="4" w:space="0" w:color="auto"/>
              <w:left w:val="single" w:sz="4" w:space="0" w:color="000000"/>
              <w:bottom w:val="single" w:sz="4" w:space="0" w:color="000000"/>
              <w:right w:val="single" w:sz="4" w:space="0" w:color="000000"/>
            </w:tcBorders>
          </w:tcPr>
          <w:p w:rsidR="00F85262" w:rsidRPr="00A13E70" w:rsidRDefault="00F85262" w:rsidP="00A8496F">
            <w:pPr>
              <w:spacing w:after="16"/>
              <w:ind w:left="1"/>
              <w:jc w:val="both"/>
              <w:rPr>
                <w:rFonts w:ascii="Arial" w:eastAsia="Calibri" w:hAnsi="Arial" w:cs="Arial"/>
                <w:color w:val="000000"/>
              </w:rPr>
            </w:pPr>
            <w:r w:rsidRPr="00A13E70">
              <w:rPr>
                <w:rFonts w:ascii="Arial" w:eastAsia="Calibri" w:hAnsi="Arial" w:cs="Arial"/>
                <w:color w:val="000000"/>
              </w:rPr>
              <w:t xml:space="preserve">(0)46 622 8831 </w:t>
            </w:r>
          </w:p>
          <w:p w:rsidR="00F85262" w:rsidRPr="00A13E70" w:rsidRDefault="00F85262" w:rsidP="00A8496F">
            <w:pPr>
              <w:ind w:left="1"/>
              <w:jc w:val="both"/>
              <w:rPr>
                <w:rFonts w:ascii="Arial" w:eastAsia="Calibri" w:hAnsi="Arial" w:cs="Arial"/>
                <w:color w:val="000000"/>
              </w:rPr>
            </w:pPr>
            <w:r w:rsidRPr="00A13E70">
              <w:rPr>
                <w:rFonts w:ascii="Arial" w:eastAsia="Calibri" w:hAnsi="Arial" w:cs="Arial"/>
                <w:color w:val="000000"/>
              </w:rPr>
              <w:t xml:space="preserve">avanniekerk@albanynet.co.za  </w:t>
            </w:r>
          </w:p>
        </w:tc>
      </w:tr>
      <w:tr w:rsidR="00F85262" w:rsidRPr="00A13E70" w:rsidTr="003D13CC">
        <w:trPr>
          <w:trHeight w:val="389"/>
        </w:trPr>
        <w:tc>
          <w:tcPr>
            <w:tcW w:w="2211" w:type="dxa"/>
            <w:tcBorders>
              <w:top w:val="single" w:sz="4" w:space="0" w:color="000000"/>
              <w:left w:val="single" w:sz="4" w:space="0" w:color="000000"/>
              <w:bottom w:val="single" w:sz="4" w:space="0" w:color="000000"/>
              <w:right w:val="single" w:sz="4" w:space="0" w:color="000000"/>
            </w:tcBorders>
          </w:tcPr>
          <w:p w:rsidR="00F85262" w:rsidRPr="00A13E70" w:rsidRDefault="00F85262" w:rsidP="003D13CC">
            <w:pPr>
              <w:spacing w:after="19"/>
              <w:jc w:val="both"/>
              <w:rPr>
                <w:rFonts w:ascii="Arial" w:eastAsia="Calibri" w:hAnsi="Arial" w:cs="Arial"/>
                <w:color w:val="000000"/>
              </w:rPr>
            </w:pPr>
            <w:r w:rsidRPr="00A13E70">
              <w:rPr>
                <w:rFonts w:ascii="Arial" w:eastAsia="Calibri" w:hAnsi="Arial" w:cs="Arial"/>
                <w:color w:val="000000"/>
              </w:rPr>
              <w:t xml:space="preserve">Mrs Mary Humphrey </w:t>
            </w:r>
          </w:p>
        </w:tc>
        <w:tc>
          <w:tcPr>
            <w:tcW w:w="2830"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ind w:left="1"/>
              <w:jc w:val="both"/>
              <w:rPr>
                <w:rFonts w:ascii="Arial" w:eastAsia="Calibri" w:hAnsi="Arial" w:cs="Arial"/>
                <w:color w:val="000000"/>
              </w:rPr>
            </w:pPr>
            <w:r w:rsidRPr="00A13E70">
              <w:rPr>
                <w:rFonts w:ascii="Arial" w:eastAsia="Calibri" w:hAnsi="Arial" w:cs="Arial"/>
                <w:color w:val="000000"/>
              </w:rPr>
              <w:t xml:space="preserve">Director </w:t>
            </w:r>
          </w:p>
        </w:tc>
        <w:tc>
          <w:tcPr>
            <w:tcW w:w="2653" w:type="dxa"/>
            <w:vMerge/>
            <w:tcBorders>
              <w:top w:val="nil"/>
              <w:left w:val="single" w:sz="4" w:space="0" w:color="000000"/>
              <w:bottom w:val="single" w:sz="4" w:space="0" w:color="000000"/>
              <w:right w:val="single" w:sz="4" w:space="0" w:color="000000"/>
            </w:tcBorders>
          </w:tcPr>
          <w:p w:rsidR="00F85262" w:rsidRPr="00A13E70" w:rsidRDefault="00F85262" w:rsidP="00A8496F">
            <w:pPr>
              <w:jc w:val="both"/>
              <w:rPr>
                <w:rFonts w:ascii="Arial" w:eastAsia="Calibri" w:hAnsi="Arial" w:cs="Arial"/>
                <w:color w:val="000000"/>
              </w:rPr>
            </w:pPr>
          </w:p>
        </w:tc>
        <w:tc>
          <w:tcPr>
            <w:tcW w:w="2371" w:type="dxa"/>
            <w:vMerge/>
            <w:tcBorders>
              <w:left w:val="single" w:sz="4" w:space="0" w:color="000000"/>
              <w:bottom w:val="single" w:sz="4" w:space="0" w:color="000000"/>
              <w:right w:val="single" w:sz="4" w:space="0" w:color="000000"/>
            </w:tcBorders>
          </w:tcPr>
          <w:p w:rsidR="00F85262" w:rsidRPr="00A13E70" w:rsidRDefault="00F85262" w:rsidP="00A8496F">
            <w:pPr>
              <w:ind w:left="1"/>
              <w:jc w:val="both"/>
              <w:rPr>
                <w:rFonts w:ascii="Arial" w:eastAsia="Calibri" w:hAnsi="Arial" w:cs="Arial"/>
                <w:color w:val="000000"/>
              </w:rPr>
            </w:pPr>
          </w:p>
        </w:tc>
        <w:tc>
          <w:tcPr>
            <w:tcW w:w="4110"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ind w:left="1"/>
              <w:jc w:val="both"/>
              <w:rPr>
                <w:rFonts w:ascii="Arial" w:eastAsia="Calibri" w:hAnsi="Arial" w:cs="Arial"/>
                <w:color w:val="000000"/>
              </w:rPr>
            </w:pPr>
            <w:r w:rsidRPr="00A13E70">
              <w:rPr>
                <w:rFonts w:ascii="Arial" w:eastAsia="Calibri" w:hAnsi="Arial" w:cs="Arial"/>
                <w:color w:val="000000"/>
              </w:rPr>
              <w:t xml:space="preserve">mary@raphaelcentre.co.za </w:t>
            </w:r>
          </w:p>
        </w:tc>
      </w:tr>
      <w:tr w:rsidR="00F85262" w:rsidRPr="00A13E70" w:rsidTr="003D13CC">
        <w:trPr>
          <w:trHeight w:val="607"/>
        </w:trPr>
        <w:tc>
          <w:tcPr>
            <w:tcW w:w="2211"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jc w:val="both"/>
              <w:rPr>
                <w:rFonts w:ascii="Arial" w:eastAsia="Calibri" w:hAnsi="Arial" w:cs="Arial"/>
                <w:color w:val="000000"/>
              </w:rPr>
            </w:pPr>
            <w:r w:rsidRPr="00A13E70">
              <w:rPr>
                <w:rFonts w:ascii="Arial" w:eastAsia="Calibri" w:hAnsi="Arial" w:cs="Arial"/>
                <w:color w:val="000000"/>
              </w:rPr>
              <w:t xml:space="preserve">Mr D Barker  </w:t>
            </w:r>
          </w:p>
        </w:tc>
        <w:tc>
          <w:tcPr>
            <w:tcW w:w="2830"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ind w:left="1"/>
              <w:jc w:val="both"/>
              <w:rPr>
                <w:rFonts w:ascii="Arial" w:eastAsia="Calibri" w:hAnsi="Arial" w:cs="Arial"/>
                <w:color w:val="000000"/>
              </w:rPr>
            </w:pPr>
            <w:r w:rsidRPr="00A13E70">
              <w:rPr>
                <w:rFonts w:ascii="Arial" w:eastAsia="Calibri" w:hAnsi="Arial" w:cs="Arial"/>
                <w:color w:val="000000"/>
              </w:rPr>
              <w:t xml:space="preserve">Manager </w:t>
            </w:r>
          </w:p>
        </w:tc>
        <w:tc>
          <w:tcPr>
            <w:tcW w:w="2653"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ind w:left="1"/>
              <w:jc w:val="both"/>
              <w:rPr>
                <w:rFonts w:ascii="Arial" w:eastAsia="Calibri" w:hAnsi="Arial" w:cs="Arial"/>
                <w:color w:val="000000"/>
              </w:rPr>
            </w:pPr>
            <w:r w:rsidRPr="00A13E70">
              <w:rPr>
                <w:rFonts w:ascii="Arial" w:eastAsia="Calibri" w:hAnsi="Arial" w:cs="Arial"/>
                <w:color w:val="000000"/>
              </w:rPr>
              <w:t xml:space="preserve">HOSPICE  </w:t>
            </w:r>
          </w:p>
        </w:tc>
        <w:tc>
          <w:tcPr>
            <w:tcW w:w="2371"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spacing w:after="16"/>
              <w:ind w:left="1"/>
              <w:jc w:val="both"/>
              <w:rPr>
                <w:rFonts w:ascii="Arial" w:eastAsia="Calibri" w:hAnsi="Arial" w:cs="Arial"/>
                <w:color w:val="000000"/>
              </w:rPr>
            </w:pPr>
            <w:r w:rsidRPr="00A13E70">
              <w:rPr>
                <w:rFonts w:ascii="Arial" w:eastAsia="Calibri" w:hAnsi="Arial" w:cs="Arial"/>
                <w:color w:val="000000"/>
              </w:rPr>
              <w:t xml:space="preserve">046 622 9661 </w:t>
            </w:r>
          </w:p>
        </w:tc>
        <w:tc>
          <w:tcPr>
            <w:tcW w:w="4110"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spacing w:after="16"/>
              <w:ind w:left="1"/>
              <w:jc w:val="both"/>
              <w:rPr>
                <w:rFonts w:ascii="Arial" w:eastAsia="Calibri" w:hAnsi="Arial" w:cs="Arial"/>
                <w:color w:val="000000"/>
              </w:rPr>
            </w:pPr>
            <w:r w:rsidRPr="00A13E70">
              <w:rPr>
                <w:rFonts w:ascii="Arial" w:eastAsia="Calibri" w:hAnsi="Arial" w:cs="Arial"/>
                <w:color w:val="000000"/>
              </w:rPr>
              <w:t xml:space="preserve">046 622 9676 </w:t>
            </w:r>
          </w:p>
          <w:p w:rsidR="00F85262" w:rsidRPr="00A13E70" w:rsidRDefault="00F85262" w:rsidP="00A8496F">
            <w:pPr>
              <w:spacing w:after="18"/>
              <w:ind w:left="1"/>
              <w:jc w:val="both"/>
              <w:rPr>
                <w:rFonts w:ascii="Arial" w:eastAsia="Calibri" w:hAnsi="Arial" w:cs="Arial"/>
                <w:color w:val="000000"/>
              </w:rPr>
            </w:pPr>
            <w:r w:rsidRPr="00A13E70">
              <w:rPr>
                <w:rFonts w:ascii="Arial" w:eastAsia="Calibri" w:hAnsi="Arial" w:cs="Arial"/>
                <w:color w:val="000000"/>
              </w:rPr>
              <w:t xml:space="preserve">d.barker@grahamstownhospice.org.za </w:t>
            </w:r>
          </w:p>
        </w:tc>
      </w:tr>
      <w:tr w:rsidR="00F85262" w:rsidRPr="00A13E70" w:rsidTr="003D13CC">
        <w:trPr>
          <w:trHeight w:val="321"/>
        </w:trPr>
        <w:tc>
          <w:tcPr>
            <w:tcW w:w="2211"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jc w:val="both"/>
              <w:rPr>
                <w:rFonts w:ascii="Arial" w:eastAsia="Calibri" w:hAnsi="Arial" w:cs="Arial"/>
                <w:color w:val="000000"/>
              </w:rPr>
            </w:pPr>
            <w:r w:rsidRPr="00A13E70">
              <w:rPr>
                <w:rFonts w:ascii="Arial" w:eastAsia="Calibri" w:hAnsi="Arial" w:cs="Arial"/>
                <w:color w:val="000000"/>
              </w:rPr>
              <w:t xml:space="preserve">Mrs A. Harris  </w:t>
            </w:r>
          </w:p>
        </w:tc>
        <w:tc>
          <w:tcPr>
            <w:tcW w:w="2830"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ind w:left="1"/>
              <w:jc w:val="both"/>
              <w:rPr>
                <w:rFonts w:ascii="Arial" w:eastAsia="Calibri" w:hAnsi="Arial" w:cs="Arial"/>
                <w:color w:val="000000"/>
              </w:rPr>
            </w:pPr>
            <w:r w:rsidRPr="00A13E70">
              <w:rPr>
                <w:rFonts w:ascii="Arial" w:eastAsia="Calibri" w:hAnsi="Arial" w:cs="Arial"/>
                <w:color w:val="000000"/>
              </w:rPr>
              <w:t xml:space="preserve">Manager  </w:t>
            </w:r>
          </w:p>
        </w:tc>
        <w:tc>
          <w:tcPr>
            <w:tcW w:w="2653"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ind w:left="1"/>
              <w:jc w:val="both"/>
              <w:rPr>
                <w:rFonts w:ascii="Arial" w:eastAsia="Calibri" w:hAnsi="Arial" w:cs="Arial"/>
                <w:color w:val="000000"/>
              </w:rPr>
            </w:pPr>
            <w:r w:rsidRPr="00A13E70">
              <w:rPr>
                <w:rFonts w:ascii="Arial" w:eastAsia="Calibri" w:hAnsi="Arial" w:cs="Arial"/>
                <w:color w:val="000000"/>
              </w:rPr>
              <w:t xml:space="preserve">FAMSA </w:t>
            </w:r>
          </w:p>
        </w:tc>
        <w:tc>
          <w:tcPr>
            <w:tcW w:w="2371"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spacing w:after="19"/>
              <w:ind w:left="1"/>
              <w:jc w:val="both"/>
              <w:rPr>
                <w:rFonts w:ascii="Arial" w:eastAsia="Calibri" w:hAnsi="Arial" w:cs="Arial"/>
                <w:color w:val="000000"/>
              </w:rPr>
            </w:pPr>
            <w:r w:rsidRPr="00A13E70">
              <w:rPr>
                <w:rFonts w:ascii="Arial" w:eastAsia="Calibri" w:hAnsi="Arial" w:cs="Arial"/>
                <w:color w:val="000000"/>
              </w:rPr>
              <w:t xml:space="preserve">046 622 2580 </w:t>
            </w:r>
          </w:p>
        </w:tc>
        <w:tc>
          <w:tcPr>
            <w:tcW w:w="4110"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ind w:left="1"/>
              <w:jc w:val="both"/>
              <w:rPr>
                <w:rFonts w:ascii="Arial" w:eastAsia="Calibri" w:hAnsi="Arial" w:cs="Arial"/>
                <w:color w:val="000000"/>
              </w:rPr>
            </w:pPr>
            <w:r w:rsidRPr="00A13E70">
              <w:rPr>
                <w:rFonts w:ascii="Arial" w:eastAsia="Calibri" w:hAnsi="Arial" w:cs="Arial"/>
                <w:color w:val="000000"/>
              </w:rPr>
              <w:t xml:space="preserve"> No Information </w:t>
            </w:r>
          </w:p>
        </w:tc>
      </w:tr>
      <w:tr w:rsidR="00F85262" w:rsidRPr="00A13E70" w:rsidTr="003D13CC">
        <w:trPr>
          <w:trHeight w:val="340"/>
        </w:trPr>
        <w:tc>
          <w:tcPr>
            <w:tcW w:w="2211"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jc w:val="both"/>
              <w:rPr>
                <w:rFonts w:ascii="Arial" w:eastAsia="Calibri" w:hAnsi="Arial" w:cs="Arial"/>
                <w:color w:val="000000"/>
              </w:rPr>
            </w:pPr>
            <w:r w:rsidRPr="00A13E70">
              <w:rPr>
                <w:rFonts w:ascii="Arial" w:eastAsia="Calibri" w:hAnsi="Arial" w:cs="Arial"/>
                <w:color w:val="000000"/>
              </w:rPr>
              <w:t xml:space="preserve">Mr M.J. Bradshaw </w:t>
            </w:r>
          </w:p>
        </w:tc>
        <w:tc>
          <w:tcPr>
            <w:tcW w:w="2830"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ind w:left="1"/>
              <w:jc w:val="both"/>
              <w:rPr>
                <w:rFonts w:ascii="Arial" w:eastAsia="Calibri" w:hAnsi="Arial" w:cs="Arial"/>
                <w:color w:val="000000"/>
              </w:rPr>
            </w:pPr>
            <w:r w:rsidRPr="00A13E70">
              <w:rPr>
                <w:rFonts w:ascii="Arial" w:eastAsia="Calibri" w:hAnsi="Arial" w:cs="Arial"/>
                <w:color w:val="000000"/>
              </w:rPr>
              <w:t xml:space="preserve">School Principal </w:t>
            </w:r>
          </w:p>
        </w:tc>
        <w:tc>
          <w:tcPr>
            <w:tcW w:w="2653"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ind w:left="1"/>
              <w:jc w:val="both"/>
              <w:rPr>
                <w:rFonts w:ascii="Arial" w:eastAsia="Calibri" w:hAnsi="Arial" w:cs="Arial"/>
                <w:color w:val="000000"/>
              </w:rPr>
            </w:pPr>
            <w:r w:rsidRPr="00A13E70">
              <w:rPr>
                <w:rFonts w:ascii="Arial" w:eastAsia="Calibri" w:hAnsi="Arial" w:cs="Arial"/>
                <w:color w:val="000000"/>
              </w:rPr>
              <w:t xml:space="preserve">Amasango </w:t>
            </w:r>
          </w:p>
        </w:tc>
        <w:tc>
          <w:tcPr>
            <w:tcW w:w="2371"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spacing w:after="16"/>
              <w:ind w:left="1"/>
              <w:jc w:val="both"/>
              <w:rPr>
                <w:rFonts w:ascii="Arial" w:eastAsia="Calibri" w:hAnsi="Arial" w:cs="Arial"/>
                <w:color w:val="000000"/>
              </w:rPr>
            </w:pPr>
            <w:r w:rsidRPr="00A13E70">
              <w:rPr>
                <w:rFonts w:ascii="Arial" w:eastAsia="Calibri" w:hAnsi="Arial" w:cs="Arial"/>
                <w:color w:val="000000"/>
              </w:rPr>
              <w:t xml:space="preserve">083 5429 555 </w:t>
            </w:r>
          </w:p>
        </w:tc>
        <w:tc>
          <w:tcPr>
            <w:tcW w:w="4110"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ind w:left="1"/>
              <w:jc w:val="both"/>
              <w:rPr>
                <w:rFonts w:ascii="Arial" w:eastAsia="Calibri" w:hAnsi="Arial" w:cs="Arial"/>
                <w:color w:val="000000"/>
              </w:rPr>
            </w:pPr>
            <w:r w:rsidRPr="00A13E70">
              <w:rPr>
                <w:rFonts w:ascii="Arial" w:eastAsia="Calibri" w:hAnsi="Arial" w:cs="Arial"/>
                <w:color w:val="000000"/>
              </w:rPr>
              <w:t xml:space="preserve"> No Information</w:t>
            </w:r>
          </w:p>
        </w:tc>
      </w:tr>
      <w:tr w:rsidR="00F85262" w:rsidRPr="00A13E70" w:rsidTr="003D13CC">
        <w:trPr>
          <w:trHeight w:val="480"/>
        </w:trPr>
        <w:tc>
          <w:tcPr>
            <w:tcW w:w="2211"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jc w:val="both"/>
              <w:rPr>
                <w:rFonts w:ascii="Arial" w:eastAsia="Calibri" w:hAnsi="Arial" w:cs="Arial"/>
                <w:color w:val="000000"/>
              </w:rPr>
            </w:pPr>
            <w:r w:rsidRPr="00A13E70">
              <w:rPr>
                <w:rFonts w:ascii="Arial" w:eastAsia="Calibri" w:hAnsi="Arial" w:cs="Arial"/>
                <w:color w:val="000000"/>
              </w:rPr>
              <w:t xml:space="preserve">Mrs W. Bischoff  </w:t>
            </w:r>
          </w:p>
        </w:tc>
        <w:tc>
          <w:tcPr>
            <w:tcW w:w="2830"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ind w:left="1"/>
              <w:jc w:val="both"/>
              <w:rPr>
                <w:rFonts w:ascii="Arial" w:eastAsia="Calibri" w:hAnsi="Arial" w:cs="Arial"/>
                <w:color w:val="000000"/>
              </w:rPr>
            </w:pPr>
            <w:r w:rsidRPr="00A13E70">
              <w:rPr>
                <w:rFonts w:ascii="Arial" w:eastAsia="Calibri" w:hAnsi="Arial" w:cs="Arial"/>
                <w:color w:val="000000"/>
              </w:rPr>
              <w:t xml:space="preserve">Manager  </w:t>
            </w:r>
          </w:p>
        </w:tc>
        <w:tc>
          <w:tcPr>
            <w:tcW w:w="2653"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ind w:left="1"/>
              <w:jc w:val="both"/>
              <w:rPr>
                <w:rFonts w:ascii="Arial" w:eastAsia="Calibri" w:hAnsi="Arial" w:cs="Arial"/>
                <w:color w:val="000000"/>
              </w:rPr>
            </w:pPr>
            <w:r w:rsidRPr="00A13E70">
              <w:rPr>
                <w:rFonts w:ascii="Arial" w:eastAsia="Calibri" w:hAnsi="Arial" w:cs="Arial"/>
                <w:color w:val="000000"/>
              </w:rPr>
              <w:t xml:space="preserve">Child Welfare </w:t>
            </w:r>
          </w:p>
        </w:tc>
        <w:tc>
          <w:tcPr>
            <w:tcW w:w="2371"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spacing w:after="19"/>
              <w:ind w:left="1"/>
              <w:jc w:val="both"/>
              <w:rPr>
                <w:rFonts w:ascii="Arial" w:eastAsia="Calibri" w:hAnsi="Arial" w:cs="Arial"/>
                <w:color w:val="000000"/>
              </w:rPr>
            </w:pPr>
            <w:r w:rsidRPr="00A13E70">
              <w:rPr>
                <w:rFonts w:ascii="Arial" w:eastAsia="Calibri" w:hAnsi="Arial" w:cs="Arial"/>
                <w:color w:val="000000"/>
              </w:rPr>
              <w:t xml:space="preserve">046 636 1355 </w:t>
            </w:r>
          </w:p>
        </w:tc>
        <w:tc>
          <w:tcPr>
            <w:tcW w:w="4110"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spacing w:after="19"/>
              <w:ind w:left="1"/>
              <w:jc w:val="both"/>
              <w:rPr>
                <w:rFonts w:ascii="Arial" w:eastAsia="Calibri" w:hAnsi="Arial" w:cs="Arial"/>
                <w:color w:val="000000"/>
              </w:rPr>
            </w:pPr>
            <w:r w:rsidRPr="00A13E70">
              <w:rPr>
                <w:rFonts w:ascii="Arial" w:eastAsia="Calibri" w:hAnsi="Arial" w:cs="Arial"/>
                <w:color w:val="000000"/>
              </w:rPr>
              <w:t xml:space="preserve">046 636 1366  </w:t>
            </w:r>
          </w:p>
          <w:p w:rsidR="00F85262" w:rsidRPr="00A13E70" w:rsidRDefault="00F85262" w:rsidP="00A8496F">
            <w:pPr>
              <w:ind w:left="1"/>
              <w:jc w:val="both"/>
              <w:rPr>
                <w:rFonts w:ascii="Arial" w:eastAsia="Calibri" w:hAnsi="Arial" w:cs="Arial"/>
                <w:color w:val="000000"/>
              </w:rPr>
            </w:pPr>
            <w:r w:rsidRPr="00A13E70">
              <w:rPr>
                <w:rFonts w:ascii="Arial" w:eastAsia="Calibri" w:hAnsi="Arial" w:cs="Arial"/>
                <w:color w:val="000000"/>
              </w:rPr>
              <w:t xml:space="preserve">Childwelfare.ght@telkomsa.net </w:t>
            </w:r>
          </w:p>
        </w:tc>
      </w:tr>
      <w:tr w:rsidR="00F85262" w:rsidRPr="00A13E70" w:rsidTr="003D13CC">
        <w:trPr>
          <w:trHeight w:val="301"/>
        </w:trPr>
        <w:tc>
          <w:tcPr>
            <w:tcW w:w="2211"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jc w:val="both"/>
              <w:rPr>
                <w:rFonts w:ascii="Arial" w:eastAsia="Calibri" w:hAnsi="Arial" w:cs="Arial"/>
                <w:color w:val="000000"/>
              </w:rPr>
            </w:pPr>
            <w:r w:rsidRPr="00A13E70">
              <w:rPr>
                <w:rFonts w:ascii="Arial" w:eastAsia="Calibri" w:hAnsi="Arial" w:cs="Arial"/>
                <w:color w:val="000000"/>
              </w:rPr>
              <w:lastRenderedPageBreak/>
              <w:t xml:space="preserve">Mrs L. Naidoo </w:t>
            </w:r>
          </w:p>
        </w:tc>
        <w:tc>
          <w:tcPr>
            <w:tcW w:w="2830" w:type="dxa"/>
            <w:vMerge w:val="restart"/>
            <w:tcBorders>
              <w:top w:val="single" w:sz="4" w:space="0" w:color="000000"/>
              <w:left w:val="single" w:sz="4" w:space="0" w:color="000000"/>
              <w:bottom w:val="single" w:sz="4" w:space="0" w:color="auto"/>
              <w:right w:val="single" w:sz="4" w:space="0" w:color="000000"/>
            </w:tcBorders>
          </w:tcPr>
          <w:p w:rsidR="00F85262" w:rsidRPr="00A13E70" w:rsidRDefault="00F85262" w:rsidP="00A8496F">
            <w:pPr>
              <w:ind w:left="1"/>
              <w:jc w:val="both"/>
              <w:rPr>
                <w:rFonts w:ascii="Arial" w:eastAsia="Calibri" w:hAnsi="Arial" w:cs="Arial"/>
                <w:color w:val="000000"/>
              </w:rPr>
            </w:pPr>
            <w:r w:rsidRPr="00A13E70">
              <w:rPr>
                <w:rFonts w:ascii="Arial" w:eastAsia="Calibri" w:hAnsi="Arial" w:cs="Arial"/>
                <w:color w:val="000000"/>
              </w:rPr>
              <w:t xml:space="preserve">Manager  </w:t>
            </w:r>
          </w:p>
          <w:p w:rsidR="00F85262" w:rsidRPr="00A13E70" w:rsidRDefault="00F85262" w:rsidP="00A8496F">
            <w:pPr>
              <w:ind w:left="1" w:hanging="10"/>
              <w:jc w:val="both"/>
              <w:rPr>
                <w:rFonts w:ascii="Arial" w:eastAsia="Calibri" w:hAnsi="Arial" w:cs="Arial"/>
                <w:color w:val="000000"/>
              </w:rPr>
            </w:pPr>
            <w:r w:rsidRPr="00A13E70">
              <w:rPr>
                <w:rFonts w:ascii="Arial" w:eastAsia="Calibri" w:hAnsi="Arial" w:cs="Arial"/>
                <w:color w:val="000000"/>
              </w:rPr>
              <w:t xml:space="preserve"> </w:t>
            </w:r>
          </w:p>
        </w:tc>
        <w:tc>
          <w:tcPr>
            <w:tcW w:w="2653" w:type="dxa"/>
            <w:vMerge w:val="restart"/>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ind w:left="1"/>
              <w:jc w:val="both"/>
              <w:rPr>
                <w:rFonts w:ascii="Arial" w:eastAsia="Calibri" w:hAnsi="Arial" w:cs="Arial"/>
                <w:color w:val="000000"/>
              </w:rPr>
            </w:pPr>
            <w:r w:rsidRPr="00A13E70">
              <w:rPr>
                <w:rFonts w:ascii="Arial" w:eastAsia="Calibri" w:hAnsi="Arial" w:cs="Arial"/>
                <w:color w:val="000000"/>
              </w:rPr>
              <w:t xml:space="preserve">ECARP  </w:t>
            </w:r>
          </w:p>
        </w:tc>
        <w:tc>
          <w:tcPr>
            <w:tcW w:w="2371" w:type="dxa"/>
            <w:vMerge w:val="restart"/>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spacing w:after="19"/>
              <w:ind w:left="1"/>
              <w:jc w:val="both"/>
              <w:rPr>
                <w:rFonts w:ascii="Arial" w:eastAsia="Calibri" w:hAnsi="Arial" w:cs="Arial"/>
                <w:color w:val="000000"/>
              </w:rPr>
            </w:pPr>
            <w:r w:rsidRPr="00A13E70">
              <w:rPr>
                <w:rFonts w:ascii="Arial" w:eastAsia="Calibri" w:hAnsi="Arial" w:cs="Arial"/>
                <w:color w:val="000000"/>
              </w:rPr>
              <w:t xml:space="preserve">046 622 5429 </w:t>
            </w:r>
          </w:p>
        </w:tc>
        <w:tc>
          <w:tcPr>
            <w:tcW w:w="4110"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ind w:left="1"/>
              <w:jc w:val="both"/>
              <w:rPr>
                <w:rFonts w:ascii="Arial" w:eastAsia="Calibri" w:hAnsi="Arial" w:cs="Arial"/>
                <w:color w:val="000000"/>
              </w:rPr>
            </w:pPr>
            <w:r w:rsidRPr="00A13E70">
              <w:rPr>
                <w:rFonts w:ascii="Arial" w:eastAsia="Calibri" w:hAnsi="Arial" w:cs="Arial"/>
                <w:color w:val="000000"/>
              </w:rPr>
              <w:t xml:space="preserve">046 622 2617 </w:t>
            </w:r>
          </w:p>
        </w:tc>
      </w:tr>
      <w:tr w:rsidR="00F85262" w:rsidRPr="00A13E70" w:rsidTr="003D13CC">
        <w:trPr>
          <w:trHeight w:val="301"/>
        </w:trPr>
        <w:tc>
          <w:tcPr>
            <w:tcW w:w="2211"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jc w:val="both"/>
              <w:rPr>
                <w:rFonts w:ascii="Arial" w:eastAsia="Calibri" w:hAnsi="Arial" w:cs="Arial"/>
                <w:color w:val="000000"/>
              </w:rPr>
            </w:pPr>
            <w:r w:rsidRPr="00A13E70">
              <w:rPr>
                <w:rFonts w:ascii="Arial" w:eastAsia="Calibri" w:hAnsi="Arial" w:cs="Arial"/>
                <w:color w:val="000000"/>
              </w:rPr>
              <w:t xml:space="preserve">Ms Adne  </w:t>
            </w:r>
          </w:p>
        </w:tc>
        <w:tc>
          <w:tcPr>
            <w:tcW w:w="2830" w:type="dxa"/>
            <w:vMerge/>
            <w:tcBorders>
              <w:left w:val="single" w:sz="4" w:space="0" w:color="000000"/>
              <w:bottom w:val="single" w:sz="4" w:space="0" w:color="auto"/>
              <w:right w:val="single" w:sz="4" w:space="0" w:color="000000"/>
            </w:tcBorders>
          </w:tcPr>
          <w:p w:rsidR="00F85262" w:rsidRPr="00A13E70" w:rsidRDefault="00F85262" w:rsidP="00A8496F">
            <w:pPr>
              <w:ind w:left="1"/>
              <w:jc w:val="both"/>
              <w:rPr>
                <w:rFonts w:ascii="Arial" w:eastAsia="Calibri" w:hAnsi="Arial" w:cs="Arial"/>
                <w:color w:val="000000"/>
              </w:rPr>
            </w:pPr>
          </w:p>
        </w:tc>
        <w:tc>
          <w:tcPr>
            <w:tcW w:w="2653" w:type="dxa"/>
            <w:vMerge/>
            <w:tcBorders>
              <w:top w:val="nil"/>
              <w:left w:val="single" w:sz="4" w:space="0" w:color="000000"/>
              <w:bottom w:val="single" w:sz="4" w:space="0" w:color="000000"/>
              <w:right w:val="single" w:sz="4" w:space="0" w:color="000000"/>
            </w:tcBorders>
          </w:tcPr>
          <w:p w:rsidR="00F85262" w:rsidRPr="00A13E70" w:rsidRDefault="00F85262" w:rsidP="00A8496F">
            <w:pPr>
              <w:jc w:val="both"/>
              <w:rPr>
                <w:rFonts w:ascii="Arial" w:eastAsia="Calibri" w:hAnsi="Arial" w:cs="Arial"/>
                <w:color w:val="000000"/>
              </w:rPr>
            </w:pPr>
          </w:p>
        </w:tc>
        <w:tc>
          <w:tcPr>
            <w:tcW w:w="2371" w:type="dxa"/>
            <w:vMerge/>
            <w:tcBorders>
              <w:top w:val="nil"/>
              <w:left w:val="single" w:sz="4" w:space="0" w:color="000000"/>
              <w:bottom w:val="single" w:sz="4" w:space="0" w:color="000000"/>
              <w:right w:val="single" w:sz="4" w:space="0" w:color="000000"/>
            </w:tcBorders>
          </w:tcPr>
          <w:p w:rsidR="00F85262" w:rsidRPr="00A13E70" w:rsidRDefault="00F85262" w:rsidP="00A8496F">
            <w:pPr>
              <w:jc w:val="both"/>
              <w:rPr>
                <w:rFonts w:ascii="Arial" w:eastAsia="Calibri" w:hAnsi="Arial" w:cs="Arial"/>
                <w:color w:val="000000"/>
              </w:rPr>
            </w:pPr>
          </w:p>
        </w:tc>
        <w:tc>
          <w:tcPr>
            <w:tcW w:w="4110"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ind w:left="1"/>
              <w:jc w:val="both"/>
              <w:rPr>
                <w:rFonts w:ascii="Arial" w:eastAsia="Calibri" w:hAnsi="Arial" w:cs="Arial"/>
                <w:color w:val="000000"/>
              </w:rPr>
            </w:pPr>
            <w:r w:rsidRPr="00A13E70">
              <w:rPr>
                <w:rFonts w:ascii="Arial" w:eastAsia="Calibri" w:hAnsi="Arial" w:cs="Arial"/>
                <w:color w:val="000000"/>
              </w:rPr>
              <w:t xml:space="preserve">adne@ecarpe.org.za </w:t>
            </w:r>
          </w:p>
        </w:tc>
      </w:tr>
      <w:tr w:rsidR="00F85262" w:rsidRPr="00A13E70" w:rsidTr="003D13CC">
        <w:trPr>
          <w:trHeight w:val="444"/>
        </w:trPr>
        <w:tc>
          <w:tcPr>
            <w:tcW w:w="2211"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jc w:val="both"/>
              <w:rPr>
                <w:rFonts w:ascii="Arial" w:eastAsia="Calibri" w:hAnsi="Arial" w:cs="Arial"/>
                <w:color w:val="000000"/>
              </w:rPr>
            </w:pPr>
            <w:r w:rsidRPr="00A13E70">
              <w:rPr>
                <w:rFonts w:ascii="Arial" w:eastAsia="Calibri" w:hAnsi="Arial" w:cs="Arial"/>
                <w:color w:val="000000"/>
              </w:rPr>
              <w:t xml:space="preserve">Mr Mafongosi </w:t>
            </w:r>
          </w:p>
        </w:tc>
        <w:tc>
          <w:tcPr>
            <w:tcW w:w="2830" w:type="dxa"/>
            <w:tcBorders>
              <w:top w:val="single" w:sz="4" w:space="0" w:color="auto"/>
              <w:left w:val="single" w:sz="4" w:space="0" w:color="000000"/>
              <w:bottom w:val="single" w:sz="4" w:space="0" w:color="000000"/>
              <w:right w:val="single" w:sz="4" w:space="0" w:color="000000"/>
            </w:tcBorders>
          </w:tcPr>
          <w:p w:rsidR="00F85262" w:rsidRPr="00A13E70" w:rsidRDefault="00F85262" w:rsidP="00A8496F">
            <w:pPr>
              <w:ind w:left="1"/>
              <w:jc w:val="both"/>
              <w:rPr>
                <w:rFonts w:ascii="Arial" w:eastAsia="Calibri" w:hAnsi="Arial" w:cs="Arial"/>
                <w:color w:val="000000"/>
              </w:rPr>
            </w:pPr>
            <w:r w:rsidRPr="00A13E70">
              <w:rPr>
                <w:rFonts w:ascii="Arial" w:eastAsia="Calibri" w:hAnsi="Arial" w:cs="Arial"/>
                <w:color w:val="000000"/>
              </w:rPr>
              <w:t xml:space="preserve"> </w:t>
            </w:r>
          </w:p>
        </w:tc>
        <w:tc>
          <w:tcPr>
            <w:tcW w:w="2653"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ind w:left="1"/>
              <w:jc w:val="both"/>
              <w:rPr>
                <w:rFonts w:ascii="Arial" w:eastAsia="Calibri" w:hAnsi="Arial" w:cs="Arial"/>
                <w:color w:val="000000"/>
              </w:rPr>
            </w:pPr>
            <w:r w:rsidRPr="00A13E70">
              <w:rPr>
                <w:rFonts w:ascii="Arial" w:eastAsia="Calibri" w:hAnsi="Arial" w:cs="Arial"/>
                <w:color w:val="000000"/>
              </w:rPr>
              <w:t xml:space="preserve">Masifunde  </w:t>
            </w:r>
          </w:p>
        </w:tc>
        <w:tc>
          <w:tcPr>
            <w:tcW w:w="2371"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spacing w:after="19"/>
              <w:ind w:left="1"/>
              <w:jc w:val="both"/>
              <w:rPr>
                <w:rFonts w:ascii="Arial" w:eastAsia="Calibri" w:hAnsi="Arial" w:cs="Arial"/>
                <w:color w:val="000000"/>
              </w:rPr>
            </w:pPr>
            <w:r w:rsidRPr="00A13E70">
              <w:rPr>
                <w:rFonts w:ascii="Arial" w:eastAsia="Calibri" w:hAnsi="Arial" w:cs="Arial"/>
                <w:color w:val="000000"/>
              </w:rPr>
              <w:t xml:space="preserve">046 622 6527 </w:t>
            </w:r>
          </w:p>
        </w:tc>
        <w:tc>
          <w:tcPr>
            <w:tcW w:w="4110"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spacing w:after="19"/>
              <w:ind w:left="1"/>
              <w:jc w:val="both"/>
              <w:rPr>
                <w:rFonts w:ascii="Arial" w:eastAsia="Calibri" w:hAnsi="Arial" w:cs="Arial"/>
                <w:color w:val="000000"/>
              </w:rPr>
            </w:pPr>
            <w:r w:rsidRPr="00A13E70">
              <w:rPr>
                <w:rFonts w:ascii="Arial" w:eastAsia="Calibri" w:hAnsi="Arial" w:cs="Arial"/>
                <w:color w:val="000000"/>
              </w:rPr>
              <w:t xml:space="preserve">046 622 5587 </w:t>
            </w:r>
          </w:p>
          <w:p w:rsidR="00F85262" w:rsidRPr="00A13E70" w:rsidRDefault="00F85262" w:rsidP="00A8496F">
            <w:pPr>
              <w:ind w:left="1"/>
              <w:jc w:val="both"/>
              <w:rPr>
                <w:rFonts w:ascii="Arial" w:eastAsia="Calibri" w:hAnsi="Arial" w:cs="Arial"/>
                <w:color w:val="000000"/>
              </w:rPr>
            </w:pPr>
            <w:r w:rsidRPr="00A13E70">
              <w:rPr>
                <w:rFonts w:ascii="Arial" w:eastAsia="Calibri" w:hAnsi="Arial" w:cs="Arial"/>
                <w:color w:val="000000"/>
              </w:rPr>
              <w:t xml:space="preserve">fundile_m@masifunde. co.za </w:t>
            </w:r>
          </w:p>
        </w:tc>
      </w:tr>
      <w:tr w:rsidR="00F85262" w:rsidRPr="00A13E70" w:rsidTr="003D13CC">
        <w:trPr>
          <w:trHeight w:val="594"/>
        </w:trPr>
        <w:tc>
          <w:tcPr>
            <w:tcW w:w="2211"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spacing w:after="16"/>
              <w:jc w:val="both"/>
              <w:rPr>
                <w:rFonts w:ascii="Arial" w:eastAsia="Calibri" w:hAnsi="Arial" w:cs="Arial"/>
                <w:color w:val="000000"/>
              </w:rPr>
            </w:pPr>
            <w:r w:rsidRPr="00A13E70">
              <w:rPr>
                <w:rFonts w:ascii="Arial" w:eastAsia="Calibri" w:hAnsi="Arial" w:cs="Arial"/>
                <w:color w:val="000000"/>
              </w:rPr>
              <w:t xml:space="preserve">Ms Babalwa </w:t>
            </w:r>
          </w:p>
          <w:p w:rsidR="00F85262" w:rsidRPr="00A13E70" w:rsidRDefault="00F85262" w:rsidP="00A8496F">
            <w:pPr>
              <w:jc w:val="both"/>
              <w:rPr>
                <w:rFonts w:ascii="Arial" w:eastAsia="Calibri" w:hAnsi="Arial" w:cs="Arial"/>
                <w:color w:val="000000"/>
              </w:rPr>
            </w:pPr>
            <w:r w:rsidRPr="00A13E70">
              <w:rPr>
                <w:rFonts w:ascii="Arial" w:eastAsia="Calibri" w:hAnsi="Arial" w:cs="Arial"/>
                <w:color w:val="000000"/>
              </w:rPr>
              <w:t xml:space="preserve">Mthana </w:t>
            </w:r>
          </w:p>
        </w:tc>
        <w:tc>
          <w:tcPr>
            <w:tcW w:w="2830"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ind w:left="1"/>
              <w:jc w:val="both"/>
              <w:rPr>
                <w:rFonts w:ascii="Arial" w:eastAsia="Calibri" w:hAnsi="Arial" w:cs="Arial"/>
                <w:color w:val="000000"/>
              </w:rPr>
            </w:pPr>
            <w:r w:rsidRPr="00A13E70">
              <w:rPr>
                <w:rFonts w:ascii="Arial" w:eastAsia="Calibri" w:hAnsi="Arial" w:cs="Arial"/>
                <w:color w:val="000000"/>
              </w:rPr>
              <w:t xml:space="preserve">Nurse Mentor </w:t>
            </w:r>
          </w:p>
        </w:tc>
        <w:tc>
          <w:tcPr>
            <w:tcW w:w="2653"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ind w:left="1"/>
              <w:jc w:val="both"/>
              <w:rPr>
                <w:rFonts w:ascii="Arial" w:eastAsia="Calibri" w:hAnsi="Arial" w:cs="Arial"/>
                <w:color w:val="000000"/>
              </w:rPr>
            </w:pPr>
            <w:r w:rsidRPr="00A13E70">
              <w:rPr>
                <w:rFonts w:ascii="Arial" w:eastAsia="Calibri" w:hAnsi="Arial" w:cs="Arial"/>
                <w:color w:val="000000"/>
              </w:rPr>
              <w:t xml:space="preserve">Africare  </w:t>
            </w:r>
          </w:p>
        </w:tc>
        <w:tc>
          <w:tcPr>
            <w:tcW w:w="2371"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spacing w:after="16"/>
              <w:ind w:left="1"/>
              <w:jc w:val="both"/>
              <w:rPr>
                <w:rFonts w:ascii="Arial" w:eastAsia="Calibri" w:hAnsi="Arial" w:cs="Arial"/>
                <w:color w:val="000000"/>
              </w:rPr>
            </w:pPr>
            <w:r w:rsidRPr="00A13E70">
              <w:rPr>
                <w:rFonts w:ascii="Arial" w:eastAsia="Calibri" w:hAnsi="Arial" w:cs="Arial"/>
                <w:color w:val="000000"/>
              </w:rPr>
              <w:t xml:space="preserve">046 622 5847 </w:t>
            </w:r>
          </w:p>
        </w:tc>
        <w:tc>
          <w:tcPr>
            <w:tcW w:w="4110" w:type="dxa"/>
            <w:tcBorders>
              <w:top w:val="single" w:sz="4" w:space="0" w:color="000000"/>
              <w:left w:val="single" w:sz="4" w:space="0" w:color="000000"/>
              <w:bottom w:val="single" w:sz="4" w:space="0" w:color="000000"/>
              <w:right w:val="single" w:sz="4" w:space="0" w:color="000000"/>
            </w:tcBorders>
          </w:tcPr>
          <w:p w:rsidR="00F85262" w:rsidRPr="00A13E70" w:rsidRDefault="00F85262" w:rsidP="00A8496F">
            <w:pPr>
              <w:ind w:left="1"/>
              <w:jc w:val="both"/>
              <w:rPr>
                <w:rFonts w:ascii="Arial" w:eastAsia="Calibri" w:hAnsi="Arial" w:cs="Arial"/>
                <w:color w:val="000000"/>
              </w:rPr>
            </w:pPr>
            <w:r w:rsidRPr="00A13E70">
              <w:rPr>
                <w:rFonts w:ascii="Arial" w:eastAsia="Calibri" w:hAnsi="Arial" w:cs="Arial"/>
                <w:color w:val="000000"/>
              </w:rPr>
              <w:t xml:space="preserve">046 622 4918 bmtana@africare.org.za </w:t>
            </w:r>
          </w:p>
        </w:tc>
      </w:tr>
    </w:tbl>
    <w:p w:rsidR="00F85262" w:rsidRPr="00996DC7" w:rsidRDefault="00F85262" w:rsidP="00F85262">
      <w:pPr>
        <w:spacing w:after="0"/>
        <w:ind w:left="512" w:hanging="10"/>
        <w:jc w:val="both"/>
        <w:rPr>
          <w:rFonts w:eastAsia="Calibri" w:cs="Calibri"/>
          <w:color w:val="000000"/>
          <w:lang w:eastAsia="en-ZA"/>
        </w:rPr>
      </w:pPr>
    </w:p>
    <w:p w:rsidR="00F85262" w:rsidRPr="00996DC7" w:rsidRDefault="00F85262" w:rsidP="00F85262">
      <w:pPr>
        <w:spacing w:after="0"/>
        <w:ind w:left="512" w:hanging="10"/>
        <w:jc w:val="both"/>
        <w:rPr>
          <w:rFonts w:eastAsia="Calibri" w:cs="Calibri"/>
          <w:color w:val="000000"/>
          <w:lang w:eastAsia="en-ZA"/>
        </w:rPr>
      </w:pPr>
    </w:p>
    <w:p w:rsidR="00A13E70" w:rsidRPr="00BE2DA5" w:rsidRDefault="00A13E70" w:rsidP="00A13E70">
      <w:pPr>
        <w:autoSpaceDE w:val="0"/>
        <w:autoSpaceDN w:val="0"/>
        <w:adjustRightInd w:val="0"/>
        <w:spacing w:after="0" w:line="240" w:lineRule="auto"/>
        <w:jc w:val="both"/>
        <w:rPr>
          <w:rFonts w:ascii="Arial" w:eastAsia="Arial Unicode MS" w:hAnsi="Arial" w:cs="Arial"/>
          <w:b/>
          <w:color w:val="000000"/>
          <w:lang w:eastAsia="en-ZA"/>
        </w:rPr>
      </w:pPr>
      <w:r w:rsidRPr="00BE2DA5">
        <w:rPr>
          <w:rFonts w:ascii="Arial" w:eastAsia="Arial Unicode MS" w:hAnsi="Arial" w:cs="Arial"/>
          <w:b/>
          <w:color w:val="000000"/>
          <w:lang w:eastAsia="en-ZA"/>
        </w:rPr>
        <w:t>2.3.16   Sectorial Public Participation Forums</w:t>
      </w:r>
    </w:p>
    <w:p w:rsidR="00F85262" w:rsidRPr="00BE2DA5" w:rsidRDefault="00F85262" w:rsidP="00F85262">
      <w:pPr>
        <w:spacing w:after="0"/>
        <w:ind w:left="512" w:hanging="10"/>
        <w:jc w:val="both"/>
        <w:rPr>
          <w:rFonts w:ascii="Arial" w:eastAsia="Calibri" w:hAnsi="Arial" w:cs="Arial"/>
          <w:color w:val="000000"/>
          <w:lang w:eastAsia="en-ZA"/>
        </w:rPr>
      </w:pPr>
    </w:p>
    <w:p w:rsidR="00F85262" w:rsidRPr="00BE2DA5" w:rsidRDefault="00F85262" w:rsidP="00F85262">
      <w:pPr>
        <w:spacing w:after="0"/>
        <w:jc w:val="both"/>
        <w:rPr>
          <w:rFonts w:ascii="Arial" w:eastAsia="Calibri" w:hAnsi="Arial" w:cs="Arial"/>
          <w:b/>
          <w:color w:val="000000"/>
          <w:lang w:eastAsia="en-ZA"/>
        </w:rPr>
      </w:pPr>
    </w:p>
    <w:tbl>
      <w:tblPr>
        <w:tblStyle w:val="TableGrid"/>
        <w:tblW w:w="14220" w:type="dxa"/>
        <w:tblInd w:w="-5" w:type="dxa"/>
        <w:tblLook w:val="04A0" w:firstRow="1" w:lastRow="0" w:firstColumn="1" w:lastColumn="0" w:noHBand="0" w:noVBand="1"/>
      </w:tblPr>
      <w:tblGrid>
        <w:gridCol w:w="6030"/>
        <w:gridCol w:w="8190"/>
      </w:tblGrid>
      <w:tr w:rsidR="00F85262" w:rsidRPr="00BE2DA5" w:rsidTr="00A83EFF">
        <w:tc>
          <w:tcPr>
            <w:tcW w:w="6030" w:type="dxa"/>
            <w:shd w:val="clear" w:color="auto" w:fill="D3BFA1"/>
          </w:tcPr>
          <w:p w:rsidR="00F85262" w:rsidRPr="00BE2DA5" w:rsidRDefault="00F85262" w:rsidP="00A8496F">
            <w:pPr>
              <w:jc w:val="both"/>
              <w:rPr>
                <w:rFonts w:ascii="Arial" w:eastAsia="Calibri" w:hAnsi="Arial" w:cs="Arial"/>
                <w:b/>
                <w:color w:val="000000"/>
              </w:rPr>
            </w:pPr>
            <w:r w:rsidRPr="00BE2DA5">
              <w:rPr>
                <w:rFonts w:ascii="Arial" w:eastAsia="Calibri" w:hAnsi="Arial" w:cs="Arial"/>
                <w:b/>
                <w:color w:val="000000"/>
              </w:rPr>
              <w:t xml:space="preserve">SECTOR </w:t>
            </w:r>
          </w:p>
        </w:tc>
        <w:tc>
          <w:tcPr>
            <w:tcW w:w="8190" w:type="dxa"/>
            <w:shd w:val="clear" w:color="auto" w:fill="D3BFA1"/>
          </w:tcPr>
          <w:p w:rsidR="00F85262" w:rsidRPr="00BE2DA5" w:rsidRDefault="00F85262" w:rsidP="00A8496F">
            <w:pPr>
              <w:jc w:val="both"/>
              <w:rPr>
                <w:rFonts w:ascii="Arial" w:eastAsia="Calibri" w:hAnsi="Arial" w:cs="Arial"/>
                <w:b/>
                <w:color w:val="000000"/>
              </w:rPr>
            </w:pPr>
            <w:r w:rsidRPr="00BE2DA5">
              <w:rPr>
                <w:rFonts w:ascii="Arial" w:eastAsia="Calibri" w:hAnsi="Arial" w:cs="Arial"/>
                <w:b/>
                <w:color w:val="000000"/>
              </w:rPr>
              <w:t>FORUM</w:t>
            </w:r>
          </w:p>
        </w:tc>
      </w:tr>
      <w:tr w:rsidR="00F85262" w:rsidRPr="00BE2DA5" w:rsidTr="00A83EFF">
        <w:trPr>
          <w:trHeight w:val="476"/>
        </w:trPr>
        <w:tc>
          <w:tcPr>
            <w:tcW w:w="6030" w:type="dxa"/>
            <w:vAlign w:val="center"/>
          </w:tcPr>
          <w:p w:rsidR="00F85262" w:rsidRPr="00BE2DA5" w:rsidRDefault="00F85262" w:rsidP="00A8496F">
            <w:pPr>
              <w:jc w:val="both"/>
              <w:rPr>
                <w:rFonts w:ascii="Arial" w:eastAsia="Calibri" w:hAnsi="Arial" w:cs="Arial"/>
                <w:b/>
                <w:color w:val="000000"/>
              </w:rPr>
            </w:pPr>
            <w:r w:rsidRPr="00BE2DA5">
              <w:rPr>
                <w:rFonts w:ascii="Arial" w:eastAsia="Calibri" w:hAnsi="Arial" w:cs="Arial"/>
                <w:b/>
                <w:color w:val="000000"/>
              </w:rPr>
              <w:t>LED and Rural Development</w:t>
            </w:r>
          </w:p>
        </w:tc>
        <w:tc>
          <w:tcPr>
            <w:tcW w:w="8190" w:type="dxa"/>
          </w:tcPr>
          <w:p w:rsidR="00F85262" w:rsidRPr="00BE2DA5" w:rsidRDefault="00F85262" w:rsidP="00A8496F">
            <w:pPr>
              <w:jc w:val="both"/>
              <w:rPr>
                <w:rFonts w:ascii="Arial" w:eastAsia="Calibri" w:hAnsi="Arial" w:cs="Arial"/>
                <w:b/>
                <w:color w:val="000000"/>
              </w:rPr>
            </w:pPr>
            <w:r w:rsidRPr="00BE2DA5">
              <w:rPr>
                <w:rFonts w:ascii="Arial" w:eastAsia="Calibri" w:hAnsi="Arial" w:cs="Arial"/>
                <w:b/>
                <w:color w:val="000000"/>
              </w:rPr>
              <w:t xml:space="preserve">LED Mayoral Forum </w:t>
            </w:r>
          </w:p>
        </w:tc>
      </w:tr>
      <w:tr w:rsidR="00F85262" w:rsidRPr="00BE2DA5" w:rsidTr="00A83EFF">
        <w:trPr>
          <w:trHeight w:val="1048"/>
        </w:trPr>
        <w:tc>
          <w:tcPr>
            <w:tcW w:w="6030" w:type="dxa"/>
            <w:vAlign w:val="center"/>
          </w:tcPr>
          <w:p w:rsidR="00F85262" w:rsidRPr="00BE2DA5" w:rsidRDefault="00F85262" w:rsidP="00A8496F">
            <w:pPr>
              <w:jc w:val="both"/>
              <w:rPr>
                <w:rFonts w:ascii="Arial" w:eastAsia="Calibri" w:hAnsi="Arial" w:cs="Arial"/>
                <w:b/>
                <w:color w:val="000000"/>
              </w:rPr>
            </w:pPr>
            <w:r w:rsidRPr="00BE2DA5">
              <w:rPr>
                <w:rFonts w:ascii="Arial" w:eastAsia="Calibri" w:hAnsi="Arial" w:cs="Arial"/>
                <w:b/>
                <w:color w:val="000000"/>
              </w:rPr>
              <w:t>Public Safety and Community Services</w:t>
            </w:r>
          </w:p>
        </w:tc>
        <w:tc>
          <w:tcPr>
            <w:tcW w:w="8190" w:type="dxa"/>
          </w:tcPr>
          <w:p w:rsidR="00F85262" w:rsidRPr="00BE2DA5" w:rsidRDefault="00F85262" w:rsidP="00CE1860">
            <w:pPr>
              <w:numPr>
                <w:ilvl w:val="0"/>
                <w:numId w:val="83"/>
              </w:numPr>
              <w:spacing w:line="266" w:lineRule="auto"/>
              <w:contextualSpacing/>
              <w:jc w:val="both"/>
              <w:rPr>
                <w:rFonts w:ascii="Arial" w:eastAsia="Calibri" w:hAnsi="Arial" w:cs="Arial"/>
                <w:color w:val="000000"/>
              </w:rPr>
            </w:pPr>
            <w:r w:rsidRPr="00BE2DA5">
              <w:rPr>
                <w:rFonts w:ascii="Arial" w:eastAsia="Calibri" w:hAnsi="Arial" w:cs="Arial"/>
                <w:color w:val="000000"/>
              </w:rPr>
              <w:t>Road and Transport</w:t>
            </w:r>
          </w:p>
          <w:p w:rsidR="00F85262" w:rsidRPr="00BE2DA5" w:rsidRDefault="00F85262" w:rsidP="00CE1860">
            <w:pPr>
              <w:numPr>
                <w:ilvl w:val="0"/>
                <w:numId w:val="83"/>
              </w:numPr>
              <w:spacing w:line="266" w:lineRule="auto"/>
              <w:contextualSpacing/>
              <w:jc w:val="both"/>
              <w:rPr>
                <w:rFonts w:ascii="Arial" w:eastAsia="Calibri" w:hAnsi="Arial" w:cs="Arial"/>
                <w:color w:val="000000"/>
              </w:rPr>
            </w:pPr>
            <w:r w:rsidRPr="00BE2DA5">
              <w:rPr>
                <w:rFonts w:ascii="Arial" w:eastAsia="Calibri" w:hAnsi="Arial" w:cs="Arial"/>
                <w:color w:val="000000"/>
              </w:rPr>
              <w:t xml:space="preserve">Road and Transport Forum </w:t>
            </w:r>
          </w:p>
          <w:p w:rsidR="00F85262" w:rsidRPr="00BE2DA5" w:rsidRDefault="00F85262" w:rsidP="00CE1860">
            <w:pPr>
              <w:numPr>
                <w:ilvl w:val="0"/>
                <w:numId w:val="83"/>
              </w:numPr>
              <w:spacing w:line="266" w:lineRule="auto"/>
              <w:contextualSpacing/>
              <w:jc w:val="both"/>
              <w:rPr>
                <w:rFonts w:ascii="Arial" w:eastAsia="Calibri" w:hAnsi="Arial" w:cs="Arial"/>
                <w:color w:val="000000"/>
              </w:rPr>
            </w:pPr>
            <w:r w:rsidRPr="00BE2DA5">
              <w:rPr>
                <w:rFonts w:ascii="Arial" w:eastAsia="Calibri" w:hAnsi="Arial" w:cs="Arial"/>
                <w:color w:val="000000"/>
              </w:rPr>
              <w:t xml:space="preserve">Environmental Management Forum </w:t>
            </w:r>
          </w:p>
          <w:p w:rsidR="00F85262" w:rsidRPr="00BE2DA5" w:rsidRDefault="00F85262" w:rsidP="00CE1860">
            <w:pPr>
              <w:numPr>
                <w:ilvl w:val="0"/>
                <w:numId w:val="83"/>
              </w:numPr>
              <w:spacing w:line="266" w:lineRule="auto"/>
              <w:contextualSpacing/>
              <w:jc w:val="both"/>
              <w:rPr>
                <w:rFonts w:ascii="Arial" w:eastAsia="Calibri" w:hAnsi="Arial" w:cs="Arial"/>
                <w:color w:val="000000"/>
              </w:rPr>
            </w:pPr>
            <w:r w:rsidRPr="00BE2DA5">
              <w:rPr>
                <w:rFonts w:ascii="Arial" w:eastAsia="Calibri" w:hAnsi="Arial" w:cs="Arial"/>
                <w:color w:val="000000"/>
              </w:rPr>
              <w:t xml:space="preserve">Community Safety Forum </w:t>
            </w:r>
          </w:p>
        </w:tc>
      </w:tr>
      <w:tr w:rsidR="00F85262" w:rsidRPr="00BE2DA5" w:rsidTr="00A83EFF">
        <w:tc>
          <w:tcPr>
            <w:tcW w:w="6030" w:type="dxa"/>
            <w:vMerge w:val="restart"/>
            <w:vAlign w:val="center"/>
          </w:tcPr>
          <w:p w:rsidR="00F85262" w:rsidRPr="00BE2DA5" w:rsidRDefault="00F85262" w:rsidP="00A8496F">
            <w:pPr>
              <w:jc w:val="both"/>
              <w:rPr>
                <w:rFonts w:ascii="Arial" w:eastAsia="Calibri" w:hAnsi="Arial" w:cs="Arial"/>
                <w:b/>
                <w:color w:val="000000"/>
              </w:rPr>
            </w:pPr>
            <w:r w:rsidRPr="00BE2DA5">
              <w:rPr>
                <w:rFonts w:ascii="Arial" w:eastAsia="Calibri" w:hAnsi="Arial" w:cs="Arial"/>
                <w:b/>
                <w:color w:val="000000"/>
              </w:rPr>
              <w:t>Special Program Offices</w:t>
            </w:r>
          </w:p>
        </w:tc>
        <w:tc>
          <w:tcPr>
            <w:tcW w:w="8190" w:type="dxa"/>
          </w:tcPr>
          <w:p w:rsidR="00F85262" w:rsidRPr="00BE2DA5" w:rsidRDefault="00F85262" w:rsidP="00CE1860">
            <w:pPr>
              <w:numPr>
                <w:ilvl w:val="0"/>
                <w:numId w:val="83"/>
              </w:numPr>
              <w:spacing w:line="266" w:lineRule="auto"/>
              <w:contextualSpacing/>
              <w:jc w:val="both"/>
              <w:rPr>
                <w:rFonts w:ascii="Arial" w:eastAsia="Calibri" w:hAnsi="Arial" w:cs="Arial"/>
                <w:color w:val="000000"/>
              </w:rPr>
            </w:pPr>
            <w:r w:rsidRPr="00BE2DA5">
              <w:rPr>
                <w:rFonts w:ascii="Arial" w:eastAsia="Calibri" w:hAnsi="Arial" w:cs="Arial"/>
                <w:color w:val="000000"/>
              </w:rPr>
              <w:t xml:space="preserve">Youth Forum </w:t>
            </w:r>
          </w:p>
        </w:tc>
      </w:tr>
      <w:tr w:rsidR="00F85262" w:rsidRPr="00BE2DA5" w:rsidTr="00A83EFF">
        <w:tc>
          <w:tcPr>
            <w:tcW w:w="6030" w:type="dxa"/>
            <w:vMerge/>
          </w:tcPr>
          <w:p w:rsidR="00F85262" w:rsidRPr="00BE2DA5" w:rsidRDefault="00F85262" w:rsidP="00A8496F">
            <w:pPr>
              <w:jc w:val="both"/>
              <w:rPr>
                <w:rFonts w:ascii="Arial" w:eastAsia="Calibri" w:hAnsi="Arial" w:cs="Arial"/>
                <w:b/>
                <w:color w:val="000000"/>
              </w:rPr>
            </w:pPr>
          </w:p>
        </w:tc>
        <w:tc>
          <w:tcPr>
            <w:tcW w:w="8190" w:type="dxa"/>
          </w:tcPr>
          <w:p w:rsidR="00F85262" w:rsidRPr="00BE2DA5" w:rsidRDefault="00F85262" w:rsidP="00CE1860">
            <w:pPr>
              <w:numPr>
                <w:ilvl w:val="0"/>
                <w:numId w:val="83"/>
              </w:numPr>
              <w:spacing w:line="266" w:lineRule="auto"/>
              <w:contextualSpacing/>
              <w:jc w:val="both"/>
              <w:rPr>
                <w:rFonts w:ascii="Arial" w:eastAsia="Calibri" w:hAnsi="Arial" w:cs="Arial"/>
                <w:color w:val="000000"/>
              </w:rPr>
            </w:pPr>
            <w:r w:rsidRPr="00BE2DA5">
              <w:rPr>
                <w:rFonts w:ascii="Arial" w:eastAsia="Calibri" w:hAnsi="Arial" w:cs="Arial"/>
                <w:color w:val="000000"/>
              </w:rPr>
              <w:t xml:space="preserve">Women Forum </w:t>
            </w:r>
          </w:p>
        </w:tc>
      </w:tr>
      <w:tr w:rsidR="00F85262" w:rsidRPr="00BE2DA5" w:rsidTr="00A83EFF">
        <w:tc>
          <w:tcPr>
            <w:tcW w:w="6030" w:type="dxa"/>
            <w:vMerge/>
          </w:tcPr>
          <w:p w:rsidR="00F85262" w:rsidRPr="00BE2DA5" w:rsidRDefault="00F85262" w:rsidP="00A8496F">
            <w:pPr>
              <w:jc w:val="both"/>
              <w:rPr>
                <w:rFonts w:ascii="Arial" w:eastAsia="Calibri" w:hAnsi="Arial" w:cs="Arial"/>
                <w:b/>
                <w:color w:val="000000"/>
              </w:rPr>
            </w:pPr>
          </w:p>
        </w:tc>
        <w:tc>
          <w:tcPr>
            <w:tcW w:w="8190" w:type="dxa"/>
          </w:tcPr>
          <w:p w:rsidR="00F85262" w:rsidRPr="00BE2DA5" w:rsidRDefault="00F85262" w:rsidP="00CE1860">
            <w:pPr>
              <w:numPr>
                <w:ilvl w:val="0"/>
                <w:numId w:val="83"/>
              </w:numPr>
              <w:spacing w:line="266" w:lineRule="auto"/>
              <w:contextualSpacing/>
              <w:jc w:val="both"/>
              <w:rPr>
                <w:rFonts w:ascii="Arial" w:eastAsia="Calibri" w:hAnsi="Arial" w:cs="Arial"/>
                <w:color w:val="000000"/>
              </w:rPr>
            </w:pPr>
            <w:r w:rsidRPr="00BE2DA5">
              <w:rPr>
                <w:rFonts w:ascii="Arial" w:eastAsia="Calibri" w:hAnsi="Arial" w:cs="Arial"/>
                <w:color w:val="000000"/>
              </w:rPr>
              <w:t xml:space="preserve">Women’s Forum </w:t>
            </w:r>
          </w:p>
        </w:tc>
      </w:tr>
      <w:tr w:rsidR="00F85262" w:rsidRPr="00BE2DA5" w:rsidTr="00A83EFF">
        <w:tc>
          <w:tcPr>
            <w:tcW w:w="6030" w:type="dxa"/>
            <w:vMerge/>
          </w:tcPr>
          <w:p w:rsidR="00F85262" w:rsidRPr="00BE2DA5" w:rsidRDefault="00F85262" w:rsidP="00A8496F">
            <w:pPr>
              <w:jc w:val="both"/>
              <w:rPr>
                <w:rFonts w:ascii="Arial" w:eastAsia="Calibri" w:hAnsi="Arial" w:cs="Arial"/>
                <w:b/>
                <w:color w:val="000000"/>
              </w:rPr>
            </w:pPr>
          </w:p>
        </w:tc>
        <w:tc>
          <w:tcPr>
            <w:tcW w:w="8190" w:type="dxa"/>
          </w:tcPr>
          <w:p w:rsidR="00F85262" w:rsidRPr="00BE2DA5" w:rsidRDefault="00F85262" w:rsidP="00CE1860">
            <w:pPr>
              <w:numPr>
                <w:ilvl w:val="0"/>
                <w:numId w:val="83"/>
              </w:numPr>
              <w:spacing w:line="266" w:lineRule="auto"/>
              <w:contextualSpacing/>
              <w:jc w:val="both"/>
              <w:rPr>
                <w:rFonts w:ascii="Arial" w:eastAsia="Calibri" w:hAnsi="Arial" w:cs="Arial"/>
                <w:color w:val="000000"/>
              </w:rPr>
            </w:pPr>
            <w:r w:rsidRPr="00BE2DA5">
              <w:rPr>
                <w:rFonts w:ascii="Arial" w:eastAsia="Calibri" w:hAnsi="Arial" w:cs="Arial"/>
                <w:color w:val="000000"/>
              </w:rPr>
              <w:t xml:space="preserve">People with disability </w:t>
            </w:r>
          </w:p>
        </w:tc>
      </w:tr>
      <w:tr w:rsidR="00F85262" w:rsidRPr="00BE2DA5" w:rsidTr="00A83EFF">
        <w:tc>
          <w:tcPr>
            <w:tcW w:w="6030" w:type="dxa"/>
            <w:vMerge/>
          </w:tcPr>
          <w:p w:rsidR="00F85262" w:rsidRPr="00BE2DA5" w:rsidRDefault="00F85262" w:rsidP="00A8496F">
            <w:pPr>
              <w:jc w:val="both"/>
              <w:rPr>
                <w:rFonts w:ascii="Arial" w:eastAsia="Calibri" w:hAnsi="Arial" w:cs="Arial"/>
                <w:b/>
                <w:color w:val="000000"/>
              </w:rPr>
            </w:pPr>
          </w:p>
        </w:tc>
        <w:tc>
          <w:tcPr>
            <w:tcW w:w="8190" w:type="dxa"/>
          </w:tcPr>
          <w:p w:rsidR="00F85262" w:rsidRPr="00BE2DA5" w:rsidRDefault="00F85262" w:rsidP="00CE1860">
            <w:pPr>
              <w:numPr>
                <w:ilvl w:val="0"/>
                <w:numId w:val="83"/>
              </w:numPr>
              <w:spacing w:line="266" w:lineRule="auto"/>
              <w:contextualSpacing/>
              <w:jc w:val="both"/>
              <w:rPr>
                <w:rFonts w:ascii="Arial" w:eastAsia="Calibri" w:hAnsi="Arial" w:cs="Arial"/>
                <w:color w:val="000000"/>
              </w:rPr>
            </w:pPr>
            <w:r w:rsidRPr="00BE2DA5">
              <w:rPr>
                <w:rFonts w:ascii="Arial" w:eastAsia="Calibri" w:hAnsi="Arial" w:cs="Arial"/>
                <w:color w:val="000000"/>
              </w:rPr>
              <w:t xml:space="preserve">HIV/AID Local Council </w:t>
            </w:r>
          </w:p>
        </w:tc>
      </w:tr>
    </w:tbl>
    <w:p w:rsidR="00F85262" w:rsidRPr="00BE2DA5" w:rsidRDefault="00F85262" w:rsidP="00F85262">
      <w:pPr>
        <w:spacing w:after="0"/>
        <w:jc w:val="both"/>
        <w:rPr>
          <w:rFonts w:ascii="Arial" w:eastAsia="Calibri" w:hAnsi="Arial" w:cs="Arial"/>
          <w:b/>
          <w:color w:val="000000"/>
          <w:lang w:eastAsia="en-ZA"/>
        </w:rPr>
      </w:pPr>
    </w:p>
    <w:p w:rsidR="00375F8F" w:rsidRDefault="00375F8F" w:rsidP="00A13E70">
      <w:pPr>
        <w:spacing w:after="0" w:line="360" w:lineRule="auto"/>
        <w:jc w:val="both"/>
        <w:rPr>
          <w:rFonts w:ascii="Arial" w:eastAsia="Calibri" w:hAnsi="Arial" w:cs="Arial"/>
          <w:b/>
          <w:color w:val="000000"/>
          <w:lang w:eastAsia="en-ZA"/>
        </w:rPr>
        <w:sectPr w:rsidR="00375F8F" w:rsidSect="003D13CC">
          <w:headerReference w:type="default" r:id="rId112"/>
          <w:headerReference w:type="first" r:id="rId113"/>
          <w:pgSz w:w="16838" w:h="11906" w:orient="landscape" w:code="9"/>
          <w:pgMar w:top="1440" w:right="1440" w:bottom="1287" w:left="1440" w:header="720" w:footer="720" w:gutter="0"/>
          <w:cols w:space="720"/>
          <w:docGrid w:linePitch="360"/>
        </w:sectPr>
      </w:pPr>
    </w:p>
    <w:p w:rsidR="00A13E70" w:rsidRPr="00BE2DA5" w:rsidRDefault="00A13E70" w:rsidP="00375F8F">
      <w:pPr>
        <w:spacing w:after="0" w:line="480" w:lineRule="auto"/>
        <w:jc w:val="both"/>
        <w:rPr>
          <w:rFonts w:ascii="Arial" w:eastAsia="Calibri" w:hAnsi="Arial" w:cs="Arial"/>
          <w:b/>
          <w:color w:val="000000"/>
          <w:lang w:eastAsia="en-ZA"/>
        </w:rPr>
      </w:pPr>
      <w:r w:rsidRPr="00BE2DA5">
        <w:rPr>
          <w:rFonts w:ascii="Arial" w:eastAsia="Calibri" w:hAnsi="Arial" w:cs="Arial"/>
          <w:b/>
          <w:color w:val="000000"/>
          <w:lang w:eastAsia="en-ZA"/>
        </w:rPr>
        <w:lastRenderedPageBreak/>
        <w:t>2.3.17</w:t>
      </w:r>
      <w:r w:rsidRPr="00BE2DA5">
        <w:rPr>
          <w:rFonts w:ascii="Arial" w:eastAsia="Calibri" w:hAnsi="Arial" w:cs="Arial"/>
          <w:b/>
          <w:color w:val="000000"/>
          <w:lang w:eastAsia="en-ZA"/>
        </w:rPr>
        <w:tab/>
        <w:t xml:space="preserve"> Communication and Customer Care</w:t>
      </w:r>
    </w:p>
    <w:p w:rsidR="00F85262" w:rsidRPr="00BE2DA5" w:rsidRDefault="00A13E70" w:rsidP="00A13E70">
      <w:pPr>
        <w:spacing w:after="0" w:line="360" w:lineRule="auto"/>
        <w:ind w:right="-333" w:hanging="11"/>
        <w:jc w:val="both"/>
        <w:rPr>
          <w:rFonts w:ascii="Arial" w:eastAsia="Calibri" w:hAnsi="Arial" w:cs="Arial"/>
          <w:color w:val="000000" w:themeColor="text1"/>
          <w:lang w:eastAsia="en-ZA"/>
        </w:rPr>
      </w:pPr>
      <w:r w:rsidRPr="00BE2DA5">
        <w:rPr>
          <w:rFonts w:ascii="Arial" w:eastAsia="Calibri" w:hAnsi="Arial" w:cs="Arial"/>
          <w:b/>
          <w:color w:val="000000" w:themeColor="text1"/>
          <w:lang w:eastAsia="en-ZA"/>
        </w:rPr>
        <w:t>2.3.17.1</w:t>
      </w:r>
      <w:r w:rsidRPr="00BE2DA5">
        <w:rPr>
          <w:rFonts w:ascii="Arial" w:eastAsia="Calibri" w:hAnsi="Arial" w:cs="Arial"/>
          <w:b/>
          <w:color w:val="000000" w:themeColor="text1"/>
          <w:lang w:eastAsia="en-ZA"/>
        </w:rPr>
        <w:tab/>
      </w:r>
      <w:r w:rsidR="00BE2DA5" w:rsidRPr="00BE2DA5">
        <w:rPr>
          <w:rFonts w:ascii="Arial" w:eastAsia="Calibri" w:hAnsi="Arial" w:cs="Arial"/>
          <w:b/>
          <w:color w:val="000000" w:themeColor="text1"/>
          <w:lang w:eastAsia="en-ZA"/>
        </w:rPr>
        <w:t>Communication:</w:t>
      </w:r>
      <w:r w:rsidR="00F85262" w:rsidRPr="00BE2DA5">
        <w:rPr>
          <w:rFonts w:ascii="Arial" w:eastAsia="Calibri" w:hAnsi="Arial" w:cs="Arial"/>
          <w:color w:val="000000" w:themeColor="text1"/>
          <w:lang w:eastAsia="en-ZA"/>
        </w:rPr>
        <w:t xml:space="preserve"> Municipality has an established </w:t>
      </w:r>
      <w:r w:rsidR="00375F8F" w:rsidRPr="00375F8F">
        <w:rPr>
          <w:rFonts w:ascii="Arial" w:eastAsia="Calibri" w:hAnsi="Arial" w:cs="Arial"/>
          <w:b/>
          <w:color w:val="000000" w:themeColor="text1"/>
          <w:lang w:eastAsia="en-ZA"/>
        </w:rPr>
        <w:t>Communications Unit</w:t>
      </w:r>
      <w:r w:rsidR="00375F8F" w:rsidRPr="00BE2DA5">
        <w:rPr>
          <w:rFonts w:ascii="Arial" w:eastAsia="Calibri" w:hAnsi="Arial" w:cs="Arial"/>
          <w:color w:val="000000" w:themeColor="text1"/>
          <w:lang w:eastAsia="en-ZA"/>
        </w:rPr>
        <w:t xml:space="preserve"> </w:t>
      </w:r>
      <w:r w:rsidR="00F85262" w:rsidRPr="00BE2DA5">
        <w:rPr>
          <w:rFonts w:ascii="Arial" w:eastAsia="Calibri" w:hAnsi="Arial" w:cs="Arial"/>
          <w:color w:val="000000" w:themeColor="text1"/>
          <w:lang w:eastAsia="en-ZA"/>
        </w:rPr>
        <w:t>under the office of the municipal mana</w:t>
      </w:r>
      <w:r w:rsidR="00375F8F">
        <w:rPr>
          <w:rFonts w:ascii="Arial" w:eastAsia="Calibri" w:hAnsi="Arial" w:cs="Arial"/>
          <w:color w:val="000000" w:themeColor="text1"/>
          <w:lang w:eastAsia="en-ZA"/>
        </w:rPr>
        <w:t>ger with staff component consisting</w:t>
      </w:r>
      <w:r w:rsidR="00F85262" w:rsidRPr="00BE2DA5">
        <w:rPr>
          <w:rFonts w:ascii="Arial" w:eastAsia="Calibri" w:hAnsi="Arial" w:cs="Arial"/>
          <w:color w:val="000000" w:themeColor="text1"/>
          <w:lang w:eastAsia="en-ZA"/>
        </w:rPr>
        <w:t xml:space="preserve"> of </w:t>
      </w:r>
    </w:p>
    <w:p w:rsidR="00F85262" w:rsidRPr="00BE2DA5" w:rsidRDefault="00F85262" w:rsidP="00CE1860">
      <w:pPr>
        <w:numPr>
          <w:ilvl w:val="0"/>
          <w:numId w:val="85"/>
        </w:numPr>
        <w:spacing w:after="0" w:line="360" w:lineRule="auto"/>
        <w:ind w:left="993" w:hanging="426"/>
        <w:contextualSpacing/>
        <w:jc w:val="both"/>
        <w:rPr>
          <w:rFonts w:ascii="Arial" w:eastAsia="Calibri" w:hAnsi="Arial" w:cs="Arial"/>
          <w:color w:val="000000" w:themeColor="text1"/>
          <w:lang w:eastAsia="en-ZA"/>
        </w:rPr>
      </w:pPr>
      <w:r w:rsidRPr="00BE2DA5">
        <w:rPr>
          <w:rFonts w:ascii="Arial" w:eastAsia="Calibri" w:hAnsi="Arial" w:cs="Arial"/>
          <w:color w:val="000000" w:themeColor="text1"/>
          <w:lang w:eastAsia="en-ZA"/>
        </w:rPr>
        <w:t>manager media and communication (vacant)</w:t>
      </w:r>
    </w:p>
    <w:p w:rsidR="00F85262" w:rsidRPr="00BE2DA5" w:rsidRDefault="00F85262" w:rsidP="00CE1860">
      <w:pPr>
        <w:pStyle w:val="ListParagraph"/>
        <w:numPr>
          <w:ilvl w:val="0"/>
          <w:numId w:val="113"/>
        </w:numPr>
        <w:spacing w:after="0" w:line="360" w:lineRule="auto"/>
        <w:ind w:left="993" w:hanging="426"/>
        <w:rPr>
          <w:rFonts w:ascii="Arial" w:eastAsiaTheme="minorEastAsia" w:hAnsi="Arial" w:cs="Arial"/>
          <w:color w:val="000000" w:themeColor="text1"/>
          <w:shd w:val="clear" w:color="auto" w:fill="FFFFFF"/>
        </w:rPr>
      </w:pPr>
      <w:r w:rsidRPr="00BE2DA5">
        <w:rPr>
          <w:rFonts w:ascii="Arial" w:hAnsi="Arial" w:cs="Arial"/>
          <w:color w:val="000000" w:themeColor="text1"/>
        </w:rPr>
        <w:t>media and communication officer (filled)</w:t>
      </w:r>
    </w:p>
    <w:p w:rsidR="00F85262" w:rsidRPr="00375F8F" w:rsidRDefault="00F85262" w:rsidP="00CE1860">
      <w:pPr>
        <w:pStyle w:val="ListParagraph"/>
        <w:numPr>
          <w:ilvl w:val="0"/>
          <w:numId w:val="113"/>
        </w:numPr>
        <w:spacing w:after="0" w:line="360" w:lineRule="auto"/>
        <w:ind w:left="993" w:hanging="426"/>
        <w:rPr>
          <w:rFonts w:ascii="Arial" w:eastAsiaTheme="minorEastAsia" w:hAnsi="Arial" w:cs="Arial"/>
          <w:color w:val="000000" w:themeColor="text1"/>
          <w:shd w:val="clear" w:color="auto" w:fill="FFFFFF"/>
        </w:rPr>
      </w:pPr>
      <w:r w:rsidRPr="00BE2DA5">
        <w:rPr>
          <w:rFonts w:ascii="Arial" w:hAnsi="Arial" w:cs="Arial"/>
          <w:color w:val="000000" w:themeColor="text1"/>
        </w:rPr>
        <w:t xml:space="preserve">assistant media and communication (filled). </w:t>
      </w:r>
    </w:p>
    <w:p w:rsidR="00375F8F" w:rsidRPr="00BE2DA5" w:rsidRDefault="00375F8F" w:rsidP="00375F8F">
      <w:pPr>
        <w:pStyle w:val="ListParagraph"/>
        <w:spacing w:after="0" w:line="360" w:lineRule="auto"/>
        <w:ind w:left="993" w:firstLine="0"/>
        <w:rPr>
          <w:rFonts w:ascii="Arial" w:eastAsiaTheme="minorEastAsia" w:hAnsi="Arial" w:cs="Arial"/>
          <w:color w:val="000000" w:themeColor="text1"/>
          <w:shd w:val="clear" w:color="auto" w:fill="FFFFFF"/>
        </w:rPr>
      </w:pPr>
    </w:p>
    <w:p w:rsidR="00F85262" w:rsidRPr="00BE2DA5" w:rsidRDefault="00F85262" w:rsidP="00A13E70">
      <w:pPr>
        <w:spacing w:after="0" w:line="360" w:lineRule="auto"/>
        <w:ind w:right="-333"/>
        <w:jc w:val="both"/>
        <w:rPr>
          <w:rFonts w:ascii="Arial" w:eastAsiaTheme="minorEastAsia" w:hAnsi="Arial" w:cs="Arial"/>
          <w:color w:val="000000" w:themeColor="text1"/>
          <w:shd w:val="clear" w:color="auto" w:fill="FFFFFF"/>
          <w:lang w:eastAsia="en-ZA"/>
        </w:rPr>
      </w:pPr>
      <w:r w:rsidRPr="00BE2DA5">
        <w:rPr>
          <w:rFonts w:ascii="Arial" w:eastAsia="Calibri" w:hAnsi="Arial" w:cs="Arial"/>
          <w:color w:val="000000" w:themeColor="text1"/>
          <w:lang w:eastAsia="en-ZA"/>
        </w:rPr>
        <w:t>The municipality has a communication strategy that was last reviewed on 04 April 2018 that is used to guide all communication activities.</w:t>
      </w:r>
      <w:r w:rsidRPr="00BE2DA5">
        <w:rPr>
          <w:rFonts w:ascii="Arial" w:eastAsiaTheme="minorEastAsia" w:hAnsi="Arial" w:cs="Arial"/>
          <w:color w:val="000000" w:themeColor="text1"/>
          <w:shd w:val="clear" w:color="auto" w:fill="FFFFFF"/>
          <w:lang w:eastAsia="en-ZA"/>
        </w:rPr>
        <w:t xml:space="preserve"> Key functions of the unit is to ensure sound internal and external communication by providing communication support to all directorates through available communication mediums. </w:t>
      </w:r>
    </w:p>
    <w:p w:rsidR="00A13E70" w:rsidRPr="00BE2DA5" w:rsidRDefault="00A13E70" w:rsidP="00A13E70">
      <w:pPr>
        <w:spacing w:after="0" w:line="360" w:lineRule="auto"/>
        <w:ind w:hanging="11"/>
        <w:jc w:val="both"/>
        <w:rPr>
          <w:rFonts w:ascii="Arial" w:eastAsia="Calibri" w:hAnsi="Arial" w:cs="Arial"/>
          <w:b/>
          <w:color w:val="000000" w:themeColor="text1"/>
          <w:lang w:eastAsia="en-ZA"/>
        </w:rPr>
      </w:pPr>
    </w:p>
    <w:p w:rsidR="00375F8F" w:rsidRDefault="00A13E70" w:rsidP="00A13E70">
      <w:pPr>
        <w:spacing w:after="0" w:line="360" w:lineRule="auto"/>
        <w:ind w:right="-333" w:hanging="11"/>
        <w:jc w:val="both"/>
        <w:rPr>
          <w:rFonts w:ascii="Arial" w:eastAsia="Calibri" w:hAnsi="Arial" w:cs="Arial"/>
          <w:color w:val="000000" w:themeColor="text1"/>
          <w:lang w:eastAsia="en-ZA"/>
        </w:rPr>
      </w:pPr>
      <w:r w:rsidRPr="00BE2DA5">
        <w:rPr>
          <w:rFonts w:ascii="Arial" w:eastAsia="Calibri" w:hAnsi="Arial" w:cs="Arial"/>
          <w:b/>
          <w:color w:val="000000" w:themeColor="text1"/>
          <w:lang w:eastAsia="en-ZA"/>
        </w:rPr>
        <w:t>2.3.17.2</w:t>
      </w:r>
      <w:r w:rsidRPr="00BE2DA5">
        <w:rPr>
          <w:rFonts w:ascii="Arial" w:eastAsia="Calibri" w:hAnsi="Arial" w:cs="Arial"/>
          <w:b/>
          <w:color w:val="000000" w:themeColor="text1"/>
          <w:lang w:eastAsia="en-ZA"/>
        </w:rPr>
        <w:tab/>
      </w:r>
      <w:r w:rsidR="00BE2DA5" w:rsidRPr="00BE2DA5">
        <w:rPr>
          <w:rFonts w:ascii="Arial" w:eastAsia="Calibri" w:hAnsi="Arial" w:cs="Arial"/>
          <w:b/>
          <w:color w:val="000000" w:themeColor="text1"/>
          <w:lang w:eastAsia="en-ZA"/>
        </w:rPr>
        <w:t>Customer care and petitions:</w:t>
      </w:r>
      <w:r w:rsidR="00F85262" w:rsidRPr="00BE2DA5">
        <w:rPr>
          <w:rFonts w:ascii="Arial" w:eastAsia="Calibri" w:hAnsi="Arial" w:cs="Arial"/>
          <w:color w:val="000000" w:themeColor="text1"/>
          <w:lang w:eastAsia="en-ZA"/>
        </w:rPr>
        <w:t xml:space="preserve"> the municipality has established a customer unit under Corporate and </w:t>
      </w:r>
      <w:r w:rsidR="00375F8F">
        <w:rPr>
          <w:rFonts w:ascii="Arial" w:eastAsia="Calibri" w:hAnsi="Arial" w:cs="Arial"/>
          <w:color w:val="000000" w:themeColor="text1"/>
          <w:lang w:eastAsia="en-ZA"/>
        </w:rPr>
        <w:t>S</w:t>
      </w:r>
      <w:r w:rsidR="00F85262" w:rsidRPr="00BE2DA5">
        <w:rPr>
          <w:rFonts w:ascii="Arial" w:eastAsia="Calibri" w:hAnsi="Arial" w:cs="Arial"/>
          <w:color w:val="000000" w:themeColor="text1"/>
          <w:lang w:eastAsia="en-ZA"/>
        </w:rPr>
        <w:t>hared Services Directorate with one delegated staff personnel and switchboard operator. The unit deal</w:t>
      </w:r>
      <w:r w:rsidR="00375F8F">
        <w:rPr>
          <w:rFonts w:ascii="Arial" w:eastAsia="Calibri" w:hAnsi="Arial" w:cs="Arial"/>
          <w:color w:val="000000" w:themeColor="text1"/>
          <w:lang w:eastAsia="en-ZA"/>
        </w:rPr>
        <w:t>s</w:t>
      </w:r>
      <w:r w:rsidR="00F85262" w:rsidRPr="00BE2DA5">
        <w:rPr>
          <w:rFonts w:ascii="Arial" w:eastAsia="Calibri" w:hAnsi="Arial" w:cs="Arial"/>
          <w:color w:val="000000" w:themeColor="text1"/>
          <w:lang w:eastAsia="en-ZA"/>
        </w:rPr>
        <w:t xml:space="preserve"> with receiving, distribution and maintenance of the records. </w:t>
      </w:r>
    </w:p>
    <w:p w:rsidR="00375F8F" w:rsidRDefault="00375F8F" w:rsidP="00A13E70">
      <w:pPr>
        <w:spacing w:after="0" w:line="360" w:lineRule="auto"/>
        <w:ind w:right="-333" w:hanging="11"/>
        <w:jc w:val="both"/>
        <w:rPr>
          <w:rFonts w:ascii="Arial" w:eastAsia="Calibri" w:hAnsi="Arial" w:cs="Arial"/>
          <w:color w:val="000000" w:themeColor="text1"/>
          <w:lang w:eastAsia="en-ZA"/>
        </w:rPr>
      </w:pPr>
    </w:p>
    <w:p w:rsidR="00F85262" w:rsidRPr="00BE2DA5" w:rsidRDefault="00F85262" w:rsidP="00A13E70">
      <w:pPr>
        <w:spacing w:after="0" w:line="360" w:lineRule="auto"/>
        <w:ind w:right="-333" w:hanging="11"/>
        <w:jc w:val="both"/>
        <w:rPr>
          <w:rFonts w:ascii="Arial" w:eastAsia="Calibri" w:hAnsi="Arial" w:cs="Arial"/>
          <w:color w:val="000000"/>
          <w:lang w:eastAsia="en-ZA"/>
        </w:rPr>
      </w:pPr>
      <w:r w:rsidRPr="00BE2DA5">
        <w:rPr>
          <w:rFonts w:ascii="Arial" w:eastAsia="Calibri" w:hAnsi="Arial" w:cs="Arial"/>
          <w:color w:val="000000" w:themeColor="text1"/>
          <w:lang w:eastAsia="en-ZA"/>
        </w:rPr>
        <w:t>The municipality has developed and adopted a customer care policy and mobisam customer care system in conjunction with Rhodes University to manage its complaints.  M</w:t>
      </w:r>
      <w:r w:rsidR="00375F8F">
        <w:rPr>
          <w:rFonts w:ascii="Arial" w:eastAsia="Calibri" w:hAnsi="Arial" w:cs="Arial"/>
          <w:color w:val="000000" w:themeColor="text1"/>
          <w:lang w:eastAsia="en-ZA"/>
        </w:rPr>
        <w:t>akana</w:t>
      </w:r>
      <w:r w:rsidRPr="00BE2DA5">
        <w:rPr>
          <w:rFonts w:ascii="Arial" w:eastAsia="Calibri" w:hAnsi="Arial" w:cs="Arial"/>
          <w:color w:val="000000" w:themeColor="text1"/>
          <w:lang w:eastAsia="en-ZA"/>
        </w:rPr>
        <w:t xml:space="preserve"> has also developed and adopt</w:t>
      </w:r>
      <w:r w:rsidR="00375F8F">
        <w:rPr>
          <w:rFonts w:ascii="Arial" w:eastAsia="Calibri" w:hAnsi="Arial" w:cs="Arial"/>
          <w:color w:val="000000" w:themeColor="text1"/>
          <w:lang w:eastAsia="en-ZA"/>
        </w:rPr>
        <w:t xml:space="preserve">ed a </w:t>
      </w:r>
      <w:r w:rsidRPr="00BE2DA5">
        <w:rPr>
          <w:rFonts w:ascii="Arial" w:eastAsia="Calibri" w:hAnsi="Arial" w:cs="Arial"/>
          <w:color w:val="000000" w:themeColor="text1"/>
          <w:lang w:eastAsia="en-ZA"/>
        </w:rPr>
        <w:t>Petition Public Participation Policy in 2016, this policy require</w:t>
      </w:r>
      <w:r w:rsidR="00375F8F">
        <w:rPr>
          <w:rFonts w:ascii="Arial" w:eastAsia="Calibri" w:hAnsi="Arial" w:cs="Arial"/>
          <w:color w:val="000000" w:themeColor="text1"/>
          <w:lang w:eastAsia="en-ZA"/>
        </w:rPr>
        <w:t>s</w:t>
      </w:r>
      <w:r w:rsidRPr="00BE2DA5">
        <w:rPr>
          <w:rFonts w:ascii="Arial" w:eastAsia="Calibri" w:hAnsi="Arial" w:cs="Arial"/>
          <w:color w:val="000000" w:themeColor="text1"/>
          <w:lang w:eastAsia="en-ZA"/>
        </w:rPr>
        <w:t xml:space="preserve"> the Municipality to establish </w:t>
      </w:r>
      <w:r w:rsidR="00375F8F">
        <w:rPr>
          <w:rFonts w:ascii="Arial" w:eastAsia="Calibri" w:hAnsi="Arial" w:cs="Arial"/>
          <w:color w:val="000000" w:themeColor="text1"/>
          <w:lang w:eastAsia="en-ZA"/>
        </w:rPr>
        <w:t xml:space="preserve">a </w:t>
      </w:r>
      <w:r w:rsidR="00375F8F" w:rsidRPr="00375F8F">
        <w:rPr>
          <w:rFonts w:ascii="Arial" w:eastAsia="Calibri" w:hAnsi="Arial" w:cs="Arial"/>
          <w:b/>
          <w:color w:val="000000" w:themeColor="text1"/>
          <w:lang w:eastAsia="en-ZA"/>
        </w:rPr>
        <w:t>Petitions Committee</w:t>
      </w:r>
      <w:r w:rsidR="00375F8F" w:rsidRPr="00BE2DA5">
        <w:rPr>
          <w:rFonts w:ascii="Arial" w:eastAsia="Calibri" w:hAnsi="Arial" w:cs="Arial"/>
          <w:color w:val="000000" w:themeColor="text1"/>
          <w:lang w:eastAsia="en-ZA"/>
        </w:rPr>
        <w:t xml:space="preserve"> </w:t>
      </w:r>
      <w:r w:rsidR="00375F8F">
        <w:rPr>
          <w:rFonts w:ascii="Arial" w:eastAsia="Calibri" w:hAnsi="Arial" w:cs="Arial"/>
          <w:color w:val="000000"/>
          <w:lang w:eastAsia="en-ZA"/>
        </w:rPr>
        <w:t>to consider and dispose</w:t>
      </w:r>
      <w:r w:rsidRPr="00BE2DA5">
        <w:rPr>
          <w:rFonts w:ascii="Arial" w:eastAsia="Calibri" w:hAnsi="Arial" w:cs="Arial"/>
          <w:color w:val="000000"/>
          <w:lang w:eastAsia="en-ZA"/>
        </w:rPr>
        <w:t xml:space="preserve"> petition</w:t>
      </w:r>
      <w:r w:rsidR="00375F8F">
        <w:rPr>
          <w:rFonts w:ascii="Arial" w:eastAsia="Calibri" w:hAnsi="Arial" w:cs="Arial"/>
          <w:color w:val="000000"/>
          <w:lang w:eastAsia="en-ZA"/>
        </w:rPr>
        <w:t>s</w:t>
      </w:r>
      <w:r w:rsidRPr="00BE2DA5">
        <w:rPr>
          <w:rFonts w:ascii="Arial" w:eastAsia="Calibri" w:hAnsi="Arial" w:cs="Arial"/>
          <w:color w:val="000000"/>
          <w:lang w:eastAsia="en-ZA"/>
        </w:rPr>
        <w:t>, and matters incidental thereto,</w:t>
      </w:r>
      <w:r w:rsidR="00375F8F">
        <w:rPr>
          <w:rFonts w:ascii="Arial" w:eastAsia="Calibri" w:hAnsi="Arial" w:cs="Arial"/>
          <w:color w:val="000000"/>
          <w:lang w:eastAsia="en-ZA"/>
        </w:rPr>
        <w:t xml:space="preserve"> </w:t>
      </w:r>
      <w:r w:rsidRPr="00BE2DA5">
        <w:rPr>
          <w:rFonts w:ascii="Arial" w:eastAsia="Calibri" w:hAnsi="Arial" w:cs="Arial"/>
          <w:color w:val="000000"/>
          <w:lang w:eastAsia="en-ZA"/>
        </w:rPr>
        <w:t>create mechanisms for communicati</w:t>
      </w:r>
      <w:r w:rsidR="00375F8F">
        <w:rPr>
          <w:rFonts w:ascii="Arial" w:eastAsia="Calibri" w:hAnsi="Arial" w:cs="Arial"/>
          <w:color w:val="000000"/>
          <w:lang w:eastAsia="en-ZA"/>
        </w:rPr>
        <w:t>ng with petitioners and provide</w:t>
      </w:r>
      <w:r w:rsidRPr="00BE2DA5">
        <w:rPr>
          <w:rFonts w:ascii="Arial" w:eastAsia="Calibri" w:hAnsi="Arial" w:cs="Arial"/>
          <w:color w:val="000000"/>
          <w:lang w:eastAsia="en-ZA"/>
        </w:rPr>
        <w:t xml:space="preserve"> feedback to petitioners and provide for the resolution of disputes that may arise from petitions.</w:t>
      </w:r>
    </w:p>
    <w:p w:rsidR="00A13E70" w:rsidRPr="00BE2DA5" w:rsidRDefault="00A13E70" w:rsidP="00A13E70">
      <w:pPr>
        <w:spacing w:after="0" w:line="360" w:lineRule="auto"/>
        <w:ind w:right="-1192"/>
        <w:jc w:val="both"/>
        <w:rPr>
          <w:rFonts w:ascii="Arial" w:eastAsia="Calibri" w:hAnsi="Arial" w:cs="Arial"/>
          <w:b/>
          <w:color w:val="000000"/>
          <w:lang w:eastAsia="en-ZA"/>
        </w:rPr>
      </w:pPr>
    </w:p>
    <w:p w:rsidR="00F85262" w:rsidRPr="00BE2DA5" w:rsidRDefault="00F85262" w:rsidP="00375F8F">
      <w:pPr>
        <w:spacing w:after="0" w:line="276" w:lineRule="auto"/>
        <w:ind w:right="-1192"/>
        <w:jc w:val="both"/>
        <w:rPr>
          <w:rFonts w:ascii="Arial" w:eastAsia="Times New Roman" w:hAnsi="Arial" w:cs="Arial"/>
          <w:b/>
          <w:lang w:eastAsia="en-ZA"/>
        </w:rPr>
      </w:pPr>
      <w:r w:rsidRPr="00BE2DA5">
        <w:rPr>
          <w:rFonts w:ascii="Arial" w:eastAsia="Calibri" w:hAnsi="Arial" w:cs="Arial"/>
          <w:b/>
          <w:color w:val="000000"/>
          <w:lang w:eastAsia="en-ZA"/>
        </w:rPr>
        <w:t xml:space="preserve">Establishment of </w:t>
      </w:r>
      <w:r w:rsidR="00375F8F" w:rsidRPr="00BE2DA5">
        <w:rPr>
          <w:rFonts w:ascii="Arial" w:eastAsia="Calibri" w:hAnsi="Arial" w:cs="Arial"/>
          <w:b/>
          <w:color w:val="000000"/>
          <w:lang w:eastAsia="en-ZA"/>
        </w:rPr>
        <w:t>Petitions Committee</w:t>
      </w:r>
      <w:r w:rsidRPr="00BE2DA5">
        <w:rPr>
          <w:rFonts w:ascii="Arial" w:eastAsia="Calibri" w:hAnsi="Arial" w:cs="Arial"/>
          <w:b/>
          <w:color w:val="000000"/>
          <w:lang w:eastAsia="en-ZA"/>
        </w:rPr>
        <w:t>:</w:t>
      </w:r>
    </w:p>
    <w:p w:rsidR="00F85262" w:rsidRPr="00BE2DA5" w:rsidRDefault="00F85262" w:rsidP="00375F8F">
      <w:pPr>
        <w:spacing w:after="0" w:line="276" w:lineRule="auto"/>
        <w:ind w:right="-1192"/>
        <w:jc w:val="both"/>
        <w:rPr>
          <w:rFonts w:ascii="Arial" w:eastAsia="Times New Roman" w:hAnsi="Arial" w:cs="Arial"/>
          <w:lang w:eastAsia="en-ZA"/>
        </w:rPr>
      </w:pPr>
    </w:p>
    <w:p w:rsidR="00F85262" w:rsidRPr="00BE2DA5" w:rsidRDefault="00F85262" w:rsidP="00CE1860">
      <w:pPr>
        <w:numPr>
          <w:ilvl w:val="0"/>
          <w:numId w:val="88"/>
        </w:numPr>
        <w:spacing w:after="0" w:line="360" w:lineRule="auto"/>
        <w:ind w:left="1080" w:right="-1192"/>
        <w:contextualSpacing/>
        <w:jc w:val="both"/>
        <w:rPr>
          <w:rFonts w:ascii="Arial" w:eastAsia="Calibri" w:hAnsi="Arial" w:cs="Arial"/>
          <w:color w:val="000000"/>
          <w:lang w:eastAsia="en-ZA"/>
        </w:rPr>
      </w:pPr>
      <w:r w:rsidRPr="00BE2DA5">
        <w:rPr>
          <w:rFonts w:ascii="Arial" w:eastAsia="Calibri" w:hAnsi="Arial" w:cs="Arial"/>
          <w:color w:val="000000"/>
          <w:lang w:eastAsia="en-ZA"/>
        </w:rPr>
        <w:t>The Speaker as a Chair of the Petitions Committee</w:t>
      </w:r>
    </w:p>
    <w:p w:rsidR="00F85262" w:rsidRPr="00BE2DA5" w:rsidRDefault="00F85262" w:rsidP="00CE1860">
      <w:pPr>
        <w:numPr>
          <w:ilvl w:val="0"/>
          <w:numId w:val="88"/>
        </w:numPr>
        <w:spacing w:after="0" w:line="360" w:lineRule="auto"/>
        <w:ind w:left="1080" w:right="-1192"/>
        <w:contextualSpacing/>
        <w:jc w:val="both"/>
        <w:rPr>
          <w:rFonts w:ascii="Arial" w:eastAsia="Calibri" w:hAnsi="Arial" w:cs="Arial"/>
          <w:color w:val="000000"/>
          <w:lang w:eastAsia="en-ZA"/>
        </w:rPr>
      </w:pPr>
      <w:r w:rsidRPr="00BE2DA5">
        <w:rPr>
          <w:rFonts w:ascii="Arial" w:eastAsia="Calibri" w:hAnsi="Arial" w:cs="Arial"/>
          <w:color w:val="000000"/>
          <w:lang w:eastAsia="en-ZA"/>
        </w:rPr>
        <w:t>A representative from the Office of the Executive Mayor</w:t>
      </w:r>
    </w:p>
    <w:p w:rsidR="00F85262" w:rsidRPr="00BE2DA5" w:rsidRDefault="00F85262" w:rsidP="00CE1860">
      <w:pPr>
        <w:numPr>
          <w:ilvl w:val="0"/>
          <w:numId w:val="88"/>
        </w:numPr>
        <w:spacing w:after="0" w:line="360" w:lineRule="auto"/>
        <w:ind w:left="1080" w:right="-1192"/>
        <w:contextualSpacing/>
        <w:jc w:val="both"/>
        <w:rPr>
          <w:rFonts w:ascii="Arial" w:eastAsia="Calibri" w:hAnsi="Arial" w:cs="Arial"/>
          <w:color w:val="000000"/>
          <w:lang w:eastAsia="en-ZA"/>
        </w:rPr>
      </w:pPr>
      <w:r w:rsidRPr="00BE2DA5">
        <w:rPr>
          <w:rFonts w:ascii="Arial" w:eastAsia="Calibri" w:hAnsi="Arial" w:cs="Arial"/>
          <w:color w:val="000000"/>
          <w:lang w:eastAsia="en-ZA"/>
        </w:rPr>
        <w:t>The Portfolio Councillor, Technical/Community Services</w:t>
      </w:r>
    </w:p>
    <w:p w:rsidR="00F85262" w:rsidRPr="00BE2DA5" w:rsidRDefault="00F85262" w:rsidP="00CE1860">
      <w:pPr>
        <w:numPr>
          <w:ilvl w:val="0"/>
          <w:numId w:val="88"/>
        </w:numPr>
        <w:spacing w:after="0" w:line="360" w:lineRule="auto"/>
        <w:ind w:left="1080" w:right="-1192"/>
        <w:contextualSpacing/>
        <w:jc w:val="both"/>
        <w:rPr>
          <w:rFonts w:ascii="Arial" w:eastAsia="Calibri" w:hAnsi="Arial" w:cs="Arial"/>
          <w:color w:val="000000"/>
          <w:lang w:eastAsia="en-ZA"/>
        </w:rPr>
      </w:pPr>
      <w:r w:rsidRPr="00BE2DA5">
        <w:rPr>
          <w:rFonts w:ascii="Arial" w:eastAsia="Calibri" w:hAnsi="Arial" w:cs="Arial"/>
          <w:color w:val="000000"/>
          <w:lang w:eastAsia="en-ZA"/>
        </w:rPr>
        <w:t>A senior official from DTIS and DCSS</w:t>
      </w:r>
    </w:p>
    <w:p w:rsidR="00F85262" w:rsidRPr="00BE2DA5" w:rsidRDefault="00F85262" w:rsidP="00CE1860">
      <w:pPr>
        <w:numPr>
          <w:ilvl w:val="0"/>
          <w:numId w:val="88"/>
        </w:numPr>
        <w:spacing w:after="0" w:line="360" w:lineRule="auto"/>
        <w:ind w:left="1080" w:right="-1192"/>
        <w:contextualSpacing/>
        <w:jc w:val="both"/>
        <w:rPr>
          <w:rFonts w:ascii="Arial" w:eastAsia="Calibri" w:hAnsi="Arial" w:cs="Arial"/>
          <w:color w:val="000000"/>
          <w:lang w:eastAsia="en-ZA"/>
        </w:rPr>
      </w:pPr>
      <w:r w:rsidRPr="00BE2DA5">
        <w:rPr>
          <w:rFonts w:ascii="Arial" w:eastAsia="Calibri" w:hAnsi="Arial" w:cs="Arial"/>
          <w:color w:val="000000"/>
          <w:lang w:eastAsia="en-ZA"/>
        </w:rPr>
        <w:t>5 Councillors not serving in MPAC</w:t>
      </w:r>
    </w:p>
    <w:p w:rsidR="00F85262" w:rsidRPr="00BE2DA5" w:rsidRDefault="00F85262" w:rsidP="00CE1860">
      <w:pPr>
        <w:numPr>
          <w:ilvl w:val="0"/>
          <w:numId w:val="88"/>
        </w:numPr>
        <w:spacing w:after="0" w:line="360" w:lineRule="auto"/>
        <w:ind w:left="1080" w:right="-1192"/>
        <w:contextualSpacing/>
        <w:jc w:val="both"/>
        <w:rPr>
          <w:rFonts w:ascii="Arial" w:eastAsia="Calibri" w:hAnsi="Arial" w:cs="Arial"/>
          <w:color w:val="000000"/>
          <w:lang w:eastAsia="en-ZA"/>
        </w:rPr>
      </w:pPr>
      <w:r w:rsidRPr="00BE2DA5">
        <w:rPr>
          <w:rFonts w:ascii="Arial" w:eastAsia="Calibri" w:hAnsi="Arial" w:cs="Arial"/>
          <w:color w:val="000000"/>
          <w:lang w:eastAsia="en-ZA"/>
        </w:rPr>
        <w:t>Office of the Speaker to provide Secretarial services</w:t>
      </w:r>
    </w:p>
    <w:p w:rsidR="00F85262" w:rsidRPr="00BE2DA5" w:rsidRDefault="00F85262" w:rsidP="00CE1860">
      <w:pPr>
        <w:numPr>
          <w:ilvl w:val="0"/>
          <w:numId w:val="88"/>
        </w:numPr>
        <w:spacing w:after="0" w:line="360" w:lineRule="auto"/>
        <w:ind w:left="1080" w:right="-1192"/>
        <w:contextualSpacing/>
        <w:jc w:val="both"/>
        <w:rPr>
          <w:rFonts w:ascii="Arial" w:eastAsia="Calibri" w:hAnsi="Arial" w:cs="Arial"/>
          <w:color w:val="000000"/>
          <w:lang w:eastAsia="en-ZA"/>
        </w:rPr>
      </w:pPr>
      <w:r w:rsidRPr="00BE2DA5">
        <w:rPr>
          <w:rFonts w:ascii="Arial" w:eastAsia="Calibri" w:hAnsi="Arial" w:cs="Arial"/>
          <w:color w:val="000000"/>
          <w:lang w:eastAsia="en-ZA"/>
        </w:rPr>
        <w:t>Representative from the Office of the Municipal Manager</w:t>
      </w:r>
    </w:p>
    <w:p w:rsidR="00F85262" w:rsidRDefault="00F85262" w:rsidP="00F85262">
      <w:pPr>
        <w:spacing w:after="0" w:line="360" w:lineRule="auto"/>
        <w:ind w:hanging="11"/>
        <w:jc w:val="both"/>
        <w:rPr>
          <w:rFonts w:ascii="Arial" w:eastAsia="Calibri" w:hAnsi="Arial" w:cs="Arial"/>
          <w:color w:val="000000" w:themeColor="text1"/>
          <w:lang w:eastAsia="en-ZA"/>
        </w:rPr>
      </w:pPr>
    </w:p>
    <w:p w:rsidR="00375F8F" w:rsidRDefault="00375F8F" w:rsidP="00F85262">
      <w:pPr>
        <w:spacing w:after="0" w:line="360" w:lineRule="auto"/>
        <w:ind w:hanging="11"/>
        <w:jc w:val="both"/>
        <w:rPr>
          <w:rFonts w:ascii="Arial" w:eastAsia="Calibri" w:hAnsi="Arial" w:cs="Arial"/>
          <w:color w:val="000000" w:themeColor="text1"/>
          <w:lang w:eastAsia="en-ZA"/>
        </w:rPr>
      </w:pPr>
    </w:p>
    <w:p w:rsidR="00375F8F" w:rsidRDefault="00375F8F" w:rsidP="00F85262">
      <w:pPr>
        <w:spacing w:after="0" w:line="360" w:lineRule="auto"/>
        <w:ind w:hanging="11"/>
        <w:jc w:val="both"/>
        <w:rPr>
          <w:rFonts w:ascii="Arial" w:eastAsia="Calibri" w:hAnsi="Arial" w:cs="Arial"/>
          <w:color w:val="000000" w:themeColor="text1"/>
          <w:lang w:eastAsia="en-ZA"/>
        </w:rPr>
      </w:pPr>
    </w:p>
    <w:p w:rsidR="00375F8F" w:rsidRDefault="00375F8F" w:rsidP="00F85262">
      <w:pPr>
        <w:spacing w:after="0" w:line="360" w:lineRule="auto"/>
        <w:ind w:hanging="11"/>
        <w:jc w:val="both"/>
        <w:rPr>
          <w:rFonts w:ascii="Arial" w:eastAsia="Calibri" w:hAnsi="Arial" w:cs="Arial"/>
          <w:color w:val="000000" w:themeColor="text1"/>
          <w:lang w:eastAsia="en-ZA"/>
        </w:rPr>
      </w:pPr>
    </w:p>
    <w:p w:rsidR="00375F8F" w:rsidRPr="00BE2DA5" w:rsidRDefault="00375F8F" w:rsidP="00F85262">
      <w:pPr>
        <w:spacing w:after="0" w:line="360" w:lineRule="auto"/>
        <w:ind w:hanging="11"/>
        <w:jc w:val="both"/>
        <w:rPr>
          <w:rFonts w:ascii="Arial" w:eastAsia="Calibri" w:hAnsi="Arial" w:cs="Arial"/>
          <w:color w:val="000000" w:themeColor="text1"/>
          <w:lang w:eastAsia="en-ZA"/>
        </w:rPr>
      </w:pPr>
    </w:p>
    <w:p w:rsidR="00BE2DA5" w:rsidRPr="00BE2DA5" w:rsidRDefault="00BE2DA5" w:rsidP="00F85262">
      <w:pPr>
        <w:spacing w:after="0" w:line="360" w:lineRule="auto"/>
        <w:ind w:hanging="11"/>
        <w:jc w:val="both"/>
        <w:rPr>
          <w:rFonts w:ascii="Arial" w:eastAsia="Calibri" w:hAnsi="Arial" w:cs="Arial"/>
          <w:color w:val="000000" w:themeColor="text1"/>
          <w:lang w:eastAsia="en-ZA"/>
        </w:rPr>
      </w:pPr>
      <w:r w:rsidRPr="00BE2DA5">
        <w:rPr>
          <w:rFonts w:ascii="Arial" w:eastAsia="Calibri" w:hAnsi="Arial" w:cs="Arial"/>
          <w:b/>
          <w:color w:val="000000" w:themeColor="text1"/>
          <w:lang w:eastAsia="en-ZA"/>
        </w:rPr>
        <w:lastRenderedPageBreak/>
        <w:t>2.3.18</w:t>
      </w:r>
      <w:r w:rsidRPr="00BE2DA5">
        <w:rPr>
          <w:rFonts w:ascii="Arial" w:eastAsia="Calibri" w:hAnsi="Arial" w:cs="Arial"/>
          <w:b/>
          <w:color w:val="000000" w:themeColor="text1"/>
          <w:lang w:eastAsia="en-ZA"/>
        </w:rPr>
        <w:tab/>
        <w:t xml:space="preserve"> Anti- Corruption </w:t>
      </w:r>
    </w:p>
    <w:p w:rsidR="00F85262" w:rsidRPr="00BE2DA5" w:rsidRDefault="00F85262" w:rsidP="00F85262">
      <w:pPr>
        <w:spacing w:after="5" w:line="266" w:lineRule="auto"/>
        <w:jc w:val="both"/>
        <w:rPr>
          <w:rFonts w:ascii="Arial" w:eastAsia="Calibri" w:hAnsi="Arial" w:cs="Arial"/>
          <w:color w:val="000000"/>
          <w:lang w:eastAsia="en-ZA"/>
        </w:rPr>
      </w:pPr>
    </w:p>
    <w:p w:rsidR="00F85262" w:rsidRPr="00BE2DA5" w:rsidRDefault="00BE2DA5" w:rsidP="00F85262">
      <w:pPr>
        <w:keepNext/>
        <w:keepLines/>
        <w:spacing w:after="267" w:line="246" w:lineRule="auto"/>
        <w:ind w:hanging="10"/>
        <w:jc w:val="both"/>
        <w:outlineLvl w:val="0"/>
        <w:rPr>
          <w:rFonts w:ascii="Arial" w:eastAsia="Times New Roman" w:hAnsi="Arial" w:cs="Arial"/>
          <w:b/>
          <w:lang w:eastAsia="en-ZA"/>
        </w:rPr>
      </w:pPr>
      <w:r w:rsidRPr="00BE2DA5">
        <w:rPr>
          <w:rFonts w:ascii="Arial" w:eastAsia="Times New Roman" w:hAnsi="Arial" w:cs="Arial"/>
          <w:b/>
          <w:lang w:eastAsia="en-ZA"/>
        </w:rPr>
        <w:t>2.3.18.1</w:t>
      </w:r>
      <w:r w:rsidRPr="00BE2DA5">
        <w:rPr>
          <w:rFonts w:ascii="Arial" w:eastAsia="Times New Roman" w:hAnsi="Arial" w:cs="Arial"/>
          <w:b/>
          <w:lang w:eastAsia="en-ZA"/>
        </w:rPr>
        <w:tab/>
      </w:r>
      <w:r w:rsidR="00F85262" w:rsidRPr="00BE2DA5">
        <w:rPr>
          <w:rFonts w:ascii="Arial" w:eastAsia="Times New Roman" w:hAnsi="Arial" w:cs="Arial"/>
          <w:b/>
          <w:lang w:eastAsia="en-ZA"/>
        </w:rPr>
        <w:t>Fraud and Anti-Corruption Strategy</w:t>
      </w:r>
    </w:p>
    <w:p w:rsidR="001D5803" w:rsidRDefault="00F85262" w:rsidP="00F85262">
      <w:pPr>
        <w:spacing w:after="39" w:line="360" w:lineRule="auto"/>
        <w:ind w:right="187"/>
        <w:jc w:val="both"/>
        <w:rPr>
          <w:rFonts w:ascii="Arial" w:eastAsia="Times New Roman" w:hAnsi="Arial" w:cs="Arial"/>
          <w:lang w:eastAsia="en-ZA"/>
        </w:rPr>
      </w:pPr>
      <w:r w:rsidRPr="00BE2DA5">
        <w:rPr>
          <w:rFonts w:ascii="Arial" w:eastAsia="Times New Roman" w:hAnsi="Arial" w:cs="Arial"/>
          <w:lang w:eastAsia="en-ZA"/>
        </w:rPr>
        <w:t xml:space="preserve">Makana Municipality had developed and adopted a Fraud Prevention Policy Framework and Fraud Prevention Plan in draft form. All members of the Bid Committees are required to disclose their interests before every meeting and the membership of all Bid Committees is revised annually. </w:t>
      </w:r>
    </w:p>
    <w:p w:rsidR="00BE2DA5" w:rsidRDefault="00F85262" w:rsidP="00F85262">
      <w:pPr>
        <w:spacing w:after="39" w:line="360" w:lineRule="auto"/>
        <w:ind w:right="187"/>
        <w:jc w:val="both"/>
        <w:rPr>
          <w:rFonts w:ascii="Arial" w:eastAsia="Times New Roman" w:hAnsi="Arial" w:cs="Arial"/>
          <w:lang w:eastAsia="en-ZA"/>
        </w:rPr>
      </w:pPr>
      <w:r w:rsidRPr="00BE2DA5">
        <w:rPr>
          <w:rFonts w:ascii="Arial" w:eastAsia="Times New Roman" w:hAnsi="Arial" w:cs="Arial"/>
          <w:lang w:eastAsia="en-ZA"/>
        </w:rPr>
        <w:t xml:space="preserve">No Councillors are allowed to be part of the Bid Committees. </w:t>
      </w:r>
    </w:p>
    <w:p w:rsidR="001D5803" w:rsidRPr="00BE2DA5" w:rsidRDefault="001D5803" w:rsidP="00F85262">
      <w:pPr>
        <w:spacing w:after="39" w:line="360" w:lineRule="auto"/>
        <w:ind w:right="187"/>
        <w:jc w:val="both"/>
        <w:rPr>
          <w:rFonts w:ascii="Arial" w:eastAsia="Times New Roman" w:hAnsi="Arial" w:cs="Arial"/>
          <w:lang w:eastAsia="en-ZA"/>
        </w:rPr>
      </w:pPr>
    </w:p>
    <w:p w:rsidR="00BE2DA5" w:rsidRPr="00BE2DA5" w:rsidRDefault="00BE2DA5" w:rsidP="00F85262">
      <w:pPr>
        <w:spacing w:after="39" w:line="360" w:lineRule="auto"/>
        <w:ind w:right="187"/>
        <w:jc w:val="both"/>
        <w:rPr>
          <w:rFonts w:ascii="Arial" w:eastAsia="Times New Roman" w:hAnsi="Arial" w:cs="Arial"/>
          <w:b/>
          <w:lang w:eastAsia="en-ZA"/>
        </w:rPr>
      </w:pPr>
      <w:r w:rsidRPr="00BE2DA5">
        <w:rPr>
          <w:rFonts w:ascii="Arial" w:eastAsia="Times New Roman" w:hAnsi="Arial" w:cs="Arial"/>
          <w:b/>
          <w:lang w:eastAsia="en-ZA"/>
        </w:rPr>
        <w:t>2.3.19</w:t>
      </w:r>
      <w:r w:rsidRPr="00BE2DA5">
        <w:rPr>
          <w:rFonts w:ascii="Arial" w:eastAsia="Times New Roman" w:hAnsi="Arial" w:cs="Arial"/>
          <w:b/>
          <w:lang w:eastAsia="en-ZA"/>
        </w:rPr>
        <w:tab/>
        <w:t xml:space="preserve"> By-Laws</w:t>
      </w:r>
    </w:p>
    <w:p w:rsidR="00F85262" w:rsidRPr="00BE2DA5" w:rsidRDefault="00F85262" w:rsidP="00F85262">
      <w:pPr>
        <w:spacing w:after="39" w:line="360" w:lineRule="auto"/>
        <w:ind w:right="11"/>
        <w:jc w:val="both"/>
        <w:rPr>
          <w:rFonts w:ascii="Arial" w:eastAsia="Times New Roman" w:hAnsi="Arial" w:cs="Arial"/>
          <w:lang w:eastAsia="en-ZA"/>
        </w:rPr>
      </w:pPr>
      <w:r w:rsidRPr="00BE2DA5">
        <w:rPr>
          <w:rFonts w:ascii="Arial" w:eastAsia="Times New Roman" w:hAnsi="Arial" w:cs="Arial"/>
          <w:lang w:eastAsia="en-ZA"/>
        </w:rPr>
        <w:t xml:space="preserve">No new by-laws were enacted during the period of review but several of Makana Local Municipality’s policies were reviewed. Traffic assists currently with by-law enforcement. </w:t>
      </w:r>
      <w:r w:rsidR="001D5803">
        <w:rPr>
          <w:rFonts w:ascii="Arial" w:eastAsia="Times New Roman" w:hAnsi="Arial" w:cs="Arial"/>
          <w:lang w:eastAsia="en-ZA"/>
        </w:rPr>
        <w:t>A nu</w:t>
      </w:r>
      <w:r w:rsidRPr="00BE2DA5">
        <w:rPr>
          <w:rFonts w:ascii="Arial" w:eastAsia="Times New Roman" w:hAnsi="Arial" w:cs="Arial"/>
          <w:lang w:eastAsia="en-ZA"/>
        </w:rPr>
        <w:t xml:space="preserve">mber of by-laws need to be revised and developed.  </w:t>
      </w:r>
    </w:p>
    <w:p w:rsidR="00BE2DA5" w:rsidRPr="00BE2DA5" w:rsidRDefault="00BE2DA5" w:rsidP="00F85262">
      <w:pPr>
        <w:spacing w:after="39" w:line="360" w:lineRule="auto"/>
        <w:ind w:right="11"/>
        <w:jc w:val="both"/>
        <w:rPr>
          <w:rFonts w:ascii="Arial" w:eastAsia="Times New Roman" w:hAnsi="Arial" w:cs="Arial"/>
          <w:lang w:eastAsia="en-ZA"/>
        </w:rPr>
      </w:pPr>
    </w:p>
    <w:p w:rsidR="00BE2DA5" w:rsidRPr="00BE2DA5" w:rsidRDefault="00BE2DA5" w:rsidP="001D5803">
      <w:pPr>
        <w:spacing w:after="0" w:line="480" w:lineRule="auto"/>
        <w:ind w:right="11"/>
        <w:jc w:val="both"/>
        <w:rPr>
          <w:rFonts w:ascii="Arial" w:eastAsia="Times New Roman" w:hAnsi="Arial" w:cs="Arial"/>
          <w:b/>
          <w:lang w:eastAsia="en-ZA"/>
        </w:rPr>
      </w:pPr>
      <w:r w:rsidRPr="00BE2DA5">
        <w:rPr>
          <w:rFonts w:ascii="Arial" w:eastAsia="Times New Roman" w:hAnsi="Arial" w:cs="Arial"/>
          <w:b/>
          <w:lang w:eastAsia="en-ZA"/>
        </w:rPr>
        <w:t>2.3.20   Website</w:t>
      </w:r>
    </w:p>
    <w:p w:rsidR="00F85262" w:rsidRPr="00BE2DA5" w:rsidRDefault="00F85262" w:rsidP="00F85262">
      <w:pPr>
        <w:spacing w:after="39" w:line="360" w:lineRule="auto"/>
        <w:ind w:right="11"/>
        <w:jc w:val="both"/>
        <w:rPr>
          <w:rFonts w:ascii="Arial" w:eastAsia="Times New Roman" w:hAnsi="Arial" w:cs="Arial"/>
          <w:lang w:eastAsia="en-ZA"/>
        </w:rPr>
      </w:pPr>
      <w:r w:rsidRPr="00BE2DA5">
        <w:rPr>
          <w:rFonts w:ascii="Arial" w:eastAsia="Times New Roman" w:hAnsi="Arial" w:cs="Arial"/>
          <w:lang w:eastAsia="en-ZA"/>
        </w:rPr>
        <w:t>During the year under review, the Makana Website was regularly updated as the appointment of a skilled IT Manager ensured the availability of sufficiently skilled human resources.</w:t>
      </w:r>
    </w:p>
    <w:p w:rsidR="00B34E22" w:rsidRPr="00BE2DA5" w:rsidRDefault="00B34E22" w:rsidP="008B1771">
      <w:pPr>
        <w:shd w:val="clear" w:color="auto" w:fill="FFFFFF" w:themeFill="background1"/>
        <w:tabs>
          <w:tab w:val="left" w:pos="720"/>
          <w:tab w:val="left" w:pos="1440"/>
          <w:tab w:val="left" w:pos="2160"/>
          <w:tab w:val="left" w:pos="2880"/>
          <w:tab w:val="left" w:pos="3600"/>
          <w:tab w:val="left" w:pos="4320"/>
          <w:tab w:val="left" w:pos="5040"/>
          <w:tab w:val="left" w:pos="5760"/>
          <w:tab w:val="left" w:pos="6480"/>
          <w:tab w:val="left" w:pos="7200"/>
          <w:tab w:val="left" w:pos="7656"/>
        </w:tabs>
        <w:spacing w:line="360" w:lineRule="auto"/>
        <w:jc w:val="both"/>
        <w:rPr>
          <w:rFonts w:ascii="Arial" w:hAnsi="Arial" w:cs="Arial"/>
          <w:b/>
        </w:rPr>
      </w:pPr>
    </w:p>
    <w:p w:rsidR="00503FDC" w:rsidRPr="001D5803" w:rsidRDefault="00901944" w:rsidP="00E31554">
      <w:pPr>
        <w:shd w:val="clear" w:color="auto" w:fill="D3BFA1"/>
        <w:rPr>
          <w:rFonts w:ascii="Arial" w:hAnsi="Arial" w:cs="Arial"/>
          <w:b/>
          <w:sz w:val="24"/>
        </w:rPr>
      </w:pPr>
      <w:r w:rsidRPr="001D5803">
        <w:rPr>
          <w:rFonts w:ascii="Arial" w:hAnsi="Arial" w:cs="Arial"/>
          <w:b/>
          <w:sz w:val="24"/>
        </w:rPr>
        <w:t>2.4</w:t>
      </w:r>
      <w:r w:rsidR="00B34E22" w:rsidRPr="001D5803">
        <w:rPr>
          <w:rFonts w:ascii="Arial" w:hAnsi="Arial" w:cs="Arial"/>
          <w:b/>
          <w:sz w:val="24"/>
        </w:rPr>
        <w:tab/>
      </w:r>
      <w:r w:rsidR="00EB3653" w:rsidRPr="001D5803">
        <w:rPr>
          <w:rFonts w:ascii="Arial" w:hAnsi="Arial" w:cs="Arial"/>
          <w:b/>
          <w:sz w:val="24"/>
        </w:rPr>
        <w:t xml:space="preserve">  BASIC SERVICE DELIVERY AND INFRASTRUCTURE DEVELOPMENT</w:t>
      </w:r>
    </w:p>
    <w:p w:rsidR="008B1771" w:rsidRPr="008B1771" w:rsidRDefault="008B1771" w:rsidP="008B1771">
      <w:pPr>
        <w:spacing w:line="360" w:lineRule="auto"/>
        <w:jc w:val="both"/>
        <w:rPr>
          <w:rFonts w:ascii="Arial" w:hAnsi="Arial" w:cs="Arial"/>
          <w:sz w:val="12"/>
        </w:rPr>
      </w:pPr>
    </w:p>
    <w:p w:rsidR="00E952AB" w:rsidRDefault="00EB4CC8" w:rsidP="00162451">
      <w:pPr>
        <w:spacing w:line="360" w:lineRule="auto"/>
        <w:jc w:val="both"/>
        <w:rPr>
          <w:rFonts w:ascii="Arial" w:hAnsi="Arial" w:cs="Arial"/>
        </w:rPr>
      </w:pPr>
      <w:r w:rsidRPr="00162451">
        <w:rPr>
          <w:rFonts w:ascii="Arial" w:hAnsi="Arial" w:cs="Arial"/>
        </w:rPr>
        <w:t xml:space="preserve">The Makana local municipality is both, the </w:t>
      </w:r>
      <w:r w:rsidRPr="00162451">
        <w:rPr>
          <w:rFonts w:ascii="Arial" w:hAnsi="Arial" w:cs="Arial"/>
          <w:b/>
          <w:i/>
        </w:rPr>
        <w:t>Water Service Authority and Water Service Provider</w:t>
      </w:r>
      <w:r w:rsidRPr="00162451">
        <w:rPr>
          <w:rFonts w:ascii="Arial" w:hAnsi="Arial" w:cs="Arial"/>
        </w:rPr>
        <w:t xml:space="preserve"> and is also responsible to provide all the </w:t>
      </w:r>
      <w:r w:rsidRPr="00162451">
        <w:rPr>
          <w:rFonts w:ascii="Arial" w:hAnsi="Arial" w:cs="Arial"/>
          <w:b/>
          <w:i/>
        </w:rPr>
        <w:t>other local government services such as municipal roads, storm water management, electricity and waste collection and disposal etc</w:t>
      </w:r>
      <w:r w:rsidRPr="00162451">
        <w:rPr>
          <w:rFonts w:ascii="Arial" w:hAnsi="Arial" w:cs="Arial"/>
        </w:rPr>
        <w:t xml:space="preserve">. </w:t>
      </w:r>
    </w:p>
    <w:p w:rsidR="00EB4CC8" w:rsidRPr="00162451" w:rsidRDefault="00EB4CC8" w:rsidP="00162451">
      <w:pPr>
        <w:spacing w:line="360" w:lineRule="auto"/>
        <w:jc w:val="both"/>
        <w:rPr>
          <w:rFonts w:ascii="Arial" w:hAnsi="Arial" w:cs="Arial"/>
        </w:rPr>
      </w:pPr>
      <w:r w:rsidRPr="00162451">
        <w:rPr>
          <w:rFonts w:ascii="Arial" w:hAnsi="Arial" w:cs="Arial"/>
        </w:rPr>
        <w:t xml:space="preserve">The Municipality is granted an equitable share which it receives from government in terms of the Division of Revenue Act (DORA) for the provision of </w:t>
      </w:r>
      <w:r w:rsidR="00E952AB" w:rsidRPr="00E952AB">
        <w:rPr>
          <w:rFonts w:ascii="Arial" w:hAnsi="Arial" w:cs="Arial"/>
          <w:i/>
        </w:rPr>
        <w:t>Free Basic Services</w:t>
      </w:r>
      <w:r w:rsidR="00E952AB" w:rsidRPr="00162451">
        <w:rPr>
          <w:rFonts w:ascii="Arial" w:hAnsi="Arial" w:cs="Arial"/>
        </w:rPr>
        <w:t xml:space="preserve"> </w:t>
      </w:r>
      <w:r w:rsidRPr="00162451">
        <w:rPr>
          <w:rFonts w:ascii="Arial" w:hAnsi="Arial" w:cs="Arial"/>
        </w:rPr>
        <w:t xml:space="preserve">to households who cannot afford to pay for their services.  </w:t>
      </w:r>
    </w:p>
    <w:p w:rsidR="00EB4CC8" w:rsidRPr="00162451" w:rsidRDefault="00EB4CC8" w:rsidP="00162451">
      <w:pPr>
        <w:spacing w:line="360" w:lineRule="auto"/>
        <w:jc w:val="both"/>
        <w:rPr>
          <w:rFonts w:ascii="Arial" w:hAnsi="Arial" w:cs="Arial"/>
        </w:rPr>
      </w:pPr>
      <w:r w:rsidRPr="00162451">
        <w:rPr>
          <w:rFonts w:ascii="Arial" w:hAnsi="Arial" w:cs="Arial"/>
        </w:rPr>
        <w:t>National policy requires that poor households should receive</w:t>
      </w:r>
      <w:r w:rsidR="00E952AB">
        <w:rPr>
          <w:rFonts w:ascii="Arial" w:hAnsi="Arial" w:cs="Arial"/>
        </w:rPr>
        <w:t xml:space="preserve"> </w:t>
      </w:r>
      <w:r w:rsidRPr="00162451">
        <w:rPr>
          <w:rFonts w:ascii="Arial" w:hAnsi="Arial" w:cs="Arial"/>
        </w:rPr>
        <w:t>50 kWh of free basic electricity, 6</w:t>
      </w:r>
      <w:r w:rsidR="00E952AB">
        <w:rPr>
          <w:rFonts w:ascii="Arial" w:hAnsi="Arial" w:cs="Arial"/>
        </w:rPr>
        <w:t>0</w:t>
      </w:r>
      <w:r w:rsidRPr="00162451">
        <w:rPr>
          <w:rFonts w:ascii="Arial" w:hAnsi="Arial" w:cs="Arial"/>
        </w:rPr>
        <w:t xml:space="preserve">Kl of free basic water, free basic sanitation and free weekly refuse removal.  </w:t>
      </w:r>
      <w:r w:rsidRPr="00E952AB">
        <w:rPr>
          <w:rFonts w:ascii="Arial" w:hAnsi="Arial" w:cs="Arial"/>
          <w:b/>
        </w:rPr>
        <w:t xml:space="preserve">There </w:t>
      </w:r>
      <w:r w:rsidR="00E952AB" w:rsidRPr="00E952AB">
        <w:rPr>
          <w:rFonts w:ascii="Arial" w:hAnsi="Arial" w:cs="Arial"/>
          <w:b/>
        </w:rPr>
        <w:t>is</w:t>
      </w:r>
      <w:r w:rsidRPr="00E952AB">
        <w:rPr>
          <w:rFonts w:ascii="Arial" w:hAnsi="Arial" w:cs="Arial"/>
          <w:b/>
        </w:rPr>
        <w:t xml:space="preserve"> a total of 6085 poor (indigent) households on the Municipality’s indigent register</w:t>
      </w:r>
      <w:r w:rsidRPr="00162451">
        <w:rPr>
          <w:rFonts w:ascii="Arial" w:hAnsi="Arial" w:cs="Arial"/>
        </w:rPr>
        <w:t xml:space="preserve"> who are provided with indigent support in terms of the Municipality’s Indigent Policy monthly. </w:t>
      </w:r>
    </w:p>
    <w:p w:rsidR="00285C4A" w:rsidRDefault="00285C4A" w:rsidP="00162451">
      <w:pPr>
        <w:spacing w:line="360" w:lineRule="auto"/>
        <w:jc w:val="both"/>
        <w:rPr>
          <w:rFonts w:ascii="Arial" w:hAnsi="Arial" w:cs="Arial"/>
          <w:b/>
        </w:rPr>
      </w:pPr>
    </w:p>
    <w:p w:rsidR="001D5803" w:rsidRDefault="001D5803" w:rsidP="00162451">
      <w:pPr>
        <w:spacing w:line="360" w:lineRule="auto"/>
        <w:jc w:val="both"/>
        <w:rPr>
          <w:rFonts w:ascii="Arial" w:hAnsi="Arial" w:cs="Arial"/>
          <w:b/>
        </w:rPr>
      </w:pPr>
    </w:p>
    <w:p w:rsidR="00EB4CC8" w:rsidRPr="00162451" w:rsidRDefault="00EB6C30" w:rsidP="00162451">
      <w:pPr>
        <w:spacing w:line="360" w:lineRule="auto"/>
        <w:jc w:val="both"/>
        <w:rPr>
          <w:rFonts w:ascii="Arial" w:hAnsi="Arial" w:cs="Arial"/>
        </w:rPr>
      </w:pPr>
      <w:r w:rsidRPr="00162451">
        <w:rPr>
          <w:rFonts w:ascii="Arial" w:hAnsi="Arial" w:cs="Arial"/>
          <w:b/>
        </w:rPr>
        <w:lastRenderedPageBreak/>
        <w:t>2.4</w:t>
      </w:r>
      <w:r w:rsidR="008B1771" w:rsidRPr="00162451">
        <w:rPr>
          <w:rFonts w:ascii="Arial" w:hAnsi="Arial" w:cs="Arial"/>
          <w:b/>
        </w:rPr>
        <w:t>.1</w:t>
      </w:r>
      <w:r w:rsidR="008B1771" w:rsidRPr="00162451">
        <w:rPr>
          <w:rFonts w:ascii="Arial" w:hAnsi="Arial" w:cs="Arial"/>
        </w:rPr>
        <w:tab/>
      </w:r>
      <w:r w:rsidR="008B1771" w:rsidRPr="00162451">
        <w:rPr>
          <w:rFonts w:ascii="Arial" w:hAnsi="Arial" w:cs="Arial"/>
          <w:b/>
          <w:i/>
          <w:shd w:val="clear" w:color="auto" w:fill="FFFFFF" w:themeFill="background1"/>
        </w:rPr>
        <w:t xml:space="preserve">  </w:t>
      </w:r>
      <w:r w:rsidR="008B1771" w:rsidRPr="00162451">
        <w:rPr>
          <w:rFonts w:ascii="Arial" w:hAnsi="Arial" w:cs="Arial"/>
          <w:b/>
          <w:shd w:val="clear" w:color="auto" w:fill="FFFFFF" w:themeFill="background1"/>
        </w:rPr>
        <w:t>WATER AND SANITATION PROVISION</w:t>
      </w:r>
      <w:r w:rsidR="008B1771" w:rsidRPr="00162451">
        <w:rPr>
          <w:rFonts w:ascii="Arial" w:hAnsi="Arial" w:cs="Arial"/>
          <w:b/>
          <w:shd w:val="clear" w:color="auto" w:fill="BB9F6D"/>
        </w:rPr>
        <w:t xml:space="preserve"> </w:t>
      </w:r>
      <w:r w:rsidR="008B1771" w:rsidRPr="00162451">
        <w:rPr>
          <w:rFonts w:ascii="Arial" w:hAnsi="Arial" w:cs="Arial"/>
          <w:b/>
        </w:rPr>
        <w:tab/>
      </w:r>
    </w:p>
    <w:p w:rsidR="00521763" w:rsidRDefault="00EB4CC8" w:rsidP="00162451">
      <w:pPr>
        <w:spacing w:line="360" w:lineRule="auto"/>
        <w:jc w:val="both"/>
        <w:rPr>
          <w:rFonts w:ascii="Arial" w:hAnsi="Arial" w:cs="Arial"/>
        </w:rPr>
      </w:pPr>
      <w:r w:rsidRPr="00162451">
        <w:rPr>
          <w:rFonts w:ascii="Arial" w:hAnsi="Arial" w:cs="Arial"/>
        </w:rPr>
        <w:t xml:space="preserve">In terms of the Water Services Act (Act no. 108 of 1997) and declaration of the powers and functions by the Minister of Water Affairs and Forestry in 2004, Makana Municipality is acting as both Water Services Authority and Water Services provider. </w:t>
      </w:r>
    </w:p>
    <w:p w:rsidR="00EB4CC8" w:rsidRPr="00162451" w:rsidRDefault="00EB4CC8" w:rsidP="00162451">
      <w:pPr>
        <w:spacing w:line="360" w:lineRule="auto"/>
        <w:jc w:val="both"/>
        <w:rPr>
          <w:rFonts w:ascii="Arial" w:hAnsi="Arial" w:cs="Arial"/>
        </w:rPr>
      </w:pPr>
      <w:r w:rsidRPr="00162451">
        <w:rPr>
          <w:rFonts w:ascii="Arial" w:hAnsi="Arial" w:cs="Arial"/>
        </w:rPr>
        <w:t>The Authority function means that the Municipality is responsible for regulation, water quality, ensuring access and monitoring and evaluation.</w:t>
      </w:r>
      <w:r w:rsidR="00521763">
        <w:rPr>
          <w:rFonts w:ascii="Arial" w:hAnsi="Arial" w:cs="Arial"/>
        </w:rPr>
        <w:t xml:space="preserve"> </w:t>
      </w:r>
      <w:r w:rsidRPr="00162451">
        <w:rPr>
          <w:rFonts w:ascii="Arial" w:hAnsi="Arial" w:cs="Arial"/>
        </w:rPr>
        <w:t>The Provider function means that the Municipality is responsible for access, provision, operations and m</w:t>
      </w:r>
      <w:r w:rsidR="00667966" w:rsidRPr="00162451">
        <w:rPr>
          <w:rFonts w:ascii="Arial" w:hAnsi="Arial" w:cs="Arial"/>
        </w:rPr>
        <w:t xml:space="preserve">aintenance of all water needs. </w:t>
      </w:r>
    </w:p>
    <w:p w:rsidR="00285C4A" w:rsidRPr="00162451" w:rsidRDefault="00EB4CC8" w:rsidP="00521763">
      <w:pPr>
        <w:spacing w:after="0" w:line="360" w:lineRule="auto"/>
        <w:jc w:val="both"/>
        <w:rPr>
          <w:rFonts w:ascii="Arial" w:hAnsi="Arial" w:cs="Arial"/>
        </w:rPr>
      </w:pPr>
      <w:r w:rsidRPr="00162451">
        <w:rPr>
          <w:rFonts w:ascii="Arial" w:hAnsi="Arial" w:cs="Arial"/>
        </w:rPr>
        <w:t>The National Department of Water Affairs is responsible for policy formulation, capacity building and support where it is needed, regulation and enforcement of legislation. The National Department of Corporate Governance and Traditional Affairs is responsible for funding of some water capital projects through Municipal Infrastructure Grant.</w:t>
      </w:r>
    </w:p>
    <w:p w:rsidR="00285C4A" w:rsidRPr="00162451" w:rsidRDefault="00285C4A" w:rsidP="00521763">
      <w:pPr>
        <w:spacing w:after="0" w:line="360" w:lineRule="auto"/>
        <w:jc w:val="both"/>
        <w:rPr>
          <w:rFonts w:ascii="Arial" w:hAnsi="Arial" w:cs="Arial"/>
        </w:rPr>
      </w:pPr>
    </w:p>
    <w:p w:rsidR="00285C4A" w:rsidRPr="00162451" w:rsidRDefault="00EB6C30" w:rsidP="00162451">
      <w:pPr>
        <w:spacing w:line="360" w:lineRule="auto"/>
        <w:jc w:val="both"/>
        <w:rPr>
          <w:rFonts w:ascii="Arial" w:hAnsi="Arial" w:cs="Arial"/>
          <w:b/>
        </w:rPr>
      </w:pPr>
      <w:r w:rsidRPr="00162451">
        <w:rPr>
          <w:rFonts w:ascii="Arial" w:hAnsi="Arial" w:cs="Arial"/>
          <w:b/>
        </w:rPr>
        <w:t>2.4</w:t>
      </w:r>
      <w:r w:rsidR="00285C4A" w:rsidRPr="00162451">
        <w:rPr>
          <w:rFonts w:ascii="Arial" w:hAnsi="Arial" w:cs="Arial"/>
          <w:b/>
        </w:rPr>
        <w:t xml:space="preserve">.1.1    </w:t>
      </w:r>
      <w:r w:rsidR="00341FBA" w:rsidRPr="00162451">
        <w:rPr>
          <w:rFonts w:ascii="Arial" w:hAnsi="Arial" w:cs="Arial"/>
          <w:b/>
        </w:rPr>
        <w:t xml:space="preserve">WATER PROVISION </w:t>
      </w:r>
    </w:p>
    <w:p w:rsidR="00005D4B" w:rsidRPr="00162451" w:rsidRDefault="00EB4CC8" w:rsidP="00521763">
      <w:pPr>
        <w:spacing w:after="0" w:line="360" w:lineRule="auto"/>
        <w:jc w:val="both"/>
        <w:rPr>
          <w:rFonts w:ascii="Arial" w:hAnsi="Arial" w:cs="Arial"/>
        </w:rPr>
      </w:pPr>
      <w:r w:rsidRPr="00162451">
        <w:rPr>
          <w:rFonts w:ascii="Arial" w:hAnsi="Arial" w:cs="Arial"/>
        </w:rPr>
        <w:t>The Municipality has the responsibility of implementing water services projects and maintenance th</w:t>
      </w:r>
      <w:r w:rsidR="00521763">
        <w:rPr>
          <w:rFonts w:ascii="Arial" w:hAnsi="Arial" w:cs="Arial"/>
        </w:rPr>
        <w:t>ereof. Water deliveries are</w:t>
      </w:r>
      <w:r w:rsidRPr="00162451">
        <w:rPr>
          <w:rFonts w:ascii="Arial" w:hAnsi="Arial" w:cs="Arial"/>
        </w:rPr>
        <w:t xml:space="preserve"> made by truck to</w:t>
      </w:r>
      <w:r w:rsidR="00521763">
        <w:rPr>
          <w:rFonts w:ascii="Arial" w:hAnsi="Arial" w:cs="Arial"/>
        </w:rPr>
        <w:t xml:space="preserve"> rural areas on request by the </w:t>
      </w:r>
      <w:r w:rsidRPr="00162451">
        <w:rPr>
          <w:rFonts w:ascii="Arial" w:hAnsi="Arial" w:cs="Arial"/>
        </w:rPr>
        <w:t>Community an</w:t>
      </w:r>
      <w:r w:rsidR="00503FDC" w:rsidRPr="00162451">
        <w:rPr>
          <w:rFonts w:ascii="Arial" w:hAnsi="Arial" w:cs="Arial"/>
        </w:rPr>
        <w:t xml:space="preserve">d Social Services Directorate. </w:t>
      </w:r>
    </w:p>
    <w:p w:rsidR="00197957" w:rsidRPr="00162451" w:rsidRDefault="00197957" w:rsidP="00521763">
      <w:pPr>
        <w:spacing w:after="0" w:line="360" w:lineRule="auto"/>
        <w:jc w:val="both"/>
        <w:rPr>
          <w:rFonts w:ascii="Arial" w:hAnsi="Arial" w:cs="Arial"/>
          <w:color w:val="FF0000"/>
        </w:rPr>
      </w:pPr>
    </w:p>
    <w:p w:rsidR="00285C4A" w:rsidRPr="00162451" w:rsidRDefault="00EB6C30" w:rsidP="00422B43">
      <w:pPr>
        <w:spacing w:after="0" w:line="276" w:lineRule="auto"/>
        <w:jc w:val="both"/>
        <w:rPr>
          <w:rFonts w:ascii="Arial" w:hAnsi="Arial" w:cs="Arial"/>
          <w:b/>
          <w:color w:val="000000" w:themeColor="text1"/>
        </w:rPr>
      </w:pPr>
      <w:r w:rsidRPr="00162451">
        <w:rPr>
          <w:rFonts w:ascii="Arial" w:hAnsi="Arial" w:cs="Arial"/>
          <w:b/>
          <w:color w:val="000000" w:themeColor="text1"/>
        </w:rPr>
        <w:t>2.4</w:t>
      </w:r>
      <w:r w:rsidR="00285C4A" w:rsidRPr="00162451">
        <w:rPr>
          <w:rFonts w:ascii="Arial" w:hAnsi="Arial" w:cs="Arial"/>
          <w:b/>
          <w:color w:val="000000" w:themeColor="text1"/>
        </w:rPr>
        <w:t>.1.1.1</w:t>
      </w:r>
      <w:r w:rsidR="00197957" w:rsidRPr="00162451">
        <w:rPr>
          <w:rFonts w:ascii="Arial" w:hAnsi="Arial" w:cs="Arial"/>
          <w:b/>
          <w:color w:val="000000" w:themeColor="text1"/>
        </w:rPr>
        <w:t xml:space="preserve">     </w:t>
      </w:r>
      <w:r w:rsidR="00285C4A" w:rsidRPr="00162451">
        <w:rPr>
          <w:rFonts w:ascii="Arial" w:hAnsi="Arial" w:cs="Arial"/>
          <w:b/>
          <w:color w:val="000000" w:themeColor="text1"/>
        </w:rPr>
        <w:t xml:space="preserve"> Blue Drop Status </w:t>
      </w:r>
    </w:p>
    <w:p w:rsidR="00197957" w:rsidRPr="00162451" w:rsidRDefault="00197957" w:rsidP="00422B43">
      <w:pPr>
        <w:spacing w:line="276" w:lineRule="auto"/>
        <w:jc w:val="both"/>
        <w:rPr>
          <w:rFonts w:ascii="Arial" w:hAnsi="Arial" w:cs="Arial"/>
          <w:color w:val="000000" w:themeColor="text1"/>
        </w:rPr>
      </w:pPr>
    </w:p>
    <w:p w:rsidR="00EB4CC8" w:rsidRPr="00162451" w:rsidRDefault="00EB4CC8" w:rsidP="00162451">
      <w:pPr>
        <w:spacing w:line="360" w:lineRule="auto"/>
        <w:jc w:val="both"/>
        <w:rPr>
          <w:rFonts w:ascii="Arial" w:hAnsi="Arial" w:cs="Arial"/>
          <w:color w:val="000000" w:themeColor="text1"/>
        </w:rPr>
      </w:pPr>
      <w:r w:rsidRPr="00162451">
        <w:rPr>
          <w:rFonts w:ascii="Arial" w:hAnsi="Arial" w:cs="Arial"/>
          <w:color w:val="000000" w:themeColor="text1"/>
        </w:rPr>
        <w:t>The Municipality’s water is of a good quality and complies with National Standard SANS 242.  The Department of Water Affairs has implemented the Blue Drop Certification Programme to enable it to assess the standard of water servic</w:t>
      </w:r>
      <w:r w:rsidR="00B2251B" w:rsidRPr="00162451">
        <w:rPr>
          <w:rFonts w:ascii="Arial" w:hAnsi="Arial" w:cs="Arial"/>
          <w:color w:val="000000" w:themeColor="text1"/>
        </w:rPr>
        <w:t xml:space="preserve">es provided by Municipalities. </w:t>
      </w:r>
    </w:p>
    <w:p w:rsidR="00422B43" w:rsidRDefault="00EB4CC8" w:rsidP="00162451">
      <w:pPr>
        <w:spacing w:line="360" w:lineRule="auto"/>
        <w:jc w:val="both"/>
        <w:rPr>
          <w:rFonts w:ascii="Arial" w:hAnsi="Arial" w:cs="Arial"/>
          <w:color w:val="000000" w:themeColor="text1"/>
        </w:rPr>
      </w:pPr>
      <w:r w:rsidRPr="00162451">
        <w:rPr>
          <w:rFonts w:ascii="Arial" w:hAnsi="Arial" w:cs="Arial"/>
          <w:color w:val="000000" w:themeColor="text1"/>
        </w:rPr>
        <w:t>It entails the assessment of 5 key performance areas namely risk management, process management and control, drinking water quality, compliance management, accountability and local regulation and asset management.</w:t>
      </w:r>
    </w:p>
    <w:p w:rsidR="00005D4B" w:rsidRPr="00162451" w:rsidRDefault="00EB4CC8" w:rsidP="00162451">
      <w:pPr>
        <w:spacing w:line="360" w:lineRule="auto"/>
        <w:jc w:val="both"/>
        <w:rPr>
          <w:rFonts w:ascii="Arial" w:hAnsi="Arial" w:cs="Arial"/>
          <w:color w:val="000000" w:themeColor="text1"/>
        </w:rPr>
      </w:pPr>
      <w:r w:rsidRPr="00162451">
        <w:rPr>
          <w:rFonts w:ascii="Arial" w:hAnsi="Arial" w:cs="Arial"/>
          <w:color w:val="000000" w:themeColor="text1"/>
        </w:rPr>
        <w:t>In order to qualify for a Blue Drop Award a Municipality must achieve an average of 95% fo</w:t>
      </w:r>
      <w:r w:rsidR="00005D4B" w:rsidRPr="00162451">
        <w:rPr>
          <w:rFonts w:ascii="Arial" w:hAnsi="Arial" w:cs="Arial"/>
          <w:color w:val="000000" w:themeColor="text1"/>
        </w:rPr>
        <w:t xml:space="preserve">r all key performance areas.   </w:t>
      </w:r>
    </w:p>
    <w:p w:rsidR="00EB4CC8" w:rsidRPr="00162451" w:rsidRDefault="008C003F" w:rsidP="00162451">
      <w:pPr>
        <w:spacing w:line="360" w:lineRule="auto"/>
        <w:jc w:val="both"/>
        <w:rPr>
          <w:rFonts w:ascii="Arial" w:hAnsi="Arial" w:cs="Arial"/>
          <w:b/>
          <w:color w:val="000000" w:themeColor="text1"/>
        </w:rPr>
      </w:pPr>
      <w:r w:rsidRPr="00162451">
        <w:rPr>
          <w:rFonts w:ascii="Arial" w:hAnsi="Arial" w:cs="Arial"/>
          <w:b/>
          <w:color w:val="000000" w:themeColor="text1"/>
        </w:rPr>
        <w:t xml:space="preserve">Table </w:t>
      </w:r>
      <w:r w:rsidR="00005D4B" w:rsidRPr="00162451">
        <w:rPr>
          <w:rFonts w:ascii="Arial" w:hAnsi="Arial" w:cs="Arial"/>
          <w:b/>
          <w:color w:val="000000" w:themeColor="text1"/>
        </w:rPr>
        <w:t>54</w:t>
      </w:r>
      <w:r w:rsidR="00EB4CC8" w:rsidRPr="00162451">
        <w:rPr>
          <w:rFonts w:ascii="Arial" w:hAnsi="Arial" w:cs="Arial"/>
          <w:b/>
          <w:color w:val="000000" w:themeColor="text1"/>
        </w:rPr>
        <w:t>: Blue Drop Status</w:t>
      </w:r>
    </w:p>
    <w:tbl>
      <w:tblPr>
        <w:tblStyle w:val="TableGrid0"/>
        <w:tblW w:w="9520" w:type="dxa"/>
        <w:tblInd w:w="15" w:type="dxa"/>
        <w:tblCellMar>
          <w:top w:w="43" w:type="dxa"/>
          <w:left w:w="106" w:type="dxa"/>
          <w:right w:w="115" w:type="dxa"/>
        </w:tblCellMar>
        <w:tblLook w:val="04A0" w:firstRow="1" w:lastRow="0" w:firstColumn="1" w:lastColumn="0" w:noHBand="0" w:noVBand="1"/>
      </w:tblPr>
      <w:tblGrid>
        <w:gridCol w:w="3654"/>
        <w:gridCol w:w="1595"/>
        <w:gridCol w:w="2026"/>
        <w:gridCol w:w="2245"/>
      </w:tblGrid>
      <w:tr w:rsidR="00285C4A" w:rsidRPr="00162451" w:rsidTr="00422B43">
        <w:trPr>
          <w:trHeight w:val="322"/>
        </w:trPr>
        <w:tc>
          <w:tcPr>
            <w:tcW w:w="3654" w:type="dxa"/>
            <w:tcBorders>
              <w:top w:val="single" w:sz="4" w:space="0" w:color="auto"/>
              <w:left w:val="single" w:sz="4" w:space="0" w:color="auto"/>
              <w:bottom w:val="single" w:sz="4" w:space="0" w:color="auto"/>
              <w:right w:val="single" w:sz="4" w:space="0" w:color="auto"/>
            </w:tcBorders>
            <w:shd w:val="clear" w:color="auto" w:fill="CFBC99"/>
          </w:tcPr>
          <w:p w:rsidR="00EB4CC8" w:rsidRPr="00162451" w:rsidRDefault="00EB4CC8" w:rsidP="00162451">
            <w:pPr>
              <w:spacing w:line="360" w:lineRule="auto"/>
              <w:rPr>
                <w:rFonts w:ascii="Arial" w:hAnsi="Arial" w:cs="Arial"/>
                <w:b/>
              </w:rPr>
            </w:pPr>
            <w:r w:rsidRPr="00162451">
              <w:rPr>
                <w:rFonts w:ascii="Arial" w:hAnsi="Arial" w:cs="Arial"/>
                <w:b/>
              </w:rPr>
              <w:t xml:space="preserve">PERFORMANCE AREA </w:t>
            </w:r>
          </w:p>
        </w:tc>
        <w:tc>
          <w:tcPr>
            <w:tcW w:w="1595" w:type="dxa"/>
            <w:tcBorders>
              <w:top w:val="single" w:sz="4" w:space="0" w:color="auto"/>
              <w:left w:val="single" w:sz="4" w:space="0" w:color="auto"/>
              <w:bottom w:val="single" w:sz="4" w:space="0" w:color="auto"/>
              <w:right w:val="single" w:sz="4" w:space="0" w:color="auto"/>
            </w:tcBorders>
            <w:shd w:val="clear" w:color="auto" w:fill="CFBC99"/>
          </w:tcPr>
          <w:p w:rsidR="00EB4CC8" w:rsidRPr="00162451" w:rsidRDefault="00EB4CC8" w:rsidP="00162451">
            <w:pPr>
              <w:spacing w:line="360" w:lineRule="auto"/>
              <w:rPr>
                <w:rFonts w:ascii="Arial" w:hAnsi="Arial" w:cs="Arial"/>
                <w:b/>
              </w:rPr>
            </w:pPr>
            <w:r w:rsidRPr="00162451">
              <w:rPr>
                <w:rFonts w:ascii="Arial" w:hAnsi="Arial" w:cs="Arial"/>
                <w:b/>
              </w:rPr>
              <w:t xml:space="preserve">2011 </w:t>
            </w:r>
          </w:p>
        </w:tc>
        <w:tc>
          <w:tcPr>
            <w:tcW w:w="2026" w:type="dxa"/>
            <w:tcBorders>
              <w:top w:val="single" w:sz="4" w:space="0" w:color="auto"/>
              <w:left w:val="single" w:sz="4" w:space="0" w:color="auto"/>
              <w:bottom w:val="single" w:sz="4" w:space="0" w:color="auto"/>
              <w:right w:val="single" w:sz="4" w:space="0" w:color="auto"/>
            </w:tcBorders>
            <w:shd w:val="clear" w:color="auto" w:fill="CFBC99"/>
          </w:tcPr>
          <w:p w:rsidR="00EB4CC8" w:rsidRPr="00162451" w:rsidRDefault="00EB4CC8" w:rsidP="00162451">
            <w:pPr>
              <w:spacing w:line="360" w:lineRule="auto"/>
              <w:rPr>
                <w:rFonts w:ascii="Arial" w:hAnsi="Arial" w:cs="Arial"/>
                <w:b/>
              </w:rPr>
            </w:pPr>
            <w:r w:rsidRPr="00162451">
              <w:rPr>
                <w:rFonts w:ascii="Arial" w:hAnsi="Arial" w:cs="Arial"/>
                <w:b/>
              </w:rPr>
              <w:t xml:space="preserve">2012 </w:t>
            </w:r>
          </w:p>
        </w:tc>
        <w:tc>
          <w:tcPr>
            <w:tcW w:w="2245" w:type="dxa"/>
            <w:tcBorders>
              <w:top w:val="single" w:sz="4" w:space="0" w:color="auto"/>
              <w:left w:val="single" w:sz="4" w:space="0" w:color="auto"/>
              <w:bottom w:val="single" w:sz="4" w:space="0" w:color="auto"/>
              <w:right w:val="single" w:sz="4" w:space="0" w:color="auto"/>
            </w:tcBorders>
            <w:shd w:val="clear" w:color="auto" w:fill="CFBC99"/>
          </w:tcPr>
          <w:p w:rsidR="00EB4CC8" w:rsidRPr="00162451" w:rsidRDefault="00EB4CC8" w:rsidP="00162451">
            <w:pPr>
              <w:spacing w:line="360" w:lineRule="auto"/>
              <w:rPr>
                <w:rFonts w:ascii="Arial" w:hAnsi="Arial" w:cs="Arial"/>
                <w:b/>
              </w:rPr>
            </w:pPr>
            <w:r w:rsidRPr="00162451">
              <w:rPr>
                <w:rFonts w:ascii="Arial" w:hAnsi="Arial" w:cs="Arial"/>
                <w:b/>
              </w:rPr>
              <w:t xml:space="preserve">2014 </w:t>
            </w:r>
          </w:p>
        </w:tc>
      </w:tr>
      <w:tr w:rsidR="00285C4A" w:rsidRPr="00162451" w:rsidTr="00422B43">
        <w:trPr>
          <w:trHeight w:val="283"/>
        </w:trPr>
        <w:tc>
          <w:tcPr>
            <w:tcW w:w="3654" w:type="dxa"/>
            <w:tcBorders>
              <w:top w:val="single" w:sz="4" w:space="0" w:color="auto"/>
              <w:left w:val="single" w:sz="4" w:space="0" w:color="auto"/>
              <w:bottom w:val="single" w:sz="4" w:space="0" w:color="auto"/>
              <w:right w:val="single" w:sz="4" w:space="0" w:color="auto"/>
            </w:tcBorders>
          </w:tcPr>
          <w:p w:rsidR="00EB4CC8" w:rsidRPr="00162451" w:rsidRDefault="00EB4CC8" w:rsidP="00162451">
            <w:pPr>
              <w:spacing w:line="360" w:lineRule="auto"/>
              <w:rPr>
                <w:rFonts w:ascii="Arial" w:hAnsi="Arial" w:cs="Arial"/>
              </w:rPr>
            </w:pPr>
            <w:r w:rsidRPr="00162451">
              <w:rPr>
                <w:rFonts w:ascii="Arial" w:hAnsi="Arial" w:cs="Arial"/>
              </w:rPr>
              <w:t xml:space="preserve">Blue drop Score </w:t>
            </w:r>
          </w:p>
        </w:tc>
        <w:tc>
          <w:tcPr>
            <w:tcW w:w="1595" w:type="dxa"/>
            <w:tcBorders>
              <w:top w:val="single" w:sz="4" w:space="0" w:color="auto"/>
              <w:left w:val="single" w:sz="4" w:space="0" w:color="auto"/>
              <w:bottom w:val="single" w:sz="8" w:space="0" w:color="000000"/>
              <w:right w:val="single" w:sz="4" w:space="0" w:color="auto"/>
            </w:tcBorders>
          </w:tcPr>
          <w:p w:rsidR="00EB4CC8" w:rsidRPr="00162451" w:rsidRDefault="00EB4CC8" w:rsidP="00162451">
            <w:pPr>
              <w:spacing w:line="360" w:lineRule="auto"/>
              <w:rPr>
                <w:rFonts w:ascii="Arial" w:hAnsi="Arial" w:cs="Arial"/>
              </w:rPr>
            </w:pPr>
            <w:r w:rsidRPr="00162451">
              <w:rPr>
                <w:rFonts w:ascii="Arial" w:hAnsi="Arial" w:cs="Arial"/>
              </w:rPr>
              <w:t xml:space="preserve">55,07% </w:t>
            </w:r>
          </w:p>
        </w:tc>
        <w:tc>
          <w:tcPr>
            <w:tcW w:w="2026" w:type="dxa"/>
            <w:tcBorders>
              <w:top w:val="single" w:sz="4" w:space="0" w:color="auto"/>
              <w:left w:val="single" w:sz="4" w:space="0" w:color="auto"/>
              <w:bottom w:val="single" w:sz="4" w:space="0" w:color="auto"/>
              <w:right w:val="single" w:sz="4" w:space="0" w:color="auto"/>
            </w:tcBorders>
          </w:tcPr>
          <w:p w:rsidR="00EB4CC8" w:rsidRPr="00162451" w:rsidRDefault="00EB4CC8" w:rsidP="00162451">
            <w:pPr>
              <w:spacing w:line="360" w:lineRule="auto"/>
              <w:rPr>
                <w:rFonts w:ascii="Arial" w:hAnsi="Arial" w:cs="Arial"/>
              </w:rPr>
            </w:pPr>
            <w:r w:rsidRPr="00162451">
              <w:rPr>
                <w:rFonts w:ascii="Arial" w:hAnsi="Arial" w:cs="Arial"/>
              </w:rPr>
              <w:t xml:space="preserve">71.90% </w:t>
            </w:r>
          </w:p>
        </w:tc>
        <w:tc>
          <w:tcPr>
            <w:tcW w:w="2245" w:type="dxa"/>
            <w:tcBorders>
              <w:top w:val="single" w:sz="4" w:space="0" w:color="auto"/>
              <w:left w:val="single" w:sz="4" w:space="0" w:color="auto"/>
              <w:bottom w:val="single" w:sz="4" w:space="0" w:color="auto"/>
              <w:right w:val="single" w:sz="4" w:space="0" w:color="auto"/>
            </w:tcBorders>
          </w:tcPr>
          <w:p w:rsidR="00EB4CC8" w:rsidRPr="00162451" w:rsidRDefault="00EB4CC8" w:rsidP="00162451">
            <w:pPr>
              <w:spacing w:line="360" w:lineRule="auto"/>
              <w:rPr>
                <w:rFonts w:ascii="Arial" w:hAnsi="Arial" w:cs="Arial"/>
              </w:rPr>
            </w:pPr>
            <w:r w:rsidRPr="00162451">
              <w:rPr>
                <w:rFonts w:ascii="Arial" w:hAnsi="Arial" w:cs="Arial"/>
              </w:rPr>
              <w:t xml:space="preserve">70.83% </w:t>
            </w:r>
          </w:p>
        </w:tc>
      </w:tr>
    </w:tbl>
    <w:p w:rsidR="00422B43" w:rsidRDefault="00422B43"/>
    <w:tbl>
      <w:tblPr>
        <w:tblStyle w:val="TableGrid0"/>
        <w:tblW w:w="9520" w:type="dxa"/>
        <w:tblInd w:w="10" w:type="dxa"/>
        <w:shd w:val="clear" w:color="auto" w:fill="CFBC99"/>
        <w:tblCellMar>
          <w:top w:w="43" w:type="dxa"/>
          <w:left w:w="106" w:type="dxa"/>
          <w:right w:w="115" w:type="dxa"/>
        </w:tblCellMar>
        <w:tblLook w:val="04A0" w:firstRow="1" w:lastRow="0" w:firstColumn="1" w:lastColumn="0" w:noHBand="0" w:noVBand="1"/>
      </w:tblPr>
      <w:tblGrid>
        <w:gridCol w:w="4091"/>
        <w:gridCol w:w="1701"/>
        <w:gridCol w:w="1701"/>
        <w:gridCol w:w="2027"/>
      </w:tblGrid>
      <w:tr w:rsidR="00285C4A" w:rsidRPr="00422B43" w:rsidTr="00422B43">
        <w:trPr>
          <w:trHeight w:val="71"/>
        </w:trPr>
        <w:tc>
          <w:tcPr>
            <w:tcW w:w="4091" w:type="dxa"/>
            <w:tcBorders>
              <w:top w:val="single" w:sz="4" w:space="0" w:color="auto"/>
              <w:left w:val="single" w:sz="8" w:space="0" w:color="000000"/>
              <w:bottom w:val="single" w:sz="8" w:space="0" w:color="000000"/>
              <w:right w:val="single" w:sz="8" w:space="0" w:color="000000"/>
            </w:tcBorders>
            <w:shd w:val="clear" w:color="auto" w:fill="CFBC99"/>
            <w:vAlign w:val="center"/>
          </w:tcPr>
          <w:p w:rsidR="00EB4CC8" w:rsidRPr="00422B43" w:rsidRDefault="00EB4CC8" w:rsidP="00422B43">
            <w:pPr>
              <w:spacing w:line="276" w:lineRule="auto"/>
              <w:rPr>
                <w:rFonts w:ascii="Arial" w:hAnsi="Arial" w:cs="Arial"/>
                <w:b/>
              </w:rPr>
            </w:pPr>
            <w:r w:rsidRPr="00422B43">
              <w:rPr>
                <w:rFonts w:ascii="Arial" w:hAnsi="Arial" w:cs="Arial"/>
                <w:b/>
              </w:rPr>
              <w:lastRenderedPageBreak/>
              <w:t xml:space="preserve"> PERFORMANCE AREA  </w:t>
            </w:r>
          </w:p>
        </w:tc>
        <w:tc>
          <w:tcPr>
            <w:tcW w:w="1701" w:type="dxa"/>
            <w:tcBorders>
              <w:top w:val="single" w:sz="8" w:space="0" w:color="000000"/>
              <w:left w:val="single" w:sz="8" w:space="0" w:color="000000"/>
              <w:bottom w:val="single" w:sz="8" w:space="0" w:color="000000"/>
              <w:right w:val="single" w:sz="8" w:space="0" w:color="000000"/>
            </w:tcBorders>
            <w:shd w:val="clear" w:color="auto" w:fill="CFBC99"/>
            <w:vAlign w:val="center"/>
          </w:tcPr>
          <w:p w:rsidR="00EB4CC8" w:rsidRPr="00422B43" w:rsidRDefault="00EB4CC8" w:rsidP="00422B43">
            <w:pPr>
              <w:spacing w:line="276" w:lineRule="auto"/>
              <w:rPr>
                <w:rFonts w:ascii="Arial" w:hAnsi="Arial" w:cs="Arial"/>
                <w:b/>
              </w:rPr>
            </w:pPr>
            <w:r w:rsidRPr="00422B43">
              <w:rPr>
                <w:rFonts w:ascii="Arial" w:hAnsi="Arial" w:cs="Arial"/>
                <w:b/>
              </w:rPr>
              <w:t xml:space="preserve">ALICEDALE  </w:t>
            </w:r>
          </w:p>
        </w:tc>
        <w:tc>
          <w:tcPr>
            <w:tcW w:w="1701" w:type="dxa"/>
            <w:tcBorders>
              <w:top w:val="single" w:sz="4" w:space="0" w:color="auto"/>
              <w:left w:val="single" w:sz="8" w:space="0" w:color="000000"/>
              <w:bottom w:val="single" w:sz="8" w:space="0" w:color="000000"/>
              <w:right w:val="single" w:sz="8" w:space="0" w:color="000000"/>
            </w:tcBorders>
            <w:shd w:val="clear" w:color="auto" w:fill="CFBC99"/>
            <w:vAlign w:val="center"/>
          </w:tcPr>
          <w:p w:rsidR="00EB4CC8" w:rsidRPr="00422B43" w:rsidRDefault="00EB4CC8" w:rsidP="00422B43">
            <w:pPr>
              <w:spacing w:line="276" w:lineRule="auto"/>
              <w:rPr>
                <w:rFonts w:ascii="Arial" w:hAnsi="Arial" w:cs="Arial"/>
                <w:b/>
              </w:rPr>
            </w:pPr>
            <w:r w:rsidRPr="00422B43">
              <w:rPr>
                <w:rFonts w:ascii="Arial" w:hAnsi="Arial" w:cs="Arial"/>
                <w:b/>
              </w:rPr>
              <w:t xml:space="preserve">MAKHANDA </w:t>
            </w:r>
          </w:p>
        </w:tc>
        <w:tc>
          <w:tcPr>
            <w:tcW w:w="2027" w:type="dxa"/>
            <w:tcBorders>
              <w:top w:val="single" w:sz="4" w:space="0" w:color="auto"/>
              <w:left w:val="single" w:sz="8" w:space="0" w:color="000000"/>
              <w:bottom w:val="single" w:sz="8" w:space="0" w:color="000000"/>
              <w:right w:val="single" w:sz="8" w:space="0" w:color="000000"/>
            </w:tcBorders>
            <w:shd w:val="clear" w:color="auto" w:fill="CFBC99"/>
            <w:vAlign w:val="center"/>
          </w:tcPr>
          <w:p w:rsidR="00EB4CC8" w:rsidRPr="00422B43" w:rsidRDefault="00EB4CC8" w:rsidP="00422B43">
            <w:pPr>
              <w:spacing w:line="276" w:lineRule="auto"/>
              <w:rPr>
                <w:rFonts w:ascii="Arial" w:hAnsi="Arial" w:cs="Arial"/>
                <w:b/>
              </w:rPr>
            </w:pPr>
            <w:r w:rsidRPr="00422B43">
              <w:rPr>
                <w:rFonts w:ascii="Arial" w:hAnsi="Arial" w:cs="Arial"/>
                <w:b/>
              </w:rPr>
              <w:t xml:space="preserve">RIEBEECK EAST  </w:t>
            </w:r>
          </w:p>
        </w:tc>
      </w:tr>
    </w:tbl>
    <w:tbl>
      <w:tblPr>
        <w:tblStyle w:val="TableGrid"/>
        <w:tblW w:w="9535" w:type="dxa"/>
        <w:tblLook w:val="04A0" w:firstRow="1" w:lastRow="0" w:firstColumn="1" w:lastColumn="0" w:noHBand="0" w:noVBand="1"/>
      </w:tblPr>
      <w:tblGrid>
        <w:gridCol w:w="4106"/>
        <w:gridCol w:w="1701"/>
        <w:gridCol w:w="1701"/>
        <w:gridCol w:w="2027"/>
      </w:tblGrid>
      <w:tr w:rsidR="00285C4A" w:rsidRPr="000F7A3B" w:rsidTr="00422B43">
        <w:trPr>
          <w:trHeight w:val="341"/>
        </w:trPr>
        <w:tc>
          <w:tcPr>
            <w:tcW w:w="4106" w:type="dxa"/>
          </w:tcPr>
          <w:p w:rsidR="00EB4CC8" w:rsidRPr="000F7A3B" w:rsidRDefault="00EB4CC8" w:rsidP="00422B43">
            <w:pPr>
              <w:spacing w:line="360" w:lineRule="auto"/>
              <w:jc w:val="both"/>
              <w:rPr>
                <w:rFonts w:ascii="Arial" w:hAnsi="Arial" w:cs="Arial"/>
                <w:color w:val="000000" w:themeColor="text1"/>
              </w:rPr>
            </w:pPr>
            <w:r w:rsidRPr="000F7A3B">
              <w:rPr>
                <w:rFonts w:ascii="Arial" w:hAnsi="Arial" w:cs="Arial"/>
                <w:color w:val="000000" w:themeColor="text1"/>
              </w:rPr>
              <w:t xml:space="preserve">Water Safety Planning (35%)                   </w:t>
            </w:r>
          </w:p>
        </w:tc>
        <w:tc>
          <w:tcPr>
            <w:tcW w:w="1701" w:type="dxa"/>
          </w:tcPr>
          <w:p w:rsidR="00EB4CC8" w:rsidRPr="000F7A3B" w:rsidRDefault="00EB4CC8" w:rsidP="00422B43">
            <w:pPr>
              <w:spacing w:line="360" w:lineRule="auto"/>
              <w:jc w:val="both"/>
              <w:rPr>
                <w:rFonts w:ascii="Arial" w:hAnsi="Arial" w:cs="Arial"/>
                <w:color w:val="000000" w:themeColor="text1"/>
              </w:rPr>
            </w:pPr>
            <w:r w:rsidRPr="000F7A3B">
              <w:rPr>
                <w:rFonts w:ascii="Arial" w:hAnsi="Arial" w:cs="Arial"/>
                <w:color w:val="000000" w:themeColor="text1"/>
              </w:rPr>
              <w:t>23.63</w:t>
            </w:r>
          </w:p>
        </w:tc>
        <w:tc>
          <w:tcPr>
            <w:tcW w:w="1701" w:type="dxa"/>
          </w:tcPr>
          <w:p w:rsidR="00EB4CC8" w:rsidRPr="000F7A3B" w:rsidRDefault="00EB4CC8" w:rsidP="00422B43">
            <w:pPr>
              <w:spacing w:line="360" w:lineRule="auto"/>
              <w:jc w:val="both"/>
              <w:rPr>
                <w:rFonts w:ascii="Arial" w:hAnsi="Arial" w:cs="Arial"/>
                <w:color w:val="000000" w:themeColor="text1"/>
              </w:rPr>
            </w:pPr>
            <w:r w:rsidRPr="000F7A3B">
              <w:rPr>
                <w:rFonts w:ascii="Arial" w:hAnsi="Arial" w:cs="Arial"/>
                <w:color w:val="000000" w:themeColor="text1"/>
              </w:rPr>
              <w:t xml:space="preserve">           22.4</w:t>
            </w:r>
          </w:p>
        </w:tc>
        <w:tc>
          <w:tcPr>
            <w:tcW w:w="2027" w:type="dxa"/>
          </w:tcPr>
          <w:p w:rsidR="00EB4CC8" w:rsidRPr="000F7A3B" w:rsidRDefault="00EB4CC8" w:rsidP="00422B43">
            <w:pPr>
              <w:spacing w:line="360" w:lineRule="auto"/>
              <w:jc w:val="both"/>
              <w:rPr>
                <w:rFonts w:ascii="Arial" w:hAnsi="Arial" w:cs="Arial"/>
                <w:color w:val="000000" w:themeColor="text1"/>
              </w:rPr>
            </w:pPr>
            <w:r w:rsidRPr="000F7A3B">
              <w:rPr>
                <w:rFonts w:ascii="Arial" w:hAnsi="Arial" w:cs="Arial"/>
                <w:color w:val="000000" w:themeColor="text1"/>
              </w:rPr>
              <w:t>26.78</w:t>
            </w:r>
          </w:p>
        </w:tc>
      </w:tr>
    </w:tbl>
    <w:tbl>
      <w:tblPr>
        <w:tblStyle w:val="TableGrid0"/>
        <w:tblW w:w="9540" w:type="dxa"/>
        <w:tblInd w:w="-10" w:type="dxa"/>
        <w:tblCellMar>
          <w:top w:w="120" w:type="dxa"/>
          <w:left w:w="108" w:type="dxa"/>
          <w:right w:w="92" w:type="dxa"/>
        </w:tblCellMar>
        <w:tblLook w:val="04A0" w:firstRow="1" w:lastRow="0" w:firstColumn="1" w:lastColumn="0" w:noHBand="0" w:noVBand="1"/>
      </w:tblPr>
      <w:tblGrid>
        <w:gridCol w:w="4111"/>
        <w:gridCol w:w="1701"/>
        <w:gridCol w:w="1701"/>
        <w:gridCol w:w="2027"/>
      </w:tblGrid>
      <w:tr w:rsidR="00285C4A" w:rsidRPr="00162451" w:rsidTr="00422B43">
        <w:trPr>
          <w:trHeight w:val="346"/>
        </w:trPr>
        <w:tc>
          <w:tcPr>
            <w:tcW w:w="4111" w:type="dxa"/>
            <w:tcBorders>
              <w:top w:val="single" w:sz="8" w:space="0" w:color="000000"/>
              <w:left w:val="single" w:sz="8" w:space="0" w:color="000000"/>
              <w:bottom w:val="single" w:sz="8" w:space="0" w:color="000000"/>
              <w:right w:val="single" w:sz="8" w:space="0" w:color="000000"/>
            </w:tcBorders>
          </w:tcPr>
          <w:p w:rsidR="00EB4CC8" w:rsidRPr="00162451" w:rsidRDefault="00EB4CC8" w:rsidP="00422B43">
            <w:pPr>
              <w:spacing w:line="360" w:lineRule="auto"/>
              <w:rPr>
                <w:rFonts w:ascii="Arial" w:hAnsi="Arial" w:cs="Arial"/>
              </w:rPr>
            </w:pPr>
            <w:r w:rsidRPr="00162451">
              <w:rPr>
                <w:rFonts w:ascii="Arial" w:hAnsi="Arial" w:cs="Arial"/>
              </w:rPr>
              <w:t>Treatment Process Management (8%)</w:t>
            </w:r>
          </w:p>
        </w:tc>
        <w:tc>
          <w:tcPr>
            <w:tcW w:w="1701" w:type="dxa"/>
            <w:tcBorders>
              <w:top w:val="single" w:sz="8" w:space="0" w:color="000000"/>
              <w:left w:val="single" w:sz="8" w:space="0" w:color="000000"/>
              <w:bottom w:val="single" w:sz="8" w:space="0" w:color="000000"/>
              <w:right w:val="single" w:sz="8" w:space="0" w:color="000000"/>
            </w:tcBorders>
          </w:tcPr>
          <w:p w:rsidR="00EB4CC8" w:rsidRPr="00162451" w:rsidRDefault="00EB4CC8" w:rsidP="00422B43">
            <w:pPr>
              <w:spacing w:line="360" w:lineRule="auto"/>
              <w:rPr>
                <w:rFonts w:ascii="Arial" w:hAnsi="Arial" w:cs="Arial"/>
              </w:rPr>
            </w:pPr>
            <w:r w:rsidRPr="00162451">
              <w:rPr>
                <w:rFonts w:ascii="Arial" w:hAnsi="Arial" w:cs="Arial"/>
              </w:rPr>
              <w:t xml:space="preserve">8 </w:t>
            </w:r>
          </w:p>
        </w:tc>
        <w:tc>
          <w:tcPr>
            <w:tcW w:w="1701" w:type="dxa"/>
            <w:tcBorders>
              <w:top w:val="single" w:sz="8" w:space="0" w:color="000000"/>
              <w:left w:val="single" w:sz="8" w:space="0" w:color="000000"/>
              <w:bottom w:val="single" w:sz="8" w:space="0" w:color="000000"/>
              <w:right w:val="single" w:sz="8" w:space="0" w:color="000000"/>
            </w:tcBorders>
          </w:tcPr>
          <w:p w:rsidR="00EB4CC8" w:rsidRPr="00162451" w:rsidRDefault="00EB4CC8" w:rsidP="00422B43">
            <w:pPr>
              <w:spacing w:line="360" w:lineRule="auto"/>
              <w:rPr>
                <w:rFonts w:ascii="Arial" w:hAnsi="Arial" w:cs="Arial"/>
              </w:rPr>
            </w:pPr>
            <w:r w:rsidRPr="00162451">
              <w:rPr>
                <w:rFonts w:ascii="Arial" w:hAnsi="Arial" w:cs="Arial"/>
              </w:rPr>
              <w:t xml:space="preserve">6 </w:t>
            </w:r>
          </w:p>
        </w:tc>
        <w:tc>
          <w:tcPr>
            <w:tcW w:w="2027" w:type="dxa"/>
            <w:tcBorders>
              <w:top w:val="single" w:sz="8" w:space="0" w:color="000000"/>
              <w:left w:val="single" w:sz="8" w:space="0" w:color="000000"/>
              <w:bottom w:val="single" w:sz="8" w:space="0" w:color="000000"/>
              <w:right w:val="single" w:sz="8" w:space="0" w:color="000000"/>
            </w:tcBorders>
          </w:tcPr>
          <w:p w:rsidR="00EB4CC8" w:rsidRPr="00162451" w:rsidRDefault="00EB4CC8" w:rsidP="00422B43">
            <w:pPr>
              <w:spacing w:line="360" w:lineRule="auto"/>
              <w:rPr>
                <w:rFonts w:ascii="Arial" w:hAnsi="Arial" w:cs="Arial"/>
              </w:rPr>
            </w:pPr>
            <w:r w:rsidRPr="00162451">
              <w:rPr>
                <w:rFonts w:ascii="Arial" w:hAnsi="Arial" w:cs="Arial"/>
              </w:rPr>
              <w:t xml:space="preserve">8 </w:t>
            </w:r>
          </w:p>
        </w:tc>
      </w:tr>
      <w:tr w:rsidR="00285C4A" w:rsidRPr="00162451" w:rsidTr="00422B43">
        <w:trPr>
          <w:trHeight w:val="276"/>
        </w:trPr>
        <w:tc>
          <w:tcPr>
            <w:tcW w:w="4111" w:type="dxa"/>
            <w:tcBorders>
              <w:top w:val="single" w:sz="8" w:space="0" w:color="000000"/>
              <w:left w:val="single" w:sz="8" w:space="0" w:color="000000"/>
              <w:bottom w:val="single" w:sz="8" w:space="0" w:color="000000"/>
              <w:right w:val="single" w:sz="8" w:space="0" w:color="000000"/>
            </w:tcBorders>
            <w:vAlign w:val="center"/>
          </w:tcPr>
          <w:p w:rsidR="00EB4CC8" w:rsidRPr="00162451" w:rsidRDefault="00EB4CC8" w:rsidP="00422B43">
            <w:pPr>
              <w:spacing w:line="360" w:lineRule="auto"/>
              <w:rPr>
                <w:rFonts w:ascii="Arial" w:hAnsi="Arial" w:cs="Arial"/>
              </w:rPr>
            </w:pPr>
            <w:r w:rsidRPr="00162451">
              <w:rPr>
                <w:rFonts w:ascii="Arial" w:hAnsi="Arial" w:cs="Arial"/>
              </w:rPr>
              <w:t xml:space="preserve">DWQ Compliance (30%) </w:t>
            </w:r>
          </w:p>
        </w:tc>
        <w:tc>
          <w:tcPr>
            <w:tcW w:w="1701" w:type="dxa"/>
            <w:tcBorders>
              <w:top w:val="single" w:sz="8" w:space="0" w:color="000000"/>
              <w:left w:val="single" w:sz="8" w:space="0" w:color="000000"/>
              <w:bottom w:val="single" w:sz="8" w:space="0" w:color="000000"/>
              <w:right w:val="single" w:sz="8" w:space="0" w:color="000000"/>
            </w:tcBorders>
            <w:vAlign w:val="center"/>
          </w:tcPr>
          <w:p w:rsidR="00EB4CC8" w:rsidRPr="00162451" w:rsidRDefault="00EB4CC8" w:rsidP="00422B43">
            <w:pPr>
              <w:spacing w:line="360" w:lineRule="auto"/>
              <w:rPr>
                <w:rFonts w:ascii="Arial" w:hAnsi="Arial" w:cs="Arial"/>
              </w:rPr>
            </w:pPr>
            <w:r w:rsidRPr="00162451">
              <w:rPr>
                <w:rFonts w:ascii="Arial" w:hAnsi="Arial" w:cs="Arial"/>
              </w:rPr>
              <w:t xml:space="preserve">13.5 </w:t>
            </w:r>
          </w:p>
        </w:tc>
        <w:tc>
          <w:tcPr>
            <w:tcW w:w="1701" w:type="dxa"/>
            <w:tcBorders>
              <w:top w:val="single" w:sz="8" w:space="0" w:color="000000"/>
              <w:left w:val="single" w:sz="8" w:space="0" w:color="000000"/>
              <w:bottom w:val="single" w:sz="8" w:space="0" w:color="000000"/>
              <w:right w:val="single" w:sz="8" w:space="0" w:color="000000"/>
            </w:tcBorders>
            <w:vAlign w:val="center"/>
          </w:tcPr>
          <w:p w:rsidR="00EB4CC8" w:rsidRPr="00162451" w:rsidRDefault="00EB4CC8" w:rsidP="00422B43">
            <w:pPr>
              <w:spacing w:line="360" w:lineRule="auto"/>
              <w:rPr>
                <w:rFonts w:ascii="Arial" w:hAnsi="Arial" w:cs="Arial"/>
              </w:rPr>
            </w:pPr>
            <w:r w:rsidRPr="00162451">
              <w:rPr>
                <w:rFonts w:ascii="Arial" w:hAnsi="Arial" w:cs="Arial"/>
              </w:rPr>
              <w:t xml:space="preserve">21 </w:t>
            </w:r>
          </w:p>
        </w:tc>
        <w:tc>
          <w:tcPr>
            <w:tcW w:w="2027" w:type="dxa"/>
            <w:tcBorders>
              <w:top w:val="single" w:sz="8" w:space="0" w:color="000000"/>
              <w:left w:val="single" w:sz="8" w:space="0" w:color="000000"/>
              <w:bottom w:val="single" w:sz="8" w:space="0" w:color="000000"/>
              <w:right w:val="single" w:sz="8" w:space="0" w:color="000000"/>
            </w:tcBorders>
            <w:vAlign w:val="center"/>
          </w:tcPr>
          <w:p w:rsidR="00EB4CC8" w:rsidRPr="00162451" w:rsidRDefault="00EB4CC8" w:rsidP="00422B43">
            <w:pPr>
              <w:spacing w:line="360" w:lineRule="auto"/>
              <w:rPr>
                <w:rFonts w:ascii="Arial" w:hAnsi="Arial" w:cs="Arial"/>
              </w:rPr>
            </w:pPr>
            <w:r w:rsidRPr="00162451">
              <w:rPr>
                <w:rFonts w:ascii="Arial" w:hAnsi="Arial" w:cs="Arial"/>
              </w:rPr>
              <w:t xml:space="preserve">28.5 </w:t>
            </w:r>
          </w:p>
        </w:tc>
      </w:tr>
      <w:tr w:rsidR="00285C4A" w:rsidRPr="00162451" w:rsidTr="00422B43">
        <w:trPr>
          <w:trHeight w:val="84"/>
        </w:trPr>
        <w:tc>
          <w:tcPr>
            <w:tcW w:w="4111" w:type="dxa"/>
            <w:tcBorders>
              <w:top w:val="single" w:sz="8" w:space="0" w:color="000000"/>
              <w:left w:val="single" w:sz="8" w:space="0" w:color="000000"/>
              <w:bottom w:val="single" w:sz="8" w:space="0" w:color="000000"/>
              <w:right w:val="single" w:sz="8" w:space="0" w:color="000000"/>
            </w:tcBorders>
            <w:vAlign w:val="center"/>
          </w:tcPr>
          <w:p w:rsidR="00EB4CC8" w:rsidRPr="00162451" w:rsidRDefault="00EB4CC8" w:rsidP="00422B43">
            <w:pPr>
              <w:spacing w:line="360" w:lineRule="auto"/>
              <w:rPr>
                <w:rFonts w:ascii="Arial" w:hAnsi="Arial" w:cs="Arial"/>
              </w:rPr>
            </w:pPr>
            <w:r w:rsidRPr="00162451">
              <w:rPr>
                <w:rFonts w:ascii="Arial" w:hAnsi="Arial" w:cs="Arial"/>
              </w:rPr>
              <w:t xml:space="preserve">Management Accountability (10%) </w:t>
            </w:r>
          </w:p>
        </w:tc>
        <w:tc>
          <w:tcPr>
            <w:tcW w:w="1701" w:type="dxa"/>
            <w:tcBorders>
              <w:top w:val="single" w:sz="8" w:space="0" w:color="000000"/>
              <w:left w:val="single" w:sz="8" w:space="0" w:color="000000"/>
              <w:bottom w:val="single" w:sz="8" w:space="0" w:color="000000"/>
              <w:right w:val="single" w:sz="8" w:space="0" w:color="000000"/>
            </w:tcBorders>
            <w:vAlign w:val="center"/>
          </w:tcPr>
          <w:p w:rsidR="00EB4CC8" w:rsidRPr="00162451" w:rsidRDefault="00EB4CC8" w:rsidP="00422B43">
            <w:pPr>
              <w:spacing w:line="360" w:lineRule="auto"/>
              <w:rPr>
                <w:rFonts w:ascii="Arial" w:hAnsi="Arial" w:cs="Arial"/>
              </w:rPr>
            </w:pPr>
            <w:r w:rsidRPr="00162451">
              <w:rPr>
                <w:rFonts w:ascii="Arial" w:hAnsi="Arial" w:cs="Arial"/>
              </w:rPr>
              <w:t xml:space="preserve">7.15 </w:t>
            </w:r>
          </w:p>
        </w:tc>
        <w:tc>
          <w:tcPr>
            <w:tcW w:w="1701" w:type="dxa"/>
            <w:tcBorders>
              <w:top w:val="single" w:sz="8" w:space="0" w:color="000000"/>
              <w:left w:val="single" w:sz="8" w:space="0" w:color="000000"/>
              <w:bottom w:val="single" w:sz="8" w:space="0" w:color="000000"/>
              <w:right w:val="single" w:sz="8" w:space="0" w:color="000000"/>
            </w:tcBorders>
            <w:vAlign w:val="center"/>
          </w:tcPr>
          <w:p w:rsidR="00EB4CC8" w:rsidRPr="00162451" w:rsidRDefault="00EB4CC8" w:rsidP="00422B43">
            <w:pPr>
              <w:spacing w:line="360" w:lineRule="auto"/>
              <w:rPr>
                <w:rFonts w:ascii="Arial" w:hAnsi="Arial" w:cs="Arial"/>
              </w:rPr>
            </w:pPr>
            <w:r w:rsidRPr="00162451">
              <w:rPr>
                <w:rFonts w:ascii="Arial" w:hAnsi="Arial" w:cs="Arial"/>
              </w:rPr>
              <w:t xml:space="preserve">7.9 </w:t>
            </w:r>
          </w:p>
        </w:tc>
        <w:tc>
          <w:tcPr>
            <w:tcW w:w="2027" w:type="dxa"/>
            <w:tcBorders>
              <w:top w:val="single" w:sz="8" w:space="0" w:color="000000"/>
              <w:left w:val="single" w:sz="8" w:space="0" w:color="000000"/>
              <w:bottom w:val="single" w:sz="8" w:space="0" w:color="000000"/>
              <w:right w:val="single" w:sz="8" w:space="0" w:color="000000"/>
            </w:tcBorders>
            <w:vAlign w:val="center"/>
          </w:tcPr>
          <w:p w:rsidR="00EB4CC8" w:rsidRPr="00162451" w:rsidRDefault="00EB4CC8" w:rsidP="00422B43">
            <w:pPr>
              <w:spacing w:line="360" w:lineRule="auto"/>
              <w:rPr>
                <w:rFonts w:ascii="Arial" w:hAnsi="Arial" w:cs="Arial"/>
              </w:rPr>
            </w:pPr>
            <w:r w:rsidRPr="00162451">
              <w:rPr>
                <w:rFonts w:ascii="Arial" w:hAnsi="Arial" w:cs="Arial"/>
              </w:rPr>
              <w:t xml:space="preserve">7.15 </w:t>
            </w:r>
          </w:p>
        </w:tc>
      </w:tr>
      <w:tr w:rsidR="00285C4A" w:rsidRPr="00162451" w:rsidTr="00422B43">
        <w:trPr>
          <w:trHeight w:val="233"/>
        </w:trPr>
        <w:tc>
          <w:tcPr>
            <w:tcW w:w="4111" w:type="dxa"/>
            <w:tcBorders>
              <w:top w:val="single" w:sz="8" w:space="0" w:color="000000"/>
              <w:left w:val="single" w:sz="8" w:space="0" w:color="000000"/>
              <w:bottom w:val="single" w:sz="4" w:space="0" w:color="000000"/>
              <w:right w:val="single" w:sz="8" w:space="0" w:color="000000"/>
            </w:tcBorders>
          </w:tcPr>
          <w:p w:rsidR="00EB4CC8" w:rsidRPr="00162451" w:rsidRDefault="00EB4CC8" w:rsidP="00422B43">
            <w:pPr>
              <w:spacing w:line="360" w:lineRule="auto"/>
              <w:rPr>
                <w:rFonts w:ascii="Arial" w:hAnsi="Arial" w:cs="Arial"/>
              </w:rPr>
            </w:pPr>
            <w:r w:rsidRPr="00162451">
              <w:rPr>
                <w:rFonts w:ascii="Arial" w:hAnsi="Arial" w:cs="Arial"/>
              </w:rPr>
              <w:t xml:space="preserve">Asset Management (14%) </w:t>
            </w:r>
          </w:p>
        </w:tc>
        <w:tc>
          <w:tcPr>
            <w:tcW w:w="1701" w:type="dxa"/>
            <w:tcBorders>
              <w:top w:val="single" w:sz="8" w:space="0" w:color="000000"/>
              <w:left w:val="single" w:sz="8" w:space="0" w:color="000000"/>
              <w:bottom w:val="single" w:sz="4" w:space="0" w:color="000000"/>
              <w:right w:val="single" w:sz="8" w:space="0" w:color="000000"/>
            </w:tcBorders>
          </w:tcPr>
          <w:p w:rsidR="00EB4CC8" w:rsidRPr="00162451" w:rsidRDefault="00EB4CC8" w:rsidP="00422B43">
            <w:pPr>
              <w:spacing w:line="360" w:lineRule="auto"/>
              <w:rPr>
                <w:rFonts w:ascii="Arial" w:hAnsi="Arial" w:cs="Arial"/>
              </w:rPr>
            </w:pPr>
            <w:r w:rsidRPr="00162451">
              <w:rPr>
                <w:rFonts w:ascii="Arial" w:hAnsi="Arial" w:cs="Arial"/>
              </w:rPr>
              <w:t xml:space="preserve">8.79 </w:t>
            </w:r>
          </w:p>
        </w:tc>
        <w:tc>
          <w:tcPr>
            <w:tcW w:w="1701" w:type="dxa"/>
            <w:tcBorders>
              <w:top w:val="single" w:sz="8" w:space="0" w:color="000000"/>
              <w:left w:val="single" w:sz="8" w:space="0" w:color="000000"/>
              <w:bottom w:val="single" w:sz="4" w:space="0" w:color="000000"/>
              <w:right w:val="single" w:sz="8" w:space="0" w:color="000000"/>
            </w:tcBorders>
          </w:tcPr>
          <w:p w:rsidR="00EB4CC8" w:rsidRPr="00162451" w:rsidRDefault="00EB4CC8" w:rsidP="00422B43">
            <w:pPr>
              <w:spacing w:line="360" w:lineRule="auto"/>
              <w:rPr>
                <w:rFonts w:ascii="Arial" w:hAnsi="Arial" w:cs="Arial"/>
              </w:rPr>
            </w:pPr>
            <w:r w:rsidRPr="00162451">
              <w:rPr>
                <w:rFonts w:ascii="Arial" w:hAnsi="Arial" w:cs="Arial"/>
              </w:rPr>
              <w:t xml:space="preserve">8.02 </w:t>
            </w:r>
          </w:p>
        </w:tc>
        <w:tc>
          <w:tcPr>
            <w:tcW w:w="2027" w:type="dxa"/>
            <w:tcBorders>
              <w:top w:val="single" w:sz="8" w:space="0" w:color="000000"/>
              <w:left w:val="single" w:sz="8" w:space="0" w:color="000000"/>
              <w:bottom w:val="single" w:sz="4" w:space="0" w:color="000000"/>
              <w:right w:val="single" w:sz="8" w:space="0" w:color="000000"/>
            </w:tcBorders>
          </w:tcPr>
          <w:p w:rsidR="00EB4CC8" w:rsidRPr="00162451" w:rsidRDefault="00EB4CC8" w:rsidP="00422B43">
            <w:pPr>
              <w:spacing w:line="360" w:lineRule="auto"/>
              <w:rPr>
                <w:rFonts w:ascii="Arial" w:hAnsi="Arial" w:cs="Arial"/>
              </w:rPr>
            </w:pPr>
            <w:r w:rsidRPr="00162451">
              <w:rPr>
                <w:rFonts w:ascii="Arial" w:hAnsi="Arial" w:cs="Arial"/>
              </w:rPr>
              <w:t xml:space="preserve">8.26 </w:t>
            </w:r>
          </w:p>
        </w:tc>
      </w:tr>
      <w:tr w:rsidR="00285C4A" w:rsidRPr="00162451" w:rsidTr="00422B43">
        <w:trPr>
          <w:trHeight w:val="279"/>
        </w:trPr>
        <w:tc>
          <w:tcPr>
            <w:tcW w:w="4111" w:type="dxa"/>
            <w:tcBorders>
              <w:top w:val="single" w:sz="4" w:space="0" w:color="000000"/>
              <w:left w:val="single" w:sz="8" w:space="0" w:color="000000"/>
              <w:bottom w:val="single" w:sz="8" w:space="0" w:color="000000"/>
              <w:right w:val="single" w:sz="4" w:space="0" w:color="000000"/>
            </w:tcBorders>
            <w:vAlign w:val="center"/>
          </w:tcPr>
          <w:p w:rsidR="00EB4CC8" w:rsidRPr="00162451" w:rsidRDefault="00EB4CC8" w:rsidP="00422B43">
            <w:pPr>
              <w:spacing w:line="360" w:lineRule="auto"/>
              <w:rPr>
                <w:rFonts w:ascii="Arial" w:hAnsi="Arial" w:cs="Arial"/>
              </w:rPr>
            </w:pPr>
            <w:r w:rsidRPr="00162451">
              <w:rPr>
                <w:rFonts w:ascii="Arial" w:hAnsi="Arial" w:cs="Arial"/>
              </w:rPr>
              <w:t xml:space="preserve">Efficiency, Loss Management (3%) </w:t>
            </w:r>
          </w:p>
        </w:tc>
        <w:tc>
          <w:tcPr>
            <w:tcW w:w="1701" w:type="dxa"/>
            <w:tcBorders>
              <w:top w:val="single" w:sz="4" w:space="0" w:color="000000"/>
              <w:left w:val="single" w:sz="4" w:space="0" w:color="000000"/>
              <w:bottom w:val="single" w:sz="8" w:space="0" w:color="000000"/>
              <w:right w:val="single" w:sz="4" w:space="0" w:color="000000"/>
            </w:tcBorders>
            <w:vAlign w:val="center"/>
          </w:tcPr>
          <w:p w:rsidR="00EB4CC8" w:rsidRPr="00162451" w:rsidRDefault="00EB4CC8" w:rsidP="00422B43">
            <w:pPr>
              <w:spacing w:line="360" w:lineRule="auto"/>
              <w:rPr>
                <w:rFonts w:ascii="Arial" w:hAnsi="Arial" w:cs="Arial"/>
              </w:rPr>
            </w:pPr>
            <w:r w:rsidRPr="00162451">
              <w:rPr>
                <w:rFonts w:ascii="Arial" w:hAnsi="Arial" w:cs="Arial"/>
              </w:rPr>
              <w:t xml:space="preserve">0.63 </w:t>
            </w:r>
          </w:p>
        </w:tc>
        <w:tc>
          <w:tcPr>
            <w:tcW w:w="1701" w:type="dxa"/>
            <w:tcBorders>
              <w:top w:val="single" w:sz="4" w:space="0" w:color="000000"/>
              <w:left w:val="single" w:sz="4" w:space="0" w:color="000000"/>
              <w:bottom w:val="single" w:sz="8" w:space="0" w:color="000000"/>
              <w:right w:val="single" w:sz="4" w:space="0" w:color="000000"/>
            </w:tcBorders>
            <w:vAlign w:val="center"/>
          </w:tcPr>
          <w:p w:rsidR="00EB4CC8" w:rsidRPr="00162451" w:rsidRDefault="00EB4CC8" w:rsidP="00422B43">
            <w:pPr>
              <w:spacing w:line="360" w:lineRule="auto"/>
              <w:rPr>
                <w:rFonts w:ascii="Arial" w:hAnsi="Arial" w:cs="Arial"/>
              </w:rPr>
            </w:pPr>
            <w:r w:rsidRPr="00162451">
              <w:rPr>
                <w:rFonts w:ascii="Arial" w:hAnsi="Arial" w:cs="Arial"/>
              </w:rPr>
              <w:t xml:space="preserve">0.63 </w:t>
            </w:r>
          </w:p>
        </w:tc>
        <w:tc>
          <w:tcPr>
            <w:tcW w:w="2027" w:type="dxa"/>
            <w:tcBorders>
              <w:top w:val="single" w:sz="4" w:space="0" w:color="000000"/>
              <w:left w:val="single" w:sz="4" w:space="0" w:color="000000"/>
              <w:bottom w:val="single" w:sz="8" w:space="0" w:color="000000"/>
              <w:right w:val="single" w:sz="8" w:space="0" w:color="000000"/>
            </w:tcBorders>
            <w:vAlign w:val="center"/>
          </w:tcPr>
          <w:p w:rsidR="00EB4CC8" w:rsidRPr="00162451" w:rsidRDefault="00EB4CC8" w:rsidP="00422B43">
            <w:pPr>
              <w:spacing w:line="360" w:lineRule="auto"/>
              <w:rPr>
                <w:rFonts w:ascii="Arial" w:hAnsi="Arial" w:cs="Arial"/>
              </w:rPr>
            </w:pPr>
            <w:r w:rsidRPr="00162451">
              <w:rPr>
                <w:rFonts w:ascii="Arial" w:hAnsi="Arial" w:cs="Arial"/>
              </w:rPr>
              <w:t xml:space="preserve">0.63 </w:t>
            </w:r>
          </w:p>
        </w:tc>
      </w:tr>
    </w:tbl>
    <w:p w:rsidR="00EB4CC8" w:rsidRPr="00162451" w:rsidRDefault="00EB4CC8" w:rsidP="00162451">
      <w:pPr>
        <w:spacing w:line="360" w:lineRule="auto"/>
        <w:jc w:val="both"/>
        <w:rPr>
          <w:rFonts w:ascii="Arial" w:hAnsi="Arial" w:cs="Arial"/>
          <w:color w:val="000000" w:themeColor="text1"/>
        </w:rPr>
      </w:pPr>
    </w:p>
    <w:p w:rsidR="0004139E" w:rsidRPr="00162451" w:rsidRDefault="00EB6C30" w:rsidP="00162451">
      <w:pPr>
        <w:spacing w:line="360" w:lineRule="auto"/>
        <w:jc w:val="both"/>
        <w:rPr>
          <w:rFonts w:ascii="Arial" w:hAnsi="Arial" w:cs="Arial"/>
          <w:b/>
          <w:color w:val="000000" w:themeColor="text1"/>
        </w:rPr>
      </w:pPr>
      <w:r w:rsidRPr="00162451">
        <w:rPr>
          <w:rFonts w:ascii="Arial" w:hAnsi="Arial" w:cs="Arial"/>
          <w:b/>
          <w:color w:val="000000" w:themeColor="text1"/>
        </w:rPr>
        <w:t>2.4</w:t>
      </w:r>
      <w:r w:rsidR="004B65EF" w:rsidRPr="00162451">
        <w:rPr>
          <w:rFonts w:ascii="Arial" w:hAnsi="Arial" w:cs="Arial"/>
          <w:b/>
          <w:color w:val="000000" w:themeColor="text1"/>
        </w:rPr>
        <w:t>.1.1.2</w:t>
      </w:r>
      <w:r w:rsidR="00197957" w:rsidRPr="00162451">
        <w:rPr>
          <w:rFonts w:ascii="Arial" w:hAnsi="Arial" w:cs="Arial"/>
          <w:b/>
          <w:color w:val="000000" w:themeColor="text1"/>
        </w:rPr>
        <w:t xml:space="preserve">      Green Drop Status</w:t>
      </w:r>
      <w:r w:rsidR="004B65EF" w:rsidRPr="00162451">
        <w:rPr>
          <w:rFonts w:ascii="Arial" w:hAnsi="Arial" w:cs="Arial"/>
          <w:b/>
          <w:color w:val="000000" w:themeColor="text1"/>
        </w:rPr>
        <w:t>:</w:t>
      </w:r>
      <w:r w:rsidR="00197957" w:rsidRPr="00162451">
        <w:rPr>
          <w:rFonts w:ascii="Arial" w:hAnsi="Arial" w:cs="Arial"/>
          <w:b/>
          <w:color w:val="000000" w:themeColor="text1"/>
        </w:rPr>
        <w:t xml:space="preserve"> </w:t>
      </w:r>
    </w:p>
    <w:p w:rsidR="00422B43" w:rsidRDefault="00EB4CC8" w:rsidP="00162451">
      <w:pPr>
        <w:spacing w:line="360" w:lineRule="auto"/>
        <w:ind w:right="-360"/>
        <w:jc w:val="both"/>
        <w:rPr>
          <w:rFonts w:ascii="Arial" w:hAnsi="Arial" w:cs="Arial"/>
          <w:color w:val="000000" w:themeColor="text1"/>
        </w:rPr>
      </w:pPr>
      <w:r w:rsidRPr="00162451">
        <w:rPr>
          <w:rFonts w:ascii="Arial" w:hAnsi="Arial" w:cs="Arial"/>
          <w:color w:val="000000" w:themeColor="text1"/>
        </w:rPr>
        <w:t>The Department of Water Affairs has implemented the Green Drop Certification Programme to enable it to assess the standard of the Municipality’s waste water.  For 2014 on</w:t>
      </w:r>
      <w:r w:rsidR="00422B43">
        <w:rPr>
          <w:rFonts w:ascii="Arial" w:hAnsi="Arial" w:cs="Arial"/>
          <w:color w:val="000000" w:themeColor="text1"/>
        </w:rPr>
        <w:t>,</w:t>
      </w:r>
      <w:r w:rsidRPr="00162451">
        <w:rPr>
          <w:rFonts w:ascii="Arial" w:hAnsi="Arial" w:cs="Arial"/>
          <w:color w:val="000000" w:themeColor="text1"/>
        </w:rPr>
        <w:t xml:space="preserve"> PAT was conducted. This assessment was based on a number of key risk areas including management, ADWF designs capacity, operational flow (% of design capacity), annual average effluent quality compliance %, technical skills 9Reg 813).</w:t>
      </w:r>
    </w:p>
    <w:p w:rsidR="00C94278" w:rsidRPr="00422B43" w:rsidRDefault="00EB4CC8" w:rsidP="00162451">
      <w:pPr>
        <w:spacing w:line="360" w:lineRule="auto"/>
        <w:ind w:right="-360"/>
        <w:jc w:val="both"/>
        <w:rPr>
          <w:rFonts w:ascii="Arial" w:hAnsi="Arial" w:cs="Arial"/>
          <w:color w:val="FF0000"/>
        </w:rPr>
      </w:pPr>
      <w:r w:rsidRPr="00162451">
        <w:rPr>
          <w:rFonts w:ascii="Arial" w:hAnsi="Arial" w:cs="Arial"/>
          <w:color w:val="000000" w:themeColor="text1"/>
        </w:rPr>
        <w:t>The Municipality’s waste water is of an acceptable quality, although it does not comply fully with National Standard SANS 241.  This is primarily due to ageing infrastructure</w:t>
      </w:r>
      <w:r w:rsidRPr="00422B43">
        <w:rPr>
          <w:rFonts w:ascii="Arial" w:hAnsi="Arial" w:cs="Arial"/>
          <w:color w:val="FF0000"/>
        </w:rPr>
        <w:t xml:space="preserve">.  </w:t>
      </w:r>
    </w:p>
    <w:p w:rsidR="00EB4CC8" w:rsidRPr="00162451" w:rsidRDefault="008C003F" w:rsidP="00422B43">
      <w:pPr>
        <w:spacing w:before="240" w:after="0" w:line="360" w:lineRule="auto"/>
        <w:jc w:val="both"/>
        <w:rPr>
          <w:rFonts w:ascii="Arial" w:hAnsi="Arial" w:cs="Arial"/>
          <w:b/>
          <w:color w:val="000000" w:themeColor="text1"/>
        </w:rPr>
      </w:pPr>
      <w:r w:rsidRPr="00162451">
        <w:rPr>
          <w:rFonts w:ascii="Arial" w:hAnsi="Arial" w:cs="Arial"/>
          <w:b/>
          <w:color w:val="000000" w:themeColor="text1"/>
        </w:rPr>
        <w:t xml:space="preserve">Table </w:t>
      </w:r>
      <w:r w:rsidR="00005D4B" w:rsidRPr="00162451">
        <w:rPr>
          <w:rFonts w:ascii="Arial" w:hAnsi="Arial" w:cs="Arial"/>
          <w:b/>
          <w:color w:val="000000" w:themeColor="text1"/>
        </w:rPr>
        <w:t>55</w:t>
      </w:r>
      <w:r w:rsidR="00EB4CC8" w:rsidRPr="00162451">
        <w:rPr>
          <w:rFonts w:ascii="Arial" w:hAnsi="Arial" w:cs="Arial"/>
          <w:b/>
          <w:color w:val="000000" w:themeColor="text1"/>
        </w:rPr>
        <w:t>: Green Drop Status</w:t>
      </w:r>
    </w:p>
    <w:tbl>
      <w:tblPr>
        <w:tblStyle w:val="TableGrid0"/>
        <w:tblW w:w="9536" w:type="dxa"/>
        <w:tblInd w:w="10" w:type="dxa"/>
        <w:tblCellMar>
          <w:top w:w="44" w:type="dxa"/>
        </w:tblCellMar>
        <w:tblLook w:val="04A0" w:firstRow="1" w:lastRow="0" w:firstColumn="1" w:lastColumn="0" w:noHBand="0" w:noVBand="1"/>
      </w:tblPr>
      <w:tblGrid>
        <w:gridCol w:w="644"/>
        <w:gridCol w:w="2697"/>
        <w:gridCol w:w="2080"/>
        <w:gridCol w:w="1967"/>
        <w:gridCol w:w="2148"/>
      </w:tblGrid>
      <w:tr w:rsidR="004B65EF" w:rsidRPr="00162451" w:rsidTr="00422B43">
        <w:trPr>
          <w:trHeight w:val="461"/>
          <w:tblHeader/>
        </w:trPr>
        <w:tc>
          <w:tcPr>
            <w:tcW w:w="3341" w:type="dxa"/>
            <w:gridSpan w:val="2"/>
            <w:tcBorders>
              <w:top w:val="single" w:sz="4" w:space="0" w:color="000000"/>
              <w:left w:val="single" w:sz="4" w:space="0" w:color="000000"/>
              <w:bottom w:val="single" w:sz="4" w:space="0" w:color="000000"/>
              <w:right w:val="single" w:sz="4" w:space="0" w:color="000000"/>
            </w:tcBorders>
            <w:shd w:val="clear" w:color="auto" w:fill="CFBC99"/>
            <w:vAlign w:val="center"/>
          </w:tcPr>
          <w:p w:rsidR="00EB4CC8" w:rsidRPr="00162451" w:rsidRDefault="00EB4CC8" w:rsidP="00422B43">
            <w:pPr>
              <w:spacing w:line="276" w:lineRule="auto"/>
              <w:ind w:left="127"/>
              <w:rPr>
                <w:rFonts w:ascii="Arial" w:hAnsi="Arial" w:cs="Arial"/>
                <w:b/>
              </w:rPr>
            </w:pPr>
            <w:r w:rsidRPr="00162451">
              <w:rPr>
                <w:rFonts w:ascii="Arial" w:hAnsi="Arial" w:cs="Arial"/>
                <w:b/>
              </w:rPr>
              <w:t xml:space="preserve">PERFORMANCE AREA  </w:t>
            </w:r>
          </w:p>
        </w:tc>
        <w:tc>
          <w:tcPr>
            <w:tcW w:w="2080" w:type="dxa"/>
            <w:tcBorders>
              <w:top w:val="single" w:sz="4" w:space="0" w:color="000000"/>
              <w:left w:val="single" w:sz="4" w:space="0" w:color="000000"/>
              <w:bottom w:val="single" w:sz="4" w:space="0" w:color="000000"/>
              <w:right w:val="single" w:sz="4" w:space="0" w:color="000000"/>
            </w:tcBorders>
            <w:shd w:val="clear" w:color="auto" w:fill="CFBC99"/>
            <w:vAlign w:val="center"/>
          </w:tcPr>
          <w:p w:rsidR="00EB4CC8" w:rsidRPr="00162451" w:rsidRDefault="00EB4CC8" w:rsidP="00422B43">
            <w:pPr>
              <w:spacing w:line="276" w:lineRule="auto"/>
              <w:ind w:left="188"/>
              <w:rPr>
                <w:rFonts w:ascii="Arial" w:hAnsi="Arial" w:cs="Arial"/>
                <w:b/>
              </w:rPr>
            </w:pPr>
            <w:r w:rsidRPr="00162451">
              <w:rPr>
                <w:rFonts w:ascii="Arial" w:hAnsi="Arial" w:cs="Arial"/>
                <w:b/>
              </w:rPr>
              <w:t xml:space="preserve">ALICEDALE  </w:t>
            </w:r>
          </w:p>
        </w:tc>
        <w:tc>
          <w:tcPr>
            <w:tcW w:w="1967" w:type="dxa"/>
            <w:tcBorders>
              <w:top w:val="single" w:sz="4" w:space="0" w:color="000000"/>
              <w:left w:val="single" w:sz="4" w:space="0" w:color="000000"/>
              <w:bottom w:val="single" w:sz="4" w:space="0" w:color="000000"/>
              <w:right w:val="single" w:sz="4" w:space="0" w:color="000000"/>
            </w:tcBorders>
            <w:shd w:val="clear" w:color="auto" w:fill="CFBC99"/>
          </w:tcPr>
          <w:p w:rsidR="00EB4CC8" w:rsidRPr="00162451" w:rsidRDefault="00EB4CC8" w:rsidP="00422B43">
            <w:pPr>
              <w:spacing w:line="276" w:lineRule="auto"/>
              <w:ind w:left="93"/>
              <w:rPr>
                <w:rFonts w:ascii="Arial" w:hAnsi="Arial" w:cs="Arial"/>
                <w:b/>
              </w:rPr>
            </w:pPr>
            <w:r w:rsidRPr="00162451">
              <w:rPr>
                <w:rFonts w:ascii="Arial" w:hAnsi="Arial" w:cs="Arial"/>
                <w:b/>
              </w:rPr>
              <w:t xml:space="preserve">BELMONT VALLEY  </w:t>
            </w:r>
          </w:p>
        </w:tc>
        <w:tc>
          <w:tcPr>
            <w:tcW w:w="2146" w:type="dxa"/>
            <w:tcBorders>
              <w:top w:val="single" w:sz="4" w:space="0" w:color="000000"/>
              <w:left w:val="single" w:sz="4" w:space="0" w:color="000000"/>
              <w:bottom w:val="single" w:sz="4" w:space="0" w:color="000000"/>
              <w:right w:val="single" w:sz="4" w:space="0" w:color="000000"/>
            </w:tcBorders>
            <w:shd w:val="clear" w:color="auto" w:fill="CFBC99"/>
          </w:tcPr>
          <w:p w:rsidR="00EB4CC8" w:rsidRPr="00162451" w:rsidRDefault="00EB4CC8" w:rsidP="00422B43">
            <w:pPr>
              <w:spacing w:line="276" w:lineRule="auto"/>
              <w:ind w:left="110"/>
              <w:rPr>
                <w:rFonts w:ascii="Arial" w:hAnsi="Arial" w:cs="Arial"/>
                <w:b/>
              </w:rPr>
            </w:pPr>
            <w:r w:rsidRPr="00162451">
              <w:rPr>
                <w:rFonts w:ascii="Arial" w:hAnsi="Arial" w:cs="Arial"/>
                <w:b/>
              </w:rPr>
              <w:t xml:space="preserve">MAYFIELD  </w:t>
            </w:r>
          </w:p>
        </w:tc>
      </w:tr>
      <w:tr w:rsidR="004B65EF" w:rsidRPr="00162451" w:rsidTr="00197957">
        <w:trPr>
          <w:trHeight w:val="500"/>
        </w:trPr>
        <w:tc>
          <w:tcPr>
            <w:tcW w:w="3341" w:type="dxa"/>
            <w:gridSpan w:val="2"/>
            <w:tcBorders>
              <w:top w:val="single" w:sz="4" w:space="0" w:color="000000"/>
              <w:left w:val="single" w:sz="4" w:space="0" w:color="000000"/>
              <w:bottom w:val="single" w:sz="4" w:space="0" w:color="000000"/>
              <w:right w:val="single" w:sz="4" w:space="0" w:color="000000"/>
            </w:tcBorders>
            <w:vAlign w:val="center"/>
          </w:tcPr>
          <w:p w:rsidR="00EB4CC8" w:rsidRPr="00162451" w:rsidRDefault="00EB4CC8" w:rsidP="000C0E80">
            <w:pPr>
              <w:spacing w:line="276" w:lineRule="auto"/>
              <w:ind w:left="127"/>
              <w:rPr>
                <w:rFonts w:ascii="Arial" w:hAnsi="Arial" w:cs="Arial"/>
              </w:rPr>
            </w:pPr>
            <w:r w:rsidRPr="00162451">
              <w:rPr>
                <w:rFonts w:ascii="Arial" w:hAnsi="Arial" w:cs="Arial"/>
              </w:rPr>
              <w:t xml:space="preserve">Technology (Liquid)  </w:t>
            </w:r>
          </w:p>
        </w:tc>
        <w:tc>
          <w:tcPr>
            <w:tcW w:w="2080" w:type="dxa"/>
            <w:tcBorders>
              <w:top w:val="single" w:sz="4" w:space="0" w:color="000000"/>
              <w:left w:val="single" w:sz="4" w:space="0" w:color="000000"/>
              <w:bottom w:val="single" w:sz="4" w:space="0" w:color="000000"/>
              <w:right w:val="single" w:sz="4" w:space="0" w:color="000000"/>
            </w:tcBorders>
          </w:tcPr>
          <w:p w:rsidR="00EB4CC8" w:rsidRPr="00162451" w:rsidRDefault="00EB4CC8" w:rsidP="000C0E80">
            <w:pPr>
              <w:spacing w:line="276" w:lineRule="auto"/>
              <w:ind w:left="188"/>
              <w:rPr>
                <w:rFonts w:ascii="Arial" w:hAnsi="Arial" w:cs="Arial"/>
              </w:rPr>
            </w:pPr>
            <w:r w:rsidRPr="00162451">
              <w:rPr>
                <w:rFonts w:ascii="Arial" w:hAnsi="Arial" w:cs="Arial"/>
              </w:rPr>
              <w:t>Aerated ponds Oxidation pond</w:t>
            </w:r>
          </w:p>
        </w:tc>
        <w:tc>
          <w:tcPr>
            <w:tcW w:w="1967" w:type="dxa"/>
            <w:tcBorders>
              <w:top w:val="single" w:sz="4" w:space="0" w:color="000000"/>
              <w:left w:val="single" w:sz="4" w:space="0" w:color="000000"/>
              <w:bottom w:val="single" w:sz="4" w:space="0" w:color="000000"/>
              <w:right w:val="single" w:sz="4" w:space="0" w:color="000000"/>
            </w:tcBorders>
          </w:tcPr>
          <w:p w:rsidR="00EB4CC8" w:rsidRPr="00162451" w:rsidRDefault="00EB4CC8" w:rsidP="000C0E80">
            <w:pPr>
              <w:spacing w:line="276" w:lineRule="auto"/>
              <w:ind w:left="93"/>
              <w:rPr>
                <w:rFonts w:ascii="Arial" w:hAnsi="Arial" w:cs="Arial"/>
              </w:rPr>
            </w:pPr>
            <w:r w:rsidRPr="00162451">
              <w:rPr>
                <w:rFonts w:ascii="Arial" w:hAnsi="Arial" w:cs="Arial"/>
              </w:rPr>
              <w:t xml:space="preserve">Biological filters           </w:t>
            </w:r>
          </w:p>
        </w:tc>
        <w:tc>
          <w:tcPr>
            <w:tcW w:w="2146" w:type="dxa"/>
            <w:tcBorders>
              <w:top w:val="single" w:sz="4" w:space="0" w:color="000000"/>
              <w:left w:val="single" w:sz="4" w:space="0" w:color="000000"/>
              <w:bottom w:val="single" w:sz="4" w:space="0" w:color="000000"/>
              <w:right w:val="single" w:sz="4" w:space="0" w:color="000000"/>
            </w:tcBorders>
          </w:tcPr>
          <w:p w:rsidR="00EB4CC8" w:rsidRPr="00162451" w:rsidRDefault="008C003F" w:rsidP="000C0E80">
            <w:pPr>
              <w:spacing w:line="276" w:lineRule="auto"/>
              <w:ind w:left="110"/>
              <w:rPr>
                <w:rFonts w:ascii="Arial" w:hAnsi="Arial" w:cs="Arial"/>
              </w:rPr>
            </w:pPr>
            <w:r w:rsidRPr="00162451">
              <w:rPr>
                <w:rFonts w:ascii="Arial" w:hAnsi="Arial" w:cs="Arial"/>
              </w:rPr>
              <w:t xml:space="preserve">Activated sludge </w:t>
            </w:r>
          </w:p>
        </w:tc>
      </w:tr>
      <w:tr w:rsidR="004B65EF" w:rsidRPr="00162451" w:rsidTr="00197957">
        <w:trPr>
          <w:trHeight w:val="372"/>
        </w:trPr>
        <w:tc>
          <w:tcPr>
            <w:tcW w:w="3341" w:type="dxa"/>
            <w:gridSpan w:val="2"/>
            <w:tcBorders>
              <w:top w:val="single" w:sz="4" w:space="0" w:color="000000"/>
              <w:left w:val="single" w:sz="4" w:space="0" w:color="000000"/>
              <w:bottom w:val="single" w:sz="4" w:space="0" w:color="000000"/>
              <w:right w:val="single" w:sz="4" w:space="0" w:color="000000"/>
            </w:tcBorders>
            <w:vAlign w:val="center"/>
          </w:tcPr>
          <w:p w:rsidR="00EB4CC8" w:rsidRPr="00162451" w:rsidRDefault="00EB4CC8" w:rsidP="000C0E80">
            <w:pPr>
              <w:spacing w:line="276" w:lineRule="auto"/>
              <w:ind w:left="127"/>
              <w:rPr>
                <w:rFonts w:ascii="Arial" w:hAnsi="Arial" w:cs="Arial"/>
              </w:rPr>
            </w:pPr>
            <w:r w:rsidRPr="00162451">
              <w:rPr>
                <w:rFonts w:ascii="Arial" w:hAnsi="Arial" w:cs="Arial"/>
              </w:rPr>
              <w:t>Technology (Sludge)</w:t>
            </w:r>
          </w:p>
        </w:tc>
        <w:tc>
          <w:tcPr>
            <w:tcW w:w="2080" w:type="dxa"/>
            <w:tcBorders>
              <w:top w:val="single" w:sz="4" w:space="0" w:color="000000"/>
              <w:left w:val="single" w:sz="4" w:space="0" w:color="000000"/>
              <w:bottom w:val="single" w:sz="4" w:space="0" w:color="000000"/>
              <w:right w:val="single" w:sz="4" w:space="0" w:color="000000"/>
            </w:tcBorders>
          </w:tcPr>
          <w:p w:rsidR="00EB4CC8" w:rsidRPr="00162451" w:rsidRDefault="008C003F" w:rsidP="000C0E80">
            <w:pPr>
              <w:spacing w:line="276" w:lineRule="auto"/>
              <w:ind w:left="188"/>
              <w:rPr>
                <w:rFonts w:ascii="Arial" w:hAnsi="Arial" w:cs="Arial"/>
              </w:rPr>
            </w:pPr>
            <w:r w:rsidRPr="00162451">
              <w:rPr>
                <w:rFonts w:ascii="Arial" w:hAnsi="Arial" w:cs="Arial"/>
              </w:rPr>
              <w:t>None specified</w:t>
            </w:r>
          </w:p>
        </w:tc>
        <w:tc>
          <w:tcPr>
            <w:tcW w:w="1967" w:type="dxa"/>
            <w:tcBorders>
              <w:top w:val="single" w:sz="4" w:space="0" w:color="000000"/>
              <w:left w:val="single" w:sz="4" w:space="0" w:color="000000"/>
              <w:bottom w:val="single" w:sz="4" w:space="0" w:color="000000"/>
              <w:right w:val="single" w:sz="4" w:space="0" w:color="000000"/>
            </w:tcBorders>
          </w:tcPr>
          <w:p w:rsidR="00EB4CC8" w:rsidRPr="00162451" w:rsidRDefault="008C003F" w:rsidP="000C0E80">
            <w:pPr>
              <w:spacing w:line="276" w:lineRule="auto"/>
              <w:ind w:left="93"/>
              <w:rPr>
                <w:rFonts w:ascii="Arial" w:hAnsi="Arial" w:cs="Arial"/>
              </w:rPr>
            </w:pPr>
            <w:r w:rsidRPr="00162451">
              <w:rPr>
                <w:rFonts w:ascii="Arial" w:hAnsi="Arial" w:cs="Arial"/>
              </w:rPr>
              <w:t>Anaerobic digestion</w:t>
            </w:r>
          </w:p>
        </w:tc>
        <w:tc>
          <w:tcPr>
            <w:tcW w:w="2146" w:type="dxa"/>
            <w:tcBorders>
              <w:top w:val="single" w:sz="4" w:space="0" w:color="000000"/>
              <w:left w:val="single" w:sz="4" w:space="0" w:color="000000"/>
              <w:bottom w:val="single" w:sz="4" w:space="0" w:color="000000"/>
              <w:right w:val="single" w:sz="4" w:space="0" w:color="000000"/>
            </w:tcBorders>
          </w:tcPr>
          <w:p w:rsidR="00EB4CC8" w:rsidRPr="00162451" w:rsidRDefault="008C003F" w:rsidP="00422B43">
            <w:pPr>
              <w:spacing w:line="276" w:lineRule="auto"/>
              <w:rPr>
                <w:rFonts w:ascii="Arial" w:hAnsi="Arial" w:cs="Arial"/>
              </w:rPr>
            </w:pPr>
            <w:r w:rsidRPr="00162451">
              <w:rPr>
                <w:rFonts w:ascii="Arial" w:hAnsi="Arial" w:cs="Arial"/>
              </w:rPr>
              <w:t xml:space="preserve"> Aerobic digestion </w:t>
            </w:r>
          </w:p>
        </w:tc>
      </w:tr>
      <w:tr w:rsidR="004B65EF" w:rsidRPr="00422B43" w:rsidTr="00422B43">
        <w:trPr>
          <w:trHeight w:val="317"/>
        </w:trPr>
        <w:tc>
          <w:tcPr>
            <w:tcW w:w="9536" w:type="dxa"/>
            <w:gridSpan w:val="5"/>
            <w:tcBorders>
              <w:top w:val="single" w:sz="4" w:space="0" w:color="000000"/>
              <w:left w:val="single" w:sz="8" w:space="0" w:color="000000"/>
              <w:bottom w:val="single" w:sz="4" w:space="0" w:color="000000"/>
              <w:right w:val="single" w:sz="8" w:space="0" w:color="000000"/>
            </w:tcBorders>
            <w:shd w:val="clear" w:color="auto" w:fill="C00000"/>
            <w:vAlign w:val="center"/>
          </w:tcPr>
          <w:p w:rsidR="00EB4CC8" w:rsidRPr="00422B43" w:rsidRDefault="00EB4CC8" w:rsidP="00422B43">
            <w:pPr>
              <w:jc w:val="center"/>
              <w:rPr>
                <w:rFonts w:ascii="Arial" w:hAnsi="Arial" w:cs="Arial"/>
                <w:b/>
              </w:rPr>
            </w:pPr>
            <w:r w:rsidRPr="00422B43">
              <w:rPr>
                <w:rFonts w:ascii="Arial" w:hAnsi="Arial" w:cs="Arial"/>
                <w:b/>
              </w:rPr>
              <w:br w:type="page"/>
              <w:t>Key Risk Areas</w:t>
            </w:r>
          </w:p>
        </w:tc>
      </w:tr>
      <w:tr w:rsidR="004B65EF" w:rsidRPr="00162451" w:rsidTr="00197957">
        <w:trPr>
          <w:trHeight w:val="536"/>
        </w:trPr>
        <w:tc>
          <w:tcPr>
            <w:tcW w:w="644" w:type="dxa"/>
            <w:tcBorders>
              <w:top w:val="single" w:sz="4" w:space="0" w:color="000000"/>
              <w:left w:val="single" w:sz="4" w:space="0" w:color="000000"/>
              <w:bottom w:val="single" w:sz="4" w:space="0" w:color="000000"/>
              <w:right w:val="single" w:sz="4" w:space="0" w:color="000000"/>
            </w:tcBorders>
            <w:vAlign w:val="center"/>
          </w:tcPr>
          <w:p w:rsidR="00EB4CC8" w:rsidRPr="00162451" w:rsidRDefault="00410484" w:rsidP="00422B43">
            <w:pPr>
              <w:spacing w:line="276" w:lineRule="auto"/>
              <w:rPr>
                <w:rFonts w:ascii="Arial" w:hAnsi="Arial" w:cs="Arial"/>
              </w:rPr>
            </w:pPr>
            <w:r>
              <w:rPr>
                <w:rFonts w:ascii="Arial" w:hAnsi="Arial" w:cs="Arial"/>
              </w:rPr>
              <w:t xml:space="preserve"> </w:t>
            </w:r>
            <w:r w:rsidR="00EB4CC8" w:rsidRPr="00162451">
              <w:rPr>
                <w:rFonts w:ascii="Arial" w:hAnsi="Arial" w:cs="Arial"/>
              </w:rPr>
              <w:t xml:space="preserve">A. </w:t>
            </w:r>
          </w:p>
        </w:tc>
        <w:tc>
          <w:tcPr>
            <w:tcW w:w="2697" w:type="dxa"/>
            <w:tcBorders>
              <w:top w:val="single" w:sz="4" w:space="0" w:color="000000"/>
              <w:left w:val="single" w:sz="4" w:space="0" w:color="000000"/>
              <w:bottom w:val="single" w:sz="4" w:space="0" w:color="000000"/>
              <w:right w:val="single" w:sz="4" w:space="0" w:color="000000"/>
            </w:tcBorders>
            <w:vAlign w:val="center"/>
          </w:tcPr>
          <w:p w:rsidR="00EB4CC8" w:rsidRPr="00162451" w:rsidRDefault="00EB4CC8" w:rsidP="00410484">
            <w:pPr>
              <w:spacing w:line="276" w:lineRule="auto"/>
              <w:ind w:left="192"/>
              <w:rPr>
                <w:rFonts w:ascii="Arial" w:hAnsi="Arial" w:cs="Arial"/>
              </w:rPr>
            </w:pPr>
            <w:r w:rsidRPr="00162451">
              <w:rPr>
                <w:rFonts w:ascii="Arial" w:hAnsi="Arial" w:cs="Arial"/>
              </w:rPr>
              <w:t xml:space="preserve">ADWF designs capacity </w:t>
            </w:r>
          </w:p>
        </w:tc>
        <w:tc>
          <w:tcPr>
            <w:tcW w:w="2080" w:type="dxa"/>
            <w:tcBorders>
              <w:top w:val="single" w:sz="4" w:space="0" w:color="000000"/>
              <w:left w:val="single" w:sz="4" w:space="0" w:color="000000"/>
              <w:bottom w:val="single" w:sz="4" w:space="0" w:color="000000"/>
              <w:right w:val="single" w:sz="4" w:space="0" w:color="000000"/>
            </w:tcBorders>
            <w:shd w:val="clear" w:color="auto" w:fill="auto"/>
          </w:tcPr>
          <w:p w:rsidR="00EB4CC8" w:rsidRPr="00162451" w:rsidRDefault="008C003F" w:rsidP="000C0E80">
            <w:pPr>
              <w:spacing w:line="276" w:lineRule="auto"/>
              <w:ind w:left="188"/>
              <w:rPr>
                <w:rFonts w:ascii="Arial" w:hAnsi="Arial" w:cs="Arial"/>
              </w:rPr>
            </w:pPr>
            <w:r w:rsidRPr="00162451">
              <w:rPr>
                <w:rFonts w:ascii="Arial" w:hAnsi="Arial" w:cs="Arial"/>
              </w:rPr>
              <w:t xml:space="preserve">0.85 </w:t>
            </w:r>
          </w:p>
        </w:tc>
        <w:tc>
          <w:tcPr>
            <w:tcW w:w="1967" w:type="dxa"/>
            <w:tcBorders>
              <w:top w:val="single" w:sz="4" w:space="0" w:color="000000"/>
              <w:left w:val="single" w:sz="4" w:space="0" w:color="000000"/>
              <w:bottom w:val="single" w:sz="4" w:space="0" w:color="000000"/>
              <w:right w:val="single" w:sz="4" w:space="0" w:color="000000"/>
            </w:tcBorders>
          </w:tcPr>
          <w:p w:rsidR="00EB4CC8" w:rsidRPr="00162451" w:rsidRDefault="008C003F" w:rsidP="000C0E80">
            <w:pPr>
              <w:spacing w:line="276" w:lineRule="auto"/>
              <w:ind w:left="93"/>
              <w:rPr>
                <w:rFonts w:ascii="Arial" w:hAnsi="Arial" w:cs="Arial"/>
              </w:rPr>
            </w:pPr>
            <w:r w:rsidRPr="00162451">
              <w:rPr>
                <w:rFonts w:ascii="Arial" w:hAnsi="Arial" w:cs="Arial"/>
              </w:rPr>
              <w:t xml:space="preserve">5.4 </w:t>
            </w:r>
          </w:p>
        </w:tc>
        <w:tc>
          <w:tcPr>
            <w:tcW w:w="2146" w:type="dxa"/>
            <w:tcBorders>
              <w:top w:val="single" w:sz="4" w:space="0" w:color="000000"/>
              <w:left w:val="single" w:sz="4" w:space="0" w:color="000000"/>
              <w:bottom w:val="single" w:sz="4" w:space="0" w:color="000000"/>
              <w:right w:val="single" w:sz="4" w:space="0" w:color="000000"/>
            </w:tcBorders>
          </w:tcPr>
          <w:p w:rsidR="00EB4CC8" w:rsidRPr="00162451" w:rsidRDefault="008C003F" w:rsidP="000C0E80">
            <w:pPr>
              <w:spacing w:line="276" w:lineRule="auto"/>
              <w:ind w:left="110"/>
              <w:rPr>
                <w:rFonts w:ascii="Arial" w:hAnsi="Arial" w:cs="Arial"/>
              </w:rPr>
            </w:pPr>
            <w:r w:rsidRPr="00162451">
              <w:rPr>
                <w:rFonts w:ascii="Arial" w:hAnsi="Arial" w:cs="Arial"/>
              </w:rPr>
              <w:t xml:space="preserve">2.5 </w:t>
            </w:r>
          </w:p>
        </w:tc>
      </w:tr>
      <w:tr w:rsidR="004B65EF" w:rsidRPr="00162451" w:rsidTr="00197957">
        <w:trPr>
          <w:trHeight w:val="515"/>
        </w:trPr>
        <w:tc>
          <w:tcPr>
            <w:tcW w:w="644" w:type="dxa"/>
            <w:tcBorders>
              <w:top w:val="single" w:sz="4" w:space="0" w:color="000000"/>
              <w:left w:val="single" w:sz="8" w:space="0" w:color="000000"/>
              <w:bottom w:val="single" w:sz="8" w:space="0" w:color="000000"/>
              <w:right w:val="single" w:sz="8" w:space="0" w:color="000000"/>
            </w:tcBorders>
            <w:vAlign w:val="center"/>
          </w:tcPr>
          <w:p w:rsidR="00EB4CC8" w:rsidRPr="00162451" w:rsidRDefault="00410484" w:rsidP="00410484">
            <w:pPr>
              <w:spacing w:line="276" w:lineRule="auto"/>
              <w:ind w:right="-50"/>
              <w:rPr>
                <w:rFonts w:ascii="Arial" w:hAnsi="Arial" w:cs="Arial"/>
              </w:rPr>
            </w:pPr>
            <w:r>
              <w:rPr>
                <w:rFonts w:ascii="Arial" w:hAnsi="Arial" w:cs="Arial"/>
              </w:rPr>
              <w:t xml:space="preserve"> </w:t>
            </w:r>
            <w:r w:rsidR="00EB4CC8" w:rsidRPr="00162451">
              <w:rPr>
                <w:rFonts w:ascii="Arial" w:hAnsi="Arial" w:cs="Arial"/>
              </w:rPr>
              <w:t xml:space="preserve">B. </w:t>
            </w:r>
          </w:p>
        </w:tc>
        <w:tc>
          <w:tcPr>
            <w:tcW w:w="2697" w:type="dxa"/>
            <w:tcBorders>
              <w:top w:val="single" w:sz="4" w:space="0" w:color="000000"/>
              <w:left w:val="single" w:sz="8" w:space="0" w:color="000000"/>
              <w:bottom w:val="single" w:sz="8" w:space="0" w:color="000000"/>
              <w:right w:val="single" w:sz="8" w:space="0" w:color="000000"/>
            </w:tcBorders>
          </w:tcPr>
          <w:p w:rsidR="00EB4CC8" w:rsidRPr="00162451" w:rsidRDefault="00EB4CC8" w:rsidP="00410484">
            <w:pPr>
              <w:spacing w:line="276" w:lineRule="auto"/>
              <w:ind w:left="192"/>
              <w:rPr>
                <w:rFonts w:ascii="Arial" w:hAnsi="Arial" w:cs="Arial"/>
              </w:rPr>
            </w:pPr>
            <w:r w:rsidRPr="00162451">
              <w:rPr>
                <w:rFonts w:ascii="Arial" w:hAnsi="Arial" w:cs="Arial"/>
              </w:rPr>
              <w:t xml:space="preserve">Operational flow(% of design capacity) </w:t>
            </w:r>
          </w:p>
        </w:tc>
        <w:tc>
          <w:tcPr>
            <w:tcW w:w="2080" w:type="dxa"/>
            <w:tcBorders>
              <w:top w:val="single" w:sz="4" w:space="0" w:color="000000"/>
              <w:left w:val="single" w:sz="8" w:space="0" w:color="000000"/>
              <w:bottom w:val="single" w:sz="8" w:space="0" w:color="000000"/>
              <w:right w:val="single" w:sz="8" w:space="0" w:color="000000"/>
            </w:tcBorders>
            <w:vAlign w:val="center"/>
          </w:tcPr>
          <w:p w:rsidR="00EB4CC8" w:rsidRPr="00162451" w:rsidRDefault="00EB4CC8" w:rsidP="00410484">
            <w:pPr>
              <w:spacing w:line="276" w:lineRule="auto"/>
              <w:ind w:left="188"/>
              <w:rPr>
                <w:rFonts w:ascii="Arial" w:hAnsi="Arial" w:cs="Arial"/>
              </w:rPr>
            </w:pPr>
            <w:r w:rsidRPr="00162451">
              <w:rPr>
                <w:rFonts w:ascii="Arial" w:hAnsi="Arial" w:cs="Arial"/>
              </w:rPr>
              <w:t xml:space="preserve">151% (NI) </w:t>
            </w:r>
          </w:p>
        </w:tc>
        <w:tc>
          <w:tcPr>
            <w:tcW w:w="1967" w:type="dxa"/>
            <w:tcBorders>
              <w:top w:val="single" w:sz="4" w:space="0" w:color="000000"/>
              <w:left w:val="single" w:sz="8" w:space="0" w:color="000000"/>
              <w:bottom w:val="single" w:sz="8" w:space="0" w:color="000000"/>
              <w:right w:val="single" w:sz="8" w:space="0" w:color="000000"/>
            </w:tcBorders>
            <w:vAlign w:val="center"/>
          </w:tcPr>
          <w:p w:rsidR="00EB4CC8" w:rsidRPr="00162451" w:rsidRDefault="00EB4CC8" w:rsidP="000C0E80">
            <w:pPr>
              <w:spacing w:line="276" w:lineRule="auto"/>
              <w:ind w:left="93"/>
              <w:rPr>
                <w:rFonts w:ascii="Arial" w:hAnsi="Arial" w:cs="Arial"/>
              </w:rPr>
            </w:pPr>
            <w:r w:rsidRPr="00162451">
              <w:rPr>
                <w:rFonts w:ascii="Arial" w:hAnsi="Arial" w:cs="Arial"/>
              </w:rPr>
              <w:t xml:space="preserve">139% </w:t>
            </w:r>
          </w:p>
        </w:tc>
        <w:tc>
          <w:tcPr>
            <w:tcW w:w="2146" w:type="dxa"/>
            <w:tcBorders>
              <w:top w:val="single" w:sz="4" w:space="0" w:color="000000"/>
              <w:left w:val="single" w:sz="8" w:space="0" w:color="000000"/>
              <w:bottom w:val="single" w:sz="8" w:space="0" w:color="000000"/>
              <w:right w:val="single" w:sz="8" w:space="0" w:color="000000"/>
            </w:tcBorders>
            <w:vAlign w:val="center"/>
          </w:tcPr>
          <w:p w:rsidR="00EB4CC8" w:rsidRPr="00162451" w:rsidRDefault="00EB4CC8" w:rsidP="000C0E80">
            <w:pPr>
              <w:spacing w:line="276" w:lineRule="auto"/>
              <w:ind w:left="110"/>
              <w:rPr>
                <w:rFonts w:ascii="Arial" w:hAnsi="Arial" w:cs="Arial"/>
              </w:rPr>
            </w:pPr>
            <w:r w:rsidRPr="00162451">
              <w:rPr>
                <w:rFonts w:ascii="Arial" w:hAnsi="Arial" w:cs="Arial"/>
              </w:rPr>
              <w:t xml:space="preserve">112% </w:t>
            </w:r>
          </w:p>
        </w:tc>
      </w:tr>
      <w:tr w:rsidR="004B65EF" w:rsidRPr="00162451" w:rsidTr="00197957">
        <w:trPr>
          <w:trHeight w:val="567"/>
        </w:trPr>
        <w:tc>
          <w:tcPr>
            <w:tcW w:w="644" w:type="dxa"/>
            <w:tcBorders>
              <w:top w:val="single" w:sz="8" w:space="0" w:color="000000"/>
              <w:left w:val="single" w:sz="8" w:space="0" w:color="000000"/>
              <w:bottom w:val="single" w:sz="8" w:space="0" w:color="000000"/>
              <w:right w:val="single" w:sz="8" w:space="0" w:color="000000"/>
            </w:tcBorders>
            <w:vAlign w:val="center"/>
          </w:tcPr>
          <w:p w:rsidR="00EB4CC8" w:rsidRPr="00162451" w:rsidRDefault="00410484" w:rsidP="00422B43">
            <w:pPr>
              <w:spacing w:line="276" w:lineRule="auto"/>
              <w:rPr>
                <w:rFonts w:ascii="Arial" w:hAnsi="Arial" w:cs="Arial"/>
              </w:rPr>
            </w:pPr>
            <w:r>
              <w:rPr>
                <w:rFonts w:ascii="Arial" w:hAnsi="Arial" w:cs="Arial"/>
              </w:rPr>
              <w:t xml:space="preserve"> </w:t>
            </w:r>
            <w:r w:rsidR="00EB4CC8" w:rsidRPr="00162451">
              <w:rPr>
                <w:rFonts w:ascii="Arial" w:hAnsi="Arial" w:cs="Arial"/>
              </w:rPr>
              <w:t xml:space="preserve">C. </w:t>
            </w:r>
          </w:p>
        </w:tc>
        <w:tc>
          <w:tcPr>
            <w:tcW w:w="2697" w:type="dxa"/>
            <w:tcBorders>
              <w:top w:val="single" w:sz="8" w:space="0" w:color="000000"/>
              <w:left w:val="single" w:sz="8" w:space="0" w:color="000000"/>
              <w:bottom w:val="single" w:sz="8" w:space="0" w:color="000000"/>
              <w:right w:val="single" w:sz="8" w:space="0" w:color="000000"/>
            </w:tcBorders>
          </w:tcPr>
          <w:p w:rsidR="00EB4CC8" w:rsidRPr="00162451" w:rsidRDefault="00EB4CC8" w:rsidP="00410484">
            <w:pPr>
              <w:spacing w:line="276" w:lineRule="auto"/>
              <w:ind w:left="192"/>
              <w:rPr>
                <w:rFonts w:ascii="Arial" w:hAnsi="Arial" w:cs="Arial"/>
              </w:rPr>
            </w:pPr>
            <w:r w:rsidRPr="00162451">
              <w:rPr>
                <w:rFonts w:ascii="Arial" w:hAnsi="Arial" w:cs="Arial"/>
              </w:rPr>
              <w:t xml:space="preserve">Annual average effluent quality compliance % </w:t>
            </w:r>
          </w:p>
        </w:tc>
        <w:tc>
          <w:tcPr>
            <w:tcW w:w="2080" w:type="dxa"/>
            <w:tcBorders>
              <w:top w:val="single" w:sz="8" w:space="0" w:color="000000"/>
              <w:left w:val="single" w:sz="8" w:space="0" w:color="000000"/>
              <w:bottom w:val="single" w:sz="8" w:space="0" w:color="000000"/>
              <w:right w:val="single" w:sz="8" w:space="0" w:color="000000"/>
            </w:tcBorders>
            <w:vAlign w:val="center"/>
          </w:tcPr>
          <w:p w:rsidR="00EB4CC8" w:rsidRPr="00162451" w:rsidRDefault="00EB4CC8" w:rsidP="00410484">
            <w:pPr>
              <w:spacing w:line="276" w:lineRule="auto"/>
              <w:ind w:left="188"/>
              <w:rPr>
                <w:rFonts w:ascii="Arial" w:hAnsi="Arial" w:cs="Arial"/>
              </w:rPr>
            </w:pPr>
            <w:r w:rsidRPr="00162451">
              <w:rPr>
                <w:rFonts w:ascii="Arial" w:hAnsi="Arial" w:cs="Arial"/>
              </w:rPr>
              <w:t xml:space="preserve">0.0% </w:t>
            </w:r>
          </w:p>
        </w:tc>
        <w:tc>
          <w:tcPr>
            <w:tcW w:w="1967" w:type="dxa"/>
            <w:tcBorders>
              <w:top w:val="single" w:sz="8" w:space="0" w:color="000000"/>
              <w:left w:val="single" w:sz="8" w:space="0" w:color="000000"/>
              <w:bottom w:val="single" w:sz="8" w:space="0" w:color="000000"/>
              <w:right w:val="single" w:sz="8" w:space="0" w:color="000000"/>
            </w:tcBorders>
            <w:vAlign w:val="center"/>
          </w:tcPr>
          <w:p w:rsidR="00EB4CC8" w:rsidRPr="00162451" w:rsidRDefault="00EB4CC8" w:rsidP="000C0E80">
            <w:pPr>
              <w:spacing w:line="276" w:lineRule="auto"/>
              <w:ind w:left="93"/>
              <w:rPr>
                <w:rFonts w:ascii="Arial" w:hAnsi="Arial" w:cs="Arial"/>
              </w:rPr>
            </w:pPr>
            <w:r w:rsidRPr="00162451">
              <w:rPr>
                <w:rFonts w:ascii="Arial" w:hAnsi="Arial" w:cs="Arial"/>
              </w:rPr>
              <w:t xml:space="preserve">62.5% </w:t>
            </w:r>
          </w:p>
        </w:tc>
        <w:tc>
          <w:tcPr>
            <w:tcW w:w="2146" w:type="dxa"/>
            <w:tcBorders>
              <w:top w:val="single" w:sz="8" w:space="0" w:color="000000"/>
              <w:left w:val="single" w:sz="8" w:space="0" w:color="000000"/>
              <w:bottom w:val="single" w:sz="8" w:space="0" w:color="000000"/>
              <w:right w:val="single" w:sz="8" w:space="0" w:color="000000"/>
            </w:tcBorders>
            <w:vAlign w:val="center"/>
          </w:tcPr>
          <w:p w:rsidR="00EB4CC8" w:rsidRPr="00162451" w:rsidRDefault="00EB4CC8" w:rsidP="000C0E80">
            <w:pPr>
              <w:spacing w:line="276" w:lineRule="auto"/>
              <w:ind w:left="110"/>
              <w:rPr>
                <w:rFonts w:ascii="Arial" w:hAnsi="Arial" w:cs="Arial"/>
              </w:rPr>
            </w:pPr>
            <w:r w:rsidRPr="00162451">
              <w:rPr>
                <w:rFonts w:ascii="Arial" w:hAnsi="Arial" w:cs="Arial"/>
              </w:rPr>
              <w:t xml:space="preserve">37.5% </w:t>
            </w:r>
          </w:p>
        </w:tc>
      </w:tr>
      <w:tr w:rsidR="004B65EF" w:rsidRPr="00162451" w:rsidTr="00197957">
        <w:trPr>
          <w:trHeight w:val="494"/>
        </w:trPr>
        <w:tc>
          <w:tcPr>
            <w:tcW w:w="644" w:type="dxa"/>
            <w:tcBorders>
              <w:top w:val="single" w:sz="8" w:space="0" w:color="000000"/>
              <w:left w:val="single" w:sz="8" w:space="0" w:color="000000"/>
              <w:bottom w:val="single" w:sz="8" w:space="0" w:color="000000"/>
              <w:right w:val="single" w:sz="8" w:space="0" w:color="000000"/>
            </w:tcBorders>
            <w:vAlign w:val="center"/>
          </w:tcPr>
          <w:p w:rsidR="00EB4CC8" w:rsidRPr="00162451" w:rsidRDefault="00410484" w:rsidP="00422B43">
            <w:pPr>
              <w:spacing w:line="276" w:lineRule="auto"/>
              <w:rPr>
                <w:rFonts w:ascii="Arial" w:hAnsi="Arial" w:cs="Arial"/>
              </w:rPr>
            </w:pPr>
            <w:r>
              <w:rPr>
                <w:rFonts w:ascii="Arial" w:hAnsi="Arial" w:cs="Arial"/>
              </w:rPr>
              <w:t xml:space="preserve"> </w:t>
            </w:r>
            <w:r w:rsidR="00EB4CC8" w:rsidRPr="00162451">
              <w:rPr>
                <w:rFonts w:ascii="Arial" w:hAnsi="Arial" w:cs="Arial"/>
              </w:rPr>
              <w:t xml:space="preserve">D. </w:t>
            </w:r>
          </w:p>
        </w:tc>
        <w:tc>
          <w:tcPr>
            <w:tcW w:w="2697" w:type="dxa"/>
            <w:tcBorders>
              <w:top w:val="single" w:sz="8" w:space="0" w:color="000000"/>
              <w:left w:val="single" w:sz="8" w:space="0" w:color="000000"/>
              <w:bottom w:val="single" w:sz="8" w:space="0" w:color="000000"/>
              <w:right w:val="single" w:sz="8" w:space="0" w:color="000000"/>
            </w:tcBorders>
            <w:vAlign w:val="center"/>
          </w:tcPr>
          <w:p w:rsidR="00EB4CC8" w:rsidRPr="00162451" w:rsidRDefault="00EB4CC8" w:rsidP="00410484">
            <w:pPr>
              <w:spacing w:line="276" w:lineRule="auto"/>
              <w:ind w:left="192"/>
              <w:rPr>
                <w:rFonts w:ascii="Arial" w:hAnsi="Arial" w:cs="Arial"/>
              </w:rPr>
            </w:pPr>
            <w:r w:rsidRPr="00162451">
              <w:rPr>
                <w:rFonts w:ascii="Arial" w:hAnsi="Arial" w:cs="Arial"/>
              </w:rPr>
              <w:t xml:space="preserve">Technical skills 9Reg 813) </w:t>
            </w:r>
          </w:p>
        </w:tc>
        <w:tc>
          <w:tcPr>
            <w:tcW w:w="2080" w:type="dxa"/>
            <w:tcBorders>
              <w:top w:val="single" w:sz="8" w:space="0" w:color="000000"/>
              <w:left w:val="single" w:sz="8" w:space="0" w:color="000000"/>
              <w:bottom w:val="single" w:sz="8" w:space="0" w:color="000000"/>
              <w:right w:val="single" w:sz="8" w:space="0" w:color="000000"/>
            </w:tcBorders>
            <w:vAlign w:val="center"/>
          </w:tcPr>
          <w:p w:rsidR="00EB4CC8" w:rsidRPr="00162451" w:rsidRDefault="00EB4CC8" w:rsidP="00410484">
            <w:pPr>
              <w:spacing w:line="276" w:lineRule="auto"/>
              <w:ind w:left="188"/>
              <w:rPr>
                <w:rFonts w:ascii="Arial" w:hAnsi="Arial" w:cs="Arial"/>
              </w:rPr>
            </w:pPr>
            <w:r w:rsidRPr="00162451">
              <w:rPr>
                <w:rFonts w:ascii="Arial" w:hAnsi="Arial" w:cs="Arial"/>
              </w:rPr>
              <w:t xml:space="preserve">Yes </w:t>
            </w:r>
          </w:p>
        </w:tc>
        <w:tc>
          <w:tcPr>
            <w:tcW w:w="1967" w:type="dxa"/>
            <w:tcBorders>
              <w:top w:val="single" w:sz="8" w:space="0" w:color="000000"/>
              <w:left w:val="single" w:sz="8" w:space="0" w:color="000000"/>
              <w:bottom w:val="single" w:sz="8" w:space="0" w:color="000000"/>
              <w:right w:val="single" w:sz="8" w:space="0" w:color="000000"/>
            </w:tcBorders>
            <w:vAlign w:val="center"/>
          </w:tcPr>
          <w:p w:rsidR="00EB4CC8" w:rsidRPr="00162451" w:rsidRDefault="00EB4CC8" w:rsidP="000C0E80">
            <w:pPr>
              <w:spacing w:line="276" w:lineRule="auto"/>
              <w:ind w:left="93"/>
              <w:rPr>
                <w:rFonts w:ascii="Arial" w:hAnsi="Arial" w:cs="Arial"/>
              </w:rPr>
            </w:pPr>
            <w:r w:rsidRPr="00162451">
              <w:rPr>
                <w:rFonts w:ascii="Arial" w:hAnsi="Arial" w:cs="Arial"/>
              </w:rPr>
              <w:t xml:space="preserve">Partial </w:t>
            </w:r>
          </w:p>
        </w:tc>
        <w:tc>
          <w:tcPr>
            <w:tcW w:w="2146" w:type="dxa"/>
            <w:tcBorders>
              <w:top w:val="single" w:sz="8" w:space="0" w:color="000000"/>
              <w:left w:val="single" w:sz="8" w:space="0" w:color="000000"/>
              <w:bottom w:val="single" w:sz="8" w:space="0" w:color="000000"/>
              <w:right w:val="single" w:sz="8" w:space="0" w:color="000000"/>
            </w:tcBorders>
            <w:vAlign w:val="center"/>
          </w:tcPr>
          <w:p w:rsidR="00EB4CC8" w:rsidRPr="00162451" w:rsidRDefault="00EB4CC8" w:rsidP="000C0E80">
            <w:pPr>
              <w:spacing w:line="276" w:lineRule="auto"/>
              <w:ind w:left="110"/>
              <w:rPr>
                <w:rFonts w:ascii="Arial" w:hAnsi="Arial" w:cs="Arial"/>
              </w:rPr>
            </w:pPr>
            <w:r w:rsidRPr="00162451">
              <w:rPr>
                <w:rFonts w:ascii="Arial" w:hAnsi="Arial" w:cs="Arial"/>
              </w:rPr>
              <w:t xml:space="preserve">Yes </w:t>
            </w:r>
          </w:p>
        </w:tc>
      </w:tr>
      <w:tr w:rsidR="004B65EF" w:rsidRPr="00162451" w:rsidTr="00197957">
        <w:trPr>
          <w:trHeight w:val="491"/>
        </w:trPr>
        <w:tc>
          <w:tcPr>
            <w:tcW w:w="3341" w:type="dxa"/>
            <w:gridSpan w:val="2"/>
            <w:tcBorders>
              <w:top w:val="single" w:sz="8" w:space="0" w:color="000000"/>
              <w:left w:val="single" w:sz="8" w:space="0" w:color="000000"/>
              <w:bottom w:val="single" w:sz="4" w:space="0" w:color="000000"/>
              <w:right w:val="single" w:sz="8" w:space="0" w:color="000000"/>
            </w:tcBorders>
            <w:vAlign w:val="center"/>
          </w:tcPr>
          <w:p w:rsidR="00EB4CC8" w:rsidRPr="00162451" w:rsidRDefault="00EB4CC8" w:rsidP="00410484">
            <w:pPr>
              <w:spacing w:line="276" w:lineRule="auto"/>
              <w:ind w:left="127"/>
              <w:rPr>
                <w:rFonts w:ascii="Arial" w:hAnsi="Arial" w:cs="Arial"/>
              </w:rPr>
            </w:pPr>
            <w:r w:rsidRPr="00162451">
              <w:rPr>
                <w:rFonts w:ascii="Arial" w:hAnsi="Arial" w:cs="Arial"/>
              </w:rPr>
              <w:t xml:space="preserve">2014 Wastewater Risk Rating  </w:t>
            </w:r>
          </w:p>
        </w:tc>
        <w:tc>
          <w:tcPr>
            <w:tcW w:w="2080" w:type="dxa"/>
            <w:tcBorders>
              <w:top w:val="single" w:sz="8" w:space="0" w:color="000000"/>
              <w:left w:val="single" w:sz="8" w:space="0" w:color="000000"/>
              <w:bottom w:val="single" w:sz="4" w:space="0" w:color="000000"/>
              <w:right w:val="single" w:sz="8" w:space="0" w:color="000000"/>
            </w:tcBorders>
            <w:vAlign w:val="center"/>
          </w:tcPr>
          <w:p w:rsidR="00EB4CC8" w:rsidRPr="00162451" w:rsidRDefault="00EB4CC8" w:rsidP="00410484">
            <w:pPr>
              <w:spacing w:line="276" w:lineRule="auto"/>
              <w:ind w:left="188"/>
              <w:rPr>
                <w:rFonts w:ascii="Arial" w:hAnsi="Arial" w:cs="Arial"/>
              </w:rPr>
            </w:pPr>
            <w:r w:rsidRPr="00162451">
              <w:rPr>
                <w:rFonts w:ascii="Arial" w:hAnsi="Arial" w:cs="Arial"/>
              </w:rPr>
              <w:t xml:space="preserve">82.4% </w:t>
            </w:r>
          </w:p>
        </w:tc>
        <w:tc>
          <w:tcPr>
            <w:tcW w:w="1967" w:type="dxa"/>
            <w:tcBorders>
              <w:top w:val="single" w:sz="8" w:space="0" w:color="000000"/>
              <w:left w:val="single" w:sz="8" w:space="0" w:color="000000"/>
              <w:bottom w:val="single" w:sz="4" w:space="0" w:color="000000"/>
              <w:right w:val="single" w:sz="8" w:space="0" w:color="000000"/>
            </w:tcBorders>
            <w:vAlign w:val="center"/>
          </w:tcPr>
          <w:p w:rsidR="00EB4CC8" w:rsidRPr="00162451" w:rsidRDefault="00EB4CC8" w:rsidP="000C0E80">
            <w:pPr>
              <w:spacing w:line="276" w:lineRule="auto"/>
              <w:ind w:left="93"/>
              <w:rPr>
                <w:rFonts w:ascii="Arial" w:hAnsi="Arial" w:cs="Arial"/>
              </w:rPr>
            </w:pPr>
            <w:r w:rsidRPr="00162451">
              <w:rPr>
                <w:rFonts w:ascii="Arial" w:hAnsi="Arial" w:cs="Arial"/>
              </w:rPr>
              <w:t xml:space="preserve">81.8% </w:t>
            </w:r>
          </w:p>
        </w:tc>
        <w:tc>
          <w:tcPr>
            <w:tcW w:w="2146" w:type="dxa"/>
            <w:tcBorders>
              <w:top w:val="single" w:sz="8" w:space="0" w:color="000000"/>
              <w:left w:val="single" w:sz="8" w:space="0" w:color="000000"/>
              <w:bottom w:val="single" w:sz="4" w:space="0" w:color="000000"/>
              <w:right w:val="single" w:sz="8" w:space="0" w:color="000000"/>
            </w:tcBorders>
            <w:vAlign w:val="center"/>
          </w:tcPr>
          <w:p w:rsidR="00EB4CC8" w:rsidRPr="00162451" w:rsidRDefault="00EB4CC8" w:rsidP="000C0E80">
            <w:pPr>
              <w:spacing w:line="276" w:lineRule="auto"/>
              <w:ind w:left="110"/>
              <w:rPr>
                <w:rFonts w:ascii="Arial" w:hAnsi="Arial" w:cs="Arial"/>
              </w:rPr>
            </w:pPr>
            <w:r w:rsidRPr="00162451">
              <w:rPr>
                <w:rFonts w:ascii="Arial" w:hAnsi="Arial" w:cs="Arial"/>
              </w:rPr>
              <w:t xml:space="preserve">76.5% </w:t>
            </w:r>
          </w:p>
        </w:tc>
      </w:tr>
    </w:tbl>
    <w:p w:rsidR="009C6B86" w:rsidRPr="00162451" w:rsidRDefault="009C6B86" w:rsidP="00162451">
      <w:pPr>
        <w:spacing w:line="360" w:lineRule="auto"/>
        <w:jc w:val="both"/>
        <w:rPr>
          <w:rFonts w:ascii="Arial" w:hAnsi="Arial" w:cs="Arial"/>
          <w:b/>
        </w:rPr>
      </w:pPr>
    </w:p>
    <w:p w:rsidR="00341FBA" w:rsidRPr="00162451" w:rsidRDefault="00EB6C30" w:rsidP="00162451">
      <w:pPr>
        <w:spacing w:line="360" w:lineRule="auto"/>
        <w:jc w:val="both"/>
        <w:rPr>
          <w:rFonts w:ascii="Arial" w:hAnsi="Arial" w:cs="Arial"/>
          <w:b/>
        </w:rPr>
      </w:pPr>
      <w:r w:rsidRPr="00162451">
        <w:rPr>
          <w:rFonts w:ascii="Arial" w:hAnsi="Arial" w:cs="Arial"/>
          <w:b/>
        </w:rPr>
        <w:lastRenderedPageBreak/>
        <w:t>2.4</w:t>
      </w:r>
      <w:r w:rsidR="004B65EF" w:rsidRPr="00162451">
        <w:rPr>
          <w:rFonts w:ascii="Arial" w:hAnsi="Arial" w:cs="Arial"/>
          <w:b/>
        </w:rPr>
        <w:t>.1.</w:t>
      </w:r>
      <w:r w:rsidR="00804521" w:rsidRPr="00162451">
        <w:rPr>
          <w:rFonts w:ascii="Arial" w:hAnsi="Arial" w:cs="Arial"/>
          <w:b/>
        </w:rPr>
        <w:t>1.3</w:t>
      </w:r>
      <w:r w:rsidR="004B65EF" w:rsidRPr="00162451">
        <w:rPr>
          <w:rFonts w:ascii="Arial" w:hAnsi="Arial" w:cs="Arial"/>
          <w:b/>
        </w:rPr>
        <w:t xml:space="preserve">    REGULATORY </w:t>
      </w:r>
      <w:r w:rsidR="00162451" w:rsidRPr="00162451">
        <w:rPr>
          <w:rFonts w:ascii="Arial" w:hAnsi="Arial" w:cs="Arial"/>
          <w:b/>
        </w:rPr>
        <w:t>IMPRESSION:</w:t>
      </w:r>
    </w:p>
    <w:p w:rsidR="00EB4CC8" w:rsidRPr="00162451" w:rsidRDefault="004B65EF" w:rsidP="00410484">
      <w:pPr>
        <w:spacing w:line="360" w:lineRule="auto"/>
        <w:jc w:val="both"/>
        <w:rPr>
          <w:rFonts w:ascii="Arial" w:hAnsi="Arial" w:cs="Arial"/>
        </w:rPr>
      </w:pPr>
      <w:r w:rsidRPr="00162451">
        <w:rPr>
          <w:rFonts w:ascii="Arial" w:hAnsi="Arial" w:cs="Arial"/>
        </w:rPr>
        <w:t xml:space="preserve"> </w:t>
      </w:r>
      <w:r w:rsidR="00EB4CC8" w:rsidRPr="00162451">
        <w:rPr>
          <w:rFonts w:ascii="Arial" w:hAnsi="Arial" w:cs="Arial"/>
        </w:rPr>
        <w:t xml:space="preserve">Makana LM has completed </w:t>
      </w:r>
      <w:r w:rsidR="00395F1B">
        <w:rPr>
          <w:rFonts w:ascii="Arial" w:hAnsi="Arial" w:cs="Arial"/>
        </w:rPr>
        <w:t xml:space="preserve">the </w:t>
      </w:r>
      <w:r w:rsidR="00EB4CC8" w:rsidRPr="00162451">
        <w:rPr>
          <w:rFonts w:ascii="Arial" w:hAnsi="Arial" w:cs="Arial"/>
        </w:rPr>
        <w:t xml:space="preserve">selected areas of the Green Drop PAT scorecard. This effort does not necessarily do justice to the good work and progress that was noticed by DWS at Makana, over the past 2 years. As a result, the CRR scores have digressed, mostly as a result of effluent quality data not available for Alicedale, and non-compliance for Belmont Valley and Mayfield. Flow measurement is not recorded for Alicedale, which carries a significant risk with it. </w:t>
      </w:r>
    </w:p>
    <w:p w:rsidR="00EB4CC8" w:rsidRPr="00162451" w:rsidRDefault="00EB4CC8" w:rsidP="00162451">
      <w:pPr>
        <w:spacing w:line="360" w:lineRule="auto"/>
        <w:ind w:right="-180"/>
        <w:jc w:val="both"/>
        <w:rPr>
          <w:rFonts w:ascii="Arial" w:hAnsi="Arial" w:cs="Arial"/>
        </w:rPr>
      </w:pPr>
      <w:r w:rsidRPr="00162451">
        <w:rPr>
          <w:rFonts w:ascii="Arial" w:hAnsi="Arial" w:cs="Arial"/>
        </w:rPr>
        <w:t>The ext</w:t>
      </w:r>
      <w:r w:rsidR="00395F1B">
        <w:rPr>
          <w:rFonts w:ascii="Arial" w:hAnsi="Arial" w:cs="Arial"/>
        </w:rPr>
        <w:t>ensions taking place at Ext 6,</w:t>
      </w:r>
      <w:r w:rsidRPr="00162451">
        <w:rPr>
          <w:rFonts w:ascii="Arial" w:hAnsi="Arial" w:cs="Arial"/>
        </w:rPr>
        <w:t xml:space="preserve"> Mayfield and Glebe is noted with encouragement. However, concerns are raised with regard to the treatment p</w:t>
      </w:r>
      <w:r w:rsidR="00395F1B">
        <w:rPr>
          <w:rFonts w:ascii="Arial" w:hAnsi="Arial" w:cs="Arial"/>
        </w:rPr>
        <w:t>lants which are already operating beyond the</w:t>
      </w:r>
      <w:r w:rsidRPr="00162451">
        <w:rPr>
          <w:rFonts w:ascii="Arial" w:hAnsi="Arial" w:cs="Arial"/>
        </w:rPr>
        <w:t xml:space="preserve"> design capacity and where the effluent quality is not meeting the legal specification. </w:t>
      </w:r>
    </w:p>
    <w:p w:rsidR="00EB4CC8" w:rsidRPr="00162451" w:rsidRDefault="00EB4CC8" w:rsidP="00162451">
      <w:pPr>
        <w:spacing w:line="360" w:lineRule="auto"/>
        <w:ind w:right="-180"/>
        <w:jc w:val="both"/>
        <w:rPr>
          <w:rFonts w:ascii="Arial" w:hAnsi="Arial" w:cs="Arial"/>
        </w:rPr>
      </w:pPr>
      <w:r w:rsidRPr="00162451">
        <w:rPr>
          <w:rFonts w:ascii="Arial" w:hAnsi="Arial" w:cs="Arial"/>
        </w:rPr>
        <w:t xml:space="preserve">This additional flow will place undue pressure on the plant to perform and comply with its legal specification. Makana LM is requested to communicate with the DWS on this pertinent matter, as no indication was given as to the status of upgrading the plants. These aspects result in all three (3) treatment facilities residing in high risk positions during the current assessment.  </w:t>
      </w:r>
    </w:p>
    <w:p w:rsidR="00C94278" w:rsidRPr="00162451" w:rsidRDefault="00EB4CC8" w:rsidP="00ED1902">
      <w:pPr>
        <w:spacing w:after="0" w:line="360" w:lineRule="auto"/>
        <w:ind w:right="-90"/>
        <w:jc w:val="both"/>
        <w:rPr>
          <w:rFonts w:ascii="Arial" w:hAnsi="Arial" w:cs="Arial"/>
        </w:rPr>
      </w:pPr>
      <w:r w:rsidRPr="00162451">
        <w:rPr>
          <w:rFonts w:ascii="Arial" w:hAnsi="Arial" w:cs="Arial"/>
        </w:rPr>
        <w:t>The completion of a well structure W2RAP is however noted and commended. The key 31 risks are being identified, rated and addressed in this risk management plan. Regrettably, the</w:t>
      </w:r>
      <w:r w:rsidR="00ED1902">
        <w:rPr>
          <w:rFonts w:ascii="Arial" w:hAnsi="Arial" w:cs="Arial"/>
        </w:rPr>
        <w:t xml:space="preserve">re is </w:t>
      </w:r>
      <w:r w:rsidR="008D1F58">
        <w:rPr>
          <w:rFonts w:ascii="Arial" w:hAnsi="Arial" w:cs="Arial"/>
        </w:rPr>
        <w:t xml:space="preserve">a </w:t>
      </w:r>
      <w:r w:rsidR="008D1F58" w:rsidRPr="00162451">
        <w:rPr>
          <w:rFonts w:ascii="Arial" w:hAnsi="Arial" w:cs="Arial"/>
        </w:rPr>
        <w:t>need</w:t>
      </w:r>
      <w:r w:rsidRPr="00162451">
        <w:rPr>
          <w:rFonts w:ascii="Arial" w:hAnsi="Arial" w:cs="Arial"/>
        </w:rPr>
        <w:t xml:space="preserve"> to upgrade the plant. </w:t>
      </w:r>
    </w:p>
    <w:p w:rsidR="004B65EF" w:rsidRPr="00162451" w:rsidRDefault="004B65EF" w:rsidP="00ED1902">
      <w:pPr>
        <w:spacing w:after="0" w:line="360" w:lineRule="auto"/>
        <w:ind w:right="-90"/>
        <w:jc w:val="both"/>
        <w:rPr>
          <w:rFonts w:ascii="Arial" w:hAnsi="Arial" w:cs="Arial"/>
        </w:rPr>
      </w:pPr>
    </w:p>
    <w:p w:rsidR="004B65EF" w:rsidRPr="00162451" w:rsidRDefault="004B65EF" w:rsidP="007C4907">
      <w:pPr>
        <w:spacing w:after="0" w:line="480" w:lineRule="auto"/>
        <w:ind w:right="-90"/>
        <w:jc w:val="both"/>
        <w:rPr>
          <w:rFonts w:ascii="Arial" w:hAnsi="Arial" w:cs="Arial"/>
        </w:rPr>
      </w:pPr>
      <w:r w:rsidRPr="00162451">
        <w:rPr>
          <w:rFonts w:ascii="Arial" w:hAnsi="Arial" w:cs="Arial"/>
          <w:b/>
        </w:rPr>
        <w:t>2.</w:t>
      </w:r>
      <w:r w:rsidR="00EB6C30" w:rsidRPr="00162451">
        <w:rPr>
          <w:rFonts w:ascii="Arial" w:hAnsi="Arial" w:cs="Arial"/>
          <w:b/>
        </w:rPr>
        <w:t>4</w:t>
      </w:r>
      <w:r w:rsidRPr="00162451">
        <w:rPr>
          <w:rFonts w:ascii="Arial" w:hAnsi="Arial" w:cs="Arial"/>
          <w:b/>
        </w:rPr>
        <w:t>.1.</w:t>
      </w:r>
      <w:r w:rsidR="00804521" w:rsidRPr="00162451">
        <w:rPr>
          <w:rFonts w:ascii="Arial" w:hAnsi="Arial" w:cs="Arial"/>
          <w:b/>
        </w:rPr>
        <w:t>1.4</w:t>
      </w:r>
      <w:r w:rsidRPr="00162451">
        <w:rPr>
          <w:rFonts w:ascii="Arial" w:hAnsi="Arial" w:cs="Arial"/>
        </w:rPr>
        <w:t xml:space="preserve">    </w:t>
      </w:r>
      <w:r w:rsidR="008D1F58" w:rsidRPr="008D1F58">
        <w:rPr>
          <w:rFonts w:ascii="Arial" w:hAnsi="Arial" w:cs="Arial"/>
          <w:b/>
        </w:rPr>
        <w:t xml:space="preserve">BULK </w:t>
      </w:r>
      <w:r w:rsidR="00341FBA" w:rsidRPr="00162451">
        <w:rPr>
          <w:rFonts w:ascii="Arial" w:hAnsi="Arial" w:cs="Arial"/>
          <w:b/>
        </w:rPr>
        <w:t xml:space="preserve">WATER </w:t>
      </w:r>
      <w:r w:rsidRPr="00162451">
        <w:rPr>
          <w:rFonts w:ascii="Arial" w:hAnsi="Arial" w:cs="Arial"/>
          <w:b/>
        </w:rPr>
        <w:t>INFRASTRUCTURE RESOURCES</w:t>
      </w:r>
      <w:r w:rsidR="00341FBA" w:rsidRPr="00162451">
        <w:rPr>
          <w:rFonts w:ascii="Arial" w:hAnsi="Arial" w:cs="Arial"/>
          <w:b/>
        </w:rPr>
        <w:t>:</w:t>
      </w:r>
    </w:p>
    <w:p w:rsidR="008D1F58" w:rsidRDefault="00EB4CC8" w:rsidP="00162451">
      <w:pPr>
        <w:spacing w:line="360" w:lineRule="auto"/>
        <w:ind w:right="-86"/>
        <w:jc w:val="both"/>
        <w:rPr>
          <w:rFonts w:ascii="Arial" w:hAnsi="Arial" w:cs="Arial"/>
        </w:rPr>
      </w:pPr>
      <w:r w:rsidRPr="00162451">
        <w:rPr>
          <w:rFonts w:ascii="Arial" w:hAnsi="Arial" w:cs="Arial"/>
        </w:rPr>
        <w:t xml:space="preserve">The Howiesons Poort Dam is located in the Palmiet River Catchment (upstream of the Kariega River now part of the Thomas Baine Nature Reserve) and was constructed in 1031 with an estimated capacity of 883x10ᶾmᶾ and surface area of 16.3ha. The estimated 1:50 year yields including the Settlers Dam is 2450x10ᶾmᶾ of which 2200 x 10ᶾmᶾ is for domestic supply (the remainder for irrigation and other uses.) </w:t>
      </w:r>
    </w:p>
    <w:p w:rsidR="00EB4CC8" w:rsidRPr="00162451" w:rsidRDefault="00EB4CC8" w:rsidP="008D1F58">
      <w:pPr>
        <w:spacing w:after="0" w:line="360" w:lineRule="auto"/>
        <w:ind w:right="-86"/>
        <w:jc w:val="both"/>
        <w:rPr>
          <w:rFonts w:ascii="Arial" w:hAnsi="Arial" w:cs="Arial"/>
        </w:rPr>
      </w:pPr>
      <w:r w:rsidRPr="00162451">
        <w:rPr>
          <w:rFonts w:ascii="Arial" w:hAnsi="Arial" w:cs="Arial"/>
        </w:rPr>
        <w:t xml:space="preserve">According to the DWA, the registered permit volume p.a. is 500 x 10ᶾmᶾ. Raw water is pumped from the Howisonspoort pump station situated slightly downstream and </w:t>
      </w:r>
      <w:r w:rsidR="008D1F58" w:rsidRPr="00162451">
        <w:rPr>
          <w:rFonts w:ascii="Arial" w:hAnsi="Arial" w:cs="Arial"/>
        </w:rPr>
        <w:t xml:space="preserve">South West </w:t>
      </w:r>
      <w:r w:rsidRPr="00162451">
        <w:rPr>
          <w:rFonts w:ascii="Arial" w:hAnsi="Arial" w:cs="Arial"/>
        </w:rPr>
        <w:t xml:space="preserve">of the dam wall, directly to the Waainek WTW. </w:t>
      </w:r>
    </w:p>
    <w:p w:rsidR="00162451" w:rsidRPr="00162451" w:rsidRDefault="00162451" w:rsidP="008D1F58">
      <w:pPr>
        <w:spacing w:after="0" w:line="360" w:lineRule="auto"/>
        <w:ind w:right="-90"/>
        <w:jc w:val="both"/>
        <w:rPr>
          <w:rFonts w:ascii="Arial" w:hAnsi="Arial" w:cs="Arial"/>
        </w:rPr>
      </w:pPr>
    </w:p>
    <w:p w:rsidR="004B65EF" w:rsidRPr="00162451" w:rsidRDefault="00EB6C30" w:rsidP="00162451">
      <w:pPr>
        <w:spacing w:line="360" w:lineRule="auto"/>
        <w:ind w:right="-90"/>
        <w:jc w:val="both"/>
        <w:rPr>
          <w:rFonts w:ascii="Arial" w:hAnsi="Arial" w:cs="Arial"/>
        </w:rPr>
      </w:pPr>
      <w:r w:rsidRPr="00162451">
        <w:rPr>
          <w:rFonts w:ascii="Arial" w:hAnsi="Arial" w:cs="Arial"/>
          <w:b/>
        </w:rPr>
        <w:t>2.4</w:t>
      </w:r>
      <w:r w:rsidR="00804521" w:rsidRPr="00162451">
        <w:rPr>
          <w:rFonts w:ascii="Arial" w:hAnsi="Arial" w:cs="Arial"/>
          <w:b/>
        </w:rPr>
        <w:t>.1.1.4</w:t>
      </w:r>
      <w:r w:rsidR="004B65EF" w:rsidRPr="00162451">
        <w:rPr>
          <w:rFonts w:ascii="Arial" w:hAnsi="Arial" w:cs="Arial"/>
          <w:b/>
        </w:rPr>
        <w:t>.1</w:t>
      </w:r>
      <w:r w:rsidR="004B65EF" w:rsidRPr="00162451">
        <w:rPr>
          <w:rFonts w:ascii="Arial" w:hAnsi="Arial" w:cs="Arial"/>
          <w:b/>
        </w:rPr>
        <w:tab/>
        <w:t xml:space="preserve">Settlers Dam  </w:t>
      </w:r>
    </w:p>
    <w:p w:rsidR="00EB4CC8" w:rsidRPr="00162451" w:rsidRDefault="00EB4CC8" w:rsidP="00162451">
      <w:pPr>
        <w:spacing w:line="360" w:lineRule="auto"/>
        <w:jc w:val="both"/>
        <w:rPr>
          <w:rFonts w:ascii="Arial" w:hAnsi="Arial" w:cs="Arial"/>
        </w:rPr>
      </w:pPr>
      <w:r w:rsidRPr="00162451">
        <w:rPr>
          <w:rFonts w:ascii="Arial" w:hAnsi="Arial" w:cs="Arial"/>
        </w:rPr>
        <w:t xml:space="preserve">The Settlers Dam is located in the Kariega River catchment further </w:t>
      </w:r>
      <w:r w:rsidR="00E53B9E" w:rsidRPr="00162451">
        <w:rPr>
          <w:rFonts w:ascii="Arial" w:hAnsi="Arial" w:cs="Arial"/>
        </w:rPr>
        <w:t>south</w:t>
      </w:r>
      <w:r w:rsidR="008D1F58">
        <w:rPr>
          <w:rFonts w:ascii="Arial" w:hAnsi="Arial" w:cs="Arial"/>
        </w:rPr>
        <w:t>,</w:t>
      </w:r>
      <w:r w:rsidR="008D1F58" w:rsidRPr="00162451">
        <w:rPr>
          <w:rFonts w:ascii="Arial" w:hAnsi="Arial" w:cs="Arial"/>
        </w:rPr>
        <w:t xml:space="preserve"> </w:t>
      </w:r>
      <w:r w:rsidR="008D1F58">
        <w:rPr>
          <w:rFonts w:ascii="Arial" w:hAnsi="Arial" w:cs="Arial"/>
        </w:rPr>
        <w:t>it</w:t>
      </w:r>
      <w:r w:rsidRPr="00162451">
        <w:rPr>
          <w:rFonts w:ascii="Arial" w:hAnsi="Arial" w:cs="Arial"/>
        </w:rPr>
        <w:t xml:space="preserve"> supplies the Albany Coastal catchment area. The dam was constructed in 1962 with an estimated capacity of 4020 x 10ᶾmᶾ, making it the biggest in the Makana region. The surface area of the dam is 82.2ha.</w:t>
      </w:r>
    </w:p>
    <w:p w:rsidR="00EB4CC8" w:rsidRPr="00162451" w:rsidRDefault="00EB4CC8" w:rsidP="001754DC">
      <w:pPr>
        <w:spacing w:after="0" w:line="360" w:lineRule="auto"/>
        <w:jc w:val="both"/>
        <w:rPr>
          <w:rFonts w:ascii="Arial" w:hAnsi="Arial" w:cs="Arial"/>
        </w:rPr>
      </w:pPr>
      <w:r w:rsidRPr="00162451">
        <w:rPr>
          <w:rFonts w:ascii="Arial" w:hAnsi="Arial" w:cs="Arial"/>
        </w:rPr>
        <w:lastRenderedPageBreak/>
        <w:t xml:space="preserve">The registered volume permit from the DWA is 1000x10ᶾmᶾ p.a. to increase capacity the dam wall </w:t>
      </w:r>
      <w:r w:rsidR="00EF76D1">
        <w:rPr>
          <w:rFonts w:ascii="Arial" w:hAnsi="Arial" w:cs="Arial"/>
        </w:rPr>
        <w:t>w</w:t>
      </w:r>
      <w:r w:rsidRPr="00162451">
        <w:rPr>
          <w:rFonts w:ascii="Arial" w:hAnsi="Arial" w:cs="Arial"/>
        </w:rPr>
        <w:t>as raised by 2.3m in 1981.</w:t>
      </w:r>
      <w:r w:rsidR="00EF76D1">
        <w:rPr>
          <w:rFonts w:ascii="Arial" w:hAnsi="Arial" w:cs="Arial"/>
        </w:rPr>
        <w:t xml:space="preserve"> </w:t>
      </w:r>
      <w:r w:rsidRPr="00162451">
        <w:rPr>
          <w:rFonts w:ascii="Arial" w:hAnsi="Arial" w:cs="Arial"/>
        </w:rPr>
        <w:t xml:space="preserve">Raw water in this dam is pumped directly into the Howiesonspoort Dam thus augmenting the Howiesonspoort in time of low water availability. </w:t>
      </w:r>
    </w:p>
    <w:p w:rsidR="004B65EF" w:rsidRPr="00162451" w:rsidRDefault="004B65EF" w:rsidP="001754DC">
      <w:pPr>
        <w:spacing w:after="0" w:line="360" w:lineRule="auto"/>
        <w:jc w:val="both"/>
        <w:rPr>
          <w:rFonts w:ascii="Arial" w:hAnsi="Arial" w:cs="Arial"/>
        </w:rPr>
      </w:pPr>
    </w:p>
    <w:p w:rsidR="004B65EF" w:rsidRPr="00162451" w:rsidRDefault="00EB6C30" w:rsidP="00162451">
      <w:pPr>
        <w:spacing w:line="360" w:lineRule="auto"/>
        <w:jc w:val="both"/>
        <w:rPr>
          <w:rFonts w:ascii="Arial" w:hAnsi="Arial" w:cs="Arial"/>
        </w:rPr>
      </w:pPr>
      <w:r w:rsidRPr="00162451">
        <w:rPr>
          <w:rFonts w:ascii="Arial" w:hAnsi="Arial" w:cs="Arial"/>
          <w:b/>
        </w:rPr>
        <w:t>2.4</w:t>
      </w:r>
      <w:r w:rsidR="004B65EF" w:rsidRPr="00162451">
        <w:rPr>
          <w:rFonts w:ascii="Arial" w:hAnsi="Arial" w:cs="Arial"/>
          <w:b/>
        </w:rPr>
        <w:t>.1.</w:t>
      </w:r>
      <w:r w:rsidR="00804521" w:rsidRPr="00162451">
        <w:rPr>
          <w:rFonts w:ascii="Arial" w:hAnsi="Arial" w:cs="Arial"/>
          <w:b/>
        </w:rPr>
        <w:t>1.4.2</w:t>
      </w:r>
      <w:r w:rsidR="004B65EF" w:rsidRPr="00162451">
        <w:rPr>
          <w:rFonts w:ascii="Arial" w:hAnsi="Arial" w:cs="Arial"/>
          <w:b/>
        </w:rPr>
        <w:t xml:space="preserve"> </w:t>
      </w:r>
      <w:r w:rsidR="004B65EF" w:rsidRPr="00162451">
        <w:rPr>
          <w:rFonts w:ascii="Arial" w:hAnsi="Arial" w:cs="Arial"/>
          <w:b/>
        </w:rPr>
        <w:tab/>
        <w:t>Jameson Dam</w:t>
      </w:r>
      <w:r w:rsidR="002C0A46" w:rsidRPr="00162451">
        <w:rPr>
          <w:rFonts w:ascii="Arial" w:hAnsi="Arial" w:cs="Arial"/>
        </w:rPr>
        <w:t>:</w:t>
      </w:r>
      <w:r w:rsidR="004B65EF" w:rsidRPr="00162451">
        <w:rPr>
          <w:rFonts w:ascii="Arial" w:hAnsi="Arial" w:cs="Arial"/>
        </w:rPr>
        <w:t xml:space="preserve">  </w:t>
      </w:r>
    </w:p>
    <w:p w:rsidR="00EB4CC8" w:rsidRPr="00162451" w:rsidRDefault="00EB4CC8" w:rsidP="00162451">
      <w:pPr>
        <w:spacing w:line="360" w:lineRule="auto"/>
        <w:jc w:val="both"/>
        <w:rPr>
          <w:rFonts w:ascii="Arial" w:hAnsi="Arial" w:cs="Arial"/>
        </w:rPr>
      </w:pPr>
      <w:r w:rsidRPr="00162451">
        <w:rPr>
          <w:rFonts w:ascii="Arial" w:hAnsi="Arial" w:cs="Arial"/>
        </w:rPr>
        <w:t xml:space="preserve">The Jameson Dam </w:t>
      </w:r>
      <w:r w:rsidR="001754DC">
        <w:rPr>
          <w:rFonts w:ascii="Arial" w:hAnsi="Arial" w:cs="Arial"/>
        </w:rPr>
        <w:t>is</w:t>
      </w:r>
      <w:r w:rsidRPr="00162451">
        <w:rPr>
          <w:rFonts w:ascii="Arial" w:hAnsi="Arial" w:cs="Arial"/>
        </w:rPr>
        <w:t xml:space="preserve"> located in the Nuwejaarsspruit River on the farm Slaaikraal. It is also referred to sometimes as the Slaaikraal Jameson dam for this reason. This dam was constructed in 1906 with an estimated reservoir capacity of 575x10ᶾmᶾ. The surface area of the dam is 15.5ha.  </w:t>
      </w:r>
    </w:p>
    <w:p w:rsidR="00EB4CC8" w:rsidRPr="00162451" w:rsidRDefault="00EB4CC8" w:rsidP="00162451">
      <w:pPr>
        <w:spacing w:line="360" w:lineRule="auto"/>
        <w:jc w:val="both"/>
        <w:rPr>
          <w:rFonts w:ascii="Arial" w:hAnsi="Arial" w:cs="Arial"/>
        </w:rPr>
      </w:pPr>
      <w:r w:rsidRPr="00162451">
        <w:rPr>
          <w:rFonts w:ascii="Arial" w:hAnsi="Arial" w:cs="Arial"/>
        </w:rPr>
        <w:t xml:space="preserve">The estimated total yield is 460x10ᶾmᶾ although no exact figures are available confirming what portion is earmarked for irrigation or other uses. </w:t>
      </w:r>
    </w:p>
    <w:p w:rsidR="00EB4CC8" w:rsidRPr="00162451" w:rsidRDefault="00EB4CC8" w:rsidP="002F0CB2">
      <w:pPr>
        <w:spacing w:after="0" w:line="360" w:lineRule="auto"/>
        <w:jc w:val="both"/>
        <w:rPr>
          <w:rFonts w:ascii="Arial" w:hAnsi="Arial" w:cs="Arial"/>
        </w:rPr>
      </w:pPr>
      <w:r w:rsidRPr="00162451">
        <w:rPr>
          <w:rFonts w:ascii="Arial" w:hAnsi="Arial" w:cs="Arial"/>
        </w:rPr>
        <w:t>The registered volume permit from the DWA is 150x10ᶾmᶾ p.a. raw water from this dam gravitates to the downstream Milner Dam from where it gravitates towards the ton filter storage tank in Makhanda via a 200mmᴓ main. From there it is pumped to the Waainek WTW via a 150mmᴓ</w:t>
      </w:r>
      <w:r w:rsidR="00005D4B" w:rsidRPr="00162451">
        <w:rPr>
          <w:rFonts w:ascii="Arial" w:hAnsi="Arial" w:cs="Arial"/>
        </w:rPr>
        <w:t xml:space="preserve"> steel. </w:t>
      </w:r>
    </w:p>
    <w:p w:rsidR="002C0A46" w:rsidRPr="00162451" w:rsidRDefault="002C0A46" w:rsidP="002F0CB2">
      <w:pPr>
        <w:spacing w:after="0" w:line="360" w:lineRule="auto"/>
        <w:jc w:val="both"/>
        <w:rPr>
          <w:rFonts w:ascii="Arial" w:hAnsi="Arial" w:cs="Arial"/>
        </w:rPr>
      </w:pPr>
    </w:p>
    <w:p w:rsidR="002C0A46" w:rsidRPr="00162451" w:rsidRDefault="00EB6C30" w:rsidP="00162451">
      <w:pPr>
        <w:spacing w:line="360" w:lineRule="auto"/>
        <w:jc w:val="both"/>
        <w:rPr>
          <w:rFonts w:ascii="Arial" w:hAnsi="Arial" w:cs="Arial"/>
          <w:b/>
        </w:rPr>
      </w:pPr>
      <w:r w:rsidRPr="00162451">
        <w:rPr>
          <w:rFonts w:ascii="Arial" w:hAnsi="Arial" w:cs="Arial"/>
          <w:b/>
        </w:rPr>
        <w:t>2.4</w:t>
      </w:r>
      <w:r w:rsidR="002C0A46" w:rsidRPr="00162451">
        <w:rPr>
          <w:rFonts w:ascii="Arial" w:hAnsi="Arial" w:cs="Arial"/>
          <w:b/>
        </w:rPr>
        <w:t>.1.</w:t>
      </w:r>
      <w:r w:rsidR="00804521" w:rsidRPr="00162451">
        <w:rPr>
          <w:rFonts w:ascii="Arial" w:hAnsi="Arial" w:cs="Arial"/>
          <w:b/>
        </w:rPr>
        <w:t>1</w:t>
      </w:r>
      <w:r w:rsidR="002C0A46" w:rsidRPr="00162451">
        <w:rPr>
          <w:rFonts w:ascii="Arial" w:hAnsi="Arial" w:cs="Arial"/>
          <w:b/>
        </w:rPr>
        <w:t>.</w:t>
      </w:r>
      <w:r w:rsidR="00804521" w:rsidRPr="00162451">
        <w:rPr>
          <w:rFonts w:ascii="Arial" w:hAnsi="Arial" w:cs="Arial"/>
          <w:b/>
        </w:rPr>
        <w:t>4.</w:t>
      </w:r>
      <w:r w:rsidR="002C0A46" w:rsidRPr="00162451">
        <w:rPr>
          <w:rFonts w:ascii="Arial" w:hAnsi="Arial" w:cs="Arial"/>
          <w:b/>
        </w:rPr>
        <w:t>3</w:t>
      </w:r>
      <w:r w:rsidR="002C0A46" w:rsidRPr="00162451">
        <w:rPr>
          <w:rFonts w:ascii="Arial" w:hAnsi="Arial" w:cs="Arial"/>
          <w:b/>
        </w:rPr>
        <w:tab/>
        <w:t>Milner Dam:</w:t>
      </w:r>
    </w:p>
    <w:p w:rsidR="002C0A46" w:rsidRPr="00162451" w:rsidRDefault="00EB4CC8" w:rsidP="00162451">
      <w:pPr>
        <w:spacing w:line="360" w:lineRule="auto"/>
        <w:jc w:val="both"/>
        <w:rPr>
          <w:rFonts w:ascii="Arial" w:hAnsi="Arial" w:cs="Arial"/>
        </w:rPr>
      </w:pPr>
      <w:r w:rsidRPr="00162451">
        <w:rPr>
          <w:rFonts w:ascii="Arial" w:hAnsi="Arial" w:cs="Arial"/>
        </w:rPr>
        <w:t>The Milner Dam is located downstream of the Jameson Dam in the Nuwejaars River, also on the farm Slaaikraal. This dam was constructed in 1898 making it the oldest functional dam in the Makana region. The estimated reservoir capacity of 255x10ᶾmᶾ with the surface are</w:t>
      </w:r>
      <w:r w:rsidR="002F0CB2">
        <w:rPr>
          <w:rFonts w:ascii="Arial" w:hAnsi="Arial" w:cs="Arial"/>
        </w:rPr>
        <w:t>a</w:t>
      </w:r>
      <w:r w:rsidRPr="00162451">
        <w:rPr>
          <w:rFonts w:ascii="Arial" w:hAnsi="Arial" w:cs="Arial"/>
        </w:rPr>
        <w:t xml:space="preserve"> of 7.7ha. The estimated total yield is 190x10ᶾmᶾ. The registered volume permit from the DWA is 150 x 10ᶾmᶾ p.a. the same as Jameson Dam. According to the Stewart Scott report, the dam’s full supply level is approximately 626.4 msl. </w:t>
      </w:r>
    </w:p>
    <w:p w:rsidR="00EB4CC8" w:rsidRPr="00162451" w:rsidRDefault="00EB4CC8" w:rsidP="002F0CB2">
      <w:pPr>
        <w:spacing w:after="0" w:line="360" w:lineRule="auto"/>
        <w:jc w:val="both"/>
        <w:rPr>
          <w:rFonts w:ascii="Arial" w:hAnsi="Arial" w:cs="Arial"/>
        </w:rPr>
      </w:pPr>
      <w:r w:rsidRPr="00162451">
        <w:rPr>
          <w:rFonts w:ascii="Arial" w:hAnsi="Arial" w:cs="Arial"/>
        </w:rPr>
        <w:t xml:space="preserve">Thus the hydraulic grade difference between Milner Dam and Town Filter Storage is approximately 15.9m (Town Filter Storage is at 610.5 msl). Based on a gravity main length of 6380m (exact distance to be confirmed) indicates a much lower figure of 15-20l/s. </w:t>
      </w:r>
      <w:r w:rsidR="002F0CB2">
        <w:rPr>
          <w:rFonts w:ascii="Arial" w:hAnsi="Arial" w:cs="Arial"/>
        </w:rPr>
        <w:t>S</w:t>
      </w:r>
      <w:r w:rsidRPr="00162451">
        <w:rPr>
          <w:rFonts w:ascii="Arial" w:hAnsi="Arial" w:cs="Arial"/>
        </w:rPr>
        <w:t xml:space="preserve">ince the incoming flow is not measured, this cannot be confirmed. </w:t>
      </w:r>
    </w:p>
    <w:p w:rsidR="002C0A46" w:rsidRPr="00162451" w:rsidRDefault="002C0A46" w:rsidP="002F0CB2">
      <w:pPr>
        <w:spacing w:after="0" w:line="360" w:lineRule="auto"/>
        <w:jc w:val="both"/>
        <w:rPr>
          <w:rFonts w:ascii="Arial" w:hAnsi="Arial" w:cs="Arial"/>
          <w:b/>
        </w:rPr>
      </w:pPr>
    </w:p>
    <w:p w:rsidR="002C0A46" w:rsidRPr="00162451" w:rsidRDefault="00EB6C30" w:rsidP="00162451">
      <w:pPr>
        <w:spacing w:line="360" w:lineRule="auto"/>
        <w:jc w:val="both"/>
        <w:rPr>
          <w:rFonts w:ascii="Arial" w:hAnsi="Arial" w:cs="Arial"/>
        </w:rPr>
      </w:pPr>
      <w:r w:rsidRPr="00162451">
        <w:rPr>
          <w:rFonts w:ascii="Arial" w:hAnsi="Arial" w:cs="Arial"/>
          <w:b/>
        </w:rPr>
        <w:t>2.4</w:t>
      </w:r>
      <w:r w:rsidR="001135A6" w:rsidRPr="00162451">
        <w:rPr>
          <w:rFonts w:ascii="Arial" w:hAnsi="Arial" w:cs="Arial"/>
          <w:b/>
        </w:rPr>
        <w:t>.1.1</w:t>
      </w:r>
      <w:r w:rsidR="002C0A46" w:rsidRPr="00162451">
        <w:rPr>
          <w:rFonts w:ascii="Arial" w:hAnsi="Arial" w:cs="Arial"/>
          <w:b/>
        </w:rPr>
        <w:t>.4</w:t>
      </w:r>
      <w:r w:rsidR="001135A6" w:rsidRPr="00162451">
        <w:rPr>
          <w:rFonts w:ascii="Arial" w:hAnsi="Arial" w:cs="Arial"/>
          <w:b/>
        </w:rPr>
        <w:t>.4</w:t>
      </w:r>
      <w:r w:rsidR="002C0A46" w:rsidRPr="00162451">
        <w:rPr>
          <w:rFonts w:ascii="Arial" w:hAnsi="Arial" w:cs="Arial"/>
          <w:b/>
        </w:rPr>
        <w:tab/>
        <w:t xml:space="preserve"> Service Reservoirs</w:t>
      </w:r>
    </w:p>
    <w:p w:rsidR="00A83EFF" w:rsidRDefault="00EB4CC8" w:rsidP="00162451">
      <w:pPr>
        <w:spacing w:line="360" w:lineRule="auto"/>
        <w:jc w:val="both"/>
        <w:rPr>
          <w:rFonts w:ascii="Arial" w:hAnsi="Arial" w:cs="Arial"/>
        </w:rPr>
      </w:pPr>
      <w:r w:rsidRPr="00162451">
        <w:rPr>
          <w:rFonts w:ascii="Arial" w:hAnsi="Arial" w:cs="Arial"/>
        </w:rPr>
        <w:t>One 2.5ML</w:t>
      </w:r>
      <w:r w:rsidR="002F0CB2">
        <w:rPr>
          <w:rFonts w:ascii="Arial" w:hAnsi="Arial" w:cs="Arial"/>
        </w:rPr>
        <w:t xml:space="preserve"> </w:t>
      </w:r>
      <w:r w:rsidRPr="00162451">
        <w:rPr>
          <w:rFonts w:ascii="Arial" w:hAnsi="Arial" w:cs="Arial"/>
        </w:rPr>
        <w:t xml:space="preserve">service reservoir and an elevated storage tank </w:t>
      </w:r>
      <w:r w:rsidR="002F0CB2">
        <w:rPr>
          <w:rFonts w:ascii="Arial" w:hAnsi="Arial" w:cs="Arial"/>
        </w:rPr>
        <w:t>are</w:t>
      </w:r>
      <w:r w:rsidRPr="00162451">
        <w:rPr>
          <w:rFonts w:ascii="Arial" w:hAnsi="Arial" w:cs="Arial"/>
        </w:rPr>
        <w:t xml:space="preserve"> located on the precinct of the works. The </w:t>
      </w:r>
      <w:r w:rsidR="002F0CB2">
        <w:rPr>
          <w:rFonts w:ascii="Arial" w:hAnsi="Arial" w:cs="Arial"/>
        </w:rPr>
        <w:t>elevated water tank is</w:t>
      </w:r>
      <w:r w:rsidRPr="00162451">
        <w:rPr>
          <w:rFonts w:ascii="Arial" w:hAnsi="Arial" w:cs="Arial"/>
        </w:rPr>
        <w:t xml:space="preserve"> approximately 8mᶾ and 10m height</w:t>
      </w:r>
      <w:r w:rsidR="002F0CB2">
        <w:rPr>
          <w:rFonts w:ascii="Arial" w:hAnsi="Arial" w:cs="Arial"/>
        </w:rPr>
        <w:t>, this</w:t>
      </w:r>
      <w:r w:rsidRPr="00162451">
        <w:rPr>
          <w:rFonts w:ascii="Arial" w:hAnsi="Arial" w:cs="Arial"/>
        </w:rPr>
        <w:t xml:space="preserve"> supplies the Waainek WTW and two houses with potable water. This tank is manufactured form fabricated steel panels which is in a very poor condition due to corrosion. The tank is leaking and the non-return valve is also not working and needs to be replaced.</w:t>
      </w:r>
    </w:p>
    <w:p w:rsidR="00EB4CC8" w:rsidRPr="00162451" w:rsidRDefault="00EB4CC8" w:rsidP="00162451">
      <w:pPr>
        <w:spacing w:line="360" w:lineRule="auto"/>
        <w:jc w:val="both"/>
        <w:rPr>
          <w:rFonts w:ascii="Arial" w:hAnsi="Arial" w:cs="Arial"/>
        </w:rPr>
      </w:pPr>
      <w:r w:rsidRPr="00162451">
        <w:rPr>
          <w:rFonts w:ascii="Arial" w:hAnsi="Arial" w:cs="Arial"/>
        </w:rPr>
        <w:lastRenderedPageBreak/>
        <w:t xml:space="preserve">The inside of the tank also needs to be repaired, the Makana Municipality is currently in the planning stages to have the elevated storage tank repaired.  </w:t>
      </w:r>
    </w:p>
    <w:p w:rsidR="00EB4CC8" w:rsidRPr="00162451" w:rsidRDefault="00EB4CC8" w:rsidP="00162451">
      <w:pPr>
        <w:spacing w:line="360" w:lineRule="auto"/>
        <w:jc w:val="both"/>
        <w:rPr>
          <w:rFonts w:ascii="Arial" w:hAnsi="Arial" w:cs="Arial"/>
        </w:rPr>
      </w:pPr>
      <w:r w:rsidRPr="00162451">
        <w:rPr>
          <w:rFonts w:ascii="Arial" w:hAnsi="Arial" w:cs="Arial"/>
        </w:rPr>
        <w:t xml:space="preserve">The 2.5ML high level reservoir acts as the main distribution reservoir for the industrial and higher lying residential areas. This reservoir is still in good condition with no problems reported.  During failures or other interruptions, the potable water supply to the higher lying areas becomes problematic as this reservoir tends to run dry since it feeds water to the downstream reservoir as well.  </w:t>
      </w:r>
    </w:p>
    <w:p w:rsidR="002C0A46" w:rsidRPr="00162451" w:rsidRDefault="00EB4CC8" w:rsidP="002F0CB2">
      <w:pPr>
        <w:spacing w:after="0" w:line="360" w:lineRule="auto"/>
        <w:jc w:val="both"/>
        <w:rPr>
          <w:rFonts w:ascii="Arial" w:hAnsi="Arial" w:cs="Arial"/>
        </w:rPr>
      </w:pPr>
      <w:r w:rsidRPr="00162451">
        <w:rPr>
          <w:rFonts w:ascii="Arial" w:hAnsi="Arial" w:cs="Arial"/>
        </w:rPr>
        <w:t>To ensure that sufficient potable water storage is available for the higher lying areas, it is proposed that the existing 10ML raw water storage dam on the eastern side of the WTW be converted in a clear water storage reservoir. This will be achieved by installing a floating HDPE roof cover to this reserv</w:t>
      </w:r>
      <w:r w:rsidR="00667966" w:rsidRPr="00162451">
        <w:rPr>
          <w:rFonts w:ascii="Arial" w:hAnsi="Arial" w:cs="Arial"/>
        </w:rPr>
        <w:t xml:space="preserve">oir. </w:t>
      </w:r>
    </w:p>
    <w:p w:rsidR="00162451" w:rsidRPr="00162451" w:rsidRDefault="00162451" w:rsidP="002F0CB2">
      <w:pPr>
        <w:spacing w:after="0" w:line="360" w:lineRule="auto"/>
        <w:jc w:val="both"/>
        <w:rPr>
          <w:rFonts w:ascii="Arial" w:hAnsi="Arial" w:cs="Arial"/>
          <w:b/>
        </w:rPr>
      </w:pPr>
    </w:p>
    <w:p w:rsidR="002C0A46" w:rsidRPr="00162451" w:rsidRDefault="00EB6C30" w:rsidP="00162451">
      <w:pPr>
        <w:spacing w:line="360" w:lineRule="auto"/>
        <w:jc w:val="both"/>
        <w:rPr>
          <w:rFonts w:ascii="Arial" w:hAnsi="Arial" w:cs="Arial"/>
        </w:rPr>
      </w:pPr>
      <w:r w:rsidRPr="00162451">
        <w:rPr>
          <w:rFonts w:ascii="Arial" w:hAnsi="Arial" w:cs="Arial"/>
          <w:b/>
        </w:rPr>
        <w:t>2.4</w:t>
      </w:r>
      <w:r w:rsidR="002C0A46" w:rsidRPr="00162451">
        <w:rPr>
          <w:rFonts w:ascii="Arial" w:hAnsi="Arial" w:cs="Arial"/>
          <w:b/>
        </w:rPr>
        <w:t>.</w:t>
      </w:r>
      <w:r w:rsidR="00726B3C" w:rsidRPr="00162451">
        <w:rPr>
          <w:rFonts w:ascii="Arial" w:hAnsi="Arial" w:cs="Arial"/>
          <w:b/>
        </w:rPr>
        <w:t>1.</w:t>
      </w:r>
      <w:r w:rsidR="001135A6" w:rsidRPr="00162451">
        <w:rPr>
          <w:rFonts w:ascii="Arial" w:hAnsi="Arial" w:cs="Arial"/>
          <w:b/>
        </w:rPr>
        <w:t>1</w:t>
      </w:r>
      <w:r w:rsidR="00726B3C" w:rsidRPr="00162451">
        <w:rPr>
          <w:rFonts w:ascii="Arial" w:hAnsi="Arial" w:cs="Arial"/>
          <w:b/>
        </w:rPr>
        <w:t>.</w:t>
      </w:r>
      <w:r w:rsidR="001135A6" w:rsidRPr="00162451">
        <w:rPr>
          <w:rFonts w:ascii="Arial" w:hAnsi="Arial" w:cs="Arial"/>
          <w:b/>
        </w:rPr>
        <w:t>4.</w:t>
      </w:r>
      <w:r w:rsidR="00726B3C" w:rsidRPr="00162451">
        <w:rPr>
          <w:rFonts w:ascii="Arial" w:hAnsi="Arial" w:cs="Arial"/>
          <w:b/>
        </w:rPr>
        <w:t>5</w:t>
      </w:r>
      <w:r w:rsidR="002C0A46" w:rsidRPr="00162451">
        <w:rPr>
          <w:rFonts w:ascii="Arial" w:hAnsi="Arial" w:cs="Arial"/>
          <w:b/>
        </w:rPr>
        <w:t xml:space="preserve">  </w:t>
      </w:r>
      <w:r w:rsidR="002C0A46" w:rsidRPr="00162451">
        <w:rPr>
          <w:rFonts w:ascii="Arial" w:hAnsi="Arial" w:cs="Arial"/>
        </w:rPr>
        <w:t xml:space="preserve">    </w:t>
      </w:r>
      <w:r w:rsidR="00726B3C" w:rsidRPr="00162451">
        <w:rPr>
          <w:rFonts w:ascii="Arial" w:hAnsi="Arial" w:cs="Arial"/>
          <w:b/>
        </w:rPr>
        <w:t xml:space="preserve">Waainek Water Purification Works </w:t>
      </w:r>
      <w:r w:rsidR="002C0A46" w:rsidRPr="00162451">
        <w:rPr>
          <w:rFonts w:ascii="Arial" w:hAnsi="Arial" w:cs="Arial"/>
          <w:b/>
        </w:rPr>
        <w:t>(PLANT)</w:t>
      </w:r>
    </w:p>
    <w:p w:rsidR="00EB4CC8" w:rsidRPr="00162451" w:rsidRDefault="00EB4CC8" w:rsidP="00162451">
      <w:pPr>
        <w:spacing w:line="360" w:lineRule="auto"/>
        <w:jc w:val="both"/>
        <w:rPr>
          <w:rFonts w:ascii="Arial" w:hAnsi="Arial" w:cs="Arial"/>
        </w:rPr>
      </w:pPr>
      <w:r w:rsidRPr="00162451">
        <w:rPr>
          <w:rFonts w:ascii="Arial" w:hAnsi="Arial" w:cs="Arial"/>
        </w:rPr>
        <w:t xml:space="preserve">The WTW is located next to the N2 highway west of Makhanda. Access to the treatment works is directly from the N2. The current processes involved to treat the water includes flocculation, sedimentation, filtration and disinfection.  </w:t>
      </w:r>
    </w:p>
    <w:p w:rsidR="00EB4CC8" w:rsidRPr="00162451" w:rsidRDefault="00EB4CC8" w:rsidP="00162451">
      <w:pPr>
        <w:spacing w:line="360" w:lineRule="auto"/>
        <w:jc w:val="both"/>
        <w:rPr>
          <w:rFonts w:ascii="Arial" w:hAnsi="Arial" w:cs="Arial"/>
        </w:rPr>
      </w:pPr>
      <w:r w:rsidRPr="00162451">
        <w:rPr>
          <w:rFonts w:ascii="Arial" w:hAnsi="Arial" w:cs="Arial"/>
        </w:rPr>
        <w:t xml:space="preserve">Waainek Water Treatment Works is supplied with raw water from 4 sources, the Howison’s Poort and Settlers dams in the Kariega River catchment, and the Jameson and Milner dams in the Slaaikraal catchment </w:t>
      </w:r>
    </w:p>
    <w:p w:rsidR="00EB4CC8" w:rsidRPr="00162451" w:rsidRDefault="00EB4CC8" w:rsidP="002F0CB2">
      <w:pPr>
        <w:spacing w:after="0" w:line="360" w:lineRule="auto"/>
        <w:jc w:val="both"/>
        <w:rPr>
          <w:rFonts w:ascii="Arial" w:hAnsi="Arial" w:cs="Arial"/>
        </w:rPr>
      </w:pPr>
      <w:r w:rsidRPr="00162451">
        <w:rPr>
          <w:rFonts w:ascii="Arial" w:hAnsi="Arial" w:cs="Arial"/>
        </w:rPr>
        <w:t>The existing Waainek Water Treatment Works has a capacity of 9 Ml/d and designed to operate over a 24 hour period. The works comprises a 16Ml raw water storage dam. There is an additional 6MI raw water storage constructed above the works from which raw water is gravitated to the inlet works. Total raw water storage represents 60 hours of the works capacity. The works is supplied either directly from the Howison's Poort pumping main or from th</w:t>
      </w:r>
      <w:r w:rsidR="00667966" w:rsidRPr="00162451">
        <w:rPr>
          <w:rFonts w:ascii="Arial" w:hAnsi="Arial" w:cs="Arial"/>
        </w:rPr>
        <w:t>e raw water storage reservoirs.</w:t>
      </w:r>
    </w:p>
    <w:p w:rsidR="002C0A46" w:rsidRPr="00162451" w:rsidRDefault="002C0A46" w:rsidP="002F0CB2">
      <w:pPr>
        <w:spacing w:after="0" w:line="360" w:lineRule="auto"/>
        <w:jc w:val="both"/>
        <w:rPr>
          <w:rFonts w:ascii="Arial" w:hAnsi="Arial" w:cs="Arial"/>
        </w:rPr>
      </w:pPr>
    </w:p>
    <w:p w:rsidR="002C0A46" w:rsidRPr="00162451" w:rsidRDefault="00EB6C30" w:rsidP="007C4907">
      <w:pPr>
        <w:spacing w:after="0" w:line="480" w:lineRule="auto"/>
        <w:jc w:val="both"/>
        <w:rPr>
          <w:rFonts w:ascii="Arial" w:hAnsi="Arial" w:cs="Arial"/>
          <w:b/>
        </w:rPr>
      </w:pPr>
      <w:r w:rsidRPr="00162451">
        <w:rPr>
          <w:rFonts w:ascii="Arial" w:hAnsi="Arial" w:cs="Arial"/>
          <w:b/>
        </w:rPr>
        <w:t>2.4</w:t>
      </w:r>
      <w:r w:rsidR="002C0A46" w:rsidRPr="00162451">
        <w:rPr>
          <w:rFonts w:ascii="Arial" w:hAnsi="Arial" w:cs="Arial"/>
          <w:b/>
        </w:rPr>
        <w:t xml:space="preserve">.1.4.1       Raw Water Inlet  </w:t>
      </w:r>
    </w:p>
    <w:p w:rsidR="00EB4CC8" w:rsidRPr="00162451" w:rsidRDefault="00EB4CC8" w:rsidP="00162451">
      <w:pPr>
        <w:spacing w:line="360" w:lineRule="auto"/>
        <w:jc w:val="both"/>
        <w:rPr>
          <w:rFonts w:ascii="Arial" w:hAnsi="Arial" w:cs="Arial"/>
        </w:rPr>
      </w:pPr>
      <w:r w:rsidRPr="00162451">
        <w:rPr>
          <w:rFonts w:ascii="Arial" w:hAnsi="Arial" w:cs="Arial"/>
        </w:rPr>
        <w:t>Water from both the Howieson</w:t>
      </w:r>
      <w:r w:rsidR="002F0CB2">
        <w:rPr>
          <w:rFonts w:ascii="Arial" w:hAnsi="Arial" w:cs="Arial"/>
        </w:rPr>
        <w:t>spoort and Town Filter Storage t</w:t>
      </w:r>
      <w:r w:rsidRPr="00162451">
        <w:rPr>
          <w:rFonts w:ascii="Arial" w:hAnsi="Arial" w:cs="Arial"/>
        </w:rPr>
        <w:t xml:space="preserve">anks are pumped to the WTW. The system is designed so that raw water from Howiesonspoort PS directly enters the WTW with a bypass weir to supply water to the lower lying raw water storage reservoir. </w:t>
      </w:r>
    </w:p>
    <w:p w:rsidR="00EB4CC8" w:rsidRPr="00162451" w:rsidRDefault="00EB4CC8" w:rsidP="00162451">
      <w:pPr>
        <w:spacing w:line="360" w:lineRule="auto"/>
        <w:jc w:val="both"/>
        <w:rPr>
          <w:rFonts w:ascii="Arial" w:hAnsi="Arial" w:cs="Arial"/>
        </w:rPr>
      </w:pPr>
      <w:r w:rsidRPr="00162451">
        <w:rPr>
          <w:rFonts w:ascii="Arial" w:hAnsi="Arial" w:cs="Arial"/>
        </w:rPr>
        <w:t xml:space="preserve">The won filter supply pumps directly to the lower raw water storage dam. A bypass system is in place to divert water directly to the inlet works. </w:t>
      </w:r>
    </w:p>
    <w:p w:rsidR="002C0A46" w:rsidRPr="00162451" w:rsidRDefault="002C0A46" w:rsidP="00162451">
      <w:pPr>
        <w:spacing w:line="360" w:lineRule="auto"/>
        <w:jc w:val="both"/>
        <w:rPr>
          <w:rFonts w:ascii="Arial" w:hAnsi="Arial" w:cs="Arial"/>
        </w:rPr>
      </w:pPr>
    </w:p>
    <w:p w:rsidR="002C0A46" w:rsidRPr="00162451" w:rsidRDefault="00EB6C30" w:rsidP="00162451">
      <w:pPr>
        <w:spacing w:line="360" w:lineRule="auto"/>
        <w:jc w:val="both"/>
        <w:rPr>
          <w:rFonts w:ascii="Arial" w:hAnsi="Arial" w:cs="Arial"/>
        </w:rPr>
      </w:pPr>
      <w:r w:rsidRPr="00162451">
        <w:rPr>
          <w:rFonts w:ascii="Arial" w:hAnsi="Arial" w:cs="Arial"/>
          <w:b/>
        </w:rPr>
        <w:lastRenderedPageBreak/>
        <w:t>2.4</w:t>
      </w:r>
      <w:r w:rsidR="002C0A46" w:rsidRPr="00162451">
        <w:rPr>
          <w:rFonts w:ascii="Arial" w:hAnsi="Arial" w:cs="Arial"/>
          <w:b/>
        </w:rPr>
        <w:t xml:space="preserve">.1.4.2     Raw Water Storage Reservoirs  </w:t>
      </w:r>
    </w:p>
    <w:p w:rsidR="002C0A46" w:rsidRPr="00162451" w:rsidRDefault="00EB4CC8" w:rsidP="00162451">
      <w:pPr>
        <w:spacing w:line="360" w:lineRule="auto"/>
        <w:jc w:val="both"/>
        <w:rPr>
          <w:rFonts w:ascii="Arial" w:hAnsi="Arial" w:cs="Arial"/>
        </w:rPr>
      </w:pPr>
      <w:r w:rsidRPr="00162451">
        <w:rPr>
          <w:rFonts w:ascii="Arial" w:hAnsi="Arial" w:cs="Arial"/>
        </w:rPr>
        <w:t>The WTW has two raw water storage reservoirs, one a 16ML on the west of the WTW and a newer storage reservoir on the east of approximately 10ML. the 16ML lower lying reservoir has recently been relined and is in a good condition.</w:t>
      </w:r>
    </w:p>
    <w:p w:rsidR="00D4449D" w:rsidRPr="00162451" w:rsidRDefault="00EB4CC8" w:rsidP="00162451">
      <w:pPr>
        <w:spacing w:line="360" w:lineRule="auto"/>
        <w:jc w:val="both"/>
        <w:rPr>
          <w:rFonts w:ascii="Arial" w:hAnsi="Arial" w:cs="Arial"/>
        </w:rPr>
      </w:pPr>
      <w:r w:rsidRPr="00162451">
        <w:rPr>
          <w:rFonts w:ascii="Arial" w:hAnsi="Arial" w:cs="Arial"/>
        </w:rPr>
        <w:t>The exact construction date of the new upper reservoir is unknown although it can be confirmed that the lining still appears to be in a relatively good condition. It has deteriorated to some extent due on the edges due to little or no maintenance and on some sections of the liner it could be noticed that vegetation has penetrated the liner (which needs to be repaired)</w:t>
      </w:r>
      <w:r w:rsidR="00B2251B" w:rsidRPr="00162451">
        <w:rPr>
          <w:rFonts w:ascii="Arial" w:hAnsi="Arial" w:cs="Arial"/>
        </w:rPr>
        <w:t>.</w:t>
      </w:r>
    </w:p>
    <w:p w:rsidR="00EB4CC8" w:rsidRPr="00162451" w:rsidRDefault="00EB6C30" w:rsidP="007C4907">
      <w:pPr>
        <w:spacing w:before="240" w:line="360" w:lineRule="auto"/>
        <w:jc w:val="both"/>
        <w:rPr>
          <w:rFonts w:ascii="Arial" w:hAnsi="Arial" w:cs="Arial"/>
          <w:b/>
        </w:rPr>
      </w:pPr>
      <w:r w:rsidRPr="00162451">
        <w:rPr>
          <w:rFonts w:ascii="Arial" w:hAnsi="Arial" w:cs="Arial"/>
          <w:b/>
        </w:rPr>
        <w:t>2.4</w:t>
      </w:r>
      <w:r w:rsidR="00D4449D" w:rsidRPr="00162451">
        <w:rPr>
          <w:rFonts w:ascii="Arial" w:hAnsi="Arial" w:cs="Arial"/>
          <w:b/>
        </w:rPr>
        <w:t xml:space="preserve">.1.4.3 </w:t>
      </w:r>
      <w:r w:rsidR="00B2251B" w:rsidRPr="00162451">
        <w:rPr>
          <w:rFonts w:ascii="Arial" w:hAnsi="Arial" w:cs="Arial"/>
          <w:b/>
        </w:rPr>
        <w:t xml:space="preserve">  </w:t>
      </w:r>
      <w:r w:rsidR="00D4449D" w:rsidRPr="00162451">
        <w:rPr>
          <w:rFonts w:ascii="Arial" w:hAnsi="Arial" w:cs="Arial"/>
          <w:b/>
        </w:rPr>
        <w:t xml:space="preserve">James Kleynhans Water Treatment Works   </w:t>
      </w:r>
    </w:p>
    <w:p w:rsidR="00EB4CC8" w:rsidRPr="00162451" w:rsidRDefault="00E61CD9" w:rsidP="00162451">
      <w:pPr>
        <w:spacing w:line="360" w:lineRule="auto"/>
        <w:jc w:val="both"/>
        <w:rPr>
          <w:rFonts w:ascii="Arial" w:hAnsi="Arial" w:cs="Arial"/>
        </w:rPr>
      </w:pPr>
      <w:r w:rsidRPr="00162451">
        <w:rPr>
          <w:rFonts w:ascii="Arial" w:hAnsi="Arial" w:cs="Arial"/>
        </w:rPr>
        <w:t>James</w:t>
      </w:r>
      <w:r w:rsidR="00EB4CC8" w:rsidRPr="00162451">
        <w:rPr>
          <w:rFonts w:ascii="Arial" w:hAnsi="Arial" w:cs="Arial"/>
        </w:rPr>
        <w:t xml:space="preserve"> Kleiynhans water treatment works supply mostly Makhanda east, Water Treatment Works is supplied with raw water from the Glen Melville Dam, owned and operated by DWS. . Water from the Orange River is released into the upper reaches of the Fish River as part of the Orange-Fish-Sundays scheme. Water abstracted from the Fish River is stored in the off-channel Glen Melville dam. Water from the dam gravitates t</w:t>
      </w:r>
      <w:r w:rsidR="00B2251B" w:rsidRPr="00162451">
        <w:rPr>
          <w:rFonts w:ascii="Arial" w:hAnsi="Arial" w:cs="Arial"/>
        </w:rPr>
        <w:t xml:space="preserve">o the James Kleynhans WTW.     </w:t>
      </w:r>
    </w:p>
    <w:p w:rsidR="00EB4CC8" w:rsidRPr="00162451" w:rsidRDefault="00EB4CC8" w:rsidP="00162451">
      <w:pPr>
        <w:spacing w:line="360" w:lineRule="auto"/>
        <w:jc w:val="both"/>
        <w:rPr>
          <w:rFonts w:ascii="Arial" w:hAnsi="Arial" w:cs="Arial"/>
        </w:rPr>
      </w:pPr>
      <w:r w:rsidRPr="00162451">
        <w:rPr>
          <w:rFonts w:ascii="Arial" w:hAnsi="Arial" w:cs="Arial"/>
        </w:rPr>
        <w:t>Currently, Makhanda’s allocation of water from the Glen Melville dam is 3000 Mℓ/annum (average daily abstraction of 8.22 Ml/d).</w:t>
      </w:r>
    </w:p>
    <w:p w:rsidR="00EB4CC8" w:rsidRPr="00162451" w:rsidRDefault="00EB4CC8" w:rsidP="00162451">
      <w:pPr>
        <w:spacing w:line="360" w:lineRule="auto"/>
        <w:jc w:val="both"/>
        <w:rPr>
          <w:rFonts w:ascii="Arial" w:hAnsi="Arial" w:cs="Arial"/>
        </w:rPr>
      </w:pPr>
      <w:r w:rsidRPr="00162451">
        <w:rPr>
          <w:rFonts w:ascii="Arial" w:hAnsi="Arial" w:cs="Arial"/>
        </w:rPr>
        <w:t>The James Kleynhans Water Treatment Works has a capacity of 10 Ml/d and designed to operate over a 24 hour period. Elements within the works require upgrading, as the existing required capacity is 12.</w:t>
      </w:r>
      <w:r w:rsidR="00E61CD9" w:rsidRPr="00162451">
        <w:rPr>
          <w:rFonts w:ascii="Arial" w:hAnsi="Arial" w:cs="Arial"/>
        </w:rPr>
        <w:t xml:space="preserve">96 Ml/d (2.96 Ml/d shortfall). </w:t>
      </w:r>
    </w:p>
    <w:p w:rsidR="00E61CD9" w:rsidRPr="00162451" w:rsidRDefault="00E61CD9" w:rsidP="00162451">
      <w:pPr>
        <w:spacing w:after="416" w:line="360" w:lineRule="auto"/>
        <w:jc w:val="both"/>
        <w:textAlignment w:val="baseline"/>
        <w:rPr>
          <w:rFonts w:ascii="Arial" w:eastAsia="Times New Roman" w:hAnsi="Arial" w:cs="Arial"/>
          <w:color w:val="333333"/>
          <w:lang w:val="en-US"/>
        </w:rPr>
      </w:pPr>
      <w:r w:rsidRPr="00162451">
        <w:rPr>
          <w:rFonts w:ascii="Arial" w:eastAsia="Times New Roman" w:hAnsi="Arial" w:cs="Arial"/>
          <w:color w:val="333333"/>
          <w:lang w:val="en-US"/>
        </w:rPr>
        <w:t>Capital funding has been secured for the bulk water supply (James Kleynhans) from the Department of Water and Sanitation. An amount of R78 million has been budgeted for the 2019/’2020 financial year. The project is implemented by Amatola Water Board and a contractor has been appointed in January 2020. The project is divided into four phases.</w:t>
      </w:r>
    </w:p>
    <w:p w:rsidR="00E61CD9" w:rsidRPr="00162451" w:rsidRDefault="00D4449D" w:rsidP="00162451">
      <w:pPr>
        <w:spacing w:after="0" w:line="360" w:lineRule="auto"/>
        <w:textAlignment w:val="baseline"/>
        <w:rPr>
          <w:rFonts w:ascii="Arial" w:eastAsia="Times New Roman" w:hAnsi="Arial" w:cs="Arial"/>
          <w:color w:val="333333"/>
          <w:lang w:val="en-US"/>
        </w:rPr>
      </w:pPr>
      <w:r w:rsidRPr="00162451">
        <w:rPr>
          <w:rFonts w:ascii="Arial" w:eastAsia="Times New Roman" w:hAnsi="Arial" w:cs="Arial"/>
          <w:b/>
          <w:bCs/>
          <w:color w:val="333333"/>
          <w:bdr w:val="none" w:sz="0" w:space="0" w:color="auto" w:frame="1"/>
          <w:lang w:val="en-US"/>
        </w:rPr>
        <w:t xml:space="preserve">Phase One: </w:t>
      </w:r>
      <w:r w:rsidR="00E61CD9" w:rsidRPr="00162451">
        <w:rPr>
          <w:rFonts w:ascii="Arial" w:eastAsia="Times New Roman" w:hAnsi="Arial" w:cs="Arial"/>
          <w:color w:val="333333"/>
          <w:lang w:val="en-US"/>
        </w:rPr>
        <w:t>Entailed the augmentation of the James Kleynhans WTW and included the optimisation of the existing Water Treatment Works, covering the following:</w:t>
      </w:r>
    </w:p>
    <w:p w:rsidR="00E61CD9" w:rsidRPr="00162451" w:rsidRDefault="00E61CD9" w:rsidP="00CE1860">
      <w:pPr>
        <w:numPr>
          <w:ilvl w:val="0"/>
          <w:numId w:val="111"/>
        </w:numPr>
        <w:spacing w:after="0" w:line="360" w:lineRule="auto"/>
        <w:ind w:left="630"/>
        <w:jc w:val="both"/>
        <w:textAlignment w:val="baseline"/>
        <w:rPr>
          <w:rFonts w:ascii="Arial" w:eastAsia="Times New Roman" w:hAnsi="Arial" w:cs="Arial"/>
          <w:color w:val="333333"/>
          <w:lang w:val="en-US"/>
        </w:rPr>
      </w:pPr>
      <w:r w:rsidRPr="00162451">
        <w:rPr>
          <w:rFonts w:ascii="Arial" w:eastAsia="Times New Roman" w:hAnsi="Arial" w:cs="Arial"/>
          <w:color w:val="333333"/>
          <w:lang w:val="en-US"/>
        </w:rPr>
        <w:t>Inlet works</w:t>
      </w:r>
    </w:p>
    <w:p w:rsidR="00E61CD9" w:rsidRPr="00162451" w:rsidRDefault="00E61CD9" w:rsidP="00CE1860">
      <w:pPr>
        <w:numPr>
          <w:ilvl w:val="0"/>
          <w:numId w:val="111"/>
        </w:numPr>
        <w:spacing w:after="0" w:line="360" w:lineRule="auto"/>
        <w:ind w:left="630"/>
        <w:jc w:val="both"/>
        <w:textAlignment w:val="baseline"/>
        <w:rPr>
          <w:rFonts w:ascii="Arial" w:eastAsia="Times New Roman" w:hAnsi="Arial" w:cs="Arial"/>
          <w:color w:val="333333"/>
          <w:lang w:val="en-US"/>
        </w:rPr>
      </w:pPr>
      <w:r w:rsidRPr="00162451">
        <w:rPr>
          <w:rFonts w:ascii="Arial" w:eastAsia="Times New Roman" w:hAnsi="Arial" w:cs="Arial"/>
          <w:color w:val="333333"/>
          <w:lang w:val="en-US"/>
        </w:rPr>
        <w:t>Valve refurbishments</w:t>
      </w:r>
    </w:p>
    <w:p w:rsidR="00E61CD9" w:rsidRPr="00162451" w:rsidRDefault="00E61CD9" w:rsidP="00CE1860">
      <w:pPr>
        <w:numPr>
          <w:ilvl w:val="0"/>
          <w:numId w:val="111"/>
        </w:numPr>
        <w:spacing w:after="0" w:line="360" w:lineRule="auto"/>
        <w:ind w:left="630"/>
        <w:jc w:val="both"/>
        <w:textAlignment w:val="baseline"/>
        <w:rPr>
          <w:rFonts w:ascii="Arial" w:eastAsia="Times New Roman" w:hAnsi="Arial" w:cs="Arial"/>
          <w:color w:val="333333"/>
          <w:lang w:val="en-US"/>
        </w:rPr>
      </w:pPr>
      <w:r w:rsidRPr="00162451">
        <w:rPr>
          <w:rFonts w:ascii="Arial" w:eastAsia="Times New Roman" w:hAnsi="Arial" w:cs="Arial"/>
          <w:color w:val="333333"/>
          <w:lang w:val="en-US"/>
        </w:rPr>
        <w:t>Electrical supply</w:t>
      </w:r>
    </w:p>
    <w:p w:rsidR="00E61CD9" w:rsidRPr="00162451" w:rsidRDefault="00E61CD9" w:rsidP="00CE1860">
      <w:pPr>
        <w:numPr>
          <w:ilvl w:val="0"/>
          <w:numId w:val="111"/>
        </w:numPr>
        <w:spacing w:after="0" w:line="360" w:lineRule="auto"/>
        <w:ind w:left="630"/>
        <w:jc w:val="both"/>
        <w:textAlignment w:val="baseline"/>
        <w:rPr>
          <w:rFonts w:ascii="Arial" w:eastAsia="Times New Roman" w:hAnsi="Arial" w:cs="Arial"/>
          <w:color w:val="333333"/>
          <w:lang w:val="en-US"/>
        </w:rPr>
      </w:pPr>
      <w:r w:rsidRPr="00162451">
        <w:rPr>
          <w:rFonts w:ascii="Arial" w:eastAsia="Times New Roman" w:hAnsi="Arial" w:cs="Arial"/>
          <w:color w:val="333333"/>
          <w:lang w:val="en-US"/>
        </w:rPr>
        <w:t>Water supply pumps</w:t>
      </w:r>
    </w:p>
    <w:p w:rsidR="00E61CD9" w:rsidRPr="00162451" w:rsidRDefault="00E61CD9" w:rsidP="00CE1860">
      <w:pPr>
        <w:numPr>
          <w:ilvl w:val="0"/>
          <w:numId w:val="111"/>
        </w:numPr>
        <w:spacing w:after="0" w:line="360" w:lineRule="auto"/>
        <w:ind w:left="630"/>
        <w:jc w:val="both"/>
        <w:textAlignment w:val="baseline"/>
        <w:rPr>
          <w:rFonts w:ascii="Arial" w:eastAsia="Times New Roman" w:hAnsi="Arial" w:cs="Arial"/>
          <w:color w:val="333333"/>
          <w:lang w:val="en-US"/>
        </w:rPr>
      </w:pPr>
      <w:r w:rsidRPr="00162451">
        <w:rPr>
          <w:rFonts w:ascii="Arial" w:eastAsia="Times New Roman" w:hAnsi="Arial" w:cs="Arial"/>
          <w:color w:val="333333"/>
          <w:lang w:val="en-US"/>
        </w:rPr>
        <w:t>Sludge ponds</w:t>
      </w:r>
    </w:p>
    <w:p w:rsidR="00E61CD9" w:rsidRPr="00162451" w:rsidRDefault="00E61CD9" w:rsidP="00162451">
      <w:pPr>
        <w:spacing w:after="416" w:line="360" w:lineRule="auto"/>
        <w:jc w:val="both"/>
        <w:textAlignment w:val="baseline"/>
        <w:rPr>
          <w:rFonts w:ascii="Arial" w:eastAsia="Times New Roman" w:hAnsi="Arial" w:cs="Arial"/>
          <w:color w:val="333333"/>
          <w:lang w:val="en-US"/>
        </w:rPr>
      </w:pPr>
      <w:r w:rsidRPr="00162451">
        <w:rPr>
          <w:rFonts w:ascii="Arial" w:eastAsia="Times New Roman" w:hAnsi="Arial" w:cs="Arial"/>
          <w:color w:val="333333"/>
          <w:lang w:val="en-US"/>
        </w:rPr>
        <w:t>This phase was completed in September 2019.</w:t>
      </w:r>
    </w:p>
    <w:p w:rsidR="00E61CD9" w:rsidRPr="00162451" w:rsidRDefault="00E61CD9" w:rsidP="00162451">
      <w:pPr>
        <w:spacing w:after="0" w:line="360" w:lineRule="auto"/>
        <w:jc w:val="both"/>
        <w:textAlignment w:val="baseline"/>
        <w:rPr>
          <w:rFonts w:ascii="Arial" w:eastAsia="Times New Roman" w:hAnsi="Arial" w:cs="Arial"/>
          <w:color w:val="333333"/>
          <w:lang w:val="en-US"/>
        </w:rPr>
      </w:pPr>
      <w:r w:rsidRPr="00162451">
        <w:rPr>
          <w:rFonts w:ascii="Arial" w:eastAsia="Times New Roman" w:hAnsi="Arial" w:cs="Arial"/>
          <w:b/>
          <w:bCs/>
          <w:color w:val="333333"/>
          <w:bdr w:val="none" w:sz="0" w:space="0" w:color="auto" w:frame="1"/>
          <w:lang w:val="en-US"/>
        </w:rPr>
        <w:lastRenderedPageBreak/>
        <w:t xml:space="preserve">Phases </w:t>
      </w:r>
      <w:r w:rsidR="00D4449D" w:rsidRPr="00162451">
        <w:rPr>
          <w:rFonts w:ascii="Arial" w:eastAsia="Times New Roman" w:hAnsi="Arial" w:cs="Arial"/>
          <w:b/>
          <w:bCs/>
          <w:color w:val="333333"/>
          <w:bdr w:val="none" w:sz="0" w:space="0" w:color="auto" w:frame="1"/>
          <w:lang w:val="en-US"/>
        </w:rPr>
        <w:t>Two (</w:t>
      </w:r>
      <w:r w:rsidRPr="00162451">
        <w:rPr>
          <w:rFonts w:ascii="Arial" w:eastAsia="Times New Roman" w:hAnsi="Arial" w:cs="Arial"/>
          <w:b/>
          <w:bCs/>
          <w:color w:val="333333"/>
          <w:bdr w:val="none" w:sz="0" w:space="0" w:color="auto" w:frame="1"/>
          <w:lang w:val="en-US"/>
        </w:rPr>
        <w:t>2</w:t>
      </w:r>
      <w:r w:rsidR="00D4449D" w:rsidRPr="00162451">
        <w:rPr>
          <w:rFonts w:ascii="Arial" w:eastAsia="Times New Roman" w:hAnsi="Arial" w:cs="Arial"/>
          <w:b/>
          <w:bCs/>
          <w:color w:val="333333"/>
          <w:bdr w:val="none" w:sz="0" w:space="0" w:color="auto" w:frame="1"/>
          <w:lang w:val="en-US"/>
        </w:rPr>
        <w:t>)</w:t>
      </w:r>
      <w:r w:rsidRPr="00162451">
        <w:rPr>
          <w:rFonts w:ascii="Arial" w:eastAsia="Times New Roman" w:hAnsi="Arial" w:cs="Arial"/>
          <w:b/>
          <w:bCs/>
          <w:color w:val="333333"/>
          <w:bdr w:val="none" w:sz="0" w:space="0" w:color="auto" w:frame="1"/>
          <w:lang w:val="en-US"/>
        </w:rPr>
        <w:t xml:space="preserve"> and </w:t>
      </w:r>
      <w:r w:rsidR="00D4449D" w:rsidRPr="00162451">
        <w:rPr>
          <w:rFonts w:ascii="Arial" w:eastAsia="Times New Roman" w:hAnsi="Arial" w:cs="Arial"/>
          <w:b/>
          <w:bCs/>
          <w:color w:val="333333"/>
          <w:bdr w:val="none" w:sz="0" w:space="0" w:color="auto" w:frame="1"/>
          <w:lang w:val="en-US"/>
        </w:rPr>
        <w:t>Three (</w:t>
      </w:r>
      <w:r w:rsidRPr="00162451">
        <w:rPr>
          <w:rFonts w:ascii="Arial" w:eastAsia="Times New Roman" w:hAnsi="Arial" w:cs="Arial"/>
          <w:b/>
          <w:bCs/>
          <w:color w:val="333333"/>
          <w:bdr w:val="none" w:sz="0" w:space="0" w:color="auto" w:frame="1"/>
          <w:lang w:val="en-US"/>
        </w:rPr>
        <w:t>3</w:t>
      </w:r>
      <w:r w:rsidR="00D4449D" w:rsidRPr="00162451">
        <w:rPr>
          <w:rFonts w:ascii="Arial" w:eastAsia="Times New Roman" w:hAnsi="Arial" w:cs="Arial"/>
          <w:b/>
          <w:bCs/>
          <w:color w:val="333333"/>
          <w:bdr w:val="none" w:sz="0" w:space="0" w:color="auto" w:frame="1"/>
          <w:lang w:val="en-US"/>
        </w:rPr>
        <w:t>):</w:t>
      </w:r>
      <w:r w:rsidR="00341FBA" w:rsidRPr="00162451">
        <w:rPr>
          <w:rFonts w:ascii="Arial" w:eastAsia="Times New Roman" w:hAnsi="Arial" w:cs="Arial"/>
          <w:b/>
          <w:bCs/>
          <w:color w:val="333333"/>
          <w:bdr w:val="none" w:sz="0" w:space="0" w:color="auto" w:frame="1"/>
          <w:lang w:val="en-US"/>
        </w:rPr>
        <w:t xml:space="preserve"> </w:t>
      </w:r>
      <w:r w:rsidRPr="00162451">
        <w:rPr>
          <w:rFonts w:ascii="Arial" w:eastAsia="Times New Roman" w:hAnsi="Arial" w:cs="Arial"/>
          <w:color w:val="333333"/>
          <w:lang w:val="en-US"/>
        </w:rPr>
        <w:t>These phases entail the construction of new additional 10 mega</w:t>
      </w:r>
      <w:r w:rsidR="00E31554">
        <w:rPr>
          <w:rFonts w:ascii="Arial" w:eastAsia="Times New Roman" w:hAnsi="Arial" w:cs="Arial"/>
          <w:color w:val="333333"/>
          <w:lang w:val="en-US"/>
        </w:rPr>
        <w:t xml:space="preserve"> </w:t>
      </w:r>
      <w:r w:rsidR="00E31554" w:rsidRPr="00162451">
        <w:rPr>
          <w:rFonts w:ascii="Arial" w:eastAsia="Times New Roman" w:hAnsi="Arial" w:cs="Arial"/>
          <w:color w:val="333333"/>
          <w:lang w:val="en-US"/>
        </w:rPr>
        <w:t>liters</w:t>
      </w:r>
      <w:r w:rsidRPr="00162451">
        <w:rPr>
          <w:rFonts w:ascii="Arial" w:eastAsia="Times New Roman" w:hAnsi="Arial" w:cs="Arial"/>
          <w:color w:val="333333"/>
          <w:lang w:val="en-US"/>
        </w:rPr>
        <w:t xml:space="preserve"> a day</w:t>
      </w:r>
      <w:r w:rsidR="00E31554">
        <w:rPr>
          <w:rFonts w:ascii="Arial" w:eastAsia="Times New Roman" w:hAnsi="Arial" w:cs="Arial"/>
          <w:color w:val="333333"/>
          <w:lang w:val="en-US"/>
        </w:rPr>
        <w:t xml:space="preserve"> per</w:t>
      </w:r>
      <w:r w:rsidRPr="00162451">
        <w:rPr>
          <w:rFonts w:ascii="Arial" w:eastAsia="Times New Roman" w:hAnsi="Arial" w:cs="Arial"/>
          <w:color w:val="333333"/>
          <w:lang w:val="en-US"/>
        </w:rPr>
        <w:t xml:space="preserve"> Water Treatment Works which will double the treatment capacity of the current WTW. After some delays, the project was awarded</w:t>
      </w:r>
      <w:r w:rsidR="00E31554" w:rsidRPr="00162451">
        <w:rPr>
          <w:rFonts w:ascii="Arial" w:eastAsia="Times New Roman" w:hAnsi="Arial" w:cs="Arial"/>
          <w:color w:val="333333"/>
          <w:lang w:val="en-US"/>
        </w:rPr>
        <w:t> in</w:t>
      </w:r>
      <w:r w:rsidRPr="00162451">
        <w:rPr>
          <w:rFonts w:ascii="Arial" w:eastAsia="Times New Roman" w:hAnsi="Arial" w:cs="Arial"/>
          <w:color w:val="333333"/>
          <w:lang w:val="en-US"/>
        </w:rPr>
        <w:t xml:space="preserve"> January 2020. The awarded company has applied through a Safety Agent to the Department of Labour for the Occupational Health and Safety permit before they can start construction. It is anticipated that this permit will be granted in March 2020. Construction is expected to take between 12 to 15 months to complete (March to June 2021).</w:t>
      </w:r>
    </w:p>
    <w:p w:rsidR="00D4449D" w:rsidRPr="00162451" w:rsidRDefault="00D4449D" w:rsidP="00162451">
      <w:pPr>
        <w:spacing w:after="0" w:line="360" w:lineRule="auto"/>
        <w:jc w:val="both"/>
        <w:textAlignment w:val="baseline"/>
        <w:rPr>
          <w:rFonts w:ascii="Arial" w:eastAsia="Times New Roman" w:hAnsi="Arial" w:cs="Arial"/>
          <w:b/>
          <w:bCs/>
          <w:color w:val="333333"/>
          <w:bdr w:val="none" w:sz="0" w:space="0" w:color="auto" w:frame="1"/>
          <w:lang w:val="en-US"/>
        </w:rPr>
      </w:pPr>
    </w:p>
    <w:p w:rsidR="005A2FA6" w:rsidRPr="00162451" w:rsidRDefault="00E61CD9" w:rsidP="00162451">
      <w:pPr>
        <w:spacing w:after="0" w:line="360" w:lineRule="auto"/>
        <w:textAlignment w:val="baseline"/>
        <w:rPr>
          <w:rFonts w:ascii="Arial" w:eastAsia="Times New Roman" w:hAnsi="Arial" w:cs="Arial"/>
          <w:color w:val="333333"/>
          <w:lang w:val="en-US"/>
        </w:rPr>
      </w:pPr>
      <w:r w:rsidRPr="00162451">
        <w:rPr>
          <w:rFonts w:ascii="Arial" w:eastAsia="Times New Roman" w:hAnsi="Arial" w:cs="Arial"/>
          <w:b/>
          <w:bCs/>
          <w:color w:val="333333"/>
          <w:bdr w:val="none" w:sz="0" w:space="0" w:color="auto" w:frame="1"/>
          <w:lang w:val="en-US"/>
        </w:rPr>
        <w:t>Phase</w:t>
      </w:r>
      <w:r w:rsidR="00D4449D" w:rsidRPr="00162451">
        <w:rPr>
          <w:rFonts w:ascii="Arial" w:eastAsia="Times New Roman" w:hAnsi="Arial" w:cs="Arial"/>
          <w:b/>
          <w:bCs/>
          <w:color w:val="333333"/>
          <w:bdr w:val="none" w:sz="0" w:space="0" w:color="auto" w:frame="1"/>
          <w:lang w:val="en-US"/>
        </w:rPr>
        <w:t xml:space="preserve"> Four (</w:t>
      </w:r>
      <w:r w:rsidRPr="00162451">
        <w:rPr>
          <w:rFonts w:ascii="Arial" w:eastAsia="Times New Roman" w:hAnsi="Arial" w:cs="Arial"/>
          <w:b/>
          <w:bCs/>
          <w:color w:val="333333"/>
          <w:bdr w:val="none" w:sz="0" w:space="0" w:color="auto" w:frame="1"/>
          <w:lang w:val="en-US"/>
        </w:rPr>
        <w:t>4</w:t>
      </w:r>
      <w:r w:rsidR="00D4449D" w:rsidRPr="00162451">
        <w:rPr>
          <w:rFonts w:ascii="Arial" w:eastAsia="Times New Roman" w:hAnsi="Arial" w:cs="Arial"/>
          <w:b/>
          <w:bCs/>
          <w:color w:val="333333"/>
          <w:bdr w:val="none" w:sz="0" w:space="0" w:color="auto" w:frame="1"/>
          <w:lang w:val="en-US"/>
        </w:rPr>
        <w:t>):</w:t>
      </w:r>
      <w:r w:rsidR="00341FBA" w:rsidRPr="00162451">
        <w:rPr>
          <w:rFonts w:ascii="Arial" w:eastAsia="Times New Roman" w:hAnsi="Arial" w:cs="Arial"/>
          <w:b/>
          <w:bCs/>
          <w:color w:val="333333"/>
          <w:bdr w:val="none" w:sz="0" w:space="0" w:color="auto" w:frame="1"/>
          <w:lang w:val="en-US"/>
        </w:rPr>
        <w:t xml:space="preserve"> </w:t>
      </w:r>
      <w:r w:rsidRPr="00162451">
        <w:rPr>
          <w:rFonts w:ascii="Arial" w:eastAsia="Times New Roman" w:hAnsi="Arial" w:cs="Arial"/>
          <w:color w:val="333333"/>
          <w:lang w:val="en-US"/>
        </w:rPr>
        <w:t xml:space="preserve">This phase entails the upgrading/refurbishment of the existing 350mm-diameter Pumping Mainline to Botha’s Hill reservoir and upgrading/refurbishment of the electrical work. The project, once completed, will increase the output capacity of James Kleynhans Water Treatment works from 10Ml to 20Ml/day. This will ensure that supply meets demand. </w:t>
      </w:r>
    </w:p>
    <w:p w:rsidR="004A43AD" w:rsidRPr="00162451" w:rsidRDefault="004A43AD" w:rsidP="00162451">
      <w:pPr>
        <w:spacing w:after="0" w:line="360" w:lineRule="auto"/>
        <w:textAlignment w:val="baseline"/>
        <w:rPr>
          <w:rFonts w:ascii="Arial" w:eastAsia="Times New Roman" w:hAnsi="Arial" w:cs="Arial"/>
          <w:color w:val="333333"/>
          <w:lang w:val="en-US"/>
        </w:rPr>
      </w:pPr>
    </w:p>
    <w:p w:rsidR="005A2FA6" w:rsidRPr="00162451" w:rsidRDefault="00EB6C30" w:rsidP="00E31554">
      <w:pPr>
        <w:spacing w:after="0" w:line="276" w:lineRule="auto"/>
        <w:textAlignment w:val="baseline"/>
        <w:rPr>
          <w:rFonts w:ascii="Arial" w:eastAsia="Times New Roman" w:hAnsi="Arial" w:cs="Arial"/>
          <w:color w:val="333333"/>
          <w:lang w:val="en-US"/>
        </w:rPr>
      </w:pPr>
      <w:r w:rsidRPr="00162451">
        <w:rPr>
          <w:rFonts w:ascii="Arial" w:hAnsi="Arial" w:cs="Arial"/>
          <w:b/>
        </w:rPr>
        <w:t>2.4</w:t>
      </w:r>
      <w:r w:rsidR="004A43AD" w:rsidRPr="00162451">
        <w:rPr>
          <w:rFonts w:ascii="Arial" w:hAnsi="Arial" w:cs="Arial"/>
          <w:b/>
        </w:rPr>
        <w:t xml:space="preserve">.1.4.4   </w:t>
      </w:r>
      <w:r w:rsidR="005A2FA6" w:rsidRPr="00162451">
        <w:rPr>
          <w:rFonts w:ascii="Arial" w:eastAsia="Times New Roman" w:hAnsi="Arial" w:cs="Arial"/>
          <w:b/>
          <w:bCs/>
          <w:color w:val="333333"/>
          <w:bdr w:val="none" w:sz="0" w:space="0" w:color="auto" w:frame="1"/>
          <w:lang w:val="en-US"/>
        </w:rPr>
        <w:t xml:space="preserve">Refurbishment of Riebeeck East Water Treatment </w:t>
      </w:r>
      <w:r w:rsidR="004A43AD" w:rsidRPr="00162451">
        <w:rPr>
          <w:rFonts w:ascii="Arial" w:eastAsia="Times New Roman" w:hAnsi="Arial" w:cs="Arial"/>
          <w:b/>
          <w:bCs/>
          <w:color w:val="333333"/>
          <w:bdr w:val="none" w:sz="0" w:space="0" w:color="auto" w:frame="1"/>
          <w:lang w:val="en-US"/>
        </w:rPr>
        <w:t>Works (</w:t>
      </w:r>
      <w:r w:rsidR="005A2FA6" w:rsidRPr="00162451">
        <w:rPr>
          <w:rFonts w:ascii="Arial" w:eastAsia="Times New Roman" w:hAnsi="Arial" w:cs="Arial"/>
          <w:b/>
          <w:bCs/>
          <w:color w:val="333333"/>
          <w:bdr w:val="none" w:sz="0" w:space="0" w:color="auto" w:frame="1"/>
          <w:lang w:val="en-US"/>
        </w:rPr>
        <w:t xml:space="preserve">WTW’s) </w:t>
      </w:r>
    </w:p>
    <w:p w:rsidR="005A2FA6" w:rsidRPr="00162451" w:rsidRDefault="005A2FA6" w:rsidP="00E31554">
      <w:pPr>
        <w:spacing w:after="0" w:line="276" w:lineRule="auto"/>
        <w:textAlignment w:val="baseline"/>
        <w:rPr>
          <w:rFonts w:ascii="Arial" w:eastAsia="Times New Roman" w:hAnsi="Arial" w:cs="Arial"/>
          <w:color w:val="333333"/>
          <w:bdr w:val="none" w:sz="0" w:space="0" w:color="auto" w:frame="1"/>
          <w:lang w:val="en-US"/>
        </w:rPr>
      </w:pPr>
    </w:p>
    <w:p w:rsidR="005A2FA6" w:rsidRPr="00162451" w:rsidRDefault="005A2FA6" w:rsidP="00162451">
      <w:pPr>
        <w:spacing w:after="0" w:line="360" w:lineRule="auto"/>
        <w:jc w:val="both"/>
        <w:textAlignment w:val="baseline"/>
        <w:rPr>
          <w:rFonts w:ascii="Arial" w:eastAsia="Times New Roman" w:hAnsi="Arial" w:cs="Arial"/>
          <w:color w:val="333333"/>
          <w:bdr w:val="none" w:sz="0" w:space="0" w:color="auto" w:frame="1"/>
          <w:lang w:val="en-US"/>
        </w:rPr>
      </w:pPr>
      <w:r w:rsidRPr="00162451">
        <w:rPr>
          <w:rFonts w:ascii="Arial" w:eastAsia="Times New Roman" w:hAnsi="Arial" w:cs="Arial"/>
          <w:color w:val="333333"/>
          <w:bdr w:val="none" w:sz="0" w:space="0" w:color="auto" w:frame="1"/>
          <w:lang w:val="en-US"/>
        </w:rPr>
        <w:t xml:space="preserve">The raw water supply is abstracted from the 4 boreholes and the bulk water supply is almost 50% under capacity, and urgent attention is required to address the shortfall. The plant requires an upgrade to meet the current water demand, future demand and ability to cater for the waterborne sewage as the area is still in use of VIP toilets and septic tanks. Due to the continuous water supply shortages and water interruptions in Riebeeck East, a refurbishment of Water Treatment Works has been proposed. The project aim is to upgrade the plant to 1Ml/d to provide adequate capacity for current demand and provision of waterborne sewage system. The estimated cost for the refurbishment of Riebeeck East WTW is R15 000 000.  For 2019 -2020 a budget of </w:t>
      </w:r>
      <w:r w:rsidRPr="00162451">
        <w:rPr>
          <w:rFonts w:ascii="Arial" w:eastAsia="Times New Roman" w:hAnsi="Arial" w:cs="Arial"/>
          <w:color w:val="333333"/>
          <w:lang w:val="en-US"/>
        </w:rPr>
        <w:t xml:space="preserve">R6 955 044 was secure to refurbish the water treatment works in Riebeeck East. </w:t>
      </w:r>
    </w:p>
    <w:p w:rsidR="005A2FA6" w:rsidRPr="00162451" w:rsidRDefault="005A2FA6" w:rsidP="00162451">
      <w:pPr>
        <w:spacing w:after="0" w:line="360" w:lineRule="auto"/>
        <w:textAlignment w:val="baseline"/>
        <w:rPr>
          <w:rFonts w:ascii="Arial" w:eastAsia="Times New Roman" w:hAnsi="Arial" w:cs="Arial"/>
          <w:color w:val="333333"/>
          <w:bdr w:val="none" w:sz="0" w:space="0" w:color="auto" w:frame="1"/>
          <w:lang w:val="en-US"/>
        </w:rPr>
      </w:pPr>
    </w:p>
    <w:p w:rsidR="005A2FA6" w:rsidRPr="00162451" w:rsidRDefault="00EB6C30" w:rsidP="00E31554">
      <w:pPr>
        <w:spacing w:after="0" w:line="276" w:lineRule="auto"/>
        <w:jc w:val="both"/>
        <w:textAlignment w:val="baseline"/>
        <w:rPr>
          <w:rFonts w:ascii="Arial" w:eastAsia="Times New Roman" w:hAnsi="Arial" w:cs="Arial"/>
          <w:b/>
          <w:bCs/>
          <w:color w:val="333333"/>
          <w:bdr w:val="none" w:sz="0" w:space="0" w:color="auto" w:frame="1"/>
          <w:lang w:val="en-US"/>
        </w:rPr>
      </w:pPr>
      <w:r w:rsidRPr="00162451">
        <w:rPr>
          <w:rFonts w:ascii="Arial" w:hAnsi="Arial" w:cs="Arial"/>
          <w:b/>
        </w:rPr>
        <w:t>2.4</w:t>
      </w:r>
      <w:r w:rsidR="004A43AD" w:rsidRPr="00162451">
        <w:rPr>
          <w:rFonts w:ascii="Arial" w:hAnsi="Arial" w:cs="Arial"/>
          <w:b/>
        </w:rPr>
        <w:t xml:space="preserve">.1.4.5   </w:t>
      </w:r>
      <w:r w:rsidR="005A2FA6" w:rsidRPr="00162451">
        <w:rPr>
          <w:rFonts w:ascii="Arial" w:eastAsia="Times New Roman" w:hAnsi="Arial" w:cs="Arial"/>
          <w:b/>
          <w:bCs/>
          <w:color w:val="333333"/>
          <w:bdr w:val="none" w:sz="0" w:space="0" w:color="auto" w:frame="1"/>
          <w:lang w:val="en-US"/>
        </w:rPr>
        <w:t>Refurbishment o</w:t>
      </w:r>
      <w:r w:rsidR="004A43AD" w:rsidRPr="00162451">
        <w:rPr>
          <w:rFonts w:ascii="Arial" w:eastAsia="Times New Roman" w:hAnsi="Arial" w:cs="Arial"/>
          <w:b/>
          <w:bCs/>
          <w:color w:val="333333"/>
          <w:bdr w:val="none" w:sz="0" w:space="0" w:color="auto" w:frame="1"/>
          <w:lang w:val="en-US"/>
        </w:rPr>
        <w:t>f Alicedale Water Treatment Works (WTW’s)</w:t>
      </w:r>
      <w:r w:rsidR="005A2FA6" w:rsidRPr="00162451">
        <w:rPr>
          <w:rFonts w:ascii="Arial" w:eastAsia="Times New Roman" w:hAnsi="Arial" w:cs="Arial"/>
          <w:b/>
          <w:bCs/>
          <w:color w:val="333333"/>
          <w:bdr w:val="none" w:sz="0" w:space="0" w:color="auto" w:frame="1"/>
          <w:lang w:val="en-US"/>
        </w:rPr>
        <w:t>:</w:t>
      </w:r>
    </w:p>
    <w:p w:rsidR="005A2FA6" w:rsidRPr="00162451" w:rsidRDefault="005A2FA6" w:rsidP="00E31554">
      <w:pPr>
        <w:spacing w:after="0" w:line="276" w:lineRule="auto"/>
        <w:jc w:val="both"/>
        <w:textAlignment w:val="baseline"/>
        <w:rPr>
          <w:rFonts w:ascii="Arial" w:eastAsia="Times New Roman" w:hAnsi="Arial" w:cs="Arial"/>
          <w:color w:val="333333"/>
          <w:lang w:val="en-US"/>
        </w:rPr>
      </w:pPr>
    </w:p>
    <w:p w:rsidR="005A2FA6" w:rsidRDefault="005A2FA6" w:rsidP="00162451">
      <w:pPr>
        <w:spacing w:after="0" w:line="360" w:lineRule="auto"/>
        <w:jc w:val="both"/>
        <w:textAlignment w:val="baseline"/>
        <w:rPr>
          <w:rFonts w:ascii="Arial" w:eastAsia="Times New Roman" w:hAnsi="Arial" w:cs="Arial"/>
          <w:color w:val="333333"/>
          <w:bdr w:val="none" w:sz="0" w:space="0" w:color="auto" w:frame="1"/>
          <w:lang w:val="en-US"/>
        </w:rPr>
      </w:pPr>
      <w:r w:rsidRPr="00162451">
        <w:rPr>
          <w:rFonts w:ascii="Arial" w:eastAsia="Times New Roman" w:hAnsi="Arial" w:cs="Arial"/>
          <w:color w:val="333333"/>
          <w:bdr w:val="none" w:sz="0" w:space="0" w:color="auto" w:frame="1"/>
          <w:lang w:val="en-US"/>
        </w:rPr>
        <w:t>“Alicedale is the small town situated in between a variety of game reserves and hunting lodges. It has one major industry, namely a large Mohair factory. The existing water treatment works is in a bad state of disrepair and does not meet DWS standards. It is also under capacity during summer peak periods. It requires upgrading to 2.2 Ml/day capacity to cater for the current demand and future developments. The estimate cost for the Refurbishment of Alicedale WTW is R10 000</w:t>
      </w:r>
      <w:r w:rsidR="00E31554">
        <w:rPr>
          <w:rFonts w:ascii="Arial" w:eastAsia="Times New Roman" w:hAnsi="Arial" w:cs="Arial"/>
          <w:color w:val="333333"/>
          <w:bdr w:val="none" w:sz="0" w:space="0" w:color="auto" w:frame="1"/>
          <w:lang w:val="en-US"/>
        </w:rPr>
        <w:t> </w:t>
      </w:r>
      <w:r w:rsidRPr="00162451">
        <w:rPr>
          <w:rFonts w:ascii="Arial" w:eastAsia="Times New Roman" w:hAnsi="Arial" w:cs="Arial"/>
          <w:color w:val="333333"/>
          <w:bdr w:val="none" w:sz="0" w:space="0" w:color="auto" w:frame="1"/>
          <w:lang w:val="en-US"/>
        </w:rPr>
        <w:t>000.</w:t>
      </w:r>
    </w:p>
    <w:p w:rsidR="00E31554" w:rsidRDefault="00E31554" w:rsidP="00162451">
      <w:pPr>
        <w:spacing w:after="0" w:line="360" w:lineRule="auto"/>
        <w:jc w:val="both"/>
        <w:textAlignment w:val="baseline"/>
        <w:rPr>
          <w:rFonts w:ascii="Arial" w:eastAsia="Times New Roman" w:hAnsi="Arial" w:cs="Arial"/>
          <w:color w:val="333333"/>
          <w:bdr w:val="none" w:sz="0" w:space="0" w:color="auto" w:frame="1"/>
          <w:lang w:val="en-US"/>
        </w:rPr>
      </w:pPr>
    </w:p>
    <w:p w:rsidR="00E31554" w:rsidRPr="00162451" w:rsidRDefault="00E31554" w:rsidP="00162451">
      <w:pPr>
        <w:spacing w:after="0" w:line="360" w:lineRule="auto"/>
        <w:jc w:val="both"/>
        <w:textAlignment w:val="baseline"/>
        <w:rPr>
          <w:rFonts w:ascii="Arial" w:eastAsia="Times New Roman" w:hAnsi="Arial" w:cs="Arial"/>
          <w:color w:val="333333"/>
          <w:lang w:val="en-US"/>
        </w:rPr>
      </w:pPr>
    </w:p>
    <w:p w:rsidR="005A2FA6" w:rsidRPr="00162451" w:rsidRDefault="005A2FA6" w:rsidP="00162451">
      <w:pPr>
        <w:spacing w:after="0" w:line="360" w:lineRule="auto"/>
        <w:textAlignment w:val="baseline"/>
        <w:rPr>
          <w:rFonts w:ascii="Arial" w:eastAsia="Times New Roman" w:hAnsi="Arial" w:cs="Arial"/>
          <w:color w:val="333333"/>
          <w:lang w:val="en-US"/>
        </w:rPr>
      </w:pPr>
    </w:p>
    <w:p w:rsidR="004F21E5" w:rsidRPr="00162451" w:rsidRDefault="00EB6C30" w:rsidP="002F1F15">
      <w:pPr>
        <w:spacing w:after="0" w:line="276" w:lineRule="auto"/>
        <w:textAlignment w:val="baseline"/>
        <w:rPr>
          <w:rFonts w:ascii="Arial" w:hAnsi="Arial" w:cs="Arial"/>
          <w:b/>
          <w:color w:val="000000" w:themeColor="text1"/>
        </w:rPr>
      </w:pPr>
      <w:r w:rsidRPr="00162451">
        <w:rPr>
          <w:rFonts w:ascii="Arial" w:hAnsi="Arial" w:cs="Arial"/>
          <w:b/>
          <w:color w:val="000000" w:themeColor="text1"/>
        </w:rPr>
        <w:lastRenderedPageBreak/>
        <w:t>2.4</w:t>
      </w:r>
      <w:r w:rsidR="004F21E5" w:rsidRPr="00162451">
        <w:rPr>
          <w:rFonts w:ascii="Arial" w:hAnsi="Arial" w:cs="Arial"/>
          <w:b/>
          <w:color w:val="000000" w:themeColor="text1"/>
        </w:rPr>
        <w:t>.1.4.6   Seven fountains Water Provision</w:t>
      </w:r>
      <w:r w:rsidR="004B0D07" w:rsidRPr="00162451">
        <w:rPr>
          <w:rFonts w:ascii="Arial" w:hAnsi="Arial" w:cs="Arial"/>
          <w:b/>
          <w:color w:val="000000" w:themeColor="text1"/>
        </w:rPr>
        <w:t>:</w:t>
      </w:r>
    </w:p>
    <w:p w:rsidR="004B0D07" w:rsidRPr="00162451" w:rsidRDefault="004B0D07" w:rsidP="002F1F15">
      <w:pPr>
        <w:spacing w:after="0" w:line="276" w:lineRule="auto"/>
        <w:jc w:val="both"/>
        <w:textAlignment w:val="baseline"/>
        <w:rPr>
          <w:rFonts w:ascii="Arial" w:eastAsia="Times New Roman" w:hAnsi="Arial" w:cs="Arial"/>
          <w:color w:val="333333"/>
          <w:lang w:val="en-US"/>
        </w:rPr>
      </w:pPr>
    </w:p>
    <w:p w:rsidR="004B0D07" w:rsidRPr="00162451" w:rsidRDefault="004B0D07" w:rsidP="00162451">
      <w:pPr>
        <w:spacing w:after="0" w:line="360" w:lineRule="auto"/>
        <w:jc w:val="both"/>
        <w:textAlignment w:val="baseline"/>
        <w:rPr>
          <w:rFonts w:ascii="Arial" w:eastAsia="Times New Roman" w:hAnsi="Arial" w:cs="Arial"/>
          <w:color w:val="333333"/>
          <w:lang w:val="en-US"/>
        </w:rPr>
      </w:pPr>
      <w:r w:rsidRPr="00162451">
        <w:rPr>
          <w:rFonts w:ascii="Arial" w:eastAsia="Times New Roman" w:hAnsi="Arial" w:cs="Arial"/>
          <w:color w:val="333333"/>
          <w:lang w:val="en-US"/>
        </w:rPr>
        <w:t xml:space="preserve">Municipality is providing 30 000 </w:t>
      </w:r>
      <w:r w:rsidR="003F7B02" w:rsidRPr="00162451">
        <w:rPr>
          <w:rFonts w:ascii="Arial" w:eastAsia="Times New Roman" w:hAnsi="Arial" w:cs="Arial"/>
          <w:color w:val="333333"/>
          <w:lang w:val="en-US"/>
        </w:rPr>
        <w:t>liters</w:t>
      </w:r>
      <w:r w:rsidRPr="00162451">
        <w:rPr>
          <w:rFonts w:ascii="Arial" w:eastAsia="Times New Roman" w:hAnsi="Arial" w:cs="Arial"/>
          <w:color w:val="333333"/>
          <w:lang w:val="en-US"/>
        </w:rPr>
        <w:t xml:space="preserve"> of raw water storage capacity for the community of Seven Fountains as compare in the previous year of 10 000 </w:t>
      </w:r>
      <w:r w:rsidR="003F7B02" w:rsidRPr="00162451">
        <w:rPr>
          <w:rFonts w:ascii="Arial" w:eastAsia="Times New Roman" w:hAnsi="Arial" w:cs="Arial"/>
          <w:color w:val="333333"/>
          <w:lang w:val="en-US"/>
        </w:rPr>
        <w:t>liters</w:t>
      </w:r>
      <w:r w:rsidRPr="00162451">
        <w:rPr>
          <w:rFonts w:ascii="Arial" w:eastAsia="Times New Roman" w:hAnsi="Arial" w:cs="Arial"/>
          <w:color w:val="333333"/>
          <w:lang w:val="en-US"/>
        </w:rPr>
        <w:t xml:space="preserve"> by means of Jojo tanks. All existing pipework was fixed and expanded to accommodate the additional storage tanks, including individual tank isolating valves.</w:t>
      </w:r>
    </w:p>
    <w:p w:rsidR="004B0D07" w:rsidRPr="00162451" w:rsidRDefault="004B0D07" w:rsidP="00162451">
      <w:pPr>
        <w:spacing w:after="0" w:line="360" w:lineRule="auto"/>
        <w:textAlignment w:val="baseline"/>
        <w:rPr>
          <w:rFonts w:ascii="Arial" w:eastAsia="Times New Roman" w:hAnsi="Arial" w:cs="Arial"/>
          <w:color w:val="333333"/>
          <w:lang w:val="en-US"/>
        </w:rPr>
      </w:pPr>
    </w:p>
    <w:p w:rsidR="004F21E5" w:rsidRPr="00162451" w:rsidRDefault="00EB6C30" w:rsidP="002F1F15">
      <w:pPr>
        <w:spacing w:after="0" w:line="276" w:lineRule="auto"/>
        <w:textAlignment w:val="baseline"/>
        <w:rPr>
          <w:rFonts w:ascii="Arial" w:eastAsia="Times New Roman" w:hAnsi="Arial" w:cs="Arial"/>
          <w:b/>
          <w:color w:val="000000" w:themeColor="text1"/>
          <w:lang w:val="en-US"/>
        </w:rPr>
      </w:pPr>
      <w:r w:rsidRPr="00162451">
        <w:rPr>
          <w:rFonts w:ascii="Arial" w:hAnsi="Arial" w:cs="Arial"/>
          <w:b/>
          <w:color w:val="000000" w:themeColor="text1"/>
        </w:rPr>
        <w:t>2.4</w:t>
      </w:r>
      <w:r w:rsidR="004F21E5" w:rsidRPr="00162451">
        <w:rPr>
          <w:rFonts w:ascii="Arial" w:hAnsi="Arial" w:cs="Arial"/>
          <w:b/>
          <w:color w:val="000000" w:themeColor="text1"/>
        </w:rPr>
        <w:t>.1.4.7   Fort Brown Water Provision</w:t>
      </w:r>
      <w:r w:rsidR="004B0D07" w:rsidRPr="00162451">
        <w:rPr>
          <w:rFonts w:ascii="Arial" w:hAnsi="Arial" w:cs="Arial"/>
          <w:b/>
          <w:color w:val="000000" w:themeColor="text1"/>
        </w:rPr>
        <w:t>:</w:t>
      </w:r>
      <w:r w:rsidR="004F21E5" w:rsidRPr="00162451">
        <w:rPr>
          <w:rFonts w:ascii="Arial" w:hAnsi="Arial" w:cs="Arial"/>
          <w:b/>
          <w:color w:val="000000" w:themeColor="text1"/>
        </w:rPr>
        <w:t xml:space="preserve">    </w:t>
      </w:r>
    </w:p>
    <w:p w:rsidR="0015747E" w:rsidRPr="00162451" w:rsidRDefault="0015747E" w:rsidP="002F1F15">
      <w:pPr>
        <w:spacing w:after="0" w:line="360" w:lineRule="auto"/>
        <w:jc w:val="both"/>
        <w:textAlignment w:val="baseline"/>
        <w:rPr>
          <w:rFonts w:ascii="Arial" w:eastAsia="Times New Roman" w:hAnsi="Arial" w:cs="Arial"/>
          <w:color w:val="333333"/>
          <w:lang w:val="en-US"/>
        </w:rPr>
      </w:pPr>
      <w:r w:rsidRPr="00162451">
        <w:rPr>
          <w:rFonts w:ascii="Arial" w:eastAsia="Times New Roman" w:hAnsi="Arial" w:cs="Arial"/>
          <w:color w:val="333333"/>
          <w:lang w:val="en-US"/>
        </w:rPr>
        <w:br/>
        <w:t xml:space="preserve">Refurbishment work and upgrades at the Fort Brown WTW. The 354Kl reservoir was installed and an internal distribution system with five communal standpipes and one fire hydrant at the local settlement. The fire hydrant was connected directly to the main supply line and placed in a strategic location. Five additional communal standpipes and a fire hydrant were added to the existing water reticulation to accommodate the increase in population and increased demand. </w:t>
      </w:r>
    </w:p>
    <w:p w:rsidR="0015747E" w:rsidRPr="00162451" w:rsidRDefault="0015747E" w:rsidP="00162451">
      <w:pPr>
        <w:spacing w:after="0" w:line="360" w:lineRule="auto"/>
        <w:textAlignment w:val="baseline"/>
        <w:rPr>
          <w:rFonts w:ascii="Arial" w:eastAsia="Times New Roman" w:hAnsi="Arial" w:cs="Arial"/>
          <w:b/>
          <w:bCs/>
          <w:color w:val="333333"/>
          <w:bdr w:val="none" w:sz="0" w:space="0" w:color="auto" w:frame="1"/>
          <w:lang w:val="en-US"/>
        </w:rPr>
      </w:pPr>
    </w:p>
    <w:p w:rsidR="00F74884" w:rsidRPr="00162451" w:rsidRDefault="00EB6C30" w:rsidP="00162451">
      <w:pPr>
        <w:tabs>
          <w:tab w:val="left" w:pos="2028"/>
        </w:tabs>
        <w:spacing w:line="360" w:lineRule="auto"/>
        <w:jc w:val="both"/>
        <w:rPr>
          <w:rFonts w:ascii="Arial" w:hAnsi="Arial" w:cs="Arial"/>
        </w:rPr>
      </w:pPr>
      <w:r w:rsidRPr="00162451">
        <w:rPr>
          <w:rFonts w:ascii="Arial" w:hAnsi="Arial" w:cs="Arial"/>
          <w:b/>
        </w:rPr>
        <w:t>2.4</w:t>
      </w:r>
      <w:r w:rsidR="001135A6" w:rsidRPr="00162451">
        <w:rPr>
          <w:rFonts w:ascii="Arial" w:hAnsi="Arial" w:cs="Arial"/>
          <w:b/>
        </w:rPr>
        <w:t xml:space="preserve">.1.2     </w:t>
      </w:r>
      <w:r w:rsidR="00341FBA" w:rsidRPr="00162451">
        <w:rPr>
          <w:rFonts w:ascii="Arial" w:hAnsi="Arial" w:cs="Arial"/>
          <w:b/>
        </w:rPr>
        <w:t xml:space="preserve">SANITATION BULK INFRASTRUCTURE </w:t>
      </w:r>
      <w:r w:rsidR="000C6E11" w:rsidRPr="00162451">
        <w:rPr>
          <w:rFonts w:ascii="Arial" w:hAnsi="Arial" w:cs="Arial"/>
          <w:b/>
        </w:rPr>
        <w:t>RESOURCES (WWTW)</w:t>
      </w:r>
    </w:p>
    <w:p w:rsidR="00EB4CC8" w:rsidRPr="00162451" w:rsidRDefault="00EB4CC8" w:rsidP="00162451">
      <w:pPr>
        <w:spacing w:line="360" w:lineRule="auto"/>
        <w:jc w:val="both"/>
        <w:rPr>
          <w:rFonts w:ascii="Arial" w:hAnsi="Arial" w:cs="Arial"/>
        </w:rPr>
      </w:pPr>
      <w:r w:rsidRPr="00162451">
        <w:rPr>
          <w:rFonts w:ascii="Arial" w:hAnsi="Arial" w:cs="Arial"/>
        </w:rPr>
        <w:t>The Makhanda sewerage network is divided into two distinct drainage areas namely North and South which drains to the Mayfield Waste</w:t>
      </w:r>
      <w:r w:rsidR="007C4907">
        <w:rPr>
          <w:rFonts w:ascii="Arial" w:hAnsi="Arial" w:cs="Arial"/>
        </w:rPr>
        <w:t xml:space="preserve"> W</w:t>
      </w:r>
      <w:r w:rsidRPr="00162451">
        <w:rPr>
          <w:rFonts w:ascii="Arial" w:hAnsi="Arial" w:cs="Arial"/>
        </w:rPr>
        <w:t>ater Treatment Works (WWTW) and the Bel</w:t>
      </w:r>
      <w:r w:rsidR="00B2251B" w:rsidRPr="00162451">
        <w:rPr>
          <w:rFonts w:ascii="Arial" w:hAnsi="Arial" w:cs="Arial"/>
        </w:rPr>
        <w:t xml:space="preserve">mont Valley WWTW respectively. </w:t>
      </w:r>
    </w:p>
    <w:p w:rsidR="000C6E11" w:rsidRPr="00162451" w:rsidRDefault="00EB6C30" w:rsidP="00162451">
      <w:pPr>
        <w:spacing w:line="360" w:lineRule="auto"/>
        <w:jc w:val="both"/>
        <w:rPr>
          <w:rFonts w:ascii="Arial" w:hAnsi="Arial" w:cs="Arial"/>
          <w:b/>
        </w:rPr>
      </w:pPr>
      <w:r w:rsidRPr="00162451">
        <w:rPr>
          <w:rFonts w:ascii="Arial" w:hAnsi="Arial" w:cs="Arial"/>
          <w:b/>
        </w:rPr>
        <w:t>2.4</w:t>
      </w:r>
      <w:r w:rsidR="00275760" w:rsidRPr="00162451">
        <w:rPr>
          <w:rFonts w:ascii="Arial" w:hAnsi="Arial" w:cs="Arial"/>
          <w:b/>
        </w:rPr>
        <w:t>.</w:t>
      </w:r>
      <w:r w:rsidR="004C6A16" w:rsidRPr="00162451">
        <w:rPr>
          <w:rFonts w:ascii="Arial" w:hAnsi="Arial" w:cs="Arial"/>
          <w:b/>
        </w:rPr>
        <w:t>1.2.1</w:t>
      </w:r>
      <w:r w:rsidR="004C6A16" w:rsidRPr="00162451">
        <w:rPr>
          <w:rFonts w:ascii="Arial" w:hAnsi="Arial" w:cs="Arial"/>
          <w:b/>
        </w:rPr>
        <w:tab/>
      </w:r>
      <w:r w:rsidR="000C6E11" w:rsidRPr="00162451">
        <w:rPr>
          <w:rFonts w:ascii="Arial" w:hAnsi="Arial" w:cs="Arial"/>
          <w:b/>
        </w:rPr>
        <w:t>Belmont Valley WWTW</w:t>
      </w:r>
      <w:r w:rsidR="00AB1AFD" w:rsidRPr="00162451">
        <w:rPr>
          <w:rFonts w:ascii="Arial" w:hAnsi="Arial" w:cs="Arial"/>
          <w:b/>
        </w:rPr>
        <w:t>:</w:t>
      </w:r>
    </w:p>
    <w:p w:rsidR="000C6E11" w:rsidRPr="00162451" w:rsidRDefault="007C4907" w:rsidP="0034760E">
      <w:pPr>
        <w:spacing w:after="0" w:line="360" w:lineRule="auto"/>
        <w:jc w:val="both"/>
        <w:rPr>
          <w:rFonts w:ascii="Arial" w:hAnsi="Arial" w:cs="Arial"/>
        </w:rPr>
      </w:pPr>
      <w:r>
        <w:rPr>
          <w:rFonts w:ascii="Arial" w:hAnsi="Arial" w:cs="Arial"/>
        </w:rPr>
        <w:t>The Belmont Valley Waste W</w:t>
      </w:r>
      <w:r w:rsidR="00EB4CC8" w:rsidRPr="00162451">
        <w:rPr>
          <w:rFonts w:ascii="Arial" w:hAnsi="Arial" w:cs="Arial"/>
        </w:rPr>
        <w:t>ater Treatment Works (WWTW) is a 5.4Ml biological filter plant currently being operated at an average inflow of between 7 and 8Ml/d. The plant is servicing the entire CBD and Western sid</w:t>
      </w:r>
      <w:r w:rsidR="00B2251B" w:rsidRPr="00162451">
        <w:rPr>
          <w:rFonts w:ascii="Arial" w:hAnsi="Arial" w:cs="Arial"/>
        </w:rPr>
        <w:t>e and 60% of the Eastern side.</w:t>
      </w:r>
    </w:p>
    <w:p w:rsidR="00AB1AFD" w:rsidRPr="00162451" w:rsidRDefault="00AB1AFD" w:rsidP="0034760E">
      <w:pPr>
        <w:spacing w:after="0" w:line="360" w:lineRule="auto"/>
        <w:jc w:val="both"/>
        <w:textAlignment w:val="baseline"/>
        <w:rPr>
          <w:rFonts w:ascii="Arial" w:eastAsia="Times New Roman" w:hAnsi="Arial" w:cs="Arial"/>
          <w:color w:val="333333"/>
          <w:bdr w:val="none" w:sz="0" w:space="0" w:color="auto" w:frame="1"/>
          <w:lang w:val="en-US"/>
        </w:rPr>
      </w:pPr>
    </w:p>
    <w:p w:rsidR="00C836A7" w:rsidRPr="00162451" w:rsidRDefault="00C836A7" w:rsidP="00162451">
      <w:pPr>
        <w:spacing w:after="0" w:line="360" w:lineRule="auto"/>
        <w:jc w:val="both"/>
        <w:textAlignment w:val="baseline"/>
        <w:rPr>
          <w:rFonts w:ascii="Arial" w:eastAsia="Times New Roman" w:hAnsi="Arial" w:cs="Arial"/>
          <w:color w:val="333333"/>
          <w:lang w:val="en-US"/>
        </w:rPr>
      </w:pPr>
      <w:r w:rsidRPr="00162451">
        <w:rPr>
          <w:rFonts w:ascii="Arial" w:eastAsia="Times New Roman" w:hAnsi="Arial" w:cs="Arial"/>
          <w:color w:val="333333"/>
          <w:bdr w:val="none" w:sz="0" w:space="0" w:color="auto" w:frame="1"/>
          <w:lang w:val="en-US"/>
        </w:rPr>
        <w:t>The Belmont Valley WWTW is currently not meeting the set discharge standards and needs to be upgraded and refurbished. The WWTW is currently running at 150% of its capacity. The upgrade will unlock development in the area</w:t>
      </w:r>
      <w:r w:rsidR="00A35D62">
        <w:rPr>
          <w:rFonts w:ascii="Arial" w:eastAsia="Times New Roman" w:hAnsi="Arial" w:cs="Arial"/>
          <w:color w:val="333333"/>
          <w:bdr w:val="none" w:sz="0" w:space="0" w:color="auto" w:frame="1"/>
          <w:lang w:val="en-US"/>
        </w:rPr>
        <w:t>,</w:t>
      </w:r>
      <w:r w:rsidRPr="00162451">
        <w:rPr>
          <w:rFonts w:ascii="Arial" w:eastAsia="Times New Roman" w:hAnsi="Arial" w:cs="Arial"/>
          <w:color w:val="333333"/>
          <w:bdr w:val="none" w:sz="0" w:space="0" w:color="auto" w:frame="1"/>
          <w:lang w:val="en-US"/>
        </w:rPr>
        <w:t xml:space="preserve"> as currently all housing projects have been put on hold as the WWTW is overloaded and overflowing, thus polluting water resources in the area and downstream. ECDC funding is promised for this intervention</w:t>
      </w:r>
    </w:p>
    <w:p w:rsidR="00EB4CC8" w:rsidRPr="00162451" w:rsidRDefault="00B2251B" w:rsidP="00162451">
      <w:pPr>
        <w:spacing w:line="360" w:lineRule="auto"/>
        <w:jc w:val="both"/>
        <w:rPr>
          <w:rFonts w:ascii="Arial" w:hAnsi="Arial" w:cs="Arial"/>
        </w:rPr>
      </w:pPr>
      <w:r w:rsidRPr="00162451">
        <w:rPr>
          <w:rFonts w:ascii="Arial" w:hAnsi="Arial" w:cs="Arial"/>
        </w:rPr>
        <w:t xml:space="preserve"> </w:t>
      </w:r>
    </w:p>
    <w:p w:rsidR="000C6E11" w:rsidRPr="00162451" w:rsidRDefault="00EB6C30" w:rsidP="00A35D62">
      <w:pPr>
        <w:shd w:val="clear" w:color="auto" w:fill="FFFFFF" w:themeFill="background1"/>
        <w:spacing w:after="0" w:line="360" w:lineRule="auto"/>
        <w:jc w:val="both"/>
        <w:rPr>
          <w:rFonts w:ascii="Arial" w:hAnsi="Arial" w:cs="Arial"/>
          <w:b/>
        </w:rPr>
      </w:pPr>
      <w:r w:rsidRPr="00162451">
        <w:rPr>
          <w:rFonts w:ascii="Arial" w:hAnsi="Arial" w:cs="Arial"/>
          <w:b/>
        </w:rPr>
        <w:t>2.4</w:t>
      </w:r>
      <w:r w:rsidR="004C6A16" w:rsidRPr="00162451">
        <w:rPr>
          <w:rFonts w:ascii="Arial" w:hAnsi="Arial" w:cs="Arial"/>
          <w:b/>
        </w:rPr>
        <w:t>.1.2.2</w:t>
      </w:r>
      <w:r w:rsidR="004C6A16" w:rsidRPr="00162451">
        <w:rPr>
          <w:rFonts w:ascii="Arial" w:hAnsi="Arial" w:cs="Arial"/>
          <w:b/>
        </w:rPr>
        <w:tab/>
      </w:r>
      <w:r w:rsidR="000C6E11" w:rsidRPr="00162451">
        <w:rPr>
          <w:rFonts w:ascii="Arial" w:hAnsi="Arial" w:cs="Arial"/>
          <w:b/>
        </w:rPr>
        <w:t xml:space="preserve">Mayfield WWTW: </w:t>
      </w:r>
    </w:p>
    <w:p w:rsidR="008E318C" w:rsidRPr="00162451" w:rsidRDefault="00A35D62" w:rsidP="00162451">
      <w:pPr>
        <w:spacing w:line="360" w:lineRule="auto"/>
        <w:jc w:val="both"/>
        <w:rPr>
          <w:rFonts w:ascii="Arial" w:hAnsi="Arial" w:cs="Arial"/>
        </w:rPr>
      </w:pPr>
      <w:r>
        <w:rPr>
          <w:rFonts w:ascii="Arial" w:hAnsi="Arial" w:cs="Arial"/>
        </w:rPr>
        <w:t xml:space="preserve">The Mayfield WWTW has an </w:t>
      </w:r>
      <w:r w:rsidR="00EB4CC8" w:rsidRPr="00162451">
        <w:rPr>
          <w:rFonts w:ascii="Arial" w:hAnsi="Arial" w:cs="Arial"/>
        </w:rPr>
        <w:t xml:space="preserve">existing hydraulic capacity of 2.5 Ml/day and currently treats flows from the areas known as Mayfield, Makanaskop, Kings Flats, Transit Camp and Extensions 6 and 7. </w:t>
      </w:r>
    </w:p>
    <w:p w:rsidR="00AB1AFD" w:rsidRPr="00162451" w:rsidRDefault="00AB1AFD" w:rsidP="00A35D62">
      <w:pPr>
        <w:spacing w:after="0" w:line="360" w:lineRule="auto"/>
        <w:jc w:val="both"/>
        <w:textAlignment w:val="baseline"/>
        <w:rPr>
          <w:rFonts w:ascii="Arial" w:eastAsia="Times New Roman" w:hAnsi="Arial" w:cs="Arial"/>
          <w:color w:val="333333"/>
          <w:lang w:val="en-US"/>
        </w:rPr>
      </w:pPr>
      <w:r w:rsidRPr="00162451">
        <w:rPr>
          <w:rFonts w:ascii="Arial" w:eastAsia="Times New Roman" w:hAnsi="Arial" w:cs="Arial"/>
          <w:color w:val="333333"/>
          <w:bdr w:val="none" w:sz="0" w:space="0" w:color="auto" w:frame="1"/>
          <w:lang w:val="en-US"/>
        </w:rPr>
        <w:lastRenderedPageBreak/>
        <w:t>The augmentation of the Mayfield Waste Water Treatment Works (WWTW) project is a multi-year project being implemented within the EC Region under the RBIG Programme. The above mentioned project is currently on hold due to budget constraints. ECDC funding is promised for this intervention</w:t>
      </w:r>
    </w:p>
    <w:p w:rsidR="00EB4CC8" w:rsidRPr="00162451" w:rsidRDefault="00EB4CC8" w:rsidP="00A35D62">
      <w:pPr>
        <w:spacing w:line="276" w:lineRule="auto"/>
        <w:jc w:val="both"/>
        <w:rPr>
          <w:rFonts w:ascii="Arial" w:hAnsi="Arial" w:cs="Arial"/>
        </w:rPr>
      </w:pPr>
    </w:p>
    <w:p w:rsidR="008E318C" w:rsidRPr="00162451" w:rsidRDefault="00EB6C30" w:rsidP="00A35D62">
      <w:pPr>
        <w:spacing w:after="0" w:line="360" w:lineRule="auto"/>
        <w:jc w:val="both"/>
        <w:rPr>
          <w:rFonts w:ascii="Arial" w:hAnsi="Arial" w:cs="Arial"/>
          <w:b/>
        </w:rPr>
      </w:pPr>
      <w:r w:rsidRPr="00162451">
        <w:rPr>
          <w:rFonts w:ascii="Arial" w:hAnsi="Arial" w:cs="Arial"/>
          <w:b/>
        </w:rPr>
        <w:t>2.4</w:t>
      </w:r>
      <w:r w:rsidR="004C6A16" w:rsidRPr="00162451">
        <w:rPr>
          <w:rFonts w:ascii="Arial" w:hAnsi="Arial" w:cs="Arial"/>
          <w:b/>
        </w:rPr>
        <w:t>.1.2.3</w:t>
      </w:r>
      <w:r w:rsidR="004C6A16" w:rsidRPr="00162451">
        <w:rPr>
          <w:rFonts w:ascii="Arial" w:hAnsi="Arial" w:cs="Arial"/>
          <w:b/>
        </w:rPr>
        <w:tab/>
      </w:r>
      <w:r w:rsidR="008E318C" w:rsidRPr="00162451">
        <w:rPr>
          <w:rFonts w:ascii="Arial" w:hAnsi="Arial" w:cs="Arial"/>
          <w:b/>
        </w:rPr>
        <w:t xml:space="preserve">Alicedale WWTW: </w:t>
      </w:r>
    </w:p>
    <w:p w:rsidR="00C836A7" w:rsidRPr="00162451" w:rsidRDefault="00EB4CC8" w:rsidP="00162451">
      <w:pPr>
        <w:spacing w:line="360" w:lineRule="auto"/>
        <w:jc w:val="both"/>
        <w:rPr>
          <w:rFonts w:ascii="Arial" w:hAnsi="Arial" w:cs="Arial"/>
        </w:rPr>
      </w:pPr>
      <w:r w:rsidRPr="00162451">
        <w:rPr>
          <w:rFonts w:ascii="Arial" w:hAnsi="Arial" w:cs="Arial"/>
        </w:rPr>
        <w:t xml:space="preserve">Alicedale WWTW has a design capacity of 0.85Ml/d but operating at a capacity of 0.1Ml/d. The plant is servicing the areas of Nomzamo, Mandela and Transriviere. </w:t>
      </w:r>
    </w:p>
    <w:p w:rsidR="008E318C" w:rsidRPr="00162451" w:rsidRDefault="008E318C" w:rsidP="00A35D62">
      <w:pPr>
        <w:spacing w:after="0" w:line="360" w:lineRule="auto"/>
        <w:jc w:val="both"/>
        <w:rPr>
          <w:rFonts w:ascii="Arial" w:hAnsi="Arial" w:cs="Arial"/>
        </w:rPr>
      </w:pPr>
    </w:p>
    <w:p w:rsidR="006F678B" w:rsidRPr="00162451" w:rsidRDefault="00EB6C30" w:rsidP="00162451">
      <w:pPr>
        <w:spacing w:line="360" w:lineRule="auto"/>
        <w:jc w:val="both"/>
        <w:rPr>
          <w:rFonts w:ascii="Arial" w:hAnsi="Arial" w:cs="Arial"/>
          <w:b/>
        </w:rPr>
      </w:pPr>
      <w:r w:rsidRPr="00162451">
        <w:rPr>
          <w:rFonts w:ascii="Arial" w:eastAsia="Times New Roman" w:hAnsi="Arial" w:cs="Arial"/>
          <w:b/>
          <w:color w:val="333333"/>
          <w:lang w:val="en-US"/>
        </w:rPr>
        <w:t>2.4</w:t>
      </w:r>
      <w:r w:rsidR="006F678B" w:rsidRPr="00162451">
        <w:rPr>
          <w:rFonts w:ascii="Arial" w:eastAsia="Times New Roman" w:hAnsi="Arial" w:cs="Arial"/>
          <w:b/>
          <w:color w:val="333333"/>
          <w:lang w:val="en-US"/>
        </w:rPr>
        <w:t xml:space="preserve">.1.2.    </w:t>
      </w:r>
      <w:r w:rsidR="006F678B" w:rsidRPr="00162451">
        <w:rPr>
          <w:rFonts w:ascii="Arial" w:hAnsi="Arial" w:cs="Arial"/>
          <w:b/>
        </w:rPr>
        <w:t xml:space="preserve">Water and Sanitation Critical Challenges: </w:t>
      </w:r>
    </w:p>
    <w:p w:rsidR="00A35D62" w:rsidRDefault="006F678B" w:rsidP="00162451">
      <w:pPr>
        <w:spacing w:line="360" w:lineRule="auto"/>
        <w:jc w:val="both"/>
        <w:rPr>
          <w:rFonts w:ascii="Arial" w:hAnsi="Arial" w:cs="Arial"/>
        </w:rPr>
      </w:pPr>
      <w:r w:rsidRPr="00162451">
        <w:rPr>
          <w:rFonts w:ascii="Arial" w:hAnsi="Arial" w:cs="Arial"/>
        </w:rPr>
        <w:t xml:space="preserve">The Municipality is still struggling with its ageing infrastructure and external funding was received to increase the capacity of some of Makana’s Water Treatment Works such as the James Kleynhans Water Treatment Works. The Department of Water Affairs and the East Cape Development Corporation are the implementing Agents for the projects. Makana is also challenged with increasing pressure on its waste water treatment leading to works overflow i.e. Belmont Valley which is near full capacity. </w:t>
      </w:r>
    </w:p>
    <w:p w:rsidR="006F678B" w:rsidRPr="00162451" w:rsidRDefault="00A35D62" w:rsidP="00162451">
      <w:pPr>
        <w:spacing w:line="360" w:lineRule="auto"/>
        <w:jc w:val="both"/>
        <w:rPr>
          <w:rFonts w:ascii="Arial" w:hAnsi="Arial" w:cs="Arial"/>
        </w:rPr>
      </w:pPr>
      <w:r>
        <w:rPr>
          <w:rFonts w:ascii="Arial" w:hAnsi="Arial" w:cs="Arial"/>
        </w:rPr>
        <w:t>These are s</w:t>
      </w:r>
      <w:r w:rsidR="006F678B" w:rsidRPr="00162451">
        <w:rPr>
          <w:rFonts w:ascii="Arial" w:hAnsi="Arial" w:cs="Arial"/>
        </w:rPr>
        <w:t>ome critical areas</w:t>
      </w:r>
      <w:r>
        <w:rPr>
          <w:rFonts w:ascii="Arial" w:hAnsi="Arial" w:cs="Arial"/>
        </w:rPr>
        <w:t>:</w:t>
      </w:r>
      <w:r w:rsidR="006F678B" w:rsidRPr="00162451">
        <w:rPr>
          <w:rFonts w:ascii="Arial" w:hAnsi="Arial" w:cs="Arial"/>
        </w:rPr>
        <w:t xml:space="preserve"> </w:t>
      </w:r>
    </w:p>
    <w:p w:rsidR="006F678B" w:rsidRPr="00162451" w:rsidRDefault="006F678B" w:rsidP="00CE1860">
      <w:pPr>
        <w:numPr>
          <w:ilvl w:val="0"/>
          <w:numId w:val="30"/>
        </w:numPr>
        <w:spacing w:after="0" w:line="480" w:lineRule="auto"/>
        <w:ind w:left="851" w:hanging="567"/>
        <w:jc w:val="both"/>
        <w:rPr>
          <w:rFonts w:ascii="Arial" w:hAnsi="Arial" w:cs="Arial"/>
        </w:rPr>
      </w:pPr>
      <w:r w:rsidRPr="00162451">
        <w:rPr>
          <w:rFonts w:ascii="Arial" w:hAnsi="Arial" w:cs="Arial"/>
        </w:rPr>
        <w:t>Poor maintenan</w:t>
      </w:r>
      <w:r w:rsidR="00E652B4">
        <w:rPr>
          <w:rFonts w:ascii="Arial" w:hAnsi="Arial" w:cs="Arial"/>
        </w:rPr>
        <w:t>ce and poor contract management</w:t>
      </w:r>
      <w:r w:rsidRPr="00162451">
        <w:rPr>
          <w:rFonts w:ascii="Arial" w:hAnsi="Arial" w:cs="Arial"/>
        </w:rPr>
        <w:t xml:space="preserve"> </w:t>
      </w:r>
    </w:p>
    <w:p w:rsidR="006F678B" w:rsidRPr="00162451" w:rsidRDefault="006F678B" w:rsidP="00CE1860">
      <w:pPr>
        <w:numPr>
          <w:ilvl w:val="0"/>
          <w:numId w:val="30"/>
        </w:numPr>
        <w:spacing w:after="0" w:line="480" w:lineRule="auto"/>
        <w:ind w:left="851" w:hanging="567"/>
        <w:jc w:val="both"/>
        <w:rPr>
          <w:rFonts w:ascii="Arial" w:hAnsi="Arial" w:cs="Arial"/>
        </w:rPr>
      </w:pPr>
      <w:r w:rsidRPr="00162451">
        <w:rPr>
          <w:rFonts w:ascii="Arial" w:hAnsi="Arial" w:cs="Arial"/>
        </w:rPr>
        <w:t>Material water supply shortages leadin</w:t>
      </w:r>
      <w:r w:rsidR="00E652B4">
        <w:rPr>
          <w:rFonts w:ascii="Arial" w:hAnsi="Arial" w:cs="Arial"/>
        </w:rPr>
        <w:t>g to service delivery protests</w:t>
      </w:r>
    </w:p>
    <w:p w:rsidR="006F678B" w:rsidRPr="00E652B4" w:rsidRDefault="006F678B" w:rsidP="00CE1860">
      <w:pPr>
        <w:numPr>
          <w:ilvl w:val="0"/>
          <w:numId w:val="30"/>
        </w:numPr>
        <w:spacing w:after="0" w:line="276" w:lineRule="auto"/>
        <w:ind w:left="851" w:hanging="567"/>
        <w:jc w:val="both"/>
        <w:rPr>
          <w:rFonts w:ascii="Arial" w:hAnsi="Arial" w:cs="Arial"/>
        </w:rPr>
      </w:pPr>
      <w:r w:rsidRPr="00E652B4">
        <w:rPr>
          <w:rFonts w:ascii="Arial" w:hAnsi="Arial" w:cs="Arial"/>
        </w:rPr>
        <w:t xml:space="preserve">Inadequate catchment area to Makhanda West, which could result in possible </w:t>
      </w:r>
      <w:r w:rsidR="00E652B4">
        <w:rPr>
          <w:rFonts w:ascii="Arial" w:hAnsi="Arial" w:cs="Arial"/>
        </w:rPr>
        <w:t>w</w:t>
      </w:r>
      <w:r w:rsidRPr="00E652B4">
        <w:rPr>
          <w:rFonts w:ascii="Arial" w:hAnsi="Arial" w:cs="Arial"/>
        </w:rPr>
        <w:t>ater</w:t>
      </w:r>
      <w:r w:rsidR="00EB6C30" w:rsidRPr="00E652B4">
        <w:rPr>
          <w:rFonts w:ascii="Arial" w:hAnsi="Arial" w:cs="Arial"/>
        </w:rPr>
        <w:t xml:space="preserve"> </w:t>
      </w:r>
      <w:r w:rsidRPr="00E652B4">
        <w:rPr>
          <w:rFonts w:ascii="Arial" w:hAnsi="Arial" w:cs="Arial"/>
        </w:rPr>
        <w:t>shortages</w:t>
      </w:r>
      <w:r w:rsidR="00E652B4">
        <w:rPr>
          <w:rFonts w:ascii="Arial" w:hAnsi="Arial" w:cs="Arial"/>
        </w:rPr>
        <w:t xml:space="preserve"> to the community in the future</w:t>
      </w:r>
      <w:r w:rsidRPr="00E652B4">
        <w:rPr>
          <w:rFonts w:ascii="Arial" w:hAnsi="Arial" w:cs="Arial"/>
        </w:rPr>
        <w:t xml:space="preserve"> </w:t>
      </w:r>
    </w:p>
    <w:p w:rsidR="00E652B4" w:rsidRDefault="006F678B" w:rsidP="00CE1860">
      <w:pPr>
        <w:numPr>
          <w:ilvl w:val="0"/>
          <w:numId w:val="112"/>
        </w:numPr>
        <w:spacing w:before="240" w:after="0" w:line="276" w:lineRule="auto"/>
        <w:ind w:left="851" w:hanging="567"/>
        <w:jc w:val="both"/>
        <w:rPr>
          <w:rFonts w:ascii="Arial" w:hAnsi="Arial" w:cs="Arial"/>
        </w:rPr>
      </w:pPr>
      <w:r w:rsidRPr="00E652B4">
        <w:rPr>
          <w:rFonts w:ascii="Arial" w:hAnsi="Arial" w:cs="Arial"/>
        </w:rPr>
        <w:t xml:space="preserve">Inadequate supply versus demand at the James Kleynhans Water Treatment </w:t>
      </w:r>
      <w:r w:rsidR="00E652B4">
        <w:rPr>
          <w:rFonts w:ascii="Arial" w:hAnsi="Arial" w:cs="Arial"/>
        </w:rPr>
        <w:t xml:space="preserve">         Works</w:t>
      </w:r>
    </w:p>
    <w:p w:rsidR="006F678B" w:rsidRPr="00E652B4" w:rsidRDefault="006F678B" w:rsidP="00CE1860">
      <w:pPr>
        <w:numPr>
          <w:ilvl w:val="0"/>
          <w:numId w:val="112"/>
        </w:numPr>
        <w:spacing w:before="240" w:after="0" w:line="276" w:lineRule="auto"/>
        <w:ind w:left="851" w:hanging="567"/>
        <w:jc w:val="both"/>
        <w:rPr>
          <w:rFonts w:ascii="Arial" w:hAnsi="Arial" w:cs="Arial"/>
        </w:rPr>
      </w:pPr>
      <w:r w:rsidRPr="00E652B4">
        <w:rPr>
          <w:rFonts w:ascii="Arial" w:hAnsi="Arial" w:cs="Arial"/>
        </w:rPr>
        <w:t>Inadequate electricity supply on the w</w:t>
      </w:r>
      <w:r w:rsidR="00E652B4" w:rsidRPr="00E652B4">
        <w:rPr>
          <w:rFonts w:ascii="Arial" w:hAnsi="Arial" w:cs="Arial"/>
        </w:rPr>
        <w:t xml:space="preserve">estern side of Makhanda, which </w:t>
      </w:r>
      <w:r w:rsidRPr="00E652B4">
        <w:rPr>
          <w:rFonts w:ascii="Arial" w:hAnsi="Arial" w:cs="Arial"/>
        </w:rPr>
        <w:t xml:space="preserve">results in the inability to supply raw water for purification; </w:t>
      </w:r>
    </w:p>
    <w:p w:rsidR="006F678B" w:rsidRPr="00E652B4" w:rsidRDefault="006F678B" w:rsidP="00CE1860">
      <w:pPr>
        <w:numPr>
          <w:ilvl w:val="0"/>
          <w:numId w:val="30"/>
        </w:numPr>
        <w:spacing w:before="240" w:after="0" w:line="276" w:lineRule="auto"/>
        <w:ind w:left="851" w:hanging="567"/>
        <w:jc w:val="both"/>
        <w:rPr>
          <w:rFonts w:ascii="Arial" w:hAnsi="Arial" w:cs="Arial"/>
        </w:rPr>
      </w:pPr>
      <w:r w:rsidRPr="00E652B4">
        <w:rPr>
          <w:rFonts w:ascii="Arial" w:hAnsi="Arial" w:cs="Arial"/>
        </w:rPr>
        <w:t xml:space="preserve">Inadequate storage retention rate (the Department of Water Affairs requirement is 48 hours but Makana has an average of 12 hours);  </w:t>
      </w:r>
    </w:p>
    <w:p w:rsidR="005A6524" w:rsidRPr="00162451" w:rsidRDefault="006F678B" w:rsidP="00CE1860">
      <w:pPr>
        <w:numPr>
          <w:ilvl w:val="0"/>
          <w:numId w:val="30"/>
        </w:numPr>
        <w:spacing w:before="240" w:after="0" w:line="360" w:lineRule="auto"/>
        <w:ind w:left="851" w:hanging="567"/>
        <w:jc w:val="both"/>
        <w:rPr>
          <w:rFonts w:ascii="Arial" w:hAnsi="Arial" w:cs="Arial"/>
        </w:rPr>
      </w:pPr>
      <w:r w:rsidRPr="00162451">
        <w:rPr>
          <w:rFonts w:ascii="Arial" w:hAnsi="Arial" w:cs="Arial"/>
        </w:rPr>
        <w:t xml:space="preserve">Inadequate capacity at waste water treatment works.  </w:t>
      </w:r>
    </w:p>
    <w:p w:rsidR="00EB6C30" w:rsidRPr="00E652B4" w:rsidRDefault="006F678B" w:rsidP="00CE1860">
      <w:pPr>
        <w:numPr>
          <w:ilvl w:val="0"/>
          <w:numId w:val="30"/>
        </w:numPr>
        <w:spacing w:after="0" w:line="360" w:lineRule="auto"/>
        <w:ind w:left="851" w:hanging="567"/>
        <w:jc w:val="both"/>
        <w:rPr>
          <w:rFonts w:ascii="Arial" w:hAnsi="Arial" w:cs="Arial"/>
        </w:rPr>
      </w:pPr>
      <w:r w:rsidRPr="00E652B4">
        <w:rPr>
          <w:rFonts w:ascii="Arial" w:hAnsi="Arial" w:cs="Arial"/>
        </w:rPr>
        <w:t xml:space="preserve">The plant is operating above design capacity by 78% and the municipality has </w:t>
      </w:r>
      <w:r w:rsidR="005A6524" w:rsidRPr="00E652B4">
        <w:rPr>
          <w:rFonts w:ascii="Arial" w:hAnsi="Arial" w:cs="Arial"/>
        </w:rPr>
        <w:t xml:space="preserve">           </w:t>
      </w:r>
      <w:r w:rsidRPr="00E652B4">
        <w:rPr>
          <w:rFonts w:ascii="Arial" w:hAnsi="Arial" w:cs="Arial"/>
        </w:rPr>
        <w:t xml:space="preserve">received pre-directives on non-compliance by </w:t>
      </w:r>
      <w:r w:rsidR="00E5467B">
        <w:rPr>
          <w:rFonts w:ascii="Arial" w:hAnsi="Arial" w:cs="Arial"/>
        </w:rPr>
        <w:t xml:space="preserve">the </w:t>
      </w:r>
      <w:r w:rsidRPr="00E652B4">
        <w:rPr>
          <w:rFonts w:ascii="Arial" w:hAnsi="Arial" w:cs="Arial"/>
        </w:rPr>
        <w:t xml:space="preserve">Department of Water Affairs, </w:t>
      </w:r>
    </w:p>
    <w:p w:rsidR="005A6524" w:rsidRPr="00162451" w:rsidRDefault="00E5467B" w:rsidP="00162451">
      <w:pPr>
        <w:spacing w:line="360" w:lineRule="auto"/>
        <w:ind w:firstLine="720"/>
        <w:jc w:val="both"/>
        <w:rPr>
          <w:rFonts w:ascii="Arial" w:hAnsi="Arial" w:cs="Arial"/>
        </w:rPr>
      </w:pPr>
      <w:r>
        <w:rPr>
          <w:rFonts w:ascii="Arial" w:hAnsi="Arial" w:cs="Arial"/>
        </w:rPr>
        <w:t xml:space="preserve">   </w:t>
      </w:r>
      <w:r w:rsidRPr="00162451">
        <w:rPr>
          <w:rFonts w:ascii="Arial" w:hAnsi="Arial" w:cs="Arial"/>
        </w:rPr>
        <w:t>which could</w:t>
      </w:r>
      <w:r w:rsidR="006F678B" w:rsidRPr="00162451">
        <w:rPr>
          <w:rFonts w:ascii="Arial" w:hAnsi="Arial" w:cs="Arial"/>
        </w:rPr>
        <w:t xml:space="preserve"> result in legal action against the accounting officer. </w:t>
      </w:r>
    </w:p>
    <w:p w:rsidR="006F678B" w:rsidRPr="00162451" w:rsidRDefault="006F678B" w:rsidP="00CE1860">
      <w:pPr>
        <w:pStyle w:val="ListParagraph"/>
        <w:numPr>
          <w:ilvl w:val="0"/>
          <w:numId w:val="112"/>
        </w:numPr>
        <w:spacing w:line="360" w:lineRule="auto"/>
        <w:ind w:left="851" w:hanging="567"/>
        <w:rPr>
          <w:rFonts w:ascii="Arial" w:hAnsi="Arial" w:cs="Arial"/>
        </w:rPr>
      </w:pPr>
      <w:r w:rsidRPr="00162451">
        <w:rPr>
          <w:rFonts w:ascii="Arial" w:hAnsi="Arial" w:cs="Arial"/>
        </w:rPr>
        <w:t>In addition</w:t>
      </w:r>
      <w:r w:rsidR="00E5467B">
        <w:rPr>
          <w:rFonts w:ascii="Arial" w:hAnsi="Arial" w:cs="Arial"/>
        </w:rPr>
        <w:t xml:space="preserve"> are the</w:t>
      </w:r>
      <w:r w:rsidRPr="00162451">
        <w:rPr>
          <w:rFonts w:ascii="Arial" w:hAnsi="Arial" w:cs="Arial"/>
        </w:rPr>
        <w:t xml:space="preserve"> health hazards to the people and pollution to the environment; </w:t>
      </w:r>
    </w:p>
    <w:p w:rsidR="006F678B" w:rsidRPr="00E5467B" w:rsidRDefault="006F678B" w:rsidP="00CE1860">
      <w:pPr>
        <w:numPr>
          <w:ilvl w:val="0"/>
          <w:numId w:val="30"/>
        </w:numPr>
        <w:spacing w:line="360" w:lineRule="auto"/>
        <w:ind w:left="851" w:hanging="567"/>
        <w:jc w:val="both"/>
        <w:rPr>
          <w:rFonts w:ascii="Arial" w:hAnsi="Arial" w:cs="Arial"/>
        </w:rPr>
      </w:pPr>
      <w:r w:rsidRPr="00E5467B">
        <w:rPr>
          <w:rFonts w:ascii="Arial" w:hAnsi="Arial" w:cs="Arial"/>
        </w:rPr>
        <w:lastRenderedPageBreak/>
        <w:t xml:space="preserve">Inadequate capacity of the collector mains (rising main and outfalls) resulting in </w:t>
      </w:r>
      <w:r w:rsidR="005A6524" w:rsidRPr="00E5467B">
        <w:rPr>
          <w:rFonts w:ascii="Arial" w:hAnsi="Arial" w:cs="Arial"/>
        </w:rPr>
        <w:t xml:space="preserve">           </w:t>
      </w:r>
      <w:r w:rsidRPr="00E5467B">
        <w:rPr>
          <w:rFonts w:ascii="Arial" w:hAnsi="Arial" w:cs="Arial"/>
        </w:rPr>
        <w:t xml:space="preserve">sewer spillages; </w:t>
      </w:r>
    </w:p>
    <w:p w:rsidR="006F678B" w:rsidRPr="00162451" w:rsidRDefault="006F678B" w:rsidP="00CE1860">
      <w:pPr>
        <w:numPr>
          <w:ilvl w:val="0"/>
          <w:numId w:val="30"/>
        </w:numPr>
        <w:spacing w:line="360" w:lineRule="auto"/>
        <w:ind w:left="851" w:hanging="567"/>
        <w:jc w:val="both"/>
        <w:rPr>
          <w:rFonts w:ascii="Arial" w:hAnsi="Arial" w:cs="Arial"/>
        </w:rPr>
      </w:pPr>
      <w:r w:rsidRPr="00162451">
        <w:rPr>
          <w:rFonts w:ascii="Arial" w:hAnsi="Arial" w:cs="Arial"/>
        </w:rPr>
        <w:t xml:space="preserve">Inadequate capacity of pump stations resulting in sewer spillages; </w:t>
      </w:r>
    </w:p>
    <w:p w:rsidR="006F678B" w:rsidRPr="00E652B4" w:rsidRDefault="006F678B" w:rsidP="00CE1860">
      <w:pPr>
        <w:numPr>
          <w:ilvl w:val="0"/>
          <w:numId w:val="30"/>
        </w:numPr>
        <w:spacing w:line="360" w:lineRule="auto"/>
        <w:ind w:left="851" w:hanging="567"/>
        <w:jc w:val="both"/>
        <w:rPr>
          <w:rFonts w:ascii="Arial" w:hAnsi="Arial" w:cs="Arial"/>
        </w:rPr>
      </w:pPr>
      <w:r w:rsidRPr="00E652B4">
        <w:rPr>
          <w:rFonts w:ascii="Arial" w:hAnsi="Arial" w:cs="Arial"/>
        </w:rPr>
        <w:t>Inadequate capacity reticulation network sewers resulting in spillages.  Health</w:t>
      </w:r>
      <w:r w:rsidR="00E652B4" w:rsidRPr="00E652B4">
        <w:rPr>
          <w:rFonts w:ascii="Arial" w:hAnsi="Arial" w:cs="Arial"/>
        </w:rPr>
        <w:t xml:space="preserve"> </w:t>
      </w:r>
      <w:r w:rsidR="005A6524" w:rsidRPr="00E652B4">
        <w:rPr>
          <w:rFonts w:ascii="Arial" w:hAnsi="Arial" w:cs="Arial"/>
        </w:rPr>
        <w:t xml:space="preserve">          </w:t>
      </w:r>
      <w:r w:rsidRPr="00E652B4">
        <w:rPr>
          <w:rFonts w:ascii="Arial" w:hAnsi="Arial" w:cs="Arial"/>
        </w:rPr>
        <w:t xml:space="preserve">hazard to the people and pollution to the environment; </w:t>
      </w:r>
    </w:p>
    <w:p w:rsidR="006F678B" w:rsidRPr="00E652B4" w:rsidRDefault="006F678B" w:rsidP="00CE1860">
      <w:pPr>
        <w:numPr>
          <w:ilvl w:val="0"/>
          <w:numId w:val="30"/>
        </w:numPr>
        <w:spacing w:line="360" w:lineRule="auto"/>
        <w:ind w:left="851" w:hanging="567"/>
        <w:jc w:val="both"/>
        <w:rPr>
          <w:rFonts w:ascii="Arial" w:hAnsi="Arial" w:cs="Arial"/>
        </w:rPr>
      </w:pPr>
      <w:r w:rsidRPr="00E652B4">
        <w:rPr>
          <w:rFonts w:ascii="Arial" w:hAnsi="Arial" w:cs="Arial"/>
        </w:rPr>
        <w:t xml:space="preserve">Storm water ingresses to sewer network system increases the inflow to the waste </w:t>
      </w:r>
      <w:r w:rsidR="005A6524" w:rsidRPr="00E652B4">
        <w:rPr>
          <w:rFonts w:ascii="Arial" w:hAnsi="Arial" w:cs="Arial"/>
        </w:rPr>
        <w:t xml:space="preserve"> </w:t>
      </w:r>
      <w:r w:rsidRPr="00E652B4">
        <w:rPr>
          <w:rFonts w:ascii="Arial" w:hAnsi="Arial" w:cs="Arial"/>
        </w:rPr>
        <w:t xml:space="preserve">water treatment works; </w:t>
      </w:r>
    </w:p>
    <w:p w:rsidR="006F678B" w:rsidRPr="00E652B4" w:rsidRDefault="006F678B" w:rsidP="00CE1860">
      <w:pPr>
        <w:numPr>
          <w:ilvl w:val="0"/>
          <w:numId w:val="30"/>
        </w:numPr>
        <w:spacing w:line="360" w:lineRule="auto"/>
        <w:ind w:left="851" w:hanging="567"/>
        <w:jc w:val="both"/>
        <w:rPr>
          <w:rFonts w:ascii="Arial" w:hAnsi="Arial" w:cs="Arial"/>
        </w:rPr>
      </w:pPr>
      <w:r w:rsidRPr="00E652B4">
        <w:rPr>
          <w:rFonts w:ascii="Arial" w:hAnsi="Arial" w:cs="Arial"/>
        </w:rPr>
        <w:t xml:space="preserve">Inadequate resources (equipment and human resources) resulting in the inability to </w:t>
      </w:r>
      <w:r w:rsidR="005A6524" w:rsidRPr="00E652B4">
        <w:rPr>
          <w:rFonts w:ascii="Arial" w:hAnsi="Arial" w:cs="Arial"/>
        </w:rPr>
        <w:t xml:space="preserve">  </w:t>
      </w:r>
      <w:r w:rsidRPr="00E652B4">
        <w:rPr>
          <w:rFonts w:ascii="Arial" w:hAnsi="Arial" w:cs="Arial"/>
        </w:rPr>
        <w:t xml:space="preserve">attend to complaints and dealing with the problems;  and </w:t>
      </w:r>
    </w:p>
    <w:p w:rsidR="006F678B" w:rsidRPr="00E652B4" w:rsidRDefault="006F678B" w:rsidP="00CE1860">
      <w:pPr>
        <w:numPr>
          <w:ilvl w:val="0"/>
          <w:numId w:val="30"/>
        </w:numPr>
        <w:spacing w:line="360" w:lineRule="auto"/>
        <w:ind w:left="851" w:hanging="567"/>
        <w:jc w:val="both"/>
        <w:rPr>
          <w:rFonts w:ascii="Arial" w:hAnsi="Arial" w:cs="Arial"/>
        </w:rPr>
      </w:pPr>
      <w:r w:rsidRPr="00E652B4">
        <w:rPr>
          <w:rFonts w:ascii="Arial" w:hAnsi="Arial" w:cs="Arial"/>
        </w:rPr>
        <w:t xml:space="preserve">Continuous vandalism of critical infrastructure including the exposure of manholes, which could lead to injury and damage to property resulting in possible litigation. </w:t>
      </w:r>
    </w:p>
    <w:p w:rsidR="006F678B" w:rsidRPr="00162451" w:rsidRDefault="006F678B" w:rsidP="00CE1860">
      <w:pPr>
        <w:pStyle w:val="ListParagraph"/>
        <w:numPr>
          <w:ilvl w:val="0"/>
          <w:numId w:val="108"/>
        </w:numPr>
        <w:spacing w:line="360" w:lineRule="auto"/>
        <w:ind w:left="851" w:hanging="567"/>
        <w:rPr>
          <w:rFonts w:ascii="Arial" w:hAnsi="Arial" w:cs="Arial"/>
          <w:b/>
        </w:rPr>
      </w:pPr>
      <w:r w:rsidRPr="00162451">
        <w:rPr>
          <w:rFonts w:ascii="Arial" w:hAnsi="Arial" w:cs="Arial"/>
          <w:b/>
        </w:rPr>
        <w:t xml:space="preserve">Water source Challenges:  </w:t>
      </w:r>
    </w:p>
    <w:p w:rsidR="006F678B" w:rsidRPr="00162451" w:rsidRDefault="006F678B" w:rsidP="00CE1860">
      <w:pPr>
        <w:numPr>
          <w:ilvl w:val="0"/>
          <w:numId w:val="31"/>
        </w:numPr>
        <w:spacing w:line="360" w:lineRule="auto"/>
        <w:ind w:left="1276" w:hanging="425"/>
        <w:jc w:val="both"/>
        <w:rPr>
          <w:rFonts w:ascii="Arial" w:hAnsi="Arial" w:cs="Arial"/>
        </w:rPr>
      </w:pPr>
      <w:r w:rsidRPr="00162451">
        <w:rPr>
          <w:rFonts w:ascii="Arial" w:hAnsi="Arial" w:cs="Arial"/>
        </w:rPr>
        <w:t xml:space="preserve">Quality of the raw water from the Glenn Melville Dam – High turbidity </w:t>
      </w:r>
    </w:p>
    <w:p w:rsidR="006F678B" w:rsidRPr="00162451" w:rsidRDefault="006F678B" w:rsidP="00CE1860">
      <w:pPr>
        <w:numPr>
          <w:ilvl w:val="0"/>
          <w:numId w:val="31"/>
        </w:numPr>
        <w:spacing w:line="360" w:lineRule="auto"/>
        <w:ind w:left="1276" w:hanging="425"/>
        <w:jc w:val="both"/>
        <w:rPr>
          <w:rFonts w:ascii="Arial" w:hAnsi="Arial" w:cs="Arial"/>
        </w:rPr>
      </w:pPr>
      <w:r w:rsidRPr="00162451">
        <w:rPr>
          <w:rFonts w:ascii="Arial" w:hAnsi="Arial" w:cs="Arial"/>
        </w:rPr>
        <w:t xml:space="preserve">Unstable pumping system &amp; rising main capacity </w:t>
      </w:r>
    </w:p>
    <w:p w:rsidR="006F678B" w:rsidRPr="00162451" w:rsidRDefault="006F678B" w:rsidP="00CE1860">
      <w:pPr>
        <w:numPr>
          <w:ilvl w:val="0"/>
          <w:numId w:val="31"/>
        </w:numPr>
        <w:spacing w:line="360" w:lineRule="auto"/>
        <w:ind w:left="1276" w:hanging="425"/>
        <w:jc w:val="both"/>
        <w:rPr>
          <w:rFonts w:ascii="Arial" w:hAnsi="Arial" w:cs="Arial"/>
        </w:rPr>
      </w:pPr>
      <w:r w:rsidRPr="00162451">
        <w:rPr>
          <w:rFonts w:ascii="Arial" w:hAnsi="Arial" w:cs="Arial"/>
        </w:rPr>
        <w:t xml:space="preserve">Unreliable electricity supply to pump raw water from H’Poort </w:t>
      </w:r>
    </w:p>
    <w:p w:rsidR="006F678B" w:rsidRPr="00162451" w:rsidRDefault="006F678B" w:rsidP="00CE1860">
      <w:pPr>
        <w:pStyle w:val="ListParagraph"/>
        <w:numPr>
          <w:ilvl w:val="0"/>
          <w:numId w:val="108"/>
        </w:numPr>
        <w:spacing w:line="360" w:lineRule="auto"/>
        <w:ind w:left="720" w:hanging="720"/>
        <w:rPr>
          <w:rFonts w:ascii="Arial" w:hAnsi="Arial" w:cs="Arial"/>
          <w:b/>
        </w:rPr>
      </w:pPr>
      <w:r w:rsidRPr="00162451">
        <w:rPr>
          <w:rFonts w:ascii="Arial" w:hAnsi="Arial" w:cs="Arial"/>
          <w:b/>
        </w:rPr>
        <w:t>Water treatment works Challenges:</w:t>
      </w:r>
    </w:p>
    <w:p w:rsidR="006F678B" w:rsidRPr="00162451" w:rsidRDefault="006F678B" w:rsidP="00CE1860">
      <w:pPr>
        <w:numPr>
          <w:ilvl w:val="0"/>
          <w:numId w:val="32"/>
        </w:numPr>
        <w:spacing w:after="0" w:line="360" w:lineRule="auto"/>
        <w:ind w:left="851"/>
        <w:jc w:val="both"/>
        <w:rPr>
          <w:rFonts w:ascii="Arial" w:hAnsi="Arial" w:cs="Arial"/>
        </w:rPr>
      </w:pPr>
      <w:r w:rsidRPr="00162451">
        <w:rPr>
          <w:rFonts w:ascii="Arial" w:hAnsi="Arial" w:cs="Arial"/>
        </w:rPr>
        <w:t xml:space="preserve">Mechanical &amp; Electrical poorly maintained  </w:t>
      </w:r>
    </w:p>
    <w:p w:rsidR="006F678B" w:rsidRPr="00162451" w:rsidRDefault="006F678B" w:rsidP="00CE1860">
      <w:pPr>
        <w:numPr>
          <w:ilvl w:val="0"/>
          <w:numId w:val="32"/>
        </w:numPr>
        <w:spacing w:after="0" w:line="360" w:lineRule="auto"/>
        <w:ind w:left="851"/>
        <w:jc w:val="both"/>
        <w:rPr>
          <w:rFonts w:ascii="Arial" w:hAnsi="Arial" w:cs="Arial"/>
        </w:rPr>
      </w:pPr>
      <w:r w:rsidRPr="00162451">
        <w:rPr>
          <w:rFonts w:ascii="Arial" w:hAnsi="Arial" w:cs="Arial"/>
        </w:rPr>
        <w:t xml:space="preserve">Civil Works not operating as designed </w:t>
      </w:r>
    </w:p>
    <w:p w:rsidR="006E473A" w:rsidRPr="00162451" w:rsidRDefault="006E473A" w:rsidP="00162451">
      <w:pPr>
        <w:spacing w:after="0" w:line="360" w:lineRule="auto"/>
        <w:jc w:val="both"/>
        <w:rPr>
          <w:rFonts w:ascii="Arial" w:hAnsi="Arial" w:cs="Arial"/>
        </w:rPr>
      </w:pPr>
    </w:p>
    <w:p w:rsidR="006F678B" w:rsidRPr="00162451" w:rsidRDefault="006F678B" w:rsidP="00CE1860">
      <w:pPr>
        <w:pStyle w:val="ListParagraph"/>
        <w:numPr>
          <w:ilvl w:val="0"/>
          <w:numId w:val="108"/>
        </w:numPr>
        <w:spacing w:after="0" w:line="360" w:lineRule="auto"/>
        <w:ind w:left="720" w:hanging="720"/>
        <w:rPr>
          <w:rFonts w:ascii="Arial" w:hAnsi="Arial" w:cs="Arial"/>
          <w:b/>
        </w:rPr>
      </w:pPr>
      <w:r w:rsidRPr="00162451">
        <w:rPr>
          <w:rFonts w:ascii="Arial" w:hAnsi="Arial" w:cs="Arial"/>
          <w:b/>
        </w:rPr>
        <w:t xml:space="preserve">Bulk water distribution Challenges: </w:t>
      </w:r>
    </w:p>
    <w:p w:rsidR="006F678B" w:rsidRPr="00162451" w:rsidRDefault="006F678B" w:rsidP="00CE1860">
      <w:pPr>
        <w:numPr>
          <w:ilvl w:val="0"/>
          <w:numId w:val="33"/>
        </w:numPr>
        <w:spacing w:after="0" w:line="360" w:lineRule="auto"/>
        <w:ind w:left="851"/>
        <w:jc w:val="both"/>
        <w:rPr>
          <w:rFonts w:ascii="Arial" w:hAnsi="Arial" w:cs="Arial"/>
        </w:rPr>
      </w:pPr>
      <w:r w:rsidRPr="00162451">
        <w:rPr>
          <w:rFonts w:ascii="Arial" w:hAnsi="Arial" w:cs="Arial"/>
        </w:rPr>
        <w:t>Storage Retention Rate (DWS requires 48hrs but Makana’s 12hrs or less)</w:t>
      </w:r>
    </w:p>
    <w:p w:rsidR="006F678B" w:rsidRPr="00162451" w:rsidRDefault="006F678B" w:rsidP="00CE1860">
      <w:pPr>
        <w:numPr>
          <w:ilvl w:val="0"/>
          <w:numId w:val="33"/>
        </w:numPr>
        <w:spacing w:after="0" w:line="360" w:lineRule="auto"/>
        <w:ind w:left="851"/>
        <w:jc w:val="both"/>
        <w:rPr>
          <w:rFonts w:ascii="Arial" w:hAnsi="Arial" w:cs="Arial"/>
        </w:rPr>
      </w:pPr>
      <w:r w:rsidRPr="00162451">
        <w:rPr>
          <w:rFonts w:ascii="Arial" w:hAnsi="Arial" w:cs="Arial"/>
        </w:rPr>
        <w:t>Network Water Leaks (Through broken/old valves, pipes &amp; meters)</w:t>
      </w:r>
    </w:p>
    <w:p w:rsidR="006F678B" w:rsidRPr="00162451" w:rsidRDefault="006F678B" w:rsidP="00CE1860">
      <w:pPr>
        <w:numPr>
          <w:ilvl w:val="0"/>
          <w:numId w:val="33"/>
        </w:numPr>
        <w:spacing w:after="0" w:line="360" w:lineRule="auto"/>
        <w:ind w:left="851"/>
        <w:jc w:val="both"/>
        <w:rPr>
          <w:rFonts w:ascii="Arial" w:hAnsi="Arial" w:cs="Arial"/>
        </w:rPr>
      </w:pPr>
      <w:r w:rsidRPr="00162451">
        <w:rPr>
          <w:rFonts w:ascii="Arial" w:hAnsi="Arial" w:cs="Arial"/>
        </w:rPr>
        <w:t xml:space="preserve">Absence of Bulk Metering (Raw water, treated water &amp; stored water). </w:t>
      </w:r>
    </w:p>
    <w:p w:rsidR="006E473A" w:rsidRPr="00162451" w:rsidRDefault="006E473A" w:rsidP="00162451">
      <w:pPr>
        <w:spacing w:after="0" w:line="360" w:lineRule="auto"/>
        <w:jc w:val="both"/>
        <w:rPr>
          <w:rFonts w:ascii="Arial" w:hAnsi="Arial" w:cs="Arial"/>
        </w:rPr>
      </w:pPr>
    </w:p>
    <w:p w:rsidR="006F678B" w:rsidRPr="00162451" w:rsidRDefault="006F678B" w:rsidP="00CE1860">
      <w:pPr>
        <w:pStyle w:val="ListParagraph"/>
        <w:numPr>
          <w:ilvl w:val="0"/>
          <w:numId w:val="108"/>
        </w:numPr>
        <w:spacing w:after="0" w:line="360" w:lineRule="auto"/>
        <w:ind w:left="720" w:hanging="720"/>
        <w:rPr>
          <w:rFonts w:ascii="Arial" w:hAnsi="Arial" w:cs="Arial"/>
          <w:b/>
        </w:rPr>
      </w:pPr>
      <w:r w:rsidRPr="00162451">
        <w:rPr>
          <w:rFonts w:ascii="Arial" w:hAnsi="Arial" w:cs="Arial"/>
          <w:b/>
        </w:rPr>
        <w:t xml:space="preserve">Service reticulation challenges: </w:t>
      </w:r>
    </w:p>
    <w:p w:rsidR="006F678B" w:rsidRPr="00162451" w:rsidRDefault="006F678B" w:rsidP="00CE1860">
      <w:pPr>
        <w:numPr>
          <w:ilvl w:val="0"/>
          <w:numId w:val="33"/>
        </w:numPr>
        <w:spacing w:after="0" w:line="360" w:lineRule="auto"/>
        <w:ind w:left="851"/>
        <w:jc w:val="both"/>
        <w:rPr>
          <w:rFonts w:ascii="Arial" w:hAnsi="Arial" w:cs="Arial"/>
        </w:rPr>
      </w:pPr>
      <w:r w:rsidRPr="00162451">
        <w:rPr>
          <w:rFonts w:ascii="Arial" w:hAnsi="Arial" w:cs="Arial"/>
        </w:rPr>
        <w:t xml:space="preserve">High Water Leaks (Resulting to water loss) </w:t>
      </w:r>
    </w:p>
    <w:p w:rsidR="006F678B" w:rsidRPr="00162451" w:rsidRDefault="006F678B" w:rsidP="00CE1860">
      <w:pPr>
        <w:numPr>
          <w:ilvl w:val="0"/>
          <w:numId w:val="33"/>
        </w:numPr>
        <w:spacing w:after="0" w:line="360" w:lineRule="auto"/>
        <w:ind w:left="851"/>
        <w:jc w:val="both"/>
        <w:rPr>
          <w:rFonts w:ascii="Arial" w:hAnsi="Arial" w:cs="Arial"/>
        </w:rPr>
      </w:pPr>
      <w:r w:rsidRPr="00162451">
        <w:rPr>
          <w:rFonts w:ascii="Arial" w:hAnsi="Arial" w:cs="Arial"/>
        </w:rPr>
        <w:t xml:space="preserve">Absence of meters (Impact to Billing mechanism) </w:t>
      </w:r>
    </w:p>
    <w:p w:rsidR="005C7802" w:rsidRPr="00162451" w:rsidRDefault="006F678B" w:rsidP="00CE1860">
      <w:pPr>
        <w:numPr>
          <w:ilvl w:val="0"/>
          <w:numId w:val="33"/>
        </w:numPr>
        <w:spacing w:after="0" w:line="360" w:lineRule="auto"/>
        <w:ind w:left="851"/>
        <w:jc w:val="both"/>
        <w:rPr>
          <w:rFonts w:ascii="Arial" w:hAnsi="Arial" w:cs="Arial"/>
        </w:rPr>
      </w:pPr>
      <w:r w:rsidRPr="00162451">
        <w:rPr>
          <w:rFonts w:ascii="Arial" w:hAnsi="Arial" w:cs="Arial"/>
        </w:rPr>
        <w:t xml:space="preserve">Lack Pressure Control (Continuous water outages to the High Lying areas due </w:t>
      </w:r>
    </w:p>
    <w:p w:rsidR="006F678B" w:rsidRDefault="003F7B02" w:rsidP="00162451">
      <w:pPr>
        <w:spacing w:after="0" w:line="360" w:lineRule="auto"/>
        <w:ind w:firstLine="720"/>
        <w:jc w:val="both"/>
        <w:rPr>
          <w:rFonts w:ascii="Arial" w:hAnsi="Arial" w:cs="Arial"/>
        </w:rPr>
      </w:pPr>
      <w:r w:rsidRPr="00162451">
        <w:rPr>
          <w:rFonts w:ascii="Arial" w:hAnsi="Arial" w:cs="Arial"/>
        </w:rPr>
        <w:t>to having</w:t>
      </w:r>
      <w:r w:rsidR="006F678B" w:rsidRPr="00162451">
        <w:rPr>
          <w:rFonts w:ascii="Arial" w:hAnsi="Arial" w:cs="Arial"/>
        </w:rPr>
        <w:t xml:space="preserve"> water at the bottom part of the settlement)  </w:t>
      </w:r>
    </w:p>
    <w:p w:rsidR="003F7B02" w:rsidRDefault="003F7B02" w:rsidP="00162451">
      <w:pPr>
        <w:spacing w:after="0" w:line="360" w:lineRule="auto"/>
        <w:ind w:firstLine="720"/>
        <w:jc w:val="both"/>
        <w:rPr>
          <w:rFonts w:ascii="Arial" w:hAnsi="Arial" w:cs="Arial"/>
        </w:rPr>
      </w:pPr>
    </w:p>
    <w:p w:rsidR="00BD7396" w:rsidRDefault="00BD7396" w:rsidP="00162451">
      <w:pPr>
        <w:spacing w:after="0" w:line="360" w:lineRule="auto"/>
        <w:ind w:firstLine="720"/>
        <w:jc w:val="both"/>
        <w:rPr>
          <w:rFonts w:ascii="Arial" w:hAnsi="Arial" w:cs="Arial"/>
        </w:rPr>
      </w:pPr>
    </w:p>
    <w:p w:rsidR="003F7B02" w:rsidRPr="00162451" w:rsidRDefault="003F7B02" w:rsidP="00162451">
      <w:pPr>
        <w:spacing w:after="0" w:line="360" w:lineRule="auto"/>
        <w:ind w:firstLine="720"/>
        <w:jc w:val="both"/>
        <w:rPr>
          <w:rFonts w:ascii="Arial" w:hAnsi="Arial" w:cs="Arial"/>
        </w:rPr>
      </w:pPr>
    </w:p>
    <w:p w:rsidR="006F678B" w:rsidRPr="00162451" w:rsidRDefault="006F678B" w:rsidP="00162451">
      <w:pPr>
        <w:spacing w:after="0" w:line="360" w:lineRule="auto"/>
        <w:jc w:val="both"/>
        <w:rPr>
          <w:rFonts w:ascii="Arial" w:hAnsi="Arial" w:cs="Arial"/>
        </w:rPr>
      </w:pPr>
    </w:p>
    <w:p w:rsidR="00FE2F56" w:rsidRPr="00162451" w:rsidRDefault="005C7802" w:rsidP="00162451">
      <w:pPr>
        <w:spacing w:line="360" w:lineRule="auto"/>
        <w:jc w:val="both"/>
        <w:rPr>
          <w:rFonts w:ascii="Arial" w:hAnsi="Arial" w:cs="Arial"/>
          <w:b/>
        </w:rPr>
      </w:pPr>
      <w:r w:rsidRPr="00162451">
        <w:rPr>
          <w:rFonts w:ascii="Arial" w:hAnsi="Arial" w:cs="Arial"/>
          <w:b/>
        </w:rPr>
        <w:lastRenderedPageBreak/>
        <w:t>2.4</w:t>
      </w:r>
      <w:r w:rsidR="00FE2F56" w:rsidRPr="00162451">
        <w:rPr>
          <w:rFonts w:ascii="Arial" w:hAnsi="Arial" w:cs="Arial"/>
          <w:b/>
        </w:rPr>
        <w:t>.2</w:t>
      </w:r>
      <w:r w:rsidR="00FE2F56" w:rsidRPr="00162451">
        <w:rPr>
          <w:rFonts w:ascii="Arial" w:hAnsi="Arial" w:cs="Arial"/>
        </w:rPr>
        <w:tab/>
      </w:r>
      <w:r w:rsidR="00FE2F56" w:rsidRPr="00162451">
        <w:rPr>
          <w:rFonts w:ascii="Arial" w:hAnsi="Arial" w:cs="Arial"/>
          <w:b/>
          <w:i/>
          <w:shd w:val="clear" w:color="auto" w:fill="FFFFFF" w:themeFill="background1"/>
        </w:rPr>
        <w:t xml:space="preserve">  </w:t>
      </w:r>
      <w:r w:rsidR="00FE2F56" w:rsidRPr="00162451">
        <w:rPr>
          <w:rFonts w:ascii="Arial" w:hAnsi="Arial" w:cs="Arial"/>
          <w:b/>
          <w:shd w:val="clear" w:color="auto" w:fill="FFFFFF" w:themeFill="background1"/>
        </w:rPr>
        <w:t xml:space="preserve">ELECTRICITY INFRASTRUCTURE: </w:t>
      </w:r>
      <w:r w:rsidR="00FE2F56" w:rsidRPr="00162451">
        <w:rPr>
          <w:rFonts w:ascii="Arial" w:hAnsi="Arial" w:cs="Arial"/>
          <w:b/>
        </w:rPr>
        <w:tab/>
      </w:r>
    </w:p>
    <w:p w:rsidR="000E5159" w:rsidRPr="00162451" w:rsidRDefault="000E5159" w:rsidP="00162451">
      <w:pPr>
        <w:spacing w:line="360" w:lineRule="auto"/>
        <w:ind w:right="-90"/>
        <w:jc w:val="both"/>
        <w:rPr>
          <w:rFonts w:ascii="Arial" w:hAnsi="Arial" w:cs="Arial"/>
        </w:rPr>
      </w:pPr>
      <w:r w:rsidRPr="00162451">
        <w:rPr>
          <w:rFonts w:ascii="Arial" w:hAnsi="Arial" w:cs="Arial"/>
        </w:rPr>
        <w:t>Makana is currently the service provider for the distribution of electricity only in the old Makhanda (CPA) municipal area, while the new urban settlements, Makhanda East, Riebeeck East, rural farm areas are serviced by Eskom except Alicedale by both Municipality and Eskom. This makes delivery of services and credit control difficult for Makana to manage.</w:t>
      </w:r>
    </w:p>
    <w:p w:rsidR="000E5159" w:rsidRPr="00162451" w:rsidRDefault="000E5159" w:rsidP="00162451">
      <w:pPr>
        <w:spacing w:line="360" w:lineRule="auto"/>
        <w:ind w:right="-90"/>
        <w:jc w:val="both"/>
        <w:rPr>
          <w:rFonts w:ascii="Arial" w:hAnsi="Arial" w:cs="Arial"/>
        </w:rPr>
      </w:pPr>
      <w:r w:rsidRPr="00162451">
        <w:rPr>
          <w:rFonts w:ascii="Arial" w:hAnsi="Arial" w:cs="Arial"/>
        </w:rPr>
        <w:t xml:space="preserve">The Makana Municipality's Electricity Department ensures that its customers get good supply of quality service in compliance with the quality criteria prescribed by the national Electricity Regulator. The Department has the duty of refurbishing electrical infrastructure and the responsibility of connecting customers who are not on the grid. The Department is also responsible for project implementation as well as day-to-day operations and maintenance. Municipality has a supplier agreement with ESKOM to purchase electricity for all its area supplied by the municipality. </w:t>
      </w:r>
    </w:p>
    <w:tbl>
      <w:tblPr>
        <w:tblW w:w="900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8" w:type="dxa"/>
          <w:left w:w="86" w:type="dxa"/>
          <w:right w:w="77" w:type="dxa"/>
        </w:tblCellMar>
        <w:tblLook w:val="04A0" w:firstRow="1" w:lastRow="0" w:firstColumn="1" w:lastColumn="0" w:noHBand="0" w:noVBand="1"/>
      </w:tblPr>
      <w:tblGrid>
        <w:gridCol w:w="3150"/>
        <w:gridCol w:w="5850"/>
      </w:tblGrid>
      <w:tr w:rsidR="000E5159" w:rsidRPr="00162451" w:rsidTr="00BD7396">
        <w:trPr>
          <w:trHeight w:val="764"/>
        </w:trPr>
        <w:tc>
          <w:tcPr>
            <w:tcW w:w="3150" w:type="dxa"/>
            <w:vAlign w:val="center"/>
          </w:tcPr>
          <w:p w:rsidR="000E5159" w:rsidRPr="00162451" w:rsidRDefault="000E5159" w:rsidP="00162451">
            <w:pPr>
              <w:spacing w:line="360" w:lineRule="auto"/>
              <w:jc w:val="both"/>
              <w:rPr>
                <w:rFonts w:ascii="Arial" w:hAnsi="Arial" w:cs="Arial"/>
              </w:rPr>
            </w:pPr>
            <w:r w:rsidRPr="00162451">
              <w:rPr>
                <w:rFonts w:ascii="Arial" w:hAnsi="Arial" w:cs="Arial"/>
              </w:rPr>
              <w:t xml:space="preserve"> Level and standard of services </w:t>
            </w:r>
          </w:p>
        </w:tc>
        <w:tc>
          <w:tcPr>
            <w:tcW w:w="5850" w:type="dxa"/>
          </w:tcPr>
          <w:p w:rsidR="000E5159" w:rsidRPr="00162451" w:rsidRDefault="000E5159" w:rsidP="00CE1860">
            <w:pPr>
              <w:numPr>
                <w:ilvl w:val="0"/>
                <w:numId w:val="58"/>
              </w:numPr>
              <w:spacing w:line="360" w:lineRule="auto"/>
              <w:jc w:val="both"/>
              <w:rPr>
                <w:rFonts w:ascii="Arial" w:hAnsi="Arial" w:cs="Arial"/>
              </w:rPr>
            </w:pPr>
            <w:r w:rsidRPr="00162451">
              <w:rPr>
                <w:rFonts w:ascii="Arial" w:hAnsi="Arial" w:cs="Arial"/>
              </w:rPr>
              <w:t xml:space="preserve">Customers are provided with a bulk 11 kilovolts of electricity.  Some of this electricity is provided from solar energy. </w:t>
            </w:r>
          </w:p>
          <w:p w:rsidR="000E5159" w:rsidRPr="00162451" w:rsidRDefault="000E5159" w:rsidP="00CE1860">
            <w:pPr>
              <w:numPr>
                <w:ilvl w:val="0"/>
                <w:numId w:val="58"/>
              </w:numPr>
              <w:spacing w:line="360" w:lineRule="auto"/>
              <w:jc w:val="both"/>
              <w:rPr>
                <w:rFonts w:ascii="Arial" w:hAnsi="Arial" w:cs="Arial"/>
              </w:rPr>
            </w:pPr>
            <w:r w:rsidRPr="00162451">
              <w:rPr>
                <w:rFonts w:ascii="Arial" w:hAnsi="Arial" w:cs="Arial"/>
              </w:rPr>
              <w:t xml:space="preserve">The Municipality provides streetlights in accordance to the standards as outlined in the National Energy Regulator of South Africa (Nersa) guidelines. It also provides high masts which are funded by the Municipal infrastructure grant (MIG). </w:t>
            </w:r>
          </w:p>
          <w:p w:rsidR="000E5159" w:rsidRPr="00162451" w:rsidRDefault="000E5159" w:rsidP="00CE1860">
            <w:pPr>
              <w:numPr>
                <w:ilvl w:val="0"/>
                <w:numId w:val="58"/>
              </w:numPr>
              <w:spacing w:line="360" w:lineRule="auto"/>
              <w:jc w:val="both"/>
              <w:rPr>
                <w:rFonts w:ascii="Arial" w:hAnsi="Arial" w:cs="Arial"/>
              </w:rPr>
            </w:pPr>
            <w:r w:rsidRPr="00162451">
              <w:rPr>
                <w:rFonts w:ascii="Arial" w:hAnsi="Arial" w:cs="Arial"/>
              </w:rPr>
              <w:t xml:space="preserve">Medium and low voltage electricity is distributed according to consumer requirements. </w:t>
            </w:r>
          </w:p>
        </w:tc>
      </w:tr>
    </w:tbl>
    <w:p w:rsidR="000E5159" w:rsidRPr="00162451" w:rsidRDefault="000E5159" w:rsidP="00162451">
      <w:pPr>
        <w:spacing w:after="0" w:line="360" w:lineRule="auto"/>
        <w:jc w:val="both"/>
        <w:rPr>
          <w:rFonts w:ascii="Arial" w:hAnsi="Arial" w:cs="Arial"/>
        </w:rPr>
      </w:pPr>
    </w:p>
    <w:p w:rsidR="000E5159" w:rsidRPr="00162451" w:rsidRDefault="000E5159" w:rsidP="00162451">
      <w:pPr>
        <w:spacing w:line="360" w:lineRule="auto"/>
        <w:jc w:val="both"/>
        <w:rPr>
          <w:rFonts w:ascii="Arial" w:hAnsi="Arial" w:cs="Arial"/>
        </w:rPr>
      </w:pPr>
      <w:r w:rsidRPr="00162451">
        <w:rPr>
          <w:rFonts w:ascii="Arial" w:hAnsi="Arial" w:cs="Arial"/>
        </w:rPr>
        <w:t xml:space="preserve">Access to minimum electricity standards is defined as an electricity connection at the dwelling.  National policy also requires that poor households should receive 50kWh of free basic electricity per month.   </w:t>
      </w:r>
    </w:p>
    <w:p w:rsidR="000E5159" w:rsidRPr="00162451" w:rsidRDefault="000E5159" w:rsidP="00162451">
      <w:pPr>
        <w:spacing w:line="360" w:lineRule="auto"/>
        <w:jc w:val="both"/>
        <w:rPr>
          <w:rFonts w:ascii="Arial" w:hAnsi="Arial" w:cs="Arial"/>
        </w:rPr>
      </w:pPr>
      <w:r w:rsidRPr="00162451">
        <w:rPr>
          <w:rFonts w:ascii="Arial" w:hAnsi="Arial" w:cs="Arial"/>
        </w:rPr>
        <w:t xml:space="preserve">The Maintenance Plan is in place but not fully adhered to, due to staff shortages.  Budgetary constraints hinder the effective operation and maintenance as the infrastructure is aging and needs upgrading.  </w:t>
      </w:r>
    </w:p>
    <w:p w:rsidR="00BD7396" w:rsidRDefault="00BD7396" w:rsidP="00162451">
      <w:pPr>
        <w:spacing w:line="360" w:lineRule="auto"/>
        <w:jc w:val="both"/>
        <w:rPr>
          <w:rFonts w:ascii="Arial" w:hAnsi="Arial" w:cs="Arial"/>
        </w:rPr>
      </w:pPr>
    </w:p>
    <w:p w:rsidR="000E5159" w:rsidRPr="00162451" w:rsidRDefault="000E5159" w:rsidP="00162451">
      <w:pPr>
        <w:spacing w:line="360" w:lineRule="auto"/>
        <w:jc w:val="both"/>
        <w:rPr>
          <w:rFonts w:ascii="Arial" w:hAnsi="Arial" w:cs="Arial"/>
        </w:rPr>
      </w:pPr>
      <w:r w:rsidRPr="00162451">
        <w:rPr>
          <w:rFonts w:ascii="Arial" w:hAnsi="Arial" w:cs="Arial"/>
        </w:rPr>
        <w:lastRenderedPageBreak/>
        <w:t xml:space="preserve">The Municipality is looking at innovative alternative energy sourcing methods and there is a draft policy which sets out the criteria which will enable the evaluation of renewable energy generation infrastructure to be developed in a manner that will limit the potential negative impacts thereof.   </w:t>
      </w:r>
    </w:p>
    <w:p w:rsidR="000E5159" w:rsidRPr="00162451" w:rsidRDefault="000E5159" w:rsidP="00162451">
      <w:pPr>
        <w:spacing w:line="360" w:lineRule="auto"/>
        <w:jc w:val="both"/>
        <w:rPr>
          <w:rFonts w:ascii="Arial" w:hAnsi="Arial" w:cs="Arial"/>
        </w:rPr>
      </w:pPr>
      <w:r w:rsidRPr="00162451">
        <w:rPr>
          <w:rFonts w:ascii="Arial" w:hAnsi="Arial" w:cs="Arial"/>
        </w:rPr>
        <w:t xml:space="preserve">Municipality has one alternative power wind farm established that is managed  by service provider Innowind at Waainek  </w:t>
      </w:r>
      <w:r w:rsidR="00A729A9" w:rsidRPr="00162451">
        <w:rPr>
          <w:rFonts w:ascii="Arial" w:hAnsi="Arial" w:cs="Arial"/>
        </w:rPr>
        <w:t xml:space="preserve">and </w:t>
      </w:r>
      <w:r w:rsidRPr="00162451">
        <w:rPr>
          <w:rFonts w:ascii="Arial" w:hAnsi="Arial" w:cs="Arial"/>
        </w:rPr>
        <w:t xml:space="preserve"> the southern portion of the municipality has been identified as having potential for the development of wind energy generation infrastructure.   </w:t>
      </w:r>
    </w:p>
    <w:p w:rsidR="000E5159" w:rsidRPr="00162451" w:rsidRDefault="000E5159" w:rsidP="00162451">
      <w:pPr>
        <w:spacing w:line="360" w:lineRule="auto"/>
        <w:jc w:val="both"/>
        <w:rPr>
          <w:rFonts w:ascii="Arial" w:hAnsi="Arial" w:cs="Arial"/>
        </w:rPr>
      </w:pPr>
      <w:r w:rsidRPr="00162451">
        <w:rPr>
          <w:rFonts w:ascii="Arial" w:hAnsi="Arial" w:cs="Arial"/>
        </w:rPr>
        <w:t xml:space="preserve">Windfarms as part of an alternative energy solution a: </w:t>
      </w:r>
    </w:p>
    <w:p w:rsidR="000E5159" w:rsidRPr="00162451" w:rsidRDefault="000E5159" w:rsidP="00CE1860">
      <w:pPr>
        <w:numPr>
          <w:ilvl w:val="0"/>
          <w:numId w:val="35"/>
        </w:numPr>
        <w:spacing w:line="360" w:lineRule="auto"/>
        <w:ind w:left="993" w:hanging="709"/>
        <w:jc w:val="both"/>
        <w:rPr>
          <w:rFonts w:ascii="Arial" w:hAnsi="Arial" w:cs="Arial"/>
        </w:rPr>
      </w:pPr>
      <w:r w:rsidRPr="00162451">
        <w:rPr>
          <w:rFonts w:ascii="Arial" w:hAnsi="Arial" w:cs="Arial"/>
        </w:rPr>
        <w:t xml:space="preserve">Distribution Agreement (DA) for the Waainek Windfarm Project (Alternative Energy) was signed and construction was completed.  The project is earmarked to have R400 million economic spinoffs over 20 years;  </w:t>
      </w:r>
    </w:p>
    <w:p w:rsidR="000E5159" w:rsidRPr="00162451" w:rsidRDefault="000E5159" w:rsidP="00CE1860">
      <w:pPr>
        <w:numPr>
          <w:ilvl w:val="0"/>
          <w:numId w:val="35"/>
        </w:numPr>
        <w:spacing w:line="360" w:lineRule="auto"/>
        <w:ind w:left="993" w:hanging="709"/>
        <w:jc w:val="both"/>
        <w:rPr>
          <w:rFonts w:ascii="Arial" w:hAnsi="Arial" w:cs="Arial"/>
        </w:rPr>
      </w:pPr>
      <w:r w:rsidRPr="00162451">
        <w:rPr>
          <w:rFonts w:ascii="Arial" w:hAnsi="Arial" w:cs="Arial"/>
        </w:rPr>
        <w:t xml:space="preserve">R30 million was received for the refurbishment of ageing electricity infrastructure, mainly substations; and </w:t>
      </w:r>
    </w:p>
    <w:p w:rsidR="000E5159" w:rsidRPr="00162451" w:rsidRDefault="000E5159" w:rsidP="00CE1860">
      <w:pPr>
        <w:numPr>
          <w:ilvl w:val="0"/>
          <w:numId w:val="35"/>
        </w:numPr>
        <w:spacing w:line="360" w:lineRule="auto"/>
        <w:ind w:left="993" w:hanging="709"/>
        <w:jc w:val="both"/>
        <w:rPr>
          <w:rFonts w:ascii="Arial" w:hAnsi="Arial" w:cs="Arial"/>
        </w:rPr>
      </w:pPr>
      <w:r w:rsidRPr="00162451">
        <w:rPr>
          <w:rFonts w:ascii="Arial" w:hAnsi="Arial" w:cs="Arial"/>
        </w:rPr>
        <w:t xml:space="preserve">R2, 2 million was spent for 13/14 for Thomas Baines Power line as an alternative power supply. </w:t>
      </w:r>
    </w:p>
    <w:p w:rsidR="000E5159" w:rsidRPr="00162451" w:rsidRDefault="000E5159" w:rsidP="00162451">
      <w:pPr>
        <w:spacing w:line="360" w:lineRule="auto"/>
        <w:jc w:val="both"/>
        <w:rPr>
          <w:rFonts w:ascii="Arial" w:hAnsi="Arial" w:cs="Arial"/>
        </w:rPr>
      </w:pPr>
      <w:r w:rsidRPr="00162451">
        <w:rPr>
          <w:rFonts w:ascii="Arial" w:hAnsi="Arial" w:cs="Arial"/>
        </w:rPr>
        <w:t xml:space="preserve">There are 5 wards (3, 10, 11, 13 and 14) comprising the majority of households with no access to electricity.  There has however been an overall reduction in the number of persons without access to electricity.  </w:t>
      </w:r>
    </w:p>
    <w:p w:rsidR="000E5159" w:rsidRPr="00162451" w:rsidRDefault="000E5159" w:rsidP="00E652B4">
      <w:pPr>
        <w:spacing w:after="0" w:line="360" w:lineRule="auto"/>
        <w:jc w:val="both"/>
        <w:rPr>
          <w:rFonts w:ascii="Arial" w:hAnsi="Arial" w:cs="Arial"/>
        </w:rPr>
      </w:pPr>
      <w:r w:rsidRPr="00162451">
        <w:rPr>
          <w:rFonts w:ascii="Arial" w:hAnsi="Arial" w:cs="Arial"/>
        </w:rPr>
        <w:t xml:space="preserve">All indigent households and households who are prepared to install a 20 AMP Circuit Breaker get their first 50 KwH free.  There are therefore no backlogs in respect of service provision to existing erven within the Municipality’s area of supply.  </w:t>
      </w:r>
    </w:p>
    <w:p w:rsidR="000E5159" w:rsidRPr="00162451" w:rsidRDefault="000E5159" w:rsidP="00E652B4">
      <w:pPr>
        <w:spacing w:after="0" w:line="276" w:lineRule="auto"/>
        <w:jc w:val="both"/>
        <w:rPr>
          <w:rFonts w:ascii="Arial" w:hAnsi="Arial" w:cs="Arial"/>
        </w:rPr>
      </w:pPr>
    </w:p>
    <w:p w:rsidR="000E5159" w:rsidRPr="00162451" w:rsidRDefault="000E5159" w:rsidP="00162451">
      <w:pPr>
        <w:spacing w:line="360" w:lineRule="auto"/>
        <w:jc w:val="both"/>
        <w:rPr>
          <w:rFonts w:ascii="Arial" w:hAnsi="Arial" w:cs="Arial"/>
        </w:rPr>
      </w:pPr>
      <w:r w:rsidRPr="00162451">
        <w:rPr>
          <w:rFonts w:ascii="Arial" w:hAnsi="Arial" w:cs="Arial"/>
        </w:rPr>
        <w:t>There is a direct correlation between electricity backlogs and housing backlogs and planning for the new proposed areas are in place.  The IDP Public Participation process revealed that there are areas within the Municipal and ESKOM supply area where existing services need to be upgraded.</w:t>
      </w:r>
    </w:p>
    <w:p w:rsidR="000E5159" w:rsidRPr="00162451" w:rsidRDefault="000E5159" w:rsidP="00162451">
      <w:pPr>
        <w:spacing w:line="360" w:lineRule="auto"/>
        <w:jc w:val="both"/>
        <w:rPr>
          <w:rFonts w:ascii="Arial" w:hAnsi="Arial" w:cs="Arial"/>
        </w:rPr>
      </w:pPr>
      <w:r w:rsidRPr="00162451">
        <w:rPr>
          <w:rFonts w:ascii="Arial" w:hAnsi="Arial" w:cs="Arial"/>
        </w:rPr>
        <w:t xml:space="preserve">There is also a need for enhanced maintenance of street lighting.  This coupled with the need for development within the Municipal area necessitates upgrading of the electrical service infrastructure.  </w:t>
      </w:r>
    </w:p>
    <w:p w:rsidR="00933C38" w:rsidRPr="00162451" w:rsidRDefault="00933C38" w:rsidP="00162451">
      <w:pPr>
        <w:spacing w:line="360" w:lineRule="auto"/>
        <w:jc w:val="both"/>
        <w:rPr>
          <w:rFonts w:ascii="Arial" w:hAnsi="Arial" w:cs="Arial"/>
        </w:rPr>
      </w:pPr>
      <w:r w:rsidRPr="00162451">
        <w:rPr>
          <w:rFonts w:ascii="Arial" w:hAnsi="Arial" w:cs="Arial"/>
        </w:rPr>
        <w:t xml:space="preserve">The high level challenges are as follows: </w:t>
      </w:r>
    </w:p>
    <w:p w:rsidR="00933C38" w:rsidRPr="00162451" w:rsidRDefault="00933C38" w:rsidP="00CE1860">
      <w:pPr>
        <w:numPr>
          <w:ilvl w:val="0"/>
          <w:numId w:val="35"/>
        </w:numPr>
        <w:spacing w:line="360" w:lineRule="auto"/>
        <w:ind w:left="851" w:hanging="425"/>
        <w:jc w:val="both"/>
        <w:rPr>
          <w:rFonts w:ascii="Arial" w:hAnsi="Arial" w:cs="Arial"/>
        </w:rPr>
      </w:pPr>
      <w:r w:rsidRPr="00162451">
        <w:rPr>
          <w:rFonts w:ascii="Arial" w:hAnsi="Arial" w:cs="Arial"/>
        </w:rPr>
        <w:t xml:space="preserve">Makana’s electricity and energy services are divided into two in terms of supply i.e. Makhanda West (eRhini) is supplied and managed by Eskom and Makhanda East (CBD and town areas) is supplied and managed by Makana Municipality; </w:t>
      </w:r>
    </w:p>
    <w:p w:rsidR="00933C38" w:rsidRPr="00162451" w:rsidRDefault="00933C38" w:rsidP="00CE1860">
      <w:pPr>
        <w:numPr>
          <w:ilvl w:val="0"/>
          <w:numId w:val="35"/>
        </w:numPr>
        <w:spacing w:line="360" w:lineRule="auto"/>
        <w:ind w:left="851" w:hanging="425"/>
        <w:jc w:val="both"/>
        <w:rPr>
          <w:rFonts w:ascii="Arial" w:hAnsi="Arial" w:cs="Arial"/>
        </w:rPr>
      </w:pPr>
      <w:r w:rsidRPr="00162451">
        <w:rPr>
          <w:rFonts w:ascii="Arial" w:hAnsi="Arial" w:cs="Arial"/>
        </w:rPr>
        <w:lastRenderedPageBreak/>
        <w:t xml:space="preserve">The Electricity and Energy Department is not compliant due to it not having GMR2.1 accredited personnel to approve the work done by electricians; </w:t>
      </w:r>
    </w:p>
    <w:p w:rsidR="00933C38" w:rsidRPr="00162451" w:rsidRDefault="00933C38" w:rsidP="00CE1860">
      <w:pPr>
        <w:numPr>
          <w:ilvl w:val="0"/>
          <w:numId w:val="35"/>
        </w:numPr>
        <w:spacing w:line="360" w:lineRule="auto"/>
        <w:ind w:left="851" w:hanging="425"/>
        <w:jc w:val="both"/>
        <w:rPr>
          <w:rFonts w:ascii="Arial" w:hAnsi="Arial" w:cs="Arial"/>
        </w:rPr>
      </w:pPr>
      <w:r w:rsidRPr="00162451">
        <w:rPr>
          <w:rFonts w:ascii="Arial" w:hAnsi="Arial" w:cs="Arial"/>
        </w:rPr>
        <w:t xml:space="preserve">Ageing electricity network cables between distribution substations to secure firm electricity supply and lack of an upgrade plan for the transformers.  This could result in a possible disruption to the Windfarm Project (Waainek Windfarm). </w:t>
      </w:r>
    </w:p>
    <w:p w:rsidR="00933C38" w:rsidRPr="00162451" w:rsidRDefault="00933C38" w:rsidP="00CE1860">
      <w:pPr>
        <w:numPr>
          <w:ilvl w:val="0"/>
          <w:numId w:val="35"/>
        </w:numPr>
        <w:spacing w:line="360" w:lineRule="auto"/>
        <w:ind w:left="851" w:hanging="425"/>
        <w:jc w:val="both"/>
        <w:rPr>
          <w:rFonts w:ascii="Arial" w:hAnsi="Arial" w:cs="Arial"/>
        </w:rPr>
      </w:pPr>
      <w:r w:rsidRPr="00162451">
        <w:rPr>
          <w:rFonts w:ascii="Arial" w:hAnsi="Arial" w:cs="Arial"/>
        </w:rPr>
        <w:t xml:space="preserve">Major substation (66/11 KV):  Waainek Substation - Old infrastructure, needs transformers and control panels.  Supplies Rhodes University, Prisons, Military Base and Industrial Area. Summit Substation – poor soil condition (clay) causing major cracks to the foundation and poor drainage; </w:t>
      </w:r>
    </w:p>
    <w:p w:rsidR="00933C38" w:rsidRPr="00162451" w:rsidRDefault="00933C38" w:rsidP="00CE1860">
      <w:pPr>
        <w:numPr>
          <w:ilvl w:val="0"/>
          <w:numId w:val="35"/>
        </w:numPr>
        <w:spacing w:line="360" w:lineRule="auto"/>
        <w:ind w:left="851" w:hanging="425"/>
        <w:jc w:val="both"/>
        <w:rPr>
          <w:rFonts w:ascii="Arial" w:hAnsi="Arial" w:cs="Arial"/>
        </w:rPr>
      </w:pPr>
      <w:r w:rsidRPr="00162451">
        <w:rPr>
          <w:rFonts w:ascii="Arial" w:hAnsi="Arial" w:cs="Arial"/>
        </w:rPr>
        <w:t xml:space="preserve">Distribution substations require new isolators to the breakers (60% of the 153 substations need urgent attention).  In addition security is required at the substations; </w:t>
      </w:r>
    </w:p>
    <w:p w:rsidR="00933C38" w:rsidRPr="00162451" w:rsidRDefault="00933C38" w:rsidP="00CE1860">
      <w:pPr>
        <w:numPr>
          <w:ilvl w:val="0"/>
          <w:numId w:val="35"/>
        </w:numPr>
        <w:spacing w:line="360" w:lineRule="auto"/>
        <w:ind w:left="851" w:hanging="425"/>
        <w:jc w:val="both"/>
        <w:rPr>
          <w:rFonts w:ascii="Arial" w:hAnsi="Arial" w:cs="Arial"/>
        </w:rPr>
      </w:pPr>
      <w:r w:rsidRPr="00162451">
        <w:rPr>
          <w:rFonts w:ascii="Arial" w:hAnsi="Arial" w:cs="Arial"/>
        </w:rPr>
        <w:t xml:space="preserve">Inadequate resources being vehicles, ladders, materials, testing equipment, safety clothing, designing software, etc.; and </w:t>
      </w:r>
    </w:p>
    <w:p w:rsidR="00933C38" w:rsidRPr="00162451" w:rsidRDefault="00933C38" w:rsidP="00CE1860">
      <w:pPr>
        <w:numPr>
          <w:ilvl w:val="0"/>
          <w:numId w:val="35"/>
        </w:numPr>
        <w:spacing w:line="360" w:lineRule="auto"/>
        <w:ind w:left="851" w:hanging="425"/>
        <w:jc w:val="both"/>
        <w:rPr>
          <w:rFonts w:ascii="Arial" w:hAnsi="Arial" w:cs="Arial"/>
        </w:rPr>
      </w:pPr>
      <w:r w:rsidRPr="00162451">
        <w:rPr>
          <w:rFonts w:ascii="Arial" w:hAnsi="Arial" w:cs="Arial"/>
        </w:rPr>
        <w:t xml:space="preserve">Insufficient staff training in particular trade tests for electricians and authorisation of electricity staff. </w:t>
      </w:r>
    </w:p>
    <w:p w:rsidR="00933C38" w:rsidRPr="00162451" w:rsidRDefault="00933C38" w:rsidP="00162451">
      <w:pPr>
        <w:spacing w:line="360" w:lineRule="auto"/>
        <w:jc w:val="both"/>
        <w:rPr>
          <w:rFonts w:ascii="Arial" w:hAnsi="Arial" w:cs="Arial"/>
        </w:rPr>
      </w:pPr>
      <w:r w:rsidRPr="00162451">
        <w:rPr>
          <w:rFonts w:ascii="Arial" w:hAnsi="Arial" w:cs="Arial"/>
        </w:rPr>
        <w:t xml:space="preserve">Given the above, the electricity and energy solutions to meet the challenges of supplying a reliable electricity supply, which must be prioritised and considered, going forward, are as follows: </w:t>
      </w:r>
    </w:p>
    <w:p w:rsidR="00933C38" w:rsidRPr="00162451" w:rsidRDefault="00933C38" w:rsidP="00CE1860">
      <w:pPr>
        <w:numPr>
          <w:ilvl w:val="0"/>
          <w:numId w:val="35"/>
        </w:numPr>
        <w:spacing w:line="360" w:lineRule="auto"/>
        <w:ind w:left="851" w:hanging="425"/>
        <w:jc w:val="both"/>
        <w:rPr>
          <w:rFonts w:ascii="Arial" w:hAnsi="Arial" w:cs="Arial"/>
        </w:rPr>
      </w:pPr>
      <w:r w:rsidRPr="00162451">
        <w:rPr>
          <w:rFonts w:ascii="Arial" w:hAnsi="Arial" w:cs="Arial"/>
        </w:rPr>
        <w:t xml:space="preserve">Development of a master plan to identify issues that need to be addressed; </w:t>
      </w:r>
    </w:p>
    <w:p w:rsidR="00933C38" w:rsidRPr="00162451" w:rsidRDefault="00933C38" w:rsidP="00CE1860">
      <w:pPr>
        <w:numPr>
          <w:ilvl w:val="0"/>
          <w:numId w:val="35"/>
        </w:numPr>
        <w:spacing w:line="360" w:lineRule="auto"/>
        <w:ind w:left="851" w:hanging="425"/>
        <w:jc w:val="both"/>
        <w:rPr>
          <w:rFonts w:ascii="Arial" w:hAnsi="Arial" w:cs="Arial"/>
        </w:rPr>
      </w:pPr>
      <w:r w:rsidRPr="00162451">
        <w:rPr>
          <w:rFonts w:ascii="Arial" w:hAnsi="Arial" w:cs="Arial"/>
        </w:rPr>
        <w:t xml:space="preserve">Installation of a new 10MVA transformer at Makhanda sub-station; </w:t>
      </w:r>
    </w:p>
    <w:p w:rsidR="00933C38" w:rsidRPr="00162451" w:rsidRDefault="00933C38" w:rsidP="00CE1860">
      <w:pPr>
        <w:numPr>
          <w:ilvl w:val="0"/>
          <w:numId w:val="35"/>
        </w:numPr>
        <w:spacing w:line="360" w:lineRule="auto"/>
        <w:ind w:left="851" w:hanging="425"/>
        <w:jc w:val="both"/>
        <w:rPr>
          <w:rFonts w:ascii="Arial" w:hAnsi="Arial" w:cs="Arial"/>
        </w:rPr>
      </w:pPr>
      <w:r w:rsidRPr="00162451">
        <w:rPr>
          <w:rFonts w:ascii="Arial" w:hAnsi="Arial" w:cs="Arial"/>
        </w:rPr>
        <w:t xml:space="preserve">Installation of a new 66Kv circuit breaker at Summit sub-station; </w:t>
      </w:r>
    </w:p>
    <w:p w:rsidR="00933C38" w:rsidRPr="00162451" w:rsidRDefault="00933C38" w:rsidP="00CE1860">
      <w:pPr>
        <w:numPr>
          <w:ilvl w:val="0"/>
          <w:numId w:val="35"/>
        </w:numPr>
        <w:spacing w:line="360" w:lineRule="auto"/>
        <w:ind w:left="851" w:hanging="425"/>
        <w:jc w:val="both"/>
        <w:rPr>
          <w:rFonts w:ascii="Arial" w:hAnsi="Arial" w:cs="Arial"/>
        </w:rPr>
      </w:pPr>
      <w:r w:rsidRPr="00162451">
        <w:rPr>
          <w:rFonts w:ascii="Arial" w:hAnsi="Arial" w:cs="Arial"/>
        </w:rPr>
        <w:t xml:space="preserve">Refurbishment of 2x15 MVA transformers and drainage system at Summit sub-station; </w:t>
      </w:r>
    </w:p>
    <w:p w:rsidR="00933C38" w:rsidRPr="00162451" w:rsidRDefault="00933C38" w:rsidP="00CE1860">
      <w:pPr>
        <w:numPr>
          <w:ilvl w:val="0"/>
          <w:numId w:val="35"/>
        </w:numPr>
        <w:spacing w:line="360" w:lineRule="auto"/>
        <w:ind w:left="851" w:hanging="425"/>
        <w:jc w:val="both"/>
        <w:rPr>
          <w:rFonts w:ascii="Arial" w:hAnsi="Arial" w:cs="Arial"/>
        </w:rPr>
      </w:pPr>
      <w:r w:rsidRPr="00162451">
        <w:rPr>
          <w:rFonts w:ascii="Arial" w:hAnsi="Arial" w:cs="Arial"/>
        </w:rPr>
        <w:t xml:space="preserve">Installation of ripple control system at Sugar Loaf sub-station; </w:t>
      </w:r>
    </w:p>
    <w:p w:rsidR="00933C38" w:rsidRPr="00162451" w:rsidRDefault="00933C38" w:rsidP="00CE1860">
      <w:pPr>
        <w:numPr>
          <w:ilvl w:val="0"/>
          <w:numId w:val="35"/>
        </w:numPr>
        <w:spacing w:line="360" w:lineRule="auto"/>
        <w:ind w:left="851" w:hanging="425"/>
        <w:jc w:val="both"/>
        <w:rPr>
          <w:rFonts w:ascii="Arial" w:hAnsi="Arial" w:cs="Arial"/>
        </w:rPr>
      </w:pPr>
      <w:r w:rsidRPr="00162451">
        <w:rPr>
          <w:rFonts w:ascii="Arial" w:hAnsi="Arial" w:cs="Arial"/>
        </w:rPr>
        <w:t xml:space="preserve">Electrification of Ethembeni infill area comprising of 330 housing units; </w:t>
      </w:r>
    </w:p>
    <w:p w:rsidR="00933C38" w:rsidRPr="00162451" w:rsidRDefault="00933C38" w:rsidP="00CE1860">
      <w:pPr>
        <w:numPr>
          <w:ilvl w:val="0"/>
          <w:numId w:val="35"/>
        </w:numPr>
        <w:spacing w:line="360" w:lineRule="auto"/>
        <w:ind w:left="851" w:hanging="425"/>
        <w:jc w:val="both"/>
        <w:rPr>
          <w:rFonts w:ascii="Arial" w:hAnsi="Arial" w:cs="Arial"/>
        </w:rPr>
      </w:pPr>
      <w:r w:rsidRPr="00162451">
        <w:rPr>
          <w:rFonts w:ascii="Arial" w:hAnsi="Arial" w:cs="Arial"/>
        </w:rPr>
        <w:t xml:space="preserve">Electrification of Mayfield Phase 2 comprising of 1320 housing units; </w:t>
      </w:r>
    </w:p>
    <w:p w:rsidR="00933C38" w:rsidRPr="00162451" w:rsidRDefault="00933C38" w:rsidP="00CE1860">
      <w:pPr>
        <w:numPr>
          <w:ilvl w:val="0"/>
          <w:numId w:val="35"/>
        </w:numPr>
        <w:spacing w:line="360" w:lineRule="auto"/>
        <w:ind w:left="851" w:hanging="425"/>
        <w:jc w:val="both"/>
        <w:rPr>
          <w:rFonts w:ascii="Arial" w:hAnsi="Arial" w:cs="Arial"/>
        </w:rPr>
      </w:pPr>
      <w:r w:rsidRPr="00162451">
        <w:rPr>
          <w:rFonts w:ascii="Arial" w:hAnsi="Arial" w:cs="Arial"/>
        </w:rPr>
        <w:t xml:space="preserve">Substation upgrade at Waainek sub-stations; and </w:t>
      </w:r>
    </w:p>
    <w:p w:rsidR="00933C38" w:rsidRPr="00162451" w:rsidRDefault="00933C38" w:rsidP="00CE1860">
      <w:pPr>
        <w:numPr>
          <w:ilvl w:val="0"/>
          <w:numId w:val="35"/>
        </w:numPr>
        <w:spacing w:line="360" w:lineRule="auto"/>
        <w:ind w:left="851" w:hanging="425"/>
        <w:jc w:val="both"/>
        <w:rPr>
          <w:rFonts w:ascii="Arial" w:hAnsi="Arial" w:cs="Arial"/>
        </w:rPr>
      </w:pPr>
      <w:r w:rsidRPr="00162451">
        <w:rPr>
          <w:rFonts w:ascii="Arial" w:hAnsi="Arial" w:cs="Arial"/>
        </w:rPr>
        <w:t xml:space="preserve">66Kv line upgrade from Makhanda sub-station to Sugar Loaf sub-station </w:t>
      </w:r>
      <w:r w:rsidRPr="00162451">
        <w:rPr>
          <w:rFonts w:ascii="Arial" w:hAnsi="Arial" w:cs="Arial"/>
          <w:b/>
        </w:rPr>
        <w:t xml:space="preserve"> </w:t>
      </w:r>
    </w:p>
    <w:p w:rsidR="00185F63" w:rsidRDefault="00185F63" w:rsidP="00162451">
      <w:pPr>
        <w:spacing w:line="360" w:lineRule="auto"/>
        <w:jc w:val="both"/>
        <w:rPr>
          <w:rFonts w:ascii="Arial" w:hAnsi="Arial" w:cs="Arial"/>
          <w:b/>
        </w:rPr>
      </w:pPr>
    </w:p>
    <w:p w:rsidR="00B65FC4" w:rsidRPr="00162451" w:rsidRDefault="005C7802" w:rsidP="00162451">
      <w:pPr>
        <w:spacing w:line="360" w:lineRule="auto"/>
        <w:jc w:val="both"/>
        <w:rPr>
          <w:rFonts w:ascii="Arial" w:hAnsi="Arial" w:cs="Arial"/>
        </w:rPr>
      </w:pPr>
      <w:r w:rsidRPr="00162451">
        <w:rPr>
          <w:rFonts w:ascii="Arial" w:hAnsi="Arial" w:cs="Arial"/>
          <w:b/>
        </w:rPr>
        <w:lastRenderedPageBreak/>
        <w:t>2.4</w:t>
      </w:r>
      <w:r w:rsidR="00185F63" w:rsidRPr="00162451">
        <w:rPr>
          <w:rFonts w:ascii="Arial" w:hAnsi="Arial" w:cs="Arial"/>
          <w:b/>
        </w:rPr>
        <w:t>.3</w:t>
      </w:r>
      <w:r w:rsidR="00185F63" w:rsidRPr="00162451">
        <w:rPr>
          <w:rFonts w:ascii="Arial" w:hAnsi="Arial" w:cs="Arial"/>
        </w:rPr>
        <w:tab/>
      </w:r>
      <w:r w:rsidR="00185F63" w:rsidRPr="00162451">
        <w:rPr>
          <w:rFonts w:ascii="Arial" w:hAnsi="Arial" w:cs="Arial"/>
          <w:b/>
          <w:i/>
          <w:shd w:val="clear" w:color="auto" w:fill="FFFFFF" w:themeFill="background1"/>
        </w:rPr>
        <w:t xml:space="preserve">  </w:t>
      </w:r>
      <w:r w:rsidR="00185F63" w:rsidRPr="00162451">
        <w:rPr>
          <w:rFonts w:ascii="Arial" w:hAnsi="Arial" w:cs="Arial"/>
          <w:b/>
          <w:shd w:val="clear" w:color="auto" w:fill="FFFFFF" w:themeFill="background1"/>
        </w:rPr>
        <w:t>SOLID WASTE MANAGEMENT:</w:t>
      </w:r>
    </w:p>
    <w:p w:rsidR="00B2251B" w:rsidRPr="00162451" w:rsidRDefault="00EB4CC8" w:rsidP="00482704">
      <w:pPr>
        <w:spacing w:after="0" w:line="360" w:lineRule="auto"/>
        <w:jc w:val="both"/>
        <w:rPr>
          <w:rFonts w:ascii="Arial" w:hAnsi="Arial" w:cs="Arial"/>
        </w:rPr>
      </w:pPr>
      <w:r w:rsidRPr="00162451">
        <w:rPr>
          <w:rFonts w:ascii="Arial" w:hAnsi="Arial" w:cs="Arial"/>
        </w:rPr>
        <w:t xml:space="preserve">Makana municipality is responsible for waste management which includes the street sweeping, collection, transportation and disposal of solid waste. The municipality has approved Integrated Waste Management Plan in accordance with section 11 of the NEMA approved by Council </w:t>
      </w:r>
      <w:r w:rsidR="00622C5B">
        <w:rPr>
          <w:rFonts w:ascii="Arial" w:hAnsi="Arial" w:cs="Arial"/>
        </w:rPr>
        <w:t xml:space="preserve">in </w:t>
      </w:r>
      <w:r w:rsidRPr="00162451">
        <w:rPr>
          <w:rFonts w:ascii="Arial" w:hAnsi="Arial" w:cs="Arial"/>
        </w:rPr>
        <w:t xml:space="preserve">2018 and a Local Waste Management Plan which was endorse by the DEDEAT and by- Law to address issues like illegal </w:t>
      </w:r>
      <w:r w:rsidR="00667966" w:rsidRPr="00162451">
        <w:rPr>
          <w:rFonts w:ascii="Arial" w:hAnsi="Arial" w:cs="Arial"/>
        </w:rPr>
        <w:t xml:space="preserve">dumping.  </w:t>
      </w:r>
    </w:p>
    <w:p w:rsidR="00482704" w:rsidRDefault="00482704" w:rsidP="00162451">
      <w:pPr>
        <w:spacing w:line="360" w:lineRule="auto"/>
        <w:jc w:val="both"/>
        <w:rPr>
          <w:rFonts w:ascii="Arial" w:hAnsi="Arial" w:cs="Arial"/>
          <w:b/>
        </w:rPr>
      </w:pPr>
    </w:p>
    <w:p w:rsidR="00185F63" w:rsidRPr="00162451" w:rsidRDefault="005C7802" w:rsidP="00162451">
      <w:pPr>
        <w:spacing w:line="360" w:lineRule="auto"/>
        <w:jc w:val="both"/>
        <w:rPr>
          <w:rFonts w:ascii="Arial" w:hAnsi="Arial" w:cs="Arial"/>
          <w:b/>
        </w:rPr>
      </w:pPr>
      <w:r w:rsidRPr="00162451">
        <w:rPr>
          <w:rFonts w:ascii="Arial" w:hAnsi="Arial" w:cs="Arial"/>
          <w:b/>
        </w:rPr>
        <w:t>2.4</w:t>
      </w:r>
      <w:r w:rsidR="00185F63" w:rsidRPr="00162451">
        <w:rPr>
          <w:rFonts w:ascii="Arial" w:hAnsi="Arial" w:cs="Arial"/>
          <w:b/>
        </w:rPr>
        <w:t>.3.1</w:t>
      </w:r>
      <w:r w:rsidR="00185F63" w:rsidRPr="00162451">
        <w:rPr>
          <w:rFonts w:ascii="Arial" w:hAnsi="Arial" w:cs="Arial"/>
          <w:b/>
        </w:rPr>
        <w:tab/>
        <w:t xml:space="preserve">     </w:t>
      </w:r>
      <w:r w:rsidR="00E652B4">
        <w:rPr>
          <w:rFonts w:ascii="Arial" w:hAnsi="Arial" w:cs="Arial"/>
          <w:b/>
        </w:rPr>
        <w:t>Refuse Removal and Waste M</w:t>
      </w:r>
      <w:r w:rsidR="00185F63" w:rsidRPr="00162451">
        <w:rPr>
          <w:rFonts w:ascii="Arial" w:hAnsi="Arial" w:cs="Arial"/>
          <w:b/>
        </w:rPr>
        <w:t xml:space="preserve">anagement: </w:t>
      </w:r>
    </w:p>
    <w:p w:rsidR="00EB4CC8" w:rsidRPr="00162451" w:rsidRDefault="00EB4CC8" w:rsidP="00162451">
      <w:pPr>
        <w:spacing w:line="360" w:lineRule="auto"/>
        <w:jc w:val="both"/>
        <w:rPr>
          <w:rFonts w:ascii="Arial" w:hAnsi="Arial" w:cs="Arial"/>
        </w:rPr>
      </w:pPr>
      <w:r w:rsidRPr="00162451">
        <w:rPr>
          <w:rFonts w:ascii="Arial" w:hAnsi="Arial" w:cs="Arial"/>
        </w:rPr>
        <w:t>Basic level services for refuse removal are defined as free weekly refuse removal.  All households in urban areas including Makhanda, East and West have access to weekly refuse removal services that also include business and other was</w:t>
      </w:r>
      <w:r w:rsidR="0096466E">
        <w:rPr>
          <w:rFonts w:ascii="Arial" w:hAnsi="Arial" w:cs="Arial"/>
        </w:rPr>
        <w:t>te is removed by order. Refuse</w:t>
      </w:r>
      <w:r w:rsidRPr="00162451">
        <w:rPr>
          <w:rFonts w:ascii="Arial" w:hAnsi="Arial" w:cs="Arial"/>
        </w:rPr>
        <w:t xml:space="preserve"> is taken and disposed in three refuse land fill sites Makhanda, Alicedale and Riebeeck East.</w:t>
      </w:r>
    </w:p>
    <w:p w:rsidR="00185F63" w:rsidRPr="00162451" w:rsidRDefault="00EB4CC8" w:rsidP="00482704">
      <w:pPr>
        <w:spacing w:after="0" w:line="360" w:lineRule="auto"/>
        <w:jc w:val="both"/>
        <w:rPr>
          <w:rFonts w:ascii="Arial" w:hAnsi="Arial" w:cs="Arial"/>
        </w:rPr>
      </w:pPr>
      <w:r w:rsidRPr="00162451">
        <w:rPr>
          <w:rFonts w:ascii="Arial" w:hAnsi="Arial" w:cs="Arial"/>
        </w:rPr>
        <w:t>Dumping rate is higher in Makhanda and the cost of transporti</w:t>
      </w:r>
      <w:r w:rsidR="00474094">
        <w:rPr>
          <w:rFonts w:ascii="Arial" w:hAnsi="Arial" w:cs="Arial"/>
        </w:rPr>
        <w:t>ng the waste has also increased</w:t>
      </w:r>
      <w:r w:rsidRPr="00162451">
        <w:rPr>
          <w:rFonts w:ascii="Arial" w:hAnsi="Arial" w:cs="Arial"/>
        </w:rPr>
        <w:t xml:space="preserve"> significantly due to illegal dumping</w:t>
      </w:r>
      <w:r w:rsidR="00474094">
        <w:rPr>
          <w:rFonts w:ascii="Arial" w:hAnsi="Arial" w:cs="Arial"/>
        </w:rPr>
        <w:t>,</w:t>
      </w:r>
      <w:r w:rsidRPr="00162451">
        <w:rPr>
          <w:rFonts w:ascii="Arial" w:hAnsi="Arial" w:cs="Arial"/>
        </w:rPr>
        <w:t xml:space="preserve"> litterin</w:t>
      </w:r>
      <w:r w:rsidR="00005D4B" w:rsidRPr="00162451">
        <w:rPr>
          <w:rFonts w:ascii="Arial" w:hAnsi="Arial" w:cs="Arial"/>
        </w:rPr>
        <w:t>g and old fleet infrastructure</w:t>
      </w:r>
      <w:r w:rsidR="00185F63" w:rsidRPr="00162451">
        <w:rPr>
          <w:rFonts w:ascii="Arial" w:hAnsi="Arial" w:cs="Arial"/>
        </w:rPr>
        <w:t>.</w:t>
      </w:r>
    </w:p>
    <w:p w:rsidR="00812483" w:rsidRPr="00162451" w:rsidRDefault="00812483" w:rsidP="00482704">
      <w:pPr>
        <w:shd w:val="clear" w:color="auto" w:fill="FFFFFF" w:themeFill="background1"/>
        <w:spacing w:after="0" w:line="360" w:lineRule="auto"/>
        <w:jc w:val="both"/>
        <w:rPr>
          <w:rFonts w:ascii="Arial" w:hAnsi="Arial" w:cs="Arial"/>
          <w:b/>
        </w:rPr>
      </w:pPr>
    </w:p>
    <w:p w:rsidR="00185F63" w:rsidRPr="00162451" w:rsidRDefault="005C7802" w:rsidP="00162451">
      <w:pPr>
        <w:shd w:val="clear" w:color="auto" w:fill="FFFFFF" w:themeFill="background1"/>
        <w:spacing w:line="360" w:lineRule="auto"/>
        <w:jc w:val="both"/>
        <w:rPr>
          <w:rFonts w:ascii="Arial" w:hAnsi="Arial" w:cs="Arial"/>
          <w:b/>
        </w:rPr>
      </w:pPr>
      <w:r w:rsidRPr="00162451">
        <w:rPr>
          <w:rFonts w:ascii="Arial" w:hAnsi="Arial" w:cs="Arial"/>
          <w:b/>
        </w:rPr>
        <w:t>2.4</w:t>
      </w:r>
      <w:r w:rsidR="00812483" w:rsidRPr="00162451">
        <w:rPr>
          <w:rFonts w:ascii="Arial" w:hAnsi="Arial" w:cs="Arial"/>
          <w:b/>
        </w:rPr>
        <w:t>.3.2</w:t>
      </w:r>
      <w:r w:rsidR="00185F63" w:rsidRPr="00162451">
        <w:rPr>
          <w:rFonts w:ascii="Arial" w:hAnsi="Arial" w:cs="Arial"/>
          <w:b/>
        </w:rPr>
        <w:t xml:space="preserve">   </w:t>
      </w:r>
      <w:r w:rsidR="00812483" w:rsidRPr="00162451">
        <w:rPr>
          <w:rFonts w:ascii="Arial" w:hAnsi="Arial" w:cs="Arial"/>
          <w:b/>
        </w:rPr>
        <w:t>Waste disposal infrastructure:</w:t>
      </w:r>
      <w:r w:rsidR="00185F63" w:rsidRPr="00162451">
        <w:rPr>
          <w:rFonts w:ascii="Arial" w:hAnsi="Arial" w:cs="Arial"/>
          <w:b/>
        </w:rPr>
        <w:t xml:space="preserve">  </w:t>
      </w:r>
    </w:p>
    <w:p w:rsidR="00EB4CC8" w:rsidRPr="00162451" w:rsidRDefault="00EB4CC8" w:rsidP="00162451">
      <w:pPr>
        <w:spacing w:line="360" w:lineRule="auto"/>
        <w:jc w:val="both"/>
        <w:rPr>
          <w:rFonts w:ascii="Arial" w:hAnsi="Arial" w:cs="Arial"/>
        </w:rPr>
      </w:pPr>
      <w:r w:rsidRPr="00162451">
        <w:rPr>
          <w:rFonts w:ascii="Arial" w:hAnsi="Arial" w:cs="Arial"/>
        </w:rPr>
        <w:t>The Makana Municipality has three landfill sites namely the Makhanda, Alicedale and Riebeeck East landfill; all the sites are managed by the Municipality. The landfills are located on municipal property. The landfill site in Makhanda was permitted by the Department of Water Affairs and Forestry on 10 September 1996 as a Class G:M:B+ waste disposal site in terms of Section 20 of the Environment Conse</w:t>
      </w:r>
      <w:r w:rsidR="00667966" w:rsidRPr="00162451">
        <w:rPr>
          <w:rFonts w:ascii="Arial" w:hAnsi="Arial" w:cs="Arial"/>
        </w:rPr>
        <w:t xml:space="preserve">rvation Act (Act 73 of 1989).  </w:t>
      </w:r>
    </w:p>
    <w:p w:rsidR="00EB4CC8" w:rsidRPr="00162451" w:rsidRDefault="00EB4CC8" w:rsidP="00162451">
      <w:pPr>
        <w:spacing w:line="360" w:lineRule="auto"/>
        <w:jc w:val="both"/>
        <w:rPr>
          <w:rFonts w:ascii="Arial" w:hAnsi="Arial" w:cs="Arial"/>
        </w:rPr>
      </w:pPr>
      <w:r w:rsidRPr="00162451">
        <w:rPr>
          <w:rFonts w:ascii="Arial" w:hAnsi="Arial" w:cs="Arial"/>
          <w:b/>
        </w:rPr>
        <w:t>Makhanda:</w:t>
      </w:r>
      <w:r w:rsidRPr="00162451">
        <w:rPr>
          <w:rFonts w:ascii="Arial" w:hAnsi="Arial" w:cs="Arial"/>
        </w:rPr>
        <w:t xml:space="preserve"> The site is located 2km from town at co-ordinates: S 330 17’ 28’’ and E 260 29’ 32’’. The expected lifetime of the site is approximately 20 years. The municipality uses a cell method to dispose of the waste in an old quarry.</w:t>
      </w:r>
      <w:r w:rsidRPr="00162451">
        <w:rPr>
          <w:rFonts w:ascii="Arial" w:hAnsi="Arial" w:cs="Arial"/>
          <w:b/>
          <w:i/>
        </w:rPr>
        <w:t xml:space="preserve">  </w:t>
      </w:r>
    </w:p>
    <w:p w:rsidR="00812483" w:rsidRPr="00162451" w:rsidRDefault="00EB4CC8" w:rsidP="00162451">
      <w:pPr>
        <w:spacing w:line="360" w:lineRule="auto"/>
        <w:jc w:val="both"/>
        <w:rPr>
          <w:rFonts w:ascii="Arial" w:hAnsi="Arial" w:cs="Arial"/>
        </w:rPr>
      </w:pPr>
      <w:r w:rsidRPr="00162451">
        <w:rPr>
          <w:rFonts w:ascii="Arial" w:hAnsi="Arial" w:cs="Arial"/>
        </w:rPr>
        <w:t xml:space="preserve">Waste is properly and regularly covered with excavated material from the quarry and building rubble. A bulldozer is used on the site for compaction and covering purposes. </w:t>
      </w:r>
    </w:p>
    <w:p w:rsidR="00BD7396" w:rsidRDefault="00EB4CC8" w:rsidP="00162451">
      <w:pPr>
        <w:spacing w:line="360" w:lineRule="auto"/>
        <w:jc w:val="both"/>
        <w:rPr>
          <w:rFonts w:ascii="Arial" w:hAnsi="Arial" w:cs="Arial"/>
        </w:rPr>
      </w:pPr>
      <w:r w:rsidRPr="00162451">
        <w:rPr>
          <w:rFonts w:ascii="Arial" w:hAnsi="Arial" w:cs="Arial"/>
        </w:rPr>
        <w:t xml:space="preserve">No burning of waste takes place. The Municipality is experiencing problems with the disposal of chillies and </w:t>
      </w:r>
      <w:r w:rsidR="007F5D85" w:rsidRPr="00162451">
        <w:rPr>
          <w:rFonts w:ascii="Arial" w:hAnsi="Arial" w:cs="Arial"/>
        </w:rPr>
        <w:t xml:space="preserve">abattoir waste. </w:t>
      </w:r>
      <w:r w:rsidRPr="00162451">
        <w:rPr>
          <w:rFonts w:ascii="Arial" w:hAnsi="Arial" w:cs="Arial"/>
        </w:rPr>
        <w:t xml:space="preserve">These waste streams need to be disposed of in a dedicated deeply dug trench and be covered immediately after disposal. </w:t>
      </w:r>
    </w:p>
    <w:p w:rsidR="00EB4CC8" w:rsidRPr="00162451" w:rsidRDefault="00EB4CC8" w:rsidP="00162451">
      <w:pPr>
        <w:spacing w:line="360" w:lineRule="auto"/>
        <w:jc w:val="both"/>
        <w:rPr>
          <w:rFonts w:ascii="Arial" w:hAnsi="Arial" w:cs="Arial"/>
        </w:rPr>
      </w:pPr>
      <w:r w:rsidRPr="00162451">
        <w:rPr>
          <w:rFonts w:ascii="Arial" w:hAnsi="Arial" w:cs="Arial"/>
        </w:rPr>
        <w:t xml:space="preserve">It could be necessary depending on the quantities of abattoir waste (dead animals) to treat the waste with lime once disposed of. Illegal scavenging is only taking place on the landfill at night. The site is properly fenced with an access gate at the entrance. Record-keeping of incoming waste should be improved and properly recorded. </w:t>
      </w:r>
    </w:p>
    <w:p w:rsidR="00EB4CC8" w:rsidRPr="00162451" w:rsidRDefault="00EB4CC8" w:rsidP="00162451">
      <w:pPr>
        <w:spacing w:line="360" w:lineRule="auto"/>
        <w:jc w:val="both"/>
        <w:rPr>
          <w:rFonts w:ascii="Arial" w:hAnsi="Arial" w:cs="Arial"/>
        </w:rPr>
      </w:pPr>
      <w:r w:rsidRPr="00162451">
        <w:rPr>
          <w:rFonts w:ascii="Arial" w:hAnsi="Arial" w:cs="Arial"/>
        </w:rPr>
        <w:lastRenderedPageBreak/>
        <w:t xml:space="preserve">The site continues to be operated in accordance with the permit conditions for the site and the Minimum Requirements for Waste Disposal by Landfill document as published by DWAF in 1998. </w:t>
      </w:r>
    </w:p>
    <w:tbl>
      <w:tblPr>
        <w:tblStyle w:val="TableGrid"/>
        <w:tblW w:w="9493" w:type="dxa"/>
        <w:tblLook w:val="04A0" w:firstRow="1" w:lastRow="0" w:firstColumn="1" w:lastColumn="0" w:noHBand="0" w:noVBand="1"/>
      </w:tblPr>
      <w:tblGrid>
        <w:gridCol w:w="3114"/>
        <w:gridCol w:w="6379"/>
      </w:tblGrid>
      <w:tr w:rsidR="00EB4CC8" w:rsidRPr="00162451" w:rsidTr="00EB4CC8">
        <w:tc>
          <w:tcPr>
            <w:tcW w:w="3114" w:type="dxa"/>
          </w:tcPr>
          <w:p w:rsidR="00EB4CC8" w:rsidRPr="00162451" w:rsidRDefault="00EB4CC8" w:rsidP="00E652B4">
            <w:pPr>
              <w:spacing w:line="360" w:lineRule="auto"/>
              <w:jc w:val="both"/>
              <w:rPr>
                <w:rFonts w:ascii="Arial" w:hAnsi="Arial" w:cs="Arial"/>
              </w:rPr>
            </w:pPr>
            <w:r w:rsidRPr="00162451">
              <w:rPr>
                <w:rFonts w:ascii="Arial" w:hAnsi="Arial" w:cs="Arial"/>
                <w:b/>
              </w:rPr>
              <w:t>Position of site</w:t>
            </w:r>
            <w:r w:rsidRPr="00162451">
              <w:rPr>
                <w:rFonts w:ascii="Arial" w:hAnsi="Arial" w:cs="Arial"/>
              </w:rPr>
              <w:t xml:space="preserve">:   </w:t>
            </w:r>
          </w:p>
        </w:tc>
        <w:tc>
          <w:tcPr>
            <w:tcW w:w="6379" w:type="dxa"/>
          </w:tcPr>
          <w:p w:rsidR="00EB4CC8" w:rsidRPr="00162451" w:rsidRDefault="00EB4CC8" w:rsidP="00E652B4">
            <w:pPr>
              <w:spacing w:line="360" w:lineRule="auto"/>
              <w:jc w:val="both"/>
              <w:rPr>
                <w:rFonts w:ascii="Arial" w:hAnsi="Arial" w:cs="Arial"/>
              </w:rPr>
            </w:pPr>
            <w:r w:rsidRPr="00162451">
              <w:rPr>
                <w:rFonts w:ascii="Arial" w:hAnsi="Arial" w:cs="Arial"/>
              </w:rPr>
              <w:t>Located approximately 2km from town at co-ordinates: S 330 17’ 28’’ and E 260 29’ 32’’.</w:t>
            </w:r>
          </w:p>
        </w:tc>
      </w:tr>
      <w:tr w:rsidR="00EB4CC8" w:rsidRPr="00162451" w:rsidTr="00EB4CC8">
        <w:tc>
          <w:tcPr>
            <w:tcW w:w="3114" w:type="dxa"/>
          </w:tcPr>
          <w:p w:rsidR="00EB4CC8" w:rsidRPr="00162451" w:rsidRDefault="00EB4CC8" w:rsidP="00E652B4">
            <w:pPr>
              <w:spacing w:line="360" w:lineRule="auto"/>
              <w:jc w:val="both"/>
              <w:rPr>
                <w:rFonts w:ascii="Arial" w:hAnsi="Arial" w:cs="Arial"/>
              </w:rPr>
            </w:pPr>
            <w:r w:rsidRPr="00162451">
              <w:rPr>
                <w:rFonts w:ascii="Arial" w:hAnsi="Arial" w:cs="Arial"/>
                <w:b/>
              </w:rPr>
              <w:t>Permit:</w:t>
            </w:r>
            <w:r w:rsidRPr="00162451">
              <w:rPr>
                <w:rFonts w:ascii="Arial" w:hAnsi="Arial" w:cs="Arial"/>
              </w:rPr>
              <w:t xml:space="preserve">                                                                 </w:t>
            </w:r>
          </w:p>
        </w:tc>
        <w:tc>
          <w:tcPr>
            <w:tcW w:w="6379" w:type="dxa"/>
          </w:tcPr>
          <w:p w:rsidR="00EB4CC8" w:rsidRPr="00162451" w:rsidRDefault="00EB4CC8" w:rsidP="00E652B4">
            <w:pPr>
              <w:spacing w:line="360" w:lineRule="auto"/>
              <w:jc w:val="both"/>
              <w:rPr>
                <w:rFonts w:ascii="Arial" w:hAnsi="Arial" w:cs="Arial"/>
              </w:rPr>
            </w:pPr>
            <w:r w:rsidRPr="00162451">
              <w:rPr>
                <w:rFonts w:ascii="Arial" w:hAnsi="Arial" w:cs="Arial"/>
              </w:rPr>
              <w:t>yes</w:t>
            </w:r>
          </w:p>
        </w:tc>
      </w:tr>
      <w:tr w:rsidR="00EB4CC8" w:rsidRPr="00162451" w:rsidTr="00EB4CC8">
        <w:tc>
          <w:tcPr>
            <w:tcW w:w="3114" w:type="dxa"/>
          </w:tcPr>
          <w:p w:rsidR="00EB4CC8" w:rsidRPr="00162451" w:rsidRDefault="00EB4CC8" w:rsidP="00E652B4">
            <w:pPr>
              <w:spacing w:line="360" w:lineRule="auto"/>
              <w:jc w:val="both"/>
              <w:rPr>
                <w:rFonts w:ascii="Arial" w:hAnsi="Arial" w:cs="Arial"/>
                <w:b/>
              </w:rPr>
            </w:pPr>
            <w:r w:rsidRPr="00162451">
              <w:rPr>
                <w:rFonts w:ascii="Arial" w:hAnsi="Arial" w:cs="Arial"/>
                <w:b/>
              </w:rPr>
              <w:t xml:space="preserve">Year issued </w:t>
            </w:r>
          </w:p>
        </w:tc>
        <w:tc>
          <w:tcPr>
            <w:tcW w:w="6379" w:type="dxa"/>
          </w:tcPr>
          <w:p w:rsidR="00EB4CC8" w:rsidRPr="00162451" w:rsidRDefault="00EB4CC8" w:rsidP="00E652B4">
            <w:pPr>
              <w:spacing w:line="360" w:lineRule="auto"/>
              <w:jc w:val="both"/>
              <w:rPr>
                <w:rFonts w:ascii="Arial" w:hAnsi="Arial" w:cs="Arial"/>
              </w:rPr>
            </w:pPr>
            <w:r w:rsidRPr="00162451">
              <w:rPr>
                <w:rFonts w:ascii="Arial" w:hAnsi="Arial" w:cs="Arial"/>
              </w:rPr>
              <w:t>10 September 1996</w:t>
            </w:r>
          </w:p>
        </w:tc>
      </w:tr>
      <w:tr w:rsidR="00EB4CC8" w:rsidRPr="00162451" w:rsidTr="00EB4CC8">
        <w:tc>
          <w:tcPr>
            <w:tcW w:w="3114" w:type="dxa"/>
          </w:tcPr>
          <w:p w:rsidR="00EB4CC8" w:rsidRPr="00162451" w:rsidRDefault="00EB4CC8" w:rsidP="00E652B4">
            <w:pPr>
              <w:spacing w:line="360" w:lineRule="auto"/>
              <w:jc w:val="both"/>
              <w:rPr>
                <w:rFonts w:ascii="Arial" w:hAnsi="Arial" w:cs="Arial"/>
                <w:b/>
              </w:rPr>
            </w:pPr>
            <w:r w:rsidRPr="00162451">
              <w:rPr>
                <w:rFonts w:ascii="Arial" w:hAnsi="Arial" w:cs="Arial"/>
                <w:b/>
              </w:rPr>
              <w:t xml:space="preserve">Classification of site </w:t>
            </w:r>
          </w:p>
        </w:tc>
        <w:tc>
          <w:tcPr>
            <w:tcW w:w="6379" w:type="dxa"/>
          </w:tcPr>
          <w:p w:rsidR="00EB4CC8" w:rsidRPr="00162451" w:rsidRDefault="00EB4CC8" w:rsidP="00E652B4">
            <w:pPr>
              <w:spacing w:line="360" w:lineRule="auto"/>
              <w:jc w:val="both"/>
              <w:rPr>
                <w:rFonts w:ascii="Arial" w:hAnsi="Arial" w:cs="Arial"/>
              </w:rPr>
            </w:pPr>
            <w:r w:rsidRPr="00162451">
              <w:rPr>
                <w:rFonts w:ascii="Arial" w:hAnsi="Arial" w:cs="Arial"/>
              </w:rPr>
              <w:t>GMB +</w:t>
            </w:r>
          </w:p>
        </w:tc>
      </w:tr>
      <w:tr w:rsidR="00EB4CC8" w:rsidRPr="00162451" w:rsidTr="00EB4CC8">
        <w:tc>
          <w:tcPr>
            <w:tcW w:w="3114" w:type="dxa"/>
          </w:tcPr>
          <w:p w:rsidR="00EB4CC8" w:rsidRPr="00162451" w:rsidRDefault="00EB4CC8" w:rsidP="00E652B4">
            <w:pPr>
              <w:spacing w:line="360" w:lineRule="auto"/>
              <w:jc w:val="both"/>
              <w:rPr>
                <w:rFonts w:ascii="Arial" w:hAnsi="Arial" w:cs="Arial"/>
                <w:b/>
              </w:rPr>
            </w:pPr>
            <w:r w:rsidRPr="00162451">
              <w:rPr>
                <w:rFonts w:ascii="Arial" w:hAnsi="Arial" w:cs="Arial"/>
                <w:b/>
              </w:rPr>
              <w:t>Type of operation( end- tip, trench, cell)</w:t>
            </w:r>
          </w:p>
        </w:tc>
        <w:tc>
          <w:tcPr>
            <w:tcW w:w="6379" w:type="dxa"/>
          </w:tcPr>
          <w:p w:rsidR="00EB4CC8" w:rsidRPr="00162451" w:rsidRDefault="00EB4CC8" w:rsidP="00E652B4">
            <w:pPr>
              <w:spacing w:line="360" w:lineRule="auto"/>
              <w:jc w:val="both"/>
              <w:rPr>
                <w:rFonts w:ascii="Arial" w:hAnsi="Arial" w:cs="Arial"/>
              </w:rPr>
            </w:pPr>
            <w:r w:rsidRPr="00162451">
              <w:rPr>
                <w:rFonts w:ascii="Arial" w:hAnsi="Arial" w:cs="Arial"/>
              </w:rPr>
              <w:t>Cell method, filling of quarry</w:t>
            </w:r>
          </w:p>
        </w:tc>
      </w:tr>
      <w:tr w:rsidR="00EB4CC8" w:rsidRPr="00162451" w:rsidTr="00EB4CC8">
        <w:tc>
          <w:tcPr>
            <w:tcW w:w="3114" w:type="dxa"/>
          </w:tcPr>
          <w:p w:rsidR="00EB4CC8" w:rsidRPr="00162451" w:rsidRDefault="00EB4CC8" w:rsidP="00E652B4">
            <w:pPr>
              <w:spacing w:line="360" w:lineRule="auto"/>
              <w:jc w:val="both"/>
              <w:rPr>
                <w:rFonts w:ascii="Arial" w:hAnsi="Arial" w:cs="Arial"/>
                <w:b/>
              </w:rPr>
            </w:pPr>
            <w:r w:rsidRPr="00162451">
              <w:rPr>
                <w:rFonts w:ascii="Arial" w:hAnsi="Arial" w:cs="Arial"/>
                <w:b/>
              </w:rPr>
              <w:t xml:space="preserve">Estimated size of site </w:t>
            </w:r>
          </w:p>
        </w:tc>
        <w:tc>
          <w:tcPr>
            <w:tcW w:w="6379" w:type="dxa"/>
          </w:tcPr>
          <w:p w:rsidR="00EB4CC8" w:rsidRPr="00162451" w:rsidRDefault="00EB4CC8" w:rsidP="00E652B4">
            <w:pPr>
              <w:spacing w:line="360" w:lineRule="auto"/>
              <w:jc w:val="both"/>
              <w:rPr>
                <w:rFonts w:ascii="Arial" w:hAnsi="Arial" w:cs="Arial"/>
              </w:rPr>
            </w:pPr>
            <w:r w:rsidRPr="00162451">
              <w:rPr>
                <w:rFonts w:ascii="Arial" w:hAnsi="Arial" w:cs="Arial"/>
              </w:rPr>
              <w:t>Approximately 10ha</w:t>
            </w:r>
          </w:p>
        </w:tc>
      </w:tr>
      <w:tr w:rsidR="00EB4CC8" w:rsidRPr="00162451" w:rsidTr="00EB4CC8">
        <w:tc>
          <w:tcPr>
            <w:tcW w:w="3114" w:type="dxa"/>
          </w:tcPr>
          <w:p w:rsidR="00EB4CC8" w:rsidRPr="00162451" w:rsidRDefault="00EB4CC8" w:rsidP="00E652B4">
            <w:pPr>
              <w:spacing w:line="360" w:lineRule="auto"/>
              <w:jc w:val="both"/>
              <w:rPr>
                <w:rFonts w:ascii="Arial" w:hAnsi="Arial" w:cs="Arial"/>
                <w:b/>
              </w:rPr>
            </w:pPr>
            <w:r w:rsidRPr="00162451">
              <w:rPr>
                <w:rFonts w:ascii="Arial" w:hAnsi="Arial" w:cs="Arial"/>
                <w:b/>
              </w:rPr>
              <w:t>Estimated remaining life of site</w:t>
            </w:r>
          </w:p>
        </w:tc>
        <w:tc>
          <w:tcPr>
            <w:tcW w:w="6379" w:type="dxa"/>
          </w:tcPr>
          <w:p w:rsidR="00EB4CC8" w:rsidRPr="00162451" w:rsidRDefault="00EB4CC8" w:rsidP="00E652B4">
            <w:pPr>
              <w:spacing w:line="360" w:lineRule="auto"/>
              <w:jc w:val="both"/>
              <w:rPr>
                <w:rFonts w:ascii="Arial" w:hAnsi="Arial" w:cs="Arial"/>
              </w:rPr>
            </w:pPr>
            <w:r w:rsidRPr="00DB4AB4">
              <w:rPr>
                <w:rFonts w:ascii="Arial" w:hAnsi="Arial" w:cs="Arial"/>
                <w:color w:val="FF0000"/>
              </w:rPr>
              <w:t xml:space="preserve">20 years </w:t>
            </w:r>
          </w:p>
        </w:tc>
      </w:tr>
      <w:tr w:rsidR="00EB4CC8" w:rsidRPr="00162451" w:rsidTr="00EB4CC8">
        <w:tc>
          <w:tcPr>
            <w:tcW w:w="3114" w:type="dxa"/>
          </w:tcPr>
          <w:p w:rsidR="00EB4CC8" w:rsidRPr="00162451" w:rsidRDefault="00EB4CC8" w:rsidP="00E652B4">
            <w:pPr>
              <w:spacing w:line="360" w:lineRule="auto"/>
              <w:jc w:val="both"/>
              <w:rPr>
                <w:rFonts w:ascii="Arial" w:hAnsi="Arial" w:cs="Arial"/>
                <w:b/>
              </w:rPr>
            </w:pPr>
            <w:r w:rsidRPr="00162451">
              <w:rPr>
                <w:rFonts w:ascii="Arial" w:hAnsi="Arial" w:cs="Arial"/>
                <w:b/>
              </w:rPr>
              <w:t>Separation of fresh and contaminated water</w:t>
            </w:r>
          </w:p>
        </w:tc>
        <w:tc>
          <w:tcPr>
            <w:tcW w:w="6379" w:type="dxa"/>
          </w:tcPr>
          <w:p w:rsidR="00EB4CC8" w:rsidRPr="00162451" w:rsidRDefault="00EB4CC8" w:rsidP="00E652B4">
            <w:pPr>
              <w:spacing w:line="360" w:lineRule="auto"/>
              <w:jc w:val="both"/>
              <w:rPr>
                <w:rFonts w:ascii="Arial" w:hAnsi="Arial" w:cs="Arial"/>
              </w:rPr>
            </w:pPr>
            <w:r w:rsidRPr="00162451">
              <w:rPr>
                <w:rFonts w:ascii="Arial" w:hAnsi="Arial" w:cs="Arial"/>
              </w:rPr>
              <w:t xml:space="preserve">Yes </w:t>
            </w:r>
          </w:p>
        </w:tc>
      </w:tr>
      <w:tr w:rsidR="00EB4CC8" w:rsidRPr="00162451" w:rsidTr="00EB4CC8">
        <w:tc>
          <w:tcPr>
            <w:tcW w:w="3114" w:type="dxa"/>
          </w:tcPr>
          <w:p w:rsidR="00EB4CC8" w:rsidRPr="00162451" w:rsidRDefault="00EB4CC8" w:rsidP="00E652B4">
            <w:pPr>
              <w:spacing w:line="360" w:lineRule="auto"/>
              <w:jc w:val="both"/>
              <w:rPr>
                <w:rFonts w:ascii="Arial" w:hAnsi="Arial" w:cs="Arial"/>
                <w:b/>
              </w:rPr>
            </w:pPr>
            <w:r w:rsidRPr="00162451">
              <w:rPr>
                <w:rFonts w:ascii="Arial" w:hAnsi="Arial" w:cs="Arial"/>
                <w:b/>
              </w:rPr>
              <w:t xml:space="preserve">Ground water monitoring </w:t>
            </w:r>
          </w:p>
        </w:tc>
        <w:tc>
          <w:tcPr>
            <w:tcW w:w="6379" w:type="dxa"/>
          </w:tcPr>
          <w:p w:rsidR="00EB4CC8" w:rsidRPr="00162451" w:rsidRDefault="00EB4CC8" w:rsidP="00E652B4">
            <w:pPr>
              <w:spacing w:line="360" w:lineRule="auto"/>
              <w:jc w:val="both"/>
              <w:rPr>
                <w:rFonts w:ascii="Arial" w:hAnsi="Arial" w:cs="Arial"/>
              </w:rPr>
            </w:pPr>
            <w:r w:rsidRPr="00162451">
              <w:rPr>
                <w:rFonts w:ascii="Arial" w:hAnsi="Arial" w:cs="Arial"/>
              </w:rPr>
              <w:t>6 monthly monitoring of downstream borehole, located at the neighbouring ground, water pollution encountered.</w:t>
            </w:r>
          </w:p>
        </w:tc>
      </w:tr>
      <w:tr w:rsidR="00EB4CC8" w:rsidRPr="00162451" w:rsidTr="00EB4CC8">
        <w:tc>
          <w:tcPr>
            <w:tcW w:w="3114" w:type="dxa"/>
          </w:tcPr>
          <w:p w:rsidR="00EB4CC8" w:rsidRPr="00162451" w:rsidRDefault="00EB4CC8" w:rsidP="00E652B4">
            <w:pPr>
              <w:spacing w:line="360" w:lineRule="auto"/>
              <w:jc w:val="both"/>
              <w:rPr>
                <w:rFonts w:ascii="Arial" w:hAnsi="Arial" w:cs="Arial"/>
                <w:b/>
              </w:rPr>
            </w:pPr>
            <w:r w:rsidRPr="00162451">
              <w:rPr>
                <w:rFonts w:ascii="Arial" w:hAnsi="Arial" w:cs="Arial"/>
                <w:b/>
              </w:rPr>
              <w:t>Volumes per day, week or month</w:t>
            </w:r>
          </w:p>
        </w:tc>
        <w:tc>
          <w:tcPr>
            <w:tcW w:w="6379" w:type="dxa"/>
          </w:tcPr>
          <w:p w:rsidR="00EB4CC8" w:rsidRPr="00162451" w:rsidRDefault="00EB4CC8" w:rsidP="00E652B4">
            <w:pPr>
              <w:spacing w:line="360" w:lineRule="auto"/>
              <w:jc w:val="both"/>
              <w:rPr>
                <w:rFonts w:ascii="Arial" w:hAnsi="Arial" w:cs="Arial"/>
              </w:rPr>
            </w:pPr>
            <w:r w:rsidRPr="00162451">
              <w:rPr>
                <w:rFonts w:ascii="Arial" w:hAnsi="Arial" w:cs="Arial"/>
              </w:rPr>
              <w:t>It is estimated that the site receives approximately 125 tons per day</w:t>
            </w:r>
          </w:p>
        </w:tc>
      </w:tr>
      <w:tr w:rsidR="00EB4CC8" w:rsidRPr="00162451" w:rsidTr="00EB4CC8">
        <w:tc>
          <w:tcPr>
            <w:tcW w:w="3114" w:type="dxa"/>
          </w:tcPr>
          <w:p w:rsidR="00EB4CC8" w:rsidRPr="00162451" w:rsidRDefault="00EB4CC8" w:rsidP="00E652B4">
            <w:pPr>
              <w:spacing w:line="360" w:lineRule="auto"/>
              <w:jc w:val="both"/>
              <w:rPr>
                <w:rFonts w:ascii="Arial" w:hAnsi="Arial" w:cs="Arial"/>
                <w:b/>
              </w:rPr>
            </w:pPr>
            <w:r w:rsidRPr="00162451">
              <w:rPr>
                <w:rFonts w:ascii="Arial" w:hAnsi="Arial" w:cs="Arial"/>
                <w:b/>
              </w:rPr>
              <w:t>Is cover material available?</w:t>
            </w:r>
          </w:p>
        </w:tc>
        <w:tc>
          <w:tcPr>
            <w:tcW w:w="6379" w:type="dxa"/>
          </w:tcPr>
          <w:p w:rsidR="00EB4CC8" w:rsidRPr="00162451" w:rsidRDefault="00EB4CC8" w:rsidP="00E652B4">
            <w:pPr>
              <w:spacing w:line="360" w:lineRule="auto"/>
              <w:jc w:val="both"/>
              <w:rPr>
                <w:rFonts w:ascii="Arial" w:hAnsi="Arial" w:cs="Arial"/>
              </w:rPr>
            </w:pPr>
            <w:r w:rsidRPr="00162451">
              <w:rPr>
                <w:rFonts w:ascii="Arial" w:hAnsi="Arial" w:cs="Arial"/>
              </w:rPr>
              <w:t xml:space="preserve">Yes, from quarry and building rubble </w:t>
            </w:r>
          </w:p>
        </w:tc>
      </w:tr>
      <w:tr w:rsidR="00EB4CC8" w:rsidRPr="00162451" w:rsidTr="00EB4CC8">
        <w:tc>
          <w:tcPr>
            <w:tcW w:w="3114" w:type="dxa"/>
          </w:tcPr>
          <w:p w:rsidR="00EB4CC8" w:rsidRPr="00162451" w:rsidRDefault="00EB4CC8" w:rsidP="00E652B4">
            <w:pPr>
              <w:spacing w:line="360" w:lineRule="auto"/>
              <w:jc w:val="both"/>
              <w:rPr>
                <w:rFonts w:ascii="Arial" w:hAnsi="Arial" w:cs="Arial"/>
                <w:b/>
              </w:rPr>
            </w:pPr>
            <w:r w:rsidRPr="00162451">
              <w:rPr>
                <w:rFonts w:ascii="Arial" w:hAnsi="Arial" w:cs="Arial"/>
                <w:b/>
              </w:rPr>
              <w:t>Is the drainage sufficient?</w:t>
            </w:r>
          </w:p>
        </w:tc>
        <w:tc>
          <w:tcPr>
            <w:tcW w:w="6379" w:type="dxa"/>
          </w:tcPr>
          <w:p w:rsidR="00EB4CC8" w:rsidRPr="00162451" w:rsidRDefault="00EB4CC8" w:rsidP="00E652B4">
            <w:pPr>
              <w:spacing w:line="360" w:lineRule="auto"/>
              <w:jc w:val="both"/>
              <w:rPr>
                <w:rFonts w:ascii="Arial" w:hAnsi="Arial" w:cs="Arial"/>
              </w:rPr>
            </w:pPr>
            <w:r w:rsidRPr="00162451">
              <w:rPr>
                <w:rFonts w:ascii="Arial" w:hAnsi="Arial" w:cs="Arial"/>
              </w:rPr>
              <w:t xml:space="preserve">Yes </w:t>
            </w:r>
          </w:p>
        </w:tc>
      </w:tr>
      <w:tr w:rsidR="00EB4CC8" w:rsidRPr="00162451" w:rsidTr="00EB4CC8">
        <w:tc>
          <w:tcPr>
            <w:tcW w:w="3114" w:type="dxa"/>
          </w:tcPr>
          <w:p w:rsidR="00EB4CC8" w:rsidRPr="00162451" w:rsidRDefault="00EB4CC8" w:rsidP="00E652B4">
            <w:pPr>
              <w:spacing w:line="360" w:lineRule="auto"/>
              <w:jc w:val="both"/>
              <w:rPr>
                <w:rFonts w:ascii="Arial" w:hAnsi="Arial" w:cs="Arial"/>
                <w:b/>
              </w:rPr>
            </w:pPr>
            <w:r w:rsidRPr="00162451">
              <w:rPr>
                <w:rFonts w:ascii="Arial" w:hAnsi="Arial" w:cs="Arial"/>
                <w:b/>
              </w:rPr>
              <w:t>Is there access control?</w:t>
            </w:r>
          </w:p>
        </w:tc>
        <w:tc>
          <w:tcPr>
            <w:tcW w:w="6379" w:type="dxa"/>
          </w:tcPr>
          <w:p w:rsidR="00EB4CC8" w:rsidRPr="00162451" w:rsidRDefault="00EB4CC8" w:rsidP="00E652B4">
            <w:pPr>
              <w:spacing w:line="360" w:lineRule="auto"/>
              <w:jc w:val="both"/>
              <w:rPr>
                <w:rFonts w:ascii="Arial" w:hAnsi="Arial" w:cs="Arial"/>
              </w:rPr>
            </w:pPr>
            <w:r w:rsidRPr="00162451">
              <w:rPr>
                <w:rFonts w:ascii="Arial" w:hAnsi="Arial" w:cs="Arial"/>
              </w:rPr>
              <w:t xml:space="preserve">Yes but record keeping of incoming waste should be improved </w:t>
            </w:r>
          </w:p>
        </w:tc>
      </w:tr>
      <w:tr w:rsidR="00EB4CC8" w:rsidRPr="00162451" w:rsidTr="00EB4CC8">
        <w:tc>
          <w:tcPr>
            <w:tcW w:w="3114" w:type="dxa"/>
          </w:tcPr>
          <w:p w:rsidR="00EB4CC8" w:rsidRPr="00162451" w:rsidRDefault="00EB4CC8" w:rsidP="00E652B4">
            <w:pPr>
              <w:spacing w:line="360" w:lineRule="auto"/>
              <w:jc w:val="both"/>
              <w:rPr>
                <w:rFonts w:ascii="Arial" w:hAnsi="Arial" w:cs="Arial"/>
                <w:b/>
              </w:rPr>
            </w:pPr>
            <w:r w:rsidRPr="00162451">
              <w:rPr>
                <w:rFonts w:ascii="Arial" w:hAnsi="Arial" w:cs="Arial"/>
                <w:b/>
              </w:rPr>
              <w:t>Is the site fenced?</w:t>
            </w:r>
          </w:p>
        </w:tc>
        <w:tc>
          <w:tcPr>
            <w:tcW w:w="6379" w:type="dxa"/>
          </w:tcPr>
          <w:p w:rsidR="00EB4CC8" w:rsidRPr="00162451" w:rsidRDefault="00EB4CC8" w:rsidP="00E652B4">
            <w:pPr>
              <w:spacing w:line="360" w:lineRule="auto"/>
              <w:jc w:val="both"/>
              <w:rPr>
                <w:rFonts w:ascii="Arial" w:hAnsi="Arial" w:cs="Arial"/>
              </w:rPr>
            </w:pPr>
            <w:r w:rsidRPr="00162451">
              <w:rPr>
                <w:rFonts w:ascii="Arial" w:hAnsi="Arial" w:cs="Arial"/>
              </w:rPr>
              <w:t>Yes</w:t>
            </w:r>
          </w:p>
        </w:tc>
      </w:tr>
      <w:tr w:rsidR="00EB4CC8" w:rsidRPr="00162451" w:rsidTr="00EB4CC8">
        <w:tc>
          <w:tcPr>
            <w:tcW w:w="3114" w:type="dxa"/>
          </w:tcPr>
          <w:p w:rsidR="00EB4CC8" w:rsidRPr="00162451" w:rsidRDefault="00EB4CC8" w:rsidP="00E652B4">
            <w:pPr>
              <w:spacing w:line="360" w:lineRule="auto"/>
              <w:jc w:val="both"/>
              <w:rPr>
                <w:rFonts w:ascii="Arial" w:hAnsi="Arial" w:cs="Arial"/>
                <w:b/>
              </w:rPr>
            </w:pPr>
            <w:r w:rsidRPr="00162451">
              <w:rPr>
                <w:rFonts w:ascii="Arial" w:hAnsi="Arial" w:cs="Arial"/>
                <w:b/>
              </w:rPr>
              <w:t>Does the site have sufficient buffer zone?</w:t>
            </w:r>
          </w:p>
        </w:tc>
        <w:tc>
          <w:tcPr>
            <w:tcW w:w="6379" w:type="dxa"/>
          </w:tcPr>
          <w:p w:rsidR="00EB4CC8" w:rsidRPr="00162451" w:rsidRDefault="00EB4CC8" w:rsidP="00E652B4">
            <w:pPr>
              <w:spacing w:line="360" w:lineRule="auto"/>
              <w:jc w:val="both"/>
              <w:rPr>
                <w:rFonts w:ascii="Arial" w:hAnsi="Arial" w:cs="Arial"/>
              </w:rPr>
            </w:pPr>
            <w:r w:rsidRPr="00162451">
              <w:rPr>
                <w:rFonts w:ascii="Arial" w:hAnsi="Arial" w:cs="Arial"/>
              </w:rPr>
              <w:t>Yes 2km</w:t>
            </w:r>
          </w:p>
        </w:tc>
      </w:tr>
      <w:tr w:rsidR="00EB4CC8" w:rsidRPr="00162451" w:rsidTr="00EB4CC8">
        <w:tc>
          <w:tcPr>
            <w:tcW w:w="3114" w:type="dxa"/>
          </w:tcPr>
          <w:p w:rsidR="00EB4CC8" w:rsidRPr="00162451" w:rsidRDefault="00DB4AB4" w:rsidP="00E652B4">
            <w:pPr>
              <w:spacing w:line="360" w:lineRule="auto"/>
              <w:jc w:val="both"/>
              <w:rPr>
                <w:rFonts w:ascii="Arial" w:hAnsi="Arial" w:cs="Arial"/>
                <w:b/>
              </w:rPr>
            </w:pPr>
            <w:r>
              <w:rPr>
                <w:rFonts w:ascii="Arial" w:hAnsi="Arial" w:cs="Arial"/>
                <w:b/>
              </w:rPr>
              <w:t>T</w:t>
            </w:r>
            <w:r w:rsidR="00EB4CC8" w:rsidRPr="00162451">
              <w:rPr>
                <w:rFonts w:ascii="Arial" w:hAnsi="Arial" w:cs="Arial"/>
                <w:b/>
              </w:rPr>
              <w:t xml:space="preserve">ype of equipment utilised </w:t>
            </w:r>
          </w:p>
        </w:tc>
        <w:tc>
          <w:tcPr>
            <w:tcW w:w="6379" w:type="dxa"/>
          </w:tcPr>
          <w:p w:rsidR="00EB4CC8" w:rsidRPr="00162451" w:rsidRDefault="00EB4CC8" w:rsidP="00E652B4">
            <w:pPr>
              <w:spacing w:line="360" w:lineRule="auto"/>
              <w:jc w:val="both"/>
              <w:rPr>
                <w:rFonts w:ascii="Arial" w:hAnsi="Arial" w:cs="Arial"/>
              </w:rPr>
            </w:pPr>
            <w:r w:rsidRPr="00162451">
              <w:rPr>
                <w:rFonts w:ascii="Arial" w:hAnsi="Arial" w:cs="Arial"/>
              </w:rPr>
              <w:t>Kamatsu bulldozer</w:t>
            </w:r>
          </w:p>
        </w:tc>
      </w:tr>
      <w:tr w:rsidR="00EB4CC8" w:rsidRPr="00162451" w:rsidTr="00EB4CC8">
        <w:tc>
          <w:tcPr>
            <w:tcW w:w="3114" w:type="dxa"/>
          </w:tcPr>
          <w:p w:rsidR="00EB4CC8" w:rsidRPr="00162451" w:rsidRDefault="00EB4CC8" w:rsidP="00E652B4">
            <w:pPr>
              <w:spacing w:line="360" w:lineRule="auto"/>
              <w:jc w:val="both"/>
              <w:rPr>
                <w:rFonts w:ascii="Arial" w:hAnsi="Arial" w:cs="Arial"/>
                <w:b/>
              </w:rPr>
            </w:pPr>
            <w:r w:rsidRPr="00162451">
              <w:rPr>
                <w:rFonts w:ascii="Arial" w:hAnsi="Arial" w:cs="Arial"/>
                <w:b/>
              </w:rPr>
              <w:t xml:space="preserve">Operating hours </w:t>
            </w:r>
          </w:p>
        </w:tc>
        <w:tc>
          <w:tcPr>
            <w:tcW w:w="6379" w:type="dxa"/>
          </w:tcPr>
          <w:p w:rsidR="00EB4CC8" w:rsidRPr="00162451" w:rsidRDefault="00EB4CC8" w:rsidP="00E652B4">
            <w:pPr>
              <w:spacing w:line="360" w:lineRule="auto"/>
              <w:jc w:val="both"/>
              <w:rPr>
                <w:rFonts w:ascii="Arial" w:hAnsi="Arial" w:cs="Arial"/>
              </w:rPr>
            </w:pPr>
            <w:r w:rsidRPr="00162451">
              <w:rPr>
                <w:rFonts w:ascii="Arial" w:hAnsi="Arial" w:cs="Arial"/>
              </w:rPr>
              <w:t xml:space="preserve">The site is open 24hrs. </w:t>
            </w:r>
          </w:p>
        </w:tc>
      </w:tr>
      <w:tr w:rsidR="00EB4CC8" w:rsidRPr="00162451" w:rsidTr="00EB4CC8">
        <w:tc>
          <w:tcPr>
            <w:tcW w:w="3114" w:type="dxa"/>
          </w:tcPr>
          <w:p w:rsidR="00EB4CC8" w:rsidRPr="00162451" w:rsidRDefault="00EB4CC8" w:rsidP="00E652B4">
            <w:pPr>
              <w:spacing w:line="360" w:lineRule="auto"/>
              <w:jc w:val="both"/>
              <w:rPr>
                <w:rFonts w:ascii="Arial" w:hAnsi="Arial" w:cs="Arial"/>
                <w:b/>
              </w:rPr>
            </w:pPr>
            <w:r w:rsidRPr="00162451">
              <w:rPr>
                <w:rFonts w:ascii="Arial" w:hAnsi="Arial" w:cs="Arial"/>
                <w:b/>
              </w:rPr>
              <w:t xml:space="preserve">Saving plan for closure </w:t>
            </w:r>
          </w:p>
        </w:tc>
        <w:tc>
          <w:tcPr>
            <w:tcW w:w="6379" w:type="dxa"/>
          </w:tcPr>
          <w:p w:rsidR="00EB4CC8" w:rsidRPr="00162451" w:rsidRDefault="00EB4CC8" w:rsidP="00E652B4">
            <w:pPr>
              <w:spacing w:line="360" w:lineRule="auto"/>
              <w:jc w:val="both"/>
              <w:rPr>
                <w:rFonts w:ascii="Arial" w:hAnsi="Arial" w:cs="Arial"/>
              </w:rPr>
            </w:pPr>
            <w:r w:rsidRPr="00162451">
              <w:rPr>
                <w:rFonts w:ascii="Arial" w:hAnsi="Arial" w:cs="Arial"/>
              </w:rPr>
              <w:t>No estimate regarding closure exists. The municipality must budget for the closure and rehabilitation timeously.</w:t>
            </w:r>
          </w:p>
        </w:tc>
      </w:tr>
    </w:tbl>
    <w:p w:rsidR="00EB4CC8" w:rsidRPr="00162451" w:rsidRDefault="00EB4CC8" w:rsidP="00162451">
      <w:pPr>
        <w:spacing w:line="360" w:lineRule="auto"/>
        <w:jc w:val="both"/>
        <w:rPr>
          <w:rFonts w:ascii="Arial" w:hAnsi="Arial" w:cs="Arial"/>
        </w:rPr>
      </w:pPr>
      <w:r w:rsidRPr="00162451">
        <w:rPr>
          <w:rFonts w:ascii="Arial" w:hAnsi="Arial" w:cs="Arial"/>
          <w:b/>
        </w:rPr>
        <w:t xml:space="preserve">   </w:t>
      </w:r>
      <w:r w:rsidRPr="00162451">
        <w:rPr>
          <w:rFonts w:ascii="Arial" w:hAnsi="Arial" w:cs="Arial"/>
        </w:rPr>
        <w:t xml:space="preserve"> </w:t>
      </w:r>
    </w:p>
    <w:p w:rsidR="00EB4CC8" w:rsidRPr="00162451" w:rsidRDefault="00EB4CC8" w:rsidP="00162451">
      <w:pPr>
        <w:spacing w:line="360" w:lineRule="auto"/>
        <w:jc w:val="both"/>
        <w:rPr>
          <w:rFonts w:ascii="Arial" w:hAnsi="Arial" w:cs="Arial"/>
        </w:rPr>
      </w:pPr>
      <w:r w:rsidRPr="00162451">
        <w:rPr>
          <w:rFonts w:ascii="Arial" w:hAnsi="Arial" w:cs="Arial"/>
          <w:b/>
        </w:rPr>
        <w:t>Alicedale:</w:t>
      </w:r>
      <w:r w:rsidRPr="00162451">
        <w:rPr>
          <w:rFonts w:ascii="Arial" w:hAnsi="Arial" w:cs="Arial"/>
        </w:rPr>
        <w:t xml:space="preserve"> this site was authorised in May 2005 through Directions in terms of Section 20(5) (b) of the Environment Conservation Act, Act 73 of 1989, by the Department of Water Affairs and Forestry. The site is located approximately 500m from town (Co-ordinates: S 330 19’ 04’’ and E 260 04’ 35’’). The landfill site is operated by filling an old sandstone quarry. The site is approximately 0.9 Ha in size. The expected lifetime of the si</w:t>
      </w:r>
      <w:r w:rsidR="007F5D85" w:rsidRPr="00162451">
        <w:rPr>
          <w:rFonts w:ascii="Arial" w:hAnsi="Arial" w:cs="Arial"/>
        </w:rPr>
        <w:t xml:space="preserve">te is approximately 20 years.  </w:t>
      </w:r>
    </w:p>
    <w:p w:rsidR="00EB4CC8" w:rsidRPr="00162451" w:rsidRDefault="00EB4CC8" w:rsidP="00162451">
      <w:pPr>
        <w:spacing w:line="360" w:lineRule="auto"/>
        <w:jc w:val="both"/>
        <w:rPr>
          <w:rFonts w:ascii="Arial" w:hAnsi="Arial" w:cs="Arial"/>
        </w:rPr>
      </w:pPr>
      <w:r w:rsidRPr="00162451">
        <w:rPr>
          <w:rFonts w:ascii="Arial" w:hAnsi="Arial" w:cs="Arial"/>
        </w:rPr>
        <w:lastRenderedPageBreak/>
        <w:t xml:space="preserve">Waste is covered once a year by hiring a bulldozer for this purpose. Waste is being burned on a regular basis although it is prohibited in the authorisation for the site. </w:t>
      </w:r>
    </w:p>
    <w:p w:rsidR="00DB4AB4" w:rsidRDefault="00EB4CC8" w:rsidP="00162451">
      <w:pPr>
        <w:spacing w:line="360" w:lineRule="auto"/>
        <w:jc w:val="both"/>
        <w:rPr>
          <w:rFonts w:ascii="Arial" w:hAnsi="Arial" w:cs="Arial"/>
        </w:rPr>
      </w:pPr>
      <w:r w:rsidRPr="00162451">
        <w:rPr>
          <w:rFonts w:ascii="Arial" w:hAnsi="Arial" w:cs="Arial"/>
        </w:rPr>
        <w:t>There is scavenging taking place at the landfill. The site is not fenced and should be equipped with a gate at the entrance to prevent unauthorised persons from entering, access is not controlled. It is recommended that the burning of waste be phased out as an operational method and that waste be covered on a weekly basis as required in the authorisation for the site, that the site be fenced and proper access control be executed (including proper record-keeping of incoming waste streams) and that the salvagers be formalised or disallowed on the site.</w:t>
      </w:r>
    </w:p>
    <w:p w:rsidR="00EB4CC8" w:rsidRPr="00162451" w:rsidRDefault="00EB4CC8" w:rsidP="00162451">
      <w:pPr>
        <w:spacing w:line="360" w:lineRule="auto"/>
        <w:jc w:val="both"/>
        <w:rPr>
          <w:rFonts w:ascii="Arial" w:hAnsi="Arial" w:cs="Arial"/>
        </w:rPr>
      </w:pPr>
      <w:r w:rsidRPr="00162451">
        <w:rPr>
          <w:rFonts w:ascii="Arial" w:hAnsi="Arial" w:cs="Arial"/>
        </w:rPr>
        <w:t xml:space="preserve">The management of the site in general should be improved in accordance with the Minimum Requirements for Waste Disposal by Landfill document published by DWAF in 1998 and in accordance with the authorisation issued for the site. </w:t>
      </w:r>
    </w:p>
    <w:tbl>
      <w:tblPr>
        <w:tblStyle w:val="TableGrid"/>
        <w:tblW w:w="9493" w:type="dxa"/>
        <w:tblLook w:val="04A0" w:firstRow="1" w:lastRow="0" w:firstColumn="1" w:lastColumn="0" w:noHBand="0" w:noVBand="1"/>
      </w:tblPr>
      <w:tblGrid>
        <w:gridCol w:w="3823"/>
        <w:gridCol w:w="5670"/>
      </w:tblGrid>
      <w:tr w:rsidR="00EB4CC8" w:rsidRPr="00162451" w:rsidTr="00482704">
        <w:tc>
          <w:tcPr>
            <w:tcW w:w="3823" w:type="dxa"/>
          </w:tcPr>
          <w:p w:rsidR="00EB4CC8" w:rsidRPr="00162451" w:rsidRDefault="00EB4CC8" w:rsidP="00482704">
            <w:pPr>
              <w:spacing w:line="360" w:lineRule="auto"/>
              <w:jc w:val="both"/>
              <w:rPr>
                <w:rFonts w:ascii="Arial" w:hAnsi="Arial" w:cs="Arial"/>
              </w:rPr>
            </w:pPr>
            <w:r w:rsidRPr="00162451">
              <w:rPr>
                <w:rFonts w:ascii="Arial" w:hAnsi="Arial" w:cs="Arial"/>
                <w:b/>
              </w:rPr>
              <w:t>Position of site</w:t>
            </w:r>
            <w:r w:rsidRPr="00162451">
              <w:rPr>
                <w:rFonts w:ascii="Arial" w:hAnsi="Arial" w:cs="Arial"/>
              </w:rPr>
              <w:t xml:space="preserve">:   </w:t>
            </w:r>
          </w:p>
        </w:tc>
        <w:tc>
          <w:tcPr>
            <w:tcW w:w="5670" w:type="dxa"/>
          </w:tcPr>
          <w:p w:rsidR="00EB4CC8" w:rsidRPr="00162451" w:rsidRDefault="00EB4CC8" w:rsidP="00482704">
            <w:pPr>
              <w:spacing w:line="360" w:lineRule="auto"/>
              <w:jc w:val="both"/>
              <w:rPr>
                <w:rFonts w:ascii="Arial" w:hAnsi="Arial" w:cs="Arial"/>
              </w:rPr>
            </w:pPr>
            <w:r w:rsidRPr="00162451">
              <w:rPr>
                <w:rFonts w:ascii="Arial" w:hAnsi="Arial" w:cs="Arial"/>
              </w:rPr>
              <w:t xml:space="preserve">The site is located 500m from town (Co-ordinates: S 330 </w:t>
            </w:r>
          </w:p>
          <w:p w:rsidR="00EB4CC8" w:rsidRPr="00162451" w:rsidRDefault="00EB4CC8" w:rsidP="00482704">
            <w:pPr>
              <w:spacing w:line="360" w:lineRule="auto"/>
              <w:jc w:val="both"/>
              <w:rPr>
                <w:rFonts w:ascii="Arial" w:hAnsi="Arial" w:cs="Arial"/>
              </w:rPr>
            </w:pPr>
            <w:r w:rsidRPr="00162451">
              <w:rPr>
                <w:rFonts w:ascii="Arial" w:hAnsi="Arial" w:cs="Arial"/>
              </w:rPr>
              <w:t xml:space="preserve">19’ 04’’ and E 260 04’ 35’’) </w:t>
            </w:r>
          </w:p>
        </w:tc>
      </w:tr>
      <w:tr w:rsidR="00EB4CC8" w:rsidRPr="00162451" w:rsidTr="00482704">
        <w:tc>
          <w:tcPr>
            <w:tcW w:w="3823" w:type="dxa"/>
          </w:tcPr>
          <w:p w:rsidR="00EB4CC8" w:rsidRPr="00162451" w:rsidRDefault="00EB4CC8" w:rsidP="00482704">
            <w:pPr>
              <w:spacing w:line="360" w:lineRule="auto"/>
              <w:jc w:val="both"/>
              <w:rPr>
                <w:rFonts w:ascii="Arial" w:hAnsi="Arial" w:cs="Arial"/>
              </w:rPr>
            </w:pPr>
            <w:r w:rsidRPr="00162451">
              <w:rPr>
                <w:rFonts w:ascii="Arial" w:hAnsi="Arial" w:cs="Arial"/>
                <w:b/>
              </w:rPr>
              <w:t>Permit:</w:t>
            </w:r>
            <w:r w:rsidRPr="00162451">
              <w:rPr>
                <w:rFonts w:ascii="Arial" w:hAnsi="Arial" w:cs="Arial"/>
              </w:rPr>
              <w:t xml:space="preserve">                                                                 </w:t>
            </w:r>
          </w:p>
        </w:tc>
        <w:tc>
          <w:tcPr>
            <w:tcW w:w="5670" w:type="dxa"/>
          </w:tcPr>
          <w:p w:rsidR="00EB4CC8" w:rsidRPr="00162451" w:rsidRDefault="00EB4CC8" w:rsidP="00482704">
            <w:pPr>
              <w:spacing w:line="360" w:lineRule="auto"/>
              <w:jc w:val="both"/>
              <w:rPr>
                <w:rFonts w:ascii="Arial" w:hAnsi="Arial" w:cs="Arial"/>
              </w:rPr>
            </w:pPr>
            <w:r w:rsidRPr="00162451">
              <w:rPr>
                <w:rFonts w:ascii="Arial" w:hAnsi="Arial" w:cs="Arial"/>
              </w:rPr>
              <w:t>Yes controlled through Directions</w:t>
            </w:r>
          </w:p>
        </w:tc>
      </w:tr>
      <w:tr w:rsidR="00EB4CC8" w:rsidRPr="00162451" w:rsidTr="00482704">
        <w:tc>
          <w:tcPr>
            <w:tcW w:w="3823" w:type="dxa"/>
          </w:tcPr>
          <w:p w:rsidR="00EB4CC8" w:rsidRPr="00162451" w:rsidRDefault="00EB4CC8" w:rsidP="00482704">
            <w:pPr>
              <w:spacing w:line="360" w:lineRule="auto"/>
              <w:jc w:val="both"/>
              <w:rPr>
                <w:rFonts w:ascii="Arial" w:hAnsi="Arial" w:cs="Arial"/>
                <w:b/>
              </w:rPr>
            </w:pPr>
            <w:r w:rsidRPr="00162451">
              <w:rPr>
                <w:rFonts w:ascii="Arial" w:hAnsi="Arial" w:cs="Arial"/>
                <w:b/>
              </w:rPr>
              <w:t xml:space="preserve">Year issued </w:t>
            </w:r>
          </w:p>
        </w:tc>
        <w:tc>
          <w:tcPr>
            <w:tcW w:w="5670" w:type="dxa"/>
          </w:tcPr>
          <w:p w:rsidR="00EB4CC8" w:rsidRPr="00162451" w:rsidRDefault="00EB4CC8" w:rsidP="00482704">
            <w:pPr>
              <w:spacing w:line="360" w:lineRule="auto"/>
              <w:jc w:val="both"/>
              <w:rPr>
                <w:rFonts w:ascii="Arial" w:hAnsi="Arial" w:cs="Arial"/>
              </w:rPr>
            </w:pPr>
            <w:r w:rsidRPr="00162451">
              <w:rPr>
                <w:rFonts w:ascii="Arial" w:hAnsi="Arial" w:cs="Arial"/>
              </w:rPr>
              <w:t>2005</w:t>
            </w:r>
          </w:p>
        </w:tc>
      </w:tr>
      <w:tr w:rsidR="00EB4CC8" w:rsidRPr="00162451" w:rsidTr="00482704">
        <w:tc>
          <w:tcPr>
            <w:tcW w:w="3823" w:type="dxa"/>
          </w:tcPr>
          <w:p w:rsidR="00EB4CC8" w:rsidRPr="00162451" w:rsidRDefault="00EB4CC8" w:rsidP="00482704">
            <w:pPr>
              <w:spacing w:line="360" w:lineRule="auto"/>
              <w:jc w:val="both"/>
              <w:rPr>
                <w:rFonts w:ascii="Arial" w:hAnsi="Arial" w:cs="Arial"/>
                <w:b/>
              </w:rPr>
            </w:pPr>
            <w:r w:rsidRPr="00162451">
              <w:rPr>
                <w:rFonts w:ascii="Arial" w:hAnsi="Arial" w:cs="Arial"/>
                <w:b/>
              </w:rPr>
              <w:t xml:space="preserve">Classification of site </w:t>
            </w:r>
          </w:p>
        </w:tc>
        <w:tc>
          <w:tcPr>
            <w:tcW w:w="5670" w:type="dxa"/>
          </w:tcPr>
          <w:p w:rsidR="00EB4CC8" w:rsidRPr="00162451" w:rsidRDefault="00EB4CC8" w:rsidP="00482704">
            <w:pPr>
              <w:spacing w:line="360" w:lineRule="auto"/>
              <w:jc w:val="both"/>
              <w:rPr>
                <w:rFonts w:ascii="Arial" w:hAnsi="Arial" w:cs="Arial"/>
              </w:rPr>
            </w:pPr>
            <w:r w:rsidRPr="00162451">
              <w:rPr>
                <w:rFonts w:ascii="Arial" w:hAnsi="Arial" w:cs="Arial"/>
              </w:rPr>
              <w:t>GCB –Type of Operation (end – tip, trench, cell): Filling of sandstone quarry, waste burning</w:t>
            </w:r>
          </w:p>
        </w:tc>
      </w:tr>
      <w:tr w:rsidR="00EB4CC8" w:rsidRPr="00162451" w:rsidTr="00482704">
        <w:tc>
          <w:tcPr>
            <w:tcW w:w="3823" w:type="dxa"/>
          </w:tcPr>
          <w:p w:rsidR="00EB4CC8" w:rsidRPr="00162451" w:rsidRDefault="00EB4CC8" w:rsidP="00482704">
            <w:pPr>
              <w:spacing w:line="360" w:lineRule="auto"/>
              <w:jc w:val="both"/>
              <w:rPr>
                <w:rFonts w:ascii="Arial" w:hAnsi="Arial" w:cs="Arial"/>
                <w:b/>
              </w:rPr>
            </w:pPr>
            <w:r w:rsidRPr="00162451">
              <w:rPr>
                <w:rFonts w:ascii="Arial" w:hAnsi="Arial" w:cs="Arial"/>
                <w:b/>
              </w:rPr>
              <w:t>Type of operation( end- tip, trench, cell)</w:t>
            </w:r>
          </w:p>
        </w:tc>
        <w:tc>
          <w:tcPr>
            <w:tcW w:w="5670" w:type="dxa"/>
          </w:tcPr>
          <w:p w:rsidR="00EB4CC8" w:rsidRPr="00162451" w:rsidRDefault="00EB4CC8" w:rsidP="00482704">
            <w:pPr>
              <w:spacing w:line="360" w:lineRule="auto"/>
              <w:jc w:val="both"/>
              <w:rPr>
                <w:rFonts w:ascii="Arial" w:hAnsi="Arial" w:cs="Arial"/>
              </w:rPr>
            </w:pPr>
          </w:p>
        </w:tc>
      </w:tr>
      <w:tr w:rsidR="00EB4CC8" w:rsidRPr="00162451" w:rsidTr="00482704">
        <w:tc>
          <w:tcPr>
            <w:tcW w:w="3823" w:type="dxa"/>
          </w:tcPr>
          <w:p w:rsidR="00EB4CC8" w:rsidRPr="00162451" w:rsidRDefault="00EB4CC8" w:rsidP="00482704">
            <w:pPr>
              <w:spacing w:line="360" w:lineRule="auto"/>
              <w:jc w:val="both"/>
              <w:rPr>
                <w:rFonts w:ascii="Arial" w:hAnsi="Arial" w:cs="Arial"/>
                <w:b/>
              </w:rPr>
            </w:pPr>
            <w:r w:rsidRPr="00162451">
              <w:rPr>
                <w:rFonts w:ascii="Arial" w:hAnsi="Arial" w:cs="Arial"/>
                <w:b/>
              </w:rPr>
              <w:t xml:space="preserve">Estimated size of site </w:t>
            </w:r>
          </w:p>
        </w:tc>
        <w:tc>
          <w:tcPr>
            <w:tcW w:w="5670" w:type="dxa"/>
          </w:tcPr>
          <w:p w:rsidR="00EB4CC8" w:rsidRPr="00162451" w:rsidRDefault="00EB4CC8" w:rsidP="00482704">
            <w:pPr>
              <w:spacing w:line="360" w:lineRule="auto"/>
              <w:jc w:val="both"/>
              <w:rPr>
                <w:rFonts w:ascii="Arial" w:hAnsi="Arial" w:cs="Arial"/>
              </w:rPr>
            </w:pPr>
            <w:r w:rsidRPr="00162451">
              <w:rPr>
                <w:rFonts w:ascii="Arial" w:hAnsi="Arial" w:cs="Arial"/>
              </w:rPr>
              <w:t>Approximately 0.9 ha.</w:t>
            </w:r>
          </w:p>
        </w:tc>
      </w:tr>
      <w:tr w:rsidR="00EB4CC8" w:rsidRPr="00162451" w:rsidTr="00482704">
        <w:tc>
          <w:tcPr>
            <w:tcW w:w="3823" w:type="dxa"/>
          </w:tcPr>
          <w:p w:rsidR="00EB4CC8" w:rsidRPr="00162451" w:rsidRDefault="00EB4CC8" w:rsidP="00482704">
            <w:pPr>
              <w:spacing w:line="360" w:lineRule="auto"/>
              <w:jc w:val="both"/>
              <w:rPr>
                <w:rFonts w:ascii="Arial" w:hAnsi="Arial" w:cs="Arial"/>
                <w:b/>
              </w:rPr>
            </w:pPr>
            <w:r w:rsidRPr="00162451">
              <w:rPr>
                <w:rFonts w:ascii="Arial" w:hAnsi="Arial" w:cs="Arial"/>
                <w:b/>
              </w:rPr>
              <w:t>Estimated remaining life of site</w:t>
            </w:r>
          </w:p>
        </w:tc>
        <w:tc>
          <w:tcPr>
            <w:tcW w:w="5670" w:type="dxa"/>
          </w:tcPr>
          <w:p w:rsidR="00EB4CC8" w:rsidRPr="00162451" w:rsidRDefault="00EB4CC8" w:rsidP="00482704">
            <w:pPr>
              <w:spacing w:line="360" w:lineRule="auto"/>
              <w:jc w:val="both"/>
              <w:rPr>
                <w:rFonts w:ascii="Arial" w:hAnsi="Arial" w:cs="Arial"/>
              </w:rPr>
            </w:pPr>
            <w:r w:rsidRPr="00162451">
              <w:rPr>
                <w:rFonts w:ascii="Arial" w:hAnsi="Arial" w:cs="Arial"/>
              </w:rPr>
              <w:t>20 years</w:t>
            </w:r>
          </w:p>
        </w:tc>
      </w:tr>
      <w:tr w:rsidR="00EB4CC8" w:rsidRPr="00162451" w:rsidTr="00482704">
        <w:trPr>
          <w:trHeight w:val="418"/>
        </w:trPr>
        <w:tc>
          <w:tcPr>
            <w:tcW w:w="3823" w:type="dxa"/>
          </w:tcPr>
          <w:p w:rsidR="00EB4CC8" w:rsidRPr="00162451" w:rsidRDefault="00EB4CC8" w:rsidP="00482704">
            <w:pPr>
              <w:spacing w:line="360" w:lineRule="auto"/>
              <w:jc w:val="both"/>
              <w:rPr>
                <w:rFonts w:ascii="Arial" w:hAnsi="Arial" w:cs="Arial"/>
                <w:b/>
              </w:rPr>
            </w:pPr>
            <w:r w:rsidRPr="00162451">
              <w:rPr>
                <w:rFonts w:ascii="Arial" w:hAnsi="Arial" w:cs="Arial"/>
                <w:b/>
              </w:rPr>
              <w:t>Separation of fresh and contaminated water</w:t>
            </w:r>
          </w:p>
        </w:tc>
        <w:tc>
          <w:tcPr>
            <w:tcW w:w="5670" w:type="dxa"/>
          </w:tcPr>
          <w:p w:rsidR="00EB4CC8" w:rsidRPr="00162451" w:rsidRDefault="00EB4CC8" w:rsidP="00482704">
            <w:pPr>
              <w:spacing w:line="360" w:lineRule="auto"/>
              <w:jc w:val="both"/>
              <w:rPr>
                <w:rFonts w:ascii="Arial" w:hAnsi="Arial" w:cs="Arial"/>
              </w:rPr>
            </w:pPr>
            <w:r w:rsidRPr="00162451">
              <w:rPr>
                <w:rFonts w:ascii="Arial" w:hAnsi="Arial" w:cs="Arial"/>
              </w:rPr>
              <w:t>None in place.</w:t>
            </w:r>
          </w:p>
        </w:tc>
      </w:tr>
      <w:tr w:rsidR="00EB4CC8" w:rsidRPr="00162451" w:rsidTr="00482704">
        <w:tc>
          <w:tcPr>
            <w:tcW w:w="3823" w:type="dxa"/>
          </w:tcPr>
          <w:p w:rsidR="00EB4CC8" w:rsidRPr="00162451" w:rsidRDefault="00EB4CC8" w:rsidP="00482704">
            <w:pPr>
              <w:spacing w:line="360" w:lineRule="auto"/>
              <w:jc w:val="both"/>
              <w:rPr>
                <w:rFonts w:ascii="Arial" w:hAnsi="Arial" w:cs="Arial"/>
                <w:b/>
              </w:rPr>
            </w:pPr>
            <w:r w:rsidRPr="00162451">
              <w:rPr>
                <w:rFonts w:ascii="Arial" w:hAnsi="Arial" w:cs="Arial"/>
                <w:b/>
              </w:rPr>
              <w:t xml:space="preserve">Ground water monitoring </w:t>
            </w:r>
          </w:p>
        </w:tc>
        <w:tc>
          <w:tcPr>
            <w:tcW w:w="5670" w:type="dxa"/>
          </w:tcPr>
          <w:p w:rsidR="00EB4CC8" w:rsidRPr="00162451" w:rsidRDefault="00EB4CC8" w:rsidP="00AF231E">
            <w:pPr>
              <w:spacing w:line="360" w:lineRule="auto"/>
              <w:jc w:val="both"/>
              <w:rPr>
                <w:rFonts w:ascii="Arial" w:hAnsi="Arial" w:cs="Arial"/>
              </w:rPr>
            </w:pPr>
            <w:r w:rsidRPr="00162451">
              <w:rPr>
                <w:rFonts w:ascii="Arial" w:hAnsi="Arial" w:cs="Arial"/>
              </w:rPr>
              <w:t xml:space="preserve">Not required. </w:t>
            </w:r>
          </w:p>
        </w:tc>
      </w:tr>
      <w:tr w:rsidR="00EB4CC8" w:rsidRPr="00162451" w:rsidTr="00482704">
        <w:tc>
          <w:tcPr>
            <w:tcW w:w="3823" w:type="dxa"/>
          </w:tcPr>
          <w:p w:rsidR="00EB4CC8" w:rsidRPr="00162451" w:rsidRDefault="00EB4CC8" w:rsidP="00482704">
            <w:pPr>
              <w:spacing w:line="360" w:lineRule="auto"/>
              <w:jc w:val="both"/>
              <w:rPr>
                <w:rFonts w:ascii="Arial" w:hAnsi="Arial" w:cs="Arial"/>
                <w:b/>
              </w:rPr>
            </w:pPr>
            <w:r w:rsidRPr="00162451">
              <w:rPr>
                <w:rFonts w:ascii="Arial" w:hAnsi="Arial" w:cs="Arial"/>
                <w:b/>
              </w:rPr>
              <w:t>Volumes per day, week or month</w:t>
            </w:r>
          </w:p>
        </w:tc>
        <w:tc>
          <w:tcPr>
            <w:tcW w:w="5670" w:type="dxa"/>
          </w:tcPr>
          <w:p w:rsidR="00EB4CC8" w:rsidRPr="00162451" w:rsidRDefault="00AF231E" w:rsidP="00482704">
            <w:pPr>
              <w:spacing w:line="360" w:lineRule="auto"/>
              <w:jc w:val="both"/>
              <w:rPr>
                <w:rFonts w:ascii="Arial" w:hAnsi="Arial" w:cs="Arial"/>
              </w:rPr>
            </w:pPr>
            <w:r w:rsidRPr="00AF231E">
              <w:rPr>
                <w:rFonts w:ascii="Arial" w:hAnsi="Arial" w:cs="Arial"/>
              </w:rPr>
              <w:t>It is    estimated that the site receives approximately 1.56 tons per day.</w:t>
            </w:r>
          </w:p>
        </w:tc>
      </w:tr>
      <w:tr w:rsidR="00EB4CC8" w:rsidRPr="00162451" w:rsidTr="00482704">
        <w:tc>
          <w:tcPr>
            <w:tcW w:w="3823" w:type="dxa"/>
          </w:tcPr>
          <w:p w:rsidR="00EB4CC8" w:rsidRPr="00162451" w:rsidRDefault="00EB4CC8" w:rsidP="00482704">
            <w:pPr>
              <w:spacing w:line="360" w:lineRule="auto"/>
              <w:jc w:val="both"/>
              <w:rPr>
                <w:rFonts w:ascii="Arial" w:hAnsi="Arial" w:cs="Arial"/>
                <w:b/>
              </w:rPr>
            </w:pPr>
            <w:r w:rsidRPr="00162451">
              <w:rPr>
                <w:rFonts w:ascii="Arial" w:hAnsi="Arial" w:cs="Arial"/>
                <w:b/>
              </w:rPr>
              <w:t>Is cover material available?</w:t>
            </w:r>
          </w:p>
        </w:tc>
        <w:tc>
          <w:tcPr>
            <w:tcW w:w="5670" w:type="dxa"/>
          </w:tcPr>
          <w:p w:rsidR="00EB4CC8" w:rsidRPr="00162451" w:rsidRDefault="00EB4CC8" w:rsidP="00482704">
            <w:pPr>
              <w:spacing w:line="360" w:lineRule="auto"/>
              <w:jc w:val="both"/>
              <w:rPr>
                <w:rFonts w:ascii="Arial" w:hAnsi="Arial" w:cs="Arial"/>
              </w:rPr>
            </w:pPr>
            <w:r w:rsidRPr="00162451">
              <w:rPr>
                <w:rFonts w:ascii="Arial" w:hAnsi="Arial" w:cs="Arial"/>
              </w:rPr>
              <w:t xml:space="preserve">Yes from quarry </w:t>
            </w:r>
          </w:p>
        </w:tc>
      </w:tr>
      <w:tr w:rsidR="00EB4CC8" w:rsidRPr="00162451" w:rsidTr="00482704">
        <w:tc>
          <w:tcPr>
            <w:tcW w:w="3823" w:type="dxa"/>
          </w:tcPr>
          <w:p w:rsidR="00EB4CC8" w:rsidRPr="00162451" w:rsidRDefault="00EB4CC8" w:rsidP="00482704">
            <w:pPr>
              <w:spacing w:line="360" w:lineRule="auto"/>
              <w:jc w:val="both"/>
              <w:rPr>
                <w:rFonts w:ascii="Arial" w:hAnsi="Arial" w:cs="Arial"/>
                <w:b/>
              </w:rPr>
            </w:pPr>
            <w:r w:rsidRPr="00162451">
              <w:rPr>
                <w:rFonts w:ascii="Arial" w:hAnsi="Arial" w:cs="Arial"/>
                <w:b/>
              </w:rPr>
              <w:t>Is the drainage sufficient?</w:t>
            </w:r>
          </w:p>
        </w:tc>
        <w:tc>
          <w:tcPr>
            <w:tcW w:w="5670" w:type="dxa"/>
          </w:tcPr>
          <w:p w:rsidR="00EB4CC8" w:rsidRPr="00162451" w:rsidRDefault="00EB4CC8" w:rsidP="00482704">
            <w:pPr>
              <w:spacing w:line="360" w:lineRule="auto"/>
              <w:jc w:val="both"/>
              <w:rPr>
                <w:rFonts w:ascii="Arial" w:hAnsi="Arial" w:cs="Arial"/>
              </w:rPr>
            </w:pPr>
            <w:r w:rsidRPr="00162451">
              <w:rPr>
                <w:rFonts w:ascii="Arial" w:hAnsi="Arial" w:cs="Arial"/>
              </w:rPr>
              <w:t xml:space="preserve">No </w:t>
            </w:r>
          </w:p>
        </w:tc>
      </w:tr>
      <w:tr w:rsidR="00EB4CC8" w:rsidRPr="00162451" w:rsidTr="00482704">
        <w:tc>
          <w:tcPr>
            <w:tcW w:w="3823" w:type="dxa"/>
          </w:tcPr>
          <w:p w:rsidR="00EB4CC8" w:rsidRPr="00162451" w:rsidRDefault="00EB4CC8" w:rsidP="00482704">
            <w:pPr>
              <w:spacing w:line="360" w:lineRule="auto"/>
              <w:jc w:val="both"/>
              <w:rPr>
                <w:rFonts w:ascii="Arial" w:hAnsi="Arial" w:cs="Arial"/>
                <w:b/>
              </w:rPr>
            </w:pPr>
            <w:r w:rsidRPr="00162451">
              <w:rPr>
                <w:rFonts w:ascii="Arial" w:hAnsi="Arial" w:cs="Arial"/>
                <w:b/>
              </w:rPr>
              <w:t>Is there access control?</w:t>
            </w:r>
          </w:p>
        </w:tc>
        <w:tc>
          <w:tcPr>
            <w:tcW w:w="5670" w:type="dxa"/>
          </w:tcPr>
          <w:p w:rsidR="00EB4CC8" w:rsidRPr="00162451" w:rsidRDefault="00EB4CC8" w:rsidP="00482704">
            <w:pPr>
              <w:spacing w:line="360" w:lineRule="auto"/>
              <w:jc w:val="both"/>
              <w:rPr>
                <w:rFonts w:ascii="Arial" w:hAnsi="Arial" w:cs="Arial"/>
              </w:rPr>
            </w:pPr>
            <w:r w:rsidRPr="00162451">
              <w:rPr>
                <w:rFonts w:ascii="Arial" w:hAnsi="Arial" w:cs="Arial"/>
              </w:rPr>
              <w:t xml:space="preserve">No </w:t>
            </w:r>
          </w:p>
        </w:tc>
      </w:tr>
      <w:tr w:rsidR="00EB4CC8" w:rsidRPr="00162451" w:rsidTr="00482704">
        <w:tc>
          <w:tcPr>
            <w:tcW w:w="3823" w:type="dxa"/>
          </w:tcPr>
          <w:p w:rsidR="00EB4CC8" w:rsidRPr="00162451" w:rsidRDefault="00EB4CC8" w:rsidP="00482704">
            <w:pPr>
              <w:spacing w:line="360" w:lineRule="auto"/>
              <w:jc w:val="both"/>
              <w:rPr>
                <w:rFonts w:ascii="Arial" w:hAnsi="Arial" w:cs="Arial"/>
                <w:b/>
              </w:rPr>
            </w:pPr>
            <w:r w:rsidRPr="00162451">
              <w:rPr>
                <w:rFonts w:ascii="Arial" w:hAnsi="Arial" w:cs="Arial"/>
                <w:b/>
              </w:rPr>
              <w:t>Is the site fenced?</w:t>
            </w:r>
          </w:p>
        </w:tc>
        <w:tc>
          <w:tcPr>
            <w:tcW w:w="5670" w:type="dxa"/>
          </w:tcPr>
          <w:p w:rsidR="00EB4CC8" w:rsidRPr="00162451" w:rsidRDefault="00EB4CC8" w:rsidP="00482704">
            <w:pPr>
              <w:spacing w:line="360" w:lineRule="auto"/>
              <w:jc w:val="both"/>
              <w:rPr>
                <w:rFonts w:ascii="Arial" w:hAnsi="Arial" w:cs="Arial"/>
              </w:rPr>
            </w:pPr>
            <w:r w:rsidRPr="00162451">
              <w:rPr>
                <w:rFonts w:ascii="Arial" w:hAnsi="Arial" w:cs="Arial"/>
              </w:rPr>
              <w:t xml:space="preserve">No </w:t>
            </w:r>
          </w:p>
        </w:tc>
      </w:tr>
      <w:tr w:rsidR="00EB4CC8" w:rsidRPr="00162451" w:rsidTr="00482704">
        <w:tc>
          <w:tcPr>
            <w:tcW w:w="3823" w:type="dxa"/>
          </w:tcPr>
          <w:p w:rsidR="00EB4CC8" w:rsidRPr="00162451" w:rsidRDefault="00EB4CC8" w:rsidP="00482704">
            <w:pPr>
              <w:spacing w:line="360" w:lineRule="auto"/>
              <w:jc w:val="both"/>
              <w:rPr>
                <w:rFonts w:ascii="Arial" w:hAnsi="Arial" w:cs="Arial"/>
                <w:b/>
              </w:rPr>
            </w:pPr>
            <w:r w:rsidRPr="00162451">
              <w:rPr>
                <w:rFonts w:ascii="Arial" w:hAnsi="Arial" w:cs="Arial"/>
                <w:b/>
              </w:rPr>
              <w:t>Does the site have sufficient buffer zone?</w:t>
            </w:r>
          </w:p>
        </w:tc>
        <w:tc>
          <w:tcPr>
            <w:tcW w:w="5670" w:type="dxa"/>
          </w:tcPr>
          <w:p w:rsidR="00EB4CC8" w:rsidRPr="00162451" w:rsidRDefault="00EB4CC8" w:rsidP="00482704">
            <w:pPr>
              <w:spacing w:line="360" w:lineRule="auto"/>
              <w:jc w:val="both"/>
              <w:rPr>
                <w:rFonts w:ascii="Arial" w:hAnsi="Arial" w:cs="Arial"/>
              </w:rPr>
            </w:pPr>
            <w:r w:rsidRPr="00162451">
              <w:rPr>
                <w:rFonts w:ascii="Arial" w:hAnsi="Arial" w:cs="Arial"/>
              </w:rPr>
              <w:t xml:space="preserve">Yes (500m) </w:t>
            </w:r>
            <w:r w:rsidRPr="00162451">
              <w:rPr>
                <w:rFonts w:ascii="Arial" w:hAnsi="Arial" w:cs="Arial"/>
                <w:b/>
              </w:rPr>
              <w:t xml:space="preserve">  </w:t>
            </w:r>
          </w:p>
        </w:tc>
      </w:tr>
      <w:tr w:rsidR="00EB4CC8" w:rsidRPr="00162451" w:rsidTr="00482704">
        <w:tc>
          <w:tcPr>
            <w:tcW w:w="3823" w:type="dxa"/>
          </w:tcPr>
          <w:p w:rsidR="00EB4CC8" w:rsidRPr="00162451" w:rsidRDefault="006011DA" w:rsidP="006011DA">
            <w:pPr>
              <w:spacing w:line="360" w:lineRule="auto"/>
              <w:jc w:val="both"/>
              <w:rPr>
                <w:rFonts w:ascii="Arial" w:hAnsi="Arial" w:cs="Arial"/>
                <w:b/>
              </w:rPr>
            </w:pPr>
            <w:r>
              <w:rPr>
                <w:rFonts w:ascii="Arial" w:hAnsi="Arial" w:cs="Arial"/>
                <w:b/>
              </w:rPr>
              <w:t>T</w:t>
            </w:r>
            <w:r w:rsidR="00EB4CC8" w:rsidRPr="00162451">
              <w:rPr>
                <w:rFonts w:ascii="Arial" w:hAnsi="Arial" w:cs="Arial"/>
                <w:b/>
              </w:rPr>
              <w:t xml:space="preserve">ype of equipment utilised </w:t>
            </w:r>
          </w:p>
        </w:tc>
        <w:tc>
          <w:tcPr>
            <w:tcW w:w="5670" w:type="dxa"/>
          </w:tcPr>
          <w:p w:rsidR="00EB4CC8" w:rsidRPr="00162451" w:rsidRDefault="00EB4CC8" w:rsidP="00482704">
            <w:pPr>
              <w:spacing w:line="360" w:lineRule="auto"/>
              <w:jc w:val="both"/>
              <w:rPr>
                <w:rFonts w:ascii="Arial" w:hAnsi="Arial" w:cs="Arial"/>
              </w:rPr>
            </w:pPr>
            <w:r w:rsidRPr="00162451">
              <w:rPr>
                <w:rFonts w:ascii="Arial" w:hAnsi="Arial" w:cs="Arial"/>
              </w:rPr>
              <w:t xml:space="preserve">No permanent equipment, a Bulldozer is hired once a year for covering purposes </w:t>
            </w:r>
          </w:p>
        </w:tc>
      </w:tr>
      <w:tr w:rsidR="00EB4CC8" w:rsidRPr="00162451" w:rsidTr="00482704">
        <w:tc>
          <w:tcPr>
            <w:tcW w:w="3823" w:type="dxa"/>
          </w:tcPr>
          <w:p w:rsidR="00EB4CC8" w:rsidRPr="00162451" w:rsidRDefault="00EB4CC8" w:rsidP="00482704">
            <w:pPr>
              <w:spacing w:line="360" w:lineRule="auto"/>
              <w:jc w:val="both"/>
              <w:rPr>
                <w:rFonts w:ascii="Arial" w:hAnsi="Arial" w:cs="Arial"/>
                <w:b/>
              </w:rPr>
            </w:pPr>
            <w:r w:rsidRPr="00162451">
              <w:rPr>
                <w:rFonts w:ascii="Arial" w:hAnsi="Arial" w:cs="Arial"/>
                <w:b/>
              </w:rPr>
              <w:lastRenderedPageBreak/>
              <w:t xml:space="preserve">Operating hours </w:t>
            </w:r>
          </w:p>
        </w:tc>
        <w:tc>
          <w:tcPr>
            <w:tcW w:w="5670" w:type="dxa"/>
          </w:tcPr>
          <w:p w:rsidR="00EB4CC8" w:rsidRPr="00162451" w:rsidRDefault="00EB4CC8" w:rsidP="00482704">
            <w:pPr>
              <w:spacing w:line="360" w:lineRule="auto"/>
              <w:jc w:val="both"/>
              <w:rPr>
                <w:rFonts w:ascii="Arial" w:hAnsi="Arial" w:cs="Arial"/>
              </w:rPr>
            </w:pPr>
            <w:r w:rsidRPr="00162451">
              <w:rPr>
                <w:rFonts w:ascii="Arial" w:hAnsi="Arial" w:cs="Arial"/>
              </w:rPr>
              <w:t xml:space="preserve">There are no official operating hours for the site. </w:t>
            </w:r>
          </w:p>
        </w:tc>
      </w:tr>
      <w:tr w:rsidR="00EB4CC8" w:rsidRPr="00162451" w:rsidTr="00482704">
        <w:tc>
          <w:tcPr>
            <w:tcW w:w="3823" w:type="dxa"/>
          </w:tcPr>
          <w:p w:rsidR="00EB4CC8" w:rsidRPr="00162451" w:rsidRDefault="00EB4CC8" w:rsidP="00482704">
            <w:pPr>
              <w:spacing w:line="360" w:lineRule="auto"/>
              <w:jc w:val="both"/>
              <w:rPr>
                <w:rFonts w:ascii="Arial" w:hAnsi="Arial" w:cs="Arial"/>
                <w:b/>
              </w:rPr>
            </w:pPr>
            <w:r w:rsidRPr="00162451">
              <w:rPr>
                <w:rFonts w:ascii="Arial" w:hAnsi="Arial" w:cs="Arial"/>
                <w:b/>
              </w:rPr>
              <w:t xml:space="preserve">Saving plan for closure </w:t>
            </w:r>
          </w:p>
        </w:tc>
        <w:tc>
          <w:tcPr>
            <w:tcW w:w="5670" w:type="dxa"/>
          </w:tcPr>
          <w:p w:rsidR="00EB4CC8" w:rsidRPr="00162451" w:rsidRDefault="00EB4CC8" w:rsidP="006011DA">
            <w:pPr>
              <w:spacing w:line="360" w:lineRule="auto"/>
              <w:jc w:val="both"/>
              <w:rPr>
                <w:rFonts w:ascii="Arial" w:hAnsi="Arial" w:cs="Arial"/>
              </w:rPr>
            </w:pPr>
            <w:r w:rsidRPr="00162451">
              <w:rPr>
                <w:rFonts w:ascii="Arial" w:hAnsi="Arial" w:cs="Arial"/>
              </w:rPr>
              <w:t>No estimate regarding closure exists. The Municipality must</w:t>
            </w:r>
            <w:r w:rsidR="006011DA">
              <w:rPr>
                <w:rFonts w:ascii="Arial" w:hAnsi="Arial" w:cs="Arial"/>
              </w:rPr>
              <w:t xml:space="preserve"> </w:t>
            </w:r>
            <w:r w:rsidRPr="00162451">
              <w:rPr>
                <w:rFonts w:ascii="Arial" w:hAnsi="Arial" w:cs="Arial"/>
              </w:rPr>
              <w:t xml:space="preserve">budget for the closure and rehabilitation in the near future. </w:t>
            </w:r>
          </w:p>
        </w:tc>
      </w:tr>
    </w:tbl>
    <w:p w:rsidR="00EB4CC8" w:rsidRPr="00162451" w:rsidRDefault="00EB4CC8" w:rsidP="00162451">
      <w:pPr>
        <w:spacing w:line="360" w:lineRule="auto"/>
        <w:jc w:val="both"/>
        <w:rPr>
          <w:rFonts w:ascii="Arial" w:hAnsi="Arial" w:cs="Arial"/>
          <w:b/>
        </w:rPr>
      </w:pPr>
    </w:p>
    <w:p w:rsidR="00EB4CC8" w:rsidRPr="00162451" w:rsidRDefault="00EB4CC8" w:rsidP="00162451">
      <w:pPr>
        <w:spacing w:line="360" w:lineRule="auto"/>
        <w:jc w:val="both"/>
        <w:rPr>
          <w:rFonts w:ascii="Arial" w:hAnsi="Arial" w:cs="Arial"/>
        </w:rPr>
      </w:pPr>
      <w:r w:rsidRPr="00162451">
        <w:rPr>
          <w:rFonts w:ascii="Arial" w:hAnsi="Arial" w:cs="Arial"/>
          <w:b/>
        </w:rPr>
        <w:t xml:space="preserve">Riebeeck East </w:t>
      </w:r>
      <w:r w:rsidRPr="00162451">
        <w:rPr>
          <w:rFonts w:ascii="Arial" w:hAnsi="Arial" w:cs="Arial"/>
        </w:rPr>
        <w:t xml:space="preserve">authorised in May 2005 through Directions in terms of Section 20(5) (b) of the Environment Conservation Act, Act 73 of 1989, by the Department of Water Affairs and Forestry. The site is located approximately 2 kilometres from town (Co-ordinates: S 330 12’ 35’’ and E 260 10’ 56’’). The site is approximately 0.5 Ha in size.  </w:t>
      </w:r>
    </w:p>
    <w:p w:rsidR="00EB4CC8" w:rsidRPr="00162451" w:rsidRDefault="00EB4CC8" w:rsidP="00162451">
      <w:pPr>
        <w:spacing w:line="360" w:lineRule="auto"/>
        <w:jc w:val="both"/>
        <w:rPr>
          <w:rFonts w:ascii="Arial" w:hAnsi="Arial" w:cs="Arial"/>
        </w:rPr>
      </w:pPr>
      <w:r w:rsidRPr="00162451">
        <w:rPr>
          <w:rFonts w:ascii="Arial" w:hAnsi="Arial" w:cs="Arial"/>
        </w:rPr>
        <w:t xml:space="preserve">The expected lifetime of the current disposal area is approximately 10-15 years. Waste is covered once a year by hiring a bulldozer for this purpose. Waste is being burned on a regular basis although it is prohibited in </w:t>
      </w:r>
      <w:r w:rsidR="00201A14" w:rsidRPr="00162451">
        <w:rPr>
          <w:rFonts w:ascii="Arial" w:hAnsi="Arial" w:cs="Arial"/>
        </w:rPr>
        <w:t>the authorisation for the site.</w:t>
      </w:r>
    </w:p>
    <w:p w:rsidR="00EB4CC8" w:rsidRPr="00162451" w:rsidRDefault="00EB4CC8" w:rsidP="00162451">
      <w:pPr>
        <w:spacing w:line="360" w:lineRule="auto"/>
        <w:jc w:val="both"/>
        <w:rPr>
          <w:rFonts w:ascii="Arial" w:hAnsi="Arial" w:cs="Arial"/>
        </w:rPr>
      </w:pPr>
      <w:r w:rsidRPr="00162451">
        <w:rPr>
          <w:rFonts w:ascii="Arial" w:hAnsi="Arial" w:cs="Arial"/>
        </w:rPr>
        <w:t>The site is fenced (but need maintenance) with an access gate to prevent unauthorised persons from entering. Access to the site is how</w:t>
      </w:r>
      <w:r w:rsidR="00201A14" w:rsidRPr="00162451">
        <w:rPr>
          <w:rFonts w:ascii="Arial" w:hAnsi="Arial" w:cs="Arial"/>
        </w:rPr>
        <w:t xml:space="preserve">ever not properly controlled.  </w:t>
      </w:r>
    </w:p>
    <w:p w:rsidR="00EB4CC8" w:rsidRPr="00162451" w:rsidRDefault="00EB4CC8" w:rsidP="00162451">
      <w:pPr>
        <w:spacing w:line="360" w:lineRule="auto"/>
        <w:jc w:val="both"/>
        <w:rPr>
          <w:rFonts w:ascii="Arial" w:hAnsi="Arial" w:cs="Arial"/>
        </w:rPr>
      </w:pPr>
      <w:r w:rsidRPr="00162451">
        <w:rPr>
          <w:rFonts w:ascii="Arial" w:hAnsi="Arial" w:cs="Arial"/>
        </w:rPr>
        <w:t xml:space="preserve">It is recommended that the burning of waste be phased out as an operational method and that waste be covered on a weekly basis as required in the authorisation for the site. </w:t>
      </w:r>
    </w:p>
    <w:p w:rsidR="00EB4CC8" w:rsidRPr="00162451" w:rsidRDefault="00EB4CC8" w:rsidP="00162451">
      <w:pPr>
        <w:spacing w:line="360" w:lineRule="auto"/>
        <w:jc w:val="both"/>
        <w:rPr>
          <w:rFonts w:ascii="Arial" w:hAnsi="Arial" w:cs="Arial"/>
        </w:rPr>
      </w:pPr>
      <w:r w:rsidRPr="00162451">
        <w:rPr>
          <w:rFonts w:ascii="Arial" w:hAnsi="Arial" w:cs="Arial"/>
        </w:rPr>
        <w:t xml:space="preserve">Access to the site should be controlled and proper record keeping of incoming waste should be done. The management of the site in general should be improved in accordance with the Minimum Requirements for Waste Disposal by Landfill document published by DWAF in 1998 and in accordance with the authorisation issued for the site. </w:t>
      </w:r>
    </w:p>
    <w:tbl>
      <w:tblPr>
        <w:tblStyle w:val="TableGrid"/>
        <w:tblW w:w="9493" w:type="dxa"/>
        <w:tblLook w:val="04A0" w:firstRow="1" w:lastRow="0" w:firstColumn="1" w:lastColumn="0" w:noHBand="0" w:noVBand="1"/>
      </w:tblPr>
      <w:tblGrid>
        <w:gridCol w:w="3539"/>
        <w:gridCol w:w="5954"/>
      </w:tblGrid>
      <w:tr w:rsidR="00EB4CC8" w:rsidRPr="00162451" w:rsidTr="00482704">
        <w:tc>
          <w:tcPr>
            <w:tcW w:w="3539" w:type="dxa"/>
          </w:tcPr>
          <w:p w:rsidR="00EB4CC8" w:rsidRPr="00162451" w:rsidRDefault="00EB4CC8" w:rsidP="00482704">
            <w:pPr>
              <w:spacing w:line="360" w:lineRule="auto"/>
              <w:jc w:val="both"/>
              <w:rPr>
                <w:rFonts w:ascii="Arial" w:hAnsi="Arial" w:cs="Arial"/>
              </w:rPr>
            </w:pPr>
            <w:r w:rsidRPr="00162451">
              <w:rPr>
                <w:rFonts w:ascii="Arial" w:hAnsi="Arial" w:cs="Arial"/>
                <w:b/>
              </w:rPr>
              <w:t>Position of site</w:t>
            </w:r>
            <w:r w:rsidRPr="00162451">
              <w:rPr>
                <w:rFonts w:ascii="Arial" w:hAnsi="Arial" w:cs="Arial"/>
              </w:rPr>
              <w:t xml:space="preserve">:   </w:t>
            </w:r>
          </w:p>
        </w:tc>
        <w:tc>
          <w:tcPr>
            <w:tcW w:w="5954" w:type="dxa"/>
          </w:tcPr>
          <w:p w:rsidR="00EB4CC8" w:rsidRPr="00162451" w:rsidRDefault="00EB4CC8" w:rsidP="00482704">
            <w:pPr>
              <w:spacing w:line="360" w:lineRule="auto"/>
              <w:jc w:val="both"/>
              <w:rPr>
                <w:rFonts w:ascii="Arial" w:hAnsi="Arial" w:cs="Arial"/>
              </w:rPr>
            </w:pPr>
            <w:r w:rsidRPr="00162451">
              <w:rPr>
                <w:rFonts w:ascii="Arial" w:hAnsi="Arial" w:cs="Arial"/>
              </w:rPr>
              <w:t xml:space="preserve">The site is located approximately 2 kilometres from town (Co-ordinates: S 330 12’ 35’’ and E 260 10’ 56’’)                     </w:t>
            </w:r>
          </w:p>
        </w:tc>
      </w:tr>
      <w:tr w:rsidR="00EB4CC8" w:rsidRPr="00162451" w:rsidTr="00482704">
        <w:tc>
          <w:tcPr>
            <w:tcW w:w="3539" w:type="dxa"/>
          </w:tcPr>
          <w:p w:rsidR="00EB4CC8" w:rsidRPr="00162451" w:rsidRDefault="00EB4CC8" w:rsidP="00482704">
            <w:pPr>
              <w:spacing w:line="360" w:lineRule="auto"/>
              <w:jc w:val="both"/>
              <w:rPr>
                <w:rFonts w:ascii="Arial" w:hAnsi="Arial" w:cs="Arial"/>
              </w:rPr>
            </w:pPr>
            <w:r w:rsidRPr="00162451">
              <w:rPr>
                <w:rFonts w:ascii="Arial" w:hAnsi="Arial" w:cs="Arial"/>
                <w:b/>
              </w:rPr>
              <w:t>Permit:</w:t>
            </w:r>
            <w:r w:rsidRPr="00162451">
              <w:rPr>
                <w:rFonts w:ascii="Arial" w:hAnsi="Arial" w:cs="Arial"/>
              </w:rPr>
              <w:t xml:space="preserve">                                                                 </w:t>
            </w:r>
          </w:p>
        </w:tc>
        <w:tc>
          <w:tcPr>
            <w:tcW w:w="5954" w:type="dxa"/>
          </w:tcPr>
          <w:p w:rsidR="00EB4CC8" w:rsidRPr="00162451" w:rsidRDefault="00EB4CC8" w:rsidP="00482704">
            <w:pPr>
              <w:spacing w:line="360" w:lineRule="auto"/>
              <w:jc w:val="both"/>
              <w:rPr>
                <w:rFonts w:ascii="Arial" w:hAnsi="Arial" w:cs="Arial"/>
              </w:rPr>
            </w:pPr>
            <w:r w:rsidRPr="00162451">
              <w:rPr>
                <w:rFonts w:ascii="Arial" w:hAnsi="Arial" w:cs="Arial"/>
              </w:rPr>
              <w:t>Yes, controlled through Directions</w:t>
            </w:r>
          </w:p>
        </w:tc>
      </w:tr>
      <w:tr w:rsidR="00EB4CC8" w:rsidRPr="00162451" w:rsidTr="00482704">
        <w:tc>
          <w:tcPr>
            <w:tcW w:w="3539" w:type="dxa"/>
          </w:tcPr>
          <w:p w:rsidR="00EB4CC8" w:rsidRPr="00162451" w:rsidRDefault="00EB4CC8" w:rsidP="00482704">
            <w:pPr>
              <w:spacing w:line="360" w:lineRule="auto"/>
              <w:jc w:val="both"/>
              <w:rPr>
                <w:rFonts w:ascii="Arial" w:hAnsi="Arial" w:cs="Arial"/>
                <w:b/>
              </w:rPr>
            </w:pPr>
            <w:r w:rsidRPr="00162451">
              <w:rPr>
                <w:rFonts w:ascii="Arial" w:hAnsi="Arial" w:cs="Arial"/>
                <w:b/>
              </w:rPr>
              <w:t xml:space="preserve">Year issued </w:t>
            </w:r>
          </w:p>
        </w:tc>
        <w:tc>
          <w:tcPr>
            <w:tcW w:w="5954" w:type="dxa"/>
          </w:tcPr>
          <w:p w:rsidR="00EB4CC8" w:rsidRPr="00162451" w:rsidRDefault="00201A14" w:rsidP="00482704">
            <w:pPr>
              <w:spacing w:line="360" w:lineRule="auto"/>
              <w:jc w:val="both"/>
              <w:rPr>
                <w:rFonts w:ascii="Arial" w:hAnsi="Arial" w:cs="Arial"/>
              </w:rPr>
            </w:pPr>
            <w:r w:rsidRPr="00162451">
              <w:rPr>
                <w:rFonts w:ascii="Arial" w:hAnsi="Arial" w:cs="Arial"/>
              </w:rPr>
              <w:t>200</w:t>
            </w:r>
            <w:r w:rsidR="006011DA">
              <w:rPr>
                <w:rFonts w:ascii="Arial" w:hAnsi="Arial" w:cs="Arial"/>
              </w:rPr>
              <w:t>5</w:t>
            </w:r>
          </w:p>
        </w:tc>
      </w:tr>
      <w:tr w:rsidR="00EB4CC8" w:rsidRPr="00162451" w:rsidTr="00482704">
        <w:tc>
          <w:tcPr>
            <w:tcW w:w="3539" w:type="dxa"/>
          </w:tcPr>
          <w:p w:rsidR="00EB4CC8" w:rsidRPr="00162451" w:rsidRDefault="00EB4CC8" w:rsidP="00482704">
            <w:pPr>
              <w:spacing w:line="360" w:lineRule="auto"/>
              <w:jc w:val="both"/>
              <w:rPr>
                <w:rFonts w:ascii="Arial" w:hAnsi="Arial" w:cs="Arial"/>
                <w:b/>
              </w:rPr>
            </w:pPr>
            <w:r w:rsidRPr="00162451">
              <w:rPr>
                <w:rFonts w:ascii="Arial" w:hAnsi="Arial" w:cs="Arial"/>
                <w:b/>
              </w:rPr>
              <w:t xml:space="preserve">Classification of site </w:t>
            </w:r>
          </w:p>
        </w:tc>
        <w:tc>
          <w:tcPr>
            <w:tcW w:w="5954" w:type="dxa"/>
          </w:tcPr>
          <w:p w:rsidR="00EB4CC8" w:rsidRPr="00162451" w:rsidRDefault="00EB4CC8" w:rsidP="00482704">
            <w:pPr>
              <w:spacing w:line="360" w:lineRule="auto"/>
              <w:jc w:val="both"/>
              <w:rPr>
                <w:rFonts w:ascii="Arial" w:hAnsi="Arial" w:cs="Arial"/>
              </w:rPr>
            </w:pPr>
            <w:r w:rsidRPr="00162451">
              <w:rPr>
                <w:rFonts w:ascii="Arial" w:hAnsi="Arial" w:cs="Arial"/>
              </w:rPr>
              <w:t xml:space="preserve">GCB – </w:t>
            </w:r>
          </w:p>
        </w:tc>
      </w:tr>
      <w:tr w:rsidR="00EB4CC8" w:rsidRPr="00162451" w:rsidTr="00482704">
        <w:tc>
          <w:tcPr>
            <w:tcW w:w="3539" w:type="dxa"/>
          </w:tcPr>
          <w:p w:rsidR="00EB4CC8" w:rsidRPr="00162451" w:rsidRDefault="00EB4CC8" w:rsidP="00482704">
            <w:pPr>
              <w:spacing w:line="360" w:lineRule="auto"/>
              <w:jc w:val="both"/>
              <w:rPr>
                <w:rFonts w:ascii="Arial" w:hAnsi="Arial" w:cs="Arial"/>
                <w:b/>
              </w:rPr>
            </w:pPr>
            <w:r w:rsidRPr="00162451">
              <w:rPr>
                <w:rFonts w:ascii="Arial" w:hAnsi="Arial" w:cs="Arial"/>
                <w:b/>
              </w:rPr>
              <w:t>Type of operation ( end- tip, trench, cell)</w:t>
            </w:r>
          </w:p>
        </w:tc>
        <w:tc>
          <w:tcPr>
            <w:tcW w:w="5954" w:type="dxa"/>
          </w:tcPr>
          <w:p w:rsidR="00EB4CC8" w:rsidRPr="00162451" w:rsidRDefault="00EB4CC8" w:rsidP="00482704">
            <w:pPr>
              <w:spacing w:line="360" w:lineRule="auto"/>
              <w:jc w:val="both"/>
              <w:rPr>
                <w:rFonts w:ascii="Arial" w:hAnsi="Arial" w:cs="Arial"/>
              </w:rPr>
            </w:pPr>
            <w:r w:rsidRPr="00162451">
              <w:rPr>
                <w:rFonts w:ascii="Arial" w:hAnsi="Arial" w:cs="Arial"/>
              </w:rPr>
              <w:t>No proper operational method followed, waste is burned</w:t>
            </w:r>
          </w:p>
        </w:tc>
      </w:tr>
      <w:tr w:rsidR="00EB4CC8" w:rsidRPr="00162451" w:rsidTr="00482704">
        <w:tc>
          <w:tcPr>
            <w:tcW w:w="3539" w:type="dxa"/>
          </w:tcPr>
          <w:p w:rsidR="00EB4CC8" w:rsidRPr="00162451" w:rsidRDefault="00EB4CC8" w:rsidP="00482704">
            <w:pPr>
              <w:spacing w:line="360" w:lineRule="auto"/>
              <w:jc w:val="both"/>
              <w:rPr>
                <w:rFonts w:ascii="Arial" w:hAnsi="Arial" w:cs="Arial"/>
                <w:b/>
              </w:rPr>
            </w:pPr>
            <w:r w:rsidRPr="00162451">
              <w:rPr>
                <w:rFonts w:ascii="Arial" w:hAnsi="Arial" w:cs="Arial"/>
                <w:b/>
              </w:rPr>
              <w:t xml:space="preserve">Estimated size of site </w:t>
            </w:r>
          </w:p>
        </w:tc>
        <w:tc>
          <w:tcPr>
            <w:tcW w:w="5954" w:type="dxa"/>
          </w:tcPr>
          <w:p w:rsidR="00EB4CC8" w:rsidRPr="00162451" w:rsidRDefault="00EB4CC8" w:rsidP="00482704">
            <w:pPr>
              <w:spacing w:line="360" w:lineRule="auto"/>
              <w:jc w:val="both"/>
              <w:rPr>
                <w:rFonts w:ascii="Arial" w:hAnsi="Arial" w:cs="Arial"/>
              </w:rPr>
            </w:pPr>
            <w:r w:rsidRPr="00162451">
              <w:rPr>
                <w:rFonts w:ascii="Arial" w:hAnsi="Arial" w:cs="Arial"/>
              </w:rPr>
              <w:t>Approximately 0.5 ha</w:t>
            </w:r>
          </w:p>
        </w:tc>
      </w:tr>
      <w:tr w:rsidR="00EB4CC8" w:rsidRPr="00162451" w:rsidTr="00482704">
        <w:tc>
          <w:tcPr>
            <w:tcW w:w="3539" w:type="dxa"/>
          </w:tcPr>
          <w:p w:rsidR="00EB4CC8" w:rsidRPr="00162451" w:rsidRDefault="00EB4CC8" w:rsidP="00482704">
            <w:pPr>
              <w:spacing w:line="360" w:lineRule="auto"/>
              <w:jc w:val="both"/>
              <w:rPr>
                <w:rFonts w:ascii="Arial" w:hAnsi="Arial" w:cs="Arial"/>
                <w:b/>
              </w:rPr>
            </w:pPr>
            <w:r w:rsidRPr="00162451">
              <w:rPr>
                <w:rFonts w:ascii="Arial" w:hAnsi="Arial" w:cs="Arial"/>
                <w:b/>
              </w:rPr>
              <w:t>Estimated remaining life of site</w:t>
            </w:r>
          </w:p>
        </w:tc>
        <w:tc>
          <w:tcPr>
            <w:tcW w:w="5954" w:type="dxa"/>
          </w:tcPr>
          <w:p w:rsidR="00EB4CC8" w:rsidRPr="00162451" w:rsidRDefault="00EB4CC8" w:rsidP="00482704">
            <w:pPr>
              <w:spacing w:line="360" w:lineRule="auto"/>
              <w:jc w:val="both"/>
              <w:rPr>
                <w:rFonts w:ascii="Arial" w:hAnsi="Arial" w:cs="Arial"/>
              </w:rPr>
            </w:pPr>
            <w:r w:rsidRPr="00162451">
              <w:rPr>
                <w:rFonts w:ascii="Arial" w:hAnsi="Arial" w:cs="Arial"/>
              </w:rPr>
              <w:t>10 -15 years</w:t>
            </w:r>
          </w:p>
        </w:tc>
      </w:tr>
      <w:tr w:rsidR="00EB4CC8" w:rsidRPr="00162451" w:rsidTr="00482704">
        <w:tc>
          <w:tcPr>
            <w:tcW w:w="3539" w:type="dxa"/>
          </w:tcPr>
          <w:p w:rsidR="00EB4CC8" w:rsidRPr="00162451" w:rsidRDefault="00EB4CC8" w:rsidP="00482704">
            <w:pPr>
              <w:spacing w:line="360" w:lineRule="auto"/>
              <w:jc w:val="both"/>
              <w:rPr>
                <w:rFonts w:ascii="Arial" w:hAnsi="Arial" w:cs="Arial"/>
                <w:b/>
              </w:rPr>
            </w:pPr>
            <w:r w:rsidRPr="00162451">
              <w:rPr>
                <w:rFonts w:ascii="Arial" w:hAnsi="Arial" w:cs="Arial"/>
                <w:b/>
              </w:rPr>
              <w:t>Separation of fresh and contaminated water</w:t>
            </w:r>
          </w:p>
        </w:tc>
        <w:tc>
          <w:tcPr>
            <w:tcW w:w="5954" w:type="dxa"/>
          </w:tcPr>
          <w:p w:rsidR="00EB4CC8" w:rsidRPr="00162451" w:rsidRDefault="00EB4CC8" w:rsidP="00482704">
            <w:pPr>
              <w:spacing w:line="360" w:lineRule="auto"/>
              <w:jc w:val="both"/>
              <w:rPr>
                <w:rFonts w:ascii="Arial" w:hAnsi="Arial" w:cs="Arial"/>
              </w:rPr>
            </w:pPr>
            <w:r w:rsidRPr="00162451">
              <w:rPr>
                <w:rFonts w:ascii="Arial" w:hAnsi="Arial" w:cs="Arial"/>
              </w:rPr>
              <w:t>None in place</w:t>
            </w:r>
          </w:p>
        </w:tc>
      </w:tr>
      <w:tr w:rsidR="00EB4CC8" w:rsidRPr="00162451" w:rsidTr="00482704">
        <w:tc>
          <w:tcPr>
            <w:tcW w:w="3539" w:type="dxa"/>
          </w:tcPr>
          <w:p w:rsidR="00EB4CC8" w:rsidRPr="00162451" w:rsidRDefault="00EB4CC8" w:rsidP="00482704">
            <w:pPr>
              <w:spacing w:line="360" w:lineRule="auto"/>
              <w:jc w:val="both"/>
              <w:rPr>
                <w:rFonts w:ascii="Arial" w:hAnsi="Arial" w:cs="Arial"/>
                <w:b/>
              </w:rPr>
            </w:pPr>
            <w:r w:rsidRPr="00162451">
              <w:rPr>
                <w:rFonts w:ascii="Arial" w:hAnsi="Arial" w:cs="Arial"/>
                <w:b/>
              </w:rPr>
              <w:t xml:space="preserve">Ground water monitoring </w:t>
            </w:r>
          </w:p>
        </w:tc>
        <w:tc>
          <w:tcPr>
            <w:tcW w:w="5954" w:type="dxa"/>
          </w:tcPr>
          <w:p w:rsidR="00EB4CC8" w:rsidRPr="00162451" w:rsidRDefault="00EB4CC8" w:rsidP="00482704">
            <w:pPr>
              <w:spacing w:line="360" w:lineRule="auto"/>
              <w:jc w:val="both"/>
              <w:rPr>
                <w:rFonts w:ascii="Arial" w:hAnsi="Arial" w:cs="Arial"/>
              </w:rPr>
            </w:pPr>
            <w:r w:rsidRPr="00162451">
              <w:rPr>
                <w:rFonts w:ascii="Arial" w:hAnsi="Arial" w:cs="Arial"/>
              </w:rPr>
              <w:t>No, not required</w:t>
            </w:r>
          </w:p>
        </w:tc>
      </w:tr>
      <w:tr w:rsidR="00EB4CC8" w:rsidRPr="00162451" w:rsidTr="00482704">
        <w:tc>
          <w:tcPr>
            <w:tcW w:w="3539" w:type="dxa"/>
          </w:tcPr>
          <w:p w:rsidR="00EB4CC8" w:rsidRPr="00162451" w:rsidRDefault="00EB4CC8" w:rsidP="00482704">
            <w:pPr>
              <w:spacing w:line="360" w:lineRule="auto"/>
              <w:jc w:val="both"/>
              <w:rPr>
                <w:rFonts w:ascii="Arial" w:hAnsi="Arial" w:cs="Arial"/>
                <w:b/>
              </w:rPr>
            </w:pPr>
            <w:r w:rsidRPr="00162451">
              <w:rPr>
                <w:rFonts w:ascii="Arial" w:hAnsi="Arial" w:cs="Arial"/>
                <w:b/>
              </w:rPr>
              <w:lastRenderedPageBreak/>
              <w:t>Volumes per day, week or month</w:t>
            </w:r>
          </w:p>
        </w:tc>
        <w:tc>
          <w:tcPr>
            <w:tcW w:w="5954" w:type="dxa"/>
          </w:tcPr>
          <w:p w:rsidR="00EB4CC8" w:rsidRPr="00162451" w:rsidRDefault="00EB4CC8" w:rsidP="00482704">
            <w:pPr>
              <w:spacing w:line="360" w:lineRule="auto"/>
              <w:jc w:val="both"/>
              <w:rPr>
                <w:rFonts w:ascii="Arial" w:hAnsi="Arial" w:cs="Arial"/>
              </w:rPr>
            </w:pPr>
            <w:r w:rsidRPr="00162451">
              <w:rPr>
                <w:rFonts w:ascii="Arial" w:hAnsi="Arial" w:cs="Arial"/>
              </w:rPr>
              <w:t xml:space="preserve">It is estimated that the site receives approximately 0.56 tons per day. </w:t>
            </w:r>
          </w:p>
        </w:tc>
      </w:tr>
      <w:tr w:rsidR="00EB4CC8" w:rsidRPr="00162451" w:rsidTr="00482704">
        <w:tc>
          <w:tcPr>
            <w:tcW w:w="3539" w:type="dxa"/>
          </w:tcPr>
          <w:p w:rsidR="00EB4CC8" w:rsidRPr="00162451" w:rsidRDefault="00EB4CC8" w:rsidP="00482704">
            <w:pPr>
              <w:spacing w:line="360" w:lineRule="auto"/>
              <w:jc w:val="both"/>
              <w:rPr>
                <w:rFonts w:ascii="Arial" w:hAnsi="Arial" w:cs="Arial"/>
                <w:b/>
              </w:rPr>
            </w:pPr>
            <w:r w:rsidRPr="00162451">
              <w:rPr>
                <w:rFonts w:ascii="Arial" w:hAnsi="Arial" w:cs="Arial"/>
                <w:b/>
              </w:rPr>
              <w:t>Is cover material available?</w:t>
            </w:r>
          </w:p>
        </w:tc>
        <w:tc>
          <w:tcPr>
            <w:tcW w:w="5954" w:type="dxa"/>
          </w:tcPr>
          <w:p w:rsidR="00EB4CC8" w:rsidRPr="00162451" w:rsidRDefault="00EB4CC8" w:rsidP="00482704">
            <w:pPr>
              <w:spacing w:line="360" w:lineRule="auto"/>
              <w:jc w:val="both"/>
              <w:rPr>
                <w:rFonts w:ascii="Arial" w:hAnsi="Arial" w:cs="Arial"/>
              </w:rPr>
            </w:pPr>
            <w:r w:rsidRPr="00162451">
              <w:rPr>
                <w:rFonts w:ascii="Arial" w:hAnsi="Arial" w:cs="Arial"/>
              </w:rPr>
              <w:t>Yes</w:t>
            </w:r>
          </w:p>
        </w:tc>
      </w:tr>
      <w:tr w:rsidR="00EB4CC8" w:rsidRPr="00162451" w:rsidTr="00482704">
        <w:tc>
          <w:tcPr>
            <w:tcW w:w="3539" w:type="dxa"/>
          </w:tcPr>
          <w:p w:rsidR="00EB4CC8" w:rsidRPr="00162451" w:rsidRDefault="00EB4CC8" w:rsidP="00482704">
            <w:pPr>
              <w:spacing w:line="360" w:lineRule="auto"/>
              <w:jc w:val="both"/>
              <w:rPr>
                <w:rFonts w:ascii="Arial" w:hAnsi="Arial" w:cs="Arial"/>
                <w:b/>
              </w:rPr>
            </w:pPr>
            <w:r w:rsidRPr="00162451">
              <w:rPr>
                <w:rFonts w:ascii="Arial" w:hAnsi="Arial" w:cs="Arial"/>
                <w:b/>
              </w:rPr>
              <w:t>Is the drainage sufficient?</w:t>
            </w:r>
          </w:p>
        </w:tc>
        <w:tc>
          <w:tcPr>
            <w:tcW w:w="5954" w:type="dxa"/>
          </w:tcPr>
          <w:p w:rsidR="00EB4CC8" w:rsidRPr="00162451" w:rsidRDefault="00EB4CC8" w:rsidP="00482704">
            <w:pPr>
              <w:spacing w:line="360" w:lineRule="auto"/>
              <w:jc w:val="both"/>
              <w:rPr>
                <w:rFonts w:ascii="Arial" w:hAnsi="Arial" w:cs="Arial"/>
              </w:rPr>
            </w:pPr>
            <w:r w:rsidRPr="00162451">
              <w:rPr>
                <w:rFonts w:ascii="Arial" w:hAnsi="Arial" w:cs="Arial"/>
              </w:rPr>
              <w:t xml:space="preserve">No </w:t>
            </w:r>
          </w:p>
        </w:tc>
      </w:tr>
      <w:tr w:rsidR="00EB4CC8" w:rsidRPr="00162451" w:rsidTr="00482704">
        <w:tc>
          <w:tcPr>
            <w:tcW w:w="3539" w:type="dxa"/>
          </w:tcPr>
          <w:p w:rsidR="00EB4CC8" w:rsidRPr="00162451" w:rsidRDefault="00EB4CC8" w:rsidP="00482704">
            <w:pPr>
              <w:spacing w:line="360" w:lineRule="auto"/>
              <w:jc w:val="both"/>
              <w:rPr>
                <w:rFonts w:ascii="Arial" w:hAnsi="Arial" w:cs="Arial"/>
                <w:b/>
              </w:rPr>
            </w:pPr>
            <w:r w:rsidRPr="00162451">
              <w:rPr>
                <w:rFonts w:ascii="Arial" w:hAnsi="Arial" w:cs="Arial"/>
                <w:b/>
              </w:rPr>
              <w:t>Is there access control?</w:t>
            </w:r>
          </w:p>
        </w:tc>
        <w:tc>
          <w:tcPr>
            <w:tcW w:w="5954" w:type="dxa"/>
          </w:tcPr>
          <w:p w:rsidR="00EB4CC8" w:rsidRPr="00162451" w:rsidRDefault="00EB4CC8" w:rsidP="00482704">
            <w:pPr>
              <w:spacing w:line="360" w:lineRule="auto"/>
              <w:jc w:val="both"/>
              <w:rPr>
                <w:rFonts w:ascii="Arial" w:hAnsi="Arial" w:cs="Arial"/>
              </w:rPr>
            </w:pPr>
            <w:r w:rsidRPr="00162451">
              <w:rPr>
                <w:rFonts w:ascii="Arial" w:hAnsi="Arial" w:cs="Arial"/>
              </w:rPr>
              <w:t xml:space="preserve">No </w:t>
            </w:r>
          </w:p>
        </w:tc>
      </w:tr>
      <w:tr w:rsidR="00EB4CC8" w:rsidRPr="00162451" w:rsidTr="00482704">
        <w:tc>
          <w:tcPr>
            <w:tcW w:w="3539" w:type="dxa"/>
          </w:tcPr>
          <w:p w:rsidR="00EB4CC8" w:rsidRPr="00162451" w:rsidRDefault="00EB4CC8" w:rsidP="00482704">
            <w:pPr>
              <w:spacing w:line="360" w:lineRule="auto"/>
              <w:jc w:val="both"/>
              <w:rPr>
                <w:rFonts w:ascii="Arial" w:hAnsi="Arial" w:cs="Arial"/>
                <w:b/>
              </w:rPr>
            </w:pPr>
            <w:r w:rsidRPr="00162451">
              <w:rPr>
                <w:rFonts w:ascii="Arial" w:hAnsi="Arial" w:cs="Arial"/>
                <w:b/>
              </w:rPr>
              <w:t>Is the site fenced?</w:t>
            </w:r>
          </w:p>
        </w:tc>
        <w:tc>
          <w:tcPr>
            <w:tcW w:w="5954" w:type="dxa"/>
          </w:tcPr>
          <w:p w:rsidR="00EB4CC8" w:rsidRPr="00162451" w:rsidRDefault="00EB4CC8" w:rsidP="00482704">
            <w:pPr>
              <w:spacing w:line="360" w:lineRule="auto"/>
              <w:jc w:val="both"/>
              <w:rPr>
                <w:rFonts w:ascii="Arial" w:hAnsi="Arial" w:cs="Arial"/>
              </w:rPr>
            </w:pPr>
            <w:r w:rsidRPr="00162451">
              <w:rPr>
                <w:rFonts w:ascii="Arial" w:hAnsi="Arial" w:cs="Arial"/>
              </w:rPr>
              <w:t>Yes, but need maintenance</w:t>
            </w:r>
          </w:p>
        </w:tc>
      </w:tr>
      <w:tr w:rsidR="00EB4CC8" w:rsidRPr="00162451" w:rsidTr="00482704">
        <w:tc>
          <w:tcPr>
            <w:tcW w:w="3539" w:type="dxa"/>
          </w:tcPr>
          <w:p w:rsidR="00EB4CC8" w:rsidRPr="00162451" w:rsidRDefault="00EB4CC8" w:rsidP="00482704">
            <w:pPr>
              <w:spacing w:line="360" w:lineRule="auto"/>
              <w:jc w:val="both"/>
              <w:rPr>
                <w:rFonts w:ascii="Arial" w:hAnsi="Arial" w:cs="Arial"/>
                <w:b/>
              </w:rPr>
            </w:pPr>
            <w:r w:rsidRPr="00162451">
              <w:rPr>
                <w:rFonts w:ascii="Arial" w:hAnsi="Arial" w:cs="Arial"/>
                <w:b/>
              </w:rPr>
              <w:t>Does the site have sufficient buffer zone?</w:t>
            </w:r>
          </w:p>
        </w:tc>
        <w:tc>
          <w:tcPr>
            <w:tcW w:w="5954" w:type="dxa"/>
          </w:tcPr>
          <w:p w:rsidR="00EB4CC8" w:rsidRPr="00162451" w:rsidRDefault="00EB4CC8" w:rsidP="00482704">
            <w:pPr>
              <w:spacing w:line="360" w:lineRule="auto"/>
              <w:jc w:val="both"/>
              <w:rPr>
                <w:rFonts w:ascii="Arial" w:hAnsi="Arial" w:cs="Arial"/>
              </w:rPr>
            </w:pPr>
            <w:r w:rsidRPr="00162451">
              <w:rPr>
                <w:rFonts w:ascii="Arial" w:hAnsi="Arial" w:cs="Arial"/>
              </w:rPr>
              <w:t>Yes, 2 km from nearest house</w:t>
            </w:r>
          </w:p>
        </w:tc>
      </w:tr>
      <w:tr w:rsidR="00EB4CC8" w:rsidRPr="00162451" w:rsidTr="00482704">
        <w:tc>
          <w:tcPr>
            <w:tcW w:w="3539" w:type="dxa"/>
          </w:tcPr>
          <w:p w:rsidR="00EB4CC8" w:rsidRPr="00162451" w:rsidRDefault="00EB4CC8" w:rsidP="00482704">
            <w:pPr>
              <w:spacing w:line="360" w:lineRule="auto"/>
              <w:jc w:val="both"/>
              <w:rPr>
                <w:rFonts w:ascii="Arial" w:hAnsi="Arial" w:cs="Arial"/>
                <w:b/>
              </w:rPr>
            </w:pPr>
            <w:r w:rsidRPr="00162451">
              <w:rPr>
                <w:rFonts w:ascii="Arial" w:hAnsi="Arial" w:cs="Arial"/>
                <w:b/>
              </w:rPr>
              <w:t xml:space="preserve">type of equipment utilised </w:t>
            </w:r>
          </w:p>
        </w:tc>
        <w:tc>
          <w:tcPr>
            <w:tcW w:w="5954" w:type="dxa"/>
          </w:tcPr>
          <w:p w:rsidR="00EB4CC8" w:rsidRPr="00162451" w:rsidRDefault="00EB4CC8" w:rsidP="00482704">
            <w:pPr>
              <w:spacing w:line="360" w:lineRule="auto"/>
              <w:jc w:val="both"/>
              <w:rPr>
                <w:rFonts w:ascii="Arial" w:hAnsi="Arial" w:cs="Arial"/>
              </w:rPr>
            </w:pPr>
            <w:r w:rsidRPr="00162451">
              <w:rPr>
                <w:rFonts w:ascii="Arial" w:hAnsi="Arial" w:cs="Arial"/>
              </w:rPr>
              <w:t xml:space="preserve">No permanent equipment, a bulldozer is hired once a year for covering purposes </w:t>
            </w:r>
          </w:p>
        </w:tc>
      </w:tr>
      <w:tr w:rsidR="00EB4CC8" w:rsidRPr="00162451" w:rsidTr="00482704">
        <w:tc>
          <w:tcPr>
            <w:tcW w:w="3539" w:type="dxa"/>
          </w:tcPr>
          <w:p w:rsidR="00EB4CC8" w:rsidRPr="00162451" w:rsidRDefault="00EB4CC8" w:rsidP="00482704">
            <w:pPr>
              <w:spacing w:line="360" w:lineRule="auto"/>
              <w:jc w:val="both"/>
              <w:rPr>
                <w:rFonts w:ascii="Arial" w:hAnsi="Arial" w:cs="Arial"/>
                <w:b/>
              </w:rPr>
            </w:pPr>
            <w:r w:rsidRPr="00162451">
              <w:rPr>
                <w:rFonts w:ascii="Arial" w:hAnsi="Arial" w:cs="Arial"/>
                <w:b/>
              </w:rPr>
              <w:t xml:space="preserve">Operating hours </w:t>
            </w:r>
          </w:p>
        </w:tc>
        <w:tc>
          <w:tcPr>
            <w:tcW w:w="5954" w:type="dxa"/>
          </w:tcPr>
          <w:p w:rsidR="00EB4CC8" w:rsidRPr="00162451" w:rsidRDefault="00EB4CC8" w:rsidP="00482704">
            <w:pPr>
              <w:spacing w:line="360" w:lineRule="auto"/>
              <w:jc w:val="both"/>
              <w:rPr>
                <w:rFonts w:ascii="Arial" w:hAnsi="Arial" w:cs="Arial"/>
              </w:rPr>
            </w:pPr>
            <w:r w:rsidRPr="00162451">
              <w:rPr>
                <w:rFonts w:ascii="Arial" w:hAnsi="Arial" w:cs="Arial"/>
              </w:rPr>
              <w:t>There are no official operating hours for the site.</w:t>
            </w:r>
          </w:p>
        </w:tc>
      </w:tr>
      <w:tr w:rsidR="00EB4CC8" w:rsidRPr="00162451" w:rsidTr="00482704">
        <w:tc>
          <w:tcPr>
            <w:tcW w:w="3539" w:type="dxa"/>
          </w:tcPr>
          <w:p w:rsidR="00EB4CC8" w:rsidRPr="00162451" w:rsidRDefault="00EB4CC8" w:rsidP="00482704">
            <w:pPr>
              <w:spacing w:line="360" w:lineRule="auto"/>
              <w:jc w:val="both"/>
              <w:rPr>
                <w:rFonts w:ascii="Arial" w:hAnsi="Arial" w:cs="Arial"/>
                <w:b/>
              </w:rPr>
            </w:pPr>
            <w:r w:rsidRPr="00162451">
              <w:rPr>
                <w:rFonts w:ascii="Arial" w:hAnsi="Arial" w:cs="Arial"/>
                <w:b/>
              </w:rPr>
              <w:t xml:space="preserve">Saving plan for closure </w:t>
            </w:r>
          </w:p>
        </w:tc>
        <w:tc>
          <w:tcPr>
            <w:tcW w:w="5954" w:type="dxa"/>
          </w:tcPr>
          <w:p w:rsidR="00EB4CC8" w:rsidRPr="00162451" w:rsidRDefault="00EB4CC8" w:rsidP="00482704">
            <w:pPr>
              <w:spacing w:line="360" w:lineRule="auto"/>
              <w:jc w:val="both"/>
              <w:rPr>
                <w:rFonts w:ascii="Arial" w:hAnsi="Arial" w:cs="Arial"/>
              </w:rPr>
            </w:pPr>
            <w:r w:rsidRPr="00162451">
              <w:rPr>
                <w:rFonts w:ascii="Arial" w:hAnsi="Arial" w:cs="Arial"/>
              </w:rPr>
              <w:t xml:space="preserve">No estimate regarding closure exists. The Municipality must budget for the closure and rehabilitation in the near future. </w:t>
            </w:r>
          </w:p>
        </w:tc>
      </w:tr>
    </w:tbl>
    <w:p w:rsidR="00E1673C" w:rsidRPr="00162451" w:rsidRDefault="00E1673C" w:rsidP="00162451">
      <w:pPr>
        <w:spacing w:line="360" w:lineRule="auto"/>
        <w:jc w:val="both"/>
        <w:rPr>
          <w:rFonts w:ascii="Arial" w:hAnsi="Arial" w:cs="Arial"/>
          <w:b/>
        </w:rPr>
      </w:pPr>
    </w:p>
    <w:p w:rsidR="00812483" w:rsidRPr="00162451" w:rsidRDefault="005C7802" w:rsidP="00162451">
      <w:pPr>
        <w:spacing w:line="360" w:lineRule="auto"/>
        <w:jc w:val="both"/>
        <w:rPr>
          <w:rFonts w:ascii="Arial" w:hAnsi="Arial" w:cs="Arial"/>
          <w:b/>
        </w:rPr>
      </w:pPr>
      <w:r w:rsidRPr="00162451">
        <w:rPr>
          <w:rFonts w:ascii="Arial" w:hAnsi="Arial" w:cs="Arial"/>
          <w:b/>
        </w:rPr>
        <w:t>2.4</w:t>
      </w:r>
      <w:r w:rsidR="00E1673C" w:rsidRPr="00162451">
        <w:rPr>
          <w:rFonts w:ascii="Arial" w:hAnsi="Arial" w:cs="Arial"/>
          <w:b/>
        </w:rPr>
        <w:t xml:space="preserve">.3.3   Recycling:   </w:t>
      </w:r>
      <w:r w:rsidR="00201A14" w:rsidRPr="00162451">
        <w:rPr>
          <w:rFonts w:ascii="Arial" w:hAnsi="Arial" w:cs="Arial"/>
          <w:b/>
        </w:rPr>
        <w:t xml:space="preserve">         </w:t>
      </w:r>
    </w:p>
    <w:p w:rsidR="00EB4CC8" w:rsidRPr="00162451" w:rsidRDefault="00EB4CC8" w:rsidP="00482704">
      <w:pPr>
        <w:spacing w:after="0" w:line="360" w:lineRule="auto"/>
        <w:jc w:val="both"/>
        <w:rPr>
          <w:rFonts w:ascii="Arial" w:hAnsi="Arial" w:cs="Arial"/>
        </w:rPr>
      </w:pPr>
      <w:r w:rsidRPr="00162451">
        <w:rPr>
          <w:rFonts w:ascii="Arial" w:hAnsi="Arial" w:cs="Arial"/>
        </w:rPr>
        <w:t xml:space="preserve">Municipality has recycling program in Makhanda landfill which </w:t>
      </w:r>
      <w:r w:rsidR="006011DA">
        <w:rPr>
          <w:rFonts w:ascii="Arial" w:hAnsi="Arial" w:cs="Arial"/>
        </w:rPr>
        <w:t xml:space="preserve">is </w:t>
      </w:r>
      <w:r w:rsidRPr="00162451">
        <w:rPr>
          <w:rFonts w:ascii="Arial" w:hAnsi="Arial" w:cs="Arial"/>
        </w:rPr>
        <w:t>called Masihlule and has a Public Private Partnership with Social Devel</w:t>
      </w:r>
      <w:r w:rsidR="00201A14" w:rsidRPr="00162451">
        <w:rPr>
          <w:rFonts w:ascii="Arial" w:hAnsi="Arial" w:cs="Arial"/>
        </w:rPr>
        <w:t xml:space="preserve">opment and a private company.  </w:t>
      </w:r>
    </w:p>
    <w:p w:rsidR="00482704" w:rsidRDefault="00482704" w:rsidP="00482704">
      <w:pPr>
        <w:spacing w:after="0" w:line="360" w:lineRule="auto"/>
        <w:jc w:val="both"/>
        <w:rPr>
          <w:rFonts w:ascii="Arial" w:hAnsi="Arial" w:cs="Arial"/>
          <w:b/>
        </w:rPr>
      </w:pPr>
    </w:p>
    <w:p w:rsidR="00E1673C" w:rsidRPr="00162451" w:rsidRDefault="00E1673C" w:rsidP="00162451">
      <w:pPr>
        <w:spacing w:line="360" w:lineRule="auto"/>
        <w:jc w:val="both"/>
        <w:rPr>
          <w:rFonts w:ascii="Arial" w:hAnsi="Arial" w:cs="Arial"/>
        </w:rPr>
      </w:pPr>
      <w:r w:rsidRPr="00162451">
        <w:rPr>
          <w:rFonts w:ascii="Arial" w:hAnsi="Arial" w:cs="Arial"/>
          <w:b/>
        </w:rPr>
        <w:t>2</w:t>
      </w:r>
      <w:r w:rsidRPr="00162451">
        <w:rPr>
          <w:rFonts w:ascii="Arial" w:hAnsi="Arial" w:cs="Arial"/>
        </w:rPr>
        <w:t>.</w:t>
      </w:r>
      <w:r w:rsidR="005C7802" w:rsidRPr="00162451">
        <w:rPr>
          <w:rFonts w:ascii="Arial" w:hAnsi="Arial" w:cs="Arial"/>
          <w:b/>
        </w:rPr>
        <w:t>4</w:t>
      </w:r>
      <w:r w:rsidRPr="00162451">
        <w:rPr>
          <w:rFonts w:ascii="Arial" w:hAnsi="Arial" w:cs="Arial"/>
          <w:b/>
        </w:rPr>
        <w:t>.4   Air Quality:</w:t>
      </w:r>
      <w:r w:rsidRPr="00162451">
        <w:rPr>
          <w:rFonts w:ascii="Arial" w:hAnsi="Arial" w:cs="Arial"/>
        </w:rPr>
        <w:t xml:space="preserve"> </w:t>
      </w:r>
    </w:p>
    <w:p w:rsidR="00C50299" w:rsidRDefault="00EB4CC8" w:rsidP="00482704">
      <w:pPr>
        <w:spacing w:after="0" w:line="360" w:lineRule="auto"/>
        <w:jc w:val="both"/>
        <w:rPr>
          <w:rFonts w:ascii="Arial" w:hAnsi="Arial" w:cs="Arial"/>
        </w:rPr>
      </w:pPr>
      <w:r w:rsidRPr="00162451">
        <w:rPr>
          <w:rFonts w:ascii="Arial" w:hAnsi="Arial" w:cs="Arial"/>
        </w:rPr>
        <w:t xml:space="preserve">There is an opinion that the Air Quality Act requires local municipalities to monitor ambient air quality within its area of jurisdiction.  From an environmental perspective the importance of appointing a permanent air quality officer to regularly monitor air pollution in highly developed areas with heavy industrial emissions is acknowledged. </w:t>
      </w:r>
    </w:p>
    <w:p w:rsidR="00C50299" w:rsidRDefault="00C50299" w:rsidP="00482704">
      <w:pPr>
        <w:spacing w:after="0" w:line="360" w:lineRule="auto"/>
        <w:jc w:val="both"/>
        <w:rPr>
          <w:rFonts w:ascii="Arial" w:hAnsi="Arial" w:cs="Arial"/>
        </w:rPr>
      </w:pPr>
    </w:p>
    <w:p w:rsidR="00EB4CC8" w:rsidRPr="00162451" w:rsidRDefault="00EB4CC8" w:rsidP="00482704">
      <w:pPr>
        <w:spacing w:after="0" w:line="360" w:lineRule="auto"/>
        <w:jc w:val="both"/>
        <w:rPr>
          <w:rFonts w:ascii="Arial" w:hAnsi="Arial" w:cs="Arial"/>
        </w:rPr>
      </w:pPr>
      <w:r w:rsidRPr="00162451">
        <w:rPr>
          <w:rFonts w:ascii="Arial" w:hAnsi="Arial" w:cs="Arial"/>
        </w:rPr>
        <w:t>This situation does not warrant the appointment of a permanent air quality officer thus the municipality is looking at a more sustainable solution like partnering with the Sarah Baartman District Municipality and DEA to monit</w:t>
      </w:r>
      <w:r w:rsidR="00667966" w:rsidRPr="00162451">
        <w:rPr>
          <w:rFonts w:ascii="Arial" w:hAnsi="Arial" w:cs="Arial"/>
        </w:rPr>
        <w:t xml:space="preserve">or the air quality in Makana.  </w:t>
      </w:r>
    </w:p>
    <w:p w:rsidR="00E1673C" w:rsidRDefault="00E1673C" w:rsidP="00482704">
      <w:pPr>
        <w:spacing w:after="0" w:line="360" w:lineRule="auto"/>
        <w:jc w:val="both"/>
        <w:rPr>
          <w:rFonts w:ascii="Arial" w:hAnsi="Arial" w:cs="Arial"/>
        </w:rPr>
      </w:pPr>
    </w:p>
    <w:p w:rsidR="00AC058E" w:rsidRDefault="00AC058E" w:rsidP="00482704">
      <w:pPr>
        <w:spacing w:after="0" w:line="360" w:lineRule="auto"/>
        <w:jc w:val="both"/>
        <w:rPr>
          <w:rFonts w:ascii="Arial" w:hAnsi="Arial" w:cs="Arial"/>
        </w:rPr>
      </w:pPr>
    </w:p>
    <w:p w:rsidR="00AC058E" w:rsidRPr="00162451" w:rsidRDefault="00AC058E" w:rsidP="00482704">
      <w:pPr>
        <w:spacing w:after="0" w:line="360" w:lineRule="auto"/>
        <w:jc w:val="both"/>
        <w:rPr>
          <w:rFonts w:ascii="Arial" w:hAnsi="Arial" w:cs="Arial"/>
        </w:rPr>
      </w:pPr>
    </w:p>
    <w:p w:rsidR="00E1673C" w:rsidRPr="00162451" w:rsidRDefault="005C7802" w:rsidP="00162451">
      <w:pPr>
        <w:spacing w:line="360" w:lineRule="auto"/>
        <w:jc w:val="both"/>
        <w:rPr>
          <w:rFonts w:ascii="Arial" w:hAnsi="Arial" w:cs="Arial"/>
          <w:b/>
        </w:rPr>
      </w:pPr>
      <w:r w:rsidRPr="00162451">
        <w:rPr>
          <w:rFonts w:ascii="Arial" w:hAnsi="Arial" w:cs="Arial"/>
          <w:b/>
        </w:rPr>
        <w:t>2.4</w:t>
      </w:r>
      <w:r w:rsidR="00E1673C" w:rsidRPr="00162451">
        <w:rPr>
          <w:rFonts w:ascii="Arial" w:hAnsi="Arial" w:cs="Arial"/>
          <w:b/>
        </w:rPr>
        <w:t xml:space="preserve">.5   ROAD AND TRANSPORT: </w:t>
      </w:r>
    </w:p>
    <w:p w:rsidR="00AA35D1" w:rsidRPr="00162451" w:rsidRDefault="00EB4CC8" w:rsidP="00162451">
      <w:pPr>
        <w:spacing w:line="360" w:lineRule="auto"/>
        <w:jc w:val="both"/>
        <w:rPr>
          <w:rFonts w:ascii="Arial" w:hAnsi="Arial" w:cs="Arial"/>
        </w:rPr>
      </w:pPr>
      <w:r w:rsidRPr="00162451">
        <w:rPr>
          <w:rFonts w:ascii="Arial" w:hAnsi="Arial" w:cs="Arial"/>
        </w:rPr>
        <w:t xml:space="preserve">The provision and maintenance of roads covers the functional areas of the Department of Roads and Public Works and the Local Municipality. </w:t>
      </w:r>
    </w:p>
    <w:p w:rsidR="00EB4CC8" w:rsidRDefault="00C50299" w:rsidP="00162451">
      <w:pPr>
        <w:spacing w:line="360" w:lineRule="auto"/>
        <w:jc w:val="both"/>
        <w:rPr>
          <w:rFonts w:ascii="Arial" w:hAnsi="Arial" w:cs="Arial"/>
          <w:b/>
        </w:rPr>
      </w:pPr>
      <w:r>
        <w:rPr>
          <w:rFonts w:ascii="Arial" w:hAnsi="Arial" w:cs="Arial"/>
        </w:rPr>
        <w:lastRenderedPageBreak/>
        <w:t>The Municipality has</w:t>
      </w:r>
      <w:r w:rsidR="00EB4CC8" w:rsidRPr="00162451">
        <w:rPr>
          <w:rFonts w:ascii="Arial" w:hAnsi="Arial" w:cs="Arial"/>
        </w:rPr>
        <w:t xml:space="preserve"> developed </w:t>
      </w:r>
      <w:r>
        <w:rPr>
          <w:rFonts w:ascii="Arial" w:hAnsi="Arial" w:cs="Arial"/>
        </w:rPr>
        <w:t xml:space="preserve">a </w:t>
      </w:r>
      <w:r w:rsidR="00EB4CC8" w:rsidRPr="00162451">
        <w:rPr>
          <w:rFonts w:ascii="Arial" w:hAnsi="Arial" w:cs="Arial"/>
        </w:rPr>
        <w:t xml:space="preserve">Road and Storm water Master Plan and is to develop a Pavement Management </w:t>
      </w:r>
      <w:r w:rsidR="000E1695" w:rsidRPr="00162451">
        <w:rPr>
          <w:rFonts w:ascii="Arial" w:hAnsi="Arial" w:cs="Arial"/>
        </w:rPr>
        <w:t>System (</w:t>
      </w:r>
      <w:r w:rsidR="00EB4CC8" w:rsidRPr="00162451">
        <w:rPr>
          <w:rFonts w:ascii="Arial" w:hAnsi="Arial" w:cs="Arial"/>
        </w:rPr>
        <w:t xml:space="preserve">RAMS) </w:t>
      </w:r>
      <w:r w:rsidRPr="00C50299">
        <w:rPr>
          <w:rFonts w:ascii="Arial" w:hAnsi="Arial" w:cs="Arial"/>
        </w:rPr>
        <w:t>next</w:t>
      </w:r>
      <w:r>
        <w:rPr>
          <w:rFonts w:ascii="Arial" w:hAnsi="Arial" w:cs="Arial"/>
        </w:rPr>
        <w:t>,</w:t>
      </w:r>
      <w:r w:rsidRPr="00C50299">
        <w:rPr>
          <w:rFonts w:ascii="Arial" w:hAnsi="Arial" w:cs="Arial"/>
        </w:rPr>
        <w:t xml:space="preserve"> </w:t>
      </w:r>
      <w:r w:rsidR="00EB4CC8" w:rsidRPr="00162451">
        <w:rPr>
          <w:rFonts w:ascii="Arial" w:hAnsi="Arial" w:cs="Arial"/>
        </w:rPr>
        <w:t>to carry infrastructure and maintenance.</w:t>
      </w:r>
      <w:r w:rsidR="00201A14" w:rsidRPr="00162451">
        <w:rPr>
          <w:rFonts w:ascii="Arial" w:hAnsi="Arial" w:cs="Arial"/>
          <w:b/>
        </w:rPr>
        <w:t xml:space="preserve"> </w:t>
      </w:r>
    </w:p>
    <w:p w:rsidR="000C32A0" w:rsidRPr="00162451" w:rsidRDefault="000C32A0" w:rsidP="00162451">
      <w:pPr>
        <w:spacing w:line="360" w:lineRule="auto"/>
        <w:jc w:val="both"/>
        <w:rPr>
          <w:rFonts w:ascii="Arial" w:hAnsi="Arial" w:cs="Arial"/>
        </w:rPr>
      </w:pPr>
      <w:r w:rsidRPr="00162451">
        <w:rPr>
          <w:rFonts w:ascii="Arial" w:hAnsi="Arial" w:cs="Arial"/>
        </w:rPr>
        <w:t xml:space="preserve">Makana Municipality’s transportation system is categorised as follows, with the varying ownership and responsibilities of these making the management of this function difficult for Makana: </w:t>
      </w:r>
    </w:p>
    <w:p w:rsidR="000C32A0" w:rsidRPr="00162451" w:rsidRDefault="000C32A0" w:rsidP="00CE1860">
      <w:pPr>
        <w:numPr>
          <w:ilvl w:val="0"/>
          <w:numId w:val="34"/>
        </w:numPr>
        <w:spacing w:line="360" w:lineRule="auto"/>
        <w:ind w:left="142"/>
        <w:jc w:val="both"/>
        <w:rPr>
          <w:rFonts w:ascii="Arial" w:hAnsi="Arial" w:cs="Arial"/>
        </w:rPr>
      </w:pPr>
      <w:r w:rsidRPr="00162451">
        <w:rPr>
          <w:rFonts w:ascii="Arial" w:hAnsi="Arial" w:cs="Arial"/>
        </w:rPr>
        <w:t xml:space="preserve">municipal roads; </w:t>
      </w:r>
    </w:p>
    <w:p w:rsidR="000C32A0" w:rsidRPr="00162451" w:rsidRDefault="000C32A0" w:rsidP="00CE1860">
      <w:pPr>
        <w:numPr>
          <w:ilvl w:val="0"/>
          <w:numId w:val="34"/>
        </w:numPr>
        <w:spacing w:line="360" w:lineRule="auto"/>
        <w:ind w:left="142"/>
        <w:jc w:val="both"/>
        <w:rPr>
          <w:rFonts w:ascii="Arial" w:hAnsi="Arial" w:cs="Arial"/>
        </w:rPr>
      </w:pPr>
      <w:r w:rsidRPr="00162451">
        <w:rPr>
          <w:rFonts w:ascii="Arial" w:hAnsi="Arial" w:cs="Arial"/>
        </w:rPr>
        <w:t xml:space="preserve">provincial roads (Department of Roads and Public Works) </w:t>
      </w:r>
    </w:p>
    <w:p w:rsidR="000C32A0" w:rsidRPr="00162451" w:rsidRDefault="000C32A0" w:rsidP="00CE1860">
      <w:pPr>
        <w:numPr>
          <w:ilvl w:val="0"/>
          <w:numId w:val="34"/>
        </w:numPr>
        <w:spacing w:line="360" w:lineRule="auto"/>
        <w:ind w:left="142"/>
        <w:jc w:val="both"/>
        <w:rPr>
          <w:rFonts w:ascii="Arial" w:hAnsi="Arial" w:cs="Arial"/>
        </w:rPr>
      </w:pPr>
      <w:r w:rsidRPr="00162451">
        <w:rPr>
          <w:rFonts w:ascii="Arial" w:hAnsi="Arial" w:cs="Arial"/>
        </w:rPr>
        <w:t xml:space="preserve">undefined access roads; </w:t>
      </w:r>
    </w:p>
    <w:p w:rsidR="000C32A0" w:rsidRPr="00162451" w:rsidRDefault="000C32A0" w:rsidP="00CE1860">
      <w:pPr>
        <w:numPr>
          <w:ilvl w:val="0"/>
          <w:numId w:val="34"/>
        </w:numPr>
        <w:spacing w:line="360" w:lineRule="auto"/>
        <w:ind w:left="142"/>
        <w:jc w:val="both"/>
        <w:rPr>
          <w:rFonts w:ascii="Arial" w:hAnsi="Arial" w:cs="Arial"/>
        </w:rPr>
      </w:pPr>
      <w:r w:rsidRPr="00162451">
        <w:rPr>
          <w:rFonts w:ascii="Arial" w:hAnsi="Arial" w:cs="Arial"/>
        </w:rPr>
        <w:t xml:space="preserve">rural surfaced and gravel roads; and </w:t>
      </w:r>
    </w:p>
    <w:p w:rsidR="000C32A0" w:rsidRPr="00162451" w:rsidRDefault="000C32A0" w:rsidP="00CE1860">
      <w:pPr>
        <w:numPr>
          <w:ilvl w:val="0"/>
          <w:numId w:val="34"/>
        </w:numPr>
        <w:spacing w:line="360" w:lineRule="auto"/>
        <w:ind w:left="142"/>
        <w:jc w:val="both"/>
        <w:rPr>
          <w:rFonts w:ascii="Arial" w:hAnsi="Arial" w:cs="Arial"/>
        </w:rPr>
      </w:pPr>
      <w:r w:rsidRPr="00162451">
        <w:rPr>
          <w:rFonts w:ascii="Arial" w:hAnsi="Arial" w:cs="Arial"/>
        </w:rPr>
        <w:t xml:space="preserve">national roads (SANRAL) </w:t>
      </w:r>
    </w:p>
    <w:p w:rsidR="00AA35D1" w:rsidRPr="00162451" w:rsidRDefault="00AA35D1" w:rsidP="00162451">
      <w:pPr>
        <w:spacing w:line="360" w:lineRule="auto"/>
        <w:jc w:val="both"/>
        <w:rPr>
          <w:rFonts w:ascii="Arial" w:hAnsi="Arial" w:cs="Arial"/>
          <w:b/>
        </w:rPr>
      </w:pPr>
    </w:p>
    <w:p w:rsidR="000E1695" w:rsidRPr="00162451" w:rsidRDefault="005C7802" w:rsidP="00162451">
      <w:pPr>
        <w:spacing w:line="360" w:lineRule="auto"/>
        <w:jc w:val="both"/>
        <w:rPr>
          <w:rFonts w:ascii="Arial" w:hAnsi="Arial" w:cs="Arial"/>
          <w:b/>
        </w:rPr>
      </w:pPr>
      <w:r w:rsidRPr="00162451">
        <w:rPr>
          <w:rFonts w:ascii="Arial" w:hAnsi="Arial" w:cs="Arial"/>
          <w:b/>
        </w:rPr>
        <w:t>2.4</w:t>
      </w:r>
      <w:r w:rsidR="000E1695" w:rsidRPr="00162451">
        <w:rPr>
          <w:rFonts w:ascii="Arial" w:hAnsi="Arial" w:cs="Arial"/>
          <w:b/>
        </w:rPr>
        <w:t>.5.1</w:t>
      </w:r>
      <w:r w:rsidR="00F5049E" w:rsidRPr="00162451">
        <w:rPr>
          <w:rFonts w:ascii="Arial" w:hAnsi="Arial" w:cs="Arial"/>
          <w:b/>
        </w:rPr>
        <w:t xml:space="preserve">     </w:t>
      </w:r>
      <w:r w:rsidR="000E1695" w:rsidRPr="00162451">
        <w:rPr>
          <w:rFonts w:ascii="Arial" w:hAnsi="Arial" w:cs="Arial"/>
          <w:b/>
        </w:rPr>
        <w:t xml:space="preserve"> Road infrastructure and transport modes:  </w:t>
      </w:r>
    </w:p>
    <w:tbl>
      <w:tblPr>
        <w:tblStyle w:val="TableGrid0"/>
        <w:tblW w:w="9482" w:type="dxa"/>
        <w:tblInd w:w="-5" w:type="dxa"/>
        <w:tblCellMar>
          <w:top w:w="46" w:type="dxa"/>
          <w:right w:w="115" w:type="dxa"/>
        </w:tblCellMar>
        <w:tblLook w:val="04A0" w:firstRow="1" w:lastRow="0" w:firstColumn="1" w:lastColumn="0" w:noHBand="0" w:noVBand="1"/>
      </w:tblPr>
      <w:tblGrid>
        <w:gridCol w:w="5075"/>
        <w:gridCol w:w="1424"/>
        <w:gridCol w:w="2983"/>
      </w:tblGrid>
      <w:tr w:rsidR="00EB4CC8" w:rsidRPr="00162451" w:rsidTr="00482704">
        <w:trPr>
          <w:trHeight w:val="434"/>
          <w:tblHeader/>
        </w:trPr>
        <w:tc>
          <w:tcPr>
            <w:tcW w:w="5075" w:type="dxa"/>
            <w:tcBorders>
              <w:top w:val="single" w:sz="4" w:space="0" w:color="000000"/>
              <w:left w:val="single" w:sz="4" w:space="0" w:color="000000"/>
              <w:bottom w:val="single" w:sz="4" w:space="0" w:color="000000"/>
              <w:right w:val="single" w:sz="4" w:space="0" w:color="000000"/>
            </w:tcBorders>
            <w:shd w:val="clear" w:color="auto" w:fill="D3BFA1"/>
          </w:tcPr>
          <w:p w:rsidR="00EB4CC8" w:rsidRPr="00162451" w:rsidRDefault="00EB4CC8" w:rsidP="00697686">
            <w:pPr>
              <w:spacing w:line="360" w:lineRule="auto"/>
              <w:ind w:left="142"/>
              <w:jc w:val="both"/>
              <w:rPr>
                <w:rFonts w:ascii="Arial" w:hAnsi="Arial" w:cs="Arial"/>
              </w:rPr>
            </w:pPr>
            <w:r w:rsidRPr="00162451">
              <w:rPr>
                <w:rFonts w:ascii="Arial" w:hAnsi="Arial" w:cs="Arial"/>
                <w:b/>
              </w:rPr>
              <w:t xml:space="preserve">BASIC SERVICE / INFRASTRUCTURE </w:t>
            </w:r>
          </w:p>
        </w:tc>
        <w:tc>
          <w:tcPr>
            <w:tcW w:w="1424" w:type="dxa"/>
            <w:tcBorders>
              <w:top w:val="single" w:sz="4" w:space="0" w:color="000000"/>
              <w:left w:val="single" w:sz="4" w:space="0" w:color="000000"/>
              <w:bottom w:val="single" w:sz="4" w:space="0" w:color="000000"/>
              <w:right w:val="nil"/>
            </w:tcBorders>
            <w:shd w:val="clear" w:color="auto" w:fill="D3BFA1"/>
          </w:tcPr>
          <w:p w:rsidR="00EB4CC8" w:rsidRPr="00162451" w:rsidRDefault="00EB4CC8" w:rsidP="00482704">
            <w:pPr>
              <w:spacing w:line="360" w:lineRule="auto"/>
              <w:jc w:val="both"/>
              <w:rPr>
                <w:rFonts w:ascii="Arial" w:hAnsi="Arial" w:cs="Arial"/>
              </w:rPr>
            </w:pPr>
          </w:p>
        </w:tc>
        <w:tc>
          <w:tcPr>
            <w:tcW w:w="2983" w:type="dxa"/>
            <w:tcBorders>
              <w:top w:val="single" w:sz="4" w:space="0" w:color="000000"/>
              <w:left w:val="nil"/>
              <w:bottom w:val="single" w:sz="4" w:space="0" w:color="000000"/>
              <w:right w:val="single" w:sz="4" w:space="0" w:color="000000"/>
            </w:tcBorders>
            <w:shd w:val="clear" w:color="auto" w:fill="D3BFA1"/>
          </w:tcPr>
          <w:p w:rsidR="00EB4CC8" w:rsidRPr="00162451" w:rsidRDefault="00EB4CC8" w:rsidP="00482704">
            <w:pPr>
              <w:spacing w:line="360" w:lineRule="auto"/>
              <w:jc w:val="both"/>
              <w:rPr>
                <w:rFonts w:ascii="Arial" w:hAnsi="Arial" w:cs="Arial"/>
              </w:rPr>
            </w:pPr>
            <w:r w:rsidRPr="00162451">
              <w:rPr>
                <w:rFonts w:ascii="Arial" w:hAnsi="Arial" w:cs="Arial"/>
                <w:b/>
              </w:rPr>
              <w:t xml:space="preserve">MUNICIPAL ROADS </w:t>
            </w:r>
          </w:p>
        </w:tc>
      </w:tr>
      <w:tr w:rsidR="00697686" w:rsidRPr="00162451" w:rsidTr="00BD5347">
        <w:trPr>
          <w:trHeight w:val="280"/>
        </w:trPr>
        <w:tc>
          <w:tcPr>
            <w:tcW w:w="5075" w:type="dxa"/>
            <w:tcBorders>
              <w:top w:val="single" w:sz="4" w:space="0" w:color="000000"/>
              <w:left w:val="single" w:sz="4" w:space="0" w:color="000000"/>
              <w:bottom w:val="single" w:sz="4" w:space="0" w:color="000000"/>
              <w:right w:val="single" w:sz="4" w:space="0" w:color="000000"/>
            </w:tcBorders>
          </w:tcPr>
          <w:p w:rsidR="00697686" w:rsidRPr="00162451" w:rsidRDefault="00697686" w:rsidP="00697686">
            <w:pPr>
              <w:spacing w:line="360" w:lineRule="auto"/>
              <w:ind w:left="142"/>
              <w:jc w:val="both"/>
              <w:rPr>
                <w:rFonts w:ascii="Arial" w:hAnsi="Arial" w:cs="Arial"/>
              </w:rPr>
            </w:pPr>
            <w:r w:rsidRPr="00162451">
              <w:rPr>
                <w:rFonts w:ascii="Arial" w:hAnsi="Arial" w:cs="Arial"/>
                <w:b/>
              </w:rPr>
              <w:t xml:space="preserve">Total length of Roads </w:t>
            </w:r>
          </w:p>
        </w:tc>
        <w:tc>
          <w:tcPr>
            <w:tcW w:w="4407" w:type="dxa"/>
            <w:gridSpan w:val="2"/>
            <w:tcBorders>
              <w:top w:val="single" w:sz="4" w:space="0" w:color="000000"/>
              <w:left w:val="single" w:sz="4" w:space="0" w:color="000000"/>
              <w:bottom w:val="single" w:sz="4" w:space="0" w:color="000000"/>
              <w:right w:val="single" w:sz="4" w:space="0" w:color="000000"/>
            </w:tcBorders>
          </w:tcPr>
          <w:p w:rsidR="00697686" w:rsidRPr="00162451" w:rsidRDefault="00697686" w:rsidP="00697686">
            <w:pPr>
              <w:spacing w:line="360" w:lineRule="auto"/>
              <w:ind w:left="170"/>
              <w:jc w:val="both"/>
              <w:rPr>
                <w:rFonts w:ascii="Arial" w:hAnsi="Arial" w:cs="Arial"/>
              </w:rPr>
            </w:pPr>
            <w:r w:rsidRPr="00162451">
              <w:rPr>
                <w:rFonts w:ascii="Arial" w:hAnsi="Arial" w:cs="Arial"/>
              </w:rPr>
              <w:t xml:space="preserve">757.4Km </w:t>
            </w:r>
          </w:p>
        </w:tc>
      </w:tr>
      <w:tr w:rsidR="00697686" w:rsidRPr="00162451" w:rsidTr="00BD5347">
        <w:trPr>
          <w:trHeight w:val="279"/>
        </w:trPr>
        <w:tc>
          <w:tcPr>
            <w:tcW w:w="5075" w:type="dxa"/>
            <w:tcBorders>
              <w:top w:val="single" w:sz="4" w:space="0" w:color="000000"/>
              <w:left w:val="single" w:sz="4" w:space="0" w:color="000000"/>
              <w:bottom w:val="single" w:sz="4" w:space="0" w:color="000000"/>
              <w:right w:val="single" w:sz="4" w:space="0" w:color="000000"/>
            </w:tcBorders>
          </w:tcPr>
          <w:p w:rsidR="00697686" w:rsidRPr="00162451" w:rsidRDefault="00697686" w:rsidP="00697686">
            <w:pPr>
              <w:spacing w:line="360" w:lineRule="auto"/>
              <w:ind w:left="142"/>
              <w:jc w:val="both"/>
              <w:rPr>
                <w:rFonts w:ascii="Arial" w:hAnsi="Arial" w:cs="Arial"/>
              </w:rPr>
            </w:pPr>
            <w:r w:rsidRPr="00162451">
              <w:rPr>
                <w:rFonts w:ascii="Arial" w:hAnsi="Arial" w:cs="Arial"/>
                <w:b/>
              </w:rPr>
              <w:t xml:space="preserve">Gravel </w:t>
            </w:r>
          </w:p>
        </w:tc>
        <w:tc>
          <w:tcPr>
            <w:tcW w:w="4407" w:type="dxa"/>
            <w:gridSpan w:val="2"/>
            <w:tcBorders>
              <w:top w:val="single" w:sz="4" w:space="0" w:color="000000"/>
              <w:left w:val="single" w:sz="4" w:space="0" w:color="000000"/>
              <w:bottom w:val="single" w:sz="4" w:space="0" w:color="000000"/>
              <w:right w:val="single" w:sz="4" w:space="0" w:color="000000"/>
            </w:tcBorders>
          </w:tcPr>
          <w:p w:rsidR="00697686" w:rsidRPr="00162451" w:rsidRDefault="00697686" w:rsidP="00697686">
            <w:pPr>
              <w:spacing w:line="360" w:lineRule="auto"/>
              <w:ind w:left="170"/>
              <w:jc w:val="both"/>
              <w:rPr>
                <w:rFonts w:ascii="Arial" w:hAnsi="Arial" w:cs="Arial"/>
              </w:rPr>
            </w:pPr>
            <w:r w:rsidRPr="00162451">
              <w:rPr>
                <w:rFonts w:ascii="Arial" w:hAnsi="Arial" w:cs="Arial"/>
              </w:rPr>
              <w:t xml:space="preserve">588Km </w:t>
            </w:r>
          </w:p>
        </w:tc>
      </w:tr>
      <w:tr w:rsidR="00697686" w:rsidRPr="00162451" w:rsidTr="00BD5347">
        <w:trPr>
          <w:trHeight w:val="278"/>
        </w:trPr>
        <w:tc>
          <w:tcPr>
            <w:tcW w:w="5075" w:type="dxa"/>
            <w:tcBorders>
              <w:top w:val="single" w:sz="4" w:space="0" w:color="000000"/>
              <w:left w:val="single" w:sz="4" w:space="0" w:color="000000"/>
              <w:bottom w:val="single" w:sz="4" w:space="0" w:color="000000"/>
              <w:right w:val="single" w:sz="4" w:space="0" w:color="000000"/>
            </w:tcBorders>
          </w:tcPr>
          <w:p w:rsidR="00697686" w:rsidRPr="00162451" w:rsidRDefault="00697686" w:rsidP="00697686">
            <w:pPr>
              <w:spacing w:line="360" w:lineRule="auto"/>
              <w:ind w:left="142"/>
              <w:jc w:val="both"/>
              <w:rPr>
                <w:rFonts w:ascii="Arial" w:hAnsi="Arial" w:cs="Arial"/>
              </w:rPr>
            </w:pPr>
            <w:r w:rsidRPr="00162451">
              <w:rPr>
                <w:rFonts w:ascii="Arial" w:hAnsi="Arial" w:cs="Arial"/>
                <w:b/>
              </w:rPr>
              <w:t xml:space="preserve">Tarred </w:t>
            </w:r>
          </w:p>
        </w:tc>
        <w:tc>
          <w:tcPr>
            <w:tcW w:w="4407" w:type="dxa"/>
            <w:gridSpan w:val="2"/>
            <w:tcBorders>
              <w:top w:val="single" w:sz="4" w:space="0" w:color="000000"/>
              <w:left w:val="single" w:sz="4" w:space="0" w:color="000000"/>
              <w:bottom w:val="single" w:sz="4" w:space="0" w:color="000000"/>
              <w:right w:val="single" w:sz="4" w:space="0" w:color="000000"/>
            </w:tcBorders>
          </w:tcPr>
          <w:p w:rsidR="00697686" w:rsidRPr="00162451" w:rsidRDefault="00697686" w:rsidP="00697686">
            <w:pPr>
              <w:spacing w:line="360" w:lineRule="auto"/>
              <w:ind w:left="170"/>
              <w:jc w:val="both"/>
              <w:rPr>
                <w:rFonts w:ascii="Arial" w:hAnsi="Arial" w:cs="Arial"/>
              </w:rPr>
            </w:pPr>
            <w:r w:rsidRPr="00162451">
              <w:rPr>
                <w:rFonts w:ascii="Arial" w:hAnsi="Arial" w:cs="Arial"/>
              </w:rPr>
              <w:t xml:space="preserve">169km </w:t>
            </w:r>
          </w:p>
        </w:tc>
      </w:tr>
      <w:tr w:rsidR="00697686" w:rsidRPr="00162451" w:rsidTr="00BD5347">
        <w:trPr>
          <w:trHeight w:val="278"/>
        </w:trPr>
        <w:tc>
          <w:tcPr>
            <w:tcW w:w="5075" w:type="dxa"/>
            <w:tcBorders>
              <w:top w:val="single" w:sz="4" w:space="0" w:color="000000"/>
              <w:left w:val="single" w:sz="4" w:space="0" w:color="000000"/>
              <w:bottom w:val="single" w:sz="4" w:space="0" w:color="000000"/>
              <w:right w:val="single" w:sz="4" w:space="0" w:color="000000"/>
            </w:tcBorders>
          </w:tcPr>
          <w:p w:rsidR="00697686" w:rsidRPr="00162451" w:rsidRDefault="00697686" w:rsidP="00697686">
            <w:pPr>
              <w:spacing w:line="360" w:lineRule="auto"/>
              <w:ind w:left="142"/>
              <w:jc w:val="both"/>
              <w:rPr>
                <w:rFonts w:ascii="Arial" w:hAnsi="Arial" w:cs="Arial"/>
              </w:rPr>
            </w:pPr>
            <w:r w:rsidRPr="00162451">
              <w:rPr>
                <w:rFonts w:ascii="Arial" w:hAnsi="Arial" w:cs="Arial"/>
                <w:b/>
              </w:rPr>
              <w:t xml:space="preserve">Man-made house access </w:t>
            </w:r>
          </w:p>
        </w:tc>
        <w:tc>
          <w:tcPr>
            <w:tcW w:w="4407" w:type="dxa"/>
            <w:gridSpan w:val="2"/>
            <w:tcBorders>
              <w:top w:val="single" w:sz="4" w:space="0" w:color="000000"/>
              <w:left w:val="single" w:sz="4" w:space="0" w:color="000000"/>
              <w:bottom w:val="single" w:sz="4" w:space="0" w:color="000000"/>
              <w:right w:val="single" w:sz="4" w:space="0" w:color="000000"/>
            </w:tcBorders>
          </w:tcPr>
          <w:p w:rsidR="00697686" w:rsidRPr="00162451" w:rsidRDefault="00697686" w:rsidP="00697686">
            <w:pPr>
              <w:spacing w:line="360" w:lineRule="auto"/>
              <w:ind w:left="170"/>
              <w:jc w:val="both"/>
              <w:rPr>
                <w:rFonts w:ascii="Arial" w:hAnsi="Arial" w:cs="Arial"/>
              </w:rPr>
            </w:pPr>
            <w:r w:rsidRPr="00162451">
              <w:rPr>
                <w:rFonts w:ascii="Arial" w:hAnsi="Arial" w:cs="Arial"/>
              </w:rPr>
              <w:t xml:space="preserve">N/A </w:t>
            </w:r>
          </w:p>
        </w:tc>
      </w:tr>
      <w:tr w:rsidR="00697686" w:rsidRPr="00162451" w:rsidTr="00BD5347">
        <w:trPr>
          <w:trHeight w:val="278"/>
        </w:trPr>
        <w:tc>
          <w:tcPr>
            <w:tcW w:w="5075" w:type="dxa"/>
            <w:tcBorders>
              <w:top w:val="single" w:sz="4" w:space="0" w:color="000000"/>
              <w:left w:val="single" w:sz="4" w:space="0" w:color="000000"/>
              <w:bottom w:val="single" w:sz="4" w:space="0" w:color="000000"/>
              <w:right w:val="single" w:sz="4" w:space="0" w:color="000000"/>
            </w:tcBorders>
          </w:tcPr>
          <w:p w:rsidR="00697686" w:rsidRPr="00162451" w:rsidRDefault="00697686" w:rsidP="00697686">
            <w:pPr>
              <w:spacing w:line="360" w:lineRule="auto"/>
              <w:ind w:left="142"/>
              <w:jc w:val="both"/>
              <w:rPr>
                <w:rFonts w:ascii="Arial" w:hAnsi="Arial" w:cs="Arial"/>
              </w:rPr>
            </w:pPr>
            <w:r w:rsidRPr="00162451">
              <w:rPr>
                <w:rFonts w:ascii="Arial" w:hAnsi="Arial" w:cs="Arial"/>
                <w:b/>
              </w:rPr>
              <w:t xml:space="preserve">Transport Modes Stats’ 2001 </w:t>
            </w:r>
          </w:p>
        </w:tc>
        <w:tc>
          <w:tcPr>
            <w:tcW w:w="4407" w:type="dxa"/>
            <w:gridSpan w:val="2"/>
            <w:tcBorders>
              <w:top w:val="single" w:sz="4" w:space="0" w:color="000000"/>
              <w:left w:val="single" w:sz="4" w:space="0" w:color="000000"/>
              <w:bottom w:val="single" w:sz="4" w:space="0" w:color="000000"/>
              <w:right w:val="single" w:sz="4" w:space="0" w:color="000000"/>
            </w:tcBorders>
          </w:tcPr>
          <w:p w:rsidR="00697686" w:rsidRPr="00162451" w:rsidRDefault="00697686" w:rsidP="00697686">
            <w:pPr>
              <w:spacing w:line="360" w:lineRule="auto"/>
              <w:ind w:left="170"/>
              <w:jc w:val="both"/>
              <w:rPr>
                <w:rFonts w:ascii="Arial" w:hAnsi="Arial" w:cs="Arial"/>
              </w:rPr>
            </w:pPr>
            <w:r w:rsidRPr="00162451">
              <w:rPr>
                <w:rFonts w:ascii="Arial" w:hAnsi="Arial" w:cs="Arial"/>
              </w:rPr>
              <w:t xml:space="preserve">74  539 </w:t>
            </w:r>
          </w:p>
        </w:tc>
      </w:tr>
      <w:tr w:rsidR="00697686" w:rsidRPr="00162451" w:rsidTr="00BD5347">
        <w:trPr>
          <w:trHeight w:val="278"/>
        </w:trPr>
        <w:tc>
          <w:tcPr>
            <w:tcW w:w="5075" w:type="dxa"/>
            <w:tcBorders>
              <w:top w:val="single" w:sz="4" w:space="0" w:color="000000"/>
              <w:left w:val="single" w:sz="4" w:space="0" w:color="000000"/>
              <w:bottom w:val="single" w:sz="4" w:space="0" w:color="000000"/>
              <w:right w:val="single" w:sz="4" w:space="0" w:color="000000"/>
            </w:tcBorders>
          </w:tcPr>
          <w:p w:rsidR="00697686" w:rsidRPr="00162451" w:rsidRDefault="00697686" w:rsidP="00697686">
            <w:pPr>
              <w:spacing w:line="360" w:lineRule="auto"/>
              <w:ind w:left="142"/>
              <w:jc w:val="both"/>
              <w:rPr>
                <w:rFonts w:ascii="Arial" w:hAnsi="Arial" w:cs="Arial"/>
              </w:rPr>
            </w:pPr>
            <w:r w:rsidRPr="00162451">
              <w:rPr>
                <w:rFonts w:ascii="Arial" w:hAnsi="Arial" w:cs="Arial"/>
                <w:b/>
              </w:rPr>
              <w:t xml:space="preserve">On foot </w:t>
            </w:r>
          </w:p>
        </w:tc>
        <w:tc>
          <w:tcPr>
            <w:tcW w:w="4407" w:type="dxa"/>
            <w:gridSpan w:val="2"/>
            <w:tcBorders>
              <w:top w:val="single" w:sz="4" w:space="0" w:color="000000"/>
              <w:left w:val="single" w:sz="4" w:space="0" w:color="000000"/>
              <w:bottom w:val="single" w:sz="4" w:space="0" w:color="000000"/>
              <w:right w:val="single" w:sz="4" w:space="0" w:color="000000"/>
            </w:tcBorders>
          </w:tcPr>
          <w:p w:rsidR="00697686" w:rsidRPr="00162451" w:rsidRDefault="00697686" w:rsidP="00697686">
            <w:pPr>
              <w:spacing w:line="360" w:lineRule="auto"/>
              <w:ind w:left="170"/>
              <w:jc w:val="both"/>
              <w:rPr>
                <w:rFonts w:ascii="Arial" w:hAnsi="Arial" w:cs="Arial"/>
              </w:rPr>
            </w:pPr>
            <w:r w:rsidRPr="00162451">
              <w:rPr>
                <w:rFonts w:ascii="Arial" w:hAnsi="Arial" w:cs="Arial"/>
              </w:rPr>
              <w:t xml:space="preserve">25 674 </w:t>
            </w:r>
          </w:p>
        </w:tc>
      </w:tr>
      <w:tr w:rsidR="00697686" w:rsidRPr="00162451" w:rsidTr="00BD5347">
        <w:trPr>
          <w:trHeight w:val="278"/>
        </w:trPr>
        <w:tc>
          <w:tcPr>
            <w:tcW w:w="5075" w:type="dxa"/>
            <w:tcBorders>
              <w:top w:val="single" w:sz="4" w:space="0" w:color="000000"/>
              <w:left w:val="single" w:sz="4" w:space="0" w:color="000000"/>
              <w:bottom w:val="single" w:sz="4" w:space="0" w:color="000000"/>
              <w:right w:val="single" w:sz="4" w:space="0" w:color="000000"/>
            </w:tcBorders>
          </w:tcPr>
          <w:p w:rsidR="00697686" w:rsidRPr="00162451" w:rsidRDefault="00697686" w:rsidP="00697686">
            <w:pPr>
              <w:spacing w:line="360" w:lineRule="auto"/>
              <w:ind w:left="142"/>
              <w:jc w:val="both"/>
              <w:rPr>
                <w:rFonts w:ascii="Arial" w:hAnsi="Arial" w:cs="Arial"/>
              </w:rPr>
            </w:pPr>
            <w:r w:rsidRPr="00162451">
              <w:rPr>
                <w:rFonts w:ascii="Arial" w:hAnsi="Arial" w:cs="Arial"/>
                <w:b/>
              </w:rPr>
              <w:t xml:space="preserve">By bicycle </w:t>
            </w:r>
          </w:p>
        </w:tc>
        <w:tc>
          <w:tcPr>
            <w:tcW w:w="4407" w:type="dxa"/>
            <w:gridSpan w:val="2"/>
            <w:tcBorders>
              <w:top w:val="single" w:sz="4" w:space="0" w:color="000000"/>
              <w:left w:val="single" w:sz="4" w:space="0" w:color="000000"/>
              <w:bottom w:val="single" w:sz="4" w:space="0" w:color="000000"/>
              <w:right w:val="single" w:sz="4" w:space="0" w:color="000000"/>
            </w:tcBorders>
          </w:tcPr>
          <w:p w:rsidR="00697686" w:rsidRPr="00162451" w:rsidRDefault="00697686" w:rsidP="00697686">
            <w:pPr>
              <w:spacing w:line="360" w:lineRule="auto"/>
              <w:ind w:left="170"/>
              <w:jc w:val="both"/>
              <w:rPr>
                <w:rFonts w:ascii="Arial" w:hAnsi="Arial" w:cs="Arial"/>
              </w:rPr>
            </w:pPr>
            <w:r w:rsidRPr="00162451">
              <w:rPr>
                <w:rFonts w:ascii="Arial" w:hAnsi="Arial" w:cs="Arial"/>
              </w:rPr>
              <w:t xml:space="preserve">435 </w:t>
            </w:r>
          </w:p>
        </w:tc>
      </w:tr>
      <w:tr w:rsidR="00697686" w:rsidRPr="00162451" w:rsidTr="00BD5347">
        <w:trPr>
          <w:trHeight w:val="278"/>
        </w:trPr>
        <w:tc>
          <w:tcPr>
            <w:tcW w:w="5075" w:type="dxa"/>
            <w:tcBorders>
              <w:top w:val="single" w:sz="4" w:space="0" w:color="000000"/>
              <w:left w:val="single" w:sz="4" w:space="0" w:color="000000"/>
              <w:bottom w:val="single" w:sz="4" w:space="0" w:color="000000"/>
              <w:right w:val="single" w:sz="4" w:space="0" w:color="000000"/>
            </w:tcBorders>
          </w:tcPr>
          <w:p w:rsidR="00697686" w:rsidRPr="00162451" w:rsidRDefault="00697686" w:rsidP="00697686">
            <w:pPr>
              <w:spacing w:line="360" w:lineRule="auto"/>
              <w:ind w:left="142"/>
              <w:jc w:val="both"/>
              <w:rPr>
                <w:rFonts w:ascii="Arial" w:hAnsi="Arial" w:cs="Arial"/>
              </w:rPr>
            </w:pPr>
            <w:r w:rsidRPr="00162451">
              <w:rPr>
                <w:rFonts w:ascii="Arial" w:hAnsi="Arial" w:cs="Arial"/>
                <w:b/>
              </w:rPr>
              <w:t xml:space="preserve">By motorcycle </w:t>
            </w:r>
          </w:p>
        </w:tc>
        <w:tc>
          <w:tcPr>
            <w:tcW w:w="4407" w:type="dxa"/>
            <w:gridSpan w:val="2"/>
            <w:tcBorders>
              <w:top w:val="single" w:sz="4" w:space="0" w:color="000000"/>
              <w:left w:val="single" w:sz="4" w:space="0" w:color="000000"/>
              <w:bottom w:val="single" w:sz="4" w:space="0" w:color="000000"/>
              <w:right w:val="single" w:sz="4" w:space="0" w:color="000000"/>
            </w:tcBorders>
          </w:tcPr>
          <w:p w:rsidR="00697686" w:rsidRPr="00162451" w:rsidRDefault="00697686" w:rsidP="00697686">
            <w:pPr>
              <w:spacing w:line="360" w:lineRule="auto"/>
              <w:ind w:left="170"/>
              <w:jc w:val="both"/>
              <w:rPr>
                <w:rFonts w:ascii="Arial" w:hAnsi="Arial" w:cs="Arial"/>
              </w:rPr>
            </w:pPr>
            <w:r w:rsidRPr="00162451">
              <w:rPr>
                <w:rFonts w:ascii="Arial" w:hAnsi="Arial" w:cs="Arial"/>
              </w:rPr>
              <w:t xml:space="preserve">173 </w:t>
            </w:r>
          </w:p>
        </w:tc>
      </w:tr>
      <w:tr w:rsidR="00697686" w:rsidRPr="00162451" w:rsidTr="00BD5347">
        <w:trPr>
          <w:trHeight w:val="278"/>
        </w:trPr>
        <w:tc>
          <w:tcPr>
            <w:tcW w:w="5075" w:type="dxa"/>
            <w:tcBorders>
              <w:top w:val="single" w:sz="4" w:space="0" w:color="000000"/>
              <w:left w:val="single" w:sz="4" w:space="0" w:color="000000"/>
              <w:bottom w:val="single" w:sz="4" w:space="0" w:color="000000"/>
              <w:right w:val="single" w:sz="4" w:space="0" w:color="000000"/>
            </w:tcBorders>
          </w:tcPr>
          <w:p w:rsidR="00697686" w:rsidRPr="00162451" w:rsidRDefault="00697686" w:rsidP="00697686">
            <w:pPr>
              <w:spacing w:line="360" w:lineRule="auto"/>
              <w:ind w:left="142"/>
              <w:jc w:val="both"/>
              <w:rPr>
                <w:rFonts w:ascii="Arial" w:hAnsi="Arial" w:cs="Arial"/>
              </w:rPr>
            </w:pPr>
            <w:r w:rsidRPr="00162451">
              <w:rPr>
                <w:rFonts w:ascii="Arial" w:hAnsi="Arial" w:cs="Arial"/>
                <w:b/>
              </w:rPr>
              <w:t xml:space="preserve">By car as a driver </w:t>
            </w:r>
          </w:p>
        </w:tc>
        <w:tc>
          <w:tcPr>
            <w:tcW w:w="4407" w:type="dxa"/>
            <w:gridSpan w:val="2"/>
            <w:tcBorders>
              <w:top w:val="single" w:sz="4" w:space="0" w:color="000000"/>
              <w:left w:val="single" w:sz="4" w:space="0" w:color="000000"/>
              <w:bottom w:val="single" w:sz="4" w:space="0" w:color="000000"/>
              <w:right w:val="single" w:sz="4" w:space="0" w:color="000000"/>
            </w:tcBorders>
          </w:tcPr>
          <w:p w:rsidR="00697686" w:rsidRPr="00162451" w:rsidRDefault="00697686" w:rsidP="00697686">
            <w:pPr>
              <w:spacing w:line="360" w:lineRule="auto"/>
              <w:ind w:left="170"/>
              <w:jc w:val="both"/>
              <w:rPr>
                <w:rFonts w:ascii="Arial" w:hAnsi="Arial" w:cs="Arial"/>
              </w:rPr>
            </w:pPr>
            <w:r w:rsidRPr="00162451">
              <w:rPr>
                <w:rFonts w:ascii="Arial" w:hAnsi="Arial" w:cs="Arial"/>
              </w:rPr>
              <w:t xml:space="preserve">2 957 </w:t>
            </w:r>
          </w:p>
        </w:tc>
      </w:tr>
      <w:tr w:rsidR="00697686" w:rsidRPr="00162451" w:rsidTr="00BD5347">
        <w:trPr>
          <w:trHeight w:val="278"/>
        </w:trPr>
        <w:tc>
          <w:tcPr>
            <w:tcW w:w="5075" w:type="dxa"/>
            <w:tcBorders>
              <w:top w:val="single" w:sz="4" w:space="0" w:color="000000"/>
              <w:left w:val="single" w:sz="4" w:space="0" w:color="000000"/>
              <w:bottom w:val="single" w:sz="4" w:space="0" w:color="000000"/>
              <w:right w:val="single" w:sz="4" w:space="0" w:color="000000"/>
            </w:tcBorders>
          </w:tcPr>
          <w:p w:rsidR="00697686" w:rsidRPr="00162451" w:rsidRDefault="00697686" w:rsidP="00697686">
            <w:pPr>
              <w:spacing w:line="360" w:lineRule="auto"/>
              <w:ind w:left="142"/>
              <w:jc w:val="both"/>
              <w:rPr>
                <w:rFonts w:ascii="Arial" w:hAnsi="Arial" w:cs="Arial"/>
              </w:rPr>
            </w:pPr>
            <w:r w:rsidRPr="00162451">
              <w:rPr>
                <w:rFonts w:ascii="Arial" w:hAnsi="Arial" w:cs="Arial"/>
                <w:b/>
              </w:rPr>
              <w:t xml:space="preserve">By car as a passenger </w:t>
            </w:r>
          </w:p>
        </w:tc>
        <w:tc>
          <w:tcPr>
            <w:tcW w:w="4407" w:type="dxa"/>
            <w:gridSpan w:val="2"/>
            <w:tcBorders>
              <w:top w:val="single" w:sz="4" w:space="0" w:color="000000"/>
              <w:left w:val="single" w:sz="4" w:space="0" w:color="000000"/>
              <w:bottom w:val="single" w:sz="4" w:space="0" w:color="000000"/>
              <w:right w:val="single" w:sz="4" w:space="0" w:color="000000"/>
            </w:tcBorders>
          </w:tcPr>
          <w:p w:rsidR="00697686" w:rsidRPr="00162451" w:rsidRDefault="00697686" w:rsidP="00697686">
            <w:pPr>
              <w:spacing w:line="360" w:lineRule="auto"/>
              <w:ind w:left="170"/>
              <w:jc w:val="both"/>
              <w:rPr>
                <w:rFonts w:ascii="Arial" w:hAnsi="Arial" w:cs="Arial"/>
              </w:rPr>
            </w:pPr>
            <w:r w:rsidRPr="00162451">
              <w:rPr>
                <w:rFonts w:ascii="Arial" w:hAnsi="Arial" w:cs="Arial"/>
              </w:rPr>
              <w:t xml:space="preserve">3 324 </w:t>
            </w:r>
          </w:p>
        </w:tc>
      </w:tr>
      <w:tr w:rsidR="00697686" w:rsidRPr="00162451" w:rsidTr="00BD5347">
        <w:trPr>
          <w:trHeight w:val="336"/>
        </w:trPr>
        <w:tc>
          <w:tcPr>
            <w:tcW w:w="5075" w:type="dxa"/>
            <w:tcBorders>
              <w:top w:val="single" w:sz="4" w:space="0" w:color="000000"/>
              <w:left w:val="single" w:sz="4" w:space="0" w:color="000000"/>
              <w:bottom w:val="single" w:sz="4" w:space="0" w:color="000000"/>
              <w:right w:val="single" w:sz="4" w:space="0" w:color="000000"/>
            </w:tcBorders>
          </w:tcPr>
          <w:p w:rsidR="00697686" w:rsidRPr="00162451" w:rsidRDefault="00697686" w:rsidP="00697686">
            <w:pPr>
              <w:spacing w:line="360" w:lineRule="auto"/>
              <w:ind w:left="142"/>
              <w:jc w:val="both"/>
              <w:rPr>
                <w:rFonts w:ascii="Arial" w:hAnsi="Arial" w:cs="Arial"/>
              </w:rPr>
            </w:pPr>
            <w:r w:rsidRPr="00162451">
              <w:rPr>
                <w:rFonts w:ascii="Arial" w:hAnsi="Arial" w:cs="Arial"/>
                <w:b/>
              </w:rPr>
              <w:t xml:space="preserve">By minibus/taxi </w:t>
            </w:r>
          </w:p>
        </w:tc>
        <w:tc>
          <w:tcPr>
            <w:tcW w:w="4407" w:type="dxa"/>
            <w:gridSpan w:val="2"/>
            <w:tcBorders>
              <w:top w:val="single" w:sz="4" w:space="0" w:color="000000"/>
              <w:left w:val="single" w:sz="4" w:space="0" w:color="000000"/>
              <w:bottom w:val="single" w:sz="4" w:space="0" w:color="000000"/>
              <w:right w:val="single" w:sz="4" w:space="0" w:color="000000"/>
            </w:tcBorders>
          </w:tcPr>
          <w:p w:rsidR="00697686" w:rsidRPr="00162451" w:rsidRDefault="00697686" w:rsidP="00697686">
            <w:pPr>
              <w:spacing w:line="360" w:lineRule="auto"/>
              <w:ind w:left="170"/>
              <w:jc w:val="both"/>
              <w:rPr>
                <w:rFonts w:ascii="Arial" w:hAnsi="Arial" w:cs="Arial"/>
              </w:rPr>
            </w:pPr>
            <w:r w:rsidRPr="00162451">
              <w:rPr>
                <w:rFonts w:ascii="Arial" w:hAnsi="Arial" w:cs="Arial"/>
              </w:rPr>
              <w:t xml:space="preserve">4 386 </w:t>
            </w:r>
          </w:p>
        </w:tc>
      </w:tr>
      <w:tr w:rsidR="00697686" w:rsidRPr="00162451" w:rsidTr="00BD5347">
        <w:trPr>
          <w:trHeight w:val="278"/>
        </w:trPr>
        <w:tc>
          <w:tcPr>
            <w:tcW w:w="5075" w:type="dxa"/>
            <w:tcBorders>
              <w:top w:val="single" w:sz="4" w:space="0" w:color="000000"/>
              <w:left w:val="single" w:sz="4" w:space="0" w:color="000000"/>
              <w:bottom w:val="single" w:sz="4" w:space="0" w:color="000000"/>
              <w:right w:val="single" w:sz="4" w:space="0" w:color="000000"/>
            </w:tcBorders>
          </w:tcPr>
          <w:p w:rsidR="00697686" w:rsidRPr="00162451" w:rsidRDefault="00697686" w:rsidP="00697686">
            <w:pPr>
              <w:spacing w:line="360" w:lineRule="auto"/>
              <w:ind w:left="142"/>
              <w:jc w:val="both"/>
              <w:rPr>
                <w:rFonts w:ascii="Arial" w:hAnsi="Arial" w:cs="Arial"/>
              </w:rPr>
            </w:pPr>
            <w:r w:rsidRPr="00162451">
              <w:rPr>
                <w:rFonts w:ascii="Arial" w:hAnsi="Arial" w:cs="Arial"/>
                <w:b/>
              </w:rPr>
              <w:t xml:space="preserve">By bus </w:t>
            </w:r>
          </w:p>
        </w:tc>
        <w:tc>
          <w:tcPr>
            <w:tcW w:w="4407" w:type="dxa"/>
            <w:gridSpan w:val="2"/>
            <w:tcBorders>
              <w:top w:val="single" w:sz="4" w:space="0" w:color="000000"/>
              <w:left w:val="single" w:sz="4" w:space="0" w:color="000000"/>
              <w:bottom w:val="single" w:sz="4" w:space="0" w:color="000000"/>
              <w:right w:val="single" w:sz="4" w:space="0" w:color="000000"/>
            </w:tcBorders>
          </w:tcPr>
          <w:p w:rsidR="00697686" w:rsidRPr="00162451" w:rsidRDefault="00697686" w:rsidP="00697686">
            <w:pPr>
              <w:spacing w:line="360" w:lineRule="auto"/>
              <w:ind w:left="170"/>
              <w:jc w:val="both"/>
              <w:rPr>
                <w:rFonts w:ascii="Arial" w:hAnsi="Arial" w:cs="Arial"/>
              </w:rPr>
            </w:pPr>
            <w:r w:rsidRPr="00162451">
              <w:rPr>
                <w:rFonts w:ascii="Arial" w:hAnsi="Arial" w:cs="Arial"/>
              </w:rPr>
              <w:t xml:space="preserve">573 </w:t>
            </w:r>
          </w:p>
        </w:tc>
      </w:tr>
      <w:tr w:rsidR="00697686" w:rsidRPr="00162451" w:rsidTr="00E31554">
        <w:trPr>
          <w:trHeight w:val="278"/>
        </w:trPr>
        <w:tc>
          <w:tcPr>
            <w:tcW w:w="5075" w:type="dxa"/>
            <w:tcBorders>
              <w:top w:val="single" w:sz="4" w:space="0" w:color="000000"/>
              <w:left w:val="single" w:sz="4" w:space="0" w:color="000000"/>
              <w:bottom w:val="single" w:sz="4" w:space="0" w:color="000000"/>
              <w:right w:val="single" w:sz="4" w:space="0" w:color="000000"/>
            </w:tcBorders>
          </w:tcPr>
          <w:p w:rsidR="00697686" w:rsidRPr="00162451" w:rsidRDefault="00697686" w:rsidP="00697686">
            <w:pPr>
              <w:spacing w:line="360" w:lineRule="auto"/>
              <w:ind w:left="142"/>
              <w:jc w:val="both"/>
              <w:rPr>
                <w:rFonts w:ascii="Arial" w:hAnsi="Arial" w:cs="Arial"/>
              </w:rPr>
            </w:pPr>
            <w:r w:rsidRPr="00162451">
              <w:rPr>
                <w:rFonts w:ascii="Arial" w:hAnsi="Arial" w:cs="Arial"/>
                <w:b/>
              </w:rPr>
              <w:t xml:space="preserve">By train </w:t>
            </w:r>
          </w:p>
        </w:tc>
        <w:tc>
          <w:tcPr>
            <w:tcW w:w="4407" w:type="dxa"/>
            <w:gridSpan w:val="2"/>
            <w:tcBorders>
              <w:top w:val="single" w:sz="4" w:space="0" w:color="000000"/>
              <w:left w:val="single" w:sz="4" w:space="0" w:color="000000"/>
              <w:bottom w:val="single" w:sz="4" w:space="0" w:color="000000"/>
              <w:right w:val="single" w:sz="4" w:space="0" w:color="000000"/>
            </w:tcBorders>
          </w:tcPr>
          <w:p w:rsidR="00697686" w:rsidRPr="00162451" w:rsidRDefault="00697686" w:rsidP="00697686">
            <w:pPr>
              <w:spacing w:line="360" w:lineRule="auto"/>
              <w:ind w:left="170"/>
              <w:jc w:val="both"/>
              <w:rPr>
                <w:rFonts w:ascii="Arial" w:hAnsi="Arial" w:cs="Arial"/>
              </w:rPr>
            </w:pPr>
            <w:r w:rsidRPr="00162451">
              <w:rPr>
                <w:rFonts w:ascii="Arial" w:hAnsi="Arial" w:cs="Arial"/>
              </w:rPr>
              <w:t xml:space="preserve">88 </w:t>
            </w:r>
          </w:p>
        </w:tc>
      </w:tr>
      <w:tr w:rsidR="00697686" w:rsidRPr="00162451" w:rsidTr="00BD5347">
        <w:trPr>
          <w:trHeight w:val="427"/>
        </w:trPr>
        <w:tc>
          <w:tcPr>
            <w:tcW w:w="5075" w:type="dxa"/>
            <w:tcBorders>
              <w:top w:val="single" w:sz="4" w:space="0" w:color="000000"/>
              <w:left w:val="single" w:sz="4" w:space="0" w:color="000000"/>
              <w:bottom w:val="single" w:sz="4" w:space="0" w:color="000000"/>
              <w:right w:val="single" w:sz="4" w:space="0" w:color="000000"/>
            </w:tcBorders>
          </w:tcPr>
          <w:p w:rsidR="00697686" w:rsidRPr="00162451" w:rsidRDefault="00697686" w:rsidP="00697686">
            <w:pPr>
              <w:spacing w:line="360" w:lineRule="auto"/>
              <w:ind w:left="142"/>
              <w:jc w:val="both"/>
              <w:rPr>
                <w:rFonts w:ascii="Arial" w:hAnsi="Arial" w:cs="Arial"/>
              </w:rPr>
            </w:pPr>
            <w:r w:rsidRPr="00162451">
              <w:rPr>
                <w:rFonts w:ascii="Arial" w:hAnsi="Arial" w:cs="Arial"/>
                <w:b/>
              </w:rPr>
              <w:t xml:space="preserve">Donkeys  </w:t>
            </w:r>
          </w:p>
        </w:tc>
        <w:tc>
          <w:tcPr>
            <w:tcW w:w="4407" w:type="dxa"/>
            <w:gridSpan w:val="2"/>
            <w:tcBorders>
              <w:top w:val="single" w:sz="4" w:space="0" w:color="000000"/>
              <w:left w:val="single" w:sz="4" w:space="0" w:color="000000"/>
              <w:bottom w:val="single" w:sz="4" w:space="0" w:color="000000"/>
              <w:right w:val="single" w:sz="4" w:space="0" w:color="000000"/>
            </w:tcBorders>
          </w:tcPr>
          <w:p w:rsidR="00697686" w:rsidRPr="00162451" w:rsidRDefault="00697686" w:rsidP="00697686">
            <w:pPr>
              <w:spacing w:line="360" w:lineRule="auto"/>
              <w:ind w:left="170"/>
              <w:jc w:val="both"/>
              <w:rPr>
                <w:rFonts w:ascii="Arial" w:hAnsi="Arial" w:cs="Arial"/>
              </w:rPr>
            </w:pPr>
            <w:r w:rsidRPr="00162451">
              <w:rPr>
                <w:rFonts w:ascii="Arial" w:hAnsi="Arial" w:cs="Arial"/>
              </w:rPr>
              <w:t xml:space="preserve"> </w:t>
            </w:r>
          </w:p>
        </w:tc>
      </w:tr>
      <w:tr w:rsidR="00697686" w:rsidRPr="00162451" w:rsidTr="00BD5347">
        <w:trPr>
          <w:trHeight w:val="425"/>
        </w:trPr>
        <w:tc>
          <w:tcPr>
            <w:tcW w:w="5075" w:type="dxa"/>
            <w:tcBorders>
              <w:top w:val="single" w:sz="4" w:space="0" w:color="000000"/>
              <w:left w:val="single" w:sz="4" w:space="0" w:color="000000"/>
              <w:bottom w:val="single" w:sz="4" w:space="0" w:color="000000"/>
              <w:right w:val="single" w:sz="4" w:space="0" w:color="000000"/>
            </w:tcBorders>
          </w:tcPr>
          <w:p w:rsidR="00697686" w:rsidRPr="00162451" w:rsidRDefault="00697686" w:rsidP="00697686">
            <w:pPr>
              <w:spacing w:line="360" w:lineRule="auto"/>
              <w:ind w:left="142"/>
              <w:jc w:val="both"/>
              <w:rPr>
                <w:rFonts w:ascii="Arial" w:hAnsi="Arial" w:cs="Arial"/>
              </w:rPr>
            </w:pPr>
            <w:r w:rsidRPr="00162451">
              <w:rPr>
                <w:rFonts w:ascii="Arial" w:hAnsi="Arial" w:cs="Arial"/>
                <w:b/>
              </w:rPr>
              <w:t xml:space="preserve">Other </w:t>
            </w:r>
          </w:p>
        </w:tc>
        <w:tc>
          <w:tcPr>
            <w:tcW w:w="4407" w:type="dxa"/>
            <w:gridSpan w:val="2"/>
            <w:tcBorders>
              <w:top w:val="single" w:sz="4" w:space="0" w:color="000000"/>
              <w:left w:val="single" w:sz="4" w:space="0" w:color="000000"/>
              <w:bottom w:val="single" w:sz="4" w:space="0" w:color="000000"/>
              <w:right w:val="single" w:sz="4" w:space="0" w:color="000000"/>
            </w:tcBorders>
          </w:tcPr>
          <w:p w:rsidR="00697686" w:rsidRPr="00162451" w:rsidRDefault="00697686" w:rsidP="00697686">
            <w:pPr>
              <w:spacing w:line="360" w:lineRule="auto"/>
              <w:ind w:left="170"/>
              <w:jc w:val="both"/>
              <w:rPr>
                <w:rFonts w:ascii="Arial" w:hAnsi="Arial" w:cs="Arial"/>
              </w:rPr>
            </w:pPr>
            <w:r w:rsidRPr="00162451">
              <w:rPr>
                <w:rFonts w:ascii="Arial" w:hAnsi="Arial" w:cs="Arial"/>
              </w:rPr>
              <w:t xml:space="preserve">220 </w:t>
            </w:r>
          </w:p>
        </w:tc>
      </w:tr>
      <w:tr w:rsidR="00697686" w:rsidRPr="00162451" w:rsidTr="00BD5347">
        <w:trPr>
          <w:trHeight w:val="281"/>
        </w:trPr>
        <w:tc>
          <w:tcPr>
            <w:tcW w:w="5075" w:type="dxa"/>
            <w:tcBorders>
              <w:top w:val="single" w:sz="4" w:space="0" w:color="000000"/>
              <w:left w:val="single" w:sz="4" w:space="0" w:color="000000"/>
              <w:bottom w:val="single" w:sz="4" w:space="0" w:color="000000"/>
              <w:right w:val="single" w:sz="4" w:space="0" w:color="000000"/>
            </w:tcBorders>
          </w:tcPr>
          <w:p w:rsidR="00697686" w:rsidRPr="00162451" w:rsidRDefault="00697686" w:rsidP="00697686">
            <w:pPr>
              <w:spacing w:line="360" w:lineRule="auto"/>
              <w:ind w:left="142"/>
              <w:jc w:val="both"/>
              <w:rPr>
                <w:rFonts w:ascii="Arial" w:hAnsi="Arial" w:cs="Arial"/>
              </w:rPr>
            </w:pPr>
            <w:r w:rsidRPr="00162451">
              <w:rPr>
                <w:rFonts w:ascii="Arial" w:hAnsi="Arial" w:cs="Arial"/>
                <w:b/>
              </w:rPr>
              <w:t xml:space="preserve">Not applicable </w:t>
            </w:r>
          </w:p>
        </w:tc>
        <w:tc>
          <w:tcPr>
            <w:tcW w:w="4407" w:type="dxa"/>
            <w:gridSpan w:val="2"/>
            <w:tcBorders>
              <w:top w:val="single" w:sz="4" w:space="0" w:color="000000"/>
              <w:left w:val="single" w:sz="4" w:space="0" w:color="000000"/>
              <w:bottom w:val="single" w:sz="4" w:space="0" w:color="000000"/>
              <w:right w:val="single" w:sz="4" w:space="0" w:color="000000"/>
            </w:tcBorders>
          </w:tcPr>
          <w:p w:rsidR="00697686" w:rsidRPr="00162451" w:rsidRDefault="00697686" w:rsidP="00697686">
            <w:pPr>
              <w:spacing w:line="360" w:lineRule="auto"/>
              <w:ind w:left="170"/>
              <w:jc w:val="both"/>
              <w:rPr>
                <w:rFonts w:ascii="Arial" w:hAnsi="Arial" w:cs="Arial"/>
              </w:rPr>
            </w:pPr>
            <w:r w:rsidRPr="00162451">
              <w:rPr>
                <w:rFonts w:ascii="Arial" w:hAnsi="Arial" w:cs="Arial"/>
              </w:rPr>
              <w:t xml:space="preserve">36 709 </w:t>
            </w:r>
          </w:p>
        </w:tc>
      </w:tr>
    </w:tbl>
    <w:p w:rsidR="00EB4CC8" w:rsidRPr="00162451" w:rsidRDefault="00EB4CC8" w:rsidP="00162451">
      <w:pPr>
        <w:spacing w:line="360" w:lineRule="auto"/>
        <w:jc w:val="both"/>
        <w:rPr>
          <w:rFonts w:ascii="Arial" w:hAnsi="Arial" w:cs="Arial"/>
        </w:rPr>
      </w:pPr>
      <w:r w:rsidRPr="00162451">
        <w:rPr>
          <w:rFonts w:ascii="Arial" w:hAnsi="Arial" w:cs="Arial"/>
        </w:rPr>
        <w:lastRenderedPageBreak/>
        <w:t>A large contingent of the population in 2001 was travelling by foot.  Unfortunately the 2011/16 Stats’ does not give a comparison. Mak</w:t>
      </w:r>
      <w:r w:rsidR="00697686">
        <w:rPr>
          <w:rFonts w:ascii="Arial" w:hAnsi="Arial" w:cs="Arial"/>
        </w:rPr>
        <w:t>h</w:t>
      </w:r>
      <w:r w:rsidRPr="00162451">
        <w:rPr>
          <w:rFonts w:ascii="Arial" w:hAnsi="Arial" w:cs="Arial"/>
        </w:rPr>
        <w:t xml:space="preserve">anda is situated on the N2, which links it to East London/ Bisho and Port Elizabeth .The R400 links Makhanda to Riebeeck East and the N10. </w:t>
      </w:r>
    </w:p>
    <w:p w:rsidR="00EB4CC8" w:rsidRPr="00162451" w:rsidRDefault="00EB4CC8" w:rsidP="00CE1860">
      <w:pPr>
        <w:numPr>
          <w:ilvl w:val="0"/>
          <w:numId w:val="29"/>
        </w:numPr>
        <w:spacing w:after="0" w:line="360" w:lineRule="auto"/>
        <w:ind w:left="0"/>
        <w:jc w:val="both"/>
        <w:rPr>
          <w:rFonts w:ascii="Arial" w:hAnsi="Arial" w:cs="Arial"/>
        </w:rPr>
      </w:pPr>
      <w:r w:rsidRPr="00162451">
        <w:rPr>
          <w:rFonts w:ascii="Arial" w:hAnsi="Arial" w:cs="Arial"/>
        </w:rPr>
        <w:t xml:space="preserve">The MR476 links Makhanda and Alicedale. </w:t>
      </w:r>
    </w:p>
    <w:p w:rsidR="00EB4CC8" w:rsidRPr="00162451" w:rsidRDefault="00EB4CC8" w:rsidP="00CE1860">
      <w:pPr>
        <w:numPr>
          <w:ilvl w:val="0"/>
          <w:numId w:val="29"/>
        </w:numPr>
        <w:spacing w:after="0" w:line="360" w:lineRule="auto"/>
        <w:ind w:left="0"/>
        <w:jc w:val="both"/>
        <w:rPr>
          <w:rFonts w:ascii="Arial" w:hAnsi="Arial" w:cs="Arial"/>
        </w:rPr>
      </w:pPr>
      <w:r w:rsidRPr="00162451">
        <w:rPr>
          <w:rFonts w:ascii="Arial" w:hAnsi="Arial" w:cs="Arial"/>
        </w:rPr>
        <w:t xml:space="preserve">The R343 links Makhanda and Salem to Kenton-on-Sea and Alexandria. </w:t>
      </w:r>
    </w:p>
    <w:p w:rsidR="00EB4CC8" w:rsidRPr="00162451" w:rsidRDefault="00EB4CC8" w:rsidP="00CE1860">
      <w:pPr>
        <w:numPr>
          <w:ilvl w:val="0"/>
          <w:numId w:val="29"/>
        </w:numPr>
        <w:spacing w:after="0" w:line="360" w:lineRule="auto"/>
        <w:ind w:left="0"/>
        <w:jc w:val="both"/>
        <w:rPr>
          <w:rFonts w:ascii="Arial" w:hAnsi="Arial" w:cs="Arial"/>
        </w:rPr>
      </w:pPr>
      <w:r w:rsidRPr="00162451">
        <w:rPr>
          <w:rFonts w:ascii="Arial" w:hAnsi="Arial" w:cs="Arial"/>
        </w:rPr>
        <w:t xml:space="preserve">The R350 links Makhanda to Bedford. </w:t>
      </w:r>
    </w:p>
    <w:p w:rsidR="00EB4CC8" w:rsidRPr="00162451" w:rsidRDefault="00EB4CC8" w:rsidP="00CE1860">
      <w:pPr>
        <w:numPr>
          <w:ilvl w:val="0"/>
          <w:numId w:val="29"/>
        </w:numPr>
        <w:spacing w:after="0" w:line="360" w:lineRule="auto"/>
        <w:ind w:left="0"/>
        <w:jc w:val="both"/>
        <w:rPr>
          <w:rFonts w:ascii="Arial" w:hAnsi="Arial" w:cs="Arial"/>
        </w:rPr>
      </w:pPr>
      <w:r w:rsidRPr="00162451">
        <w:rPr>
          <w:rFonts w:ascii="Arial" w:hAnsi="Arial" w:cs="Arial"/>
        </w:rPr>
        <w:t xml:space="preserve">The R344 links Makhanda to Adelaide. </w:t>
      </w:r>
    </w:p>
    <w:p w:rsidR="00EB4CC8" w:rsidRPr="00162451" w:rsidRDefault="00EB4CC8" w:rsidP="00CE1860">
      <w:pPr>
        <w:numPr>
          <w:ilvl w:val="0"/>
          <w:numId w:val="29"/>
        </w:numPr>
        <w:spacing w:after="0" w:line="360" w:lineRule="auto"/>
        <w:ind w:left="0"/>
        <w:jc w:val="both"/>
        <w:rPr>
          <w:rFonts w:ascii="Arial" w:hAnsi="Arial" w:cs="Arial"/>
        </w:rPr>
      </w:pPr>
      <w:r w:rsidRPr="00162451">
        <w:rPr>
          <w:rFonts w:ascii="Arial" w:hAnsi="Arial" w:cs="Arial"/>
        </w:rPr>
        <w:t xml:space="preserve">The R67 links Makhanda to Port Alfred in the South and Fort Beaufort to the North. </w:t>
      </w:r>
    </w:p>
    <w:p w:rsidR="00EB4CC8" w:rsidRPr="00162451" w:rsidRDefault="00697686" w:rsidP="00162451">
      <w:pPr>
        <w:spacing w:line="360" w:lineRule="auto"/>
        <w:jc w:val="both"/>
        <w:rPr>
          <w:rFonts w:ascii="Arial" w:hAnsi="Arial" w:cs="Arial"/>
        </w:rPr>
      </w:pPr>
      <w:r>
        <w:rPr>
          <w:rFonts w:ascii="Arial" w:hAnsi="Arial" w:cs="Arial"/>
        </w:rPr>
        <w:t>The m</w:t>
      </w:r>
      <w:r w:rsidR="00EB4CC8" w:rsidRPr="00162451">
        <w:rPr>
          <w:rFonts w:ascii="Arial" w:hAnsi="Arial" w:cs="Arial"/>
        </w:rPr>
        <w:t>unicipality is using Road Asset Management to identified road need</w:t>
      </w:r>
      <w:r>
        <w:rPr>
          <w:rFonts w:ascii="Arial" w:hAnsi="Arial" w:cs="Arial"/>
        </w:rPr>
        <w:t>s,</w:t>
      </w:r>
      <w:r w:rsidR="00EB4CC8" w:rsidRPr="00162451">
        <w:rPr>
          <w:rFonts w:ascii="Arial" w:hAnsi="Arial" w:cs="Arial"/>
        </w:rPr>
        <w:t xml:space="preserve"> upgrading and maintenance</w:t>
      </w:r>
      <w:r w:rsidR="00201A14" w:rsidRPr="00162451">
        <w:rPr>
          <w:rFonts w:ascii="Arial" w:hAnsi="Arial" w:cs="Arial"/>
        </w:rPr>
        <w:t xml:space="preserve"> to check length and status.   </w:t>
      </w:r>
    </w:p>
    <w:p w:rsidR="00EB4CC8" w:rsidRPr="00162451" w:rsidRDefault="005C7802" w:rsidP="00482704">
      <w:pPr>
        <w:spacing w:after="0" w:line="360" w:lineRule="auto"/>
        <w:jc w:val="both"/>
        <w:rPr>
          <w:rFonts w:ascii="Arial" w:hAnsi="Arial" w:cs="Arial"/>
        </w:rPr>
      </w:pPr>
      <w:r w:rsidRPr="00162451">
        <w:rPr>
          <w:rFonts w:ascii="Arial" w:hAnsi="Arial" w:cs="Arial"/>
          <w:b/>
        </w:rPr>
        <w:t>2.4</w:t>
      </w:r>
      <w:r w:rsidR="00F5049E" w:rsidRPr="00162451">
        <w:rPr>
          <w:rFonts w:ascii="Arial" w:hAnsi="Arial" w:cs="Arial"/>
          <w:b/>
        </w:rPr>
        <w:t xml:space="preserve">.5.2      </w:t>
      </w:r>
      <w:r w:rsidR="00EB4CC8" w:rsidRPr="00162451">
        <w:rPr>
          <w:rFonts w:ascii="Arial" w:hAnsi="Arial" w:cs="Arial"/>
          <w:b/>
        </w:rPr>
        <w:t>Condition of unpaved roads</w:t>
      </w:r>
      <w:r w:rsidR="00EB4CC8" w:rsidRPr="00162451">
        <w:rPr>
          <w:rFonts w:ascii="Arial" w:hAnsi="Arial" w:cs="Arial"/>
        </w:rPr>
        <w:t xml:space="preserve"> </w:t>
      </w:r>
    </w:p>
    <w:tbl>
      <w:tblPr>
        <w:tblStyle w:val="TableGrid15"/>
        <w:tblW w:w="0" w:type="auto"/>
        <w:tblLook w:val="04A0" w:firstRow="1" w:lastRow="0" w:firstColumn="1" w:lastColumn="0" w:noHBand="0" w:noVBand="1"/>
      </w:tblPr>
      <w:tblGrid>
        <w:gridCol w:w="2636"/>
        <w:gridCol w:w="1069"/>
        <w:gridCol w:w="1069"/>
        <w:gridCol w:w="1064"/>
        <w:gridCol w:w="1066"/>
        <w:gridCol w:w="1066"/>
        <w:gridCol w:w="1068"/>
      </w:tblGrid>
      <w:tr w:rsidR="00482704" w:rsidRPr="00162451" w:rsidTr="00482704">
        <w:tc>
          <w:tcPr>
            <w:tcW w:w="2689" w:type="dxa"/>
            <w:shd w:val="clear" w:color="auto" w:fill="D3BFA1"/>
            <w:vAlign w:val="center"/>
          </w:tcPr>
          <w:p w:rsidR="00EB4CC8" w:rsidRPr="00162451" w:rsidRDefault="00EB4CC8" w:rsidP="00482704">
            <w:pPr>
              <w:spacing w:line="276" w:lineRule="auto"/>
              <w:jc w:val="center"/>
              <w:rPr>
                <w:rFonts w:ascii="Arial" w:hAnsi="Arial" w:cs="Arial"/>
                <w:b/>
              </w:rPr>
            </w:pPr>
            <w:r w:rsidRPr="00162451">
              <w:rPr>
                <w:rFonts w:ascii="Arial" w:hAnsi="Arial" w:cs="Arial"/>
                <w:b/>
              </w:rPr>
              <w:t>Condition</w:t>
            </w:r>
          </w:p>
        </w:tc>
        <w:tc>
          <w:tcPr>
            <w:tcW w:w="1080" w:type="dxa"/>
            <w:shd w:val="clear" w:color="auto" w:fill="D3BFA1"/>
            <w:vAlign w:val="center"/>
          </w:tcPr>
          <w:p w:rsidR="00EB4CC8" w:rsidRPr="00162451" w:rsidRDefault="00EB4CC8" w:rsidP="00482704">
            <w:pPr>
              <w:spacing w:line="276" w:lineRule="auto"/>
              <w:jc w:val="center"/>
              <w:rPr>
                <w:rFonts w:ascii="Arial" w:hAnsi="Arial" w:cs="Arial"/>
                <w:b/>
              </w:rPr>
            </w:pPr>
            <w:r w:rsidRPr="00162451">
              <w:rPr>
                <w:rFonts w:ascii="Arial" w:hAnsi="Arial" w:cs="Arial"/>
                <w:b/>
              </w:rPr>
              <w:t>Very Good</w:t>
            </w:r>
          </w:p>
        </w:tc>
        <w:tc>
          <w:tcPr>
            <w:tcW w:w="1080" w:type="dxa"/>
            <w:shd w:val="clear" w:color="auto" w:fill="D3BFA1"/>
            <w:vAlign w:val="center"/>
          </w:tcPr>
          <w:p w:rsidR="00EB4CC8" w:rsidRPr="00162451" w:rsidRDefault="00EB4CC8" w:rsidP="00482704">
            <w:pPr>
              <w:spacing w:line="276" w:lineRule="auto"/>
              <w:jc w:val="center"/>
              <w:rPr>
                <w:rFonts w:ascii="Arial" w:hAnsi="Arial" w:cs="Arial"/>
                <w:b/>
              </w:rPr>
            </w:pPr>
            <w:r w:rsidRPr="00162451">
              <w:rPr>
                <w:rFonts w:ascii="Arial" w:hAnsi="Arial" w:cs="Arial"/>
                <w:b/>
              </w:rPr>
              <w:t>Good</w:t>
            </w:r>
          </w:p>
        </w:tc>
        <w:tc>
          <w:tcPr>
            <w:tcW w:w="1080" w:type="dxa"/>
            <w:shd w:val="clear" w:color="auto" w:fill="D3BFA1"/>
            <w:vAlign w:val="center"/>
          </w:tcPr>
          <w:p w:rsidR="00EB4CC8" w:rsidRPr="00162451" w:rsidRDefault="00EB4CC8" w:rsidP="00482704">
            <w:pPr>
              <w:spacing w:line="276" w:lineRule="auto"/>
              <w:jc w:val="center"/>
              <w:rPr>
                <w:rFonts w:ascii="Arial" w:hAnsi="Arial" w:cs="Arial"/>
                <w:b/>
              </w:rPr>
            </w:pPr>
            <w:r w:rsidRPr="00162451">
              <w:rPr>
                <w:rFonts w:ascii="Arial" w:hAnsi="Arial" w:cs="Arial"/>
                <w:b/>
              </w:rPr>
              <w:t>Fair</w:t>
            </w:r>
          </w:p>
        </w:tc>
        <w:tc>
          <w:tcPr>
            <w:tcW w:w="1080" w:type="dxa"/>
            <w:shd w:val="clear" w:color="auto" w:fill="D3BFA1"/>
            <w:vAlign w:val="center"/>
          </w:tcPr>
          <w:p w:rsidR="00EB4CC8" w:rsidRPr="00162451" w:rsidRDefault="00EB4CC8" w:rsidP="00482704">
            <w:pPr>
              <w:spacing w:line="276" w:lineRule="auto"/>
              <w:jc w:val="center"/>
              <w:rPr>
                <w:rFonts w:ascii="Arial" w:hAnsi="Arial" w:cs="Arial"/>
                <w:b/>
              </w:rPr>
            </w:pPr>
            <w:r w:rsidRPr="00162451">
              <w:rPr>
                <w:rFonts w:ascii="Arial" w:hAnsi="Arial" w:cs="Arial"/>
                <w:b/>
              </w:rPr>
              <w:t>Poor</w:t>
            </w:r>
          </w:p>
        </w:tc>
        <w:tc>
          <w:tcPr>
            <w:tcW w:w="1080" w:type="dxa"/>
            <w:shd w:val="clear" w:color="auto" w:fill="D3BFA1"/>
            <w:vAlign w:val="center"/>
          </w:tcPr>
          <w:p w:rsidR="00EB4CC8" w:rsidRPr="00162451" w:rsidRDefault="00EB4CC8" w:rsidP="00482704">
            <w:pPr>
              <w:spacing w:line="276" w:lineRule="auto"/>
              <w:jc w:val="center"/>
              <w:rPr>
                <w:rFonts w:ascii="Arial" w:hAnsi="Arial" w:cs="Arial"/>
                <w:b/>
              </w:rPr>
            </w:pPr>
            <w:r w:rsidRPr="00162451">
              <w:rPr>
                <w:rFonts w:ascii="Arial" w:hAnsi="Arial" w:cs="Arial"/>
                <w:b/>
              </w:rPr>
              <w:t>Very Poor</w:t>
            </w:r>
          </w:p>
        </w:tc>
        <w:tc>
          <w:tcPr>
            <w:tcW w:w="1080" w:type="dxa"/>
            <w:shd w:val="clear" w:color="auto" w:fill="D3BFA1"/>
            <w:vAlign w:val="center"/>
          </w:tcPr>
          <w:p w:rsidR="00EB4CC8" w:rsidRPr="00162451" w:rsidRDefault="00EB4CC8" w:rsidP="00482704">
            <w:pPr>
              <w:spacing w:line="276" w:lineRule="auto"/>
              <w:jc w:val="center"/>
              <w:rPr>
                <w:rFonts w:ascii="Arial" w:hAnsi="Arial" w:cs="Arial"/>
                <w:b/>
              </w:rPr>
            </w:pPr>
            <w:r w:rsidRPr="00162451">
              <w:rPr>
                <w:rFonts w:ascii="Arial" w:hAnsi="Arial" w:cs="Arial"/>
                <w:b/>
              </w:rPr>
              <w:t>Total (km)</w:t>
            </w:r>
          </w:p>
        </w:tc>
      </w:tr>
      <w:tr w:rsidR="00EB4CC8" w:rsidRPr="00162451" w:rsidTr="00482704">
        <w:trPr>
          <w:trHeight w:val="335"/>
        </w:trPr>
        <w:tc>
          <w:tcPr>
            <w:tcW w:w="2689" w:type="dxa"/>
          </w:tcPr>
          <w:p w:rsidR="00EB4CC8" w:rsidRPr="00162451" w:rsidRDefault="00EB4CC8" w:rsidP="00482704">
            <w:pPr>
              <w:spacing w:line="276" w:lineRule="auto"/>
              <w:jc w:val="both"/>
              <w:rPr>
                <w:rFonts w:ascii="Arial" w:hAnsi="Arial" w:cs="Arial"/>
                <w:b/>
              </w:rPr>
            </w:pPr>
            <w:r w:rsidRPr="00162451">
              <w:rPr>
                <w:rFonts w:ascii="Arial" w:hAnsi="Arial" w:cs="Arial"/>
                <w:b/>
              </w:rPr>
              <w:t>Paved Roads</w:t>
            </w:r>
          </w:p>
        </w:tc>
        <w:tc>
          <w:tcPr>
            <w:tcW w:w="1080" w:type="dxa"/>
          </w:tcPr>
          <w:p w:rsidR="00EB4CC8" w:rsidRPr="00162451" w:rsidRDefault="00EB4CC8" w:rsidP="00482704">
            <w:pPr>
              <w:spacing w:line="276" w:lineRule="auto"/>
              <w:jc w:val="both"/>
              <w:rPr>
                <w:rFonts w:ascii="Arial" w:hAnsi="Arial" w:cs="Arial"/>
              </w:rPr>
            </w:pPr>
            <w:r w:rsidRPr="00162451">
              <w:rPr>
                <w:rFonts w:ascii="Arial" w:hAnsi="Arial" w:cs="Arial"/>
              </w:rPr>
              <w:t>2%</w:t>
            </w:r>
          </w:p>
        </w:tc>
        <w:tc>
          <w:tcPr>
            <w:tcW w:w="1080" w:type="dxa"/>
          </w:tcPr>
          <w:p w:rsidR="00EB4CC8" w:rsidRPr="00162451" w:rsidRDefault="00EB4CC8" w:rsidP="00482704">
            <w:pPr>
              <w:spacing w:line="276" w:lineRule="auto"/>
              <w:jc w:val="both"/>
              <w:rPr>
                <w:rFonts w:ascii="Arial" w:hAnsi="Arial" w:cs="Arial"/>
              </w:rPr>
            </w:pPr>
            <w:r w:rsidRPr="00162451">
              <w:rPr>
                <w:rFonts w:ascii="Arial" w:hAnsi="Arial" w:cs="Arial"/>
              </w:rPr>
              <w:t>22%</w:t>
            </w:r>
          </w:p>
        </w:tc>
        <w:tc>
          <w:tcPr>
            <w:tcW w:w="1080" w:type="dxa"/>
          </w:tcPr>
          <w:p w:rsidR="00EB4CC8" w:rsidRPr="00162451" w:rsidRDefault="00EB4CC8" w:rsidP="00482704">
            <w:pPr>
              <w:spacing w:line="276" w:lineRule="auto"/>
              <w:jc w:val="both"/>
              <w:rPr>
                <w:rFonts w:ascii="Arial" w:hAnsi="Arial" w:cs="Arial"/>
              </w:rPr>
            </w:pPr>
            <w:r w:rsidRPr="00162451">
              <w:rPr>
                <w:rFonts w:ascii="Arial" w:hAnsi="Arial" w:cs="Arial"/>
              </w:rPr>
              <w:t>66%</w:t>
            </w:r>
          </w:p>
        </w:tc>
        <w:tc>
          <w:tcPr>
            <w:tcW w:w="1080" w:type="dxa"/>
          </w:tcPr>
          <w:p w:rsidR="00EB4CC8" w:rsidRPr="00162451" w:rsidRDefault="00EB4CC8" w:rsidP="00482704">
            <w:pPr>
              <w:spacing w:line="276" w:lineRule="auto"/>
              <w:jc w:val="both"/>
              <w:rPr>
                <w:rFonts w:ascii="Arial" w:hAnsi="Arial" w:cs="Arial"/>
              </w:rPr>
            </w:pPr>
            <w:r w:rsidRPr="00162451">
              <w:rPr>
                <w:rFonts w:ascii="Arial" w:hAnsi="Arial" w:cs="Arial"/>
              </w:rPr>
              <w:t>10%</w:t>
            </w:r>
          </w:p>
        </w:tc>
        <w:tc>
          <w:tcPr>
            <w:tcW w:w="1080" w:type="dxa"/>
          </w:tcPr>
          <w:p w:rsidR="00EB4CC8" w:rsidRPr="00162451" w:rsidRDefault="00EB4CC8" w:rsidP="00482704">
            <w:pPr>
              <w:spacing w:line="276" w:lineRule="auto"/>
              <w:jc w:val="both"/>
              <w:rPr>
                <w:rFonts w:ascii="Arial" w:hAnsi="Arial" w:cs="Arial"/>
              </w:rPr>
            </w:pPr>
            <w:r w:rsidRPr="00162451">
              <w:rPr>
                <w:rFonts w:ascii="Arial" w:hAnsi="Arial" w:cs="Arial"/>
              </w:rPr>
              <w:t>0%</w:t>
            </w:r>
          </w:p>
        </w:tc>
        <w:tc>
          <w:tcPr>
            <w:tcW w:w="1080" w:type="dxa"/>
          </w:tcPr>
          <w:p w:rsidR="00EB4CC8" w:rsidRPr="00162451" w:rsidRDefault="00EB4CC8" w:rsidP="00482704">
            <w:pPr>
              <w:spacing w:line="276" w:lineRule="auto"/>
              <w:jc w:val="both"/>
              <w:rPr>
                <w:rFonts w:ascii="Arial" w:hAnsi="Arial" w:cs="Arial"/>
              </w:rPr>
            </w:pPr>
            <w:r w:rsidRPr="00162451">
              <w:rPr>
                <w:rFonts w:ascii="Arial" w:hAnsi="Arial" w:cs="Arial"/>
                <w:b/>
              </w:rPr>
              <w:t>160.3</w:t>
            </w:r>
          </w:p>
        </w:tc>
      </w:tr>
      <w:tr w:rsidR="00EB4CC8" w:rsidRPr="00162451" w:rsidTr="00482704">
        <w:trPr>
          <w:trHeight w:val="384"/>
        </w:trPr>
        <w:tc>
          <w:tcPr>
            <w:tcW w:w="2689" w:type="dxa"/>
          </w:tcPr>
          <w:p w:rsidR="00EB4CC8" w:rsidRPr="00162451" w:rsidRDefault="00EB4CC8" w:rsidP="00482704">
            <w:pPr>
              <w:spacing w:line="276" w:lineRule="auto"/>
              <w:jc w:val="both"/>
              <w:rPr>
                <w:rFonts w:ascii="Arial" w:hAnsi="Arial" w:cs="Arial"/>
                <w:b/>
              </w:rPr>
            </w:pPr>
            <w:r w:rsidRPr="00162451">
              <w:rPr>
                <w:rFonts w:ascii="Arial" w:hAnsi="Arial" w:cs="Arial"/>
                <w:b/>
              </w:rPr>
              <w:t>Unpaved Roads</w:t>
            </w:r>
          </w:p>
        </w:tc>
        <w:tc>
          <w:tcPr>
            <w:tcW w:w="1080" w:type="dxa"/>
          </w:tcPr>
          <w:p w:rsidR="00EB4CC8" w:rsidRPr="00162451" w:rsidRDefault="00EB4CC8" w:rsidP="00482704">
            <w:pPr>
              <w:spacing w:line="276" w:lineRule="auto"/>
              <w:jc w:val="both"/>
              <w:rPr>
                <w:rFonts w:ascii="Arial" w:hAnsi="Arial" w:cs="Arial"/>
              </w:rPr>
            </w:pPr>
            <w:r w:rsidRPr="00162451">
              <w:rPr>
                <w:rFonts w:ascii="Arial" w:hAnsi="Arial" w:cs="Arial"/>
              </w:rPr>
              <w:t>0%</w:t>
            </w:r>
          </w:p>
        </w:tc>
        <w:tc>
          <w:tcPr>
            <w:tcW w:w="1080" w:type="dxa"/>
          </w:tcPr>
          <w:p w:rsidR="00EB4CC8" w:rsidRPr="00162451" w:rsidRDefault="00EB4CC8" w:rsidP="00482704">
            <w:pPr>
              <w:spacing w:line="276" w:lineRule="auto"/>
              <w:jc w:val="both"/>
              <w:rPr>
                <w:rFonts w:ascii="Arial" w:hAnsi="Arial" w:cs="Arial"/>
              </w:rPr>
            </w:pPr>
            <w:r w:rsidRPr="00162451">
              <w:rPr>
                <w:rFonts w:ascii="Arial" w:hAnsi="Arial" w:cs="Arial"/>
              </w:rPr>
              <w:t>0%</w:t>
            </w:r>
          </w:p>
        </w:tc>
        <w:tc>
          <w:tcPr>
            <w:tcW w:w="1080" w:type="dxa"/>
          </w:tcPr>
          <w:p w:rsidR="00EB4CC8" w:rsidRPr="00162451" w:rsidRDefault="00EB4CC8" w:rsidP="00482704">
            <w:pPr>
              <w:spacing w:line="276" w:lineRule="auto"/>
              <w:jc w:val="both"/>
              <w:rPr>
                <w:rFonts w:ascii="Arial" w:hAnsi="Arial" w:cs="Arial"/>
              </w:rPr>
            </w:pPr>
            <w:r w:rsidRPr="00162451">
              <w:rPr>
                <w:rFonts w:ascii="Arial" w:hAnsi="Arial" w:cs="Arial"/>
              </w:rPr>
              <w:t>0%</w:t>
            </w:r>
          </w:p>
        </w:tc>
        <w:tc>
          <w:tcPr>
            <w:tcW w:w="1080" w:type="dxa"/>
          </w:tcPr>
          <w:p w:rsidR="00EB4CC8" w:rsidRPr="00162451" w:rsidRDefault="00EB4CC8" w:rsidP="00482704">
            <w:pPr>
              <w:spacing w:line="276" w:lineRule="auto"/>
              <w:jc w:val="both"/>
              <w:rPr>
                <w:rFonts w:ascii="Arial" w:hAnsi="Arial" w:cs="Arial"/>
              </w:rPr>
            </w:pPr>
            <w:r w:rsidRPr="00162451">
              <w:rPr>
                <w:rFonts w:ascii="Arial" w:hAnsi="Arial" w:cs="Arial"/>
              </w:rPr>
              <w:t>59%</w:t>
            </w:r>
          </w:p>
        </w:tc>
        <w:tc>
          <w:tcPr>
            <w:tcW w:w="1080" w:type="dxa"/>
          </w:tcPr>
          <w:p w:rsidR="00EB4CC8" w:rsidRPr="00162451" w:rsidRDefault="00EB4CC8" w:rsidP="00482704">
            <w:pPr>
              <w:spacing w:line="276" w:lineRule="auto"/>
              <w:jc w:val="both"/>
              <w:rPr>
                <w:rFonts w:ascii="Arial" w:hAnsi="Arial" w:cs="Arial"/>
              </w:rPr>
            </w:pPr>
            <w:r w:rsidRPr="00162451">
              <w:rPr>
                <w:rFonts w:ascii="Arial" w:hAnsi="Arial" w:cs="Arial"/>
              </w:rPr>
              <w:t>41%</w:t>
            </w:r>
          </w:p>
        </w:tc>
        <w:tc>
          <w:tcPr>
            <w:tcW w:w="1080" w:type="dxa"/>
          </w:tcPr>
          <w:p w:rsidR="00EB4CC8" w:rsidRPr="00162451" w:rsidRDefault="00EB4CC8" w:rsidP="00482704">
            <w:pPr>
              <w:spacing w:line="276" w:lineRule="auto"/>
              <w:jc w:val="both"/>
              <w:rPr>
                <w:rFonts w:ascii="Arial" w:hAnsi="Arial" w:cs="Arial"/>
              </w:rPr>
            </w:pPr>
            <w:r w:rsidRPr="00162451">
              <w:rPr>
                <w:rFonts w:ascii="Arial" w:hAnsi="Arial" w:cs="Arial"/>
                <w:b/>
              </w:rPr>
              <w:t xml:space="preserve">114.1 </w:t>
            </w:r>
          </w:p>
        </w:tc>
      </w:tr>
    </w:tbl>
    <w:p w:rsidR="00EB4CC8" w:rsidRPr="00162451" w:rsidRDefault="00EB4CC8" w:rsidP="00162451">
      <w:pPr>
        <w:spacing w:line="360" w:lineRule="auto"/>
        <w:jc w:val="both"/>
        <w:rPr>
          <w:rFonts w:ascii="Arial" w:hAnsi="Arial" w:cs="Arial"/>
          <w:b/>
        </w:rPr>
      </w:pPr>
    </w:p>
    <w:p w:rsidR="00EB4CC8" w:rsidRPr="00162451" w:rsidRDefault="005C7802" w:rsidP="00482704">
      <w:pPr>
        <w:spacing w:after="0" w:line="360" w:lineRule="auto"/>
        <w:jc w:val="both"/>
        <w:rPr>
          <w:rFonts w:ascii="Arial" w:hAnsi="Arial" w:cs="Arial"/>
          <w:b/>
        </w:rPr>
      </w:pPr>
      <w:r w:rsidRPr="00162451">
        <w:rPr>
          <w:rFonts w:ascii="Arial" w:hAnsi="Arial" w:cs="Arial"/>
          <w:b/>
        </w:rPr>
        <w:t>2.4</w:t>
      </w:r>
      <w:r w:rsidR="00F5049E" w:rsidRPr="00162451">
        <w:rPr>
          <w:rFonts w:ascii="Arial" w:hAnsi="Arial" w:cs="Arial"/>
          <w:b/>
        </w:rPr>
        <w:t xml:space="preserve">.5.3      </w:t>
      </w:r>
      <w:r w:rsidR="00EB4CC8" w:rsidRPr="00162451">
        <w:rPr>
          <w:rFonts w:ascii="Arial" w:hAnsi="Arial" w:cs="Arial"/>
          <w:b/>
        </w:rPr>
        <w:t xml:space="preserve">Paved Network Needs (km) </w:t>
      </w:r>
    </w:p>
    <w:tbl>
      <w:tblPr>
        <w:tblStyle w:val="TableGrid16"/>
        <w:tblW w:w="0" w:type="auto"/>
        <w:tblLook w:val="04A0" w:firstRow="1" w:lastRow="0" w:firstColumn="1" w:lastColumn="0" w:noHBand="0" w:noVBand="1"/>
      </w:tblPr>
      <w:tblGrid>
        <w:gridCol w:w="1810"/>
        <w:gridCol w:w="1823"/>
        <w:gridCol w:w="1814"/>
        <w:gridCol w:w="1814"/>
        <w:gridCol w:w="1777"/>
      </w:tblGrid>
      <w:tr w:rsidR="00EB4CC8" w:rsidRPr="00162451" w:rsidTr="00482704">
        <w:trPr>
          <w:trHeight w:val="542"/>
        </w:trPr>
        <w:tc>
          <w:tcPr>
            <w:tcW w:w="1833" w:type="dxa"/>
            <w:shd w:val="clear" w:color="auto" w:fill="D3BFA1"/>
            <w:vAlign w:val="center"/>
          </w:tcPr>
          <w:p w:rsidR="00EB4CC8" w:rsidRPr="00162451" w:rsidRDefault="00EB4CC8" w:rsidP="00482704">
            <w:pPr>
              <w:spacing w:line="360" w:lineRule="auto"/>
              <w:jc w:val="center"/>
              <w:rPr>
                <w:rFonts w:ascii="Arial" w:hAnsi="Arial" w:cs="Arial"/>
                <w:b/>
              </w:rPr>
            </w:pPr>
            <w:r w:rsidRPr="00162451">
              <w:rPr>
                <w:rFonts w:ascii="Arial" w:hAnsi="Arial" w:cs="Arial"/>
                <w:b/>
              </w:rPr>
              <w:t>Local Municipality</w:t>
            </w:r>
          </w:p>
        </w:tc>
        <w:tc>
          <w:tcPr>
            <w:tcW w:w="1834" w:type="dxa"/>
            <w:shd w:val="clear" w:color="auto" w:fill="D3BFA1"/>
            <w:vAlign w:val="center"/>
          </w:tcPr>
          <w:p w:rsidR="00EB4CC8" w:rsidRPr="00162451" w:rsidRDefault="00EB4CC8" w:rsidP="00482704">
            <w:pPr>
              <w:spacing w:line="360" w:lineRule="auto"/>
              <w:jc w:val="center"/>
              <w:rPr>
                <w:rFonts w:ascii="Arial" w:hAnsi="Arial" w:cs="Arial"/>
                <w:b/>
              </w:rPr>
            </w:pPr>
            <w:r w:rsidRPr="00162451">
              <w:rPr>
                <w:rFonts w:ascii="Arial" w:hAnsi="Arial" w:cs="Arial"/>
                <w:b/>
              </w:rPr>
              <w:t>Rehabilitation</w:t>
            </w:r>
          </w:p>
        </w:tc>
        <w:tc>
          <w:tcPr>
            <w:tcW w:w="1834" w:type="dxa"/>
            <w:shd w:val="clear" w:color="auto" w:fill="D3BFA1"/>
            <w:vAlign w:val="center"/>
          </w:tcPr>
          <w:p w:rsidR="00EB4CC8" w:rsidRPr="00162451" w:rsidRDefault="00EB4CC8" w:rsidP="00482704">
            <w:pPr>
              <w:spacing w:line="360" w:lineRule="auto"/>
              <w:jc w:val="center"/>
              <w:rPr>
                <w:rFonts w:ascii="Arial" w:hAnsi="Arial" w:cs="Arial"/>
                <w:b/>
              </w:rPr>
            </w:pPr>
            <w:r w:rsidRPr="00162451">
              <w:rPr>
                <w:rFonts w:ascii="Arial" w:hAnsi="Arial" w:cs="Arial"/>
                <w:b/>
              </w:rPr>
              <w:t>Special Maintenance</w:t>
            </w:r>
          </w:p>
        </w:tc>
        <w:tc>
          <w:tcPr>
            <w:tcW w:w="1834" w:type="dxa"/>
            <w:shd w:val="clear" w:color="auto" w:fill="D3BFA1"/>
            <w:vAlign w:val="center"/>
          </w:tcPr>
          <w:p w:rsidR="00EB4CC8" w:rsidRPr="00162451" w:rsidRDefault="00EB4CC8" w:rsidP="00482704">
            <w:pPr>
              <w:spacing w:line="360" w:lineRule="auto"/>
              <w:jc w:val="center"/>
              <w:rPr>
                <w:rFonts w:ascii="Arial" w:hAnsi="Arial" w:cs="Arial"/>
                <w:b/>
              </w:rPr>
            </w:pPr>
            <w:r w:rsidRPr="00162451">
              <w:rPr>
                <w:rFonts w:ascii="Arial" w:hAnsi="Arial" w:cs="Arial"/>
                <w:b/>
              </w:rPr>
              <w:t>Periodic Maintenance</w:t>
            </w:r>
          </w:p>
        </w:tc>
        <w:tc>
          <w:tcPr>
            <w:tcW w:w="1834" w:type="dxa"/>
            <w:shd w:val="clear" w:color="auto" w:fill="D3BFA1"/>
            <w:vAlign w:val="center"/>
          </w:tcPr>
          <w:p w:rsidR="00EB4CC8" w:rsidRPr="00162451" w:rsidRDefault="00EB4CC8" w:rsidP="00482704">
            <w:pPr>
              <w:spacing w:line="360" w:lineRule="auto"/>
              <w:jc w:val="center"/>
              <w:rPr>
                <w:rFonts w:ascii="Arial" w:hAnsi="Arial" w:cs="Arial"/>
                <w:b/>
              </w:rPr>
            </w:pPr>
            <w:r w:rsidRPr="00162451">
              <w:rPr>
                <w:rFonts w:ascii="Arial" w:hAnsi="Arial" w:cs="Arial"/>
                <w:b/>
              </w:rPr>
              <w:t>Total</w:t>
            </w:r>
          </w:p>
        </w:tc>
      </w:tr>
      <w:tr w:rsidR="00EB4CC8" w:rsidRPr="00162451" w:rsidTr="00482704">
        <w:trPr>
          <w:trHeight w:val="278"/>
        </w:trPr>
        <w:tc>
          <w:tcPr>
            <w:tcW w:w="1833" w:type="dxa"/>
          </w:tcPr>
          <w:p w:rsidR="00EB4CC8" w:rsidRPr="00162451" w:rsidRDefault="00EB4CC8" w:rsidP="00482704">
            <w:pPr>
              <w:spacing w:line="360" w:lineRule="auto"/>
              <w:jc w:val="both"/>
              <w:rPr>
                <w:rFonts w:ascii="Arial" w:hAnsi="Arial" w:cs="Arial"/>
                <w:b/>
              </w:rPr>
            </w:pPr>
            <w:r w:rsidRPr="00162451">
              <w:rPr>
                <w:rFonts w:ascii="Arial" w:hAnsi="Arial" w:cs="Arial"/>
                <w:b/>
              </w:rPr>
              <w:t>km</w:t>
            </w:r>
          </w:p>
        </w:tc>
        <w:tc>
          <w:tcPr>
            <w:tcW w:w="1834" w:type="dxa"/>
          </w:tcPr>
          <w:p w:rsidR="00EB4CC8" w:rsidRPr="00162451" w:rsidRDefault="00EB4CC8" w:rsidP="00482704">
            <w:pPr>
              <w:spacing w:line="360" w:lineRule="auto"/>
              <w:jc w:val="both"/>
              <w:rPr>
                <w:rFonts w:ascii="Arial" w:hAnsi="Arial" w:cs="Arial"/>
              </w:rPr>
            </w:pPr>
            <w:r w:rsidRPr="00162451">
              <w:rPr>
                <w:rFonts w:ascii="Arial" w:hAnsi="Arial" w:cs="Arial"/>
              </w:rPr>
              <w:t>9.0</w:t>
            </w:r>
          </w:p>
        </w:tc>
        <w:tc>
          <w:tcPr>
            <w:tcW w:w="1834" w:type="dxa"/>
          </w:tcPr>
          <w:p w:rsidR="00EB4CC8" w:rsidRPr="00162451" w:rsidRDefault="00EB4CC8" w:rsidP="00482704">
            <w:pPr>
              <w:spacing w:line="360" w:lineRule="auto"/>
              <w:jc w:val="both"/>
              <w:rPr>
                <w:rFonts w:ascii="Arial" w:hAnsi="Arial" w:cs="Arial"/>
              </w:rPr>
            </w:pPr>
            <w:r w:rsidRPr="00162451">
              <w:rPr>
                <w:rFonts w:ascii="Arial" w:hAnsi="Arial" w:cs="Arial"/>
              </w:rPr>
              <w:t>59.6</w:t>
            </w:r>
          </w:p>
        </w:tc>
        <w:tc>
          <w:tcPr>
            <w:tcW w:w="1834" w:type="dxa"/>
          </w:tcPr>
          <w:p w:rsidR="00EB4CC8" w:rsidRPr="00162451" w:rsidRDefault="00EB4CC8" w:rsidP="00482704">
            <w:pPr>
              <w:spacing w:line="360" w:lineRule="auto"/>
              <w:jc w:val="both"/>
              <w:rPr>
                <w:rFonts w:ascii="Arial" w:hAnsi="Arial" w:cs="Arial"/>
              </w:rPr>
            </w:pPr>
            <w:r w:rsidRPr="00162451">
              <w:rPr>
                <w:rFonts w:ascii="Arial" w:hAnsi="Arial" w:cs="Arial"/>
              </w:rPr>
              <w:t>56.3</w:t>
            </w:r>
          </w:p>
        </w:tc>
        <w:tc>
          <w:tcPr>
            <w:tcW w:w="1834" w:type="dxa"/>
          </w:tcPr>
          <w:p w:rsidR="00EB4CC8" w:rsidRPr="00162451" w:rsidRDefault="00EB4CC8" w:rsidP="00482704">
            <w:pPr>
              <w:spacing w:line="360" w:lineRule="auto"/>
              <w:jc w:val="both"/>
              <w:rPr>
                <w:rFonts w:ascii="Arial" w:hAnsi="Arial" w:cs="Arial"/>
              </w:rPr>
            </w:pPr>
            <w:r w:rsidRPr="00162451">
              <w:rPr>
                <w:rFonts w:ascii="Arial" w:hAnsi="Arial" w:cs="Arial"/>
              </w:rPr>
              <w:t>125.0</w:t>
            </w:r>
          </w:p>
        </w:tc>
      </w:tr>
      <w:tr w:rsidR="00EB4CC8" w:rsidRPr="00162451" w:rsidTr="00482704">
        <w:trPr>
          <w:trHeight w:val="278"/>
        </w:trPr>
        <w:tc>
          <w:tcPr>
            <w:tcW w:w="1833" w:type="dxa"/>
          </w:tcPr>
          <w:p w:rsidR="00EB4CC8" w:rsidRPr="00162451" w:rsidRDefault="00EB4CC8" w:rsidP="00482704">
            <w:pPr>
              <w:spacing w:line="360" w:lineRule="auto"/>
              <w:jc w:val="both"/>
              <w:rPr>
                <w:rFonts w:ascii="Arial" w:hAnsi="Arial" w:cs="Arial"/>
                <w:b/>
              </w:rPr>
            </w:pPr>
            <w:r w:rsidRPr="00162451">
              <w:rPr>
                <w:rFonts w:ascii="Arial" w:hAnsi="Arial" w:cs="Arial"/>
                <w:b/>
              </w:rPr>
              <w:t xml:space="preserve">Cost </w:t>
            </w:r>
          </w:p>
        </w:tc>
        <w:tc>
          <w:tcPr>
            <w:tcW w:w="1834" w:type="dxa"/>
          </w:tcPr>
          <w:p w:rsidR="00EB4CC8" w:rsidRPr="00162451" w:rsidRDefault="00EB4CC8" w:rsidP="00482704">
            <w:pPr>
              <w:spacing w:line="360" w:lineRule="auto"/>
              <w:jc w:val="both"/>
              <w:rPr>
                <w:rFonts w:ascii="Arial" w:hAnsi="Arial" w:cs="Arial"/>
              </w:rPr>
            </w:pPr>
            <w:r w:rsidRPr="00162451">
              <w:rPr>
                <w:rFonts w:ascii="Arial" w:hAnsi="Arial" w:cs="Arial"/>
              </w:rPr>
              <w:t>45 866 675</w:t>
            </w:r>
          </w:p>
        </w:tc>
        <w:tc>
          <w:tcPr>
            <w:tcW w:w="1834" w:type="dxa"/>
          </w:tcPr>
          <w:p w:rsidR="00EB4CC8" w:rsidRPr="00162451" w:rsidRDefault="00EB4CC8" w:rsidP="00482704">
            <w:pPr>
              <w:spacing w:line="360" w:lineRule="auto"/>
              <w:jc w:val="both"/>
              <w:rPr>
                <w:rFonts w:ascii="Arial" w:hAnsi="Arial" w:cs="Arial"/>
              </w:rPr>
            </w:pPr>
            <w:r w:rsidRPr="00162451">
              <w:rPr>
                <w:rFonts w:ascii="Arial" w:hAnsi="Arial" w:cs="Arial"/>
              </w:rPr>
              <w:t>229 408 190</w:t>
            </w:r>
          </w:p>
        </w:tc>
        <w:tc>
          <w:tcPr>
            <w:tcW w:w="1834" w:type="dxa"/>
          </w:tcPr>
          <w:p w:rsidR="00EB4CC8" w:rsidRPr="00162451" w:rsidRDefault="00EB4CC8" w:rsidP="00482704">
            <w:pPr>
              <w:spacing w:line="360" w:lineRule="auto"/>
              <w:jc w:val="both"/>
              <w:rPr>
                <w:rFonts w:ascii="Arial" w:hAnsi="Arial" w:cs="Arial"/>
              </w:rPr>
            </w:pPr>
            <w:r w:rsidRPr="00162451">
              <w:rPr>
                <w:rFonts w:ascii="Arial" w:hAnsi="Arial" w:cs="Arial"/>
              </w:rPr>
              <w:t>56 728 877</w:t>
            </w:r>
          </w:p>
        </w:tc>
        <w:tc>
          <w:tcPr>
            <w:tcW w:w="1834" w:type="dxa"/>
          </w:tcPr>
          <w:p w:rsidR="00EB4CC8" w:rsidRPr="00162451" w:rsidRDefault="00EB4CC8" w:rsidP="00482704">
            <w:pPr>
              <w:spacing w:line="360" w:lineRule="auto"/>
              <w:jc w:val="both"/>
              <w:rPr>
                <w:rFonts w:ascii="Arial" w:hAnsi="Arial" w:cs="Arial"/>
              </w:rPr>
            </w:pPr>
            <w:r w:rsidRPr="00162451">
              <w:rPr>
                <w:rFonts w:ascii="Arial" w:hAnsi="Arial" w:cs="Arial"/>
              </w:rPr>
              <w:t>332 003 738</w:t>
            </w:r>
          </w:p>
        </w:tc>
      </w:tr>
    </w:tbl>
    <w:p w:rsidR="00EB4CC8" w:rsidRPr="00162451" w:rsidRDefault="00EB4CC8" w:rsidP="00162451">
      <w:pPr>
        <w:spacing w:line="360" w:lineRule="auto"/>
        <w:jc w:val="both"/>
        <w:rPr>
          <w:rFonts w:ascii="Arial" w:hAnsi="Arial" w:cs="Arial"/>
        </w:rPr>
      </w:pPr>
    </w:p>
    <w:p w:rsidR="00DB2AF7" w:rsidRPr="00162451" w:rsidRDefault="005C7802" w:rsidP="00162451">
      <w:pPr>
        <w:widowControl w:val="0"/>
        <w:tabs>
          <w:tab w:val="left" w:pos="680"/>
        </w:tabs>
        <w:autoSpaceDE w:val="0"/>
        <w:autoSpaceDN w:val="0"/>
        <w:spacing w:before="122" w:after="0" w:line="360" w:lineRule="auto"/>
        <w:jc w:val="both"/>
        <w:outlineLvl w:val="2"/>
        <w:rPr>
          <w:rFonts w:ascii="Arial" w:eastAsia="Calibri" w:hAnsi="Arial" w:cs="Arial"/>
          <w:b/>
          <w:color w:val="000000"/>
          <w:lang w:eastAsia="en-ZA"/>
        </w:rPr>
      </w:pPr>
      <w:r w:rsidRPr="00162451">
        <w:rPr>
          <w:rFonts w:ascii="Arial" w:eastAsia="Calibri" w:hAnsi="Arial" w:cs="Arial"/>
          <w:b/>
          <w:color w:val="000000"/>
          <w:lang w:eastAsia="en-ZA"/>
        </w:rPr>
        <w:t>2.4</w:t>
      </w:r>
      <w:r w:rsidR="00DB2AF7" w:rsidRPr="00162451">
        <w:rPr>
          <w:rFonts w:ascii="Arial" w:eastAsia="Calibri" w:hAnsi="Arial" w:cs="Arial"/>
          <w:b/>
          <w:color w:val="000000"/>
          <w:lang w:eastAsia="en-ZA"/>
        </w:rPr>
        <w:t>.5</w:t>
      </w:r>
      <w:r w:rsidR="00855B81" w:rsidRPr="00162451">
        <w:rPr>
          <w:rFonts w:ascii="Arial" w:eastAsia="Calibri" w:hAnsi="Arial" w:cs="Arial"/>
          <w:b/>
          <w:color w:val="000000"/>
          <w:lang w:eastAsia="en-ZA"/>
        </w:rPr>
        <w:t>.4</w:t>
      </w:r>
      <w:r w:rsidR="00855B81" w:rsidRPr="00162451">
        <w:rPr>
          <w:rFonts w:ascii="Arial" w:eastAsia="Calibri" w:hAnsi="Arial" w:cs="Arial"/>
          <w:b/>
          <w:color w:val="000000"/>
          <w:lang w:eastAsia="en-ZA"/>
        </w:rPr>
        <w:tab/>
      </w:r>
      <w:r w:rsidR="00DB2AF7" w:rsidRPr="00162451">
        <w:rPr>
          <w:rFonts w:ascii="Arial" w:eastAsia="Calibri" w:hAnsi="Arial" w:cs="Arial"/>
          <w:b/>
          <w:color w:val="000000"/>
          <w:lang w:eastAsia="en-ZA"/>
        </w:rPr>
        <w:t xml:space="preserve"> Road</w:t>
      </w:r>
      <w:r w:rsidR="00DB2AF7" w:rsidRPr="00162451">
        <w:rPr>
          <w:rFonts w:ascii="Arial" w:eastAsia="Calibri" w:hAnsi="Arial" w:cs="Arial"/>
          <w:b/>
          <w:color w:val="000000"/>
          <w:spacing w:val="-2"/>
          <w:lang w:eastAsia="en-ZA"/>
        </w:rPr>
        <w:t xml:space="preserve"> </w:t>
      </w:r>
      <w:r w:rsidR="00DB2AF7" w:rsidRPr="00162451">
        <w:rPr>
          <w:rFonts w:ascii="Arial" w:eastAsia="Calibri" w:hAnsi="Arial" w:cs="Arial"/>
          <w:b/>
          <w:color w:val="000000"/>
          <w:lang w:eastAsia="en-ZA"/>
        </w:rPr>
        <w:t>Condition</w:t>
      </w:r>
      <w:r w:rsidR="00855B81" w:rsidRPr="00162451">
        <w:rPr>
          <w:rFonts w:ascii="Arial" w:eastAsia="Calibri" w:hAnsi="Arial" w:cs="Arial"/>
          <w:b/>
          <w:color w:val="000000"/>
          <w:lang w:eastAsia="en-ZA"/>
        </w:rPr>
        <w:t xml:space="preserve"> Index:</w:t>
      </w:r>
    </w:p>
    <w:p w:rsidR="00DB2AF7" w:rsidRPr="00162451" w:rsidRDefault="00482704" w:rsidP="00162451">
      <w:pPr>
        <w:autoSpaceDE w:val="0"/>
        <w:autoSpaceDN w:val="0"/>
        <w:adjustRightInd w:val="0"/>
        <w:spacing w:after="0" w:line="360" w:lineRule="auto"/>
        <w:rPr>
          <w:rFonts w:ascii="Arial" w:hAnsi="Arial" w:cs="Arial"/>
          <w:b/>
          <w:bCs/>
        </w:rPr>
      </w:pPr>
      <w:r w:rsidRPr="00162451">
        <w:rPr>
          <w:rFonts w:ascii="Arial" w:hAnsi="Arial" w:cs="Arial"/>
          <w:b/>
          <w:bCs/>
        </w:rPr>
        <w:t>Table:</w:t>
      </w:r>
      <w:r w:rsidR="00DB2AF7" w:rsidRPr="00162451">
        <w:rPr>
          <w:rFonts w:ascii="Arial" w:hAnsi="Arial" w:cs="Arial"/>
          <w:b/>
          <w:bCs/>
        </w:rPr>
        <w:t xml:space="preserve"> Traffic Management Plan Study Area - Surfaced Roads</w:t>
      </w:r>
    </w:p>
    <w:tbl>
      <w:tblPr>
        <w:tblStyle w:val="TableGrid241"/>
        <w:tblW w:w="0" w:type="auto"/>
        <w:tblLook w:val="04A0" w:firstRow="1" w:lastRow="0" w:firstColumn="1" w:lastColumn="0" w:noHBand="0" w:noVBand="1"/>
      </w:tblPr>
      <w:tblGrid>
        <w:gridCol w:w="1751"/>
        <w:gridCol w:w="1723"/>
        <w:gridCol w:w="1835"/>
        <w:gridCol w:w="1654"/>
        <w:gridCol w:w="2075"/>
      </w:tblGrid>
      <w:tr w:rsidR="00DB2AF7" w:rsidRPr="00162451" w:rsidTr="00AC058E">
        <w:trPr>
          <w:trHeight w:val="458"/>
          <w:tblHeader/>
        </w:trPr>
        <w:tc>
          <w:tcPr>
            <w:tcW w:w="5382" w:type="dxa"/>
            <w:gridSpan w:val="3"/>
            <w:shd w:val="clear" w:color="auto" w:fill="D3BFA1"/>
          </w:tcPr>
          <w:p w:rsidR="00DB2AF7" w:rsidRPr="00162451" w:rsidRDefault="00DB2AF7" w:rsidP="00162451">
            <w:pPr>
              <w:autoSpaceDE w:val="0"/>
              <w:autoSpaceDN w:val="0"/>
              <w:adjustRightInd w:val="0"/>
              <w:spacing w:line="360" w:lineRule="auto"/>
              <w:jc w:val="center"/>
              <w:rPr>
                <w:rFonts w:ascii="Arial" w:hAnsi="Arial" w:cs="Arial"/>
                <w:b/>
                <w:bCs/>
              </w:rPr>
            </w:pPr>
            <w:r w:rsidRPr="00162451">
              <w:rPr>
                <w:rFonts w:ascii="Arial" w:hAnsi="Arial" w:cs="Arial"/>
                <w:b/>
                <w:bCs/>
              </w:rPr>
              <w:t>Municipal</w:t>
            </w:r>
          </w:p>
        </w:tc>
        <w:tc>
          <w:tcPr>
            <w:tcW w:w="3787" w:type="dxa"/>
            <w:gridSpan w:val="2"/>
            <w:shd w:val="clear" w:color="auto" w:fill="D3BFA1"/>
          </w:tcPr>
          <w:p w:rsidR="00DB2AF7" w:rsidRPr="00162451" w:rsidRDefault="00DB2AF7" w:rsidP="00162451">
            <w:pPr>
              <w:autoSpaceDE w:val="0"/>
              <w:autoSpaceDN w:val="0"/>
              <w:adjustRightInd w:val="0"/>
              <w:spacing w:line="360" w:lineRule="auto"/>
              <w:jc w:val="center"/>
              <w:rPr>
                <w:rFonts w:ascii="Arial" w:hAnsi="Arial" w:cs="Arial"/>
                <w:b/>
                <w:bCs/>
              </w:rPr>
            </w:pPr>
            <w:r w:rsidRPr="00162451">
              <w:rPr>
                <w:rFonts w:ascii="Arial" w:hAnsi="Arial" w:cs="Arial"/>
                <w:b/>
                <w:bCs/>
              </w:rPr>
              <w:t>Provincial</w:t>
            </w:r>
          </w:p>
        </w:tc>
      </w:tr>
      <w:tr w:rsidR="00DB2AF7" w:rsidRPr="00162451" w:rsidTr="00AC058E">
        <w:trPr>
          <w:tblHeader/>
        </w:trPr>
        <w:tc>
          <w:tcPr>
            <w:tcW w:w="1773" w:type="dxa"/>
            <w:shd w:val="clear" w:color="auto" w:fill="C00000"/>
          </w:tcPr>
          <w:p w:rsidR="00DB2AF7" w:rsidRPr="00162451" w:rsidRDefault="00DB2AF7" w:rsidP="00162451">
            <w:pPr>
              <w:autoSpaceDE w:val="0"/>
              <w:autoSpaceDN w:val="0"/>
              <w:adjustRightInd w:val="0"/>
              <w:spacing w:line="360" w:lineRule="auto"/>
              <w:rPr>
                <w:rFonts w:ascii="Arial" w:hAnsi="Arial" w:cs="Arial"/>
                <w:b/>
                <w:bCs/>
              </w:rPr>
            </w:pPr>
            <w:r w:rsidRPr="00162451">
              <w:rPr>
                <w:rFonts w:ascii="Arial" w:hAnsi="Arial" w:cs="Arial"/>
                <w:b/>
                <w:bCs/>
              </w:rPr>
              <w:t>Condition</w:t>
            </w:r>
          </w:p>
        </w:tc>
        <w:tc>
          <w:tcPr>
            <w:tcW w:w="1756" w:type="dxa"/>
            <w:shd w:val="clear" w:color="auto" w:fill="C00000"/>
          </w:tcPr>
          <w:p w:rsidR="00DB2AF7" w:rsidRPr="00162451" w:rsidRDefault="00DB2AF7" w:rsidP="00162451">
            <w:pPr>
              <w:autoSpaceDE w:val="0"/>
              <w:autoSpaceDN w:val="0"/>
              <w:adjustRightInd w:val="0"/>
              <w:spacing w:line="360" w:lineRule="auto"/>
              <w:rPr>
                <w:rFonts w:ascii="Arial" w:hAnsi="Arial" w:cs="Arial"/>
                <w:b/>
                <w:bCs/>
              </w:rPr>
            </w:pPr>
            <w:r w:rsidRPr="00162451">
              <w:rPr>
                <w:rFonts w:ascii="Arial" w:hAnsi="Arial" w:cs="Arial"/>
                <w:b/>
                <w:bCs/>
              </w:rPr>
              <w:t>Length (km)</w:t>
            </w:r>
          </w:p>
        </w:tc>
        <w:tc>
          <w:tcPr>
            <w:tcW w:w="1853" w:type="dxa"/>
            <w:shd w:val="clear" w:color="auto" w:fill="C00000"/>
          </w:tcPr>
          <w:p w:rsidR="00DB2AF7" w:rsidRPr="00162451" w:rsidRDefault="00DB2AF7" w:rsidP="00162451">
            <w:pPr>
              <w:autoSpaceDE w:val="0"/>
              <w:autoSpaceDN w:val="0"/>
              <w:adjustRightInd w:val="0"/>
              <w:spacing w:line="360" w:lineRule="auto"/>
              <w:rPr>
                <w:rFonts w:ascii="Arial" w:hAnsi="Arial" w:cs="Arial"/>
                <w:b/>
                <w:bCs/>
              </w:rPr>
            </w:pPr>
            <w:r w:rsidRPr="00162451">
              <w:rPr>
                <w:rFonts w:ascii="Arial" w:hAnsi="Arial" w:cs="Arial"/>
                <w:b/>
                <w:bCs/>
              </w:rPr>
              <w:t>Percentage (%)</w:t>
            </w:r>
          </w:p>
        </w:tc>
        <w:tc>
          <w:tcPr>
            <w:tcW w:w="1684" w:type="dxa"/>
            <w:shd w:val="clear" w:color="auto" w:fill="C00000"/>
          </w:tcPr>
          <w:p w:rsidR="00DB2AF7" w:rsidRPr="00162451" w:rsidRDefault="00DB2AF7" w:rsidP="00162451">
            <w:pPr>
              <w:autoSpaceDE w:val="0"/>
              <w:autoSpaceDN w:val="0"/>
              <w:adjustRightInd w:val="0"/>
              <w:spacing w:line="360" w:lineRule="auto"/>
              <w:rPr>
                <w:rFonts w:ascii="Arial" w:hAnsi="Arial" w:cs="Arial"/>
                <w:b/>
                <w:bCs/>
              </w:rPr>
            </w:pPr>
            <w:r w:rsidRPr="00162451">
              <w:rPr>
                <w:rFonts w:ascii="Arial" w:hAnsi="Arial" w:cs="Arial"/>
                <w:b/>
                <w:bCs/>
              </w:rPr>
              <w:t>Length (km)</w:t>
            </w:r>
          </w:p>
        </w:tc>
        <w:tc>
          <w:tcPr>
            <w:tcW w:w="2103" w:type="dxa"/>
            <w:shd w:val="clear" w:color="auto" w:fill="C00000"/>
          </w:tcPr>
          <w:p w:rsidR="00DB2AF7" w:rsidRPr="00162451" w:rsidRDefault="00DB2AF7" w:rsidP="00162451">
            <w:pPr>
              <w:autoSpaceDE w:val="0"/>
              <w:autoSpaceDN w:val="0"/>
              <w:adjustRightInd w:val="0"/>
              <w:spacing w:line="360" w:lineRule="auto"/>
              <w:rPr>
                <w:rFonts w:ascii="Arial" w:hAnsi="Arial" w:cs="Arial"/>
                <w:b/>
                <w:bCs/>
              </w:rPr>
            </w:pPr>
            <w:r w:rsidRPr="00162451">
              <w:rPr>
                <w:rFonts w:ascii="Arial" w:hAnsi="Arial" w:cs="Arial"/>
                <w:b/>
                <w:bCs/>
              </w:rPr>
              <w:t>Percentage (%)</w:t>
            </w:r>
          </w:p>
        </w:tc>
      </w:tr>
      <w:tr w:rsidR="00DB2AF7" w:rsidRPr="00162451" w:rsidTr="00482704">
        <w:trPr>
          <w:trHeight w:val="280"/>
        </w:trPr>
        <w:tc>
          <w:tcPr>
            <w:tcW w:w="1773" w:type="dxa"/>
            <w:shd w:val="clear" w:color="auto" w:fill="00B050"/>
          </w:tcPr>
          <w:p w:rsidR="00DB2AF7" w:rsidRPr="00162451" w:rsidRDefault="00DB2AF7" w:rsidP="00162451">
            <w:pPr>
              <w:autoSpaceDE w:val="0"/>
              <w:autoSpaceDN w:val="0"/>
              <w:adjustRightInd w:val="0"/>
              <w:spacing w:line="360" w:lineRule="auto"/>
              <w:rPr>
                <w:rFonts w:ascii="Arial" w:hAnsi="Arial" w:cs="Arial"/>
                <w:b/>
                <w:bCs/>
              </w:rPr>
            </w:pPr>
            <w:r w:rsidRPr="00162451">
              <w:rPr>
                <w:rFonts w:ascii="Arial" w:hAnsi="Arial" w:cs="Arial"/>
              </w:rPr>
              <w:t>Very Good</w:t>
            </w:r>
          </w:p>
        </w:tc>
        <w:tc>
          <w:tcPr>
            <w:tcW w:w="1756" w:type="dxa"/>
          </w:tcPr>
          <w:p w:rsidR="00DB2AF7" w:rsidRPr="00162451" w:rsidRDefault="00DB2AF7" w:rsidP="00162451">
            <w:pPr>
              <w:autoSpaceDE w:val="0"/>
              <w:autoSpaceDN w:val="0"/>
              <w:adjustRightInd w:val="0"/>
              <w:spacing w:line="360" w:lineRule="auto"/>
              <w:rPr>
                <w:rFonts w:ascii="Arial" w:hAnsi="Arial" w:cs="Arial"/>
                <w:b/>
                <w:bCs/>
              </w:rPr>
            </w:pPr>
            <w:r w:rsidRPr="00162451">
              <w:rPr>
                <w:rFonts w:ascii="Arial" w:hAnsi="Arial" w:cs="Arial"/>
              </w:rPr>
              <w:t>0.00</w:t>
            </w:r>
          </w:p>
        </w:tc>
        <w:tc>
          <w:tcPr>
            <w:tcW w:w="1853" w:type="dxa"/>
          </w:tcPr>
          <w:p w:rsidR="00DB2AF7" w:rsidRPr="00162451" w:rsidRDefault="00DB2AF7" w:rsidP="00162451">
            <w:pPr>
              <w:autoSpaceDE w:val="0"/>
              <w:autoSpaceDN w:val="0"/>
              <w:adjustRightInd w:val="0"/>
              <w:spacing w:line="360" w:lineRule="auto"/>
              <w:rPr>
                <w:rFonts w:ascii="Arial" w:hAnsi="Arial" w:cs="Arial"/>
                <w:b/>
                <w:bCs/>
              </w:rPr>
            </w:pPr>
            <w:r w:rsidRPr="00162451">
              <w:rPr>
                <w:rFonts w:ascii="Arial" w:hAnsi="Arial" w:cs="Arial"/>
              </w:rPr>
              <w:t>0.00%</w:t>
            </w:r>
          </w:p>
        </w:tc>
        <w:tc>
          <w:tcPr>
            <w:tcW w:w="1684" w:type="dxa"/>
          </w:tcPr>
          <w:p w:rsidR="00DB2AF7" w:rsidRPr="00162451" w:rsidRDefault="00DB2AF7" w:rsidP="00162451">
            <w:pPr>
              <w:autoSpaceDE w:val="0"/>
              <w:autoSpaceDN w:val="0"/>
              <w:adjustRightInd w:val="0"/>
              <w:spacing w:line="360" w:lineRule="auto"/>
              <w:rPr>
                <w:rFonts w:ascii="Arial" w:hAnsi="Arial" w:cs="Arial"/>
                <w:b/>
                <w:bCs/>
              </w:rPr>
            </w:pPr>
            <w:r w:rsidRPr="00162451">
              <w:rPr>
                <w:rFonts w:ascii="Arial" w:hAnsi="Arial" w:cs="Arial"/>
              </w:rPr>
              <w:t>0.00</w:t>
            </w:r>
          </w:p>
        </w:tc>
        <w:tc>
          <w:tcPr>
            <w:tcW w:w="2103" w:type="dxa"/>
          </w:tcPr>
          <w:p w:rsidR="00DB2AF7" w:rsidRPr="00162451" w:rsidRDefault="00DB2AF7" w:rsidP="00482704">
            <w:pPr>
              <w:autoSpaceDE w:val="0"/>
              <w:autoSpaceDN w:val="0"/>
              <w:adjustRightInd w:val="0"/>
              <w:spacing w:line="360" w:lineRule="auto"/>
              <w:rPr>
                <w:rFonts w:ascii="Arial" w:hAnsi="Arial" w:cs="Arial"/>
                <w:b/>
                <w:bCs/>
              </w:rPr>
            </w:pPr>
            <w:r w:rsidRPr="00162451">
              <w:rPr>
                <w:rFonts w:ascii="Arial" w:hAnsi="Arial" w:cs="Arial"/>
              </w:rPr>
              <w:t>0.00%</w:t>
            </w:r>
          </w:p>
        </w:tc>
      </w:tr>
      <w:tr w:rsidR="00DB2AF7" w:rsidRPr="00162451" w:rsidTr="00482704">
        <w:tc>
          <w:tcPr>
            <w:tcW w:w="1773" w:type="dxa"/>
            <w:shd w:val="clear" w:color="auto" w:fill="92D050"/>
          </w:tcPr>
          <w:p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rPr>
              <w:t>Good</w:t>
            </w:r>
          </w:p>
        </w:tc>
        <w:tc>
          <w:tcPr>
            <w:tcW w:w="1756" w:type="dxa"/>
          </w:tcPr>
          <w:p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rPr>
              <w:t>2.90</w:t>
            </w:r>
          </w:p>
        </w:tc>
        <w:tc>
          <w:tcPr>
            <w:tcW w:w="1853" w:type="dxa"/>
          </w:tcPr>
          <w:p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rPr>
              <w:t>12.27%</w:t>
            </w:r>
          </w:p>
        </w:tc>
        <w:tc>
          <w:tcPr>
            <w:tcW w:w="1684" w:type="dxa"/>
          </w:tcPr>
          <w:p w:rsidR="00DB2AF7" w:rsidRPr="00162451" w:rsidRDefault="00DB2AF7" w:rsidP="00162451">
            <w:pPr>
              <w:autoSpaceDE w:val="0"/>
              <w:autoSpaceDN w:val="0"/>
              <w:adjustRightInd w:val="0"/>
              <w:spacing w:line="360" w:lineRule="auto"/>
              <w:rPr>
                <w:rFonts w:ascii="Arial" w:hAnsi="Arial" w:cs="Arial"/>
                <w:bCs/>
                <w:i/>
              </w:rPr>
            </w:pPr>
            <w:r w:rsidRPr="00162451">
              <w:rPr>
                <w:rFonts w:ascii="Arial" w:hAnsi="Arial" w:cs="Arial"/>
                <w:bCs/>
              </w:rPr>
              <w:t>0.95</w:t>
            </w:r>
          </w:p>
        </w:tc>
        <w:tc>
          <w:tcPr>
            <w:tcW w:w="2103" w:type="dxa"/>
          </w:tcPr>
          <w:p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bCs/>
              </w:rPr>
              <w:t>10.50%</w:t>
            </w:r>
          </w:p>
        </w:tc>
      </w:tr>
      <w:tr w:rsidR="00DB2AF7" w:rsidRPr="00162451" w:rsidTr="00482704">
        <w:tc>
          <w:tcPr>
            <w:tcW w:w="1773" w:type="dxa"/>
            <w:shd w:val="clear" w:color="auto" w:fill="FFFF00"/>
          </w:tcPr>
          <w:p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bCs/>
              </w:rPr>
              <w:t>Fair</w:t>
            </w:r>
          </w:p>
        </w:tc>
        <w:tc>
          <w:tcPr>
            <w:tcW w:w="1756" w:type="dxa"/>
          </w:tcPr>
          <w:p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bCs/>
              </w:rPr>
              <w:t>12.91</w:t>
            </w:r>
          </w:p>
        </w:tc>
        <w:tc>
          <w:tcPr>
            <w:tcW w:w="1853" w:type="dxa"/>
          </w:tcPr>
          <w:p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bCs/>
              </w:rPr>
              <w:t>54.69%</w:t>
            </w:r>
          </w:p>
        </w:tc>
        <w:tc>
          <w:tcPr>
            <w:tcW w:w="1684" w:type="dxa"/>
          </w:tcPr>
          <w:p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bCs/>
              </w:rPr>
              <w:t>4.93</w:t>
            </w:r>
          </w:p>
        </w:tc>
        <w:tc>
          <w:tcPr>
            <w:tcW w:w="2103" w:type="dxa"/>
          </w:tcPr>
          <w:p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bCs/>
              </w:rPr>
              <w:t>54.26%</w:t>
            </w:r>
          </w:p>
        </w:tc>
      </w:tr>
      <w:tr w:rsidR="00DB2AF7" w:rsidRPr="00162451" w:rsidTr="00482704">
        <w:tc>
          <w:tcPr>
            <w:tcW w:w="1773" w:type="dxa"/>
            <w:shd w:val="clear" w:color="auto" w:fill="FFC000"/>
          </w:tcPr>
          <w:p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bCs/>
              </w:rPr>
              <w:t>Poor</w:t>
            </w:r>
          </w:p>
        </w:tc>
        <w:tc>
          <w:tcPr>
            <w:tcW w:w="1756" w:type="dxa"/>
          </w:tcPr>
          <w:p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bCs/>
              </w:rPr>
              <w:t>7.37</w:t>
            </w:r>
          </w:p>
        </w:tc>
        <w:tc>
          <w:tcPr>
            <w:tcW w:w="1853" w:type="dxa"/>
          </w:tcPr>
          <w:p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bCs/>
              </w:rPr>
              <w:t>31.22%</w:t>
            </w:r>
          </w:p>
        </w:tc>
        <w:tc>
          <w:tcPr>
            <w:tcW w:w="1684" w:type="dxa"/>
          </w:tcPr>
          <w:p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bCs/>
              </w:rPr>
              <w:t>2.99</w:t>
            </w:r>
          </w:p>
        </w:tc>
        <w:tc>
          <w:tcPr>
            <w:tcW w:w="2103" w:type="dxa"/>
          </w:tcPr>
          <w:p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bCs/>
              </w:rPr>
              <w:t>32.93%</w:t>
            </w:r>
          </w:p>
        </w:tc>
      </w:tr>
      <w:tr w:rsidR="00DB2AF7" w:rsidRPr="00162451" w:rsidTr="00482704">
        <w:tc>
          <w:tcPr>
            <w:tcW w:w="1773" w:type="dxa"/>
            <w:shd w:val="clear" w:color="auto" w:fill="FF0000"/>
          </w:tcPr>
          <w:p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bCs/>
              </w:rPr>
              <w:t>Very poor</w:t>
            </w:r>
          </w:p>
        </w:tc>
        <w:tc>
          <w:tcPr>
            <w:tcW w:w="1756" w:type="dxa"/>
          </w:tcPr>
          <w:p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bCs/>
              </w:rPr>
              <w:t>0.14</w:t>
            </w:r>
          </w:p>
        </w:tc>
        <w:tc>
          <w:tcPr>
            <w:tcW w:w="1853" w:type="dxa"/>
          </w:tcPr>
          <w:p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bCs/>
              </w:rPr>
              <w:t>0.60%</w:t>
            </w:r>
          </w:p>
        </w:tc>
        <w:tc>
          <w:tcPr>
            <w:tcW w:w="1684" w:type="dxa"/>
          </w:tcPr>
          <w:p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bCs/>
              </w:rPr>
              <w:t>0.00</w:t>
            </w:r>
          </w:p>
        </w:tc>
        <w:tc>
          <w:tcPr>
            <w:tcW w:w="2103" w:type="dxa"/>
          </w:tcPr>
          <w:p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bCs/>
              </w:rPr>
              <w:t>0.00%</w:t>
            </w:r>
          </w:p>
        </w:tc>
      </w:tr>
      <w:tr w:rsidR="00DB2AF7" w:rsidRPr="00162451" w:rsidTr="00482704">
        <w:tc>
          <w:tcPr>
            <w:tcW w:w="1773" w:type="dxa"/>
          </w:tcPr>
          <w:p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bCs/>
              </w:rPr>
              <w:t>No Details</w:t>
            </w:r>
          </w:p>
        </w:tc>
        <w:tc>
          <w:tcPr>
            <w:tcW w:w="1756" w:type="dxa"/>
          </w:tcPr>
          <w:p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bCs/>
              </w:rPr>
              <w:t>0.29</w:t>
            </w:r>
          </w:p>
        </w:tc>
        <w:tc>
          <w:tcPr>
            <w:tcW w:w="1853" w:type="dxa"/>
          </w:tcPr>
          <w:p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bCs/>
              </w:rPr>
              <w:t>1.22%</w:t>
            </w:r>
          </w:p>
        </w:tc>
        <w:tc>
          <w:tcPr>
            <w:tcW w:w="1684" w:type="dxa"/>
          </w:tcPr>
          <w:p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bCs/>
              </w:rPr>
              <w:t>0.21</w:t>
            </w:r>
          </w:p>
        </w:tc>
        <w:tc>
          <w:tcPr>
            <w:tcW w:w="2103" w:type="dxa"/>
          </w:tcPr>
          <w:p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bCs/>
              </w:rPr>
              <w:t>2.32%</w:t>
            </w:r>
          </w:p>
        </w:tc>
      </w:tr>
      <w:tr w:rsidR="00DB2AF7" w:rsidRPr="00162451" w:rsidTr="00482704">
        <w:tc>
          <w:tcPr>
            <w:tcW w:w="1773" w:type="dxa"/>
          </w:tcPr>
          <w:p w:rsidR="00DB2AF7" w:rsidRPr="00162451" w:rsidRDefault="00DB2AF7" w:rsidP="00162451">
            <w:pPr>
              <w:autoSpaceDE w:val="0"/>
              <w:autoSpaceDN w:val="0"/>
              <w:adjustRightInd w:val="0"/>
              <w:spacing w:line="360" w:lineRule="auto"/>
              <w:rPr>
                <w:rFonts w:ascii="Arial" w:hAnsi="Arial" w:cs="Arial"/>
                <w:b/>
                <w:bCs/>
              </w:rPr>
            </w:pPr>
            <w:r w:rsidRPr="00162451">
              <w:rPr>
                <w:rFonts w:ascii="Arial" w:hAnsi="Arial" w:cs="Arial"/>
                <w:b/>
                <w:bCs/>
              </w:rPr>
              <w:t>Totals</w:t>
            </w:r>
          </w:p>
        </w:tc>
        <w:tc>
          <w:tcPr>
            <w:tcW w:w="1756" w:type="dxa"/>
          </w:tcPr>
          <w:p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b/>
                <w:bCs/>
              </w:rPr>
              <w:t>24.08</w:t>
            </w:r>
          </w:p>
        </w:tc>
        <w:tc>
          <w:tcPr>
            <w:tcW w:w="1853" w:type="dxa"/>
          </w:tcPr>
          <w:p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b/>
                <w:bCs/>
              </w:rPr>
              <w:t>100.00%</w:t>
            </w:r>
          </w:p>
        </w:tc>
        <w:tc>
          <w:tcPr>
            <w:tcW w:w="1684" w:type="dxa"/>
          </w:tcPr>
          <w:p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b/>
                <w:bCs/>
              </w:rPr>
              <w:t>9.08</w:t>
            </w:r>
          </w:p>
        </w:tc>
        <w:tc>
          <w:tcPr>
            <w:tcW w:w="2103" w:type="dxa"/>
          </w:tcPr>
          <w:p w:rsidR="00DB2AF7" w:rsidRPr="00162451" w:rsidRDefault="00DB2AF7" w:rsidP="00162451">
            <w:pPr>
              <w:autoSpaceDE w:val="0"/>
              <w:autoSpaceDN w:val="0"/>
              <w:adjustRightInd w:val="0"/>
              <w:spacing w:line="360" w:lineRule="auto"/>
              <w:rPr>
                <w:rFonts w:ascii="Arial" w:hAnsi="Arial" w:cs="Arial"/>
                <w:bCs/>
              </w:rPr>
            </w:pPr>
            <w:r w:rsidRPr="00162451">
              <w:rPr>
                <w:rFonts w:ascii="Arial" w:hAnsi="Arial" w:cs="Arial"/>
                <w:b/>
                <w:bCs/>
              </w:rPr>
              <w:t>100.00%</w:t>
            </w:r>
          </w:p>
        </w:tc>
      </w:tr>
    </w:tbl>
    <w:p w:rsidR="00DB2AF7" w:rsidRPr="00162451" w:rsidRDefault="00DB2AF7" w:rsidP="00162451">
      <w:pPr>
        <w:autoSpaceDE w:val="0"/>
        <w:autoSpaceDN w:val="0"/>
        <w:adjustRightInd w:val="0"/>
        <w:spacing w:after="0" w:line="360" w:lineRule="auto"/>
        <w:rPr>
          <w:rFonts w:ascii="Arial" w:hAnsi="Arial" w:cs="Arial"/>
        </w:rPr>
      </w:pPr>
    </w:p>
    <w:p w:rsidR="00DB2AF7" w:rsidRPr="00162451" w:rsidRDefault="00DB2AF7" w:rsidP="00162451">
      <w:pPr>
        <w:autoSpaceDE w:val="0"/>
        <w:autoSpaceDN w:val="0"/>
        <w:adjustRightInd w:val="0"/>
        <w:spacing w:after="0" w:line="360" w:lineRule="auto"/>
        <w:jc w:val="both"/>
        <w:rPr>
          <w:rFonts w:ascii="Arial" w:hAnsi="Arial" w:cs="Arial"/>
        </w:rPr>
      </w:pPr>
      <w:r w:rsidRPr="00162451">
        <w:rPr>
          <w:rFonts w:ascii="Arial" w:hAnsi="Arial" w:cs="Arial"/>
        </w:rPr>
        <w:lastRenderedPageBreak/>
        <w:t xml:space="preserve">Due to underfunding, lack of maintenance has led to many roads being in a poor condition. Based on the condition assessments only 12.27% of the surfaced municipal roads in the TMP area are in good condition. Such a state of affairs hampers the expansion and development of the transport, agricultural and tourism sectors. In addition, poor road conditions create a poor investment climate and stifles growth in the area. It is noted that SANRAL has recently assisted the municipality by surfacing portions of Beaufort Street from the N2 in the </w:t>
      </w:r>
      <w:r w:rsidR="00976D01">
        <w:rPr>
          <w:rFonts w:ascii="Arial" w:hAnsi="Arial" w:cs="Arial"/>
        </w:rPr>
        <w:t>Southwest to the R67 in the N</w:t>
      </w:r>
      <w:r w:rsidRPr="00162451">
        <w:rPr>
          <w:rFonts w:ascii="Arial" w:hAnsi="Arial" w:cs="Arial"/>
        </w:rPr>
        <w:t>ortheast.</w:t>
      </w:r>
    </w:p>
    <w:p w:rsidR="00DB2AF7" w:rsidRPr="00162451" w:rsidRDefault="00DB2AF7" w:rsidP="00162451">
      <w:pPr>
        <w:spacing w:line="360" w:lineRule="auto"/>
        <w:jc w:val="both"/>
        <w:rPr>
          <w:rFonts w:ascii="Arial" w:hAnsi="Arial" w:cs="Arial"/>
          <w:b/>
        </w:rPr>
      </w:pPr>
    </w:p>
    <w:p w:rsidR="00F5049E" w:rsidRPr="00162451" w:rsidRDefault="005C7802" w:rsidP="00162451">
      <w:pPr>
        <w:spacing w:line="360" w:lineRule="auto"/>
        <w:jc w:val="both"/>
        <w:rPr>
          <w:rFonts w:ascii="Arial" w:hAnsi="Arial" w:cs="Arial"/>
          <w:b/>
        </w:rPr>
      </w:pPr>
      <w:r w:rsidRPr="00162451">
        <w:rPr>
          <w:rFonts w:ascii="Arial" w:hAnsi="Arial" w:cs="Arial"/>
          <w:b/>
        </w:rPr>
        <w:t>2.4</w:t>
      </w:r>
      <w:r w:rsidR="00F5049E" w:rsidRPr="00162451">
        <w:rPr>
          <w:rFonts w:ascii="Arial" w:hAnsi="Arial" w:cs="Arial"/>
          <w:b/>
        </w:rPr>
        <w:t>.6</w:t>
      </w:r>
      <w:r w:rsidR="00F5049E" w:rsidRPr="00162451">
        <w:rPr>
          <w:rFonts w:ascii="Arial" w:hAnsi="Arial" w:cs="Arial"/>
          <w:b/>
        </w:rPr>
        <w:tab/>
        <w:t xml:space="preserve">RAIL   </w:t>
      </w:r>
    </w:p>
    <w:p w:rsidR="00EB4CC8" w:rsidRPr="00162451" w:rsidRDefault="00EB4CC8" w:rsidP="00482704">
      <w:pPr>
        <w:spacing w:after="0" w:line="360" w:lineRule="auto"/>
        <w:jc w:val="both"/>
        <w:rPr>
          <w:rFonts w:ascii="Arial" w:hAnsi="Arial" w:cs="Arial"/>
        </w:rPr>
      </w:pPr>
      <w:r w:rsidRPr="00162451">
        <w:rPr>
          <w:rFonts w:ascii="Arial" w:hAnsi="Arial" w:cs="Arial"/>
        </w:rPr>
        <w:t>No functional rail service.  The intention is to look at the feasibility of changing the train st</w:t>
      </w:r>
      <w:r w:rsidR="00201A14" w:rsidRPr="00162451">
        <w:rPr>
          <w:rFonts w:ascii="Arial" w:hAnsi="Arial" w:cs="Arial"/>
        </w:rPr>
        <w:t xml:space="preserve">ation to a bus station /depot. </w:t>
      </w:r>
    </w:p>
    <w:p w:rsidR="00F5049E" w:rsidRPr="00162451" w:rsidRDefault="00F5049E" w:rsidP="00482704">
      <w:pPr>
        <w:spacing w:after="0" w:line="360" w:lineRule="auto"/>
        <w:jc w:val="both"/>
        <w:rPr>
          <w:rFonts w:ascii="Arial" w:hAnsi="Arial" w:cs="Arial"/>
        </w:rPr>
      </w:pPr>
    </w:p>
    <w:p w:rsidR="00F5049E" w:rsidRPr="00162451" w:rsidRDefault="005C7802" w:rsidP="00162451">
      <w:pPr>
        <w:spacing w:line="360" w:lineRule="auto"/>
        <w:jc w:val="both"/>
        <w:rPr>
          <w:rFonts w:ascii="Arial" w:hAnsi="Arial" w:cs="Arial"/>
          <w:b/>
        </w:rPr>
      </w:pPr>
      <w:r w:rsidRPr="00162451">
        <w:rPr>
          <w:rFonts w:ascii="Arial" w:hAnsi="Arial" w:cs="Arial"/>
          <w:b/>
        </w:rPr>
        <w:t>2.4</w:t>
      </w:r>
      <w:r w:rsidR="00F5049E" w:rsidRPr="00162451">
        <w:rPr>
          <w:rFonts w:ascii="Arial" w:hAnsi="Arial" w:cs="Arial"/>
          <w:b/>
        </w:rPr>
        <w:t xml:space="preserve">.7 </w:t>
      </w:r>
      <w:r w:rsidR="00F5049E" w:rsidRPr="00162451">
        <w:rPr>
          <w:rFonts w:ascii="Arial" w:hAnsi="Arial" w:cs="Arial"/>
          <w:b/>
        </w:rPr>
        <w:tab/>
        <w:t xml:space="preserve">AIRSTRIPS: </w:t>
      </w:r>
    </w:p>
    <w:p w:rsidR="00EB4CC8" w:rsidRPr="00162451" w:rsidRDefault="00EB4CC8" w:rsidP="00976D01">
      <w:pPr>
        <w:spacing w:after="0" w:line="360" w:lineRule="auto"/>
        <w:jc w:val="both"/>
        <w:rPr>
          <w:rFonts w:ascii="Arial" w:hAnsi="Arial" w:cs="Arial"/>
        </w:rPr>
      </w:pPr>
      <w:r w:rsidRPr="00162451">
        <w:rPr>
          <w:rFonts w:ascii="Arial" w:hAnsi="Arial" w:cs="Arial"/>
        </w:rPr>
        <w:t>There is a municipal airstrip just outside of Makhan</w:t>
      </w:r>
      <w:r w:rsidR="00201A14" w:rsidRPr="00162451">
        <w:rPr>
          <w:rFonts w:ascii="Arial" w:hAnsi="Arial" w:cs="Arial"/>
        </w:rPr>
        <w:t xml:space="preserve">da, adjacent to the Army Base. </w:t>
      </w:r>
    </w:p>
    <w:p w:rsidR="00976D01" w:rsidRDefault="00976D01" w:rsidP="00976D01">
      <w:pPr>
        <w:spacing w:after="0" w:line="360" w:lineRule="auto"/>
        <w:jc w:val="both"/>
        <w:rPr>
          <w:rFonts w:ascii="Arial" w:hAnsi="Arial" w:cs="Arial"/>
          <w:b/>
        </w:rPr>
      </w:pPr>
    </w:p>
    <w:p w:rsidR="00E90AEE" w:rsidRPr="00162451" w:rsidRDefault="005C7802" w:rsidP="00162451">
      <w:pPr>
        <w:spacing w:line="360" w:lineRule="auto"/>
        <w:jc w:val="both"/>
        <w:rPr>
          <w:rFonts w:ascii="Arial" w:hAnsi="Arial" w:cs="Arial"/>
          <w:b/>
        </w:rPr>
      </w:pPr>
      <w:r w:rsidRPr="00162451">
        <w:rPr>
          <w:rFonts w:ascii="Arial" w:hAnsi="Arial" w:cs="Arial"/>
          <w:b/>
        </w:rPr>
        <w:t>2.4</w:t>
      </w:r>
      <w:r w:rsidR="00E90AEE" w:rsidRPr="00162451">
        <w:rPr>
          <w:rFonts w:ascii="Arial" w:hAnsi="Arial" w:cs="Arial"/>
          <w:b/>
        </w:rPr>
        <w:t>.8    NONE- MOTORISED TRANSPORT:</w:t>
      </w:r>
    </w:p>
    <w:p w:rsidR="00E90AEE" w:rsidRPr="00162451" w:rsidRDefault="005C7802" w:rsidP="00162451">
      <w:pPr>
        <w:spacing w:line="360" w:lineRule="auto"/>
        <w:jc w:val="both"/>
        <w:rPr>
          <w:rFonts w:ascii="Arial" w:hAnsi="Arial" w:cs="Arial"/>
          <w:b/>
        </w:rPr>
      </w:pPr>
      <w:r w:rsidRPr="00162451">
        <w:rPr>
          <w:rFonts w:ascii="Arial" w:hAnsi="Arial" w:cs="Arial"/>
          <w:b/>
        </w:rPr>
        <w:t>2.4</w:t>
      </w:r>
      <w:r w:rsidR="00E90AEE" w:rsidRPr="00162451">
        <w:rPr>
          <w:rFonts w:ascii="Arial" w:hAnsi="Arial" w:cs="Arial"/>
          <w:b/>
        </w:rPr>
        <w:t>.8.1</w:t>
      </w:r>
      <w:r w:rsidR="00E90AEE" w:rsidRPr="00162451">
        <w:rPr>
          <w:rFonts w:ascii="Arial" w:hAnsi="Arial" w:cs="Arial"/>
          <w:b/>
        </w:rPr>
        <w:tab/>
      </w:r>
      <w:r w:rsidR="00EB4CC8" w:rsidRPr="00162451">
        <w:rPr>
          <w:rFonts w:ascii="Arial" w:hAnsi="Arial" w:cs="Arial"/>
          <w:b/>
        </w:rPr>
        <w:t>Animal drawn transport</w:t>
      </w:r>
      <w:r w:rsidR="00E90AEE" w:rsidRPr="00162451">
        <w:rPr>
          <w:rFonts w:ascii="Arial" w:hAnsi="Arial" w:cs="Arial"/>
          <w:b/>
        </w:rPr>
        <w:t xml:space="preserve">: </w:t>
      </w:r>
    </w:p>
    <w:p w:rsidR="00EB4CC8" w:rsidRPr="00162451" w:rsidRDefault="00976D01" w:rsidP="00482704">
      <w:pPr>
        <w:spacing w:after="0" w:line="360" w:lineRule="auto"/>
        <w:jc w:val="both"/>
        <w:rPr>
          <w:rFonts w:ascii="Arial" w:hAnsi="Arial" w:cs="Arial"/>
        </w:rPr>
      </w:pPr>
      <w:r>
        <w:rPr>
          <w:rFonts w:ascii="Arial" w:hAnsi="Arial" w:cs="Arial"/>
        </w:rPr>
        <w:t>D</w:t>
      </w:r>
      <w:r w:rsidR="00482704">
        <w:rPr>
          <w:rFonts w:ascii="Arial" w:hAnsi="Arial" w:cs="Arial"/>
        </w:rPr>
        <w:t>on</w:t>
      </w:r>
      <w:r w:rsidR="00E90AEE" w:rsidRPr="00162451">
        <w:rPr>
          <w:rFonts w:ascii="Arial" w:hAnsi="Arial" w:cs="Arial"/>
        </w:rPr>
        <w:t>ke</w:t>
      </w:r>
      <w:r w:rsidR="006A172A">
        <w:rPr>
          <w:rFonts w:ascii="Arial" w:hAnsi="Arial" w:cs="Arial"/>
        </w:rPr>
        <w:t>y</w:t>
      </w:r>
      <w:r w:rsidR="00E90AEE" w:rsidRPr="00162451">
        <w:rPr>
          <w:rFonts w:ascii="Arial" w:hAnsi="Arial" w:cs="Arial"/>
        </w:rPr>
        <w:t>s</w:t>
      </w:r>
      <w:r w:rsidR="00EB4CC8" w:rsidRPr="00162451">
        <w:rPr>
          <w:rFonts w:ascii="Arial" w:hAnsi="Arial" w:cs="Arial"/>
        </w:rPr>
        <w:t xml:space="preserve"> are found in Makana area more </w:t>
      </w:r>
      <w:r>
        <w:rPr>
          <w:rFonts w:ascii="Arial" w:hAnsi="Arial" w:cs="Arial"/>
        </w:rPr>
        <w:t xml:space="preserve">especial in Makhanda </w:t>
      </w:r>
      <w:r w:rsidR="00AC058E">
        <w:rPr>
          <w:rFonts w:ascii="Arial" w:hAnsi="Arial" w:cs="Arial"/>
        </w:rPr>
        <w:t>Township</w:t>
      </w:r>
      <w:r w:rsidR="00EB4CC8" w:rsidRPr="00162451">
        <w:rPr>
          <w:rFonts w:ascii="Arial" w:hAnsi="Arial" w:cs="Arial"/>
        </w:rPr>
        <w:t>. These vehicle are not licensed and are not allowed on public roads, however, in certain areas, such as on the N2 and R67 near Grahamstown, owners ignore traffic rules and travel on  the surface roadway, results in a</w:t>
      </w:r>
      <w:r w:rsidR="00201A14" w:rsidRPr="00162451">
        <w:rPr>
          <w:rFonts w:ascii="Arial" w:hAnsi="Arial" w:cs="Arial"/>
        </w:rPr>
        <w:t xml:space="preserve"> major traffic safety problem. </w:t>
      </w:r>
    </w:p>
    <w:p w:rsidR="00482704" w:rsidRDefault="00482704" w:rsidP="00482704">
      <w:pPr>
        <w:spacing w:after="0" w:line="360" w:lineRule="auto"/>
        <w:jc w:val="both"/>
        <w:rPr>
          <w:rFonts w:ascii="Arial" w:hAnsi="Arial" w:cs="Arial"/>
          <w:b/>
        </w:rPr>
      </w:pPr>
    </w:p>
    <w:p w:rsidR="00E90AEE" w:rsidRPr="00162451" w:rsidRDefault="00E90AEE" w:rsidP="00162451">
      <w:pPr>
        <w:spacing w:line="360" w:lineRule="auto"/>
        <w:jc w:val="both"/>
        <w:rPr>
          <w:rFonts w:ascii="Arial" w:hAnsi="Arial" w:cs="Arial"/>
          <w:b/>
        </w:rPr>
      </w:pPr>
      <w:r w:rsidRPr="00162451">
        <w:rPr>
          <w:rFonts w:ascii="Arial" w:hAnsi="Arial" w:cs="Arial"/>
          <w:b/>
        </w:rPr>
        <w:t>2.</w:t>
      </w:r>
      <w:r w:rsidR="005C7802" w:rsidRPr="00162451">
        <w:rPr>
          <w:rFonts w:ascii="Arial" w:hAnsi="Arial" w:cs="Arial"/>
          <w:b/>
        </w:rPr>
        <w:t>4</w:t>
      </w:r>
      <w:r w:rsidRPr="00162451">
        <w:rPr>
          <w:rFonts w:ascii="Arial" w:hAnsi="Arial" w:cs="Arial"/>
          <w:b/>
        </w:rPr>
        <w:t>.8.2</w:t>
      </w:r>
      <w:r w:rsidRPr="00162451">
        <w:rPr>
          <w:rFonts w:ascii="Arial" w:hAnsi="Arial" w:cs="Arial"/>
          <w:b/>
        </w:rPr>
        <w:tab/>
      </w:r>
      <w:r w:rsidR="00EB4CC8" w:rsidRPr="00162451">
        <w:rPr>
          <w:rFonts w:ascii="Arial" w:hAnsi="Arial" w:cs="Arial"/>
          <w:b/>
        </w:rPr>
        <w:t>Bicycle Transport &amp; Facilities</w:t>
      </w:r>
      <w:r w:rsidRPr="00162451">
        <w:rPr>
          <w:rFonts w:ascii="Arial" w:hAnsi="Arial" w:cs="Arial"/>
          <w:b/>
        </w:rPr>
        <w:t>:</w:t>
      </w:r>
    </w:p>
    <w:p w:rsidR="00EB4CC8" w:rsidRPr="00162451" w:rsidRDefault="00EB4CC8" w:rsidP="00482704">
      <w:pPr>
        <w:spacing w:after="0" w:line="360" w:lineRule="auto"/>
        <w:jc w:val="both"/>
        <w:rPr>
          <w:rFonts w:ascii="Arial" w:hAnsi="Arial" w:cs="Arial"/>
        </w:rPr>
      </w:pPr>
      <w:r w:rsidRPr="00162451">
        <w:rPr>
          <w:rFonts w:ascii="Arial" w:hAnsi="Arial" w:cs="Arial"/>
        </w:rPr>
        <w:t>There is genera</w:t>
      </w:r>
      <w:r w:rsidR="00976D01">
        <w:rPr>
          <w:rFonts w:ascii="Arial" w:hAnsi="Arial" w:cs="Arial"/>
        </w:rPr>
        <w:t>l</w:t>
      </w:r>
      <w:r w:rsidRPr="00162451">
        <w:rPr>
          <w:rFonts w:ascii="Arial" w:hAnsi="Arial" w:cs="Arial"/>
        </w:rPr>
        <w:t>l</w:t>
      </w:r>
      <w:r w:rsidR="00976D01">
        <w:rPr>
          <w:rFonts w:ascii="Arial" w:hAnsi="Arial" w:cs="Arial"/>
        </w:rPr>
        <w:t>y</w:t>
      </w:r>
      <w:r w:rsidRPr="00162451">
        <w:rPr>
          <w:rFonts w:ascii="Arial" w:hAnsi="Arial" w:cs="Arial"/>
        </w:rPr>
        <w:t xml:space="preserve"> no provision for bicycle travel with</w:t>
      </w:r>
      <w:r w:rsidR="00976D01">
        <w:rPr>
          <w:rFonts w:ascii="Arial" w:hAnsi="Arial" w:cs="Arial"/>
        </w:rPr>
        <w:t>in</w:t>
      </w:r>
      <w:r w:rsidRPr="00162451">
        <w:rPr>
          <w:rFonts w:ascii="Arial" w:hAnsi="Arial" w:cs="Arial"/>
        </w:rPr>
        <w:t xml:space="preserve"> the Municipality. Cyclist share the travelled way with motorised traffic. Cycling, however is not a prevalent form of transport in the district but is </w:t>
      </w:r>
      <w:r w:rsidR="00976D01">
        <w:rPr>
          <w:rFonts w:ascii="Arial" w:hAnsi="Arial" w:cs="Arial"/>
        </w:rPr>
        <w:t>predominantly a re</w:t>
      </w:r>
      <w:r w:rsidRPr="00162451">
        <w:rPr>
          <w:rFonts w:ascii="Arial" w:hAnsi="Arial" w:cs="Arial"/>
        </w:rPr>
        <w:t>creation spo</w:t>
      </w:r>
      <w:r w:rsidR="00201A14" w:rsidRPr="00162451">
        <w:rPr>
          <w:rFonts w:ascii="Arial" w:hAnsi="Arial" w:cs="Arial"/>
        </w:rPr>
        <w:t xml:space="preserve">rt activity. </w:t>
      </w:r>
    </w:p>
    <w:p w:rsidR="00BD7396" w:rsidRDefault="00BD7396" w:rsidP="00162451">
      <w:pPr>
        <w:spacing w:line="360" w:lineRule="auto"/>
        <w:jc w:val="both"/>
        <w:rPr>
          <w:rFonts w:ascii="Arial" w:hAnsi="Arial" w:cs="Arial"/>
          <w:b/>
        </w:rPr>
      </w:pPr>
    </w:p>
    <w:p w:rsidR="00E90AEE" w:rsidRPr="00162451" w:rsidRDefault="00E90AEE" w:rsidP="00162451">
      <w:pPr>
        <w:spacing w:line="360" w:lineRule="auto"/>
        <w:jc w:val="both"/>
        <w:rPr>
          <w:rFonts w:ascii="Arial" w:hAnsi="Arial" w:cs="Arial"/>
          <w:b/>
        </w:rPr>
      </w:pPr>
      <w:r w:rsidRPr="00162451">
        <w:rPr>
          <w:rFonts w:ascii="Arial" w:hAnsi="Arial" w:cs="Arial"/>
          <w:b/>
        </w:rPr>
        <w:t>2.</w:t>
      </w:r>
      <w:r w:rsidR="005C7802" w:rsidRPr="00162451">
        <w:rPr>
          <w:rFonts w:ascii="Arial" w:hAnsi="Arial" w:cs="Arial"/>
          <w:b/>
        </w:rPr>
        <w:t>4</w:t>
      </w:r>
      <w:r w:rsidRPr="00162451">
        <w:rPr>
          <w:rFonts w:ascii="Arial" w:hAnsi="Arial" w:cs="Arial"/>
          <w:b/>
        </w:rPr>
        <w:t>.8.3</w:t>
      </w:r>
      <w:r w:rsidR="006F678B" w:rsidRPr="00162451">
        <w:rPr>
          <w:rFonts w:ascii="Arial" w:hAnsi="Arial" w:cs="Arial"/>
          <w:b/>
        </w:rPr>
        <w:t xml:space="preserve">        </w:t>
      </w:r>
      <w:r w:rsidR="00EB4CC8" w:rsidRPr="00162451">
        <w:rPr>
          <w:rFonts w:ascii="Arial" w:hAnsi="Arial" w:cs="Arial"/>
          <w:b/>
        </w:rPr>
        <w:t>Sidewalks and Walkways</w:t>
      </w:r>
      <w:r w:rsidRPr="00162451">
        <w:rPr>
          <w:rFonts w:ascii="Arial" w:hAnsi="Arial" w:cs="Arial"/>
          <w:b/>
        </w:rPr>
        <w:t>:</w:t>
      </w:r>
    </w:p>
    <w:p w:rsidR="00482E06" w:rsidRDefault="00EB4CC8" w:rsidP="00162451">
      <w:pPr>
        <w:spacing w:line="360" w:lineRule="auto"/>
        <w:jc w:val="both"/>
        <w:rPr>
          <w:rFonts w:ascii="Arial" w:hAnsi="Arial" w:cs="Arial"/>
        </w:rPr>
      </w:pPr>
      <w:r w:rsidRPr="00162451">
        <w:rPr>
          <w:rFonts w:ascii="Arial" w:hAnsi="Arial" w:cs="Arial"/>
        </w:rPr>
        <w:t xml:space="preserve">An assessment of the primary transport corridors in the Municipality indicate a dire need for the provision of sidewalks and walkways. Given the limited resources and proximity of residential townships to the business node, walking is one of the main transport modes in the Municipality. </w:t>
      </w:r>
    </w:p>
    <w:p w:rsidR="00EB4CC8" w:rsidRPr="00162451" w:rsidRDefault="00EB4CC8" w:rsidP="00162451">
      <w:pPr>
        <w:spacing w:line="360" w:lineRule="auto"/>
        <w:jc w:val="both"/>
        <w:rPr>
          <w:rFonts w:ascii="Arial" w:hAnsi="Arial" w:cs="Arial"/>
        </w:rPr>
      </w:pPr>
      <w:r w:rsidRPr="00162451">
        <w:rPr>
          <w:rFonts w:ascii="Arial" w:hAnsi="Arial" w:cs="Arial"/>
        </w:rPr>
        <w:lastRenderedPageBreak/>
        <w:t>Despite this, there is</w:t>
      </w:r>
      <w:r w:rsidR="00482E06">
        <w:rPr>
          <w:rFonts w:ascii="Arial" w:hAnsi="Arial" w:cs="Arial"/>
        </w:rPr>
        <w:t xml:space="preserve"> a</w:t>
      </w:r>
      <w:r w:rsidRPr="00162451">
        <w:rPr>
          <w:rFonts w:ascii="Arial" w:hAnsi="Arial" w:cs="Arial"/>
        </w:rPr>
        <w:t xml:space="preserve"> lack of suitable pedestrian facilities, and where sidewalks or walkways are present, these are often in a poor condition. The lack of verge maintenance along primary routes often results in pedestrians sharing the travelled way with motorised transport.</w:t>
      </w:r>
    </w:p>
    <w:p w:rsidR="00EB4CC8" w:rsidRPr="00162451" w:rsidRDefault="00EB4CC8" w:rsidP="00482704">
      <w:pPr>
        <w:spacing w:after="0" w:line="360" w:lineRule="auto"/>
        <w:jc w:val="both"/>
        <w:rPr>
          <w:rFonts w:ascii="Arial" w:hAnsi="Arial" w:cs="Arial"/>
        </w:rPr>
      </w:pPr>
      <w:r w:rsidRPr="00162451">
        <w:rPr>
          <w:rFonts w:ascii="Arial" w:hAnsi="Arial" w:cs="Arial"/>
        </w:rPr>
        <w:t>Pedestrian infrastructure is required in Makana, for new roads curre</w:t>
      </w:r>
      <w:r w:rsidR="00482E06">
        <w:rPr>
          <w:rFonts w:ascii="Arial" w:hAnsi="Arial" w:cs="Arial"/>
        </w:rPr>
        <w:t xml:space="preserve">ntly built and future one’s </w:t>
      </w:r>
      <w:r w:rsidRPr="00162451">
        <w:rPr>
          <w:rFonts w:ascii="Arial" w:hAnsi="Arial" w:cs="Arial"/>
        </w:rPr>
        <w:t>sidewal</w:t>
      </w:r>
      <w:r w:rsidR="00201A14" w:rsidRPr="00162451">
        <w:rPr>
          <w:rFonts w:ascii="Arial" w:hAnsi="Arial" w:cs="Arial"/>
        </w:rPr>
        <w:t xml:space="preserve">ks and walkways </w:t>
      </w:r>
      <w:r w:rsidR="00482E06">
        <w:rPr>
          <w:rFonts w:ascii="Arial" w:hAnsi="Arial" w:cs="Arial"/>
        </w:rPr>
        <w:t xml:space="preserve">need to be </w:t>
      </w:r>
      <w:r w:rsidR="00201A14" w:rsidRPr="00162451">
        <w:rPr>
          <w:rFonts w:ascii="Arial" w:hAnsi="Arial" w:cs="Arial"/>
        </w:rPr>
        <w:t xml:space="preserve">considered.    </w:t>
      </w:r>
    </w:p>
    <w:p w:rsidR="00AA35D1" w:rsidRPr="00162451" w:rsidRDefault="00AA35D1" w:rsidP="00482704">
      <w:pPr>
        <w:spacing w:after="0" w:line="360" w:lineRule="auto"/>
        <w:jc w:val="both"/>
        <w:rPr>
          <w:rFonts w:ascii="Arial" w:hAnsi="Arial" w:cs="Arial"/>
          <w:b/>
        </w:rPr>
      </w:pPr>
    </w:p>
    <w:p w:rsidR="006F678B" w:rsidRPr="00162451" w:rsidRDefault="005C7802" w:rsidP="00482704">
      <w:pPr>
        <w:spacing w:after="0" w:line="480" w:lineRule="auto"/>
        <w:jc w:val="both"/>
        <w:rPr>
          <w:rFonts w:ascii="Arial" w:hAnsi="Arial" w:cs="Arial"/>
          <w:b/>
        </w:rPr>
      </w:pPr>
      <w:r w:rsidRPr="00162451">
        <w:rPr>
          <w:rFonts w:ascii="Arial" w:hAnsi="Arial" w:cs="Arial"/>
          <w:b/>
        </w:rPr>
        <w:t>2.4</w:t>
      </w:r>
      <w:r w:rsidR="00B418D4" w:rsidRPr="00162451">
        <w:rPr>
          <w:rFonts w:ascii="Arial" w:hAnsi="Arial" w:cs="Arial"/>
          <w:b/>
        </w:rPr>
        <w:t>.8.4</w:t>
      </w:r>
      <w:r w:rsidR="00B418D4" w:rsidRPr="00162451">
        <w:rPr>
          <w:rFonts w:ascii="Arial" w:hAnsi="Arial" w:cs="Arial"/>
          <w:b/>
        </w:rPr>
        <w:tab/>
        <w:t>Road</w:t>
      </w:r>
      <w:r w:rsidR="00AA35D1" w:rsidRPr="00162451">
        <w:rPr>
          <w:rFonts w:ascii="Arial" w:hAnsi="Arial" w:cs="Arial"/>
          <w:b/>
        </w:rPr>
        <w:t xml:space="preserve"> and Stormwater Cri</w:t>
      </w:r>
      <w:r w:rsidR="00B418D4" w:rsidRPr="00162451">
        <w:rPr>
          <w:rFonts w:ascii="Arial" w:hAnsi="Arial" w:cs="Arial"/>
          <w:b/>
        </w:rPr>
        <w:t>ti</w:t>
      </w:r>
      <w:r w:rsidR="00AA35D1" w:rsidRPr="00162451">
        <w:rPr>
          <w:rFonts w:ascii="Arial" w:hAnsi="Arial" w:cs="Arial"/>
          <w:b/>
        </w:rPr>
        <w:t xml:space="preserve">cal </w:t>
      </w:r>
      <w:r w:rsidR="00B418D4" w:rsidRPr="00162451">
        <w:rPr>
          <w:rFonts w:ascii="Arial" w:hAnsi="Arial" w:cs="Arial"/>
          <w:b/>
        </w:rPr>
        <w:t>Challenges:</w:t>
      </w:r>
      <w:r w:rsidR="00AA35D1" w:rsidRPr="00162451">
        <w:rPr>
          <w:rFonts w:ascii="Arial" w:hAnsi="Arial" w:cs="Arial"/>
          <w:b/>
        </w:rPr>
        <w:t xml:space="preserve">       </w:t>
      </w:r>
    </w:p>
    <w:p w:rsidR="00EB4CC8" w:rsidRPr="00162451" w:rsidRDefault="00EB4CC8" w:rsidP="00162451">
      <w:pPr>
        <w:spacing w:line="360" w:lineRule="auto"/>
        <w:jc w:val="both"/>
        <w:rPr>
          <w:rFonts w:ascii="Arial" w:hAnsi="Arial" w:cs="Arial"/>
        </w:rPr>
      </w:pPr>
      <w:r w:rsidRPr="00162451">
        <w:rPr>
          <w:rFonts w:ascii="Arial" w:hAnsi="Arial" w:cs="Arial"/>
        </w:rPr>
        <w:t xml:space="preserve">Makana has insufficient roads infrastructure with maintenance carried out as and when required, which is also evident during community based planning, where concerns are always raised about potholes and corrugated gravel roads. </w:t>
      </w:r>
    </w:p>
    <w:p w:rsidR="00EB4CC8" w:rsidRPr="008756E1" w:rsidRDefault="00EB4CC8" w:rsidP="00162451">
      <w:pPr>
        <w:spacing w:line="360" w:lineRule="auto"/>
        <w:jc w:val="both"/>
        <w:rPr>
          <w:rFonts w:ascii="Arial" w:hAnsi="Arial" w:cs="Arial"/>
          <w:b/>
        </w:rPr>
      </w:pPr>
      <w:r w:rsidRPr="008756E1">
        <w:rPr>
          <w:rFonts w:ascii="Arial" w:hAnsi="Arial" w:cs="Arial"/>
          <w:b/>
        </w:rPr>
        <w:t xml:space="preserve">The high level challenges in the main are as follows: </w:t>
      </w:r>
    </w:p>
    <w:p w:rsidR="00EB4CC8" w:rsidRPr="00162451" w:rsidRDefault="00EB4CC8" w:rsidP="00CE1860">
      <w:pPr>
        <w:numPr>
          <w:ilvl w:val="0"/>
          <w:numId w:val="34"/>
        </w:numPr>
        <w:spacing w:line="360" w:lineRule="auto"/>
        <w:ind w:left="851" w:hanging="851"/>
        <w:jc w:val="both"/>
        <w:rPr>
          <w:rFonts w:ascii="Arial" w:hAnsi="Arial" w:cs="Arial"/>
        </w:rPr>
      </w:pPr>
      <w:r w:rsidRPr="00162451">
        <w:rPr>
          <w:rFonts w:ascii="Arial" w:hAnsi="Arial" w:cs="Arial"/>
        </w:rPr>
        <w:t xml:space="preserve">roads and storm water (deteriorating state, unfinished projects, poor workmanship); </w:t>
      </w:r>
    </w:p>
    <w:p w:rsidR="00EB4CC8" w:rsidRPr="00162451" w:rsidRDefault="00EB4CC8" w:rsidP="00CE1860">
      <w:pPr>
        <w:numPr>
          <w:ilvl w:val="0"/>
          <w:numId w:val="34"/>
        </w:numPr>
        <w:spacing w:line="360" w:lineRule="auto"/>
        <w:ind w:left="851" w:hanging="851"/>
        <w:jc w:val="both"/>
        <w:rPr>
          <w:rFonts w:ascii="Arial" w:hAnsi="Arial" w:cs="Arial"/>
        </w:rPr>
      </w:pPr>
      <w:r w:rsidRPr="00162451">
        <w:rPr>
          <w:rFonts w:ascii="Arial" w:hAnsi="Arial" w:cs="Arial"/>
        </w:rPr>
        <w:t xml:space="preserve">Makana has Provincial acclaimed roads within its boundary especially in the Makhanda CBD, suburbs and rural areas.  These roads, including municipal roads, where the condition has deteriorated substantially have become unaffordable for the municipality to maintain; and </w:t>
      </w:r>
    </w:p>
    <w:p w:rsidR="00EB4CC8" w:rsidRPr="00482704" w:rsidRDefault="00EB4CC8" w:rsidP="00CE1860">
      <w:pPr>
        <w:numPr>
          <w:ilvl w:val="0"/>
          <w:numId w:val="34"/>
        </w:numPr>
        <w:spacing w:line="360" w:lineRule="auto"/>
        <w:ind w:left="851" w:hanging="851"/>
        <w:jc w:val="both"/>
        <w:rPr>
          <w:rFonts w:ascii="Arial" w:hAnsi="Arial" w:cs="Arial"/>
        </w:rPr>
      </w:pPr>
      <w:r w:rsidRPr="00482704">
        <w:rPr>
          <w:rFonts w:ascii="Arial" w:hAnsi="Arial" w:cs="Arial"/>
        </w:rPr>
        <w:t xml:space="preserve">Municipal funds are unable to finance the maintenance of the roads and storm water infrastructure </w:t>
      </w:r>
      <w:r w:rsidR="008756E1">
        <w:rPr>
          <w:rFonts w:ascii="Arial" w:hAnsi="Arial" w:cs="Arial"/>
        </w:rPr>
        <w:t xml:space="preserve">which is urgently required; </w:t>
      </w:r>
    </w:p>
    <w:p w:rsidR="00EB4CC8" w:rsidRPr="00482704" w:rsidRDefault="00EB4CC8" w:rsidP="00CE1860">
      <w:pPr>
        <w:numPr>
          <w:ilvl w:val="0"/>
          <w:numId w:val="34"/>
        </w:numPr>
        <w:spacing w:after="0" w:line="360" w:lineRule="auto"/>
        <w:ind w:left="810" w:hanging="851"/>
        <w:jc w:val="both"/>
        <w:rPr>
          <w:rFonts w:ascii="Arial" w:hAnsi="Arial" w:cs="Arial"/>
        </w:rPr>
      </w:pPr>
      <w:r w:rsidRPr="00482704">
        <w:rPr>
          <w:rFonts w:ascii="Arial" w:hAnsi="Arial" w:cs="Arial"/>
        </w:rPr>
        <w:t xml:space="preserve">Makana’s rural areas are fast becoming a safety hazard and are becoming </w:t>
      </w:r>
      <w:r w:rsidR="00B418D4" w:rsidRPr="00482704">
        <w:rPr>
          <w:rFonts w:ascii="Arial" w:hAnsi="Arial" w:cs="Arial"/>
        </w:rPr>
        <w:t xml:space="preserve">           </w:t>
      </w:r>
      <w:r w:rsidRPr="00482704">
        <w:rPr>
          <w:rFonts w:ascii="Arial" w:hAnsi="Arial" w:cs="Arial"/>
        </w:rPr>
        <w:t>inaccessible</w:t>
      </w:r>
      <w:r w:rsidR="008756E1">
        <w:rPr>
          <w:rFonts w:ascii="Arial" w:hAnsi="Arial" w:cs="Arial"/>
        </w:rPr>
        <w:t>,</w:t>
      </w:r>
      <w:r w:rsidRPr="00482704">
        <w:rPr>
          <w:rFonts w:ascii="Arial" w:hAnsi="Arial" w:cs="Arial"/>
        </w:rPr>
        <w:t xml:space="preserve"> due to a lack of maintenance and upgrading due to a lack of funds, equipment and human resources. </w:t>
      </w:r>
    </w:p>
    <w:p w:rsidR="00482704" w:rsidRDefault="00482704" w:rsidP="00482704">
      <w:pPr>
        <w:spacing w:after="0" w:line="360" w:lineRule="auto"/>
        <w:jc w:val="both"/>
        <w:rPr>
          <w:rFonts w:ascii="Arial" w:hAnsi="Arial" w:cs="Arial"/>
        </w:rPr>
      </w:pPr>
    </w:p>
    <w:p w:rsidR="00EB4CC8" w:rsidRPr="008756E1" w:rsidRDefault="00EB4CC8" w:rsidP="00162451">
      <w:pPr>
        <w:spacing w:line="360" w:lineRule="auto"/>
        <w:jc w:val="both"/>
        <w:rPr>
          <w:rFonts w:ascii="Arial" w:hAnsi="Arial" w:cs="Arial"/>
          <w:b/>
        </w:rPr>
      </w:pPr>
      <w:r w:rsidRPr="008756E1">
        <w:rPr>
          <w:rFonts w:ascii="Arial" w:hAnsi="Arial" w:cs="Arial"/>
          <w:b/>
        </w:rPr>
        <w:t xml:space="preserve">The roads and storm water operating challenges are as follows: </w:t>
      </w:r>
    </w:p>
    <w:p w:rsidR="00EB4CC8" w:rsidRPr="00162451" w:rsidRDefault="00EB4CC8" w:rsidP="00CE1860">
      <w:pPr>
        <w:numPr>
          <w:ilvl w:val="0"/>
          <w:numId w:val="34"/>
        </w:numPr>
        <w:spacing w:line="360" w:lineRule="auto"/>
        <w:ind w:left="851" w:hanging="851"/>
        <w:jc w:val="both"/>
        <w:rPr>
          <w:rFonts w:ascii="Arial" w:hAnsi="Arial" w:cs="Arial"/>
        </w:rPr>
      </w:pPr>
      <w:r w:rsidRPr="00162451">
        <w:rPr>
          <w:rFonts w:ascii="Arial" w:hAnsi="Arial" w:cs="Arial"/>
        </w:rPr>
        <w:t xml:space="preserve">Budgetary constraints resulting in poor or no maintenance; </w:t>
      </w:r>
    </w:p>
    <w:p w:rsidR="00EB4CC8" w:rsidRPr="00482704" w:rsidRDefault="00EB4CC8" w:rsidP="00CE1860">
      <w:pPr>
        <w:numPr>
          <w:ilvl w:val="0"/>
          <w:numId w:val="34"/>
        </w:numPr>
        <w:spacing w:line="360" w:lineRule="auto"/>
        <w:ind w:left="851" w:hanging="851"/>
        <w:jc w:val="both"/>
        <w:rPr>
          <w:rFonts w:ascii="Arial" w:hAnsi="Arial" w:cs="Arial"/>
        </w:rPr>
      </w:pPr>
      <w:r w:rsidRPr="00482704">
        <w:rPr>
          <w:rFonts w:ascii="Arial" w:hAnsi="Arial" w:cs="Arial"/>
        </w:rPr>
        <w:t xml:space="preserve">Unavailability of resources e.g. machinery and human resources resulting in </w:t>
      </w:r>
      <w:r w:rsidR="000C32A0" w:rsidRPr="00482704">
        <w:rPr>
          <w:rFonts w:ascii="Arial" w:hAnsi="Arial" w:cs="Arial"/>
        </w:rPr>
        <w:t>I</w:t>
      </w:r>
      <w:r w:rsidRPr="00482704">
        <w:rPr>
          <w:rFonts w:ascii="Arial" w:hAnsi="Arial" w:cs="Arial"/>
        </w:rPr>
        <w:t xml:space="preserve">ncomplete work; </w:t>
      </w:r>
    </w:p>
    <w:p w:rsidR="00EB4CC8" w:rsidRPr="00482704" w:rsidRDefault="00EB4CC8" w:rsidP="00CE1860">
      <w:pPr>
        <w:numPr>
          <w:ilvl w:val="0"/>
          <w:numId w:val="34"/>
        </w:numPr>
        <w:spacing w:line="360" w:lineRule="auto"/>
        <w:ind w:left="851" w:hanging="761"/>
        <w:jc w:val="both"/>
        <w:rPr>
          <w:rFonts w:ascii="Arial" w:hAnsi="Arial" w:cs="Arial"/>
        </w:rPr>
      </w:pPr>
      <w:r w:rsidRPr="00482704">
        <w:rPr>
          <w:rFonts w:ascii="Arial" w:hAnsi="Arial" w:cs="Arial"/>
        </w:rPr>
        <w:t xml:space="preserve">Deteriorating condition of the roads causing damage to public vehicles and litigation claims; </w:t>
      </w:r>
    </w:p>
    <w:p w:rsidR="00EB4CC8" w:rsidRPr="00482704" w:rsidRDefault="00EB4CC8" w:rsidP="00CE1860">
      <w:pPr>
        <w:numPr>
          <w:ilvl w:val="0"/>
          <w:numId w:val="34"/>
        </w:numPr>
        <w:spacing w:line="360" w:lineRule="auto"/>
        <w:ind w:left="851" w:hanging="761"/>
        <w:jc w:val="both"/>
        <w:rPr>
          <w:rFonts w:ascii="Arial" w:hAnsi="Arial" w:cs="Arial"/>
        </w:rPr>
      </w:pPr>
      <w:r w:rsidRPr="00482704">
        <w:rPr>
          <w:rFonts w:ascii="Arial" w:hAnsi="Arial" w:cs="Arial"/>
        </w:rPr>
        <w:t>storm water flooding which could cause death, damage to peoples’ properties</w:t>
      </w:r>
      <w:r w:rsidR="00482704" w:rsidRPr="00482704">
        <w:rPr>
          <w:rFonts w:ascii="Arial" w:hAnsi="Arial" w:cs="Arial"/>
        </w:rPr>
        <w:t xml:space="preserve"> </w:t>
      </w:r>
      <w:r w:rsidRPr="00482704">
        <w:rPr>
          <w:rFonts w:ascii="Arial" w:hAnsi="Arial" w:cs="Arial"/>
        </w:rPr>
        <w:t xml:space="preserve">and possible claims; and </w:t>
      </w:r>
    </w:p>
    <w:p w:rsidR="00EB4CC8" w:rsidRPr="00482704" w:rsidRDefault="00EB4CC8" w:rsidP="00CE1860">
      <w:pPr>
        <w:numPr>
          <w:ilvl w:val="0"/>
          <w:numId w:val="34"/>
        </w:numPr>
        <w:spacing w:line="360" w:lineRule="auto"/>
        <w:ind w:left="851" w:hanging="761"/>
        <w:jc w:val="both"/>
        <w:rPr>
          <w:rFonts w:ascii="Arial" w:hAnsi="Arial" w:cs="Arial"/>
        </w:rPr>
      </w:pPr>
      <w:r w:rsidRPr="00482704">
        <w:rPr>
          <w:rFonts w:ascii="Arial" w:hAnsi="Arial" w:cs="Arial"/>
        </w:rPr>
        <w:lastRenderedPageBreak/>
        <w:t>Deteriorating municipal buildings making them inhabitable with the possibility of causing staff to be sick</w:t>
      </w:r>
      <w:r w:rsidR="008756E1">
        <w:rPr>
          <w:rFonts w:ascii="Arial" w:hAnsi="Arial" w:cs="Arial"/>
        </w:rPr>
        <w:t>,</w:t>
      </w:r>
      <w:r w:rsidRPr="00482704">
        <w:rPr>
          <w:rFonts w:ascii="Arial" w:hAnsi="Arial" w:cs="Arial"/>
        </w:rPr>
        <w:t xml:space="preserve"> resulting in possible litigation or charges being laid by the Department of Labour. </w:t>
      </w:r>
    </w:p>
    <w:p w:rsidR="00EB4CC8" w:rsidRPr="008756E1" w:rsidRDefault="00EB4CC8" w:rsidP="00162451">
      <w:pPr>
        <w:spacing w:line="360" w:lineRule="auto"/>
        <w:jc w:val="both"/>
        <w:rPr>
          <w:rFonts w:ascii="Arial" w:hAnsi="Arial" w:cs="Arial"/>
          <w:b/>
        </w:rPr>
      </w:pPr>
      <w:r w:rsidRPr="008756E1">
        <w:rPr>
          <w:rFonts w:ascii="Arial" w:hAnsi="Arial" w:cs="Arial"/>
          <w:b/>
        </w:rPr>
        <w:t xml:space="preserve">The roads and storm water solutions, identified during the assessment, to meet the challenges are as follows: </w:t>
      </w:r>
    </w:p>
    <w:p w:rsidR="00EB4CC8" w:rsidRPr="00BE1ABD" w:rsidRDefault="00EB4CC8" w:rsidP="00CE1860">
      <w:pPr>
        <w:numPr>
          <w:ilvl w:val="0"/>
          <w:numId w:val="34"/>
        </w:numPr>
        <w:spacing w:line="360" w:lineRule="auto"/>
        <w:ind w:left="851" w:hanging="567"/>
        <w:jc w:val="both"/>
        <w:rPr>
          <w:rFonts w:ascii="Arial" w:hAnsi="Arial" w:cs="Arial"/>
        </w:rPr>
      </w:pPr>
      <w:r w:rsidRPr="00BE1ABD">
        <w:rPr>
          <w:rFonts w:ascii="Arial" w:hAnsi="Arial" w:cs="Arial"/>
        </w:rPr>
        <w:t xml:space="preserve">Provincial/ district roads maintenance plan have a signed Service Level Agreement with province/ district on the maintenance plan; </w:t>
      </w:r>
    </w:p>
    <w:p w:rsidR="00EB4CC8" w:rsidRPr="00162451" w:rsidRDefault="00EB4CC8" w:rsidP="00CE1860">
      <w:pPr>
        <w:numPr>
          <w:ilvl w:val="0"/>
          <w:numId w:val="34"/>
        </w:numPr>
        <w:spacing w:line="360" w:lineRule="auto"/>
        <w:ind w:left="851" w:hanging="567"/>
        <w:jc w:val="both"/>
        <w:rPr>
          <w:rFonts w:ascii="Arial" w:hAnsi="Arial" w:cs="Arial"/>
        </w:rPr>
      </w:pPr>
      <w:r w:rsidRPr="00162451">
        <w:rPr>
          <w:rFonts w:ascii="Arial" w:hAnsi="Arial" w:cs="Arial"/>
        </w:rPr>
        <w:t xml:space="preserve">Introduce a Pavement Management System (PMS) </w:t>
      </w:r>
    </w:p>
    <w:p w:rsidR="00EB4CC8" w:rsidRPr="00BE1ABD" w:rsidRDefault="00EB4CC8" w:rsidP="00CE1860">
      <w:pPr>
        <w:numPr>
          <w:ilvl w:val="0"/>
          <w:numId w:val="34"/>
        </w:numPr>
        <w:spacing w:line="360" w:lineRule="auto"/>
        <w:ind w:left="851" w:hanging="567"/>
        <w:jc w:val="both"/>
        <w:rPr>
          <w:rFonts w:ascii="Arial" w:hAnsi="Arial" w:cs="Arial"/>
        </w:rPr>
      </w:pPr>
      <w:r w:rsidRPr="00BE1ABD">
        <w:rPr>
          <w:rFonts w:ascii="Arial" w:hAnsi="Arial" w:cs="Arial"/>
        </w:rPr>
        <w:t xml:space="preserve">Acquisition of machinery for maintenance of roads and storm water </w:t>
      </w:r>
      <w:r w:rsidR="0031322D" w:rsidRPr="00BE1ABD">
        <w:rPr>
          <w:rFonts w:ascii="Arial" w:hAnsi="Arial" w:cs="Arial"/>
        </w:rPr>
        <w:t>Infrastructure</w:t>
      </w:r>
      <w:r w:rsidRPr="00BE1ABD">
        <w:rPr>
          <w:rFonts w:ascii="Arial" w:hAnsi="Arial" w:cs="Arial"/>
        </w:rPr>
        <w:t xml:space="preserve">; </w:t>
      </w:r>
    </w:p>
    <w:p w:rsidR="00EB4CC8" w:rsidRPr="00162451" w:rsidRDefault="00EB4CC8" w:rsidP="00CE1860">
      <w:pPr>
        <w:numPr>
          <w:ilvl w:val="0"/>
          <w:numId w:val="34"/>
        </w:numPr>
        <w:spacing w:line="360" w:lineRule="auto"/>
        <w:ind w:left="851" w:hanging="567"/>
        <w:jc w:val="both"/>
        <w:rPr>
          <w:rFonts w:ascii="Arial" w:hAnsi="Arial" w:cs="Arial"/>
        </w:rPr>
      </w:pPr>
      <w:r w:rsidRPr="00162451">
        <w:rPr>
          <w:rFonts w:ascii="Arial" w:hAnsi="Arial" w:cs="Arial"/>
        </w:rPr>
        <w:t xml:space="preserve">Training of artisans and improving the skills and knowledge of the staff. </w:t>
      </w:r>
    </w:p>
    <w:p w:rsidR="0031322D" w:rsidRDefault="0031322D" w:rsidP="00531DBF">
      <w:pPr>
        <w:spacing w:line="360" w:lineRule="auto"/>
        <w:jc w:val="both"/>
        <w:rPr>
          <w:rFonts w:ascii="Arial" w:hAnsi="Arial" w:cs="Arial"/>
          <w:b/>
          <w:sz w:val="24"/>
          <w:szCs w:val="24"/>
        </w:rPr>
      </w:pPr>
    </w:p>
    <w:p w:rsidR="00EB4CC8" w:rsidRPr="00CE0E83" w:rsidRDefault="0031322D" w:rsidP="00BD7396">
      <w:pPr>
        <w:shd w:val="clear" w:color="auto" w:fill="D3BFA1"/>
        <w:spacing w:line="360" w:lineRule="auto"/>
        <w:rPr>
          <w:rFonts w:ascii="Arial" w:hAnsi="Arial" w:cs="Arial"/>
          <w:b/>
          <w:color w:val="000000" w:themeColor="text1"/>
          <w:sz w:val="24"/>
          <w:szCs w:val="24"/>
        </w:rPr>
      </w:pPr>
      <w:r w:rsidRPr="00CE0E83">
        <w:rPr>
          <w:rFonts w:ascii="Arial" w:hAnsi="Arial" w:cs="Arial"/>
          <w:b/>
          <w:color w:val="000000" w:themeColor="text1"/>
          <w:sz w:val="24"/>
          <w:szCs w:val="24"/>
        </w:rPr>
        <w:t>2.5</w:t>
      </w:r>
      <w:r w:rsidR="000C32A0" w:rsidRPr="00CE0E83">
        <w:rPr>
          <w:rFonts w:ascii="Arial" w:hAnsi="Arial" w:cs="Arial"/>
          <w:b/>
          <w:color w:val="000000" w:themeColor="text1"/>
          <w:sz w:val="24"/>
          <w:szCs w:val="24"/>
        </w:rPr>
        <w:tab/>
      </w:r>
      <w:r w:rsidR="00EB4CC8" w:rsidRPr="00CE0E83">
        <w:rPr>
          <w:rFonts w:ascii="Arial" w:hAnsi="Arial" w:cs="Arial"/>
          <w:b/>
          <w:color w:val="000000" w:themeColor="text1"/>
          <w:sz w:val="24"/>
          <w:szCs w:val="24"/>
        </w:rPr>
        <w:t xml:space="preserve">HUMAN </w:t>
      </w:r>
      <w:r w:rsidR="00592C82" w:rsidRPr="00CE0E83">
        <w:rPr>
          <w:rFonts w:ascii="Arial" w:hAnsi="Arial" w:cs="Arial"/>
          <w:b/>
          <w:color w:val="000000" w:themeColor="text1"/>
          <w:sz w:val="24"/>
          <w:szCs w:val="24"/>
        </w:rPr>
        <w:t xml:space="preserve">SETTLEMENT </w:t>
      </w:r>
      <w:r w:rsidR="00531DBF" w:rsidRPr="00CE0E83">
        <w:rPr>
          <w:rFonts w:ascii="Arial" w:hAnsi="Arial" w:cs="Arial"/>
          <w:b/>
          <w:color w:val="000000" w:themeColor="text1"/>
          <w:sz w:val="24"/>
          <w:szCs w:val="24"/>
        </w:rPr>
        <w:t>MANAGEMENT:</w:t>
      </w:r>
    </w:p>
    <w:p w:rsidR="005E12D6" w:rsidRPr="005E12D6" w:rsidRDefault="005E12D6" w:rsidP="00531DBF">
      <w:pPr>
        <w:spacing w:line="360" w:lineRule="auto"/>
        <w:jc w:val="both"/>
        <w:rPr>
          <w:rFonts w:ascii="Arial" w:hAnsi="Arial" w:cs="Arial"/>
          <w:sz w:val="10"/>
          <w:szCs w:val="24"/>
        </w:rPr>
      </w:pPr>
    </w:p>
    <w:p w:rsidR="00EB4CC8" w:rsidRPr="008D75E9" w:rsidRDefault="00EB4CC8" w:rsidP="00E9188B">
      <w:pPr>
        <w:spacing w:line="360" w:lineRule="auto"/>
        <w:jc w:val="both"/>
        <w:rPr>
          <w:rFonts w:ascii="Arial" w:hAnsi="Arial" w:cs="Arial"/>
        </w:rPr>
      </w:pPr>
      <w:r w:rsidRPr="008D75E9">
        <w:rPr>
          <w:rFonts w:ascii="Arial" w:hAnsi="Arial" w:cs="Arial"/>
        </w:rPr>
        <w:t>Housing is a concurrent National and Provincial competency in terms of Part A of Schedule 4, of the Constitution. Section 10 of the Housing Act, 1997 (Act 107 of 1997), sets out the responsibilities of municipalities in relation to the provision of housing.  Housing is included in this section as a basic service because there is a direct correlation between the provision of basic services and housing, which makes it a complex function that relies on high levels of cooperation between the Municipality</w:t>
      </w:r>
      <w:r w:rsidR="00F1284A">
        <w:rPr>
          <w:rFonts w:ascii="Arial" w:hAnsi="Arial" w:cs="Arial"/>
        </w:rPr>
        <w:t>,</w:t>
      </w:r>
      <w:r w:rsidRPr="008D75E9">
        <w:rPr>
          <w:rFonts w:ascii="Arial" w:hAnsi="Arial" w:cs="Arial"/>
        </w:rPr>
        <w:t xml:space="preserve"> the Provincial and National Departments responsible for Housing.  The table below provides an overview of these roles and responsibilities.  </w:t>
      </w:r>
    </w:p>
    <w:p w:rsidR="007E0379" w:rsidRPr="008D75E9" w:rsidRDefault="007E0379" w:rsidP="00AC058E">
      <w:pPr>
        <w:spacing w:after="0"/>
        <w:rPr>
          <w:rFonts w:ascii="Arial" w:hAnsi="Arial" w:cs="Arial"/>
          <w:b/>
        </w:rPr>
      </w:pPr>
    </w:p>
    <w:p w:rsidR="00EB4CC8" w:rsidRPr="008D75E9" w:rsidRDefault="005E12D6" w:rsidP="00AC058E">
      <w:pPr>
        <w:spacing w:after="0"/>
        <w:rPr>
          <w:rFonts w:ascii="Arial" w:hAnsi="Arial" w:cs="Arial"/>
          <w:b/>
        </w:rPr>
      </w:pPr>
      <w:r w:rsidRPr="008D75E9">
        <w:rPr>
          <w:rFonts w:ascii="Arial" w:hAnsi="Arial" w:cs="Arial"/>
          <w:b/>
        </w:rPr>
        <w:t>2.5</w:t>
      </w:r>
      <w:r w:rsidR="007E0379" w:rsidRPr="008D75E9">
        <w:rPr>
          <w:rFonts w:ascii="Arial" w:hAnsi="Arial" w:cs="Arial"/>
          <w:b/>
        </w:rPr>
        <w:t>.1</w:t>
      </w:r>
      <w:r w:rsidR="007E0379" w:rsidRPr="008D75E9">
        <w:rPr>
          <w:rFonts w:ascii="Arial" w:hAnsi="Arial" w:cs="Arial"/>
          <w:b/>
        </w:rPr>
        <w:tab/>
        <w:t xml:space="preserve">Roles and </w:t>
      </w:r>
      <w:r w:rsidR="00BE1ABD" w:rsidRPr="008D75E9">
        <w:rPr>
          <w:rFonts w:ascii="Arial" w:hAnsi="Arial" w:cs="Arial"/>
          <w:b/>
        </w:rPr>
        <w:t>Responsibilities</w:t>
      </w:r>
      <w:r w:rsidR="007E0379" w:rsidRPr="008D75E9">
        <w:rPr>
          <w:rFonts w:ascii="Arial" w:hAnsi="Arial" w:cs="Arial"/>
          <w:b/>
        </w:rPr>
        <w:t xml:space="preserve"> in </w:t>
      </w:r>
      <w:r w:rsidR="00BE1ABD" w:rsidRPr="008D75E9">
        <w:rPr>
          <w:rFonts w:ascii="Arial" w:hAnsi="Arial" w:cs="Arial"/>
          <w:b/>
        </w:rPr>
        <w:t>Relation</w:t>
      </w:r>
      <w:r w:rsidR="007E0379" w:rsidRPr="008D75E9">
        <w:rPr>
          <w:rFonts w:ascii="Arial" w:hAnsi="Arial" w:cs="Arial"/>
          <w:b/>
        </w:rPr>
        <w:t xml:space="preserve"> to </w:t>
      </w:r>
      <w:r w:rsidR="00BE1ABD" w:rsidRPr="008D75E9">
        <w:rPr>
          <w:rFonts w:ascii="Arial" w:hAnsi="Arial" w:cs="Arial"/>
          <w:b/>
        </w:rPr>
        <w:t xml:space="preserve">Housing Provision </w:t>
      </w:r>
    </w:p>
    <w:p w:rsidR="005E12D6" w:rsidRPr="008D75E9" w:rsidRDefault="005E12D6" w:rsidP="00BE1ABD">
      <w:pPr>
        <w:spacing w:after="0"/>
        <w:rPr>
          <w:rFonts w:ascii="Arial" w:hAnsi="Arial" w:cs="Arial"/>
          <w:b/>
        </w:rPr>
      </w:pPr>
    </w:p>
    <w:p w:rsidR="00EB4CC8" w:rsidRPr="008D75E9" w:rsidRDefault="005E12D6" w:rsidP="008D75E9">
      <w:pPr>
        <w:rPr>
          <w:rFonts w:ascii="Arial" w:hAnsi="Arial" w:cs="Arial"/>
          <w:b/>
        </w:rPr>
      </w:pPr>
      <w:r w:rsidRPr="008D75E9">
        <w:rPr>
          <w:rFonts w:ascii="Arial" w:hAnsi="Arial" w:cs="Arial"/>
          <w:b/>
        </w:rPr>
        <w:t>2.5</w:t>
      </w:r>
      <w:r w:rsidR="005B1914">
        <w:rPr>
          <w:rFonts w:ascii="Arial" w:hAnsi="Arial" w:cs="Arial"/>
          <w:b/>
        </w:rPr>
        <w:t>.1.1.</w:t>
      </w:r>
      <w:r w:rsidR="005B1914">
        <w:rPr>
          <w:rFonts w:ascii="Arial" w:hAnsi="Arial" w:cs="Arial"/>
          <w:b/>
        </w:rPr>
        <w:tab/>
      </w:r>
      <w:r w:rsidR="007E0379" w:rsidRPr="008D75E9">
        <w:rPr>
          <w:rFonts w:ascii="Arial" w:hAnsi="Arial" w:cs="Arial"/>
          <w:b/>
        </w:rPr>
        <w:t xml:space="preserve">Municipality: </w:t>
      </w:r>
    </w:p>
    <w:p w:rsidR="00EB4CC8" w:rsidRPr="008D75E9" w:rsidRDefault="00EB4CC8" w:rsidP="00CE1860">
      <w:pPr>
        <w:pStyle w:val="ListParagraph"/>
        <w:numPr>
          <w:ilvl w:val="0"/>
          <w:numId w:val="108"/>
        </w:numPr>
        <w:spacing w:line="360" w:lineRule="auto"/>
        <w:ind w:left="630" w:hanging="630"/>
        <w:rPr>
          <w:rFonts w:ascii="Arial" w:hAnsi="Arial" w:cs="Arial"/>
        </w:rPr>
      </w:pPr>
      <w:r w:rsidRPr="008D75E9">
        <w:rPr>
          <w:rFonts w:ascii="Arial" w:hAnsi="Arial" w:cs="Arial"/>
        </w:rPr>
        <w:t xml:space="preserve">Ensure that the IDP addresses the right to adequate housing on a progressive basis;  </w:t>
      </w:r>
    </w:p>
    <w:p w:rsidR="00EB4CC8" w:rsidRPr="008D75E9" w:rsidRDefault="00EB4CC8" w:rsidP="00CE1860">
      <w:pPr>
        <w:pStyle w:val="ListParagraph"/>
        <w:numPr>
          <w:ilvl w:val="0"/>
          <w:numId w:val="108"/>
        </w:numPr>
        <w:spacing w:line="360" w:lineRule="auto"/>
        <w:ind w:left="630" w:hanging="630"/>
        <w:rPr>
          <w:rFonts w:ascii="Arial" w:hAnsi="Arial" w:cs="Arial"/>
        </w:rPr>
      </w:pPr>
      <w:r w:rsidRPr="008D75E9">
        <w:rPr>
          <w:rFonts w:ascii="Arial" w:hAnsi="Arial" w:cs="Arial"/>
        </w:rPr>
        <w:t>Set housing delivery goa</w:t>
      </w:r>
      <w:r w:rsidR="00F1284A">
        <w:rPr>
          <w:rFonts w:ascii="Arial" w:hAnsi="Arial" w:cs="Arial"/>
        </w:rPr>
        <w:t>ls in respect of the Municipal a</w:t>
      </w:r>
      <w:r w:rsidRPr="008D75E9">
        <w:rPr>
          <w:rFonts w:ascii="Arial" w:hAnsi="Arial" w:cs="Arial"/>
        </w:rPr>
        <w:t xml:space="preserve">rea;  </w:t>
      </w:r>
    </w:p>
    <w:p w:rsidR="00EB4CC8" w:rsidRPr="008D75E9" w:rsidRDefault="00F1284A" w:rsidP="00CE1860">
      <w:pPr>
        <w:pStyle w:val="ListParagraph"/>
        <w:numPr>
          <w:ilvl w:val="0"/>
          <w:numId w:val="108"/>
        </w:numPr>
        <w:spacing w:line="360" w:lineRule="auto"/>
        <w:ind w:left="630" w:hanging="630"/>
        <w:rPr>
          <w:rFonts w:ascii="Arial" w:hAnsi="Arial" w:cs="Arial"/>
        </w:rPr>
      </w:pPr>
      <w:r>
        <w:rPr>
          <w:rFonts w:ascii="Arial" w:hAnsi="Arial" w:cs="Arial"/>
        </w:rPr>
        <w:t xml:space="preserve">Plan, co-ordinate, </w:t>
      </w:r>
      <w:r w:rsidR="00EB4CC8" w:rsidRPr="008D75E9">
        <w:rPr>
          <w:rFonts w:ascii="Arial" w:hAnsi="Arial" w:cs="Arial"/>
        </w:rPr>
        <w:t xml:space="preserve">promote and facilitate housing development the  Municipal </w:t>
      </w:r>
      <w:r>
        <w:rPr>
          <w:rFonts w:ascii="Arial" w:hAnsi="Arial" w:cs="Arial"/>
        </w:rPr>
        <w:t>a</w:t>
      </w:r>
      <w:r w:rsidR="00EB4CC8" w:rsidRPr="008D75E9">
        <w:rPr>
          <w:rFonts w:ascii="Arial" w:hAnsi="Arial" w:cs="Arial"/>
        </w:rPr>
        <w:t xml:space="preserve">rea; </w:t>
      </w:r>
    </w:p>
    <w:p w:rsidR="00EB4CC8" w:rsidRPr="008D75E9" w:rsidRDefault="00EB4CC8" w:rsidP="00CE1860">
      <w:pPr>
        <w:pStyle w:val="ListParagraph"/>
        <w:numPr>
          <w:ilvl w:val="0"/>
          <w:numId w:val="108"/>
        </w:numPr>
        <w:spacing w:line="360" w:lineRule="auto"/>
        <w:ind w:left="630" w:hanging="630"/>
        <w:rPr>
          <w:rFonts w:ascii="Arial" w:hAnsi="Arial" w:cs="Arial"/>
        </w:rPr>
      </w:pPr>
      <w:r w:rsidRPr="008D75E9">
        <w:rPr>
          <w:rFonts w:ascii="Arial" w:hAnsi="Arial" w:cs="Arial"/>
        </w:rPr>
        <w:t>Identify and designate land for housing development</w:t>
      </w:r>
    </w:p>
    <w:p w:rsidR="00EB4CC8" w:rsidRPr="008D75E9" w:rsidRDefault="00EB4CC8" w:rsidP="00CE1860">
      <w:pPr>
        <w:pStyle w:val="ListParagraph"/>
        <w:numPr>
          <w:ilvl w:val="0"/>
          <w:numId w:val="108"/>
        </w:numPr>
        <w:spacing w:line="360" w:lineRule="auto"/>
        <w:ind w:left="630" w:hanging="630"/>
        <w:rPr>
          <w:rFonts w:ascii="Arial" w:hAnsi="Arial" w:cs="Arial"/>
        </w:rPr>
      </w:pPr>
      <w:r w:rsidRPr="008D75E9">
        <w:rPr>
          <w:rFonts w:ascii="Arial" w:hAnsi="Arial" w:cs="Arial"/>
        </w:rPr>
        <w:t xml:space="preserve">Plan and manage land use and development (township establishment subdivision, consolidation, rezoning etc.);  </w:t>
      </w:r>
    </w:p>
    <w:p w:rsidR="00EB4CC8" w:rsidRPr="008D75E9" w:rsidRDefault="00EB4CC8" w:rsidP="00CE1860">
      <w:pPr>
        <w:pStyle w:val="ListParagraph"/>
        <w:numPr>
          <w:ilvl w:val="0"/>
          <w:numId w:val="108"/>
        </w:numPr>
        <w:spacing w:line="360" w:lineRule="auto"/>
        <w:ind w:left="630" w:hanging="630"/>
        <w:rPr>
          <w:rFonts w:ascii="Arial" w:hAnsi="Arial" w:cs="Arial"/>
        </w:rPr>
      </w:pPr>
      <w:r w:rsidRPr="008D75E9">
        <w:rPr>
          <w:rFonts w:ascii="Arial" w:hAnsi="Arial" w:cs="Arial"/>
        </w:rPr>
        <w:t xml:space="preserve">Provision of bulk engineering services;  </w:t>
      </w:r>
    </w:p>
    <w:p w:rsidR="00EB4CC8" w:rsidRPr="008D75E9" w:rsidRDefault="00EB4CC8" w:rsidP="00CE1860">
      <w:pPr>
        <w:pStyle w:val="ListParagraph"/>
        <w:numPr>
          <w:ilvl w:val="0"/>
          <w:numId w:val="108"/>
        </w:numPr>
        <w:spacing w:line="360" w:lineRule="auto"/>
        <w:ind w:left="630" w:hanging="630"/>
        <w:rPr>
          <w:rFonts w:ascii="Arial" w:hAnsi="Arial" w:cs="Arial"/>
        </w:rPr>
      </w:pPr>
      <w:r w:rsidRPr="008D75E9">
        <w:rPr>
          <w:rFonts w:ascii="Arial" w:hAnsi="Arial" w:cs="Arial"/>
        </w:rPr>
        <w:t>Provision of services in respect of</w:t>
      </w:r>
      <w:r w:rsidR="00F1284A">
        <w:rPr>
          <w:rFonts w:ascii="Arial" w:hAnsi="Arial" w:cs="Arial"/>
        </w:rPr>
        <w:t xml:space="preserve"> water, sanitation, electricity,</w:t>
      </w:r>
      <w:r w:rsidRPr="008D75E9">
        <w:rPr>
          <w:rFonts w:ascii="Arial" w:hAnsi="Arial" w:cs="Arial"/>
        </w:rPr>
        <w:t xml:space="preserve"> roads, storm water drainage etc.;  </w:t>
      </w:r>
    </w:p>
    <w:p w:rsidR="00EB4CC8" w:rsidRPr="008D75E9" w:rsidRDefault="00F1284A" w:rsidP="00CE1860">
      <w:pPr>
        <w:pStyle w:val="ListParagraph"/>
        <w:numPr>
          <w:ilvl w:val="0"/>
          <w:numId w:val="108"/>
        </w:numPr>
        <w:spacing w:line="360" w:lineRule="auto"/>
        <w:ind w:left="630" w:hanging="630"/>
        <w:rPr>
          <w:rFonts w:ascii="Arial" w:hAnsi="Arial" w:cs="Arial"/>
        </w:rPr>
      </w:pPr>
      <w:r>
        <w:rPr>
          <w:rFonts w:ascii="Arial" w:hAnsi="Arial" w:cs="Arial"/>
        </w:rPr>
        <w:lastRenderedPageBreak/>
        <w:t>Maintenance of a housing data</w:t>
      </w:r>
      <w:r w:rsidR="00EB4CC8" w:rsidRPr="008D75E9">
        <w:rPr>
          <w:rFonts w:ascii="Arial" w:hAnsi="Arial" w:cs="Arial"/>
        </w:rPr>
        <w:t xml:space="preserve">base.  </w:t>
      </w:r>
      <w:r w:rsidR="00EB4CC8" w:rsidRPr="008D75E9">
        <w:rPr>
          <w:rFonts w:ascii="Arial" w:hAnsi="Arial" w:cs="Arial"/>
        </w:rPr>
        <w:tab/>
      </w:r>
    </w:p>
    <w:p w:rsidR="00531DBF" w:rsidRPr="008D75E9" w:rsidRDefault="00531DBF" w:rsidP="008D75E9">
      <w:pPr>
        <w:rPr>
          <w:rFonts w:ascii="Arial" w:hAnsi="Arial" w:cs="Arial"/>
          <w:b/>
        </w:rPr>
      </w:pPr>
    </w:p>
    <w:p w:rsidR="00EB4CC8" w:rsidRPr="008D75E9" w:rsidRDefault="005E12D6" w:rsidP="008D75E9">
      <w:pPr>
        <w:rPr>
          <w:rFonts w:ascii="Arial" w:hAnsi="Arial" w:cs="Arial"/>
          <w:b/>
        </w:rPr>
      </w:pPr>
      <w:r w:rsidRPr="008D75E9">
        <w:rPr>
          <w:rFonts w:ascii="Arial" w:hAnsi="Arial" w:cs="Arial"/>
          <w:b/>
        </w:rPr>
        <w:t>2.5.1.2</w:t>
      </w:r>
      <w:r w:rsidRPr="008D75E9">
        <w:rPr>
          <w:rFonts w:ascii="Arial" w:hAnsi="Arial" w:cs="Arial"/>
          <w:b/>
        </w:rPr>
        <w:tab/>
        <w:t xml:space="preserve"> Provincial</w:t>
      </w:r>
      <w:r w:rsidR="00C700D8" w:rsidRPr="008D75E9">
        <w:rPr>
          <w:rFonts w:ascii="Arial" w:hAnsi="Arial" w:cs="Arial"/>
          <w:b/>
        </w:rPr>
        <w:t xml:space="preserve"> Department Human Settlement</w:t>
      </w:r>
      <w:r w:rsidR="00531DBF" w:rsidRPr="008D75E9">
        <w:rPr>
          <w:rFonts w:ascii="Arial" w:hAnsi="Arial" w:cs="Arial"/>
          <w:b/>
        </w:rPr>
        <w:t>:</w:t>
      </w:r>
    </w:p>
    <w:p w:rsidR="00EB4CC8" w:rsidRPr="008D75E9" w:rsidRDefault="00EB4CC8" w:rsidP="00CE1860">
      <w:pPr>
        <w:pStyle w:val="ListParagraph"/>
        <w:numPr>
          <w:ilvl w:val="0"/>
          <w:numId w:val="108"/>
        </w:numPr>
        <w:spacing w:line="360" w:lineRule="auto"/>
        <w:ind w:left="720" w:hanging="630"/>
        <w:rPr>
          <w:rFonts w:ascii="Arial" w:hAnsi="Arial" w:cs="Arial"/>
        </w:rPr>
      </w:pPr>
      <w:r w:rsidRPr="008D75E9">
        <w:rPr>
          <w:rFonts w:ascii="Arial" w:hAnsi="Arial" w:cs="Arial"/>
        </w:rPr>
        <w:t xml:space="preserve">Develop Provincial Housing Policies;  </w:t>
      </w:r>
    </w:p>
    <w:p w:rsidR="00EB4CC8" w:rsidRPr="008D75E9" w:rsidRDefault="00EB4CC8" w:rsidP="00CE1860">
      <w:pPr>
        <w:pStyle w:val="ListParagraph"/>
        <w:numPr>
          <w:ilvl w:val="0"/>
          <w:numId w:val="108"/>
        </w:numPr>
        <w:spacing w:line="360" w:lineRule="auto"/>
        <w:ind w:left="720" w:hanging="630"/>
        <w:rPr>
          <w:rFonts w:ascii="Arial" w:hAnsi="Arial" w:cs="Arial"/>
        </w:rPr>
      </w:pPr>
      <w:r w:rsidRPr="008D75E9">
        <w:rPr>
          <w:rFonts w:ascii="Arial" w:hAnsi="Arial" w:cs="Arial"/>
        </w:rPr>
        <w:t xml:space="preserve">Co- ordinate housing development in the Province;  </w:t>
      </w:r>
    </w:p>
    <w:p w:rsidR="00EB4CC8" w:rsidRPr="008D75E9" w:rsidRDefault="00EB4CC8" w:rsidP="00CE1860">
      <w:pPr>
        <w:pStyle w:val="ListParagraph"/>
        <w:numPr>
          <w:ilvl w:val="0"/>
          <w:numId w:val="108"/>
        </w:numPr>
        <w:spacing w:line="360" w:lineRule="auto"/>
        <w:ind w:left="720" w:hanging="630"/>
        <w:rPr>
          <w:rFonts w:ascii="Arial" w:hAnsi="Arial" w:cs="Arial"/>
        </w:rPr>
      </w:pPr>
      <w:r w:rsidRPr="008D75E9">
        <w:rPr>
          <w:rFonts w:ascii="Arial" w:hAnsi="Arial" w:cs="Arial"/>
        </w:rPr>
        <w:t xml:space="preserve">Prepare and maintain a multi-year plan in respect of each National </w:t>
      </w:r>
      <w:r w:rsidR="000807A6">
        <w:rPr>
          <w:rFonts w:ascii="Arial" w:hAnsi="Arial" w:cs="Arial"/>
        </w:rPr>
        <w:t xml:space="preserve">and </w:t>
      </w:r>
      <w:r w:rsidRPr="008D75E9">
        <w:rPr>
          <w:rFonts w:ascii="Arial" w:hAnsi="Arial" w:cs="Arial"/>
        </w:rPr>
        <w:t xml:space="preserve">Provincial  </w:t>
      </w:r>
    </w:p>
    <w:p w:rsidR="00EB4CC8" w:rsidRPr="008D75E9" w:rsidRDefault="00EB4CC8" w:rsidP="00CE1860">
      <w:pPr>
        <w:pStyle w:val="ListParagraph"/>
        <w:numPr>
          <w:ilvl w:val="0"/>
          <w:numId w:val="108"/>
        </w:numPr>
        <w:spacing w:line="360" w:lineRule="auto"/>
        <w:ind w:left="720" w:hanging="630"/>
        <w:rPr>
          <w:rFonts w:ascii="Arial" w:hAnsi="Arial" w:cs="Arial"/>
        </w:rPr>
      </w:pPr>
      <w:r w:rsidRPr="008D75E9">
        <w:rPr>
          <w:rFonts w:ascii="Arial" w:hAnsi="Arial" w:cs="Arial"/>
        </w:rPr>
        <w:t>Housing Programme to access finance from the National Housing Fund</w:t>
      </w:r>
    </w:p>
    <w:p w:rsidR="00EB4CC8" w:rsidRPr="008D75E9" w:rsidRDefault="00EB4CC8" w:rsidP="00CE1860">
      <w:pPr>
        <w:pStyle w:val="ListParagraph"/>
        <w:numPr>
          <w:ilvl w:val="0"/>
          <w:numId w:val="108"/>
        </w:numPr>
        <w:spacing w:line="360" w:lineRule="auto"/>
        <w:ind w:left="720" w:hanging="630"/>
        <w:rPr>
          <w:rFonts w:ascii="Arial" w:hAnsi="Arial" w:cs="Arial"/>
        </w:rPr>
      </w:pPr>
      <w:r w:rsidRPr="008D75E9">
        <w:rPr>
          <w:rFonts w:ascii="Arial" w:hAnsi="Arial" w:cs="Arial"/>
        </w:rPr>
        <w:t xml:space="preserve">Fund the erection of top structures;   </w:t>
      </w:r>
    </w:p>
    <w:p w:rsidR="00EB4CC8" w:rsidRPr="008D75E9" w:rsidRDefault="00EB4CC8" w:rsidP="00CE1860">
      <w:pPr>
        <w:pStyle w:val="ListParagraph"/>
        <w:numPr>
          <w:ilvl w:val="0"/>
          <w:numId w:val="108"/>
        </w:numPr>
        <w:spacing w:line="360" w:lineRule="auto"/>
        <w:ind w:left="720" w:hanging="630"/>
        <w:rPr>
          <w:rFonts w:ascii="Arial" w:hAnsi="Arial" w:cs="Arial"/>
        </w:rPr>
      </w:pPr>
      <w:r w:rsidRPr="008D75E9">
        <w:rPr>
          <w:rFonts w:ascii="Arial" w:hAnsi="Arial" w:cs="Arial"/>
        </w:rPr>
        <w:t xml:space="preserve">Fund the purchase of land in the event that the Municipality has no land available;  </w:t>
      </w:r>
    </w:p>
    <w:p w:rsidR="00EB4CC8" w:rsidRPr="008D75E9" w:rsidRDefault="00EB4CC8" w:rsidP="00CE1860">
      <w:pPr>
        <w:pStyle w:val="ListParagraph"/>
        <w:numPr>
          <w:ilvl w:val="0"/>
          <w:numId w:val="108"/>
        </w:numPr>
        <w:spacing w:line="360" w:lineRule="auto"/>
        <w:ind w:left="720" w:hanging="630"/>
        <w:rPr>
          <w:rFonts w:ascii="Arial" w:hAnsi="Arial" w:cs="Arial"/>
        </w:rPr>
      </w:pPr>
      <w:r w:rsidRPr="008D75E9">
        <w:rPr>
          <w:rFonts w:ascii="Arial" w:hAnsi="Arial" w:cs="Arial"/>
        </w:rPr>
        <w:t xml:space="preserve">Capacity development of municipalities to enable them to perform obligations in terms of housing delivery;  </w:t>
      </w:r>
    </w:p>
    <w:p w:rsidR="00EB4CC8" w:rsidRPr="008D75E9" w:rsidRDefault="00EB4CC8" w:rsidP="00CE1860">
      <w:pPr>
        <w:pStyle w:val="ListParagraph"/>
        <w:numPr>
          <w:ilvl w:val="0"/>
          <w:numId w:val="108"/>
        </w:numPr>
        <w:spacing w:line="360" w:lineRule="auto"/>
        <w:ind w:left="720" w:hanging="630"/>
        <w:rPr>
          <w:rFonts w:ascii="Arial" w:hAnsi="Arial" w:cs="Arial"/>
        </w:rPr>
      </w:pPr>
      <w:r w:rsidRPr="008D75E9">
        <w:rPr>
          <w:rFonts w:ascii="Arial" w:hAnsi="Arial" w:cs="Arial"/>
        </w:rPr>
        <w:t>Appointment of developers/</w:t>
      </w:r>
      <w:r w:rsidR="000807A6">
        <w:rPr>
          <w:rFonts w:ascii="Arial" w:hAnsi="Arial" w:cs="Arial"/>
        </w:rPr>
        <w:t xml:space="preserve"> </w:t>
      </w:r>
      <w:r w:rsidRPr="008D75E9">
        <w:rPr>
          <w:rFonts w:ascii="Arial" w:hAnsi="Arial" w:cs="Arial"/>
        </w:rPr>
        <w:t xml:space="preserve">contractors.  </w:t>
      </w:r>
    </w:p>
    <w:p w:rsidR="005B1914" w:rsidRPr="008D75E9" w:rsidRDefault="005B1914" w:rsidP="008D75E9">
      <w:pPr>
        <w:rPr>
          <w:rFonts w:ascii="Arial" w:hAnsi="Arial" w:cs="Arial"/>
          <w:b/>
        </w:rPr>
      </w:pPr>
    </w:p>
    <w:p w:rsidR="00EB4CC8" w:rsidRPr="008D75E9" w:rsidRDefault="005E12D6" w:rsidP="008D75E9">
      <w:pPr>
        <w:rPr>
          <w:rFonts w:ascii="Arial" w:hAnsi="Arial" w:cs="Arial"/>
          <w:b/>
        </w:rPr>
      </w:pPr>
      <w:r w:rsidRPr="008D75E9">
        <w:rPr>
          <w:rFonts w:ascii="Arial" w:hAnsi="Arial" w:cs="Arial"/>
          <w:b/>
        </w:rPr>
        <w:t>2.5</w:t>
      </w:r>
      <w:r w:rsidR="007E0379" w:rsidRPr="008D75E9">
        <w:rPr>
          <w:rFonts w:ascii="Arial" w:hAnsi="Arial" w:cs="Arial"/>
          <w:b/>
        </w:rPr>
        <w:t>.1.3</w:t>
      </w:r>
      <w:r w:rsidR="007E0379" w:rsidRPr="008D75E9">
        <w:rPr>
          <w:rFonts w:ascii="Arial" w:hAnsi="Arial" w:cs="Arial"/>
          <w:b/>
        </w:rPr>
        <w:tab/>
      </w:r>
      <w:r w:rsidR="00EB4CC8" w:rsidRPr="008D75E9">
        <w:rPr>
          <w:rFonts w:ascii="Arial" w:hAnsi="Arial" w:cs="Arial"/>
          <w:b/>
        </w:rPr>
        <w:t>Natio</w:t>
      </w:r>
      <w:r w:rsidR="00C700D8" w:rsidRPr="008D75E9">
        <w:rPr>
          <w:rFonts w:ascii="Arial" w:hAnsi="Arial" w:cs="Arial"/>
          <w:b/>
        </w:rPr>
        <w:t>nal Department Human Settlement</w:t>
      </w:r>
      <w:r w:rsidR="00531DBF" w:rsidRPr="008D75E9">
        <w:rPr>
          <w:rFonts w:ascii="Arial" w:hAnsi="Arial" w:cs="Arial"/>
          <w:b/>
        </w:rPr>
        <w:t>:</w:t>
      </w:r>
    </w:p>
    <w:p w:rsidR="00EB4CC8" w:rsidRPr="008D75E9" w:rsidRDefault="00EB4CC8" w:rsidP="00CE1860">
      <w:pPr>
        <w:pStyle w:val="ListParagraph"/>
        <w:numPr>
          <w:ilvl w:val="0"/>
          <w:numId w:val="108"/>
        </w:numPr>
        <w:spacing w:line="360" w:lineRule="auto"/>
        <w:ind w:left="720" w:hanging="630"/>
        <w:rPr>
          <w:rFonts w:ascii="Arial" w:hAnsi="Arial" w:cs="Arial"/>
        </w:rPr>
      </w:pPr>
      <w:r w:rsidRPr="008D75E9">
        <w:rPr>
          <w:rFonts w:ascii="Arial" w:hAnsi="Arial" w:cs="Arial"/>
        </w:rPr>
        <w:t xml:space="preserve">Develop National Housing policy as well as norms and standards; </w:t>
      </w:r>
    </w:p>
    <w:p w:rsidR="00EB4CC8" w:rsidRPr="008D75E9" w:rsidRDefault="00EB4CC8" w:rsidP="00CE1860">
      <w:pPr>
        <w:pStyle w:val="ListParagraph"/>
        <w:numPr>
          <w:ilvl w:val="0"/>
          <w:numId w:val="108"/>
        </w:numPr>
        <w:spacing w:line="360" w:lineRule="auto"/>
        <w:ind w:left="720" w:hanging="630"/>
        <w:rPr>
          <w:rFonts w:ascii="Arial" w:hAnsi="Arial" w:cs="Arial"/>
        </w:rPr>
      </w:pPr>
      <w:r w:rsidRPr="008D75E9">
        <w:rPr>
          <w:rFonts w:ascii="Arial" w:hAnsi="Arial" w:cs="Arial"/>
        </w:rPr>
        <w:t xml:space="preserve">Set National housing delivery goals;  </w:t>
      </w:r>
    </w:p>
    <w:p w:rsidR="00EB4CC8" w:rsidRPr="008D75E9" w:rsidRDefault="00EB4CC8" w:rsidP="00CE1860">
      <w:pPr>
        <w:pStyle w:val="ListParagraph"/>
        <w:numPr>
          <w:ilvl w:val="0"/>
          <w:numId w:val="108"/>
        </w:numPr>
        <w:spacing w:line="360" w:lineRule="auto"/>
        <w:ind w:left="720" w:hanging="630"/>
        <w:rPr>
          <w:rFonts w:ascii="Arial" w:hAnsi="Arial" w:cs="Arial"/>
        </w:rPr>
      </w:pPr>
      <w:r w:rsidRPr="008D75E9">
        <w:rPr>
          <w:rFonts w:ascii="Arial" w:hAnsi="Arial" w:cs="Arial"/>
        </w:rPr>
        <w:t xml:space="preserve">Monitor performance in terms of housing delivery;   </w:t>
      </w:r>
    </w:p>
    <w:p w:rsidR="00EB4CC8" w:rsidRPr="008D75E9" w:rsidRDefault="00EB4CC8" w:rsidP="00CE1860">
      <w:pPr>
        <w:pStyle w:val="ListParagraph"/>
        <w:numPr>
          <w:ilvl w:val="0"/>
          <w:numId w:val="108"/>
        </w:numPr>
        <w:spacing w:line="360" w:lineRule="auto"/>
        <w:ind w:left="720" w:hanging="630"/>
        <w:rPr>
          <w:rFonts w:ascii="Arial" w:hAnsi="Arial" w:cs="Arial"/>
        </w:rPr>
      </w:pPr>
      <w:r w:rsidRPr="008D75E9">
        <w:rPr>
          <w:rFonts w:ascii="Arial" w:hAnsi="Arial" w:cs="Arial"/>
        </w:rPr>
        <w:t xml:space="preserve">Assist provinces to develop the administrative capacity required for effective exercise of their powers and performance of their duties in respect of housing development;  </w:t>
      </w:r>
    </w:p>
    <w:p w:rsidR="00EB4CC8" w:rsidRPr="008D75E9" w:rsidRDefault="00EB4CC8" w:rsidP="00CE1860">
      <w:pPr>
        <w:pStyle w:val="ListParagraph"/>
        <w:numPr>
          <w:ilvl w:val="0"/>
          <w:numId w:val="108"/>
        </w:numPr>
        <w:spacing w:line="360" w:lineRule="auto"/>
        <w:ind w:left="720" w:hanging="630"/>
        <w:jc w:val="left"/>
        <w:rPr>
          <w:rFonts w:ascii="Arial" w:hAnsi="Arial" w:cs="Arial"/>
        </w:rPr>
      </w:pPr>
      <w:r w:rsidRPr="008D75E9">
        <w:rPr>
          <w:rFonts w:ascii="Arial" w:hAnsi="Arial" w:cs="Arial"/>
        </w:rPr>
        <w:t>Promote consultation  and</w:t>
      </w:r>
      <w:r w:rsidR="00DE467D">
        <w:rPr>
          <w:rFonts w:ascii="Arial" w:hAnsi="Arial" w:cs="Arial"/>
        </w:rPr>
        <w:t xml:space="preserve"> </w:t>
      </w:r>
      <w:r w:rsidRPr="008D75E9">
        <w:rPr>
          <w:rFonts w:ascii="Arial" w:hAnsi="Arial" w:cs="Arial"/>
        </w:rPr>
        <w:t>communication</w:t>
      </w:r>
      <w:r w:rsidR="00DE467D">
        <w:rPr>
          <w:rFonts w:ascii="Arial" w:hAnsi="Arial" w:cs="Arial"/>
        </w:rPr>
        <w:t xml:space="preserve"> o</w:t>
      </w:r>
      <w:r w:rsidRPr="008D75E9">
        <w:rPr>
          <w:rFonts w:ascii="Arial" w:hAnsi="Arial" w:cs="Arial"/>
        </w:rPr>
        <w:t xml:space="preserve">n matters regarding housing development; </w:t>
      </w:r>
    </w:p>
    <w:p w:rsidR="00EB4CC8" w:rsidRPr="008D75E9" w:rsidRDefault="00EB4CC8" w:rsidP="00CE1860">
      <w:pPr>
        <w:pStyle w:val="ListParagraph"/>
        <w:numPr>
          <w:ilvl w:val="0"/>
          <w:numId w:val="108"/>
        </w:numPr>
        <w:spacing w:line="360" w:lineRule="auto"/>
        <w:ind w:left="720" w:hanging="630"/>
        <w:rPr>
          <w:rFonts w:ascii="Arial" w:hAnsi="Arial" w:cs="Arial"/>
        </w:rPr>
      </w:pPr>
      <w:r w:rsidRPr="008D75E9">
        <w:rPr>
          <w:rFonts w:ascii="Arial" w:hAnsi="Arial" w:cs="Arial"/>
        </w:rPr>
        <w:t>Administer the National Housing Fund and allocation of funding to Provinces</w:t>
      </w:r>
    </w:p>
    <w:p w:rsidR="00471824" w:rsidRDefault="00471824" w:rsidP="008D75E9">
      <w:pPr>
        <w:rPr>
          <w:rFonts w:ascii="Arial" w:eastAsia="Calibri" w:hAnsi="Arial" w:cs="Arial"/>
          <w:color w:val="000000"/>
          <w:lang w:eastAsia="en-ZA"/>
        </w:rPr>
      </w:pPr>
    </w:p>
    <w:p w:rsidR="00471824" w:rsidRPr="008D75E9" w:rsidRDefault="005E12D6" w:rsidP="008D75E9">
      <w:pPr>
        <w:rPr>
          <w:rFonts w:ascii="Arial" w:eastAsia="Calibri" w:hAnsi="Arial" w:cs="Arial"/>
          <w:b/>
          <w:color w:val="000000"/>
          <w:lang w:eastAsia="en-ZA"/>
        </w:rPr>
      </w:pPr>
      <w:r w:rsidRPr="008D75E9">
        <w:rPr>
          <w:rFonts w:ascii="Arial" w:eastAsia="Calibri" w:hAnsi="Arial" w:cs="Arial"/>
          <w:b/>
          <w:color w:val="000000"/>
          <w:lang w:eastAsia="en-ZA"/>
        </w:rPr>
        <w:t>2.5</w:t>
      </w:r>
      <w:r w:rsidR="00384088" w:rsidRPr="008D75E9">
        <w:rPr>
          <w:rFonts w:ascii="Arial" w:eastAsia="Calibri" w:hAnsi="Arial" w:cs="Arial"/>
          <w:b/>
          <w:color w:val="000000"/>
          <w:lang w:eastAsia="en-ZA"/>
        </w:rPr>
        <w:t>.2      Housing and Settlement Analysis:</w:t>
      </w:r>
    </w:p>
    <w:p w:rsidR="00384088" w:rsidRPr="008D75E9" w:rsidRDefault="005E12D6" w:rsidP="008D75E9">
      <w:pPr>
        <w:rPr>
          <w:rFonts w:ascii="Arial" w:eastAsia="Calibri" w:hAnsi="Arial" w:cs="Arial"/>
          <w:b/>
          <w:color w:val="000000"/>
          <w:lang w:eastAsia="en-ZA"/>
        </w:rPr>
      </w:pPr>
      <w:r w:rsidRPr="008D75E9">
        <w:rPr>
          <w:rFonts w:ascii="Arial" w:eastAsia="Calibri" w:hAnsi="Arial" w:cs="Arial"/>
          <w:b/>
          <w:color w:val="000000"/>
          <w:lang w:eastAsia="en-ZA"/>
        </w:rPr>
        <w:t>2.5</w:t>
      </w:r>
      <w:r w:rsidR="00384088" w:rsidRPr="008D75E9">
        <w:rPr>
          <w:rFonts w:ascii="Arial" w:eastAsia="Calibri" w:hAnsi="Arial" w:cs="Arial"/>
          <w:b/>
          <w:color w:val="000000"/>
          <w:lang w:eastAsia="en-ZA"/>
        </w:rPr>
        <w:t>.2.1</w:t>
      </w:r>
      <w:r w:rsidR="00384088" w:rsidRPr="008D75E9">
        <w:rPr>
          <w:rFonts w:ascii="Arial" w:eastAsia="Calibri" w:hAnsi="Arial" w:cs="Arial"/>
          <w:b/>
          <w:color w:val="000000"/>
          <w:lang w:eastAsia="en-ZA"/>
        </w:rPr>
        <w:tab/>
        <w:t xml:space="preserve">   Heritage:</w:t>
      </w:r>
      <w:r w:rsidR="00384088" w:rsidRPr="008D75E9">
        <w:rPr>
          <w:rFonts w:ascii="Arial" w:eastAsia="Calibri" w:hAnsi="Arial" w:cs="Arial"/>
          <w:b/>
          <w:color w:val="000000"/>
          <w:lang w:eastAsia="en-ZA"/>
        </w:rPr>
        <w:tab/>
      </w:r>
    </w:p>
    <w:p w:rsidR="00471824" w:rsidRPr="008D75E9" w:rsidRDefault="00471824" w:rsidP="008D75E9">
      <w:pPr>
        <w:spacing w:line="360" w:lineRule="auto"/>
        <w:jc w:val="both"/>
        <w:rPr>
          <w:rFonts w:ascii="Arial" w:eastAsia="Calibri" w:hAnsi="Arial" w:cs="Arial"/>
          <w:color w:val="000000"/>
          <w:lang w:eastAsia="en-ZA"/>
        </w:rPr>
      </w:pPr>
      <w:r w:rsidRPr="008D75E9">
        <w:rPr>
          <w:rFonts w:ascii="Arial" w:eastAsia="Calibri" w:hAnsi="Arial" w:cs="Arial"/>
          <w:color w:val="000000"/>
          <w:lang w:eastAsia="en-ZA"/>
        </w:rPr>
        <w:t xml:space="preserve">The heritage resource of the municipality is significant and contributes to the economy of the municipality and needs to be conserved in terms of the provisions of the  National Heritage Resources Act (Act 25 of 1999 - NHRA).The Act introduced an integrated system for the identification, protection and management of heritage resources nationally, provincially and at municipal level.  </w:t>
      </w:r>
    </w:p>
    <w:p w:rsidR="00471824" w:rsidRPr="008D75E9" w:rsidRDefault="00471824" w:rsidP="002E24B0">
      <w:pPr>
        <w:spacing w:after="0" w:line="360" w:lineRule="auto"/>
        <w:jc w:val="both"/>
        <w:rPr>
          <w:rFonts w:ascii="Arial" w:eastAsia="Calibri" w:hAnsi="Arial" w:cs="Arial"/>
          <w:color w:val="000000"/>
          <w:lang w:eastAsia="en-ZA"/>
        </w:rPr>
      </w:pPr>
      <w:r w:rsidRPr="008D75E9">
        <w:rPr>
          <w:rFonts w:ascii="Arial" w:eastAsia="Calibri" w:hAnsi="Arial" w:cs="Arial"/>
          <w:color w:val="000000"/>
          <w:lang w:eastAsia="en-ZA"/>
        </w:rPr>
        <w:t>The Act prescribes land use planning and management to give attention to, and respond to, heritage considerations both at site and landscape levels. Of particular significance is the obligation placed on the municipality to undertake the preparation of a comprehensive heritage inventory in terms of Section 30(5) of the National Heritage Resources Act, 1999 (Act 25 of 1999)</w:t>
      </w:r>
      <w:r w:rsidR="002E24B0">
        <w:rPr>
          <w:rFonts w:ascii="Arial" w:eastAsia="Calibri" w:hAnsi="Arial" w:cs="Arial"/>
          <w:color w:val="000000"/>
          <w:lang w:eastAsia="en-ZA"/>
        </w:rPr>
        <w:t>.</w:t>
      </w:r>
      <w:r w:rsidRPr="008D75E9">
        <w:rPr>
          <w:rFonts w:ascii="Arial" w:eastAsia="Calibri" w:hAnsi="Arial" w:cs="Arial"/>
          <w:color w:val="000000"/>
          <w:lang w:eastAsia="en-ZA"/>
        </w:rPr>
        <w:t xml:space="preserve"> Makana Municipality has not prepared such an inventory. </w:t>
      </w:r>
    </w:p>
    <w:p w:rsidR="00471824" w:rsidRPr="008D75E9" w:rsidRDefault="00471824" w:rsidP="002E24B0">
      <w:pPr>
        <w:spacing w:after="0"/>
        <w:rPr>
          <w:rFonts w:ascii="Arial" w:eastAsia="Calibri" w:hAnsi="Arial" w:cs="Arial"/>
          <w:color w:val="000000"/>
          <w:lang w:eastAsia="en-ZA"/>
        </w:rPr>
      </w:pPr>
    </w:p>
    <w:p w:rsidR="00471824" w:rsidRPr="008D75E9" w:rsidRDefault="00471824" w:rsidP="002E24B0">
      <w:pPr>
        <w:spacing w:line="360" w:lineRule="auto"/>
        <w:rPr>
          <w:rFonts w:ascii="Arial" w:eastAsia="Calibri" w:hAnsi="Arial" w:cs="Arial"/>
          <w:color w:val="000000"/>
          <w:lang w:eastAsia="en-ZA"/>
        </w:rPr>
      </w:pPr>
      <w:r w:rsidRPr="008D75E9">
        <w:rPr>
          <w:rFonts w:ascii="Arial" w:eastAsia="Calibri" w:hAnsi="Arial" w:cs="Arial"/>
          <w:color w:val="000000"/>
          <w:lang w:eastAsia="en-ZA"/>
        </w:rPr>
        <w:t>It is also important to note that the heritage resource of the municipality does not only comprise of conservation worthy buildings and urban precincts, but also includes physical and cultural landscapes.</w:t>
      </w:r>
    </w:p>
    <w:p w:rsidR="00384088" w:rsidRPr="008D75E9" w:rsidRDefault="00384088" w:rsidP="008D75E9">
      <w:pPr>
        <w:rPr>
          <w:rFonts w:ascii="Arial" w:eastAsia="Calibri" w:hAnsi="Arial" w:cs="Arial"/>
          <w:b/>
          <w:color w:val="000000"/>
          <w:lang w:eastAsia="en-ZA"/>
        </w:rPr>
      </w:pPr>
    </w:p>
    <w:p w:rsidR="00471824" w:rsidRPr="008D75E9" w:rsidRDefault="005E12D6" w:rsidP="008D75E9">
      <w:pPr>
        <w:rPr>
          <w:rFonts w:ascii="Arial" w:eastAsia="Calibri" w:hAnsi="Arial" w:cs="Arial"/>
          <w:color w:val="000000"/>
          <w:lang w:eastAsia="en-ZA"/>
        </w:rPr>
      </w:pPr>
      <w:r w:rsidRPr="008D75E9">
        <w:rPr>
          <w:rFonts w:ascii="Arial" w:eastAsia="Calibri" w:hAnsi="Arial" w:cs="Arial"/>
          <w:b/>
          <w:color w:val="000000"/>
          <w:lang w:eastAsia="en-ZA"/>
        </w:rPr>
        <w:t>2.5</w:t>
      </w:r>
      <w:r w:rsidR="00384088" w:rsidRPr="008D75E9">
        <w:rPr>
          <w:rFonts w:ascii="Arial" w:eastAsia="Calibri" w:hAnsi="Arial" w:cs="Arial"/>
          <w:b/>
          <w:color w:val="000000"/>
          <w:lang w:eastAsia="en-ZA"/>
        </w:rPr>
        <w:t>.2.2</w:t>
      </w:r>
      <w:r w:rsidR="00384088" w:rsidRPr="008D75E9">
        <w:rPr>
          <w:rFonts w:ascii="Arial" w:eastAsia="Calibri" w:hAnsi="Arial" w:cs="Arial"/>
          <w:b/>
          <w:color w:val="000000"/>
          <w:lang w:eastAsia="en-ZA"/>
        </w:rPr>
        <w:tab/>
      </w:r>
      <w:r w:rsidR="00384088" w:rsidRPr="008D75E9">
        <w:rPr>
          <w:rFonts w:ascii="Arial" w:eastAsia="Calibri" w:hAnsi="Arial" w:cs="Arial"/>
          <w:b/>
          <w:color w:val="000000"/>
          <w:lang w:eastAsia="en-ZA"/>
        </w:rPr>
        <w:tab/>
        <w:t>Urban and Rural Settlements areas</w:t>
      </w:r>
    </w:p>
    <w:p w:rsidR="00471824" w:rsidRPr="008D75E9" w:rsidRDefault="00471824" w:rsidP="008D75E9">
      <w:pPr>
        <w:rPr>
          <w:rFonts w:ascii="Arial" w:eastAsia="Calibri" w:hAnsi="Arial" w:cs="Arial"/>
          <w:b/>
          <w:color w:val="000000"/>
          <w:lang w:eastAsia="en-ZA"/>
        </w:rPr>
      </w:pPr>
      <w:r w:rsidRPr="008D75E9">
        <w:rPr>
          <w:rFonts w:ascii="Arial" w:eastAsia="Calibri" w:hAnsi="Arial" w:cs="Arial"/>
          <w:b/>
          <w:color w:val="000000"/>
          <w:lang w:eastAsia="en-ZA"/>
        </w:rPr>
        <w:t>Table 44: Urban and Rural Settlement Areas</w:t>
      </w:r>
    </w:p>
    <w:tbl>
      <w:tblPr>
        <w:tblStyle w:val="TableGrid"/>
        <w:tblW w:w="0" w:type="auto"/>
        <w:tblInd w:w="-5" w:type="dxa"/>
        <w:tblLook w:val="04A0" w:firstRow="1" w:lastRow="0" w:firstColumn="1" w:lastColumn="0" w:noHBand="0" w:noVBand="1"/>
      </w:tblPr>
      <w:tblGrid>
        <w:gridCol w:w="791"/>
        <w:gridCol w:w="2163"/>
        <w:gridCol w:w="6089"/>
      </w:tblGrid>
      <w:tr w:rsidR="00471824" w:rsidRPr="008D75E9" w:rsidTr="00BE1ABD">
        <w:trPr>
          <w:tblHeader/>
        </w:trPr>
        <w:tc>
          <w:tcPr>
            <w:tcW w:w="797" w:type="dxa"/>
            <w:shd w:val="clear" w:color="auto" w:fill="D3BFA1"/>
            <w:vAlign w:val="center"/>
          </w:tcPr>
          <w:p w:rsidR="00471824" w:rsidRPr="008D75E9" w:rsidRDefault="00F47423" w:rsidP="008D75E9">
            <w:pPr>
              <w:rPr>
                <w:rFonts w:ascii="Arial" w:hAnsi="Arial" w:cs="Arial"/>
                <w:b/>
              </w:rPr>
            </w:pPr>
            <w:r w:rsidRPr="008D75E9">
              <w:rPr>
                <w:rFonts w:ascii="Arial" w:hAnsi="Arial" w:cs="Arial"/>
                <w:b/>
              </w:rPr>
              <w:t>No</w:t>
            </w:r>
          </w:p>
        </w:tc>
        <w:tc>
          <w:tcPr>
            <w:tcW w:w="2180" w:type="dxa"/>
            <w:shd w:val="clear" w:color="auto" w:fill="D3BFA1"/>
            <w:vAlign w:val="center"/>
          </w:tcPr>
          <w:p w:rsidR="00471824" w:rsidRPr="008D75E9" w:rsidRDefault="00F47423" w:rsidP="008D75E9">
            <w:pPr>
              <w:rPr>
                <w:rFonts w:ascii="Arial" w:hAnsi="Arial" w:cs="Arial"/>
                <w:b/>
              </w:rPr>
            </w:pPr>
            <w:r w:rsidRPr="008D75E9">
              <w:rPr>
                <w:rFonts w:ascii="Arial" w:hAnsi="Arial" w:cs="Arial"/>
                <w:b/>
              </w:rPr>
              <w:t>Settlements</w:t>
            </w:r>
          </w:p>
        </w:tc>
        <w:tc>
          <w:tcPr>
            <w:tcW w:w="6197" w:type="dxa"/>
            <w:shd w:val="clear" w:color="auto" w:fill="D3BFA1"/>
            <w:vAlign w:val="center"/>
          </w:tcPr>
          <w:p w:rsidR="00471824" w:rsidRPr="008D75E9" w:rsidRDefault="00F47423" w:rsidP="008D75E9">
            <w:pPr>
              <w:rPr>
                <w:rFonts w:ascii="Arial" w:hAnsi="Arial" w:cs="Arial"/>
                <w:b/>
              </w:rPr>
            </w:pPr>
            <w:r w:rsidRPr="008D75E9">
              <w:rPr>
                <w:rFonts w:ascii="Arial" w:hAnsi="Arial" w:cs="Arial"/>
                <w:b/>
              </w:rPr>
              <w:t>Approximate population distribution</w:t>
            </w:r>
          </w:p>
        </w:tc>
      </w:tr>
      <w:tr w:rsidR="00471824" w:rsidRPr="008D75E9" w:rsidTr="00BE1ABD">
        <w:tc>
          <w:tcPr>
            <w:tcW w:w="797" w:type="dxa"/>
          </w:tcPr>
          <w:p w:rsidR="00471824" w:rsidRPr="008D75E9" w:rsidRDefault="00471824" w:rsidP="00BE1ABD">
            <w:pPr>
              <w:spacing w:line="360" w:lineRule="auto"/>
              <w:rPr>
                <w:rFonts w:ascii="Arial" w:hAnsi="Arial" w:cs="Arial"/>
              </w:rPr>
            </w:pPr>
            <w:r w:rsidRPr="008D75E9">
              <w:rPr>
                <w:rFonts w:ascii="Arial" w:hAnsi="Arial" w:cs="Arial"/>
              </w:rPr>
              <w:t>1</w:t>
            </w:r>
          </w:p>
        </w:tc>
        <w:tc>
          <w:tcPr>
            <w:tcW w:w="2180" w:type="dxa"/>
          </w:tcPr>
          <w:p w:rsidR="00471824" w:rsidRPr="008D75E9" w:rsidRDefault="00471824" w:rsidP="00BE1ABD">
            <w:pPr>
              <w:spacing w:line="360" w:lineRule="auto"/>
              <w:rPr>
                <w:rFonts w:ascii="Arial" w:hAnsi="Arial" w:cs="Arial"/>
              </w:rPr>
            </w:pPr>
            <w:r w:rsidRPr="008D75E9">
              <w:rPr>
                <w:rFonts w:ascii="Arial" w:hAnsi="Arial" w:cs="Arial"/>
              </w:rPr>
              <w:t>Makhanda</w:t>
            </w:r>
          </w:p>
        </w:tc>
        <w:tc>
          <w:tcPr>
            <w:tcW w:w="6197" w:type="dxa"/>
          </w:tcPr>
          <w:p w:rsidR="00471824" w:rsidRPr="008D75E9" w:rsidRDefault="00471824" w:rsidP="00BE1ABD">
            <w:pPr>
              <w:spacing w:line="360" w:lineRule="auto"/>
              <w:rPr>
                <w:rFonts w:ascii="Arial" w:hAnsi="Arial" w:cs="Arial"/>
              </w:rPr>
            </w:pPr>
            <w:r w:rsidRPr="008D75E9">
              <w:rPr>
                <w:rFonts w:ascii="Arial" w:hAnsi="Arial" w:cs="Arial"/>
              </w:rPr>
              <w:t xml:space="preserve">80%  </w:t>
            </w:r>
          </w:p>
        </w:tc>
      </w:tr>
      <w:tr w:rsidR="00471824" w:rsidRPr="008D75E9" w:rsidTr="00BE1ABD">
        <w:tc>
          <w:tcPr>
            <w:tcW w:w="797" w:type="dxa"/>
          </w:tcPr>
          <w:p w:rsidR="00471824" w:rsidRPr="008D75E9" w:rsidRDefault="00471824" w:rsidP="00BE1ABD">
            <w:pPr>
              <w:spacing w:line="360" w:lineRule="auto"/>
              <w:rPr>
                <w:rFonts w:ascii="Arial" w:hAnsi="Arial" w:cs="Arial"/>
              </w:rPr>
            </w:pPr>
            <w:r w:rsidRPr="008D75E9">
              <w:rPr>
                <w:rFonts w:ascii="Arial" w:hAnsi="Arial" w:cs="Arial"/>
              </w:rPr>
              <w:t>2</w:t>
            </w:r>
          </w:p>
        </w:tc>
        <w:tc>
          <w:tcPr>
            <w:tcW w:w="2180" w:type="dxa"/>
          </w:tcPr>
          <w:p w:rsidR="00471824" w:rsidRPr="008D75E9" w:rsidRDefault="00471824" w:rsidP="00BE1ABD">
            <w:pPr>
              <w:spacing w:line="360" w:lineRule="auto"/>
              <w:rPr>
                <w:rFonts w:ascii="Arial" w:hAnsi="Arial" w:cs="Arial"/>
              </w:rPr>
            </w:pPr>
            <w:r w:rsidRPr="008D75E9">
              <w:rPr>
                <w:rFonts w:ascii="Arial" w:hAnsi="Arial" w:cs="Arial"/>
              </w:rPr>
              <w:t xml:space="preserve">Riebeeck East </w:t>
            </w:r>
          </w:p>
        </w:tc>
        <w:tc>
          <w:tcPr>
            <w:tcW w:w="6197" w:type="dxa"/>
          </w:tcPr>
          <w:p w:rsidR="00471824" w:rsidRPr="008D75E9" w:rsidRDefault="00471824" w:rsidP="00BE1ABD">
            <w:pPr>
              <w:spacing w:line="360" w:lineRule="auto"/>
              <w:rPr>
                <w:rFonts w:ascii="Arial" w:hAnsi="Arial" w:cs="Arial"/>
              </w:rPr>
            </w:pPr>
            <w:r w:rsidRPr="008D75E9">
              <w:rPr>
                <w:rFonts w:ascii="Arial" w:hAnsi="Arial" w:cs="Arial"/>
              </w:rPr>
              <w:t>5%</w:t>
            </w:r>
          </w:p>
        </w:tc>
      </w:tr>
      <w:tr w:rsidR="00471824" w:rsidRPr="008D75E9" w:rsidTr="00BE1ABD">
        <w:tc>
          <w:tcPr>
            <w:tcW w:w="797" w:type="dxa"/>
          </w:tcPr>
          <w:p w:rsidR="00471824" w:rsidRPr="008D75E9" w:rsidRDefault="00471824" w:rsidP="00BE1ABD">
            <w:pPr>
              <w:spacing w:line="360" w:lineRule="auto"/>
              <w:rPr>
                <w:rFonts w:ascii="Arial" w:hAnsi="Arial" w:cs="Arial"/>
              </w:rPr>
            </w:pPr>
            <w:r w:rsidRPr="008D75E9">
              <w:rPr>
                <w:rFonts w:ascii="Arial" w:hAnsi="Arial" w:cs="Arial"/>
              </w:rPr>
              <w:t>3</w:t>
            </w:r>
          </w:p>
        </w:tc>
        <w:tc>
          <w:tcPr>
            <w:tcW w:w="2180" w:type="dxa"/>
          </w:tcPr>
          <w:p w:rsidR="00471824" w:rsidRPr="008D75E9" w:rsidRDefault="00471824" w:rsidP="00BE1ABD">
            <w:pPr>
              <w:spacing w:line="360" w:lineRule="auto"/>
              <w:rPr>
                <w:rFonts w:ascii="Arial" w:hAnsi="Arial" w:cs="Arial"/>
              </w:rPr>
            </w:pPr>
            <w:r w:rsidRPr="008D75E9">
              <w:rPr>
                <w:rFonts w:ascii="Arial" w:hAnsi="Arial" w:cs="Arial"/>
              </w:rPr>
              <w:t xml:space="preserve">Alicedale </w:t>
            </w:r>
          </w:p>
        </w:tc>
        <w:tc>
          <w:tcPr>
            <w:tcW w:w="6197" w:type="dxa"/>
          </w:tcPr>
          <w:p w:rsidR="00471824" w:rsidRPr="008D75E9" w:rsidRDefault="00471824" w:rsidP="00BE1ABD">
            <w:pPr>
              <w:spacing w:line="360" w:lineRule="auto"/>
              <w:rPr>
                <w:rFonts w:ascii="Arial" w:hAnsi="Arial" w:cs="Arial"/>
              </w:rPr>
            </w:pPr>
            <w:r w:rsidRPr="008D75E9">
              <w:rPr>
                <w:rFonts w:ascii="Arial" w:hAnsi="Arial" w:cs="Arial"/>
              </w:rPr>
              <w:t>10%</w:t>
            </w:r>
          </w:p>
        </w:tc>
      </w:tr>
      <w:tr w:rsidR="00384088" w:rsidRPr="008D75E9" w:rsidTr="00BE1ABD">
        <w:tc>
          <w:tcPr>
            <w:tcW w:w="797" w:type="dxa"/>
          </w:tcPr>
          <w:p w:rsidR="00384088" w:rsidRPr="008D75E9" w:rsidRDefault="00384088" w:rsidP="00BE1ABD">
            <w:pPr>
              <w:spacing w:line="360" w:lineRule="auto"/>
              <w:rPr>
                <w:rFonts w:ascii="Arial" w:hAnsi="Arial" w:cs="Arial"/>
              </w:rPr>
            </w:pPr>
            <w:r w:rsidRPr="008D75E9">
              <w:rPr>
                <w:rFonts w:ascii="Arial" w:hAnsi="Arial" w:cs="Arial"/>
              </w:rPr>
              <w:t>4</w:t>
            </w:r>
          </w:p>
        </w:tc>
        <w:tc>
          <w:tcPr>
            <w:tcW w:w="2180" w:type="dxa"/>
          </w:tcPr>
          <w:p w:rsidR="00384088" w:rsidRPr="008D75E9" w:rsidRDefault="00384088" w:rsidP="00BE1ABD">
            <w:pPr>
              <w:spacing w:line="360" w:lineRule="auto"/>
              <w:rPr>
                <w:rFonts w:ascii="Arial" w:hAnsi="Arial" w:cs="Arial"/>
              </w:rPr>
            </w:pPr>
            <w:r w:rsidRPr="008D75E9">
              <w:rPr>
                <w:rFonts w:ascii="Arial" w:hAnsi="Arial" w:cs="Arial"/>
              </w:rPr>
              <w:t xml:space="preserve">Seven Fountains </w:t>
            </w:r>
          </w:p>
        </w:tc>
        <w:tc>
          <w:tcPr>
            <w:tcW w:w="6197" w:type="dxa"/>
            <w:vMerge w:val="restart"/>
            <w:vAlign w:val="center"/>
          </w:tcPr>
          <w:p w:rsidR="00384088" w:rsidRPr="008D75E9" w:rsidRDefault="00384088" w:rsidP="00BE1ABD">
            <w:pPr>
              <w:spacing w:line="360" w:lineRule="auto"/>
              <w:rPr>
                <w:rFonts w:ascii="Arial" w:hAnsi="Arial" w:cs="Arial"/>
              </w:rPr>
            </w:pPr>
            <w:r w:rsidRPr="008D75E9">
              <w:rPr>
                <w:rFonts w:ascii="Arial" w:hAnsi="Arial" w:cs="Arial"/>
              </w:rPr>
              <w:t xml:space="preserve">4%  </w:t>
            </w:r>
          </w:p>
        </w:tc>
      </w:tr>
      <w:tr w:rsidR="00384088" w:rsidRPr="008D75E9" w:rsidTr="00BE1ABD">
        <w:tc>
          <w:tcPr>
            <w:tcW w:w="797" w:type="dxa"/>
          </w:tcPr>
          <w:p w:rsidR="00384088" w:rsidRPr="008D75E9" w:rsidRDefault="00384088" w:rsidP="00BE1ABD">
            <w:pPr>
              <w:spacing w:line="360" w:lineRule="auto"/>
              <w:rPr>
                <w:rFonts w:ascii="Arial" w:hAnsi="Arial" w:cs="Arial"/>
              </w:rPr>
            </w:pPr>
            <w:r w:rsidRPr="008D75E9">
              <w:rPr>
                <w:rFonts w:ascii="Arial" w:hAnsi="Arial" w:cs="Arial"/>
              </w:rPr>
              <w:t>5</w:t>
            </w:r>
          </w:p>
        </w:tc>
        <w:tc>
          <w:tcPr>
            <w:tcW w:w="2180" w:type="dxa"/>
          </w:tcPr>
          <w:p w:rsidR="00384088" w:rsidRPr="008D75E9" w:rsidRDefault="00384088" w:rsidP="00BE1ABD">
            <w:pPr>
              <w:spacing w:line="360" w:lineRule="auto"/>
              <w:rPr>
                <w:rFonts w:ascii="Arial" w:hAnsi="Arial" w:cs="Arial"/>
              </w:rPr>
            </w:pPr>
            <w:r w:rsidRPr="008D75E9">
              <w:rPr>
                <w:rFonts w:ascii="Arial" w:hAnsi="Arial" w:cs="Arial"/>
              </w:rPr>
              <w:t xml:space="preserve">Fort Brown </w:t>
            </w:r>
          </w:p>
        </w:tc>
        <w:tc>
          <w:tcPr>
            <w:tcW w:w="6197" w:type="dxa"/>
            <w:vMerge/>
          </w:tcPr>
          <w:p w:rsidR="00384088" w:rsidRPr="008D75E9" w:rsidRDefault="00384088" w:rsidP="00BE1ABD">
            <w:pPr>
              <w:spacing w:line="360" w:lineRule="auto"/>
              <w:rPr>
                <w:rFonts w:ascii="Arial" w:hAnsi="Arial" w:cs="Arial"/>
              </w:rPr>
            </w:pPr>
          </w:p>
        </w:tc>
      </w:tr>
      <w:tr w:rsidR="00471824" w:rsidRPr="008D75E9" w:rsidTr="00BE1ABD">
        <w:tc>
          <w:tcPr>
            <w:tcW w:w="797" w:type="dxa"/>
          </w:tcPr>
          <w:p w:rsidR="00471824" w:rsidRPr="008D75E9" w:rsidRDefault="00471824" w:rsidP="00BE1ABD">
            <w:pPr>
              <w:spacing w:line="360" w:lineRule="auto"/>
              <w:rPr>
                <w:rFonts w:ascii="Arial" w:hAnsi="Arial" w:cs="Arial"/>
              </w:rPr>
            </w:pPr>
            <w:r w:rsidRPr="008D75E9">
              <w:rPr>
                <w:rFonts w:ascii="Arial" w:hAnsi="Arial" w:cs="Arial"/>
              </w:rPr>
              <w:t>6</w:t>
            </w:r>
          </w:p>
        </w:tc>
        <w:tc>
          <w:tcPr>
            <w:tcW w:w="2180" w:type="dxa"/>
          </w:tcPr>
          <w:p w:rsidR="00471824" w:rsidRPr="008D75E9" w:rsidRDefault="00471824" w:rsidP="00BE1ABD">
            <w:pPr>
              <w:spacing w:line="360" w:lineRule="auto"/>
              <w:rPr>
                <w:rFonts w:ascii="Arial" w:hAnsi="Arial" w:cs="Arial"/>
              </w:rPr>
            </w:pPr>
            <w:r w:rsidRPr="008D75E9">
              <w:rPr>
                <w:rFonts w:ascii="Arial" w:hAnsi="Arial" w:cs="Arial"/>
              </w:rPr>
              <w:t xml:space="preserve">Salem </w:t>
            </w:r>
          </w:p>
        </w:tc>
        <w:tc>
          <w:tcPr>
            <w:tcW w:w="6197" w:type="dxa"/>
          </w:tcPr>
          <w:p w:rsidR="00471824" w:rsidRPr="008D75E9" w:rsidRDefault="00384088" w:rsidP="00BE1ABD">
            <w:pPr>
              <w:spacing w:line="360" w:lineRule="auto"/>
              <w:rPr>
                <w:rFonts w:ascii="Arial" w:hAnsi="Arial" w:cs="Arial"/>
              </w:rPr>
            </w:pPr>
            <w:r w:rsidRPr="008D75E9">
              <w:rPr>
                <w:rFonts w:ascii="Arial" w:hAnsi="Arial" w:cs="Arial"/>
              </w:rPr>
              <w:t>Surrounding land is the subject of a substantial land claim, which may result in the need to expand the settlement</w:t>
            </w:r>
          </w:p>
        </w:tc>
      </w:tr>
      <w:tr w:rsidR="00471824" w:rsidRPr="008D75E9" w:rsidTr="00BE1ABD">
        <w:tc>
          <w:tcPr>
            <w:tcW w:w="797" w:type="dxa"/>
          </w:tcPr>
          <w:p w:rsidR="00471824" w:rsidRPr="008D75E9" w:rsidRDefault="00471824" w:rsidP="00BE1ABD">
            <w:pPr>
              <w:spacing w:line="360" w:lineRule="auto"/>
              <w:rPr>
                <w:rFonts w:ascii="Arial" w:hAnsi="Arial" w:cs="Arial"/>
              </w:rPr>
            </w:pPr>
            <w:r w:rsidRPr="008D75E9">
              <w:rPr>
                <w:rFonts w:ascii="Arial" w:hAnsi="Arial" w:cs="Arial"/>
              </w:rPr>
              <w:t>7</w:t>
            </w:r>
          </w:p>
        </w:tc>
        <w:tc>
          <w:tcPr>
            <w:tcW w:w="2180" w:type="dxa"/>
          </w:tcPr>
          <w:p w:rsidR="00471824" w:rsidRPr="008D75E9" w:rsidRDefault="00471824" w:rsidP="00BE1ABD">
            <w:pPr>
              <w:spacing w:line="360" w:lineRule="auto"/>
              <w:rPr>
                <w:rFonts w:ascii="Arial" w:hAnsi="Arial" w:cs="Arial"/>
              </w:rPr>
            </w:pPr>
            <w:r w:rsidRPr="008D75E9">
              <w:rPr>
                <w:rFonts w:ascii="Arial" w:hAnsi="Arial" w:cs="Arial"/>
              </w:rPr>
              <w:t xml:space="preserve">Sidbury </w:t>
            </w:r>
          </w:p>
        </w:tc>
        <w:tc>
          <w:tcPr>
            <w:tcW w:w="6197" w:type="dxa"/>
          </w:tcPr>
          <w:p w:rsidR="00471824" w:rsidRPr="008D75E9" w:rsidRDefault="00384088" w:rsidP="00AF5D91">
            <w:pPr>
              <w:spacing w:line="360" w:lineRule="auto"/>
              <w:rPr>
                <w:rFonts w:ascii="Arial" w:hAnsi="Arial" w:cs="Arial"/>
              </w:rPr>
            </w:pPr>
            <w:r w:rsidRPr="008D75E9">
              <w:rPr>
                <w:rFonts w:ascii="Arial" w:hAnsi="Arial" w:cs="Arial"/>
              </w:rPr>
              <w:t>Entirely surrounded</w:t>
            </w:r>
            <w:r w:rsidR="00AF5D91">
              <w:rPr>
                <w:rFonts w:ascii="Arial" w:hAnsi="Arial" w:cs="Arial"/>
              </w:rPr>
              <w:t>. I</w:t>
            </w:r>
            <w:r w:rsidRPr="008D75E9">
              <w:rPr>
                <w:rFonts w:ascii="Arial" w:hAnsi="Arial" w:cs="Arial"/>
              </w:rPr>
              <w:t>t has become the administrative centre for game farming and no longer performs a true human settlement function</w:t>
            </w:r>
          </w:p>
        </w:tc>
      </w:tr>
    </w:tbl>
    <w:p w:rsidR="00471824" w:rsidRDefault="00471824" w:rsidP="008D75E9">
      <w:pPr>
        <w:rPr>
          <w:rFonts w:ascii="Arial" w:eastAsia="Calibri" w:hAnsi="Arial" w:cs="Arial"/>
          <w:color w:val="000000"/>
          <w:lang w:eastAsia="en-ZA"/>
        </w:rPr>
      </w:pPr>
    </w:p>
    <w:p w:rsidR="00384088" w:rsidRPr="008D75E9" w:rsidRDefault="00471824" w:rsidP="008D75E9">
      <w:pPr>
        <w:rPr>
          <w:rFonts w:ascii="Arial" w:eastAsia="Calibri" w:hAnsi="Arial" w:cs="Arial"/>
          <w:b/>
          <w:color w:val="000000"/>
          <w:lang w:eastAsia="en-ZA"/>
        </w:rPr>
      </w:pPr>
      <w:r w:rsidRPr="008D75E9">
        <w:rPr>
          <w:rFonts w:ascii="Arial" w:eastAsia="Calibri" w:hAnsi="Arial" w:cs="Arial"/>
          <w:b/>
          <w:color w:val="000000"/>
          <w:lang w:eastAsia="en-ZA"/>
        </w:rPr>
        <w:t>Table</w:t>
      </w:r>
      <w:r w:rsidR="00384088" w:rsidRPr="008D75E9">
        <w:rPr>
          <w:rFonts w:ascii="Arial" w:eastAsia="Calibri" w:hAnsi="Arial" w:cs="Arial"/>
          <w:b/>
          <w:color w:val="000000"/>
          <w:lang w:eastAsia="en-ZA"/>
        </w:rPr>
        <w:t xml:space="preserve"> </w:t>
      </w:r>
      <w:r w:rsidRPr="008D75E9">
        <w:rPr>
          <w:rFonts w:ascii="Arial" w:eastAsia="Calibri" w:hAnsi="Arial" w:cs="Arial"/>
          <w:b/>
          <w:color w:val="000000"/>
          <w:lang w:eastAsia="en-ZA"/>
        </w:rPr>
        <w:t>45: Settlement and Nodes</w:t>
      </w:r>
    </w:p>
    <w:tbl>
      <w:tblPr>
        <w:tblStyle w:val="TableGrid17"/>
        <w:tblpPr w:leftFromText="180" w:rightFromText="180" w:vertAnchor="text" w:tblpX="-5" w:tblpY="1"/>
        <w:tblOverlap w:val="never"/>
        <w:tblW w:w="9129" w:type="dxa"/>
        <w:tblLook w:val="04A0" w:firstRow="1" w:lastRow="0" w:firstColumn="1" w:lastColumn="0" w:noHBand="0" w:noVBand="1"/>
      </w:tblPr>
      <w:tblGrid>
        <w:gridCol w:w="1911"/>
        <w:gridCol w:w="1625"/>
        <w:gridCol w:w="2820"/>
        <w:gridCol w:w="2773"/>
      </w:tblGrid>
      <w:tr w:rsidR="00471824" w:rsidRPr="008D75E9" w:rsidTr="00AC058E">
        <w:trPr>
          <w:trHeight w:val="283"/>
        </w:trPr>
        <w:tc>
          <w:tcPr>
            <w:tcW w:w="1911" w:type="dxa"/>
            <w:tcBorders>
              <w:bottom w:val="single" w:sz="12" w:space="0" w:color="auto"/>
            </w:tcBorders>
            <w:shd w:val="clear" w:color="auto" w:fill="D1BE9B"/>
            <w:vAlign w:val="center"/>
          </w:tcPr>
          <w:p w:rsidR="00471824" w:rsidRPr="00BE1ABD" w:rsidRDefault="00471824" w:rsidP="00BE1ABD">
            <w:pPr>
              <w:spacing w:line="276" w:lineRule="auto"/>
              <w:rPr>
                <w:rFonts w:ascii="Arial" w:hAnsi="Arial"/>
                <w:b/>
                <w:sz w:val="22"/>
              </w:rPr>
            </w:pPr>
            <w:r w:rsidRPr="00BE1ABD">
              <w:rPr>
                <w:rFonts w:ascii="Arial" w:hAnsi="Arial"/>
                <w:b/>
                <w:sz w:val="22"/>
              </w:rPr>
              <w:t>Settlement Type</w:t>
            </w:r>
          </w:p>
        </w:tc>
        <w:tc>
          <w:tcPr>
            <w:tcW w:w="1625" w:type="dxa"/>
            <w:tcBorders>
              <w:bottom w:val="single" w:sz="12" w:space="0" w:color="auto"/>
            </w:tcBorders>
            <w:shd w:val="clear" w:color="auto" w:fill="D1BE9B"/>
            <w:vAlign w:val="center"/>
          </w:tcPr>
          <w:p w:rsidR="00471824" w:rsidRPr="00BE1ABD" w:rsidRDefault="00471824" w:rsidP="00BE1ABD">
            <w:pPr>
              <w:spacing w:line="276" w:lineRule="auto"/>
              <w:rPr>
                <w:rFonts w:ascii="Arial" w:hAnsi="Arial"/>
                <w:b/>
                <w:sz w:val="22"/>
              </w:rPr>
            </w:pPr>
            <w:r w:rsidRPr="00BE1ABD">
              <w:rPr>
                <w:rFonts w:ascii="Arial" w:hAnsi="Arial"/>
                <w:b/>
                <w:sz w:val="22"/>
              </w:rPr>
              <w:t>Settlement Name</w:t>
            </w:r>
          </w:p>
        </w:tc>
        <w:tc>
          <w:tcPr>
            <w:tcW w:w="2820" w:type="dxa"/>
            <w:tcBorders>
              <w:bottom w:val="single" w:sz="12" w:space="0" w:color="auto"/>
            </w:tcBorders>
            <w:shd w:val="clear" w:color="auto" w:fill="D1BE9B"/>
            <w:vAlign w:val="center"/>
          </w:tcPr>
          <w:p w:rsidR="00471824" w:rsidRPr="00BE1ABD" w:rsidRDefault="00471824" w:rsidP="00BE1ABD">
            <w:pPr>
              <w:spacing w:line="276" w:lineRule="auto"/>
              <w:rPr>
                <w:rFonts w:ascii="Arial" w:hAnsi="Arial"/>
                <w:b/>
                <w:sz w:val="22"/>
              </w:rPr>
            </w:pPr>
            <w:r w:rsidRPr="00BE1ABD">
              <w:rPr>
                <w:rFonts w:ascii="Arial" w:hAnsi="Arial"/>
                <w:b/>
                <w:sz w:val="22"/>
              </w:rPr>
              <w:t>Settlement Function</w:t>
            </w:r>
          </w:p>
        </w:tc>
        <w:tc>
          <w:tcPr>
            <w:tcW w:w="2773" w:type="dxa"/>
            <w:tcBorders>
              <w:bottom w:val="single" w:sz="12" w:space="0" w:color="auto"/>
            </w:tcBorders>
            <w:shd w:val="clear" w:color="auto" w:fill="D1BE9B"/>
            <w:vAlign w:val="center"/>
          </w:tcPr>
          <w:p w:rsidR="00471824" w:rsidRPr="00BE1ABD" w:rsidRDefault="00471824" w:rsidP="00BE1ABD">
            <w:pPr>
              <w:spacing w:line="276" w:lineRule="auto"/>
              <w:rPr>
                <w:rFonts w:ascii="Arial" w:hAnsi="Arial"/>
                <w:b/>
                <w:sz w:val="22"/>
              </w:rPr>
            </w:pPr>
            <w:r w:rsidRPr="00BE1ABD">
              <w:rPr>
                <w:rFonts w:ascii="Arial" w:hAnsi="Arial"/>
                <w:b/>
                <w:sz w:val="22"/>
              </w:rPr>
              <w:t>General Description</w:t>
            </w:r>
          </w:p>
        </w:tc>
      </w:tr>
      <w:tr w:rsidR="00471824" w:rsidRPr="008D75E9" w:rsidTr="00AC058E">
        <w:trPr>
          <w:trHeight w:val="283"/>
        </w:trPr>
        <w:tc>
          <w:tcPr>
            <w:tcW w:w="1911" w:type="dxa"/>
            <w:tcBorders>
              <w:top w:val="single" w:sz="12" w:space="0" w:color="auto"/>
              <w:bottom w:val="single" w:sz="12" w:space="0" w:color="auto"/>
            </w:tcBorders>
            <w:vAlign w:val="center"/>
          </w:tcPr>
          <w:p w:rsidR="00471824" w:rsidRPr="00AF5D91" w:rsidRDefault="00471824" w:rsidP="00AF5D91">
            <w:pPr>
              <w:spacing w:line="276" w:lineRule="auto"/>
              <w:jc w:val="center"/>
              <w:rPr>
                <w:rFonts w:ascii="Arial" w:hAnsi="Arial"/>
                <w:b/>
                <w:i/>
                <w:sz w:val="22"/>
              </w:rPr>
            </w:pPr>
            <w:r w:rsidRPr="00AF5D91">
              <w:rPr>
                <w:rFonts w:ascii="Arial" w:hAnsi="Arial"/>
                <w:b/>
                <w:i/>
                <w:sz w:val="22"/>
              </w:rPr>
              <w:t>District Centre</w:t>
            </w:r>
          </w:p>
        </w:tc>
        <w:tc>
          <w:tcPr>
            <w:tcW w:w="1625" w:type="dxa"/>
            <w:tcBorders>
              <w:top w:val="single" w:sz="12" w:space="0" w:color="auto"/>
              <w:bottom w:val="single" w:sz="12" w:space="0" w:color="auto"/>
            </w:tcBorders>
            <w:vAlign w:val="center"/>
          </w:tcPr>
          <w:p w:rsidR="00471824" w:rsidRPr="00AF5D91" w:rsidRDefault="00471824" w:rsidP="00AF5D91">
            <w:pPr>
              <w:spacing w:line="276" w:lineRule="auto"/>
              <w:jc w:val="center"/>
              <w:rPr>
                <w:rFonts w:ascii="Arial" w:hAnsi="Arial"/>
                <w:b/>
                <w:i/>
                <w:sz w:val="22"/>
              </w:rPr>
            </w:pPr>
            <w:r w:rsidRPr="00AF5D91">
              <w:rPr>
                <w:rFonts w:ascii="Arial" w:hAnsi="Arial"/>
                <w:b/>
                <w:i/>
                <w:sz w:val="22"/>
              </w:rPr>
              <w:t>Makhanda</w:t>
            </w:r>
          </w:p>
        </w:tc>
        <w:tc>
          <w:tcPr>
            <w:tcW w:w="2820" w:type="dxa"/>
            <w:tcBorders>
              <w:top w:val="single" w:sz="12" w:space="0" w:color="auto"/>
              <w:bottom w:val="single" w:sz="12" w:space="0" w:color="auto"/>
            </w:tcBorders>
          </w:tcPr>
          <w:p w:rsidR="00471824" w:rsidRPr="00BE1ABD" w:rsidRDefault="00471824" w:rsidP="00BE1ABD">
            <w:pPr>
              <w:spacing w:line="276" w:lineRule="auto"/>
              <w:rPr>
                <w:rFonts w:ascii="Arial" w:hAnsi="Arial"/>
                <w:sz w:val="22"/>
              </w:rPr>
            </w:pPr>
            <w:r w:rsidRPr="00BE1ABD">
              <w:rPr>
                <w:rFonts w:ascii="Arial" w:hAnsi="Arial"/>
                <w:sz w:val="22"/>
              </w:rPr>
              <w:t>District-level administrative centre.</w:t>
            </w:r>
          </w:p>
          <w:p w:rsidR="00471824" w:rsidRPr="00BE1ABD" w:rsidRDefault="00471824" w:rsidP="00BE1ABD">
            <w:pPr>
              <w:spacing w:line="276" w:lineRule="auto"/>
              <w:rPr>
                <w:rFonts w:ascii="Arial" w:hAnsi="Arial"/>
                <w:sz w:val="22"/>
              </w:rPr>
            </w:pPr>
            <w:r w:rsidRPr="00BE1ABD">
              <w:rPr>
                <w:rFonts w:ascii="Arial" w:hAnsi="Arial"/>
                <w:sz w:val="22"/>
              </w:rPr>
              <w:t>Major District service centre for commercial and social goods and services.</w:t>
            </w:r>
          </w:p>
          <w:p w:rsidR="00471824" w:rsidRPr="00BE1ABD" w:rsidRDefault="00471824" w:rsidP="00BE1ABD">
            <w:pPr>
              <w:spacing w:line="276" w:lineRule="auto"/>
              <w:rPr>
                <w:rFonts w:ascii="Arial" w:hAnsi="Arial"/>
                <w:sz w:val="22"/>
              </w:rPr>
            </w:pPr>
            <w:r w:rsidRPr="00BE1ABD">
              <w:rPr>
                <w:rFonts w:ascii="Arial" w:hAnsi="Arial"/>
                <w:sz w:val="22"/>
              </w:rPr>
              <w:t>Education centre</w:t>
            </w:r>
          </w:p>
          <w:p w:rsidR="00471824" w:rsidRPr="00BE1ABD" w:rsidRDefault="00471824" w:rsidP="00BE1ABD">
            <w:pPr>
              <w:spacing w:line="276" w:lineRule="auto"/>
              <w:rPr>
                <w:rFonts w:ascii="Arial" w:hAnsi="Arial"/>
                <w:sz w:val="22"/>
              </w:rPr>
            </w:pPr>
            <w:r w:rsidRPr="00BE1ABD">
              <w:rPr>
                <w:rFonts w:ascii="Arial" w:hAnsi="Arial"/>
                <w:sz w:val="22"/>
              </w:rPr>
              <w:t>Industrial centre for value-adding processes and local-based manufacturing.</w:t>
            </w:r>
          </w:p>
          <w:p w:rsidR="00471824" w:rsidRPr="00BE1ABD" w:rsidRDefault="00471824" w:rsidP="00BE1ABD">
            <w:pPr>
              <w:spacing w:line="276" w:lineRule="auto"/>
              <w:rPr>
                <w:rFonts w:ascii="Arial" w:hAnsi="Arial"/>
                <w:sz w:val="22"/>
              </w:rPr>
            </w:pPr>
            <w:r w:rsidRPr="00BE1ABD">
              <w:rPr>
                <w:rFonts w:ascii="Arial" w:hAnsi="Arial"/>
                <w:sz w:val="22"/>
              </w:rPr>
              <w:t>Residential development covering full range of economic bands.</w:t>
            </w:r>
          </w:p>
          <w:p w:rsidR="00471824" w:rsidRPr="00BE1ABD" w:rsidRDefault="00471824" w:rsidP="00BE1ABD">
            <w:pPr>
              <w:spacing w:line="276" w:lineRule="auto"/>
              <w:rPr>
                <w:rFonts w:ascii="Arial" w:hAnsi="Arial"/>
                <w:sz w:val="22"/>
              </w:rPr>
            </w:pPr>
            <w:r w:rsidRPr="00BE1ABD">
              <w:rPr>
                <w:rFonts w:ascii="Arial" w:hAnsi="Arial"/>
                <w:sz w:val="22"/>
              </w:rPr>
              <w:t>Tourism</w:t>
            </w:r>
          </w:p>
        </w:tc>
        <w:tc>
          <w:tcPr>
            <w:tcW w:w="2773" w:type="dxa"/>
            <w:tcBorders>
              <w:top w:val="single" w:sz="12" w:space="0" w:color="auto"/>
              <w:bottom w:val="single" w:sz="12" w:space="0" w:color="auto"/>
            </w:tcBorders>
          </w:tcPr>
          <w:p w:rsidR="00471824" w:rsidRPr="00BE1ABD" w:rsidRDefault="00471824" w:rsidP="00BE1ABD">
            <w:pPr>
              <w:spacing w:line="276" w:lineRule="auto"/>
              <w:rPr>
                <w:rFonts w:ascii="Arial" w:hAnsi="Arial"/>
                <w:sz w:val="22"/>
              </w:rPr>
            </w:pPr>
            <w:r w:rsidRPr="00BE1ABD">
              <w:rPr>
                <w:rFonts w:ascii="Arial" w:hAnsi="Arial"/>
                <w:sz w:val="22"/>
              </w:rPr>
              <w:t>Makhanda fulfils a regional and district function within the Makana Municipality, the Sarah Baartman District Municipality and the Province.</w:t>
            </w:r>
          </w:p>
          <w:p w:rsidR="00471824" w:rsidRPr="00BE1ABD" w:rsidRDefault="00471824" w:rsidP="00BE1ABD">
            <w:pPr>
              <w:spacing w:line="276" w:lineRule="auto"/>
              <w:rPr>
                <w:rFonts w:ascii="Arial" w:hAnsi="Arial"/>
                <w:sz w:val="22"/>
              </w:rPr>
            </w:pPr>
            <w:r w:rsidRPr="00BE1ABD">
              <w:rPr>
                <w:rFonts w:ascii="Arial" w:hAnsi="Arial"/>
                <w:sz w:val="22"/>
              </w:rPr>
              <w:t>The District and Provincial functions include the Rhodes University, Eastern Cape High Court, hosting of the National Arts Festival and others.</w:t>
            </w:r>
          </w:p>
          <w:p w:rsidR="00471824" w:rsidRPr="00BE1ABD" w:rsidRDefault="00471824" w:rsidP="00BE1ABD">
            <w:pPr>
              <w:spacing w:line="276" w:lineRule="auto"/>
              <w:rPr>
                <w:rFonts w:ascii="Arial" w:hAnsi="Arial"/>
                <w:sz w:val="22"/>
              </w:rPr>
            </w:pPr>
            <w:r w:rsidRPr="00BE1ABD">
              <w:rPr>
                <w:rFonts w:ascii="Arial" w:hAnsi="Arial"/>
                <w:sz w:val="22"/>
              </w:rPr>
              <w:t>Accommodate ± 83.7 % of the municipal population in a well-defined urban environment.</w:t>
            </w:r>
          </w:p>
          <w:p w:rsidR="00471824" w:rsidRPr="00BE1ABD" w:rsidRDefault="00471824" w:rsidP="00BE1ABD">
            <w:pPr>
              <w:spacing w:line="276" w:lineRule="auto"/>
              <w:rPr>
                <w:rFonts w:ascii="Arial" w:hAnsi="Arial"/>
                <w:sz w:val="22"/>
              </w:rPr>
            </w:pPr>
            <w:r w:rsidRPr="00BE1ABD">
              <w:rPr>
                <w:rFonts w:ascii="Arial" w:hAnsi="Arial"/>
                <w:sz w:val="22"/>
              </w:rPr>
              <w:lastRenderedPageBreak/>
              <w:t>Fulfil a key economic function within the district with trade and government administration being the core contributors.</w:t>
            </w:r>
          </w:p>
          <w:p w:rsidR="00471824" w:rsidRPr="00BE1ABD" w:rsidRDefault="00471824" w:rsidP="00BE1ABD">
            <w:pPr>
              <w:spacing w:line="276" w:lineRule="auto"/>
              <w:rPr>
                <w:rFonts w:ascii="Arial" w:hAnsi="Arial"/>
                <w:sz w:val="22"/>
              </w:rPr>
            </w:pPr>
            <w:r w:rsidRPr="00BE1ABD">
              <w:rPr>
                <w:rFonts w:ascii="Arial" w:hAnsi="Arial"/>
                <w:sz w:val="22"/>
              </w:rPr>
              <w:t>Rich cultural heritage and resources.</w:t>
            </w:r>
          </w:p>
        </w:tc>
      </w:tr>
      <w:tr w:rsidR="00471824" w:rsidRPr="008D75E9" w:rsidTr="00AC058E">
        <w:trPr>
          <w:trHeight w:val="283"/>
        </w:trPr>
        <w:tc>
          <w:tcPr>
            <w:tcW w:w="1911" w:type="dxa"/>
            <w:tcBorders>
              <w:top w:val="single" w:sz="12" w:space="0" w:color="auto"/>
              <w:bottom w:val="single" w:sz="12" w:space="0" w:color="auto"/>
            </w:tcBorders>
            <w:vAlign w:val="center"/>
          </w:tcPr>
          <w:p w:rsidR="00471824" w:rsidRPr="00AF5D91" w:rsidRDefault="00471824" w:rsidP="00AF5D91">
            <w:pPr>
              <w:spacing w:line="276" w:lineRule="auto"/>
              <w:jc w:val="center"/>
              <w:rPr>
                <w:rFonts w:ascii="Arial" w:hAnsi="Arial"/>
                <w:b/>
                <w:i/>
                <w:sz w:val="22"/>
              </w:rPr>
            </w:pPr>
            <w:r w:rsidRPr="00AF5D91">
              <w:rPr>
                <w:rFonts w:ascii="Arial" w:hAnsi="Arial"/>
                <w:b/>
                <w:i/>
                <w:sz w:val="22"/>
              </w:rPr>
              <w:lastRenderedPageBreak/>
              <w:t>Local Centre</w:t>
            </w:r>
          </w:p>
        </w:tc>
        <w:tc>
          <w:tcPr>
            <w:tcW w:w="1625" w:type="dxa"/>
            <w:tcBorders>
              <w:top w:val="single" w:sz="12" w:space="0" w:color="auto"/>
              <w:bottom w:val="single" w:sz="12" w:space="0" w:color="auto"/>
            </w:tcBorders>
            <w:vAlign w:val="center"/>
          </w:tcPr>
          <w:p w:rsidR="00471824" w:rsidRPr="00AF5D91" w:rsidRDefault="00471824" w:rsidP="00AF5D91">
            <w:pPr>
              <w:spacing w:line="276" w:lineRule="auto"/>
              <w:jc w:val="center"/>
              <w:rPr>
                <w:rFonts w:ascii="Arial" w:hAnsi="Arial"/>
                <w:b/>
                <w:i/>
                <w:sz w:val="22"/>
              </w:rPr>
            </w:pPr>
            <w:r w:rsidRPr="00AF5D91">
              <w:rPr>
                <w:rFonts w:ascii="Arial" w:hAnsi="Arial"/>
                <w:b/>
                <w:i/>
                <w:sz w:val="22"/>
              </w:rPr>
              <w:t>Alicedale</w:t>
            </w:r>
          </w:p>
        </w:tc>
        <w:tc>
          <w:tcPr>
            <w:tcW w:w="2820" w:type="dxa"/>
            <w:tcBorders>
              <w:top w:val="single" w:sz="12" w:space="0" w:color="auto"/>
              <w:bottom w:val="single" w:sz="12" w:space="0" w:color="auto"/>
            </w:tcBorders>
          </w:tcPr>
          <w:p w:rsidR="00471824" w:rsidRPr="00BE1ABD" w:rsidRDefault="00471824" w:rsidP="00BE1ABD">
            <w:pPr>
              <w:spacing w:line="276" w:lineRule="auto"/>
              <w:rPr>
                <w:rFonts w:ascii="Arial" w:hAnsi="Arial"/>
                <w:sz w:val="22"/>
              </w:rPr>
            </w:pPr>
            <w:r w:rsidRPr="00BE1ABD">
              <w:rPr>
                <w:rFonts w:ascii="Arial" w:hAnsi="Arial"/>
                <w:sz w:val="22"/>
              </w:rPr>
              <w:t>Local-scale administrative centre.</w:t>
            </w:r>
          </w:p>
          <w:p w:rsidR="00471824" w:rsidRPr="00BE1ABD" w:rsidRDefault="00471824" w:rsidP="00BE1ABD">
            <w:pPr>
              <w:spacing w:line="276" w:lineRule="auto"/>
              <w:rPr>
                <w:rFonts w:ascii="Arial" w:hAnsi="Arial"/>
                <w:sz w:val="22"/>
              </w:rPr>
            </w:pPr>
            <w:r w:rsidRPr="00BE1ABD">
              <w:rPr>
                <w:rFonts w:ascii="Arial" w:hAnsi="Arial"/>
                <w:sz w:val="22"/>
              </w:rPr>
              <w:t>Local-scale service centre for commercial and social goods and services.</w:t>
            </w:r>
          </w:p>
          <w:p w:rsidR="00471824" w:rsidRPr="00BE1ABD" w:rsidRDefault="00471824" w:rsidP="00BE1ABD">
            <w:pPr>
              <w:spacing w:line="276" w:lineRule="auto"/>
              <w:rPr>
                <w:rFonts w:ascii="Arial" w:hAnsi="Arial"/>
                <w:sz w:val="22"/>
              </w:rPr>
            </w:pPr>
            <w:r w:rsidRPr="00BE1ABD">
              <w:rPr>
                <w:rFonts w:ascii="Arial" w:hAnsi="Arial"/>
                <w:sz w:val="22"/>
              </w:rPr>
              <w:t>Residential development covering limited range of economic bands (Middle-income – Low-income).</w:t>
            </w:r>
          </w:p>
          <w:p w:rsidR="00471824" w:rsidRPr="00BE1ABD" w:rsidRDefault="00471824" w:rsidP="00BE1ABD">
            <w:pPr>
              <w:spacing w:line="276" w:lineRule="auto"/>
              <w:rPr>
                <w:rFonts w:ascii="Arial" w:hAnsi="Arial"/>
                <w:sz w:val="22"/>
              </w:rPr>
            </w:pPr>
            <w:r w:rsidRPr="00BE1ABD">
              <w:rPr>
                <w:rFonts w:ascii="Arial" w:hAnsi="Arial"/>
                <w:sz w:val="22"/>
              </w:rPr>
              <w:t>Potential for value-adding agro-industrial processes.</w:t>
            </w:r>
          </w:p>
          <w:p w:rsidR="00471824" w:rsidRPr="00BE1ABD" w:rsidRDefault="00471824" w:rsidP="00BE1ABD">
            <w:pPr>
              <w:spacing w:line="276" w:lineRule="auto"/>
              <w:rPr>
                <w:rFonts w:ascii="Arial" w:hAnsi="Arial"/>
                <w:sz w:val="22"/>
              </w:rPr>
            </w:pPr>
            <w:r w:rsidRPr="00BE1ABD">
              <w:rPr>
                <w:rFonts w:ascii="Arial" w:hAnsi="Arial"/>
                <w:sz w:val="22"/>
              </w:rPr>
              <w:t>Potential for event-related tourism events.</w:t>
            </w:r>
          </w:p>
        </w:tc>
        <w:tc>
          <w:tcPr>
            <w:tcW w:w="2773" w:type="dxa"/>
            <w:tcBorders>
              <w:top w:val="single" w:sz="12" w:space="0" w:color="auto"/>
              <w:bottom w:val="single" w:sz="12" w:space="0" w:color="auto"/>
            </w:tcBorders>
          </w:tcPr>
          <w:p w:rsidR="00471824" w:rsidRPr="00BE1ABD" w:rsidRDefault="00471824" w:rsidP="00BE1ABD">
            <w:pPr>
              <w:spacing w:line="276" w:lineRule="auto"/>
              <w:rPr>
                <w:rFonts w:ascii="Arial" w:hAnsi="Arial"/>
                <w:sz w:val="22"/>
              </w:rPr>
            </w:pPr>
            <w:r w:rsidRPr="00BE1ABD">
              <w:rPr>
                <w:rFonts w:ascii="Arial" w:hAnsi="Arial"/>
                <w:sz w:val="22"/>
              </w:rPr>
              <w:t>Small rural centre with a population of ± 1 932</w:t>
            </w:r>
          </w:p>
          <w:p w:rsidR="00471824" w:rsidRPr="00BE1ABD" w:rsidRDefault="00471824" w:rsidP="00BE1ABD">
            <w:pPr>
              <w:spacing w:line="276" w:lineRule="auto"/>
              <w:rPr>
                <w:rFonts w:ascii="Arial" w:hAnsi="Arial"/>
                <w:sz w:val="22"/>
              </w:rPr>
            </w:pPr>
            <w:r w:rsidRPr="00BE1ABD">
              <w:rPr>
                <w:rFonts w:ascii="Arial" w:hAnsi="Arial"/>
                <w:sz w:val="22"/>
              </w:rPr>
              <w:t>Railway station and Bushman Sands Country Estate.</w:t>
            </w:r>
          </w:p>
          <w:p w:rsidR="00471824" w:rsidRPr="00BE1ABD" w:rsidRDefault="00471824" w:rsidP="00BE1ABD">
            <w:pPr>
              <w:spacing w:line="276" w:lineRule="auto"/>
              <w:rPr>
                <w:rFonts w:ascii="Arial" w:hAnsi="Arial"/>
                <w:sz w:val="22"/>
              </w:rPr>
            </w:pPr>
            <w:r w:rsidRPr="00BE1ABD">
              <w:rPr>
                <w:rFonts w:ascii="Arial" w:hAnsi="Arial"/>
                <w:sz w:val="22"/>
              </w:rPr>
              <w:t>Key economic and important structuring elements.</w:t>
            </w:r>
          </w:p>
          <w:p w:rsidR="00471824" w:rsidRPr="00BE1ABD" w:rsidRDefault="00471824" w:rsidP="00BE1ABD">
            <w:pPr>
              <w:spacing w:line="276" w:lineRule="auto"/>
              <w:rPr>
                <w:rFonts w:ascii="Arial" w:hAnsi="Arial"/>
                <w:sz w:val="22"/>
              </w:rPr>
            </w:pPr>
            <w:r w:rsidRPr="00BE1ABD">
              <w:rPr>
                <w:rFonts w:ascii="Arial" w:hAnsi="Arial"/>
                <w:sz w:val="22"/>
              </w:rPr>
              <w:t>Rural services function.</w:t>
            </w:r>
          </w:p>
        </w:tc>
      </w:tr>
      <w:tr w:rsidR="00471824" w:rsidRPr="008D75E9" w:rsidTr="00AC058E">
        <w:trPr>
          <w:trHeight w:val="283"/>
        </w:trPr>
        <w:tc>
          <w:tcPr>
            <w:tcW w:w="1911" w:type="dxa"/>
            <w:tcBorders>
              <w:top w:val="single" w:sz="12" w:space="0" w:color="auto"/>
              <w:bottom w:val="single" w:sz="12" w:space="0" w:color="auto"/>
            </w:tcBorders>
            <w:vAlign w:val="center"/>
          </w:tcPr>
          <w:p w:rsidR="00471824" w:rsidRPr="00AF5D91" w:rsidRDefault="00471824" w:rsidP="00AF5D91">
            <w:pPr>
              <w:spacing w:line="276" w:lineRule="auto"/>
              <w:jc w:val="center"/>
              <w:rPr>
                <w:rFonts w:ascii="Arial" w:hAnsi="Arial"/>
                <w:b/>
                <w:i/>
                <w:sz w:val="22"/>
              </w:rPr>
            </w:pPr>
            <w:r w:rsidRPr="00AF5D91">
              <w:rPr>
                <w:rFonts w:ascii="Arial" w:hAnsi="Arial"/>
                <w:b/>
                <w:i/>
                <w:sz w:val="22"/>
              </w:rPr>
              <w:t>Sub-Local Centre</w:t>
            </w:r>
          </w:p>
        </w:tc>
        <w:tc>
          <w:tcPr>
            <w:tcW w:w="1625" w:type="dxa"/>
            <w:tcBorders>
              <w:top w:val="single" w:sz="12" w:space="0" w:color="auto"/>
              <w:bottom w:val="single" w:sz="12" w:space="0" w:color="auto"/>
            </w:tcBorders>
            <w:vAlign w:val="center"/>
          </w:tcPr>
          <w:p w:rsidR="00471824" w:rsidRPr="00AF5D91" w:rsidRDefault="00471824" w:rsidP="00AF5D91">
            <w:pPr>
              <w:spacing w:line="276" w:lineRule="auto"/>
              <w:jc w:val="center"/>
              <w:rPr>
                <w:rFonts w:ascii="Arial" w:hAnsi="Arial"/>
                <w:b/>
                <w:i/>
                <w:sz w:val="22"/>
              </w:rPr>
            </w:pPr>
            <w:r w:rsidRPr="00AF5D91">
              <w:rPr>
                <w:rFonts w:ascii="Arial" w:hAnsi="Arial"/>
                <w:b/>
                <w:i/>
                <w:sz w:val="22"/>
              </w:rPr>
              <w:t>Seven Fountains</w:t>
            </w:r>
          </w:p>
          <w:p w:rsidR="00471824" w:rsidRPr="00AF5D91" w:rsidRDefault="00471824" w:rsidP="00AF5D91">
            <w:pPr>
              <w:spacing w:line="276" w:lineRule="auto"/>
              <w:jc w:val="center"/>
              <w:rPr>
                <w:rFonts w:ascii="Arial" w:hAnsi="Arial"/>
                <w:b/>
                <w:i/>
                <w:sz w:val="22"/>
              </w:rPr>
            </w:pPr>
            <w:r w:rsidRPr="00AF5D91">
              <w:rPr>
                <w:rFonts w:ascii="Arial" w:hAnsi="Arial"/>
                <w:b/>
                <w:i/>
                <w:sz w:val="22"/>
              </w:rPr>
              <w:t>Fort Brown</w:t>
            </w:r>
          </w:p>
          <w:p w:rsidR="00471824" w:rsidRPr="00AF5D91" w:rsidRDefault="00471824" w:rsidP="00AF5D91">
            <w:pPr>
              <w:spacing w:line="276" w:lineRule="auto"/>
              <w:jc w:val="center"/>
              <w:rPr>
                <w:rFonts w:ascii="Arial" w:hAnsi="Arial"/>
                <w:b/>
                <w:i/>
                <w:sz w:val="22"/>
              </w:rPr>
            </w:pPr>
            <w:r w:rsidRPr="00AF5D91">
              <w:rPr>
                <w:rFonts w:ascii="Arial" w:hAnsi="Arial"/>
                <w:b/>
                <w:i/>
                <w:sz w:val="22"/>
              </w:rPr>
              <w:t>Riebeek East</w:t>
            </w:r>
          </w:p>
        </w:tc>
        <w:tc>
          <w:tcPr>
            <w:tcW w:w="2820" w:type="dxa"/>
            <w:tcBorders>
              <w:top w:val="single" w:sz="12" w:space="0" w:color="auto"/>
              <w:bottom w:val="single" w:sz="12" w:space="0" w:color="auto"/>
            </w:tcBorders>
          </w:tcPr>
          <w:p w:rsidR="00471824" w:rsidRPr="00BE1ABD" w:rsidRDefault="00471824" w:rsidP="00BE1ABD">
            <w:pPr>
              <w:spacing w:line="276" w:lineRule="auto"/>
              <w:rPr>
                <w:rFonts w:ascii="Arial" w:hAnsi="Arial"/>
                <w:sz w:val="22"/>
              </w:rPr>
            </w:pPr>
            <w:r w:rsidRPr="00BE1ABD">
              <w:rPr>
                <w:rFonts w:ascii="Arial" w:hAnsi="Arial"/>
                <w:sz w:val="22"/>
              </w:rPr>
              <w:t>Minor administrative functions.</w:t>
            </w:r>
          </w:p>
          <w:p w:rsidR="00471824" w:rsidRPr="00BE1ABD" w:rsidRDefault="00471824" w:rsidP="00BE1ABD">
            <w:pPr>
              <w:spacing w:line="276" w:lineRule="auto"/>
              <w:rPr>
                <w:rFonts w:ascii="Arial" w:hAnsi="Arial"/>
                <w:sz w:val="22"/>
              </w:rPr>
            </w:pPr>
            <w:r w:rsidRPr="00BE1ABD">
              <w:rPr>
                <w:rFonts w:ascii="Arial" w:hAnsi="Arial"/>
                <w:sz w:val="22"/>
              </w:rPr>
              <w:t>Minor service centre for social goods and services.</w:t>
            </w:r>
          </w:p>
          <w:p w:rsidR="00471824" w:rsidRPr="00BE1ABD" w:rsidRDefault="00471824" w:rsidP="00BE1ABD">
            <w:pPr>
              <w:spacing w:line="276" w:lineRule="auto"/>
              <w:rPr>
                <w:rFonts w:ascii="Arial" w:hAnsi="Arial"/>
                <w:sz w:val="22"/>
              </w:rPr>
            </w:pPr>
            <w:r w:rsidRPr="00BE1ABD">
              <w:rPr>
                <w:rFonts w:ascii="Arial" w:hAnsi="Arial"/>
                <w:sz w:val="22"/>
              </w:rPr>
              <w:t>Focused support of local economic initiatives agriculture-based.</w:t>
            </w:r>
          </w:p>
        </w:tc>
        <w:tc>
          <w:tcPr>
            <w:tcW w:w="2773" w:type="dxa"/>
            <w:tcBorders>
              <w:top w:val="single" w:sz="12" w:space="0" w:color="auto"/>
              <w:bottom w:val="single" w:sz="12" w:space="0" w:color="auto"/>
            </w:tcBorders>
          </w:tcPr>
          <w:p w:rsidR="00471824" w:rsidRPr="00BE1ABD" w:rsidRDefault="00471824" w:rsidP="00BE1ABD">
            <w:pPr>
              <w:spacing w:line="276" w:lineRule="auto"/>
              <w:rPr>
                <w:rFonts w:ascii="Arial" w:hAnsi="Arial"/>
                <w:sz w:val="22"/>
              </w:rPr>
            </w:pPr>
            <w:r w:rsidRPr="00BE1ABD">
              <w:rPr>
                <w:rFonts w:ascii="Arial" w:hAnsi="Arial"/>
                <w:sz w:val="22"/>
              </w:rPr>
              <w:t>Seven Fountains and Fort Brown are small rural settlements with potential to be developed as agri-villages.</w:t>
            </w:r>
          </w:p>
          <w:p w:rsidR="00471824" w:rsidRPr="00BE1ABD" w:rsidRDefault="00471824" w:rsidP="00BE1ABD">
            <w:pPr>
              <w:spacing w:line="276" w:lineRule="auto"/>
              <w:rPr>
                <w:rFonts w:ascii="Arial" w:hAnsi="Arial"/>
                <w:sz w:val="22"/>
              </w:rPr>
            </w:pPr>
            <w:r w:rsidRPr="00BE1ABD">
              <w:rPr>
                <w:rFonts w:ascii="Arial" w:hAnsi="Arial"/>
                <w:sz w:val="22"/>
              </w:rPr>
              <w:t>Seven Fountains mainly established based on accommodating workers from the surrounding rural area.</w:t>
            </w:r>
          </w:p>
          <w:p w:rsidR="00471824" w:rsidRPr="00BE1ABD" w:rsidRDefault="00471824" w:rsidP="00BE1ABD">
            <w:pPr>
              <w:spacing w:line="276" w:lineRule="auto"/>
              <w:rPr>
                <w:rFonts w:ascii="Arial" w:hAnsi="Arial"/>
                <w:sz w:val="22"/>
              </w:rPr>
            </w:pPr>
            <w:r w:rsidRPr="00BE1ABD">
              <w:rPr>
                <w:rFonts w:ascii="Arial" w:hAnsi="Arial"/>
                <w:sz w:val="22"/>
              </w:rPr>
              <w:t>Fort Brown was originally a military out-post with the possibility of developing the outspan as a rural agri-village.</w:t>
            </w:r>
          </w:p>
          <w:p w:rsidR="00471824" w:rsidRPr="00BE1ABD" w:rsidRDefault="00471824" w:rsidP="00BE1ABD">
            <w:pPr>
              <w:spacing w:line="276" w:lineRule="auto"/>
              <w:rPr>
                <w:rFonts w:ascii="Arial" w:hAnsi="Arial"/>
                <w:sz w:val="22"/>
              </w:rPr>
            </w:pPr>
            <w:r w:rsidRPr="00BE1ABD">
              <w:rPr>
                <w:rFonts w:ascii="Arial" w:hAnsi="Arial"/>
                <w:sz w:val="22"/>
              </w:rPr>
              <w:t>The Riebeek East village is situated within the farming and game reserve area with a population of</w:t>
            </w:r>
            <w:r w:rsidR="00BE1ABD">
              <w:rPr>
                <w:rFonts w:ascii="Arial" w:hAnsi="Arial"/>
                <w:sz w:val="22"/>
              </w:rPr>
              <w:t xml:space="preserve">  </w:t>
            </w:r>
            <w:r w:rsidRPr="00BE1ABD">
              <w:rPr>
                <w:rFonts w:ascii="Arial" w:hAnsi="Arial"/>
                <w:sz w:val="22"/>
              </w:rPr>
              <w:t xml:space="preserve"> ± 753</w:t>
            </w:r>
          </w:p>
        </w:tc>
      </w:tr>
      <w:tr w:rsidR="00471824" w:rsidRPr="008D75E9" w:rsidTr="00AC058E">
        <w:trPr>
          <w:trHeight w:val="1921"/>
        </w:trPr>
        <w:tc>
          <w:tcPr>
            <w:tcW w:w="1911" w:type="dxa"/>
            <w:tcBorders>
              <w:top w:val="single" w:sz="12" w:space="0" w:color="auto"/>
              <w:bottom w:val="single" w:sz="12" w:space="0" w:color="auto"/>
            </w:tcBorders>
            <w:vAlign w:val="center"/>
          </w:tcPr>
          <w:p w:rsidR="00471824" w:rsidRPr="00AF5D91" w:rsidRDefault="00471824" w:rsidP="00AF5D91">
            <w:pPr>
              <w:spacing w:line="276" w:lineRule="auto"/>
              <w:jc w:val="center"/>
              <w:rPr>
                <w:rFonts w:ascii="Arial" w:hAnsi="Arial"/>
                <w:b/>
                <w:i/>
                <w:sz w:val="22"/>
              </w:rPr>
            </w:pPr>
            <w:r w:rsidRPr="00AF5D91">
              <w:rPr>
                <w:rFonts w:ascii="Arial" w:hAnsi="Arial"/>
                <w:b/>
                <w:i/>
                <w:sz w:val="22"/>
              </w:rPr>
              <w:lastRenderedPageBreak/>
              <w:t>Rural Settlements</w:t>
            </w:r>
          </w:p>
        </w:tc>
        <w:tc>
          <w:tcPr>
            <w:tcW w:w="1625" w:type="dxa"/>
            <w:tcBorders>
              <w:top w:val="single" w:sz="12" w:space="0" w:color="auto"/>
              <w:bottom w:val="single" w:sz="12" w:space="0" w:color="auto"/>
            </w:tcBorders>
            <w:vAlign w:val="center"/>
          </w:tcPr>
          <w:p w:rsidR="00471824" w:rsidRPr="00AF5D91" w:rsidRDefault="00471824" w:rsidP="00AF5D91">
            <w:pPr>
              <w:spacing w:line="276" w:lineRule="auto"/>
              <w:jc w:val="center"/>
              <w:rPr>
                <w:rFonts w:ascii="Arial" w:hAnsi="Arial"/>
                <w:b/>
                <w:i/>
                <w:sz w:val="22"/>
              </w:rPr>
            </w:pPr>
            <w:r w:rsidRPr="00AF5D91">
              <w:rPr>
                <w:rFonts w:ascii="Arial" w:hAnsi="Arial"/>
                <w:b/>
                <w:i/>
                <w:sz w:val="22"/>
              </w:rPr>
              <w:t>Salem</w:t>
            </w:r>
          </w:p>
          <w:p w:rsidR="00471824" w:rsidRPr="00AF5D91" w:rsidRDefault="00471824" w:rsidP="00AF5D91">
            <w:pPr>
              <w:spacing w:line="276" w:lineRule="auto"/>
              <w:jc w:val="center"/>
              <w:rPr>
                <w:rFonts w:ascii="Arial" w:hAnsi="Arial"/>
                <w:b/>
                <w:i/>
                <w:sz w:val="22"/>
              </w:rPr>
            </w:pPr>
            <w:r w:rsidRPr="00AF5D91">
              <w:rPr>
                <w:rFonts w:ascii="Arial" w:hAnsi="Arial"/>
                <w:b/>
                <w:i/>
                <w:sz w:val="22"/>
              </w:rPr>
              <w:t>Sidbury</w:t>
            </w:r>
          </w:p>
          <w:p w:rsidR="00471824" w:rsidRPr="00AF5D91" w:rsidRDefault="00471824" w:rsidP="00AF5D91">
            <w:pPr>
              <w:spacing w:line="276" w:lineRule="auto"/>
              <w:jc w:val="center"/>
              <w:rPr>
                <w:rFonts w:ascii="Arial" w:hAnsi="Arial"/>
                <w:b/>
                <w:i/>
                <w:sz w:val="22"/>
              </w:rPr>
            </w:pPr>
            <w:r w:rsidRPr="00AF5D91">
              <w:rPr>
                <w:rFonts w:ascii="Arial" w:hAnsi="Arial"/>
                <w:b/>
                <w:i/>
                <w:sz w:val="22"/>
              </w:rPr>
              <w:t>Committee’s Drift</w:t>
            </w:r>
          </w:p>
        </w:tc>
        <w:tc>
          <w:tcPr>
            <w:tcW w:w="2820" w:type="dxa"/>
            <w:tcBorders>
              <w:top w:val="single" w:sz="12" w:space="0" w:color="auto"/>
              <w:bottom w:val="single" w:sz="12" w:space="0" w:color="auto"/>
            </w:tcBorders>
          </w:tcPr>
          <w:p w:rsidR="00471824" w:rsidRPr="00BE1ABD" w:rsidRDefault="00471824" w:rsidP="00BE1ABD">
            <w:pPr>
              <w:spacing w:line="276" w:lineRule="auto"/>
              <w:rPr>
                <w:rFonts w:ascii="Arial" w:hAnsi="Arial"/>
                <w:sz w:val="22"/>
              </w:rPr>
            </w:pPr>
            <w:r w:rsidRPr="00BE1ABD">
              <w:rPr>
                <w:rFonts w:ascii="Arial" w:hAnsi="Arial"/>
                <w:sz w:val="22"/>
              </w:rPr>
              <w:t>Primarily residential and livelihood subsistence function.</w:t>
            </w:r>
          </w:p>
          <w:p w:rsidR="00471824" w:rsidRPr="00BE1ABD" w:rsidRDefault="00471824" w:rsidP="00BE1ABD">
            <w:pPr>
              <w:spacing w:line="276" w:lineRule="auto"/>
              <w:rPr>
                <w:rFonts w:ascii="Arial" w:hAnsi="Arial"/>
                <w:sz w:val="22"/>
              </w:rPr>
            </w:pPr>
            <w:r w:rsidRPr="00BE1ABD">
              <w:rPr>
                <w:rFonts w:ascii="Arial" w:hAnsi="Arial"/>
                <w:sz w:val="22"/>
              </w:rPr>
              <w:t>Some provision of limited social goods and services.</w:t>
            </w:r>
          </w:p>
        </w:tc>
        <w:tc>
          <w:tcPr>
            <w:tcW w:w="2773" w:type="dxa"/>
            <w:tcBorders>
              <w:top w:val="single" w:sz="12" w:space="0" w:color="auto"/>
              <w:bottom w:val="single" w:sz="12" w:space="0" w:color="auto"/>
            </w:tcBorders>
          </w:tcPr>
          <w:p w:rsidR="00471824" w:rsidRPr="00BE1ABD" w:rsidRDefault="00471824" w:rsidP="00BE1ABD">
            <w:pPr>
              <w:spacing w:line="276" w:lineRule="auto"/>
              <w:rPr>
                <w:rFonts w:ascii="Arial" w:hAnsi="Arial"/>
                <w:sz w:val="22"/>
              </w:rPr>
            </w:pPr>
            <w:r w:rsidRPr="00BE1ABD">
              <w:rPr>
                <w:rFonts w:ascii="Arial" w:hAnsi="Arial"/>
                <w:sz w:val="22"/>
              </w:rPr>
              <w:t>These small rural settlements provide a less important services function to the rural area.</w:t>
            </w:r>
          </w:p>
          <w:p w:rsidR="00471824" w:rsidRPr="00BE1ABD" w:rsidRDefault="00471824" w:rsidP="00BE1ABD">
            <w:pPr>
              <w:spacing w:line="276" w:lineRule="auto"/>
              <w:rPr>
                <w:rFonts w:ascii="Arial" w:hAnsi="Arial"/>
                <w:sz w:val="22"/>
              </w:rPr>
            </w:pPr>
            <w:r w:rsidRPr="00BE1ABD">
              <w:rPr>
                <w:rFonts w:ascii="Arial" w:hAnsi="Arial"/>
                <w:sz w:val="22"/>
              </w:rPr>
              <w:t>Opportunity for small services function and tourism / rural support.</w:t>
            </w:r>
          </w:p>
          <w:p w:rsidR="00471824" w:rsidRPr="00BE1ABD" w:rsidRDefault="00471824" w:rsidP="00BE1ABD">
            <w:pPr>
              <w:spacing w:line="276" w:lineRule="auto"/>
              <w:rPr>
                <w:rFonts w:ascii="Arial" w:hAnsi="Arial"/>
                <w:sz w:val="22"/>
              </w:rPr>
            </w:pPr>
          </w:p>
        </w:tc>
      </w:tr>
    </w:tbl>
    <w:p w:rsidR="00384088" w:rsidRPr="008D75E9" w:rsidRDefault="00384088" w:rsidP="008D75E9">
      <w:pPr>
        <w:rPr>
          <w:rFonts w:ascii="Arial" w:eastAsia="Calibri" w:hAnsi="Arial" w:cs="Arial"/>
          <w:color w:val="000000"/>
          <w:lang w:eastAsia="en-ZA"/>
        </w:rPr>
      </w:pPr>
    </w:p>
    <w:p w:rsidR="00BD7396" w:rsidRDefault="00BD7396" w:rsidP="0062738E">
      <w:pPr>
        <w:spacing w:after="0"/>
        <w:rPr>
          <w:rFonts w:ascii="Arial" w:eastAsia="Calibri" w:hAnsi="Arial" w:cs="Arial"/>
          <w:b/>
          <w:color w:val="000000"/>
          <w:lang w:eastAsia="en-ZA"/>
        </w:rPr>
      </w:pPr>
    </w:p>
    <w:p w:rsidR="00BD7396" w:rsidRDefault="00BD7396" w:rsidP="0062738E">
      <w:pPr>
        <w:spacing w:after="0"/>
        <w:rPr>
          <w:rFonts w:ascii="Arial" w:eastAsia="Calibri" w:hAnsi="Arial" w:cs="Arial"/>
          <w:b/>
          <w:color w:val="000000"/>
          <w:lang w:eastAsia="en-ZA"/>
        </w:rPr>
      </w:pPr>
    </w:p>
    <w:p w:rsidR="00471824" w:rsidRPr="008D75E9" w:rsidRDefault="005E12D6" w:rsidP="0062738E">
      <w:pPr>
        <w:spacing w:after="0"/>
        <w:rPr>
          <w:rFonts w:ascii="Arial" w:eastAsia="Calibri" w:hAnsi="Arial" w:cs="Arial"/>
          <w:color w:val="000000"/>
          <w:lang w:eastAsia="en-ZA"/>
        </w:rPr>
      </w:pPr>
      <w:r w:rsidRPr="008D75E9">
        <w:rPr>
          <w:rFonts w:ascii="Arial" w:eastAsia="Calibri" w:hAnsi="Arial" w:cs="Arial"/>
          <w:b/>
          <w:color w:val="000000"/>
          <w:lang w:eastAsia="en-ZA"/>
        </w:rPr>
        <w:t>2.5</w:t>
      </w:r>
      <w:r w:rsidR="00384088" w:rsidRPr="008D75E9">
        <w:rPr>
          <w:rFonts w:ascii="Arial" w:eastAsia="Calibri" w:hAnsi="Arial" w:cs="Arial"/>
          <w:b/>
          <w:color w:val="000000"/>
          <w:lang w:eastAsia="en-ZA"/>
        </w:rPr>
        <w:t>.2.2</w:t>
      </w:r>
      <w:r w:rsidR="00384088" w:rsidRPr="008D75E9">
        <w:rPr>
          <w:rFonts w:ascii="Arial" w:eastAsia="Calibri" w:hAnsi="Arial" w:cs="Arial"/>
          <w:b/>
          <w:color w:val="000000"/>
          <w:lang w:eastAsia="en-ZA"/>
        </w:rPr>
        <w:tab/>
        <w:t>Informal Dwellings</w:t>
      </w:r>
      <w:r w:rsidR="00471824" w:rsidRPr="008D75E9">
        <w:rPr>
          <w:rFonts w:ascii="Arial" w:eastAsia="Calibri" w:hAnsi="Arial" w:cs="Arial"/>
          <w:color w:val="000000"/>
          <w:lang w:eastAsia="en-ZA"/>
        </w:rPr>
        <w:br w:type="textWrapping" w:clear="all"/>
      </w:r>
    </w:p>
    <w:p w:rsidR="00471824" w:rsidRPr="008D75E9" w:rsidRDefault="00471824" w:rsidP="008D75E9">
      <w:pPr>
        <w:rPr>
          <w:rFonts w:ascii="Arial" w:eastAsia="Arial" w:hAnsi="Arial" w:cs="Arial"/>
          <w:color w:val="000000"/>
          <w:lang w:eastAsia="en-ZA"/>
        </w:rPr>
      </w:pPr>
      <w:r w:rsidRPr="008D75E9">
        <w:rPr>
          <w:rFonts w:ascii="Arial" w:eastAsia="Calibri" w:hAnsi="Arial" w:cs="Arial"/>
          <w:color w:val="000000"/>
          <w:lang w:eastAsia="en-ZA"/>
        </w:rPr>
        <w:t xml:space="preserve">The five wards with the highest number of informal dwellings are (From highest to lowest) </w:t>
      </w:r>
      <w:r w:rsidRPr="008D75E9">
        <w:rPr>
          <w:rFonts w:ascii="Arial" w:eastAsia="Arial" w:hAnsi="Arial" w:cs="Arial"/>
          <w:color w:val="000000"/>
          <w:lang w:eastAsia="en-ZA"/>
        </w:rPr>
        <w:t xml:space="preserve"> </w:t>
      </w:r>
    </w:p>
    <w:p w:rsidR="00471824" w:rsidRPr="008D75E9" w:rsidRDefault="00471824" w:rsidP="008D75E9">
      <w:pPr>
        <w:rPr>
          <w:rFonts w:ascii="Arial" w:eastAsia="Calibri" w:hAnsi="Arial" w:cs="Arial"/>
          <w:color w:val="000000"/>
          <w:lang w:eastAsia="en-ZA"/>
        </w:rPr>
      </w:pPr>
      <w:r w:rsidRPr="008D75E9">
        <w:rPr>
          <w:rFonts w:ascii="Arial" w:eastAsia="Calibri" w:hAnsi="Arial" w:cs="Arial"/>
          <w:color w:val="000000"/>
          <w:lang w:eastAsia="en-ZA"/>
        </w:rPr>
        <w:t>Ward 3</w:t>
      </w:r>
    </w:p>
    <w:p w:rsidR="00471824" w:rsidRPr="008D75E9" w:rsidRDefault="00471824" w:rsidP="008D75E9">
      <w:pPr>
        <w:rPr>
          <w:rFonts w:ascii="Arial" w:eastAsia="Calibri" w:hAnsi="Arial" w:cs="Arial"/>
          <w:color w:val="000000"/>
          <w:lang w:eastAsia="en-ZA"/>
        </w:rPr>
      </w:pPr>
      <w:r w:rsidRPr="008D75E9">
        <w:rPr>
          <w:rFonts w:ascii="Arial" w:eastAsia="Calibri" w:hAnsi="Arial" w:cs="Arial"/>
          <w:color w:val="000000"/>
          <w:lang w:eastAsia="en-ZA"/>
        </w:rPr>
        <w:t xml:space="preserve">Ward 14 </w:t>
      </w:r>
    </w:p>
    <w:p w:rsidR="00471824" w:rsidRPr="008D75E9" w:rsidRDefault="00471824" w:rsidP="008D75E9">
      <w:pPr>
        <w:rPr>
          <w:rFonts w:ascii="Arial" w:eastAsia="Calibri" w:hAnsi="Arial" w:cs="Arial"/>
          <w:color w:val="000000"/>
          <w:lang w:eastAsia="en-ZA"/>
        </w:rPr>
      </w:pPr>
      <w:r w:rsidRPr="008D75E9">
        <w:rPr>
          <w:rFonts w:ascii="Arial" w:eastAsia="Calibri" w:hAnsi="Arial" w:cs="Arial"/>
          <w:color w:val="000000"/>
          <w:lang w:eastAsia="en-ZA"/>
        </w:rPr>
        <w:t xml:space="preserve">Ward 11 </w:t>
      </w:r>
    </w:p>
    <w:p w:rsidR="008D75E9" w:rsidRDefault="00471824" w:rsidP="008D75E9">
      <w:pPr>
        <w:rPr>
          <w:rFonts w:ascii="Arial" w:eastAsia="Calibri" w:hAnsi="Arial" w:cs="Arial"/>
          <w:color w:val="000000"/>
          <w:lang w:eastAsia="en-ZA"/>
        </w:rPr>
      </w:pPr>
      <w:r w:rsidRPr="008D75E9">
        <w:rPr>
          <w:rFonts w:ascii="Arial" w:eastAsia="Calibri" w:hAnsi="Arial" w:cs="Arial"/>
          <w:color w:val="000000"/>
          <w:lang w:eastAsia="en-ZA"/>
        </w:rPr>
        <w:t xml:space="preserve">Ward 13 </w:t>
      </w:r>
    </w:p>
    <w:p w:rsidR="00471824" w:rsidRPr="008D75E9" w:rsidRDefault="00471824" w:rsidP="008D75E9">
      <w:pPr>
        <w:rPr>
          <w:rFonts w:ascii="Arial" w:eastAsia="Calibri" w:hAnsi="Arial" w:cs="Arial"/>
          <w:color w:val="000000"/>
          <w:lang w:eastAsia="en-ZA"/>
        </w:rPr>
      </w:pPr>
      <w:r w:rsidRPr="008D75E9">
        <w:rPr>
          <w:rFonts w:ascii="Arial" w:eastAsia="Calibri" w:hAnsi="Arial" w:cs="Arial"/>
          <w:color w:val="000000"/>
          <w:lang w:eastAsia="en-ZA"/>
        </w:rPr>
        <w:t xml:space="preserve">Ward 9 </w:t>
      </w:r>
    </w:p>
    <w:p w:rsidR="00471824" w:rsidRPr="008D75E9" w:rsidRDefault="00471824" w:rsidP="008D75E9">
      <w:pPr>
        <w:rPr>
          <w:rFonts w:ascii="Arial" w:eastAsia="Calibri" w:hAnsi="Arial" w:cs="Arial"/>
          <w:color w:val="000000"/>
          <w:lang w:eastAsia="en-ZA"/>
        </w:rPr>
      </w:pPr>
      <w:r w:rsidRPr="008D75E9">
        <w:rPr>
          <w:rFonts w:ascii="Arial" w:eastAsia="Calibri" w:hAnsi="Arial" w:cs="Arial"/>
          <w:color w:val="000000"/>
          <w:lang w:eastAsia="en-ZA"/>
        </w:rPr>
        <w:t xml:space="preserve"> There has been a reduction in the number of informal dwellings from 2001; informal dwellings are concentrated in Makhanda and in Alicedale. </w:t>
      </w:r>
    </w:p>
    <w:p w:rsidR="00471824" w:rsidRPr="008D75E9" w:rsidRDefault="00AF5D91" w:rsidP="0062738E">
      <w:pPr>
        <w:spacing w:after="0"/>
        <w:rPr>
          <w:rFonts w:ascii="Arial" w:eastAsia="Calibri" w:hAnsi="Arial" w:cs="Arial"/>
          <w:b/>
          <w:i/>
          <w:color w:val="000000"/>
          <w:lang w:eastAsia="en-ZA"/>
        </w:rPr>
      </w:pPr>
      <w:r w:rsidRPr="008D75E9">
        <w:rPr>
          <w:rFonts w:ascii="Arial" w:eastAsia="Calibri" w:hAnsi="Arial" w:cs="Arial"/>
          <w:b/>
          <w:noProof/>
          <w:color w:val="000000"/>
          <w:lang w:eastAsia="en-ZA"/>
        </w:rPr>
        <mc:AlternateContent>
          <mc:Choice Requires="wps">
            <w:drawing>
              <wp:anchor distT="0" distB="0" distL="114300" distR="114300" simplePos="0" relativeHeight="251783168" behindDoc="0" locked="0" layoutInCell="1" allowOverlap="1" wp14:anchorId="774465E9" wp14:editId="1606A00C">
                <wp:simplePos x="0" y="0"/>
                <wp:positionH relativeFrom="column">
                  <wp:posOffset>5945505</wp:posOffset>
                </wp:positionH>
                <wp:positionV relativeFrom="paragraph">
                  <wp:posOffset>2960370</wp:posOffset>
                </wp:positionV>
                <wp:extent cx="378460" cy="104965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78460" cy="1049655"/>
                        </a:xfrm>
                        <a:prstGeom prst="rect">
                          <a:avLst/>
                        </a:prstGeom>
                        <a:noFill/>
                        <a:ln w="6350">
                          <a:noFill/>
                        </a:ln>
                        <a:effectLst/>
                      </wps:spPr>
                      <wps:txbx>
                        <w:txbxContent>
                          <w:p w:rsidR="004C3050" w:rsidRPr="00CD5937" w:rsidRDefault="004C3050" w:rsidP="00471824">
                            <w:pPr>
                              <w:rPr>
                                <w:b/>
                                <w:sz w:val="17"/>
                                <w:szCs w:val="17"/>
                              </w:rPr>
                            </w:pPr>
                            <w:r>
                              <w:rPr>
                                <w:b/>
                                <w:sz w:val="17"/>
                                <w:szCs w:val="17"/>
                              </w:rPr>
                              <w:t xml:space="preserve"> S</w:t>
                            </w:r>
                            <w:r w:rsidRPr="00CD5937">
                              <w:rPr>
                                <w:b/>
                                <w:sz w:val="17"/>
                                <w:szCs w:val="17"/>
                              </w:rPr>
                              <w:t>ource: Stats</w:t>
                            </w:r>
                            <w:r>
                              <w:rPr>
                                <w:b/>
                                <w:sz w:val="17"/>
                                <w:szCs w:val="17"/>
                              </w:rPr>
                              <w:t>SA</w:t>
                            </w:r>
                            <w:r w:rsidRPr="00CD5937">
                              <w:rPr>
                                <w:b/>
                                <w:sz w:val="17"/>
                                <w:szCs w:val="17"/>
                              </w:rPr>
                              <w:t>2001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465E9" id="Text Box 12" o:spid="_x0000_s1111" type="#_x0000_t202" style="position:absolute;margin-left:468.15pt;margin-top:233.1pt;width:29.8pt;height:82.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" filled="f" stroked="f" strokeweight=".5pt">
                <v:textbox style="layout-flow:vertical;mso-layout-flow-alt:bottom-to-top">
                  <w:txbxContent>
                    <w:p w:rsidR="004C3050" w:rsidRPr="00CD5937" w:rsidRDefault="004C3050" w:rsidP="00471824">
                      <w:pPr>
                        <w:rPr>
                          <w:b/>
                          <w:sz w:val="17"/>
                          <w:szCs w:val="17"/>
                        </w:rPr>
                      </w:pPr>
                      <w:r>
                        <w:rPr>
                          <w:b/>
                          <w:sz w:val="17"/>
                          <w:szCs w:val="17"/>
                        </w:rPr>
                        <w:t xml:space="preserve"> S</w:t>
                      </w:r>
                      <w:r w:rsidRPr="00CD5937">
                        <w:rPr>
                          <w:b/>
                          <w:sz w:val="17"/>
                          <w:szCs w:val="17"/>
                        </w:rPr>
                        <w:t>ource: Stats</w:t>
                      </w:r>
                      <w:r>
                        <w:rPr>
                          <w:b/>
                          <w:sz w:val="17"/>
                          <w:szCs w:val="17"/>
                        </w:rPr>
                        <w:t>SA</w:t>
                      </w:r>
                      <w:r w:rsidRPr="00CD5937">
                        <w:rPr>
                          <w:b/>
                          <w:sz w:val="17"/>
                          <w:szCs w:val="17"/>
                        </w:rPr>
                        <w:t>2001</w:t>
                      </w:r>
                    </w:p>
                  </w:txbxContent>
                </v:textbox>
              </v:shape>
            </w:pict>
          </mc:Fallback>
        </mc:AlternateContent>
      </w:r>
      <w:r w:rsidR="00471824" w:rsidRPr="008D75E9">
        <w:rPr>
          <w:rFonts w:ascii="Arial" w:eastAsia="Calibri" w:hAnsi="Arial" w:cs="Arial"/>
          <w:b/>
          <w:color w:val="000000"/>
          <w:lang w:eastAsia="en-ZA"/>
        </w:rPr>
        <w:t>Table 46: Informal Dwellings</w:t>
      </w:r>
    </w:p>
    <w:tbl>
      <w:tblPr>
        <w:tblStyle w:val="TableGrid0"/>
        <w:tblW w:w="9498" w:type="dxa"/>
        <w:tblInd w:w="-5" w:type="dxa"/>
        <w:tblLayout w:type="fixed"/>
        <w:tblCellMar>
          <w:top w:w="46" w:type="dxa"/>
        </w:tblCellMar>
        <w:tblLook w:val="04A0" w:firstRow="1" w:lastRow="0" w:firstColumn="1" w:lastColumn="0" w:noHBand="0" w:noVBand="1"/>
      </w:tblPr>
      <w:tblGrid>
        <w:gridCol w:w="2694"/>
        <w:gridCol w:w="1275"/>
        <w:gridCol w:w="1134"/>
        <w:gridCol w:w="1134"/>
        <w:gridCol w:w="993"/>
        <w:gridCol w:w="141"/>
        <w:gridCol w:w="905"/>
        <w:gridCol w:w="1222"/>
      </w:tblGrid>
      <w:tr w:rsidR="00471824" w:rsidRPr="008D75E9" w:rsidTr="00AF5D91">
        <w:trPr>
          <w:trHeight w:val="599"/>
          <w:tblHeader/>
        </w:trPr>
        <w:tc>
          <w:tcPr>
            <w:tcW w:w="2694" w:type="dxa"/>
            <w:tcBorders>
              <w:top w:val="single" w:sz="4" w:space="0" w:color="000000"/>
              <w:left w:val="single" w:sz="4" w:space="0" w:color="000000"/>
              <w:bottom w:val="single" w:sz="4" w:space="0" w:color="000000"/>
              <w:right w:val="single" w:sz="4" w:space="0" w:color="auto"/>
            </w:tcBorders>
            <w:shd w:val="clear" w:color="auto" w:fill="D3BFA1"/>
            <w:vAlign w:val="center"/>
          </w:tcPr>
          <w:p w:rsidR="00471824" w:rsidRPr="008D75E9" w:rsidRDefault="00471824" w:rsidP="00BE1ABD">
            <w:pPr>
              <w:ind w:left="142"/>
              <w:rPr>
                <w:rFonts w:ascii="Arial" w:eastAsia="Calibri" w:hAnsi="Arial" w:cs="Arial"/>
                <w:color w:val="000000"/>
              </w:rPr>
            </w:pPr>
            <w:r w:rsidRPr="008D75E9">
              <w:rPr>
                <w:rFonts w:ascii="Arial" w:eastAsia="Calibri" w:hAnsi="Arial" w:cs="Arial"/>
                <w:b/>
                <w:color w:val="000000"/>
              </w:rPr>
              <w:t>Informal Dwelling                  (Not Backyard Shacks)</w:t>
            </w:r>
          </w:p>
        </w:tc>
        <w:tc>
          <w:tcPr>
            <w:tcW w:w="2409" w:type="dxa"/>
            <w:gridSpan w:val="2"/>
            <w:tcBorders>
              <w:top w:val="single" w:sz="4" w:space="0" w:color="auto"/>
              <w:left w:val="single" w:sz="4" w:space="0" w:color="auto"/>
              <w:bottom w:val="single" w:sz="4" w:space="0" w:color="auto"/>
              <w:right w:val="single" w:sz="4" w:space="0" w:color="auto"/>
            </w:tcBorders>
            <w:shd w:val="clear" w:color="auto" w:fill="D3BFA1"/>
            <w:vAlign w:val="center"/>
          </w:tcPr>
          <w:p w:rsidR="00471824" w:rsidRPr="008D75E9" w:rsidRDefault="00471824" w:rsidP="00BE1ABD">
            <w:pPr>
              <w:ind w:left="142"/>
              <w:rPr>
                <w:rFonts w:ascii="Arial" w:eastAsia="Calibri" w:hAnsi="Arial" w:cs="Arial"/>
                <w:b/>
                <w:color w:val="000000"/>
              </w:rPr>
            </w:pPr>
            <w:r w:rsidRPr="008D75E9">
              <w:rPr>
                <w:rFonts w:ascii="Arial" w:eastAsia="Calibri" w:hAnsi="Arial" w:cs="Arial"/>
                <w:b/>
                <w:color w:val="000000"/>
              </w:rPr>
              <w:t>No. of persons (2001)</w:t>
            </w:r>
          </w:p>
        </w:tc>
        <w:tc>
          <w:tcPr>
            <w:tcW w:w="2127" w:type="dxa"/>
            <w:gridSpan w:val="2"/>
            <w:tcBorders>
              <w:top w:val="single" w:sz="4" w:space="0" w:color="000000"/>
              <w:left w:val="nil"/>
              <w:bottom w:val="single" w:sz="4" w:space="0" w:color="000000"/>
              <w:right w:val="single" w:sz="4" w:space="0" w:color="000000"/>
            </w:tcBorders>
            <w:shd w:val="clear" w:color="auto" w:fill="D3BFA1"/>
            <w:vAlign w:val="center"/>
          </w:tcPr>
          <w:p w:rsidR="00471824" w:rsidRPr="008D75E9" w:rsidRDefault="00471824" w:rsidP="00BE1ABD">
            <w:pPr>
              <w:ind w:left="141"/>
              <w:rPr>
                <w:rFonts w:ascii="Arial" w:eastAsia="Calibri" w:hAnsi="Arial" w:cs="Arial"/>
                <w:color w:val="000000"/>
              </w:rPr>
            </w:pPr>
            <w:r w:rsidRPr="008D75E9">
              <w:rPr>
                <w:rFonts w:ascii="Arial" w:eastAsia="Calibri" w:hAnsi="Arial" w:cs="Arial"/>
                <w:b/>
                <w:color w:val="000000"/>
              </w:rPr>
              <w:t>No. of persons (2011)</w:t>
            </w:r>
          </w:p>
        </w:tc>
        <w:tc>
          <w:tcPr>
            <w:tcW w:w="141" w:type="dxa"/>
            <w:tcBorders>
              <w:top w:val="single" w:sz="4" w:space="0" w:color="000000"/>
              <w:left w:val="single" w:sz="4" w:space="0" w:color="000000"/>
              <w:bottom w:val="single" w:sz="4" w:space="0" w:color="000000"/>
              <w:right w:val="nil"/>
            </w:tcBorders>
            <w:shd w:val="clear" w:color="auto" w:fill="D3BFA1"/>
            <w:vAlign w:val="center"/>
          </w:tcPr>
          <w:p w:rsidR="00471824" w:rsidRPr="008D75E9" w:rsidRDefault="00471824" w:rsidP="008D75E9">
            <w:pPr>
              <w:rPr>
                <w:rFonts w:ascii="Arial" w:eastAsia="Calibri" w:hAnsi="Arial" w:cs="Arial"/>
                <w:color w:val="000000"/>
              </w:rPr>
            </w:pPr>
          </w:p>
        </w:tc>
        <w:tc>
          <w:tcPr>
            <w:tcW w:w="2127" w:type="dxa"/>
            <w:gridSpan w:val="2"/>
            <w:tcBorders>
              <w:top w:val="single" w:sz="4" w:space="0" w:color="000000"/>
              <w:left w:val="nil"/>
              <w:bottom w:val="single" w:sz="4" w:space="0" w:color="000000"/>
              <w:right w:val="single" w:sz="4" w:space="0" w:color="000000"/>
            </w:tcBorders>
            <w:shd w:val="clear" w:color="auto" w:fill="D3BFA1"/>
            <w:vAlign w:val="center"/>
          </w:tcPr>
          <w:p w:rsidR="00471824" w:rsidRPr="008D75E9" w:rsidRDefault="00471824" w:rsidP="00BE1ABD">
            <w:pPr>
              <w:ind w:left="87"/>
              <w:rPr>
                <w:rFonts w:ascii="Arial" w:eastAsia="Calibri" w:hAnsi="Arial" w:cs="Arial"/>
                <w:color w:val="000000"/>
              </w:rPr>
            </w:pPr>
            <w:r w:rsidRPr="008D75E9">
              <w:rPr>
                <w:rFonts w:ascii="Arial" w:eastAsia="Calibri" w:hAnsi="Arial" w:cs="Arial"/>
                <w:b/>
                <w:color w:val="000000"/>
              </w:rPr>
              <w:t>Change</w:t>
            </w:r>
          </w:p>
        </w:tc>
      </w:tr>
      <w:tr w:rsidR="00BE1ABD" w:rsidRPr="00BE1ABD" w:rsidTr="00AF5D91">
        <w:trPr>
          <w:trHeight w:val="354"/>
          <w:tblHeader/>
        </w:trPr>
        <w:tc>
          <w:tcPr>
            <w:tcW w:w="2694" w:type="dxa"/>
            <w:tcBorders>
              <w:top w:val="single" w:sz="4" w:space="0" w:color="000000"/>
              <w:left w:val="single" w:sz="4" w:space="0" w:color="000000"/>
              <w:bottom w:val="single" w:sz="4" w:space="0" w:color="000000"/>
              <w:right w:val="single" w:sz="4" w:space="0" w:color="auto"/>
            </w:tcBorders>
            <w:shd w:val="clear" w:color="auto" w:fill="C00000"/>
            <w:vAlign w:val="center"/>
          </w:tcPr>
          <w:p w:rsidR="00471824" w:rsidRPr="00BE1ABD" w:rsidRDefault="00471824" w:rsidP="00BE1ABD">
            <w:pPr>
              <w:ind w:left="142"/>
              <w:rPr>
                <w:rFonts w:ascii="Arial" w:eastAsia="Calibri" w:hAnsi="Arial" w:cs="Arial"/>
                <w:color w:val="FFFFFF" w:themeColor="background1"/>
              </w:rPr>
            </w:pPr>
            <w:r w:rsidRPr="00BE1ABD">
              <w:rPr>
                <w:rFonts w:ascii="Arial" w:eastAsia="Calibri" w:hAnsi="Arial" w:cs="Arial"/>
                <w:b/>
                <w:color w:val="FFFFFF" w:themeColor="background1"/>
              </w:rPr>
              <w:t>Wards / Areas</w:t>
            </w:r>
          </w:p>
        </w:tc>
        <w:tc>
          <w:tcPr>
            <w:tcW w:w="1275" w:type="dxa"/>
            <w:tcBorders>
              <w:top w:val="single" w:sz="4" w:space="0" w:color="auto"/>
              <w:left w:val="single" w:sz="4" w:space="0" w:color="auto"/>
              <w:bottom w:val="single" w:sz="4" w:space="0" w:color="auto"/>
              <w:right w:val="single" w:sz="4" w:space="0" w:color="auto"/>
            </w:tcBorders>
            <w:shd w:val="clear" w:color="auto" w:fill="C00000"/>
            <w:vAlign w:val="center"/>
          </w:tcPr>
          <w:p w:rsidR="00471824" w:rsidRPr="00BE1ABD" w:rsidRDefault="00471824" w:rsidP="00BE1ABD">
            <w:pPr>
              <w:ind w:left="142"/>
              <w:rPr>
                <w:rFonts w:ascii="Arial" w:eastAsia="Calibri" w:hAnsi="Arial" w:cs="Arial"/>
                <w:color w:val="FFFFFF" w:themeColor="background1"/>
              </w:rPr>
            </w:pPr>
            <w:r w:rsidRPr="00BE1ABD">
              <w:rPr>
                <w:rFonts w:ascii="Arial" w:eastAsia="Calibri" w:hAnsi="Arial" w:cs="Arial"/>
                <w:b/>
                <w:color w:val="FFFFFF" w:themeColor="background1"/>
              </w:rPr>
              <w:t>Numeric</w:t>
            </w:r>
          </w:p>
        </w:tc>
        <w:tc>
          <w:tcPr>
            <w:tcW w:w="1134" w:type="dxa"/>
            <w:tcBorders>
              <w:top w:val="single" w:sz="4" w:space="0" w:color="000000"/>
              <w:left w:val="single" w:sz="4" w:space="0" w:color="auto"/>
              <w:bottom w:val="single" w:sz="4" w:space="0" w:color="000000"/>
              <w:right w:val="single" w:sz="4" w:space="0" w:color="auto"/>
            </w:tcBorders>
            <w:shd w:val="clear" w:color="auto" w:fill="C00000"/>
            <w:vAlign w:val="center"/>
          </w:tcPr>
          <w:p w:rsidR="00471824" w:rsidRPr="00BE1ABD" w:rsidRDefault="00471824" w:rsidP="00AF5D91">
            <w:pPr>
              <w:ind w:left="142"/>
              <w:rPr>
                <w:rFonts w:ascii="Arial" w:eastAsia="Calibri" w:hAnsi="Arial" w:cs="Arial"/>
                <w:color w:val="FFFFFF" w:themeColor="background1"/>
              </w:rPr>
            </w:pPr>
            <w:r w:rsidRPr="00BE1ABD">
              <w:rPr>
                <w:rFonts w:ascii="Arial" w:eastAsia="Calibri" w:hAnsi="Arial" w:cs="Arial"/>
                <w:b/>
                <w:color w:val="FFFFFF" w:themeColor="background1"/>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C00000"/>
            <w:vAlign w:val="center"/>
          </w:tcPr>
          <w:p w:rsidR="00471824" w:rsidRPr="00BE1ABD" w:rsidRDefault="00471824" w:rsidP="00AF5D91">
            <w:pPr>
              <w:ind w:left="142"/>
              <w:rPr>
                <w:rFonts w:ascii="Arial" w:eastAsia="Calibri" w:hAnsi="Arial" w:cs="Arial"/>
                <w:color w:val="FFFFFF" w:themeColor="background1"/>
              </w:rPr>
            </w:pPr>
            <w:r w:rsidRPr="00BE1ABD">
              <w:rPr>
                <w:rFonts w:ascii="Arial" w:eastAsia="Calibri" w:hAnsi="Arial" w:cs="Arial"/>
                <w:b/>
                <w:color w:val="FFFFFF" w:themeColor="background1"/>
              </w:rPr>
              <w:t>Numeric</w:t>
            </w:r>
          </w:p>
        </w:tc>
        <w:tc>
          <w:tcPr>
            <w:tcW w:w="993" w:type="dxa"/>
            <w:tcBorders>
              <w:top w:val="single" w:sz="4" w:space="0" w:color="auto"/>
              <w:left w:val="single" w:sz="4" w:space="0" w:color="auto"/>
              <w:bottom w:val="single" w:sz="4" w:space="0" w:color="auto"/>
              <w:right w:val="single" w:sz="4" w:space="0" w:color="auto"/>
            </w:tcBorders>
            <w:shd w:val="clear" w:color="auto" w:fill="C00000"/>
            <w:vAlign w:val="center"/>
          </w:tcPr>
          <w:p w:rsidR="00471824" w:rsidRPr="00BE1ABD" w:rsidRDefault="00471824" w:rsidP="00AF5D91">
            <w:pPr>
              <w:ind w:left="142"/>
              <w:rPr>
                <w:rFonts w:ascii="Arial" w:eastAsia="Calibri" w:hAnsi="Arial" w:cs="Arial"/>
                <w:color w:val="FFFFFF" w:themeColor="background1"/>
              </w:rPr>
            </w:pPr>
            <w:r w:rsidRPr="00BE1ABD">
              <w:rPr>
                <w:rFonts w:ascii="Arial" w:eastAsia="Calibri" w:hAnsi="Arial" w:cs="Arial"/>
                <w:b/>
                <w:color w:val="FFFFFF" w:themeColor="background1"/>
              </w:rPr>
              <w:t xml:space="preserve">% </w:t>
            </w:r>
          </w:p>
        </w:tc>
        <w:tc>
          <w:tcPr>
            <w:tcW w:w="1046" w:type="dxa"/>
            <w:gridSpan w:val="2"/>
            <w:tcBorders>
              <w:top w:val="single" w:sz="4" w:space="0" w:color="auto"/>
              <w:left w:val="single" w:sz="4" w:space="0" w:color="auto"/>
              <w:bottom w:val="single" w:sz="4" w:space="0" w:color="auto"/>
              <w:right w:val="single" w:sz="4" w:space="0" w:color="auto"/>
            </w:tcBorders>
            <w:shd w:val="clear" w:color="auto" w:fill="C00000"/>
            <w:vAlign w:val="center"/>
          </w:tcPr>
          <w:p w:rsidR="00471824" w:rsidRPr="00BE1ABD" w:rsidRDefault="00471824" w:rsidP="00AF5D91">
            <w:pPr>
              <w:ind w:left="141"/>
              <w:rPr>
                <w:rFonts w:ascii="Arial" w:eastAsia="Calibri" w:hAnsi="Arial" w:cs="Arial"/>
                <w:color w:val="FFFFFF" w:themeColor="background1"/>
              </w:rPr>
            </w:pPr>
            <w:r w:rsidRPr="00BE1ABD">
              <w:rPr>
                <w:rFonts w:ascii="Arial" w:eastAsia="Calibri" w:hAnsi="Arial" w:cs="Arial"/>
                <w:b/>
                <w:color w:val="FFFFFF" w:themeColor="background1"/>
              </w:rPr>
              <w:t>Numeric</w:t>
            </w:r>
          </w:p>
        </w:tc>
        <w:tc>
          <w:tcPr>
            <w:tcW w:w="1222" w:type="dxa"/>
            <w:tcBorders>
              <w:top w:val="single" w:sz="4" w:space="0" w:color="000000"/>
              <w:left w:val="single" w:sz="4" w:space="0" w:color="auto"/>
              <w:bottom w:val="single" w:sz="4" w:space="0" w:color="000000"/>
              <w:right w:val="single" w:sz="4" w:space="0" w:color="000000"/>
            </w:tcBorders>
            <w:shd w:val="clear" w:color="auto" w:fill="C00000"/>
            <w:vAlign w:val="center"/>
          </w:tcPr>
          <w:p w:rsidR="00471824" w:rsidRPr="00BE1ABD" w:rsidRDefault="00471824" w:rsidP="00AF5D91">
            <w:pPr>
              <w:ind w:left="88"/>
              <w:rPr>
                <w:rFonts w:ascii="Arial" w:eastAsia="Calibri" w:hAnsi="Arial" w:cs="Arial"/>
                <w:color w:val="FFFFFF" w:themeColor="background1"/>
              </w:rPr>
            </w:pPr>
            <w:r w:rsidRPr="00BE1ABD">
              <w:rPr>
                <w:rFonts w:ascii="Arial" w:eastAsia="Calibri" w:hAnsi="Arial" w:cs="Arial"/>
                <w:b/>
                <w:color w:val="FFFFFF" w:themeColor="background1"/>
              </w:rPr>
              <w:t>% change</w:t>
            </w:r>
          </w:p>
        </w:tc>
      </w:tr>
      <w:tr w:rsidR="00BE1ABD" w:rsidRPr="008D75E9" w:rsidTr="00AF5D91">
        <w:trPr>
          <w:trHeight w:val="308"/>
        </w:trPr>
        <w:tc>
          <w:tcPr>
            <w:tcW w:w="2694" w:type="dxa"/>
            <w:tcBorders>
              <w:top w:val="single" w:sz="4" w:space="0" w:color="000000"/>
              <w:left w:val="single" w:sz="4" w:space="0" w:color="000000"/>
              <w:bottom w:val="single" w:sz="4" w:space="0" w:color="000000"/>
              <w:right w:val="single" w:sz="4" w:space="0" w:color="auto"/>
            </w:tcBorders>
          </w:tcPr>
          <w:p w:rsidR="00BE1ABD" w:rsidRPr="008D75E9" w:rsidRDefault="00BE1ABD" w:rsidP="00AF5D91">
            <w:pPr>
              <w:ind w:left="142"/>
              <w:rPr>
                <w:rFonts w:ascii="Arial" w:eastAsia="Calibri" w:hAnsi="Arial" w:cs="Arial"/>
                <w:color w:val="000000"/>
              </w:rPr>
            </w:pPr>
            <w:r w:rsidRPr="008D75E9">
              <w:rPr>
                <w:rFonts w:ascii="Arial" w:eastAsia="Calibri" w:hAnsi="Arial" w:cs="Arial"/>
                <w:color w:val="000000"/>
              </w:rPr>
              <w:t xml:space="preserve">Ward 1 </w:t>
            </w:r>
          </w:p>
        </w:tc>
        <w:tc>
          <w:tcPr>
            <w:tcW w:w="1275" w:type="dxa"/>
            <w:tcBorders>
              <w:top w:val="single" w:sz="4" w:space="0" w:color="auto"/>
              <w:left w:val="single" w:sz="4" w:space="0" w:color="auto"/>
              <w:bottom w:val="single" w:sz="4" w:space="0" w:color="auto"/>
              <w:right w:val="single" w:sz="4" w:space="0" w:color="auto"/>
            </w:tcBorders>
          </w:tcPr>
          <w:p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 xml:space="preserve">46 </w:t>
            </w:r>
          </w:p>
        </w:tc>
        <w:tc>
          <w:tcPr>
            <w:tcW w:w="1134" w:type="dxa"/>
            <w:tcBorders>
              <w:top w:val="single" w:sz="4" w:space="0" w:color="auto"/>
              <w:left w:val="single" w:sz="4" w:space="0" w:color="auto"/>
              <w:bottom w:val="single" w:sz="4" w:space="0" w:color="000000"/>
              <w:right w:val="single" w:sz="4" w:space="0" w:color="000000"/>
            </w:tcBorders>
          </w:tcPr>
          <w:p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2.93</w:t>
            </w:r>
          </w:p>
        </w:tc>
        <w:tc>
          <w:tcPr>
            <w:tcW w:w="1134" w:type="dxa"/>
            <w:tcBorders>
              <w:top w:val="single" w:sz="4" w:space="0" w:color="auto"/>
              <w:left w:val="single" w:sz="4" w:space="0" w:color="auto"/>
              <w:bottom w:val="single" w:sz="4" w:space="0" w:color="auto"/>
              <w:right w:val="single" w:sz="4" w:space="0" w:color="auto"/>
            </w:tcBorders>
          </w:tcPr>
          <w:p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 xml:space="preserve">28 </w:t>
            </w:r>
          </w:p>
        </w:tc>
        <w:tc>
          <w:tcPr>
            <w:tcW w:w="993" w:type="dxa"/>
            <w:tcBorders>
              <w:top w:val="single" w:sz="4" w:space="0" w:color="auto"/>
              <w:left w:val="single" w:sz="4" w:space="0" w:color="auto"/>
              <w:bottom w:val="single" w:sz="4" w:space="0" w:color="auto"/>
              <w:right w:val="single" w:sz="4" w:space="0" w:color="auto"/>
            </w:tcBorders>
          </w:tcPr>
          <w:p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1.96</w:t>
            </w:r>
          </w:p>
        </w:tc>
        <w:tc>
          <w:tcPr>
            <w:tcW w:w="1046" w:type="dxa"/>
            <w:gridSpan w:val="2"/>
            <w:tcBorders>
              <w:top w:val="single" w:sz="4" w:space="0" w:color="auto"/>
              <w:left w:val="single" w:sz="4" w:space="0" w:color="auto"/>
              <w:bottom w:val="single" w:sz="4" w:space="0" w:color="000000"/>
              <w:right w:val="single" w:sz="4" w:space="0" w:color="000000"/>
            </w:tcBorders>
          </w:tcPr>
          <w:p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 xml:space="preserve">-18 </w:t>
            </w:r>
          </w:p>
        </w:tc>
        <w:tc>
          <w:tcPr>
            <w:tcW w:w="1222" w:type="dxa"/>
            <w:tcBorders>
              <w:top w:val="single" w:sz="4" w:space="0" w:color="auto"/>
              <w:left w:val="nil"/>
              <w:bottom w:val="single" w:sz="4" w:space="0" w:color="000000"/>
              <w:right w:val="single" w:sz="4" w:space="0" w:color="000000"/>
            </w:tcBorders>
          </w:tcPr>
          <w:p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-39.13</w:t>
            </w:r>
          </w:p>
        </w:tc>
      </w:tr>
      <w:tr w:rsidR="00BE1ABD" w:rsidRPr="008D75E9" w:rsidTr="00AF5D91">
        <w:trPr>
          <w:trHeight w:val="293"/>
        </w:trPr>
        <w:tc>
          <w:tcPr>
            <w:tcW w:w="2694" w:type="dxa"/>
            <w:tcBorders>
              <w:top w:val="single" w:sz="4" w:space="0" w:color="000000"/>
              <w:left w:val="single" w:sz="4" w:space="0" w:color="000000"/>
              <w:bottom w:val="single" w:sz="4" w:space="0" w:color="000000"/>
              <w:right w:val="single" w:sz="4" w:space="0" w:color="auto"/>
            </w:tcBorders>
          </w:tcPr>
          <w:p w:rsidR="00BE1ABD" w:rsidRPr="008D75E9" w:rsidRDefault="00BE1ABD" w:rsidP="00AF5D91">
            <w:pPr>
              <w:ind w:left="142"/>
              <w:rPr>
                <w:rFonts w:ascii="Arial" w:eastAsia="Calibri" w:hAnsi="Arial" w:cs="Arial"/>
                <w:color w:val="000000"/>
              </w:rPr>
            </w:pPr>
            <w:r w:rsidRPr="008D75E9">
              <w:rPr>
                <w:rFonts w:ascii="Arial" w:eastAsia="Calibri" w:hAnsi="Arial" w:cs="Arial"/>
                <w:color w:val="000000"/>
              </w:rPr>
              <w:t xml:space="preserve">Ward 2 </w:t>
            </w:r>
          </w:p>
        </w:tc>
        <w:tc>
          <w:tcPr>
            <w:tcW w:w="1275" w:type="dxa"/>
            <w:tcBorders>
              <w:top w:val="single" w:sz="4" w:space="0" w:color="auto"/>
              <w:left w:val="single" w:sz="4" w:space="0" w:color="auto"/>
              <w:bottom w:val="single" w:sz="4" w:space="0" w:color="auto"/>
              <w:right w:val="single" w:sz="4" w:space="0" w:color="auto"/>
            </w:tcBorders>
          </w:tcPr>
          <w:p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 xml:space="preserve">76 </w:t>
            </w:r>
          </w:p>
        </w:tc>
        <w:tc>
          <w:tcPr>
            <w:tcW w:w="1134" w:type="dxa"/>
            <w:tcBorders>
              <w:top w:val="single" w:sz="4" w:space="0" w:color="000000"/>
              <w:left w:val="single" w:sz="4" w:space="0" w:color="auto"/>
              <w:bottom w:val="single" w:sz="4" w:space="0" w:color="000000"/>
              <w:right w:val="single" w:sz="4" w:space="0" w:color="000000"/>
            </w:tcBorders>
            <w:vAlign w:val="center"/>
          </w:tcPr>
          <w:p w:rsidR="00BE1ABD" w:rsidRPr="008D75E9" w:rsidRDefault="00BE1ABD" w:rsidP="00BE1ABD">
            <w:pPr>
              <w:rPr>
                <w:rFonts w:ascii="Arial" w:eastAsia="Calibri" w:hAnsi="Arial" w:cs="Arial"/>
                <w:color w:val="000000"/>
              </w:rPr>
            </w:pPr>
            <w:r w:rsidRPr="008D75E9">
              <w:rPr>
                <w:rFonts w:ascii="Arial" w:eastAsia="Calibri" w:hAnsi="Arial" w:cs="Arial"/>
                <w:color w:val="000000"/>
              </w:rPr>
              <w:t xml:space="preserve">  4.85</w:t>
            </w:r>
          </w:p>
        </w:tc>
        <w:tc>
          <w:tcPr>
            <w:tcW w:w="1134" w:type="dxa"/>
            <w:tcBorders>
              <w:top w:val="single" w:sz="4" w:space="0" w:color="auto"/>
              <w:left w:val="single" w:sz="4" w:space="0" w:color="auto"/>
              <w:bottom w:val="single" w:sz="4" w:space="0" w:color="auto"/>
              <w:right w:val="single" w:sz="4" w:space="0" w:color="auto"/>
            </w:tcBorders>
          </w:tcPr>
          <w:p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 xml:space="preserve">4 </w:t>
            </w:r>
          </w:p>
        </w:tc>
        <w:tc>
          <w:tcPr>
            <w:tcW w:w="993" w:type="dxa"/>
            <w:tcBorders>
              <w:top w:val="single" w:sz="4" w:space="0" w:color="auto"/>
              <w:left w:val="single" w:sz="4" w:space="0" w:color="auto"/>
              <w:bottom w:val="single" w:sz="4" w:space="0" w:color="auto"/>
              <w:right w:val="single" w:sz="4" w:space="0" w:color="auto"/>
            </w:tcBorders>
          </w:tcPr>
          <w:p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0.28</w:t>
            </w:r>
          </w:p>
        </w:tc>
        <w:tc>
          <w:tcPr>
            <w:tcW w:w="1046" w:type="dxa"/>
            <w:gridSpan w:val="2"/>
            <w:tcBorders>
              <w:top w:val="single" w:sz="4" w:space="0" w:color="000000"/>
              <w:left w:val="single" w:sz="4" w:space="0" w:color="auto"/>
              <w:bottom w:val="single" w:sz="4" w:space="0" w:color="000000"/>
              <w:right w:val="single" w:sz="4" w:space="0" w:color="000000"/>
            </w:tcBorders>
          </w:tcPr>
          <w:p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 xml:space="preserve">-72 </w:t>
            </w:r>
          </w:p>
        </w:tc>
        <w:tc>
          <w:tcPr>
            <w:tcW w:w="1222" w:type="dxa"/>
            <w:tcBorders>
              <w:top w:val="single" w:sz="4" w:space="0" w:color="000000"/>
              <w:left w:val="nil"/>
              <w:bottom w:val="single" w:sz="4" w:space="0" w:color="000000"/>
              <w:right w:val="single" w:sz="4" w:space="0" w:color="000000"/>
            </w:tcBorders>
          </w:tcPr>
          <w:p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-94.74</w:t>
            </w:r>
          </w:p>
        </w:tc>
      </w:tr>
      <w:tr w:rsidR="00BE1ABD" w:rsidRPr="008D75E9" w:rsidTr="00AF5D91">
        <w:trPr>
          <w:trHeight w:val="293"/>
        </w:trPr>
        <w:tc>
          <w:tcPr>
            <w:tcW w:w="2694" w:type="dxa"/>
            <w:tcBorders>
              <w:top w:val="single" w:sz="4" w:space="0" w:color="000000"/>
              <w:left w:val="single" w:sz="4" w:space="0" w:color="000000"/>
              <w:bottom w:val="single" w:sz="4" w:space="0" w:color="000000"/>
              <w:right w:val="single" w:sz="4" w:space="0" w:color="auto"/>
            </w:tcBorders>
          </w:tcPr>
          <w:p w:rsidR="00BE1ABD" w:rsidRPr="008D75E9" w:rsidRDefault="00BE1ABD" w:rsidP="00AF5D91">
            <w:pPr>
              <w:ind w:left="142"/>
              <w:rPr>
                <w:rFonts w:ascii="Arial" w:eastAsia="Calibri" w:hAnsi="Arial" w:cs="Arial"/>
                <w:color w:val="000000"/>
              </w:rPr>
            </w:pPr>
            <w:r w:rsidRPr="008D75E9">
              <w:rPr>
                <w:rFonts w:ascii="Arial" w:eastAsia="Calibri" w:hAnsi="Arial" w:cs="Arial"/>
                <w:color w:val="000000"/>
              </w:rPr>
              <w:t xml:space="preserve">Ward 3 </w:t>
            </w:r>
          </w:p>
        </w:tc>
        <w:tc>
          <w:tcPr>
            <w:tcW w:w="1275" w:type="dxa"/>
            <w:tcBorders>
              <w:top w:val="single" w:sz="4" w:space="0" w:color="auto"/>
              <w:left w:val="single" w:sz="4" w:space="0" w:color="auto"/>
              <w:bottom w:val="single" w:sz="4" w:space="0" w:color="auto"/>
              <w:right w:val="single" w:sz="4" w:space="0" w:color="auto"/>
            </w:tcBorders>
          </w:tcPr>
          <w:p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 xml:space="preserve">27 </w:t>
            </w:r>
          </w:p>
        </w:tc>
        <w:tc>
          <w:tcPr>
            <w:tcW w:w="1134" w:type="dxa"/>
            <w:tcBorders>
              <w:top w:val="single" w:sz="4" w:space="0" w:color="000000"/>
              <w:left w:val="single" w:sz="4" w:space="0" w:color="auto"/>
              <w:bottom w:val="single" w:sz="4" w:space="0" w:color="000000"/>
              <w:right w:val="single" w:sz="4" w:space="0" w:color="000000"/>
            </w:tcBorders>
            <w:vAlign w:val="center"/>
          </w:tcPr>
          <w:p w:rsidR="00BE1ABD" w:rsidRPr="008D75E9" w:rsidRDefault="00BE1ABD" w:rsidP="00BE1ABD">
            <w:pPr>
              <w:rPr>
                <w:rFonts w:ascii="Arial" w:eastAsia="Calibri" w:hAnsi="Arial" w:cs="Arial"/>
                <w:color w:val="000000"/>
              </w:rPr>
            </w:pPr>
            <w:r>
              <w:rPr>
                <w:rFonts w:ascii="Arial" w:eastAsia="Calibri" w:hAnsi="Arial" w:cs="Arial"/>
                <w:color w:val="000000"/>
              </w:rPr>
              <w:t xml:space="preserve"> </w:t>
            </w:r>
            <w:r w:rsidRPr="008D75E9">
              <w:rPr>
                <w:rFonts w:ascii="Arial" w:eastAsia="Calibri" w:hAnsi="Arial" w:cs="Arial"/>
                <w:color w:val="000000"/>
              </w:rPr>
              <w:t xml:space="preserve"> 1.72</w:t>
            </w:r>
          </w:p>
        </w:tc>
        <w:tc>
          <w:tcPr>
            <w:tcW w:w="1134" w:type="dxa"/>
            <w:tcBorders>
              <w:top w:val="single" w:sz="4" w:space="0" w:color="auto"/>
              <w:left w:val="single" w:sz="4" w:space="0" w:color="auto"/>
              <w:bottom w:val="single" w:sz="4" w:space="0" w:color="auto"/>
              <w:right w:val="single" w:sz="4" w:space="0" w:color="auto"/>
            </w:tcBorders>
          </w:tcPr>
          <w:p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 xml:space="preserve">396 </w:t>
            </w:r>
          </w:p>
        </w:tc>
        <w:tc>
          <w:tcPr>
            <w:tcW w:w="993" w:type="dxa"/>
            <w:tcBorders>
              <w:top w:val="single" w:sz="4" w:space="0" w:color="auto"/>
              <w:left w:val="single" w:sz="4" w:space="0" w:color="auto"/>
              <w:bottom w:val="single" w:sz="4" w:space="0" w:color="auto"/>
              <w:right w:val="single" w:sz="4" w:space="0" w:color="auto"/>
            </w:tcBorders>
          </w:tcPr>
          <w:p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27.65</w:t>
            </w:r>
          </w:p>
        </w:tc>
        <w:tc>
          <w:tcPr>
            <w:tcW w:w="1046" w:type="dxa"/>
            <w:gridSpan w:val="2"/>
            <w:tcBorders>
              <w:top w:val="single" w:sz="4" w:space="0" w:color="000000"/>
              <w:left w:val="single" w:sz="4" w:space="0" w:color="auto"/>
              <w:bottom w:val="single" w:sz="4" w:space="0" w:color="000000"/>
              <w:right w:val="single" w:sz="4" w:space="0" w:color="000000"/>
            </w:tcBorders>
          </w:tcPr>
          <w:p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369</w:t>
            </w:r>
          </w:p>
        </w:tc>
        <w:tc>
          <w:tcPr>
            <w:tcW w:w="1222" w:type="dxa"/>
            <w:tcBorders>
              <w:top w:val="single" w:sz="4" w:space="0" w:color="000000"/>
              <w:left w:val="nil"/>
              <w:bottom w:val="single" w:sz="4" w:space="0" w:color="000000"/>
              <w:right w:val="single" w:sz="4" w:space="0" w:color="000000"/>
            </w:tcBorders>
          </w:tcPr>
          <w:p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1366.67</w:t>
            </w:r>
          </w:p>
        </w:tc>
      </w:tr>
      <w:tr w:rsidR="00BE1ABD" w:rsidRPr="008D75E9" w:rsidTr="00AF5D91">
        <w:trPr>
          <w:trHeight w:val="293"/>
        </w:trPr>
        <w:tc>
          <w:tcPr>
            <w:tcW w:w="2694" w:type="dxa"/>
            <w:tcBorders>
              <w:top w:val="single" w:sz="4" w:space="0" w:color="000000"/>
              <w:left w:val="single" w:sz="4" w:space="0" w:color="000000"/>
              <w:bottom w:val="single" w:sz="4" w:space="0" w:color="000000"/>
              <w:right w:val="single" w:sz="4" w:space="0" w:color="auto"/>
            </w:tcBorders>
          </w:tcPr>
          <w:p w:rsidR="00BE1ABD" w:rsidRPr="008D75E9" w:rsidRDefault="00BE1ABD" w:rsidP="00AF5D91">
            <w:pPr>
              <w:ind w:left="142"/>
              <w:rPr>
                <w:rFonts w:ascii="Arial" w:eastAsia="Calibri" w:hAnsi="Arial" w:cs="Arial"/>
                <w:color w:val="000000"/>
              </w:rPr>
            </w:pPr>
            <w:r w:rsidRPr="008D75E9">
              <w:rPr>
                <w:rFonts w:ascii="Arial" w:eastAsia="Calibri" w:hAnsi="Arial" w:cs="Arial"/>
                <w:color w:val="000000"/>
              </w:rPr>
              <w:t xml:space="preserve">Ward 4 </w:t>
            </w:r>
          </w:p>
        </w:tc>
        <w:tc>
          <w:tcPr>
            <w:tcW w:w="1275" w:type="dxa"/>
            <w:tcBorders>
              <w:top w:val="single" w:sz="4" w:space="0" w:color="auto"/>
              <w:left w:val="single" w:sz="4" w:space="0" w:color="auto"/>
              <w:bottom w:val="single" w:sz="4" w:space="0" w:color="auto"/>
              <w:right w:val="single" w:sz="4" w:space="0" w:color="auto"/>
            </w:tcBorders>
          </w:tcPr>
          <w:p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 xml:space="preserve">664 </w:t>
            </w:r>
          </w:p>
        </w:tc>
        <w:tc>
          <w:tcPr>
            <w:tcW w:w="1134" w:type="dxa"/>
            <w:tcBorders>
              <w:top w:val="single" w:sz="4" w:space="0" w:color="000000"/>
              <w:left w:val="single" w:sz="4" w:space="0" w:color="auto"/>
              <w:bottom w:val="single" w:sz="4" w:space="0" w:color="000000"/>
              <w:right w:val="single" w:sz="4" w:space="0" w:color="000000"/>
            </w:tcBorders>
            <w:vAlign w:val="center"/>
          </w:tcPr>
          <w:p w:rsidR="00BE1ABD" w:rsidRPr="008D75E9" w:rsidRDefault="00BE1ABD" w:rsidP="00BE1ABD">
            <w:pPr>
              <w:rPr>
                <w:rFonts w:ascii="Arial" w:eastAsia="Calibri" w:hAnsi="Arial" w:cs="Arial"/>
                <w:color w:val="000000"/>
              </w:rPr>
            </w:pPr>
            <w:r w:rsidRPr="008D75E9">
              <w:rPr>
                <w:rFonts w:ascii="Arial" w:eastAsia="Calibri" w:hAnsi="Arial" w:cs="Arial"/>
                <w:color w:val="000000"/>
              </w:rPr>
              <w:t xml:space="preserve">  42.35</w:t>
            </w:r>
          </w:p>
        </w:tc>
        <w:tc>
          <w:tcPr>
            <w:tcW w:w="1134" w:type="dxa"/>
            <w:tcBorders>
              <w:top w:val="single" w:sz="4" w:space="0" w:color="auto"/>
              <w:left w:val="single" w:sz="4" w:space="0" w:color="auto"/>
              <w:bottom w:val="single" w:sz="4" w:space="0" w:color="auto"/>
              <w:right w:val="single" w:sz="4" w:space="0" w:color="auto"/>
            </w:tcBorders>
          </w:tcPr>
          <w:p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 xml:space="preserve">16 </w:t>
            </w:r>
          </w:p>
        </w:tc>
        <w:tc>
          <w:tcPr>
            <w:tcW w:w="993" w:type="dxa"/>
            <w:tcBorders>
              <w:top w:val="single" w:sz="4" w:space="0" w:color="auto"/>
              <w:left w:val="single" w:sz="4" w:space="0" w:color="auto"/>
              <w:bottom w:val="single" w:sz="4" w:space="0" w:color="auto"/>
              <w:right w:val="single" w:sz="4" w:space="0" w:color="auto"/>
            </w:tcBorders>
          </w:tcPr>
          <w:p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1.12</w:t>
            </w:r>
          </w:p>
        </w:tc>
        <w:tc>
          <w:tcPr>
            <w:tcW w:w="1046" w:type="dxa"/>
            <w:gridSpan w:val="2"/>
            <w:tcBorders>
              <w:top w:val="single" w:sz="4" w:space="0" w:color="000000"/>
              <w:left w:val="single" w:sz="4" w:space="0" w:color="auto"/>
              <w:bottom w:val="single" w:sz="4" w:space="0" w:color="000000"/>
              <w:right w:val="single" w:sz="4" w:space="0" w:color="000000"/>
            </w:tcBorders>
          </w:tcPr>
          <w:p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-648</w:t>
            </w:r>
          </w:p>
        </w:tc>
        <w:tc>
          <w:tcPr>
            <w:tcW w:w="1222" w:type="dxa"/>
            <w:tcBorders>
              <w:top w:val="single" w:sz="4" w:space="0" w:color="000000"/>
              <w:left w:val="nil"/>
              <w:bottom w:val="single" w:sz="4" w:space="0" w:color="000000"/>
              <w:right w:val="single" w:sz="4" w:space="0" w:color="000000"/>
            </w:tcBorders>
          </w:tcPr>
          <w:p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-97.59</w:t>
            </w:r>
          </w:p>
        </w:tc>
      </w:tr>
      <w:tr w:rsidR="00BE1ABD" w:rsidRPr="008D75E9" w:rsidTr="00AF5D91">
        <w:trPr>
          <w:trHeight w:val="293"/>
        </w:trPr>
        <w:tc>
          <w:tcPr>
            <w:tcW w:w="2694" w:type="dxa"/>
            <w:tcBorders>
              <w:top w:val="single" w:sz="4" w:space="0" w:color="000000"/>
              <w:left w:val="single" w:sz="4" w:space="0" w:color="000000"/>
              <w:bottom w:val="single" w:sz="4" w:space="0" w:color="000000"/>
              <w:right w:val="single" w:sz="4" w:space="0" w:color="auto"/>
            </w:tcBorders>
          </w:tcPr>
          <w:p w:rsidR="00BE1ABD" w:rsidRPr="008D75E9" w:rsidRDefault="00BE1ABD" w:rsidP="00AF5D91">
            <w:pPr>
              <w:ind w:left="142"/>
              <w:rPr>
                <w:rFonts w:ascii="Arial" w:eastAsia="Calibri" w:hAnsi="Arial" w:cs="Arial"/>
                <w:color w:val="000000"/>
              </w:rPr>
            </w:pPr>
            <w:r w:rsidRPr="008D75E9">
              <w:rPr>
                <w:rFonts w:ascii="Arial" w:eastAsia="Calibri" w:hAnsi="Arial" w:cs="Arial"/>
                <w:color w:val="000000"/>
              </w:rPr>
              <w:t xml:space="preserve">Ward 5 </w:t>
            </w:r>
          </w:p>
        </w:tc>
        <w:tc>
          <w:tcPr>
            <w:tcW w:w="1275" w:type="dxa"/>
            <w:tcBorders>
              <w:top w:val="single" w:sz="4" w:space="0" w:color="auto"/>
              <w:left w:val="single" w:sz="4" w:space="0" w:color="auto"/>
              <w:bottom w:val="single" w:sz="4" w:space="0" w:color="auto"/>
              <w:right w:val="single" w:sz="4" w:space="0" w:color="auto"/>
            </w:tcBorders>
          </w:tcPr>
          <w:p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 xml:space="preserve">57 </w:t>
            </w:r>
          </w:p>
        </w:tc>
        <w:tc>
          <w:tcPr>
            <w:tcW w:w="1134" w:type="dxa"/>
            <w:tcBorders>
              <w:top w:val="single" w:sz="4" w:space="0" w:color="000000"/>
              <w:left w:val="single" w:sz="4" w:space="0" w:color="auto"/>
              <w:bottom w:val="single" w:sz="4" w:space="0" w:color="000000"/>
              <w:right w:val="single" w:sz="4" w:space="0" w:color="000000"/>
            </w:tcBorders>
            <w:vAlign w:val="center"/>
          </w:tcPr>
          <w:p w:rsidR="00BE1ABD" w:rsidRPr="008D75E9" w:rsidRDefault="00BE1ABD" w:rsidP="00BE1ABD">
            <w:pPr>
              <w:rPr>
                <w:rFonts w:ascii="Arial" w:eastAsia="Calibri" w:hAnsi="Arial" w:cs="Arial"/>
                <w:color w:val="000000"/>
              </w:rPr>
            </w:pPr>
            <w:r w:rsidRPr="008D75E9">
              <w:rPr>
                <w:rFonts w:ascii="Arial" w:eastAsia="Calibri" w:hAnsi="Arial" w:cs="Arial"/>
                <w:color w:val="000000"/>
              </w:rPr>
              <w:t xml:space="preserve"> </w:t>
            </w:r>
            <w:r>
              <w:rPr>
                <w:rFonts w:ascii="Arial" w:eastAsia="Calibri" w:hAnsi="Arial" w:cs="Arial"/>
                <w:color w:val="000000"/>
              </w:rPr>
              <w:t xml:space="preserve"> </w:t>
            </w:r>
            <w:r w:rsidRPr="008D75E9">
              <w:rPr>
                <w:rFonts w:ascii="Arial" w:eastAsia="Calibri" w:hAnsi="Arial" w:cs="Arial"/>
                <w:color w:val="000000"/>
              </w:rPr>
              <w:t>3.64</w:t>
            </w:r>
          </w:p>
        </w:tc>
        <w:tc>
          <w:tcPr>
            <w:tcW w:w="1134" w:type="dxa"/>
            <w:tcBorders>
              <w:top w:val="single" w:sz="4" w:space="0" w:color="auto"/>
              <w:left w:val="single" w:sz="4" w:space="0" w:color="auto"/>
              <w:bottom w:val="single" w:sz="4" w:space="0" w:color="auto"/>
              <w:right w:val="single" w:sz="4" w:space="0" w:color="auto"/>
            </w:tcBorders>
          </w:tcPr>
          <w:p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 xml:space="preserve">11 </w:t>
            </w:r>
          </w:p>
        </w:tc>
        <w:tc>
          <w:tcPr>
            <w:tcW w:w="993" w:type="dxa"/>
            <w:tcBorders>
              <w:top w:val="single" w:sz="4" w:space="0" w:color="auto"/>
              <w:left w:val="single" w:sz="4" w:space="0" w:color="auto"/>
              <w:bottom w:val="single" w:sz="4" w:space="0" w:color="auto"/>
              <w:right w:val="single" w:sz="4" w:space="0" w:color="auto"/>
            </w:tcBorders>
          </w:tcPr>
          <w:p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0.77</w:t>
            </w:r>
          </w:p>
        </w:tc>
        <w:tc>
          <w:tcPr>
            <w:tcW w:w="1046" w:type="dxa"/>
            <w:gridSpan w:val="2"/>
            <w:tcBorders>
              <w:top w:val="single" w:sz="4" w:space="0" w:color="000000"/>
              <w:left w:val="single" w:sz="4" w:space="0" w:color="auto"/>
              <w:bottom w:val="single" w:sz="4" w:space="0" w:color="000000"/>
              <w:right w:val="single" w:sz="4" w:space="0" w:color="000000"/>
            </w:tcBorders>
          </w:tcPr>
          <w:p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-46</w:t>
            </w:r>
          </w:p>
        </w:tc>
        <w:tc>
          <w:tcPr>
            <w:tcW w:w="1222" w:type="dxa"/>
            <w:tcBorders>
              <w:top w:val="single" w:sz="4" w:space="0" w:color="000000"/>
              <w:left w:val="nil"/>
              <w:bottom w:val="single" w:sz="4" w:space="0" w:color="000000"/>
              <w:right w:val="single" w:sz="4" w:space="0" w:color="000000"/>
            </w:tcBorders>
          </w:tcPr>
          <w:p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-80.70</w:t>
            </w:r>
          </w:p>
        </w:tc>
      </w:tr>
      <w:tr w:rsidR="00BE1ABD" w:rsidRPr="008D75E9" w:rsidTr="00AF5D91">
        <w:trPr>
          <w:trHeight w:val="310"/>
        </w:trPr>
        <w:tc>
          <w:tcPr>
            <w:tcW w:w="2694" w:type="dxa"/>
            <w:tcBorders>
              <w:top w:val="single" w:sz="4" w:space="0" w:color="000000"/>
              <w:left w:val="single" w:sz="4" w:space="0" w:color="000000"/>
              <w:bottom w:val="single" w:sz="4" w:space="0" w:color="000000"/>
              <w:right w:val="single" w:sz="4" w:space="0" w:color="auto"/>
            </w:tcBorders>
          </w:tcPr>
          <w:p w:rsidR="00BE1ABD" w:rsidRPr="008D75E9" w:rsidRDefault="00BE1ABD" w:rsidP="00AF5D91">
            <w:pPr>
              <w:ind w:left="142"/>
              <w:rPr>
                <w:rFonts w:ascii="Arial" w:eastAsia="Calibri" w:hAnsi="Arial" w:cs="Arial"/>
                <w:color w:val="000000"/>
              </w:rPr>
            </w:pPr>
            <w:r w:rsidRPr="008D75E9">
              <w:rPr>
                <w:rFonts w:ascii="Arial" w:eastAsia="Calibri" w:hAnsi="Arial" w:cs="Arial"/>
                <w:color w:val="000000"/>
              </w:rPr>
              <w:t xml:space="preserve">Ward 6 </w:t>
            </w:r>
          </w:p>
        </w:tc>
        <w:tc>
          <w:tcPr>
            <w:tcW w:w="1275" w:type="dxa"/>
            <w:tcBorders>
              <w:top w:val="single" w:sz="4" w:space="0" w:color="auto"/>
              <w:left w:val="single" w:sz="4" w:space="0" w:color="auto"/>
              <w:bottom w:val="single" w:sz="4" w:space="0" w:color="auto"/>
              <w:right w:val="single" w:sz="4" w:space="0" w:color="auto"/>
            </w:tcBorders>
          </w:tcPr>
          <w:p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 xml:space="preserve">209 </w:t>
            </w:r>
          </w:p>
        </w:tc>
        <w:tc>
          <w:tcPr>
            <w:tcW w:w="1134" w:type="dxa"/>
            <w:tcBorders>
              <w:top w:val="single" w:sz="4" w:space="0" w:color="000000"/>
              <w:left w:val="single" w:sz="4" w:space="0" w:color="auto"/>
              <w:bottom w:val="single" w:sz="4" w:space="0" w:color="000000"/>
              <w:right w:val="single" w:sz="4" w:space="0" w:color="000000"/>
            </w:tcBorders>
            <w:vAlign w:val="center"/>
          </w:tcPr>
          <w:p w:rsidR="00BE1ABD" w:rsidRPr="008D75E9" w:rsidRDefault="00BE1ABD" w:rsidP="00BE1ABD">
            <w:pPr>
              <w:rPr>
                <w:rFonts w:ascii="Arial" w:eastAsia="Calibri" w:hAnsi="Arial" w:cs="Arial"/>
                <w:color w:val="000000"/>
              </w:rPr>
            </w:pPr>
            <w:r>
              <w:rPr>
                <w:rFonts w:ascii="Arial" w:eastAsia="Calibri" w:hAnsi="Arial" w:cs="Arial"/>
                <w:color w:val="000000"/>
              </w:rPr>
              <w:t xml:space="preserve"> </w:t>
            </w:r>
            <w:r w:rsidRPr="008D75E9">
              <w:rPr>
                <w:rFonts w:ascii="Arial" w:eastAsia="Calibri" w:hAnsi="Arial" w:cs="Arial"/>
                <w:color w:val="000000"/>
              </w:rPr>
              <w:t xml:space="preserve"> 13.33</w:t>
            </w:r>
          </w:p>
        </w:tc>
        <w:tc>
          <w:tcPr>
            <w:tcW w:w="1134" w:type="dxa"/>
            <w:tcBorders>
              <w:top w:val="single" w:sz="4" w:space="0" w:color="auto"/>
              <w:left w:val="single" w:sz="4" w:space="0" w:color="auto"/>
              <w:bottom w:val="single" w:sz="4" w:space="0" w:color="auto"/>
              <w:right w:val="single" w:sz="4" w:space="0" w:color="auto"/>
            </w:tcBorders>
          </w:tcPr>
          <w:p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 xml:space="preserve">6 </w:t>
            </w:r>
          </w:p>
        </w:tc>
        <w:tc>
          <w:tcPr>
            <w:tcW w:w="993" w:type="dxa"/>
            <w:tcBorders>
              <w:top w:val="single" w:sz="4" w:space="0" w:color="auto"/>
              <w:left w:val="single" w:sz="4" w:space="0" w:color="auto"/>
              <w:bottom w:val="single" w:sz="4" w:space="0" w:color="auto"/>
              <w:right w:val="single" w:sz="4" w:space="0" w:color="auto"/>
            </w:tcBorders>
          </w:tcPr>
          <w:p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0.42</w:t>
            </w:r>
          </w:p>
        </w:tc>
        <w:tc>
          <w:tcPr>
            <w:tcW w:w="1046" w:type="dxa"/>
            <w:gridSpan w:val="2"/>
            <w:tcBorders>
              <w:top w:val="single" w:sz="4" w:space="0" w:color="000000"/>
              <w:left w:val="single" w:sz="4" w:space="0" w:color="auto"/>
              <w:bottom w:val="single" w:sz="4" w:space="0" w:color="000000"/>
              <w:right w:val="single" w:sz="4" w:space="0" w:color="000000"/>
            </w:tcBorders>
          </w:tcPr>
          <w:p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-203</w:t>
            </w:r>
          </w:p>
        </w:tc>
        <w:tc>
          <w:tcPr>
            <w:tcW w:w="1222" w:type="dxa"/>
            <w:tcBorders>
              <w:top w:val="single" w:sz="4" w:space="0" w:color="000000"/>
              <w:left w:val="nil"/>
              <w:bottom w:val="single" w:sz="4" w:space="0" w:color="000000"/>
              <w:right w:val="single" w:sz="4" w:space="0" w:color="000000"/>
            </w:tcBorders>
          </w:tcPr>
          <w:p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-97.13</w:t>
            </w:r>
          </w:p>
        </w:tc>
      </w:tr>
      <w:tr w:rsidR="00BE1ABD" w:rsidRPr="008D75E9" w:rsidTr="00AF5D91">
        <w:trPr>
          <w:trHeight w:val="278"/>
        </w:trPr>
        <w:tc>
          <w:tcPr>
            <w:tcW w:w="2694" w:type="dxa"/>
            <w:tcBorders>
              <w:top w:val="single" w:sz="4" w:space="0" w:color="000000"/>
              <w:left w:val="single" w:sz="4" w:space="0" w:color="000000"/>
              <w:bottom w:val="single" w:sz="4" w:space="0" w:color="000000"/>
              <w:right w:val="single" w:sz="4" w:space="0" w:color="auto"/>
            </w:tcBorders>
          </w:tcPr>
          <w:p w:rsidR="00BE1ABD" w:rsidRPr="008D75E9" w:rsidRDefault="00BE1ABD" w:rsidP="00AF5D91">
            <w:pPr>
              <w:ind w:left="142"/>
              <w:rPr>
                <w:rFonts w:ascii="Arial" w:eastAsia="Calibri" w:hAnsi="Arial" w:cs="Arial"/>
                <w:color w:val="000000"/>
              </w:rPr>
            </w:pPr>
            <w:r w:rsidRPr="008D75E9">
              <w:rPr>
                <w:rFonts w:ascii="Arial" w:eastAsia="Calibri" w:hAnsi="Arial" w:cs="Arial"/>
                <w:color w:val="000000"/>
              </w:rPr>
              <w:t xml:space="preserve">Ward 7 </w:t>
            </w:r>
          </w:p>
        </w:tc>
        <w:tc>
          <w:tcPr>
            <w:tcW w:w="1275" w:type="dxa"/>
            <w:tcBorders>
              <w:top w:val="single" w:sz="4" w:space="0" w:color="auto"/>
              <w:left w:val="single" w:sz="4" w:space="0" w:color="auto"/>
              <w:bottom w:val="single" w:sz="4" w:space="0" w:color="auto"/>
              <w:right w:val="single" w:sz="4" w:space="0" w:color="auto"/>
            </w:tcBorders>
          </w:tcPr>
          <w:p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 xml:space="preserve">3 </w:t>
            </w:r>
          </w:p>
        </w:tc>
        <w:tc>
          <w:tcPr>
            <w:tcW w:w="1134" w:type="dxa"/>
            <w:tcBorders>
              <w:top w:val="single" w:sz="4" w:space="0" w:color="000000"/>
              <w:left w:val="single" w:sz="4" w:space="0" w:color="auto"/>
              <w:bottom w:val="single" w:sz="4" w:space="0" w:color="000000"/>
              <w:right w:val="single" w:sz="4" w:space="0" w:color="000000"/>
            </w:tcBorders>
            <w:vAlign w:val="center"/>
          </w:tcPr>
          <w:p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0.19</w:t>
            </w:r>
          </w:p>
        </w:tc>
        <w:tc>
          <w:tcPr>
            <w:tcW w:w="1134" w:type="dxa"/>
            <w:tcBorders>
              <w:top w:val="single" w:sz="4" w:space="0" w:color="auto"/>
              <w:left w:val="single" w:sz="4" w:space="0" w:color="auto"/>
              <w:bottom w:val="single" w:sz="4" w:space="0" w:color="auto"/>
              <w:right w:val="single" w:sz="4" w:space="0" w:color="auto"/>
            </w:tcBorders>
          </w:tcPr>
          <w:p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 xml:space="preserve">63 </w:t>
            </w:r>
          </w:p>
        </w:tc>
        <w:tc>
          <w:tcPr>
            <w:tcW w:w="993" w:type="dxa"/>
            <w:tcBorders>
              <w:top w:val="single" w:sz="4" w:space="0" w:color="auto"/>
              <w:left w:val="single" w:sz="4" w:space="0" w:color="auto"/>
              <w:bottom w:val="single" w:sz="4" w:space="0" w:color="auto"/>
              <w:right w:val="single" w:sz="4" w:space="0" w:color="auto"/>
            </w:tcBorders>
          </w:tcPr>
          <w:p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4.40</w:t>
            </w:r>
          </w:p>
        </w:tc>
        <w:tc>
          <w:tcPr>
            <w:tcW w:w="1046" w:type="dxa"/>
            <w:gridSpan w:val="2"/>
            <w:tcBorders>
              <w:top w:val="single" w:sz="4" w:space="0" w:color="000000"/>
              <w:left w:val="single" w:sz="4" w:space="0" w:color="auto"/>
              <w:bottom w:val="single" w:sz="4" w:space="0" w:color="000000"/>
              <w:right w:val="single" w:sz="4" w:space="0" w:color="000000"/>
            </w:tcBorders>
          </w:tcPr>
          <w:p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60</w:t>
            </w:r>
          </w:p>
        </w:tc>
        <w:tc>
          <w:tcPr>
            <w:tcW w:w="1222" w:type="dxa"/>
            <w:tcBorders>
              <w:top w:val="single" w:sz="4" w:space="0" w:color="000000"/>
              <w:left w:val="nil"/>
              <w:bottom w:val="single" w:sz="4" w:space="0" w:color="000000"/>
              <w:right w:val="single" w:sz="4" w:space="0" w:color="000000"/>
            </w:tcBorders>
          </w:tcPr>
          <w:p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2000.00</w:t>
            </w:r>
          </w:p>
        </w:tc>
      </w:tr>
      <w:tr w:rsidR="00BE1ABD" w:rsidRPr="008D75E9" w:rsidTr="00AF5D91">
        <w:trPr>
          <w:trHeight w:val="387"/>
        </w:trPr>
        <w:tc>
          <w:tcPr>
            <w:tcW w:w="2694" w:type="dxa"/>
            <w:tcBorders>
              <w:top w:val="single" w:sz="4" w:space="0" w:color="000000"/>
              <w:left w:val="single" w:sz="4" w:space="0" w:color="000000"/>
              <w:bottom w:val="single" w:sz="4" w:space="0" w:color="000000"/>
              <w:right w:val="single" w:sz="4" w:space="0" w:color="auto"/>
            </w:tcBorders>
          </w:tcPr>
          <w:p w:rsidR="00BE1ABD" w:rsidRPr="008D75E9" w:rsidRDefault="00BE1ABD" w:rsidP="00AF5D91">
            <w:pPr>
              <w:ind w:left="142"/>
              <w:rPr>
                <w:rFonts w:ascii="Arial" w:eastAsia="Calibri" w:hAnsi="Arial" w:cs="Arial"/>
                <w:color w:val="000000"/>
              </w:rPr>
            </w:pPr>
            <w:r w:rsidRPr="008D75E9">
              <w:rPr>
                <w:rFonts w:ascii="Arial" w:eastAsia="Calibri" w:hAnsi="Arial" w:cs="Arial"/>
                <w:color w:val="000000"/>
              </w:rPr>
              <w:t xml:space="preserve">Ward 8 </w:t>
            </w:r>
          </w:p>
        </w:tc>
        <w:tc>
          <w:tcPr>
            <w:tcW w:w="1275" w:type="dxa"/>
            <w:tcBorders>
              <w:top w:val="single" w:sz="4" w:space="0" w:color="auto"/>
              <w:left w:val="single" w:sz="4" w:space="0" w:color="auto"/>
              <w:bottom w:val="single" w:sz="4" w:space="0" w:color="auto"/>
              <w:right w:val="single" w:sz="4" w:space="0" w:color="auto"/>
            </w:tcBorders>
          </w:tcPr>
          <w:p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 xml:space="preserve">12 </w:t>
            </w:r>
          </w:p>
        </w:tc>
        <w:tc>
          <w:tcPr>
            <w:tcW w:w="1134" w:type="dxa"/>
            <w:tcBorders>
              <w:top w:val="single" w:sz="4" w:space="0" w:color="000000"/>
              <w:left w:val="single" w:sz="4" w:space="0" w:color="auto"/>
              <w:bottom w:val="single" w:sz="4" w:space="0" w:color="000000"/>
              <w:right w:val="single" w:sz="4" w:space="0" w:color="000000"/>
            </w:tcBorders>
            <w:vAlign w:val="center"/>
          </w:tcPr>
          <w:p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 xml:space="preserve">0.77 </w:t>
            </w:r>
          </w:p>
        </w:tc>
        <w:tc>
          <w:tcPr>
            <w:tcW w:w="1134" w:type="dxa"/>
            <w:tcBorders>
              <w:top w:val="single" w:sz="4" w:space="0" w:color="auto"/>
              <w:left w:val="nil"/>
              <w:bottom w:val="single" w:sz="4" w:space="0" w:color="000000"/>
              <w:right w:val="single" w:sz="4" w:space="0" w:color="000000"/>
            </w:tcBorders>
          </w:tcPr>
          <w:p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 xml:space="preserve">15 </w:t>
            </w:r>
          </w:p>
        </w:tc>
        <w:tc>
          <w:tcPr>
            <w:tcW w:w="993" w:type="dxa"/>
            <w:tcBorders>
              <w:top w:val="single" w:sz="4" w:space="0" w:color="auto"/>
              <w:left w:val="single" w:sz="4" w:space="0" w:color="000000"/>
              <w:bottom w:val="single" w:sz="4" w:space="0" w:color="000000"/>
              <w:right w:val="single" w:sz="4" w:space="0" w:color="000000"/>
            </w:tcBorders>
          </w:tcPr>
          <w:p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1.05</w:t>
            </w:r>
          </w:p>
        </w:tc>
        <w:tc>
          <w:tcPr>
            <w:tcW w:w="1046" w:type="dxa"/>
            <w:gridSpan w:val="2"/>
            <w:tcBorders>
              <w:top w:val="single" w:sz="4" w:space="0" w:color="000000"/>
              <w:left w:val="single" w:sz="4" w:space="0" w:color="000000"/>
              <w:bottom w:val="single" w:sz="4" w:space="0" w:color="000000"/>
              <w:right w:val="single" w:sz="4" w:space="0" w:color="000000"/>
            </w:tcBorders>
          </w:tcPr>
          <w:p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3</w:t>
            </w:r>
          </w:p>
        </w:tc>
        <w:tc>
          <w:tcPr>
            <w:tcW w:w="1222" w:type="dxa"/>
            <w:tcBorders>
              <w:top w:val="single" w:sz="4" w:space="0" w:color="000000"/>
              <w:left w:val="nil"/>
              <w:bottom w:val="single" w:sz="4" w:space="0" w:color="000000"/>
              <w:right w:val="single" w:sz="4" w:space="0" w:color="000000"/>
            </w:tcBorders>
          </w:tcPr>
          <w:p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25.00</w:t>
            </w:r>
          </w:p>
        </w:tc>
      </w:tr>
      <w:tr w:rsidR="00BE1ABD" w:rsidRPr="008D75E9" w:rsidTr="00AF5D91">
        <w:trPr>
          <w:trHeight w:val="310"/>
        </w:trPr>
        <w:tc>
          <w:tcPr>
            <w:tcW w:w="2694" w:type="dxa"/>
            <w:tcBorders>
              <w:top w:val="single" w:sz="4" w:space="0" w:color="000000"/>
              <w:left w:val="single" w:sz="4" w:space="0" w:color="000000"/>
              <w:bottom w:val="single" w:sz="4" w:space="0" w:color="000000"/>
              <w:right w:val="single" w:sz="4" w:space="0" w:color="000000"/>
            </w:tcBorders>
          </w:tcPr>
          <w:p w:rsidR="00BE1ABD" w:rsidRPr="008D75E9" w:rsidRDefault="00BE1ABD" w:rsidP="00AF5D91">
            <w:pPr>
              <w:ind w:left="142"/>
              <w:rPr>
                <w:rFonts w:ascii="Arial" w:eastAsia="Calibri" w:hAnsi="Arial" w:cs="Arial"/>
                <w:color w:val="000000"/>
              </w:rPr>
            </w:pPr>
            <w:r w:rsidRPr="008D75E9">
              <w:rPr>
                <w:rFonts w:ascii="Arial" w:eastAsia="Calibri" w:hAnsi="Arial" w:cs="Arial"/>
                <w:color w:val="000000"/>
              </w:rPr>
              <w:t xml:space="preserve">Ward 9 </w:t>
            </w:r>
          </w:p>
        </w:tc>
        <w:tc>
          <w:tcPr>
            <w:tcW w:w="1275" w:type="dxa"/>
            <w:tcBorders>
              <w:top w:val="single" w:sz="4" w:space="0" w:color="auto"/>
              <w:left w:val="nil"/>
              <w:bottom w:val="single" w:sz="4" w:space="0" w:color="000000"/>
              <w:right w:val="single" w:sz="4" w:space="0" w:color="000000"/>
            </w:tcBorders>
          </w:tcPr>
          <w:p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29.27</w:t>
            </w:r>
          </w:p>
        </w:tc>
        <w:tc>
          <w:tcPr>
            <w:tcW w:w="1134" w:type="dxa"/>
            <w:tcBorders>
              <w:top w:val="single" w:sz="4" w:space="0" w:color="000000"/>
              <w:left w:val="nil"/>
              <w:bottom w:val="single" w:sz="4" w:space="0" w:color="000000"/>
              <w:right w:val="single" w:sz="4" w:space="0" w:color="000000"/>
            </w:tcBorders>
          </w:tcPr>
          <w:p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 xml:space="preserve">127 </w:t>
            </w:r>
          </w:p>
        </w:tc>
        <w:tc>
          <w:tcPr>
            <w:tcW w:w="993" w:type="dxa"/>
            <w:tcBorders>
              <w:top w:val="single" w:sz="4" w:space="0" w:color="000000"/>
              <w:left w:val="single" w:sz="4" w:space="0" w:color="000000"/>
              <w:bottom w:val="single" w:sz="4" w:space="0" w:color="000000"/>
              <w:right w:val="single" w:sz="4" w:space="0" w:color="000000"/>
            </w:tcBorders>
          </w:tcPr>
          <w:p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8.87</w:t>
            </w:r>
          </w:p>
        </w:tc>
        <w:tc>
          <w:tcPr>
            <w:tcW w:w="1046" w:type="dxa"/>
            <w:gridSpan w:val="2"/>
            <w:tcBorders>
              <w:top w:val="single" w:sz="4" w:space="0" w:color="000000"/>
              <w:left w:val="single" w:sz="4" w:space="0" w:color="000000"/>
              <w:bottom w:val="single" w:sz="4" w:space="0" w:color="000000"/>
              <w:right w:val="single" w:sz="4" w:space="0" w:color="000000"/>
            </w:tcBorders>
          </w:tcPr>
          <w:p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w:t>
            </w:r>
          </w:p>
        </w:tc>
        <w:tc>
          <w:tcPr>
            <w:tcW w:w="1222" w:type="dxa"/>
            <w:tcBorders>
              <w:top w:val="single" w:sz="4" w:space="0" w:color="000000"/>
              <w:left w:val="nil"/>
              <w:bottom w:val="single" w:sz="4" w:space="0" w:color="000000"/>
              <w:right w:val="single" w:sz="4" w:space="0" w:color="000000"/>
            </w:tcBorders>
          </w:tcPr>
          <w:p w:rsidR="00BE1ABD" w:rsidRPr="008D75E9" w:rsidRDefault="00BE1ABD" w:rsidP="00BE1ABD">
            <w:pPr>
              <w:ind w:left="141"/>
              <w:rPr>
                <w:rFonts w:ascii="Arial" w:eastAsia="Calibri" w:hAnsi="Arial" w:cs="Arial"/>
                <w:color w:val="000000"/>
              </w:rPr>
            </w:pPr>
          </w:p>
        </w:tc>
      </w:tr>
      <w:tr w:rsidR="00BE1ABD" w:rsidRPr="008D75E9" w:rsidTr="00AF5D91">
        <w:trPr>
          <w:trHeight w:val="278"/>
        </w:trPr>
        <w:tc>
          <w:tcPr>
            <w:tcW w:w="2694" w:type="dxa"/>
            <w:tcBorders>
              <w:top w:val="single" w:sz="4" w:space="0" w:color="000000"/>
              <w:left w:val="single" w:sz="4" w:space="0" w:color="000000"/>
              <w:bottom w:val="single" w:sz="4" w:space="0" w:color="000000"/>
              <w:right w:val="single" w:sz="4" w:space="0" w:color="000000"/>
            </w:tcBorders>
          </w:tcPr>
          <w:p w:rsidR="00BE1ABD" w:rsidRPr="008D75E9" w:rsidRDefault="00BE1ABD" w:rsidP="00AF5D91">
            <w:pPr>
              <w:ind w:left="142"/>
              <w:rPr>
                <w:rFonts w:ascii="Arial" w:eastAsia="Calibri" w:hAnsi="Arial" w:cs="Arial"/>
                <w:color w:val="000000"/>
              </w:rPr>
            </w:pPr>
            <w:r w:rsidRPr="008D75E9">
              <w:rPr>
                <w:rFonts w:ascii="Arial" w:eastAsia="Calibri" w:hAnsi="Arial" w:cs="Arial"/>
                <w:color w:val="000000"/>
              </w:rPr>
              <w:t xml:space="preserve">Ward 10 </w:t>
            </w:r>
          </w:p>
        </w:tc>
        <w:tc>
          <w:tcPr>
            <w:tcW w:w="1275" w:type="dxa"/>
            <w:tcBorders>
              <w:top w:val="single" w:sz="4" w:space="0" w:color="000000"/>
              <w:left w:val="nil"/>
              <w:bottom w:val="single" w:sz="4" w:space="0" w:color="000000"/>
              <w:right w:val="single" w:sz="4" w:space="0" w:color="000000"/>
            </w:tcBorders>
          </w:tcPr>
          <w:p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 xml:space="preserve">459 </w:t>
            </w:r>
          </w:p>
        </w:tc>
        <w:tc>
          <w:tcPr>
            <w:tcW w:w="1134" w:type="dxa"/>
            <w:tcBorders>
              <w:top w:val="single" w:sz="4" w:space="0" w:color="000000"/>
              <w:left w:val="single" w:sz="4" w:space="0" w:color="000000"/>
              <w:bottom w:val="single" w:sz="4" w:space="0" w:color="000000"/>
              <w:right w:val="single" w:sz="4" w:space="0" w:color="000000"/>
            </w:tcBorders>
          </w:tcPr>
          <w:p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0.57</w:t>
            </w:r>
          </w:p>
        </w:tc>
        <w:tc>
          <w:tcPr>
            <w:tcW w:w="1134" w:type="dxa"/>
            <w:tcBorders>
              <w:top w:val="single" w:sz="4" w:space="0" w:color="000000"/>
              <w:left w:val="nil"/>
              <w:bottom w:val="single" w:sz="4" w:space="0" w:color="000000"/>
              <w:right w:val="single" w:sz="4" w:space="0" w:color="000000"/>
            </w:tcBorders>
          </w:tcPr>
          <w:p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 xml:space="preserve">103 </w:t>
            </w:r>
          </w:p>
        </w:tc>
        <w:tc>
          <w:tcPr>
            <w:tcW w:w="993" w:type="dxa"/>
            <w:tcBorders>
              <w:top w:val="single" w:sz="4" w:space="0" w:color="000000"/>
              <w:left w:val="single" w:sz="4" w:space="0" w:color="000000"/>
              <w:bottom w:val="single" w:sz="4" w:space="0" w:color="000000"/>
              <w:right w:val="single" w:sz="4" w:space="0" w:color="000000"/>
            </w:tcBorders>
          </w:tcPr>
          <w:p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7.19</w:t>
            </w:r>
          </w:p>
        </w:tc>
        <w:tc>
          <w:tcPr>
            <w:tcW w:w="1046" w:type="dxa"/>
            <w:gridSpan w:val="2"/>
            <w:tcBorders>
              <w:top w:val="single" w:sz="4" w:space="0" w:color="000000"/>
              <w:left w:val="single" w:sz="4" w:space="0" w:color="000000"/>
              <w:bottom w:val="single" w:sz="4" w:space="0" w:color="000000"/>
              <w:right w:val="single" w:sz="4" w:space="0" w:color="000000"/>
            </w:tcBorders>
          </w:tcPr>
          <w:p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-356</w:t>
            </w:r>
          </w:p>
        </w:tc>
        <w:tc>
          <w:tcPr>
            <w:tcW w:w="1222" w:type="dxa"/>
            <w:tcBorders>
              <w:top w:val="single" w:sz="4" w:space="0" w:color="000000"/>
              <w:left w:val="nil"/>
              <w:bottom w:val="single" w:sz="4" w:space="0" w:color="000000"/>
              <w:right w:val="single" w:sz="4" w:space="0" w:color="000000"/>
            </w:tcBorders>
          </w:tcPr>
          <w:p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-77.56</w:t>
            </w:r>
          </w:p>
        </w:tc>
      </w:tr>
      <w:tr w:rsidR="00BE1ABD" w:rsidRPr="008D75E9" w:rsidTr="00AF5D91">
        <w:trPr>
          <w:trHeight w:val="278"/>
        </w:trPr>
        <w:tc>
          <w:tcPr>
            <w:tcW w:w="2694" w:type="dxa"/>
            <w:tcBorders>
              <w:top w:val="single" w:sz="4" w:space="0" w:color="000000"/>
              <w:left w:val="single" w:sz="4" w:space="0" w:color="000000"/>
              <w:bottom w:val="single" w:sz="4" w:space="0" w:color="000000"/>
              <w:right w:val="single" w:sz="4" w:space="0" w:color="000000"/>
            </w:tcBorders>
          </w:tcPr>
          <w:p w:rsidR="00BE1ABD" w:rsidRPr="008D75E9" w:rsidRDefault="00BE1ABD" w:rsidP="00AF5D91">
            <w:pPr>
              <w:ind w:left="142"/>
              <w:rPr>
                <w:rFonts w:ascii="Arial" w:eastAsia="Calibri" w:hAnsi="Arial" w:cs="Arial"/>
                <w:color w:val="000000"/>
              </w:rPr>
            </w:pPr>
            <w:r w:rsidRPr="008D75E9">
              <w:rPr>
                <w:rFonts w:ascii="Arial" w:eastAsia="Calibri" w:hAnsi="Arial" w:cs="Arial"/>
                <w:color w:val="000000"/>
              </w:rPr>
              <w:t xml:space="preserve">Ward 11 </w:t>
            </w:r>
          </w:p>
        </w:tc>
        <w:tc>
          <w:tcPr>
            <w:tcW w:w="1275" w:type="dxa"/>
            <w:tcBorders>
              <w:top w:val="single" w:sz="4" w:space="0" w:color="000000"/>
              <w:left w:val="nil"/>
              <w:bottom w:val="single" w:sz="4" w:space="0" w:color="000000"/>
              <w:right w:val="single" w:sz="4" w:space="0" w:color="000000"/>
            </w:tcBorders>
          </w:tcPr>
          <w:p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 xml:space="preserve">9 </w:t>
            </w:r>
          </w:p>
        </w:tc>
        <w:tc>
          <w:tcPr>
            <w:tcW w:w="1134" w:type="dxa"/>
            <w:tcBorders>
              <w:top w:val="single" w:sz="4" w:space="0" w:color="000000"/>
              <w:left w:val="single" w:sz="4" w:space="0" w:color="000000"/>
              <w:bottom w:val="single" w:sz="4" w:space="0" w:color="000000"/>
              <w:right w:val="single" w:sz="4" w:space="0" w:color="000000"/>
            </w:tcBorders>
          </w:tcPr>
          <w:p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0.38</w:t>
            </w:r>
          </w:p>
        </w:tc>
        <w:tc>
          <w:tcPr>
            <w:tcW w:w="1134" w:type="dxa"/>
            <w:tcBorders>
              <w:top w:val="single" w:sz="4" w:space="0" w:color="000000"/>
              <w:left w:val="nil"/>
              <w:bottom w:val="single" w:sz="4" w:space="0" w:color="000000"/>
              <w:right w:val="single" w:sz="4" w:space="0" w:color="000000"/>
            </w:tcBorders>
          </w:tcPr>
          <w:p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 xml:space="preserve">220 </w:t>
            </w:r>
          </w:p>
        </w:tc>
        <w:tc>
          <w:tcPr>
            <w:tcW w:w="993" w:type="dxa"/>
            <w:tcBorders>
              <w:top w:val="single" w:sz="4" w:space="0" w:color="000000"/>
              <w:left w:val="single" w:sz="4" w:space="0" w:color="000000"/>
              <w:bottom w:val="single" w:sz="4" w:space="0" w:color="000000"/>
              <w:right w:val="single" w:sz="4" w:space="0" w:color="000000"/>
            </w:tcBorders>
          </w:tcPr>
          <w:p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15.36</w:t>
            </w:r>
          </w:p>
        </w:tc>
        <w:tc>
          <w:tcPr>
            <w:tcW w:w="1046" w:type="dxa"/>
            <w:gridSpan w:val="2"/>
            <w:tcBorders>
              <w:top w:val="single" w:sz="4" w:space="0" w:color="000000"/>
              <w:left w:val="single" w:sz="4" w:space="0" w:color="000000"/>
              <w:bottom w:val="single" w:sz="4" w:space="0" w:color="000000"/>
              <w:right w:val="single" w:sz="4" w:space="0" w:color="000000"/>
            </w:tcBorders>
          </w:tcPr>
          <w:p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211</w:t>
            </w:r>
          </w:p>
        </w:tc>
        <w:tc>
          <w:tcPr>
            <w:tcW w:w="1222" w:type="dxa"/>
            <w:tcBorders>
              <w:top w:val="single" w:sz="4" w:space="0" w:color="000000"/>
              <w:left w:val="nil"/>
              <w:bottom w:val="single" w:sz="4" w:space="0" w:color="000000"/>
              <w:right w:val="single" w:sz="4" w:space="0" w:color="000000"/>
            </w:tcBorders>
          </w:tcPr>
          <w:p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2344.44</w:t>
            </w:r>
          </w:p>
        </w:tc>
      </w:tr>
      <w:tr w:rsidR="00BE1ABD" w:rsidRPr="008D75E9" w:rsidTr="00AF5D91">
        <w:trPr>
          <w:trHeight w:val="278"/>
        </w:trPr>
        <w:tc>
          <w:tcPr>
            <w:tcW w:w="2694" w:type="dxa"/>
            <w:tcBorders>
              <w:top w:val="single" w:sz="4" w:space="0" w:color="000000"/>
              <w:left w:val="single" w:sz="4" w:space="0" w:color="000000"/>
              <w:bottom w:val="single" w:sz="4" w:space="0" w:color="000000"/>
              <w:right w:val="single" w:sz="4" w:space="0" w:color="000000"/>
            </w:tcBorders>
          </w:tcPr>
          <w:p w:rsidR="00BE1ABD" w:rsidRPr="008D75E9" w:rsidRDefault="00BE1ABD" w:rsidP="00AF5D91">
            <w:pPr>
              <w:ind w:left="142"/>
              <w:rPr>
                <w:rFonts w:ascii="Arial" w:eastAsia="Calibri" w:hAnsi="Arial" w:cs="Arial"/>
                <w:color w:val="000000"/>
              </w:rPr>
            </w:pPr>
            <w:r w:rsidRPr="008D75E9">
              <w:rPr>
                <w:rFonts w:ascii="Arial" w:eastAsia="Calibri" w:hAnsi="Arial" w:cs="Arial"/>
                <w:color w:val="000000"/>
              </w:rPr>
              <w:t xml:space="preserve">Ward 12 </w:t>
            </w:r>
          </w:p>
        </w:tc>
        <w:tc>
          <w:tcPr>
            <w:tcW w:w="1275" w:type="dxa"/>
            <w:tcBorders>
              <w:top w:val="single" w:sz="4" w:space="0" w:color="000000"/>
              <w:left w:val="nil"/>
              <w:bottom w:val="single" w:sz="4" w:space="0" w:color="000000"/>
              <w:right w:val="single" w:sz="4" w:space="0" w:color="000000"/>
            </w:tcBorders>
          </w:tcPr>
          <w:p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 xml:space="preserve">6 </w:t>
            </w:r>
          </w:p>
        </w:tc>
        <w:tc>
          <w:tcPr>
            <w:tcW w:w="1134" w:type="dxa"/>
            <w:tcBorders>
              <w:top w:val="single" w:sz="4" w:space="0" w:color="000000"/>
              <w:left w:val="single" w:sz="4" w:space="0" w:color="000000"/>
              <w:bottom w:val="single" w:sz="4" w:space="0" w:color="000000"/>
              <w:right w:val="single" w:sz="4" w:space="0" w:color="000000"/>
            </w:tcBorders>
          </w:tcPr>
          <w:p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w:t>
            </w:r>
          </w:p>
        </w:tc>
        <w:tc>
          <w:tcPr>
            <w:tcW w:w="1134" w:type="dxa"/>
            <w:tcBorders>
              <w:top w:val="single" w:sz="4" w:space="0" w:color="000000"/>
              <w:left w:val="nil"/>
              <w:bottom w:val="single" w:sz="4" w:space="0" w:color="000000"/>
              <w:right w:val="single" w:sz="4" w:space="0" w:color="000000"/>
            </w:tcBorders>
          </w:tcPr>
          <w:p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 xml:space="preserve">1 </w:t>
            </w:r>
          </w:p>
        </w:tc>
        <w:tc>
          <w:tcPr>
            <w:tcW w:w="993" w:type="dxa"/>
            <w:tcBorders>
              <w:top w:val="single" w:sz="4" w:space="0" w:color="000000"/>
              <w:left w:val="single" w:sz="4" w:space="0" w:color="000000"/>
              <w:bottom w:val="single" w:sz="4" w:space="0" w:color="000000"/>
              <w:right w:val="single" w:sz="4" w:space="0" w:color="000000"/>
            </w:tcBorders>
          </w:tcPr>
          <w:p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0.07</w:t>
            </w:r>
          </w:p>
        </w:tc>
        <w:tc>
          <w:tcPr>
            <w:tcW w:w="1046" w:type="dxa"/>
            <w:gridSpan w:val="2"/>
            <w:tcBorders>
              <w:top w:val="single" w:sz="4" w:space="0" w:color="000000"/>
              <w:left w:val="single" w:sz="4" w:space="0" w:color="000000"/>
              <w:bottom w:val="single" w:sz="4" w:space="0" w:color="000000"/>
              <w:right w:val="single" w:sz="4" w:space="0" w:color="000000"/>
            </w:tcBorders>
          </w:tcPr>
          <w:p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5</w:t>
            </w:r>
          </w:p>
        </w:tc>
        <w:tc>
          <w:tcPr>
            <w:tcW w:w="1222" w:type="dxa"/>
            <w:tcBorders>
              <w:top w:val="single" w:sz="4" w:space="0" w:color="000000"/>
              <w:left w:val="nil"/>
              <w:bottom w:val="single" w:sz="4" w:space="0" w:color="000000"/>
              <w:right w:val="single" w:sz="4" w:space="0" w:color="000000"/>
            </w:tcBorders>
          </w:tcPr>
          <w:p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-83.33</w:t>
            </w:r>
          </w:p>
        </w:tc>
      </w:tr>
      <w:tr w:rsidR="00BE1ABD" w:rsidRPr="008D75E9" w:rsidTr="00AF5D91">
        <w:trPr>
          <w:trHeight w:val="278"/>
        </w:trPr>
        <w:tc>
          <w:tcPr>
            <w:tcW w:w="2694" w:type="dxa"/>
            <w:tcBorders>
              <w:top w:val="single" w:sz="4" w:space="0" w:color="000000"/>
              <w:left w:val="single" w:sz="4" w:space="0" w:color="000000"/>
              <w:bottom w:val="single" w:sz="4" w:space="0" w:color="000000"/>
              <w:right w:val="single" w:sz="4" w:space="0" w:color="000000"/>
            </w:tcBorders>
          </w:tcPr>
          <w:p w:rsidR="00BE1ABD" w:rsidRPr="008D75E9" w:rsidRDefault="00BE1ABD" w:rsidP="00AF5D91">
            <w:pPr>
              <w:ind w:left="142"/>
              <w:rPr>
                <w:rFonts w:ascii="Arial" w:eastAsia="Calibri" w:hAnsi="Arial" w:cs="Arial"/>
                <w:color w:val="000000"/>
              </w:rPr>
            </w:pPr>
            <w:r w:rsidRPr="008D75E9">
              <w:rPr>
                <w:rFonts w:ascii="Arial" w:eastAsia="Calibri" w:hAnsi="Arial" w:cs="Arial"/>
                <w:color w:val="000000"/>
              </w:rPr>
              <w:t xml:space="preserve">Ward 13 </w:t>
            </w:r>
          </w:p>
        </w:tc>
        <w:tc>
          <w:tcPr>
            <w:tcW w:w="1275" w:type="dxa"/>
            <w:tcBorders>
              <w:top w:val="single" w:sz="4" w:space="0" w:color="000000"/>
              <w:left w:val="nil"/>
              <w:bottom w:val="single" w:sz="4" w:space="0" w:color="000000"/>
              <w:right w:val="single" w:sz="4" w:space="0" w:color="000000"/>
            </w:tcBorders>
          </w:tcPr>
          <w:p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w:t>
            </w:r>
          </w:p>
        </w:tc>
        <w:tc>
          <w:tcPr>
            <w:tcW w:w="1134" w:type="dxa"/>
            <w:tcBorders>
              <w:top w:val="single" w:sz="4" w:space="0" w:color="000000"/>
              <w:left w:val="nil"/>
              <w:bottom w:val="single" w:sz="4" w:space="0" w:color="000000"/>
              <w:right w:val="single" w:sz="4" w:space="0" w:color="000000"/>
            </w:tcBorders>
          </w:tcPr>
          <w:p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 xml:space="preserve">189 </w:t>
            </w:r>
          </w:p>
        </w:tc>
        <w:tc>
          <w:tcPr>
            <w:tcW w:w="993" w:type="dxa"/>
            <w:tcBorders>
              <w:top w:val="single" w:sz="4" w:space="0" w:color="000000"/>
              <w:left w:val="single" w:sz="4" w:space="0" w:color="000000"/>
              <w:bottom w:val="single" w:sz="4" w:space="0" w:color="000000"/>
              <w:right w:val="single" w:sz="4" w:space="0" w:color="000000"/>
            </w:tcBorders>
          </w:tcPr>
          <w:p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13.20</w:t>
            </w:r>
          </w:p>
        </w:tc>
        <w:tc>
          <w:tcPr>
            <w:tcW w:w="1046" w:type="dxa"/>
            <w:gridSpan w:val="2"/>
            <w:tcBorders>
              <w:top w:val="single" w:sz="4" w:space="0" w:color="000000"/>
              <w:left w:val="single" w:sz="4" w:space="0" w:color="000000"/>
              <w:bottom w:val="single" w:sz="4" w:space="0" w:color="000000"/>
              <w:right w:val="single" w:sz="4" w:space="0" w:color="000000"/>
            </w:tcBorders>
          </w:tcPr>
          <w:p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w:t>
            </w:r>
          </w:p>
        </w:tc>
        <w:tc>
          <w:tcPr>
            <w:tcW w:w="1222" w:type="dxa"/>
            <w:tcBorders>
              <w:top w:val="single" w:sz="4" w:space="0" w:color="000000"/>
              <w:left w:val="nil"/>
              <w:bottom w:val="single" w:sz="4" w:space="0" w:color="000000"/>
              <w:right w:val="single" w:sz="4" w:space="0" w:color="000000"/>
            </w:tcBorders>
          </w:tcPr>
          <w:p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w:t>
            </w:r>
          </w:p>
        </w:tc>
      </w:tr>
      <w:tr w:rsidR="00BE1ABD" w:rsidRPr="008D75E9" w:rsidTr="00AF5D91">
        <w:trPr>
          <w:trHeight w:val="278"/>
        </w:trPr>
        <w:tc>
          <w:tcPr>
            <w:tcW w:w="2694" w:type="dxa"/>
            <w:tcBorders>
              <w:top w:val="single" w:sz="4" w:space="0" w:color="000000"/>
              <w:left w:val="single" w:sz="4" w:space="0" w:color="000000"/>
              <w:bottom w:val="single" w:sz="4" w:space="0" w:color="000000"/>
              <w:right w:val="single" w:sz="4" w:space="0" w:color="000000"/>
            </w:tcBorders>
          </w:tcPr>
          <w:p w:rsidR="00BE1ABD" w:rsidRPr="008D75E9" w:rsidRDefault="00BE1ABD" w:rsidP="00AF5D91">
            <w:pPr>
              <w:ind w:left="142"/>
              <w:rPr>
                <w:rFonts w:ascii="Arial" w:eastAsia="Calibri" w:hAnsi="Arial" w:cs="Arial"/>
                <w:color w:val="000000"/>
              </w:rPr>
            </w:pPr>
            <w:r w:rsidRPr="008D75E9">
              <w:rPr>
                <w:rFonts w:ascii="Arial" w:eastAsia="Calibri" w:hAnsi="Arial" w:cs="Arial"/>
                <w:color w:val="000000"/>
              </w:rPr>
              <w:t xml:space="preserve">Ward 14 </w:t>
            </w:r>
          </w:p>
        </w:tc>
        <w:tc>
          <w:tcPr>
            <w:tcW w:w="1275" w:type="dxa"/>
            <w:tcBorders>
              <w:top w:val="single" w:sz="4" w:space="0" w:color="000000"/>
              <w:left w:val="nil"/>
              <w:bottom w:val="single" w:sz="4" w:space="0" w:color="000000"/>
              <w:right w:val="single" w:sz="4" w:space="0" w:color="000000"/>
            </w:tcBorders>
          </w:tcPr>
          <w:p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BE1ABD" w:rsidRPr="008D75E9" w:rsidRDefault="00BE1ABD" w:rsidP="008D75E9">
            <w:pPr>
              <w:rPr>
                <w:rFonts w:ascii="Arial" w:eastAsia="Calibri" w:hAnsi="Arial" w:cs="Arial"/>
                <w:color w:val="000000"/>
              </w:rPr>
            </w:pPr>
          </w:p>
        </w:tc>
        <w:tc>
          <w:tcPr>
            <w:tcW w:w="1134" w:type="dxa"/>
            <w:tcBorders>
              <w:top w:val="single" w:sz="4" w:space="0" w:color="000000"/>
              <w:left w:val="nil"/>
              <w:bottom w:val="single" w:sz="4" w:space="0" w:color="000000"/>
              <w:right w:val="single" w:sz="4" w:space="0" w:color="000000"/>
            </w:tcBorders>
          </w:tcPr>
          <w:p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 xml:space="preserve">253 </w:t>
            </w:r>
          </w:p>
        </w:tc>
        <w:tc>
          <w:tcPr>
            <w:tcW w:w="993" w:type="dxa"/>
            <w:tcBorders>
              <w:top w:val="single" w:sz="4" w:space="0" w:color="000000"/>
              <w:left w:val="single" w:sz="4" w:space="0" w:color="000000"/>
              <w:bottom w:val="single" w:sz="4" w:space="0" w:color="000000"/>
              <w:right w:val="single" w:sz="4" w:space="0" w:color="000000"/>
            </w:tcBorders>
          </w:tcPr>
          <w:p w:rsidR="00BE1ABD" w:rsidRPr="008D75E9" w:rsidRDefault="00BE1ABD" w:rsidP="00BE1ABD">
            <w:pPr>
              <w:ind w:left="142"/>
              <w:rPr>
                <w:rFonts w:ascii="Arial" w:eastAsia="Calibri" w:hAnsi="Arial" w:cs="Arial"/>
                <w:color w:val="000000"/>
              </w:rPr>
            </w:pPr>
            <w:r w:rsidRPr="008D75E9">
              <w:rPr>
                <w:rFonts w:ascii="Arial" w:eastAsia="Calibri" w:hAnsi="Arial" w:cs="Arial"/>
                <w:color w:val="000000"/>
              </w:rPr>
              <w:t>17.67</w:t>
            </w:r>
          </w:p>
        </w:tc>
        <w:tc>
          <w:tcPr>
            <w:tcW w:w="1046" w:type="dxa"/>
            <w:gridSpan w:val="2"/>
            <w:tcBorders>
              <w:top w:val="single" w:sz="4" w:space="0" w:color="000000"/>
              <w:left w:val="single" w:sz="4" w:space="0" w:color="000000"/>
              <w:bottom w:val="single" w:sz="4" w:space="0" w:color="000000"/>
              <w:right w:val="single" w:sz="4" w:space="0" w:color="000000"/>
            </w:tcBorders>
          </w:tcPr>
          <w:p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w:t>
            </w:r>
          </w:p>
        </w:tc>
        <w:tc>
          <w:tcPr>
            <w:tcW w:w="1222" w:type="dxa"/>
            <w:tcBorders>
              <w:top w:val="single" w:sz="4" w:space="0" w:color="000000"/>
              <w:left w:val="nil"/>
              <w:bottom w:val="single" w:sz="4" w:space="0" w:color="000000"/>
              <w:right w:val="single" w:sz="4" w:space="0" w:color="000000"/>
            </w:tcBorders>
          </w:tcPr>
          <w:p w:rsidR="00BE1ABD" w:rsidRPr="008D75E9" w:rsidRDefault="00BE1ABD" w:rsidP="00BE1ABD">
            <w:pPr>
              <w:ind w:left="141"/>
              <w:rPr>
                <w:rFonts w:ascii="Arial" w:eastAsia="Calibri" w:hAnsi="Arial" w:cs="Arial"/>
                <w:color w:val="000000"/>
              </w:rPr>
            </w:pPr>
            <w:r w:rsidRPr="008D75E9">
              <w:rPr>
                <w:rFonts w:ascii="Arial" w:eastAsia="Calibri" w:hAnsi="Arial" w:cs="Arial"/>
                <w:color w:val="000000"/>
              </w:rPr>
              <w:t>-</w:t>
            </w:r>
          </w:p>
        </w:tc>
      </w:tr>
      <w:tr w:rsidR="00BE1ABD" w:rsidRPr="008D75E9" w:rsidTr="00AF5D91">
        <w:trPr>
          <w:trHeight w:val="518"/>
        </w:trPr>
        <w:tc>
          <w:tcPr>
            <w:tcW w:w="2694" w:type="dxa"/>
            <w:tcBorders>
              <w:top w:val="single" w:sz="4" w:space="0" w:color="000000"/>
              <w:left w:val="single" w:sz="4" w:space="0" w:color="000000"/>
              <w:bottom w:val="single" w:sz="4" w:space="0" w:color="000000"/>
              <w:right w:val="single" w:sz="4" w:space="0" w:color="000000"/>
            </w:tcBorders>
            <w:vAlign w:val="center"/>
          </w:tcPr>
          <w:p w:rsidR="00BE1ABD" w:rsidRPr="008D75E9" w:rsidRDefault="00BE1ABD" w:rsidP="008D75E9">
            <w:pPr>
              <w:rPr>
                <w:rFonts w:ascii="Arial" w:eastAsia="Calibri" w:hAnsi="Arial" w:cs="Arial"/>
                <w:color w:val="000000"/>
              </w:rPr>
            </w:pPr>
            <w:r w:rsidRPr="008D75E9">
              <w:rPr>
                <w:rFonts w:ascii="Arial" w:eastAsia="Calibri" w:hAnsi="Arial" w:cs="Arial"/>
                <w:b/>
                <w:color w:val="000000"/>
              </w:rPr>
              <w:lastRenderedPageBreak/>
              <w:t xml:space="preserve">Makana – EC104 </w:t>
            </w:r>
          </w:p>
        </w:tc>
        <w:tc>
          <w:tcPr>
            <w:tcW w:w="1275" w:type="dxa"/>
            <w:tcBorders>
              <w:top w:val="single" w:sz="4" w:space="0" w:color="000000"/>
              <w:left w:val="nil"/>
              <w:bottom w:val="single" w:sz="4" w:space="0" w:color="000000"/>
              <w:right w:val="single" w:sz="4" w:space="0" w:color="000000"/>
            </w:tcBorders>
            <w:vAlign w:val="center"/>
          </w:tcPr>
          <w:p w:rsidR="00BE1ABD" w:rsidRPr="008D75E9" w:rsidRDefault="00BE1ABD" w:rsidP="00BE1ABD">
            <w:pPr>
              <w:ind w:left="141"/>
              <w:rPr>
                <w:rFonts w:ascii="Arial" w:eastAsia="Calibri" w:hAnsi="Arial" w:cs="Arial"/>
                <w:color w:val="000000"/>
              </w:rPr>
            </w:pPr>
            <w:r w:rsidRPr="008D75E9">
              <w:rPr>
                <w:rFonts w:ascii="Arial" w:eastAsia="Calibri" w:hAnsi="Arial" w:cs="Arial"/>
                <w:b/>
                <w:color w:val="000000"/>
              </w:rPr>
              <w:t xml:space="preserve">1568 </w:t>
            </w:r>
          </w:p>
        </w:tc>
        <w:tc>
          <w:tcPr>
            <w:tcW w:w="1134" w:type="dxa"/>
            <w:tcBorders>
              <w:top w:val="single" w:sz="4" w:space="0" w:color="000000"/>
              <w:left w:val="single" w:sz="4" w:space="0" w:color="000000"/>
              <w:bottom w:val="single" w:sz="4" w:space="0" w:color="000000"/>
              <w:right w:val="single" w:sz="4" w:space="0" w:color="000000"/>
            </w:tcBorders>
            <w:vAlign w:val="center"/>
          </w:tcPr>
          <w:p w:rsidR="00BE1ABD" w:rsidRPr="008D75E9" w:rsidRDefault="00BE1ABD" w:rsidP="00BE1ABD">
            <w:pPr>
              <w:ind w:left="142"/>
              <w:rPr>
                <w:rFonts w:ascii="Arial" w:eastAsia="Calibri" w:hAnsi="Arial" w:cs="Arial"/>
                <w:color w:val="000000"/>
              </w:rPr>
            </w:pPr>
            <w:r w:rsidRPr="008D75E9">
              <w:rPr>
                <w:rFonts w:ascii="Arial" w:eastAsia="Calibri" w:hAnsi="Arial" w:cs="Arial"/>
                <w:b/>
                <w:color w:val="000000"/>
              </w:rPr>
              <w:t xml:space="preserve">100 </w:t>
            </w:r>
          </w:p>
        </w:tc>
        <w:tc>
          <w:tcPr>
            <w:tcW w:w="1134" w:type="dxa"/>
            <w:tcBorders>
              <w:top w:val="single" w:sz="4" w:space="0" w:color="000000"/>
              <w:left w:val="nil"/>
              <w:bottom w:val="single" w:sz="4" w:space="0" w:color="000000"/>
              <w:right w:val="single" w:sz="4" w:space="0" w:color="000000"/>
            </w:tcBorders>
            <w:vAlign w:val="center"/>
          </w:tcPr>
          <w:p w:rsidR="00BE1ABD" w:rsidRPr="008D75E9" w:rsidRDefault="00BE1ABD" w:rsidP="00BE1ABD">
            <w:pPr>
              <w:ind w:left="142"/>
              <w:rPr>
                <w:rFonts w:ascii="Arial" w:eastAsia="Calibri" w:hAnsi="Arial" w:cs="Arial"/>
                <w:color w:val="000000"/>
              </w:rPr>
            </w:pPr>
            <w:r w:rsidRPr="008D75E9">
              <w:rPr>
                <w:rFonts w:ascii="Arial" w:eastAsia="Calibri" w:hAnsi="Arial" w:cs="Arial"/>
                <w:b/>
                <w:color w:val="000000"/>
              </w:rPr>
              <w:t xml:space="preserve">1432 </w:t>
            </w:r>
          </w:p>
        </w:tc>
        <w:tc>
          <w:tcPr>
            <w:tcW w:w="993" w:type="dxa"/>
            <w:tcBorders>
              <w:top w:val="single" w:sz="4" w:space="0" w:color="000000"/>
              <w:left w:val="single" w:sz="4" w:space="0" w:color="000000"/>
              <w:bottom w:val="single" w:sz="4" w:space="0" w:color="000000"/>
              <w:right w:val="single" w:sz="4" w:space="0" w:color="000000"/>
            </w:tcBorders>
            <w:vAlign w:val="center"/>
          </w:tcPr>
          <w:p w:rsidR="00BE1ABD" w:rsidRPr="008D75E9" w:rsidRDefault="00AF5D91" w:rsidP="00BE1ABD">
            <w:pPr>
              <w:ind w:left="142"/>
              <w:rPr>
                <w:rFonts w:ascii="Arial" w:eastAsia="Calibri" w:hAnsi="Arial" w:cs="Arial"/>
                <w:color w:val="000000"/>
              </w:rPr>
            </w:pPr>
            <w:r>
              <w:rPr>
                <w:rFonts w:ascii="Arial" w:eastAsia="Calibri" w:hAnsi="Arial" w:cs="Arial"/>
                <w:b/>
                <w:color w:val="000000"/>
              </w:rPr>
              <w:t>100</w:t>
            </w:r>
          </w:p>
        </w:tc>
        <w:tc>
          <w:tcPr>
            <w:tcW w:w="1046" w:type="dxa"/>
            <w:gridSpan w:val="2"/>
            <w:tcBorders>
              <w:top w:val="single" w:sz="4" w:space="0" w:color="000000"/>
              <w:left w:val="single" w:sz="4" w:space="0" w:color="000000"/>
              <w:bottom w:val="single" w:sz="4" w:space="0" w:color="000000"/>
              <w:right w:val="single" w:sz="4" w:space="0" w:color="000000"/>
            </w:tcBorders>
            <w:vAlign w:val="center"/>
          </w:tcPr>
          <w:p w:rsidR="00BE1ABD" w:rsidRPr="008D75E9" w:rsidRDefault="00BE1ABD" w:rsidP="00BE1ABD">
            <w:pPr>
              <w:jc w:val="center"/>
              <w:rPr>
                <w:rFonts w:ascii="Arial" w:eastAsia="Calibri" w:hAnsi="Arial" w:cs="Arial"/>
                <w:color w:val="000000"/>
              </w:rPr>
            </w:pPr>
            <w:r w:rsidRPr="008D75E9">
              <w:rPr>
                <w:rFonts w:ascii="Arial" w:eastAsia="Calibri" w:hAnsi="Arial" w:cs="Arial"/>
                <w:b/>
                <w:color w:val="000000"/>
              </w:rPr>
              <w:t>-136</w:t>
            </w:r>
          </w:p>
        </w:tc>
        <w:tc>
          <w:tcPr>
            <w:tcW w:w="1222" w:type="dxa"/>
            <w:tcBorders>
              <w:top w:val="single" w:sz="4" w:space="0" w:color="000000"/>
              <w:left w:val="nil"/>
              <w:bottom w:val="single" w:sz="4" w:space="0" w:color="000000"/>
              <w:right w:val="single" w:sz="4" w:space="0" w:color="000000"/>
            </w:tcBorders>
            <w:vAlign w:val="center"/>
          </w:tcPr>
          <w:p w:rsidR="00BE1ABD" w:rsidRPr="008D75E9" w:rsidRDefault="00BE1ABD" w:rsidP="00BE1ABD">
            <w:pPr>
              <w:ind w:left="141"/>
              <w:rPr>
                <w:rFonts w:ascii="Arial" w:eastAsia="Calibri" w:hAnsi="Arial" w:cs="Arial"/>
                <w:color w:val="000000"/>
              </w:rPr>
            </w:pPr>
            <w:r w:rsidRPr="008D75E9">
              <w:rPr>
                <w:rFonts w:ascii="Arial" w:eastAsia="Calibri" w:hAnsi="Arial" w:cs="Arial"/>
                <w:b/>
                <w:color w:val="000000"/>
              </w:rPr>
              <w:t>-8.67</w:t>
            </w:r>
          </w:p>
        </w:tc>
      </w:tr>
    </w:tbl>
    <w:p w:rsidR="00471824" w:rsidRPr="008D75E9" w:rsidRDefault="00471824" w:rsidP="008D75E9">
      <w:pPr>
        <w:rPr>
          <w:rFonts w:ascii="Arial" w:eastAsia="Calibri" w:hAnsi="Arial" w:cs="Arial"/>
          <w:color w:val="000000"/>
          <w:lang w:eastAsia="en-ZA"/>
        </w:rPr>
      </w:pPr>
    </w:p>
    <w:p w:rsidR="00AF19CE" w:rsidRPr="008D75E9" w:rsidRDefault="00555837" w:rsidP="008D75E9">
      <w:pPr>
        <w:rPr>
          <w:rFonts w:ascii="Arial" w:eastAsia="Calibri" w:hAnsi="Arial" w:cs="Arial"/>
          <w:color w:val="000000"/>
          <w:lang w:eastAsia="en-ZA"/>
        </w:rPr>
      </w:pPr>
      <w:r w:rsidRPr="008D75E9">
        <w:rPr>
          <w:rFonts w:ascii="Arial" w:eastAsia="Calibri" w:hAnsi="Arial" w:cs="Arial"/>
          <w:b/>
          <w:color w:val="000000"/>
          <w:lang w:eastAsia="en-ZA"/>
        </w:rPr>
        <w:t>2.5</w:t>
      </w:r>
      <w:r w:rsidR="00AF19CE" w:rsidRPr="008D75E9">
        <w:rPr>
          <w:rFonts w:ascii="Arial" w:eastAsia="Calibri" w:hAnsi="Arial" w:cs="Arial"/>
          <w:b/>
          <w:color w:val="000000"/>
          <w:lang w:eastAsia="en-ZA"/>
        </w:rPr>
        <w:t>.2.3</w:t>
      </w:r>
      <w:r w:rsidR="00AF19CE" w:rsidRPr="008D75E9">
        <w:rPr>
          <w:rFonts w:ascii="Arial" w:eastAsia="Calibri" w:hAnsi="Arial" w:cs="Arial"/>
          <w:b/>
          <w:color w:val="000000"/>
          <w:lang w:eastAsia="en-ZA"/>
        </w:rPr>
        <w:tab/>
        <w:t xml:space="preserve">  Backyard Shacks:</w:t>
      </w:r>
    </w:p>
    <w:p w:rsidR="00471824" w:rsidRPr="008D75E9" w:rsidRDefault="00471824" w:rsidP="008D75E9">
      <w:pPr>
        <w:jc w:val="both"/>
        <w:rPr>
          <w:rFonts w:ascii="Arial" w:eastAsia="Calibri" w:hAnsi="Arial" w:cs="Arial"/>
          <w:color w:val="000000"/>
          <w:lang w:eastAsia="en-ZA"/>
        </w:rPr>
      </w:pPr>
      <w:r w:rsidRPr="008D75E9">
        <w:rPr>
          <w:rFonts w:ascii="Arial" w:eastAsia="Calibri" w:hAnsi="Arial" w:cs="Arial"/>
          <w:color w:val="000000"/>
          <w:lang w:eastAsia="en-ZA"/>
        </w:rPr>
        <w:t xml:space="preserve">The five wards with the highest number of persons living in backyard shacks are (From highest to lowest) </w:t>
      </w:r>
    </w:p>
    <w:p w:rsidR="00471824" w:rsidRPr="008D75E9" w:rsidRDefault="00471824" w:rsidP="008D75E9">
      <w:pPr>
        <w:rPr>
          <w:rFonts w:ascii="Arial" w:eastAsia="Calibri" w:hAnsi="Arial" w:cs="Arial"/>
          <w:color w:val="000000"/>
          <w:lang w:eastAsia="en-ZA"/>
        </w:rPr>
      </w:pPr>
      <w:r w:rsidRPr="008D75E9">
        <w:rPr>
          <w:rFonts w:ascii="Arial" w:eastAsia="Calibri" w:hAnsi="Arial" w:cs="Arial"/>
          <w:color w:val="000000"/>
          <w:lang w:eastAsia="en-ZA"/>
        </w:rPr>
        <w:t>Ward 10</w:t>
      </w:r>
    </w:p>
    <w:p w:rsidR="00471824" w:rsidRPr="008D75E9" w:rsidRDefault="00471824" w:rsidP="008D75E9">
      <w:pPr>
        <w:rPr>
          <w:rFonts w:ascii="Arial" w:eastAsia="Calibri" w:hAnsi="Arial" w:cs="Arial"/>
          <w:color w:val="000000"/>
          <w:lang w:eastAsia="en-ZA"/>
        </w:rPr>
      </w:pPr>
      <w:r w:rsidRPr="008D75E9">
        <w:rPr>
          <w:rFonts w:ascii="Arial" w:eastAsia="Calibri" w:hAnsi="Arial" w:cs="Arial"/>
          <w:color w:val="000000"/>
          <w:lang w:eastAsia="en-ZA"/>
        </w:rPr>
        <w:t xml:space="preserve">Ward 5 </w:t>
      </w:r>
    </w:p>
    <w:p w:rsidR="00471824" w:rsidRPr="008D75E9" w:rsidRDefault="00471824" w:rsidP="008D75E9">
      <w:pPr>
        <w:rPr>
          <w:rFonts w:ascii="Arial" w:eastAsia="Calibri" w:hAnsi="Arial" w:cs="Arial"/>
          <w:color w:val="000000"/>
          <w:lang w:eastAsia="en-ZA"/>
        </w:rPr>
      </w:pPr>
      <w:r w:rsidRPr="008D75E9">
        <w:rPr>
          <w:rFonts w:ascii="Arial" w:eastAsia="Calibri" w:hAnsi="Arial" w:cs="Arial"/>
          <w:color w:val="000000"/>
          <w:lang w:eastAsia="en-ZA"/>
        </w:rPr>
        <w:t xml:space="preserve">Ward 3 </w:t>
      </w:r>
    </w:p>
    <w:p w:rsidR="00471824" w:rsidRPr="008D75E9" w:rsidRDefault="00471824" w:rsidP="008D75E9">
      <w:pPr>
        <w:rPr>
          <w:rFonts w:ascii="Arial" w:eastAsia="Calibri" w:hAnsi="Arial" w:cs="Arial"/>
          <w:color w:val="000000"/>
          <w:lang w:eastAsia="en-ZA"/>
        </w:rPr>
      </w:pPr>
      <w:r w:rsidRPr="008D75E9">
        <w:rPr>
          <w:rFonts w:ascii="Arial" w:eastAsia="Calibri" w:hAnsi="Arial" w:cs="Arial"/>
          <w:color w:val="000000"/>
          <w:lang w:eastAsia="en-ZA"/>
        </w:rPr>
        <w:t xml:space="preserve">Ward 7 </w:t>
      </w:r>
    </w:p>
    <w:p w:rsidR="00471824" w:rsidRPr="008D75E9" w:rsidRDefault="00471824" w:rsidP="008D75E9">
      <w:pPr>
        <w:rPr>
          <w:rFonts w:ascii="Arial" w:eastAsia="Calibri" w:hAnsi="Arial" w:cs="Arial"/>
          <w:color w:val="000000"/>
          <w:lang w:eastAsia="en-ZA"/>
        </w:rPr>
      </w:pPr>
      <w:r w:rsidRPr="008D75E9">
        <w:rPr>
          <w:rFonts w:ascii="Arial" w:eastAsia="Calibri" w:hAnsi="Arial" w:cs="Arial"/>
          <w:color w:val="000000"/>
          <w:lang w:eastAsia="en-ZA"/>
        </w:rPr>
        <w:t xml:space="preserve">Ward 14 </w:t>
      </w:r>
    </w:p>
    <w:p w:rsidR="00B162F2" w:rsidRPr="008D75E9" w:rsidRDefault="00B162F2" w:rsidP="00AC058E">
      <w:pPr>
        <w:spacing w:after="0"/>
        <w:rPr>
          <w:rFonts w:ascii="Arial" w:eastAsia="Calibri" w:hAnsi="Arial" w:cs="Arial"/>
          <w:noProof/>
          <w:color w:val="000000"/>
          <w:lang w:eastAsia="en-ZA"/>
        </w:rPr>
      </w:pPr>
    </w:p>
    <w:p w:rsidR="00AF19CE" w:rsidRPr="008D75E9" w:rsidRDefault="00555837" w:rsidP="00227ED3">
      <w:pPr>
        <w:spacing w:after="0"/>
        <w:rPr>
          <w:rFonts w:ascii="Arial" w:eastAsia="Calibri" w:hAnsi="Arial" w:cs="Arial"/>
          <w:noProof/>
          <w:color w:val="000000"/>
          <w:lang w:eastAsia="en-ZA"/>
        </w:rPr>
      </w:pPr>
      <w:r w:rsidRPr="008D75E9">
        <w:rPr>
          <w:rFonts w:ascii="Arial" w:eastAsia="Calibri" w:hAnsi="Arial" w:cs="Arial"/>
          <w:b/>
          <w:color w:val="000000"/>
          <w:lang w:eastAsia="en-ZA"/>
        </w:rPr>
        <w:t>2.5</w:t>
      </w:r>
      <w:r w:rsidR="00AF19CE" w:rsidRPr="008D75E9">
        <w:rPr>
          <w:rFonts w:ascii="Arial" w:eastAsia="Calibri" w:hAnsi="Arial" w:cs="Arial"/>
          <w:b/>
          <w:color w:val="000000"/>
          <w:lang w:eastAsia="en-ZA"/>
        </w:rPr>
        <w:t>.2.4   Dwelling Types and Tenure Status:</w:t>
      </w:r>
    </w:p>
    <w:p w:rsidR="00AF19CE" w:rsidRPr="008D75E9" w:rsidRDefault="00AF19CE" w:rsidP="00227ED3">
      <w:pPr>
        <w:spacing w:after="0"/>
        <w:rPr>
          <w:rFonts w:ascii="Arial" w:eastAsia="Calibri" w:hAnsi="Arial" w:cs="Arial"/>
          <w:noProof/>
          <w:color w:val="000000"/>
          <w:lang w:eastAsia="en-ZA"/>
        </w:rPr>
      </w:pPr>
    </w:p>
    <w:p w:rsidR="00471824" w:rsidRPr="008D75E9" w:rsidRDefault="00471824" w:rsidP="00227ED3">
      <w:pPr>
        <w:spacing w:after="0"/>
        <w:rPr>
          <w:rFonts w:ascii="Arial" w:eastAsia="Calibri" w:hAnsi="Arial" w:cs="Arial"/>
          <w:b/>
          <w:color w:val="000000"/>
          <w:lang w:eastAsia="en-ZA"/>
        </w:rPr>
      </w:pPr>
      <w:r w:rsidRPr="008D75E9">
        <w:rPr>
          <w:rFonts w:ascii="Arial" w:eastAsia="Calibri" w:hAnsi="Arial" w:cs="Arial"/>
          <w:b/>
          <w:noProof/>
          <w:color w:val="000000"/>
          <w:lang w:eastAsia="en-ZA"/>
        </w:rPr>
        <w:t>Table 48: Dwelling Types and Tenure Status</w:t>
      </w:r>
    </w:p>
    <w:tbl>
      <w:tblPr>
        <w:tblStyle w:val="TableGrid0"/>
        <w:tblW w:w="9360" w:type="dxa"/>
        <w:tblInd w:w="-5" w:type="dxa"/>
        <w:tblLayout w:type="fixed"/>
        <w:tblCellMar>
          <w:top w:w="44" w:type="dxa"/>
        </w:tblCellMar>
        <w:tblLook w:val="04A0" w:firstRow="1" w:lastRow="0" w:firstColumn="1" w:lastColumn="0" w:noHBand="0" w:noVBand="1"/>
      </w:tblPr>
      <w:tblGrid>
        <w:gridCol w:w="3344"/>
        <w:gridCol w:w="1958"/>
        <w:gridCol w:w="1809"/>
        <w:gridCol w:w="612"/>
        <w:gridCol w:w="372"/>
        <w:gridCol w:w="1265"/>
      </w:tblGrid>
      <w:tr w:rsidR="00227ED3" w:rsidRPr="008D75E9" w:rsidTr="0062738E">
        <w:trPr>
          <w:trHeight w:val="545"/>
          <w:tblHeader/>
        </w:trPr>
        <w:tc>
          <w:tcPr>
            <w:tcW w:w="3344" w:type="dxa"/>
            <w:tcBorders>
              <w:top w:val="single" w:sz="4" w:space="0" w:color="000000"/>
              <w:left w:val="single" w:sz="4" w:space="0" w:color="000000"/>
              <w:bottom w:val="single" w:sz="4" w:space="0" w:color="000000"/>
              <w:right w:val="single" w:sz="4" w:space="0" w:color="000000"/>
            </w:tcBorders>
            <w:shd w:val="clear" w:color="auto" w:fill="D3BFA1"/>
            <w:vAlign w:val="center"/>
          </w:tcPr>
          <w:p w:rsidR="00227ED3" w:rsidRPr="008D75E9" w:rsidRDefault="00227ED3" w:rsidP="00227ED3">
            <w:pPr>
              <w:jc w:val="center"/>
              <w:rPr>
                <w:rFonts w:ascii="Arial" w:eastAsia="Calibri" w:hAnsi="Arial" w:cs="Arial"/>
                <w:color w:val="000000"/>
              </w:rPr>
            </w:pPr>
            <w:r w:rsidRPr="008D75E9">
              <w:rPr>
                <w:rFonts w:ascii="Arial" w:eastAsia="Calibri" w:hAnsi="Arial" w:cs="Arial"/>
                <w:b/>
                <w:color w:val="000000"/>
              </w:rPr>
              <w:t>BASIC SERVICE / INFRASTRUCTURE</w:t>
            </w:r>
          </w:p>
        </w:tc>
        <w:tc>
          <w:tcPr>
            <w:tcW w:w="1958" w:type="dxa"/>
            <w:tcBorders>
              <w:top w:val="single" w:sz="4" w:space="0" w:color="000000"/>
              <w:left w:val="single" w:sz="4" w:space="0" w:color="000000"/>
              <w:bottom w:val="single" w:sz="4" w:space="0" w:color="000000"/>
              <w:right w:val="single" w:sz="4" w:space="0" w:color="000000"/>
            </w:tcBorders>
            <w:shd w:val="clear" w:color="auto" w:fill="D3BFA1"/>
            <w:vAlign w:val="center"/>
          </w:tcPr>
          <w:p w:rsidR="00227ED3" w:rsidRPr="008D75E9" w:rsidRDefault="00227ED3" w:rsidP="00227ED3">
            <w:pPr>
              <w:jc w:val="center"/>
              <w:rPr>
                <w:rFonts w:ascii="Arial" w:eastAsia="Calibri" w:hAnsi="Arial" w:cs="Arial"/>
                <w:b/>
                <w:color w:val="000000"/>
              </w:rPr>
            </w:pPr>
            <w:r w:rsidRPr="008D75E9">
              <w:rPr>
                <w:rFonts w:ascii="Arial" w:eastAsia="Calibri" w:hAnsi="Arial" w:cs="Arial"/>
                <w:b/>
                <w:color w:val="000000"/>
              </w:rPr>
              <w:t>MAKANA AREA</w:t>
            </w:r>
          </w:p>
          <w:p w:rsidR="00227ED3" w:rsidRPr="008D75E9" w:rsidRDefault="00227ED3" w:rsidP="00227ED3">
            <w:pPr>
              <w:jc w:val="center"/>
              <w:rPr>
                <w:rFonts w:ascii="Arial" w:eastAsia="Calibri" w:hAnsi="Arial" w:cs="Arial"/>
                <w:color w:val="000000"/>
              </w:rPr>
            </w:pPr>
            <w:r w:rsidRPr="008D75E9">
              <w:rPr>
                <w:rFonts w:ascii="Arial" w:eastAsia="Calibri" w:hAnsi="Arial" w:cs="Arial"/>
                <w:b/>
                <w:color w:val="000000"/>
              </w:rPr>
              <w:t>(STA SA 2001)</w:t>
            </w:r>
          </w:p>
        </w:tc>
        <w:tc>
          <w:tcPr>
            <w:tcW w:w="1809" w:type="dxa"/>
            <w:tcBorders>
              <w:top w:val="single" w:sz="4" w:space="0" w:color="000000"/>
              <w:left w:val="single" w:sz="4" w:space="0" w:color="000000"/>
              <w:bottom w:val="single" w:sz="4" w:space="0" w:color="000000"/>
              <w:right w:val="single" w:sz="4" w:space="0" w:color="000000"/>
            </w:tcBorders>
            <w:shd w:val="clear" w:color="auto" w:fill="D3BFA1"/>
            <w:vAlign w:val="center"/>
          </w:tcPr>
          <w:p w:rsidR="00227ED3" w:rsidRPr="008D75E9" w:rsidRDefault="00227ED3" w:rsidP="00227ED3">
            <w:pPr>
              <w:jc w:val="center"/>
              <w:rPr>
                <w:rFonts w:ascii="Arial" w:eastAsia="Calibri" w:hAnsi="Arial" w:cs="Arial"/>
                <w:color w:val="000000"/>
              </w:rPr>
            </w:pPr>
            <w:r w:rsidRPr="008D75E9">
              <w:rPr>
                <w:rFonts w:ascii="Arial" w:eastAsia="Calibri" w:hAnsi="Arial" w:cs="Arial"/>
                <w:b/>
                <w:color w:val="000000"/>
              </w:rPr>
              <w:t>MAKANA AREA</w:t>
            </w:r>
          </w:p>
          <w:p w:rsidR="00227ED3" w:rsidRPr="008D75E9" w:rsidRDefault="00227ED3" w:rsidP="00227ED3">
            <w:pPr>
              <w:jc w:val="center"/>
              <w:rPr>
                <w:rFonts w:ascii="Arial" w:eastAsia="Calibri" w:hAnsi="Arial" w:cs="Arial"/>
                <w:color w:val="000000"/>
              </w:rPr>
            </w:pPr>
            <w:r w:rsidRPr="008D75E9">
              <w:rPr>
                <w:rFonts w:ascii="Arial" w:eastAsia="Calibri" w:hAnsi="Arial" w:cs="Arial"/>
                <w:b/>
                <w:color w:val="000000"/>
              </w:rPr>
              <w:t>(STATS SA 2011)</w:t>
            </w:r>
          </w:p>
        </w:tc>
        <w:tc>
          <w:tcPr>
            <w:tcW w:w="984" w:type="dxa"/>
            <w:gridSpan w:val="2"/>
            <w:tcBorders>
              <w:top w:val="single" w:sz="4" w:space="0" w:color="000000"/>
              <w:left w:val="single" w:sz="4" w:space="0" w:color="000000"/>
              <w:bottom w:val="single" w:sz="4" w:space="0" w:color="000000"/>
              <w:right w:val="single" w:sz="4" w:space="0" w:color="000000"/>
            </w:tcBorders>
            <w:shd w:val="clear" w:color="auto" w:fill="D3BFA1"/>
            <w:vAlign w:val="center"/>
          </w:tcPr>
          <w:p w:rsidR="00227ED3" w:rsidRPr="008D75E9" w:rsidRDefault="00227ED3" w:rsidP="00227ED3">
            <w:pPr>
              <w:jc w:val="center"/>
              <w:rPr>
                <w:rFonts w:ascii="Arial" w:eastAsia="Calibri" w:hAnsi="Arial" w:cs="Arial"/>
                <w:color w:val="000000"/>
              </w:rPr>
            </w:pPr>
            <w:r w:rsidRPr="008D75E9">
              <w:rPr>
                <w:rFonts w:ascii="Arial" w:eastAsia="Calibri" w:hAnsi="Arial" w:cs="Arial"/>
                <w:b/>
                <w:color w:val="000000"/>
              </w:rPr>
              <w:t>%</w:t>
            </w:r>
          </w:p>
        </w:tc>
        <w:tc>
          <w:tcPr>
            <w:tcW w:w="1265" w:type="dxa"/>
            <w:tcBorders>
              <w:top w:val="single" w:sz="4" w:space="0" w:color="000000"/>
              <w:left w:val="single" w:sz="4" w:space="0" w:color="000000"/>
              <w:bottom w:val="single" w:sz="4" w:space="0" w:color="000000"/>
              <w:right w:val="single" w:sz="4" w:space="0" w:color="000000"/>
            </w:tcBorders>
            <w:shd w:val="clear" w:color="auto" w:fill="D3BFA1"/>
            <w:vAlign w:val="center"/>
          </w:tcPr>
          <w:p w:rsidR="00227ED3" w:rsidRPr="008D75E9" w:rsidRDefault="00227ED3" w:rsidP="00227ED3">
            <w:pPr>
              <w:jc w:val="center"/>
              <w:rPr>
                <w:rFonts w:ascii="Arial" w:eastAsia="Calibri" w:hAnsi="Arial" w:cs="Arial"/>
                <w:color w:val="000000"/>
              </w:rPr>
            </w:pPr>
            <w:r w:rsidRPr="008D75E9">
              <w:rPr>
                <w:rFonts w:ascii="Arial" w:eastAsia="Calibri" w:hAnsi="Arial" w:cs="Arial"/>
                <w:b/>
                <w:color w:val="000000"/>
              </w:rPr>
              <w:t>GROWTH  %</w:t>
            </w:r>
          </w:p>
          <w:p w:rsidR="00227ED3" w:rsidRPr="008D75E9" w:rsidRDefault="00227ED3" w:rsidP="00227ED3">
            <w:pPr>
              <w:jc w:val="center"/>
              <w:rPr>
                <w:rFonts w:ascii="Arial" w:eastAsia="Calibri" w:hAnsi="Arial" w:cs="Arial"/>
                <w:color w:val="000000"/>
              </w:rPr>
            </w:pPr>
            <w:r w:rsidRPr="008D75E9">
              <w:rPr>
                <w:rFonts w:ascii="Arial" w:eastAsia="Calibri" w:hAnsi="Arial" w:cs="Arial"/>
                <w:b/>
                <w:color w:val="000000"/>
              </w:rPr>
              <w:t>p.a.</w:t>
            </w:r>
          </w:p>
        </w:tc>
      </w:tr>
      <w:tr w:rsidR="00471824" w:rsidRPr="008D75E9" w:rsidTr="00555837">
        <w:trPr>
          <w:trHeight w:val="280"/>
        </w:trPr>
        <w:tc>
          <w:tcPr>
            <w:tcW w:w="3344" w:type="dxa"/>
            <w:tcBorders>
              <w:top w:val="single" w:sz="4" w:space="0" w:color="000000"/>
              <w:left w:val="single" w:sz="4" w:space="0" w:color="000000"/>
              <w:bottom w:val="single" w:sz="4" w:space="0" w:color="000000"/>
              <w:right w:val="single" w:sz="4" w:space="0" w:color="000000"/>
            </w:tcBorders>
          </w:tcPr>
          <w:p w:rsidR="00471824" w:rsidRPr="008D75E9" w:rsidRDefault="00471824" w:rsidP="00227ED3">
            <w:pPr>
              <w:ind w:left="142"/>
              <w:rPr>
                <w:rFonts w:ascii="Arial" w:eastAsia="Calibri" w:hAnsi="Arial" w:cs="Arial"/>
                <w:color w:val="000000"/>
              </w:rPr>
            </w:pPr>
            <w:r w:rsidRPr="008D75E9">
              <w:rPr>
                <w:rFonts w:ascii="Arial" w:eastAsia="Calibri" w:hAnsi="Arial" w:cs="Arial"/>
                <w:b/>
                <w:color w:val="000000"/>
              </w:rPr>
              <w:t xml:space="preserve">Total number of households </w:t>
            </w:r>
          </w:p>
        </w:tc>
        <w:tc>
          <w:tcPr>
            <w:tcW w:w="1958" w:type="dxa"/>
            <w:tcBorders>
              <w:top w:val="single" w:sz="4" w:space="0" w:color="000000"/>
              <w:left w:val="single" w:sz="4" w:space="0" w:color="000000"/>
              <w:bottom w:val="single" w:sz="4" w:space="0" w:color="000000"/>
              <w:right w:val="single" w:sz="4" w:space="0" w:color="000000"/>
            </w:tcBorders>
          </w:tcPr>
          <w:p w:rsidR="00471824" w:rsidRPr="008D75E9" w:rsidRDefault="00471824" w:rsidP="00227ED3">
            <w:pPr>
              <w:ind w:left="200"/>
              <w:rPr>
                <w:rFonts w:ascii="Arial" w:eastAsia="Calibri" w:hAnsi="Arial" w:cs="Arial"/>
                <w:color w:val="000000"/>
              </w:rPr>
            </w:pPr>
            <w:r w:rsidRPr="008D75E9">
              <w:rPr>
                <w:rFonts w:ascii="Arial" w:eastAsia="Calibri" w:hAnsi="Arial" w:cs="Arial"/>
                <w:b/>
                <w:color w:val="000000"/>
              </w:rPr>
              <w:t xml:space="preserve">18 009 </w:t>
            </w:r>
          </w:p>
        </w:tc>
        <w:tc>
          <w:tcPr>
            <w:tcW w:w="1809" w:type="dxa"/>
            <w:tcBorders>
              <w:top w:val="single" w:sz="4" w:space="0" w:color="000000"/>
              <w:left w:val="single" w:sz="4" w:space="0" w:color="000000"/>
              <w:bottom w:val="single" w:sz="4" w:space="0" w:color="000000"/>
              <w:right w:val="single" w:sz="4" w:space="0" w:color="000000"/>
            </w:tcBorders>
          </w:tcPr>
          <w:p w:rsidR="00471824" w:rsidRPr="008D75E9" w:rsidRDefault="00471824" w:rsidP="00227ED3">
            <w:pPr>
              <w:ind w:left="85"/>
              <w:rPr>
                <w:rFonts w:ascii="Arial" w:eastAsia="Calibri" w:hAnsi="Arial" w:cs="Arial"/>
                <w:color w:val="000000"/>
              </w:rPr>
            </w:pPr>
            <w:r w:rsidRPr="008D75E9">
              <w:rPr>
                <w:rFonts w:ascii="Arial" w:eastAsia="Calibri" w:hAnsi="Arial" w:cs="Arial"/>
                <w:b/>
                <w:color w:val="000000"/>
              </w:rPr>
              <w:t xml:space="preserve">21 388 </w:t>
            </w:r>
          </w:p>
        </w:tc>
        <w:tc>
          <w:tcPr>
            <w:tcW w:w="612" w:type="dxa"/>
            <w:tcBorders>
              <w:top w:val="single" w:sz="4" w:space="0" w:color="000000"/>
              <w:left w:val="single" w:sz="4" w:space="0" w:color="000000"/>
              <w:bottom w:val="single" w:sz="4" w:space="0" w:color="000000"/>
              <w:right w:val="nil"/>
            </w:tcBorders>
          </w:tcPr>
          <w:p w:rsidR="00471824" w:rsidRPr="008D75E9" w:rsidRDefault="00471824" w:rsidP="00227ED3">
            <w:pPr>
              <w:ind w:left="119"/>
              <w:rPr>
                <w:rFonts w:ascii="Arial" w:eastAsia="Calibri" w:hAnsi="Arial" w:cs="Arial"/>
                <w:color w:val="000000"/>
              </w:rPr>
            </w:pPr>
            <w:r w:rsidRPr="008D75E9">
              <w:rPr>
                <w:rFonts w:ascii="Arial" w:eastAsia="Calibri" w:hAnsi="Arial" w:cs="Arial"/>
                <w:b/>
                <w:color w:val="000000"/>
              </w:rPr>
              <w:t xml:space="preserve"> </w:t>
            </w:r>
          </w:p>
        </w:tc>
        <w:tc>
          <w:tcPr>
            <w:tcW w:w="372" w:type="dxa"/>
            <w:tcBorders>
              <w:top w:val="single" w:sz="4" w:space="0" w:color="000000"/>
              <w:left w:val="nil"/>
              <w:bottom w:val="single" w:sz="4" w:space="0" w:color="000000"/>
              <w:right w:val="single" w:sz="4" w:space="0" w:color="000000"/>
            </w:tcBorders>
          </w:tcPr>
          <w:p w:rsidR="00471824" w:rsidRPr="008D75E9" w:rsidRDefault="00471824" w:rsidP="008D75E9">
            <w:pPr>
              <w:rPr>
                <w:rFonts w:ascii="Arial" w:eastAsia="Calibri" w:hAnsi="Arial" w:cs="Arial"/>
                <w:color w:val="000000"/>
              </w:rPr>
            </w:pPr>
          </w:p>
        </w:tc>
        <w:tc>
          <w:tcPr>
            <w:tcW w:w="1265" w:type="dxa"/>
            <w:tcBorders>
              <w:top w:val="single" w:sz="4" w:space="0" w:color="000000"/>
              <w:left w:val="single" w:sz="4" w:space="0" w:color="000000"/>
              <w:bottom w:val="single" w:sz="4" w:space="0" w:color="000000"/>
              <w:right w:val="single" w:sz="4" w:space="0" w:color="000000"/>
            </w:tcBorders>
          </w:tcPr>
          <w:p w:rsidR="00471824" w:rsidRPr="008D75E9" w:rsidRDefault="00471824" w:rsidP="008D75E9">
            <w:pPr>
              <w:rPr>
                <w:rFonts w:ascii="Arial" w:eastAsia="Calibri" w:hAnsi="Arial" w:cs="Arial"/>
                <w:color w:val="000000"/>
              </w:rPr>
            </w:pPr>
            <w:r w:rsidRPr="008D75E9">
              <w:rPr>
                <w:rFonts w:ascii="Arial" w:eastAsia="Calibri" w:hAnsi="Arial" w:cs="Arial"/>
                <w:b/>
                <w:color w:val="000000"/>
              </w:rPr>
              <w:t xml:space="preserve"> </w:t>
            </w:r>
          </w:p>
        </w:tc>
      </w:tr>
      <w:tr w:rsidR="00471824" w:rsidRPr="008D75E9" w:rsidTr="00555837">
        <w:trPr>
          <w:trHeight w:val="278"/>
        </w:trPr>
        <w:tc>
          <w:tcPr>
            <w:tcW w:w="3344" w:type="dxa"/>
            <w:tcBorders>
              <w:top w:val="single" w:sz="4" w:space="0" w:color="000000"/>
              <w:left w:val="single" w:sz="4" w:space="0" w:color="000000"/>
              <w:bottom w:val="single" w:sz="4" w:space="0" w:color="000000"/>
              <w:right w:val="single" w:sz="4" w:space="0" w:color="000000"/>
            </w:tcBorders>
          </w:tcPr>
          <w:p w:rsidR="00471824" w:rsidRPr="008D75E9" w:rsidRDefault="00471824" w:rsidP="00227ED3">
            <w:pPr>
              <w:ind w:left="142"/>
              <w:rPr>
                <w:rFonts w:ascii="Arial" w:eastAsia="Calibri" w:hAnsi="Arial" w:cs="Arial"/>
                <w:color w:val="000000"/>
              </w:rPr>
            </w:pPr>
            <w:r w:rsidRPr="008D75E9">
              <w:rPr>
                <w:rFonts w:ascii="Arial" w:eastAsia="Calibri" w:hAnsi="Arial" w:cs="Arial"/>
                <w:b/>
                <w:color w:val="000000"/>
              </w:rPr>
              <w:t xml:space="preserve">Dwelling Type </w:t>
            </w:r>
          </w:p>
        </w:tc>
        <w:tc>
          <w:tcPr>
            <w:tcW w:w="1958" w:type="dxa"/>
            <w:tcBorders>
              <w:top w:val="single" w:sz="4" w:space="0" w:color="000000"/>
              <w:left w:val="single" w:sz="4" w:space="0" w:color="000000"/>
              <w:bottom w:val="single" w:sz="4" w:space="0" w:color="000000"/>
              <w:right w:val="single" w:sz="4" w:space="0" w:color="000000"/>
            </w:tcBorders>
          </w:tcPr>
          <w:p w:rsidR="00471824" w:rsidRPr="008D75E9" w:rsidRDefault="00471824" w:rsidP="00227ED3">
            <w:pPr>
              <w:ind w:left="200"/>
              <w:rPr>
                <w:rFonts w:ascii="Arial" w:eastAsia="Calibri" w:hAnsi="Arial" w:cs="Arial"/>
                <w:color w:val="000000"/>
              </w:rPr>
            </w:pPr>
            <w:r w:rsidRPr="008D75E9">
              <w:rPr>
                <w:rFonts w:ascii="Arial" w:eastAsia="Calibri" w:hAnsi="Arial" w:cs="Arial"/>
                <w:b/>
                <w:color w:val="000000"/>
              </w:rPr>
              <w:t xml:space="preserve">17 815 </w:t>
            </w:r>
          </w:p>
        </w:tc>
        <w:tc>
          <w:tcPr>
            <w:tcW w:w="1809" w:type="dxa"/>
            <w:tcBorders>
              <w:top w:val="single" w:sz="4" w:space="0" w:color="000000"/>
              <w:left w:val="single" w:sz="4" w:space="0" w:color="000000"/>
              <w:bottom w:val="single" w:sz="4" w:space="0" w:color="000000"/>
              <w:right w:val="single" w:sz="4" w:space="0" w:color="000000"/>
            </w:tcBorders>
          </w:tcPr>
          <w:p w:rsidR="00471824" w:rsidRPr="008D75E9" w:rsidRDefault="00471824" w:rsidP="00227ED3">
            <w:pPr>
              <w:ind w:left="85"/>
              <w:rPr>
                <w:rFonts w:ascii="Arial" w:eastAsia="Calibri" w:hAnsi="Arial" w:cs="Arial"/>
                <w:color w:val="000000"/>
              </w:rPr>
            </w:pPr>
            <w:r w:rsidRPr="008D75E9">
              <w:rPr>
                <w:rFonts w:ascii="Arial" w:eastAsia="Calibri" w:hAnsi="Arial" w:cs="Arial"/>
                <w:b/>
                <w:color w:val="000000"/>
              </w:rPr>
              <w:t xml:space="preserve">21 387 </w:t>
            </w:r>
          </w:p>
        </w:tc>
        <w:tc>
          <w:tcPr>
            <w:tcW w:w="612" w:type="dxa"/>
            <w:tcBorders>
              <w:top w:val="single" w:sz="4" w:space="0" w:color="000000"/>
              <w:left w:val="single" w:sz="4" w:space="0" w:color="000000"/>
              <w:bottom w:val="single" w:sz="4" w:space="0" w:color="000000"/>
              <w:right w:val="nil"/>
            </w:tcBorders>
          </w:tcPr>
          <w:p w:rsidR="00471824" w:rsidRPr="008D75E9" w:rsidRDefault="00471824" w:rsidP="00227ED3">
            <w:pPr>
              <w:ind w:left="119"/>
              <w:rPr>
                <w:rFonts w:ascii="Arial" w:eastAsia="Calibri" w:hAnsi="Arial" w:cs="Arial"/>
                <w:color w:val="000000"/>
              </w:rPr>
            </w:pPr>
            <w:r w:rsidRPr="008D75E9">
              <w:rPr>
                <w:rFonts w:ascii="Arial" w:eastAsia="Calibri" w:hAnsi="Arial" w:cs="Arial"/>
                <w:b/>
                <w:color w:val="000000"/>
              </w:rPr>
              <w:t xml:space="preserve"> </w:t>
            </w:r>
          </w:p>
        </w:tc>
        <w:tc>
          <w:tcPr>
            <w:tcW w:w="372" w:type="dxa"/>
            <w:tcBorders>
              <w:top w:val="single" w:sz="4" w:space="0" w:color="000000"/>
              <w:left w:val="nil"/>
              <w:bottom w:val="single" w:sz="4" w:space="0" w:color="000000"/>
              <w:right w:val="single" w:sz="4" w:space="0" w:color="000000"/>
            </w:tcBorders>
          </w:tcPr>
          <w:p w:rsidR="00471824" w:rsidRPr="008D75E9" w:rsidRDefault="00471824" w:rsidP="008D75E9">
            <w:pPr>
              <w:rPr>
                <w:rFonts w:ascii="Arial" w:eastAsia="Calibri" w:hAnsi="Arial" w:cs="Arial"/>
                <w:color w:val="000000"/>
              </w:rPr>
            </w:pPr>
          </w:p>
        </w:tc>
        <w:tc>
          <w:tcPr>
            <w:tcW w:w="1265" w:type="dxa"/>
            <w:tcBorders>
              <w:top w:val="single" w:sz="4" w:space="0" w:color="000000"/>
              <w:left w:val="single" w:sz="4" w:space="0" w:color="000000"/>
              <w:bottom w:val="single" w:sz="4" w:space="0" w:color="000000"/>
              <w:right w:val="single" w:sz="4" w:space="0" w:color="000000"/>
            </w:tcBorders>
          </w:tcPr>
          <w:p w:rsidR="00471824" w:rsidRPr="008D75E9" w:rsidRDefault="00471824" w:rsidP="008D75E9">
            <w:pPr>
              <w:rPr>
                <w:rFonts w:ascii="Arial" w:eastAsia="Calibri" w:hAnsi="Arial" w:cs="Arial"/>
                <w:color w:val="000000"/>
              </w:rPr>
            </w:pPr>
            <w:r w:rsidRPr="008D75E9">
              <w:rPr>
                <w:rFonts w:ascii="Arial" w:eastAsia="Calibri" w:hAnsi="Arial" w:cs="Arial"/>
                <w:b/>
                <w:color w:val="000000"/>
              </w:rPr>
              <w:t xml:space="preserve"> </w:t>
            </w:r>
          </w:p>
        </w:tc>
      </w:tr>
      <w:tr w:rsidR="00227ED3" w:rsidRPr="008D75E9" w:rsidTr="008E3F5F">
        <w:trPr>
          <w:trHeight w:val="278"/>
        </w:trPr>
        <w:tc>
          <w:tcPr>
            <w:tcW w:w="3344" w:type="dxa"/>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142"/>
              <w:rPr>
                <w:rFonts w:ascii="Arial" w:eastAsia="Calibri" w:hAnsi="Arial" w:cs="Arial"/>
                <w:color w:val="000000"/>
              </w:rPr>
            </w:pPr>
            <w:r w:rsidRPr="008D75E9">
              <w:rPr>
                <w:rFonts w:ascii="Arial" w:eastAsia="Calibri" w:hAnsi="Arial" w:cs="Arial"/>
                <w:b/>
                <w:color w:val="000000"/>
              </w:rPr>
              <w:t xml:space="preserve">Brick house in yard </w:t>
            </w:r>
          </w:p>
        </w:tc>
        <w:tc>
          <w:tcPr>
            <w:tcW w:w="1958" w:type="dxa"/>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200"/>
              <w:rPr>
                <w:rFonts w:ascii="Arial" w:eastAsia="Calibri" w:hAnsi="Arial" w:cs="Arial"/>
                <w:color w:val="000000"/>
              </w:rPr>
            </w:pPr>
            <w:r w:rsidRPr="008D75E9">
              <w:rPr>
                <w:rFonts w:ascii="Arial" w:eastAsia="Calibri" w:hAnsi="Arial" w:cs="Arial"/>
                <w:color w:val="000000"/>
              </w:rPr>
              <w:t xml:space="preserve">10293 </w:t>
            </w:r>
          </w:p>
        </w:tc>
        <w:tc>
          <w:tcPr>
            <w:tcW w:w="1809" w:type="dxa"/>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85"/>
              <w:rPr>
                <w:rFonts w:ascii="Arial" w:eastAsia="Calibri" w:hAnsi="Arial" w:cs="Arial"/>
                <w:color w:val="000000"/>
              </w:rPr>
            </w:pPr>
            <w:r w:rsidRPr="008D75E9">
              <w:rPr>
                <w:rFonts w:ascii="Arial" w:eastAsia="Calibri" w:hAnsi="Arial" w:cs="Arial"/>
                <w:color w:val="000000"/>
              </w:rPr>
              <w:t xml:space="preserve">15822 </w:t>
            </w:r>
          </w:p>
        </w:tc>
        <w:tc>
          <w:tcPr>
            <w:tcW w:w="984" w:type="dxa"/>
            <w:gridSpan w:val="2"/>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119"/>
              <w:rPr>
                <w:rFonts w:ascii="Arial" w:eastAsia="Calibri" w:hAnsi="Arial" w:cs="Arial"/>
                <w:color w:val="000000"/>
              </w:rPr>
            </w:pPr>
            <w:r w:rsidRPr="008D75E9">
              <w:rPr>
                <w:rFonts w:ascii="Arial" w:eastAsia="Calibri" w:hAnsi="Arial" w:cs="Arial"/>
                <w:color w:val="000000"/>
              </w:rPr>
              <w:t xml:space="preserve">74.0 </w:t>
            </w:r>
          </w:p>
        </w:tc>
        <w:tc>
          <w:tcPr>
            <w:tcW w:w="1265" w:type="dxa"/>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127"/>
              <w:rPr>
                <w:rFonts w:ascii="Arial" w:eastAsia="Calibri" w:hAnsi="Arial" w:cs="Arial"/>
                <w:color w:val="000000"/>
              </w:rPr>
            </w:pPr>
            <w:r w:rsidRPr="008D75E9">
              <w:rPr>
                <w:rFonts w:ascii="Arial" w:eastAsia="Calibri" w:hAnsi="Arial" w:cs="Arial"/>
                <w:color w:val="000000"/>
              </w:rPr>
              <w:t xml:space="preserve">5.4 </w:t>
            </w:r>
          </w:p>
        </w:tc>
      </w:tr>
      <w:tr w:rsidR="00227ED3" w:rsidRPr="008D75E9" w:rsidTr="008E3F5F">
        <w:trPr>
          <w:trHeight w:val="278"/>
        </w:trPr>
        <w:tc>
          <w:tcPr>
            <w:tcW w:w="3344" w:type="dxa"/>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142"/>
              <w:rPr>
                <w:rFonts w:ascii="Arial" w:eastAsia="Calibri" w:hAnsi="Arial" w:cs="Arial"/>
                <w:color w:val="000000"/>
              </w:rPr>
            </w:pPr>
            <w:r w:rsidRPr="008D75E9">
              <w:rPr>
                <w:rFonts w:ascii="Arial" w:eastAsia="Calibri" w:hAnsi="Arial" w:cs="Arial"/>
                <w:b/>
                <w:color w:val="000000"/>
              </w:rPr>
              <w:t xml:space="preserve">Mud/Traditional Dwelling </w:t>
            </w:r>
          </w:p>
        </w:tc>
        <w:tc>
          <w:tcPr>
            <w:tcW w:w="1958" w:type="dxa"/>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200"/>
              <w:rPr>
                <w:rFonts w:ascii="Arial" w:eastAsia="Calibri" w:hAnsi="Arial" w:cs="Arial"/>
                <w:color w:val="000000"/>
              </w:rPr>
            </w:pPr>
            <w:r w:rsidRPr="008D75E9">
              <w:rPr>
                <w:rFonts w:ascii="Arial" w:eastAsia="Calibri" w:hAnsi="Arial" w:cs="Arial"/>
                <w:color w:val="000000"/>
              </w:rPr>
              <w:t xml:space="preserve">3112 </w:t>
            </w:r>
          </w:p>
        </w:tc>
        <w:tc>
          <w:tcPr>
            <w:tcW w:w="1809" w:type="dxa"/>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85"/>
              <w:rPr>
                <w:rFonts w:ascii="Arial" w:eastAsia="Calibri" w:hAnsi="Arial" w:cs="Arial"/>
                <w:color w:val="000000"/>
              </w:rPr>
            </w:pPr>
            <w:r w:rsidRPr="008D75E9">
              <w:rPr>
                <w:rFonts w:ascii="Arial" w:eastAsia="Calibri" w:hAnsi="Arial" w:cs="Arial"/>
                <w:color w:val="000000"/>
              </w:rPr>
              <w:t xml:space="preserve">780 </w:t>
            </w:r>
          </w:p>
        </w:tc>
        <w:tc>
          <w:tcPr>
            <w:tcW w:w="984" w:type="dxa"/>
            <w:gridSpan w:val="2"/>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119"/>
              <w:rPr>
                <w:rFonts w:ascii="Arial" w:eastAsia="Calibri" w:hAnsi="Arial" w:cs="Arial"/>
                <w:color w:val="000000"/>
              </w:rPr>
            </w:pPr>
            <w:r w:rsidRPr="008D75E9">
              <w:rPr>
                <w:rFonts w:ascii="Arial" w:eastAsia="Calibri" w:hAnsi="Arial" w:cs="Arial"/>
                <w:color w:val="000000"/>
              </w:rPr>
              <w:t xml:space="preserve">3.6 </w:t>
            </w:r>
          </w:p>
        </w:tc>
        <w:tc>
          <w:tcPr>
            <w:tcW w:w="1265" w:type="dxa"/>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127"/>
              <w:rPr>
                <w:rFonts w:ascii="Arial" w:eastAsia="Calibri" w:hAnsi="Arial" w:cs="Arial"/>
                <w:color w:val="000000"/>
              </w:rPr>
            </w:pPr>
            <w:r w:rsidRPr="008D75E9">
              <w:rPr>
                <w:rFonts w:ascii="Arial" w:eastAsia="Calibri" w:hAnsi="Arial" w:cs="Arial"/>
                <w:color w:val="000000"/>
              </w:rPr>
              <w:t xml:space="preserve">-7.5 </w:t>
            </w:r>
          </w:p>
        </w:tc>
      </w:tr>
      <w:tr w:rsidR="00227ED3" w:rsidRPr="008D75E9" w:rsidTr="008E3F5F">
        <w:trPr>
          <w:trHeight w:val="278"/>
        </w:trPr>
        <w:tc>
          <w:tcPr>
            <w:tcW w:w="3344" w:type="dxa"/>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142"/>
              <w:rPr>
                <w:rFonts w:ascii="Arial" w:eastAsia="Calibri" w:hAnsi="Arial" w:cs="Arial"/>
                <w:color w:val="000000"/>
              </w:rPr>
            </w:pPr>
            <w:r w:rsidRPr="008D75E9">
              <w:rPr>
                <w:rFonts w:ascii="Arial" w:eastAsia="Calibri" w:hAnsi="Arial" w:cs="Arial"/>
                <w:b/>
                <w:color w:val="000000"/>
              </w:rPr>
              <w:t xml:space="preserve">Apartment in block of flats </w:t>
            </w:r>
          </w:p>
        </w:tc>
        <w:tc>
          <w:tcPr>
            <w:tcW w:w="1958" w:type="dxa"/>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200"/>
              <w:rPr>
                <w:rFonts w:ascii="Arial" w:eastAsia="Calibri" w:hAnsi="Arial" w:cs="Arial"/>
                <w:color w:val="000000"/>
              </w:rPr>
            </w:pPr>
            <w:r w:rsidRPr="008D75E9">
              <w:rPr>
                <w:rFonts w:ascii="Arial" w:eastAsia="Calibri" w:hAnsi="Arial" w:cs="Arial"/>
                <w:color w:val="000000"/>
              </w:rPr>
              <w:t xml:space="preserve">761 </w:t>
            </w:r>
          </w:p>
        </w:tc>
        <w:tc>
          <w:tcPr>
            <w:tcW w:w="1809" w:type="dxa"/>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85"/>
              <w:rPr>
                <w:rFonts w:ascii="Arial" w:eastAsia="Calibri" w:hAnsi="Arial" w:cs="Arial"/>
                <w:color w:val="000000"/>
              </w:rPr>
            </w:pPr>
            <w:r w:rsidRPr="008D75E9">
              <w:rPr>
                <w:rFonts w:ascii="Arial" w:eastAsia="Calibri" w:hAnsi="Arial" w:cs="Arial"/>
                <w:color w:val="000000"/>
              </w:rPr>
              <w:t xml:space="preserve">647 </w:t>
            </w:r>
          </w:p>
        </w:tc>
        <w:tc>
          <w:tcPr>
            <w:tcW w:w="984" w:type="dxa"/>
            <w:gridSpan w:val="2"/>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119"/>
              <w:rPr>
                <w:rFonts w:ascii="Arial" w:eastAsia="Calibri" w:hAnsi="Arial" w:cs="Arial"/>
                <w:color w:val="000000"/>
              </w:rPr>
            </w:pPr>
            <w:r w:rsidRPr="008D75E9">
              <w:rPr>
                <w:rFonts w:ascii="Arial" w:eastAsia="Calibri" w:hAnsi="Arial" w:cs="Arial"/>
                <w:color w:val="000000"/>
              </w:rPr>
              <w:t xml:space="preserve">3.0 </w:t>
            </w:r>
          </w:p>
        </w:tc>
        <w:tc>
          <w:tcPr>
            <w:tcW w:w="1265" w:type="dxa"/>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127"/>
              <w:rPr>
                <w:rFonts w:ascii="Arial" w:eastAsia="Calibri" w:hAnsi="Arial" w:cs="Arial"/>
                <w:color w:val="000000"/>
              </w:rPr>
            </w:pPr>
            <w:r w:rsidRPr="008D75E9">
              <w:rPr>
                <w:rFonts w:ascii="Arial" w:eastAsia="Calibri" w:hAnsi="Arial" w:cs="Arial"/>
                <w:color w:val="000000"/>
              </w:rPr>
              <w:t xml:space="preserve">-1.5 </w:t>
            </w:r>
          </w:p>
        </w:tc>
      </w:tr>
      <w:tr w:rsidR="00227ED3" w:rsidRPr="008D75E9" w:rsidTr="008E3F5F">
        <w:trPr>
          <w:trHeight w:val="547"/>
        </w:trPr>
        <w:tc>
          <w:tcPr>
            <w:tcW w:w="3344" w:type="dxa"/>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142"/>
              <w:rPr>
                <w:rFonts w:ascii="Arial" w:eastAsia="Calibri" w:hAnsi="Arial" w:cs="Arial"/>
                <w:color w:val="000000"/>
              </w:rPr>
            </w:pPr>
            <w:r w:rsidRPr="008D75E9">
              <w:rPr>
                <w:rFonts w:ascii="Arial" w:eastAsia="Calibri" w:hAnsi="Arial" w:cs="Arial"/>
                <w:b/>
                <w:color w:val="000000"/>
              </w:rPr>
              <w:t xml:space="preserve">Town/cluster/semi-detached </w:t>
            </w:r>
          </w:p>
          <w:p w:rsidR="00227ED3" w:rsidRPr="008D75E9" w:rsidRDefault="00227ED3" w:rsidP="00227ED3">
            <w:pPr>
              <w:ind w:left="142"/>
              <w:rPr>
                <w:rFonts w:ascii="Arial" w:eastAsia="Calibri" w:hAnsi="Arial" w:cs="Arial"/>
                <w:color w:val="000000"/>
              </w:rPr>
            </w:pPr>
            <w:r w:rsidRPr="008D75E9">
              <w:rPr>
                <w:rFonts w:ascii="Arial" w:eastAsia="Calibri" w:hAnsi="Arial" w:cs="Arial"/>
                <w:b/>
                <w:color w:val="000000"/>
              </w:rPr>
              <w:t xml:space="preserve">(simplex: duplex: triplex) </w:t>
            </w:r>
          </w:p>
        </w:tc>
        <w:tc>
          <w:tcPr>
            <w:tcW w:w="1958" w:type="dxa"/>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200"/>
              <w:rPr>
                <w:rFonts w:ascii="Arial" w:eastAsia="Calibri" w:hAnsi="Arial" w:cs="Arial"/>
                <w:color w:val="000000"/>
              </w:rPr>
            </w:pPr>
            <w:r w:rsidRPr="008D75E9">
              <w:rPr>
                <w:rFonts w:ascii="Arial" w:eastAsia="Calibri" w:hAnsi="Arial" w:cs="Arial"/>
                <w:color w:val="000000"/>
              </w:rPr>
              <w:t xml:space="preserve">264 </w:t>
            </w:r>
          </w:p>
        </w:tc>
        <w:tc>
          <w:tcPr>
            <w:tcW w:w="1809" w:type="dxa"/>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85"/>
              <w:rPr>
                <w:rFonts w:ascii="Arial" w:eastAsia="Calibri" w:hAnsi="Arial" w:cs="Arial"/>
                <w:color w:val="000000"/>
              </w:rPr>
            </w:pPr>
            <w:r w:rsidRPr="008D75E9">
              <w:rPr>
                <w:rFonts w:ascii="Arial" w:eastAsia="Calibri" w:hAnsi="Arial" w:cs="Arial"/>
                <w:color w:val="000000"/>
              </w:rPr>
              <w:t xml:space="preserve">872 </w:t>
            </w:r>
          </w:p>
        </w:tc>
        <w:tc>
          <w:tcPr>
            <w:tcW w:w="984" w:type="dxa"/>
            <w:gridSpan w:val="2"/>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119"/>
              <w:rPr>
                <w:rFonts w:ascii="Arial" w:eastAsia="Calibri" w:hAnsi="Arial" w:cs="Arial"/>
                <w:color w:val="000000"/>
              </w:rPr>
            </w:pPr>
            <w:r w:rsidRPr="008D75E9">
              <w:rPr>
                <w:rFonts w:ascii="Arial" w:eastAsia="Calibri" w:hAnsi="Arial" w:cs="Arial"/>
                <w:color w:val="000000"/>
              </w:rPr>
              <w:t xml:space="preserve">4.1 </w:t>
            </w:r>
          </w:p>
        </w:tc>
        <w:tc>
          <w:tcPr>
            <w:tcW w:w="1265" w:type="dxa"/>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127"/>
              <w:rPr>
                <w:rFonts w:ascii="Arial" w:eastAsia="Calibri" w:hAnsi="Arial" w:cs="Arial"/>
                <w:color w:val="000000"/>
              </w:rPr>
            </w:pPr>
            <w:r w:rsidRPr="008D75E9">
              <w:rPr>
                <w:rFonts w:ascii="Arial" w:eastAsia="Calibri" w:hAnsi="Arial" w:cs="Arial"/>
                <w:color w:val="000000"/>
              </w:rPr>
              <w:t xml:space="preserve">-2.4 </w:t>
            </w:r>
          </w:p>
        </w:tc>
      </w:tr>
      <w:tr w:rsidR="00227ED3" w:rsidRPr="008D75E9" w:rsidTr="008E3F5F">
        <w:trPr>
          <w:trHeight w:val="279"/>
        </w:trPr>
        <w:tc>
          <w:tcPr>
            <w:tcW w:w="3344" w:type="dxa"/>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142"/>
              <w:rPr>
                <w:rFonts w:ascii="Arial" w:eastAsia="Calibri" w:hAnsi="Arial" w:cs="Arial"/>
                <w:color w:val="000000"/>
              </w:rPr>
            </w:pPr>
            <w:r w:rsidRPr="008D75E9">
              <w:rPr>
                <w:rFonts w:ascii="Arial" w:eastAsia="Calibri" w:hAnsi="Arial" w:cs="Arial"/>
                <w:b/>
                <w:color w:val="000000"/>
              </w:rPr>
              <w:t xml:space="preserve">House/Flat in back yard </w:t>
            </w:r>
          </w:p>
        </w:tc>
        <w:tc>
          <w:tcPr>
            <w:tcW w:w="1958" w:type="dxa"/>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200"/>
              <w:rPr>
                <w:rFonts w:ascii="Arial" w:eastAsia="Calibri" w:hAnsi="Arial" w:cs="Arial"/>
                <w:color w:val="000000"/>
              </w:rPr>
            </w:pPr>
            <w:r w:rsidRPr="008D75E9">
              <w:rPr>
                <w:rFonts w:ascii="Arial" w:eastAsia="Calibri" w:hAnsi="Arial" w:cs="Arial"/>
                <w:color w:val="000000"/>
              </w:rPr>
              <w:t xml:space="preserve">882 </w:t>
            </w:r>
          </w:p>
        </w:tc>
        <w:tc>
          <w:tcPr>
            <w:tcW w:w="1809" w:type="dxa"/>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85"/>
              <w:rPr>
                <w:rFonts w:ascii="Arial" w:eastAsia="Calibri" w:hAnsi="Arial" w:cs="Arial"/>
                <w:color w:val="000000"/>
              </w:rPr>
            </w:pPr>
            <w:r w:rsidRPr="008D75E9">
              <w:rPr>
                <w:rFonts w:ascii="Arial" w:eastAsia="Calibri" w:hAnsi="Arial" w:cs="Arial"/>
                <w:color w:val="000000"/>
              </w:rPr>
              <w:t xml:space="preserve">810 </w:t>
            </w:r>
          </w:p>
        </w:tc>
        <w:tc>
          <w:tcPr>
            <w:tcW w:w="984" w:type="dxa"/>
            <w:gridSpan w:val="2"/>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119"/>
              <w:rPr>
                <w:rFonts w:ascii="Arial" w:eastAsia="Calibri" w:hAnsi="Arial" w:cs="Arial"/>
                <w:color w:val="000000"/>
              </w:rPr>
            </w:pPr>
            <w:r w:rsidRPr="008D75E9">
              <w:rPr>
                <w:rFonts w:ascii="Arial" w:eastAsia="Calibri" w:hAnsi="Arial" w:cs="Arial"/>
                <w:color w:val="000000"/>
              </w:rPr>
              <w:t xml:space="preserve">3.8 </w:t>
            </w:r>
          </w:p>
        </w:tc>
        <w:tc>
          <w:tcPr>
            <w:tcW w:w="1265" w:type="dxa"/>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127"/>
              <w:rPr>
                <w:rFonts w:ascii="Arial" w:eastAsia="Calibri" w:hAnsi="Arial" w:cs="Arial"/>
                <w:color w:val="000000"/>
              </w:rPr>
            </w:pPr>
            <w:r w:rsidRPr="008D75E9">
              <w:rPr>
                <w:rFonts w:ascii="Arial" w:eastAsia="Calibri" w:hAnsi="Arial" w:cs="Arial"/>
                <w:color w:val="000000"/>
              </w:rPr>
              <w:t xml:space="preserve">-0.8 </w:t>
            </w:r>
          </w:p>
        </w:tc>
      </w:tr>
      <w:tr w:rsidR="00227ED3" w:rsidRPr="008D75E9" w:rsidTr="00227ED3">
        <w:trPr>
          <w:trHeight w:val="278"/>
        </w:trPr>
        <w:tc>
          <w:tcPr>
            <w:tcW w:w="3344" w:type="dxa"/>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142"/>
              <w:rPr>
                <w:rFonts w:ascii="Arial" w:eastAsia="Calibri" w:hAnsi="Arial" w:cs="Arial"/>
                <w:color w:val="000000"/>
              </w:rPr>
            </w:pPr>
            <w:r w:rsidRPr="008D75E9">
              <w:rPr>
                <w:rFonts w:ascii="Arial" w:eastAsia="Calibri" w:hAnsi="Arial" w:cs="Arial"/>
                <w:b/>
                <w:color w:val="000000"/>
              </w:rPr>
              <w:t xml:space="preserve">Informal shack in yard </w:t>
            </w:r>
          </w:p>
        </w:tc>
        <w:tc>
          <w:tcPr>
            <w:tcW w:w="1958" w:type="dxa"/>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200"/>
              <w:rPr>
                <w:rFonts w:ascii="Arial" w:eastAsia="Calibri" w:hAnsi="Arial" w:cs="Arial"/>
                <w:color w:val="000000"/>
              </w:rPr>
            </w:pPr>
            <w:r w:rsidRPr="008D75E9">
              <w:rPr>
                <w:rFonts w:ascii="Arial" w:eastAsia="Calibri" w:hAnsi="Arial" w:cs="Arial"/>
                <w:color w:val="000000"/>
              </w:rPr>
              <w:t xml:space="preserve">785 </w:t>
            </w:r>
          </w:p>
        </w:tc>
        <w:tc>
          <w:tcPr>
            <w:tcW w:w="1809" w:type="dxa"/>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85"/>
              <w:rPr>
                <w:rFonts w:ascii="Arial" w:eastAsia="Calibri" w:hAnsi="Arial" w:cs="Arial"/>
                <w:color w:val="000000"/>
              </w:rPr>
            </w:pPr>
            <w:r w:rsidRPr="008D75E9">
              <w:rPr>
                <w:rFonts w:ascii="Arial" w:eastAsia="Calibri" w:hAnsi="Arial" w:cs="Arial"/>
                <w:color w:val="000000"/>
              </w:rPr>
              <w:t xml:space="preserve">722 </w:t>
            </w:r>
          </w:p>
        </w:tc>
        <w:tc>
          <w:tcPr>
            <w:tcW w:w="984" w:type="dxa"/>
            <w:gridSpan w:val="2"/>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119"/>
              <w:rPr>
                <w:rFonts w:ascii="Arial" w:eastAsia="Calibri" w:hAnsi="Arial" w:cs="Arial"/>
                <w:color w:val="000000"/>
              </w:rPr>
            </w:pPr>
            <w:r w:rsidRPr="008D75E9">
              <w:rPr>
                <w:rFonts w:ascii="Arial" w:eastAsia="Calibri" w:hAnsi="Arial" w:cs="Arial"/>
                <w:color w:val="000000"/>
              </w:rPr>
              <w:t xml:space="preserve">3.4 </w:t>
            </w:r>
          </w:p>
        </w:tc>
        <w:tc>
          <w:tcPr>
            <w:tcW w:w="1265" w:type="dxa"/>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127"/>
              <w:rPr>
                <w:rFonts w:ascii="Arial" w:eastAsia="Calibri" w:hAnsi="Arial" w:cs="Arial"/>
                <w:color w:val="000000"/>
              </w:rPr>
            </w:pPr>
            <w:r w:rsidRPr="008D75E9">
              <w:rPr>
                <w:rFonts w:ascii="Arial" w:eastAsia="Calibri" w:hAnsi="Arial" w:cs="Arial"/>
                <w:color w:val="000000"/>
              </w:rPr>
              <w:t xml:space="preserve">-0.8 </w:t>
            </w:r>
          </w:p>
        </w:tc>
      </w:tr>
      <w:tr w:rsidR="00227ED3" w:rsidRPr="008D75E9" w:rsidTr="00227ED3">
        <w:trPr>
          <w:trHeight w:val="278"/>
        </w:trPr>
        <w:tc>
          <w:tcPr>
            <w:tcW w:w="3344" w:type="dxa"/>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142"/>
              <w:rPr>
                <w:rFonts w:ascii="Arial" w:eastAsia="Calibri" w:hAnsi="Arial" w:cs="Arial"/>
                <w:color w:val="000000"/>
              </w:rPr>
            </w:pPr>
            <w:r w:rsidRPr="008D75E9">
              <w:rPr>
                <w:rFonts w:ascii="Arial" w:eastAsia="Calibri" w:hAnsi="Arial" w:cs="Arial"/>
                <w:b/>
                <w:color w:val="000000"/>
              </w:rPr>
              <w:t xml:space="preserve">Informal shack not in back yard </w:t>
            </w:r>
          </w:p>
        </w:tc>
        <w:tc>
          <w:tcPr>
            <w:tcW w:w="1958" w:type="dxa"/>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200"/>
              <w:rPr>
                <w:rFonts w:ascii="Arial" w:eastAsia="Calibri" w:hAnsi="Arial" w:cs="Arial"/>
                <w:color w:val="000000"/>
              </w:rPr>
            </w:pPr>
            <w:r w:rsidRPr="008D75E9">
              <w:rPr>
                <w:rFonts w:ascii="Arial" w:eastAsia="Calibri" w:hAnsi="Arial" w:cs="Arial"/>
                <w:color w:val="000000"/>
              </w:rPr>
              <w:t xml:space="preserve">1598 </w:t>
            </w:r>
          </w:p>
        </w:tc>
        <w:tc>
          <w:tcPr>
            <w:tcW w:w="1809" w:type="dxa"/>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85"/>
              <w:rPr>
                <w:rFonts w:ascii="Arial" w:eastAsia="Calibri" w:hAnsi="Arial" w:cs="Arial"/>
                <w:color w:val="000000"/>
              </w:rPr>
            </w:pPr>
            <w:r w:rsidRPr="008D75E9">
              <w:rPr>
                <w:rFonts w:ascii="Arial" w:eastAsia="Calibri" w:hAnsi="Arial" w:cs="Arial"/>
                <w:color w:val="000000"/>
              </w:rPr>
              <w:t xml:space="preserve">1431 </w:t>
            </w:r>
          </w:p>
        </w:tc>
        <w:tc>
          <w:tcPr>
            <w:tcW w:w="984" w:type="dxa"/>
            <w:gridSpan w:val="2"/>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119"/>
              <w:rPr>
                <w:rFonts w:ascii="Arial" w:eastAsia="Calibri" w:hAnsi="Arial" w:cs="Arial"/>
                <w:color w:val="000000"/>
              </w:rPr>
            </w:pPr>
            <w:r w:rsidRPr="008D75E9">
              <w:rPr>
                <w:rFonts w:ascii="Arial" w:eastAsia="Calibri" w:hAnsi="Arial" w:cs="Arial"/>
                <w:color w:val="000000"/>
              </w:rPr>
              <w:t xml:space="preserve">6.7 </w:t>
            </w:r>
          </w:p>
        </w:tc>
        <w:tc>
          <w:tcPr>
            <w:tcW w:w="1265" w:type="dxa"/>
            <w:tcBorders>
              <w:top w:val="single" w:sz="4" w:space="0" w:color="000000"/>
              <w:left w:val="single" w:sz="4" w:space="0" w:color="000000"/>
              <w:bottom w:val="single" w:sz="4" w:space="0" w:color="000000"/>
              <w:right w:val="single" w:sz="4" w:space="0" w:color="auto"/>
            </w:tcBorders>
          </w:tcPr>
          <w:p w:rsidR="00227ED3" w:rsidRPr="008D75E9" w:rsidRDefault="00227ED3" w:rsidP="00227ED3">
            <w:pPr>
              <w:ind w:left="127"/>
              <w:rPr>
                <w:rFonts w:ascii="Arial" w:eastAsia="Calibri" w:hAnsi="Arial" w:cs="Arial"/>
                <w:color w:val="000000"/>
              </w:rPr>
            </w:pPr>
            <w:r w:rsidRPr="008D75E9">
              <w:rPr>
                <w:rFonts w:ascii="Arial" w:eastAsia="Calibri" w:hAnsi="Arial" w:cs="Arial"/>
                <w:color w:val="000000"/>
              </w:rPr>
              <w:t xml:space="preserve">-1.0 </w:t>
            </w:r>
          </w:p>
        </w:tc>
      </w:tr>
      <w:tr w:rsidR="00227ED3" w:rsidRPr="008D75E9" w:rsidTr="008E3F5F">
        <w:trPr>
          <w:trHeight w:val="547"/>
        </w:trPr>
        <w:tc>
          <w:tcPr>
            <w:tcW w:w="3344" w:type="dxa"/>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142"/>
              <w:rPr>
                <w:rFonts w:ascii="Arial" w:eastAsia="Calibri" w:hAnsi="Arial" w:cs="Arial"/>
                <w:color w:val="000000"/>
              </w:rPr>
            </w:pPr>
            <w:r w:rsidRPr="008D75E9">
              <w:rPr>
                <w:rFonts w:ascii="Arial" w:eastAsia="Calibri" w:hAnsi="Arial" w:cs="Arial"/>
                <w:b/>
                <w:color w:val="000000"/>
              </w:rPr>
              <w:t xml:space="preserve">Room/flat not in back yard but shared property </w:t>
            </w:r>
          </w:p>
        </w:tc>
        <w:tc>
          <w:tcPr>
            <w:tcW w:w="1958" w:type="dxa"/>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200"/>
              <w:rPr>
                <w:rFonts w:ascii="Arial" w:eastAsia="Calibri" w:hAnsi="Arial" w:cs="Arial"/>
                <w:color w:val="000000"/>
              </w:rPr>
            </w:pPr>
            <w:r w:rsidRPr="008D75E9">
              <w:rPr>
                <w:rFonts w:ascii="Arial" w:eastAsia="Calibri" w:hAnsi="Arial" w:cs="Arial"/>
                <w:color w:val="000000"/>
              </w:rPr>
              <w:t xml:space="preserve">66 </w:t>
            </w:r>
          </w:p>
        </w:tc>
        <w:tc>
          <w:tcPr>
            <w:tcW w:w="1809" w:type="dxa"/>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85"/>
              <w:rPr>
                <w:rFonts w:ascii="Arial" w:eastAsia="Calibri" w:hAnsi="Arial" w:cs="Arial"/>
                <w:color w:val="000000"/>
              </w:rPr>
            </w:pPr>
            <w:r w:rsidRPr="008D75E9">
              <w:rPr>
                <w:rFonts w:ascii="Arial" w:eastAsia="Calibri" w:hAnsi="Arial" w:cs="Arial"/>
                <w:color w:val="000000"/>
              </w:rPr>
              <w:t xml:space="preserve">117 </w:t>
            </w:r>
          </w:p>
        </w:tc>
        <w:tc>
          <w:tcPr>
            <w:tcW w:w="984" w:type="dxa"/>
            <w:gridSpan w:val="2"/>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119"/>
              <w:rPr>
                <w:rFonts w:ascii="Arial" w:eastAsia="Calibri" w:hAnsi="Arial" w:cs="Arial"/>
                <w:color w:val="000000"/>
              </w:rPr>
            </w:pPr>
            <w:r w:rsidRPr="008D75E9">
              <w:rPr>
                <w:rFonts w:ascii="Arial" w:eastAsia="Calibri" w:hAnsi="Arial" w:cs="Arial"/>
                <w:color w:val="000000"/>
              </w:rPr>
              <w:t xml:space="preserve">0.5 </w:t>
            </w:r>
          </w:p>
        </w:tc>
        <w:tc>
          <w:tcPr>
            <w:tcW w:w="1265" w:type="dxa"/>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127"/>
              <w:rPr>
                <w:rFonts w:ascii="Arial" w:eastAsia="Calibri" w:hAnsi="Arial" w:cs="Arial"/>
                <w:color w:val="000000"/>
              </w:rPr>
            </w:pPr>
            <w:r w:rsidRPr="008D75E9">
              <w:rPr>
                <w:rFonts w:ascii="Arial" w:eastAsia="Calibri" w:hAnsi="Arial" w:cs="Arial"/>
                <w:color w:val="000000"/>
              </w:rPr>
              <w:t xml:space="preserve">7.7 </w:t>
            </w:r>
          </w:p>
        </w:tc>
      </w:tr>
      <w:tr w:rsidR="00227ED3" w:rsidRPr="008D75E9" w:rsidTr="008E3F5F">
        <w:trPr>
          <w:trHeight w:val="281"/>
        </w:trPr>
        <w:tc>
          <w:tcPr>
            <w:tcW w:w="3344" w:type="dxa"/>
            <w:tcBorders>
              <w:top w:val="single" w:sz="4" w:space="0" w:color="000000"/>
              <w:left w:val="single" w:sz="4" w:space="0" w:color="000000"/>
              <w:bottom w:val="single" w:sz="4" w:space="0" w:color="auto"/>
              <w:right w:val="single" w:sz="4" w:space="0" w:color="000000"/>
            </w:tcBorders>
          </w:tcPr>
          <w:p w:rsidR="00227ED3" w:rsidRPr="008D75E9" w:rsidRDefault="00227ED3" w:rsidP="00227ED3">
            <w:pPr>
              <w:ind w:left="142"/>
              <w:rPr>
                <w:rFonts w:ascii="Arial" w:eastAsia="Calibri" w:hAnsi="Arial" w:cs="Arial"/>
                <w:color w:val="000000"/>
              </w:rPr>
            </w:pPr>
            <w:r w:rsidRPr="008D75E9">
              <w:rPr>
                <w:rFonts w:ascii="Arial" w:eastAsia="Calibri" w:hAnsi="Arial" w:cs="Arial"/>
                <w:b/>
                <w:color w:val="000000"/>
              </w:rPr>
              <w:t xml:space="preserve">Other (ship/caravan) </w:t>
            </w:r>
          </w:p>
        </w:tc>
        <w:tc>
          <w:tcPr>
            <w:tcW w:w="1958" w:type="dxa"/>
            <w:tcBorders>
              <w:top w:val="single" w:sz="4" w:space="0" w:color="000000"/>
              <w:left w:val="single" w:sz="4" w:space="0" w:color="000000"/>
              <w:bottom w:val="single" w:sz="4" w:space="0" w:color="auto"/>
              <w:right w:val="single" w:sz="4" w:space="0" w:color="000000"/>
            </w:tcBorders>
          </w:tcPr>
          <w:p w:rsidR="00227ED3" w:rsidRPr="008D75E9" w:rsidRDefault="00227ED3" w:rsidP="00227ED3">
            <w:pPr>
              <w:ind w:left="200"/>
              <w:rPr>
                <w:rFonts w:ascii="Arial" w:eastAsia="Calibri" w:hAnsi="Arial" w:cs="Arial"/>
                <w:color w:val="000000"/>
              </w:rPr>
            </w:pPr>
            <w:r w:rsidRPr="008D75E9">
              <w:rPr>
                <w:rFonts w:ascii="Arial" w:eastAsia="Calibri" w:hAnsi="Arial" w:cs="Arial"/>
                <w:color w:val="000000"/>
              </w:rPr>
              <w:t xml:space="preserve">54 </w:t>
            </w:r>
          </w:p>
        </w:tc>
        <w:tc>
          <w:tcPr>
            <w:tcW w:w="1809" w:type="dxa"/>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85"/>
              <w:rPr>
                <w:rFonts w:ascii="Arial" w:eastAsia="Calibri" w:hAnsi="Arial" w:cs="Arial"/>
                <w:color w:val="000000"/>
              </w:rPr>
            </w:pPr>
            <w:r w:rsidRPr="008D75E9">
              <w:rPr>
                <w:rFonts w:ascii="Arial" w:eastAsia="Calibri" w:hAnsi="Arial" w:cs="Arial"/>
                <w:color w:val="000000"/>
              </w:rPr>
              <w:t xml:space="preserve">186 </w:t>
            </w:r>
          </w:p>
        </w:tc>
        <w:tc>
          <w:tcPr>
            <w:tcW w:w="984" w:type="dxa"/>
            <w:gridSpan w:val="2"/>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119"/>
              <w:rPr>
                <w:rFonts w:ascii="Arial" w:eastAsia="Calibri" w:hAnsi="Arial" w:cs="Arial"/>
                <w:color w:val="000000"/>
              </w:rPr>
            </w:pPr>
            <w:r w:rsidRPr="008D75E9">
              <w:rPr>
                <w:rFonts w:ascii="Arial" w:eastAsia="Calibri" w:hAnsi="Arial" w:cs="Arial"/>
                <w:color w:val="000000"/>
              </w:rPr>
              <w:t xml:space="preserve">0.9 </w:t>
            </w:r>
          </w:p>
        </w:tc>
        <w:tc>
          <w:tcPr>
            <w:tcW w:w="1265" w:type="dxa"/>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127"/>
              <w:rPr>
                <w:rFonts w:ascii="Arial" w:eastAsia="Calibri" w:hAnsi="Arial" w:cs="Arial"/>
                <w:color w:val="000000"/>
              </w:rPr>
            </w:pPr>
            <w:r w:rsidRPr="008D75E9">
              <w:rPr>
                <w:rFonts w:ascii="Arial" w:eastAsia="Calibri" w:hAnsi="Arial" w:cs="Arial"/>
                <w:color w:val="000000"/>
              </w:rPr>
              <w:t xml:space="preserve">24.4 </w:t>
            </w:r>
          </w:p>
        </w:tc>
      </w:tr>
      <w:tr w:rsidR="00471824" w:rsidRPr="008D75E9" w:rsidTr="00555837">
        <w:trPr>
          <w:trHeight w:val="278"/>
        </w:trPr>
        <w:tc>
          <w:tcPr>
            <w:tcW w:w="5302" w:type="dxa"/>
            <w:gridSpan w:val="2"/>
            <w:tcBorders>
              <w:top w:val="single" w:sz="4" w:space="0" w:color="auto"/>
              <w:left w:val="single" w:sz="4" w:space="0" w:color="auto"/>
              <w:bottom w:val="single" w:sz="4" w:space="0" w:color="auto"/>
              <w:right w:val="single" w:sz="4" w:space="0" w:color="auto"/>
            </w:tcBorders>
          </w:tcPr>
          <w:p w:rsidR="00471824" w:rsidRPr="008D75E9" w:rsidRDefault="00471824" w:rsidP="008D75E9">
            <w:pPr>
              <w:rPr>
                <w:rFonts w:ascii="Arial" w:eastAsia="Calibri" w:hAnsi="Arial" w:cs="Arial"/>
                <w:color w:val="000000"/>
              </w:rPr>
            </w:pPr>
            <w:r w:rsidRPr="008D75E9">
              <w:rPr>
                <w:rFonts w:ascii="Arial" w:eastAsia="Calibri" w:hAnsi="Arial" w:cs="Arial"/>
                <w:color w:val="000000"/>
              </w:rPr>
              <w:t xml:space="preserve"> </w:t>
            </w:r>
          </w:p>
        </w:tc>
        <w:tc>
          <w:tcPr>
            <w:tcW w:w="1809" w:type="dxa"/>
            <w:tcBorders>
              <w:top w:val="single" w:sz="4" w:space="0" w:color="000000"/>
              <w:left w:val="single" w:sz="4" w:space="0" w:color="auto"/>
              <w:bottom w:val="single" w:sz="4" w:space="0" w:color="000000"/>
              <w:right w:val="single" w:sz="4" w:space="0" w:color="000000"/>
            </w:tcBorders>
          </w:tcPr>
          <w:p w:rsidR="00471824" w:rsidRPr="008D75E9" w:rsidRDefault="00471824" w:rsidP="008D75E9">
            <w:pPr>
              <w:rPr>
                <w:rFonts w:ascii="Arial" w:eastAsia="Calibri" w:hAnsi="Arial" w:cs="Arial"/>
                <w:color w:val="000000"/>
              </w:rPr>
            </w:pPr>
            <w:r w:rsidRPr="008D75E9">
              <w:rPr>
                <w:rFonts w:ascii="Arial" w:eastAsia="Calibri" w:hAnsi="Arial" w:cs="Arial"/>
                <w:b/>
                <w:color w:val="000000"/>
              </w:rPr>
              <w:t xml:space="preserve">21 388 </w:t>
            </w:r>
          </w:p>
        </w:tc>
        <w:tc>
          <w:tcPr>
            <w:tcW w:w="612" w:type="dxa"/>
            <w:tcBorders>
              <w:top w:val="single" w:sz="4" w:space="0" w:color="000000"/>
              <w:left w:val="single" w:sz="4" w:space="0" w:color="000000"/>
              <w:bottom w:val="single" w:sz="4" w:space="0" w:color="000000"/>
              <w:right w:val="nil"/>
            </w:tcBorders>
          </w:tcPr>
          <w:p w:rsidR="00471824" w:rsidRPr="008D75E9" w:rsidRDefault="00471824" w:rsidP="008D75E9">
            <w:pPr>
              <w:rPr>
                <w:rFonts w:ascii="Arial" w:eastAsia="Calibri" w:hAnsi="Arial" w:cs="Arial"/>
                <w:color w:val="000000"/>
              </w:rPr>
            </w:pPr>
            <w:r w:rsidRPr="008D75E9">
              <w:rPr>
                <w:rFonts w:ascii="Arial" w:eastAsia="Calibri" w:hAnsi="Arial" w:cs="Arial"/>
                <w:color w:val="000000"/>
              </w:rPr>
              <w:t xml:space="preserve"> </w:t>
            </w:r>
          </w:p>
        </w:tc>
        <w:tc>
          <w:tcPr>
            <w:tcW w:w="372" w:type="dxa"/>
            <w:tcBorders>
              <w:top w:val="single" w:sz="4" w:space="0" w:color="000000"/>
              <w:left w:val="nil"/>
              <w:bottom w:val="single" w:sz="4" w:space="0" w:color="000000"/>
              <w:right w:val="single" w:sz="4" w:space="0" w:color="000000"/>
            </w:tcBorders>
          </w:tcPr>
          <w:p w:rsidR="00471824" w:rsidRPr="008D75E9" w:rsidRDefault="00471824" w:rsidP="008D75E9">
            <w:pPr>
              <w:rPr>
                <w:rFonts w:ascii="Arial" w:eastAsia="Calibri" w:hAnsi="Arial" w:cs="Arial"/>
                <w:color w:val="000000"/>
              </w:rPr>
            </w:pPr>
          </w:p>
        </w:tc>
        <w:tc>
          <w:tcPr>
            <w:tcW w:w="1265" w:type="dxa"/>
            <w:tcBorders>
              <w:top w:val="single" w:sz="4" w:space="0" w:color="000000"/>
              <w:left w:val="single" w:sz="4" w:space="0" w:color="000000"/>
              <w:bottom w:val="single" w:sz="4" w:space="0" w:color="000000"/>
              <w:right w:val="single" w:sz="4" w:space="0" w:color="000000"/>
            </w:tcBorders>
          </w:tcPr>
          <w:p w:rsidR="00471824" w:rsidRPr="008D75E9" w:rsidRDefault="00471824" w:rsidP="008D75E9">
            <w:pPr>
              <w:rPr>
                <w:rFonts w:ascii="Arial" w:eastAsia="Calibri" w:hAnsi="Arial" w:cs="Arial"/>
                <w:color w:val="000000"/>
              </w:rPr>
            </w:pPr>
            <w:r w:rsidRPr="008D75E9">
              <w:rPr>
                <w:rFonts w:ascii="Arial" w:eastAsia="Calibri" w:hAnsi="Arial" w:cs="Arial"/>
                <w:color w:val="000000"/>
              </w:rPr>
              <w:t xml:space="preserve"> </w:t>
            </w:r>
          </w:p>
        </w:tc>
      </w:tr>
      <w:tr w:rsidR="00227ED3" w:rsidRPr="008D75E9" w:rsidTr="008E3F5F">
        <w:trPr>
          <w:trHeight w:val="278"/>
        </w:trPr>
        <w:tc>
          <w:tcPr>
            <w:tcW w:w="3344" w:type="dxa"/>
            <w:tcBorders>
              <w:top w:val="single" w:sz="4" w:space="0" w:color="auto"/>
              <w:left w:val="single" w:sz="4" w:space="0" w:color="000000"/>
              <w:bottom w:val="single" w:sz="4" w:space="0" w:color="000000"/>
              <w:right w:val="single" w:sz="4" w:space="0" w:color="000000"/>
            </w:tcBorders>
          </w:tcPr>
          <w:p w:rsidR="00227ED3" w:rsidRPr="008D75E9" w:rsidRDefault="00227ED3" w:rsidP="00BD5347">
            <w:pPr>
              <w:ind w:left="142"/>
              <w:rPr>
                <w:rFonts w:ascii="Arial" w:eastAsia="Calibri" w:hAnsi="Arial" w:cs="Arial"/>
                <w:color w:val="000000"/>
              </w:rPr>
            </w:pPr>
            <w:r w:rsidRPr="008D75E9">
              <w:rPr>
                <w:rFonts w:ascii="Arial" w:eastAsia="Calibri" w:hAnsi="Arial" w:cs="Arial"/>
                <w:b/>
                <w:color w:val="000000"/>
              </w:rPr>
              <w:t xml:space="preserve">Rented </w:t>
            </w:r>
          </w:p>
        </w:tc>
        <w:tc>
          <w:tcPr>
            <w:tcW w:w="1958" w:type="dxa"/>
            <w:tcBorders>
              <w:top w:val="single" w:sz="4" w:space="0" w:color="auto"/>
              <w:left w:val="single" w:sz="4" w:space="0" w:color="000000"/>
              <w:bottom w:val="single" w:sz="4" w:space="0" w:color="000000"/>
              <w:right w:val="single" w:sz="4" w:space="0" w:color="000000"/>
            </w:tcBorders>
          </w:tcPr>
          <w:p w:rsidR="00227ED3" w:rsidRPr="008D75E9" w:rsidRDefault="00227ED3" w:rsidP="008D75E9">
            <w:pPr>
              <w:rPr>
                <w:rFonts w:ascii="Arial" w:eastAsia="Calibri" w:hAnsi="Arial" w:cs="Arial"/>
                <w:color w:val="000000"/>
              </w:rPr>
            </w:pPr>
            <w:r w:rsidRPr="008D75E9">
              <w:rPr>
                <w:rFonts w:ascii="Arial" w:eastAsia="Calibri" w:hAnsi="Arial" w:cs="Arial"/>
                <w:color w:val="000000"/>
              </w:rPr>
              <w:t xml:space="preserve"> </w:t>
            </w:r>
          </w:p>
        </w:tc>
        <w:tc>
          <w:tcPr>
            <w:tcW w:w="1809" w:type="dxa"/>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85"/>
              <w:rPr>
                <w:rFonts w:ascii="Arial" w:eastAsia="Calibri" w:hAnsi="Arial" w:cs="Arial"/>
                <w:color w:val="000000"/>
              </w:rPr>
            </w:pPr>
            <w:r w:rsidRPr="008D75E9">
              <w:rPr>
                <w:rFonts w:ascii="Arial" w:eastAsia="Calibri" w:hAnsi="Arial" w:cs="Arial"/>
                <w:color w:val="000000"/>
              </w:rPr>
              <w:t xml:space="preserve">5 685 </w:t>
            </w:r>
          </w:p>
        </w:tc>
        <w:tc>
          <w:tcPr>
            <w:tcW w:w="984" w:type="dxa"/>
            <w:gridSpan w:val="2"/>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119"/>
              <w:rPr>
                <w:rFonts w:ascii="Arial" w:eastAsia="Calibri" w:hAnsi="Arial" w:cs="Arial"/>
                <w:color w:val="000000"/>
              </w:rPr>
            </w:pPr>
            <w:r w:rsidRPr="008D75E9">
              <w:rPr>
                <w:rFonts w:ascii="Arial" w:eastAsia="Calibri" w:hAnsi="Arial" w:cs="Arial"/>
                <w:color w:val="000000"/>
              </w:rPr>
              <w:t xml:space="preserve">26.6 </w:t>
            </w:r>
          </w:p>
        </w:tc>
        <w:tc>
          <w:tcPr>
            <w:tcW w:w="1265" w:type="dxa"/>
            <w:tcBorders>
              <w:top w:val="single" w:sz="4" w:space="0" w:color="000000"/>
              <w:left w:val="single" w:sz="4" w:space="0" w:color="000000"/>
              <w:bottom w:val="single" w:sz="4" w:space="0" w:color="000000"/>
              <w:right w:val="single" w:sz="4" w:space="0" w:color="000000"/>
            </w:tcBorders>
          </w:tcPr>
          <w:p w:rsidR="00227ED3" w:rsidRPr="008D75E9" w:rsidRDefault="00227ED3" w:rsidP="008D75E9">
            <w:pPr>
              <w:rPr>
                <w:rFonts w:ascii="Arial" w:eastAsia="Calibri" w:hAnsi="Arial" w:cs="Arial"/>
                <w:color w:val="000000"/>
              </w:rPr>
            </w:pPr>
            <w:r w:rsidRPr="008D75E9">
              <w:rPr>
                <w:rFonts w:ascii="Arial" w:eastAsia="Calibri" w:hAnsi="Arial" w:cs="Arial"/>
                <w:color w:val="000000"/>
              </w:rPr>
              <w:t xml:space="preserve"> </w:t>
            </w:r>
          </w:p>
        </w:tc>
      </w:tr>
      <w:tr w:rsidR="00227ED3" w:rsidRPr="008D75E9" w:rsidTr="008E3F5F">
        <w:trPr>
          <w:trHeight w:val="278"/>
        </w:trPr>
        <w:tc>
          <w:tcPr>
            <w:tcW w:w="3344" w:type="dxa"/>
            <w:tcBorders>
              <w:top w:val="single" w:sz="4" w:space="0" w:color="000000"/>
              <w:left w:val="single" w:sz="4" w:space="0" w:color="000000"/>
              <w:bottom w:val="single" w:sz="4" w:space="0" w:color="000000"/>
              <w:right w:val="single" w:sz="4" w:space="0" w:color="000000"/>
            </w:tcBorders>
          </w:tcPr>
          <w:p w:rsidR="00227ED3" w:rsidRPr="008D75E9" w:rsidRDefault="00227ED3" w:rsidP="00BD5347">
            <w:pPr>
              <w:ind w:left="142"/>
              <w:rPr>
                <w:rFonts w:ascii="Arial" w:eastAsia="Calibri" w:hAnsi="Arial" w:cs="Arial"/>
                <w:color w:val="000000"/>
              </w:rPr>
            </w:pPr>
            <w:r w:rsidRPr="008D75E9">
              <w:rPr>
                <w:rFonts w:ascii="Arial" w:eastAsia="Calibri" w:hAnsi="Arial" w:cs="Arial"/>
                <w:b/>
                <w:color w:val="000000"/>
              </w:rPr>
              <w:t xml:space="preserve">Owned but not yet paid off </w:t>
            </w:r>
          </w:p>
        </w:tc>
        <w:tc>
          <w:tcPr>
            <w:tcW w:w="1958" w:type="dxa"/>
            <w:tcBorders>
              <w:top w:val="single" w:sz="4" w:space="0" w:color="000000"/>
              <w:left w:val="single" w:sz="4" w:space="0" w:color="000000"/>
              <w:bottom w:val="single" w:sz="4" w:space="0" w:color="000000"/>
              <w:right w:val="single" w:sz="4" w:space="0" w:color="000000"/>
            </w:tcBorders>
          </w:tcPr>
          <w:p w:rsidR="00227ED3" w:rsidRPr="008D75E9" w:rsidRDefault="00227ED3" w:rsidP="008D75E9">
            <w:pPr>
              <w:rPr>
                <w:rFonts w:ascii="Arial" w:eastAsia="Calibri" w:hAnsi="Arial" w:cs="Arial"/>
                <w:color w:val="000000"/>
              </w:rPr>
            </w:pPr>
            <w:r w:rsidRPr="008D75E9">
              <w:rPr>
                <w:rFonts w:ascii="Arial" w:eastAsia="Calibri" w:hAnsi="Arial" w:cs="Arial"/>
                <w:color w:val="000000"/>
              </w:rPr>
              <w:t xml:space="preserve"> </w:t>
            </w:r>
          </w:p>
        </w:tc>
        <w:tc>
          <w:tcPr>
            <w:tcW w:w="1809" w:type="dxa"/>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85"/>
              <w:rPr>
                <w:rFonts w:ascii="Arial" w:eastAsia="Calibri" w:hAnsi="Arial" w:cs="Arial"/>
                <w:color w:val="000000"/>
              </w:rPr>
            </w:pPr>
            <w:r w:rsidRPr="008D75E9">
              <w:rPr>
                <w:rFonts w:ascii="Arial" w:eastAsia="Calibri" w:hAnsi="Arial" w:cs="Arial"/>
                <w:color w:val="000000"/>
              </w:rPr>
              <w:t xml:space="preserve">1 701 </w:t>
            </w:r>
          </w:p>
        </w:tc>
        <w:tc>
          <w:tcPr>
            <w:tcW w:w="984" w:type="dxa"/>
            <w:gridSpan w:val="2"/>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119"/>
              <w:rPr>
                <w:rFonts w:ascii="Arial" w:eastAsia="Calibri" w:hAnsi="Arial" w:cs="Arial"/>
                <w:color w:val="000000"/>
              </w:rPr>
            </w:pPr>
            <w:r w:rsidRPr="008D75E9">
              <w:rPr>
                <w:rFonts w:ascii="Arial" w:eastAsia="Calibri" w:hAnsi="Arial" w:cs="Arial"/>
                <w:color w:val="000000"/>
              </w:rPr>
              <w:t xml:space="preserve">8.0 </w:t>
            </w:r>
          </w:p>
        </w:tc>
        <w:tc>
          <w:tcPr>
            <w:tcW w:w="1265" w:type="dxa"/>
            <w:tcBorders>
              <w:top w:val="single" w:sz="4" w:space="0" w:color="000000"/>
              <w:left w:val="single" w:sz="4" w:space="0" w:color="000000"/>
              <w:bottom w:val="single" w:sz="4" w:space="0" w:color="000000"/>
              <w:right w:val="single" w:sz="4" w:space="0" w:color="000000"/>
            </w:tcBorders>
          </w:tcPr>
          <w:p w:rsidR="00227ED3" w:rsidRPr="008D75E9" w:rsidRDefault="00227ED3" w:rsidP="008D75E9">
            <w:pPr>
              <w:rPr>
                <w:rFonts w:ascii="Arial" w:eastAsia="Calibri" w:hAnsi="Arial" w:cs="Arial"/>
                <w:color w:val="000000"/>
              </w:rPr>
            </w:pPr>
            <w:r w:rsidRPr="008D75E9">
              <w:rPr>
                <w:rFonts w:ascii="Arial" w:eastAsia="Calibri" w:hAnsi="Arial" w:cs="Arial"/>
                <w:color w:val="000000"/>
              </w:rPr>
              <w:t xml:space="preserve"> </w:t>
            </w:r>
          </w:p>
        </w:tc>
      </w:tr>
      <w:tr w:rsidR="00227ED3" w:rsidRPr="008D75E9" w:rsidTr="008E3F5F">
        <w:trPr>
          <w:trHeight w:val="278"/>
        </w:trPr>
        <w:tc>
          <w:tcPr>
            <w:tcW w:w="3344" w:type="dxa"/>
            <w:tcBorders>
              <w:top w:val="single" w:sz="4" w:space="0" w:color="000000"/>
              <w:left w:val="single" w:sz="4" w:space="0" w:color="000000"/>
              <w:bottom w:val="single" w:sz="4" w:space="0" w:color="000000"/>
              <w:right w:val="single" w:sz="4" w:space="0" w:color="000000"/>
            </w:tcBorders>
          </w:tcPr>
          <w:p w:rsidR="00227ED3" w:rsidRPr="008D75E9" w:rsidRDefault="00227ED3" w:rsidP="00BD5347">
            <w:pPr>
              <w:ind w:left="142"/>
              <w:rPr>
                <w:rFonts w:ascii="Arial" w:eastAsia="Calibri" w:hAnsi="Arial" w:cs="Arial"/>
                <w:color w:val="000000"/>
              </w:rPr>
            </w:pPr>
            <w:r w:rsidRPr="008D75E9">
              <w:rPr>
                <w:rFonts w:ascii="Arial" w:eastAsia="Calibri" w:hAnsi="Arial" w:cs="Arial"/>
                <w:b/>
                <w:color w:val="000000"/>
              </w:rPr>
              <w:t xml:space="preserve">Rent-free </w:t>
            </w:r>
          </w:p>
        </w:tc>
        <w:tc>
          <w:tcPr>
            <w:tcW w:w="1958" w:type="dxa"/>
            <w:tcBorders>
              <w:top w:val="single" w:sz="4" w:space="0" w:color="000000"/>
              <w:left w:val="single" w:sz="4" w:space="0" w:color="000000"/>
              <w:bottom w:val="single" w:sz="4" w:space="0" w:color="000000"/>
              <w:right w:val="single" w:sz="4" w:space="0" w:color="000000"/>
            </w:tcBorders>
          </w:tcPr>
          <w:p w:rsidR="00227ED3" w:rsidRPr="008D75E9" w:rsidRDefault="00227ED3" w:rsidP="008D75E9">
            <w:pPr>
              <w:rPr>
                <w:rFonts w:ascii="Arial" w:eastAsia="Calibri" w:hAnsi="Arial" w:cs="Arial"/>
                <w:color w:val="000000"/>
              </w:rPr>
            </w:pPr>
            <w:r w:rsidRPr="008D75E9">
              <w:rPr>
                <w:rFonts w:ascii="Arial" w:eastAsia="Calibri" w:hAnsi="Arial" w:cs="Arial"/>
                <w:color w:val="000000"/>
              </w:rPr>
              <w:t xml:space="preserve"> </w:t>
            </w:r>
          </w:p>
        </w:tc>
        <w:tc>
          <w:tcPr>
            <w:tcW w:w="1809" w:type="dxa"/>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85"/>
              <w:rPr>
                <w:rFonts w:ascii="Arial" w:eastAsia="Calibri" w:hAnsi="Arial" w:cs="Arial"/>
                <w:color w:val="000000"/>
              </w:rPr>
            </w:pPr>
            <w:r w:rsidRPr="008D75E9">
              <w:rPr>
                <w:rFonts w:ascii="Arial" w:eastAsia="Calibri" w:hAnsi="Arial" w:cs="Arial"/>
                <w:color w:val="000000"/>
              </w:rPr>
              <w:t xml:space="preserve">4 130 </w:t>
            </w:r>
          </w:p>
        </w:tc>
        <w:tc>
          <w:tcPr>
            <w:tcW w:w="984" w:type="dxa"/>
            <w:gridSpan w:val="2"/>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119"/>
              <w:rPr>
                <w:rFonts w:ascii="Arial" w:eastAsia="Calibri" w:hAnsi="Arial" w:cs="Arial"/>
                <w:color w:val="000000"/>
              </w:rPr>
            </w:pPr>
            <w:r w:rsidRPr="008D75E9">
              <w:rPr>
                <w:rFonts w:ascii="Arial" w:eastAsia="Calibri" w:hAnsi="Arial" w:cs="Arial"/>
                <w:color w:val="000000"/>
              </w:rPr>
              <w:t xml:space="preserve">19.3 </w:t>
            </w:r>
          </w:p>
        </w:tc>
        <w:tc>
          <w:tcPr>
            <w:tcW w:w="1265" w:type="dxa"/>
            <w:tcBorders>
              <w:top w:val="single" w:sz="4" w:space="0" w:color="000000"/>
              <w:left w:val="single" w:sz="4" w:space="0" w:color="000000"/>
              <w:bottom w:val="single" w:sz="4" w:space="0" w:color="000000"/>
              <w:right w:val="single" w:sz="4" w:space="0" w:color="000000"/>
            </w:tcBorders>
          </w:tcPr>
          <w:p w:rsidR="00227ED3" w:rsidRPr="008D75E9" w:rsidRDefault="00227ED3" w:rsidP="008D75E9">
            <w:pPr>
              <w:rPr>
                <w:rFonts w:ascii="Arial" w:eastAsia="Calibri" w:hAnsi="Arial" w:cs="Arial"/>
                <w:color w:val="000000"/>
              </w:rPr>
            </w:pPr>
            <w:r w:rsidRPr="008D75E9">
              <w:rPr>
                <w:rFonts w:ascii="Arial" w:eastAsia="Calibri" w:hAnsi="Arial" w:cs="Arial"/>
                <w:color w:val="000000"/>
              </w:rPr>
              <w:t xml:space="preserve"> </w:t>
            </w:r>
          </w:p>
        </w:tc>
      </w:tr>
      <w:tr w:rsidR="00227ED3" w:rsidRPr="008D75E9" w:rsidTr="00B162F2">
        <w:trPr>
          <w:trHeight w:val="278"/>
        </w:trPr>
        <w:tc>
          <w:tcPr>
            <w:tcW w:w="3344" w:type="dxa"/>
            <w:tcBorders>
              <w:top w:val="single" w:sz="4" w:space="0" w:color="000000"/>
              <w:left w:val="single" w:sz="4" w:space="0" w:color="000000"/>
              <w:bottom w:val="single" w:sz="4" w:space="0" w:color="000000"/>
              <w:right w:val="single" w:sz="4" w:space="0" w:color="000000"/>
            </w:tcBorders>
          </w:tcPr>
          <w:p w:rsidR="00227ED3" w:rsidRPr="008D75E9" w:rsidRDefault="00227ED3" w:rsidP="00BD5347">
            <w:pPr>
              <w:ind w:left="142"/>
              <w:rPr>
                <w:rFonts w:ascii="Arial" w:eastAsia="Calibri" w:hAnsi="Arial" w:cs="Arial"/>
                <w:color w:val="000000"/>
              </w:rPr>
            </w:pPr>
            <w:r w:rsidRPr="008D75E9">
              <w:rPr>
                <w:rFonts w:ascii="Arial" w:eastAsia="Calibri" w:hAnsi="Arial" w:cs="Arial"/>
                <w:b/>
                <w:color w:val="000000"/>
              </w:rPr>
              <w:t xml:space="preserve">Owned and fully paid off </w:t>
            </w:r>
          </w:p>
        </w:tc>
        <w:tc>
          <w:tcPr>
            <w:tcW w:w="1958" w:type="dxa"/>
            <w:tcBorders>
              <w:top w:val="single" w:sz="4" w:space="0" w:color="000000"/>
              <w:left w:val="single" w:sz="4" w:space="0" w:color="000000"/>
              <w:bottom w:val="single" w:sz="4" w:space="0" w:color="000000"/>
              <w:right w:val="single" w:sz="4" w:space="0" w:color="000000"/>
            </w:tcBorders>
          </w:tcPr>
          <w:p w:rsidR="00227ED3" w:rsidRPr="008D75E9" w:rsidRDefault="00227ED3" w:rsidP="008D75E9">
            <w:pPr>
              <w:rPr>
                <w:rFonts w:ascii="Arial" w:eastAsia="Calibri" w:hAnsi="Arial" w:cs="Arial"/>
                <w:color w:val="000000"/>
              </w:rPr>
            </w:pPr>
            <w:r w:rsidRPr="008D75E9">
              <w:rPr>
                <w:rFonts w:ascii="Arial" w:eastAsia="Calibri" w:hAnsi="Arial" w:cs="Arial"/>
                <w:color w:val="000000"/>
              </w:rPr>
              <w:t xml:space="preserve"> </w:t>
            </w:r>
          </w:p>
        </w:tc>
        <w:tc>
          <w:tcPr>
            <w:tcW w:w="1809" w:type="dxa"/>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85"/>
              <w:rPr>
                <w:rFonts w:ascii="Arial" w:eastAsia="Calibri" w:hAnsi="Arial" w:cs="Arial"/>
                <w:color w:val="000000"/>
              </w:rPr>
            </w:pPr>
            <w:r w:rsidRPr="008D75E9">
              <w:rPr>
                <w:rFonts w:ascii="Arial" w:eastAsia="Calibri" w:hAnsi="Arial" w:cs="Arial"/>
                <w:color w:val="000000"/>
              </w:rPr>
              <w:t xml:space="preserve">8 629 </w:t>
            </w:r>
          </w:p>
        </w:tc>
        <w:tc>
          <w:tcPr>
            <w:tcW w:w="984" w:type="dxa"/>
            <w:gridSpan w:val="2"/>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119"/>
              <w:rPr>
                <w:rFonts w:ascii="Arial" w:eastAsia="Calibri" w:hAnsi="Arial" w:cs="Arial"/>
                <w:color w:val="000000"/>
              </w:rPr>
            </w:pPr>
            <w:r w:rsidRPr="008D75E9">
              <w:rPr>
                <w:rFonts w:ascii="Arial" w:eastAsia="Calibri" w:hAnsi="Arial" w:cs="Arial"/>
                <w:color w:val="000000"/>
              </w:rPr>
              <w:t xml:space="preserve">40.3 </w:t>
            </w:r>
          </w:p>
        </w:tc>
        <w:tc>
          <w:tcPr>
            <w:tcW w:w="1265" w:type="dxa"/>
            <w:tcBorders>
              <w:top w:val="single" w:sz="4" w:space="0" w:color="000000"/>
              <w:left w:val="single" w:sz="4" w:space="0" w:color="000000"/>
              <w:bottom w:val="single" w:sz="4" w:space="0" w:color="000000"/>
              <w:right w:val="single" w:sz="4" w:space="0" w:color="000000"/>
            </w:tcBorders>
          </w:tcPr>
          <w:p w:rsidR="00227ED3" w:rsidRPr="008D75E9" w:rsidRDefault="00227ED3" w:rsidP="008D75E9">
            <w:pPr>
              <w:rPr>
                <w:rFonts w:ascii="Arial" w:eastAsia="Calibri" w:hAnsi="Arial" w:cs="Arial"/>
                <w:color w:val="000000"/>
              </w:rPr>
            </w:pPr>
            <w:r w:rsidRPr="008D75E9">
              <w:rPr>
                <w:rFonts w:ascii="Arial" w:eastAsia="Calibri" w:hAnsi="Arial" w:cs="Arial"/>
                <w:color w:val="000000"/>
              </w:rPr>
              <w:t xml:space="preserve"> </w:t>
            </w:r>
          </w:p>
        </w:tc>
      </w:tr>
      <w:tr w:rsidR="00227ED3" w:rsidRPr="008D75E9" w:rsidTr="00B162F2">
        <w:trPr>
          <w:trHeight w:val="278"/>
        </w:trPr>
        <w:tc>
          <w:tcPr>
            <w:tcW w:w="3344" w:type="dxa"/>
            <w:tcBorders>
              <w:top w:val="single" w:sz="4" w:space="0" w:color="000000"/>
              <w:left w:val="single" w:sz="4" w:space="0" w:color="000000"/>
              <w:bottom w:val="single" w:sz="4" w:space="0" w:color="auto"/>
              <w:right w:val="single" w:sz="4" w:space="0" w:color="000000"/>
            </w:tcBorders>
          </w:tcPr>
          <w:p w:rsidR="00227ED3" w:rsidRPr="008D75E9" w:rsidRDefault="00227ED3" w:rsidP="00BD5347">
            <w:pPr>
              <w:ind w:left="142"/>
              <w:rPr>
                <w:rFonts w:ascii="Arial" w:eastAsia="Calibri" w:hAnsi="Arial" w:cs="Arial"/>
                <w:color w:val="000000"/>
              </w:rPr>
            </w:pPr>
            <w:r w:rsidRPr="008D75E9">
              <w:rPr>
                <w:rFonts w:ascii="Arial" w:eastAsia="Calibri" w:hAnsi="Arial" w:cs="Arial"/>
                <w:b/>
                <w:color w:val="000000"/>
              </w:rPr>
              <w:t xml:space="preserve">Other </w:t>
            </w:r>
          </w:p>
        </w:tc>
        <w:tc>
          <w:tcPr>
            <w:tcW w:w="1958" w:type="dxa"/>
            <w:tcBorders>
              <w:top w:val="single" w:sz="4" w:space="0" w:color="000000"/>
              <w:left w:val="single" w:sz="4" w:space="0" w:color="000000"/>
              <w:bottom w:val="single" w:sz="4" w:space="0" w:color="000000"/>
              <w:right w:val="single" w:sz="4" w:space="0" w:color="000000"/>
            </w:tcBorders>
          </w:tcPr>
          <w:p w:rsidR="00227ED3" w:rsidRPr="008D75E9" w:rsidRDefault="00227ED3" w:rsidP="008D75E9">
            <w:pPr>
              <w:rPr>
                <w:rFonts w:ascii="Arial" w:eastAsia="Calibri" w:hAnsi="Arial" w:cs="Arial"/>
                <w:color w:val="000000"/>
              </w:rPr>
            </w:pPr>
            <w:r w:rsidRPr="008D75E9">
              <w:rPr>
                <w:rFonts w:ascii="Arial" w:eastAsia="Calibri" w:hAnsi="Arial" w:cs="Arial"/>
                <w:color w:val="000000"/>
              </w:rPr>
              <w:t xml:space="preserve"> </w:t>
            </w:r>
          </w:p>
        </w:tc>
        <w:tc>
          <w:tcPr>
            <w:tcW w:w="1809" w:type="dxa"/>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85"/>
              <w:rPr>
                <w:rFonts w:ascii="Arial" w:eastAsia="Calibri" w:hAnsi="Arial" w:cs="Arial"/>
                <w:color w:val="000000"/>
              </w:rPr>
            </w:pPr>
            <w:r w:rsidRPr="008D75E9">
              <w:rPr>
                <w:rFonts w:ascii="Arial" w:eastAsia="Calibri" w:hAnsi="Arial" w:cs="Arial"/>
                <w:color w:val="000000"/>
              </w:rPr>
              <w:t xml:space="preserve">1 243 </w:t>
            </w:r>
          </w:p>
        </w:tc>
        <w:tc>
          <w:tcPr>
            <w:tcW w:w="984" w:type="dxa"/>
            <w:gridSpan w:val="2"/>
            <w:tcBorders>
              <w:top w:val="single" w:sz="4" w:space="0" w:color="000000"/>
              <w:left w:val="single" w:sz="4" w:space="0" w:color="000000"/>
              <w:bottom w:val="single" w:sz="4" w:space="0" w:color="000000"/>
              <w:right w:val="single" w:sz="4" w:space="0" w:color="000000"/>
            </w:tcBorders>
          </w:tcPr>
          <w:p w:rsidR="00227ED3" w:rsidRPr="008D75E9" w:rsidRDefault="00227ED3" w:rsidP="00227ED3">
            <w:pPr>
              <w:ind w:left="119"/>
              <w:rPr>
                <w:rFonts w:ascii="Arial" w:eastAsia="Calibri" w:hAnsi="Arial" w:cs="Arial"/>
                <w:color w:val="000000"/>
              </w:rPr>
            </w:pPr>
            <w:r w:rsidRPr="008D75E9">
              <w:rPr>
                <w:rFonts w:ascii="Arial" w:eastAsia="Calibri" w:hAnsi="Arial" w:cs="Arial"/>
                <w:color w:val="000000"/>
              </w:rPr>
              <w:t xml:space="preserve">5.8 </w:t>
            </w:r>
          </w:p>
        </w:tc>
        <w:tc>
          <w:tcPr>
            <w:tcW w:w="1265" w:type="dxa"/>
            <w:tcBorders>
              <w:top w:val="single" w:sz="4" w:space="0" w:color="000000"/>
              <w:left w:val="single" w:sz="4" w:space="0" w:color="000000"/>
              <w:bottom w:val="single" w:sz="4" w:space="0" w:color="000000"/>
              <w:right w:val="single" w:sz="4" w:space="0" w:color="000000"/>
            </w:tcBorders>
          </w:tcPr>
          <w:p w:rsidR="00227ED3" w:rsidRPr="008D75E9" w:rsidRDefault="00227ED3" w:rsidP="008D75E9">
            <w:pPr>
              <w:rPr>
                <w:rFonts w:ascii="Arial" w:eastAsia="Calibri" w:hAnsi="Arial" w:cs="Arial"/>
                <w:color w:val="000000"/>
              </w:rPr>
            </w:pPr>
            <w:r w:rsidRPr="008D75E9">
              <w:rPr>
                <w:rFonts w:ascii="Arial" w:eastAsia="Calibri" w:hAnsi="Arial" w:cs="Arial"/>
                <w:color w:val="000000"/>
              </w:rPr>
              <w:t xml:space="preserve"> </w:t>
            </w:r>
          </w:p>
        </w:tc>
      </w:tr>
    </w:tbl>
    <w:p w:rsidR="00471824" w:rsidRPr="00BD5347" w:rsidRDefault="00471824" w:rsidP="008D75E9">
      <w:pPr>
        <w:rPr>
          <w:rFonts w:ascii="Arial" w:eastAsia="Calibri" w:hAnsi="Arial" w:cs="Arial"/>
          <w:color w:val="000000"/>
          <w:sz w:val="18"/>
          <w:lang w:eastAsia="en-ZA"/>
        </w:rPr>
      </w:pPr>
      <w:r w:rsidRPr="00BD5347">
        <w:rPr>
          <w:rFonts w:ascii="Arial" w:eastAsia="Calibri" w:hAnsi="Arial" w:cs="Arial"/>
          <w:b/>
          <w:color w:val="000000"/>
          <w:sz w:val="18"/>
          <w:u w:val="single" w:color="000000"/>
          <w:lang w:eastAsia="en-ZA"/>
        </w:rPr>
        <w:t>Source</w:t>
      </w:r>
      <w:r w:rsidRPr="00BD5347">
        <w:rPr>
          <w:rFonts w:ascii="Arial" w:eastAsia="Calibri" w:hAnsi="Arial" w:cs="Arial"/>
          <w:b/>
          <w:color w:val="000000"/>
          <w:sz w:val="18"/>
          <w:lang w:eastAsia="en-ZA"/>
        </w:rPr>
        <w:t xml:space="preserve">: Stats’ 2011 </w:t>
      </w:r>
    </w:p>
    <w:p w:rsidR="00471824" w:rsidRPr="008D75E9" w:rsidRDefault="00471824" w:rsidP="00AC058E">
      <w:pPr>
        <w:spacing w:after="0" w:line="360" w:lineRule="auto"/>
        <w:ind w:right="-333"/>
        <w:jc w:val="both"/>
        <w:rPr>
          <w:rFonts w:ascii="Arial" w:eastAsia="Calibri" w:hAnsi="Arial" w:cs="Arial"/>
          <w:color w:val="000000"/>
          <w:lang w:eastAsia="en-ZA"/>
        </w:rPr>
      </w:pPr>
      <w:r w:rsidRPr="008D75E9">
        <w:rPr>
          <w:rFonts w:ascii="Arial" w:eastAsia="Calibri" w:hAnsi="Arial" w:cs="Arial"/>
          <w:color w:val="000000"/>
          <w:lang w:eastAsia="en-ZA"/>
        </w:rPr>
        <w:lastRenderedPageBreak/>
        <w:t xml:space="preserve">to 2011). There has also been a slight decline in both the number of informal shacks in the yard and those not in the back yard since 2001. This implies that the there is still a demand for urban housing development.  </w:t>
      </w:r>
    </w:p>
    <w:p w:rsidR="00AF19CE" w:rsidRPr="008D75E9" w:rsidRDefault="00AF19CE" w:rsidP="00227ED3">
      <w:pPr>
        <w:spacing w:after="0"/>
        <w:rPr>
          <w:rFonts w:ascii="Arial" w:eastAsia="Calibri" w:hAnsi="Arial" w:cs="Arial"/>
          <w:color w:val="000000"/>
          <w:lang w:eastAsia="en-ZA"/>
        </w:rPr>
      </w:pPr>
    </w:p>
    <w:p w:rsidR="00AF19CE" w:rsidRPr="008D75E9" w:rsidRDefault="00555837" w:rsidP="008D75E9">
      <w:pPr>
        <w:rPr>
          <w:rFonts w:ascii="Arial" w:eastAsia="Calibri" w:hAnsi="Arial" w:cs="Arial"/>
          <w:color w:val="000000"/>
          <w:lang w:eastAsia="en-ZA"/>
        </w:rPr>
      </w:pPr>
      <w:r w:rsidRPr="008D75E9">
        <w:rPr>
          <w:rFonts w:ascii="Arial" w:eastAsia="Calibri" w:hAnsi="Arial" w:cs="Arial"/>
          <w:b/>
          <w:color w:val="000000"/>
          <w:lang w:eastAsia="en-ZA"/>
        </w:rPr>
        <w:t>2.5</w:t>
      </w:r>
      <w:r w:rsidR="00AF19CE" w:rsidRPr="008D75E9">
        <w:rPr>
          <w:rFonts w:ascii="Arial" w:eastAsia="Calibri" w:hAnsi="Arial" w:cs="Arial"/>
          <w:b/>
          <w:color w:val="000000"/>
          <w:lang w:eastAsia="en-ZA"/>
        </w:rPr>
        <w:t xml:space="preserve">.2.5 </w:t>
      </w:r>
      <w:r w:rsidRPr="008D75E9">
        <w:rPr>
          <w:rFonts w:ascii="Arial" w:eastAsia="Calibri" w:hAnsi="Arial" w:cs="Arial"/>
          <w:b/>
          <w:color w:val="000000"/>
          <w:lang w:eastAsia="en-ZA"/>
        </w:rPr>
        <w:tab/>
      </w:r>
      <w:r w:rsidR="00AF19CE" w:rsidRPr="008D75E9">
        <w:rPr>
          <w:rFonts w:ascii="Arial" w:eastAsia="Calibri" w:hAnsi="Arial" w:cs="Arial"/>
          <w:b/>
          <w:color w:val="000000"/>
          <w:lang w:eastAsia="en-ZA"/>
        </w:rPr>
        <w:t xml:space="preserve">Rhodes University Campus:   </w:t>
      </w:r>
    </w:p>
    <w:p w:rsidR="00471824" w:rsidRDefault="00471824" w:rsidP="00227ED3">
      <w:pPr>
        <w:spacing w:after="0" w:line="360" w:lineRule="auto"/>
        <w:jc w:val="both"/>
        <w:rPr>
          <w:rFonts w:ascii="Arial" w:eastAsia="Calibri" w:hAnsi="Arial" w:cs="Arial"/>
          <w:color w:val="000000"/>
          <w:lang w:eastAsia="en-ZA"/>
        </w:rPr>
      </w:pPr>
      <w:r w:rsidRPr="008D75E9">
        <w:rPr>
          <w:rFonts w:ascii="Arial" w:eastAsia="Calibri" w:hAnsi="Arial" w:cs="Arial"/>
          <w:color w:val="000000"/>
          <w:lang w:eastAsia="en-ZA"/>
        </w:rPr>
        <w:t>The Rhodes University Campus is the largest single ownership footprint within the Makhanda urban footprint</w:t>
      </w:r>
      <w:r w:rsidRPr="00FC5EFE">
        <w:rPr>
          <w:rFonts w:ascii="Arial" w:eastAsia="Calibri" w:hAnsi="Arial" w:cs="Arial"/>
          <w:color w:val="000000" w:themeColor="text1"/>
          <w:lang w:eastAsia="en-ZA"/>
        </w:rPr>
        <w:t>. Rhodes University is currently undertaking a review of t</w:t>
      </w:r>
      <w:r w:rsidR="00FC5EFE" w:rsidRPr="00FC5EFE">
        <w:rPr>
          <w:rFonts w:ascii="Arial" w:eastAsia="Calibri" w:hAnsi="Arial" w:cs="Arial"/>
          <w:color w:val="000000" w:themeColor="text1"/>
          <w:lang w:eastAsia="en-ZA"/>
        </w:rPr>
        <w:t xml:space="preserve">heir long term spatial planning. </w:t>
      </w:r>
      <w:r w:rsidRPr="00FC5EFE">
        <w:rPr>
          <w:rFonts w:ascii="Arial" w:eastAsia="Calibri" w:hAnsi="Arial" w:cs="Arial"/>
          <w:color w:val="000000" w:themeColor="text1"/>
          <w:lang w:eastAsia="en-ZA"/>
        </w:rPr>
        <w:t xml:space="preserve">For the purpose of this review </w:t>
      </w:r>
      <w:r w:rsidRPr="008D75E9">
        <w:rPr>
          <w:rFonts w:ascii="Arial" w:eastAsia="Calibri" w:hAnsi="Arial" w:cs="Arial"/>
          <w:color w:val="000000"/>
          <w:lang w:eastAsia="en-ZA"/>
        </w:rPr>
        <w:t xml:space="preserve">information was sourced from older Rhodes University Spatial Planning. Extracts thereof are set out below.  </w:t>
      </w:r>
    </w:p>
    <w:p w:rsidR="00471824" w:rsidRPr="008D75E9" w:rsidRDefault="00471824" w:rsidP="00227ED3">
      <w:pPr>
        <w:spacing w:after="0"/>
        <w:rPr>
          <w:rFonts w:ascii="Arial" w:eastAsia="Calibri" w:hAnsi="Arial" w:cs="Arial"/>
          <w:b/>
          <w:i/>
          <w:color w:val="000000"/>
          <w:lang w:eastAsia="en-ZA"/>
        </w:rPr>
      </w:pPr>
      <w:r w:rsidRPr="008D75E9">
        <w:rPr>
          <w:rFonts w:ascii="Arial" w:eastAsia="Calibri" w:hAnsi="Arial" w:cs="Arial"/>
          <w:color w:val="000000"/>
          <w:lang w:eastAsia="en-ZA"/>
        </w:rPr>
        <w:t xml:space="preserve"> </w:t>
      </w:r>
    </w:p>
    <w:tbl>
      <w:tblPr>
        <w:tblStyle w:val="TableGrid0"/>
        <w:tblW w:w="9540" w:type="dxa"/>
        <w:tblInd w:w="-5" w:type="dxa"/>
        <w:tblCellMar>
          <w:top w:w="46" w:type="dxa"/>
          <w:bottom w:w="6" w:type="dxa"/>
        </w:tblCellMar>
        <w:tblLook w:val="04A0" w:firstRow="1" w:lastRow="0" w:firstColumn="1" w:lastColumn="0" w:noHBand="0" w:noVBand="1"/>
      </w:tblPr>
      <w:tblGrid>
        <w:gridCol w:w="1179"/>
        <w:gridCol w:w="1074"/>
        <w:gridCol w:w="1627"/>
        <w:gridCol w:w="1164"/>
        <w:gridCol w:w="1301"/>
        <w:gridCol w:w="1420"/>
        <w:gridCol w:w="1775"/>
      </w:tblGrid>
      <w:tr w:rsidR="00471824" w:rsidRPr="008D75E9" w:rsidTr="00227ED3">
        <w:trPr>
          <w:trHeight w:val="322"/>
        </w:trPr>
        <w:tc>
          <w:tcPr>
            <w:tcW w:w="1179" w:type="dxa"/>
            <w:tcBorders>
              <w:top w:val="single" w:sz="4" w:space="0" w:color="000000"/>
              <w:left w:val="single" w:sz="4" w:space="0" w:color="000000"/>
              <w:bottom w:val="single" w:sz="4" w:space="0" w:color="000000"/>
              <w:right w:val="nil"/>
            </w:tcBorders>
            <w:shd w:val="clear" w:color="auto" w:fill="D3BFA1"/>
          </w:tcPr>
          <w:p w:rsidR="00471824" w:rsidRPr="008D75E9" w:rsidRDefault="00471824" w:rsidP="008D75E9">
            <w:pPr>
              <w:rPr>
                <w:rFonts w:ascii="Arial" w:eastAsia="Calibri" w:hAnsi="Arial" w:cs="Arial"/>
                <w:color w:val="000000"/>
              </w:rPr>
            </w:pPr>
          </w:p>
        </w:tc>
        <w:tc>
          <w:tcPr>
            <w:tcW w:w="8361" w:type="dxa"/>
            <w:gridSpan w:val="6"/>
            <w:tcBorders>
              <w:top w:val="single" w:sz="4" w:space="0" w:color="000000"/>
              <w:left w:val="nil"/>
              <w:bottom w:val="single" w:sz="4" w:space="0" w:color="000000"/>
              <w:right w:val="single" w:sz="4" w:space="0" w:color="000000"/>
            </w:tcBorders>
            <w:shd w:val="clear" w:color="auto" w:fill="D3BFA1"/>
          </w:tcPr>
          <w:p w:rsidR="00471824" w:rsidRPr="008D75E9" w:rsidRDefault="00471824" w:rsidP="00227ED3">
            <w:pPr>
              <w:jc w:val="center"/>
              <w:rPr>
                <w:rFonts w:ascii="Arial" w:eastAsia="Calibri" w:hAnsi="Arial" w:cs="Arial"/>
                <w:color w:val="000000"/>
              </w:rPr>
            </w:pPr>
            <w:r w:rsidRPr="008D75E9">
              <w:rPr>
                <w:rFonts w:ascii="Arial" w:eastAsia="Calibri" w:hAnsi="Arial" w:cs="Arial"/>
                <w:b/>
                <w:color w:val="000000"/>
              </w:rPr>
              <w:t>PROJECTED GROWTH OF STUDENT NUMBERS</w:t>
            </w:r>
          </w:p>
        </w:tc>
      </w:tr>
      <w:tr w:rsidR="00471824" w:rsidRPr="008D75E9" w:rsidTr="00471824">
        <w:trPr>
          <w:trHeight w:val="289"/>
        </w:trPr>
        <w:tc>
          <w:tcPr>
            <w:tcW w:w="1179" w:type="dxa"/>
            <w:vMerge w:val="restart"/>
            <w:tcBorders>
              <w:top w:val="single" w:sz="4" w:space="0" w:color="000000"/>
              <w:left w:val="single" w:sz="4" w:space="0" w:color="000000"/>
              <w:bottom w:val="single" w:sz="4" w:space="0" w:color="000000"/>
              <w:right w:val="single" w:sz="4" w:space="0" w:color="000000"/>
            </w:tcBorders>
            <w:vAlign w:val="center"/>
          </w:tcPr>
          <w:p w:rsidR="00471824" w:rsidRPr="008D75E9" w:rsidRDefault="00471824" w:rsidP="00FF7FD6">
            <w:pPr>
              <w:ind w:left="142"/>
              <w:rPr>
                <w:rFonts w:ascii="Arial" w:eastAsia="Calibri" w:hAnsi="Arial" w:cs="Arial"/>
                <w:color w:val="000000"/>
              </w:rPr>
            </w:pPr>
            <w:r w:rsidRPr="008D75E9">
              <w:rPr>
                <w:rFonts w:ascii="Arial" w:eastAsia="Calibri" w:hAnsi="Arial" w:cs="Arial"/>
                <w:b/>
                <w:color w:val="000000"/>
              </w:rPr>
              <w:t xml:space="preserve">Current </w:t>
            </w:r>
          </w:p>
          <w:p w:rsidR="00471824" w:rsidRPr="008D75E9" w:rsidRDefault="00471824" w:rsidP="00FF7FD6">
            <w:pPr>
              <w:ind w:left="142"/>
              <w:rPr>
                <w:rFonts w:ascii="Arial" w:eastAsia="Calibri" w:hAnsi="Arial" w:cs="Arial"/>
                <w:color w:val="000000"/>
              </w:rPr>
            </w:pPr>
            <w:r w:rsidRPr="008D75E9">
              <w:rPr>
                <w:rFonts w:ascii="Arial" w:eastAsia="Calibri" w:hAnsi="Arial" w:cs="Arial"/>
                <w:b/>
                <w:color w:val="000000"/>
              </w:rPr>
              <w:t>Number</w:t>
            </w:r>
          </w:p>
        </w:tc>
        <w:tc>
          <w:tcPr>
            <w:tcW w:w="1074" w:type="dxa"/>
            <w:vMerge w:val="restart"/>
            <w:tcBorders>
              <w:top w:val="single" w:sz="4" w:space="0" w:color="000000"/>
              <w:left w:val="single" w:sz="4" w:space="0" w:color="000000"/>
              <w:bottom w:val="single" w:sz="4" w:space="0" w:color="000000"/>
              <w:right w:val="single" w:sz="4" w:space="0" w:color="000000"/>
            </w:tcBorders>
            <w:vAlign w:val="center"/>
          </w:tcPr>
          <w:p w:rsidR="00471824" w:rsidRPr="008D75E9" w:rsidRDefault="00471824" w:rsidP="00FF7FD6">
            <w:pPr>
              <w:ind w:left="97"/>
              <w:rPr>
                <w:rFonts w:ascii="Arial" w:eastAsia="Calibri" w:hAnsi="Arial" w:cs="Arial"/>
                <w:color w:val="000000"/>
              </w:rPr>
            </w:pPr>
            <w:r w:rsidRPr="008D75E9">
              <w:rPr>
                <w:rFonts w:ascii="Arial" w:eastAsia="Calibri" w:hAnsi="Arial" w:cs="Arial"/>
                <w:color w:val="000000"/>
              </w:rPr>
              <w:t>6954</w:t>
            </w:r>
          </w:p>
          <w:p w:rsidR="00471824" w:rsidRPr="008D75E9" w:rsidRDefault="00471824" w:rsidP="008D75E9">
            <w:pPr>
              <w:rPr>
                <w:rFonts w:ascii="Arial" w:eastAsia="Calibri" w:hAnsi="Arial" w:cs="Arial"/>
                <w:color w:val="000000"/>
              </w:rPr>
            </w:pPr>
          </w:p>
        </w:tc>
        <w:tc>
          <w:tcPr>
            <w:tcW w:w="1627" w:type="dxa"/>
            <w:tcBorders>
              <w:top w:val="single" w:sz="4" w:space="0" w:color="000000"/>
              <w:left w:val="single" w:sz="4" w:space="0" w:color="000000"/>
              <w:bottom w:val="single" w:sz="4" w:space="0" w:color="000000"/>
              <w:right w:val="single" w:sz="4" w:space="0" w:color="000000"/>
            </w:tcBorders>
            <w:vAlign w:val="center"/>
          </w:tcPr>
          <w:p w:rsidR="00471824" w:rsidRPr="008D75E9" w:rsidRDefault="00471824" w:rsidP="00FF7FD6">
            <w:pPr>
              <w:ind w:left="157"/>
              <w:rPr>
                <w:rFonts w:ascii="Arial" w:eastAsia="Calibri" w:hAnsi="Arial" w:cs="Arial"/>
                <w:color w:val="000000"/>
              </w:rPr>
            </w:pPr>
            <w:r w:rsidRPr="008D75E9">
              <w:rPr>
                <w:rFonts w:ascii="Arial" w:eastAsia="Calibri" w:hAnsi="Arial" w:cs="Arial"/>
                <w:color w:val="000000"/>
              </w:rPr>
              <w:t>2009</w:t>
            </w:r>
          </w:p>
        </w:tc>
        <w:tc>
          <w:tcPr>
            <w:tcW w:w="1164" w:type="dxa"/>
            <w:tcBorders>
              <w:top w:val="single" w:sz="4" w:space="0" w:color="000000"/>
              <w:left w:val="single" w:sz="4" w:space="0" w:color="000000"/>
              <w:bottom w:val="single" w:sz="4" w:space="0" w:color="000000"/>
              <w:right w:val="single" w:sz="4" w:space="0" w:color="000000"/>
            </w:tcBorders>
            <w:vAlign w:val="center"/>
          </w:tcPr>
          <w:p w:rsidR="00471824" w:rsidRPr="008D75E9" w:rsidRDefault="00471824" w:rsidP="00FF7FD6">
            <w:pPr>
              <w:ind w:left="89"/>
              <w:rPr>
                <w:rFonts w:ascii="Arial" w:eastAsia="Calibri" w:hAnsi="Arial" w:cs="Arial"/>
                <w:color w:val="000000"/>
              </w:rPr>
            </w:pPr>
            <w:r w:rsidRPr="008D75E9">
              <w:rPr>
                <w:rFonts w:ascii="Arial" w:eastAsia="Calibri" w:hAnsi="Arial" w:cs="Arial"/>
                <w:color w:val="000000"/>
              </w:rPr>
              <w:t>2010</w:t>
            </w:r>
          </w:p>
        </w:tc>
        <w:tc>
          <w:tcPr>
            <w:tcW w:w="1301" w:type="dxa"/>
            <w:tcBorders>
              <w:top w:val="single" w:sz="4" w:space="0" w:color="000000"/>
              <w:left w:val="single" w:sz="4" w:space="0" w:color="000000"/>
              <w:bottom w:val="single" w:sz="4" w:space="0" w:color="000000"/>
              <w:right w:val="single" w:sz="4" w:space="0" w:color="000000"/>
            </w:tcBorders>
            <w:vAlign w:val="center"/>
          </w:tcPr>
          <w:p w:rsidR="00471824" w:rsidRPr="008D75E9" w:rsidRDefault="00471824" w:rsidP="00FF7FD6">
            <w:pPr>
              <w:ind w:left="201"/>
              <w:rPr>
                <w:rFonts w:ascii="Arial" w:eastAsia="Calibri" w:hAnsi="Arial" w:cs="Arial"/>
                <w:color w:val="000000"/>
              </w:rPr>
            </w:pPr>
            <w:r w:rsidRPr="008D75E9">
              <w:rPr>
                <w:rFonts w:ascii="Arial" w:eastAsia="Calibri" w:hAnsi="Arial" w:cs="Arial"/>
                <w:color w:val="000000"/>
              </w:rPr>
              <w:t>2014</w:t>
            </w:r>
          </w:p>
        </w:tc>
        <w:tc>
          <w:tcPr>
            <w:tcW w:w="1420" w:type="dxa"/>
            <w:tcBorders>
              <w:top w:val="single" w:sz="4" w:space="0" w:color="000000"/>
              <w:left w:val="single" w:sz="4" w:space="0" w:color="000000"/>
              <w:bottom w:val="single" w:sz="4" w:space="0" w:color="000000"/>
              <w:right w:val="single" w:sz="4" w:space="0" w:color="000000"/>
            </w:tcBorders>
            <w:vAlign w:val="center"/>
          </w:tcPr>
          <w:p w:rsidR="00471824" w:rsidRPr="008D75E9" w:rsidRDefault="00471824" w:rsidP="00FF7FD6">
            <w:pPr>
              <w:ind w:left="176"/>
              <w:rPr>
                <w:rFonts w:ascii="Arial" w:eastAsia="Calibri" w:hAnsi="Arial" w:cs="Arial"/>
                <w:color w:val="000000"/>
              </w:rPr>
            </w:pPr>
            <w:r w:rsidRPr="008D75E9">
              <w:rPr>
                <w:rFonts w:ascii="Arial" w:eastAsia="Calibri" w:hAnsi="Arial" w:cs="Arial"/>
                <w:color w:val="000000"/>
              </w:rPr>
              <w:t>2019</w:t>
            </w:r>
          </w:p>
        </w:tc>
        <w:tc>
          <w:tcPr>
            <w:tcW w:w="1775" w:type="dxa"/>
            <w:tcBorders>
              <w:top w:val="single" w:sz="4" w:space="0" w:color="000000"/>
              <w:left w:val="single" w:sz="4" w:space="0" w:color="000000"/>
              <w:bottom w:val="single" w:sz="4" w:space="0" w:color="000000"/>
              <w:right w:val="single" w:sz="4" w:space="0" w:color="000000"/>
            </w:tcBorders>
            <w:vAlign w:val="center"/>
          </w:tcPr>
          <w:p w:rsidR="00471824" w:rsidRPr="008D75E9" w:rsidRDefault="00471824" w:rsidP="00FF7FD6">
            <w:pPr>
              <w:ind w:left="173"/>
              <w:rPr>
                <w:rFonts w:ascii="Arial" w:eastAsia="Calibri" w:hAnsi="Arial" w:cs="Arial"/>
                <w:color w:val="000000"/>
              </w:rPr>
            </w:pPr>
            <w:r w:rsidRPr="008D75E9">
              <w:rPr>
                <w:rFonts w:ascii="Arial" w:eastAsia="Calibri" w:hAnsi="Arial" w:cs="Arial"/>
                <w:color w:val="000000"/>
              </w:rPr>
              <w:t>2023</w:t>
            </w:r>
          </w:p>
        </w:tc>
      </w:tr>
      <w:tr w:rsidR="00471824" w:rsidRPr="008D75E9" w:rsidTr="00471824">
        <w:trPr>
          <w:trHeight w:val="281"/>
        </w:trPr>
        <w:tc>
          <w:tcPr>
            <w:tcW w:w="0" w:type="auto"/>
            <w:vMerge/>
            <w:tcBorders>
              <w:top w:val="nil"/>
              <w:left w:val="single" w:sz="4" w:space="0" w:color="000000"/>
              <w:bottom w:val="nil"/>
              <w:right w:val="single" w:sz="4" w:space="0" w:color="000000"/>
            </w:tcBorders>
          </w:tcPr>
          <w:p w:rsidR="00471824" w:rsidRPr="008D75E9" w:rsidRDefault="00471824" w:rsidP="008D75E9">
            <w:pPr>
              <w:rPr>
                <w:rFonts w:ascii="Arial" w:eastAsia="Calibri" w:hAnsi="Arial" w:cs="Arial"/>
                <w:color w:val="000000"/>
              </w:rPr>
            </w:pPr>
          </w:p>
        </w:tc>
        <w:tc>
          <w:tcPr>
            <w:tcW w:w="1074" w:type="dxa"/>
            <w:vMerge/>
            <w:tcBorders>
              <w:top w:val="nil"/>
              <w:left w:val="single" w:sz="4" w:space="0" w:color="000000"/>
              <w:bottom w:val="nil"/>
              <w:right w:val="single" w:sz="4" w:space="0" w:color="000000"/>
            </w:tcBorders>
          </w:tcPr>
          <w:p w:rsidR="00471824" w:rsidRPr="008D75E9" w:rsidRDefault="00471824" w:rsidP="008D75E9">
            <w:pPr>
              <w:rPr>
                <w:rFonts w:ascii="Arial" w:eastAsia="Calibri" w:hAnsi="Arial" w:cs="Arial"/>
                <w:color w:val="000000"/>
              </w:rPr>
            </w:pPr>
          </w:p>
        </w:tc>
        <w:tc>
          <w:tcPr>
            <w:tcW w:w="1627" w:type="dxa"/>
            <w:tcBorders>
              <w:top w:val="single" w:sz="4" w:space="0" w:color="000000"/>
              <w:left w:val="single" w:sz="4" w:space="0" w:color="000000"/>
              <w:bottom w:val="single" w:sz="4" w:space="0" w:color="000000"/>
              <w:right w:val="single" w:sz="4" w:space="0" w:color="000000"/>
            </w:tcBorders>
            <w:vAlign w:val="center"/>
          </w:tcPr>
          <w:p w:rsidR="00471824" w:rsidRPr="008D75E9" w:rsidRDefault="00471824" w:rsidP="00FF7FD6">
            <w:pPr>
              <w:ind w:left="157"/>
              <w:rPr>
                <w:rFonts w:ascii="Arial" w:eastAsia="Calibri" w:hAnsi="Arial" w:cs="Arial"/>
                <w:color w:val="000000"/>
              </w:rPr>
            </w:pPr>
            <w:r w:rsidRPr="008D75E9">
              <w:rPr>
                <w:rFonts w:ascii="Arial" w:eastAsia="Calibri" w:hAnsi="Arial" w:cs="Arial"/>
                <w:color w:val="000000"/>
              </w:rPr>
              <w:t>2%</w:t>
            </w:r>
          </w:p>
        </w:tc>
        <w:tc>
          <w:tcPr>
            <w:tcW w:w="1164" w:type="dxa"/>
            <w:tcBorders>
              <w:top w:val="single" w:sz="4" w:space="0" w:color="000000"/>
              <w:left w:val="single" w:sz="4" w:space="0" w:color="000000"/>
              <w:bottom w:val="single" w:sz="4" w:space="0" w:color="000000"/>
              <w:right w:val="single" w:sz="4" w:space="0" w:color="000000"/>
            </w:tcBorders>
            <w:vAlign w:val="center"/>
          </w:tcPr>
          <w:p w:rsidR="00471824" w:rsidRPr="008D75E9" w:rsidRDefault="00471824" w:rsidP="00FF7FD6">
            <w:pPr>
              <w:ind w:left="89"/>
              <w:rPr>
                <w:rFonts w:ascii="Arial" w:eastAsia="Calibri" w:hAnsi="Arial" w:cs="Arial"/>
                <w:color w:val="000000"/>
              </w:rPr>
            </w:pPr>
            <w:r w:rsidRPr="008D75E9">
              <w:rPr>
                <w:rFonts w:ascii="Arial" w:eastAsia="Calibri" w:hAnsi="Arial" w:cs="Arial"/>
                <w:color w:val="000000"/>
              </w:rPr>
              <w:t>7093</w:t>
            </w:r>
          </w:p>
        </w:tc>
        <w:tc>
          <w:tcPr>
            <w:tcW w:w="1301" w:type="dxa"/>
            <w:tcBorders>
              <w:top w:val="single" w:sz="4" w:space="0" w:color="000000"/>
              <w:left w:val="single" w:sz="4" w:space="0" w:color="000000"/>
              <w:bottom w:val="single" w:sz="4" w:space="0" w:color="000000"/>
              <w:right w:val="single" w:sz="4" w:space="0" w:color="000000"/>
            </w:tcBorders>
            <w:vAlign w:val="center"/>
          </w:tcPr>
          <w:p w:rsidR="00471824" w:rsidRPr="008D75E9" w:rsidRDefault="00471824" w:rsidP="00FF7FD6">
            <w:pPr>
              <w:ind w:left="201"/>
              <w:rPr>
                <w:rFonts w:ascii="Arial" w:eastAsia="Calibri" w:hAnsi="Arial" w:cs="Arial"/>
                <w:color w:val="000000"/>
              </w:rPr>
            </w:pPr>
            <w:r w:rsidRPr="008D75E9">
              <w:rPr>
                <w:rFonts w:ascii="Arial" w:eastAsia="Calibri" w:hAnsi="Arial" w:cs="Arial"/>
                <w:color w:val="000000"/>
              </w:rPr>
              <w:t>7678</w:t>
            </w:r>
          </w:p>
        </w:tc>
        <w:tc>
          <w:tcPr>
            <w:tcW w:w="1420" w:type="dxa"/>
            <w:tcBorders>
              <w:top w:val="single" w:sz="4" w:space="0" w:color="000000"/>
              <w:left w:val="single" w:sz="4" w:space="0" w:color="000000"/>
              <w:bottom w:val="single" w:sz="4" w:space="0" w:color="000000"/>
              <w:right w:val="single" w:sz="4" w:space="0" w:color="000000"/>
            </w:tcBorders>
            <w:vAlign w:val="center"/>
          </w:tcPr>
          <w:p w:rsidR="00471824" w:rsidRPr="008D75E9" w:rsidRDefault="00471824" w:rsidP="00FF7FD6">
            <w:pPr>
              <w:ind w:left="176"/>
              <w:rPr>
                <w:rFonts w:ascii="Arial" w:eastAsia="Calibri" w:hAnsi="Arial" w:cs="Arial"/>
                <w:color w:val="000000"/>
              </w:rPr>
            </w:pPr>
            <w:r w:rsidRPr="008D75E9">
              <w:rPr>
                <w:rFonts w:ascii="Arial" w:eastAsia="Calibri" w:hAnsi="Arial" w:cs="Arial"/>
                <w:color w:val="000000"/>
              </w:rPr>
              <w:t>8477</w:t>
            </w:r>
          </w:p>
        </w:tc>
        <w:tc>
          <w:tcPr>
            <w:tcW w:w="1775" w:type="dxa"/>
            <w:tcBorders>
              <w:top w:val="single" w:sz="4" w:space="0" w:color="000000"/>
              <w:left w:val="single" w:sz="4" w:space="0" w:color="000000"/>
              <w:bottom w:val="single" w:sz="4" w:space="0" w:color="000000"/>
              <w:right w:val="single" w:sz="4" w:space="0" w:color="000000"/>
            </w:tcBorders>
            <w:vAlign w:val="center"/>
          </w:tcPr>
          <w:p w:rsidR="00471824" w:rsidRPr="008D75E9" w:rsidRDefault="00471824" w:rsidP="00FF7FD6">
            <w:pPr>
              <w:ind w:left="173"/>
              <w:rPr>
                <w:rFonts w:ascii="Arial" w:eastAsia="Calibri" w:hAnsi="Arial" w:cs="Arial"/>
                <w:color w:val="000000"/>
              </w:rPr>
            </w:pPr>
            <w:r w:rsidRPr="008D75E9">
              <w:rPr>
                <w:rFonts w:ascii="Arial" w:eastAsia="Calibri" w:hAnsi="Arial" w:cs="Arial"/>
                <w:color w:val="000000"/>
              </w:rPr>
              <w:t>9176</w:t>
            </w:r>
          </w:p>
        </w:tc>
      </w:tr>
      <w:tr w:rsidR="00471824" w:rsidRPr="008D75E9" w:rsidTr="00471824">
        <w:trPr>
          <w:trHeight w:val="425"/>
        </w:trPr>
        <w:tc>
          <w:tcPr>
            <w:tcW w:w="0" w:type="auto"/>
            <w:vMerge/>
            <w:tcBorders>
              <w:top w:val="nil"/>
              <w:left w:val="single" w:sz="4" w:space="0" w:color="000000"/>
              <w:bottom w:val="nil"/>
              <w:right w:val="single" w:sz="4" w:space="0" w:color="000000"/>
            </w:tcBorders>
          </w:tcPr>
          <w:p w:rsidR="00471824" w:rsidRPr="008D75E9" w:rsidRDefault="00471824" w:rsidP="008D75E9">
            <w:pPr>
              <w:rPr>
                <w:rFonts w:ascii="Arial" w:eastAsia="Calibri" w:hAnsi="Arial" w:cs="Arial"/>
                <w:color w:val="000000"/>
              </w:rPr>
            </w:pPr>
          </w:p>
        </w:tc>
        <w:tc>
          <w:tcPr>
            <w:tcW w:w="1074" w:type="dxa"/>
            <w:vMerge/>
            <w:tcBorders>
              <w:top w:val="nil"/>
              <w:left w:val="single" w:sz="4" w:space="0" w:color="000000"/>
              <w:bottom w:val="nil"/>
              <w:right w:val="single" w:sz="4" w:space="0" w:color="000000"/>
            </w:tcBorders>
          </w:tcPr>
          <w:p w:rsidR="00471824" w:rsidRPr="008D75E9" w:rsidRDefault="00471824" w:rsidP="008D75E9">
            <w:pPr>
              <w:rPr>
                <w:rFonts w:ascii="Arial" w:eastAsia="Calibri" w:hAnsi="Arial" w:cs="Arial"/>
                <w:color w:val="000000"/>
              </w:rPr>
            </w:pPr>
          </w:p>
        </w:tc>
        <w:tc>
          <w:tcPr>
            <w:tcW w:w="1627" w:type="dxa"/>
            <w:tcBorders>
              <w:top w:val="single" w:sz="4" w:space="0" w:color="000000"/>
              <w:left w:val="single" w:sz="4" w:space="0" w:color="000000"/>
              <w:bottom w:val="single" w:sz="4" w:space="0" w:color="000000"/>
              <w:right w:val="single" w:sz="4" w:space="0" w:color="000000"/>
            </w:tcBorders>
            <w:vAlign w:val="center"/>
          </w:tcPr>
          <w:p w:rsidR="00471824" w:rsidRPr="008D75E9" w:rsidRDefault="00471824" w:rsidP="00FF7FD6">
            <w:pPr>
              <w:ind w:left="157"/>
              <w:rPr>
                <w:rFonts w:ascii="Arial" w:eastAsia="Calibri" w:hAnsi="Arial" w:cs="Arial"/>
                <w:color w:val="000000"/>
              </w:rPr>
            </w:pPr>
            <w:r w:rsidRPr="008D75E9">
              <w:rPr>
                <w:rFonts w:ascii="Arial" w:eastAsia="Calibri" w:hAnsi="Arial" w:cs="Arial"/>
                <w:color w:val="000000"/>
              </w:rPr>
              <w:t>4%</w:t>
            </w:r>
          </w:p>
        </w:tc>
        <w:tc>
          <w:tcPr>
            <w:tcW w:w="1164" w:type="dxa"/>
            <w:tcBorders>
              <w:top w:val="single" w:sz="4" w:space="0" w:color="000000"/>
              <w:left w:val="single" w:sz="4" w:space="0" w:color="000000"/>
              <w:bottom w:val="single" w:sz="4" w:space="0" w:color="000000"/>
              <w:right w:val="single" w:sz="4" w:space="0" w:color="000000"/>
            </w:tcBorders>
            <w:vAlign w:val="center"/>
          </w:tcPr>
          <w:p w:rsidR="00471824" w:rsidRPr="008D75E9" w:rsidRDefault="00471824" w:rsidP="00FF7FD6">
            <w:pPr>
              <w:ind w:left="89"/>
              <w:rPr>
                <w:rFonts w:ascii="Arial" w:eastAsia="Calibri" w:hAnsi="Arial" w:cs="Arial"/>
                <w:color w:val="000000"/>
              </w:rPr>
            </w:pPr>
            <w:r w:rsidRPr="008D75E9">
              <w:rPr>
                <w:rFonts w:ascii="Arial" w:eastAsia="Calibri" w:hAnsi="Arial" w:cs="Arial"/>
                <w:color w:val="000000"/>
              </w:rPr>
              <w:t>7232</w:t>
            </w:r>
          </w:p>
        </w:tc>
        <w:tc>
          <w:tcPr>
            <w:tcW w:w="1301" w:type="dxa"/>
            <w:tcBorders>
              <w:top w:val="single" w:sz="4" w:space="0" w:color="000000"/>
              <w:left w:val="single" w:sz="4" w:space="0" w:color="000000"/>
              <w:bottom w:val="single" w:sz="4" w:space="0" w:color="000000"/>
              <w:right w:val="single" w:sz="4" w:space="0" w:color="000000"/>
            </w:tcBorders>
            <w:vAlign w:val="center"/>
          </w:tcPr>
          <w:p w:rsidR="00471824" w:rsidRPr="008D75E9" w:rsidRDefault="00471824" w:rsidP="00FF7FD6">
            <w:pPr>
              <w:ind w:left="201"/>
              <w:rPr>
                <w:rFonts w:ascii="Arial" w:eastAsia="Calibri" w:hAnsi="Arial" w:cs="Arial"/>
                <w:color w:val="000000"/>
              </w:rPr>
            </w:pPr>
            <w:r w:rsidRPr="008D75E9">
              <w:rPr>
                <w:rFonts w:ascii="Arial" w:eastAsia="Calibri" w:hAnsi="Arial" w:cs="Arial"/>
                <w:color w:val="000000"/>
              </w:rPr>
              <w:t>8461</w:t>
            </w:r>
          </w:p>
        </w:tc>
        <w:tc>
          <w:tcPr>
            <w:tcW w:w="1420" w:type="dxa"/>
            <w:tcBorders>
              <w:top w:val="single" w:sz="4" w:space="0" w:color="000000"/>
              <w:left w:val="single" w:sz="4" w:space="0" w:color="000000"/>
              <w:bottom w:val="single" w:sz="4" w:space="0" w:color="000000"/>
              <w:right w:val="single" w:sz="4" w:space="0" w:color="000000"/>
            </w:tcBorders>
            <w:vAlign w:val="center"/>
          </w:tcPr>
          <w:p w:rsidR="00471824" w:rsidRPr="008D75E9" w:rsidRDefault="00471824" w:rsidP="00FF7FD6">
            <w:pPr>
              <w:ind w:left="176"/>
              <w:rPr>
                <w:rFonts w:ascii="Arial" w:eastAsia="Calibri" w:hAnsi="Arial" w:cs="Arial"/>
                <w:color w:val="000000"/>
              </w:rPr>
            </w:pPr>
            <w:r w:rsidRPr="008D75E9">
              <w:rPr>
                <w:rFonts w:ascii="Arial" w:eastAsia="Calibri" w:hAnsi="Arial" w:cs="Arial"/>
                <w:color w:val="000000"/>
              </w:rPr>
              <w:t>10294</w:t>
            </w:r>
          </w:p>
        </w:tc>
        <w:tc>
          <w:tcPr>
            <w:tcW w:w="1775" w:type="dxa"/>
            <w:tcBorders>
              <w:top w:val="single" w:sz="4" w:space="0" w:color="000000"/>
              <w:left w:val="single" w:sz="4" w:space="0" w:color="000000"/>
              <w:bottom w:val="single" w:sz="4" w:space="0" w:color="000000"/>
              <w:right w:val="single" w:sz="4" w:space="0" w:color="000000"/>
            </w:tcBorders>
            <w:vAlign w:val="center"/>
          </w:tcPr>
          <w:p w:rsidR="00471824" w:rsidRPr="008D75E9" w:rsidRDefault="00471824" w:rsidP="00FF7FD6">
            <w:pPr>
              <w:ind w:left="173"/>
              <w:rPr>
                <w:rFonts w:ascii="Arial" w:eastAsia="Calibri" w:hAnsi="Arial" w:cs="Arial"/>
                <w:color w:val="000000"/>
              </w:rPr>
            </w:pPr>
            <w:r w:rsidRPr="008D75E9">
              <w:rPr>
                <w:rFonts w:ascii="Arial" w:eastAsia="Calibri" w:hAnsi="Arial" w:cs="Arial"/>
                <w:color w:val="000000"/>
              </w:rPr>
              <w:t>12042</w:t>
            </w:r>
          </w:p>
        </w:tc>
      </w:tr>
      <w:tr w:rsidR="00471824" w:rsidRPr="008D75E9" w:rsidTr="00471824">
        <w:trPr>
          <w:trHeight w:val="176"/>
        </w:trPr>
        <w:tc>
          <w:tcPr>
            <w:tcW w:w="0" w:type="auto"/>
            <w:vMerge/>
            <w:tcBorders>
              <w:top w:val="nil"/>
              <w:left w:val="single" w:sz="4" w:space="0" w:color="000000"/>
              <w:bottom w:val="single" w:sz="4" w:space="0" w:color="000000"/>
              <w:right w:val="single" w:sz="4" w:space="0" w:color="000000"/>
            </w:tcBorders>
          </w:tcPr>
          <w:p w:rsidR="00471824" w:rsidRPr="008D75E9" w:rsidRDefault="00471824" w:rsidP="008D75E9">
            <w:pPr>
              <w:rPr>
                <w:rFonts w:ascii="Arial" w:eastAsia="Calibri" w:hAnsi="Arial" w:cs="Arial"/>
                <w:color w:val="000000"/>
              </w:rPr>
            </w:pPr>
          </w:p>
        </w:tc>
        <w:tc>
          <w:tcPr>
            <w:tcW w:w="1074" w:type="dxa"/>
            <w:vMerge/>
            <w:tcBorders>
              <w:top w:val="nil"/>
              <w:left w:val="single" w:sz="4" w:space="0" w:color="000000"/>
              <w:bottom w:val="single" w:sz="4" w:space="0" w:color="000000"/>
              <w:right w:val="single" w:sz="4" w:space="0" w:color="000000"/>
            </w:tcBorders>
          </w:tcPr>
          <w:p w:rsidR="00471824" w:rsidRPr="008D75E9" w:rsidRDefault="00471824" w:rsidP="008D75E9">
            <w:pPr>
              <w:rPr>
                <w:rFonts w:ascii="Arial" w:eastAsia="Calibri" w:hAnsi="Arial" w:cs="Arial"/>
                <w:color w:val="000000"/>
              </w:rPr>
            </w:pPr>
          </w:p>
        </w:tc>
        <w:tc>
          <w:tcPr>
            <w:tcW w:w="1627" w:type="dxa"/>
            <w:tcBorders>
              <w:top w:val="single" w:sz="4" w:space="0" w:color="000000"/>
              <w:left w:val="single" w:sz="4" w:space="0" w:color="000000"/>
              <w:bottom w:val="single" w:sz="4" w:space="0" w:color="000000"/>
              <w:right w:val="single" w:sz="4" w:space="0" w:color="000000"/>
            </w:tcBorders>
            <w:vAlign w:val="center"/>
          </w:tcPr>
          <w:p w:rsidR="00471824" w:rsidRPr="008D75E9" w:rsidRDefault="00471824" w:rsidP="00FF7FD6">
            <w:pPr>
              <w:ind w:left="157"/>
              <w:rPr>
                <w:rFonts w:ascii="Arial" w:eastAsia="Calibri" w:hAnsi="Arial" w:cs="Arial"/>
                <w:color w:val="000000"/>
              </w:rPr>
            </w:pPr>
            <w:r w:rsidRPr="008D75E9">
              <w:rPr>
                <w:rFonts w:ascii="Arial" w:eastAsia="Calibri" w:hAnsi="Arial" w:cs="Arial"/>
                <w:color w:val="000000"/>
              </w:rPr>
              <w:t>8%</w:t>
            </w:r>
          </w:p>
        </w:tc>
        <w:tc>
          <w:tcPr>
            <w:tcW w:w="1164" w:type="dxa"/>
            <w:tcBorders>
              <w:top w:val="single" w:sz="4" w:space="0" w:color="000000"/>
              <w:left w:val="single" w:sz="4" w:space="0" w:color="000000"/>
              <w:bottom w:val="single" w:sz="4" w:space="0" w:color="000000"/>
              <w:right w:val="single" w:sz="4" w:space="0" w:color="000000"/>
            </w:tcBorders>
            <w:vAlign w:val="center"/>
          </w:tcPr>
          <w:p w:rsidR="00471824" w:rsidRPr="008D75E9" w:rsidRDefault="00471824" w:rsidP="00FF7FD6">
            <w:pPr>
              <w:ind w:left="89"/>
              <w:rPr>
                <w:rFonts w:ascii="Arial" w:eastAsia="Calibri" w:hAnsi="Arial" w:cs="Arial"/>
                <w:color w:val="000000"/>
              </w:rPr>
            </w:pPr>
            <w:r w:rsidRPr="008D75E9">
              <w:rPr>
                <w:rFonts w:ascii="Arial" w:eastAsia="Calibri" w:hAnsi="Arial" w:cs="Arial"/>
                <w:color w:val="000000"/>
              </w:rPr>
              <w:t>6510</w:t>
            </w:r>
          </w:p>
        </w:tc>
        <w:tc>
          <w:tcPr>
            <w:tcW w:w="1301" w:type="dxa"/>
            <w:tcBorders>
              <w:top w:val="single" w:sz="4" w:space="0" w:color="000000"/>
              <w:left w:val="single" w:sz="4" w:space="0" w:color="000000"/>
              <w:bottom w:val="single" w:sz="4" w:space="0" w:color="000000"/>
              <w:right w:val="single" w:sz="4" w:space="0" w:color="000000"/>
            </w:tcBorders>
            <w:vAlign w:val="center"/>
          </w:tcPr>
          <w:p w:rsidR="00471824" w:rsidRPr="008D75E9" w:rsidRDefault="00471824" w:rsidP="00FF7FD6">
            <w:pPr>
              <w:ind w:left="201"/>
              <w:rPr>
                <w:rFonts w:ascii="Arial" w:eastAsia="Calibri" w:hAnsi="Arial" w:cs="Arial"/>
                <w:color w:val="000000"/>
              </w:rPr>
            </w:pPr>
            <w:r w:rsidRPr="008D75E9">
              <w:rPr>
                <w:rFonts w:ascii="Arial" w:eastAsia="Calibri" w:hAnsi="Arial" w:cs="Arial"/>
                <w:color w:val="000000"/>
              </w:rPr>
              <w:t>10218</w:t>
            </w:r>
          </w:p>
        </w:tc>
        <w:tc>
          <w:tcPr>
            <w:tcW w:w="1420" w:type="dxa"/>
            <w:tcBorders>
              <w:top w:val="single" w:sz="4" w:space="0" w:color="000000"/>
              <w:left w:val="single" w:sz="4" w:space="0" w:color="000000"/>
              <w:bottom w:val="single" w:sz="4" w:space="0" w:color="000000"/>
              <w:right w:val="single" w:sz="4" w:space="0" w:color="000000"/>
            </w:tcBorders>
            <w:vAlign w:val="center"/>
          </w:tcPr>
          <w:p w:rsidR="00471824" w:rsidRPr="008D75E9" w:rsidRDefault="00471824" w:rsidP="00FF7FD6">
            <w:pPr>
              <w:ind w:left="176"/>
              <w:rPr>
                <w:rFonts w:ascii="Arial" w:eastAsia="Calibri" w:hAnsi="Arial" w:cs="Arial"/>
                <w:color w:val="000000"/>
              </w:rPr>
            </w:pPr>
            <w:r w:rsidRPr="008D75E9">
              <w:rPr>
                <w:rFonts w:ascii="Arial" w:eastAsia="Calibri" w:hAnsi="Arial" w:cs="Arial"/>
                <w:color w:val="000000"/>
              </w:rPr>
              <w:t>15013</w:t>
            </w:r>
          </w:p>
        </w:tc>
        <w:tc>
          <w:tcPr>
            <w:tcW w:w="1775" w:type="dxa"/>
            <w:tcBorders>
              <w:top w:val="single" w:sz="4" w:space="0" w:color="000000"/>
              <w:left w:val="single" w:sz="4" w:space="0" w:color="000000"/>
              <w:bottom w:val="single" w:sz="4" w:space="0" w:color="000000"/>
              <w:right w:val="single" w:sz="4" w:space="0" w:color="000000"/>
            </w:tcBorders>
            <w:vAlign w:val="center"/>
          </w:tcPr>
          <w:p w:rsidR="00471824" w:rsidRPr="008D75E9" w:rsidRDefault="00471824" w:rsidP="00FF7FD6">
            <w:pPr>
              <w:ind w:left="173"/>
              <w:rPr>
                <w:rFonts w:ascii="Arial" w:eastAsia="Calibri" w:hAnsi="Arial" w:cs="Arial"/>
                <w:color w:val="000000"/>
              </w:rPr>
            </w:pPr>
            <w:r w:rsidRPr="008D75E9">
              <w:rPr>
                <w:rFonts w:ascii="Arial" w:eastAsia="Calibri" w:hAnsi="Arial" w:cs="Arial"/>
                <w:color w:val="000000"/>
              </w:rPr>
              <w:t>20425</w:t>
            </w:r>
          </w:p>
        </w:tc>
      </w:tr>
      <w:tr w:rsidR="00471824" w:rsidRPr="008D75E9" w:rsidTr="00227ED3">
        <w:trPr>
          <w:trHeight w:val="293"/>
        </w:trPr>
        <w:tc>
          <w:tcPr>
            <w:tcW w:w="9540" w:type="dxa"/>
            <w:gridSpan w:val="7"/>
            <w:tcBorders>
              <w:top w:val="single" w:sz="4" w:space="0" w:color="000000"/>
              <w:left w:val="single" w:sz="4" w:space="0" w:color="000000"/>
              <w:bottom w:val="single" w:sz="4" w:space="0" w:color="000000"/>
              <w:right w:val="single" w:sz="4" w:space="0" w:color="000000"/>
            </w:tcBorders>
            <w:shd w:val="clear" w:color="auto" w:fill="D3BFA1"/>
            <w:vAlign w:val="center"/>
          </w:tcPr>
          <w:p w:rsidR="00471824" w:rsidRPr="008D75E9" w:rsidRDefault="00471824" w:rsidP="00227ED3">
            <w:pPr>
              <w:jc w:val="center"/>
              <w:rPr>
                <w:rFonts w:ascii="Arial" w:eastAsia="Calibri" w:hAnsi="Arial" w:cs="Arial"/>
                <w:color w:val="000000"/>
              </w:rPr>
            </w:pPr>
            <w:r w:rsidRPr="008D75E9">
              <w:rPr>
                <w:rFonts w:ascii="Arial" w:eastAsia="Calibri" w:hAnsi="Arial" w:cs="Arial"/>
                <w:b/>
                <w:color w:val="000000"/>
              </w:rPr>
              <w:t>PROJECTED GROWTH OF RESIDENCES</w:t>
            </w:r>
          </w:p>
        </w:tc>
      </w:tr>
      <w:tr w:rsidR="00471824" w:rsidRPr="008D75E9" w:rsidTr="00471824">
        <w:trPr>
          <w:trHeight w:val="280"/>
        </w:trPr>
        <w:tc>
          <w:tcPr>
            <w:tcW w:w="1179" w:type="dxa"/>
            <w:vMerge w:val="restart"/>
            <w:tcBorders>
              <w:top w:val="single" w:sz="4" w:space="0" w:color="000000"/>
              <w:left w:val="single" w:sz="4" w:space="0" w:color="000000"/>
              <w:bottom w:val="single" w:sz="4" w:space="0" w:color="000000"/>
              <w:right w:val="single" w:sz="4" w:space="0" w:color="000000"/>
            </w:tcBorders>
            <w:vAlign w:val="center"/>
          </w:tcPr>
          <w:p w:rsidR="00471824" w:rsidRPr="008D75E9" w:rsidRDefault="00471824" w:rsidP="00FF7FD6">
            <w:pPr>
              <w:ind w:left="142"/>
              <w:rPr>
                <w:rFonts w:ascii="Arial" w:eastAsia="Calibri" w:hAnsi="Arial" w:cs="Arial"/>
                <w:color w:val="000000"/>
              </w:rPr>
            </w:pPr>
            <w:r w:rsidRPr="008D75E9">
              <w:rPr>
                <w:rFonts w:ascii="Arial" w:eastAsia="Calibri" w:hAnsi="Arial" w:cs="Arial"/>
                <w:b/>
                <w:color w:val="000000"/>
              </w:rPr>
              <w:t xml:space="preserve">Current </w:t>
            </w:r>
          </w:p>
          <w:p w:rsidR="00471824" w:rsidRPr="008D75E9" w:rsidRDefault="00471824" w:rsidP="00FF7FD6">
            <w:pPr>
              <w:ind w:left="142"/>
              <w:rPr>
                <w:rFonts w:ascii="Arial" w:eastAsia="Calibri" w:hAnsi="Arial" w:cs="Arial"/>
                <w:color w:val="000000"/>
              </w:rPr>
            </w:pPr>
            <w:r w:rsidRPr="008D75E9">
              <w:rPr>
                <w:rFonts w:ascii="Arial" w:eastAsia="Calibri" w:hAnsi="Arial" w:cs="Arial"/>
                <w:b/>
                <w:color w:val="000000"/>
              </w:rPr>
              <w:t>Number</w:t>
            </w:r>
          </w:p>
        </w:tc>
        <w:tc>
          <w:tcPr>
            <w:tcW w:w="1074" w:type="dxa"/>
            <w:vMerge w:val="restart"/>
            <w:tcBorders>
              <w:top w:val="single" w:sz="4" w:space="0" w:color="000000"/>
              <w:left w:val="single" w:sz="4" w:space="0" w:color="000000"/>
              <w:bottom w:val="single" w:sz="4" w:space="0" w:color="000000"/>
              <w:right w:val="single" w:sz="4" w:space="0" w:color="000000"/>
            </w:tcBorders>
            <w:vAlign w:val="center"/>
          </w:tcPr>
          <w:p w:rsidR="00471824" w:rsidRPr="008D75E9" w:rsidRDefault="00471824" w:rsidP="00FF7FD6">
            <w:pPr>
              <w:ind w:left="97"/>
              <w:rPr>
                <w:rFonts w:ascii="Arial" w:eastAsia="Calibri" w:hAnsi="Arial" w:cs="Arial"/>
                <w:color w:val="000000"/>
              </w:rPr>
            </w:pPr>
            <w:r w:rsidRPr="008D75E9">
              <w:rPr>
                <w:rFonts w:ascii="Arial" w:eastAsia="Calibri" w:hAnsi="Arial" w:cs="Arial"/>
                <w:color w:val="000000"/>
              </w:rPr>
              <w:t>6954</w:t>
            </w:r>
          </w:p>
          <w:p w:rsidR="00471824" w:rsidRPr="008D75E9" w:rsidRDefault="00471824" w:rsidP="008D75E9">
            <w:pPr>
              <w:rPr>
                <w:rFonts w:ascii="Arial" w:eastAsia="Calibri" w:hAnsi="Arial" w:cs="Arial"/>
                <w:color w:val="000000"/>
              </w:rPr>
            </w:pPr>
          </w:p>
        </w:tc>
        <w:tc>
          <w:tcPr>
            <w:tcW w:w="1627" w:type="dxa"/>
            <w:tcBorders>
              <w:top w:val="single" w:sz="4" w:space="0" w:color="000000"/>
              <w:left w:val="single" w:sz="4" w:space="0" w:color="000000"/>
              <w:bottom w:val="single" w:sz="4" w:space="0" w:color="000000"/>
              <w:right w:val="single" w:sz="4" w:space="0" w:color="000000"/>
            </w:tcBorders>
            <w:vAlign w:val="center"/>
          </w:tcPr>
          <w:p w:rsidR="00471824" w:rsidRPr="008D75E9" w:rsidRDefault="00471824" w:rsidP="00FF7FD6">
            <w:pPr>
              <w:ind w:left="157"/>
              <w:rPr>
                <w:rFonts w:ascii="Arial" w:eastAsia="Calibri" w:hAnsi="Arial" w:cs="Arial"/>
                <w:color w:val="000000"/>
              </w:rPr>
            </w:pPr>
            <w:r w:rsidRPr="008D75E9">
              <w:rPr>
                <w:rFonts w:ascii="Arial" w:eastAsia="Calibri" w:hAnsi="Arial" w:cs="Arial"/>
                <w:color w:val="000000"/>
              </w:rPr>
              <w:t>2009</w:t>
            </w:r>
          </w:p>
        </w:tc>
        <w:tc>
          <w:tcPr>
            <w:tcW w:w="1164" w:type="dxa"/>
            <w:tcBorders>
              <w:top w:val="single" w:sz="4" w:space="0" w:color="000000"/>
              <w:left w:val="single" w:sz="4" w:space="0" w:color="000000"/>
              <w:bottom w:val="single" w:sz="4" w:space="0" w:color="000000"/>
              <w:right w:val="single" w:sz="4" w:space="0" w:color="000000"/>
            </w:tcBorders>
            <w:vAlign w:val="center"/>
          </w:tcPr>
          <w:p w:rsidR="00471824" w:rsidRPr="008D75E9" w:rsidRDefault="00471824" w:rsidP="00FF7FD6">
            <w:pPr>
              <w:ind w:left="89"/>
              <w:rPr>
                <w:rFonts w:ascii="Arial" w:eastAsia="Calibri" w:hAnsi="Arial" w:cs="Arial"/>
                <w:color w:val="000000"/>
              </w:rPr>
            </w:pPr>
            <w:r w:rsidRPr="008D75E9">
              <w:rPr>
                <w:rFonts w:ascii="Arial" w:eastAsia="Calibri" w:hAnsi="Arial" w:cs="Arial"/>
                <w:color w:val="000000"/>
              </w:rPr>
              <w:t>2010</w:t>
            </w:r>
          </w:p>
        </w:tc>
        <w:tc>
          <w:tcPr>
            <w:tcW w:w="1301" w:type="dxa"/>
            <w:tcBorders>
              <w:top w:val="single" w:sz="4" w:space="0" w:color="000000"/>
              <w:left w:val="single" w:sz="4" w:space="0" w:color="000000"/>
              <w:bottom w:val="single" w:sz="4" w:space="0" w:color="000000"/>
              <w:right w:val="single" w:sz="4" w:space="0" w:color="000000"/>
            </w:tcBorders>
            <w:vAlign w:val="center"/>
          </w:tcPr>
          <w:p w:rsidR="00471824" w:rsidRPr="008D75E9" w:rsidRDefault="00471824" w:rsidP="00FF7FD6">
            <w:pPr>
              <w:ind w:left="201"/>
              <w:rPr>
                <w:rFonts w:ascii="Arial" w:eastAsia="Calibri" w:hAnsi="Arial" w:cs="Arial"/>
                <w:color w:val="000000"/>
              </w:rPr>
            </w:pPr>
            <w:r w:rsidRPr="008D75E9">
              <w:rPr>
                <w:rFonts w:ascii="Arial" w:eastAsia="Calibri" w:hAnsi="Arial" w:cs="Arial"/>
                <w:color w:val="000000"/>
              </w:rPr>
              <w:t>2014</w:t>
            </w:r>
          </w:p>
        </w:tc>
        <w:tc>
          <w:tcPr>
            <w:tcW w:w="1420" w:type="dxa"/>
            <w:tcBorders>
              <w:top w:val="single" w:sz="4" w:space="0" w:color="000000"/>
              <w:left w:val="single" w:sz="4" w:space="0" w:color="000000"/>
              <w:bottom w:val="single" w:sz="4" w:space="0" w:color="000000"/>
              <w:right w:val="single" w:sz="4" w:space="0" w:color="000000"/>
            </w:tcBorders>
            <w:vAlign w:val="center"/>
          </w:tcPr>
          <w:p w:rsidR="00471824" w:rsidRPr="008D75E9" w:rsidRDefault="00471824" w:rsidP="00FF7FD6">
            <w:pPr>
              <w:ind w:left="176"/>
              <w:rPr>
                <w:rFonts w:ascii="Arial" w:eastAsia="Calibri" w:hAnsi="Arial" w:cs="Arial"/>
                <w:color w:val="000000"/>
              </w:rPr>
            </w:pPr>
            <w:r w:rsidRPr="008D75E9">
              <w:rPr>
                <w:rFonts w:ascii="Arial" w:eastAsia="Calibri" w:hAnsi="Arial" w:cs="Arial"/>
                <w:color w:val="000000"/>
              </w:rPr>
              <w:t>2019</w:t>
            </w:r>
          </w:p>
        </w:tc>
        <w:tc>
          <w:tcPr>
            <w:tcW w:w="1775" w:type="dxa"/>
            <w:tcBorders>
              <w:top w:val="single" w:sz="4" w:space="0" w:color="000000"/>
              <w:left w:val="single" w:sz="4" w:space="0" w:color="000000"/>
              <w:bottom w:val="single" w:sz="4" w:space="0" w:color="000000"/>
              <w:right w:val="single" w:sz="4" w:space="0" w:color="000000"/>
            </w:tcBorders>
            <w:vAlign w:val="center"/>
          </w:tcPr>
          <w:p w:rsidR="00471824" w:rsidRPr="008D75E9" w:rsidRDefault="00471824" w:rsidP="00FF7FD6">
            <w:pPr>
              <w:ind w:left="173"/>
              <w:rPr>
                <w:rFonts w:ascii="Arial" w:eastAsia="Calibri" w:hAnsi="Arial" w:cs="Arial"/>
                <w:color w:val="000000"/>
              </w:rPr>
            </w:pPr>
            <w:r w:rsidRPr="008D75E9">
              <w:rPr>
                <w:rFonts w:ascii="Arial" w:eastAsia="Calibri" w:hAnsi="Arial" w:cs="Arial"/>
                <w:color w:val="000000"/>
              </w:rPr>
              <w:t>2023</w:t>
            </w:r>
          </w:p>
        </w:tc>
      </w:tr>
      <w:tr w:rsidR="00471824" w:rsidRPr="008D75E9" w:rsidTr="00471824">
        <w:trPr>
          <w:trHeight w:val="278"/>
        </w:trPr>
        <w:tc>
          <w:tcPr>
            <w:tcW w:w="0" w:type="auto"/>
            <w:vMerge/>
            <w:tcBorders>
              <w:top w:val="nil"/>
              <w:left w:val="single" w:sz="4" w:space="0" w:color="000000"/>
              <w:bottom w:val="nil"/>
              <w:right w:val="single" w:sz="4" w:space="0" w:color="000000"/>
            </w:tcBorders>
          </w:tcPr>
          <w:p w:rsidR="00471824" w:rsidRPr="008D75E9" w:rsidRDefault="00471824" w:rsidP="008D75E9">
            <w:pPr>
              <w:rPr>
                <w:rFonts w:ascii="Arial" w:eastAsia="Calibri" w:hAnsi="Arial" w:cs="Arial"/>
                <w:color w:val="000000"/>
              </w:rPr>
            </w:pPr>
          </w:p>
        </w:tc>
        <w:tc>
          <w:tcPr>
            <w:tcW w:w="1074" w:type="dxa"/>
            <w:vMerge/>
            <w:tcBorders>
              <w:top w:val="nil"/>
              <w:left w:val="single" w:sz="4" w:space="0" w:color="000000"/>
              <w:bottom w:val="nil"/>
              <w:right w:val="single" w:sz="4" w:space="0" w:color="000000"/>
            </w:tcBorders>
          </w:tcPr>
          <w:p w:rsidR="00471824" w:rsidRPr="008D75E9" w:rsidRDefault="00471824" w:rsidP="008D75E9">
            <w:pPr>
              <w:rPr>
                <w:rFonts w:ascii="Arial" w:eastAsia="Calibri" w:hAnsi="Arial" w:cs="Arial"/>
                <w:color w:val="000000"/>
              </w:rPr>
            </w:pPr>
          </w:p>
        </w:tc>
        <w:tc>
          <w:tcPr>
            <w:tcW w:w="1627" w:type="dxa"/>
            <w:tcBorders>
              <w:top w:val="single" w:sz="4" w:space="0" w:color="000000"/>
              <w:left w:val="single" w:sz="4" w:space="0" w:color="000000"/>
              <w:bottom w:val="single" w:sz="4" w:space="0" w:color="000000"/>
              <w:right w:val="single" w:sz="4" w:space="0" w:color="000000"/>
            </w:tcBorders>
            <w:vAlign w:val="center"/>
          </w:tcPr>
          <w:p w:rsidR="00471824" w:rsidRPr="008D75E9" w:rsidRDefault="00471824" w:rsidP="00FF7FD6">
            <w:pPr>
              <w:ind w:left="157"/>
              <w:rPr>
                <w:rFonts w:ascii="Arial" w:eastAsia="Calibri" w:hAnsi="Arial" w:cs="Arial"/>
                <w:color w:val="000000"/>
              </w:rPr>
            </w:pPr>
            <w:r w:rsidRPr="008D75E9">
              <w:rPr>
                <w:rFonts w:ascii="Arial" w:eastAsia="Calibri" w:hAnsi="Arial" w:cs="Arial"/>
                <w:color w:val="000000"/>
              </w:rPr>
              <w:t>2%</w:t>
            </w:r>
          </w:p>
        </w:tc>
        <w:tc>
          <w:tcPr>
            <w:tcW w:w="1164" w:type="dxa"/>
            <w:tcBorders>
              <w:top w:val="single" w:sz="4" w:space="0" w:color="000000"/>
              <w:left w:val="single" w:sz="4" w:space="0" w:color="000000"/>
              <w:bottom w:val="single" w:sz="4" w:space="0" w:color="000000"/>
              <w:right w:val="single" w:sz="4" w:space="0" w:color="000000"/>
            </w:tcBorders>
            <w:vAlign w:val="center"/>
          </w:tcPr>
          <w:p w:rsidR="00471824" w:rsidRPr="008D75E9" w:rsidRDefault="00471824" w:rsidP="00FF7FD6">
            <w:pPr>
              <w:ind w:left="89"/>
              <w:rPr>
                <w:rFonts w:ascii="Arial" w:eastAsia="Calibri" w:hAnsi="Arial" w:cs="Arial"/>
                <w:color w:val="000000"/>
              </w:rPr>
            </w:pPr>
            <w:r w:rsidRPr="008D75E9">
              <w:rPr>
                <w:rFonts w:ascii="Arial" w:eastAsia="Calibri" w:hAnsi="Arial" w:cs="Arial"/>
                <w:color w:val="000000"/>
              </w:rPr>
              <w:t>2</w:t>
            </w:r>
          </w:p>
        </w:tc>
        <w:tc>
          <w:tcPr>
            <w:tcW w:w="1301" w:type="dxa"/>
            <w:tcBorders>
              <w:top w:val="single" w:sz="4" w:space="0" w:color="000000"/>
              <w:left w:val="single" w:sz="4" w:space="0" w:color="000000"/>
              <w:bottom w:val="single" w:sz="4" w:space="0" w:color="000000"/>
              <w:right w:val="single" w:sz="4" w:space="0" w:color="000000"/>
            </w:tcBorders>
            <w:vAlign w:val="center"/>
          </w:tcPr>
          <w:p w:rsidR="00471824" w:rsidRPr="008D75E9" w:rsidRDefault="00471824" w:rsidP="00FF7FD6">
            <w:pPr>
              <w:ind w:left="201"/>
              <w:rPr>
                <w:rFonts w:ascii="Arial" w:eastAsia="Calibri" w:hAnsi="Arial" w:cs="Arial"/>
                <w:color w:val="000000"/>
              </w:rPr>
            </w:pPr>
            <w:r w:rsidRPr="008D75E9">
              <w:rPr>
                <w:rFonts w:ascii="Arial" w:eastAsia="Calibri" w:hAnsi="Arial" w:cs="Arial"/>
                <w:color w:val="000000"/>
              </w:rPr>
              <w:t>8</w:t>
            </w:r>
          </w:p>
        </w:tc>
        <w:tc>
          <w:tcPr>
            <w:tcW w:w="1420" w:type="dxa"/>
            <w:tcBorders>
              <w:top w:val="single" w:sz="4" w:space="0" w:color="000000"/>
              <w:left w:val="single" w:sz="4" w:space="0" w:color="000000"/>
              <w:bottom w:val="single" w:sz="4" w:space="0" w:color="000000"/>
              <w:right w:val="single" w:sz="4" w:space="0" w:color="000000"/>
            </w:tcBorders>
            <w:vAlign w:val="center"/>
          </w:tcPr>
          <w:p w:rsidR="00471824" w:rsidRPr="008D75E9" w:rsidRDefault="00471824" w:rsidP="00FF7FD6">
            <w:pPr>
              <w:ind w:left="176"/>
              <w:rPr>
                <w:rFonts w:ascii="Arial" w:eastAsia="Calibri" w:hAnsi="Arial" w:cs="Arial"/>
                <w:color w:val="000000"/>
              </w:rPr>
            </w:pPr>
            <w:r w:rsidRPr="008D75E9">
              <w:rPr>
                <w:rFonts w:ascii="Arial" w:eastAsia="Calibri" w:hAnsi="Arial" w:cs="Arial"/>
                <w:color w:val="000000"/>
              </w:rPr>
              <w:t>18</w:t>
            </w:r>
          </w:p>
        </w:tc>
        <w:tc>
          <w:tcPr>
            <w:tcW w:w="1775" w:type="dxa"/>
            <w:tcBorders>
              <w:top w:val="single" w:sz="4" w:space="0" w:color="000000"/>
              <w:left w:val="single" w:sz="4" w:space="0" w:color="000000"/>
              <w:bottom w:val="single" w:sz="4" w:space="0" w:color="000000"/>
              <w:right w:val="single" w:sz="4" w:space="0" w:color="000000"/>
            </w:tcBorders>
            <w:vAlign w:val="center"/>
          </w:tcPr>
          <w:p w:rsidR="00471824" w:rsidRPr="008D75E9" w:rsidRDefault="00471824" w:rsidP="00FF7FD6">
            <w:pPr>
              <w:ind w:left="173"/>
              <w:rPr>
                <w:rFonts w:ascii="Arial" w:eastAsia="Calibri" w:hAnsi="Arial" w:cs="Arial"/>
                <w:color w:val="000000"/>
              </w:rPr>
            </w:pPr>
            <w:r w:rsidRPr="008D75E9">
              <w:rPr>
                <w:rFonts w:ascii="Arial" w:eastAsia="Calibri" w:hAnsi="Arial" w:cs="Arial"/>
                <w:color w:val="000000"/>
              </w:rPr>
              <w:t>26</w:t>
            </w:r>
          </w:p>
        </w:tc>
      </w:tr>
      <w:tr w:rsidR="00471824" w:rsidRPr="008D75E9" w:rsidTr="00471824">
        <w:trPr>
          <w:trHeight w:val="278"/>
        </w:trPr>
        <w:tc>
          <w:tcPr>
            <w:tcW w:w="0" w:type="auto"/>
            <w:vMerge/>
            <w:tcBorders>
              <w:top w:val="nil"/>
              <w:left w:val="single" w:sz="4" w:space="0" w:color="000000"/>
              <w:bottom w:val="nil"/>
              <w:right w:val="single" w:sz="4" w:space="0" w:color="000000"/>
            </w:tcBorders>
          </w:tcPr>
          <w:p w:rsidR="00471824" w:rsidRPr="008D75E9" w:rsidRDefault="00471824" w:rsidP="008D75E9">
            <w:pPr>
              <w:rPr>
                <w:rFonts w:ascii="Arial" w:eastAsia="Calibri" w:hAnsi="Arial" w:cs="Arial"/>
                <w:color w:val="000000"/>
              </w:rPr>
            </w:pPr>
          </w:p>
        </w:tc>
        <w:tc>
          <w:tcPr>
            <w:tcW w:w="1074" w:type="dxa"/>
            <w:vMerge/>
            <w:tcBorders>
              <w:top w:val="nil"/>
              <w:left w:val="single" w:sz="4" w:space="0" w:color="000000"/>
              <w:bottom w:val="nil"/>
              <w:right w:val="single" w:sz="4" w:space="0" w:color="000000"/>
            </w:tcBorders>
          </w:tcPr>
          <w:p w:rsidR="00471824" w:rsidRPr="008D75E9" w:rsidRDefault="00471824" w:rsidP="008D75E9">
            <w:pPr>
              <w:rPr>
                <w:rFonts w:ascii="Arial" w:eastAsia="Calibri" w:hAnsi="Arial" w:cs="Arial"/>
                <w:color w:val="000000"/>
              </w:rPr>
            </w:pPr>
          </w:p>
        </w:tc>
        <w:tc>
          <w:tcPr>
            <w:tcW w:w="1627" w:type="dxa"/>
            <w:tcBorders>
              <w:top w:val="single" w:sz="4" w:space="0" w:color="000000"/>
              <w:left w:val="single" w:sz="4" w:space="0" w:color="000000"/>
              <w:bottom w:val="single" w:sz="4" w:space="0" w:color="000000"/>
              <w:right w:val="single" w:sz="4" w:space="0" w:color="000000"/>
            </w:tcBorders>
            <w:vAlign w:val="center"/>
          </w:tcPr>
          <w:p w:rsidR="00471824" w:rsidRPr="008D75E9" w:rsidRDefault="00471824" w:rsidP="00FF7FD6">
            <w:pPr>
              <w:ind w:left="157"/>
              <w:rPr>
                <w:rFonts w:ascii="Arial" w:eastAsia="Calibri" w:hAnsi="Arial" w:cs="Arial"/>
                <w:color w:val="000000"/>
              </w:rPr>
            </w:pPr>
            <w:r w:rsidRPr="008D75E9">
              <w:rPr>
                <w:rFonts w:ascii="Arial" w:eastAsia="Calibri" w:hAnsi="Arial" w:cs="Arial"/>
                <w:color w:val="000000"/>
              </w:rPr>
              <w:t>4%</w:t>
            </w:r>
          </w:p>
        </w:tc>
        <w:tc>
          <w:tcPr>
            <w:tcW w:w="1164" w:type="dxa"/>
            <w:tcBorders>
              <w:top w:val="single" w:sz="4" w:space="0" w:color="000000"/>
              <w:left w:val="single" w:sz="4" w:space="0" w:color="000000"/>
              <w:bottom w:val="single" w:sz="4" w:space="0" w:color="000000"/>
              <w:right w:val="single" w:sz="4" w:space="0" w:color="000000"/>
            </w:tcBorders>
            <w:vAlign w:val="center"/>
          </w:tcPr>
          <w:p w:rsidR="00471824" w:rsidRPr="008D75E9" w:rsidRDefault="00471824" w:rsidP="00FF7FD6">
            <w:pPr>
              <w:ind w:left="89"/>
              <w:rPr>
                <w:rFonts w:ascii="Arial" w:eastAsia="Calibri" w:hAnsi="Arial" w:cs="Arial"/>
                <w:color w:val="000000"/>
              </w:rPr>
            </w:pPr>
            <w:r w:rsidRPr="008D75E9">
              <w:rPr>
                <w:rFonts w:ascii="Arial" w:eastAsia="Calibri" w:hAnsi="Arial" w:cs="Arial"/>
                <w:color w:val="000000"/>
              </w:rPr>
              <w:t>3</w:t>
            </w:r>
          </w:p>
        </w:tc>
        <w:tc>
          <w:tcPr>
            <w:tcW w:w="1301" w:type="dxa"/>
            <w:tcBorders>
              <w:top w:val="single" w:sz="4" w:space="0" w:color="000000"/>
              <w:left w:val="single" w:sz="4" w:space="0" w:color="000000"/>
              <w:bottom w:val="single" w:sz="4" w:space="0" w:color="000000"/>
              <w:right w:val="single" w:sz="4" w:space="0" w:color="000000"/>
            </w:tcBorders>
            <w:vAlign w:val="center"/>
          </w:tcPr>
          <w:p w:rsidR="00471824" w:rsidRPr="008D75E9" w:rsidRDefault="00471824" w:rsidP="00FF7FD6">
            <w:pPr>
              <w:ind w:left="201"/>
              <w:rPr>
                <w:rFonts w:ascii="Arial" w:eastAsia="Calibri" w:hAnsi="Arial" w:cs="Arial"/>
                <w:color w:val="000000"/>
              </w:rPr>
            </w:pPr>
            <w:r w:rsidRPr="008D75E9">
              <w:rPr>
                <w:rFonts w:ascii="Arial" w:eastAsia="Calibri" w:hAnsi="Arial" w:cs="Arial"/>
                <w:color w:val="000000"/>
              </w:rPr>
              <w:t>18</w:t>
            </w:r>
          </w:p>
        </w:tc>
        <w:tc>
          <w:tcPr>
            <w:tcW w:w="1420" w:type="dxa"/>
            <w:tcBorders>
              <w:top w:val="single" w:sz="4" w:space="0" w:color="000000"/>
              <w:left w:val="single" w:sz="4" w:space="0" w:color="000000"/>
              <w:bottom w:val="single" w:sz="4" w:space="0" w:color="000000"/>
              <w:right w:val="single" w:sz="4" w:space="0" w:color="000000"/>
            </w:tcBorders>
            <w:vAlign w:val="center"/>
          </w:tcPr>
          <w:p w:rsidR="00471824" w:rsidRPr="008D75E9" w:rsidRDefault="00471824" w:rsidP="00FF7FD6">
            <w:pPr>
              <w:ind w:left="176"/>
              <w:rPr>
                <w:rFonts w:ascii="Arial" w:eastAsia="Calibri" w:hAnsi="Arial" w:cs="Arial"/>
                <w:color w:val="000000"/>
              </w:rPr>
            </w:pPr>
            <w:r w:rsidRPr="008D75E9">
              <w:rPr>
                <w:rFonts w:ascii="Arial" w:eastAsia="Calibri" w:hAnsi="Arial" w:cs="Arial"/>
                <w:color w:val="000000"/>
              </w:rPr>
              <w:t>39</w:t>
            </w:r>
          </w:p>
        </w:tc>
        <w:tc>
          <w:tcPr>
            <w:tcW w:w="1775" w:type="dxa"/>
            <w:tcBorders>
              <w:top w:val="single" w:sz="4" w:space="0" w:color="000000"/>
              <w:left w:val="single" w:sz="4" w:space="0" w:color="000000"/>
              <w:bottom w:val="single" w:sz="4" w:space="0" w:color="000000"/>
              <w:right w:val="single" w:sz="4" w:space="0" w:color="000000"/>
            </w:tcBorders>
            <w:vAlign w:val="center"/>
          </w:tcPr>
          <w:p w:rsidR="00471824" w:rsidRPr="008D75E9" w:rsidRDefault="00471824" w:rsidP="00FF7FD6">
            <w:pPr>
              <w:ind w:left="173"/>
              <w:rPr>
                <w:rFonts w:ascii="Arial" w:eastAsia="Calibri" w:hAnsi="Arial" w:cs="Arial"/>
                <w:color w:val="000000"/>
              </w:rPr>
            </w:pPr>
            <w:r w:rsidRPr="008D75E9">
              <w:rPr>
                <w:rFonts w:ascii="Arial" w:eastAsia="Calibri" w:hAnsi="Arial" w:cs="Arial"/>
                <w:color w:val="000000"/>
              </w:rPr>
              <w:t>60</w:t>
            </w:r>
          </w:p>
        </w:tc>
      </w:tr>
      <w:tr w:rsidR="00471824" w:rsidRPr="008D75E9" w:rsidTr="00471824">
        <w:trPr>
          <w:trHeight w:val="281"/>
        </w:trPr>
        <w:tc>
          <w:tcPr>
            <w:tcW w:w="0" w:type="auto"/>
            <w:vMerge/>
            <w:tcBorders>
              <w:top w:val="nil"/>
              <w:left w:val="single" w:sz="4" w:space="0" w:color="000000"/>
              <w:bottom w:val="single" w:sz="4" w:space="0" w:color="000000"/>
              <w:right w:val="single" w:sz="4" w:space="0" w:color="000000"/>
            </w:tcBorders>
          </w:tcPr>
          <w:p w:rsidR="00471824" w:rsidRPr="008D75E9" w:rsidRDefault="00471824" w:rsidP="008D75E9">
            <w:pPr>
              <w:rPr>
                <w:rFonts w:ascii="Arial" w:eastAsia="Calibri" w:hAnsi="Arial" w:cs="Arial"/>
                <w:color w:val="000000"/>
              </w:rPr>
            </w:pPr>
          </w:p>
        </w:tc>
        <w:tc>
          <w:tcPr>
            <w:tcW w:w="1074" w:type="dxa"/>
            <w:vMerge/>
            <w:tcBorders>
              <w:top w:val="nil"/>
              <w:left w:val="single" w:sz="4" w:space="0" w:color="000000"/>
              <w:bottom w:val="single" w:sz="4" w:space="0" w:color="000000"/>
              <w:right w:val="single" w:sz="4" w:space="0" w:color="000000"/>
            </w:tcBorders>
          </w:tcPr>
          <w:p w:rsidR="00471824" w:rsidRPr="008D75E9" w:rsidRDefault="00471824" w:rsidP="008D75E9">
            <w:pPr>
              <w:rPr>
                <w:rFonts w:ascii="Arial" w:eastAsia="Calibri" w:hAnsi="Arial" w:cs="Arial"/>
                <w:color w:val="000000"/>
              </w:rPr>
            </w:pPr>
          </w:p>
        </w:tc>
        <w:tc>
          <w:tcPr>
            <w:tcW w:w="1627" w:type="dxa"/>
            <w:tcBorders>
              <w:top w:val="single" w:sz="4" w:space="0" w:color="000000"/>
              <w:left w:val="single" w:sz="4" w:space="0" w:color="000000"/>
              <w:bottom w:val="single" w:sz="4" w:space="0" w:color="000000"/>
              <w:right w:val="single" w:sz="4" w:space="0" w:color="000000"/>
            </w:tcBorders>
            <w:vAlign w:val="center"/>
          </w:tcPr>
          <w:p w:rsidR="00471824" w:rsidRPr="008D75E9" w:rsidRDefault="00471824" w:rsidP="00FF7FD6">
            <w:pPr>
              <w:ind w:left="157"/>
              <w:rPr>
                <w:rFonts w:ascii="Arial" w:eastAsia="Calibri" w:hAnsi="Arial" w:cs="Arial"/>
                <w:color w:val="000000"/>
              </w:rPr>
            </w:pPr>
            <w:r w:rsidRPr="008D75E9">
              <w:rPr>
                <w:rFonts w:ascii="Arial" w:eastAsia="Calibri" w:hAnsi="Arial" w:cs="Arial"/>
                <w:color w:val="000000"/>
              </w:rPr>
              <w:t>8%</w:t>
            </w:r>
          </w:p>
        </w:tc>
        <w:tc>
          <w:tcPr>
            <w:tcW w:w="1164" w:type="dxa"/>
            <w:tcBorders>
              <w:top w:val="single" w:sz="4" w:space="0" w:color="000000"/>
              <w:left w:val="single" w:sz="4" w:space="0" w:color="000000"/>
              <w:bottom w:val="single" w:sz="4" w:space="0" w:color="000000"/>
              <w:right w:val="single" w:sz="4" w:space="0" w:color="000000"/>
            </w:tcBorders>
            <w:vAlign w:val="center"/>
          </w:tcPr>
          <w:p w:rsidR="00471824" w:rsidRPr="008D75E9" w:rsidRDefault="00471824" w:rsidP="00FF7FD6">
            <w:pPr>
              <w:ind w:left="89"/>
              <w:rPr>
                <w:rFonts w:ascii="Arial" w:eastAsia="Calibri" w:hAnsi="Arial" w:cs="Arial"/>
                <w:color w:val="000000"/>
              </w:rPr>
            </w:pPr>
            <w:r w:rsidRPr="008D75E9">
              <w:rPr>
                <w:rFonts w:ascii="Arial" w:eastAsia="Calibri" w:hAnsi="Arial" w:cs="Arial"/>
                <w:color w:val="000000"/>
              </w:rPr>
              <w:t>7</w:t>
            </w:r>
          </w:p>
        </w:tc>
        <w:tc>
          <w:tcPr>
            <w:tcW w:w="1301" w:type="dxa"/>
            <w:tcBorders>
              <w:top w:val="single" w:sz="4" w:space="0" w:color="000000"/>
              <w:left w:val="single" w:sz="4" w:space="0" w:color="000000"/>
              <w:bottom w:val="single" w:sz="4" w:space="0" w:color="000000"/>
              <w:right w:val="single" w:sz="4" w:space="0" w:color="000000"/>
            </w:tcBorders>
            <w:vAlign w:val="center"/>
          </w:tcPr>
          <w:p w:rsidR="00471824" w:rsidRPr="008D75E9" w:rsidRDefault="00471824" w:rsidP="00FF7FD6">
            <w:pPr>
              <w:ind w:left="201"/>
              <w:rPr>
                <w:rFonts w:ascii="Arial" w:eastAsia="Calibri" w:hAnsi="Arial" w:cs="Arial"/>
                <w:color w:val="000000"/>
              </w:rPr>
            </w:pPr>
            <w:r w:rsidRPr="008D75E9">
              <w:rPr>
                <w:rFonts w:ascii="Arial" w:eastAsia="Calibri" w:hAnsi="Arial" w:cs="Arial"/>
                <w:color w:val="000000"/>
              </w:rPr>
              <w:t>38</w:t>
            </w:r>
          </w:p>
        </w:tc>
        <w:tc>
          <w:tcPr>
            <w:tcW w:w="1420" w:type="dxa"/>
            <w:tcBorders>
              <w:top w:val="single" w:sz="4" w:space="0" w:color="000000"/>
              <w:left w:val="single" w:sz="4" w:space="0" w:color="000000"/>
              <w:bottom w:val="single" w:sz="4" w:space="0" w:color="000000"/>
              <w:right w:val="single" w:sz="4" w:space="0" w:color="000000"/>
            </w:tcBorders>
            <w:vAlign w:val="center"/>
          </w:tcPr>
          <w:p w:rsidR="00471824" w:rsidRPr="008D75E9" w:rsidRDefault="00471824" w:rsidP="00FF7FD6">
            <w:pPr>
              <w:ind w:left="176"/>
              <w:rPr>
                <w:rFonts w:ascii="Arial" w:eastAsia="Calibri" w:hAnsi="Arial" w:cs="Arial"/>
                <w:color w:val="000000"/>
              </w:rPr>
            </w:pPr>
            <w:r w:rsidRPr="008D75E9">
              <w:rPr>
                <w:rFonts w:ascii="Arial" w:eastAsia="Calibri" w:hAnsi="Arial" w:cs="Arial"/>
                <w:color w:val="000000"/>
              </w:rPr>
              <w:t>95</w:t>
            </w:r>
          </w:p>
        </w:tc>
        <w:tc>
          <w:tcPr>
            <w:tcW w:w="1775" w:type="dxa"/>
            <w:tcBorders>
              <w:top w:val="single" w:sz="4" w:space="0" w:color="000000"/>
              <w:left w:val="single" w:sz="4" w:space="0" w:color="000000"/>
              <w:bottom w:val="single" w:sz="4" w:space="0" w:color="000000"/>
              <w:right w:val="single" w:sz="4" w:space="0" w:color="000000"/>
            </w:tcBorders>
            <w:vAlign w:val="center"/>
          </w:tcPr>
          <w:p w:rsidR="00471824" w:rsidRPr="008D75E9" w:rsidRDefault="00471824" w:rsidP="00FF7FD6">
            <w:pPr>
              <w:ind w:left="173"/>
              <w:rPr>
                <w:rFonts w:ascii="Arial" w:eastAsia="Calibri" w:hAnsi="Arial" w:cs="Arial"/>
                <w:color w:val="000000"/>
              </w:rPr>
            </w:pPr>
            <w:r w:rsidRPr="008D75E9">
              <w:rPr>
                <w:rFonts w:ascii="Arial" w:eastAsia="Calibri" w:hAnsi="Arial" w:cs="Arial"/>
                <w:color w:val="000000"/>
              </w:rPr>
              <w:t>158</w:t>
            </w:r>
          </w:p>
        </w:tc>
      </w:tr>
    </w:tbl>
    <w:p w:rsidR="00AF19CE" w:rsidRDefault="00AF19CE" w:rsidP="008D75E9">
      <w:pPr>
        <w:rPr>
          <w:rFonts w:ascii="Arial" w:eastAsia="Calibri" w:hAnsi="Arial" w:cs="Arial"/>
          <w:b/>
          <w:color w:val="000000"/>
          <w:lang w:eastAsia="en-ZA"/>
        </w:rPr>
      </w:pPr>
    </w:p>
    <w:p w:rsidR="00AF19CE" w:rsidRPr="008D75E9" w:rsidRDefault="00CF0AB0" w:rsidP="008D75E9">
      <w:pPr>
        <w:rPr>
          <w:rFonts w:ascii="Arial" w:eastAsia="Calibri" w:hAnsi="Arial" w:cs="Arial"/>
          <w:b/>
          <w:color w:val="000000"/>
          <w:lang w:eastAsia="en-ZA"/>
        </w:rPr>
      </w:pPr>
      <w:r w:rsidRPr="008D75E9">
        <w:rPr>
          <w:rFonts w:ascii="Arial" w:eastAsia="Calibri" w:hAnsi="Arial" w:cs="Arial"/>
          <w:b/>
          <w:color w:val="000000"/>
          <w:lang w:eastAsia="en-ZA"/>
        </w:rPr>
        <w:t>2.5</w:t>
      </w:r>
      <w:r w:rsidR="00AF19CE" w:rsidRPr="008D75E9">
        <w:rPr>
          <w:rFonts w:ascii="Arial" w:eastAsia="Calibri" w:hAnsi="Arial" w:cs="Arial"/>
          <w:b/>
          <w:color w:val="000000"/>
          <w:lang w:eastAsia="en-ZA"/>
        </w:rPr>
        <w:t>.2.6    Housing Demand</w:t>
      </w:r>
      <w:r w:rsidR="00A8454E" w:rsidRPr="008D75E9">
        <w:rPr>
          <w:rFonts w:ascii="Arial" w:eastAsia="Calibri" w:hAnsi="Arial" w:cs="Arial"/>
          <w:b/>
          <w:color w:val="000000"/>
          <w:lang w:eastAsia="en-ZA"/>
        </w:rPr>
        <w:t>:</w:t>
      </w:r>
    </w:p>
    <w:p w:rsidR="005F1550" w:rsidRDefault="00471824" w:rsidP="005F1550">
      <w:pPr>
        <w:spacing w:after="0" w:line="360" w:lineRule="auto"/>
        <w:jc w:val="both"/>
        <w:rPr>
          <w:rFonts w:ascii="Arial" w:eastAsia="Calibri" w:hAnsi="Arial" w:cs="Arial"/>
          <w:color w:val="000000"/>
          <w:lang w:eastAsia="en-ZA"/>
        </w:rPr>
      </w:pPr>
      <w:r w:rsidRPr="008D75E9">
        <w:rPr>
          <w:rFonts w:ascii="Arial" w:eastAsia="Calibri" w:hAnsi="Arial" w:cs="Arial"/>
          <w:color w:val="000000"/>
          <w:lang w:eastAsia="en-ZA"/>
        </w:rPr>
        <w:t xml:space="preserve">The total estimated housing demand resulting from population growth (Based on the current growth rate) is 4430 additional households by 2030.This demand equates to a land requirement of approximately 220 ha across the entire municipality. Most of this demand would be accommodated in Makhanda. </w:t>
      </w:r>
    </w:p>
    <w:p w:rsidR="005F1550" w:rsidRDefault="005F1550" w:rsidP="005F1550">
      <w:pPr>
        <w:spacing w:after="0" w:line="360" w:lineRule="auto"/>
        <w:jc w:val="both"/>
        <w:rPr>
          <w:rFonts w:ascii="Arial" w:eastAsia="Calibri" w:hAnsi="Arial" w:cs="Arial"/>
          <w:color w:val="000000"/>
          <w:lang w:eastAsia="en-ZA"/>
        </w:rPr>
      </w:pPr>
    </w:p>
    <w:p w:rsidR="00471824" w:rsidRPr="008D75E9" w:rsidRDefault="00471824" w:rsidP="005F1550">
      <w:pPr>
        <w:spacing w:after="0" w:line="360" w:lineRule="auto"/>
        <w:jc w:val="both"/>
        <w:rPr>
          <w:rFonts w:ascii="Arial" w:hAnsi="Arial" w:cs="Arial"/>
          <w:color w:val="000000"/>
        </w:rPr>
      </w:pPr>
      <w:r w:rsidRPr="008D75E9">
        <w:rPr>
          <w:rFonts w:ascii="Arial" w:eastAsia="Calibri" w:hAnsi="Arial" w:cs="Arial"/>
          <w:color w:val="000000"/>
          <w:lang w:eastAsia="en-ZA"/>
        </w:rPr>
        <w:t>Based on the Census 2011 figure</w:t>
      </w:r>
      <w:r w:rsidR="00544B07">
        <w:rPr>
          <w:rFonts w:ascii="Arial" w:eastAsia="Calibri" w:hAnsi="Arial" w:cs="Arial"/>
          <w:color w:val="000000"/>
          <w:lang w:eastAsia="en-ZA"/>
        </w:rPr>
        <w:t>,</w:t>
      </w:r>
      <w:r w:rsidRPr="008D75E9">
        <w:rPr>
          <w:rFonts w:ascii="Arial" w:eastAsia="Calibri" w:hAnsi="Arial" w:cs="Arial"/>
          <w:color w:val="000000"/>
          <w:lang w:eastAsia="en-ZA"/>
        </w:rPr>
        <w:t xml:space="preserve"> the housing demand associated with the eradication of informal dwellings would be 723 households, backyard shacks 1432 households and growing need for provision good quality rental accommodation for the upper end of the low income market, with</w:t>
      </w:r>
      <w:r w:rsidRPr="008D75E9">
        <w:rPr>
          <w:rFonts w:ascii="Arial" w:hAnsi="Arial" w:cs="Arial"/>
          <w:color w:val="000000"/>
        </w:rPr>
        <w:t xml:space="preserve"> the primary objective of urban restructuring, creating sustainable human settlements.</w:t>
      </w:r>
    </w:p>
    <w:p w:rsidR="00471824" w:rsidRPr="009C2E7B" w:rsidRDefault="00471824" w:rsidP="008D75E9">
      <w:pPr>
        <w:rPr>
          <w:rFonts w:ascii="Arial" w:hAnsi="Arial" w:cs="Arial"/>
          <w:color w:val="000000"/>
          <w:sz w:val="4"/>
        </w:rPr>
      </w:pPr>
    </w:p>
    <w:p w:rsidR="00471824" w:rsidRPr="008D75E9" w:rsidRDefault="00471824" w:rsidP="009C2E7B">
      <w:pPr>
        <w:spacing w:line="360" w:lineRule="auto"/>
        <w:jc w:val="both"/>
        <w:rPr>
          <w:rFonts w:ascii="Arial" w:eastAsia="Calibri" w:hAnsi="Arial" w:cs="Arial"/>
          <w:lang w:eastAsia="en-ZA"/>
        </w:rPr>
      </w:pPr>
      <w:r w:rsidRPr="008D75E9">
        <w:rPr>
          <w:rFonts w:ascii="Arial" w:eastAsia="Calibri" w:hAnsi="Arial" w:cs="Arial"/>
          <w:lang w:eastAsia="en-ZA"/>
        </w:rPr>
        <w:t xml:space="preserve">The associated land demand is 36ha and 72ha respectively. Officials speculate that there may be considerable duplication in the backlog figures for Makhanda and estimate that the figure should be in the region of 7000 to 8000 households and can be more when it included social housing demand.    </w:t>
      </w:r>
    </w:p>
    <w:p w:rsidR="00471824" w:rsidRPr="008D75E9" w:rsidRDefault="00471824" w:rsidP="009C2E7B">
      <w:pPr>
        <w:spacing w:line="360" w:lineRule="auto"/>
        <w:jc w:val="both"/>
        <w:rPr>
          <w:rFonts w:ascii="Arial" w:eastAsia="Calibri" w:hAnsi="Arial" w:cs="Arial"/>
          <w:b/>
          <w:color w:val="000000"/>
          <w:lang w:eastAsia="en-ZA"/>
        </w:rPr>
      </w:pPr>
      <w:r w:rsidRPr="005F1550">
        <w:rPr>
          <w:rFonts w:ascii="Arial" w:eastAsia="Calibri" w:hAnsi="Arial" w:cs="Arial"/>
          <w:lang w:eastAsia="en-ZA"/>
        </w:rPr>
        <w:lastRenderedPageBreak/>
        <w:t>If the informal dwelling and backyard shacks figures are deducted from this approximately 6000 households or persons are accommodated elsewhere or in formal dwellings in the established ur</w:t>
      </w:r>
      <w:r w:rsidR="005F1550" w:rsidRPr="005F1550">
        <w:rPr>
          <w:rFonts w:ascii="Arial" w:eastAsia="Calibri" w:hAnsi="Arial" w:cs="Arial"/>
          <w:lang w:eastAsia="en-ZA"/>
        </w:rPr>
        <w:t>ban areas of the municipality; the</w:t>
      </w:r>
      <w:r w:rsidRPr="005F1550">
        <w:rPr>
          <w:rFonts w:ascii="Arial" w:eastAsia="Calibri" w:hAnsi="Arial" w:cs="Arial"/>
          <w:lang w:eastAsia="en-ZA"/>
        </w:rPr>
        <w:t xml:space="preserve"> </w:t>
      </w:r>
      <w:r w:rsidRPr="008D75E9">
        <w:rPr>
          <w:rFonts w:ascii="Arial" w:eastAsia="Calibri" w:hAnsi="Arial" w:cs="Arial"/>
          <w:color w:val="000000"/>
          <w:lang w:eastAsia="en-ZA"/>
        </w:rPr>
        <w:t>settlement planning priority is therefore to provide adequate shelter to those households accommodated in informal settlements and in backyard shacks</w:t>
      </w:r>
      <w:r w:rsidRPr="008D75E9">
        <w:rPr>
          <w:rFonts w:ascii="Arial" w:eastAsia="Calibri" w:hAnsi="Arial" w:cs="Arial"/>
          <w:b/>
          <w:color w:val="000000"/>
          <w:lang w:eastAsia="en-ZA"/>
        </w:rPr>
        <w:t xml:space="preserve">. </w:t>
      </w:r>
    </w:p>
    <w:p w:rsidR="00471824" w:rsidRPr="008D75E9" w:rsidRDefault="00471824" w:rsidP="009C2E7B">
      <w:pPr>
        <w:spacing w:line="360" w:lineRule="auto"/>
        <w:jc w:val="both"/>
        <w:rPr>
          <w:rFonts w:ascii="Arial" w:eastAsia="Times New Roman" w:hAnsi="Arial" w:cs="Arial"/>
          <w:lang w:eastAsia="en-ZA"/>
        </w:rPr>
      </w:pPr>
      <w:r w:rsidRPr="008D75E9">
        <w:rPr>
          <w:rFonts w:ascii="Arial" w:eastAsia="Times New Roman" w:hAnsi="Arial" w:cs="Arial"/>
          <w:b/>
          <w:kern w:val="36"/>
          <w:lang w:eastAsia="en-ZA"/>
        </w:rPr>
        <w:t>Social Housing Programme:</w:t>
      </w:r>
      <w:r w:rsidRPr="008D75E9">
        <w:rPr>
          <w:rFonts w:ascii="Arial" w:eastAsia="Times New Roman" w:hAnsi="Arial" w:cs="Arial"/>
          <w:lang w:eastAsia="en-ZA"/>
        </w:rPr>
        <w:t xml:space="preserve"> There is an increasing need for affordable rental units which provide secure tenure to households which prefer the mobility provided by rental accommodation. Social housing provides good quality rental accommodation for the upper end of the low income market (R1500 - R7500), with the primary objective of urban restructuring, creating sustainable human settlements.</w:t>
      </w:r>
    </w:p>
    <w:p w:rsidR="00471824" w:rsidRDefault="00471824" w:rsidP="009C2E7B">
      <w:pPr>
        <w:spacing w:line="360" w:lineRule="auto"/>
        <w:jc w:val="both"/>
        <w:rPr>
          <w:rFonts w:ascii="Arial" w:eastAsia="Times New Roman" w:hAnsi="Arial" w:cs="Arial"/>
          <w:lang w:eastAsia="en-ZA"/>
        </w:rPr>
      </w:pPr>
      <w:r w:rsidRPr="008D75E9">
        <w:rPr>
          <w:rFonts w:ascii="Arial" w:eastAsia="Times New Roman" w:hAnsi="Arial" w:cs="Arial"/>
          <w:lang w:eastAsia="en-ZA"/>
        </w:rPr>
        <w:t>The programme provides for grant funding to establish, capacitate and capitalize social housing institutions which may develop, hold and administer affordable rental units within identified restructuring zones.</w:t>
      </w:r>
    </w:p>
    <w:p w:rsidR="00471824" w:rsidRPr="008D75E9" w:rsidRDefault="00F47423" w:rsidP="008D75E9">
      <w:pPr>
        <w:rPr>
          <w:rFonts w:ascii="Arial" w:eastAsia="Calibri" w:hAnsi="Arial" w:cs="Arial"/>
          <w:b/>
          <w:color w:val="000000"/>
          <w:lang w:eastAsia="en-ZA"/>
        </w:rPr>
      </w:pPr>
      <w:r w:rsidRPr="008D75E9">
        <w:rPr>
          <w:rFonts w:ascii="Arial" w:eastAsia="Calibri" w:hAnsi="Arial" w:cs="Arial"/>
          <w:b/>
          <w:color w:val="000000"/>
          <w:lang w:eastAsia="en-ZA"/>
        </w:rPr>
        <w:t>Table 49:  Housing Backlogs</w:t>
      </w:r>
      <w:r w:rsidR="00A8454E" w:rsidRPr="008D75E9">
        <w:rPr>
          <w:rFonts w:ascii="Arial" w:eastAsia="Calibri" w:hAnsi="Arial" w:cs="Arial"/>
          <w:b/>
          <w:color w:val="000000"/>
          <w:lang w:eastAsia="en-ZA"/>
        </w:rPr>
        <w:t>:</w:t>
      </w:r>
    </w:p>
    <w:p w:rsidR="00471824" w:rsidRPr="008D75E9" w:rsidRDefault="00471824" w:rsidP="009C2E7B">
      <w:pPr>
        <w:rPr>
          <w:b/>
          <w:lang w:eastAsia="en-ZA"/>
        </w:rPr>
      </w:pPr>
      <w:r w:rsidRPr="008D75E9">
        <w:rPr>
          <w:noProof/>
          <w:lang w:eastAsia="en-ZA"/>
        </w:rPr>
        <w:drawing>
          <wp:inline distT="0" distB="0" distL="0" distR="0" wp14:anchorId="23B6F346" wp14:editId="3C9F986D">
            <wp:extent cx="6073775" cy="3253740"/>
            <wp:effectExtent l="0" t="0" r="3175" b="0"/>
            <wp:docPr id="624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14"/>
                    <a:srcRect l="3600"/>
                    <a:stretch/>
                  </pic:blipFill>
                  <pic:spPr>
                    <a:xfrm>
                      <a:off x="0" y="0"/>
                      <a:ext cx="6073775" cy="3253740"/>
                    </a:xfrm>
                    <a:prstGeom prst="rect">
                      <a:avLst/>
                    </a:prstGeom>
                  </pic:spPr>
                </pic:pic>
              </a:graphicData>
            </a:graphic>
          </wp:inline>
        </w:drawing>
      </w:r>
    </w:p>
    <w:p w:rsidR="00471824" w:rsidRPr="008D75E9" w:rsidRDefault="00471824" w:rsidP="008D75E9">
      <w:pPr>
        <w:rPr>
          <w:rFonts w:ascii="Arial" w:eastAsia="Calibri" w:hAnsi="Arial" w:cs="Arial"/>
          <w:b/>
          <w:i/>
          <w:color w:val="000000"/>
          <w:lang w:eastAsia="en-ZA"/>
        </w:rPr>
      </w:pPr>
      <w:r w:rsidRPr="008D75E9">
        <w:rPr>
          <w:rFonts w:ascii="Arial" w:eastAsia="Calibri" w:hAnsi="Arial" w:cs="Arial"/>
          <w:b/>
          <w:i/>
          <w:color w:val="000000"/>
          <w:lang w:eastAsia="en-ZA"/>
        </w:rPr>
        <w:t xml:space="preserve">*The Municipality cannot provide housing on private land – Names of towns indicate town </w:t>
      </w:r>
      <w:r w:rsidR="00A8454E" w:rsidRPr="008D75E9">
        <w:rPr>
          <w:rFonts w:ascii="Arial" w:eastAsia="Calibri" w:hAnsi="Arial" w:cs="Arial"/>
          <w:b/>
          <w:i/>
          <w:color w:val="000000"/>
          <w:lang w:eastAsia="en-ZA"/>
        </w:rPr>
        <w:t xml:space="preserve">of origin of applicant. </w:t>
      </w:r>
      <w:r w:rsidRPr="008D75E9">
        <w:rPr>
          <w:rFonts w:ascii="Arial" w:eastAsia="Calibri" w:hAnsi="Arial" w:cs="Arial"/>
          <w:b/>
          <w:i/>
          <w:color w:val="000000"/>
          <w:lang w:eastAsia="en-ZA"/>
        </w:rPr>
        <w:t xml:space="preserve"> </w:t>
      </w:r>
    </w:p>
    <w:p w:rsidR="00CF0AB0" w:rsidRPr="008D75E9" w:rsidRDefault="00CF0AB0" w:rsidP="00AC058E">
      <w:pPr>
        <w:spacing w:after="0"/>
        <w:rPr>
          <w:rFonts w:ascii="Arial" w:eastAsia="Calibri" w:hAnsi="Arial" w:cs="Arial"/>
          <w:b/>
          <w:color w:val="000000"/>
          <w:lang w:eastAsia="en-ZA"/>
        </w:rPr>
      </w:pPr>
    </w:p>
    <w:p w:rsidR="00FC5EFE" w:rsidRDefault="00A8454E" w:rsidP="00AC058E">
      <w:pPr>
        <w:spacing w:after="0"/>
        <w:rPr>
          <w:rFonts w:ascii="Arial" w:eastAsia="Calibri" w:hAnsi="Arial" w:cs="Arial"/>
          <w:b/>
          <w:color w:val="000000"/>
          <w:lang w:eastAsia="en-ZA"/>
        </w:rPr>
      </w:pPr>
      <w:r w:rsidRPr="008D75E9">
        <w:rPr>
          <w:rFonts w:ascii="Arial" w:eastAsia="Calibri" w:hAnsi="Arial" w:cs="Arial"/>
          <w:b/>
          <w:color w:val="000000"/>
          <w:lang w:eastAsia="en-ZA"/>
        </w:rPr>
        <w:t>2.</w:t>
      </w:r>
      <w:r w:rsidR="00CF0AB0" w:rsidRPr="008D75E9">
        <w:rPr>
          <w:rFonts w:ascii="Arial" w:eastAsia="Calibri" w:hAnsi="Arial" w:cs="Arial"/>
          <w:b/>
          <w:color w:val="000000"/>
          <w:lang w:eastAsia="en-ZA"/>
        </w:rPr>
        <w:t>5</w:t>
      </w:r>
      <w:r w:rsidRPr="008D75E9">
        <w:rPr>
          <w:rFonts w:ascii="Arial" w:eastAsia="Calibri" w:hAnsi="Arial" w:cs="Arial"/>
          <w:b/>
          <w:color w:val="000000"/>
          <w:lang w:eastAsia="en-ZA"/>
        </w:rPr>
        <w:t xml:space="preserve">.2.6  </w:t>
      </w:r>
      <w:r w:rsidRPr="008D75E9">
        <w:rPr>
          <w:rFonts w:ascii="Arial" w:eastAsia="Calibri" w:hAnsi="Arial" w:cs="Arial"/>
          <w:b/>
          <w:color w:val="000000"/>
          <w:lang w:eastAsia="en-ZA"/>
        </w:rPr>
        <w:tab/>
        <w:t xml:space="preserve">Housing Sector Plan </w:t>
      </w:r>
    </w:p>
    <w:p w:rsidR="00A8454E" w:rsidRPr="008D75E9" w:rsidRDefault="00A8454E" w:rsidP="00AC058E">
      <w:pPr>
        <w:spacing w:after="0"/>
        <w:rPr>
          <w:rFonts w:ascii="Arial" w:eastAsia="Calibri" w:hAnsi="Arial" w:cs="Arial"/>
          <w:b/>
          <w:i/>
          <w:color w:val="000000"/>
          <w:lang w:eastAsia="en-ZA"/>
        </w:rPr>
      </w:pPr>
      <w:r w:rsidRPr="008D75E9">
        <w:rPr>
          <w:rFonts w:ascii="Arial" w:eastAsia="Calibri" w:hAnsi="Arial" w:cs="Arial"/>
          <w:b/>
          <w:color w:val="000000"/>
          <w:lang w:eastAsia="en-ZA"/>
        </w:rPr>
        <w:tab/>
      </w:r>
    </w:p>
    <w:p w:rsidR="00471824" w:rsidRPr="008D75E9" w:rsidRDefault="00471824" w:rsidP="009C2E7B">
      <w:pPr>
        <w:spacing w:line="360" w:lineRule="auto"/>
        <w:jc w:val="both"/>
        <w:rPr>
          <w:rFonts w:ascii="Arial" w:eastAsia="Calibri" w:hAnsi="Arial" w:cs="Arial"/>
          <w:color w:val="000000"/>
          <w:lang w:eastAsia="en-ZA"/>
        </w:rPr>
      </w:pPr>
      <w:r w:rsidRPr="008D75E9">
        <w:rPr>
          <w:rFonts w:ascii="Arial" w:eastAsia="Calibri" w:hAnsi="Arial" w:cs="Arial"/>
          <w:color w:val="000000"/>
          <w:lang w:eastAsia="en-ZA"/>
        </w:rPr>
        <w:t xml:space="preserve">Makana Municipality reviewed its Housing Sector Plan in 2012.  Currently the municipality has some capacity to deal with housing administration and development and Makana Council is </w:t>
      </w:r>
      <w:r w:rsidRPr="008D75E9">
        <w:rPr>
          <w:rFonts w:ascii="Arial" w:eastAsia="Calibri" w:hAnsi="Arial" w:cs="Arial"/>
          <w:color w:val="000000"/>
          <w:lang w:eastAsia="en-ZA"/>
        </w:rPr>
        <w:lastRenderedPageBreak/>
        <w:t xml:space="preserve">committed to establish a fully-fledged department to manage the Human Settlement Development. The following table is a status quo of the housing projects:  </w:t>
      </w:r>
    </w:p>
    <w:p w:rsidR="00471824" w:rsidRPr="008D75E9" w:rsidRDefault="00471824" w:rsidP="008D75E9">
      <w:pPr>
        <w:rPr>
          <w:rFonts w:ascii="Arial" w:eastAsia="Calibri" w:hAnsi="Arial" w:cs="Arial"/>
          <w:b/>
          <w:color w:val="000000"/>
          <w:lang w:eastAsia="en-ZA"/>
        </w:rPr>
      </w:pPr>
      <w:r w:rsidRPr="008D75E9">
        <w:rPr>
          <w:rFonts w:ascii="Arial" w:eastAsia="Calibri" w:hAnsi="Arial" w:cs="Arial"/>
          <w:b/>
          <w:i/>
          <w:color w:val="000000"/>
          <w:lang w:eastAsia="en-ZA"/>
        </w:rPr>
        <w:t xml:space="preserve">Table </w:t>
      </w:r>
      <w:r w:rsidRPr="008D75E9">
        <w:rPr>
          <w:rFonts w:ascii="Arial" w:eastAsia="Calibri" w:hAnsi="Arial" w:cs="Arial"/>
          <w:b/>
          <w:color w:val="000000"/>
          <w:lang w:eastAsia="en-ZA"/>
        </w:rPr>
        <w:t>50: Housing Projects</w:t>
      </w:r>
      <w:r w:rsidR="00F47423" w:rsidRPr="008D75E9">
        <w:rPr>
          <w:rFonts w:ascii="Arial" w:eastAsia="Calibri" w:hAnsi="Arial" w:cs="Arial"/>
          <w:b/>
          <w:color w:val="000000"/>
          <w:lang w:eastAsia="en-ZA"/>
        </w:rPr>
        <w:t>:</w:t>
      </w:r>
    </w:p>
    <w:tbl>
      <w:tblPr>
        <w:tblStyle w:val="TableGrid0"/>
        <w:tblW w:w="9781" w:type="dxa"/>
        <w:tblInd w:w="-5" w:type="dxa"/>
        <w:tblLayout w:type="fixed"/>
        <w:tblLook w:val="04A0" w:firstRow="1" w:lastRow="0" w:firstColumn="1" w:lastColumn="0" w:noHBand="0" w:noVBand="1"/>
      </w:tblPr>
      <w:tblGrid>
        <w:gridCol w:w="1966"/>
        <w:gridCol w:w="19"/>
        <w:gridCol w:w="1511"/>
        <w:gridCol w:w="1607"/>
        <w:gridCol w:w="1357"/>
        <w:gridCol w:w="60"/>
        <w:gridCol w:w="851"/>
        <w:gridCol w:w="535"/>
        <w:gridCol w:w="599"/>
        <w:gridCol w:w="1276"/>
      </w:tblGrid>
      <w:tr w:rsidR="00471824" w:rsidRPr="008D75E9" w:rsidTr="00643FF4">
        <w:trPr>
          <w:trHeight w:val="146"/>
          <w:tblHeader/>
        </w:trPr>
        <w:tc>
          <w:tcPr>
            <w:tcW w:w="9781" w:type="dxa"/>
            <w:gridSpan w:val="10"/>
            <w:tcBorders>
              <w:top w:val="single" w:sz="4" w:space="0" w:color="000000"/>
              <w:left w:val="single" w:sz="4" w:space="0" w:color="000000"/>
              <w:bottom w:val="single" w:sz="4" w:space="0" w:color="000000"/>
              <w:right w:val="single" w:sz="4" w:space="0" w:color="000000"/>
            </w:tcBorders>
            <w:shd w:val="clear" w:color="auto" w:fill="D3BFA1"/>
            <w:vAlign w:val="center"/>
          </w:tcPr>
          <w:p w:rsidR="00471824" w:rsidRPr="008D75E9" w:rsidRDefault="00A8454E" w:rsidP="007D55A0">
            <w:pPr>
              <w:jc w:val="center"/>
              <w:rPr>
                <w:rFonts w:ascii="Arial" w:eastAsia="Calibri" w:hAnsi="Arial" w:cs="Arial"/>
                <w:color w:val="000000"/>
              </w:rPr>
            </w:pPr>
            <w:r w:rsidRPr="008D75E9">
              <w:rPr>
                <w:rFonts w:ascii="Arial" w:eastAsia="Calibri" w:hAnsi="Arial" w:cs="Arial"/>
                <w:b/>
                <w:color w:val="000000"/>
              </w:rPr>
              <w:t>Running projects:</w:t>
            </w:r>
          </w:p>
        </w:tc>
      </w:tr>
      <w:tr w:rsidR="00471824" w:rsidRPr="008D75E9" w:rsidTr="00643FF4">
        <w:trPr>
          <w:trHeight w:val="548"/>
          <w:tblHeader/>
        </w:trPr>
        <w:tc>
          <w:tcPr>
            <w:tcW w:w="1966" w:type="dxa"/>
            <w:tcBorders>
              <w:top w:val="single" w:sz="4" w:space="0" w:color="000000"/>
              <w:left w:val="single" w:sz="4" w:space="0" w:color="000000"/>
              <w:bottom w:val="single" w:sz="4" w:space="0" w:color="000000"/>
              <w:right w:val="single" w:sz="4" w:space="0" w:color="000000"/>
            </w:tcBorders>
            <w:shd w:val="clear" w:color="auto" w:fill="D3BFA1"/>
            <w:vAlign w:val="center"/>
          </w:tcPr>
          <w:p w:rsidR="00471824" w:rsidRPr="008D75E9" w:rsidRDefault="00A8454E" w:rsidP="007D55A0">
            <w:pPr>
              <w:jc w:val="center"/>
              <w:rPr>
                <w:rFonts w:ascii="Arial" w:eastAsia="Calibri" w:hAnsi="Arial" w:cs="Arial"/>
                <w:b/>
                <w:color w:val="000000"/>
              </w:rPr>
            </w:pPr>
            <w:r w:rsidRPr="008D75E9">
              <w:rPr>
                <w:rFonts w:ascii="Arial" w:eastAsia="Calibri" w:hAnsi="Arial" w:cs="Arial"/>
                <w:b/>
                <w:color w:val="000000"/>
              </w:rPr>
              <w:t>Project name</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D3BFA1"/>
            <w:vAlign w:val="center"/>
          </w:tcPr>
          <w:p w:rsidR="00471824" w:rsidRPr="008D75E9" w:rsidRDefault="00471824" w:rsidP="007D55A0">
            <w:pPr>
              <w:jc w:val="center"/>
              <w:rPr>
                <w:rFonts w:ascii="Arial" w:eastAsia="Calibri" w:hAnsi="Arial" w:cs="Arial"/>
                <w:b/>
                <w:color w:val="000000"/>
              </w:rPr>
            </w:pPr>
            <w:r w:rsidRPr="008D75E9">
              <w:rPr>
                <w:rFonts w:ascii="Arial" w:eastAsia="Calibri" w:hAnsi="Arial" w:cs="Arial"/>
                <w:b/>
                <w:color w:val="000000"/>
              </w:rPr>
              <w:t>No. of subsidy</w:t>
            </w:r>
          </w:p>
        </w:tc>
        <w:tc>
          <w:tcPr>
            <w:tcW w:w="1607" w:type="dxa"/>
            <w:tcBorders>
              <w:top w:val="single" w:sz="4" w:space="0" w:color="000000"/>
              <w:left w:val="single" w:sz="4" w:space="0" w:color="000000"/>
              <w:bottom w:val="single" w:sz="4" w:space="0" w:color="000000"/>
              <w:right w:val="single" w:sz="4" w:space="0" w:color="000000"/>
            </w:tcBorders>
            <w:shd w:val="clear" w:color="auto" w:fill="D3BFA1"/>
            <w:vAlign w:val="center"/>
          </w:tcPr>
          <w:p w:rsidR="00471824" w:rsidRPr="008D75E9" w:rsidRDefault="00471824" w:rsidP="007D55A0">
            <w:pPr>
              <w:jc w:val="center"/>
              <w:rPr>
                <w:rFonts w:ascii="Arial" w:eastAsia="Calibri" w:hAnsi="Arial" w:cs="Arial"/>
                <w:b/>
                <w:color w:val="000000"/>
              </w:rPr>
            </w:pPr>
            <w:r w:rsidRPr="008D75E9">
              <w:rPr>
                <w:rFonts w:ascii="Arial" w:eastAsia="Calibri" w:hAnsi="Arial" w:cs="Arial"/>
                <w:b/>
                <w:color w:val="000000"/>
              </w:rPr>
              <w:t>Status</w:t>
            </w:r>
          </w:p>
        </w:tc>
        <w:tc>
          <w:tcPr>
            <w:tcW w:w="1417" w:type="dxa"/>
            <w:gridSpan w:val="2"/>
            <w:tcBorders>
              <w:top w:val="single" w:sz="4" w:space="0" w:color="000000"/>
              <w:left w:val="single" w:sz="4" w:space="0" w:color="000000"/>
              <w:bottom w:val="single" w:sz="4" w:space="0" w:color="000000"/>
              <w:right w:val="single" w:sz="4" w:space="0" w:color="auto"/>
            </w:tcBorders>
            <w:shd w:val="clear" w:color="auto" w:fill="D3BFA1"/>
            <w:vAlign w:val="center"/>
          </w:tcPr>
          <w:p w:rsidR="00471824" w:rsidRPr="008D75E9" w:rsidRDefault="00471824" w:rsidP="007D55A0">
            <w:pPr>
              <w:jc w:val="center"/>
              <w:rPr>
                <w:rFonts w:ascii="Arial" w:eastAsia="Calibri" w:hAnsi="Arial" w:cs="Arial"/>
                <w:b/>
                <w:color w:val="000000"/>
              </w:rPr>
            </w:pPr>
            <w:r w:rsidRPr="008D75E9">
              <w:rPr>
                <w:rFonts w:ascii="Arial" w:eastAsia="Calibri" w:hAnsi="Arial" w:cs="Arial"/>
                <w:b/>
                <w:color w:val="000000"/>
              </w:rPr>
              <w:t xml:space="preserve">No. of </w:t>
            </w:r>
            <w:r w:rsidRPr="008D75E9">
              <w:rPr>
                <w:rFonts w:ascii="Arial" w:eastAsia="Calibri" w:hAnsi="Arial" w:cs="Arial"/>
                <w:b/>
                <w:color w:val="000000"/>
              </w:rPr>
              <w:tab/>
              <w:t>units</w:t>
            </w:r>
          </w:p>
          <w:p w:rsidR="00471824" w:rsidRPr="008D75E9" w:rsidRDefault="00471824" w:rsidP="007D55A0">
            <w:pPr>
              <w:jc w:val="center"/>
              <w:rPr>
                <w:rFonts w:ascii="Arial" w:eastAsia="Calibri" w:hAnsi="Arial" w:cs="Arial"/>
                <w:b/>
                <w:color w:val="000000"/>
              </w:rPr>
            </w:pPr>
            <w:r w:rsidRPr="008D75E9">
              <w:rPr>
                <w:rFonts w:ascii="Arial" w:eastAsia="Calibri" w:hAnsi="Arial" w:cs="Arial"/>
                <w:b/>
                <w:color w:val="000000"/>
              </w:rPr>
              <w:t>Completed</w:t>
            </w:r>
          </w:p>
        </w:tc>
        <w:tc>
          <w:tcPr>
            <w:tcW w:w="1386" w:type="dxa"/>
            <w:gridSpan w:val="2"/>
            <w:tcBorders>
              <w:top w:val="single" w:sz="4" w:space="0" w:color="auto"/>
              <w:left w:val="single" w:sz="4" w:space="0" w:color="auto"/>
              <w:bottom w:val="single" w:sz="4" w:space="0" w:color="auto"/>
              <w:right w:val="single" w:sz="4" w:space="0" w:color="auto"/>
            </w:tcBorders>
            <w:shd w:val="clear" w:color="auto" w:fill="D3BFA1"/>
            <w:vAlign w:val="center"/>
          </w:tcPr>
          <w:p w:rsidR="00471824" w:rsidRPr="008D75E9" w:rsidRDefault="00471824" w:rsidP="007D55A0">
            <w:pPr>
              <w:jc w:val="center"/>
              <w:rPr>
                <w:rFonts w:ascii="Arial" w:eastAsia="Calibri" w:hAnsi="Arial" w:cs="Arial"/>
                <w:b/>
                <w:color w:val="000000"/>
              </w:rPr>
            </w:pPr>
            <w:r w:rsidRPr="008D75E9">
              <w:rPr>
                <w:rFonts w:ascii="Arial" w:eastAsia="Calibri" w:hAnsi="Arial" w:cs="Arial"/>
                <w:b/>
                <w:color w:val="000000"/>
              </w:rPr>
              <w:t>No. of units  to be built</w:t>
            </w:r>
          </w:p>
        </w:tc>
        <w:tc>
          <w:tcPr>
            <w:tcW w:w="1875" w:type="dxa"/>
            <w:gridSpan w:val="2"/>
            <w:tcBorders>
              <w:top w:val="single" w:sz="4" w:space="0" w:color="000000"/>
              <w:left w:val="single" w:sz="4" w:space="0" w:color="auto"/>
              <w:bottom w:val="single" w:sz="4" w:space="0" w:color="000000"/>
              <w:right w:val="single" w:sz="4" w:space="0" w:color="000000"/>
            </w:tcBorders>
            <w:shd w:val="clear" w:color="auto" w:fill="D3BFA1"/>
            <w:vAlign w:val="center"/>
          </w:tcPr>
          <w:p w:rsidR="00471824" w:rsidRPr="008D75E9" w:rsidRDefault="00471824" w:rsidP="007D55A0">
            <w:pPr>
              <w:jc w:val="center"/>
              <w:rPr>
                <w:rFonts w:ascii="Arial" w:eastAsia="Calibri" w:hAnsi="Arial" w:cs="Arial"/>
                <w:b/>
                <w:color w:val="000000"/>
              </w:rPr>
            </w:pPr>
            <w:r w:rsidRPr="008D75E9">
              <w:rPr>
                <w:rFonts w:ascii="Arial" w:eastAsia="Calibri" w:hAnsi="Arial" w:cs="Arial"/>
                <w:b/>
                <w:color w:val="000000"/>
              </w:rPr>
              <w:t>Budget Requirement</w:t>
            </w:r>
          </w:p>
        </w:tc>
      </w:tr>
      <w:tr w:rsidR="00471824" w:rsidRPr="008D75E9" w:rsidTr="00643FF4">
        <w:trPr>
          <w:trHeight w:val="281"/>
        </w:trPr>
        <w:tc>
          <w:tcPr>
            <w:tcW w:w="1966"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Fingo Village 577(2</w:t>
            </w:r>
          </w:p>
        </w:tc>
        <w:tc>
          <w:tcPr>
            <w:tcW w:w="1530"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61"/>
              <w:rPr>
                <w:rFonts w:ascii="Arial" w:eastAsia="Calibri" w:hAnsi="Arial" w:cs="Arial"/>
                <w:color w:val="000000"/>
              </w:rPr>
            </w:pPr>
            <w:r w:rsidRPr="008D75E9">
              <w:rPr>
                <w:rFonts w:ascii="Arial" w:eastAsia="Calibri" w:hAnsi="Arial" w:cs="Arial"/>
                <w:color w:val="000000"/>
              </w:rPr>
              <w:t>3577 (237)</w:t>
            </w:r>
          </w:p>
        </w:tc>
        <w:tc>
          <w:tcPr>
            <w:tcW w:w="1607"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90"/>
              <w:rPr>
                <w:rFonts w:ascii="Arial" w:eastAsia="Calibri" w:hAnsi="Arial" w:cs="Arial"/>
                <w:color w:val="000000"/>
              </w:rPr>
            </w:pPr>
            <w:r w:rsidRPr="008D75E9">
              <w:rPr>
                <w:rFonts w:ascii="Arial" w:eastAsia="Calibri" w:hAnsi="Arial" w:cs="Arial"/>
                <w:color w:val="000000"/>
              </w:rPr>
              <w:t xml:space="preserve">Blocked </w:t>
            </w:r>
          </w:p>
        </w:tc>
        <w:tc>
          <w:tcPr>
            <w:tcW w:w="1417" w:type="dxa"/>
            <w:gridSpan w:val="2"/>
            <w:tcBorders>
              <w:top w:val="single" w:sz="4" w:space="0" w:color="000000"/>
              <w:left w:val="single" w:sz="4" w:space="0" w:color="000000"/>
              <w:bottom w:val="single" w:sz="4" w:space="0" w:color="000000"/>
              <w:right w:val="single" w:sz="4" w:space="0" w:color="auto"/>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237 </w:t>
            </w:r>
          </w:p>
        </w:tc>
        <w:tc>
          <w:tcPr>
            <w:tcW w:w="1386" w:type="dxa"/>
            <w:gridSpan w:val="2"/>
            <w:tcBorders>
              <w:top w:val="single" w:sz="4" w:space="0" w:color="auto"/>
              <w:left w:val="single" w:sz="4" w:space="0" w:color="auto"/>
              <w:bottom w:val="single" w:sz="4" w:space="0" w:color="auto"/>
              <w:right w:val="single" w:sz="4" w:space="0" w:color="auto"/>
            </w:tcBorders>
          </w:tcPr>
          <w:p w:rsidR="00471824" w:rsidRPr="008D75E9" w:rsidRDefault="00471824" w:rsidP="00576A8C">
            <w:pPr>
              <w:ind w:left="143"/>
              <w:rPr>
                <w:rFonts w:ascii="Arial" w:eastAsia="Calibri" w:hAnsi="Arial" w:cs="Arial"/>
                <w:color w:val="000000"/>
              </w:rPr>
            </w:pPr>
            <w:r w:rsidRPr="008D75E9">
              <w:rPr>
                <w:rFonts w:ascii="Arial" w:eastAsia="Calibri" w:hAnsi="Arial" w:cs="Arial"/>
                <w:color w:val="000000"/>
              </w:rPr>
              <w:t xml:space="preserve">0 </w:t>
            </w:r>
          </w:p>
        </w:tc>
        <w:tc>
          <w:tcPr>
            <w:tcW w:w="1875" w:type="dxa"/>
            <w:gridSpan w:val="2"/>
            <w:tcBorders>
              <w:top w:val="single" w:sz="4" w:space="0" w:color="000000"/>
              <w:left w:val="single" w:sz="4" w:space="0" w:color="auto"/>
              <w:bottom w:val="single" w:sz="4" w:space="0" w:color="000000"/>
              <w:right w:val="single" w:sz="4" w:space="0" w:color="000000"/>
            </w:tcBorders>
          </w:tcPr>
          <w:p w:rsidR="00471824" w:rsidRPr="008D75E9" w:rsidRDefault="00471824" w:rsidP="00576A8C">
            <w:pPr>
              <w:ind w:left="174"/>
              <w:rPr>
                <w:rFonts w:ascii="Arial" w:eastAsia="Calibri" w:hAnsi="Arial" w:cs="Arial"/>
                <w:color w:val="000000"/>
              </w:rPr>
            </w:pPr>
            <w:r w:rsidRPr="008D75E9">
              <w:rPr>
                <w:rFonts w:ascii="Arial" w:eastAsia="Calibri" w:hAnsi="Arial" w:cs="Arial"/>
                <w:color w:val="000000"/>
              </w:rPr>
              <w:t xml:space="preserve">R5.3m </w:t>
            </w:r>
          </w:p>
        </w:tc>
      </w:tr>
      <w:tr w:rsidR="00471824" w:rsidRPr="008D75E9" w:rsidTr="00643FF4">
        <w:trPr>
          <w:trHeight w:val="341"/>
        </w:trPr>
        <w:tc>
          <w:tcPr>
            <w:tcW w:w="1966"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Fingo Village 577 (3</w:t>
            </w:r>
          </w:p>
        </w:tc>
        <w:tc>
          <w:tcPr>
            <w:tcW w:w="1530"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61"/>
              <w:rPr>
                <w:rFonts w:ascii="Arial" w:eastAsia="Calibri" w:hAnsi="Arial" w:cs="Arial"/>
                <w:color w:val="000000"/>
              </w:rPr>
            </w:pPr>
            <w:r w:rsidRPr="008D75E9">
              <w:rPr>
                <w:rFonts w:ascii="Arial" w:eastAsia="Calibri" w:hAnsi="Arial" w:cs="Arial"/>
                <w:color w:val="000000"/>
              </w:rPr>
              <w:t>577 (340)</w:t>
            </w:r>
          </w:p>
        </w:tc>
        <w:tc>
          <w:tcPr>
            <w:tcW w:w="1607"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90"/>
              <w:rPr>
                <w:rFonts w:ascii="Arial" w:eastAsia="Calibri" w:hAnsi="Arial" w:cs="Arial"/>
                <w:color w:val="000000"/>
              </w:rPr>
            </w:pPr>
            <w:r w:rsidRPr="008D75E9">
              <w:rPr>
                <w:rFonts w:ascii="Arial" w:eastAsia="Calibri" w:hAnsi="Arial" w:cs="Arial"/>
                <w:color w:val="000000"/>
              </w:rPr>
              <w:t xml:space="preserve">Planning </w:t>
            </w:r>
          </w:p>
        </w:tc>
        <w:tc>
          <w:tcPr>
            <w:tcW w:w="1417" w:type="dxa"/>
            <w:gridSpan w:val="2"/>
            <w:tcBorders>
              <w:top w:val="single" w:sz="4" w:space="0" w:color="000000"/>
              <w:left w:val="single" w:sz="4" w:space="0" w:color="000000"/>
              <w:bottom w:val="single" w:sz="4" w:space="0" w:color="000000"/>
              <w:right w:val="single" w:sz="4" w:space="0" w:color="auto"/>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0 </w:t>
            </w:r>
          </w:p>
        </w:tc>
        <w:tc>
          <w:tcPr>
            <w:tcW w:w="1386" w:type="dxa"/>
            <w:gridSpan w:val="2"/>
            <w:tcBorders>
              <w:top w:val="single" w:sz="4" w:space="0" w:color="auto"/>
              <w:left w:val="single" w:sz="4" w:space="0" w:color="auto"/>
              <w:bottom w:val="single" w:sz="4" w:space="0" w:color="auto"/>
              <w:right w:val="single" w:sz="4" w:space="0" w:color="auto"/>
            </w:tcBorders>
          </w:tcPr>
          <w:p w:rsidR="00471824" w:rsidRPr="008D75E9" w:rsidRDefault="00471824" w:rsidP="00576A8C">
            <w:pPr>
              <w:ind w:left="143"/>
              <w:rPr>
                <w:rFonts w:ascii="Arial" w:eastAsia="Calibri" w:hAnsi="Arial" w:cs="Arial"/>
                <w:color w:val="000000"/>
              </w:rPr>
            </w:pPr>
            <w:r w:rsidRPr="008D75E9">
              <w:rPr>
                <w:rFonts w:ascii="Arial" w:eastAsia="Calibri" w:hAnsi="Arial" w:cs="Arial"/>
                <w:color w:val="000000"/>
              </w:rPr>
              <w:t xml:space="preserve">340 </w:t>
            </w:r>
          </w:p>
        </w:tc>
        <w:tc>
          <w:tcPr>
            <w:tcW w:w="1875" w:type="dxa"/>
            <w:gridSpan w:val="2"/>
            <w:tcBorders>
              <w:top w:val="single" w:sz="4" w:space="0" w:color="000000"/>
              <w:left w:val="single" w:sz="4" w:space="0" w:color="auto"/>
              <w:bottom w:val="single" w:sz="4" w:space="0" w:color="000000"/>
              <w:right w:val="single" w:sz="4" w:space="0" w:color="000000"/>
            </w:tcBorders>
          </w:tcPr>
          <w:p w:rsidR="00471824" w:rsidRPr="008D75E9" w:rsidRDefault="00471824" w:rsidP="00576A8C">
            <w:pPr>
              <w:ind w:left="174"/>
              <w:rPr>
                <w:rFonts w:ascii="Arial" w:eastAsia="Calibri" w:hAnsi="Arial" w:cs="Arial"/>
                <w:color w:val="000000"/>
              </w:rPr>
            </w:pPr>
            <w:r w:rsidRPr="008D75E9">
              <w:rPr>
                <w:rFonts w:ascii="Arial" w:eastAsia="Calibri" w:hAnsi="Arial" w:cs="Arial"/>
                <w:color w:val="000000"/>
              </w:rPr>
              <w:t xml:space="preserve">R38m </w:t>
            </w:r>
          </w:p>
        </w:tc>
      </w:tr>
      <w:tr w:rsidR="00471824" w:rsidRPr="008D75E9" w:rsidTr="00643FF4">
        <w:trPr>
          <w:trHeight w:val="341"/>
        </w:trPr>
        <w:tc>
          <w:tcPr>
            <w:tcW w:w="1966"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Eluxolweni 176 (15</w:t>
            </w:r>
          </w:p>
        </w:tc>
        <w:tc>
          <w:tcPr>
            <w:tcW w:w="1530"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61"/>
              <w:rPr>
                <w:rFonts w:ascii="Arial" w:eastAsia="Calibri" w:hAnsi="Arial" w:cs="Arial"/>
                <w:color w:val="000000"/>
              </w:rPr>
            </w:pPr>
            <w:r w:rsidRPr="008D75E9">
              <w:rPr>
                <w:rFonts w:ascii="Arial" w:eastAsia="Calibri" w:hAnsi="Arial" w:cs="Arial"/>
                <w:color w:val="000000"/>
              </w:rPr>
              <w:t>8 176</w:t>
            </w:r>
          </w:p>
        </w:tc>
        <w:tc>
          <w:tcPr>
            <w:tcW w:w="1607"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90"/>
              <w:rPr>
                <w:rFonts w:ascii="Arial" w:eastAsia="Calibri" w:hAnsi="Arial" w:cs="Arial"/>
                <w:color w:val="000000"/>
              </w:rPr>
            </w:pPr>
            <w:r w:rsidRPr="008D75E9">
              <w:rPr>
                <w:rFonts w:ascii="Arial" w:eastAsia="Calibri" w:hAnsi="Arial" w:cs="Arial"/>
                <w:color w:val="000000"/>
              </w:rPr>
              <w:t xml:space="preserve">Blocked </w:t>
            </w:r>
          </w:p>
        </w:tc>
        <w:tc>
          <w:tcPr>
            <w:tcW w:w="1417" w:type="dxa"/>
            <w:gridSpan w:val="2"/>
            <w:tcBorders>
              <w:top w:val="single" w:sz="4" w:space="0" w:color="000000"/>
              <w:left w:val="single" w:sz="4" w:space="0" w:color="000000"/>
              <w:bottom w:val="single" w:sz="4" w:space="0" w:color="000000"/>
              <w:right w:val="single" w:sz="4" w:space="0" w:color="auto"/>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158 </w:t>
            </w:r>
          </w:p>
        </w:tc>
        <w:tc>
          <w:tcPr>
            <w:tcW w:w="1386" w:type="dxa"/>
            <w:gridSpan w:val="2"/>
            <w:tcBorders>
              <w:top w:val="single" w:sz="4" w:space="0" w:color="auto"/>
              <w:left w:val="single" w:sz="4" w:space="0" w:color="auto"/>
              <w:bottom w:val="single" w:sz="4" w:space="0" w:color="auto"/>
              <w:right w:val="single" w:sz="4" w:space="0" w:color="auto"/>
            </w:tcBorders>
          </w:tcPr>
          <w:p w:rsidR="00471824" w:rsidRPr="008D75E9" w:rsidRDefault="00471824" w:rsidP="00576A8C">
            <w:pPr>
              <w:ind w:left="143"/>
              <w:rPr>
                <w:rFonts w:ascii="Arial" w:eastAsia="Calibri" w:hAnsi="Arial" w:cs="Arial"/>
                <w:color w:val="000000"/>
              </w:rPr>
            </w:pPr>
            <w:r w:rsidRPr="008D75E9">
              <w:rPr>
                <w:rFonts w:ascii="Arial" w:eastAsia="Calibri" w:hAnsi="Arial" w:cs="Arial"/>
                <w:color w:val="000000"/>
              </w:rPr>
              <w:t xml:space="preserve">  </w:t>
            </w:r>
          </w:p>
        </w:tc>
        <w:tc>
          <w:tcPr>
            <w:tcW w:w="1875" w:type="dxa"/>
            <w:gridSpan w:val="2"/>
            <w:tcBorders>
              <w:top w:val="single" w:sz="4" w:space="0" w:color="000000"/>
              <w:left w:val="single" w:sz="4" w:space="0" w:color="auto"/>
              <w:bottom w:val="single" w:sz="4" w:space="0" w:color="000000"/>
              <w:right w:val="single" w:sz="4" w:space="0" w:color="000000"/>
            </w:tcBorders>
          </w:tcPr>
          <w:p w:rsidR="00471824" w:rsidRPr="008D75E9" w:rsidRDefault="00471824" w:rsidP="00576A8C">
            <w:pPr>
              <w:ind w:left="174"/>
              <w:rPr>
                <w:rFonts w:ascii="Arial" w:eastAsia="Calibri" w:hAnsi="Arial" w:cs="Arial"/>
                <w:color w:val="000000"/>
              </w:rPr>
            </w:pPr>
            <w:r w:rsidRPr="008D75E9">
              <w:rPr>
                <w:rFonts w:ascii="Arial" w:eastAsia="Calibri" w:hAnsi="Arial" w:cs="Arial"/>
                <w:color w:val="000000"/>
              </w:rPr>
              <w:t xml:space="preserve">R3,9m </w:t>
            </w:r>
          </w:p>
        </w:tc>
      </w:tr>
      <w:tr w:rsidR="00471824" w:rsidRPr="008D75E9" w:rsidTr="00643FF4">
        <w:trPr>
          <w:trHeight w:val="441"/>
        </w:trPr>
        <w:tc>
          <w:tcPr>
            <w:tcW w:w="1966"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Transit Camp (421) </w:t>
            </w:r>
          </w:p>
        </w:tc>
        <w:tc>
          <w:tcPr>
            <w:tcW w:w="1530"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61"/>
              <w:rPr>
                <w:rFonts w:ascii="Arial" w:eastAsia="Calibri" w:hAnsi="Arial" w:cs="Arial"/>
                <w:color w:val="000000"/>
              </w:rPr>
            </w:pPr>
            <w:r w:rsidRPr="008D75E9">
              <w:rPr>
                <w:rFonts w:ascii="Arial" w:eastAsia="Calibri" w:hAnsi="Arial" w:cs="Arial"/>
                <w:color w:val="000000"/>
              </w:rPr>
              <w:t>4 440</w:t>
            </w:r>
          </w:p>
        </w:tc>
        <w:tc>
          <w:tcPr>
            <w:tcW w:w="1607"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90"/>
              <w:rPr>
                <w:rFonts w:ascii="Arial" w:eastAsia="Calibri" w:hAnsi="Arial" w:cs="Arial"/>
                <w:color w:val="000000"/>
              </w:rPr>
            </w:pPr>
            <w:r w:rsidRPr="008D75E9">
              <w:rPr>
                <w:rFonts w:ascii="Arial" w:eastAsia="Calibri" w:hAnsi="Arial" w:cs="Arial"/>
                <w:color w:val="000000"/>
              </w:rPr>
              <w:t xml:space="preserve">Running </w:t>
            </w:r>
          </w:p>
        </w:tc>
        <w:tc>
          <w:tcPr>
            <w:tcW w:w="1417"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38 Incomplete</w:t>
            </w:r>
          </w:p>
        </w:tc>
        <w:tc>
          <w:tcPr>
            <w:tcW w:w="1386" w:type="dxa"/>
            <w:gridSpan w:val="2"/>
            <w:tcBorders>
              <w:top w:val="single" w:sz="4" w:space="0" w:color="auto"/>
              <w:left w:val="single" w:sz="4" w:space="0" w:color="000000"/>
              <w:bottom w:val="single" w:sz="4" w:space="0" w:color="000000"/>
              <w:right w:val="single" w:sz="4" w:space="0" w:color="000000"/>
            </w:tcBorders>
          </w:tcPr>
          <w:p w:rsidR="00471824" w:rsidRPr="008D75E9" w:rsidRDefault="00471824" w:rsidP="00576A8C">
            <w:pPr>
              <w:ind w:left="143"/>
              <w:rPr>
                <w:rFonts w:ascii="Arial" w:eastAsia="Calibri" w:hAnsi="Arial" w:cs="Arial"/>
                <w:color w:val="000000"/>
              </w:rPr>
            </w:pPr>
            <w:r w:rsidRPr="008D75E9">
              <w:rPr>
                <w:rFonts w:ascii="Arial" w:eastAsia="Calibri" w:hAnsi="Arial" w:cs="Arial"/>
                <w:color w:val="000000"/>
              </w:rPr>
              <w:t xml:space="preserve">   </w:t>
            </w:r>
          </w:p>
        </w:tc>
        <w:tc>
          <w:tcPr>
            <w:tcW w:w="1875"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74"/>
              <w:rPr>
                <w:rFonts w:ascii="Arial" w:eastAsia="Calibri" w:hAnsi="Arial" w:cs="Arial"/>
                <w:color w:val="000000"/>
              </w:rPr>
            </w:pPr>
            <w:r w:rsidRPr="008D75E9">
              <w:rPr>
                <w:rFonts w:ascii="Arial" w:eastAsia="Calibri" w:hAnsi="Arial" w:cs="Arial"/>
                <w:color w:val="000000"/>
              </w:rPr>
              <w:t xml:space="preserve">R1,7m </w:t>
            </w:r>
          </w:p>
        </w:tc>
      </w:tr>
      <w:tr w:rsidR="00471824" w:rsidRPr="008D75E9" w:rsidTr="00643FF4">
        <w:trPr>
          <w:trHeight w:val="326"/>
        </w:trPr>
        <w:tc>
          <w:tcPr>
            <w:tcW w:w="1966"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Transit Camp 440 </w:t>
            </w:r>
          </w:p>
        </w:tc>
        <w:tc>
          <w:tcPr>
            <w:tcW w:w="1530"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61"/>
              <w:rPr>
                <w:rFonts w:ascii="Arial" w:eastAsia="Calibri" w:hAnsi="Arial" w:cs="Arial"/>
                <w:color w:val="000000"/>
              </w:rPr>
            </w:pPr>
            <w:r w:rsidRPr="008D75E9">
              <w:rPr>
                <w:rFonts w:ascii="Arial" w:eastAsia="Calibri" w:hAnsi="Arial" w:cs="Arial"/>
                <w:color w:val="000000"/>
              </w:rPr>
              <w:t>1 19</w:t>
            </w:r>
          </w:p>
        </w:tc>
        <w:tc>
          <w:tcPr>
            <w:tcW w:w="1607"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90"/>
              <w:rPr>
                <w:rFonts w:ascii="Arial" w:eastAsia="Calibri" w:hAnsi="Arial" w:cs="Arial"/>
                <w:color w:val="000000"/>
              </w:rPr>
            </w:pPr>
            <w:r w:rsidRPr="008D75E9">
              <w:rPr>
                <w:rFonts w:ascii="Arial" w:eastAsia="Calibri" w:hAnsi="Arial" w:cs="Arial"/>
                <w:color w:val="000000"/>
              </w:rPr>
              <w:t xml:space="preserve">Planning </w:t>
            </w:r>
          </w:p>
        </w:tc>
        <w:tc>
          <w:tcPr>
            <w:tcW w:w="1417"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19 </w:t>
            </w:r>
          </w:p>
        </w:tc>
        <w:tc>
          <w:tcPr>
            <w:tcW w:w="1386"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3"/>
              <w:rPr>
                <w:rFonts w:ascii="Arial" w:eastAsia="Calibri" w:hAnsi="Arial" w:cs="Arial"/>
                <w:color w:val="000000"/>
              </w:rPr>
            </w:pPr>
            <w:r w:rsidRPr="008D75E9">
              <w:rPr>
                <w:rFonts w:ascii="Arial" w:eastAsia="Calibri" w:hAnsi="Arial" w:cs="Arial"/>
                <w:color w:val="000000"/>
              </w:rPr>
              <w:t xml:space="preserve">  </w:t>
            </w:r>
          </w:p>
        </w:tc>
        <w:tc>
          <w:tcPr>
            <w:tcW w:w="1875"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74"/>
              <w:rPr>
                <w:rFonts w:ascii="Arial" w:eastAsia="Calibri" w:hAnsi="Arial" w:cs="Arial"/>
                <w:color w:val="000000"/>
              </w:rPr>
            </w:pPr>
            <w:r w:rsidRPr="008D75E9">
              <w:rPr>
                <w:rFonts w:ascii="Arial" w:eastAsia="Calibri" w:hAnsi="Arial" w:cs="Arial"/>
                <w:color w:val="000000"/>
              </w:rPr>
              <w:t xml:space="preserve">R1,9m </w:t>
            </w:r>
          </w:p>
        </w:tc>
      </w:tr>
      <w:tr w:rsidR="00471824" w:rsidRPr="008D75E9" w:rsidTr="00643FF4">
        <w:trPr>
          <w:trHeight w:val="390"/>
        </w:trPr>
        <w:tc>
          <w:tcPr>
            <w:tcW w:w="1966"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Mayfield 2200 Ph. 2, Stage 1 (1200) </w:t>
            </w:r>
          </w:p>
        </w:tc>
        <w:tc>
          <w:tcPr>
            <w:tcW w:w="1530"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61"/>
              <w:rPr>
                <w:rFonts w:ascii="Arial" w:eastAsia="Calibri" w:hAnsi="Arial" w:cs="Arial"/>
                <w:color w:val="000000"/>
              </w:rPr>
            </w:pPr>
            <w:r w:rsidRPr="008D75E9">
              <w:rPr>
                <w:rFonts w:ascii="Arial" w:eastAsia="Calibri" w:hAnsi="Arial" w:cs="Arial"/>
                <w:color w:val="000000"/>
              </w:rPr>
              <w:t>a1200</w:t>
            </w:r>
          </w:p>
        </w:tc>
        <w:tc>
          <w:tcPr>
            <w:tcW w:w="1607"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90"/>
              <w:rPr>
                <w:rFonts w:ascii="Arial" w:eastAsia="Calibri" w:hAnsi="Arial" w:cs="Arial"/>
                <w:color w:val="000000"/>
              </w:rPr>
            </w:pPr>
            <w:r w:rsidRPr="008D75E9">
              <w:rPr>
                <w:rFonts w:ascii="Arial" w:eastAsia="Calibri" w:hAnsi="Arial" w:cs="Arial"/>
                <w:color w:val="000000"/>
              </w:rPr>
              <w:t xml:space="preserve">Planning </w:t>
            </w:r>
          </w:p>
        </w:tc>
        <w:tc>
          <w:tcPr>
            <w:tcW w:w="1417"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1200 </w:t>
            </w:r>
          </w:p>
        </w:tc>
        <w:tc>
          <w:tcPr>
            <w:tcW w:w="1386"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3"/>
              <w:rPr>
                <w:rFonts w:ascii="Arial" w:eastAsia="Calibri" w:hAnsi="Arial" w:cs="Arial"/>
                <w:color w:val="000000"/>
              </w:rPr>
            </w:pPr>
            <w:r w:rsidRPr="008D75E9">
              <w:rPr>
                <w:rFonts w:ascii="Arial" w:eastAsia="Calibri" w:hAnsi="Arial" w:cs="Arial"/>
                <w:color w:val="000000"/>
              </w:rPr>
              <w:t xml:space="preserve">1200 </w:t>
            </w:r>
          </w:p>
        </w:tc>
        <w:tc>
          <w:tcPr>
            <w:tcW w:w="1875"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74"/>
              <w:rPr>
                <w:rFonts w:ascii="Arial" w:eastAsia="Calibri" w:hAnsi="Arial" w:cs="Arial"/>
                <w:color w:val="000000"/>
              </w:rPr>
            </w:pPr>
            <w:r w:rsidRPr="008D75E9">
              <w:rPr>
                <w:rFonts w:ascii="Arial" w:eastAsia="Calibri" w:hAnsi="Arial" w:cs="Arial"/>
                <w:color w:val="000000"/>
              </w:rPr>
              <w:t xml:space="preserve">  </w:t>
            </w:r>
          </w:p>
        </w:tc>
      </w:tr>
      <w:tr w:rsidR="00471824" w:rsidRPr="008D75E9" w:rsidTr="00643FF4">
        <w:trPr>
          <w:trHeight w:val="1160"/>
        </w:trPr>
        <w:tc>
          <w:tcPr>
            <w:tcW w:w="1966"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Mayfield 2200 (1200) </w:t>
            </w:r>
          </w:p>
        </w:tc>
        <w:tc>
          <w:tcPr>
            <w:tcW w:w="1530"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61"/>
              <w:rPr>
                <w:rFonts w:ascii="Arial" w:eastAsia="Calibri" w:hAnsi="Arial" w:cs="Arial"/>
                <w:color w:val="000000"/>
              </w:rPr>
            </w:pPr>
            <w:r w:rsidRPr="008D75E9">
              <w:rPr>
                <w:rFonts w:ascii="Arial" w:eastAsia="Calibri" w:hAnsi="Arial" w:cs="Arial"/>
                <w:color w:val="000000"/>
              </w:rPr>
              <w:t>P 1200</w:t>
            </w:r>
          </w:p>
        </w:tc>
        <w:tc>
          <w:tcPr>
            <w:tcW w:w="1607"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90"/>
              <w:rPr>
                <w:rFonts w:ascii="Arial" w:eastAsia="Calibri" w:hAnsi="Arial" w:cs="Arial"/>
                <w:color w:val="000000"/>
              </w:rPr>
            </w:pPr>
            <w:r w:rsidRPr="008D75E9">
              <w:rPr>
                <w:rFonts w:ascii="Arial" w:eastAsia="Calibri" w:hAnsi="Arial" w:cs="Arial"/>
                <w:color w:val="000000"/>
              </w:rPr>
              <w:t xml:space="preserve">Installation services </w:t>
            </w:r>
          </w:p>
          <w:p w:rsidR="00471824" w:rsidRPr="008D75E9" w:rsidRDefault="00471824" w:rsidP="00576A8C">
            <w:pPr>
              <w:ind w:left="190"/>
              <w:rPr>
                <w:rFonts w:ascii="Arial" w:eastAsia="Calibri" w:hAnsi="Arial" w:cs="Arial"/>
                <w:color w:val="000000"/>
              </w:rPr>
            </w:pPr>
            <w:r w:rsidRPr="008D75E9">
              <w:rPr>
                <w:rFonts w:ascii="Arial" w:eastAsia="Calibri" w:hAnsi="Arial" w:cs="Arial"/>
                <w:color w:val="000000"/>
              </w:rPr>
              <w:t xml:space="preserve">running &amp; procurement section </w:t>
            </w:r>
          </w:p>
        </w:tc>
        <w:tc>
          <w:tcPr>
            <w:tcW w:w="1417"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R157 m </w:t>
            </w:r>
          </w:p>
          <w:p w:rsidR="00471824" w:rsidRPr="008D75E9" w:rsidRDefault="00471824" w:rsidP="00576A8C">
            <w:pPr>
              <w:ind w:left="142"/>
              <w:rPr>
                <w:rFonts w:ascii="Arial" w:eastAsia="Calibri" w:hAnsi="Arial" w:cs="Arial"/>
                <w:color w:val="000000"/>
              </w:rPr>
            </w:pPr>
          </w:p>
        </w:tc>
        <w:tc>
          <w:tcPr>
            <w:tcW w:w="1386"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3"/>
              <w:rPr>
                <w:rFonts w:ascii="Arial" w:eastAsia="Calibri" w:hAnsi="Arial" w:cs="Arial"/>
                <w:color w:val="000000"/>
              </w:rPr>
            </w:pPr>
            <w:r w:rsidRPr="008D75E9">
              <w:rPr>
                <w:rFonts w:ascii="Arial" w:eastAsia="Calibri" w:hAnsi="Arial" w:cs="Arial"/>
                <w:color w:val="000000"/>
              </w:rPr>
              <w:t xml:space="preserve">0 </w:t>
            </w:r>
          </w:p>
        </w:tc>
        <w:tc>
          <w:tcPr>
            <w:tcW w:w="1875"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74"/>
              <w:rPr>
                <w:rFonts w:ascii="Arial" w:eastAsia="Calibri" w:hAnsi="Arial" w:cs="Arial"/>
                <w:color w:val="000000"/>
              </w:rPr>
            </w:pPr>
            <w:r w:rsidRPr="008D75E9">
              <w:rPr>
                <w:rFonts w:ascii="Arial" w:eastAsia="Calibri" w:hAnsi="Arial" w:cs="Arial"/>
                <w:color w:val="000000"/>
              </w:rPr>
              <w:t xml:space="preserve">R0m </w:t>
            </w:r>
          </w:p>
        </w:tc>
      </w:tr>
      <w:tr w:rsidR="00471824" w:rsidRPr="008D75E9" w:rsidTr="00643FF4">
        <w:trPr>
          <w:trHeight w:val="361"/>
        </w:trPr>
        <w:tc>
          <w:tcPr>
            <w:tcW w:w="9781" w:type="dxa"/>
            <w:gridSpan w:val="10"/>
            <w:tcBorders>
              <w:top w:val="single" w:sz="4" w:space="0" w:color="000000"/>
              <w:left w:val="single" w:sz="4" w:space="0" w:color="000000"/>
              <w:bottom w:val="single" w:sz="4" w:space="0" w:color="000000"/>
              <w:right w:val="single" w:sz="4" w:space="0" w:color="000000"/>
            </w:tcBorders>
            <w:shd w:val="clear" w:color="auto" w:fill="D3BFA1"/>
            <w:vAlign w:val="center"/>
          </w:tcPr>
          <w:p w:rsidR="00471824" w:rsidRPr="008D75E9" w:rsidRDefault="00471824" w:rsidP="007D55A0">
            <w:pPr>
              <w:jc w:val="center"/>
              <w:rPr>
                <w:rFonts w:ascii="Arial" w:eastAsia="Calibri" w:hAnsi="Arial" w:cs="Arial"/>
                <w:color w:val="000000"/>
              </w:rPr>
            </w:pPr>
            <w:r w:rsidRPr="008D75E9">
              <w:rPr>
                <w:rFonts w:ascii="Arial" w:eastAsia="Calibri" w:hAnsi="Arial" w:cs="Arial"/>
                <w:color w:val="000000"/>
              </w:rPr>
              <w:br w:type="page"/>
            </w:r>
            <w:r w:rsidR="00A8454E" w:rsidRPr="008D75E9">
              <w:rPr>
                <w:rFonts w:ascii="Arial" w:eastAsia="Calibri" w:hAnsi="Arial" w:cs="Arial"/>
                <w:b/>
                <w:color w:val="000000"/>
              </w:rPr>
              <w:t>Planning projects</w:t>
            </w:r>
            <w:r w:rsidRPr="008D75E9">
              <w:rPr>
                <w:rFonts w:ascii="Arial" w:eastAsia="Calibri" w:hAnsi="Arial" w:cs="Arial"/>
                <w:b/>
                <w:color w:val="000000"/>
              </w:rPr>
              <w:t>:</w:t>
            </w:r>
          </w:p>
        </w:tc>
      </w:tr>
      <w:tr w:rsidR="00471824" w:rsidRPr="008D75E9" w:rsidTr="00643FF4">
        <w:trPr>
          <w:trHeight w:val="412"/>
        </w:trPr>
        <w:tc>
          <w:tcPr>
            <w:tcW w:w="1985" w:type="dxa"/>
            <w:gridSpan w:val="2"/>
            <w:tcBorders>
              <w:top w:val="single" w:sz="4" w:space="0" w:color="000000"/>
              <w:left w:val="single" w:sz="4" w:space="0" w:color="000000"/>
              <w:bottom w:val="single" w:sz="4" w:space="0" w:color="000000"/>
              <w:right w:val="single" w:sz="4" w:space="0" w:color="000000"/>
            </w:tcBorders>
            <w:shd w:val="clear" w:color="auto" w:fill="D3BFA1"/>
          </w:tcPr>
          <w:p w:rsidR="00471824" w:rsidRPr="008D75E9" w:rsidRDefault="00A8454E" w:rsidP="008D75E9">
            <w:pPr>
              <w:rPr>
                <w:rFonts w:ascii="Arial" w:eastAsia="Calibri" w:hAnsi="Arial" w:cs="Arial"/>
                <w:color w:val="000000"/>
              </w:rPr>
            </w:pPr>
            <w:r w:rsidRPr="008D75E9">
              <w:rPr>
                <w:rFonts w:ascii="Arial" w:eastAsia="Calibri" w:hAnsi="Arial" w:cs="Arial"/>
                <w:b/>
                <w:color w:val="000000"/>
              </w:rPr>
              <w:t>Project name</w:t>
            </w:r>
          </w:p>
        </w:tc>
        <w:tc>
          <w:tcPr>
            <w:tcW w:w="1511" w:type="dxa"/>
            <w:tcBorders>
              <w:top w:val="single" w:sz="4" w:space="0" w:color="000000"/>
              <w:left w:val="single" w:sz="4" w:space="0" w:color="000000"/>
              <w:bottom w:val="single" w:sz="4" w:space="0" w:color="000000"/>
              <w:right w:val="single" w:sz="4" w:space="0" w:color="000000"/>
            </w:tcBorders>
            <w:shd w:val="clear" w:color="auto" w:fill="D3BFA1"/>
          </w:tcPr>
          <w:p w:rsidR="00471824" w:rsidRPr="008D75E9" w:rsidRDefault="00471824" w:rsidP="008D75E9">
            <w:pPr>
              <w:rPr>
                <w:rFonts w:ascii="Arial" w:eastAsia="Calibri" w:hAnsi="Arial" w:cs="Arial"/>
                <w:color w:val="000000"/>
              </w:rPr>
            </w:pPr>
            <w:r w:rsidRPr="008D75E9">
              <w:rPr>
                <w:rFonts w:ascii="Arial" w:eastAsia="Calibri" w:hAnsi="Arial" w:cs="Arial"/>
                <w:b/>
                <w:color w:val="000000"/>
              </w:rPr>
              <w:t xml:space="preserve">No. of Subsidy </w:t>
            </w:r>
          </w:p>
        </w:tc>
        <w:tc>
          <w:tcPr>
            <w:tcW w:w="1607" w:type="dxa"/>
            <w:tcBorders>
              <w:top w:val="single" w:sz="4" w:space="0" w:color="000000"/>
              <w:left w:val="single" w:sz="4" w:space="0" w:color="000000"/>
              <w:bottom w:val="single" w:sz="4" w:space="0" w:color="000000"/>
              <w:right w:val="single" w:sz="4" w:space="0" w:color="000000"/>
            </w:tcBorders>
            <w:shd w:val="clear" w:color="auto" w:fill="D3BFA1"/>
          </w:tcPr>
          <w:p w:rsidR="00471824" w:rsidRPr="008D75E9" w:rsidRDefault="00471824" w:rsidP="008D75E9">
            <w:pPr>
              <w:rPr>
                <w:rFonts w:ascii="Arial" w:eastAsia="Calibri" w:hAnsi="Arial" w:cs="Arial"/>
                <w:color w:val="000000"/>
              </w:rPr>
            </w:pPr>
            <w:r w:rsidRPr="008D75E9">
              <w:rPr>
                <w:rFonts w:ascii="Arial" w:eastAsia="Calibri" w:hAnsi="Arial" w:cs="Arial"/>
                <w:b/>
                <w:color w:val="000000"/>
              </w:rPr>
              <w:t xml:space="preserve">Status </w:t>
            </w:r>
          </w:p>
        </w:tc>
        <w:tc>
          <w:tcPr>
            <w:tcW w:w="1357" w:type="dxa"/>
            <w:tcBorders>
              <w:top w:val="single" w:sz="4" w:space="0" w:color="000000"/>
              <w:left w:val="single" w:sz="4" w:space="0" w:color="000000"/>
              <w:bottom w:val="single" w:sz="4" w:space="0" w:color="000000"/>
              <w:right w:val="single" w:sz="4" w:space="0" w:color="000000"/>
            </w:tcBorders>
            <w:shd w:val="clear" w:color="auto" w:fill="D3BFA1"/>
          </w:tcPr>
          <w:p w:rsidR="00471824" w:rsidRPr="008D75E9" w:rsidRDefault="00471824" w:rsidP="008D75E9">
            <w:pPr>
              <w:rPr>
                <w:rFonts w:ascii="Arial" w:eastAsia="Calibri" w:hAnsi="Arial" w:cs="Arial"/>
                <w:color w:val="000000"/>
              </w:rPr>
            </w:pPr>
            <w:r w:rsidRPr="008D75E9">
              <w:rPr>
                <w:rFonts w:ascii="Arial" w:eastAsia="Calibri" w:hAnsi="Arial" w:cs="Arial"/>
                <w:b/>
                <w:color w:val="000000"/>
              </w:rPr>
              <w:t>Approved Budget</w:t>
            </w:r>
          </w:p>
        </w:tc>
        <w:tc>
          <w:tcPr>
            <w:tcW w:w="1446" w:type="dxa"/>
            <w:gridSpan w:val="3"/>
            <w:tcBorders>
              <w:top w:val="single" w:sz="4" w:space="0" w:color="000000"/>
              <w:left w:val="single" w:sz="4" w:space="0" w:color="000000"/>
              <w:bottom w:val="single" w:sz="4" w:space="0" w:color="000000"/>
              <w:right w:val="single" w:sz="4" w:space="0" w:color="000000"/>
            </w:tcBorders>
            <w:shd w:val="clear" w:color="auto" w:fill="D3BFA1"/>
            <w:vAlign w:val="center"/>
          </w:tcPr>
          <w:p w:rsidR="00471824" w:rsidRPr="008D75E9" w:rsidRDefault="00471824" w:rsidP="007D55A0">
            <w:pPr>
              <w:jc w:val="center"/>
              <w:rPr>
                <w:rFonts w:ascii="Arial" w:eastAsia="Calibri" w:hAnsi="Arial" w:cs="Arial"/>
                <w:b/>
                <w:color w:val="000000"/>
              </w:rPr>
            </w:pPr>
            <w:r w:rsidRPr="008D75E9">
              <w:rPr>
                <w:rFonts w:ascii="Arial" w:eastAsia="Calibri" w:hAnsi="Arial" w:cs="Arial"/>
                <w:b/>
                <w:color w:val="000000"/>
              </w:rPr>
              <w:t>No of units completed</w:t>
            </w:r>
          </w:p>
        </w:tc>
        <w:tc>
          <w:tcPr>
            <w:tcW w:w="1875" w:type="dxa"/>
            <w:gridSpan w:val="2"/>
            <w:tcBorders>
              <w:top w:val="single" w:sz="4" w:space="0" w:color="000000"/>
              <w:left w:val="single" w:sz="4" w:space="0" w:color="000000"/>
              <w:bottom w:val="single" w:sz="4" w:space="0" w:color="000000"/>
              <w:right w:val="single" w:sz="4" w:space="0" w:color="000000"/>
            </w:tcBorders>
            <w:shd w:val="clear" w:color="auto" w:fill="D3BFA1"/>
            <w:vAlign w:val="center"/>
          </w:tcPr>
          <w:p w:rsidR="00471824" w:rsidRPr="008D75E9" w:rsidRDefault="00471824" w:rsidP="007D55A0">
            <w:pPr>
              <w:jc w:val="center"/>
              <w:rPr>
                <w:rFonts w:ascii="Arial" w:eastAsia="Calibri" w:hAnsi="Arial" w:cs="Arial"/>
                <w:color w:val="000000"/>
              </w:rPr>
            </w:pPr>
            <w:r w:rsidRPr="008D75E9">
              <w:rPr>
                <w:rFonts w:ascii="Arial" w:eastAsia="Calibri" w:hAnsi="Arial" w:cs="Arial"/>
                <w:b/>
                <w:color w:val="000000"/>
              </w:rPr>
              <w:t>Budget Required</w:t>
            </w:r>
          </w:p>
        </w:tc>
      </w:tr>
      <w:tr w:rsidR="00471824" w:rsidRPr="008D75E9" w:rsidTr="00643FF4">
        <w:trPr>
          <w:trHeight w:val="311"/>
        </w:trPr>
        <w:tc>
          <w:tcPr>
            <w:tcW w:w="1985"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Fort Brown </w:t>
            </w:r>
          </w:p>
        </w:tc>
        <w:tc>
          <w:tcPr>
            <w:tcW w:w="1511"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188 </w:t>
            </w:r>
          </w:p>
        </w:tc>
        <w:tc>
          <w:tcPr>
            <w:tcW w:w="1607"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48"/>
              <w:rPr>
                <w:rFonts w:ascii="Arial" w:eastAsia="Calibri" w:hAnsi="Arial" w:cs="Arial"/>
                <w:color w:val="000000"/>
              </w:rPr>
            </w:pPr>
            <w:r w:rsidRPr="008D75E9">
              <w:rPr>
                <w:rFonts w:ascii="Arial" w:eastAsia="Calibri" w:hAnsi="Arial" w:cs="Arial"/>
                <w:color w:val="000000"/>
              </w:rPr>
              <w:t xml:space="preserve">Planning </w:t>
            </w:r>
          </w:p>
        </w:tc>
        <w:tc>
          <w:tcPr>
            <w:tcW w:w="1357"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R0 m </w:t>
            </w:r>
          </w:p>
        </w:tc>
        <w:tc>
          <w:tcPr>
            <w:tcW w:w="1446" w:type="dxa"/>
            <w:gridSpan w:val="3"/>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203"/>
              <w:rPr>
                <w:rFonts w:ascii="Arial" w:eastAsia="Calibri" w:hAnsi="Arial" w:cs="Arial"/>
                <w:color w:val="000000"/>
              </w:rPr>
            </w:pPr>
            <w:r w:rsidRPr="008D75E9">
              <w:rPr>
                <w:rFonts w:ascii="Arial" w:eastAsia="Calibri" w:hAnsi="Arial" w:cs="Arial"/>
                <w:color w:val="000000"/>
              </w:rPr>
              <w:t xml:space="preserve">0 </w:t>
            </w:r>
          </w:p>
        </w:tc>
        <w:tc>
          <w:tcPr>
            <w:tcW w:w="1875"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74"/>
              <w:rPr>
                <w:rFonts w:ascii="Arial" w:eastAsia="Calibri" w:hAnsi="Arial" w:cs="Arial"/>
                <w:color w:val="000000"/>
              </w:rPr>
            </w:pPr>
            <w:r w:rsidRPr="008D75E9">
              <w:rPr>
                <w:rFonts w:ascii="Arial" w:eastAsia="Calibri" w:hAnsi="Arial" w:cs="Arial"/>
                <w:color w:val="000000"/>
              </w:rPr>
              <w:t xml:space="preserve">R4,4 m </w:t>
            </w:r>
          </w:p>
        </w:tc>
      </w:tr>
      <w:tr w:rsidR="00471824" w:rsidRPr="008D75E9" w:rsidTr="00643FF4">
        <w:trPr>
          <w:trHeight w:val="338"/>
        </w:trPr>
        <w:tc>
          <w:tcPr>
            <w:tcW w:w="1985"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Seven Fountains </w:t>
            </w:r>
          </w:p>
        </w:tc>
        <w:tc>
          <w:tcPr>
            <w:tcW w:w="1511"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229 </w:t>
            </w:r>
          </w:p>
        </w:tc>
        <w:tc>
          <w:tcPr>
            <w:tcW w:w="1607"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48"/>
              <w:rPr>
                <w:rFonts w:ascii="Arial" w:eastAsia="Calibri" w:hAnsi="Arial" w:cs="Arial"/>
                <w:color w:val="000000"/>
              </w:rPr>
            </w:pPr>
            <w:r w:rsidRPr="008D75E9">
              <w:rPr>
                <w:rFonts w:ascii="Arial" w:eastAsia="Calibri" w:hAnsi="Arial" w:cs="Arial"/>
                <w:color w:val="000000"/>
              </w:rPr>
              <w:t xml:space="preserve">Planning </w:t>
            </w:r>
          </w:p>
        </w:tc>
        <w:tc>
          <w:tcPr>
            <w:tcW w:w="1357"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R0 m </w:t>
            </w:r>
          </w:p>
        </w:tc>
        <w:tc>
          <w:tcPr>
            <w:tcW w:w="1446" w:type="dxa"/>
            <w:gridSpan w:val="3"/>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203"/>
              <w:rPr>
                <w:rFonts w:ascii="Arial" w:eastAsia="Calibri" w:hAnsi="Arial" w:cs="Arial"/>
                <w:color w:val="000000"/>
              </w:rPr>
            </w:pPr>
            <w:r w:rsidRPr="008D75E9">
              <w:rPr>
                <w:rFonts w:ascii="Arial" w:eastAsia="Calibri" w:hAnsi="Arial" w:cs="Arial"/>
                <w:color w:val="000000"/>
              </w:rPr>
              <w:t xml:space="preserve">0 </w:t>
            </w:r>
          </w:p>
        </w:tc>
        <w:tc>
          <w:tcPr>
            <w:tcW w:w="1875"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74"/>
              <w:rPr>
                <w:rFonts w:ascii="Arial" w:eastAsia="Calibri" w:hAnsi="Arial" w:cs="Arial"/>
                <w:color w:val="000000"/>
              </w:rPr>
            </w:pPr>
            <w:r w:rsidRPr="008D75E9">
              <w:rPr>
                <w:rFonts w:ascii="Arial" w:eastAsia="Calibri" w:hAnsi="Arial" w:cs="Arial"/>
                <w:color w:val="000000"/>
              </w:rPr>
              <w:t xml:space="preserve">R5,3 m </w:t>
            </w:r>
          </w:p>
        </w:tc>
      </w:tr>
      <w:tr w:rsidR="00471824" w:rsidRPr="008D75E9" w:rsidTr="00643FF4">
        <w:trPr>
          <w:trHeight w:val="312"/>
        </w:trPr>
        <w:tc>
          <w:tcPr>
            <w:tcW w:w="1985"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Alicedale 316 </w:t>
            </w:r>
          </w:p>
        </w:tc>
        <w:tc>
          <w:tcPr>
            <w:tcW w:w="1511"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316 </w:t>
            </w:r>
          </w:p>
        </w:tc>
        <w:tc>
          <w:tcPr>
            <w:tcW w:w="1607"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48"/>
              <w:rPr>
                <w:rFonts w:ascii="Arial" w:eastAsia="Calibri" w:hAnsi="Arial" w:cs="Arial"/>
                <w:color w:val="000000"/>
              </w:rPr>
            </w:pPr>
            <w:r w:rsidRPr="008D75E9">
              <w:rPr>
                <w:rFonts w:ascii="Arial" w:eastAsia="Calibri" w:hAnsi="Arial" w:cs="Arial"/>
                <w:color w:val="000000"/>
              </w:rPr>
              <w:t xml:space="preserve">Planning </w:t>
            </w:r>
          </w:p>
        </w:tc>
        <w:tc>
          <w:tcPr>
            <w:tcW w:w="1357"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R0 m </w:t>
            </w:r>
          </w:p>
        </w:tc>
        <w:tc>
          <w:tcPr>
            <w:tcW w:w="1446" w:type="dxa"/>
            <w:gridSpan w:val="3"/>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203"/>
              <w:rPr>
                <w:rFonts w:ascii="Arial" w:eastAsia="Calibri" w:hAnsi="Arial" w:cs="Arial"/>
                <w:color w:val="000000"/>
              </w:rPr>
            </w:pPr>
            <w:r w:rsidRPr="008D75E9">
              <w:rPr>
                <w:rFonts w:ascii="Arial" w:eastAsia="Calibri" w:hAnsi="Arial" w:cs="Arial"/>
                <w:color w:val="000000"/>
              </w:rPr>
              <w:t xml:space="preserve">0 </w:t>
            </w:r>
          </w:p>
        </w:tc>
        <w:tc>
          <w:tcPr>
            <w:tcW w:w="1875"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74"/>
              <w:rPr>
                <w:rFonts w:ascii="Arial" w:eastAsia="Calibri" w:hAnsi="Arial" w:cs="Arial"/>
                <w:color w:val="000000"/>
              </w:rPr>
            </w:pPr>
            <w:r w:rsidRPr="008D75E9">
              <w:rPr>
                <w:rFonts w:ascii="Arial" w:eastAsia="Calibri" w:hAnsi="Arial" w:cs="Arial"/>
                <w:color w:val="000000"/>
              </w:rPr>
              <w:t xml:space="preserve">R5,3 m </w:t>
            </w:r>
          </w:p>
        </w:tc>
      </w:tr>
      <w:tr w:rsidR="00471824" w:rsidRPr="008D75E9" w:rsidTr="00643FF4">
        <w:trPr>
          <w:trHeight w:val="312"/>
        </w:trPr>
        <w:tc>
          <w:tcPr>
            <w:tcW w:w="1985"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Ethembeni 2000 </w:t>
            </w:r>
          </w:p>
        </w:tc>
        <w:tc>
          <w:tcPr>
            <w:tcW w:w="1511"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3330 </w:t>
            </w:r>
          </w:p>
        </w:tc>
        <w:tc>
          <w:tcPr>
            <w:tcW w:w="1607"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48"/>
              <w:rPr>
                <w:rFonts w:ascii="Arial" w:eastAsia="Calibri" w:hAnsi="Arial" w:cs="Arial"/>
                <w:color w:val="000000"/>
              </w:rPr>
            </w:pPr>
            <w:r w:rsidRPr="008D75E9">
              <w:rPr>
                <w:rFonts w:ascii="Arial" w:eastAsia="Calibri" w:hAnsi="Arial" w:cs="Arial"/>
                <w:color w:val="000000"/>
              </w:rPr>
              <w:t xml:space="preserve">Planning </w:t>
            </w:r>
          </w:p>
        </w:tc>
        <w:tc>
          <w:tcPr>
            <w:tcW w:w="1357"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p>
        </w:tc>
        <w:tc>
          <w:tcPr>
            <w:tcW w:w="1446" w:type="dxa"/>
            <w:gridSpan w:val="3"/>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203"/>
              <w:rPr>
                <w:rFonts w:ascii="Arial" w:eastAsia="Calibri" w:hAnsi="Arial" w:cs="Arial"/>
                <w:color w:val="000000"/>
              </w:rPr>
            </w:pPr>
          </w:p>
        </w:tc>
        <w:tc>
          <w:tcPr>
            <w:tcW w:w="1875"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74"/>
              <w:rPr>
                <w:rFonts w:ascii="Arial" w:eastAsia="Calibri" w:hAnsi="Arial" w:cs="Arial"/>
                <w:color w:val="000000"/>
              </w:rPr>
            </w:pPr>
          </w:p>
        </w:tc>
      </w:tr>
      <w:tr w:rsidR="00471824" w:rsidRPr="008D75E9" w:rsidTr="00643FF4">
        <w:trPr>
          <w:trHeight w:val="312"/>
        </w:trPr>
        <w:tc>
          <w:tcPr>
            <w:tcW w:w="1985"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Alicedale16 </w:t>
            </w:r>
            <w:r w:rsidRPr="008D75E9">
              <w:rPr>
                <w:rFonts w:ascii="Arial" w:eastAsia="Calibri" w:hAnsi="Arial" w:cs="Arial"/>
                <w:color w:val="000000"/>
              </w:rPr>
              <w:tab/>
            </w:r>
          </w:p>
        </w:tc>
        <w:tc>
          <w:tcPr>
            <w:tcW w:w="1511"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27 </w:t>
            </w:r>
          </w:p>
        </w:tc>
        <w:tc>
          <w:tcPr>
            <w:tcW w:w="1607"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48"/>
              <w:rPr>
                <w:rFonts w:ascii="Arial" w:eastAsia="Calibri" w:hAnsi="Arial" w:cs="Arial"/>
                <w:color w:val="000000"/>
              </w:rPr>
            </w:pPr>
            <w:r w:rsidRPr="008D75E9">
              <w:rPr>
                <w:rFonts w:ascii="Arial" w:eastAsia="Calibri" w:hAnsi="Arial" w:cs="Arial"/>
                <w:color w:val="000000"/>
              </w:rPr>
              <w:t xml:space="preserve">Construction  </w:t>
            </w:r>
          </w:p>
        </w:tc>
        <w:tc>
          <w:tcPr>
            <w:tcW w:w="1357"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R0 m </w:t>
            </w:r>
          </w:p>
        </w:tc>
        <w:tc>
          <w:tcPr>
            <w:tcW w:w="1446" w:type="dxa"/>
            <w:gridSpan w:val="3"/>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203"/>
              <w:rPr>
                <w:rFonts w:ascii="Arial" w:eastAsia="Calibri" w:hAnsi="Arial" w:cs="Arial"/>
                <w:color w:val="000000"/>
              </w:rPr>
            </w:pPr>
            <w:r w:rsidRPr="008D75E9">
              <w:rPr>
                <w:rFonts w:ascii="Arial" w:eastAsia="Calibri" w:hAnsi="Arial" w:cs="Arial"/>
                <w:color w:val="000000"/>
              </w:rPr>
              <w:t xml:space="preserve">0 </w:t>
            </w:r>
          </w:p>
        </w:tc>
        <w:tc>
          <w:tcPr>
            <w:tcW w:w="1875"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74"/>
              <w:rPr>
                <w:rFonts w:ascii="Arial" w:eastAsia="Calibri" w:hAnsi="Arial" w:cs="Arial"/>
                <w:color w:val="000000"/>
              </w:rPr>
            </w:pPr>
            <w:r w:rsidRPr="008D75E9">
              <w:rPr>
                <w:rFonts w:ascii="Arial" w:eastAsia="Calibri" w:hAnsi="Arial" w:cs="Arial"/>
                <w:color w:val="000000"/>
              </w:rPr>
              <w:t xml:space="preserve">R5,3 m </w:t>
            </w:r>
          </w:p>
        </w:tc>
      </w:tr>
      <w:tr w:rsidR="00471824" w:rsidRPr="008D75E9" w:rsidTr="00643FF4">
        <w:trPr>
          <w:trHeight w:val="312"/>
        </w:trPr>
        <w:tc>
          <w:tcPr>
            <w:tcW w:w="1985"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Upper Mnandi </w:t>
            </w:r>
          </w:p>
        </w:tc>
        <w:tc>
          <w:tcPr>
            <w:tcW w:w="1511"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14 </w:t>
            </w:r>
          </w:p>
        </w:tc>
        <w:tc>
          <w:tcPr>
            <w:tcW w:w="1607"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48"/>
              <w:rPr>
                <w:rFonts w:ascii="Arial" w:eastAsia="Calibri" w:hAnsi="Arial" w:cs="Arial"/>
                <w:color w:val="000000"/>
              </w:rPr>
            </w:pPr>
            <w:r w:rsidRPr="008D75E9">
              <w:rPr>
                <w:rFonts w:ascii="Arial" w:eastAsia="Calibri" w:hAnsi="Arial" w:cs="Arial"/>
                <w:color w:val="000000"/>
              </w:rPr>
              <w:t xml:space="preserve">Planning </w:t>
            </w:r>
          </w:p>
        </w:tc>
        <w:tc>
          <w:tcPr>
            <w:tcW w:w="1357"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R0 m </w:t>
            </w:r>
          </w:p>
        </w:tc>
        <w:tc>
          <w:tcPr>
            <w:tcW w:w="1446" w:type="dxa"/>
            <w:gridSpan w:val="3"/>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203"/>
              <w:rPr>
                <w:rFonts w:ascii="Arial" w:eastAsia="Calibri" w:hAnsi="Arial" w:cs="Arial"/>
                <w:color w:val="000000"/>
              </w:rPr>
            </w:pPr>
            <w:r w:rsidRPr="008D75E9">
              <w:rPr>
                <w:rFonts w:ascii="Arial" w:eastAsia="Calibri" w:hAnsi="Arial" w:cs="Arial"/>
                <w:color w:val="000000"/>
              </w:rPr>
              <w:t xml:space="preserve">0 </w:t>
            </w:r>
          </w:p>
        </w:tc>
        <w:tc>
          <w:tcPr>
            <w:tcW w:w="1875"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74"/>
              <w:rPr>
                <w:rFonts w:ascii="Arial" w:eastAsia="Calibri" w:hAnsi="Arial" w:cs="Arial"/>
                <w:color w:val="000000"/>
              </w:rPr>
            </w:pPr>
            <w:r w:rsidRPr="008D75E9">
              <w:rPr>
                <w:rFonts w:ascii="Arial" w:eastAsia="Calibri" w:hAnsi="Arial" w:cs="Arial"/>
                <w:color w:val="000000"/>
              </w:rPr>
              <w:t xml:space="preserve">R0,976 m </w:t>
            </w:r>
          </w:p>
        </w:tc>
      </w:tr>
      <w:tr w:rsidR="00471824" w:rsidRPr="008D75E9" w:rsidTr="00643FF4">
        <w:trPr>
          <w:trHeight w:val="312"/>
        </w:trPr>
        <w:tc>
          <w:tcPr>
            <w:tcW w:w="1985"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Lower Mnandi </w:t>
            </w:r>
          </w:p>
        </w:tc>
        <w:tc>
          <w:tcPr>
            <w:tcW w:w="1511"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40 </w:t>
            </w:r>
          </w:p>
        </w:tc>
        <w:tc>
          <w:tcPr>
            <w:tcW w:w="1607"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48"/>
              <w:rPr>
                <w:rFonts w:ascii="Arial" w:eastAsia="Calibri" w:hAnsi="Arial" w:cs="Arial"/>
                <w:color w:val="000000"/>
              </w:rPr>
            </w:pPr>
            <w:r w:rsidRPr="008D75E9">
              <w:rPr>
                <w:rFonts w:ascii="Arial" w:eastAsia="Calibri" w:hAnsi="Arial" w:cs="Arial"/>
                <w:color w:val="000000"/>
              </w:rPr>
              <w:t xml:space="preserve">Planning </w:t>
            </w:r>
          </w:p>
        </w:tc>
        <w:tc>
          <w:tcPr>
            <w:tcW w:w="1357"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R0 m </w:t>
            </w:r>
          </w:p>
        </w:tc>
        <w:tc>
          <w:tcPr>
            <w:tcW w:w="1446" w:type="dxa"/>
            <w:gridSpan w:val="3"/>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203"/>
              <w:rPr>
                <w:rFonts w:ascii="Arial" w:eastAsia="Calibri" w:hAnsi="Arial" w:cs="Arial"/>
                <w:color w:val="000000"/>
              </w:rPr>
            </w:pPr>
            <w:r w:rsidRPr="008D75E9">
              <w:rPr>
                <w:rFonts w:ascii="Arial" w:eastAsia="Calibri" w:hAnsi="Arial" w:cs="Arial"/>
                <w:color w:val="000000"/>
              </w:rPr>
              <w:t xml:space="preserve">0 </w:t>
            </w:r>
          </w:p>
        </w:tc>
        <w:tc>
          <w:tcPr>
            <w:tcW w:w="1875"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74"/>
              <w:rPr>
                <w:rFonts w:ascii="Arial" w:eastAsia="Calibri" w:hAnsi="Arial" w:cs="Arial"/>
                <w:color w:val="000000"/>
              </w:rPr>
            </w:pPr>
            <w:r w:rsidRPr="008D75E9">
              <w:rPr>
                <w:rFonts w:ascii="Arial" w:eastAsia="Calibri" w:hAnsi="Arial" w:cs="Arial"/>
                <w:color w:val="000000"/>
              </w:rPr>
              <w:t xml:space="preserve">R2,7 m </w:t>
            </w:r>
          </w:p>
        </w:tc>
      </w:tr>
      <w:tr w:rsidR="00471824" w:rsidRPr="008D75E9" w:rsidTr="00643FF4">
        <w:trPr>
          <w:trHeight w:val="312"/>
        </w:trPr>
        <w:tc>
          <w:tcPr>
            <w:tcW w:w="1985"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Xolani </w:t>
            </w:r>
          </w:p>
        </w:tc>
        <w:tc>
          <w:tcPr>
            <w:tcW w:w="1511"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34 </w:t>
            </w:r>
          </w:p>
        </w:tc>
        <w:tc>
          <w:tcPr>
            <w:tcW w:w="1607"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48"/>
              <w:rPr>
                <w:rFonts w:ascii="Arial" w:eastAsia="Calibri" w:hAnsi="Arial" w:cs="Arial"/>
                <w:color w:val="000000"/>
              </w:rPr>
            </w:pPr>
            <w:r w:rsidRPr="008D75E9">
              <w:rPr>
                <w:rFonts w:ascii="Arial" w:eastAsia="Calibri" w:hAnsi="Arial" w:cs="Arial"/>
                <w:color w:val="000000"/>
              </w:rPr>
              <w:t xml:space="preserve">Planning </w:t>
            </w:r>
          </w:p>
        </w:tc>
        <w:tc>
          <w:tcPr>
            <w:tcW w:w="1357"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R0 m </w:t>
            </w:r>
          </w:p>
        </w:tc>
        <w:tc>
          <w:tcPr>
            <w:tcW w:w="1446" w:type="dxa"/>
            <w:gridSpan w:val="3"/>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203"/>
              <w:rPr>
                <w:rFonts w:ascii="Arial" w:eastAsia="Calibri" w:hAnsi="Arial" w:cs="Arial"/>
                <w:color w:val="000000"/>
              </w:rPr>
            </w:pPr>
            <w:r w:rsidRPr="008D75E9">
              <w:rPr>
                <w:rFonts w:ascii="Arial" w:eastAsia="Calibri" w:hAnsi="Arial" w:cs="Arial"/>
                <w:color w:val="000000"/>
              </w:rPr>
              <w:t xml:space="preserve">0 </w:t>
            </w:r>
          </w:p>
        </w:tc>
        <w:tc>
          <w:tcPr>
            <w:tcW w:w="1875"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74"/>
              <w:rPr>
                <w:rFonts w:ascii="Arial" w:eastAsia="Calibri" w:hAnsi="Arial" w:cs="Arial"/>
                <w:color w:val="000000"/>
              </w:rPr>
            </w:pPr>
            <w:r w:rsidRPr="008D75E9">
              <w:rPr>
                <w:rFonts w:ascii="Arial" w:eastAsia="Calibri" w:hAnsi="Arial" w:cs="Arial"/>
                <w:color w:val="000000"/>
              </w:rPr>
              <w:t xml:space="preserve">R2,3 m </w:t>
            </w:r>
          </w:p>
        </w:tc>
      </w:tr>
      <w:tr w:rsidR="00471824" w:rsidRPr="008D75E9" w:rsidTr="00643FF4">
        <w:trPr>
          <w:trHeight w:val="312"/>
        </w:trPr>
        <w:tc>
          <w:tcPr>
            <w:tcW w:w="1985"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Zolani </w:t>
            </w:r>
          </w:p>
        </w:tc>
        <w:tc>
          <w:tcPr>
            <w:tcW w:w="1511"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167 </w:t>
            </w:r>
          </w:p>
        </w:tc>
        <w:tc>
          <w:tcPr>
            <w:tcW w:w="1607"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48"/>
              <w:rPr>
                <w:rFonts w:ascii="Arial" w:eastAsia="Calibri" w:hAnsi="Arial" w:cs="Arial"/>
                <w:color w:val="000000"/>
              </w:rPr>
            </w:pPr>
            <w:r w:rsidRPr="008D75E9">
              <w:rPr>
                <w:rFonts w:ascii="Arial" w:eastAsia="Calibri" w:hAnsi="Arial" w:cs="Arial"/>
                <w:color w:val="000000"/>
              </w:rPr>
              <w:t xml:space="preserve">Planning </w:t>
            </w:r>
          </w:p>
        </w:tc>
        <w:tc>
          <w:tcPr>
            <w:tcW w:w="1357"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R0 m </w:t>
            </w:r>
          </w:p>
        </w:tc>
        <w:tc>
          <w:tcPr>
            <w:tcW w:w="1446" w:type="dxa"/>
            <w:gridSpan w:val="3"/>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203"/>
              <w:rPr>
                <w:rFonts w:ascii="Arial" w:eastAsia="Calibri" w:hAnsi="Arial" w:cs="Arial"/>
                <w:color w:val="000000"/>
              </w:rPr>
            </w:pPr>
            <w:r w:rsidRPr="008D75E9">
              <w:rPr>
                <w:rFonts w:ascii="Arial" w:eastAsia="Calibri" w:hAnsi="Arial" w:cs="Arial"/>
                <w:color w:val="000000"/>
              </w:rPr>
              <w:t xml:space="preserve">0 </w:t>
            </w:r>
          </w:p>
        </w:tc>
        <w:tc>
          <w:tcPr>
            <w:tcW w:w="1875"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74"/>
              <w:rPr>
                <w:rFonts w:ascii="Arial" w:eastAsia="Calibri" w:hAnsi="Arial" w:cs="Arial"/>
                <w:color w:val="000000"/>
              </w:rPr>
            </w:pPr>
            <w:r w:rsidRPr="008D75E9">
              <w:rPr>
                <w:rFonts w:ascii="Arial" w:eastAsia="Calibri" w:hAnsi="Arial" w:cs="Arial"/>
                <w:color w:val="000000"/>
              </w:rPr>
              <w:t xml:space="preserve">R11,6 m </w:t>
            </w:r>
          </w:p>
        </w:tc>
      </w:tr>
      <w:tr w:rsidR="00471824" w:rsidRPr="008D75E9" w:rsidTr="00643FF4">
        <w:trPr>
          <w:trHeight w:val="312"/>
        </w:trPr>
        <w:tc>
          <w:tcPr>
            <w:tcW w:w="1985"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N Street </w:t>
            </w:r>
          </w:p>
        </w:tc>
        <w:tc>
          <w:tcPr>
            <w:tcW w:w="1511"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27 </w:t>
            </w:r>
          </w:p>
        </w:tc>
        <w:tc>
          <w:tcPr>
            <w:tcW w:w="1607"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48"/>
              <w:rPr>
                <w:rFonts w:ascii="Arial" w:eastAsia="Calibri" w:hAnsi="Arial" w:cs="Arial"/>
                <w:color w:val="000000"/>
              </w:rPr>
            </w:pPr>
            <w:r w:rsidRPr="008D75E9">
              <w:rPr>
                <w:rFonts w:ascii="Arial" w:eastAsia="Calibri" w:hAnsi="Arial" w:cs="Arial"/>
                <w:color w:val="000000"/>
              </w:rPr>
              <w:t xml:space="preserve">Planning </w:t>
            </w:r>
          </w:p>
        </w:tc>
        <w:tc>
          <w:tcPr>
            <w:tcW w:w="1357"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R0 m </w:t>
            </w:r>
          </w:p>
        </w:tc>
        <w:tc>
          <w:tcPr>
            <w:tcW w:w="1446" w:type="dxa"/>
            <w:gridSpan w:val="3"/>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203"/>
              <w:rPr>
                <w:rFonts w:ascii="Arial" w:eastAsia="Calibri" w:hAnsi="Arial" w:cs="Arial"/>
                <w:color w:val="000000"/>
              </w:rPr>
            </w:pPr>
            <w:r w:rsidRPr="008D75E9">
              <w:rPr>
                <w:rFonts w:ascii="Arial" w:eastAsia="Calibri" w:hAnsi="Arial" w:cs="Arial"/>
                <w:color w:val="000000"/>
              </w:rPr>
              <w:t xml:space="preserve">0 </w:t>
            </w:r>
          </w:p>
        </w:tc>
        <w:tc>
          <w:tcPr>
            <w:tcW w:w="1875"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74"/>
              <w:rPr>
                <w:rFonts w:ascii="Arial" w:eastAsia="Calibri" w:hAnsi="Arial" w:cs="Arial"/>
                <w:color w:val="000000"/>
              </w:rPr>
            </w:pPr>
            <w:r w:rsidRPr="008D75E9">
              <w:rPr>
                <w:rFonts w:ascii="Arial" w:eastAsia="Calibri" w:hAnsi="Arial" w:cs="Arial"/>
                <w:color w:val="000000"/>
              </w:rPr>
              <w:t xml:space="preserve">R1,8 m </w:t>
            </w:r>
          </w:p>
        </w:tc>
      </w:tr>
      <w:tr w:rsidR="00471824" w:rsidRPr="008D75E9" w:rsidTr="00643FF4">
        <w:trPr>
          <w:trHeight w:val="312"/>
        </w:trPr>
        <w:tc>
          <w:tcPr>
            <w:tcW w:w="1985"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J Street </w:t>
            </w:r>
          </w:p>
        </w:tc>
        <w:tc>
          <w:tcPr>
            <w:tcW w:w="1511"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31 </w:t>
            </w:r>
          </w:p>
        </w:tc>
        <w:tc>
          <w:tcPr>
            <w:tcW w:w="1607"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48"/>
              <w:rPr>
                <w:rFonts w:ascii="Arial" w:eastAsia="Calibri" w:hAnsi="Arial" w:cs="Arial"/>
                <w:color w:val="000000"/>
              </w:rPr>
            </w:pPr>
            <w:r w:rsidRPr="008D75E9">
              <w:rPr>
                <w:rFonts w:ascii="Arial" w:eastAsia="Calibri" w:hAnsi="Arial" w:cs="Arial"/>
                <w:color w:val="000000"/>
              </w:rPr>
              <w:t xml:space="preserve">Planning </w:t>
            </w:r>
          </w:p>
        </w:tc>
        <w:tc>
          <w:tcPr>
            <w:tcW w:w="1357"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R0 m </w:t>
            </w:r>
          </w:p>
        </w:tc>
        <w:tc>
          <w:tcPr>
            <w:tcW w:w="1446" w:type="dxa"/>
            <w:gridSpan w:val="3"/>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203"/>
              <w:rPr>
                <w:rFonts w:ascii="Arial" w:eastAsia="Calibri" w:hAnsi="Arial" w:cs="Arial"/>
                <w:color w:val="000000"/>
              </w:rPr>
            </w:pPr>
            <w:r w:rsidRPr="008D75E9">
              <w:rPr>
                <w:rFonts w:ascii="Arial" w:eastAsia="Calibri" w:hAnsi="Arial" w:cs="Arial"/>
                <w:color w:val="000000"/>
              </w:rPr>
              <w:t xml:space="preserve">0 </w:t>
            </w:r>
          </w:p>
        </w:tc>
        <w:tc>
          <w:tcPr>
            <w:tcW w:w="1875"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74"/>
              <w:rPr>
                <w:rFonts w:ascii="Arial" w:eastAsia="Calibri" w:hAnsi="Arial" w:cs="Arial"/>
                <w:color w:val="000000"/>
              </w:rPr>
            </w:pPr>
            <w:r w:rsidRPr="008D75E9">
              <w:rPr>
                <w:rFonts w:ascii="Arial" w:eastAsia="Calibri" w:hAnsi="Arial" w:cs="Arial"/>
                <w:color w:val="000000"/>
              </w:rPr>
              <w:t xml:space="preserve">R2,1 m </w:t>
            </w:r>
          </w:p>
        </w:tc>
      </w:tr>
      <w:tr w:rsidR="00471824" w:rsidRPr="008D75E9" w:rsidTr="00643FF4">
        <w:trPr>
          <w:trHeight w:val="312"/>
        </w:trPr>
        <w:tc>
          <w:tcPr>
            <w:tcW w:w="1985"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K Street </w:t>
            </w:r>
          </w:p>
        </w:tc>
        <w:tc>
          <w:tcPr>
            <w:tcW w:w="1511"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31 </w:t>
            </w:r>
          </w:p>
        </w:tc>
        <w:tc>
          <w:tcPr>
            <w:tcW w:w="1607"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48"/>
              <w:rPr>
                <w:rFonts w:ascii="Arial" w:eastAsia="Calibri" w:hAnsi="Arial" w:cs="Arial"/>
                <w:color w:val="000000"/>
              </w:rPr>
            </w:pPr>
            <w:r w:rsidRPr="008D75E9">
              <w:rPr>
                <w:rFonts w:ascii="Arial" w:eastAsia="Calibri" w:hAnsi="Arial" w:cs="Arial"/>
                <w:color w:val="000000"/>
              </w:rPr>
              <w:t xml:space="preserve">Planning </w:t>
            </w:r>
          </w:p>
        </w:tc>
        <w:tc>
          <w:tcPr>
            <w:tcW w:w="1357"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R0 m </w:t>
            </w:r>
          </w:p>
        </w:tc>
        <w:tc>
          <w:tcPr>
            <w:tcW w:w="1446" w:type="dxa"/>
            <w:gridSpan w:val="3"/>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203"/>
              <w:rPr>
                <w:rFonts w:ascii="Arial" w:eastAsia="Calibri" w:hAnsi="Arial" w:cs="Arial"/>
                <w:color w:val="000000"/>
              </w:rPr>
            </w:pPr>
            <w:r w:rsidRPr="008D75E9">
              <w:rPr>
                <w:rFonts w:ascii="Arial" w:eastAsia="Calibri" w:hAnsi="Arial" w:cs="Arial"/>
                <w:color w:val="000000"/>
              </w:rPr>
              <w:t xml:space="preserve">0 </w:t>
            </w:r>
          </w:p>
        </w:tc>
        <w:tc>
          <w:tcPr>
            <w:tcW w:w="1875"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74"/>
              <w:rPr>
                <w:rFonts w:ascii="Arial" w:eastAsia="Calibri" w:hAnsi="Arial" w:cs="Arial"/>
                <w:color w:val="000000"/>
              </w:rPr>
            </w:pPr>
            <w:r w:rsidRPr="008D75E9">
              <w:rPr>
                <w:rFonts w:ascii="Arial" w:eastAsia="Calibri" w:hAnsi="Arial" w:cs="Arial"/>
                <w:color w:val="000000"/>
              </w:rPr>
              <w:t xml:space="preserve">R2,1 m </w:t>
            </w:r>
          </w:p>
        </w:tc>
      </w:tr>
      <w:tr w:rsidR="00471824" w:rsidRPr="008D75E9" w:rsidTr="00643FF4">
        <w:trPr>
          <w:trHeight w:val="312"/>
        </w:trPr>
        <w:tc>
          <w:tcPr>
            <w:tcW w:w="9781" w:type="dxa"/>
            <w:gridSpan w:val="10"/>
            <w:tcBorders>
              <w:top w:val="single" w:sz="4" w:space="0" w:color="000000"/>
              <w:left w:val="single" w:sz="4" w:space="0" w:color="000000"/>
              <w:bottom w:val="single" w:sz="4" w:space="0" w:color="000000"/>
              <w:right w:val="single" w:sz="4" w:space="0" w:color="000000"/>
            </w:tcBorders>
            <w:shd w:val="clear" w:color="auto" w:fill="D3BFA1"/>
            <w:vAlign w:val="center"/>
          </w:tcPr>
          <w:p w:rsidR="00471824" w:rsidRPr="008D75E9" w:rsidRDefault="00A8454E" w:rsidP="007D55A0">
            <w:pPr>
              <w:jc w:val="center"/>
              <w:rPr>
                <w:rFonts w:ascii="Arial" w:eastAsia="Calibri" w:hAnsi="Arial" w:cs="Arial"/>
                <w:color w:val="000000"/>
              </w:rPr>
            </w:pPr>
            <w:r w:rsidRPr="008D75E9">
              <w:rPr>
                <w:rFonts w:ascii="Arial" w:eastAsia="Calibri" w:hAnsi="Arial" w:cs="Arial"/>
                <w:b/>
                <w:color w:val="000000"/>
              </w:rPr>
              <w:t>Planning projects (serviced sites)</w:t>
            </w:r>
          </w:p>
        </w:tc>
      </w:tr>
      <w:tr w:rsidR="00471824" w:rsidRPr="008D75E9" w:rsidTr="00643FF4">
        <w:trPr>
          <w:trHeight w:val="428"/>
        </w:trPr>
        <w:tc>
          <w:tcPr>
            <w:tcW w:w="1985" w:type="dxa"/>
            <w:gridSpan w:val="2"/>
            <w:tcBorders>
              <w:top w:val="single" w:sz="4" w:space="0" w:color="000000"/>
              <w:left w:val="single" w:sz="4" w:space="0" w:color="000000"/>
              <w:bottom w:val="single" w:sz="4" w:space="0" w:color="000000"/>
              <w:right w:val="single" w:sz="4" w:space="0" w:color="000000"/>
            </w:tcBorders>
            <w:shd w:val="clear" w:color="auto" w:fill="D3BFA1"/>
            <w:vAlign w:val="center"/>
          </w:tcPr>
          <w:p w:rsidR="00471824" w:rsidRPr="008D75E9" w:rsidRDefault="00471824" w:rsidP="007D55A0">
            <w:pPr>
              <w:jc w:val="center"/>
              <w:rPr>
                <w:rFonts w:ascii="Arial" w:eastAsia="Calibri" w:hAnsi="Arial" w:cs="Arial"/>
                <w:b/>
                <w:color w:val="000000"/>
              </w:rPr>
            </w:pPr>
            <w:r w:rsidRPr="008D75E9">
              <w:rPr>
                <w:rFonts w:ascii="Arial" w:eastAsia="Calibri" w:hAnsi="Arial" w:cs="Arial"/>
                <w:b/>
                <w:color w:val="000000"/>
              </w:rPr>
              <w:t>Project Name</w:t>
            </w:r>
          </w:p>
        </w:tc>
        <w:tc>
          <w:tcPr>
            <w:tcW w:w="1511" w:type="dxa"/>
            <w:tcBorders>
              <w:top w:val="single" w:sz="4" w:space="0" w:color="000000"/>
              <w:left w:val="single" w:sz="4" w:space="0" w:color="000000"/>
              <w:bottom w:val="single" w:sz="4" w:space="0" w:color="000000"/>
              <w:right w:val="single" w:sz="4" w:space="0" w:color="000000"/>
            </w:tcBorders>
            <w:shd w:val="clear" w:color="auto" w:fill="D3BFA1"/>
            <w:vAlign w:val="center"/>
          </w:tcPr>
          <w:p w:rsidR="00471824" w:rsidRPr="008D75E9" w:rsidRDefault="00471824" w:rsidP="007D55A0">
            <w:pPr>
              <w:jc w:val="center"/>
              <w:rPr>
                <w:rFonts w:ascii="Arial" w:eastAsia="Calibri" w:hAnsi="Arial" w:cs="Arial"/>
                <w:b/>
                <w:color w:val="000000"/>
              </w:rPr>
            </w:pPr>
            <w:r w:rsidRPr="008D75E9">
              <w:rPr>
                <w:rFonts w:ascii="Arial" w:eastAsia="Calibri" w:hAnsi="Arial" w:cs="Arial"/>
                <w:b/>
                <w:color w:val="000000"/>
              </w:rPr>
              <w:t>No Subsidies</w:t>
            </w:r>
          </w:p>
        </w:tc>
        <w:tc>
          <w:tcPr>
            <w:tcW w:w="1607" w:type="dxa"/>
            <w:tcBorders>
              <w:top w:val="single" w:sz="4" w:space="0" w:color="000000"/>
              <w:left w:val="single" w:sz="4" w:space="0" w:color="000000"/>
              <w:bottom w:val="single" w:sz="4" w:space="0" w:color="000000"/>
              <w:right w:val="single" w:sz="4" w:space="0" w:color="000000"/>
            </w:tcBorders>
            <w:shd w:val="clear" w:color="auto" w:fill="D3BFA1"/>
            <w:vAlign w:val="center"/>
          </w:tcPr>
          <w:p w:rsidR="00471824" w:rsidRPr="008D75E9" w:rsidRDefault="00471824" w:rsidP="007D55A0">
            <w:pPr>
              <w:jc w:val="center"/>
              <w:rPr>
                <w:rFonts w:ascii="Arial" w:eastAsia="Calibri" w:hAnsi="Arial" w:cs="Arial"/>
                <w:b/>
                <w:color w:val="000000"/>
              </w:rPr>
            </w:pPr>
            <w:r w:rsidRPr="008D75E9">
              <w:rPr>
                <w:rFonts w:ascii="Arial" w:eastAsia="Calibri" w:hAnsi="Arial" w:cs="Arial"/>
                <w:b/>
                <w:color w:val="000000"/>
              </w:rPr>
              <w:t>Status</w:t>
            </w:r>
          </w:p>
        </w:tc>
        <w:tc>
          <w:tcPr>
            <w:tcW w:w="1357" w:type="dxa"/>
            <w:tcBorders>
              <w:top w:val="single" w:sz="4" w:space="0" w:color="000000"/>
              <w:left w:val="single" w:sz="4" w:space="0" w:color="000000"/>
              <w:bottom w:val="single" w:sz="4" w:space="0" w:color="000000"/>
              <w:right w:val="single" w:sz="4" w:space="0" w:color="000000"/>
            </w:tcBorders>
            <w:shd w:val="clear" w:color="auto" w:fill="D3BFA1"/>
            <w:vAlign w:val="center"/>
          </w:tcPr>
          <w:p w:rsidR="00471824" w:rsidRPr="008D75E9" w:rsidRDefault="00471824" w:rsidP="007D55A0">
            <w:pPr>
              <w:jc w:val="center"/>
              <w:rPr>
                <w:rFonts w:ascii="Arial" w:eastAsia="Calibri" w:hAnsi="Arial" w:cs="Arial"/>
                <w:b/>
                <w:color w:val="000000"/>
              </w:rPr>
            </w:pPr>
            <w:r w:rsidRPr="008D75E9">
              <w:rPr>
                <w:rFonts w:ascii="Arial" w:eastAsia="Calibri" w:hAnsi="Arial" w:cs="Arial"/>
                <w:b/>
                <w:color w:val="000000"/>
              </w:rPr>
              <w:t>Approved budget</w:t>
            </w:r>
          </w:p>
        </w:tc>
        <w:tc>
          <w:tcPr>
            <w:tcW w:w="1446" w:type="dxa"/>
            <w:gridSpan w:val="3"/>
            <w:tcBorders>
              <w:top w:val="single" w:sz="4" w:space="0" w:color="000000"/>
              <w:left w:val="single" w:sz="4" w:space="0" w:color="000000"/>
              <w:bottom w:val="single" w:sz="4" w:space="0" w:color="000000"/>
              <w:right w:val="single" w:sz="4" w:space="0" w:color="000000"/>
            </w:tcBorders>
            <w:shd w:val="clear" w:color="auto" w:fill="D3BFA1"/>
            <w:vAlign w:val="center"/>
          </w:tcPr>
          <w:p w:rsidR="00471824" w:rsidRPr="008D75E9" w:rsidRDefault="00471824" w:rsidP="007D55A0">
            <w:pPr>
              <w:jc w:val="center"/>
              <w:rPr>
                <w:rFonts w:ascii="Arial" w:eastAsia="Calibri" w:hAnsi="Arial" w:cs="Arial"/>
                <w:b/>
                <w:color w:val="000000"/>
              </w:rPr>
            </w:pPr>
            <w:r w:rsidRPr="008D75E9">
              <w:rPr>
                <w:rFonts w:ascii="Arial" w:eastAsia="Calibri" w:hAnsi="Arial" w:cs="Arial"/>
                <w:b/>
                <w:color w:val="000000"/>
              </w:rPr>
              <w:t>No units completed</w:t>
            </w:r>
          </w:p>
        </w:tc>
        <w:tc>
          <w:tcPr>
            <w:tcW w:w="1875" w:type="dxa"/>
            <w:gridSpan w:val="2"/>
            <w:tcBorders>
              <w:top w:val="single" w:sz="4" w:space="0" w:color="000000"/>
              <w:left w:val="single" w:sz="4" w:space="0" w:color="000000"/>
              <w:bottom w:val="single" w:sz="4" w:space="0" w:color="000000"/>
              <w:right w:val="single" w:sz="4" w:space="0" w:color="000000"/>
            </w:tcBorders>
            <w:shd w:val="clear" w:color="auto" w:fill="D3BFA1"/>
            <w:vAlign w:val="center"/>
          </w:tcPr>
          <w:p w:rsidR="00471824" w:rsidRPr="008D75E9" w:rsidRDefault="00471824" w:rsidP="007D55A0">
            <w:pPr>
              <w:jc w:val="center"/>
              <w:rPr>
                <w:rFonts w:ascii="Arial" w:eastAsia="Calibri" w:hAnsi="Arial" w:cs="Arial"/>
                <w:b/>
                <w:color w:val="000000"/>
              </w:rPr>
            </w:pPr>
            <w:r w:rsidRPr="008D75E9">
              <w:rPr>
                <w:rFonts w:ascii="Arial" w:eastAsia="Calibri" w:hAnsi="Arial" w:cs="Arial"/>
                <w:b/>
                <w:color w:val="000000"/>
              </w:rPr>
              <w:t>Budget required</w:t>
            </w:r>
          </w:p>
        </w:tc>
      </w:tr>
      <w:tr w:rsidR="00471824" w:rsidRPr="008D75E9" w:rsidTr="00643FF4">
        <w:trPr>
          <w:trHeight w:val="312"/>
        </w:trPr>
        <w:tc>
          <w:tcPr>
            <w:tcW w:w="1985"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25 Sites </w:t>
            </w:r>
          </w:p>
        </w:tc>
        <w:tc>
          <w:tcPr>
            <w:tcW w:w="1511"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25 </w:t>
            </w:r>
          </w:p>
        </w:tc>
        <w:tc>
          <w:tcPr>
            <w:tcW w:w="1607"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90"/>
              <w:rPr>
                <w:rFonts w:ascii="Arial" w:eastAsia="Calibri" w:hAnsi="Arial" w:cs="Arial"/>
                <w:color w:val="000000"/>
              </w:rPr>
            </w:pPr>
            <w:r w:rsidRPr="008D75E9">
              <w:rPr>
                <w:rFonts w:ascii="Arial" w:eastAsia="Calibri" w:hAnsi="Arial" w:cs="Arial"/>
                <w:color w:val="000000"/>
              </w:rPr>
              <w:t xml:space="preserve">Construction  </w:t>
            </w:r>
          </w:p>
        </w:tc>
        <w:tc>
          <w:tcPr>
            <w:tcW w:w="1357"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R0 m </w:t>
            </w:r>
          </w:p>
        </w:tc>
        <w:tc>
          <w:tcPr>
            <w:tcW w:w="1446" w:type="dxa"/>
            <w:gridSpan w:val="3"/>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203"/>
              <w:rPr>
                <w:rFonts w:ascii="Arial" w:eastAsia="Calibri" w:hAnsi="Arial" w:cs="Arial"/>
                <w:color w:val="000000"/>
              </w:rPr>
            </w:pPr>
            <w:r w:rsidRPr="008D75E9">
              <w:rPr>
                <w:rFonts w:ascii="Arial" w:eastAsia="Calibri" w:hAnsi="Arial" w:cs="Arial"/>
                <w:color w:val="000000"/>
              </w:rPr>
              <w:t xml:space="preserve">0 </w:t>
            </w:r>
          </w:p>
        </w:tc>
        <w:tc>
          <w:tcPr>
            <w:tcW w:w="1875"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74"/>
              <w:rPr>
                <w:rFonts w:ascii="Arial" w:eastAsia="Calibri" w:hAnsi="Arial" w:cs="Arial"/>
                <w:color w:val="000000"/>
              </w:rPr>
            </w:pPr>
            <w:r w:rsidRPr="008D75E9">
              <w:rPr>
                <w:rFonts w:ascii="Arial" w:eastAsia="Calibri" w:hAnsi="Arial" w:cs="Arial"/>
                <w:color w:val="000000"/>
              </w:rPr>
              <w:t xml:space="preserve">  </w:t>
            </w:r>
          </w:p>
        </w:tc>
      </w:tr>
      <w:tr w:rsidR="00471824" w:rsidRPr="008D75E9" w:rsidTr="00643FF4">
        <w:trPr>
          <w:trHeight w:val="312"/>
        </w:trPr>
        <w:tc>
          <w:tcPr>
            <w:tcW w:w="1985" w:type="dxa"/>
            <w:gridSpan w:val="2"/>
            <w:tcBorders>
              <w:top w:val="single" w:sz="4" w:space="0" w:color="000000"/>
              <w:left w:val="single" w:sz="4" w:space="0" w:color="000000"/>
              <w:bottom w:val="single" w:sz="4" w:space="0" w:color="000000"/>
              <w:right w:val="single" w:sz="4" w:space="0" w:color="000000"/>
            </w:tcBorders>
          </w:tcPr>
          <w:p w:rsidR="004C3050" w:rsidRDefault="004C3050" w:rsidP="00576A8C">
            <w:pPr>
              <w:ind w:left="142"/>
              <w:rPr>
                <w:rFonts w:ascii="Arial" w:eastAsia="Calibri" w:hAnsi="Arial" w:cs="Arial"/>
                <w:color w:val="000000"/>
              </w:rPr>
            </w:pPr>
          </w:p>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Newtown/Kwa</w:t>
            </w:r>
          </w:p>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Ndancama </w:t>
            </w:r>
          </w:p>
        </w:tc>
        <w:tc>
          <w:tcPr>
            <w:tcW w:w="1511"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33 </w:t>
            </w:r>
          </w:p>
        </w:tc>
        <w:tc>
          <w:tcPr>
            <w:tcW w:w="1607"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90"/>
              <w:rPr>
                <w:rFonts w:ascii="Arial" w:eastAsia="Calibri" w:hAnsi="Arial" w:cs="Arial"/>
                <w:color w:val="000000"/>
              </w:rPr>
            </w:pPr>
            <w:r w:rsidRPr="008D75E9">
              <w:rPr>
                <w:rFonts w:ascii="Arial" w:eastAsia="Calibri" w:hAnsi="Arial" w:cs="Arial"/>
                <w:color w:val="000000"/>
              </w:rPr>
              <w:t xml:space="preserve">Planning </w:t>
            </w:r>
          </w:p>
        </w:tc>
        <w:tc>
          <w:tcPr>
            <w:tcW w:w="1357"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R0 m </w:t>
            </w:r>
          </w:p>
        </w:tc>
        <w:tc>
          <w:tcPr>
            <w:tcW w:w="1446" w:type="dxa"/>
            <w:gridSpan w:val="3"/>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203"/>
              <w:rPr>
                <w:rFonts w:ascii="Arial" w:eastAsia="Calibri" w:hAnsi="Arial" w:cs="Arial"/>
                <w:color w:val="000000"/>
              </w:rPr>
            </w:pPr>
            <w:r w:rsidRPr="008D75E9">
              <w:rPr>
                <w:rFonts w:ascii="Arial" w:eastAsia="Calibri" w:hAnsi="Arial" w:cs="Arial"/>
                <w:color w:val="000000"/>
              </w:rPr>
              <w:t xml:space="preserve">0 </w:t>
            </w:r>
          </w:p>
        </w:tc>
        <w:tc>
          <w:tcPr>
            <w:tcW w:w="1875"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74"/>
              <w:rPr>
                <w:rFonts w:ascii="Arial" w:eastAsia="Calibri" w:hAnsi="Arial" w:cs="Arial"/>
                <w:color w:val="000000"/>
              </w:rPr>
            </w:pPr>
            <w:r w:rsidRPr="008D75E9">
              <w:rPr>
                <w:rFonts w:ascii="Arial" w:eastAsia="Calibri" w:hAnsi="Arial" w:cs="Arial"/>
                <w:color w:val="000000"/>
              </w:rPr>
              <w:t xml:space="preserve">  </w:t>
            </w:r>
          </w:p>
        </w:tc>
      </w:tr>
      <w:tr w:rsidR="00471824" w:rsidRPr="008D75E9" w:rsidTr="00643FF4">
        <w:trPr>
          <w:trHeight w:val="312"/>
        </w:trPr>
        <w:tc>
          <w:tcPr>
            <w:tcW w:w="1985"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Phumlani 250 </w:t>
            </w:r>
          </w:p>
        </w:tc>
        <w:tc>
          <w:tcPr>
            <w:tcW w:w="1511"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250 </w:t>
            </w:r>
          </w:p>
        </w:tc>
        <w:tc>
          <w:tcPr>
            <w:tcW w:w="1607"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90"/>
              <w:rPr>
                <w:rFonts w:ascii="Arial" w:eastAsia="Calibri" w:hAnsi="Arial" w:cs="Arial"/>
                <w:color w:val="000000"/>
              </w:rPr>
            </w:pPr>
            <w:r w:rsidRPr="008D75E9">
              <w:rPr>
                <w:rFonts w:ascii="Arial" w:eastAsia="Calibri" w:hAnsi="Arial" w:cs="Arial"/>
                <w:color w:val="000000"/>
              </w:rPr>
              <w:t xml:space="preserve">Planning </w:t>
            </w:r>
          </w:p>
        </w:tc>
        <w:tc>
          <w:tcPr>
            <w:tcW w:w="1357"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R0 m </w:t>
            </w:r>
          </w:p>
        </w:tc>
        <w:tc>
          <w:tcPr>
            <w:tcW w:w="1446" w:type="dxa"/>
            <w:gridSpan w:val="3"/>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203"/>
              <w:rPr>
                <w:rFonts w:ascii="Arial" w:eastAsia="Calibri" w:hAnsi="Arial" w:cs="Arial"/>
                <w:color w:val="000000"/>
              </w:rPr>
            </w:pPr>
            <w:r w:rsidRPr="008D75E9">
              <w:rPr>
                <w:rFonts w:ascii="Arial" w:eastAsia="Calibri" w:hAnsi="Arial" w:cs="Arial"/>
                <w:color w:val="000000"/>
              </w:rPr>
              <w:t xml:space="preserve">0 </w:t>
            </w:r>
          </w:p>
        </w:tc>
        <w:tc>
          <w:tcPr>
            <w:tcW w:w="1875"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74"/>
              <w:rPr>
                <w:rFonts w:ascii="Arial" w:eastAsia="Calibri" w:hAnsi="Arial" w:cs="Arial"/>
                <w:color w:val="000000"/>
              </w:rPr>
            </w:pPr>
            <w:r w:rsidRPr="008D75E9">
              <w:rPr>
                <w:rFonts w:ascii="Arial" w:eastAsia="Calibri" w:hAnsi="Arial" w:cs="Arial"/>
                <w:color w:val="000000"/>
              </w:rPr>
              <w:t xml:space="preserve">R2,1 m </w:t>
            </w:r>
          </w:p>
        </w:tc>
      </w:tr>
      <w:tr w:rsidR="00471824" w:rsidRPr="008D75E9" w:rsidTr="00643FF4">
        <w:trPr>
          <w:trHeight w:val="312"/>
        </w:trPr>
        <w:tc>
          <w:tcPr>
            <w:tcW w:w="1985"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Glebe Mission 28 </w:t>
            </w:r>
          </w:p>
        </w:tc>
        <w:tc>
          <w:tcPr>
            <w:tcW w:w="1511"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28 </w:t>
            </w:r>
          </w:p>
        </w:tc>
        <w:tc>
          <w:tcPr>
            <w:tcW w:w="1607"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90"/>
              <w:rPr>
                <w:rFonts w:ascii="Arial" w:eastAsia="Calibri" w:hAnsi="Arial" w:cs="Arial"/>
                <w:color w:val="000000"/>
              </w:rPr>
            </w:pPr>
            <w:r w:rsidRPr="008D75E9">
              <w:rPr>
                <w:rFonts w:ascii="Arial" w:eastAsia="Calibri" w:hAnsi="Arial" w:cs="Arial"/>
                <w:color w:val="000000"/>
              </w:rPr>
              <w:t xml:space="preserve">Planning </w:t>
            </w:r>
          </w:p>
        </w:tc>
        <w:tc>
          <w:tcPr>
            <w:tcW w:w="1357"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R0 m </w:t>
            </w:r>
          </w:p>
        </w:tc>
        <w:tc>
          <w:tcPr>
            <w:tcW w:w="1446" w:type="dxa"/>
            <w:gridSpan w:val="3"/>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203"/>
              <w:rPr>
                <w:rFonts w:ascii="Arial" w:eastAsia="Calibri" w:hAnsi="Arial" w:cs="Arial"/>
                <w:color w:val="000000"/>
              </w:rPr>
            </w:pPr>
            <w:r w:rsidRPr="008D75E9">
              <w:rPr>
                <w:rFonts w:ascii="Arial" w:eastAsia="Calibri" w:hAnsi="Arial" w:cs="Arial"/>
                <w:color w:val="000000"/>
              </w:rPr>
              <w:t xml:space="preserve">0 </w:t>
            </w:r>
          </w:p>
        </w:tc>
        <w:tc>
          <w:tcPr>
            <w:tcW w:w="1875"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74"/>
              <w:rPr>
                <w:rFonts w:ascii="Arial" w:eastAsia="Calibri" w:hAnsi="Arial" w:cs="Arial"/>
                <w:color w:val="000000"/>
              </w:rPr>
            </w:pPr>
            <w:r w:rsidRPr="008D75E9">
              <w:rPr>
                <w:rFonts w:ascii="Arial" w:eastAsia="Calibri" w:hAnsi="Arial" w:cs="Arial"/>
                <w:color w:val="000000"/>
              </w:rPr>
              <w:t xml:space="preserve">R2,1 m </w:t>
            </w:r>
          </w:p>
        </w:tc>
      </w:tr>
      <w:tr w:rsidR="00471824" w:rsidRPr="008D75E9" w:rsidTr="00643FF4">
        <w:trPr>
          <w:trHeight w:val="312"/>
        </w:trPr>
        <w:tc>
          <w:tcPr>
            <w:tcW w:w="1985"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lastRenderedPageBreak/>
              <w:t xml:space="preserve">Erf 4103 </w:t>
            </w:r>
          </w:p>
        </w:tc>
        <w:tc>
          <w:tcPr>
            <w:tcW w:w="1511"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   28</w:t>
            </w:r>
            <w:r w:rsidRPr="008D75E9">
              <w:rPr>
                <w:rFonts w:ascii="Arial" w:eastAsia="Calibri" w:hAnsi="Arial" w:cs="Arial"/>
                <w:b/>
                <w:color w:val="000000"/>
              </w:rPr>
              <w:t xml:space="preserve"> </w:t>
            </w:r>
            <w:r w:rsidRPr="008D75E9">
              <w:rPr>
                <w:rFonts w:ascii="Arial" w:eastAsia="Calibri" w:hAnsi="Arial" w:cs="Arial"/>
                <w:b/>
                <w:color w:val="000000"/>
              </w:rPr>
              <w:tab/>
            </w:r>
            <w:r w:rsidRPr="008D75E9">
              <w:rPr>
                <w:rFonts w:ascii="Arial" w:eastAsia="Calibri" w:hAnsi="Arial" w:cs="Arial"/>
                <w:color w:val="000000"/>
              </w:rPr>
              <w:t xml:space="preserve"> </w:t>
            </w:r>
          </w:p>
        </w:tc>
        <w:tc>
          <w:tcPr>
            <w:tcW w:w="1607"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90"/>
              <w:rPr>
                <w:rFonts w:ascii="Arial" w:eastAsia="Calibri" w:hAnsi="Arial" w:cs="Arial"/>
                <w:color w:val="000000"/>
              </w:rPr>
            </w:pPr>
            <w:r w:rsidRPr="008D75E9">
              <w:rPr>
                <w:rFonts w:ascii="Arial" w:eastAsia="Calibri" w:hAnsi="Arial" w:cs="Arial"/>
                <w:color w:val="000000"/>
              </w:rPr>
              <w:t xml:space="preserve">Planning </w:t>
            </w:r>
          </w:p>
        </w:tc>
        <w:tc>
          <w:tcPr>
            <w:tcW w:w="1357" w:type="dxa"/>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142"/>
              <w:rPr>
                <w:rFonts w:ascii="Arial" w:eastAsia="Calibri" w:hAnsi="Arial" w:cs="Arial"/>
                <w:color w:val="000000"/>
              </w:rPr>
            </w:pPr>
            <w:r w:rsidRPr="008D75E9">
              <w:rPr>
                <w:rFonts w:ascii="Arial" w:eastAsia="Calibri" w:hAnsi="Arial" w:cs="Arial"/>
                <w:color w:val="000000"/>
              </w:rPr>
              <w:t xml:space="preserve">R0 m </w:t>
            </w:r>
          </w:p>
        </w:tc>
        <w:tc>
          <w:tcPr>
            <w:tcW w:w="1446" w:type="dxa"/>
            <w:gridSpan w:val="3"/>
            <w:tcBorders>
              <w:top w:val="single" w:sz="4" w:space="0" w:color="000000"/>
              <w:left w:val="single" w:sz="4" w:space="0" w:color="000000"/>
              <w:bottom w:val="single" w:sz="4" w:space="0" w:color="000000"/>
              <w:right w:val="single" w:sz="4" w:space="0" w:color="000000"/>
            </w:tcBorders>
          </w:tcPr>
          <w:p w:rsidR="00471824" w:rsidRPr="008D75E9" w:rsidRDefault="00471824" w:rsidP="00576A8C">
            <w:pPr>
              <w:ind w:left="203"/>
              <w:rPr>
                <w:rFonts w:ascii="Arial" w:eastAsia="Calibri" w:hAnsi="Arial" w:cs="Arial"/>
                <w:color w:val="000000"/>
              </w:rPr>
            </w:pPr>
            <w:r w:rsidRPr="008D75E9">
              <w:rPr>
                <w:rFonts w:ascii="Arial" w:eastAsia="Calibri" w:hAnsi="Arial" w:cs="Arial"/>
                <w:color w:val="000000"/>
              </w:rPr>
              <w:t xml:space="preserve">0 </w:t>
            </w:r>
          </w:p>
        </w:tc>
        <w:tc>
          <w:tcPr>
            <w:tcW w:w="1875" w:type="dxa"/>
            <w:gridSpan w:val="2"/>
            <w:tcBorders>
              <w:top w:val="single" w:sz="4" w:space="0" w:color="000000"/>
              <w:left w:val="single" w:sz="4" w:space="0" w:color="000000"/>
              <w:bottom w:val="single" w:sz="4" w:space="0" w:color="000000"/>
              <w:right w:val="single" w:sz="4" w:space="0" w:color="000000"/>
            </w:tcBorders>
          </w:tcPr>
          <w:p w:rsidR="00471824" w:rsidRDefault="00471824" w:rsidP="00576A8C">
            <w:pPr>
              <w:ind w:left="174"/>
              <w:rPr>
                <w:rFonts w:ascii="Arial" w:eastAsia="Calibri" w:hAnsi="Arial" w:cs="Arial"/>
                <w:color w:val="000000"/>
              </w:rPr>
            </w:pPr>
            <w:r w:rsidRPr="008D75E9">
              <w:rPr>
                <w:rFonts w:ascii="Arial" w:eastAsia="Calibri" w:hAnsi="Arial" w:cs="Arial"/>
                <w:color w:val="000000"/>
              </w:rPr>
              <w:t xml:space="preserve">R2,1 m </w:t>
            </w:r>
          </w:p>
          <w:p w:rsidR="00FC5EFE" w:rsidRDefault="00FC5EFE" w:rsidP="00576A8C">
            <w:pPr>
              <w:ind w:left="174"/>
              <w:rPr>
                <w:rFonts w:ascii="Arial" w:eastAsia="Calibri" w:hAnsi="Arial" w:cs="Arial"/>
                <w:color w:val="000000"/>
              </w:rPr>
            </w:pPr>
          </w:p>
          <w:p w:rsidR="00FC5EFE" w:rsidRPr="008D75E9" w:rsidRDefault="00FC5EFE" w:rsidP="00576A8C">
            <w:pPr>
              <w:ind w:left="174"/>
              <w:rPr>
                <w:rFonts w:ascii="Arial" w:eastAsia="Calibri" w:hAnsi="Arial" w:cs="Arial"/>
                <w:color w:val="000000"/>
              </w:rPr>
            </w:pPr>
          </w:p>
        </w:tc>
      </w:tr>
      <w:tr w:rsidR="00471824" w:rsidRPr="008D75E9" w:rsidTr="00643FF4">
        <w:trPr>
          <w:trHeight w:val="312"/>
        </w:trPr>
        <w:tc>
          <w:tcPr>
            <w:tcW w:w="3496" w:type="dxa"/>
            <w:gridSpan w:val="3"/>
            <w:tcBorders>
              <w:top w:val="single" w:sz="4" w:space="0" w:color="000000"/>
              <w:left w:val="single" w:sz="4" w:space="0" w:color="000000"/>
              <w:bottom w:val="single" w:sz="4" w:space="0" w:color="000000"/>
              <w:right w:val="single" w:sz="4" w:space="0" w:color="000000"/>
            </w:tcBorders>
            <w:shd w:val="clear" w:color="auto" w:fill="D3BFA1"/>
            <w:vAlign w:val="center"/>
          </w:tcPr>
          <w:p w:rsidR="00471824" w:rsidRPr="008D75E9" w:rsidRDefault="00A8454E" w:rsidP="007D55A0">
            <w:pPr>
              <w:jc w:val="center"/>
              <w:rPr>
                <w:rFonts w:ascii="Arial" w:eastAsia="Calibri" w:hAnsi="Arial" w:cs="Arial"/>
              </w:rPr>
            </w:pPr>
            <w:r w:rsidRPr="008D75E9">
              <w:rPr>
                <w:rFonts w:ascii="Arial" w:eastAsia="Calibri" w:hAnsi="Arial" w:cs="Arial"/>
                <w:b/>
              </w:rPr>
              <w:t>Rectification projects</w:t>
            </w:r>
          </w:p>
        </w:tc>
        <w:tc>
          <w:tcPr>
            <w:tcW w:w="6285" w:type="dxa"/>
            <w:gridSpan w:val="7"/>
            <w:tcBorders>
              <w:top w:val="single" w:sz="4" w:space="0" w:color="000000"/>
              <w:left w:val="single" w:sz="4" w:space="0" w:color="000000"/>
              <w:bottom w:val="single" w:sz="4" w:space="0" w:color="000000"/>
              <w:right w:val="single" w:sz="4" w:space="0" w:color="000000"/>
            </w:tcBorders>
            <w:shd w:val="clear" w:color="auto" w:fill="D3BFA1"/>
            <w:vAlign w:val="center"/>
          </w:tcPr>
          <w:p w:rsidR="00471824" w:rsidRPr="008D75E9" w:rsidRDefault="00A8454E" w:rsidP="007D55A0">
            <w:pPr>
              <w:jc w:val="center"/>
              <w:rPr>
                <w:rFonts w:ascii="Arial" w:eastAsia="Calibri" w:hAnsi="Arial" w:cs="Arial"/>
              </w:rPr>
            </w:pPr>
            <w:r w:rsidRPr="008D75E9">
              <w:rPr>
                <w:rFonts w:ascii="Arial" w:eastAsia="Calibri" w:hAnsi="Arial" w:cs="Arial"/>
                <w:b/>
              </w:rPr>
              <w:t>Informal project areas</w:t>
            </w:r>
          </w:p>
        </w:tc>
      </w:tr>
      <w:tr w:rsidR="007D55A0" w:rsidRPr="008D75E9" w:rsidTr="00643FF4">
        <w:trPr>
          <w:trHeight w:val="312"/>
        </w:trPr>
        <w:tc>
          <w:tcPr>
            <w:tcW w:w="1985" w:type="dxa"/>
            <w:gridSpan w:val="2"/>
            <w:tcBorders>
              <w:top w:val="single" w:sz="4" w:space="0" w:color="000000"/>
              <w:left w:val="single" w:sz="4" w:space="0" w:color="000000"/>
              <w:bottom w:val="single" w:sz="4" w:space="0" w:color="000000"/>
              <w:right w:val="single" w:sz="4" w:space="0" w:color="000000"/>
            </w:tcBorders>
            <w:shd w:val="clear" w:color="auto" w:fill="D3BFA1"/>
            <w:vAlign w:val="center"/>
          </w:tcPr>
          <w:p w:rsidR="007D55A0" w:rsidRPr="008D75E9" w:rsidRDefault="007D55A0" w:rsidP="007D55A0">
            <w:pPr>
              <w:jc w:val="center"/>
              <w:rPr>
                <w:rFonts w:ascii="Arial" w:eastAsia="Calibri" w:hAnsi="Arial" w:cs="Arial"/>
                <w:b/>
              </w:rPr>
            </w:pPr>
            <w:r w:rsidRPr="008D75E9">
              <w:rPr>
                <w:rFonts w:ascii="Arial" w:eastAsia="Calibri" w:hAnsi="Arial" w:cs="Arial"/>
                <w:b/>
              </w:rPr>
              <w:t>Project Name</w:t>
            </w:r>
          </w:p>
        </w:tc>
        <w:tc>
          <w:tcPr>
            <w:tcW w:w="1511" w:type="dxa"/>
            <w:tcBorders>
              <w:top w:val="single" w:sz="4" w:space="0" w:color="000000"/>
              <w:left w:val="single" w:sz="4" w:space="0" w:color="000000"/>
              <w:bottom w:val="single" w:sz="4" w:space="0" w:color="000000"/>
              <w:right w:val="single" w:sz="4" w:space="0" w:color="000000"/>
            </w:tcBorders>
            <w:shd w:val="clear" w:color="auto" w:fill="D3BFA1"/>
            <w:vAlign w:val="center"/>
          </w:tcPr>
          <w:p w:rsidR="007D55A0" w:rsidRPr="008D75E9" w:rsidRDefault="007D55A0" w:rsidP="007D55A0">
            <w:pPr>
              <w:jc w:val="center"/>
              <w:rPr>
                <w:rFonts w:ascii="Arial" w:eastAsia="Calibri" w:hAnsi="Arial" w:cs="Arial"/>
                <w:b/>
              </w:rPr>
            </w:pPr>
            <w:r w:rsidRPr="008D75E9">
              <w:rPr>
                <w:rFonts w:ascii="Arial" w:eastAsia="Calibri" w:hAnsi="Arial" w:cs="Arial"/>
                <w:b/>
              </w:rPr>
              <w:t>No of Subsidies</w:t>
            </w:r>
          </w:p>
        </w:tc>
        <w:tc>
          <w:tcPr>
            <w:tcW w:w="1607" w:type="dxa"/>
            <w:tcBorders>
              <w:top w:val="single" w:sz="4" w:space="0" w:color="000000"/>
              <w:left w:val="single" w:sz="4" w:space="0" w:color="000000"/>
              <w:bottom w:val="single" w:sz="4" w:space="0" w:color="000000"/>
              <w:right w:val="single" w:sz="4" w:space="0" w:color="000000"/>
            </w:tcBorders>
            <w:shd w:val="clear" w:color="auto" w:fill="D3BFA1"/>
            <w:vAlign w:val="center"/>
          </w:tcPr>
          <w:p w:rsidR="007D55A0" w:rsidRPr="008D75E9" w:rsidRDefault="007D55A0" w:rsidP="007D55A0">
            <w:pPr>
              <w:jc w:val="center"/>
              <w:rPr>
                <w:rFonts w:ascii="Arial" w:eastAsia="Calibri" w:hAnsi="Arial" w:cs="Arial"/>
                <w:b/>
              </w:rPr>
            </w:pPr>
            <w:r w:rsidRPr="008D75E9">
              <w:rPr>
                <w:rFonts w:ascii="Arial" w:eastAsia="Calibri" w:hAnsi="Arial" w:cs="Arial"/>
                <w:b/>
              </w:rPr>
              <w:t>Project name</w:t>
            </w:r>
          </w:p>
        </w:tc>
        <w:tc>
          <w:tcPr>
            <w:tcW w:w="1357" w:type="dxa"/>
            <w:tcBorders>
              <w:top w:val="single" w:sz="4" w:space="0" w:color="000000"/>
              <w:left w:val="single" w:sz="4" w:space="0" w:color="000000"/>
              <w:bottom w:val="single" w:sz="4" w:space="0" w:color="auto"/>
              <w:right w:val="single" w:sz="4" w:space="0" w:color="000000"/>
            </w:tcBorders>
            <w:shd w:val="clear" w:color="auto" w:fill="D3BFA1"/>
            <w:vAlign w:val="center"/>
          </w:tcPr>
          <w:p w:rsidR="007D55A0" w:rsidRPr="008D75E9" w:rsidRDefault="007D55A0" w:rsidP="007D55A0">
            <w:pPr>
              <w:jc w:val="center"/>
              <w:rPr>
                <w:rFonts w:ascii="Arial" w:eastAsia="Calibri" w:hAnsi="Arial" w:cs="Arial"/>
                <w:b/>
              </w:rPr>
            </w:pPr>
            <w:r w:rsidRPr="008D75E9">
              <w:rPr>
                <w:rFonts w:ascii="Arial" w:eastAsia="Calibri" w:hAnsi="Arial" w:cs="Arial"/>
                <w:b/>
              </w:rPr>
              <w:t>No of Subsidies</w:t>
            </w:r>
          </w:p>
        </w:tc>
        <w:tc>
          <w:tcPr>
            <w:tcW w:w="911" w:type="dxa"/>
            <w:gridSpan w:val="2"/>
            <w:tcBorders>
              <w:top w:val="single" w:sz="4" w:space="0" w:color="000000"/>
              <w:left w:val="single" w:sz="4" w:space="0" w:color="000000"/>
              <w:bottom w:val="single" w:sz="4" w:space="0" w:color="auto"/>
              <w:right w:val="single" w:sz="4" w:space="0" w:color="000000"/>
            </w:tcBorders>
            <w:shd w:val="clear" w:color="auto" w:fill="D3BFA1"/>
            <w:vAlign w:val="center"/>
          </w:tcPr>
          <w:p w:rsidR="007D55A0" w:rsidRPr="008D75E9" w:rsidRDefault="007D55A0" w:rsidP="007D55A0">
            <w:pPr>
              <w:jc w:val="center"/>
              <w:rPr>
                <w:rFonts w:ascii="Arial" w:eastAsia="Calibri" w:hAnsi="Arial" w:cs="Arial"/>
                <w:b/>
              </w:rPr>
            </w:pPr>
            <w:r w:rsidRPr="008D75E9">
              <w:rPr>
                <w:rFonts w:ascii="Arial" w:eastAsia="Calibri" w:hAnsi="Arial" w:cs="Arial"/>
                <w:b/>
              </w:rPr>
              <w:t>Status</w:t>
            </w:r>
          </w:p>
        </w:tc>
        <w:tc>
          <w:tcPr>
            <w:tcW w:w="1134" w:type="dxa"/>
            <w:gridSpan w:val="2"/>
            <w:tcBorders>
              <w:top w:val="single" w:sz="4" w:space="0" w:color="000000"/>
              <w:left w:val="single" w:sz="4" w:space="0" w:color="000000"/>
              <w:bottom w:val="single" w:sz="4" w:space="0" w:color="auto"/>
              <w:right w:val="single" w:sz="4" w:space="0" w:color="000000"/>
            </w:tcBorders>
            <w:shd w:val="clear" w:color="auto" w:fill="D3BFA1"/>
            <w:vAlign w:val="center"/>
          </w:tcPr>
          <w:p w:rsidR="007D55A0" w:rsidRPr="008D75E9" w:rsidRDefault="007D55A0" w:rsidP="007D55A0">
            <w:pPr>
              <w:jc w:val="center"/>
              <w:rPr>
                <w:rFonts w:ascii="Arial" w:eastAsia="Calibri" w:hAnsi="Arial" w:cs="Arial"/>
                <w:b/>
              </w:rPr>
            </w:pPr>
            <w:r w:rsidRPr="008D75E9">
              <w:rPr>
                <w:rFonts w:ascii="Arial" w:eastAsia="Calibri" w:hAnsi="Arial" w:cs="Arial"/>
                <w:b/>
              </w:rPr>
              <w:t>Approved Budget</w:t>
            </w:r>
          </w:p>
        </w:tc>
        <w:tc>
          <w:tcPr>
            <w:tcW w:w="1276" w:type="dxa"/>
            <w:tcBorders>
              <w:top w:val="single" w:sz="4" w:space="0" w:color="000000"/>
              <w:left w:val="single" w:sz="4" w:space="0" w:color="000000"/>
              <w:bottom w:val="single" w:sz="4" w:space="0" w:color="auto"/>
              <w:right w:val="single" w:sz="4" w:space="0" w:color="000000"/>
            </w:tcBorders>
            <w:shd w:val="clear" w:color="auto" w:fill="D3BFA1"/>
            <w:vAlign w:val="center"/>
          </w:tcPr>
          <w:p w:rsidR="007D55A0" w:rsidRPr="008D75E9" w:rsidRDefault="007D55A0" w:rsidP="007D55A0">
            <w:pPr>
              <w:jc w:val="center"/>
              <w:rPr>
                <w:rFonts w:ascii="Arial" w:eastAsia="Calibri" w:hAnsi="Arial" w:cs="Arial"/>
                <w:b/>
              </w:rPr>
            </w:pPr>
            <w:r w:rsidRPr="008D75E9">
              <w:rPr>
                <w:rFonts w:ascii="Arial" w:eastAsia="Calibri" w:hAnsi="Arial" w:cs="Arial"/>
                <w:b/>
              </w:rPr>
              <w:t>Completed</w:t>
            </w:r>
          </w:p>
        </w:tc>
      </w:tr>
      <w:tr w:rsidR="00471824" w:rsidRPr="008D75E9" w:rsidTr="00643FF4">
        <w:trPr>
          <w:trHeight w:val="312"/>
        </w:trPr>
        <w:tc>
          <w:tcPr>
            <w:tcW w:w="1985"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7D55A0">
            <w:pPr>
              <w:ind w:left="142"/>
              <w:rPr>
                <w:rFonts w:ascii="Arial" w:eastAsia="Calibri" w:hAnsi="Arial" w:cs="Arial"/>
              </w:rPr>
            </w:pPr>
            <w:r w:rsidRPr="008D75E9">
              <w:rPr>
                <w:rFonts w:ascii="Arial" w:eastAsia="Calibri" w:hAnsi="Arial" w:cs="Arial"/>
              </w:rPr>
              <w:t xml:space="preserve">Alicedale 221 </w:t>
            </w:r>
          </w:p>
        </w:tc>
        <w:tc>
          <w:tcPr>
            <w:tcW w:w="1511" w:type="dxa"/>
            <w:tcBorders>
              <w:top w:val="single" w:sz="4" w:space="0" w:color="000000"/>
              <w:left w:val="single" w:sz="4" w:space="0" w:color="000000"/>
              <w:bottom w:val="single" w:sz="4" w:space="0" w:color="000000"/>
              <w:right w:val="single" w:sz="4" w:space="0" w:color="000000"/>
            </w:tcBorders>
          </w:tcPr>
          <w:p w:rsidR="00471824" w:rsidRPr="008D75E9" w:rsidRDefault="00471824" w:rsidP="008D75E9">
            <w:pPr>
              <w:rPr>
                <w:rFonts w:ascii="Arial" w:eastAsia="Calibri" w:hAnsi="Arial" w:cs="Arial"/>
              </w:rPr>
            </w:pPr>
            <w:r w:rsidRPr="008D75E9">
              <w:rPr>
                <w:rFonts w:ascii="Arial" w:eastAsia="Calibri" w:hAnsi="Arial" w:cs="Arial"/>
              </w:rPr>
              <w:t xml:space="preserve">221 </w:t>
            </w:r>
          </w:p>
        </w:tc>
        <w:tc>
          <w:tcPr>
            <w:tcW w:w="1607" w:type="dxa"/>
            <w:tcBorders>
              <w:top w:val="single" w:sz="4" w:space="0" w:color="000000"/>
              <w:left w:val="single" w:sz="4" w:space="0" w:color="000000"/>
              <w:bottom w:val="single" w:sz="4" w:space="0" w:color="000000"/>
              <w:right w:val="single" w:sz="4" w:space="0" w:color="auto"/>
            </w:tcBorders>
          </w:tcPr>
          <w:p w:rsidR="00471824" w:rsidRPr="008D75E9" w:rsidRDefault="00471824" w:rsidP="007D55A0">
            <w:pPr>
              <w:ind w:left="48"/>
              <w:rPr>
                <w:rFonts w:ascii="Arial" w:eastAsia="Calibri" w:hAnsi="Arial" w:cs="Arial"/>
              </w:rPr>
            </w:pPr>
            <w:r w:rsidRPr="008D75E9">
              <w:rPr>
                <w:rFonts w:ascii="Arial" w:eastAsia="Calibri" w:hAnsi="Arial" w:cs="Arial"/>
              </w:rPr>
              <w:t xml:space="preserve">Phaphamani </w:t>
            </w:r>
          </w:p>
        </w:tc>
        <w:tc>
          <w:tcPr>
            <w:tcW w:w="4678" w:type="dxa"/>
            <w:gridSpan w:val="6"/>
            <w:vMerge w:val="restart"/>
            <w:tcBorders>
              <w:top w:val="single" w:sz="4" w:space="0" w:color="auto"/>
              <w:left w:val="single" w:sz="4" w:space="0" w:color="auto"/>
              <w:bottom w:val="single" w:sz="4" w:space="0" w:color="auto"/>
              <w:right w:val="single" w:sz="4" w:space="0" w:color="auto"/>
            </w:tcBorders>
          </w:tcPr>
          <w:p w:rsidR="00471824" w:rsidRDefault="00471824" w:rsidP="007D55A0">
            <w:pPr>
              <w:ind w:left="60"/>
              <w:rPr>
                <w:rFonts w:ascii="Arial" w:eastAsia="Calibri" w:hAnsi="Arial" w:cs="Arial"/>
              </w:rPr>
            </w:pPr>
            <w:r w:rsidRPr="008D75E9">
              <w:rPr>
                <w:rFonts w:ascii="Arial" w:eastAsia="Calibri" w:hAnsi="Arial" w:cs="Arial"/>
              </w:rPr>
              <w:t xml:space="preserve">No information </w:t>
            </w:r>
          </w:p>
          <w:p w:rsidR="009C2E7B" w:rsidRDefault="009C2E7B" w:rsidP="008D75E9">
            <w:pPr>
              <w:rPr>
                <w:rFonts w:ascii="Arial" w:eastAsia="Calibri" w:hAnsi="Arial" w:cs="Arial"/>
              </w:rPr>
            </w:pPr>
          </w:p>
          <w:p w:rsidR="009C2E7B" w:rsidRDefault="009C2E7B" w:rsidP="008D75E9">
            <w:pPr>
              <w:rPr>
                <w:rFonts w:ascii="Arial" w:eastAsia="Calibri" w:hAnsi="Arial" w:cs="Arial"/>
              </w:rPr>
            </w:pPr>
          </w:p>
          <w:p w:rsidR="009C2E7B" w:rsidRDefault="009C2E7B" w:rsidP="008D75E9">
            <w:pPr>
              <w:rPr>
                <w:rFonts w:ascii="Arial" w:eastAsia="Calibri" w:hAnsi="Arial" w:cs="Arial"/>
              </w:rPr>
            </w:pPr>
          </w:p>
          <w:p w:rsidR="009C2E7B" w:rsidRDefault="009C2E7B" w:rsidP="008D75E9">
            <w:pPr>
              <w:rPr>
                <w:rFonts w:ascii="Arial" w:eastAsia="Calibri" w:hAnsi="Arial" w:cs="Arial"/>
              </w:rPr>
            </w:pPr>
          </w:p>
          <w:p w:rsidR="009C2E7B" w:rsidRDefault="009C2E7B" w:rsidP="008D75E9">
            <w:pPr>
              <w:rPr>
                <w:rFonts w:ascii="Arial" w:eastAsia="Calibri" w:hAnsi="Arial" w:cs="Arial"/>
              </w:rPr>
            </w:pPr>
          </w:p>
          <w:p w:rsidR="009C2E7B" w:rsidRDefault="009C2E7B" w:rsidP="008D75E9">
            <w:pPr>
              <w:rPr>
                <w:rFonts w:ascii="Arial" w:eastAsia="Calibri" w:hAnsi="Arial" w:cs="Arial"/>
              </w:rPr>
            </w:pPr>
          </w:p>
          <w:p w:rsidR="009C2E7B" w:rsidRDefault="009C2E7B" w:rsidP="008D75E9">
            <w:pPr>
              <w:rPr>
                <w:rFonts w:ascii="Arial" w:eastAsia="Calibri" w:hAnsi="Arial" w:cs="Arial"/>
              </w:rPr>
            </w:pPr>
          </w:p>
          <w:p w:rsidR="009C2E7B" w:rsidRDefault="009C2E7B" w:rsidP="008D75E9">
            <w:pPr>
              <w:rPr>
                <w:rFonts w:ascii="Arial" w:eastAsia="Calibri" w:hAnsi="Arial" w:cs="Arial"/>
              </w:rPr>
            </w:pPr>
          </w:p>
          <w:p w:rsidR="009C2E7B" w:rsidRDefault="009C2E7B" w:rsidP="008D75E9">
            <w:pPr>
              <w:rPr>
                <w:rFonts w:ascii="Arial" w:eastAsia="Calibri" w:hAnsi="Arial" w:cs="Arial"/>
              </w:rPr>
            </w:pPr>
          </w:p>
          <w:p w:rsidR="009C2E7B" w:rsidRPr="008D75E9" w:rsidRDefault="009C2E7B" w:rsidP="008D75E9">
            <w:pPr>
              <w:rPr>
                <w:rFonts w:ascii="Arial" w:eastAsia="Calibri" w:hAnsi="Arial" w:cs="Arial"/>
              </w:rPr>
            </w:pPr>
          </w:p>
        </w:tc>
      </w:tr>
      <w:tr w:rsidR="00471824" w:rsidRPr="008D75E9" w:rsidTr="00643FF4">
        <w:trPr>
          <w:trHeight w:val="312"/>
        </w:trPr>
        <w:tc>
          <w:tcPr>
            <w:tcW w:w="1985"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7D55A0">
            <w:pPr>
              <w:ind w:left="142"/>
              <w:rPr>
                <w:rFonts w:ascii="Arial" w:eastAsia="Calibri" w:hAnsi="Arial" w:cs="Arial"/>
              </w:rPr>
            </w:pPr>
            <w:r w:rsidRPr="008D75E9">
              <w:rPr>
                <w:rFonts w:ascii="Arial" w:eastAsia="Calibri" w:hAnsi="Arial" w:cs="Arial"/>
              </w:rPr>
              <w:t xml:space="preserve">Scott’s farm </w:t>
            </w:r>
          </w:p>
        </w:tc>
        <w:tc>
          <w:tcPr>
            <w:tcW w:w="1511" w:type="dxa"/>
            <w:tcBorders>
              <w:top w:val="single" w:sz="4" w:space="0" w:color="000000"/>
              <w:left w:val="single" w:sz="4" w:space="0" w:color="000000"/>
              <w:bottom w:val="single" w:sz="4" w:space="0" w:color="000000"/>
              <w:right w:val="single" w:sz="4" w:space="0" w:color="000000"/>
            </w:tcBorders>
          </w:tcPr>
          <w:p w:rsidR="00471824" w:rsidRPr="008D75E9" w:rsidRDefault="00471824" w:rsidP="008D75E9">
            <w:pPr>
              <w:rPr>
                <w:rFonts w:ascii="Arial" w:eastAsia="Calibri" w:hAnsi="Arial" w:cs="Arial"/>
              </w:rPr>
            </w:pPr>
            <w:r w:rsidRPr="008D75E9">
              <w:rPr>
                <w:rFonts w:ascii="Arial" w:eastAsia="Calibri" w:hAnsi="Arial" w:cs="Arial"/>
              </w:rPr>
              <w:t xml:space="preserve">90 </w:t>
            </w:r>
          </w:p>
        </w:tc>
        <w:tc>
          <w:tcPr>
            <w:tcW w:w="1607" w:type="dxa"/>
            <w:tcBorders>
              <w:top w:val="single" w:sz="4" w:space="0" w:color="000000"/>
              <w:left w:val="single" w:sz="4" w:space="0" w:color="000000"/>
              <w:bottom w:val="single" w:sz="4" w:space="0" w:color="000000"/>
              <w:right w:val="single" w:sz="4" w:space="0" w:color="auto"/>
            </w:tcBorders>
          </w:tcPr>
          <w:p w:rsidR="00471824" w:rsidRPr="008D75E9" w:rsidRDefault="00471824" w:rsidP="007D55A0">
            <w:pPr>
              <w:ind w:left="48"/>
              <w:rPr>
                <w:rFonts w:ascii="Arial" w:eastAsia="Calibri" w:hAnsi="Arial" w:cs="Arial"/>
              </w:rPr>
            </w:pPr>
            <w:r w:rsidRPr="008D75E9">
              <w:rPr>
                <w:rFonts w:ascii="Arial" w:eastAsia="Calibri" w:hAnsi="Arial" w:cs="Arial"/>
              </w:rPr>
              <w:t xml:space="preserve">Polar Park </w:t>
            </w:r>
          </w:p>
        </w:tc>
        <w:tc>
          <w:tcPr>
            <w:tcW w:w="4678" w:type="dxa"/>
            <w:gridSpan w:val="6"/>
            <w:vMerge/>
            <w:tcBorders>
              <w:top w:val="single" w:sz="4" w:space="0" w:color="auto"/>
              <w:left w:val="single" w:sz="4" w:space="0" w:color="auto"/>
              <w:bottom w:val="single" w:sz="4" w:space="0" w:color="auto"/>
              <w:right w:val="single" w:sz="4" w:space="0" w:color="auto"/>
            </w:tcBorders>
          </w:tcPr>
          <w:p w:rsidR="00471824" w:rsidRPr="008D75E9" w:rsidRDefault="00471824" w:rsidP="008D75E9">
            <w:pPr>
              <w:rPr>
                <w:rFonts w:ascii="Arial" w:eastAsia="Calibri" w:hAnsi="Arial" w:cs="Arial"/>
              </w:rPr>
            </w:pPr>
          </w:p>
        </w:tc>
      </w:tr>
      <w:tr w:rsidR="00471824" w:rsidRPr="008D75E9" w:rsidTr="00643FF4">
        <w:trPr>
          <w:trHeight w:val="312"/>
        </w:trPr>
        <w:tc>
          <w:tcPr>
            <w:tcW w:w="1985"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7D55A0">
            <w:pPr>
              <w:ind w:left="142"/>
              <w:rPr>
                <w:rFonts w:ascii="Arial" w:eastAsia="Calibri" w:hAnsi="Arial" w:cs="Arial"/>
              </w:rPr>
            </w:pPr>
            <w:r w:rsidRPr="008D75E9">
              <w:rPr>
                <w:rFonts w:ascii="Arial" w:eastAsia="Calibri" w:hAnsi="Arial" w:cs="Arial"/>
              </w:rPr>
              <w:t xml:space="preserve">Ghost town </w:t>
            </w:r>
          </w:p>
        </w:tc>
        <w:tc>
          <w:tcPr>
            <w:tcW w:w="1511" w:type="dxa"/>
            <w:tcBorders>
              <w:top w:val="single" w:sz="4" w:space="0" w:color="000000"/>
              <w:left w:val="single" w:sz="4" w:space="0" w:color="000000"/>
              <w:bottom w:val="single" w:sz="4" w:space="0" w:color="000000"/>
              <w:right w:val="single" w:sz="4" w:space="0" w:color="000000"/>
            </w:tcBorders>
          </w:tcPr>
          <w:p w:rsidR="00471824" w:rsidRPr="008D75E9" w:rsidRDefault="00471824" w:rsidP="008D75E9">
            <w:pPr>
              <w:rPr>
                <w:rFonts w:ascii="Arial" w:eastAsia="Calibri" w:hAnsi="Arial" w:cs="Arial"/>
              </w:rPr>
            </w:pPr>
            <w:r w:rsidRPr="008D75E9">
              <w:rPr>
                <w:rFonts w:ascii="Arial" w:eastAsia="Calibri" w:hAnsi="Arial" w:cs="Arial"/>
              </w:rPr>
              <w:t xml:space="preserve">189 </w:t>
            </w:r>
          </w:p>
        </w:tc>
        <w:tc>
          <w:tcPr>
            <w:tcW w:w="1607" w:type="dxa"/>
            <w:tcBorders>
              <w:top w:val="single" w:sz="4" w:space="0" w:color="000000"/>
              <w:left w:val="single" w:sz="4" w:space="0" w:color="000000"/>
              <w:bottom w:val="single" w:sz="4" w:space="0" w:color="000000"/>
              <w:right w:val="single" w:sz="4" w:space="0" w:color="auto"/>
            </w:tcBorders>
          </w:tcPr>
          <w:p w:rsidR="00471824" w:rsidRPr="008D75E9" w:rsidRDefault="00471824" w:rsidP="007D55A0">
            <w:pPr>
              <w:ind w:left="48"/>
              <w:rPr>
                <w:rFonts w:ascii="Arial" w:eastAsia="Calibri" w:hAnsi="Arial" w:cs="Arial"/>
              </w:rPr>
            </w:pPr>
            <w:r w:rsidRPr="008D75E9">
              <w:rPr>
                <w:rFonts w:ascii="Arial" w:eastAsia="Calibri" w:hAnsi="Arial" w:cs="Arial"/>
              </w:rPr>
              <w:t xml:space="preserve">Upper Zolani </w:t>
            </w:r>
          </w:p>
        </w:tc>
        <w:tc>
          <w:tcPr>
            <w:tcW w:w="4678" w:type="dxa"/>
            <w:gridSpan w:val="6"/>
            <w:vMerge/>
            <w:tcBorders>
              <w:top w:val="single" w:sz="4" w:space="0" w:color="auto"/>
              <w:left w:val="single" w:sz="4" w:space="0" w:color="auto"/>
              <w:bottom w:val="single" w:sz="4" w:space="0" w:color="auto"/>
              <w:right w:val="single" w:sz="4" w:space="0" w:color="auto"/>
            </w:tcBorders>
          </w:tcPr>
          <w:p w:rsidR="00471824" w:rsidRPr="008D75E9" w:rsidRDefault="00471824" w:rsidP="008D75E9">
            <w:pPr>
              <w:rPr>
                <w:rFonts w:ascii="Arial" w:eastAsia="Calibri" w:hAnsi="Arial" w:cs="Arial"/>
              </w:rPr>
            </w:pPr>
          </w:p>
        </w:tc>
      </w:tr>
      <w:tr w:rsidR="00471824" w:rsidRPr="008D75E9" w:rsidTr="00643FF4">
        <w:trPr>
          <w:trHeight w:val="1601"/>
        </w:trPr>
        <w:tc>
          <w:tcPr>
            <w:tcW w:w="1985"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7D55A0">
            <w:pPr>
              <w:ind w:left="142"/>
              <w:rPr>
                <w:rFonts w:ascii="Arial" w:eastAsia="Calibri" w:hAnsi="Arial" w:cs="Arial"/>
              </w:rPr>
            </w:pPr>
            <w:r w:rsidRPr="008D75E9">
              <w:rPr>
                <w:rFonts w:ascii="Arial" w:eastAsia="Calibri" w:hAnsi="Arial" w:cs="Arial"/>
              </w:rPr>
              <w:t xml:space="preserve">Vukani location  </w:t>
            </w:r>
          </w:p>
        </w:tc>
        <w:tc>
          <w:tcPr>
            <w:tcW w:w="1511" w:type="dxa"/>
            <w:tcBorders>
              <w:top w:val="single" w:sz="4" w:space="0" w:color="000000"/>
              <w:left w:val="single" w:sz="4" w:space="0" w:color="000000"/>
              <w:bottom w:val="single" w:sz="4" w:space="0" w:color="000000"/>
              <w:right w:val="single" w:sz="4" w:space="0" w:color="000000"/>
            </w:tcBorders>
          </w:tcPr>
          <w:p w:rsidR="00471824" w:rsidRPr="008D75E9" w:rsidRDefault="00471824" w:rsidP="008D75E9">
            <w:pPr>
              <w:rPr>
                <w:rFonts w:ascii="Arial" w:eastAsia="Calibri" w:hAnsi="Arial" w:cs="Arial"/>
              </w:rPr>
            </w:pPr>
          </w:p>
        </w:tc>
        <w:tc>
          <w:tcPr>
            <w:tcW w:w="1607" w:type="dxa"/>
            <w:tcBorders>
              <w:top w:val="single" w:sz="4" w:space="0" w:color="000000"/>
              <w:left w:val="single" w:sz="4" w:space="0" w:color="000000"/>
              <w:bottom w:val="single" w:sz="4" w:space="0" w:color="000000"/>
              <w:right w:val="single" w:sz="4" w:space="0" w:color="auto"/>
            </w:tcBorders>
          </w:tcPr>
          <w:p w:rsidR="00471824" w:rsidRPr="008D75E9" w:rsidRDefault="00471824" w:rsidP="007D55A0">
            <w:pPr>
              <w:ind w:left="48"/>
              <w:rPr>
                <w:rFonts w:ascii="Arial" w:eastAsia="Calibri" w:hAnsi="Arial" w:cs="Arial"/>
              </w:rPr>
            </w:pPr>
            <w:r w:rsidRPr="008D75E9">
              <w:rPr>
                <w:rFonts w:ascii="Arial" w:eastAsia="Calibri" w:hAnsi="Arial" w:cs="Arial"/>
              </w:rPr>
              <w:t xml:space="preserve">J,N, Xolani, Up and </w:t>
            </w:r>
            <w:r w:rsidRPr="008D75E9">
              <w:rPr>
                <w:rFonts w:ascii="Arial" w:eastAsia="Calibri" w:hAnsi="Arial" w:cs="Arial"/>
              </w:rPr>
              <w:tab/>
              <w:t xml:space="preserve">lower </w:t>
            </w:r>
          </w:p>
          <w:p w:rsidR="00471824" w:rsidRPr="008D75E9" w:rsidRDefault="00471824" w:rsidP="007D55A0">
            <w:pPr>
              <w:ind w:left="48"/>
              <w:rPr>
                <w:rFonts w:ascii="Arial" w:eastAsia="Calibri" w:hAnsi="Arial" w:cs="Arial"/>
              </w:rPr>
            </w:pPr>
            <w:r w:rsidRPr="008D75E9">
              <w:rPr>
                <w:rFonts w:ascii="Arial" w:eastAsia="Calibri" w:hAnsi="Arial" w:cs="Arial"/>
              </w:rPr>
              <w:t xml:space="preserve">Mnandi, Extension 9 and Farmer field  </w:t>
            </w:r>
          </w:p>
        </w:tc>
        <w:tc>
          <w:tcPr>
            <w:tcW w:w="4678" w:type="dxa"/>
            <w:gridSpan w:val="6"/>
            <w:vMerge/>
            <w:tcBorders>
              <w:top w:val="single" w:sz="4" w:space="0" w:color="auto"/>
              <w:left w:val="single" w:sz="4" w:space="0" w:color="auto"/>
              <w:bottom w:val="single" w:sz="4" w:space="0" w:color="auto"/>
              <w:right w:val="single" w:sz="4" w:space="0" w:color="auto"/>
            </w:tcBorders>
          </w:tcPr>
          <w:p w:rsidR="00471824" w:rsidRPr="008D75E9" w:rsidRDefault="00471824" w:rsidP="008D75E9">
            <w:pPr>
              <w:rPr>
                <w:rFonts w:ascii="Arial" w:eastAsia="Calibri" w:hAnsi="Arial" w:cs="Arial"/>
              </w:rPr>
            </w:pPr>
          </w:p>
        </w:tc>
      </w:tr>
      <w:tr w:rsidR="00471824" w:rsidRPr="008D75E9" w:rsidTr="00643FF4">
        <w:trPr>
          <w:trHeight w:val="312"/>
        </w:trPr>
        <w:tc>
          <w:tcPr>
            <w:tcW w:w="9781" w:type="dxa"/>
            <w:gridSpan w:val="10"/>
            <w:tcBorders>
              <w:top w:val="single" w:sz="4" w:space="0" w:color="000000"/>
              <w:left w:val="single" w:sz="4" w:space="0" w:color="000000"/>
              <w:bottom w:val="single" w:sz="4" w:space="0" w:color="000000"/>
              <w:right w:val="single" w:sz="4" w:space="0" w:color="auto"/>
            </w:tcBorders>
            <w:shd w:val="clear" w:color="auto" w:fill="D3BFA1"/>
          </w:tcPr>
          <w:p w:rsidR="00471824" w:rsidRPr="008D75E9" w:rsidRDefault="00A8454E" w:rsidP="007D55A0">
            <w:pPr>
              <w:ind w:left="142"/>
              <w:rPr>
                <w:rFonts w:ascii="Arial" w:eastAsia="Calibri" w:hAnsi="Arial" w:cs="Arial"/>
                <w:b/>
              </w:rPr>
            </w:pPr>
            <w:r w:rsidRPr="008D75E9">
              <w:rPr>
                <w:rFonts w:ascii="Arial" w:eastAsia="Calibri" w:hAnsi="Arial" w:cs="Arial"/>
                <w:b/>
              </w:rPr>
              <w:t xml:space="preserve">Disaster project: </w:t>
            </w:r>
          </w:p>
        </w:tc>
      </w:tr>
      <w:tr w:rsidR="00471824" w:rsidRPr="008D75E9" w:rsidTr="00643FF4">
        <w:trPr>
          <w:trHeight w:val="312"/>
        </w:trPr>
        <w:tc>
          <w:tcPr>
            <w:tcW w:w="1985"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7D55A0">
            <w:pPr>
              <w:ind w:left="142"/>
              <w:rPr>
                <w:rFonts w:ascii="Arial" w:eastAsia="Calibri" w:hAnsi="Arial" w:cs="Arial"/>
              </w:rPr>
            </w:pPr>
            <w:r w:rsidRPr="008D75E9">
              <w:rPr>
                <w:rFonts w:ascii="Arial" w:eastAsia="Calibri" w:hAnsi="Arial" w:cs="Arial"/>
              </w:rPr>
              <w:t xml:space="preserve">Makana Disaster </w:t>
            </w:r>
          </w:p>
        </w:tc>
        <w:tc>
          <w:tcPr>
            <w:tcW w:w="1511" w:type="dxa"/>
            <w:tcBorders>
              <w:top w:val="single" w:sz="4" w:space="0" w:color="000000"/>
              <w:left w:val="single" w:sz="4" w:space="0" w:color="000000"/>
              <w:bottom w:val="single" w:sz="4" w:space="0" w:color="000000"/>
              <w:right w:val="single" w:sz="4" w:space="0" w:color="000000"/>
            </w:tcBorders>
          </w:tcPr>
          <w:p w:rsidR="00471824" w:rsidRPr="008D75E9" w:rsidRDefault="00471824" w:rsidP="008D75E9">
            <w:pPr>
              <w:rPr>
                <w:rFonts w:ascii="Arial" w:eastAsia="Calibri" w:hAnsi="Arial" w:cs="Arial"/>
              </w:rPr>
            </w:pPr>
            <w:r w:rsidRPr="008D75E9">
              <w:rPr>
                <w:rFonts w:ascii="Arial" w:eastAsia="Calibri" w:hAnsi="Arial" w:cs="Arial"/>
              </w:rPr>
              <w:t xml:space="preserve">161 </w:t>
            </w:r>
          </w:p>
        </w:tc>
        <w:tc>
          <w:tcPr>
            <w:tcW w:w="1607" w:type="dxa"/>
            <w:tcBorders>
              <w:top w:val="single" w:sz="4" w:space="0" w:color="000000"/>
              <w:left w:val="single" w:sz="4" w:space="0" w:color="000000"/>
              <w:bottom w:val="single" w:sz="4" w:space="0" w:color="000000"/>
              <w:right w:val="single" w:sz="4" w:space="0" w:color="000000"/>
            </w:tcBorders>
          </w:tcPr>
          <w:p w:rsidR="00471824" w:rsidRPr="008D75E9" w:rsidRDefault="00471824" w:rsidP="007D55A0">
            <w:pPr>
              <w:ind w:left="48"/>
              <w:rPr>
                <w:rFonts w:ascii="Arial" w:eastAsia="Calibri" w:hAnsi="Arial" w:cs="Arial"/>
              </w:rPr>
            </w:pPr>
            <w:r w:rsidRPr="008D75E9">
              <w:rPr>
                <w:rFonts w:ascii="Arial" w:eastAsia="Calibri" w:hAnsi="Arial" w:cs="Arial"/>
              </w:rPr>
              <w:t xml:space="preserve">Not started </w:t>
            </w:r>
          </w:p>
        </w:tc>
        <w:tc>
          <w:tcPr>
            <w:tcW w:w="2803" w:type="dxa"/>
            <w:gridSpan w:val="4"/>
            <w:tcBorders>
              <w:top w:val="single" w:sz="4" w:space="0" w:color="000000"/>
              <w:left w:val="single" w:sz="4" w:space="0" w:color="000000"/>
              <w:bottom w:val="single" w:sz="4" w:space="0" w:color="000000"/>
              <w:right w:val="single" w:sz="4" w:space="0" w:color="000000"/>
            </w:tcBorders>
          </w:tcPr>
          <w:p w:rsidR="00471824" w:rsidRPr="008D75E9" w:rsidRDefault="00471824" w:rsidP="007D55A0">
            <w:pPr>
              <w:ind w:left="60"/>
              <w:rPr>
                <w:rFonts w:ascii="Arial" w:eastAsia="Calibri" w:hAnsi="Arial" w:cs="Arial"/>
              </w:rPr>
            </w:pPr>
            <w:r w:rsidRPr="008D75E9">
              <w:rPr>
                <w:rFonts w:ascii="Arial" w:eastAsia="Calibri" w:hAnsi="Arial" w:cs="Arial"/>
              </w:rPr>
              <w:t xml:space="preserve">R20 m </w:t>
            </w:r>
          </w:p>
        </w:tc>
        <w:tc>
          <w:tcPr>
            <w:tcW w:w="1875" w:type="dxa"/>
            <w:gridSpan w:val="2"/>
            <w:tcBorders>
              <w:top w:val="single" w:sz="4" w:space="0" w:color="000000"/>
              <w:left w:val="single" w:sz="4" w:space="0" w:color="000000"/>
              <w:bottom w:val="single" w:sz="4" w:space="0" w:color="000000"/>
              <w:right w:val="single" w:sz="4" w:space="0" w:color="000000"/>
            </w:tcBorders>
          </w:tcPr>
          <w:p w:rsidR="00471824" w:rsidRPr="008D75E9" w:rsidRDefault="00471824" w:rsidP="007D55A0">
            <w:pPr>
              <w:ind w:left="32"/>
              <w:rPr>
                <w:rFonts w:ascii="Arial" w:eastAsia="Calibri" w:hAnsi="Arial" w:cs="Arial"/>
              </w:rPr>
            </w:pPr>
            <w:r w:rsidRPr="008D75E9">
              <w:rPr>
                <w:rFonts w:ascii="Arial" w:eastAsia="Calibri" w:hAnsi="Arial" w:cs="Arial"/>
              </w:rPr>
              <w:t xml:space="preserve">Information not available </w:t>
            </w:r>
          </w:p>
        </w:tc>
      </w:tr>
    </w:tbl>
    <w:p w:rsidR="00266EBA" w:rsidRDefault="00266EBA" w:rsidP="00453512">
      <w:pPr>
        <w:jc w:val="both"/>
        <w:rPr>
          <w:rFonts w:cs="Arial"/>
          <w:b/>
        </w:rPr>
      </w:pPr>
    </w:p>
    <w:p w:rsidR="00AC058E" w:rsidRDefault="00AC058E" w:rsidP="00AC058E">
      <w:pPr>
        <w:spacing w:after="0" w:line="276" w:lineRule="auto"/>
        <w:jc w:val="center"/>
        <w:rPr>
          <w:rFonts w:ascii="Arial" w:hAnsi="Arial" w:cs="Arial"/>
          <w:b/>
        </w:rPr>
      </w:pPr>
    </w:p>
    <w:p w:rsidR="00F47423" w:rsidRDefault="00CF0AB0" w:rsidP="00643FF4">
      <w:pPr>
        <w:shd w:val="clear" w:color="auto" w:fill="D3BFA1"/>
        <w:spacing w:after="0" w:line="276" w:lineRule="auto"/>
        <w:rPr>
          <w:rFonts w:ascii="Arial" w:hAnsi="Arial" w:cs="Arial"/>
          <w:b/>
        </w:rPr>
      </w:pPr>
      <w:r w:rsidRPr="009C2E7B">
        <w:rPr>
          <w:rFonts w:ascii="Arial" w:hAnsi="Arial" w:cs="Arial"/>
          <w:b/>
        </w:rPr>
        <w:t>2.6</w:t>
      </w:r>
      <w:r w:rsidR="00531DBF" w:rsidRPr="009C2E7B">
        <w:rPr>
          <w:rFonts w:ascii="Arial" w:hAnsi="Arial" w:cs="Arial"/>
          <w:b/>
          <w:i/>
        </w:rPr>
        <w:tab/>
      </w:r>
      <w:r w:rsidR="00F47423" w:rsidRPr="009C2E7B">
        <w:rPr>
          <w:rFonts w:ascii="Arial" w:hAnsi="Arial" w:cs="Arial"/>
          <w:b/>
        </w:rPr>
        <w:t>C</w:t>
      </w:r>
      <w:r w:rsidR="007D55A0">
        <w:rPr>
          <w:rFonts w:ascii="Arial" w:hAnsi="Arial" w:cs="Arial"/>
          <w:b/>
        </w:rPr>
        <w:t>OMMUNITY AND SOCIAL DEVELOPMENT</w:t>
      </w:r>
    </w:p>
    <w:p w:rsidR="007D55A0" w:rsidRPr="009C2E7B" w:rsidRDefault="007D55A0" w:rsidP="007D55A0">
      <w:pPr>
        <w:spacing w:after="0" w:line="276" w:lineRule="auto"/>
        <w:jc w:val="both"/>
        <w:rPr>
          <w:rFonts w:ascii="Arial" w:hAnsi="Arial" w:cs="Arial"/>
          <w:b/>
        </w:rPr>
      </w:pPr>
    </w:p>
    <w:p w:rsidR="00F47423" w:rsidRPr="009C2E7B" w:rsidRDefault="00CF0AB0" w:rsidP="00643FF4">
      <w:pPr>
        <w:spacing w:after="0" w:line="276" w:lineRule="auto"/>
        <w:ind w:right="151" w:hanging="10"/>
        <w:jc w:val="both"/>
        <w:rPr>
          <w:rFonts w:ascii="Arial" w:eastAsia="Calibri" w:hAnsi="Arial" w:cs="Arial"/>
          <w:b/>
          <w:color w:val="000000"/>
          <w:lang w:eastAsia="en-ZA"/>
        </w:rPr>
      </w:pPr>
      <w:r w:rsidRPr="009C2E7B">
        <w:rPr>
          <w:rFonts w:ascii="Arial" w:eastAsia="Calibri" w:hAnsi="Arial" w:cs="Arial"/>
          <w:b/>
          <w:color w:val="000000"/>
          <w:lang w:eastAsia="en-ZA"/>
        </w:rPr>
        <w:t>2.6</w:t>
      </w:r>
      <w:r w:rsidR="00F47423" w:rsidRPr="009C2E7B">
        <w:rPr>
          <w:rFonts w:ascii="Arial" w:eastAsia="Calibri" w:hAnsi="Arial" w:cs="Arial"/>
          <w:b/>
          <w:color w:val="000000"/>
          <w:lang w:eastAsia="en-ZA"/>
        </w:rPr>
        <w:t>.1</w:t>
      </w:r>
      <w:r w:rsidR="00F47423" w:rsidRPr="009C2E7B">
        <w:rPr>
          <w:rFonts w:ascii="Arial" w:eastAsia="Calibri" w:hAnsi="Arial" w:cs="Arial"/>
          <w:b/>
          <w:color w:val="000000"/>
          <w:lang w:eastAsia="en-ZA"/>
        </w:rPr>
        <w:tab/>
        <w:t>Community Facilities:</w:t>
      </w:r>
    </w:p>
    <w:p w:rsidR="00F47423" w:rsidRPr="009C2E7B" w:rsidRDefault="00CF0AB0" w:rsidP="00AC058E">
      <w:pPr>
        <w:spacing w:after="0" w:line="276" w:lineRule="auto"/>
        <w:ind w:right="151" w:hanging="10"/>
        <w:jc w:val="both"/>
        <w:rPr>
          <w:rFonts w:ascii="Arial" w:eastAsia="Calibri" w:hAnsi="Arial" w:cs="Arial"/>
          <w:b/>
          <w:color w:val="000000" w:themeColor="text1"/>
          <w:lang w:eastAsia="en-ZA"/>
        </w:rPr>
      </w:pPr>
      <w:r w:rsidRPr="009C2E7B">
        <w:rPr>
          <w:rFonts w:ascii="Arial" w:eastAsia="Calibri" w:hAnsi="Arial" w:cs="Arial"/>
          <w:b/>
          <w:color w:val="000000" w:themeColor="text1"/>
          <w:lang w:eastAsia="en-ZA"/>
        </w:rPr>
        <w:t>2.6</w:t>
      </w:r>
      <w:r w:rsidR="00F47423" w:rsidRPr="009C2E7B">
        <w:rPr>
          <w:rFonts w:ascii="Arial" w:eastAsia="Calibri" w:hAnsi="Arial" w:cs="Arial"/>
          <w:b/>
          <w:color w:val="000000" w:themeColor="text1"/>
          <w:lang w:eastAsia="en-ZA"/>
        </w:rPr>
        <w:t>.1.1</w:t>
      </w:r>
      <w:r w:rsidR="00981CE5" w:rsidRPr="009C2E7B">
        <w:rPr>
          <w:rFonts w:ascii="Arial" w:eastAsia="Calibri" w:hAnsi="Arial" w:cs="Arial"/>
          <w:b/>
          <w:color w:val="000000" w:themeColor="text1"/>
          <w:lang w:eastAsia="en-ZA"/>
        </w:rPr>
        <w:t xml:space="preserve">   </w:t>
      </w:r>
      <w:r w:rsidR="00F47423" w:rsidRPr="009C2E7B">
        <w:rPr>
          <w:rFonts w:ascii="Arial" w:eastAsia="Calibri" w:hAnsi="Arial" w:cs="Arial"/>
          <w:b/>
          <w:color w:val="000000" w:themeColor="text1"/>
          <w:lang w:eastAsia="en-ZA"/>
        </w:rPr>
        <w:t xml:space="preserve">Community Halls: </w:t>
      </w:r>
    </w:p>
    <w:p w:rsidR="00F47423" w:rsidRPr="009C2E7B" w:rsidRDefault="00F47423" w:rsidP="00AC058E">
      <w:pPr>
        <w:spacing w:after="0" w:line="276" w:lineRule="auto"/>
        <w:ind w:right="151" w:hanging="10"/>
        <w:jc w:val="both"/>
        <w:rPr>
          <w:rFonts w:ascii="Arial" w:eastAsia="Calibri" w:hAnsi="Arial" w:cs="Arial"/>
          <w:color w:val="000000"/>
          <w:lang w:eastAsia="en-ZA"/>
        </w:rPr>
      </w:pPr>
    </w:p>
    <w:p w:rsidR="004A669A" w:rsidRPr="009C2E7B" w:rsidRDefault="004A669A" w:rsidP="00643FF4">
      <w:pPr>
        <w:spacing w:after="0" w:line="276" w:lineRule="auto"/>
        <w:ind w:right="151" w:hanging="10"/>
        <w:jc w:val="both"/>
        <w:rPr>
          <w:rFonts w:ascii="Arial" w:eastAsia="Calibri" w:hAnsi="Arial" w:cs="Arial"/>
          <w:color w:val="000000"/>
          <w:lang w:eastAsia="en-ZA"/>
        </w:rPr>
      </w:pPr>
      <w:r w:rsidRPr="009C2E7B">
        <w:rPr>
          <w:rFonts w:ascii="Arial" w:eastAsia="Calibri" w:hAnsi="Arial" w:cs="Arial"/>
          <w:color w:val="000000" w:themeColor="text1"/>
          <w:lang w:eastAsia="en-ZA"/>
        </w:rPr>
        <w:t>There are 8 community</w:t>
      </w:r>
      <w:r w:rsidRPr="009C2E7B">
        <w:rPr>
          <w:rFonts w:ascii="Arial" w:eastAsia="Calibri" w:hAnsi="Arial" w:cs="Arial"/>
          <w:color w:val="000000"/>
          <w:lang w:eastAsia="en-ZA"/>
        </w:rPr>
        <w:t xml:space="preserve">/ town halls in the Makana area which are utilised by the community. Some of these facilities are in need of maintenance and repairs.  </w:t>
      </w:r>
    </w:p>
    <w:p w:rsidR="00CE0E83" w:rsidRPr="009C2E7B" w:rsidRDefault="00CE0E83" w:rsidP="009C2E7B">
      <w:pPr>
        <w:spacing w:after="5" w:line="360" w:lineRule="auto"/>
        <w:ind w:right="151" w:hanging="10"/>
        <w:jc w:val="both"/>
        <w:rPr>
          <w:rFonts w:ascii="Arial" w:eastAsia="Calibri" w:hAnsi="Arial" w:cs="Arial"/>
          <w:b/>
          <w:color w:val="000000"/>
          <w:lang w:eastAsia="en-ZA"/>
        </w:rPr>
      </w:pPr>
    </w:p>
    <w:p w:rsidR="004A669A" w:rsidRPr="009C2E7B" w:rsidRDefault="00CF0AB0" w:rsidP="00643FF4">
      <w:pPr>
        <w:spacing w:after="0" w:line="360" w:lineRule="auto"/>
        <w:ind w:right="151" w:hanging="10"/>
        <w:jc w:val="both"/>
        <w:rPr>
          <w:rFonts w:ascii="Arial" w:eastAsia="Calibri" w:hAnsi="Arial" w:cs="Arial"/>
          <w:color w:val="000000"/>
          <w:lang w:eastAsia="en-ZA"/>
        </w:rPr>
      </w:pPr>
      <w:r w:rsidRPr="009C2E7B">
        <w:rPr>
          <w:rFonts w:ascii="Arial" w:eastAsia="Calibri" w:hAnsi="Arial" w:cs="Arial"/>
          <w:b/>
          <w:color w:val="000000"/>
          <w:lang w:eastAsia="en-ZA"/>
        </w:rPr>
        <w:t>2.6</w:t>
      </w:r>
      <w:r w:rsidR="003A1295" w:rsidRPr="009C2E7B">
        <w:rPr>
          <w:rFonts w:ascii="Arial" w:eastAsia="Calibri" w:hAnsi="Arial" w:cs="Arial"/>
          <w:b/>
          <w:color w:val="000000"/>
          <w:lang w:eastAsia="en-ZA"/>
        </w:rPr>
        <w:t>.1.2</w:t>
      </w:r>
      <w:r w:rsidR="00981CE5" w:rsidRPr="009C2E7B">
        <w:rPr>
          <w:rFonts w:ascii="Arial" w:eastAsia="Calibri" w:hAnsi="Arial" w:cs="Arial"/>
          <w:b/>
          <w:color w:val="000000"/>
          <w:lang w:eastAsia="en-ZA"/>
        </w:rPr>
        <w:t xml:space="preserve">  </w:t>
      </w:r>
      <w:r w:rsidR="003A1295" w:rsidRPr="009C2E7B">
        <w:rPr>
          <w:rFonts w:ascii="Arial" w:eastAsia="Calibri" w:hAnsi="Arial" w:cs="Arial"/>
          <w:b/>
          <w:color w:val="000000"/>
          <w:lang w:eastAsia="en-ZA"/>
        </w:rPr>
        <w:t xml:space="preserve"> Libraries:</w:t>
      </w:r>
    </w:p>
    <w:p w:rsidR="003A1295" w:rsidRPr="009C2E7B" w:rsidRDefault="003A1295" w:rsidP="00AC058E">
      <w:pPr>
        <w:spacing w:after="0" w:line="276" w:lineRule="auto"/>
        <w:ind w:right="151" w:hanging="10"/>
        <w:jc w:val="both"/>
        <w:rPr>
          <w:rFonts w:ascii="Arial" w:eastAsia="Calibri" w:hAnsi="Arial" w:cs="Arial"/>
          <w:color w:val="000000"/>
          <w:lang w:eastAsia="en-ZA"/>
        </w:rPr>
      </w:pPr>
    </w:p>
    <w:p w:rsidR="004A669A" w:rsidRPr="009C2E7B" w:rsidRDefault="004A669A" w:rsidP="00643FF4">
      <w:pPr>
        <w:spacing w:after="0" w:line="276" w:lineRule="auto"/>
        <w:ind w:right="147" w:hanging="10"/>
        <w:jc w:val="both"/>
        <w:rPr>
          <w:rFonts w:ascii="Arial" w:eastAsia="Calibri" w:hAnsi="Arial" w:cs="Arial"/>
          <w:color w:val="000000"/>
          <w:lang w:eastAsia="en-ZA"/>
        </w:rPr>
      </w:pPr>
      <w:r w:rsidRPr="00D44458">
        <w:rPr>
          <w:rFonts w:ascii="Arial" w:eastAsia="Calibri" w:hAnsi="Arial" w:cs="Arial"/>
          <w:lang w:eastAsia="en-ZA"/>
        </w:rPr>
        <w:t>There are 8 libraries</w:t>
      </w:r>
      <w:r w:rsidRPr="00D44458">
        <w:rPr>
          <w:rFonts w:ascii="Arial" w:eastAsia="Calibri" w:hAnsi="Arial" w:cs="Arial"/>
          <w:i/>
          <w:lang w:eastAsia="en-ZA"/>
        </w:rPr>
        <w:t xml:space="preserve"> </w:t>
      </w:r>
      <w:r w:rsidRPr="00D44458">
        <w:rPr>
          <w:rFonts w:ascii="Arial" w:eastAsia="Calibri" w:hAnsi="Arial" w:cs="Arial"/>
          <w:lang w:eastAsia="en-ZA"/>
        </w:rPr>
        <w:t xml:space="preserve">in </w:t>
      </w:r>
      <w:r w:rsidRPr="009C2E7B">
        <w:rPr>
          <w:rFonts w:ascii="Arial" w:eastAsia="Calibri" w:hAnsi="Arial" w:cs="Arial"/>
          <w:color w:val="000000"/>
          <w:lang w:eastAsia="en-ZA"/>
        </w:rPr>
        <w:t xml:space="preserve">Makana managed by the Municipality in terms of a Service Level Agreement with the Province. These libraries are situated in ward 1; 7; 8; 10; 14 and a mobile library that services ward 5. </w:t>
      </w:r>
    </w:p>
    <w:p w:rsidR="004A669A" w:rsidRPr="009C2E7B" w:rsidRDefault="004A669A" w:rsidP="009C2E7B">
      <w:pPr>
        <w:spacing w:after="4" w:line="360" w:lineRule="auto"/>
        <w:ind w:right="147"/>
        <w:jc w:val="both"/>
        <w:rPr>
          <w:rFonts w:ascii="Arial" w:eastAsia="Calibri" w:hAnsi="Arial" w:cs="Arial"/>
          <w:color w:val="000000"/>
          <w:lang w:eastAsia="en-ZA"/>
        </w:rPr>
      </w:pPr>
    </w:p>
    <w:p w:rsidR="003A1295" w:rsidRPr="009C2E7B" w:rsidRDefault="00CF0AB0" w:rsidP="00643FF4">
      <w:pPr>
        <w:spacing w:after="0" w:line="276" w:lineRule="auto"/>
        <w:ind w:right="147"/>
        <w:jc w:val="both"/>
        <w:rPr>
          <w:rFonts w:ascii="Arial" w:eastAsia="Calibri" w:hAnsi="Arial" w:cs="Arial"/>
          <w:b/>
          <w:color w:val="000000"/>
          <w:lang w:eastAsia="en-ZA"/>
        </w:rPr>
      </w:pPr>
      <w:r w:rsidRPr="009C2E7B">
        <w:rPr>
          <w:rFonts w:ascii="Arial" w:eastAsia="Calibri" w:hAnsi="Arial" w:cs="Arial"/>
          <w:b/>
          <w:color w:val="000000"/>
          <w:lang w:eastAsia="en-ZA"/>
        </w:rPr>
        <w:t>2.6</w:t>
      </w:r>
      <w:r w:rsidR="003D7C32" w:rsidRPr="009C2E7B">
        <w:rPr>
          <w:rFonts w:ascii="Arial" w:eastAsia="Calibri" w:hAnsi="Arial" w:cs="Arial"/>
          <w:b/>
          <w:color w:val="000000"/>
          <w:lang w:eastAsia="en-ZA"/>
        </w:rPr>
        <w:t>.1.3</w:t>
      </w:r>
      <w:r w:rsidR="00916763" w:rsidRPr="009C2E7B">
        <w:rPr>
          <w:rFonts w:ascii="Arial" w:eastAsia="Calibri" w:hAnsi="Arial" w:cs="Arial"/>
          <w:b/>
          <w:color w:val="000000"/>
          <w:lang w:eastAsia="en-ZA"/>
        </w:rPr>
        <w:t xml:space="preserve">     </w:t>
      </w:r>
      <w:r w:rsidR="003D7C32" w:rsidRPr="009C2E7B">
        <w:rPr>
          <w:rFonts w:ascii="Arial" w:eastAsia="Calibri" w:hAnsi="Arial" w:cs="Arial"/>
          <w:b/>
          <w:color w:val="000000"/>
          <w:lang w:eastAsia="en-ZA"/>
        </w:rPr>
        <w:t>Sport and Recreation</w:t>
      </w:r>
      <w:r w:rsidR="00D44458">
        <w:rPr>
          <w:rFonts w:ascii="Arial" w:eastAsia="Calibri" w:hAnsi="Arial" w:cs="Arial"/>
          <w:b/>
          <w:color w:val="000000"/>
          <w:lang w:eastAsia="en-ZA"/>
        </w:rPr>
        <w:t xml:space="preserve"> Facilities</w:t>
      </w:r>
      <w:r w:rsidR="003D7C32" w:rsidRPr="009C2E7B">
        <w:rPr>
          <w:rFonts w:ascii="Arial" w:eastAsia="Calibri" w:hAnsi="Arial" w:cs="Arial"/>
          <w:b/>
          <w:color w:val="000000"/>
          <w:lang w:eastAsia="en-ZA"/>
        </w:rPr>
        <w:t xml:space="preserve">: </w:t>
      </w:r>
    </w:p>
    <w:p w:rsidR="003A1295" w:rsidRPr="009C2E7B" w:rsidRDefault="003A1295" w:rsidP="007E01E6">
      <w:pPr>
        <w:spacing w:after="0" w:line="276" w:lineRule="auto"/>
        <w:ind w:left="958" w:right="147" w:hanging="10"/>
        <w:jc w:val="both"/>
        <w:rPr>
          <w:rFonts w:ascii="Arial" w:eastAsia="Calibri" w:hAnsi="Arial" w:cs="Arial"/>
          <w:color w:val="000000"/>
          <w:lang w:eastAsia="en-ZA"/>
        </w:rPr>
      </w:pPr>
    </w:p>
    <w:p w:rsidR="004A669A" w:rsidRPr="00D94256" w:rsidRDefault="00916763" w:rsidP="00CE1860">
      <w:pPr>
        <w:numPr>
          <w:ilvl w:val="0"/>
          <w:numId w:val="96"/>
        </w:numPr>
        <w:spacing w:after="10" w:line="360" w:lineRule="auto"/>
        <w:ind w:left="180" w:hanging="180"/>
        <w:contextualSpacing/>
        <w:jc w:val="both"/>
        <w:rPr>
          <w:rFonts w:ascii="Arial" w:eastAsia="Calibri" w:hAnsi="Arial" w:cs="Arial"/>
          <w:color w:val="000000"/>
          <w:lang w:eastAsia="en-ZA"/>
        </w:rPr>
      </w:pPr>
      <w:r w:rsidRPr="009C2E7B">
        <w:rPr>
          <w:rFonts w:ascii="Arial" w:eastAsia="Calibri" w:hAnsi="Arial" w:cs="Arial"/>
          <w:b/>
          <w:color w:val="000000"/>
          <w:lang w:eastAsia="en-ZA"/>
        </w:rPr>
        <w:t>Makhanda- Rhini:</w:t>
      </w:r>
      <w:r w:rsidR="004A669A" w:rsidRPr="009C2E7B">
        <w:rPr>
          <w:rFonts w:ascii="Arial" w:eastAsia="Calibri" w:hAnsi="Arial" w:cs="Arial"/>
          <w:color w:val="000000"/>
          <w:lang w:eastAsia="en-ZA"/>
        </w:rPr>
        <w:t xml:space="preserve"> </w:t>
      </w:r>
      <w:r w:rsidR="004A669A" w:rsidRPr="00D94256">
        <w:rPr>
          <w:rFonts w:ascii="Arial" w:eastAsia="Calibri" w:hAnsi="Arial" w:cs="Arial"/>
          <w:color w:val="000000"/>
          <w:lang w:eastAsia="en-ZA"/>
        </w:rPr>
        <w:t xml:space="preserve"> </w:t>
      </w:r>
    </w:p>
    <w:p w:rsidR="004A669A" w:rsidRPr="009C2E7B" w:rsidRDefault="00643FF4" w:rsidP="00CE1860">
      <w:pPr>
        <w:numPr>
          <w:ilvl w:val="0"/>
          <w:numId w:val="90"/>
        </w:numPr>
        <w:spacing w:after="0" w:line="360" w:lineRule="auto"/>
        <w:ind w:left="180" w:right="58" w:hanging="180"/>
        <w:jc w:val="both"/>
        <w:rPr>
          <w:rFonts w:ascii="Arial" w:eastAsia="Calibri" w:hAnsi="Arial" w:cs="Arial"/>
          <w:color w:val="000000"/>
          <w:lang w:eastAsia="en-ZA"/>
        </w:rPr>
      </w:pPr>
      <w:r>
        <w:rPr>
          <w:rFonts w:ascii="Arial" w:eastAsia="Calibri" w:hAnsi="Arial" w:cs="Arial"/>
          <w:color w:val="000000"/>
          <w:lang w:eastAsia="en-ZA"/>
        </w:rPr>
        <w:t xml:space="preserve">   </w:t>
      </w:r>
      <w:r w:rsidR="004A669A" w:rsidRPr="009C2E7B">
        <w:rPr>
          <w:rFonts w:ascii="Arial" w:eastAsia="Calibri" w:hAnsi="Arial" w:cs="Arial"/>
          <w:color w:val="000000"/>
          <w:lang w:eastAsia="en-ZA"/>
        </w:rPr>
        <w:t xml:space="preserve">Indoor Sports Centre (New Facility functional) </w:t>
      </w:r>
    </w:p>
    <w:p w:rsidR="00643FF4" w:rsidRDefault="00643FF4" w:rsidP="00CE1860">
      <w:pPr>
        <w:numPr>
          <w:ilvl w:val="0"/>
          <w:numId w:val="90"/>
        </w:numPr>
        <w:spacing w:after="42" w:line="360" w:lineRule="auto"/>
        <w:ind w:left="180" w:right="58" w:hanging="180"/>
        <w:rPr>
          <w:rFonts w:ascii="Arial" w:eastAsia="Calibri" w:hAnsi="Arial" w:cs="Arial"/>
          <w:color w:val="000000"/>
          <w:lang w:eastAsia="en-ZA"/>
        </w:rPr>
      </w:pPr>
      <w:r>
        <w:rPr>
          <w:rFonts w:ascii="Arial" w:eastAsia="Calibri" w:hAnsi="Arial" w:cs="Arial"/>
          <w:color w:val="000000"/>
          <w:lang w:eastAsia="en-ZA"/>
        </w:rPr>
        <w:t xml:space="preserve">    </w:t>
      </w:r>
      <w:r w:rsidR="004A669A" w:rsidRPr="00D94256">
        <w:rPr>
          <w:rFonts w:ascii="Arial" w:eastAsia="Calibri" w:hAnsi="Arial" w:cs="Arial"/>
          <w:color w:val="000000"/>
          <w:lang w:eastAsia="en-ZA"/>
        </w:rPr>
        <w:t xml:space="preserve">Mickey Yili Rugby Fields (2 x Playing fields) - In need of upgrading especially lighting </w:t>
      </w:r>
    </w:p>
    <w:p w:rsidR="004A669A" w:rsidRDefault="00643FF4" w:rsidP="00643FF4">
      <w:pPr>
        <w:spacing w:after="42" w:line="360" w:lineRule="auto"/>
        <w:ind w:left="180" w:right="58"/>
        <w:rPr>
          <w:rFonts w:ascii="Arial" w:eastAsia="Calibri" w:hAnsi="Arial" w:cs="Arial"/>
          <w:color w:val="000000"/>
          <w:lang w:eastAsia="en-ZA"/>
        </w:rPr>
      </w:pPr>
      <w:r>
        <w:rPr>
          <w:rFonts w:ascii="Arial" w:eastAsia="Calibri" w:hAnsi="Arial" w:cs="Arial"/>
          <w:color w:val="000000"/>
          <w:lang w:eastAsia="en-ZA"/>
        </w:rPr>
        <w:t xml:space="preserve">    </w:t>
      </w:r>
      <w:r w:rsidR="004A669A" w:rsidRPr="00D94256">
        <w:rPr>
          <w:rFonts w:ascii="Arial" w:eastAsia="Calibri" w:hAnsi="Arial" w:cs="Arial"/>
          <w:color w:val="000000"/>
          <w:lang w:eastAsia="en-ZA"/>
        </w:rPr>
        <w:t xml:space="preserve">and stands </w:t>
      </w:r>
    </w:p>
    <w:p w:rsidR="00643FF4" w:rsidRPr="00D94256" w:rsidRDefault="00643FF4" w:rsidP="00643FF4">
      <w:pPr>
        <w:spacing w:after="42" w:line="360" w:lineRule="auto"/>
        <w:ind w:left="180" w:right="58"/>
        <w:rPr>
          <w:rFonts w:ascii="Arial" w:eastAsia="Calibri" w:hAnsi="Arial" w:cs="Arial"/>
          <w:color w:val="000000"/>
          <w:lang w:eastAsia="en-ZA"/>
        </w:rPr>
      </w:pPr>
    </w:p>
    <w:p w:rsidR="004A669A" w:rsidRPr="009C2E7B" w:rsidRDefault="004A669A" w:rsidP="00CE1860">
      <w:pPr>
        <w:numPr>
          <w:ilvl w:val="0"/>
          <w:numId w:val="90"/>
        </w:numPr>
        <w:spacing w:after="32" w:line="360" w:lineRule="auto"/>
        <w:ind w:left="180" w:right="58" w:hanging="180"/>
        <w:rPr>
          <w:rFonts w:ascii="Arial" w:eastAsia="Calibri" w:hAnsi="Arial" w:cs="Arial"/>
          <w:color w:val="000000"/>
          <w:lang w:eastAsia="en-ZA"/>
        </w:rPr>
      </w:pPr>
      <w:r w:rsidRPr="009C2E7B">
        <w:rPr>
          <w:rFonts w:ascii="Arial" w:eastAsia="Calibri" w:hAnsi="Arial" w:cs="Arial"/>
          <w:color w:val="000000"/>
          <w:lang w:eastAsia="en-ZA"/>
        </w:rPr>
        <w:lastRenderedPageBreak/>
        <w:t xml:space="preserve">Millennium Cricket Stadium (1 x field with turf wicket and Practice nets) </w:t>
      </w:r>
    </w:p>
    <w:p w:rsidR="004A669A" w:rsidRPr="00D94256" w:rsidRDefault="004A669A" w:rsidP="00CE1860">
      <w:pPr>
        <w:numPr>
          <w:ilvl w:val="0"/>
          <w:numId w:val="90"/>
        </w:numPr>
        <w:spacing w:after="44" w:line="360" w:lineRule="auto"/>
        <w:ind w:left="180" w:right="58" w:hanging="180"/>
        <w:rPr>
          <w:rFonts w:ascii="Arial" w:eastAsia="Calibri" w:hAnsi="Arial" w:cs="Arial"/>
          <w:color w:val="000000"/>
          <w:lang w:eastAsia="en-ZA"/>
        </w:rPr>
      </w:pPr>
      <w:r w:rsidRPr="00D94256">
        <w:rPr>
          <w:rFonts w:ascii="Arial" w:eastAsia="Calibri" w:hAnsi="Arial" w:cs="Arial"/>
          <w:color w:val="000000"/>
          <w:lang w:eastAsia="en-ZA"/>
        </w:rPr>
        <w:t xml:space="preserve">Dlepu Stadium (2 x soccer fields) In need of upgrading especially lighting, ablutions and Pavilion  </w:t>
      </w:r>
    </w:p>
    <w:p w:rsidR="004A669A" w:rsidRPr="00D94256" w:rsidRDefault="004A669A" w:rsidP="00CE1860">
      <w:pPr>
        <w:numPr>
          <w:ilvl w:val="0"/>
          <w:numId w:val="90"/>
        </w:numPr>
        <w:spacing w:after="30" w:line="360" w:lineRule="auto"/>
        <w:ind w:left="709" w:right="58" w:hanging="709"/>
        <w:rPr>
          <w:rFonts w:ascii="Arial" w:eastAsia="Calibri" w:hAnsi="Arial" w:cs="Arial"/>
          <w:color w:val="000000"/>
          <w:lang w:eastAsia="en-ZA"/>
        </w:rPr>
      </w:pPr>
      <w:r w:rsidRPr="00D94256">
        <w:rPr>
          <w:rFonts w:ascii="Arial" w:eastAsia="Calibri" w:hAnsi="Arial" w:cs="Arial"/>
          <w:color w:val="000000"/>
          <w:lang w:eastAsia="en-ZA"/>
        </w:rPr>
        <w:t>Foley's Ground (soccer field with te</w:t>
      </w:r>
      <w:r w:rsidR="00D44458">
        <w:rPr>
          <w:rFonts w:ascii="Arial" w:eastAsia="Calibri" w:hAnsi="Arial" w:cs="Arial"/>
          <w:color w:val="000000"/>
          <w:lang w:eastAsia="en-ZA"/>
        </w:rPr>
        <w:t>nnis court and basketball court)</w:t>
      </w:r>
      <w:r w:rsidRPr="00D94256">
        <w:rPr>
          <w:rFonts w:ascii="Arial" w:eastAsia="Calibri" w:hAnsi="Arial" w:cs="Arial"/>
          <w:color w:val="000000"/>
          <w:lang w:eastAsia="en-ZA"/>
        </w:rPr>
        <w:t xml:space="preserve"> </w:t>
      </w:r>
    </w:p>
    <w:p w:rsidR="004A669A" w:rsidRPr="00D94256" w:rsidRDefault="004A669A" w:rsidP="00CE1860">
      <w:pPr>
        <w:numPr>
          <w:ilvl w:val="0"/>
          <w:numId w:val="90"/>
        </w:numPr>
        <w:spacing w:after="52" w:line="360" w:lineRule="auto"/>
        <w:ind w:left="709" w:right="58" w:hanging="709"/>
        <w:rPr>
          <w:rFonts w:ascii="Arial" w:eastAsia="Calibri" w:hAnsi="Arial" w:cs="Arial"/>
          <w:color w:val="000000"/>
          <w:lang w:eastAsia="en-ZA"/>
        </w:rPr>
      </w:pPr>
      <w:r w:rsidRPr="00D94256">
        <w:rPr>
          <w:rFonts w:ascii="Arial" w:eastAsia="Calibri" w:hAnsi="Arial" w:cs="Arial"/>
          <w:color w:val="000000"/>
          <w:lang w:eastAsia="en-ZA"/>
        </w:rPr>
        <w:t xml:space="preserve">The Oval - Lavender Valley Sports grounds (2 x rugby fields and Basketball </w:t>
      </w:r>
      <w:r w:rsidR="00D44458">
        <w:rPr>
          <w:rFonts w:ascii="Arial" w:eastAsia="Calibri" w:hAnsi="Arial" w:cs="Arial"/>
          <w:color w:val="000000"/>
          <w:lang w:eastAsia="en-ZA"/>
        </w:rPr>
        <w:t>court)  i</w:t>
      </w:r>
      <w:r w:rsidRPr="00D94256">
        <w:rPr>
          <w:rFonts w:ascii="Arial" w:eastAsia="Calibri" w:hAnsi="Arial" w:cs="Arial"/>
          <w:color w:val="000000"/>
          <w:lang w:eastAsia="en-ZA"/>
        </w:rPr>
        <w:t xml:space="preserve">n   need of upgrading, levelling of fields, ablutions and lighting </w:t>
      </w:r>
    </w:p>
    <w:p w:rsidR="004A669A" w:rsidRPr="009C2E7B" w:rsidRDefault="004A669A" w:rsidP="00CE1860">
      <w:pPr>
        <w:numPr>
          <w:ilvl w:val="0"/>
          <w:numId w:val="90"/>
        </w:numPr>
        <w:spacing w:after="32" w:line="360" w:lineRule="auto"/>
        <w:ind w:left="0" w:right="58"/>
        <w:rPr>
          <w:rFonts w:ascii="Arial" w:eastAsia="Calibri" w:hAnsi="Arial" w:cs="Arial"/>
          <w:color w:val="000000"/>
          <w:lang w:eastAsia="en-ZA"/>
        </w:rPr>
      </w:pPr>
      <w:r w:rsidRPr="009C2E7B">
        <w:rPr>
          <w:rFonts w:ascii="Arial" w:eastAsia="Calibri" w:hAnsi="Arial" w:cs="Arial"/>
          <w:color w:val="000000"/>
          <w:lang w:eastAsia="en-ZA"/>
        </w:rPr>
        <w:t xml:space="preserve">Egazini Rugby field </w:t>
      </w:r>
      <w:r w:rsidRPr="00D44458">
        <w:rPr>
          <w:rFonts w:ascii="Arial" w:eastAsia="Calibri" w:hAnsi="Arial" w:cs="Arial"/>
          <w:color w:val="FF0000"/>
          <w:lang w:eastAsia="en-ZA"/>
        </w:rPr>
        <w:t xml:space="preserve">(1 x field under reconstruction) </w:t>
      </w:r>
    </w:p>
    <w:p w:rsidR="004A669A" w:rsidRPr="009C2E7B" w:rsidRDefault="004A669A" w:rsidP="00CE1860">
      <w:pPr>
        <w:numPr>
          <w:ilvl w:val="0"/>
          <w:numId w:val="90"/>
        </w:numPr>
        <w:spacing w:after="5" w:line="360" w:lineRule="auto"/>
        <w:ind w:left="0" w:right="58"/>
        <w:rPr>
          <w:rFonts w:ascii="Arial" w:eastAsia="Calibri" w:hAnsi="Arial" w:cs="Arial"/>
          <w:color w:val="000000"/>
          <w:lang w:eastAsia="en-ZA"/>
        </w:rPr>
      </w:pPr>
      <w:r w:rsidRPr="009C2E7B">
        <w:rPr>
          <w:rFonts w:ascii="Arial" w:eastAsia="Calibri" w:hAnsi="Arial" w:cs="Arial"/>
          <w:color w:val="000000"/>
          <w:lang w:eastAsia="en-ZA"/>
        </w:rPr>
        <w:t xml:space="preserve">Extension 5 Satellite Soccer ground (3 x Soccer fields - out on tender) </w:t>
      </w:r>
    </w:p>
    <w:p w:rsidR="004A669A" w:rsidRPr="009C2E7B" w:rsidRDefault="004A669A" w:rsidP="00D94256">
      <w:pPr>
        <w:spacing w:after="0" w:line="360" w:lineRule="auto"/>
        <w:ind w:left="57" w:right="113"/>
        <w:rPr>
          <w:rFonts w:ascii="Arial" w:eastAsia="Calibri" w:hAnsi="Arial" w:cs="Arial"/>
          <w:color w:val="000000"/>
          <w:lang w:eastAsia="en-ZA"/>
        </w:rPr>
      </w:pPr>
      <w:r w:rsidRPr="009C2E7B">
        <w:rPr>
          <w:rFonts w:ascii="Arial" w:eastAsia="Calibri" w:hAnsi="Arial" w:cs="Arial"/>
          <w:color w:val="000000"/>
          <w:lang w:eastAsia="en-ZA"/>
        </w:rPr>
        <w:t xml:space="preserve"> </w:t>
      </w:r>
    </w:p>
    <w:p w:rsidR="004A669A" w:rsidRPr="00D94256" w:rsidRDefault="00916763" w:rsidP="00CE1860">
      <w:pPr>
        <w:numPr>
          <w:ilvl w:val="0"/>
          <w:numId w:val="96"/>
        </w:numPr>
        <w:spacing w:after="0" w:line="360" w:lineRule="auto"/>
        <w:ind w:left="709" w:right="113" w:hanging="709"/>
        <w:contextualSpacing/>
        <w:rPr>
          <w:rFonts w:ascii="Arial" w:eastAsia="Calibri" w:hAnsi="Arial" w:cs="Arial"/>
          <w:color w:val="000000"/>
          <w:lang w:eastAsia="en-ZA"/>
        </w:rPr>
      </w:pPr>
      <w:r w:rsidRPr="009C2E7B">
        <w:rPr>
          <w:rFonts w:ascii="Arial" w:eastAsia="Calibri" w:hAnsi="Arial" w:cs="Arial"/>
          <w:b/>
          <w:color w:val="000000"/>
          <w:lang w:eastAsia="en-ZA"/>
        </w:rPr>
        <w:t xml:space="preserve">Alicedale: </w:t>
      </w:r>
    </w:p>
    <w:p w:rsidR="004A669A" w:rsidRPr="009C2E7B" w:rsidRDefault="003D7C32" w:rsidP="00CE1860">
      <w:pPr>
        <w:numPr>
          <w:ilvl w:val="0"/>
          <w:numId w:val="90"/>
        </w:numPr>
        <w:tabs>
          <w:tab w:val="left" w:pos="588"/>
        </w:tabs>
        <w:spacing w:after="5" w:line="360" w:lineRule="auto"/>
        <w:ind w:left="0" w:right="151"/>
        <w:rPr>
          <w:rFonts w:ascii="Arial" w:eastAsia="Calibri" w:hAnsi="Arial" w:cs="Arial"/>
          <w:color w:val="000000"/>
          <w:lang w:eastAsia="en-ZA"/>
        </w:rPr>
      </w:pPr>
      <w:r w:rsidRPr="009C2E7B">
        <w:rPr>
          <w:rFonts w:ascii="Arial" w:eastAsia="Calibri" w:hAnsi="Arial" w:cs="Arial"/>
          <w:color w:val="000000"/>
          <w:lang w:eastAsia="en-ZA"/>
        </w:rPr>
        <w:t xml:space="preserve">  </w:t>
      </w:r>
      <w:r w:rsidR="004A669A" w:rsidRPr="009C2E7B">
        <w:rPr>
          <w:rFonts w:ascii="Arial" w:eastAsia="Calibri" w:hAnsi="Arial" w:cs="Arial"/>
          <w:color w:val="000000"/>
          <w:lang w:eastAsia="en-ZA"/>
        </w:rPr>
        <w:t xml:space="preserve">Transriviere    (1 x Rugby Field plus two netball courts) </w:t>
      </w:r>
    </w:p>
    <w:p w:rsidR="004A669A" w:rsidRPr="009C2E7B" w:rsidRDefault="004A669A" w:rsidP="00CE1860">
      <w:pPr>
        <w:numPr>
          <w:ilvl w:val="0"/>
          <w:numId w:val="90"/>
        </w:numPr>
        <w:spacing w:after="5" w:line="360" w:lineRule="auto"/>
        <w:ind w:left="0" w:right="151"/>
        <w:rPr>
          <w:rFonts w:ascii="Arial" w:eastAsia="Calibri" w:hAnsi="Arial" w:cs="Arial"/>
          <w:color w:val="000000"/>
          <w:lang w:eastAsia="en-ZA"/>
        </w:rPr>
      </w:pPr>
      <w:r w:rsidRPr="009C2E7B">
        <w:rPr>
          <w:rFonts w:ascii="Arial" w:eastAsia="Calibri" w:hAnsi="Arial" w:cs="Arial"/>
          <w:color w:val="000000"/>
          <w:lang w:eastAsia="en-ZA"/>
        </w:rPr>
        <w:t xml:space="preserve">KwaNozwakazi    (1 x Soccer Field and Netball court) </w:t>
      </w:r>
    </w:p>
    <w:p w:rsidR="004A669A" w:rsidRPr="009C2E7B" w:rsidRDefault="004A669A" w:rsidP="00D94256">
      <w:pPr>
        <w:spacing w:after="0" w:line="360" w:lineRule="auto"/>
        <w:ind w:left="948"/>
        <w:rPr>
          <w:rFonts w:ascii="Arial" w:eastAsia="Calibri" w:hAnsi="Arial" w:cs="Arial"/>
          <w:color w:val="000000"/>
          <w:lang w:eastAsia="en-ZA"/>
        </w:rPr>
      </w:pPr>
    </w:p>
    <w:p w:rsidR="004A669A" w:rsidRPr="009C2E7B" w:rsidRDefault="004A669A" w:rsidP="00CE1860">
      <w:pPr>
        <w:numPr>
          <w:ilvl w:val="0"/>
          <w:numId w:val="58"/>
        </w:numPr>
        <w:spacing w:after="0" w:line="360" w:lineRule="auto"/>
        <w:ind w:left="709" w:hanging="709"/>
        <w:contextualSpacing/>
        <w:jc w:val="both"/>
        <w:rPr>
          <w:rFonts w:ascii="Arial" w:eastAsia="Calibri" w:hAnsi="Arial" w:cs="Arial"/>
          <w:color w:val="000000"/>
          <w:lang w:eastAsia="en-ZA"/>
        </w:rPr>
      </w:pPr>
      <w:r w:rsidRPr="009C2E7B">
        <w:rPr>
          <w:rFonts w:ascii="Arial" w:eastAsia="Calibri" w:hAnsi="Arial" w:cs="Arial"/>
          <w:b/>
          <w:color w:val="000000"/>
          <w:lang w:eastAsia="en-ZA"/>
        </w:rPr>
        <w:t xml:space="preserve">Riebeeck East: </w:t>
      </w:r>
      <w:r w:rsidRPr="009C2E7B">
        <w:rPr>
          <w:rFonts w:ascii="Arial" w:eastAsia="Calibri" w:hAnsi="Arial" w:cs="Arial"/>
          <w:color w:val="000000"/>
          <w:lang w:eastAsia="en-ZA"/>
        </w:rPr>
        <w:t xml:space="preserve"> </w:t>
      </w:r>
    </w:p>
    <w:p w:rsidR="004A669A" w:rsidRPr="009C2E7B" w:rsidRDefault="004A669A" w:rsidP="00CE1860">
      <w:pPr>
        <w:numPr>
          <w:ilvl w:val="0"/>
          <w:numId w:val="98"/>
        </w:numPr>
        <w:spacing w:after="0" w:line="360" w:lineRule="auto"/>
        <w:ind w:left="720" w:hanging="720"/>
        <w:contextualSpacing/>
        <w:jc w:val="both"/>
        <w:rPr>
          <w:rFonts w:ascii="Arial" w:eastAsia="Calibri" w:hAnsi="Arial" w:cs="Arial"/>
          <w:color w:val="000000"/>
          <w:lang w:eastAsia="en-ZA"/>
        </w:rPr>
      </w:pPr>
      <w:r w:rsidRPr="009C2E7B">
        <w:rPr>
          <w:rFonts w:ascii="Arial" w:eastAsia="Calibri" w:hAnsi="Arial" w:cs="Arial"/>
          <w:color w:val="000000"/>
          <w:lang w:eastAsia="en-ZA"/>
        </w:rPr>
        <w:t xml:space="preserve">KwaNomzamo (1 x Rugby field and netball court) Budget for Sporting grounds is valued at R 2,062,620, all-inclusive and Capital Program at R 406,000. </w:t>
      </w:r>
    </w:p>
    <w:p w:rsidR="00916763" w:rsidRPr="009C2E7B" w:rsidRDefault="004A669A" w:rsidP="00CE1860">
      <w:pPr>
        <w:numPr>
          <w:ilvl w:val="0"/>
          <w:numId w:val="98"/>
        </w:numPr>
        <w:spacing w:after="5" w:line="360" w:lineRule="auto"/>
        <w:ind w:left="720" w:right="151" w:hanging="720"/>
        <w:contextualSpacing/>
        <w:jc w:val="both"/>
        <w:rPr>
          <w:rFonts w:ascii="Arial" w:eastAsia="Calibri" w:hAnsi="Arial" w:cs="Arial"/>
          <w:color w:val="000000"/>
          <w:lang w:eastAsia="en-ZA"/>
        </w:rPr>
      </w:pPr>
      <w:r w:rsidRPr="009C2E7B">
        <w:rPr>
          <w:rFonts w:ascii="Arial" w:eastAsia="Calibri" w:hAnsi="Arial" w:cs="Arial"/>
          <w:color w:val="000000"/>
          <w:lang w:eastAsia="en-ZA"/>
        </w:rPr>
        <w:t>There are two Golf Courses in the Municipal Area, both privately run, one in Makhanda and the other in Alicedale</w:t>
      </w:r>
      <w:r w:rsidR="00916763" w:rsidRPr="009C2E7B">
        <w:rPr>
          <w:rFonts w:ascii="Arial" w:eastAsia="Calibri" w:hAnsi="Arial" w:cs="Arial"/>
          <w:color w:val="000000"/>
          <w:lang w:eastAsia="en-ZA"/>
        </w:rPr>
        <w:t>.</w:t>
      </w:r>
    </w:p>
    <w:p w:rsidR="00CF0AB0" w:rsidRPr="009C2E7B" w:rsidRDefault="00CF0AB0" w:rsidP="009C2E7B">
      <w:pPr>
        <w:spacing w:after="5" w:line="360" w:lineRule="auto"/>
        <w:ind w:right="151"/>
        <w:contextualSpacing/>
        <w:jc w:val="both"/>
        <w:rPr>
          <w:rFonts w:ascii="Arial" w:eastAsia="Calibri" w:hAnsi="Arial" w:cs="Arial"/>
          <w:b/>
          <w:color w:val="000000"/>
          <w:lang w:eastAsia="en-ZA"/>
        </w:rPr>
      </w:pPr>
    </w:p>
    <w:p w:rsidR="00916763" w:rsidRPr="009C2E7B" w:rsidRDefault="00CF0AB0" w:rsidP="00AC058E">
      <w:pPr>
        <w:spacing w:after="0" w:line="276" w:lineRule="auto"/>
        <w:ind w:right="151"/>
        <w:contextualSpacing/>
        <w:jc w:val="both"/>
        <w:rPr>
          <w:rFonts w:ascii="Arial" w:eastAsia="Calibri" w:hAnsi="Arial" w:cs="Arial"/>
          <w:color w:val="000000"/>
          <w:lang w:eastAsia="en-ZA"/>
        </w:rPr>
      </w:pPr>
      <w:r w:rsidRPr="009C2E7B">
        <w:rPr>
          <w:rFonts w:ascii="Arial" w:eastAsia="Calibri" w:hAnsi="Arial" w:cs="Arial"/>
          <w:b/>
          <w:color w:val="000000"/>
          <w:lang w:eastAsia="en-ZA"/>
        </w:rPr>
        <w:t>2.6</w:t>
      </w:r>
      <w:r w:rsidR="00916763" w:rsidRPr="009C2E7B">
        <w:rPr>
          <w:rFonts w:ascii="Arial" w:eastAsia="Calibri" w:hAnsi="Arial" w:cs="Arial"/>
          <w:b/>
          <w:color w:val="000000"/>
          <w:lang w:eastAsia="en-ZA"/>
        </w:rPr>
        <w:t xml:space="preserve">.1.4 </w:t>
      </w:r>
      <w:r w:rsidR="00780016" w:rsidRPr="009C2E7B">
        <w:rPr>
          <w:rFonts w:ascii="Arial" w:eastAsia="Calibri" w:hAnsi="Arial" w:cs="Arial"/>
          <w:b/>
          <w:color w:val="000000"/>
          <w:lang w:eastAsia="en-ZA"/>
        </w:rPr>
        <w:t xml:space="preserve">  </w:t>
      </w:r>
      <w:r w:rsidR="00916763" w:rsidRPr="009C2E7B">
        <w:rPr>
          <w:rFonts w:ascii="Arial" w:eastAsia="Calibri" w:hAnsi="Arial" w:cs="Arial"/>
          <w:b/>
          <w:color w:val="000000"/>
          <w:lang w:eastAsia="en-ZA"/>
        </w:rPr>
        <w:t xml:space="preserve">Cemeteries:      </w:t>
      </w:r>
    </w:p>
    <w:p w:rsidR="004A669A" w:rsidRPr="009C2E7B" w:rsidRDefault="004A669A" w:rsidP="00AC058E">
      <w:pPr>
        <w:spacing w:after="0" w:line="276" w:lineRule="auto"/>
        <w:ind w:right="151"/>
        <w:contextualSpacing/>
        <w:jc w:val="both"/>
        <w:rPr>
          <w:rFonts w:ascii="Arial" w:eastAsia="Calibri" w:hAnsi="Arial" w:cs="Arial"/>
          <w:color w:val="000000"/>
          <w:lang w:eastAsia="en-ZA"/>
        </w:rPr>
      </w:pPr>
      <w:r w:rsidRPr="009C2E7B">
        <w:rPr>
          <w:rFonts w:ascii="Arial" w:eastAsia="Calibri" w:hAnsi="Arial" w:cs="Arial"/>
          <w:color w:val="000000"/>
          <w:lang w:eastAsia="en-ZA"/>
        </w:rPr>
        <w:t xml:space="preserve"> </w:t>
      </w:r>
    </w:p>
    <w:p w:rsidR="00772278" w:rsidRPr="00D44458" w:rsidRDefault="004A669A" w:rsidP="00CE1860">
      <w:pPr>
        <w:numPr>
          <w:ilvl w:val="0"/>
          <w:numId w:val="58"/>
        </w:numPr>
        <w:spacing w:after="70" w:line="276" w:lineRule="auto"/>
        <w:ind w:left="630" w:hanging="619"/>
        <w:contextualSpacing/>
        <w:jc w:val="both"/>
        <w:rPr>
          <w:rFonts w:ascii="Arial" w:eastAsia="Calibri" w:hAnsi="Arial" w:cs="Arial"/>
          <w:color w:val="000000"/>
          <w:lang w:eastAsia="en-ZA"/>
        </w:rPr>
      </w:pPr>
      <w:r w:rsidRPr="009C2E7B">
        <w:rPr>
          <w:rFonts w:ascii="Arial" w:eastAsia="Calibri" w:hAnsi="Arial" w:cs="Arial"/>
          <w:b/>
          <w:color w:val="000000"/>
          <w:lang w:eastAsia="en-ZA"/>
        </w:rPr>
        <w:t>Makhanda:</w:t>
      </w:r>
      <w:r w:rsidRPr="009C2E7B">
        <w:rPr>
          <w:rFonts w:ascii="Arial" w:eastAsia="Calibri" w:hAnsi="Arial" w:cs="Arial"/>
          <w:color w:val="000000"/>
          <w:lang w:eastAsia="en-ZA"/>
        </w:rPr>
        <w:t xml:space="preserve"> </w:t>
      </w:r>
    </w:p>
    <w:p w:rsidR="004A669A" w:rsidRPr="00D44458" w:rsidRDefault="004A669A" w:rsidP="00CE1860">
      <w:pPr>
        <w:numPr>
          <w:ilvl w:val="0"/>
          <w:numId w:val="90"/>
        </w:numPr>
        <w:spacing w:after="32" w:line="360" w:lineRule="auto"/>
        <w:ind w:left="630" w:right="153" w:hanging="630"/>
        <w:jc w:val="both"/>
        <w:rPr>
          <w:rFonts w:ascii="Arial" w:eastAsia="Calibri" w:hAnsi="Arial" w:cs="Arial"/>
          <w:color w:val="000000"/>
          <w:lang w:eastAsia="en-ZA"/>
        </w:rPr>
      </w:pPr>
      <w:r w:rsidRPr="00D44458">
        <w:rPr>
          <w:rFonts w:ascii="Arial" w:eastAsia="Calibri" w:hAnsi="Arial" w:cs="Arial"/>
          <w:color w:val="000000"/>
          <w:lang w:eastAsia="en-ZA"/>
        </w:rPr>
        <w:t xml:space="preserve">Mayfield Cemetery (currently in use and has capacity for another 12 Years at the current rate of burials </w:t>
      </w:r>
    </w:p>
    <w:p w:rsidR="004A669A" w:rsidRPr="00D44458" w:rsidRDefault="004A669A" w:rsidP="00CE1860">
      <w:pPr>
        <w:numPr>
          <w:ilvl w:val="0"/>
          <w:numId w:val="90"/>
        </w:numPr>
        <w:spacing w:after="30" w:line="360" w:lineRule="auto"/>
        <w:ind w:left="630" w:right="153" w:hanging="567"/>
        <w:jc w:val="both"/>
        <w:rPr>
          <w:rFonts w:ascii="Arial" w:eastAsia="Calibri" w:hAnsi="Arial" w:cs="Arial"/>
          <w:color w:val="000000"/>
          <w:lang w:eastAsia="en-ZA"/>
        </w:rPr>
      </w:pPr>
      <w:r w:rsidRPr="00D44458">
        <w:rPr>
          <w:rFonts w:ascii="Arial" w:eastAsia="Calibri" w:hAnsi="Arial" w:cs="Arial"/>
          <w:color w:val="000000"/>
          <w:lang w:eastAsia="en-ZA"/>
        </w:rPr>
        <w:t>Waainek Cemetery (currently in use and has capacity for a further 5 years at</w:t>
      </w:r>
      <w:r w:rsidR="00D44458" w:rsidRPr="00D44458">
        <w:rPr>
          <w:rFonts w:ascii="Arial" w:eastAsia="Calibri" w:hAnsi="Arial" w:cs="Arial"/>
          <w:color w:val="000000"/>
          <w:lang w:eastAsia="en-ZA"/>
        </w:rPr>
        <w:t xml:space="preserve"> </w:t>
      </w:r>
      <w:r w:rsidRPr="00D44458">
        <w:rPr>
          <w:rFonts w:ascii="Arial" w:eastAsia="Calibri" w:hAnsi="Arial" w:cs="Arial"/>
          <w:color w:val="000000"/>
          <w:lang w:eastAsia="en-ZA"/>
        </w:rPr>
        <w:t xml:space="preserve">current rate of burials </w:t>
      </w:r>
    </w:p>
    <w:p w:rsidR="004A669A" w:rsidRPr="00D44458" w:rsidRDefault="004A669A" w:rsidP="00CE1860">
      <w:pPr>
        <w:numPr>
          <w:ilvl w:val="0"/>
          <w:numId w:val="90"/>
        </w:numPr>
        <w:spacing w:after="30" w:line="360" w:lineRule="auto"/>
        <w:ind w:left="630" w:right="153" w:hanging="567"/>
        <w:jc w:val="both"/>
        <w:rPr>
          <w:rFonts w:ascii="Arial" w:eastAsia="Calibri" w:hAnsi="Arial" w:cs="Arial"/>
          <w:color w:val="000000"/>
          <w:lang w:eastAsia="en-ZA"/>
        </w:rPr>
      </w:pPr>
      <w:r w:rsidRPr="00D44458">
        <w:rPr>
          <w:rFonts w:ascii="Arial" w:eastAsia="Calibri" w:hAnsi="Arial" w:cs="Arial"/>
          <w:color w:val="000000"/>
          <w:lang w:eastAsia="en-ZA"/>
        </w:rPr>
        <w:t xml:space="preserve">Lavender Valley (Currently not in use other than for reserved graves) Grahamstown Historical Cemetery (currently not in use other than for </w:t>
      </w:r>
      <w:r w:rsidR="00CD5D25" w:rsidRPr="00D44458">
        <w:rPr>
          <w:rFonts w:ascii="Arial" w:eastAsia="Calibri" w:hAnsi="Arial" w:cs="Arial"/>
          <w:color w:val="000000"/>
          <w:lang w:eastAsia="en-ZA"/>
        </w:rPr>
        <w:t>R</w:t>
      </w:r>
      <w:r w:rsidRPr="00D44458">
        <w:rPr>
          <w:rFonts w:ascii="Arial" w:eastAsia="Calibri" w:hAnsi="Arial" w:cs="Arial"/>
          <w:color w:val="000000"/>
          <w:lang w:eastAsia="en-ZA"/>
        </w:rPr>
        <w:t>eserved</w:t>
      </w:r>
      <w:r w:rsidR="00CD5D25" w:rsidRPr="00D44458">
        <w:rPr>
          <w:rFonts w:ascii="Arial" w:eastAsia="Calibri" w:hAnsi="Arial" w:cs="Arial"/>
          <w:color w:val="000000"/>
          <w:lang w:eastAsia="en-ZA"/>
        </w:rPr>
        <w:t xml:space="preserve"> </w:t>
      </w:r>
      <w:r w:rsidRPr="00D44458">
        <w:rPr>
          <w:rFonts w:ascii="Arial" w:eastAsia="Calibri" w:hAnsi="Arial" w:cs="Arial"/>
          <w:color w:val="000000"/>
          <w:lang w:eastAsia="en-ZA"/>
        </w:rPr>
        <w:t xml:space="preserve">graves) </w:t>
      </w:r>
    </w:p>
    <w:p w:rsidR="004A669A" w:rsidRPr="00155AFD" w:rsidRDefault="004A669A" w:rsidP="00CE1860">
      <w:pPr>
        <w:pStyle w:val="ListParagraph"/>
        <w:numPr>
          <w:ilvl w:val="0"/>
          <w:numId w:val="90"/>
        </w:numPr>
        <w:tabs>
          <w:tab w:val="left" w:pos="630"/>
        </w:tabs>
        <w:spacing w:after="33" w:line="360" w:lineRule="auto"/>
        <w:ind w:left="90" w:right="153"/>
        <w:rPr>
          <w:rFonts w:ascii="Arial" w:hAnsi="Arial" w:cs="Arial"/>
        </w:rPr>
      </w:pPr>
      <w:r w:rsidRPr="00155AFD">
        <w:rPr>
          <w:rFonts w:ascii="Arial" w:hAnsi="Arial" w:cs="Arial"/>
        </w:rPr>
        <w:t xml:space="preserve">Extension 1 Cemetery (currently not in use) </w:t>
      </w:r>
    </w:p>
    <w:p w:rsidR="004A669A" w:rsidRPr="00155AFD" w:rsidRDefault="00155AFD" w:rsidP="00CE1860">
      <w:pPr>
        <w:pStyle w:val="ListParagraph"/>
        <w:numPr>
          <w:ilvl w:val="0"/>
          <w:numId w:val="112"/>
        </w:numPr>
        <w:spacing w:after="30" w:line="360" w:lineRule="auto"/>
        <w:ind w:left="450" w:right="153"/>
        <w:rPr>
          <w:rFonts w:ascii="Arial" w:hAnsi="Arial" w:cs="Arial"/>
        </w:rPr>
      </w:pPr>
      <w:r>
        <w:rPr>
          <w:rFonts w:ascii="Arial" w:hAnsi="Arial" w:cs="Arial"/>
        </w:rPr>
        <w:t xml:space="preserve">   </w:t>
      </w:r>
      <w:r w:rsidR="004A669A" w:rsidRPr="00155AFD">
        <w:rPr>
          <w:rFonts w:ascii="Arial" w:hAnsi="Arial" w:cs="Arial"/>
        </w:rPr>
        <w:t xml:space="preserve">Kings Flats Cemetery (currently not in use other than for reserved graves) </w:t>
      </w:r>
    </w:p>
    <w:p w:rsidR="004A669A" w:rsidRPr="00155AFD" w:rsidRDefault="004A669A" w:rsidP="00CE1860">
      <w:pPr>
        <w:pStyle w:val="ListParagraph"/>
        <w:numPr>
          <w:ilvl w:val="0"/>
          <w:numId w:val="112"/>
        </w:numPr>
        <w:spacing w:line="360" w:lineRule="auto"/>
        <w:ind w:left="630" w:right="153" w:hanging="540"/>
        <w:rPr>
          <w:rFonts w:ascii="Arial" w:hAnsi="Arial" w:cs="Arial"/>
        </w:rPr>
      </w:pPr>
      <w:r w:rsidRPr="00155AFD">
        <w:rPr>
          <w:rFonts w:ascii="Arial" w:hAnsi="Arial" w:cs="Arial"/>
        </w:rPr>
        <w:t xml:space="preserve">Kwa Dinga Cemetery (currently not in use) </w:t>
      </w:r>
    </w:p>
    <w:p w:rsidR="004A669A" w:rsidRPr="009C2E7B" w:rsidRDefault="004A669A" w:rsidP="009C2E7B">
      <w:pPr>
        <w:spacing w:after="5" w:line="360" w:lineRule="auto"/>
        <w:ind w:left="1434" w:right="153"/>
        <w:jc w:val="both"/>
        <w:rPr>
          <w:rFonts w:ascii="Arial" w:eastAsia="Calibri" w:hAnsi="Arial" w:cs="Arial"/>
          <w:color w:val="000000"/>
          <w:lang w:eastAsia="en-ZA"/>
        </w:rPr>
      </w:pPr>
    </w:p>
    <w:p w:rsidR="004A669A" w:rsidRPr="009C2E7B" w:rsidRDefault="004A669A" w:rsidP="00CE1860">
      <w:pPr>
        <w:numPr>
          <w:ilvl w:val="0"/>
          <w:numId w:val="58"/>
        </w:numPr>
        <w:spacing w:after="0" w:line="360" w:lineRule="auto"/>
        <w:ind w:left="720" w:hanging="630"/>
        <w:contextualSpacing/>
        <w:jc w:val="both"/>
        <w:rPr>
          <w:rFonts w:ascii="Arial" w:eastAsia="Calibri" w:hAnsi="Arial" w:cs="Arial"/>
          <w:color w:val="000000"/>
          <w:lang w:eastAsia="en-ZA"/>
        </w:rPr>
      </w:pPr>
      <w:r w:rsidRPr="009C2E7B">
        <w:rPr>
          <w:rFonts w:ascii="Arial" w:eastAsia="Calibri" w:hAnsi="Arial" w:cs="Arial"/>
          <w:b/>
          <w:color w:val="000000"/>
          <w:lang w:eastAsia="en-ZA"/>
        </w:rPr>
        <w:t>Alicedale:</w:t>
      </w:r>
      <w:r w:rsidRPr="009C2E7B">
        <w:rPr>
          <w:rFonts w:ascii="Arial" w:eastAsia="Calibri" w:hAnsi="Arial" w:cs="Arial"/>
          <w:color w:val="000000"/>
          <w:lang w:eastAsia="en-ZA"/>
        </w:rPr>
        <w:t xml:space="preserve"> </w:t>
      </w:r>
    </w:p>
    <w:p w:rsidR="004A669A" w:rsidRPr="009C2E7B" w:rsidRDefault="004A669A" w:rsidP="00CE1860">
      <w:pPr>
        <w:numPr>
          <w:ilvl w:val="0"/>
          <w:numId w:val="90"/>
        </w:numPr>
        <w:spacing w:after="5" w:line="360" w:lineRule="auto"/>
        <w:ind w:left="709" w:right="153" w:hanging="567"/>
        <w:jc w:val="both"/>
        <w:rPr>
          <w:rFonts w:ascii="Arial" w:eastAsia="Calibri" w:hAnsi="Arial" w:cs="Arial"/>
          <w:color w:val="000000"/>
          <w:lang w:eastAsia="en-ZA"/>
        </w:rPr>
      </w:pPr>
      <w:r w:rsidRPr="009C2E7B">
        <w:rPr>
          <w:rFonts w:ascii="Arial" w:eastAsia="Calibri" w:hAnsi="Arial" w:cs="Arial"/>
          <w:color w:val="000000"/>
          <w:lang w:eastAsia="en-ZA"/>
        </w:rPr>
        <w:t xml:space="preserve">Kwa Nonzwakazi (currently at full capacity) </w:t>
      </w:r>
    </w:p>
    <w:p w:rsidR="004A669A" w:rsidRPr="00D44458" w:rsidRDefault="004A669A" w:rsidP="00CE1860">
      <w:pPr>
        <w:numPr>
          <w:ilvl w:val="0"/>
          <w:numId w:val="90"/>
        </w:numPr>
        <w:spacing w:after="5" w:line="360" w:lineRule="auto"/>
        <w:ind w:left="709" w:right="153" w:hanging="567"/>
        <w:jc w:val="both"/>
        <w:rPr>
          <w:rFonts w:ascii="Arial" w:eastAsia="Calibri" w:hAnsi="Arial" w:cs="Arial"/>
          <w:color w:val="000000"/>
          <w:lang w:eastAsia="en-ZA"/>
        </w:rPr>
      </w:pPr>
      <w:r w:rsidRPr="00D44458">
        <w:rPr>
          <w:rFonts w:ascii="Arial" w:eastAsia="Calibri" w:hAnsi="Arial" w:cs="Arial"/>
          <w:color w:val="000000"/>
          <w:lang w:eastAsia="en-ZA"/>
        </w:rPr>
        <w:t xml:space="preserve">Transriviere    (currently in use and has capacity for a further 5 years at current rate of burials) </w:t>
      </w:r>
    </w:p>
    <w:p w:rsidR="004A669A" w:rsidRPr="00D44458" w:rsidRDefault="004A669A" w:rsidP="00CE1860">
      <w:pPr>
        <w:numPr>
          <w:ilvl w:val="0"/>
          <w:numId w:val="90"/>
        </w:numPr>
        <w:spacing w:after="5" w:line="360" w:lineRule="auto"/>
        <w:ind w:left="709" w:right="153" w:hanging="567"/>
        <w:jc w:val="both"/>
        <w:rPr>
          <w:rFonts w:ascii="Arial" w:eastAsia="Calibri" w:hAnsi="Arial" w:cs="Arial"/>
          <w:color w:val="000000"/>
          <w:lang w:eastAsia="en-ZA"/>
        </w:rPr>
      </w:pPr>
      <w:r w:rsidRPr="00D44458">
        <w:rPr>
          <w:rFonts w:ascii="Arial" w:eastAsia="Calibri" w:hAnsi="Arial" w:cs="Arial"/>
          <w:color w:val="000000"/>
          <w:lang w:eastAsia="en-ZA"/>
        </w:rPr>
        <w:lastRenderedPageBreak/>
        <w:t xml:space="preserve">Town Cemetery (currently in use and has capacity for a further 5 years at current rate of burials) </w:t>
      </w:r>
    </w:p>
    <w:p w:rsidR="004A669A" w:rsidRDefault="004A669A" w:rsidP="009C2E7B">
      <w:pPr>
        <w:spacing w:after="5" w:line="360" w:lineRule="auto"/>
        <w:ind w:left="1361" w:right="153"/>
        <w:jc w:val="both"/>
        <w:rPr>
          <w:rFonts w:ascii="Arial" w:eastAsia="Calibri" w:hAnsi="Arial" w:cs="Arial"/>
          <w:color w:val="000000"/>
          <w:lang w:eastAsia="en-ZA"/>
        </w:rPr>
      </w:pPr>
    </w:p>
    <w:p w:rsidR="00155AFD" w:rsidRPr="009C2E7B" w:rsidRDefault="00155AFD" w:rsidP="009C2E7B">
      <w:pPr>
        <w:spacing w:after="5" w:line="360" w:lineRule="auto"/>
        <w:ind w:left="1361" w:right="153"/>
        <w:jc w:val="both"/>
        <w:rPr>
          <w:rFonts w:ascii="Arial" w:eastAsia="Calibri" w:hAnsi="Arial" w:cs="Arial"/>
          <w:color w:val="000000"/>
          <w:lang w:eastAsia="en-ZA"/>
        </w:rPr>
      </w:pPr>
    </w:p>
    <w:p w:rsidR="004A669A" w:rsidRPr="009C2E7B" w:rsidRDefault="004A669A" w:rsidP="00CE1860">
      <w:pPr>
        <w:numPr>
          <w:ilvl w:val="0"/>
          <w:numId w:val="58"/>
        </w:numPr>
        <w:spacing w:after="0" w:line="360" w:lineRule="auto"/>
        <w:ind w:left="810" w:hanging="720"/>
        <w:contextualSpacing/>
        <w:jc w:val="both"/>
        <w:rPr>
          <w:rFonts w:ascii="Arial" w:eastAsia="Calibri" w:hAnsi="Arial" w:cs="Arial"/>
          <w:color w:val="000000"/>
          <w:lang w:eastAsia="en-ZA"/>
        </w:rPr>
      </w:pPr>
      <w:r w:rsidRPr="009C2E7B">
        <w:rPr>
          <w:rFonts w:ascii="Arial" w:eastAsia="Calibri" w:hAnsi="Arial" w:cs="Arial"/>
          <w:b/>
          <w:color w:val="000000"/>
          <w:lang w:eastAsia="en-ZA"/>
        </w:rPr>
        <w:t>Riebeeck East</w:t>
      </w:r>
      <w:r w:rsidRPr="009C2E7B">
        <w:rPr>
          <w:rFonts w:ascii="Arial" w:eastAsia="Calibri" w:hAnsi="Arial" w:cs="Arial"/>
          <w:color w:val="000000"/>
          <w:lang w:eastAsia="en-ZA"/>
        </w:rPr>
        <w:t>:</w:t>
      </w:r>
    </w:p>
    <w:p w:rsidR="004A669A" w:rsidRPr="00D44458" w:rsidRDefault="004A669A" w:rsidP="00CE1860">
      <w:pPr>
        <w:numPr>
          <w:ilvl w:val="0"/>
          <w:numId w:val="90"/>
        </w:numPr>
        <w:spacing w:after="30" w:line="360" w:lineRule="auto"/>
        <w:ind w:left="709" w:right="153" w:hanging="567"/>
        <w:jc w:val="both"/>
        <w:rPr>
          <w:rFonts w:ascii="Arial" w:eastAsia="Calibri" w:hAnsi="Arial" w:cs="Arial"/>
          <w:color w:val="000000"/>
          <w:lang w:eastAsia="en-ZA"/>
        </w:rPr>
      </w:pPr>
      <w:r w:rsidRPr="00D44458">
        <w:rPr>
          <w:rFonts w:ascii="Arial" w:eastAsia="Calibri" w:hAnsi="Arial" w:cs="Arial"/>
          <w:color w:val="000000"/>
          <w:lang w:eastAsia="en-ZA"/>
        </w:rPr>
        <w:t xml:space="preserve">KwaNomzamo (currently in use and has capacity for a further 5 years at current rate of burials) </w:t>
      </w:r>
    </w:p>
    <w:p w:rsidR="004A669A" w:rsidRPr="00D44458" w:rsidRDefault="004A669A" w:rsidP="00CE1860">
      <w:pPr>
        <w:numPr>
          <w:ilvl w:val="0"/>
          <w:numId w:val="90"/>
        </w:numPr>
        <w:spacing w:after="5" w:line="360" w:lineRule="auto"/>
        <w:ind w:left="709" w:right="153" w:hanging="567"/>
        <w:jc w:val="both"/>
        <w:rPr>
          <w:rFonts w:ascii="Arial" w:eastAsia="Calibri" w:hAnsi="Arial" w:cs="Arial"/>
          <w:color w:val="000000"/>
          <w:lang w:eastAsia="en-ZA"/>
        </w:rPr>
      </w:pPr>
      <w:r w:rsidRPr="00D44458">
        <w:rPr>
          <w:rFonts w:ascii="Arial" w:eastAsia="Calibri" w:hAnsi="Arial" w:cs="Arial"/>
          <w:color w:val="000000"/>
          <w:lang w:eastAsia="en-ZA"/>
        </w:rPr>
        <w:t xml:space="preserve">Town Cemetery (currently in use and has capacity for a further 5 years at current rate of burials) </w:t>
      </w:r>
    </w:p>
    <w:p w:rsidR="006D1B98" w:rsidRPr="009C2E7B" w:rsidRDefault="006D1B98" w:rsidP="009C2E7B">
      <w:pPr>
        <w:spacing w:after="5" w:line="360" w:lineRule="auto"/>
        <w:ind w:left="180" w:right="153" w:hanging="10"/>
        <w:jc w:val="both"/>
        <w:rPr>
          <w:rFonts w:ascii="Arial" w:eastAsia="Calibri" w:hAnsi="Arial" w:cs="Arial"/>
          <w:b/>
          <w:color w:val="000000"/>
          <w:lang w:eastAsia="en-ZA"/>
        </w:rPr>
      </w:pPr>
    </w:p>
    <w:p w:rsidR="004A669A" w:rsidRPr="00D44458" w:rsidRDefault="004A669A" w:rsidP="00D44458">
      <w:pPr>
        <w:spacing w:after="5" w:line="360" w:lineRule="auto"/>
        <w:ind w:right="153"/>
        <w:jc w:val="both"/>
        <w:rPr>
          <w:rFonts w:ascii="Arial" w:eastAsia="Calibri" w:hAnsi="Arial" w:cs="Arial"/>
          <w:b/>
          <w:color w:val="000000"/>
          <w:lang w:eastAsia="en-ZA"/>
        </w:rPr>
      </w:pPr>
      <w:r w:rsidRPr="009C2E7B">
        <w:rPr>
          <w:rFonts w:ascii="Arial" w:eastAsia="Calibri" w:hAnsi="Arial" w:cs="Arial"/>
          <w:b/>
          <w:color w:val="000000"/>
          <w:lang w:eastAsia="en-ZA"/>
        </w:rPr>
        <w:t>Outlying</w:t>
      </w:r>
      <w:r w:rsidR="00772278" w:rsidRPr="009C2E7B">
        <w:rPr>
          <w:rFonts w:ascii="Arial" w:eastAsia="Calibri" w:hAnsi="Arial" w:cs="Arial"/>
          <w:b/>
          <w:color w:val="000000"/>
          <w:lang w:eastAsia="en-ZA"/>
        </w:rPr>
        <w:t>;</w:t>
      </w:r>
      <w:r w:rsidR="00D44458">
        <w:rPr>
          <w:rFonts w:ascii="Arial" w:eastAsia="Calibri" w:hAnsi="Arial" w:cs="Arial"/>
          <w:b/>
          <w:color w:val="000000"/>
          <w:lang w:eastAsia="en-ZA"/>
        </w:rPr>
        <w:t xml:space="preserve"> </w:t>
      </w:r>
    </w:p>
    <w:p w:rsidR="004A669A" w:rsidRPr="009C2E7B" w:rsidRDefault="004A669A" w:rsidP="00CE1860">
      <w:pPr>
        <w:numPr>
          <w:ilvl w:val="0"/>
          <w:numId w:val="58"/>
        </w:numPr>
        <w:spacing w:after="16" w:line="360" w:lineRule="auto"/>
        <w:ind w:left="851" w:right="151" w:hanging="761"/>
        <w:contextualSpacing/>
        <w:jc w:val="both"/>
        <w:rPr>
          <w:rFonts w:ascii="Arial" w:eastAsia="Calibri" w:hAnsi="Arial" w:cs="Arial"/>
          <w:color w:val="000000"/>
          <w:lang w:eastAsia="en-ZA"/>
        </w:rPr>
      </w:pPr>
      <w:r w:rsidRPr="009C2E7B">
        <w:rPr>
          <w:rFonts w:ascii="Arial" w:eastAsia="Calibri" w:hAnsi="Arial" w:cs="Arial"/>
          <w:b/>
          <w:color w:val="000000"/>
          <w:lang w:eastAsia="en-ZA"/>
        </w:rPr>
        <w:t xml:space="preserve">Districts: </w:t>
      </w:r>
      <w:r w:rsidRPr="009C2E7B">
        <w:rPr>
          <w:rFonts w:ascii="Arial" w:eastAsia="Calibri" w:hAnsi="Arial" w:cs="Arial"/>
          <w:color w:val="000000"/>
          <w:lang w:eastAsia="en-ZA"/>
        </w:rPr>
        <w:t xml:space="preserve"> </w:t>
      </w:r>
    </w:p>
    <w:p w:rsidR="004A669A" w:rsidRPr="009C2E7B" w:rsidRDefault="004A669A" w:rsidP="009C2E7B">
      <w:pPr>
        <w:spacing w:after="5" w:line="360" w:lineRule="auto"/>
        <w:ind w:left="851" w:right="151"/>
        <w:jc w:val="both"/>
        <w:rPr>
          <w:rFonts w:ascii="Arial" w:eastAsia="Calibri" w:hAnsi="Arial" w:cs="Arial"/>
          <w:color w:val="000000"/>
          <w:lang w:eastAsia="en-ZA"/>
        </w:rPr>
      </w:pPr>
      <w:r w:rsidRPr="009C2E7B">
        <w:rPr>
          <w:rFonts w:ascii="Arial" w:eastAsia="Calibri" w:hAnsi="Arial" w:cs="Arial"/>
          <w:color w:val="000000"/>
          <w:lang w:eastAsia="en-ZA"/>
        </w:rPr>
        <w:t xml:space="preserve">A number of farm cemeteries that are not registered (status of cemetery and available space for burials still being investigated </w:t>
      </w:r>
    </w:p>
    <w:p w:rsidR="006D1B98" w:rsidRPr="009C2E7B" w:rsidRDefault="006D1B98" w:rsidP="009C2E7B">
      <w:pPr>
        <w:spacing w:after="5" w:line="360" w:lineRule="auto"/>
        <w:ind w:right="151"/>
        <w:jc w:val="both"/>
        <w:rPr>
          <w:rFonts w:ascii="Arial" w:eastAsia="Calibri" w:hAnsi="Arial" w:cs="Arial"/>
          <w:color w:val="000000"/>
          <w:lang w:eastAsia="en-ZA"/>
        </w:rPr>
      </w:pPr>
    </w:p>
    <w:p w:rsidR="006D1B98" w:rsidRPr="009C2E7B" w:rsidRDefault="00CF0AB0" w:rsidP="00AC058E">
      <w:pPr>
        <w:spacing w:after="0" w:line="276" w:lineRule="auto"/>
        <w:ind w:right="151"/>
        <w:jc w:val="both"/>
        <w:rPr>
          <w:rFonts w:ascii="Arial" w:eastAsia="Calibri" w:hAnsi="Arial" w:cs="Arial"/>
          <w:b/>
          <w:color w:val="000000"/>
          <w:lang w:eastAsia="en-ZA"/>
        </w:rPr>
      </w:pPr>
      <w:r w:rsidRPr="009C2E7B">
        <w:rPr>
          <w:rFonts w:ascii="Arial" w:eastAsia="Calibri" w:hAnsi="Arial" w:cs="Arial"/>
          <w:b/>
          <w:color w:val="000000"/>
          <w:lang w:eastAsia="en-ZA"/>
        </w:rPr>
        <w:t>2.6</w:t>
      </w:r>
      <w:r w:rsidR="006D1B98" w:rsidRPr="009C2E7B">
        <w:rPr>
          <w:rFonts w:ascii="Arial" w:eastAsia="Calibri" w:hAnsi="Arial" w:cs="Arial"/>
          <w:b/>
          <w:color w:val="000000"/>
          <w:lang w:eastAsia="en-ZA"/>
        </w:rPr>
        <w:t>.2</w:t>
      </w:r>
      <w:r w:rsidR="006D1B98" w:rsidRPr="009C2E7B">
        <w:rPr>
          <w:rFonts w:ascii="Arial" w:eastAsia="Calibri" w:hAnsi="Arial" w:cs="Arial"/>
          <w:b/>
          <w:color w:val="000000"/>
          <w:lang w:eastAsia="en-ZA"/>
        </w:rPr>
        <w:tab/>
        <w:t xml:space="preserve">Health </w:t>
      </w:r>
      <w:r w:rsidR="00D7155C" w:rsidRPr="009C2E7B">
        <w:rPr>
          <w:rFonts w:ascii="Arial" w:eastAsia="Calibri" w:hAnsi="Arial" w:cs="Arial"/>
          <w:b/>
          <w:color w:val="000000"/>
          <w:lang w:eastAsia="en-ZA"/>
        </w:rPr>
        <w:t xml:space="preserve">and </w:t>
      </w:r>
      <w:r w:rsidR="006D1B98" w:rsidRPr="009C2E7B">
        <w:rPr>
          <w:rFonts w:ascii="Arial" w:eastAsia="Calibri" w:hAnsi="Arial" w:cs="Arial"/>
          <w:b/>
          <w:color w:val="000000"/>
          <w:lang w:eastAsia="en-ZA"/>
        </w:rPr>
        <w:t>Care Facilities:</w:t>
      </w:r>
    </w:p>
    <w:p w:rsidR="006D1B98" w:rsidRPr="009C2E7B" w:rsidRDefault="006D1B98" w:rsidP="00AC058E">
      <w:pPr>
        <w:spacing w:after="0" w:line="276" w:lineRule="auto"/>
        <w:ind w:right="151"/>
        <w:jc w:val="both"/>
        <w:rPr>
          <w:rFonts w:ascii="Arial" w:eastAsia="Calibri" w:hAnsi="Arial" w:cs="Arial"/>
          <w:color w:val="000000"/>
          <w:lang w:eastAsia="en-ZA"/>
        </w:rPr>
      </w:pPr>
    </w:p>
    <w:p w:rsidR="004A669A" w:rsidRPr="009C2E7B" w:rsidRDefault="004A669A" w:rsidP="00AC058E">
      <w:pPr>
        <w:spacing w:after="24" w:line="360" w:lineRule="auto"/>
        <w:ind w:right="-180"/>
        <w:jc w:val="both"/>
        <w:rPr>
          <w:rFonts w:ascii="Arial" w:eastAsia="Calibri" w:hAnsi="Arial" w:cs="Arial"/>
          <w:b/>
          <w:color w:val="000000"/>
          <w:lang w:eastAsia="en-ZA"/>
        </w:rPr>
      </w:pPr>
      <w:r w:rsidRPr="009C2E7B">
        <w:rPr>
          <w:rFonts w:ascii="Arial" w:eastAsia="Calibri" w:hAnsi="Arial" w:cs="Arial"/>
          <w:color w:val="000000"/>
          <w:lang w:eastAsia="en-ZA"/>
        </w:rPr>
        <w:t xml:space="preserve">Settlers Hospital is the main </w:t>
      </w:r>
      <w:r w:rsidR="00612700">
        <w:rPr>
          <w:rFonts w:ascii="Arial" w:eastAsia="Calibri" w:hAnsi="Arial" w:cs="Arial"/>
          <w:color w:val="000000"/>
          <w:lang w:eastAsia="en-ZA"/>
        </w:rPr>
        <w:t>health care facility in Makana a</w:t>
      </w:r>
      <w:r w:rsidRPr="009C2E7B">
        <w:rPr>
          <w:rFonts w:ascii="Arial" w:eastAsia="Calibri" w:hAnsi="Arial" w:cs="Arial"/>
          <w:color w:val="000000"/>
          <w:lang w:eastAsia="en-ZA"/>
        </w:rPr>
        <w:t>rea</w:t>
      </w:r>
      <w:r w:rsidRPr="009C2E7B">
        <w:rPr>
          <w:rFonts w:ascii="Arial" w:eastAsia="Calibri" w:hAnsi="Arial" w:cs="Arial"/>
          <w:b/>
          <w:color w:val="000000"/>
          <w:lang w:eastAsia="en-ZA"/>
        </w:rPr>
        <w:t xml:space="preserve"> </w:t>
      </w:r>
      <w:r w:rsidRPr="009C2E7B">
        <w:rPr>
          <w:rFonts w:ascii="Arial" w:eastAsiaTheme="minorEastAsia" w:hAnsi="Arial" w:cs="Arial"/>
          <w:color w:val="000000" w:themeColor="text1"/>
          <w:kern w:val="24"/>
          <w:lang w:val="en-US" w:eastAsia="en-ZA"/>
        </w:rPr>
        <w:t xml:space="preserve">established in 1858. Settlers Hospital is located in Makana Sub-District, Makhanda within the Sarah Baartman Municipal District.  It serves a population of 157998 (Makana /Ndlambe municipality). </w:t>
      </w:r>
    </w:p>
    <w:p w:rsidR="004A669A" w:rsidRPr="009C2E7B" w:rsidRDefault="004A669A" w:rsidP="00CE1860">
      <w:pPr>
        <w:numPr>
          <w:ilvl w:val="0"/>
          <w:numId w:val="97"/>
        </w:numPr>
        <w:spacing w:after="0" w:line="360" w:lineRule="auto"/>
        <w:ind w:left="709" w:hanging="709"/>
        <w:contextualSpacing/>
        <w:jc w:val="both"/>
        <w:rPr>
          <w:rFonts w:ascii="Arial" w:eastAsia="Times New Roman" w:hAnsi="Arial" w:cs="Arial"/>
          <w:lang w:eastAsia="en-ZA"/>
        </w:rPr>
      </w:pPr>
      <w:r w:rsidRPr="009C2E7B">
        <w:rPr>
          <w:rFonts w:ascii="Arial" w:eastAsiaTheme="minorEastAsia" w:hAnsi="Arial" w:cs="Arial"/>
          <w:color w:val="000000" w:themeColor="text1"/>
          <w:kern w:val="24"/>
          <w:lang w:val="en-US" w:eastAsia="en-ZA"/>
        </w:rPr>
        <w:t>Settlers Hospital has 219 approved</w:t>
      </w:r>
      <w:r w:rsidR="006D1B98" w:rsidRPr="009C2E7B">
        <w:rPr>
          <w:rFonts w:ascii="Arial" w:eastAsiaTheme="minorEastAsia" w:hAnsi="Arial" w:cs="Arial"/>
          <w:color w:val="000000" w:themeColor="text1"/>
          <w:kern w:val="24"/>
          <w:lang w:val="en-US" w:eastAsia="en-ZA"/>
        </w:rPr>
        <w:t xml:space="preserve"> public beds, t</w:t>
      </w:r>
      <w:r w:rsidRPr="009C2E7B">
        <w:rPr>
          <w:rFonts w:ascii="Arial" w:eastAsiaTheme="minorEastAsia" w:hAnsi="Arial" w:cs="Arial"/>
          <w:color w:val="000000" w:themeColor="text1"/>
          <w:kern w:val="24"/>
          <w:lang w:val="en-US" w:eastAsia="en-ZA"/>
        </w:rPr>
        <w:t>he hospital is currently functioning with 166 active/usable beds.</w:t>
      </w:r>
    </w:p>
    <w:p w:rsidR="006D1B98" w:rsidRPr="009C2E7B" w:rsidRDefault="006D1B98" w:rsidP="00CE1860">
      <w:pPr>
        <w:numPr>
          <w:ilvl w:val="0"/>
          <w:numId w:val="97"/>
        </w:numPr>
        <w:spacing w:after="0" w:line="360" w:lineRule="auto"/>
        <w:ind w:left="709" w:hanging="709"/>
        <w:contextualSpacing/>
        <w:jc w:val="both"/>
        <w:rPr>
          <w:rFonts w:ascii="Arial" w:eastAsia="Times New Roman" w:hAnsi="Arial" w:cs="Arial"/>
          <w:lang w:eastAsia="en-ZA"/>
        </w:rPr>
      </w:pPr>
      <w:r w:rsidRPr="009C2E7B">
        <w:rPr>
          <w:rFonts w:ascii="Arial" w:eastAsiaTheme="minorEastAsia" w:hAnsi="Arial" w:cs="Arial"/>
          <w:color w:val="000000" w:themeColor="text1"/>
          <w:kern w:val="24"/>
          <w:lang w:val="en-US" w:eastAsia="en-ZA"/>
        </w:rPr>
        <w:t>Makana has 8 clinic</w:t>
      </w:r>
      <w:r w:rsidR="00AB2313">
        <w:rPr>
          <w:rFonts w:ascii="Arial" w:eastAsiaTheme="minorEastAsia" w:hAnsi="Arial" w:cs="Arial"/>
          <w:color w:val="000000" w:themeColor="text1"/>
          <w:kern w:val="24"/>
          <w:lang w:val="en-US" w:eastAsia="en-ZA"/>
        </w:rPr>
        <w:t>s</w:t>
      </w:r>
      <w:r w:rsidRPr="009C2E7B">
        <w:rPr>
          <w:rFonts w:ascii="Arial" w:eastAsiaTheme="minorEastAsia" w:hAnsi="Arial" w:cs="Arial"/>
          <w:color w:val="000000" w:themeColor="text1"/>
          <w:kern w:val="24"/>
          <w:lang w:val="en-US" w:eastAsia="en-ZA"/>
        </w:rPr>
        <w:t xml:space="preserve"> under </w:t>
      </w:r>
      <w:r w:rsidR="00AB2313">
        <w:rPr>
          <w:rFonts w:ascii="Arial" w:eastAsiaTheme="minorEastAsia" w:hAnsi="Arial" w:cs="Arial"/>
          <w:color w:val="000000" w:themeColor="text1"/>
          <w:kern w:val="24"/>
          <w:lang w:val="en-US" w:eastAsia="en-ZA"/>
        </w:rPr>
        <w:t xml:space="preserve">the </w:t>
      </w:r>
      <w:r w:rsidRPr="009C2E7B">
        <w:rPr>
          <w:rFonts w:ascii="Arial" w:eastAsiaTheme="minorEastAsia" w:hAnsi="Arial" w:cs="Arial"/>
          <w:color w:val="000000" w:themeColor="text1"/>
          <w:kern w:val="24"/>
          <w:lang w:val="en-US" w:eastAsia="en-ZA"/>
        </w:rPr>
        <w:t xml:space="preserve">department of health and other health </w:t>
      </w:r>
      <w:r w:rsidR="00AB2313" w:rsidRPr="009C2E7B">
        <w:rPr>
          <w:rFonts w:ascii="Arial" w:eastAsiaTheme="minorEastAsia" w:hAnsi="Arial" w:cs="Arial"/>
          <w:color w:val="000000" w:themeColor="text1"/>
          <w:kern w:val="24"/>
          <w:lang w:val="en-US" w:eastAsia="en-ZA"/>
        </w:rPr>
        <w:t>facilities</w:t>
      </w:r>
      <w:r w:rsidRPr="009C2E7B">
        <w:rPr>
          <w:rFonts w:ascii="Arial" w:eastAsiaTheme="minorEastAsia" w:hAnsi="Arial" w:cs="Arial"/>
          <w:color w:val="000000" w:themeColor="text1"/>
          <w:kern w:val="24"/>
          <w:lang w:val="en-US" w:eastAsia="en-ZA"/>
        </w:rPr>
        <w:t xml:space="preserve"> </w:t>
      </w:r>
    </w:p>
    <w:p w:rsidR="004A669A" w:rsidRPr="009C2E7B" w:rsidRDefault="004A669A" w:rsidP="009C2E7B">
      <w:pPr>
        <w:spacing w:after="24" w:line="360" w:lineRule="auto"/>
        <w:ind w:left="948"/>
        <w:jc w:val="both"/>
        <w:rPr>
          <w:rFonts w:ascii="Arial" w:eastAsia="Calibri" w:hAnsi="Arial" w:cs="Arial"/>
          <w:color w:val="000000"/>
          <w:lang w:eastAsia="en-ZA"/>
        </w:rPr>
      </w:pPr>
    </w:p>
    <w:p w:rsidR="004A669A" w:rsidRPr="009C2E7B" w:rsidRDefault="00CF0AB0" w:rsidP="009C2E7B">
      <w:pPr>
        <w:spacing w:after="5" w:line="360" w:lineRule="auto"/>
        <w:ind w:right="170"/>
        <w:jc w:val="both"/>
        <w:rPr>
          <w:rFonts w:ascii="Arial" w:eastAsia="Calibri" w:hAnsi="Arial" w:cs="Arial"/>
          <w:color w:val="000000"/>
          <w:lang w:eastAsia="en-ZA"/>
        </w:rPr>
      </w:pPr>
      <w:r w:rsidRPr="009C2E7B">
        <w:rPr>
          <w:rFonts w:ascii="Arial" w:eastAsia="Calibri" w:hAnsi="Arial" w:cs="Arial"/>
          <w:b/>
          <w:color w:val="000000"/>
          <w:lang w:eastAsia="en-ZA"/>
        </w:rPr>
        <w:t>2.6</w:t>
      </w:r>
      <w:r w:rsidR="00D7155C" w:rsidRPr="009C2E7B">
        <w:rPr>
          <w:rFonts w:ascii="Arial" w:eastAsia="Calibri" w:hAnsi="Arial" w:cs="Arial"/>
          <w:b/>
          <w:color w:val="000000"/>
          <w:lang w:eastAsia="en-ZA"/>
        </w:rPr>
        <w:t xml:space="preserve">.2.1   </w:t>
      </w:r>
      <w:r w:rsidR="004A669A" w:rsidRPr="009C2E7B">
        <w:rPr>
          <w:rFonts w:ascii="Arial" w:eastAsia="Calibri" w:hAnsi="Arial" w:cs="Arial"/>
          <w:b/>
          <w:color w:val="000000"/>
          <w:lang w:eastAsia="en-ZA"/>
        </w:rPr>
        <w:t xml:space="preserve"> </w:t>
      </w:r>
      <w:r w:rsidR="00826D9C" w:rsidRPr="009C2E7B">
        <w:rPr>
          <w:rFonts w:ascii="Arial" w:eastAsia="Calibri" w:hAnsi="Arial" w:cs="Arial"/>
          <w:b/>
          <w:color w:val="000000"/>
          <w:lang w:eastAsia="en-ZA"/>
        </w:rPr>
        <w:t>Other</w:t>
      </w:r>
      <w:r w:rsidR="00826D9C" w:rsidRPr="009C2E7B">
        <w:rPr>
          <w:rFonts w:ascii="Arial" w:eastAsia="Calibri" w:hAnsi="Arial" w:cs="Arial"/>
          <w:b/>
          <w:i/>
          <w:color w:val="000000"/>
          <w:lang w:eastAsia="en-ZA"/>
        </w:rPr>
        <w:t xml:space="preserve"> </w:t>
      </w:r>
      <w:r w:rsidR="004A669A" w:rsidRPr="009C2E7B">
        <w:rPr>
          <w:rFonts w:ascii="Arial" w:eastAsia="Calibri" w:hAnsi="Arial" w:cs="Arial"/>
          <w:b/>
          <w:color w:val="000000"/>
          <w:lang w:eastAsia="en-ZA"/>
        </w:rPr>
        <w:t>Health Facilities</w:t>
      </w:r>
      <w:r w:rsidR="00826D9C" w:rsidRPr="009C2E7B">
        <w:rPr>
          <w:rFonts w:ascii="Arial" w:eastAsia="Calibri" w:hAnsi="Arial" w:cs="Arial"/>
          <w:b/>
          <w:color w:val="000000"/>
          <w:lang w:eastAsia="en-ZA"/>
        </w:rPr>
        <w:t>:</w:t>
      </w:r>
      <w:r w:rsidR="004A669A" w:rsidRPr="009C2E7B">
        <w:rPr>
          <w:rFonts w:ascii="Arial" w:eastAsia="Calibri" w:hAnsi="Arial" w:cs="Arial"/>
          <w:b/>
          <w:color w:val="000000"/>
          <w:lang w:eastAsia="en-ZA"/>
        </w:rPr>
        <w:t xml:space="preserve"> </w:t>
      </w:r>
      <w:r w:rsidR="004A669A" w:rsidRPr="009C2E7B">
        <w:rPr>
          <w:rFonts w:ascii="Arial" w:eastAsia="Calibri" w:hAnsi="Arial" w:cs="Arial"/>
          <w:color w:val="000000"/>
          <w:lang w:eastAsia="en-ZA"/>
        </w:rPr>
        <w:t xml:space="preserve"> </w:t>
      </w:r>
    </w:p>
    <w:tbl>
      <w:tblPr>
        <w:tblW w:w="9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3366"/>
        <w:gridCol w:w="5040"/>
      </w:tblGrid>
      <w:tr w:rsidR="00AB2313" w:rsidRPr="009C2E7B" w:rsidTr="00AB2313">
        <w:trPr>
          <w:trHeight w:val="276"/>
        </w:trPr>
        <w:tc>
          <w:tcPr>
            <w:tcW w:w="1124" w:type="dxa"/>
            <w:shd w:val="clear" w:color="auto" w:fill="D4C3A4"/>
            <w:noWrap/>
            <w:vAlign w:val="bottom"/>
          </w:tcPr>
          <w:p w:rsidR="00AB2313" w:rsidRPr="009C2E7B" w:rsidRDefault="00AB2313" w:rsidP="00AB2313">
            <w:pPr>
              <w:spacing w:after="0" w:line="360" w:lineRule="auto"/>
              <w:jc w:val="both"/>
              <w:rPr>
                <w:rFonts w:ascii="Arial" w:eastAsia="Times New Roman" w:hAnsi="Arial" w:cs="Arial"/>
                <w:b/>
                <w:color w:val="000000"/>
                <w:lang w:val="en-US"/>
              </w:rPr>
            </w:pPr>
            <w:r>
              <w:rPr>
                <w:rFonts w:ascii="Arial" w:eastAsia="Times New Roman" w:hAnsi="Arial" w:cs="Arial"/>
                <w:b/>
                <w:color w:val="000000"/>
                <w:lang w:val="en-US"/>
              </w:rPr>
              <w:t>Nos.</w:t>
            </w:r>
          </w:p>
        </w:tc>
        <w:tc>
          <w:tcPr>
            <w:tcW w:w="3366" w:type="dxa"/>
            <w:shd w:val="clear" w:color="auto" w:fill="D4C3A4"/>
            <w:vAlign w:val="bottom"/>
          </w:tcPr>
          <w:p w:rsidR="00AB2313" w:rsidRPr="009C2E7B" w:rsidRDefault="00AB2313" w:rsidP="00AB2313">
            <w:pPr>
              <w:spacing w:after="0" w:line="360" w:lineRule="auto"/>
              <w:jc w:val="both"/>
              <w:rPr>
                <w:rFonts w:ascii="Arial" w:eastAsia="Times New Roman" w:hAnsi="Arial" w:cs="Arial"/>
                <w:b/>
                <w:color w:val="000000"/>
                <w:lang w:val="en-US"/>
              </w:rPr>
            </w:pPr>
            <w:r>
              <w:rPr>
                <w:rFonts w:ascii="Arial" w:eastAsia="Times New Roman" w:hAnsi="Arial" w:cs="Arial"/>
                <w:b/>
                <w:color w:val="000000"/>
                <w:lang w:val="en-US"/>
              </w:rPr>
              <w:t>CLINICS</w:t>
            </w:r>
          </w:p>
        </w:tc>
        <w:tc>
          <w:tcPr>
            <w:tcW w:w="5040" w:type="dxa"/>
            <w:shd w:val="clear" w:color="auto" w:fill="D4C3A4"/>
            <w:noWrap/>
            <w:vAlign w:val="bottom"/>
          </w:tcPr>
          <w:p w:rsidR="00AB2313" w:rsidRPr="009C2E7B" w:rsidRDefault="00AB2313" w:rsidP="00AB2313">
            <w:pPr>
              <w:spacing w:after="0" w:line="360" w:lineRule="auto"/>
              <w:jc w:val="both"/>
              <w:rPr>
                <w:rFonts w:ascii="Arial" w:eastAsia="Times New Roman" w:hAnsi="Arial" w:cs="Arial"/>
                <w:b/>
                <w:color w:val="000000"/>
                <w:lang w:val="en-US"/>
              </w:rPr>
            </w:pPr>
            <w:r w:rsidRPr="009C2E7B">
              <w:rPr>
                <w:rFonts w:ascii="Arial" w:eastAsia="Times New Roman" w:hAnsi="Arial" w:cs="Arial"/>
                <w:b/>
                <w:color w:val="000000"/>
                <w:lang w:val="en-US"/>
              </w:rPr>
              <w:t xml:space="preserve">CENTER </w:t>
            </w:r>
          </w:p>
        </w:tc>
      </w:tr>
      <w:tr w:rsidR="00AB2313" w:rsidRPr="009C2E7B" w:rsidTr="00AB2313">
        <w:trPr>
          <w:trHeight w:val="276"/>
        </w:trPr>
        <w:tc>
          <w:tcPr>
            <w:tcW w:w="1124" w:type="dxa"/>
            <w:shd w:val="clear" w:color="auto" w:fill="auto"/>
            <w:noWrap/>
            <w:vAlign w:val="bottom"/>
          </w:tcPr>
          <w:p w:rsidR="00AB2313" w:rsidRPr="009C2E7B" w:rsidRDefault="00AB2313" w:rsidP="00AB2313">
            <w:pPr>
              <w:spacing w:after="0" w:line="360" w:lineRule="auto"/>
              <w:jc w:val="both"/>
              <w:rPr>
                <w:rFonts w:ascii="Arial" w:eastAsia="Times New Roman" w:hAnsi="Arial" w:cs="Arial"/>
                <w:color w:val="000000"/>
                <w:lang w:val="en-US"/>
              </w:rPr>
            </w:pPr>
            <w:r>
              <w:rPr>
                <w:rFonts w:ascii="Arial" w:eastAsia="Times New Roman" w:hAnsi="Arial" w:cs="Arial"/>
                <w:color w:val="000000"/>
                <w:lang w:val="en-US"/>
              </w:rPr>
              <w:t>1.</w:t>
            </w:r>
          </w:p>
        </w:tc>
        <w:tc>
          <w:tcPr>
            <w:tcW w:w="3366" w:type="dxa"/>
            <w:shd w:val="clear" w:color="auto" w:fill="auto"/>
            <w:vAlign w:val="bottom"/>
          </w:tcPr>
          <w:p w:rsidR="00AB2313" w:rsidRPr="009C2E7B" w:rsidRDefault="00AB2313" w:rsidP="00AB2313">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Clinic</w:t>
            </w:r>
          </w:p>
        </w:tc>
        <w:tc>
          <w:tcPr>
            <w:tcW w:w="5040" w:type="dxa"/>
            <w:shd w:val="clear" w:color="auto" w:fill="auto"/>
            <w:noWrap/>
            <w:vAlign w:val="bottom"/>
            <w:hideMark/>
          </w:tcPr>
          <w:p w:rsidR="00AB2313" w:rsidRPr="009C2E7B" w:rsidRDefault="00AB2313" w:rsidP="00AB2313">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 xml:space="preserve"> Anglo African Street Clinic</w:t>
            </w:r>
          </w:p>
        </w:tc>
      </w:tr>
      <w:tr w:rsidR="00AB2313" w:rsidRPr="009C2E7B" w:rsidTr="00AB2313">
        <w:trPr>
          <w:trHeight w:val="276"/>
        </w:trPr>
        <w:tc>
          <w:tcPr>
            <w:tcW w:w="1124" w:type="dxa"/>
            <w:shd w:val="clear" w:color="auto" w:fill="auto"/>
            <w:noWrap/>
            <w:vAlign w:val="bottom"/>
          </w:tcPr>
          <w:p w:rsidR="00AB2313" w:rsidRPr="009C2E7B" w:rsidRDefault="00AB2313" w:rsidP="00AB2313">
            <w:pPr>
              <w:spacing w:after="0" w:line="360" w:lineRule="auto"/>
              <w:jc w:val="both"/>
              <w:rPr>
                <w:rFonts w:ascii="Arial" w:eastAsia="Times New Roman" w:hAnsi="Arial" w:cs="Arial"/>
                <w:color w:val="000000"/>
                <w:lang w:val="en-US"/>
              </w:rPr>
            </w:pPr>
            <w:r>
              <w:rPr>
                <w:rFonts w:ascii="Arial" w:eastAsia="Times New Roman" w:hAnsi="Arial" w:cs="Arial"/>
                <w:color w:val="000000"/>
                <w:lang w:val="en-US"/>
              </w:rPr>
              <w:t>2.</w:t>
            </w:r>
          </w:p>
        </w:tc>
        <w:tc>
          <w:tcPr>
            <w:tcW w:w="3366" w:type="dxa"/>
            <w:shd w:val="clear" w:color="auto" w:fill="auto"/>
            <w:vAlign w:val="bottom"/>
          </w:tcPr>
          <w:p w:rsidR="00AB2313" w:rsidRPr="009C2E7B" w:rsidRDefault="00AB2313" w:rsidP="00AB2313">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Clinic</w:t>
            </w:r>
          </w:p>
        </w:tc>
        <w:tc>
          <w:tcPr>
            <w:tcW w:w="5040" w:type="dxa"/>
            <w:shd w:val="clear" w:color="auto" w:fill="auto"/>
            <w:noWrap/>
            <w:vAlign w:val="bottom"/>
            <w:hideMark/>
          </w:tcPr>
          <w:p w:rsidR="00AB2313" w:rsidRPr="009C2E7B" w:rsidRDefault="00AB2313" w:rsidP="00AB2313">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 xml:space="preserve"> Joza Clinic</w:t>
            </w:r>
          </w:p>
        </w:tc>
      </w:tr>
      <w:tr w:rsidR="00AB2313" w:rsidRPr="009C2E7B" w:rsidTr="00AB2313">
        <w:trPr>
          <w:trHeight w:val="276"/>
        </w:trPr>
        <w:tc>
          <w:tcPr>
            <w:tcW w:w="1124" w:type="dxa"/>
            <w:shd w:val="clear" w:color="auto" w:fill="auto"/>
            <w:noWrap/>
            <w:vAlign w:val="bottom"/>
          </w:tcPr>
          <w:p w:rsidR="00AB2313" w:rsidRPr="009C2E7B" w:rsidRDefault="00AB2313" w:rsidP="00AB2313">
            <w:pPr>
              <w:spacing w:after="0" w:line="360" w:lineRule="auto"/>
              <w:jc w:val="both"/>
              <w:rPr>
                <w:rFonts w:ascii="Arial" w:eastAsia="Times New Roman" w:hAnsi="Arial" w:cs="Arial"/>
                <w:color w:val="000000"/>
                <w:lang w:val="en-US"/>
              </w:rPr>
            </w:pPr>
            <w:r>
              <w:rPr>
                <w:rFonts w:ascii="Arial" w:eastAsia="Times New Roman" w:hAnsi="Arial" w:cs="Arial"/>
                <w:color w:val="000000"/>
                <w:lang w:val="en-US"/>
              </w:rPr>
              <w:t>3.</w:t>
            </w:r>
          </w:p>
        </w:tc>
        <w:tc>
          <w:tcPr>
            <w:tcW w:w="3366" w:type="dxa"/>
            <w:shd w:val="clear" w:color="auto" w:fill="auto"/>
            <w:vAlign w:val="bottom"/>
          </w:tcPr>
          <w:p w:rsidR="00AB2313" w:rsidRPr="009C2E7B" w:rsidRDefault="00AB2313" w:rsidP="00AB2313">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Clinic</w:t>
            </w:r>
          </w:p>
        </w:tc>
        <w:tc>
          <w:tcPr>
            <w:tcW w:w="5040" w:type="dxa"/>
            <w:shd w:val="clear" w:color="auto" w:fill="auto"/>
            <w:noWrap/>
            <w:vAlign w:val="bottom"/>
            <w:hideMark/>
          </w:tcPr>
          <w:p w:rsidR="00AB2313" w:rsidRPr="009C2E7B" w:rsidRDefault="00AB2313" w:rsidP="00AB2313">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 xml:space="preserve"> Kwa-Nonzwakazi Clinic</w:t>
            </w:r>
          </w:p>
        </w:tc>
      </w:tr>
      <w:tr w:rsidR="00AB2313" w:rsidRPr="009C2E7B" w:rsidTr="00AB2313">
        <w:trPr>
          <w:trHeight w:val="276"/>
        </w:trPr>
        <w:tc>
          <w:tcPr>
            <w:tcW w:w="1124" w:type="dxa"/>
            <w:shd w:val="clear" w:color="auto" w:fill="auto"/>
            <w:noWrap/>
            <w:vAlign w:val="bottom"/>
          </w:tcPr>
          <w:p w:rsidR="00AB2313" w:rsidRPr="009C2E7B" w:rsidRDefault="00AB2313" w:rsidP="00AB2313">
            <w:pPr>
              <w:spacing w:after="0" w:line="360" w:lineRule="auto"/>
              <w:jc w:val="both"/>
              <w:rPr>
                <w:rFonts w:ascii="Arial" w:eastAsia="Times New Roman" w:hAnsi="Arial" w:cs="Arial"/>
                <w:color w:val="000000"/>
                <w:lang w:val="en-US"/>
              </w:rPr>
            </w:pPr>
            <w:r>
              <w:rPr>
                <w:rFonts w:ascii="Arial" w:eastAsia="Times New Roman" w:hAnsi="Arial" w:cs="Arial"/>
                <w:color w:val="000000"/>
                <w:lang w:val="en-US"/>
              </w:rPr>
              <w:t>4.</w:t>
            </w:r>
          </w:p>
        </w:tc>
        <w:tc>
          <w:tcPr>
            <w:tcW w:w="3366" w:type="dxa"/>
            <w:shd w:val="clear" w:color="auto" w:fill="auto"/>
            <w:vAlign w:val="bottom"/>
          </w:tcPr>
          <w:p w:rsidR="00AB2313" w:rsidRPr="009C2E7B" w:rsidRDefault="00AB2313" w:rsidP="00AB2313">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Clinic</w:t>
            </w:r>
          </w:p>
        </w:tc>
        <w:tc>
          <w:tcPr>
            <w:tcW w:w="5040" w:type="dxa"/>
            <w:shd w:val="clear" w:color="auto" w:fill="auto"/>
            <w:noWrap/>
            <w:vAlign w:val="bottom"/>
            <w:hideMark/>
          </w:tcPr>
          <w:p w:rsidR="00AB2313" w:rsidRPr="009C2E7B" w:rsidRDefault="00AB2313" w:rsidP="00AB2313">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 xml:space="preserve"> Middle Terrace Clinic</w:t>
            </w:r>
          </w:p>
        </w:tc>
      </w:tr>
      <w:tr w:rsidR="00AB2313" w:rsidRPr="009C2E7B" w:rsidTr="00AB2313">
        <w:trPr>
          <w:trHeight w:val="276"/>
        </w:trPr>
        <w:tc>
          <w:tcPr>
            <w:tcW w:w="1124" w:type="dxa"/>
            <w:shd w:val="clear" w:color="auto" w:fill="auto"/>
            <w:noWrap/>
            <w:vAlign w:val="bottom"/>
          </w:tcPr>
          <w:p w:rsidR="00AB2313" w:rsidRPr="009C2E7B" w:rsidRDefault="00AB2313" w:rsidP="00AB2313">
            <w:pPr>
              <w:spacing w:after="0" w:line="360" w:lineRule="auto"/>
              <w:jc w:val="both"/>
              <w:rPr>
                <w:rFonts w:ascii="Arial" w:eastAsia="Times New Roman" w:hAnsi="Arial" w:cs="Arial"/>
                <w:color w:val="000000"/>
                <w:lang w:val="en-US"/>
              </w:rPr>
            </w:pPr>
            <w:r>
              <w:rPr>
                <w:rFonts w:ascii="Arial" w:eastAsia="Times New Roman" w:hAnsi="Arial" w:cs="Arial"/>
                <w:color w:val="000000"/>
                <w:lang w:val="en-US"/>
              </w:rPr>
              <w:t>5.</w:t>
            </w:r>
          </w:p>
        </w:tc>
        <w:tc>
          <w:tcPr>
            <w:tcW w:w="3366" w:type="dxa"/>
            <w:shd w:val="clear" w:color="auto" w:fill="auto"/>
            <w:vAlign w:val="bottom"/>
          </w:tcPr>
          <w:p w:rsidR="00AB2313" w:rsidRPr="009C2E7B" w:rsidRDefault="00AB2313" w:rsidP="00AB2313">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Clinic</w:t>
            </w:r>
          </w:p>
        </w:tc>
        <w:tc>
          <w:tcPr>
            <w:tcW w:w="5040" w:type="dxa"/>
            <w:shd w:val="clear" w:color="auto" w:fill="auto"/>
            <w:noWrap/>
            <w:vAlign w:val="bottom"/>
            <w:hideMark/>
          </w:tcPr>
          <w:p w:rsidR="00AB2313" w:rsidRPr="009C2E7B" w:rsidRDefault="00AB2313" w:rsidP="00AB2313">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NG Dlukulu Clinic</w:t>
            </w:r>
          </w:p>
        </w:tc>
      </w:tr>
      <w:tr w:rsidR="00AB2313" w:rsidRPr="009C2E7B" w:rsidTr="00AB2313">
        <w:trPr>
          <w:trHeight w:val="276"/>
        </w:trPr>
        <w:tc>
          <w:tcPr>
            <w:tcW w:w="1124" w:type="dxa"/>
            <w:shd w:val="clear" w:color="auto" w:fill="auto"/>
            <w:noWrap/>
            <w:vAlign w:val="bottom"/>
          </w:tcPr>
          <w:p w:rsidR="00AB2313" w:rsidRPr="009C2E7B" w:rsidRDefault="00AB2313" w:rsidP="00AB2313">
            <w:pPr>
              <w:spacing w:after="0" w:line="360" w:lineRule="auto"/>
              <w:jc w:val="both"/>
              <w:rPr>
                <w:rFonts w:ascii="Arial" w:eastAsia="Times New Roman" w:hAnsi="Arial" w:cs="Arial"/>
                <w:color w:val="000000"/>
                <w:lang w:val="en-US"/>
              </w:rPr>
            </w:pPr>
            <w:r>
              <w:rPr>
                <w:rFonts w:ascii="Arial" w:eastAsia="Times New Roman" w:hAnsi="Arial" w:cs="Arial"/>
                <w:color w:val="000000"/>
                <w:lang w:val="en-US"/>
              </w:rPr>
              <w:t>6.</w:t>
            </w:r>
          </w:p>
        </w:tc>
        <w:tc>
          <w:tcPr>
            <w:tcW w:w="3366" w:type="dxa"/>
            <w:shd w:val="clear" w:color="auto" w:fill="auto"/>
            <w:vAlign w:val="bottom"/>
          </w:tcPr>
          <w:p w:rsidR="00AB2313" w:rsidRPr="009C2E7B" w:rsidRDefault="00AB2313" w:rsidP="00AB2313">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Clinic</w:t>
            </w:r>
          </w:p>
        </w:tc>
        <w:tc>
          <w:tcPr>
            <w:tcW w:w="5040" w:type="dxa"/>
            <w:shd w:val="clear" w:color="auto" w:fill="auto"/>
            <w:noWrap/>
            <w:vAlign w:val="bottom"/>
            <w:hideMark/>
          </w:tcPr>
          <w:p w:rsidR="00AB2313" w:rsidRPr="009C2E7B" w:rsidRDefault="00AB2313" w:rsidP="00AB2313">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Raglan Road Clinic</w:t>
            </w:r>
          </w:p>
        </w:tc>
      </w:tr>
      <w:tr w:rsidR="00AB2313" w:rsidRPr="009C2E7B" w:rsidTr="00AB2313">
        <w:trPr>
          <w:trHeight w:val="276"/>
        </w:trPr>
        <w:tc>
          <w:tcPr>
            <w:tcW w:w="1124" w:type="dxa"/>
            <w:shd w:val="clear" w:color="auto" w:fill="auto"/>
            <w:noWrap/>
            <w:vAlign w:val="bottom"/>
          </w:tcPr>
          <w:p w:rsidR="00AB2313" w:rsidRPr="009C2E7B" w:rsidRDefault="00AB2313" w:rsidP="00AB2313">
            <w:pPr>
              <w:spacing w:after="0" w:line="360" w:lineRule="auto"/>
              <w:jc w:val="both"/>
              <w:rPr>
                <w:rFonts w:ascii="Arial" w:eastAsia="Times New Roman" w:hAnsi="Arial" w:cs="Arial"/>
                <w:color w:val="000000"/>
                <w:lang w:val="en-US"/>
              </w:rPr>
            </w:pPr>
            <w:r>
              <w:rPr>
                <w:rFonts w:ascii="Arial" w:eastAsia="Times New Roman" w:hAnsi="Arial" w:cs="Arial"/>
                <w:color w:val="000000"/>
                <w:lang w:val="en-US"/>
              </w:rPr>
              <w:t>7.</w:t>
            </w:r>
          </w:p>
        </w:tc>
        <w:tc>
          <w:tcPr>
            <w:tcW w:w="3366" w:type="dxa"/>
            <w:shd w:val="clear" w:color="auto" w:fill="auto"/>
            <w:vAlign w:val="bottom"/>
          </w:tcPr>
          <w:p w:rsidR="00AB2313" w:rsidRPr="009C2E7B" w:rsidRDefault="00AB2313" w:rsidP="00AB2313">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Clinic</w:t>
            </w:r>
          </w:p>
        </w:tc>
        <w:tc>
          <w:tcPr>
            <w:tcW w:w="5040" w:type="dxa"/>
            <w:shd w:val="clear" w:color="auto" w:fill="auto"/>
            <w:noWrap/>
            <w:vAlign w:val="bottom"/>
            <w:hideMark/>
          </w:tcPr>
          <w:p w:rsidR="00AB2313" w:rsidRPr="009C2E7B" w:rsidRDefault="00AB2313" w:rsidP="00AB2313">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Raymond Mhlaba Clinic</w:t>
            </w:r>
          </w:p>
        </w:tc>
      </w:tr>
      <w:tr w:rsidR="00AB2313" w:rsidRPr="009C2E7B" w:rsidTr="00AB2313">
        <w:trPr>
          <w:trHeight w:val="276"/>
        </w:trPr>
        <w:tc>
          <w:tcPr>
            <w:tcW w:w="1124" w:type="dxa"/>
            <w:shd w:val="clear" w:color="auto" w:fill="auto"/>
            <w:noWrap/>
            <w:vAlign w:val="bottom"/>
          </w:tcPr>
          <w:p w:rsidR="00AB2313" w:rsidRPr="009C2E7B" w:rsidRDefault="00AB2313" w:rsidP="00AB2313">
            <w:pPr>
              <w:spacing w:after="0" w:line="360" w:lineRule="auto"/>
              <w:jc w:val="both"/>
              <w:rPr>
                <w:rFonts w:ascii="Arial" w:eastAsia="Times New Roman" w:hAnsi="Arial" w:cs="Arial"/>
                <w:color w:val="000000"/>
                <w:lang w:val="en-US"/>
              </w:rPr>
            </w:pPr>
            <w:r>
              <w:rPr>
                <w:rFonts w:ascii="Arial" w:eastAsia="Times New Roman" w:hAnsi="Arial" w:cs="Arial"/>
                <w:color w:val="000000"/>
                <w:lang w:val="en-US"/>
              </w:rPr>
              <w:t>8.</w:t>
            </w:r>
          </w:p>
        </w:tc>
        <w:tc>
          <w:tcPr>
            <w:tcW w:w="3366" w:type="dxa"/>
            <w:shd w:val="clear" w:color="auto" w:fill="auto"/>
            <w:vAlign w:val="bottom"/>
          </w:tcPr>
          <w:p w:rsidR="00AB2313" w:rsidRPr="009C2E7B" w:rsidRDefault="00AB2313" w:rsidP="00AB2313">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Clinic</w:t>
            </w:r>
          </w:p>
        </w:tc>
        <w:tc>
          <w:tcPr>
            <w:tcW w:w="5040" w:type="dxa"/>
            <w:shd w:val="clear" w:color="auto" w:fill="auto"/>
            <w:noWrap/>
            <w:vAlign w:val="bottom"/>
            <w:hideMark/>
          </w:tcPr>
          <w:p w:rsidR="00AB2313" w:rsidRPr="009C2E7B" w:rsidRDefault="00AB2313" w:rsidP="00AB2313">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Virginia Shumane Clinic</w:t>
            </w:r>
          </w:p>
        </w:tc>
      </w:tr>
    </w:tbl>
    <w:p w:rsidR="00B85C60" w:rsidRDefault="00B85C60">
      <w:r>
        <w:br w:type="page"/>
      </w:r>
    </w:p>
    <w:tbl>
      <w:tblPr>
        <w:tblW w:w="9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0"/>
        <w:gridCol w:w="5040"/>
      </w:tblGrid>
      <w:tr w:rsidR="00AB2313" w:rsidRPr="00AB2313" w:rsidTr="00AB2313">
        <w:trPr>
          <w:trHeight w:val="276"/>
        </w:trPr>
        <w:tc>
          <w:tcPr>
            <w:tcW w:w="9530" w:type="dxa"/>
            <w:gridSpan w:val="2"/>
            <w:shd w:val="clear" w:color="auto" w:fill="D4C3A4"/>
            <w:noWrap/>
            <w:vAlign w:val="bottom"/>
          </w:tcPr>
          <w:p w:rsidR="00AB2313" w:rsidRPr="00AB2313" w:rsidRDefault="00B85C60" w:rsidP="00AB2313">
            <w:pPr>
              <w:spacing w:after="0" w:line="360" w:lineRule="auto"/>
              <w:jc w:val="center"/>
              <w:rPr>
                <w:rFonts w:ascii="Arial" w:eastAsia="Times New Roman" w:hAnsi="Arial" w:cs="Arial"/>
                <w:b/>
                <w:color w:val="000000"/>
                <w:lang w:val="en-US"/>
              </w:rPr>
            </w:pPr>
            <w:r>
              <w:lastRenderedPageBreak/>
              <w:br w:type="page"/>
            </w:r>
            <w:r w:rsidR="00AB2313" w:rsidRPr="00AB2313">
              <w:rPr>
                <w:rFonts w:ascii="Arial" w:eastAsia="Times New Roman" w:hAnsi="Arial" w:cs="Arial"/>
                <w:b/>
                <w:color w:val="000000"/>
                <w:lang w:val="en-US"/>
              </w:rPr>
              <w:t>OTHER FACILIES</w:t>
            </w:r>
          </w:p>
        </w:tc>
      </w:tr>
      <w:tr w:rsidR="00AB2313" w:rsidRPr="009C2E7B" w:rsidTr="004A669A">
        <w:trPr>
          <w:trHeight w:val="276"/>
        </w:trPr>
        <w:tc>
          <w:tcPr>
            <w:tcW w:w="4490" w:type="dxa"/>
            <w:shd w:val="clear" w:color="auto" w:fill="auto"/>
            <w:noWrap/>
            <w:vAlign w:val="bottom"/>
            <w:hideMark/>
          </w:tcPr>
          <w:p w:rsidR="00AB2313" w:rsidRPr="009C2E7B" w:rsidRDefault="00AB2313" w:rsidP="00AB2313">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Community Health Centre</w:t>
            </w:r>
          </w:p>
        </w:tc>
        <w:tc>
          <w:tcPr>
            <w:tcW w:w="5040" w:type="dxa"/>
            <w:shd w:val="clear" w:color="auto" w:fill="auto"/>
            <w:noWrap/>
            <w:vAlign w:val="bottom"/>
            <w:hideMark/>
          </w:tcPr>
          <w:p w:rsidR="00AB2313" w:rsidRPr="009C2E7B" w:rsidRDefault="00AB2313" w:rsidP="00AB2313">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Settlers Day Hospital</w:t>
            </w:r>
          </w:p>
        </w:tc>
      </w:tr>
      <w:tr w:rsidR="00AB2313" w:rsidRPr="009C2E7B" w:rsidTr="004A669A">
        <w:trPr>
          <w:trHeight w:val="276"/>
        </w:trPr>
        <w:tc>
          <w:tcPr>
            <w:tcW w:w="4490" w:type="dxa"/>
            <w:shd w:val="clear" w:color="auto" w:fill="auto"/>
            <w:noWrap/>
            <w:vAlign w:val="bottom"/>
            <w:hideMark/>
          </w:tcPr>
          <w:p w:rsidR="00AB2313" w:rsidRPr="009C2E7B" w:rsidRDefault="00AB2313" w:rsidP="00AB2313">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Condom Distr Site</w:t>
            </w:r>
          </w:p>
        </w:tc>
        <w:tc>
          <w:tcPr>
            <w:tcW w:w="5040" w:type="dxa"/>
            <w:shd w:val="clear" w:color="auto" w:fill="auto"/>
            <w:noWrap/>
            <w:vAlign w:val="bottom"/>
            <w:hideMark/>
          </w:tcPr>
          <w:p w:rsidR="00AB2313" w:rsidRPr="009C2E7B" w:rsidRDefault="00AB2313" w:rsidP="00AB2313">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Makana Condom Distribution Site</w:t>
            </w:r>
          </w:p>
        </w:tc>
      </w:tr>
      <w:tr w:rsidR="00AB2313" w:rsidRPr="009C2E7B" w:rsidTr="004A669A">
        <w:trPr>
          <w:trHeight w:val="276"/>
        </w:trPr>
        <w:tc>
          <w:tcPr>
            <w:tcW w:w="4490" w:type="dxa"/>
            <w:shd w:val="clear" w:color="auto" w:fill="auto"/>
            <w:noWrap/>
            <w:vAlign w:val="bottom"/>
            <w:hideMark/>
          </w:tcPr>
          <w:p w:rsidR="00AB2313" w:rsidRPr="009C2E7B" w:rsidRDefault="00AB2313" w:rsidP="00AB2313">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Condom Distr Site</w:t>
            </w:r>
          </w:p>
        </w:tc>
        <w:tc>
          <w:tcPr>
            <w:tcW w:w="5040" w:type="dxa"/>
            <w:shd w:val="clear" w:color="auto" w:fill="auto"/>
            <w:noWrap/>
            <w:vAlign w:val="bottom"/>
            <w:hideMark/>
          </w:tcPr>
          <w:p w:rsidR="00AB2313" w:rsidRPr="009C2E7B" w:rsidRDefault="00AB2313" w:rsidP="00AB2313">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 xml:space="preserve"> Makana Primary Condom Distribution Site</w:t>
            </w:r>
          </w:p>
        </w:tc>
      </w:tr>
      <w:tr w:rsidR="00AB2313" w:rsidRPr="009C2E7B" w:rsidTr="004A669A">
        <w:trPr>
          <w:trHeight w:val="276"/>
        </w:trPr>
        <w:tc>
          <w:tcPr>
            <w:tcW w:w="4490" w:type="dxa"/>
            <w:shd w:val="clear" w:color="auto" w:fill="auto"/>
            <w:noWrap/>
            <w:vAlign w:val="bottom"/>
            <w:hideMark/>
          </w:tcPr>
          <w:p w:rsidR="00AB2313" w:rsidRPr="009C2E7B" w:rsidRDefault="00AB2313" w:rsidP="00AB2313">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District Hospital</w:t>
            </w:r>
          </w:p>
        </w:tc>
        <w:tc>
          <w:tcPr>
            <w:tcW w:w="5040" w:type="dxa"/>
            <w:shd w:val="clear" w:color="auto" w:fill="auto"/>
            <w:noWrap/>
            <w:vAlign w:val="bottom"/>
            <w:hideMark/>
          </w:tcPr>
          <w:p w:rsidR="00AB2313" w:rsidRPr="009C2E7B" w:rsidRDefault="00AB2313" w:rsidP="00AB2313">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Hospital</w:t>
            </w:r>
          </w:p>
        </w:tc>
      </w:tr>
      <w:tr w:rsidR="00AB2313" w:rsidRPr="009C2E7B" w:rsidTr="004A669A">
        <w:trPr>
          <w:trHeight w:val="276"/>
        </w:trPr>
        <w:tc>
          <w:tcPr>
            <w:tcW w:w="4490" w:type="dxa"/>
            <w:shd w:val="clear" w:color="auto" w:fill="auto"/>
            <w:noWrap/>
            <w:vAlign w:val="bottom"/>
            <w:hideMark/>
          </w:tcPr>
          <w:p w:rsidR="00AB2313" w:rsidRPr="009C2E7B" w:rsidRDefault="00AB2313" w:rsidP="00AB2313">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EHS LG Service</w:t>
            </w:r>
          </w:p>
        </w:tc>
        <w:tc>
          <w:tcPr>
            <w:tcW w:w="5040" w:type="dxa"/>
            <w:shd w:val="clear" w:color="auto" w:fill="auto"/>
            <w:noWrap/>
            <w:vAlign w:val="bottom"/>
            <w:hideMark/>
          </w:tcPr>
          <w:p w:rsidR="00AB2313" w:rsidRPr="009C2E7B" w:rsidRDefault="00AB2313" w:rsidP="00AB2313">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Makana Local Municipality - LG EHS</w:t>
            </w:r>
          </w:p>
        </w:tc>
      </w:tr>
      <w:tr w:rsidR="00AB2313" w:rsidRPr="009C2E7B" w:rsidTr="004A669A">
        <w:trPr>
          <w:trHeight w:val="276"/>
        </w:trPr>
        <w:tc>
          <w:tcPr>
            <w:tcW w:w="4490" w:type="dxa"/>
            <w:shd w:val="clear" w:color="auto" w:fill="auto"/>
            <w:noWrap/>
            <w:vAlign w:val="bottom"/>
            <w:hideMark/>
          </w:tcPr>
          <w:p w:rsidR="00AB2313" w:rsidRPr="009C2E7B" w:rsidRDefault="00AB2313" w:rsidP="00AB2313">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EHS Prov Service</w:t>
            </w:r>
          </w:p>
        </w:tc>
        <w:tc>
          <w:tcPr>
            <w:tcW w:w="5040" w:type="dxa"/>
            <w:shd w:val="clear" w:color="auto" w:fill="auto"/>
            <w:noWrap/>
            <w:vAlign w:val="bottom"/>
            <w:hideMark/>
          </w:tcPr>
          <w:p w:rsidR="00AB2313" w:rsidRPr="009C2E7B" w:rsidRDefault="00AB2313" w:rsidP="00AB2313">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Makana Health sub-District - Prov EHS</w:t>
            </w:r>
          </w:p>
        </w:tc>
      </w:tr>
      <w:tr w:rsidR="00AB2313" w:rsidRPr="009C2E7B" w:rsidTr="004A669A">
        <w:trPr>
          <w:trHeight w:val="276"/>
        </w:trPr>
        <w:tc>
          <w:tcPr>
            <w:tcW w:w="4490" w:type="dxa"/>
            <w:shd w:val="clear" w:color="auto" w:fill="auto"/>
            <w:noWrap/>
            <w:vAlign w:val="bottom"/>
            <w:hideMark/>
          </w:tcPr>
          <w:p w:rsidR="00AB2313" w:rsidRPr="009C2E7B" w:rsidRDefault="00AB2313" w:rsidP="00AB2313">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EMS Station</w:t>
            </w:r>
          </w:p>
        </w:tc>
        <w:tc>
          <w:tcPr>
            <w:tcW w:w="5040" w:type="dxa"/>
            <w:shd w:val="clear" w:color="auto" w:fill="auto"/>
            <w:noWrap/>
            <w:vAlign w:val="bottom"/>
            <w:hideMark/>
          </w:tcPr>
          <w:p w:rsidR="00AB2313" w:rsidRPr="009C2E7B" w:rsidRDefault="00AB2313" w:rsidP="00AB2313">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Alicedale EMS Station</w:t>
            </w:r>
          </w:p>
        </w:tc>
      </w:tr>
      <w:tr w:rsidR="00AB2313" w:rsidRPr="009C2E7B" w:rsidTr="004A669A">
        <w:trPr>
          <w:trHeight w:val="276"/>
        </w:trPr>
        <w:tc>
          <w:tcPr>
            <w:tcW w:w="4490" w:type="dxa"/>
            <w:shd w:val="clear" w:color="auto" w:fill="auto"/>
            <w:noWrap/>
            <w:vAlign w:val="bottom"/>
            <w:hideMark/>
          </w:tcPr>
          <w:p w:rsidR="00AB2313" w:rsidRPr="009C2E7B" w:rsidRDefault="00AB2313" w:rsidP="00AB2313">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EMS Station</w:t>
            </w:r>
          </w:p>
        </w:tc>
        <w:tc>
          <w:tcPr>
            <w:tcW w:w="5040" w:type="dxa"/>
            <w:shd w:val="clear" w:color="auto" w:fill="auto"/>
            <w:noWrap/>
            <w:vAlign w:val="bottom"/>
            <w:hideMark/>
          </w:tcPr>
          <w:p w:rsidR="00AB2313" w:rsidRPr="009C2E7B" w:rsidRDefault="00AB2313" w:rsidP="00AB2313">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Grahamstown EMS Station</w:t>
            </w:r>
          </w:p>
        </w:tc>
      </w:tr>
      <w:tr w:rsidR="00AB2313" w:rsidRPr="009C2E7B" w:rsidTr="004A669A">
        <w:trPr>
          <w:trHeight w:val="276"/>
        </w:trPr>
        <w:tc>
          <w:tcPr>
            <w:tcW w:w="4490" w:type="dxa"/>
            <w:shd w:val="clear" w:color="auto" w:fill="auto"/>
            <w:noWrap/>
            <w:vAlign w:val="bottom"/>
            <w:hideMark/>
          </w:tcPr>
          <w:p w:rsidR="00AB2313" w:rsidRPr="009C2E7B" w:rsidRDefault="00AB2313" w:rsidP="00AB2313">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Mobile Service</w:t>
            </w:r>
          </w:p>
        </w:tc>
        <w:tc>
          <w:tcPr>
            <w:tcW w:w="5040" w:type="dxa"/>
            <w:shd w:val="clear" w:color="auto" w:fill="auto"/>
            <w:noWrap/>
            <w:vAlign w:val="bottom"/>
            <w:hideMark/>
          </w:tcPr>
          <w:p w:rsidR="00AB2313" w:rsidRPr="009C2E7B" w:rsidRDefault="00AB2313" w:rsidP="00AB2313">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Grahamstown Mobile 1</w:t>
            </w:r>
          </w:p>
        </w:tc>
      </w:tr>
      <w:tr w:rsidR="00AB2313" w:rsidRPr="009C2E7B" w:rsidTr="004A669A">
        <w:trPr>
          <w:trHeight w:val="276"/>
        </w:trPr>
        <w:tc>
          <w:tcPr>
            <w:tcW w:w="4490" w:type="dxa"/>
            <w:shd w:val="clear" w:color="auto" w:fill="auto"/>
            <w:noWrap/>
            <w:vAlign w:val="bottom"/>
            <w:hideMark/>
          </w:tcPr>
          <w:p w:rsidR="00AB2313" w:rsidRPr="009C2E7B" w:rsidRDefault="00AB2313" w:rsidP="00AB2313">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Mobile Service</w:t>
            </w:r>
          </w:p>
        </w:tc>
        <w:tc>
          <w:tcPr>
            <w:tcW w:w="5040" w:type="dxa"/>
            <w:shd w:val="clear" w:color="auto" w:fill="auto"/>
            <w:noWrap/>
            <w:vAlign w:val="bottom"/>
            <w:hideMark/>
          </w:tcPr>
          <w:p w:rsidR="00AB2313" w:rsidRPr="009C2E7B" w:rsidRDefault="00AB2313" w:rsidP="00AB2313">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Grahamstown Mobile 2</w:t>
            </w:r>
          </w:p>
        </w:tc>
      </w:tr>
      <w:tr w:rsidR="00AB2313" w:rsidRPr="009C2E7B" w:rsidTr="004A669A">
        <w:trPr>
          <w:trHeight w:val="276"/>
        </w:trPr>
        <w:tc>
          <w:tcPr>
            <w:tcW w:w="4490" w:type="dxa"/>
            <w:shd w:val="clear" w:color="auto" w:fill="auto"/>
            <w:noWrap/>
            <w:vAlign w:val="bottom"/>
            <w:hideMark/>
          </w:tcPr>
          <w:p w:rsidR="00AB2313" w:rsidRPr="009C2E7B" w:rsidRDefault="00AB2313" w:rsidP="00AB2313">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Mobile Service</w:t>
            </w:r>
          </w:p>
        </w:tc>
        <w:tc>
          <w:tcPr>
            <w:tcW w:w="5040" w:type="dxa"/>
            <w:shd w:val="clear" w:color="auto" w:fill="auto"/>
            <w:noWrap/>
            <w:vAlign w:val="bottom"/>
            <w:hideMark/>
          </w:tcPr>
          <w:p w:rsidR="00AB2313" w:rsidRPr="009C2E7B" w:rsidRDefault="00AB2313" w:rsidP="00AB2313">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Grahamstown Mobile 3</w:t>
            </w:r>
          </w:p>
        </w:tc>
      </w:tr>
      <w:tr w:rsidR="00AB2313" w:rsidRPr="009C2E7B" w:rsidTr="004A669A">
        <w:trPr>
          <w:trHeight w:val="276"/>
        </w:trPr>
        <w:tc>
          <w:tcPr>
            <w:tcW w:w="4490" w:type="dxa"/>
            <w:shd w:val="clear" w:color="auto" w:fill="auto"/>
            <w:noWrap/>
            <w:vAlign w:val="bottom"/>
            <w:hideMark/>
          </w:tcPr>
          <w:p w:rsidR="00AB2313" w:rsidRPr="009C2E7B" w:rsidRDefault="00AB2313" w:rsidP="00AB2313">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Non-Medical Site</w:t>
            </w:r>
          </w:p>
        </w:tc>
        <w:tc>
          <w:tcPr>
            <w:tcW w:w="5040" w:type="dxa"/>
            <w:shd w:val="clear" w:color="auto" w:fill="auto"/>
            <w:noWrap/>
            <w:vAlign w:val="bottom"/>
            <w:hideMark/>
          </w:tcPr>
          <w:p w:rsidR="00AB2313" w:rsidRPr="009C2E7B" w:rsidRDefault="00AB2313" w:rsidP="00AB2313">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Rhodes University Non-Medical Site</w:t>
            </w:r>
          </w:p>
        </w:tc>
      </w:tr>
      <w:tr w:rsidR="00AB2313" w:rsidRPr="009C2E7B" w:rsidTr="004A669A">
        <w:trPr>
          <w:trHeight w:val="276"/>
        </w:trPr>
        <w:tc>
          <w:tcPr>
            <w:tcW w:w="4490" w:type="dxa"/>
            <w:shd w:val="clear" w:color="auto" w:fill="auto"/>
            <w:noWrap/>
            <w:vAlign w:val="bottom"/>
            <w:hideMark/>
          </w:tcPr>
          <w:p w:rsidR="00AB2313" w:rsidRPr="009C2E7B" w:rsidRDefault="00AB2313" w:rsidP="00AB2313">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Specialised Psychiatric Hospital</w:t>
            </w:r>
          </w:p>
        </w:tc>
        <w:tc>
          <w:tcPr>
            <w:tcW w:w="5040" w:type="dxa"/>
            <w:shd w:val="clear" w:color="auto" w:fill="auto"/>
            <w:noWrap/>
            <w:vAlign w:val="bottom"/>
            <w:hideMark/>
          </w:tcPr>
          <w:p w:rsidR="00AB2313" w:rsidRPr="009C2E7B" w:rsidRDefault="00AB2313" w:rsidP="00AB2313">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Fort England Hospital</w:t>
            </w:r>
          </w:p>
        </w:tc>
      </w:tr>
      <w:tr w:rsidR="00AB2313" w:rsidRPr="009C2E7B" w:rsidTr="004A669A">
        <w:trPr>
          <w:trHeight w:val="276"/>
        </w:trPr>
        <w:tc>
          <w:tcPr>
            <w:tcW w:w="4490" w:type="dxa"/>
            <w:shd w:val="clear" w:color="auto" w:fill="auto"/>
            <w:noWrap/>
            <w:vAlign w:val="bottom"/>
            <w:hideMark/>
          </w:tcPr>
          <w:p w:rsidR="00AB2313" w:rsidRPr="009C2E7B" w:rsidRDefault="00AB2313" w:rsidP="00AB2313">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Specialised TB Hospital</w:t>
            </w:r>
          </w:p>
        </w:tc>
        <w:tc>
          <w:tcPr>
            <w:tcW w:w="5040" w:type="dxa"/>
            <w:shd w:val="clear" w:color="auto" w:fill="auto"/>
            <w:noWrap/>
            <w:vAlign w:val="bottom"/>
            <w:hideMark/>
          </w:tcPr>
          <w:p w:rsidR="00AB2313" w:rsidRPr="009C2E7B" w:rsidRDefault="00AB2313" w:rsidP="00AB2313">
            <w:pPr>
              <w:spacing w:after="0" w:line="360" w:lineRule="auto"/>
              <w:jc w:val="both"/>
              <w:rPr>
                <w:rFonts w:ascii="Arial" w:eastAsia="Times New Roman" w:hAnsi="Arial" w:cs="Arial"/>
                <w:color w:val="000000"/>
                <w:lang w:val="en-US"/>
              </w:rPr>
            </w:pPr>
            <w:r w:rsidRPr="009C2E7B">
              <w:rPr>
                <w:rFonts w:ascii="Arial" w:eastAsia="Times New Roman" w:hAnsi="Arial" w:cs="Arial"/>
                <w:color w:val="000000"/>
                <w:lang w:val="en-US"/>
              </w:rPr>
              <w:t>Temba TB Hospital</w:t>
            </w:r>
          </w:p>
        </w:tc>
      </w:tr>
    </w:tbl>
    <w:p w:rsidR="004A669A" w:rsidRPr="009C2E7B" w:rsidRDefault="004A669A" w:rsidP="009C2E7B">
      <w:pPr>
        <w:spacing w:after="16" w:line="360" w:lineRule="auto"/>
        <w:ind w:left="948"/>
        <w:jc w:val="both"/>
        <w:rPr>
          <w:rFonts w:ascii="Arial" w:eastAsia="Calibri" w:hAnsi="Arial" w:cs="Arial"/>
          <w:color w:val="000000"/>
          <w:lang w:eastAsia="en-ZA"/>
        </w:rPr>
      </w:pPr>
    </w:p>
    <w:p w:rsidR="004A669A" w:rsidRPr="009C2E7B" w:rsidRDefault="004A669A" w:rsidP="00265F61">
      <w:pPr>
        <w:spacing w:after="0" w:line="360" w:lineRule="auto"/>
        <w:ind w:right="-513"/>
        <w:jc w:val="both"/>
        <w:rPr>
          <w:rFonts w:ascii="Arial" w:eastAsia="Calibri" w:hAnsi="Arial" w:cs="Arial"/>
          <w:color w:val="000000"/>
          <w:lang w:eastAsia="en-ZA"/>
        </w:rPr>
      </w:pPr>
      <w:r w:rsidRPr="009C2E7B">
        <w:rPr>
          <w:rFonts w:ascii="Arial" w:eastAsia="Calibri" w:hAnsi="Arial" w:cs="Arial"/>
          <w:color w:val="000000"/>
          <w:lang w:eastAsia="en-ZA"/>
        </w:rPr>
        <w:t xml:space="preserve">All our primary health </w:t>
      </w:r>
      <w:r w:rsidR="00AB2313" w:rsidRPr="009C2E7B">
        <w:rPr>
          <w:rFonts w:ascii="Arial" w:eastAsia="Calibri" w:hAnsi="Arial" w:cs="Arial"/>
          <w:color w:val="000000"/>
          <w:lang w:eastAsia="en-ZA"/>
        </w:rPr>
        <w:t>centres</w:t>
      </w:r>
      <w:r w:rsidRPr="009C2E7B">
        <w:rPr>
          <w:rFonts w:ascii="Arial" w:eastAsia="Calibri" w:hAnsi="Arial" w:cs="Arial"/>
          <w:color w:val="000000"/>
          <w:lang w:eastAsia="en-ZA"/>
        </w:rPr>
        <w:t xml:space="preserve"> are opening from </w:t>
      </w:r>
      <w:r w:rsidR="006A172A">
        <w:rPr>
          <w:rFonts w:ascii="Arial" w:eastAsia="Calibri" w:hAnsi="Arial" w:cs="Arial"/>
          <w:color w:val="000000"/>
          <w:lang w:eastAsia="en-ZA"/>
        </w:rPr>
        <w:t>0</w:t>
      </w:r>
      <w:r w:rsidRPr="009C2E7B">
        <w:rPr>
          <w:rFonts w:ascii="Arial" w:eastAsia="Calibri" w:hAnsi="Arial" w:cs="Arial"/>
          <w:color w:val="000000"/>
          <w:lang w:eastAsia="en-ZA"/>
        </w:rPr>
        <w:t xml:space="preserve">8h00 to 16h30, 5 days a week </w:t>
      </w:r>
      <w:r w:rsidR="00AB2313">
        <w:rPr>
          <w:rFonts w:ascii="Arial" w:eastAsia="Calibri" w:hAnsi="Arial" w:cs="Arial"/>
          <w:color w:val="000000"/>
          <w:lang w:eastAsia="en-ZA"/>
        </w:rPr>
        <w:t>except Joza clinic which opens</w:t>
      </w:r>
      <w:r w:rsidRPr="009C2E7B">
        <w:rPr>
          <w:rFonts w:ascii="Arial" w:eastAsia="Calibri" w:hAnsi="Arial" w:cs="Arial"/>
          <w:color w:val="000000"/>
          <w:lang w:eastAsia="en-ZA"/>
        </w:rPr>
        <w:t xml:space="preserve"> seven days </w:t>
      </w:r>
      <w:r w:rsidR="00AB2313">
        <w:rPr>
          <w:rFonts w:ascii="Arial" w:eastAsia="Calibri" w:hAnsi="Arial" w:cs="Arial"/>
          <w:color w:val="000000"/>
          <w:lang w:eastAsia="en-ZA"/>
        </w:rPr>
        <w:t xml:space="preserve">a </w:t>
      </w:r>
      <w:r w:rsidRPr="009C2E7B">
        <w:rPr>
          <w:rFonts w:ascii="Arial" w:eastAsia="Calibri" w:hAnsi="Arial" w:cs="Arial"/>
          <w:color w:val="000000"/>
          <w:lang w:eastAsia="en-ZA"/>
        </w:rPr>
        <w:t>week</w:t>
      </w:r>
      <w:r w:rsidR="00AB2313">
        <w:rPr>
          <w:rFonts w:ascii="Arial" w:eastAsia="Calibri" w:hAnsi="Arial" w:cs="Arial"/>
          <w:color w:val="000000"/>
          <w:lang w:eastAsia="en-ZA"/>
        </w:rPr>
        <w:t>, including</w:t>
      </w:r>
      <w:r w:rsidRPr="009C2E7B">
        <w:rPr>
          <w:rFonts w:ascii="Arial" w:eastAsia="Calibri" w:hAnsi="Arial" w:cs="Arial"/>
          <w:color w:val="000000"/>
          <w:lang w:eastAsia="en-ZA"/>
        </w:rPr>
        <w:t xml:space="preserve"> Saturday and Sunday. Professional nurses range</w:t>
      </w:r>
      <w:r w:rsidR="006A172A">
        <w:rPr>
          <w:rFonts w:ascii="Arial" w:eastAsia="Calibri" w:hAnsi="Arial" w:cs="Arial"/>
          <w:color w:val="000000"/>
          <w:lang w:eastAsia="en-ZA"/>
        </w:rPr>
        <w:t xml:space="preserve"> bet</w:t>
      </w:r>
      <w:r w:rsidR="006F6BE4">
        <w:rPr>
          <w:rFonts w:ascii="Arial" w:eastAsia="Calibri" w:hAnsi="Arial" w:cs="Arial"/>
          <w:color w:val="000000"/>
          <w:lang w:eastAsia="en-ZA"/>
        </w:rPr>
        <w:t xml:space="preserve"> </w:t>
      </w:r>
      <w:r w:rsidR="006A172A">
        <w:rPr>
          <w:rFonts w:ascii="Arial" w:eastAsia="Calibri" w:hAnsi="Arial" w:cs="Arial"/>
          <w:color w:val="000000"/>
          <w:lang w:eastAsia="en-ZA"/>
        </w:rPr>
        <w:t>(</w:t>
      </w:r>
      <w:r w:rsidR="006F6BE4">
        <w:rPr>
          <w:rFonts w:ascii="Arial" w:eastAsia="Calibri" w:hAnsi="Arial" w:cs="Arial"/>
          <w:color w:val="000000"/>
          <w:lang w:eastAsia="en-ZA"/>
        </w:rPr>
        <w:t>3-</w:t>
      </w:r>
      <w:r w:rsidR="00265F61" w:rsidRPr="009C2E7B">
        <w:rPr>
          <w:rFonts w:ascii="Arial" w:eastAsia="Calibri" w:hAnsi="Arial" w:cs="Arial"/>
          <w:color w:val="000000"/>
          <w:lang w:eastAsia="en-ZA"/>
        </w:rPr>
        <w:t>5</w:t>
      </w:r>
      <w:r w:rsidR="006A172A">
        <w:rPr>
          <w:rFonts w:ascii="Arial" w:eastAsia="Calibri" w:hAnsi="Arial" w:cs="Arial"/>
          <w:color w:val="000000"/>
          <w:lang w:eastAsia="en-ZA"/>
        </w:rPr>
        <w:t>)</w:t>
      </w:r>
      <w:r w:rsidR="00265F61" w:rsidRPr="009C2E7B">
        <w:rPr>
          <w:rFonts w:ascii="Arial" w:eastAsia="Calibri" w:hAnsi="Arial" w:cs="Arial"/>
          <w:color w:val="000000"/>
          <w:lang w:eastAsia="en-ZA"/>
        </w:rPr>
        <w:t xml:space="preserve"> per</w:t>
      </w:r>
      <w:r w:rsidRPr="009C2E7B">
        <w:rPr>
          <w:rFonts w:ascii="Arial" w:eastAsia="Calibri" w:hAnsi="Arial" w:cs="Arial"/>
          <w:color w:val="000000"/>
          <w:lang w:eastAsia="en-ZA"/>
        </w:rPr>
        <w:t xml:space="preserve"> clinic depending on the </w:t>
      </w:r>
      <w:r w:rsidR="006F6BE4">
        <w:rPr>
          <w:rFonts w:ascii="Arial" w:eastAsia="Calibri" w:hAnsi="Arial" w:cs="Arial"/>
          <w:color w:val="000000"/>
          <w:lang w:eastAsia="en-ZA"/>
        </w:rPr>
        <w:t xml:space="preserve">capacity of the </w:t>
      </w:r>
      <w:r w:rsidR="00265F61">
        <w:rPr>
          <w:rFonts w:ascii="Arial" w:eastAsia="Calibri" w:hAnsi="Arial" w:cs="Arial"/>
          <w:color w:val="000000"/>
          <w:lang w:eastAsia="en-ZA"/>
        </w:rPr>
        <w:t>clinic</w:t>
      </w:r>
      <w:r w:rsidRPr="009C2E7B">
        <w:rPr>
          <w:rFonts w:ascii="Arial" w:eastAsia="Calibri" w:hAnsi="Arial" w:cs="Arial"/>
          <w:color w:val="000000"/>
          <w:lang w:eastAsia="en-ZA"/>
        </w:rPr>
        <w:t>.</w:t>
      </w:r>
      <w:r w:rsidR="00265F61">
        <w:rPr>
          <w:rFonts w:ascii="Arial" w:eastAsia="Calibri" w:hAnsi="Arial" w:cs="Arial"/>
          <w:color w:val="000000"/>
          <w:lang w:eastAsia="en-ZA"/>
        </w:rPr>
        <w:t xml:space="preserve"> </w:t>
      </w:r>
      <w:r w:rsidRPr="009C2E7B">
        <w:rPr>
          <w:rFonts w:ascii="Arial" w:eastAsia="Calibri" w:hAnsi="Arial" w:cs="Arial"/>
          <w:color w:val="000000"/>
          <w:lang w:eastAsia="en-ZA"/>
        </w:rPr>
        <w:t>Doctors visit clinics</w:t>
      </w:r>
      <w:r w:rsidR="00265F61">
        <w:rPr>
          <w:rFonts w:ascii="Arial" w:eastAsia="Calibri" w:hAnsi="Arial" w:cs="Arial"/>
          <w:color w:val="000000"/>
          <w:lang w:eastAsia="en-ZA"/>
        </w:rPr>
        <w:t>,</w:t>
      </w:r>
      <w:r w:rsidRPr="009C2E7B">
        <w:rPr>
          <w:rFonts w:ascii="Arial" w:eastAsia="Calibri" w:hAnsi="Arial" w:cs="Arial"/>
          <w:color w:val="000000"/>
          <w:lang w:eastAsia="en-ZA"/>
        </w:rPr>
        <w:t xml:space="preserve"> some clinics once a week </w:t>
      </w:r>
      <w:r w:rsidR="006F6BE4">
        <w:rPr>
          <w:rFonts w:ascii="Arial" w:eastAsia="Calibri" w:hAnsi="Arial" w:cs="Arial"/>
          <w:color w:val="000000"/>
          <w:lang w:eastAsia="en-ZA"/>
        </w:rPr>
        <w:t xml:space="preserve">and </w:t>
      </w:r>
      <w:r w:rsidRPr="009C2E7B">
        <w:rPr>
          <w:rFonts w:ascii="Arial" w:eastAsia="Calibri" w:hAnsi="Arial" w:cs="Arial"/>
          <w:color w:val="000000"/>
          <w:lang w:eastAsia="en-ZA"/>
        </w:rPr>
        <w:t xml:space="preserve">others once in two weeks </w:t>
      </w:r>
    </w:p>
    <w:p w:rsidR="00AC4614" w:rsidRPr="009C2E7B" w:rsidRDefault="00AC4614" w:rsidP="00265F61">
      <w:pPr>
        <w:spacing w:after="0" w:line="360" w:lineRule="auto"/>
        <w:ind w:right="-90"/>
        <w:jc w:val="both"/>
        <w:rPr>
          <w:rFonts w:ascii="Arial" w:eastAsia="Calibri" w:hAnsi="Arial" w:cs="Arial"/>
          <w:color w:val="000000"/>
          <w:lang w:eastAsia="en-ZA"/>
        </w:rPr>
      </w:pPr>
    </w:p>
    <w:p w:rsidR="00856BF4" w:rsidRPr="009C2E7B" w:rsidRDefault="004A669A" w:rsidP="00265F61">
      <w:pPr>
        <w:spacing w:after="0" w:line="360" w:lineRule="auto"/>
        <w:ind w:right="-90"/>
        <w:jc w:val="both"/>
        <w:rPr>
          <w:rFonts w:ascii="Arial" w:eastAsia="Calibri" w:hAnsi="Arial" w:cs="Arial"/>
          <w:color w:val="000000"/>
          <w:lang w:eastAsia="en-ZA"/>
        </w:rPr>
      </w:pPr>
      <w:r w:rsidRPr="009C2E7B">
        <w:rPr>
          <w:rFonts w:ascii="Arial" w:eastAsia="Calibri" w:hAnsi="Arial" w:cs="Arial"/>
          <w:color w:val="000000"/>
          <w:lang w:eastAsia="en-ZA"/>
        </w:rPr>
        <w:t xml:space="preserve">Makana Municipality has two Ambulance Services i.e. EMS and Netcare. For those patients referred to either Port Elizabeth or East London there is transportation organised by the hospital and the ambulance service; on Monday, Wednesday and Friday to PE and Tuesday &amp; Thursday to East London. </w:t>
      </w:r>
    </w:p>
    <w:tbl>
      <w:tblPr>
        <w:tblStyle w:val="TableGrid90"/>
        <w:tblW w:w="9458" w:type="dxa"/>
        <w:tblInd w:w="-10" w:type="dxa"/>
        <w:tblCellMar>
          <w:top w:w="44" w:type="dxa"/>
          <w:left w:w="107" w:type="dxa"/>
          <w:right w:w="59" w:type="dxa"/>
        </w:tblCellMar>
        <w:tblLook w:val="04A0" w:firstRow="1" w:lastRow="0" w:firstColumn="1" w:lastColumn="0" w:noHBand="0" w:noVBand="1"/>
      </w:tblPr>
      <w:tblGrid>
        <w:gridCol w:w="4729"/>
        <w:gridCol w:w="4717"/>
        <w:gridCol w:w="12"/>
      </w:tblGrid>
      <w:tr w:rsidR="004A669A" w:rsidRPr="009C2E7B" w:rsidTr="00B85C60">
        <w:trPr>
          <w:trHeight w:val="281"/>
        </w:trPr>
        <w:tc>
          <w:tcPr>
            <w:tcW w:w="4729" w:type="dxa"/>
            <w:tcBorders>
              <w:top w:val="single" w:sz="4" w:space="0" w:color="000000"/>
              <w:left w:val="single" w:sz="4" w:space="0" w:color="000000"/>
              <w:bottom w:val="single" w:sz="4" w:space="0" w:color="000000"/>
              <w:right w:val="single" w:sz="4" w:space="0" w:color="000000"/>
            </w:tcBorders>
            <w:shd w:val="clear" w:color="auto" w:fill="D1BE9B"/>
          </w:tcPr>
          <w:p w:rsidR="004A669A" w:rsidRPr="009C2E7B" w:rsidRDefault="004A669A" w:rsidP="009C2E7B">
            <w:pPr>
              <w:spacing w:line="360" w:lineRule="auto"/>
              <w:jc w:val="both"/>
              <w:rPr>
                <w:rFonts w:ascii="Arial" w:eastAsia="Calibri" w:hAnsi="Arial" w:cs="Arial"/>
                <w:color w:val="000000"/>
              </w:rPr>
            </w:pPr>
            <w:r w:rsidRPr="009C2E7B">
              <w:rPr>
                <w:rFonts w:ascii="Arial" w:eastAsia="Calibri" w:hAnsi="Arial" w:cs="Arial"/>
                <w:b/>
                <w:color w:val="000000"/>
              </w:rPr>
              <w:t xml:space="preserve">COMMON DISEASES: </w:t>
            </w:r>
            <w:r w:rsidRPr="009C2E7B">
              <w:rPr>
                <w:rFonts w:ascii="Arial" w:eastAsia="Calibri" w:hAnsi="Arial" w:cs="Arial"/>
                <w:color w:val="000000"/>
              </w:rPr>
              <w:t xml:space="preserve"> </w:t>
            </w:r>
          </w:p>
        </w:tc>
        <w:tc>
          <w:tcPr>
            <w:tcW w:w="4729" w:type="dxa"/>
            <w:gridSpan w:val="2"/>
            <w:tcBorders>
              <w:top w:val="single" w:sz="4" w:space="0" w:color="000000"/>
              <w:left w:val="single" w:sz="4" w:space="0" w:color="000000"/>
              <w:bottom w:val="single" w:sz="4" w:space="0" w:color="000000"/>
              <w:right w:val="single" w:sz="4" w:space="0" w:color="000000"/>
            </w:tcBorders>
            <w:shd w:val="clear" w:color="auto" w:fill="D1BE9B"/>
          </w:tcPr>
          <w:p w:rsidR="004A669A" w:rsidRPr="009C2E7B" w:rsidRDefault="004A669A" w:rsidP="009C2E7B">
            <w:pPr>
              <w:spacing w:line="360" w:lineRule="auto"/>
              <w:jc w:val="both"/>
              <w:rPr>
                <w:rFonts w:ascii="Arial" w:eastAsia="Calibri" w:hAnsi="Arial" w:cs="Arial"/>
                <w:color w:val="000000"/>
              </w:rPr>
            </w:pPr>
            <w:r w:rsidRPr="009C2E7B">
              <w:rPr>
                <w:rFonts w:ascii="Arial" w:eastAsia="Calibri" w:hAnsi="Arial" w:cs="Arial"/>
                <w:b/>
                <w:color w:val="000000"/>
              </w:rPr>
              <w:t>REFERRAL SYSTEM:</w:t>
            </w:r>
            <w:r w:rsidRPr="009C2E7B">
              <w:rPr>
                <w:rFonts w:ascii="Arial" w:eastAsia="Calibri" w:hAnsi="Arial" w:cs="Arial"/>
                <w:color w:val="000000"/>
              </w:rPr>
              <w:t xml:space="preserve"> </w:t>
            </w:r>
          </w:p>
        </w:tc>
      </w:tr>
      <w:tr w:rsidR="004A669A" w:rsidRPr="009C2E7B" w:rsidTr="00265F61">
        <w:trPr>
          <w:trHeight w:val="1635"/>
        </w:trPr>
        <w:tc>
          <w:tcPr>
            <w:tcW w:w="4729" w:type="dxa"/>
            <w:tcBorders>
              <w:top w:val="single" w:sz="4" w:space="0" w:color="000000"/>
              <w:left w:val="single" w:sz="4" w:space="0" w:color="000000"/>
              <w:bottom w:val="single" w:sz="4" w:space="0" w:color="000000"/>
              <w:right w:val="single" w:sz="4" w:space="0" w:color="000000"/>
            </w:tcBorders>
          </w:tcPr>
          <w:p w:rsidR="004A669A" w:rsidRPr="009C2E7B" w:rsidRDefault="004A669A" w:rsidP="00CE1860">
            <w:pPr>
              <w:numPr>
                <w:ilvl w:val="0"/>
                <w:numId w:val="94"/>
              </w:numPr>
              <w:spacing w:after="41" w:line="360" w:lineRule="auto"/>
              <w:ind w:left="0" w:firstLine="324"/>
              <w:jc w:val="both"/>
              <w:rPr>
                <w:rFonts w:ascii="Arial" w:eastAsia="Calibri" w:hAnsi="Arial" w:cs="Arial"/>
                <w:color w:val="000000"/>
              </w:rPr>
            </w:pPr>
            <w:r w:rsidRPr="009C2E7B">
              <w:rPr>
                <w:rFonts w:ascii="Arial" w:eastAsia="Calibri" w:hAnsi="Arial" w:cs="Arial"/>
                <w:color w:val="000000"/>
              </w:rPr>
              <w:t xml:space="preserve">TB </w:t>
            </w:r>
          </w:p>
          <w:p w:rsidR="004A669A" w:rsidRPr="009C2E7B" w:rsidRDefault="004A669A" w:rsidP="00CE1860">
            <w:pPr>
              <w:numPr>
                <w:ilvl w:val="0"/>
                <w:numId w:val="94"/>
              </w:numPr>
              <w:spacing w:after="40" w:line="360" w:lineRule="auto"/>
              <w:ind w:left="0" w:firstLine="324"/>
              <w:jc w:val="both"/>
              <w:rPr>
                <w:rFonts w:ascii="Arial" w:eastAsia="Calibri" w:hAnsi="Arial" w:cs="Arial"/>
                <w:color w:val="000000"/>
              </w:rPr>
            </w:pPr>
            <w:r w:rsidRPr="009C2E7B">
              <w:rPr>
                <w:rFonts w:ascii="Arial" w:eastAsia="Calibri" w:hAnsi="Arial" w:cs="Arial"/>
                <w:color w:val="000000"/>
              </w:rPr>
              <w:t xml:space="preserve">HIV </w:t>
            </w:r>
          </w:p>
          <w:p w:rsidR="004A669A" w:rsidRPr="00265F61" w:rsidRDefault="004A669A" w:rsidP="00CE1860">
            <w:pPr>
              <w:numPr>
                <w:ilvl w:val="0"/>
                <w:numId w:val="94"/>
              </w:numPr>
              <w:spacing w:after="38" w:line="360" w:lineRule="auto"/>
              <w:ind w:left="0" w:firstLine="324"/>
              <w:jc w:val="both"/>
              <w:rPr>
                <w:rFonts w:ascii="Arial" w:eastAsia="Calibri" w:hAnsi="Arial" w:cs="Arial"/>
                <w:color w:val="000000"/>
              </w:rPr>
            </w:pPr>
            <w:r w:rsidRPr="00265F61">
              <w:rPr>
                <w:rFonts w:ascii="Arial" w:eastAsia="Calibri" w:hAnsi="Arial" w:cs="Arial"/>
                <w:color w:val="000000"/>
              </w:rPr>
              <w:t>Hypertension</w:t>
            </w:r>
            <w:r w:rsidR="00265F61" w:rsidRPr="00265F61">
              <w:rPr>
                <w:rFonts w:ascii="Arial" w:eastAsia="Calibri" w:hAnsi="Arial" w:cs="Arial"/>
                <w:color w:val="000000"/>
              </w:rPr>
              <w:t xml:space="preserve"> </w:t>
            </w:r>
            <w:r w:rsidRPr="00265F61">
              <w:rPr>
                <w:rFonts w:ascii="Arial" w:eastAsia="Calibri" w:hAnsi="Arial" w:cs="Arial"/>
                <w:color w:val="000000"/>
              </w:rPr>
              <w:t xml:space="preserve">(High Blood pressure) </w:t>
            </w:r>
          </w:p>
          <w:p w:rsidR="004A669A" w:rsidRPr="009C2E7B" w:rsidRDefault="004A669A" w:rsidP="00CE1860">
            <w:pPr>
              <w:numPr>
                <w:ilvl w:val="0"/>
                <w:numId w:val="94"/>
              </w:numPr>
              <w:spacing w:after="37" w:line="360" w:lineRule="auto"/>
              <w:ind w:left="0" w:firstLine="324"/>
              <w:jc w:val="both"/>
              <w:rPr>
                <w:rFonts w:ascii="Arial" w:eastAsia="Calibri" w:hAnsi="Arial" w:cs="Arial"/>
                <w:color w:val="000000"/>
              </w:rPr>
            </w:pPr>
            <w:r w:rsidRPr="009C2E7B">
              <w:rPr>
                <w:rFonts w:ascii="Arial" w:eastAsia="Calibri" w:hAnsi="Arial" w:cs="Arial"/>
                <w:color w:val="000000"/>
              </w:rPr>
              <w:t xml:space="preserve">Diabetes </w:t>
            </w:r>
          </w:p>
          <w:p w:rsidR="004A669A" w:rsidRPr="009C2E7B" w:rsidRDefault="004A669A" w:rsidP="00CE1860">
            <w:pPr>
              <w:numPr>
                <w:ilvl w:val="0"/>
                <w:numId w:val="94"/>
              </w:numPr>
              <w:spacing w:after="40" w:line="360" w:lineRule="auto"/>
              <w:ind w:left="0" w:firstLine="324"/>
              <w:jc w:val="both"/>
              <w:rPr>
                <w:rFonts w:ascii="Arial" w:eastAsia="Calibri" w:hAnsi="Arial" w:cs="Arial"/>
                <w:color w:val="000000"/>
              </w:rPr>
            </w:pPr>
            <w:r w:rsidRPr="009C2E7B">
              <w:rPr>
                <w:rFonts w:ascii="Arial" w:eastAsia="Calibri" w:hAnsi="Arial" w:cs="Arial"/>
                <w:color w:val="000000"/>
              </w:rPr>
              <w:t xml:space="preserve">Arthritis </w:t>
            </w:r>
          </w:p>
          <w:p w:rsidR="004A669A" w:rsidRPr="009C2E7B" w:rsidRDefault="004A669A" w:rsidP="00CE1860">
            <w:pPr>
              <w:numPr>
                <w:ilvl w:val="0"/>
                <w:numId w:val="94"/>
              </w:numPr>
              <w:spacing w:line="360" w:lineRule="auto"/>
              <w:ind w:left="0" w:firstLine="324"/>
              <w:jc w:val="both"/>
              <w:rPr>
                <w:rFonts w:ascii="Arial" w:eastAsia="Calibri" w:hAnsi="Arial" w:cs="Arial"/>
                <w:color w:val="000000"/>
              </w:rPr>
            </w:pPr>
            <w:r w:rsidRPr="009C2E7B">
              <w:rPr>
                <w:rFonts w:ascii="Arial" w:eastAsia="Calibri" w:hAnsi="Arial" w:cs="Arial"/>
                <w:color w:val="000000"/>
              </w:rPr>
              <w:t xml:space="preserve">Asthma </w:t>
            </w:r>
          </w:p>
        </w:tc>
        <w:tc>
          <w:tcPr>
            <w:tcW w:w="4729" w:type="dxa"/>
            <w:gridSpan w:val="2"/>
            <w:tcBorders>
              <w:top w:val="single" w:sz="4" w:space="0" w:color="000000"/>
              <w:left w:val="single" w:sz="4" w:space="0" w:color="000000"/>
              <w:bottom w:val="single" w:sz="4" w:space="0" w:color="000000"/>
              <w:right w:val="single" w:sz="4" w:space="0" w:color="000000"/>
            </w:tcBorders>
          </w:tcPr>
          <w:p w:rsidR="004A669A" w:rsidRPr="009C2E7B" w:rsidRDefault="004A669A" w:rsidP="00CE1860">
            <w:pPr>
              <w:numPr>
                <w:ilvl w:val="0"/>
                <w:numId w:val="95"/>
              </w:numPr>
              <w:spacing w:after="38" w:line="360" w:lineRule="auto"/>
              <w:ind w:left="131"/>
              <w:jc w:val="both"/>
              <w:rPr>
                <w:rFonts w:ascii="Arial" w:eastAsia="Calibri" w:hAnsi="Arial" w:cs="Arial"/>
                <w:color w:val="000000"/>
              </w:rPr>
            </w:pPr>
            <w:r w:rsidRPr="009C2E7B">
              <w:rPr>
                <w:rFonts w:ascii="Arial" w:eastAsia="Calibri" w:hAnsi="Arial" w:cs="Arial"/>
                <w:color w:val="000000"/>
              </w:rPr>
              <w:t xml:space="preserve">Ward Based outreach Teams </w:t>
            </w:r>
          </w:p>
          <w:p w:rsidR="004A669A" w:rsidRPr="009C2E7B" w:rsidRDefault="004A669A" w:rsidP="00CE1860">
            <w:pPr>
              <w:numPr>
                <w:ilvl w:val="0"/>
                <w:numId w:val="95"/>
              </w:numPr>
              <w:spacing w:after="39" w:line="360" w:lineRule="auto"/>
              <w:ind w:left="131"/>
              <w:jc w:val="both"/>
              <w:rPr>
                <w:rFonts w:ascii="Arial" w:eastAsia="Calibri" w:hAnsi="Arial" w:cs="Arial"/>
                <w:color w:val="000000"/>
              </w:rPr>
            </w:pPr>
            <w:r w:rsidRPr="009C2E7B">
              <w:rPr>
                <w:rFonts w:ascii="Arial" w:eastAsia="Calibri" w:hAnsi="Arial" w:cs="Arial"/>
                <w:color w:val="000000"/>
              </w:rPr>
              <w:t xml:space="preserve">Clinic </w:t>
            </w:r>
          </w:p>
          <w:p w:rsidR="004A669A" w:rsidRDefault="004A669A" w:rsidP="00CE1860">
            <w:pPr>
              <w:numPr>
                <w:ilvl w:val="0"/>
                <w:numId w:val="95"/>
              </w:numPr>
              <w:spacing w:after="39" w:line="360" w:lineRule="auto"/>
              <w:ind w:left="131"/>
              <w:jc w:val="both"/>
              <w:rPr>
                <w:rFonts w:ascii="Arial" w:eastAsia="Calibri" w:hAnsi="Arial" w:cs="Arial"/>
                <w:color w:val="000000"/>
              </w:rPr>
            </w:pPr>
            <w:r w:rsidRPr="009C2E7B">
              <w:rPr>
                <w:rFonts w:ascii="Arial" w:eastAsia="Calibri" w:hAnsi="Arial" w:cs="Arial"/>
                <w:color w:val="000000"/>
              </w:rPr>
              <w:t xml:space="preserve">Community Health Centre </w:t>
            </w:r>
          </w:p>
          <w:p w:rsidR="004A669A" w:rsidRPr="00AB2313" w:rsidRDefault="004A669A" w:rsidP="00CE1860">
            <w:pPr>
              <w:numPr>
                <w:ilvl w:val="0"/>
                <w:numId w:val="95"/>
              </w:numPr>
              <w:spacing w:after="37" w:line="360" w:lineRule="auto"/>
              <w:ind w:left="131"/>
              <w:jc w:val="both"/>
              <w:rPr>
                <w:rFonts w:ascii="Arial" w:eastAsia="Calibri" w:hAnsi="Arial" w:cs="Arial"/>
                <w:color w:val="000000"/>
              </w:rPr>
            </w:pPr>
            <w:r w:rsidRPr="00AB2313">
              <w:rPr>
                <w:rFonts w:ascii="Arial" w:eastAsia="Calibri" w:hAnsi="Arial" w:cs="Arial"/>
                <w:color w:val="000000"/>
              </w:rPr>
              <w:t>Hospital</w:t>
            </w:r>
            <w:r w:rsidR="00AB2313">
              <w:rPr>
                <w:rFonts w:ascii="Arial" w:eastAsia="Calibri" w:hAnsi="Arial" w:cs="Arial"/>
                <w:color w:val="000000"/>
              </w:rPr>
              <w:t xml:space="preserve"> </w:t>
            </w:r>
            <w:r w:rsidRPr="00AB2313">
              <w:rPr>
                <w:rFonts w:ascii="Arial" w:eastAsia="Calibri" w:hAnsi="Arial" w:cs="Arial"/>
                <w:color w:val="000000"/>
              </w:rPr>
              <w:t xml:space="preserve">(District or TB hospital) </w:t>
            </w:r>
          </w:p>
          <w:p w:rsidR="004A669A" w:rsidRPr="009C2E7B" w:rsidRDefault="004A669A" w:rsidP="00CE1860">
            <w:pPr>
              <w:numPr>
                <w:ilvl w:val="0"/>
                <w:numId w:val="95"/>
              </w:numPr>
              <w:spacing w:line="360" w:lineRule="auto"/>
              <w:ind w:left="131"/>
              <w:jc w:val="both"/>
              <w:rPr>
                <w:rFonts w:ascii="Arial" w:eastAsia="Calibri" w:hAnsi="Arial" w:cs="Arial"/>
                <w:color w:val="000000"/>
              </w:rPr>
            </w:pPr>
            <w:r w:rsidRPr="00AB2313">
              <w:rPr>
                <w:rFonts w:ascii="Arial" w:eastAsia="Calibri" w:hAnsi="Arial" w:cs="Arial"/>
                <w:color w:val="000000"/>
              </w:rPr>
              <w:t>Port Elizabeth</w:t>
            </w:r>
            <w:r w:rsidRPr="00AB2313">
              <w:rPr>
                <w:rFonts w:ascii="Arial" w:eastAsia="Calibri" w:hAnsi="Arial" w:cs="Arial"/>
                <w:b/>
                <w:color w:val="000000"/>
              </w:rPr>
              <w:t xml:space="preserve"> (Tertiary hospitals)</w:t>
            </w:r>
            <w:r w:rsidR="00AB2313">
              <w:rPr>
                <w:rFonts w:ascii="Arial" w:eastAsia="Calibri" w:hAnsi="Arial" w:cs="Arial"/>
                <w:b/>
                <w:color w:val="000000"/>
              </w:rPr>
              <w:t xml:space="preserve">        </w:t>
            </w:r>
            <w:r w:rsidRPr="00AB2313">
              <w:rPr>
                <w:rFonts w:ascii="Arial" w:eastAsia="Calibri" w:hAnsi="Arial" w:cs="Arial"/>
                <w:b/>
                <w:color w:val="000000"/>
              </w:rPr>
              <w:t xml:space="preserve"> – Specialist </w:t>
            </w:r>
            <w:r w:rsidR="00826D9C" w:rsidRPr="00AB2313">
              <w:rPr>
                <w:rFonts w:ascii="Arial" w:eastAsia="Calibri" w:hAnsi="Arial" w:cs="Arial"/>
                <w:b/>
                <w:color w:val="000000"/>
              </w:rPr>
              <w:t xml:space="preserve">  </w:t>
            </w:r>
            <w:r w:rsidRPr="009C2E7B">
              <w:rPr>
                <w:rFonts w:ascii="Arial" w:eastAsia="Calibri" w:hAnsi="Arial" w:cs="Arial"/>
                <w:b/>
                <w:color w:val="000000"/>
              </w:rPr>
              <w:t xml:space="preserve">Clinics </w:t>
            </w:r>
          </w:p>
        </w:tc>
      </w:tr>
      <w:tr w:rsidR="00265F61" w:rsidRPr="00265F61" w:rsidTr="005F4EF0">
        <w:tblPrEx>
          <w:shd w:val="clear" w:color="auto" w:fill="BB9F6D"/>
          <w:tblCellMar>
            <w:top w:w="41" w:type="dxa"/>
            <w:left w:w="29" w:type="dxa"/>
            <w:right w:w="115" w:type="dxa"/>
          </w:tblCellMar>
        </w:tblPrEx>
        <w:trPr>
          <w:gridAfter w:val="1"/>
          <w:wAfter w:w="12" w:type="dxa"/>
          <w:trHeight w:val="275"/>
        </w:trPr>
        <w:tc>
          <w:tcPr>
            <w:tcW w:w="9446" w:type="dxa"/>
            <w:gridSpan w:val="2"/>
            <w:tcBorders>
              <w:top w:val="nil"/>
              <w:left w:val="nil"/>
              <w:bottom w:val="nil"/>
              <w:right w:val="nil"/>
            </w:tcBorders>
            <w:shd w:val="clear" w:color="auto" w:fill="auto"/>
          </w:tcPr>
          <w:p w:rsidR="00265F61" w:rsidRDefault="00265F61" w:rsidP="009C2E7B">
            <w:pPr>
              <w:spacing w:line="360" w:lineRule="auto"/>
              <w:jc w:val="both"/>
              <w:rPr>
                <w:rFonts w:ascii="Arial" w:eastAsia="Calibri" w:hAnsi="Arial" w:cs="Arial"/>
                <w:b/>
                <w:color w:val="000000"/>
              </w:rPr>
            </w:pPr>
          </w:p>
          <w:p w:rsidR="00B85C60" w:rsidRDefault="00B85C60" w:rsidP="009C2E7B">
            <w:pPr>
              <w:spacing w:line="360" w:lineRule="auto"/>
              <w:jc w:val="both"/>
              <w:rPr>
                <w:rFonts w:ascii="Arial" w:eastAsia="Calibri" w:hAnsi="Arial" w:cs="Arial"/>
                <w:b/>
                <w:color w:val="000000"/>
              </w:rPr>
            </w:pPr>
          </w:p>
          <w:p w:rsidR="00982779" w:rsidRDefault="00982779" w:rsidP="00155AFD">
            <w:pPr>
              <w:spacing w:line="480" w:lineRule="auto"/>
              <w:ind w:left="-19"/>
              <w:jc w:val="both"/>
              <w:rPr>
                <w:rFonts w:ascii="Arial" w:eastAsia="Calibri" w:hAnsi="Arial" w:cs="Arial"/>
                <w:b/>
                <w:color w:val="000000"/>
              </w:rPr>
            </w:pPr>
          </w:p>
          <w:p w:rsidR="00265F61" w:rsidRPr="00265F61" w:rsidRDefault="00265F61" w:rsidP="00155AFD">
            <w:pPr>
              <w:spacing w:line="480" w:lineRule="auto"/>
              <w:ind w:left="-19"/>
              <w:jc w:val="both"/>
              <w:rPr>
                <w:rFonts w:ascii="Arial" w:eastAsia="Calibri" w:hAnsi="Arial" w:cs="Arial"/>
                <w:b/>
                <w:color w:val="000000"/>
              </w:rPr>
            </w:pPr>
            <w:r w:rsidRPr="00265F61">
              <w:rPr>
                <w:rFonts w:ascii="Arial" w:eastAsia="Calibri" w:hAnsi="Arial" w:cs="Arial"/>
                <w:b/>
                <w:color w:val="000000"/>
              </w:rPr>
              <w:lastRenderedPageBreak/>
              <w:t>2.6.2.2</w:t>
            </w:r>
            <w:r w:rsidR="00155AFD">
              <w:rPr>
                <w:rFonts w:ascii="Arial" w:eastAsia="Calibri" w:hAnsi="Arial" w:cs="Arial"/>
                <w:b/>
                <w:color w:val="000000"/>
              </w:rPr>
              <w:t xml:space="preserve">   </w:t>
            </w:r>
            <w:r w:rsidRPr="00265F61">
              <w:rPr>
                <w:rFonts w:ascii="Arial" w:eastAsia="Calibri" w:hAnsi="Arial" w:cs="Arial"/>
                <w:b/>
                <w:color w:val="000000"/>
              </w:rPr>
              <w:t xml:space="preserve"> DEALING WITH COVID 19</w:t>
            </w:r>
          </w:p>
          <w:p w:rsidR="00265F61" w:rsidRDefault="00265F61" w:rsidP="00155AFD">
            <w:pPr>
              <w:spacing w:line="360" w:lineRule="auto"/>
              <w:jc w:val="both"/>
              <w:rPr>
                <w:rFonts w:ascii="Arial" w:eastAsia="Calibri" w:hAnsi="Arial" w:cs="Arial"/>
                <w:color w:val="000000"/>
              </w:rPr>
            </w:pPr>
            <w:r w:rsidRPr="00265F61">
              <w:rPr>
                <w:rFonts w:ascii="Arial" w:eastAsia="Calibri" w:hAnsi="Arial" w:cs="Arial"/>
                <w:color w:val="000000"/>
              </w:rPr>
              <w:t>When dealing with the outbreak of the Corona Novel Virus also known as Covid-19, the Department of Health’s Sarah Baartman Sub-District has formed a multi-disciplinary team to manage potential incidences. Then multi-disciplinary team comprises of environmental health practitioners (including those from Makana), practitioners’ from the Sub-District in Maternal Child and W</w:t>
            </w:r>
            <w:r>
              <w:rPr>
                <w:rFonts w:ascii="Arial" w:eastAsia="Calibri" w:hAnsi="Arial" w:cs="Arial"/>
                <w:color w:val="000000"/>
              </w:rPr>
              <w:t>omen’s Health, Health Promotion</w:t>
            </w:r>
            <w:r w:rsidRPr="00265F61">
              <w:rPr>
                <w:rFonts w:ascii="Arial" w:eastAsia="Calibri" w:hAnsi="Arial" w:cs="Arial"/>
                <w:color w:val="000000"/>
              </w:rPr>
              <w:t>, Primary Health Care, Quality Assurance and Data Capture</w:t>
            </w:r>
            <w:r>
              <w:rPr>
                <w:rFonts w:ascii="Arial" w:eastAsia="Calibri" w:hAnsi="Arial" w:cs="Arial"/>
                <w:color w:val="000000"/>
              </w:rPr>
              <w:t>.</w:t>
            </w:r>
          </w:p>
          <w:p w:rsidR="00265F61" w:rsidRDefault="00265F61" w:rsidP="009C2E7B">
            <w:pPr>
              <w:spacing w:line="360" w:lineRule="auto"/>
              <w:ind w:left="218"/>
              <w:jc w:val="both"/>
              <w:rPr>
                <w:rFonts w:ascii="Arial" w:eastAsia="Calibri" w:hAnsi="Arial" w:cs="Arial"/>
                <w:color w:val="000000"/>
              </w:rPr>
            </w:pPr>
          </w:p>
          <w:p w:rsidR="00265F61" w:rsidRDefault="00265F61" w:rsidP="00155AFD">
            <w:pPr>
              <w:spacing w:line="360" w:lineRule="auto"/>
              <w:jc w:val="both"/>
              <w:rPr>
                <w:rFonts w:ascii="Arial" w:eastAsia="Calibri" w:hAnsi="Arial" w:cs="Arial"/>
                <w:color w:val="000000"/>
              </w:rPr>
            </w:pPr>
            <w:r w:rsidRPr="00265F61">
              <w:rPr>
                <w:rFonts w:ascii="Arial" w:eastAsia="Calibri" w:hAnsi="Arial" w:cs="Arial"/>
                <w:color w:val="000000"/>
              </w:rPr>
              <w:t>Also on the team are representatives from the National Health Laboratory Service, the State Vet, Disaster Management, and Department of Education and expects in infection control and virologist. Rhodes University, Correctional Services, the SANDF, Stenden University and 43 Air School.</w:t>
            </w:r>
          </w:p>
          <w:p w:rsidR="00155AFD" w:rsidRPr="00265F61" w:rsidRDefault="00155AFD" w:rsidP="00155AFD">
            <w:pPr>
              <w:spacing w:line="360" w:lineRule="auto"/>
              <w:jc w:val="both"/>
              <w:rPr>
                <w:rFonts w:ascii="Arial" w:eastAsia="Calibri" w:hAnsi="Arial" w:cs="Arial"/>
                <w:color w:val="000000"/>
              </w:rPr>
            </w:pPr>
          </w:p>
          <w:p w:rsidR="00265F61" w:rsidRPr="00265F61" w:rsidRDefault="00265F61" w:rsidP="00155AFD">
            <w:pPr>
              <w:spacing w:line="360" w:lineRule="auto"/>
              <w:jc w:val="both"/>
              <w:rPr>
                <w:rFonts w:ascii="Arial" w:eastAsia="Calibri" w:hAnsi="Arial" w:cs="Arial"/>
                <w:color w:val="000000"/>
              </w:rPr>
            </w:pPr>
            <w:r w:rsidRPr="00265F61">
              <w:rPr>
                <w:rFonts w:ascii="Arial" w:eastAsia="Calibri" w:hAnsi="Arial" w:cs="Arial"/>
                <w:color w:val="000000"/>
              </w:rPr>
              <w:t xml:space="preserve">Measures have been put in place to ensure the containment of the novel disease, and these include a sampling kit and isolation room at the Settlers Hospital. A doctor who has been trained in dealing with cases of corona virus are also on site at the hospital. There are two quarantine sites identified in the Makana Municipality which Settles Hospital and Themba TB Hospital which 16 beds combined  </w:t>
            </w:r>
          </w:p>
        </w:tc>
      </w:tr>
      <w:tr w:rsidR="00155AFD" w:rsidRPr="00265F61" w:rsidTr="005F4EF0">
        <w:tblPrEx>
          <w:shd w:val="clear" w:color="auto" w:fill="BB9F6D"/>
          <w:tblCellMar>
            <w:top w:w="41" w:type="dxa"/>
            <w:left w:w="29" w:type="dxa"/>
            <w:right w:w="115" w:type="dxa"/>
          </w:tblCellMar>
        </w:tblPrEx>
        <w:trPr>
          <w:gridAfter w:val="1"/>
          <w:wAfter w:w="12" w:type="dxa"/>
          <w:trHeight w:val="275"/>
        </w:trPr>
        <w:tc>
          <w:tcPr>
            <w:tcW w:w="9446" w:type="dxa"/>
            <w:gridSpan w:val="2"/>
            <w:tcBorders>
              <w:top w:val="nil"/>
              <w:left w:val="nil"/>
              <w:bottom w:val="nil"/>
              <w:right w:val="nil"/>
            </w:tcBorders>
            <w:shd w:val="clear" w:color="auto" w:fill="auto"/>
          </w:tcPr>
          <w:p w:rsidR="00155AFD" w:rsidRDefault="00155AFD" w:rsidP="009C2E7B">
            <w:pPr>
              <w:spacing w:line="360" w:lineRule="auto"/>
              <w:jc w:val="both"/>
              <w:rPr>
                <w:rFonts w:ascii="Arial" w:eastAsia="Calibri" w:hAnsi="Arial" w:cs="Arial"/>
                <w:b/>
                <w:color w:val="000000"/>
              </w:rPr>
            </w:pPr>
          </w:p>
        </w:tc>
      </w:tr>
    </w:tbl>
    <w:p w:rsidR="00D7155C" w:rsidRPr="009C2E7B" w:rsidRDefault="00AC4614" w:rsidP="009C2E7B">
      <w:pPr>
        <w:keepNext/>
        <w:keepLines/>
        <w:tabs>
          <w:tab w:val="center" w:pos="1166"/>
          <w:tab w:val="center" w:pos="1858"/>
        </w:tabs>
        <w:spacing w:after="5" w:line="360" w:lineRule="auto"/>
        <w:jc w:val="both"/>
        <w:outlineLvl w:val="4"/>
        <w:rPr>
          <w:rFonts w:ascii="Arial" w:eastAsia="Calibri" w:hAnsi="Arial" w:cs="Arial"/>
          <w:color w:val="000000"/>
          <w:lang w:eastAsia="en-ZA"/>
        </w:rPr>
      </w:pPr>
      <w:r w:rsidRPr="009C2E7B">
        <w:rPr>
          <w:rFonts w:ascii="Arial" w:eastAsia="Calibri" w:hAnsi="Arial" w:cs="Arial"/>
          <w:b/>
          <w:color w:val="000000"/>
          <w:lang w:eastAsia="en-ZA"/>
        </w:rPr>
        <w:t>2.6</w:t>
      </w:r>
      <w:r w:rsidR="00D7155C" w:rsidRPr="009C2E7B">
        <w:rPr>
          <w:rFonts w:ascii="Arial" w:eastAsia="Calibri" w:hAnsi="Arial" w:cs="Arial"/>
          <w:b/>
          <w:color w:val="000000"/>
          <w:lang w:eastAsia="en-ZA"/>
        </w:rPr>
        <w:t xml:space="preserve">.3   Public Amenities:     </w:t>
      </w:r>
    </w:p>
    <w:tbl>
      <w:tblPr>
        <w:tblStyle w:val="TableGrid90"/>
        <w:tblW w:w="9363" w:type="dxa"/>
        <w:tblInd w:w="-5" w:type="dxa"/>
        <w:tblCellMar>
          <w:top w:w="44" w:type="dxa"/>
          <w:left w:w="107" w:type="dxa"/>
          <w:right w:w="58" w:type="dxa"/>
        </w:tblCellMar>
        <w:tblLook w:val="04A0" w:firstRow="1" w:lastRow="0" w:firstColumn="1" w:lastColumn="0" w:noHBand="0" w:noVBand="1"/>
      </w:tblPr>
      <w:tblGrid>
        <w:gridCol w:w="2935"/>
        <w:gridCol w:w="1118"/>
        <w:gridCol w:w="3075"/>
        <w:gridCol w:w="2235"/>
      </w:tblGrid>
      <w:tr w:rsidR="004A669A" w:rsidRPr="009C2E7B" w:rsidTr="00982779">
        <w:trPr>
          <w:trHeight w:val="531"/>
          <w:tblHeader/>
        </w:trPr>
        <w:tc>
          <w:tcPr>
            <w:tcW w:w="2935" w:type="dxa"/>
            <w:tcBorders>
              <w:top w:val="single" w:sz="4" w:space="0" w:color="000000"/>
              <w:left w:val="single" w:sz="4" w:space="0" w:color="000000"/>
              <w:bottom w:val="single" w:sz="4" w:space="0" w:color="000000"/>
              <w:right w:val="single" w:sz="4" w:space="0" w:color="000000"/>
            </w:tcBorders>
            <w:shd w:val="clear" w:color="auto" w:fill="D1BE9B"/>
          </w:tcPr>
          <w:p w:rsidR="004A669A" w:rsidRPr="009C2E7B" w:rsidRDefault="004A669A" w:rsidP="00B85C60">
            <w:pPr>
              <w:spacing w:line="360" w:lineRule="auto"/>
              <w:ind w:right="51"/>
              <w:jc w:val="center"/>
              <w:rPr>
                <w:rFonts w:ascii="Arial" w:eastAsia="Calibri" w:hAnsi="Arial" w:cs="Arial"/>
                <w:color w:val="000000"/>
              </w:rPr>
            </w:pPr>
            <w:r w:rsidRPr="009C2E7B">
              <w:rPr>
                <w:rFonts w:ascii="Arial" w:eastAsia="Calibri" w:hAnsi="Arial" w:cs="Arial"/>
                <w:b/>
                <w:color w:val="000000"/>
              </w:rPr>
              <w:t>COMMUNITY SERVICES AND FACILITIES</w:t>
            </w:r>
          </w:p>
        </w:tc>
        <w:tc>
          <w:tcPr>
            <w:tcW w:w="1118" w:type="dxa"/>
            <w:tcBorders>
              <w:top w:val="single" w:sz="4" w:space="0" w:color="000000"/>
              <w:left w:val="single" w:sz="4" w:space="0" w:color="000000"/>
              <w:bottom w:val="single" w:sz="4" w:space="0" w:color="000000"/>
              <w:right w:val="single" w:sz="4" w:space="0" w:color="000000"/>
            </w:tcBorders>
            <w:shd w:val="clear" w:color="auto" w:fill="D1BE9B"/>
            <w:vAlign w:val="center"/>
          </w:tcPr>
          <w:p w:rsidR="004A669A" w:rsidRPr="009C2E7B" w:rsidRDefault="004A669A" w:rsidP="00B85C60">
            <w:pPr>
              <w:spacing w:line="360" w:lineRule="auto"/>
              <w:ind w:right="46"/>
              <w:jc w:val="center"/>
              <w:rPr>
                <w:rFonts w:ascii="Arial" w:eastAsia="Calibri" w:hAnsi="Arial" w:cs="Arial"/>
                <w:color w:val="000000"/>
              </w:rPr>
            </w:pPr>
            <w:r w:rsidRPr="009C2E7B">
              <w:rPr>
                <w:rFonts w:ascii="Arial" w:eastAsia="Calibri" w:hAnsi="Arial" w:cs="Arial"/>
                <w:b/>
                <w:color w:val="000000"/>
              </w:rPr>
              <w:t>WARD</w:t>
            </w:r>
          </w:p>
        </w:tc>
        <w:tc>
          <w:tcPr>
            <w:tcW w:w="3075" w:type="dxa"/>
            <w:tcBorders>
              <w:top w:val="single" w:sz="4" w:space="0" w:color="000000"/>
              <w:left w:val="single" w:sz="4" w:space="0" w:color="000000"/>
              <w:bottom w:val="single" w:sz="4" w:space="0" w:color="000000"/>
              <w:right w:val="single" w:sz="4" w:space="0" w:color="000000"/>
            </w:tcBorders>
            <w:shd w:val="clear" w:color="auto" w:fill="D1BE9B"/>
            <w:vAlign w:val="center"/>
          </w:tcPr>
          <w:p w:rsidR="004A669A" w:rsidRPr="009C2E7B" w:rsidRDefault="004A669A" w:rsidP="00B85C60">
            <w:pPr>
              <w:spacing w:line="360" w:lineRule="auto"/>
              <w:ind w:right="47"/>
              <w:jc w:val="center"/>
              <w:rPr>
                <w:rFonts w:ascii="Arial" w:eastAsia="Calibri" w:hAnsi="Arial" w:cs="Arial"/>
                <w:color w:val="000000"/>
              </w:rPr>
            </w:pPr>
            <w:r w:rsidRPr="009C2E7B">
              <w:rPr>
                <w:rFonts w:ascii="Arial" w:eastAsia="Calibri" w:hAnsi="Arial" w:cs="Arial"/>
                <w:b/>
                <w:color w:val="000000"/>
              </w:rPr>
              <w:t>NAME</w:t>
            </w:r>
          </w:p>
        </w:tc>
        <w:tc>
          <w:tcPr>
            <w:tcW w:w="2235" w:type="dxa"/>
            <w:tcBorders>
              <w:top w:val="single" w:sz="4" w:space="0" w:color="000000"/>
              <w:left w:val="single" w:sz="4" w:space="0" w:color="000000"/>
              <w:bottom w:val="single" w:sz="4" w:space="0" w:color="000000"/>
              <w:right w:val="single" w:sz="4" w:space="0" w:color="000000"/>
            </w:tcBorders>
            <w:shd w:val="clear" w:color="auto" w:fill="D1BE9B"/>
          </w:tcPr>
          <w:p w:rsidR="004A669A" w:rsidRPr="006F6BE4" w:rsidRDefault="004A669A" w:rsidP="00B85C60">
            <w:pPr>
              <w:spacing w:line="360" w:lineRule="auto"/>
              <w:ind w:left="78"/>
              <w:jc w:val="center"/>
              <w:rPr>
                <w:rFonts w:ascii="Arial" w:eastAsia="Calibri" w:hAnsi="Arial" w:cs="Arial"/>
                <w:color w:val="000000"/>
                <w:sz w:val="21"/>
                <w:szCs w:val="21"/>
              </w:rPr>
            </w:pPr>
            <w:r w:rsidRPr="006F6BE4">
              <w:rPr>
                <w:rFonts w:ascii="Arial" w:eastAsia="Calibri" w:hAnsi="Arial" w:cs="Arial"/>
                <w:b/>
                <w:color w:val="000000"/>
                <w:sz w:val="21"/>
                <w:szCs w:val="21"/>
              </w:rPr>
              <w:t>TOTAL IN MAKANA</w:t>
            </w:r>
          </w:p>
          <w:p w:rsidR="004A669A" w:rsidRPr="009C2E7B" w:rsidRDefault="004A669A" w:rsidP="00B85C60">
            <w:pPr>
              <w:spacing w:line="360" w:lineRule="auto"/>
              <w:ind w:right="49"/>
              <w:jc w:val="center"/>
              <w:rPr>
                <w:rFonts w:ascii="Arial" w:eastAsia="Calibri" w:hAnsi="Arial" w:cs="Arial"/>
                <w:color w:val="000000"/>
              </w:rPr>
            </w:pPr>
            <w:r w:rsidRPr="006F6BE4">
              <w:rPr>
                <w:rFonts w:ascii="Arial" w:eastAsia="Calibri" w:hAnsi="Arial" w:cs="Arial"/>
                <w:b/>
                <w:color w:val="000000"/>
                <w:sz w:val="21"/>
                <w:szCs w:val="21"/>
              </w:rPr>
              <w:t>MUNICIPAL AREA</w:t>
            </w:r>
          </w:p>
        </w:tc>
      </w:tr>
      <w:tr w:rsidR="004A669A" w:rsidRPr="009C2E7B" w:rsidTr="00982779">
        <w:trPr>
          <w:trHeight w:val="481"/>
        </w:trPr>
        <w:tc>
          <w:tcPr>
            <w:tcW w:w="2935" w:type="dxa"/>
            <w:tcBorders>
              <w:top w:val="single" w:sz="4" w:space="0" w:color="000000"/>
              <w:left w:val="single" w:sz="4" w:space="0" w:color="000000"/>
              <w:bottom w:val="single" w:sz="4" w:space="0" w:color="000000"/>
              <w:right w:val="single" w:sz="4" w:space="0" w:color="000000"/>
            </w:tcBorders>
            <w:vAlign w:val="center"/>
          </w:tcPr>
          <w:p w:rsidR="004A669A" w:rsidRPr="009C2E7B" w:rsidRDefault="004A669A" w:rsidP="00B85C60">
            <w:pPr>
              <w:spacing w:line="360" w:lineRule="auto"/>
              <w:jc w:val="both"/>
              <w:rPr>
                <w:rFonts w:ascii="Arial" w:eastAsia="Calibri" w:hAnsi="Arial" w:cs="Arial"/>
                <w:color w:val="000000"/>
              </w:rPr>
            </w:pPr>
            <w:r w:rsidRPr="009C2E7B">
              <w:rPr>
                <w:rFonts w:ascii="Arial" w:eastAsia="Calibri" w:hAnsi="Arial" w:cs="Arial"/>
                <w:color w:val="000000"/>
              </w:rPr>
              <w:t xml:space="preserve">Taxi Rank </w:t>
            </w:r>
          </w:p>
        </w:tc>
        <w:tc>
          <w:tcPr>
            <w:tcW w:w="1118" w:type="dxa"/>
            <w:tcBorders>
              <w:top w:val="single" w:sz="4" w:space="0" w:color="000000"/>
              <w:left w:val="single" w:sz="4" w:space="0" w:color="000000"/>
              <w:bottom w:val="single" w:sz="4" w:space="0" w:color="000000"/>
              <w:right w:val="single" w:sz="4" w:space="0" w:color="000000"/>
            </w:tcBorders>
            <w:vAlign w:val="center"/>
          </w:tcPr>
          <w:p w:rsidR="004A669A" w:rsidRPr="009C2E7B" w:rsidRDefault="004A669A" w:rsidP="00B85C60">
            <w:pPr>
              <w:spacing w:line="360" w:lineRule="auto"/>
              <w:jc w:val="both"/>
              <w:rPr>
                <w:rFonts w:ascii="Arial" w:eastAsia="Calibri" w:hAnsi="Arial" w:cs="Arial"/>
                <w:color w:val="000000"/>
              </w:rPr>
            </w:pPr>
            <w:r w:rsidRPr="009C2E7B">
              <w:rPr>
                <w:rFonts w:ascii="Arial" w:eastAsia="Calibri" w:hAnsi="Arial" w:cs="Arial"/>
                <w:color w:val="000000"/>
              </w:rPr>
              <w:t>8</w:t>
            </w:r>
          </w:p>
        </w:tc>
        <w:tc>
          <w:tcPr>
            <w:tcW w:w="3075" w:type="dxa"/>
            <w:tcBorders>
              <w:top w:val="single" w:sz="4" w:space="0" w:color="000000"/>
              <w:left w:val="single" w:sz="4" w:space="0" w:color="000000"/>
              <w:bottom w:val="single" w:sz="4" w:space="0" w:color="000000"/>
              <w:right w:val="single" w:sz="4" w:space="0" w:color="000000"/>
            </w:tcBorders>
            <w:vAlign w:val="center"/>
          </w:tcPr>
          <w:p w:rsidR="004A669A" w:rsidRPr="009C2E7B" w:rsidRDefault="004A669A" w:rsidP="00B85C60">
            <w:pPr>
              <w:spacing w:line="360" w:lineRule="auto"/>
              <w:ind w:left="1"/>
              <w:jc w:val="both"/>
              <w:rPr>
                <w:rFonts w:ascii="Arial" w:eastAsia="Calibri" w:hAnsi="Arial" w:cs="Arial"/>
                <w:color w:val="000000"/>
              </w:rPr>
            </w:pPr>
            <w:r w:rsidRPr="009C2E7B">
              <w:rPr>
                <w:rFonts w:ascii="Arial" w:eastAsia="Calibri" w:hAnsi="Arial" w:cs="Arial"/>
                <w:color w:val="000000"/>
              </w:rPr>
              <w:t xml:space="preserve">Ncedo Taxi Association and Border Alliance </w:t>
            </w:r>
          </w:p>
        </w:tc>
        <w:tc>
          <w:tcPr>
            <w:tcW w:w="2235" w:type="dxa"/>
            <w:tcBorders>
              <w:top w:val="single" w:sz="4" w:space="0" w:color="000000"/>
              <w:left w:val="single" w:sz="4" w:space="0" w:color="000000"/>
              <w:bottom w:val="single" w:sz="4" w:space="0" w:color="000000"/>
              <w:right w:val="single" w:sz="4" w:space="0" w:color="000000"/>
            </w:tcBorders>
            <w:vAlign w:val="center"/>
          </w:tcPr>
          <w:p w:rsidR="004A669A" w:rsidRPr="009C2E7B" w:rsidRDefault="004A669A" w:rsidP="00B85C60">
            <w:pPr>
              <w:spacing w:line="360" w:lineRule="auto"/>
              <w:ind w:left="1"/>
              <w:jc w:val="both"/>
              <w:rPr>
                <w:rFonts w:ascii="Arial" w:eastAsia="Calibri" w:hAnsi="Arial" w:cs="Arial"/>
                <w:color w:val="000000"/>
              </w:rPr>
            </w:pPr>
            <w:r w:rsidRPr="009C2E7B">
              <w:rPr>
                <w:rFonts w:ascii="Arial" w:eastAsia="Calibri" w:hAnsi="Arial" w:cs="Arial"/>
                <w:color w:val="000000"/>
              </w:rPr>
              <w:t>2</w:t>
            </w:r>
          </w:p>
        </w:tc>
      </w:tr>
      <w:tr w:rsidR="004A669A" w:rsidRPr="009C2E7B" w:rsidTr="00982779">
        <w:trPr>
          <w:trHeight w:val="608"/>
        </w:trPr>
        <w:tc>
          <w:tcPr>
            <w:tcW w:w="2935" w:type="dxa"/>
            <w:tcBorders>
              <w:top w:val="single" w:sz="4" w:space="0" w:color="000000"/>
              <w:left w:val="single" w:sz="4" w:space="0" w:color="000000"/>
              <w:bottom w:val="single" w:sz="4" w:space="0" w:color="000000"/>
              <w:right w:val="single" w:sz="4" w:space="0" w:color="000000"/>
            </w:tcBorders>
            <w:vAlign w:val="center"/>
          </w:tcPr>
          <w:p w:rsidR="004A669A" w:rsidRPr="009C2E7B" w:rsidRDefault="004A669A" w:rsidP="00B85C60">
            <w:pPr>
              <w:spacing w:line="360" w:lineRule="auto"/>
              <w:jc w:val="both"/>
              <w:rPr>
                <w:rFonts w:ascii="Arial" w:eastAsia="Calibri" w:hAnsi="Arial" w:cs="Arial"/>
                <w:color w:val="000000"/>
              </w:rPr>
            </w:pPr>
            <w:r w:rsidRPr="009C2E7B">
              <w:rPr>
                <w:rFonts w:ascii="Arial" w:eastAsia="Calibri" w:hAnsi="Arial" w:cs="Arial"/>
                <w:color w:val="000000"/>
              </w:rPr>
              <w:t xml:space="preserve">Post office </w:t>
            </w:r>
          </w:p>
        </w:tc>
        <w:tc>
          <w:tcPr>
            <w:tcW w:w="1118" w:type="dxa"/>
            <w:tcBorders>
              <w:top w:val="single" w:sz="4" w:space="0" w:color="000000"/>
              <w:left w:val="single" w:sz="4" w:space="0" w:color="000000"/>
              <w:bottom w:val="single" w:sz="4" w:space="0" w:color="000000"/>
              <w:right w:val="single" w:sz="4" w:space="0" w:color="000000"/>
            </w:tcBorders>
            <w:vAlign w:val="center"/>
          </w:tcPr>
          <w:p w:rsidR="004A669A" w:rsidRPr="009C2E7B" w:rsidRDefault="004A669A" w:rsidP="00B85C60">
            <w:pPr>
              <w:spacing w:line="360" w:lineRule="auto"/>
              <w:jc w:val="both"/>
              <w:rPr>
                <w:rFonts w:ascii="Arial" w:eastAsia="Calibri" w:hAnsi="Arial" w:cs="Arial"/>
                <w:color w:val="000000"/>
              </w:rPr>
            </w:pPr>
            <w:r w:rsidRPr="009C2E7B">
              <w:rPr>
                <w:rFonts w:ascii="Arial" w:eastAsia="Calibri" w:hAnsi="Arial" w:cs="Arial"/>
                <w:color w:val="000000"/>
              </w:rPr>
              <w:t>7 &amp; 8</w:t>
            </w:r>
          </w:p>
        </w:tc>
        <w:tc>
          <w:tcPr>
            <w:tcW w:w="3075" w:type="dxa"/>
            <w:tcBorders>
              <w:top w:val="single" w:sz="4" w:space="0" w:color="000000"/>
              <w:left w:val="single" w:sz="4" w:space="0" w:color="000000"/>
              <w:bottom w:val="single" w:sz="4" w:space="0" w:color="000000"/>
              <w:right w:val="single" w:sz="4" w:space="0" w:color="000000"/>
            </w:tcBorders>
            <w:vAlign w:val="center"/>
          </w:tcPr>
          <w:p w:rsidR="004A669A" w:rsidRPr="009C2E7B" w:rsidRDefault="004A669A" w:rsidP="00B85C60">
            <w:pPr>
              <w:spacing w:line="360" w:lineRule="auto"/>
              <w:ind w:left="1"/>
              <w:jc w:val="both"/>
              <w:rPr>
                <w:rFonts w:ascii="Arial" w:eastAsia="Calibri" w:hAnsi="Arial" w:cs="Arial"/>
                <w:color w:val="000000"/>
              </w:rPr>
            </w:pPr>
            <w:r w:rsidRPr="009C2E7B">
              <w:rPr>
                <w:rFonts w:ascii="Arial" w:eastAsia="Calibri" w:hAnsi="Arial" w:cs="Arial"/>
                <w:color w:val="000000"/>
              </w:rPr>
              <w:t xml:space="preserve">Market Square, High Street &amp; Joza </w:t>
            </w:r>
          </w:p>
        </w:tc>
        <w:tc>
          <w:tcPr>
            <w:tcW w:w="2235" w:type="dxa"/>
            <w:tcBorders>
              <w:top w:val="single" w:sz="4" w:space="0" w:color="000000"/>
              <w:left w:val="single" w:sz="4" w:space="0" w:color="000000"/>
              <w:bottom w:val="single" w:sz="4" w:space="0" w:color="000000"/>
              <w:right w:val="single" w:sz="4" w:space="0" w:color="000000"/>
            </w:tcBorders>
            <w:vAlign w:val="center"/>
          </w:tcPr>
          <w:p w:rsidR="004A669A" w:rsidRPr="009C2E7B" w:rsidRDefault="004A669A" w:rsidP="00B85C60">
            <w:pPr>
              <w:spacing w:line="360" w:lineRule="auto"/>
              <w:ind w:left="1"/>
              <w:jc w:val="both"/>
              <w:rPr>
                <w:rFonts w:ascii="Arial" w:eastAsia="Calibri" w:hAnsi="Arial" w:cs="Arial"/>
                <w:color w:val="000000"/>
              </w:rPr>
            </w:pPr>
            <w:r w:rsidRPr="009C2E7B">
              <w:rPr>
                <w:rFonts w:ascii="Arial" w:eastAsia="Calibri" w:hAnsi="Arial" w:cs="Arial"/>
                <w:color w:val="000000"/>
              </w:rPr>
              <w:t>3</w:t>
            </w:r>
          </w:p>
        </w:tc>
      </w:tr>
      <w:tr w:rsidR="004A669A" w:rsidRPr="009C2E7B" w:rsidTr="00982779">
        <w:trPr>
          <w:trHeight w:val="609"/>
        </w:trPr>
        <w:tc>
          <w:tcPr>
            <w:tcW w:w="2935" w:type="dxa"/>
            <w:tcBorders>
              <w:top w:val="single" w:sz="4" w:space="0" w:color="000000"/>
              <w:left w:val="single" w:sz="4" w:space="0" w:color="000000"/>
              <w:bottom w:val="single" w:sz="4" w:space="0" w:color="000000"/>
              <w:right w:val="single" w:sz="4" w:space="0" w:color="000000"/>
            </w:tcBorders>
            <w:vAlign w:val="center"/>
          </w:tcPr>
          <w:p w:rsidR="004A669A" w:rsidRPr="009C2E7B" w:rsidRDefault="004A669A" w:rsidP="00B85C60">
            <w:pPr>
              <w:spacing w:line="360" w:lineRule="auto"/>
              <w:jc w:val="both"/>
              <w:rPr>
                <w:rFonts w:ascii="Arial" w:eastAsia="Calibri" w:hAnsi="Arial" w:cs="Arial"/>
                <w:color w:val="000000"/>
              </w:rPr>
            </w:pPr>
            <w:r w:rsidRPr="009C2E7B">
              <w:rPr>
                <w:rFonts w:ascii="Arial" w:eastAsia="Calibri" w:hAnsi="Arial" w:cs="Arial"/>
                <w:color w:val="000000"/>
              </w:rPr>
              <w:t xml:space="preserve">Pension pay points </w:t>
            </w:r>
          </w:p>
        </w:tc>
        <w:tc>
          <w:tcPr>
            <w:tcW w:w="1118" w:type="dxa"/>
            <w:tcBorders>
              <w:top w:val="single" w:sz="4" w:space="0" w:color="000000"/>
              <w:left w:val="single" w:sz="4" w:space="0" w:color="000000"/>
              <w:bottom w:val="single" w:sz="4" w:space="0" w:color="000000"/>
              <w:right w:val="single" w:sz="4" w:space="0" w:color="000000"/>
            </w:tcBorders>
          </w:tcPr>
          <w:p w:rsidR="004A669A" w:rsidRPr="009C2E7B" w:rsidRDefault="004A669A" w:rsidP="00B85C60">
            <w:pPr>
              <w:spacing w:line="360" w:lineRule="auto"/>
              <w:jc w:val="both"/>
              <w:rPr>
                <w:rFonts w:ascii="Arial" w:eastAsia="Calibri" w:hAnsi="Arial" w:cs="Arial"/>
                <w:color w:val="000000"/>
              </w:rPr>
            </w:pPr>
            <w:r w:rsidRPr="009C2E7B">
              <w:rPr>
                <w:rFonts w:ascii="Arial" w:eastAsia="Calibri" w:hAnsi="Arial" w:cs="Arial"/>
                <w:color w:val="000000"/>
              </w:rPr>
              <w:t xml:space="preserve">3; </w:t>
            </w:r>
            <w:r w:rsidR="00B85C60">
              <w:rPr>
                <w:rFonts w:ascii="Arial" w:eastAsia="Calibri" w:hAnsi="Arial" w:cs="Arial"/>
                <w:color w:val="000000"/>
              </w:rPr>
              <w:t xml:space="preserve">4; </w:t>
            </w:r>
            <w:r w:rsidRPr="009C2E7B">
              <w:rPr>
                <w:rFonts w:ascii="Arial" w:eastAsia="Calibri" w:hAnsi="Arial" w:cs="Arial"/>
                <w:color w:val="000000"/>
              </w:rPr>
              <w:t xml:space="preserve">5; 7; 8; 9; 10 </w:t>
            </w:r>
          </w:p>
        </w:tc>
        <w:tc>
          <w:tcPr>
            <w:tcW w:w="3075" w:type="dxa"/>
            <w:tcBorders>
              <w:top w:val="single" w:sz="4" w:space="0" w:color="000000"/>
              <w:left w:val="single" w:sz="4" w:space="0" w:color="000000"/>
              <w:bottom w:val="single" w:sz="4" w:space="0" w:color="000000"/>
              <w:right w:val="single" w:sz="4" w:space="0" w:color="000000"/>
            </w:tcBorders>
          </w:tcPr>
          <w:p w:rsidR="004A669A" w:rsidRDefault="004A669A" w:rsidP="00B85C60">
            <w:pPr>
              <w:spacing w:line="360" w:lineRule="auto"/>
              <w:ind w:left="1"/>
              <w:jc w:val="both"/>
              <w:rPr>
                <w:rFonts w:ascii="Arial" w:eastAsia="Calibri" w:hAnsi="Arial" w:cs="Arial"/>
                <w:color w:val="FF0000"/>
              </w:rPr>
            </w:pPr>
            <w:r w:rsidRPr="00B85C60">
              <w:rPr>
                <w:rFonts w:ascii="Arial" w:eastAsia="Calibri" w:hAnsi="Arial" w:cs="Arial"/>
                <w:color w:val="FF0000"/>
              </w:rPr>
              <w:t xml:space="preserve">Recreation; B.B. Zondani </w:t>
            </w:r>
          </w:p>
          <w:p w:rsidR="00B85C60" w:rsidRPr="009C2E7B" w:rsidRDefault="00B85C60" w:rsidP="00B85C60">
            <w:pPr>
              <w:spacing w:line="360" w:lineRule="auto"/>
              <w:ind w:left="1"/>
              <w:jc w:val="both"/>
              <w:rPr>
                <w:rFonts w:ascii="Arial" w:eastAsia="Calibri" w:hAnsi="Arial" w:cs="Arial"/>
                <w:color w:val="000000"/>
              </w:rPr>
            </w:pPr>
            <w:r w:rsidRPr="004C2E0D">
              <w:rPr>
                <w:rFonts w:ascii="Arial" w:eastAsia="Calibri" w:hAnsi="Arial" w:cs="Arial"/>
              </w:rPr>
              <w:t xml:space="preserve">SASSA Building, Banks, </w:t>
            </w:r>
          </w:p>
        </w:tc>
        <w:tc>
          <w:tcPr>
            <w:tcW w:w="2235" w:type="dxa"/>
            <w:tcBorders>
              <w:top w:val="single" w:sz="4" w:space="0" w:color="000000"/>
              <w:left w:val="single" w:sz="4" w:space="0" w:color="000000"/>
              <w:bottom w:val="single" w:sz="4" w:space="0" w:color="000000"/>
              <w:right w:val="single" w:sz="4" w:space="0" w:color="000000"/>
            </w:tcBorders>
          </w:tcPr>
          <w:p w:rsidR="004A669A" w:rsidRPr="009C2E7B" w:rsidRDefault="004A669A" w:rsidP="00B85C60">
            <w:pPr>
              <w:spacing w:line="360" w:lineRule="auto"/>
              <w:ind w:left="1"/>
              <w:jc w:val="both"/>
              <w:rPr>
                <w:rFonts w:ascii="Arial" w:eastAsia="Calibri" w:hAnsi="Arial" w:cs="Arial"/>
                <w:color w:val="000000"/>
              </w:rPr>
            </w:pPr>
            <w:r w:rsidRPr="009C2E7B">
              <w:rPr>
                <w:rFonts w:ascii="Arial" w:eastAsia="Calibri" w:hAnsi="Arial" w:cs="Arial"/>
                <w:color w:val="000000"/>
              </w:rPr>
              <w:t>2</w:t>
            </w:r>
          </w:p>
        </w:tc>
      </w:tr>
      <w:tr w:rsidR="004A669A" w:rsidRPr="009C2E7B" w:rsidTr="00982779">
        <w:trPr>
          <w:trHeight w:val="907"/>
        </w:trPr>
        <w:tc>
          <w:tcPr>
            <w:tcW w:w="2935" w:type="dxa"/>
            <w:tcBorders>
              <w:top w:val="single" w:sz="4" w:space="0" w:color="000000"/>
              <w:left w:val="single" w:sz="4" w:space="0" w:color="000000"/>
              <w:bottom w:val="single" w:sz="4" w:space="0" w:color="000000"/>
              <w:right w:val="single" w:sz="4" w:space="0" w:color="000000"/>
            </w:tcBorders>
            <w:vAlign w:val="center"/>
          </w:tcPr>
          <w:p w:rsidR="004A669A" w:rsidRPr="009C2E7B" w:rsidRDefault="004A669A" w:rsidP="00B85C60">
            <w:pPr>
              <w:spacing w:line="360" w:lineRule="auto"/>
              <w:jc w:val="both"/>
              <w:rPr>
                <w:rFonts w:ascii="Arial" w:eastAsia="Calibri" w:hAnsi="Arial" w:cs="Arial"/>
                <w:color w:val="000000"/>
              </w:rPr>
            </w:pPr>
            <w:r w:rsidRPr="009C2E7B">
              <w:rPr>
                <w:rFonts w:ascii="Arial" w:eastAsia="Calibri" w:hAnsi="Arial" w:cs="Arial"/>
                <w:color w:val="000000"/>
              </w:rPr>
              <w:t xml:space="preserve">Cemetery </w:t>
            </w:r>
          </w:p>
        </w:tc>
        <w:tc>
          <w:tcPr>
            <w:tcW w:w="1118" w:type="dxa"/>
            <w:tcBorders>
              <w:top w:val="single" w:sz="4" w:space="0" w:color="000000"/>
              <w:left w:val="single" w:sz="4" w:space="0" w:color="000000"/>
              <w:bottom w:val="single" w:sz="4" w:space="0" w:color="000000"/>
              <w:right w:val="single" w:sz="4" w:space="0" w:color="000000"/>
            </w:tcBorders>
          </w:tcPr>
          <w:p w:rsidR="004A669A" w:rsidRPr="009C2E7B" w:rsidRDefault="004A669A" w:rsidP="00B85C60">
            <w:pPr>
              <w:spacing w:line="360" w:lineRule="auto"/>
              <w:jc w:val="both"/>
              <w:rPr>
                <w:rFonts w:ascii="Arial" w:eastAsia="Calibri" w:hAnsi="Arial" w:cs="Arial"/>
                <w:color w:val="000000"/>
              </w:rPr>
            </w:pPr>
            <w:r w:rsidRPr="009C2E7B">
              <w:rPr>
                <w:rFonts w:ascii="Arial" w:eastAsia="Calibri" w:hAnsi="Arial" w:cs="Arial"/>
                <w:color w:val="000000"/>
              </w:rPr>
              <w:t xml:space="preserve">1; 3; 4; 9 &amp; 11 </w:t>
            </w:r>
          </w:p>
        </w:tc>
        <w:tc>
          <w:tcPr>
            <w:tcW w:w="3075" w:type="dxa"/>
            <w:tcBorders>
              <w:top w:val="single" w:sz="4" w:space="0" w:color="000000"/>
              <w:left w:val="single" w:sz="4" w:space="0" w:color="000000"/>
              <w:bottom w:val="single" w:sz="4" w:space="0" w:color="000000"/>
              <w:right w:val="single" w:sz="4" w:space="0" w:color="000000"/>
            </w:tcBorders>
          </w:tcPr>
          <w:p w:rsidR="004A669A" w:rsidRPr="009C2E7B" w:rsidRDefault="004A669A" w:rsidP="00B85C60">
            <w:pPr>
              <w:tabs>
                <w:tab w:val="center" w:pos="1240"/>
                <w:tab w:val="right" w:pos="2840"/>
              </w:tabs>
              <w:spacing w:line="360" w:lineRule="auto"/>
              <w:jc w:val="both"/>
              <w:rPr>
                <w:rFonts w:ascii="Arial" w:eastAsia="Calibri" w:hAnsi="Arial" w:cs="Arial"/>
                <w:color w:val="000000"/>
              </w:rPr>
            </w:pPr>
            <w:r w:rsidRPr="009C2E7B">
              <w:rPr>
                <w:rFonts w:ascii="Arial" w:eastAsia="Calibri" w:hAnsi="Arial" w:cs="Arial"/>
                <w:color w:val="000000"/>
              </w:rPr>
              <w:t xml:space="preserve">Albany Old </w:t>
            </w:r>
            <w:r w:rsidRPr="009C2E7B">
              <w:rPr>
                <w:rFonts w:ascii="Arial" w:eastAsia="Calibri" w:hAnsi="Arial" w:cs="Arial"/>
                <w:color w:val="000000"/>
              </w:rPr>
              <w:tab/>
              <w:t xml:space="preserve">Cemetery; </w:t>
            </w:r>
          </w:p>
          <w:p w:rsidR="004A669A" w:rsidRPr="009C2E7B" w:rsidRDefault="004A669A" w:rsidP="00B85C60">
            <w:pPr>
              <w:spacing w:line="360" w:lineRule="auto"/>
              <w:ind w:left="1"/>
              <w:rPr>
                <w:rFonts w:ascii="Arial" w:eastAsia="Calibri" w:hAnsi="Arial" w:cs="Arial"/>
                <w:color w:val="000000"/>
              </w:rPr>
            </w:pPr>
            <w:r w:rsidRPr="009C2E7B">
              <w:rPr>
                <w:rFonts w:ascii="Arial" w:eastAsia="Calibri" w:hAnsi="Arial" w:cs="Arial"/>
                <w:color w:val="000000"/>
              </w:rPr>
              <w:t>Ndancama;</w:t>
            </w:r>
            <w:r w:rsidR="00B85C60">
              <w:rPr>
                <w:rFonts w:ascii="Arial" w:eastAsia="Calibri" w:hAnsi="Arial" w:cs="Arial"/>
                <w:color w:val="000000"/>
              </w:rPr>
              <w:t xml:space="preserve"> </w:t>
            </w:r>
            <w:r w:rsidRPr="009C2E7B">
              <w:rPr>
                <w:rFonts w:ascii="Arial" w:eastAsia="Calibri" w:hAnsi="Arial" w:cs="Arial"/>
                <w:color w:val="000000"/>
              </w:rPr>
              <w:t xml:space="preserve">Waainek; </w:t>
            </w:r>
            <w:r w:rsidR="00B85C60">
              <w:rPr>
                <w:rFonts w:ascii="Arial" w:eastAsia="Calibri" w:hAnsi="Arial" w:cs="Arial"/>
                <w:color w:val="000000"/>
              </w:rPr>
              <w:t xml:space="preserve">Ext 7 </w:t>
            </w:r>
            <w:r w:rsidRPr="009C2E7B">
              <w:rPr>
                <w:rFonts w:ascii="Arial" w:eastAsia="Calibri" w:hAnsi="Arial" w:cs="Arial"/>
                <w:color w:val="000000"/>
              </w:rPr>
              <w:t>Mayfield</w:t>
            </w:r>
            <w:r w:rsidR="00B85C60">
              <w:rPr>
                <w:rFonts w:ascii="Arial" w:eastAsia="Calibri" w:hAnsi="Arial" w:cs="Arial"/>
                <w:color w:val="000000"/>
              </w:rPr>
              <w:t xml:space="preserve"> &amp;</w:t>
            </w:r>
            <w:r w:rsidRPr="009C2E7B">
              <w:rPr>
                <w:rFonts w:ascii="Arial" w:eastAsia="Calibri" w:hAnsi="Arial" w:cs="Arial"/>
                <w:color w:val="000000"/>
              </w:rPr>
              <w:t xml:space="preserve"> Thatha </w:t>
            </w:r>
          </w:p>
        </w:tc>
        <w:tc>
          <w:tcPr>
            <w:tcW w:w="2235" w:type="dxa"/>
            <w:tcBorders>
              <w:top w:val="single" w:sz="4" w:space="0" w:color="000000"/>
              <w:left w:val="single" w:sz="4" w:space="0" w:color="000000"/>
              <w:bottom w:val="single" w:sz="4" w:space="0" w:color="000000"/>
              <w:right w:val="single" w:sz="4" w:space="0" w:color="000000"/>
            </w:tcBorders>
          </w:tcPr>
          <w:p w:rsidR="004A669A" w:rsidRPr="009C2E7B" w:rsidRDefault="004A669A" w:rsidP="00B85C60">
            <w:pPr>
              <w:spacing w:line="360" w:lineRule="auto"/>
              <w:ind w:left="1"/>
              <w:jc w:val="both"/>
              <w:rPr>
                <w:rFonts w:ascii="Arial" w:eastAsia="Calibri" w:hAnsi="Arial" w:cs="Arial"/>
                <w:color w:val="000000"/>
              </w:rPr>
            </w:pPr>
            <w:r w:rsidRPr="009C2E7B">
              <w:rPr>
                <w:rFonts w:ascii="Arial" w:eastAsia="Calibri" w:hAnsi="Arial" w:cs="Arial"/>
                <w:color w:val="000000"/>
              </w:rPr>
              <w:t>6</w:t>
            </w:r>
          </w:p>
        </w:tc>
      </w:tr>
      <w:tr w:rsidR="004A669A" w:rsidRPr="009C2E7B" w:rsidTr="00982779">
        <w:trPr>
          <w:trHeight w:val="1207"/>
        </w:trPr>
        <w:tc>
          <w:tcPr>
            <w:tcW w:w="2935" w:type="dxa"/>
            <w:tcBorders>
              <w:top w:val="single" w:sz="4" w:space="0" w:color="000000"/>
              <w:left w:val="single" w:sz="4" w:space="0" w:color="000000"/>
              <w:bottom w:val="single" w:sz="4" w:space="0" w:color="000000"/>
              <w:right w:val="single" w:sz="4" w:space="0" w:color="000000"/>
            </w:tcBorders>
            <w:vAlign w:val="center"/>
          </w:tcPr>
          <w:p w:rsidR="004A669A" w:rsidRPr="009C2E7B" w:rsidRDefault="004A669A" w:rsidP="00B85C60">
            <w:pPr>
              <w:spacing w:line="360" w:lineRule="auto"/>
              <w:jc w:val="both"/>
              <w:rPr>
                <w:rFonts w:ascii="Arial" w:eastAsia="Calibri" w:hAnsi="Arial" w:cs="Arial"/>
                <w:color w:val="000000"/>
              </w:rPr>
            </w:pPr>
            <w:r w:rsidRPr="009C2E7B">
              <w:rPr>
                <w:rFonts w:ascii="Arial" w:eastAsia="Calibri" w:hAnsi="Arial" w:cs="Arial"/>
                <w:color w:val="000000"/>
              </w:rPr>
              <w:t xml:space="preserve">Church/Place of Worship </w:t>
            </w:r>
          </w:p>
        </w:tc>
        <w:tc>
          <w:tcPr>
            <w:tcW w:w="1118" w:type="dxa"/>
            <w:tcBorders>
              <w:top w:val="single" w:sz="4" w:space="0" w:color="000000"/>
              <w:left w:val="single" w:sz="4" w:space="0" w:color="000000"/>
              <w:bottom w:val="single" w:sz="4" w:space="0" w:color="000000"/>
              <w:right w:val="single" w:sz="4" w:space="0" w:color="000000"/>
            </w:tcBorders>
          </w:tcPr>
          <w:p w:rsidR="004A669A" w:rsidRPr="009C2E7B" w:rsidRDefault="004A669A" w:rsidP="00B85C60">
            <w:pPr>
              <w:spacing w:line="360" w:lineRule="auto"/>
              <w:ind w:right="50"/>
              <w:jc w:val="both"/>
              <w:rPr>
                <w:rFonts w:ascii="Arial" w:eastAsia="Calibri" w:hAnsi="Arial" w:cs="Arial"/>
                <w:color w:val="000000"/>
              </w:rPr>
            </w:pPr>
            <w:r w:rsidRPr="009C2E7B">
              <w:rPr>
                <w:rFonts w:ascii="Arial" w:eastAsia="Calibri" w:hAnsi="Arial" w:cs="Arial"/>
                <w:color w:val="000000"/>
              </w:rPr>
              <w:t xml:space="preserve">1; 2; 3; 4; 6; 7; 8; 9; 10;11; 12,13; 14 </w:t>
            </w:r>
          </w:p>
        </w:tc>
        <w:tc>
          <w:tcPr>
            <w:tcW w:w="3075" w:type="dxa"/>
            <w:tcBorders>
              <w:top w:val="single" w:sz="4" w:space="0" w:color="000000"/>
              <w:left w:val="single" w:sz="4" w:space="0" w:color="000000"/>
              <w:bottom w:val="single" w:sz="4" w:space="0" w:color="000000"/>
              <w:right w:val="single" w:sz="4" w:space="0" w:color="000000"/>
            </w:tcBorders>
          </w:tcPr>
          <w:p w:rsidR="004A669A" w:rsidRPr="009C2E7B" w:rsidRDefault="004A669A" w:rsidP="00B85C60">
            <w:pPr>
              <w:tabs>
                <w:tab w:val="right" w:pos="2840"/>
              </w:tabs>
              <w:spacing w:line="360" w:lineRule="auto"/>
              <w:jc w:val="both"/>
              <w:rPr>
                <w:rFonts w:ascii="Arial" w:eastAsia="Calibri" w:hAnsi="Arial" w:cs="Arial"/>
                <w:color w:val="000000"/>
              </w:rPr>
            </w:pPr>
            <w:r w:rsidRPr="009C2E7B">
              <w:rPr>
                <w:rFonts w:ascii="Arial" w:eastAsia="Calibri" w:hAnsi="Arial" w:cs="Arial"/>
                <w:color w:val="000000"/>
              </w:rPr>
              <w:t xml:space="preserve">Methodist; Anglican; </w:t>
            </w:r>
          </w:p>
          <w:p w:rsidR="004A669A" w:rsidRPr="009C2E7B" w:rsidRDefault="004A669A" w:rsidP="00B85C60">
            <w:pPr>
              <w:spacing w:line="360" w:lineRule="auto"/>
              <w:ind w:left="1"/>
              <w:jc w:val="both"/>
              <w:rPr>
                <w:rFonts w:ascii="Arial" w:eastAsia="Calibri" w:hAnsi="Arial" w:cs="Arial"/>
                <w:color w:val="000000"/>
              </w:rPr>
            </w:pPr>
            <w:r w:rsidRPr="009C2E7B">
              <w:rPr>
                <w:rFonts w:ascii="Arial" w:eastAsia="Calibri" w:hAnsi="Arial" w:cs="Arial"/>
                <w:color w:val="000000"/>
              </w:rPr>
              <w:t xml:space="preserve">Presbyterian; Zion; Adventist; Pentecostal </w:t>
            </w:r>
          </w:p>
        </w:tc>
        <w:tc>
          <w:tcPr>
            <w:tcW w:w="2235" w:type="dxa"/>
            <w:tcBorders>
              <w:top w:val="single" w:sz="4" w:space="0" w:color="000000"/>
              <w:left w:val="single" w:sz="4" w:space="0" w:color="000000"/>
              <w:bottom w:val="single" w:sz="4" w:space="0" w:color="000000"/>
              <w:right w:val="single" w:sz="4" w:space="0" w:color="000000"/>
            </w:tcBorders>
          </w:tcPr>
          <w:p w:rsidR="004A669A" w:rsidRPr="009C2E7B" w:rsidRDefault="004A669A" w:rsidP="00B85C60">
            <w:pPr>
              <w:spacing w:line="360" w:lineRule="auto"/>
              <w:ind w:left="1"/>
              <w:jc w:val="both"/>
              <w:rPr>
                <w:rFonts w:ascii="Arial" w:eastAsia="Calibri" w:hAnsi="Arial" w:cs="Arial"/>
                <w:color w:val="000000"/>
              </w:rPr>
            </w:pPr>
            <w:r w:rsidRPr="009C2E7B">
              <w:rPr>
                <w:rFonts w:ascii="Arial" w:eastAsia="Calibri" w:hAnsi="Arial" w:cs="Arial"/>
                <w:color w:val="000000"/>
              </w:rPr>
              <w:t>Numerous</w:t>
            </w:r>
          </w:p>
        </w:tc>
      </w:tr>
      <w:tr w:rsidR="004A669A" w:rsidRPr="009C2E7B" w:rsidTr="00982779">
        <w:trPr>
          <w:trHeight w:val="609"/>
        </w:trPr>
        <w:tc>
          <w:tcPr>
            <w:tcW w:w="2935" w:type="dxa"/>
            <w:tcBorders>
              <w:top w:val="single" w:sz="4" w:space="0" w:color="000000"/>
              <w:left w:val="single" w:sz="4" w:space="0" w:color="000000"/>
              <w:bottom w:val="single" w:sz="4" w:space="0" w:color="000000"/>
              <w:right w:val="single" w:sz="4" w:space="0" w:color="000000"/>
            </w:tcBorders>
            <w:vAlign w:val="center"/>
          </w:tcPr>
          <w:p w:rsidR="004A669A" w:rsidRPr="009C2E7B" w:rsidRDefault="004A669A" w:rsidP="009C2E7B">
            <w:pPr>
              <w:spacing w:line="360" w:lineRule="auto"/>
              <w:jc w:val="both"/>
              <w:rPr>
                <w:rFonts w:ascii="Arial" w:eastAsia="Calibri" w:hAnsi="Arial" w:cs="Arial"/>
                <w:color w:val="000000"/>
              </w:rPr>
            </w:pPr>
            <w:r w:rsidRPr="009C2E7B">
              <w:rPr>
                <w:rFonts w:ascii="Arial" w:eastAsia="Calibri" w:hAnsi="Arial" w:cs="Arial"/>
                <w:color w:val="000000"/>
              </w:rPr>
              <w:lastRenderedPageBreak/>
              <w:t xml:space="preserve">Banking Facilities </w:t>
            </w:r>
          </w:p>
        </w:tc>
        <w:tc>
          <w:tcPr>
            <w:tcW w:w="1118" w:type="dxa"/>
            <w:tcBorders>
              <w:top w:val="single" w:sz="4" w:space="0" w:color="000000"/>
              <w:left w:val="single" w:sz="4" w:space="0" w:color="000000"/>
              <w:bottom w:val="single" w:sz="4" w:space="0" w:color="000000"/>
              <w:right w:val="single" w:sz="4" w:space="0" w:color="000000"/>
            </w:tcBorders>
          </w:tcPr>
          <w:p w:rsidR="004A669A" w:rsidRPr="009C2E7B" w:rsidRDefault="004A669A" w:rsidP="009C2E7B">
            <w:pPr>
              <w:spacing w:line="360" w:lineRule="auto"/>
              <w:jc w:val="both"/>
              <w:rPr>
                <w:rFonts w:ascii="Arial" w:eastAsia="Calibri" w:hAnsi="Arial" w:cs="Arial"/>
                <w:color w:val="000000"/>
              </w:rPr>
            </w:pPr>
            <w:r w:rsidRPr="009C2E7B">
              <w:rPr>
                <w:rFonts w:ascii="Arial" w:eastAsia="Calibri" w:hAnsi="Arial" w:cs="Arial"/>
                <w:color w:val="000000"/>
              </w:rPr>
              <w:t xml:space="preserve">8 </w:t>
            </w:r>
          </w:p>
        </w:tc>
        <w:tc>
          <w:tcPr>
            <w:tcW w:w="3075" w:type="dxa"/>
            <w:tcBorders>
              <w:top w:val="single" w:sz="4" w:space="0" w:color="000000"/>
              <w:left w:val="single" w:sz="4" w:space="0" w:color="000000"/>
              <w:bottom w:val="single" w:sz="4" w:space="0" w:color="000000"/>
              <w:right w:val="single" w:sz="4" w:space="0" w:color="000000"/>
            </w:tcBorders>
          </w:tcPr>
          <w:p w:rsidR="004A669A" w:rsidRPr="009C2E7B" w:rsidRDefault="004A669A" w:rsidP="009C2E7B">
            <w:pPr>
              <w:tabs>
                <w:tab w:val="center" w:pos="967"/>
                <w:tab w:val="center" w:pos="1809"/>
                <w:tab w:val="right" w:pos="2840"/>
              </w:tabs>
              <w:spacing w:after="19" w:line="360" w:lineRule="auto"/>
              <w:jc w:val="both"/>
              <w:rPr>
                <w:rFonts w:ascii="Arial" w:eastAsia="Calibri" w:hAnsi="Arial" w:cs="Arial"/>
                <w:color w:val="000000"/>
              </w:rPr>
            </w:pPr>
            <w:r w:rsidRPr="009C2E7B">
              <w:rPr>
                <w:rFonts w:ascii="Arial" w:eastAsia="Calibri" w:hAnsi="Arial" w:cs="Arial"/>
                <w:color w:val="000000"/>
              </w:rPr>
              <w:t xml:space="preserve">NED </w:t>
            </w:r>
            <w:r w:rsidRPr="009C2E7B">
              <w:rPr>
                <w:rFonts w:ascii="Arial" w:eastAsia="Calibri" w:hAnsi="Arial" w:cs="Arial"/>
                <w:color w:val="000000"/>
              </w:rPr>
              <w:tab/>
              <w:t xml:space="preserve">BANK, </w:t>
            </w:r>
            <w:r w:rsidRPr="009C2E7B">
              <w:rPr>
                <w:rFonts w:ascii="Arial" w:eastAsia="Calibri" w:hAnsi="Arial" w:cs="Arial"/>
                <w:color w:val="000000"/>
              </w:rPr>
              <w:tab/>
              <w:t xml:space="preserve">ABSA, FNB, STANDARD BANK, CAPITEC </w:t>
            </w:r>
          </w:p>
        </w:tc>
        <w:tc>
          <w:tcPr>
            <w:tcW w:w="2235" w:type="dxa"/>
            <w:tcBorders>
              <w:top w:val="single" w:sz="4" w:space="0" w:color="000000"/>
              <w:left w:val="single" w:sz="4" w:space="0" w:color="000000"/>
              <w:bottom w:val="single" w:sz="4" w:space="0" w:color="000000"/>
              <w:right w:val="single" w:sz="4" w:space="0" w:color="000000"/>
            </w:tcBorders>
          </w:tcPr>
          <w:p w:rsidR="004A669A" w:rsidRPr="009C2E7B" w:rsidRDefault="004A669A" w:rsidP="009C2E7B">
            <w:pPr>
              <w:spacing w:line="360" w:lineRule="auto"/>
              <w:ind w:left="1"/>
              <w:jc w:val="both"/>
              <w:rPr>
                <w:rFonts w:ascii="Arial" w:eastAsia="Calibri" w:hAnsi="Arial" w:cs="Arial"/>
                <w:color w:val="000000"/>
              </w:rPr>
            </w:pPr>
            <w:r w:rsidRPr="009C2E7B">
              <w:rPr>
                <w:rFonts w:ascii="Arial" w:eastAsia="Calibri" w:hAnsi="Arial" w:cs="Arial"/>
                <w:color w:val="000000"/>
              </w:rPr>
              <w:t>5</w:t>
            </w:r>
          </w:p>
        </w:tc>
      </w:tr>
      <w:tr w:rsidR="004A669A" w:rsidRPr="009C2E7B" w:rsidTr="00982779">
        <w:trPr>
          <w:trHeight w:val="606"/>
        </w:trPr>
        <w:tc>
          <w:tcPr>
            <w:tcW w:w="2935" w:type="dxa"/>
            <w:tcBorders>
              <w:top w:val="single" w:sz="4" w:space="0" w:color="000000"/>
              <w:left w:val="single" w:sz="4" w:space="0" w:color="000000"/>
              <w:bottom w:val="single" w:sz="4" w:space="0" w:color="000000"/>
              <w:right w:val="single" w:sz="4" w:space="0" w:color="000000"/>
            </w:tcBorders>
            <w:vAlign w:val="center"/>
          </w:tcPr>
          <w:p w:rsidR="004A669A" w:rsidRPr="009C2E7B" w:rsidRDefault="004A669A" w:rsidP="009C2E7B">
            <w:pPr>
              <w:spacing w:line="360" w:lineRule="auto"/>
              <w:jc w:val="both"/>
              <w:rPr>
                <w:rFonts w:ascii="Arial" w:eastAsia="Calibri" w:hAnsi="Arial" w:cs="Arial"/>
                <w:color w:val="000000"/>
              </w:rPr>
            </w:pPr>
            <w:r w:rsidRPr="009C2E7B">
              <w:rPr>
                <w:rFonts w:ascii="Arial" w:eastAsia="Calibri" w:hAnsi="Arial" w:cs="Arial"/>
                <w:color w:val="000000"/>
              </w:rPr>
              <w:t xml:space="preserve">Parks &amp; Recreation </w:t>
            </w:r>
          </w:p>
        </w:tc>
        <w:tc>
          <w:tcPr>
            <w:tcW w:w="1118" w:type="dxa"/>
            <w:tcBorders>
              <w:top w:val="single" w:sz="4" w:space="0" w:color="000000"/>
              <w:left w:val="single" w:sz="4" w:space="0" w:color="000000"/>
              <w:bottom w:val="single" w:sz="4" w:space="0" w:color="000000"/>
              <w:right w:val="single" w:sz="4" w:space="0" w:color="000000"/>
            </w:tcBorders>
          </w:tcPr>
          <w:p w:rsidR="004A669A" w:rsidRPr="009C2E7B" w:rsidRDefault="004A669A" w:rsidP="009C2E7B">
            <w:pPr>
              <w:spacing w:line="360" w:lineRule="auto"/>
              <w:jc w:val="both"/>
              <w:rPr>
                <w:rFonts w:ascii="Arial" w:eastAsia="Calibri" w:hAnsi="Arial" w:cs="Arial"/>
                <w:color w:val="000000"/>
              </w:rPr>
            </w:pPr>
            <w:r w:rsidRPr="009C2E7B">
              <w:rPr>
                <w:rFonts w:ascii="Arial" w:eastAsia="Calibri" w:hAnsi="Arial" w:cs="Arial"/>
                <w:color w:val="000000"/>
              </w:rPr>
              <w:t xml:space="preserve">1,3,6 </w:t>
            </w:r>
          </w:p>
        </w:tc>
        <w:tc>
          <w:tcPr>
            <w:tcW w:w="3075" w:type="dxa"/>
            <w:tcBorders>
              <w:top w:val="single" w:sz="4" w:space="0" w:color="000000"/>
              <w:left w:val="single" w:sz="4" w:space="0" w:color="000000"/>
              <w:bottom w:val="single" w:sz="4" w:space="0" w:color="000000"/>
              <w:right w:val="single" w:sz="4" w:space="0" w:color="000000"/>
            </w:tcBorders>
          </w:tcPr>
          <w:p w:rsidR="004A669A" w:rsidRPr="009C2E7B" w:rsidRDefault="004A669A" w:rsidP="009C2E7B">
            <w:pPr>
              <w:spacing w:after="19" w:line="360" w:lineRule="auto"/>
              <w:ind w:left="1"/>
              <w:jc w:val="both"/>
              <w:rPr>
                <w:rFonts w:ascii="Arial" w:eastAsia="Calibri" w:hAnsi="Arial" w:cs="Arial"/>
                <w:color w:val="000000"/>
              </w:rPr>
            </w:pPr>
            <w:r w:rsidRPr="009C2E7B">
              <w:rPr>
                <w:rFonts w:ascii="Arial" w:eastAsia="Calibri" w:hAnsi="Arial" w:cs="Arial"/>
                <w:color w:val="000000"/>
              </w:rPr>
              <w:t xml:space="preserve">Pumlani Park, Lavender Valley, Memorial Park   </w:t>
            </w:r>
          </w:p>
        </w:tc>
        <w:tc>
          <w:tcPr>
            <w:tcW w:w="2235" w:type="dxa"/>
            <w:tcBorders>
              <w:top w:val="single" w:sz="4" w:space="0" w:color="000000"/>
              <w:left w:val="single" w:sz="4" w:space="0" w:color="000000"/>
              <w:bottom w:val="single" w:sz="4" w:space="0" w:color="000000"/>
              <w:right w:val="single" w:sz="4" w:space="0" w:color="000000"/>
            </w:tcBorders>
          </w:tcPr>
          <w:p w:rsidR="004A669A" w:rsidRPr="009C2E7B" w:rsidRDefault="004A669A" w:rsidP="009C2E7B">
            <w:pPr>
              <w:spacing w:line="360" w:lineRule="auto"/>
              <w:ind w:left="1"/>
              <w:jc w:val="both"/>
              <w:rPr>
                <w:rFonts w:ascii="Arial" w:eastAsia="Calibri" w:hAnsi="Arial" w:cs="Arial"/>
                <w:color w:val="000000"/>
              </w:rPr>
            </w:pPr>
            <w:r w:rsidRPr="009C2E7B">
              <w:rPr>
                <w:rFonts w:ascii="Arial" w:eastAsia="Calibri" w:hAnsi="Arial" w:cs="Arial"/>
                <w:color w:val="000000"/>
              </w:rPr>
              <w:t>3</w:t>
            </w:r>
          </w:p>
        </w:tc>
      </w:tr>
    </w:tbl>
    <w:p w:rsidR="00982779" w:rsidRDefault="00982779" w:rsidP="006F6BE4">
      <w:pPr>
        <w:spacing w:after="16" w:line="480" w:lineRule="auto"/>
        <w:jc w:val="both"/>
        <w:rPr>
          <w:rFonts w:ascii="Arial" w:eastAsia="Calibri" w:hAnsi="Arial" w:cs="Arial"/>
          <w:b/>
          <w:color w:val="000000"/>
          <w:lang w:eastAsia="en-ZA"/>
        </w:rPr>
      </w:pPr>
    </w:p>
    <w:p w:rsidR="00D7155C" w:rsidRPr="009C2E7B" w:rsidRDefault="00D7155C" w:rsidP="006F6BE4">
      <w:pPr>
        <w:spacing w:after="16" w:line="480" w:lineRule="auto"/>
        <w:jc w:val="both"/>
        <w:rPr>
          <w:rFonts w:ascii="Arial" w:eastAsia="Calibri" w:hAnsi="Arial" w:cs="Arial"/>
          <w:b/>
          <w:color w:val="000000"/>
          <w:lang w:eastAsia="en-ZA"/>
        </w:rPr>
      </w:pPr>
      <w:r w:rsidRPr="009C2E7B">
        <w:rPr>
          <w:rFonts w:ascii="Arial" w:eastAsia="Calibri" w:hAnsi="Arial" w:cs="Arial"/>
          <w:b/>
          <w:color w:val="000000"/>
          <w:lang w:eastAsia="en-ZA"/>
        </w:rPr>
        <w:t>2.</w:t>
      </w:r>
      <w:r w:rsidR="00AC4614" w:rsidRPr="009C2E7B">
        <w:rPr>
          <w:rFonts w:ascii="Arial" w:eastAsia="Calibri" w:hAnsi="Arial" w:cs="Arial"/>
          <w:b/>
          <w:color w:val="000000"/>
          <w:lang w:eastAsia="en-ZA"/>
        </w:rPr>
        <w:t>6</w:t>
      </w:r>
      <w:r w:rsidRPr="009C2E7B">
        <w:rPr>
          <w:rFonts w:ascii="Arial" w:eastAsia="Calibri" w:hAnsi="Arial" w:cs="Arial"/>
          <w:b/>
          <w:color w:val="000000"/>
          <w:lang w:eastAsia="en-ZA"/>
        </w:rPr>
        <w:t xml:space="preserve">.4   </w:t>
      </w:r>
      <w:r w:rsidR="00D30BE2" w:rsidRPr="009C2E7B">
        <w:rPr>
          <w:rFonts w:ascii="Arial" w:eastAsia="Calibri" w:hAnsi="Arial" w:cs="Arial"/>
          <w:b/>
          <w:color w:val="000000"/>
          <w:lang w:eastAsia="en-ZA"/>
        </w:rPr>
        <w:t xml:space="preserve">Traffic and Law Enforcement </w:t>
      </w:r>
    </w:p>
    <w:p w:rsidR="004A669A" w:rsidRPr="009C2E7B" w:rsidRDefault="004A669A" w:rsidP="009C2E7B">
      <w:pPr>
        <w:spacing w:after="5" w:line="360" w:lineRule="auto"/>
        <w:ind w:hanging="14"/>
        <w:jc w:val="both"/>
        <w:rPr>
          <w:rFonts w:ascii="Arial" w:eastAsia="Calibri" w:hAnsi="Arial" w:cs="Arial"/>
          <w:color w:val="000000"/>
          <w:lang w:eastAsia="en-ZA"/>
        </w:rPr>
      </w:pPr>
      <w:r w:rsidRPr="009C2E7B">
        <w:rPr>
          <w:rFonts w:ascii="Arial" w:eastAsia="Calibri" w:hAnsi="Arial" w:cs="Arial"/>
          <w:color w:val="000000"/>
          <w:lang w:eastAsia="en-ZA"/>
        </w:rPr>
        <w:t xml:space="preserve">Makana municipality operates a traffic service (7 posts).  A fully functional motor vehicle test centre is located in Makhanda and is fully operational.   There is also Grade A Traffic and Parking (town).  Makana delivers an agency service for licensing (NATIS) on behalf of the Provincial Department.  Three Peace Officers have been appointed to enforce by-laws.  </w:t>
      </w:r>
    </w:p>
    <w:p w:rsidR="00D30BE2" w:rsidRPr="009C2E7B" w:rsidRDefault="00D30BE2" w:rsidP="009C2E7B">
      <w:pPr>
        <w:spacing w:after="0" w:line="360" w:lineRule="auto"/>
        <w:jc w:val="both"/>
        <w:rPr>
          <w:rFonts w:ascii="Arial" w:eastAsia="Calibri" w:hAnsi="Arial" w:cs="Arial"/>
          <w:color w:val="000000"/>
          <w:lang w:eastAsia="en-ZA"/>
        </w:rPr>
      </w:pPr>
    </w:p>
    <w:p w:rsidR="004A669A" w:rsidRPr="009C2E7B" w:rsidRDefault="00AC4614" w:rsidP="006F6BE4">
      <w:pPr>
        <w:spacing w:after="0" w:line="480" w:lineRule="auto"/>
        <w:jc w:val="both"/>
        <w:rPr>
          <w:rFonts w:ascii="Arial" w:eastAsia="Calibri" w:hAnsi="Arial" w:cs="Arial"/>
          <w:color w:val="000000"/>
          <w:lang w:eastAsia="en-ZA"/>
        </w:rPr>
      </w:pPr>
      <w:r w:rsidRPr="009C2E7B">
        <w:rPr>
          <w:rFonts w:ascii="Arial" w:eastAsia="Calibri" w:hAnsi="Arial" w:cs="Arial"/>
          <w:b/>
          <w:color w:val="000000"/>
          <w:lang w:eastAsia="en-ZA"/>
        </w:rPr>
        <w:t>2.6</w:t>
      </w:r>
      <w:r w:rsidR="00D30BE2" w:rsidRPr="009C2E7B">
        <w:rPr>
          <w:rFonts w:ascii="Arial" w:eastAsia="Calibri" w:hAnsi="Arial" w:cs="Arial"/>
          <w:b/>
          <w:color w:val="000000"/>
          <w:lang w:eastAsia="en-ZA"/>
        </w:rPr>
        <w:t>.5</w:t>
      </w:r>
      <w:r w:rsidR="00D30BE2" w:rsidRPr="009C2E7B">
        <w:rPr>
          <w:rFonts w:ascii="Arial" w:eastAsia="Calibri" w:hAnsi="Arial" w:cs="Arial"/>
          <w:b/>
          <w:color w:val="000000"/>
          <w:lang w:eastAsia="en-ZA"/>
        </w:rPr>
        <w:tab/>
        <w:t>Community Safety</w:t>
      </w:r>
      <w:r w:rsidR="00D30BE2" w:rsidRPr="009C2E7B">
        <w:rPr>
          <w:rFonts w:ascii="Arial" w:eastAsia="Calibri" w:hAnsi="Arial" w:cs="Arial"/>
          <w:color w:val="000000"/>
          <w:lang w:eastAsia="en-ZA"/>
        </w:rPr>
        <w:t xml:space="preserve">: </w:t>
      </w:r>
      <w:r w:rsidR="004A669A" w:rsidRPr="009C2E7B">
        <w:rPr>
          <w:rFonts w:ascii="Arial" w:eastAsia="Calibri" w:hAnsi="Arial" w:cs="Arial"/>
          <w:color w:val="000000"/>
          <w:lang w:eastAsia="en-ZA"/>
        </w:rPr>
        <w:t xml:space="preserve"> </w:t>
      </w:r>
    </w:p>
    <w:p w:rsidR="004A669A" w:rsidRDefault="004A669A" w:rsidP="009C2E7B">
      <w:pPr>
        <w:spacing w:after="5" w:line="360" w:lineRule="auto"/>
        <w:ind w:right="153" w:hanging="11"/>
        <w:jc w:val="both"/>
        <w:rPr>
          <w:rFonts w:ascii="Arial" w:eastAsia="Calibri" w:hAnsi="Arial" w:cs="Arial"/>
          <w:color w:val="000000"/>
          <w:lang w:eastAsia="en-ZA"/>
        </w:rPr>
      </w:pPr>
      <w:r w:rsidRPr="009C2E7B">
        <w:rPr>
          <w:rFonts w:ascii="Arial" w:eastAsia="Calibri" w:hAnsi="Arial" w:cs="Arial"/>
          <w:color w:val="000000"/>
          <w:lang w:eastAsia="en-ZA"/>
        </w:rPr>
        <w:t>The South African Police Service Act as amended</w:t>
      </w:r>
      <w:r w:rsidR="006F6BE4">
        <w:rPr>
          <w:rFonts w:ascii="Arial" w:eastAsia="Calibri" w:hAnsi="Arial" w:cs="Arial"/>
          <w:color w:val="000000"/>
          <w:lang w:eastAsia="en-ZA"/>
        </w:rPr>
        <w:t>,</w:t>
      </w:r>
      <w:r w:rsidRPr="009C2E7B">
        <w:rPr>
          <w:rFonts w:ascii="Arial" w:eastAsia="Calibri" w:hAnsi="Arial" w:cs="Arial"/>
          <w:color w:val="000000"/>
          <w:lang w:eastAsia="en-ZA"/>
        </w:rPr>
        <w:t xml:space="preserve"> made provision for the establishment of municipal police services and community police forums.  In Makana a cluster ward approach was undertaken to establish Community Police Forums, in total five have been established. During the Community based planning, </w:t>
      </w:r>
      <w:r w:rsidR="006F6BE4">
        <w:rPr>
          <w:rFonts w:ascii="Arial" w:eastAsia="Calibri" w:hAnsi="Arial" w:cs="Arial"/>
          <w:color w:val="000000"/>
          <w:lang w:eastAsia="en-ZA"/>
        </w:rPr>
        <w:t xml:space="preserve">a </w:t>
      </w:r>
      <w:r w:rsidRPr="009C2E7B">
        <w:rPr>
          <w:rFonts w:ascii="Arial" w:eastAsia="Calibri" w:hAnsi="Arial" w:cs="Arial"/>
          <w:color w:val="000000"/>
          <w:lang w:eastAsia="en-ZA"/>
        </w:rPr>
        <w:t xml:space="preserve">concern was raised around the effectiveness of these forums and the lack of visibility of the SAPS. </w:t>
      </w:r>
      <w:r w:rsidR="006F6BE4">
        <w:rPr>
          <w:rFonts w:ascii="Arial" w:eastAsia="Calibri" w:hAnsi="Arial" w:cs="Arial"/>
          <w:color w:val="000000"/>
          <w:lang w:eastAsia="en-ZA"/>
        </w:rPr>
        <w:t xml:space="preserve">The </w:t>
      </w:r>
      <w:r w:rsidRPr="009C2E7B">
        <w:rPr>
          <w:rFonts w:ascii="Arial" w:eastAsia="Calibri" w:hAnsi="Arial" w:cs="Arial"/>
          <w:color w:val="000000"/>
          <w:lang w:eastAsia="en-ZA"/>
        </w:rPr>
        <w:t xml:space="preserve">SAPS Crime Research Statistics show that crime levels are high in Makhanda.   </w:t>
      </w:r>
      <w:r w:rsidR="006F6BE4">
        <w:rPr>
          <w:rFonts w:ascii="Arial" w:eastAsia="Calibri" w:hAnsi="Arial" w:cs="Arial"/>
          <w:color w:val="000000"/>
          <w:lang w:eastAsia="en-ZA"/>
        </w:rPr>
        <w:t>Contact crimes against a person</w:t>
      </w:r>
      <w:r w:rsidRPr="009C2E7B">
        <w:rPr>
          <w:rFonts w:ascii="Arial" w:eastAsia="Calibri" w:hAnsi="Arial" w:cs="Arial"/>
          <w:color w:val="000000"/>
          <w:lang w:eastAsia="en-ZA"/>
        </w:rPr>
        <w:t xml:space="preserve"> and burglary at residential premises are most prevalent.  </w:t>
      </w:r>
    </w:p>
    <w:p w:rsidR="004A669A" w:rsidRPr="009C2E7B" w:rsidRDefault="004A669A" w:rsidP="009C2E7B">
      <w:pPr>
        <w:spacing w:after="16" w:line="360" w:lineRule="auto"/>
        <w:jc w:val="both"/>
        <w:rPr>
          <w:rFonts w:ascii="Arial" w:eastAsia="Calibri" w:hAnsi="Arial" w:cs="Arial"/>
          <w:color w:val="000000"/>
          <w:lang w:eastAsia="en-ZA"/>
        </w:rPr>
      </w:pPr>
      <w:r w:rsidRPr="009C2E7B">
        <w:rPr>
          <w:rFonts w:ascii="Arial" w:eastAsia="Calibri" w:hAnsi="Arial" w:cs="Arial"/>
          <w:b/>
          <w:i/>
          <w:color w:val="000000"/>
          <w:lang w:eastAsia="en-ZA"/>
        </w:rPr>
        <w:t xml:space="preserve">Table 38: </w:t>
      </w:r>
      <w:r w:rsidRPr="009C2E7B">
        <w:rPr>
          <w:rFonts w:ascii="Arial" w:eastAsia="Calibri" w:hAnsi="Arial" w:cs="Arial"/>
          <w:b/>
          <w:color w:val="000000"/>
          <w:lang w:eastAsia="en-ZA"/>
        </w:rPr>
        <w:t>Police Stations in Makana Area</w:t>
      </w:r>
      <w:r w:rsidRPr="009C2E7B">
        <w:rPr>
          <w:rFonts w:ascii="Arial" w:eastAsia="Calibri" w:hAnsi="Arial" w:cs="Arial"/>
          <w:color w:val="000000"/>
          <w:lang w:eastAsia="en-ZA"/>
        </w:rPr>
        <w:t xml:space="preserve"> </w:t>
      </w:r>
    </w:p>
    <w:tbl>
      <w:tblPr>
        <w:tblStyle w:val="TableGrid90"/>
        <w:tblW w:w="9090" w:type="dxa"/>
        <w:tblInd w:w="-5" w:type="dxa"/>
        <w:tblCellMar>
          <w:top w:w="47" w:type="dxa"/>
          <w:right w:w="115" w:type="dxa"/>
        </w:tblCellMar>
        <w:tblLook w:val="04A0" w:firstRow="1" w:lastRow="0" w:firstColumn="1" w:lastColumn="0" w:noHBand="0" w:noVBand="1"/>
      </w:tblPr>
      <w:tblGrid>
        <w:gridCol w:w="5643"/>
        <w:gridCol w:w="1488"/>
        <w:gridCol w:w="1959"/>
      </w:tblGrid>
      <w:tr w:rsidR="004A669A" w:rsidRPr="009C2E7B" w:rsidTr="00982779">
        <w:trPr>
          <w:trHeight w:val="440"/>
        </w:trPr>
        <w:tc>
          <w:tcPr>
            <w:tcW w:w="5643" w:type="dxa"/>
            <w:tcBorders>
              <w:top w:val="single" w:sz="4" w:space="0" w:color="000000"/>
              <w:left w:val="single" w:sz="4" w:space="0" w:color="000000"/>
              <w:bottom w:val="single" w:sz="4" w:space="0" w:color="000000"/>
              <w:right w:val="single" w:sz="4" w:space="0" w:color="000000"/>
            </w:tcBorders>
            <w:shd w:val="clear" w:color="auto" w:fill="D1BE9B"/>
            <w:vAlign w:val="center"/>
          </w:tcPr>
          <w:p w:rsidR="004A669A" w:rsidRPr="009C2E7B" w:rsidRDefault="004A669A" w:rsidP="009C2E7B">
            <w:pPr>
              <w:spacing w:line="360" w:lineRule="auto"/>
              <w:ind w:left="115"/>
              <w:jc w:val="both"/>
              <w:rPr>
                <w:rFonts w:ascii="Arial" w:eastAsia="Calibri" w:hAnsi="Arial" w:cs="Arial"/>
                <w:color w:val="000000"/>
              </w:rPr>
            </w:pPr>
            <w:r w:rsidRPr="009C2E7B">
              <w:rPr>
                <w:rFonts w:ascii="Arial" w:eastAsia="Calibri" w:hAnsi="Arial" w:cs="Arial"/>
                <w:b/>
                <w:color w:val="000000"/>
              </w:rPr>
              <w:t xml:space="preserve">NAME </w:t>
            </w:r>
          </w:p>
        </w:tc>
        <w:tc>
          <w:tcPr>
            <w:tcW w:w="1488" w:type="dxa"/>
            <w:tcBorders>
              <w:top w:val="single" w:sz="4" w:space="0" w:color="000000"/>
              <w:left w:val="single" w:sz="4" w:space="0" w:color="000000"/>
              <w:bottom w:val="single" w:sz="4" w:space="0" w:color="000000"/>
              <w:right w:val="nil"/>
            </w:tcBorders>
            <w:shd w:val="clear" w:color="auto" w:fill="D1BE9B"/>
          </w:tcPr>
          <w:p w:rsidR="004A669A" w:rsidRPr="009C2E7B" w:rsidRDefault="004A669A" w:rsidP="009C2E7B">
            <w:pPr>
              <w:spacing w:line="360" w:lineRule="auto"/>
              <w:jc w:val="both"/>
              <w:rPr>
                <w:rFonts w:ascii="Arial" w:eastAsia="Calibri" w:hAnsi="Arial" w:cs="Arial"/>
                <w:color w:val="000000"/>
              </w:rPr>
            </w:pPr>
          </w:p>
        </w:tc>
        <w:tc>
          <w:tcPr>
            <w:tcW w:w="1959" w:type="dxa"/>
            <w:tcBorders>
              <w:top w:val="single" w:sz="4" w:space="0" w:color="000000"/>
              <w:left w:val="nil"/>
              <w:bottom w:val="single" w:sz="4" w:space="0" w:color="000000"/>
              <w:right w:val="single" w:sz="4" w:space="0" w:color="000000"/>
            </w:tcBorders>
            <w:shd w:val="clear" w:color="auto" w:fill="D1BE9B"/>
            <w:vAlign w:val="center"/>
          </w:tcPr>
          <w:p w:rsidR="004A669A" w:rsidRPr="009C2E7B" w:rsidRDefault="004A669A" w:rsidP="009C2E7B">
            <w:pPr>
              <w:spacing w:line="360" w:lineRule="auto"/>
              <w:jc w:val="both"/>
              <w:rPr>
                <w:rFonts w:ascii="Arial" w:eastAsia="Calibri" w:hAnsi="Arial" w:cs="Arial"/>
                <w:color w:val="000000"/>
              </w:rPr>
            </w:pPr>
            <w:r w:rsidRPr="009C2E7B">
              <w:rPr>
                <w:rFonts w:ascii="Arial" w:eastAsia="Calibri" w:hAnsi="Arial" w:cs="Arial"/>
                <w:b/>
                <w:color w:val="000000"/>
              </w:rPr>
              <w:t xml:space="preserve">WARD </w:t>
            </w:r>
          </w:p>
        </w:tc>
      </w:tr>
      <w:tr w:rsidR="004A669A" w:rsidRPr="009C2E7B" w:rsidTr="00982779">
        <w:trPr>
          <w:trHeight w:val="38"/>
        </w:trPr>
        <w:tc>
          <w:tcPr>
            <w:tcW w:w="5643" w:type="dxa"/>
            <w:tcBorders>
              <w:top w:val="single" w:sz="4" w:space="0" w:color="000000"/>
              <w:left w:val="single" w:sz="4" w:space="0" w:color="000000"/>
              <w:bottom w:val="single" w:sz="4" w:space="0" w:color="000000"/>
              <w:right w:val="single" w:sz="4" w:space="0" w:color="000000"/>
            </w:tcBorders>
          </w:tcPr>
          <w:p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Makhanda CBD Area </w:t>
            </w:r>
          </w:p>
        </w:tc>
        <w:tc>
          <w:tcPr>
            <w:tcW w:w="1488" w:type="dxa"/>
            <w:tcBorders>
              <w:top w:val="single" w:sz="4" w:space="0" w:color="000000"/>
              <w:left w:val="single" w:sz="4" w:space="0" w:color="000000"/>
              <w:bottom w:val="single" w:sz="4" w:space="0" w:color="000000"/>
              <w:right w:val="nil"/>
            </w:tcBorders>
          </w:tcPr>
          <w:p w:rsidR="004A669A" w:rsidRPr="009C2E7B" w:rsidRDefault="004A669A" w:rsidP="009C2E7B">
            <w:pPr>
              <w:spacing w:line="360" w:lineRule="auto"/>
              <w:ind w:left="108"/>
              <w:jc w:val="both"/>
              <w:rPr>
                <w:rFonts w:ascii="Arial" w:eastAsia="Calibri" w:hAnsi="Arial" w:cs="Arial"/>
                <w:color w:val="000000"/>
              </w:rPr>
            </w:pPr>
            <w:r w:rsidRPr="009C2E7B">
              <w:rPr>
                <w:rFonts w:ascii="Arial" w:eastAsia="Calibri" w:hAnsi="Arial" w:cs="Arial"/>
                <w:color w:val="000000"/>
              </w:rPr>
              <w:t xml:space="preserve">8 </w:t>
            </w:r>
          </w:p>
        </w:tc>
        <w:tc>
          <w:tcPr>
            <w:tcW w:w="1959" w:type="dxa"/>
            <w:tcBorders>
              <w:top w:val="single" w:sz="4" w:space="0" w:color="000000"/>
              <w:left w:val="nil"/>
              <w:bottom w:val="single" w:sz="4" w:space="0" w:color="000000"/>
              <w:right w:val="single" w:sz="4" w:space="0" w:color="000000"/>
            </w:tcBorders>
          </w:tcPr>
          <w:p w:rsidR="004A669A" w:rsidRPr="009C2E7B" w:rsidRDefault="004A669A" w:rsidP="009C2E7B">
            <w:pPr>
              <w:spacing w:line="360" w:lineRule="auto"/>
              <w:jc w:val="both"/>
              <w:rPr>
                <w:rFonts w:ascii="Arial" w:eastAsia="Calibri" w:hAnsi="Arial" w:cs="Arial"/>
                <w:color w:val="000000"/>
              </w:rPr>
            </w:pPr>
          </w:p>
        </w:tc>
      </w:tr>
      <w:tr w:rsidR="004A669A" w:rsidRPr="009C2E7B" w:rsidTr="00982779">
        <w:trPr>
          <w:trHeight w:val="261"/>
        </w:trPr>
        <w:tc>
          <w:tcPr>
            <w:tcW w:w="5643" w:type="dxa"/>
            <w:tcBorders>
              <w:top w:val="single" w:sz="4" w:space="0" w:color="000000"/>
              <w:left w:val="single" w:sz="4" w:space="0" w:color="000000"/>
              <w:bottom w:val="single" w:sz="4" w:space="0" w:color="000000"/>
              <w:right w:val="single" w:sz="4" w:space="0" w:color="000000"/>
            </w:tcBorders>
          </w:tcPr>
          <w:p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1x Riebeeck East </w:t>
            </w:r>
          </w:p>
        </w:tc>
        <w:tc>
          <w:tcPr>
            <w:tcW w:w="1488" w:type="dxa"/>
            <w:tcBorders>
              <w:top w:val="single" w:sz="4" w:space="0" w:color="000000"/>
              <w:left w:val="single" w:sz="4" w:space="0" w:color="000000"/>
              <w:bottom w:val="single" w:sz="4" w:space="0" w:color="000000"/>
              <w:right w:val="nil"/>
            </w:tcBorders>
          </w:tcPr>
          <w:p w:rsidR="004A669A" w:rsidRPr="009C2E7B" w:rsidRDefault="004A669A" w:rsidP="009C2E7B">
            <w:pPr>
              <w:spacing w:line="360" w:lineRule="auto"/>
              <w:ind w:left="108"/>
              <w:jc w:val="both"/>
              <w:rPr>
                <w:rFonts w:ascii="Arial" w:eastAsia="Calibri" w:hAnsi="Arial" w:cs="Arial"/>
                <w:color w:val="000000"/>
              </w:rPr>
            </w:pPr>
            <w:r w:rsidRPr="009C2E7B">
              <w:rPr>
                <w:rFonts w:ascii="Arial" w:eastAsia="Calibri" w:hAnsi="Arial" w:cs="Arial"/>
                <w:color w:val="000000"/>
              </w:rPr>
              <w:t xml:space="preserve">1 </w:t>
            </w:r>
          </w:p>
        </w:tc>
        <w:tc>
          <w:tcPr>
            <w:tcW w:w="1959" w:type="dxa"/>
            <w:tcBorders>
              <w:top w:val="single" w:sz="4" w:space="0" w:color="000000"/>
              <w:left w:val="nil"/>
              <w:bottom w:val="single" w:sz="4" w:space="0" w:color="000000"/>
              <w:right w:val="single" w:sz="4" w:space="0" w:color="000000"/>
            </w:tcBorders>
          </w:tcPr>
          <w:p w:rsidR="004A669A" w:rsidRPr="009C2E7B" w:rsidRDefault="004A669A" w:rsidP="009C2E7B">
            <w:pPr>
              <w:spacing w:line="360" w:lineRule="auto"/>
              <w:jc w:val="both"/>
              <w:rPr>
                <w:rFonts w:ascii="Arial" w:eastAsia="Calibri" w:hAnsi="Arial" w:cs="Arial"/>
                <w:color w:val="000000"/>
              </w:rPr>
            </w:pPr>
          </w:p>
        </w:tc>
      </w:tr>
      <w:tr w:rsidR="004A669A" w:rsidRPr="009C2E7B" w:rsidTr="00982779">
        <w:trPr>
          <w:trHeight w:val="422"/>
        </w:trPr>
        <w:tc>
          <w:tcPr>
            <w:tcW w:w="5643" w:type="dxa"/>
            <w:tcBorders>
              <w:top w:val="single" w:sz="4" w:space="0" w:color="000000"/>
              <w:left w:val="single" w:sz="4" w:space="0" w:color="000000"/>
              <w:bottom w:val="single" w:sz="4" w:space="0" w:color="000000"/>
              <w:right w:val="single" w:sz="4" w:space="0" w:color="000000"/>
            </w:tcBorders>
          </w:tcPr>
          <w:p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1x Alicedale </w:t>
            </w:r>
          </w:p>
        </w:tc>
        <w:tc>
          <w:tcPr>
            <w:tcW w:w="1488" w:type="dxa"/>
            <w:tcBorders>
              <w:top w:val="single" w:sz="4" w:space="0" w:color="000000"/>
              <w:left w:val="single" w:sz="4" w:space="0" w:color="000000"/>
              <w:bottom w:val="single" w:sz="4" w:space="0" w:color="000000"/>
              <w:right w:val="nil"/>
            </w:tcBorders>
          </w:tcPr>
          <w:p w:rsidR="004A669A" w:rsidRPr="009C2E7B" w:rsidRDefault="004A669A" w:rsidP="009C2E7B">
            <w:pPr>
              <w:spacing w:line="360" w:lineRule="auto"/>
              <w:ind w:left="108"/>
              <w:jc w:val="both"/>
              <w:rPr>
                <w:rFonts w:ascii="Arial" w:eastAsia="Calibri" w:hAnsi="Arial" w:cs="Arial"/>
                <w:color w:val="000000"/>
              </w:rPr>
            </w:pPr>
            <w:r w:rsidRPr="009C2E7B">
              <w:rPr>
                <w:rFonts w:ascii="Arial" w:eastAsia="Calibri" w:hAnsi="Arial" w:cs="Arial"/>
                <w:color w:val="000000"/>
              </w:rPr>
              <w:t xml:space="preserve">14 </w:t>
            </w:r>
          </w:p>
        </w:tc>
        <w:tc>
          <w:tcPr>
            <w:tcW w:w="1959" w:type="dxa"/>
            <w:tcBorders>
              <w:top w:val="single" w:sz="4" w:space="0" w:color="000000"/>
              <w:left w:val="nil"/>
              <w:bottom w:val="single" w:sz="4" w:space="0" w:color="000000"/>
              <w:right w:val="single" w:sz="4" w:space="0" w:color="000000"/>
            </w:tcBorders>
          </w:tcPr>
          <w:p w:rsidR="004A669A" w:rsidRPr="009C2E7B" w:rsidRDefault="004A669A" w:rsidP="009C2E7B">
            <w:pPr>
              <w:spacing w:line="360" w:lineRule="auto"/>
              <w:jc w:val="both"/>
              <w:rPr>
                <w:rFonts w:ascii="Arial" w:eastAsia="Calibri" w:hAnsi="Arial" w:cs="Arial"/>
                <w:color w:val="000000"/>
              </w:rPr>
            </w:pPr>
          </w:p>
        </w:tc>
      </w:tr>
      <w:tr w:rsidR="004A669A" w:rsidRPr="009C2E7B" w:rsidTr="00982779">
        <w:trPr>
          <w:trHeight w:val="422"/>
        </w:trPr>
        <w:tc>
          <w:tcPr>
            <w:tcW w:w="5643" w:type="dxa"/>
            <w:tcBorders>
              <w:top w:val="single" w:sz="4" w:space="0" w:color="000000"/>
              <w:left w:val="single" w:sz="4" w:space="0" w:color="000000"/>
              <w:bottom w:val="single" w:sz="4" w:space="0" w:color="000000"/>
              <w:right w:val="single" w:sz="4" w:space="0" w:color="000000"/>
            </w:tcBorders>
          </w:tcPr>
          <w:p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1x Fort Brown </w:t>
            </w:r>
          </w:p>
        </w:tc>
        <w:tc>
          <w:tcPr>
            <w:tcW w:w="1488" w:type="dxa"/>
            <w:tcBorders>
              <w:top w:val="single" w:sz="4" w:space="0" w:color="000000"/>
              <w:left w:val="single" w:sz="4" w:space="0" w:color="000000"/>
              <w:bottom w:val="single" w:sz="4" w:space="0" w:color="000000"/>
              <w:right w:val="nil"/>
            </w:tcBorders>
          </w:tcPr>
          <w:p w:rsidR="004A669A" w:rsidRPr="009C2E7B" w:rsidRDefault="004A669A" w:rsidP="009C2E7B">
            <w:pPr>
              <w:spacing w:line="360" w:lineRule="auto"/>
              <w:ind w:left="108"/>
              <w:jc w:val="both"/>
              <w:rPr>
                <w:rFonts w:ascii="Arial" w:eastAsia="Calibri" w:hAnsi="Arial" w:cs="Arial"/>
                <w:color w:val="000000"/>
              </w:rPr>
            </w:pPr>
            <w:r w:rsidRPr="009C2E7B">
              <w:rPr>
                <w:rFonts w:ascii="Arial" w:eastAsia="Calibri" w:hAnsi="Arial" w:cs="Arial"/>
                <w:color w:val="000000"/>
              </w:rPr>
              <w:t xml:space="preserve">1 </w:t>
            </w:r>
          </w:p>
        </w:tc>
        <w:tc>
          <w:tcPr>
            <w:tcW w:w="1959" w:type="dxa"/>
            <w:tcBorders>
              <w:top w:val="single" w:sz="4" w:space="0" w:color="000000"/>
              <w:left w:val="nil"/>
              <w:bottom w:val="single" w:sz="4" w:space="0" w:color="000000"/>
              <w:right w:val="single" w:sz="4" w:space="0" w:color="000000"/>
            </w:tcBorders>
          </w:tcPr>
          <w:p w:rsidR="004A669A" w:rsidRPr="009C2E7B" w:rsidRDefault="004A669A" w:rsidP="009C2E7B">
            <w:pPr>
              <w:spacing w:line="360" w:lineRule="auto"/>
              <w:jc w:val="both"/>
              <w:rPr>
                <w:rFonts w:ascii="Arial" w:eastAsia="Calibri" w:hAnsi="Arial" w:cs="Arial"/>
                <w:color w:val="000000"/>
              </w:rPr>
            </w:pPr>
          </w:p>
        </w:tc>
      </w:tr>
      <w:tr w:rsidR="004A669A" w:rsidRPr="009C2E7B" w:rsidTr="00982779">
        <w:trPr>
          <w:trHeight w:val="422"/>
        </w:trPr>
        <w:tc>
          <w:tcPr>
            <w:tcW w:w="5643" w:type="dxa"/>
            <w:tcBorders>
              <w:top w:val="single" w:sz="4" w:space="0" w:color="000000"/>
              <w:left w:val="single" w:sz="4" w:space="0" w:color="000000"/>
              <w:bottom w:val="single" w:sz="4" w:space="0" w:color="000000"/>
              <w:right w:val="single" w:sz="4" w:space="0" w:color="000000"/>
            </w:tcBorders>
          </w:tcPr>
          <w:p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1x (Extension 6 New Police station) </w:t>
            </w:r>
          </w:p>
        </w:tc>
        <w:tc>
          <w:tcPr>
            <w:tcW w:w="1488" w:type="dxa"/>
            <w:tcBorders>
              <w:top w:val="single" w:sz="4" w:space="0" w:color="000000"/>
              <w:left w:val="single" w:sz="4" w:space="0" w:color="000000"/>
              <w:bottom w:val="single" w:sz="4" w:space="0" w:color="000000"/>
              <w:right w:val="nil"/>
            </w:tcBorders>
          </w:tcPr>
          <w:p w:rsidR="004A669A" w:rsidRPr="009C2E7B" w:rsidRDefault="004A669A" w:rsidP="009C2E7B">
            <w:pPr>
              <w:spacing w:line="360" w:lineRule="auto"/>
              <w:ind w:left="108"/>
              <w:jc w:val="both"/>
              <w:rPr>
                <w:rFonts w:ascii="Arial" w:eastAsia="Calibri" w:hAnsi="Arial" w:cs="Arial"/>
                <w:color w:val="000000"/>
              </w:rPr>
            </w:pPr>
            <w:r w:rsidRPr="009C2E7B">
              <w:rPr>
                <w:rFonts w:ascii="Arial" w:eastAsia="Calibri" w:hAnsi="Arial" w:cs="Arial"/>
                <w:color w:val="000000"/>
              </w:rPr>
              <w:t xml:space="preserve">6 </w:t>
            </w:r>
          </w:p>
        </w:tc>
        <w:tc>
          <w:tcPr>
            <w:tcW w:w="1959" w:type="dxa"/>
            <w:tcBorders>
              <w:top w:val="single" w:sz="4" w:space="0" w:color="000000"/>
              <w:left w:val="nil"/>
              <w:bottom w:val="single" w:sz="4" w:space="0" w:color="000000"/>
              <w:right w:val="single" w:sz="4" w:space="0" w:color="000000"/>
            </w:tcBorders>
          </w:tcPr>
          <w:p w:rsidR="004A669A" w:rsidRPr="009C2E7B" w:rsidRDefault="004A669A" w:rsidP="009C2E7B">
            <w:pPr>
              <w:spacing w:line="360" w:lineRule="auto"/>
              <w:jc w:val="both"/>
              <w:rPr>
                <w:rFonts w:ascii="Arial" w:eastAsia="Calibri" w:hAnsi="Arial" w:cs="Arial"/>
                <w:color w:val="000000"/>
              </w:rPr>
            </w:pPr>
          </w:p>
        </w:tc>
      </w:tr>
      <w:tr w:rsidR="004A669A" w:rsidRPr="009C2E7B" w:rsidTr="00982779">
        <w:trPr>
          <w:trHeight w:val="425"/>
        </w:trPr>
        <w:tc>
          <w:tcPr>
            <w:tcW w:w="5643" w:type="dxa"/>
            <w:tcBorders>
              <w:top w:val="single" w:sz="4" w:space="0" w:color="000000"/>
              <w:left w:val="single" w:sz="4" w:space="0" w:color="000000"/>
              <w:bottom w:val="single" w:sz="4" w:space="0" w:color="000000"/>
              <w:right w:val="single" w:sz="4" w:space="0" w:color="000000"/>
            </w:tcBorders>
          </w:tcPr>
          <w:p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Seven Fountain </w:t>
            </w:r>
          </w:p>
        </w:tc>
        <w:tc>
          <w:tcPr>
            <w:tcW w:w="1488" w:type="dxa"/>
            <w:tcBorders>
              <w:top w:val="single" w:sz="4" w:space="0" w:color="000000"/>
              <w:left w:val="single" w:sz="4" w:space="0" w:color="000000"/>
              <w:bottom w:val="single" w:sz="4" w:space="0" w:color="000000"/>
              <w:right w:val="nil"/>
            </w:tcBorders>
          </w:tcPr>
          <w:p w:rsidR="004A669A" w:rsidRPr="009C2E7B" w:rsidRDefault="004A669A" w:rsidP="009C2E7B">
            <w:pPr>
              <w:spacing w:line="360" w:lineRule="auto"/>
              <w:ind w:left="108"/>
              <w:jc w:val="both"/>
              <w:rPr>
                <w:rFonts w:ascii="Arial" w:eastAsia="Calibri" w:hAnsi="Arial" w:cs="Arial"/>
                <w:color w:val="000000"/>
              </w:rPr>
            </w:pPr>
            <w:r w:rsidRPr="009C2E7B">
              <w:rPr>
                <w:rFonts w:ascii="Arial" w:eastAsia="Calibri" w:hAnsi="Arial" w:cs="Arial"/>
                <w:color w:val="000000"/>
              </w:rPr>
              <w:t xml:space="preserve">14 </w:t>
            </w:r>
          </w:p>
        </w:tc>
        <w:tc>
          <w:tcPr>
            <w:tcW w:w="1959" w:type="dxa"/>
            <w:tcBorders>
              <w:top w:val="single" w:sz="4" w:space="0" w:color="000000"/>
              <w:left w:val="nil"/>
              <w:bottom w:val="single" w:sz="4" w:space="0" w:color="000000"/>
              <w:right w:val="single" w:sz="4" w:space="0" w:color="000000"/>
            </w:tcBorders>
          </w:tcPr>
          <w:p w:rsidR="004A669A" w:rsidRPr="009C2E7B" w:rsidRDefault="004A669A" w:rsidP="009C2E7B">
            <w:pPr>
              <w:spacing w:line="360" w:lineRule="auto"/>
              <w:jc w:val="both"/>
              <w:rPr>
                <w:rFonts w:ascii="Arial" w:eastAsia="Calibri" w:hAnsi="Arial" w:cs="Arial"/>
                <w:color w:val="000000"/>
              </w:rPr>
            </w:pPr>
          </w:p>
        </w:tc>
      </w:tr>
      <w:tr w:rsidR="004A669A" w:rsidRPr="009C2E7B" w:rsidTr="00982779">
        <w:trPr>
          <w:trHeight w:val="422"/>
        </w:trPr>
        <w:tc>
          <w:tcPr>
            <w:tcW w:w="5643" w:type="dxa"/>
            <w:tcBorders>
              <w:top w:val="single" w:sz="4" w:space="0" w:color="000000"/>
              <w:left w:val="single" w:sz="4" w:space="0" w:color="000000"/>
              <w:bottom w:val="single" w:sz="4" w:space="0" w:color="000000"/>
              <w:right w:val="single" w:sz="4" w:space="0" w:color="000000"/>
            </w:tcBorders>
          </w:tcPr>
          <w:p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Committees Drift </w:t>
            </w:r>
          </w:p>
        </w:tc>
        <w:tc>
          <w:tcPr>
            <w:tcW w:w="1488" w:type="dxa"/>
            <w:tcBorders>
              <w:top w:val="single" w:sz="4" w:space="0" w:color="000000"/>
              <w:left w:val="single" w:sz="4" w:space="0" w:color="000000"/>
              <w:bottom w:val="single" w:sz="4" w:space="0" w:color="000000"/>
              <w:right w:val="nil"/>
            </w:tcBorders>
          </w:tcPr>
          <w:p w:rsidR="004A669A" w:rsidRPr="009C2E7B" w:rsidRDefault="004A669A" w:rsidP="009C2E7B">
            <w:pPr>
              <w:spacing w:line="360" w:lineRule="auto"/>
              <w:ind w:left="108"/>
              <w:jc w:val="both"/>
              <w:rPr>
                <w:rFonts w:ascii="Arial" w:eastAsia="Calibri" w:hAnsi="Arial" w:cs="Arial"/>
                <w:color w:val="000000"/>
              </w:rPr>
            </w:pPr>
            <w:r w:rsidRPr="009C2E7B">
              <w:rPr>
                <w:rFonts w:ascii="Arial" w:eastAsia="Calibri" w:hAnsi="Arial" w:cs="Arial"/>
                <w:color w:val="000000"/>
              </w:rPr>
              <w:t xml:space="preserve">1 </w:t>
            </w:r>
          </w:p>
        </w:tc>
        <w:tc>
          <w:tcPr>
            <w:tcW w:w="1959" w:type="dxa"/>
            <w:tcBorders>
              <w:top w:val="single" w:sz="4" w:space="0" w:color="000000"/>
              <w:left w:val="nil"/>
              <w:bottom w:val="single" w:sz="4" w:space="0" w:color="000000"/>
              <w:right w:val="single" w:sz="4" w:space="0" w:color="000000"/>
            </w:tcBorders>
          </w:tcPr>
          <w:p w:rsidR="004A669A" w:rsidRPr="009C2E7B" w:rsidRDefault="004A669A" w:rsidP="009C2E7B">
            <w:pPr>
              <w:spacing w:line="360" w:lineRule="auto"/>
              <w:jc w:val="both"/>
              <w:rPr>
                <w:rFonts w:ascii="Arial" w:eastAsia="Calibri" w:hAnsi="Arial" w:cs="Arial"/>
                <w:color w:val="000000"/>
              </w:rPr>
            </w:pPr>
          </w:p>
        </w:tc>
      </w:tr>
      <w:tr w:rsidR="004A669A" w:rsidRPr="009C2E7B" w:rsidTr="00982779">
        <w:trPr>
          <w:trHeight w:val="422"/>
        </w:trPr>
        <w:tc>
          <w:tcPr>
            <w:tcW w:w="5643" w:type="dxa"/>
            <w:tcBorders>
              <w:top w:val="single" w:sz="4" w:space="0" w:color="000000"/>
              <w:left w:val="single" w:sz="4" w:space="0" w:color="000000"/>
              <w:bottom w:val="single" w:sz="4" w:space="0" w:color="000000"/>
              <w:right w:val="single" w:sz="4" w:space="0" w:color="000000"/>
            </w:tcBorders>
          </w:tcPr>
          <w:p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Joza Police Station  </w:t>
            </w:r>
          </w:p>
        </w:tc>
        <w:tc>
          <w:tcPr>
            <w:tcW w:w="1488" w:type="dxa"/>
            <w:tcBorders>
              <w:top w:val="single" w:sz="4" w:space="0" w:color="000000"/>
              <w:left w:val="single" w:sz="4" w:space="0" w:color="000000"/>
              <w:bottom w:val="single" w:sz="4" w:space="0" w:color="000000"/>
              <w:right w:val="nil"/>
            </w:tcBorders>
          </w:tcPr>
          <w:p w:rsidR="004A669A" w:rsidRPr="009C2E7B" w:rsidRDefault="004A669A" w:rsidP="009C2E7B">
            <w:pPr>
              <w:spacing w:line="360" w:lineRule="auto"/>
              <w:ind w:left="108"/>
              <w:jc w:val="both"/>
              <w:rPr>
                <w:rFonts w:ascii="Arial" w:eastAsia="Calibri" w:hAnsi="Arial" w:cs="Arial"/>
                <w:color w:val="000000"/>
              </w:rPr>
            </w:pPr>
            <w:r w:rsidRPr="009C2E7B">
              <w:rPr>
                <w:rFonts w:ascii="Arial" w:eastAsia="Calibri" w:hAnsi="Arial" w:cs="Arial"/>
                <w:color w:val="000000"/>
              </w:rPr>
              <w:t xml:space="preserve">6 </w:t>
            </w:r>
          </w:p>
        </w:tc>
        <w:tc>
          <w:tcPr>
            <w:tcW w:w="1959" w:type="dxa"/>
            <w:tcBorders>
              <w:top w:val="single" w:sz="4" w:space="0" w:color="000000"/>
              <w:left w:val="nil"/>
              <w:bottom w:val="single" w:sz="4" w:space="0" w:color="000000"/>
              <w:right w:val="single" w:sz="4" w:space="0" w:color="000000"/>
            </w:tcBorders>
          </w:tcPr>
          <w:p w:rsidR="004A669A" w:rsidRPr="009C2E7B" w:rsidRDefault="004A669A" w:rsidP="009C2E7B">
            <w:pPr>
              <w:spacing w:line="360" w:lineRule="auto"/>
              <w:jc w:val="both"/>
              <w:rPr>
                <w:rFonts w:ascii="Arial" w:eastAsia="Calibri" w:hAnsi="Arial" w:cs="Arial"/>
                <w:color w:val="000000"/>
              </w:rPr>
            </w:pPr>
          </w:p>
        </w:tc>
      </w:tr>
    </w:tbl>
    <w:p w:rsidR="004A669A" w:rsidRPr="009C2E7B" w:rsidRDefault="004A669A" w:rsidP="009C2E7B">
      <w:pPr>
        <w:spacing w:after="0" w:line="360" w:lineRule="auto"/>
        <w:jc w:val="both"/>
        <w:rPr>
          <w:rFonts w:ascii="Arial" w:eastAsia="Calibri" w:hAnsi="Arial" w:cs="Arial"/>
          <w:color w:val="000000"/>
          <w:lang w:eastAsia="en-ZA"/>
        </w:rPr>
      </w:pPr>
    </w:p>
    <w:p w:rsidR="00D30BE2" w:rsidRPr="009C2E7B" w:rsidRDefault="00AC4614" w:rsidP="006F6BE4">
      <w:pPr>
        <w:spacing w:after="0" w:line="276" w:lineRule="auto"/>
        <w:jc w:val="both"/>
        <w:rPr>
          <w:rFonts w:ascii="Arial" w:eastAsia="Calibri" w:hAnsi="Arial" w:cs="Arial"/>
          <w:color w:val="000000"/>
          <w:lang w:eastAsia="en-ZA"/>
        </w:rPr>
      </w:pPr>
      <w:r w:rsidRPr="009C2E7B">
        <w:rPr>
          <w:rFonts w:ascii="Arial" w:eastAsia="Calibri" w:hAnsi="Arial" w:cs="Arial"/>
          <w:b/>
          <w:color w:val="000000"/>
          <w:lang w:eastAsia="en-ZA"/>
        </w:rPr>
        <w:lastRenderedPageBreak/>
        <w:t>2.6</w:t>
      </w:r>
      <w:r w:rsidR="00D30BE2" w:rsidRPr="009C2E7B">
        <w:rPr>
          <w:rFonts w:ascii="Arial" w:eastAsia="Calibri" w:hAnsi="Arial" w:cs="Arial"/>
          <w:b/>
          <w:color w:val="000000"/>
          <w:lang w:eastAsia="en-ZA"/>
        </w:rPr>
        <w:t>.6</w:t>
      </w:r>
      <w:r w:rsidR="00D30BE2" w:rsidRPr="009C2E7B">
        <w:rPr>
          <w:rFonts w:ascii="Arial" w:eastAsia="Calibri" w:hAnsi="Arial" w:cs="Arial"/>
          <w:b/>
          <w:color w:val="000000"/>
          <w:lang w:eastAsia="en-ZA"/>
        </w:rPr>
        <w:tab/>
        <w:t xml:space="preserve"> Fire Services and Disaster Management</w:t>
      </w:r>
      <w:r w:rsidR="00D30BE2" w:rsidRPr="009C2E7B">
        <w:rPr>
          <w:rFonts w:ascii="Arial" w:eastAsia="Calibri" w:hAnsi="Arial" w:cs="Arial"/>
          <w:color w:val="000000"/>
          <w:lang w:eastAsia="en-ZA"/>
        </w:rPr>
        <w:t xml:space="preserve">  </w:t>
      </w:r>
    </w:p>
    <w:p w:rsidR="00D30BE2" w:rsidRPr="009C2E7B" w:rsidRDefault="00D30BE2" w:rsidP="006F6BE4">
      <w:pPr>
        <w:spacing w:after="0" w:line="276" w:lineRule="auto"/>
        <w:jc w:val="both"/>
        <w:rPr>
          <w:rFonts w:ascii="Arial" w:eastAsia="Calibri" w:hAnsi="Arial" w:cs="Arial"/>
          <w:color w:val="000000"/>
          <w:lang w:eastAsia="en-ZA"/>
        </w:rPr>
      </w:pPr>
    </w:p>
    <w:p w:rsidR="004A669A" w:rsidRPr="009C2E7B" w:rsidRDefault="004A669A" w:rsidP="009C2E7B">
      <w:pPr>
        <w:spacing w:after="5" w:line="360" w:lineRule="auto"/>
        <w:ind w:right="151" w:hanging="10"/>
        <w:jc w:val="both"/>
        <w:rPr>
          <w:rFonts w:ascii="Arial" w:eastAsia="Calibri" w:hAnsi="Arial" w:cs="Arial"/>
          <w:color w:val="000000"/>
          <w:lang w:eastAsia="en-ZA"/>
        </w:rPr>
      </w:pPr>
      <w:r w:rsidRPr="009C2E7B">
        <w:rPr>
          <w:rFonts w:ascii="Arial" w:eastAsia="Calibri" w:hAnsi="Arial" w:cs="Arial"/>
          <w:color w:val="000000"/>
          <w:lang w:eastAsia="en-ZA"/>
        </w:rPr>
        <w:t xml:space="preserve">Makana Municipality has 24 hour fulltime fire service with Chief </w:t>
      </w:r>
      <w:r w:rsidR="006F6BE4" w:rsidRPr="009C2E7B">
        <w:rPr>
          <w:rFonts w:ascii="Arial" w:eastAsia="Calibri" w:hAnsi="Arial" w:cs="Arial"/>
          <w:color w:val="000000"/>
          <w:lang w:eastAsia="en-ZA"/>
        </w:rPr>
        <w:t xml:space="preserve">Fire Officer </w:t>
      </w:r>
      <w:r w:rsidRPr="009C2E7B">
        <w:rPr>
          <w:rFonts w:ascii="Arial" w:eastAsia="Calibri" w:hAnsi="Arial" w:cs="Arial"/>
          <w:color w:val="000000"/>
          <w:lang w:eastAsia="en-ZA"/>
        </w:rPr>
        <w:t>appointed as manager fire services. Municipality has signed a corporate agreement with Sarah Baartman District Municipality to perform the function on agency base</w:t>
      </w:r>
      <w:r w:rsidR="006F6BE4">
        <w:rPr>
          <w:rFonts w:ascii="Arial" w:eastAsia="Calibri" w:hAnsi="Arial" w:cs="Arial"/>
          <w:color w:val="000000"/>
          <w:lang w:eastAsia="en-ZA"/>
        </w:rPr>
        <w:t>s</w:t>
      </w:r>
      <w:r w:rsidRPr="009C2E7B">
        <w:rPr>
          <w:rFonts w:ascii="Arial" w:eastAsia="Calibri" w:hAnsi="Arial" w:cs="Arial"/>
          <w:color w:val="000000"/>
          <w:lang w:eastAsia="en-ZA"/>
        </w:rPr>
        <w:t xml:space="preserve">. Also the Municipality has co-operative agreement with all other six (6) Sarah Baartman District Municipalities.        </w:t>
      </w:r>
    </w:p>
    <w:p w:rsidR="004A669A" w:rsidRPr="009C2E7B" w:rsidRDefault="004A669A" w:rsidP="009C2E7B">
      <w:pPr>
        <w:spacing w:after="0" w:line="360" w:lineRule="auto"/>
        <w:jc w:val="both"/>
        <w:rPr>
          <w:rFonts w:ascii="Arial" w:eastAsia="Calibri" w:hAnsi="Arial" w:cs="Arial"/>
          <w:color w:val="000000"/>
          <w:lang w:eastAsia="en-ZA"/>
        </w:rPr>
      </w:pPr>
      <w:r w:rsidRPr="009C2E7B">
        <w:rPr>
          <w:rFonts w:ascii="Arial" w:eastAsia="Calibri" w:hAnsi="Arial" w:cs="Arial"/>
          <w:color w:val="000000"/>
          <w:lang w:eastAsia="en-ZA"/>
        </w:rPr>
        <w:t xml:space="preserve"> </w:t>
      </w:r>
    </w:p>
    <w:p w:rsidR="006F6BE4" w:rsidRDefault="004A669A" w:rsidP="009C2E7B">
      <w:pPr>
        <w:spacing w:after="38" w:line="360" w:lineRule="auto"/>
        <w:ind w:right="151" w:hanging="10"/>
        <w:jc w:val="both"/>
        <w:rPr>
          <w:rFonts w:ascii="Arial" w:eastAsia="Calibri" w:hAnsi="Arial" w:cs="Arial"/>
          <w:color w:val="000000"/>
          <w:lang w:eastAsia="en-ZA"/>
        </w:rPr>
      </w:pPr>
      <w:r w:rsidRPr="009C2E7B">
        <w:rPr>
          <w:rFonts w:ascii="Arial" w:eastAsia="Calibri" w:hAnsi="Arial" w:cs="Arial"/>
          <w:color w:val="000000"/>
          <w:lang w:eastAsia="en-ZA"/>
        </w:rPr>
        <w:t xml:space="preserve">The aim of the Disaster Management Act, No. 57 of 2002, and the Disaster Management Framework, is to minimise the effects of hazards on local communities by ensuring coordinated efforts to manage risks. This plan has been designed around the identified risks, highlighted during the Risk Assessment process. </w:t>
      </w:r>
    </w:p>
    <w:p w:rsidR="006F6BE4" w:rsidRDefault="006F6BE4" w:rsidP="009C2E7B">
      <w:pPr>
        <w:spacing w:after="38" w:line="360" w:lineRule="auto"/>
        <w:ind w:right="151" w:hanging="10"/>
        <w:jc w:val="both"/>
        <w:rPr>
          <w:rFonts w:ascii="Arial" w:eastAsia="Calibri" w:hAnsi="Arial" w:cs="Arial"/>
          <w:color w:val="000000"/>
          <w:lang w:eastAsia="en-ZA"/>
        </w:rPr>
      </w:pPr>
    </w:p>
    <w:p w:rsidR="006F6BE4" w:rsidRDefault="004A669A" w:rsidP="009C2E7B">
      <w:pPr>
        <w:spacing w:after="38" w:line="360" w:lineRule="auto"/>
        <w:ind w:right="151" w:hanging="10"/>
        <w:jc w:val="both"/>
        <w:rPr>
          <w:rFonts w:ascii="Arial" w:eastAsia="Calibri" w:hAnsi="Arial" w:cs="Arial"/>
          <w:color w:val="000000"/>
          <w:lang w:eastAsia="en-ZA"/>
        </w:rPr>
      </w:pPr>
      <w:r w:rsidRPr="009C2E7B">
        <w:rPr>
          <w:rFonts w:ascii="Arial" w:eastAsia="Calibri" w:hAnsi="Arial" w:cs="Arial"/>
          <w:color w:val="000000"/>
          <w:lang w:eastAsia="en-ZA"/>
        </w:rPr>
        <w:t xml:space="preserve">A Disaster Management Plan outlines the key institutions and programming components relative to deal effectively with disaster management and emergency responses.  Partnerships have been established with Provincial Government, District and Non-governmental organisations with a responsibility or capacity to render </w:t>
      </w:r>
      <w:r w:rsidR="006F6BE4" w:rsidRPr="009C2E7B">
        <w:rPr>
          <w:rFonts w:ascii="Arial" w:eastAsia="Calibri" w:hAnsi="Arial" w:cs="Arial"/>
          <w:color w:val="000000"/>
          <w:lang w:eastAsia="en-ZA"/>
        </w:rPr>
        <w:t>Disaster Management Services</w:t>
      </w:r>
      <w:r w:rsidRPr="009C2E7B">
        <w:rPr>
          <w:rFonts w:ascii="Arial" w:eastAsia="Calibri" w:hAnsi="Arial" w:cs="Arial"/>
          <w:color w:val="000000"/>
          <w:lang w:eastAsia="en-ZA"/>
        </w:rPr>
        <w:t xml:space="preserve">. </w:t>
      </w:r>
    </w:p>
    <w:p w:rsidR="006F6BE4" w:rsidRDefault="006F6BE4" w:rsidP="009C2E7B">
      <w:pPr>
        <w:spacing w:after="38" w:line="360" w:lineRule="auto"/>
        <w:ind w:right="151" w:hanging="10"/>
        <w:jc w:val="both"/>
        <w:rPr>
          <w:rFonts w:ascii="Arial" w:eastAsia="Calibri" w:hAnsi="Arial" w:cs="Arial"/>
          <w:color w:val="000000"/>
          <w:lang w:eastAsia="en-ZA"/>
        </w:rPr>
      </w:pPr>
    </w:p>
    <w:p w:rsidR="004A669A" w:rsidRPr="009C2E7B" w:rsidRDefault="004A669A" w:rsidP="009C2E7B">
      <w:pPr>
        <w:spacing w:after="38" w:line="360" w:lineRule="auto"/>
        <w:ind w:right="151" w:hanging="10"/>
        <w:jc w:val="both"/>
        <w:rPr>
          <w:rFonts w:ascii="Arial" w:eastAsia="Calibri" w:hAnsi="Arial" w:cs="Arial"/>
          <w:color w:val="000000"/>
          <w:lang w:eastAsia="en-ZA"/>
        </w:rPr>
      </w:pPr>
      <w:r w:rsidRPr="009C2E7B">
        <w:rPr>
          <w:rFonts w:ascii="Arial" w:eastAsia="Calibri" w:hAnsi="Arial" w:cs="Arial"/>
          <w:color w:val="000000"/>
          <w:lang w:eastAsia="en-ZA"/>
        </w:rPr>
        <w:t xml:space="preserve">In terms of Makana Disaster Management Plan the following are the result of risk assessment conducted that the municipality is prone to: </w:t>
      </w:r>
      <w:r w:rsidRPr="009C2E7B">
        <w:rPr>
          <w:rFonts w:ascii="Arial" w:eastAsia="Calibri" w:hAnsi="Arial" w:cs="Arial"/>
          <w:color w:val="FF0000"/>
          <w:lang w:eastAsia="en-ZA"/>
        </w:rPr>
        <w:t xml:space="preserve"> </w:t>
      </w:r>
    </w:p>
    <w:p w:rsidR="004A669A" w:rsidRPr="009C2E7B" w:rsidRDefault="004A669A" w:rsidP="00CE1860">
      <w:pPr>
        <w:numPr>
          <w:ilvl w:val="0"/>
          <w:numId w:val="92"/>
        </w:numPr>
        <w:spacing w:after="5" w:line="360" w:lineRule="auto"/>
        <w:ind w:left="851" w:right="151" w:hanging="505"/>
        <w:jc w:val="both"/>
        <w:rPr>
          <w:rFonts w:ascii="Arial" w:eastAsia="Calibri" w:hAnsi="Arial" w:cs="Arial"/>
          <w:color w:val="000000"/>
          <w:lang w:eastAsia="en-ZA"/>
        </w:rPr>
      </w:pPr>
      <w:r w:rsidRPr="009C2E7B">
        <w:rPr>
          <w:rFonts w:ascii="Arial" w:eastAsia="Calibri" w:hAnsi="Arial" w:cs="Arial"/>
          <w:color w:val="000000"/>
          <w:lang w:eastAsia="en-ZA"/>
        </w:rPr>
        <w:t xml:space="preserve">Tornado </w:t>
      </w:r>
    </w:p>
    <w:p w:rsidR="004A669A" w:rsidRPr="009C2E7B" w:rsidRDefault="004A669A" w:rsidP="00CE1860">
      <w:pPr>
        <w:numPr>
          <w:ilvl w:val="0"/>
          <w:numId w:val="92"/>
        </w:numPr>
        <w:spacing w:after="5" w:line="360" w:lineRule="auto"/>
        <w:ind w:left="851" w:right="151" w:hanging="505"/>
        <w:jc w:val="both"/>
        <w:rPr>
          <w:rFonts w:ascii="Arial" w:eastAsia="Calibri" w:hAnsi="Arial" w:cs="Arial"/>
          <w:color w:val="000000"/>
          <w:lang w:eastAsia="en-ZA"/>
        </w:rPr>
      </w:pPr>
      <w:r w:rsidRPr="009C2E7B">
        <w:rPr>
          <w:rFonts w:ascii="Arial" w:eastAsia="Calibri" w:hAnsi="Arial" w:cs="Arial"/>
          <w:color w:val="000000"/>
          <w:lang w:eastAsia="en-ZA"/>
        </w:rPr>
        <w:t xml:space="preserve">Floods </w:t>
      </w:r>
    </w:p>
    <w:p w:rsidR="004A669A" w:rsidRPr="009C2E7B" w:rsidRDefault="004A669A" w:rsidP="00CE1860">
      <w:pPr>
        <w:numPr>
          <w:ilvl w:val="0"/>
          <w:numId w:val="92"/>
        </w:numPr>
        <w:spacing w:after="5" w:line="360" w:lineRule="auto"/>
        <w:ind w:left="851" w:right="151" w:hanging="505"/>
        <w:jc w:val="both"/>
        <w:rPr>
          <w:rFonts w:ascii="Arial" w:eastAsia="Calibri" w:hAnsi="Arial" w:cs="Arial"/>
          <w:color w:val="000000"/>
          <w:lang w:eastAsia="en-ZA"/>
        </w:rPr>
      </w:pPr>
      <w:r w:rsidRPr="009C2E7B">
        <w:rPr>
          <w:rFonts w:ascii="Arial" w:eastAsia="Calibri" w:hAnsi="Arial" w:cs="Arial"/>
          <w:color w:val="000000"/>
          <w:lang w:eastAsia="en-ZA"/>
        </w:rPr>
        <w:t xml:space="preserve">Fires(Veld and Forest Fires ) </w:t>
      </w:r>
    </w:p>
    <w:p w:rsidR="004A669A" w:rsidRPr="009C2E7B" w:rsidRDefault="004A669A" w:rsidP="00CE1860">
      <w:pPr>
        <w:numPr>
          <w:ilvl w:val="0"/>
          <w:numId w:val="92"/>
        </w:numPr>
        <w:spacing w:after="5" w:line="360" w:lineRule="auto"/>
        <w:ind w:left="851" w:right="151" w:hanging="505"/>
        <w:jc w:val="both"/>
        <w:rPr>
          <w:rFonts w:ascii="Arial" w:eastAsia="Calibri" w:hAnsi="Arial" w:cs="Arial"/>
          <w:color w:val="000000"/>
          <w:lang w:eastAsia="en-ZA"/>
        </w:rPr>
      </w:pPr>
      <w:r w:rsidRPr="009C2E7B">
        <w:rPr>
          <w:rFonts w:ascii="Arial" w:eastAsia="Calibri" w:hAnsi="Arial" w:cs="Arial"/>
          <w:color w:val="000000"/>
          <w:lang w:eastAsia="en-ZA"/>
        </w:rPr>
        <w:t xml:space="preserve">Epidemics  </w:t>
      </w:r>
    </w:p>
    <w:p w:rsidR="004A669A" w:rsidRPr="009C2E7B" w:rsidRDefault="004A669A" w:rsidP="00CE1860">
      <w:pPr>
        <w:numPr>
          <w:ilvl w:val="0"/>
          <w:numId w:val="92"/>
        </w:numPr>
        <w:spacing w:after="5" w:line="360" w:lineRule="auto"/>
        <w:ind w:left="851" w:right="151" w:hanging="505"/>
        <w:jc w:val="both"/>
        <w:rPr>
          <w:rFonts w:ascii="Arial" w:eastAsia="Calibri" w:hAnsi="Arial" w:cs="Arial"/>
          <w:color w:val="000000"/>
          <w:lang w:eastAsia="en-ZA"/>
        </w:rPr>
      </w:pPr>
      <w:r w:rsidRPr="009C2E7B">
        <w:rPr>
          <w:rFonts w:ascii="Arial" w:eastAsia="Calibri" w:hAnsi="Arial" w:cs="Arial"/>
          <w:color w:val="000000"/>
          <w:lang w:eastAsia="en-ZA"/>
        </w:rPr>
        <w:t xml:space="preserve">Accidents  </w:t>
      </w:r>
    </w:p>
    <w:p w:rsidR="004A669A" w:rsidRPr="009C2E7B" w:rsidRDefault="004A669A" w:rsidP="009C2E7B">
      <w:pPr>
        <w:spacing w:after="4" w:line="360" w:lineRule="auto"/>
        <w:ind w:right="147" w:hanging="10"/>
        <w:jc w:val="both"/>
        <w:rPr>
          <w:rFonts w:ascii="Arial" w:eastAsia="Calibri" w:hAnsi="Arial" w:cs="Arial"/>
          <w:color w:val="000000"/>
          <w:lang w:eastAsia="en-ZA"/>
        </w:rPr>
      </w:pPr>
      <w:r w:rsidRPr="009C2E7B">
        <w:rPr>
          <w:rFonts w:ascii="Arial" w:eastAsia="Calibri" w:hAnsi="Arial" w:cs="Arial"/>
          <w:color w:val="000000"/>
          <w:lang w:eastAsia="en-ZA"/>
        </w:rPr>
        <w:t xml:space="preserve">Furthermore the plan contains contingency plans for every risk identified. The most common disaster that occurs in the area is floods and </w:t>
      </w:r>
      <w:r w:rsidR="006F6BE4">
        <w:rPr>
          <w:rFonts w:ascii="Arial" w:eastAsia="Calibri" w:hAnsi="Arial" w:cs="Arial"/>
          <w:color w:val="000000"/>
          <w:lang w:eastAsia="en-ZA"/>
        </w:rPr>
        <w:t>protracted drought. Tornadoes are</w:t>
      </w:r>
      <w:r w:rsidRPr="009C2E7B">
        <w:rPr>
          <w:rFonts w:ascii="Arial" w:eastAsia="Calibri" w:hAnsi="Arial" w:cs="Arial"/>
          <w:color w:val="000000"/>
          <w:lang w:eastAsia="en-ZA"/>
        </w:rPr>
        <w:t xml:space="preserve"> fairly common and ha</w:t>
      </w:r>
      <w:r w:rsidR="006F6BE4">
        <w:rPr>
          <w:rFonts w:ascii="Arial" w:eastAsia="Calibri" w:hAnsi="Arial" w:cs="Arial"/>
          <w:color w:val="000000"/>
          <w:lang w:eastAsia="en-ZA"/>
        </w:rPr>
        <w:t>ve</w:t>
      </w:r>
      <w:r w:rsidRPr="009C2E7B">
        <w:rPr>
          <w:rFonts w:ascii="Arial" w:eastAsia="Calibri" w:hAnsi="Arial" w:cs="Arial"/>
          <w:color w:val="000000"/>
          <w:lang w:eastAsia="en-ZA"/>
        </w:rPr>
        <w:t xml:space="preserve"> caused extensive damage to homes in Alicedale and the </w:t>
      </w:r>
      <w:r w:rsidR="006F6BE4">
        <w:rPr>
          <w:rFonts w:ascii="Arial" w:eastAsia="Calibri" w:hAnsi="Arial" w:cs="Arial"/>
          <w:color w:val="000000"/>
          <w:lang w:eastAsia="en-ZA"/>
        </w:rPr>
        <w:t xml:space="preserve">Makhanda </w:t>
      </w:r>
      <w:r w:rsidRPr="009C2E7B">
        <w:rPr>
          <w:rFonts w:ascii="Arial" w:eastAsia="Calibri" w:hAnsi="Arial" w:cs="Arial"/>
          <w:color w:val="000000"/>
          <w:lang w:eastAsia="en-ZA"/>
        </w:rPr>
        <w:t xml:space="preserve">area. </w:t>
      </w:r>
    </w:p>
    <w:p w:rsidR="006A25FB" w:rsidRPr="009C2E7B" w:rsidRDefault="006A25FB" w:rsidP="009C2E7B">
      <w:pPr>
        <w:spacing w:after="4" w:line="360" w:lineRule="auto"/>
        <w:ind w:right="147"/>
        <w:jc w:val="both"/>
        <w:rPr>
          <w:rFonts w:ascii="Arial" w:eastAsia="Calibri" w:hAnsi="Arial" w:cs="Arial"/>
          <w:b/>
          <w:color w:val="000000"/>
          <w:lang w:eastAsia="en-ZA"/>
        </w:rPr>
      </w:pPr>
    </w:p>
    <w:p w:rsidR="00D30BE2" w:rsidRPr="009C2E7B" w:rsidRDefault="00AC4614" w:rsidP="004C2E0D">
      <w:pPr>
        <w:spacing w:after="0" w:line="276" w:lineRule="auto"/>
        <w:ind w:right="147"/>
        <w:jc w:val="both"/>
        <w:rPr>
          <w:rFonts w:ascii="Arial" w:eastAsia="Calibri" w:hAnsi="Arial" w:cs="Arial"/>
          <w:b/>
          <w:color w:val="000000" w:themeColor="text1"/>
          <w:lang w:eastAsia="en-ZA"/>
        </w:rPr>
      </w:pPr>
      <w:r w:rsidRPr="009C2E7B">
        <w:rPr>
          <w:rFonts w:ascii="Arial" w:eastAsia="Calibri" w:hAnsi="Arial" w:cs="Arial"/>
          <w:b/>
          <w:color w:val="000000" w:themeColor="text1"/>
          <w:lang w:eastAsia="en-ZA"/>
        </w:rPr>
        <w:t>2.6</w:t>
      </w:r>
      <w:r w:rsidR="00D30BE2" w:rsidRPr="009C2E7B">
        <w:rPr>
          <w:rFonts w:ascii="Arial" w:eastAsia="Calibri" w:hAnsi="Arial" w:cs="Arial"/>
          <w:b/>
          <w:color w:val="000000" w:themeColor="text1"/>
          <w:lang w:eastAsia="en-ZA"/>
        </w:rPr>
        <w:t>.6.1</w:t>
      </w:r>
      <w:r w:rsidR="00D30BE2" w:rsidRPr="009C2E7B">
        <w:rPr>
          <w:rFonts w:ascii="Arial" w:eastAsia="Calibri" w:hAnsi="Arial" w:cs="Arial"/>
          <w:b/>
          <w:color w:val="000000" w:themeColor="text1"/>
          <w:lang w:eastAsia="en-ZA"/>
        </w:rPr>
        <w:tab/>
        <w:t>Disaster Incident</w:t>
      </w:r>
      <w:r w:rsidR="006A25FB" w:rsidRPr="009C2E7B">
        <w:rPr>
          <w:rFonts w:ascii="Arial" w:eastAsia="Calibri" w:hAnsi="Arial" w:cs="Arial"/>
          <w:b/>
          <w:color w:val="000000" w:themeColor="text1"/>
          <w:lang w:eastAsia="en-ZA"/>
        </w:rPr>
        <w:t>:</w:t>
      </w:r>
      <w:r w:rsidR="00D30BE2" w:rsidRPr="009C2E7B">
        <w:rPr>
          <w:rFonts w:ascii="Arial" w:eastAsia="Calibri" w:hAnsi="Arial" w:cs="Arial"/>
          <w:b/>
          <w:color w:val="000000" w:themeColor="text1"/>
          <w:lang w:eastAsia="en-ZA"/>
        </w:rPr>
        <w:t xml:space="preserve"> </w:t>
      </w:r>
    </w:p>
    <w:p w:rsidR="006A25FB" w:rsidRPr="009C2E7B" w:rsidRDefault="006A25FB" w:rsidP="004C2E0D">
      <w:pPr>
        <w:spacing w:after="0" w:line="276" w:lineRule="auto"/>
        <w:ind w:right="151" w:hanging="10"/>
        <w:jc w:val="both"/>
        <w:rPr>
          <w:rFonts w:ascii="Arial" w:eastAsia="Calibri" w:hAnsi="Arial" w:cs="Arial"/>
          <w:color w:val="000000"/>
          <w:lang w:eastAsia="en-ZA"/>
        </w:rPr>
      </w:pPr>
    </w:p>
    <w:p w:rsidR="00982779" w:rsidRDefault="004A669A" w:rsidP="009C2E7B">
      <w:pPr>
        <w:spacing w:after="5" w:line="360" w:lineRule="auto"/>
        <w:ind w:right="151" w:hanging="10"/>
        <w:jc w:val="both"/>
        <w:rPr>
          <w:rFonts w:ascii="Arial" w:eastAsia="Calibri" w:hAnsi="Arial" w:cs="Arial"/>
          <w:color w:val="000000"/>
          <w:lang w:eastAsia="en-ZA"/>
        </w:rPr>
      </w:pPr>
      <w:r w:rsidRPr="009C2E7B">
        <w:rPr>
          <w:rFonts w:ascii="Arial" w:eastAsia="Calibri" w:hAnsi="Arial" w:cs="Arial"/>
          <w:color w:val="000000"/>
          <w:lang w:eastAsia="en-ZA"/>
        </w:rPr>
        <w:t>Makana Municipality was affected by a disaster on the 8</w:t>
      </w:r>
      <w:r w:rsidRPr="009C2E7B">
        <w:rPr>
          <w:rFonts w:ascii="Arial" w:eastAsia="Calibri" w:hAnsi="Arial" w:cs="Arial"/>
          <w:color w:val="000000"/>
          <w:vertAlign w:val="superscript"/>
          <w:lang w:eastAsia="en-ZA"/>
        </w:rPr>
        <w:t>th</w:t>
      </w:r>
      <w:r w:rsidRPr="009C2E7B">
        <w:rPr>
          <w:rFonts w:ascii="Arial" w:eastAsia="Calibri" w:hAnsi="Arial" w:cs="Arial"/>
          <w:color w:val="000000"/>
          <w:lang w:eastAsia="en-ZA"/>
        </w:rPr>
        <w:t xml:space="preserve"> October 2008 where 161 houses were severely damaged in Makhanda and 22 houses in Alicedale. An amount of R101 000.00 was approved by Provincial Government and the project was to be coordinated by them. The project has been delayed to date. </w:t>
      </w:r>
    </w:p>
    <w:p w:rsidR="00982779" w:rsidRDefault="00982779" w:rsidP="009C2E7B">
      <w:pPr>
        <w:spacing w:after="5" w:line="360" w:lineRule="auto"/>
        <w:ind w:right="151" w:hanging="10"/>
        <w:jc w:val="both"/>
        <w:rPr>
          <w:rFonts w:ascii="Arial" w:eastAsia="Calibri" w:hAnsi="Arial" w:cs="Arial"/>
          <w:color w:val="000000"/>
          <w:lang w:eastAsia="en-ZA"/>
        </w:rPr>
      </w:pPr>
    </w:p>
    <w:p w:rsidR="004A669A" w:rsidRPr="009C2E7B" w:rsidRDefault="004A669A" w:rsidP="009C2E7B">
      <w:pPr>
        <w:spacing w:after="5" w:line="360" w:lineRule="auto"/>
        <w:ind w:right="151" w:hanging="10"/>
        <w:jc w:val="both"/>
        <w:rPr>
          <w:rFonts w:ascii="Arial" w:eastAsia="Calibri" w:hAnsi="Arial" w:cs="Arial"/>
          <w:color w:val="000000"/>
          <w:lang w:eastAsia="en-ZA"/>
        </w:rPr>
      </w:pPr>
      <w:r w:rsidRPr="009C2E7B">
        <w:rPr>
          <w:rFonts w:ascii="Arial" w:eastAsia="Calibri" w:hAnsi="Arial" w:cs="Arial"/>
          <w:color w:val="000000"/>
          <w:lang w:eastAsia="en-ZA"/>
        </w:rPr>
        <w:lastRenderedPageBreak/>
        <w:t xml:space="preserve">Makana was again in October 2012 affected by floods where most of its roads infrastructure </w:t>
      </w:r>
      <w:r w:rsidR="00090BB8">
        <w:rPr>
          <w:rFonts w:ascii="Arial" w:eastAsia="Calibri" w:hAnsi="Arial" w:cs="Arial"/>
          <w:color w:val="000000"/>
          <w:lang w:eastAsia="en-ZA"/>
        </w:rPr>
        <w:t>were</w:t>
      </w:r>
      <w:r w:rsidRPr="009C2E7B">
        <w:rPr>
          <w:rFonts w:ascii="Arial" w:eastAsia="Calibri" w:hAnsi="Arial" w:cs="Arial"/>
          <w:color w:val="000000"/>
          <w:lang w:eastAsia="en-ZA"/>
        </w:rPr>
        <w:t xml:space="preserve"> damaged. In October 2012, The Premier of the Province of the Eastern Cape had, in consultation with other MEC’s declared a provincial state of disaster in terms Section 41 of</w:t>
      </w:r>
      <w:r w:rsidRPr="009C2E7B">
        <w:rPr>
          <w:rFonts w:ascii="Arial" w:eastAsia="Calibri" w:hAnsi="Arial" w:cs="Arial"/>
          <w:color w:val="000000"/>
          <w:vertAlign w:val="subscript"/>
          <w:lang w:eastAsia="en-ZA"/>
        </w:rPr>
        <w:t xml:space="preserve"> </w:t>
      </w:r>
      <w:r w:rsidRPr="009C2E7B">
        <w:rPr>
          <w:rFonts w:ascii="Arial" w:eastAsia="Calibri" w:hAnsi="Arial" w:cs="Arial"/>
          <w:color w:val="000000"/>
          <w:lang w:eastAsia="en-ZA"/>
        </w:rPr>
        <w:t xml:space="preserve">Disaster Management Act (Act 57 of 2002) </w:t>
      </w:r>
    </w:p>
    <w:p w:rsidR="004A669A" w:rsidRPr="009C2E7B" w:rsidRDefault="004A669A" w:rsidP="009C2E7B">
      <w:pPr>
        <w:spacing w:after="0" w:line="360" w:lineRule="auto"/>
        <w:jc w:val="both"/>
        <w:rPr>
          <w:rFonts w:ascii="Arial" w:eastAsia="Calibri" w:hAnsi="Arial" w:cs="Arial"/>
          <w:color w:val="000000"/>
          <w:lang w:eastAsia="en-ZA"/>
        </w:rPr>
      </w:pPr>
      <w:r w:rsidRPr="009C2E7B">
        <w:rPr>
          <w:rFonts w:ascii="Arial" w:eastAsia="Calibri" w:hAnsi="Arial" w:cs="Arial"/>
          <w:color w:val="000000"/>
          <w:lang w:eastAsia="en-ZA"/>
        </w:rPr>
        <w:t xml:space="preserve"> </w:t>
      </w:r>
    </w:p>
    <w:p w:rsidR="004A669A" w:rsidRPr="009C2E7B" w:rsidRDefault="004A669A" w:rsidP="009C2E7B">
      <w:pPr>
        <w:spacing w:after="5" w:line="360" w:lineRule="auto"/>
        <w:ind w:right="151" w:hanging="10"/>
        <w:jc w:val="both"/>
        <w:rPr>
          <w:rFonts w:ascii="Arial" w:eastAsia="Calibri" w:hAnsi="Arial" w:cs="Arial"/>
          <w:color w:val="000000"/>
          <w:lang w:eastAsia="en-ZA"/>
        </w:rPr>
      </w:pPr>
      <w:r w:rsidRPr="009C2E7B">
        <w:rPr>
          <w:rFonts w:ascii="Arial" w:eastAsia="Calibri" w:hAnsi="Arial" w:cs="Arial"/>
          <w:color w:val="000000"/>
          <w:lang w:eastAsia="en-ZA"/>
        </w:rPr>
        <w:t xml:space="preserve">After the occurrence of the October 2012 disaster incident, the Provincial Disaster Management Centre had, in terms of section 35 of the Disaster Management Act 57 of 2002, initiated efforts to assess the magnitude and severity of the disaster and informed the National Disaster Management Centre of the cost of the damages for provision of emergency relief.  </w:t>
      </w:r>
    </w:p>
    <w:p w:rsidR="004A669A" w:rsidRPr="009C2E7B" w:rsidRDefault="004A669A" w:rsidP="009C2E7B">
      <w:pPr>
        <w:spacing w:after="0" w:line="360" w:lineRule="auto"/>
        <w:jc w:val="both"/>
        <w:rPr>
          <w:rFonts w:ascii="Arial" w:eastAsia="Calibri" w:hAnsi="Arial" w:cs="Arial"/>
          <w:color w:val="000000"/>
          <w:lang w:eastAsia="en-ZA"/>
        </w:rPr>
      </w:pPr>
      <w:r w:rsidRPr="009C2E7B">
        <w:rPr>
          <w:rFonts w:ascii="Arial" w:eastAsia="Calibri" w:hAnsi="Arial" w:cs="Arial"/>
          <w:color w:val="000000"/>
          <w:lang w:eastAsia="en-ZA"/>
        </w:rPr>
        <w:t xml:space="preserve"> </w:t>
      </w:r>
    </w:p>
    <w:p w:rsidR="006A25FB" w:rsidRPr="009C2E7B" w:rsidRDefault="004A669A" w:rsidP="009C2E7B">
      <w:pPr>
        <w:spacing w:after="27" w:line="360" w:lineRule="auto"/>
        <w:ind w:right="151" w:hanging="10"/>
        <w:jc w:val="both"/>
        <w:rPr>
          <w:rFonts w:ascii="Arial" w:eastAsia="Calibri" w:hAnsi="Arial" w:cs="Arial"/>
          <w:color w:val="000000"/>
          <w:lang w:eastAsia="en-ZA"/>
        </w:rPr>
      </w:pPr>
      <w:r w:rsidRPr="009C2E7B">
        <w:rPr>
          <w:rFonts w:ascii="Arial" w:eastAsia="Calibri" w:hAnsi="Arial" w:cs="Arial"/>
          <w:color w:val="000000"/>
          <w:lang w:eastAsia="en-ZA"/>
        </w:rPr>
        <w:t>The National Treasury had through the National Disaster Management allocated an amount R43.5m for emergency projects which was divided among the Nelson Mandela Bay Municipality and five other municipalities in the Sarah Baartman District Municipality. Makana Municipality was allocated   R 2 400 567 for the following projects</w:t>
      </w:r>
      <w:r w:rsidR="006A25FB" w:rsidRPr="009C2E7B">
        <w:rPr>
          <w:rFonts w:ascii="Arial" w:eastAsia="Calibri" w:hAnsi="Arial" w:cs="Arial"/>
          <w:color w:val="000000"/>
          <w:lang w:eastAsia="en-ZA"/>
        </w:rPr>
        <w:t>;</w:t>
      </w:r>
    </w:p>
    <w:p w:rsidR="004A669A" w:rsidRPr="009C2E7B" w:rsidRDefault="004A669A" w:rsidP="009C2E7B">
      <w:pPr>
        <w:spacing w:after="27" w:line="360" w:lineRule="auto"/>
        <w:ind w:right="151" w:hanging="10"/>
        <w:jc w:val="both"/>
        <w:rPr>
          <w:rFonts w:ascii="Arial" w:eastAsia="Calibri" w:hAnsi="Arial" w:cs="Arial"/>
          <w:color w:val="000000"/>
          <w:lang w:eastAsia="en-ZA"/>
        </w:rPr>
      </w:pPr>
      <w:r w:rsidRPr="009C2E7B">
        <w:rPr>
          <w:rFonts w:ascii="Arial" w:eastAsia="Calibri" w:hAnsi="Arial" w:cs="Arial"/>
          <w:color w:val="000000"/>
          <w:lang w:eastAsia="en-ZA"/>
        </w:rPr>
        <w:t xml:space="preserve">  </w:t>
      </w:r>
    </w:p>
    <w:p w:rsidR="004A669A" w:rsidRPr="00090BB8" w:rsidRDefault="004A669A" w:rsidP="00CE1860">
      <w:pPr>
        <w:numPr>
          <w:ilvl w:val="0"/>
          <w:numId w:val="93"/>
        </w:numPr>
        <w:spacing w:after="27" w:line="360" w:lineRule="auto"/>
        <w:ind w:left="567" w:right="151" w:hanging="567"/>
        <w:jc w:val="both"/>
        <w:rPr>
          <w:rFonts w:ascii="Arial" w:eastAsia="Calibri" w:hAnsi="Arial" w:cs="Arial"/>
          <w:color w:val="000000"/>
          <w:lang w:eastAsia="en-ZA"/>
        </w:rPr>
      </w:pPr>
      <w:r w:rsidRPr="00090BB8">
        <w:rPr>
          <w:rFonts w:ascii="Arial" w:eastAsia="Calibri" w:hAnsi="Arial" w:cs="Arial"/>
          <w:color w:val="000000"/>
          <w:lang w:eastAsia="en-ZA"/>
        </w:rPr>
        <w:t xml:space="preserve">Repairs to electrical infrastructure at Old town filters, Evans Poort and Market feeders –    R2 400 567 and  </w:t>
      </w:r>
    </w:p>
    <w:p w:rsidR="004A669A" w:rsidRPr="009C2E7B" w:rsidRDefault="004A669A" w:rsidP="00CE1860">
      <w:pPr>
        <w:numPr>
          <w:ilvl w:val="0"/>
          <w:numId w:val="93"/>
        </w:numPr>
        <w:spacing w:after="5" w:line="360" w:lineRule="auto"/>
        <w:ind w:left="0" w:right="151" w:hanging="10"/>
        <w:jc w:val="both"/>
        <w:rPr>
          <w:rFonts w:ascii="Arial" w:eastAsia="Calibri" w:hAnsi="Arial" w:cs="Arial"/>
          <w:color w:val="000000"/>
          <w:lang w:eastAsia="en-ZA"/>
        </w:rPr>
      </w:pPr>
      <w:r w:rsidRPr="009C2E7B">
        <w:rPr>
          <w:rFonts w:ascii="Arial" w:eastAsia="Calibri" w:hAnsi="Arial" w:cs="Arial"/>
          <w:color w:val="000000"/>
          <w:lang w:eastAsia="en-ZA"/>
        </w:rPr>
        <w:t xml:space="preserve">Repair pump station (replace sewer pump) at Lingelihle – R387 236,  </w:t>
      </w:r>
    </w:p>
    <w:p w:rsidR="006A25FB" w:rsidRPr="009C2E7B" w:rsidRDefault="006A25FB" w:rsidP="009C2E7B">
      <w:pPr>
        <w:spacing w:after="5" w:line="360" w:lineRule="auto"/>
        <w:ind w:right="151"/>
        <w:jc w:val="both"/>
        <w:rPr>
          <w:rFonts w:ascii="Arial" w:eastAsia="Calibri" w:hAnsi="Arial" w:cs="Arial"/>
          <w:color w:val="000000"/>
          <w:lang w:eastAsia="en-ZA"/>
        </w:rPr>
      </w:pPr>
    </w:p>
    <w:p w:rsidR="004A669A" w:rsidRPr="009C2E7B" w:rsidRDefault="004A669A" w:rsidP="009C2E7B">
      <w:pPr>
        <w:spacing w:after="0" w:line="360" w:lineRule="auto"/>
        <w:jc w:val="both"/>
        <w:rPr>
          <w:rFonts w:ascii="Arial" w:eastAsia="Calibri" w:hAnsi="Arial" w:cs="Arial"/>
          <w:color w:val="000000"/>
          <w:lang w:eastAsia="en-ZA"/>
        </w:rPr>
      </w:pPr>
      <w:r w:rsidRPr="009C2E7B">
        <w:rPr>
          <w:rFonts w:ascii="Arial" w:eastAsia="Calibri" w:hAnsi="Arial" w:cs="Arial"/>
          <w:color w:val="000000"/>
          <w:lang w:eastAsia="en-ZA"/>
        </w:rPr>
        <w:t>The above mentioned projects wer</w:t>
      </w:r>
      <w:r w:rsidR="00090BB8">
        <w:rPr>
          <w:rFonts w:ascii="Arial" w:eastAsia="Calibri" w:hAnsi="Arial" w:cs="Arial"/>
          <w:color w:val="000000"/>
          <w:lang w:eastAsia="en-ZA"/>
        </w:rPr>
        <w:t>e completed between January</w:t>
      </w:r>
      <w:r w:rsidRPr="009C2E7B">
        <w:rPr>
          <w:rFonts w:ascii="Arial" w:eastAsia="Calibri" w:hAnsi="Arial" w:cs="Arial"/>
          <w:color w:val="000000"/>
          <w:lang w:eastAsia="en-ZA"/>
        </w:rPr>
        <w:t xml:space="preserve"> and May</w:t>
      </w:r>
      <w:r w:rsidR="00090BB8">
        <w:rPr>
          <w:rFonts w:ascii="Arial" w:eastAsia="Calibri" w:hAnsi="Arial" w:cs="Arial"/>
          <w:color w:val="000000"/>
          <w:lang w:eastAsia="en-ZA"/>
        </w:rPr>
        <w:t xml:space="preserve"> of</w:t>
      </w:r>
      <w:r w:rsidRPr="009C2E7B">
        <w:rPr>
          <w:rFonts w:ascii="Arial" w:eastAsia="Calibri" w:hAnsi="Arial" w:cs="Arial"/>
          <w:color w:val="000000"/>
          <w:lang w:eastAsia="en-ZA"/>
        </w:rPr>
        <w:t xml:space="preserve"> 2013. There were about 128 informal houses that were damaged by floods. Makana Municipality made an urgent application for temporary housing structures to the Department of Human Settlement.  </w:t>
      </w:r>
    </w:p>
    <w:p w:rsidR="006A25FB" w:rsidRPr="009C2E7B" w:rsidRDefault="006A25FB" w:rsidP="009C2E7B">
      <w:pPr>
        <w:spacing w:after="5" w:line="360" w:lineRule="auto"/>
        <w:ind w:right="151" w:hanging="10"/>
        <w:jc w:val="both"/>
        <w:rPr>
          <w:rFonts w:ascii="Arial" w:eastAsia="Calibri" w:hAnsi="Arial" w:cs="Arial"/>
          <w:color w:val="000000"/>
          <w:lang w:eastAsia="en-ZA"/>
        </w:rPr>
      </w:pPr>
    </w:p>
    <w:p w:rsidR="004A669A" w:rsidRPr="009C2E7B" w:rsidRDefault="004A669A" w:rsidP="009C2E7B">
      <w:pPr>
        <w:spacing w:after="5" w:line="360" w:lineRule="auto"/>
        <w:ind w:right="151" w:hanging="10"/>
        <w:jc w:val="both"/>
        <w:rPr>
          <w:rFonts w:ascii="Arial" w:eastAsia="Calibri" w:hAnsi="Arial" w:cs="Arial"/>
          <w:color w:val="000000"/>
          <w:lang w:eastAsia="en-ZA"/>
        </w:rPr>
      </w:pPr>
      <w:r w:rsidRPr="009C2E7B">
        <w:rPr>
          <w:rFonts w:ascii="Arial" w:eastAsia="Calibri" w:hAnsi="Arial" w:cs="Arial"/>
          <w:color w:val="000000"/>
          <w:lang w:eastAsia="en-ZA"/>
        </w:rPr>
        <w:t>On the 23</w:t>
      </w:r>
      <w:r w:rsidRPr="009C2E7B">
        <w:rPr>
          <w:rFonts w:ascii="Arial" w:eastAsia="Calibri" w:hAnsi="Arial" w:cs="Arial"/>
          <w:color w:val="000000"/>
          <w:vertAlign w:val="superscript"/>
          <w:lang w:eastAsia="en-ZA"/>
        </w:rPr>
        <w:t>rd</w:t>
      </w:r>
      <w:r w:rsidRPr="009C2E7B">
        <w:rPr>
          <w:rFonts w:ascii="Arial" w:eastAsia="Calibri" w:hAnsi="Arial" w:cs="Arial"/>
          <w:color w:val="000000"/>
          <w:lang w:eastAsia="en-ZA"/>
        </w:rPr>
        <w:t xml:space="preserve"> of November 2012 the Department of Human settlement together with the municipality made an assessment of the damage caused by the floods and 39 temporal housing structure where approved.  </w:t>
      </w:r>
    </w:p>
    <w:p w:rsidR="004A669A" w:rsidRPr="009C2E7B" w:rsidRDefault="004A669A" w:rsidP="009C2E7B">
      <w:pPr>
        <w:spacing w:after="0" w:line="360" w:lineRule="auto"/>
        <w:jc w:val="both"/>
        <w:rPr>
          <w:rFonts w:ascii="Arial" w:eastAsia="Calibri" w:hAnsi="Arial" w:cs="Arial"/>
          <w:color w:val="000000"/>
          <w:lang w:eastAsia="en-ZA"/>
        </w:rPr>
      </w:pPr>
      <w:r w:rsidRPr="009C2E7B">
        <w:rPr>
          <w:rFonts w:ascii="Arial" w:eastAsia="Calibri" w:hAnsi="Arial" w:cs="Arial"/>
          <w:color w:val="000000"/>
          <w:lang w:eastAsia="en-ZA"/>
        </w:rPr>
        <w:t xml:space="preserve"> </w:t>
      </w:r>
    </w:p>
    <w:p w:rsidR="001330C4" w:rsidRDefault="004A669A" w:rsidP="009C2E7B">
      <w:pPr>
        <w:spacing w:after="5" w:line="360" w:lineRule="auto"/>
        <w:ind w:right="151" w:hanging="10"/>
        <w:jc w:val="both"/>
        <w:rPr>
          <w:rFonts w:ascii="Arial" w:eastAsia="Calibri" w:hAnsi="Arial" w:cs="Arial"/>
          <w:color w:val="000000"/>
          <w:lang w:eastAsia="en-ZA"/>
        </w:rPr>
      </w:pPr>
      <w:r w:rsidRPr="009C2E7B">
        <w:rPr>
          <w:rFonts w:ascii="Arial" w:eastAsia="Calibri" w:hAnsi="Arial" w:cs="Arial"/>
          <w:color w:val="000000"/>
          <w:lang w:eastAsia="en-ZA"/>
        </w:rPr>
        <w:t>Subsequent to that</w:t>
      </w:r>
      <w:r w:rsidR="00090BB8">
        <w:rPr>
          <w:rFonts w:ascii="Arial" w:eastAsia="Calibri" w:hAnsi="Arial" w:cs="Arial"/>
          <w:color w:val="000000"/>
          <w:lang w:eastAsia="en-ZA"/>
        </w:rPr>
        <w:t>,</w:t>
      </w:r>
      <w:r w:rsidRPr="009C2E7B">
        <w:rPr>
          <w:rFonts w:ascii="Arial" w:eastAsia="Calibri" w:hAnsi="Arial" w:cs="Arial"/>
          <w:color w:val="000000"/>
          <w:lang w:eastAsia="en-ZA"/>
        </w:rPr>
        <w:t xml:space="preserve"> Makana Municipality allocated an amount R8 7224 000 for reconstruction and rehabilitation. The above </w:t>
      </w:r>
      <w:r w:rsidR="00090BB8">
        <w:rPr>
          <w:rFonts w:ascii="Arial" w:eastAsia="Calibri" w:hAnsi="Arial" w:cs="Arial"/>
          <w:color w:val="000000"/>
          <w:lang w:eastAsia="en-ZA"/>
        </w:rPr>
        <w:t>mentioned amount was intended for the</w:t>
      </w:r>
      <w:r w:rsidRPr="009C2E7B">
        <w:rPr>
          <w:rFonts w:ascii="Arial" w:eastAsia="Calibri" w:hAnsi="Arial" w:cs="Arial"/>
          <w:color w:val="000000"/>
          <w:lang w:eastAsia="en-ZA"/>
        </w:rPr>
        <w:t xml:space="preserve"> re-gravel, reconstruction of municipal roads, storm water pipe, channels, slabs and pedestrian bridges that were affected during the Octob</w:t>
      </w:r>
      <w:r w:rsidR="00090BB8">
        <w:rPr>
          <w:rFonts w:ascii="Arial" w:eastAsia="Calibri" w:hAnsi="Arial" w:cs="Arial"/>
          <w:color w:val="000000"/>
          <w:lang w:eastAsia="en-ZA"/>
        </w:rPr>
        <w:t>er 2012 flooding, this included</w:t>
      </w:r>
      <w:r w:rsidRPr="009C2E7B">
        <w:rPr>
          <w:rFonts w:ascii="Arial" w:eastAsia="Calibri" w:hAnsi="Arial" w:cs="Arial"/>
          <w:color w:val="000000"/>
          <w:lang w:eastAsia="en-ZA"/>
        </w:rPr>
        <w:t xml:space="preserve"> Alicedale. </w:t>
      </w:r>
    </w:p>
    <w:p w:rsidR="00090BB8" w:rsidRDefault="00090BB8" w:rsidP="009C2E7B">
      <w:pPr>
        <w:spacing w:after="5" w:line="360" w:lineRule="auto"/>
        <w:ind w:right="151" w:hanging="10"/>
        <w:jc w:val="both"/>
        <w:rPr>
          <w:rFonts w:ascii="Arial" w:eastAsia="Calibri" w:hAnsi="Arial" w:cs="Arial"/>
          <w:color w:val="000000"/>
          <w:lang w:eastAsia="en-ZA"/>
        </w:rPr>
      </w:pPr>
    </w:p>
    <w:p w:rsidR="004A669A" w:rsidRPr="009C2E7B" w:rsidRDefault="004A669A" w:rsidP="009C2E7B">
      <w:pPr>
        <w:spacing w:after="5" w:line="360" w:lineRule="auto"/>
        <w:ind w:right="151" w:hanging="10"/>
        <w:jc w:val="both"/>
        <w:rPr>
          <w:rFonts w:ascii="Arial" w:eastAsia="Calibri" w:hAnsi="Arial" w:cs="Arial"/>
          <w:color w:val="000000"/>
          <w:lang w:eastAsia="en-ZA"/>
        </w:rPr>
      </w:pPr>
      <w:r w:rsidRPr="009C2E7B">
        <w:rPr>
          <w:rFonts w:ascii="Arial" w:eastAsia="Calibri" w:hAnsi="Arial" w:cs="Arial"/>
          <w:color w:val="000000"/>
          <w:lang w:eastAsia="en-ZA"/>
        </w:rPr>
        <w:t xml:space="preserve">The Provincial Disaster Management Centre established a Project Management Steering Committee to monitor the funds allocated for response and recovery of the flood incidents which engulfed the Province during the period. </w:t>
      </w:r>
    </w:p>
    <w:p w:rsidR="006A25FB" w:rsidRPr="009C2E7B" w:rsidRDefault="00AC4614" w:rsidP="009C2E7B">
      <w:pPr>
        <w:spacing w:after="4" w:line="360" w:lineRule="auto"/>
        <w:ind w:right="147"/>
        <w:jc w:val="both"/>
        <w:rPr>
          <w:rFonts w:ascii="Arial" w:eastAsia="Calibri" w:hAnsi="Arial" w:cs="Arial"/>
          <w:b/>
          <w:color w:val="000000" w:themeColor="text1"/>
          <w:lang w:eastAsia="en-ZA"/>
        </w:rPr>
      </w:pPr>
      <w:r w:rsidRPr="009C2E7B">
        <w:rPr>
          <w:rFonts w:ascii="Arial" w:eastAsia="Calibri" w:hAnsi="Arial" w:cs="Arial"/>
          <w:b/>
          <w:color w:val="000000" w:themeColor="text1"/>
          <w:lang w:eastAsia="en-ZA"/>
        </w:rPr>
        <w:lastRenderedPageBreak/>
        <w:t>2.6</w:t>
      </w:r>
      <w:r w:rsidR="006A25FB" w:rsidRPr="009C2E7B">
        <w:rPr>
          <w:rFonts w:ascii="Arial" w:eastAsia="Calibri" w:hAnsi="Arial" w:cs="Arial"/>
          <w:b/>
          <w:color w:val="000000" w:themeColor="text1"/>
          <w:lang w:eastAsia="en-ZA"/>
        </w:rPr>
        <w:t>.6.2</w:t>
      </w:r>
      <w:r w:rsidR="009C2E7B" w:rsidRPr="009C2E7B">
        <w:rPr>
          <w:rFonts w:ascii="Arial" w:eastAsia="Calibri" w:hAnsi="Arial" w:cs="Arial"/>
          <w:b/>
          <w:color w:val="000000" w:themeColor="text1"/>
          <w:lang w:eastAsia="en-ZA"/>
        </w:rPr>
        <w:tab/>
      </w:r>
      <w:r w:rsidR="006A25FB" w:rsidRPr="009C2E7B">
        <w:rPr>
          <w:rFonts w:ascii="Arial" w:eastAsia="Calibri" w:hAnsi="Arial" w:cs="Arial"/>
          <w:b/>
          <w:color w:val="000000" w:themeColor="text1"/>
          <w:lang w:eastAsia="en-ZA"/>
        </w:rPr>
        <w:tab/>
        <w:t xml:space="preserve">Priority Risk Identified: </w:t>
      </w:r>
    </w:p>
    <w:tbl>
      <w:tblPr>
        <w:tblStyle w:val="TableGrid200"/>
        <w:tblW w:w="9450" w:type="dxa"/>
        <w:tblInd w:w="-5" w:type="dxa"/>
        <w:tblLook w:val="04A0" w:firstRow="1" w:lastRow="0" w:firstColumn="1" w:lastColumn="0" w:noHBand="0" w:noVBand="1"/>
      </w:tblPr>
      <w:tblGrid>
        <w:gridCol w:w="752"/>
        <w:gridCol w:w="8698"/>
      </w:tblGrid>
      <w:tr w:rsidR="004A669A" w:rsidRPr="009C2E7B" w:rsidTr="004C2E0D">
        <w:trPr>
          <w:trHeight w:val="276"/>
        </w:trPr>
        <w:tc>
          <w:tcPr>
            <w:tcW w:w="9450" w:type="dxa"/>
            <w:gridSpan w:val="2"/>
            <w:shd w:val="clear" w:color="auto" w:fill="D1BE9B"/>
          </w:tcPr>
          <w:p w:rsidR="004A669A" w:rsidRPr="009C2E7B" w:rsidRDefault="004A669A" w:rsidP="009C2E7B">
            <w:pPr>
              <w:spacing w:line="360" w:lineRule="auto"/>
              <w:jc w:val="both"/>
              <w:rPr>
                <w:rFonts w:ascii="Arial" w:eastAsia="Calibri" w:hAnsi="Arial" w:cs="Arial"/>
                <w:b/>
                <w:color w:val="FF0000"/>
              </w:rPr>
            </w:pPr>
            <w:r w:rsidRPr="009C2E7B">
              <w:rPr>
                <w:rFonts w:ascii="Arial" w:eastAsia="Calibri" w:hAnsi="Arial" w:cs="Arial"/>
                <w:b/>
                <w:color w:val="000000" w:themeColor="text1"/>
              </w:rPr>
              <w:t>TOP RISKS</w:t>
            </w:r>
          </w:p>
        </w:tc>
      </w:tr>
      <w:tr w:rsidR="004A669A" w:rsidRPr="009C2E7B" w:rsidTr="009C2E7B">
        <w:trPr>
          <w:trHeight w:val="276"/>
        </w:trPr>
        <w:tc>
          <w:tcPr>
            <w:tcW w:w="752" w:type="dxa"/>
          </w:tcPr>
          <w:p w:rsidR="004A669A" w:rsidRPr="009C2E7B" w:rsidRDefault="004A669A" w:rsidP="009C2E7B">
            <w:pPr>
              <w:spacing w:line="360" w:lineRule="auto"/>
              <w:jc w:val="both"/>
              <w:rPr>
                <w:rFonts w:ascii="Arial" w:eastAsia="Calibri" w:hAnsi="Arial" w:cs="Arial"/>
                <w:b/>
                <w:color w:val="000000" w:themeColor="text1"/>
              </w:rPr>
            </w:pPr>
            <w:r w:rsidRPr="009C2E7B">
              <w:rPr>
                <w:rFonts w:ascii="Arial" w:eastAsia="Calibri" w:hAnsi="Arial" w:cs="Arial"/>
                <w:b/>
                <w:color w:val="000000" w:themeColor="text1"/>
              </w:rPr>
              <w:t xml:space="preserve">No </w:t>
            </w:r>
          </w:p>
        </w:tc>
        <w:tc>
          <w:tcPr>
            <w:tcW w:w="8698" w:type="dxa"/>
          </w:tcPr>
          <w:p w:rsidR="004A669A" w:rsidRPr="009C2E7B" w:rsidRDefault="004A669A" w:rsidP="009C2E7B">
            <w:pPr>
              <w:spacing w:line="360" w:lineRule="auto"/>
              <w:jc w:val="both"/>
              <w:rPr>
                <w:rFonts w:ascii="Arial" w:eastAsia="Calibri" w:hAnsi="Arial" w:cs="Arial"/>
                <w:b/>
                <w:color w:val="000000" w:themeColor="text1"/>
              </w:rPr>
            </w:pPr>
            <w:r w:rsidRPr="009C2E7B">
              <w:rPr>
                <w:rFonts w:ascii="Arial" w:eastAsia="Calibri" w:hAnsi="Arial" w:cs="Arial"/>
                <w:b/>
                <w:color w:val="000000" w:themeColor="text1"/>
              </w:rPr>
              <w:t xml:space="preserve">Risk </w:t>
            </w:r>
          </w:p>
        </w:tc>
      </w:tr>
      <w:tr w:rsidR="004A669A" w:rsidRPr="009C2E7B" w:rsidTr="009C2E7B">
        <w:trPr>
          <w:trHeight w:val="276"/>
        </w:trPr>
        <w:tc>
          <w:tcPr>
            <w:tcW w:w="752" w:type="dxa"/>
          </w:tcPr>
          <w:p w:rsidR="004A669A" w:rsidRPr="009C2E7B" w:rsidRDefault="004A669A" w:rsidP="009C2E7B">
            <w:pPr>
              <w:spacing w:line="360" w:lineRule="auto"/>
              <w:jc w:val="both"/>
              <w:rPr>
                <w:rFonts w:ascii="Arial" w:eastAsia="Calibri" w:hAnsi="Arial" w:cs="Arial"/>
                <w:color w:val="000000" w:themeColor="text1"/>
              </w:rPr>
            </w:pPr>
            <w:r w:rsidRPr="009C2E7B">
              <w:rPr>
                <w:rFonts w:ascii="Arial" w:eastAsia="Calibri" w:hAnsi="Arial" w:cs="Arial"/>
                <w:color w:val="000000" w:themeColor="text1"/>
              </w:rPr>
              <w:t>1.</w:t>
            </w:r>
          </w:p>
        </w:tc>
        <w:tc>
          <w:tcPr>
            <w:tcW w:w="8698" w:type="dxa"/>
          </w:tcPr>
          <w:p w:rsidR="004A669A" w:rsidRPr="009C2E7B" w:rsidRDefault="004A669A" w:rsidP="009C2E7B">
            <w:pPr>
              <w:spacing w:line="360" w:lineRule="auto"/>
              <w:jc w:val="both"/>
              <w:rPr>
                <w:rFonts w:ascii="Arial" w:eastAsia="Calibri" w:hAnsi="Arial" w:cs="Arial"/>
                <w:color w:val="000000" w:themeColor="text1"/>
              </w:rPr>
            </w:pPr>
            <w:r w:rsidRPr="009C2E7B">
              <w:rPr>
                <w:rFonts w:ascii="Arial" w:eastAsia="Calibri" w:hAnsi="Arial" w:cs="Arial"/>
                <w:color w:val="000000" w:themeColor="text1"/>
              </w:rPr>
              <w:t xml:space="preserve">Landslide/Subsidence </w:t>
            </w:r>
          </w:p>
        </w:tc>
      </w:tr>
      <w:tr w:rsidR="004A669A" w:rsidRPr="009C2E7B" w:rsidTr="009C2E7B">
        <w:trPr>
          <w:trHeight w:val="260"/>
        </w:trPr>
        <w:tc>
          <w:tcPr>
            <w:tcW w:w="752" w:type="dxa"/>
          </w:tcPr>
          <w:p w:rsidR="004A669A" w:rsidRPr="009C2E7B" w:rsidRDefault="004A669A" w:rsidP="009C2E7B">
            <w:pPr>
              <w:spacing w:line="360" w:lineRule="auto"/>
              <w:jc w:val="both"/>
              <w:rPr>
                <w:rFonts w:ascii="Arial" w:eastAsia="Calibri" w:hAnsi="Arial" w:cs="Arial"/>
                <w:color w:val="000000" w:themeColor="text1"/>
              </w:rPr>
            </w:pPr>
            <w:r w:rsidRPr="009C2E7B">
              <w:rPr>
                <w:rFonts w:ascii="Arial" w:eastAsia="Calibri" w:hAnsi="Arial" w:cs="Arial"/>
                <w:color w:val="000000" w:themeColor="text1"/>
              </w:rPr>
              <w:t>2.</w:t>
            </w:r>
          </w:p>
        </w:tc>
        <w:tc>
          <w:tcPr>
            <w:tcW w:w="8698" w:type="dxa"/>
          </w:tcPr>
          <w:p w:rsidR="004A669A" w:rsidRPr="009C2E7B" w:rsidRDefault="004A669A" w:rsidP="009C2E7B">
            <w:pPr>
              <w:spacing w:line="360" w:lineRule="auto"/>
              <w:jc w:val="both"/>
              <w:rPr>
                <w:rFonts w:ascii="Arial" w:eastAsia="Calibri" w:hAnsi="Arial" w:cs="Arial"/>
                <w:color w:val="000000" w:themeColor="text1"/>
              </w:rPr>
            </w:pPr>
            <w:r w:rsidRPr="009C2E7B">
              <w:rPr>
                <w:rFonts w:ascii="Arial" w:eastAsia="Calibri" w:hAnsi="Arial" w:cs="Arial"/>
                <w:color w:val="000000" w:themeColor="text1"/>
              </w:rPr>
              <w:t xml:space="preserve">Heat wave </w:t>
            </w:r>
          </w:p>
        </w:tc>
      </w:tr>
      <w:tr w:rsidR="004A669A" w:rsidRPr="009C2E7B" w:rsidTr="009C2E7B">
        <w:trPr>
          <w:trHeight w:val="276"/>
        </w:trPr>
        <w:tc>
          <w:tcPr>
            <w:tcW w:w="752" w:type="dxa"/>
          </w:tcPr>
          <w:p w:rsidR="004A669A" w:rsidRPr="009C2E7B" w:rsidRDefault="004A669A" w:rsidP="009C2E7B">
            <w:pPr>
              <w:spacing w:line="360" w:lineRule="auto"/>
              <w:jc w:val="both"/>
              <w:rPr>
                <w:rFonts w:ascii="Arial" w:eastAsia="Calibri" w:hAnsi="Arial" w:cs="Arial"/>
                <w:color w:val="000000" w:themeColor="text1"/>
              </w:rPr>
            </w:pPr>
            <w:r w:rsidRPr="009C2E7B">
              <w:rPr>
                <w:rFonts w:ascii="Arial" w:eastAsia="Calibri" w:hAnsi="Arial" w:cs="Arial"/>
                <w:color w:val="000000" w:themeColor="text1"/>
              </w:rPr>
              <w:t>3.</w:t>
            </w:r>
          </w:p>
        </w:tc>
        <w:tc>
          <w:tcPr>
            <w:tcW w:w="8698" w:type="dxa"/>
          </w:tcPr>
          <w:p w:rsidR="004A669A" w:rsidRPr="009C2E7B" w:rsidRDefault="004A669A" w:rsidP="009C2E7B">
            <w:pPr>
              <w:spacing w:line="360" w:lineRule="auto"/>
              <w:jc w:val="both"/>
              <w:rPr>
                <w:rFonts w:ascii="Arial" w:eastAsia="Calibri" w:hAnsi="Arial" w:cs="Arial"/>
                <w:color w:val="000000" w:themeColor="text1"/>
              </w:rPr>
            </w:pPr>
            <w:r w:rsidRPr="009C2E7B">
              <w:rPr>
                <w:rFonts w:ascii="Arial" w:eastAsia="Calibri" w:hAnsi="Arial" w:cs="Arial"/>
                <w:color w:val="000000" w:themeColor="text1"/>
              </w:rPr>
              <w:t xml:space="preserve">Severe Storm </w:t>
            </w:r>
          </w:p>
        </w:tc>
      </w:tr>
      <w:tr w:rsidR="004A669A" w:rsidRPr="009C2E7B" w:rsidTr="009C2E7B">
        <w:trPr>
          <w:trHeight w:val="276"/>
        </w:trPr>
        <w:tc>
          <w:tcPr>
            <w:tcW w:w="752" w:type="dxa"/>
          </w:tcPr>
          <w:p w:rsidR="004A669A" w:rsidRPr="009C2E7B" w:rsidRDefault="004A669A" w:rsidP="009C2E7B">
            <w:pPr>
              <w:spacing w:line="360" w:lineRule="auto"/>
              <w:jc w:val="both"/>
              <w:rPr>
                <w:rFonts w:ascii="Arial" w:eastAsia="Calibri" w:hAnsi="Arial" w:cs="Arial"/>
                <w:color w:val="000000" w:themeColor="text1"/>
              </w:rPr>
            </w:pPr>
            <w:r w:rsidRPr="009C2E7B">
              <w:rPr>
                <w:rFonts w:ascii="Arial" w:eastAsia="Calibri" w:hAnsi="Arial" w:cs="Arial"/>
                <w:color w:val="000000" w:themeColor="text1"/>
              </w:rPr>
              <w:t>4.</w:t>
            </w:r>
          </w:p>
        </w:tc>
        <w:tc>
          <w:tcPr>
            <w:tcW w:w="8698" w:type="dxa"/>
          </w:tcPr>
          <w:p w:rsidR="004A669A" w:rsidRPr="009C2E7B" w:rsidRDefault="004A669A" w:rsidP="009C2E7B">
            <w:pPr>
              <w:spacing w:line="360" w:lineRule="auto"/>
              <w:jc w:val="both"/>
              <w:rPr>
                <w:rFonts w:ascii="Arial" w:eastAsia="Calibri" w:hAnsi="Arial" w:cs="Arial"/>
                <w:color w:val="000000" w:themeColor="text1"/>
              </w:rPr>
            </w:pPr>
            <w:r w:rsidRPr="009C2E7B">
              <w:rPr>
                <w:rFonts w:ascii="Arial" w:eastAsia="Calibri" w:hAnsi="Arial" w:cs="Arial"/>
                <w:color w:val="000000" w:themeColor="text1"/>
              </w:rPr>
              <w:t xml:space="preserve">Road Incident </w:t>
            </w:r>
          </w:p>
        </w:tc>
      </w:tr>
      <w:tr w:rsidR="004A669A" w:rsidRPr="009C2E7B" w:rsidTr="009C2E7B">
        <w:trPr>
          <w:trHeight w:val="276"/>
        </w:trPr>
        <w:tc>
          <w:tcPr>
            <w:tcW w:w="752" w:type="dxa"/>
          </w:tcPr>
          <w:p w:rsidR="004A669A" w:rsidRPr="009C2E7B" w:rsidRDefault="004A669A" w:rsidP="009C2E7B">
            <w:pPr>
              <w:spacing w:line="360" w:lineRule="auto"/>
              <w:jc w:val="both"/>
              <w:rPr>
                <w:rFonts w:ascii="Arial" w:eastAsia="Calibri" w:hAnsi="Arial" w:cs="Arial"/>
                <w:color w:val="000000" w:themeColor="text1"/>
              </w:rPr>
            </w:pPr>
            <w:r w:rsidRPr="009C2E7B">
              <w:rPr>
                <w:rFonts w:ascii="Arial" w:eastAsia="Calibri" w:hAnsi="Arial" w:cs="Arial"/>
                <w:color w:val="000000" w:themeColor="text1"/>
              </w:rPr>
              <w:t>5.</w:t>
            </w:r>
          </w:p>
        </w:tc>
        <w:tc>
          <w:tcPr>
            <w:tcW w:w="8698" w:type="dxa"/>
          </w:tcPr>
          <w:p w:rsidR="004A669A" w:rsidRPr="009C2E7B" w:rsidRDefault="004A669A" w:rsidP="009C2E7B">
            <w:pPr>
              <w:spacing w:line="360" w:lineRule="auto"/>
              <w:jc w:val="both"/>
              <w:rPr>
                <w:rFonts w:ascii="Arial" w:eastAsia="Calibri" w:hAnsi="Arial" w:cs="Arial"/>
                <w:color w:val="000000" w:themeColor="text1"/>
              </w:rPr>
            </w:pPr>
            <w:r w:rsidRPr="009C2E7B">
              <w:rPr>
                <w:rFonts w:ascii="Arial" w:eastAsia="Calibri" w:hAnsi="Arial" w:cs="Arial"/>
                <w:color w:val="000000" w:themeColor="text1"/>
              </w:rPr>
              <w:t>Animal Epidemic Diseases</w:t>
            </w:r>
          </w:p>
        </w:tc>
      </w:tr>
      <w:tr w:rsidR="004A669A" w:rsidRPr="009C2E7B" w:rsidTr="009C2E7B">
        <w:trPr>
          <w:trHeight w:val="276"/>
        </w:trPr>
        <w:tc>
          <w:tcPr>
            <w:tcW w:w="752" w:type="dxa"/>
          </w:tcPr>
          <w:p w:rsidR="004A669A" w:rsidRPr="009C2E7B" w:rsidRDefault="004A669A" w:rsidP="009C2E7B">
            <w:pPr>
              <w:spacing w:line="360" w:lineRule="auto"/>
              <w:jc w:val="both"/>
              <w:rPr>
                <w:rFonts w:ascii="Arial" w:eastAsia="Calibri" w:hAnsi="Arial" w:cs="Arial"/>
                <w:color w:val="000000" w:themeColor="text1"/>
              </w:rPr>
            </w:pPr>
            <w:r w:rsidRPr="009C2E7B">
              <w:rPr>
                <w:rFonts w:ascii="Arial" w:eastAsia="Calibri" w:hAnsi="Arial" w:cs="Arial"/>
                <w:color w:val="000000" w:themeColor="text1"/>
              </w:rPr>
              <w:t>6.</w:t>
            </w:r>
          </w:p>
        </w:tc>
        <w:tc>
          <w:tcPr>
            <w:tcW w:w="8698" w:type="dxa"/>
          </w:tcPr>
          <w:p w:rsidR="004A669A" w:rsidRPr="009C2E7B" w:rsidRDefault="004A669A" w:rsidP="009C2E7B">
            <w:pPr>
              <w:spacing w:line="360" w:lineRule="auto"/>
              <w:jc w:val="both"/>
              <w:rPr>
                <w:rFonts w:ascii="Arial" w:eastAsia="Calibri" w:hAnsi="Arial" w:cs="Arial"/>
                <w:color w:val="000000" w:themeColor="text1"/>
              </w:rPr>
            </w:pPr>
            <w:r w:rsidRPr="009C2E7B">
              <w:rPr>
                <w:rFonts w:ascii="Arial" w:eastAsia="Calibri" w:hAnsi="Arial" w:cs="Arial"/>
                <w:color w:val="000000" w:themeColor="text1"/>
              </w:rPr>
              <w:t xml:space="preserve">Criminal Activities </w:t>
            </w:r>
          </w:p>
        </w:tc>
      </w:tr>
      <w:tr w:rsidR="004A669A" w:rsidRPr="009C2E7B" w:rsidTr="009C2E7B">
        <w:trPr>
          <w:trHeight w:val="276"/>
        </w:trPr>
        <w:tc>
          <w:tcPr>
            <w:tcW w:w="752" w:type="dxa"/>
          </w:tcPr>
          <w:p w:rsidR="004A669A" w:rsidRPr="009C2E7B" w:rsidRDefault="004A669A" w:rsidP="009C2E7B">
            <w:pPr>
              <w:spacing w:line="360" w:lineRule="auto"/>
              <w:jc w:val="both"/>
              <w:rPr>
                <w:rFonts w:ascii="Arial" w:eastAsia="Calibri" w:hAnsi="Arial" w:cs="Arial"/>
                <w:color w:val="000000" w:themeColor="text1"/>
              </w:rPr>
            </w:pPr>
            <w:r w:rsidRPr="009C2E7B">
              <w:rPr>
                <w:rFonts w:ascii="Arial" w:eastAsia="Calibri" w:hAnsi="Arial" w:cs="Arial"/>
                <w:color w:val="000000" w:themeColor="text1"/>
              </w:rPr>
              <w:t>7.</w:t>
            </w:r>
          </w:p>
        </w:tc>
        <w:tc>
          <w:tcPr>
            <w:tcW w:w="8698" w:type="dxa"/>
          </w:tcPr>
          <w:p w:rsidR="004A669A" w:rsidRPr="009C2E7B" w:rsidRDefault="004A669A" w:rsidP="009C2E7B">
            <w:pPr>
              <w:spacing w:line="360" w:lineRule="auto"/>
              <w:jc w:val="both"/>
              <w:rPr>
                <w:rFonts w:ascii="Arial" w:eastAsia="Calibri" w:hAnsi="Arial" w:cs="Arial"/>
                <w:color w:val="000000" w:themeColor="text1"/>
              </w:rPr>
            </w:pPr>
            <w:r w:rsidRPr="009C2E7B">
              <w:rPr>
                <w:rFonts w:ascii="Arial" w:eastAsia="Calibri" w:hAnsi="Arial" w:cs="Arial"/>
                <w:color w:val="000000" w:themeColor="text1"/>
              </w:rPr>
              <w:t>Critical Infrastructure</w:t>
            </w:r>
          </w:p>
        </w:tc>
      </w:tr>
      <w:tr w:rsidR="004A669A" w:rsidRPr="009C2E7B" w:rsidTr="009C2E7B">
        <w:trPr>
          <w:trHeight w:val="276"/>
        </w:trPr>
        <w:tc>
          <w:tcPr>
            <w:tcW w:w="752" w:type="dxa"/>
          </w:tcPr>
          <w:p w:rsidR="004A669A" w:rsidRPr="009C2E7B" w:rsidRDefault="004A669A" w:rsidP="009C2E7B">
            <w:pPr>
              <w:spacing w:line="360" w:lineRule="auto"/>
              <w:jc w:val="both"/>
              <w:rPr>
                <w:rFonts w:ascii="Arial" w:eastAsia="Calibri" w:hAnsi="Arial" w:cs="Arial"/>
                <w:color w:val="000000" w:themeColor="text1"/>
              </w:rPr>
            </w:pPr>
            <w:r w:rsidRPr="009C2E7B">
              <w:rPr>
                <w:rFonts w:ascii="Arial" w:eastAsia="Calibri" w:hAnsi="Arial" w:cs="Arial"/>
                <w:color w:val="000000" w:themeColor="text1"/>
              </w:rPr>
              <w:t>8.</w:t>
            </w:r>
          </w:p>
        </w:tc>
        <w:tc>
          <w:tcPr>
            <w:tcW w:w="8698" w:type="dxa"/>
          </w:tcPr>
          <w:p w:rsidR="004A669A" w:rsidRPr="009C2E7B" w:rsidRDefault="004A669A" w:rsidP="009C2E7B">
            <w:pPr>
              <w:spacing w:line="360" w:lineRule="auto"/>
              <w:jc w:val="both"/>
              <w:rPr>
                <w:rFonts w:ascii="Arial" w:eastAsia="Calibri" w:hAnsi="Arial" w:cs="Arial"/>
                <w:color w:val="000000" w:themeColor="text1"/>
              </w:rPr>
            </w:pPr>
            <w:r w:rsidRPr="009C2E7B">
              <w:rPr>
                <w:rFonts w:ascii="Arial" w:eastAsia="Calibri" w:hAnsi="Arial" w:cs="Arial"/>
                <w:color w:val="000000" w:themeColor="text1"/>
              </w:rPr>
              <w:t xml:space="preserve">Illegal/Uncontrolled Solid Waste Disposal </w:t>
            </w:r>
          </w:p>
        </w:tc>
      </w:tr>
      <w:tr w:rsidR="004A669A" w:rsidRPr="009C2E7B" w:rsidTr="009C2E7B">
        <w:trPr>
          <w:trHeight w:val="260"/>
        </w:trPr>
        <w:tc>
          <w:tcPr>
            <w:tcW w:w="752" w:type="dxa"/>
          </w:tcPr>
          <w:p w:rsidR="004A669A" w:rsidRPr="009C2E7B" w:rsidRDefault="004A669A" w:rsidP="009C2E7B">
            <w:pPr>
              <w:spacing w:line="360" w:lineRule="auto"/>
              <w:jc w:val="both"/>
              <w:rPr>
                <w:rFonts w:ascii="Arial" w:eastAsia="Calibri" w:hAnsi="Arial" w:cs="Arial"/>
                <w:color w:val="000000" w:themeColor="text1"/>
              </w:rPr>
            </w:pPr>
            <w:r w:rsidRPr="009C2E7B">
              <w:rPr>
                <w:rFonts w:ascii="Arial" w:eastAsia="Calibri" w:hAnsi="Arial" w:cs="Arial"/>
                <w:color w:val="000000" w:themeColor="text1"/>
              </w:rPr>
              <w:t>9.</w:t>
            </w:r>
          </w:p>
        </w:tc>
        <w:tc>
          <w:tcPr>
            <w:tcW w:w="8698" w:type="dxa"/>
          </w:tcPr>
          <w:p w:rsidR="004A669A" w:rsidRPr="009C2E7B" w:rsidRDefault="004A669A" w:rsidP="009C2E7B">
            <w:pPr>
              <w:spacing w:line="360" w:lineRule="auto"/>
              <w:jc w:val="both"/>
              <w:rPr>
                <w:rFonts w:ascii="Arial" w:eastAsia="Calibri" w:hAnsi="Arial" w:cs="Arial"/>
                <w:color w:val="000000" w:themeColor="text1"/>
              </w:rPr>
            </w:pPr>
            <w:r w:rsidRPr="009C2E7B">
              <w:rPr>
                <w:rFonts w:ascii="Arial" w:eastAsia="Calibri" w:hAnsi="Arial" w:cs="Arial"/>
                <w:color w:val="000000" w:themeColor="text1"/>
              </w:rPr>
              <w:t>Climate Change Rainfall</w:t>
            </w:r>
          </w:p>
        </w:tc>
      </w:tr>
    </w:tbl>
    <w:p w:rsidR="006A25FB" w:rsidRPr="009C2E7B" w:rsidRDefault="006A25FB" w:rsidP="009C2E7B">
      <w:pPr>
        <w:spacing w:after="0" w:line="360" w:lineRule="auto"/>
        <w:jc w:val="both"/>
        <w:rPr>
          <w:rFonts w:ascii="Arial" w:eastAsia="Calibri" w:hAnsi="Arial" w:cs="Arial"/>
          <w:b/>
          <w:color w:val="FF0000"/>
          <w:lang w:eastAsia="en-ZA"/>
        </w:rPr>
      </w:pPr>
    </w:p>
    <w:p w:rsidR="006A25FB" w:rsidRPr="009C2E7B" w:rsidRDefault="00982779" w:rsidP="009C2E7B">
      <w:pPr>
        <w:spacing w:after="0" w:line="360" w:lineRule="auto"/>
        <w:ind w:left="-180"/>
        <w:jc w:val="both"/>
        <w:rPr>
          <w:rFonts w:ascii="Arial" w:eastAsia="Calibri" w:hAnsi="Arial" w:cs="Arial"/>
          <w:b/>
          <w:color w:val="000000" w:themeColor="text1"/>
          <w:lang w:eastAsia="en-ZA"/>
        </w:rPr>
      </w:pPr>
      <w:r>
        <w:rPr>
          <w:rFonts w:ascii="Arial" w:eastAsia="Calibri" w:hAnsi="Arial" w:cs="Arial"/>
          <w:b/>
          <w:color w:val="000000" w:themeColor="text1"/>
          <w:lang w:eastAsia="en-ZA"/>
        </w:rPr>
        <w:t xml:space="preserve">  </w:t>
      </w:r>
      <w:r w:rsidR="00AC4614" w:rsidRPr="009C2E7B">
        <w:rPr>
          <w:rFonts w:ascii="Arial" w:eastAsia="Calibri" w:hAnsi="Arial" w:cs="Arial"/>
          <w:b/>
          <w:color w:val="000000" w:themeColor="text1"/>
          <w:lang w:eastAsia="en-ZA"/>
        </w:rPr>
        <w:t>2.6</w:t>
      </w:r>
      <w:r w:rsidR="006A25FB" w:rsidRPr="009C2E7B">
        <w:rPr>
          <w:rFonts w:ascii="Arial" w:eastAsia="Calibri" w:hAnsi="Arial" w:cs="Arial"/>
          <w:b/>
          <w:color w:val="000000" w:themeColor="text1"/>
          <w:lang w:eastAsia="en-ZA"/>
        </w:rPr>
        <w:t>.7</w:t>
      </w:r>
      <w:r w:rsidR="006A25FB" w:rsidRPr="009C2E7B">
        <w:rPr>
          <w:rFonts w:ascii="Arial" w:eastAsia="Calibri" w:hAnsi="Arial" w:cs="Arial"/>
          <w:b/>
          <w:color w:val="000000" w:themeColor="text1"/>
          <w:lang w:eastAsia="en-ZA"/>
        </w:rPr>
        <w:tab/>
        <w:t>Community Policies and Bylaws:</w:t>
      </w:r>
    </w:p>
    <w:tbl>
      <w:tblPr>
        <w:tblStyle w:val="TableGrid90"/>
        <w:tblW w:w="9450" w:type="dxa"/>
        <w:tblInd w:w="-5" w:type="dxa"/>
        <w:tblCellMar>
          <w:top w:w="46" w:type="dxa"/>
          <w:bottom w:w="8" w:type="dxa"/>
        </w:tblCellMar>
        <w:tblLook w:val="04A0" w:firstRow="1" w:lastRow="0" w:firstColumn="1" w:lastColumn="0" w:noHBand="0" w:noVBand="1"/>
      </w:tblPr>
      <w:tblGrid>
        <w:gridCol w:w="1004"/>
        <w:gridCol w:w="1052"/>
        <w:gridCol w:w="4293"/>
        <w:gridCol w:w="1276"/>
        <w:gridCol w:w="1825"/>
      </w:tblGrid>
      <w:tr w:rsidR="004A669A" w:rsidRPr="009C2E7B" w:rsidTr="00982779">
        <w:trPr>
          <w:trHeight w:val="494"/>
          <w:tblHeader/>
        </w:trPr>
        <w:tc>
          <w:tcPr>
            <w:tcW w:w="1004" w:type="dxa"/>
            <w:tcBorders>
              <w:top w:val="single" w:sz="4" w:space="0" w:color="000000"/>
              <w:left w:val="single" w:sz="4" w:space="0" w:color="000000"/>
              <w:bottom w:val="single" w:sz="4" w:space="0" w:color="000000"/>
              <w:right w:val="nil"/>
            </w:tcBorders>
            <w:shd w:val="clear" w:color="auto" w:fill="D1BE9B"/>
          </w:tcPr>
          <w:p w:rsidR="004A669A" w:rsidRPr="009C2E7B" w:rsidRDefault="004A669A" w:rsidP="009C2E7B">
            <w:pPr>
              <w:spacing w:line="360" w:lineRule="auto"/>
              <w:jc w:val="both"/>
              <w:rPr>
                <w:rFonts w:ascii="Arial" w:eastAsia="Calibri" w:hAnsi="Arial" w:cs="Arial"/>
                <w:color w:val="000000"/>
              </w:rPr>
            </w:pPr>
          </w:p>
        </w:tc>
        <w:tc>
          <w:tcPr>
            <w:tcW w:w="1052" w:type="dxa"/>
            <w:tcBorders>
              <w:top w:val="single" w:sz="4" w:space="0" w:color="000000"/>
              <w:left w:val="nil"/>
              <w:bottom w:val="single" w:sz="4" w:space="0" w:color="000000"/>
              <w:right w:val="single" w:sz="4" w:space="0" w:color="000000"/>
            </w:tcBorders>
            <w:shd w:val="clear" w:color="auto" w:fill="D1BE9B"/>
            <w:vAlign w:val="center"/>
          </w:tcPr>
          <w:p w:rsidR="004A669A" w:rsidRPr="009C2E7B" w:rsidRDefault="004A669A" w:rsidP="009C2E7B">
            <w:pPr>
              <w:spacing w:line="360" w:lineRule="auto"/>
              <w:jc w:val="both"/>
              <w:rPr>
                <w:rFonts w:ascii="Arial" w:eastAsia="Calibri" w:hAnsi="Arial" w:cs="Arial"/>
                <w:color w:val="000000"/>
              </w:rPr>
            </w:pPr>
            <w:r w:rsidRPr="009C2E7B">
              <w:rPr>
                <w:rFonts w:ascii="Arial" w:eastAsia="Calibri" w:hAnsi="Arial" w:cs="Arial"/>
                <w:b/>
                <w:color w:val="000000"/>
              </w:rPr>
              <w:t xml:space="preserve">Type </w:t>
            </w:r>
          </w:p>
        </w:tc>
        <w:tc>
          <w:tcPr>
            <w:tcW w:w="4293" w:type="dxa"/>
            <w:tcBorders>
              <w:top w:val="single" w:sz="4" w:space="0" w:color="000000"/>
              <w:left w:val="single" w:sz="4" w:space="0" w:color="000000"/>
              <w:bottom w:val="single" w:sz="4" w:space="0" w:color="000000"/>
              <w:right w:val="single" w:sz="4" w:space="0" w:color="000000"/>
            </w:tcBorders>
            <w:shd w:val="clear" w:color="auto" w:fill="D1BE9B"/>
            <w:vAlign w:val="center"/>
          </w:tcPr>
          <w:p w:rsidR="004A669A" w:rsidRPr="009C2E7B" w:rsidRDefault="004A669A" w:rsidP="009C2E7B">
            <w:pPr>
              <w:spacing w:line="360" w:lineRule="auto"/>
              <w:ind w:left="397"/>
              <w:jc w:val="both"/>
              <w:rPr>
                <w:rFonts w:ascii="Arial" w:eastAsia="Calibri" w:hAnsi="Arial" w:cs="Arial"/>
                <w:color w:val="000000"/>
              </w:rPr>
            </w:pPr>
            <w:r w:rsidRPr="009C2E7B">
              <w:rPr>
                <w:rFonts w:ascii="Arial" w:eastAsia="Calibri" w:hAnsi="Arial" w:cs="Arial"/>
                <w:b/>
                <w:color w:val="000000"/>
              </w:rPr>
              <w:t xml:space="preserve">Title </w:t>
            </w:r>
          </w:p>
        </w:tc>
        <w:tc>
          <w:tcPr>
            <w:tcW w:w="1276" w:type="dxa"/>
            <w:tcBorders>
              <w:top w:val="single" w:sz="4" w:space="0" w:color="000000"/>
              <w:left w:val="single" w:sz="4" w:space="0" w:color="000000"/>
              <w:bottom w:val="single" w:sz="4" w:space="0" w:color="000000"/>
              <w:right w:val="single" w:sz="4" w:space="0" w:color="000000"/>
            </w:tcBorders>
            <w:shd w:val="clear" w:color="auto" w:fill="D1BE9B"/>
            <w:vAlign w:val="center"/>
          </w:tcPr>
          <w:p w:rsidR="004A669A" w:rsidRPr="009C2E7B" w:rsidRDefault="004A669A" w:rsidP="009C2E7B">
            <w:pPr>
              <w:spacing w:line="360" w:lineRule="auto"/>
              <w:ind w:left="619"/>
              <w:jc w:val="both"/>
              <w:rPr>
                <w:rFonts w:ascii="Arial" w:eastAsia="Calibri" w:hAnsi="Arial" w:cs="Arial"/>
                <w:color w:val="000000"/>
              </w:rPr>
            </w:pPr>
            <w:r w:rsidRPr="009C2E7B">
              <w:rPr>
                <w:rFonts w:ascii="Arial" w:eastAsia="Calibri" w:hAnsi="Arial" w:cs="Arial"/>
                <w:b/>
                <w:color w:val="000000"/>
              </w:rPr>
              <w:t xml:space="preserve">Date </w:t>
            </w:r>
          </w:p>
        </w:tc>
        <w:tc>
          <w:tcPr>
            <w:tcW w:w="1825" w:type="dxa"/>
            <w:tcBorders>
              <w:top w:val="single" w:sz="4" w:space="0" w:color="000000"/>
              <w:left w:val="single" w:sz="4" w:space="0" w:color="000000"/>
              <w:bottom w:val="single" w:sz="4" w:space="0" w:color="000000"/>
              <w:right w:val="single" w:sz="4" w:space="0" w:color="000000"/>
            </w:tcBorders>
            <w:shd w:val="clear" w:color="auto" w:fill="D1BE9B"/>
            <w:vAlign w:val="center"/>
          </w:tcPr>
          <w:p w:rsidR="004A669A" w:rsidRPr="009C2E7B" w:rsidRDefault="004A669A" w:rsidP="009C2E7B">
            <w:pPr>
              <w:spacing w:line="360" w:lineRule="auto"/>
              <w:ind w:left="763"/>
              <w:jc w:val="both"/>
              <w:rPr>
                <w:rFonts w:ascii="Arial" w:eastAsia="Calibri" w:hAnsi="Arial" w:cs="Arial"/>
                <w:color w:val="000000"/>
              </w:rPr>
            </w:pPr>
            <w:r w:rsidRPr="009C2E7B">
              <w:rPr>
                <w:rFonts w:ascii="Arial" w:eastAsia="Calibri" w:hAnsi="Arial" w:cs="Arial"/>
                <w:b/>
                <w:color w:val="000000"/>
              </w:rPr>
              <w:t xml:space="preserve">Status </w:t>
            </w:r>
          </w:p>
        </w:tc>
      </w:tr>
      <w:tr w:rsidR="004A669A" w:rsidRPr="009C2E7B" w:rsidTr="00982779">
        <w:trPr>
          <w:trHeight w:val="354"/>
        </w:trPr>
        <w:tc>
          <w:tcPr>
            <w:tcW w:w="1004" w:type="dxa"/>
            <w:tcBorders>
              <w:top w:val="single" w:sz="4" w:space="0" w:color="000000"/>
              <w:left w:val="single" w:sz="4" w:space="0" w:color="000000"/>
              <w:bottom w:val="single" w:sz="4" w:space="0" w:color="000000"/>
              <w:right w:val="nil"/>
            </w:tcBorders>
            <w:vAlign w:val="bottom"/>
          </w:tcPr>
          <w:p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Policy </w:t>
            </w:r>
          </w:p>
        </w:tc>
        <w:tc>
          <w:tcPr>
            <w:tcW w:w="1052" w:type="dxa"/>
            <w:tcBorders>
              <w:top w:val="single" w:sz="4" w:space="0" w:color="000000"/>
              <w:left w:val="nil"/>
              <w:bottom w:val="single" w:sz="4" w:space="0" w:color="000000"/>
              <w:right w:val="single" w:sz="4" w:space="0" w:color="000000"/>
            </w:tcBorders>
          </w:tcPr>
          <w:p w:rsidR="004A669A" w:rsidRPr="009C2E7B" w:rsidRDefault="004A669A" w:rsidP="009C2E7B">
            <w:pPr>
              <w:spacing w:line="360" w:lineRule="auto"/>
              <w:jc w:val="both"/>
              <w:rPr>
                <w:rFonts w:ascii="Arial" w:eastAsia="Calibri" w:hAnsi="Arial" w:cs="Arial"/>
                <w:color w:val="000000"/>
              </w:rPr>
            </w:pPr>
          </w:p>
        </w:tc>
        <w:tc>
          <w:tcPr>
            <w:tcW w:w="4293" w:type="dxa"/>
            <w:tcBorders>
              <w:top w:val="single" w:sz="4" w:space="0" w:color="000000"/>
              <w:left w:val="single" w:sz="4" w:space="0" w:color="000000"/>
              <w:bottom w:val="single" w:sz="4" w:space="0" w:color="000000"/>
              <w:right w:val="single" w:sz="4" w:space="0" w:color="000000"/>
            </w:tcBorders>
            <w:vAlign w:val="bottom"/>
          </w:tcPr>
          <w:p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Speed Hump </w:t>
            </w:r>
          </w:p>
        </w:tc>
        <w:tc>
          <w:tcPr>
            <w:tcW w:w="1276" w:type="dxa"/>
            <w:tcBorders>
              <w:top w:val="single" w:sz="4" w:space="0" w:color="000000"/>
              <w:left w:val="single" w:sz="4" w:space="0" w:color="000000"/>
              <w:bottom w:val="single" w:sz="4" w:space="0" w:color="000000"/>
              <w:right w:val="single" w:sz="4" w:space="0" w:color="000000"/>
            </w:tcBorders>
            <w:vAlign w:val="bottom"/>
          </w:tcPr>
          <w:p w:rsidR="004A669A" w:rsidRPr="009C2E7B" w:rsidRDefault="004A669A" w:rsidP="009C2E7B">
            <w:pPr>
              <w:spacing w:line="360" w:lineRule="auto"/>
              <w:ind w:left="30" w:right="112"/>
              <w:jc w:val="both"/>
              <w:rPr>
                <w:rFonts w:ascii="Arial" w:eastAsia="Calibri" w:hAnsi="Arial" w:cs="Arial"/>
                <w:color w:val="000000"/>
              </w:rPr>
            </w:pPr>
            <w:r w:rsidRPr="009C2E7B">
              <w:rPr>
                <w:rFonts w:ascii="Arial" w:eastAsia="Calibri" w:hAnsi="Arial" w:cs="Arial"/>
                <w:color w:val="000000"/>
              </w:rPr>
              <w:t>May 2013</w:t>
            </w:r>
          </w:p>
        </w:tc>
        <w:tc>
          <w:tcPr>
            <w:tcW w:w="1825" w:type="dxa"/>
            <w:tcBorders>
              <w:top w:val="single" w:sz="4" w:space="0" w:color="000000"/>
              <w:left w:val="single" w:sz="4" w:space="0" w:color="000000"/>
              <w:bottom w:val="single" w:sz="4" w:space="0" w:color="000000"/>
              <w:right w:val="single" w:sz="4" w:space="0" w:color="000000"/>
            </w:tcBorders>
            <w:vAlign w:val="bottom"/>
          </w:tcPr>
          <w:p w:rsidR="004A669A" w:rsidRPr="009C2E7B" w:rsidRDefault="004A669A" w:rsidP="009C2E7B">
            <w:pPr>
              <w:spacing w:line="360" w:lineRule="auto"/>
              <w:ind w:left="172"/>
              <w:jc w:val="both"/>
              <w:rPr>
                <w:rFonts w:ascii="Arial" w:eastAsia="Calibri" w:hAnsi="Arial" w:cs="Arial"/>
                <w:color w:val="000000"/>
              </w:rPr>
            </w:pPr>
            <w:r w:rsidRPr="009C2E7B">
              <w:rPr>
                <w:rFonts w:ascii="Arial" w:eastAsia="Calibri" w:hAnsi="Arial" w:cs="Arial"/>
                <w:color w:val="000000"/>
              </w:rPr>
              <w:t xml:space="preserve">Final * </w:t>
            </w:r>
          </w:p>
        </w:tc>
      </w:tr>
      <w:tr w:rsidR="004A669A" w:rsidRPr="009C2E7B" w:rsidTr="00982779">
        <w:trPr>
          <w:trHeight w:val="280"/>
        </w:trPr>
        <w:tc>
          <w:tcPr>
            <w:tcW w:w="1004" w:type="dxa"/>
            <w:tcBorders>
              <w:top w:val="single" w:sz="4" w:space="0" w:color="000000"/>
              <w:left w:val="single" w:sz="4" w:space="0" w:color="000000"/>
              <w:bottom w:val="single" w:sz="4" w:space="0" w:color="000000"/>
              <w:right w:val="nil"/>
            </w:tcBorders>
          </w:tcPr>
          <w:p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Policy </w:t>
            </w:r>
          </w:p>
        </w:tc>
        <w:tc>
          <w:tcPr>
            <w:tcW w:w="1052" w:type="dxa"/>
            <w:tcBorders>
              <w:top w:val="single" w:sz="4" w:space="0" w:color="000000"/>
              <w:left w:val="nil"/>
              <w:bottom w:val="single" w:sz="4" w:space="0" w:color="000000"/>
              <w:right w:val="single" w:sz="4" w:space="0" w:color="000000"/>
            </w:tcBorders>
          </w:tcPr>
          <w:p w:rsidR="004A669A" w:rsidRPr="009C2E7B" w:rsidRDefault="004A669A" w:rsidP="009C2E7B">
            <w:pPr>
              <w:spacing w:line="360" w:lineRule="auto"/>
              <w:jc w:val="both"/>
              <w:rPr>
                <w:rFonts w:ascii="Arial" w:eastAsia="Calibri" w:hAnsi="Arial" w:cs="Arial"/>
                <w:color w:val="000000"/>
              </w:rPr>
            </w:pPr>
          </w:p>
        </w:tc>
        <w:tc>
          <w:tcPr>
            <w:tcW w:w="4293" w:type="dxa"/>
            <w:tcBorders>
              <w:top w:val="single" w:sz="4" w:space="0" w:color="000000"/>
              <w:left w:val="single" w:sz="4" w:space="0" w:color="000000"/>
              <w:bottom w:val="single" w:sz="4" w:space="0" w:color="000000"/>
              <w:right w:val="single" w:sz="4" w:space="0" w:color="000000"/>
            </w:tcBorders>
          </w:tcPr>
          <w:p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Environmental  </w:t>
            </w:r>
          </w:p>
        </w:tc>
        <w:tc>
          <w:tcPr>
            <w:tcW w:w="1276" w:type="dxa"/>
            <w:tcBorders>
              <w:top w:val="single" w:sz="4" w:space="0" w:color="000000"/>
              <w:left w:val="single" w:sz="4" w:space="0" w:color="000000"/>
              <w:bottom w:val="single" w:sz="4" w:space="0" w:color="000000"/>
              <w:right w:val="single" w:sz="4" w:space="0" w:color="000000"/>
            </w:tcBorders>
            <w:vAlign w:val="center"/>
          </w:tcPr>
          <w:p w:rsidR="004A669A" w:rsidRPr="009C2E7B" w:rsidRDefault="004A669A" w:rsidP="009C2E7B">
            <w:pPr>
              <w:spacing w:line="360" w:lineRule="auto"/>
              <w:ind w:right="45"/>
              <w:jc w:val="both"/>
              <w:rPr>
                <w:rFonts w:ascii="Arial" w:eastAsia="Calibri" w:hAnsi="Arial" w:cs="Arial"/>
                <w:color w:val="000000"/>
              </w:rPr>
            </w:pPr>
            <w:r w:rsidRPr="009C2E7B">
              <w:rPr>
                <w:rFonts w:ascii="Arial" w:eastAsia="Calibri" w:hAnsi="Arial" w:cs="Arial"/>
                <w:color w:val="000000"/>
              </w:rPr>
              <w:t>*</w:t>
            </w:r>
          </w:p>
        </w:tc>
        <w:tc>
          <w:tcPr>
            <w:tcW w:w="1825" w:type="dxa"/>
            <w:tcBorders>
              <w:top w:val="single" w:sz="4" w:space="0" w:color="000000"/>
              <w:left w:val="single" w:sz="4" w:space="0" w:color="000000"/>
              <w:bottom w:val="single" w:sz="4" w:space="0" w:color="000000"/>
              <w:right w:val="single" w:sz="4" w:space="0" w:color="000000"/>
            </w:tcBorders>
          </w:tcPr>
          <w:p w:rsidR="004A669A" w:rsidRPr="009C2E7B" w:rsidRDefault="004A669A" w:rsidP="009C2E7B">
            <w:pPr>
              <w:spacing w:line="360" w:lineRule="auto"/>
              <w:ind w:left="172"/>
              <w:jc w:val="both"/>
              <w:rPr>
                <w:rFonts w:ascii="Arial" w:eastAsia="Calibri" w:hAnsi="Arial" w:cs="Arial"/>
                <w:color w:val="000000"/>
              </w:rPr>
            </w:pPr>
            <w:r w:rsidRPr="009C2E7B">
              <w:rPr>
                <w:rFonts w:ascii="Arial" w:eastAsia="Calibri" w:hAnsi="Arial" w:cs="Arial"/>
                <w:color w:val="000000"/>
              </w:rPr>
              <w:t xml:space="preserve">Final  </w:t>
            </w:r>
          </w:p>
        </w:tc>
      </w:tr>
      <w:tr w:rsidR="004A669A" w:rsidRPr="009C2E7B" w:rsidTr="00982779">
        <w:trPr>
          <w:trHeight w:val="547"/>
        </w:trPr>
        <w:tc>
          <w:tcPr>
            <w:tcW w:w="1004" w:type="dxa"/>
            <w:tcBorders>
              <w:top w:val="single" w:sz="4" w:space="0" w:color="000000"/>
              <w:left w:val="single" w:sz="4" w:space="0" w:color="000000"/>
              <w:bottom w:val="single" w:sz="4" w:space="0" w:color="000000"/>
              <w:right w:val="nil"/>
            </w:tcBorders>
            <w:vAlign w:val="center"/>
          </w:tcPr>
          <w:p w:rsidR="004A669A" w:rsidRPr="009C2E7B" w:rsidRDefault="004A669A" w:rsidP="00537908">
            <w:pPr>
              <w:spacing w:line="360" w:lineRule="auto"/>
              <w:ind w:left="180"/>
              <w:rPr>
                <w:rFonts w:ascii="Arial" w:eastAsia="Calibri" w:hAnsi="Arial" w:cs="Arial"/>
                <w:color w:val="000000"/>
              </w:rPr>
            </w:pPr>
            <w:r w:rsidRPr="009C2E7B">
              <w:rPr>
                <w:rFonts w:ascii="Arial" w:eastAsia="Calibri" w:hAnsi="Arial" w:cs="Arial"/>
                <w:color w:val="000000"/>
              </w:rPr>
              <w:t xml:space="preserve">Policy </w:t>
            </w:r>
          </w:p>
        </w:tc>
        <w:tc>
          <w:tcPr>
            <w:tcW w:w="1052" w:type="dxa"/>
            <w:tcBorders>
              <w:top w:val="single" w:sz="4" w:space="0" w:color="000000"/>
              <w:left w:val="nil"/>
              <w:bottom w:val="single" w:sz="4" w:space="0" w:color="000000"/>
              <w:right w:val="single" w:sz="4" w:space="0" w:color="000000"/>
            </w:tcBorders>
          </w:tcPr>
          <w:p w:rsidR="004A669A" w:rsidRPr="009C2E7B" w:rsidRDefault="004A669A" w:rsidP="009C2E7B">
            <w:pPr>
              <w:spacing w:line="360" w:lineRule="auto"/>
              <w:jc w:val="both"/>
              <w:rPr>
                <w:rFonts w:ascii="Arial" w:eastAsia="Calibri" w:hAnsi="Arial" w:cs="Arial"/>
                <w:color w:val="000000"/>
              </w:rPr>
            </w:pPr>
          </w:p>
        </w:tc>
        <w:tc>
          <w:tcPr>
            <w:tcW w:w="4293" w:type="dxa"/>
            <w:tcBorders>
              <w:top w:val="single" w:sz="4" w:space="0" w:color="000000"/>
              <w:left w:val="single" w:sz="4" w:space="0" w:color="000000"/>
              <w:bottom w:val="single" w:sz="4" w:space="0" w:color="000000"/>
              <w:right w:val="single" w:sz="4" w:space="0" w:color="000000"/>
            </w:tcBorders>
          </w:tcPr>
          <w:p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Paupers Burial (To be developed before the financial year end) </w:t>
            </w:r>
          </w:p>
        </w:tc>
        <w:tc>
          <w:tcPr>
            <w:tcW w:w="1276" w:type="dxa"/>
            <w:tcBorders>
              <w:top w:val="single" w:sz="4" w:space="0" w:color="000000"/>
              <w:left w:val="single" w:sz="4" w:space="0" w:color="000000"/>
              <w:bottom w:val="single" w:sz="4" w:space="0" w:color="000000"/>
              <w:right w:val="single" w:sz="4" w:space="0" w:color="000000"/>
            </w:tcBorders>
            <w:vAlign w:val="center"/>
          </w:tcPr>
          <w:p w:rsidR="004A669A" w:rsidRPr="009C2E7B" w:rsidRDefault="004A669A" w:rsidP="009C2E7B">
            <w:pPr>
              <w:spacing w:line="360" w:lineRule="auto"/>
              <w:ind w:right="45"/>
              <w:jc w:val="both"/>
              <w:rPr>
                <w:rFonts w:ascii="Arial" w:eastAsia="Calibri" w:hAnsi="Arial" w:cs="Arial"/>
                <w:color w:val="000000"/>
              </w:rPr>
            </w:pPr>
            <w:r w:rsidRPr="009C2E7B">
              <w:rPr>
                <w:rFonts w:ascii="Arial" w:eastAsia="Calibri" w:hAnsi="Arial" w:cs="Arial"/>
                <w:color w:val="000000"/>
              </w:rPr>
              <w:t>*</w:t>
            </w:r>
          </w:p>
        </w:tc>
        <w:tc>
          <w:tcPr>
            <w:tcW w:w="1825" w:type="dxa"/>
            <w:tcBorders>
              <w:top w:val="single" w:sz="4" w:space="0" w:color="000000"/>
              <w:left w:val="single" w:sz="4" w:space="0" w:color="000000"/>
              <w:bottom w:val="single" w:sz="4" w:space="0" w:color="000000"/>
              <w:right w:val="single" w:sz="4" w:space="0" w:color="000000"/>
            </w:tcBorders>
            <w:vAlign w:val="center"/>
          </w:tcPr>
          <w:p w:rsidR="004A669A" w:rsidRPr="009C2E7B" w:rsidRDefault="004A669A" w:rsidP="00537908">
            <w:pPr>
              <w:spacing w:line="360" w:lineRule="auto"/>
              <w:ind w:left="172"/>
              <w:rPr>
                <w:rFonts w:ascii="Arial" w:eastAsia="Calibri" w:hAnsi="Arial" w:cs="Arial"/>
                <w:color w:val="000000"/>
              </w:rPr>
            </w:pPr>
            <w:r w:rsidRPr="009C2E7B">
              <w:rPr>
                <w:rFonts w:ascii="Arial" w:eastAsia="Calibri" w:hAnsi="Arial" w:cs="Arial"/>
                <w:color w:val="000000"/>
              </w:rPr>
              <w:t>To be revised</w:t>
            </w:r>
          </w:p>
        </w:tc>
      </w:tr>
      <w:tr w:rsidR="004A669A" w:rsidRPr="009C2E7B" w:rsidTr="00982779">
        <w:trPr>
          <w:trHeight w:val="35"/>
        </w:trPr>
        <w:tc>
          <w:tcPr>
            <w:tcW w:w="1004" w:type="dxa"/>
            <w:tcBorders>
              <w:top w:val="single" w:sz="4" w:space="0" w:color="000000"/>
              <w:left w:val="single" w:sz="4" w:space="0" w:color="000000"/>
              <w:bottom w:val="single" w:sz="4" w:space="0" w:color="000000"/>
              <w:right w:val="nil"/>
            </w:tcBorders>
          </w:tcPr>
          <w:p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By-law </w:t>
            </w:r>
          </w:p>
        </w:tc>
        <w:tc>
          <w:tcPr>
            <w:tcW w:w="1052" w:type="dxa"/>
            <w:tcBorders>
              <w:top w:val="single" w:sz="4" w:space="0" w:color="000000"/>
              <w:left w:val="nil"/>
              <w:bottom w:val="single" w:sz="4" w:space="0" w:color="000000"/>
              <w:right w:val="single" w:sz="4" w:space="0" w:color="000000"/>
            </w:tcBorders>
          </w:tcPr>
          <w:p w:rsidR="004A669A" w:rsidRPr="009C2E7B" w:rsidRDefault="004A669A" w:rsidP="009C2E7B">
            <w:pPr>
              <w:spacing w:line="360" w:lineRule="auto"/>
              <w:jc w:val="both"/>
              <w:rPr>
                <w:rFonts w:ascii="Arial" w:eastAsia="Calibri" w:hAnsi="Arial" w:cs="Arial"/>
                <w:color w:val="000000"/>
              </w:rPr>
            </w:pPr>
          </w:p>
        </w:tc>
        <w:tc>
          <w:tcPr>
            <w:tcW w:w="4293" w:type="dxa"/>
            <w:tcBorders>
              <w:top w:val="single" w:sz="4" w:space="0" w:color="000000"/>
              <w:left w:val="single" w:sz="4" w:space="0" w:color="000000"/>
              <w:bottom w:val="single" w:sz="4" w:space="0" w:color="000000"/>
              <w:right w:val="single" w:sz="4" w:space="0" w:color="000000"/>
            </w:tcBorders>
          </w:tcPr>
          <w:p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Animals, Birds and Poultry </w:t>
            </w:r>
          </w:p>
        </w:tc>
        <w:tc>
          <w:tcPr>
            <w:tcW w:w="1276" w:type="dxa"/>
            <w:tcBorders>
              <w:top w:val="single" w:sz="4" w:space="0" w:color="000000"/>
              <w:left w:val="single" w:sz="4" w:space="0" w:color="000000"/>
              <w:bottom w:val="single" w:sz="4" w:space="0" w:color="000000"/>
              <w:right w:val="single" w:sz="4" w:space="0" w:color="000000"/>
            </w:tcBorders>
            <w:vAlign w:val="center"/>
          </w:tcPr>
          <w:p w:rsidR="004A669A" w:rsidRPr="009C2E7B" w:rsidRDefault="004A669A" w:rsidP="009C2E7B">
            <w:pPr>
              <w:spacing w:line="360" w:lineRule="auto"/>
              <w:ind w:right="45"/>
              <w:jc w:val="both"/>
              <w:rPr>
                <w:rFonts w:ascii="Arial" w:eastAsia="Calibri" w:hAnsi="Arial" w:cs="Arial"/>
                <w:color w:val="000000"/>
              </w:rPr>
            </w:pPr>
            <w:r w:rsidRPr="009C2E7B">
              <w:rPr>
                <w:rFonts w:ascii="Arial" w:eastAsia="Calibri" w:hAnsi="Arial" w:cs="Arial"/>
                <w:color w:val="000000"/>
              </w:rPr>
              <w:t>*</w:t>
            </w:r>
          </w:p>
        </w:tc>
        <w:tc>
          <w:tcPr>
            <w:tcW w:w="1825" w:type="dxa"/>
            <w:tcBorders>
              <w:top w:val="single" w:sz="4" w:space="0" w:color="000000"/>
              <w:left w:val="single" w:sz="4" w:space="0" w:color="000000"/>
              <w:bottom w:val="single" w:sz="4" w:space="0" w:color="000000"/>
              <w:right w:val="single" w:sz="4" w:space="0" w:color="000000"/>
            </w:tcBorders>
          </w:tcPr>
          <w:p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Final </w:t>
            </w:r>
          </w:p>
        </w:tc>
      </w:tr>
      <w:tr w:rsidR="004A669A" w:rsidRPr="009C2E7B" w:rsidTr="00982779">
        <w:trPr>
          <w:trHeight w:val="300"/>
        </w:trPr>
        <w:tc>
          <w:tcPr>
            <w:tcW w:w="1004" w:type="dxa"/>
            <w:tcBorders>
              <w:top w:val="single" w:sz="4" w:space="0" w:color="000000"/>
              <w:left w:val="single" w:sz="4" w:space="0" w:color="000000"/>
              <w:bottom w:val="single" w:sz="4" w:space="0" w:color="000000"/>
              <w:right w:val="nil"/>
            </w:tcBorders>
          </w:tcPr>
          <w:p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By-law </w:t>
            </w:r>
          </w:p>
        </w:tc>
        <w:tc>
          <w:tcPr>
            <w:tcW w:w="1052" w:type="dxa"/>
            <w:tcBorders>
              <w:top w:val="single" w:sz="4" w:space="0" w:color="000000"/>
              <w:left w:val="nil"/>
              <w:bottom w:val="single" w:sz="4" w:space="0" w:color="000000"/>
              <w:right w:val="single" w:sz="4" w:space="0" w:color="000000"/>
            </w:tcBorders>
          </w:tcPr>
          <w:p w:rsidR="004A669A" w:rsidRPr="009C2E7B" w:rsidRDefault="004A669A" w:rsidP="009C2E7B">
            <w:pPr>
              <w:spacing w:line="360" w:lineRule="auto"/>
              <w:jc w:val="both"/>
              <w:rPr>
                <w:rFonts w:ascii="Arial" w:eastAsia="Calibri" w:hAnsi="Arial" w:cs="Arial"/>
                <w:color w:val="000000"/>
              </w:rPr>
            </w:pPr>
          </w:p>
        </w:tc>
        <w:tc>
          <w:tcPr>
            <w:tcW w:w="4293" w:type="dxa"/>
            <w:tcBorders>
              <w:top w:val="single" w:sz="4" w:space="0" w:color="000000"/>
              <w:left w:val="single" w:sz="4" w:space="0" w:color="000000"/>
              <w:bottom w:val="single" w:sz="4" w:space="0" w:color="000000"/>
              <w:right w:val="single" w:sz="4" w:space="0" w:color="000000"/>
            </w:tcBorders>
          </w:tcPr>
          <w:p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Dumping and Accumulation of Water </w:t>
            </w:r>
          </w:p>
        </w:tc>
        <w:tc>
          <w:tcPr>
            <w:tcW w:w="1276" w:type="dxa"/>
            <w:tcBorders>
              <w:top w:val="single" w:sz="4" w:space="0" w:color="000000"/>
              <w:left w:val="single" w:sz="4" w:space="0" w:color="000000"/>
              <w:bottom w:val="single" w:sz="4" w:space="0" w:color="000000"/>
              <w:right w:val="single" w:sz="4" w:space="0" w:color="000000"/>
            </w:tcBorders>
            <w:vAlign w:val="center"/>
          </w:tcPr>
          <w:p w:rsidR="004A669A" w:rsidRPr="009C2E7B" w:rsidRDefault="004A669A" w:rsidP="009C2E7B">
            <w:pPr>
              <w:spacing w:line="360" w:lineRule="auto"/>
              <w:ind w:right="45"/>
              <w:jc w:val="both"/>
              <w:rPr>
                <w:rFonts w:ascii="Arial" w:eastAsia="Calibri" w:hAnsi="Arial" w:cs="Arial"/>
                <w:color w:val="000000"/>
              </w:rPr>
            </w:pPr>
            <w:r w:rsidRPr="009C2E7B">
              <w:rPr>
                <w:rFonts w:ascii="Arial" w:eastAsia="Calibri" w:hAnsi="Arial" w:cs="Arial"/>
                <w:color w:val="000000"/>
              </w:rPr>
              <w:t>*</w:t>
            </w:r>
          </w:p>
        </w:tc>
        <w:tc>
          <w:tcPr>
            <w:tcW w:w="1825" w:type="dxa"/>
            <w:tcBorders>
              <w:top w:val="single" w:sz="4" w:space="0" w:color="000000"/>
              <w:left w:val="single" w:sz="4" w:space="0" w:color="000000"/>
              <w:bottom w:val="single" w:sz="4" w:space="0" w:color="000000"/>
              <w:right w:val="single" w:sz="4" w:space="0" w:color="000000"/>
            </w:tcBorders>
          </w:tcPr>
          <w:p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To be revised  </w:t>
            </w:r>
          </w:p>
        </w:tc>
      </w:tr>
      <w:tr w:rsidR="004A669A" w:rsidRPr="009C2E7B" w:rsidTr="00982779">
        <w:trPr>
          <w:trHeight w:val="300"/>
        </w:trPr>
        <w:tc>
          <w:tcPr>
            <w:tcW w:w="1004" w:type="dxa"/>
            <w:tcBorders>
              <w:top w:val="single" w:sz="4" w:space="0" w:color="000000"/>
              <w:left w:val="single" w:sz="4" w:space="0" w:color="000000"/>
              <w:bottom w:val="single" w:sz="4" w:space="0" w:color="000000"/>
              <w:right w:val="nil"/>
            </w:tcBorders>
          </w:tcPr>
          <w:p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By-law </w:t>
            </w:r>
          </w:p>
        </w:tc>
        <w:tc>
          <w:tcPr>
            <w:tcW w:w="1052" w:type="dxa"/>
            <w:tcBorders>
              <w:top w:val="single" w:sz="4" w:space="0" w:color="000000"/>
              <w:left w:val="nil"/>
              <w:bottom w:val="single" w:sz="4" w:space="0" w:color="000000"/>
              <w:right w:val="single" w:sz="4" w:space="0" w:color="000000"/>
            </w:tcBorders>
          </w:tcPr>
          <w:p w:rsidR="004A669A" w:rsidRPr="009C2E7B" w:rsidRDefault="004A669A" w:rsidP="009C2E7B">
            <w:pPr>
              <w:spacing w:line="360" w:lineRule="auto"/>
              <w:jc w:val="both"/>
              <w:rPr>
                <w:rFonts w:ascii="Arial" w:eastAsia="Calibri" w:hAnsi="Arial" w:cs="Arial"/>
                <w:color w:val="000000"/>
              </w:rPr>
            </w:pPr>
          </w:p>
        </w:tc>
        <w:tc>
          <w:tcPr>
            <w:tcW w:w="4293" w:type="dxa"/>
            <w:tcBorders>
              <w:top w:val="single" w:sz="4" w:space="0" w:color="000000"/>
              <w:left w:val="single" w:sz="4" w:space="0" w:color="000000"/>
              <w:bottom w:val="single" w:sz="4" w:space="0" w:color="000000"/>
              <w:right w:val="single" w:sz="4" w:space="0" w:color="000000"/>
            </w:tcBorders>
          </w:tcPr>
          <w:p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Liquor and Trading Hours </w:t>
            </w:r>
          </w:p>
        </w:tc>
        <w:tc>
          <w:tcPr>
            <w:tcW w:w="1276" w:type="dxa"/>
            <w:tcBorders>
              <w:top w:val="single" w:sz="4" w:space="0" w:color="000000"/>
              <w:left w:val="single" w:sz="4" w:space="0" w:color="000000"/>
              <w:bottom w:val="single" w:sz="4" w:space="0" w:color="000000"/>
              <w:right w:val="single" w:sz="4" w:space="0" w:color="000000"/>
            </w:tcBorders>
            <w:vAlign w:val="center"/>
          </w:tcPr>
          <w:p w:rsidR="004A669A" w:rsidRPr="009C2E7B" w:rsidRDefault="004A669A" w:rsidP="009C2E7B">
            <w:pPr>
              <w:spacing w:line="360" w:lineRule="auto"/>
              <w:ind w:right="45"/>
              <w:jc w:val="both"/>
              <w:rPr>
                <w:rFonts w:ascii="Arial" w:eastAsia="Calibri" w:hAnsi="Arial" w:cs="Arial"/>
                <w:color w:val="000000"/>
              </w:rPr>
            </w:pPr>
            <w:r w:rsidRPr="009C2E7B">
              <w:rPr>
                <w:rFonts w:ascii="Arial" w:eastAsia="Calibri" w:hAnsi="Arial" w:cs="Arial"/>
                <w:color w:val="000000"/>
              </w:rPr>
              <w:t>*</w:t>
            </w:r>
          </w:p>
        </w:tc>
        <w:tc>
          <w:tcPr>
            <w:tcW w:w="1825" w:type="dxa"/>
            <w:tcBorders>
              <w:top w:val="single" w:sz="4" w:space="0" w:color="000000"/>
              <w:left w:val="single" w:sz="4" w:space="0" w:color="000000"/>
              <w:bottom w:val="single" w:sz="4" w:space="0" w:color="000000"/>
              <w:right w:val="single" w:sz="4" w:space="0" w:color="000000"/>
            </w:tcBorders>
          </w:tcPr>
          <w:p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To be revised  </w:t>
            </w:r>
          </w:p>
        </w:tc>
      </w:tr>
      <w:tr w:rsidR="004A669A" w:rsidRPr="009C2E7B" w:rsidTr="00982779">
        <w:trPr>
          <w:trHeight w:val="300"/>
        </w:trPr>
        <w:tc>
          <w:tcPr>
            <w:tcW w:w="1004" w:type="dxa"/>
            <w:tcBorders>
              <w:top w:val="single" w:sz="4" w:space="0" w:color="000000"/>
              <w:left w:val="single" w:sz="4" w:space="0" w:color="000000"/>
              <w:bottom w:val="single" w:sz="4" w:space="0" w:color="000000"/>
              <w:right w:val="nil"/>
            </w:tcBorders>
          </w:tcPr>
          <w:p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By-law </w:t>
            </w:r>
          </w:p>
        </w:tc>
        <w:tc>
          <w:tcPr>
            <w:tcW w:w="1052" w:type="dxa"/>
            <w:tcBorders>
              <w:top w:val="single" w:sz="4" w:space="0" w:color="000000"/>
              <w:left w:val="nil"/>
              <w:bottom w:val="single" w:sz="4" w:space="0" w:color="000000"/>
              <w:right w:val="single" w:sz="4" w:space="0" w:color="000000"/>
            </w:tcBorders>
          </w:tcPr>
          <w:p w:rsidR="004A669A" w:rsidRPr="009C2E7B" w:rsidRDefault="004A669A" w:rsidP="009C2E7B">
            <w:pPr>
              <w:spacing w:line="360" w:lineRule="auto"/>
              <w:jc w:val="both"/>
              <w:rPr>
                <w:rFonts w:ascii="Arial" w:eastAsia="Calibri" w:hAnsi="Arial" w:cs="Arial"/>
                <w:color w:val="000000"/>
              </w:rPr>
            </w:pPr>
          </w:p>
        </w:tc>
        <w:tc>
          <w:tcPr>
            <w:tcW w:w="4293" w:type="dxa"/>
            <w:tcBorders>
              <w:top w:val="single" w:sz="4" w:space="0" w:color="000000"/>
              <w:left w:val="single" w:sz="4" w:space="0" w:color="000000"/>
              <w:bottom w:val="single" w:sz="4" w:space="0" w:color="000000"/>
              <w:right w:val="single" w:sz="4" w:space="0" w:color="000000"/>
            </w:tcBorders>
          </w:tcPr>
          <w:p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Parking </w:t>
            </w:r>
          </w:p>
        </w:tc>
        <w:tc>
          <w:tcPr>
            <w:tcW w:w="1276" w:type="dxa"/>
            <w:tcBorders>
              <w:top w:val="single" w:sz="4" w:space="0" w:color="000000"/>
              <w:left w:val="single" w:sz="4" w:space="0" w:color="000000"/>
              <w:bottom w:val="single" w:sz="4" w:space="0" w:color="000000"/>
              <w:right w:val="single" w:sz="4" w:space="0" w:color="000000"/>
            </w:tcBorders>
            <w:vAlign w:val="center"/>
          </w:tcPr>
          <w:p w:rsidR="004A669A" w:rsidRPr="009C2E7B" w:rsidRDefault="004A669A" w:rsidP="009C2E7B">
            <w:pPr>
              <w:spacing w:line="360" w:lineRule="auto"/>
              <w:jc w:val="both"/>
              <w:rPr>
                <w:rFonts w:ascii="Arial" w:eastAsia="Calibri" w:hAnsi="Arial" w:cs="Arial"/>
                <w:color w:val="000000"/>
              </w:rPr>
            </w:pPr>
            <w:r w:rsidRPr="009C2E7B">
              <w:rPr>
                <w:rFonts w:ascii="Arial" w:eastAsia="Calibri" w:hAnsi="Arial" w:cs="Arial"/>
                <w:color w:val="000000"/>
              </w:rPr>
              <w:t>*</w:t>
            </w:r>
          </w:p>
        </w:tc>
        <w:tc>
          <w:tcPr>
            <w:tcW w:w="1825" w:type="dxa"/>
            <w:tcBorders>
              <w:top w:val="single" w:sz="4" w:space="0" w:color="000000"/>
              <w:left w:val="single" w:sz="4" w:space="0" w:color="000000"/>
              <w:bottom w:val="single" w:sz="4" w:space="0" w:color="000000"/>
              <w:right w:val="single" w:sz="4" w:space="0" w:color="000000"/>
            </w:tcBorders>
          </w:tcPr>
          <w:p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To be revised  </w:t>
            </w:r>
          </w:p>
        </w:tc>
      </w:tr>
      <w:tr w:rsidR="004A669A" w:rsidRPr="009C2E7B" w:rsidTr="00982779">
        <w:trPr>
          <w:trHeight w:val="300"/>
        </w:trPr>
        <w:tc>
          <w:tcPr>
            <w:tcW w:w="1004" w:type="dxa"/>
            <w:tcBorders>
              <w:top w:val="single" w:sz="4" w:space="0" w:color="000000"/>
              <w:left w:val="single" w:sz="4" w:space="0" w:color="000000"/>
              <w:bottom w:val="single" w:sz="4" w:space="0" w:color="000000"/>
              <w:right w:val="nil"/>
            </w:tcBorders>
          </w:tcPr>
          <w:p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By-law </w:t>
            </w:r>
          </w:p>
        </w:tc>
        <w:tc>
          <w:tcPr>
            <w:tcW w:w="1052" w:type="dxa"/>
            <w:tcBorders>
              <w:top w:val="single" w:sz="4" w:space="0" w:color="000000"/>
              <w:left w:val="nil"/>
              <w:bottom w:val="single" w:sz="4" w:space="0" w:color="000000"/>
              <w:right w:val="single" w:sz="4" w:space="0" w:color="000000"/>
            </w:tcBorders>
          </w:tcPr>
          <w:p w:rsidR="004A669A" w:rsidRPr="009C2E7B" w:rsidRDefault="004A669A" w:rsidP="009C2E7B">
            <w:pPr>
              <w:spacing w:line="360" w:lineRule="auto"/>
              <w:jc w:val="both"/>
              <w:rPr>
                <w:rFonts w:ascii="Arial" w:eastAsia="Calibri" w:hAnsi="Arial" w:cs="Arial"/>
                <w:color w:val="000000"/>
              </w:rPr>
            </w:pPr>
          </w:p>
        </w:tc>
        <w:tc>
          <w:tcPr>
            <w:tcW w:w="4293" w:type="dxa"/>
            <w:tcBorders>
              <w:top w:val="single" w:sz="4" w:space="0" w:color="000000"/>
              <w:left w:val="single" w:sz="4" w:space="0" w:color="000000"/>
              <w:bottom w:val="single" w:sz="4" w:space="0" w:color="000000"/>
              <w:right w:val="single" w:sz="4" w:space="0" w:color="000000"/>
            </w:tcBorders>
          </w:tcPr>
          <w:p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Refuse Removal </w:t>
            </w:r>
          </w:p>
        </w:tc>
        <w:tc>
          <w:tcPr>
            <w:tcW w:w="1276" w:type="dxa"/>
            <w:tcBorders>
              <w:top w:val="single" w:sz="4" w:space="0" w:color="000000"/>
              <w:left w:val="single" w:sz="4" w:space="0" w:color="000000"/>
              <w:bottom w:val="single" w:sz="4" w:space="0" w:color="000000"/>
              <w:right w:val="single" w:sz="4" w:space="0" w:color="000000"/>
            </w:tcBorders>
            <w:vAlign w:val="center"/>
          </w:tcPr>
          <w:p w:rsidR="004A669A" w:rsidRPr="009C2E7B" w:rsidRDefault="004A669A" w:rsidP="009C2E7B">
            <w:pPr>
              <w:spacing w:line="360" w:lineRule="auto"/>
              <w:jc w:val="both"/>
              <w:rPr>
                <w:rFonts w:ascii="Arial" w:eastAsia="Calibri" w:hAnsi="Arial" w:cs="Arial"/>
                <w:color w:val="000000"/>
              </w:rPr>
            </w:pPr>
            <w:r w:rsidRPr="009C2E7B">
              <w:rPr>
                <w:rFonts w:ascii="Arial" w:eastAsia="Calibri" w:hAnsi="Arial" w:cs="Arial"/>
                <w:color w:val="000000"/>
              </w:rPr>
              <w:t>*</w:t>
            </w:r>
          </w:p>
        </w:tc>
        <w:tc>
          <w:tcPr>
            <w:tcW w:w="1825" w:type="dxa"/>
            <w:tcBorders>
              <w:top w:val="single" w:sz="4" w:space="0" w:color="000000"/>
              <w:left w:val="single" w:sz="4" w:space="0" w:color="000000"/>
              <w:bottom w:val="single" w:sz="4" w:space="0" w:color="000000"/>
              <w:right w:val="single" w:sz="4" w:space="0" w:color="000000"/>
            </w:tcBorders>
          </w:tcPr>
          <w:p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To be revised  </w:t>
            </w:r>
          </w:p>
        </w:tc>
      </w:tr>
      <w:tr w:rsidR="004A669A" w:rsidRPr="009C2E7B" w:rsidTr="00982779">
        <w:trPr>
          <w:trHeight w:val="300"/>
        </w:trPr>
        <w:tc>
          <w:tcPr>
            <w:tcW w:w="1004" w:type="dxa"/>
            <w:tcBorders>
              <w:top w:val="single" w:sz="4" w:space="0" w:color="000000"/>
              <w:left w:val="single" w:sz="4" w:space="0" w:color="000000"/>
              <w:bottom w:val="single" w:sz="4" w:space="0" w:color="000000"/>
              <w:right w:val="nil"/>
            </w:tcBorders>
          </w:tcPr>
          <w:p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By-law </w:t>
            </w:r>
          </w:p>
        </w:tc>
        <w:tc>
          <w:tcPr>
            <w:tcW w:w="1052" w:type="dxa"/>
            <w:tcBorders>
              <w:top w:val="single" w:sz="4" w:space="0" w:color="000000"/>
              <w:left w:val="nil"/>
              <w:bottom w:val="single" w:sz="4" w:space="0" w:color="000000"/>
              <w:right w:val="single" w:sz="4" w:space="0" w:color="000000"/>
            </w:tcBorders>
          </w:tcPr>
          <w:p w:rsidR="004A669A" w:rsidRPr="009C2E7B" w:rsidRDefault="004A669A" w:rsidP="009C2E7B">
            <w:pPr>
              <w:spacing w:line="360" w:lineRule="auto"/>
              <w:jc w:val="both"/>
              <w:rPr>
                <w:rFonts w:ascii="Arial" w:eastAsia="Calibri" w:hAnsi="Arial" w:cs="Arial"/>
                <w:color w:val="000000"/>
              </w:rPr>
            </w:pPr>
          </w:p>
        </w:tc>
        <w:tc>
          <w:tcPr>
            <w:tcW w:w="4293" w:type="dxa"/>
            <w:tcBorders>
              <w:top w:val="single" w:sz="4" w:space="0" w:color="000000"/>
              <w:left w:val="single" w:sz="4" w:space="0" w:color="000000"/>
              <w:bottom w:val="single" w:sz="4" w:space="0" w:color="000000"/>
              <w:right w:val="single" w:sz="4" w:space="0" w:color="000000"/>
            </w:tcBorders>
          </w:tcPr>
          <w:p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Street Collections </w:t>
            </w:r>
          </w:p>
        </w:tc>
        <w:tc>
          <w:tcPr>
            <w:tcW w:w="1276" w:type="dxa"/>
            <w:tcBorders>
              <w:top w:val="single" w:sz="4" w:space="0" w:color="000000"/>
              <w:left w:val="single" w:sz="4" w:space="0" w:color="000000"/>
              <w:bottom w:val="single" w:sz="4" w:space="0" w:color="000000"/>
              <w:right w:val="single" w:sz="4" w:space="0" w:color="000000"/>
            </w:tcBorders>
            <w:vAlign w:val="center"/>
          </w:tcPr>
          <w:p w:rsidR="004A669A" w:rsidRPr="009C2E7B" w:rsidRDefault="004A669A" w:rsidP="009C2E7B">
            <w:pPr>
              <w:spacing w:line="360" w:lineRule="auto"/>
              <w:jc w:val="both"/>
              <w:rPr>
                <w:rFonts w:ascii="Arial" w:eastAsia="Calibri" w:hAnsi="Arial" w:cs="Arial"/>
                <w:color w:val="000000"/>
              </w:rPr>
            </w:pPr>
            <w:r w:rsidRPr="009C2E7B">
              <w:rPr>
                <w:rFonts w:ascii="Arial" w:eastAsia="Calibri" w:hAnsi="Arial" w:cs="Arial"/>
                <w:color w:val="000000"/>
              </w:rPr>
              <w:t>*</w:t>
            </w:r>
          </w:p>
        </w:tc>
        <w:tc>
          <w:tcPr>
            <w:tcW w:w="1825" w:type="dxa"/>
            <w:tcBorders>
              <w:top w:val="single" w:sz="4" w:space="0" w:color="000000"/>
              <w:left w:val="single" w:sz="4" w:space="0" w:color="000000"/>
              <w:bottom w:val="single" w:sz="4" w:space="0" w:color="000000"/>
              <w:right w:val="single" w:sz="4" w:space="0" w:color="000000"/>
            </w:tcBorders>
          </w:tcPr>
          <w:p w:rsidR="004A669A" w:rsidRPr="009C2E7B" w:rsidRDefault="004A669A" w:rsidP="009C2E7B">
            <w:pPr>
              <w:spacing w:line="360" w:lineRule="auto"/>
              <w:ind w:left="107"/>
              <w:jc w:val="both"/>
              <w:rPr>
                <w:rFonts w:ascii="Arial" w:eastAsia="Calibri" w:hAnsi="Arial" w:cs="Arial"/>
                <w:color w:val="000000"/>
              </w:rPr>
            </w:pPr>
            <w:r w:rsidRPr="009C2E7B">
              <w:rPr>
                <w:rFonts w:ascii="Arial" w:eastAsia="Calibri" w:hAnsi="Arial" w:cs="Arial"/>
                <w:color w:val="000000"/>
              </w:rPr>
              <w:t xml:space="preserve">To be revised  </w:t>
            </w:r>
          </w:p>
        </w:tc>
      </w:tr>
    </w:tbl>
    <w:p w:rsidR="00C673D9" w:rsidRPr="009C2E7B" w:rsidRDefault="00AC4614" w:rsidP="00982779">
      <w:pPr>
        <w:spacing w:before="240" w:after="0" w:line="276" w:lineRule="auto"/>
        <w:jc w:val="both"/>
        <w:rPr>
          <w:rFonts w:ascii="Arial" w:eastAsia="Calibri" w:hAnsi="Arial" w:cs="Arial"/>
          <w:color w:val="000000" w:themeColor="text1"/>
          <w:lang w:eastAsia="en-ZA"/>
        </w:rPr>
      </w:pPr>
      <w:r w:rsidRPr="009C2E7B">
        <w:rPr>
          <w:rFonts w:ascii="Arial" w:eastAsia="Calibri" w:hAnsi="Arial" w:cs="Arial"/>
          <w:b/>
          <w:color w:val="000000" w:themeColor="text1"/>
          <w:lang w:eastAsia="en-ZA"/>
        </w:rPr>
        <w:t>2.6</w:t>
      </w:r>
      <w:r w:rsidR="00C673D9" w:rsidRPr="009C2E7B">
        <w:rPr>
          <w:rFonts w:ascii="Arial" w:eastAsia="Calibri" w:hAnsi="Arial" w:cs="Arial"/>
          <w:b/>
          <w:color w:val="000000" w:themeColor="text1"/>
          <w:lang w:eastAsia="en-ZA"/>
        </w:rPr>
        <w:t>.8</w:t>
      </w:r>
      <w:r w:rsidR="00C673D9" w:rsidRPr="009C2E7B">
        <w:rPr>
          <w:rFonts w:ascii="Arial" w:eastAsia="Calibri" w:hAnsi="Arial" w:cs="Arial"/>
          <w:b/>
          <w:color w:val="000000" w:themeColor="text1"/>
          <w:lang w:eastAsia="en-ZA"/>
        </w:rPr>
        <w:tab/>
        <w:t>Challenges and Development Priorities</w:t>
      </w:r>
      <w:r w:rsidRPr="009C2E7B">
        <w:rPr>
          <w:rFonts w:ascii="Arial" w:eastAsia="Calibri" w:hAnsi="Arial" w:cs="Arial"/>
          <w:color w:val="000000" w:themeColor="text1"/>
          <w:lang w:eastAsia="en-ZA"/>
        </w:rPr>
        <w:t>:</w:t>
      </w:r>
    </w:p>
    <w:p w:rsidR="00C673D9" w:rsidRPr="009C2E7B" w:rsidRDefault="00C673D9" w:rsidP="00537908">
      <w:pPr>
        <w:spacing w:after="0" w:line="276" w:lineRule="auto"/>
        <w:jc w:val="both"/>
        <w:rPr>
          <w:rFonts w:ascii="Arial" w:eastAsia="Calibri" w:hAnsi="Arial" w:cs="Arial"/>
          <w:color w:val="FF0000"/>
          <w:lang w:eastAsia="en-ZA"/>
        </w:rPr>
      </w:pPr>
    </w:p>
    <w:p w:rsidR="00090BB8" w:rsidRDefault="004A669A" w:rsidP="00982779">
      <w:pPr>
        <w:spacing w:after="0" w:line="360" w:lineRule="auto"/>
        <w:ind w:right="-222" w:hanging="14"/>
        <w:jc w:val="both"/>
        <w:rPr>
          <w:rFonts w:ascii="Arial" w:eastAsia="Calibri" w:hAnsi="Arial" w:cs="Arial"/>
          <w:color w:val="000000"/>
          <w:lang w:eastAsia="en-ZA"/>
        </w:rPr>
      </w:pPr>
      <w:r w:rsidRPr="009C2E7B">
        <w:rPr>
          <w:rFonts w:ascii="Arial" w:eastAsia="Calibri" w:hAnsi="Arial" w:cs="Arial"/>
          <w:color w:val="000000"/>
          <w:lang w:eastAsia="en-ZA"/>
        </w:rPr>
        <w:t xml:space="preserve">The Directorate of Public Safety and Community Services is one of the biggest departments within the municipality and is made up of about 40% of the staff employed by the municipality.  The Directorate is responsible for the provision of parks, recreational and sporting facilities, cleansing and environmental health services, library services, environmental management, traffic services, and fire and emergency services. </w:t>
      </w:r>
    </w:p>
    <w:p w:rsidR="00090BB8" w:rsidRDefault="00090BB8" w:rsidP="00090BB8">
      <w:pPr>
        <w:spacing w:after="0" w:line="360" w:lineRule="auto"/>
        <w:ind w:left="-180" w:hanging="14"/>
        <w:jc w:val="both"/>
        <w:rPr>
          <w:rFonts w:ascii="Arial" w:eastAsia="Calibri" w:hAnsi="Arial" w:cs="Arial"/>
          <w:color w:val="000000"/>
          <w:lang w:eastAsia="en-ZA"/>
        </w:rPr>
      </w:pPr>
    </w:p>
    <w:p w:rsidR="00982779" w:rsidRDefault="00982779" w:rsidP="00090BB8">
      <w:pPr>
        <w:spacing w:after="0" w:line="360" w:lineRule="auto"/>
        <w:ind w:left="-180" w:hanging="14"/>
        <w:jc w:val="both"/>
        <w:rPr>
          <w:rFonts w:ascii="Arial" w:eastAsia="Calibri" w:hAnsi="Arial" w:cs="Arial"/>
          <w:color w:val="000000"/>
          <w:lang w:eastAsia="en-ZA"/>
        </w:rPr>
      </w:pPr>
    </w:p>
    <w:p w:rsidR="004A669A" w:rsidRPr="009C2E7B" w:rsidRDefault="004A669A" w:rsidP="00090BB8">
      <w:pPr>
        <w:spacing w:after="0" w:line="360" w:lineRule="auto"/>
        <w:ind w:left="-180" w:hanging="14"/>
        <w:jc w:val="both"/>
        <w:rPr>
          <w:rFonts w:ascii="Arial" w:eastAsia="Calibri" w:hAnsi="Arial" w:cs="Arial"/>
          <w:color w:val="000000"/>
          <w:lang w:eastAsia="en-ZA"/>
        </w:rPr>
      </w:pPr>
      <w:r w:rsidRPr="009C2E7B">
        <w:rPr>
          <w:rFonts w:ascii="Arial" w:eastAsia="Calibri" w:hAnsi="Arial" w:cs="Arial"/>
          <w:color w:val="000000"/>
          <w:lang w:eastAsia="en-ZA"/>
        </w:rPr>
        <w:lastRenderedPageBreak/>
        <w:t xml:space="preserve">The challenges facing the Public Safety and Community Services Directorate are as follows: </w:t>
      </w:r>
    </w:p>
    <w:p w:rsidR="004A669A" w:rsidRPr="009C2E7B" w:rsidRDefault="004A669A" w:rsidP="00CE1860">
      <w:pPr>
        <w:numPr>
          <w:ilvl w:val="0"/>
          <w:numId w:val="91"/>
        </w:numPr>
        <w:spacing w:after="175" w:line="360" w:lineRule="auto"/>
        <w:ind w:left="144" w:right="151" w:hanging="324"/>
        <w:jc w:val="both"/>
        <w:rPr>
          <w:rFonts w:ascii="Arial" w:eastAsia="Calibri" w:hAnsi="Arial" w:cs="Arial"/>
          <w:color w:val="000000"/>
          <w:lang w:eastAsia="en-ZA"/>
        </w:rPr>
      </w:pPr>
      <w:r w:rsidRPr="009C2E7B">
        <w:rPr>
          <w:rFonts w:ascii="Arial" w:eastAsia="Calibri" w:hAnsi="Arial" w:cs="Arial"/>
          <w:color w:val="000000"/>
          <w:lang w:eastAsia="en-ZA"/>
        </w:rPr>
        <w:t>Lack of human capacity to implement the by-laws.  The by-laws are not updated and some are not approved, which could result in possible litigation as regards</w:t>
      </w:r>
      <w:r w:rsidR="00537908">
        <w:rPr>
          <w:rFonts w:ascii="Arial" w:eastAsia="Calibri" w:hAnsi="Arial" w:cs="Arial"/>
          <w:color w:val="000000"/>
          <w:lang w:eastAsia="en-ZA"/>
        </w:rPr>
        <w:t xml:space="preserve"> to billing</w:t>
      </w:r>
      <w:r w:rsidRPr="009C2E7B">
        <w:rPr>
          <w:rFonts w:ascii="Arial" w:eastAsia="Calibri" w:hAnsi="Arial" w:cs="Arial"/>
          <w:color w:val="000000"/>
          <w:lang w:eastAsia="en-ZA"/>
        </w:rPr>
        <w:t xml:space="preserve"> and collection of monies levied for services; </w:t>
      </w:r>
    </w:p>
    <w:p w:rsidR="004A669A" w:rsidRPr="009C2E7B" w:rsidRDefault="004A669A" w:rsidP="00CE1860">
      <w:pPr>
        <w:numPr>
          <w:ilvl w:val="0"/>
          <w:numId w:val="91"/>
        </w:numPr>
        <w:spacing w:after="175" w:line="360" w:lineRule="auto"/>
        <w:ind w:left="567" w:right="151" w:hanging="567"/>
        <w:jc w:val="both"/>
        <w:rPr>
          <w:rFonts w:ascii="Arial" w:eastAsia="Calibri" w:hAnsi="Arial" w:cs="Arial"/>
          <w:color w:val="000000"/>
          <w:lang w:eastAsia="en-ZA"/>
        </w:rPr>
      </w:pPr>
      <w:r w:rsidRPr="009C2E7B">
        <w:rPr>
          <w:rFonts w:ascii="Arial" w:eastAsia="Calibri" w:hAnsi="Arial" w:cs="Arial"/>
          <w:color w:val="000000"/>
          <w:lang w:eastAsia="en-ZA"/>
        </w:rPr>
        <w:t xml:space="preserve">Implementation of unfunded and underfunded mandates, example firefighting which is a district function.  Engagements with the Sarah Baartman District Municipality are taking place in this regard. </w:t>
      </w:r>
    </w:p>
    <w:p w:rsidR="004A669A" w:rsidRPr="009C2E7B" w:rsidRDefault="004A669A" w:rsidP="00CE1860">
      <w:pPr>
        <w:numPr>
          <w:ilvl w:val="0"/>
          <w:numId w:val="91"/>
        </w:numPr>
        <w:spacing w:after="175" w:line="360" w:lineRule="auto"/>
        <w:ind w:left="567" w:right="151" w:hanging="567"/>
        <w:jc w:val="both"/>
        <w:rPr>
          <w:rFonts w:ascii="Arial" w:eastAsia="Calibri" w:hAnsi="Arial" w:cs="Arial"/>
          <w:color w:val="000000"/>
          <w:lang w:eastAsia="en-ZA"/>
        </w:rPr>
      </w:pPr>
      <w:r w:rsidRPr="009C2E7B">
        <w:rPr>
          <w:rFonts w:ascii="Arial" w:eastAsia="Calibri" w:hAnsi="Arial" w:cs="Arial"/>
          <w:color w:val="000000"/>
          <w:lang w:eastAsia="en-ZA"/>
        </w:rPr>
        <w:t xml:space="preserve">Lack of resources e.g. no fire stations in outlying areas and therefore the inability to respond to fires on time especially in areas like Alicedale and Riebeeck East; </w:t>
      </w:r>
    </w:p>
    <w:p w:rsidR="004A669A" w:rsidRPr="009C2E7B" w:rsidRDefault="004A669A" w:rsidP="00CE1860">
      <w:pPr>
        <w:numPr>
          <w:ilvl w:val="0"/>
          <w:numId w:val="91"/>
        </w:numPr>
        <w:spacing w:after="152" w:line="360" w:lineRule="auto"/>
        <w:ind w:left="567" w:right="151" w:hanging="567"/>
        <w:jc w:val="both"/>
        <w:rPr>
          <w:rFonts w:ascii="Arial" w:eastAsia="Calibri" w:hAnsi="Arial" w:cs="Arial"/>
          <w:color w:val="000000"/>
          <w:lang w:eastAsia="en-ZA"/>
        </w:rPr>
      </w:pPr>
      <w:r w:rsidRPr="009C2E7B">
        <w:rPr>
          <w:rFonts w:ascii="Arial" w:eastAsia="Calibri" w:hAnsi="Arial" w:cs="Arial"/>
          <w:color w:val="000000"/>
          <w:lang w:eastAsia="en-ZA"/>
        </w:rPr>
        <w:t xml:space="preserve">Establishment of libraries in the new areas not done  due to a lack of funding; </w:t>
      </w:r>
    </w:p>
    <w:p w:rsidR="004A669A" w:rsidRPr="009C2E7B" w:rsidRDefault="004A669A" w:rsidP="00CE1860">
      <w:pPr>
        <w:numPr>
          <w:ilvl w:val="0"/>
          <w:numId w:val="91"/>
        </w:numPr>
        <w:spacing w:after="173" w:line="360" w:lineRule="auto"/>
        <w:ind w:left="567" w:right="151" w:hanging="567"/>
        <w:jc w:val="both"/>
        <w:rPr>
          <w:rFonts w:ascii="Arial" w:eastAsia="Calibri" w:hAnsi="Arial" w:cs="Arial"/>
          <w:color w:val="000000"/>
          <w:lang w:eastAsia="en-ZA"/>
        </w:rPr>
      </w:pPr>
      <w:r w:rsidRPr="009C2E7B">
        <w:rPr>
          <w:rFonts w:ascii="Arial" w:eastAsia="Calibri" w:hAnsi="Arial" w:cs="Arial"/>
          <w:color w:val="000000"/>
          <w:lang w:eastAsia="en-ZA"/>
        </w:rPr>
        <w:t xml:space="preserve">Inadequate customer complaint handling processes.  At present all complaints are referred to the Fire Services and therefore there is a need to establish a centralised responsive customer care unit/ centre to deal with customer care complaints and emergencies; and </w:t>
      </w:r>
    </w:p>
    <w:p w:rsidR="004A669A" w:rsidRPr="009C2E7B" w:rsidRDefault="004A669A" w:rsidP="00CE1860">
      <w:pPr>
        <w:numPr>
          <w:ilvl w:val="0"/>
          <w:numId w:val="91"/>
        </w:numPr>
        <w:spacing w:after="153" w:line="360" w:lineRule="auto"/>
        <w:ind w:left="567" w:right="151" w:hanging="567"/>
        <w:jc w:val="both"/>
        <w:rPr>
          <w:rFonts w:ascii="Arial" w:eastAsia="Calibri" w:hAnsi="Arial" w:cs="Arial"/>
          <w:color w:val="000000"/>
          <w:lang w:eastAsia="en-ZA"/>
        </w:rPr>
      </w:pPr>
      <w:r w:rsidRPr="009C2E7B">
        <w:rPr>
          <w:rFonts w:ascii="Arial" w:eastAsia="Calibri" w:hAnsi="Arial" w:cs="Arial"/>
          <w:color w:val="000000"/>
          <w:lang w:eastAsia="en-ZA"/>
        </w:rPr>
        <w:t xml:space="preserve">Vehicles are old and unreliable and impact negatively on service delivery; and </w:t>
      </w:r>
    </w:p>
    <w:p w:rsidR="004A669A" w:rsidRPr="009C2E7B" w:rsidRDefault="004A669A" w:rsidP="00CE1860">
      <w:pPr>
        <w:numPr>
          <w:ilvl w:val="0"/>
          <w:numId w:val="91"/>
        </w:numPr>
        <w:spacing w:after="174" w:line="360" w:lineRule="auto"/>
        <w:ind w:left="567" w:right="151" w:hanging="567"/>
        <w:jc w:val="both"/>
        <w:rPr>
          <w:rFonts w:ascii="Arial" w:eastAsia="Calibri" w:hAnsi="Arial" w:cs="Arial"/>
          <w:color w:val="000000"/>
          <w:lang w:eastAsia="en-ZA"/>
        </w:rPr>
      </w:pPr>
      <w:r w:rsidRPr="009C2E7B">
        <w:rPr>
          <w:rFonts w:ascii="Arial" w:eastAsia="Calibri" w:hAnsi="Arial" w:cs="Arial"/>
          <w:color w:val="000000"/>
          <w:lang w:eastAsia="en-ZA"/>
        </w:rPr>
        <w:t xml:space="preserve">Eradication of illegal dumping sites, fencing of legal dumping sites, improvement of street cleaning, the provision of the cleaning services in all areas of Makana and monitoring of cleaning staff. </w:t>
      </w:r>
    </w:p>
    <w:p w:rsidR="000F3C03" w:rsidRPr="009C2E7B" w:rsidRDefault="004A669A" w:rsidP="00CE1860">
      <w:pPr>
        <w:pStyle w:val="ListParagraph"/>
        <w:numPr>
          <w:ilvl w:val="0"/>
          <w:numId w:val="91"/>
        </w:numPr>
        <w:spacing w:line="360" w:lineRule="auto"/>
        <w:ind w:left="567" w:right="151" w:hanging="567"/>
        <w:rPr>
          <w:rFonts w:ascii="Arial" w:hAnsi="Arial" w:cs="Arial"/>
        </w:rPr>
      </w:pPr>
      <w:r w:rsidRPr="009C2E7B">
        <w:rPr>
          <w:rFonts w:ascii="Arial" w:hAnsi="Arial" w:cs="Arial"/>
        </w:rPr>
        <w:t xml:space="preserve">Improve and Increase visibility of Police, Resuscitate Community Policing Forums </w:t>
      </w:r>
    </w:p>
    <w:p w:rsidR="004A669A" w:rsidRPr="009C2E7B" w:rsidRDefault="000F3C03" w:rsidP="0096713C">
      <w:pPr>
        <w:pStyle w:val="ListParagraph"/>
        <w:spacing w:line="360" w:lineRule="auto"/>
        <w:ind w:left="567" w:right="151" w:hanging="567"/>
        <w:rPr>
          <w:rFonts w:ascii="Arial" w:hAnsi="Arial" w:cs="Arial"/>
        </w:rPr>
      </w:pPr>
      <w:r w:rsidRPr="009C2E7B">
        <w:rPr>
          <w:rFonts w:ascii="Arial" w:hAnsi="Arial" w:cs="Arial"/>
        </w:rPr>
        <w:t xml:space="preserve">  </w:t>
      </w:r>
      <w:r w:rsidR="0096713C">
        <w:rPr>
          <w:rFonts w:ascii="Arial" w:hAnsi="Arial" w:cs="Arial"/>
        </w:rPr>
        <w:tab/>
      </w:r>
      <w:r w:rsidR="00645741">
        <w:rPr>
          <w:rFonts w:ascii="Arial" w:hAnsi="Arial" w:cs="Arial"/>
        </w:rPr>
        <w:t>and establish</w:t>
      </w:r>
      <w:r w:rsidR="004A669A" w:rsidRPr="009C2E7B">
        <w:rPr>
          <w:rFonts w:ascii="Arial" w:hAnsi="Arial" w:cs="Arial"/>
        </w:rPr>
        <w:t xml:space="preserve"> Community Safety Forum </w:t>
      </w:r>
    </w:p>
    <w:p w:rsidR="004A669A" w:rsidRPr="001330C4" w:rsidRDefault="004A669A" w:rsidP="009C2E7B">
      <w:pPr>
        <w:spacing w:after="0" w:line="360" w:lineRule="auto"/>
        <w:ind w:left="144"/>
        <w:jc w:val="both"/>
        <w:rPr>
          <w:rFonts w:ascii="Arial" w:eastAsia="Calibri" w:hAnsi="Arial" w:cs="Arial"/>
          <w:color w:val="000000"/>
          <w:sz w:val="8"/>
          <w:lang w:eastAsia="en-ZA"/>
        </w:rPr>
      </w:pPr>
      <w:r w:rsidRPr="009C2E7B">
        <w:rPr>
          <w:rFonts w:ascii="Arial" w:eastAsia="Calibri" w:hAnsi="Arial" w:cs="Arial"/>
          <w:color w:val="000000"/>
          <w:lang w:eastAsia="en-ZA"/>
        </w:rPr>
        <w:t xml:space="preserve">  </w:t>
      </w:r>
    </w:p>
    <w:p w:rsidR="004A669A" w:rsidRDefault="004A669A" w:rsidP="00CE1860">
      <w:pPr>
        <w:pStyle w:val="ListParagraph"/>
        <w:numPr>
          <w:ilvl w:val="0"/>
          <w:numId w:val="108"/>
        </w:numPr>
        <w:spacing w:after="0" w:line="276" w:lineRule="auto"/>
        <w:ind w:left="567" w:right="153" w:hanging="567"/>
        <w:rPr>
          <w:rFonts w:ascii="Arial" w:hAnsi="Arial" w:cs="Arial"/>
        </w:rPr>
      </w:pPr>
      <w:r w:rsidRPr="009C2E7B">
        <w:rPr>
          <w:rFonts w:ascii="Arial" w:hAnsi="Arial" w:cs="Arial"/>
        </w:rPr>
        <w:t xml:space="preserve">The municipality should prioritise, update, approve and enforce the by-laws. </w:t>
      </w:r>
    </w:p>
    <w:p w:rsidR="0096713C" w:rsidRPr="009C2E7B" w:rsidRDefault="0096713C" w:rsidP="0096713C">
      <w:pPr>
        <w:pStyle w:val="ListParagraph"/>
        <w:spacing w:after="0" w:line="276" w:lineRule="auto"/>
        <w:ind w:left="567" w:right="153" w:firstLine="0"/>
        <w:rPr>
          <w:rFonts w:ascii="Arial" w:hAnsi="Arial" w:cs="Arial"/>
        </w:rPr>
      </w:pPr>
    </w:p>
    <w:p w:rsidR="001330C4" w:rsidRDefault="004A669A" w:rsidP="00CE1860">
      <w:pPr>
        <w:pStyle w:val="ListParagraph"/>
        <w:numPr>
          <w:ilvl w:val="0"/>
          <w:numId w:val="108"/>
        </w:numPr>
        <w:spacing w:after="126" w:line="360" w:lineRule="auto"/>
        <w:ind w:left="567" w:right="153" w:hanging="540"/>
        <w:rPr>
          <w:rFonts w:ascii="Arial" w:hAnsi="Arial" w:cs="Arial"/>
        </w:rPr>
      </w:pPr>
      <w:r w:rsidRPr="009C2E7B">
        <w:rPr>
          <w:rFonts w:ascii="Arial" w:hAnsi="Arial" w:cs="Arial"/>
        </w:rPr>
        <w:t>The billing of refuse and an audit of all refuse removals to ensure that consumers are being billed correctly for the amount of refuse removed should be undertaken.</w:t>
      </w:r>
    </w:p>
    <w:p w:rsidR="0096713C" w:rsidRPr="0096713C" w:rsidRDefault="0096713C" w:rsidP="0096713C">
      <w:pPr>
        <w:pStyle w:val="ListParagraph"/>
        <w:rPr>
          <w:rFonts w:ascii="Arial" w:hAnsi="Arial" w:cs="Arial"/>
        </w:rPr>
      </w:pPr>
    </w:p>
    <w:p w:rsidR="00431120" w:rsidRDefault="00645741" w:rsidP="00CE1860">
      <w:pPr>
        <w:pStyle w:val="ListParagraph"/>
        <w:numPr>
          <w:ilvl w:val="0"/>
          <w:numId w:val="108"/>
        </w:numPr>
        <w:spacing w:line="360" w:lineRule="auto"/>
        <w:ind w:left="567" w:hanging="540"/>
        <w:rPr>
          <w:rFonts w:ascii="Arial" w:hAnsi="Arial" w:cs="Arial"/>
        </w:rPr>
      </w:pPr>
      <w:r>
        <w:rPr>
          <w:rFonts w:ascii="Arial" w:hAnsi="Arial" w:cs="Arial"/>
        </w:rPr>
        <w:t>Amongst others undertake the</w:t>
      </w:r>
      <w:r w:rsidR="004A669A" w:rsidRPr="009C2E7B">
        <w:rPr>
          <w:rFonts w:ascii="Arial" w:hAnsi="Arial" w:cs="Arial"/>
        </w:rPr>
        <w:t xml:space="preserve"> acquisition of vehicles and equipment, cleanliness of the town, identify and cost unfunded and underfunded mandates which are the competency of the district and other departments and engage these institutions to address the matter</w:t>
      </w:r>
      <w:r>
        <w:rPr>
          <w:rFonts w:ascii="Arial" w:hAnsi="Arial" w:cs="Arial"/>
        </w:rPr>
        <w:t>.</w:t>
      </w:r>
    </w:p>
    <w:p w:rsidR="00645741" w:rsidRPr="00645741" w:rsidRDefault="00645741" w:rsidP="00645741">
      <w:pPr>
        <w:pStyle w:val="ListParagraph"/>
        <w:rPr>
          <w:rFonts w:ascii="Arial" w:hAnsi="Arial" w:cs="Arial"/>
        </w:rPr>
      </w:pPr>
    </w:p>
    <w:p w:rsidR="00645741" w:rsidRPr="009C2E7B" w:rsidRDefault="00645741" w:rsidP="00645741">
      <w:pPr>
        <w:pStyle w:val="ListParagraph"/>
        <w:spacing w:line="360" w:lineRule="auto"/>
        <w:ind w:left="567" w:firstLine="0"/>
        <w:rPr>
          <w:rFonts w:ascii="Arial" w:hAnsi="Arial" w:cs="Arial"/>
        </w:rPr>
      </w:pPr>
    </w:p>
    <w:p w:rsidR="00C673D9" w:rsidRDefault="00C673D9" w:rsidP="004A669A">
      <w:pPr>
        <w:jc w:val="both"/>
        <w:rPr>
          <w:rFonts w:eastAsia="Calibri" w:cs="Arial"/>
          <w:color w:val="000000"/>
          <w:sz w:val="24"/>
          <w:szCs w:val="24"/>
          <w:lang w:eastAsia="en-ZA"/>
        </w:rPr>
      </w:pPr>
    </w:p>
    <w:p w:rsidR="0096713C" w:rsidRDefault="0096713C" w:rsidP="004A669A">
      <w:pPr>
        <w:jc w:val="both"/>
        <w:rPr>
          <w:rFonts w:eastAsia="Calibri" w:cs="Arial"/>
          <w:color w:val="000000"/>
          <w:sz w:val="24"/>
          <w:szCs w:val="24"/>
          <w:lang w:eastAsia="en-ZA"/>
        </w:rPr>
      </w:pPr>
    </w:p>
    <w:p w:rsidR="0096713C" w:rsidRPr="00DE047D" w:rsidRDefault="0096713C" w:rsidP="004A669A">
      <w:pPr>
        <w:jc w:val="both"/>
        <w:rPr>
          <w:rFonts w:eastAsia="Calibri" w:cs="Arial"/>
          <w:color w:val="000000"/>
          <w:sz w:val="24"/>
          <w:szCs w:val="24"/>
          <w:lang w:eastAsia="en-ZA"/>
        </w:rPr>
      </w:pPr>
    </w:p>
    <w:p w:rsidR="00C673D9" w:rsidRPr="00DE047D" w:rsidRDefault="000F3C03" w:rsidP="00697874">
      <w:pPr>
        <w:shd w:val="clear" w:color="auto" w:fill="CCBAAC"/>
        <w:jc w:val="both"/>
        <w:rPr>
          <w:rFonts w:ascii="Arial" w:eastAsia="Calibri" w:hAnsi="Arial" w:cs="Arial"/>
          <w:b/>
          <w:color w:val="000000"/>
          <w:sz w:val="24"/>
          <w:szCs w:val="24"/>
          <w:lang w:eastAsia="en-ZA"/>
        </w:rPr>
      </w:pPr>
      <w:r w:rsidRPr="00DE047D">
        <w:rPr>
          <w:rFonts w:ascii="Arial" w:eastAsia="Calibri" w:hAnsi="Arial" w:cs="Arial"/>
          <w:b/>
          <w:color w:val="000000"/>
          <w:sz w:val="24"/>
          <w:szCs w:val="24"/>
          <w:lang w:eastAsia="en-ZA"/>
        </w:rPr>
        <w:lastRenderedPageBreak/>
        <w:t>2.7</w:t>
      </w:r>
      <w:r w:rsidR="00C673D9" w:rsidRPr="00DE047D">
        <w:rPr>
          <w:rFonts w:ascii="Arial" w:eastAsia="Calibri" w:hAnsi="Arial" w:cs="Arial"/>
          <w:b/>
          <w:color w:val="000000"/>
          <w:sz w:val="24"/>
          <w:szCs w:val="24"/>
          <w:lang w:eastAsia="en-ZA"/>
        </w:rPr>
        <w:tab/>
        <w:t>LOCAL ECONOMIC DEVELOP</w:t>
      </w:r>
      <w:r w:rsidR="00A21981" w:rsidRPr="00DE047D">
        <w:rPr>
          <w:rFonts w:ascii="Arial" w:eastAsia="Calibri" w:hAnsi="Arial" w:cs="Arial"/>
          <w:b/>
          <w:color w:val="000000"/>
          <w:sz w:val="24"/>
          <w:szCs w:val="24"/>
          <w:lang w:eastAsia="en-ZA"/>
        </w:rPr>
        <w:t>MENT AND RURAL DEVELOPMENT:</w:t>
      </w:r>
    </w:p>
    <w:p w:rsidR="00A21981" w:rsidRPr="00DE047D" w:rsidRDefault="00A21981" w:rsidP="00C32686">
      <w:pPr>
        <w:jc w:val="both"/>
        <w:rPr>
          <w:rFonts w:cs="Arial"/>
          <w:sz w:val="24"/>
          <w:szCs w:val="24"/>
          <w:lang w:val="en-GB"/>
        </w:rPr>
      </w:pPr>
    </w:p>
    <w:p w:rsidR="00A21981" w:rsidRPr="001330C4" w:rsidRDefault="000F3C03" w:rsidP="00A21981">
      <w:pPr>
        <w:spacing w:line="360" w:lineRule="auto"/>
        <w:jc w:val="both"/>
        <w:rPr>
          <w:rFonts w:ascii="Arial" w:hAnsi="Arial" w:cs="Arial"/>
          <w:b/>
          <w:lang w:val="en-GB"/>
        </w:rPr>
      </w:pPr>
      <w:r w:rsidRPr="001330C4">
        <w:rPr>
          <w:rFonts w:ascii="Arial" w:hAnsi="Arial" w:cs="Arial"/>
          <w:b/>
          <w:lang w:val="en-GB"/>
        </w:rPr>
        <w:t>2.7</w:t>
      </w:r>
      <w:r w:rsidR="00A21981" w:rsidRPr="001330C4">
        <w:rPr>
          <w:rFonts w:ascii="Arial" w:hAnsi="Arial" w:cs="Arial"/>
          <w:b/>
          <w:lang w:val="en-GB"/>
        </w:rPr>
        <w:t xml:space="preserve">.1   Makana Local Economic Development Strategy: </w:t>
      </w:r>
    </w:p>
    <w:p w:rsidR="00C32686" w:rsidRPr="001330C4" w:rsidRDefault="00C32686" w:rsidP="00A21981">
      <w:pPr>
        <w:spacing w:line="360" w:lineRule="auto"/>
        <w:jc w:val="both"/>
        <w:rPr>
          <w:rFonts w:ascii="Arial" w:hAnsi="Arial" w:cs="Arial"/>
          <w:lang w:val="en-GB"/>
        </w:rPr>
      </w:pPr>
      <w:r w:rsidRPr="001330C4">
        <w:rPr>
          <w:rFonts w:ascii="Arial" w:hAnsi="Arial" w:cs="Arial"/>
          <w:lang w:val="en-GB"/>
        </w:rPr>
        <w:t>In the context of a slow economic climate, unemployment is on the increase, resulting in the shrinking of the municipal revenue tax base. Against this back drop the Makana LED Strategy needs to both find innovative ways to grow the local economy to address the growing socio-economic challenges of marginalised communities, and – in the interest of sustainable service delivery –increase the municipal tax base. Both these issues can only be addressed by growing the levels of sustainable employment in areas that need it the most. In addition, the purpose of the Strategy is to:</w:t>
      </w:r>
    </w:p>
    <w:p w:rsidR="00C32686" w:rsidRPr="00697874" w:rsidRDefault="00C32686" w:rsidP="00CE1860">
      <w:pPr>
        <w:pStyle w:val="ListParagraph"/>
        <w:numPr>
          <w:ilvl w:val="0"/>
          <w:numId w:val="135"/>
        </w:numPr>
        <w:spacing w:line="360" w:lineRule="auto"/>
        <w:rPr>
          <w:rFonts w:ascii="Arial" w:hAnsi="Arial" w:cs="Arial"/>
          <w:lang w:val="en-GB"/>
        </w:rPr>
      </w:pPr>
      <w:r w:rsidRPr="00697874">
        <w:rPr>
          <w:rFonts w:ascii="Arial" w:hAnsi="Arial" w:cs="Arial"/>
          <w:lang w:val="en-GB"/>
        </w:rPr>
        <w:t>Provide guidance and direction to Makana’s LED Directorate for the effective and sustainable achievement of the local economic development objectives;</w:t>
      </w:r>
    </w:p>
    <w:p w:rsidR="00C32686" w:rsidRPr="001330C4" w:rsidRDefault="00C32686" w:rsidP="00CE1860">
      <w:pPr>
        <w:pStyle w:val="ListParagraph"/>
        <w:numPr>
          <w:ilvl w:val="0"/>
          <w:numId w:val="64"/>
        </w:numPr>
        <w:spacing w:line="360" w:lineRule="auto"/>
        <w:rPr>
          <w:rFonts w:ascii="Arial" w:hAnsi="Arial" w:cs="Arial"/>
          <w:lang w:val="en-GB"/>
        </w:rPr>
      </w:pPr>
      <w:r w:rsidRPr="001330C4">
        <w:rPr>
          <w:rFonts w:ascii="Arial" w:hAnsi="Arial" w:cs="Arial"/>
          <w:lang w:val="en-GB"/>
        </w:rPr>
        <w:t xml:space="preserve">Contribute to the implementation of economic plans from the overall planning of the municipality as detailed in the Integrated Development Plan (IDP); </w:t>
      </w:r>
    </w:p>
    <w:p w:rsidR="00C32686" w:rsidRPr="001330C4" w:rsidRDefault="00C32686" w:rsidP="00CE1860">
      <w:pPr>
        <w:pStyle w:val="ListParagraph"/>
        <w:numPr>
          <w:ilvl w:val="0"/>
          <w:numId w:val="64"/>
        </w:numPr>
        <w:spacing w:line="360" w:lineRule="auto"/>
        <w:rPr>
          <w:rFonts w:ascii="Arial" w:hAnsi="Arial" w:cs="Arial"/>
          <w:lang w:val="en-GB"/>
        </w:rPr>
      </w:pPr>
      <w:r w:rsidRPr="001330C4">
        <w:rPr>
          <w:rFonts w:ascii="Arial" w:hAnsi="Arial" w:cs="Arial"/>
          <w:lang w:val="en-GB"/>
        </w:rPr>
        <w:t>Stimulate economic growth in Makana;</w:t>
      </w:r>
    </w:p>
    <w:p w:rsidR="00C32686" w:rsidRPr="001330C4" w:rsidRDefault="00C32686" w:rsidP="00CE1860">
      <w:pPr>
        <w:pStyle w:val="ListParagraph"/>
        <w:numPr>
          <w:ilvl w:val="0"/>
          <w:numId w:val="64"/>
        </w:numPr>
        <w:spacing w:line="360" w:lineRule="auto"/>
        <w:rPr>
          <w:rFonts w:ascii="Arial" w:hAnsi="Arial" w:cs="Arial"/>
          <w:lang w:val="en-GB"/>
        </w:rPr>
      </w:pPr>
      <w:r w:rsidRPr="001330C4">
        <w:rPr>
          <w:rFonts w:ascii="Arial" w:hAnsi="Arial" w:cs="Arial"/>
          <w:lang w:val="en-GB"/>
        </w:rPr>
        <w:t>Address the socio-economic challenges of the community resulting from unemployment;</w:t>
      </w:r>
    </w:p>
    <w:p w:rsidR="00C32686" w:rsidRPr="001330C4" w:rsidRDefault="00C32686" w:rsidP="00CE1860">
      <w:pPr>
        <w:pStyle w:val="ListParagraph"/>
        <w:numPr>
          <w:ilvl w:val="0"/>
          <w:numId w:val="64"/>
        </w:numPr>
        <w:spacing w:line="360" w:lineRule="auto"/>
        <w:rPr>
          <w:rFonts w:ascii="Arial" w:hAnsi="Arial" w:cs="Arial"/>
          <w:lang w:val="en-GB"/>
        </w:rPr>
      </w:pPr>
      <w:r w:rsidRPr="001330C4">
        <w:rPr>
          <w:rFonts w:ascii="Arial" w:hAnsi="Arial" w:cs="Arial"/>
          <w:lang w:val="en-GB"/>
        </w:rPr>
        <w:t xml:space="preserve">Increase the tax base of the municipality; and </w:t>
      </w:r>
    </w:p>
    <w:p w:rsidR="00C32686" w:rsidRPr="001330C4" w:rsidRDefault="00C32686" w:rsidP="00CE1860">
      <w:pPr>
        <w:pStyle w:val="ListParagraph"/>
        <w:numPr>
          <w:ilvl w:val="0"/>
          <w:numId w:val="64"/>
        </w:numPr>
        <w:spacing w:line="360" w:lineRule="auto"/>
        <w:rPr>
          <w:rFonts w:ascii="Arial" w:hAnsi="Arial" w:cs="Arial"/>
          <w:lang w:val="en-GB"/>
        </w:rPr>
      </w:pPr>
      <w:r w:rsidRPr="001330C4">
        <w:rPr>
          <w:rFonts w:ascii="Arial" w:hAnsi="Arial" w:cs="Arial"/>
          <w:lang w:val="en-GB"/>
        </w:rPr>
        <w:t xml:space="preserve">Build up the administrative and economic capacity of Makana in order to improve its economic future and the quality of life for all. </w:t>
      </w:r>
    </w:p>
    <w:p w:rsidR="00697874" w:rsidRDefault="00697874" w:rsidP="00697874">
      <w:pPr>
        <w:spacing w:after="0" w:line="360" w:lineRule="auto"/>
        <w:jc w:val="both"/>
        <w:rPr>
          <w:rFonts w:ascii="Arial" w:hAnsi="Arial" w:cs="Arial"/>
          <w:lang w:val="en-GB"/>
        </w:rPr>
      </w:pPr>
    </w:p>
    <w:p w:rsidR="00C32686" w:rsidRPr="001330C4" w:rsidRDefault="00C32686" w:rsidP="00A21981">
      <w:pPr>
        <w:spacing w:line="360" w:lineRule="auto"/>
        <w:jc w:val="both"/>
        <w:rPr>
          <w:rFonts w:ascii="Arial" w:hAnsi="Arial" w:cs="Arial"/>
          <w:lang w:val="en-GB"/>
        </w:rPr>
      </w:pPr>
      <w:r w:rsidRPr="001330C4">
        <w:rPr>
          <w:rFonts w:ascii="Arial" w:hAnsi="Arial" w:cs="Arial"/>
          <w:lang w:val="en-GB"/>
        </w:rPr>
        <w:t>The focus of this LED Strategy is not to provide communities with social support or intermittent relief from poverty, but to enable the prospect of sustainable poverty alleviation. Sustainable poverty alleviation requires providing unemployed people with opportunities that provide individuals with a sustainable source of income.</w:t>
      </w:r>
    </w:p>
    <w:p w:rsidR="00C32686" w:rsidRPr="001330C4" w:rsidRDefault="000F3C03" w:rsidP="00A21981">
      <w:pPr>
        <w:spacing w:line="360" w:lineRule="auto"/>
        <w:jc w:val="both"/>
        <w:rPr>
          <w:rFonts w:ascii="Arial" w:hAnsi="Arial" w:cs="Arial"/>
          <w:b/>
          <w:lang w:val="en-GB"/>
        </w:rPr>
      </w:pPr>
      <w:r w:rsidRPr="001330C4">
        <w:rPr>
          <w:rFonts w:ascii="Arial" w:hAnsi="Arial" w:cs="Arial"/>
          <w:b/>
          <w:lang w:val="en-GB"/>
        </w:rPr>
        <w:t>2.7</w:t>
      </w:r>
      <w:r w:rsidR="00A21981" w:rsidRPr="001330C4">
        <w:rPr>
          <w:rFonts w:ascii="Arial" w:hAnsi="Arial" w:cs="Arial"/>
          <w:b/>
          <w:lang w:val="en-GB"/>
        </w:rPr>
        <w:t xml:space="preserve">.2   </w:t>
      </w:r>
      <w:r w:rsidR="00C32686" w:rsidRPr="001330C4">
        <w:rPr>
          <w:rFonts w:ascii="Arial" w:hAnsi="Arial" w:cs="Arial"/>
          <w:b/>
          <w:lang w:val="en-GB"/>
        </w:rPr>
        <w:t xml:space="preserve">Overview of the core elements of the LED Strategy </w:t>
      </w:r>
    </w:p>
    <w:p w:rsidR="00C32686" w:rsidRDefault="00C32686" w:rsidP="00967ADD">
      <w:pPr>
        <w:spacing w:line="360" w:lineRule="auto"/>
        <w:jc w:val="both"/>
        <w:rPr>
          <w:rFonts w:ascii="Arial" w:hAnsi="Arial" w:cs="Arial"/>
          <w:lang w:val="en-GB"/>
        </w:rPr>
      </w:pPr>
      <w:r w:rsidRPr="001330C4">
        <w:rPr>
          <w:rFonts w:ascii="Arial" w:hAnsi="Arial" w:cs="Arial"/>
          <w:lang w:val="en-GB"/>
        </w:rPr>
        <w:t xml:space="preserve">The focal point of the LED Strategy is the three Strategic Objectives, the 10 Key Performance Areas and the 23 Strategic Initiatives </w:t>
      </w:r>
    </w:p>
    <w:p w:rsidR="00697874" w:rsidRDefault="00697874" w:rsidP="00967ADD">
      <w:pPr>
        <w:spacing w:line="360" w:lineRule="auto"/>
        <w:jc w:val="both"/>
        <w:rPr>
          <w:rFonts w:ascii="Arial" w:hAnsi="Arial" w:cs="Arial"/>
          <w:lang w:val="en-GB"/>
        </w:rPr>
      </w:pPr>
    </w:p>
    <w:p w:rsidR="005F17C7" w:rsidRDefault="005F17C7" w:rsidP="00967ADD">
      <w:pPr>
        <w:spacing w:line="360" w:lineRule="auto"/>
        <w:jc w:val="both"/>
        <w:rPr>
          <w:rFonts w:ascii="Arial" w:hAnsi="Arial" w:cs="Arial"/>
          <w:lang w:val="en-GB"/>
        </w:rPr>
      </w:pPr>
    </w:p>
    <w:p w:rsidR="00697874" w:rsidRPr="001330C4" w:rsidRDefault="00697874" w:rsidP="00967ADD">
      <w:pPr>
        <w:spacing w:line="360" w:lineRule="auto"/>
        <w:jc w:val="both"/>
        <w:rPr>
          <w:rFonts w:ascii="Arial" w:hAnsi="Arial" w:cs="Arial"/>
          <w:lang w:val="en-GB"/>
        </w:rPr>
      </w:pPr>
    </w:p>
    <w:p w:rsidR="00977DD6" w:rsidRPr="001330C4" w:rsidRDefault="00977DD6" w:rsidP="00C32686">
      <w:pPr>
        <w:jc w:val="both"/>
        <w:rPr>
          <w:rFonts w:ascii="Arial" w:hAnsi="Arial" w:cs="Arial"/>
          <w:b/>
          <w:lang w:val="en-GB"/>
        </w:rPr>
      </w:pPr>
    </w:p>
    <w:p w:rsidR="00C32686" w:rsidRPr="001330C4" w:rsidRDefault="000F3C03" w:rsidP="00C32686">
      <w:pPr>
        <w:jc w:val="both"/>
        <w:rPr>
          <w:rFonts w:ascii="Arial" w:hAnsi="Arial" w:cs="Arial"/>
          <w:b/>
          <w:lang w:val="en-GB"/>
        </w:rPr>
      </w:pPr>
      <w:r w:rsidRPr="001330C4">
        <w:rPr>
          <w:rFonts w:ascii="Arial" w:hAnsi="Arial" w:cs="Arial"/>
          <w:b/>
          <w:lang w:val="en-GB"/>
        </w:rPr>
        <w:lastRenderedPageBreak/>
        <w:t>2.7</w:t>
      </w:r>
      <w:r w:rsidR="00967ADD" w:rsidRPr="001330C4">
        <w:rPr>
          <w:rFonts w:ascii="Arial" w:hAnsi="Arial" w:cs="Arial"/>
          <w:b/>
          <w:lang w:val="en-GB"/>
        </w:rPr>
        <w:t>.2.1</w:t>
      </w:r>
      <w:r w:rsidR="003F100A" w:rsidRPr="001330C4">
        <w:rPr>
          <w:rFonts w:ascii="Arial" w:hAnsi="Arial" w:cs="Arial"/>
          <w:b/>
          <w:lang w:val="en-GB"/>
        </w:rPr>
        <w:t xml:space="preserve">    </w:t>
      </w:r>
      <w:r w:rsidR="00C32686" w:rsidRPr="001330C4">
        <w:rPr>
          <w:rFonts w:ascii="Arial" w:hAnsi="Arial" w:cs="Arial"/>
          <w:b/>
          <w:lang w:val="en-GB"/>
        </w:rPr>
        <w:t>Strategic Objectives 1: Pr</w:t>
      </w:r>
      <w:r w:rsidR="00697874" w:rsidRPr="001330C4">
        <w:rPr>
          <w:rFonts w:ascii="Arial" w:hAnsi="Arial" w:cs="Arial"/>
          <w:b/>
          <w:lang w:val="en-GB"/>
        </w:rPr>
        <w:t>omoting Economic Growth</w:t>
      </w:r>
    </w:p>
    <w:p w:rsidR="00697874" w:rsidRDefault="00C32686" w:rsidP="00697874">
      <w:pPr>
        <w:spacing w:line="360" w:lineRule="auto"/>
        <w:jc w:val="both"/>
        <w:rPr>
          <w:rFonts w:ascii="Arial" w:hAnsi="Arial" w:cs="Arial"/>
          <w:lang w:val="en-GB"/>
        </w:rPr>
      </w:pPr>
      <w:r w:rsidRPr="001330C4">
        <w:rPr>
          <w:rFonts w:ascii="Arial" w:hAnsi="Arial" w:cs="Arial"/>
          <w:lang w:val="en-GB"/>
        </w:rPr>
        <w:t>Economic growth is achieved by identifying and focusing on projects and initiatives that increase the capacity of the economy to promote a positive change in the level of production and provision of goods and services, and ultimately provide additional work opportunity for local communities. Local stakeholder cohesion will promote the prospect of successfully identifying the projects and initiatives that will promot</w:t>
      </w:r>
      <w:r w:rsidR="00697874">
        <w:rPr>
          <w:rFonts w:ascii="Arial" w:hAnsi="Arial" w:cs="Arial"/>
          <w:lang w:val="en-GB"/>
        </w:rPr>
        <w:t>e economic growth in the region.</w:t>
      </w:r>
    </w:p>
    <w:p w:rsidR="00967ADD" w:rsidRPr="001330C4" w:rsidRDefault="00697874" w:rsidP="00697874">
      <w:pPr>
        <w:spacing w:line="360" w:lineRule="auto"/>
        <w:jc w:val="both"/>
        <w:rPr>
          <w:rFonts w:ascii="Arial" w:hAnsi="Arial" w:cs="Arial"/>
          <w:b/>
          <w:lang w:val="en-GB"/>
        </w:rPr>
      </w:pPr>
      <w:r w:rsidRPr="001330C4">
        <w:rPr>
          <w:rFonts w:ascii="Arial" w:hAnsi="Arial" w:cs="Arial"/>
          <w:b/>
          <w:lang w:val="en-GB"/>
        </w:rPr>
        <w:t xml:space="preserve"> </w:t>
      </w:r>
    </w:p>
    <w:p w:rsidR="003F100A" w:rsidRPr="001330C4" w:rsidRDefault="000F3C03" w:rsidP="00C32686">
      <w:pPr>
        <w:jc w:val="both"/>
        <w:rPr>
          <w:rFonts w:ascii="Arial" w:hAnsi="Arial" w:cs="Arial"/>
          <w:b/>
          <w:lang w:val="en-GB"/>
        </w:rPr>
      </w:pPr>
      <w:r w:rsidRPr="001330C4">
        <w:rPr>
          <w:rFonts w:ascii="Arial" w:hAnsi="Arial" w:cs="Arial"/>
          <w:b/>
          <w:lang w:val="en-GB"/>
        </w:rPr>
        <w:t>2.7</w:t>
      </w:r>
      <w:r w:rsidR="003F100A" w:rsidRPr="001330C4">
        <w:rPr>
          <w:rFonts w:ascii="Arial" w:hAnsi="Arial" w:cs="Arial"/>
          <w:b/>
          <w:lang w:val="en-GB"/>
        </w:rPr>
        <w:t>.2.2   Strategic</w:t>
      </w:r>
      <w:r w:rsidR="00C32686" w:rsidRPr="001330C4">
        <w:rPr>
          <w:rFonts w:ascii="Arial" w:hAnsi="Arial" w:cs="Arial"/>
          <w:b/>
          <w:lang w:val="en-GB"/>
        </w:rPr>
        <w:t xml:space="preserve"> Objective 2: Promoting the </w:t>
      </w:r>
      <w:r w:rsidR="00697874" w:rsidRPr="001330C4">
        <w:rPr>
          <w:rFonts w:ascii="Arial" w:hAnsi="Arial" w:cs="Arial"/>
          <w:b/>
          <w:lang w:val="en-GB"/>
        </w:rPr>
        <w:t xml:space="preserve">Generation </w:t>
      </w:r>
      <w:r w:rsidR="00C32686" w:rsidRPr="001330C4">
        <w:rPr>
          <w:rFonts w:ascii="Arial" w:hAnsi="Arial" w:cs="Arial"/>
          <w:b/>
          <w:lang w:val="en-GB"/>
        </w:rPr>
        <w:t xml:space="preserve">of </w:t>
      </w:r>
      <w:r w:rsidR="00697874" w:rsidRPr="001330C4">
        <w:rPr>
          <w:rFonts w:ascii="Arial" w:hAnsi="Arial" w:cs="Arial"/>
          <w:b/>
          <w:lang w:val="en-GB"/>
        </w:rPr>
        <w:t xml:space="preserve">Sustainable Work </w:t>
      </w:r>
    </w:p>
    <w:p w:rsidR="00C32686" w:rsidRPr="001330C4" w:rsidRDefault="003F100A" w:rsidP="00C32686">
      <w:pPr>
        <w:jc w:val="both"/>
        <w:rPr>
          <w:rFonts w:ascii="Arial" w:hAnsi="Arial" w:cs="Arial"/>
          <w:b/>
          <w:lang w:val="en-GB"/>
        </w:rPr>
      </w:pPr>
      <w:r w:rsidRPr="001330C4">
        <w:rPr>
          <w:rFonts w:ascii="Arial" w:hAnsi="Arial" w:cs="Arial"/>
          <w:b/>
          <w:lang w:val="en-GB"/>
        </w:rPr>
        <w:t xml:space="preserve">              </w:t>
      </w:r>
      <w:r w:rsidR="00697874" w:rsidRPr="001330C4">
        <w:rPr>
          <w:rFonts w:ascii="Arial" w:hAnsi="Arial" w:cs="Arial"/>
          <w:b/>
          <w:lang w:val="en-GB"/>
        </w:rPr>
        <w:t>Opportunities</w:t>
      </w:r>
    </w:p>
    <w:p w:rsidR="00674993" w:rsidRPr="001330C4" w:rsidRDefault="00C32686" w:rsidP="003F100A">
      <w:pPr>
        <w:spacing w:line="360" w:lineRule="auto"/>
        <w:jc w:val="both"/>
        <w:rPr>
          <w:rFonts w:ascii="Arial" w:hAnsi="Arial" w:cs="Arial"/>
          <w:lang w:val="en-GB"/>
        </w:rPr>
      </w:pPr>
      <w:r w:rsidRPr="001330C4">
        <w:rPr>
          <w:rFonts w:ascii="Arial" w:hAnsi="Arial" w:cs="Arial"/>
          <w:lang w:val="en-GB"/>
        </w:rPr>
        <w:t>Sustainable work means achieving living and working conditions that support people throughout an extended working life. This should ensure that people have a reliable source of income and assist people to stay in charge of their own lives for as long as possible so that they can meaningfully contribute to society and the local economy. Promoting sustainable work opportunity is the responsibility of all local stakeholders, both the municipality and local community. Local stakeholder cohesion will improve the prospect of generatin</w:t>
      </w:r>
      <w:r w:rsidR="00431120" w:rsidRPr="001330C4">
        <w:rPr>
          <w:rFonts w:ascii="Arial" w:hAnsi="Arial" w:cs="Arial"/>
          <w:lang w:val="en-GB"/>
        </w:rPr>
        <w:t>g sustainable work opportunity.</w:t>
      </w:r>
    </w:p>
    <w:p w:rsidR="00814ABE" w:rsidRPr="001330C4" w:rsidRDefault="00814ABE" w:rsidP="00C32686">
      <w:pPr>
        <w:jc w:val="both"/>
        <w:rPr>
          <w:rFonts w:ascii="Arial" w:hAnsi="Arial" w:cs="Arial"/>
          <w:b/>
          <w:lang w:val="en-GB"/>
        </w:rPr>
      </w:pPr>
    </w:p>
    <w:p w:rsidR="00C32686" w:rsidRPr="001330C4" w:rsidRDefault="000F3C03" w:rsidP="00C32686">
      <w:pPr>
        <w:jc w:val="both"/>
        <w:rPr>
          <w:rFonts w:ascii="Arial" w:hAnsi="Arial" w:cs="Arial"/>
          <w:b/>
          <w:lang w:val="en-GB"/>
        </w:rPr>
      </w:pPr>
      <w:r w:rsidRPr="001330C4">
        <w:rPr>
          <w:rFonts w:ascii="Arial" w:hAnsi="Arial" w:cs="Arial"/>
          <w:b/>
          <w:lang w:val="en-GB"/>
        </w:rPr>
        <w:t>2.7</w:t>
      </w:r>
      <w:r w:rsidR="00967ADD" w:rsidRPr="001330C4">
        <w:rPr>
          <w:rFonts w:ascii="Arial" w:hAnsi="Arial" w:cs="Arial"/>
          <w:b/>
          <w:lang w:val="en-GB"/>
        </w:rPr>
        <w:t>.2.3</w:t>
      </w:r>
      <w:r w:rsidR="00967ADD" w:rsidRPr="001330C4">
        <w:rPr>
          <w:rFonts w:ascii="Arial" w:hAnsi="Arial" w:cs="Arial"/>
          <w:b/>
          <w:lang w:val="en-GB"/>
        </w:rPr>
        <w:tab/>
      </w:r>
      <w:r w:rsidR="00814ABE" w:rsidRPr="001330C4">
        <w:rPr>
          <w:rFonts w:ascii="Arial" w:hAnsi="Arial" w:cs="Arial"/>
          <w:b/>
          <w:lang w:val="en-GB"/>
        </w:rPr>
        <w:t xml:space="preserve">    </w:t>
      </w:r>
      <w:r w:rsidR="00C32686" w:rsidRPr="001330C4">
        <w:rPr>
          <w:rFonts w:ascii="Arial" w:hAnsi="Arial" w:cs="Arial"/>
          <w:b/>
          <w:lang w:val="en-GB"/>
        </w:rPr>
        <w:t>Strategic Objective 3: Promoting an enabling environment</w:t>
      </w:r>
    </w:p>
    <w:p w:rsidR="00C32686" w:rsidRPr="001330C4" w:rsidRDefault="00C32686" w:rsidP="003F100A">
      <w:pPr>
        <w:spacing w:line="360" w:lineRule="auto"/>
        <w:jc w:val="both"/>
        <w:rPr>
          <w:rFonts w:ascii="Arial" w:hAnsi="Arial" w:cs="Arial"/>
          <w:lang w:val="en-GB"/>
        </w:rPr>
      </w:pPr>
      <w:r w:rsidRPr="001330C4">
        <w:rPr>
          <w:rFonts w:ascii="Arial" w:hAnsi="Arial" w:cs="Arial"/>
          <w:lang w:val="en-GB"/>
        </w:rPr>
        <w:t>An enabling municipal environment requires a set of interrelated conditions that together should provide, facilitate and support the prospect of development in the Makana municipal area. It is within the municipality’s responsibility and power to pro</w:t>
      </w:r>
      <w:r w:rsidR="00674993" w:rsidRPr="001330C4">
        <w:rPr>
          <w:rFonts w:ascii="Arial" w:hAnsi="Arial" w:cs="Arial"/>
          <w:lang w:val="en-GB"/>
        </w:rPr>
        <w:t>vide this enabling environment.</w:t>
      </w:r>
    </w:p>
    <w:p w:rsidR="00977DD6" w:rsidRPr="001330C4" w:rsidRDefault="00977DD6" w:rsidP="00C32686">
      <w:pPr>
        <w:jc w:val="both"/>
        <w:rPr>
          <w:rFonts w:ascii="Arial" w:hAnsi="Arial" w:cs="Arial"/>
          <w:b/>
          <w:lang w:val="en-GB"/>
        </w:rPr>
      </w:pPr>
      <w:bookmarkStart w:id="1" w:name="_Toc25653572"/>
    </w:p>
    <w:p w:rsidR="00C32686" w:rsidRPr="001330C4" w:rsidRDefault="000F3C03" w:rsidP="003B0B2D">
      <w:pPr>
        <w:spacing w:after="0"/>
        <w:jc w:val="both"/>
        <w:rPr>
          <w:rFonts w:ascii="Arial" w:hAnsi="Arial" w:cs="Arial"/>
          <w:b/>
          <w:lang w:val="en-GB"/>
        </w:rPr>
      </w:pPr>
      <w:r w:rsidRPr="001330C4">
        <w:rPr>
          <w:rFonts w:ascii="Arial" w:hAnsi="Arial" w:cs="Arial"/>
          <w:b/>
          <w:lang w:val="en-GB"/>
        </w:rPr>
        <w:t>2.7</w:t>
      </w:r>
      <w:r w:rsidR="00814ABE" w:rsidRPr="001330C4">
        <w:rPr>
          <w:rFonts w:ascii="Arial" w:hAnsi="Arial" w:cs="Arial"/>
          <w:b/>
          <w:lang w:val="en-GB"/>
        </w:rPr>
        <w:t>.3</w:t>
      </w:r>
      <w:r w:rsidR="00814ABE" w:rsidRPr="001330C4">
        <w:rPr>
          <w:rFonts w:ascii="Arial" w:hAnsi="Arial" w:cs="Arial"/>
          <w:b/>
          <w:lang w:val="en-GB"/>
        </w:rPr>
        <w:tab/>
        <w:t xml:space="preserve">     </w:t>
      </w:r>
      <w:r w:rsidR="00C32686" w:rsidRPr="001330C4">
        <w:rPr>
          <w:rFonts w:ascii="Arial" w:hAnsi="Arial" w:cs="Arial"/>
          <w:b/>
          <w:lang w:val="en-GB"/>
        </w:rPr>
        <w:t>Key Performance Areas and Strategic Initiatives</w:t>
      </w:r>
      <w:bookmarkEnd w:id="1"/>
    </w:p>
    <w:p w:rsidR="003B0B2D" w:rsidRDefault="003B0B2D" w:rsidP="003B0B2D">
      <w:pPr>
        <w:spacing w:after="0"/>
        <w:jc w:val="both"/>
        <w:rPr>
          <w:rFonts w:ascii="Arial" w:hAnsi="Arial" w:cs="Arial"/>
          <w:lang w:val="en-GB"/>
        </w:rPr>
      </w:pPr>
    </w:p>
    <w:p w:rsidR="00C32686" w:rsidRPr="001330C4" w:rsidRDefault="00C32686" w:rsidP="003B0B2D">
      <w:pPr>
        <w:spacing w:after="0" w:line="360" w:lineRule="auto"/>
        <w:jc w:val="both"/>
        <w:rPr>
          <w:rFonts w:ascii="Arial" w:hAnsi="Arial" w:cs="Arial"/>
          <w:lang w:val="en-GB"/>
        </w:rPr>
      </w:pPr>
      <w:r w:rsidRPr="001330C4">
        <w:rPr>
          <w:rFonts w:ascii="Arial" w:hAnsi="Arial" w:cs="Arial"/>
          <w:lang w:val="en-GB"/>
        </w:rPr>
        <w:t>The nine Key Performance Areas in the LED Strategy are:</w:t>
      </w:r>
    </w:p>
    <w:p w:rsidR="00C32686" w:rsidRPr="001330C4" w:rsidRDefault="00C32686" w:rsidP="00CE1860">
      <w:pPr>
        <w:numPr>
          <w:ilvl w:val="0"/>
          <w:numId w:val="65"/>
        </w:numPr>
        <w:jc w:val="both"/>
        <w:rPr>
          <w:rFonts w:ascii="Arial" w:hAnsi="Arial" w:cs="Arial"/>
          <w:lang w:val="en-GB"/>
        </w:rPr>
      </w:pPr>
      <w:r w:rsidRPr="001330C4">
        <w:rPr>
          <w:rFonts w:ascii="Arial" w:hAnsi="Arial" w:cs="Arial"/>
          <w:lang w:val="en-GB"/>
        </w:rPr>
        <w:t>Promoting stakeholder collaboration and other networks for unlocking opportunities for economic growth,</w:t>
      </w:r>
    </w:p>
    <w:p w:rsidR="00C32686" w:rsidRPr="001330C4" w:rsidRDefault="00C32686" w:rsidP="00CE1860">
      <w:pPr>
        <w:numPr>
          <w:ilvl w:val="0"/>
          <w:numId w:val="65"/>
        </w:numPr>
        <w:jc w:val="both"/>
        <w:rPr>
          <w:rFonts w:ascii="Arial" w:hAnsi="Arial" w:cs="Arial"/>
          <w:lang w:val="en-GB"/>
        </w:rPr>
      </w:pPr>
      <w:r w:rsidRPr="001330C4">
        <w:rPr>
          <w:rFonts w:ascii="Arial" w:hAnsi="Arial" w:cs="Arial"/>
          <w:lang w:val="en-GB"/>
        </w:rPr>
        <w:t>Promoting Makana as a creative city,</w:t>
      </w:r>
    </w:p>
    <w:p w:rsidR="00C32686" w:rsidRPr="001330C4" w:rsidRDefault="00C32686" w:rsidP="00CE1860">
      <w:pPr>
        <w:numPr>
          <w:ilvl w:val="0"/>
          <w:numId w:val="65"/>
        </w:numPr>
        <w:jc w:val="both"/>
        <w:rPr>
          <w:rFonts w:ascii="Arial" w:hAnsi="Arial" w:cs="Arial"/>
          <w:lang w:val="en-GB"/>
        </w:rPr>
      </w:pPr>
      <w:r w:rsidRPr="001330C4">
        <w:rPr>
          <w:rFonts w:ascii="Arial" w:hAnsi="Arial" w:cs="Arial"/>
          <w:lang w:val="en-GB"/>
        </w:rPr>
        <w:t>Promoting stakeholder networks for unlocking work opportunities,</w:t>
      </w:r>
    </w:p>
    <w:p w:rsidR="00C32686" w:rsidRPr="001330C4" w:rsidRDefault="00C32686" w:rsidP="00CE1860">
      <w:pPr>
        <w:numPr>
          <w:ilvl w:val="0"/>
          <w:numId w:val="65"/>
        </w:numPr>
        <w:jc w:val="both"/>
        <w:rPr>
          <w:rFonts w:ascii="Arial" w:hAnsi="Arial" w:cs="Arial"/>
          <w:lang w:val="en-GB"/>
        </w:rPr>
      </w:pPr>
      <w:r w:rsidRPr="001330C4">
        <w:rPr>
          <w:rFonts w:ascii="Arial" w:hAnsi="Arial" w:cs="Arial"/>
          <w:lang w:val="en-GB"/>
        </w:rPr>
        <w:t>Capacity building for employment or self-employment in order to maximise local procurement opportunities,</w:t>
      </w:r>
    </w:p>
    <w:p w:rsidR="00C32686" w:rsidRPr="001330C4" w:rsidRDefault="00C32686" w:rsidP="00CE1860">
      <w:pPr>
        <w:numPr>
          <w:ilvl w:val="0"/>
          <w:numId w:val="65"/>
        </w:numPr>
        <w:jc w:val="both"/>
        <w:rPr>
          <w:rFonts w:ascii="Arial" w:hAnsi="Arial" w:cs="Arial"/>
          <w:lang w:val="en-GB"/>
        </w:rPr>
      </w:pPr>
      <w:r w:rsidRPr="001330C4">
        <w:rPr>
          <w:rFonts w:ascii="Arial" w:hAnsi="Arial" w:cs="Arial"/>
          <w:lang w:val="en-GB"/>
        </w:rPr>
        <w:t>Encouraging a vibrant township economy,</w:t>
      </w:r>
    </w:p>
    <w:p w:rsidR="00C32686" w:rsidRPr="001330C4" w:rsidRDefault="00C32686" w:rsidP="00CE1860">
      <w:pPr>
        <w:numPr>
          <w:ilvl w:val="0"/>
          <w:numId w:val="65"/>
        </w:numPr>
        <w:jc w:val="both"/>
        <w:rPr>
          <w:rFonts w:ascii="Arial" w:hAnsi="Arial" w:cs="Arial"/>
          <w:lang w:val="en-GB"/>
        </w:rPr>
      </w:pPr>
      <w:r w:rsidRPr="001330C4">
        <w:rPr>
          <w:rFonts w:ascii="Arial" w:hAnsi="Arial" w:cs="Arial"/>
          <w:lang w:val="en-GB"/>
        </w:rPr>
        <w:t xml:space="preserve">Promote business growth through a conducive policy environment, </w:t>
      </w:r>
    </w:p>
    <w:p w:rsidR="00C32686" w:rsidRPr="001330C4" w:rsidRDefault="00C32686" w:rsidP="00CE1860">
      <w:pPr>
        <w:numPr>
          <w:ilvl w:val="0"/>
          <w:numId w:val="65"/>
        </w:numPr>
        <w:jc w:val="both"/>
        <w:rPr>
          <w:rFonts w:ascii="Arial" w:hAnsi="Arial" w:cs="Arial"/>
          <w:lang w:val="en-GB"/>
        </w:rPr>
      </w:pPr>
      <w:r w:rsidRPr="001330C4">
        <w:rPr>
          <w:rFonts w:ascii="Arial" w:hAnsi="Arial" w:cs="Arial"/>
          <w:lang w:val="en-GB"/>
        </w:rPr>
        <w:lastRenderedPageBreak/>
        <w:t>Enforcement of by-laws,</w:t>
      </w:r>
    </w:p>
    <w:p w:rsidR="00C32686" w:rsidRPr="001330C4" w:rsidRDefault="00C32686" w:rsidP="00CE1860">
      <w:pPr>
        <w:numPr>
          <w:ilvl w:val="0"/>
          <w:numId w:val="65"/>
        </w:numPr>
        <w:jc w:val="both"/>
        <w:rPr>
          <w:rFonts w:ascii="Arial" w:hAnsi="Arial" w:cs="Arial"/>
          <w:lang w:val="en-GB"/>
        </w:rPr>
      </w:pPr>
      <w:r w:rsidRPr="001330C4">
        <w:rPr>
          <w:rFonts w:ascii="Arial" w:hAnsi="Arial" w:cs="Arial"/>
          <w:lang w:val="en-GB"/>
        </w:rPr>
        <w:t>Ensuring the reduction of red tape, and</w:t>
      </w:r>
    </w:p>
    <w:p w:rsidR="00C32686" w:rsidRPr="001330C4" w:rsidRDefault="00C32686" w:rsidP="00CE1860">
      <w:pPr>
        <w:numPr>
          <w:ilvl w:val="0"/>
          <w:numId w:val="65"/>
        </w:numPr>
        <w:spacing w:after="0"/>
        <w:jc w:val="both"/>
        <w:rPr>
          <w:rFonts w:ascii="Arial" w:hAnsi="Arial" w:cs="Arial"/>
          <w:lang w:val="en-GB"/>
        </w:rPr>
      </w:pPr>
      <w:r w:rsidRPr="001330C4">
        <w:rPr>
          <w:rFonts w:ascii="Arial" w:hAnsi="Arial" w:cs="Arial"/>
          <w:lang w:val="en-GB"/>
        </w:rPr>
        <w:t>Ensuring that infrastructure is in place to promote the local economy.</w:t>
      </w:r>
    </w:p>
    <w:p w:rsidR="001330C4" w:rsidRDefault="001330C4" w:rsidP="003B0B2D">
      <w:pPr>
        <w:spacing w:after="0" w:line="360" w:lineRule="auto"/>
        <w:jc w:val="both"/>
        <w:rPr>
          <w:rFonts w:ascii="Arial" w:hAnsi="Arial" w:cs="Arial"/>
          <w:lang w:val="en-GB"/>
        </w:rPr>
      </w:pPr>
    </w:p>
    <w:p w:rsidR="00C32686" w:rsidRDefault="00C32686" w:rsidP="003B0B2D">
      <w:pPr>
        <w:spacing w:after="0" w:line="360" w:lineRule="auto"/>
        <w:jc w:val="both"/>
        <w:rPr>
          <w:rFonts w:ascii="Arial" w:hAnsi="Arial" w:cs="Arial"/>
          <w:lang w:val="en-GB"/>
        </w:rPr>
      </w:pPr>
      <w:r w:rsidRPr="001330C4">
        <w:rPr>
          <w:rFonts w:ascii="Arial" w:hAnsi="Arial" w:cs="Arial"/>
          <w:lang w:val="en-GB"/>
        </w:rPr>
        <w:t>Details on the Strategic Initiatives are provided in the Implementation Framework for the LED Strategy. The following information is provided for each Strategic Initiative: Objective, Outcome, Activities, Timeframe, Champion, External stakeholder</w:t>
      </w:r>
      <w:r w:rsidR="00ED1519" w:rsidRPr="001330C4">
        <w:rPr>
          <w:rFonts w:ascii="Arial" w:hAnsi="Arial" w:cs="Arial"/>
          <w:lang w:val="en-GB"/>
        </w:rPr>
        <w:t>s and Potential Funding source.</w:t>
      </w:r>
    </w:p>
    <w:p w:rsidR="003B0B2D" w:rsidRPr="001330C4" w:rsidRDefault="003B0B2D" w:rsidP="003B0B2D">
      <w:pPr>
        <w:spacing w:after="0" w:line="360" w:lineRule="auto"/>
        <w:jc w:val="both"/>
        <w:rPr>
          <w:rFonts w:ascii="Arial" w:hAnsi="Arial" w:cs="Arial"/>
          <w:lang w:val="en-GB"/>
        </w:rPr>
      </w:pPr>
    </w:p>
    <w:p w:rsidR="00814ABE" w:rsidRPr="001330C4" w:rsidRDefault="00814ABE" w:rsidP="00C32686">
      <w:pPr>
        <w:jc w:val="both"/>
        <w:rPr>
          <w:rFonts w:ascii="Arial" w:hAnsi="Arial" w:cs="Arial"/>
          <w:b/>
          <w:sz w:val="2"/>
          <w:lang w:val="en-GB"/>
        </w:rPr>
      </w:pPr>
      <w:bookmarkStart w:id="2" w:name="_Toc25653573"/>
    </w:p>
    <w:p w:rsidR="00C32686" w:rsidRPr="001330C4" w:rsidRDefault="000F3C03" w:rsidP="00C32686">
      <w:pPr>
        <w:jc w:val="both"/>
        <w:rPr>
          <w:rFonts w:ascii="Arial" w:hAnsi="Arial" w:cs="Arial"/>
          <w:b/>
          <w:lang w:val="en-GB"/>
        </w:rPr>
      </w:pPr>
      <w:r w:rsidRPr="001330C4">
        <w:rPr>
          <w:rFonts w:ascii="Arial" w:hAnsi="Arial" w:cs="Arial"/>
          <w:b/>
          <w:lang w:val="en-GB"/>
        </w:rPr>
        <w:t>2.7</w:t>
      </w:r>
      <w:r w:rsidR="00814ABE" w:rsidRPr="001330C4">
        <w:rPr>
          <w:rFonts w:ascii="Arial" w:hAnsi="Arial" w:cs="Arial"/>
          <w:b/>
          <w:lang w:val="en-GB"/>
        </w:rPr>
        <w:t>.4</w:t>
      </w:r>
      <w:r w:rsidR="00814ABE" w:rsidRPr="001330C4">
        <w:rPr>
          <w:rFonts w:ascii="Arial" w:hAnsi="Arial" w:cs="Arial"/>
          <w:b/>
          <w:lang w:val="en-GB"/>
        </w:rPr>
        <w:tab/>
      </w:r>
      <w:r w:rsidR="00C32686" w:rsidRPr="001330C4">
        <w:rPr>
          <w:rFonts w:ascii="Arial" w:hAnsi="Arial" w:cs="Arial"/>
          <w:b/>
          <w:lang w:val="en-GB"/>
        </w:rPr>
        <w:t>LED strategy alignment to national frameworks and priorities</w:t>
      </w:r>
      <w:bookmarkEnd w:id="2"/>
      <w:r w:rsidR="00C32686" w:rsidRPr="001330C4">
        <w:rPr>
          <w:rFonts w:ascii="Arial" w:hAnsi="Arial" w:cs="Arial"/>
          <w:b/>
          <w:lang w:val="en-GB"/>
        </w:rPr>
        <w:t xml:space="preserve"> </w:t>
      </w:r>
    </w:p>
    <w:p w:rsidR="00814ABE" w:rsidRPr="001330C4" w:rsidRDefault="00814ABE" w:rsidP="00814ABE">
      <w:pPr>
        <w:spacing w:line="360" w:lineRule="auto"/>
        <w:jc w:val="both"/>
        <w:rPr>
          <w:rFonts w:ascii="Arial" w:hAnsi="Arial" w:cs="Arial"/>
          <w:sz w:val="6"/>
          <w:lang w:val="en-GB"/>
        </w:rPr>
      </w:pPr>
    </w:p>
    <w:p w:rsidR="005F17C7" w:rsidRDefault="00C32686" w:rsidP="00814ABE">
      <w:pPr>
        <w:spacing w:line="360" w:lineRule="auto"/>
        <w:jc w:val="both"/>
        <w:rPr>
          <w:rFonts w:ascii="Arial" w:hAnsi="Arial" w:cs="Arial"/>
          <w:lang w:val="en-GB"/>
        </w:rPr>
      </w:pPr>
      <w:r w:rsidRPr="001330C4">
        <w:rPr>
          <w:rFonts w:ascii="Arial" w:hAnsi="Arial" w:cs="Arial"/>
          <w:lang w:val="en-GB"/>
        </w:rPr>
        <w:t>The LED Strategy is aligned with key national frameworks and priorities to ensure that it promotes the broader socio-economic transformation objectives of the government. The alignment of the LED Strategy to the outcomes in the Medium Term Strategic Framework (MTSF), the New Growth Path (NGP) and the Policy Pillars of The National Framework for LED</w:t>
      </w:r>
      <w:r w:rsidR="003B0B2D">
        <w:rPr>
          <w:rFonts w:ascii="Arial" w:hAnsi="Arial" w:cs="Arial"/>
          <w:lang w:val="en-GB"/>
        </w:rPr>
        <w:t>.</w:t>
      </w:r>
      <w:r w:rsidRPr="001330C4">
        <w:rPr>
          <w:rFonts w:ascii="Arial" w:hAnsi="Arial" w:cs="Arial"/>
          <w:lang w:val="en-GB"/>
        </w:rPr>
        <w:t xml:space="preserve"> </w:t>
      </w:r>
    </w:p>
    <w:p w:rsidR="000F3C03" w:rsidRPr="001330C4" w:rsidRDefault="00C32686" w:rsidP="00814ABE">
      <w:pPr>
        <w:spacing w:line="360" w:lineRule="auto"/>
        <w:jc w:val="both"/>
        <w:rPr>
          <w:rFonts w:ascii="Arial" w:hAnsi="Arial" w:cs="Arial"/>
          <w:lang w:val="en-GB"/>
        </w:rPr>
      </w:pPr>
      <w:r w:rsidRPr="001330C4">
        <w:rPr>
          <w:rFonts w:ascii="Arial" w:hAnsi="Arial" w:cs="Arial"/>
          <w:lang w:val="en-GB"/>
        </w:rPr>
        <w:t xml:space="preserve">This alignment is important in view of the following statements in the National Framework for </w:t>
      </w:r>
      <w:r w:rsidR="003B0B2D" w:rsidRPr="001330C4">
        <w:rPr>
          <w:rFonts w:ascii="Arial" w:hAnsi="Arial" w:cs="Arial"/>
          <w:lang w:val="en-GB"/>
        </w:rPr>
        <w:t>LED:</w:t>
      </w:r>
      <w:r w:rsidRPr="001330C4">
        <w:rPr>
          <w:rFonts w:ascii="Arial" w:hAnsi="Arial" w:cs="Arial"/>
          <w:lang w:val="en-GB"/>
        </w:rPr>
        <w:t xml:space="preserve"> “Municipalities are encouraged to share these and to incorporate them into their IDP and LED strategies. </w:t>
      </w:r>
    </w:p>
    <w:p w:rsidR="001330C4" w:rsidRPr="001330C4" w:rsidRDefault="001330C4" w:rsidP="00814ABE">
      <w:pPr>
        <w:spacing w:line="360" w:lineRule="auto"/>
        <w:jc w:val="both"/>
        <w:rPr>
          <w:rFonts w:ascii="Arial" w:hAnsi="Arial" w:cs="Arial"/>
          <w:sz w:val="10"/>
          <w:lang w:val="en-GB"/>
        </w:rPr>
      </w:pPr>
    </w:p>
    <w:p w:rsidR="00C32686" w:rsidRDefault="00C32686" w:rsidP="00814ABE">
      <w:pPr>
        <w:spacing w:line="360" w:lineRule="auto"/>
        <w:jc w:val="both"/>
        <w:rPr>
          <w:rFonts w:ascii="Arial" w:hAnsi="Arial" w:cs="Arial"/>
          <w:lang w:val="en-GB"/>
        </w:rPr>
      </w:pPr>
      <w:r w:rsidRPr="001330C4">
        <w:rPr>
          <w:rFonts w:ascii="Arial" w:hAnsi="Arial" w:cs="Arial"/>
          <w:lang w:val="en-GB"/>
        </w:rPr>
        <w:t>Seen as objectives, the pillars reflect the aims of much of government’s socio-economic policy agenda as well as the views of stakeholders during the process of consultation. By including these objectives in their IDPs and LED strategies, municipalities will align LED to national policy objectives and at the same time will set in motion process to strengthen their local economies in line wit</w:t>
      </w:r>
      <w:r w:rsidR="00A23984" w:rsidRPr="001330C4">
        <w:rPr>
          <w:rFonts w:ascii="Arial" w:hAnsi="Arial" w:cs="Arial"/>
          <w:lang w:val="en-GB"/>
        </w:rPr>
        <w:t>h the vision of the Framework”.</w:t>
      </w:r>
    </w:p>
    <w:p w:rsidR="003B0B2D" w:rsidRDefault="003B0B2D" w:rsidP="00814ABE">
      <w:pPr>
        <w:spacing w:line="360" w:lineRule="auto"/>
        <w:jc w:val="both"/>
        <w:rPr>
          <w:rFonts w:ascii="Arial" w:hAnsi="Arial" w:cs="Arial"/>
          <w:lang w:val="en-GB"/>
        </w:rPr>
      </w:pPr>
    </w:p>
    <w:p w:rsidR="003B0B2D" w:rsidRDefault="003B0B2D" w:rsidP="00814ABE">
      <w:pPr>
        <w:spacing w:line="360" w:lineRule="auto"/>
        <w:jc w:val="both"/>
        <w:rPr>
          <w:rFonts w:ascii="Arial" w:hAnsi="Arial" w:cs="Arial"/>
          <w:lang w:val="en-GB"/>
        </w:rPr>
        <w:sectPr w:rsidR="003B0B2D" w:rsidSect="0096713C">
          <w:pgSz w:w="11906" w:h="16838" w:code="9"/>
          <w:pgMar w:top="1440" w:right="1440" w:bottom="1440" w:left="1418" w:header="720" w:footer="720" w:gutter="0"/>
          <w:cols w:space="720"/>
          <w:docGrid w:linePitch="360"/>
        </w:sectPr>
      </w:pPr>
    </w:p>
    <w:p w:rsidR="00C32686" w:rsidRPr="001330C4" w:rsidRDefault="00814ABE" w:rsidP="00C32686">
      <w:pPr>
        <w:jc w:val="both"/>
        <w:rPr>
          <w:rFonts w:ascii="Arial" w:hAnsi="Arial" w:cs="Arial"/>
          <w:b/>
          <w:bCs/>
          <w:iCs/>
          <w:lang w:val="en-GB"/>
        </w:rPr>
      </w:pPr>
      <w:r w:rsidRPr="001330C4">
        <w:rPr>
          <w:rFonts w:ascii="Arial" w:hAnsi="Arial" w:cs="Arial"/>
          <w:b/>
          <w:bCs/>
          <w:iCs/>
          <w:lang w:val="en-GB"/>
        </w:rPr>
        <w:lastRenderedPageBreak/>
        <w:t>Table:</w:t>
      </w:r>
      <w:r w:rsidR="00C32686" w:rsidRPr="001330C4">
        <w:rPr>
          <w:rFonts w:ascii="Arial" w:hAnsi="Arial" w:cs="Arial"/>
          <w:b/>
          <w:bCs/>
          <w:iCs/>
          <w:lang w:val="en-GB"/>
        </w:rPr>
        <w:t xml:space="preserve"> LED Strategy alignment to strategic national documents</w:t>
      </w:r>
    </w:p>
    <w:tbl>
      <w:tblPr>
        <w:tblStyle w:val="TableGrid"/>
        <w:tblW w:w="14305" w:type="dxa"/>
        <w:tblLook w:val="04A0" w:firstRow="1" w:lastRow="0" w:firstColumn="1" w:lastColumn="0" w:noHBand="0" w:noVBand="1"/>
      </w:tblPr>
      <w:tblGrid>
        <w:gridCol w:w="2382"/>
        <w:gridCol w:w="23"/>
        <w:gridCol w:w="2360"/>
        <w:gridCol w:w="67"/>
        <w:gridCol w:w="2315"/>
        <w:gridCol w:w="449"/>
        <w:gridCol w:w="1934"/>
        <w:gridCol w:w="4775"/>
      </w:tblGrid>
      <w:tr w:rsidR="00C32686" w:rsidRPr="001330C4" w:rsidTr="003B0B2D">
        <w:trPr>
          <w:trHeight w:val="613"/>
          <w:tblHeader/>
        </w:trPr>
        <w:tc>
          <w:tcPr>
            <w:tcW w:w="2382" w:type="dxa"/>
            <w:tcBorders>
              <w:right w:val="single" w:sz="4" w:space="0" w:color="FFFFFF" w:themeColor="background1"/>
            </w:tcBorders>
            <w:shd w:val="clear" w:color="auto" w:fill="D7C0A1"/>
            <w:vAlign w:val="center"/>
          </w:tcPr>
          <w:p w:rsidR="00C32686" w:rsidRPr="001330C4" w:rsidRDefault="00C32686" w:rsidP="003B0B2D">
            <w:pPr>
              <w:spacing w:after="160" w:line="259" w:lineRule="auto"/>
              <w:jc w:val="center"/>
              <w:rPr>
                <w:rFonts w:ascii="Arial" w:hAnsi="Arial" w:cs="Arial"/>
                <w:b/>
                <w:bCs/>
                <w:lang w:val="en-GB"/>
              </w:rPr>
            </w:pPr>
            <w:r w:rsidRPr="001330C4">
              <w:rPr>
                <w:rFonts w:ascii="Arial" w:hAnsi="Arial" w:cs="Arial"/>
                <w:b/>
                <w:bCs/>
                <w:lang w:val="en-GB"/>
              </w:rPr>
              <w:t>National outcomes in the MTSF</w:t>
            </w:r>
          </w:p>
        </w:tc>
        <w:tc>
          <w:tcPr>
            <w:tcW w:w="2383" w:type="dxa"/>
            <w:gridSpan w:val="2"/>
            <w:tcBorders>
              <w:left w:val="single" w:sz="4" w:space="0" w:color="FFFFFF" w:themeColor="background1"/>
              <w:right w:val="single" w:sz="4" w:space="0" w:color="FFFFFF" w:themeColor="background1"/>
            </w:tcBorders>
            <w:shd w:val="clear" w:color="auto" w:fill="D7C0A1"/>
            <w:vAlign w:val="center"/>
          </w:tcPr>
          <w:p w:rsidR="00C32686" w:rsidRPr="001330C4" w:rsidRDefault="00C32686" w:rsidP="003B0B2D">
            <w:pPr>
              <w:spacing w:after="160" w:line="259" w:lineRule="auto"/>
              <w:jc w:val="center"/>
              <w:rPr>
                <w:rFonts w:ascii="Arial" w:hAnsi="Arial" w:cs="Arial"/>
                <w:b/>
                <w:bCs/>
                <w:lang w:val="en-GB"/>
              </w:rPr>
            </w:pPr>
            <w:r w:rsidRPr="001330C4">
              <w:rPr>
                <w:rFonts w:ascii="Arial" w:hAnsi="Arial" w:cs="Arial"/>
                <w:b/>
                <w:bCs/>
                <w:lang w:val="en-GB"/>
              </w:rPr>
              <w:t>New Growth Path Framework</w:t>
            </w:r>
          </w:p>
        </w:tc>
        <w:tc>
          <w:tcPr>
            <w:tcW w:w="2382" w:type="dxa"/>
            <w:gridSpan w:val="2"/>
            <w:tcBorders>
              <w:left w:val="single" w:sz="4" w:space="0" w:color="FFFFFF" w:themeColor="background1"/>
              <w:right w:val="single" w:sz="4" w:space="0" w:color="FFFFFF" w:themeColor="background1"/>
            </w:tcBorders>
            <w:shd w:val="clear" w:color="auto" w:fill="D7C0A1"/>
            <w:vAlign w:val="center"/>
          </w:tcPr>
          <w:p w:rsidR="00C32686" w:rsidRPr="001330C4" w:rsidRDefault="00C32686" w:rsidP="003B0B2D">
            <w:pPr>
              <w:spacing w:after="160" w:line="259" w:lineRule="auto"/>
              <w:jc w:val="center"/>
              <w:rPr>
                <w:rFonts w:ascii="Arial" w:hAnsi="Arial" w:cs="Arial"/>
                <w:b/>
                <w:bCs/>
                <w:lang w:val="en-GB"/>
              </w:rPr>
            </w:pPr>
            <w:r w:rsidRPr="001330C4">
              <w:rPr>
                <w:rFonts w:ascii="Arial" w:hAnsi="Arial" w:cs="Arial"/>
                <w:b/>
                <w:bCs/>
                <w:lang w:val="en-GB"/>
              </w:rPr>
              <w:t>Pillars: National Framework for LED, 2017-2022</w:t>
            </w:r>
          </w:p>
        </w:tc>
        <w:tc>
          <w:tcPr>
            <w:tcW w:w="2383" w:type="dxa"/>
            <w:gridSpan w:val="2"/>
            <w:tcBorders>
              <w:left w:val="single" w:sz="4" w:space="0" w:color="FFFFFF" w:themeColor="background1"/>
              <w:right w:val="single" w:sz="4" w:space="0" w:color="FFFFFF" w:themeColor="background1"/>
            </w:tcBorders>
            <w:shd w:val="clear" w:color="auto" w:fill="D7C0A1"/>
            <w:vAlign w:val="center"/>
          </w:tcPr>
          <w:p w:rsidR="00C32686" w:rsidRPr="001330C4" w:rsidRDefault="00C32686" w:rsidP="003B0B2D">
            <w:pPr>
              <w:spacing w:after="160" w:line="259" w:lineRule="auto"/>
              <w:jc w:val="center"/>
              <w:rPr>
                <w:rFonts w:ascii="Arial" w:hAnsi="Arial" w:cs="Arial"/>
                <w:b/>
                <w:bCs/>
                <w:lang w:val="en-GB"/>
              </w:rPr>
            </w:pPr>
            <w:r w:rsidRPr="001330C4">
              <w:rPr>
                <w:rFonts w:ascii="Arial" w:hAnsi="Arial" w:cs="Arial"/>
                <w:b/>
                <w:bCs/>
                <w:lang w:val="en-GB"/>
              </w:rPr>
              <w:t>Strategic Objectives of the LED Strategy</w:t>
            </w:r>
          </w:p>
        </w:tc>
        <w:tc>
          <w:tcPr>
            <w:tcW w:w="4775" w:type="dxa"/>
            <w:tcBorders>
              <w:left w:val="single" w:sz="4" w:space="0" w:color="FFFFFF" w:themeColor="background1"/>
            </w:tcBorders>
            <w:shd w:val="clear" w:color="auto" w:fill="D7C0A1"/>
            <w:vAlign w:val="center"/>
          </w:tcPr>
          <w:p w:rsidR="00C32686" w:rsidRPr="001330C4" w:rsidRDefault="00C32686" w:rsidP="003B0B2D">
            <w:pPr>
              <w:spacing w:after="160" w:line="259" w:lineRule="auto"/>
              <w:jc w:val="center"/>
              <w:rPr>
                <w:rFonts w:ascii="Arial" w:hAnsi="Arial" w:cs="Arial"/>
                <w:b/>
                <w:bCs/>
                <w:lang w:val="en-GB"/>
              </w:rPr>
            </w:pPr>
            <w:r w:rsidRPr="001330C4">
              <w:rPr>
                <w:rFonts w:ascii="Arial" w:hAnsi="Arial" w:cs="Arial"/>
                <w:b/>
                <w:bCs/>
                <w:lang w:val="en-GB"/>
              </w:rPr>
              <w:t>Key Performance Areas of the LED Strategy</w:t>
            </w:r>
          </w:p>
        </w:tc>
      </w:tr>
      <w:tr w:rsidR="00C32686" w:rsidRPr="001330C4" w:rsidTr="003B0B2D">
        <w:trPr>
          <w:trHeight w:val="1073"/>
        </w:trPr>
        <w:tc>
          <w:tcPr>
            <w:tcW w:w="2382" w:type="dxa"/>
            <w:vMerge w:val="restart"/>
            <w:shd w:val="clear" w:color="auto" w:fill="FFFFFF" w:themeFill="background1"/>
          </w:tcPr>
          <w:p w:rsidR="00C32686" w:rsidRPr="001330C4" w:rsidRDefault="00C32686" w:rsidP="00C32686">
            <w:pPr>
              <w:spacing w:after="160" w:line="259" w:lineRule="auto"/>
              <w:jc w:val="both"/>
              <w:rPr>
                <w:rFonts w:ascii="Arial" w:hAnsi="Arial" w:cs="Arial"/>
                <w:b/>
                <w:bCs/>
                <w:lang w:val="en-GB"/>
              </w:rPr>
            </w:pPr>
            <w:r w:rsidRPr="003B0B2D">
              <w:rPr>
                <w:rFonts w:ascii="Arial" w:hAnsi="Arial" w:cs="Arial"/>
                <w:b/>
                <w:bCs/>
                <w:lang w:val="en-GB"/>
              </w:rPr>
              <w:t>Outcome 6:</w:t>
            </w:r>
            <w:r w:rsidRPr="001330C4">
              <w:rPr>
                <w:rFonts w:ascii="Arial" w:hAnsi="Arial" w:cs="Arial"/>
                <w:bCs/>
                <w:lang w:val="en-GB"/>
              </w:rPr>
              <w:t xml:space="preserve"> An efficient, competitive and responsive economic infrastructure network</w:t>
            </w:r>
          </w:p>
          <w:p w:rsidR="00C32686" w:rsidRPr="001330C4" w:rsidRDefault="003B0B2D" w:rsidP="00C32686">
            <w:pPr>
              <w:spacing w:after="160" w:line="259" w:lineRule="auto"/>
              <w:jc w:val="both"/>
              <w:rPr>
                <w:rFonts w:ascii="Arial" w:hAnsi="Arial" w:cs="Arial"/>
                <w:b/>
                <w:bCs/>
                <w:lang w:val="en-GB"/>
              </w:rPr>
            </w:pPr>
            <w:r w:rsidRPr="003B0B2D">
              <w:rPr>
                <w:rFonts w:ascii="Arial" w:hAnsi="Arial" w:cs="Arial"/>
                <w:b/>
                <w:bCs/>
                <w:lang w:val="en-GB"/>
              </w:rPr>
              <w:t>Outcome 7</w:t>
            </w:r>
            <w:r>
              <w:rPr>
                <w:rFonts w:ascii="Arial" w:hAnsi="Arial" w:cs="Arial"/>
                <w:bCs/>
                <w:lang w:val="en-GB"/>
              </w:rPr>
              <w:t xml:space="preserve">: Vibrant, equitable, </w:t>
            </w:r>
            <w:r w:rsidR="00C32686" w:rsidRPr="001330C4">
              <w:rPr>
                <w:rFonts w:ascii="Arial" w:hAnsi="Arial" w:cs="Arial"/>
                <w:bCs/>
                <w:lang w:val="en-GB"/>
              </w:rPr>
              <w:t>sustainable rural communities contributing towards food security for all</w:t>
            </w:r>
          </w:p>
        </w:tc>
        <w:tc>
          <w:tcPr>
            <w:tcW w:w="2383" w:type="dxa"/>
            <w:gridSpan w:val="2"/>
            <w:vMerge w:val="restart"/>
            <w:shd w:val="clear" w:color="auto" w:fill="FFFFFF" w:themeFill="background1"/>
          </w:tcPr>
          <w:p w:rsidR="00C32686" w:rsidRPr="001330C4" w:rsidRDefault="00C32686" w:rsidP="00C32686">
            <w:pPr>
              <w:spacing w:after="160" w:line="259" w:lineRule="auto"/>
              <w:jc w:val="both"/>
              <w:rPr>
                <w:rFonts w:ascii="Arial" w:hAnsi="Arial" w:cs="Arial"/>
                <w:bCs/>
                <w:lang w:val="en-GB"/>
              </w:rPr>
            </w:pPr>
            <w:r w:rsidRPr="003B0B2D">
              <w:rPr>
                <w:rFonts w:ascii="Arial" w:hAnsi="Arial" w:cs="Arial"/>
                <w:b/>
                <w:bCs/>
                <w:lang w:val="en-GB"/>
              </w:rPr>
              <w:t>Jobs Driver 3:</w:t>
            </w:r>
            <w:r w:rsidRPr="001330C4">
              <w:rPr>
                <w:rFonts w:ascii="Arial" w:hAnsi="Arial" w:cs="Arial"/>
                <w:bCs/>
                <w:lang w:val="en-GB"/>
              </w:rPr>
              <w:t xml:space="preserve"> Seizing the potential of new economies</w:t>
            </w:r>
          </w:p>
          <w:p w:rsidR="00C32686" w:rsidRPr="001330C4" w:rsidRDefault="00C32686" w:rsidP="00C32686">
            <w:pPr>
              <w:spacing w:after="160" w:line="259" w:lineRule="auto"/>
              <w:jc w:val="both"/>
              <w:rPr>
                <w:rFonts w:ascii="Arial" w:hAnsi="Arial" w:cs="Arial"/>
                <w:bCs/>
                <w:lang w:val="en-GB"/>
              </w:rPr>
            </w:pPr>
            <w:r w:rsidRPr="003B0B2D">
              <w:rPr>
                <w:rFonts w:ascii="Arial" w:hAnsi="Arial" w:cs="Arial"/>
                <w:b/>
                <w:bCs/>
                <w:lang w:val="en-GB"/>
              </w:rPr>
              <w:t>Jobs Driver 4:</w:t>
            </w:r>
            <w:r w:rsidRPr="001330C4">
              <w:rPr>
                <w:rFonts w:ascii="Arial" w:hAnsi="Arial" w:cs="Arial"/>
                <w:bCs/>
                <w:lang w:val="en-GB"/>
              </w:rPr>
              <w:t xml:space="preserve"> Investing in social capital</w:t>
            </w:r>
          </w:p>
        </w:tc>
        <w:tc>
          <w:tcPr>
            <w:tcW w:w="2382" w:type="dxa"/>
            <w:gridSpan w:val="2"/>
            <w:vMerge w:val="restart"/>
          </w:tcPr>
          <w:p w:rsidR="00C32686" w:rsidRPr="001330C4" w:rsidRDefault="00C32686" w:rsidP="00C32686">
            <w:pPr>
              <w:spacing w:after="160" w:line="259" w:lineRule="auto"/>
              <w:jc w:val="both"/>
              <w:rPr>
                <w:rFonts w:ascii="Arial" w:hAnsi="Arial" w:cs="Arial"/>
                <w:lang w:val="en-GB"/>
              </w:rPr>
            </w:pPr>
            <w:r w:rsidRPr="003B0B2D">
              <w:rPr>
                <w:rFonts w:ascii="Arial" w:hAnsi="Arial" w:cs="Arial"/>
                <w:b/>
                <w:lang w:val="en-GB"/>
              </w:rPr>
              <w:t xml:space="preserve">Pillar 1: </w:t>
            </w:r>
            <w:r w:rsidRPr="001330C4">
              <w:rPr>
                <w:rFonts w:ascii="Arial" w:hAnsi="Arial" w:cs="Arial"/>
                <w:lang w:val="en-GB"/>
              </w:rPr>
              <w:t>Building diverse and innovation</w:t>
            </w:r>
            <w:r w:rsidR="003F1A58">
              <w:rPr>
                <w:rFonts w:ascii="Arial" w:hAnsi="Arial" w:cs="Arial"/>
                <w:lang w:val="en-GB"/>
              </w:rPr>
              <w:t xml:space="preserve"> </w:t>
            </w:r>
            <w:r w:rsidRPr="001330C4">
              <w:rPr>
                <w:rFonts w:ascii="Arial" w:hAnsi="Arial" w:cs="Arial"/>
                <w:lang w:val="en-GB"/>
              </w:rPr>
              <w:t>driven local economies</w:t>
            </w:r>
          </w:p>
          <w:p w:rsidR="00C32686" w:rsidRPr="001330C4" w:rsidRDefault="00C32686" w:rsidP="00C32686">
            <w:pPr>
              <w:spacing w:after="160" w:line="259" w:lineRule="auto"/>
              <w:jc w:val="both"/>
              <w:rPr>
                <w:rFonts w:ascii="Arial" w:hAnsi="Arial" w:cs="Arial"/>
                <w:lang w:val="en-GB"/>
              </w:rPr>
            </w:pPr>
            <w:r w:rsidRPr="003B0B2D">
              <w:rPr>
                <w:rFonts w:ascii="Arial" w:hAnsi="Arial" w:cs="Arial"/>
                <w:b/>
                <w:lang w:val="en-GB"/>
              </w:rPr>
              <w:t>Pillar 6:</w:t>
            </w:r>
            <w:r w:rsidRPr="001330C4">
              <w:rPr>
                <w:rFonts w:ascii="Arial" w:hAnsi="Arial" w:cs="Arial"/>
                <w:lang w:val="en-GB"/>
              </w:rPr>
              <w:t xml:space="preserve"> Strengthening local innovation systems</w:t>
            </w:r>
          </w:p>
          <w:p w:rsidR="00C32686" w:rsidRPr="001330C4" w:rsidRDefault="00C32686" w:rsidP="00C32686">
            <w:pPr>
              <w:spacing w:after="160" w:line="259" w:lineRule="auto"/>
              <w:jc w:val="both"/>
              <w:rPr>
                <w:rFonts w:ascii="Arial" w:hAnsi="Arial" w:cs="Arial"/>
                <w:lang w:val="en-GB"/>
              </w:rPr>
            </w:pPr>
          </w:p>
          <w:p w:rsidR="00C32686" w:rsidRPr="001330C4" w:rsidRDefault="00C32686" w:rsidP="00C32686">
            <w:pPr>
              <w:spacing w:after="160" w:line="259" w:lineRule="auto"/>
              <w:jc w:val="both"/>
              <w:rPr>
                <w:rFonts w:ascii="Arial" w:hAnsi="Arial" w:cs="Arial"/>
                <w:lang w:val="en-GB"/>
              </w:rPr>
            </w:pPr>
          </w:p>
        </w:tc>
        <w:tc>
          <w:tcPr>
            <w:tcW w:w="2383" w:type="dxa"/>
            <w:gridSpan w:val="2"/>
            <w:vMerge w:val="restart"/>
          </w:tcPr>
          <w:p w:rsidR="00C32686" w:rsidRPr="001330C4" w:rsidRDefault="00C32686" w:rsidP="00C32686">
            <w:pPr>
              <w:spacing w:after="160" w:line="259" w:lineRule="auto"/>
              <w:jc w:val="both"/>
              <w:rPr>
                <w:rFonts w:ascii="Arial" w:hAnsi="Arial" w:cs="Arial"/>
                <w:lang w:val="en-GB"/>
              </w:rPr>
            </w:pPr>
            <w:r w:rsidRPr="003B0B2D">
              <w:rPr>
                <w:rFonts w:ascii="Arial" w:hAnsi="Arial" w:cs="Arial"/>
                <w:b/>
                <w:lang w:val="en-GB"/>
              </w:rPr>
              <w:t>Strategic Objectives 1:</w:t>
            </w:r>
            <w:r w:rsidRPr="001330C4">
              <w:rPr>
                <w:rFonts w:ascii="Arial" w:hAnsi="Arial" w:cs="Arial"/>
                <w:lang w:val="en-GB"/>
              </w:rPr>
              <w:t xml:space="preserve"> Promoting economic growth</w:t>
            </w:r>
          </w:p>
        </w:tc>
        <w:tc>
          <w:tcPr>
            <w:tcW w:w="4775" w:type="dxa"/>
          </w:tcPr>
          <w:p w:rsidR="00C32686" w:rsidRPr="001330C4" w:rsidRDefault="00C32686" w:rsidP="00C32686">
            <w:pPr>
              <w:spacing w:after="160" w:line="259" w:lineRule="auto"/>
              <w:jc w:val="both"/>
              <w:rPr>
                <w:rFonts w:ascii="Arial" w:hAnsi="Arial" w:cs="Arial"/>
                <w:lang w:val="en-GB"/>
              </w:rPr>
            </w:pPr>
            <w:r w:rsidRPr="003F1A58">
              <w:rPr>
                <w:rFonts w:ascii="Arial" w:hAnsi="Arial" w:cs="Arial"/>
                <w:b/>
                <w:lang w:val="en-GB"/>
              </w:rPr>
              <w:t>Key Performance Area 1.1:</w:t>
            </w:r>
            <w:r w:rsidRPr="001330C4">
              <w:rPr>
                <w:rFonts w:ascii="Arial" w:hAnsi="Arial" w:cs="Arial"/>
                <w:lang w:val="en-GB"/>
              </w:rPr>
              <w:t xml:space="preserve"> Promoting stakeholder collaboration and other networks for unlocking opportunities for economic growth</w:t>
            </w:r>
          </w:p>
        </w:tc>
      </w:tr>
      <w:tr w:rsidR="00C32686" w:rsidRPr="001330C4" w:rsidTr="003B0B2D">
        <w:trPr>
          <w:trHeight w:val="1318"/>
        </w:trPr>
        <w:tc>
          <w:tcPr>
            <w:tcW w:w="2382" w:type="dxa"/>
            <w:vMerge/>
            <w:shd w:val="clear" w:color="auto" w:fill="FFFFFF" w:themeFill="background1"/>
          </w:tcPr>
          <w:p w:rsidR="00C32686" w:rsidRPr="001330C4" w:rsidRDefault="00C32686" w:rsidP="00C32686">
            <w:pPr>
              <w:spacing w:after="160" w:line="259" w:lineRule="auto"/>
              <w:jc w:val="both"/>
              <w:rPr>
                <w:rFonts w:ascii="Arial" w:hAnsi="Arial" w:cs="Arial"/>
                <w:b/>
                <w:bCs/>
                <w:lang w:val="en-GB"/>
              </w:rPr>
            </w:pPr>
          </w:p>
        </w:tc>
        <w:tc>
          <w:tcPr>
            <w:tcW w:w="2383" w:type="dxa"/>
            <w:gridSpan w:val="2"/>
            <w:vMerge/>
            <w:shd w:val="clear" w:color="auto" w:fill="FFFFFF" w:themeFill="background1"/>
          </w:tcPr>
          <w:p w:rsidR="00C32686" w:rsidRPr="001330C4" w:rsidRDefault="00C32686" w:rsidP="00C32686">
            <w:pPr>
              <w:spacing w:after="160" w:line="259" w:lineRule="auto"/>
              <w:jc w:val="both"/>
              <w:rPr>
                <w:rFonts w:ascii="Arial" w:hAnsi="Arial" w:cs="Arial"/>
                <w:bCs/>
                <w:lang w:val="en-GB"/>
              </w:rPr>
            </w:pPr>
          </w:p>
        </w:tc>
        <w:tc>
          <w:tcPr>
            <w:tcW w:w="2382" w:type="dxa"/>
            <w:gridSpan w:val="2"/>
            <w:vMerge/>
          </w:tcPr>
          <w:p w:rsidR="00C32686" w:rsidRPr="001330C4" w:rsidRDefault="00C32686" w:rsidP="00C32686">
            <w:pPr>
              <w:spacing w:after="160" w:line="259" w:lineRule="auto"/>
              <w:jc w:val="both"/>
              <w:rPr>
                <w:rFonts w:ascii="Arial" w:hAnsi="Arial" w:cs="Arial"/>
                <w:lang w:val="en-GB"/>
              </w:rPr>
            </w:pPr>
          </w:p>
        </w:tc>
        <w:tc>
          <w:tcPr>
            <w:tcW w:w="2383" w:type="dxa"/>
            <w:gridSpan w:val="2"/>
            <w:vMerge/>
          </w:tcPr>
          <w:p w:rsidR="00C32686" w:rsidRPr="001330C4" w:rsidRDefault="00C32686" w:rsidP="00C32686">
            <w:pPr>
              <w:spacing w:after="160" w:line="259" w:lineRule="auto"/>
              <w:jc w:val="both"/>
              <w:rPr>
                <w:rFonts w:ascii="Arial" w:hAnsi="Arial" w:cs="Arial"/>
                <w:lang w:val="en-GB"/>
              </w:rPr>
            </w:pPr>
          </w:p>
        </w:tc>
        <w:tc>
          <w:tcPr>
            <w:tcW w:w="4775" w:type="dxa"/>
          </w:tcPr>
          <w:p w:rsidR="00C32686" w:rsidRPr="001330C4" w:rsidRDefault="00C32686" w:rsidP="00C32686">
            <w:pPr>
              <w:spacing w:after="160" w:line="259" w:lineRule="auto"/>
              <w:jc w:val="both"/>
              <w:rPr>
                <w:rFonts w:ascii="Arial" w:hAnsi="Arial" w:cs="Arial"/>
                <w:lang w:val="en-GB"/>
              </w:rPr>
            </w:pPr>
            <w:r w:rsidRPr="00F61B79">
              <w:rPr>
                <w:rFonts w:ascii="Arial" w:hAnsi="Arial" w:cs="Arial"/>
                <w:b/>
                <w:lang w:val="en-GB"/>
              </w:rPr>
              <w:t>Key Performance Area 1.2:</w:t>
            </w:r>
            <w:r w:rsidRPr="001330C4">
              <w:rPr>
                <w:rFonts w:ascii="Arial" w:hAnsi="Arial" w:cs="Arial"/>
                <w:lang w:val="en-GB"/>
              </w:rPr>
              <w:t xml:space="preserve"> Promoting Makana as a creative city</w:t>
            </w:r>
          </w:p>
        </w:tc>
      </w:tr>
      <w:tr w:rsidR="00C32686" w:rsidRPr="001330C4" w:rsidTr="003B0B2D">
        <w:trPr>
          <w:trHeight w:val="843"/>
        </w:trPr>
        <w:tc>
          <w:tcPr>
            <w:tcW w:w="2382" w:type="dxa"/>
            <w:vMerge w:val="restart"/>
            <w:shd w:val="clear" w:color="auto" w:fill="FFFFFF" w:themeFill="background1"/>
          </w:tcPr>
          <w:p w:rsidR="00C32686" w:rsidRPr="001330C4" w:rsidRDefault="00C32686" w:rsidP="00C32686">
            <w:pPr>
              <w:spacing w:after="160" w:line="259" w:lineRule="auto"/>
              <w:jc w:val="both"/>
              <w:rPr>
                <w:rFonts w:ascii="Arial" w:hAnsi="Arial" w:cs="Arial"/>
                <w:bCs/>
                <w:lang w:val="en-GB"/>
              </w:rPr>
            </w:pPr>
            <w:r w:rsidRPr="003B0B2D">
              <w:rPr>
                <w:rFonts w:ascii="Arial" w:hAnsi="Arial" w:cs="Arial"/>
                <w:b/>
                <w:bCs/>
                <w:lang w:val="en-GB"/>
              </w:rPr>
              <w:t>Outcome 4:</w:t>
            </w:r>
            <w:r w:rsidRPr="001330C4">
              <w:rPr>
                <w:rFonts w:ascii="Arial" w:hAnsi="Arial" w:cs="Arial"/>
                <w:bCs/>
                <w:lang w:val="en-GB"/>
              </w:rPr>
              <w:t xml:space="preserve"> Decent employment through inclusive economic growth</w:t>
            </w:r>
          </w:p>
          <w:p w:rsidR="00C32686" w:rsidRPr="001330C4" w:rsidRDefault="00C32686" w:rsidP="00C32686">
            <w:pPr>
              <w:spacing w:after="160" w:line="259" w:lineRule="auto"/>
              <w:jc w:val="both"/>
              <w:rPr>
                <w:rFonts w:ascii="Arial" w:hAnsi="Arial" w:cs="Arial"/>
                <w:b/>
                <w:bCs/>
                <w:lang w:val="en-GB"/>
              </w:rPr>
            </w:pPr>
            <w:r w:rsidRPr="003B0B2D">
              <w:rPr>
                <w:rFonts w:ascii="Arial" w:hAnsi="Arial" w:cs="Arial"/>
                <w:b/>
                <w:bCs/>
                <w:lang w:val="en-GB"/>
              </w:rPr>
              <w:t>Outcome 8:</w:t>
            </w:r>
            <w:r w:rsidRPr="001330C4">
              <w:rPr>
                <w:rFonts w:ascii="Arial" w:hAnsi="Arial" w:cs="Arial"/>
                <w:bCs/>
                <w:lang w:val="en-GB"/>
              </w:rPr>
              <w:t xml:space="preserve"> Sustainable human settlements and improved quality of household life</w:t>
            </w:r>
          </w:p>
        </w:tc>
        <w:tc>
          <w:tcPr>
            <w:tcW w:w="2383" w:type="dxa"/>
            <w:gridSpan w:val="2"/>
            <w:vMerge w:val="restart"/>
            <w:shd w:val="clear" w:color="auto" w:fill="FFFFFF" w:themeFill="background1"/>
          </w:tcPr>
          <w:p w:rsidR="00C32686" w:rsidRPr="001330C4" w:rsidRDefault="00C32686" w:rsidP="00C32686">
            <w:pPr>
              <w:spacing w:after="160" w:line="259" w:lineRule="auto"/>
              <w:jc w:val="both"/>
              <w:rPr>
                <w:rFonts w:ascii="Arial" w:hAnsi="Arial" w:cs="Arial"/>
                <w:bCs/>
                <w:lang w:val="en-GB"/>
              </w:rPr>
            </w:pPr>
            <w:r w:rsidRPr="003B0B2D">
              <w:rPr>
                <w:rFonts w:ascii="Arial" w:hAnsi="Arial" w:cs="Arial"/>
                <w:b/>
                <w:bCs/>
                <w:lang w:val="en-GB"/>
              </w:rPr>
              <w:t>Jobs Driver 1:</w:t>
            </w:r>
            <w:r w:rsidRPr="001330C4">
              <w:rPr>
                <w:rFonts w:ascii="Arial" w:hAnsi="Arial" w:cs="Arial"/>
                <w:bCs/>
                <w:lang w:val="en-GB"/>
              </w:rPr>
              <w:t xml:space="preserve"> Infrastructure for employment and development</w:t>
            </w:r>
          </w:p>
          <w:p w:rsidR="00C32686" w:rsidRPr="001330C4" w:rsidRDefault="00C32686" w:rsidP="00C32686">
            <w:pPr>
              <w:spacing w:after="160" w:line="259" w:lineRule="auto"/>
              <w:jc w:val="both"/>
              <w:rPr>
                <w:rFonts w:ascii="Arial" w:hAnsi="Arial" w:cs="Arial"/>
                <w:bCs/>
                <w:lang w:val="en-GB"/>
              </w:rPr>
            </w:pPr>
            <w:r w:rsidRPr="003B0B2D">
              <w:rPr>
                <w:rFonts w:ascii="Arial" w:hAnsi="Arial" w:cs="Arial"/>
                <w:b/>
                <w:bCs/>
                <w:lang w:val="en-GB"/>
              </w:rPr>
              <w:t>Jobs Driver 2:</w:t>
            </w:r>
            <w:r w:rsidRPr="001330C4">
              <w:rPr>
                <w:rFonts w:ascii="Arial" w:hAnsi="Arial" w:cs="Arial"/>
                <w:bCs/>
                <w:lang w:val="en-GB"/>
              </w:rPr>
              <w:t xml:space="preserve"> Improving job creation in economic sectors</w:t>
            </w:r>
          </w:p>
          <w:p w:rsidR="00C32686" w:rsidRPr="001330C4" w:rsidRDefault="00C32686" w:rsidP="00C32686">
            <w:pPr>
              <w:spacing w:after="160" w:line="259" w:lineRule="auto"/>
              <w:jc w:val="both"/>
              <w:rPr>
                <w:rFonts w:ascii="Arial" w:hAnsi="Arial" w:cs="Arial"/>
                <w:bCs/>
                <w:lang w:val="en-GB"/>
              </w:rPr>
            </w:pPr>
            <w:r w:rsidRPr="003B0B2D">
              <w:rPr>
                <w:rFonts w:ascii="Arial" w:hAnsi="Arial" w:cs="Arial"/>
                <w:b/>
                <w:bCs/>
                <w:lang w:val="en-GB"/>
              </w:rPr>
              <w:t>Jobs Driver 3:</w:t>
            </w:r>
            <w:r w:rsidRPr="001330C4">
              <w:rPr>
                <w:rFonts w:ascii="Arial" w:hAnsi="Arial" w:cs="Arial"/>
                <w:bCs/>
                <w:lang w:val="en-GB"/>
              </w:rPr>
              <w:t xml:space="preserve"> Seizing the potential of new economies</w:t>
            </w:r>
          </w:p>
          <w:p w:rsidR="00C32686" w:rsidRPr="001330C4" w:rsidRDefault="00C32686" w:rsidP="00C32686">
            <w:pPr>
              <w:spacing w:after="160" w:line="259" w:lineRule="auto"/>
              <w:jc w:val="both"/>
              <w:rPr>
                <w:rFonts w:ascii="Arial" w:hAnsi="Arial" w:cs="Arial"/>
                <w:bCs/>
                <w:lang w:val="en-GB"/>
              </w:rPr>
            </w:pPr>
            <w:r w:rsidRPr="003B0B2D">
              <w:rPr>
                <w:rFonts w:ascii="Arial" w:hAnsi="Arial" w:cs="Arial"/>
                <w:b/>
                <w:bCs/>
                <w:lang w:val="en-GB"/>
              </w:rPr>
              <w:t>Jobs Driver 4:</w:t>
            </w:r>
            <w:r w:rsidRPr="001330C4">
              <w:rPr>
                <w:rFonts w:ascii="Arial" w:hAnsi="Arial" w:cs="Arial"/>
                <w:bCs/>
                <w:lang w:val="en-GB"/>
              </w:rPr>
              <w:t xml:space="preserve"> Investing in social capital</w:t>
            </w:r>
          </w:p>
        </w:tc>
        <w:tc>
          <w:tcPr>
            <w:tcW w:w="2382" w:type="dxa"/>
            <w:gridSpan w:val="2"/>
            <w:vMerge w:val="restart"/>
          </w:tcPr>
          <w:p w:rsidR="00C32686" w:rsidRPr="001330C4" w:rsidRDefault="00C32686" w:rsidP="00C32686">
            <w:pPr>
              <w:spacing w:after="160" w:line="259" w:lineRule="auto"/>
              <w:jc w:val="both"/>
              <w:rPr>
                <w:rFonts w:ascii="Arial" w:hAnsi="Arial" w:cs="Arial"/>
                <w:lang w:val="en-GB"/>
              </w:rPr>
            </w:pPr>
            <w:r w:rsidRPr="003B0B2D">
              <w:rPr>
                <w:rFonts w:ascii="Arial" w:hAnsi="Arial" w:cs="Arial"/>
                <w:b/>
                <w:lang w:val="en-GB"/>
              </w:rPr>
              <w:t>Pillar 1:</w:t>
            </w:r>
            <w:r w:rsidRPr="001330C4">
              <w:rPr>
                <w:rFonts w:ascii="Arial" w:hAnsi="Arial" w:cs="Arial"/>
                <w:lang w:val="en-GB"/>
              </w:rPr>
              <w:t xml:space="preserve"> Building diverse and innovation-driven local economies</w:t>
            </w:r>
          </w:p>
          <w:p w:rsidR="00C32686" w:rsidRPr="001330C4" w:rsidRDefault="00C32686" w:rsidP="00C32686">
            <w:pPr>
              <w:spacing w:after="160" w:line="259" w:lineRule="auto"/>
              <w:jc w:val="both"/>
              <w:rPr>
                <w:rFonts w:ascii="Arial" w:hAnsi="Arial" w:cs="Arial"/>
                <w:lang w:val="en-GB"/>
              </w:rPr>
            </w:pPr>
            <w:r w:rsidRPr="003B0B2D">
              <w:rPr>
                <w:rFonts w:ascii="Arial" w:hAnsi="Arial" w:cs="Arial"/>
                <w:b/>
                <w:lang w:val="en-GB"/>
              </w:rPr>
              <w:t>Pillar 2:</w:t>
            </w:r>
            <w:r w:rsidRPr="001330C4">
              <w:rPr>
                <w:rFonts w:ascii="Arial" w:hAnsi="Arial" w:cs="Arial"/>
                <w:lang w:val="en-GB"/>
              </w:rPr>
              <w:t xml:space="preserve"> Developing inclusive economies</w:t>
            </w:r>
          </w:p>
          <w:p w:rsidR="00C32686" w:rsidRPr="001330C4" w:rsidRDefault="00C32686" w:rsidP="00C32686">
            <w:pPr>
              <w:spacing w:after="160" w:line="259" w:lineRule="auto"/>
              <w:jc w:val="both"/>
              <w:rPr>
                <w:rFonts w:ascii="Arial" w:hAnsi="Arial" w:cs="Arial"/>
                <w:lang w:val="en-GB"/>
              </w:rPr>
            </w:pPr>
            <w:r w:rsidRPr="003B0B2D">
              <w:rPr>
                <w:rFonts w:ascii="Arial" w:hAnsi="Arial" w:cs="Arial"/>
                <w:b/>
                <w:lang w:val="en-GB"/>
              </w:rPr>
              <w:t>Pillar 3:</w:t>
            </w:r>
            <w:r w:rsidRPr="001330C4">
              <w:rPr>
                <w:rFonts w:ascii="Arial" w:hAnsi="Arial" w:cs="Arial"/>
                <w:lang w:val="en-GB"/>
              </w:rPr>
              <w:t xml:space="preserve"> Developing learning and skilful economies</w:t>
            </w:r>
          </w:p>
          <w:p w:rsidR="00C32686" w:rsidRPr="001330C4" w:rsidRDefault="00C32686" w:rsidP="00C32686">
            <w:pPr>
              <w:spacing w:after="160" w:line="259" w:lineRule="auto"/>
              <w:jc w:val="both"/>
              <w:rPr>
                <w:rFonts w:ascii="Arial" w:hAnsi="Arial" w:cs="Arial"/>
                <w:lang w:val="en-GB"/>
              </w:rPr>
            </w:pPr>
            <w:r w:rsidRPr="003B0B2D">
              <w:rPr>
                <w:rFonts w:ascii="Arial" w:hAnsi="Arial" w:cs="Arial"/>
                <w:b/>
                <w:lang w:val="en-GB"/>
              </w:rPr>
              <w:t>Pillar 4:</w:t>
            </w:r>
            <w:r w:rsidRPr="001330C4">
              <w:rPr>
                <w:rFonts w:ascii="Arial" w:hAnsi="Arial" w:cs="Arial"/>
                <w:lang w:val="en-GB"/>
              </w:rPr>
              <w:t xml:space="preserve"> Enterprise development and support</w:t>
            </w:r>
          </w:p>
        </w:tc>
        <w:tc>
          <w:tcPr>
            <w:tcW w:w="2383" w:type="dxa"/>
            <w:gridSpan w:val="2"/>
            <w:vMerge w:val="restart"/>
          </w:tcPr>
          <w:p w:rsidR="00C32686" w:rsidRPr="001330C4" w:rsidRDefault="00C32686" w:rsidP="00C32686">
            <w:pPr>
              <w:spacing w:after="160" w:line="259" w:lineRule="auto"/>
              <w:jc w:val="both"/>
              <w:rPr>
                <w:rFonts w:ascii="Arial" w:hAnsi="Arial" w:cs="Arial"/>
                <w:lang w:val="en-GB"/>
              </w:rPr>
            </w:pPr>
            <w:r w:rsidRPr="003B0B2D">
              <w:rPr>
                <w:rFonts w:ascii="Arial" w:hAnsi="Arial" w:cs="Arial"/>
                <w:b/>
                <w:lang w:val="en-GB"/>
              </w:rPr>
              <w:t>Strategic Objective 2:</w:t>
            </w:r>
            <w:r w:rsidRPr="001330C4">
              <w:rPr>
                <w:rFonts w:ascii="Arial" w:hAnsi="Arial" w:cs="Arial"/>
                <w:lang w:val="en-GB"/>
              </w:rPr>
              <w:t xml:space="preserve"> Promoting the generation of work opportunities</w:t>
            </w:r>
          </w:p>
        </w:tc>
        <w:tc>
          <w:tcPr>
            <w:tcW w:w="4775" w:type="dxa"/>
          </w:tcPr>
          <w:p w:rsidR="00C32686" w:rsidRPr="001330C4" w:rsidRDefault="00C32686" w:rsidP="00C32686">
            <w:pPr>
              <w:spacing w:after="160" w:line="259" w:lineRule="auto"/>
              <w:jc w:val="both"/>
              <w:rPr>
                <w:rFonts w:ascii="Arial" w:hAnsi="Arial" w:cs="Arial"/>
                <w:lang w:val="en-GB"/>
              </w:rPr>
            </w:pPr>
            <w:r w:rsidRPr="00F61B79">
              <w:rPr>
                <w:rFonts w:ascii="Arial" w:hAnsi="Arial" w:cs="Arial"/>
                <w:b/>
                <w:lang w:val="en-GB"/>
              </w:rPr>
              <w:t>Key Performance Area 2.1:</w:t>
            </w:r>
            <w:r w:rsidRPr="001330C4">
              <w:rPr>
                <w:rFonts w:ascii="Arial" w:hAnsi="Arial" w:cs="Arial"/>
                <w:lang w:val="en-GB"/>
              </w:rPr>
              <w:t xml:space="preserve"> Promoting stakeholder networks for unlocking work opportunities</w:t>
            </w:r>
          </w:p>
        </w:tc>
      </w:tr>
      <w:tr w:rsidR="00C32686" w:rsidRPr="001330C4" w:rsidTr="003B0B2D">
        <w:trPr>
          <w:trHeight w:val="858"/>
        </w:trPr>
        <w:tc>
          <w:tcPr>
            <w:tcW w:w="2382" w:type="dxa"/>
            <w:vMerge/>
            <w:shd w:val="clear" w:color="auto" w:fill="FFFFFF" w:themeFill="background1"/>
          </w:tcPr>
          <w:p w:rsidR="00C32686" w:rsidRPr="001330C4" w:rsidRDefault="00C32686" w:rsidP="00C32686">
            <w:pPr>
              <w:spacing w:after="160" w:line="259" w:lineRule="auto"/>
              <w:jc w:val="both"/>
              <w:rPr>
                <w:rFonts w:ascii="Arial" w:hAnsi="Arial" w:cs="Arial"/>
                <w:b/>
                <w:bCs/>
                <w:lang w:val="en-GB"/>
              </w:rPr>
            </w:pPr>
          </w:p>
        </w:tc>
        <w:tc>
          <w:tcPr>
            <w:tcW w:w="2383" w:type="dxa"/>
            <w:gridSpan w:val="2"/>
            <w:vMerge/>
            <w:shd w:val="clear" w:color="auto" w:fill="FFFFFF" w:themeFill="background1"/>
          </w:tcPr>
          <w:p w:rsidR="00C32686" w:rsidRPr="001330C4" w:rsidRDefault="00C32686" w:rsidP="00C32686">
            <w:pPr>
              <w:spacing w:after="160" w:line="259" w:lineRule="auto"/>
              <w:jc w:val="both"/>
              <w:rPr>
                <w:rFonts w:ascii="Arial" w:hAnsi="Arial" w:cs="Arial"/>
                <w:b/>
                <w:bCs/>
                <w:lang w:val="en-GB"/>
              </w:rPr>
            </w:pPr>
          </w:p>
        </w:tc>
        <w:tc>
          <w:tcPr>
            <w:tcW w:w="2382" w:type="dxa"/>
            <w:gridSpan w:val="2"/>
            <w:vMerge/>
          </w:tcPr>
          <w:p w:rsidR="00C32686" w:rsidRPr="001330C4" w:rsidRDefault="00C32686" w:rsidP="00C32686">
            <w:pPr>
              <w:spacing w:after="160" w:line="259" w:lineRule="auto"/>
              <w:jc w:val="both"/>
              <w:rPr>
                <w:rFonts w:ascii="Arial" w:hAnsi="Arial" w:cs="Arial"/>
                <w:lang w:val="en-GB"/>
              </w:rPr>
            </w:pPr>
          </w:p>
        </w:tc>
        <w:tc>
          <w:tcPr>
            <w:tcW w:w="2383" w:type="dxa"/>
            <w:gridSpan w:val="2"/>
            <w:vMerge/>
          </w:tcPr>
          <w:p w:rsidR="00C32686" w:rsidRPr="001330C4" w:rsidRDefault="00C32686" w:rsidP="00C32686">
            <w:pPr>
              <w:spacing w:after="160" w:line="259" w:lineRule="auto"/>
              <w:jc w:val="both"/>
              <w:rPr>
                <w:rFonts w:ascii="Arial" w:hAnsi="Arial" w:cs="Arial"/>
                <w:lang w:val="en-GB"/>
              </w:rPr>
            </w:pPr>
          </w:p>
        </w:tc>
        <w:tc>
          <w:tcPr>
            <w:tcW w:w="4775" w:type="dxa"/>
          </w:tcPr>
          <w:p w:rsidR="00C32686" w:rsidRPr="001330C4" w:rsidRDefault="00C32686" w:rsidP="00C32686">
            <w:pPr>
              <w:spacing w:after="160" w:line="259" w:lineRule="auto"/>
              <w:jc w:val="both"/>
              <w:rPr>
                <w:rFonts w:ascii="Arial" w:hAnsi="Arial" w:cs="Arial"/>
                <w:lang w:val="en-GB"/>
              </w:rPr>
            </w:pPr>
            <w:r w:rsidRPr="00F61B79">
              <w:rPr>
                <w:rFonts w:ascii="Arial" w:hAnsi="Arial" w:cs="Arial"/>
                <w:b/>
                <w:lang w:val="en-GB"/>
              </w:rPr>
              <w:t>Key Performance Area 2.2</w:t>
            </w:r>
            <w:r w:rsidRPr="001330C4">
              <w:rPr>
                <w:rFonts w:ascii="Arial" w:hAnsi="Arial" w:cs="Arial"/>
                <w:lang w:val="en-GB"/>
              </w:rPr>
              <w:t>: Capacity building for employment or self-employment in order to maximise local procurement opportunities</w:t>
            </w:r>
          </w:p>
        </w:tc>
      </w:tr>
      <w:tr w:rsidR="00C32686" w:rsidRPr="001330C4" w:rsidTr="003B0B2D">
        <w:trPr>
          <w:trHeight w:val="981"/>
        </w:trPr>
        <w:tc>
          <w:tcPr>
            <w:tcW w:w="2382" w:type="dxa"/>
            <w:vMerge/>
            <w:shd w:val="clear" w:color="auto" w:fill="FFFFFF" w:themeFill="background1"/>
          </w:tcPr>
          <w:p w:rsidR="00C32686" w:rsidRPr="001330C4" w:rsidRDefault="00C32686" w:rsidP="00C32686">
            <w:pPr>
              <w:spacing w:after="160" w:line="259" w:lineRule="auto"/>
              <w:jc w:val="both"/>
              <w:rPr>
                <w:rFonts w:ascii="Arial" w:hAnsi="Arial" w:cs="Arial"/>
                <w:b/>
                <w:bCs/>
                <w:lang w:val="en-GB"/>
              </w:rPr>
            </w:pPr>
          </w:p>
        </w:tc>
        <w:tc>
          <w:tcPr>
            <w:tcW w:w="2383" w:type="dxa"/>
            <w:gridSpan w:val="2"/>
            <w:vMerge/>
            <w:shd w:val="clear" w:color="auto" w:fill="FFFFFF" w:themeFill="background1"/>
          </w:tcPr>
          <w:p w:rsidR="00C32686" w:rsidRPr="001330C4" w:rsidRDefault="00C32686" w:rsidP="00C32686">
            <w:pPr>
              <w:spacing w:after="160" w:line="259" w:lineRule="auto"/>
              <w:jc w:val="both"/>
              <w:rPr>
                <w:rFonts w:ascii="Arial" w:hAnsi="Arial" w:cs="Arial"/>
                <w:b/>
                <w:bCs/>
                <w:lang w:val="en-GB"/>
              </w:rPr>
            </w:pPr>
          </w:p>
        </w:tc>
        <w:tc>
          <w:tcPr>
            <w:tcW w:w="2382" w:type="dxa"/>
            <w:gridSpan w:val="2"/>
            <w:vMerge/>
          </w:tcPr>
          <w:p w:rsidR="00C32686" w:rsidRPr="001330C4" w:rsidRDefault="00C32686" w:rsidP="00C32686">
            <w:pPr>
              <w:spacing w:after="160" w:line="259" w:lineRule="auto"/>
              <w:jc w:val="both"/>
              <w:rPr>
                <w:rFonts w:ascii="Arial" w:hAnsi="Arial" w:cs="Arial"/>
                <w:lang w:val="en-GB"/>
              </w:rPr>
            </w:pPr>
          </w:p>
        </w:tc>
        <w:tc>
          <w:tcPr>
            <w:tcW w:w="2383" w:type="dxa"/>
            <w:gridSpan w:val="2"/>
            <w:vMerge/>
          </w:tcPr>
          <w:p w:rsidR="00C32686" w:rsidRPr="001330C4" w:rsidRDefault="00C32686" w:rsidP="00C32686">
            <w:pPr>
              <w:spacing w:after="160" w:line="259" w:lineRule="auto"/>
              <w:jc w:val="both"/>
              <w:rPr>
                <w:rFonts w:ascii="Arial" w:hAnsi="Arial" w:cs="Arial"/>
                <w:lang w:val="en-GB"/>
              </w:rPr>
            </w:pPr>
          </w:p>
        </w:tc>
        <w:tc>
          <w:tcPr>
            <w:tcW w:w="4775" w:type="dxa"/>
          </w:tcPr>
          <w:p w:rsidR="00C32686" w:rsidRPr="001330C4" w:rsidRDefault="00C32686" w:rsidP="00C32686">
            <w:pPr>
              <w:spacing w:after="160" w:line="259" w:lineRule="auto"/>
              <w:jc w:val="both"/>
              <w:rPr>
                <w:rFonts w:ascii="Arial" w:hAnsi="Arial" w:cs="Arial"/>
                <w:lang w:val="en-GB"/>
              </w:rPr>
            </w:pPr>
            <w:r w:rsidRPr="00F61B79">
              <w:rPr>
                <w:rFonts w:ascii="Arial" w:hAnsi="Arial" w:cs="Arial"/>
                <w:b/>
                <w:lang w:val="en-GB"/>
              </w:rPr>
              <w:t>Key Performance Area 2.3:</w:t>
            </w:r>
            <w:r w:rsidRPr="001330C4">
              <w:rPr>
                <w:rFonts w:ascii="Arial" w:hAnsi="Arial" w:cs="Arial"/>
                <w:lang w:val="en-GB"/>
              </w:rPr>
              <w:t xml:space="preserve"> Encouraging a vibrant township economy</w:t>
            </w:r>
          </w:p>
        </w:tc>
      </w:tr>
      <w:tr w:rsidR="00C32686" w:rsidRPr="001330C4" w:rsidTr="003B0B2D">
        <w:trPr>
          <w:trHeight w:val="843"/>
        </w:trPr>
        <w:tc>
          <w:tcPr>
            <w:tcW w:w="2405" w:type="dxa"/>
            <w:gridSpan w:val="2"/>
            <w:vMerge w:val="restart"/>
            <w:shd w:val="clear" w:color="auto" w:fill="FFFFFF" w:themeFill="background1"/>
          </w:tcPr>
          <w:p w:rsidR="00C32686" w:rsidRPr="001330C4" w:rsidRDefault="00C32686" w:rsidP="00C32686">
            <w:pPr>
              <w:spacing w:after="160" w:line="259" w:lineRule="auto"/>
              <w:jc w:val="both"/>
              <w:rPr>
                <w:rFonts w:ascii="Arial" w:hAnsi="Arial" w:cs="Arial"/>
                <w:bCs/>
                <w:lang w:val="en-GB"/>
              </w:rPr>
            </w:pPr>
            <w:r w:rsidRPr="00F61B79">
              <w:rPr>
                <w:rFonts w:ascii="Arial" w:hAnsi="Arial" w:cs="Arial"/>
                <w:b/>
                <w:bCs/>
                <w:lang w:val="en-GB"/>
              </w:rPr>
              <w:lastRenderedPageBreak/>
              <w:t>Outcome 6</w:t>
            </w:r>
            <w:r w:rsidRPr="001330C4">
              <w:rPr>
                <w:rFonts w:ascii="Arial" w:hAnsi="Arial" w:cs="Arial"/>
                <w:bCs/>
                <w:lang w:val="en-GB"/>
              </w:rPr>
              <w:t>: An efficient, competitive and responsive economic infrastructure network</w:t>
            </w:r>
          </w:p>
        </w:tc>
        <w:tc>
          <w:tcPr>
            <w:tcW w:w="2427" w:type="dxa"/>
            <w:gridSpan w:val="2"/>
            <w:vMerge w:val="restart"/>
            <w:shd w:val="clear" w:color="auto" w:fill="FFFFFF" w:themeFill="background1"/>
          </w:tcPr>
          <w:p w:rsidR="00C32686" w:rsidRPr="001330C4" w:rsidRDefault="00C32686" w:rsidP="00C32686">
            <w:pPr>
              <w:spacing w:after="160" w:line="259" w:lineRule="auto"/>
              <w:jc w:val="both"/>
              <w:rPr>
                <w:rFonts w:ascii="Arial" w:hAnsi="Arial" w:cs="Arial"/>
                <w:bCs/>
                <w:lang w:val="en-GB"/>
              </w:rPr>
            </w:pPr>
            <w:r w:rsidRPr="00F61B79">
              <w:rPr>
                <w:rFonts w:ascii="Arial" w:hAnsi="Arial" w:cs="Arial"/>
                <w:b/>
                <w:bCs/>
                <w:lang w:val="en-GB"/>
              </w:rPr>
              <w:t>Jobs Driver 1:</w:t>
            </w:r>
            <w:r w:rsidRPr="001330C4">
              <w:rPr>
                <w:rFonts w:ascii="Arial" w:hAnsi="Arial" w:cs="Arial"/>
                <w:bCs/>
                <w:lang w:val="en-GB"/>
              </w:rPr>
              <w:t xml:space="preserve"> Infrastructure for employment and development</w:t>
            </w:r>
          </w:p>
          <w:p w:rsidR="00C32686" w:rsidRPr="001330C4" w:rsidRDefault="00C32686" w:rsidP="00C32686">
            <w:pPr>
              <w:spacing w:after="160" w:line="259" w:lineRule="auto"/>
              <w:jc w:val="both"/>
              <w:rPr>
                <w:rFonts w:ascii="Arial" w:hAnsi="Arial" w:cs="Arial"/>
                <w:bCs/>
                <w:lang w:val="en-GB"/>
              </w:rPr>
            </w:pPr>
            <w:r w:rsidRPr="00BE0BB3">
              <w:rPr>
                <w:rFonts w:ascii="Arial" w:hAnsi="Arial" w:cs="Arial"/>
                <w:b/>
                <w:bCs/>
                <w:lang w:val="en-GB"/>
              </w:rPr>
              <w:t>Jobs Driver 5:</w:t>
            </w:r>
            <w:r w:rsidRPr="001330C4">
              <w:rPr>
                <w:rFonts w:ascii="Arial" w:hAnsi="Arial" w:cs="Arial"/>
                <w:bCs/>
                <w:lang w:val="en-GB"/>
              </w:rPr>
              <w:t xml:space="preserve"> Spatial development</w:t>
            </w:r>
          </w:p>
          <w:p w:rsidR="00C32686" w:rsidRPr="001330C4" w:rsidRDefault="00C32686" w:rsidP="00C32686">
            <w:pPr>
              <w:spacing w:after="160" w:line="259" w:lineRule="auto"/>
              <w:jc w:val="both"/>
              <w:rPr>
                <w:rFonts w:ascii="Arial" w:hAnsi="Arial" w:cs="Arial"/>
                <w:bCs/>
                <w:lang w:val="en-GB"/>
              </w:rPr>
            </w:pPr>
          </w:p>
        </w:tc>
        <w:tc>
          <w:tcPr>
            <w:tcW w:w="2764" w:type="dxa"/>
            <w:gridSpan w:val="2"/>
            <w:vMerge w:val="restart"/>
          </w:tcPr>
          <w:p w:rsidR="00C32686" w:rsidRPr="001330C4" w:rsidRDefault="00C32686" w:rsidP="00C32686">
            <w:pPr>
              <w:spacing w:after="160" w:line="259" w:lineRule="auto"/>
              <w:jc w:val="both"/>
              <w:rPr>
                <w:rFonts w:ascii="Arial" w:hAnsi="Arial" w:cs="Arial"/>
                <w:lang w:val="en-GB"/>
              </w:rPr>
            </w:pPr>
            <w:r w:rsidRPr="00F61B79">
              <w:rPr>
                <w:rFonts w:ascii="Arial" w:hAnsi="Arial" w:cs="Arial"/>
                <w:b/>
                <w:lang w:val="en-GB"/>
              </w:rPr>
              <w:t>Pillar 5:</w:t>
            </w:r>
            <w:r w:rsidRPr="001330C4">
              <w:rPr>
                <w:rFonts w:ascii="Arial" w:hAnsi="Arial" w:cs="Arial"/>
                <w:lang w:val="en-GB"/>
              </w:rPr>
              <w:t xml:space="preserve"> Economic governance and infrastructure</w:t>
            </w:r>
          </w:p>
        </w:tc>
        <w:tc>
          <w:tcPr>
            <w:tcW w:w="1934" w:type="dxa"/>
            <w:vMerge w:val="restart"/>
          </w:tcPr>
          <w:p w:rsidR="00C32686" w:rsidRPr="001330C4" w:rsidRDefault="00C32686" w:rsidP="00C32686">
            <w:pPr>
              <w:spacing w:after="160" w:line="259" w:lineRule="auto"/>
              <w:jc w:val="both"/>
              <w:rPr>
                <w:rFonts w:ascii="Arial" w:hAnsi="Arial" w:cs="Arial"/>
                <w:lang w:val="en-GB"/>
              </w:rPr>
            </w:pPr>
            <w:r w:rsidRPr="00F61B79">
              <w:rPr>
                <w:rFonts w:ascii="Arial" w:hAnsi="Arial" w:cs="Arial"/>
                <w:b/>
                <w:lang w:val="en-GB"/>
              </w:rPr>
              <w:t>Strategic Objective 3:</w:t>
            </w:r>
            <w:r w:rsidRPr="001330C4">
              <w:rPr>
                <w:rFonts w:ascii="Arial" w:hAnsi="Arial" w:cs="Arial"/>
                <w:lang w:val="en-GB"/>
              </w:rPr>
              <w:t xml:space="preserve"> Promoting an enabling environment</w:t>
            </w:r>
          </w:p>
          <w:p w:rsidR="00C32686" w:rsidRPr="001330C4" w:rsidRDefault="00C32686" w:rsidP="00C32686">
            <w:pPr>
              <w:spacing w:after="160" w:line="259" w:lineRule="auto"/>
              <w:jc w:val="both"/>
              <w:rPr>
                <w:rFonts w:ascii="Arial" w:hAnsi="Arial" w:cs="Arial"/>
                <w:lang w:val="en-GB"/>
              </w:rPr>
            </w:pPr>
          </w:p>
        </w:tc>
        <w:tc>
          <w:tcPr>
            <w:tcW w:w="4775" w:type="dxa"/>
          </w:tcPr>
          <w:p w:rsidR="00C32686" w:rsidRPr="001330C4" w:rsidRDefault="00C32686" w:rsidP="00C32686">
            <w:pPr>
              <w:spacing w:after="160" w:line="259" w:lineRule="auto"/>
              <w:jc w:val="both"/>
              <w:rPr>
                <w:rFonts w:ascii="Arial" w:hAnsi="Arial" w:cs="Arial"/>
                <w:lang w:val="en-GB"/>
              </w:rPr>
            </w:pPr>
            <w:r w:rsidRPr="00F61B79">
              <w:rPr>
                <w:rFonts w:ascii="Arial" w:hAnsi="Arial" w:cs="Arial"/>
                <w:b/>
                <w:lang w:val="en-GB"/>
              </w:rPr>
              <w:t>Key Performance Area 3.1:</w:t>
            </w:r>
            <w:r w:rsidRPr="001330C4">
              <w:rPr>
                <w:rFonts w:ascii="Arial" w:hAnsi="Arial" w:cs="Arial"/>
                <w:lang w:val="en-GB"/>
              </w:rPr>
              <w:t xml:space="preserve"> Promote business growth through a conducive policy environment </w:t>
            </w:r>
          </w:p>
        </w:tc>
      </w:tr>
      <w:tr w:rsidR="00C32686" w:rsidRPr="001330C4" w:rsidTr="003B0B2D">
        <w:trPr>
          <w:trHeight w:val="644"/>
        </w:trPr>
        <w:tc>
          <w:tcPr>
            <w:tcW w:w="2405" w:type="dxa"/>
            <w:gridSpan w:val="2"/>
            <w:vMerge/>
            <w:shd w:val="clear" w:color="auto" w:fill="FFFFFF" w:themeFill="background1"/>
          </w:tcPr>
          <w:p w:rsidR="00C32686" w:rsidRPr="001330C4" w:rsidRDefault="00C32686" w:rsidP="00C32686">
            <w:pPr>
              <w:spacing w:after="160" w:line="259" w:lineRule="auto"/>
              <w:jc w:val="both"/>
              <w:rPr>
                <w:rFonts w:ascii="Arial" w:hAnsi="Arial" w:cs="Arial"/>
                <w:b/>
                <w:bCs/>
                <w:lang w:val="en-GB"/>
              </w:rPr>
            </w:pPr>
          </w:p>
        </w:tc>
        <w:tc>
          <w:tcPr>
            <w:tcW w:w="2427" w:type="dxa"/>
            <w:gridSpan w:val="2"/>
            <w:vMerge/>
            <w:shd w:val="clear" w:color="auto" w:fill="FFFFFF" w:themeFill="background1"/>
          </w:tcPr>
          <w:p w:rsidR="00C32686" w:rsidRPr="001330C4" w:rsidRDefault="00C32686" w:rsidP="00C32686">
            <w:pPr>
              <w:spacing w:after="160" w:line="259" w:lineRule="auto"/>
              <w:jc w:val="both"/>
              <w:rPr>
                <w:rFonts w:ascii="Arial" w:hAnsi="Arial" w:cs="Arial"/>
                <w:bCs/>
                <w:lang w:val="en-GB"/>
              </w:rPr>
            </w:pPr>
          </w:p>
        </w:tc>
        <w:tc>
          <w:tcPr>
            <w:tcW w:w="2764" w:type="dxa"/>
            <w:gridSpan w:val="2"/>
            <w:vMerge/>
          </w:tcPr>
          <w:p w:rsidR="00C32686" w:rsidRPr="001330C4" w:rsidRDefault="00C32686" w:rsidP="00C32686">
            <w:pPr>
              <w:spacing w:after="160" w:line="259" w:lineRule="auto"/>
              <w:jc w:val="both"/>
              <w:rPr>
                <w:rFonts w:ascii="Arial" w:hAnsi="Arial" w:cs="Arial"/>
                <w:lang w:val="en-GB"/>
              </w:rPr>
            </w:pPr>
          </w:p>
        </w:tc>
        <w:tc>
          <w:tcPr>
            <w:tcW w:w="1934" w:type="dxa"/>
            <w:vMerge/>
          </w:tcPr>
          <w:p w:rsidR="00C32686" w:rsidRPr="001330C4" w:rsidRDefault="00C32686" w:rsidP="00C32686">
            <w:pPr>
              <w:spacing w:after="160" w:line="259" w:lineRule="auto"/>
              <w:jc w:val="both"/>
              <w:rPr>
                <w:rFonts w:ascii="Arial" w:hAnsi="Arial" w:cs="Arial"/>
                <w:lang w:val="en-GB"/>
              </w:rPr>
            </w:pPr>
          </w:p>
        </w:tc>
        <w:tc>
          <w:tcPr>
            <w:tcW w:w="4775" w:type="dxa"/>
          </w:tcPr>
          <w:p w:rsidR="00C32686" w:rsidRPr="001330C4" w:rsidRDefault="00C32686" w:rsidP="00C32686">
            <w:pPr>
              <w:spacing w:after="160" w:line="259" w:lineRule="auto"/>
              <w:jc w:val="both"/>
              <w:rPr>
                <w:rFonts w:ascii="Arial" w:hAnsi="Arial" w:cs="Arial"/>
                <w:lang w:val="en-GB"/>
              </w:rPr>
            </w:pPr>
            <w:r w:rsidRPr="00F61B79">
              <w:rPr>
                <w:rFonts w:ascii="Arial" w:hAnsi="Arial" w:cs="Arial"/>
                <w:b/>
                <w:lang w:val="en-GB"/>
              </w:rPr>
              <w:t>Key Performance Area 3.2:</w:t>
            </w:r>
            <w:r w:rsidRPr="001330C4">
              <w:rPr>
                <w:rFonts w:ascii="Arial" w:hAnsi="Arial" w:cs="Arial"/>
                <w:lang w:val="en-GB"/>
              </w:rPr>
              <w:t xml:space="preserve"> Enforcement of by-laws</w:t>
            </w:r>
          </w:p>
        </w:tc>
      </w:tr>
      <w:tr w:rsidR="00C32686" w:rsidRPr="001330C4" w:rsidTr="003B0B2D">
        <w:trPr>
          <w:trHeight w:val="843"/>
        </w:trPr>
        <w:tc>
          <w:tcPr>
            <w:tcW w:w="2405" w:type="dxa"/>
            <w:gridSpan w:val="2"/>
            <w:vMerge/>
            <w:shd w:val="clear" w:color="auto" w:fill="FFFFFF" w:themeFill="background1"/>
          </w:tcPr>
          <w:p w:rsidR="00C32686" w:rsidRPr="001330C4" w:rsidRDefault="00C32686" w:rsidP="00C32686">
            <w:pPr>
              <w:spacing w:after="160" w:line="259" w:lineRule="auto"/>
              <w:jc w:val="both"/>
              <w:rPr>
                <w:rFonts w:ascii="Arial" w:hAnsi="Arial" w:cs="Arial"/>
                <w:b/>
                <w:bCs/>
                <w:lang w:val="en-GB"/>
              </w:rPr>
            </w:pPr>
          </w:p>
        </w:tc>
        <w:tc>
          <w:tcPr>
            <w:tcW w:w="2427" w:type="dxa"/>
            <w:gridSpan w:val="2"/>
            <w:vMerge/>
            <w:shd w:val="clear" w:color="auto" w:fill="FFFFFF" w:themeFill="background1"/>
          </w:tcPr>
          <w:p w:rsidR="00C32686" w:rsidRPr="001330C4" w:rsidRDefault="00C32686" w:rsidP="00C32686">
            <w:pPr>
              <w:spacing w:after="160" w:line="259" w:lineRule="auto"/>
              <w:jc w:val="both"/>
              <w:rPr>
                <w:rFonts w:ascii="Arial" w:hAnsi="Arial" w:cs="Arial"/>
                <w:b/>
                <w:bCs/>
                <w:lang w:val="en-GB"/>
              </w:rPr>
            </w:pPr>
          </w:p>
        </w:tc>
        <w:tc>
          <w:tcPr>
            <w:tcW w:w="2764" w:type="dxa"/>
            <w:gridSpan w:val="2"/>
            <w:vMerge/>
          </w:tcPr>
          <w:p w:rsidR="00C32686" w:rsidRPr="001330C4" w:rsidRDefault="00C32686" w:rsidP="00C32686">
            <w:pPr>
              <w:spacing w:after="160" w:line="259" w:lineRule="auto"/>
              <w:jc w:val="both"/>
              <w:rPr>
                <w:rFonts w:ascii="Arial" w:hAnsi="Arial" w:cs="Arial"/>
                <w:lang w:val="en-GB"/>
              </w:rPr>
            </w:pPr>
          </w:p>
        </w:tc>
        <w:tc>
          <w:tcPr>
            <w:tcW w:w="1934" w:type="dxa"/>
            <w:vMerge/>
          </w:tcPr>
          <w:p w:rsidR="00C32686" w:rsidRPr="001330C4" w:rsidRDefault="00C32686" w:rsidP="00C32686">
            <w:pPr>
              <w:spacing w:after="160" w:line="259" w:lineRule="auto"/>
              <w:jc w:val="both"/>
              <w:rPr>
                <w:rFonts w:ascii="Arial" w:hAnsi="Arial" w:cs="Arial"/>
                <w:lang w:val="en-GB"/>
              </w:rPr>
            </w:pPr>
          </w:p>
        </w:tc>
        <w:tc>
          <w:tcPr>
            <w:tcW w:w="4775" w:type="dxa"/>
          </w:tcPr>
          <w:p w:rsidR="00C32686" w:rsidRPr="001330C4" w:rsidRDefault="00C32686" w:rsidP="00C32686">
            <w:pPr>
              <w:spacing w:after="160" w:line="259" w:lineRule="auto"/>
              <w:jc w:val="both"/>
              <w:rPr>
                <w:rFonts w:ascii="Arial" w:hAnsi="Arial" w:cs="Arial"/>
                <w:lang w:val="en-GB"/>
              </w:rPr>
            </w:pPr>
            <w:r w:rsidRPr="00F61B79">
              <w:rPr>
                <w:rFonts w:ascii="Arial" w:hAnsi="Arial" w:cs="Arial"/>
                <w:b/>
                <w:lang w:val="en-GB"/>
              </w:rPr>
              <w:t>Key Performance Area 3.3:</w:t>
            </w:r>
            <w:r w:rsidRPr="001330C4">
              <w:rPr>
                <w:rFonts w:ascii="Arial" w:hAnsi="Arial" w:cs="Arial"/>
                <w:lang w:val="en-GB"/>
              </w:rPr>
              <w:t xml:space="preserve"> Ensuring the reduction of red tape </w:t>
            </w:r>
          </w:p>
        </w:tc>
      </w:tr>
      <w:tr w:rsidR="00C32686" w:rsidRPr="001330C4" w:rsidTr="003B0B2D">
        <w:trPr>
          <w:trHeight w:val="843"/>
        </w:trPr>
        <w:tc>
          <w:tcPr>
            <w:tcW w:w="2405" w:type="dxa"/>
            <w:gridSpan w:val="2"/>
            <w:vMerge/>
            <w:shd w:val="clear" w:color="auto" w:fill="FFFFFF" w:themeFill="background1"/>
          </w:tcPr>
          <w:p w:rsidR="00C32686" w:rsidRPr="001330C4" w:rsidRDefault="00C32686" w:rsidP="00C32686">
            <w:pPr>
              <w:spacing w:after="160" w:line="259" w:lineRule="auto"/>
              <w:jc w:val="both"/>
              <w:rPr>
                <w:rFonts w:ascii="Arial" w:hAnsi="Arial" w:cs="Arial"/>
                <w:b/>
                <w:bCs/>
                <w:lang w:val="en-GB"/>
              </w:rPr>
            </w:pPr>
          </w:p>
        </w:tc>
        <w:tc>
          <w:tcPr>
            <w:tcW w:w="2427" w:type="dxa"/>
            <w:gridSpan w:val="2"/>
            <w:vMerge/>
            <w:shd w:val="clear" w:color="auto" w:fill="FFFFFF" w:themeFill="background1"/>
          </w:tcPr>
          <w:p w:rsidR="00C32686" w:rsidRPr="001330C4" w:rsidRDefault="00C32686" w:rsidP="00C32686">
            <w:pPr>
              <w:spacing w:after="160" w:line="259" w:lineRule="auto"/>
              <w:jc w:val="both"/>
              <w:rPr>
                <w:rFonts w:ascii="Arial" w:hAnsi="Arial" w:cs="Arial"/>
                <w:b/>
                <w:bCs/>
                <w:lang w:val="en-GB"/>
              </w:rPr>
            </w:pPr>
          </w:p>
        </w:tc>
        <w:tc>
          <w:tcPr>
            <w:tcW w:w="2764" w:type="dxa"/>
            <w:gridSpan w:val="2"/>
            <w:vMerge/>
          </w:tcPr>
          <w:p w:rsidR="00C32686" w:rsidRPr="001330C4" w:rsidRDefault="00C32686" w:rsidP="00C32686">
            <w:pPr>
              <w:spacing w:after="160" w:line="259" w:lineRule="auto"/>
              <w:jc w:val="both"/>
              <w:rPr>
                <w:rFonts w:ascii="Arial" w:hAnsi="Arial" w:cs="Arial"/>
                <w:lang w:val="en-GB"/>
              </w:rPr>
            </w:pPr>
          </w:p>
        </w:tc>
        <w:tc>
          <w:tcPr>
            <w:tcW w:w="1934" w:type="dxa"/>
            <w:vMerge/>
          </w:tcPr>
          <w:p w:rsidR="00C32686" w:rsidRPr="001330C4" w:rsidRDefault="00C32686" w:rsidP="00C32686">
            <w:pPr>
              <w:spacing w:after="160" w:line="259" w:lineRule="auto"/>
              <w:jc w:val="both"/>
              <w:rPr>
                <w:rFonts w:ascii="Arial" w:hAnsi="Arial" w:cs="Arial"/>
                <w:lang w:val="en-GB"/>
              </w:rPr>
            </w:pPr>
          </w:p>
        </w:tc>
        <w:tc>
          <w:tcPr>
            <w:tcW w:w="4775" w:type="dxa"/>
          </w:tcPr>
          <w:p w:rsidR="00C32686" w:rsidRPr="001330C4" w:rsidRDefault="00C32686" w:rsidP="00C32686">
            <w:pPr>
              <w:spacing w:after="160" w:line="259" w:lineRule="auto"/>
              <w:jc w:val="both"/>
              <w:rPr>
                <w:rFonts w:ascii="Arial" w:hAnsi="Arial" w:cs="Arial"/>
                <w:lang w:val="en-GB"/>
              </w:rPr>
            </w:pPr>
            <w:r w:rsidRPr="00F61B79">
              <w:rPr>
                <w:rFonts w:ascii="Arial" w:hAnsi="Arial" w:cs="Arial"/>
                <w:b/>
                <w:lang w:val="en-GB"/>
              </w:rPr>
              <w:t>Key Performance Area 3.4:</w:t>
            </w:r>
            <w:r w:rsidRPr="001330C4">
              <w:rPr>
                <w:rFonts w:ascii="Arial" w:hAnsi="Arial" w:cs="Arial"/>
                <w:lang w:val="en-GB"/>
              </w:rPr>
              <w:t xml:space="preserve"> Ensuring that infrastructure is in place to promote the local economy</w:t>
            </w:r>
          </w:p>
        </w:tc>
      </w:tr>
    </w:tbl>
    <w:p w:rsidR="006454E6" w:rsidRDefault="006454E6" w:rsidP="00C32686">
      <w:pPr>
        <w:jc w:val="both"/>
        <w:rPr>
          <w:rFonts w:cs="Arial"/>
          <w:lang w:val="en-GB"/>
        </w:rPr>
      </w:pPr>
    </w:p>
    <w:p w:rsidR="006454E6" w:rsidRPr="006454E6" w:rsidRDefault="006454E6" w:rsidP="006454E6">
      <w:pPr>
        <w:rPr>
          <w:rFonts w:cs="Arial"/>
          <w:lang w:val="en-GB"/>
        </w:rPr>
      </w:pPr>
    </w:p>
    <w:p w:rsidR="006454E6" w:rsidRPr="006454E6" w:rsidRDefault="006454E6" w:rsidP="006454E6">
      <w:pPr>
        <w:rPr>
          <w:rFonts w:cs="Arial"/>
          <w:lang w:val="en-GB"/>
        </w:rPr>
      </w:pPr>
    </w:p>
    <w:p w:rsidR="006454E6" w:rsidRDefault="006454E6" w:rsidP="006454E6">
      <w:pPr>
        <w:rPr>
          <w:rFonts w:cs="Arial"/>
          <w:lang w:val="en-GB"/>
        </w:rPr>
      </w:pPr>
    </w:p>
    <w:p w:rsidR="006454E6" w:rsidRDefault="006454E6" w:rsidP="006454E6">
      <w:pPr>
        <w:tabs>
          <w:tab w:val="left" w:pos="5160"/>
        </w:tabs>
        <w:rPr>
          <w:rFonts w:cs="Arial"/>
          <w:lang w:val="en-GB"/>
        </w:rPr>
        <w:sectPr w:rsidR="006454E6" w:rsidSect="003B0B2D">
          <w:pgSz w:w="16838" w:h="11906" w:orient="landscape" w:code="9"/>
          <w:pgMar w:top="1418" w:right="1440" w:bottom="1440" w:left="1440" w:header="720" w:footer="720" w:gutter="0"/>
          <w:cols w:space="720"/>
          <w:docGrid w:linePitch="360"/>
        </w:sectPr>
      </w:pPr>
      <w:r>
        <w:rPr>
          <w:rFonts w:cs="Arial"/>
          <w:lang w:val="en-GB"/>
        </w:rPr>
        <w:tab/>
      </w:r>
    </w:p>
    <w:p w:rsidR="00CA0C21" w:rsidRPr="001330C4" w:rsidRDefault="00DE047D" w:rsidP="000D7DB2">
      <w:pPr>
        <w:spacing w:line="360" w:lineRule="auto"/>
        <w:jc w:val="both"/>
        <w:rPr>
          <w:rFonts w:ascii="Arial" w:hAnsi="Arial" w:cs="Arial"/>
          <w:b/>
          <w:lang w:val="en-GB"/>
        </w:rPr>
      </w:pPr>
      <w:r w:rsidRPr="001330C4">
        <w:rPr>
          <w:rFonts w:ascii="Arial" w:hAnsi="Arial" w:cs="Arial"/>
          <w:b/>
          <w:lang w:val="en-GB"/>
        </w:rPr>
        <w:lastRenderedPageBreak/>
        <w:t>2.7</w:t>
      </w:r>
      <w:r w:rsidR="00814ABE" w:rsidRPr="001330C4">
        <w:rPr>
          <w:rFonts w:ascii="Arial" w:hAnsi="Arial" w:cs="Arial"/>
          <w:b/>
          <w:lang w:val="en-GB"/>
        </w:rPr>
        <w:t>.5</w:t>
      </w:r>
      <w:r w:rsidR="00814ABE" w:rsidRPr="001330C4">
        <w:rPr>
          <w:rFonts w:ascii="Arial" w:hAnsi="Arial" w:cs="Arial"/>
          <w:b/>
          <w:lang w:val="en-GB"/>
        </w:rPr>
        <w:tab/>
      </w:r>
      <w:r w:rsidR="006454E6">
        <w:rPr>
          <w:rFonts w:ascii="Arial" w:hAnsi="Arial" w:cs="Arial"/>
          <w:b/>
          <w:lang w:val="en-GB"/>
        </w:rPr>
        <w:t>SWOT A</w:t>
      </w:r>
      <w:r w:rsidR="00CA0C21" w:rsidRPr="001330C4">
        <w:rPr>
          <w:rFonts w:ascii="Arial" w:hAnsi="Arial" w:cs="Arial"/>
          <w:b/>
          <w:lang w:val="en-GB"/>
        </w:rPr>
        <w:t>nalysis of LED in Makana</w:t>
      </w:r>
    </w:p>
    <w:p w:rsidR="00CA0C21" w:rsidRPr="001330C4" w:rsidRDefault="00CA0C21" w:rsidP="000D7DB2">
      <w:pPr>
        <w:spacing w:line="360" w:lineRule="auto"/>
        <w:ind w:right="-424"/>
        <w:jc w:val="both"/>
        <w:rPr>
          <w:rFonts w:ascii="Arial" w:hAnsi="Arial" w:cs="Arial"/>
          <w:lang w:val="en-GB"/>
        </w:rPr>
      </w:pPr>
      <w:r w:rsidRPr="001330C4">
        <w:rPr>
          <w:rFonts w:ascii="Arial" w:hAnsi="Arial" w:cs="Arial"/>
          <w:lang w:val="en-GB"/>
        </w:rPr>
        <w:t xml:space="preserve">A SWOT analysis was undertaken with participants attending a workshop to identify the Strengths, Weaknesses, Opportunities and Threats with the aim of developing an LED Strategy. The participants were asked to focus their analysis according to following themes: Agriculture, Land, Tourism, SMMEs, Trade and Investment and Township Economy. Issues identified in the SDF SWOT analysis were incorporated with that of the analysis undertaken by the participants at the workshop. </w:t>
      </w:r>
    </w:p>
    <w:p w:rsidR="00CA0C21" w:rsidRPr="001330C4" w:rsidRDefault="00DE047D" w:rsidP="00CA0C21">
      <w:pPr>
        <w:jc w:val="both"/>
        <w:rPr>
          <w:rFonts w:ascii="Arial" w:hAnsi="Arial" w:cs="Arial"/>
          <w:b/>
          <w:bCs/>
          <w:iCs/>
          <w:lang w:val="en-GB"/>
        </w:rPr>
      </w:pPr>
      <w:r w:rsidRPr="001330C4">
        <w:rPr>
          <w:rFonts w:ascii="Arial" w:hAnsi="Arial" w:cs="Arial"/>
          <w:b/>
          <w:bCs/>
          <w:iCs/>
          <w:lang w:val="en-GB"/>
        </w:rPr>
        <w:t>2.7</w:t>
      </w:r>
      <w:r w:rsidR="000D7DB2" w:rsidRPr="001330C4">
        <w:rPr>
          <w:rFonts w:ascii="Arial" w:hAnsi="Arial" w:cs="Arial"/>
          <w:b/>
          <w:bCs/>
          <w:iCs/>
          <w:lang w:val="en-GB"/>
        </w:rPr>
        <w:t>.5.1</w:t>
      </w:r>
      <w:r w:rsidR="000D7DB2" w:rsidRPr="001330C4">
        <w:rPr>
          <w:rFonts w:ascii="Arial" w:hAnsi="Arial" w:cs="Arial"/>
          <w:b/>
          <w:bCs/>
          <w:iCs/>
          <w:lang w:val="en-GB"/>
        </w:rPr>
        <w:tab/>
      </w:r>
      <w:r w:rsidR="00CA0C21" w:rsidRPr="001330C4">
        <w:rPr>
          <w:rFonts w:ascii="Arial" w:hAnsi="Arial" w:cs="Arial"/>
          <w:b/>
          <w:bCs/>
          <w:iCs/>
          <w:lang w:val="en-GB"/>
        </w:rPr>
        <w:t>Table</w:t>
      </w:r>
      <w:r w:rsidR="000D7DB2" w:rsidRPr="001330C4">
        <w:rPr>
          <w:rFonts w:ascii="Arial" w:hAnsi="Arial" w:cs="Arial"/>
          <w:b/>
          <w:bCs/>
          <w:iCs/>
          <w:lang w:val="en-GB"/>
        </w:rPr>
        <w:t>: A</w:t>
      </w:r>
      <w:r w:rsidR="00CA0C21" w:rsidRPr="001330C4">
        <w:rPr>
          <w:rFonts w:ascii="Arial" w:hAnsi="Arial" w:cs="Arial"/>
          <w:b/>
          <w:bCs/>
          <w:iCs/>
          <w:lang w:val="en-GB"/>
        </w:rPr>
        <w:t>griculture in Makana</w:t>
      </w:r>
    </w:p>
    <w:tbl>
      <w:tblPr>
        <w:tblStyle w:val="TableGrid"/>
        <w:tblW w:w="9445" w:type="dxa"/>
        <w:tblLook w:val="04A0" w:firstRow="1" w:lastRow="0" w:firstColumn="1" w:lastColumn="0" w:noHBand="0" w:noVBand="1"/>
      </w:tblPr>
      <w:tblGrid>
        <w:gridCol w:w="4495"/>
        <w:gridCol w:w="4950"/>
      </w:tblGrid>
      <w:tr w:rsidR="00CA0C21" w:rsidRPr="001330C4" w:rsidTr="003D6E68">
        <w:tc>
          <w:tcPr>
            <w:tcW w:w="4495" w:type="dxa"/>
            <w:tcBorders>
              <w:right w:val="single" w:sz="4" w:space="0" w:color="FFFFFF" w:themeColor="background1"/>
            </w:tcBorders>
            <w:shd w:val="clear" w:color="auto" w:fill="D9C7AF"/>
          </w:tcPr>
          <w:p w:rsidR="00CA0C21" w:rsidRPr="001330C4" w:rsidRDefault="00CA0C21" w:rsidP="00CA0C21">
            <w:pPr>
              <w:spacing w:after="160" w:line="259" w:lineRule="auto"/>
              <w:jc w:val="both"/>
              <w:rPr>
                <w:rFonts w:ascii="Arial" w:hAnsi="Arial" w:cs="Arial"/>
                <w:b/>
                <w:lang w:val="en-GB"/>
              </w:rPr>
            </w:pPr>
            <w:r w:rsidRPr="001330C4">
              <w:rPr>
                <w:rFonts w:ascii="Arial" w:hAnsi="Arial" w:cs="Arial"/>
                <w:b/>
                <w:lang w:val="en-GB"/>
              </w:rPr>
              <w:t>Strengths</w:t>
            </w:r>
            <w:r w:rsidRPr="001330C4">
              <w:rPr>
                <w:rFonts w:ascii="Arial" w:hAnsi="Arial" w:cs="Arial"/>
                <w:b/>
                <w:lang w:val="en-GB"/>
              </w:rPr>
              <w:tab/>
            </w:r>
          </w:p>
        </w:tc>
        <w:tc>
          <w:tcPr>
            <w:tcW w:w="4950" w:type="dxa"/>
            <w:tcBorders>
              <w:left w:val="single" w:sz="4" w:space="0" w:color="FFFFFF" w:themeColor="background1"/>
            </w:tcBorders>
            <w:shd w:val="clear" w:color="auto" w:fill="D9C7AF"/>
          </w:tcPr>
          <w:p w:rsidR="00CA0C21" w:rsidRPr="001330C4" w:rsidRDefault="00CA0C21" w:rsidP="00CA0C21">
            <w:pPr>
              <w:spacing w:after="160" w:line="259" w:lineRule="auto"/>
              <w:jc w:val="both"/>
              <w:rPr>
                <w:rFonts w:ascii="Arial" w:hAnsi="Arial" w:cs="Arial"/>
                <w:b/>
                <w:lang w:val="en-GB"/>
              </w:rPr>
            </w:pPr>
            <w:r w:rsidRPr="001330C4">
              <w:rPr>
                <w:rFonts w:ascii="Arial" w:hAnsi="Arial" w:cs="Arial"/>
                <w:b/>
                <w:lang w:val="en-GB"/>
              </w:rPr>
              <w:t>Weaknesses</w:t>
            </w:r>
          </w:p>
        </w:tc>
      </w:tr>
      <w:tr w:rsidR="00CA0C21" w:rsidRPr="001330C4" w:rsidTr="000D7DB2">
        <w:tc>
          <w:tcPr>
            <w:tcW w:w="4495" w:type="dxa"/>
          </w:tcPr>
          <w:p w:rsidR="00CA0C21" w:rsidRPr="001330C4" w:rsidRDefault="00CA0C21" w:rsidP="00CA0C21">
            <w:pPr>
              <w:spacing w:after="160" w:line="259" w:lineRule="auto"/>
              <w:jc w:val="both"/>
              <w:rPr>
                <w:rFonts w:ascii="Arial" w:hAnsi="Arial" w:cs="Arial"/>
                <w:b/>
                <w:lang w:val="en-GB"/>
              </w:rPr>
            </w:pPr>
            <w:r w:rsidRPr="001330C4">
              <w:rPr>
                <w:rFonts w:ascii="Arial" w:hAnsi="Arial" w:cs="Arial"/>
                <w:lang w:val="en-GB"/>
              </w:rPr>
              <w:t>Historic farms: existing and established farms</w:t>
            </w:r>
          </w:p>
        </w:tc>
        <w:tc>
          <w:tcPr>
            <w:tcW w:w="4950" w:type="dxa"/>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Lease contracts (tariffs)</w:t>
            </w:r>
          </w:p>
        </w:tc>
      </w:tr>
      <w:tr w:rsidR="00CA0C21" w:rsidRPr="001330C4" w:rsidTr="000D7DB2">
        <w:tc>
          <w:tcPr>
            <w:tcW w:w="4495" w:type="dxa"/>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NDP provides guidelines for enhancing agriculture for economic development</w:t>
            </w:r>
          </w:p>
        </w:tc>
        <w:tc>
          <w:tcPr>
            <w:tcW w:w="4950" w:type="dxa"/>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Limited policies for land reform on a local level – disconnect between LED and Land Reform</w:t>
            </w:r>
          </w:p>
        </w:tc>
      </w:tr>
      <w:tr w:rsidR="00CA0C21" w:rsidRPr="001330C4" w:rsidTr="000D7DB2">
        <w:tc>
          <w:tcPr>
            <w:tcW w:w="4495" w:type="dxa"/>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Market access</w:t>
            </w:r>
          </w:p>
        </w:tc>
        <w:tc>
          <w:tcPr>
            <w:tcW w:w="4950" w:type="dxa"/>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Public transport</w:t>
            </w:r>
          </w:p>
        </w:tc>
      </w:tr>
      <w:tr w:rsidR="00CA0C21" w:rsidRPr="001330C4" w:rsidTr="000D7DB2">
        <w:tc>
          <w:tcPr>
            <w:tcW w:w="4495" w:type="dxa"/>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Established policies and administrative framework</w:t>
            </w:r>
          </w:p>
        </w:tc>
        <w:tc>
          <w:tcPr>
            <w:tcW w:w="4950" w:type="dxa"/>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Limited access to agricultural land for emerging farmers</w:t>
            </w:r>
          </w:p>
        </w:tc>
      </w:tr>
      <w:tr w:rsidR="00CA0C21" w:rsidRPr="001330C4" w:rsidTr="000D7DB2">
        <w:tc>
          <w:tcPr>
            <w:tcW w:w="4495" w:type="dxa"/>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Established road and rail network supporting accessibility to the area</w:t>
            </w:r>
          </w:p>
        </w:tc>
        <w:tc>
          <w:tcPr>
            <w:tcW w:w="4950" w:type="dxa"/>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Business friendly guidelines on local level don’t exist</w:t>
            </w:r>
          </w:p>
        </w:tc>
      </w:tr>
      <w:tr w:rsidR="00CA0C21" w:rsidRPr="001330C4" w:rsidTr="000D7DB2">
        <w:tc>
          <w:tcPr>
            <w:tcW w:w="4495" w:type="dxa"/>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Back-yard gardens</w:t>
            </w:r>
          </w:p>
        </w:tc>
        <w:tc>
          <w:tcPr>
            <w:tcW w:w="4950" w:type="dxa"/>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Agricultural programmes – low visibility</w:t>
            </w:r>
          </w:p>
        </w:tc>
      </w:tr>
      <w:tr w:rsidR="00CA0C21" w:rsidRPr="001330C4" w:rsidTr="000D7DB2">
        <w:tc>
          <w:tcPr>
            <w:tcW w:w="4495" w:type="dxa"/>
          </w:tcPr>
          <w:p w:rsidR="00CA0C21" w:rsidRPr="001330C4" w:rsidRDefault="00CA0C21" w:rsidP="00CA0C21">
            <w:pPr>
              <w:spacing w:after="160" w:line="259" w:lineRule="auto"/>
              <w:jc w:val="both"/>
              <w:rPr>
                <w:rFonts w:ascii="Arial" w:hAnsi="Arial" w:cs="Arial"/>
                <w:lang w:val="en-GB"/>
              </w:rPr>
            </w:pPr>
            <w:r w:rsidRPr="001330C4">
              <w:rPr>
                <w:rFonts w:ascii="Arial" w:hAnsi="Arial" w:cs="Arial"/>
                <w:bCs/>
                <w:lang w:val="en-GB"/>
              </w:rPr>
              <w:t>Climatic conditions favourable for agriculture, wildlife and ecotourism</w:t>
            </w:r>
          </w:p>
        </w:tc>
        <w:tc>
          <w:tcPr>
            <w:tcW w:w="4950" w:type="dxa"/>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Value adding on products and services</w:t>
            </w:r>
          </w:p>
        </w:tc>
      </w:tr>
      <w:tr w:rsidR="00CA0C21" w:rsidRPr="001330C4" w:rsidTr="000D7DB2">
        <w:tc>
          <w:tcPr>
            <w:tcW w:w="4495" w:type="dxa"/>
          </w:tcPr>
          <w:p w:rsidR="00CA0C21" w:rsidRPr="001330C4" w:rsidRDefault="00CA0C21" w:rsidP="00CA0C21">
            <w:pPr>
              <w:spacing w:after="160" w:line="259" w:lineRule="auto"/>
              <w:jc w:val="both"/>
              <w:rPr>
                <w:rFonts w:ascii="Arial" w:hAnsi="Arial" w:cs="Arial"/>
                <w:lang w:val="en-GB"/>
              </w:rPr>
            </w:pPr>
            <w:r w:rsidRPr="001330C4">
              <w:rPr>
                <w:rFonts w:ascii="Arial" w:hAnsi="Arial" w:cs="Arial"/>
                <w:bCs/>
                <w:lang w:val="en-GB"/>
              </w:rPr>
              <w:t>Large sections of the Municipality are currently utilised for game farming and conservation areas, ± 50 % of the area</w:t>
            </w:r>
          </w:p>
        </w:tc>
        <w:tc>
          <w:tcPr>
            <w:tcW w:w="4950" w:type="dxa"/>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Low success rate of LED projects</w:t>
            </w:r>
          </w:p>
        </w:tc>
      </w:tr>
      <w:tr w:rsidR="00CA0C21" w:rsidRPr="001330C4" w:rsidTr="000D7DB2">
        <w:tc>
          <w:tcPr>
            <w:tcW w:w="4495" w:type="dxa"/>
            <w:vMerge w:val="restart"/>
          </w:tcPr>
          <w:p w:rsidR="00CA0C21" w:rsidRPr="001330C4" w:rsidRDefault="00CA0C21" w:rsidP="00CA0C21">
            <w:pPr>
              <w:spacing w:after="160" w:line="259" w:lineRule="auto"/>
              <w:jc w:val="both"/>
              <w:rPr>
                <w:rFonts w:ascii="Arial" w:hAnsi="Arial" w:cs="Arial"/>
                <w:lang w:val="en-GB"/>
              </w:rPr>
            </w:pPr>
          </w:p>
        </w:tc>
        <w:tc>
          <w:tcPr>
            <w:tcW w:w="4950" w:type="dxa"/>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Poor communication and integration between departments in the municipality – working in silos</w:t>
            </w:r>
          </w:p>
        </w:tc>
      </w:tr>
      <w:tr w:rsidR="00CA0C21" w:rsidRPr="001330C4" w:rsidTr="000D7DB2">
        <w:tc>
          <w:tcPr>
            <w:tcW w:w="4495" w:type="dxa"/>
            <w:vMerge/>
          </w:tcPr>
          <w:p w:rsidR="00CA0C21" w:rsidRPr="001330C4" w:rsidRDefault="00CA0C21" w:rsidP="00CA0C21">
            <w:pPr>
              <w:spacing w:after="160" w:line="259" w:lineRule="auto"/>
              <w:jc w:val="both"/>
              <w:rPr>
                <w:rFonts w:ascii="Arial" w:hAnsi="Arial" w:cs="Arial"/>
                <w:lang w:val="en-GB"/>
              </w:rPr>
            </w:pPr>
          </w:p>
        </w:tc>
        <w:tc>
          <w:tcPr>
            <w:tcW w:w="4950" w:type="dxa"/>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Inadequate communication between the municipality and other spheres of government, lack of clarity on who takes responsibility</w:t>
            </w:r>
          </w:p>
        </w:tc>
      </w:tr>
      <w:tr w:rsidR="00CA0C21" w:rsidRPr="001330C4" w:rsidTr="000D7DB2">
        <w:tc>
          <w:tcPr>
            <w:tcW w:w="4495" w:type="dxa"/>
            <w:vMerge/>
          </w:tcPr>
          <w:p w:rsidR="00CA0C21" w:rsidRPr="001330C4" w:rsidRDefault="00CA0C21" w:rsidP="00CA0C21">
            <w:pPr>
              <w:spacing w:after="160" w:line="259" w:lineRule="auto"/>
              <w:jc w:val="both"/>
              <w:rPr>
                <w:rFonts w:ascii="Arial" w:hAnsi="Arial" w:cs="Arial"/>
                <w:lang w:val="en-GB"/>
              </w:rPr>
            </w:pPr>
          </w:p>
        </w:tc>
        <w:tc>
          <w:tcPr>
            <w:tcW w:w="4950" w:type="dxa"/>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Strong and diverse agricultural sector</w:t>
            </w:r>
          </w:p>
        </w:tc>
      </w:tr>
      <w:tr w:rsidR="00CA0C21" w:rsidRPr="001330C4" w:rsidTr="000D7DB2">
        <w:tc>
          <w:tcPr>
            <w:tcW w:w="4495" w:type="dxa"/>
            <w:vMerge/>
          </w:tcPr>
          <w:p w:rsidR="00CA0C21" w:rsidRPr="001330C4" w:rsidRDefault="00CA0C21" w:rsidP="00CA0C21">
            <w:pPr>
              <w:spacing w:after="160" w:line="259" w:lineRule="auto"/>
              <w:jc w:val="both"/>
              <w:rPr>
                <w:rFonts w:ascii="Arial" w:hAnsi="Arial" w:cs="Arial"/>
                <w:lang w:val="en-GB"/>
              </w:rPr>
            </w:pPr>
          </w:p>
        </w:tc>
        <w:tc>
          <w:tcPr>
            <w:tcW w:w="4950" w:type="dxa"/>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Ageing infrastructure development</w:t>
            </w:r>
          </w:p>
        </w:tc>
      </w:tr>
      <w:tr w:rsidR="00CA0C21" w:rsidRPr="001330C4" w:rsidTr="000D7DB2">
        <w:tc>
          <w:tcPr>
            <w:tcW w:w="4495" w:type="dxa"/>
            <w:vMerge/>
          </w:tcPr>
          <w:p w:rsidR="00CA0C21" w:rsidRPr="001330C4" w:rsidRDefault="00CA0C21" w:rsidP="00CA0C21">
            <w:pPr>
              <w:spacing w:after="160" w:line="259" w:lineRule="auto"/>
              <w:jc w:val="both"/>
              <w:rPr>
                <w:rFonts w:ascii="Arial" w:hAnsi="Arial" w:cs="Arial"/>
                <w:lang w:val="en-GB"/>
              </w:rPr>
            </w:pPr>
          </w:p>
        </w:tc>
        <w:tc>
          <w:tcPr>
            <w:tcW w:w="4950" w:type="dxa"/>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 xml:space="preserve">Inadequate maintenance of infrastructure </w:t>
            </w:r>
          </w:p>
        </w:tc>
      </w:tr>
      <w:tr w:rsidR="00CA0C21" w:rsidRPr="001330C4" w:rsidTr="000D7DB2">
        <w:tc>
          <w:tcPr>
            <w:tcW w:w="4495" w:type="dxa"/>
            <w:vMerge/>
          </w:tcPr>
          <w:p w:rsidR="00CA0C21" w:rsidRPr="001330C4" w:rsidRDefault="00CA0C21" w:rsidP="00CA0C21">
            <w:pPr>
              <w:spacing w:after="160" w:line="259" w:lineRule="auto"/>
              <w:jc w:val="both"/>
              <w:rPr>
                <w:rFonts w:ascii="Arial" w:hAnsi="Arial" w:cs="Arial"/>
                <w:lang w:val="en-GB"/>
              </w:rPr>
            </w:pPr>
          </w:p>
        </w:tc>
        <w:tc>
          <w:tcPr>
            <w:tcW w:w="4950" w:type="dxa"/>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Delays in approvals</w:t>
            </w:r>
          </w:p>
        </w:tc>
      </w:tr>
      <w:tr w:rsidR="00CA0C21" w:rsidRPr="001330C4" w:rsidTr="000D7DB2">
        <w:tc>
          <w:tcPr>
            <w:tcW w:w="4495" w:type="dxa"/>
            <w:vMerge/>
          </w:tcPr>
          <w:p w:rsidR="00CA0C21" w:rsidRPr="001330C4" w:rsidRDefault="00CA0C21" w:rsidP="00CA0C21">
            <w:pPr>
              <w:spacing w:after="160" w:line="259" w:lineRule="auto"/>
              <w:jc w:val="both"/>
              <w:rPr>
                <w:rFonts w:ascii="Arial" w:hAnsi="Arial" w:cs="Arial"/>
                <w:lang w:val="en-GB"/>
              </w:rPr>
            </w:pPr>
          </w:p>
        </w:tc>
        <w:tc>
          <w:tcPr>
            <w:tcW w:w="4950" w:type="dxa"/>
          </w:tcPr>
          <w:p w:rsidR="00CA0C21" w:rsidRPr="001330C4" w:rsidRDefault="00CA0C21" w:rsidP="00CA0C21">
            <w:pPr>
              <w:spacing w:after="160" w:line="259" w:lineRule="auto"/>
              <w:jc w:val="both"/>
              <w:rPr>
                <w:rFonts w:ascii="Arial" w:hAnsi="Arial" w:cs="Arial"/>
                <w:lang w:val="en-GB"/>
              </w:rPr>
            </w:pPr>
            <w:r w:rsidRPr="001330C4">
              <w:rPr>
                <w:rFonts w:ascii="Arial" w:hAnsi="Arial" w:cs="Arial"/>
                <w:bCs/>
                <w:lang w:val="en-GB"/>
              </w:rPr>
              <w:t>Large sections of the Municipality are currently utilised for game farming and conservation areas, ± 50 %</w:t>
            </w:r>
          </w:p>
        </w:tc>
      </w:tr>
      <w:tr w:rsidR="00CA0C21" w:rsidRPr="001330C4" w:rsidTr="000D7DB2">
        <w:tc>
          <w:tcPr>
            <w:tcW w:w="4495" w:type="dxa"/>
            <w:vMerge/>
          </w:tcPr>
          <w:p w:rsidR="00CA0C21" w:rsidRPr="001330C4" w:rsidRDefault="00CA0C21" w:rsidP="00CA0C21">
            <w:pPr>
              <w:spacing w:after="160" w:line="259" w:lineRule="auto"/>
              <w:jc w:val="both"/>
              <w:rPr>
                <w:rFonts w:ascii="Arial" w:hAnsi="Arial" w:cs="Arial"/>
                <w:lang w:val="en-GB"/>
              </w:rPr>
            </w:pPr>
          </w:p>
        </w:tc>
        <w:tc>
          <w:tcPr>
            <w:tcW w:w="4950" w:type="dxa"/>
          </w:tcPr>
          <w:p w:rsidR="00CA0C21" w:rsidRPr="001330C4" w:rsidRDefault="00CA0C21" w:rsidP="00CA0C21">
            <w:pPr>
              <w:spacing w:after="160" w:line="259" w:lineRule="auto"/>
              <w:jc w:val="both"/>
              <w:rPr>
                <w:rFonts w:ascii="Arial" w:hAnsi="Arial" w:cs="Arial"/>
                <w:lang w:val="en-GB"/>
              </w:rPr>
            </w:pPr>
            <w:r w:rsidRPr="001330C4">
              <w:rPr>
                <w:rFonts w:ascii="Arial" w:hAnsi="Arial" w:cs="Arial"/>
                <w:bCs/>
                <w:lang w:val="en-GB"/>
              </w:rPr>
              <w:t>Low agricultural potential and non-arable land (Department of Agriculture Land Capability Index) north of Seven Fountains and Sidbury, including low large stock unit grazing capacity</w:t>
            </w:r>
          </w:p>
        </w:tc>
      </w:tr>
      <w:tr w:rsidR="00CA0C21" w:rsidRPr="001330C4" w:rsidTr="000D7DB2">
        <w:tc>
          <w:tcPr>
            <w:tcW w:w="4495" w:type="dxa"/>
            <w:vMerge/>
          </w:tcPr>
          <w:p w:rsidR="00CA0C21" w:rsidRPr="001330C4" w:rsidRDefault="00CA0C21" w:rsidP="00CA0C21">
            <w:pPr>
              <w:spacing w:after="160" w:line="259" w:lineRule="auto"/>
              <w:jc w:val="both"/>
              <w:rPr>
                <w:rFonts w:ascii="Arial" w:hAnsi="Arial" w:cs="Arial"/>
                <w:lang w:val="en-GB"/>
              </w:rPr>
            </w:pPr>
          </w:p>
        </w:tc>
        <w:tc>
          <w:tcPr>
            <w:tcW w:w="4950" w:type="dxa"/>
          </w:tcPr>
          <w:p w:rsidR="00CA0C21" w:rsidRPr="001330C4" w:rsidRDefault="00CA0C21" w:rsidP="00CA0C21">
            <w:pPr>
              <w:spacing w:after="160" w:line="259" w:lineRule="auto"/>
              <w:jc w:val="both"/>
              <w:rPr>
                <w:rFonts w:ascii="Arial" w:hAnsi="Arial" w:cs="Arial"/>
                <w:lang w:val="en-GB"/>
              </w:rPr>
            </w:pPr>
            <w:r w:rsidRPr="001330C4">
              <w:rPr>
                <w:rFonts w:ascii="Arial" w:hAnsi="Arial" w:cs="Arial"/>
                <w:bCs/>
                <w:lang w:val="en-GB"/>
              </w:rPr>
              <w:t>Limited opportunity for crop production</w:t>
            </w:r>
          </w:p>
        </w:tc>
      </w:tr>
      <w:tr w:rsidR="00CA0C21" w:rsidRPr="001330C4" w:rsidTr="000D7DB2">
        <w:tc>
          <w:tcPr>
            <w:tcW w:w="4495" w:type="dxa"/>
            <w:vMerge/>
            <w:tcBorders>
              <w:bottom w:val="single" w:sz="4" w:space="0" w:color="auto"/>
            </w:tcBorders>
          </w:tcPr>
          <w:p w:rsidR="00CA0C21" w:rsidRPr="001330C4" w:rsidRDefault="00CA0C21" w:rsidP="00CA0C21">
            <w:pPr>
              <w:spacing w:after="160" w:line="259" w:lineRule="auto"/>
              <w:jc w:val="both"/>
              <w:rPr>
                <w:rFonts w:ascii="Arial" w:hAnsi="Arial" w:cs="Arial"/>
                <w:lang w:val="en-GB"/>
              </w:rPr>
            </w:pPr>
          </w:p>
        </w:tc>
        <w:tc>
          <w:tcPr>
            <w:tcW w:w="4950" w:type="dxa"/>
            <w:tcBorders>
              <w:bottom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bCs/>
                <w:lang w:val="en-GB"/>
              </w:rPr>
              <w:t>The absence of a Municipal Environmental Management Plan can have a long-term impact on conservation and biodiversity management.</w:t>
            </w:r>
          </w:p>
        </w:tc>
      </w:tr>
      <w:tr w:rsidR="00CA0C21" w:rsidRPr="001330C4" w:rsidTr="00C1395E">
        <w:tc>
          <w:tcPr>
            <w:tcW w:w="4495" w:type="dxa"/>
            <w:tcBorders>
              <w:right w:val="single" w:sz="4" w:space="0" w:color="FFFFFF" w:themeColor="background1"/>
            </w:tcBorders>
            <w:shd w:val="clear" w:color="auto" w:fill="D7C0A1"/>
          </w:tcPr>
          <w:p w:rsidR="00CA0C21" w:rsidRPr="001330C4" w:rsidRDefault="00CA0C21" w:rsidP="00CA0C21">
            <w:pPr>
              <w:spacing w:after="160" w:line="259" w:lineRule="auto"/>
              <w:jc w:val="both"/>
              <w:rPr>
                <w:rFonts w:ascii="Arial" w:hAnsi="Arial" w:cs="Arial"/>
                <w:lang w:val="en-GB"/>
              </w:rPr>
            </w:pPr>
            <w:r w:rsidRPr="001330C4">
              <w:rPr>
                <w:rFonts w:ascii="Arial" w:hAnsi="Arial" w:cs="Arial"/>
                <w:b/>
                <w:lang w:val="en-GB"/>
              </w:rPr>
              <w:t>Opportunities</w:t>
            </w:r>
          </w:p>
        </w:tc>
        <w:tc>
          <w:tcPr>
            <w:tcW w:w="4950" w:type="dxa"/>
            <w:tcBorders>
              <w:left w:val="single" w:sz="4" w:space="0" w:color="FFFFFF" w:themeColor="background1"/>
            </w:tcBorders>
            <w:shd w:val="clear" w:color="auto" w:fill="D7C0A1"/>
          </w:tcPr>
          <w:p w:rsidR="00CA0C21" w:rsidRPr="001330C4" w:rsidRDefault="00CA0C21" w:rsidP="00CA0C21">
            <w:pPr>
              <w:spacing w:after="160" w:line="259" w:lineRule="auto"/>
              <w:jc w:val="both"/>
              <w:rPr>
                <w:rFonts w:ascii="Arial" w:hAnsi="Arial" w:cs="Arial"/>
                <w:bCs/>
                <w:lang w:val="en-GB"/>
              </w:rPr>
            </w:pPr>
            <w:r w:rsidRPr="001330C4">
              <w:rPr>
                <w:rFonts w:ascii="Arial" w:hAnsi="Arial" w:cs="Arial"/>
                <w:b/>
                <w:lang w:val="en-GB"/>
              </w:rPr>
              <w:t>Threats</w:t>
            </w:r>
          </w:p>
        </w:tc>
      </w:tr>
      <w:tr w:rsidR="00CA0C21" w:rsidRPr="001330C4" w:rsidTr="000D7DB2">
        <w:tc>
          <w:tcPr>
            <w:tcW w:w="4495" w:type="dxa"/>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Fair trade</w:t>
            </w:r>
          </w:p>
        </w:tc>
        <w:tc>
          <w:tcPr>
            <w:tcW w:w="4950" w:type="dxa"/>
          </w:tcPr>
          <w:p w:rsidR="00CA0C21" w:rsidRPr="001330C4" w:rsidRDefault="00CA0C21" w:rsidP="00CA0C21">
            <w:pPr>
              <w:spacing w:after="160" w:line="259" w:lineRule="auto"/>
              <w:jc w:val="both"/>
              <w:rPr>
                <w:rFonts w:ascii="Arial" w:hAnsi="Arial" w:cs="Arial"/>
                <w:bCs/>
                <w:lang w:val="en-GB"/>
              </w:rPr>
            </w:pPr>
            <w:r w:rsidRPr="001330C4">
              <w:rPr>
                <w:rFonts w:ascii="Arial" w:hAnsi="Arial" w:cs="Arial"/>
                <w:lang w:val="en-GB"/>
              </w:rPr>
              <w:t>Ageing infrastructure</w:t>
            </w:r>
          </w:p>
        </w:tc>
      </w:tr>
      <w:tr w:rsidR="00CA0C21" w:rsidRPr="001330C4" w:rsidTr="000D7DB2">
        <w:tc>
          <w:tcPr>
            <w:tcW w:w="4495" w:type="dxa"/>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Diversification of the sector aqua culture (Rhodes initiative)</w:t>
            </w:r>
          </w:p>
        </w:tc>
        <w:tc>
          <w:tcPr>
            <w:tcW w:w="4950" w:type="dxa"/>
          </w:tcPr>
          <w:p w:rsidR="00CA0C21" w:rsidRPr="001330C4" w:rsidRDefault="00CA0C21" w:rsidP="00CA0C21">
            <w:pPr>
              <w:spacing w:after="160" w:line="259" w:lineRule="auto"/>
              <w:jc w:val="both"/>
              <w:rPr>
                <w:rFonts w:ascii="Arial" w:hAnsi="Arial" w:cs="Arial"/>
                <w:bCs/>
                <w:lang w:val="en-GB"/>
              </w:rPr>
            </w:pPr>
            <w:r w:rsidRPr="001330C4">
              <w:rPr>
                <w:rFonts w:ascii="Arial" w:hAnsi="Arial" w:cs="Arial"/>
                <w:lang w:val="en-GB"/>
              </w:rPr>
              <w:t>Poor state of the local roads</w:t>
            </w:r>
          </w:p>
        </w:tc>
      </w:tr>
      <w:tr w:rsidR="00CA0C21" w:rsidRPr="001330C4" w:rsidTr="000D7DB2">
        <w:tc>
          <w:tcPr>
            <w:tcW w:w="4495" w:type="dxa"/>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Extension and development of the airport to enhance exports</w:t>
            </w:r>
          </w:p>
        </w:tc>
        <w:tc>
          <w:tcPr>
            <w:tcW w:w="4950" w:type="dxa"/>
          </w:tcPr>
          <w:p w:rsidR="00CA0C21" w:rsidRPr="001330C4" w:rsidRDefault="00CA0C21" w:rsidP="00CA0C21">
            <w:pPr>
              <w:spacing w:after="160" w:line="259" w:lineRule="auto"/>
              <w:jc w:val="both"/>
              <w:rPr>
                <w:rFonts w:ascii="Arial" w:hAnsi="Arial" w:cs="Arial"/>
                <w:bCs/>
                <w:lang w:val="en-GB"/>
              </w:rPr>
            </w:pPr>
            <w:r w:rsidRPr="001330C4">
              <w:rPr>
                <w:rFonts w:ascii="Arial" w:hAnsi="Arial" w:cs="Arial"/>
                <w:lang w:val="en-GB"/>
              </w:rPr>
              <w:t>Inadequate service delivery</w:t>
            </w:r>
          </w:p>
        </w:tc>
      </w:tr>
      <w:tr w:rsidR="00CA0C21" w:rsidRPr="001330C4" w:rsidTr="000D7DB2">
        <w:tc>
          <w:tcPr>
            <w:tcW w:w="4495" w:type="dxa"/>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Employment of high tech agri processes (intensive farming)</w:t>
            </w:r>
          </w:p>
        </w:tc>
        <w:tc>
          <w:tcPr>
            <w:tcW w:w="4950" w:type="dxa"/>
          </w:tcPr>
          <w:p w:rsidR="00CA0C21" w:rsidRPr="001330C4" w:rsidRDefault="00CA0C21" w:rsidP="00CA0C21">
            <w:pPr>
              <w:spacing w:after="160" w:line="259" w:lineRule="auto"/>
              <w:jc w:val="both"/>
              <w:rPr>
                <w:rFonts w:ascii="Arial" w:hAnsi="Arial" w:cs="Arial"/>
                <w:bCs/>
                <w:lang w:val="en-GB"/>
              </w:rPr>
            </w:pPr>
            <w:r w:rsidRPr="001330C4">
              <w:rPr>
                <w:rFonts w:ascii="Arial" w:hAnsi="Arial" w:cs="Arial"/>
                <w:lang w:val="en-GB"/>
              </w:rPr>
              <w:t>Inadequate policies for driving development</w:t>
            </w:r>
          </w:p>
        </w:tc>
      </w:tr>
      <w:tr w:rsidR="00CA0C21" w:rsidRPr="001330C4" w:rsidTr="000D7DB2">
        <w:tc>
          <w:tcPr>
            <w:tcW w:w="4495" w:type="dxa"/>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High value crops (berries and tunnel farming)</w:t>
            </w:r>
          </w:p>
        </w:tc>
        <w:tc>
          <w:tcPr>
            <w:tcW w:w="4950" w:type="dxa"/>
          </w:tcPr>
          <w:p w:rsidR="00CA0C21" w:rsidRPr="001330C4" w:rsidRDefault="00CA0C21" w:rsidP="00CA0C21">
            <w:pPr>
              <w:spacing w:after="160" w:line="259" w:lineRule="auto"/>
              <w:jc w:val="both"/>
              <w:rPr>
                <w:rFonts w:ascii="Arial" w:hAnsi="Arial" w:cs="Arial"/>
                <w:bCs/>
                <w:lang w:val="en-GB"/>
              </w:rPr>
            </w:pPr>
            <w:r w:rsidRPr="001330C4">
              <w:rPr>
                <w:rFonts w:ascii="Arial" w:hAnsi="Arial" w:cs="Arial"/>
                <w:lang w:val="en-GB"/>
              </w:rPr>
              <w:t>Negative spin-off (housing backlog) on agricultural land and farms</w:t>
            </w:r>
          </w:p>
        </w:tc>
      </w:tr>
      <w:tr w:rsidR="00CA0C21" w:rsidRPr="001330C4" w:rsidTr="000D7DB2">
        <w:tc>
          <w:tcPr>
            <w:tcW w:w="4495" w:type="dxa"/>
          </w:tcPr>
          <w:p w:rsidR="00CA0C21" w:rsidRPr="001330C4" w:rsidRDefault="00C1395E" w:rsidP="00CA0C21">
            <w:pPr>
              <w:spacing w:after="160" w:line="259" w:lineRule="auto"/>
              <w:jc w:val="both"/>
              <w:rPr>
                <w:rFonts w:ascii="Arial" w:hAnsi="Arial" w:cs="Arial"/>
                <w:lang w:val="en-GB"/>
              </w:rPr>
            </w:pPr>
            <w:r>
              <w:rPr>
                <w:rFonts w:ascii="Arial" w:hAnsi="Arial" w:cs="Arial"/>
                <w:lang w:val="en-GB"/>
              </w:rPr>
              <w:t>Skills development for</w:t>
            </w:r>
            <w:r w:rsidR="00CA0C21" w:rsidRPr="001330C4">
              <w:rPr>
                <w:rFonts w:ascii="Arial" w:hAnsi="Arial" w:cs="Arial"/>
                <w:lang w:val="en-GB"/>
              </w:rPr>
              <w:t xml:space="preserve"> empower</w:t>
            </w:r>
            <w:r>
              <w:rPr>
                <w:rFonts w:ascii="Arial" w:hAnsi="Arial" w:cs="Arial"/>
                <w:lang w:val="en-GB"/>
              </w:rPr>
              <w:t>ment</w:t>
            </w:r>
          </w:p>
        </w:tc>
        <w:tc>
          <w:tcPr>
            <w:tcW w:w="4950" w:type="dxa"/>
          </w:tcPr>
          <w:p w:rsidR="00CA0C21" w:rsidRPr="001330C4" w:rsidRDefault="00CA0C21" w:rsidP="00CA0C21">
            <w:pPr>
              <w:spacing w:after="160" w:line="259" w:lineRule="auto"/>
              <w:jc w:val="both"/>
              <w:rPr>
                <w:rFonts w:ascii="Arial" w:hAnsi="Arial" w:cs="Arial"/>
                <w:bCs/>
                <w:lang w:val="en-GB"/>
              </w:rPr>
            </w:pPr>
            <w:r w:rsidRPr="001330C4">
              <w:rPr>
                <w:rFonts w:ascii="Arial" w:hAnsi="Arial" w:cs="Arial"/>
                <w:lang w:val="en-GB"/>
              </w:rPr>
              <w:t>Safety on farms</w:t>
            </w:r>
          </w:p>
        </w:tc>
      </w:tr>
      <w:tr w:rsidR="00CA0C21" w:rsidRPr="001330C4" w:rsidTr="000D7DB2">
        <w:tc>
          <w:tcPr>
            <w:tcW w:w="4495" w:type="dxa"/>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Availability of public land</w:t>
            </w:r>
          </w:p>
        </w:tc>
        <w:tc>
          <w:tcPr>
            <w:tcW w:w="4950" w:type="dxa"/>
          </w:tcPr>
          <w:p w:rsidR="00CA0C21" w:rsidRPr="001330C4" w:rsidRDefault="00CA0C21" w:rsidP="00CA0C21">
            <w:pPr>
              <w:spacing w:after="160" w:line="259" w:lineRule="auto"/>
              <w:jc w:val="both"/>
              <w:rPr>
                <w:rFonts w:ascii="Arial" w:hAnsi="Arial" w:cs="Arial"/>
                <w:bCs/>
                <w:lang w:val="en-GB"/>
              </w:rPr>
            </w:pPr>
            <w:r w:rsidRPr="001330C4">
              <w:rPr>
                <w:rFonts w:ascii="Arial" w:hAnsi="Arial" w:cs="Arial"/>
                <w:lang w:val="en-GB"/>
              </w:rPr>
              <w:t>Climate change</w:t>
            </w:r>
          </w:p>
        </w:tc>
      </w:tr>
      <w:tr w:rsidR="00CA0C21" w:rsidRPr="001330C4" w:rsidTr="000D7DB2">
        <w:tc>
          <w:tcPr>
            <w:tcW w:w="4495" w:type="dxa"/>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Partnership between higher education institutions and industry – renew partnership</w:t>
            </w:r>
          </w:p>
        </w:tc>
        <w:tc>
          <w:tcPr>
            <w:tcW w:w="4950" w:type="dxa"/>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Vandalism</w:t>
            </w:r>
          </w:p>
        </w:tc>
      </w:tr>
      <w:tr w:rsidR="00CA0C21" w:rsidRPr="001330C4" w:rsidTr="000D7DB2">
        <w:tc>
          <w:tcPr>
            <w:tcW w:w="4495" w:type="dxa"/>
            <w:vMerge w:val="restart"/>
          </w:tcPr>
          <w:p w:rsidR="00CA0C21" w:rsidRPr="001330C4" w:rsidRDefault="00CA0C21" w:rsidP="00CA0C21">
            <w:pPr>
              <w:spacing w:after="160" w:line="259" w:lineRule="auto"/>
              <w:jc w:val="both"/>
              <w:rPr>
                <w:rFonts w:ascii="Arial" w:hAnsi="Arial" w:cs="Arial"/>
                <w:lang w:val="en-GB"/>
              </w:rPr>
            </w:pPr>
          </w:p>
        </w:tc>
        <w:tc>
          <w:tcPr>
            <w:tcW w:w="4950" w:type="dxa"/>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High cost of land</w:t>
            </w:r>
          </w:p>
        </w:tc>
      </w:tr>
      <w:tr w:rsidR="00CA0C21" w:rsidRPr="001330C4" w:rsidTr="000D7DB2">
        <w:tc>
          <w:tcPr>
            <w:tcW w:w="4495" w:type="dxa"/>
            <w:vMerge/>
          </w:tcPr>
          <w:p w:rsidR="00CA0C21" w:rsidRPr="001330C4" w:rsidRDefault="00CA0C21" w:rsidP="00CA0C21">
            <w:pPr>
              <w:spacing w:after="160" w:line="259" w:lineRule="auto"/>
              <w:jc w:val="both"/>
              <w:rPr>
                <w:rFonts w:ascii="Arial" w:hAnsi="Arial" w:cs="Arial"/>
                <w:lang w:val="en-GB"/>
              </w:rPr>
            </w:pPr>
          </w:p>
        </w:tc>
        <w:tc>
          <w:tcPr>
            <w:tcW w:w="4950" w:type="dxa"/>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Labour unrest</w:t>
            </w:r>
          </w:p>
        </w:tc>
      </w:tr>
    </w:tbl>
    <w:p w:rsidR="00CA0C21" w:rsidRPr="001330C4" w:rsidRDefault="00CA0C21" w:rsidP="00CA0C21">
      <w:pPr>
        <w:jc w:val="both"/>
        <w:rPr>
          <w:rFonts w:cs="Arial"/>
          <w:b/>
          <w:lang w:val="en-GB"/>
        </w:rPr>
      </w:pPr>
      <w:bookmarkStart w:id="3" w:name="_Toc25653589"/>
    </w:p>
    <w:p w:rsidR="00362CF3" w:rsidRPr="001330C4" w:rsidRDefault="00DE047D" w:rsidP="00CA0C21">
      <w:pPr>
        <w:jc w:val="both"/>
        <w:rPr>
          <w:rFonts w:ascii="Arial" w:hAnsi="Arial" w:cs="Arial"/>
          <w:b/>
          <w:bCs/>
          <w:iCs/>
          <w:lang w:val="en-GB"/>
        </w:rPr>
      </w:pPr>
      <w:r w:rsidRPr="001330C4">
        <w:rPr>
          <w:rFonts w:ascii="Arial" w:hAnsi="Arial" w:cs="Arial"/>
          <w:b/>
          <w:bCs/>
          <w:iCs/>
          <w:lang w:val="en-GB"/>
        </w:rPr>
        <w:t>2.7</w:t>
      </w:r>
      <w:r w:rsidR="00362CF3" w:rsidRPr="001330C4">
        <w:rPr>
          <w:rFonts w:ascii="Arial" w:hAnsi="Arial" w:cs="Arial"/>
          <w:b/>
          <w:bCs/>
          <w:iCs/>
          <w:lang w:val="en-GB"/>
        </w:rPr>
        <w:t xml:space="preserve">.5.1 Land </w:t>
      </w:r>
    </w:p>
    <w:tbl>
      <w:tblPr>
        <w:tblStyle w:val="TableGrid"/>
        <w:tblW w:w="9445" w:type="dxa"/>
        <w:tblLook w:val="04A0" w:firstRow="1" w:lastRow="0" w:firstColumn="1" w:lastColumn="0" w:noHBand="0" w:noVBand="1"/>
      </w:tblPr>
      <w:tblGrid>
        <w:gridCol w:w="4495"/>
        <w:gridCol w:w="4950"/>
      </w:tblGrid>
      <w:tr w:rsidR="00CA0C21" w:rsidRPr="001330C4" w:rsidTr="007A2A95">
        <w:tc>
          <w:tcPr>
            <w:tcW w:w="4495" w:type="dxa"/>
            <w:tcBorders>
              <w:top w:val="single" w:sz="4" w:space="0" w:color="auto"/>
              <w:left w:val="single" w:sz="4" w:space="0" w:color="auto"/>
              <w:bottom w:val="single" w:sz="4" w:space="0" w:color="auto"/>
              <w:right w:val="single" w:sz="4" w:space="0" w:color="FFFFFF" w:themeColor="background1"/>
            </w:tcBorders>
            <w:shd w:val="clear" w:color="auto" w:fill="D7C0A1"/>
            <w:hideMark/>
          </w:tcPr>
          <w:bookmarkEnd w:id="3"/>
          <w:p w:rsidR="00CA0C21" w:rsidRPr="001330C4" w:rsidRDefault="00CA0C21" w:rsidP="00CA0C21">
            <w:pPr>
              <w:spacing w:after="160" w:line="259" w:lineRule="auto"/>
              <w:jc w:val="both"/>
              <w:rPr>
                <w:rFonts w:ascii="Arial" w:hAnsi="Arial" w:cs="Arial"/>
                <w:b/>
                <w:lang w:val="en-GB"/>
              </w:rPr>
            </w:pPr>
            <w:r w:rsidRPr="001330C4">
              <w:rPr>
                <w:rFonts w:ascii="Arial" w:hAnsi="Arial" w:cs="Arial"/>
                <w:b/>
                <w:lang w:val="en-GB"/>
              </w:rPr>
              <w:t>Strengths</w:t>
            </w:r>
          </w:p>
        </w:tc>
        <w:tc>
          <w:tcPr>
            <w:tcW w:w="4950" w:type="dxa"/>
            <w:tcBorders>
              <w:top w:val="single" w:sz="4" w:space="0" w:color="auto"/>
              <w:left w:val="single" w:sz="4" w:space="0" w:color="FFFFFF" w:themeColor="background1"/>
              <w:bottom w:val="single" w:sz="4" w:space="0" w:color="auto"/>
              <w:right w:val="single" w:sz="4" w:space="0" w:color="auto"/>
            </w:tcBorders>
            <w:shd w:val="clear" w:color="auto" w:fill="D7C0A1"/>
            <w:hideMark/>
          </w:tcPr>
          <w:p w:rsidR="00CA0C21" w:rsidRPr="001330C4" w:rsidRDefault="00CA0C21" w:rsidP="00CA0C21">
            <w:pPr>
              <w:spacing w:after="160" w:line="259" w:lineRule="auto"/>
              <w:jc w:val="both"/>
              <w:rPr>
                <w:rFonts w:ascii="Arial" w:hAnsi="Arial" w:cs="Arial"/>
                <w:b/>
                <w:lang w:val="en-GB"/>
              </w:rPr>
            </w:pPr>
            <w:r w:rsidRPr="001330C4">
              <w:rPr>
                <w:rFonts w:ascii="Arial" w:hAnsi="Arial" w:cs="Arial"/>
                <w:b/>
                <w:lang w:val="en-GB"/>
              </w:rPr>
              <w:t>Weaknesses</w:t>
            </w:r>
          </w:p>
        </w:tc>
      </w:tr>
      <w:tr w:rsidR="00CA0C21" w:rsidRPr="001330C4" w:rsidTr="00362CF3">
        <w:trPr>
          <w:trHeight w:val="495"/>
        </w:trPr>
        <w:tc>
          <w:tcPr>
            <w:tcW w:w="4495"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Availability of land</w:t>
            </w:r>
          </w:p>
        </w:tc>
        <w:tc>
          <w:tcPr>
            <w:tcW w:w="4950"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Don’t know what land is catered for – need for a land audit</w:t>
            </w:r>
          </w:p>
        </w:tc>
      </w:tr>
      <w:tr w:rsidR="00CA0C21" w:rsidRPr="001330C4" w:rsidTr="00362CF3">
        <w:trPr>
          <w:trHeight w:val="533"/>
        </w:trPr>
        <w:tc>
          <w:tcPr>
            <w:tcW w:w="4495"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Legislative compliance (building control and town planning, by-laws in place)</w:t>
            </w:r>
          </w:p>
        </w:tc>
        <w:tc>
          <w:tcPr>
            <w:tcW w:w="4950"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Execution of policy (non-communication between departments)</w:t>
            </w:r>
          </w:p>
        </w:tc>
      </w:tr>
      <w:tr w:rsidR="00CA0C21" w:rsidRPr="001330C4" w:rsidTr="00362CF3">
        <w:tc>
          <w:tcPr>
            <w:tcW w:w="4495"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Rhodes University</w:t>
            </w:r>
          </w:p>
        </w:tc>
        <w:tc>
          <w:tcPr>
            <w:tcW w:w="4950"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Acting up on programmes that we have</w:t>
            </w:r>
          </w:p>
        </w:tc>
      </w:tr>
      <w:tr w:rsidR="00CA0C21" w:rsidRPr="001330C4" w:rsidTr="00362CF3">
        <w:tc>
          <w:tcPr>
            <w:tcW w:w="4495"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High Court</w:t>
            </w:r>
          </w:p>
        </w:tc>
        <w:tc>
          <w:tcPr>
            <w:tcW w:w="4950"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Allocation inequality</w:t>
            </w:r>
          </w:p>
        </w:tc>
      </w:tr>
      <w:tr w:rsidR="00CA0C21" w:rsidRPr="001330C4" w:rsidTr="00362CF3">
        <w:tc>
          <w:tcPr>
            <w:tcW w:w="4495"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Private schools</w:t>
            </w:r>
          </w:p>
        </w:tc>
        <w:tc>
          <w:tcPr>
            <w:tcW w:w="4950"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Heritage buildings are not well monitored</w:t>
            </w:r>
          </w:p>
        </w:tc>
      </w:tr>
      <w:tr w:rsidR="00CA0C21" w:rsidRPr="001330C4" w:rsidTr="00362CF3">
        <w:tc>
          <w:tcPr>
            <w:tcW w:w="4495"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Municipality owns the majority of the land in the East</w:t>
            </w:r>
          </w:p>
        </w:tc>
        <w:tc>
          <w:tcPr>
            <w:tcW w:w="4950"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Who gets the lands in terms of allocation</w:t>
            </w:r>
          </w:p>
        </w:tc>
      </w:tr>
      <w:tr w:rsidR="003659A9" w:rsidRPr="001330C4" w:rsidTr="001D553C">
        <w:tc>
          <w:tcPr>
            <w:tcW w:w="4495" w:type="dxa"/>
            <w:tcBorders>
              <w:left w:val="single" w:sz="4" w:space="0" w:color="auto"/>
              <w:right w:val="single" w:sz="4" w:space="0" w:color="FFFFFF" w:themeColor="background1"/>
            </w:tcBorders>
            <w:shd w:val="clear" w:color="auto" w:fill="D7C0A1"/>
          </w:tcPr>
          <w:p w:rsidR="003659A9" w:rsidRPr="001330C4" w:rsidRDefault="003659A9" w:rsidP="003659A9">
            <w:pPr>
              <w:spacing w:after="160" w:line="259" w:lineRule="auto"/>
              <w:jc w:val="both"/>
              <w:rPr>
                <w:rFonts w:ascii="Arial" w:hAnsi="Arial" w:cs="Arial"/>
                <w:lang w:val="en-GB"/>
              </w:rPr>
            </w:pPr>
            <w:r w:rsidRPr="001330C4">
              <w:rPr>
                <w:rFonts w:ascii="Arial" w:hAnsi="Arial" w:cs="Arial"/>
                <w:b/>
                <w:lang w:val="en-GB"/>
              </w:rPr>
              <w:lastRenderedPageBreak/>
              <w:t>Opportunities</w:t>
            </w:r>
          </w:p>
        </w:tc>
        <w:tc>
          <w:tcPr>
            <w:tcW w:w="4950" w:type="dxa"/>
            <w:tcBorders>
              <w:top w:val="single" w:sz="4" w:space="0" w:color="auto"/>
              <w:left w:val="single" w:sz="4" w:space="0" w:color="FFFFFF" w:themeColor="background1"/>
              <w:bottom w:val="single" w:sz="4" w:space="0" w:color="auto"/>
              <w:right w:val="single" w:sz="4" w:space="0" w:color="auto"/>
            </w:tcBorders>
            <w:shd w:val="clear" w:color="auto" w:fill="D7C0A1"/>
          </w:tcPr>
          <w:p w:rsidR="003659A9" w:rsidRPr="001330C4" w:rsidRDefault="003659A9" w:rsidP="003659A9">
            <w:pPr>
              <w:spacing w:after="160" w:line="259" w:lineRule="auto"/>
              <w:jc w:val="both"/>
              <w:rPr>
                <w:rFonts w:ascii="Arial" w:hAnsi="Arial" w:cs="Arial"/>
                <w:bCs/>
                <w:lang w:val="en-GB"/>
              </w:rPr>
            </w:pPr>
            <w:r w:rsidRPr="001330C4">
              <w:rPr>
                <w:rFonts w:ascii="Arial" w:hAnsi="Arial" w:cs="Arial"/>
                <w:b/>
                <w:lang w:val="en-GB"/>
              </w:rPr>
              <w:t>Threats</w:t>
            </w:r>
          </w:p>
        </w:tc>
      </w:tr>
      <w:tr w:rsidR="003659A9" w:rsidRPr="001330C4" w:rsidTr="00362CF3">
        <w:tc>
          <w:tcPr>
            <w:tcW w:w="4495" w:type="dxa"/>
            <w:tcBorders>
              <w:top w:val="single" w:sz="4" w:space="0" w:color="auto"/>
              <w:left w:val="single" w:sz="4" w:space="0" w:color="auto"/>
              <w:bottom w:val="single" w:sz="4" w:space="0" w:color="auto"/>
              <w:right w:val="single" w:sz="4" w:space="0" w:color="auto"/>
            </w:tcBorders>
          </w:tcPr>
          <w:p w:rsidR="003659A9" w:rsidRPr="001330C4" w:rsidRDefault="003659A9" w:rsidP="003659A9">
            <w:pPr>
              <w:spacing w:after="160" w:line="259" w:lineRule="auto"/>
              <w:jc w:val="both"/>
              <w:rPr>
                <w:rFonts w:ascii="Arial" w:hAnsi="Arial" w:cs="Arial"/>
                <w:lang w:val="en-GB"/>
              </w:rPr>
            </w:pPr>
            <w:r w:rsidRPr="001330C4">
              <w:rPr>
                <w:rFonts w:ascii="Arial" w:hAnsi="Arial" w:cs="Arial"/>
                <w:lang w:val="en-GB"/>
              </w:rPr>
              <w:t xml:space="preserve">Subsidy housing for human settlements </w:t>
            </w:r>
          </w:p>
        </w:tc>
        <w:tc>
          <w:tcPr>
            <w:tcW w:w="4950" w:type="dxa"/>
            <w:tcBorders>
              <w:top w:val="single" w:sz="4" w:space="0" w:color="auto"/>
              <w:left w:val="single" w:sz="4" w:space="0" w:color="auto"/>
              <w:bottom w:val="single" w:sz="4" w:space="0" w:color="auto"/>
              <w:right w:val="single" w:sz="4" w:space="0" w:color="auto"/>
            </w:tcBorders>
          </w:tcPr>
          <w:p w:rsidR="003659A9" w:rsidRPr="001330C4" w:rsidRDefault="003659A9" w:rsidP="003659A9">
            <w:pPr>
              <w:spacing w:after="160" w:line="259" w:lineRule="auto"/>
              <w:jc w:val="both"/>
              <w:rPr>
                <w:rFonts w:ascii="Arial" w:hAnsi="Arial" w:cs="Arial"/>
                <w:lang w:val="en-GB"/>
              </w:rPr>
            </w:pPr>
            <w:r w:rsidRPr="001330C4">
              <w:rPr>
                <w:rFonts w:ascii="Arial" w:hAnsi="Arial" w:cs="Arial"/>
                <w:lang w:val="en-GB"/>
              </w:rPr>
              <w:t>East area: businesses are dominated by foreigners (township economy)</w:t>
            </w:r>
          </w:p>
        </w:tc>
      </w:tr>
      <w:tr w:rsidR="003659A9" w:rsidRPr="001330C4" w:rsidTr="00362CF3">
        <w:tc>
          <w:tcPr>
            <w:tcW w:w="4495" w:type="dxa"/>
            <w:tcBorders>
              <w:top w:val="single" w:sz="4" w:space="0" w:color="auto"/>
              <w:left w:val="single" w:sz="4" w:space="0" w:color="auto"/>
              <w:bottom w:val="single" w:sz="4" w:space="0" w:color="auto"/>
              <w:right w:val="single" w:sz="4" w:space="0" w:color="auto"/>
            </w:tcBorders>
          </w:tcPr>
          <w:p w:rsidR="003659A9" w:rsidRPr="001330C4" w:rsidRDefault="003659A9" w:rsidP="003659A9">
            <w:pPr>
              <w:spacing w:after="160" w:line="259" w:lineRule="auto"/>
              <w:jc w:val="both"/>
              <w:rPr>
                <w:rFonts w:ascii="Arial" w:hAnsi="Arial" w:cs="Arial"/>
                <w:lang w:val="en-GB"/>
              </w:rPr>
            </w:pPr>
            <w:r w:rsidRPr="001330C4">
              <w:rPr>
                <w:rFonts w:ascii="Arial" w:hAnsi="Arial" w:cs="Arial"/>
                <w:lang w:val="en-GB"/>
              </w:rPr>
              <w:t>Tourism sector is based on heritage (much of CBD)</w:t>
            </w:r>
          </w:p>
        </w:tc>
        <w:tc>
          <w:tcPr>
            <w:tcW w:w="4950" w:type="dxa"/>
            <w:tcBorders>
              <w:top w:val="single" w:sz="4" w:space="0" w:color="auto"/>
              <w:left w:val="single" w:sz="4" w:space="0" w:color="auto"/>
              <w:bottom w:val="single" w:sz="4" w:space="0" w:color="auto"/>
              <w:right w:val="single" w:sz="4" w:space="0" w:color="auto"/>
            </w:tcBorders>
          </w:tcPr>
          <w:p w:rsidR="003659A9" w:rsidRPr="001330C4" w:rsidRDefault="003659A9" w:rsidP="003659A9">
            <w:pPr>
              <w:spacing w:after="160" w:line="259" w:lineRule="auto"/>
              <w:jc w:val="both"/>
              <w:rPr>
                <w:rFonts w:ascii="Arial" w:hAnsi="Arial" w:cs="Arial"/>
                <w:lang w:val="en-GB"/>
              </w:rPr>
            </w:pPr>
            <w:r w:rsidRPr="001330C4">
              <w:rPr>
                <w:rFonts w:ascii="Arial" w:hAnsi="Arial" w:cs="Arial"/>
                <w:lang w:val="en-GB"/>
              </w:rPr>
              <w:t>Businesses are not formalised</w:t>
            </w:r>
          </w:p>
        </w:tc>
      </w:tr>
      <w:tr w:rsidR="003659A9" w:rsidRPr="001330C4" w:rsidTr="00362CF3">
        <w:tc>
          <w:tcPr>
            <w:tcW w:w="4495" w:type="dxa"/>
            <w:vMerge w:val="restart"/>
            <w:tcBorders>
              <w:top w:val="single" w:sz="4" w:space="0" w:color="auto"/>
              <w:left w:val="single" w:sz="4" w:space="0" w:color="auto"/>
              <w:right w:val="single" w:sz="4" w:space="0" w:color="auto"/>
            </w:tcBorders>
          </w:tcPr>
          <w:p w:rsidR="003659A9" w:rsidRPr="001330C4" w:rsidRDefault="003659A9" w:rsidP="003659A9">
            <w:pPr>
              <w:spacing w:after="160" w:line="259" w:lineRule="auto"/>
              <w:jc w:val="both"/>
              <w:rPr>
                <w:rFonts w:ascii="Arial" w:hAnsi="Arial" w:cs="Arial"/>
                <w:lang w:val="en-GB"/>
              </w:rPr>
            </w:pPr>
          </w:p>
        </w:tc>
        <w:tc>
          <w:tcPr>
            <w:tcW w:w="4950" w:type="dxa"/>
            <w:tcBorders>
              <w:top w:val="single" w:sz="4" w:space="0" w:color="auto"/>
              <w:left w:val="single" w:sz="4" w:space="0" w:color="auto"/>
              <w:bottom w:val="single" w:sz="4" w:space="0" w:color="auto"/>
              <w:right w:val="single" w:sz="4" w:space="0" w:color="auto"/>
            </w:tcBorders>
          </w:tcPr>
          <w:p w:rsidR="003659A9" w:rsidRPr="001330C4" w:rsidRDefault="003659A9" w:rsidP="003659A9">
            <w:pPr>
              <w:spacing w:after="160" w:line="259" w:lineRule="auto"/>
              <w:jc w:val="both"/>
              <w:rPr>
                <w:rFonts w:ascii="Arial" w:hAnsi="Arial" w:cs="Arial"/>
                <w:lang w:val="en-GB"/>
              </w:rPr>
            </w:pPr>
            <w:r w:rsidRPr="001330C4">
              <w:rPr>
                <w:rFonts w:ascii="Arial" w:hAnsi="Arial" w:cs="Arial"/>
                <w:lang w:val="en-GB"/>
              </w:rPr>
              <w:t>Only one type of housing subsidy (gap market is not addressed)</w:t>
            </w:r>
          </w:p>
        </w:tc>
      </w:tr>
      <w:tr w:rsidR="003659A9" w:rsidRPr="001330C4" w:rsidTr="00362CF3">
        <w:tc>
          <w:tcPr>
            <w:tcW w:w="4495" w:type="dxa"/>
            <w:vMerge/>
            <w:tcBorders>
              <w:left w:val="single" w:sz="4" w:space="0" w:color="auto"/>
              <w:right w:val="single" w:sz="4" w:space="0" w:color="auto"/>
            </w:tcBorders>
          </w:tcPr>
          <w:p w:rsidR="003659A9" w:rsidRPr="001330C4" w:rsidRDefault="003659A9" w:rsidP="003659A9">
            <w:pPr>
              <w:spacing w:after="160" w:line="259" w:lineRule="auto"/>
              <w:jc w:val="both"/>
              <w:rPr>
                <w:rFonts w:ascii="Arial" w:hAnsi="Arial" w:cs="Arial"/>
                <w:lang w:val="en-GB"/>
              </w:rPr>
            </w:pPr>
          </w:p>
        </w:tc>
        <w:tc>
          <w:tcPr>
            <w:tcW w:w="4950" w:type="dxa"/>
            <w:tcBorders>
              <w:top w:val="single" w:sz="4" w:space="0" w:color="auto"/>
              <w:left w:val="single" w:sz="4" w:space="0" w:color="auto"/>
              <w:bottom w:val="single" w:sz="4" w:space="0" w:color="auto"/>
              <w:right w:val="single" w:sz="4" w:space="0" w:color="auto"/>
            </w:tcBorders>
          </w:tcPr>
          <w:p w:rsidR="003659A9" w:rsidRPr="001330C4" w:rsidRDefault="003659A9" w:rsidP="003659A9">
            <w:pPr>
              <w:spacing w:after="160" w:line="259" w:lineRule="auto"/>
              <w:jc w:val="both"/>
              <w:rPr>
                <w:rFonts w:ascii="Arial" w:hAnsi="Arial" w:cs="Arial"/>
                <w:lang w:val="en-GB"/>
              </w:rPr>
            </w:pPr>
            <w:r w:rsidRPr="001330C4">
              <w:rPr>
                <w:rFonts w:ascii="Arial" w:hAnsi="Arial" w:cs="Arial"/>
                <w:lang w:val="en-GB"/>
              </w:rPr>
              <w:t>No data on institutional demands on land</w:t>
            </w:r>
          </w:p>
        </w:tc>
      </w:tr>
      <w:tr w:rsidR="003659A9" w:rsidRPr="001330C4" w:rsidTr="00362CF3">
        <w:tc>
          <w:tcPr>
            <w:tcW w:w="4495" w:type="dxa"/>
            <w:vMerge/>
            <w:tcBorders>
              <w:left w:val="single" w:sz="4" w:space="0" w:color="auto"/>
              <w:bottom w:val="single" w:sz="4" w:space="0" w:color="auto"/>
              <w:right w:val="single" w:sz="4" w:space="0" w:color="auto"/>
            </w:tcBorders>
          </w:tcPr>
          <w:p w:rsidR="003659A9" w:rsidRPr="001330C4" w:rsidRDefault="003659A9" w:rsidP="003659A9">
            <w:pPr>
              <w:spacing w:after="160" w:line="259" w:lineRule="auto"/>
              <w:jc w:val="both"/>
              <w:rPr>
                <w:rFonts w:ascii="Arial" w:hAnsi="Arial" w:cs="Arial"/>
                <w:lang w:val="en-GB"/>
              </w:rPr>
            </w:pPr>
          </w:p>
        </w:tc>
        <w:tc>
          <w:tcPr>
            <w:tcW w:w="4950" w:type="dxa"/>
            <w:tcBorders>
              <w:top w:val="single" w:sz="4" w:space="0" w:color="auto"/>
              <w:left w:val="single" w:sz="4" w:space="0" w:color="auto"/>
              <w:bottom w:val="single" w:sz="4" w:space="0" w:color="auto"/>
              <w:right w:val="single" w:sz="4" w:space="0" w:color="auto"/>
            </w:tcBorders>
          </w:tcPr>
          <w:p w:rsidR="003659A9" w:rsidRPr="001330C4" w:rsidRDefault="003659A9" w:rsidP="003659A9">
            <w:pPr>
              <w:spacing w:after="160" w:line="259" w:lineRule="auto"/>
              <w:jc w:val="both"/>
              <w:rPr>
                <w:rFonts w:ascii="Arial" w:hAnsi="Arial" w:cs="Arial"/>
                <w:lang w:val="en-GB"/>
              </w:rPr>
            </w:pPr>
            <w:r w:rsidRPr="001330C4">
              <w:rPr>
                <w:rFonts w:ascii="Arial" w:hAnsi="Arial" w:cs="Arial"/>
                <w:bCs/>
                <w:lang w:val="en-GB"/>
              </w:rPr>
              <w:t>Urban structure is typical of former segregated planning with poorly developed business and support infrastructure in Makhanda East.</w:t>
            </w:r>
          </w:p>
        </w:tc>
      </w:tr>
      <w:tr w:rsidR="003659A9" w:rsidRPr="001330C4" w:rsidTr="00362CF3">
        <w:tc>
          <w:tcPr>
            <w:tcW w:w="4495" w:type="dxa"/>
            <w:tcBorders>
              <w:left w:val="single" w:sz="4" w:space="0" w:color="auto"/>
              <w:right w:val="single" w:sz="4" w:space="0" w:color="auto"/>
            </w:tcBorders>
          </w:tcPr>
          <w:p w:rsidR="003659A9" w:rsidRPr="001330C4" w:rsidRDefault="003659A9" w:rsidP="003659A9">
            <w:pPr>
              <w:spacing w:after="160" w:line="259" w:lineRule="auto"/>
              <w:jc w:val="both"/>
              <w:rPr>
                <w:rFonts w:ascii="Arial" w:hAnsi="Arial" w:cs="Arial"/>
                <w:lang w:val="en-GB"/>
              </w:rPr>
            </w:pPr>
            <w:r w:rsidRPr="001330C4">
              <w:rPr>
                <w:rFonts w:ascii="Arial" w:hAnsi="Arial" w:cs="Arial"/>
                <w:lang w:val="en-GB"/>
              </w:rPr>
              <w:t>Potential to speed up the process of legislative compliance to address irregularities</w:t>
            </w:r>
          </w:p>
        </w:tc>
        <w:tc>
          <w:tcPr>
            <w:tcW w:w="4950" w:type="dxa"/>
            <w:tcBorders>
              <w:top w:val="single" w:sz="4" w:space="0" w:color="auto"/>
              <w:left w:val="single" w:sz="4" w:space="0" w:color="auto"/>
              <w:bottom w:val="single" w:sz="4" w:space="0" w:color="auto"/>
              <w:right w:val="single" w:sz="4" w:space="0" w:color="auto"/>
            </w:tcBorders>
          </w:tcPr>
          <w:p w:rsidR="003659A9" w:rsidRPr="001330C4" w:rsidRDefault="003659A9" w:rsidP="003659A9">
            <w:pPr>
              <w:spacing w:after="160" w:line="259" w:lineRule="auto"/>
              <w:jc w:val="both"/>
              <w:rPr>
                <w:rFonts w:ascii="Arial" w:hAnsi="Arial" w:cs="Arial"/>
                <w:bCs/>
                <w:lang w:val="en-GB"/>
              </w:rPr>
            </w:pPr>
            <w:r w:rsidRPr="001330C4">
              <w:rPr>
                <w:rFonts w:ascii="Arial" w:hAnsi="Arial" w:cs="Arial"/>
                <w:lang w:val="en-GB"/>
              </w:rPr>
              <w:t>Capacity: in the municipality, finances (equipment)</w:t>
            </w:r>
          </w:p>
        </w:tc>
      </w:tr>
      <w:tr w:rsidR="003659A9" w:rsidRPr="001330C4" w:rsidTr="00362CF3">
        <w:tc>
          <w:tcPr>
            <w:tcW w:w="4495" w:type="dxa"/>
            <w:tcBorders>
              <w:left w:val="single" w:sz="4" w:space="0" w:color="auto"/>
              <w:right w:val="single" w:sz="4" w:space="0" w:color="auto"/>
            </w:tcBorders>
          </w:tcPr>
          <w:p w:rsidR="003659A9" w:rsidRPr="001330C4" w:rsidRDefault="003659A9" w:rsidP="003659A9">
            <w:pPr>
              <w:spacing w:after="160" w:line="259" w:lineRule="auto"/>
              <w:jc w:val="both"/>
              <w:rPr>
                <w:rFonts w:ascii="Arial" w:hAnsi="Arial" w:cs="Arial"/>
                <w:lang w:val="en-GB"/>
              </w:rPr>
            </w:pPr>
            <w:r w:rsidRPr="001330C4">
              <w:rPr>
                <w:rFonts w:ascii="Arial" w:hAnsi="Arial" w:cs="Arial"/>
                <w:lang w:val="en-GB"/>
              </w:rPr>
              <w:t>Generate revenue: for selling, leasing land</w:t>
            </w:r>
          </w:p>
        </w:tc>
        <w:tc>
          <w:tcPr>
            <w:tcW w:w="4950" w:type="dxa"/>
            <w:tcBorders>
              <w:top w:val="single" w:sz="4" w:space="0" w:color="auto"/>
              <w:left w:val="single" w:sz="4" w:space="0" w:color="auto"/>
              <w:bottom w:val="single" w:sz="4" w:space="0" w:color="auto"/>
              <w:right w:val="single" w:sz="4" w:space="0" w:color="auto"/>
            </w:tcBorders>
          </w:tcPr>
          <w:p w:rsidR="003659A9" w:rsidRPr="001330C4" w:rsidRDefault="003659A9" w:rsidP="003659A9">
            <w:pPr>
              <w:spacing w:after="160" w:line="259" w:lineRule="auto"/>
              <w:jc w:val="both"/>
              <w:rPr>
                <w:rFonts w:ascii="Arial" w:hAnsi="Arial" w:cs="Arial"/>
                <w:bCs/>
                <w:lang w:val="en-GB"/>
              </w:rPr>
            </w:pPr>
            <w:r w:rsidRPr="001330C4">
              <w:rPr>
                <w:rFonts w:ascii="Arial" w:hAnsi="Arial" w:cs="Arial"/>
                <w:lang w:val="en-GB"/>
              </w:rPr>
              <w:t>Land grabbing / land invasion (due to weaknesses) especially for residential purposes</w:t>
            </w:r>
          </w:p>
        </w:tc>
      </w:tr>
      <w:tr w:rsidR="003659A9" w:rsidRPr="001330C4" w:rsidTr="00362CF3">
        <w:tc>
          <w:tcPr>
            <w:tcW w:w="4495" w:type="dxa"/>
            <w:tcBorders>
              <w:left w:val="single" w:sz="4" w:space="0" w:color="auto"/>
              <w:right w:val="single" w:sz="4" w:space="0" w:color="auto"/>
            </w:tcBorders>
          </w:tcPr>
          <w:p w:rsidR="003659A9" w:rsidRPr="001330C4" w:rsidRDefault="003659A9" w:rsidP="003659A9">
            <w:pPr>
              <w:spacing w:after="160" w:line="259" w:lineRule="auto"/>
              <w:jc w:val="both"/>
              <w:rPr>
                <w:rFonts w:ascii="Arial" w:hAnsi="Arial" w:cs="Arial"/>
                <w:lang w:val="en-GB"/>
              </w:rPr>
            </w:pPr>
            <w:r w:rsidRPr="001330C4">
              <w:rPr>
                <w:rFonts w:ascii="Arial" w:hAnsi="Arial" w:cs="Arial"/>
                <w:lang w:val="en-GB"/>
              </w:rPr>
              <w:t>Development of land on the Eastern side</w:t>
            </w:r>
          </w:p>
        </w:tc>
        <w:tc>
          <w:tcPr>
            <w:tcW w:w="4950" w:type="dxa"/>
            <w:tcBorders>
              <w:top w:val="single" w:sz="4" w:space="0" w:color="auto"/>
              <w:left w:val="single" w:sz="4" w:space="0" w:color="auto"/>
              <w:bottom w:val="single" w:sz="4" w:space="0" w:color="auto"/>
              <w:right w:val="single" w:sz="4" w:space="0" w:color="auto"/>
            </w:tcBorders>
          </w:tcPr>
          <w:p w:rsidR="003659A9" w:rsidRPr="001330C4" w:rsidRDefault="003659A9" w:rsidP="003659A9">
            <w:pPr>
              <w:spacing w:after="160" w:line="259" w:lineRule="auto"/>
              <w:jc w:val="both"/>
              <w:rPr>
                <w:rFonts w:ascii="Arial" w:hAnsi="Arial" w:cs="Arial"/>
                <w:bCs/>
                <w:lang w:val="en-GB"/>
              </w:rPr>
            </w:pPr>
            <w:r w:rsidRPr="001330C4">
              <w:rPr>
                <w:rFonts w:ascii="Arial" w:hAnsi="Arial" w:cs="Arial"/>
                <w:lang w:val="en-GB"/>
              </w:rPr>
              <w:t>Doing business in residential areas not zoned for business</w:t>
            </w:r>
          </w:p>
        </w:tc>
      </w:tr>
      <w:tr w:rsidR="003659A9" w:rsidRPr="001330C4" w:rsidTr="00362CF3">
        <w:tc>
          <w:tcPr>
            <w:tcW w:w="4495" w:type="dxa"/>
            <w:tcBorders>
              <w:left w:val="single" w:sz="4" w:space="0" w:color="auto"/>
              <w:right w:val="single" w:sz="4" w:space="0" w:color="auto"/>
            </w:tcBorders>
          </w:tcPr>
          <w:p w:rsidR="003659A9" w:rsidRPr="001330C4" w:rsidRDefault="003659A9" w:rsidP="003659A9">
            <w:pPr>
              <w:spacing w:after="160" w:line="259" w:lineRule="auto"/>
              <w:jc w:val="both"/>
              <w:rPr>
                <w:rFonts w:ascii="Arial" w:hAnsi="Arial" w:cs="Arial"/>
                <w:lang w:val="en-GB"/>
              </w:rPr>
            </w:pPr>
            <w:r w:rsidRPr="001330C4">
              <w:rPr>
                <w:rFonts w:ascii="Arial" w:hAnsi="Arial" w:cs="Arial"/>
                <w:lang w:val="en-GB"/>
              </w:rPr>
              <w:t>Land available in East for township economy</w:t>
            </w:r>
          </w:p>
        </w:tc>
        <w:tc>
          <w:tcPr>
            <w:tcW w:w="4950" w:type="dxa"/>
            <w:tcBorders>
              <w:top w:val="single" w:sz="4" w:space="0" w:color="auto"/>
              <w:left w:val="single" w:sz="4" w:space="0" w:color="auto"/>
              <w:bottom w:val="single" w:sz="4" w:space="0" w:color="auto"/>
              <w:right w:val="single" w:sz="4" w:space="0" w:color="auto"/>
            </w:tcBorders>
          </w:tcPr>
          <w:p w:rsidR="003659A9" w:rsidRPr="001330C4" w:rsidRDefault="003659A9" w:rsidP="003659A9">
            <w:pPr>
              <w:spacing w:after="160" w:line="259" w:lineRule="auto"/>
              <w:jc w:val="both"/>
              <w:rPr>
                <w:rFonts w:ascii="Arial" w:hAnsi="Arial" w:cs="Arial"/>
                <w:bCs/>
                <w:lang w:val="en-GB"/>
              </w:rPr>
            </w:pPr>
            <w:r w:rsidRPr="001330C4">
              <w:rPr>
                <w:rFonts w:ascii="Arial" w:hAnsi="Arial" w:cs="Arial"/>
                <w:lang w:val="en-GB"/>
              </w:rPr>
              <w:t>Local people not benefitting (as informal traders) – therefore increasing the indigent population</w:t>
            </w:r>
          </w:p>
        </w:tc>
      </w:tr>
      <w:tr w:rsidR="003659A9" w:rsidRPr="001330C4" w:rsidTr="00362CF3">
        <w:tc>
          <w:tcPr>
            <w:tcW w:w="4495" w:type="dxa"/>
            <w:tcBorders>
              <w:left w:val="single" w:sz="4" w:space="0" w:color="auto"/>
              <w:right w:val="single" w:sz="4" w:space="0" w:color="auto"/>
            </w:tcBorders>
          </w:tcPr>
          <w:p w:rsidR="003659A9" w:rsidRPr="001330C4" w:rsidRDefault="003659A9" w:rsidP="003659A9">
            <w:pPr>
              <w:spacing w:after="160" w:line="259" w:lineRule="auto"/>
              <w:jc w:val="both"/>
              <w:rPr>
                <w:rFonts w:ascii="Arial" w:hAnsi="Arial" w:cs="Arial"/>
                <w:lang w:val="en-GB"/>
              </w:rPr>
            </w:pPr>
            <w:r w:rsidRPr="001330C4">
              <w:rPr>
                <w:rFonts w:ascii="Arial" w:hAnsi="Arial" w:cs="Arial"/>
                <w:lang w:val="en-GB"/>
              </w:rPr>
              <w:t>Partner with Rhodes University in relation to research capacity</w:t>
            </w:r>
          </w:p>
        </w:tc>
        <w:tc>
          <w:tcPr>
            <w:tcW w:w="4950" w:type="dxa"/>
            <w:tcBorders>
              <w:top w:val="single" w:sz="4" w:space="0" w:color="auto"/>
              <w:left w:val="single" w:sz="4" w:space="0" w:color="auto"/>
              <w:bottom w:val="single" w:sz="4" w:space="0" w:color="auto"/>
              <w:right w:val="single" w:sz="4" w:space="0" w:color="auto"/>
            </w:tcBorders>
          </w:tcPr>
          <w:p w:rsidR="003659A9" w:rsidRPr="001330C4" w:rsidRDefault="003659A9" w:rsidP="003659A9">
            <w:pPr>
              <w:spacing w:after="160" w:line="259" w:lineRule="auto"/>
              <w:jc w:val="both"/>
              <w:rPr>
                <w:rFonts w:ascii="Arial" w:hAnsi="Arial" w:cs="Arial"/>
                <w:bCs/>
                <w:lang w:val="en-GB"/>
              </w:rPr>
            </w:pPr>
            <w:r w:rsidRPr="001330C4">
              <w:rPr>
                <w:rFonts w:ascii="Arial" w:hAnsi="Arial" w:cs="Arial"/>
                <w:lang w:val="en-GB"/>
              </w:rPr>
              <w:t>Shops (informal traders) are not monitored resulting in them spreading &amp; over-use of municipal services</w:t>
            </w:r>
          </w:p>
        </w:tc>
      </w:tr>
      <w:tr w:rsidR="003659A9" w:rsidRPr="001330C4" w:rsidTr="00362CF3">
        <w:tc>
          <w:tcPr>
            <w:tcW w:w="4495" w:type="dxa"/>
            <w:tcBorders>
              <w:left w:val="single" w:sz="4" w:space="0" w:color="auto"/>
              <w:right w:val="single" w:sz="4" w:space="0" w:color="auto"/>
            </w:tcBorders>
          </w:tcPr>
          <w:p w:rsidR="003659A9" w:rsidRPr="001330C4" w:rsidRDefault="003659A9" w:rsidP="003659A9">
            <w:pPr>
              <w:spacing w:after="160" w:line="259" w:lineRule="auto"/>
              <w:jc w:val="both"/>
              <w:rPr>
                <w:rFonts w:ascii="Arial" w:hAnsi="Arial" w:cs="Arial"/>
                <w:lang w:val="en-GB"/>
              </w:rPr>
            </w:pPr>
            <w:r w:rsidRPr="001330C4">
              <w:rPr>
                <w:rFonts w:ascii="Arial" w:hAnsi="Arial" w:cs="Arial"/>
                <w:lang w:val="en-GB"/>
              </w:rPr>
              <w:t>Partner with Rhodes University to create other faculties on the eastern side &amp; student accommodation</w:t>
            </w:r>
          </w:p>
        </w:tc>
        <w:tc>
          <w:tcPr>
            <w:tcW w:w="4950" w:type="dxa"/>
            <w:tcBorders>
              <w:top w:val="single" w:sz="4" w:space="0" w:color="auto"/>
              <w:left w:val="single" w:sz="4" w:space="0" w:color="auto"/>
              <w:bottom w:val="single" w:sz="4" w:space="0" w:color="auto"/>
              <w:right w:val="single" w:sz="4" w:space="0" w:color="auto"/>
            </w:tcBorders>
          </w:tcPr>
          <w:p w:rsidR="003659A9" w:rsidRPr="001330C4" w:rsidRDefault="003659A9" w:rsidP="003659A9">
            <w:pPr>
              <w:spacing w:after="160" w:line="259" w:lineRule="auto"/>
              <w:jc w:val="both"/>
              <w:rPr>
                <w:rFonts w:ascii="Arial" w:hAnsi="Arial" w:cs="Arial"/>
                <w:bCs/>
                <w:lang w:val="en-GB"/>
              </w:rPr>
            </w:pPr>
            <w:r w:rsidRPr="001330C4">
              <w:rPr>
                <w:rFonts w:ascii="Arial" w:hAnsi="Arial" w:cs="Arial"/>
                <w:lang w:val="en-GB"/>
              </w:rPr>
              <w:t>Gap housing market – so they take over RDP houses (while they could qualify for other housing subsidies)</w:t>
            </w:r>
          </w:p>
        </w:tc>
      </w:tr>
      <w:tr w:rsidR="003659A9" w:rsidRPr="001330C4" w:rsidTr="00362CF3">
        <w:tc>
          <w:tcPr>
            <w:tcW w:w="4495" w:type="dxa"/>
            <w:tcBorders>
              <w:left w:val="single" w:sz="4" w:space="0" w:color="auto"/>
              <w:right w:val="single" w:sz="4" w:space="0" w:color="auto"/>
            </w:tcBorders>
          </w:tcPr>
          <w:p w:rsidR="003659A9" w:rsidRPr="001330C4" w:rsidRDefault="003659A9" w:rsidP="003659A9">
            <w:pPr>
              <w:spacing w:after="160" w:line="259" w:lineRule="auto"/>
              <w:jc w:val="both"/>
              <w:rPr>
                <w:rFonts w:ascii="Arial" w:hAnsi="Arial" w:cs="Arial"/>
                <w:lang w:val="en-GB"/>
              </w:rPr>
            </w:pPr>
            <w:r w:rsidRPr="001330C4">
              <w:rPr>
                <w:rFonts w:ascii="Arial" w:hAnsi="Arial" w:cs="Arial"/>
                <w:lang w:val="en-GB"/>
              </w:rPr>
              <w:t>Monitor informal traders to generate revenue</w:t>
            </w:r>
          </w:p>
        </w:tc>
        <w:tc>
          <w:tcPr>
            <w:tcW w:w="4950" w:type="dxa"/>
            <w:tcBorders>
              <w:top w:val="single" w:sz="4" w:space="0" w:color="auto"/>
              <w:left w:val="single" w:sz="4" w:space="0" w:color="auto"/>
              <w:bottom w:val="single" w:sz="4" w:space="0" w:color="auto"/>
              <w:right w:val="single" w:sz="4" w:space="0" w:color="auto"/>
            </w:tcBorders>
          </w:tcPr>
          <w:p w:rsidR="003659A9" w:rsidRPr="001330C4" w:rsidRDefault="003659A9" w:rsidP="003659A9">
            <w:pPr>
              <w:spacing w:after="160" w:line="259" w:lineRule="auto"/>
              <w:jc w:val="both"/>
              <w:rPr>
                <w:rFonts w:ascii="Arial" w:hAnsi="Arial" w:cs="Arial"/>
                <w:bCs/>
                <w:lang w:val="en-GB"/>
              </w:rPr>
            </w:pPr>
            <w:r w:rsidRPr="001330C4">
              <w:rPr>
                <w:rFonts w:ascii="Arial" w:hAnsi="Arial" w:cs="Arial"/>
                <w:lang w:val="en-GB"/>
              </w:rPr>
              <w:t>If we don’t monitor the heritage buildings, they demolish the cultural houses</w:t>
            </w:r>
          </w:p>
        </w:tc>
      </w:tr>
      <w:tr w:rsidR="003659A9" w:rsidRPr="001330C4" w:rsidTr="00362CF3">
        <w:tc>
          <w:tcPr>
            <w:tcW w:w="4495" w:type="dxa"/>
            <w:tcBorders>
              <w:left w:val="single" w:sz="4" w:space="0" w:color="auto"/>
              <w:right w:val="single" w:sz="4" w:space="0" w:color="auto"/>
            </w:tcBorders>
          </w:tcPr>
          <w:p w:rsidR="003659A9" w:rsidRPr="001330C4" w:rsidRDefault="003659A9" w:rsidP="003659A9">
            <w:pPr>
              <w:spacing w:after="160" w:line="259" w:lineRule="auto"/>
              <w:jc w:val="both"/>
              <w:rPr>
                <w:rFonts w:ascii="Arial" w:hAnsi="Arial" w:cs="Arial"/>
                <w:lang w:val="en-GB"/>
              </w:rPr>
            </w:pPr>
            <w:r w:rsidRPr="001330C4">
              <w:rPr>
                <w:rFonts w:ascii="Arial" w:hAnsi="Arial" w:cs="Arial"/>
                <w:lang w:val="en-GB"/>
              </w:rPr>
              <w:t>Tighten up on RDP houses</w:t>
            </w:r>
          </w:p>
        </w:tc>
        <w:tc>
          <w:tcPr>
            <w:tcW w:w="4950" w:type="dxa"/>
            <w:tcBorders>
              <w:top w:val="single" w:sz="4" w:space="0" w:color="auto"/>
              <w:left w:val="single" w:sz="4" w:space="0" w:color="auto"/>
              <w:bottom w:val="single" w:sz="4" w:space="0" w:color="auto"/>
              <w:right w:val="single" w:sz="4" w:space="0" w:color="auto"/>
            </w:tcBorders>
          </w:tcPr>
          <w:p w:rsidR="003659A9" w:rsidRPr="001330C4" w:rsidRDefault="003659A9" w:rsidP="003659A9">
            <w:pPr>
              <w:spacing w:after="160" w:line="259" w:lineRule="auto"/>
              <w:jc w:val="both"/>
              <w:rPr>
                <w:rFonts w:ascii="Arial" w:hAnsi="Arial" w:cs="Arial"/>
                <w:bCs/>
                <w:lang w:val="en-GB"/>
              </w:rPr>
            </w:pPr>
            <w:r w:rsidRPr="001330C4">
              <w:rPr>
                <w:rFonts w:ascii="Arial" w:hAnsi="Arial" w:cs="Arial"/>
                <w:lang w:val="en-GB"/>
              </w:rPr>
              <w:t>Lose the heritage advantage if you don’t act to protect it</w:t>
            </w:r>
          </w:p>
        </w:tc>
      </w:tr>
      <w:tr w:rsidR="003659A9" w:rsidRPr="001330C4" w:rsidTr="00362CF3">
        <w:tc>
          <w:tcPr>
            <w:tcW w:w="4495" w:type="dxa"/>
            <w:tcBorders>
              <w:left w:val="single" w:sz="4" w:space="0" w:color="auto"/>
              <w:right w:val="single" w:sz="4" w:space="0" w:color="auto"/>
            </w:tcBorders>
          </w:tcPr>
          <w:p w:rsidR="003659A9" w:rsidRPr="001330C4" w:rsidRDefault="003659A9" w:rsidP="003659A9">
            <w:pPr>
              <w:spacing w:after="160" w:line="259" w:lineRule="auto"/>
              <w:jc w:val="both"/>
              <w:rPr>
                <w:rFonts w:ascii="Arial" w:hAnsi="Arial" w:cs="Arial"/>
                <w:lang w:val="en-GB"/>
              </w:rPr>
            </w:pPr>
            <w:r w:rsidRPr="001330C4">
              <w:rPr>
                <w:rFonts w:ascii="Arial" w:hAnsi="Arial" w:cs="Arial"/>
                <w:bCs/>
                <w:lang w:val="en-GB"/>
              </w:rPr>
              <w:t>Highly urbanised population indicates options for more cost-effective service delivery and social services provision</w:t>
            </w:r>
          </w:p>
        </w:tc>
        <w:tc>
          <w:tcPr>
            <w:tcW w:w="4950" w:type="dxa"/>
            <w:tcBorders>
              <w:top w:val="single" w:sz="4" w:space="0" w:color="auto"/>
              <w:left w:val="single" w:sz="4" w:space="0" w:color="auto"/>
              <w:bottom w:val="single" w:sz="4" w:space="0" w:color="auto"/>
              <w:right w:val="single" w:sz="4" w:space="0" w:color="auto"/>
            </w:tcBorders>
          </w:tcPr>
          <w:p w:rsidR="003659A9" w:rsidRPr="001330C4" w:rsidRDefault="003659A9" w:rsidP="003659A9">
            <w:pPr>
              <w:spacing w:after="160" w:line="259" w:lineRule="auto"/>
              <w:jc w:val="both"/>
              <w:rPr>
                <w:rFonts w:ascii="Arial" w:hAnsi="Arial" w:cs="Arial"/>
                <w:bCs/>
                <w:lang w:val="en-GB"/>
              </w:rPr>
            </w:pPr>
            <w:r w:rsidRPr="001330C4">
              <w:rPr>
                <w:rFonts w:ascii="Arial" w:hAnsi="Arial" w:cs="Arial"/>
                <w:lang w:val="en-GB"/>
              </w:rPr>
              <w:t>Red tape and over-burdened regulatory framework</w:t>
            </w:r>
          </w:p>
        </w:tc>
      </w:tr>
      <w:tr w:rsidR="003659A9" w:rsidRPr="001330C4" w:rsidTr="00362CF3">
        <w:tc>
          <w:tcPr>
            <w:tcW w:w="4495" w:type="dxa"/>
            <w:tcBorders>
              <w:left w:val="single" w:sz="4" w:space="0" w:color="auto"/>
              <w:right w:val="single" w:sz="4" w:space="0" w:color="auto"/>
            </w:tcBorders>
          </w:tcPr>
          <w:p w:rsidR="003659A9" w:rsidRPr="001330C4" w:rsidRDefault="003659A9" w:rsidP="003659A9">
            <w:pPr>
              <w:spacing w:after="160" w:line="259" w:lineRule="auto"/>
              <w:jc w:val="both"/>
              <w:rPr>
                <w:rFonts w:ascii="Arial" w:hAnsi="Arial" w:cs="Arial"/>
                <w:lang w:val="en-GB"/>
              </w:rPr>
            </w:pPr>
          </w:p>
        </w:tc>
        <w:tc>
          <w:tcPr>
            <w:tcW w:w="4950" w:type="dxa"/>
            <w:tcBorders>
              <w:top w:val="single" w:sz="4" w:space="0" w:color="auto"/>
              <w:left w:val="single" w:sz="4" w:space="0" w:color="auto"/>
              <w:bottom w:val="single" w:sz="4" w:space="0" w:color="auto"/>
              <w:right w:val="single" w:sz="4" w:space="0" w:color="auto"/>
            </w:tcBorders>
          </w:tcPr>
          <w:p w:rsidR="003659A9" w:rsidRPr="001330C4" w:rsidRDefault="003659A9" w:rsidP="003659A9">
            <w:pPr>
              <w:spacing w:after="160" w:line="259" w:lineRule="auto"/>
              <w:jc w:val="both"/>
              <w:rPr>
                <w:rFonts w:ascii="Arial" w:hAnsi="Arial" w:cs="Arial"/>
                <w:bCs/>
                <w:lang w:val="en-GB"/>
              </w:rPr>
            </w:pPr>
            <w:r w:rsidRPr="001330C4">
              <w:rPr>
                <w:rFonts w:ascii="Arial" w:hAnsi="Arial" w:cs="Arial"/>
                <w:bCs/>
                <w:lang w:val="en-GB"/>
              </w:rPr>
              <w:t xml:space="preserve">Although the Census indicates ± 2 200 households residing in informal structures in Makhanda, the Municipality estimates a subsidised housing demand of 12 800, current projects addressing ± 10 470 units. Population growth between 2001 and 2018 estimated at 1.12 % per annum with an estimated population in </w:t>
            </w:r>
            <w:r w:rsidRPr="001330C4">
              <w:rPr>
                <w:rFonts w:ascii="Arial" w:hAnsi="Arial" w:cs="Arial"/>
                <w:bCs/>
                <w:lang w:val="en-GB"/>
              </w:rPr>
              <w:lastRenderedPageBreak/>
              <w:t>2028 at 102 258 or an additional 2 838 households</w:t>
            </w:r>
          </w:p>
        </w:tc>
      </w:tr>
      <w:tr w:rsidR="003659A9" w:rsidRPr="001330C4" w:rsidTr="00362CF3">
        <w:tc>
          <w:tcPr>
            <w:tcW w:w="4495" w:type="dxa"/>
            <w:tcBorders>
              <w:left w:val="single" w:sz="4" w:space="0" w:color="auto"/>
              <w:right w:val="single" w:sz="4" w:space="0" w:color="auto"/>
            </w:tcBorders>
          </w:tcPr>
          <w:p w:rsidR="003659A9" w:rsidRPr="001330C4" w:rsidRDefault="003659A9" w:rsidP="003659A9">
            <w:pPr>
              <w:spacing w:after="160" w:line="259" w:lineRule="auto"/>
              <w:jc w:val="both"/>
              <w:rPr>
                <w:rFonts w:ascii="Arial" w:hAnsi="Arial" w:cs="Arial"/>
                <w:lang w:val="en-GB"/>
              </w:rPr>
            </w:pPr>
          </w:p>
        </w:tc>
        <w:tc>
          <w:tcPr>
            <w:tcW w:w="4950" w:type="dxa"/>
            <w:tcBorders>
              <w:top w:val="single" w:sz="4" w:space="0" w:color="auto"/>
              <w:left w:val="single" w:sz="4" w:space="0" w:color="auto"/>
              <w:bottom w:val="single" w:sz="4" w:space="0" w:color="auto"/>
              <w:right w:val="single" w:sz="4" w:space="0" w:color="auto"/>
            </w:tcBorders>
          </w:tcPr>
          <w:p w:rsidR="003659A9" w:rsidRPr="001330C4" w:rsidRDefault="003659A9" w:rsidP="003659A9">
            <w:pPr>
              <w:spacing w:after="160" w:line="259" w:lineRule="auto"/>
              <w:jc w:val="both"/>
              <w:rPr>
                <w:rFonts w:ascii="Arial" w:hAnsi="Arial" w:cs="Arial"/>
                <w:lang w:val="en-GB"/>
              </w:rPr>
            </w:pPr>
            <w:r w:rsidRPr="001330C4">
              <w:rPr>
                <w:rFonts w:ascii="Arial" w:hAnsi="Arial" w:cs="Arial"/>
                <w:bCs/>
                <w:lang w:val="en-GB"/>
              </w:rPr>
              <w:t>Population growth significantly higher than the Eastern Cape and Sarah Baartman DM, confirming in migration</w:t>
            </w:r>
          </w:p>
        </w:tc>
      </w:tr>
    </w:tbl>
    <w:p w:rsidR="00362CF3" w:rsidRPr="001330C4" w:rsidRDefault="00362CF3" w:rsidP="00CA0C21">
      <w:pPr>
        <w:jc w:val="both"/>
        <w:rPr>
          <w:rFonts w:cs="Arial"/>
          <w:b/>
          <w:lang w:val="en-GB"/>
        </w:rPr>
      </w:pPr>
      <w:bookmarkStart w:id="4" w:name="_Toc25653590"/>
    </w:p>
    <w:p w:rsidR="00362CF3" w:rsidRPr="001330C4" w:rsidRDefault="00362CF3" w:rsidP="00362CF3">
      <w:pPr>
        <w:jc w:val="both"/>
        <w:rPr>
          <w:rFonts w:ascii="Arial" w:hAnsi="Arial" w:cs="Arial"/>
          <w:b/>
          <w:bCs/>
          <w:iCs/>
          <w:lang w:val="en-GB"/>
        </w:rPr>
      </w:pPr>
      <w:r w:rsidRPr="001330C4">
        <w:rPr>
          <w:rFonts w:ascii="Arial" w:hAnsi="Arial" w:cs="Arial"/>
          <w:b/>
          <w:bCs/>
          <w:iCs/>
          <w:lang w:val="en-GB"/>
        </w:rPr>
        <w:t>2.</w:t>
      </w:r>
      <w:r w:rsidR="00DE047D" w:rsidRPr="001330C4">
        <w:rPr>
          <w:rFonts w:ascii="Arial" w:hAnsi="Arial" w:cs="Arial"/>
          <w:b/>
          <w:bCs/>
          <w:iCs/>
          <w:lang w:val="en-GB"/>
        </w:rPr>
        <w:t>7</w:t>
      </w:r>
      <w:r w:rsidRPr="001330C4">
        <w:rPr>
          <w:rFonts w:ascii="Arial" w:hAnsi="Arial" w:cs="Arial"/>
          <w:b/>
          <w:bCs/>
          <w:iCs/>
          <w:lang w:val="en-GB"/>
        </w:rPr>
        <w:t>.5.2 Tourism</w:t>
      </w:r>
    </w:p>
    <w:tbl>
      <w:tblPr>
        <w:tblStyle w:val="TableGrid"/>
        <w:tblW w:w="9445" w:type="dxa"/>
        <w:tblLook w:val="04A0" w:firstRow="1" w:lastRow="0" w:firstColumn="1" w:lastColumn="0" w:noHBand="0" w:noVBand="1"/>
      </w:tblPr>
      <w:tblGrid>
        <w:gridCol w:w="4265"/>
        <w:gridCol w:w="5180"/>
      </w:tblGrid>
      <w:tr w:rsidR="00CA0C21" w:rsidRPr="001330C4" w:rsidTr="009834D6">
        <w:tc>
          <w:tcPr>
            <w:tcW w:w="4265" w:type="dxa"/>
            <w:tcBorders>
              <w:top w:val="single" w:sz="4" w:space="0" w:color="auto"/>
              <w:left w:val="single" w:sz="4" w:space="0" w:color="auto"/>
              <w:bottom w:val="single" w:sz="4" w:space="0" w:color="auto"/>
              <w:right w:val="single" w:sz="4" w:space="0" w:color="FFFFFF" w:themeColor="background1"/>
            </w:tcBorders>
            <w:shd w:val="clear" w:color="auto" w:fill="D7C0A1"/>
            <w:hideMark/>
          </w:tcPr>
          <w:bookmarkEnd w:id="4"/>
          <w:p w:rsidR="00CA0C21" w:rsidRPr="001330C4" w:rsidRDefault="00CA0C21" w:rsidP="00CA0C21">
            <w:pPr>
              <w:spacing w:after="160" w:line="259" w:lineRule="auto"/>
              <w:jc w:val="both"/>
              <w:rPr>
                <w:rFonts w:ascii="Arial" w:hAnsi="Arial" w:cs="Arial"/>
                <w:b/>
                <w:lang w:val="en-GB"/>
              </w:rPr>
            </w:pPr>
            <w:r w:rsidRPr="001330C4">
              <w:rPr>
                <w:rFonts w:ascii="Arial" w:hAnsi="Arial" w:cs="Arial"/>
                <w:b/>
                <w:lang w:val="en-GB"/>
              </w:rPr>
              <w:t>Strengths</w:t>
            </w:r>
          </w:p>
        </w:tc>
        <w:tc>
          <w:tcPr>
            <w:tcW w:w="5180" w:type="dxa"/>
            <w:tcBorders>
              <w:top w:val="single" w:sz="4" w:space="0" w:color="auto"/>
              <w:left w:val="single" w:sz="4" w:space="0" w:color="FFFFFF" w:themeColor="background1"/>
              <w:bottom w:val="single" w:sz="4" w:space="0" w:color="auto"/>
              <w:right w:val="single" w:sz="4" w:space="0" w:color="auto"/>
            </w:tcBorders>
            <w:shd w:val="clear" w:color="auto" w:fill="D7C0A1"/>
            <w:hideMark/>
          </w:tcPr>
          <w:p w:rsidR="00CA0C21" w:rsidRPr="001330C4" w:rsidRDefault="00CA0C21" w:rsidP="00CA0C21">
            <w:pPr>
              <w:spacing w:after="160" w:line="259" w:lineRule="auto"/>
              <w:jc w:val="both"/>
              <w:rPr>
                <w:rFonts w:ascii="Arial" w:hAnsi="Arial" w:cs="Arial"/>
                <w:b/>
                <w:lang w:val="en-GB"/>
              </w:rPr>
            </w:pPr>
            <w:r w:rsidRPr="001330C4">
              <w:rPr>
                <w:rFonts w:ascii="Arial" w:hAnsi="Arial" w:cs="Arial"/>
                <w:b/>
                <w:lang w:val="en-GB"/>
              </w:rPr>
              <w:t>Weaknesses</w:t>
            </w:r>
          </w:p>
        </w:tc>
      </w:tr>
      <w:tr w:rsidR="00CA0C21" w:rsidRPr="001330C4" w:rsidTr="00362CF3">
        <w:tc>
          <w:tcPr>
            <w:tcW w:w="4265"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Thriving creative industry</w:t>
            </w:r>
          </w:p>
        </w:tc>
        <w:tc>
          <w:tcPr>
            <w:tcW w:w="5180"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Lack of participation of PDIs in the main stream tourism economy</w:t>
            </w:r>
          </w:p>
        </w:tc>
      </w:tr>
      <w:tr w:rsidR="00CA0C21" w:rsidRPr="001330C4" w:rsidTr="00362CF3">
        <w:tc>
          <w:tcPr>
            <w:tcW w:w="4265"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East of accessibility due to strategic location on the N2</w:t>
            </w:r>
          </w:p>
        </w:tc>
        <w:tc>
          <w:tcPr>
            <w:tcW w:w="5180"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Township tourism development is stagnant</w:t>
            </w:r>
          </w:p>
        </w:tc>
      </w:tr>
      <w:tr w:rsidR="00CA0C21" w:rsidRPr="001330C4" w:rsidTr="00362CF3">
        <w:tc>
          <w:tcPr>
            <w:tcW w:w="4265"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Vast heritage resources</w:t>
            </w:r>
          </w:p>
        </w:tc>
        <w:tc>
          <w:tcPr>
            <w:tcW w:w="5180"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p>
        </w:tc>
      </w:tr>
      <w:tr w:rsidR="00CA0C21" w:rsidRPr="001330C4" w:rsidTr="009834D6">
        <w:tc>
          <w:tcPr>
            <w:tcW w:w="4265" w:type="dxa"/>
            <w:tcBorders>
              <w:top w:val="single" w:sz="4" w:space="0" w:color="auto"/>
              <w:left w:val="single" w:sz="4" w:space="0" w:color="auto"/>
              <w:bottom w:val="single" w:sz="4" w:space="0" w:color="auto"/>
              <w:right w:val="single" w:sz="4" w:space="0" w:color="FFFFFF" w:themeColor="background1"/>
            </w:tcBorders>
            <w:shd w:val="clear" w:color="auto" w:fill="D7C0A1"/>
            <w:hideMark/>
          </w:tcPr>
          <w:p w:rsidR="00CA0C21" w:rsidRPr="001330C4" w:rsidRDefault="00CA0C21" w:rsidP="00CA0C21">
            <w:pPr>
              <w:spacing w:after="160" w:line="259" w:lineRule="auto"/>
              <w:jc w:val="both"/>
              <w:rPr>
                <w:rFonts w:ascii="Arial" w:hAnsi="Arial" w:cs="Arial"/>
                <w:b/>
                <w:lang w:val="en-GB"/>
              </w:rPr>
            </w:pPr>
            <w:r w:rsidRPr="001330C4">
              <w:rPr>
                <w:rFonts w:ascii="Arial" w:hAnsi="Arial" w:cs="Arial"/>
                <w:b/>
                <w:lang w:val="en-GB"/>
              </w:rPr>
              <w:t>Opportunities</w:t>
            </w:r>
          </w:p>
        </w:tc>
        <w:tc>
          <w:tcPr>
            <w:tcW w:w="5180" w:type="dxa"/>
            <w:tcBorders>
              <w:top w:val="single" w:sz="4" w:space="0" w:color="auto"/>
              <w:left w:val="single" w:sz="4" w:space="0" w:color="FFFFFF" w:themeColor="background1"/>
              <w:bottom w:val="single" w:sz="4" w:space="0" w:color="auto"/>
              <w:right w:val="single" w:sz="4" w:space="0" w:color="auto"/>
            </w:tcBorders>
            <w:shd w:val="clear" w:color="auto" w:fill="D7C0A1"/>
            <w:hideMark/>
          </w:tcPr>
          <w:p w:rsidR="00CA0C21" w:rsidRPr="001330C4" w:rsidRDefault="00CA0C21" w:rsidP="00CA0C21">
            <w:pPr>
              <w:spacing w:after="160" w:line="259" w:lineRule="auto"/>
              <w:jc w:val="both"/>
              <w:rPr>
                <w:rFonts w:ascii="Arial" w:hAnsi="Arial" w:cs="Arial"/>
                <w:b/>
                <w:lang w:val="en-GB"/>
              </w:rPr>
            </w:pPr>
            <w:r w:rsidRPr="001330C4">
              <w:rPr>
                <w:rFonts w:ascii="Arial" w:hAnsi="Arial" w:cs="Arial"/>
                <w:b/>
                <w:lang w:val="en-GB"/>
              </w:rPr>
              <w:t>Threats</w:t>
            </w:r>
          </w:p>
        </w:tc>
      </w:tr>
      <w:tr w:rsidR="00CA0C21" w:rsidRPr="001330C4" w:rsidTr="00362CF3">
        <w:tc>
          <w:tcPr>
            <w:tcW w:w="4265"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Airport development</w:t>
            </w:r>
          </w:p>
        </w:tc>
        <w:tc>
          <w:tcPr>
            <w:tcW w:w="5180"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Aging infrastructure</w:t>
            </w:r>
          </w:p>
        </w:tc>
      </w:tr>
      <w:tr w:rsidR="00CA0C21" w:rsidRPr="001330C4" w:rsidTr="00362CF3">
        <w:tc>
          <w:tcPr>
            <w:tcW w:w="4265"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Production of crafts using kaolin</w:t>
            </w:r>
          </w:p>
        </w:tc>
        <w:tc>
          <w:tcPr>
            <w:tcW w:w="5180"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 xml:space="preserve">Lack of cleanliness </w:t>
            </w:r>
          </w:p>
        </w:tc>
      </w:tr>
      <w:tr w:rsidR="00CA0C21" w:rsidRPr="001330C4" w:rsidTr="00362CF3">
        <w:tc>
          <w:tcPr>
            <w:tcW w:w="4265" w:type="dxa"/>
            <w:tcBorders>
              <w:top w:val="single" w:sz="4" w:space="0" w:color="auto"/>
              <w:left w:val="single" w:sz="4" w:space="0" w:color="auto"/>
              <w:bottom w:val="single" w:sz="4" w:space="0" w:color="auto"/>
              <w:right w:val="single" w:sz="4" w:space="0" w:color="auto"/>
            </w:tcBorders>
          </w:tcPr>
          <w:p w:rsidR="00CA0C21" w:rsidRPr="001330C4" w:rsidRDefault="009834D6" w:rsidP="00CA0C21">
            <w:pPr>
              <w:spacing w:after="160" w:line="259" w:lineRule="auto"/>
              <w:jc w:val="both"/>
              <w:rPr>
                <w:rFonts w:ascii="Arial" w:hAnsi="Arial" w:cs="Arial"/>
                <w:lang w:val="en-GB"/>
              </w:rPr>
            </w:pPr>
            <w:r>
              <w:rPr>
                <w:rFonts w:ascii="Arial" w:hAnsi="Arial" w:cs="Arial"/>
                <w:lang w:val="en-GB"/>
              </w:rPr>
              <w:t xml:space="preserve">National arts Festival </w:t>
            </w:r>
          </w:p>
        </w:tc>
        <w:tc>
          <w:tcPr>
            <w:tcW w:w="5180"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Lack of inner-city development</w:t>
            </w:r>
          </w:p>
        </w:tc>
      </w:tr>
      <w:tr w:rsidR="00CA0C21" w:rsidRPr="001330C4" w:rsidTr="00362CF3">
        <w:tc>
          <w:tcPr>
            <w:tcW w:w="4265"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Creative City</w:t>
            </w:r>
          </w:p>
        </w:tc>
        <w:tc>
          <w:tcPr>
            <w:tcW w:w="5180"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p>
        </w:tc>
      </w:tr>
    </w:tbl>
    <w:p w:rsidR="00CA0C21" w:rsidRPr="001330C4" w:rsidRDefault="00CA0C21" w:rsidP="00CA0C21">
      <w:pPr>
        <w:jc w:val="both"/>
        <w:rPr>
          <w:rFonts w:cs="Arial"/>
          <w:lang w:val="en-GB"/>
        </w:rPr>
      </w:pPr>
    </w:p>
    <w:p w:rsidR="00CA0C21" w:rsidRPr="001330C4" w:rsidRDefault="00DE047D" w:rsidP="00CA0C21">
      <w:pPr>
        <w:jc w:val="both"/>
        <w:rPr>
          <w:rFonts w:cs="Arial"/>
          <w:b/>
          <w:lang w:val="en-GB"/>
        </w:rPr>
      </w:pPr>
      <w:r w:rsidRPr="001330C4">
        <w:rPr>
          <w:rFonts w:ascii="Arial" w:hAnsi="Arial" w:cs="Arial"/>
          <w:b/>
          <w:bCs/>
          <w:iCs/>
          <w:lang w:val="en-GB"/>
        </w:rPr>
        <w:t>2.7</w:t>
      </w:r>
      <w:r w:rsidR="00362CF3" w:rsidRPr="001330C4">
        <w:rPr>
          <w:rFonts w:ascii="Arial" w:hAnsi="Arial" w:cs="Arial"/>
          <w:b/>
          <w:bCs/>
          <w:iCs/>
          <w:lang w:val="en-GB"/>
        </w:rPr>
        <w:t xml:space="preserve">.5.3 </w:t>
      </w:r>
      <w:bookmarkStart w:id="5" w:name="_Toc25653591"/>
      <w:r w:rsidR="00362CF3" w:rsidRPr="001330C4">
        <w:rPr>
          <w:rFonts w:ascii="Arial" w:hAnsi="Arial" w:cs="Arial"/>
          <w:b/>
          <w:bCs/>
          <w:iCs/>
          <w:lang w:val="en-GB"/>
        </w:rPr>
        <w:t xml:space="preserve">  </w:t>
      </w:r>
      <w:r w:rsidR="00CA0C21" w:rsidRPr="001330C4">
        <w:rPr>
          <w:rFonts w:ascii="Arial" w:hAnsi="Arial" w:cs="Arial"/>
          <w:b/>
          <w:lang w:val="en-GB"/>
        </w:rPr>
        <w:t>SMMEs, trade and investment</w:t>
      </w:r>
      <w:bookmarkEnd w:id="5"/>
      <w:r w:rsidR="00362CF3" w:rsidRPr="001330C4">
        <w:rPr>
          <w:rFonts w:ascii="Arial" w:hAnsi="Arial" w:cs="Arial"/>
          <w:b/>
          <w:lang w:val="en-GB"/>
        </w:rPr>
        <w:t>:</w:t>
      </w:r>
    </w:p>
    <w:tbl>
      <w:tblPr>
        <w:tblStyle w:val="TableGrid"/>
        <w:tblW w:w="9445" w:type="dxa"/>
        <w:tblLook w:val="04A0" w:firstRow="1" w:lastRow="0" w:firstColumn="1" w:lastColumn="0" w:noHBand="0" w:noVBand="1"/>
      </w:tblPr>
      <w:tblGrid>
        <w:gridCol w:w="4248"/>
        <w:gridCol w:w="5197"/>
      </w:tblGrid>
      <w:tr w:rsidR="00CA0C21" w:rsidRPr="001330C4" w:rsidTr="009834D6">
        <w:tc>
          <w:tcPr>
            <w:tcW w:w="4248" w:type="dxa"/>
            <w:tcBorders>
              <w:top w:val="single" w:sz="4" w:space="0" w:color="auto"/>
              <w:left w:val="single" w:sz="4" w:space="0" w:color="auto"/>
              <w:bottom w:val="single" w:sz="4" w:space="0" w:color="auto"/>
              <w:right w:val="single" w:sz="4" w:space="0" w:color="FFFFFF" w:themeColor="background1"/>
            </w:tcBorders>
            <w:shd w:val="clear" w:color="auto" w:fill="D7C0A1"/>
            <w:hideMark/>
          </w:tcPr>
          <w:p w:rsidR="00CA0C21" w:rsidRPr="001330C4" w:rsidRDefault="00CA0C21" w:rsidP="00CA0C21">
            <w:pPr>
              <w:spacing w:after="160" w:line="259" w:lineRule="auto"/>
              <w:jc w:val="both"/>
              <w:rPr>
                <w:rFonts w:ascii="Arial" w:hAnsi="Arial" w:cs="Arial"/>
                <w:b/>
                <w:lang w:val="en-GB"/>
              </w:rPr>
            </w:pPr>
            <w:r w:rsidRPr="001330C4">
              <w:rPr>
                <w:rFonts w:ascii="Arial" w:hAnsi="Arial" w:cs="Arial"/>
                <w:b/>
                <w:lang w:val="en-GB"/>
              </w:rPr>
              <w:t>Strengths</w:t>
            </w:r>
          </w:p>
        </w:tc>
        <w:tc>
          <w:tcPr>
            <w:tcW w:w="5197" w:type="dxa"/>
            <w:tcBorders>
              <w:top w:val="single" w:sz="4" w:space="0" w:color="auto"/>
              <w:left w:val="single" w:sz="4" w:space="0" w:color="FFFFFF" w:themeColor="background1"/>
              <w:bottom w:val="single" w:sz="4" w:space="0" w:color="auto"/>
              <w:right w:val="single" w:sz="4" w:space="0" w:color="auto"/>
            </w:tcBorders>
            <w:shd w:val="clear" w:color="auto" w:fill="D7C0A1"/>
            <w:hideMark/>
          </w:tcPr>
          <w:p w:rsidR="00CA0C21" w:rsidRPr="001330C4" w:rsidRDefault="00CA0C21" w:rsidP="00CA0C21">
            <w:pPr>
              <w:spacing w:after="160" w:line="259" w:lineRule="auto"/>
              <w:jc w:val="both"/>
              <w:rPr>
                <w:rFonts w:ascii="Arial" w:hAnsi="Arial" w:cs="Arial"/>
                <w:b/>
                <w:lang w:val="en-GB"/>
              </w:rPr>
            </w:pPr>
            <w:r w:rsidRPr="001330C4">
              <w:rPr>
                <w:rFonts w:ascii="Arial" w:hAnsi="Arial" w:cs="Arial"/>
                <w:b/>
                <w:lang w:val="en-GB"/>
              </w:rPr>
              <w:t>Weaknesses</w:t>
            </w:r>
          </w:p>
        </w:tc>
      </w:tr>
      <w:tr w:rsidR="00CA0C21" w:rsidRPr="001330C4" w:rsidTr="00362CF3">
        <w:tc>
          <w:tcPr>
            <w:tcW w:w="4248"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Host to a world-renowned NAF</w:t>
            </w:r>
          </w:p>
        </w:tc>
        <w:tc>
          <w:tcPr>
            <w:tcW w:w="5197"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Lack of inward investment due to infrastructure issues</w:t>
            </w:r>
          </w:p>
        </w:tc>
      </w:tr>
      <w:tr w:rsidR="00CA0C21" w:rsidRPr="001330C4" w:rsidTr="00362CF3">
        <w:tc>
          <w:tcPr>
            <w:tcW w:w="4248"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Host to some of the country’s best schools</w:t>
            </w:r>
          </w:p>
        </w:tc>
        <w:tc>
          <w:tcPr>
            <w:tcW w:w="5197"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Limited market opportunities for SMMEs</w:t>
            </w:r>
          </w:p>
        </w:tc>
      </w:tr>
      <w:tr w:rsidR="00CA0C21" w:rsidRPr="001330C4" w:rsidTr="00362CF3">
        <w:tc>
          <w:tcPr>
            <w:tcW w:w="4248"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Enabling environment for business growth</w:t>
            </w:r>
          </w:p>
        </w:tc>
        <w:tc>
          <w:tcPr>
            <w:tcW w:w="5197"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Unorganised business sector, particularly SMMEs</w:t>
            </w:r>
          </w:p>
        </w:tc>
      </w:tr>
      <w:tr w:rsidR="00CA0C21" w:rsidRPr="001330C4" w:rsidTr="00362CF3">
        <w:tc>
          <w:tcPr>
            <w:tcW w:w="4248"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bCs/>
                <w:lang w:val="en-GB"/>
              </w:rPr>
              <w:t>The Municipality is accessible through the N2 National Road, halfway between King Williams Town and Port Elizabeth</w:t>
            </w:r>
          </w:p>
        </w:tc>
        <w:tc>
          <w:tcPr>
            <w:tcW w:w="5197"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Lack of well-defined investment opportunities</w:t>
            </w:r>
          </w:p>
        </w:tc>
      </w:tr>
      <w:tr w:rsidR="00CA0C21" w:rsidRPr="001330C4" w:rsidTr="00362CF3">
        <w:tc>
          <w:tcPr>
            <w:tcW w:w="4248"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bCs/>
                <w:lang w:val="en-GB"/>
              </w:rPr>
            </w:pPr>
            <w:r w:rsidRPr="001330C4">
              <w:rPr>
                <w:rFonts w:ascii="Arial" w:hAnsi="Arial" w:cs="Arial"/>
                <w:bCs/>
                <w:lang w:val="en-GB"/>
              </w:rPr>
              <w:t>Monthly average household income in the Makana Municipality is the highest in the SBDM and significantly higher than the Provincial average</w:t>
            </w:r>
          </w:p>
        </w:tc>
        <w:tc>
          <w:tcPr>
            <w:tcW w:w="5197"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p>
        </w:tc>
      </w:tr>
      <w:tr w:rsidR="00CA0C21" w:rsidRPr="001330C4" w:rsidTr="009834D6">
        <w:tc>
          <w:tcPr>
            <w:tcW w:w="4248" w:type="dxa"/>
            <w:tcBorders>
              <w:top w:val="single" w:sz="4" w:space="0" w:color="auto"/>
              <w:left w:val="single" w:sz="4" w:space="0" w:color="auto"/>
              <w:bottom w:val="single" w:sz="4" w:space="0" w:color="auto"/>
              <w:right w:val="single" w:sz="4" w:space="0" w:color="FFFFFF" w:themeColor="background1"/>
            </w:tcBorders>
            <w:shd w:val="clear" w:color="auto" w:fill="D7C0A1"/>
            <w:hideMark/>
          </w:tcPr>
          <w:p w:rsidR="00CA0C21" w:rsidRPr="001330C4" w:rsidRDefault="00CA0C21" w:rsidP="00CA0C21">
            <w:pPr>
              <w:spacing w:after="160" w:line="259" w:lineRule="auto"/>
              <w:jc w:val="both"/>
              <w:rPr>
                <w:rFonts w:ascii="Arial" w:hAnsi="Arial" w:cs="Arial"/>
                <w:b/>
                <w:lang w:val="en-GB"/>
              </w:rPr>
            </w:pPr>
            <w:r w:rsidRPr="001330C4">
              <w:rPr>
                <w:rFonts w:ascii="Arial" w:hAnsi="Arial" w:cs="Arial"/>
                <w:b/>
                <w:lang w:val="en-GB"/>
              </w:rPr>
              <w:t>Opportunities</w:t>
            </w:r>
          </w:p>
        </w:tc>
        <w:tc>
          <w:tcPr>
            <w:tcW w:w="5197" w:type="dxa"/>
            <w:tcBorders>
              <w:top w:val="single" w:sz="4" w:space="0" w:color="auto"/>
              <w:left w:val="single" w:sz="4" w:space="0" w:color="FFFFFF" w:themeColor="background1"/>
              <w:bottom w:val="single" w:sz="4" w:space="0" w:color="auto"/>
              <w:right w:val="single" w:sz="4" w:space="0" w:color="auto"/>
            </w:tcBorders>
            <w:shd w:val="clear" w:color="auto" w:fill="D7C0A1"/>
            <w:hideMark/>
          </w:tcPr>
          <w:p w:rsidR="00CA0C21" w:rsidRPr="001330C4" w:rsidRDefault="00CA0C21" w:rsidP="00CA0C21">
            <w:pPr>
              <w:spacing w:after="160" w:line="259" w:lineRule="auto"/>
              <w:jc w:val="both"/>
              <w:rPr>
                <w:rFonts w:ascii="Arial" w:hAnsi="Arial" w:cs="Arial"/>
                <w:b/>
                <w:lang w:val="en-GB"/>
              </w:rPr>
            </w:pPr>
            <w:r w:rsidRPr="001330C4">
              <w:rPr>
                <w:rFonts w:ascii="Arial" w:hAnsi="Arial" w:cs="Arial"/>
                <w:b/>
                <w:lang w:val="en-GB"/>
              </w:rPr>
              <w:t>Threats</w:t>
            </w:r>
          </w:p>
        </w:tc>
      </w:tr>
      <w:tr w:rsidR="00CA0C21" w:rsidRPr="001330C4" w:rsidTr="00362CF3">
        <w:tc>
          <w:tcPr>
            <w:tcW w:w="4248"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Renewable energy</w:t>
            </w:r>
          </w:p>
        </w:tc>
        <w:tc>
          <w:tcPr>
            <w:tcW w:w="5197"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Issues relating to the cleanliness of the city</w:t>
            </w:r>
          </w:p>
        </w:tc>
      </w:tr>
      <w:tr w:rsidR="00CA0C21" w:rsidRPr="001330C4" w:rsidTr="00362CF3">
        <w:tc>
          <w:tcPr>
            <w:tcW w:w="4248"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Clay mining</w:t>
            </w:r>
          </w:p>
        </w:tc>
        <w:tc>
          <w:tcPr>
            <w:tcW w:w="5197"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Dilapidated infrastructure</w:t>
            </w:r>
          </w:p>
        </w:tc>
      </w:tr>
      <w:tr w:rsidR="00CA0C21" w:rsidRPr="001330C4" w:rsidTr="00362CF3">
        <w:tc>
          <w:tcPr>
            <w:tcW w:w="4248"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lastRenderedPageBreak/>
              <w:t>Airport development</w:t>
            </w:r>
          </w:p>
        </w:tc>
        <w:tc>
          <w:tcPr>
            <w:tcW w:w="5197"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bCs/>
                <w:lang w:val="en-GB"/>
              </w:rPr>
              <w:t>Agriculture and mining are very low GDP contributors. Low employment GDP contributors are transport and communication, construction and manufacturing</w:t>
            </w:r>
          </w:p>
        </w:tc>
      </w:tr>
      <w:tr w:rsidR="00CA0C21" w:rsidRPr="001330C4" w:rsidTr="00362CF3">
        <w:trPr>
          <w:trHeight w:val="699"/>
        </w:trPr>
        <w:tc>
          <w:tcPr>
            <w:tcW w:w="4248"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bCs/>
                <w:lang w:val="en-GB"/>
              </w:rPr>
              <w:t>Levels of education and education profile is slightly better than the SBDM and the Eastern Cape with 15.3 % completing secondary education in comparison to 11.5 % in the Eastern Cape</w:t>
            </w:r>
          </w:p>
        </w:tc>
        <w:tc>
          <w:tcPr>
            <w:tcW w:w="5197"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bCs/>
                <w:lang w:val="en-GB"/>
              </w:rPr>
            </w:pPr>
            <w:r w:rsidRPr="001330C4">
              <w:rPr>
                <w:rFonts w:ascii="Arial" w:hAnsi="Arial" w:cs="Arial"/>
                <w:bCs/>
                <w:lang w:val="en-GB"/>
              </w:rPr>
              <w:t>Unemployment is estimated at 45.5 % which is slightly higher than the Provincial average (44.6 %) and significantly higher than the unemplo</w:t>
            </w:r>
            <w:r w:rsidR="005862EB" w:rsidRPr="001330C4">
              <w:rPr>
                <w:rFonts w:ascii="Arial" w:hAnsi="Arial" w:cs="Arial"/>
                <w:bCs/>
                <w:lang w:val="en-GB"/>
              </w:rPr>
              <w:t>yment rate in the SBDM (38.7 %)</w:t>
            </w:r>
          </w:p>
        </w:tc>
      </w:tr>
      <w:tr w:rsidR="00CA0C21" w:rsidRPr="001330C4" w:rsidTr="00362CF3">
        <w:tc>
          <w:tcPr>
            <w:tcW w:w="4248"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bCs/>
                <w:lang w:val="en-GB"/>
              </w:rPr>
            </w:pPr>
            <w:r w:rsidRPr="001330C4">
              <w:rPr>
                <w:rFonts w:ascii="Arial" w:hAnsi="Arial" w:cs="Arial"/>
                <w:bCs/>
                <w:lang w:val="en-GB"/>
              </w:rPr>
              <w:t>Although lower than the Provincial average (12.7 %), the poverty headcount in Makana is 2.2 % and the intensity of poverty is 41.6 %</w:t>
            </w:r>
          </w:p>
        </w:tc>
        <w:tc>
          <w:tcPr>
            <w:tcW w:w="5197"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bCs/>
                <w:lang w:val="en-GB"/>
              </w:rPr>
            </w:pPr>
          </w:p>
        </w:tc>
      </w:tr>
    </w:tbl>
    <w:p w:rsidR="00DE047D" w:rsidRPr="001330C4" w:rsidRDefault="00DE047D" w:rsidP="00CA0C21">
      <w:pPr>
        <w:jc w:val="both"/>
        <w:rPr>
          <w:rFonts w:ascii="Arial" w:hAnsi="Arial" w:cs="Arial"/>
          <w:b/>
          <w:bCs/>
          <w:iCs/>
          <w:lang w:val="en-GB"/>
        </w:rPr>
      </w:pPr>
      <w:bookmarkStart w:id="6" w:name="_Toc25653592"/>
    </w:p>
    <w:p w:rsidR="00A23984" w:rsidRPr="001330C4" w:rsidRDefault="00DE047D" w:rsidP="00CA0C21">
      <w:pPr>
        <w:jc w:val="both"/>
        <w:rPr>
          <w:rFonts w:cs="Arial"/>
          <w:b/>
          <w:lang w:val="en-GB"/>
        </w:rPr>
      </w:pPr>
      <w:r w:rsidRPr="001330C4">
        <w:rPr>
          <w:rFonts w:ascii="Arial" w:hAnsi="Arial" w:cs="Arial"/>
          <w:b/>
          <w:bCs/>
          <w:iCs/>
          <w:lang w:val="en-GB"/>
        </w:rPr>
        <w:t>2.7</w:t>
      </w:r>
      <w:r w:rsidR="00362CF3" w:rsidRPr="001330C4">
        <w:rPr>
          <w:rFonts w:ascii="Arial" w:hAnsi="Arial" w:cs="Arial"/>
          <w:b/>
          <w:bCs/>
          <w:iCs/>
          <w:lang w:val="en-GB"/>
        </w:rPr>
        <w:t xml:space="preserve">.5.4   Township Economy: </w:t>
      </w:r>
    </w:p>
    <w:tbl>
      <w:tblPr>
        <w:tblStyle w:val="TableGrid"/>
        <w:tblW w:w="9445" w:type="dxa"/>
        <w:tblLook w:val="04A0" w:firstRow="1" w:lastRow="0" w:firstColumn="1" w:lastColumn="0" w:noHBand="0" w:noVBand="1"/>
      </w:tblPr>
      <w:tblGrid>
        <w:gridCol w:w="4265"/>
        <w:gridCol w:w="5180"/>
      </w:tblGrid>
      <w:tr w:rsidR="00CA0C21" w:rsidRPr="001330C4" w:rsidTr="000A2DE5">
        <w:tc>
          <w:tcPr>
            <w:tcW w:w="4265" w:type="dxa"/>
            <w:tcBorders>
              <w:top w:val="single" w:sz="4" w:space="0" w:color="auto"/>
              <w:left w:val="single" w:sz="4" w:space="0" w:color="auto"/>
              <w:bottom w:val="single" w:sz="4" w:space="0" w:color="auto"/>
              <w:right w:val="single" w:sz="4" w:space="0" w:color="FFFFFF" w:themeColor="background1"/>
            </w:tcBorders>
            <w:shd w:val="clear" w:color="auto" w:fill="D7C0A1"/>
            <w:hideMark/>
          </w:tcPr>
          <w:bookmarkEnd w:id="6"/>
          <w:p w:rsidR="00CA0C21" w:rsidRPr="001330C4" w:rsidRDefault="00CA0C21" w:rsidP="00CA0C21">
            <w:pPr>
              <w:spacing w:after="160" w:line="259" w:lineRule="auto"/>
              <w:jc w:val="both"/>
              <w:rPr>
                <w:rFonts w:ascii="Arial" w:hAnsi="Arial" w:cs="Arial"/>
                <w:b/>
                <w:lang w:val="en-GB"/>
              </w:rPr>
            </w:pPr>
            <w:r w:rsidRPr="001330C4">
              <w:rPr>
                <w:rFonts w:ascii="Arial" w:hAnsi="Arial" w:cs="Arial"/>
                <w:b/>
                <w:lang w:val="en-GB"/>
              </w:rPr>
              <w:t>Strengths</w:t>
            </w:r>
          </w:p>
        </w:tc>
        <w:tc>
          <w:tcPr>
            <w:tcW w:w="5180" w:type="dxa"/>
            <w:tcBorders>
              <w:top w:val="single" w:sz="4" w:space="0" w:color="auto"/>
              <w:left w:val="single" w:sz="4" w:space="0" w:color="FFFFFF" w:themeColor="background1"/>
              <w:bottom w:val="single" w:sz="4" w:space="0" w:color="auto"/>
              <w:right w:val="single" w:sz="4" w:space="0" w:color="auto"/>
            </w:tcBorders>
            <w:shd w:val="clear" w:color="auto" w:fill="D7C0A1"/>
            <w:hideMark/>
          </w:tcPr>
          <w:p w:rsidR="00CA0C21" w:rsidRPr="001330C4" w:rsidRDefault="00CA0C21" w:rsidP="00CA0C21">
            <w:pPr>
              <w:spacing w:after="160" w:line="259" w:lineRule="auto"/>
              <w:jc w:val="both"/>
              <w:rPr>
                <w:rFonts w:ascii="Arial" w:hAnsi="Arial" w:cs="Arial"/>
                <w:b/>
                <w:lang w:val="en-GB"/>
              </w:rPr>
            </w:pPr>
            <w:r w:rsidRPr="001330C4">
              <w:rPr>
                <w:rFonts w:ascii="Arial" w:hAnsi="Arial" w:cs="Arial"/>
                <w:b/>
                <w:lang w:val="en-GB"/>
              </w:rPr>
              <w:t>Weaknesses</w:t>
            </w:r>
          </w:p>
        </w:tc>
      </w:tr>
      <w:tr w:rsidR="00CA0C21" w:rsidRPr="001330C4" w:rsidTr="00362CF3">
        <w:tc>
          <w:tcPr>
            <w:tcW w:w="4265"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The biggest economy of the town</w:t>
            </w:r>
          </w:p>
        </w:tc>
        <w:tc>
          <w:tcPr>
            <w:tcW w:w="5180"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Private homes converted into businesses</w:t>
            </w:r>
          </w:p>
        </w:tc>
      </w:tr>
      <w:tr w:rsidR="00CA0C21" w:rsidRPr="001330C4" w:rsidTr="00362CF3">
        <w:tc>
          <w:tcPr>
            <w:tcW w:w="4265"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Massive buying power</w:t>
            </w:r>
          </w:p>
        </w:tc>
        <w:tc>
          <w:tcPr>
            <w:tcW w:w="5180"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Cost of converting residential site to business site (R1500+)</w:t>
            </w:r>
          </w:p>
        </w:tc>
      </w:tr>
      <w:tr w:rsidR="00CA0C21" w:rsidRPr="001330C4" w:rsidTr="00362CF3">
        <w:tc>
          <w:tcPr>
            <w:tcW w:w="4265"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Vacant land</w:t>
            </w:r>
          </w:p>
        </w:tc>
        <w:tc>
          <w:tcPr>
            <w:tcW w:w="5180"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Distance &amp; cost of travel from township to CBD</w:t>
            </w:r>
          </w:p>
        </w:tc>
      </w:tr>
      <w:tr w:rsidR="00CA0C21" w:rsidRPr="001330C4" w:rsidTr="00362CF3">
        <w:tc>
          <w:tcPr>
            <w:tcW w:w="4265"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Entrepreneurs – examples of business success</w:t>
            </w:r>
          </w:p>
        </w:tc>
        <w:tc>
          <w:tcPr>
            <w:tcW w:w="5180"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No concept document on township economy</w:t>
            </w:r>
          </w:p>
        </w:tc>
      </w:tr>
      <w:tr w:rsidR="00CA0C21" w:rsidRPr="001330C4" w:rsidTr="00362CF3">
        <w:tc>
          <w:tcPr>
            <w:tcW w:w="4265"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Opportunities for small businesses</w:t>
            </w:r>
          </w:p>
        </w:tc>
        <w:tc>
          <w:tcPr>
            <w:tcW w:w="5180"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 xml:space="preserve">Insufficient data for decision making, e.g. type of businesses, reasons for success, </w:t>
            </w:r>
          </w:p>
        </w:tc>
      </w:tr>
      <w:tr w:rsidR="00CA0C21" w:rsidRPr="001330C4" w:rsidTr="00362CF3">
        <w:tc>
          <w:tcPr>
            <w:tcW w:w="4265"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Successful businesses have passion for business</w:t>
            </w:r>
          </w:p>
        </w:tc>
        <w:tc>
          <w:tcPr>
            <w:tcW w:w="5180"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Lack of relatio</w:t>
            </w:r>
            <w:r w:rsidR="000A2DE5">
              <w:rPr>
                <w:rFonts w:ascii="Arial" w:hAnsi="Arial" w:cs="Arial"/>
                <w:lang w:val="en-GB"/>
              </w:rPr>
              <w:t>nship between municipality and a</w:t>
            </w:r>
            <w:r w:rsidRPr="001330C4">
              <w:rPr>
                <w:rFonts w:ascii="Arial" w:hAnsi="Arial" w:cs="Arial"/>
                <w:lang w:val="en-GB"/>
              </w:rPr>
              <w:t xml:space="preserve">ssumption development centre &amp; other entities involved in the township (e.g. Liquor Board &amp; NPOs, </w:t>
            </w:r>
            <w:r w:rsidR="006A172A" w:rsidRPr="001330C4">
              <w:rPr>
                <w:rFonts w:ascii="Arial" w:hAnsi="Arial" w:cs="Arial"/>
                <w:lang w:val="en-GB"/>
              </w:rPr>
              <w:t>Umthat</w:t>
            </w:r>
            <w:r w:rsidR="006A172A">
              <w:rPr>
                <w:rFonts w:ascii="Arial" w:hAnsi="Arial" w:cs="Arial"/>
                <w:lang w:val="en-GB"/>
              </w:rPr>
              <w:t>hi</w:t>
            </w:r>
            <w:r w:rsidRPr="001330C4">
              <w:rPr>
                <w:rFonts w:ascii="Arial" w:hAnsi="Arial" w:cs="Arial"/>
                <w:lang w:val="en-GB"/>
              </w:rPr>
              <w:t>)</w:t>
            </w:r>
          </w:p>
        </w:tc>
      </w:tr>
      <w:tr w:rsidR="00CA0C21" w:rsidRPr="001330C4" w:rsidTr="00362CF3">
        <w:tc>
          <w:tcPr>
            <w:tcW w:w="4265"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The biggest economy of the town</w:t>
            </w:r>
          </w:p>
        </w:tc>
        <w:tc>
          <w:tcPr>
            <w:tcW w:w="5180"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Enforcement of by-laws</w:t>
            </w:r>
          </w:p>
        </w:tc>
      </w:tr>
      <w:tr w:rsidR="00CA0C21" w:rsidRPr="001330C4" w:rsidTr="00362CF3">
        <w:tc>
          <w:tcPr>
            <w:tcW w:w="4265"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Massive buying power</w:t>
            </w:r>
          </w:p>
        </w:tc>
        <w:tc>
          <w:tcPr>
            <w:tcW w:w="5180"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Lack of cooperation and collaboration between municipality and local businesses</w:t>
            </w:r>
          </w:p>
        </w:tc>
      </w:tr>
      <w:tr w:rsidR="00CA0C21" w:rsidRPr="001330C4" w:rsidTr="00362CF3">
        <w:tc>
          <w:tcPr>
            <w:tcW w:w="4265"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Vacant land</w:t>
            </w:r>
          </w:p>
        </w:tc>
        <w:tc>
          <w:tcPr>
            <w:tcW w:w="5180"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Failure of small local businesses due to competition in the township</w:t>
            </w:r>
          </w:p>
        </w:tc>
      </w:tr>
      <w:tr w:rsidR="00CA0C21" w:rsidRPr="001330C4" w:rsidTr="00362CF3">
        <w:tc>
          <w:tcPr>
            <w:tcW w:w="4265"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Entrepreneurs – examples of business success</w:t>
            </w:r>
          </w:p>
        </w:tc>
        <w:tc>
          <w:tcPr>
            <w:tcW w:w="5180"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Lack of small business success to compete in the township economy</w:t>
            </w:r>
          </w:p>
        </w:tc>
      </w:tr>
      <w:tr w:rsidR="00CA0C21" w:rsidRPr="001330C4" w:rsidTr="00362CF3">
        <w:tc>
          <w:tcPr>
            <w:tcW w:w="4265"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Opportunities for small businesses</w:t>
            </w:r>
          </w:p>
        </w:tc>
        <w:tc>
          <w:tcPr>
            <w:tcW w:w="5180"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Fragmentation of the business sector</w:t>
            </w:r>
          </w:p>
        </w:tc>
      </w:tr>
      <w:tr w:rsidR="00CA0C21" w:rsidRPr="001330C4" w:rsidTr="00362CF3">
        <w:tc>
          <w:tcPr>
            <w:tcW w:w="4265"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Successful businesses have passion for business</w:t>
            </w:r>
          </w:p>
        </w:tc>
        <w:tc>
          <w:tcPr>
            <w:tcW w:w="5180"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Dependence of small businesses on financial support to start businesses (opportunists who are not entrepreneurs)</w:t>
            </w:r>
          </w:p>
        </w:tc>
      </w:tr>
      <w:tr w:rsidR="00CA0C21" w:rsidRPr="001330C4" w:rsidTr="00362CF3">
        <w:tc>
          <w:tcPr>
            <w:tcW w:w="4265"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lastRenderedPageBreak/>
              <w:t>The biggest economy of the town</w:t>
            </w:r>
          </w:p>
        </w:tc>
        <w:tc>
          <w:tcPr>
            <w:tcW w:w="5180"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Insufficient training for small business development</w:t>
            </w:r>
          </w:p>
        </w:tc>
      </w:tr>
      <w:tr w:rsidR="00CA0C21" w:rsidRPr="001330C4" w:rsidTr="00362CF3">
        <w:tc>
          <w:tcPr>
            <w:tcW w:w="4265"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Massive buying power</w:t>
            </w:r>
          </w:p>
        </w:tc>
        <w:tc>
          <w:tcPr>
            <w:tcW w:w="5180"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Poor identification of beneficiaries for training in entrepreneurs (use the Get2Test)</w:t>
            </w:r>
          </w:p>
        </w:tc>
      </w:tr>
      <w:tr w:rsidR="00CA0C21" w:rsidRPr="001330C4" w:rsidTr="00362CF3">
        <w:tc>
          <w:tcPr>
            <w:tcW w:w="4265"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Vacant land</w:t>
            </w:r>
          </w:p>
        </w:tc>
        <w:tc>
          <w:tcPr>
            <w:tcW w:w="5180"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Unregulated and unethical business practices</w:t>
            </w:r>
          </w:p>
        </w:tc>
      </w:tr>
      <w:tr w:rsidR="00CA0C21" w:rsidRPr="001330C4" w:rsidTr="00362CF3">
        <w:tc>
          <w:tcPr>
            <w:tcW w:w="4265"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Entrepreneurs – examples of business success</w:t>
            </w:r>
          </w:p>
        </w:tc>
        <w:tc>
          <w:tcPr>
            <w:tcW w:w="5180"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More effective communication of by-laws (e.g. about business premises)</w:t>
            </w:r>
          </w:p>
        </w:tc>
      </w:tr>
      <w:tr w:rsidR="00CA0C21" w:rsidRPr="001330C4" w:rsidTr="00362CF3">
        <w:tc>
          <w:tcPr>
            <w:tcW w:w="4265"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Opportunities for small businesses</w:t>
            </w:r>
          </w:p>
        </w:tc>
        <w:tc>
          <w:tcPr>
            <w:tcW w:w="5180"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Outdated by-laws that need to be strengthened</w:t>
            </w:r>
          </w:p>
        </w:tc>
      </w:tr>
      <w:tr w:rsidR="00CA0C21" w:rsidRPr="001330C4" w:rsidTr="00362CF3">
        <w:tc>
          <w:tcPr>
            <w:tcW w:w="4265"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Successful businesses have passion for business</w:t>
            </w:r>
          </w:p>
        </w:tc>
        <w:tc>
          <w:tcPr>
            <w:tcW w:w="5180"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 xml:space="preserve">Informal traders who don’t abide by the by-laws </w:t>
            </w:r>
          </w:p>
        </w:tc>
      </w:tr>
      <w:tr w:rsidR="00CA0C21" w:rsidRPr="001330C4" w:rsidTr="00362CF3">
        <w:tc>
          <w:tcPr>
            <w:tcW w:w="4265"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p>
        </w:tc>
        <w:tc>
          <w:tcPr>
            <w:tcW w:w="5180"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Lack of financial literacy among small businesses, reducing the potential impact of these businesses to the local economy</w:t>
            </w:r>
          </w:p>
        </w:tc>
      </w:tr>
      <w:tr w:rsidR="00CA0C21" w:rsidRPr="001330C4" w:rsidTr="00362CF3">
        <w:tc>
          <w:tcPr>
            <w:tcW w:w="4265"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p>
        </w:tc>
        <w:tc>
          <w:tcPr>
            <w:tcW w:w="5180"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Lack of capacity to enforce the by-laws</w:t>
            </w:r>
          </w:p>
        </w:tc>
      </w:tr>
      <w:tr w:rsidR="00CA0C21" w:rsidRPr="001330C4" w:rsidTr="00896F2D">
        <w:tc>
          <w:tcPr>
            <w:tcW w:w="4265" w:type="dxa"/>
            <w:tcBorders>
              <w:top w:val="single" w:sz="4" w:space="0" w:color="auto"/>
              <w:left w:val="single" w:sz="4" w:space="0" w:color="auto"/>
              <w:bottom w:val="single" w:sz="4" w:space="0" w:color="auto"/>
              <w:right w:val="single" w:sz="4" w:space="0" w:color="FFFFFF" w:themeColor="background1"/>
            </w:tcBorders>
            <w:shd w:val="clear" w:color="auto" w:fill="D7C0A1"/>
            <w:hideMark/>
          </w:tcPr>
          <w:p w:rsidR="00CA0C21" w:rsidRPr="001330C4" w:rsidRDefault="00CA0C21" w:rsidP="00CA0C21">
            <w:pPr>
              <w:spacing w:after="160" w:line="259" w:lineRule="auto"/>
              <w:jc w:val="both"/>
              <w:rPr>
                <w:rFonts w:ascii="Arial" w:hAnsi="Arial" w:cs="Arial"/>
                <w:b/>
                <w:lang w:val="en-GB"/>
              </w:rPr>
            </w:pPr>
            <w:r w:rsidRPr="001330C4">
              <w:rPr>
                <w:rFonts w:ascii="Arial" w:hAnsi="Arial" w:cs="Arial"/>
                <w:b/>
                <w:lang w:val="en-GB"/>
              </w:rPr>
              <w:t>Opportunities</w:t>
            </w:r>
          </w:p>
        </w:tc>
        <w:tc>
          <w:tcPr>
            <w:tcW w:w="5180" w:type="dxa"/>
            <w:tcBorders>
              <w:top w:val="single" w:sz="4" w:space="0" w:color="auto"/>
              <w:left w:val="single" w:sz="4" w:space="0" w:color="FFFFFF" w:themeColor="background1"/>
              <w:bottom w:val="single" w:sz="4" w:space="0" w:color="auto"/>
              <w:right w:val="single" w:sz="4" w:space="0" w:color="auto"/>
            </w:tcBorders>
            <w:shd w:val="clear" w:color="auto" w:fill="D7C0A1"/>
            <w:hideMark/>
          </w:tcPr>
          <w:p w:rsidR="00CA0C21" w:rsidRPr="001330C4" w:rsidRDefault="00CA0C21" w:rsidP="00CA0C21">
            <w:pPr>
              <w:spacing w:after="160" w:line="259" w:lineRule="auto"/>
              <w:jc w:val="both"/>
              <w:rPr>
                <w:rFonts w:ascii="Arial" w:hAnsi="Arial" w:cs="Arial"/>
                <w:b/>
                <w:lang w:val="en-GB"/>
              </w:rPr>
            </w:pPr>
            <w:r w:rsidRPr="001330C4">
              <w:rPr>
                <w:rFonts w:ascii="Arial" w:hAnsi="Arial" w:cs="Arial"/>
                <w:b/>
                <w:lang w:val="en-GB"/>
              </w:rPr>
              <w:t>Threats</w:t>
            </w:r>
          </w:p>
        </w:tc>
      </w:tr>
      <w:tr w:rsidR="00CA0C21" w:rsidRPr="001330C4" w:rsidTr="00362CF3">
        <w:tc>
          <w:tcPr>
            <w:tcW w:w="4265"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Analyse models for township economy (use the research capacity of the university &amp; other experts)</w:t>
            </w:r>
          </w:p>
        </w:tc>
        <w:tc>
          <w:tcPr>
            <w:tcW w:w="5180"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Informal sector act outside the legislative requirements resulting in loss of revenue to the municipalities</w:t>
            </w:r>
          </w:p>
        </w:tc>
      </w:tr>
      <w:tr w:rsidR="00CA0C21" w:rsidRPr="001330C4" w:rsidTr="00362CF3">
        <w:tc>
          <w:tcPr>
            <w:tcW w:w="4265"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Ensuring that the money remains in the local economy</w:t>
            </w:r>
          </w:p>
        </w:tc>
        <w:tc>
          <w:tcPr>
            <w:tcW w:w="5180"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Pull of the 2 major centres (leakage of money)</w:t>
            </w:r>
          </w:p>
        </w:tc>
      </w:tr>
      <w:tr w:rsidR="00CA0C21" w:rsidRPr="001330C4" w:rsidTr="00362CF3">
        <w:tc>
          <w:tcPr>
            <w:tcW w:w="4265"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Monitoring, data collection and control mechanisms</w:t>
            </w:r>
          </w:p>
        </w:tc>
        <w:tc>
          <w:tcPr>
            <w:tcW w:w="5180"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Growth of unemployment due to poor township economic growth</w:t>
            </w:r>
          </w:p>
        </w:tc>
      </w:tr>
      <w:tr w:rsidR="00CA0C21" w:rsidRPr="001330C4" w:rsidTr="00362CF3">
        <w:tc>
          <w:tcPr>
            <w:tcW w:w="4265"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Opportunity to tidy up legislation</w:t>
            </w:r>
          </w:p>
        </w:tc>
        <w:tc>
          <w:tcPr>
            <w:tcW w:w="5180"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Global and national economic decline</w:t>
            </w:r>
          </w:p>
        </w:tc>
      </w:tr>
      <w:tr w:rsidR="00CA0C21" w:rsidRPr="001330C4" w:rsidTr="00362CF3">
        <w:trPr>
          <w:trHeight w:val="579"/>
        </w:trPr>
        <w:tc>
          <w:tcPr>
            <w:tcW w:w="4265"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Analyse the business model – to learn lessons about the reason for success and competitiveness</w:t>
            </w:r>
          </w:p>
        </w:tc>
        <w:tc>
          <w:tcPr>
            <w:tcW w:w="5180" w:type="dxa"/>
            <w:tcBorders>
              <w:top w:val="single" w:sz="4" w:space="0" w:color="auto"/>
              <w:left w:val="single" w:sz="4" w:space="0" w:color="auto"/>
              <w:bottom w:val="single" w:sz="4" w:space="0" w:color="auto"/>
              <w:right w:val="single" w:sz="4" w:space="0" w:color="auto"/>
            </w:tcBorders>
          </w:tcPr>
          <w:p w:rsidR="00CA0C21" w:rsidRPr="001330C4" w:rsidRDefault="00CA0C21" w:rsidP="00CA0C21">
            <w:pPr>
              <w:spacing w:after="160" w:line="259" w:lineRule="auto"/>
              <w:jc w:val="both"/>
              <w:rPr>
                <w:rFonts w:ascii="Arial" w:hAnsi="Arial" w:cs="Arial"/>
                <w:lang w:val="en-GB"/>
              </w:rPr>
            </w:pPr>
            <w:r w:rsidRPr="001330C4">
              <w:rPr>
                <w:rFonts w:ascii="Arial" w:hAnsi="Arial" w:cs="Arial"/>
                <w:lang w:val="en-GB"/>
              </w:rPr>
              <w:t>Social problems emanating from low economic growth, e.g. illegal drug trade</w:t>
            </w:r>
          </w:p>
        </w:tc>
      </w:tr>
    </w:tbl>
    <w:tbl>
      <w:tblPr>
        <w:tblStyle w:val="TableGrid"/>
        <w:tblpPr w:leftFromText="180" w:rightFromText="180" w:vertAnchor="text" w:horzAnchor="margin" w:tblpY="187"/>
        <w:tblW w:w="9445" w:type="dxa"/>
        <w:tblLook w:val="04A0" w:firstRow="1" w:lastRow="0" w:firstColumn="1" w:lastColumn="0" w:noHBand="0" w:noVBand="1"/>
      </w:tblPr>
      <w:tblGrid>
        <w:gridCol w:w="4289"/>
        <w:gridCol w:w="5156"/>
      </w:tblGrid>
      <w:tr w:rsidR="00A23984" w:rsidRPr="001330C4" w:rsidTr="00896F2D">
        <w:trPr>
          <w:trHeight w:val="338"/>
        </w:trPr>
        <w:tc>
          <w:tcPr>
            <w:tcW w:w="4289" w:type="dxa"/>
            <w:tcBorders>
              <w:top w:val="single" w:sz="4" w:space="0" w:color="auto"/>
              <w:left w:val="single" w:sz="4" w:space="0" w:color="auto"/>
              <w:bottom w:val="single" w:sz="4" w:space="0" w:color="auto"/>
              <w:right w:val="single" w:sz="4" w:space="0" w:color="FFFFFF" w:themeColor="background1"/>
            </w:tcBorders>
            <w:shd w:val="clear" w:color="auto" w:fill="D7C0A1"/>
          </w:tcPr>
          <w:p w:rsidR="00A23984" w:rsidRPr="001330C4" w:rsidRDefault="00A23984" w:rsidP="00A23984">
            <w:pPr>
              <w:spacing w:after="160" w:line="259" w:lineRule="auto"/>
              <w:jc w:val="both"/>
              <w:rPr>
                <w:rFonts w:ascii="Arial" w:hAnsi="Arial" w:cs="Arial"/>
                <w:lang w:val="en-GB"/>
              </w:rPr>
            </w:pPr>
            <w:r w:rsidRPr="001330C4">
              <w:rPr>
                <w:rFonts w:ascii="Arial" w:hAnsi="Arial" w:cs="Arial"/>
                <w:b/>
                <w:lang w:val="en-GB"/>
              </w:rPr>
              <w:t>Opportunities</w:t>
            </w:r>
          </w:p>
        </w:tc>
        <w:tc>
          <w:tcPr>
            <w:tcW w:w="5156" w:type="dxa"/>
            <w:tcBorders>
              <w:top w:val="single" w:sz="4" w:space="0" w:color="auto"/>
              <w:left w:val="single" w:sz="4" w:space="0" w:color="FFFFFF" w:themeColor="background1"/>
              <w:bottom w:val="single" w:sz="4" w:space="0" w:color="auto"/>
              <w:right w:val="single" w:sz="4" w:space="0" w:color="auto"/>
            </w:tcBorders>
            <w:shd w:val="clear" w:color="auto" w:fill="D7C0A1"/>
          </w:tcPr>
          <w:p w:rsidR="00A23984" w:rsidRPr="001330C4" w:rsidRDefault="00A23984" w:rsidP="00A23984">
            <w:pPr>
              <w:spacing w:after="160" w:line="259" w:lineRule="auto"/>
              <w:jc w:val="both"/>
              <w:rPr>
                <w:rFonts w:ascii="Arial" w:hAnsi="Arial" w:cs="Arial"/>
                <w:lang w:val="en-GB"/>
              </w:rPr>
            </w:pPr>
            <w:r w:rsidRPr="001330C4">
              <w:rPr>
                <w:rFonts w:ascii="Arial" w:hAnsi="Arial" w:cs="Arial"/>
                <w:b/>
                <w:lang w:val="en-GB"/>
              </w:rPr>
              <w:t>Threats</w:t>
            </w:r>
          </w:p>
        </w:tc>
      </w:tr>
      <w:tr w:rsidR="00A23984" w:rsidRPr="001330C4" w:rsidTr="00362CF3">
        <w:trPr>
          <w:trHeight w:val="986"/>
        </w:trPr>
        <w:tc>
          <w:tcPr>
            <w:tcW w:w="4289" w:type="dxa"/>
            <w:tcBorders>
              <w:top w:val="single" w:sz="4" w:space="0" w:color="auto"/>
              <w:left w:val="single" w:sz="4" w:space="0" w:color="auto"/>
              <w:bottom w:val="single" w:sz="4" w:space="0" w:color="auto"/>
              <w:right w:val="single" w:sz="4" w:space="0" w:color="auto"/>
            </w:tcBorders>
          </w:tcPr>
          <w:p w:rsidR="00A23984" w:rsidRPr="001330C4" w:rsidRDefault="00A23984" w:rsidP="00A23984">
            <w:pPr>
              <w:spacing w:after="160" w:line="259" w:lineRule="auto"/>
              <w:jc w:val="both"/>
              <w:rPr>
                <w:rFonts w:ascii="Arial" w:hAnsi="Arial" w:cs="Arial"/>
                <w:lang w:val="en-GB"/>
              </w:rPr>
            </w:pPr>
            <w:r w:rsidRPr="001330C4">
              <w:rPr>
                <w:rFonts w:ascii="Arial" w:hAnsi="Arial" w:cs="Arial"/>
                <w:lang w:val="en-GB"/>
              </w:rPr>
              <w:t>Consider free rezoning for greater revenue (e.g. for municipal services) – then punitive measures if they don’t pay for services: but must still be process &amp; requirements</w:t>
            </w:r>
          </w:p>
        </w:tc>
        <w:tc>
          <w:tcPr>
            <w:tcW w:w="5156" w:type="dxa"/>
            <w:tcBorders>
              <w:top w:val="single" w:sz="4" w:space="0" w:color="auto"/>
              <w:left w:val="single" w:sz="4" w:space="0" w:color="auto"/>
              <w:bottom w:val="single" w:sz="4" w:space="0" w:color="auto"/>
              <w:right w:val="single" w:sz="4" w:space="0" w:color="auto"/>
            </w:tcBorders>
          </w:tcPr>
          <w:p w:rsidR="00A23984" w:rsidRPr="001330C4" w:rsidRDefault="00A23984" w:rsidP="00A23984">
            <w:pPr>
              <w:spacing w:after="160" w:line="259" w:lineRule="auto"/>
              <w:jc w:val="both"/>
              <w:rPr>
                <w:rFonts w:ascii="Arial" w:hAnsi="Arial" w:cs="Arial"/>
                <w:lang w:val="en-GB"/>
              </w:rPr>
            </w:pPr>
            <w:r w:rsidRPr="001330C4">
              <w:rPr>
                <w:rFonts w:ascii="Arial" w:hAnsi="Arial" w:cs="Arial"/>
                <w:lang w:val="en-GB"/>
              </w:rPr>
              <w:t>Counterfeit goods</w:t>
            </w:r>
          </w:p>
        </w:tc>
      </w:tr>
      <w:tr w:rsidR="00A23984" w:rsidRPr="001330C4" w:rsidTr="00362CF3">
        <w:trPr>
          <w:trHeight w:val="986"/>
        </w:trPr>
        <w:tc>
          <w:tcPr>
            <w:tcW w:w="4289" w:type="dxa"/>
            <w:tcBorders>
              <w:top w:val="single" w:sz="4" w:space="0" w:color="auto"/>
              <w:left w:val="single" w:sz="4" w:space="0" w:color="auto"/>
              <w:bottom w:val="single" w:sz="4" w:space="0" w:color="auto"/>
              <w:right w:val="single" w:sz="4" w:space="0" w:color="auto"/>
            </w:tcBorders>
          </w:tcPr>
          <w:p w:rsidR="00A23984" w:rsidRPr="001330C4" w:rsidRDefault="00A23984" w:rsidP="00A23984">
            <w:pPr>
              <w:spacing w:after="160" w:line="259" w:lineRule="auto"/>
              <w:jc w:val="both"/>
              <w:rPr>
                <w:rFonts w:ascii="Arial" w:hAnsi="Arial" w:cs="Arial"/>
                <w:lang w:val="en-GB"/>
              </w:rPr>
            </w:pPr>
            <w:r w:rsidRPr="001330C4">
              <w:rPr>
                <w:rFonts w:ascii="Arial" w:hAnsi="Arial" w:cs="Arial"/>
                <w:lang w:val="en-GB"/>
              </w:rPr>
              <w:t>Creating one business forum – “LED forum with a business focus” – separate business forum that is linked to the LED Forum [LED responsibility is to initiate the forum]</w:t>
            </w:r>
          </w:p>
        </w:tc>
        <w:tc>
          <w:tcPr>
            <w:tcW w:w="5156" w:type="dxa"/>
            <w:tcBorders>
              <w:top w:val="single" w:sz="4" w:space="0" w:color="auto"/>
              <w:left w:val="single" w:sz="4" w:space="0" w:color="auto"/>
              <w:bottom w:val="single" w:sz="4" w:space="0" w:color="auto"/>
              <w:right w:val="single" w:sz="4" w:space="0" w:color="auto"/>
            </w:tcBorders>
          </w:tcPr>
          <w:p w:rsidR="00A23984" w:rsidRPr="001330C4" w:rsidRDefault="00A23984" w:rsidP="00A23984">
            <w:pPr>
              <w:spacing w:after="160" w:line="259" w:lineRule="auto"/>
              <w:jc w:val="both"/>
              <w:rPr>
                <w:rFonts w:ascii="Arial" w:hAnsi="Arial" w:cs="Arial"/>
                <w:lang w:val="en-GB"/>
              </w:rPr>
            </w:pPr>
            <w:r w:rsidRPr="001330C4">
              <w:rPr>
                <w:rFonts w:ascii="Arial" w:hAnsi="Arial" w:cs="Arial"/>
                <w:lang w:val="en-GB"/>
              </w:rPr>
              <w:t>Shrinking municipal tax base</w:t>
            </w:r>
          </w:p>
        </w:tc>
      </w:tr>
      <w:tr w:rsidR="00A23984" w:rsidRPr="001330C4" w:rsidTr="00362CF3">
        <w:trPr>
          <w:trHeight w:val="559"/>
        </w:trPr>
        <w:tc>
          <w:tcPr>
            <w:tcW w:w="4289" w:type="dxa"/>
            <w:tcBorders>
              <w:top w:val="single" w:sz="4" w:space="0" w:color="auto"/>
              <w:left w:val="single" w:sz="4" w:space="0" w:color="auto"/>
              <w:bottom w:val="single" w:sz="4" w:space="0" w:color="auto"/>
              <w:right w:val="single" w:sz="4" w:space="0" w:color="auto"/>
            </w:tcBorders>
          </w:tcPr>
          <w:p w:rsidR="00A23984" w:rsidRPr="001330C4" w:rsidRDefault="00A23984" w:rsidP="00A23984">
            <w:pPr>
              <w:spacing w:after="160" w:line="259" w:lineRule="auto"/>
              <w:jc w:val="both"/>
              <w:rPr>
                <w:rFonts w:ascii="Arial" w:hAnsi="Arial" w:cs="Arial"/>
                <w:lang w:val="en-GB"/>
              </w:rPr>
            </w:pPr>
            <w:r w:rsidRPr="001330C4">
              <w:rPr>
                <w:rFonts w:ascii="Arial" w:hAnsi="Arial" w:cs="Arial"/>
                <w:lang w:val="en-GB"/>
              </w:rPr>
              <w:t>Revised regulations / policies to address issues specifically for the township economy</w:t>
            </w:r>
          </w:p>
        </w:tc>
        <w:tc>
          <w:tcPr>
            <w:tcW w:w="5156" w:type="dxa"/>
            <w:tcBorders>
              <w:top w:val="single" w:sz="4" w:space="0" w:color="auto"/>
              <w:left w:val="single" w:sz="4" w:space="0" w:color="auto"/>
              <w:bottom w:val="single" w:sz="4" w:space="0" w:color="auto"/>
              <w:right w:val="single" w:sz="4" w:space="0" w:color="auto"/>
            </w:tcBorders>
          </w:tcPr>
          <w:p w:rsidR="00A23984" w:rsidRPr="001330C4" w:rsidRDefault="00A23984" w:rsidP="00A23984">
            <w:pPr>
              <w:spacing w:after="160" w:line="259" w:lineRule="auto"/>
              <w:jc w:val="both"/>
              <w:rPr>
                <w:rFonts w:ascii="Arial" w:hAnsi="Arial" w:cs="Arial"/>
                <w:lang w:val="en-GB"/>
              </w:rPr>
            </w:pPr>
            <w:r w:rsidRPr="001330C4">
              <w:rPr>
                <w:rFonts w:ascii="Arial" w:hAnsi="Arial" w:cs="Arial"/>
                <w:lang w:val="en-GB"/>
              </w:rPr>
              <w:t>Illegal activities surrounding informal traders</w:t>
            </w:r>
          </w:p>
        </w:tc>
      </w:tr>
      <w:tr w:rsidR="00A23984" w:rsidRPr="001330C4" w:rsidTr="00362CF3">
        <w:trPr>
          <w:trHeight w:val="559"/>
        </w:trPr>
        <w:tc>
          <w:tcPr>
            <w:tcW w:w="4289" w:type="dxa"/>
            <w:tcBorders>
              <w:top w:val="single" w:sz="4" w:space="0" w:color="auto"/>
              <w:left w:val="single" w:sz="4" w:space="0" w:color="auto"/>
              <w:bottom w:val="single" w:sz="4" w:space="0" w:color="auto"/>
              <w:right w:val="single" w:sz="4" w:space="0" w:color="auto"/>
            </w:tcBorders>
          </w:tcPr>
          <w:p w:rsidR="00A23984" w:rsidRPr="001330C4" w:rsidRDefault="00A23984" w:rsidP="00A23984">
            <w:pPr>
              <w:spacing w:after="160" w:line="259" w:lineRule="auto"/>
              <w:jc w:val="both"/>
              <w:rPr>
                <w:rFonts w:ascii="Arial" w:hAnsi="Arial" w:cs="Arial"/>
                <w:lang w:val="en-GB"/>
              </w:rPr>
            </w:pPr>
            <w:r w:rsidRPr="001330C4">
              <w:rPr>
                <w:rFonts w:ascii="Arial" w:hAnsi="Arial" w:cs="Arial"/>
                <w:lang w:val="en-GB"/>
              </w:rPr>
              <w:lastRenderedPageBreak/>
              <w:t>Improved communication relating to business activities in the township economy</w:t>
            </w:r>
          </w:p>
        </w:tc>
        <w:tc>
          <w:tcPr>
            <w:tcW w:w="5156" w:type="dxa"/>
            <w:vMerge w:val="restart"/>
            <w:tcBorders>
              <w:top w:val="single" w:sz="4" w:space="0" w:color="auto"/>
              <w:left w:val="single" w:sz="4" w:space="0" w:color="auto"/>
              <w:right w:val="single" w:sz="4" w:space="0" w:color="auto"/>
            </w:tcBorders>
          </w:tcPr>
          <w:p w:rsidR="00A23984" w:rsidRPr="001330C4" w:rsidRDefault="00A23984" w:rsidP="00A23984">
            <w:pPr>
              <w:spacing w:after="160" w:line="259" w:lineRule="auto"/>
              <w:jc w:val="both"/>
              <w:rPr>
                <w:rFonts w:ascii="Arial" w:hAnsi="Arial" w:cs="Arial"/>
                <w:lang w:val="en-GB"/>
              </w:rPr>
            </w:pPr>
          </w:p>
        </w:tc>
      </w:tr>
      <w:tr w:rsidR="00A23984" w:rsidRPr="001330C4" w:rsidTr="00362CF3">
        <w:trPr>
          <w:trHeight w:val="338"/>
        </w:trPr>
        <w:tc>
          <w:tcPr>
            <w:tcW w:w="4289" w:type="dxa"/>
            <w:tcBorders>
              <w:top w:val="single" w:sz="4" w:space="0" w:color="auto"/>
              <w:left w:val="single" w:sz="4" w:space="0" w:color="auto"/>
              <w:bottom w:val="single" w:sz="4" w:space="0" w:color="auto"/>
              <w:right w:val="single" w:sz="4" w:space="0" w:color="auto"/>
            </w:tcBorders>
          </w:tcPr>
          <w:p w:rsidR="00A23984" w:rsidRPr="001330C4" w:rsidRDefault="00A23984" w:rsidP="00A23984">
            <w:pPr>
              <w:spacing w:after="160" w:line="259" w:lineRule="auto"/>
              <w:jc w:val="both"/>
              <w:rPr>
                <w:rFonts w:ascii="Arial" w:hAnsi="Arial" w:cs="Arial"/>
                <w:lang w:val="en-GB"/>
              </w:rPr>
            </w:pPr>
            <w:r w:rsidRPr="001330C4">
              <w:rPr>
                <w:rFonts w:ascii="Arial" w:hAnsi="Arial" w:cs="Arial"/>
                <w:lang w:val="en-GB"/>
              </w:rPr>
              <w:t xml:space="preserve">Ensuring compliance by business owners </w:t>
            </w:r>
          </w:p>
        </w:tc>
        <w:tc>
          <w:tcPr>
            <w:tcW w:w="5156" w:type="dxa"/>
            <w:vMerge/>
            <w:tcBorders>
              <w:left w:val="single" w:sz="4" w:space="0" w:color="auto"/>
              <w:bottom w:val="single" w:sz="4" w:space="0" w:color="auto"/>
              <w:right w:val="single" w:sz="4" w:space="0" w:color="auto"/>
            </w:tcBorders>
          </w:tcPr>
          <w:p w:rsidR="00A23984" w:rsidRPr="001330C4" w:rsidRDefault="00A23984" w:rsidP="00A23984">
            <w:pPr>
              <w:spacing w:after="160" w:line="259" w:lineRule="auto"/>
              <w:jc w:val="both"/>
              <w:rPr>
                <w:rFonts w:ascii="Arial" w:hAnsi="Arial" w:cs="Arial"/>
                <w:lang w:val="en-GB"/>
              </w:rPr>
            </w:pPr>
          </w:p>
        </w:tc>
      </w:tr>
    </w:tbl>
    <w:p w:rsidR="00CA0C21" w:rsidRPr="001330C4" w:rsidRDefault="00CA0C21" w:rsidP="00A23984">
      <w:pPr>
        <w:rPr>
          <w:rFonts w:cs="Arial"/>
          <w:lang w:val="en-GB"/>
        </w:rPr>
      </w:pPr>
    </w:p>
    <w:p w:rsidR="00143B77" w:rsidRPr="00896F2D" w:rsidRDefault="00262B59" w:rsidP="003659A9">
      <w:pPr>
        <w:keepNext/>
        <w:keepLines/>
        <w:shd w:val="clear" w:color="auto" w:fill="D7C0A1"/>
        <w:spacing w:after="152" w:line="265" w:lineRule="auto"/>
        <w:ind w:right="-1"/>
        <w:outlineLvl w:val="1"/>
        <w:rPr>
          <w:rFonts w:ascii="Arial" w:eastAsia="Calibri" w:hAnsi="Arial" w:cs="Arial"/>
          <w:b/>
          <w:color w:val="000000"/>
          <w:sz w:val="24"/>
          <w:lang w:val="en-US"/>
        </w:rPr>
      </w:pPr>
      <w:r w:rsidRPr="00896F2D">
        <w:rPr>
          <w:rFonts w:ascii="Arial" w:eastAsia="Calibri" w:hAnsi="Arial" w:cs="Arial"/>
          <w:b/>
          <w:color w:val="000000"/>
          <w:sz w:val="24"/>
          <w:lang w:val="en-US"/>
        </w:rPr>
        <w:t xml:space="preserve">CHAPTER THREE: </w:t>
      </w:r>
      <w:r w:rsidR="00143B77" w:rsidRPr="00896F2D">
        <w:rPr>
          <w:rFonts w:ascii="Arial" w:eastAsia="Calibri" w:hAnsi="Arial" w:cs="Arial"/>
          <w:b/>
          <w:color w:val="000000"/>
          <w:sz w:val="24"/>
          <w:lang w:val="en-US"/>
        </w:rPr>
        <w:t>SPATIAL DEVELOPMENT FRAMEWORK (SDF)</w:t>
      </w:r>
    </w:p>
    <w:p w:rsidR="00143B77" w:rsidRDefault="00143B77" w:rsidP="00143B77">
      <w:pPr>
        <w:spacing w:after="165" w:line="249" w:lineRule="auto"/>
        <w:ind w:right="570"/>
        <w:jc w:val="both"/>
        <w:rPr>
          <w:rFonts w:ascii="Arial" w:eastAsia="Calibri" w:hAnsi="Arial" w:cs="Arial"/>
          <w:color w:val="000000"/>
          <w:lang w:val="en-US"/>
        </w:rPr>
      </w:pPr>
    </w:p>
    <w:p w:rsidR="00143B77" w:rsidRPr="00143B77" w:rsidRDefault="00143B77" w:rsidP="001A61F9">
      <w:pPr>
        <w:spacing w:after="165" w:line="360" w:lineRule="auto"/>
        <w:ind w:right="-24"/>
        <w:jc w:val="both"/>
        <w:rPr>
          <w:rFonts w:ascii="Arial" w:eastAsia="Calibri" w:hAnsi="Arial" w:cs="Arial"/>
          <w:color w:val="000000"/>
          <w:lang w:val="en-US"/>
        </w:rPr>
      </w:pPr>
      <w:r w:rsidRPr="00143B77">
        <w:rPr>
          <w:rFonts w:ascii="Arial" w:eastAsia="Calibri" w:hAnsi="Arial" w:cs="Arial"/>
          <w:color w:val="000000"/>
          <w:lang w:val="en-US"/>
        </w:rPr>
        <w:t>A Spatial Development Framework (SDF) is an important Municipal Policy instrument provided for in legislation, but it should not be seen as merely fulfilling policy requirements and legal compliance. Makana Local Municipality</w:t>
      </w:r>
      <w:r w:rsidR="00896F2D">
        <w:rPr>
          <w:rFonts w:ascii="Arial" w:eastAsia="Calibri" w:hAnsi="Arial" w:cs="Arial"/>
          <w:color w:val="000000"/>
          <w:lang w:val="en-US"/>
        </w:rPr>
        <w:t>’s SDF</w:t>
      </w:r>
      <w:r w:rsidRPr="00143B77">
        <w:rPr>
          <w:rFonts w:ascii="Arial" w:eastAsia="Calibri" w:hAnsi="Arial" w:cs="Arial"/>
          <w:color w:val="000000"/>
          <w:lang w:val="en-US"/>
        </w:rPr>
        <w:t xml:space="preserve"> was adopted by council in January 2020 </w:t>
      </w:r>
    </w:p>
    <w:p w:rsidR="00143B77" w:rsidRPr="00143B77" w:rsidRDefault="00262B59" w:rsidP="00172708">
      <w:pPr>
        <w:keepNext/>
        <w:keepLines/>
        <w:spacing w:after="152" w:line="360" w:lineRule="auto"/>
        <w:ind w:right="401"/>
        <w:outlineLvl w:val="1"/>
        <w:rPr>
          <w:rFonts w:ascii="Arial" w:eastAsia="Calibri" w:hAnsi="Arial" w:cs="Arial"/>
          <w:b/>
          <w:color w:val="000000"/>
          <w:lang w:val="en-US"/>
        </w:rPr>
      </w:pPr>
      <w:r>
        <w:rPr>
          <w:rFonts w:ascii="Arial" w:eastAsia="Calibri" w:hAnsi="Arial" w:cs="Arial"/>
          <w:b/>
          <w:color w:val="000000"/>
          <w:lang w:val="en-US"/>
        </w:rPr>
        <w:t>3</w:t>
      </w:r>
      <w:r w:rsidR="00143B77" w:rsidRPr="00143B77">
        <w:rPr>
          <w:rFonts w:ascii="Arial" w:eastAsia="Calibri" w:hAnsi="Arial" w:cs="Arial"/>
          <w:b/>
          <w:color w:val="000000"/>
          <w:lang w:val="en-US"/>
        </w:rPr>
        <w:t>.8.1</w:t>
      </w:r>
      <w:r w:rsidR="00143B77" w:rsidRPr="00143B77">
        <w:rPr>
          <w:rFonts w:ascii="Arial" w:eastAsia="Calibri" w:hAnsi="Arial" w:cs="Arial"/>
          <w:b/>
          <w:color w:val="000000"/>
          <w:lang w:val="en-US"/>
        </w:rPr>
        <w:tab/>
        <w:t xml:space="preserve"> Objective of the SDF  </w:t>
      </w:r>
    </w:p>
    <w:p w:rsidR="00143B77" w:rsidRPr="00143B77" w:rsidRDefault="00143B77" w:rsidP="00172708">
      <w:pPr>
        <w:spacing w:after="201" w:line="360" w:lineRule="auto"/>
        <w:ind w:right="376"/>
        <w:jc w:val="both"/>
        <w:rPr>
          <w:rFonts w:ascii="Arial" w:eastAsia="Calibri" w:hAnsi="Arial" w:cs="Arial"/>
          <w:color w:val="000000"/>
          <w:lang w:val="en-US"/>
        </w:rPr>
      </w:pPr>
      <w:r w:rsidRPr="00143B77">
        <w:rPr>
          <w:rFonts w:ascii="Arial" w:eastAsia="Calibri" w:hAnsi="Arial" w:cs="Arial"/>
          <w:color w:val="000000"/>
          <w:lang w:val="en-US"/>
        </w:rPr>
        <w:t xml:space="preserve">The SDF should: </w:t>
      </w:r>
    </w:p>
    <w:p w:rsidR="00143B77" w:rsidRPr="00143B77" w:rsidRDefault="00143B77" w:rsidP="00CE1860">
      <w:pPr>
        <w:numPr>
          <w:ilvl w:val="0"/>
          <w:numId w:val="116"/>
        </w:numPr>
        <w:tabs>
          <w:tab w:val="center" w:pos="595"/>
          <w:tab w:val="center" w:pos="5172"/>
        </w:tabs>
        <w:spacing w:after="203" w:line="360" w:lineRule="auto"/>
        <w:ind w:left="851" w:hanging="439"/>
        <w:contextualSpacing/>
        <w:jc w:val="both"/>
        <w:rPr>
          <w:rFonts w:ascii="Arial" w:eastAsia="Calibri" w:hAnsi="Arial" w:cs="Arial"/>
          <w:color w:val="000000"/>
          <w:lang w:val="en-US"/>
        </w:rPr>
      </w:pPr>
      <w:r w:rsidRPr="00143B77">
        <w:rPr>
          <w:rFonts w:ascii="Arial" w:eastAsia="Calibri" w:hAnsi="Arial" w:cs="Arial"/>
          <w:color w:val="000000"/>
          <w:lang w:val="en-US"/>
        </w:rPr>
        <w:t xml:space="preserve">Give effect to the development principles contained in Chapter 2, Section 7 of SPLUMA </w:t>
      </w:r>
    </w:p>
    <w:p w:rsidR="00143B77" w:rsidRPr="00143B77" w:rsidRDefault="00143B77" w:rsidP="00CE1860">
      <w:pPr>
        <w:numPr>
          <w:ilvl w:val="0"/>
          <w:numId w:val="116"/>
        </w:numPr>
        <w:spacing w:after="202" w:line="360" w:lineRule="auto"/>
        <w:ind w:left="851" w:right="376" w:hanging="439"/>
        <w:contextualSpacing/>
        <w:jc w:val="both"/>
        <w:rPr>
          <w:rFonts w:ascii="Arial" w:eastAsia="Calibri" w:hAnsi="Arial" w:cs="Arial"/>
          <w:color w:val="000000"/>
          <w:lang w:val="en-US"/>
        </w:rPr>
      </w:pPr>
      <w:r w:rsidRPr="00143B77">
        <w:rPr>
          <w:rFonts w:ascii="Arial" w:eastAsia="Calibri" w:hAnsi="Arial" w:cs="Arial"/>
          <w:color w:val="000000"/>
          <w:lang w:val="en-US"/>
        </w:rPr>
        <w:t xml:space="preserve">Spatial representation of a five-year spatial development plan for the spatial form of the municipality </w:t>
      </w:r>
    </w:p>
    <w:p w:rsidR="00143B77" w:rsidRPr="00143B77" w:rsidRDefault="00143B77" w:rsidP="00CE1860">
      <w:pPr>
        <w:numPr>
          <w:ilvl w:val="0"/>
          <w:numId w:val="116"/>
        </w:numPr>
        <w:spacing w:after="201" w:line="360" w:lineRule="auto"/>
        <w:ind w:left="851" w:right="376" w:hanging="439"/>
        <w:contextualSpacing/>
        <w:jc w:val="both"/>
        <w:rPr>
          <w:rFonts w:ascii="Arial" w:eastAsia="Calibri" w:hAnsi="Arial" w:cs="Arial"/>
          <w:color w:val="000000"/>
          <w:lang w:val="en-US"/>
        </w:rPr>
      </w:pPr>
      <w:r w:rsidRPr="00143B77">
        <w:rPr>
          <w:rFonts w:ascii="Arial" w:eastAsia="Calibri" w:hAnsi="Arial" w:cs="Arial"/>
          <w:color w:val="000000"/>
          <w:lang w:val="en-US"/>
        </w:rPr>
        <w:t xml:space="preserve">Include a longer term spatial development vision statement for the municipal area which indicates a desired spatial growth and development pattern </w:t>
      </w:r>
    </w:p>
    <w:p w:rsidR="00143B77" w:rsidRPr="00143B77" w:rsidRDefault="00143B77" w:rsidP="00CE1860">
      <w:pPr>
        <w:numPr>
          <w:ilvl w:val="0"/>
          <w:numId w:val="116"/>
        </w:numPr>
        <w:spacing w:after="202" w:line="360" w:lineRule="auto"/>
        <w:ind w:left="851" w:right="331" w:hanging="439"/>
        <w:contextualSpacing/>
        <w:jc w:val="both"/>
        <w:rPr>
          <w:rFonts w:ascii="Arial" w:eastAsia="Calibri" w:hAnsi="Arial" w:cs="Arial"/>
          <w:color w:val="000000"/>
          <w:lang w:val="en-US"/>
        </w:rPr>
      </w:pPr>
      <w:r w:rsidRPr="00143B77">
        <w:rPr>
          <w:rFonts w:ascii="Arial" w:eastAsia="Calibri" w:hAnsi="Arial" w:cs="Arial"/>
          <w:color w:val="000000"/>
          <w:lang w:val="en-US"/>
        </w:rPr>
        <w:t xml:space="preserve">Identify current and future significant structuring and restructuring elements, including development corridors, activity spines and economic nodes where public and private investment will be prioritised and facilitated </w:t>
      </w:r>
    </w:p>
    <w:p w:rsidR="00143B77" w:rsidRPr="00143B77" w:rsidRDefault="00143B77" w:rsidP="00CE1860">
      <w:pPr>
        <w:numPr>
          <w:ilvl w:val="0"/>
          <w:numId w:val="116"/>
        </w:numPr>
        <w:spacing w:after="201" w:line="360" w:lineRule="auto"/>
        <w:ind w:left="851" w:right="376" w:hanging="439"/>
        <w:contextualSpacing/>
        <w:jc w:val="both"/>
        <w:rPr>
          <w:rFonts w:ascii="Arial" w:eastAsia="Calibri" w:hAnsi="Arial" w:cs="Arial"/>
          <w:color w:val="000000"/>
          <w:lang w:val="en-US"/>
        </w:rPr>
      </w:pPr>
      <w:r w:rsidRPr="00143B77">
        <w:rPr>
          <w:rFonts w:ascii="Arial" w:eastAsia="Calibri" w:hAnsi="Arial" w:cs="Arial"/>
          <w:color w:val="000000"/>
          <w:lang w:val="en-US"/>
        </w:rPr>
        <w:t xml:space="preserve">Include estimates of the demand for housing and the planned location and density of future housing developments </w:t>
      </w:r>
    </w:p>
    <w:p w:rsidR="00143B77" w:rsidRPr="00143B77" w:rsidRDefault="00143B77" w:rsidP="00CE1860">
      <w:pPr>
        <w:numPr>
          <w:ilvl w:val="0"/>
          <w:numId w:val="116"/>
        </w:numPr>
        <w:tabs>
          <w:tab w:val="center" w:pos="426"/>
          <w:tab w:val="center" w:pos="5148"/>
        </w:tabs>
        <w:spacing w:after="204" w:line="360" w:lineRule="auto"/>
        <w:ind w:left="851" w:hanging="439"/>
        <w:contextualSpacing/>
        <w:jc w:val="both"/>
        <w:rPr>
          <w:rFonts w:ascii="Arial" w:eastAsia="Calibri" w:hAnsi="Arial" w:cs="Arial"/>
          <w:color w:val="000000"/>
          <w:lang w:val="en-US"/>
        </w:rPr>
      </w:pPr>
      <w:r w:rsidRPr="00143B77">
        <w:rPr>
          <w:rFonts w:ascii="Arial" w:eastAsia="Calibri" w:hAnsi="Arial" w:cs="Arial"/>
          <w:color w:val="000000"/>
          <w:lang w:val="en-US"/>
        </w:rPr>
        <w:t xml:space="preserve">Identify and provide requirements of engineering infrastructure and services provision </w:t>
      </w:r>
    </w:p>
    <w:p w:rsidR="00143B77" w:rsidRPr="00143B77" w:rsidRDefault="00143B77" w:rsidP="00CE1860">
      <w:pPr>
        <w:numPr>
          <w:ilvl w:val="0"/>
          <w:numId w:val="116"/>
        </w:numPr>
        <w:tabs>
          <w:tab w:val="center" w:pos="426"/>
          <w:tab w:val="center" w:pos="4901"/>
        </w:tabs>
        <w:spacing w:after="201" w:line="360" w:lineRule="auto"/>
        <w:ind w:left="851" w:hanging="439"/>
        <w:contextualSpacing/>
        <w:jc w:val="both"/>
        <w:rPr>
          <w:rFonts w:ascii="Arial" w:eastAsia="Calibri" w:hAnsi="Arial" w:cs="Arial"/>
          <w:color w:val="000000"/>
          <w:lang w:val="en-US"/>
        </w:rPr>
      </w:pPr>
      <w:r w:rsidRPr="00143B77">
        <w:rPr>
          <w:rFonts w:ascii="Arial" w:eastAsia="Calibri" w:hAnsi="Arial" w:cs="Arial"/>
          <w:color w:val="000000"/>
          <w:lang w:val="en-US"/>
        </w:rPr>
        <w:t xml:space="preserve">Include a strategic assessment of the environmental pressures and opportunities </w:t>
      </w:r>
    </w:p>
    <w:p w:rsidR="00143B77" w:rsidRPr="00143B77" w:rsidRDefault="00143B77" w:rsidP="00CE1860">
      <w:pPr>
        <w:numPr>
          <w:ilvl w:val="0"/>
          <w:numId w:val="116"/>
        </w:numPr>
        <w:spacing w:after="33" w:line="360" w:lineRule="auto"/>
        <w:ind w:left="851" w:right="4212" w:hanging="425"/>
        <w:contextualSpacing/>
        <w:jc w:val="both"/>
        <w:rPr>
          <w:rFonts w:ascii="Arial" w:eastAsia="Calibri" w:hAnsi="Arial" w:cs="Arial"/>
          <w:color w:val="000000"/>
          <w:lang w:val="en-US"/>
        </w:rPr>
      </w:pPr>
      <w:r w:rsidRPr="00143B77">
        <w:rPr>
          <w:rFonts w:ascii="Arial" w:eastAsia="Calibri" w:hAnsi="Arial" w:cs="Arial"/>
          <w:color w:val="000000"/>
          <w:lang w:val="en-US"/>
        </w:rPr>
        <w:t>Identify the designation of areas in which-</w:t>
      </w:r>
    </w:p>
    <w:p w:rsidR="00143B77" w:rsidRPr="00143B77" w:rsidRDefault="00143B77" w:rsidP="00CE1860">
      <w:pPr>
        <w:numPr>
          <w:ilvl w:val="2"/>
          <w:numId w:val="117"/>
        </w:numPr>
        <w:spacing w:after="33" w:line="360" w:lineRule="auto"/>
        <w:ind w:left="851" w:right="3678" w:hanging="425"/>
        <w:contextualSpacing/>
        <w:jc w:val="both"/>
        <w:rPr>
          <w:rFonts w:ascii="Arial" w:eastAsia="Calibri" w:hAnsi="Arial" w:cs="Arial"/>
          <w:color w:val="000000"/>
          <w:lang w:val="en-US"/>
        </w:rPr>
      </w:pPr>
      <w:r w:rsidRPr="00143B77">
        <w:rPr>
          <w:rFonts w:ascii="Arial" w:eastAsia="Calibri" w:hAnsi="Arial" w:cs="Arial"/>
          <w:color w:val="000000"/>
          <w:lang w:val="en-US"/>
        </w:rPr>
        <w:t>More detailed local plans must be developed</w:t>
      </w:r>
    </w:p>
    <w:p w:rsidR="00143B77" w:rsidRPr="00143B77" w:rsidRDefault="00143B77" w:rsidP="00CE1860">
      <w:pPr>
        <w:numPr>
          <w:ilvl w:val="2"/>
          <w:numId w:val="117"/>
        </w:numPr>
        <w:spacing w:after="33" w:line="360" w:lineRule="auto"/>
        <w:ind w:left="851" w:hanging="425"/>
        <w:contextualSpacing/>
        <w:jc w:val="both"/>
        <w:rPr>
          <w:rFonts w:ascii="Arial" w:eastAsia="Calibri" w:hAnsi="Arial" w:cs="Arial"/>
          <w:color w:val="000000"/>
          <w:lang w:val="en-US"/>
        </w:rPr>
      </w:pPr>
      <w:r w:rsidRPr="00143B77">
        <w:rPr>
          <w:rFonts w:ascii="Arial" w:eastAsia="Calibri" w:hAnsi="Arial" w:cs="Arial"/>
          <w:color w:val="000000"/>
          <w:lang w:val="en-US"/>
        </w:rPr>
        <w:t xml:space="preserve">Shortened land use development procedures may be </w:t>
      </w:r>
      <w:r w:rsidR="006A172A">
        <w:rPr>
          <w:rFonts w:ascii="Arial" w:eastAsia="Calibri" w:hAnsi="Arial" w:cs="Arial"/>
          <w:color w:val="000000"/>
          <w:lang w:val="en-US"/>
        </w:rPr>
        <w:t>a</w:t>
      </w:r>
      <w:r w:rsidRPr="00143B77">
        <w:rPr>
          <w:rFonts w:ascii="Arial" w:eastAsia="Calibri" w:hAnsi="Arial" w:cs="Arial"/>
          <w:color w:val="000000"/>
          <w:lang w:val="en-US"/>
        </w:rPr>
        <w:t xml:space="preserve">pplicable </w:t>
      </w:r>
    </w:p>
    <w:p w:rsidR="00143B77" w:rsidRPr="00143B77" w:rsidRDefault="00143B77" w:rsidP="00CE1860">
      <w:pPr>
        <w:numPr>
          <w:ilvl w:val="1"/>
          <w:numId w:val="118"/>
        </w:numPr>
        <w:tabs>
          <w:tab w:val="center" w:pos="284"/>
          <w:tab w:val="center" w:pos="5438"/>
        </w:tabs>
        <w:spacing w:after="203" w:line="360" w:lineRule="auto"/>
        <w:ind w:left="851" w:hanging="425"/>
        <w:contextualSpacing/>
        <w:jc w:val="both"/>
        <w:rPr>
          <w:rFonts w:ascii="Arial" w:eastAsia="Calibri" w:hAnsi="Arial" w:cs="Arial"/>
          <w:color w:val="000000"/>
          <w:lang w:val="en-US"/>
        </w:rPr>
      </w:pPr>
      <w:r w:rsidRPr="00143B77">
        <w:rPr>
          <w:rFonts w:ascii="Arial" w:eastAsia="Calibri" w:hAnsi="Arial" w:cs="Arial"/>
          <w:color w:val="000000"/>
          <w:lang w:val="en-US"/>
        </w:rPr>
        <w:t xml:space="preserve">Determine a capital expenditure framework for the municipality’s development programmes </w:t>
      </w:r>
    </w:p>
    <w:p w:rsidR="006A172A" w:rsidRDefault="00143B77" w:rsidP="00CE1860">
      <w:pPr>
        <w:numPr>
          <w:ilvl w:val="0"/>
          <w:numId w:val="119"/>
        </w:numPr>
        <w:tabs>
          <w:tab w:val="center" w:pos="993"/>
          <w:tab w:val="center" w:pos="3380"/>
        </w:tabs>
        <w:spacing w:after="81" w:line="360" w:lineRule="auto"/>
        <w:ind w:left="851" w:right="577" w:hanging="425"/>
        <w:contextualSpacing/>
        <w:jc w:val="both"/>
        <w:rPr>
          <w:rFonts w:ascii="Arial" w:eastAsia="Calibri" w:hAnsi="Arial" w:cs="Arial"/>
          <w:color w:val="000000"/>
          <w:lang w:val="en-US"/>
        </w:rPr>
      </w:pPr>
      <w:r w:rsidRPr="006A172A">
        <w:rPr>
          <w:rFonts w:ascii="Arial" w:eastAsia="Calibri" w:hAnsi="Arial" w:cs="Arial"/>
          <w:color w:val="000000"/>
          <w:lang w:val="en-US"/>
        </w:rPr>
        <w:t>Include an im</w:t>
      </w:r>
      <w:r w:rsidR="006A172A" w:rsidRPr="006A172A">
        <w:rPr>
          <w:rFonts w:ascii="Arial" w:eastAsia="Calibri" w:hAnsi="Arial" w:cs="Arial"/>
          <w:color w:val="000000"/>
          <w:lang w:val="en-US"/>
        </w:rPr>
        <w:t xml:space="preserve">plementation plan comprising of </w:t>
      </w:r>
      <w:r w:rsidRPr="006A172A">
        <w:rPr>
          <w:rFonts w:ascii="Arial" w:eastAsia="Calibri" w:hAnsi="Arial" w:cs="Arial"/>
          <w:color w:val="000000"/>
          <w:lang w:val="en-US"/>
        </w:rPr>
        <w:t>Sectoral requirements, including budgets and resources for implementation</w:t>
      </w:r>
    </w:p>
    <w:p w:rsidR="00143B77" w:rsidRPr="006A172A" w:rsidRDefault="00143B77" w:rsidP="00CE1860">
      <w:pPr>
        <w:numPr>
          <w:ilvl w:val="0"/>
          <w:numId w:val="119"/>
        </w:numPr>
        <w:tabs>
          <w:tab w:val="center" w:pos="993"/>
          <w:tab w:val="center" w:pos="3380"/>
        </w:tabs>
        <w:spacing w:after="81" w:line="360" w:lineRule="auto"/>
        <w:ind w:left="851" w:right="577" w:hanging="425"/>
        <w:contextualSpacing/>
        <w:jc w:val="both"/>
        <w:rPr>
          <w:rFonts w:ascii="Arial" w:eastAsia="Calibri" w:hAnsi="Arial" w:cs="Arial"/>
          <w:color w:val="000000"/>
          <w:lang w:val="en-US"/>
        </w:rPr>
      </w:pPr>
      <w:r w:rsidRPr="006A172A">
        <w:rPr>
          <w:rFonts w:ascii="Arial" w:eastAsia="Calibri" w:hAnsi="Arial" w:cs="Arial"/>
          <w:color w:val="000000"/>
          <w:lang w:val="en-US"/>
        </w:rPr>
        <w:t>Necessary amendments to a land use scheme</w:t>
      </w:r>
    </w:p>
    <w:p w:rsidR="00143B77" w:rsidRPr="00143B77" w:rsidRDefault="00143B77" w:rsidP="00CE1860">
      <w:pPr>
        <w:numPr>
          <w:ilvl w:val="0"/>
          <w:numId w:val="119"/>
        </w:numPr>
        <w:spacing w:after="81" w:line="360" w:lineRule="auto"/>
        <w:ind w:left="851" w:right="577" w:hanging="425"/>
        <w:contextualSpacing/>
        <w:jc w:val="both"/>
        <w:rPr>
          <w:rFonts w:ascii="Arial" w:eastAsia="Calibri" w:hAnsi="Arial" w:cs="Arial"/>
          <w:color w:val="000000"/>
          <w:lang w:val="en-US"/>
        </w:rPr>
      </w:pPr>
      <w:r w:rsidRPr="00143B77">
        <w:rPr>
          <w:rFonts w:ascii="Arial" w:eastAsia="Calibri" w:hAnsi="Arial" w:cs="Arial"/>
          <w:color w:val="000000"/>
          <w:lang w:val="en-US"/>
        </w:rPr>
        <w:t xml:space="preserve">Specification of institutional arrangements necessary for implementation </w:t>
      </w:r>
    </w:p>
    <w:p w:rsidR="00143B77" w:rsidRPr="00143B77" w:rsidRDefault="00143B77" w:rsidP="00172708">
      <w:pPr>
        <w:spacing w:after="165" w:line="360" w:lineRule="auto"/>
        <w:ind w:right="376"/>
        <w:jc w:val="both"/>
        <w:rPr>
          <w:rFonts w:ascii="Arial" w:eastAsia="Calibri" w:hAnsi="Arial" w:cs="Arial"/>
          <w:color w:val="000000"/>
          <w:lang w:val="en-US"/>
        </w:rPr>
      </w:pPr>
    </w:p>
    <w:p w:rsidR="00143B77" w:rsidRPr="00143B77" w:rsidRDefault="00262B59" w:rsidP="00172708">
      <w:pPr>
        <w:spacing w:after="165" w:line="360" w:lineRule="auto"/>
        <w:ind w:right="-334"/>
        <w:jc w:val="both"/>
        <w:rPr>
          <w:rFonts w:ascii="Arial" w:eastAsia="Calibri" w:hAnsi="Arial" w:cs="Arial"/>
          <w:b/>
          <w:color w:val="000000"/>
          <w:lang w:val="en-US"/>
        </w:rPr>
      </w:pPr>
      <w:r>
        <w:rPr>
          <w:rFonts w:ascii="Arial" w:eastAsia="Calibri" w:hAnsi="Arial" w:cs="Arial"/>
          <w:b/>
          <w:color w:val="000000"/>
          <w:lang w:val="en-US"/>
        </w:rPr>
        <w:lastRenderedPageBreak/>
        <w:t>3</w:t>
      </w:r>
      <w:r w:rsidR="00143B77" w:rsidRPr="00143B77">
        <w:rPr>
          <w:rFonts w:ascii="Arial" w:eastAsia="Calibri" w:hAnsi="Arial" w:cs="Arial"/>
          <w:b/>
          <w:color w:val="000000"/>
          <w:lang w:val="en-US"/>
        </w:rPr>
        <w:t>.8.2</w:t>
      </w:r>
      <w:r w:rsidR="00143B77" w:rsidRPr="00143B77">
        <w:rPr>
          <w:rFonts w:ascii="Arial" w:eastAsia="Calibri" w:hAnsi="Arial" w:cs="Arial"/>
          <w:b/>
          <w:color w:val="000000"/>
          <w:lang w:val="en-US"/>
        </w:rPr>
        <w:tab/>
        <w:t xml:space="preserve">Legal Status of the SDF </w:t>
      </w:r>
    </w:p>
    <w:p w:rsidR="00143B77" w:rsidRPr="00143B77" w:rsidRDefault="00143B77" w:rsidP="00172708">
      <w:pPr>
        <w:spacing w:after="203" w:line="360" w:lineRule="auto"/>
        <w:ind w:right="-334"/>
        <w:jc w:val="both"/>
        <w:rPr>
          <w:rFonts w:ascii="Arial" w:eastAsia="Calibri" w:hAnsi="Arial" w:cs="Arial"/>
          <w:color w:val="000000"/>
          <w:lang w:val="en-US"/>
        </w:rPr>
      </w:pPr>
      <w:r w:rsidRPr="00143B77">
        <w:rPr>
          <w:rFonts w:ascii="Arial" w:eastAsia="Calibri" w:hAnsi="Arial" w:cs="Arial"/>
          <w:color w:val="000000"/>
          <w:lang w:val="en-US"/>
        </w:rPr>
        <w:t>The Makana SDF is prepared within the context and principles of the Local Government: Municipal Systems Act, 2000 (Act 32 of 2000) and Regulations (MSA) and Spatial Planning and Land Use Management Act, 2013 (Act 16 of 2013) and Regulations (SPLUMA)</w:t>
      </w:r>
    </w:p>
    <w:p w:rsidR="00143B77" w:rsidRPr="00143B77" w:rsidRDefault="00432257" w:rsidP="00172708">
      <w:pPr>
        <w:spacing w:after="203" w:line="360" w:lineRule="auto"/>
        <w:ind w:right="-334"/>
        <w:jc w:val="both"/>
        <w:rPr>
          <w:rFonts w:ascii="Arial" w:eastAsia="Calibri" w:hAnsi="Arial" w:cs="Arial"/>
          <w:color w:val="000000"/>
          <w:lang w:val="en-US"/>
        </w:rPr>
      </w:pPr>
      <w:r>
        <w:rPr>
          <w:rFonts w:ascii="Arial" w:eastAsia="Calibri" w:hAnsi="Arial" w:cs="Arial"/>
          <w:b/>
          <w:color w:val="000000"/>
          <w:lang w:val="en-US"/>
        </w:rPr>
        <w:t>3</w:t>
      </w:r>
      <w:r w:rsidR="00143B77" w:rsidRPr="00143B77">
        <w:rPr>
          <w:rFonts w:ascii="Arial" w:eastAsia="Calibri" w:hAnsi="Arial" w:cs="Arial"/>
          <w:b/>
          <w:color w:val="000000"/>
          <w:lang w:val="en-US"/>
        </w:rPr>
        <w:t>.8.3</w:t>
      </w:r>
      <w:r w:rsidR="00143B77" w:rsidRPr="00143B77">
        <w:rPr>
          <w:rFonts w:ascii="Arial" w:eastAsia="Calibri" w:hAnsi="Arial" w:cs="Arial"/>
          <w:b/>
          <w:color w:val="000000"/>
          <w:lang w:val="en-US"/>
        </w:rPr>
        <w:tab/>
        <w:t xml:space="preserve">Spatial Plan Alignment </w:t>
      </w:r>
    </w:p>
    <w:p w:rsidR="00143B77" w:rsidRPr="00143B77" w:rsidRDefault="00143B77" w:rsidP="00172708">
      <w:pPr>
        <w:spacing w:after="165" w:line="360" w:lineRule="auto"/>
        <w:ind w:right="-334"/>
        <w:jc w:val="both"/>
        <w:rPr>
          <w:rFonts w:ascii="Arial" w:eastAsia="Calibri" w:hAnsi="Arial" w:cs="Arial"/>
          <w:color w:val="000000"/>
          <w:lang w:val="en-US"/>
        </w:rPr>
      </w:pPr>
      <w:r w:rsidRPr="00143B77">
        <w:rPr>
          <w:rFonts w:ascii="Arial" w:eastAsia="Calibri" w:hAnsi="Arial" w:cs="Arial"/>
          <w:color w:val="000000"/>
          <w:lang w:val="en-US"/>
        </w:rPr>
        <w:t xml:space="preserve">The alignment of the SDF to the Provincial Growth and Development Plan (PGDP) and the Draft Provincial Spatial Development Framework (PSDF) is regarded as essential to create a Province wide relationship between the PGDP, PSDF, Government Sector programmes and projects and the initiatives of parastatals, entities and agencies. </w:t>
      </w:r>
    </w:p>
    <w:p w:rsidR="00143B77" w:rsidRPr="00143B77" w:rsidRDefault="00143B77" w:rsidP="00172708">
      <w:pPr>
        <w:spacing w:after="9" w:line="360" w:lineRule="auto"/>
        <w:ind w:right="-334"/>
        <w:jc w:val="both"/>
        <w:rPr>
          <w:rFonts w:ascii="Arial" w:eastAsia="Calibri" w:hAnsi="Arial" w:cs="Arial"/>
          <w:color w:val="000000"/>
          <w:lang w:val="en-US"/>
        </w:rPr>
      </w:pPr>
      <w:r w:rsidRPr="00143B77">
        <w:rPr>
          <w:rFonts w:ascii="Arial" w:eastAsia="Calibri" w:hAnsi="Arial" w:cs="Arial"/>
          <w:color w:val="000000"/>
          <w:lang w:val="en-US"/>
        </w:rPr>
        <w:t xml:space="preserve">The District SDF needs to be of a strategic and regional </w:t>
      </w:r>
      <w:r w:rsidR="00724FD8" w:rsidRPr="00143B77">
        <w:rPr>
          <w:rFonts w:ascii="Arial" w:eastAsia="Calibri" w:hAnsi="Arial" w:cs="Arial"/>
          <w:color w:val="000000"/>
          <w:lang w:val="en-US"/>
        </w:rPr>
        <w:t>coordinating</w:t>
      </w:r>
      <w:r w:rsidRPr="00143B77">
        <w:rPr>
          <w:rFonts w:ascii="Arial" w:eastAsia="Calibri" w:hAnsi="Arial" w:cs="Arial"/>
          <w:color w:val="000000"/>
          <w:lang w:val="en-US"/>
        </w:rPr>
        <w:t xml:space="preserve"> nature referring to local SDFs, which are more detailed and reflect the situation on the ground according to community needs, community development codes, livelihood zones and development requirements. </w:t>
      </w:r>
    </w:p>
    <w:p w:rsidR="00143B77" w:rsidRPr="00143B77" w:rsidRDefault="00143B77" w:rsidP="00143B77">
      <w:pPr>
        <w:spacing w:after="0"/>
        <w:rPr>
          <w:rFonts w:ascii="Arial" w:eastAsia="Calibri" w:hAnsi="Arial" w:cs="Arial"/>
          <w:color w:val="000000"/>
          <w:lang w:val="en-US"/>
        </w:rPr>
      </w:pPr>
      <w:r w:rsidRPr="00143B77">
        <w:rPr>
          <w:rFonts w:ascii="Arial" w:eastAsia="Calibri" w:hAnsi="Arial" w:cs="Arial"/>
          <w:noProof/>
          <w:color w:val="000000"/>
          <w:lang w:eastAsia="en-ZA"/>
        </w:rPr>
        <mc:AlternateContent>
          <mc:Choice Requires="wpg">
            <w:drawing>
              <wp:inline distT="0" distB="0" distL="0" distR="0" wp14:anchorId="06F5ADD7" wp14:editId="1A1AD4B2">
                <wp:extent cx="5951220" cy="2601468"/>
                <wp:effectExtent l="0" t="0" r="0" b="8890"/>
                <wp:docPr id="654837" name="Group 654837"/>
                <wp:cNvGraphicFramePr/>
                <a:graphic xmlns:a="http://schemas.openxmlformats.org/drawingml/2006/main">
                  <a:graphicData uri="http://schemas.microsoft.com/office/word/2010/wordprocessingGroup">
                    <wpg:wgp>
                      <wpg:cNvGrpSpPr/>
                      <wpg:grpSpPr>
                        <a:xfrm>
                          <a:off x="0" y="0"/>
                          <a:ext cx="5951220" cy="2601468"/>
                          <a:chOff x="0" y="0"/>
                          <a:chExt cx="5650941" cy="2601468"/>
                        </a:xfrm>
                      </wpg:grpSpPr>
                      <wps:wsp>
                        <wps:cNvPr id="89839" name="Rectangle 89839"/>
                        <wps:cNvSpPr/>
                        <wps:spPr>
                          <a:xfrm>
                            <a:off x="0" y="18415"/>
                            <a:ext cx="42144" cy="189937"/>
                          </a:xfrm>
                          <a:prstGeom prst="rect">
                            <a:avLst/>
                          </a:prstGeom>
                          <a:ln>
                            <a:noFill/>
                          </a:ln>
                        </wps:spPr>
                        <wps:txbx>
                          <w:txbxContent>
                            <w:p w:rsidR="004C3050" w:rsidRDefault="004C3050" w:rsidP="00143B77">
                              <w:r>
                                <w:rPr>
                                  <w:b/>
                                </w:rPr>
                                <w:t xml:space="preserve"> </w:t>
                              </w:r>
                            </w:p>
                          </w:txbxContent>
                        </wps:txbx>
                        <wps:bodyPr horzOverflow="overflow" vert="horz" lIns="0" tIns="0" rIns="0" bIns="0" rtlCol="0">
                          <a:noAutofit/>
                        </wps:bodyPr>
                      </wps:wsp>
                      <wps:wsp>
                        <wps:cNvPr id="89840" name="Rectangle 89840"/>
                        <wps:cNvSpPr/>
                        <wps:spPr>
                          <a:xfrm>
                            <a:off x="0" y="304927"/>
                            <a:ext cx="42144" cy="189937"/>
                          </a:xfrm>
                          <a:prstGeom prst="rect">
                            <a:avLst/>
                          </a:prstGeom>
                          <a:ln>
                            <a:noFill/>
                          </a:ln>
                        </wps:spPr>
                        <wps:txbx>
                          <w:txbxContent>
                            <w:p w:rsidR="004C3050" w:rsidRDefault="004C3050" w:rsidP="00143B77">
                              <w:r>
                                <w:rPr>
                                  <w:b/>
                                </w:rPr>
                                <w:t xml:space="preserve"> </w:t>
                              </w:r>
                            </w:p>
                          </w:txbxContent>
                        </wps:txbx>
                        <wps:bodyPr horzOverflow="overflow" vert="horz" lIns="0" tIns="0" rIns="0" bIns="0" rtlCol="0">
                          <a:noAutofit/>
                        </wps:bodyPr>
                      </wps:wsp>
                      <wps:wsp>
                        <wps:cNvPr id="89841" name="Rectangle 89841"/>
                        <wps:cNvSpPr/>
                        <wps:spPr>
                          <a:xfrm>
                            <a:off x="0" y="589915"/>
                            <a:ext cx="42144" cy="189937"/>
                          </a:xfrm>
                          <a:prstGeom prst="rect">
                            <a:avLst/>
                          </a:prstGeom>
                          <a:ln>
                            <a:noFill/>
                          </a:ln>
                        </wps:spPr>
                        <wps:txbx>
                          <w:txbxContent>
                            <w:p w:rsidR="004C3050" w:rsidRDefault="004C3050" w:rsidP="00143B77">
                              <w:r>
                                <w:rPr>
                                  <w:b/>
                                </w:rPr>
                                <w:t xml:space="preserve"> </w:t>
                              </w:r>
                            </w:p>
                          </w:txbxContent>
                        </wps:txbx>
                        <wps:bodyPr horzOverflow="overflow" vert="horz" lIns="0" tIns="0" rIns="0" bIns="0" rtlCol="0">
                          <a:noAutofit/>
                        </wps:bodyPr>
                      </wps:wsp>
                      <wps:wsp>
                        <wps:cNvPr id="89842" name="Rectangle 89842"/>
                        <wps:cNvSpPr/>
                        <wps:spPr>
                          <a:xfrm>
                            <a:off x="0" y="874903"/>
                            <a:ext cx="42144" cy="189937"/>
                          </a:xfrm>
                          <a:prstGeom prst="rect">
                            <a:avLst/>
                          </a:prstGeom>
                          <a:ln>
                            <a:noFill/>
                          </a:ln>
                        </wps:spPr>
                        <wps:txbx>
                          <w:txbxContent>
                            <w:p w:rsidR="004C3050" w:rsidRDefault="004C3050" w:rsidP="00143B77">
                              <w:r>
                                <w:rPr>
                                  <w:b/>
                                </w:rPr>
                                <w:t xml:space="preserve"> </w:t>
                              </w:r>
                            </w:p>
                          </w:txbxContent>
                        </wps:txbx>
                        <wps:bodyPr horzOverflow="overflow" vert="horz" lIns="0" tIns="0" rIns="0" bIns="0" rtlCol="0">
                          <a:noAutofit/>
                        </wps:bodyPr>
                      </wps:wsp>
                      <wps:wsp>
                        <wps:cNvPr id="89843" name="Rectangle 89843"/>
                        <wps:cNvSpPr/>
                        <wps:spPr>
                          <a:xfrm>
                            <a:off x="0" y="1161415"/>
                            <a:ext cx="42144" cy="189937"/>
                          </a:xfrm>
                          <a:prstGeom prst="rect">
                            <a:avLst/>
                          </a:prstGeom>
                          <a:ln>
                            <a:noFill/>
                          </a:ln>
                        </wps:spPr>
                        <wps:txbx>
                          <w:txbxContent>
                            <w:p w:rsidR="004C3050" w:rsidRDefault="004C3050" w:rsidP="00143B77">
                              <w:r>
                                <w:rPr>
                                  <w:b/>
                                </w:rPr>
                                <w:t xml:space="preserve"> </w:t>
                              </w:r>
                            </w:p>
                          </w:txbxContent>
                        </wps:txbx>
                        <wps:bodyPr horzOverflow="overflow" vert="horz" lIns="0" tIns="0" rIns="0" bIns="0" rtlCol="0">
                          <a:noAutofit/>
                        </wps:bodyPr>
                      </wps:wsp>
                      <wps:wsp>
                        <wps:cNvPr id="89844" name="Rectangle 89844"/>
                        <wps:cNvSpPr/>
                        <wps:spPr>
                          <a:xfrm>
                            <a:off x="0" y="1446784"/>
                            <a:ext cx="42144" cy="189937"/>
                          </a:xfrm>
                          <a:prstGeom prst="rect">
                            <a:avLst/>
                          </a:prstGeom>
                          <a:ln>
                            <a:noFill/>
                          </a:ln>
                        </wps:spPr>
                        <wps:txbx>
                          <w:txbxContent>
                            <w:p w:rsidR="004C3050" w:rsidRDefault="004C3050" w:rsidP="00143B77">
                              <w:r>
                                <w:rPr>
                                  <w:b/>
                                </w:rPr>
                                <w:t xml:space="preserve"> </w:t>
                              </w:r>
                            </w:p>
                          </w:txbxContent>
                        </wps:txbx>
                        <wps:bodyPr horzOverflow="overflow" vert="horz" lIns="0" tIns="0" rIns="0" bIns="0" rtlCol="0">
                          <a:noAutofit/>
                        </wps:bodyPr>
                      </wps:wsp>
                      <wps:wsp>
                        <wps:cNvPr id="89845" name="Rectangle 89845"/>
                        <wps:cNvSpPr/>
                        <wps:spPr>
                          <a:xfrm>
                            <a:off x="0" y="1733296"/>
                            <a:ext cx="42144" cy="189937"/>
                          </a:xfrm>
                          <a:prstGeom prst="rect">
                            <a:avLst/>
                          </a:prstGeom>
                          <a:ln>
                            <a:noFill/>
                          </a:ln>
                        </wps:spPr>
                        <wps:txbx>
                          <w:txbxContent>
                            <w:p w:rsidR="004C3050" w:rsidRDefault="004C3050" w:rsidP="00143B77">
                              <w:r>
                                <w:rPr>
                                  <w:b/>
                                </w:rPr>
                                <w:t xml:space="preserve"> </w:t>
                              </w:r>
                            </w:p>
                          </w:txbxContent>
                        </wps:txbx>
                        <wps:bodyPr horzOverflow="overflow" vert="horz" lIns="0" tIns="0" rIns="0" bIns="0" rtlCol="0">
                          <a:noAutofit/>
                        </wps:bodyPr>
                      </wps:wsp>
                      <wps:wsp>
                        <wps:cNvPr id="89846" name="Rectangle 89846"/>
                        <wps:cNvSpPr/>
                        <wps:spPr>
                          <a:xfrm>
                            <a:off x="0" y="2018284"/>
                            <a:ext cx="42144" cy="189937"/>
                          </a:xfrm>
                          <a:prstGeom prst="rect">
                            <a:avLst/>
                          </a:prstGeom>
                          <a:ln>
                            <a:noFill/>
                          </a:ln>
                        </wps:spPr>
                        <wps:txbx>
                          <w:txbxContent>
                            <w:p w:rsidR="004C3050" w:rsidRDefault="004C3050" w:rsidP="00143B77">
                              <w:r>
                                <w:rPr>
                                  <w:b/>
                                </w:rPr>
                                <w:t xml:space="preserve"> </w:t>
                              </w:r>
                            </w:p>
                          </w:txbxContent>
                        </wps:txbx>
                        <wps:bodyPr horzOverflow="overflow" vert="horz" lIns="0" tIns="0" rIns="0" bIns="0" rtlCol="0">
                          <a:noAutofit/>
                        </wps:bodyPr>
                      </wps:wsp>
                      <wps:wsp>
                        <wps:cNvPr id="89847" name="Rectangle 89847"/>
                        <wps:cNvSpPr/>
                        <wps:spPr>
                          <a:xfrm>
                            <a:off x="0" y="2303272"/>
                            <a:ext cx="42144" cy="189937"/>
                          </a:xfrm>
                          <a:prstGeom prst="rect">
                            <a:avLst/>
                          </a:prstGeom>
                          <a:ln>
                            <a:noFill/>
                          </a:ln>
                        </wps:spPr>
                        <wps:txbx>
                          <w:txbxContent>
                            <w:p w:rsidR="004C3050" w:rsidRDefault="004C3050" w:rsidP="00143B77">
                              <w:r>
                                <w:rPr>
                                  <w:b/>
                                </w:rPr>
                                <w:t xml:space="preserve"> </w:t>
                              </w:r>
                            </w:p>
                          </w:txbxContent>
                        </wps:txbx>
                        <wps:bodyPr horzOverflow="overflow" vert="horz" lIns="0" tIns="0" rIns="0" bIns="0" rtlCol="0">
                          <a:noAutofit/>
                        </wps:bodyPr>
                      </wps:wsp>
                      <pic:pic xmlns:pic="http://schemas.openxmlformats.org/drawingml/2006/picture">
                        <pic:nvPicPr>
                          <pic:cNvPr id="89895" name="Picture 89895"/>
                          <pic:cNvPicPr/>
                        </pic:nvPicPr>
                        <pic:blipFill>
                          <a:blip r:embed="rId115"/>
                          <a:stretch>
                            <a:fillRect/>
                          </a:stretch>
                        </pic:blipFill>
                        <pic:spPr>
                          <a:xfrm>
                            <a:off x="14046" y="0"/>
                            <a:ext cx="5636895" cy="2601468"/>
                          </a:xfrm>
                          <a:prstGeom prst="rect">
                            <a:avLst/>
                          </a:prstGeom>
                        </pic:spPr>
                      </pic:pic>
                    </wpg:wgp>
                  </a:graphicData>
                </a:graphic>
              </wp:inline>
            </w:drawing>
          </mc:Choice>
          <mc:Fallback>
            <w:pict>
              <v:group w14:anchorId="06F5ADD7" id="Group 654837" o:spid="_x0000_s1112" style="width:468.6pt;height:204.85pt;mso-position-horizontal-relative:char;mso-position-vertical-relative:line" coordsize="56509,260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">
                <v:rect id="Rectangle 89839" o:spid="_x0000_s1113" style="position:absolute;top:1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iLlcYA&#10;AADeAAAADwAAAGRycy9kb3ducmV2LnhtbESPT2vCQBTE74LfYXmCN92oUJLoKuIf9Gi1YL09sq9J&#10;aPZtyK4m9tO7hUKPw8z8hlmsOlOJBzWutKxgMo5AEGdWl5wr+LjsRzEI55E1VpZJwZMcrJb93gJT&#10;bVt+p8fZ5yJA2KWooPC+TqV0WUEG3djWxMH7so1BH2STS91gG+CmktMoepMGSw4LBda0KSj7Pt+N&#10;gkNcrz+P9qfNq93tcD1dk+0l8UoNB916DsJT5//Df+2jVhAn8SyB3zvhCsj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iLlcYAAADeAAAADwAAAAAAAAAAAAAAAACYAgAAZHJz&#10;L2Rvd25yZXYueG1sUEsFBgAAAAAEAAQA9QAAAIsDAAAAAA==&#10;" filled="f" stroked="f">
                  <v:textbox inset="0,0,0,0">
                    <w:txbxContent>
                      <w:p w:rsidR="004C3050" w:rsidRDefault="004C3050" w:rsidP="00143B77">
                        <w:r>
                          <w:rPr>
                            <w:b/>
                          </w:rPr>
                          <w:t xml:space="preserve"> </w:t>
                        </w:r>
                      </w:p>
                    </w:txbxContent>
                  </v:textbox>
                </v:rect>
                <v:rect id="Rectangle 89840" o:spid="_x0000_s1114" style="position:absolute;top:304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RRdcYA&#10;AADeAAAADwAAAGRycy9kb3ducmV2LnhtbESPzWrCQBSF94W+w3CF7urEIiWJjiKtoss2KVh3l8w1&#10;Cc7cCZnRpH36zqLg8nD++Jbr0Rpxo963jhXMpgkI4srplmsFX+XuOQXhA7JG45gU/JCH9erxYYm5&#10;dgN/0q0ItYgj7HNU0ITQ5VL6qiGLfuo64uidXW8xRNnXUvc4xHFr5EuSvEqLLceHBjt6a6i6FFer&#10;YJ92m++D+x1qsz3tjx/H7L3MglJPk3GzABFoDPfwf/ugFaRZOo8AESei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RRdcYAAADeAAAADwAAAAAAAAAAAAAAAACYAgAAZHJz&#10;L2Rvd25yZXYueG1sUEsFBgAAAAAEAAQA9QAAAIsDAAAAAA==&#10;" filled="f" stroked="f">
                  <v:textbox inset="0,0,0,0">
                    <w:txbxContent>
                      <w:p w:rsidR="004C3050" w:rsidRDefault="004C3050" w:rsidP="00143B77">
                        <w:r>
                          <w:rPr>
                            <w:b/>
                          </w:rPr>
                          <w:t xml:space="preserve"> </w:t>
                        </w:r>
                      </w:p>
                    </w:txbxContent>
                  </v:textbox>
                </v:rect>
                <v:rect id="Rectangle 89841" o:spid="_x0000_s1115" style="position:absolute;top:589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07sYA&#10;AADeAAAADwAAAGRycy9kb3ducmV2LnhtbESPQWvCQBSE7wX/w/IEb3WjFEmiq4i26LFVQb09ss8k&#10;mH0bslsT/fXdguBxmJlvmNmiM5W4UeNKywpGwwgEcWZ1ybmCw/7rPQbhPLLGyjIpuJODxbz3NsNU&#10;25Z/6LbzuQgQdikqKLyvUyldVpBBN7Q1cfAutjHog2xyqRtsA9xUchxFE2mw5LBQYE2rgrLr7tco&#10;2MT18rS1jzavPs+b4/cxWe8Tr9Sg3y2nIDx1/hV+trdaQZzEHy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j07sYAAADeAAAADwAAAAAAAAAAAAAAAACYAgAAZHJz&#10;L2Rvd25yZXYueG1sUEsFBgAAAAAEAAQA9QAAAIsDAAAAAA==&#10;" filled="f" stroked="f">
                  <v:textbox inset="0,0,0,0">
                    <w:txbxContent>
                      <w:p w:rsidR="004C3050" w:rsidRDefault="004C3050" w:rsidP="00143B77">
                        <w:r>
                          <w:rPr>
                            <w:b/>
                          </w:rPr>
                          <w:t xml:space="preserve"> </w:t>
                        </w:r>
                      </w:p>
                    </w:txbxContent>
                  </v:textbox>
                </v:rect>
                <v:rect id="Rectangle 89842" o:spid="_x0000_s1116" style="position:absolute;top:874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pqmcYA&#10;AADeAAAADwAAAGRycy9kb3ducmV2LnhtbESPQWvCQBSE7wX/w/IEb3WjFEmiq4i26LFVQb09ss8k&#10;mH0bslsT/fXdguBxmJlvmNmiM5W4UeNKywpGwwgEcWZ1ybmCw/7rPQbhPLLGyjIpuJODxbz3NsNU&#10;25Z/6LbzuQgQdikqKLyvUyldVpBBN7Q1cfAutjHog2xyqRtsA9xUchxFE2mw5LBQYE2rgrLr7tco&#10;2MT18rS1jzavPs+b4/cxWe8Tr9Sg3y2nIDx1/hV+trdaQZzEH2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pqmcYAAADeAAAADwAAAAAAAAAAAAAAAACYAgAAZHJz&#10;L2Rvd25yZXYueG1sUEsFBgAAAAAEAAQA9QAAAIsDAAAAAA==&#10;" filled="f" stroked="f">
                  <v:textbox inset="0,0,0,0">
                    <w:txbxContent>
                      <w:p w:rsidR="004C3050" w:rsidRDefault="004C3050" w:rsidP="00143B77">
                        <w:r>
                          <w:rPr>
                            <w:b/>
                          </w:rPr>
                          <w:t xml:space="preserve"> </w:t>
                        </w:r>
                      </w:p>
                    </w:txbxContent>
                  </v:textbox>
                </v:rect>
                <v:rect id="Rectangle 89843" o:spid="_x0000_s1117" style="position:absolute;top:1161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bPAsgA&#10;AADeAAAADwAAAGRycy9kb3ducmV2LnhtbESPT2vCQBTE7wW/w/KE3upGW0oSsxGxLXqsf0C9PbLP&#10;JJh9G7Jbk/bTdwsFj8PM/IbJFoNpxI06V1tWMJ1EIIgLq2suFRz2H08xCOeRNTaWScE3OVjko4cM&#10;U2173tJt50sRIOxSVFB536ZSuqIig25iW+LgXWxn0AfZlVJ32Ae4aeQsil6lwZrDQoUtrSoqrrsv&#10;o2Adt8vTxv70ZfN+Xh8/j8nbPvFKPY6H5RyEp8Hfw//tjVYQJ/HLM/zdCVdA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ls8CyAAAAN4AAAAPAAAAAAAAAAAAAAAAAJgCAABk&#10;cnMvZG93bnJldi54bWxQSwUGAAAAAAQABAD1AAAAjQMAAAAA&#10;" filled="f" stroked="f">
                  <v:textbox inset="0,0,0,0">
                    <w:txbxContent>
                      <w:p w:rsidR="004C3050" w:rsidRDefault="004C3050" w:rsidP="00143B77">
                        <w:r>
                          <w:rPr>
                            <w:b/>
                          </w:rPr>
                          <w:t xml:space="preserve"> </w:t>
                        </w:r>
                      </w:p>
                    </w:txbxContent>
                  </v:textbox>
                </v:rect>
                <v:rect id="Rectangle 89844" o:spid="_x0000_s1118" style="position:absolute;top:1446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9XdscA&#10;AADeAAAADwAAAGRycy9kb3ducmV2LnhtbESPQWvCQBSE70L/w/IKvemmRUqSZiPSVvSoRrC9PbKv&#10;SWj2bciuJu2vdwXB4zAz3zDZYjStOFPvGssKnmcRCOLS6oYrBYdiNY1BOI+ssbVMCv7IwSJ/mGSY&#10;ajvwjs57X4kAYZeigtr7LpXSlTUZdDPbEQfvx/YGfZB9JXWPQ4CbVr5E0as02HBYqLGj95rK3/3J&#10;KFjH3fJrY/+Hqv38Xh+3x+SjSLxST4/j8g2Ep9Hfw7f2RiuIk3g+h+udcAVk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V3bHAAAA3gAAAA8AAAAAAAAAAAAAAAAAmAIAAGRy&#10;cy9kb3ducmV2LnhtbFBLBQYAAAAABAAEAPUAAACMAwAAAAA=&#10;" filled="f" stroked="f">
                  <v:textbox inset="0,0,0,0">
                    <w:txbxContent>
                      <w:p w:rsidR="004C3050" w:rsidRDefault="004C3050" w:rsidP="00143B77">
                        <w:r>
                          <w:rPr>
                            <w:b/>
                          </w:rPr>
                          <w:t xml:space="preserve"> </w:t>
                        </w:r>
                      </w:p>
                    </w:txbxContent>
                  </v:textbox>
                </v:rect>
                <v:rect id="Rectangle 89845" o:spid="_x0000_s1119" style="position:absolute;top:17332;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Py7cgA&#10;AADeAAAADwAAAGRycy9kb3ducmV2LnhtbESPT2vCQBTE7wW/w/KE3upGaUsSsxGxLXqsf0C9PbLP&#10;JJh9G7Jbk/bTdwsFj8PM/IbJFoNpxI06V1tWMJ1EIIgLq2suFRz2H08xCOeRNTaWScE3OVjko4cM&#10;U2173tJt50sRIOxSVFB536ZSuqIig25iW+LgXWxn0AfZlVJ32Ae4aeQsil6lwZrDQoUtrSoqrrsv&#10;o2Adt8vTxv70ZfN+Xh8/j8nbPvFKPY6H5RyEp8Hfw//tjVYQJ/HzC/zdCVdA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M/LtyAAAAN4AAAAPAAAAAAAAAAAAAAAAAJgCAABk&#10;cnMvZG93bnJldi54bWxQSwUGAAAAAAQABAD1AAAAjQMAAAAA&#10;" filled="f" stroked="f">
                  <v:textbox inset="0,0,0,0">
                    <w:txbxContent>
                      <w:p w:rsidR="004C3050" w:rsidRDefault="004C3050" w:rsidP="00143B77">
                        <w:r>
                          <w:rPr>
                            <w:b/>
                          </w:rPr>
                          <w:t xml:space="preserve"> </w:t>
                        </w:r>
                      </w:p>
                    </w:txbxContent>
                  </v:textbox>
                </v:rect>
                <v:rect id="Rectangle 89846" o:spid="_x0000_s1120" style="position:absolute;top:20182;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smscA&#10;AADeAAAADwAAAGRycy9kb3ducmV2LnhtbESPQWvCQBSE70L/w/IK3nRTEUnSbERaRY9VC7a3R/Y1&#10;Cc2+DdnVRH99VxB6HGbmGyZbDqYRF+pcbVnByzQCQVxYXXOp4PO4mcQgnEfW2FgmBVdysMyfRhmm&#10;2va8p8vBlyJA2KWooPK+TaV0RUUG3dS2xMH7sZ1BH2RXSt1hH+CmkbMoWkiDNYeFClt6q6j4PZyN&#10;gm3crr529taXzfp7e/o4Je/HxCs1fh5WryA8Df4//GjvtII4iecLu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hbJrHAAAA3gAAAA8AAAAAAAAAAAAAAAAAmAIAAGRy&#10;cy9kb3ducmV2LnhtbFBLBQYAAAAABAAEAPUAAACMAwAAAAA=&#10;" filled="f" stroked="f">
                  <v:textbox inset="0,0,0,0">
                    <w:txbxContent>
                      <w:p w:rsidR="004C3050" w:rsidRDefault="004C3050" w:rsidP="00143B77">
                        <w:r>
                          <w:rPr>
                            <w:b/>
                          </w:rPr>
                          <w:t xml:space="preserve"> </w:t>
                        </w:r>
                      </w:p>
                    </w:txbxContent>
                  </v:textbox>
                </v:rect>
                <v:rect id="Rectangle 89847" o:spid="_x0000_s1121" style="position:absolute;top:23032;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3JAcgA&#10;AADeAAAADwAAAGRycy9kb3ducmV2LnhtbESPT2vCQBTE7wW/w/KE3upGKW0SsxGxLXqsf0C9PbLP&#10;JJh9G7Jbk/bTdwsFj8PM/IbJFoNpxI06V1tWMJ1EIIgLq2suFRz2H08xCOeRNTaWScE3OVjko4cM&#10;U2173tJt50sRIOxSVFB536ZSuqIig25iW+LgXWxn0AfZlVJ32Ae4aeQsil6kwZrDQoUtrSoqrrsv&#10;o2Adt8vTxv70ZfN+Xh8/j8nbPvFKPY6H5RyEp8Hfw//tjVYQJ/HzK/zdCVdA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rckByAAAAN4AAAAPAAAAAAAAAAAAAAAAAJgCAABk&#10;cnMvZG93bnJldi54bWxQSwUGAAAAAAQABAD1AAAAjQMAAAAA&#10;" filled="f" stroked="f">
                  <v:textbox inset="0,0,0,0">
                    <w:txbxContent>
                      <w:p w:rsidR="004C3050" w:rsidRDefault="004C3050" w:rsidP="00143B77">
                        <w:r>
                          <w:rPr>
                            <w:b/>
                          </w:rPr>
                          <w:t xml:space="preserve"> </w:t>
                        </w:r>
                      </w:p>
                    </w:txbxContent>
                  </v:textbox>
                </v:rect>
                <v:shape id="Picture 89895" o:spid="_x0000_s1122" type="#_x0000_t75" style="position:absolute;left:140;width:56369;height:26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p0DfGAAAA3gAAAA8AAABkcnMvZG93bnJldi54bWxEj0FrwkAUhO8F/8PyCt7qpmLrGl1FpIVe&#10;pJgoXh/Z1yQ0+zZktzH9964geBxm5htmtRlsI3rqfO1Yw+skAUFcOFNzqeGYf74oED4gG2wck4Z/&#10;8rBZj55WmBp34QP1WShFhLBPUUMVQptK6YuKLPqJa4mj9+M6iyHKrpSmw0uE20ZOk+RdWqw5LlTY&#10;0q6i4jf7sxry+aw4qEF9535P556Pp+wjb7QePw/bJYhAQ3iE7+0vo0Et1OINbnfiFZDr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anQN8YAAADeAAAADwAAAAAAAAAAAAAA&#10;AACfAgAAZHJzL2Rvd25yZXYueG1sUEsFBgAAAAAEAAQA9wAAAJIDAAAAAA==&#10;">
                  <v:imagedata r:id="rId116" o:title=""/>
                </v:shape>
                <w10:anchorlock/>
              </v:group>
            </w:pict>
          </mc:Fallback>
        </mc:AlternateContent>
      </w:r>
    </w:p>
    <w:p w:rsidR="00143B77" w:rsidRPr="00143B77" w:rsidRDefault="00143B77" w:rsidP="00143B77">
      <w:pPr>
        <w:spacing w:after="158"/>
        <w:rPr>
          <w:rFonts w:ascii="Arial" w:eastAsia="Calibri" w:hAnsi="Arial" w:cs="Arial"/>
          <w:color w:val="000000"/>
          <w:lang w:val="en-US"/>
        </w:rPr>
      </w:pPr>
      <w:r w:rsidRPr="00143B77">
        <w:rPr>
          <w:rFonts w:ascii="Arial" w:eastAsia="Calibri" w:hAnsi="Arial" w:cs="Arial"/>
          <w:b/>
          <w:color w:val="000000"/>
          <w:lang w:val="en-US"/>
        </w:rPr>
        <w:t xml:space="preserve"> </w:t>
      </w:r>
    </w:p>
    <w:p w:rsidR="00172708" w:rsidRDefault="00172708" w:rsidP="00143B77">
      <w:pPr>
        <w:spacing w:after="9" w:line="249" w:lineRule="auto"/>
        <w:ind w:right="376"/>
        <w:jc w:val="both"/>
        <w:rPr>
          <w:rFonts w:ascii="Arial" w:eastAsia="Calibri" w:hAnsi="Arial" w:cs="Arial"/>
          <w:b/>
          <w:color w:val="000000"/>
          <w:lang w:val="en-US"/>
        </w:rPr>
      </w:pPr>
    </w:p>
    <w:p w:rsidR="00143B77" w:rsidRPr="00143B77" w:rsidRDefault="00432257" w:rsidP="00143B77">
      <w:pPr>
        <w:spacing w:after="9" w:line="249" w:lineRule="auto"/>
        <w:ind w:right="376"/>
        <w:jc w:val="both"/>
        <w:rPr>
          <w:rFonts w:ascii="Arial" w:eastAsia="Calibri" w:hAnsi="Arial" w:cs="Arial"/>
          <w:b/>
          <w:color w:val="000000"/>
          <w:lang w:val="en-US"/>
        </w:rPr>
      </w:pPr>
      <w:r>
        <w:rPr>
          <w:rFonts w:ascii="Arial" w:eastAsia="Calibri" w:hAnsi="Arial" w:cs="Arial"/>
          <w:b/>
          <w:color w:val="000000"/>
          <w:lang w:val="en-US"/>
        </w:rPr>
        <w:t>3</w:t>
      </w:r>
      <w:r w:rsidR="00143B77" w:rsidRPr="00143B77">
        <w:rPr>
          <w:rFonts w:ascii="Arial" w:eastAsia="Calibri" w:hAnsi="Arial" w:cs="Arial"/>
          <w:b/>
          <w:color w:val="000000"/>
          <w:lang w:val="en-US"/>
        </w:rPr>
        <w:t>.8.4</w:t>
      </w:r>
      <w:r w:rsidR="00143B77" w:rsidRPr="00143B77">
        <w:rPr>
          <w:rFonts w:ascii="Arial" w:eastAsia="Calibri" w:hAnsi="Arial" w:cs="Arial"/>
          <w:b/>
          <w:color w:val="000000"/>
          <w:lang w:val="en-US"/>
        </w:rPr>
        <w:tab/>
        <w:t xml:space="preserve">The   Municipal   area   comprises: </w:t>
      </w:r>
    </w:p>
    <w:p w:rsidR="00143B77" w:rsidRPr="00143B77" w:rsidRDefault="00143B77" w:rsidP="00143B77">
      <w:pPr>
        <w:spacing w:after="0"/>
        <w:ind w:right="331"/>
        <w:rPr>
          <w:rFonts w:ascii="Arial" w:eastAsia="Calibri" w:hAnsi="Arial" w:cs="Arial"/>
          <w:color w:val="000000"/>
          <w:lang w:val="en-US"/>
        </w:rPr>
      </w:pPr>
      <w:r w:rsidRPr="00143B77">
        <w:rPr>
          <w:rFonts w:ascii="Arial" w:eastAsia="Calibri" w:hAnsi="Arial" w:cs="Arial"/>
          <w:color w:val="000000"/>
          <w:lang w:val="en-US"/>
        </w:rPr>
        <w:t xml:space="preserve"> </w:t>
      </w:r>
    </w:p>
    <w:p w:rsidR="00143B77" w:rsidRPr="00143B77" w:rsidRDefault="00143B77" w:rsidP="00172708">
      <w:pPr>
        <w:spacing w:after="0" w:line="360" w:lineRule="auto"/>
        <w:ind w:right="29"/>
        <w:jc w:val="both"/>
        <w:rPr>
          <w:rFonts w:ascii="Arial" w:eastAsia="Calibri" w:hAnsi="Arial" w:cs="Arial"/>
          <w:color w:val="000000"/>
          <w:lang w:val="en-US"/>
        </w:rPr>
      </w:pPr>
      <w:r w:rsidRPr="00143B77">
        <w:rPr>
          <w:rFonts w:ascii="Arial" w:eastAsia="Calibri" w:hAnsi="Arial" w:cs="Arial"/>
          <w:color w:val="000000"/>
          <w:lang w:val="en-US"/>
        </w:rPr>
        <w:t>Makana Municipal area approximately 4 375 km</w:t>
      </w:r>
      <w:r w:rsidRPr="00143B77">
        <w:rPr>
          <w:rFonts w:ascii="Arial" w:eastAsia="Calibri" w:hAnsi="Arial" w:cs="Arial"/>
          <w:color w:val="000000"/>
          <w:vertAlign w:val="superscript"/>
          <w:lang w:val="en-US"/>
        </w:rPr>
        <w:t>2</w:t>
      </w:r>
      <w:r w:rsidRPr="00143B77">
        <w:rPr>
          <w:rFonts w:ascii="Arial" w:eastAsia="Calibri" w:hAnsi="Arial" w:cs="Arial"/>
          <w:color w:val="000000"/>
          <w:lang w:val="en-US"/>
        </w:rPr>
        <w:t xml:space="preserve"> with an estimated population of 80 390 (Stats SA Census 2011). Makhanda is the economic hub of the district and plays a key role as a district service centre within the Eastern Cape, between East London and Port Elizabeth. The study area is generally dominated by commercial farming activities, game farms and conservation areas. Land ownership patterns are predominantly private ownership. </w:t>
      </w:r>
    </w:p>
    <w:p w:rsidR="00143B77" w:rsidRPr="00143B77" w:rsidRDefault="00172708" w:rsidP="00143B77">
      <w:pPr>
        <w:spacing w:after="11"/>
        <w:rPr>
          <w:rFonts w:ascii="Arial" w:eastAsia="Calibri" w:hAnsi="Arial" w:cs="Arial"/>
          <w:color w:val="000000"/>
          <w:lang w:val="en-US"/>
        </w:rPr>
      </w:pPr>
      <w:r w:rsidRPr="00143B77">
        <w:rPr>
          <w:rFonts w:ascii="Arial" w:eastAsia="Calibri" w:hAnsi="Arial" w:cs="Arial"/>
          <w:noProof/>
          <w:color w:val="000000"/>
          <w:lang w:eastAsia="en-ZA"/>
        </w:rPr>
        <w:lastRenderedPageBreak/>
        <w:drawing>
          <wp:anchor distT="0" distB="0" distL="114300" distR="114300" simplePos="0" relativeHeight="251767808" behindDoc="0" locked="0" layoutInCell="1" allowOverlap="0" wp14:anchorId="67DA095A" wp14:editId="32A5B1DD">
            <wp:simplePos x="0" y="0"/>
            <wp:positionH relativeFrom="column">
              <wp:posOffset>48260</wp:posOffset>
            </wp:positionH>
            <wp:positionV relativeFrom="paragraph">
              <wp:posOffset>191770</wp:posOffset>
            </wp:positionV>
            <wp:extent cx="5804535" cy="2909570"/>
            <wp:effectExtent l="0" t="0" r="5715" b="5080"/>
            <wp:wrapSquare wrapText="bothSides"/>
            <wp:docPr id="90912" name="Picture 90912"/>
            <wp:cNvGraphicFramePr/>
            <a:graphic xmlns:a="http://schemas.openxmlformats.org/drawingml/2006/main">
              <a:graphicData uri="http://schemas.openxmlformats.org/drawingml/2006/picture">
                <pic:pic xmlns:pic="http://schemas.openxmlformats.org/drawingml/2006/picture">
                  <pic:nvPicPr>
                    <pic:cNvPr id="89831" name="Picture 89831"/>
                    <pic:cNvPicPr/>
                  </pic:nvPicPr>
                  <pic:blipFill>
                    <a:blip r:embed="rId117"/>
                    <a:stretch>
                      <a:fillRect/>
                    </a:stretch>
                  </pic:blipFill>
                  <pic:spPr>
                    <a:xfrm>
                      <a:off x="0" y="0"/>
                      <a:ext cx="5804535" cy="2909570"/>
                    </a:xfrm>
                    <a:prstGeom prst="rect">
                      <a:avLst/>
                    </a:prstGeom>
                  </pic:spPr>
                </pic:pic>
              </a:graphicData>
            </a:graphic>
            <wp14:sizeRelH relativeFrom="margin">
              <wp14:pctWidth>0</wp14:pctWidth>
            </wp14:sizeRelH>
          </wp:anchor>
        </w:drawing>
      </w:r>
      <w:r w:rsidR="00143B77" w:rsidRPr="00143B77">
        <w:rPr>
          <w:rFonts w:ascii="Arial" w:eastAsia="Calibri" w:hAnsi="Arial" w:cs="Arial"/>
          <w:color w:val="000000"/>
          <w:lang w:val="en-US"/>
        </w:rPr>
        <w:t xml:space="preserve"> </w:t>
      </w:r>
    </w:p>
    <w:p w:rsidR="00143B77" w:rsidRPr="00143B77" w:rsidRDefault="00143B77" w:rsidP="00143B77">
      <w:pPr>
        <w:keepNext/>
        <w:keepLines/>
        <w:spacing w:after="4" w:line="265" w:lineRule="auto"/>
        <w:ind w:right="401"/>
        <w:outlineLvl w:val="1"/>
        <w:rPr>
          <w:rFonts w:ascii="Arial" w:eastAsia="Calibri" w:hAnsi="Arial" w:cs="Arial"/>
          <w:b/>
          <w:color w:val="000000"/>
          <w:lang w:val="en-US"/>
        </w:rPr>
      </w:pPr>
    </w:p>
    <w:p w:rsidR="00143B77" w:rsidRPr="00143B77" w:rsidRDefault="00143B77" w:rsidP="00143B77">
      <w:pPr>
        <w:keepNext/>
        <w:keepLines/>
        <w:spacing w:after="4" w:line="265" w:lineRule="auto"/>
        <w:ind w:right="401"/>
        <w:outlineLvl w:val="1"/>
        <w:rPr>
          <w:rFonts w:ascii="Arial" w:eastAsia="Calibri" w:hAnsi="Arial" w:cs="Arial"/>
          <w:b/>
          <w:color w:val="000000"/>
          <w:lang w:val="en-US"/>
        </w:rPr>
      </w:pPr>
    </w:p>
    <w:p w:rsidR="00143B77" w:rsidRPr="00143B77" w:rsidRDefault="00432257" w:rsidP="00724FD8">
      <w:pPr>
        <w:keepNext/>
        <w:keepLines/>
        <w:spacing w:after="0" w:line="276" w:lineRule="auto"/>
        <w:ind w:right="-154"/>
        <w:outlineLvl w:val="1"/>
        <w:rPr>
          <w:rFonts w:ascii="Arial" w:eastAsia="Calibri" w:hAnsi="Arial" w:cs="Arial"/>
          <w:b/>
          <w:color w:val="000000"/>
          <w:lang w:val="en-US"/>
        </w:rPr>
      </w:pPr>
      <w:r>
        <w:rPr>
          <w:rFonts w:ascii="Arial" w:eastAsia="Calibri" w:hAnsi="Arial" w:cs="Arial"/>
          <w:b/>
          <w:color w:val="000000"/>
          <w:lang w:val="en-US"/>
        </w:rPr>
        <w:t>3</w:t>
      </w:r>
      <w:r w:rsidR="00143B77" w:rsidRPr="00143B77">
        <w:rPr>
          <w:rFonts w:ascii="Arial" w:eastAsia="Calibri" w:hAnsi="Arial" w:cs="Arial"/>
          <w:b/>
          <w:color w:val="000000"/>
          <w:lang w:val="en-US"/>
        </w:rPr>
        <w:t>.8.5</w:t>
      </w:r>
      <w:r w:rsidR="00143B77" w:rsidRPr="00143B77">
        <w:rPr>
          <w:rFonts w:ascii="Arial" w:eastAsia="Calibri" w:hAnsi="Arial" w:cs="Arial"/>
          <w:b/>
          <w:color w:val="000000"/>
          <w:lang w:val="en-US"/>
        </w:rPr>
        <w:tab/>
        <w:t xml:space="preserve">Policy Context &amp; Vision Directives </w:t>
      </w:r>
    </w:p>
    <w:p w:rsidR="00143B77" w:rsidRPr="00143B77" w:rsidRDefault="00143B77" w:rsidP="00724FD8">
      <w:pPr>
        <w:spacing w:after="0" w:line="276" w:lineRule="auto"/>
        <w:ind w:right="-154"/>
        <w:rPr>
          <w:rFonts w:ascii="Arial" w:eastAsia="Calibri" w:hAnsi="Arial" w:cs="Arial"/>
          <w:color w:val="000000"/>
          <w:lang w:val="en-US"/>
        </w:rPr>
      </w:pPr>
      <w:r w:rsidRPr="00143B77">
        <w:rPr>
          <w:rFonts w:ascii="Arial" w:eastAsia="Calibri" w:hAnsi="Arial" w:cs="Arial"/>
          <w:color w:val="000000"/>
          <w:lang w:val="en-US"/>
        </w:rPr>
        <w:t xml:space="preserve"> </w:t>
      </w:r>
    </w:p>
    <w:p w:rsidR="00143B77" w:rsidRPr="00143B77" w:rsidRDefault="00143B77" w:rsidP="00724FD8">
      <w:pPr>
        <w:spacing w:after="0" w:line="360" w:lineRule="auto"/>
        <w:ind w:right="-154"/>
        <w:jc w:val="both"/>
        <w:rPr>
          <w:rFonts w:ascii="Arial" w:eastAsia="Calibri" w:hAnsi="Arial" w:cs="Arial"/>
          <w:color w:val="000000"/>
          <w:lang w:val="en-US"/>
        </w:rPr>
      </w:pPr>
      <w:r w:rsidRPr="00143B77">
        <w:rPr>
          <w:rFonts w:ascii="Arial" w:eastAsia="Calibri" w:hAnsi="Arial" w:cs="Arial"/>
          <w:color w:val="000000"/>
          <w:lang w:val="en-US"/>
        </w:rPr>
        <w:t xml:space="preserve">The spatial vision, principles and goals are guided by and should be aligned with various National, Provincial and Local informants. Specific reference is made to national guidelines and legislation for spatial development, i.e. Spatial Planning &amp; Land Use Management Act (SPLUMA), National Development Plan (NDP), Provincial Growth and Development Plan (PGDP), Provincial Spatial Development Framework (PSDF), Makana Integrated Development Plan (IDP) and various sector plans. </w:t>
      </w:r>
    </w:p>
    <w:p w:rsidR="00172708" w:rsidRDefault="00172708" w:rsidP="00724FD8">
      <w:pPr>
        <w:keepNext/>
        <w:keepLines/>
        <w:spacing w:after="0" w:line="360" w:lineRule="auto"/>
        <w:ind w:right="-154"/>
        <w:outlineLvl w:val="2"/>
        <w:rPr>
          <w:rFonts w:ascii="Arial" w:eastAsia="Calibri" w:hAnsi="Arial" w:cs="Arial"/>
          <w:b/>
          <w:color w:val="000000"/>
          <w:lang w:val="en-US"/>
        </w:rPr>
      </w:pPr>
    </w:p>
    <w:p w:rsidR="00143B77" w:rsidRPr="00143B77" w:rsidRDefault="00432257" w:rsidP="00172708">
      <w:pPr>
        <w:keepNext/>
        <w:keepLines/>
        <w:spacing w:after="155" w:line="360" w:lineRule="auto"/>
        <w:ind w:right="-154"/>
        <w:outlineLvl w:val="2"/>
        <w:rPr>
          <w:rFonts w:ascii="Arial" w:eastAsia="Calibri" w:hAnsi="Arial" w:cs="Arial"/>
          <w:b/>
          <w:color w:val="000000"/>
          <w:lang w:val="en-US"/>
        </w:rPr>
      </w:pPr>
      <w:r>
        <w:rPr>
          <w:rFonts w:ascii="Arial" w:eastAsia="Calibri" w:hAnsi="Arial" w:cs="Arial"/>
          <w:b/>
          <w:color w:val="000000"/>
          <w:lang w:val="en-US"/>
        </w:rPr>
        <w:t>3</w:t>
      </w:r>
      <w:r w:rsidR="00143B77" w:rsidRPr="00143B77">
        <w:rPr>
          <w:rFonts w:ascii="Arial" w:eastAsia="Calibri" w:hAnsi="Arial" w:cs="Arial"/>
          <w:b/>
          <w:color w:val="000000"/>
          <w:lang w:val="en-US"/>
        </w:rPr>
        <w:t>.8.5.1</w:t>
      </w:r>
      <w:r w:rsidR="00143B77" w:rsidRPr="00143B77">
        <w:rPr>
          <w:rFonts w:ascii="Arial" w:eastAsia="Calibri" w:hAnsi="Arial" w:cs="Arial"/>
          <w:b/>
          <w:color w:val="000000"/>
          <w:lang w:val="en-US"/>
        </w:rPr>
        <w:tab/>
        <w:t xml:space="preserve"> Spatial Planning &amp; Land Use Management Act (SPLUMA) </w:t>
      </w:r>
    </w:p>
    <w:p w:rsidR="00143B77" w:rsidRPr="00143B77" w:rsidRDefault="00143B77" w:rsidP="00724FD8">
      <w:pPr>
        <w:tabs>
          <w:tab w:val="left" w:pos="9810"/>
          <w:tab w:val="left" w:pos="9900"/>
        </w:tabs>
        <w:spacing w:after="0" w:line="360" w:lineRule="auto"/>
        <w:ind w:right="-154"/>
        <w:jc w:val="both"/>
        <w:rPr>
          <w:rFonts w:ascii="Arial" w:eastAsia="Calibri" w:hAnsi="Arial" w:cs="Arial"/>
          <w:color w:val="000000"/>
          <w:lang w:val="en-US"/>
        </w:rPr>
      </w:pPr>
      <w:r w:rsidRPr="00143B77">
        <w:rPr>
          <w:rFonts w:ascii="Arial" w:eastAsia="Calibri" w:hAnsi="Arial" w:cs="Arial"/>
          <w:color w:val="000000"/>
          <w:lang w:val="en-US"/>
        </w:rPr>
        <w:t xml:space="preserve">SPLUMA provides an important set of overarching guidelines through the development principles contained in Chapter 2 of the Act. </w:t>
      </w:r>
    </w:p>
    <w:p w:rsidR="00724FD8" w:rsidRDefault="00724FD8" w:rsidP="00724FD8">
      <w:pPr>
        <w:spacing w:after="0" w:line="360" w:lineRule="auto"/>
        <w:ind w:right="-154"/>
        <w:rPr>
          <w:rFonts w:ascii="Arial" w:eastAsia="Calibri" w:hAnsi="Arial" w:cs="Arial"/>
          <w:b/>
          <w:color w:val="000000"/>
          <w:lang w:val="en-US"/>
        </w:rPr>
      </w:pPr>
    </w:p>
    <w:p w:rsidR="00143B77" w:rsidRPr="00143B77" w:rsidRDefault="00143B77" w:rsidP="00172708">
      <w:pPr>
        <w:spacing w:after="131" w:line="360" w:lineRule="auto"/>
        <w:ind w:right="-154"/>
        <w:rPr>
          <w:rFonts w:ascii="Arial" w:eastAsia="Calibri" w:hAnsi="Arial" w:cs="Arial"/>
          <w:color w:val="000000"/>
          <w:lang w:val="en-US"/>
        </w:rPr>
      </w:pPr>
      <w:r w:rsidRPr="00143B77">
        <w:rPr>
          <w:rFonts w:ascii="Arial" w:eastAsia="Calibri" w:hAnsi="Arial" w:cs="Arial"/>
          <w:b/>
          <w:color w:val="000000"/>
          <w:lang w:val="en-US"/>
        </w:rPr>
        <w:t xml:space="preserve">The objectives of SPLUMA: </w:t>
      </w:r>
    </w:p>
    <w:p w:rsidR="00143B77" w:rsidRPr="00143B77" w:rsidRDefault="00143B77" w:rsidP="00CE1860">
      <w:pPr>
        <w:numPr>
          <w:ilvl w:val="0"/>
          <w:numId w:val="114"/>
        </w:numPr>
        <w:spacing w:after="0" w:line="360" w:lineRule="auto"/>
        <w:ind w:left="1260" w:right="-154" w:hanging="693"/>
        <w:jc w:val="both"/>
        <w:rPr>
          <w:rFonts w:ascii="Arial" w:eastAsia="Calibri" w:hAnsi="Arial" w:cs="Arial"/>
          <w:color w:val="000000"/>
          <w:lang w:val="en-US"/>
        </w:rPr>
      </w:pPr>
      <w:r w:rsidRPr="00143B77">
        <w:rPr>
          <w:rFonts w:ascii="Arial" w:eastAsia="Calibri" w:hAnsi="Arial" w:cs="Arial"/>
          <w:color w:val="000000"/>
          <w:lang w:val="en-US"/>
        </w:rPr>
        <w:t xml:space="preserve">Provide for a uniform, effective and comprehensive system of spatial planning. </w:t>
      </w:r>
    </w:p>
    <w:p w:rsidR="00143B77" w:rsidRPr="00690FE1" w:rsidRDefault="00143B77" w:rsidP="00CE1860">
      <w:pPr>
        <w:pStyle w:val="ListParagraph"/>
        <w:numPr>
          <w:ilvl w:val="0"/>
          <w:numId w:val="114"/>
        </w:numPr>
        <w:spacing w:after="0" w:line="360" w:lineRule="auto"/>
        <w:ind w:left="1276" w:right="-154" w:hanging="709"/>
        <w:rPr>
          <w:rFonts w:ascii="Arial" w:hAnsi="Arial" w:cs="Arial"/>
          <w:lang w:val="en-US"/>
        </w:rPr>
      </w:pPr>
      <w:r w:rsidRPr="00690FE1">
        <w:rPr>
          <w:rFonts w:ascii="Arial" w:hAnsi="Arial" w:cs="Arial"/>
          <w:lang w:val="en-US"/>
        </w:rPr>
        <w:t xml:space="preserve">Ensure that the system of spatial planning and land use management promotes social and economic inclusion. </w:t>
      </w:r>
    </w:p>
    <w:p w:rsidR="00143B77" w:rsidRPr="00172708" w:rsidRDefault="00143B77" w:rsidP="00CE1860">
      <w:pPr>
        <w:pStyle w:val="ListParagraph"/>
        <w:numPr>
          <w:ilvl w:val="0"/>
          <w:numId w:val="114"/>
        </w:numPr>
        <w:spacing w:after="0" w:line="360" w:lineRule="auto"/>
        <w:ind w:left="1276" w:right="-154" w:hanging="709"/>
        <w:rPr>
          <w:rFonts w:ascii="Arial" w:hAnsi="Arial" w:cs="Arial"/>
          <w:lang w:val="en-US"/>
        </w:rPr>
      </w:pPr>
      <w:r w:rsidRPr="00172708">
        <w:rPr>
          <w:rFonts w:ascii="Arial" w:hAnsi="Arial" w:cs="Arial"/>
          <w:lang w:val="en-US"/>
        </w:rPr>
        <w:t xml:space="preserve">Provide for development principles and </w:t>
      </w:r>
      <w:r w:rsidRPr="00172708">
        <w:rPr>
          <w:rFonts w:ascii="Arial" w:hAnsi="Arial" w:cs="Arial"/>
          <w:sz w:val="34"/>
          <w:vertAlign w:val="subscript"/>
          <w:lang w:val="en-US"/>
        </w:rPr>
        <w:t>norms</w:t>
      </w:r>
      <w:r w:rsidRPr="00172708">
        <w:rPr>
          <w:rFonts w:ascii="Arial" w:hAnsi="Arial" w:cs="Arial"/>
          <w:lang w:val="en-US"/>
        </w:rPr>
        <w:t xml:space="preserve"> and standards. </w:t>
      </w:r>
    </w:p>
    <w:p w:rsidR="00143B77" w:rsidRPr="00143B77" w:rsidRDefault="00143B77" w:rsidP="00CE1860">
      <w:pPr>
        <w:numPr>
          <w:ilvl w:val="0"/>
          <w:numId w:val="114"/>
        </w:numPr>
        <w:spacing w:after="110" w:line="360" w:lineRule="auto"/>
        <w:ind w:left="1260" w:right="-154" w:hanging="630"/>
        <w:jc w:val="both"/>
        <w:rPr>
          <w:rFonts w:ascii="Arial" w:eastAsia="Calibri" w:hAnsi="Arial" w:cs="Arial"/>
          <w:color w:val="000000"/>
          <w:lang w:val="en-US"/>
        </w:rPr>
      </w:pPr>
      <w:r w:rsidRPr="00143B77">
        <w:rPr>
          <w:rFonts w:ascii="Arial" w:eastAsia="Calibri" w:hAnsi="Arial" w:cs="Arial"/>
          <w:color w:val="000000"/>
          <w:lang w:val="en-US"/>
        </w:rPr>
        <w:t xml:space="preserve">Provide for the sustainable and efficient use of land. </w:t>
      </w:r>
    </w:p>
    <w:p w:rsidR="00143B77" w:rsidRPr="00143B77" w:rsidRDefault="00143B77" w:rsidP="00CE1860">
      <w:pPr>
        <w:numPr>
          <w:ilvl w:val="0"/>
          <w:numId w:val="114"/>
        </w:numPr>
        <w:spacing w:after="78" w:line="360" w:lineRule="auto"/>
        <w:ind w:left="1260" w:right="-154" w:hanging="630"/>
        <w:jc w:val="both"/>
        <w:rPr>
          <w:rFonts w:ascii="Arial" w:eastAsia="Calibri" w:hAnsi="Arial" w:cs="Arial"/>
          <w:color w:val="000000"/>
          <w:lang w:val="en-US"/>
        </w:rPr>
      </w:pPr>
      <w:r w:rsidRPr="00143B77">
        <w:rPr>
          <w:rFonts w:ascii="Arial" w:eastAsia="Calibri" w:hAnsi="Arial" w:cs="Arial"/>
          <w:color w:val="000000"/>
          <w:lang w:val="en-US"/>
        </w:rPr>
        <w:t xml:space="preserve">Provide for cooperative government and </w:t>
      </w:r>
      <w:r w:rsidR="00E479C5" w:rsidRPr="00143B77">
        <w:rPr>
          <w:rFonts w:ascii="Arial" w:eastAsia="Calibri" w:hAnsi="Arial" w:cs="Arial"/>
          <w:color w:val="000000"/>
          <w:lang w:val="en-US"/>
        </w:rPr>
        <w:t>intergovernmental</w:t>
      </w:r>
      <w:r w:rsidRPr="00143B77">
        <w:rPr>
          <w:rFonts w:ascii="Arial" w:eastAsia="Calibri" w:hAnsi="Arial" w:cs="Arial"/>
          <w:color w:val="000000"/>
          <w:lang w:val="en-US"/>
        </w:rPr>
        <w:t xml:space="preserve"> relations. </w:t>
      </w:r>
    </w:p>
    <w:p w:rsidR="00143B77" w:rsidRPr="00143B77" w:rsidRDefault="00143B77" w:rsidP="00CE1860">
      <w:pPr>
        <w:numPr>
          <w:ilvl w:val="0"/>
          <w:numId w:val="114"/>
        </w:numPr>
        <w:spacing w:after="0" w:line="360" w:lineRule="auto"/>
        <w:ind w:left="1260" w:right="-154" w:hanging="630"/>
        <w:jc w:val="both"/>
        <w:rPr>
          <w:rFonts w:ascii="Arial" w:eastAsia="Calibri" w:hAnsi="Arial" w:cs="Arial"/>
          <w:color w:val="000000"/>
          <w:lang w:val="en-US"/>
        </w:rPr>
      </w:pPr>
      <w:r w:rsidRPr="00143B77">
        <w:rPr>
          <w:rFonts w:ascii="Arial" w:eastAsia="Calibri" w:hAnsi="Arial" w:cs="Arial"/>
          <w:color w:val="000000"/>
          <w:lang w:val="en-US"/>
        </w:rPr>
        <w:lastRenderedPageBreak/>
        <w:t xml:space="preserve">Redress the imbalances of the past and to ensure that there is equity in the application of spatial development planning and land use management systems. </w:t>
      </w:r>
    </w:p>
    <w:p w:rsidR="00143B77" w:rsidRPr="00143B77" w:rsidRDefault="00143B77" w:rsidP="00143B77">
      <w:pPr>
        <w:spacing w:after="139"/>
        <w:rPr>
          <w:rFonts w:ascii="Arial" w:eastAsia="Calibri" w:hAnsi="Arial" w:cs="Arial"/>
          <w:color w:val="000000"/>
          <w:lang w:val="en-US"/>
        </w:rPr>
      </w:pPr>
      <w:r w:rsidRPr="00143B77">
        <w:rPr>
          <w:rFonts w:ascii="Arial" w:eastAsia="Calibri" w:hAnsi="Arial" w:cs="Arial"/>
          <w:b/>
          <w:color w:val="000000"/>
          <w:lang w:val="en-US"/>
        </w:rPr>
        <w:t xml:space="preserve"> </w:t>
      </w:r>
    </w:p>
    <w:p w:rsidR="00143B77" w:rsidRPr="00143B77" w:rsidRDefault="00432257" w:rsidP="00143B77">
      <w:pPr>
        <w:spacing w:after="4" w:line="265" w:lineRule="auto"/>
        <w:ind w:right="401"/>
        <w:rPr>
          <w:rFonts w:ascii="Arial" w:eastAsia="Calibri" w:hAnsi="Arial" w:cs="Arial"/>
          <w:color w:val="000000"/>
          <w:lang w:val="en-US"/>
        </w:rPr>
      </w:pPr>
      <w:r>
        <w:rPr>
          <w:rFonts w:ascii="Arial" w:eastAsia="Calibri" w:hAnsi="Arial" w:cs="Arial"/>
          <w:b/>
          <w:color w:val="000000"/>
          <w:lang w:val="en-US"/>
        </w:rPr>
        <w:t>3</w:t>
      </w:r>
      <w:r w:rsidR="00143B77" w:rsidRPr="00143B77">
        <w:rPr>
          <w:rFonts w:ascii="Arial" w:eastAsia="Calibri" w:hAnsi="Arial" w:cs="Arial"/>
          <w:b/>
          <w:color w:val="000000"/>
          <w:lang w:val="en-US"/>
        </w:rPr>
        <w:t>.8.5.2.</w:t>
      </w:r>
      <w:r w:rsidR="00143B77" w:rsidRPr="00143B77">
        <w:rPr>
          <w:rFonts w:ascii="Arial" w:eastAsia="Calibri" w:hAnsi="Arial" w:cs="Arial"/>
          <w:b/>
          <w:color w:val="000000"/>
          <w:lang w:val="en-US"/>
        </w:rPr>
        <w:tab/>
        <w:t xml:space="preserve">Development Principles of SPLUMA: </w:t>
      </w:r>
    </w:p>
    <w:p w:rsidR="00143B77" w:rsidRPr="00143B77" w:rsidRDefault="00143B77" w:rsidP="00143B77">
      <w:pPr>
        <w:spacing w:after="0"/>
        <w:rPr>
          <w:rFonts w:ascii="Arial" w:eastAsia="Calibri" w:hAnsi="Arial" w:cs="Arial"/>
          <w:color w:val="000000"/>
          <w:lang w:val="en-US"/>
        </w:rPr>
      </w:pPr>
      <w:r w:rsidRPr="00143B77">
        <w:rPr>
          <w:rFonts w:ascii="Arial" w:eastAsia="Calibri" w:hAnsi="Arial" w:cs="Arial"/>
          <w:color w:val="000000"/>
          <w:lang w:val="en-US"/>
        </w:rPr>
        <w:t xml:space="preserve"> </w:t>
      </w:r>
    </w:p>
    <w:p w:rsidR="00143B77" w:rsidRPr="00143B77" w:rsidRDefault="00143B77" w:rsidP="00143B77">
      <w:pPr>
        <w:spacing w:after="0"/>
        <w:rPr>
          <w:rFonts w:ascii="Arial" w:eastAsia="Calibri" w:hAnsi="Arial" w:cs="Arial"/>
          <w:color w:val="000000"/>
          <w:lang w:val="en-US"/>
        </w:rPr>
      </w:pPr>
      <w:r w:rsidRPr="00143B77">
        <w:rPr>
          <w:rFonts w:ascii="Arial" w:eastAsia="Calibri" w:hAnsi="Arial" w:cs="Arial"/>
          <w:noProof/>
          <w:color w:val="000000"/>
          <w:lang w:eastAsia="en-ZA"/>
        </w:rPr>
        <w:drawing>
          <wp:inline distT="0" distB="0" distL="0" distR="0" wp14:anchorId="0A2DD61C" wp14:editId="1B7B9FAE">
            <wp:extent cx="5638800" cy="5090160"/>
            <wp:effectExtent l="0" t="0" r="0" b="0"/>
            <wp:docPr id="90914" name="Picture 90914"/>
            <wp:cNvGraphicFramePr/>
            <a:graphic xmlns:a="http://schemas.openxmlformats.org/drawingml/2006/main">
              <a:graphicData uri="http://schemas.openxmlformats.org/drawingml/2006/picture">
                <pic:pic xmlns:pic="http://schemas.openxmlformats.org/drawingml/2006/picture">
                  <pic:nvPicPr>
                    <pic:cNvPr id="89909" name="Picture 89909"/>
                    <pic:cNvPicPr/>
                  </pic:nvPicPr>
                  <pic:blipFill>
                    <a:blip r:embed="rId118"/>
                    <a:stretch>
                      <a:fillRect/>
                    </a:stretch>
                  </pic:blipFill>
                  <pic:spPr>
                    <a:xfrm>
                      <a:off x="0" y="0"/>
                      <a:ext cx="5639213" cy="5090533"/>
                    </a:xfrm>
                    <a:prstGeom prst="rect">
                      <a:avLst/>
                    </a:prstGeom>
                  </pic:spPr>
                </pic:pic>
              </a:graphicData>
            </a:graphic>
          </wp:inline>
        </w:drawing>
      </w:r>
    </w:p>
    <w:p w:rsidR="00143B77" w:rsidRPr="00143B77" w:rsidRDefault="00143B77" w:rsidP="00143B77">
      <w:pPr>
        <w:spacing w:after="0"/>
        <w:ind w:right="1247"/>
        <w:rPr>
          <w:rFonts w:ascii="Arial" w:eastAsia="Calibri" w:hAnsi="Arial" w:cs="Arial"/>
          <w:color w:val="000000"/>
          <w:lang w:val="en-US"/>
        </w:rPr>
      </w:pPr>
      <w:r w:rsidRPr="00143B77">
        <w:rPr>
          <w:rFonts w:ascii="Arial" w:eastAsia="Calibri" w:hAnsi="Arial" w:cs="Arial"/>
          <w:b/>
          <w:color w:val="000000"/>
          <w:lang w:val="en-US"/>
        </w:rPr>
        <w:t xml:space="preserve"> </w:t>
      </w:r>
    </w:p>
    <w:p w:rsidR="00172708" w:rsidRDefault="00172708" w:rsidP="00143B77">
      <w:pPr>
        <w:keepNext/>
        <w:keepLines/>
        <w:spacing w:after="39" w:line="265" w:lineRule="auto"/>
        <w:ind w:right="401"/>
        <w:outlineLvl w:val="2"/>
        <w:rPr>
          <w:rFonts w:ascii="Arial" w:eastAsia="Calibri" w:hAnsi="Arial" w:cs="Arial"/>
          <w:b/>
          <w:color w:val="000000"/>
          <w:lang w:val="en-US"/>
        </w:rPr>
      </w:pPr>
    </w:p>
    <w:p w:rsidR="00143B77" w:rsidRPr="00143B77" w:rsidRDefault="00432257" w:rsidP="00143B77">
      <w:pPr>
        <w:keepNext/>
        <w:keepLines/>
        <w:spacing w:after="39" w:line="265" w:lineRule="auto"/>
        <w:ind w:right="401"/>
        <w:outlineLvl w:val="2"/>
        <w:rPr>
          <w:rFonts w:ascii="Arial" w:eastAsia="Calibri" w:hAnsi="Arial" w:cs="Arial"/>
          <w:b/>
          <w:color w:val="000000"/>
          <w:lang w:val="en-US"/>
        </w:rPr>
      </w:pPr>
      <w:r>
        <w:rPr>
          <w:rFonts w:ascii="Arial" w:eastAsia="Calibri" w:hAnsi="Arial" w:cs="Arial"/>
          <w:b/>
          <w:color w:val="000000"/>
          <w:lang w:val="en-US"/>
        </w:rPr>
        <w:t>3</w:t>
      </w:r>
      <w:r w:rsidR="00143B77" w:rsidRPr="00143B77">
        <w:rPr>
          <w:rFonts w:ascii="Arial" w:eastAsia="Calibri" w:hAnsi="Arial" w:cs="Arial"/>
          <w:b/>
          <w:color w:val="000000"/>
          <w:lang w:val="en-US"/>
        </w:rPr>
        <w:t>.8.5.3</w:t>
      </w:r>
      <w:r w:rsidR="00143B77" w:rsidRPr="00143B77">
        <w:rPr>
          <w:rFonts w:ascii="Arial" w:eastAsia="Calibri" w:hAnsi="Arial" w:cs="Arial"/>
          <w:b/>
          <w:color w:val="000000"/>
          <w:lang w:val="en-US"/>
        </w:rPr>
        <w:tab/>
        <w:t xml:space="preserve"> Provincial Spatial Development Framework (PSDF) </w:t>
      </w:r>
    </w:p>
    <w:p w:rsidR="00143B77" w:rsidRPr="00143B77" w:rsidRDefault="00143B77" w:rsidP="00143B77">
      <w:pPr>
        <w:spacing w:after="110"/>
        <w:rPr>
          <w:rFonts w:ascii="Arial" w:eastAsia="Calibri" w:hAnsi="Arial" w:cs="Arial"/>
          <w:color w:val="000000"/>
          <w:lang w:val="en-US"/>
        </w:rPr>
      </w:pPr>
      <w:r w:rsidRPr="00143B77">
        <w:rPr>
          <w:rFonts w:ascii="Arial" w:eastAsia="Calibri" w:hAnsi="Arial" w:cs="Arial"/>
          <w:color w:val="000000"/>
          <w:lang w:val="en-US"/>
        </w:rPr>
        <w:t xml:space="preserve"> </w:t>
      </w:r>
    </w:p>
    <w:p w:rsidR="00143B77" w:rsidRDefault="00143B77" w:rsidP="00172708">
      <w:pPr>
        <w:spacing w:after="165" w:line="360" w:lineRule="auto"/>
        <w:ind w:right="-64"/>
        <w:jc w:val="both"/>
        <w:rPr>
          <w:rFonts w:ascii="Arial" w:eastAsia="Calibri" w:hAnsi="Arial" w:cs="Arial"/>
          <w:color w:val="000000"/>
          <w:lang w:val="en-US"/>
        </w:rPr>
      </w:pPr>
      <w:r w:rsidRPr="00143B77">
        <w:rPr>
          <w:rFonts w:ascii="Arial" w:eastAsia="Calibri" w:hAnsi="Arial" w:cs="Arial"/>
          <w:color w:val="000000"/>
          <w:lang w:val="en-US"/>
        </w:rPr>
        <w:t xml:space="preserve">The Eastern Cape Province recently embarked on the revision of the Provincial Spatial Development Framework in terms of SPLUMA. The Draft PSDF (2017) has not been approved, but for the purposes of the Makana SDF, the philosophy and approach, as outlined in the PSDF, </w:t>
      </w:r>
      <w:r w:rsidR="008B08E4">
        <w:rPr>
          <w:rFonts w:ascii="Arial" w:eastAsia="Calibri" w:hAnsi="Arial" w:cs="Arial"/>
          <w:color w:val="000000"/>
          <w:lang w:val="en-US"/>
        </w:rPr>
        <w:t xml:space="preserve">it </w:t>
      </w:r>
      <w:r w:rsidRPr="00143B77">
        <w:rPr>
          <w:rFonts w:ascii="Arial" w:eastAsia="Calibri" w:hAnsi="Arial" w:cs="Arial"/>
          <w:color w:val="000000"/>
          <w:lang w:val="en-US"/>
        </w:rPr>
        <w:t xml:space="preserve">is adopted. </w:t>
      </w:r>
    </w:p>
    <w:p w:rsidR="008B08E4" w:rsidRDefault="008B08E4" w:rsidP="00172708">
      <w:pPr>
        <w:spacing w:after="165" w:line="360" w:lineRule="auto"/>
        <w:ind w:right="-64"/>
        <w:jc w:val="both"/>
        <w:rPr>
          <w:rFonts w:ascii="Arial" w:eastAsia="Calibri" w:hAnsi="Arial" w:cs="Arial"/>
          <w:color w:val="000000"/>
          <w:lang w:val="en-US"/>
        </w:rPr>
      </w:pPr>
    </w:p>
    <w:p w:rsidR="008B08E4" w:rsidRPr="00143B77" w:rsidRDefault="008B08E4" w:rsidP="00172708">
      <w:pPr>
        <w:spacing w:after="165" w:line="360" w:lineRule="auto"/>
        <w:ind w:right="-64"/>
        <w:jc w:val="both"/>
        <w:rPr>
          <w:rFonts w:ascii="Arial" w:eastAsia="Calibri" w:hAnsi="Arial" w:cs="Arial"/>
          <w:color w:val="000000"/>
          <w:lang w:val="en-US"/>
        </w:rPr>
      </w:pPr>
    </w:p>
    <w:p w:rsidR="00143B77" w:rsidRPr="00143B77" w:rsidRDefault="00143B77" w:rsidP="00DF3A20">
      <w:pPr>
        <w:spacing w:after="9" w:line="276" w:lineRule="auto"/>
        <w:ind w:right="589"/>
        <w:jc w:val="both"/>
        <w:rPr>
          <w:rFonts w:ascii="Arial" w:eastAsia="Calibri" w:hAnsi="Arial" w:cs="Arial"/>
          <w:color w:val="000000"/>
          <w:lang w:val="en-US"/>
        </w:rPr>
      </w:pPr>
      <w:r w:rsidRPr="00143B77">
        <w:rPr>
          <w:rFonts w:ascii="Arial" w:eastAsia="Calibri" w:hAnsi="Arial" w:cs="Arial"/>
          <w:color w:val="000000"/>
          <w:lang w:val="en-US"/>
        </w:rPr>
        <w:lastRenderedPageBreak/>
        <w:t xml:space="preserve">The PSDF provides a spatial development vision for the Province: </w:t>
      </w:r>
    </w:p>
    <w:p w:rsidR="00143B77" w:rsidRPr="00143B77" w:rsidRDefault="00143B77" w:rsidP="00DF3A20">
      <w:pPr>
        <w:spacing w:after="64" w:line="276" w:lineRule="auto"/>
        <w:ind w:right="589"/>
        <w:rPr>
          <w:rFonts w:ascii="Arial" w:eastAsia="Calibri" w:hAnsi="Arial" w:cs="Arial"/>
          <w:color w:val="000000"/>
          <w:lang w:val="en-US"/>
        </w:rPr>
      </w:pPr>
      <w:r w:rsidRPr="00143B77">
        <w:rPr>
          <w:rFonts w:ascii="Arial" w:eastAsia="Calibri" w:hAnsi="Arial" w:cs="Arial"/>
          <w:color w:val="000000"/>
          <w:lang w:val="en-US"/>
        </w:rPr>
        <w:t xml:space="preserve"> </w:t>
      </w:r>
    </w:p>
    <w:p w:rsidR="00143B77" w:rsidRPr="00621456" w:rsidRDefault="00143B77" w:rsidP="00172708">
      <w:pPr>
        <w:spacing w:after="4" w:line="360" w:lineRule="auto"/>
        <w:ind w:right="-64"/>
        <w:jc w:val="both"/>
        <w:rPr>
          <w:rFonts w:ascii="Arial" w:eastAsia="Calibri" w:hAnsi="Arial" w:cs="Arial"/>
          <w:color w:val="000000"/>
          <w:sz w:val="24"/>
          <w:lang w:val="en-US"/>
        </w:rPr>
      </w:pPr>
      <w:r w:rsidRPr="00621456">
        <w:rPr>
          <w:rFonts w:ascii="Arial" w:eastAsia="Calibri" w:hAnsi="Arial" w:cs="Arial"/>
          <w:color w:val="000000"/>
          <w:lang w:val="en-US"/>
        </w:rPr>
        <w:t xml:space="preserve">The future spatial perspective of the province over the next 15 to 20 years could be conceptualised in the context of the Provincial Growth and Development Plan vision of a “poverty free Eastern Cape”. Understanding that such a vision would be founded upon a concept of a ”modern, ecologically sustainable economy based in agriculture, tourism and industry”, it is believed the future spatial perspective would comprise a spatial development framework of managed urban and rural human settlements clustered in urban (settlement) regions and corridors, alongside productive agricultural precincts, managed ecological natural resource areas and connected to a network of strategic transportation corridors, open to the global, national and provincial economy. </w:t>
      </w:r>
    </w:p>
    <w:p w:rsidR="00143B77" w:rsidRPr="00143B77" w:rsidRDefault="00143B77" w:rsidP="00143B77">
      <w:pPr>
        <w:spacing w:after="71"/>
        <w:rPr>
          <w:rFonts w:ascii="Arial" w:eastAsia="Calibri" w:hAnsi="Arial" w:cs="Arial"/>
          <w:color w:val="000000"/>
          <w:lang w:val="en-US"/>
        </w:rPr>
      </w:pPr>
      <w:r w:rsidRPr="00143B77">
        <w:rPr>
          <w:rFonts w:ascii="Arial" w:eastAsia="Calibri" w:hAnsi="Arial" w:cs="Arial"/>
          <w:color w:val="000000"/>
          <w:lang w:val="en-US"/>
        </w:rPr>
        <w:t xml:space="preserve"> </w:t>
      </w:r>
    </w:p>
    <w:p w:rsidR="00143B77" w:rsidRPr="00143B77" w:rsidRDefault="00143B77" w:rsidP="00143B77">
      <w:pPr>
        <w:spacing w:after="165" w:line="249" w:lineRule="auto"/>
        <w:ind w:right="376"/>
        <w:jc w:val="both"/>
        <w:rPr>
          <w:rFonts w:ascii="Arial" w:eastAsia="Calibri" w:hAnsi="Arial" w:cs="Arial"/>
          <w:color w:val="000000"/>
          <w:lang w:val="en-US"/>
        </w:rPr>
      </w:pPr>
      <w:r w:rsidRPr="00143B77">
        <w:rPr>
          <w:rFonts w:ascii="Arial" w:eastAsia="Calibri" w:hAnsi="Arial" w:cs="Arial"/>
          <w:noProof/>
          <w:color w:val="000000"/>
          <w:lang w:eastAsia="en-ZA"/>
        </w:rPr>
        <w:drawing>
          <wp:anchor distT="0" distB="0" distL="114300" distR="114300" simplePos="0" relativeHeight="251768832" behindDoc="0" locked="0" layoutInCell="1" allowOverlap="0" wp14:anchorId="70A98FD4" wp14:editId="33FFAC01">
            <wp:simplePos x="0" y="0"/>
            <wp:positionH relativeFrom="column">
              <wp:posOffset>-1270</wp:posOffset>
            </wp:positionH>
            <wp:positionV relativeFrom="paragraph">
              <wp:posOffset>204470</wp:posOffset>
            </wp:positionV>
            <wp:extent cx="5944870" cy="5570220"/>
            <wp:effectExtent l="0" t="0" r="0" b="0"/>
            <wp:wrapSquare wrapText="bothSides"/>
            <wp:docPr id="90915" name="Picture 90915"/>
            <wp:cNvGraphicFramePr/>
            <a:graphic xmlns:a="http://schemas.openxmlformats.org/drawingml/2006/main">
              <a:graphicData uri="http://schemas.openxmlformats.org/drawingml/2006/picture">
                <pic:pic xmlns:pic="http://schemas.openxmlformats.org/drawingml/2006/picture">
                  <pic:nvPicPr>
                    <pic:cNvPr id="89993" name="Picture 89993"/>
                    <pic:cNvPicPr/>
                  </pic:nvPicPr>
                  <pic:blipFill>
                    <a:blip r:embed="rId119"/>
                    <a:stretch>
                      <a:fillRect/>
                    </a:stretch>
                  </pic:blipFill>
                  <pic:spPr>
                    <a:xfrm>
                      <a:off x="0" y="0"/>
                      <a:ext cx="5944870" cy="5570220"/>
                    </a:xfrm>
                    <a:prstGeom prst="rect">
                      <a:avLst/>
                    </a:prstGeom>
                  </pic:spPr>
                </pic:pic>
              </a:graphicData>
            </a:graphic>
            <wp14:sizeRelH relativeFrom="margin">
              <wp14:pctWidth>0</wp14:pctWidth>
            </wp14:sizeRelH>
            <wp14:sizeRelV relativeFrom="margin">
              <wp14:pctHeight>0</wp14:pctHeight>
            </wp14:sizeRelV>
          </wp:anchor>
        </w:drawing>
      </w:r>
    </w:p>
    <w:p w:rsidR="00143B77" w:rsidRPr="00143B77" w:rsidRDefault="00143B77" w:rsidP="00143B77">
      <w:pPr>
        <w:spacing w:after="165" w:line="249" w:lineRule="auto"/>
        <w:ind w:right="376"/>
        <w:jc w:val="both"/>
        <w:rPr>
          <w:rFonts w:ascii="Arial" w:eastAsia="Calibri" w:hAnsi="Arial" w:cs="Arial"/>
          <w:color w:val="000000"/>
          <w:lang w:val="en-US"/>
        </w:rPr>
      </w:pPr>
    </w:p>
    <w:p w:rsidR="00143B77" w:rsidRPr="00143B77" w:rsidRDefault="00432257" w:rsidP="00172708">
      <w:pPr>
        <w:spacing w:after="165" w:line="360" w:lineRule="auto"/>
        <w:ind w:right="-244"/>
        <w:jc w:val="both"/>
        <w:rPr>
          <w:rFonts w:ascii="Arial" w:eastAsia="Calibri" w:hAnsi="Arial" w:cs="Arial"/>
          <w:color w:val="000000"/>
          <w:lang w:val="en-US"/>
        </w:rPr>
      </w:pPr>
      <w:r>
        <w:rPr>
          <w:rFonts w:ascii="Arial" w:eastAsia="Calibri" w:hAnsi="Arial" w:cs="Arial"/>
          <w:b/>
          <w:color w:val="000000"/>
          <w:lang w:val="en-US"/>
        </w:rPr>
        <w:lastRenderedPageBreak/>
        <w:t>3</w:t>
      </w:r>
      <w:r w:rsidR="00143B77" w:rsidRPr="00143B77">
        <w:rPr>
          <w:rFonts w:ascii="Arial" w:eastAsia="Calibri" w:hAnsi="Arial" w:cs="Arial"/>
          <w:b/>
          <w:color w:val="000000"/>
          <w:lang w:val="en-US"/>
        </w:rPr>
        <w:t>.8.5.4</w:t>
      </w:r>
      <w:r w:rsidR="00143B77" w:rsidRPr="00143B77">
        <w:rPr>
          <w:rFonts w:ascii="Arial" w:eastAsia="Calibri" w:hAnsi="Arial" w:cs="Arial"/>
          <w:color w:val="000000"/>
          <w:lang w:val="en-US"/>
        </w:rPr>
        <w:tab/>
      </w:r>
      <w:r w:rsidR="00143B77" w:rsidRPr="00143B77">
        <w:rPr>
          <w:rFonts w:ascii="Arial" w:eastAsia="Calibri" w:hAnsi="Arial" w:cs="Arial"/>
          <w:b/>
          <w:color w:val="000000"/>
          <w:lang w:val="en-US"/>
        </w:rPr>
        <w:t xml:space="preserve">Local Policy Directives </w:t>
      </w:r>
    </w:p>
    <w:p w:rsidR="00143B77" w:rsidRPr="00143B77" w:rsidRDefault="00143B77" w:rsidP="00172708">
      <w:pPr>
        <w:spacing w:after="43" w:line="360" w:lineRule="auto"/>
        <w:ind w:right="-244"/>
        <w:rPr>
          <w:rFonts w:ascii="Arial" w:eastAsia="Calibri" w:hAnsi="Arial" w:cs="Arial"/>
          <w:color w:val="000000"/>
          <w:lang w:val="en-US"/>
        </w:rPr>
      </w:pPr>
    </w:p>
    <w:p w:rsidR="00621456" w:rsidRDefault="00143B77" w:rsidP="00172708">
      <w:pPr>
        <w:spacing w:after="43" w:line="360" w:lineRule="auto"/>
        <w:ind w:right="-244"/>
        <w:rPr>
          <w:rFonts w:ascii="Arial" w:eastAsia="Calibri" w:hAnsi="Arial" w:cs="Arial"/>
          <w:b/>
          <w:color w:val="000000"/>
          <w:lang w:val="en-US"/>
        </w:rPr>
      </w:pPr>
      <w:r w:rsidRPr="00143B77">
        <w:rPr>
          <w:rFonts w:ascii="Arial" w:eastAsia="Calibri" w:hAnsi="Arial" w:cs="Arial"/>
          <w:b/>
          <w:color w:val="000000"/>
          <w:lang w:val="en-US"/>
        </w:rPr>
        <w:t>Makana</w:t>
      </w:r>
      <w:r w:rsidRPr="00143B77">
        <w:rPr>
          <w:rFonts w:ascii="Arial" w:eastAsia="Calibri" w:hAnsi="Arial" w:cs="Arial"/>
          <w:color w:val="000000"/>
          <w:lang w:val="en-US"/>
        </w:rPr>
        <w:t xml:space="preserve"> </w:t>
      </w:r>
      <w:r w:rsidRPr="00143B77">
        <w:rPr>
          <w:rFonts w:ascii="Arial" w:eastAsia="Calibri" w:hAnsi="Arial" w:cs="Arial"/>
          <w:b/>
          <w:color w:val="000000"/>
          <w:lang w:val="en-US"/>
        </w:rPr>
        <w:t>Municipality Vision and &amp; Mission and Integrated Development plan 2017-22 Development Priorities</w:t>
      </w:r>
      <w:r w:rsidR="00621456">
        <w:rPr>
          <w:rFonts w:ascii="Arial" w:eastAsia="Calibri" w:hAnsi="Arial" w:cs="Arial"/>
          <w:b/>
          <w:color w:val="000000"/>
          <w:lang w:val="en-US"/>
        </w:rPr>
        <w:t>:</w:t>
      </w:r>
    </w:p>
    <w:p w:rsidR="00143B77" w:rsidRPr="00143B77" w:rsidRDefault="00143B77" w:rsidP="00172708">
      <w:pPr>
        <w:spacing w:after="43" w:line="360" w:lineRule="auto"/>
        <w:ind w:right="-244"/>
        <w:rPr>
          <w:rFonts w:ascii="Arial" w:eastAsia="Calibri" w:hAnsi="Arial" w:cs="Arial"/>
          <w:b/>
          <w:color w:val="000000"/>
          <w:lang w:val="en-US"/>
        </w:rPr>
      </w:pPr>
      <w:r w:rsidRPr="00143B77">
        <w:rPr>
          <w:rFonts w:ascii="Arial" w:eastAsia="Calibri" w:hAnsi="Arial" w:cs="Arial"/>
          <w:b/>
          <w:color w:val="000000"/>
          <w:lang w:val="en-US"/>
        </w:rPr>
        <w:t xml:space="preserve">  </w:t>
      </w:r>
    </w:p>
    <w:p w:rsidR="00143B77" w:rsidRPr="00143B77" w:rsidRDefault="00143B77" w:rsidP="00172708">
      <w:pPr>
        <w:spacing w:after="165" w:line="360" w:lineRule="auto"/>
        <w:ind w:right="-244"/>
        <w:jc w:val="both"/>
        <w:rPr>
          <w:rFonts w:ascii="Arial" w:eastAsia="Calibri" w:hAnsi="Arial" w:cs="Arial"/>
          <w:color w:val="000000"/>
          <w:lang w:val="en-US"/>
        </w:rPr>
      </w:pPr>
      <w:r w:rsidRPr="00143B77">
        <w:rPr>
          <w:rFonts w:ascii="Arial" w:eastAsia="Calibri" w:hAnsi="Arial" w:cs="Arial"/>
          <w:color w:val="000000"/>
          <w:lang w:val="en-US"/>
        </w:rPr>
        <w:t xml:space="preserve">We shall strive to ensure sustainable, affordable, equitable and quality services in a just, friendly, secure and healthy environment, which promotes social and economic growth for all. </w:t>
      </w:r>
    </w:p>
    <w:p w:rsidR="00143B77" w:rsidRPr="00143B77" w:rsidRDefault="00143B77" w:rsidP="00172708">
      <w:pPr>
        <w:keepNext/>
        <w:keepLines/>
        <w:spacing w:after="123" w:line="360" w:lineRule="auto"/>
        <w:ind w:right="-244"/>
        <w:outlineLvl w:val="1"/>
        <w:rPr>
          <w:rFonts w:ascii="Arial" w:eastAsia="Calibri" w:hAnsi="Arial" w:cs="Arial"/>
          <w:b/>
          <w:color w:val="000000"/>
          <w:lang w:val="en-US"/>
        </w:rPr>
      </w:pPr>
      <w:r w:rsidRPr="00143B77">
        <w:rPr>
          <w:rFonts w:ascii="Arial" w:eastAsia="Calibri" w:hAnsi="Arial" w:cs="Arial"/>
          <w:b/>
          <w:color w:val="000000"/>
          <w:lang w:val="en-US"/>
        </w:rPr>
        <w:t xml:space="preserve">Development Priorities </w:t>
      </w:r>
    </w:p>
    <w:p w:rsidR="00143B77" w:rsidRDefault="00143B77" w:rsidP="00172708">
      <w:pPr>
        <w:spacing w:after="212" w:line="360" w:lineRule="auto"/>
        <w:ind w:right="-244"/>
        <w:jc w:val="both"/>
        <w:rPr>
          <w:rFonts w:ascii="Arial" w:eastAsia="Calibri" w:hAnsi="Arial" w:cs="Arial"/>
          <w:color w:val="000000"/>
          <w:lang w:val="en-US"/>
        </w:rPr>
      </w:pPr>
      <w:r w:rsidRPr="00143B77">
        <w:rPr>
          <w:rFonts w:ascii="Arial" w:eastAsia="Calibri" w:hAnsi="Arial" w:cs="Arial"/>
          <w:color w:val="000000"/>
          <w:lang w:val="en-US"/>
        </w:rPr>
        <w:t xml:space="preserve">In support of the Municipal vision, the Municipality identified the following development priorities, goals and strategic objectives. </w:t>
      </w:r>
    </w:p>
    <w:p w:rsidR="00143B77" w:rsidRPr="00621456" w:rsidRDefault="00143B77" w:rsidP="00CE1860">
      <w:pPr>
        <w:numPr>
          <w:ilvl w:val="0"/>
          <w:numId w:val="115"/>
        </w:numPr>
        <w:spacing w:after="286" w:line="360" w:lineRule="auto"/>
        <w:ind w:left="821" w:right="-244" w:hanging="274"/>
        <w:jc w:val="both"/>
        <w:rPr>
          <w:rFonts w:ascii="Arial" w:eastAsia="Calibri" w:hAnsi="Arial" w:cs="Arial"/>
          <w:color w:val="000000"/>
          <w:lang w:val="en-US"/>
        </w:rPr>
      </w:pPr>
      <w:r w:rsidRPr="00621456">
        <w:rPr>
          <w:rFonts w:ascii="Arial" w:eastAsia="Calibri" w:hAnsi="Arial" w:cs="Arial"/>
          <w:color w:val="000000"/>
          <w:lang w:val="en-US"/>
        </w:rPr>
        <w:t xml:space="preserve">Basic Service Delivery and Infrastructure Development </w:t>
      </w:r>
    </w:p>
    <w:p w:rsidR="00143B77" w:rsidRPr="00621456" w:rsidRDefault="00143B77" w:rsidP="00CE1860">
      <w:pPr>
        <w:numPr>
          <w:ilvl w:val="0"/>
          <w:numId w:val="115"/>
        </w:numPr>
        <w:spacing w:after="286" w:line="360" w:lineRule="auto"/>
        <w:ind w:left="821" w:right="-244" w:hanging="274"/>
        <w:jc w:val="both"/>
        <w:rPr>
          <w:rFonts w:ascii="Arial" w:eastAsia="Calibri" w:hAnsi="Arial" w:cs="Arial"/>
          <w:color w:val="000000"/>
          <w:lang w:val="en-US"/>
        </w:rPr>
      </w:pPr>
      <w:r w:rsidRPr="00621456">
        <w:rPr>
          <w:rFonts w:ascii="Arial" w:eastAsia="Calibri" w:hAnsi="Arial" w:cs="Arial"/>
          <w:color w:val="000000"/>
          <w:lang w:val="en-US"/>
        </w:rPr>
        <w:t xml:space="preserve">Community and Social Development </w:t>
      </w:r>
    </w:p>
    <w:p w:rsidR="00143B77" w:rsidRPr="00621456" w:rsidRDefault="00143B77" w:rsidP="00CE1860">
      <w:pPr>
        <w:numPr>
          <w:ilvl w:val="0"/>
          <w:numId w:val="115"/>
        </w:numPr>
        <w:spacing w:after="286" w:line="360" w:lineRule="auto"/>
        <w:ind w:left="821" w:right="-244" w:hanging="274"/>
        <w:jc w:val="both"/>
        <w:rPr>
          <w:rFonts w:ascii="Arial" w:eastAsia="Calibri" w:hAnsi="Arial" w:cs="Arial"/>
          <w:color w:val="000000"/>
          <w:lang w:val="en-US"/>
        </w:rPr>
      </w:pPr>
      <w:r w:rsidRPr="00621456">
        <w:rPr>
          <w:rFonts w:ascii="Arial" w:eastAsia="Calibri" w:hAnsi="Arial" w:cs="Arial"/>
          <w:color w:val="000000"/>
          <w:lang w:val="en-US"/>
        </w:rPr>
        <w:t xml:space="preserve">Local Economic Development and Rural Development </w:t>
      </w:r>
    </w:p>
    <w:p w:rsidR="00143B77" w:rsidRPr="00621456" w:rsidRDefault="00143B77" w:rsidP="00CE1860">
      <w:pPr>
        <w:numPr>
          <w:ilvl w:val="0"/>
          <w:numId w:val="115"/>
        </w:numPr>
        <w:spacing w:after="286" w:line="360" w:lineRule="auto"/>
        <w:ind w:left="821" w:right="-244" w:hanging="274"/>
        <w:jc w:val="both"/>
        <w:rPr>
          <w:rFonts w:ascii="Arial" w:eastAsia="Calibri" w:hAnsi="Arial" w:cs="Arial"/>
          <w:color w:val="000000"/>
          <w:lang w:val="en-US"/>
        </w:rPr>
      </w:pPr>
      <w:r w:rsidRPr="00621456">
        <w:rPr>
          <w:rFonts w:ascii="Arial" w:eastAsia="Calibri" w:hAnsi="Arial" w:cs="Arial"/>
          <w:color w:val="000000"/>
          <w:lang w:val="en-US"/>
        </w:rPr>
        <w:t xml:space="preserve">Institutional Development and Financial Management </w:t>
      </w:r>
    </w:p>
    <w:p w:rsidR="00143B77" w:rsidRPr="00621456" w:rsidRDefault="00143B77" w:rsidP="00CE1860">
      <w:pPr>
        <w:numPr>
          <w:ilvl w:val="0"/>
          <w:numId w:val="115"/>
        </w:numPr>
        <w:spacing w:after="254" w:line="360" w:lineRule="auto"/>
        <w:ind w:left="821" w:right="-244" w:hanging="274"/>
        <w:jc w:val="both"/>
        <w:rPr>
          <w:rFonts w:ascii="Arial" w:eastAsia="Calibri" w:hAnsi="Arial" w:cs="Arial"/>
          <w:color w:val="000000"/>
          <w:lang w:val="en-US"/>
        </w:rPr>
      </w:pPr>
      <w:r w:rsidRPr="00621456">
        <w:rPr>
          <w:rFonts w:ascii="Arial" w:eastAsia="Calibri" w:hAnsi="Arial" w:cs="Arial"/>
          <w:color w:val="000000"/>
          <w:lang w:val="en-US"/>
        </w:rPr>
        <w:t xml:space="preserve">Good Governance and Public Participation </w:t>
      </w:r>
    </w:p>
    <w:p w:rsidR="00143B77" w:rsidRPr="00621456" w:rsidRDefault="00143B77" w:rsidP="00CE1860">
      <w:pPr>
        <w:numPr>
          <w:ilvl w:val="0"/>
          <w:numId w:val="115"/>
        </w:numPr>
        <w:spacing w:after="0" w:line="360" w:lineRule="auto"/>
        <w:ind w:left="821" w:right="-244" w:hanging="274"/>
        <w:jc w:val="both"/>
        <w:rPr>
          <w:rFonts w:ascii="Arial" w:eastAsia="Calibri" w:hAnsi="Arial" w:cs="Arial"/>
          <w:color w:val="000000"/>
          <w:lang w:val="en-US"/>
        </w:rPr>
      </w:pPr>
      <w:r w:rsidRPr="00621456">
        <w:rPr>
          <w:rFonts w:ascii="Arial" w:eastAsia="Calibri" w:hAnsi="Arial" w:cs="Arial"/>
          <w:color w:val="000000"/>
          <w:lang w:val="en-US"/>
        </w:rPr>
        <w:t xml:space="preserve">Human Settlement Management </w:t>
      </w:r>
    </w:p>
    <w:p w:rsidR="00143B77" w:rsidRPr="00143B77" w:rsidRDefault="00143B77" w:rsidP="00143B77">
      <w:pPr>
        <w:rPr>
          <w:rFonts w:ascii="Arial" w:eastAsia="Calibri" w:hAnsi="Arial" w:cs="Arial"/>
          <w:color w:val="000000"/>
          <w:lang w:val="en-US"/>
        </w:rPr>
      </w:pPr>
      <w:r w:rsidRPr="00143B77">
        <w:rPr>
          <w:rFonts w:ascii="Arial" w:eastAsia="Calibri" w:hAnsi="Arial" w:cs="Arial"/>
          <w:b/>
          <w:color w:val="000000"/>
          <w:lang w:val="en-US"/>
        </w:rPr>
        <w:t xml:space="preserve"> </w:t>
      </w:r>
    </w:p>
    <w:p w:rsidR="00143B77" w:rsidRPr="00143B77" w:rsidRDefault="00432257" w:rsidP="00143B77">
      <w:pPr>
        <w:keepNext/>
        <w:keepLines/>
        <w:spacing w:after="152" w:line="265" w:lineRule="auto"/>
        <w:ind w:right="401"/>
        <w:outlineLvl w:val="2"/>
        <w:rPr>
          <w:rFonts w:ascii="Arial" w:eastAsia="Calibri" w:hAnsi="Arial" w:cs="Arial"/>
          <w:b/>
          <w:color w:val="000000"/>
          <w:lang w:val="en-US"/>
        </w:rPr>
      </w:pPr>
      <w:r>
        <w:rPr>
          <w:rFonts w:ascii="Arial" w:eastAsia="Calibri" w:hAnsi="Arial" w:cs="Arial"/>
          <w:b/>
          <w:color w:val="000000"/>
          <w:lang w:val="en-US"/>
        </w:rPr>
        <w:t>3</w:t>
      </w:r>
      <w:r w:rsidR="00143B77" w:rsidRPr="00143B77">
        <w:rPr>
          <w:rFonts w:ascii="Arial" w:eastAsia="Calibri" w:hAnsi="Arial" w:cs="Arial"/>
          <w:b/>
          <w:color w:val="000000"/>
          <w:lang w:val="en-US"/>
        </w:rPr>
        <w:t>.8.6</w:t>
      </w:r>
      <w:r w:rsidR="00143B77" w:rsidRPr="00143B77">
        <w:rPr>
          <w:rFonts w:ascii="Arial" w:eastAsia="Calibri" w:hAnsi="Arial" w:cs="Arial"/>
          <w:b/>
          <w:color w:val="000000"/>
          <w:lang w:val="en-US"/>
        </w:rPr>
        <w:tab/>
        <w:t xml:space="preserve"> Spatial Analysis &amp; Synthesis </w:t>
      </w:r>
    </w:p>
    <w:p w:rsidR="00143B77" w:rsidRPr="00143B77" w:rsidRDefault="00143B77" w:rsidP="00143B77">
      <w:pPr>
        <w:spacing w:after="165" w:line="249" w:lineRule="auto"/>
        <w:ind w:right="594"/>
        <w:jc w:val="both"/>
        <w:rPr>
          <w:rFonts w:ascii="Arial" w:eastAsia="Calibri" w:hAnsi="Arial" w:cs="Arial"/>
          <w:color w:val="000000"/>
          <w:lang w:val="en-US"/>
        </w:rPr>
      </w:pPr>
    </w:p>
    <w:p w:rsidR="00143B77" w:rsidRPr="00143B77" w:rsidRDefault="00143B77" w:rsidP="00172708">
      <w:pPr>
        <w:spacing w:after="165" w:line="360" w:lineRule="auto"/>
        <w:ind w:right="-154"/>
        <w:jc w:val="both"/>
        <w:rPr>
          <w:rFonts w:ascii="Arial" w:eastAsia="Calibri" w:hAnsi="Arial" w:cs="Arial"/>
          <w:color w:val="000000"/>
          <w:lang w:val="en-US"/>
        </w:rPr>
      </w:pPr>
      <w:r w:rsidRPr="00143B77">
        <w:rPr>
          <w:rFonts w:ascii="Arial" w:eastAsia="Calibri" w:hAnsi="Arial" w:cs="Arial"/>
          <w:color w:val="000000"/>
          <w:lang w:val="en-US"/>
        </w:rPr>
        <w:t xml:space="preserve">The spatial analysis of the study area represents an overall spatial picture of the Municipality, the current situation, patterns and trends within the Municipality and quantify specific needs and capacities. The information is </w:t>
      </w:r>
      <w:r w:rsidR="00F91F3D" w:rsidRPr="00143B77">
        <w:rPr>
          <w:rFonts w:ascii="Arial" w:eastAsia="Calibri" w:hAnsi="Arial" w:cs="Arial"/>
          <w:color w:val="000000"/>
          <w:lang w:val="en-US"/>
        </w:rPr>
        <w:t>focused</w:t>
      </w:r>
      <w:r w:rsidRPr="00143B77">
        <w:rPr>
          <w:rFonts w:ascii="Arial" w:eastAsia="Calibri" w:hAnsi="Arial" w:cs="Arial"/>
          <w:color w:val="000000"/>
          <w:lang w:val="en-US"/>
        </w:rPr>
        <w:t xml:space="preserve"> on key developmental sectors and based on the key issues identified. </w:t>
      </w:r>
    </w:p>
    <w:p w:rsidR="00143B77" w:rsidRPr="00143B77" w:rsidRDefault="00143B77" w:rsidP="00621456">
      <w:pPr>
        <w:spacing w:after="123" w:line="360" w:lineRule="auto"/>
        <w:ind w:right="-154"/>
        <w:jc w:val="both"/>
        <w:rPr>
          <w:rFonts w:ascii="Arial" w:eastAsia="Calibri" w:hAnsi="Arial" w:cs="Arial"/>
          <w:color w:val="000000"/>
          <w:lang w:val="en-US"/>
        </w:rPr>
      </w:pPr>
      <w:r w:rsidRPr="00143B77">
        <w:rPr>
          <w:rFonts w:ascii="Arial" w:eastAsia="Calibri" w:hAnsi="Arial" w:cs="Arial"/>
          <w:color w:val="000000"/>
          <w:lang w:val="en-US"/>
        </w:rPr>
        <w:t xml:space="preserve">The spatial analysis follows on from the informants (National, District and Local), SBDM and Makana IDP alignment and key issues. Spatial analysis will lay the foundation for the SDF and development proposals and policy. Synthesis &amp; Key Development Issues </w:t>
      </w:r>
      <w:r w:rsidR="00F91F3D" w:rsidRPr="00143B77">
        <w:rPr>
          <w:rFonts w:ascii="Arial" w:eastAsia="Calibri" w:hAnsi="Arial" w:cs="Arial"/>
          <w:color w:val="000000"/>
          <w:lang w:val="en-US"/>
        </w:rPr>
        <w:t>based</w:t>
      </w:r>
      <w:r w:rsidRPr="00143B77">
        <w:rPr>
          <w:rFonts w:ascii="Arial" w:eastAsia="Calibri" w:hAnsi="Arial" w:cs="Arial"/>
          <w:color w:val="000000"/>
          <w:lang w:val="en-US"/>
        </w:rPr>
        <w:t xml:space="preserve"> on the status quo assessment, the following opportunities and constraints relevant to the study area have been identified</w:t>
      </w:r>
      <w:r w:rsidRPr="00143B77">
        <w:rPr>
          <w:rFonts w:ascii="Arial" w:eastAsia="Calibri" w:hAnsi="Arial" w:cs="Arial"/>
          <w:color w:val="000000"/>
          <w:sz w:val="18"/>
          <w:lang w:val="en-US"/>
        </w:rPr>
        <w:t xml:space="preserve">. </w:t>
      </w:r>
    </w:p>
    <w:p w:rsidR="00143B77" w:rsidRPr="00143B77" w:rsidRDefault="00143B77" w:rsidP="00143B77">
      <w:pPr>
        <w:spacing w:after="33"/>
        <w:ind w:right="583"/>
        <w:jc w:val="both"/>
        <w:rPr>
          <w:rFonts w:ascii="Arial" w:eastAsia="Calibri" w:hAnsi="Arial" w:cs="Arial"/>
          <w:color w:val="000000"/>
          <w:lang w:val="en-US"/>
        </w:rPr>
      </w:pPr>
      <w:r w:rsidRPr="00143B77">
        <w:rPr>
          <w:rFonts w:ascii="Arial" w:eastAsia="Calibri" w:hAnsi="Arial" w:cs="Arial"/>
          <w:color w:val="000000"/>
          <w:lang w:val="en-US"/>
        </w:rPr>
        <w:t xml:space="preserve"> </w:t>
      </w:r>
    </w:p>
    <w:p w:rsidR="00143B77" w:rsidRPr="00143B77" w:rsidRDefault="00143B77" w:rsidP="00143B77">
      <w:pPr>
        <w:spacing w:after="69"/>
        <w:ind w:right="583"/>
        <w:rPr>
          <w:rFonts w:ascii="Arial" w:eastAsia="Calibri" w:hAnsi="Arial" w:cs="Arial"/>
          <w:color w:val="000000"/>
          <w:lang w:val="en-US"/>
        </w:rPr>
      </w:pPr>
      <w:r w:rsidRPr="00143B77">
        <w:rPr>
          <w:rFonts w:ascii="Arial" w:eastAsia="Calibri" w:hAnsi="Arial" w:cs="Arial"/>
          <w:color w:val="000000"/>
          <w:lang w:val="en-US"/>
        </w:rPr>
        <w:t xml:space="preserve"> </w:t>
      </w:r>
    </w:p>
    <w:p w:rsidR="00143B77" w:rsidRPr="00143B77" w:rsidRDefault="00143B77" w:rsidP="00143B77">
      <w:pPr>
        <w:spacing w:after="69"/>
        <w:ind w:right="583"/>
        <w:rPr>
          <w:rFonts w:ascii="Arial" w:eastAsia="Calibri" w:hAnsi="Arial" w:cs="Arial"/>
          <w:color w:val="000000"/>
          <w:lang w:val="en-US"/>
        </w:rPr>
      </w:pPr>
      <w:r w:rsidRPr="00143B77">
        <w:rPr>
          <w:rFonts w:ascii="Arial" w:eastAsia="Calibri" w:hAnsi="Arial" w:cs="Arial"/>
          <w:noProof/>
          <w:color w:val="000000"/>
          <w:lang w:eastAsia="en-ZA"/>
        </w:rPr>
        <w:lastRenderedPageBreak/>
        <w:drawing>
          <wp:anchor distT="0" distB="0" distL="114300" distR="114300" simplePos="0" relativeHeight="251769856" behindDoc="0" locked="0" layoutInCell="1" allowOverlap="0" wp14:anchorId="72768318" wp14:editId="47901CAA">
            <wp:simplePos x="0" y="0"/>
            <wp:positionH relativeFrom="column">
              <wp:posOffset>1905</wp:posOffset>
            </wp:positionH>
            <wp:positionV relativeFrom="paragraph">
              <wp:posOffset>0</wp:posOffset>
            </wp:positionV>
            <wp:extent cx="5931535" cy="2895600"/>
            <wp:effectExtent l="0" t="0" r="0" b="0"/>
            <wp:wrapSquare wrapText="bothSides"/>
            <wp:docPr id="90916" name="Picture 90916"/>
            <wp:cNvGraphicFramePr/>
            <a:graphic xmlns:a="http://schemas.openxmlformats.org/drawingml/2006/main">
              <a:graphicData uri="http://schemas.openxmlformats.org/drawingml/2006/picture">
                <pic:pic xmlns:pic="http://schemas.openxmlformats.org/drawingml/2006/picture">
                  <pic:nvPicPr>
                    <pic:cNvPr id="90306" name="Picture 90306"/>
                    <pic:cNvPicPr/>
                  </pic:nvPicPr>
                  <pic:blipFill>
                    <a:blip r:embed="rId120"/>
                    <a:stretch>
                      <a:fillRect/>
                    </a:stretch>
                  </pic:blipFill>
                  <pic:spPr>
                    <a:xfrm>
                      <a:off x="0" y="0"/>
                      <a:ext cx="5931535" cy="2895600"/>
                    </a:xfrm>
                    <a:prstGeom prst="rect">
                      <a:avLst/>
                    </a:prstGeom>
                  </pic:spPr>
                </pic:pic>
              </a:graphicData>
            </a:graphic>
            <wp14:sizeRelH relativeFrom="margin">
              <wp14:pctWidth>0</wp14:pctWidth>
            </wp14:sizeRelH>
            <wp14:sizeRelV relativeFrom="margin">
              <wp14:pctHeight>0</wp14:pctHeight>
            </wp14:sizeRelV>
          </wp:anchor>
        </w:drawing>
      </w:r>
    </w:p>
    <w:p w:rsidR="00143B77" w:rsidRPr="00143B77" w:rsidRDefault="00432257" w:rsidP="00143B77">
      <w:pPr>
        <w:spacing w:after="69"/>
        <w:ind w:right="583"/>
        <w:rPr>
          <w:rFonts w:ascii="Arial" w:eastAsia="Calibri" w:hAnsi="Arial" w:cs="Arial"/>
          <w:b/>
          <w:color w:val="000000"/>
          <w:lang w:val="en-US"/>
        </w:rPr>
      </w:pPr>
      <w:r>
        <w:rPr>
          <w:rFonts w:ascii="Arial" w:eastAsia="Calibri" w:hAnsi="Arial" w:cs="Arial"/>
          <w:b/>
          <w:color w:val="000000"/>
          <w:lang w:val="en-US"/>
        </w:rPr>
        <w:t xml:space="preserve"> 3</w:t>
      </w:r>
      <w:r w:rsidR="00143B77" w:rsidRPr="00143B77">
        <w:rPr>
          <w:rFonts w:ascii="Arial" w:eastAsia="Calibri" w:hAnsi="Arial" w:cs="Arial"/>
          <w:b/>
          <w:color w:val="000000"/>
          <w:lang w:val="en-US"/>
        </w:rPr>
        <w:t xml:space="preserve">.8.7. Spatial Vision </w:t>
      </w:r>
    </w:p>
    <w:p w:rsidR="00143B77" w:rsidRPr="00143B77" w:rsidRDefault="00143B77" w:rsidP="00143B77">
      <w:pPr>
        <w:spacing w:after="0"/>
        <w:rPr>
          <w:rFonts w:ascii="Arial" w:eastAsia="Calibri" w:hAnsi="Arial" w:cs="Arial"/>
          <w:color w:val="000000"/>
          <w:lang w:val="en-US"/>
        </w:rPr>
      </w:pPr>
      <w:r w:rsidRPr="00143B77">
        <w:rPr>
          <w:rFonts w:ascii="Arial" w:eastAsia="Calibri" w:hAnsi="Arial" w:cs="Arial"/>
          <w:color w:val="000000"/>
          <w:lang w:val="en-US"/>
        </w:rPr>
        <w:t xml:space="preserve"> </w:t>
      </w:r>
    </w:p>
    <w:p w:rsidR="00143B77" w:rsidRPr="00143B77" w:rsidRDefault="00143B77" w:rsidP="00143B77">
      <w:pPr>
        <w:tabs>
          <w:tab w:val="center" w:pos="567"/>
          <w:tab w:val="center" w:pos="5033"/>
        </w:tabs>
        <w:spacing w:after="9" w:line="249" w:lineRule="auto"/>
        <w:rPr>
          <w:rFonts w:ascii="Arial" w:eastAsia="Calibri" w:hAnsi="Arial" w:cs="Arial"/>
          <w:color w:val="000000"/>
          <w:sz w:val="20"/>
          <w:lang w:val="en-US"/>
        </w:rPr>
      </w:pPr>
      <w:r w:rsidRPr="00143B77">
        <w:rPr>
          <w:rFonts w:ascii="Arial" w:eastAsia="Calibri" w:hAnsi="Arial" w:cs="Arial"/>
          <w:color w:val="000000"/>
          <w:lang w:val="en-US"/>
        </w:rPr>
        <w:tab/>
      </w:r>
      <w:r w:rsidRPr="00143B77">
        <w:rPr>
          <w:rFonts w:ascii="Arial" w:eastAsia="Calibri" w:hAnsi="Arial" w:cs="Arial"/>
          <w:color w:val="000000"/>
          <w:sz w:val="31"/>
          <w:vertAlign w:val="subscript"/>
          <w:lang w:val="en-US"/>
        </w:rPr>
        <w:t xml:space="preserve"> </w:t>
      </w:r>
      <w:r w:rsidRPr="00143B77">
        <w:rPr>
          <w:rFonts w:ascii="Arial" w:eastAsia="Calibri" w:hAnsi="Arial" w:cs="Arial"/>
          <w:color w:val="000000"/>
          <w:lang w:val="en-US"/>
        </w:rPr>
        <w:t>The spatial vision for the Makana Municipality is underpinned by the following principles</w:t>
      </w:r>
      <w:r w:rsidRPr="00143B77">
        <w:rPr>
          <w:rFonts w:ascii="Arial" w:eastAsia="Calibri" w:hAnsi="Arial" w:cs="Arial"/>
          <w:color w:val="000000"/>
          <w:sz w:val="18"/>
          <w:lang w:val="en-US"/>
        </w:rPr>
        <w:t>:</w:t>
      </w:r>
      <w:r w:rsidRPr="00143B77">
        <w:rPr>
          <w:rFonts w:ascii="Arial" w:eastAsia="Calibri" w:hAnsi="Arial" w:cs="Arial"/>
          <w:color w:val="000000"/>
          <w:sz w:val="20"/>
          <w:lang w:val="en-US"/>
        </w:rPr>
        <w:t xml:space="preserve"> </w:t>
      </w:r>
    </w:p>
    <w:p w:rsidR="00143B77" w:rsidRPr="00143B77" w:rsidRDefault="00143B77" w:rsidP="00143B77">
      <w:pPr>
        <w:tabs>
          <w:tab w:val="center" w:pos="567"/>
          <w:tab w:val="center" w:pos="5033"/>
        </w:tabs>
        <w:spacing w:after="9" w:line="249" w:lineRule="auto"/>
        <w:rPr>
          <w:rFonts w:ascii="Arial" w:eastAsia="Calibri" w:hAnsi="Arial" w:cs="Arial"/>
          <w:color w:val="000000"/>
          <w:sz w:val="20"/>
          <w:lang w:val="en-US"/>
        </w:rPr>
      </w:pPr>
    </w:p>
    <w:p w:rsidR="00143B77" w:rsidRPr="00143B77" w:rsidRDefault="00143B77" w:rsidP="00143B77">
      <w:pPr>
        <w:tabs>
          <w:tab w:val="center" w:pos="567"/>
          <w:tab w:val="center" w:pos="5033"/>
        </w:tabs>
        <w:spacing w:after="9" w:line="249" w:lineRule="auto"/>
        <w:rPr>
          <w:rFonts w:ascii="Arial" w:eastAsia="Calibri" w:hAnsi="Arial" w:cs="Arial"/>
          <w:color w:val="000000"/>
          <w:lang w:val="en-US"/>
        </w:rPr>
      </w:pPr>
      <w:r w:rsidRPr="00143B77">
        <w:rPr>
          <w:rFonts w:ascii="Arial" w:eastAsia="Calibri" w:hAnsi="Arial" w:cs="Arial"/>
          <w:noProof/>
          <w:color w:val="000000"/>
          <w:sz w:val="36"/>
          <w:lang w:eastAsia="en-ZA"/>
        </w:rPr>
        <w:drawing>
          <wp:inline distT="0" distB="0" distL="0" distR="0" wp14:anchorId="7EA883CA" wp14:editId="21D4DB04">
            <wp:extent cx="6000115" cy="4892040"/>
            <wp:effectExtent l="0" t="0" r="635" b="3810"/>
            <wp:docPr id="90917" name="Picture 90917"/>
            <wp:cNvGraphicFramePr/>
            <a:graphic xmlns:a="http://schemas.openxmlformats.org/drawingml/2006/main">
              <a:graphicData uri="http://schemas.openxmlformats.org/drawingml/2006/picture">
                <pic:pic xmlns:pic="http://schemas.openxmlformats.org/drawingml/2006/picture">
                  <pic:nvPicPr>
                    <pic:cNvPr id="90343" name="Picture 90343"/>
                    <pic:cNvPicPr/>
                  </pic:nvPicPr>
                  <pic:blipFill>
                    <a:blip r:embed="rId121"/>
                    <a:stretch>
                      <a:fillRect/>
                    </a:stretch>
                  </pic:blipFill>
                  <pic:spPr>
                    <a:xfrm>
                      <a:off x="0" y="0"/>
                      <a:ext cx="6000115" cy="4892040"/>
                    </a:xfrm>
                    <a:prstGeom prst="rect">
                      <a:avLst/>
                    </a:prstGeom>
                  </pic:spPr>
                </pic:pic>
              </a:graphicData>
            </a:graphic>
          </wp:inline>
        </w:drawing>
      </w:r>
    </w:p>
    <w:p w:rsidR="00143B77" w:rsidRPr="00143B77" w:rsidRDefault="00143B77" w:rsidP="00143B77">
      <w:pPr>
        <w:spacing w:after="0"/>
        <w:rPr>
          <w:rFonts w:ascii="Arial" w:eastAsia="Calibri" w:hAnsi="Arial" w:cs="Arial"/>
          <w:color w:val="000000"/>
          <w:lang w:val="en-US"/>
        </w:rPr>
      </w:pPr>
      <w:r w:rsidRPr="00143B77">
        <w:rPr>
          <w:rFonts w:ascii="Arial" w:eastAsia="Calibri" w:hAnsi="Arial" w:cs="Arial"/>
          <w:color w:val="000000"/>
          <w:sz w:val="20"/>
          <w:lang w:val="en-US"/>
        </w:rPr>
        <w:lastRenderedPageBreak/>
        <w:t xml:space="preserve">  </w:t>
      </w:r>
    </w:p>
    <w:p w:rsidR="00143B77" w:rsidRPr="00143B77" w:rsidRDefault="00143B77" w:rsidP="00143B77">
      <w:pPr>
        <w:spacing w:after="0"/>
        <w:rPr>
          <w:rFonts w:ascii="Arial" w:eastAsia="Calibri" w:hAnsi="Arial" w:cs="Arial"/>
          <w:color w:val="000000"/>
          <w:lang w:val="en-US"/>
        </w:rPr>
      </w:pPr>
      <w:r w:rsidRPr="00143B77">
        <w:rPr>
          <w:rFonts w:ascii="Arial" w:eastAsia="Calibri" w:hAnsi="Arial" w:cs="Arial"/>
          <w:color w:val="000000"/>
          <w:sz w:val="20"/>
          <w:lang w:val="en-US"/>
        </w:rPr>
        <w:t xml:space="preserve"> </w:t>
      </w:r>
    </w:p>
    <w:p w:rsidR="00143B77" w:rsidRPr="00143B77" w:rsidRDefault="00143B77" w:rsidP="00143B77">
      <w:pPr>
        <w:spacing w:after="0"/>
        <w:rPr>
          <w:rFonts w:ascii="Arial" w:eastAsia="Calibri" w:hAnsi="Arial" w:cs="Arial"/>
          <w:color w:val="000000"/>
          <w:lang w:val="en-US"/>
        </w:rPr>
      </w:pPr>
      <w:r w:rsidRPr="00143B77">
        <w:rPr>
          <w:rFonts w:ascii="Arial" w:eastAsia="Calibri" w:hAnsi="Arial" w:cs="Arial"/>
          <w:color w:val="000000"/>
          <w:sz w:val="20"/>
          <w:lang w:val="en-US"/>
        </w:rPr>
        <w:t xml:space="preserve"> </w:t>
      </w:r>
      <w:r w:rsidRPr="00143B77">
        <w:rPr>
          <w:rFonts w:ascii="Arial" w:eastAsia="Calibri" w:hAnsi="Arial" w:cs="Arial"/>
          <w:noProof/>
          <w:color w:val="000000"/>
          <w:lang w:eastAsia="en-ZA"/>
        </w:rPr>
        <w:drawing>
          <wp:inline distT="0" distB="0" distL="0" distR="0" wp14:anchorId="7DE2DB07" wp14:editId="02F98CB0">
            <wp:extent cx="5782310" cy="3253740"/>
            <wp:effectExtent l="0" t="0" r="8890" b="3810"/>
            <wp:docPr id="90918" name="Picture 90918"/>
            <wp:cNvGraphicFramePr/>
            <a:graphic xmlns:a="http://schemas.openxmlformats.org/drawingml/2006/main">
              <a:graphicData uri="http://schemas.openxmlformats.org/drawingml/2006/picture">
                <pic:pic xmlns:pic="http://schemas.openxmlformats.org/drawingml/2006/picture">
                  <pic:nvPicPr>
                    <pic:cNvPr id="90561" name="Picture 90561"/>
                    <pic:cNvPicPr/>
                  </pic:nvPicPr>
                  <pic:blipFill>
                    <a:blip r:embed="rId122"/>
                    <a:stretch>
                      <a:fillRect/>
                    </a:stretch>
                  </pic:blipFill>
                  <pic:spPr>
                    <a:xfrm>
                      <a:off x="0" y="0"/>
                      <a:ext cx="5803095" cy="3265436"/>
                    </a:xfrm>
                    <a:prstGeom prst="rect">
                      <a:avLst/>
                    </a:prstGeom>
                  </pic:spPr>
                </pic:pic>
              </a:graphicData>
            </a:graphic>
          </wp:inline>
        </w:drawing>
      </w:r>
    </w:p>
    <w:p w:rsidR="00143B77" w:rsidRPr="00143B77" w:rsidRDefault="00143B77" w:rsidP="00143B77">
      <w:pPr>
        <w:spacing w:after="0"/>
        <w:rPr>
          <w:rFonts w:ascii="Arial" w:eastAsia="Calibri" w:hAnsi="Arial" w:cs="Arial"/>
          <w:color w:val="000000"/>
          <w:lang w:val="en-US"/>
        </w:rPr>
      </w:pPr>
      <w:r w:rsidRPr="00143B77">
        <w:rPr>
          <w:rFonts w:ascii="Arial" w:eastAsia="Calibri" w:hAnsi="Arial" w:cs="Arial"/>
          <w:color w:val="000000"/>
          <w:sz w:val="20"/>
          <w:lang w:val="en-US"/>
        </w:rPr>
        <w:t xml:space="preserve"> </w:t>
      </w:r>
    </w:p>
    <w:p w:rsidR="00143B77" w:rsidRPr="00143B77" w:rsidRDefault="00143B77" w:rsidP="00143B77">
      <w:pPr>
        <w:spacing w:after="0"/>
        <w:rPr>
          <w:rFonts w:ascii="Arial" w:eastAsia="Calibri" w:hAnsi="Arial" w:cs="Arial"/>
          <w:color w:val="000000"/>
          <w:lang w:val="en-US"/>
        </w:rPr>
      </w:pPr>
      <w:r w:rsidRPr="00143B77">
        <w:rPr>
          <w:rFonts w:ascii="Arial" w:eastAsia="Calibri" w:hAnsi="Arial" w:cs="Arial"/>
          <w:color w:val="000000"/>
          <w:sz w:val="20"/>
          <w:lang w:val="en-US"/>
        </w:rPr>
        <w:t xml:space="preserve">  </w:t>
      </w:r>
      <w:r w:rsidRPr="00143B77">
        <w:rPr>
          <w:rFonts w:ascii="Arial" w:eastAsia="Calibri" w:hAnsi="Arial" w:cs="Arial"/>
          <w:b/>
          <w:color w:val="000000"/>
          <w:lang w:val="en-US"/>
        </w:rPr>
        <w:t xml:space="preserve"> </w:t>
      </w:r>
    </w:p>
    <w:p w:rsidR="00143B77" w:rsidRPr="00143B77" w:rsidRDefault="00432257" w:rsidP="00143B77">
      <w:pPr>
        <w:keepNext/>
        <w:keepLines/>
        <w:spacing w:after="4" w:line="265" w:lineRule="auto"/>
        <w:ind w:right="401"/>
        <w:outlineLvl w:val="2"/>
        <w:rPr>
          <w:rFonts w:ascii="Arial" w:eastAsia="Calibri" w:hAnsi="Arial" w:cs="Arial"/>
          <w:b/>
          <w:color w:val="000000"/>
          <w:lang w:val="en-US"/>
        </w:rPr>
      </w:pPr>
      <w:r>
        <w:rPr>
          <w:rFonts w:ascii="Arial" w:eastAsia="Calibri" w:hAnsi="Arial" w:cs="Arial"/>
          <w:b/>
          <w:color w:val="000000"/>
          <w:lang w:val="en-US"/>
        </w:rPr>
        <w:t>3</w:t>
      </w:r>
      <w:r w:rsidR="00143B77" w:rsidRPr="004C5731">
        <w:rPr>
          <w:rFonts w:ascii="Arial" w:eastAsia="Calibri" w:hAnsi="Arial" w:cs="Arial"/>
          <w:b/>
          <w:color w:val="000000"/>
          <w:lang w:val="en-US"/>
        </w:rPr>
        <w:t>.8.8</w:t>
      </w:r>
      <w:r w:rsidR="00143B77" w:rsidRPr="00143B77">
        <w:rPr>
          <w:rFonts w:ascii="Arial" w:eastAsia="Calibri" w:hAnsi="Arial" w:cs="Arial"/>
          <w:color w:val="000000"/>
          <w:lang w:val="en-US"/>
        </w:rPr>
        <w:tab/>
      </w:r>
      <w:r w:rsidR="00143B77" w:rsidRPr="00143B77">
        <w:rPr>
          <w:rFonts w:ascii="Arial" w:eastAsia="Calibri" w:hAnsi="Arial" w:cs="Arial"/>
          <w:b/>
          <w:color w:val="000000"/>
          <w:lang w:val="en-US"/>
        </w:rPr>
        <w:t xml:space="preserve"> Spatial Strategies</w:t>
      </w:r>
      <w:r w:rsidR="004C5731">
        <w:rPr>
          <w:rFonts w:ascii="Arial" w:eastAsia="Calibri" w:hAnsi="Arial" w:cs="Arial"/>
          <w:b/>
          <w:color w:val="000000"/>
          <w:lang w:val="en-US"/>
        </w:rPr>
        <w:t>:</w:t>
      </w:r>
      <w:r w:rsidR="00143B77" w:rsidRPr="00143B77">
        <w:rPr>
          <w:rFonts w:ascii="Arial" w:eastAsia="Calibri" w:hAnsi="Arial" w:cs="Arial"/>
          <w:b/>
          <w:color w:val="000000"/>
          <w:lang w:val="en-US"/>
        </w:rPr>
        <w:t xml:space="preserve"> </w:t>
      </w:r>
    </w:p>
    <w:p w:rsidR="00143B77" w:rsidRPr="00143B77" w:rsidRDefault="00143B77" w:rsidP="00143B77">
      <w:pPr>
        <w:spacing w:after="0"/>
        <w:rPr>
          <w:rFonts w:ascii="Arial" w:eastAsia="Calibri" w:hAnsi="Arial" w:cs="Arial"/>
          <w:color w:val="000000"/>
          <w:lang w:val="en-US"/>
        </w:rPr>
      </w:pPr>
      <w:r w:rsidRPr="00143B77">
        <w:rPr>
          <w:rFonts w:ascii="Arial" w:eastAsia="Calibri" w:hAnsi="Arial" w:cs="Arial"/>
          <w:color w:val="000000"/>
          <w:lang w:val="en-US"/>
        </w:rPr>
        <w:t xml:space="preserve"> </w:t>
      </w:r>
    </w:p>
    <w:p w:rsidR="00143B77" w:rsidRPr="00143B77" w:rsidRDefault="00432257" w:rsidP="00143B77">
      <w:pPr>
        <w:spacing w:after="1" w:line="258" w:lineRule="auto"/>
        <w:rPr>
          <w:rFonts w:ascii="Arial" w:eastAsia="Calibri" w:hAnsi="Arial" w:cs="Arial"/>
          <w:color w:val="000000"/>
          <w:lang w:val="en-US"/>
        </w:rPr>
      </w:pPr>
      <w:r>
        <w:rPr>
          <w:rFonts w:ascii="Arial" w:eastAsia="Calibri" w:hAnsi="Arial" w:cs="Arial"/>
          <w:b/>
          <w:i/>
          <w:color w:val="000000"/>
          <w:lang w:val="en-US"/>
        </w:rPr>
        <w:t>3</w:t>
      </w:r>
      <w:r w:rsidR="00143B77" w:rsidRPr="00143B77">
        <w:rPr>
          <w:rFonts w:ascii="Arial" w:eastAsia="Calibri" w:hAnsi="Arial" w:cs="Arial"/>
          <w:b/>
          <w:i/>
          <w:color w:val="000000"/>
          <w:lang w:val="en-US"/>
        </w:rPr>
        <w:t>.8.8.1</w:t>
      </w:r>
      <w:r w:rsidR="00143B77" w:rsidRPr="00143B77">
        <w:rPr>
          <w:rFonts w:ascii="Arial" w:eastAsia="Calibri" w:hAnsi="Arial" w:cs="Arial"/>
          <w:b/>
          <w:i/>
          <w:color w:val="000000"/>
          <w:lang w:val="en-US"/>
        </w:rPr>
        <w:tab/>
        <w:t xml:space="preserve"> Development Objectives &amp; Spatial Implications</w:t>
      </w:r>
      <w:r w:rsidR="00143B77" w:rsidRPr="00143B77">
        <w:rPr>
          <w:rFonts w:ascii="Arial" w:eastAsia="Calibri" w:hAnsi="Arial" w:cs="Arial"/>
          <w:b/>
          <w:color w:val="000000"/>
          <w:lang w:val="en-US"/>
        </w:rPr>
        <w:t xml:space="preserve"> </w:t>
      </w:r>
    </w:p>
    <w:p w:rsidR="00143B77" w:rsidRPr="00143B77" w:rsidRDefault="00143B77" w:rsidP="00143B77">
      <w:pPr>
        <w:spacing w:after="0"/>
        <w:rPr>
          <w:rFonts w:ascii="Arial" w:eastAsia="Calibri" w:hAnsi="Arial" w:cs="Arial"/>
          <w:color w:val="000000"/>
          <w:lang w:val="en-US"/>
        </w:rPr>
      </w:pPr>
      <w:r w:rsidRPr="00143B77">
        <w:rPr>
          <w:rFonts w:ascii="Arial" w:eastAsia="Calibri" w:hAnsi="Arial" w:cs="Arial"/>
          <w:color w:val="000000"/>
          <w:lang w:val="en-US"/>
        </w:rPr>
        <w:t xml:space="preserve"> </w:t>
      </w:r>
    </w:p>
    <w:p w:rsidR="00143B77" w:rsidRPr="00143B77" w:rsidRDefault="00143B77" w:rsidP="0086257A">
      <w:pPr>
        <w:spacing w:after="7" w:line="360" w:lineRule="auto"/>
        <w:ind w:right="-1"/>
        <w:jc w:val="both"/>
        <w:rPr>
          <w:rFonts w:ascii="Arial" w:eastAsia="Calibri" w:hAnsi="Arial" w:cs="Arial"/>
          <w:color w:val="000000"/>
          <w:lang w:val="en-US"/>
        </w:rPr>
      </w:pPr>
      <w:r w:rsidRPr="00143B77">
        <w:rPr>
          <w:rFonts w:ascii="Arial" w:eastAsia="Calibri" w:hAnsi="Arial" w:cs="Arial"/>
          <w:color w:val="000000"/>
          <w:lang w:val="en-US"/>
        </w:rPr>
        <w:t xml:space="preserve">In order to achieve the spatial vision and implement the spatial concept for the greater Makana on an urban and rural level, the following development objectives and spatial implications will guide the spatial strategies for the individual urban areas and rural hinterland. The development priorities are aligned with the Makana IDP 2017-22. </w:t>
      </w:r>
    </w:p>
    <w:p w:rsidR="00143B77" w:rsidRPr="00143B77" w:rsidRDefault="00143B77" w:rsidP="00143B77">
      <w:pPr>
        <w:spacing w:after="0"/>
        <w:rPr>
          <w:rFonts w:ascii="Arial" w:eastAsia="Calibri" w:hAnsi="Arial" w:cs="Arial"/>
          <w:color w:val="000000"/>
          <w:lang w:val="en-US"/>
        </w:rPr>
      </w:pPr>
      <w:r w:rsidRPr="00143B77">
        <w:rPr>
          <w:rFonts w:ascii="Arial" w:eastAsia="Calibri" w:hAnsi="Arial" w:cs="Arial"/>
          <w:color w:val="000000"/>
          <w:lang w:val="en-US"/>
        </w:rPr>
        <w:t xml:space="preserve"> </w:t>
      </w:r>
    </w:p>
    <w:tbl>
      <w:tblPr>
        <w:tblStyle w:val="TableGrid102"/>
        <w:tblW w:w="9090" w:type="dxa"/>
        <w:tblInd w:w="-5" w:type="dxa"/>
        <w:tblCellMar>
          <w:top w:w="38" w:type="dxa"/>
          <w:left w:w="107" w:type="dxa"/>
          <w:right w:w="67" w:type="dxa"/>
        </w:tblCellMar>
        <w:tblLook w:val="04A0" w:firstRow="1" w:lastRow="0" w:firstColumn="1" w:lastColumn="0" w:noHBand="0" w:noVBand="1"/>
      </w:tblPr>
      <w:tblGrid>
        <w:gridCol w:w="2840"/>
        <w:gridCol w:w="6250"/>
      </w:tblGrid>
      <w:tr w:rsidR="00143B77" w:rsidRPr="00172708" w:rsidTr="0086257A">
        <w:trPr>
          <w:trHeight w:val="245"/>
        </w:trPr>
        <w:tc>
          <w:tcPr>
            <w:tcW w:w="2840" w:type="dxa"/>
            <w:tcBorders>
              <w:top w:val="single" w:sz="4" w:space="0" w:color="000000"/>
              <w:left w:val="single" w:sz="4" w:space="0" w:color="000000"/>
              <w:bottom w:val="single" w:sz="4" w:space="0" w:color="000000"/>
              <w:right w:val="single" w:sz="4" w:space="0" w:color="000000"/>
            </w:tcBorders>
            <w:shd w:val="clear" w:color="auto" w:fill="D7C0A1"/>
          </w:tcPr>
          <w:p w:rsidR="00143B77" w:rsidRPr="00172708" w:rsidRDefault="00143B77" w:rsidP="00143B77">
            <w:pPr>
              <w:rPr>
                <w:rFonts w:ascii="Arial" w:eastAsia="Calibri" w:hAnsi="Arial" w:cs="Arial"/>
                <w:color w:val="000000"/>
              </w:rPr>
            </w:pPr>
            <w:r w:rsidRPr="00172708">
              <w:rPr>
                <w:rFonts w:ascii="Arial" w:eastAsia="Calibri" w:hAnsi="Arial" w:cs="Arial"/>
                <w:b/>
                <w:color w:val="000000"/>
              </w:rPr>
              <w:t>SDF Strategic Theme</w:t>
            </w:r>
            <w:r w:rsidRPr="00172708">
              <w:rPr>
                <w:rFonts w:ascii="Arial" w:eastAsia="Calibri" w:hAnsi="Arial" w:cs="Arial"/>
                <w:color w:val="000000"/>
              </w:rPr>
              <w:t xml:space="preserve"> </w:t>
            </w:r>
          </w:p>
        </w:tc>
        <w:tc>
          <w:tcPr>
            <w:tcW w:w="6250" w:type="dxa"/>
            <w:tcBorders>
              <w:top w:val="single" w:sz="4" w:space="0" w:color="000000"/>
              <w:left w:val="single" w:sz="4" w:space="0" w:color="000000"/>
              <w:bottom w:val="single" w:sz="4" w:space="0" w:color="000000"/>
              <w:right w:val="single" w:sz="4" w:space="0" w:color="000000"/>
            </w:tcBorders>
            <w:shd w:val="clear" w:color="auto" w:fill="D7C0A1"/>
          </w:tcPr>
          <w:p w:rsidR="00143B77" w:rsidRPr="00172708" w:rsidRDefault="00143B77" w:rsidP="00143B77">
            <w:pPr>
              <w:rPr>
                <w:rFonts w:ascii="Arial" w:eastAsia="Calibri" w:hAnsi="Arial" w:cs="Arial"/>
                <w:color w:val="000000"/>
              </w:rPr>
            </w:pPr>
            <w:r w:rsidRPr="00172708">
              <w:rPr>
                <w:rFonts w:ascii="Arial" w:eastAsia="Calibri" w:hAnsi="Arial" w:cs="Arial"/>
                <w:b/>
                <w:color w:val="000000"/>
              </w:rPr>
              <w:t>Development Objectives and Spatial Implications</w:t>
            </w:r>
            <w:r w:rsidRPr="00172708">
              <w:rPr>
                <w:rFonts w:ascii="Arial" w:eastAsia="Calibri" w:hAnsi="Arial" w:cs="Arial"/>
                <w:color w:val="000000"/>
              </w:rPr>
              <w:t xml:space="preserve"> </w:t>
            </w:r>
          </w:p>
        </w:tc>
      </w:tr>
      <w:tr w:rsidR="00143B77" w:rsidRPr="00172708" w:rsidTr="00172708">
        <w:trPr>
          <w:trHeight w:val="646"/>
        </w:trPr>
        <w:tc>
          <w:tcPr>
            <w:tcW w:w="2840" w:type="dxa"/>
            <w:vMerge w:val="restart"/>
            <w:tcBorders>
              <w:top w:val="single" w:sz="4" w:space="0" w:color="000000"/>
              <w:left w:val="single" w:sz="4" w:space="0" w:color="000000"/>
              <w:bottom w:val="single" w:sz="4" w:space="0" w:color="000000"/>
              <w:right w:val="single" w:sz="4" w:space="0" w:color="000000"/>
            </w:tcBorders>
            <w:vAlign w:val="center"/>
          </w:tcPr>
          <w:p w:rsidR="00143B77" w:rsidRPr="0086257A" w:rsidRDefault="00143B77" w:rsidP="00143B77">
            <w:pPr>
              <w:rPr>
                <w:rFonts w:ascii="Arial" w:eastAsia="Calibri" w:hAnsi="Arial" w:cs="Arial"/>
                <w:b/>
                <w:color w:val="000000"/>
              </w:rPr>
            </w:pPr>
            <w:r w:rsidRPr="0086257A">
              <w:rPr>
                <w:rFonts w:ascii="Arial" w:eastAsia="Calibri" w:hAnsi="Arial" w:cs="Arial"/>
                <w:b/>
                <w:color w:val="000000"/>
              </w:rPr>
              <w:t xml:space="preserve">Basic Service Delivery and Infrastructure Development </w:t>
            </w:r>
          </w:p>
        </w:tc>
        <w:tc>
          <w:tcPr>
            <w:tcW w:w="6250" w:type="dxa"/>
            <w:tcBorders>
              <w:top w:val="single" w:sz="4" w:space="0" w:color="000000"/>
              <w:left w:val="single" w:sz="4" w:space="0" w:color="000000"/>
              <w:right w:val="single" w:sz="4" w:space="0" w:color="000000"/>
            </w:tcBorders>
          </w:tcPr>
          <w:p w:rsidR="00143B77" w:rsidRPr="00172708" w:rsidRDefault="00143B77" w:rsidP="00143B77">
            <w:pPr>
              <w:rPr>
                <w:rFonts w:ascii="Arial" w:eastAsia="Calibri" w:hAnsi="Arial" w:cs="Arial"/>
                <w:color w:val="000000"/>
              </w:rPr>
            </w:pPr>
            <w:r w:rsidRPr="00172708">
              <w:rPr>
                <w:rFonts w:ascii="Arial" w:eastAsia="Calibri" w:hAnsi="Arial" w:cs="Arial"/>
                <w:color w:val="000000"/>
              </w:rPr>
              <w:t xml:space="preserve">To provide basic services and infrastructure to all the communities within the Makana Municipality.  </w:t>
            </w:r>
          </w:p>
        </w:tc>
      </w:tr>
      <w:tr w:rsidR="00143B77" w:rsidRPr="00172708" w:rsidTr="00172708">
        <w:trPr>
          <w:trHeight w:val="452"/>
        </w:trPr>
        <w:tc>
          <w:tcPr>
            <w:tcW w:w="2840" w:type="dxa"/>
            <w:vMerge/>
            <w:tcBorders>
              <w:top w:val="nil"/>
              <w:left w:val="single" w:sz="4" w:space="0" w:color="000000"/>
              <w:bottom w:val="nil"/>
              <w:right w:val="single" w:sz="4" w:space="0" w:color="000000"/>
            </w:tcBorders>
          </w:tcPr>
          <w:p w:rsidR="00143B77" w:rsidRPr="00172708" w:rsidRDefault="00143B77" w:rsidP="00143B77">
            <w:pPr>
              <w:rPr>
                <w:rFonts w:ascii="Arial" w:eastAsia="Calibri" w:hAnsi="Arial" w:cs="Arial"/>
                <w:color w:val="000000"/>
              </w:rPr>
            </w:pPr>
          </w:p>
        </w:tc>
        <w:tc>
          <w:tcPr>
            <w:tcW w:w="6250" w:type="dxa"/>
            <w:tcBorders>
              <w:top w:val="single" w:sz="4" w:space="0" w:color="000000"/>
              <w:left w:val="single" w:sz="4" w:space="0" w:color="000000"/>
              <w:bottom w:val="single" w:sz="4" w:space="0" w:color="000000"/>
              <w:right w:val="single" w:sz="4" w:space="0" w:color="000000"/>
            </w:tcBorders>
          </w:tcPr>
          <w:p w:rsidR="00143B77" w:rsidRPr="00172708" w:rsidRDefault="00143B77" w:rsidP="00143B77">
            <w:pPr>
              <w:rPr>
                <w:rFonts w:ascii="Arial" w:eastAsia="Calibri" w:hAnsi="Arial" w:cs="Arial"/>
                <w:color w:val="000000"/>
              </w:rPr>
            </w:pPr>
            <w:r w:rsidRPr="00172708">
              <w:rPr>
                <w:rFonts w:ascii="Arial" w:eastAsia="Calibri" w:hAnsi="Arial" w:cs="Arial"/>
                <w:color w:val="000000"/>
              </w:rPr>
              <w:t xml:space="preserve">To manage the provision of bulk water supply, sewer treatment, road maintenance, </w:t>
            </w:r>
            <w:r w:rsidR="0086257A" w:rsidRPr="00172708">
              <w:rPr>
                <w:rFonts w:ascii="Arial" w:eastAsia="Calibri" w:hAnsi="Arial" w:cs="Arial"/>
                <w:color w:val="000000"/>
              </w:rPr>
              <w:t>and electricity</w:t>
            </w:r>
            <w:r w:rsidRPr="00172708">
              <w:rPr>
                <w:rFonts w:ascii="Arial" w:eastAsia="Calibri" w:hAnsi="Arial" w:cs="Arial"/>
                <w:color w:val="000000"/>
              </w:rPr>
              <w:t xml:space="preserve"> supply based on existing strategies and programmes. </w:t>
            </w:r>
          </w:p>
        </w:tc>
      </w:tr>
      <w:tr w:rsidR="00143B77" w:rsidRPr="00172708" w:rsidTr="00172708">
        <w:trPr>
          <w:trHeight w:val="718"/>
        </w:trPr>
        <w:tc>
          <w:tcPr>
            <w:tcW w:w="2840" w:type="dxa"/>
            <w:vMerge/>
            <w:tcBorders>
              <w:top w:val="nil"/>
              <w:left w:val="single" w:sz="4" w:space="0" w:color="000000"/>
              <w:bottom w:val="nil"/>
              <w:right w:val="single" w:sz="4" w:space="0" w:color="000000"/>
            </w:tcBorders>
          </w:tcPr>
          <w:p w:rsidR="00143B77" w:rsidRPr="00172708" w:rsidRDefault="00143B77" w:rsidP="00143B77">
            <w:pPr>
              <w:rPr>
                <w:rFonts w:ascii="Arial" w:eastAsia="Calibri" w:hAnsi="Arial" w:cs="Arial"/>
                <w:color w:val="000000"/>
              </w:rPr>
            </w:pPr>
          </w:p>
        </w:tc>
        <w:tc>
          <w:tcPr>
            <w:tcW w:w="6250" w:type="dxa"/>
            <w:tcBorders>
              <w:top w:val="single" w:sz="4" w:space="0" w:color="000000"/>
              <w:left w:val="single" w:sz="4" w:space="0" w:color="000000"/>
              <w:bottom w:val="single" w:sz="4" w:space="0" w:color="000000"/>
              <w:right w:val="single" w:sz="4" w:space="0" w:color="000000"/>
            </w:tcBorders>
          </w:tcPr>
          <w:p w:rsidR="00143B77" w:rsidRPr="00172708" w:rsidRDefault="00143B77" w:rsidP="00143B77">
            <w:pPr>
              <w:ind w:right="58"/>
              <w:jc w:val="both"/>
              <w:rPr>
                <w:rFonts w:ascii="Arial" w:eastAsia="Calibri" w:hAnsi="Arial" w:cs="Arial"/>
                <w:color w:val="000000"/>
              </w:rPr>
            </w:pPr>
            <w:r w:rsidRPr="00172708">
              <w:rPr>
                <w:rFonts w:ascii="Arial" w:eastAsia="Calibri" w:hAnsi="Arial" w:cs="Arial"/>
                <w:color w:val="000000"/>
              </w:rPr>
              <w:t xml:space="preserve">To implement and manage a well-functioning Project Management Office (PMO) to co- ordinate all Sector Plans and programmes, including National, Provincial and District initiatives and priorities. </w:t>
            </w:r>
          </w:p>
        </w:tc>
      </w:tr>
      <w:tr w:rsidR="00143B77" w:rsidRPr="00172708" w:rsidTr="00172708">
        <w:trPr>
          <w:trHeight w:val="482"/>
        </w:trPr>
        <w:tc>
          <w:tcPr>
            <w:tcW w:w="2840" w:type="dxa"/>
            <w:vMerge/>
            <w:tcBorders>
              <w:top w:val="nil"/>
              <w:left w:val="single" w:sz="4" w:space="0" w:color="000000"/>
              <w:bottom w:val="nil"/>
              <w:right w:val="single" w:sz="4" w:space="0" w:color="000000"/>
            </w:tcBorders>
          </w:tcPr>
          <w:p w:rsidR="00143B77" w:rsidRPr="00172708" w:rsidRDefault="00143B77" w:rsidP="00143B77">
            <w:pPr>
              <w:rPr>
                <w:rFonts w:ascii="Arial" w:eastAsia="Calibri" w:hAnsi="Arial" w:cs="Arial"/>
                <w:color w:val="000000"/>
              </w:rPr>
            </w:pPr>
          </w:p>
        </w:tc>
        <w:tc>
          <w:tcPr>
            <w:tcW w:w="6250" w:type="dxa"/>
            <w:tcBorders>
              <w:top w:val="single" w:sz="4" w:space="0" w:color="000000"/>
              <w:left w:val="single" w:sz="4" w:space="0" w:color="000000"/>
              <w:bottom w:val="single" w:sz="4" w:space="0" w:color="000000"/>
              <w:right w:val="single" w:sz="4" w:space="0" w:color="000000"/>
            </w:tcBorders>
          </w:tcPr>
          <w:p w:rsidR="00143B77" w:rsidRPr="00172708" w:rsidRDefault="00143B77" w:rsidP="00143B77">
            <w:pPr>
              <w:rPr>
                <w:rFonts w:ascii="Arial" w:eastAsia="Calibri" w:hAnsi="Arial" w:cs="Arial"/>
                <w:color w:val="000000"/>
              </w:rPr>
            </w:pPr>
            <w:r w:rsidRPr="00172708">
              <w:rPr>
                <w:rFonts w:ascii="Arial" w:eastAsia="Calibri" w:hAnsi="Arial" w:cs="Arial"/>
                <w:color w:val="000000"/>
              </w:rPr>
              <w:t xml:space="preserve">To prepare a comprehensive Infrastructure Master Plan (water, sewerage, electricity and waste management). </w:t>
            </w:r>
          </w:p>
        </w:tc>
      </w:tr>
      <w:tr w:rsidR="00143B77" w:rsidRPr="00172708" w:rsidTr="00172708">
        <w:trPr>
          <w:trHeight w:val="247"/>
        </w:trPr>
        <w:tc>
          <w:tcPr>
            <w:tcW w:w="2840" w:type="dxa"/>
            <w:vMerge/>
            <w:tcBorders>
              <w:top w:val="nil"/>
              <w:left w:val="single" w:sz="4" w:space="0" w:color="000000"/>
              <w:bottom w:val="nil"/>
              <w:right w:val="single" w:sz="4" w:space="0" w:color="000000"/>
            </w:tcBorders>
          </w:tcPr>
          <w:p w:rsidR="00143B77" w:rsidRPr="00172708" w:rsidRDefault="00143B77" w:rsidP="00143B77">
            <w:pPr>
              <w:rPr>
                <w:rFonts w:ascii="Arial" w:eastAsia="Calibri" w:hAnsi="Arial" w:cs="Arial"/>
                <w:color w:val="000000"/>
              </w:rPr>
            </w:pPr>
          </w:p>
        </w:tc>
        <w:tc>
          <w:tcPr>
            <w:tcW w:w="6250" w:type="dxa"/>
            <w:tcBorders>
              <w:top w:val="single" w:sz="4" w:space="0" w:color="000000"/>
              <w:left w:val="single" w:sz="4" w:space="0" w:color="000000"/>
              <w:bottom w:val="single" w:sz="4" w:space="0" w:color="000000"/>
              <w:right w:val="single" w:sz="4" w:space="0" w:color="000000"/>
            </w:tcBorders>
          </w:tcPr>
          <w:p w:rsidR="00143B77" w:rsidRPr="00172708" w:rsidRDefault="00143B77" w:rsidP="00143B77">
            <w:pPr>
              <w:rPr>
                <w:rFonts w:ascii="Arial" w:eastAsia="Calibri" w:hAnsi="Arial" w:cs="Arial"/>
                <w:color w:val="000000"/>
              </w:rPr>
            </w:pPr>
            <w:r w:rsidRPr="00172708">
              <w:rPr>
                <w:rFonts w:ascii="Arial" w:eastAsia="Calibri" w:hAnsi="Arial" w:cs="Arial"/>
                <w:color w:val="000000"/>
              </w:rPr>
              <w:t xml:space="preserve">To prepare a transportation management plan. </w:t>
            </w:r>
          </w:p>
        </w:tc>
      </w:tr>
      <w:tr w:rsidR="00143B77" w:rsidRPr="00172708" w:rsidTr="00172708">
        <w:trPr>
          <w:trHeight w:val="482"/>
        </w:trPr>
        <w:tc>
          <w:tcPr>
            <w:tcW w:w="2840" w:type="dxa"/>
            <w:vMerge/>
            <w:tcBorders>
              <w:top w:val="nil"/>
              <w:left w:val="single" w:sz="4" w:space="0" w:color="000000"/>
              <w:bottom w:val="nil"/>
              <w:right w:val="single" w:sz="4" w:space="0" w:color="000000"/>
            </w:tcBorders>
          </w:tcPr>
          <w:p w:rsidR="00143B77" w:rsidRPr="00172708" w:rsidRDefault="00143B77" w:rsidP="00143B77">
            <w:pPr>
              <w:rPr>
                <w:rFonts w:ascii="Arial" w:eastAsia="Calibri" w:hAnsi="Arial" w:cs="Arial"/>
                <w:color w:val="000000"/>
              </w:rPr>
            </w:pPr>
          </w:p>
        </w:tc>
        <w:tc>
          <w:tcPr>
            <w:tcW w:w="6250" w:type="dxa"/>
            <w:tcBorders>
              <w:top w:val="single" w:sz="4" w:space="0" w:color="000000"/>
              <w:left w:val="single" w:sz="4" w:space="0" w:color="000000"/>
              <w:bottom w:val="single" w:sz="4" w:space="0" w:color="000000"/>
              <w:right w:val="single" w:sz="4" w:space="0" w:color="000000"/>
            </w:tcBorders>
          </w:tcPr>
          <w:p w:rsidR="00143B77" w:rsidRPr="00172708" w:rsidRDefault="00143B77" w:rsidP="00143B77">
            <w:pPr>
              <w:jc w:val="both"/>
              <w:rPr>
                <w:rFonts w:ascii="Arial" w:eastAsia="Calibri" w:hAnsi="Arial" w:cs="Arial"/>
                <w:color w:val="000000"/>
              </w:rPr>
            </w:pPr>
            <w:r w:rsidRPr="00172708">
              <w:rPr>
                <w:rFonts w:ascii="Arial" w:eastAsia="Calibri" w:hAnsi="Arial" w:cs="Arial"/>
                <w:color w:val="000000"/>
              </w:rPr>
              <w:t xml:space="preserve">To identify areas for future development, confirm the urban edge and identify areas for intensification and high densities to inform infrastructure provision and long term bulk planning </w:t>
            </w:r>
          </w:p>
        </w:tc>
      </w:tr>
      <w:tr w:rsidR="00143B77" w:rsidRPr="00172708" w:rsidTr="00172708">
        <w:trPr>
          <w:trHeight w:val="245"/>
        </w:trPr>
        <w:tc>
          <w:tcPr>
            <w:tcW w:w="2840" w:type="dxa"/>
            <w:vMerge/>
            <w:tcBorders>
              <w:top w:val="nil"/>
              <w:left w:val="single" w:sz="4" w:space="0" w:color="000000"/>
              <w:bottom w:val="nil"/>
              <w:right w:val="single" w:sz="4" w:space="0" w:color="000000"/>
            </w:tcBorders>
          </w:tcPr>
          <w:p w:rsidR="00143B77" w:rsidRPr="00172708" w:rsidRDefault="00143B77" w:rsidP="00143B77">
            <w:pPr>
              <w:rPr>
                <w:rFonts w:ascii="Arial" w:eastAsia="Calibri" w:hAnsi="Arial" w:cs="Arial"/>
                <w:color w:val="000000"/>
              </w:rPr>
            </w:pPr>
          </w:p>
        </w:tc>
        <w:tc>
          <w:tcPr>
            <w:tcW w:w="6250" w:type="dxa"/>
            <w:tcBorders>
              <w:top w:val="single" w:sz="4" w:space="0" w:color="000000"/>
              <w:left w:val="single" w:sz="4" w:space="0" w:color="000000"/>
              <w:bottom w:val="single" w:sz="4" w:space="0" w:color="000000"/>
              <w:right w:val="single" w:sz="4" w:space="0" w:color="000000"/>
            </w:tcBorders>
          </w:tcPr>
          <w:p w:rsidR="00143B77" w:rsidRPr="00172708" w:rsidRDefault="00143B77" w:rsidP="00143B77">
            <w:pPr>
              <w:rPr>
                <w:rFonts w:ascii="Arial" w:eastAsia="Calibri" w:hAnsi="Arial" w:cs="Arial"/>
                <w:color w:val="000000"/>
              </w:rPr>
            </w:pPr>
            <w:r w:rsidRPr="00172708">
              <w:rPr>
                <w:rFonts w:ascii="Arial" w:eastAsia="Calibri" w:hAnsi="Arial" w:cs="Arial"/>
                <w:color w:val="000000"/>
              </w:rPr>
              <w:t xml:space="preserve">To refine Development Levy Policy and Calculator through a By-law. </w:t>
            </w:r>
          </w:p>
        </w:tc>
      </w:tr>
      <w:tr w:rsidR="00143B77" w:rsidRPr="00172708" w:rsidTr="00172708">
        <w:trPr>
          <w:trHeight w:val="247"/>
        </w:trPr>
        <w:tc>
          <w:tcPr>
            <w:tcW w:w="2840" w:type="dxa"/>
            <w:vMerge/>
            <w:tcBorders>
              <w:top w:val="nil"/>
              <w:left w:val="single" w:sz="4" w:space="0" w:color="000000"/>
              <w:bottom w:val="single" w:sz="4" w:space="0" w:color="000000"/>
              <w:right w:val="single" w:sz="4" w:space="0" w:color="000000"/>
            </w:tcBorders>
          </w:tcPr>
          <w:p w:rsidR="00143B77" w:rsidRPr="00172708" w:rsidRDefault="00143B77" w:rsidP="00143B77">
            <w:pPr>
              <w:rPr>
                <w:rFonts w:ascii="Arial" w:eastAsia="Calibri" w:hAnsi="Arial" w:cs="Arial"/>
                <w:color w:val="000000"/>
              </w:rPr>
            </w:pPr>
          </w:p>
        </w:tc>
        <w:tc>
          <w:tcPr>
            <w:tcW w:w="6250" w:type="dxa"/>
            <w:tcBorders>
              <w:top w:val="single" w:sz="4" w:space="0" w:color="000000"/>
              <w:left w:val="single" w:sz="4" w:space="0" w:color="000000"/>
              <w:bottom w:val="single" w:sz="4" w:space="0" w:color="000000"/>
              <w:right w:val="single" w:sz="4" w:space="0" w:color="000000"/>
            </w:tcBorders>
          </w:tcPr>
          <w:p w:rsidR="00143B77" w:rsidRPr="00172708" w:rsidRDefault="00143B77" w:rsidP="00143B77">
            <w:pPr>
              <w:rPr>
                <w:rFonts w:ascii="Arial" w:eastAsia="Calibri" w:hAnsi="Arial" w:cs="Arial"/>
                <w:color w:val="000000"/>
              </w:rPr>
            </w:pPr>
            <w:r w:rsidRPr="00172708">
              <w:rPr>
                <w:rFonts w:ascii="Arial" w:eastAsia="Calibri" w:hAnsi="Arial" w:cs="Arial"/>
                <w:color w:val="000000"/>
              </w:rPr>
              <w:t xml:space="preserve">To develop a Municipal Transport Master Plan. </w:t>
            </w:r>
          </w:p>
        </w:tc>
      </w:tr>
    </w:tbl>
    <w:p w:rsidR="00143B77" w:rsidRPr="004C5731" w:rsidRDefault="00143B77" w:rsidP="00143B77">
      <w:pPr>
        <w:spacing w:after="0"/>
        <w:rPr>
          <w:rFonts w:ascii="Arial" w:eastAsia="Calibri" w:hAnsi="Arial" w:cs="Arial"/>
          <w:color w:val="000000"/>
          <w:lang w:val="en-US"/>
        </w:rPr>
      </w:pPr>
      <w:r w:rsidRPr="00143B77">
        <w:rPr>
          <w:rFonts w:ascii="Arial" w:eastAsia="Calibri" w:hAnsi="Arial" w:cs="Arial"/>
          <w:color w:val="000000"/>
          <w:lang w:val="en-US"/>
        </w:rPr>
        <w:t xml:space="preserve"> </w:t>
      </w:r>
    </w:p>
    <w:tbl>
      <w:tblPr>
        <w:tblStyle w:val="TableGrid102"/>
        <w:tblW w:w="9090" w:type="dxa"/>
        <w:tblInd w:w="-5" w:type="dxa"/>
        <w:tblCellMar>
          <w:top w:w="16" w:type="dxa"/>
          <w:left w:w="107" w:type="dxa"/>
          <w:right w:w="115" w:type="dxa"/>
        </w:tblCellMar>
        <w:tblLook w:val="04A0" w:firstRow="1" w:lastRow="0" w:firstColumn="1" w:lastColumn="0" w:noHBand="0" w:noVBand="1"/>
      </w:tblPr>
      <w:tblGrid>
        <w:gridCol w:w="2840"/>
        <w:gridCol w:w="6250"/>
      </w:tblGrid>
      <w:tr w:rsidR="00143B77" w:rsidRPr="0086257A" w:rsidTr="0086257A">
        <w:trPr>
          <w:trHeight w:val="388"/>
        </w:trPr>
        <w:tc>
          <w:tcPr>
            <w:tcW w:w="2840" w:type="dxa"/>
            <w:tcBorders>
              <w:top w:val="single" w:sz="4" w:space="0" w:color="000000"/>
              <w:left w:val="single" w:sz="4" w:space="0" w:color="000000"/>
              <w:bottom w:val="single" w:sz="4" w:space="0" w:color="000000"/>
              <w:right w:val="single" w:sz="4" w:space="0" w:color="000000"/>
            </w:tcBorders>
            <w:shd w:val="clear" w:color="auto" w:fill="D7C0A1"/>
          </w:tcPr>
          <w:p w:rsidR="00143B77" w:rsidRPr="0086257A" w:rsidRDefault="00143B77" w:rsidP="00BE7C66">
            <w:pPr>
              <w:pStyle w:val="Heading2"/>
              <w:outlineLvl w:val="1"/>
              <w:rPr>
                <w:rFonts w:ascii="Arial" w:hAnsi="Arial" w:cs="Arial"/>
                <w:sz w:val="22"/>
              </w:rPr>
            </w:pPr>
            <w:r w:rsidRPr="0086257A">
              <w:rPr>
                <w:rFonts w:ascii="Arial" w:hAnsi="Arial" w:cs="Arial"/>
                <w:sz w:val="22"/>
              </w:rPr>
              <w:t xml:space="preserve">SDF Strategic Theme </w:t>
            </w:r>
          </w:p>
        </w:tc>
        <w:tc>
          <w:tcPr>
            <w:tcW w:w="6250" w:type="dxa"/>
            <w:tcBorders>
              <w:top w:val="single" w:sz="4" w:space="0" w:color="000000"/>
              <w:left w:val="single" w:sz="4" w:space="0" w:color="000000"/>
              <w:bottom w:val="single" w:sz="4" w:space="0" w:color="000000"/>
              <w:right w:val="single" w:sz="4" w:space="0" w:color="000000"/>
            </w:tcBorders>
            <w:shd w:val="clear" w:color="auto" w:fill="D7C0A1"/>
          </w:tcPr>
          <w:p w:rsidR="00143B77" w:rsidRPr="0086257A" w:rsidRDefault="00143B77" w:rsidP="00BE7C66">
            <w:pPr>
              <w:pStyle w:val="Heading2"/>
              <w:outlineLvl w:val="1"/>
              <w:rPr>
                <w:rFonts w:ascii="Arial" w:hAnsi="Arial" w:cs="Arial"/>
                <w:sz w:val="22"/>
              </w:rPr>
            </w:pPr>
            <w:r w:rsidRPr="0086257A">
              <w:rPr>
                <w:rFonts w:ascii="Arial" w:hAnsi="Arial" w:cs="Arial"/>
                <w:sz w:val="22"/>
              </w:rPr>
              <w:t xml:space="preserve">Development Objectives and Spatial Implications </w:t>
            </w:r>
          </w:p>
        </w:tc>
      </w:tr>
      <w:tr w:rsidR="00143B77" w:rsidRPr="004C5731" w:rsidTr="00172708">
        <w:trPr>
          <w:trHeight w:val="248"/>
        </w:trPr>
        <w:tc>
          <w:tcPr>
            <w:tcW w:w="2840" w:type="dxa"/>
            <w:vMerge w:val="restart"/>
            <w:tcBorders>
              <w:top w:val="single" w:sz="4" w:space="0" w:color="000000"/>
              <w:left w:val="single" w:sz="4" w:space="0" w:color="000000"/>
              <w:bottom w:val="single" w:sz="4" w:space="0" w:color="000000"/>
              <w:right w:val="single" w:sz="4" w:space="0" w:color="000000"/>
            </w:tcBorders>
            <w:vAlign w:val="bottom"/>
          </w:tcPr>
          <w:p w:rsidR="00143B77" w:rsidRPr="004C5731" w:rsidRDefault="00143B77" w:rsidP="00143B77">
            <w:pPr>
              <w:rPr>
                <w:rFonts w:ascii="Arial" w:eastAsia="Calibri" w:hAnsi="Arial" w:cs="Arial"/>
                <w:color w:val="000000"/>
              </w:rPr>
            </w:pPr>
            <w:r w:rsidRPr="004C5731">
              <w:rPr>
                <w:rFonts w:ascii="Arial" w:eastAsia="Calibri" w:hAnsi="Arial" w:cs="Arial"/>
                <w:b/>
                <w:color w:val="000000"/>
              </w:rPr>
              <w:t>Development Priority :</w:t>
            </w:r>
            <w:r w:rsidRPr="004C5731">
              <w:rPr>
                <w:rFonts w:ascii="Arial" w:eastAsia="Calibri" w:hAnsi="Arial" w:cs="Arial"/>
                <w:color w:val="000000"/>
              </w:rPr>
              <w:t xml:space="preserve"> </w:t>
            </w:r>
          </w:p>
          <w:p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Community and Social </w:t>
            </w:r>
          </w:p>
          <w:p w:rsidR="00143B77" w:rsidRPr="004C5731" w:rsidRDefault="00143B77" w:rsidP="00143B77">
            <w:pPr>
              <w:rPr>
                <w:rFonts w:ascii="Arial" w:eastAsia="Calibri" w:hAnsi="Arial" w:cs="Arial"/>
                <w:color w:val="000000"/>
              </w:rPr>
            </w:pPr>
            <w:r w:rsidRPr="004C5731">
              <w:rPr>
                <w:rFonts w:ascii="Arial" w:eastAsia="Calibri" w:hAnsi="Arial" w:cs="Arial"/>
                <w:color w:val="000000"/>
              </w:rPr>
              <w:t>Development</w:t>
            </w:r>
            <w:r w:rsidRPr="004C5731">
              <w:rPr>
                <w:rFonts w:ascii="Arial" w:eastAsia="Calibri" w:hAnsi="Arial" w:cs="Arial"/>
                <w:b/>
                <w:color w:val="000000"/>
              </w:rPr>
              <w:t xml:space="preserve"> </w:t>
            </w:r>
          </w:p>
        </w:tc>
        <w:tc>
          <w:tcPr>
            <w:tcW w:w="6250" w:type="dxa"/>
            <w:tcBorders>
              <w:top w:val="single" w:sz="4" w:space="0" w:color="000000"/>
              <w:left w:val="single" w:sz="4" w:space="0" w:color="000000"/>
              <w:bottom w:val="single" w:sz="4" w:space="0" w:color="000000"/>
              <w:right w:val="single" w:sz="4" w:space="0" w:color="000000"/>
            </w:tcBorders>
          </w:tcPr>
          <w:p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assess social facilities and identify areas of highest need. </w:t>
            </w:r>
          </w:p>
        </w:tc>
      </w:tr>
      <w:tr w:rsidR="00143B77" w:rsidRPr="004C5731" w:rsidTr="00172708">
        <w:trPr>
          <w:trHeight w:val="394"/>
        </w:trPr>
        <w:tc>
          <w:tcPr>
            <w:tcW w:w="2840" w:type="dxa"/>
            <w:vMerge/>
            <w:tcBorders>
              <w:top w:val="nil"/>
              <w:left w:val="single" w:sz="4" w:space="0" w:color="000000"/>
              <w:bottom w:val="nil"/>
              <w:right w:val="single" w:sz="4" w:space="0" w:color="000000"/>
            </w:tcBorders>
          </w:tcPr>
          <w:p w:rsidR="00143B77" w:rsidRPr="004C5731" w:rsidRDefault="00143B77" w:rsidP="00143B77">
            <w:pPr>
              <w:rPr>
                <w:rFonts w:ascii="Arial" w:eastAsia="Calibri" w:hAnsi="Arial" w:cs="Arial"/>
                <w:color w:val="000000"/>
              </w:rPr>
            </w:pPr>
          </w:p>
        </w:tc>
        <w:tc>
          <w:tcPr>
            <w:tcW w:w="6250" w:type="dxa"/>
            <w:tcBorders>
              <w:top w:val="single" w:sz="4" w:space="0" w:color="000000"/>
              <w:left w:val="single" w:sz="4" w:space="0" w:color="000000"/>
              <w:bottom w:val="single" w:sz="4" w:space="0" w:color="000000"/>
              <w:right w:val="single" w:sz="4" w:space="0" w:color="000000"/>
            </w:tcBorders>
          </w:tcPr>
          <w:p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provide social facilities based on CSIR standards, within walking distances and accessible to the target communities. </w:t>
            </w:r>
          </w:p>
        </w:tc>
      </w:tr>
      <w:tr w:rsidR="00143B77" w:rsidRPr="004C5731" w:rsidTr="00172708">
        <w:trPr>
          <w:trHeight w:val="192"/>
        </w:trPr>
        <w:tc>
          <w:tcPr>
            <w:tcW w:w="2840" w:type="dxa"/>
            <w:vMerge/>
            <w:tcBorders>
              <w:top w:val="nil"/>
              <w:left w:val="single" w:sz="4" w:space="0" w:color="000000"/>
              <w:bottom w:val="single" w:sz="4" w:space="0" w:color="000000"/>
              <w:right w:val="single" w:sz="4" w:space="0" w:color="000000"/>
            </w:tcBorders>
          </w:tcPr>
          <w:p w:rsidR="00143B77" w:rsidRPr="004C5731" w:rsidRDefault="00143B77" w:rsidP="00143B77">
            <w:pPr>
              <w:rPr>
                <w:rFonts w:ascii="Arial" w:eastAsia="Calibri" w:hAnsi="Arial" w:cs="Arial"/>
                <w:color w:val="000000"/>
              </w:rPr>
            </w:pPr>
          </w:p>
        </w:tc>
        <w:tc>
          <w:tcPr>
            <w:tcW w:w="6250" w:type="dxa"/>
            <w:tcBorders>
              <w:top w:val="single" w:sz="4" w:space="0" w:color="000000"/>
              <w:left w:val="single" w:sz="4" w:space="0" w:color="000000"/>
              <w:bottom w:val="single" w:sz="4" w:space="0" w:color="000000"/>
              <w:right w:val="single" w:sz="4" w:space="0" w:color="000000"/>
            </w:tcBorders>
          </w:tcPr>
          <w:p w:rsidR="00143B77" w:rsidRPr="004C5731" w:rsidRDefault="00143B77" w:rsidP="00143B77">
            <w:pPr>
              <w:rPr>
                <w:rFonts w:ascii="Arial" w:eastAsia="Calibri" w:hAnsi="Arial" w:cs="Arial"/>
                <w:color w:val="000000"/>
              </w:rPr>
            </w:pPr>
            <w:r w:rsidRPr="004C5731">
              <w:rPr>
                <w:rFonts w:ascii="Arial" w:eastAsia="Calibri" w:hAnsi="Arial" w:cs="Arial"/>
                <w:color w:val="000000"/>
              </w:rPr>
              <w:t>Ensure that all new development (</w:t>
            </w:r>
            <w:r w:rsidR="0086257A" w:rsidRPr="004C5731">
              <w:rPr>
                <w:rFonts w:ascii="Arial" w:eastAsia="Calibri" w:hAnsi="Arial" w:cs="Arial"/>
                <w:color w:val="000000"/>
              </w:rPr>
              <w:t>green fields</w:t>
            </w:r>
            <w:r w:rsidRPr="004C5731">
              <w:rPr>
                <w:rFonts w:ascii="Arial" w:eastAsia="Calibri" w:hAnsi="Arial" w:cs="Arial"/>
                <w:color w:val="000000"/>
              </w:rPr>
              <w:t xml:space="preserve">) confirm to CSIR community facility thresholds. </w:t>
            </w:r>
          </w:p>
        </w:tc>
      </w:tr>
    </w:tbl>
    <w:p w:rsidR="00143B77" w:rsidRPr="004C5731" w:rsidRDefault="00143B77" w:rsidP="00143B77">
      <w:pPr>
        <w:spacing w:after="0"/>
        <w:jc w:val="both"/>
        <w:rPr>
          <w:rFonts w:ascii="Arial" w:eastAsia="Calibri" w:hAnsi="Arial" w:cs="Arial"/>
          <w:color w:val="000000"/>
          <w:lang w:val="en-US"/>
        </w:rPr>
      </w:pPr>
      <w:r w:rsidRPr="004C5731">
        <w:rPr>
          <w:rFonts w:ascii="Arial" w:eastAsia="Calibri" w:hAnsi="Arial" w:cs="Arial"/>
          <w:color w:val="000000"/>
          <w:lang w:val="en-US"/>
        </w:rPr>
        <w:t xml:space="preserve"> </w:t>
      </w:r>
    </w:p>
    <w:tbl>
      <w:tblPr>
        <w:tblStyle w:val="TableGrid102"/>
        <w:tblW w:w="9090" w:type="dxa"/>
        <w:tblInd w:w="-5" w:type="dxa"/>
        <w:tblLayout w:type="fixed"/>
        <w:tblCellMar>
          <w:top w:w="14" w:type="dxa"/>
          <w:left w:w="107" w:type="dxa"/>
          <w:right w:w="85" w:type="dxa"/>
        </w:tblCellMar>
        <w:tblLook w:val="04A0" w:firstRow="1" w:lastRow="0" w:firstColumn="1" w:lastColumn="0" w:noHBand="0" w:noVBand="1"/>
      </w:tblPr>
      <w:tblGrid>
        <w:gridCol w:w="3870"/>
        <w:gridCol w:w="5220"/>
      </w:tblGrid>
      <w:tr w:rsidR="00143B77" w:rsidRPr="004C5731" w:rsidTr="0086257A">
        <w:trPr>
          <w:trHeight w:val="264"/>
        </w:trPr>
        <w:tc>
          <w:tcPr>
            <w:tcW w:w="3870" w:type="dxa"/>
            <w:tcBorders>
              <w:top w:val="single" w:sz="4" w:space="0" w:color="000000"/>
              <w:left w:val="single" w:sz="4" w:space="0" w:color="000000"/>
              <w:bottom w:val="single" w:sz="4" w:space="0" w:color="000000"/>
              <w:right w:val="single" w:sz="4" w:space="0" w:color="000000"/>
            </w:tcBorders>
            <w:shd w:val="clear" w:color="auto" w:fill="D7C0A1"/>
            <w:vAlign w:val="center"/>
          </w:tcPr>
          <w:p w:rsidR="00143B77" w:rsidRPr="004C5731" w:rsidRDefault="00143B77" w:rsidP="0086257A">
            <w:pPr>
              <w:jc w:val="center"/>
              <w:rPr>
                <w:rFonts w:ascii="Arial" w:eastAsia="Calibri" w:hAnsi="Arial" w:cs="Arial"/>
                <w:color w:val="000000"/>
              </w:rPr>
            </w:pPr>
            <w:r w:rsidRPr="004C5731">
              <w:rPr>
                <w:rFonts w:ascii="Arial" w:eastAsia="Calibri" w:hAnsi="Arial" w:cs="Arial"/>
                <w:b/>
                <w:color w:val="000000"/>
              </w:rPr>
              <w:t>SDF Strategic Theme</w:t>
            </w:r>
          </w:p>
        </w:tc>
        <w:tc>
          <w:tcPr>
            <w:tcW w:w="5220" w:type="dxa"/>
            <w:tcBorders>
              <w:top w:val="single" w:sz="4" w:space="0" w:color="000000"/>
              <w:left w:val="single" w:sz="4" w:space="0" w:color="000000"/>
              <w:bottom w:val="single" w:sz="4" w:space="0" w:color="000000"/>
              <w:right w:val="single" w:sz="4" w:space="0" w:color="000000"/>
            </w:tcBorders>
            <w:shd w:val="clear" w:color="auto" w:fill="D7C0A1"/>
            <w:vAlign w:val="center"/>
          </w:tcPr>
          <w:p w:rsidR="00143B77" w:rsidRPr="004C5731" w:rsidRDefault="00143B77" w:rsidP="0086257A">
            <w:pPr>
              <w:jc w:val="center"/>
              <w:rPr>
                <w:rFonts w:ascii="Arial" w:eastAsia="Calibri" w:hAnsi="Arial" w:cs="Arial"/>
                <w:color w:val="000000"/>
              </w:rPr>
            </w:pPr>
            <w:r w:rsidRPr="004C5731">
              <w:rPr>
                <w:rFonts w:ascii="Arial" w:eastAsia="Calibri" w:hAnsi="Arial" w:cs="Arial"/>
                <w:b/>
                <w:color w:val="000000"/>
              </w:rPr>
              <w:t>Development Objectives and Spatial Implications</w:t>
            </w:r>
          </w:p>
        </w:tc>
      </w:tr>
      <w:tr w:rsidR="00143B77" w:rsidRPr="004C5731" w:rsidTr="00BE7C66">
        <w:trPr>
          <w:trHeight w:val="522"/>
        </w:trPr>
        <w:tc>
          <w:tcPr>
            <w:tcW w:w="3870" w:type="dxa"/>
            <w:vMerge w:val="restart"/>
            <w:tcBorders>
              <w:top w:val="single" w:sz="4" w:space="0" w:color="000000"/>
              <w:left w:val="single" w:sz="4" w:space="0" w:color="000000"/>
              <w:bottom w:val="single" w:sz="4" w:space="0" w:color="000000"/>
              <w:right w:val="single" w:sz="4" w:space="0" w:color="000000"/>
            </w:tcBorders>
            <w:vAlign w:val="center"/>
          </w:tcPr>
          <w:p w:rsidR="00143B77" w:rsidRPr="004C5731" w:rsidRDefault="00143B77" w:rsidP="00143B77">
            <w:pPr>
              <w:spacing w:after="19"/>
              <w:rPr>
                <w:rFonts w:ascii="Arial" w:eastAsia="Calibri" w:hAnsi="Arial" w:cs="Arial"/>
                <w:color w:val="000000"/>
              </w:rPr>
            </w:pPr>
            <w:r w:rsidRPr="004C5731">
              <w:rPr>
                <w:rFonts w:ascii="Arial" w:eastAsia="Calibri" w:hAnsi="Arial" w:cs="Arial"/>
                <w:b/>
                <w:color w:val="000000"/>
              </w:rPr>
              <w:t xml:space="preserve">Development Priority : </w:t>
            </w:r>
          </w:p>
          <w:p w:rsidR="00143B77" w:rsidRPr="004C5731" w:rsidRDefault="00143B77" w:rsidP="00143B77">
            <w:pPr>
              <w:rPr>
                <w:rFonts w:ascii="Arial" w:eastAsia="Calibri" w:hAnsi="Arial" w:cs="Arial"/>
                <w:color w:val="000000"/>
              </w:rPr>
            </w:pPr>
            <w:r w:rsidRPr="004C5731">
              <w:rPr>
                <w:rFonts w:ascii="Arial" w:eastAsia="Calibri" w:hAnsi="Arial" w:cs="Arial"/>
                <w:b/>
                <w:color w:val="000000"/>
              </w:rPr>
              <w:t xml:space="preserve">Local Economic Development and Rural Development </w:t>
            </w:r>
          </w:p>
        </w:tc>
        <w:tc>
          <w:tcPr>
            <w:tcW w:w="5220" w:type="dxa"/>
            <w:tcBorders>
              <w:top w:val="single" w:sz="4" w:space="0" w:color="000000"/>
              <w:left w:val="single" w:sz="4" w:space="0" w:color="000000"/>
              <w:bottom w:val="single" w:sz="4" w:space="0" w:color="000000"/>
              <w:right w:val="single" w:sz="4" w:space="0" w:color="000000"/>
            </w:tcBorders>
          </w:tcPr>
          <w:p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promote opportunities for small business, SMME investment and informal trade </w:t>
            </w:r>
          </w:p>
        </w:tc>
      </w:tr>
      <w:tr w:rsidR="00143B77" w:rsidRPr="004C5731" w:rsidTr="00BE7C66">
        <w:trPr>
          <w:trHeight w:val="778"/>
        </w:trPr>
        <w:tc>
          <w:tcPr>
            <w:tcW w:w="3870" w:type="dxa"/>
            <w:vMerge/>
            <w:tcBorders>
              <w:top w:val="nil"/>
              <w:left w:val="single" w:sz="4" w:space="0" w:color="000000"/>
              <w:bottom w:val="nil"/>
              <w:right w:val="single" w:sz="4" w:space="0" w:color="000000"/>
            </w:tcBorders>
          </w:tcPr>
          <w:p w:rsidR="00143B77" w:rsidRPr="004C5731" w:rsidRDefault="00143B77" w:rsidP="00143B77">
            <w:pPr>
              <w:rPr>
                <w:rFonts w:ascii="Arial" w:eastAsia="Calibri" w:hAnsi="Arial" w:cs="Arial"/>
                <w:color w:val="000000"/>
              </w:rPr>
            </w:pPr>
          </w:p>
        </w:tc>
        <w:tc>
          <w:tcPr>
            <w:tcW w:w="5220" w:type="dxa"/>
            <w:tcBorders>
              <w:top w:val="single" w:sz="4" w:space="0" w:color="000000"/>
              <w:left w:val="single" w:sz="4" w:space="0" w:color="000000"/>
              <w:bottom w:val="single" w:sz="4" w:space="0" w:color="000000"/>
              <w:right w:val="single" w:sz="4" w:space="0" w:color="000000"/>
            </w:tcBorders>
          </w:tcPr>
          <w:p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create a conducive environment within the land use management system, stimulating investment and economic growth. </w:t>
            </w:r>
          </w:p>
        </w:tc>
      </w:tr>
      <w:tr w:rsidR="00143B77" w:rsidRPr="004C5731" w:rsidTr="00BE7C66">
        <w:trPr>
          <w:trHeight w:val="780"/>
        </w:trPr>
        <w:tc>
          <w:tcPr>
            <w:tcW w:w="3870" w:type="dxa"/>
            <w:vMerge/>
            <w:tcBorders>
              <w:top w:val="nil"/>
              <w:left w:val="single" w:sz="4" w:space="0" w:color="000000"/>
              <w:bottom w:val="nil"/>
              <w:right w:val="single" w:sz="4" w:space="0" w:color="000000"/>
            </w:tcBorders>
          </w:tcPr>
          <w:p w:rsidR="00143B77" w:rsidRPr="004C5731" w:rsidRDefault="00143B77" w:rsidP="00143B77">
            <w:pPr>
              <w:rPr>
                <w:rFonts w:ascii="Arial" w:eastAsia="Calibri" w:hAnsi="Arial" w:cs="Arial"/>
                <w:color w:val="000000"/>
              </w:rPr>
            </w:pPr>
          </w:p>
        </w:tc>
        <w:tc>
          <w:tcPr>
            <w:tcW w:w="5220" w:type="dxa"/>
            <w:tcBorders>
              <w:top w:val="single" w:sz="4" w:space="0" w:color="000000"/>
              <w:left w:val="single" w:sz="4" w:space="0" w:color="000000"/>
              <w:bottom w:val="single" w:sz="4" w:space="0" w:color="000000"/>
              <w:right w:val="single" w:sz="4" w:space="0" w:color="000000"/>
            </w:tcBorders>
          </w:tcPr>
          <w:p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identify specific precincts or economic investment areas, i.e. Makana CBD, City Hall Precinct, African Street Precinct, Industrial Area Development, etc. </w:t>
            </w:r>
          </w:p>
        </w:tc>
      </w:tr>
      <w:tr w:rsidR="00143B77" w:rsidRPr="004C5731" w:rsidTr="00BE7C66">
        <w:trPr>
          <w:trHeight w:val="521"/>
        </w:trPr>
        <w:tc>
          <w:tcPr>
            <w:tcW w:w="3870" w:type="dxa"/>
            <w:vMerge/>
            <w:tcBorders>
              <w:top w:val="nil"/>
              <w:left w:val="single" w:sz="4" w:space="0" w:color="000000"/>
              <w:bottom w:val="nil"/>
              <w:right w:val="single" w:sz="4" w:space="0" w:color="000000"/>
            </w:tcBorders>
          </w:tcPr>
          <w:p w:rsidR="00143B77" w:rsidRPr="004C5731" w:rsidRDefault="00143B77" w:rsidP="00143B77">
            <w:pPr>
              <w:rPr>
                <w:rFonts w:ascii="Arial" w:eastAsia="Calibri" w:hAnsi="Arial" w:cs="Arial"/>
                <w:color w:val="000000"/>
              </w:rPr>
            </w:pPr>
          </w:p>
        </w:tc>
        <w:tc>
          <w:tcPr>
            <w:tcW w:w="5220" w:type="dxa"/>
            <w:tcBorders>
              <w:top w:val="single" w:sz="4" w:space="0" w:color="000000"/>
              <w:left w:val="single" w:sz="4" w:space="0" w:color="000000"/>
              <w:bottom w:val="single" w:sz="4" w:space="0" w:color="000000"/>
              <w:right w:val="single" w:sz="4" w:space="0" w:color="000000"/>
            </w:tcBorders>
          </w:tcPr>
          <w:p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develop an Investment and Incentive Strategy for developers, investors and PPP’s. </w:t>
            </w:r>
          </w:p>
        </w:tc>
      </w:tr>
      <w:tr w:rsidR="00143B77" w:rsidRPr="004C5731" w:rsidTr="00BE7C66">
        <w:trPr>
          <w:trHeight w:val="399"/>
        </w:trPr>
        <w:tc>
          <w:tcPr>
            <w:tcW w:w="3870" w:type="dxa"/>
            <w:vMerge/>
            <w:tcBorders>
              <w:top w:val="nil"/>
              <w:left w:val="single" w:sz="4" w:space="0" w:color="000000"/>
              <w:bottom w:val="nil"/>
              <w:right w:val="single" w:sz="4" w:space="0" w:color="000000"/>
            </w:tcBorders>
          </w:tcPr>
          <w:p w:rsidR="00143B77" w:rsidRPr="004C5731" w:rsidRDefault="00143B77" w:rsidP="00143B77">
            <w:pPr>
              <w:rPr>
                <w:rFonts w:ascii="Arial" w:eastAsia="Calibri" w:hAnsi="Arial" w:cs="Arial"/>
                <w:color w:val="000000"/>
              </w:rPr>
            </w:pPr>
          </w:p>
        </w:tc>
        <w:tc>
          <w:tcPr>
            <w:tcW w:w="5220" w:type="dxa"/>
            <w:tcBorders>
              <w:top w:val="single" w:sz="4" w:space="0" w:color="000000"/>
              <w:left w:val="single" w:sz="4" w:space="0" w:color="000000"/>
              <w:bottom w:val="single" w:sz="4" w:space="0" w:color="000000"/>
              <w:right w:val="single" w:sz="8" w:space="0" w:color="000000"/>
            </w:tcBorders>
          </w:tcPr>
          <w:p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ensure land availability for industrial and mixed use investment and development. </w:t>
            </w:r>
          </w:p>
        </w:tc>
      </w:tr>
      <w:tr w:rsidR="00143B77" w:rsidRPr="004C5731" w:rsidTr="00BE7C66">
        <w:trPr>
          <w:trHeight w:val="449"/>
        </w:trPr>
        <w:tc>
          <w:tcPr>
            <w:tcW w:w="3870" w:type="dxa"/>
            <w:vMerge/>
            <w:tcBorders>
              <w:top w:val="nil"/>
              <w:left w:val="single" w:sz="4" w:space="0" w:color="000000"/>
              <w:bottom w:val="nil"/>
              <w:right w:val="single" w:sz="4" w:space="0" w:color="000000"/>
            </w:tcBorders>
          </w:tcPr>
          <w:p w:rsidR="00143B77" w:rsidRPr="004C5731" w:rsidRDefault="00143B77" w:rsidP="00143B77">
            <w:pPr>
              <w:rPr>
                <w:rFonts w:ascii="Arial" w:eastAsia="Calibri" w:hAnsi="Arial" w:cs="Arial"/>
                <w:color w:val="000000"/>
              </w:rPr>
            </w:pPr>
          </w:p>
        </w:tc>
        <w:tc>
          <w:tcPr>
            <w:tcW w:w="5220" w:type="dxa"/>
            <w:tcBorders>
              <w:top w:val="single" w:sz="4" w:space="0" w:color="000000"/>
              <w:left w:val="single" w:sz="4" w:space="0" w:color="000000"/>
              <w:bottom w:val="single" w:sz="4" w:space="0" w:color="000000"/>
              <w:right w:val="single" w:sz="8" w:space="0" w:color="000000"/>
            </w:tcBorders>
          </w:tcPr>
          <w:p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revise the Municipal Local Economic Development strategy and ensure alignment with IDP and SDF priorities and objectives. </w:t>
            </w:r>
          </w:p>
        </w:tc>
      </w:tr>
      <w:tr w:rsidR="00143B77" w:rsidRPr="004C5731" w:rsidTr="00BE7C66">
        <w:trPr>
          <w:trHeight w:val="778"/>
        </w:trPr>
        <w:tc>
          <w:tcPr>
            <w:tcW w:w="3870" w:type="dxa"/>
            <w:vMerge/>
            <w:tcBorders>
              <w:top w:val="nil"/>
              <w:left w:val="single" w:sz="4" w:space="0" w:color="000000"/>
              <w:bottom w:val="nil"/>
              <w:right w:val="single" w:sz="4" w:space="0" w:color="000000"/>
            </w:tcBorders>
          </w:tcPr>
          <w:p w:rsidR="00143B77" w:rsidRPr="004C5731" w:rsidRDefault="00143B77" w:rsidP="00143B77">
            <w:pPr>
              <w:rPr>
                <w:rFonts w:ascii="Arial" w:eastAsia="Calibri" w:hAnsi="Arial" w:cs="Arial"/>
                <w:color w:val="000000"/>
              </w:rPr>
            </w:pPr>
          </w:p>
        </w:tc>
        <w:tc>
          <w:tcPr>
            <w:tcW w:w="5220" w:type="dxa"/>
            <w:tcBorders>
              <w:top w:val="single" w:sz="4" w:space="0" w:color="000000"/>
              <w:left w:val="single" w:sz="4" w:space="0" w:color="000000"/>
              <w:bottom w:val="single" w:sz="4" w:space="0" w:color="000000"/>
              <w:right w:val="single" w:sz="4" w:space="0" w:color="000000"/>
            </w:tcBorders>
          </w:tcPr>
          <w:p w:rsidR="00143B77" w:rsidRPr="004C5731" w:rsidRDefault="00143B77" w:rsidP="00143B77">
            <w:pPr>
              <w:ind w:right="450"/>
              <w:rPr>
                <w:rFonts w:ascii="Arial" w:eastAsia="Calibri" w:hAnsi="Arial" w:cs="Arial"/>
                <w:color w:val="000000"/>
              </w:rPr>
            </w:pPr>
            <w:r w:rsidRPr="004C5731">
              <w:rPr>
                <w:rFonts w:ascii="Arial" w:eastAsia="Calibri" w:hAnsi="Arial" w:cs="Arial"/>
                <w:color w:val="000000"/>
              </w:rPr>
              <w:t xml:space="preserve">To support and implement the principles of the Eastern Cape Biodiversity Sector Plan (under review). </w:t>
            </w:r>
          </w:p>
        </w:tc>
      </w:tr>
      <w:tr w:rsidR="00143B77" w:rsidRPr="004C5731" w:rsidTr="00BE7C66">
        <w:trPr>
          <w:trHeight w:val="523"/>
        </w:trPr>
        <w:tc>
          <w:tcPr>
            <w:tcW w:w="3870" w:type="dxa"/>
            <w:vMerge/>
            <w:tcBorders>
              <w:top w:val="nil"/>
              <w:left w:val="single" w:sz="4" w:space="0" w:color="000000"/>
              <w:bottom w:val="nil"/>
              <w:right w:val="single" w:sz="4" w:space="0" w:color="000000"/>
            </w:tcBorders>
          </w:tcPr>
          <w:p w:rsidR="00143B77" w:rsidRPr="004C5731" w:rsidRDefault="00143B77" w:rsidP="00143B77">
            <w:pPr>
              <w:rPr>
                <w:rFonts w:ascii="Arial" w:eastAsia="Calibri" w:hAnsi="Arial" w:cs="Arial"/>
                <w:color w:val="000000"/>
              </w:rPr>
            </w:pPr>
          </w:p>
        </w:tc>
        <w:tc>
          <w:tcPr>
            <w:tcW w:w="5220" w:type="dxa"/>
            <w:tcBorders>
              <w:top w:val="single" w:sz="4" w:space="0" w:color="000000"/>
              <w:left w:val="single" w:sz="4" w:space="0" w:color="000000"/>
              <w:bottom w:val="single" w:sz="4" w:space="0" w:color="000000"/>
              <w:right w:val="single" w:sz="4" w:space="0" w:color="000000"/>
            </w:tcBorders>
          </w:tcPr>
          <w:p w:rsidR="00143B77" w:rsidRPr="004C5731" w:rsidRDefault="00143B77" w:rsidP="00143B77">
            <w:pPr>
              <w:ind w:right="20"/>
              <w:rPr>
                <w:rFonts w:ascii="Arial" w:eastAsia="Calibri" w:hAnsi="Arial" w:cs="Arial"/>
                <w:color w:val="000000"/>
              </w:rPr>
            </w:pPr>
            <w:r w:rsidRPr="004C5731">
              <w:rPr>
                <w:rFonts w:ascii="Arial" w:eastAsia="Calibri" w:hAnsi="Arial" w:cs="Arial"/>
                <w:color w:val="000000"/>
              </w:rPr>
              <w:t xml:space="preserve">To promote growth and expansion of existing eco-tourism industry and game farm / hunting industry. </w:t>
            </w:r>
          </w:p>
        </w:tc>
      </w:tr>
      <w:tr w:rsidR="00143B77" w:rsidRPr="004C5731" w:rsidTr="00BE7C66">
        <w:trPr>
          <w:trHeight w:val="521"/>
        </w:trPr>
        <w:tc>
          <w:tcPr>
            <w:tcW w:w="3870" w:type="dxa"/>
            <w:vMerge/>
            <w:tcBorders>
              <w:top w:val="nil"/>
              <w:left w:val="single" w:sz="4" w:space="0" w:color="000000"/>
              <w:bottom w:val="nil"/>
              <w:right w:val="single" w:sz="4" w:space="0" w:color="000000"/>
            </w:tcBorders>
          </w:tcPr>
          <w:p w:rsidR="00143B77" w:rsidRPr="004C5731" w:rsidRDefault="00143B77" w:rsidP="00143B77">
            <w:pPr>
              <w:rPr>
                <w:rFonts w:ascii="Arial" w:eastAsia="Calibri" w:hAnsi="Arial" w:cs="Arial"/>
                <w:color w:val="000000"/>
              </w:rPr>
            </w:pPr>
          </w:p>
        </w:tc>
        <w:tc>
          <w:tcPr>
            <w:tcW w:w="5220" w:type="dxa"/>
            <w:tcBorders>
              <w:top w:val="single" w:sz="4" w:space="0" w:color="000000"/>
              <w:left w:val="single" w:sz="4" w:space="0" w:color="000000"/>
              <w:bottom w:val="single" w:sz="4" w:space="0" w:color="000000"/>
              <w:right w:val="single" w:sz="4" w:space="0" w:color="000000"/>
            </w:tcBorders>
          </w:tcPr>
          <w:p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compile an environmental management plan for the Makana Municipality. </w:t>
            </w:r>
          </w:p>
        </w:tc>
      </w:tr>
      <w:tr w:rsidR="00143B77" w:rsidRPr="004C5731" w:rsidTr="00BE7C66">
        <w:trPr>
          <w:trHeight w:val="778"/>
        </w:trPr>
        <w:tc>
          <w:tcPr>
            <w:tcW w:w="3870" w:type="dxa"/>
            <w:vMerge/>
            <w:tcBorders>
              <w:top w:val="nil"/>
              <w:left w:val="single" w:sz="4" w:space="0" w:color="000000"/>
              <w:bottom w:val="nil"/>
              <w:right w:val="single" w:sz="4" w:space="0" w:color="000000"/>
            </w:tcBorders>
          </w:tcPr>
          <w:p w:rsidR="00143B77" w:rsidRPr="004C5731" w:rsidRDefault="00143B77" w:rsidP="00143B77">
            <w:pPr>
              <w:rPr>
                <w:rFonts w:ascii="Arial" w:eastAsia="Calibri" w:hAnsi="Arial" w:cs="Arial"/>
                <w:color w:val="000000"/>
              </w:rPr>
            </w:pPr>
          </w:p>
        </w:tc>
        <w:tc>
          <w:tcPr>
            <w:tcW w:w="5220" w:type="dxa"/>
            <w:tcBorders>
              <w:top w:val="single" w:sz="4" w:space="0" w:color="000000"/>
              <w:left w:val="single" w:sz="4" w:space="0" w:color="000000"/>
              <w:bottom w:val="single" w:sz="4" w:space="0" w:color="000000"/>
              <w:right w:val="single" w:sz="4" w:space="0" w:color="000000"/>
            </w:tcBorders>
          </w:tcPr>
          <w:p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explore the possibilities and secondary industries to the game farming and eco-tourism industry for possible mixed use and industrial development within Makhanda. </w:t>
            </w:r>
          </w:p>
        </w:tc>
      </w:tr>
      <w:tr w:rsidR="00143B77" w:rsidRPr="004C5731" w:rsidTr="00BE7C66">
        <w:trPr>
          <w:trHeight w:val="266"/>
        </w:trPr>
        <w:tc>
          <w:tcPr>
            <w:tcW w:w="3870" w:type="dxa"/>
            <w:vMerge/>
            <w:tcBorders>
              <w:top w:val="nil"/>
              <w:left w:val="single" w:sz="4" w:space="0" w:color="000000"/>
              <w:bottom w:val="nil"/>
              <w:right w:val="single" w:sz="4" w:space="0" w:color="000000"/>
            </w:tcBorders>
          </w:tcPr>
          <w:p w:rsidR="00143B77" w:rsidRPr="004C5731" w:rsidRDefault="00143B77" w:rsidP="00143B77">
            <w:pPr>
              <w:rPr>
                <w:rFonts w:ascii="Arial" w:eastAsia="Calibri" w:hAnsi="Arial" w:cs="Arial"/>
                <w:color w:val="000000"/>
              </w:rPr>
            </w:pPr>
          </w:p>
        </w:tc>
        <w:tc>
          <w:tcPr>
            <w:tcW w:w="5220" w:type="dxa"/>
            <w:tcBorders>
              <w:top w:val="single" w:sz="4" w:space="0" w:color="000000"/>
              <w:left w:val="single" w:sz="4" w:space="0" w:color="000000"/>
              <w:bottom w:val="single" w:sz="4" w:space="0" w:color="000000"/>
              <w:right w:val="single" w:sz="4" w:space="0" w:color="000000"/>
            </w:tcBorders>
          </w:tcPr>
          <w:p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prepare a tourism strategy and implementation master plan. </w:t>
            </w:r>
          </w:p>
        </w:tc>
      </w:tr>
      <w:tr w:rsidR="00143B77" w:rsidRPr="004C5731" w:rsidTr="00BE7C66">
        <w:trPr>
          <w:trHeight w:val="523"/>
        </w:trPr>
        <w:tc>
          <w:tcPr>
            <w:tcW w:w="3870" w:type="dxa"/>
            <w:vMerge/>
            <w:tcBorders>
              <w:top w:val="nil"/>
              <w:left w:val="single" w:sz="4" w:space="0" w:color="000000"/>
              <w:bottom w:val="nil"/>
              <w:right w:val="single" w:sz="4" w:space="0" w:color="000000"/>
            </w:tcBorders>
          </w:tcPr>
          <w:p w:rsidR="00143B77" w:rsidRPr="004C5731" w:rsidRDefault="00143B77" w:rsidP="00143B77">
            <w:pPr>
              <w:rPr>
                <w:rFonts w:ascii="Arial" w:eastAsia="Calibri" w:hAnsi="Arial" w:cs="Arial"/>
                <w:color w:val="000000"/>
              </w:rPr>
            </w:pPr>
          </w:p>
        </w:tc>
        <w:tc>
          <w:tcPr>
            <w:tcW w:w="5220" w:type="dxa"/>
            <w:tcBorders>
              <w:top w:val="single" w:sz="4" w:space="0" w:color="000000"/>
              <w:left w:val="single" w:sz="4" w:space="0" w:color="000000"/>
              <w:bottom w:val="single" w:sz="4" w:space="0" w:color="000000"/>
              <w:right w:val="single" w:sz="4" w:space="0" w:color="000000"/>
            </w:tcBorders>
          </w:tcPr>
          <w:p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confirm nodal functions of rural villages and sustainability of further investment within the rural area. </w:t>
            </w:r>
          </w:p>
        </w:tc>
      </w:tr>
      <w:tr w:rsidR="00143B77" w:rsidRPr="004C5731" w:rsidTr="00BE7C66">
        <w:trPr>
          <w:trHeight w:val="521"/>
        </w:trPr>
        <w:tc>
          <w:tcPr>
            <w:tcW w:w="3870" w:type="dxa"/>
            <w:vMerge/>
            <w:tcBorders>
              <w:top w:val="nil"/>
              <w:left w:val="single" w:sz="4" w:space="0" w:color="000000"/>
              <w:bottom w:val="nil"/>
              <w:right w:val="single" w:sz="4" w:space="0" w:color="000000"/>
            </w:tcBorders>
          </w:tcPr>
          <w:p w:rsidR="00143B77" w:rsidRPr="004C5731" w:rsidRDefault="00143B77" w:rsidP="00143B77">
            <w:pPr>
              <w:rPr>
                <w:rFonts w:ascii="Arial" w:eastAsia="Calibri" w:hAnsi="Arial" w:cs="Arial"/>
                <w:color w:val="000000"/>
              </w:rPr>
            </w:pPr>
          </w:p>
        </w:tc>
        <w:tc>
          <w:tcPr>
            <w:tcW w:w="5220" w:type="dxa"/>
            <w:tcBorders>
              <w:top w:val="single" w:sz="4" w:space="0" w:color="000000"/>
              <w:left w:val="single" w:sz="4" w:space="0" w:color="000000"/>
              <w:bottom w:val="single" w:sz="4" w:space="0" w:color="000000"/>
              <w:right w:val="single" w:sz="4" w:space="0" w:color="000000"/>
            </w:tcBorders>
          </w:tcPr>
          <w:p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confirm and plan for human settlement needs and demand in a sustainable manner. </w:t>
            </w:r>
          </w:p>
        </w:tc>
      </w:tr>
      <w:tr w:rsidR="00143B77" w:rsidRPr="004C5731" w:rsidTr="00BE7C66">
        <w:trPr>
          <w:trHeight w:val="266"/>
        </w:trPr>
        <w:tc>
          <w:tcPr>
            <w:tcW w:w="3870" w:type="dxa"/>
            <w:vMerge/>
            <w:tcBorders>
              <w:top w:val="nil"/>
              <w:left w:val="single" w:sz="4" w:space="0" w:color="000000"/>
              <w:bottom w:val="nil"/>
              <w:right w:val="single" w:sz="4" w:space="0" w:color="000000"/>
            </w:tcBorders>
          </w:tcPr>
          <w:p w:rsidR="00143B77" w:rsidRPr="004C5731" w:rsidRDefault="00143B77" w:rsidP="00143B77">
            <w:pPr>
              <w:rPr>
                <w:rFonts w:ascii="Arial" w:eastAsia="Calibri" w:hAnsi="Arial" w:cs="Arial"/>
                <w:color w:val="000000"/>
              </w:rPr>
            </w:pPr>
          </w:p>
        </w:tc>
        <w:tc>
          <w:tcPr>
            <w:tcW w:w="5220" w:type="dxa"/>
            <w:tcBorders>
              <w:top w:val="single" w:sz="4" w:space="0" w:color="000000"/>
              <w:left w:val="single" w:sz="4" w:space="0" w:color="000000"/>
              <w:bottom w:val="single" w:sz="4" w:space="0" w:color="000000"/>
              <w:right w:val="single" w:sz="4" w:space="0" w:color="000000"/>
            </w:tcBorders>
          </w:tcPr>
          <w:p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ensure infrastructure maintenance and district linkages. </w:t>
            </w:r>
          </w:p>
        </w:tc>
      </w:tr>
      <w:tr w:rsidR="00143B77" w:rsidRPr="004C5731" w:rsidTr="00BE7C66">
        <w:trPr>
          <w:trHeight w:val="523"/>
        </w:trPr>
        <w:tc>
          <w:tcPr>
            <w:tcW w:w="3870" w:type="dxa"/>
            <w:vMerge/>
            <w:tcBorders>
              <w:top w:val="nil"/>
              <w:left w:val="single" w:sz="4" w:space="0" w:color="000000"/>
              <w:bottom w:val="nil"/>
              <w:right w:val="single" w:sz="4" w:space="0" w:color="000000"/>
            </w:tcBorders>
          </w:tcPr>
          <w:p w:rsidR="00143B77" w:rsidRPr="004C5731" w:rsidRDefault="00143B77" w:rsidP="00143B77">
            <w:pPr>
              <w:rPr>
                <w:rFonts w:ascii="Arial" w:eastAsia="Calibri" w:hAnsi="Arial" w:cs="Arial"/>
                <w:color w:val="000000"/>
              </w:rPr>
            </w:pPr>
          </w:p>
        </w:tc>
        <w:tc>
          <w:tcPr>
            <w:tcW w:w="5220" w:type="dxa"/>
            <w:tcBorders>
              <w:top w:val="single" w:sz="4" w:space="0" w:color="000000"/>
              <w:left w:val="single" w:sz="4" w:space="0" w:color="000000"/>
              <w:bottom w:val="single" w:sz="4" w:space="0" w:color="000000"/>
              <w:right w:val="single" w:sz="4" w:space="0" w:color="000000"/>
            </w:tcBorders>
          </w:tcPr>
          <w:p w:rsidR="00143B77" w:rsidRPr="004C5731" w:rsidRDefault="00143B77" w:rsidP="00143B77">
            <w:pPr>
              <w:spacing w:after="19"/>
              <w:rPr>
                <w:rFonts w:ascii="Arial" w:eastAsia="Calibri" w:hAnsi="Arial" w:cs="Arial"/>
                <w:color w:val="000000"/>
              </w:rPr>
            </w:pPr>
            <w:r w:rsidRPr="004C5731">
              <w:rPr>
                <w:rFonts w:ascii="Arial" w:eastAsia="Calibri" w:hAnsi="Arial" w:cs="Arial"/>
                <w:color w:val="000000"/>
              </w:rPr>
              <w:t xml:space="preserve">To implement and align with the Provincial Rural Development </w:t>
            </w:r>
          </w:p>
          <w:p w:rsidR="00143B77" w:rsidRPr="004C5731" w:rsidRDefault="00143B77" w:rsidP="00143B77">
            <w:pPr>
              <w:rPr>
                <w:rFonts w:ascii="Arial" w:eastAsia="Calibri" w:hAnsi="Arial" w:cs="Arial"/>
                <w:color w:val="000000"/>
              </w:rPr>
            </w:pPr>
            <w:r w:rsidRPr="004C5731">
              <w:rPr>
                <w:rFonts w:ascii="Arial" w:eastAsia="Calibri" w:hAnsi="Arial" w:cs="Arial"/>
                <w:color w:val="000000"/>
              </w:rPr>
              <w:lastRenderedPageBreak/>
              <w:t xml:space="preserve">Plan and the Sarah Baartman </w:t>
            </w:r>
          </w:p>
        </w:tc>
      </w:tr>
      <w:tr w:rsidR="00143B77" w:rsidRPr="004C5731" w:rsidTr="00BE7C66">
        <w:trPr>
          <w:trHeight w:val="264"/>
        </w:trPr>
        <w:tc>
          <w:tcPr>
            <w:tcW w:w="3870" w:type="dxa"/>
            <w:vMerge/>
            <w:tcBorders>
              <w:top w:val="nil"/>
              <w:left w:val="single" w:sz="4" w:space="0" w:color="000000"/>
              <w:bottom w:val="nil"/>
              <w:right w:val="single" w:sz="4" w:space="0" w:color="000000"/>
            </w:tcBorders>
          </w:tcPr>
          <w:p w:rsidR="00143B77" w:rsidRPr="004C5731" w:rsidRDefault="00143B77" w:rsidP="00143B77">
            <w:pPr>
              <w:rPr>
                <w:rFonts w:ascii="Arial" w:eastAsia="Calibri" w:hAnsi="Arial" w:cs="Arial"/>
                <w:color w:val="000000"/>
              </w:rPr>
            </w:pPr>
          </w:p>
        </w:tc>
        <w:tc>
          <w:tcPr>
            <w:tcW w:w="5220" w:type="dxa"/>
            <w:tcBorders>
              <w:top w:val="single" w:sz="4" w:space="0" w:color="000000"/>
              <w:left w:val="single" w:sz="4" w:space="0" w:color="000000"/>
              <w:bottom w:val="single" w:sz="4" w:space="0" w:color="000000"/>
              <w:right w:val="single" w:sz="4" w:space="0" w:color="000000"/>
            </w:tcBorders>
          </w:tcPr>
          <w:p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DM Rural Development Plan proposals, strategies and initiatives. </w:t>
            </w:r>
          </w:p>
        </w:tc>
      </w:tr>
      <w:tr w:rsidR="00143B77" w:rsidRPr="004C5731" w:rsidTr="00BE7C66">
        <w:trPr>
          <w:trHeight w:val="266"/>
        </w:trPr>
        <w:tc>
          <w:tcPr>
            <w:tcW w:w="3870" w:type="dxa"/>
            <w:vMerge/>
            <w:tcBorders>
              <w:top w:val="nil"/>
              <w:left w:val="single" w:sz="4" w:space="0" w:color="000000"/>
              <w:bottom w:val="nil"/>
              <w:right w:val="single" w:sz="4" w:space="0" w:color="000000"/>
            </w:tcBorders>
          </w:tcPr>
          <w:p w:rsidR="00143B77" w:rsidRPr="004C5731" w:rsidRDefault="00143B77" w:rsidP="00143B77">
            <w:pPr>
              <w:rPr>
                <w:rFonts w:ascii="Arial" w:eastAsia="Calibri" w:hAnsi="Arial" w:cs="Arial"/>
                <w:color w:val="000000"/>
              </w:rPr>
            </w:pPr>
          </w:p>
        </w:tc>
        <w:tc>
          <w:tcPr>
            <w:tcW w:w="5220" w:type="dxa"/>
            <w:tcBorders>
              <w:top w:val="single" w:sz="4" w:space="0" w:color="000000"/>
              <w:left w:val="single" w:sz="4" w:space="0" w:color="000000"/>
              <w:bottom w:val="single" w:sz="4" w:space="0" w:color="000000"/>
              <w:right w:val="single" w:sz="4" w:space="0" w:color="000000"/>
            </w:tcBorders>
          </w:tcPr>
          <w:p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support the sustainable land reform programmes and projects. </w:t>
            </w:r>
          </w:p>
        </w:tc>
      </w:tr>
      <w:tr w:rsidR="00143B77" w:rsidRPr="004C5731" w:rsidTr="00BE7C66">
        <w:trPr>
          <w:trHeight w:val="524"/>
        </w:trPr>
        <w:tc>
          <w:tcPr>
            <w:tcW w:w="3870" w:type="dxa"/>
            <w:vMerge/>
            <w:tcBorders>
              <w:top w:val="nil"/>
              <w:left w:val="single" w:sz="4" w:space="0" w:color="000000"/>
              <w:bottom w:val="nil"/>
              <w:right w:val="single" w:sz="4" w:space="0" w:color="000000"/>
            </w:tcBorders>
          </w:tcPr>
          <w:p w:rsidR="00143B77" w:rsidRPr="004C5731" w:rsidRDefault="00143B77" w:rsidP="00143B77">
            <w:pPr>
              <w:rPr>
                <w:rFonts w:ascii="Arial" w:eastAsia="Calibri" w:hAnsi="Arial" w:cs="Arial"/>
                <w:color w:val="000000"/>
              </w:rPr>
            </w:pPr>
          </w:p>
        </w:tc>
        <w:tc>
          <w:tcPr>
            <w:tcW w:w="5220" w:type="dxa"/>
            <w:tcBorders>
              <w:top w:val="single" w:sz="4" w:space="0" w:color="000000"/>
              <w:left w:val="single" w:sz="4" w:space="0" w:color="000000"/>
              <w:bottom w:val="single" w:sz="4" w:space="0" w:color="000000"/>
              <w:right w:val="single" w:sz="4" w:space="0" w:color="000000"/>
            </w:tcBorders>
          </w:tcPr>
          <w:p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support and prioritise farm worker accommodation and rural livelihood areas. </w:t>
            </w:r>
          </w:p>
        </w:tc>
      </w:tr>
      <w:tr w:rsidR="00143B77" w:rsidRPr="004C5731" w:rsidTr="00BE7C66">
        <w:trPr>
          <w:trHeight w:val="266"/>
        </w:trPr>
        <w:tc>
          <w:tcPr>
            <w:tcW w:w="3870" w:type="dxa"/>
            <w:vMerge/>
            <w:tcBorders>
              <w:top w:val="nil"/>
              <w:left w:val="single" w:sz="4" w:space="0" w:color="000000"/>
              <w:bottom w:val="single" w:sz="4" w:space="0" w:color="000000"/>
              <w:right w:val="single" w:sz="4" w:space="0" w:color="000000"/>
            </w:tcBorders>
          </w:tcPr>
          <w:p w:rsidR="00143B77" w:rsidRPr="004C5731" w:rsidRDefault="00143B77" w:rsidP="00143B77">
            <w:pPr>
              <w:rPr>
                <w:rFonts w:ascii="Arial" w:eastAsia="Calibri" w:hAnsi="Arial" w:cs="Arial"/>
                <w:color w:val="000000"/>
              </w:rPr>
            </w:pPr>
          </w:p>
        </w:tc>
        <w:tc>
          <w:tcPr>
            <w:tcW w:w="5220" w:type="dxa"/>
            <w:tcBorders>
              <w:top w:val="single" w:sz="4" w:space="0" w:color="000000"/>
              <w:left w:val="single" w:sz="4" w:space="0" w:color="000000"/>
              <w:bottom w:val="single" w:sz="4" w:space="0" w:color="000000"/>
              <w:right w:val="single" w:sz="4" w:space="0" w:color="000000"/>
            </w:tcBorders>
          </w:tcPr>
          <w:p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explore options of PPP with farming and eco-tourism industry. </w:t>
            </w:r>
          </w:p>
        </w:tc>
      </w:tr>
      <w:tr w:rsidR="00143B77" w:rsidRPr="004C5731" w:rsidTr="00BE7C66">
        <w:trPr>
          <w:trHeight w:val="521"/>
        </w:trPr>
        <w:tc>
          <w:tcPr>
            <w:tcW w:w="3870" w:type="dxa"/>
            <w:vMerge w:val="restart"/>
            <w:tcBorders>
              <w:top w:val="single" w:sz="4" w:space="0" w:color="000000"/>
              <w:left w:val="single" w:sz="4" w:space="0" w:color="000000"/>
              <w:bottom w:val="single" w:sz="4" w:space="0" w:color="000000"/>
              <w:right w:val="single" w:sz="4" w:space="0" w:color="000000"/>
            </w:tcBorders>
            <w:vAlign w:val="center"/>
          </w:tcPr>
          <w:p w:rsidR="00143B77" w:rsidRPr="004C5731" w:rsidRDefault="00143B77" w:rsidP="0086257A">
            <w:pPr>
              <w:jc w:val="center"/>
              <w:rPr>
                <w:rFonts w:ascii="Arial" w:eastAsia="Calibri" w:hAnsi="Arial" w:cs="Arial"/>
                <w:color w:val="000000"/>
              </w:rPr>
            </w:pPr>
            <w:r w:rsidRPr="004C5731">
              <w:rPr>
                <w:rFonts w:ascii="Arial" w:eastAsia="Calibri" w:hAnsi="Arial" w:cs="Arial"/>
                <w:b/>
                <w:color w:val="000000"/>
              </w:rPr>
              <w:t>Development Priority :</w:t>
            </w:r>
          </w:p>
          <w:p w:rsidR="00143B77" w:rsidRPr="004C5731" w:rsidRDefault="00143B77" w:rsidP="0086257A">
            <w:pPr>
              <w:tabs>
                <w:tab w:val="center" w:pos="1440"/>
              </w:tabs>
              <w:jc w:val="center"/>
              <w:rPr>
                <w:rFonts w:ascii="Arial" w:eastAsia="Calibri" w:hAnsi="Arial" w:cs="Arial"/>
                <w:color w:val="000000"/>
              </w:rPr>
            </w:pPr>
            <w:r w:rsidRPr="004C5731">
              <w:rPr>
                <w:rFonts w:ascii="Arial" w:eastAsia="Calibri" w:hAnsi="Arial" w:cs="Arial"/>
                <w:b/>
                <w:color w:val="000000"/>
              </w:rPr>
              <w:t>Institutional</w:t>
            </w:r>
            <w:r w:rsidR="0086257A">
              <w:rPr>
                <w:rFonts w:ascii="Arial" w:eastAsia="Calibri" w:hAnsi="Arial" w:cs="Arial"/>
                <w:b/>
                <w:color w:val="000000"/>
              </w:rPr>
              <w:t xml:space="preserve"> </w:t>
            </w:r>
            <w:r w:rsidRPr="004C5731">
              <w:rPr>
                <w:rFonts w:ascii="Arial" w:eastAsia="Calibri" w:hAnsi="Arial" w:cs="Arial"/>
                <w:b/>
                <w:color w:val="000000"/>
              </w:rPr>
              <w:t>Development and</w:t>
            </w:r>
          </w:p>
          <w:p w:rsidR="00143B77" w:rsidRPr="004C5731" w:rsidRDefault="00143B77" w:rsidP="0086257A">
            <w:pPr>
              <w:jc w:val="center"/>
              <w:rPr>
                <w:rFonts w:ascii="Arial" w:eastAsia="Calibri" w:hAnsi="Arial" w:cs="Arial"/>
                <w:color w:val="000000"/>
              </w:rPr>
            </w:pPr>
            <w:r w:rsidRPr="004C5731">
              <w:rPr>
                <w:rFonts w:ascii="Arial" w:eastAsia="Calibri" w:hAnsi="Arial" w:cs="Arial"/>
                <w:b/>
                <w:color w:val="000000"/>
              </w:rPr>
              <w:t>Financial</w:t>
            </w:r>
            <w:r w:rsidR="0086257A">
              <w:rPr>
                <w:rFonts w:ascii="Arial" w:eastAsia="Calibri" w:hAnsi="Arial" w:cs="Arial"/>
                <w:b/>
                <w:color w:val="000000"/>
              </w:rPr>
              <w:t xml:space="preserve"> </w:t>
            </w:r>
            <w:r w:rsidRPr="004C5731">
              <w:rPr>
                <w:rFonts w:ascii="Arial" w:eastAsia="Calibri" w:hAnsi="Arial" w:cs="Arial"/>
                <w:b/>
                <w:color w:val="000000"/>
              </w:rPr>
              <w:t>Management</w:t>
            </w:r>
          </w:p>
        </w:tc>
        <w:tc>
          <w:tcPr>
            <w:tcW w:w="5220" w:type="dxa"/>
            <w:tcBorders>
              <w:top w:val="single" w:sz="4" w:space="0" w:color="000000"/>
              <w:left w:val="single" w:sz="4" w:space="0" w:color="000000"/>
              <w:bottom w:val="single" w:sz="4" w:space="0" w:color="000000"/>
              <w:right w:val="single" w:sz="4" w:space="0" w:color="000000"/>
            </w:tcBorders>
          </w:tcPr>
          <w:p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ensure implementation of the Makana Spatial Planning &amp; Land Use Management By-laws. </w:t>
            </w:r>
          </w:p>
        </w:tc>
      </w:tr>
      <w:tr w:rsidR="00143B77" w:rsidRPr="004C5731" w:rsidTr="00BE7C66">
        <w:trPr>
          <w:trHeight w:val="1034"/>
        </w:trPr>
        <w:tc>
          <w:tcPr>
            <w:tcW w:w="3870" w:type="dxa"/>
            <w:vMerge/>
            <w:tcBorders>
              <w:top w:val="nil"/>
              <w:left w:val="single" w:sz="4" w:space="0" w:color="000000"/>
              <w:bottom w:val="nil"/>
              <w:right w:val="single" w:sz="4" w:space="0" w:color="000000"/>
            </w:tcBorders>
          </w:tcPr>
          <w:p w:rsidR="00143B77" w:rsidRPr="004C5731" w:rsidRDefault="00143B77" w:rsidP="00143B77">
            <w:pPr>
              <w:rPr>
                <w:rFonts w:ascii="Arial" w:eastAsia="Calibri" w:hAnsi="Arial" w:cs="Arial"/>
                <w:color w:val="000000"/>
              </w:rPr>
            </w:pPr>
          </w:p>
        </w:tc>
        <w:tc>
          <w:tcPr>
            <w:tcW w:w="5220" w:type="dxa"/>
            <w:tcBorders>
              <w:top w:val="single" w:sz="4" w:space="0" w:color="000000"/>
              <w:left w:val="single" w:sz="4" w:space="0" w:color="000000"/>
              <w:bottom w:val="single" w:sz="4" w:space="0" w:color="000000"/>
              <w:right w:val="single" w:sz="4" w:space="0" w:color="000000"/>
            </w:tcBorders>
          </w:tcPr>
          <w:p w:rsidR="00143B77" w:rsidRPr="004C5731" w:rsidRDefault="00143B77" w:rsidP="00143B77">
            <w:pPr>
              <w:spacing w:line="280" w:lineRule="auto"/>
              <w:rPr>
                <w:rFonts w:ascii="Arial" w:eastAsia="Calibri" w:hAnsi="Arial" w:cs="Arial"/>
                <w:color w:val="000000"/>
              </w:rPr>
            </w:pPr>
            <w:r w:rsidRPr="004C5731">
              <w:rPr>
                <w:rFonts w:ascii="Arial" w:eastAsia="Calibri" w:hAnsi="Arial" w:cs="Arial"/>
                <w:color w:val="000000"/>
              </w:rPr>
              <w:t xml:space="preserve">To update and maintain SPLUMA land use management system, i.e. Spatial Development </w:t>
            </w:r>
          </w:p>
          <w:p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Frameworks, Land Use Scheme, Municipal Planning Tribunal, Appeal Authority and ongoing policy formulation. </w:t>
            </w:r>
          </w:p>
        </w:tc>
      </w:tr>
      <w:tr w:rsidR="00143B77" w:rsidRPr="004C5731" w:rsidTr="00BE7C66">
        <w:trPr>
          <w:trHeight w:val="778"/>
        </w:trPr>
        <w:tc>
          <w:tcPr>
            <w:tcW w:w="3870" w:type="dxa"/>
            <w:vMerge/>
            <w:tcBorders>
              <w:top w:val="nil"/>
              <w:left w:val="single" w:sz="4" w:space="0" w:color="000000"/>
              <w:bottom w:val="nil"/>
              <w:right w:val="single" w:sz="4" w:space="0" w:color="000000"/>
            </w:tcBorders>
          </w:tcPr>
          <w:p w:rsidR="00143B77" w:rsidRPr="004C5731" w:rsidRDefault="00143B77" w:rsidP="00143B77">
            <w:pPr>
              <w:rPr>
                <w:rFonts w:ascii="Arial" w:eastAsia="Calibri" w:hAnsi="Arial" w:cs="Arial"/>
                <w:color w:val="000000"/>
              </w:rPr>
            </w:pPr>
          </w:p>
        </w:tc>
        <w:tc>
          <w:tcPr>
            <w:tcW w:w="5220" w:type="dxa"/>
            <w:tcBorders>
              <w:top w:val="single" w:sz="4" w:space="0" w:color="000000"/>
              <w:left w:val="single" w:sz="4" w:space="0" w:color="000000"/>
              <w:bottom w:val="single" w:sz="4" w:space="0" w:color="000000"/>
              <w:right w:val="single" w:sz="4" w:space="0" w:color="000000"/>
            </w:tcBorders>
          </w:tcPr>
          <w:p w:rsidR="00143B77" w:rsidRPr="004C5731" w:rsidRDefault="00143B77" w:rsidP="00143B77">
            <w:pPr>
              <w:ind w:right="5"/>
              <w:rPr>
                <w:rFonts w:ascii="Arial" w:eastAsia="Calibri" w:hAnsi="Arial" w:cs="Arial"/>
                <w:color w:val="000000"/>
              </w:rPr>
            </w:pPr>
            <w:r w:rsidRPr="004C5731">
              <w:rPr>
                <w:rFonts w:ascii="Arial" w:eastAsia="Calibri" w:hAnsi="Arial" w:cs="Arial"/>
                <w:color w:val="000000"/>
              </w:rPr>
              <w:t xml:space="preserve">To improve and expand institutional capacity of the planning office, with specific reference to land use management control and GIS. </w:t>
            </w:r>
          </w:p>
        </w:tc>
      </w:tr>
      <w:tr w:rsidR="00143B77" w:rsidRPr="004C5731" w:rsidTr="00BE7C66">
        <w:trPr>
          <w:trHeight w:val="523"/>
        </w:trPr>
        <w:tc>
          <w:tcPr>
            <w:tcW w:w="3870" w:type="dxa"/>
            <w:vMerge/>
            <w:tcBorders>
              <w:top w:val="nil"/>
              <w:left w:val="single" w:sz="4" w:space="0" w:color="000000"/>
              <w:bottom w:val="single" w:sz="4" w:space="0" w:color="000000"/>
              <w:right w:val="single" w:sz="4" w:space="0" w:color="000000"/>
            </w:tcBorders>
          </w:tcPr>
          <w:p w:rsidR="00143B77" w:rsidRPr="004C5731" w:rsidRDefault="00143B77" w:rsidP="00143B77">
            <w:pPr>
              <w:rPr>
                <w:rFonts w:ascii="Arial" w:eastAsia="Calibri" w:hAnsi="Arial" w:cs="Arial"/>
                <w:color w:val="000000"/>
              </w:rPr>
            </w:pPr>
          </w:p>
        </w:tc>
        <w:tc>
          <w:tcPr>
            <w:tcW w:w="5220" w:type="dxa"/>
            <w:tcBorders>
              <w:top w:val="single" w:sz="4" w:space="0" w:color="000000"/>
              <w:left w:val="single" w:sz="4" w:space="0" w:color="000000"/>
              <w:bottom w:val="single" w:sz="4" w:space="0" w:color="000000"/>
              <w:right w:val="single" w:sz="4" w:space="0" w:color="000000"/>
            </w:tcBorders>
          </w:tcPr>
          <w:p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actively participate in District and Provincial planning, land use management and institutional platforms. </w:t>
            </w:r>
          </w:p>
        </w:tc>
      </w:tr>
      <w:tr w:rsidR="00BE7C66" w:rsidRPr="004C5731" w:rsidTr="00174508">
        <w:trPr>
          <w:trHeight w:val="785"/>
        </w:trPr>
        <w:tc>
          <w:tcPr>
            <w:tcW w:w="3870" w:type="dxa"/>
            <w:vMerge w:val="restart"/>
            <w:tcBorders>
              <w:top w:val="single" w:sz="4" w:space="0" w:color="000000"/>
              <w:left w:val="single" w:sz="4" w:space="0" w:color="000000"/>
              <w:right w:val="single" w:sz="4" w:space="0" w:color="000000"/>
            </w:tcBorders>
          </w:tcPr>
          <w:p w:rsidR="00BE7C66" w:rsidRPr="004C5731" w:rsidRDefault="00BE7C66" w:rsidP="0086257A">
            <w:pPr>
              <w:ind w:right="99"/>
              <w:jc w:val="center"/>
              <w:rPr>
                <w:rFonts w:ascii="Arial" w:eastAsia="Calibri" w:hAnsi="Arial" w:cs="Arial"/>
                <w:color w:val="000000"/>
              </w:rPr>
            </w:pPr>
            <w:r w:rsidRPr="004C5731">
              <w:rPr>
                <w:rFonts w:ascii="Arial" w:eastAsia="Calibri" w:hAnsi="Arial" w:cs="Arial"/>
                <w:b/>
                <w:color w:val="000000"/>
              </w:rPr>
              <w:t>Development Priority : Good Governance  and Public Participation</w:t>
            </w:r>
          </w:p>
        </w:tc>
        <w:tc>
          <w:tcPr>
            <w:tcW w:w="5220" w:type="dxa"/>
            <w:tcBorders>
              <w:top w:val="single" w:sz="4" w:space="0" w:color="000000"/>
              <w:left w:val="single" w:sz="4" w:space="0" w:color="000000"/>
              <w:bottom w:val="single" w:sz="4" w:space="0" w:color="000000"/>
              <w:right w:val="single" w:sz="8" w:space="0" w:color="000000"/>
            </w:tcBorders>
          </w:tcPr>
          <w:p w:rsidR="00BE7C66" w:rsidRPr="004C5731" w:rsidRDefault="00BE7C66" w:rsidP="00143B77">
            <w:pPr>
              <w:rPr>
                <w:rFonts w:ascii="Arial" w:eastAsia="Calibri" w:hAnsi="Arial" w:cs="Arial"/>
                <w:color w:val="000000"/>
              </w:rPr>
            </w:pPr>
            <w:r w:rsidRPr="004C5731">
              <w:rPr>
                <w:rFonts w:ascii="Arial" w:eastAsia="Calibri" w:hAnsi="Arial" w:cs="Arial"/>
                <w:color w:val="000000"/>
              </w:rPr>
              <w:t xml:space="preserve">To implement and manage a well-functioning Project </w:t>
            </w:r>
          </w:p>
          <w:p w:rsidR="00BE7C66" w:rsidRPr="004C5731" w:rsidRDefault="00BE7C66" w:rsidP="00143B77">
            <w:pPr>
              <w:rPr>
                <w:rFonts w:ascii="Arial" w:eastAsia="Calibri" w:hAnsi="Arial" w:cs="Arial"/>
                <w:color w:val="000000"/>
              </w:rPr>
            </w:pPr>
            <w:r w:rsidRPr="004C5731">
              <w:rPr>
                <w:rFonts w:ascii="Arial" w:eastAsia="Calibri" w:hAnsi="Arial" w:cs="Arial"/>
                <w:color w:val="000000"/>
              </w:rPr>
              <w:t xml:space="preserve">Management Office (PMO) to co- ordinate all Sector Plans and programmes, including National, Provincial and District initiatives and priorities. </w:t>
            </w:r>
          </w:p>
        </w:tc>
      </w:tr>
      <w:tr w:rsidR="00BE7C66" w:rsidRPr="004C5731" w:rsidTr="00174508">
        <w:trPr>
          <w:trHeight w:val="370"/>
        </w:trPr>
        <w:tc>
          <w:tcPr>
            <w:tcW w:w="3870" w:type="dxa"/>
            <w:vMerge/>
            <w:tcBorders>
              <w:left w:val="single" w:sz="4" w:space="0" w:color="000000"/>
              <w:right w:val="single" w:sz="4" w:space="0" w:color="000000"/>
            </w:tcBorders>
          </w:tcPr>
          <w:p w:rsidR="00BE7C66" w:rsidRPr="004C5731" w:rsidRDefault="00BE7C66" w:rsidP="00143B77">
            <w:pPr>
              <w:rPr>
                <w:rFonts w:ascii="Arial" w:eastAsia="Calibri" w:hAnsi="Arial" w:cs="Arial"/>
                <w:color w:val="000000"/>
              </w:rPr>
            </w:pPr>
          </w:p>
        </w:tc>
        <w:tc>
          <w:tcPr>
            <w:tcW w:w="5220" w:type="dxa"/>
            <w:tcBorders>
              <w:top w:val="single" w:sz="4" w:space="0" w:color="000000"/>
              <w:left w:val="single" w:sz="4" w:space="0" w:color="000000"/>
              <w:bottom w:val="single" w:sz="4" w:space="0" w:color="000000"/>
              <w:right w:val="single" w:sz="8" w:space="0" w:color="000000"/>
            </w:tcBorders>
          </w:tcPr>
          <w:p w:rsidR="00BE7C66" w:rsidRPr="004C5731" w:rsidRDefault="00BE7C66" w:rsidP="00143B77">
            <w:pPr>
              <w:rPr>
                <w:rFonts w:ascii="Arial" w:eastAsia="Calibri" w:hAnsi="Arial" w:cs="Arial"/>
                <w:color w:val="000000"/>
              </w:rPr>
            </w:pPr>
            <w:r w:rsidRPr="004C5731">
              <w:rPr>
                <w:rFonts w:ascii="Arial" w:eastAsia="Calibri" w:hAnsi="Arial" w:cs="Arial"/>
                <w:color w:val="000000"/>
              </w:rPr>
              <w:t xml:space="preserve">To ensure SPLUMA implementation and SDF revision aligned with local and district IDP initiatives, on an annual basis. </w:t>
            </w:r>
          </w:p>
        </w:tc>
      </w:tr>
      <w:tr w:rsidR="00BE7C66" w:rsidRPr="004C5731" w:rsidTr="00174508">
        <w:trPr>
          <w:trHeight w:val="451"/>
        </w:trPr>
        <w:tc>
          <w:tcPr>
            <w:tcW w:w="3870" w:type="dxa"/>
            <w:vMerge/>
            <w:tcBorders>
              <w:left w:val="single" w:sz="4" w:space="0" w:color="000000"/>
              <w:right w:val="single" w:sz="4" w:space="0" w:color="000000"/>
            </w:tcBorders>
          </w:tcPr>
          <w:p w:rsidR="00BE7C66" w:rsidRPr="004C5731" w:rsidRDefault="00BE7C66" w:rsidP="00143B77">
            <w:pPr>
              <w:rPr>
                <w:rFonts w:ascii="Arial" w:eastAsia="Calibri" w:hAnsi="Arial" w:cs="Arial"/>
                <w:color w:val="000000"/>
              </w:rPr>
            </w:pPr>
          </w:p>
        </w:tc>
        <w:tc>
          <w:tcPr>
            <w:tcW w:w="5220" w:type="dxa"/>
            <w:tcBorders>
              <w:top w:val="single" w:sz="4" w:space="0" w:color="000000"/>
              <w:left w:val="single" w:sz="4" w:space="0" w:color="000000"/>
              <w:bottom w:val="single" w:sz="4" w:space="0" w:color="000000"/>
              <w:right w:val="single" w:sz="8" w:space="0" w:color="000000"/>
            </w:tcBorders>
          </w:tcPr>
          <w:p w:rsidR="00BE7C66" w:rsidRPr="004C5731" w:rsidRDefault="00BE7C66" w:rsidP="00143B77">
            <w:pPr>
              <w:rPr>
                <w:rFonts w:ascii="Arial" w:eastAsia="Calibri" w:hAnsi="Arial" w:cs="Arial"/>
                <w:color w:val="000000"/>
              </w:rPr>
            </w:pPr>
            <w:r w:rsidRPr="004C5731">
              <w:rPr>
                <w:rFonts w:ascii="Arial" w:eastAsia="Calibri" w:hAnsi="Arial" w:cs="Arial"/>
                <w:color w:val="000000"/>
              </w:rPr>
              <w:t xml:space="preserve">To implement mechanisms and support structures to expedite land use change applications. </w:t>
            </w:r>
          </w:p>
        </w:tc>
      </w:tr>
      <w:tr w:rsidR="00BE7C66" w:rsidRPr="004C5731" w:rsidTr="00174508">
        <w:trPr>
          <w:trHeight w:val="228"/>
        </w:trPr>
        <w:tc>
          <w:tcPr>
            <w:tcW w:w="3870" w:type="dxa"/>
            <w:vMerge/>
            <w:tcBorders>
              <w:left w:val="single" w:sz="4" w:space="0" w:color="000000"/>
              <w:right w:val="single" w:sz="4" w:space="0" w:color="000000"/>
            </w:tcBorders>
          </w:tcPr>
          <w:p w:rsidR="00BE7C66" w:rsidRPr="004C5731" w:rsidRDefault="00BE7C66" w:rsidP="00143B77">
            <w:pPr>
              <w:rPr>
                <w:rFonts w:ascii="Arial" w:eastAsia="Calibri" w:hAnsi="Arial" w:cs="Arial"/>
                <w:color w:val="000000"/>
              </w:rPr>
            </w:pPr>
          </w:p>
        </w:tc>
        <w:tc>
          <w:tcPr>
            <w:tcW w:w="5220" w:type="dxa"/>
            <w:tcBorders>
              <w:top w:val="single" w:sz="4" w:space="0" w:color="000000"/>
              <w:left w:val="single" w:sz="4" w:space="0" w:color="000000"/>
              <w:bottom w:val="single" w:sz="4" w:space="0" w:color="000000"/>
              <w:right w:val="single" w:sz="8" w:space="0" w:color="000000"/>
            </w:tcBorders>
          </w:tcPr>
          <w:p w:rsidR="00BE7C66" w:rsidRPr="004C5731" w:rsidRDefault="00BE7C66" w:rsidP="00143B77">
            <w:pPr>
              <w:rPr>
                <w:rFonts w:ascii="Arial" w:eastAsia="Calibri" w:hAnsi="Arial" w:cs="Arial"/>
                <w:color w:val="000000"/>
              </w:rPr>
            </w:pPr>
            <w:r w:rsidRPr="004C5731">
              <w:rPr>
                <w:rFonts w:ascii="Arial" w:eastAsia="Calibri" w:hAnsi="Arial" w:cs="Arial"/>
                <w:color w:val="000000"/>
              </w:rPr>
              <w:t xml:space="preserve">To ensure a well-functioning MPT, AO and Appeals Authority </w:t>
            </w:r>
          </w:p>
        </w:tc>
      </w:tr>
      <w:tr w:rsidR="00BE7C66" w:rsidRPr="004C5731" w:rsidTr="00174508">
        <w:trPr>
          <w:trHeight w:val="377"/>
        </w:trPr>
        <w:tc>
          <w:tcPr>
            <w:tcW w:w="3870" w:type="dxa"/>
            <w:vMerge/>
            <w:tcBorders>
              <w:left w:val="single" w:sz="4" w:space="0" w:color="000000"/>
              <w:right w:val="single" w:sz="4" w:space="0" w:color="000000"/>
            </w:tcBorders>
          </w:tcPr>
          <w:p w:rsidR="00BE7C66" w:rsidRPr="004C5731" w:rsidRDefault="00BE7C66" w:rsidP="00143B77">
            <w:pPr>
              <w:rPr>
                <w:rFonts w:ascii="Arial" w:eastAsia="Calibri" w:hAnsi="Arial" w:cs="Arial"/>
                <w:color w:val="000000"/>
              </w:rPr>
            </w:pPr>
          </w:p>
        </w:tc>
        <w:tc>
          <w:tcPr>
            <w:tcW w:w="5220" w:type="dxa"/>
            <w:tcBorders>
              <w:top w:val="single" w:sz="4" w:space="0" w:color="000000"/>
              <w:left w:val="single" w:sz="4" w:space="0" w:color="000000"/>
              <w:bottom w:val="single" w:sz="4" w:space="0" w:color="000000"/>
              <w:right w:val="single" w:sz="8" w:space="0" w:color="000000"/>
            </w:tcBorders>
          </w:tcPr>
          <w:p w:rsidR="00BE7C66" w:rsidRPr="004C5731" w:rsidRDefault="00BE7C66" w:rsidP="00143B77">
            <w:pPr>
              <w:rPr>
                <w:rFonts w:ascii="Arial" w:eastAsia="Calibri" w:hAnsi="Arial" w:cs="Arial"/>
                <w:color w:val="000000"/>
              </w:rPr>
            </w:pPr>
            <w:r w:rsidRPr="004C5731">
              <w:rPr>
                <w:rFonts w:ascii="Arial" w:eastAsia="Calibri" w:hAnsi="Arial" w:cs="Arial"/>
                <w:color w:val="000000"/>
              </w:rPr>
              <w:t xml:space="preserve">To identify and formulate policies and procedures that would support the land use management function. </w:t>
            </w:r>
          </w:p>
        </w:tc>
      </w:tr>
      <w:tr w:rsidR="00BE7C66" w:rsidRPr="004C5731" w:rsidTr="00174508">
        <w:trPr>
          <w:trHeight w:val="449"/>
        </w:trPr>
        <w:tc>
          <w:tcPr>
            <w:tcW w:w="3870" w:type="dxa"/>
            <w:vMerge/>
            <w:tcBorders>
              <w:left w:val="single" w:sz="4" w:space="0" w:color="000000"/>
              <w:right w:val="single" w:sz="4" w:space="0" w:color="000000"/>
            </w:tcBorders>
          </w:tcPr>
          <w:p w:rsidR="00BE7C66" w:rsidRPr="004C5731" w:rsidRDefault="00BE7C66" w:rsidP="00143B77">
            <w:pPr>
              <w:rPr>
                <w:rFonts w:ascii="Arial" w:eastAsia="Calibri" w:hAnsi="Arial" w:cs="Arial"/>
                <w:color w:val="000000"/>
              </w:rPr>
            </w:pPr>
          </w:p>
        </w:tc>
        <w:tc>
          <w:tcPr>
            <w:tcW w:w="5220" w:type="dxa"/>
            <w:tcBorders>
              <w:top w:val="single" w:sz="4" w:space="0" w:color="000000"/>
              <w:left w:val="single" w:sz="4" w:space="0" w:color="000000"/>
              <w:bottom w:val="single" w:sz="4" w:space="0" w:color="000000"/>
              <w:right w:val="single" w:sz="8" w:space="0" w:color="000000"/>
            </w:tcBorders>
          </w:tcPr>
          <w:p w:rsidR="00BE7C66" w:rsidRPr="004C5731" w:rsidRDefault="00BE7C66" w:rsidP="00143B77">
            <w:pPr>
              <w:rPr>
                <w:rFonts w:ascii="Arial" w:eastAsia="Calibri" w:hAnsi="Arial" w:cs="Arial"/>
                <w:color w:val="000000"/>
              </w:rPr>
            </w:pPr>
            <w:r w:rsidRPr="004C5731">
              <w:rPr>
                <w:rFonts w:ascii="Arial" w:eastAsia="Calibri" w:hAnsi="Arial" w:cs="Arial"/>
                <w:color w:val="000000"/>
              </w:rPr>
              <w:t xml:space="preserve"> To align organisational structures of planning functions with National directives. </w:t>
            </w:r>
          </w:p>
        </w:tc>
      </w:tr>
      <w:tr w:rsidR="00BE7C66" w:rsidRPr="004C5731" w:rsidTr="00174508">
        <w:trPr>
          <w:trHeight w:val="451"/>
        </w:trPr>
        <w:tc>
          <w:tcPr>
            <w:tcW w:w="3870" w:type="dxa"/>
            <w:vMerge/>
            <w:tcBorders>
              <w:left w:val="single" w:sz="4" w:space="0" w:color="000000"/>
              <w:right w:val="single" w:sz="4" w:space="0" w:color="000000"/>
            </w:tcBorders>
          </w:tcPr>
          <w:p w:rsidR="00BE7C66" w:rsidRPr="004C5731" w:rsidRDefault="00BE7C66" w:rsidP="00143B77">
            <w:pPr>
              <w:rPr>
                <w:rFonts w:ascii="Arial" w:eastAsia="Calibri" w:hAnsi="Arial" w:cs="Arial"/>
                <w:color w:val="000000"/>
              </w:rPr>
            </w:pPr>
          </w:p>
        </w:tc>
        <w:tc>
          <w:tcPr>
            <w:tcW w:w="5220" w:type="dxa"/>
            <w:tcBorders>
              <w:top w:val="single" w:sz="4" w:space="0" w:color="000000"/>
              <w:left w:val="single" w:sz="4" w:space="0" w:color="000000"/>
              <w:bottom w:val="single" w:sz="4" w:space="0" w:color="000000"/>
              <w:right w:val="single" w:sz="8" w:space="0" w:color="000000"/>
            </w:tcBorders>
          </w:tcPr>
          <w:p w:rsidR="00BE7C66" w:rsidRPr="004C5731" w:rsidRDefault="00BE7C66" w:rsidP="00143B77">
            <w:pPr>
              <w:rPr>
                <w:rFonts w:ascii="Arial" w:eastAsia="Calibri" w:hAnsi="Arial" w:cs="Arial"/>
                <w:color w:val="000000"/>
              </w:rPr>
            </w:pPr>
            <w:r w:rsidRPr="004C5731">
              <w:rPr>
                <w:rFonts w:ascii="Arial" w:eastAsia="Calibri" w:hAnsi="Arial" w:cs="Arial"/>
                <w:color w:val="000000"/>
              </w:rPr>
              <w:t xml:space="preserve">.To ensure compliance of IDP vision and Sector Plan alignment with National guidelines and requirements. </w:t>
            </w:r>
          </w:p>
        </w:tc>
      </w:tr>
      <w:tr w:rsidR="00BE7C66" w:rsidRPr="004C5731" w:rsidTr="00174508">
        <w:trPr>
          <w:trHeight w:val="396"/>
        </w:trPr>
        <w:tc>
          <w:tcPr>
            <w:tcW w:w="3870" w:type="dxa"/>
            <w:vMerge/>
            <w:tcBorders>
              <w:left w:val="single" w:sz="4" w:space="0" w:color="000000"/>
              <w:bottom w:val="single" w:sz="4" w:space="0" w:color="000000"/>
              <w:right w:val="single" w:sz="4" w:space="0" w:color="000000"/>
            </w:tcBorders>
          </w:tcPr>
          <w:p w:rsidR="00BE7C66" w:rsidRPr="004C5731" w:rsidRDefault="00BE7C66" w:rsidP="00143B77">
            <w:pPr>
              <w:rPr>
                <w:rFonts w:ascii="Arial" w:eastAsia="Calibri" w:hAnsi="Arial" w:cs="Arial"/>
                <w:color w:val="000000"/>
              </w:rPr>
            </w:pPr>
          </w:p>
        </w:tc>
        <w:tc>
          <w:tcPr>
            <w:tcW w:w="5220" w:type="dxa"/>
            <w:tcBorders>
              <w:top w:val="single" w:sz="4" w:space="0" w:color="000000"/>
              <w:left w:val="single" w:sz="4" w:space="0" w:color="000000"/>
              <w:bottom w:val="single" w:sz="4" w:space="0" w:color="000000"/>
              <w:right w:val="single" w:sz="8" w:space="0" w:color="000000"/>
            </w:tcBorders>
          </w:tcPr>
          <w:p w:rsidR="00BE7C66" w:rsidRPr="004C5731" w:rsidRDefault="00BE7C66" w:rsidP="00143B77">
            <w:pPr>
              <w:rPr>
                <w:rFonts w:ascii="Arial" w:eastAsia="Calibri" w:hAnsi="Arial" w:cs="Arial"/>
                <w:color w:val="000000"/>
              </w:rPr>
            </w:pPr>
            <w:r w:rsidRPr="004C5731">
              <w:rPr>
                <w:rFonts w:ascii="Arial" w:eastAsia="Calibri" w:hAnsi="Arial" w:cs="Arial"/>
                <w:color w:val="000000"/>
              </w:rPr>
              <w:t xml:space="preserve">To fast track and prioritise land development applications and building plan process. </w:t>
            </w:r>
          </w:p>
        </w:tc>
      </w:tr>
      <w:tr w:rsidR="00143B77" w:rsidRPr="004C5731" w:rsidTr="0086257A">
        <w:trPr>
          <w:trHeight w:val="559"/>
        </w:trPr>
        <w:tc>
          <w:tcPr>
            <w:tcW w:w="3870" w:type="dxa"/>
            <w:vMerge w:val="restart"/>
            <w:tcBorders>
              <w:top w:val="single" w:sz="4" w:space="0" w:color="000000"/>
              <w:left w:val="single" w:sz="4" w:space="0" w:color="000000"/>
              <w:bottom w:val="single" w:sz="4" w:space="0" w:color="000000"/>
              <w:right w:val="single" w:sz="4" w:space="0" w:color="000000"/>
            </w:tcBorders>
            <w:vAlign w:val="center"/>
          </w:tcPr>
          <w:p w:rsidR="00143B77" w:rsidRPr="004C5731" w:rsidRDefault="00143B77" w:rsidP="0086257A">
            <w:pPr>
              <w:jc w:val="center"/>
              <w:rPr>
                <w:rFonts w:ascii="Arial" w:eastAsia="Calibri" w:hAnsi="Arial" w:cs="Arial"/>
                <w:color w:val="000000"/>
              </w:rPr>
            </w:pPr>
            <w:r w:rsidRPr="004C5731">
              <w:rPr>
                <w:rFonts w:ascii="Arial" w:eastAsia="Calibri" w:hAnsi="Arial" w:cs="Arial"/>
                <w:b/>
                <w:color w:val="000000"/>
              </w:rPr>
              <w:t>Development Priority :</w:t>
            </w:r>
          </w:p>
          <w:p w:rsidR="00143B77" w:rsidRPr="004C5731" w:rsidRDefault="00143B77" w:rsidP="0086257A">
            <w:pPr>
              <w:jc w:val="center"/>
              <w:rPr>
                <w:rFonts w:ascii="Arial" w:eastAsia="Calibri" w:hAnsi="Arial" w:cs="Arial"/>
                <w:color w:val="000000"/>
              </w:rPr>
            </w:pPr>
            <w:r w:rsidRPr="004C5731">
              <w:rPr>
                <w:rFonts w:ascii="Arial" w:eastAsia="Calibri" w:hAnsi="Arial" w:cs="Arial"/>
                <w:b/>
                <w:color w:val="000000"/>
              </w:rPr>
              <w:t>Human Settlement</w:t>
            </w:r>
            <w:r w:rsidR="0086257A">
              <w:rPr>
                <w:rFonts w:ascii="Arial" w:eastAsia="Calibri" w:hAnsi="Arial" w:cs="Arial"/>
                <w:b/>
                <w:color w:val="000000"/>
              </w:rPr>
              <w:t xml:space="preserve"> </w:t>
            </w:r>
            <w:r w:rsidRPr="004C5731">
              <w:rPr>
                <w:rFonts w:ascii="Arial" w:eastAsia="Calibri" w:hAnsi="Arial" w:cs="Arial"/>
                <w:b/>
                <w:color w:val="000000"/>
              </w:rPr>
              <w:t>Management</w:t>
            </w:r>
          </w:p>
        </w:tc>
        <w:tc>
          <w:tcPr>
            <w:tcW w:w="5220" w:type="dxa"/>
            <w:tcBorders>
              <w:top w:val="single" w:sz="4" w:space="0" w:color="000000"/>
              <w:left w:val="single" w:sz="4" w:space="0" w:color="000000"/>
              <w:bottom w:val="single" w:sz="4" w:space="0" w:color="000000"/>
              <w:right w:val="single" w:sz="8" w:space="0" w:color="000000"/>
            </w:tcBorders>
          </w:tcPr>
          <w:p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implement the core principles of SPLUMA, the National Development Plan and the Provincial Spatial Development Framework. </w:t>
            </w:r>
          </w:p>
        </w:tc>
      </w:tr>
      <w:tr w:rsidR="00143B77" w:rsidRPr="004C5731" w:rsidTr="00BE7C66">
        <w:trPr>
          <w:trHeight w:val="377"/>
        </w:trPr>
        <w:tc>
          <w:tcPr>
            <w:tcW w:w="3870" w:type="dxa"/>
            <w:vMerge/>
            <w:tcBorders>
              <w:top w:val="nil"/>
              <w:left w:val="single" w:sz="4" w:space="0" w:color="000000"/>
              <w:bottom w:val="nil"/>
              <w:right w:val="single" w:sz="4" w:space="0" w:color="000000"/>
            </w:tcBorders>
          </w:tcPr>
          <w:p w:rsidR="00143B77" w:rsidRPr="004C5731" w:rsidRDefault="00143B77" w:rsidP="00143B77">
            <w:pPr>
              <w:rPr>
                <w:rFonts w:ascii="Arial" w:eastAsia="Calibri" w:hAnsi="Arial" w:cs="Arial"/>
                <w:color w:val="000000"/>
              </w:rPr>
            </w:pPr>
          </w:p>
        </w:tc>
        <w:tc>
          <w:tcPr>
            <w:tcW w:w="5220" w:type="dxa"/>
            <w:tcBorders>
              <w:top w:val="single" w:sz="4" w:space="0" w:color="000000"/>
              <w:left w:val="single" w:sz="4" w:space="0" w:color="000000"/>
              <w:bottom w:val="single" w:sz="4" w:space="0" w:color="000000"/>
              <w:right w:val="single" w:sz="8" w:space="0" w:color="000000"/>
            </w:tcBorders>
          </w:tcPr>
          <w:p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promote the function of Makhanda as a primary node in the district and within the Province. </w:t>
            </w:r>
          </w:p>
        </w:tc>
      </w:tr>
      <w:tr w:rsidR="00143B77" w:rsidRPr="004C5731" w:rsidTr="00BE7C66">
        <w:trPr>
          <w:trHeight w:val="377"/>
        </w:trPr>
        <w:tc>
          <w:tcPr>
            <w:tcW w:w="3870" w:type="dxa"/>
            <w:vMerge/>
            <w:tcBorders>
              <w:top w:val="nil"/>
              <w:left w:val="single" w:sz="4" w:space="0" w:color="000000"/>
              <w:bottom w:val="nil"/>
              <w:right w:val="single" w:sz="4" w:space="0" w:color="000000"/>
            </w:tcBorders>
          </w:tcPr>
          <w:p w:rsidR="00143B77" w:rsidRPr="004C5731" w:rsidRDefault="00143B77" w:rsidP="00143B77">
            <w:pPr>
              <w:rPr>
                <w:rFonts w:ascii="Arial" w:eastAsia="Calibri" w:hAnsi="Arial" w:cs="Arial"/>
                <w:color w:val="000000"/>
              </w:rPr>
            </w:pPr>
          </w:p>
        </w:tc>
        <w:tc>
          <w:tcPr>
            <w:tcW w:w="5220" w:type="dxa"/>
            <w:tcBorders>
              <w:top w:val="single" w:sz="4" w:space="0" w:color="000000"/>
              <w:left w:val="single" w:sz="4" w:space="0" w:color="000000"/>
              <w:bottom w:val="single" w:sz="4" w:space="0" w:color="000000"/>
              <w:right w:val="single" w:sz="8" w:space="0" w:color="000000"/>
            </w:tcBorders>
          </w:tcPr>
          <w:p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prioritise nodal and corridor development as a catalyst for investment and development. </w:t>
            </w:r>
          </w:p>
        </w:tc>
      </w:tr>
      <w:tr w:rsidR="00143B77" w:rsidRPr="004C5731" w:rsidTr="00BE7C66">
        <w:trPr>
          <w:trHeight w:val="374"/>
        </w:trPr>
        <w:tc>
          <w:tcPr>
            <w:tcW w:w="3870" w:type="dxa"/>
            <w:vMerge/>
            <w:tcBorders>
              <w:top w:val="nil"/>
              <w:left w:val="single" w:sz="4" w:space="0" w:color="000000"/>
              <w:bottom w:val="nil"/>
              <w:right w:val="single" w:sz="4" w:space="0" w:color="000000"/>
            </w:tcBorders>
          </w:tcPr>
          <w:p w:rsidR="00143B77" w:rsidRPr="004C5731" w:rsidRDefault="00143B77" w:rsidP="00143B77">
            <w:pPr>
              <w:rPr>
                <w:rFonts w:ascii="Arial" w:eastAsia="Calibri" w:hAnsi="Arial" w:cs="Arial"/>
                <w:color w:val="000000"/>
              </w:rPr>
            </w:pPr>
          </w:p>
        </w:tc>
        <w:tc>
          <w:tcPr>
            <w:tcW w:w="5220" w:type="dxa"/>
            <w:tcBorders>
              <w:top w:val="single" w:sz="4" w:space="0" w:color="000000"/>
              <w:left w:val="single" w:sz="4" w:space="0" w:color="000000"/>
              <w:bottom w:val="single" w:sz="4" w:space="0" w:color="000000"/>
              <w:right w:val="single" w:sz="8" w:space="0" w:color="000000"/>
            </w:tcBorders>
          </w:tcPr>
          <w:p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strengthen the Makhanda CBD through the promotion of higher densities and mixed use </w:t>
            </w:r>
          </w:p>
        </w:tc>
      </w:tr>
      <w:tr w:rsidR="00143B77" w:rsidRPr="004C5731" w:rsidTr="00BE7C66">
        <w:trPr>
          <w:trHeight w:val="377"/>
        </w:trPr>
        <w:tc>
          <w:tcPr>
            <w:tcW w:w="3870" w:type="dxa"/>
            <w:vMerge/>
            <w:tcBorders>
              <w:top w:val="nil"/>
              <w:left w:val="single" w:sz="4" w:space="0" w:color="000000"/>
              <w:bottom w:val="nil"/>
              <w:right w:val="single" w:sz="4" w:space="0" w:color="000000"/>
            </w:tcBorders>
          </w:tcPr>
          <w:p w:rsidR="00143B77" w:rsidRPr="004C5731" w:rsidRDefault="00143B77" w:rsidP="00143B77">
            <w:pPr>
              <w:rPr>
                <w:rFonts w:ascii="Arial" w:eastAsia="Calibri" w:hAnsi="Arial" w:cs="Arial"/>
                <w:color w:val="000000"/>
              </w:rPr>
            </w:pPr>
          </w:p>
        </w:tc>
        <w:tc>
          <w:tcPr>
            <w:tcW w:w="5220" w:type="dxa"/>
            <w:tcBorders>
              <w:top w:val="single" w:sz="4" w:space="0" w:color="000000"/>
              <w:left w:val="single" w:sz="4" w:space="0" w:color="000000"/>
              <w:bottom w:val="single" w:sz="4" w:space="0" w:color="000000"/>
              <w:right w:val="single" w:sz="8" w:space="0" w:color="000000"/>
            </w:tcBorders>
          </w:tcPr>
          <w:p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improve linkages between Makhanda East and Makhanda West through corridor development and urban regeneration. </w:t>
            </w:r>
          </w:p>
        </w:tc>
      </w:tr>
      <w:tr w:rsidR="00143B77" w:rsidRPr="004C5731" w:rsidTr="00BE7C66">
        <w:trPr>
          <w:trHeight w:val="742"/>
        </w:trPr>
        <w:tc>
          <w:tcPr>
            <w:tcW w:w="3870" w:type="dxa"/>
            <w:vMerge/>
            <w:tcBorders>
              <w:top w:val="nil"/>
              <w:left w:val="single" w:sz="4" w:space="0" w:color="000000"/>
              <w:bottom w:val="nil"/>
              <w:right w:val="single" w:sz="4" w:space="0" w:color="000000"/>
            </w:tcBorders>
          </w:tcPr>
          <w:p w:rsidR="00143B77" w:rsidRPr="004C5731" w:rsidRDefault="00143B77" w:rsidP="00143B77">
            <w:pPr>
              <w:rPr>
                <w:rFonts w:ascii="Arial" w:eastAsia="Calibri" w:hAnsi="Arial" w:cs="Arial"/>
                <w:color w:val="000000"/>
              </w:rPr>
            </w:pPr>
          </w:p>
        </w:tc>
        <w:tc>
          <w:tcPr>
            <w:tcW w:w="5220" w:type="dxa"/>
            <w:tcBorders>
              <w:top w:val="single" w:sz="4" w:space="0" w:color="000000"/>
              <w:left w:val="single" w:sz="4" w:space="0" w:color="000000"/>
              <w:bottom w:val="single" w:sz="4" w:space="0" w:color="000000"/>
              <w:right w:val="single" w:sz="8" w:space="0" w:color="000000"/>
            </w:tcBorders>
          </w:tcPr>
          <w:p w:rsidR="00143B77" w:rsidRPr="004C5731" w:rsidRDefault="00143B77" w:rsidP="00BE7C66">
            <w:pPr>
              <w:rPr>
                <w:rFonts w:ascii="Arial" w:eastAsia="Calibri" w:hAnsi="Arial" w:cs="Arial"/>
                <w:color w:val="000000"/>
              </w:rPr>
            </w:pPr>
            <w:r w:rsidRPr="004C5731">
              <w:rPr>
                <w:rFonts w:ascii="Arial" w:eastAsia="Calibri" w:hAnsi="Arial" w:cs="Arial"/>
                <w:color w:val="000000"/>
              </w:rPr>
              <w:t xml:space="preserve">To acknowledge the importance of key economic role players, i.e. </w:t>
            </w:r>
          </w:p>
          <w:p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Rhodes University, private </w:t>
            </w:r>
          </w:p>
          <w:p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schools, business sector, arts, culture and heritage, eco-tourism and the game farming industries </w:t>
            </w:r>
          </w:p>
        </w:tc>
      </w:tr>
      <w:tr w:rsidR="00143B77" w:rsidRPr="004C5731" w:rsidTr="00BE7C66">
        <w:trPr>
          <w:trHeight w:val="559"/>
        </w:trPr>
        <w:tc>
          <w:tcPr>
            <w:tcW w:w="3870" w:type="dxa"/>
            <w:vMerge/>
            <w:tcBorders>
              <w:top w:val="nil"/>
              <w:left w:val="single" w:sz="4" w:space="0" w:color="000000"/>
              <w:bottom w:val="nil"/>
              <w:right w:val="single" w:sz="4" w:space="0" w:color="000000"/>
            </w:tcBorders>
          </w:tcPr>
          <w:p w:rsidR="00143B77" w:rsidRPr="004C5731" w:rsidRDefault="00143B77" w:rsidP="00143B77">
            <w:pPr>
              <w:rPr>
                <w:rFonts w:ascii="Arial" w:eastAsia="Calibri" w:hAnsi="Arial" w:cs="Arial"/>
                <w:color w:val="000000"/>
              </w:rPr>
            </w:pPr>
          </w:p>
        </w:tc>
        <w:tc>
          <w:tcPr>
            <w:tcW w:w="5220" w:type="dxa"/>
            <w:tcBorders>
              <w:top w:val="single" w:sz="4" w:space="0" w:color="000000"/>
              <w:left w:val="single" w:sz="4" w:space="0" w:color="000000"/>
              <w:bottom w:val="single" w:sz="4" w:space="0" w:color="000000"/>
              <w:right w:val="single" w:sz="8" w:space="0" w:color="000000"/>
            </w:tcBorders>
          </w:tcPr>
          <w:p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confirm the urban edge and consider interaction between urban agriculture, communal grazing and future expansion and development areas </w:t>
            </w:r>
          </w:p>
        </w:tc>
      </w:tr>
      <w:tr w:rsidR="00143B77" w:rsidRPr="004C5731" w:rsidTr="00BE7C66">
        <w:trPr>
          <w:trHeight w:val="377"/>
        </w:trPr>
        <w:tc>
          <w:tcPr>
            <w:tcW w:w="3870" w:type="dxa"/>
            <w:vMerge/>
            <w:tcBorders>
              <w:top w:val="nil"/>
              <w:left w:val="single" w:sz="4" w:space="0" w:color="000000"/>
              <w:bottom w:val="nil"/>
              <w:right w:val="single" w:sz="4" w:space="0" w:color="000000"/>
            </w:tcBorders>
          </w:tcPr>
          <w:p w:rsidR="00143B77" w:rsidRPr="004C5731" w:rsidRDefault="00143B77" w:rsidP="00143B77">
            <w:pPr>
              <w:rPr>
                <w:rFonts w:ascii="Arial" w:eastAsia="Calibri" w:hAnsi="Arial" w:cs="Arial"/>
                <w:color w:val="000000"/>
              </w:rPr>
            </w:pPr>
          </w:p>
        </w:tc>
        <w:tc>
          <w:tcPr>
            <w:tcW w:w="5220" w:type="dxa"/>
            <w:tcBorders>
              <w:top w:val="single" w:sz="4" w:space="0" w:color="000000"/>
              <w:left w:val="single" w:sz="4" w:space="0" w:color="000000"/>
              <w:bottom w:val="single" w:sz="4" w:space="0" w:color="000000"/>
              <w:right w:val="single" w:sz="8" w:space="0" w:color="000000"/>
            </w:tcBorders>
          </w:tcPr>
          <w:p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include revision of Capital Expenditure Framework as part of the IDP / SDF review cycle. </w:t>
            </w:r>
          </w:p>
        </w:tc>
      </w:tr>
      <w:tr w:rsidR="00143B77" w:rsidRPr="004C5731" w:rsidTr="00BE7C66">
        <w:trPr>
          <w:trHeight w:val="560"/>
        </w:trPr>
        <w:tc>
          <w:tcPr>
            <w:tcW w:w="3870" w:type="dxa"/>
            <w:vMerge/>
            <w:tcBorders>
              <w:top w:val="nil"/>
              <w:left w:val="single" w:sz="4" w:space="0" w:color="000000"/>
              <w:bottom w:val="nil"/>
              <w:right w:val="single" w:sz="4" w:space="0" w:color="000000"/>
            </w:tcBorders>
          </w:tcPr>
          <w:p w:rsidR="00143B77" w:rsidRPr="004C5731" w:rsidRDefault="00143B77" w:rsidP="00143B77">
            <w:pPr>
              <w:rPr>
                <w:rFonts w:ascii="Arial" w:eastAsia="Calibri" w:hAnsi="Arial" w:cs="Arial"/>
                <w:color w:val="000000"/>
              </w:rPr>
            </w:pPr>
          </w:p>
        </w:tc>
        <w:tc>
          <w:tcPr>
            <w:tcW w:w="5220" w:type="dxa"/>
            <w:tcBorders>
              <w:top w:val="single" w:sz="4" w:space="0" w:color="000000"/>
              <w:left w:val="single" w:sz="4" w:space="0" w:color="000000"/>
              <w:bottom w:val="single" w:sz="4" w:space="0" w:color="000000"/>
              <w:right w:val="single" w:sz="8" w:space="0" w:color="000000"/>
            </w:tcBorders>
          </w:tcPr>
          <w:p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align urban development and urban investment with </w:t>
            </w:r>
          </w:p>
          <w:p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Municipal IDP infrastructure investment programmes, especially water, sanitation, electricity and roads </w:t>
            </w:r>
          </w:p>
        </w:tc>
      </w:tr>
      <w:tr w:rsidR="00143B77" w:rsidRPr="004C5731" w:rsidTr="00BE7C66">
        <w:trPr>
          <w:trHeight w:val="374"/>
        </w:trPr>
        <w:tc>
          <w:tcPr>
            <w:tcW w:w="3870" w:type="dxa"/>
            <w:vMerge/>
            <w:tcBorders>
              <w:top w:val="nil"/>
              <w:left w:val="single" w:sz="4" w:space="0" w:color="000000"/>
              <w:bottom w:val="nil"/>
              <w:right w:val="single" w:sz="4" w:space="0" w:color="000000"/>
            </w:tcBorders>
          </w:tcPr>
          <w:p w:rsidR="00143B77" w:rsidRPr="004C5731" w:rsidRDefault="00143B77" w:rsidP="00143B77">
            <w:pPr>
              <w:rPr>
                <w:rFonts w:ascii="Arial" w:eastAsia="Calibri" w:hAnsi="Arial" w:cs="Arial"/>
                <w:color w:val="000000"/>
              </w:rPr>
            </w:pPr>
          </w:p>
        </w:tc>
        <w:tc>
          <w:tcPr>
            <w:tcW w:w="5220" w:type="dxa"/>
            <w:tcBorders>
              <w:top w:val="single" w:sz="4" w:space="0" w:color="000000"/>
              <w:left w:val="single" w:sz="4" w:space="0" w:color="000000"/>
              <w:bottom w:val="single" w:sz="4" w:space="0" w:color="000000"/>
              <w:right w:val="single" w:sz="8" w:space="0" w:color="000000"/>
            </w:tcBorders>
          </w:tcPr>
          <w:p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align transportation development strategy with urban form to alleviate traffic issues and improve ease of trade. </w:t>
            </w:r>
          </w:p>
        </w:tc>
      </w:tr>
      <w:tr w:rsidR="00143B77" w:rsidRPr="004C5731" w:rsidTr="00BE7C66">
        <w:trPr>
          <w:trHeight w:val="377"/>
        </w:trPr>
        <w:tc>
          <w:tcPr>
            <w:tcW w:w="3870" w:type="dxa"/>
            <w:vMerge/>
            <w:tcBorders>
              <w:top w:val="nil"/>
              <w:left w:val="single" w:sz="4" w:space="0" w:color="000000"/>
              <w:bottom w:val="nil"/>
              <w:right w:val="single" w:sz="4" w:space="0" w:color="000000"/>
            </w:tcBorders>
          </w:tcPr>
          <w:p w:rsidR="00143B77" w:rsidRPr="004C5731" w:rsidRDefault="00143B77" w:rsidP="00143B77">
            <w:pPr>
              <w:rPr>
                <w:rFonts w:ascii="Arial" w:eastAsia="Calibri" w:hAnsi="Arial" w:cs="Arial"/>
                <w:color w:val="000000"/>
              </w:rPr>
            </w:pPr>
          </w:p>
        </w:tc>
        <w:tc>
          <w:tcPr>
            <w:tcW w:w="5220" w:type="dxa"/>
            <w:tcBorders>
              <w:top w:val="single" w:sz="4" w:space="0" w:color="000000"/>
              <w:left w:val="single" w:sz="4" w:space="0" w:color="000000"/>
              <w:bottom w:val="single" w:sz="4" w:space="0" w:color="000000"/>
              <w:right w:val="single" w:sz="8" w:space="0" w:color="000000"/>
            </w:tcBorders>
          </w:tcPr>
          <w:p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identify key structuring elements and investment partners to stimulate development and investment </w:t>
            </w:r>
          </w:p>
        </w:tc>
      </w:tr>
      <w:tr w:rsidR="00143B77" w:rsidRPr="004C5731" w:rsidTr="00BE7C66">
        <w:trPr>
          <w:trHeight w:val="559"/>
        </w:trPr>
        <w:tc>
          <w:tcPr>
            <w:tcW w:w="3870" w:type="dxa"/>
            <w:vMerge/>
            <w:tcBorders>
              <w:top w:val="nil"/>
              <w:left w:val="single" w:sz="4" w:space="0" w:color="000000"/>
              <w:bottom w:val="nil"/>
              <w:right w:val="single" w:sz="4" w:space="0" w:color="000000"/>
            </w:tcBorders>
          </w:tcPr>
          <w:p w:rsidR="00143B77" w:rsidRPr="004C5731" w:rsidRDefault="00143B77" w:rsidP="00143B77">
            <w:pPr>
              <w:rPr>
                <w:rFonts w:ascii="Arial" w:eastAsia="Calibri" w:hAnsi="Arial" w:cs="Arial"/>
                <w:color w:val="000000"/>
              </w:rPr>
            </w:pPr>
          </w:p>
        </w:tc>
        <w:tc>
          <w:tcPr>
            <w:tcW w:w="5220" w:type="dxa"/>
            <w:tcBorders>
              <w:top w:val="single" w:sz="4" w:space="0" w:color="000000"/>
              <w:left w:val="single" w:sz="4" w:space="0" w:color="000000"/>
              <w:bottom w:val="single" w:sz="4" w:space="0" w:color="000000"/>
              <w:right w:val="single" w:sz="8" w:space="0" w:color="000000"/>
            </w:tcBorders>
          </w:tcPr>
          <w:p w:rsidR="00143B77" w:rsidRPr="004C5731" w:rsidRDefault="00143B77" w:rsidP="00143B77">
            <w:pPr>
              <w:rPr>
                <w:rFonts w:ascii="Arial" w:eastAsia="Calibri" w:hAnsi="Arial" w:cs="Arial"/>
                <w:color w:val="000000"/>
              </w:rPr>
            </w:pPr>
            <w:r w:rsidRPr="004C5731">
              <w:rPr>
                <w:rFonts w:ascii="Arial" w:eastAsia="Calibri" w:hAnsi="Arial" w:cs="Arial"/>
                <w:color w:val="000000"/>
              </w:rPr>
              <w:t xml:space="preserve">To proactively plan for human settlement development and investment for subsidised, medium and high income residential typologies. </w:t>
            </w:r>
          </w:p>
        </w:tc>
      </w:tr>
      <w:tr w:rsidR="00143B77" w:rsidRPr="004C5731" w:rsidTr="00BE7C66">
        <w:trPr>
          <w:trHeight w:val="559"/>
        </w:trPr>
        <w:tc>
          <w:tcPr>
            <w:tcW w:w="3870" w:type="dxa"/>
            <w:vMerge/>
            <w:tcBorders>
              <w:top w:val="nil"/>
              <w:left w:val="single" w:sz="4" w:space="0" w:color="000000"/>
              <w:bottom w:val="single" w:sz="4" w:space="0" w:color="000000"/>
              <w:right w:val="single" w:sz="4" w:space="0" w:color="000000"/>
            </w:tcBorders>
          </w:tcPr>
          <w:p w:rsidR="00143B77" w:rsidRPr="004C5731" w:rsidRDefault="00143B77" w:rsidP="00143B77">
            <w:pPr>
              <w:rPr>
                <w:rFonts w:ascii="Arial" w:eastAsia="Calibri" w:hAnsi="Arial" w:cs="Arial"/>
                <w:color w:val="000000"/>
              </w:rPr>
            </w:pPr>
          </w:p>
        </w:tc>
        <w:tc>
          <w:tcPr>
            <w:tcW w:w="5220" w:type="dxa"/>
            <w:tcBorders>
              <w:top w:val="single" w:sz="4" w:space="0" w:color="000000"/>
              <w:left w:val="single" w:sz="4" w:space="0" w:color="000000"/>
              <w:bottom w:val="single" w:sz="4" w:space="0" w:color="000000"/>
              <w:right w:val="single" w:sz="8" w:space="0" w:color="000000"/>
            </w:tcBorders>
          </w:tcPr>
          <w:p w:rsidR="00143B77" w:rsidRPr="004C5731" w:rsidRDefault="00143B77" w:rsidP="00143B77">
            <w:pPr>
              <w:ind w:right="14"/>
              <w:rPr>
                <w:rFonts w:ascii="Arial" w:eastAsia="Calibri" w:hAnsi="Arial" w:cs="Arial"/>
                <w:color w:val="000000"/>
              </w:rPr>
            </w:pPr>
            <w:r w:rsidRPr="004C5731">
              <w:rPr>
                <w:rFonts w:ascii="Arial" w:eastAsia="Calibri" w:hAnsi="Arial" w:cs="Arial"/>
                <w:color w:val="000000"/>
              </w:rPr>
              <w:t xml:space="preserve">To identify specific precincts for urban regeneration and intervention to stimulate economic development and investment. </w:t>
            </w:r>
          </w:p>
        </w:tc>
      </w:tr>
    </w:tbl>
    <w:p w:rsidR="00143B77" w:rsidRPr="00143B77" w:rsidRDefault="00143B77" w:rsidP="00143B77">
      <w:pPr>
        <w:spacing w:after="0"/>
        <w:rPr>
          <w:rFonts w:ascii="Arial" w:eastAsia="Calibri" w:hAnsi="Arial" w:cs="Arial"/>
          <w:color w:val="000000"/>
          <w:lang w:val="en-US"/>
        </w:rPr>
      </w:pPr>
      <w:r w:rsidRPr="00143B77">
        <w:rPr>
          <w:rFonts w:ascii="Arial" w:eastAsia="Calibri" w:hAnsi="Arial" w:cs="Arial"/>
          <w:noProof/>
          <w:color w:val="000000"/>
          <w:lang w:eastAsia="en-ZA"/>
        </w:rPr>
        <mc:AlternateContent>
          <mc:Choice Requires="wpg">
            <w:drawing>
              <wp:anchor distT="0" distB="0" distL="114300" distR="114300" simplePos="0" relativeHeight="251764736" behindDoc="0" locked="0" layoutInCell="1" allowOverlap="1" wp14:anchorId="3A96FA34" wp14:editId="4D09748F">
                <wp:simplePos x="0" y="0"/>
                <wp:positionH relativeFrom="page">
                  <wp:posOffset>7556500</wp:posOffset>
                </wp:positionH>
                <wp:positionV relativeFrom="page">
                  <wp:posOffset>8295767</wp:posOffset>
                </wp:positionV>
                <wp:extent cx="6095" cy="1206488"/>
                <wp:effectExtent l="0" t="0" r="0" b="0"/>
                <wp:wrapSquare wrapText="bothSides"/>
                <wp:docPr id="821950" name="Group 821950"/>
                <wp:cNvGraphicFramePr/>
                <a:graphic xmlns:a="http://schemas.openxmlformats.org/drawingml/2006/main">
                  <a:graphicData uri="http://schemas.microsoft.com/office/word/2010/wordprocessingGroup">
                    <wpg:wgp>
                      <wpg:cNvGrpSpPr/>
                      <wpg:grpSpPr>
                        <a:xfrm>
                          <a:off x="0" y="0"/>
                          <a:ext cx="6095" cy="1206488"/>
                          <a:chOff x="0" y="0"/>
                          <a:chExt cx="6095" cy="1206488"/>
                        </a:xfrm>
                      </wpg:grpSpPr>
                      <wps:wsp>
                        <wps:cNvPr id="90913" name="Shape 90913"/>
                        <wps:cNvSpPr/>
                        <wps:spPr>
                          <a:xfrm>
                            <a:off x="0" y="0"/>
                            <a:ext cx="0" cy="1206488"/>
                          </a:xfrm>
                          <a:custGeom>
                            <a:avLst/>
                            <a:gdLst/>
                            <a:ahLst/>
                            <a:cxnLst/>
                            <a:rect l="0" t="0" r="0" b="0"/>
                            <a:pathLst>
                              <a:path h="1206488">
                                <a:moveTo>
                                  <a:pt x="0" y="0"/>
                                </a:moveTo>
                                <a:lnTo>
                                  <a:pt x="0" y="1206488"/>
                                </a:lnTo>
                              </a:path>
                            </a:pathLst>
                          </a:custGeom>
                          <a:noFill/>
                          <a:ln w="6095" cap="flat" cmpd="sng" algn="ctr">
                            <a:solidFill>
                              <a:srgbClr val="000000"/>
                            </a:solidFill>
                            <a:prstDash val="solid"/>
                            <a:round/>
                          </a:ln>
                          <a:effectLst/>
                        </wps:spPr>
                        <wps:bodyPr/>
                      </wps:wsp>
                    </wpg:wgp>
                  </a:graphicData>
                </a:graphic>
              </wp:anchor>
            </w:drawing>
          </mc:Choice>
          <mc:Fallback>
            <w:pict>
              <v:group w14:anchorId="326A2E8B" id="Group 821950" o:spid="_x0000_s1026" style="position:absolute;margin-left:595pt;margin-top:653.2pt;width:.5pt;height:95pt;z-index:251764736;mso-position-horizontal-relative:page;mso-position-vertical-relative:page" coordsize="60,12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">
                <v:shape id="Shape 90913" o:spid="_x0000_s1027" style="position:absolute;width:0;height:12064;visibility:visible;mso-wrap-style:square;v-text-anchor:top" coordsize="0,1206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4LsQA&#10;AADeAAAADwAAAGRycy9kb3ducmV2LnhtbESPQWsCMRSE70L/Q3hCb5rVllJXo0hR6dG1Hjw+N8/s&#10;6uYlbKJu/30jFDwOM/MNM1t0thE3akPtWMFomIEgLp2u2SjY/6wHnyBCRNbYOCYFvxRgMX/pzTDX&#10;7s4F3XbRiAThkKOCKkafSxnKiiyGofPEyTu51mJMsjVSt3hPcNvIcZZ9SIs1p4UKPX1VVF52V6uA&#10;N56Pxbvf+PJwKY7mvF2FpVHqtd8tpyAidfEZ/m9/awWTbDJ6g8eddAX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OC7EAAAA3gAAAA8AAAAAAAAAAAAAAAAAmAIAAGRycy9k&#10;b3ducmV2LnhtbFBLBQYAAAAABAAEAPUAAACJAwAAAAA=&#10;" path="m,l,1206488e" filled="f" strokeweight=".16931mm">
                  <v:path arrowok="t" textboxrect="0,0,0,1206488"/>
                </v:shape>
                <w10:wrap type="square" anchorx="page" anchory="page"/>
              </v:group>
            </w:pict>
          </mc:Fallback>
        </mc:AlternateContent>
      </w:r>
      <w:r w:rsidRPr="00143B77">
        <w:rPr>
          <w:rFonts w:ascii="Arial" w:eastAsia="Calibri" w:hAnsi="Arial" w:cs="Arial"/>
          <w:color w:val="000000"/>
          <w:lang w:val="en-US"/>
        </w:rPr>
        <w:t xml:space="preserve"> </w:t>
      </w:r>
    </w:p>
    <w:tbl>
      <w:tblPr>
        <w:tblStyle w:val="TableGrid102"/>
        <w:tblW w:w="9090" w:type="dxa"/>
        <w:tblInd w:w="-5" w:type="dxa"/>
        <w:tblCellMar>
          <w:top w:w="16" w:type="dxa"/>
          <w:left w:w="108" w:type="dxa"/>
          <w:right w:w="61" w:type="dxa"/>
        </w:tblCellMar>
        <w:tblLook w:val="04A0" w:firstRow="1" w:lastRow="0" w:firstColumn="1" w:lastColumn="0" w:noHBand="0" w:noVBand="1"/>
      </w:tblPr>
      <w:tblGrid>
        <w:gridCol w:w="3354"/>
        <w:gridCol w:w="5736"/>
      </w:tblGrid>
      <w:tr w:rsidR="00143B77" w:rsidRPr="0086257A" w:rsidTr="0086257A">
        <w:trPr>
          <w:trHeight w:val="209"/>
        </w:trPr>
        <w:tc>
          <w:tcPr>
            <w:tcW w:w="3354" w:type="dxa"/>
            <w:tcBorders>
              <w:top w:val="single" w:sz="4" w:space="0" w:color="000000"/>
              <w:left w:val="single" w:sz="4" w:space="0" w:color="000000"/>
              <w:bottom w:val="single" w:sz="4" w:space="0" w:color="000000"/>
              <w:right w:val="single" w:sz="4" w:space="0" w:color="000000"/>
            </w:tcBorders>
            <w:shd w:val="clear" w:color="auto" w:fill="D7C0A1"/>
          </w:tcPr>
          <w:p w:rsidR="00143B77" w:rsidRPr="0086257A" w:rsidRDefault="00143B77" w:rsidP="00143B77">
            <w:pPr>
              <w:rPr>
                <w:rFonts w:ascii="Arial" w:eastAsia="Calibri" w:hAnsi="Arial" w:cs="Arial"/>
                <w:color w:val="000000"/>
              </w:rPr>
            </w:pPr>
            <w:r w:rsidRPr="0086257A">
              <w:rPr>
                <w:rFonts w:ascii="Arial" w:eastAsia="Calibri" w:hAnsi="Arial" w:cs="Arial"/>
                <w:b/>
                <w:color w:val="000000"/>
              </w:rPr>
              <w:t>SDF Strategic Theme</w:t>
            </w:r>
            <w:r w:rsidRPr="0086257A">
              <w:rPr>
                <w:rFonts w:ascii="Arial" w:eastAsia="Calibri" w:hAnsi="Arial" w:cs="Arial"/>
                <w:color w:val="000000"/>
              </w:rPr>
              <w:t xml:space="preserve"> </w:t>
            </w:r>
          </w:p>
        </w:tc>
        <w:tc>
          <w:tcPr>
            <w:tcW w:w="5736" w:type="dxa"/>
            <w:tcBorders>
              <w:top w:val="single" w:sz="4" w:space="0" w:color="000000"/>
              <w:left w:val="single" w:sz="4" w:space="0" w:color="000000"/>
              <w:bottom w:val="single" w:sz="4" w:space="0" w:color="000000"/>
              <w:right w:val="single" w:sz="4" w:space="0" w:color="000000"/>
            </w:tcBorders>
            <w:shd w:val="clear" w:color="auto" w:fill="D7C0A1"/>
          </w:tcPr>
          <w:p w:rsidR="00143B77" w:rsidRPr="0086257A" w:rsidRDefault="00143B77" w:rsidP="00143B77">
            <w:pPr>
              <w:rPr>
                <w:rFonts w:ascii="Arial" w:eastAsia="Calibri" w:hAnsi="Arial" w:cs="Arial"/>
                <w:color w:val="000000"/>
              </w:rPr>
            </w:pPr>
            <w:r w:rsidRPr="0086257A">
              <w:rPr>
                <w:rFonts w:ascii="Arial" w:eastAsia="Calibri" w:hAnsi="Arial" w:cs="Arial"/>
                <w:color w:val="000000"/>
              </w:rPr>
              <w:t xml:space="preserve"> </w:t>
            </w:r>
          </w:p>
        </w:tc>
      </w:tr>
      <w:tr w:rsidR="00143B77" w:rsidRPr="00143B77" w:rsidTr="00BE7C66">
        <w:trPr>
          <w:trHeight w:val="531"/>
        </w:trPr>
        <w:tc>
          <w:tcPr>
            <w:tcW w:w="3354" w:type="dxa"/>
            <w:vMerge w:val="restart"/>
            <w:tcBorders>
              <w:top w:val="single" w:sz="4" w:space="0" w:color="000000"/>
              <w:left w:val="single" w:sz="4" w:space="0" w:color="000000"/>
              <w:bottom w:val="single" w:sz="4" w:space="0" w:color="000000"/>
              <w:right w:val="single" w:sz="4" w:space="0" w:color="000000"/>
            </w:tcBorders>
          </w:tcPr>
          <w:p w:rsidR="00143B77" w:rsidRPr="00143B77" w:rsidRDefault="00143B77" w:rsidP="00143B77">
            <w:pPr>
              <w:rPr>
                <w:rFonts w:ascii="Arial" w:eastAsia="Calibri" w:hAnsi="Arial" w:cs="Arial"/>
                <w:color w:val="000000"/>
              </w:rPr>
            </w:pPr>
            <w:r w:rsidRPr="00143B77">
              <w:rPr>
                <w:rFonts w:ascii="Arial" w:eastAsia="Calibri" w:hAnsi="Arial" w:cs="Arial"/>
                <w:color w:val="000000"/>
                <w:sz w:val="20"/>
              </w:rPr>
              <w:t xml:space="preserve"> </w:t>
            </w:r>
          </w:p>
        </w:tc>
        <w:tc>
          <w:tcPr>
            <w:tcW w:w="5736" w:type="dxa"/>
            <w:tcBorders>
              <w:top w:val="single" w:sz="4" w:space="0" w:color="000000"/>
              <w:left w:val="single" w:sz="4" w:space="0" w:color="000000"/>
              <w:bottom w:val="single" w:sz="4" w:space="0" w:color="000000"/>
              <w:right w:val="single" w:sz="4" w:space="0" w:color="000000"/>
            </w:tcBorders>
          </w:tcPr>
          <w:p w:rsidR="00143B77" w:rsidRPr="0086257A" w:rsidRDefault="00143B77" w:rsidP="00143B77">
            <w:pPr>
              <w:rPr>
                <w:rFonts w:ascii="Arial" w:eastAsia="Calibri" w:hAnsi="Arial" w:cs="Arial"/>
                <w:color w:val="000000"/>
              </w:rPr>
            </w:pPr>
            <w:r w:rsidRPr="0086257A">
              <w:rPr>
                <w:rFonts w:ascii="Arial" w:eastAsia="Calibri" w:hAnsi="Arial" w:cs="Arial"/>
                <w:color w:val="000000"/>
              </w:rPr>
              <w:t xml:space="preserve">To assess the nodal functionality and importance of rural nodes, i.e. Alicedale, Riebeek East, Seven Fountains, Fort Brown and Salem. </w:t>
            </w:r>
          </w:p>
        </w:tc>
      </w:tr>
      <w:tr w:rsidR="00143B77" w:rsidRPr="00143B77" w:rsidTr="00BE7C66">
        <w:trPr>
          <w:trHeight w:val="211"/>
        </w:trPr>
        <w:tc>
          <w:tcPr>
            <w:tcW w:w="3354" w:type="dxa"/>
            <w:vMerge/>
            <w:tcBorders>
              <w:top w:val="nil"/>
              <w:left w:val="single" w:sz="4" w:space="0" w:color="000000"/>
              <w:bottom w:val="nil"/>
              <w:right w:val="single" w:sz="4" w:space="0" w:color="000000"/>
            </w:tcBorders>
          </w:tcPr>
          <w:p w:rsidR="00143B77" w:rsidRPr="00143B77" w:rsidRDefault="00143B77" w:rsidP="00143B77">
            <w:pPr>
              <w:rPr>
                <w:rFonts w:ascii="Arial" w:eastAsia="Calibri" w:hAnsi="Arial" w:cs="Arial"/>
                <w:color w:val="000000"/>
              </w:rPr>
            </w:pPr>
          </w:p>
        </w:tc>
        <w:tc>
          <w:tcPr>
            <w:tcW w:w="5736" w:type="dxa"/>
            <w:tcBorders>
              <w:top w:val="single" w:sz="4" w:space="0" w:color="000000"/>
              <w:left w:val="single" w:sz="4" w:space="0" w:color="000000"/>
              <w:bottom w:val="single" w:sz="4" w:space="0" w:color="000000"/>
              <w:right w:val="single" w:sz="4" w:space="0" w:color="000000"/>
            </w:tcBorders>
          </w:tcPr>
          <w:p w:rsidR="00143B77" w:rsidRPr="0086257A" w:rsidRDefault="00143B77" w:rsidP="00143B77">
            <w:pPr>
              <w:rPr>
                <w:rFonts w:ascii="Arial" w:eastAsia="Calibri" w:hAnsi="Arial" w:cs="Arial"/>
                <w:color w:val="000000"/>
              </w:rPr>
            </w:pPr>
            <w:r w:rsidRPr="0086257A">
              <w:rPr>
                <w:rFonts w:ascii="Arial" w:eastAsia="Calibri" w:hAnsi="Arial" w:cs="Arial"/>
                <w:color w:val="000000"/>
              </w:rPr>
              <w:t xml:space="preserve">To align subsidised human settlement project with SDF implementation. </w:t>
            </w:r>
          </w:p>
        </w:tc>
      </w:tr>
      <w:tr w:rsidR="00143B77" w:rsidRPr="00143B77" w:rsidTr="00BE7C66">
        <w:trPr>
          <w:trHeight w:val="209"/>
        </w:trPr>
        <w:tc>
          <w:tcPr>
            <w:tcW w:w="3354" w:type="dxa"/>
            <w:vMerge/>
            <w:tcBorders>
              <w:top w:val="nil"/>
              <w:left w:val="single" w:sz="4" w:space="0" w:color="000000"/>
              <w:bottom w:val="nil"/>
              <w:right w:val="single" w:sz="4" w:space="0" w:color="000000"/>
            </w:tcBorders>
          </w:tcPr>
          <w:p w:rsidR="00143B77" w:rsidRPr="00143B77" w:rsidRDefault="00143B77" w:rsidP="00143B77">
            <w:pPr>
              <w:rPr>
                <w:rFonts w:ascii="Arial" w:eastAsia="Calibri" w:hAnsi="Arial" w:cs="Arial"/>
                <w:color w:val="000000"/>
              </w:rPr>
            </w:pPr>
          </w:p>
        </w:tc>
        <w:tc>
          <w:tcPr>
            <w:tcW w:w="5736" w:type="dxa"/>
            <w:tcBorders>
              <w:top w:val="single" w:sz="4" w:space="0" w:color="000000"/>
              <w:left w:val="single" w:sz="4" w:space="0" w:color="000000"/>
              <w:bottom w:val="single" w:sz="4" w:space="0" w:color="000000"/>
              <w:right w:val="single" w:sz="4" w:space="0" w:color="000000"/>
            </w:tcBorders>
          </w:tcPr>
          <w:p w:rsidR="00143B77" w:rsidRPr="0086257A" w:rsidRDefault="00143B77" w:rsidP="00143B77">
            <w:pPr>
              <w:rPr>
                <w:rFonts w:ascii="Arial" w:eastAsia="Calibri" w:hAnsi="Arial" w:cs="Arial"/>
                <w:color w:val="000000"/>
              </w:rPr>
            </w:pPr>
            <w:r w:rsidRPr="0086257A">
              <w:rPr>
                <w:rFonts w:ascii="Arial" w:eastAsia="Calibri" w:hAnsi="Arial" w:cs="Arial"/>
                <w:color w:val="000000"/>
              </w:rPr>
              <w:t xml:space="preserve">To confirm and implement accurate housing demand database. </w:t>
            </w:r>
          </w:p>
        </w:tc>
      </w:tr>
      <w:tr w:rsidR="00143B77" w:rsidRPr="00143B77" w:rsidTr="00BE7C66">
        <w:trPr>
          <w:trHeight w:val="442"/>
        </w:trPr>
        <w:tc>
          <w:tcPr>
            <w:tcW w:w="3354" w:type="dxa"/>
            <w:vMerge/>
            <w:tcBorders>
              <w:top w:val="nil"/>
              <w:left w:val="single" w:sz="4" w:space="0" w:color="000000"/>
              <w:bottom w:val="nil"/>
              <w:right w:val="single" w:sz="4" w:space="0" w:color="000000"/>
            </w:tcBorders>
          </w:tcPr>
          <w:p w:rsidR="00143B77" w:rsidRPr="00143B77" w:rsidRDefault="00143B77" w:rsidP="00143B77">
            <w:pPr>
              <w:rPr>
                <w:rFonts w:ascii="Arial" w:eastAsia="Calibri" w:hAnsi="Arial" w:cs="Arial"/>
                <w:color w:val="000000"/>
              </w:rPr>
            </w:pPr>
          </w:p>
        </w:tc>
        <w:tc>
          <w:tcPr>
            <w:tcW w:w="5736" w:type="dxa"/>
            <w:tcBorders>
              <w:top w:val="single" w:sz="4" w:space="0" w:color="000000"/>
              <w:left w:val="single" w:sz="4" w:space="0" w:color="000000"/>
              <w:bottom w:val="single" w:sz="4" w:space="0" w:color="000000"/>
              <w:right w:val="single" w:sz="4" w:space="0" w:color="000000"/>
            </w:tcBorders>
          </w:tcPr>
          <w:p w:rsidR="00143B77" w:rsidRPr="0086257A" w:rsidRDefault="00143B77" w:rsidP="00143B77">
            <w:pPr>
              <w:rPr>
                <w:rFonts w:ascii="Arial" w:eastAsia="Calibri" w:hAnsi="Arial" w:cs="Arial"/>
                <w:color w:val="000000"/>
              </w:rPr>
            </w:pPr>
            <w:r w:rsidRPr="0086257A">
              <w:rPr>
                <w:rFonts w:ascii="Arial" w:eastAsia="Calibri" w:hAnsi="Arial" w:cs="Arial"/>
                <w:color w:val="000000"/>
              </w:rPr>
              <w:t xml:space="preserve">To ensure flexible SDF land use guidelines to promote development and investment, within specific parameters. </w:t>
            </w:r>
          </w:p>
        </w:tc>
      </w:tr>
      <w:tr w:rsidR="00143B77" w:rsidRPr="00143B77" w:rsidTr="00BE7C66">
        <w:trPr>
          <w:trHeight w:val="211"/>
        </w:trPr>
        <w:tc>
          <w:tcPr>
            <w:tcW w:w="3354" w:type="dxa"/>
            <w:vMerge/>
            <w:tcBorders>
              <w:top w:val="nil"/>
              <w:left w:val="single" w:sz="4" w:space="0" w:color="000000"/>
              <w:bottom w:val="nil"/>
              <w:right w:val="single" w:sz="4" w:space="0" w:color="000000"/>
            </w:tcBorders>
          </w:tcPr>
          <w:p w:rsidR="00143B77" w:rsidRPr="00143B77" w:rsidRDefault="00143B77" w:rsidP="00143B77">
            <w:pPr>
              <w:rPr>
                <w:rFonts w:ascii="Arial" w:eastAsia="Calibri" w:hAnsi="Arial" w:cs="Arial"/>
                <w:color w:val="000000"/>
              </w:rPr>
            </w:pPr>
          </w:p>
        </w:tc>
        <w:tc>
          <w:tcPr>
            <w:tcW w:w="5736" w:type="dxa"/>
            <w:tcBorders>
              <w:top w:val="single" w:sz="4" w:space="0" w:color="000000"/>
              <w:left w:val="single" w:sz="4" w:space="0" w:color="000000"/>
              <w:bottom w:val="single" w:sz="4" w:space="0" w:color="000000"/>
              <w:right w:val="single" w:sz="4" w:space="0" w:color="000000"/>
            </w:tcBorders>
          </w:tcPr>
          <w:p w:rsidR="00143B77" w:rsidRPr="0086257A" w:rsidRDefault="00143B77" w:rsidP="00143B77">
            <w:pPr>
              <w:tabs>
                <w:tab w:val="center" w:pos="3155"/>
                <w:tab w:val="center" w:pos="6645"/>
              </w:tabs>
              <w:rPr>
                <w:rFonts w:ascii="Arial" w:eastAsia="Calibri" w:hAnsi="Arial" w:cs="Arial"/>
                <w:color w:val="000000"/>
              </w:rPr>
            </w:pPr>
            <w:r w:rsidRPr="0086257A">
              <w:rPr>
                <w:rFonts w:ascii="Arial" w:eastAsia="Calibri" w:hAnsi="Arial" w:cs="Arial"/>
                <w:color w:val="000000"/>
              </w:rPr>
              <w:t>To</w:t>
            </w:r>
            <w:r w:rsidRPr="0086257A">
              <w:rPr>
                <w:rFonts w:ascii="Arial" w:eastAsia="Calibri" w:hAnsi="Arial" w:cs="Arial"/>
                <w:color w:val="000000"/>
                <w:vertAlign w:val="subscript"/>
              </w:rPr>
              <w:t xml:space="preserve"> </w:t>
            </w:r>
            <w:r w:rsidRPr="0086257A">
              <w:rPr>
                <w:rFonts w:ascii="Arial" w:eastAsia="Calibri" w:hAnsi="Arial" w:cs="Arial"/>
                <w:color w:val="000000"/>
                <w:vertAlign w:val="subscript"/>
              </w:rPr>
              <w:tab/>
            </w:r>
            <w:r w:rsidRPr="0086257A">
              <w:rPr>
                <w:rFonts w:ascii="Arial" w:eastAsia="Calibri" w:hAnsi="Arial" w:cs="Arial"/>
                <w:color w:val="000000"/>
              </w:rPr>
              <w:t xml:space="preserve"> develop and implement an Aesthetic and Heritage Management By-law. </w:t>
            </w:r>
            <w:r w:rsidRPr="0086257A">
              <w:rPr>
                <w:rFonts w:ascii="Arial" w:eastAsia="Calibri" w:hAnsi="Arial" w:cs="Arial"/>
                <w:color w:val="000000"/>
              </w:rPr>
              <w:tab/>
              <w:t xml:space="preserve"> </w:t>
            </w:r>
          </w:p>
        </w:tc>
      </w:tr>
      <w:tr w:rsidR="00143B77" w:rsidRPr="00143B77" w:rsidTr="00BE7C66">
        <w:trPr>
          <w:trHeight w:val="451"/>
        </w:trPr>
        <w:tc>
          <w:tcPr>
            <w:tcW w:w="3354" w:type="dxa"/>
            <w:vMerge/>
            <w:tcBorders>
              <w:top w:val="nil"/>
              <w:left w:val="single" w:sz="4" w:space="0" w:color="000000"/>
              <w:bottom w:val="single" w:sz="4" w:space="0" w:color="000000"/>
              <w:right w:val="single" w:sz="4" w:space="0" w:color="000000"/>
            </w:tcBorders>
          </w:tcPr>
          <w:p w:rsidR="00143B77" w:rsidRPr="00143B77" w:rsidRDefault="00143B77" w:rsidP="00143B77">
            <w:pPr>
              <w:rPr>
                <w:rFonts w:ascii="Arial" w:eastAsia="Calibri" w:hAnsi="Arial" w:cs="Arial"/>
                <w:color w:val="000000"/>
              </w:rPr>
            </w:pPr>
          </w:p>
        </w:tc>
        <w:tc>
          <w:tcPr>
            <w:tcW w:w="5736" w:type="dxa"/>
            <w:tcBorders>
              <w:top w:val="single" w:sz="4" w:space="0" w:color="000000"/>
              <w:left w:val="single" w:sz="4" w:space="0" w:color="000000"/>
              <w:bottom w:val="single" w:sz="4" w:space="0" w:color="000000"/>
              <w:right w:val="single" w:sz="4" w:space="0" w:color="000000"/>
            </w:tcBorders>
          </w:tcPr>
          <w:p w:rsidR="00143B77" w:rsidRPr="0086257A" w:rsidRDefault="00143B77" w:rsidP="00143B77">
            <w:pPr>
              <w:rPr>
                <w:rFonts w:ascii="Arial" w:eastAsia="Calibri" w:hAnsi="Arial" w:cs="Arial"/>
                <w:color w:val="000000"/>
              </w:rPr>
            </w:pPr>
            <w:r w:rsidRPr="0086257A">
              <w:rPr>
                <w:rFonts w:ascii="Arial" w:eastAsia="Calibri" w:hAnsi="Arial" w:cs="Arial"/>
                <w:color w:val="000000"/>
              </w:rPr>
              <w:t xml:space="preserve">To implement a Land Release Strategy to stimulate economic development. </w:t>
            </w:r>
          </w:p>
          <w:p w:rsidR="00143B77" w:rsidRPr="0086257A" w:rsidRDefault="00143B77" w:rsidP="00143B77">
            <w:pPr>
              <w:rPr>
                <w:rFonts w:ascii="Arial" w:eastAsia="Calibri" w:hAnsi="Arial" w:cs="Arial"/>
                <w:color w:val="000000"/>
              </w:rPr>
            </w:pPr>
            <w:r w:rsidRPr="0086257A">
              <w:rPr>
                <w:rFonts w:ascii="Arial" w:eastAsia="Calibri" w:hAnsi="Arial" w:cs="Arial"/>
                <w:color w:val="000000"/>
              </w:rPr>
              <w:t xml:space="preserve"> </w:t>
            </w:r>
          </w:p>
        </w:tc>
      </w:tr>
    </w:tbl>
    <w:p w:rsidR="00143B77" w:rsidRPr="00143B77" w:rsidRDefault="00143B77" w:rsidP="00143B77">
      <w:pPr>
        <w:spacing w:after="7"/>
        <w:rPr>
          <w:rFonts w:ascii="Arial" w:eastAsia="Calibri" w:hAnsi="Arial" w:cs="Arial"/>
          <w:color w:val="000000"/>
          <w:lang w:val="en-US"/>
        </w:rPr>
      </w:pPr>
      <w:r w:rsidRPr="00143B77">
        <w:rPr>
          <w:rFonts w:ascii="Arial" w:eastAsia="Calibri" w:hAnsi="Arial" w:cs="Arial"/>
          <w:color w:val="000000"/>
          <w:lang w:val="en-US"/>
        </w:rPr>
        <w:t xml:space="preserve"> </w:t>
      </w:r>
    </w:p>
    <w:p w:rsidR="004C5731" w:rsidRDefault="00143B77" w:rsidP="00143B77">
      <w:pPr>
        <w:spacing w:after="0"/>
        <w:rPr>
          <w:rFonts w:ascii="Arial" w:eastAsia="Calibri" w:hAnsi="Arial" w:cs="Arial"/>
          <w:color w:val="000000"/>
          <w:sz w:val="20"/>
          <w:lang w:val="en-US"/>
        </w:rPr>
      </w:pPr>
      <w:r w:rsidRPr="00143B77">
        <w:rPr>
          <w:rFonts w:ascii="Arial" w:eastAsia="Calibri" w:hAnsi="Arial" w:cs="Arial"/>
          <w:color w:val="000000"/>
          <w:sz w:val="20"/>
          <w:lang w:val="en-US"/>
        </w:rPr>
        <w:t xml:space="preserve">   </w:t>
      </w:r>
    </w:p>
    <w:p w:rsidR="004C5731" w:rsidRDefault="004C5731" w:rsidP="00143B77">
      <w:pPr>
        <w:spacing w:after="0"/>
        <w:rPr>
          <w:rFonts w:ascii="Arial" w:eastAsia="Calibri" w:hAnsi="Arial" w:cs="Arial"/>
          <w:color w:val="000000"/>
          <w:sz w:val="20"/>
          <w:lang w:val="en-US"/>
        </w:rPr>
      </w:pPr>
    </w:p>
    <w:p w:rsidR="004C5731" w:rsidRDefault="004C5731" w:rsidP="00143B77">
      <w:pPr>
        <w:spacing w:after="0"/>
        <w:rPr>
          <w:rFonts w:ascii="Arial" w:eastAsia="Calibri" w:hAnsi="Arial" w:cs="Arial"/>
          <w:color w:val="000000"/>
          <w:sz w:val="20"/>
          <w:lang w:val="en-US"/>
        </w:rPr>
      </w:pPr>
    </w:p>
    <w:p w:rsidR="00143B77" w:rsidRPr="00143B77" w:rsidRDefault="00143B77" w:rsidP="00143B77">
      <w:pPr>
        <w:spacing w:after="0"/>
        <w:rPr>
          <w:rFonts w:ascii="Arial" w:eastAsia="Calibri" w:hAnsi="Arial" w:cs="Arial"/>
          <w:color w:val="000000"/>
          <w:lang w:val="en-US"/>
        </w:rPr>
      </w:pPr>
      <w:r w:rsidRPr="00143B77">
        <w:rPr>
          <w:rFonts w:ascii="Arial" w:eastAsia="Calibri" w:hAnsi="Arial" w:cs="Arial"/>
          <w:color w:val="000000"/>
          <w:sz w:val="20"/>
          <w:lang w:val="en-US"/>
        </w:rPr>
        <w:t xml:space="preserve"> </w:t>
      </w:r>
      <w:r w:rsidRPr="00143B77">
        <w:rPr>
          <w:rFonts w:ascii="Arial" w:eastAsia="Calibri" w:hAnsi="Arial" w:cs="Arial"/>
          <w:color w:val="000000"/>
          <w:sz w:val="18"/>
          <w:lang w:val="en-US"/>
        </w:rPr>
        <w:t xml:space="preserve"> </w:t>
      </w:r>
    </w:p>
    <w:p w:rsidR="00BE7C66" w:rsidRDefault="00BE7C66" w:rsidP="00143B77">
      <w:pPr>
        <w:spacing w:after="3" w:line="265" w:lineRule="auto"/>
        <w:ind w:right="853"/>
        <w:rPr>
          <w:rFonts w:ascii="Arial" w:eastAsia="Calibri" w:hAnsi="Arial" w:cs="Arial"/>
          <w:b/>
          <w:color w:val="000000"/>
          <w:lang w:val="en-US"/>
        </w:rPr>
      </w:pPr>
    </w:p>
    <w:p w:rsidR="00143B77" w:rsidRPr="0086257A" w:rsidRDefault="00432257" w:rsidP="00143B77">
      <w:pPr>
        <w:spacing w:after="3" w:line="265" w:lineRule="auto"/>
        <w:ind w:right="853"/>
        <w:rPr>
          <w:rFonts w:ascii="Arial" w:eastAsia="Calibri" w:hAnsi="Arial" w:cs="Arial"/>
          <w:color w:val="000000"/>
          <w:sz w:val="24"/>
          <w:lang w:val="en-US"/>
        </w:rPr>
      </w:pPr>
      <w:r w:rsidRPr="0086257A">
        <w:rPr>
          <w:rFonts w:ascii="Arial" w:eastAsia="Calibri" w:hAnsi="Arial" w:cs="Arial"/>
          <w:b/>
          <w:color w:val="000000"/>
          <w:sz w:val="24"/>
          <w:lang w:val="en-US"/>
        </w:rPr>
        <w:lastRenderedPageBreak/>
        <w:t>3</w:t>
      </w:r>
      <w:r w:rsidR="00143B77" w:rsidRPr="0086257A">
        <w:rPr>
          <w:rFonts w:ascii="Arial" w:eastAsia="Calibri" w:hAnsi="Arial" w:cs="Arial"/>
          <w:b/>
          <w:color w:val="000000"/>
          <w:sz w:val="24"/>
          <w:lang w:val="en-US"/>
        </w:rPr>
        <w:t>.8.8.2</w:t>
      </w:r>
      <w:r w:rsidR="00143B77" w:rsidRPr="0086257A">
        <w:rPr>
          <w:rFonts w:ascii="Arial" w:eastAsia="Calibri" w:hAnsi="Arial" w:cs="Arial"/>
          <w:b/>
          <w:color w:val="000000"/>
          <w:sz w:val="24"/>
          <w:lang w:val="en-US"/>
        </w:rPr>
        <w:tab/>
        <w:t xml:space="preserve"> </w:t>
      </w:r>
      <w:r w:rsidR="00143B77" w:rsidRPr="0086257A">
        <w:rPr>
          <w:rFonts w:ascii="Arial" w:eastAsia="Calibri" w:hAnsi="Arial" w:cs="Arial"/>
          <w:b/>
          <w:color w:val="000000"/>
          <w:lang w:val="en-US"/>
        </w:rPr>
        <w:t>Structuring Elements</w:t>
      </w:r>
      <w:r w:rsidR="00143B77" w:rsidRPr="0086257A">
        <w:rPr>
          <w:rFonts w:ascii="Arial" w:eastAsia="Calibri" w:hAnsi="Arial" w:cs="Arial"/>
          <w:color w:val="000000"/>
          <w:sz w:val="20"/>
          <w:lang w:val="en-US"/>
        </w:rPr>
        <w:t xml:space="preserve"> </w:t>
      </w:r>
    </w:p>
    <w:p w:rsidR="00143B77" w:rsidRPr="00143B77" w:rsidRDefault="00143B77" w:rsidP="00143B77">
      <w:pPr>
        <w:spacing w:after="0"/>
        <w:rPr>
          <w:rFonts w:ascii="Arial" w:eastAsia="Calibri" w:hAnsi="Arial" w:cs="Arial"/>
          <w:color w:val="000000"/>
          <w:lang w:val="en-US"/>
        </w:rPr>
      </w:pPr>
      <w:r w:rsidRPr="00143B77">
        <w:rPr>
          <w:rFonts w:ascii="Arial" w:eastAsia="Calibri" w:hAnsi="Arial" w:cs="Arial"/>
          <w:color w:val="000000"/>
          <w:sz w:val="20"/>
          <w:lang w:val="en-US"/>
        </w:rPr>
        <w:t xml:space="preserve"> </w:t>
      </w:r>
    </w:p>
    <w:p w:rsidR="00143B77" w:rsidRPr="00BE7C66" w:rsidRDefault="00143B77" w:rsidP="00BE7C66">
      <w:pPr>
        <w:spacing w:after="44" w:line="360" w:lineRule="auto"/>
        <w:ind w:right="-64"/>
        <w:jc w:val="both"/>
        <w:rPr>
          <w:rFonts w:ascii="Arial" w:eastAsia="Calibri" w:hAnsi="Arial" w:cs="Arial"/>
          <w:color w:val="000000"/>
          <w:sz w:val="24"/>
          <w:lang w:val="en-US"/>
        </w:rPr>
      </w:pPr>
      <w:r w:rsidRPr="00BE7C66">
        <w:rPr>
          <w:rFonts w:ascii="Arial" w:eastAsia="Calibri" w:hAnsi="Arial" w:cs="Arial"/>
          <w:color w:val="000000"/>
          <w:lang w:val="en-US"/>
        </w:rPr>
        <w:t xml:space="preserve">Structuring elements are spatial tools and concepts required to achieve specific development objectives. Management and implementation intensity of these structuring elements are tools for redevelopment and development implementation. Structuring elements should operate at a variety of levels and scales on an urban and rural level. </w:t>
      </w:r>
    </w:p>
    <w:p w:rsidR="00143B77" w:rsidRPr="00BE7C66" w:rsidRDefault="00143B77" w:rsidP="00BE7C66">
      <w:pPr>
        <w:spacing w:after="0" w:line="360" w:lineRule="auto"/>
        <w:rPr>
          <w:rFonts w:ascii="Arial" w:eastAsia="Calibri" w:hAnsi="Arial" w:cs="Arial"/>
          <w:color w:val="000000"/>
          <w:sz w:val="24"/>
          <w:lang w:val="en-US"/>
        </w:rPr>
      </w:pPr>
      <w:r w:rsidRPr="00BE7C66">
        <w:rPr>
          <w:rFonts w:ascii="Arial" w:eastAsia="Calibri" w:hAnsi="Arial" w:cs="Arial"/>
          <w:color w:val="000000"/>
          <w:lang w:val="en-US"/>
        </w:rPr>
        <w:t xml:space="preserve"> </w:t>
      </w:r>
    </w:p>
    <w:p w:rsidR="00143B77" w:rsidRPr="00BE7C66" w:rsidRDefault="00143B77" w:rsidP="0086257A">
      <w:pPr>
        <w:spacing w:after="5" w:line="360" w:lineRule="auto"/>
        <w:ind w:right="582"/>
        <w:jc w:val="both"/>
        <w:rPr>
          <w:rFonts w:ascii="Arial" w:eastAsia="Calibri" w:hAnsi="Arial" w:cs="Arial"/>
          <w:color w:val="000000"/>
          <w:sz w:val="24"/>
          <w:lang w:val="en-US"/>
        </w:rPr>
      </w:pPr>
      <w:r w:rsidRPr="00BE7C66">
        <w:rPr>
          <w:rFonts w:ascii="Arial" w:eastAsia="Calibri" w:hAnsi="Arial" w:cs="Arial"/>
          <w:color w:val="000000"/>
          <w:lang w:val="en-US"/>
        </w:rPr>
        <w:t xml:space="preserve">The following structuring elements are relevant to the study area, informing the Spatial Development Framework: </w:t>
      </w:r>
    </w:p>
    <w:p w:rsidR="00143B77" w:rsidRPr="00143B77" w:rsidRDefault="00143B77" w:rsidP="0086257A">
      <w:pPr>
        <w:spacing w:after="0" w:line="276" w:lineRule="auto"/>
        <w:rPr>
          <w:rFonts w:ascii="Arial" w:eastAsia="Calibri" w:hAnsi="Arial" w:cs="Arial"/>
          <w:color w:val="000000"/>
          <w:lang w:val="en-US"/>
        </w:rPr>
      </w:pPr>
      <w:r w:rsidRPr="00143B77">
        <w:rPr>
          <w:rFonts w:ascii="Arial" w:eastAsia="Calibri" w:hAnsi="Arial" w:cs="Arial"/>
          <w:color w:val="000000"/>
          <w:sz w:val="20"/>
          <w:lang w:val="en-US"/>
        </w:rPr>
        <w:t xml:space="preserve"> </w:t>
      </w:r>
    </w:p>
    <w:p w:rsidR="00143B77" w:rsidRPr="00BE7C66" w:rsidRDefault="00143B77" w:rsidP="00CE1860">
      <w:pPr>
        <w:pStyle w:val="ListParagraph"/>
        <w:numPr>
          <w:ilvl w:val="0"/>
          <w:numId w:val="122"/>
        </w:numPr>
        <w:tabs>
          <w:tab w:val="center" w:pos="850"/>
          <w:tab w:val="center" w:pos="1473"/>
          <w:tab w:val="center" w:pos="2671"/>
        </w:tabs>
        <w:spacing w:after="134" w:line="276" w:lineRule="auto"/>
        <w:rPr>
          <w:rFonts w:ascii="Arial" w:hAnsi="Arial" w:cs="Arial"/>
          <w:sz w:val="24"/>
          <w:lang w:val="en-US"/>
        </w:rPr>
      </w:pPr>
      <w:r w:rsidRPr="00BE7C66">
        <w:rPr>
          <w:rFonts w:ascii="Arial" w:hAnsi="Arial" w:cs="Arial"/>
          <w:lang w:val="en-US"/>
        </w:rPr>
        <w:t xml:space="preserve">Nodes and Settlements </w:t>
      </w:r>
    </w:p>
    <w:p w:rsidR="00143B77" w:rsidRPr="00BE7C66" w:rsidRDefault="00143B77" w:rsidP="00CE1860">
      <w:pPr>
        <w:pStyle w:val="ListParagraph"/>
        <w:numPr>
          <w:ilvl w:val="0"/>
          <w:numId w:val="122"/>
        </w:numPr>
        <w:tabs>
          <w:tab w:val="center" w:pos="850"/>
          <w:tab w:val="center" w:pos="1473"/>
          <w:tab w:val="center" w:pos="3371"/>
        </w:tabs>
        <w:spacing w:after="130" w:line="360" w:lineRule="auto"/>
        <w:rPr>
          <w:rFonts w:ascii="Arial" w:hAnsi="Arial" w:cs="Arial"/>
          <w:sz w:val="24"/>
          <w:lang w:val="en-US"/>
        </w:rPr>
      </w:pPr>
      <w:r w:rsidRPr="00BE7C66">
        <w:rPr>
          <w:rFonts w:ascii="Arial" w:hAnsi="Arial" w:cs="Arial"/>
          <w:lang w:val="en-US"/>
        </w:rPr>
        <w:t xml:space="preserve">Access, Corridors and Movement Routes </w:t>
      </w:r>
    </w:p>
    <w:p w:rsidR="00143B77" w:rsidRPr="00BE7C66" w:rsidRDefault="00143B77" w:rsidP="00CE1860">
      <w:pPr>
        <w:pStyle w:val="ListParagraph"/>
        <w:numPr>
          <w:ilvl w:val="0"/>
          <w:numId w:val="122"/>
        </w:numPr>
        <w:tabs>
          <w:tab w:val="center" w:pos="850"/>
          <w:tab w:val="center" w:pos="1473"/>
          <w:tab w:val="center" w:pos="3359"/>
        </w:tabs>
        <w:spacing w:after="130" w:line="360" w:lineRule="auto"/>
        <w:rPr>
          <w:rFonts w:ascii="Arial" w:hAnsi="Arial" w:cs="Arial"/>
          <w:sz w:val="24"/>
          <w:lang w:val="en-US"/>
        </w:rPr>
      </w:pPr>
      <w:r w:rsidRPr="00BE7C66">
        <w:rPr>
          <w:rFonts w:ascii="Arial" w:hAnsi="Arial" w:cs="Arial"/>
          <w:lang w:val="en-US"/>
        </w:rPr>
        <w:t xml:space="preserve">Conservation, Open Space and Heritage </w:t>
      </w:r>
    </w:p>
    <w:p w:rsidR="00BE7C66" w:rsidRPr="009B1DE2" w:rsidRDefault="00BE7C66" w:rsidP="00CE1860">
      <w:pPr>
        <w:pStyle w:val="ListParagraph"/>
        <w:numPr>
          <w:ilvl w:val="0"/>
          <w:numId w:val="122"/>
        </w:numPr>
        <w:tabs>
          <w:tab w:val="center" w:pos="850"/>
          <w:tab w:val="center" w:pos="1473"/>
          <w:tab w:val="center" w:pos="2631"/>
        </w:tabs>
        <w:spacing w:after="127" w:line="360" w:lineRule="auto"/>
        <w:rPr>
          <w:rFonts w:ascii="Arial" w:hAnsi="Arial" w:cs="Arial"/>
          <w:lang w:val="en-US"/>
        </w:rPr>
      </w:pPr>
      <w:r w:rsidRPr="009B1DE2">
        <w:rPr>
          <w:rFonts w:ascii="Arial" w:hAnsi="Arial" w:cs="Arial"/>
          <w:lang w:val="en-US"/>
        </w:rPr>
        <w:t>Infill and Densification</w:t>
      </w:r>
    </w:p>
    <w:p w:rsidR="00143B77" w:rsidRPr="009B1DE2" w:rsidRDefault="00143B77" w:rsidP="00CE1860">
      <w:pPr>
        <w:pStyle w:val="ListParagraph"/>
        <w:numPr>
          <w:ilvl w:val="0"/>
          <w:numId w:val="122"/>
        </w:numPr>
        <w:tabs>
          <w:tab w:val="center" w:pos="850"/>
          <w:tab w:val="center" w:pos="1473"/>
          <w:tab w:val="center" w:pos="2631"/>
        </w:tabs>
        <w:spacing w:after="127" w:line="360" w:lineRule="auto"/>
        <w:rPr>
          <w:rFonts w:ascii="Arial" w:hAnsi="Arial" w:cs="Arial"/>
          <w:sz w:val="24"/>
          <w:lang w:val="en-US"/>
        </w:rPr>
      </w:pPr>
      <w:r w:rsidRPr="009B1DE2">
        <w:rPr>
          <w:rFonts w:ascii="Arial" w:hAnsi="Arial" w:cs="Arial"/>
          <w:lang w:val="en-US"/>
        </w:rPr>
        <w:t xml:space="preserve">Urban Edge and Containment </w:t>
      </w:r>
    </w:p>
    <w:p w:rsidR="00143B77" w:rsidRPr="009B1DE2" w:rsidRDefault="00143B77" w:rsidP="00CE1860">
      <w:pPr>
        <w:pStyle w:val="ListParagraph"/>
        <w:numPr>
          <w:ilvl w:val="0"/>
          <w:numId w:val="122"/>
        </w:numPr>
        <w:tabs>
          <w:tab w:val="center" w:pos="850"/>
          <w:tab w:val="center" w:pos="1473"/>
          <w:tab w:val="center" w:pos="3163"/>
        </w:tabs>
        <w:spacing w:after="132" w:line="360" w:lineRule="auto"/>
        <w:rPr>
          <w:rFonts w:ascii="Arial" w:hAnsi="Arial" w:cs="Arial"/>
          <w:sz w:val="24"/>
          <w:lang w:val="en-US"/>
        </w:rPr>
      </w:pPr>
      <w:r w:rsidRPr="009B1DE2">
        <w:rPr>
          <w:rFonts w:ascii="Arial" w:hAnsi="Arial" w:cs="Arial"/>
          <w:lang w:val="en-US"/>
        </w:rPr>
        <w:t xml:space="preserve">Industrial Development and Mining </w:t>
      </w:r>
    </w:p>
    <w:p w:rsidR="00143B77" w:rsidRPr="009B1DE2" w:rsidRDefault="00143B77" w:rsidP="00CE1860">
      <w:pPr>
        <w:pStyle w:val="ListParagraph"/>
        <w:numPr>
          <w:ilvl w:val="0"/>
          <w:numId w:val="122"/>
        </w:numPr>
        <w:tabs>
          <w:tab w:val="center" w:pos="850"/>
          <w:tab w:val="center" w:pos="1473"/>
          <w:tab w:val="center" w:pos="2056"/>
        </w:tabs>
        <w:spacing w:after="129" w:line="360" w:lineRule="auto"/>
        <w:rPr>
          <w:rFonts w:ascii="Arial" w:hAnsi="Arial" w:cs="Arial"/>
          <w:sz w:val="24"/>
          <w:lang w:val="en-US"/>
        </w:rPr>
      </w:pPr>
      <w:r w:rsidRPr="009B1DE2">
        <w:rPr>
          <w:rFonts w:ascii="Arial" w:hAnsi="Arial" w:cs="Arial"/>
          <w:lang w:val="en-US"/>
        </w:rPr>
        <w:t xml:space="preserve">Tourism </w:t>
      </w:r>
    </w:p>
    <w:p w:rsidR="00143B77" w:rsidRPr="009B1DE2" w:rsidRDefault="00143B77" w:rsidP="00CE1860">
      <w:pPr>
        <w:pStyle w:val="ListParagraph"/>
        <w:numPr>
          <w:ilvl w:val="0"/>
          <w:numId w:val="122"/>
        </w:numPr>
        <w:tabs>
          <w:tab w:val="center" w:pos="850"/>
          <w:tab w:val="center" w:pos="1473"/>
          <w:tab w:val="center" w:pos="2289"/>
        </w:tabs>
        <w:spacing w:after="107" w:line="360" w:lineRule="auto"/>
        <w:rPr>
          <w:rFonts w:ascii="Arial" w:hAnsi="Arial" w:cs="Arial"/>
          <w:sz w:val="24"/>
          <w:lang w:val="en-US"/>
        </w:rPr>
      </w:pPr>
      <w:r w:rsidRPr="009B1DE2">
        <w:rPr>
          <w:rFonts w:ascii="Arial" w:hAnsi="Arial" w:cs="Arial"/>
          <w:lang w:val="en-US"/>
        </w:rPr>
        <w:t xml:space="preserve">Infrastructure </w:t>
      </w:r>
    </w:p>
    <w:p w:rsidR="00143B77" w:rsidRPr="009B1DE2" w:rsidRDefault="00143B77" w:rsidP="00CE1860">
      <w:pPr>
        <w:pStyle w:val="ListParagraph"/>
        <w:numPr>
          <w:ilvl w:val="0"/>
          <w:numId w:val="122"/>
        </w:numPr>
        <w:tabs>
          <w:tab w:val="center" w:pos="1473"/>
          <w:tab w:val="center" w:pos="3783"/>
        </w:tabs>
        <w:spacing w:after="28" w:line="360" w:lineRule="auto"/>
        <w:rPr>
          <w:rFonts w:ascii="Arial" w:hAnsi="Arial" w:cs="Arial"/>
          <w:sz w:val="24"/>
          <w:lang w:val="en-US"/>
        </w:rPr>
      </w:pPr>
      <w:r w:rsidRPr="009B1DE2">
        <w:rPr>
          <w:rFonts w:ascii="Arial" w:hAnsi="Arial" w:cs="Arial"/>
          <w:lang w:val="en-US"/>
        </w:rPr>
        <w:t xml:space="preserve">Economic Catalyst and Special Development Zones </w:t>
      </w:r>
    </w:p>
    <w:p w:rsidR="00143B77" w:rsidRPr="00143B77" w:rsidRDefault="00143B77" w:rsidP="00143B77">
      <w:pPr>
        <w:spacing w:after="0"/>
        <w:rPr>
          <w:rFonts w:ascii="Arial" w:eastAsia="Calibri" w:hAnsi="Arial" w:cs="Arial"/>
          <w:color w:val="000000"/>
          <w:lang w:val="en-US"/>
        </w:rPr>
      </w:pPr>
      <w:r w:rsidRPr="00143B77">
        <w:rPr>
          <w:rFonts w:ascii="Arial" w:eastAsia="Calibri" w:hAnsi="Arial" w:cs="Arial"/>
          <w:color w:val="000000"/>
          <w:sz w:val="20"/>
          <w:lang w:val="en-US"/>
        </w:rPr>
        <w:t xml:space="preserve"> </w:t>
      </w:r>
    </w:p>
    <w:p w:rsidR="00143B77" w:rsidRPr="00143B77" w:rsidRDefault="00143B77" w:rsidP="00143B77">
      <w:pPr>
        <w:spacing w:after="0"/>
        <w:rPr>
          <w:rFonts w:ascii="Arial" w:eastAsia="Calibri" w:hAnsi="Arial" w:cs="Arial"/>
          <w:color w:val="000000"/>
          <w:lang w:val="en-US"/>
        </w:rPr>
      </w:pPr>
    </w:p>
    <w:p w:rsidR="00143B77" w:rsidRPr="00100023" w:rsidRDefault="000B65B9" w:rsidP="0086257A">
      <w:pPr>
        <w:spacing w:after="0" w:line="276" w:lineRule="auto"/>
        <w:jc w:val="both"/>
        <w:rPr>
          <w:rFonts w:ascii="Arial" w:eastAsia="Calibri" w:hAnsi="Arial" w:cs="Arial"/>
          <w:b/>
          <w:color w:val="000000"/>
          <w:lang w:val="en-US"/>
        </w:rPr>
      </w:pPr>
      <w:r w:rsidRPr="00100023">
        <w:rPr>
          <w:rFonts w:ascii="Arial" w:eastAsia="Calibri" w:hAnsi="Arial" w:cs="Arial"/>
          <w:b/>
          <w:color w:val="000000"/>
          <w:lang w:val="en-US"/>
        </w:rPr>
        <w:t>3</w:t>
      </w:r>
      <w:r w:rsidR="00143B77" w:rsidRPr="00100023">
        <w:rPr>
          <w:rFonts w:ascii="Arial" w:eastAsia="Calibri" w:hAnsi="Arial" w:cs="Arial"/>
          <w:b/>
          <w:color w:val="000000"/>
          <w:lang w:val="en-US"/>
        </w:rPr>
        <w:t>.8.8.2.1</w:t>
      </w:r>
      <w:r w:rsidR="00143B77" w:rsidRPr="00100023">
        <w:rPr>
          <w:rFonts w:ascii="Arial" w:eastAsia="Calibri" w:hAnsi="Arial" w:cs="Arial"/>
          <w:b/>
          <w:color w:val="000000"/>
          <w:lang w:val="en-US"/>
        </w:rPr>
        <w:tab/>
        <w:t xml:space="preserve">Nodes &amp; Settlements Objective </w:t>
      </w:r>
    </w:p>
    <w:p w:rsidR="00143B77" w:rsidRPr="00100023" w:rsidRDefault="00143B77" w:rsidP="0086257A">
      <w:pPr>
        <w:spacing w:after="0" w:line="276" w:lineRule="auto"/>
        <w:jc w:val="both"/>
        <w:rPr>
          <w:rFonts w:ascii="Arial" w:eastAsia="Calibri" w:hAnsi="Arial" w:cs="Arial"/>
          <w:color w:val="000000"/>
          <w:lang w:val="en-US"/>
        </w:rPr>
      </w:pPr>
      <w:r w:rsidRPr="00100023">
        <w:rPr>
          <w:rFonts w:ascii="Arial" w:eastAsia="Calibri" w:hAnsi="Arial" w:cs="Arial"/>
          <w:color w:val="000000"/>
          <w:lang w:val="en-US"/>
        </w:rPr>
        <w:t xml:space="preserve"> </w:t>
      </w:r>
    </w:p>
    <w:p w:rsidR="00143B77" w:rsidRPr="00100023" w:rsidRDefault="00143B77" w:rsidP="0086257A">
      <w:pPr>
        <w:spacing w:after="5" w:line="360" w:lineRule="auto"/>
        <w:ind w:right="-1"/>
        <w:jc w:val="both"/>
        <w:rPr>
          <w:rFonts w:ascii="Arial" w:eastAsia="Calibri" w:hAnsi="Arial" w:cs="Arial"/>
          <w:color w:val="000000"/>
          <w:lang w:val="en-US"/>
        </w:rPr>
      </w:pPr>
      <w:r w:rsidRPr="00100023">
        <w:rPr>
          <w:rFonts w:ascii="Arial" w:eastAsia="Calibri" w:hAnsi="Arial" w:cs="Arial"/>
          <w:color w:val="000000"/>
          <w:lang w:val="en-US"/>
        </w:rPr>
        <w:t xml:space="preserve">The identification and classification of nodes and settlements within the Municipal operational context is important and a mechanism to identify areas where higher intensity land uses and activities should be supported and promoted. Nodal development and containment improves efficiency as it provides easy access to services and provides thresholds for a variety of uses and transport services. </w:t>
      </w:r>
      <w:r w:rsidRPr="00100023">
        <w:rPr>
          <w:rFonts w:ascii="Arial" w:eastAsia="Calibri" w:hAnsi="Arial" w:cs="Arial"/>
          <w:color w:val="000000"/>
          <w:lang w:val="en-US"/>
        </w:rPr>
        <w:tab/>
        <w:t xml:space="preserve">Nodal </w:t>
      </w:r>
      <w:r w:rsidRPr="00100023">
        <w:rPr>
          <w:rFonts w:ascii="Arial" w:eastAsia="Calibri" w:hAnsi="Arial" w:cs="Arial"/>
          <w:color w:val="000000"/>
          <w:lang w:val="en-US"/>
        </w:rPr>
        <w:tab/>
        <w:t>classification reflects the different l</w:t>
      </w:r>
      <w:r w:rsidR="0086257A">
        <w:rPr>
          <w:rFonts w:ascii="Arial" w:eastAsia="Calibri" w:hAnsi="Arial" w:cs="Arial"/>
          <w:color w:val="000000"/>
          <w:lang w:val="en-US"/>
        </w:rPr>
        <w:t xml:space="preserve">evels of investment, promotion </w:t>
      </w:r>
      <w:r w:rsidRPr="00100023">
        <w:rPr>
          <w:rFonts w:ascii="Arial" w:eastAsia="Calibri" w:hAnsi="Arial" w:cs="Arial"/>
          <w:color w:val="000000"/>
          <w:lang w:val="en-US"/>
        </w:rPr>
        <w:t xml:space="preserve">and support the strengthening of inter linking corridors and networks. Nodal development should represent service delivery to the rural areas and smaller rural settlements generally support the rural population, economy and agriculture. </w:t>
      </w:r>
    </w:p>
    <w:p w:rsidR="00143B77" w:rsidRPr="00100023" w:rsidRDefault="00143B77" w:rsidP="00100023">
      <w:pPr>
        <w:spacing w:after="5" w:line="360" w:lineRule="auto"/>
        <w:ind w:right="1068"/>
        <w:jc w:val="both"/>
        <w:rPr>
          <w:rFonts w:ascii="Arial" w:eastAsia="Calibri" w:hAnsi="Arial" w:cs="Arial"/>
          <w:color w:val="000000"/>
          <w:lang w:val="en-US"/>
        </w:rPr>
      </w:pPr>
    </w:p>
    <w:p w:rsidR="00143B77" w:rsidRPr="00100023" w:rsidRDefault="00143B77" w:rsidP="0086257A">
      <w:pPr>
        <w:spacing w:after="127" w:line="360" w:lineRule="auto"/>
        <w:ind w:right="-1"/>
        <w:jc w:val="both"/>
        <w:rPr>
          <w:rFonts w:ascii="Arial" w:eastAsia="Calibri" w:hAnsi="Arial" w:cs="Arial"/>
          <w:color w:val="000000"/>
          <w:lang w:val="en-US"/>
        </w:rPr>
      </w:pPr>
      <w:r w:rsidRPr="00100023">
        <w:rPr>
          <w:rFonts w:ascii="Arial" w:eastAsia="Calibri" w:hAnsi="Arial" w:cs="Arial"/>
          <w:b/>
          <w:color w:val="000000"/>
          <w:lang w:val="en-US"/>
        </w:rPr>
        <w:t xml:space="preserve">Movement Routes Objective: </w:t>
      </w:r>
      <w:r w:rsidRPr="00100023">
        <w:rPr>
          <w:rFonts w:ascii="Arial" w:eastAsia="Calibri" w:hAnsi="Arial" w:cs="Arial"/>
          <w:color w:val="000000"/>
          <w:lang w:val="en-US"/>
        </w:rPr>
        <w:t xml:space="preserve">Movement routes and corridors represent linkages between nodes and activity areas and provide critical support for economic development, rural sustainability and growth. Accessibility to nodes and rural activity further supports the agricultural industry and eco-tourism opportunities with direct and indirect support of nodal growth. </w:t>
      </w:r>
    </w:p>
    <w:p w:rsidR="00143B77" w:rsidRPr="00100023" w:rsidRDefault="00143B77" w:rsidP="00100023">
      <w:pPr>
        <w:spacing w:after="0" w:line="360" w:lineRule="auto"/>
        <w:rPr>
          <w:rFonts w:ascii="Arial" w:eastAsia="Calibri" w:hAnsi="Arial" w:cs="Arial"/>
          <w:b/>
          <w:color w:val="000000"/>
          <w:lang w:val="en-US"/>
        </w:rPr>
      </w:pPr>
    </w:p>
    <w:p w:rsidR="00143B77" w:rsidRPr="00100023" w:rsidRDefault="00143B77" w:rsidP="00100023">
      <w:pPr>
        <w:spacing w:after="0" w:line="360" w:lineRule="auto"/>
        <w:rPr>
          <w:rFonts w:ascii="Arial" w:eastAsia="Calibri" w:hAnsi="Arial" w:cs="Arial"/>
          <w:b/>
          <w:color w:val="000000"/>
          <w:lang w:val="en-US"/>
        </w:rPr>
      </w:pPr>
    </w:p>
    <w:p w:rsidR="00143B77" w:rsidRDefault="00143B77" w:rsidP="00100023">
      <w:pPr>
        <w:spacing w:after="0" w:line="360" w:lineRule="auto"/>
        <w:rPr>
          <w:rFonts w:ascii="Arial" w:eastAsia="Calibri" w:hAnsi="Arial" w:cs="Arial"/>
          <w:color w:val="000000"/>
          <w:lang w:val="en-US"/>
        </w:rPr>
      </w:pPr>
      <w:r w:rsidRPr="00100023">
        <w:rPr>
          <w:rFonts w:ascii="Arial" w:eastAsia="Calibri" w:hAnsi="Arial" w:cs="Arial"/>
          <w:b/>
          <w:color w:val="000000"/>
          <w:lang w:val="en-US"/>
        </w:rPr>
        <w:t xml:space="preserve">Makhanda  </w:t>
      </w:r>
      <w:r w:rsidRPr="00100023">
        <w:rPr>
          <w:rFonts w:ascii="Arial" w:eastAsia="Calibri" w:hAnsi="Arial" w:cs="Arial"/>
          <w:b/>
          <w:color w:val="000000"/>
          <w:u w:val="single" w:color="000000"/>
          <w:lang w:val="en-US"/>
        </w:rPr>
        <w:t>Nodes Objective:</w:t>
      </w:r>
      <w:r w:rsidRPr="00100023">
        <w:rPr>
          <w:rFonts w:ascii="Arial" w:eastAsia="Calibri" w:hAnsi="Arial" w:cs="Arial"/>
          <w:color w:val="000000"/>
          <w:lang w:val="en-US"/>
        </w:rPr>
        <w:t xml:space="preserve"> To strengthen existing and  proposed mixed nodes and improve service delivery, stimulate economic growth within a demarcated area, providing services and job creation opportunities to surrounding urban areas. </w:t>
      </w:r>
    </w:p>
    <w:p w:rsidR="0086257A" w:rsidRPr="00100023" w:rsidRDefault="0086257A" w:rsidP="00100023">
      <w:pPr>
        <w:spacing w:after="0" w:line="360" w:lineRule="auto"/>
        <w:rPr>
          <w:rFonts w:ascii="Arial" w:eastAsia="Calibri" w:hAnsi="Arial" w:cs="Arial"/>
          <w:color w:val="000000"/>
          <w:lang w:val="en-US"/>
        </w:rPr>
      </w:pPr>
    </w:p>
    <w:p w:rsidR="00143B77" w:rsidRPr="00100023" w:rsidRDefault="00143B77" w:rsidP="00100023">
      <w:pPr>
        <w:tabs>
          <w:tab w:val="center" w:pos="699"/>
          <w:tab w:val="center" w:pos="1678"/>
        </w:tabs>
        <w:spacing w:after="4" w:line="360" w:lineRule="auto"/>
        <w:ind w:right="528"/>
        <w:jc w:val="both"/>
        <w:rPr>
          <w:rFonts w:ascii="Arial" w:eastAsia="Calibri" w:hAnsi="Arial" w:cs="Arial"/>
          <w:color w:val="000000"/>
          <w:lang w:val="en-US"/>
        </w:rPr>
      </w:pPr>
      <w:r w:rsidRPr="00100023">
        <w:rPr>
          <w:rFonts w:ascii="Arial" w:eastAsia="Calibri" w:hAnsi="Arial" w:cs="Arial"/>
          <w:color w:val="000000"/>
          <w:lang w:val="en-US"/>
        </w:rPr>
        <w:tab/>
      </w:r>
      <w:r w:rsidRPr="00100023">
        <w:rPr>
          <w:rFonts w:ascii="Arial" w:eastAsia="Calibri" w:hAnsi="Arial" w:cs="Arial"/>
          <w:b/>
          <w:color w:val="000000"/>
          <w:lang w:val="en-US"/>
        </w:rPr>
        <w:t>Access &amp; Corridors Objective:</w:t>
      </w:r>
      <w:r w:rsidR="0086257A">
        <w:rPr>
          <w:rFonts w:ascii="Arial" w:eastAsia="Calibri" w:hAnsi="Arial" w:cs="Arial"/>
          <w:b/>
          <w:color w:val="000000"/>
          <w:lang w:val="en-US"/>
        </w:rPr>
        <w:t xml:space="preserve"> </w:t>
      </w:r>
      <w:r w:rsidRPr="00100023">
        <w:rPr>
          <w:rFonts w:ascii="Arial" w:eastAsia="Calibri" w:hAnsi="Arial" w:cs="Arial"/>
          <w:color w:val="000000"/>
          <w:lang w:val="en-US"/>
        </w:rPr>
        <w:t xml:space="preserve">To strengthen main movement corridors and access to ensure integration between Makhanda East and Makhanda West and improve accessibility through mixed use development along main access routes and mobility corridors, specifically relating to internal access roads and pedestrian linkages within the Makhanda CBD and the east / west corridor between the identified CBD’s and gateway nodes. </w:t>
      </w:r>
    </w:p>
    <w:p w:rsidR="00143B77" w:rsidRPr="00100023" w:rsidRDefault="009B1DE2" w:rsidP="00100023">
      <w:pPr>
        <w:spacing w:after="172" w:line="360" w:lineRule="auto"/>
        <w:ind w:right="648"/>
        <w:rPr>
          <w:rFonts w:ascii="Arial" w:eastAsia="Calibri" w:hAnsi="Arial" w:cs="Arial"/>
          <w:b/>
          <w:color w:val="000000"/>
          <w:lang w:val="en-US"/>
        </w:rPr>
      </w:pPr>
      <w:r w:rsidRPr="00100023">
        <w:rPr>
          <w:rFonts w:ascii="Arial" w:eastAsia="Calibri" w:hAnsi="Arial" w:cs="Arial"/>
          <w:noProof/>
          <w:color w:val="000000"/>
          <w:lang w:eastAsia="en-ZA"/>
        </w:rPr>
        <w:drawing>
          <wp:anchor distT="0" distB="0" distL="114300" distR="114300" simplePos="0" relativeHeight="251772928" behindDoc="0" locked="0" layoutInCell="1" allowOverlap="0" wp14:anchorId="4994B050" wp14:editId="683CB97D">
            <wp:simplePos x="0" y="0"/>
            <wp:positionH relativeFrom="column">
              <wp:posOffset>20320</wp:posOffset>
            </wp:positionH>
            <wp:positionV relativeFrom="paragraph">
              <wp:posOffset>218440</wp:posOffset>
            </wp:positionV>
            <wp:extent cx="5701030" cy="3611880"/>
            <wp:effectExtent l="0" t="0" r="0" b="7620"/>
            <wp:wrapSquare wrapText="bothSides"/>
            <wp:docPr id="90919" name="Picture 90919"/>
            <wp:cNvGraphicFramePr/>
            <a:graphic xmlns:a="http://schemas.openxmlformats.org/drawingml/2006/main">
              <a:graphicData uri="http://schemas.openxmlformats.org/drawingml/2006/picture">
                <pic:pic xmlns:pic="http://schemas.openxmlformats.org/drawingml/2006/picture">
                  <pic:nvPicPr>
                    <pic:cNvPr id="91383" name="Picture 91383"/>
                    <pic:cNvPicPr/>
                  </pic:nvPicPr>
                  <pic:blipFill>
                    <a:blip r:embed="rId123"/>
                    <a:stretch>
                      <a:fillRect/>
                    </a:stretch>
                  </pic:blipFill>
                  <pic:spPr>
                    <a:xfrm>
                      <a:off x="0" y="0"/>
                      <a:ext cx="5701030" cy="3611880"/>
                    </a:xfrm>
                    <a:prstGeom prst="rect">
                      <a:avLst/>
                    </a:prstGeom>
                  </pic:spPr>
                </pic:pic>
              </a:graphicData>
            </a:graphic>
            <wp14:sizeRelH relativeFrom="margin">
              <wp14:pctWidth>0</wp14:pctWidth>
            </wp14:sizeRelH>
            <wp14:sizeRelV relativeFrom="margin">
              <wp14:pctHeight>0</wp14:pctHeight>
            </wp14:sizeRelV>
          </wp:anchor>
        </w:drawing>
      </w:r>
    </w:p>
    <w:p w:rsidR="00143B77" w:rsidRPr="00100023" w:rsidRDefault="00143B77" w:rsidP="00100023">
      <w:pPr>
        <w:spacing w:after="172" w:line="360" w:lineRule="auto"/>
        <w:ind w:right="648"/>
        <w:rPr>
          <w:rFonts w:ascii="Arial" w:eastAsia="Calibri" w:hAnsi="Arial" w:cs="Arial"/>
          <w:b/>
          <w:color w:val="000000"/>
          <w:lang w:val="en-US"/>
        </w:rPr>
      </w:pPr>
    </w:p>
    <w:p w:rsidR="00143B77" w:rsidRPr="00100023" w:rsidRDefault="000B65B9" w:rsidP="00100023">
      <w:pPr>
        <w:spacing w:after="172" w:line="360" w:lineRule="auto"/>
        <w:ind w:right="648"/>
        <w:rPr>
          <w:rFonts w:ascii="Arial" w:eastAsia="Calibri" w:hAnsi="Arial" w:cs="Arial"/>
          <w:color w:val="000000"/>
          <w:lang w:val="en-US"/>
        </w:rPr>
      </w:pPr>
      <w:r w:rsidRPr="00100023">
        <w:rPr>
          <w:rFonts w:ascii="Arial" w:eastAsia="Calibri" w:hAnsi="Arial" w:cs="Arial"/>
          <w:b/>
          <w:color w:val="000000"/>
          <w:lang w:val="en-US"/>
        </w:rPr>
        <w:t xml:space="preserve"> 3</w:t>
      </w:r>
      <w:r w:rsidR="00143B77" w:rsidRPr="00100023">
        <w:rPr>
          <w:rFonts w:ascii="Arial" w:eastAsia="Calibri" w:hAnsi="Arial" w:cs="Arial"/>
          <w:b/>
          <w:color w:val="000000"/>
          <w:lang w:val="en-US"/>
        </w:rPr>
        <w:t>.8.8.2.2</w:t>
      </w:r>
      <w:r w:rsidR="00143B77" w:rsidRPr="00100023">
        <w:rPr>
          <w:rFonts w:ascii="Arial" w:eastAsia="Calibri" w:hAnsi="Arial" w:cs="Arial"/>
          <w:b/>
          <w:color w:val="000000"/>
          <w:lang w:val="en-US"/>
        </w:rPr>
        <w:tab/>
      </w:r>
      <w:r w:rsidR="00143B77" w:rsidRPr="0086257A">
        <w:rPr>
          <w:rFonts w:ascii="Arial" w:eastAsia="Calibri" w:hAnsi="Arial" w:cs="Arial"/>
          <w:b/>
          <w:color w:val="000000"/>
          <w:lang w:val="en-US"/>
        </w:rPr>
        <w:t xml:space="preserve"> Conservation Open Space, &amp; Heritage Objective</w:t>
      </w:r>
      <w:r w:rsidR="00143B77" w:rsidRPr="00100023">
        <w:rPr>
          <w:rFonts w:ascii="Arial" w:eastAsia="Calibri" w:hAnsi="Arial" w:cs="Arial"/>
          <w:color w:val="000000"/>
          <w:lang w:val="en-US"/>
        </w:rPr>
        <w:t xml:space="preserve"> </w:t>
      </w:r>
    </w:p>
    <w:p w:rsidR="00143B77" w:rsidRPr="00100023" w:rsidRDefault="00143B77" w:rsidP="00100023">
      <w:pPr>
        <w:spacing w:after="5" w:line="360" w:lineRule="auto"/>
        <w:ind w:right="26"/>
        <w:jc w:val="both"/>
        <w:rPr>
          <w:rFonts w:ascii="Arial" w:eastAsia="Calibri" w:hAnsi="Arial" w:cs="Arial"/>
          <w:color w:val="000000"/>
          <w:lang w:val="en-US"/>
        </w:rPr>
      </w:pPr>
      <w:r w:rsidRPr="00100023">
        <w:rPr>
          <w:rFonts w:ascii="Arial" w:eastAsia="Calibri" w:hAnsi="Arial" w:cs="Arial"/>
          <w:color w:val="000000"/>
          <w:lang w:val="en-US"/>
        </w:rPr>
        <w:t xml:space="preserve">Conservation of the natural and built environment through protection of heritage resources, maintenance of the existing open space system and compliance with environmental legislation and guidelines. </w:t>
      </w:r>
    </w:p>
    <w:p w:rsidR="00143B77" w:rsidRPr="00100023" w:rsidRDefault="00143B77" w:rsidP="00100023">
      <w:pPr>
        <w:spacing w:after="5" w:line="360" w:lineRule="auto"/>
        <w:ind w:right="582"/>
        <w:jc w:val="both"/>
        <w:rPr>
          <w:rFonts w:ascii="Arial" w:eastAsia="Calibri" w:hAnsi="Arial" w:cs="Arial"/>
          <w:color w:val="000000"/>
          <w:lang w:val="en-US"/>
        </w:rPr>
      </w:pPr>
    </w:p>
    <w:p w:rsidR="00143B77" w:rsidRPr="00100023" w:rsidRDefault="00143B77" w:rsidP="003659A9">
      <w:pPr>
        <w:spacing w:after="5" w:line="360" w:lineRule="auto"/>
        <w:ind w:right="26"/>
        <w:jc w:val="both"/>
        <w:rPr>
          <w:rFonts w:ascii="Arial" w:eastAsia="Calibri" w:hAnsi="Arial" w:cs="Arial"/>
          <w:color w:val="000000"/>
          <w:lang w:val="en-US"/>
        </w:rPr>
      </w:pPr>
      <w:r w:rsidRPr="00100023">
        <w:rPr>
          <w:rFonts w:ascii="Arial" w:eastAsia="Calibri" w:hAnsi="Arial" w:cs="Arial"/>
          <w:color w:val="000000"/>
          <w:lang w:val="en-US"/>
        </w:rPr>
        <w:t xml:space="preserve">The   protection   of Agricultural </w:t>
      </w:r>
      <w:r w:rsidRPr="00100023">
        <w:rPr>
          <w:rFonts w:ascii="Arial" w:eastAsia="Calibri" w:hAnsi="Arial" w:cs="Arial"/>
          <w:color w:val="000000"/>
          <w:lang w:val="en-US"/>
        </w:rPr>
        <w:tab/>
        <w:t xml:space="preserve">land </w:t>
      </w:r>
      <w:r w:rsidRPr="00100023">
        <w:rPr>
          <w:rFonts w:ascii="Arial" w:eastAsia="Calibri" w:hAnsi="Arial" w:cs="Arial"/>
          <w:color w:val="000000"/>
          <w:lang w:val="en-US"/>
        </w:rPr>
        <w:tab/>
        <w:t xml:space="preserve">, wetlands, ecological </w:t>
      </w:r>
      <w:r w:rsidRPr="00100023">
        <w:rPr>
          <w:rFonts w:ascii="Arial" w:eastAsia="Calibri" w:hAnsi="Arial" w:cs="Arial"/>
          <w:color w:val="000000"/>
          <w:lang w:val="en-US"/>
        </w:rPr>
        <w:tab/>
        <w:t xml:space="preserve">corridors, </w:t>
      </w:r>
      <w:r w:rsidRPr="00100023">
        <w:rPr>
          <w:rFonts w:ascii="Arial" w:eastAsia="Calibri" w:hAnsi="Arial" w:cs="Arial"/>
          <w:color w:val="000000"/>
          <w:lang w:val="en-US"/>
        </w:rPr>
        <w:tab/>
        <w:t xml:space="preserve">heritage resources and scenic landscapes are key building blocks for rural sustainability and growth in the district. Conservation of critical biodiversity areas are prioritised on National and Provincial level and should inform all rural land use decision making. </w:t>
      </w:r>
    </w:p>
    <w:p w:rsidR="00143B77" w:rsidRPr="00100023" w:rsidRDefault="00143B77" w:rsidP="00100023">
      <w:pPr>
        <w:spacing w:after="0" w:line="360" w:lineRule="auto"/>
        <w:ind w:right="648"/>
        <w:rPr>
          <w:rFonts w:ascii="Arial" w:eastAsia="Calibri" w:hAnsi="Arial" w:cs="Arial"/>
          <w:b/>
          <w:color w:val="000000"/>
          <w:u w:val="single" w:color="000000"/>
          <w:lang w:val="en-US"/>
        </w:rPr>
      </w:pPr>
    </w:p>
    <w:p w:rsidR="00143B77" w:rsidRPr="00100023" w:rsidRDefault="000B65B9" w:rsidP="004877AB">
      <w:pPr>
        <w:spacing w:after="0" w:line="276" w:lineRule="auto"/>
        <w:ind w:right="648"/>
        <w:rPr>
          <w:rFonts w:ascii="Arial" w:eastAsia="Calibri" w:hAnsi="Arial" w:cs="Arial"/>
          <w:color w:val="000000"/>
          <w:lang w:val="en-US"/>
        </w:rPr>
      </w:pPr>
      <w:r w:rsidRPr="00100023">
        <w:rPr>
          <w:rFonts w:ascii="Arial" w:eastAsia="Calibri" w:hAnsi="Arial" w:cs="Arial"/>
          <w:b/>
          <w:color w:val="000000"/>
          <w:lang w:val="en-US"/>
        </w:rPr>
        <w:t>3</w:t>
      </w:r>
      <w:r w:rsidR="00143B77" w:rsidRPr="00100023">
        <w:rPr>
          <w:rFonts w:ascii="Arial" w:eastAsia="Calibri" w:hAnsi="Arial" w:cs="Arial"/>
          <w:b/>
          <w:color w:val="000000"/>
          <w:lang w:val="en-US"/>
        </w:rPr>
        <w:t xml:space="preserve">.8.8.2.3    Economic Catalyst &amp; Priority Growth Areas Objective </w:t>
      </w:r>
    </w:p>
    <w:p w:rsidR="00143B77" w:rsidRPr="00100023" w:rsidRDefault="00143B77" w:rsidP="004877AB">
      <w:pPr>
        <w:spacing w:after="119" w:line="276" w:lineRule="auto"/>
        <w:ind w:right="648"/>
        <w:rPr>
          <w:rFonts w:ascii="Arial" w:eastAsia="Calibri" w:hAnsi="Arial" w:cs="Arial"/>
          <w:color w:val="000000"/>
          <w:lang w:val="en-US"/>
        </w:rPr>
      </w:pPr>
      <w:r w:rsidRPr="00100023">
        <w:rPr>
          <w:rFonts w:ascii="Arial" w:eastAsia="Calibri" w:hAnsi="Arial" w:cs="Arial"/>
          <w:color w:val="000000"/>
          <w:lang w:val="en-US"/>
        </w:rPr>
        <w:t xml:space="preserve"> </w:t>
      </w:r>
    </w:p>
    <w:p w:rsidR="00143B77" w:rsidRPr="00100023" w:rsidRDefault="00143B77" w:rsidP="004877AB">
      <w:pPr>
        <w:spacing w:after="0" w:line="360" w:lineRule="auto"/>
        <w:ind w:right="-64"/>
        <w:jc w:val="both"/>
        <w:rPr>
          <w:rFonts w:ascii="Arial" w:eastAsia="Calibri" w:hAnsi="Arial" w:cs="Arial"/>
          <w:color w:val="000000"/>
          <w:lang w:val="en-US"/>
        </w:rPr>
      </w:pPr>
      <w:r w:rsidRPr="00100023">
        <w:rPr>
          <w:rFonts w:ascii="Arial" w:eastAsia="Calibri" w:hAnsi="Arial" w:cs="Arial"/>
          <w:color w:val="000000"/>
          <w:lang w:val="en-US"/>
        </w:rPr>
        <w:t xml:space="preserve">Areas for special growth should be based on agreed principles and direct budget allocation and future priority spending. Development of the rural hinterland should concentrate on competitive advantages, with specific reference to the provision of support infrastructure for the agriculture, tourism and rural settlement support. This should include strengthening of land reform. </w:t>
      </w:r>
    </w:p>
    <w:p w:rsidR="00143B77" w:rsidRPr="00100023" w:rsidRDefault="00143B77" w:rsidP="00100023">
      <w:pPr>
        <w:spacing w:after="114" w:line="360" w:lineRule="auto"/>
        <w:ind w:right="853"/>
        <w:rPr>
          <w:rFonts w:ascii="Arial" w:eastAsia="Calibri" w:hAnsi="Arial" w:cs="Arial"/>
          <w:b/>
          <w:color w:val="000000"/>
          <w:lang w:val="en-US"/>
        </w:rPr>
      </w:pPr>
    </w:p>
    <w:p w:rsidR="00143B77" w:rsidRPr="00100023" w:rsidRDefault="003659A9" w:rsidP="00100023">
      <w:pPr>
        <w:spacing w:after="0" w:line="360" w:lineRule="auto"/>
        <w:ind w:right="648"/>
        <w:rPr>
          <w:rFonts w:ascii="Arial" w:eastAsia="Calibri" w:hAnsi="Arial" w:cs="Arial"/>
          <w:color w:val="000000"/>
          <w:lang w:val="en-US"/>
        </w:rPr>
      </w:pPr>
      <w:r w:rsidRPr="00100023">
        <w:rPr>
          <w:rFonts w:ascii="Arial" w:eastAsia="Calibri" w:hAnsi="Arial" w:cs="Arial"/>
          <w:noProof/>
          <w:color w:val="000000"/>
          <w:u w:val="single" w:color="000000"/>
          <w:lang w:eastAsia="en-ZA"/>
        </w:rPr>
        <w:drawing>
          <wp:anchor distT="0" distB="0" distL="114300" distR="114300" simplePos="0" relativeHeight="251773952" behindDoc="0" locked="0" layoutInCell="1" allowOverlap="1" wp14:anchorId="628DFA96" wp14:editId="7BD33B28">
            <wp:simplePos x="0" y="0"/>
            <wp:positionH relativeFrom="column">
              <wp:posOffset>-16510</wp:posOffset>
            </wp:positionH>
            <wp:positionV relativeFrom="paragraph">
              <wp:posOffset>398780</wp:posOffset>
            </wp:positionV>
            <wp:extent cx="6073140" cy="4229100"/>
            <wp:effectExtent l="0" t="0" r="3810" b="0"/>
            <wp:wrapSquare wrapText="bothSides"/>
            <wp:docPr id="90920" name="Picture 90920"/>
            <wp:cNvGraphicFramePr/>
            <a:graphic xmlns:a="http://schemas.openxmlformats.org/drawingml/2006/main">
              <a:graphicData uri="http://schemas.openxmlformats.org/drawingml/2006/picture">
                <pic:pic xmlns:pic="http://schemas.openxmlformats.org/drawingml/2006/picture">
                  <pic:nvPicPr>
                    <pic:cNvPr id="91467" name="Picture 91467"/>
                    <pic:cNvPicPr/>
                  </pic:nvPicPr>
                  <pic:blipFill>
                    <a:blip r:embed="rId124"/>
                    <a:stretch>
                      <a:fillRect/>
                    </a:stretch>
                  </pic:blipFill>
                  <pic:spPr>
                    <a:xfrm>
                      <a:off x="0" y="0"/>
                      <a:ext cx="6073140" cy="4229100"/>
                    </a:xfrm>
                    <a:prstGeom prst="rect">
                      <a:avLst/>
                    </a:prstGeom>
                  </pic:spPr>
                </pic:pic>
              </a:graphicData>
            </a:graphic>
            <wp14:sizeRelH relativeFrom="margin">
              <wp14:pctWidth>0</wp14:pctWidth>
            </wp14:sizeRelH>
            <wp14:sizeRelV relativeFrom="margin">
              <wp14:pctHeight>0</wp14:pctHeight>
            </wp14:sizeRelV>
          </wp:anchor>
        </w:drawing>
      </w:r>
      <w:r w:rsidR="000B65B9" w:rsidRPr="00100023">
        <w:rPr>
          <w:rFonts w:ascii="Arial" w:eastAsia="Calibri" w:hAnsi="Arial" w:cs="Arial"/>
          <w:b/>
          <w:color w:val="000000"/>
          <w:lang w:val="en-US"/>
        </w:rPr>
        <w:t>3</w:t>
      </w:r>
      <w:r w:rsidR="00143B77" w:rsidRPr="00100023">
        <w:rPr>
          <w:rFonts w:ascii="Arial" w:eastAsia="Calibri" w:hAnsi="Arial" w:cs="Arial"/>
          <w:b/>
          <w:color w:val="000000"/>
          <w:lang w:val="en-US"/>
        </w:rPr>
        <w:t>.8.8.2.4</w:t>
      </w:r>
      <w:r w:rsidR="00143B77" w:rsidRPr="00100023">
        <w:rPr>
          <w:rFonts w:ascii="Arial" w:eastAsia="Calibri" w:hAnsi="Arial" w:cs="Arial"/>
          <w:b/>
          <w:color w:val="000000"/>
          <w:lang w:val="en-US"/>
        </w:rPr>
        <w:tab/>
        <w:t xml:space="preserve">Infill &amp; Densification Objective </w:t>
      </w:r>
    </w:p>
    <w:p w:rsidR="00143B77" w:rsidRPr="00100023" w:rsidRDefault="00143B77" w:rsidP="00100023">
      <w:pPr>
        <w:spacing w:after="137" w:line="360" w:lineRule="auto"/>
        <w:rPr>
          <w:rFonts w:ascii="Arial" w:eastAsia="Calibri" w:hAnsi="Arial" w:cs="Arial"/>
          <w:color w:val="000000"/>
          <w:lang w:val="en-US"/>
        </w:rPr>
      </w:pPr>
      <w:r w:rsidRPr="00100023">
        <w:rPr>
          <w:rFonts w:ascii="Arial" w:eastAsia="Calibri" w:hAnsi="Arial" w:cs="Arial"/>
          <w:color w:val="000000"/>
          <w:lang w:val="en-US"/>
        </w:rPr>
        <w:t xml:space="preserve"> </w:t>
      </w:r>
    </w:p>
    <w:p w:rsidR="00143B77" w:rsidRPr="00100023" w:rsidRDefault="000B65B9" w:rsidP="004877AB">
      <w:pPr>
        <w:spacing w:after="0" w:line="276" w:lineRule="auto"/>
        <w:ind w:right="648"/>
        <w:rPr>
          <w:rFonts w:ascii="Arial" w:eastAsia="Calibri" w:hAnsi="Arial" w:cs="Arial"/>
          <w:color w:val="000000"/>
          <w:lang w:val="en-US"/>
        </w:rPr>
      </w:pPr>
      <w:r w:rsidRPr="00100023">
        <w:rPr>
          <w:rFonts w:ascii="Arial" w:eastAsia="Calibri" w:hAnsi="Arial" w:cs="Arial"/>
          <w:b/>
          <w:color w:val="000000"/>
          <w:lang w:val="en-US"/>
        </w:rPr>
        <w:t>3</w:t>
      </w:r>
      <w:r w:rsidR="00143B77" w:rsidRPr="00100023">
        <w:rPr>
          <w:rFonts w:ascii="Arial" w:eastAsia="Calibri" w:hAnsi="Arial" w:cs="Arial"/>
          <w:b/>
          <w:color w:val="000000"/>
          <w:lang w:val="en-US"/>
        </w:rPr>
        <w:t>.8.8.2.5</w:t>
      </w:r>
      <w:r w:rsidR="00143B77" w:rsidRPr="00100023">
        <w:rPr>
          <w:rFonts w:ascii="Arial" w:eastAsia="Calibri" w:hAnsi="Arial" w:cs="Arial"/>
          <w:b/>
          <w:color w:val="000000"/>
          <w:lang w:val="en-US"/>
        </w:rPr>
        <w:tab/>
        <w:t xml:space="preserve">Human Settlement Development &amp; </w:t>
      </w:r>
      <w:r w:rsidR="006A172A" w:rsidRPr="00100023">
        <w:rPr>
          <w:rFonts w:ascii="Arial" w:eastAsia="Calibri" w:hAnsi="Arial" w:cs="Arial"/>
          <w:b/>
          <w:color w:val="000000"/>
          <w:lang w:val="en-US"/>
        </w:rPr>
        <w:t>the</w:t>
      </w:r>
      <w:r w:rsidR="00143B77" w:rsidRPr="00100023">
        <w:rPr>
          <w:rFonts w:ascii="Arial" w:eastAsia="Calibri" w:hAnsi="Arial" w:cs="Arial"/>
          <w:b/>
          <w:color w:val="000000"/>
          <w:lang w:val="en-US"/>
        </w:rPr>
        <w:t xml:space="preserve"> Urban Edge Objective </w:t>
      </w:r>
    </w:p>
    <w:p w:rsidR="00143B77" w:rsidRPr="00100023" w:rsidRDefault="00143B77" w:rsidP="004877AB">
      <w:pPr>
        <w:spacing w:after="165" w:line="276" w:lineRule="auto"/>
        <w:jc w:val="both"/>
        <w:rPr>
          <w:rFonts w:ascii="Arial" w:eastAsia="Calibri" w:hAnsi="Arial" w:cs="Arial"/>
          <w:color w:val="000000"/>
          <w:lang w:val="en-US"/>
        </w:rPr>
      </w:pPr>
    </w:p>
    <w:p w:rsidR="00143B77" w:rsidRPr="00100023" w:rsidRDefault="00143B77" w:rsidP="001812DB">
      <w:pPr>
        <w:tabs>
          <w:tab w:val="left" w:pos="540"/>
        </w:tabs>
        <w:spacing w:after="144" w:line="360" w:lineRule="auto"/>
        <w:ind w:right="-236"/>
        <w:jc w:val="both"/>
        <w:rPr>
          <w:rFonts w:ascii="Arial" w:eastAsia="Calibri" w:hAnsi="Arial" w:cs="Arial"/>
          <w:color w:val="000000"/>
          <w:lang w:val="en-US"/>
        </w:rPr>
      </w:pPr>
      <w:r w:rsidRPr="00100023">
        <w:rPr>
          <w:rFonts w:ascii="Arial" w:eastAsia="Calibri" w:hAnsi="Arial" w:cs="Arial"/>
          <w:color w:val="000000"/>
          <w:lang w:val="en-US"/>
        </w:rPr>
        <w:t>Delineation of the</w:t>
      </w:r>
      <w:r w:rsidR="0029405F" w:rsidRPr="00100023">
        <w:rPr>
          <w:rFonts w:ascii="Arial" w:eastAsia="Calibri" w:hAnsi="Arial" w:cs="Arial"/>
          <w:color w:val="000000"/>
          <w:lang w:val="en-US"/>
        </w:rPr>
        <w:t xml:space="preserve"> urban edge is a mechanism to contain </w:t>
      </w:r>
      <w:r w:rsidRPr="00100023">
        <w:rPr>
          <w:rFonts w:ascii="Arial" w:eastAsia="Calibri" w:hAnsi="Arial" w:cs="Arial"/>
          <w:color w:val="000000"/>
          <w:lang w:val="en-US"/>
        </w:rPr>
        <w:t>urban spr</w:t>
      </w:r>
      <w:r w:rsidR="0029405F" w:rsidRPr="00100023">
        <w:rPr>
          <w:rFonts w:ascii="Arial" w:eastAsia="Calibri" w:hAnsi="Arial" w:cs="Arial"/>
          <w:color w:val="000000"/>
          <w:lang w:val="en-US"/>
        </w:rPr>
        <w:t xml:space="preserve">awl and ensure more compact and efficient </w:t>
      </w:r>
      <w:r w:rsidRPr="00100023">
        <w:rPr>
          <w:rFonts w:ascii="Arial" w:eastAsia="Calibri" w:hAnsi="Arial" w:cs="Arial"/>
          <w:color w:val="000000"/>
          <w:lang w:val="en-US"/>
        </w:rPr>
        <w:t>urban structure. The urban edge further ensures m</w:t>
      </w:r>
      <w:r w:rsidR="0029405F" w:rsidRPr="00100023">
        <w:rPr>
          <w:rFonts w:ascii="Arial" w:eastAsia="Calibri" w:hAnsi="Arial" w:cs="Arial"/>
          <w:color w:val="000000"/>
          <w:lang w:val="en-US"/>
        </w:rPr>
        <w:t xml:space="preserve">ore efficient service delivery and sustainable community development with accessible </w:t>
      </w:r>
      <w:r w:rsidRPr="00100023">
        <w:rPr>
          <w:rFonts w:ascii="Arial" w:eastAsia="Calibri" w:hAnsi="Arial" w:cs="Arial"/>
          <w:color w:val="000000"/>
          <w:lang w:val="en-US"/>
        </w:rPr>
        <w:t>social</w:t>
      </w:r>
      <w:r w:rsidR="0029405F" w:rsidRPr="00100023">
        <w:rPr>
          <w:rFonts w:ascii="Arial" w:eastAsia="Calibri" w:hAnsi="Arial" w:cs="Arial"/>
          <w:color w:val="000000"/>
          <w:lang w:val="en-US"/>
        </w:rPr>
        <w:t xml:space="preserve"> services, job</w:t>
      </w:r>
      <w:r w:rsidRPr="00100023">
        <w:rPr>
          <w:rFonts w:ascii="Arial" w:eastAsia="Calibri" w:hAnsi="Arial" w:cs="Arial"/>
          <w:color w:val="000000"/>
          <w:lang w:val="en-US"/>
        </w:rPr>
        <w:t xml:space="preserve"> opportunit</w:t>
      </w:r>
      <w:r w:rsidR="0029405F" w:rsidRPr="00100023">
        <w:rPr>
          <w:rFonts w:ascii="Arial" w:eastAsia="Calibri" w:hAnsi="Arial" w:cs="Arial"/>
          <w:color w:val="000000"/>
          <w:lang w:val="en-US"/>
        </w:rPr>
        <w:t xml:space="preserve">ies and service centres. Urban </w:t>
      </w:r>
      <w:r w:rsidR="004C5731" w:rsidRPr="00100023">
        <w:rPr>
          <w:rFonts w:ascii="Arial" w:eastAsia="Calibri" w:hAnsi="Arial" w:cs="Arial"/>
          <w:color w:val="000000"/>
          <w:lang w:val="en-US"/>
        </w:rPr>
        <w:t xml:space="preserve">growth </w:t>
      </w:r>
      <w:r w:rsidR="0029405F" w:rsidRPr="00100023">
        <w:rPr>
          <w:rFonts w:ascii="Arial" w:eastAsia="Calibri" w:hAnsi="Arial" w:cs="Arial"/>
          <w:color w:val="000000"/>
          <w:lang w:val="en-US"/>
        </w:rPr>
        <w:t xml:space="preserve">and </w:t>
      </w:r>
      <w:r w:rsidRPr="00100023">
        <w:rPr>
          <w:rFonts w:ascii="Arial" w:eastAsia="Calibri" w:hAnsi="Arial" w:cs="Arial"/>
          <w:color w:val="000000"/>
          <w:lang w:val="en-US"/>
        </w:rPr>
        <w:t>urban expansion should be</w:t>
      </w:r>
      <w:r w:rsidR="0029405F" w:rsidRPr="00100023">
        <w:rPr>
          <w:rFonts w:ascii="Arial" w:eastAsia="Calibri" w:hAnsi="Arial" w:cs="Arial"/>
          <w:color w:val="000000"/>
          <w:lang w:val="en-US"/>
        </w:rPr>
        <w:t xml:space="preserve"> </w:t>
      </w:r>
      <w:r w:rsidRPr="00100023">
        <w:rPr>
          <w:rFonts w:ascii="Arial" w:eastAsia="Calibri" w:hAnsi="Arial" w:cs="Arial"/>
          <w:color w:val="000000"/>
          <w:lang w:val="en-US"/>
        </w:rPr>
        <w:t>based on the principles of densification within the urban edg</w:t>
      </w:r>
      <w:r w:rsidR="0029405F" w:rsidRPr="00100023">
        <w:rPr>
          <w:rFonts w:ascii="Arial" w:eastAsia="Calibri" w:hAnsi="Arial" w:cs="Arial"/>
          <w:color w:val="000000"/>
          <w:lang w:val="en-US"/>
        </w:rPr>
        <w:t xml:space="preserve">e and future urban development should </w:t>
      </w:r>
      <w:r w:rsidRPr="00100023">
        <w:rPr>
          <w:rFonts w:ascii="Arial" w:eastAsia="Calibri" w:hAnsi="Arial" w:cs="Arial"/>
          <w:color w:val="000000"/>
          <w:lang w:val="en-US"/>
        </w:rPr>
        <w:t xml:space="preserve">not be permitted outside the urban edge as demarcated. </w:t>
      </w:r>
      <w:r w:rsidR="00B169DE" w:rsidRPr="00100023">
        <w:rPr>
          <w:rFonts w:ascii="Arial" w:eastAsia="Calibri" w:hAnsi="Arial" w:cs="Arial"/>
          <w:color w:val="000000"/>
          <w:lang w:val="en-US"/>
        </w:rPr>
        <w:t>The Human Settlement Development Strategy comprises of</w:t>
      </w:r>
      <w:r w:rsidR="00B169DE">
        <w:rPr>
          <w:rFonts w:ascii="Arial" w:eastAsia="Calibri" w:hAnsi="Arial" w:cs="Arial"/>
          <w:color w:val="000000"/>
          <w:lang w:val="en-US"/>
        </w:rPr>
        <w:t>:</w:t>
      </w:r>
    </w:p>
    <w:p w:rsidR="00143B77" w:rsidRDefault="00B169DE" w:rsidP="00100023">
      <w:pPr>
        <w:spacing w:after="165" w:line="360" w:lineRule="auto"/>
        <w:jc w:val="both"/>
        <w:rPr>
          <w:rFonts w:ascii="Arial" w:eastAsia="Calibri" w:hAnsi="Arial" w:cs="Arial"/>
          <w:b/>
          <w:color w:val="000000"/>
          <w:lang w:val="en-US"/>
        </w:rPr>
      </w:pPr>
      <w:r>
        <w:rPr>
          <w:rFonts w:ascii="Arial" w:eastAsia="Calibri" w:hAnsi="Arial" w:cs="Arial"/>
          <w:b/>
          <w:color w:val="000000"/>
          <w:lang w:val="en-US"/>
        </w:rPr>
        <w:lastRenderedPageBreak/>
        <w:t>3.8.8.2.5.1</w:t>
      </w:r>
      <w:r>
        <w:rPr>
          <w:rFonts w:ascii="Arial" w:eastAsia="Calibri" w:hAnsi="Arial" w:cs="Arial"/>
          <w:b/>
          <w:color w:val="000000"/>
          <w:lang w:val="en-US"/>
        </w:rPr>
        <w:tab/>
      </w:r>
      <w:r w:rsidR="00143B77" w:rsidRPr="00100023">
        <w:rPr>
          <w:rFonts w:ascii="Arial" w:eastAsia="Calibri" w:hAnsi="Arial" w:cs="Arial"/>
          <w:b/>
          <w:color w:val="000000"/>
          <w:lang w:val="en-US"/>
        </w:rPr>
        <w:t>Major catalytic projects or PPP initiatives</w:t>
      </w:r>
      <w:r w:rsidR="004C5731" w:rsidRPr="00100023">
        <w:rPr>
          <w:rFonts w:ascii="Arial" w:eastAsia="Calibri" w:hAnsi="Arial" w:cs="Arial"/>
          <w:b/>
          <w:color w:val="000000"/>
          <w:lang w:val="en-US"/>
        </w:rPr>
        <w:t>:</w:t>
      </w:r>
      <w:r w:rsidR="001812DB">
        <w:rPr>
          <w:rFonts w:ascii="Arial" w:eastAsia="Calibri" w:hAnsi="Arial" w:cs="Arial"/>
          <w:b/>
          <w:color w:val="000000"/>
          <w:lang w:val="en-US"/>
        </w:rPr>
        <w:t xml:space="preserve"> Greenfield housing</w:t>
      </w:r>
      <w:r>
        <w:rPr>
          <w:rFonts w:ascii="Arial" w:eastAsia="Calibri" w:hAnsi="Arial" w:cs="Arial"/>
          <w:b/>
          <w:color w:val="000000"/>
          <w:lang w:val="en-US"/>
        </w:rPr>
        <w:t xml:space="preserve"> projects </w:t>
      </w:r>
    </w:p>
    <w:tbl>
      <w:tblPr>
        <w:tblW w:w="9460" w:type="dxa"/>
        <w:tblInd w:w="-15" w:type="dxa"/>
        <w:tblLook w:val="04A0" w:firstRow="1" w:lastRow="0" w:firstColumn="1" w:lastColumn="0" w:noHBand="0" w:noVBand="1"/>
      </w:tblPr>
      <w:tblGrid>
        <w:gridCol w:w="987"/>
        <w:gridCol w:w="1800"/>
        <w:gridCol w:w="2920"/>
        <w:gridCol w:w="1620"/>
        <w:gridCol w:w="2133"/>
      </w:tblGrid>
      <w:tr w:rsidR="001812DB" w:rsidRPr="001812DB" w:rsidTr="001812DB">
        <w:trPr>
          <w:trHeight w:val="1152"/>
        </w:trPr>
        <w:tc>
          <w:tcPr>
            <w:tcW w:w="987"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1812DB" w:rsidRPr="001812DB" w:rsidRDefault="001812DB" w:rsidP="001812DB">
            <w:pPr>
              <w:spacing w:after="0" w:line="240" w:lineRule="auto"/>
              <w:jc w:val="center"/>
              <w:rPr>
                <w:rFonts w:ascii="Arial" w:eastAsia="Times New Roman" w:hAnsi="Arial" w:cs="Arial"/>
                <w:b/>
                <w:bCs/>
                <w:color w:val="000000"/>
                <w:lang w:val="en-US"/>
              </w:rPr>
            </w:pPr>
            <w:r w:rsidRPr="001812DB">
              <w:rPr>
                <w:rFonts w:ascii="Arial" w:eastAsia="Times New Roman" w:hAnsi="Arial" w:cs="Arial"/>
                <w:b/>
                <w:bCs/>
                <w:color w:val="000000"/>
                <w:lang w:val="en-US"/>
              </w:rPr>
              <w:t>Priority Ref</w:t>
            </w:r>
          </w:p>
        </w:tc>
        <w:tc>
          <w:tcPr>
            <w:tcW w:w="1800" w:type="dxa"/>
            <w:tcBorders>
              <w:top w:val="single" w:sz="4" w:space="0" w:color="auto"/>
              <w:left w:val="nil"/>
              <w:bottom w:val="single" w:sz="4" w:space="0" w:color="auto"/>
              <w:right w:val="single" w:sz="4" w:space="0" w:color="auto"/>
            </w:tcBorders>
            <w:shd w:val="clear" w:color="000000" w:fill="BDD7EE"/>
            <w:vAlign w:val="center"/>
            <w:hideMark/>
          </w:tcPr>
          <w:p w:rsidR="001812DB" w:rsidRPr="001812DB" w:rsidRDefault="001812DB" w:rsidP="001812DB">
            <w:pPr>
              <w:spacing w:after="0" w:line="240" w:lineRule="auto"/>
              <w:jc w:val="center"/>
              <w:rPr>
                <w:rFonts w:ascii="Arial" w:eastAsia="Times New Roman" w:hAnsi="Arial" w:cs="Arial"/>
                <w:b/>
                <w:bCs/>
                <w:color w:val="000000"/>
                <w:lang w:val="en-US"/>
              </w:rPr>
            </w:pPr>
            <w:r w:rsidRPr="001812DB">
              <w:rPr>
                <w:rFonts w:ascii="Arial" w:eastAsia="Times New Roman" w:hAnsi="Arial" w:cs="Arial"/>
                <w:b/>
                <w:bCs/>
                <w:color w:val="000000"/>
                <w:lang w:val="en-US"/>
              </w:rPr>
              <w:t>Area</w:t>
            </w:r>
          </w:p>
        </w:tc>
        <w:tc>
          <w:tcPr>
            <w:tcW w:w="2920" w:type="dxa"/>
            <w:tcBorders>
              <w:top w:val="single" w:sz="4" w:space="0" w:color="auto"/>
              <w:left w:val="nil"/>
              <w:bottom w:val="single" w:sz="4" w:space="0" w:color="auto"/>
              <w:right w:val="single" w:sz="4" w:space="0" w:color="auto"/>
            </w:tcBorders>
            <w:shd w:val="clear" w:color="000000" w:fill="BDD7EE"/>
            <w:vAlign w:val="center"/>
            <w:hideMark/>
          </w:tcPr>
          <w:p w:rsidR="001812DB" w:rsidRPr="001812DB" w:rsidRDefault="001812DB" w:rsidP="001812DB">
            <w:pPr>
              <w:spacing w:after="0" w:line="240" w:lineRule="auto"/>
              <w:jc w:val="center"/>
              <w:rPr>
                <w:rFonts w:ascii="Arial" w:eastAsia="Times New Roman" w:hAnsi="Arial" w:cs="Arial"/>
                <w:b/>
                <w:bCs/>
                <w:color w:val="000000"/>
                <w:lang w:val="en-US"/>
              </w:rPr>
            </w:pPr>
            <w:r w:rsidRPr="001812DB">
              <w:rPr>
                <w:rFonts w:ascii="Arial" w:eastAsia="Times New Roman" w:hAnsi="Arial" w:cs="Arial"/>
                <w:b/>
                <w:bCs/>
                <w:color w:val="000000"/>
                <w:lang w:val="en-US"/>
              </w:rPr>
              <w:t>Settlement or Node</w:t>
            </w:r>
          </w:p>
        </w:tc>
        <w:tc>
          <w:tcPr>
            <w:tcW w:w="1620" w:type="dxa"/>
            <w:tcBorders>
              <w:top w:val="single" w:sz="4" w:space="0" w:color="auto"/>
              <w:left w:val="nil"/>
              <w:bottom w:val="single" w:sz="4" w:space="0" w:color="auto"/>
              <w:right w:val="single" w:sz="4" w:space="0" w:color="auto"/>
            </w:tcBorders>
            <w:shd w:val="clear" w:color="000000" w:fill="BDD7EE"/>
            <w:vAlign w:val="center"/>
            <w:hideMark/>
          </w:tcPr>
          <w:p w:rsidR="001812DB" w:rsidRPr="001812DB" w:rsidRDefault="001812DB" w:rsidP="001812DB">
            <w:pPr>
              <w:spacing w:after="0" w:line="240" w:lineRule="auto"/>
              <w:jc w:val="center"/>
              <w:rPr>
                <w:rFonts w:ascii="Arial" w:eastAsia="Times New Roman" w:hAnsi="Arial" w:cs="Arial"/>
                <w:b/>
                <w:bCs/>
                <w:color w:val="000000"/>
                <w:lang w:val="en-US"/>
              </w:rPr>
            </w:pPr>
            <w:r w:rsidRPr="001812DB">
              <w:rPr>
                <w:rFonts w:ascii="Arial" w:eastAsia="Times New Roman" w:hAnsi="Arial" w:cs="Arial"/>
                <w:b/>
                <w:bCs/>
                <w:color w:val="000000"/>
                <w:lang w:val="en-US"/>
              </w:rPr>
              <w:t>Makhanda Demand for Housing + Support *</w:t>
            </w:r>
          </w:p>
        </w:tc>
        <w:tc>
          <w:tcPr>
            <w:tcW w:w="2133" w:type="dxa"/>
            <w:tcBorders>
              <w:top w:val="single" w:sz="4" w:space="0" w:color="auto"/>
              <w:left w:val="nil"/>
              <w:bottom w:val="single" w:sz="4" w:space="0" w:color="auto"/>
              <w:right w:val="single" w:sz="4" w:space="0" w:color="auto"/>
            </w:tcBorders>
            <w:shd w:val="clear" w:color="000000" w:fill="BDD7EE"/>
            <w:vAlign w:val="center"/>
            <w:hideMark/>
          </w:tcPr>
          <w:p w:rsidR="001812DB" w:rsidRPr="001812DB" w:rsidRDefault="001812DB" w:rsidP="001812DB">
            <w:pPr>
              <w:spacing w:after="0" w:line="240" w:lineRule="auto"/>
              <w:jc w:val="center"/>
              <w:rPr>
                <w:rFonts w:ascii="Arial" w:eastAsia="Times New Roman" w:hAnsi="Arial" w:cs="Arial"/>
                <w:b/>
                <w:bCs/>
                <w:color w:val="000000"/>
                <w:lang w:val="en-US"/>
              </w:rPr>
            </w:pPr>
            <w:r w:rsidRPr="001812DB">
              <w:rPr>
                <w:rFonts w:ascii="Arial" w:eastAsia="Times New Roman" w:hAnsi="Arial" w:cs="Arial"/>
                <w:b/>
                <w:bCs/>
                <w:color w:val="000000"/>
                <w:lang w:val="en-US"/>
              </w:rPr>
              <w:t>No of Dwellings + Support * for other</w:t>
            </w:r>
          </w:p>
        </w:tc>
      </w:tr>
      <w:tr w:rsidR="001812DB" w:rsidRPr="001812DB" w:rsidTr="001812DB">
        <w:trPr>
          <w:trHeight w:val="288"/>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G1</w:t>
            </w:r>
          </w:p>
        </w:tc>
        <w:tc>
          <w:tcPr>
            <w:tcW w:w="1800" w:type="dxa"/>
            <w:tcBorders>
              <w:top w:val="nil"/>
              <w:left w:val="nil"/>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rPr>
                <w:rFonts w:ascii="Arial" w:eastAsia="Times New Roman" w:hAnsi="Arial" w:cs="Arial"/>
                <w:color w:val="000000"/>
                <w:lang w:val="en-US"/>
              </w:rPr>
            </w:pPr>
            <w:r w:rsidRPr="001812DB">
              <w:rPr>
                <w:rFonts w:ascii="Arial" w:eastAsia="Times New Roman" w:hAnsi="Arial" w:cs="Arial"/>
                <w:color w:val="000000"/>
                <w:lang w:val="en-US"/>
              </w:rPr>
              <w:t>Makhanda East</w:t>
            </w:r>
          </w:p>
        </w:tc>
        <w:tc>
          <w:tcPr>
            <w:tcW w:w="2920" w:type="dxa"/>
            <w:tcBorders>
              <w:top w:val="nil"/>
              <w:left w:val="nil"/>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rPr>
                <w:rFonts w:ascii="Arial" w:eastAsia="Times New Roman" w:hAnsi="Arial" w:cs="Arial"/>
                <w:color w:val="000000"/>
                <w:lang w:val="en-US"/>
              </w:rPr>
            </w:pPr>
            <w:r w:rsidRPr="001812DB">
              <w:rPr>
                <w:rFonts w:ascii="Arial" w:eastAsia="Times New Roman" w:hAnsi="Arial" w:cs="Arial"/>
                <w:color w:val="000000"/>
                <w:lang w:val="en-US"/>
              </w:rPr>
              <w:t>Mayfield North Ph 2b</w:t>
            </w:r>
          </w:p>
        </w:tc>
        <w:tc>
          <w:tcPr>
            <w:tcW w:w="1620" w:type="dxa"/>
            <w:tcBorders>
              <w:top w:val="nil"/>
              <w:left w:val="nil"/>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1139</w:t>
            </w:r>
          </w:p>
        </w:tc>
        <w:tc>
          <w:tcPr>
            <w:tcW w:w="2133" w:type="dxa"/>
            <w:tcBorders>
              <w:top w:val="nil"/>
              <w:left w:val="nil"/>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 </w:t>
            </w:r>
          </w:p>
        </w:tc>
      </w:tr>
      <w:tr w:rsidR="001812DB" w:rsidRPr="001812DB" w:rsidTr="001812DB">
        <w:trPr>
          <w:trHeight w:val="288"/>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G2</w:t>
            </w:r>
          </w:p>
        </w:tc>
        <w:tc>
          <w:tcPr>
            <w:tcW w:w="1800" w:type="dxa"/>
            <w:tcBorders>
              <w:top w:val="nil"/>
              <w:left w:val="nil"/>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rPr>
                <w:rFonts w:ascii="Arial" w:eastAsia="Times New Roman" w:hAnsi="Arial" w:cs="Arial"/>
                <w:color w:val="000000"/>
                <w:lang w:val="en-US"/>
              </w:rPr>
            </w:pPr>
            <w:r w:rsidRPr="001812DB">
              <w:rPr>
                <w:rFonts w:ascii="Arial" w:eastAsia="Times New Roman" w:hAnsi="Arial" w:cs="Arial"/>
                <w:color w:val="000000"/>
                <w:lang w:val="en-US"/>
              </w:rPr>
              <w:t>Alicedale</w:t>
            </w:r>
          </w:p>
        </w:tc>
        <w:tc>
          <w:tcPr>
            <w:tcW w:w="2920" w:type="dxa"/>
            <w:tcBorders>
              <w:top w:val="nil"/>
              <w:left w:val="nil"/>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rPr>
                <w:rFonts w:ascii="Arial" w:eastAsia="Times New Roman" w:hAnsi="Arial" w:cs="Arial"/>
                <w:color w:val="000000"/>
                <w:lang w:val="en-US"/>
              </w:rPr>
            </w:pPr>
            <w:r w:rsidRPr="001812DB">
              <w:rPr>
                <w:rFonts w:ascii="Arial" w:eastAsia="Times New Roman" w:hAnsi="Arial" w:cs="Arial"/>
                <w:color w:val="000000"/>
                <w:lang w:val="en-US"/>
              </w:rPr>
              <w:t>Alicedale</w:t>
            </w:r>
          </w:p>
        </w:tc>
        <w:tc>
          <w:tcPr>
            <w:tcW w:w="1620" w:type="dxa"/>
            <w:tcBorders>
              <w:top w:val="nil"/>
              <w:left w:val="nil"/>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 </w:t>
            </w:r>
          </w:p>
        </w:tc>
        <w:tc>
          <w:tcPr>
            <w:tcW w:w="2133" w:type="dxa"/>
            <w:tcBorders>
              <w:top w:val="nil"/>
              <w:left w:val="nil"/>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339</w:t>
            </w:r>
          </w:p>
        </w:tc>
      </w:tr>
      <w:tr w:rsidR="001812DB" w:rsidRPr="001812DB" w:rsidTr="001812DB">
        <w:trPr>
          <w:trHeight w:val="288"/>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G3</w:t>
            </w:r>
          </w:p>
        </w:tc>
        <w:tc>
          <w:tcPr>
            <w:tcW w:w="1800" w:type="dxa"/>
            <w:tcBorders>
              <w:top w:val="nil"/>
              <w:left w:val="nil"/>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rPr>
                <w:rFonts w:ascii="Arial" w:eastAsia="Times New Roman" w:hAnsi="Arial" w:cs="Arial"/>
                <w:color w:val="000000"/>
                <w:lang w:val="en-US"/>
              </w:rPr>
            </w:pPr>
            <w:r w:rsidRPr="001812DB">
              <w:rPr>
                <w:rFonts w:ascii="Arial" w:eastAsia="Times New Roman" w:hAnsi="Arial" w:cs="Arial"/>
                <w:color w:val="000000"/>
                <w:lang w:val="en-US"/>
              </w:rPr>
              <w:t>Fort Brown</w:t>
            </w:r>
          </w:p>
        </w:tc>
        <w:tc>
          <w:tcPr>
            <w:tcW w:w="2920" w:type="dxa"/>
            <w:tcBorders>
              <w:top w:val="nil"/>
              <w:left w:val="nil"/>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rPr>
                <w:rFonts w:ascii="Arial" w:eastAsia="Times New Roman" w:hAnsi="Arial" w:cs="Arial"/>
                <w:color w:val="000000"/>
                <w:lang w:val="en-US"/>
              </w:rPr>
            </w:pPr>
            <w:r w:rsidRPr="001812DB">
              <w:rPr>
                <w:rFonts w:ascii="Arial" w:eastAsia="Times New Roman" w:hAnsi="Arial" w:cs="Arial"/>
                <w:color w:val="000000"/>
                <w:lang w:val="en-US"/>
              </w:rPr>
              <w:t>Fort Brown</w:t>
            </w:r>
          </w:p>
        </w:tc>
        <w:tc>
          <w:tcPr>
            <w:tcW w:w="1620" w:type="dxa"/>
            <w:tcBorders>
              <w:top w:val="nil"/>
              <w:left w:val="nil"/>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 </w:t>
            </w:r>
          </w:p>
        </w:tc>
        <w:tc>
          <w:tcPr>
            <w:tcW w:w="2133" w:type="dxa"/>
            <w:tcBorders>
              <w:top w:val="nil"/>
              <w:left w:val="nil"/>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340</w:t>
            </w:r>
          </w:p>
        </w:tc>
      </w:tr>
      <w:tr w:rsidR="001812DB" w:rsidRPr="001812DB" w:rsidTr="001812DB">
        <w:trPr>
          <w:trHeight w:val="288"/>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G4</w:t>
            </w:r>
          </w:p>
        </w:tc>
        <w:tc>
          <w:tcPr>
            <w:tcW w:w="1800" w:type="dxa"/>
            <w:tcBorders>
              <w:top w:val="nil"/>
              <w:left w:val="nil"/>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rPr>
                <w:rFonts w:ascii="Arial" w:eastAsia="Times New Roman" w:hAnsi="Arial" w:cs="Arial"/>
                <w:color w:val="000000"/>
                <w:lang w:val="en-US"/>
              </w:rPr>
            </w:pPr>
            <w:r w:rsidRPr="001812DB">
              <w:rPr>
                <w:rFonts w:ascii="Arial" w:eastAsia="Times New Roman" w:hAnsi="Arial" w:cs="Arial"/>
                <w:color w:val="000000"/>
                <w:lang w:val="en-US"/>
              </w:rPr>
              <w:t>Seven Fountains</w:t>
            </w:r>
          </w:p>
        </w:tc>
        <w:tc>
          <w:tcPr>
            <w:tcW w:w="2920" w:type="dxa"/>
            <w:tcBorders>
              <w:top w:val="nil"/>
              <w:left w:val="nil"/>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rPr>
                <w:rFonts w:ascii="Arial" w:eastAsia="Times New Roman" w:hAnsi="Arial" w:cs="Arial"/>
                <w:color w:val="000000"/>
                <w:lang w:val="en-US"/>
              </w:rPr>
            </w:pPr>
            <w:r w:rsidRPr="001812DB">
              <w:rPr>
                <w:rFonts w:ascii="Arial" w:eastAsia="Times New Roman" w:hAnsi="Arial" w:cs="Arial"/>
                <w:color w:val="000000"/>
                <w:lang w:val="en-US"/>
              </w:rPr>
              <w:t>Seven Fountains</w:t>
            </w:r>
          </w:p>
        </w:tc>
        <w:tc>
          <w:tcPr>
            <w:tcW w:w="1620" w:type="dxa"/>
            <w:tcBorders>
              <w:top w:val="nil"/>
              <w:left w:val="nil"/>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 </w:t>
            </w:r>
          </w:p>
        </w:tc>
        <w:tc>
          <w:tcPr>
            <w:tcW w:w="2133" w:type="dxa"/>
            <w:tcBorders>
              <w:top w:val="nil"/>
              <w:left w:val="nil"/>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229</w:t>
            </w:r>
          </w:p>
        </w:tc>
      </w:tr>
      <w:tr w:rsidR="001812DB" w:rsidRPr="001812DB" w:rsidTr="001812DB">
        <w:trPr>
          <w:trHeight w:val="288"/>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G5</w:t>
            </w:r>
          </w:p>
        </w:tc>
        <w:tc>
          <w:tcPr>
            <w:tcW w:w="1800" w:type="dxa"/>
            <w:tcBorders>
              <w:top w:val="nil"/>
              <w:left w:val="nil"/>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rPr>
                <w:rFonts w:ascii="Arial" w:eastAsia="Times New Roman" w:hAnsi="Arial" w:cs="Arial"/>
                <w:color w:val="000000"/>
                <w:lang w:val="en-US"/>
              </w:rPr>
            </w:pPr>
            <w:r w:rsidRPr="001812DB">
              <w:rPr>
                <w:rFonts w:ascii="Arial" w:eastAsia="Times New Roman" w:hAnsi="Arial" w:cs="Arial"/>
                <w:color w:val="000000"/>
                <w:lang w:val="en-US"/>
              </w:rPr>
              <w:t>Makhanda East</w:t>
            </w:r>
          </w:p>
        </w:tc>
        <w:tc>
          <w:tcPr>
            <w:tcW w:w="2920" w:type="dxa"/>
            <w:tcBorders>
              <w:top w:val="nil"/>
              <w:left w:val="nil"/>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rPr>
                <w:rFonts w:ascii="Arial" w:eastAsia="Times New Roman" w:hAnsi="Arial" w:cs="Arial"/>
                <w:color w:val="000000"/>
                <w:lang w:val="en-US"/>
              </w:rPr>
            </w:pPr>
            <w:r w:rsidRPr="001812DB">
              <w:rPr>
                <w:rFonts w:ascii="Arial" w:eastAsia="Times New Roman" w:hAnsi="Arial" w:cs="Arial"/>
                <w:color w:val="000000"/>
                <w:lang w:val="en-US"/>
              </w:rPr>
              <w:t>Mayfield North Ext Ph 3 FLISP</w:t>
            </w:r>
          </w:p>
        </w:tc>
        <w:tc>
          <w:tcPr>
            <w:tcW w:w="1620" w:type="dxa"/>
            <w:tcBorders>
              <w:top w:val="nil"/>
              <w:left w:val="nil"/>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720</w:t>
            </w:r>
          </w:p>
        </w:tc>
        <w:tc>
          <w:tcPr>
            <w:tcW w:w="2133" w:type="dxa"/>
            <w:tcBorders>
              <w:top w:val="nil"/>
              <w:left w:val="nil"/>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 </w:t>
            </w:r>
          </w:p>
        </w:tc>
      </w:tr>
      <w:tr w:rsidR="001812DB" w:rsidRPr="001812DB" w:rsidTr="001812DB">
        <w:trPr>
          <w:trHeight w:val="288"/>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G6</w:t>
            </w:r>
          </w:p>
        </w:tc>
        <w:tc>
          <w:tcPr>
            <w:tcW w:w="1800" w:type="dxa"/>
            <w:tcBorders>
              <w:top w:val="nil"/>
              <w:left w:val="nil"/>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rPr>
                <w:rFonts w:ascii="Arial" w:eastAsia="Times New Roman" w:hAnsi="Arial" w:cs="Arial"/>
                <w:color w:val="000000"/>
                <w:lang w:val="en-US"/>
              </w:rPr>
            </w:pPr>
            <w:r w:rsidRPr="001812DB">
              <w:rPr>
                <w:rFonts w:ascii="Arial" w:eastAsia="Times New Roman" w:hAnsi="Arial" w:cs="Arial"/>
                <w:color w:val="000000"/>
                <w:lang w:val="en-US"/>
              </w:rPr>
              <w:t>Makhanda East</w:t>
            </w:r>
          </w:p>
        </w:tc>
        <w:tc>
          <w:tcPr>
            <w:tcW w:w="2920" w:type="dxa"/>
            <w:tcBorders>
              <w:top w:val="nil"/>
              <w:left w:val="nil"/>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rPr>
                <w:rFonts w:ascii="Arial" w:eastAsia="Times New Roman" w:hAnsi="Arial" w:cs="Arial"/>
                <w:color w:val="000000"/>
                <w:lang w:val="en-US"/>
              </w:rPr>
            </w:pPr>
            <w:r w:rsidRPr="001812DB">
              <w:rPr>
                <w:rFonts w:ascii="Arial" w:eastAsia="Times New Roman" w:hAnsi="Arial" w:cs="Arial"/>
                <w:color w:val="000000"/>
                <w:lang w:val="en-US"/>
              </w:rPr>
              <w:t xml:space="preserve">Mayfield North Ext Ph 4 </w:t>
            </w:r>
          </w:p>
        </w:tc>
        <w:tc>
          <w:tcPr>
            <w:tcW w:w="1620" w:type="dxa"/>
            <w:tcBorders>
              <w:top w:val="nil"/>
              <w:left w:val="nil"/>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5000</w:t>
            </w:r>
          </w:p>
        </w:tc>
        <w:tc>
          <w:tcPr>
            <w:tcW w:w="2133" w:type="dxa"/>
            <w:tcBorders>
              <w:top w:val="nil"/>
              <w:left w:val="nil"/>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 </w:t>
            </w:r>
          </w:p>
        </w:tc>
      </w:tr>
      <w:tr w:rsidR="001812DB" w:rsidRPr="001812DB" w:rsidTr="001812DB">
        <w:trPr>
          <w:trHeight w:val="288"/>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G7</w:t>
            </w:r>
          </w:p>
        </w:tc>
        <w:tc>
          <w:tcPr>
            <w:tcW w:w="1800" w:type="dxa"/>
            <w:tcBorders>
              <w:top w:val="nil"/>
              <w:left w:val="nil"/>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rPr>
                <w:rFonts w:ascii="Arial" w:eastAsia="Times New Roman" w:hAnsi="Arial" w:cs="Arial"/>
                <w:color w:val="000000"/>
                <w:lang w:val="en-US"/>
              </w:rPr>
            </w:pPr>
            <w:r w:rsidRPr="001812DB">
              <w:rPr>
                <w:rFonts w:ascii="Arial" w:eastAsia="Times New Roman" w:hAnsi="Arial" w:cs="Arial"/>
                <w:color w:val="000000"/>
                <w:lang w:val="en-US"/>
              </w:rPr>
              <w:t>Riebeck East</w:t>
            </w:r>
          </w:p>
        </w:tc>
        <w:tc>
          <w:tcPr>
            <w:tcW w:w="2920" w:type="dxa"/>
            <w:tcBorders>
              <w:top w:val="nil"/>
              <w:left w:val="nil"/>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rPr>
                <w:rFonts w:ascii="Arial" w:eastAsia="Times New Roman" w:hAnsi="Arial" w:cs="Arial"/>
                <w:color w:val="000000"/>
                <w:lang w:val="en-US"/>
              </w:rPr>
            </w:pPr>
            <w:r w:rsidRPr="001812DB">
              <w:rPr>
                <w:rFonts w:ascii="Arial" w:eastAsia="Times New Roman" w:hAnsi="Arial" w:cs="Arial"/>
                <w:color w:val="000000"/>
                <w:lang w:val="en-US"/>
              </w:rPr>
              <w:t>Riebeck East</w:t>
            </w:r>
          </w:p>
        </w:tc>
        <w:tc>
          <w:tcPr>
            <w:tcW w:w="1620" w:type="dxa"/>
            <w:tcBorders>
              <w:top w:val="nil"/>
              <w:left w:val="nil"/>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 </w:t>
            </w:r>
          </w:p>
        </w:tc>
        <w:tc>
          <w:tcPr>
            <w:tcW w:w="2133" w:type="dxa"/>
            <w:tcBorders>
              <w:top w:val="nil"/>
              <w:left w:val="nil"/>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450</w:t>
            </w:r>
          </w:p>
        </w:tc>
      </w:tr>
      <w:tr w:rsidR="001812DB" w:rsidRPr="001812DB" w:rsidTr="001812DB">
        <w:trPr>
          <w:trHeight w:val="288"/>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G8</w:t>
            </w:r>
          </w:p>
        </w:tc>
        <w:tc>
          <w:tcPr>
            <w:tcW w:w="1800" w:type="dxa"/>
            <w:tcBorders>
              <w:top w:val="nil"/>
              <w:left w:val="nil"/>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rPr>
                <w:rFonts w:ascii="Arial" w:eastAsia="Times New Roman" w:hAnsi="Arial" w:cs="Arial"/>
                <w:color w:val="000000"/>
                <w:lang w:val="en-US"/>
              </w:rPr>
            </w:pPr>
            <w:r w:rsidRPr="001812DB">
              <w:rPr>
                <w:rFonts w:ascii="Arial" w:eastAsia="Times New Roman" w:hAnsi="Arial" w:cs="Arial"/>
                <w:color w:val="000000"/>
                <w:lang w:val="en-US"/>
              </w:rPr>
              <w:t>Makhanda East</w:t>
            </w:r>
          </w:p>
        </w:tc>
        <w:tc>
          <w:tcPr>
            <w:tcW w:w="2920" w:type="dxa"/>
            <w:tcBorders>
              <w:top w:val="nil"/>
              <w:left w:val="nil"/>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rPr>
                <w:rFonts w:ascii="Arial" w:eastAsia="Times New Roman" w:hAnsi="Arial" w:cs="Arial"/>
                <w:color w:val="000000"/>
                <w:lang w:val="en-US"/>
              </w:rPr>
            </w:pPr>
            <w:r w:rsidRPr="001812DB">
              <w:rPr>
                <w:rFonts w:ascii="Arial" w:eastAsia="Times New Roman" w:hAnsi="Arial" w:cs="Arial"/>
                <w:color w:val="000000"/>
                <w:lang w:val="en-US"/>
              </w:rPr>
              <w:t>East Commonage ph 1</w:t>
            </w:r>
          </w:p>
        </w:tc>
        <w:tc>
          <w:tcPr>
            <w:tcW w:w="1620" w:type="dxa"/>
            <w:tcBorders>
              <w:top w:val="nil"/>
              <w:left w:val="nil"/>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2525</w:t>
            </w:r>
          </w:p>
        </w:tc>
        <w:tc>
          <w:tcPr>
            <w:tcW w:w="2133" w:type="dxa"/>
            <w:tcBorders>
              <w:top w:val="nil"/>
              <w:left w:val="nil"/>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 </w:t>
            </w:r>
          </w:p>
        </w:tc>
      </w:tr>
      <w:tr w:rsidR="001812DB" w:rsidRPr="001812DB" w:rsidTr="001812DB">
        <w:trPr>
          <w:trHeight w:val="288"/>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G9</w:t>
            </w:r>
          </w:p>
        </w:tc>
        <w:tc>
          <w:tcPr>
            <w:tcW w:w="1800" w:type="dxa"/>
            <w:tcBorders>
              <w:top w:val="nil"/>
              <w:left w:val="nil"/>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rPr>
                <w:rFonts w:ascii="Arial" w:eastAsia="Times New Roman" w:hAnsi="Arial" w:cs="Arial"/>
                <w:color w:val="000000"/>
                <w:lang w:val="en-US"/>
              </w:rPr>
            </w:pPr>
            <w:r w:rsidRPr="001812DB">
              <w:rPr>
                <w:rFonts w:ascii="Arial" w:eastAsia="Times New Roman" w:hAnsi="Arial" w:cs="Arial"/>
                <w:color w:val="000000"/>
                <w:lang w:val="en-US"/>
              </w:rPr>
              <w:t>Makhanda East</w:t>
            </w:r>
          </w:p>
        </w:tc>
        <w:tc>
          <w:tcPr>
            <w:tcW w:w="2920" w:type="dxa"/>
            <w:tcBorders>
              <w:top w:val="nil"/>
              <w:left w:val="nil"/>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rPr>
                <w:rFonts w:ascii="Arial" w:eastAsia="Times New Roman" w:hAnsi="Arial" w:cs="Arial"/>
                <w:color w:val="000000"/>
                <w:lang w:val="en-US"/>
              </w:rPr>
            </w:pPr>
            <w:r w:rsidRPr="001812DB">
              <w:rPr>
                <w:rFonts w:ascii="Arial" w:eastAsia="Times New Roman" w:hAnsi="Arial" w:cs="Arial"/>
                <w:color w:val="000000"/>
                <w:lang w:val="en-US"/>
              </w:rPr>
              <w:t>Ethembeni</w:t>
            </w:r>
          </w:p>
        </w:tc>
        <w:tc>
          <w:tcPr>
            <w:tcW w:w="1620" w:type="dxa"/>
            <w:tcBorders>
              <w:top w:val="nil"/>
              <w:left w:val="nil"/>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1269</w:t>
            </w:r>
          </w:p>
        </w:tc>
        <w:tc>
          <w:tcPr>
            <w:tcW w:w="2133" w:type="dxa"/>
            <w:tcBorders>
              <w:top w:val="nil"/>
              <w:left w:val="nil"/>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 </w:t>
            </w:r>
          </w:p>
        </w:tc>
      </w:tr>
      <w:tr w:rsidR="001812DB" w:rsidRPr="001812DB" w:rsidTr="001812DB">
        <w:trPr>
          <w:trHeight w:val="288"/>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G10</w:t>
            </w:r>
          </w:p>
        </w:tc>
        <w:tc>
          <w:tcPr>
            <w:tcW w:w="1800" w:type="dxa"/>
            <w:tcBorders>
              <w:top w:val="nil"/>
              <w:left w:val="nil"/>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rPr>
                <w:rFonts w:ascii="Arial" w:eastAsia="Times New Roman" w:hAnsi="Arial" w:cs="Arial"/>
                <w:color w:val="000000"/>
                <w:lang w:val="en-US"/>
              </w:rPr>
            </w:pPr>
            <w:r w:rsidRPr="001812DB">
              <w:rPr>
                <w:rFonts w:ascii="Arial" w:eastAsia="Times New Roman" w:hAnsi="Arial" w:cs="Arial"/>
                <w:color w:val="000000"/>
                <w:lang w:val="en-US"/>
              </w:rPr>
              <w:t>Makhanda East</w:t>
            </w:r>
          </w:p>
        </w:tc>
        <w:tc>
          <w:tcPr>
            <w:tcW w:w="2920" w:type="dxa"/>
            <w:tcBorders>
              <w:top w:val="nil"/>
              <w:left w:val="nil"/>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rPr>
                <w:rFonts w:ascii="Arial" w:eastAsia="Times New Roman" w:hAnsi="Arial" w:cs="Arial"/>
                <w:color w:val="000000"/>
                <w:lang w:val="en-US"/>
              </w:rPr>
            </w:pPr>
            <w:r w:rsidRPr="001812DB">
              <w:rPr>
                <w:rFonts w:ascii="Arial" w:eastAsia="Times New Roman" w:hAnsi="Arial" w:cs="Arial"/>
                <w:color w:val="000000"/>
                <w:lang w:val="en-US"/>
              </w:rPr>
              <w:t>East Commonage ph 2</w:t>
            </w:r>
          </w:p>
        </w:tc>
        <w:tc>
          <w:tcPr>
            <w:tcW w:w="1620" w:type="dxa"/>
            <w:tcBorders>
              <w:top w:val="nil"/>
              <w:left w:val="nil"/>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2525</w:t>
            </w:r>
          </w:p>
        </w:tc>
        <w:tc>
          <w:tcPr>
            <w:tcW w:w="2133" w:type="dxa"/>
            <w:tcBorders>
              <w:top w:val="nil"/>
              <w:left w:val="nil"/>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 </w:t>
            </w:r>
          </w:p>
        </w:tc>
      </w:tr>
      <w:tr w:rsidR="001812DB" w:rsidRPr="001812DB" w:rsidTr="001812DB">
        <w:trPr>
          <w:trHeight w:val="288"/>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G11</w:t>
            </w:r>
          </w:p>
        </w:tc>
        <w:tc>
          <w:tcPr>
            <w:tcW w:w="1800" w:type="dxa"/>
            <w:tcBorders>
              <w:top w:val="nil"/>
              <w:left w:val="nil"/>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rPr>
                <w:rFonts w:ascii="Arial" w:eastAsia="Times New Roman" w:hAnsi="Arial" w:cs="Arial"/>
                <w:color w:val="000000"/>
                <w:lang w:val="en-US"/>
              </w:rPr>
            </w:pPr>
            <w:r w:rsidRPr="001812DB">
              <w:rPr>
                <w:rFonts w:ascii="Arial" w:eastAsia="Times New Roman" w:hAnsi="Arial" w:cs="Arial"/>
                <w:color w:val="000000"/>
                <w:lang w:val="en-US"/>
              </w:rPr>
              <w:t>Makhanda East</w:t>
            </w:r>
          </w:p>
        </w:tc>
        <w:tc>
          <w:tcPr>
            <w:tcW w:w="2920" w:type="dxa"/>
            <w:tcBorders>
              <w:top w:val="nil"/>
              <w:left w:val="nil"/>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rPr>
                <w:rFonts w:ascii="Arial" w:eastAsia="Times New Roman" w:hAnsi="Arial" w:cs="Arial"/>
                <w:color w:val="000000"/>
                <w:lang w:val="en-US"/>
              </w:rPr>
            </w:pPr>
            <w:r w:rsidRPr="001812DB">
              <w:rPr>
                <w:rFonts w:ascii="Arial" w:eastAsia="Times New Roman" w:hAnsi="Arial" w:cs="Arial"/>
                <w:color w:val="000000"/>
                <w:lang w:val="en-US"/>
              </w:rPr>
              <w:t>East Commonage ph 3</w:t>
            </w:r>
          </w:p>
        </w:tc>
        <w:tc>
          <w:tcPr>
            <w:tcW w:w="1620" w:type="dxa"/>
            <w:tcBorders>
              <w:top w:val="nil"/>
              <w:left w:val="nil"/>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2524</w:t>
            </w:r>
          </w:p>
        </w:tc>
        <w:tc>
          <w:tcPr>
            <w:tcW w:w="2133" w:type="dxa"/>
            <w:tcBorders>
              <w:top w:val="nil"/>
              <w:left w:val="nil"/>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 </w:t>
            </w:r>
          </w:p>
        </w:tc>
      </w:tr>
      <w:tr w:rsidR="001812DB" w:rsidRPr="001812DB" w:rsidTr="001812DB">
        <w:trPr>
          <w:trHeight w:val="288"/>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G12</w:t>
            </w:r>
          </w:p>
        </w:tc>
        <w:tc>
          <w:tcPr>
            <w:tcW w:w="1800" w:type="dxa"/>
            <w:tcBorders>
              <w:top w:val="nil"/>
              <w:left w:val="nil"/>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rPr>
                <w:rFonts w:ascii="Arial" w:eastAsia="Times New Roman" w:hAnsi="Arial" w:cs="Arial"/>
                <w:color w:val="000000"/>
                <w:lang w:val="en-US"/>
              </w:rPr>
            </w:pPr>
            <w:r w:rsidRPr="001812DB">
              <w:rPr>
                <w:rFonts w:ascii="Arial" w:eastAsia="Times New Roman" w:hAnsi="Arial" w:cs="Arial"/>
                <w:color w:val="000000"/>
                <w:lang w:val="en-US"/>
              </w:rPr>
              <w:t>Makhanda East</w:t>
            </w:r>
          </w:p>
        </w:tc>
        <w:tc>
          <w:tcPr>
            <w:tcW w:w="2920" w:type="dxa"/>
            <w:tcBorders>
              <w:top w:val="nil"/>
              <w:left w:val="nil"/>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rPr>
                <w:rFonts w:ascii="Arial" w:eastAsia="Times New Roman" w:hAnsi="Arial" w:cs="Arial"/>
                <w:color w:val="000000"/>
                <w:lang w:val="en-US"/>
              </w:rPr>
            </w:pPr>
            <w:r w:rsidRPr="001812DB">
              <w:rPr>
                <w:rFonts w:ascii="Arial" w:eastAsia="Times New Roman" w:hAnsi="Arial" w:cs="Arial"/>
                <w:color w:val="000000"/>
                <w:lang w:val="en-US"/>
              </w:rPr>
              <w:t>Vukani Extension</w:t>
            </w:r>
          </w:p>
        </w:tc>
        <w:tc>
          <w:tcPr>
            <w:tcW w:w="1620" w:type="dxa"/>
            <w:tcBorders>
              <w:top w:val="nil"/>
              <w:left w:val="nil"/>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600</w:t>
            </w:r>
          </w:p>
        </w:tc>
        <w:tc>
          <w:tcPr>
            <w:tcW w:w="2133" w:type="dxa"/>
            <w:tcBorders>
              <w:top w:val="nil"/>
              <w:left w:val="nil"/>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jc w:val="center"/>
              <w:rPr>
                <w:rFonts w:ascii="Arial" w:eastAsia="Times New Roman" w:hAnsi="Arial" w:cs="Arial"/>
                <w:color w:val="000000"/>
                <w:lang w:val="en-US"/>
              </w:rPr>
            </w:pPr>
            <w:r w:rsidRPr="001812DB">
              <w:rPr>
                <w:rFonts w:ascii="Arial" w:eastAsia="Times New Roman" w:hAnsi="Arial" w:cs="Arial"/>
                <w:color w:val="000000"/>
                <w:lang w:val="en-US"/>
              </w:rPr>
              <w:t> </w:t>
            </w:r>
          </w:p>
        </w:tc>
      </w:tr>
      <w:tr w:rsidR="001812DB" w:rsidRPr="001812DB" w:rsidTr="001812DB">
        <w:trPr>
          <w:trHeight w:val="288"/>
        </w:trPr>
        <w:tc>
          <w:tcPr>
            <w:tcW w:w="570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rPr>
                <w:rFonts w:ascii="Arial" w:eastAsia="Times New Roman" w:hAnsi="Arial" w:cs="Arial"/>
                <w:b/>
                <w:lang w:val="en-US"/>
              </w:rPr>
            </w:pPr>
            <w:r w:rsidRPr="001812DB">
              <w:rPr>
                <w:rFonts w:ascii="Arial" w:eastAsia="Times New Roman" w:hAnsi="Arial" w:cs="Arial"/>
                <w:b/>
                <w:lang w:val="en-US"/>
              </w:rPr>
              <w:t xml:space="preserve">Total </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jc w:val="center"/>
              <w:rPr>
                <w:rFonts w:ascii="Arial" w:eastAsia="Times New Roman" w:hAnsi="Arial" w:cs="Arial"/>
                <w:b/>
                <w:bCs/>
                <w:color w:val="000000"/>
                <w:lang w:val="en-US"/>
              </w:rPr>
            </w:pPr>
            <w:r w:rsidRPr="001812DB">
              <w:rPr>
                <w:rFonts w:ascii="Arial" w:eastAsia="Times New Roman" w:hAnsi="Arial" w:cs="Arial"/>
                <w:b/>
                <w:bCs/>
                <w:color w:val="000000"/>
                <w:lang w:val="en-US"/>
              </w:rPr>
              <w:t>16302</w:t>
            </w:r>
          </w:p>
        </w:tc>
        <w:tc>
          <w:tcPr>
            <w:tcW w:w="2133" w:type="dxa"/>
            <w:tcBorders>
              <w:top w:val="nil"/>
              <w:left w:val="nil"/>
              <w:bottom w:val="single" w:sz="4" w:space="0" w:color="auto"/>
              <w:right w:val="single" w:sz="4" w:space="0" w:color="auto"/>
            </w:tcBorders>
            <w:shd w:val="clear" w:color="auto" w:fill="auto"/>
            <w:noWrap/>
            <w:vAlign w:val="bottom"/>
            <w:hideMark/>
          </w:tcPr>
          <w:p w:rsidR="001812DB" w:rsidRPr="001812DB" w:rsidRDefault="001812DB" w:rsidP="001812DB">
            <w:pPr>
              <w:spacing w:after="0" w:line="240" w:lineRule="auto"/>
              <w:jc w:val="center"/>
              <w:rPr>
                <w:rFonts w:ascii="Arial" w:eastAsia="Times New Roman" w:hAnsi="Arial" w:cs="Arial"/>
                <w:b/>
                <w:bCs/>
                <w:color w:val="000000"/>
                <w:lang w:val="en-US"/>
              </w:rPr>
            </w:pPr>
            <w:r w:rsidRPr="001812DB">
              <w:rPr>
                <w:rFonts w:ascii="Arial" w:eastAsia="Times New Roman" w:hAnsi="Arial" w:cs="Arial"/>
                <w:b/>
                <w:bCs/>
                <w:color w:val="000000"/>
                <w:lang w:val="en-US"/>
              </w:rPr>
              <w:t>1358</w:t>
            </w:r>
          </w:p>
        </w:tc>
      </w:tr>
    </w:tbl>
    <w:p w:rsidR="00423129" w:rsidRDefault="00423129" w:rsidP="00100023">
      <w:pPr>
        <w:spacing w:after="165" w:line="360" w:lineRule="auto"/>
        <w:jc w:val="both"/>
        <w:rPr>
          <w:rFonts w:ascii="Arial" w:eastAsia="Calibri" w:hAnsi="Arial" w:cs="Arial"/>
          <w:b/>
          <w:color w:val="000000"/>
          <w:lang w:val="en-US"/>
        </w:rPr>
      </w:pPr>
    </w:p>
    <w:p w:rsidR="00B169DE" w:rsidRPr="00B169DE" w:rsidRDefault="00B169DE" w:rsidP="00CE1860">
      <w:pPr>
        <w:pStyle w:val="ListParagraph"/>
        <w:numPr>
          <w:ilvl w:val="5"/>
          <w:numId w:val="140"/>
        </w:numPr>
        <w:spacing w:after="268" w:line="360" w:lineRule="auto"/>
        <w:ind w:right="582"/>
        <w:rPr>
          <w:rFonts w:ascii="Arial" w:hAnsi="Arial" w:cs="Arial"/>
          <w:b/>
          <w:lang w:val="en-US"/>
        </w:rPr>
      </w:pPr>
      <w:r w:rsidRPr="00B169DE">
        <w:rPr>
          <w:rFonts w:ascii="Arial" w:hAnsi="Arial" w:cs="Arial"/>
          <w:b/>
          <w:lang w:val="en-US"/>
        </w:rPr>
        <w:t xml:space="preserve">Department of Human Settlements in-situ upgrading projects </w:t>
      </w:r>
    </w:p>
    <w:tbl>
      <w:tblPr>
        <w:tblW w:w="9445" w:type="dxa"/>
        <w:tblLook w:val="04A0" w:firstRow="1" w:lastRow="0" w:firstColumn="1" w:lastColumn="0" w:noHBand="0" w:noVBand="1"/>
      </w:tblPr>
      <w:tblGrid>
        <w:gridCol w:w="987"/>
        <w:gridCol w:w="2545"/>
        <w:gridCol w:w="3240"/>
        <w:gridCol w:w="2700"/>
      </w:tblGrid>
      <w:tr w:rsidR="00B169DE" w:rsidRPr="00B169DE" w:rsidTr="00B169DE">
        <w:trPr>
          <w:trHeight w:val="864"/>
        </w:trPr>
        <w:tc>
          <w:tcPr>
            <w:tcW w:w="960"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B169DE" w:rsidRPr="00B169DE" w:rsidRDefault="00B169DE" w:rsidP="00B169DE">
            <w:pPr>
              <w:spacing w:after="0" w:line="240" w:lineRule="auto"/>
              <w:jc w:val="center"/>
              <w:rPr>
                <w:rFonts w:ascii="Arial" w:eastAsia="Times New Roman" w:hAnsi="Arial" w:cs="Arial"/>
                <w:b/>
                <w:bCs/>
                <w:color w:val="000000"/>
                <w:lang w:val="en-US"/>
              </w:rPr>
            </w:pPr>
            <w:r w:rsidRPr="00B169DE">
              <w:rPr>
                <w:rFonts w:ascii="Arial" w:eastAsia="Times New Roman" w:hAnsi="Arial" w:cs="Arial"/>
                <w:b/>
                <w:bCs/>
                <w:color w:val="000000"/>
                <w:lang w:val="en-US"/>
              </w:rPr>
              <w:t>Priority Ref</w:t>
            </w:r>
          </w:p>
        </w:tc>
        <w:tc>
          <w:tcPr>
            <w:tcW w:w="2545" w:type="dxa"/>
            <w:tcBorders>
              <w:top w:val="single" w:sz="4" w:space="0" w:color="auto"/>
              <w:left w:val="nil"/>
              <w:bottom w:val="single" w:sz="4" w:space="0" w:color="auto"/>
              <w:right w:val="single" w:sz="4" w:space="0" w:color="auto"/>
            </w:tcBorders>
            <w:shd w:val="clear" w:color="000000" w:fill="BDD7EE"/>
            <w:vAlign w:val="center"/>
            <w:hideMark/>
          </w:tcPr>
          <w:p w:rsidR="00B169DE" w:rsidRPr="00B169DE" w:rsidRDefault="00B169DE" w:rsidP="00B169DE">
            <w:pPr>
              <w:spacing w:after="0" w:line="240" w:lineRule="auto"/>
              <w:jc w:val="center"/>
              <w:rPr>
                <w:rFonts w:ascii="Arial" w:eastAsia="Times New Roman" w:hAnsi="Arial" w:cs="Arial"/>
                <w:b/>
                <w:bCs/>
                <w:color w:val="000000"/>
                <w:lang w:val="en-US"/>
              </w:rPr>
            </w:pPr>
            <w:r w:rsidRPr="00B169DE">
              <w:rPr>
                <w:rFonts w:ascii="Arial" w:eastAsia="Times New Roman" w:hAnsi="Arial" w:cs="Arial"/>
                <w:b/>
                <w:bCs/>
                <w:color w:val="000000"/>
                <w:lang w:val="en-US"/>
              </w:rPr>
              <w:t>Area</w:t>
            </w:r>
          </w:p>
        </w:tc>
        <w:tc>
          <w:tcPr>
            <w:tcW w:w="3240" w:type="dxa"/>
            <w:tcBorders>
              <w:top w:val="single" w:sz="4" w:space="0" w:color="auto"/>
              <w:left w:val="nil"/>
              <w:bottom w:val="single" w:sz="4" w:space="0" w:color="auto"/>
              <w:right w:val="single" w:sz="4" w:space="0" w:color="auto"/>
            </w:tcBorders>
            <w:shd w:val="clear" w:color="000000" w:fill="BDD7EE"/>
            <w:vAlign w:val="center"/>
            <w:hideMark/>
          </w:tcPr>
          <w:p w:rsidR="00B169DE" w:rsidRPr="00B169DE" w:rsidRDefault="00B169DE" w:rsidP="00B169DE">
            <w:pPr>
              <w:spacing w:after="0" w:line="240" w:lineRule="auto"/>
              <w:jc w:val="center"/>
              <w:rPr>
                <w:rFonts w:ascii="Arial" w:eastAsia="Times New Roman" w:hAnsi="Arial" w:cs="Arial"/>
                <w:b/>
                <w:bCs/>
                <w:color w:val="000000"/>
                <w:lang w:val="en-US"/>
              </w:rPr>
            </w:pPr>
            <w:r w:rsidRPr="00B169DE">
              <w:rPr>
                <w:rFonts w:ascii="Arial" w:eastAsia="Times New Roman" w:hAnsi="Arial" w:cs="Arial"/>
                <w:b/>
                <w:bCs/>
                <w:color w:val="000000"/>
                <w:lang w:val="en-US"/>
              </w:rPr>
              <w:t>Settlement or Node</w:t>
            </w:r>
          </w:p>
        </w:tc>
        <w:tc>
          <w:tcPr>
            <w:tcW w:w="2700" w:type="dxa"/>
            <w:tcBorders>
              <w:top w:val="single" w:sz="4" w:space="0" w:color="auto"/>
              <w:left w:val="nil"/>
              <w:bottom w:val="single" w:sz="4" w:space="0" w:color="auto"/>
              <w:right w:val="single" w:sz="4" w:space="0" w:color="auto"/>
            </w:tcBorders>
            <w:shd w:val="clear" w:color="000000" w:fill="BDD7EE"/>
            <w:vAlign w:val="center"/>
            <w:hideMark/>
          </w:tcPr>
          <w:p w:rsidR="00B169DE" w:rsidRPr="00B169DE" w:rsidRDefault="00B169DE" w:rsidP="00B169DE">
            <w:pPr>
              <w:spacing w:after="0" w:line="240" w:lineRule="auto"/>
              <w:jc w:val="center"/>
              <w:rPr>
                <w:rFonts w:ascii="Arial" w:eastAsia="Times New Roman" w:hAnsi="Arial" w:cs="Arial"/>
                <w:b/>
                <w:bCs/>
                <w:color w:val="000000"/>
                <w:lang w:val="en-US"/>
              </w:rPr>
            </w:pPr>
            <w:r w:rsidRPr="00B169DE">
              <w:rPr>
                <w:rFonts w:ascii="Arial" w:eastAsia="Times New Roman" w:hAnsi="Arial" w:cs="Arial"/>
                <w:b/>
                <w:bCs/>
                <w:color w:val="000000"/>
                <w:lang w:val="en-US"/>
              </w:rPr>
              <w:t>Demand for Housing + Support *</w:t>
            </w:r>
          </w:p>
        </w:tc>
      </w:tr>
      <w:tr w:rsidR="00B169DE" w:rsidRPr="00B169DE" w:rsidTr="00B169DE">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B169DE" w:rsidRPr="00B169DE" w:rsidRDefault="00B169DE" w:rsidP="00B169DE">
            <w:pPr>
              <w:spacing w:after="0" w:line="240" w:lineRule="auto"/>
              <w:jc w:val="center"/>
              <w:rPr>
                <w:rFonts w:ascii="Arial" w:eastAsia="Times New Roman" w:hAnsi="Arial" w:cs="Arial"/>
                <w:b/>
                <w:bCs/>
                <w:color w:val="000000"/>
                <w:lang w:val="en-US"/>
              </w:rPr>
            </w:pPr>
            <w:r w:rsidRPr="00B169DE">
              <w:rPr>
                <w:rFonts w:ascii="Arial" w:eastAsia="Times New Roman" w:hAnsi="Arial" w:cs="Arial"/>
                <w:b/>
                <w:bCs/>
                <w:color w:val="000000"/>
                <w:lang w:val="en-US"/>
              </w:rPr>
              <w:t> </w:t>
            </w:r>
          </w:p>
        </w:tc>
        <w:tc>
          <w:tcPr>
            <w:tcW w:w="2545" w:type="dxa"/>
            <w:tcBorders>
              <w:top w:val="nil"/>
              <w:left w:val="nil"/>
              <w:bottom w:val="single" w:sz="4" w:space="0" w:color="auto"/>
              <w:right w:val="single" w:sz="4" w:space="0" w:color="auto"/>
            </w:tcBorders>
            <w:shd w:val="clear" w:color="auto" w:fill="auto"/>
            <w:noWrap/>
            <w:vAlign w:val="center"/>
            <w:hideMark/>
          </w:tcPr>
          <w:p w:rsidR="00B169DE" w:rsidRPr="00B169DE" w:rsidRDefault="00B169DE" w:rsidP="00B169DE">
            <w:pPr>
              <w:spacing w:after="0" w:line="240" w:lineRule="auto"/>
              <w:rPr>
                <w:rFonts w:ascii="Arial" w:eastAsia="Times New Roman" w:hAnsi="Arial" w:cs="Arial"/>
                <w:color w:val="000000"/>
                <w:lang w:val="en-US"/>
              </w:rPr>
            </w:pPr>
            <w:r w:rsidRPr="00B169DE">
              <w:rPr>
                <w:rFonts w:ascii="Arial" w:eastAsia="Times New Roman" w:hAnsi="Arial" w:cs="Arial"/>
                <w:color w:val="000000"/>
                <w:lang w:val="en-US"/>
              </w:rPr>
              <w:t>Makhanda East</w:t>
            </w:r>
          </w:p>
        </w:tc>
        <w:tc>
          <w:tcPr>
            <w:tcW w:w="3240" w:type="dxa"/>
            <w:tcBorders>
              <w:top w:val="nil"/>
              <w:left w:val="nil"/>
              <w:bottom w:val="single" w:sz="4" w:space="0" w:color="auto"/>
              <w:right w:val="single" w:sz="4" w:space="0" w:color="auto"/>
            </w:tcBorders>
            <w:shd w:val="clear" w:color="000000" w:fill="FFFFFF"/>
            <w:vAlign w:val="center"/>
            <w:hideMark/>
          </w:tcPr>
          <w:p w:rsidR="00B169DE" w:rsidRPr="00B169DE" w:rsidRDefault="00B169DE" w:rsidP="00B169DE">
            <w:pPr>
              <w:spacing w:after="0" w:line="240" w:lineRule="auto"/>
              <w:rPr>
                <w:rFonts w:ascii="Arial" w:eastAsia="Times New Roman" w:hAnsi="Arial" w:cs="Arial"/>
                <w:color w:val="000000"/>
                <w:lang w:val="en-US"/>
              </w:rPr>
            </w:pPr>
            <w:r w:rsidRPr="00B169DE">
              <w:rPr>
                <w:rFonts w:ascii="Arial" w:eastAsia="Times New Roman" w:hAnsi="Arial" w:cs="Arial"/>
                <w:color w:val="000000"/>
                <w:lang w:val="en-US"/>
              </w:rPr>
              <w:t>Enkanini &amp; Mayfield North</w:t>
            </w:r>
          </w:p>
        </w:tc>
        <w:tc>
          <w:tcPr>
            <w:tcW w:w="2700" w:type="dxa"/>
            <w:tcBorders>
              <w:top w:val="nil"/>
              <w:left w:val="nil"/>
              <w:bottom w:val="single" w:sz="4" w:space="0" w:color="auto"/>
              <w:right w:val="single" w:sz="4" w:space="0" w:color="auto"/>
            </w:tcBorders>
            <w:shd w:val="clear" w:color="000000" w:fill="FFFFFF"/>
            <w:vAlign w:val="center"/>
            <w:hideMark/>
          </w:tcPr>
          <w:p w:rsidR="00B169DE" w:rsidRPr="00B169DE" w:rsidRDefault="00B169DE" w:rsidP="00B169DE">
            <w:pPr>
              <w:spacing w:after="0" w:line="240" w:lineRule="auto"/>
              <w:jc w:val="center"/>
              <w:rPr>
                <w:rFonts w:ascii="Arial" w:eastAsia="Times New Roman" w:hAnsi="Arial" w:cs="Arial"/>
                <w:color w:val="000000"/>
                <w:lang w:val="en-US"/>
              </w:rPr>
            </w:pPr>
            <w:r w:rsidRPr="00B169DE">
              <w:rPr>
                <w:rFonts w:ascii="Arial" w:eastAsia="Times New Roman" w:hAnsi="Arial" w:cs="Arial"/>
                <w:color w:val="000000"/>
                <w:lang w:val="en-US"/>
              </w:rPr>
              <w:t>incl above</w:t>
            </w:r>
          </w:p>
        </w:tc>
      </w:tr>
      <w:tr w:rsidR="00B169DE" w:rsidRPr="00B169DE" w:rsidTr="00B169DE">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69DE" w:rsidRPr="00B169DE" w:rsidRDefault="00B169DE" w:rsidP="00B169DE">
            <w:pPr>
              <w:spacing w:after="0" w:line="240" w:lineRule="auto"/>
              <w:jc w:val="center"/>
              <w:rPr>
                <w:rFonts w:ascii="Arial" w:eastAsia="Times New Roman" w:hAnsi="Arial" w:cs="Arial"/>
                <w:color w:val="000000"/>
                <w:lang w:val="en-US"/>
              </w:rPr>
            </w:pPr>
            <w:r w:rsidRPr="00B169DE">
              <w:rPr>
                <w:rFonts w:ascii="Arial" w:eastAsia="Times New Roman" w:hAnsi="Arial" w:cs="Arial"/>
                <w:color w:val="000000"/>
                <w:lang w:val="en-US"/>
              </w:rPr>
              <w:t>I1</w:t>
            </w:r>
          </w:p>
        </w:tc>
        <w:tc>
          <w:tcPr>
            <w:tcW w:w="2545" w:type="dxa"/>
            <w:tcBorders>
              <w:top w:val="nil"/>
              <w:left w:val="nil"/>
              <w:bottom w:val="single" w:sz="4" w:space="0" w:color="auto"/>
              <w:right w:val="single" w:sz="4" w:space="0" w:color="auto"/>
            </w:tcBorders>
            <w:shd w:val="clear" w:color="auto" w:fill="auto"/>
            <w:noWrap/>
            <w:vAlign w:val="bottom"/>
            <w:hideMark/>
          </w:tcPr>
          <w:p w:rsidR="00B169DE" w:rsidRPr="00B169DE" w:rsidRDefault="00B169DE" w:rsidP="00B169DE">
            <w:pPr>
              <w:spacing w:after="0" w:line="240" w:lineRule="auto"/>
              <w:rPr>
                <w:rFonts w:ascii="Arial" w:eastAsia="Times New Roman" w:hAnsi="Arial" w:cs="Arial"/>
                <w:color w:val="000000"/>
                <w:lang w:val="en-US"/>
              </w:rPr>
            </w:pPr>
            <w:r w:rsidRPr="00B169DE">
              <w:rPr>
                <w:rFonts w:ascii="Arial" w:eastAsia="Times New Roman" w:hAnsi="Arial" w:cs="Arial"/>
                <w:color w:val="000000"/>
                <w:lang w:val="en-US"/>
              </w:rPr>
              <w:t>Makhanda East</w:t>
            </w:r>
          </w:p>
        </w:tc>
        <w:tc>
          <w:tcPr>
            <w:tcW w:w="3240" w:type="dxa"/>
            <w:tcBorders>
              <w:top w:val="nil"/>
              <w:left w:val="nil"/>
              <w:bottom w:val="single" w:sz="4" w:space="0" w:color="auto"/>
              <w:right w:val="single" w:sz="4" w:space="0" w:color="auto"/>
            </w:tcBorders>
            <w:shd w:val="clear" w:color="auto" w:fill="auto"/>
            <w:noWrap/>
            <w:vAlign w:val="bottom"/>
            <w:hideMark/>
          </w:tcPr>
          <w:p w:rsidR="00B169DE" w:rsidRPr="00B169DE" w:rsidRDefault="00B169DE" w:rsidP="00B169DE">
            <w:pPr>
              <w:spacing w:after="0" w:line="240" w:lineRule="auto"/>
              <w:rPr>
                <w:rFonts w:ascii="Arial" w:eastAsia="Times New Roman" w:hAnsi="Arial" w:cs="Arial"/>
                <w:color w:val="000000"/>
                <w:lang w:val="en-US"/>
              </w:rPr>
            </w:pPr>
            <w:r w:rsidRPr="00B169DE">
              <w:rPr>
                <w:rFonts w:ascii="Arial" w:eastAsia="Times New Roman" w:hAnsi="Arial" w:cs="Arial"/>
                <w:color w:val="000000"/>
                <w:lang w:val="en-US"/>
              </w:rPr>
              <w:t>Sun City</w:t>
            </w:r>
          </w:p>
        </w:tc>
        <w:tc>
          <w:tcPr>
            <w:tcW w:w="2700" w:type="dxa"/>
            <w:tcBorders>
              <w:top w:val="nil"/>
              <w:left w:val="nil"/>
              <w:bottom w:val="single" w:sz="4" w:space="0" w:color="auto"/>
              <w:right w:val="single" w:sz="4" w:space="0" w:color="auto"/>
            </w:tcBorders>
            <w:shd w:val="clear" w:color="auto" w:fill="auto"/>
            <w:noWrap/>
            <w:vAlign w:val="bottom"/>
            <w:hideMark/>
          </w:tcPr>
          <w:p w:rsidR="00B169DE" w:rsidRPr="00B169DE" w:rsidRDefault="00B169DE" w:rsidP="00B169DE">
            <w:pPr>
              <w:spacing w:after="0" w:line="240" w:lineRule="auto"/>
              <w:jc w:val="center"/>
              <w:rPr>
                <w:rFonts w:ascii="Arial" w:eastAsia="Times New Roman" w:hAnsi="Arial" w:cs="Arial"/>
                <w:color w:val="000000"/>
                <w:lang w:val="en-US"/>
              </w:rPr>
            </w:pPr>
            <w:r w:rsidRPr="00B169DE">
              <w:rPr>
                <w:rFonts w:ascii="Arial" w:eastAsia="Times New Roman" w:hAnsi="Arial" w:cs="Arial"/>
                <w:color w:val="000000"/>
                <w:lang w:val="en-US"/>
              </w:rPr>
              <w:t>200</w:t>
            </w:r>
          </w:p>
        </w:tc>
      </w:tr>
      <w:tr w:rsidR="00B169DE" w:rsidRPr="00B169DE" w:rsidTr="00B169DE">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69DE" w:rsidRPr="00B169DE" w:rsidRDefault="00B169DE" w:rsidP="00B169DE">
            <w:pPr>
              <w:spacing w:after="0" w:line="240" w:lineRule="auto"/>
              <w:jc w:val="center"/>
              <w:rPr>
                <w:rFonts w:ascii="Arial" w:eastAsia="Times New Roman" w:hAnsi="Arial" w:cs="Arial"/>
                <w:color w:val="000000"/>
                <w:lang w:val="en-US"/>
              </w:rPr>
            </w:pPr>
            <w:r w:rsidRPr="00B169DE">
              <w:rPr>
                <w:rFonts w:ascii="Arial" w:eastAsia="Times New Roman" w:hAnsi="Arial" w:cs="Arial"/>
                <w:color w:val="000000"/>
                <w:lang w:val="en-US"/>
              </w:rPr>
              <w:t>I2</w:t>
            </w:r>
          </w:p>
        </w:tc>
        <w:tc>
          <w:tcPr>
            <w:tcW w:w="2545" w:type="dxa"/>
            <w:tcBorders>
              <w:top w:val="nil"/>
              <w:left w:val="nil"/>
              <w:bottom w:val="single" w:sz="4" w:space="0" w:color="auto"/>
              <w:right w:val="single" w:sz="4" w:space="0" w:color="auto"/>
            </w:tcBorders>
            <w:shd w:val="clear" w:color="auto" w:fill="auto"/>
            <w:noWrap/>
            <w:vAlign w:val="bottom"/>
            <w:hideMark/>
          </w:tcPr>
          <w:p w:rsidR="00B169DE" w:rsidRPr="00B169DE" w:rsidRDefault="00B169DE" w:rsidP="00B169DE">
            <w:pPr>
              <w:spacing w:after="0" w:line="240" w:lineRule="auto"/>
              <w:rPr>
                <w:rFonts w:ascii="Arial" w:eastAsia="Times New Roman" w:hAnsi="Arial" w:cs="Arial"/>
                <w:color w:val="000000"/>
                <w:lang w:val="en-US"/>
              </w:rPr>
            </w:pPr>
            <w:r w:rsidRPr="00B169DE">
              <w:rPr>
                <w:rFonts w:ascii="Arial" w:eastAsia="Times New Roman" w:hAnsi="Arial" w:cs="Arial"/>
                <w:color w:val="000000"/>
                <w:lang w:val="en-US"/>
              </w:rPr>
              <w:t>Makhanda East</w:t>
            </w:r>
          </w:p>
        </w:tc>
        <w:tc>
          <w:tcPr>
            <w:tcW w:w="3240" w:type="dxa"/>
            <w:tcBorders>
              <w:top w:val="nil"/>
              <w:left w:val="nil"/>
              <w:bottom w:val="single" w:sz="4" w:space="0" w:color="auto"/>
              <w:right w:val="single" w:sz="4" w:space="0" w:color="auto"/>
            </w:tcBorders>
            <w:shd w:val="clear" w:color="auto" w:fill="auto"/>
            <w:noWrap/>
            <w:vAlign w:val="bottom"/>
            <w:hideMark/>
          </w:tcPr>
          <w:p w:rsidR="00B169DE" w:rsidRPr="00B169DE" w:rsidRDefault="00B169DE" w:rsidP="00B169DE">
            <w:pPr>
              <w:spacing w:after="0" w:line="240" w:lineRule="auto"/>
              <w:rPr>
                <w:rFonts w:ascii="Arial" w:eastAsia="Times New Roman" w:hAnsi="Arial" w:cs="Arial"/>
                <w:color w:val="000000"/>
                <w:lang w:val="en-US"/>
              </w:rPr>
            </w:pPr>
            <w:r w:rsidRPr="00B169DE">
              <w:rPr>
                <w:rFonts w:ascii="Arial" w:eastAsia="Times New Roman" w:hAnsi="Arial" w:cs="Arial"/>
                <w:color w:val="000000"/>
                <w:lang w:val="en-US"/>
              </w:rPr>
              <w:t>Phaphamani</w:t>
            </w:r>
          </w:p>
        </w:tc>
        <w:tc>
          <w:tcPr>
            <w:tcW w:w="2700" w:type="dxa"/>
            <w:tcBorders>
              <w:top w:val="nil"/>
              <w:left w:val="nil"/>
              <w:bottom w:val="single" w:sz="4" w:space="0" w:color="auto"/>
              <w:right w:val="single" w:sz="4" w:space="0" w:color="auto"/>
            </w:tcBorders>
            <w:shd w:val="clear" w:color="auto" w:fill="auto"/>
            <w:noWrap/>
            <w:vAlign w:val="bottom"/>
            <w:hideMark/>
          </w:tcPr>
          <w:p w:rsidR="00B169DE" w:rsidRPr="00B169DE" w:rsidRDefault="00B169DE" w:rsidP="00B169DE">
            <w:pPr>
              <w:spacing w:after="0" w:line="240" w:lineRule="auto"/>
              <w:jc w:val="center"/>
              <w:rPr>
                <w:rFonts w:ascii="Arial" w:eastAsia="Times New Roman" w:hAnsi="Arial" w:cs="Arial"/>
                <w:color w:val="000000"/>
                <w:lang w:val="en-US"/>
              </w:rPr>
            </w:pPr>
            <w:r w:rsidRPr="00B169DE">
              <w:rPr>
                <w:rFonts w:ascii="Arial" w:eastAsia="Times New Roman" w:hAnsi="Arial" w:cs="Arial"/>
                <w:color w:val="000000"/>
                <w:lang w:val="en-US"/>
              </w:rPr>
              <w:t>506</w:t>
            </w:r>
          </w:p>
        </w:tc>
      </w:tr>
      <w:tr w:rsidR="00B169DE" w:rsidRPr="00B169DE" w:rsidTr="00B169DE">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69DE" w:rsidRPr="00B169DE" w:rsidRDefault="00B169DE" w:rsidP="00B169DE">
            <w:pPr>
              <w:spacing w:after="0" w:line="240" w:lineRule="auto"/>
              <w:jc w:val="center"/>
              <w:rPr>
                <w:rFonts w:ascii="Arial" w:eastAsia="Times New Roman" w:hAnsi="Arial" w:cs="Arial"/>
                <w:color w:val="000000"/>
                <w:lang w:val="en-US"/>
              </w:rPr>
            </w:pPr>
            <w:r w:rsidRPr="00B169DE">
              <w:rPr>
                <w:rFonts w:ascii="Arial" w:eastAsia="Times New Roman" w:hAnsi="Arial" w:cs="Arial"/>
                <w:color w:val="000000"/>
                <w:lang w:val="en-US"/>
              </w:rPr>
              <w:t>I3</w:t>
            </w:r>
          </w:p>
        </w:tc>
        <w:tc>
          <w:tcPr>
            <w:tcW w:w="2545" w:type="dxa"/>
            <w:tcBorders>
              <w:top w:val="nil"/>
              <w:left w:val="nil"/>
              <w:bottom w:val="single" w:sz="4" w:space="0" w:color="auto"/>
              <w:right w:val="single" w:sz="4" w:space="0" w:color="auto"/>
            </w:tcBorders>
            <w:shd w:val="clear" w:color="auto" w:fill="auto"/>
            <w:noWrap/>
            <w:vAlign w:val="bottom"/>
            <w:hideMark/>
          </w:tcPr>
          <w:p w:rsidR="00B169DE" w:rsidRPr="00B169DE" w:rsidRDefault="00B169DE" w:rsidP="00B169DE">
            <w:pPr>
              <w:spacing w:after="0" w:line="240" w:lineRule="auto"/>
              <w:rPr>
                <w:rFonts w:ascii="Arial" w:eastAsia="Times New Roman" w:hAnsi="Arial" w:cs="Arial"/>
                <w:color w:val="000000"/>
                <w:lang w:val="en-US"/>
              </w:rPr>
            </w:pPr>
            <w:r w:rsidRPr="00B169DE">
              <w:rPr>
                <w:rFonts w:ascii="Arial" w:eastAsia="Times New Roman" w:hAnsi="Arial" w:cs="Arial"/>
                <w:color w:val="000000"/>
                <w:lang w:val="en-US"/>
              </w:rPr>
              <w:t>Makhanda East</w:t>
            </w:r>
          </w:p>
        </w:tc>
        <w:tc>
          <w:tcPr>
            <w:tcW w:w="3240" w:type="dxa"/>
            <w:tcBorders>
              <w:top w:val="nil"/>
              <w:left w:val="nil"/>
              <w:bottom w:val="single" w:sz="4" w:space="0" w:color="auto"/>
              <w:right w:val="single" w:sz="4" w:space="0" w:color="auto"/>
            </w:tcBorders>
            <w:shd w:val="clear" w:color="auto" w:fill="auto"/>
            <w:noWrap/>
            <w:vAlign w:val="bottom"/>
            <w:hideMark/>
          </w:tcPr>
          <w:p w:rsidR="00B169DE" w:rsidRPr="00B169DE" w:rsidRDefault="00B169DE" w:rsidP="00B169DE">
            <w:pPr>
              <w:spacing w:after="0" w:line="240" w:lineRule="auto"/>
              <w:rPr>
                <w:rFonts w:ascii="Arial" w:eastAsia="Times New Roman" w:hAnsi="Arial" w:cs="Arial"/>
                <w:color w:val="000000"/>
                <w:lang w:val="en-US"/>
              </w:rPr>
            </w:pPr>
            <w:r w:rsidRPr="00B169DE">
              <w:rPr>
                <w:rFonts w:ascii="Arial" w:eastAsia="Times New Roman" w:hAnsi="Arial" w:cs="Arial"/>
                <w:color w:val="000000"/>
                <w:lang w:val="en-US"/>
              </w:rPr>
              <w:t xml:space="preserve">Infill Sites </w:t>
            </w:r>
          </w:p>
        </w:tc>
        <w:tc>
          <w:tcPr>
            <w:tcW w:w="2700" w:type="dxa"/>
            <w:tcBorders>
              <w:top w:val="nil"/>
              <w:left w:val="nil"/>
              <w:bottom w:val="single" w:sz="4" w:space="0" w:color="auto"/>
              <w:right w:val="single" w:sz="4" w:space="0" w:color="auto"/>
            </w:tcBorders>
            <w:shd w:val="clear" w:color="auto" w:fill="auto"/>
            <w:noWrap/>
            <w:vAlign w:val="bottom"/>
            <w:hideMark/>
          </w:tcPr>
          <w:p w:rsidR="00B169DE" w:rsidRPr="00B169DE" w:rsidRDefault="00B169DE" w:rsidP="00B169DE">
            <w:pPr>
              <w:spacing w:after="0" w:line="240" w:lineRule="auto"/>
              <w:jc w:val="center"/>
              <w:rPr>
                <w:rFonts w:ascii="Arial" w:eastAsia="Times New Roman" w:hAnsi="Arial" w:cs="Arial"/>
                <w:color w:val="000000"/>
                <w:lang w:val="en-US"/>
              </w:rPr>
            </w:pPr>
            <w:r w:rsidRPr="00B169DE">
              <w:rPr>
                <w:rFonts w:ascii="Arial" w:eastAsia="Times New Roman" w:hAnsi="Arial" w:cs="Arial"/>
                <w:color w:val="000000"/>
                <w:lang w:val="en-US"/>
              </w:rPr>
              <w:t>203</w:t>
            </w:r>
          </w:p>
        </w:tc>
      </w:tr>
      <w:tr w:rsidR="00B169DE" w:rsidRPr="00B169DE" w:rsidTr="00B169DE">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69DE" w:rsidRPr="00B169DE" w:rsidRDefault="00B169DE" w:rsidP="00B169DE">
            <w:pPr>
              <w:spacing w:after="0" w:line="240" w:lineRule="auto"/>
              <w:jc w:val="center"/>
              <w:rPr>
                <w:rFonts w:ascii="Arial" w:eastAsia="Times New Roman" w:hAnsi="Arial" w:cs="Arial"/>
                <w:color w:val="000000"/>
                <w:lang w:val="en-US"/>
              </w:rPr>
            </w:pPr>
            <w:r w:rsidRPr="00B169DE">
              <w:rPr>
                <w:rFonts w:ascii="Arial" w:eastAsia="Times New Roman" w:hAnsi="Arial" w:cs="Arial"/>
                <w:color w:val="000000"/>
                <w:lang w:val="en-US"/>
              </w:rPr>
              <w:t>I4</w:t>
            </w:r>
          </w:p>
        </w:tc>
        <w:tc>
          <w:tcPr>
            <w:tcW w:w="2545" w:type="dxa"/>
            <w:tcBorders>
              <w:top w:val="nil"/>
              <w:left w:val="nil"/>
              <w:bottom w:val="single" w:sz="4" w:space="0" w:color="auto"/>
              <w:right w:val="single" w:sz="4" w:space="0" w:color="auto"/>
            </w:tcBorders>
            <w:shd w:val="clear" w:color="auto" w:fill="auto"/>
            <w:noWrap/>
            <w:vAlign w:val="bottom"/>
            <w:hideMark/>
          </w:tcPr>
          <w:p w:rsidR="00B169DE" w:rsidRPr="00B169DE" w:rsidRDefault="00B169DE" w:rsidP="00B169DE">
            <w:pPr>
              <w:spacing w:after="0" w:line="240" w:lineRule="auto"/>
              <w:rPr>
                <w:rFonts w:ascii="Arial" w:eastAsia="Times New Roman" w:hAnsi="Arial" w:cs="Arial"/>
                <w:color w:val="000000"/>
                <w:lang w:val="en-US"/>
              </w:rPr>
            </w:pPr>
            <w:r w:rsidRPr="00B169DE">
              <w:rPr>
                <w:rFonts w:ascii="Arial" w:eastAsia="Times New Roman" w:hAnsi="Arial" w:cs="Arial"/>
                <w:color w:val="000000"/>
                <w:lang w:val="en-US"/>
              </w:rPr>
              <w:t>Makhanda East</w:t>
            </w:r>
          </w:p>
        </w:tc>
        <w:tc>
          <w:tcPr>
            <w:tcW w:w="3240" w:type="dxa"/>
            <w:tcBorders>
              <w:top w:val="nil"/>
              <w:left w:val="nil"/>
              <w:bottom w:val="single" w:sz="4" w:space="0" w:color="auto"/>
              <w:right w:val="single" w:sz="4" w:space="0" w:color="auto"/>
            </w:tcBorders>
            <w:shd w:val="clear" w:color="auto" w:fill="auto"/>
            <w:noWrap/>
            <w:vAlign w:val="bottom"/>
            <w:hideMark/>
          </w:tcPr>
          <w:p w:rsidR="00B169DE" w:rsidRPr="00B169DE" w:rsidRDefault="00B169DE" w:rsidP="00B169DE">
            <w:pPr>
              <w:spacing w:after="0" w:line="240" w:lineRule="auto"/>
              <w:rPr>
                <w:rFonts w:ascii="Arial" w:eastAsia="Times New Roman" w:hAnsi="Arial" w:cs="Arial"/>
                <w:color w:val="000000"/>
                <w:lang w:val="en-US"/>
              </w:rPr>
            </w:pPr>
            <w:r w:rsidRPr="00B169DE">
              <w:rPr>
                <w:rFonts w:ascii="Arial" w:eastAsia="Times New Roman" w:hAnsi="Arial" w:cs="Arial"/>
                <w:color w:val="000000"/>
                <w:lang w:val="en-US"/>
              </w:rPr>
              <w:t>Vukani</w:t>
            </w:r>
          </w:p>
        </w:tc>
        <w:tc>
          <w:tcPr>
            <w:tcW w:w="2700" w:type="dxa"/>
            <w:tcBorders>
              <w:top w:val="nil"/>
              <w:left w:val="nil"/>
              <w:bottom w:val="single" w:sz="4" w:space="0" w:color="auto"/>
              <w:right w:val="single" w:sz="4" w:space="0" w:color="auto"/>
            </w:tcBorders>
            <w:shd w:val="clear" w:color="auto" w:fill="auto"/>
            <w:noWrap/>
            <w:vAlign w:val="bottom"/>
            <w:hideMark/>
          </w:tcPr>
          <w:p w:rsidR="00B169DE" w:rsidRPr="00B169DE" w:rsidRDefault="00B169DE" w:rsidP="00B169DE">
            <w:pPr>
              <w:spacing w:after="0" w:line="240" w:lineRule="auto"/>
              <w:jc w:val="center"/>
              <w:rPr>
                <w:rFonts w:ascii="Arial" w:eastAsia="Times New Roman" w:hAnsi="Arial" w:cs="Arial"/>
                <w:color w:val="000000"/>
                <w:lang w:val="en-US"/>
              </w:rPr>
            </w:pPr>
            <w:r w:rsidRPr="00B169DE">
              <w:rPr>
                <w:rFonts w:ascii="Arial" w:eastAsia="Times New Roman" w:hAnsi="Arial" w:cs="Arial"/>
                <w:color w:val="000000"/>
                <w:lang w:val="en-US"/>
              </w:rPr>
              <w:t>100</w:t>
            </w:r>
          </w:p>
        </w:tc>
      </w:tr>
      <w:tr w:rsidR="00B169DE" w:rsidRPr="00B169DE" w:rsidTr="00B169DE">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169DE" w:rsidRPr="00B169DE" w:rsidRDefault="00B169DE" w:rsidP="00B169DE">
            <w:pPr>
              <w:spacing w:after="0" w:line="240" w:lineRule="auto"/>
              <w:jc w:val="center"/>
              <w:rPr>
                <w:rFonts w:ascii="Arial" w:eastAsia="Times New Roman" w:hAnsi="Arial" w:cs="Arial"/>
                <w:color w:val="000000"/>
                <w:lang w:val="en-US"/>
              </w:rPr>
            </w:pPr>
            <w:r w:rsidRPr="00B169DE">
              <w:rPr>
                <w:rFonts w:ascii="Arial" w:eastAsia="Times New Roman" w:hAnsi="Arial" w:cs="Arial"/>
                <w:color w:val="000000"/>
                <w:lang w:val="en-US"/>
              </w:rPr>
              <w:t xml:space="preserve">Total </w:t>
            </w:r>
          </w:p>
        </w:tc>
        <w:tc>
          <w:tcPr>
            <w:tcW w:w="2545" w:type="dxa"/>
            <w:tcBorders>
              <w:top w:val="nil"/>
              <w:left w:val="nil"/>
              <w:bottom w:val="single" w:sz="4" w:space="0" w:color="auto"/>
              <w:right w:val="single" w:sz="4" w:space="0" w:color="auto"/>
            </w:tcBorders>
            <w:shd w:val="clear" w:color="auto" w:fill="auto"/>
            <w:noWrap/>
            <w:vAlign w:val="bottom"/>
            <w:hideMark/>
          </w:tcPr>
          <w:p w:rsidR="00B169DE" w:rsidRPr="00B169DE" w:rsidRDefault="00B169DE" w:rsidP="00B169DE">
            <w:pPr>
              <w:spacing w:after="0" w:line="240" w:lineRule="auto"/>
              <w:rPr>
                <w:rFonts w:ascii="Arial" w:eastAsia="Times New Roman" w:hAnsi="Arial" w:cs="Arial"/>
                <w:color w:val="000000"/>
                <w:lang w:val="en-US"/>
              </w:rPr>
            </w:pPr>
            <w:r w:rsidRPr="00B169DE">
              <w:rPr>
                <w:rFonts w:ascii="Arial" w:eastAsia="Times New Roman" w:hAnsi="Arial" w:cs="Arial"/>
                <w:color w:val="000000"/>
                <w:lang w:val="en-US"/>
              </w:rPr>
              <w:t> </w:t>
            </w:r>
          </w:p>
        </w:tc>
        <w:tc>
          <w:tcPr>
            <w:tcW w:w="3240" w:type="dxa"/>
            <w:tcBorders>
              <w:top w:val="nil"/>
              <w:left w:val="nil"/>
              <w:bottom w:val="single" w:sz="4" w:space="0" w:color="auto"/>
              <w:right w:val="single" w:sz="4" w:space="0" w:color="auto"/>
            </w:tcBorders>
            <w:shd w:val="clear" w:color="auto" w:fill="auto"/>
            <w:noWrap/>
            <w:vAlign w:val="bottom"/>
            <w:hideMark/>
          </w:tcPr>
          <w:p w:rsidR="00B169DE" w:rsidRPr="00B169DE" w:rsidRDefault="00B169DE" w:rsidP="00B169DE">
            <w:pPr>
              <w:spacing w:after="0" w:line="240" w:lineRule="auto"/>
              <w:jc w:val="right"/>
              <w:rPr>
                <w:rFonts w:ascii="Arial" w:eastAsia="Times New Roman" w:hAnsi="Arial" w:cs="Arial"/>
                <w:color w:val="000000"/>
                <w:lang w:val="en-US"/>
              </w:rPr>
            </w:pPr>
            <w:r w:rsidRPr="00B169DE">
              <w:rPr>
                <w:rFonts w:ascii="Arial" w:eastAsia="Times New Roman" w:hAnsi="Arial" w:cs="Arial"/>
                <w:color w:val="000000"/>
                <w:lang w:val="en-US"/>
              </w:rPr>
              <w:t>6</w:t>
            </w:r>
          </w:p>
        </w:tc>
        <w:tc>
          <w:tcPr>
            <w:tcW w:w="2700" w:type="dxa"/>
            <w:tcBorders>
              <w:top w:val="nil"/>
              <w:left w:val="nil"/>
              <w:bottom w:val="single" w:sz="4" w:space="0" w:color="auto"/>
              <w:right w:val="single" w:sz="4" w:space="0" w:color="auto"/>
            </w:tcBorders>
            <w:shd w:val="clear" w:color="auto" w:fill="auto"/>
            <w:noWrap/>
            <w:vAlign w:val="bottom"/>
            <w:hideMark/>
          </w:tcPr>
          <w:p w:rsidR="00B169DE" w:rsidRPr="00B169DE" w:rsidRDefault="00B169DE" w:rsidP="00B169DE">
            <w:pPr>
              <w:spacing w:after="0" w:line="240" w:lineRule="auto"/>
              <w:jc w:val="center"/>
              <w:rPr>
                <w:rFonts w:ascii="Arial" w:eastAsia="Times New Roman" w:hAnsi="Arial" w:cs="Arial"/>
                <w:b/>
                <w:bCs/>
                <w:color w:val="000000"/>
                <w:lang w:val="en-US"/>
              </w:rPr>
            </w:pPr>
            <w:r w:rsidRPr="00B169DE">
              <w:rPr>
                <w:rFonts w:ascii="Arial" w:eastAsia="Times New Roman" w:hAnsi="Arial" w:cs="Arial"/>
                <w:b/>
                <w:bCs/>
                <w:color w:val="000000"/>
                <w:lang w:val="en-US"/>
              </w:rPr>
              <w:t>1009</w:t>
            </w:r>
          </w:p>
        </w:tc>
      </w:tr>
    </w:tbl>
    <w:p w:rsidR="000C6889" w:rsidRPr="000C6889" w:rsidRDefault="000C6889" w:rsidP="00423129">
      <w:pPr>
        <w:tabs>
          <w:tab w:val="left" w:pos="3972"/>
        </w:tabs>
        <w:spacing w:after="165" w:line="360" w:lineRule="auto"/>
        <w:jc w:val="both"/>
        <w:rPr>
          <w:rFonts w:ascii="Arial" w:eastAsia="Calibri" w:hAnsi="Arial" w:cs="Arial"/>
          <w:b/>
          <w:color w:val="000000"/>
          <w:sz w:val="16"/>
          <w:lang w:val="en-US"/>
        </w:rPr>
      </w:pPr>
    </w:p>
    <w:p w:rsidR="00143B77" w:rsidRDefault="000C6889" w:rsidP="00423129">
      <w:pPr>
        <w:tabs>
          <w:tab w:val="left" w:pos="3972"/>
        </w:tabs>
        <w:spacing w:after="165" w:line="360" w:lineRule="auto"/>
        <w:jc w:val="both"/>
        <w:rPr>
          <w:rFonts w:ascii="Arial" w:eastAsia="Calibri" w:hAnsi="Arial" w:cs="Arial"/>
          <w:b/>
          <w:color w:val="000000"/>
          <w:lang w:val="en-US"/>
        </w:rPr>
      </w:pPr>
      <w:r w:rsidRPr="000C6889">
        <w:rPr>
          <w:rFonts w:ascii="Arial" w:eastAsia="Calibri" w:hAnsi="Arial" w:cs="Arial"/>
          <w:b/>
          <w:color w:val="000000"/>
          <w:lang w:val="en-US"/>
        </w:rPr>
        <w:t>3.8.8.2.5.2</w:t>
      </w:r>
      <w:r>
        <w:rPr>
          <w:rFonts w:ascii="Arial" w:eastAsia="Calibri" w:hAnsi="Arial" w:cs="Arial"/>
          <w:b/>
          <w:color w:val="000000"/>
          <w:lang w:val="en-US"/>
        </w:rPr>
        <w:t xml:space="preserve"> Major Private Sector Projects: </w:t>
      </w:r>
      <w:r w:rsidR="00423129">
        <w:rPr>
          <w:rFonts w:ascii="Arial" w:eastAsia="Calibri" w:hAnsi="Arial" w:cs="Arial"/>
          <w:b/>
          <w:color w:val="000000"/>
          <w:lang w:val="en-US"/>
        </w:rPr>
        <w:tab/>
      </w:r>
    </w:p>
    <w:tbl>
      <w:tblPr>
        <w:tblW w:w="9355" w:type="dxa"/>
        <w:tblLook w:val="04A0" w:firstRow="1" w:lastRow="0" w:firstColumn="1" w:lastColumn="0" w:noHBand="0" w:noVBand="1"/>
      </w:tblPr>
      <w:tblGrid>
        <w:gridCol w:w="987"/>
        <w:gridCol w:w="2545"/>
        <w:gridCol w:w="3330"/>
        <w:gridCol w:w="2520"/>
      </w:tblGrid>
      <w:tr w:rsidR="000C6889" w:rsidRPr="000C6889" w:rsidTr="000C6889">
        <w:trPr>
          <w:trHeight w:val="864"/>
        </w:trPr>
        <w:tc>
          <w:tcPr>
            <w:tcW w:w="960"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0C6889" w:rsidRPr="000C6889" w:rsidRDefault="000C6889" w:rsidP="000C6889">
            <w:pPr>
              <w:spacing w:after="0" w:line="240" w:lineRule="auto"/>
              <w:jc w:val="center"/>
              <w:rPr>
                <w:rFonts w:ascii="Arial" w:eastAsia="Times New Roman" w:hAnsi="Arial" w:cs="Arial"/>
                <w:b/>
                <w:bCs/>
                <w:color w:val="000000"/>
                <w:lang w:val="en-US"/>
              </w:rPr>
            </w:pPr>
            <w:r w:rsidRPr="000C6889">
              <w:rPr>
                <w:rFonts w:ascii="Arial" w:eastAsia="Times New Roman" w:hAnsi="Arial" w:cs="Arial"/>
                <w:b/>
                <w:bCs/>
                <w:color w:val="000000"/>
                <w:lang w:val="en-US"/>
              </w:rPr>
              <w:t>Priority Ref</w:t>
            </w:r>
          </w:p>
        </w:tc>
        <w:tc>
          <w:tcPr>
            <w:tcW w:w="2545" w:type="dxa"/>
            <w:tcBorders>
              <w:top w:val="single" w:sz="4" w:space="0" w:color="auto"/>
              <w:left w:val="nil"/>
              <w:bottom w:val="single" w:sz="4" w:space="0" w:color="auto"/>
              <w:right w:val="single" w:sz="4" w:space="0" w:color="auto"/>
            </w:tcBorders>
            <w:shd w:val="clear" w:color="000000" w:fill="BDD7EE"/>
            <w:vAlign w:val="center"/>
            <w:hideMark/>
          </w:tcPr>
          <w:p w:rsidR="000C6889" w:rsidRPr="000C6889" w:rsidRDefault="000C6889" w:rsidP="000C6889">
            <w:pPr>
              <w:spacing w:after="0" w:line="240" w:lineRule="auto"/>
              <w:jc w:val="center"/>
              <w:rPr>
                <w:rFonts w:ascii="Arial" w:eastAsia="Times New Roman" w:hAnsi="Arial" w:cs="Arial"/>
                <w:b/>
                <w:bCs/>
                <w:color w:val="000000"/>
                <w:lang w:val="en-US"/>
              </w:rPr>
            </w:pPr>
            <w:r w:rsidRPr="000C6889">
              <w:rPr>
                <w:rFonts w:ascii="Arial" w:eastAsia="Times New Roman" w:hAnsi="Arial" w:cs="Arial"/>
                <w:b/>
                <w:bCs/>
                <w:color w:val="000000"/>
                <w:lang w:val="en-US"/>
              </w:rPr>
              <w:t>Area</w:t>
            </w:r>
          </w:p>
        </w:tc>
        <w:tc>
          <w:tcPr>
            <w:tcW w:w="3330" w:type="dxa"/>
            <w:tcBorders>
              <w:top w:val="single" w:sz="4" w:space="0" w:color="auto"/>
              <w:left w:val="nil"/>
              <w:bottom w:val="single" w:sz="4" w:space="0" w:color="auto"/>
              <w:right w:val="single" w:sz="4" w:space="0" w:color="auto"/>
            </w:tcBorders>
            <w:shd w:val="clear" w:color="000000" w:fill="BDD7EE"/>
            <w:vAlign w:val="center"/>
            <w:hideMark/>
          </w:tcPr>
          <w:p w:rsidR="000C6889" w:rsidRPr="000C6889" w:rsidRDefault="000C6889" w:rsidP="000C6889">
            <w:pPr>
              <w:spacing w:after="0" w:line="240" w:lineRule="auto"/>
              <w:jc w:val="center"/>
              <w:rPr>
                <w:rFonts w:ascii="Arial" w:eastAsia="Times New Roman" w:hAnsi="Arial" w:cs="Arial"/>
                <w:b/>
                <w:bCs/>
                <w:color w:val="000000"/>
                <w:lang w:val="en-US"/>
              </w:rPr>
            </w:pPr>
            <w:r w:rsidRPr="000C6889">
              <w:rPr>
                <w:rFonts w:ascii="Arial" w:eastAsia="Times New Roman" w:hAnsi="Arial" w:cs="Arial"/>
                <w:b/>
                <w:bCs/>
                <w:color w:val="000000"/>
                <w:lang w:val="en-US"/>
              </w:rPr>
              <w:t>Settlement or Node</w:t>
            </w:r>
          </w:p>
        </w:tc>
        <w:tc>
          <w:tcPr>
            <w:tcW w:w="2520" w:type="dxa"/>
            <w:tcBorders>
              <w:top w:val="single" w:sz="4" w:space="0" w:color="auto"/>
              <w:left w:val="nil"/>
              <w:bottom w:val="single" w:sz="4" w:space="0" w:color="auto"/>
              <w:right w:val="single" w:sz="4" w:space="0" w:color="auto"/>
            </w:tcBorders>
            <w:shd w:val="clear" w:color="000000" w:fill="BDD7EE"/>
            <w:vAlign w:val="center"/>
            <w:hideMark/>
          </w:tcPr>
          <w:p w:rsidR="000C6889" w:rsidRPr="000C6889" w:rsidRDefault="000C6889" w:rsidP="000C6889">
            <w:pPr>
              <w:spacing w:after="0" w:line="240" w:lineRule="auto"/>
              <w:jc w:val="center"/>
              <w:rPr>
                <w:rFonts w:ascii="Arial" w:eastAsia="Times New Roman" w:hAnsi="Arial" w:cs="Arial"/>
                <w:b/>
                <w:bCs/>
                <w:color w:val="000000"/>
                <w:lang w:val="en-US"/>
              </w:rPr>
            </w:pPr>
            <w:r w:rsidRPr="000C6889">
              <w:rPr>
                <w:rFonts w:ascii="Arial" w:eastAsia="Times New Roman" w:hAnsi="Arial" w:cs="Arial"/>
                <w:b/>
                <w:bCs/>
                <w:color w:val="000000"/>
                <w:lang w:val="en-US"/>
              </w:rPr>
              <w:t>New Development Demand</w:t>
            </w:r>
          </w:p>
        </w:tc>
      </w:tr>
      <w:tr w:rsidR="000C6889" w:rsidRPr="000C6889" w:rsidTr="000C6889">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C6889" w:rsidRPr="000C6889" w:rsidRDefault="000C6889" w:rsidP="000C6889">
            <w:pPr>
              <w:spacing w:after="0" w:line="240" w:lineRule="auto"/>
              <w:jc w:val="center"/>
              <w:rPr>
                <w:rFonts w:ascii="Arial" w:eastAsia="Times New Roman" w:hAnsi="Arial" w:cs="Arial"/>
                <w:color w:val="000000"/>
                <w:lang w:val="en-US"/>
              </w:rPr>
            </w:pPr>
            <w:r w:rsidRPr="000C6889">
              <w:rPr>
                <w:rFonts w:ascii="Arial" w:eastAsia="Times New Roman" w:hAnsi="Arial" w:cs="Arial"/>
                <w:color w:val="000000"/>
                <w:lang w:val="en-US"/>
              </w:rPr>
              <w:t>P1</w:t>
            </w:r>
          </w:p>
        </w:tc>
        <w:tc>
          <w:tcPr>
            <w:tcW w:w="2545" w:type="dxa"/>
            <w:tcBorders>
              <w:top w:val="nil"/>
              <w:left w:val="nil"/>
              <w:bottom w:val="single" w:sz="4" w:space="0" w:color="auto"/>
              <w:right w:val="single" w:sz="4" w:space="0" w:color="auto"/>
            </w:tcBorders>
            <w:shd w:val="clear" w:color="auto" w:fill="auto"/>
            <w:noWrap/>
            <w:vAlign w:val="bottom"/>
            <w:hideMark/>
          </w:tcPr>
          <w:p w:rsidR="000C6889" w:rsidRPr="000C6889" w:rsidRDefault="000C6889" w:rsidP="000C6889">
            <w:pPr>
              <w:spacing w:after="0" w:line="240" w:lineRule="auto"/>
              <w:rPr>
                <w:rFonts w:ascii="Arial" w:eastAsia="Times New Roman" w:hAnsi="Arial" w:cs="Arial"/>
                <w:color w:val="000000"/>
                <w:lang w:val="en-US"/>
              </w:rPr>
            </w:pPr>
            <w:r w:rsidRPr="000C6889">
              <w:rPr>
                <w:rFonts w:ascii="Arial" w:eastAsia="Times New Roman" w:hAnsi="Arial" w:cs="Arial"/>
                <w:color w:val="000000"/>
                <w:lang w:val="en-US"/>
              </w:rPr>
              <w:t>Makhanda East</w:t>
            </w:r>
          </w:p>
        </w:tc>
        <w:tc>
          <w:tcPr>
            <w:tcW w:w="3330" w:type="dxa"/>
            <w:tcBorders>
              <w:top w:val="nil"/>
              <w:left w:val="nil"/>
              <w:bottom w:val="single" w:sz="4" w:space="0" w:color="auto"/>
              <w:right w:val="single" w:sz="4" w:space="0" w:color="auto"/>
            </w:tcBorders>
            <w:shd w:val="clear" w:color="auto" w:fill="auto"/>
            <w:noWrap/>
            <w:vAlign w:val="bottom"/>
            <w:hideMark/>
          </w:tcPr>
          <w:p w:rsidR="000C6889" w:rsidRPr="000C6889" w:rsidRDefault="000C6889" w:rsidP="000C6889">
            <w:pPr>
              <w:spacing w:after="0" w:line="240" w:lineRule="auto"/>
              <w:rPr>
                <w:rFonts w:ascii="Arial" w:eastAsia="Times New Roman" w:hAnsi="Arial" w:cs="Arial"/>
                <w:color w:val="000000"/>
                <w:lang w:val="en-US"/>
              </w:rPr>
            </w:pPr>
            <w:r w:rsidRPr="000C6889">
              <w:rPr>
                <w:rFonts w:ascii="Arial" w:eastAsia="Times New Roman" w:hAnsi="Arial" w:cs="Arial"/>
                <w:color w:val="000000"/>
                <w:lang w:val="en-US"/>
              </w:rPr>
              <w:t>Eastern Gateway Node (MU)</w:t>
            </w:r>
          </w:p>
        </w:tc>
        <w:tc>
          <w:tcPr>
            <w:tcW w:w="2520" w:type="dxa"/>
            <w:tcBorders>
              <w:top w:val="nil"/>
              <w:left w:val="nil"/>
              <w:bottom w:val="single" w:sz="4" w:space="0" w:color="auto"/>
              <w:right w:val="single" w:sz="4" w:space="0" w:color="auto"/>
            </w:tcBorders>
            <w:shd w:val="clear" w:color="auto" w:fill="auto"/>
            <w:noWrap/>
            <w:vAlign w:val="bottom"/>
            <w:hideMark/>
          </w:tcPr>
          <w:p w:rsidR="000C6889" w:rsidRPr="000C6889" w:rsidRDefault="000C6889" w:rsidP="000C6889">
            <w:pPr>
              <w:spacing w:after="0" w:line="240" w:lineRule="auto"/>
              <w:jc w:val="center"/>
              <w:rPr>
                <w:rFonts w:ascii="Arial" w:eastAsia="Times New Roman" w:hAnsi="Arial" w:cs="Arial"/>
                <w:color w:val="000000"/>
                <w:lang w:val="en-US"/>
              </w:rPr>
            </w:pPr>
            <w:r w:rsidRPr="000C6889">
              <w:rPr>
                <w:rFonts w:ascii="Arial" w:eastAsia="Times New Roman" w:hAnsi="Arial" w:cs="Arial"/>
                <w:color w:val="000000"/>
                <w:lang w:val="en-US"/>
              </w:rPr>
              <w:t>25</w:t>
            </w:r>
          </w:p>
        </w:tc>
      </w:tr>
      <w:tr w:rsidR="000C6889" w:rsidRPr="000C6889" w:rsidTr="000C6889">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C6889" w:rsidRPr="000C6889" w:rsidRDefault="000C6889" w:rsidP="000C6889">
            <w:pPr>
              <w:spacing w:after="0" w:line="240" w:lineRule="auto"/>
              <w:jc w:val="center"/>
              <w:rPr>
                <w:rFonts w:ascii="Arial" w:eastAsia="Times New Roman" w:hAnsi="Arial" w:cs="Arial"/>
                <w:color w:val="000000"/>
                <w:lang w:val="en-US"/>
              </w:rPr>
            </w:pPr>
            <w:r w:rsidRPr="000C6889">
              <w:rPr>
                <w:rFonts w:ascii="Arial" w:eastAsia="Times New Roman" w:hAnsi="Arial" w:cs="Arial"/>
                <w:color w:val="000000"/>
                <w:lang w:val="en-US"/>
              </w:rPr>
              <w:t>P2</w:t>
            </w:r>
          </w:p>
        </w:tc>
        <w:tc>
          <w:tcPr>
            <w:tcW w:w="2545" w:type="dxa"/>
            <w:tcBorders>
              <w:top w:val="nil"/>
              <w:left w:val="nil"/>
              <w:bottom w:val="single" w:sz="4" w:space="0" w:color="auto"/>
              <w:right w:val="single" w:sz="4" w:space="0" w:color="auto"/>
            </w:tcBorders>
            <w:shd w:val="clear" w:color="auto" w:fill="auto"/>
            <w:noWrap/>
            <w:vAlign w:val="bottom"/>
            <w:hideMark/>
          </w:tcPr>
          <w:p w:rsidR="000C6889" w:rsidRPr="000C6889" w:rsidRDefault="000C6889" w:rsidP="000C6889">
            <w:pPr>
              <w:spacing w:after="0" w:line="240" w:lineRule="auto"/>
              <w:rPr>
                <w:rFonts w:ascii="Arial" w:eastAsia="Times New Roman" w:hAnsi="Arial" w:cs="Arial"/>
                <w:color w:val="000000"/>
                <w:lang w:val="en-US"/>
              </w:rPr>
            </w:pPr>
            <w:r w:rsidRPr="000C6889">
              <w:rPr>
                <w:rFonts w:ascii="Arial" w:eastAsia="Times New Roman" w:hAnsi="Arial" w:cs="Arial"/>
                <w:color w:val="000000"/>
                <w:lang w:val="en-US"/>
              </w:rPr>
              <w:t>Makhanda West</w:t>
            </w:r>
          </w:p>
        </w:tc>
        <w:tc>
          <w:tcPr>
            <w:tcW w:w="3330" w:type="dxa"/>
            <w:tcBorders>
              <w:top w:val="nil"/>
              <w:left w:val="nil"/>
              <w:bottom w:val="single" w:sz="4" w:space="0" w:color="auto"/>
              <w:right w:val="single" w:sz="4" w:space="0" w:color="auto"/>
            </w:tcBorders>
            <w:shd w:val="clear" w:color="auto" w:fill="auto"/>
            <w:noWrap/>
            <w:vAlign w:val="bottom"/>
            <w:hideMark/>
          </w:tcPr>
          <w:p w:rsidR="000C6889" w:rsidRPr="000C6889" w:rsidRDefault="000C6889" w:rsidP="000C6889">
            <w:pPr>
              <w:spacing w:after="0" w:line="240" w:lineRule="auto"/>
              <w:rPr>
                <w:rFonts w:ascii="Arial" w:eastAsia="Times New Roman" w:hAnsi="Arial" w:cs="Arial"/>
                <w:color w:val="000000"/>
                <w:lang w:val="en-US"/>
              </w:rPr>
            </w:pPr>
            <w:r w:rsidRPr="000C6889">
              <w:rPr>
                <w:rFonts w:ascii="Arial" w:eastAsia="Times New Roman" w:hAnsi="Arial" w:cs="Arial"/>
                <w:color w:val="000000"/>
                <w:lang w:val="en-US"/>
              </w:rPr>
              <w:t>Cradock heights Ext 2 (res)</w:t>
            </w:r>
          </w:p>
        </w:tc>
        <w:tc>
          <w:tcPr>
            <w:tcW w:w="2520" w:type="dxa"/>
            <w:tcBorders>
              <w:top w:val="nil"/>
              <w:left w:val="nil"/>
              <w:bottom w:val="single" w:sz="4" w:space="0" w:color="auto"/>
              <w:right w:val="single" w:sz="4" w:space="0" w:color="auto"/>
            </w:tcBorders>
            <w:shd w:val="clear" w:color="auto" w:fill="auto"/>
            <w:noWrap/>
            <w:vAlign w:val="bottom"/>
            <w:hideMark/>
          </w:tcPr>
          <w:p w:rsidR="000C6889" w:rsidRPr="000C6889" w:rsidRDefault="000C6889" w:rsidP="000C6889">
            <w:pPr>
              <w:spacing w:after="0" w:line="240" w:lineRule="auto"/>
              <w:jc w:val="center"/>
              <w:rPr>
                <w:rFonts w:ascii="Arial" w:eastAsia="Times New Roman" w:hAnsi="Arial" w:cs="Arial"/>
                <w:color w:val="000000"/>
                <w:lang w:val="en-US"/>
              </w:rPr>
            </w:pPr>
            <w:r w:rsidRPr="000C6889">
              <w:rPr>
                <w:rFonts w:ascii="Arial" w:eastAsia="Times New Roman" w:hAnsi="Arial" w:cs="Arial"/>
                <w:color w:val="000000"/>
                <w:lang w:val="en-US"/>
              </w:rPr>
              <w:t>200</w:t>
            </w:r>
          </w:p>
        </w:tc>
      </w:tr>
      <w:tr w:rsidR="000C6889" w:rsidRPr="000C6889" w:rsidTr="000C6889">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C6889" w:rsidRPr="000C6889" w:rsidRDefault="000C6889" w:rsidP="000C6889">
            <w:pPr>
              <w:spacing w:after="0" w:line="240" w:lineRule="auto"/>
              <w:jc w:val="center"/>
              <w:rPr>
                <w:rFonts w:ascii="Arial" w:eastAsia="Times New Roman" w:hAnsi="Arial" w:cs="Arial"/>
                <w:color w:val="000000"/>
                <w:lang w:val="en-US"/>
              </w:rPr>
            </w:pPr>
            <w:r w:rsidRPr="000C6889">
              <w:rPr>
                <w:rFonts w:ascii="Arial" w:eastAsia="Times New Roman" w:hAnsi="Arial" w:cs="Arial"/>
                <w:color w:val="000000"/>
                <w:lang w:val="en-US"/>
              </w:rPr>
              <w:t>P3</w:t>
            </w:r>
          </w:p>
        </w:tc>
        <w:tc>
          <w:tcPr>
            <w:tcW w:w="2545" w:type="dxa"/>
            <w:tcBorders>
              <w:top w:val="nil"/>
              <w:left w:val="nil"/>
              <w:bottom w:val="single" w:sz="4" w:space="0" w:color="auto"/>
              <w:right w:val="single" w:sz="4" w:space="0" w:color="auto"/>
            </w:tcBorders>
            <w:shd w:val="clear" w:color="auto" w:fill="auto"/>
            <w:noWrap/>
            <w:vAlign w:val="bottom"/>
            <w:hideMark/>
          </w:tcPr>
          <w:p w:rsidR="000C6889" w:rsidRPr="000C6889" w:rsidRDefault="000C6889" w:rsidP="000C6889">
            <w:pPr>
              <w:spacing w:after="0" w:line="240" w:lineRule="auto"/>
              <w:rPr>
                <w:rFonts w:ascii="Arial" w:eastAsia="Times New Roman" w:hAnsi="Arial" w:cs="Arial"/>
                <w:color w:val="000000"/>
                <w:lang w:val="en-US"/>
              </w:rPr>
            </w:pPr>
            <w:r w:rsidRPr="000C6889">
              <w:rPr>
                <w:rFonts w:ascii="Arial" w:eastAsia="Times New Roman" w:hAnsi="Arial" w:cs="Arial"/>
                <w:color w:val="000000"/>
                <w:lang w:val="en-US"/>
              </w:rPr>
              <w:t>Makhanda West</w:t>
            </w:r>
          </w:p>
        </w:tc>
        <w:tc>
          <w:tcPr>
            <w:tcW w:w="3330" w:type="dxa"/>
            <w:tcBorders>
              <w:top w:val="nil"/>
              <w:left w:val="nil"/>
              <w:bottom w:val="single" w:sz="4" w:space="0" w:color="auto"/>
              <w:right w:val="single" w:sz="4" w:space="0" w:color="auto"/>
            </w:tcBorders>
            <w:shd w:val="clear" w:color="auto" w:fill="auto"/>
            <w:noWrap/>
            <w:vAlign w:val="bottom"/>
            <w:hideMark/>
          </w:tcPr>
          <w:p w:rsidR="000C6889" w:rsidRPr="000C6889" w:rsidRDefault="000C6889" w:rsidP="000C6889">
            <w:pPr>
              <w:spacing w:after="0" w:line="240" w:lineRule="auto"/>
              <w:rPr>
                <w:rFonts w:ascii="Arial" w:eastAsia="Times New Roman" w:hAnsi="Arial" w:cs="Arial"/>
                <w:color w:val="000000"/>
                <w:lang w:val="en-US"/>
              </w:rPr>
            </w:pPr>
            <w:r w:rsidRPr="000C6889">
              <w:rPr>
                <w:rFonts w:ascii="Arial" w:eastAsia="Times New Roman" w:hAnsi="Arial" w:cs="Arial"/>
                <w:color w:val="000000"/>
                <w:lang w:val="en-US"/>
              </w:rPr>
              <w:t>Western Gateway Node (MU)</w:t>
            </w:r>
          </w:p>
        </w:tc>
        <w:tc>
          <w:tcPr>
            <w:tcW w:w="2520" w:type="dxa"/>
            <w:tcBorders>
              <w:top w:val="nil"/>
              <w:left w:val="nil"/>
              <w:bottom w:val="single" w:sz="4" w:space="0" w:color="auto"/>
              <w:right w:val="single" w:sz="4" w:space="0" w:color="auto"/>
            </w:tcBorders>
            <w:shd w:val="clear" w:color="auto" w:fill="auto"/>
            <w:noWrap/>
            <w:vAlign w:val="bottom"/>
            <w:hideMark/>
          </w:tcPr>
          <w:p w:rsidR="000C6889" w:rsidRPr="000C6889" w:rsidRDefault="000C6889" w:rsidP="000C6889">
            <w:pPr>
              <w:spacing w:after="0" w:line="240" w:lineRule="auto"/>
              <w:jc w:val="center"/>
              <w:rPr>
                <w:rFonts w:ascii="Arial" w:eastAsia="Times New Roman" w:hAnsi="Arial" w:cs="Arial"/>
                <w:color w:val="000000"/>
                <w:lang w:val="en-US"/>
              </w:rPr>
            </w:pPr>
            <w:r w:rsidRPr="000C6889">
              <w:rPr>
                <w:rFonts w:ascii="Arial" w:eastAsia="Times New Roman" w:hAnsi="Arial" w:cs="Arial"/>
                <w:color w:val="000000"/>
                <w:lang w:val="en-US"/>
              </w:rPr>
              <w:t>25</w:t>
            </w:r>
          </w:p>
        </w:tc>
      </w:tr>
      <w:tr w:rsidR="000C6889" w:rsidRPr="000C6889" w:rsidTr="000C6889">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C6889" w:rsidRPr="000C6889" w:rsidRDefault="000C6889" w:rsidP="000C6889">
            <w:pPr>
              <w:spacing w:after="0" w:line="240" w:lineRule="auto"/>
              <w:jc w:val="center"/>
              <w:rPr>
                <w:rFonts w:ascii="Arial" w:eastAsia="Times New Roman" w:hAnsi="Arial" w:cs="Arial"/>
                <w:color w:val="000000"/>
                <w:lang w:val="en-US"/>
              </w:rPr>
            </w:pPr>
            <w:r w:rsidRPr="000C6889">
              <w:rPr>
                <w:rFonts w:ascii="Arial" w:eastAsia="Times New Roman" w:hAnsi="Arial" w:cs="Arial"/>
                <w:color w:val="000000"/>
                <w:lang w:val="en-US"/>
              </w:rPr>
              <w:t>P4</w:t>
            </w:r>
          </w:p>
        </w:tc>
        <w:tc>
          <w:tcPr>
            <w:tcW w:w="2545" w:type="dxa"/>
            <w:tcBorders>
              <w:top w:val="nil"/>
              <w:left w:val="nil"/>
              <w:bottom w:val="single" w:sz="4" w:space="0" w:color="auto"/>
              <w:right w:val="single" w:sz="4" w:space="0" w:color="auto"/>
            </w:tcBorders>
            <w:shd w:val="clear" w:color="auto" w:fill="auto"/>
            <w:noWrap/>
            <w:vAlign w:val="bottom"/>
            <w:hideMark/>
          </w:tcPr>
          <w:p w:rsidR="000C6889" w:rsidRPr="000C6889" w:rsidRDefault="000C6889" w:rsidP="000C6889">
            <w:pPr>
              <w:spacing w:after="0" w:line="240" w:lineRule="auto"/>
              <w:rPr>
                <w:rFonts w:ascii="Arial" w:eastAsia="Times New Roman" w:hAnsi="Arial" w:cs="Arial"/>
                <w:color w:val="000000"/>
                <w:lang w:val="en-US"/>
              </w:rPr>
            </w:pPr>
            <w:r w:rsidRPr="000C6889">
              <w:rPr>
                <w:rFonts w:ascii="Arial" w:eastAsia="Times New Roman" w:hAnsi="Arial" w:cs="Arial"/>
                <w:color w:val="000000"/>
                <w:lang w:val="en-US"/>
              </w:rPr>
              <w:t>Makhanda West</w:t>
            </w:r>
          </w:p>
        </w:tc>
        <w:tc>
          <w:tcPr>
            <w:tcW w:w="3330" w:type="dxa"/>
            <w:tcBorders>
              <w:top w:val="nil"/>
              <w:left w:val="nil"/>
              <w:bottom w:val="single" w:sz="4" w:space="0" w:color="auto"/>
              <w:right w:val="single" w:sz="4" w:space="0" w:color="auto"/>
            </w:tcBorders>
            <w:shd w:val="clear" w:color="auto" w:fill="auto"/>
            <w:noWrap/>
            <w:vAlign w:val="bottom"/>
            <w:hideMark/>
          </w:tcPr>
          <w:p w:rsidR="000C6889" w:rsidRPr="000C6889" w:rsidRDefault="000C6889" w:rsidP="000C6889">
            <w:pPr>
              <w:spacing w:after="0" w:line="240" w:lineRule="auto"/>
              <w:rPr>
                <w:rFonts w:ascii="Arial" w:eastAsia="Times New Roman" w:hAnsi="Arial" w:cs="Arial"/>
                <w:color w:val="000000"/>
                <w:lang w:val="en-US"/>
              </w:rPr>
            </w:pPr>
            <w:r w:rsidRPr="000C6889">
              <w:rPr>
                <w:rFonts w:ascii="Arial" w:eastAsia="Times New Roman" w:hAnsi="Arial" w:cs="Arial"/>
                <w:color w:val="000000"/>
                <w:lang w:val="en-US"/>
              </w:rPr>
              <w:t>Old Golf course (Res/MU)</w:t>
            </w:r>
          </w:p>
        </w:tc>
        <w:tc>
          <w:tcPr>
            <w:tcW w:w="2520" w:type="dxa"/>
            <w:tcBorders>
              <w:top w:val="nil"/>
              <w:left w:val="nil"/>
              <w:bottom w:val="single" w:sz="4" w:space="0" w:color="auto"/>
              <w:right w:val="single" w:sz="4" w:space="0" w:color="auto"/>
            </w:tcBorders>
            <w:shd w:val="clear" w:color="auto" w:fill="auto"/>
            <w:noWrap/>
            <w:vAlign w:val="bottom"/>
            <w:hideMark/>
          </w:tcPr>
          <w:p w:rsidR="000C6889" w:rsidRPr="000C6889" w:rsidRDefault="000C6889" w:rsidP="000C6889">
            <w:pPr>
              <w:spacing w:after="0" w:line="240" w:lineRule="auto"/>
              <w:jc w:val="center"/>
              <w:rPr>
                <w:rFonts w:ascii="Arial" w:eastAsia="Times New Roman" w:hAnsi="Arial" w:cs="Arial"/>
                <w:color w:val="000000"/>
                <w:lang w:val="en-US"/>
              </w:rPr>
            </w:pPr>
            <w:r w:rsidRPr="000C6889">
              <w:rPr>
                <w:rFonts w:ascii="Arial" w:eastAsia="Times New Roman" w:hAnsi="Arial" w:cs="Arial"/>
                <w:color w:val="000000"/>
                <w:lang w:val="en-US"/>
              </w:rPr>
              <w:t>750</w:t>
            </w:r>
          </w:p>
        </w:tc>
      </w:tr>
      <w:tr w:rsidR="000C6889" w:rsidRPr="000C6889" w:rsidTr="000C6889">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C6889" w:rsidRPr="000C6889" w:rsidRDefault="000C6889" w:rsidP="000C6889">
            <w:pPr>
              <w:spacing w:after="0" w:line="240" w:lineRule="auto"/>
              <w:jc w:val="center"/>
              <w:rPr>
                <w:rFonts w:ascii="Arial" w:eastAsia="Times New Roman" w:hAnsi="Arial" w:cs="Arial"/>
                <w:color w:val="000000"/>
                <w:lang w:val="en-US"/>
              </w:rPr>
            </w:pPr>
            <w:r w:rsidRPr="000C6889">
              <w:rPr>
                <w:rFonts w:ascii="Arial" w:eastAsia="Times New Roman" w:hAnsi="Arial" w:cs="Arial"/>
                <w:color w:val="000000"/>
                <w:lang w:val="en-US"/>
              </w:rPr>
              <w:t>P5</w:t>
            </w:r>
          </w:p>
        </w:tc>
        <w:tc>
          <w:tcPr>
            <w:tcW w:w="2545" w:type="dxa"/>
            <w:tcBorders>
              <w:top w:val="nil"/>
              <w:left w:val="nil"/>
              <w:bottom w:val="single" w:sz="4" w:space="0" w:color="auto"/>
              <w:right w:val="single" w:sz="4" w:space="0" w:color="auto"/>
            </w:tcBorders>
            <w:shd w:val="clear" w:color="auto" w:fill="auto"/>
            <w:noWrap/>
            <w:vAlign w:val="bottom"/>
            <w:hideMark/>
          </w:tcPr>
          <w:p w:rsidR="000C6889" w:rsidRPr="000C6889" w:rsidRDefault="000C6889" w:rsidP="000C6889">
            <w:pPr>
              <w:spacing w:after="0" w:line="240" w:lineRule="auto"/>
              <w:rPr>
                <w:rFonts w:ascii="Arial" w:eastAsia="Times New Roman" w:hAnsi="Arial" w:cs="Arial"/>
                <w:color w:val="000000"/>
                <w:lang w:val="en-US"/>
              </w:rPr>
            </w:pPr>
            <w:r w:rsidRPr="000C6889">
              <w:rPr>
                <w:rFonts w:ascii="Arial" w:eastAsia="Times New Roman" w:hAnsi="Arial" w:cs="Arial"/>
                <w:color w:val="000000"/>
                <w:lang w:val="en-US"/>
              </w:rPr>
              <w:t>Makhanda West</w:t>
            </w:r>
          </w:p>
        </w:tc>
        <w:tc>
          <w:tcPr>
            <w:tcW w:w="3330" w:type="dxa"/>
            <w:tcBorders>
              <w:top w:val="nil"/>
              <w:left w:val="nil"/>
              <w:bottom w:val="single" w:sz="4" w:space="0" w:color="auto"/>
              <w:right w:val="single" w:sz="4" w:space="0" w:color="auto"/>
            </w:tcBorders>
            <w:shd w:val="clear" w:color="auto" w:fill="auto"/>
            <w:noWrap/>
            <w:vAlign w:val="bottom"/>
            <w:hideMark/>
          </w:tcPr>
          <w:p w:rsidR="000C6889" w:rsidRPr="000C6889" w:rsidRDefault="000C6889" w:rsidP="000C6889">
            <w:pPr>
              <w:spacing w:after="0" w:line="240" w:lineRule="auto"/>
              <w:rPr>
                <w:rFonts w:ascii="Arial" w:eastAsia="Times New Roman" w:hAnsi="Arial" w:cs="Arial"/>
                <w:color w:val="000000"/>
                <w:lang w:val="en-US"/>
              </w:rPr>
            </w:pPr>
            <w:r w:rsidRPr="000C6889">
              <w:rPr>
                <w:rFonts w:ascii="Arial" w:eastAsia="Times New Roman" w:hAnsi="Arial" w:cs="Arial"/>
                <w:color w:val="000000"/>
                <w:lang w:val="en-US"/>
              </w:rPr>
              <w:t>Northern Gateway (Mu)</w:t>
            </w:r>
          </w:p>
        </w:tc>
        <w:tc>
          <w:tcPr>
            <w:tcW w:w="2520" w:type="dxa"/>
            <w:tcBorders>
              <w:top w:val="nil"/>
              <w:left w:val="nil"/>
              <w:bottom w:val="single" w:sz="4" w:space="0" w:color="auto"/>
              <w:right w:val="single" w:sz="4" w:space="0" w:color="auto"/>
            </w:tcBorders>
            <w:shd w:val="clear" w:color="auto" w:fill="auto"/>
            <w:noWrap/>
            <w:vAlign w:val="bottom"/>
            <w:hideMark/>
          </w:tcPr>
          <w:p w:rsidR="000C6889" w:rsidRPr="000C6889" w:rsidRDefault="000C6889" w:rsidP="000C6889">
            <w:pPr>
              <w:spacing w:after="0" w:line="240" w:lineRule="auto"/>
              <w:jc w:val="center"/>
              <w:rPr>
                <w:rFonts w:ascii="Arial" w:eastAsia="Times New Roman" w:hAnsi="Arial" w:cs="Arial"/>
                <w:color w:val="000000"/>
                <w:lang w:val="en-US"/>
              </w:rPr>
            </w:pPr>
            <w:r w:rsidRPr="000C6889">
              <w:rPr>
                <w:rFonts w:ascii="Arial" w:eastAsia="Times New Roman" w:hAnsi="Arial" w:cs="Arial"/>
                <w:color w:val="000000"/>
                <w:lang w:val="en-US"/>
              </w:rPr>
              <w:t>25</w:t>
            </w:r>
          </w:p>
        </w:tc>
      </w:tr>
      <w:tr w:rsidR="000C6889" w:rsidRPr="000C6889" w:rsidTr="000C6889">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C6889" w:rsidRPr="000C6889" w:rsidRDefault="000C6889" w:rsidP="000C6889">
            <w:pPr>
              <w:spacing w:after="0" w:line="240" w:lineRule="auto"/>
              <w:jc w:val="center"/>
              <w:rPr>
                <w:rFonts w:ascii="Arial" w:eastAsia="Times New Roman" w:hAnsi="Arial" w:cs="Arial"/>
                <w:color w:val="000000"/>
                <w:lang w:val="en-US"/>
              </w:rPr>
            </w:pPr>
            <w:r w:rsidRPr="000C6889">
              <w:rPr>
                <w:rFonts w:ascii="Arial" w:eastAsia="Times New Roman" w:hAnsi="Arial" w:cs="Arial"/>
                <w:color w:val="000000"/>
                <w:lang w:val="en-US"/>
              </w:rPr>
              <w:t>P6</w:t>
            </w:r>
          </w:p>
        </w:tc>
        <w:tc>
          <w:tcPr>
            <w:tcW w:w="2545" w:type="dxa"/>
            <w:tcBorders>
              <w:top w:val="nil"/>
              <w:left w:val="nil"/>
              <w:bottom w:val="single" w:sz="4" w:space="0" w:color="auto"/>
              <w:right w:val="single" w:sz="4" w:space="0" w:color="auto"/>
            </w:tcBorders>
            <w:shd w:val="clear" w:color="auto" w:fill="auto"/>
            <w:noWrap/>
            <w:vAlign w:val="bottom"/>
            <w:hideMark/>
          </w:tcPr>
          <w:p w:rsidR="000C6889" w:rsidRPr="000C6889" w:rsidRDefault="000C6889" w:rsidP="000C6889">
            <w:pPr>
              <w:spacing w:after="0" w:line="240" w:lineRule="auto"/>
              <w:rPr>
                <w:rFonts w:ascii="Arial" w:eastAsia="Times New Roman" w:hAnsi="Arial" w:cs="Arial"/>
                <w:color w:val="000000"/>
                <w:lang w:val="en-US"/>
              </w:rPr>
            </w:pPr>
            <w:r w:rsidRPr="000C6889">
              <w:rPr>
                <w:rFonts w:ascii="Arial" w:eastAsia="Times New Roman" w:hAnsi="Arial" w:cs="Arial"/>
                <w:color w:val="000000"/>
                <w:lang w:val="en-US"/>
              </w:rPr>
              <w:t>Makhanda West</w:t>
            </w:r>
          </w:p>
        </w:tc>
        <w:tc>
          <w:tcPr>
            <w:tcW w:w="3330" w:type="dxa"/>
            <w:tcBorders>
              <w:top w:val="nil"/>
              <w:left w:val="nil"/>
              <w:bottom w:val="single" w:sz="4" w:space="0" w:color="auto"/>
              <w:right w:val="single" w:sz="4" w:space="0" w:color="auto"/>
            </w:tcBorders>
            <w:shd w:val="clear" w:color="auto" w:fill="auto"/>
            <w:noWrap/>
            <w:vAlign w:val="bottom"/>
            <w:hideMark/>
          </w:tcPr>
          <w:p w:rsidR="000C6889" w:rsidRPr="000C6889" w:rsidRDefault="000C6889" w:rsidP="000C6889">
            <w:pPr>
              <w:spacing w:after="0" w:line="240" w:lineRule="auto"/>
              <w:rPr>
                <w:rFonts w:ascii="Arial" w:eastAsia="Times New Roman" w:hAnsi="Arial" w:cs="Arial"/>
                <w:color w:val="000000"/>
                <w:lang w:val="en-US"/>
              </w:rPr>
            </w:pPr>
            <w:r w:rsidRPr="000C6889">
              <w:rPr>
                <w:rFonts w:ascii="Arial" w:eastAsia="Times New Roman" w:hAnsi="Arial" w:cs="Arial"/>
                <w:color w:val="000000"/>
                <w:lang w:val="en-US"/>
              </w:rPr>
              <w:t>Industrial Rhodes Expansion</w:t>
            </w:r>
          </w:p>
        </w:tc>
        <w:tc>
          <w:tcPr>
            <w:tcW w:w="2520" w:type="dxa"/>
            <w:tcBorders>
              <w:top w:val="nil"/>
              <w:left w:val="nil"/>
              <w:bottom w:val="single" w:sz="4" w:space="0" w:color="auto"/>
              <w:right w:val="single" w:sz="4" w:space="0" w:color="auto"/>
            </w:tcBorders>
            <w:shd w:val="clear" w:color="auto" w:fill="auto"/>
            <w:noWrap/>
            <w:vAlign w:val="bottom"/>
            <w:hideMark/>
          </w:tcPr>
          <w:p w:rsidR="000C6889" w:rsidRPr="000C6889" w:rsidRDefault="000C6889" w:rsidP="000C6889">
            <w:pPr>
              <w:spacing w:after="0" w:line="240" w:lineRule="auto"/>
              <w:jc w:val="center"/>
              <w:rPr>
                <w:rFonts w:ascii="Arial" w:eastAsia="Times New Roman" w:hAnsi="Arial" w:cs="Arial"/>
                <w:color w:val="000000"/>
                <w:lang w:val="en-US"/>
              </w:rPr>
            </w:pPr>
            <w:r w:rsidRPr="000C6889">
              <w:rPr>
                <w:rFonts w:ascii="Arial" w:eastAsia="Times New Roman" w:hAnsi="Arial" w:cs="Arial"/>
                <w:color w:val="000000"/>
                <w:lang w:val="en-US"/>
              </w:rPr>
              <w:t>300</w:t>
            </w:r>
          </w:p>
        </w:tc>
      </w:tr>
      <w:tr w:rsidR="000C6889" w:rsidRPr="000C6889" w:rsidTr="000C6889">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C6889" w:rsidRPr="000C6889" w:rsidRDefault="000C6889" w:rsidP="000C6889">
            <w:pPr>
              <w:spacing w:after="0" w:line="240" w:lineRule="auto"/>
              <w:rPr>
                <w:rFonts w:ascii="Arial" w:eastAsia="Times New Roman" w:hAnsi="Arial" w:cs="Arial"/>
                <w:b/>
                <w:color w:val="000000"/>
                <w:lang w:val="en-US"/>
              </w:rPr>
            </w:pPr>
            <w:r w:rsidRPr="000C6889">
              <w:rPr>
                <w:rFonts w:ascii="Arial" w:eastAsia="Times New Roman" w:hAnsi="Arial" w:cs="Arial"/>
                <w:b/>
                <w:color w:val="000000"/>
                <w:lang w:val="en-US"/>
              </w:rPr>
              <w:t xml:space="preserve">Total </w:t>
            </w:r>
          </w:p>
        </w:tc>
        <w:tc>
          <w:tcPr>
            <w:tcW w:w="2545" w:type="dxa"/>
            <w:tcBorders>
              <w:top w:val="nil"/>
              <w:left w:val="nil"/>
              <w:bottom w:val="single" w:sz="4" w:space="0" w:color="auto"/>
              <w:right w:val="single" w:sz="4" w:space="0" w:color="auto"/>
            </w:tcBorders>
            <w:shd w:val="clear" w:color="auto" w:fill="auto"/>
            <w:noWrap/>
            <w:vAlign w:val="bottom"/>
            <w:hideMark/>
          </w:tcPr>
          <w:p w:rsidR="000C6889" w:rsidRPr="000C6889" w:rsidRDefault="000C6889" w:rsidP="000C6889">
            <w:pPr>
              <w:spacing w:after="0" w:line="240" w:lineRule="auto"/>
              <w:rPr>
                <w:rFonts w:ascii="Arial" w:eastAsia="Times New Roman" w:hAnsi="Arial" w:cs="Arial"/>
                <w:b/>
                <w:color w:val="000000"/>
                <w:lang w:val="en-US"/>
              </w:rPr>
            </w:pPr>
            <w:r w:rsidRPr="000C6889">
              <w:rPr>
                <w:rFonts w:ascii="Arial" w:eastAsia="Times New Roman" w:hAnsi="Arial" w:cs="Arial"/>
                <w:b/>
                <w:color w:val="000000"/>
                <w:lang w:val="en-US"/>
              </w:rPr>
              <w:t> </w:t>
            </w:r>
          </w:p>
        </w:tc>
        <w:tc>
          <w:tcPr>
            <w:tcW w:w="3330" w:type="dxa"/>
            <w:tcBorders>
              <w:top w:val="nil"/>
              <w:left w:val="nil"/>
              <w:bottom w:val="single" w:sz="4" w:space="0" w:color="auto"/>
              <w:right w:val="single" w:sz="4" w:space="0" w:color="auto"/>
            </w:tcBorders>
            <w:shd w:val="clear" w:color="auto" w:fill="auto"/>
            <w:noWrap/>
            <w:vAlign w:val="bottom"/>
            <w:hideMark/>
          </w:tcPr>
          <w:p w:rsidR="000C6889" w:rsidRPr="000C6889" w:rsidRDefault="000C6889" w:rsidP="000C6889">
            <w:pPr>
              <w:spacing w:after="0" w:line="240" w:lineRule="auto"/>
              <w:rPr>
                <w:rFonts w:ascii="Arial" w:eastAsia="Times New Roman" w:hAnsi="Arial" w:cs="Arial"/>
                <w:b/>
                <w:color w:val="000000"/>
                <w:lang w:val="en-US"/>
              </w:rPr>
            </w:pPr>
            <w:r w:rsidRPr="000C6889">
              <w:rPr>
                <w:rFonts w:ascii="Arial" w:eastAsia="Times New Roman" w:hAnsi="Arial" w:cs="Arial"/>
                <w:b/>
                <w:color w:val="000000"/>
                <w:lang w:val="en-US"/>
              </w:rPr>
              <w:t> </w:t>
            </w:r>
          </w:p>
        </w:tc>
        <w:tc>
          <w:tcPr>
            <w:tcW w:w="2520" w:type="dxa"/>
            <w:tcBorders>
              <w:top w:val="nil"/>
              <w:left w:val="nil"/>
              <w:bottom w:val="single" w:sz="4" w:space="0" w:color="auto"/>
              <w:right w:val="single" w:sz="4" w:space="0" w:color="auto"/>
            </w:tcBorders>
            <w:shd w:val="clear" w:color="auto" w:fill="auto"/>
            <w:noWrap/>
            <w:vAlign w:val="bottom"/>
            <w:hideMark/>
          </w:tcPr>
          <w:p w:rsidR="000C6889" w:rsidRPr="000C6889" w:rsidRDefault="000C6889" w:rsidP="000C6889">
            <w:pPr>
              <w:spacing w:after="0" w:line="240" w:lineRule="auto"/>
              <w:jc w:val="center"/>
              <w:rPr>
                <w:rFonts w:ascii="Arial" w:eastAsia="Times New Roman" w:hAnsi="Arial" w:cs="Arial"/>
                <w:b/>
                <w:bCs/>
                <w:color w:val="000000"/>
                <w:lang w:val="en-US"/>
              </w:rPr>
            </w:pPr>
            <w:r w:rsidRPr="000C6889">
              <w:rPr>
                <w:rFonts w:ascii="Arial" w:eastAsia="Times New Roman" w:hAnsi="Arial" w:cs="Arial"/>
                <w:b/>
                <w:bCs/>
                <w:color w:val="000000"/>
                <w:lang w:val="en-US"/>
              </w:rPr>
              <w:t>1325</w:t>
            </w:r>
          </w:p>
        </w:tc>
      </w:tr>
    </w:tbl>
    <w:p w:rsidR="00143B77" w:rsidRPr="00100023" w:rsidRDefault="00143B77" w:rsidP="00100023">
      <w:pPr>
        <w:spacing w:after="165" w:line="360" w:lineRule="auto"/>
        <w:jc w:val="both"/>
        <w:rPr>
          <w:rFonts w:ascii="Arial" w:eastAsia="Calibri" w:hAnsi="Arial" w:cs="Arial"/>
          <w:b/>
          <w:color w:val="000000"/>
          <w:lang w:val="en-US"/>
        </w:rPr>
      </w:pPr>
      <w:r w:rsidRPr="00100023">
        <w:rPr>
          <w:rFonts w:ascii="Arial" w:eastAsia="Calibri" w:hAnsi="Arial" w:cs="Arial"/>
          <w:b/>
          <w:noProof/>
          <w:color w:val="000000"/>
          <w:lang w:eastAsia="en-ZA"/>
        </w:rPr>
        <w:lastRenderedPageBreak/>
        <w:drawing>
          <wp:anchor distT="0" distB="0" distL="114300" distR="114300" simplePos="0" relativeHeight="251771904" behindDoc="0" locked="0" layoutInCell="1" allowOverlap="0" wp14:anchorId="0BE008C0" wp14:editId="2CBC693F">
            <wp:simplePos x="0" y="0"/>
            <wp:positionH relativeFrom="column">
              <wp:posOffset>-397510</wp:posOffset>
            </wp:positionH>
            <wp:positionV relativeFrom="paragraph">
              <wp:posOffset>187960</wp:posOffset>
            </wp:positionV>
            <wp:extent cx="6158230" cy="5356860"/>
            <wp:effectExtent l="0" t="0" r="0" b="0"/>
            <wp:wrapSquare wrapText="bothSides"/>
            <wp:docPr id="90922" name="Picture 90922"/>
            <wp:cNvGraphicFramePr/>
            <a:graphic xmlns:a="http://schemas.openxmlformats.org/drawingml/2006/main">
              <a:graphicData uri="http://schemas.openxmlformats.org/drawingml/2006/picture">
                <pic:pic xmlns:pic="http://schemas.openxmlformats.org/drawingml/2006/picture">
                  <pic:nvPicPr>
                    <pic:cNvPr id="91782" name="Picture 91782"/>
                    <pic:cNvPicPr/>
                  </pic:nvPicPr>
                  <pic:blipFill>
                    <a:blip r:embed="rId125"/>
                    <a:stretch>
                      <a:fillRect/>
                    </a:stretch>
                  </pic:blipFill>
                  <pic:spPr>
                    <a:xfrm>
                      <a:off x="0" y="0"/>
                      <a:ext cx="6158230" cy="5356860"/>
                    </a:xfrm>
                    <a:prstGeom prst="rect">
                      <a:avLst/>
                    </a:prstGeom>
                  </pic:spPr>
                </pic:pic>
              </a:graphicData>
            </a:graphic>
            <wp14:sizeRelH relativeFrom="margin">
              <wp14:pctWidth>0</wp14:pctWidth>
            </wp14:sizeRelH>
            <wp14:sizeRelV relativeFrom="margin">
              <wp14:pctHeight>0</wp14:pctHeight>
            </wp14:sizeRelV>
          </wp:anchor>
        </w:drawing>
      </w:r>
      <w:r w:rsidRPr="00100023">
        <w:rPr>
          <w:rFonts w:ascii="Arial" w:eastAsia="Calibri" w:hAnsi="Arial" w:cs="Arial"/>
          <w:b/>
          <w:color w:val="000000"/>
          <w:lang w:val="en-US"/>
        </w:rPr>
        <w:t xml:space="preserve">Figure Human Settlement Development: </w:t>
      </w:r>
    </w:p>
    <w:p w:rsidR="00143B77" w:rsidRPr="00100023" w:rsidRDefault="00143B77" w:rsidP="00100023">
      <w:pPr>
        <w:spacing w:after="165" w:line="360" w:lineRule="auto"/>
        <w:jc w:val="both"/>
        <w:rPr>
          <w:rFonts w:ascii="Arial" w:eastAsia="Calibri" w:hAnsi="Arial" w:cs="Arial"/>
          <w:color w:val="000000"/>
          <w:lang w:val="en-US"/>
        </w:rPr>
      </w:pPr>
    </w:p>
    <w:p w:rsidR="00143B77" w:rsidRPr="00100023" w:rsidRDefault="00143B77" w:rsidP="00100023">
      <w:pPr>
        <w:spacing w:after="165" w:line="360" w:lineRule="auto"/>
        <w:jc w:val="both"/>
        <w:rPr>
          <w:rFonts w:ascii="Arial" w:eastAsia="Calibri" w:hAnsi="Arial" w:cs="Arial"/>
          <w:color w:val="000000"/>
          <w:lang w:val="en-US"/>
        </w:rPr>
      </w:pPr>
    </w:p>
    <w:p w:rsidR="00143B77" w:rsidRPr="00100023" w:rsidRDefault="00143B77" w:rsidP="00100023">
      <w:pPr>
        <w:spacing w:after="165" w:line="360" w:lineRule="auto"/>
        <w:jc w:val="both"/>
        <w:rPr>
          <w:rFonts w:ascii="Arial" w:eastAsia="Calibri" w:hAnsi="Arial" w:cs="Arial"/>
          <w:color w:val="000000"/>
          <w:lang w:val="en-US"/>
        </w:rPr>
      </w:pPr>
    </w:p>
    <w:p w:rsidR="00143B77" w:rsidRPr="00100023" w:rsidRDefault="000B65B9" w:rsidP="008E1DF8">
      <w:pPr>
        <w:spacing w:after="0" w:line="276" w:lineRule="auto"/>
        <w:ind w:right="582"/>
        <w:jc w:val="both"/>
        <w:rPr>
          <w:rFonts w:ascii="Arial" w:eastAsia="Calibri" w:hAnsi="Arial" w:cs="Arial"/>
          <w:color w:val="000000"/>
          <w:lang w:val="en-US"/>
        </w:rPr>
      </w:pPr>
      <w:r w:rsidRPr="00100023">
        <w:rPr>
          <w:rFonts w:ascii="Arial" w:eastAsia="Calibri" w:hAnsi="Arial" w:cs="Arial"/>
          <w:b/>
          <w:color w:val="000000"/>
          <w:lang w:val="en-US"/>
        </w:rPr>
        <w:t>3</w:t>
      </w:r>
      <w:r w:rsidR="00143B77" w:rsidRPr="00100023">
        <w:rPr>
          <w:rFonts w:ascii="Arial" w:eastAsia="Calibri" w:hAnsi="Arial" w:cs="Arial"/>
          <w:b/>
          <w:color w:val="000000"/>
          <w:lang w:val="en-US"/>
        </w:rPr>
        <w:t>.8.8.2.6</w:t>
      </w:r>
      <w:r w:rsidR="00143B77" w:rsidRPr="00100023">
        <w:rPr>
          <w:rFonts w:ascii="Arial" w:eastAsia="Calibri" w:hAnsi="Arial" w:cs="Arial"/>
          <w:b/>
          <w:color w:val="000000"/>
          <w:lang w:val="en-US"/>
        </w:rPr>
        <w:tab/>
        <w:t xml:space="preserve"> Industrial &amp; </w:t>
      </w:r>
      <w:r w:rsidR="008E1DF8" w:rsidRPr="00100023">
        <w:rPr>
          <w:rFonts w:ascii="Arial" w:eastAsia="Calibri" w:hAnsi="Arial" w:cs="Arial"/>
          <w:b/>
          <w:color w:val="000000"/>
          <w:lang w:val="en-US"/>
        </w:rPr>
        <w:t xml:space="preserve">Manufacturing </w:t>
      </w:r>
      <w:r w:rsidR="00143B77" w:rsidRPr="00100023">
        <w:rPr>
          <w:rFonts w:ascii="Arial" w:eastAsia="Calibri" w:hAnsi="Arial" w:cs="Arial"/>
          <w:b/>
          <w:color w:val="000000"/>
          <w:lang w:val="en-US"/>
        </w:rPr>
        <w:t>Objective</w:t>
      </w:r>
      <w:r w:rsidR="00587148" w:rsidRPr="00100023">
        <w:rPr>
          <w:rFonts w:ascii="Arial" w:eastAsia="Calibri" w:hAnsi="Arial" w:cs="Arial"/>
          <w:b/>
          <w:color w:val="000000"/>
          <w:lang w:val="en-US"/>
        </w:rPr>
        <w:t>:</w:t>
      </w:r>
      <w:r w:rsidR="00143B77" w:rsidRPr="00100023">
        <w:rPr>
          <w:rFonts w:ascii="Arial" w:eastAsia="Calibri" w:hAnsi="Arial" w:cs="Arial"/>
          <w:b/>
          <w:color w:val="000000"/>
          <w:lang w:val="en-US"/>
        </w:rPr>
        <w:t xml:space="preserve"> </w:t>
      </w:r>
    </w:p>
    <w:p w:rsidR="00143B77" w:rsidRPr="00100023" w:rsidRDefault="00143B77" w:rsidP="008E1DF8">
      <w:pPr>
        <w:spacing w:after="0" w:line="276" w:lineRule="auto"/>
        <w:ind w:right="7350"/>
        <w:jc w:val="both"/>
        <w:rPr>
          <w:rFonts w:ascii="Arial" w:eastAsia="Calibri" w:hAnsi="Arial" w:cs="Arial"/>
          <w:color w:val="000000"/>
          <w:lang w:val="en-US"/>
        </w:rPr>
      </w:pPr>
    </w:p>
    <w:p w:rsidR="00143B77" w:rsidRPr="00100023" w:rsidRDefault="0029405F" w:rsidP="00100023">
      <w:pPr>
        <w:spacing w:after="138" w:line="360" w:lineRule="auto"/>
        <w:ind w:right="-154"/>
        <w:jc w:val="both"/>
        <w:rPr>
          <w:rFonts w:ascii="Arial" w:eastAsia="Calibri" w:hAnsi="Arial" w:cs="Arial"/>
          <w:color w:val="000000"/>
          <w:lang w:val="en-US"/>
        </w:rPr>
      </w:pPr>
      <w:r w:rsidRPr="00100023">
        <w:rPr>
          <w:rFonts w:ascii="Arial" w:eastAsia="Calibri" w:hAnsi="Arial" w:cs="Arial"/>
          <w:color w:val="000000"/>
          <w:lang w:val="en-US"/>
        </w:rPr>
        <w:t xml:space="preserve">To strengthen </w:t>
      </w:r>
      <w:r w:rsidR="00143B77" w:rsidRPr="00100023">
        <w:rPr>
          <w:rFonts w:ascii="Arial" w:eastAsia="Calibri" w:hAnsi="Arial" w:cs="Arial"/>
          <w:color w:val="000000"/>
          <w:lang w:val="en-US"/>
        </w:rPr>
        <w:t xml:space="preserve">the opportunities for industrial development and expansion of the manufacturing sector in the greater Makhanda area. It is acknowledged that expansion of the manufacturing sector is critical for sustainable employment creation and economic growth. Expansion on the industrial area and opportunities for light manufacturing in the Gateway nodes should provide opportunities for investment. </w:t>
      </w:r>
    </w:p>
    <w:p w:rsidR="00143B77" w:rsidRDefault="00143B77" w:rsidP="00100023">
      <w:pPr>
        <w:tabs>
          <w:tab w:val="center" w:pos="567"/>
          <w:tab w:val="center" w:pos="2005"/>
        </w:tabs>
        <w:spacing w:after="0" w:line="360" w:lineRule="auto"/>
        <w:rPr>
          <w:rFonts w:ascii="Arial" w:eastAsia="Calibri" w:hAnsi="Arial" w:cs="Arial"/>
          <w:color w:val="000000"/>
          <w:lang w:val="en-US"/>
        </w:rPr>
      </w:pPr>
      <w:r w:rsidRPr="00100023">
        <w:rPr>
          <w:rFonts w:ascii="Arial" w:eastAsia="Calibri" w:hAnsi="Arial" w:cs="Arial"/>
          <w:color w:val="000000"/>
          <w:lang w:val="en-US"/>
        </w:rPr>
        <w:tab/>
        <w:t xml:space="preserve"> </w:t>
      </w:r>
    </w:p>
    <w:p w:rsidR="00580F1E" w:rsidRPr="00100023" w:rsidRDefault="00580F1E" w:rsidP="00100023">
      <w:pPr>
        <w:tabs>
          <w:tab w:val="center" w:pos="567"/>
          <w:tab w:val="center" w:pos="2005"/>
        </w:tabs>
        <w:spacing w:after="0" w:line="360" w:lineRule="auto"/>
        <w:rPr>
          <w:rFonts w:ascii="Arial" w:eastAsia="Calibri" w:hAnsi="Arial" w:cs="Arial"/>
          <w:color w:val="000000"/>
          <w:lang w:val="en-US"/>
        </w:rPr>
      </w:pPr>
    </w:p>
    <w:p w:rsidR="00143B77" w:rsidRPr="00100023" w:rsidRDefault="00143B77" w:rsidP="008E1DF8">
      <w:pPr>
        <w:spacing w:after="0" w:line="276" w:lineRule="auto"/>
        <w:rPr>
          <w:rFonts w:ascii="Arial" w:eastAsia="Calibri" w:hAnsi="Arial" w:cs="Arial"/>
          <w:b/>
          <w:color w:val="000000"/>
          <w:lang w:val="en-US"/>
        </w:rPr>
      </w:pPr>
      <w:r w:rsidRPr="00100023">
        <w:rPr>
          <w:rFonts w:ascii="Arial" w:eastAsia="Calibri" w:hAnsi="Arial" w:cs="Arial"/>
          <w:color w:val="000000"/>
          <w:lang w:val="en-US"/>
        </w:rPr>
        <w:lastRenderedPageBreak/>
        <w:t xml:space="preserve"> </w:t>
      </w:r>
      <w:r w:rsidR="00587148" w:rsidRPr="00100023">
        <w:rPr>
          <w:rFonts w:ascii="Arial" w:eastAsia="Calibri" w:hAnsi="Arial" w:cs="Arial"/>
          <w:b/>
          <w:color w:val="000000"/>
          <w:lang w:val="en-US"/>
        </w:rPr>
        <w:t>2</w:t>
      </w:r>
      <w:r w:rsidRPr="00100023">
        <w:rPr>
          <w:rFonts w:ascii="Arial" w:eastAsia="Calibri" w:hAnsi="Arial" w:cs="Arial"/>
          <w:b/>
          <w:color w:val="000000"/>
          <w:lang w:val="en-US"/>
        </w:rPr>
        <w:t>.8.8.2.7</w:t>
      </w:r>
      <w:r w:rsidRPr="00100023">
        <w:rPr>
          <w:rFonts w:ascii="Arial" w:eastAsia="Calibri" w:hAnsi="Arial" w:cs="Arial"/>
          <w:b/>
          <w:color w:val="000000"/>
          <w:lang w:val="en-US"/>
        </w:rPr>
        <w:tab/>
        <w:t xml:space="preserve">   Social</w:t>
      </w:r>
      <w:r w:rsidRPr="00100023">
        <w:rPr>
          <w:rFonts w:ascii="Arial" w:eastAsia="Calibri" w:hAnsi="Arial" w:cs="Arial"/>
          <w:b/>
          <w:color w:val="000000"/>
          <w:u w:val="single" w:color="000000"/>
          <w:lang w:val="en-US"/>
        </w:rPr>
        <w:t xml:space="preserve"> </w:t>
      </w:r>
      <w:r w:rsidRPr="00100023">
        <w:rPr>
          <w:rFonts w:ascii="Arial" w:eastAsia="Calibri" w:hAnsi="Arial" w:cs="Arial"/>
          <w:b/>
          <w:color w:val="000000"/>
          <w:lang w:val="en-US"/>
        </w:rPr>
        <w:t xml:space="preserve">Services Objective </w:t>
      </w:r>
    </w:p>
    <w:p w:rsidR="00143B77" w:rsidRPr="00100023" w:rsidRDefault="00143B77" w:rsidP="008E1DF8">
      <w:pPr>
        <w:spacing w:after="0" w:line="276" w:lineRule="auto"/>
        <w:rPr>
          <w:rFonts w:ascii="Arial" w:eastAsia="Calibri" w:hAnsi="Arial" w:cs="Arial"/>
          <w:color w:val="000000"/>
          <w:lang w:val="en-US"/>
        </w:rPr>
      </w:pPr>
      <w:r w:rsidRPr="00100023">
        <w:rPr>
          <w:rFonts w:ascii="Arial" w:eastAsia="Calibri" w:hAnsi="Arial" w:cs="Arial"/>
          <w:color w:val="000000"/>
          <w:lang w:val="en-US"/>
        </w:rPr>
        <w:t xml:space="preserve"> </w:t>
      </w:r>
    </w:p>
    <w:p w:rsidR="00143B77" w:rsidRPr="00100023" w:rsidRDefault="00143B77" w:rsidP="00100023">
      <w:pPr>
        <w:spacing w:after="166" w:line="360" w:lineRule="auto"/>
        <w:ind w:right="-334"/>
        <w:rPr>
          <w:rFonts w:ascii="Arial" w:eastAsia="Calibri" w:hAnsi="Arial" w:cs="Arial"/>
          <w:color w:val="000000"/>
          <w:lang w:val="en-US"/>
        </w:rPr>
      </w:pPr>
      <w:r w:rsidRPr="00100023">
        <w:rPr>
          <w:rFonts w:ascii="Arial" w:eastAsia="Calibri" w:hAnsi="Arial" w:cs="Arial"/>
          <w:color w:val="000000"/>
          <w:lang w:val="en-US"/>
        </w:rPr>
        <w:t>To provid</w:t>
      </w:r>
      <w:r w:rsidR="0029405F" w:rsidRPr="00100023">
        <w:rPr>
          <w:rFonts w:ascii="Arial" w:eastAsia="Calibri" w:hAnsi="Arial" w:cs="Arial"/>
          <w:color w:val="000000"/>
          <w:lang w:val="en-US"/>
        </w:rPr>
        <w:t xml:space="preserve">e social and public facilities </w:t>
      </w:r>
      <w:r w:rsidRPr="00100023">
        <w:rPr>
          <w:rFonts w:ascii="Arial" w:eastAsia="Calibri" w:hAnsi="Arial" w:cs="Arial"/>
          <w:color w:val="000000"/>
          <w:lang w:val="en-US"/>
        </w:rPr>
        <w:t xml:space="preserve">that is adequately maintained and provided within walking distance of the general population within the town. </w:t>
      </w:r>
    </w:p>
    <w:p w:rsidR="00143B77" w:rsidRPr="00100023" w:rsidRDefault="00143B77" w:rsidP="00100023">
      <w:pPr>
        <w:spacing w:after="0" w:line="360" w:lineRule="auto"/>
        <w:rPr>
          <w:rFonts w:ascii="Arial" w:eastAsia="Calibri" w:hAnsi="Arial" w:cs="Arial"/>
          <w:b/>
          <w:color w:val="000000"/>
          <w:u w:val="single" w:color="000000"/>
          <w:lang w:val="en-US"/>
        </w:rPr>
      </w:pPr>
    </w:p>
    <w:p w:rsidR="00143B77" w:rsidRPr="00100023" w:rsidRDefault="000B65B9" w:rsidP="008E1DF8">
      <w:pPr>
        <w:spacing w:after="0" w:line="276" w:lineRule="auto"/>
        <w:rPr>
          <w:rFonts w:ascii="Arial" w:eastAsia="Calibri" w:hAnsi="Arial" w:cs="Arial"/>
          <w:color w:val="000000"/>
          <w:lang w:val="en-US"/>
        </w:rPr>
      </w:pPr>
      <w:r w:rsidRPr="00100023">
        <w:rPr>
          <w:rFonts w:ascii="Arial" w:eastAsia="Calibri" w:hAnsi="Arial" w:cs="Arial"/>
          <w:b/>
          <w:color w:val="000000"/>
          <w:lang w:val="en-US"/>
        </w:rPr>
        <w:t>3</w:t>
      </w:r>
      <w:r w:rsidR="00143B77" w:rsidRPr="00100023">
        <w:rPr>
          <w:rFonts w:ascii="Arial" w:eastAsia="Calibri" w:hAnsi="Arial" w:cs="Arial"/>
          <w:b/>
          <w:color w:val="000000"/>
          <w:lang w:val="en-US"/>
        </w:rPr>
        <w:t>.8.8.2.8</w:t>
      </w:r>
      <w:r w:rsidR="00143B77" w:rsidRPr="00100023">
        <w:rPr>
          <w:rFonts w:ascii="Arial" w:eastAsia="Calibri" w:hAnsi="Arial" w:cs="Arial"/>
          <w:b/>
          <w:color w:val="000000"/>
          <w:lang w:val="en-US"/>
        </w:rPr>
        <w:tab/>
        <w:t xml:space="preserve">Infrastructure Objective </w:t>
      </w:r>
    </w:p>
    <w:p w:rsidR="00143B77" w:rsidRPr="00100023" w:rsidRDefault="00143B77" w:rsidP="008E1DF8">
      <w:pPr>
        <w:spacing w:after="157" w:line="276" w:lineRule="auto"/>
        <w:ind w:right="6078"/>
        <w:jc w:val="center"/>
        <w:rPr>
          <w:rFonts w:ascii="Arial" w:eastAsia="Calibri" w:hAnsi="Arial" w:cs="Arial"/>
          <w:color w:val="000000"/>
          <w:lang w:val="en-US"/>
        </w:rPr>
      </w:pPr>
      <w:r w:rsidRPr="00100023">
        <w:rPr>
          <w:rFonts w:ascii="Arial" w:eastAsia="Calibri" w:hAnsi="Arial" w:cs="Arial"/>
          <w:color w:val="000000"/>
          <w:lang w:val="en-US"/>
        </w:rPr>
        <w:t xml:space="preserve"> </w:t>
      </w:r>
    </w:p>
    <w:p w:rsidR="00143B77" w:rsidRPr="00100023" w:rsidRDefault="00143B77" w:rsidP="00100023">
      <w:pPr>
        <w:spacing w:after="169" w:line="360" w:lineRule="auto"/>
        <w:ind w:right="-154"/>
        <w:jc w:val="both"/>
        <w:rPr>
          <w:rFonts w:ascii="Arial" w:eastAsia="Calibri" w:hAnsi="Arial" w:cs="Arial"/>
          <w:color w:val="000000"/>
          <w:lang w:val="en-US"/>
        </w:rPr>
      </w:pPr>
      <w:r w:rsidRPr="00100023">
        <w:rPr>
          <w:rFonts w:ascii="Arial" w:eastAsia="Calibri" w:hAnsi="Arial" w:cs="Arial"/>
          <w:color w:val="000000"/>
          <w:lang w:val="en-US"/>
        </w:rPr>
        <w:t xml:space="preserve">To ensure the provision of water, sanitation, electricity, roads, water, conservation, IT and refuse removal infrastructure acceptable norms and standards to ensure sustainable community development and support for future growth, expansion and job creation and local economic development. </w:t>
      </w:r>
    </w:p>
    <w:p w:rsidR="00143B77" w:rsidRPr="00100023" w:rsidRDefault="00143B77" w:rsidP="00100023">
      <w:pPr>
        <w:spacing w:after="0" w:line="360" w:lineRule="auto"/>
        <w:rPr>
          <w:rFonts w:ascii="Arial" w:eastAsia="Calibri" w:hAnsi="Arial" w:cs="Arial"/>
          <w:color w:val="000000"/>
          <w:lang w:val="en-US"/>
        </w:rPr>
      </w:pPr>
      <w:r w:rsidRPr="00100023">
        <w:rPr>
          <w:rFonts w:ascii="Arial" w:eastAsia="Calibri" w:hAnsi="Arial" w:cs="Arial"/>
          <w:color w:val="000000"/>
          <w:lang w:val="en-US"/>
        </w:rPr>
        <w:t xml:space="preserve"> </w:t>
      </w:r>
    </w:p>
    <w:p w:rsidR="00143B77" w:rsidRPr="00100023" w:rsidRDefault="000B65B9" w:rsidP="00100023">
      <w:pPr>
        <w:spacing w:after="0" w:line="360" w:lineRule="auto"/>
        <w:rPr>
          <w:rFonts w:ascii="Arial" w:eastAsia="Calibri" w:hAnsi="Arial" w:cs="Arial"/>
          <w:color w:val="000000"/>
          <w:lang w:val="en-US"/>
        </w:rPr>
      </w:pPr>
      <w:r w:rsidRPr="00100023">
        <w:rPr>
          <w:rFonts w:ascii="Arial" w:eastAsia="Calibri" w:hAnsi="Arial" w:cs="Arial"/>
          <w:b/>
          <w:color w:val="000000"/>
          <w:lang w:val="en-US"/>
        </w:rPr>
        <w:t>3</w:t>
      </w:r>
      <w:r w:rsidR="00143B77" w:rsidRPr="00100023">
        <w:rPr>
          <w:rFonts w:ascii="Arial" w:eastAsia="Calibri" w:hAnsi="Arial" w:cs="Arial"/>
          <w:b/>
          <w:color w:val="000000"/>
          <w:lang w:val="en-US"/>
        </w:rPr>
        <w:t>.8.8.2.9</w:t>
      </w:r>
      <w:r w:rsidR="00143B77" w:rsidRPr="00100023">
        <w:rPr>
          <w:rFonts w:ascii="Arial" w:eastAsia="Calibri" w:hAnsi="Arial" w:cs="Arial"/>
          <w:color w:val="000000"/>
          <w:lang w:val="en-US"/>
        </w:rPr>
        <w:tab/>
      </w:r>
      <w:r w:rsidR="00143B77" w:rsidRPr="00100023">
        <w:rPr>
          <w:rFonts w:ascii="Arial" w:eastAsia="Calibri" w:hAnsi="Arial" w:cs="Arial"/>
          <w:b/>
          <w:color w:val="000000"/>
          <w:lang w:val="en-US"/>
        </w:rPr>
        <w:t xml:space="preserve">Special Development Zones (SDZ) Objective </w:t>
      </w:r>
      <w:r w:rsidR="00143B77" w:rsidRPr="00100023">
        <w:rPr>
          <w:rFonts w:ascii="Arial" w:eastAsia="Calibri" w:hAnsi="Arial" w:cs="Arial"/>
          <w:color w:val="000000"/>
          <w:lang w:val="en-US"/>
        </w:rPr>
        <w:t xml:space="preserve"> </w:t>
      </w:r>
    </w:p>
    <w:p w:rsidR="00143B77" w:rsidRPr="00100023" w:rsidRDefault="00143B77" w:rsidP="00100023">
      <w:pPr>
        <w:spacing w:after="0" w:line="360" w:lineRule="auto"/>
        <w:rPr>
          <w:rFonts w:ascii="Arial" w:eastAsia="Calibri" w:hAnsi="Arial" w:cs="Arial"/>
          <w:color w:val="000000"/>
          <w:lang w:val="en-US"/>
        </w:rPr>
      </w:pPr>
      <w:r w:rsidRPr="00100023">
        <w:rPr>
          <w:rFonts w:ascii="Arial" w:eastAsia="Calibri" w:hAnsi="Arial" w:cs="Arial"/>
          <w:color w:val="000000"/>
          <w:lang w:val="en-US"/>
        </w:rPr>
        <w:t xml:space="preserve"> </w:t>
      </w:r>
    </w:p>
    <w:p w:rsidR="00143B77" w:rsidRPr="00100023" w:rsidRDefault="00143B77" w:rsidP="00100023">
      <w:pPr>
        <w:spacing w:after="168" w:line="360" w:lineRule="auto"/>
        <w:ind w:right="-334"/>
        <w:jc w:val="both"/>
        <w:rPr>
          <w:rFonts w:ascii="Arial" w:eastAsia="Calibri" w:hAnsi="Arial" w:cs="Arial"/>
          <w:color w:val="000000"/>
          <w:lang w:val="en-US"/>
        </w:rPr>
      </w:pPr>
      <w:r w:rsidRPr="00100023">
        <w:rPr>
          <w:rFonts w:ascii="Arial" w:eastAsia="Calibri" w:hAnsi="Arial" w:cs="Arial"/>
          <w:color w:val="000000"/>
          <w:lang w:val="en-US"/>
        </w:rPr>
        <w:t>To identify specific areas that require urgent intervention or can contribute significantly</w:t>
      </w:r>
      <w:r w:rsidR="0029405F" w:rsidRPr="00100023">
        <w:rPr>
          <w:rFonts w:ascii="Arial" w:eastAsia="Calibri" w:hAnsi="Arial" w:cs="Arial"/>
          <w:color w:val="000000"/>
          <w:lang w:val="en-US"/>
        </w:rPr>
        <w:tab/>
      </w:r>
      <w:r w:rsidRPr="00100023">
        <w:rPr>
          <w:rFonts w:ascii="Arial" w:eastAsia="Calibri" w:hAnsi="Arial" w:cs="Arial"/>
          <w:color w:val="000000"/>
          <w:lang w:val="en-US"/>
        </w:rPr>
        <w:t xml:space="preserve"> towards development investment, economic growth and possible public private partnerships. The Special Development Zones (SDZs) further include areas in need of urban regeneration, corridor development and </w:t>
      </w:r>
      <w:r w:rsidR="008E1DF8" w:rsidRPr="00100023">
        <w:rPr>
          <w:rFonts w:ascii="Arial" w:eastAsia="Calibri" w:hAnsi="Arial" w:cs="Arial"/>
          <w:color w:val="000000"/>
          <w:lang w:val="en-US"/>
        </w:rPr>
        <w:t>green fields’</w:t>
      </w:r>
      <w:r w:rsidRPr="00100023">
        <w:rPr>
          <w:rFonts w:ascii="Arial" w:eastAsia="Calibri" w:hAnsi="Arial" w:cs="Arial"/>
          <w:color w:val="000000"/>
          <w:lang w:val="en-US"/>
        </w:rPr>
        <w:t xml:space="preserve"> areas to address the residential shortages in especially the subsidised housing market. </w:t>
      </w:r>
    </w:p>
    <w:p w:rsidR="00143B77" w:rsidRPr="00100023" w:rsidRDefault="00143B77" w:rsidP="00100023">
      <w:pPr>
        <w:spacing w:after="0" w:line="360" w:lineRule="auto"/>
        <w:ind w:right="648"/>
        <w:rPr>
          <w:rFonts w:ascii="Arial" w:eastAsia="Calibri" w:hAnsi="Arial" w:cs="Arial"/>
          <w:b/>
          <w:color w:val="000000"/>
          <w:u w:val="single" w:color="000000"/>
          <w:lang w:val="en-US"/>
        </w:rPr>
      </w:pPr>
    </w:p>
    <w:p w:rsidR="00143B77" w:rsidRPr="00100023" w:rsidRDefault="00143B77" w:rsidP="00CE1860">
      <w:pPr>
        <w:pStyle w:val="ListParagraph"/>
        <w:numPr>
          <w:ilvl w:val="0"/>
          <w:numId w:val="123"/>
        </w:numPr>
        <w:spacing w:after="0" w:line="276" w:lineRule="auto"/>
        <w:ind w:right="648" w:hanging="720"/>
        <w:rPr>
          <w:rFonts w:ascii="Arial" w:hAnsi="Arial" w:cs="Arial"/>
          <w:lang w:val="en-US"/>
        </w:rPr>
      </w:pPr>
      <w:r w:rsidRPr="00100023">
        <w:rPr>
          <w:rFonts w:ascii="Arial" w:hAnsi="Arial" w:cs="Arial"/>
          <w:b/>
          <w:lang w:val="en-US"/>
        </w:rPr>
        <w:t>Makhanda C</w:t>
      </w:r>
      <w:r w:rsidR="0029405F" w:rsidRPr="00100023">
        <w:rPr>
          <w:rFonts w:ascii="Arial" w:hAnsi="Arial" w:cs="Arial"/>
          <w:b/>
          <w:lang w:val="en-US"/>
        </w:rPr>
        <w:t xml:space="preserve">entral </w:t>
      </w:r>
      <w:r w:rsidR="008E1DF8" w:rsidRPr="00100023">
        <w:rPr>
          <w:rFonts w:ascii="Arial" w:hAnsi="Arial" w:cs="Arial"/>
          <w:b/>
          <w:lang w:val="en-US"/>
        </w:rPr>
        <w:t>Business</w:t>
      </w:r>
      <w:r w:rsidR="0029405F" w:rsidRPr="00100023">
        <w:rPr>
          <w:rFonts w:ascii="Arial" w:hAnsi="Arial" w:cs="Arial"/>
          <w:b/>
          <w:lang w:val="en-US"/>
        </w:rPr>
        <w:t xml:space="preserve"> </w:t>
      </w:r>
      <w:r w:rsidRPr="00100023">
        <w:rPr>
          <w:rFonts w:ascii="Arial" w:hAnsi="Arial" w:cs="Arial"/>
          <w:b/>
          <w:lang w:val="en-US"/>
        </w:rPr>
        <w:t>D</w:t>
      </w:r>
      <w:r w:rsidR="0029405F" w:rsidRPr="00100023">
        <w:rPr>
          <w:rFonts w:ascii="Arial" w:hAnsi="Arial" w:cs="Arial"/>
          <w:b/>
          <w:lang w:val="en-US"/>
        </w:rPr>
        <w:t>istrict</w:t>
      </w:r>
      <w:r w:rsidRPr="00100023">
        <w:rPr>
          <w:rFonts w:ascii="Arial" w:hAnsi="Arial" w:cs="Arial"/>
          <w:b/>
          <w:lang w:val="en-US"/>
        </w:rPr>
        <w:t xml:space="preserve"> </w:t>
      </w:r>
    </w:p>
    <w:p w:rsidR="00143B77" w:rsidRPr="00100023" w:rsidRDefault="00143B77" w:rsidP="008E1DF8">
      <w:pPr>
        <w:spacing w:after="179" w:line="276" w:lineRule="auto"/>
        <w:rPr>
          <w:rFonts w:ascii="Arial" w:eastAsia="Calibri" w:hAnsi="Arial" w:cs="Arial"/>
          <w:color w:val="000000"/>
          <w:lang w:val="en-US"/>
        </w:rPr>
      </w:pPr>
    </w:p>
    <w:p w:rsidR="00143B77" w:rsidRPr="00100023" w:rsidRDefault="00143B77" w:rsidP="00100023">
      <w:pPr>
        <w:spacing w:after="144" w:line="360" w:lineRule="auto"/>
        <w:ind w:right="4213"/>
        <w:jc w:val="both"/>
        <w:rPr>
          <w:rFonts w:ascii="Arial" w:eastAsia="Calibri" w:hAnsi="Arial" w:cs="Arial"/>
          <w:color w:val="000000"/>
          <w:lang w:val="en-US"/>
        </w:rPr>
      </w:pPr>
      <w:r w:rsidRPr="00100023">
        <w:rPr>
          <w:rFonts w:ascii="Arial" w:eastAsia="Calibri" w:hAnsi="Arial" w:cs="Arial"/>
          <w:b/>
          <w:color w:val="000000"/>
          <w:lang w:val="en-US"/>
        </w:rPr>
        <w:t>Gateway Node</w:t>
      </w:r>
      <w:r w:rsidRPr="00100023">
        <w:rPr>
          <w:rFonts w:ascii="Arial" w:eastAsia="Calibri" w:hAnsi="Arial" w:cs="Arial"/>
          <w:color w:val="000000"/>
          <w:lang w:val="en-US"/>
        </w:rPr>
        <w:t>:</w:t>
      </w:r>
    </w:p>
    <w:p w:rsidR="00891AC9" w:rsidRPr="00100023" w:rsidRDefault="00143B77" w:rsidP="00CE1860">
      <w:pPr>
        <w:numPr>
          <w:ilvl w:val="0"/>
          <w:numId w:val="121"/>
        </w:numPr>
        <w:spacing w:after="35" w:line="360" w:lineRule="auto"/>
        <w:ind w:left="562" w:right="519" w:hanging="22"/>
        <w:contextualSpacing/>
        <w:jc w:val="both"/>
        <w:rPr>
          <w:rFonts w:ascii="Arial" w:eastAsia="Calibri" w:hAnsi="Arial" w:cs="Arial"/>
          <w:color w:val="000000"/>
          <w:lang w:val="en-US"/>
        </w:rPr>
      </w:pPr>
      <w:r w:rsidRPr="00100023">
        <w:rPr>
          <w:rFonts w:ascii="Arial" w:eastAsia="Calibri" w:hAnsi="Arial" w:cs="Arial"/>
          <w:i/>
          <w:color w:val="000000"/>
          <w:lang w:val="en-US"/>
        </w:rPr>
        <w:t xml:space="preserve">          </w:t>
      </w:r>
      <w:r w:rsidRPr="00100023">
        <w:rPr>
          <w:rFonts w:ascii="Arial" w:eastAsia="Calibri" w:hAnsi="Arial" w:cs="Arial"/>
          <w:color w:val="000000"/>
          <w:lang w:val="en-US"/>
        </w:rPr>
        <w:t xml:space="preserve">Between Nompondo Street and east towards the indoor sports centre, </w:t>
      </w:r>
    </w:p>
    <w:p w:rsidR="00143B77" w:rsidRPr="00100023" w:rsidRDefault="006B1F74" w:rsidP="006B1F74">
      <w:pPr>
        <w:spacing w:after="35" w:line="360" w:lineRule="auto"/>
        <w:ind w:left="992" w:firstLine="316"/>
        <w:contextualSpacing/>
        <w:jc w:val="both"/>
        <w:rPr>
          <w:rFonts w:ascii="Arial" w:eastAsia="Calibri" w:hAnsi="Arial" w:cs="Arial"/>
          <w:color w:val="000000"/>
          <w:lang w:val="en-US"/>
        </w:rPr>
      </w:pPr>
      <w:r w:rsidRPr="00100023">
        <w:rPr>
          <w:rFonts w:ascii="Arial" w:eastAsia="Calibri" w:hAnsi="Arial" w:cs="Arial"/>
          <w:color w:val="000000"/>
          <w:lang w:val="en-US"/>
        </w:rPr>
        <w:t>West</w:t>
      </w:r>
      <w:r w:rsidR="00143B77" w:rsidRPr="00100023">
        <w:rPr>
          <w:rFonts w:ascii="Arial" w:eastAsia="Calibri" w:hAnsi="Arial" w:cs="Arial"/>
          <w:color w:val="000000"/>
          <w:lang w:val="en-US"/>
        </w:rPr>
        <w:t xml:space="preserve"> along the R67 as indicated. </w:t>
      </w:r>
    </w:p>
    <w:p w:rsidR="00143B77" w:rsidRPr="00100023" w:rsidRDefault="00143B77" w:rsidP="00CE1860">
      <w:pPr>
        <w:numPr>
          <w:ilvl w:val="0"/>
          <w:numId w:val="121"/>
        </w:numPr>
        <w:tabs>
          <w:tab w:val="center" w:pos="585"/>
          <w:tab w:val="center" w:pos="2813"/>
        </w:tabs>
        <w:spacing w:after="4" w:line="360" w:lineRule="auto"/>
        <w:ind w:hanging="768"/>
        <w:contextualSpacing/>
        <w:jc w:val="both"/>
        <w:rPr>
          <w:rFonts w:ascii="Arial" w:eastAsia="Calibri" w:hAnsi="Arial" w:cs="Arial"/>
          <w:color w:val="000000"/>
          <w:lang w:val="en-US"/>
        </w:rPr>
      </w:pPr>
      <w:r w:rsidRPr="00100023">
        <w:rPr>
          <w:rFonts w:ascii="Arial" w:eastAsia="Calibri" w:hAnsi="Arial" w:cs="Arial"/>
          <w:color w:val="000000"/>
          <w:lang w:val="en-US"/>
        </w:rPr>
        <w:t xml:space="preserve">East Gateway north of the R67 / N2 intersection. </w:t>
      </w:r>
    </w:p>
    <w:p w:rsidR="00143B77" w:rsidRPr="00100023" w:rsidRDefault="00143B77" w:rsidP="00CE1860">
      <w:pPr>
        <w:numPr>
          <w:ilvl w:val="0"/>
          <w:numId w:val="121"/>
        </w:numPr>
        <w:spacing w:after="147" w:line="360" w:lineRule="auto"/>
        <w:ind w:left="567" w:right="519" w:firstLine="0"/>
        <w:contextualSpacing/>
        <w:jc w:val="both"/>
        <w:rPr>
          <w:rFonts w:ascii="Arial" w:eastAsia="Calibri" w:hAnsi="Arial" w:cs="Arial"/>
          <w:color w:val="000000"/>
          <w:lang w:val="en-US"/>
        </w:rPr>
      </w:pPr>
      <w:r w:rsidRPr="00100023">
        <w:rPr>
          <w:rFonts w:ascii="Arial" w:eastAsia="Calibri" w:hAnsi="Arial" w:cs="Arial"/>
          <w:color w:val="000000"/>
          <w:lang w:val="en-US"/>
        </w:rPr>
        <w:t xml:space="preserve">          West Gateway along the N2 industrial area access. </w:t>
      </w:r>
    </w:p>
    <w:p w:rsidR="00143B77" w:rsidRPr="00100023" w:rsidRDefault="00143B77" w:rsidP="00CE1860">
      <w:pPr>
        <w:numPr>
          <w:ilvl w:val="0"/>
          <w:numId w:val="121"/>
        </w:numPr>
        <w:spacing w:after="148" w:line="360" w:lineRule="auto"/>
        <w:ind w:right="519" w:hanging="768"/>
        <w:contextualSpacing/>
        <w:jc w:val="both"/>
        <w:rPr>
          <w:rFonts w:ascii="Arial" w:eastAsia="Calibri" w:hAnsi="Arial" w:cs="Arial"/>
          <w:color w:val="000000"/>
          <w:lang w:val="en-US"/>
        </w:rPr>
      </w:pPr>
      <w:r w:rsidRPr="00100023">
        <w:rPr>
          <w:rFonts w:ascii="Arial" w:eastAsia="Calibri" w:hAnsi="Arial" w:cs="Arial"/>
          <w:color w:val="000000"/>
          <w:lang w:val="en-US"/>
        </w:rPr>
        <w:t>North Gateway west of Cradock Heights</w:t>
      </w:r>
      <w:r w:rsidRPr="00100023">
        <w:rPr>
          <w:rFonts w:ascii="Arial" w:eastAsia="Calibri" w:hAnsi="Arial" w:cs="Arial"/>
          <w:i/>
          <w:color w:val="000000"/>
          <w:lang w:val="en-US"/>
        </w:rPr>
        <w:t>.</w:t>
      </w:r>
      <w:r w:rsidRPr="00100023">
        <w:rPr>
          <w:rFonts w:ascii="Arial" w:eastAsia="Calibri" w:hAnsi="Arial" w:cs="Arial"/>
          <w:color w:val="000000"/>
          <w:lang w:val="en-US"/>
        </w:rPr>
        <w:t xml:space="preserve"> </w:t>
      </w:r>
    </w:p>
    <w:p w:rsidR="00580F1E" w:rsidRDefault="00580F1E" w:rsidP="00100023">
      <w:pPr>
        <w:spacing w:after="69" w:line="360" w:lineRule="auto"/>
        <w:ind w:right="519"/>
        <w:rPr>
          <w:rFonts w:ascii="Arial" w:eastAsia="Calibri" w:hAnsi="Arial" w:cs="Arial"/>
          <w:color w:val="000000"/>
          <w:lang w:val="en-US"/>
        </w:rPr>
      </w:pPr>
    </w:p>
    <w:p w:rsidR="00143B77" w:rsidRPr="00100023" w:rsidRDefault="00143B77" w:rsidP="00100023">
      <w:pPr>
        <w:spacing w:after="69" w:line="360" w:lineRule="auto"/>
        <w:ind w:right="519"/>
        <w:rPr>
          <w:rFonts w:ascii="Arial" w:eastAsia="Calibri" w:hAnsi="Arial" w:cs="Arial"/>
          <w:color w:val="000000"/>
          <w:lang w:val="en-US"/>
        </w:rPr>
      </w:pPr>
      <w:r w:rsidRPr="00100023">
        <w:rPr>
          <w:rFonts w:ascii="Arial" w:eastAsia="Calibri" w:hAnsi="Arial" w:cs="Arial"/>
          <w:b/>
          <w:color w:val="000000"/>
          <w:lang w:val="en-US"/>
        </w:rPr>
        <w:t>Strategic Land Release</w:t>
      </w:r>
      <w:r w:rsidR="00891AC9" w:rsidRPr="00100023">
        <w:rPr>
          <w:rFonts w:ascii="Arial" w:eastAsia="Calibri" w:hAnsi="Arial" w:cs="Arial"/>
          <w:b/>
          <w:color w:val="000000"/>
          <w:lang w:val="en-US"/>
        </w:rPr>
        <w:t xml:space="preserve">: </w:t>
      </w:r>
      <w:r w:rsidRPr="00100023">
        <w:rPr>
          <w:rFonts w:ascii="Arial" w:eastAsia="Calibri" w:hAnsi="Arial" w:cs="Arial"/>
          <w:color w:val="000000"/>
          <w:lang w:val="en-US"/>
        </w:rPr>
        <w:t xml:space="preserve">A number of strategic land portions have been identified for land release or public private partnership investment. This initiative will further unlock economic development opportunities increase the Municipal rates base. </w:t>
      </w:r>
    </w:p>
    <w:p w:rsidR="00143B77" w:rsidRDefault="00143B77" w:rsidP="00100023">
      <w:pPr>
        <w:spacing w:after="0" w:line="360" w:lineRule="auto"/>
        <w:ind w:right="574"/>
        <w:rPr>
          <w:rFonts w:ascii="Arial" w:eastAsia="Calibri" w:hAnsi="Arial" w:cs="Arial"/>
          <w:color w:val="000000"/>
          <w:lang w:val="en-US"/>
        </w:rPr>
      </w:pPr>
      <w:r w:rsidRPr="00100023">
        <w:rPr>
          <w:rFonts w:ascii="Arial" w:eastAsia="Calibri" w:hAnsi="Arial" w:cs="Arial"/>
          <w:color w:val="000000"/>
          <w:lang w:val="en-US"/>
        </w:rPr>
        <w:t xml:space="preserve"> </w:t>
      </w:r>
    </w:p>
    <w:p w:rsidR="00580F1E" w:rsidRDefault="00580F1E" w:rsidP="00100023">
      <w:pPr>
        <w:spacing w:after="0" w:line="360" w:lineRule="auto"/>
        <w:ind w:right="574"/>
        <w:rPr>
          <w:rFonts w:ascii="Arial" w:eastAsia="Calibri" w:hAnsi="Arial" w:cs="Arial"/>
          <w:color w:val="000000"/>
          <w:lang w:val="en-US"/>
        </w:rPr>
      </w:pPr>
    </w:p>
    <w:p w:rsidR="00580F1E" w:rsidRPr="00100023" w:rsidRDefault="00580F1E" w:rsidP="00100023">
      <w:pPr>
        <w:spacing w:after="0" w:line="360" w:lineRule="auto"/>
        <w:ind w:right="574"/>
        <w:rPr>
          <w:rFonts w:ascii="Arial" w:eastAsia="Calibri" w:hAnsi="Arial" w:cs="Arial"/>
          <w:color w:val="000000"/>
          <w:lang w:val="en-US"/>
        </w:rPr>
      </w:pPr>
    </w:p>
    <w:p w:rsidR="00CC3BF3" w:rsidRPr="00100023" w:rsidRDefault="00143B77" w:rsidP="00CE1860">
      <w:pPr>
        <w:pStyle w:val="ListParagraph"/>
        <w:numPr>
          <w:ilvl w:val="0"/>
          <w:numId w:val="125"/>
        </w:numPr>
        <w:spacing w:before="27" w:after="119" w:line="360" w:lineRule="auto"/>
        <w:ind w:right="227" w:hanging="720"/>
        <w:rPr>
          <w:rFonts w:ascii="Arial" w:hAnsi="Arial" w:cs="Arial"/>
          <w:lang w:val="en-US"/>
        </w:rPr>
      </w:pPr>
      <w:r w:rsidRPr="00100023">
        <w:rPr>
          <w:rFonts w:ascii="Arial" w:hAnsi="Arial" w:cs="Arial"/>
          <w:b/>
          <w:lang w:val="en-US"/>
        </w:rPr>
        <w:lastRenderedPageBreak/>
        <w:t>Makhanda Composite LSDF:</w:t>
      </w:r>
      <w:r w:rsidR="00CC3BF3" w:rsidRPr="00100023">
        <w:rPr>
          <w:rFonts w:ascii="Arial" w:hAnsi="Arial" w:cs="Arial"/>
          <w:b/>
          <w:lang w:val="en-US"/>
        </w:rPr>
        <w:t xml:space="preserve">  </w:t>
      </w:r>
      <w:r w:rsidRPr="00100023">
        <w:rPr>
          <w:rFonts w:ascii="Arial" w:hAnsi="Arial" w:cs="Arial"/>
          <w:b/>
          <w:lang w:val="en-US"/>
        </w:rPr>
        <w:t>Alicedale</w:t>
      </w:r>
    </w:p>
    <w:p w:rsidR="00CC3BF3" w:rsidRPr="00100023" w:rsidRDefault="00CC3BF3" w:rsidP="00100023">
      <w:pPr>
        <w:pStyle w:val="ListParagraph"/>
        <w:spacing w:before="27" w:after="119" w:line="360" w:lineRule="auto"/>
        <w:ind w:right="227" w:firstLine="0"/>
        <w:rPr>
          <w:rFonts w:ascii="Arial" w:hAnsi="Arial" w:cs="Arial"/>
          <w:lang w:val="en-US"/>
        </w:rPr>
      </w:pPr>
    </w:p>
    <w:p w:rsidR="002E0DE4" w:rsidRPr="00100023" w:rsidRDefault="002E0DE4" w:rsidP="00CE1860">
      <w:pPr>
        <w:pStyle w:val="ListParagraph"/>
        <w:numPr>
          <w:ilvl w:val="0"/>
          <w:numId w:val="127"/>
        </w:numPr>
        <w:spacing w:before="27" w:after="0" w:line="360" w:lineRule="auto"/>
        <w:ind w:right="227" w:hanging="780"/>
        <w:rPr>
          <w:rFonts w:ascii="Arial" w:hAnsi="Arial" w:cs="Arial"/>
          <w:lang w:val="en-US"/>
        </w:rPr>
      </w:pPr>
      <w:r w:rsidRPr="00100023">
        <w:rPr>
          <w:rFonts w:ascii="Arial" w:hAnsi="Arial" w:cs="Arial"/>
          <w:b/>
          <w:lang w:val="en-US"/>
        </w:rPr>
        <w:t xml:space="preserve">Objectives: </w:t>
      </w:r>
    </w:p>
    <w:p w:rsidR="00143B77" w:rsidRPr="00100023" w:rsidRDefault="00143B77" w:rsidP="00CE1860">
      <w:pPr>
        <w:pStyle w:val="ListParagraph"/>
        <w:numPr>
          <w:ilvl w:val="0"/>
          <w:numId w:val="124"/>
        </w:numPr>
        <w:tabs>
          <w:tab w:val="center" w:pos="594"/>
          <w:tab w:val="center" w:pos="5472"/>
        </w:tabs>
        <w:spacing w:line="360" w:lineRule="auto"/>
        <w:ind w:hanging="630"/>
        <w:rPr>
          <w:rFonts w:ascii="Arial" w:hAnsi="Arial" w:cs="Arial"/>
          <w:lang w:val="en-US"/>
        </w:rPr>
      </w:pPr>
      <w:r w:rsidRPr="00100023">
        <w:rPr>
          <w:rFonts w:ascii="Arial" w:hAnsi="Arial" w:cs="Arial"/>
          <w:lang w:val="en-US"/>
        </w:rPr>
        <w:t>To strengthen the existing Alicedale business and mixed use component along the Main Street and to</w:t>
      </w:r>
      <w:r w:rsidR="008E1DF8">
        <w:rPr>
          <w:rFonts w:ascii="Arial" w:hAnsi="Arial" w:cs="Arial"/>
          <w:lang w:val="en-US"/>
        </w:rPr>
        <w:t xml:space="preserve"> strengthen the Transriviere / k</w:t>
      </w:r>
      <w:r w:rsidRPr="00100023">
        <w:rPr>
          <w:rFonts w:ascii="Arial" w:hAnsi="Arial" w:cs="Arial"/>
          <w:lang w:val="en-US"/>
        </w:rPr>
        <w:t>wa</w:t>
      </w:r>
      <w:r w:rsidR="008E1DF8">
        <w:rPr>
          <w:rFonts w:ascii="Arial" w:hAnsi="Arial" w:cs="Arial"/>
          <w:lang w:val="en-US"/>
        </w:rPr>
        <w:t xml:space="preserve"> </w:t>
      </w:r>
      <w:r w:rsidRPr="00100023">
        <w:rPr>
          <w:rFonts w:ascii="Arial" w:hAnsi="Arial" w:cs="Arial"/>
          <w:lang w:val="en-US"/>
        </w:rPr>
        <w:t xml:space="preserve">Nonzwakazi urban structure by allocating land for mixed use and services purposes. </w:t>
      </w:r>
    </w:p>
    <w:p w:rsidR="00143B77" w:rsidRPr="00100023" w:rsidRDefault="00143B77" w:rsidP="00CE1860">
      <w:pPr>
        <w:pStyle w:val="ListParagraph"/>
        <w:numPr>
          <w:ilvl w:val="0"/>
          <w:numId w:val="124"/>
        </w:numPr>
        <w:spacing w:after="150" w:line="360" w:lineRule="auto"/>
        <w:ind w:hanging="630"/>
        <w:rPr>
          <w:rFonts w:ascii="Arial" w:hAnsi="Arial" w:cs="Arial"/>
          <w:lang w:val="en-US"/>
        </w:rPr>
      </w:pPr>
      <w:r w:rsidRPr="00100023">
        <w:rPr>
          <w:rFonts w:ascii="Arial" w:hAnsi="Arial" w:cs="Arial"/>
          <w:lang w:val="en-US"/>
        </w:rPr>
        <w:t xml:space="preserve">To strengthen existing accessibility corridors with emphasis on integration of Alicedale, </w:t>
      </w:r>
      <w:r w:rsidR="008E1DF8">
        <w:rPr>
          <w:rFonts w:ascii="Arial" w:hAnsi="Arial" w:cs="Arial"/>
          <w:lang w:val="en-US"/>
        </w:rPr>
        <w:t>Transriviere, Mandela Park and k</w:t>
      </w:r>
      <w:r w:rsidRPr="00100023">
        <w:rPr>
          <w:rFonts w:ascii="Arial" w:hAnsi="Arial" w:cs="Arial"/>
          <w:lang w:val="en-US"/>
        </w:rPr>
        <w:t>wa</w:t>
      </w:r>
      <w:r w:rsidR="008E1DF8">
        <w:rPr>
          <w:rFonts w:ascii="Arial" w:hAnsi="Arial" w:cs="Arial"/>
          <w:lang w:val="en-US"/>
        </w:rPr>
        <w:t xml:space="preserve"> N</w:t>
      </w:r>
      <w:r w:rsidRPr="00100023">
        <w:rPr>
          <w:rFonts w:ascii="Arial" w:hAnsi="Arial" w:cs="Arial"/>
          <w:lang w:val="en-US"/>
        </w:rPr>
        <w:t xml:space="preserve">onzwakazi residential areas through road upgrades and pedestrianisation. </w:t>
      </w:r>
    </w:p>
    <w:p w:rsidR="00143B77" w:rsidRPr="00100023" w:rsidRDefault="00143B77" w:rsidP="00CE1860">
      <w:pPr>
        <w:pStyle w:val="ListParagraph"/>
        <w:numPr>
          <w:ilvl w:val="0"/>
          <w:numId w:val="126"/>
        </w:numPr>
        <w:spacing w:after="152" w:line="360" w:lineRule="auto"/>
        <w:ind w:hanging="690"/>
        <w:rPr>
          <w:rFonts w:ascii="Arial" w:hAnsi="Arial" w:cs="Arial"/>
          <w:lang w:val="en-US"/>
        </w:rPr>
      </w:pPr>
      <w:r w:rsidRPr="00100023">
        <w:rPr>
          <w:rFonts w:ascii="Arial" w:hAnsi="Arial" w:cs="Arial"/>
          <w:lang w:val="en-US"/>
        </w:rPr>
        <w:t xml:space="preserve">To delineate an urban edge as a mechanism to contain urban sprawl and ensure more compact and efficient urban structure. </w:t>
      </w:r>
    </w:p>
    <w:p w:rsidR="00143B77" w:rsidRPr="00100023" w:rsidRDefault="00143B77" w:rsidP="00CE1860">
      <w:pPr>
        <w:pStyle w:val="ListParagraph"/>
        <w:numPr>
          <w:ilvl w:val="0"/>
          <w:numId w:val="124"/>
        </w:numPr>
        <w:spacing w:after="150" w:line="360" w:lineRule="auto"/>
        <w:ind w:hanging="540"/>
        <w:rPr>
          <w:rFonts w:ascii="Arial" w:hAnsi="Arial" w:cs="Arial"/>
          <w:lang w:val="en-US"/>
        </w:rPr>
      </w:pPr>
      <w:r w:rsidRPr="00100023">
        <w:rPr>
          <w:rFonts w:ascii="Arial" w:hAnsi="Arial" w:cs="Arial"/>
          <w:lang w:val="en-US"/>
        </w:rPr>
        <w:t xml:space="preserve">To identify land to address housing demand and shortages and ensure upgrade and formalisation of informal areas in the Mandela Park area. </w:t>
      </w:r>
    </w:p>
    <w:p w:rsidR="00143B77" w:rsidRPr="00100023" w:rsidRDefault="00143B77" w:rsidP="00CE1860">
      <w:pPr>
        <w:pStyle w:val="ListParagraph"/>
        <w:numPr>
          <w:ilvl w:val="0"/>
          <w:numId w:val="124"/>
        </w:numPr>
        <w:spacing w:after="0" w:line="360" w:lineRule="auto"/>
        <w:ind w:hanging="540"/>
        <w:rPr>
          <w:rFonts w:ascii="Arial" w:hAnsi="Arial" w:cs="Arial"/>
          <w:lang w:val="en-US"/>
        </w:rPr>
      </w:pPr>
      <w:r w:rsidRPr="00100023">
        <w:rPr>
          <w:rFonts w:ascii="Arial" w:hAnsi="Arial" w:cs="Arial"/>
          <w:lang w:val="en-US"/>
        </w:rPr>
        <w:t xml:space="preserve">To provide social and public facilities that is adequately maintained and provided within walking distance of the general population within the town. </w:t>
      </w:r>
    </w:p>
    <w:p w:rsidR="00CC3BF3" w:rsidRPr="00100023" w:rsidRDefault="00143B77" w:rsidP="00100023">
      <w:pPr>
        <w:spacing w:after="129" w:line="360" w:lineRule="auto"/>
        <w:rPr>
          <w:rFonts w:ascii="Arial" w:eastAsia="Calibri" w:hAnsi="Arial" w:cs="Arial"/>
          <w:color w:val="000000"/>
          <w:lang w:val="en-US"/>
        </w:rPr>
      </w:pPr>
      <w:r w:rsidRPr="00100023">
        <w:rPr>
          <w:rFonts w:ascii="Arial" w:eastAsia="Calibri" w:hAnsi="Arial" w:cs="Arial"/>
          <w:color w:val="000000"/>
          <w:lang w:val="en-US"/>
        </w:rPr>
        <w:t xml:space="preserve"> </w:t>
      </w:r>
    </w:p>
    <w:p w:rsidR="00143B77" w:rsidRPr="00100023" w:rsidRDefault="00143B77" w:rsidP="00100023">
      <w:pPr>
        <w:spacing w:after="129" w:line="360" w:lineRule="auto"/>
        <w:rPr>
          <w:rFonts w:ascii="Arial" w:eastAsia="Calibri" w:hAnsi="Arial" w:cs="Arial"/>
          <w:color w:val="000000"/>
          <w:lang w:val="en-US"/>
        </w:rPr>
      </w:pPr>
      <w:r w:rsidRPr="00100023">
        <w:rPr>
          <w:rFonts w:ascii="Arial" w:eastAsia="Calibri" w:hAnsi="Arial" w:cs="Arial"/>
          <w:b/>
          <w:i/>
          <w:color w:val="000000"/>
          <w:lang w:val="en-US"/>
        </w:rPr>
        <w:t>Alicedale Composite LSDF</w:t>
      </w:r>
      <w:r w:rsidRPr="00100023">
        <w:rPr>
          <w:rFonts w:ascii="Arial" w:eastAsia="Calibri" w:hAnsi="Arial" w:cs="Arial"/>
          <w:b/>
          <w:color w:val="000000"/>
          <w:lang w:val="en-US"/>
        </w:rPr>
        <w:t>:</w:t>
      </w:r>
      <w:r w:rsidRPr="00100023">
        <w:rPr>
          <w:rFonts w:ascii="Arial" w:eastAsia="Calibri" w:hAnsi="Arial" w:cs="Arial"/>
          <w:color w:val="000000"/>
          <w:lang w:val="en-US"/>
        </w:rPr>
        <w:t xml:space="preserve"> </w:t>
      </w:r>
      <w:r w:rsidRPr="00100023">
        <w:rPr>
          <w:rFonts w:ascii="Arial" w:eastAsia="Calibri" w:hAnsi="Arial" w:cs="Arial"/>
          <w:noProof/>
          <w:color w:val="000000"/>
          <w:lang w:eastAsia="en-ZA"/>
        </w:rPr>
        <w:drawing>
          <wp:inline distT="0" distB="0" distL="0" distR="0" wp14:anchorId="561E6028" wp14:editId="665BB61F">
            <wp:extent cx="5803046" cy="3200400"/>
            <wp:effectExtent l="0" t="0" r="7620" b="0"/>
            <wp:docPr id="90923" name="Picture 90923"/>
            <wp:cNvGraphicFramePr/>
            <a:graphic xmlns:a="http://schemas.openxmlformats.org/drawingml/2006/main">
              <a:graphicData uri="http://schemas.openxmlformats.org/drawingml/2006/picture">
                <pic:pic xmlns:pic="http://schemas.openxmlformats.org/drawingml/2006/picture">
                  <pic:nvPicPr>
                    <pic:cNvPr id="92822" name="Picture 92822"/>
                    <pic:cNvPicPr/>
                  </pic:nvPicPr>
                  <pic:blipFill>
                    <a:blip r:embed="rId126"/>
                    <a:stretch>
                      <a:fillRect/>
                    </a:stretch>
                  </pic:blipFill>
                  <pic:spPr>
                    <a:xfrm>
                      <a:off x="0" y="0"/>
                      <a:ext cx="5818184" cy="3208749"/>
                    </a:xfrm>
                    <a:prstGeom prst="rect">
                      <a:avLst/>
                    </a:prstGeom>
                  </pic:spPr>
                </pic:pic>
              </a:graphicData>
            </a:graphic>
          </wp:inline>
        </w:drawing>
      </w:r>
    </w:p>
    <w:p w:rsidR="00143B77" w:rsidRPr="00100023" w:rsidRDefault="00143B77" w:rsidP="00100023">
      <w:pPr>
        <w:spacing w:after="119" w:line="360" w:lineRule="auto"/>
        <w:rPr>
          <w:rFonts w:ascii="Arial" w:eastAsia="Calibri" w:hAnsi="Arial" w:cs="Arial"/>
          <w:b/>
          <w:color w:val="000000"/>
          <w:lang w:val="en-US"/>
        </w:rPr>
      </w:pPr>
      <w:r w:rsidRPr="00100023">
        <w:rPr>
          <w:rFonts w:ascii="Arial" w:eastAsia="Calibri" w:hAnsi="Arial" w:cs="Arial"/>
          <w:b/>
          <w:color w:val="000000"/>
          <w:lang w:val="en-US"/>
        </w:rPr>
        <w:t xml:space="preserve"> </w:t>
      </w:r>
    </w:p>
    <w:p w:rsidR="00CC3BF3" w:rsidRPr="00100023" w:rsidRDefault="00CC3BF3" w:rsidP="00CE1860">
      <w:pPr>
        <w:pStyle w:val="ListParagraph"/>
        <w:numPr>
          <w:ilvl w:val="0"/>
          <w:numId w:val="125"/>
        </w:numPr>
        <w:spacing w:after="128" w:line="360" w:lineRule="auto"/>
        <w:ind w:right="853" w:hanging="720"/>
        <w:rPr>
          <w:rFonts w:ascii="Arial" w:hAnsi="Arial" w:cs="Arial"/>
          <w:lang w:val="en-US"/>
        </w:rPr>
      </w:pPr>
      <w:r w:rsidRPr="00100023">
        <w:rPr>
          <w:rFonts w:ascii="Arial" w:hAnsi="Arial" w:cs="Arial"/>
          <w:b/>
          <w:lang w:val="en-US"/>
        </w:rPr>
        <w:t xml:space="preserve">Makhanda Composite LSDF: Riebeek East </w:t>
      </w:r>
    </w:p>
    <w:p w:rsidR="00143B77" w:rsidRPr="00100023" w:rsidRDefault="00143B77" w:rsidP="00100023">
      <w:pPr>
        <w:spacing w:after="159" w:line="360" w:lineRule="auto"/>
        <w:ind w:right="-64"/>
        <w:jc w:val="both"/>
        <w:rPr>
          <w:rFonts w:ascii="Arial" w:eastAsia="Calibri" w:hAnsi="Arial" w:cs="Arial"/>
          <w:color w:val="000000"/>
          <w:lang w:val="en-US"/>
        </w:rPr>
      </w:pPr>
      <w:r w:rsidRPr="00100023">
        <w:rPr>
          <w:rFonts w:ascii="Arial" w:eastAsia="Calibri" w:hAnsi="Arial" w:cs="Arial"/>
          <w:color w:val="000000"/>
          <w:lang w:val="en-US"/>
        </w:rPr>
        <w:t xml:space="preserve">To provide strategies for development of the 3 sub-local centres within the Makana Municipality, i.e. Riebeek East, Seven Fountains and Fort Brown and to ensure sustainable development of these nodes, within the principles of service delivery and rural support. </w:t>
      </w:r>
    </w:p>
    <w:p w:rsidR="00143B77" w:rsidRPr="00100023" w:rsidRDefault="00143B77" w:rsidP="00100023">
      <w:pPr>
        <w:spacing w:after="0" w:line="360" w:lineRule="auto"/>
        <w:rPr>
          <w:rFonts w:ascii="Arial" w:eastAsia="Calibri" w:hAnsi="Arial" w:cs="Arial"/>
          <w:color w:val="000000"/>
          <w:lang w:val="en-US"/>
        </w:rPr>
      </w:pPr>
      <w:r w:rsidRPr="00100023">
        <w:rPr>
          <w:rFonts w:ascii="Arial" w:eastAsia="Calibri" w:hAnsi="Arial" w:cs="Arial"/>
          <w:color w:val="000000"/>
          <w:lang w:val="en-US"/>
        </w:rPr>
        <w:lastRenderedPageBreak/>
        <w:t xml:space="preserve"> </w:t>
      </w:r>
    </w:p>
    <w:p w:rsidR="00143B77" w:rsidRPr="00100023" w:rsidRDefault="00143B77" w:rsidP="00100023">
      <w:pPr>
        <w:spacing w:after="0" w:line="360" w:lineRule="auto"/>
        <w:rPr>
          <w:rFonts w:ascii="Arial" w:eastAsia="Calibri" w:hAnsi="Arial" w:cs="Arial"/>
          <w:i/>
          <w:color w:val="000000"/>
          <w:lang w:val="en-US"/>
        </w:rPr>
      </w:pPr>
      <w:r w:rsidRPr="00100023">
        <w:rPr>
          <w:rFonts w:ascii="Arial" w:eastAsia="Calibri" w:hAnsi="Arial" w:cs="Arial"/>
          <w:b/>
          <w:i/>
          <w:color w:val="000000"/>
          <w:u w:val="single" w:color="000000"/>
          <w:lang w:val="en-US"/>
        </w:rPr>
        <w:t xml:space="preserve">Riebeek East Composite </w:t>
      </w:r>
      <w:r w:rsidR="006E416F" w:rsidRPr="00100023">
        <w:rPr>
          <w:rFonts w:ascii="Arial" w:eastAsia="Calibri" w:hAnsi="Arial" w:cs="Arial"/>
          <w:b/>
          <w:i/>
          <w:color w:val="000000"/>
          <w:u w:val="single" w:color="000000"/>
          <w:lang w:val="en-US"/>
        </w:rPr>
        <w:t>LSDF</w:t>
      </w:r>
      <w:r w:rsidR="006E416F" w:rsidRPr="00100023">
        <w:rPr>
          <w:rFonts w:ascii="Arial" w:eastAsia="Calibri" w:hAnsi="Arial" w:cs="Arial"/>
          <w:i/>
          <w:color w:val="000000"/>
          <w:lang w:val="en-US"/>
        </w:rPr>
        <w:t>:</w:t>
      </w:r>
    </w:p>
    <w:p w:rsidR="00143B77" w:rsidRPr="00100023" w:rsidRDefault="00143B77" w:rsidP="00100023">
      <w:pPr>
        <w:spacing w:after="0" w:line="360" w:lineRule="auto"/>
        <w:rPr>
          <w:rFonts w:ascii="Arial" w:eastAsia="Calibri" w:hAnsi="Arial" w:cs="Arial"/>
          <w:color w:val="000000"/>
          <w:lang w:val="en-US"/>
        </w:rPr>
      </w:pPr>
      <w:r w:rsidRPr="00100023">
        <w:rPr>
          <w:rFonts w:ascii="Arial" w:eastAsia="Calibri" w:hAnsi="Arial" w:cs="Arial"/>
          <w:noProof/>
          <w:color w:val="000000"/>
          <w:lang w:eastAsia="en-ZA"/>
        </w:rPr>
        <w:drawing>
          <wp:inline distT="0" distB="0" distL="0" distR="0" wp14:anchorId="6766AA10" wp14:editId="689709BE">
            <wp:extent cx="5758307" cy="2807971"/>
            <wp:effectExtent l="0" t="0" r="0" b="0"/>
            <wp:docPr id="90924" name="Picture 90924"/>
            <wp:cNvGraphicFramePr/>
            <a:graphic xmlns:a="http://schemas.openxmlformats.org/drawingml/2006/main">
              <a:graphicData uri="http://schemas.openxmlformats.org/drawingml/2006/picture">
                <pic:pic xmlns:pic="http://schemas.openxmlformats.org/drawingml/2006/picture">
                  <pic:nvPicPr>
                    <pic:cNvPr id="92823" name="Picture 92823"/>
                    <pic:cNvPicPr/>
                  </pic:nvPicPr>
                  <pic:blipFill>
                    <a:blip r:embed="rId127"/>
                    <a:stretch>
                      <a:fillRect/>
                    </a:stretch>
                  </pic:blipFill>
                  <pic:spPr>
                    <a:xfrm>
                      <a:off x="0" y="0"/>
                      <a:ext cx="5758307" cy="2807971"/>
                    </a:xfrm>
                    <a:prstGeom prst="rect">
                      <a:avLst/>
                    </a:prstGeom>
                  </pic:spPr>
                </pic:pic>
              </a:graphicData>
            </a:graphic>
          </wp:inline>
        </w:drawing>
      </w:r>
    </w:p>
    <w:p w:rsidR="00143B77" w:rsidRPr="00100023" w:rsidRDefault="00143B77" w:rsidP="00100023">
      <w:pPr>
        <w:spacing w:after="0" w:line="360" w:lineRule="auto"/>
        <w:rPr>
          <w:rFonts w:ascii="Arial" w:eastAsia="Calibri" w:hAnsi="Arial" w:cs="Arial"/>
          <w:color w:val="000000"/>
          <w:lang w:val="en-US"/>
        </w:rPr>
      </w:pPr>
      <w:r w:rsidRPr="00100023">
        <w:rPr>
          <w:rFonts w:ascii="Arial" w:eastAsia="Calibri" w:hAnsi="Arial" w:cs="Arial"/>
          <w:color w:val="000000"/>
          <w:lang w:val="en-US"/>
        </w:rPr>
        <w:t xml:space="preserve"> </w:t>
      </w:r>
    </w:p>
    <w:p w:rsidR="00143B77" w:rsidRPr="00100023" w:rsidRDefault="006E416F" w:rsidP="00CE1860">
      <w:pPr>
        <w:pStyle w:val="ListParagraph"/>
        <w:numPr>
          <w:ilvl w:val="0"/>
          <w:numId w:val="125"/>
        </w:numPr>
        <w:spacing w:after="0" w:line="360" w:lineRule="auto"/>
        <w:ind w:right="-8667" w:hanging="720"/>
        <w:rPr>
          <w:rFonts w:ascii="Arial" w:hAnsi="Arial" w:cs="Arial"/>
          <w:b/>
          <w:lang w:val="en-US"/>
        </w:rPr>
      </w:pPr>
      <w:r w:rsidRPr="00100023">
        <w:rPr>
          <w:rFonts w:ascii="Arial" w:hAnsi="Arial" w:cs="Arial"/>
          <w:b/>
          <w:lang w:val="en-US"/>
        </w:rPr>
        <w:t>Makhanda Composite LSDF:</w:t>
      </w:r>
      <w:r w:rsidR="008E1DF8">
        <w:rPr>
          <w:rFonts w:ascii="Arial" w:hAnsi="Arial" w:cs="Arial"/>
          <w:b/>
          <w:lang w:val="en-US"/>
        </w:rPr>
        <w:t xml:space="preserve"> </w:t>
      </w:r>
      <w:r w:rsidR="00143B77" w:rsidRPr="00100023">
        <w:rPr>
          <w:rFonts w:ascii="Arial" w:hAnsi="Arial" w:cs="Arial"/>
          <w:b/>
          <w:lang w:val="en-US"/>
        </w:rPr>
        <w:t xml:space="preserve">Seven Fountains </w:t>
      </w:r>
    </w:p>
    <w:p w:rsidR="00143B77" w:rsidRPr="00100023" w:rsidRDefault="00143B77" w:rsidP="00100023">
      <w:pPr>
        <w:spacing w:after="140" w:line="360" w:lineRule="auto"/>
        <w:rPr>
          <w:rFonts w:ascii="Arial" w:eastAsia="Calibri" w:hAnsi="Arial" w:cs="Arial"/>
          <w:color w:val="000000"/>
          <w:lang w:val="en-US"/>
        </w:rPr>
      </w:pPr>
      <w:r w:rsidRPr="00100023">
        <w:rPr>
          <w:rFonts w:ascii="Arial" w:eastAsia="Calibri" w:hAnsi="Arial" w:cs="Arial"/>
          <w:color w:val="000000"/>
          <w:lang w:val="en-US"/>
        </w:rPr>
        <w:t xml:space="preserve"> </w:t>
      </w:r>
    </w:p>
    <w:p w:rsidR="00143B77" w:rsidRPr="00100023" w:rsidRDefault="006E416F" w:rsidP="00100023">
      <w:pPr>
        <w:tabs>
          <w:tab w:val="center" w:pos="599"/>
          <w:tab w:val="center" w:pos="2912"/>
        </w:tabs>
        <w:spacing w:line="360" w:lineRule="auto"/>
        <w:rPr>
          <w:rFonts w:ascii="Arial" w:hAnsi="Arial" w:cs="Arial"/>
          <w:b/>
          <w:lang w:val="en-US"/>
        </w:rPr>
      </w:pPr>
      <w:r w:rsidRPr="00100023">
        <w:rPr>
          <w:rFonts w:ascii="Arial" w:hAnsi="Arial" w:cs="Arial"/>
          <w:b/>
          <w:lang w:val="en-US"/>
        </w:rPr>
        <w:t xml:space="preserve">Objectives: </w:t>
      </w:r>
      <w:r w:rsidR="00143B77" w:rsidRPr="00100023">
        <w:rPr>
          <w:rFonts w:ascii="Arial" w:hAnsi="Arial" w:cs="Arial"/>
          <w:b/>
          <w:lang w:val="en-US"/>
        </w:rPr>
        <w:t xml:space="preserve"> </w:t>
      </w:r>
    </w:p>
    <w:p w:rsidR="00143B77" w:rsidRPr="00100023" w:rsidRDefault="00266117" w:rsidP="00CE1860">
      <w:pPr>
        <w:pStyle w:val="ListParagraph"/>
        <w:numPr>
          <w:ilvl w:val="0"/>
          <w:numId w:val="127"/>
        </w:numPr>
        <w:tabs>
          <w:tab w:val="center" w:pos="599"/>
          <w:tab w:val="center" w:pos="850"/>
        </w:tabs>
        <w:spacing w:line="360" w:lineRule="auto"/>
        <w:ind w:hanging="420"/>
        <w:rPr>
          <w:rFonts w:ascii="Arial" w:hAnsi="Arial" w:cs="Arial"/>
          <w:lang w:val="en-US"/>
        </w:rPr>
      </w:pPr>
      <w:r w:rsidRPr="00100023">
        <w:rPr>
          <w:rFonts w:ascii="Arial" w:hAnsi="Arial" w:cs="Arial"/>
          <w:lang w:val="en-US"/>
        </w:rPr>
        <w:t xml:space="preserve">   </w:t>
      </w:r>
      <w:r w:rsidR="00143B77" w:rsidRPr="00100023">
        <w:rPr>
          <w:rFonts w:ascii="Arial" w:hAnsi="Arial" w:cs="Arial"/>
          <w:lang w:val="en-US"/>
        </w:rPr>
        <w:t>Upgrade and formalise the existing Seven Fountains community on the Municipal owned farm portions, i.e.  13, 18 &amp; 28 of Farm Seven</w:t>
      </w:r>
      <w:r w:rsidR="008E1DF8">
        <w:rPr>
          <w:rFonts w:ascii="Arial" w:hAnsi="Arial" w:cs="Arial"/>
          <w:lang w:val="en-US"/>
        </w:rPr>
        <w:t xml:space="preserve"> Fountain</w:t>
      </w:r>
      <w:r w:rsidR="00143B77" w:rsidRPr="00100023">
        <w:rPr>
          <w:rFonts w:ascii="Arial" w:hAnsi="Arial" w:cs="Arial"/>
          <w:lang w:val="en-US"/>
        </w:rPr>
        <w:t xml:space="preserve"> No. 477 </w:t>
      </w:r>
    </w:p>
    <w:p w:rsidR="00143B77" w:rsidRPr="00100023" w:rsidRDefault="00143B77" w:rsidP="00CE1860">
      <w:pPr>
        <w:pStyle w:val="ListParagraph"/>
        <w:numPr>
          <w:ilvl w:val="0"/>
          <w:numId w:val="127"/>
        </w:numPr>
        <w:tabs>
          <w:tab w:val="center" w:pos="850"/>
        </w:tabs>
        <w:spacing w:line="360" w:lineRule="auto"/>
        <w:rPr>
          <w:rFonts w:ascii="Arial" w:hAnsi="Arial" w:cs="Arial"/>
          <w:lang w:val="en-US"/>
        </w:rPr>
      </w:pPr>
      <w:r w:rsidRPr="00100023">
        <w:rPr>
          <w:rFonts w:ascii="Arial" w:hAnsi="Arial" w:cs="Arial"/>
          <w:lang w:val="en-US"/>
        </w:rPr>
        <w:t xml:space="preserve">Carefully consider future expansion based on limited infrastructure and expansion options, i.e. private land ownership. </w:t>
      </w:r>
    </w:p>
    <w:p w:rsidR="00143B77" w:rsidRPr="00100023" w:rsidRDefault="00266117" w:rsidP="00CE1860">
      <w:pPr>
        <w:pStyle w:val="ListParagraph"/>
        <w:numPr>
          <w:ilvl w:val="0"/>
          <w:numId w:val="127"/>
        </w:numPr>
        <w:tabs>
          <w:tab w:val="center" w:pos="599"/>
          <w:tab w:val="center" w:pos="850"/>
        </w:tabs>
        <w:spacing w:line="360" w:lineRule="auto"/>
        <w:rPr>
          <w:rFonts w:ascii="Arial" w:hAnsi="Arial" w:cs="Arial"/>
          <w:lang w:val="en-US"/>
        </w:rPr>
      </w:pPr>
      <w:r w:rsidRPr="00100023">
        <w:rPr>
          <w:rFonts w:ascii="Arial" w:hAnsi="Arial" w:cs="Arial"/>
          <w:lang w:val="en-US"/>
        </w:rPr>
        <w:t xml:space="preserve">   </w:t>
      </w:r>
      <w:r w:rsidR="00143B77" w:rsidRPr="00100023">
        <w:rPr>
          <w:rFonts w:ascii="Arial" w:hAnsi="Arial" w:cs="Arial"/>
          <w:lang w:val="en-US"/>
        </w:rPr>
        <w:t xml:space="preserve">Consider re-design of the layout plan to increase densities and more sustainable use of infrastructure. </w:t>
      </w:r>
    </w:p>
    <w:p w:rsidR="00143B77" w:rsidRPr="00100023" w:rsidRDefault="00143B77" w:rsidP="00100023">
      <w:pPr>
        <w:tabs>
          <w:tab w:val="center" w:pos="852"/>
          <w:tab w:val="center" w:pos="1583"/>
        </w:tabs>
        <w:spacing w:after="0" w:line="360" w:lineRule="auto"/>
        <w:ind w:right="-8667"/>
        <w:rPr>
          <w:rFonts w:ascii="Arial" w:eastAsia="Arial" w:hAnsi="Arial" w:cs="Arial"/>
          <w:color w:val="000000"/>
          <w:lang w:val="en-US"/>
        </w:rPr>
      </w:pPr>
      <w:r w:rsidRPr="00100023">
        <w:rPr>
          <w:rFonts w:ascii="Arial" w:eastAsia="Calibri" w:hAnsi="Arial" w:cs="Arial"/>
          <w:color w:val="000000"/>
          <w:lang w:val="en-US"/>
        </w:rPr>
        <w:tab/>
      </w:r>
    </w:p>
    <w:p w:rsidR="00266117" w:rsidRPr="00100023" w:rsidRDefault="00143B77" w:rsidP="00CE1860">
      <w:pPr>
        <w:pStyle w:val="ListParagraph"/>
        <w:numPr>
          <w:ilvl w:val="0"/>
          <w:numId w:val="125"/>
        </w:numPr>
        <w:spacing w:after="0" w:line="360" w:lineRule="auto"/>
        <w:ind w:right="853" w:hanging="720"/>
        <w:rPr>
          <w:rFonts w:ascii="Arial" w:hAnsi="Arial" w:cs="Arial"/>
          <w:lang w:val="en-US"/>
        </w:rPr>
      </w:pPr>
      <w:r w:rsidRPr="00100023">
        <w:rPr>
          <w:rFonts w:ascii="Arial" w:hAnsi="Arial" w:cs="Arial"/>
          <w:i/>
          <w:lang w:val="en-US"/>
        </w:rPr>
        <w:t xml:space="preserve"> </w:t>
      </w:r>
      <w:r w:rsidR="00266117" w:rsidRPr="00100023">
        <w:rPr>
          <w:rFonts w:ascii="Arial" w:hAnsi="Arial" w:cs="Arial"/>
          <w:b/>
          <w:lang w:val="en-US"/>
        </w:rPr>
        <w:t xml:space="preserve">Makhanda Composite LSDF: Fort Brown </w:t>
      </w:r>
    </w:p>
    <w:p w:rsidR="008E1DF8" w:rsidRDefault="008E1DF8" w:rsidP="008E1DF8">
      <w:pPr>
        <w:pStyle w:val="ListParagraph"/>
        <w:spacing w:after="0" w:line="360" w:lineRule="auto"/>
        <w:ind w:right="648" w:firstLine="0"/>
        <w:rPr>
          <w:rFonts w:ascii="Arial" w:hAnsi="Arial" w:cs="Arial"/>
          <w:lang w:val="en-US"/>
        </w:rPr>
      </w:pPr>
    </w:p>
    <w:p w:rsidR="00143B77" w:rsidRPr="00100023" w:rsidRDefault="00266117" w:rsidP="00CE1860">
      <w:pPr>
        <w:pStyle w:val="ListParagraph"/>
        <w:numPr>
          <w:ilvl w:val="0"/>
          <w:numId w:val="128"/>
        </w:numPr>
        <w:spacing w:line="360" w:lineRule="auto"/>
        <w:ind w:right="648"/>
        <w:rPr>
          <w:rFonts w:ascii="Arial" w:hAnsi="Arial" w:cs="Arial"/>
          <w:lang w:val="en-US"/>
        </w:rPr>
      </w:pPr>
      <w:r w:rsidRPr="00100023">
        <w:rPr>
          <w:rFonts w:ascii="Arial" w:hAnsi="Arial" w:cs="Arial"/>
          <w:lang w:val="en-US"/>
        </w:rPr>
        <w:t xml:space="preserve">Acknowledge </w:t>
      </w:r>
      <w:r w:rsidR="00143B77" w:rsidRPr="00100023">
        <w:rPr>
          <w:rFonts w:ascii="Arial" w:hAnsi="Arial" w:cs="Arial"/>
          <w:lang w:val="en-US"/>
        </w:rPr>
        <w:t xml:space="preserve">the demand for rural housing development in the Fort Brown area, in support of existing social facilities (taps, school, community hall). </w:t>
      </w:r>
    </w:p>
    <w:p w:rsidR="00143B77" w:rsidRPr="00100023" w:rsidRDefault="00143B77" w:rsidP="00CE1860">
      <w:pPr>
        <w:pStyle w:val="ListParagraph"/>
        <w:numPr>
          <w:ilvl w:val="0"/>
          <w:numId w:val="128"/>
        </w:numPr>
        <w:spacing w:after="157" w:line="360" w:lineRule="auto"/>
        <w:rPr>
          <w:rFonts w:ascii="Arial" w:hAnsi="Arial" w:cs="Arial"/>
          <w:lang w:val="en-US"/>
        </w:rPr>
      </w:pPr>
      <w:r w:rsidRPr="00100023">
        <w:rPr>
          <w:rFonts w:ascii="Arial" w:hAnsi="Arial" w:cs="Arial"/>
          <w:lang w:val="en-US"/>
        </w:rPr>
        <w:t>Future development to take place on Fletcher’s Outspan based on the principles of rural or agri-village design with minimum site sizes of 500 m</w:t>
      </w:r>
      <w:r w:rsidRPr="00100023">
        <w:rPr>
          <w:rFonts w:ascii="Arial" w:hAnsi="Arial" w:cs="Arial"/>
          <w:vertAlign w:val="superscript"/>
          <w:lang w:val="en-US"/>
        </w:rPr>
        <w:t>2</w:t>
      </w:r>
      <w:r w:rsidRPr="00100023">
        <w:rPr>
          <w:rFonts w:ascii="Arial" w:hAnsi="Arial" w:cs="Arial"/>
          <w:lang w:val="en-US"/>
        </w:rPr>
        <w:t xml:space="preserve">. </w:t>
      </w:r>
    </w:p>
    <w:p w:rsidR="00143B77" w:rsidRPr="00100023" w:rsidRDefault="00143B77" w:rsidP="00CE1860">
      <w:pPr>
        <w:pStyle w:val="ListParagraph"/>
        <w:numPr>
          <w:ilvl w:val="0"/>
          <w:numId w:val="128"/>
        </w:numPr>
        <w:spacing w:after="142" w:line="360" w:lineRule="auto"/>
        <w:rPr>
          <w:rFonts w:ascii="Arial" w:hAnsi="Arial" w:cs="Arial"/>
          <w:lang w:val="en-US"/>
        </w:rPr>
      </w:pPr>
      <w:r w:rsidRPr="00100023">
        <w:rPr>
          <w:rFonts w:ascii="Arial" w:hAnsi="Arial" w:cs="Arial"/>
          <w:lang w:val="en-US"/>
        </w:rPr>
        <w:t xml:space="preserve">Scale and expansion of the Fort Brown node to be carefully assessed based on beneficiary demand and existing projects by private land owners to accommodate farmworkers. </w:t>
      </w:r>
    </w:p>
    <w:p w:rsidR="00143B77" w:rsidRPr="00100023" w:rsidRDefault="00143B77" w:rsidP="00CE1860">
      <w:pPr>
        <w:pStyle w:val="ListParagraph"/>
        <w:numPr>
          <w:ilvl w:val="0"/>
          <w:numId w:val="128"/>
        </w:numPr>
        <w:spacing w:after="168" w:line="360" w:lineRule="auto"/>
        <w:rPr>
          <w:rFonts w:ascii="Arial" w:hAnsi="Arial" w:cs="Arial"/>
          <w:lang w:val="en-US"/>
        </w:rPr>
      </w:pPr>
      <w:r w:rsidRPr="00100023">
        <w:rPr>
          <w:rFonts w:ascii="Arial" w:hAnsi="Arial" w:cs="Arial"/>
          <w:lang w:val="en-US"/>
        </w:rPr>
        <w:t xml:space="preserve">Scale of the Fort Brown development to be based on availability of infrastructure and services </w:t>
      </w:r>
    </w:p>
    <w:p w:rsidR="00143B77" w:rsidRPr="00100023" w:rsidRDefault="00143B77" w:rsidP="00CE1860">
      <w:pPr>
        <w:pStyle w:val="ListParagraph"/>
        <w:numPr>
          <w:ilvl w:val="0"/>
          <w:numId w:val="128"/>
        </w:numPr>
        <w:spacing w:after="136" w:line="360" w:lineRule="auto"/>
        <w:ind w:right="582"/>
        <w:rPr>
          <w:rFonts w:ascii="Arial" w:hAnsi="Arial" w:cs="Arial"/>
          <w:lang w:val="en-US"/>
        </w:rPr>
      </w:pPr>
      <w:r w:rsidRPr="00100023">
        <w:rPr>
          <w:rFonts w:ascii="Arial" w:hAnsi="Arial" w:cs="Arial"/>
          <w:lang w:val="en-US"/>
        </w:rPr>
        <w:lastRenderedPageBreak/>
        <w:t xml:space="preserve">The Implementation Framework for the Makana SDF provides the vehicle for SDF implementation through projects, budgets, priorities and institutional arrangements to ensure implementation, monitoring and review. </w:t>
      </w:r>
    </w:p>
    <w:p w:rsidR="00266117" w:rsidRPr="00100023" w:rsidRDefault="00266117" w:rsidP="00100023">
      <w:pPr>
        <w:spacing w:after="3" w:line="360" w:lineRule="auto"/>
        <w:ind w:right="853"/>
        <w:rPr>
          <w:rFonts w:ascii="Arial" w:eastAsia="Calibri" w:hAnsi="Arial" w:cs="Arial"/>
          <w:b/>
          <w:color w:val="000000"/>
          <w:lang w:val="en-US"/>
        </w:rPr>
      </w:pPr>
    </w:p>
    <w:p w:rsidR="00143B77" w:rsidRPr="00100023" w:rsidRDefault="000B65B9" w:rsidP="00100023">
      <w:pPr>
        <w:spacing w:after="3" w:line="360" w:lineRule="auto"/>
        <w:ind w:right="853"/>
        <w:rPr>
          <w:rFonts w:ascii="Arial" w:eastAsia="Calibri" w:hAnsi="Arial" w:cs="Arial"/>
          <w:color w:val="000000"/>
          <w:lang w:val="en-US"/>
        </w:rPr>
      </w:pPr>
      <w:r w:rsidRPr="00100023">
        <w:rPr>
          <w:rFonts w:ascii="Arial" w:eastAsia="Calibri" w:hAnsi="Arial" w:cs="Arial"/>
          <w:b/>
          <w:color w:val="000000"/>
          <w:lang w:val="en-US"/>
        </w:rPr>
        <w:t>3</w:t>
      </w:r>
      <w:r w:rsidR="00587148" w:rsidRPr="00100023">
        <w:rPr>
          <w:rFonts w:ascii="Arial" w:eastAsia="Calibri" w:hAnsi="Arial" w:cs="Arial"/>
          <w:b/>
          <w:color w:val="000000"/>
          <w:lang w:val="en-US"/>
        </w:rPr>
        <w:t>.8.8.2.10</w:t>
      </w:r>
      <w:r w:rsidR="00587148" w:rsidRPr="00100023">
        <w:rPr>
          <w:rFonts w:ascii="Arial" w:eastAsia="Calibri" w:hAnsi="Arial" w:cs="Arial"/>
          <w:b/>
          <w:color w:val="000000"/>
          <w:lang w:val="en-US"/>
        </w:rPr>
        <w:tab/>
      </w:r>
      <w:r w:rsidR="00143B77" w:rsidRPr="00100023">
        <w:rPr>
          <w:rFonts w:ascii="Arial" w:eastAsia="Calibri" w:hAnsi="Arial" w:cs="Arial"/>
          <w:b/>
          <w:color w:val="000000"/>
          <w:lang w:val="en-US"/>
        </w:rPr>
        <w:t xml:space="preserve"> Package of Plans &amp; Land Use Management System </w:t>
      </w:r>
    </w:p>
    <w:p w:rsidR="00143B77" w:rsidRPr="00100023" w:rsidRDefault="00143B77" w:rsidP="00100023">
      <w:pPr>
        <w:spacing w:after="0" w:line="360" w:lineRule="auto"/>
        <w:rPr>
          <w:rFonts w:ascii="Arial" w:eastAsia="Calibri" w:hAnsi="Arial" w:cs="Arial"/>
          <w:color w:val="000000"/>
          <w:lang w:val="en-US"/>
        </w:rPr>
      </w:pPr>
      <w:r w:rsidRPr="00100023">
        <w:rPr>
          <w:rFonts w:ascii="Arial" w:eastAsia="Calibri" w:hAnsi="Arial" w:cs="Arial"/>
          <w:color w:val="000000"/>
          <w:lang w:val="en-US"/>
        </w:rPr>
        <w:t xml:space="preserve"> </w:t>
      </w:r>
    </w:p>
    <w:p w:rsidR="00143B77" w:rsidRPr="00100023" w:rsidRDefault="00143B77" w:rsidP="00100023">
      <w:pPr>
        <w:spacing w:after="0" w:line="360" w:lineRule="auto"/>
        <w:rPr>
          <w:rFonts w:ascii="Arial" w:eastAsia="Calibri" w:hAnsi="Arial" w:cs="Arial"/>
          <w:color w:val="000000"/>
          <w:lang w:val="en-US"/>
        </w:rPr>
      </w:pPr>
      <w:r w:rsidRPr="00100023">
        <w:rPr>
          <w:rFonts w:ascii="Arial" w:eastAsia="Calibri" w:hAnsi="Arial" w:cs="Arial"/>
          <w:noProof/>
          <w:color w:val="000000"/>
          <w:lang w:eastAsia="en-ZA"/>
        </w:rPr>
        <w:drawing>
          <wp:inline distT="0" distB="0" distL="0" distR="0" wp14:anchorId="055DA760" wp14:editId="74EAD02F">
            <wp:extent cx="5689854" cy="2807970"/>
            <wp:effectExtent l="0" t="0" r="0" b="0"/>
            <wp:docPr id="90925" name="Picture 90925"/>
            <wp:cNvGraphicFramePr/>
            <a:graphic xmlns:a="http://schemas.openxmlformats.org/drawingml/2006/main">
              <a:graphicData uri="http://schemas.openxmlformats.org/drawingml/2006/picture">
                <pic:pic xmlns:pic="http://schemas.openxmlformats.org/drawingml/2006/picture">
                  <pic:nvPicPr>
                    <pic:cNvPr id="93017" name="Picture 93017"/>
                    <pic:cNvPicPr/>
                  </pic:nvPicPr>
                  <pic:blipFill>
                    <a:blip r:embed="rId128"/>
                    <a:stretch>
                      <a:fillRect/>
                    </a:stretch>
                  </pic:blipFill>
                  <pic:spPr>
                    <a:xfrm>
                      <a:off x="0" y="0"/>
                      <a:ext cx="5689854" cy="2807970"/>
                    </a:xfrm>
                    <a:prstGeom prst="rect">
                      <a:avLst/>
                    </a:prstGeom>
                  </pic:spPr>
                </pic:pic>
              </a:graphicData>
            </a:graphic>
          </wp:inline>
        </w:drawing>
      </w:r>
    </w:p>
    <w:p w:rsidR="00143B77" w:rsidRPr="00100023" w:rsidRDefault="00143B77" w:rsidP="00100023">
      <w:pPr>
        <w:spacing w:after="119" w:line="360" w:lineRule="auto"/>
        <w:ind w:right="936"/>
        <w:jc w:val="right"/>
        <w:rPr>
          <w:rFonts w:ascii="Arial" w:eastAsia="Calibri" w:hAnsi="Arial" w:cs="Arial"/>
          <w:color w:val="000000"/>
          <w:lang w:val="en-US"/>
        </w:rPr>
      </w:pPr>
      <w:r w:rsidRPr="00100023">
        <w:rPr>
          <w:rFonts w:ascii="Arial" w:eastAsia="Calibri" w:hAnsi="Arial" w:cs="Arial"/>
          <w:b/>
          <w:color w:val="000000"/>
          <w:lang w:val="en-US"/>
        </w:rPr>
        <w:t xml:space="preserve"> </w:t>
      </w:r>
    </w:p>
    <w:p w:rsidR="00266117" w:rsidRPr="00100023" w:rsidRDefault="000B65B9" w:rsidP="00100023">
      <w:pPr>
        <w:spacing w:after="121" w:line="360" w:lineRule="auto"/>
        <w:ind w:right="853"/>
        <w:rPr>
          <w:rFonts w:ascii="Arial" w:eastAsia="Calibri" w:hAnsi="Arial" w:cs="Arial"/>
          <w:b/>
          <w:color w:val="000000"/>
          <w:lang w:val="en-US"/>
        </w:rPr>
      </w:pPr>
      <w:r w:rsidRPr="00100023">
        <w:rPr>
          <w:rFonts w:ascii="Arial" w:eastAsia="Calibri" w:hAnsi="Arial" w:cs="Arial"/>
          <w:b/>
          <w:color w:val="000000"/>
          <w:lang w:val="en-US"/>
        </w:rPr>
        <w:t>3</w:t>
      </w:r>
      <w:r w:rsidR="00587148" w:rsidRPr="00100023">
        <w:rPr>
          <w:rFonts w:ascii="Arial" w:eastAsia="Calibri" w:hAnsi="Arial" w:cs="Arial"/>
          <w:b/>
          <w:color w:val="000000"/>
          <w:lang w:val="en-US"/>
        </w:rPr>
        <w:t>.8.8.2.11</w:t>
      </w:r>
      <w:r w:rsidR="00587148" w:rsidRPr="00100023">
        <w:rPr>
          <w:rFonts w:ascii="Arial" w:eastAsia="Calibri" w:hAnsi="Arial" w:cs="Arial"/>
          <w:b/>
          <w:color w:val="000000"/>
          <w:lang w:val="en-US"/>
        </w:rPr>
        <w:tab/>
      </w:r>
      <w:r w:rsidR="00143B77" w:rsidRPr="00100023">
        <w:rPr>
          <w:rFonts w:ascii="Arial" w:eastAsia="Calibri" w:hAnsi="Arial" w:cs="Arial"/>
          <w:b/>
          <w:color w:val="000000"/>
          <w:lang w:val="en-US"/>
        </w:rPr>
        <w:t>Guiding Principles for Decision Making</w:t>
      </w:r>
    </w:p>
    <w:p w:rsidR="00143B77" w:rsidRPr="00100023" w:rsidRDefault="00143B77" w:rsidP="00100023">
      <w:pPr>
        <w:spacing w:after="121" w:line="360" w:lineRule="auto"/>
        <w:ind w:right="853"/>
        <w:rPr>
          <w:rFonts w:ascii="Arial" w:eastAsia="Calibri" w:hAnsi="Arial" w:cs="Arial"/>
          <w:color w:val="000000"/>
          <w:lang w:val="en-US"/>
        </w:rPr>
      </w:pPr>
      <w:r w:rsidRPr="00100023">
        <w:rPr>
          <w:rFonts w:ascii="Arial" w:eastAsia="Calibri" w:hAnsi="Arial" w:cs="Arial"/>
          <w:b/>
          <w:color w:val="000000"/>
          <w:lang w:val="en-US"/>
        </w:rPr>
        <w:t xml:space="preserve"> </w:t>
      </w:r>
    </w:p>
    <w:p w:rsidR="00266117" w:rsidRPr="00100023" w:rsidRDefault="00143B77" w:rsidP="00CE1860">
      <w:pPr>
        <w:pStyle w:val="ListParagraph"/>
        <w:numPr>
          <w:ilvl w:val="0"/>
          <w:numId w:val="129"/>
        </w:numPr>
        <w:spacing w:after="204" w:line="360" w:lineRule="auto"/>
        <w:ind w:right="582"/>
        <w:rPr>
          <w:rFonts w:ascii="Arial" w:hAnsi="Arial" w:cs="Arial"/>
          <w:lang w:val="en-US"/>
        </w:rPr>
      </w:pPr>
      <w:r w:rsidRPr="00100023">
        <w:rPr>
          <w:rFonts w:ascii="Arial" w:hAnsi="Arial" w:cs="Arial"/>
          <w:lang w:val="en-US"/>
        </w:rPr>
        <w:t xml:space="preserve">Decision making within the Land Use Management System (rezoning, subdivision, departure, consent use, etc.) should be based on the following guiding principles: </w:t>
      </w:r>
    </w:p>
    <w:p w:rsidR="00143B77" w:rsidRPr="00100023" w:rsidRDefault="00143B77" w:rsidP="00CE1860">
      <w:pPr>
        <w:pStyle w:val="ListParagraph"/>
        <w:numPr>
          <w:ilvl w:val="0"/>
          <w:numId w:val="129"/>
        </w:numPr>
        <w:spacing w:after="204" w:line="360" w:lineRule="auto"/>
        <w:ind w:right="582"/>
        <w:rPr>
          <w:rFonts w:ascii="Arial" w:hAnsi="Arial" w:cs="Arial"/>
          <w:lang w:val="en-US"/>
        </w:rPr>
      </w:pPr>
      <w:r w:rsidRPr="00100023">
        <w:rPr>
          <w:rFonts w:ascii="Arial" w:hAnsi="Arial" w:cs="Arial"/>
          <w:lang w:val="en-US"/>
        </w:rPr>
        <w:t xml:space="preserve">Promotion and support of the IDP and long term development vision. </w:t>
      </w:r>
      <w:r w:rsidRPr="00100023">
        <w:rPr>
          <w:rFonts w:ascii="Arial" w:hAnsi="Arial" w:cs="Arial"/>
          <w:lang w:val="en-US"/>
        </w:rPr>
        <w:tab/>
        <w:t xml:space="preserve"> </w:t>
      </w:r>
    </w:p>
    <w:p w:rsidR="00143B77" w:rsidRPr="00100023" w:rsidRDefault="00266117" w:rsidP="00CE1860">
      <w:pPr>
        <w:pStyle w:val="ListParagraph"/>
        <w:numPr>
          <w:ilvl w:val="0"/>
          <w:numId w:val="129"/>
        </w:numPr>
        <w:tabs>
          <w:tab w:val="center" w:pos="590"/>
          <w:tab w:val="center" w:pos="4343"/>
          <w:tab w:val="center" w:pos="8067"/>
        </w:tabs>
        <w:spacing w:after="265" w:line="360" w:lineRule="auto"/>
        <w:rPr>
          <w:rFonts w:ascii="Arial" w:hAnsi="Arial" w:cs="Arial"/>
          <w:lang w:val="en-US"/>
        </w:rPr>
      </w:pPr>
      <w:r w:rsidRPr="00100023">
        <w:rPr>
          <w:rFonts w:ascii="Arial" w:hAnsi="Arial" w:cs="Arial"/>
          <w:lang w:val="en-US"/>
        </w:rPr>
        <w:t xml:space="preserve">  </w:t>
      </w:r>
      <w:r w:rsidR="00143B77" w:rsidRPr="00100023">
        <w:rPr>
          <w:rFonts w:ascii="Arial" w:hAnsi="Arial" w:cs="Arial"/>
          <w:lang w:val="en-US"/>
        </w:rPr>
        <w:t>Support the key principles for development and deve</w:t>
      </w:r>
      <w:r w:rsidRPr="00100023">
        <w:rPr>
          <w:rFonts w:ascii="Arial" w:hAnsi="Arial" w:cs="Arial"/>
          <w:lang w:val="en-US"/>
        </w:rPr>
        <w:t>lopment management as per the SDF</w:t>
      </w:r>
      <w:r w:rsidR="00143B77" w:rsidRPr="00100023">
        <w:rPr>
          <w:rFonts w:ascii="Arial" w:hAnsi="Arial" w:cs="Arial"/>
          <w:lang w:val="en-US"/>
        </w:rPr>
        <w:t xml:space="preserve">. </w:t>
      </w:r>
    </w:p>
    <w:p w:rsidR="00143B77" w:rsidRPr="00100023" w:rsidRDefault="00266117" w:rsidP="00CE1860">
      <w:pPr>
        <w:pStyle w:val="ListParagraph"/>
        <w:numPr>
          <w:ilvl w:val="0"/>
          <w:numId w:val="129"/>
        </w:numPr>
        <w:tabs>
          <w:tab w:val="center" w:pos="587"/>
          <w:tab w:val="center" w:pos="5312"/>
        </w:tabs>
        <w:spacing w:line="360" w:lineRule="auto"/>
        <w:rPr>
          <w:rFonts w:ascii="Arial" w:hAnsi="Arial" w:cs="Arial"/>
          <w:lang w:val="en-US"/>
        </w:rPr>
      </w:pPr>
      <w:r w:rsidRPr="00100023">
        <w:rPr>
          <w:rFonts w:ascii="Arial" w:hAnsi="Arial" w:cs="Arial"/>
          <w:lang w:val="en-US"/>
        </w:rPr>
        <w:t xml:space="preserve">  </w:t>
      </w:r>
      <w:r w:rsidR="00143B77" w:rsidRPr="00100023">
        <w:rPr>
          <w:rFonts w:ascii="Arial" w:hAnsi="Arial" w:cs="Arial"/>
          <w:lang w:val="en-US"/>
        </w:rPr>
        <w:t xml:space="preserve">Support the SDF Conceptual Framework and Spatial Development Framework proposals, objectives and goals. </w:t>
      </w:r>
    </w:p>
    <w:p w:rsidR="00143B77" w:rsidRPr="00100023" w:rsidRDefault="00143B77" w:rsidP="00CE1860">
      <w:pPr>
        <w:pStyle w:val="ListParagraph"/>
        <w:numPr>
          <w:ilvl w:val="0"/>
          <w:numId w:val="129"/>
        </w:numPr>
        <w:spacing w:after="135" w:line="360" w:lineRule="auto"/>
        <w:rPr>
          <w:rFonts w:ascii="Arial" w:hAnsi="Arial" w:cs="Arial"/>
          <w:lang w:val="en-US"/>
        </w:rPr>
      </w:pPr>
      <w:r w:rsidRPr="00100023">
        <w:rPr>
          <w:rFonts w:ascii="Arial" w:hAnsi="Arial" w:cs="Arial"/>
          <w:lang w:val="en-US"/>
        </w:rPr>
        <w:t xml:space="preserve">Adhere to legislative requirements relevant to all forms of development, with specific reference to, but not limited to, environmental conservation, heritage, infrastructure, municipal powers and functions, National and Provincial Government legislation, guidelines and policy. </w:t>
      </w:r>
      <w:r w:rsidRPr="00100023">
        <w:rPr>
          <w:rFonts w:ascii="Arial" w:hAnsi="Arial" w:cs="Arial"/>
          <w:lang w:val="en-US"/>
        </w:rPr>
        <w:tab/>
        <w:t xml:space="preserve"> </w:t>
      </w:r>
    </w:p>
    <w:p w:rsidR="00143B77" w:rsidRPr="00100023" w:rsidRDefault="00266117" w:rsidP="00CE1860">
      <w:pPr>
        <w:pStyle w:val="ListParagraph"/>
        <w:numPr>
          <w:ilvl w:val="0"/>
          <w:numId w:val="129"/>
        </w:numPr>
        <w:tabs>
          <w:tab w:val="center" w:pos="587"/>
          <w:tab w:val="center" w:pos="5253"/>
        </w:tabs>
        <w:spacing w:line="360" w:lineRule="auto"/>
        <w:rPr>
          <w:rFonts w:ascii="Arial" w:hAnsi="Arial" w:cs="Arial"/>
          <w:lang w:val="en-US"/>
        </w:rPr>
      </w:pPr>
      <w:r w:rsidRPr="00100023">
        <w:rPr>
          <w:rFonts w:ascii="Arial" w:hAnsi="Arial" w:cs="Arial"/>
          <w:lang w:val="en-US"/>
        </w:rPr>
        <w:t xml:space="preserve">  </w:t>
      </w:r>
      <w:r w:rsidR="00143B77" w:rsidRPr="00100023">
        <w:rPr>
          <w:rFonts w:ascii="Arial" w:hAnsi="Arial" w:cs="Arial"/>
          <w:lang w:val="en-US"/>
        </w:rPr>
        <w:t xml:space="preserve">Due cognisance to the principles of sustainability, equality, efficiency and integration as outlined in SPLUMA. </w:t>
      </w:r>
    </w:p>
    <w:p w:rsidR="00143B77" w:rsidRPr="00100023" w:rsidRDefault="00143B77" w:rsidP="00CE1860">
      <w:pPr>
        <w:pStyle w:val="ListParagraph"/>
        <w:numPr>
          <w:ilvl w:val="0"/>
          <w:numId w:val="129"/>
        </w:numPr>
        <w:spacing w:after="248" w:line="360" w:lineRule="auto"/>
        <w:ind w:right="582"/>
        <w:rPr>
          <w:rFonts w:ascii="Arial" w:hAnsi="Arial" w:cs="Arial"/>
          <w:lang w:val="en-US"/>
        </w:rPr>
      </w:pPr>
      <w:r w:rsidRPr="00100023">
        <w:rPr>
          <w:rFonts w:ascii="Arial" w:hAnsi="Arial" w:cs="Arial"/>
          <w:lang w:val="en-US"/>
        </w:rPr>
        <w:lastRenderedPageBreak/>
        <w:t>Impact of development on the general welfare, safety, amenity and living environment of development on its and/</w:t>
      </w:r>
      <w:r w:rsidR="008E1DF8">
        <w:rPr>
          <w:rFonts w:ascii="Arial" w:hAnsi="Arial" w:cs="Arial"/>
          <w:lang w:val="en-US"/>
        </w:rPr>
        <w:t xml:space="preserve"> </w:t>
      </w:r>
      <w:r w:rsidRPr="00100023">
        <w:rPr>
          <w:rFonts w:ascii="Arial" w:hAnsi="Arial" w:cs="Arial"/>
          <w:lang w:val="en-US"/>
        </w:rPr>
        <w:t xml:space="preserve">or surrounding land uses and inhabitants.  </w:t>
      </w:r>
      <w:r w:rsidRPr="00100023">
        <w:rPr>
          <w:rFonts w:ascii="Arial" w:hAnsi="Arial" w:cs="Arial"/>
          <w:lang w:val="en-US"/>
        </w:rPr>
        <w:tab/>
        <w:t xml:space="preserve"> </w:t>
      </w:r>
    </w:p>
    <w:p w:rsidR="00143B77" w:rsidRPr="00100023" w:rsidRDefault="00143B77" w:rsidP="00CE1860">
      <w:pPr>
        <w:pStyle w:val="ListParagraph"/>
        <w:numPr>
          <w:ilvl w:val="0"/>
          <w:numId w:val="129"/>
        </w:numPr>
        <w:tabs>
          <w:tab w:val="center" w:pos="959"/>
          <w:tab w:val="center" w:pos="4828"/>
        </w:tabs>
        <w:spacing w:after="269" w:line="360" w:lineRule="auto"/>
        <w:rPr>
          <w:rFonts w:ascii="Arial" w:hAnsi="Arial" w:cs="Arial"/>
          <w:lang w:val="en-US"/>
        </w:rPr>
      </w:pPr>
      <w:r w:rsidRPr="00100023">
        <w:rPr>
          <w:rFonts w:ascii="Arial" w:hAnsi="Arial" w:cs="Arial"/>
          <w:lang w:val="en-US"/>
        </w:rPr>
        <w:t xml:space="preserve">Adequate participation of the affected community and interested and affected parties. </w:t>
      </w:r>
    </w:p>
    <w:p w:rsidR="00143B77" w:rsidRPr="00100023" w:rsidRDefault="00143B77" w:rsidP="00CE1860">
      <w:pPr>
        <w:pStyle w:val="ListParagraph"/>
        <w:numPr>
          <w:ilvl w:val="0"/>
          <w:numId w:val="129"/>
        </w:numPr>
        <w:tabs>
          <w:tab w:val="center" w:pos="1043"/>
          <w:tab w:val="center" w:pos="4537"/>
        </w:tabs>
        <w:spacing w:line="360" w:lineRule="auto"/>
        <w:rPr>
          <w:rFonts w:ascii="Arial" w:hAnsi="Arial" w:cs="Arial"/>
          <w:lang w:val="en-US"/>
        </w:rPr>
      </w:pPr>
      <w:r w:rsidRPr="00100023">
        <w:rPr>
          <w:rFonts w:ascii="Arial" w:hAnsi="Arial" w:cs="Arial"/>
          <w:lang w:val="en-US"/>
        </w:rPr>
        <w:t xml:space="preserve">Economic sustainability, long term advantages and economic growth prospects. </w:t>
      </w:r>
    </w:p>
    <w:p w:rsidR="00143B77" w:rsidRPr="00100023" w:rsidRDefault="00143B77" w:rsidP="00100023">
      <w:pPr>
        <w:spacing w:after="150" w:line="360" w:lineRule="auto"/>
        <w:rPr>
          <w:rFonts w:ascii="Arial" w:eastAsia="Calibri" w:hAnsi="Arial" w:cs="Arial"/>
          <w:b/>
          <w:color w:val="000000"/>
          <w:lang w:val="en-US"/>
        </w:rPr>
      </w:pPr>
      <w:r w:rsidRPr="00100023">
        <w:rPr>
          <w:rFonts w:ascii="Arial" w:eastAsia="Calibri" w:hAnsi="Arial" w:cs="Arial"/>
          <w:b/>
          <w:color w:val="000000"/>
          <w:lang w:val="en-US"/>
        </w:rPr>
        <w:t xml:space="preserve"> </w:t>
      </w:r>
    </w:p>
    <w:p w:rsidR="00143B77" w:rsidRPr="00100023" w:rsidRDefault="000B65B9" w:rsidP="00100023">
      <w:pPr>
        <w:spacing w:after="3" w:line="360" w:lineRule="auto"/>
        <w:ind w:right="296"/>
        <w:rPr>
          <w:rFonts w:ascii="Arial" w:eastAsia="Calibri" w:hAnsi="Arial" w:cs="Arial"/>
          <w:color w:val="000000"/>
          <w:lang w:val="en-US"/>
        </w:rPr>
      </w:pPr>
      <w:r w:rsidRPr="00100023">
        <w:rPr>
          <w:rFonts w:ascii="Arial" w:eastAsia="Calibri" w:hAnsi="Arial" w:cs="Arial"/>
          <w:b/>
          <w:color w:val="000000"/>
          <w:lang w:val="en-US"/>
        </w:rPr>
        <w:t>3</w:t>
      </w:r>
      <w:r w:rsidR="00587148" w:rsidRPr="00100023">
        <w:rPr>
          <w:rFonts w:ascii="Arial" w:eastAsia="Calibri" w:hAnsi="Arial" w:cs="Arial"/>
          <w:b/>
          <w:color w:val="000000"/>
          <w:lang w:val="en-US"/>
        </w:rPr>
        <w:t>.8.8.3.</w:t>
      </w:r>
      <w:r w:rsidR="00587148" w:rsidRPr="00100023">
        <w:rPr>
          <w:rFonts w:ascii="Arial" w:eastAsia="Calibri" w:hAnsi="Arial" w:cs="Arial"/>
          <w:b/>
          <w:color w:val="000000"/>
          <w:lang w:val="en-US"/>
        </w:rPr>
        <w:tab/>
      </w:r>
      <w:r w:rsidR="00A40280" w:rsidRPr="00100023">
        <w:rPr>
          <w:rFonts w:ascii="Arial" w:eastAsia="Calibri" w:hAnsi="Arial" w:cs="Arial"/>
          <w:b/>
          <w:color w:val="000000"/>
          <w:lang w:val="en-US"/>
        </w:rPr>
        <w:t xml:space="preserve">      </w:t>
      </w:r>
      <w:r w:rsidR="00143B77" w:rsidRPr="00100023">
        <w:rPr>
          <w:rFonts w:ascii="Arial" w:eastAsia="Calibri" w:hAnsi="Arial" w:cs="Arial"/>
          <w:b/>
          <w:color w:val="000000"/>
          <w:lang w:val="en-US"/>
        </w:rPr>
        <w:t>District Integrated Planning Model</w:t>
      </w:r>
      <w:r w:rsidR="005837C6" w:rsidRPr="00100023">
        <w:rPr>
          <w:rFonts w:ascii="Arial" w:eastAsia="Calibri" w:hAnsi="Arial" w:cs="Arial"/>
          <w:b/>
          <w:color w:val="000000"/>
          <w:lang w:val="en-US"/>
        </w:rPr>
        <w:t xml:space="preserve"> </w:t>
      </w:r>
      <w:r w:rsidR="00143B77" w:rsidRPr="00100023">
        <w:rPr>
          <w:rFonts w:ascii="Arial" w:eastAsia="Calibri" w:hAnsi="Arial" w:cs="Arial"/>
          <w:b/>
          <w:color w:val="000000"/>
          <w:lang w:val="en-US"/>
        </w:rPr>
        <w:t xml:space="preserve">Recognising Integrated Urban Development Framework (UDF) </w:t>
      </w:r>
      <w:r w:rsidR="00A40280" w:rsidRPr="00100023">
        <w:rPr>
          <w:rFonts w:ascii="Arial" w:eastAsia="Calibri" w:hAnsi="Arial" w:cs="Arial"/>
          <w:b/>
          <w:color w:val="000000"/>
          <w:lang w:val="en-US"/>
        </w:rPr>
        <w:t>a</w:t>
      </w:r>
      <w:r w:rsidR="00143B77" w:rsidRPr="00100023">
        <w:rPr>
          <w:rFonts w:ascii="Arial" w:eastAsia="Calibri" w:hAnsi="Arial" w:cs="Arial"/>
          <w:b/>
          <w:color w:val="000000"/>
          <w:lang w:val="en-US"/>
        </w:rPr>
        <w:t>pproach to long term planning and crafting urban-</w:t>
      </w:r>
      <w:r w:rsidR="00A40280" w:rsidRPr="00100023">
        <w:rPr>
          <w:rFonts w:ascii="Arial" w:eastAsia="Calibri" w:hAnsi="Arial" w:cs="Arial"/>
          <w:b/>
          <w:color w:val="000000"/>
          <w:lang w:val="en-US"/>
        </w:rPr>
        <w:t>rural Linkages</w:t>
      </w:r>
      <w:r w:rsidR="00143B77" w:rsidRPr="00100023">
        <w:rPr>
          <w:rFonts w:ascii="Arial" w:eastAsia="Calibri" w:hAnsi="Arial" w:cs="Arial"/>
          <w:b/>
          <w:color w:val="000000"/>
          <w:lang w:val="en-US"/>
        </w:rPr>
        <w:t xml:space="preserve"> </w:t>
      </w:r>
    </w:p>
    <w:p w:rsidR="00143B77" w:rsidRPr="00100023" w:rsidRDefault="00143B77" w:rsidP="00100023">
      <w:pPr>
        <w:spacing w:after="0" w:line="360" w:lineRule="auto"/>
        <w:rPr>
          <w:rFonts w:ascii="Arial" w:eastAsia="Calibri" w:hAnsi="Arial" w:cs="Arial"/>
          <w:color w:val="000000"/>
          <w:lang w:val="en-US"/>
        </w:rPr>
      </w:pPr>
      <w:r w:rsidRPr="00100023">
        <w:rPr>
          <w:rFonts w:ascii="Arial" w:eastAsia="Calibri" w:hAnsi="Arial" w:cs="Arial"/>
          <w:b/>
          <w:color w:val="000000"/>
          <w:lang w:val="en-US"/>
        </w:rPr>
        <w:t xml:space="preserve"> </w:t>
      </w:r>
    </w:p>
    <w:p w:rsidR="00143B77" w:rsidRPr="00100023" w:rsidRDefault="00143B77" w:rsidP="00100023">
      <w:pPr>
        <w:spacing w:after="5" w:line="360" w:lineRule="auto"/>
        <w:ind w:right="648"/>
        <w:rPr>
          <w:rFonts w:ascii="Arial" w:eastAsia="Calibri" w:hAnsi="Arial" w:cs="Arial"/>
          <w:color w:val="000000"/>
          <w:lang w:val="en-US"/>
        </w:rPr>
      </w:pPr>
      <w:r w:rsidRPr="00100023">
        <w:rPr>
          <w:rFonts w:ascii="Arial" w:eastAsia="Calibri" w:hAnsi="Arial" w:cs="Arial"/>
          <w:noProof/>
          <w:color w:val="000000"/>
          <w:lang w:eastAsia="en-ZA"/>
        </w:rPr>
        <w:drawing>
          <wp:anchor distT="0" distB="0" distL="114300" distR="114300" simplePos="0" relativeHeight="251765760" behindDoc="0" locked="0" layoutInCell="1" allowOverlap="0" wp14:anchorId="3662E035" wp14:editId="0A402840">
            <wp:simplePos x="0" y="0"/>
            <wp:positionH relativeFrom="column">
              <wp:posOffset>2870200</wp:posOffset>
            </wp:positionH>
            <wp:positionV relativeFrom="paragraph">
              <wp:posOffset>52070</wp:posOffset>
            </wp:positionV>
            <wp:extent cx="3162300" cy="4908550"/>
            <wp:effectExtent l="0" t="0" r="0" b="6350"/>
            <wp:wrapSquare wrapText="bothSides"/>
            <wp:docPr id="90926" name="Picture 90926"/>
            <wp:cNvGraphicFramePr/>
            <a:graphic xmlns:a="http://schemas.openxmlformats.org/drawingml/2006/main">
              <a:graphicData uri="http://schemas.openxmlformats.org/drawingml/2006/picture">
                <pic:pic xmlns:pic="http://schemas.openxmlformats.org/drawingml/2006/picture">
                  <pic:nvPicPr>
                    <pic:cNvPr id="93107" name="Picture 93107"/>
                    <pic:cNvPicPr/>
                  </pic:nvPicPr>
                  <pic:blipFill>
                    <a:blip r:embed="rId129"/>
                    <a:stretch>
                      <a:fillRect/>
                    </a:stretch>
                  </pic:blipFill>
                  <pic:spPr>
                    <a:xfrm>
                      <a:off x="0" y="0"/>
                      <a:ext cx="3162300" cy="4908550"/>
                    </a:xfrm>
                    <a:prstGeom prst="rect">
                      <a:avLst/>
                    </a:prstGeom>
                  </pic:spPr>
                </pic:pic>
              </a:graphicData>
            </a:graphic>
            <wp14:sizeRelH relativeFrom="margin">
              <wp14:pctWidth>0</wp14:pctWidth>
            </wp14:sizeRelH>
            <wp14:sizeRelV relativeFrom="margin">
              <wp14:pctHeight>0</wp14:pctHeight>
            </wp14:sizeRelV>
          </wp:anchor>
        </w:drawing>
      </w:r>
      <w:r w:rsidRPr="00100023">
        <w:rPr>
          <w:rFonts w:ascii="Arial" w:eastAsia="Calibri" w:hAnsi="Arial" w:cs="Arial"/>
          <w:color w:val="000000"/>
          <w:lang w:val="en-US"/>
        </w:rPr>
        <w:t>A district co-ordinated Service Delivery model will be implemented on District Municipal level (Sarah Baartman District Municipality) as part of a National initiative to improve service and infrastructure delivery.</w:t>
      </w:r>
      <w:r w:rsidRPr="00100023">
        <w:rPr>
          <w:rFonts w:ascii="Arial" w:eastAsia="Calibri" w:hAnsi="Arial" w:cs="Arial"/>
          <w:b/>
          <w:color w:val="000000"/>
          <w:lang w:val="en-US"/>
        </w:rPr>
        <w:t xml:space="preserve"> </w:t>
      </w:r>
    </w:p>
    <w:p w:rsidR="00143B77" w:rsidRPr="00100023" w:rsidRDefault="00143B77" w:rsidP="00100023">
      <w:pPr>
        <w:spacing w:after="0" w:line="360" w:lineRule="auto"/>
        <w:ind w:right="574"/>
        <w:rPr>
          <w:rFonts w:ascii="Arial" w:eastAsia="Calibri" w:hAnsi="Arial" w:cs="Arial"/>
          <w:color w:val="000000"/>
          <w:lang w:val="en-US"/>
        </w:rPr>
      </w:pPr>
      <w:r w:rsidRPr="00100023">
        <w:rPr>
          <w:rFonts w:ascii="Arial" w:eastAsia="Calibri" w:hAnsi="Arial" w:cs="Arial"/>
          <w:color w:val="000000"/>
          <w:lang w:val="en-US"/>
        </w:rPr>
        <w:t xml:space="preserve"> </w:t>
      </w:r>
    </w:p>
    <w:p w:rsidR="00143B77" w:rsidRPr="00100023" w:rsidRDefault="00143B77" w:rsidP="00100023">
      <w:pPr>
        <w:spacing w:after="5" w:line="360" w:lineRule="auto"/>
        <w:ind w:right="648"/>
        <w:rPr>
          <w:rFonts w:ascii="Arial" w:eastAsia="Calibri" w:hAnsi="Arial" w:cs="Arial"/>
          <w:color w:val="000000"/>
          <w:lang w:val="en-US"/>
        </w:rPr>
      </w:pPr>
      <w:r w:rsidRPr="00100023">
        <w:rPr>
          <w:rFonts w:ascii="Arial" w:eastAsia="Calibri" w:hAnsi="Arial" w:cs="Arial"/>
          <w:color w:val="000000"/>
          <w:lang w:val="en-US"/>
        </w:rPr>
        <w:t>Implementation and alignment of the Makana Capital Expenditur</w:t>
      </w:r>
      <w:r w:rsidR="005837C6" w:rsidRPr="00100023">
        <w:rPr>
          <w:rFonts w:ascii="Arial" w:eastAsia="Calibri" w:hAnsi="Arial" w:cs="Arial"/>
          <w:color w:val="000000"/>
          <w:lang w:val="en-US"/>
        </w:rPr>
        <w:t xml:space="preserve">e Framework (CEF) with budgets requirements, programmes </w:t>
      </w:r>
      <w:r w:rsidRPr="00100023">
        <w:rPr>
          <w:rFonts w:ascii="Arial" w:eastAsia="Calibri" w:hAnsi="Arial" w:cs="Arial"/>
          <w:color w:val="000000"/>
          <w:lang w:val="en-US"/>
        </w:rPr>
        <w:t xml:space="preserve">and priorities will be significantly improved through district integrated planning. </w:t>
      </w:r>
    </w:p>
    <w:p w:rsidR="00143B77" w:rsidRPr="00100023" w:rsidRDefault="00143B77" w:rsidP="00100023">
      <w:pPr>
        <w:spacing w:after="0" w:line="360" w:lineRule="auto"/>
        <w:ind w:right="574"/>
        <w:rPr>
          <w:rFonts w:ascii="Arial" w:eastAsia="Calibri" w:hAnsi="Arial" w:cs="Arial"/>
          <w:color w:val="000000"/>
          <w:lang w:val="en-US"/>
        </w:rPr>
      </w:pPr>
      <w:r w:rsidRPr="00100023">
        <w:rPr>
          <w:rFonts w:ascii="Arial" w:eastAsia="Calibri" w:hAnsi="Arial" w:cs="Arial"/>
          <w:color w:val="000000"/>
          <w:lang w:val="en-US"/>
        </w:rPr>
        <w:t xml:space="preserve"> </w:t>
      </w:r>
    </w:p>
    <w:p w:rsidR="00143B77" w:rsidRPr="00100023" w:rsidRDefault="00C805EB" w:rsidP="00100023">
      <w:pPr>
        <w:spacing w:after="3" w:line="360" w:lineRule="auto"/>
        <w:ind w:right="853"/>
        <w:rPr>
          <w:rFonts w:ascii="Arial" w:eastAsia="Calibri" w:hAnsi="Arial" w:cs="Arial"/>
          <w:color w:val="000000"/>
          <w:lang w:val="en-US"/>
        </w:rPr>
      </w:pPr>
      <w:r w:rsidRPr="00100023">
        <w:rPr>
          <w:rFonts w:ascii="Arial" w:eastAsia="Calibri" w:hAnsi="Arial" w:cs="Arial"/>
          <w:b/>
          <w:color w:val="000000"/>
          <w:lang w:val="en-US"/>
        </w:rPr>
        <w:t>3</w:t>
      </w:r>
      <w:r w:rsidR="00A40280" w:rsidRPr="00100023">
        <w:rPr>
          <w:rFonts w:ascii="Arial" w:eastAsia="Calibri" w:hAnsi="Arial" w:cs="Arial"/>
          <w:b/>
          <w:color w:val="000000"/>
          <w:lang w:val="en-US"/>
        </w:rPr>
        <w:t>.8.8.4</w:t>
      </w:r>
      <w:r w:rsidR="00A40280" w:rsidRPr="00100023">
        <w:rPr>
          <w:rFonts w:ascii="Arial" w:eastAsia="Calibri" w:hAnsi="Arial" w:cs="Arial"/>
          <w:b/>
          <w:color w:val="000000"/>
          <w:lang w:val="en-US"/>
        </w:rPr>
        <w:tab/>
      </w:r>
      <w:r w:rsidR="00143B77" w:rsidRPr="00100023">
        <w:rPr>
          <w:rFonts w:ascii="Arial" w:eastAsia="Calibri" w:hAnsi="Arial" w:cs="Arial"/>
          <w:b/>
          <w:color w:val="000000"/>
          <w:lang w:val="en-US"/>
        </w:rPr>
        <w:t xml:space="preserve">Capital Expenditure Framework (CEF) </w:t>
      </w:r>
    </w:p>
    <w:p w:rsidR="00143B77" w:rsidRPr="00100023" w:rsidRDefault="00143B77" w:rsidP="00100023">
      <w:pPr>
        <w:spacing w:after="0" w:line="360" w:lineRule="auto"/>
        <w:ind w:right="574"/>
        <w:rPr>
          <w:rFonts w:ascii="Arial" w:eastAsia="Calibri" w:hAnsi="Arial" w:cs="Arial"/>
          <w:color w:val="000000"/>
          <w:lang w:val="en-US"/>
        </w:rPr>
      </w:pPr>
      <w:r w:rsidRPr="00100023">
        <w:rPr>
          <w:rFonts w:ascii="Arial" w:eastAsia="Calibri" w:hAnsi="Arial" w:cs="Arial"/>
          <w:color w:val="000000"/>
          <w:lang w:val="en-US"/>
        </w:rPr>
        <w:t xml:space="preserve"> </w:t>
      </w:r>
    </w:p>
    <w:p w:rsidR="00143B77" w:rsidRPr="00100023" w:rsidRDefault="00143B77" w:rsidP="00100023">
      <w:pPr>
        <w:spacing w:after="5" w:line="360" w:lineRule="auto"/>
        <w:ind w:right="582"/>
        <w:jc w:val="both"/>
        <w:rPr>
          <w:rFonts w:ascii="Arial" w:eastAsia="Calibri" w:hAnsi="Arial" w:cs="Arial"/>
          <w:color w:val="000000"/>
          <w:lang w:val="en-US"/>
        </w:rPr>
      </w:pPr>
      <w:r w:rsidRPr="00100023">
        <w:rPr>
          <w:rFonts w:ascii="Arial" w:eastAsia="Calibri" w:hAnsi="Arial" w:cs="Arial"/>
          <w:color w:val="000000"/>
          <w:lang w:val="en-US"/>
        </w:rPr>
        <w:t xml:space="preserve">A Capital Expenditure Framework is a consolidated, high-level view of infrastructure investment needs in a municipality over the long term (10 years) that considers not only infrastructure needs but also how these needs can be financed and what impact the required investment in infrastructure will have on the financial viability of the municipality going forward. </w:t>
      </w:r>
    </w:p>
    <w:p w:rsidR="00143B77" w:rsidRPr="00100023" w:rsidRDefault="00143B77" w:rsidP="00100023">
      <w:pPr>
        <w:spacing w:after="9" w:line="360" w:lineRule="auto"/>
        <w:ind w:right="574"/>
        <w:rPr>
          <w:rFonts w:ascii="Arial" w:eastAsia="Calibri" w:hAnsi="Arial" w:cs="Arial"/>
          <w:color w:val="000000"/>
          <w:lang w:val="en-US"/>
        </w:rPr>
      </w:pPr>
      <w:r w:rsidRPr="00100023">
        <w:rPr>
          <w:rFonts w:ascii="Arial" w:eastAsia="Calibri" w:hAnsi="Arial" w:cs="Arial"/>
          <w:color w:val="000000"/>
          <w:lang w:val="en-US"/>
        </w:rPr>
        <w:t xml:space="preserve"> </w:t>
      </w:r>
    </w:p>
    <w:p w:rsidR="00143B77" w:rsidRPr="00100023" w:rsidRDefault="00A40280" w:rsidP="00100023">
      <w:pPr>
        <w:spacing w:after="5" w:line="360" w:lineRule="auto"/>
        <w:ind w:right="648"/>
        <w:rPr>
          <w:rFonts w:ascii="Arial" w:eastAsia="Calibri" w:hAnsi="Arial" w:cs="Arial"/>
          <w:color w:val="000000"/>
          <w:lang w:val="en-US"/>
        </w:rPr>
      </w:pPr>
      <w:r w:rsidRPr="00100023">
        <w:rPr>
          <w:rFonts w:ascii="Arial" w:eastAsia="Calibri" w:hAnsi="Arial" w:cs="Arial"/>
          <w:noProof/>
          <w:color w:val="000000"/>
          <w:lang w:eastAsia="en-ZA"/>
        </w:rPr>
        <w:lastRenderedPageBreak/>
        <w:drawing>
          <wp:anchor distT="0" distB="0" distL="114300" distR="114300" simplePos="0" relativeHeight="251766784" behindDoc="0" locked="0" layoutInCell="1" allowOverlap="0" wp14:anchorId="2033E464" wp14:editId="01CD8B00">
            <wp:simplePos x="0" y="0"/>
            <wp:positionH relativeFrom="column">
              <wp:posOffset>2635250</wp:posOffset>
            </wp:positionH>
            <wp:positionV relativeFrom="paragraph">
              <wp:posOffset>494665</wp:posOffset>
            </wp:positionV>
            <wp:extent cx="3805555" cy="2654300"/>
            <wp:effectExtent l="0" t="0" r="4445" b="0"/>
            <wp:wrapSquare wrapText="bothSides"/>
            <wp:docPr id="90927" name="Picture 90927"/>
            <wp:cNvGraphicFramePr/>
            <a:graphic xmlns:a="http://schemas.openxmlformats.org/drawingml/2006/main">
              <a:graphicData uri="http://schemas.openxmlformats.org/drawingml/2006/picture">
                <pic:pic xmlns:pic="http://schemas.openxmlformats.org/drawingml/2006/picture">
                  <pic:nvPicPr>
                    <pic:cNvPr id="93108" name="Picture 93108"/>
                    <pic:cNvPicPr/>
                  </pic:nvPicPr>
                  <pic:blipFill>
                    <a:blip r:embed="rId130"/>
                    <a:stretch>
                      <a:fillRect/>
                    </a:stretch>
                  </pic:blipFill>
                  <pic:spPr>
                    <a:xfrm>
                      <a:off x="0" y="0"/>
                      <a:ext cx="3805555" cy="2654300"/>
                    </a:xfrm>
                    <a:prstGeom prst="rect">
                      <a:avLst/>
                    </a:prstGeom>
                  </pic:spPr>
                </pic:pic>
              </a:graphicData>
            </a:graphic>
            <wp14:sizeRelV relativeFrom="margin">
              <wp14:pctHeight>0</wp14:pctHeight>
            </wp14:sizeRelV>
          </wp:anchor>
        </w:drawing>
      </w:r>
      <w:r w:rsidR="00143B77" w:rsidRPr="00100023">
        <w:rPr>
          <w:rFonts w:ascii="Arial" w:eastAsia="Calibri" w:hAnsi="Arial" w:cs="Arial"/>
          <w:color w:val="000000"/>
          <w:lang w:val="en-US"/>
        </w:rPr>
        <w:t xml:space="preserve">The CEF articulates how the spatial proposals are to be achieved sequentially, with attention to projects, timeframes, budgets and funding. Planning inputs are based on the spatial planning proposals, Municipal, Provincial and National Government financial planning and capital </w:t>
      </w:r>
      <w:r w:rsidR="00143B77" w:rsidRPr="00100023">
        <w:rPr>
          <w:rFonts w:ascii="Arial" w:eastAsia="Calibri" w:hAnsi="Arial" w:cs="Arial"/>
          <w:color w:val="000000"/>
          <w:lang w:val="en-US"/>
        </w:rPr>
        <w:tab/>
        <w:t>budgets</w:t>
      </w:r>
      <w:r w:rsidR="005837C6" w:rsidRPr="00100023">
        <w:rPr>
          <w:rFonts w:ascii="Arial" w:eastAsia="Calibri" w:hAnsi="Arial" w:cs="Arial"/>
          <w:color w:val="000000"/>
          <w:lang w:val="en-US"/>
        </w:rPr>
        <w:t xml:space="preserve"> and the </w:t>
      </w:r>
      <w:r w:rsidR="00143B77" w:rsidRPr="00100023">
        <w:rPr>
          <w:rFonts w:ascii="Arial" w:eastAsia="Calibri" w:hAnsi="Arial" w:cs="Arial"/>
          <w:color w:val="000000"/>
          <w:lang w:val="en-US"/>
        </w:rPr>
        <w:t xml:space="preserve">Municipality’s Infrastructure Master Plans and infrastructure programme rollout. </w:t>
      </w:r>
    </w:p>
    <w:p w:rsidR="00143B77" w:rsidRPr="00100023" w:rsidRDefault="00143B77" w:rsidP="00100023">
      <w:pPr>
        <w:spacing w:line="360" w:lineRule="auto"/>
        <w:rPr>
          <w:rFonts w:ascii="Arial" w:eastAsia="Calibri" w:hAnsi="Arial" w:cs="Arial"/>
          <w:color w:val="000000"/>
          <w:lang w:val="en-US"/>
        </w:rPr>
      </w:pPr>
      <w:r w:rsidRPr="00100023">
        <w:rPr>
          <w:rFonts w:ascii="Arial" w:eastAsia="Calibri" w:hAnsi="Arial" w:cs="Arial"/>
          <w:b/>
          <w:color w:val="000000"/>
          <w:lang w:val="en-US"/>
        </w:rPr>
        <w:t xml:space="preserve"> </w:t>
      </w:r>
    </w:p>
    <w:p w:rsidR="00143B77" w:rsidRPr="00100023" w:rsidRDefault="00C805EB" w:rsidP="00100023">
      <w:pPr>
        <w:spacing w:after="3" w:line="360" w:lineRule="auto"/>
        <w:ind w:right="853"/>
        <w:rPr>
          <w:rFonts w:ascii="Arial" w:eastAsia="Calibri" w:hAnsi="Arial" w:cs="Arial"/>
          <w:color w:val="000000"/>
          <w:lang w:val="en-US"/>
        </w:rPr>
      </w:pPr>
      <w:r w:rsidRPr="00100023">
        <w:rPr>
          <w:rFonts w:ascii="Arial" w:eastAsia="Calibri" w:hAnsi="Arial" w:cs="Arial"/>
          <w:b/>
          <w:color w:val="000000"/>
          <w:lang w:val="en-US"/>
        </w:rPr>
        <w:t>3</w:t>
      </w:r>
      <w:r w:rsidR="00A40280" w:rsidRPr="00100023">
        <w:rPr>
          <w:rFonts w:ascii="Arial" w:eastAsia="Calibri" w:hAnsi="Arial" w:cs="Arial"/>
          <w:b/>
          <w:color w:val="000000"/>
          <w:lang w:val="en-US"/>
        </w:rPr>
        <w:t>.8.8.5</w:t>
      </w:r>
      <w:r w:rsidR="00A40280" w:rsidRPr="00100023">
        <w:rPr>
          <w:rFonts w:ascii="Arial" w:eastAsia="Calibri" w:hAnsi="Arial" w:cs="Arial"/>
          <w:b/>
          <w:color w:val="000000"/>
          <w:lang w:val="en-US"/>
        </w:rPr>
        <w:tab/>
      </w:r>
      <w:r w:rsidR="00143B77" w:rsidRPr="00100023">
        <w:rPr>
          <w:rFonts w:ascii="Arial" w:eastAsia="Calibri" w:hAnsi="Arial" w:cs="Arial"/>
          <w:b/>
          <w:color w:val="000000"/>
          <w:lang w:val="en-US"/>
        </w:rPr>
        <w:t xml:space="preserve">CEF Alignment &amp; Process </w:t>
      </w:r>
    </w:p>
    <w:p w:rsidR="00143B77" w:rsidRPr="00100023" w:rsidRDefault="00143B77" w:rsidP="00100023">
      <w:pPr>
        <w:spacing w:after="0" w:line="360" w:lineRule="auto"/>
        <w:ind w:right="559"/>
        <w:rPr>
          <w:rFonts w:ascii="Arial" w:eastAsia="Calibri" w:hAnsi="Arial" w:cs="Arial"/>
          <w:color w:val="000000"/>
          <w:lang w:val="en-US"/>
        </w:rPr>
      </w:pPr>
      <w:r w:rsidRPr="00100023">
        <w:rPr>
          <w:rFonts w:ascii="Arial" w:eastAsia="Calibri" w:hAnsi="Arial" w:cs="Arial"/>
          <w:color w:val="000000"/>
          <w:lang w:val="en-US"/>
        </w:rPr>
        <w:t xml:space="preserve"> </w:t>
      </w:r>
    </w:p>
    <w:p w:rsidR="00143B77" w:rsidRPr="00100023" w:rsidRDefault="00143B77" w:rsidP="00100023">
      <w:pPr>
        <w:spacing w:after="5" w:line="360" w:lineRule="auto"/>
        <w:ind w:right="648"/>
        <w:rPr>
          <w:rFonts w:ascii="Arial" w:eastAsia="Calibri" w:hAnsi="Arial" w:cs="Arial"/>
          <w:color w:val="000000"/>
          <w:lang w:val="en-US"/>
        </w:rPr>
      </w:pPr>
      <w:r w:rsidRPr="00100023">
        <w:rPr>
          <w:rFonts w:ascii="Arial" w:eastAsia="Calibri" w:hAnsi="Arial" w:cs="Arial"/>
          <w:color w:val="000000"/>
          <w:lang w:val="en-US"/>
        </w:rPr>
        <w:t>The figure below captures the integration and alignment of the key components of the CEF, namely the spatial element with the Technic</w:t>
      </w:r>
      <w:r w:rsidR="005837C6" w:rsidRPr="00100023">
        <w:rPr>
          <w:rFonts w:ascii="Arial" w:eastAsia="Calibri" w:hAnsi="Arial" w:cs="Arial"/>
          <w:color w:val="000000"/>
          <w:lang w:val="en-US"/>
        </w:rPr>
        <w:t xml:space="preserve">al Assessment element with the Financial Alignment element </w:t>
      </w:r>
      <w:r w:rsidRPr="00100023">
        <w:rPr>
          <w:rFonts w:ascii="Arial" w:eastAsia="Calibri" w:hAnsi="Arial" w:cs="Arial"/>
          <w:color w:val="000000"/>
          <w:lang w:val="en-US"/>
        </w:rPr>
        <w:t xml:space="preserve">to produce the CEF. </w:t>
      </w:r>
    </w:p>
    <w:p w:rsidR="00143B77" w:rsidRPr="00100023" w:rsidRDefault="00143B77" w:rsidP="00100023">
      <w:pPr>
        <w:spacing w:line="360" w:lineRule="auto"/>
        <w:ind w:right="559"/>
        <w:rPr>
          <w:rFonts w:ascii="Arial" w:eastAsia="Calibri" w:hAnsi="Arial" w:cs="Arial"/>
          <w:color w:val="000000"/>
          <w:lang w:val="en-US"/>
        </w:rPr>
      </w:pPr>
      <w:r w:rsidRPr="00100023">
        <w:rPr>
          <w:rFonts w:ascii="Arial" w:eastAsia="Calibri" w:hAnsi="Arial" w:cs="Arial"/>
          <w:b/>
          <w:color w:val="000000"/>
          <w:lang w:val="en-US"/>
        </w:rPr>
        <w:t xml:space="preserve"> </w:t>
      </w:r>
    </w:p>
    <w:p w:rsidR="00143B77" w:rsidRPr="00100023" w:rsidRDefault="00143B77" w:rsidP="00100023">
      <w:pPr>
        <w:spacing w:after="162" w:line="360" w:lineRule="auto"/>
        <w:ind w:left="-90" w:right="559"/>
        <w:rPr>
          <w:rFonts w:ascii="Arial" w:eastAsia="Calibri" w:hAnsi="Arial" w:cs="Arial"/>
          <w:b/>
          <w:color w:val="000000"/>
          <w:lang w:val="en-US"/>
        </w:rPr>
      </w:pPr>
      <w:r w:rsidRPr="00100023">
        <w:rPr>
          <w:rFonts w:ascii="Arial" w:eastAsia="Calibri" w:hAnsi="Arial" w:cs="Arial"/>
          <w:b/>
          <w:color w:val="000000"/>
          <w:lang w:val="en-US"/>
        </w:rPr>
        <w:t xml:space="preserve"> </w:t>
      </w:r>
      <w:r w:rsidR="00C805EB" w:rsidRPr="00100023">
        <w:rPr>
          <w:rFonts w:ascii="Arial" w:eastAsia="Calibri" w:hAnsi="Arial" w:cs="Arial"/>
          <w:b/>
          <w:color w:val="000000"/>
          <w:lang w:val="en-US"/>
        </w:rPr>
        <w:t>3</w:t>
      </w:r>
      <w:r w:rsidR="00A40280" w:rsidRPr="00100023">
        <w:rPr>
          <w:rFonts w:ascii="Arial" w:eastAsia="Calibri" w:hAnsi="Arial" w:cs="Arial"/>
          <w:b/>
          <w:color w:val="000000"/>
          <w:lang w:val="en-US"/>
        </w:rPr>
        <w:t>.8.8.6</w:t>
      </w:r>
      <w:r w:rsidR="00A40280" w:rsidRPr="00100023">
        <w:rPr>
          <w:rFonts w:ascii="Arial" w:eastAsia="Calibri" w:hAnsi="Arial" w:cs="Arial"/>
          <w:b/>
          <w:color w:val="000000"/>
          <w:lang w:val="en-US"/>
        </w:rPr>
        <w:tab/>
      </w:r>
      <w:r w:rsidRPr="00100023">
        <w:rPr>
          <w:rFonts w:ascii="Arial" w:eastAsia="Calibri" w:hAnsi="Arial" w:cs="Arial"/>
          <w:b/>
          <w:color w:val="000000"/>
          <w:lang w:val="en-US"/>
        </w:rPr>
        <w:t xml:space="preserve"> Project Focus &amp; Prioritisation </w:t>
      </w:r>
    </w:p>
    <w:p w:rsidR="00143B77" w:rsidRPr="00100023" w:rsidRDefault="00143B77" w:rsidP="00100023">
      <w:pPr>
        <w:spacing w:after="0" w:line="360" w:lineRule="auto"/>
        <w:rPr>
          <w:rFonts w:ascii="Arial" w:eastAsia="Calibri" w:hAnsi="Arial" w:cs="Arial"/>
          <w:color w:val="000000"/>
          <w:lang w:val="en-US"/>
        </w:rPr>
      </w:pPr>
      <w:r w:rsidRPr="00100023">
        <w:rPr>
          <w:rFonts w:ascii="Arial" w:eastAsia="Calibri" w:hAnsi="Arial" w:cs="Arial"/>
          <w:color w:val="000000"/>
          <w:lang w:val="en-US"/>
        </w:rPr>
        <w:t xml:space="preserve"> </w:t>
      </w:r>
    </w:p>
    <w:p w:rsidR="00143B77" w:rsidRPr="00100023" w:rsidRDefault="00143B77" w:rsidP="00100023">
      <w:pPr>
        <w:spacing w:after="0" w:line="360" w:lineRule="auto"/>
        <w:rPr>
          <w:rFonts w:ascii="Arial" w:eastAsia="Calibri" w:hAnsi="Arial" w:cs="Arial"/>
          <w:b/>
          <w:color w:val="000000"/>
          <w:lang w:val="en-US"/>
        </w:rPr>
      </w:pPr>
      <w:r w:rsidRPr="00100023">
        <w:rPr>
          <w:rFonts w:ascii="Arial" w:eastAsia="Calibri" w:hAnsi="Arial" w:cs="Arial"/>
          <w:b/>
          <w:color w:val="000000"/>
          <w:lang w:val="en-US"/>
        </w:rPr>
        <w:t>Project Focus</w:t>
      </w:r>
      <w:r w:rsidR="00A40280" w:rsidRPr="00100023">
        <w:rPr>
          <w:rFonts w:ascii="Arial" w:eastAsia="Calibri" w:hAnsi="Arial" w:cs="Arial"/>
          <w:b/>
          <w:color w:val="000000"/>
          <w:lang w:val="en-US"/>
        </w:rPr>
        <w:t>:</w:t>
      </w:r>
      <w:r w:rsidRPr="00100023">
        <w:rPr>
          <w:rFonts w:ascii="Arial" w:eastAsia="Calibri" w:hAnsi="Arial" w:cs="Arial"/>
          <w:b/>
          <w:color w:val="000000"/>
          <w:lang w:val="en-US"/>
        </w:rPr>
        <w:t xml:space="preserve"> </w:t>
      </w:r>
    </w:p>
    <w:p w:rsidR="00143B77" w:rsidRPr="00100023" w:rsidRDefault="00143B77" w:rsidP="00100023">
      <w:pPr>
        <w:spacing w:after="0" w:line="360" w:lineRule="auto"/>
        <w:rPr>
          <w:rFonts w:ascii="Arial" w:eastAsia="Calibri" w:hAnsi="Arial" w:cs="Arial"/>
          <w:color w:val="000000"/>
          <w:lang w:val="en-US"/>
        </w:rPr>
      </w:pPr>
      <w:r w:rsidRPr="00100023">
        <w:rPr>
          <w:rFonts w:ascii="Arial" w:eastAsia="Calibri" w:hAnsi="Arial" w:cs="Arial"/>
          <w:color w:val="000000"/>
          <w:lang w:val="en-US"/>
        </w:rPr>
        <w:t xml:space="preserve"> </w:t>
      </w:r>
    </w:p>
    <w:p w:rsidR="00143B77" w:rsidRPr="00100023" w:rsidRDefault="00143B77" w:rsidP="00CE1860">
      <w:pPr>
        <w:pStyle w:val="ListParagraph"/>
        <w:numPr>
          <w:ilvl w:val="0"/>
          <w:numId w:val="130"/>
        </w:numPr>
        <w:spacing w:line="360" w:lineRule="auto"/>
        <w:ind w:right="582" w:hanging="720"/>
        <w:rPr>
          <w:rFonts w:ascii="Arial" w:hAnsi="Arial" w:cs="Arial"/>
          <w:lang w:val="en-US"/>
        </w:rPr>
      </w:pPr>
      <w:r w:rsidRPr="00100023">
        <w:rPr>
          <w:rFonts w:ascii="Arial" w:hAnsi="Arial" w:cs="Arial"/>
          <w:lang w:val="en-US"/>
        </w:rPr>
        <w:t xml:space="preserve">Given various budgetary constraints, the need for sustainable development and other issues likely to affect the implementation of identified projects, the implementation strategy should be focused on the following principles: </w:t>
      </w:r>
    </w:p>
    <w:p w:rsidR="00143B77" w:rsidRPr="00100023" w:rsidRDefault="00143B77" w:rsidP="00CE1860">
      <w:pPr>
        <w:pStyle w:val="ListParagraph"/>
        <w:numPr>
          <w:ilvl w:val="0"/>
          <w:numId w:val="130"/>
        </w:numPr>
        <w:spacing w:after="0" w:line="360" w:lineRule="auto"/>
        <w:ind w:hanging="720"/>
        <w:rPr>
          <w:rFonts w:ascii="Arial" w:hAnsi="Arial" w:cs="Arial"/>
          <w:lang w:val="en-US"/>
        </w:rPr>
      </w:pPr>
      <w:r w:rsidRPr="00100023">
        <w:rPr>
          <w:rFonts w:ascii="Arial" w:hAnsi="Arial" w:cs="Arial"/>
          <w:lang w:val="en-US"/>
        </w:rPr>
        <w:t xml:space="preserve">Focus on projects that promote the optimal use of existing infrastructure and services and also enable the local municipality to make better returns from existing and newly built infrastructure </w:t>
      </w:r>
    </w:p>
    <w:p w:rsidR="00143B77" w:rsidRPr="00100023" w:rsidRDefault="00143B77" w:rsidP="00CE1860">
      <w:pPr>
        <w:pStyle w:val="ListParagraph"/>
        <w:numPr>
          <w:ilvl w:val="0"/>
          <w:numId w:val="130"/>
        </w:numPr>
        <w:spacing w:after="0" w:line="360" w:lineRule="auto"/>
        <w:ind w:hanging="720"/>
        <w:rPr>
          <w:rFonts w:ascii="Arial" w:hAnsi="Arial" w:cs="Arial"/>
          <w:lang w:val="en-US"/>
        </w:rPr>
      </w:pPr>
      <w:r w:rsidRPr="00100023">
        <w:rPr>
          <w:rFonts w:ascii="Arial" w:hAnsi="Arial" w:cs="Arial"/>
          <w:lang w:val="en-US"/>
        </w:rPr>
        <w:t xml:space="preserve">Upgrading engineering services and infrastructure capacity is critical to </w:t>
      </w:r>
      <w:r w:rsidR="005837C6" w:rsidRPr="00100023">
        <w:rPr>
          <w:rFonts w:ascii="Arial" w:hAnsi="Arial" w:cs="Arial"/>
          <w:lang w:val="en-US"/>
        </w:rPr>
        <w:t>accommodate the needs of new pr</w:t>
      </w:r>
      <w:r w:rsidRPr="00100023">
        <w:rPr>
          <w:rFonts w:ascii="Arial" w:hAnsi="Arial" w:cs="Arial"/>
          <w:lang w:val="en-US"/>
        </w:rPr>
        <w:t xml:space="preserve">operty developments </w:t>
      </w:r>
    </w:p>
    <w:p w:rsidR="00143B77" w:rsidRPr="00100023" w:rsidRDefault="00676F1E" w:rsidP="00CE1860">
      <w:pPr>
        <w:pStyle w:val="ListParagraph"/>
        <w:numPr>
          <w:ilvl w:val="0"/>
          <w:numId w:val="130"/>
        </w:numPr>
        <w:tabs>
          <w:tab w:val="center" w:pos="590"/>
          <w:tab w:val="center" w:pos="3474"/>
          <w:tab w:val="center" w:pos="6105"/>
        </w:tabs>
        <w:spacing w:after="127" w:line="360" w:lineRule="auto"/>
        <w:ind w:hanging="720"/>
        <w:rPr>
          <w:rFonts w:ascii="Arial" w:hAnsi="Arial" w:cs="Arial"/>
          <w:lang w:val="en-US"/>
        </w:rPr>
      </w:pPr>
      <w:r w:rsidRPr="00100023">
        <w:rPr>
          <w:rFonts w:ascii="Arial" w:hAnsi="Arial" w:cs="Arial"/>
          <w:lang w:val="en-US"/>
        </w:rPr>
        <w:t xml:space="preserve">  </w:t>
      </w:r>
      <w:r w:rsidR="00143B77" w:rsidRPr="00100023">
        <w:rPr>
          <w:rFonts w:ascii="Arial" w:hAnsi="Arial" w:cs="Arial"/>
          <w:lang w:val="en-US"/>
        </w:rPr>
        <w:t xml:space="preserve">Focus on projects that will stimulate the objectives and priorities </w:t>
      </w:r>
      <w:r w:rsidR="00143B77" w:rsidRPr="00100023">
        <w:rPr>
          <w:rFonts w:ascii="Arial" w:hAnsi="Arial" w:cs="Arial"/>
          <w:lang w:val="en-US"/>
        </w:rPr>
        <w:tab/>
        <w:t xml:space="preserve"> </w:t>
      </w:r>
    </w:p>
    <w:p w:rsidR="00143B77" w:rsidRPr="00100023" w:rsidRDefault="00676F1E" w:rsidP="00CE1860">
      <w:pPr>
        <w:pStyle w:val="ListParagraph"/>
        <w:numPr>
          <w:ilvl w:val="0"/>
          <w:numId w:val="130"/>
        </w:numPr>
        <w:tabs>
          <w:tab w:val="center" w:pos="590"/>
          <w:tab w:val="center" w:pos="3020"/>
          <w:tab w:val="center" w:pos="5195"/>
        </w:tabs>
        <w:spacing w:after="124" w:line="360" w:lineRule="auto"/>
        <w:ind w:hanging="720"/>
        <w:rPr>
          <w:rFonts w:ascii="Arial" w:hAnsi="Arial" w:cs="Arial"/>
          <w:lang w:val="en-US"/>
        </w:rPr>
      </w:pPr>
      <w:r w:rsidRPr="00100023">
        <w:rPr>
          <w:rFonts w:ascii="Arial" w:hAnsi="Arial" w:cs="Arial"/>
          <w:lang w:val="en-US"/>
        </w:rPr>
        <w:t xml:space="preserve">  </w:t>
      </w:r>
      <w:r w:rsidR="00143B77" w:rsidRPr="00100023">
        <w:rPr>
          <w:rFonts w:ascii="Arial" w:hAnsi="Arial" w:cs="Arial"/>
          <w:lang w:val="en-US"/>
        </w:rPr>
        <w:t xml:space="preserve">Acknowledge existing IDP programmes and initiatives </w:t>
      </w:r>
      <w:r w:rsidR="00143B77" w:rsidRPr="00100023">
        <w:rPr>
          <w:rFonts w:ascii="Arial" w:hAnsi="Arial" w:cs="Arial"/>
          <w:lang w:val="en-US"/>
        </w:rPr>
        <w:tab/>
        <w:t xml:space="preserve"> </w:t>
      </w:r>
    </w:p>
    <w:p w:rsidR="00143B77" w:rsidRPr="00100023" w:rsidRDefault="00676F1E" w:rsidP="00CE1860">
      <w:pPr>
        <w:pStyle w:val="ListParagraph"/>
        <w:numPr>
          <w:ilvl w:val="0"/>
          <w:numId w:val="130"/>
        </w:numPr>
        <w:tabs>
          <w:tab w:val="center" w:pos="590"/>
          <w:tab w:val="center" w:pos="3551"/>
          <w:tab w:val="center" w:pos="6258"/>
        </w:tabs>
        <w:spacing w:after="124" w:line="360" w:lineRule="auto"/>
        <w:ind w:hanging="720"/>
        <w:rPr>
          <w:rFonts w:ascii="Arial" w:hAnsi="Arial" w:cs="Arial"/>
          <w:lang w:val="en-US"/>
        </w:rPr>
      </w:pPr>
      <w:r w:rsidRPr="00100023">
        <w:rPr>
          <w:rFonts w:ascii="Arial" w:hAnsi="Arial" w:cs="Arial"/>
          <w:lang w:val="en-US"/>
        </w:rPr>
        <w:t xml:space="preserve">  </w:t>
      </w:r>
      <w:r w:rsidR="00143B77" w:rsidRPr="00100023">
        <w:rPr>
          <w:rFonts w:ascii="Arial" w:hAnsi="Arial" w:cs="Arial"/>
          <w:lang w:val="en-US"/>
        </w:rPr>
        <w:t xml:space="preserve">Acknowledge community prioritisation through ward prioritisation </w:t>
      </w:r>
      <w:r w:rsidR="00143B77" w:rsidRPr="00100023">
        <w:rPr>
          <w:rFonts w:ascii="Arial" w:hAnsi="Arial" w:cs="Arial"/>
          <w:lang w:val="en-US"/>
        </w:rPr>
        <w:tab/>
        <w:t xml:space="preserve"> </w:t>
      </w:r>
    </w:p>
    <w:p w:rsidR="00143B77" w:rsidRPr="00100023" w:rsidRDefault="00676F1E" w:rsidP="00CE1860">
      <w:pPr>
        <w:pStyle w:val="ListParagraph"/>
        <w:numPr>
          <w:ilvl w:val="0"/>
          <w:numId w:val="130"/>
        </w:numPr>
        <w:tabs>
          <w:tab w:val="center" w:pos="590"/>
          <w:tab w:val="center" w:pos="2791"/>
          <w:tab w:val="center" w:pos="5003"/>
        </w:tabs>
        <w:spacing w:after="128" w:line="360" w:lineRule="auto"/>
        <w:ind w:hanging="720"/>
        <w:rPr>
          <w:rFonts w:ascii="Arial" w:hAnsi="Arial" w:cs="Arial"/>
          <w:lang w:val="en-US"/>
        </w:rPr>
      </w:pPr>
      <w:r w:rsidRPr="00100023">
        <w:rPr>
          <w:rFonts w:ascii="Arial" w:hAnsi="Arial" w:cs="Arial"/>
          <w:lang w:val="en-US"/>
        </w:rPr>
        <w:t xml:space="preserve">  </w:t>
      </w:r>
      <w:r w:rsidR="00143B77" w:rsidRPr="00100023">
        <w:rPr>
          <w:rFonts w:ascii="Arial" w:hAnsi="Arial" w:cs="Arial"/>
          <w:lang w:val="en-US"/>
        </w:rPr>
        <w:t>Focus on District</w:t>
      </w:r>
      <w:r w:rsidR="005837C6" w:rsidRPr="00100023">
        <w:rPr>
          <w:rFonts w:ascii="Arial" w:hAnsi="Arial" w:cs="Arial"/>
          <w:lang w:val="en-US"/>
        </w:rPr>
        <w:t xml:space="preserve"> and Provincial Programme Alig</w:t>
      </w:r>
      <w:r w:rsidR="00143B77" w:rsidRPr="00100023">
        <w:rPr>
          <w:rFonts w:ascii="Arial" w:hAnsi="Arial" w:cs="Arial"/>
          <w:lang w:val="en-US"/>
        </w:rPr>
        <w:t xml:space="preserve">nment </w:t>
      </w:r>
    </w:p>
    <w:p w:rsidR="00143B77" w:rsidRPr="00100023" w:rsidRDefault="00676F1E" w:rsidP="00CE1860">
      <w:pPr>
        <w:pStyle w:val="ListParagraph"/>
        <w:numPr>
          <w:ilvl w:val="0"/>
          <w:numId w:val="130"/>
        </w:numPr>
        <w:tabs>
          <w:tab w:val="center" w:pos="590"/>
          <w:tab w:val="center" w:pos="4260"/>
          <w:tab w:val="center" w:pos="7682"/>
        </w:tabs>
        <w:spacing w:after="124" w:line="360" w:lineRule="auto"/>
        <w:ind w:hanging="720"/>
        <w:rPr>
          <w:rFonts w:ascii="Arial" w:hAnsi="Arial" w:cs="Arial"/>
          <w:lang w:val="en-US"/>
        </w:rPr>
      </w:pPr>
      <w:r w:rsidRPr="00100023">
        <w:rPr>
          <w:rFonts w:ascii="Arial" w:hAnsi="Arial" w:cs="Arial"/>
          <w:lang w:val="en-US"/>
        </w:rPr>
        <w:t xml:space="preserve">  </w:t>
      </w:r>
      <w:r w:rsidR="00143B77" w:rsidRPr="00100023">
        <w:rPr>
          <w:rFonts w:ascii="Arial" w:hAnsi="Arial" w:cs="Arial"/>
          <w:lang w:val="en-US"/>
        </w:rPr>
        <w:t xml:space="preserve">Prioritise projects that could better unlock or trigger more investment into the area.  </w:t>
      </w:r>
    </w:p>
    <w:p w:rsidR="00676F1E" w:rsidRPr="00100023" w:rsidRDefault="00143B77" w:rsidP="00CE1860">
      <w:pPr>
        <w:pStyle w:val="ListParagraph"/>
        <w:numPr>
          <w:ilvl w:val="0"/>
          <w:numId w:val="130"/>
        </w:numPr>
        <w:spacing w:line="360" w:lineRule="auto"/>
        <w:ind w:right="836" w:hanging="720"/>
        <w:rPr>
          <w:rFonts w:ascii="Arial" w:hAnsi="Arial" w:cs="Arial"/>
          <w:lang w:val="en-US"/>
        </w:rPr>
      </w:pPr>
      <w:r w:rsidRPr="00100023">
        <w:rPr>
          <w:rFonts w:ascii="Arial" w:hAnsi="Arial" w:cs="Arial"/>
          <w:lang w:val="en-US"/>
        </w:rPr>
        <w:t xml:space="preserve">Focus on projects that require low capital budget but have a high impact (quick wins) </w:t>
      </w:r>
    </w:p>
    <w:p w:rsidR="00143B77" w:rsidRPr="00100023" w:rsidRDefault="00143B77" w:rsidP="00CE1860">
      <w:pPr>
        <w:pStyle w:val="ListParagraph"/>
        <w:numPr>
          <w:ilvl w:val="0"/>
          <w:numId w:val="130"/>
        </w:numPr>
        <w:spacing w:line="360" w:lineRule="auto"/>
        <w:ind w:right="2849" w:hanging="720"/>
        <w:rPr>
          <w:rFonts w:ascii="Arial" w:hAnsi="Arial" w:cs="Arial"/>
          <w:lang w:val="en-US"/>
        </w:rPr>
      </w:pPr>
      <w:r w:rsidRPr="00100023">
        <w:rPr>
          <w:rFonts w:ascii="Arial" w:hAnsi="Arial" w:cs="Arial"/>
          <w:lang w:val="en-US"/>
        </w:rPr>
        <w:lastRenderedPageBreak/>
        <w:t xml:space="preserve">Focus on projects that utilize and harness local initiatives </w:t>
      </w:r>
    </w:p>
    <w:p w:rsidR="00143B77" w:rsidRPr="00100023" w:rsidRDefault="00143B77" w:rsidP="00100023">
      <w:pPr>
        <w:spacing w:after="0" w:line="360" w:lineRule="auto"/>
        <w:rPr>
          <w:rFonts w:ascii="Arial" w:eastAsia="Calibri" w:hAnsi="Arial" w:cs="Arial"/>
          <w:color w:val="000000"/>
          <w:lang w:val="en-US"/>
        </w:rPr>
      </w:pPr>
      <w:r w:rsidRPr="00100023">
        <w:rPr>
          <w:rFonts w:ascii="Arial" w:eastAsia="Calibri" w:hAnsi="Arial" w:cs="Arial"/>
          <w:color w:val="000000"/>
          <w:lang w:val="en-US"/>
        </w:rPr>
        <w:t xml:space="preserve"> </w:t>
      </w:r>
    </w:p>
    <w:p w:rsidR="00143B77" w:rsidRPr="00100023" w:rsidRDefault="00C805EB" w:rsidP="00100023">
      <w:pPr>
        <w:spacing w:after="0" w:line="360" w:lineRule="auto"/>
        <w:ind w:right="648"/>
        <w:rPr>
          <w:rFonts w:ascii="Arial" w:eastAsia="Calibri" w:hAnsi="Arial" w:cs="Arial"/>
          <w:color w:val="000000"/>
          <w:lang w:val="en-US"/>
        </w:rPr>
      </w:pPr>
      <w:r w:rsidRPr="00100023">
        <w:rPr>
          <w:rFonts w:ascii="Arial" w:eastAsia="Calibri" w:hAnsi="Arial" w:cs="Arial"/>
          <w:b/>
          <w:color w:val="000000"/>
          <w:lang w:val="en-US"/>
        </w:rPr>
        <w:t>3</w:t>
      </w:r>
      <w:r w:rsidR="00A40280" w:rsidRPr="00100023">
        <w:rPr>
          <w:rFonts w:ascii="Arial" w:eastAsia="Calibri" w:hAnsi="Arial" w:cs="Arial"/>
          <w:b/>
          <w:color w:val="000000"/>
          <w:lang w:val="en-US"/>
        </w:rPr>
        <w:t>.8.8.7</w:t>
      </w:r>
      <w:r w:rsidR="00143B77" w:rsidRPr="00100023">
        <w:rPr>
          <w:rFonts w:ascii="Arial" w:eastAsia="Calibri" w:hAnsi="Arial" w:cs="Arial"/>
          <w:b/>
          <w:color w:val="000000"/>
          <w:lang w:val="en-US"/>
        </w:rPr>
        <w:t>.</w:t>
      </w:r>
      <w:r w:rsidR="00676F1E" w:rsidRPr="00100023">
        <w:rPr>
          <w:rFonts w:ascii="Arial" w:eastAsia="Calibri" w:hAnsi="Arial" w:cs="Arial"/>
          <w:b/>
          <w:color w:val="000000"/>
          <w:lang w:val="en-US"/>
        </w:rPr>
        <w:tab/>
        <w:t xml:space="preserve"> </w:t>
      </w:r>
      <w:r w:rsidR="00143B77" w:rsidRPr="00100023">
        <w:rPr>
          <w:rFonts w:ascii="Arial" w:eastAsia="Calibri" w:hAnsi="Arial" w:cs="Arial"/>
          <w:b/>
          <w:color w:val="000000"/>
          <w:lang w:val="en-US"/>
        </w:rPr>
        <w:t xml:space="preserve">Priority Investment Projects &amp; Program </w:t>
      </w:r>
    </w:p>
    <w:p w:rsidR="00143B77" w:rsidRPr="00100023" w:rsidRDefault="00143B77" w:rsidP="00100023">
      <w:pPr>
        <w:spacing w:after="0" w:line="360" w:lineRule="auto"/>
        <w:rPr>
          <w:rFonts w:ascii="Arial" w:eastAsia="Calibri" w:hAnsi="Arial" w:cs="Arial"/>
          <w:color w:val="000000"/>
          <w:lang w:val="en-US"/>
        </w:rPr>
      </w:pPr>
      <w:r w:rsidRPr="00100023">
        <w:rPr>
          <w:rFonts w:ascii="Arial" w:eastAsia="Calibri" w:hAnsi="Arial" w:cs="Arial"/>
          <w:color w:val="000000"/>
          <w:lang w:val="en-US"/>
        </w:rPr>
        <w:t xml:space="preserve"> </w:t>
      </w:r>
    </w:p>
    <w:p w:rsidR="00E0106A" w:rsidRPr="00100023" w:rsidRDefault="00143B77" w:rsidP="00100023">
      <w:pPr>
        <w:spacing w:after="5" w:line="360" w:lineRule="auto"/>
        <w:ind w:right="-334"/>
        <w:jc w:val="both"/>
        <w:rPr>
          <w:rFonts w:ascii="Arial" w:eastAsia="Calibri" w:hAnsi="Arial" w:cs="Arial"/>
          <w:color w:val="000000"/>
          <w:lang w:val="en-US"/>
        </w:rPr>
      </w:pPr>
      <w:r w:rsidRPr="00100023">
        <w:rPr>
          <w:rFonts w:ascii="Arial" w:eastAsia="Calibri" w:hAnsi="Arial" w:cs="Arial"/>
          <w:color w:val="000000"/>
          <w:lang w:val="en-US"/>
        </w:rPr>
        <w:t>Investment planning and participation should focus on getting the basics in place to facilitate growth and investment and realigning the spatial vision. Projects for immediate implementation within a 2 year budget cyc</w:t>
      </w:r>
      <w:r w:rsidR="00676F1E" w:rsidRPr="00100023">
        <w:rPr>
          <w:rFonts w:ascii="Arial" w:eastAsia="Calibri" w:hAnsi="Arial" w:cs="Arial"/>
          <w:color w:val="000000"/>
          <w:lang w:val="en-US"/>
        </w:rPr>
        <w:t xml:space="preserve">le are indicated on the diagram. </w:t>
      </w:r>
    </w:p>
    <w:p w:rsidR="00E0106A" w:rsidRPr="00100023" w:rsidRDefault="00E0106A" w:rsidP="00100023">
      <w:pPr>
        <w:spacing w:after="5" w:line="360" w:lineRule="auto"/>
        <w:ind w:right="-334"/>
        <w:jc w:val="both"/>
        <w:rPr>
          <w:rFonts w:ascii="Arial" w:eastAsia="Calibri" w:hAnsi="Arial" w:cs="Arial"/>
          <w:color w:val="000000"/>
          <w:lang w:val="en-US"/>
        </w:rPr>
      </w:pPr>
    </w:p>
    <w:p w:rsidR="00143B77" w:rsidRDefault="00143B77" w:rsidP="00100023">
      <w:pPr>
        <w:spacing w:after="5" w:line="360" w:lineRule="auto"/>
        <w:ind w:right="-334"/>
        <w:jc w:val="both"/>
        <w:rPr>
          <w:rFonts w:ascii="Arial" w:eastAsia="Calibri" w:hAnsi="Arial" w:cs="Arial"/>
          <w:color w:val="000000"/>
          <w:lang w:val="en-US"/>
        </w:rPr>
      </w:pPr>
      <w:r w:rsidRPr="00100023">
        <w:rPr>
          <w:rFonts w:ascii="Arial" w:eastAsia="Calibri" w:hAnsi="Arial" w:cs="Arial"/>
          <w:color w:val="000000"/>
          <w:lang w:val="en-US"/>
        </w:rPr>
        <w:t xml:space="preserve">These areas must be the focus for getting the basics right as well as adding value through new investment to facilitate social inclusion, attract economic activity and private sector and household investment. There is considerable scope for the absorption of residential, commercial and industrial growth within this zone. These areas and the priority nodes within Makana should be the focus of any municipal investment incentives. The focus of priority investment remains infrastructure provision and Human Settlements. </w:t>
      </w:r>
    </w:p>
    <w:p w:rsidR="008E1DF8" w:rsidRPr="00100023" w:rsidRDefault="008E1DF8" w:rsidP="00100023">
      <w:pPr>
        <w:spacing w:after="5" w:line="360" w:lineRule="auto"/>
        <w:ind w:right="-334"/>
        <w:jc w:val="both"/>
        <w:rPr>
          <w:rFonts w:ascii="Arial" w:eastAsia="Calibri" w:hAnsi="Arial" w:cs="Arial"/>
          <w:color w:val="000000"/>
          <w:lang w:val="en-US"/>
        </w:rPr>
      </w:pPr>
    </w:p>
    <w:p w:rsidR="00143B77" w:rsidRPr="00100023" w:rsidRDefault="00143B77" w:rsidP="008E1DF8">
      <w:pPr>
        <w:spacing w:after="0" w:line="360" w:lineRule="auto"/>
        <w:rPr>
          <w:rFonts w:ascii="Arial" w:eastAsia="Calibri" w:hAnsi="Arial" w:cs="Arial"/>
          <w:color w:val="000000"/>
          <w:lang w:val="en-US"/>
        </w:rPr>
      </w:pPr>
      <w:r w:rsidRPr="00100023">
        <w:rPr>
          <w:rFonts w:ascii="Arial" w:eastAsia="Calibri" w:hAnsi="Arial" w:cs="Arial"/>
          <w:color w:val="000000"/>
          <w:lang w:val="en-US"/>
        </w:rPr>
        <w:t xml:space="preserve"> </w:t>
      </w:r>
      <w:r w:rsidRPr="00100023">
        <w:rPr>
          <w:rFonts w:ascii="Arial" w:eastAsia="Calibri" w:hAnsi="Arial" w:cs="Arial"/>
          <w:b/>
          <w:color w:val="000000"/>
          <w:lang w:val="en-US"/>
        </w:rPr>
        <w:t xml:space="preserve">Table 72: </w:t>
      </w:r>
      <w:r w:rsidRPr="00100023">
        <w:rPr>
          <w:rFonts w:ascii="Arial" w:eastAsia="Calibri" w:hAnsi="Arial" w:cs="Arial"/>
          <w:color w:val="000000"/>
          <w:lang w:val="en-US"/>
        </w:rPr>
        <w:t xml:space="preserve">  </w:t>
      </w:r>
      <w:r w:rsidRPr="00100023">
        <w:rPr>
          <w:rFonts w:ascii="Arial" w:eastAsia="Calibri" w:hAnsi="Arial" w:cs="Arial"/>
          <w:color w:val="000000"/>
          <w:lang w:val="en-US"/>
        </w:rPr>
        <w:tab/>
      </w:r>
      <w:r w:rsidRPr="00100023">
        <w:rPr>
          <w:rFonts w:ascii="Arial" w:eastAsia="Calibri" w:hAnsi="Arial" w:cs="Arial"/>
          <w:b/>
          <w:color w:val="000000"/>
          <w:lang w:val="en-US"/>
        </w:rPr>
        <w:t xml:space="preserve">Priority Investment Projects &amp; Programs </w:t>
      </w:r>
      <w:r w:rsidRPr="00100023">
        <w:rPr>
          <w:rFonts w:ascii="Arial" w:eastAsia="Calibri" w:hAnsi="Arial" w:cs="Arial"/>
          <w:noProof/>
          <w:color w:val="000000"/>
          <w:lang w:eastAsia="en-ZA"/>
        </w:rPr>
        <w:drawing>
          <wp:inline distT="0" distB="0" distL="0" distR="0" wp14:anchorId="333936B1" wp14:editId="34F3F8E5">
            <wp:extent cx="6261100" cy="4148667"/>
            <wp:effectExtent l="0" t="0" r="6350" b="4445"/>
            <wp:docPr id="90928" name="Picture 90928"/>
            <wp:cNvGraphicFramePr/>
            <a:graphic xmlns:a="http://schemas.openxmlformats.org/drawingml/2006/main">
              <a:graphicData uri="http://schemas.openxmlformats.org/drawingml/2006/picture">
                <pic:pic xmlns:pic="http://schemas.openxmlformats.org/drawingml/2006/picture">
                  <pic:nvPicPr>
                    <pic:cNvPr id="93654" name="Picture 93654"/>
                    <pic:cNvPicPr/>
                  </pic:nvPicPr>
                  <pic:blipFill>
                    <a:blip r:embed="rId131"/>
                    <a:stretch>
                      <a:fillRect/>
                    </a:stretch>
                  </pic:blipFill>
                  <pic:spPr>
                    <a:xfrm>
                      <a:off x="0" y="0"/>
                      <a:ext cx="6318156" cy="4186473"/>
                    </a:xfrm>
                    <a:prstGeom prst="rect">
                      <a:avLst/>
                    </a:prstGeom>
                  </pic:spPr>
                </pic:pic>
              </a:graphicData>
            </a:graphic>
          </wp:inline>
        </w:drawing>
      </w:r>
      <w:r w:rsidRPr="00100023">
        <w:rPr>
          <w:rFonts w:ascii="Arial" w:eastAsia="Calibri" w:hAnsi="Arial" w:cs="Arial"/>
          <w:color w:val="000000"/>
          <w:lang w:val="en-US"/>
        </w:rPr>
        <w:br w:type="page"/>
      </w:r>
    </w:p>
    <w:p w:rsidR="00143B77" w:rsidRPr="00100023" w:rsidRDefault="00143B77" w:rsidP="00100023">
      <w:pPr>
        <w:spacing w:after="168" w:line="360" w:lineRule="auto"/>
        <w:ind w:right="853"/>
        <w:rPr>
          <w:rFonts w:ascii="Arial" w:eastAsia="Calibri" w:hAnsi="Arial" w:cs="Arial"/>
          <w:color w:val="000000"/>
          <w:lang w:val="en-US"/>
        </w:rPr>
      </w:pPr>
      <w:r w:rsidRPr="00100023">
        <w:rPr>
          <w:rFonts w:ascii="Arial" w:eastAsia="Calibri" w:hAnsi="Arial" w:cs="Arial"/>
          <w:b/>
          <w:color w:val="000000"/>
          <w:lang w:val="en-US"/>
        </w:rPr>
        <w:lastRenderedPageBreak/>
        <w:t>Implementation Programme</w:t>
      </w:r>
      <w:r w:rsidR="00E0106A" w:rsidRPr="00100023">
        <w:rPr>
          <w:rFonts w:ascii="Arial" w:eastAsia="Calibri" w:hAnsi="Arial" w:cs="Arial"/>
          <w:b/>
          <w:color w:val="000000"/>
          <w:lang w:val="en-US"/>
        </w:rPr>
        <w:t>:</w:t>
      </w:r>
      <w:r w:rsidRPr="00100023">
        <w:rPr>
          <w:rFonts w:ascii="Arial" w:eastAsia="Calibri" w:hAnsi="Arial" w:cs="Arial"/>
          <w:b/>
          <w:color w:val="000000"/>
          <w:lang w:val="en-US"/>
        </w:rPr>
        <w:t xml:space="preserve"> </w:t>
      </w:r>
    </w:p>
    <w:p w:rsidR="00143B77" w:rsidRPr="00100023" w:rsidRDefault="00143B77" w:rsidP="00100023">
      <w:pPr>
        <w:spacing w:after="0" w:line="360" w:lineRule="auto"/>
        <w:rPr>
          <w:rFonts w:ascii="Arial" w:eastAsia="Calibri" w:hAnsi="Arial" w:cs="Arial"/>
          <w:color w:val="000000"/>
          <w:lang w:val="en-US"/>
        </w:rPr>
      </w:pPr>
      <w:r w:rsidRPr="00100023">
        <w:rPr>
          <w:rFonts w:ascii="Arial" w:eastAsia="Calibri" w:hAnsi="Arial" w:cs="Arial"/>
          <w:noProof/>
          <w:color w:val="000000"/>
          <w:lang w:eastAsia="en-ZA"/>
        </w:rPr>
        <w:drawing>
          <wp:inline distT="0" distB="0" distL="0" distR="0" wp14:anchorId="0EA045CE" wp14:editId="35A2B6CB">
            <wp:extent cx="6116320" cy="8250382"/>
            <wp:effectExtent l="0" t="0" r="0" b="0"/>
            <wp:docPr id="90929" name="Picture 90929"/>
            <wp:cNvGraphicFramePr/>
            <a:graphic xmlns:a="http://schemas.openxmlformats.org/drawingml/2006/main">
              <a:graphicData uri="http://schemas.openxmlformats.org/drawingml/2006/picture">
                <pic:pic xmlns:pic="http://schemas.openxmlformats.org/drawingml/2006/picture">
                  <pic:nvPicPr>
                    <pic:cNvPr id="93663" name="Picture 93663"/>
                    <pic:cNvPicPr/>
                  </pic:nvPicPr>
                  <pic:blipFill>
                    <a:blip r:embed="rId132"/>
                    <a:stretch>
                      <a:fillRect/>
                    </a:stretch>
                  </pic:blipFill>
                  <pic:spPr>
                    <a:xfrm>
                      <a:off x="0" y="0"/>
                      <a:ext cx="6128563" cy="8266897"/>
                    </a:xfrm>
                    <a:prstGeom prst="rect">
                      <a:avLst/>
                    </a:prstGeom>
                  </pic:spPr>
                </pic:pic>
              </a:graphicData>
            </a:graphic>
          </wp:inline>
        </w:drawing>
      </w:r>
    </w:p>
    <w:p w:rsidR="00676F1E" w:rsidRPr="00100023" w:rsidRDefault="00676F1E" w:rsidP="00100023">
      <w:pPr>
        <w:spacing w:after="218" w:line="360" w:lineRule="auto"/>
        <w:ind w:right="-64"/>
        <w:jc w:val="both"/>
        <w:rPr>
          <w:rFonts w:ascii="Arial" w:eastAsia="Calibri" w:hAnsi="Arial" w:cs="Arial"/>
          <w:color w:val="000000"/>
          <w:lang w:val="en-US"/>
        </w:rPr>
      </w:pPr>
    </w:p>
    <w:p w:rsidR="00143B77" w:rsidRPr="00100023" w:rsidRDefault="00143B77" w:rsidP="00100023">
      <w:pPr>
        <w:spacing w:after="218" w:line="360" w:lineRule="auto"/>
        <w:ind w:right="-64"/>
        <w:jc w:val="both"/>
        <w:rPr>
          <w:rFonts w:ascii="Arial" w:eastAsia="Calibri" w:hAnsi="Arial" w:cs="Arial"/>
          <w:color w:val="000000"/>
          <w:lang w:val="en-US"/>
        </w:rPr>
      </w:pPr>
      <w:r w:rsidRPr="00100023">
        <w:rPr>
          <w:rFonts w:ascii="Arial" w:eastAsia="Calibri" w:hAnsi="Arial" w:cs="Arial"/>
          <w:color w:val="000000"/>
          <w:lang w:val="en-US"/>
        </w:rPr>
        <w:lastRenderedPageBreak/>
        <w:t xml:space="preserve">Implementation Program reflects projects, programmes and strategies for implementation over a short, medium and long term period. The implementation program is aligned to the Makana IDP development priorities and key performance areas, </w:t>
      </w:r>
      <w:r w:rsidR="006B1F74" w:rsidRPr="00100023">
        <w:rPr>
          <w:rFonts w:ascii="Arial" w:eastAsia="Calibri" w:hAnsi="Arial" w:cs="Arial"/>
          <w:color w:val="000000"/>
          <w:lang w:val="en-US"/>
        </w:rPr>
        <w:t>i.e.</w:t>
      </w:r>
      <w:r w:rsidR="00B50479" w:rsidRPr="00100023">
        <w:rPr>
          <w:rFonts w:ascii="Arial" w:eastAsia="Calibri" w:hAnsi="Arial" w:cs="Arial"/>
          <w:color w:val="000000"/>
          <w:lang w:val="en-US"/>
        </w:rPr>
        <w:t>:</w:t>
      </w:r>
      <w:r w:rsidRPr="00100023">
        <w:rPr>
          <w:rFonts w:ascii="Arial" w:eastAsia="Calibri" w:hAnsi="Arial" w:cs="Arial"/>
          <w:b/>
          <w:i/>
          <w:color w:val="000000"/>
          <w:lang w:val="en-US"/>
        </w:rPr>
        <w:t xml:space="preserve"> </w:t>
      </w:r>
    </w:p>
    <w:p w:rsidR="00143B77" w:rsidRPr="00100023" w:rsidRDefault="00676F1E" w:rsidP="00CE1860">
      <w:pPr>
        <w:pStyle w:val="ListParagraph"/>
        <w:numPr>
          <w:ilvl w:val="1"/>
          <w:numId w:val="120"/>
        </w:numPr>
        <w:tabs>
          <w:tab w:val="center" w:pos="597"/>
          <w:tab w:val="center" w:pos="1793"/>
          <w:tab w:val="center" w:pos="4003"/>
        </w:tabs>
        <w:spacing w:after="137" w:line="360" w:lineRule="auto"/>
        <w:ind w:hanging="2232"/>
        <w:rPr>
          <w:rFonts w:ascii="Arial" w:hAnsi="Arial" w:cs="Arial"/>
          <w:lang w:val="en-US"/>
        </w:rPr>
      </w:pPr>
      <w:r w:rsidRPr="00100023">
        <w:rPr>
          <w:rFonts w:ascii="Arial" w:hAnsi="Arial" w:cs="Arial"/>
          <w:lang w:val="en-US"/>
        </w:rPr>
        <w:t>Basic Service Delivery a</w:t>
      </w:r>
      <w:r w:rsidR="00143B77" w:rsidRPr="00100023">
        <w:rPr>
          <w:rFonts w:ascii="Arial" w:hAnsi="Arial" w:cs="Arial"/>
          <w:lang w:val="en-US"/>
        </w:rPr>
        <w:t xml:space="preserve">nd Infrastructure Development </w:t>
      </w:r>
    </w:p>
    <w:p w:rsidR="00143B77" w:rsidRPr="00100023" w:rsidRDefault="00143B77" w:rsidP="00CE1860">
      <w:pPr>
        <w:pStyle w:val="ListParagraph"/>
        <w:numPr>
          <w:ilvl w:val="1"/>
          <w:numId w:val="120"/>
        </w:numPr>
        <w:tabs>
          <w:tab w:val="center" w:pos="597"/>
          <w:tab w:val="center" w:pos="2326"/>
          <w:tab w:val="center" w:pos="3807"/>
        </w:tabs>
        <w:spacing w:after="131" w:line="360" w:lineRule="auto"/>
        <w:ind w:hanging="2232"/>
        <w:rPr>
          <w:rFonts w:ascii="Arial" w:hAnsi="Arial" w:cs="Arial"/>
          <w:lang w:val="en-US"/>
        </w:rPr>
      </w:pPr>
      <w:r w:rsidRPr="00100023">
        <w:rPr>
          <w:rFonts w:ascii="Arial" w:hAnsi="Arial" w:cs="Arial"/>
          <w:lang w:val="en-US"/>
        </w:rPr>
        <w:t xml:space="preserve">Community and Social Development </w:t>
      </w:r>
      <w:r w:rsidRPr="00100023">
        <w:rPr>
          <w:rFonts w:ascii="Arial" w:hAnsi="Arial" w:cs="Arial"/>
          <w:lang w:val="en-US"/>
        </w:rPr>
        <w:tab/>
        <w:t xml:space="preserve"> </w:t>
      </w:r>
    </w:p>
    <w:p w:rsidR="00143B77" w:rsidRPr="00100023" w:rsidRDefault="00143B77" w:rsidP="00CE1860">
      <w:pPr>
        <w:pStyle w:val="ListParagraph"/>
        <w:numPr>
          <w:ilvl w:val="1"/>
          <w:numId w:val="120"/>
        </w:numPr>
        <w:tabs>
          <w:tab w:val="center" w:pos="597"/>
          <w:tab w:val="center" w:pos="3029"/>
          <w:tab w:val="center" w:pos="5214"/>
        </w:tabs>
        <w:spacing w:after="134" w:line="360" w:lineRule="auto"/>
        <w:ind w:hanging="2232"/>
        <w:rPr>
          <w:rFonts w:ascii="Arial" w:hAnsi="Arial" w:cs="Arial"/>
          <w:lang w:val="en-US"/>
        </w:rPr>
      </w:pPr>
      <w:r w:rsidRPr="00100023">
        <w:rPr>
          <w:rFonts w:ascii="Arial" w:hAnsi="Arial" w:cs="Arial"/>
          <w:lang w:val="en-US"/>
        </w:rPr>
        <w:t xml:space="preserve">Local Economic Development and Rural Development </w:t>
      </w:r>
      <w:r w:rsidRPr="00100023">
        <w:rPr>
          <w:rFonts w:ascii="Arial" w:hAnsi="Arial" w:cs="Arial"/>
          <w:lang w:val="en-US"/>
        </w:rPr>
        <w:tab/>
        <w:t xml:space="preserve"> </w:t>
      </w:r>
    </w:p>
    <w:p w:rsidR="00143B77" w:rsidRPr="00100023" w:rsidRDefault="00143B77" w:rsidP="00CE1860">
      <w:pPr>
        <w:pStyle w:val="ListParagraph"/>
        <w:numPr>
          <w:ilvl w:val="1"/>
          <w:numId w:val="120"/>
        </w:numPr>
        <w:tabs>
          <w:tab w:val="center" w:pos="597"/>
          <w:tab w:val="center" w:pos="3037"/>
          <w:tab w:val="center" w:pos="5231"/>
        </w:tabs>
        <w:spacing w:after="127" w:line="360" w:lineRule="auto"/>
        <w:ind w:hanging="2232"/>
        <w:rPr>
          <w:rFonts w:ascii="Arial" w:hAnsi="Arial" w:cs="Arial"/>
          <w:lang w:val="en-US"/>
        </w:rPr>
      </w:pPr>
      <w:r w:rsidRPr="00100023">
        <w:rPr>
          <w:rFonts w:ascii="Arial" w:hAnsi="Arial" w:cs="Arial"/>
          <w:lang w:val="en-US"/>
        </w:rPr>
        <w:t xml:space="preserve">Institutional Development and Financial Management </w:t>
      </w:r>
      <w:r w:rsidRPr="00100023">
        <w:rPr>
          <w:rFonts w:ascii="Arial" w:hAnsi="Arial" w:cs="Arial"/>
          <w:lang w:val="en-US"/>
        </w:rPr>
        <w:tab/>
        <w:t xml:space="preserve"> </w:t>
      </w:r>
    </w:p>
    <w:p w:rsidR="00143B77" w:rsidRPr="00100023" w:rsidRDefault="00143B77" w:rsidP="00CE1860">
      <w:pPr>
        <w:pStyle w:val="ListParagraph"/>
        <w:numPr>
          <w:ilvl w:val="1"/>
          <w:numId w:val="120"/>
        </w:numPr>
        <w:tabs>
          <w:tab w:val="center" w:pos="597"/>
          <w:tab w:val="center" w:pos="2566"/>
          <w:tab w:val="center" w:pos="4287"/>
        </w:tabs>
        <w:spacing w:line="360" w:lineRule="auto"/>
        <w:ind w:hanging="2232"/>
        <w:rPr>
          <w:rFonts w:ascii="Arial" w:hAnsi="Arial" w:cs="Arial"/>
          <w:lang w:val="en-US"/>
        </w:rPr>
      </w:pPr>
      <w:r w:rsidRPr="00100023">
        <w:rPr>
          <w:rFonts w:ascii="Arial" w:hAnsi="Arial" w:cs="Arial"/>
          <w:lang w:val="en-US"/>
        </w:rPr>
        <w:t>Good Governance and Public Participation</w:t>
      </w:r>
      <w:r w:rsidRPr="00100023">
        <w:rPr>
          <w:rFonts w:ascii="Arial" w:hAnsi="Arial" w:cs="Arial"/>
          <w:vertAlign w:val="subscript"/>
          <w:lang w:val="en-US"/>
        </w:rPr>
        <w:t xml:space="preserve"> </w:t>
      </w:r>
      <w:r w:rsidRPr="00100023">
        <w:rPr>
          <w:rFonts w:ascii="Arial" w:hAnsi="Arial" w:cs="Arial"/>
          <w:vertAlign w:val="subscript"/>
          <w:lang w:val="en-US"/>
        </w:rPr>
        <w:tab/>
      </w:r>
      <w:r w:rsidRPr="00100023">
        <w:rPr>
          <w:rFonts w:ascii="Arial" w:hAnsi="Arial" w:cs="Arial"/>
          <w:lang w:val="en-US"/>
        </w:rPr>
        <w:t xml:space="preserve"> </w:t>
      </w:r>
    </w:p>
    <w:p w:rsidR="00143B77" w:rsidRPr="00100023" w:rsidRDefault="00B50479" w:rsidP="00CE1860">
      <w:pPr>
        <w:pStyle w:val="ListParagraph"/>
        <w:numPr>
          <w:ilvl w:val="2"/>
          <w:numId w:val="120"/>
        </w:numPr>
        <w:tabs>
          <w:tab w:val="center" w:pos="450"/>
          <w:tab w:val="center" w:pos="2052"/>
        </w:tabs>
        <w:spacing w:after="17" w:line="360" w:lineRule="auto"/>
        <w:ind w:hanging="2952"/>
        <w:rPr>
          <w:rFonts w:ascii="Arial" w:hAnsi="Arial" w:cs="Arial"/>
          <w:lang w:val="en-US"/>
        </w:rPr>
      </w:pPr>
      <w:r w:rsidRPr="00100023">
        <w:rPr>
          <w:rFonts w:ascii="Arial" w:hAnsi="Arial" w:cs="Arial"/>
          <w:lang w:val="en-US"/>
        </w:rPr>
        <w:t xml:space="preserve">   </w:t>
      </w:r>
      <w:r w:rsidR="00143B77" w:rsidRPr="00100023">
        <w:rPr>
          <w:rFonts w:ascii="Arial" w:hAnsi="Arial" w:cs="Arial"/>
          <w:lang w:val="en-US"/>
        </w:rPr>
        <w:t xml:space="preserve">Human Settlement Management </w:t>
      </w:r>
    </w:p>
    <w:p w:rsidR="00143B77" w:rsidRDefault="00143B77" w:rsidP="00143B77">
      <w:pPr>
        <w:rPr>
          <w:rFonts w:ascii="Calibri" w:eastAsia="Calibri" w:hAnsi="Calibri" w:cs="Calibri"/>
          <w:b/>
          <w:color w:val="000000"/>
          <w:lang w:val="en-US"/>
        </w:rPr>
      </w:pPr>
      <w:r w:rsidRPr="00143B77">
        <w:rPr>
          <w:rFonts w:ascii="Calibri" w:eastAsia="Calibri" w:hAnsi="Calibri" w:cs="Calibri"/>
          <w:b/>
          <w:color w:val="000000"/>
          <w:lang w:val="en-US"/>
        </w:rPr>
        <w:t xml:space="preserve"> </w:t>
      </w:r>
    </w:p>
    <w:p w:rsidR="005508BB" w:rsidRPr="00E0106A" w:rsidRDefault="005862EB" w:rsidP="00CC598D">
      <w:pPr>
        <w:shd w:val="clear" w:color="auto" w:fill="D7C0A1"/>
        <w:spacing w:line="360" w:lineRule="auto"/>
        <w:rPr>
          <w:rFonts w:ascii="Arial" w:hAnsi="Arial" w:cs="Arial"/>
          <w:b/>
        </w:rPr>
      </w:pPr>
      <w:r w:rsidRPr="00E0106A">
        <w:rPr>
          <w:rFonts w:ascii="Arial" w:hAnsi="Arial" w:cs="Arial"/>
          <w:b/>
        </w:rPr>
        <w:t>CHAPTER FOUR: DEVELOPMENTAL STRATEGIC PLAN</w:t>
      </w:r>
    </w:p>
    <w:p w:rsidR="00100023" w:rsidRPr="00100023" w:rsidRDefault="00100023" w:rsidP="00E0106A">
      <w:pPr>
        <w:spacing w:line="360" w:lineRule="auto"/>
        <w:jc w:val="both"/>
        <w:rPr>
          <w:rFonts w:ascii="Arial" w:hAnsi="Arial" w:cs="Arial"/>
          <w:sz w:val="6"/>
        </w:rPr>
      </w:pPr>
    </w:p>
    <w:p w:rsidR="005508BB" w:rsidRDefault="005508BB" w:rsidP="00E0106A">
      <w:pPr>
        <w:spacing w:line="360" w:lineRule="auto"/>
        <w:jc w:val="both"/>
        <w:rPr>
          <w:rFonts w:ascii="Arial" w:hAnsi="Arial" w:cs="Arial"/>
        </w:rPr>
      </w:pPr>
      <w:r w:rsidRPr="00E0106A">
        <w:rPr>
          <w:rFonts w:ascii="Arial" w:hAnsi="Arial" w:cs="Arial"/>
        </w:rPr>
        <w:t>This Chapter outlines Makana strategic Intent and Key Performance Areas (KPA’s) for the next financial</w:t>
      </w:r>
      <w:r w:rsidR="008E1DF8">
        <w:rPr>
          <w:rFonts w:ascii="Arial" w:hAnsi="Arial" w:cs="Arial"/>
        </w:rPr>
        <w:t xml:space="preserve"> year</w:t>
      </w:r>
      <w:r w:rsidRPr="00E0106A">
        <w:rPr>
          <w:rFonts w:ascii="Arial" w:hAnsi="Arial" w:cs="Arial"/>
        </w:rPr>
        <w:t>. It aims to respond to some key issues and challenges highlighted in Chapter Two and National policy imperative</w:t>
      </w:r>
      <w:r w:rsidR="008E1DF8">
        <w:rPr>
          <w:rFonts w:ascii="Arial" w:hAnsi="Arial" w:cs="Arial"/>
        </w:rPr>
        <w:t>s outlined</w:t>
      </w:r>
      <w:r w:rsidR="00D8427E" w:rsidRPr="00E0106A">
        <w:rPr>
          <w:rFonts w:ascii="Arial" w:hAnsi="Arial" w:cs="Arial"/>
        </w:rPr>
        <w:t xml:space="preserve"> in the Chapter One. </w:t>
      </w:r>
    </w:p>
    <w:p w:rsidR="008E1DF8" w:rsidRPr="00E0106A" w:rsidRDefault="008E1DF8" w:rsidP="00E0106A">
      <w:pPr>
        <w:spacing w:line="360" w:lineRule="auto"/>
        <w:jc w:val="both"/>
        <w:rPr>
          <w:rFonts w:ascii="Arial" w:hAnsi="Arial" w:cs="Arial"/>
        </w:rPr>
      </w:pPr>
    </w:p>
    <w:p w:rsidR="005508BB" w:rsidRDefault="005508BB" w:rsidP="00E0106A">
      <w:pPr>
        <w:spacing w:line="360" w:lineRule="auto"/>
        <w:jc w:val="both"/>
        <w:rPr>
          <w:rFonts w:ascii="Arial" w:hAnsi="Arial" w:cs="Arial"/>
          <w:b/>
          <w:lang w:val="en-US"/>
        </w:rPr>
      </w:pPr>
      <w:r w:rsidRPr="00E0106A">
        <w:rPr>
          <w:rFonts w:ascii="Arial" w:hAnsi="Arial" w:cs="Arial"/>
          <w:b/>
          <w:lang w:val="en-US"/>
        </w:rPr>
        <w:t>MAKAN</w:t>
      </w:r>
      <w:r w:rsidR="005862EB" w:rsidRPr="00E0106A">
        <w:rPr>
          <w:rFonts w:ascii="Arial" w:hAnsi="Arial" w:cs="Arial"/>
          <w:b/>
          <w:lang w:val="en-US"/>
        </w:rPr>
        <w:t xml:space="preserve">A VISION AND MISSION STATEMENT </w:t>
      </w:r>
    </w:p>
    <w:p w:rsidR="001070A1" w:rsidRDefault="001070A1" w:rsidP="00E0106A">
      <w:pPr>
        <w:spacing w:line="360" w:lineRule="auto"/>
        <w:jc w:val="both"/>
        <w:rPr>
          <w:rFonts w:ascii="Arial" w:hAnsi="Arial" w:cs="Arial"/>
          <w:b/>
          <w:lang w:val="en-US"/>
        </w:rPr>
      </w:pPr>
      <w:r>
        <w:rPr>
          <w:rFonts w:ascii="Arial" w:hAnsi="Arial" w:cs="Arial"/>
          <w:b/>
          <w:lang w:val="en-US"/>
        </w:rPr>
        <w:t xml:space="preserve">VISION </w:t>
      </w:r>
    </w:p>
    <w:p w:rsidR="001070A1" w:rsidRPr="00E0106A" w:rsidRDefault="001070A1" w:rsidP="00E0106A">
      <w:pPr>
        <w:spacing w:line="360" w:lineRule="auto"/>
        <w:jc w:val="both"/>
        <w:rPr>
          <w:rFonts w:ascii="Arial" w:hAnsi="Arial" w:cs="Arial"/>
          <w:b/>
          <w:lang w:val="en-US"/>
        </w:rPr>
      </w:pPr>
      <w:r>
        <w:rPr>
          <w:rFonts w:ascii="Arial" w:hAnsi="Arial" w:cs="Arial"/>
          <w:b/>
          <w:lang w:val="en-US"/>
        </w:rPr>
        <w:t>MISSION STATEMENT</w:t>
      </w:r>
    </w:p>
    <w:p w:rsidR="008E1DF8" w:rsidRDefault="005508BB" w:rsidP="00E0106A">
      <w:pPr>
        <w:spacing w:line="360" w:lineRule="auto"/>
        <w:jc w:val="both"/>
        <w:rPr>
          <w:rFonts w:ascii="Arial" w:hAnsi="Arial" w:cs="Arial"/>
          <w:b/>
          <w:i/>
          <w:lang w:val="en-US"/>
        </w:rPr>
      </w:pPr>
      <w:r w:rsidRPr="00E0106A">
        <w:rPr>
          <w:rFonts w:ascii="Arial" w:hAnsi="Arial" w:cs="Arial"/>
          <w:b/>
          <w:i/>
          <w:lang w:val="en-US"/>
        </w:rPr>
        <w:t xml:space="preserve">“Makana Municipality strives to ensure sustainable, affordable, equitable and quality services in a just, friendly, secure and healthy environment, which promotes social </w:t>
      </w:r>
      <w:r w:rsidR="00D8427E" w:rsidRPr="00E0106A">
        <w:rPr>
          <w:rFonts w:ascii="Arial" w:hAnsi="Arial" w:cs="Arial"/>
          <w:b/>
          <w:i/>
          <w:lang w:val="en-US"/>
        </w:rPr>
        <w:t>and economic growth for all”.</w:t>
      </w:r>
    </w:p>
    <w:p w:rsidR="005508BB" w:rsidRPr="001070A1" w:rsidRDefault="005508BB" w:rsidP="005508BB">
      <w:pPr>
        <w:jc w:val="both"/>
        <w:rPr>
          <w:rFonts w:ascii="Arial" w:hAnsi="Arial" w:cs="Arial"/>
          <w:b/>
          <w:lang w:val="en-US"/>
        </w:rPr>
      </w:pPr>
      <w:r w:rsidRPr="001070A1">
        <w:rPr>
          <w:rFonts w:ascii="Arial" w:hAnsi="Arial" w:cs="Arial"/>
          <w:b/>
          <w:lang w:val="en-US"/>
        </w:rPr>
        <w:t>CORE VALUES OF THE MUNICIPALITY:</w:t>
      </w:r>
    </w:p>
    <w:p w:rsidR="005508BB" w:rsidRPr="001070A1" w:rsidRDefault="007D3E47" w:rsidP="005508BB">
      <w:pPr>
        <w:jc w:val="both"/>
        <w:rPr>
          <w:rFonts w:ascii="Arial" w:hAnsi="Arial" w:cs="Arial"/>
          <w:b/>
          <w:lang w:val="en-US"/>
        </w:rPr>
      </w:pPr>
      <w:r w:rsidRPr="001070A1">
        <w:rPr>
          <w:rFonts w:ascii="Arial" w:hAnsi="Arial" w:cs="Arial"/>
          <w:b/>
          <w:lang w:val="en-US"/>
        </w:rPr>
        <w:t xml:space="preserve"> Figure 5</w:t>
      </w:r>
      <w:r w:rsidR="005508BB" w:rsidRPr="001070A1">
        <w:rPr>
          <w:rFonts w:ascii="Arial" w:hAnsi="Arial" w:cs="Arial"/>
          <w:b/>
          <w:lang w:val="en-US"/>
        </w:rPr>
        <w:t>: Core Values</w:t>
      </w:r>
    </w:p>
    <w:p w:rsidR="005508BB" w:rsidRPr="00996DC7" w:rsidRDefault="005508BB" w:rsidP="005508BB">
      <w:pPr>
        <w:jc w:val="both"/>
        <w:rPr>
          <w:rFonts w:cs="Arial"/>
          <w:b/>
          <w:lang w:val="en-US"/>
        </w:rPr>
      </w:pPr>
      <w:r w:rsidRPr="00996DC7">
        <w:rPr>
          <w:rFonts w:cs="Arial"/>
          <w:b/>
          <w:noProof/>
          <w:lang w:eastAsia="en-ZA"/>
        </w:rPr>
        <w:lastRenderedPageBreak/>
        <w:drawing>
          <wp:inline distT="0" distB="0" distL="0" distR="0" wp14:anchorId="3FDABC9F" wp14:editId="4582F8C7">
            <wp:extent cx="5818505" cy="3789218"/>
            <wp:effectExtent l="0" t="0" r="0" b="0"/>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inline>
        </w:drawing>
      </w:r>
    </w:p>
    <w:tbl>
      <w:tblPr>
        <w:tblStyle w:val="TableGrid0"/>
        <w:tblW w:w="9659" w:type="dxa"/>
        <w:tblInd w:w="-24" w:type="dxa"/>
        <w:tblCellMar>
          <w:top w:w="41" w:type="dxa"/>
          <w:right w:w="115" w:type="dxa"/>
        </w:tblCellMar>
        <w:tblLook w:val="04A0" w:firstRow="1" w:lastRow="0" w:firstColumn="1" w:lastColumn="0" w:noHBand="0" w:noVBand="1"/>
      </w:tblPr>
      <w:tblGrid>
        <w:gridCol w:w="40"/>
        <w:gridCol w:w="728"/>
        <w:gridCol w:w="2805"/>
        <w:gridCol w:w="6061"/>
        <w:gridCol w:w="25"/>
      </w:tblGrid>
      <w:tr w:rsidR="005508BB" w:rsidRPr="00E0106A" w:rsidTr="00CC598D">
        <w:trPr>
          <w:gridAfter w:val="1"/>
          <w:wAfter w:w="25" w:type="dxa"/>
          <w:trHeight w:val="318"/>
        </w:trPr>
        <w:tc>
          <w:tcPr>
            <w:tcW w:w="768" w:type="dxa"/>
            <w:gridSpan w:val="2"/>
            <w:tcBorders>
              <w:top w:val="nil"/>
              <w:left w:val="nil"/>
              <w:bottom w:val="nil"/>
              <w:right w:val="nil"/>
            </w:tcBorders>
            <w:shd w:val="clear" w:color="auto" w:fill="auto"/>
          </w:tcPr>
          <w:p w:rsidR="005508BB" w:rsidRPr="00E0106A" w:rsidRDefault="00D8427E" w:rsidP="005508BB">
            <w:pPr>
              <w:spacing w:after="160"/>
              <w:jc w:val="both"/>
              <w:rPr>
                <w:rFonts w:ascii="Arial" w:hAnsi="Arial" w:cs="Arial"/>
                <w:b/>
              </w:rPr>
            </w:pPr>
            <w:r w:rsidRPr="00E0106A">
              <w:rPr>
                <w:rFonts w:ascii="Arial" w:hAnsi="Arial" w:cs="Arial"/>
                <w:b/>
              </w:rPr>
              <w:t>4</w:t>
            </w:r>
            <w:r w:rsidR="005508BB" w:rsidRPr="00E0106A">
              <w:rPr>
                <w:rFonts w:ascii="Arial" w:hAnsi="Arial" w:cs="Arial"/>
                <w:b/>
              </w:rPr>
              <w:t xml:space="preserve">.1 </w:t>
            </w:r>
          </w:p>
        </w:tc>
        <w:tc>
          <w:tcPr>
            <w:tcW w:w="8866" w:type="dxa"/>
            <w:gridSpan w:val="2"/>
            <w:tcBorders>
              <w:top w:val="nil"/>
              <w:left w:val="nil"/>
              <w:bottom w:val="nil"/>
              <w:right w:val="nil"/>
            </w:tcBorders>
            <w:shd w:val="clear" w:color="auto" w:fill="auto"/>
          </w:tcPr>
          <w:p w:rsidR="005508BB" w:rsidRPr="00E0106A" w:rsidRDefault="00F25DAA" w:rsidP="005508BB">
            <w:pPr>
              <w:spacing w:after="160"/>
              <w:jc w:val="both"/>
              <w:rPr>
                <w:rFonts w:ascii="Arial" w:hAnsi="Arial" w:cs="Arial"/>
                <w:b/>
              </w:rPr>
            </w:pPr>
            <w:r w:rsidRPr="00E0106A">
              <w:rPr>
                <w:rFonts w:ascii="Arial" w:hAnsi="Arial" w:cs="Arial"/>
                <w:b/>
              </w:rPr>
              <w:t xml:space="preserve">Municipal </w:t>
            </w:r>
            <w:r w:rsidR="001070A1" w:rsidRPr="00E0106A">
              <w:rPr>
                <w:rFonts w:ascii="Arial" w:hAnsi="Arial" w:cs="Arial"/>
                <w:b/>
              </w:rPr>
              <w:t xml:space="preserve">Development Priorities </w:t>
            </w:r>
            <w:r w:rsidRPr="00E0106A">
              <w:rPr>
                <w:rFonts w:ascii="Arial" w:hAnsi="Arial" w:cs="Arial"/>
                <w:b/>
              </w:rPr>
              <w:t xml:space="preserve">for 2017-22 </w:t>
            </w:r>
          </w:p>
        </w:tc>
      </w:tr>
      <w:tr w:rsidR="005508BB" w:rsidRPr="00E0106A" w:rsidTr="00CC598D">
        <w:tblPrEx>
          <w:tblCellMar>
            <w:top w:w="44" w:type="dxa"/>
            <w:left w:w="107" w:type="dxa"/>
          </w:tblCellMar>
        </w:tblPrEx>
        <w:trPr>
          <w:gridBefore w:val="1"/>
          <w:wBefore w:w="40" w:type="dxa"/>
          <w:trHeight w:val="317"/>
        </w:trPr>
        <w:tc>
          <w:tcPr>
            <w:tcW w:w="3533" w:type="dxa"/>
            <w:gridSpan w:val="2"/>
            <w:tcBorders>
              <w:top w:val="single" w:sz="4" w:space="0" w:color="000000"/>
              <w:left w:val="single" w:sz="4" w:space="0" w:color="000000"/>
              <w:bottom w:val="single" w:sz="4" w:space="0" w:color="000000"/>
              <w:right w:val="single" w:sz="4" w:space="0" w:color="000000"/>
            </w:tcBorders>
            <w:shd w:val="clear" w:color="auto" w:fill="D7C0A1"/>
          </w:tcPr>
          <w:p w:rsidR="005508BB" w:rsidRPr="00E0106A" w:rsidRDefault="005508BB" w:rsidP="005508BB">
            <w:pPr>
              <w:spacing w:after="160"/>
              <w:jc w:val="both"/>
              <w:rPr>
                <w:rFonts w:ascii="Arial" w:hAnsi="Arial" w:cs="Arial"/>
                <w:b/>
              </w:rPr>
            </w:pPr>
            <w:r w:rsidRPr="00E0106A">
              <w:rPr>
                <w:rFonts w:ascii="Arial" w:hAnsi="Arial" w:cs="Arial"/>
                <w:b/>
                <w:i/>
              </w:rPr>
              <w:t xml:space="preserve"> </w:t>
            </w:r>
            <w:r w:rsidR="00F25DAA" w:rsidRPr="00E0106A">
              <w:rPr>
                <w:rFonts w:ascii="Arial" w:hAnsi="Arial" w:cs="Arial"/>
                <w:b/>
              </w:rPr>
              <w:t xml:space="preserve">Number of priority   </w:t>
            </w:r>
          </w:p>
        </w:tc>
        <w:tc>
          <w:tcPr>
            <w:tcW w:w="6086" w:type="dxa"/>
            <w:gridSpan w:val="2"/>
            <w:tcBorders>
              <w:top w:val="single" w:sz="4" w:space="0" w:color="000000"/>
              <w:left w:val="single" w:sz="4" w:space="0" w:color="000000"/>
              <w:bottom w:val="single" w:sz="4" w:space="0" w:color="000000"/>
              <w:right w:val="single" w:sz="4" w:space="0" w:color="000000"/>
            </w:tcBorders>
            <w:shd w:val="clear" w:color="auto" w:fill="D7C0A1"/>
          </w:tcPr>
          <w:p w:rsidR="005508BB" w:rsidRPr="00E0106A" w:rsidRDefault="00F25DAA" w:rsidP="005508BB">
            <w:pPr>
              <w:spacing w:after="160"/>
              <w:jc w:val="both"/>
              <w:rPr>
                <w:rFonts w:ascii="Arial" w:hAnsi="Arial" w:cs="Arial"/>
                <w:b/>
              </w:rPr>
            </w:pPr>
            <w:r w:rsidRPr="00E0106A">
              <w:rPr>
                <w:rFonts w:ascii="Arial" w:hAnsi="Arial" w:cs="Arial"/>
                <w:b/>
              </w:rPr>
              <w:t xml:space="preserve">Development priority </w:t>
            </w:r>
          </w:p>
        </w:tc>
      </w:tr>
      <w:tr w:rsidR="005508BB" w:rsidRPr="00E0106A" w:rsidTr="00CC598D">
        <w:tblPrEx>
          <w:tblCellMar>
            <w:top w:w="44" w:type="dxa"/>
            <w:left w:w="107" w:type="dxa"/>
          </w:tblCellMar>
        </w:tblPrEx>
        <w:trPr>
          <w:gridBefore w:val="1"/>
          <w:wBefore w:w="40" w:type="dxa"/>
          <w:trHeight w:val="350"/>
        </w:trPr>
        <w:tc>
          <w:tcPr>
            <w:tcW w:w="3533" w:type="dxa"/>
            <w:gridSpan w:val="2"/>
            <w:tcBorders>
              <w:top w:val="single" w:sz="4" w:space="0" w:color="000000"/>
              <w:left w:val="single" w:sz="4" w:space="0" w:color="000000"/>
              <w:bottom w:val="single" w:sz="4" w:space="0" w:color="000000"/>
              <w:right w:val="single" w:sz="4" w:space="0" w:color="000000"/>
            </w:tcBorders>
          </w:tcPr>
          <w:p w:rsidR="005508BB" w:rsidRPr="00E0106A" w:rsidRDefault="005508BB" w:rsidP="005508BB">
            <w:pPr>
              <w:spacing w:after="160"/>
              <w:jc w:val="both"/>
              <w:rPr>
                <w:rFonts w:ascii="Arial" w:hAnsi="Arial" w:cs="Arial"/>
                <w:b/>
              </w:rPr>
            </w:pPr>
            <w:r w:rsidRPr="00E0106A">
              <w:rPr>
                <w:rFonts w:ascii="Arial" w:hAnsi="Arial" w:cs="Arial"/>
                <w:b/>
              </w:rPr>
              <w:t xml:space="preserve">Development Priority No. One: </w:t>
            </w:r>
          </w:p>
        </w:tc>
        <w:tc>
          <w:tcPr>
            <w:tcW w:w="6086" w:type="dxa"/>
            <w:gridSpan w:val="2"/>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jc w:val="both"/>
              <w:rPr>
                <w:rFonts w:ascii="Arial" w:hAnsi="Arial" w:cs="Arial"/>
              </w:rPr>
            </w:pPr>
            <w:r w:rsidRPr="00F25DAA">
              <w:rPr>
                <w:rFonts w:ascii="Arial" w:hAnsi="Arial" w:cs="Arial"/>
              </w:rPr>
              <w:t xml:space="preserve">Basic Service Delivery and Infrastructure Development  </w:t>
            </w:r>
          </w:p>
        </w:tc>
      </w:tr>
      <w:tr w:rsidR="005508BB" w:rsidRPr="00E0106A" w:rsidTr="00CC598D">
        <w:tblPrEx>
          <w:tblCellMar>
            <w:top w:w="44" w:type="dxa"/>
            <w:left w:w="107" w:type="dxa"/>
          </w:tblCellMar>
        </w:tblPrEx>
        <w:trPr>
          <w:gridBefore w:val="1"/>
          <w:wBefore w:w="40" w:type="dxa"/>
          <w:trHeight w:val="370"/>
        </w:trPr>
        <w:tc>
          <w:tcPr>
            <w:tcW w:w="3533" w:type="dxa"/>
            <w:gridSpan w:val="2"/>
            <w:tcBorders>
              <w:top w:val="single" w:sz="4" w:space="0" w:color="000000"/>
              <w:left w:val="single" w:sz="4" w:space="0" w:color="000000"/>
              <w:bottom w:val="single" w:sz="4" w:space="0" w:color="000000"/>
              <w:right w:val="single" w:sz="4" w:space="0" w:color="000000"/>
            </w:tcBorders>
          </w:tcPr>
          <w:p w:rsidR="005508BB" w:rsidRPr="00E0106A" w:rsidRDefault="005508BB" w:rsidP="005508BB">
            <w:pPr>
              <w:spacing w:after="160"/>
              <w:jc w:val="both"/>
              <w:rPr>
                <w:rFonts w:ascii="Arial" w:hAnsi="Arial" w:cs="Arial"/>
                <w:b/>
              </w:rPr>
            </w:pPr>
            <w:r w:rsidRPr="00E0106A">
              <w:rPr>
                <w:rFonts w:ascii="Arial" w:hAnsi="Arial" w:cs="Arial"/>
                <w:b/>
              </w:rPr>
              <w:t xml:space="preserve">Development Priority No. Two </w:t>
            </w:r>
          </w:p>
        </w:tc>
        <w:tc>
          <w:tcPr>
            <w:tcW w:w="6086" w:type="dxa"/>
            <w:gridSpan w:val="2"/>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jc w:val="both"/>
              <w:rPr>
                <w:rFonts w:ascii="Arial" w:hAnsi="Arial" w:cs="Arial"/>
              </w:rPr>
            </w:pPr>
            <w:r w:rsidRPr="00F25DAA">
              <w:rPr>
                <w:rFonts w:ascii="Arial" w:hAnsi="Arial" w:cs="Arial"/>
              </w:rPr>
              <w:t xml:space="preserve">Community and Social Development  </w:t>
            </w:r>
          </w:p>
        </w:tc>
      </w:tr>
      <w:tr w:rsidR="005508BB" w:rsidRPr="00E0106A" w:rsidTr="00CC598D">
        <w:tblPrEx>
          <w:tblCellMar>
            <w:top w:w="44" w:type="dxa"/>
            <w:left w:w="107" w:type="dxa"/>
          </w:tblCellMar>
        </w:tblPrEx>
        <w:trPr>
          <w:gridBefore w:val="1"/>
          <w:wBefore w:w="40" w:type="dxa"/>
          <w:trHeight w:val="362"/>
        </w:trPr>
        <w:tc>
          <w:tcPr>
            <w:tcW w:w="3533" w:type="dxa"/>
            <w:gridSpan w:val="2"/>
            <w:tcBorders>
              <w:top w:val="single" w:sz="4" w:space="0" w:color="000000"/>
              <w:left w:val="single" w:sz="4" w:space="0" w:color="000000"/>
              <w:bottom w:val="single" w:sz="4" w:space="0" w:color="000000"/>
              <w:right w:val="single" w:sz="4" w:space="0" w:color="000000"/>
            </w:tcBorders>
          </w:tcPr>
          <w:p w:rsidR="005508BB" w:rsidRPr="00E0106A" w:rsidRDefault="005508BB" w:rsidP="005508BB">
            <w:pPr>
              <w:spacing w:after="160"/>
              <w:jc w:val="both"/>
              <w:rPr>
                <w:rFonts w:ascii="Arial" w:hAnsi="Arial" w:cs="Arial"/>
                <w:b/>
              </w:rPr>
            </w:pPr>
            <w:r w:rsidRPr="00E0106A">
              <w:rPr>
                <w:rFonts w:ascii="Arial" w:hAnsi="Arial" w:cs="Arial"/>
                <w:b/>
              </w:rPr>
              <w:t xml:space="preserve">Development Priority No. Three: </w:t>
            </w:r>
          </w:p>
        </w:tc>
        <w:tc>
          <w:tcPr>
            <w:tcW w:w="6086" w:type="dxa"/>
            <w:gridSpan w:val="2"/>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jc w:val="both"/>
              <w:rPr>
                <w:rFonts w:ascii="Arial" w:hAnsi="Arial" w:cs="Arial"/>
              </w:rPr>
            </w:pPr>
            <w:r w:rsidRPr="00F25DAA">
              <w:rPr>
                <w:rFonts w:ascii="Arial" w:hAnsi="Arial" w:cs="Arial"/>
              </w:rPr>
              <w:t xml:space="preserve">Local Economic Development and Rural Development    </w:t>
            </w:r>
          </w:p>
        </w:tc>
      </w:tr>
      <w:tr w:rsidR="005508BB" w:rsidRPr="00E0106A" w:rsidTr="00CC598D">
        <w:tblPrEx>
          <w:tblCellMar>
            <w:top w:w="44" w:type="dxa"/>
            <w:left w:w="107" w:type="dxa"/>
          </w:tblCellMar>
        </w:tblPrEx>
        <w:trPr>
          <w:gridBefore w:val="1"/>
          <w:wBefore w:w="40" w:type="dxa"/>
          <w:trHeight w:val="368"/>
        </w:trPr>
        <w:tc>
          <w:tcPr>
            <w:tcW w:w="3533" w:type="dxa"/>
            <w:gridSpan w:val="2"/>
            <w:tcBorders>
              <w:top w:val="single" w:sz="4" w:space="0" w:color="000000"/>
              <w:left w:val="single" w:sz="4" w:space="0" w:color="000000"/>
              <w:bottom w:val="single" w:sz="4" w:space="0" w:color="000000"/>
              <w:right w:val="single" w:sz="4" w:space="0" w:color="000000"/>
            </w:tcBorders>
          </w:tcPr>
          <w:p w:rsidR="005508BB" w:rsidRPr="00E0106A" w:rsidRDefault="005508BB" w:rsidP="005508BB">
            <w:pPr>
              <w:spacing w:after="160"/>
              <w:jc w:val="both"/>
              <w:rPr>
                <w:rFonts w:ascii="Arial" w:hAnsi="Arial" w:cs="Arial"/>
                <w:b/>
              </w:rPr>
            </w:pPr>
            <w:r w:rsidRPr="00E0106A">
              <w:rPr>
                <w:rFonts w:ascii="Arial" w:hAnsi="Arial" w:cs="Arial"/>
                <w:b/>
              </w:rPr>
              <w:t xml:space="preserve">Development Priority No. Four: </w:t>
            </w:r>
          </w:p>
        </w:tc>
        <w:tc>
          <w:tcPr>
            <w:tcW w:w="6086" w:type="dxa"/>
            <w:gridSpan w:val="2"/>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jc w:val="both"/>
              <w:rPr>
                <w:rFonts w:ascii="Arial" w:hAnsi="Arial" w:cs="Arial"/>
              </w:rPr>
            </w:pPr>
            <w:r w:rsidRPr="00F25DAA">
              <w:rPr>
                <w:rFonts w:ascii="Arial" w:hAnsi="Arial" w:cs="Arial"/>
              </w:rPr>
              <w:t xml:space="preserve">Institutional Development  and Financial Management  </w:t>
            </w:r>
          </w:p>
        </w:tc>
      </w:tr>
      <w:tr w:rsidR="005508BB" w:rsidRPr="00E0106A" w:rsidTr="00CC598D">
        <w:tblPrEx>
          <w:tblCellMar>
            <w:top w:w="44" w:type="dxa"/>
            <w:left w:w="107" w:type="dxa"/>
          </w:tblCellMar>
        </w:tblPrEx>
        <w:trPr>
          <w:gridBefore w:val="1"/>
          <w:wBefore w:w="40" w:type="dxa"/>
          <w:trHeight w:val="314"/>
        </w:trPr>
        <w:tc>
          <w:tcPr>
            <w:tcW w:w="3533" w:type="dxa"/>
            <w:gridSpan w:val="2"/>
            <w:tcBorders>
              <w:top w:val="single" w:sz="4" w:space="0" w:color="000000"/>
              <w:left w:val="single" w:sz="4" w:space="0" w:color="000000"/>
              <w:bottom w:val="single" w:sz="4" w:space="0" w:color="000000"/>
              <w:right w:val="single" w:sz="4" w:space="0" w:color="000000"/>
            </w:tcBorders>
          </w:tcPr>
          <w:p w:rsidR="005508BB" w:rsidRPr="00E0106A" w:rsidRDefault="005508BB" w:rsidP="005508BB">
            <w:pPr>
              <w:spacing w:after="160"/>
              <w:jc w:val="both"/>
              <w:rPr>
                <w:rFonts w:ascii="Arial" w:hAnsi="Arial" w:cs="Arial"/>
                <w:b/>
              </w:rPr>
            </w:pPr>
            <w:r w:rsidRPr="00E0106A">
              <w:rPr>
                <w:rFonts w:ascii="Arial" w:hAnsi="Arial" w:cs="Arial"/>
                <w:b/>
              </w:rPr>
              <w:t xml:space="preserve">Development Priority No. Five </w:t>
            </w:r>
          </w:p>
        </w:tc>
        <w:tc>
          <w:tcPr>
            <w:tcW w:w="6086" w:type="dxa"/>
            <w:gridSpan w:val="2"/>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jc w:val="both"/>
              <w:rPr>
                <w:rFonts w:ascii="Arial" w:hAnsi="Arial" w:cs="Arial"/>
              </w:rPr>
            </w:pPr>
            <w:r w:rsidRPr="00F25DAA">
              <w:rPr>
                <w:rFonts w:ascii="Arial" w:hAnsi="Arial" w:cs="Arial"/>
              </w:rPr>
              <w:t xml:space="preserve">Good Governance and Public Participation </w:t>
            </w:r>
          </w:p>
        </w:tc>
      </w:tr>
      <w:tr w:rsidR="005508BB" w:rsidRPr="00E0106A" w:rsidTr="00CC598D">
        <w:tblPrEx>
          <w:tblCellMar>
            <w:top w:w="44" w:type="dxa"/>
            <w:left w:w="107" w:type="dxa"/>
          </w:tblCellMar>
        </w:tblPrEx>
        <w:trPr>
          <w:gridBefore w:val="1"/>
          <w:wBefore w:w="40" w:type="dxa"/>
          <w:trHeight w:val="366"/>
        </w:trPr>
        <w:tc>
          <w:tcPr>
            <w:tcW w:w="3533" w:type="dxa"/>
            <w:gridSpan w:val="2"/>
            <w:tcBorders>
              <w:top w:val="single" w:sz="4" w:space="0" w:color="000000"/>
              <w:left w:val="single" w:sz="4" w:space="0" w:color="000000"/>
              <w:bottom w:val="single" w:sz="4" w:space="0" w:color="000000"/>
              <w:right w:val="single" w:sz="4" w:space="0" w:color="000000"/>
            </w:tcBorders>
          </w:tcPr>
          <w:p w:rsidR="005508BB" w:rsidRPr="00E0106A" w:rsidRDefault="005508BB" w:rsidP="005508BB">
            <w:pPr>
              <w:spacing w:after="160"/>
              <w:jc w:val="both"/>
              <w:rPr>
                <w:rFonts w:ascii="Arial" w:hAnsi="Arial" w:cs="Arial"/>
                <w:b/>
              </w:rPr>
            </w:pPr>
            <w:r w:rsidRPr="00E0106A">
              <w:rPr>
                <w:rFonts w:ascii="Arial" w:hAnsi="Arial" w:cs="Arial"/>
                <w:b/>
              </w:rPr>
              <w:t xml:space="preserve">Development Priority No. Six </w:t>
            </w:r>
          </w:p>
        </w:tc>
        <w:tc>
          <w:tcPr>
            <w:tcW w:w="6086" w:type="dxa"/>
            <w:gridSpan w:val="2"/>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jc w:val="both"/>
              <w:rPr>
                <w:rFonts w:ascii="Arial" w:hAnsi="Arial" w:cs="Arial"/>
              </w:rPr>
            </w:pPr>
            <w:r w:rsidRPr="00F25DAA">
              <w:rPr>
                <w:rFonts w:ascii="Arial" w:hAnsi="Arial" w:cs="Arial"/>
              </w:rPr>
              <w:t xml:space="preserve">Human Settlement  Management  </w:t>
            </w:r>
          </w:p>
        </w:tc>
      </w:tr>
    </w:tbl>
    <w:p w:rsidR="005508BB" w:rsidRDefault="005508BB" w:rsidP="005508BB">
      <w:pPr>
        <w:jc w:val="both"/>
        <w:rPr>
          <w:rFonts w:ascii="Arial" w:hAnsi="Arial" w:cs="Arial"/>
          <w:b/>
        </w:rPr>
      </w:pPr>
    </w:p>
    <w:p w:rsidR="001070A1" w:rsidRDefault="001070A1" w:rsidP="005508BB">
      <w:pPr>
        <w:jc w:val="both"/>
        <w:rPr>
          <w:rFonts w:ascii="Arial" w:hAnsi="Arial" w:cs="Arial"/>
          <w:b/>
        </w:rPr>
      </w:pPr>
    </w:p>
    <w:p w:rsidR="001070A1" w:rsidRDefault="001070A1" w:rsidP="005508BB">
      <w:pPr>
        <w:jc w:val="both"/>
        <w:rPr>
          <w:rFonts w:ascii="Arial" w:hAnsi="Arial" w:cs="Arial"/>
          <w:b/>
        </w:rPr>
      </w:pPr>
    </w:p>
    <w:p w:rsidR="001070A1" w:rsidRDefault="001070A1" w:rsidP="005508BB">
      <w:pPr>
        <w:jc w:val="both"/>
        <w:rPr>
          <w:rFonts w:ascii="Arial" w:hAnsi="Arial" w:cs="Arial"/>
          <w:b/>
        </w:rPr>
      </w:pPr>
    </w:p>
    <w:p w:rsidR="00CC598D" w:rsidRDefault="00CC598D" w:rsidP="005508BB">
      <w:pPr>
        <w:jc w:val="both"/>
        <w:rPr>
          <w:rFonts w:ascii="Arial" w:hAnsi="Arial" w:cs="Arial"/>
          <w:b/>
        </w:rPr>
      </w:pPr>
    </w:p>
    <w:p w:rsidR="00CC598D" w:rsidRDefault="00CC598D" w:rsidP="005508BB">
      <w:pPr>
        <w:jc w:val="both"/>
        <w:rPr>
          <w:rFonts w:ascii="Arial" w:hAnsi="Arial" w:cs="Arial"/>
          <w:b/>
        </w:rPr>
      </w:pPr>
    </w:p>
    <w:p w:rsidR="00CC598D" w:rsidRDefault="00CC598D" w:rsidP="005508BB">
      <w:pPr>
        <w:jc w:val="both"/>
        <w:rPr>
          <w:rFonts w:ascii="Arial" w:hAnsi="Arial" w:cs="Arial"/>
          <w:b/>
        </w:rPr>
      </w:pPr>
    </w:p>
    <w:p w:rsidR="00CC598D" w:rsidRDefault="00CC598D" w:rsidP="005508BB">
      <w:pPr>
        <w:jc w:val="both"/>
        <w:rPr>
          <w:rFonts w:ascii="Arial" w:hAnsi="Arial" w:cs="Arial"/>
          <w:b/>
        </w:rPr>
      </w:pPr>
    </w:p>
    <w:p w:rsidR="001070A1" w:rsidRDefault="001070A1" w:rsidP="005508BB">
      <w:pPr>
        <w:jc w:val="both"/>
        <w:rPr>
          <w:rFonts w:ascii="Arial" w:hAnsi="Arial" w:cs="Arial"/>
          <w:b/>
        </w:rPr>
      </w:pPr>
    </w:p>
    <w:p w:rsidR="00F25DAA" w:rsidRPr="00E0106A" w:rsidRDefault="00F25DAA" w:rsidP="005508BB">
      <w:pPr>
        <w:jc w:val="both"/>
        <w:rPr>
          <w:rFonts w:ascii="Arial" w:hAnsi="Arial" w:cs="Arial"/>
          <w:b/>
        </w:rPr>
      </w:pPr>
      <w:r>
        <w:rPr>
          <w:rFonts w:ascii="Arial" w:hAnsi="Arial" w:cs="Arial"/>
          <w:b/>
        </w:rPr>
        <w:lastRenderedPageBreak/>
        <w:t>4.2</w:t>
      </w:r>
      <w:r>
        <w:rPr>
          <w:rFonts w:ascii="Arial" w:hAnsi="Arial" w:cs="Arial"/>
          <w:b/>
        </w:rPr>
        <w:tab/>
        <w:t>Strategic Review outcomes</w:t>
      </w:r>
    </w:p>
    <w:p w:rsidR="005508BB" w:rsidRPr="00E0106A" w:rsidRDefault="00D8427E" w:rsidP="005508BB">
      <w:pPr>
        <w:jc w:val="both"/>
        <w:rPr>
          <w:rFonts w:ascii="Arial" w:hAnsi="Arial" w:cs="Arial"/>
          <w:b/>
        </w:rPr>
      </w:pPr>
      <w:r w:rsidRPr="00E0106A">
        <w:rPr>
          <w:rFonts w:ascii="Arial" w:hAnsi="Arial" w:cs="Arial"/>
          <w:b/>
        </w:rPr>
        <w:t>4</w:t>
      </w:r>
      <w:r w:rsidR="005862EB" w:rsidRPr="00E0106A">
        <w:rPr>
          <w:rFonts w:ascii="Arial" w:hAnsi="Arial" w:cs="Arial"/>
          <w:b/>
        </w:rPr>
        <w:t>.2.1</w:t>
      </w:r>
      <w:r w:rsidR="005862EB" w:rsidRPr="00E0106A">
        <w:rPr>
          <w:rFonts w:ascii="Arial" w:hAnsi="Arial" w:cs="Arial"/>
          <w:b/>
        </w:rPr>
        <w:tab/>
        <w:t xml:space="preserve">Socio Economic Review </w:t>
      </w:r>
    </w:p>
    <w:tbl>
      <w:tblPr>
        <w:tblStyle w:val="TableGrid22"/>
        <w:tblW w:w="9630" w:type="dxa"/>
        <w:tblInd w:w="-5" w:type="dxa"/>
        <w:tblLook w:val="04A0" w:firstRow="1" w:lastRow="0" w:firstColumn="1" w:lastColumn="0" w:noHBand="0" w:noVBand="1"/>
      </w:tblPr>
      <w:tblGrid>
        <w:gridCol w:w="5040"/>
        <w:gridCol w:w="4590"/>
      </w:tblGrid>
      <w:tr w:rsidR="005508BB" w:rsidRPr="00E0106A" w:rsidTr="009E58C6">
        <w:trPr>
          <w:trHeight w:val="283"/>
          <w:tblHeader/>
        </w:trPr>
        <w:tc>
          <w:tcPr>
            <w:tcW w:w="5040" w:type="dxa"/>
            <w:tcBorders>
              <w:bottom w:val="single" w:sz="12" w:space="0" w:color="auto"/>
            </w:tcBorders>
            <w:shd w:val="clear" w:color="auto" w:fill="D7C0A1"/>
            <w:vAlign w:val="center"/>
          </w:tcPr>
          <w:p w:rsidR="005508BB" w:rsidRPr="00E0106A" w:rsidRDefault="005508BB" w:rsidP="005508BB">
            <w:pPr>
              <w:spacing w:after="160" w:line="259" w:lineRule="auto"/>
              <w:jc w:val="both"/>
              <w:rPr>
                <w:rFonts w:ascii="Arial" w:eastAsiaTheme="minorHAnsi" w:hAnsi="Arial"/>
                <w:b/>
                <w:sz w:val="22"/>
                <w:szCs w:val="22"/>
                <w:lang w:eastAsia="en-US"/>
              </w:rPr>
            </w:pPr>
            <w:r w:rsidRPr="00E0106A">
              <w:rPr>
                <w:rFonts w:ascii="Arial" w:eastAsiaTheme="minorHAnsi" w:hAnsi="Arial"/>
                <w:b/>
                <w:sz w:val="22"/>
                <w:szCs w:val="22"/>
                <w:lang w:eastAsia="en-US"/>
              </w:rPr>
              <w:t>Strengths / Opportunities</w:t>
            </w:r>
          </w:p>
        </w:tc>
        <w:tc>
          <w:tcPr>
            <w:tcW w:w="4590" w:type="dxa"/>
            <w:tcBorders>
              <w:bottom w:val="single" w:sz="12" w:space="0" w:color="auto"/>
            </w:tcBorders>
            <w:shd w:val="clear" w:color="auto" w:fill="D7C0A1"/>
            <w:vAlign w:val="center"/>
          </w:tcPr>
          <w:p w:rsidR="005508BB" w:rsidRPr="00E0106A" w:rsidRDefault="005508BB" w:rsidP="005508BB">
            <w:pPr>
              <w:spacing w:after="160" w:line="259" w:lineRule="auto"/>
              <w:jc w:val="both"/>
              <w:rPr>
                <w:rFonts w:ascii="Arial" w:eastAsiaTheme="minorHAnsi" w:hAnsi="Arial"/>
                <w:b/>
                <w:sz w:val="22"/>
                <w:szCs w:val="22"/>
                <w:lang w:eastAsia="en-US"/>
              </w:rPr>
            </w:pPr>
            <w:r w:rsidRPr="00E0106A">
              <w:rPr>
                <w:rFonts w:ascii="Arial" w:eastAsiaTheme="minorHAnsi" w:hAnsi="Arial"/>
                <w:b/>
                <w:sz w:val="22"/>
                <w:szCs w:val="22"/>
                <w:lang w:eastAsia="en-US"/>
              </w:rPr>
              <w:t>Weaknesses / Threats</w:t>
            </w:r>
          </w:p>
        </w:tc>
      </w:tr>
      <w:tr w:rsidR="005508BB" w:rsidRPr="00E0106A" w:rsidTr="005508BB">
        <w:trPr>
          <w:trHeight w:val="2282"/>
        </w:trPr>
        <w:tc>
          <w:tcPr>
            <w:tcW w:w="5040" w:type="dxa"/>
            <w:tcBorders>
              <w:top w:val="single" w:sz="12" w:space="0" w:color="auto"/>
            </w:tcBorders>
          </w:tcPr>
          <w:p w:rsidR="005508BB" w:rsidRPr="00E0106A" w:rsidRDefault="005508BB" w:rsidP="00CE1860">
            <w:pPr>
              <w:numPr>
                <w:ilvl w:val="0"/>
                <w:numId w:val="61"/>
              </w:numPr>
              <w:spacing w:after="160" w:line="259" w:lineRule="auto"/>
              <w:ind w:left="459" w:hanging="402"/>
              <w:jc w:val="both"/>
              <w:rPr>
                <w:rFonts w:ascii="Arial" w:eastAsiaTheme="minorHAnsi" w:hAnsi="Arial"/>
                <w:sz w:val="22"/>
                <w:szCs w:val="22"/>
                <w:lang w:eastAsia="en-US"/>
              </w:rPr>
            </w:pPr>
            <w:r w:rsidRPr="00E0106A">
              <w:rPr>
                <w:rFonts w:ascii="Arial" w:eastAsiaTheme="minorHAnsi" w:hAnsi="Arial"/>
                <w:sz w:val="22"/>
                <w:szCs w:val="22"/>
                <w:lang w:eastAsia="en-US"/>
              </w:rPr>
              <w:t>Estimated Census 2011 population of 80 390 and estimated Quantec 2018 (Urban Econ) population of 91 473 with        23 918 households at a household size of 3.8.</w:t>
            </w:r>
          </w:p>
          <w:p w:rsidR="005508BB" w:rsidRPr="00E0106A" w:rsidRDefault="005508BB" w:rsidP="00CE1860">
            <w:pPr>
              <w:numPr>
                <w:ilvl w:val="0"/>
                <w:numId w:val="61"/>
              </w:numPr>
              <w:spacing w:after="160" w:line="259" w:lineRule="auto"/>
              <w:ind w:left="459" w:hanging="402"/>
              <w:jc w:val="both"/>
              <w:rPr>
                <w:rFonts w:ascii="Arial" w:eastAsiaTheme="minorHAnsi" w:hAnsi="Arial"/>
                <w:sz w:val="22"/>
                <w:szCs w:val="22"/>
                <w:lang w:eastAsia="en-US"/>
              </w:rPr>
            </w:pPr>
            <w:r w:rsidRPr="00E0106A">
              <w:rPr>
                <w:rFonts w:ascii="Arial" w:eastAsiaTheme="minorHAnsi" w:hAnsi="Arial"/>
                <w:sz w:val="22"/>
                <w:szCs w:val="22"/>
                <w:lang w:eastAsia="en-US"/>
              </w:rPr>
              <w:t>Population growth between 2001 and 2018 estimated at 1.12 % per annum with an estimated population in 2028 at 102 258 or an additional 2 838 households.</w:t>
            </w:r>
          </w:p>
          <w:p w:rsidR="005508BB" w:rsidRPr="00E0106A" w:rsidRDefault="005508BB" w:rsidP="00CE1860">
            <w:pPr>
              <w:numPr>
                <w:ilvl w:val="0"/>
                <w:numId w:val="61"/>
              </w:numPr>
              <w:spacing w:after="160" w:line="259" w:lineRule="auto"/>
              <w:ind w:left="459" w:hanging="402"/>
              <w:jc w:val="both"/>
              <w:rPr>
                <w:rFonts w:ascii="Arial" w:eastAsiaTheme="minorHAnsi" w:hAnsi="Arial"/>
                <w:sz w:val="22"/>
                <w:szCs w:val="22"/>
                <w:lang w:eastAsia="en-US"/>
              </w:rPr>
            </w:pPr>
            <w:r w:rsidRPr="00E0106A">
              <w:rPr>
                <w:rFonts w:ascii="Arial" w:eastAsiaTheme="minorHAnsi" w:hAnsi="Arial"/>
                <w:sz w:val="22"/>
                <w:szCs w:val="22"/>
                <w:lang w:eastAsia="en-US"/>
              </w:rPr>
              <w:t>Highly urbanised population indicates options for more cost effective service delivery and social services provision.</w:t>
            </w:r>
          </w:p>
          <w:p w:rsidR="005508BB" w:rsidRPr="00E0106A" w:rsidRDefault="005508BB" w:rsidP="00CE1860">
            <w:pPr>
              <w:numPr>
                <w:ilvl w:val="0"/>
                <w:numId w:val="61"/>
              </w:numPr>
              <w:spacing w:after="160" w:line="259" w:lineRule="auto"/>
              <w:ind w:left="459" w:hanging="402"/>
              <w:jc w:val="both"/>
              <w:rPr>
                <w:rFonts w:ascii="Arial" w:eastAsiaTheme="minorHAnsi" w:hAnsi="Arial"/>
                <w:sz w:val="22"/>
                <w:szCs w:val="22"/>
                <w:lang w:eastAsia="en-US"/>
              </w:rPr>
            </w:pPr>
            <w:r w:rsidRPr="00E0106A">
              <w:rPr>
                <w:rFonts w:ascii="Arial" w:eastAsiaTheme="minorHAnsi" w:hAnsi="Arial"/>
                <w:sz w:val="22"/>
                <w:szCs w:val="22"/>
                <w:lang w:eastAsia="en-US"/>
              </w:rPr>
              <w:t>Levels of education and education profile is slightly better than the SBDM and the Eastern Cape with 15.3 % completing secondary education in comparison to 11.5 % in the Eastern Cape.</w:t>
            </w:r>
          </w:p>
          <w:p w:rsidR="005508BB" w:rsidRPr="00E0106A" w:rsidRDefault="005508BB" w:rsidP="00CE1860">
            <w:pPr>
              <w:numPr>
                <w:ilvl w:val="0"/>
                <w:numId w:val="61"/>
              </w:numPr>
              <w:spacing w:after="160" w:line="259" w:lineRule="auto"/>
              <w:ind w:left="459" w:hanging="402"/>
              <w:jc w:val="both"/>
              <w:rPr>
                <w:rFonts w:ascii="Arial" w:eastAsiaTheme="minorHAnsi" w:hAnsi="Arial"/>
                <w:sz w:val="22"/>
                <w:szCs w:val="22"/>
                <w:lang w:eastAsia="en-US"/>
              </w:rPr>
            </w:pPr>
            <w:r w:rsidRPr="00E0106A">
              <w:rPr>
                <w:rFonts w:ascii="Arial" w:eastAsiaTheme="minorHAnsi" w:hAnsi="Arial"/>
                <w:sz w:val="22"/>
                <w:szCs w:val="22"/>
                <w:lang w:eastAsia="en-US"/>
              </w:rPr>
              <w:t>Monthly average household income in the Makana Municipality is the highest in the SBDM and significantly higher than the Provincial average.</w:t>
            </w:r>
          </w:p>
          <w:p w:rsidR="005508BB" w:rsidRPr="00E0106A" w:rsidRDefault="005508BB" w:rsidP="00CE1860">
            <w:pPr>
              <w:numPr>
                <w:ilvl w:val="0"/>
                <w:numId w:val="61"/>
              </w:numPr>
              <w:spacing w:after="160" w:line="259" w:lineRule="auto"/>
              <w:ind w:left="459" w:hanging="402"/>
              <w:jc w:val="both"/>
              <w:rPr>
                <w:rFonts w:ascii="Arial" w:eastAsiaTheme="minorHAnsi" w:hAnsi="Arial"/>
                <w:sz w:val="22"/>
                <w:szCs w:val="22"/>
                <w:lang w:eastAsia="en-US"/>
              </w:rPr>
            </w:pPr>
            <w:r w:rsidRPr="00E0106A">
              <w:rPr>
                <w:rFonts w:ascii="Arial" w:eastAsiaTheme="minorHAnsi" w:hAnsi="Arial"/>
                <w:sz w:val="22"/>
                <w:szCs w:val="22"/>
                <w:lang w:eastAsia="en-US"/>
              </w:rPr>
              <w:t>The Municipality contributes ± 19 % of the District GDP at     R 3 689 million or 1.7 % of the Provincial GDP.</w:t>
            </w:r>
          </w:p>
          <w:p w:rsidR="005508BB" w:rsidRPr="00E0106A" w:rsidRDefault="005508BB" w:rsidP="00CE1860">
            <w:pPr>
              <w:numPr>
                <w:ilvl w:val="0"/>
                <w:numId w:val="61"/>
              </w:numPr>
              <w:spacing w:after="160" w:line="259" w:lineRule="auto"/>
              <w:ind w:left="459" w:hanging="402"/>
              <w:jc w:val="both"/>
              <w:rPr>
                <w:rFonts w:ascii="Arial" w:eastAsiaTheme="minorHAnsi" w:hAnsi="Arial"/>
                <w:sz w:val="22"/>
                <w:szCs w:val="22"/>
                <w:lang w:eastAsia="en-US"/>
              </w:rPr>
            </w:pPr>
            <w:r w:rsidRPr="00E0106A">
              <w:rPr>
                <w:rFonts w:ascii="Arial" w:eastAsiaTheme="minorHAnsi" w:hAnsi="Arial"/>
                <w:sz w:val="22"/>
                <w:szCs w:val="22"/>
                <w:lang w:eastAsia="en-US"/>
              </w:rPr>
              <w:t>General government, finance and business, trade and manufacturing are the biggest sector contributors to the GDP.</w:t>
            </w:r>
          </w:p>
          <w:p w:rsidR="005508BB" w:rsidRPr="00E0106A" w:rsidRDefault="005508BB" w:rsidP="00CE1860">
            <w:pPr>
              <w:numPr>
                <w:ilvl w:val="0"/>
                <w:numId w:val="61"/>
              </w:numPr>
              <w:spacing w:after="160" w:line="259" w:lineRule="auto"/>
              <w:ind w:left="459"/>
              <w:jc w:val="both"/>
              <w:rPr>
                <w:rFonts w:ascii="Arial" w:eastAsiaTheme="minorHAnsi" w:hAnsi="Arial"/>
                <w:sz w:val="22"/>
                <w:szCs w:val="22"/>
                <w:lang w:eastAsia="en-US"/>
              </w:rPr>
            </w:pPr>
            <w:r w:rsidRPr="00E0106A">
              <w:rPr>
                <w:rFonts w:ascii="Arial" w:eastAsiaTheme="minorHAnsi" w:hAnsi="Arial"/>
                <w:sz w:val="22"/>
                <w:szCs w:val="22"/>
                <w:lang w:eastAsia="en-US"/>
              </w:rPr>
              <w:t>Tourism and ecotourism play a significant part in the economic structure of the Municipality and opportunities for further expansion and economic growth within Makhanda.</w:t>
            </w:r>
          </w:p>
        </w:tc>
        <w:tc>
          <w:tcPr>
            <w:tcW w:w="4590" w:type="dxa"/>
            <w:tcBorders>
              <w:top w:val="single" w:sz="12" w:space="0" w:color="auto"/>
            </w:tcBorders>
          </w:tcPr>
          <w:p w:rsidR="005508BB" w:rsidRPr="00E0106A" w:rsidRDefault="005508BB" w:rsidP="00CE1860">
            <w:pPr>
              <w:numPr>
                <w:ilvl w:val="0"/>
                <w:numId w:val="61"/>
              </w:numPr>
              <w:spacing w:after="160" w:line="259" w:lineRule="auto"/>
              <w:ind w:left="381"/>
              <w:jc w:val="both"/>
              <w:rPr>
                <w:rFonts w:ascii="Arial" w:eastAsiaTheme="minorHAnsi" w:hAnsi="Arial"/>
                <w:sz w:val="22"/>
                <w:szCs w:val="22"/>
                <w:lang w:eastAsia="en-US"/>
              </w:rPr>
            </w:pPr>
            <w:r w:rsidRPr="00E0106A">
              <w:rPr>
                <w:rFonts w:ascii="Arial" w:eastAsiaTheme="minorHAnsi" w:hAnsi="Arial"/>
                <w:sz w:val="22"/>
                <w:szCs w:val="22"/>
                <w:lang w:eastAsia="en-US"/>
              </w:rPr>
              <w:t>Increase in population will increase pressure on the provision of infrastructure, services and land for future urban development.</w:t>
            </w:r>
          </w:p>
          <w:p w:rsidR="005508BB" w:rsidRPr="00E0106A" w:rsidRDefault="005508BB" w:rsidP="00CE1860">
            <w:pPr>
              <w:numPr>
                <w:ilvl w:val="0"/>
                <w:numId w:val="61"/>
              </w:numPr>
              <w:spacing w:after="160" w:line="259" w:lineRule="auto"/>
              <w:ind w:left="381"/>
              <w:jc w:val="both"/>
              <w:rPr>
                <w:rFonts w:ascii="Arial" w:eastAsiaTheme="minorHAnsi" w:hAnsi="Arial"/>
                <w:sz w:val="22"/>
                <w:szCs w:val="22"/>
                <w:lang w:eastAsia="en-US"/>
              </w:rPr>
            </w:pPr>
            <w:r w:rsidRPr="00E0106A">
              <w:rPr>
                <w:rFonts w:ascii="Arial" w:eastAsiaTheme="minorHAnsi" w:hAnsi="Arial"/>
                <w:sz w:val="22"/>
                <w:szCs w:val="22"/>
                <w:lang w:eastAsia="en-US"/>
              </w:rPr>
              <w:t>Current backlogs in services and amenity provision will be further exacerbated by continuous population growth rate at 1.12 % per annum.</w:t>
            </w:r>
          </w:p>
          <w:p w:rsidR="005508BB" w:rsidRPr="00E0106A" w:rsidRDefault="005508BB" w:rsidP="00CE1860">
            <w:pPr>
              <w:numPr>
                <w:ilvl w:val="0"/>
                <w:numId w:val="61"/>
              </w:numPr>
              <w:spacing w:after="160" w:line="259" w:lineRule="auto"/>
              <w:ind w:left="381"/>
              <w:jc w:val="both"/>
              <w:rPr>
                <w:rFonts w:ascii="Arial" w:eastAsiaTheme="minorHAnsi" w:hAnsi="Arial"/>
                <w:sz w:val="22"/>
                <w:szCs w:val="22"/>
                <w:lang w:eastAsia="en-US"/>
              </w:rPr>
            </w:pPr>
            <w:r w:rsidRPr="00E0106A">
              <w:rPr>
                <w:rFonts w:ascii="Arial" w:eastAsiaTheme="minorHAnsi" w:hAnsi="Arial"/>
                <w:sz w:val="22"/>
                <w:szCs w:val="22"/>
                <w:lang w:eastAsia="en-US"/>
              </w:rPr>
              <w:t>Population growth significantly higher than the Eastern Cape and Sarah Baartman DM, confirming in migration.</w:t>
            </w:r>
          </w:p>
          <w:p w:rsidR="005508BB" w:rsidRPr="00E0106A" w:rsidRDefault="005508BB" w:rsidP="00CE1860">
            <w:pPr>
              <w:numPr>
                <w:ilvl w:val="0"/>
                <w:numId w:val="61"/>
              </w:numPr>
              <w:spacing w:after="160" w:line="259" w:lineRule="auto"/>
              <w:ind w:left="381"/>
              <w:jc w:val="both"/>
              <w:rPr>
                <w:rFonts w:ascii="Arial" w:eastAsiaTheme="minorHAnsi" w:hAnsi="Arial"/>
                <w:sz w:val="22"/>
                <w:szCs w:val="22"/>
                <w:lang w:eastAsia="en-US"/>
              </w:rPr>
            </w:pPr>
            <w:r w:rsidRPr="00E0106A">
              <w:rPr>
                <w:rFonts w:ascii="Arial" w:eastAsiaTheme="minorHAnsi" w:hAnsi="Arial"/>
                <w:sz w:val="22"/>
                <w:szCs w:val="22"/>
                <w:lang w:eastAsia="en-US"/>
              </w:rPr>
              <w:t>Majority of population growth to be expected in Makhanda with possible decline in rural population.</w:t>
            </w:r>
          </w:p>
          <w:p w:rsidR="005508BB" w:rsidRPr="00E0106A" w:rsidRDefault="005508BB" w:rsidP="00CE1860">
            <w:pPr>
              <w:numPr>
                <w:ilvl w:val="0"/>
                <w:numId w:val="61"/>
              </w:numPr>
              <w:spacing w:after="160" w:line="259" w:lineRule="auto"/>
              <w:ind w:left="381"/>
              <w:jc w:val="both"/>
              <w:rPr>
                <w:rFonts w:ascii="Arial" w:eastAsiaTheme="minorHAnsi" w:hAnsi="Arial"/>
                <w:sz w:val="22"/>
                <w:szCs w:val="22"/>
                <w:lang w:eastAsia="en-US"/>
              </w:rPr>
            </w:pPr>
            <w:r w:rsidRPr="00E0106A">
              <w:rPr>
                <w:rFonts w:ascii="Arial" w:eastAsiaTheme="minorHAnsi" w:hAnsi="Arial"/>
                <w:sz w:val="22"/>
                <w:szCs w:val="22"/>
                <w:lang w:eastAsia="en-US"/>
              </w:rPr>
              <w:t>Although lower than the Provincial average (12.7 %), the poverty headcount in Makana is 2.2 % and the intensity of poverty is 41.6 %.</w:t>
            </w:r>
          </w:p>
          <w:p w:rsidR="005508BB" w:rsidRPr="00E0106A" w:rsidRDefault="005508BB" w:rsidP="00CE1860">
            <w:pPr>
              <w:numPr>
                <w:ilvl w:val="0"/>
                <w:numId w:val="61"/>
              </w:numPr>
              <w:spacing w:after="160" w:line="259" w:lineRule="auto"/>
              <w:ind w:left="381"/>
              <w:jc w:val="both"/>
              <w:rPr>
                <w:rFonts w:ascii="Arial" w:eastAsiaTheme="minorHAnsi" w:hAnsi="Arial"/>
                <w:sz w:val="22"/>
                <w:szCs w:val="22"/>
                <w:lang w:eastAsia="en-US"/>
              </w:rPr>
            </w:pPr>
            <w:r w:rsidRPr="00E0106A">
              <w:rPr>
                <w:rFonts w:ascii="Arial" w:eastAsiaTheme="minorHAnsi" w:hAnsi="Arial"/>
                <w:sz w:val="22"/>
                <w:szCs w:val="22"/>
                <w:lang w:eastAsia="en-US"/>
              </w:rPr>
              <w:t>Unemployment is estimated at 45.5 % which is slightly higher than the Provincial average (44.6 %) and significantly higher than the unemployment rate in the SBDM (38.7 %).</w:t>
            </w:r>
          </w:p>
          <w:p w:rsidR="005508BB" w:rsidRPr="00E0106A" w:rsidRDefault="005508BB" w:rsidP="00CE1860">
            <w:pPr>
              <w:numPr>
                <w:ilvl w:val="0"/>
                <w:numId w:val="61"/>
              </w:numPr>
              <w:spacing w:after="160" w:line="259" w:lineRule="auto"/>
              <w:ind w:left="381"/>
              <w:jc w:val="both"/>
              <w:rPr>
                <w:rFonts w:ascii="Arial" w:eastAsiaTheme="minorHAnsi" w:hAnsi="Arial"/>
                <w:sz w:val="22"/>
                <w:szCs w:val="22"/>
                <w:lang w:eastAsia="en-US"/>
              </w:rPr>
            </w:pPr>
            <w:r w:rsidRPr="00E0106A">
              <w:rPr>
                <w:rFonts w:ascii="Arial" w:eastAsiaTheme="minorHAnsi" w:hAnsi="Arial"/>
                <w:sz w:val="22"/>
                <w:szCs w:val="22"/>
                <w:lang w:eastAsia="en-US"/>
              </w:rPr>
              <w:t>Agriculture and mining are very low GDP contributors.</w:t>
            </w:r>
          </w:p>
          <w:p w:rsidR="005508BB" w:rsidRPr="00E0106A" w:rsidRDefault="005508BB" w:rsidP="00CE1860">
            <w:pPr>
              <w:numPr>
                <w:ilvl w:val="0"/>
                <w:numId w:val="61"/>
              </w:numPr>
              <w:spacing w:after="160" w:line="259" w:lineRule="auto"/>
              <w:ind w:left="381"/>
              <w:jc w:val="both"/>
              <w:rPr>
                <w:rFonts w:ascii="Arial" w:eastAsiaTheme="minorHAnsi" w:hAnsi="Arial"/>
                <w:sz w:val="22"/>
                <w:szCs w:val="22"/>
                <w:lang w:eastAsia="en-US"/>
              </w:rPr>
            </w:pPr>
            <w:r w:rsidRPr="00E0106A">
              <w:rPr>
                <w:rFonts w:ascii="Arial" w:eastAsiaTheme="minorHAnsi" w:hAnsi="Arial"/>
                <w:sz w:val="22"/>
                <w:szCs w:val="22"/>
                <w:lang w:eastAsia="en-US"/>
              </w:rPr>
              <w:t>Low employment GDP contributors are transport and communication, construction and manufacturing.</w:t>
            </w:r>
          </w:p>
          <w:p w:rsidR="005508BB" w:rsidRPr="00E0106A" w:rsidRDefault="005508BB" w:rsidP="00CE1860">
            <w:pPr>
              <w:numPr>
                <w:ilvl w:val="0"/>
                <w:numId w:val="61"/>
              </w:numPr>
              <w:spacing w:after="160" w:line="259" w:lineRule="auto"/>
              <w:ind w:left="381"/>
              <w:jc w:val="both"/>
              <w:rPr>
                <w:rFonts w:ascii="Arial" w:eastAsiaTheme="minorHAnsi" w:hAnsi="Arial"/>
                <w:sz w:val="22"/>
                <w:szCs w:val="22"/>
                <w:lang w:eastAsia="en-US"/>
              </w:rPr>
            </w:pPr>
            <w:r w:rsidRPr="00E0106A">
              <w:rPr>
                <w:rFonts w:ascii="Arial" w:eastAsiaTheme="minorHAnsi" w:hAnsi="Arial"/>
                <w:sz w:val="22"/>
                <w:szCs w:val="22"/>
                <w:lang w:eastAsia="en-US"/>
              </w:rPr>
              <w:t>Quarrying, mining only extracted in raw format with no processing and value adding.</w:t>
            </w:r>
          </w:p>
          <w:p w:rsidR="005508BB" w:rsidRPr="00E0106A" w:rsidRDefault="005508BB" w:rsidP="00CE1860">
            <w:pPr>
              <w:numPr>
                <w:ilvl w:val="0"/>
                <w:numId w:val="61"/>
              </w:numPr>
              <w:spacing w:after="160" w:line="259" w:lineRule="auto"/>
              <w:ind w:left="381"/>
              <w:jc w:val="both"/>
              <w:rPr>
                <w:rFonts w:ascii="Arial" w:eastAsiaTheme="minorHAnsi" w:hAnsi="Arial"/>
                <w:sz w:val="22"/>
                <w:szCs w:val="22"/>
                <w:lang w:eastAsia="en-US"/>
              </w:rPr>
            </w:pPr>
            <w:r w:rsidRPr="00E0106A">
              <w:rPr>
                <w:rFonts w:ascii="Arial" w:eastAsiaTheme="minorHAnsi" w:hAnsi="Arial"/>
                <w:sz w:val="22"/>
                <w:szCs w:val="22"/>
                <w:lang w:eastAsia="en-US"/>
              </w:rPr>
              <w:t>Industrial and manufacturing sectors contribute only 17 % to the GDP with opportunities for growth and expansion.</w:t>
            </w:r>
          </w:p>
        </w:tc>
      </w:tr>
    </w:tbl>
    <w:p w:rsidR="005508BB" w:rsidRDefault="005508BB" w:rsidP="005508BB">
      <w:pPr>
        <w:jc w:val="both"/>
        <w:rPr>
          <w:rFonts w:ascii="Arial" w:hAnsi="Arial" w:cs="Arial"/>
        </w:rPr>
      </w:pPr>
    </w:p>
    <w:p w:rsidR="00B77FF3" w:rsidRDefault="00B77FF3" w:rsidP="005508BB">
      <w:pPr>
        <w:jc w:val="both"/>
        <w:rPr>
          <w:rFonts w:ascii="Arial" w:hAnsi="Arial" w:cs="Arial"/>
        </w:rPr>
      </w:pPr>
    </w:p>
    <w:p w:rsidR="00B77FF3" w:rsidRDefault="00B77FF3" w:rsidP="005508BB">
      <w:pPr>
        <w:jc w:val="both"/>
        <w:rPr>
          <w:rFonts w:ascii="Arial" w:hAnsi="Arial" w:cs="Arial"/>
        </w:rPr>
      </w:pPr>
    </w:p>
    <w:p w:rsidR="00B77FF3" w:rsidRPr="00E0106A" w:rsidRDefault="00B77FF3" w:rsidP="005508BB">
      <w:pPr>
        <w:jc w:val="both"/>
        <w:rPr>
          <w:rFonts w:ascii="Arial" w:hAnsi="Arial" w:cs="Arial"/>
        </w:rPr>
      </w:pPr>
    </w:p>
    <w:p w:rsidR="005508BB" w:rsidRPr="00E0106A" w:rsidRDefault="00D8427E" w:rsidP="005508BB">
      <w:pPr>
        <w:jc w:val="both"/>
        <w:rPr>
          <w:rFonts w:ascii="Arial" w:hAnsi="Arial" w:cs="Arial"/>
          <w:b/>
        </w:rPr>
      </w:pPr>
      <w:r w:rsidRPr="00E0106A">
        <w:rPr>
          <w:rFonts w:ascii="Arial" w:hAnsi="Arial" w:cs="Arial"/>
          <w:b/>
        </w:rPr>
        <w:lastRenderedPageBreak/>
        <w:t>4</w:t>
      </w:r>
      <w:r w:rsidR="005508BB" w:rsidRPr="00E0106A">
        <w:rPr>
          <w:rFonts w:ascii="Arial" w:hAnsi="Arial" w:cs="Arial"/>
          <w:b/>
        </w:rPr>
        <w:t>.2.2 Servi</w:t>
      </w:r>
      <w:r w:rsidR="005862EB" w:rsidRPr="00E0106A">
        <w:rPr>
          <w:rFonts w:ascii="Arial" w:hAnsi="Arial" w:cs="Arial"/>
          <w:b/>
        </w:rPr>
        <w:t xml:space="preserve">ce </w:t>
      </w:r>
      <w:r w:rsidR="00B77FF3" w:rsidRPr="00E0106A">
        <w:rPr>
          <w:rFonts w:ascii="Arial" w:hAnsi="Arial" w:cs="Arial"/>
          <w:b/>
        </w:rPr>
        <w:t xml:space="preserve">Delivery Challenges Review  </w:t>
      </w:r>
    </w:p>
    <w:tbl>
      <w:tblPr>
        <w:tblStyle w:val="TableGrid23"/>
        <w:tblW w:w="9450" w:type="dxa"/>
        <w:tblInd w:w="-5" w:type="dxa"/>
        <w:tblLook w:val="04A0" w:firstRow="1" w:lastRow="0" w:firstColumn="1" w:lastColumn="0" w:noHBand="0" w:noVBand="1"/>
      </w:tblPr>
      <w:tblGrid>
        <w:gridCol w:w="5130"/>
        <w:gridCol w:w="4320"/>
      </w:tblGrid>
      <w:tr w:rsidR="005508BB" w:rsidRPr="00E0106A" w:rsidTr="009E58C6">
        <w:trPr>
          <w:trHeight w:val="283"/>
          <w:tblHeader/>
        </w:trPr>
        <w:tc>
          <w:tcPr>
            <w:tcW w:w="5130" w:type="dxa"/>
            <w:tcBorders>
              <w:bottom w:val="single" w:sz="12" w:space="0" w:color="auto"/>
            </w:tcBorders>
            <w:shd w:val="clear" w:color="auto" w:fill="D7C0A1"/>
            <w:vAlign w:val="center"/>
          </w:tcPr>
          <w:p w:rsidR="005508BB" w:rsidRPr="00E0106A" w:rsidRDefault="005508BB" w:rsidP="005508BB">
            <w:pPr>
              <w:spacing w:after="160" w:line="259" w:lineRule="auto"/>
              <w:jc w:val="both"/>
              <w:rPr>
                <w:rFonts w:ascii="Arial" w:eastAsiaTheme="minorHAnsi" w:hAnsi="Arial"/>
                <w:b/>
                <w:sz w:val="22"/>
                <w:szCs w:val="22"/>
                <w:lang w:eastAsia="en-US"/>
              </w:rPr>
            </w:pPr>
            <w:r w:rsidRPr="00E0106A">
              <w:rPr>
                <w:rFonts w:ascii="Arial" w:eastAsiaTheme="minorHAnsi" w:hAnsi="Arial"/>
                <w:b/>
                <w:sz w:val="22"/>
                <w:szCs w:val="22"/>
                <w:lang w:eastAsia="en-US"/>
              </w:rPr>
              <w:t>Strengths / Opportunities</w:t>
            </w:r>
          </w:p>
        </w:tc>
        <w:tc>
          <w:tcPr>
            <w:tcW w:w="4320" w:type="dxa"/>
            <w:tcBorders>
              <w:bottom w:val="single" w:sz="12" w:space="0" w:color="auto"/>
            </w:tcBorders>
            <w:shd w:val="clear" w:color="auto" w:fill="D7C0A1"/>
            <w:vAlign w:val="center"/>
          </w:tcPr>
          <w:p w:rsidR="005508BB" w:rsidRPr="00E0106A" w:rsidRDefault="005508BB" w:rsidP="005508BB">
            <w:pPr>
              <w:spacing w:after="160" w:line="259" w:lineRule="auto"/>
              <w:jc w:val="both"/>
              <w:rPr>
                <w:rFonts w:ascii="Arial" w:eastAsiaTheme="minorHAnsi" w:hAnsi="Arial"/>
                <w:b/>
                <w:sz w:val="22"/>
                <w:szCs w:val="22"/>
                <w:lang w:eastAsia="en-US"/>
              </w:rPr>
            </w:pPr>
            <w:r w:rsidRPr="00E0106A">
              <w:rPr>
                <w:rFonts w:ascii="Arial" w:eastAsiaTheme="minorHAnsi" w:hAnsi="Arial"/>
                <w:b/>
                <w:sz w:val="22"/>
                <w:szCs w:val="22"/>
                <w:lang w:eastAsia="en-US"/>
              </w:rPr>
              <w:t>Weaknesses / Threats</w:t>
            </w:r>
          </w:p>
        </w:tc>
      </w:tr>
      <w:tr w:rsidR="005508BB" w:rsidRPr="00E0106A" w:rsidTr="003019E3">
        <w:trPr>
          <w:trHeight w:val="1100"/>
        </w:trPr>
        <w:tc>
          <w:tcPr>
            <w:tcW w:w="5130" w:type="dxa"/>
            <w:tcBorders>
              <w:top w:val="single" w:sz="12" w:space="0" w:color="auto"/>
              <w:bottom w:val="single" w:sz="4" w:space="0" w:color="auto"/>
            </w:tcBorders>
          </w:tcPr>
          <w:p w:rsidR="005508BB" w:rsidRPr="00E0106A" w:rsidRDefault="005508BB" w:rsidP="00CE1860">
            <w:pPr>
              <w:numPr>
                <w:ilvl w:val="0"/>
                <w:numId w:val="62"/>
              </w:numPr>
              <w:spacing w:after="160" w:line="259" w:lineRule="auto"/>
              <w:jc w:val="both"/>
              <w:rPr>
                <w:rFonts w:ascii="Arial" w:eastAsiaTheme="minorHAnsi" w:hAnsi="Arial"/>
                <w:sz w:val="22"/>
                <w:szCs w:val="22"/>
                <w:u w:val="single"/>
                <w:lang w:eastAsia="en-US"/>
              </w:rPr>
            </w:pPr>
            <w:r w:rsidRPr="00E0106A">
              <w:rPr>
                <w:rFonts w:ascii="Arial" w:eastAsiaTheme="minorHAnsi" w:hAnsi="Arial"/>
                <w:sz w:val="22"/>
                <w:szCs w:val="22"/>
                <w:u w:val="single"/>
                <w:lang w:eastAsia="en-US"/>
              </w:rPr>
              <w:t>Makhanda</w:t>
            </w:r>
          </w:p>
          <w:p w:rsidR="005508BB" w:rsidRPr="00E0106A" w:rsidRDefault="005508BB" w:rsidP="00CE1860">
            <w:pPr>
              <w:numPr>
                <w:ilvl w:val="0"/>
                <w:numId w:val="61"/>
              </w:numPr>
              <w:spacing w:after="160" w:line="259" w:lineRule="auto"/>
              <w:ind w:left="459"/>
              <w:jc w:val="both"/>
              <w:rPr>
                <w:rFonts w:ascii="Arial" w:eastAsiaTheme="minorHAnsi" w:hAnsi="Arial"/>
                <w:sz w:val="22"/>
                <w:szCs w:val="22"/>
                <w:lang w:eastAsia="en-US"/>
              </w:rPr>
            </w:pPr>
            <w:r w:rsidRPr="00E0106A">
              <w:rPr>
                <w:rFonts w:ascii="Arial" w:eastAsiaTheme="minorHAnsi" w:hAnsi="Arial"/>
                <w:sz w:val="22"/>
                <w:szCs w:val="22"/>
                <w:lang w:eastAsia="en-US"/>
              </w:rPr>
              <w:t>The nodes and settlement structure of the Makana Municipality is well-defined with Makhanda as a District Centre, Alicedale as a Local Centre and Seven Fountains, Fort Brown and Riebeek East as Sub-Local Centres.</w:t>
            </w:r>
          </w:p>
          <w:p w:rsidR="005508BB" w:rsidRPr="00E0106A" w:rsidRDefault="005508BB" w:rsidP="00CE1860">
            <w:pPr>
              <w:numPr>
                <w:ilvl w:val="0"/>
                <w:numId w:val="61"/>
              </w:numPr>
              <w:spacing w:after="160" w:line="259" w:lineRule="auto"/>
              <w:ind w:left="459"/>
              <w:jc w:val="both"/>
              <w:rPr>
                <w:rFonts w:ascii="Arial" w:eastAsiaTheme="minorHAnsi" w:hAnsi="Arial"/>
                <w:sz w:val="22"/>
                <w:szCs w:val="22"/>
                <w:lang w:eastAsia="en-US"/>
              </w:rPr>
            </w:pPr>
            <w:r w:rsidRPr="00E0106A">
              <w:rPr>
                <w:rFonts w:ascii="Arial" w:eastAsiaTheme="minorHAnsi" w:hAnsi="Arial"/>
                <w:sz w:val="22"/>
                <w:szCs w:val="22"/>
                <w:lang w:eastAsia="en-US"/>
              </w:rPr>
              <w:t>The Municipality is accessible through the N2 National Road, halfway between King Williams Town and Port Elizabeth.</w:t>
            </w:r>
          </w:p>
          <w:p w:rsidR="005508BB" w:rsidRPr="00E0106A" w:rsidRDefault="005508BB" w:rsidP="00CE1860">
            <w:pPr>
              <w:numPr>
                <w:ilvl w:val="0"/>
                <w:numId w:val="61"/>
              </w:numPr>
              <w:spacing w:after="160" w:line="259" w:lineRule="auto"/>
              <w:ind w:left="459"/>
              <w:jc w:val="both"/>
              <w:rPr>
                <w:rFonts w:ascii="Arial" w:eastAsiaTheme="minorHAnsi" w:hAnsi="Arial"/>
                <w:sz w:val="22"/>
                <w:szCs w:val="22"/>
                <w:lang w:eastAsia="en-US"/>
              </w:rPr>
            </w:pPr>
            <w:r w:rsidRPr="00E0106A">
              <w:rPr>
                <w:rFonts w:ascii="Arial" w:eastAsiaTheme="minorHAnsi" w:hAnsi="Arial"/>
                <w:sz w:val="22"/>
                <w:szCs w:val="22"/>
                <w:lang w:eastAsia="en-US"/>
              </w:rPr>
              <w:t>Based on the CSIR Social Services Provision Thresholds, social facilities and amenities are well-provided for in the District, mostly within accessibility thresholds, with specific reference to district policing service, health and education.</w:t>
            </w:r>
          </w:p>
          <w:p w:rsidR="005508BB" w:rsidRPr="00E0106A" w:rsidRDefault="005508BB" w:rsidP="00CE1860">
            <w:pPr>
              <w:numPr>
                <w:ilvl w:val="0"/>
                <w:numId w:val="61"/>
              </w:numPr>
              <w:spacing w:after="160" w:line="259" w:lineRule="auto"/>
              <w:ind w:left="459"/>
              <w:jc w:val="both"/>
              <w:rPr>
                <w:rFonts w:ascii="Arial" w:eastAsiaTheme="minorHAnsi" w:hAnsi="Arial"/>
                <w:sz w:val="22"/>
                <w:szCs w:val="22"/>
                <w:lang w:eastAsia="en-US"/>
              </w:rPr>
            </w:pPr>
            <w:r w:rsidRPr="00E0106A">
              <w:rPr>
                <w:rFonts w:ascii="Arial" w:eastAsiaTheme="minorHAnsi" w:hAnsi="Arial"/>
                <w:sz w:val="22"/>
                <w:szCs w:val="22"/>
                <w:lang w:eastAsia="en-US"/>
              </w:rPr>
              <w:t>The urban structure of Makhanda is well-defined with vast higher density residential areas in Makhanda East, the Rhodes University to the west and CBD.</w:t>
            </w:r>
          </w:p>
          <w:p w:rsidR="005508BB" w:rsidRPr="00E0106A" w:rsidRDefault="005508BB" w:rsidP="00CE1860">
            <w:pPr>
              <w:numPr>
                <w:ilvl w:val="0"/>
                <w:numId w:val="61"/>
              </w:numPr>
              <w:spacing w:after="160" w:line="259" w:lineRule="auto"/>
              <w:ind w:left="459"/>
              <w:jc w:val="both"/>
              <w:rPr>
                <w:rFonts w:ascii="Arial" w:eastAsiaTheme="minorHAnsi" w:hAnsi="Arial"/>
                <w:sz w:val="22"/>
                <w:szCs w:val="22"/>
                <w:lang w:eastAsia="en-US"/>
              </w:rPr>
            </w:pPr>
            <w:r w:rsidRPr="00E0106A">
              <w:rPr>
                <w:rFonts w:ascii="Arial" w:eastAsiaTheme="minorHAnsi" w:hAnsi="Arial"/>
                <w:sz w:val="22"/>
                <w:szCs w:val="22"/>
                <w:lang w:eastAsia="en-US"/>
              </w:rPr>
              <w:t>The urban structure is clearly defined with residential densities above 25 units per hectare in Makhanda East and lower residential densities in Makhanda West.</w:t>
            </w:r>
          </w:p>
          <w:p w:rsidR="005508BB" w:rsidRPr="00E0106A" w:rsidRDefault="005508BB" w:rsidP="00CE1860">
            <w:pPr>
              <w:numPr>
                <w:ilvl w:val="0"/>
                <w:numId w:val="61"/>
              </w:numPr>
              <w:spacing w:after="160" w:line="259" w:lineRule="auto"/>
              <w:ind w:left="459"/>
              <w:jc w:val="both"/>
              <w:rPr>
                <w:rFonts w:ascii="Arial" w:eastAsiaTheme="minorHAnsi" w:hAnsi="Arial"/>
                <w:sz w:val="22"/>
                <w:szCs w:val="22"/>
                <w:lang w:eastAsia="en-US"/>
              </w:rPr>
            </w:pPr>
            <w:r w:rsidRPr="00E0106A">
              <w:rPr>
                <w:rFonts w:ascii="Arial" w:eastAsiaTheme="minorHAnsi" w:hAnsi="Arial"/>
                <w:sz w:val="22"/>
                <w:szCs w:val="22"/>
                <w:lang w:eastAsia="en-US"/>
              </w:rPr>
              <w:t>Residential densities in Makhanda East are ± 4 725 people per km</w:t>
            </w:r>
            <w:r w:rsidRPr="00E0106A">
              <w:rPr>
                <w:rFonts w:ascii="Arial" w:eastAsiaTheme="minorHAnsi" w:hAnsi="Arial"/>
                <w:sz w:val="22"/>
                <w:szCs w:val="22"/>
                <w:vertAlign w:val="superscript"/>
                <w:lang w:eastAsia="en-US"/>
              </w:rPr>
              <w:t>2</w:t>
            </w:r>
            <w:r w:rsidRPr="00E0106A">
              <w:rPr>
                <w:rFonts w:ascii="Arial" w:eastAsiaTheme="minorHAnsi" w:hAnsi="Arial"/>
                <w:sz w:val="22"/>
                <w:szCs w:val="22"/>
                <w:lang w:eastAsia="en-US"/>
              </w:rPr>
              <w:t xml:space="preserve"> in comparison with ± 1 430 people per km</w:t>
            </w:r>
            <w:r w:rsidRPr="00E0106A">
              <w:rPr>
                <w:rFonts w:ascii="Arial" w:eastAsiaTheme="minorHAnsi" w:hAnsi="Arial"/>
                <w:sz w:val="22"/>
                <w:szCs w:val="22"/>
                <w:vertAlign w:val="superscript"/>
                <w:lang w:eastAsia="en-US"/>
              </w:rPr>
              <w:t>2</w:t>
            </w:r>
            <w:r w:rsidRPr="00E0106A">
              <w:rPr>
                <w:rFonts w:ascii="Arial" w:eastAsiaTheme="minorHAnsi" w:hAnsi="Arial"/>
                <w:sz w:val="22"/>
                <w:szCs w:val="22"/>
                <w:lang w:eastAsia="en-US"/>
              </w:rPr>
              <w:t xml:space="preserve"> in Makhanda West. </w:t>
            </w:r>
          </w:p>
          <w:p w:rsidR="005508BB" w:rsidRPr="00E0106A" w:rsidRDefault="005508BB" w:rsidP="00CE1860">
            <w:pPr>
              <w:numPr>
                <w:ilvl w:val="0"/>
                <w:numId w:val="61"/>
              </w:numPr>
              <w:spacing w:after="160" w:line="259" w:lineRule="auto"/>
              <w:ind w:left="459"/>
              <w:jc w:val="both"/>
              <w:rPr>
                <w:rFonts w:ascii="Arial" w:eastAsiaTheme="minorHAnsi" w:hAnsi="Arial"/>
                <w:sz w:val="22"/>
                <w:szCs w:val="22"/>
                <w:lang w:eastAsia="en-US"/>
              </w:rPr>
            </w:pPr>
            <w:r w:rsidRPr="00E0106A">
              <w:rPr>
                <w:rFonts w:ascii="Arial" w:eastAsiaTheme="minorHAnsi" w:hAnsi="Arial"/>
                <w:sz w:val="22"/>
                <w:szCs w:val="22"/>
                <w:lang w:eastAsia="en-US"/>
              </w:rPr>
              <w:t>The CBD is well-defined between Cradock, African, Burton and Market Streets with strong accessibility corridors within the greater Makhanda.</w:t>
            </w:r>
          </w:p>
          <w:p w:rsidR="005508BB" w:rsidRPr="00E0106A" w:rsidRDefault="005508BB" w:rsidP="00CE1860">
            <w:pPr>
              <w:numPr>
                <w:ilvl w:val="0"/>
                <w:numId w:val="61"/>
              </w:numPr>
              <w:spacing w:after="160" w:line="259" w:lineRule="auto"/>
              <w:ind w:left="459"/>
              <w:jc w:val="both"/>
              <w:rPr>
                <w:rFonts w:ascii="Arial" w:eastAsiaTheme="minorHAnsi" w:hAnsi="Arial"/>
                <w:sz w:val="22"/>
                <w:szCs w:val="22"/>
                <w:lang w:eastAsia="en-US"/>
              </w:rPr>
            </w:pPr>
            <w:r w:rsidRPr="00E0106A">
              <w:rPr>
                <w:rFonts w:ascii="Arial" w:eastAsiaTheme="minorHAnsi" w:hAnsi="Arial"/>
                <w:sz w:val="22"/>
                <w:szCs w:val="22"/>
                <w:lang w:eastAsia="en-US"/>
              </w:rPr>
              <w:t>The provision of social services in Makhanda is well-established with the provision of community halls, libraries, sports facilities, cemeteries, health care, education and safety and security within the CSIR threshold.</w:t>
            </w:r>
          </w:p>
          <w:p w:rsidR="005508BB" w:rsidRPr="00E0106A" w:rsidRDefault="005508BB" w:rsidP="00CE1860">
            <w:pPr>
              <w:numPr>
                <w:ilvl w:val="0"/>
                <w:numId w:val="61"/>
              </w:numPr>
              <w:spacing w:after="160" w:line="259" w:lineRule="auto"/>
              <w:ind w:left="459"/>
              <w:jc w:val="both"/>
              <w:rPr>
                <w:rFonts w:ascii="Arial" w:eastAsiaTheme="minorHAnsi" w:hAnsi="Arial"/>
                <w:sz w:val="22"/>
                <w:szCs w:val="22"/>
                <w:lang w:eastAsia="en-US"/>
              </w:rPr>
            </w:pPr>
            <w:r w:rsidRPr="00E0106A">
              <w:rPr>
                <w:rFonts w:ascii="Arial" w:eastAsiaTheme="minorHAnsi" w:hAnsi="Arial"/>
                <w:sz w:val="22"/>
                <w:szCs w:val="22"/>
                <w:lang w:eastAsia="en-US"/>
              </w:rPr>
              <w:t>Large tracts of land south of Makhanda is owned by the Municipality and north of the town by the State, providing opportunities for possible future residential expansion.</w:t>
            </w:r>
          </w:p>
          <w:p w:rsidR="005508BB" w:rsidRPr="00E0106A" w:rsidRDefault="005508BB" w:rsidP="00CE1860">
            <w:pPr>
              <w:numPr>
                <w:ilvl w:val="0"/>
                <w:numId w:val="61"/>
              </w:numPr>
              <w:spacing w:after="160" w:line="259" w:lineRule="auto"/>
              <w:ind w:left="459"/>
              <w:jc w:val="both"/>
              <w:rPr>
                <w:rFonts w:ascii="Arial" w:eastAsiaTheme="minorHAnsi" w:hAnsi="Arial"/>
                <w:sz w:val="22"/>
                <w:szCs w:val="22"/>
                <w:lang w:eastAsia="en-US"/>
              </w:rPr>
            </w:pPr>
            <w:r w:rsidRPr="00E0106A">
              <w:rPr>
                <w:rFonts w:ascii="Arial" w:eastAsiaTheme="minorHAnsi" w:hAnsi="Arial"/>
                <w:sz w:val="22"/>
                <w:szCs w:val="22"/>
                <w:lang w:eastAsia="en-US"/>
              </w:rPr>
              <w:lastRenderedPageBreak/>
              <w:t>The open space system is well-defined, although not well maintained.</w:t>
            </w:r>
          </w:p>
          <w:p w:rsidR="005508BB" w:rsidRPr="00E0106A" w:rsidRDefault="005508BB" w:rsidP="00CE1860">
            <w:pPr>
              <w:numPr>
                <w:ilvl w:val="0"/>
                <w:numId w:val="61"/>
              </w:numPr>
              <w:spacing w:after="160" w:line="259" w:lineRule="auto"/>
              <w:ind w:left="459"/>
              <w:jc w:val="both"/>
              <w:rPr>
                <w:rFonts w:ascii="Arial" w:eastAsiaTheme="minorHAnsi" w:hAnsi="Arial"/>
                <w:sz w:val="22"/>
                <w:szCs w:val="22"/>
                <w:lang w:eastAsia="en-US"/>
              </w:rPr>
            </w:pPr>
            <w:r w:rsidRPr="00E0106A">
              <w:rPr>
                <w:rFonts w:ascii="Arial" w:eastAsiaTheme="minorHAnsi" w:hAnsi="Arial"/>
                <w:sz w:val="22"/>
                <w:szCs w:val="22"/>
                <w:lang w:eastAsia="en-US"/>
              </w:rPr>
              <w:t>Various redevelopment precincts have been identified that provide opportunity for economic growth, mixed use intensification and urban renewal. These include the CBD, City Hall, Beaufort Street / Raglan Road, African Street and Makanaskop.</w:t>
            </w:r>
          </w:p>
          <w:p w:rsidR="005508BB" w:rsidRPr="00E0106A" w:rsidRDefault="005508BB" w:rsidP="00CE1860">
            <w:pPr>
              <w:numPr>
                <w:ilvl w:val="0"/>
                <w:numId w:val="61"/>
              </w:numPr>
              <w:spacing w:after="160" w:line="259" w:lineRule="auto"/>
              <w:ind w:left="459"/>
              <w:jc w:val="both"/>
              <w:rPr>
                <w:rFonts w:ascii="Arial" w:eastAsiaTheme="minorHAnsi" w:hAnsi="Arial"/>
                <w:sz w:val="22"/>
                <w:szCs w:val="22"/>
                <w:lang w:eastAsia="en-US"/>
              </w:rPr>
            </w:pPr>
            <w:r w:rsidRPr="00E0106A">
              <w:rPr>
                <w:rFonts w:ascii="Arial" w:eastAsiaTheme="minorHAnsi" w:hAnsi="Arial"/>
                <w:sz w:val="22"/>
                <w:szCs w:val="22"/>
                <w:lang w:eastAsia="en-US"/>
              </w:rPr>
              <w:t>Subsidised housing initiatives are currently being implemented on large sections of the commonage (Mayfield North, East Commonage and Ethembeni) and various infill portions to accommodate informal structures.</w:t>
            </w:r>
          </w:p>
          <w:p w:rsidR="005508BB" w:rsidRPr="00E0106A" w:rsidRDefault="005508BB" w:rsidP="00CE1860">
            <w:pPr>
              <w:numPr>
                <w:ilvl w:val="0"/>
                <w:numId w:val="61"/>
              </w:numPr>
              <w:spacing w:after="160" w:line="259" w:lineRule="auto"/>
              <w:ind w:left="459"/>
              <w:jc w:val="both"/>
              <w:rPr>
                <w:rFonts w:ascii="Arial" w:eastAsiaTheme="minorHAnsi" w:hAnsi="Arial"/>
                <w:sz w:val="22"/>
                <w:szCs w:val="22"/>
                <w:lang w:eastAsia="en-US"/>
              </w:rPr>
            </w:pPr>
            <w:r w:rsidRPr="00E0106A">
              <w:rPr>
                <w:rFonts w:ascii="Arial" w:eastAsiaTheme="minorHAnsi" w:hAnsi="Arial"/>
                <w:sz w:val="22"/>
                <w:szCs w:val="22"/>
                <w:lang w:eastAsia="en-US"/>
              </w:rPr>
              <w:t>Makhanda and the greater Makana Municipality have significant heritage resources.</w:t>
            </w:r>
          </w:p>
        </w:tc>
        <w:tc>
          <w:tcPr>
            <w:tcW w:w="4320" w:type="dxa"/>
            <w:tcBorders>
              <w:top w:val="single" w:sz="12" w:space="0" w:color="auto"/>
              <w:bottom w:val="single" w:sz="4" w:space="0" w:color="auto"/>
            </w:tcBorders>
          </w:tcPr>
          <w:p w:rsidR="005508BB" w:rsidRPr="00E0106A" w:rsidRDefault="005508BB" w:rsidP="00CE1860">
            <w:pPr>
              <w:numPr>
                <w:ilvl w:val="0"/>
                <w:numId w:val="62"/>
              </w:numPr>
              <w:spacing w:after="160" w:line="259" w:lineRule="auto"/>
              <w:jc w:val="both"/>
              <w:rPr>
                <w:rFonts w:ascii="Arial" w:eastAsiaTheme="minorHAnsi" w:hAnsi="Arial"/>
                <w:sz w:val="22"/>
                <w:szCs w:val="22"/>
                <w:u w:val="single"/>
                <w:lang w:eastAsia="en-US"/>
              </w:rPr>
            </w:pPr>
            <w:r w:rsidRPr="00E0106A">
              <w:rPr>
                <w:rFonts w:ascii="Arial" w:eastAsiaTheme="minorHAnsi" w:hAnsi="Arial"/>
                <w:sz w:val="22"/>
                <w:szCs w:val="22"/>
                <w:u w:val="single"/>
                <w:lang w:eastAsia="en-US"/>
              </w:rPr>
              <w:lastRenderedPageBreak/>
              <w:t>Makhanda</w:t>
            </w:r>
          </w:p>
          <w:p w:rsidR="005508BB" w:rsidRPr="00E0106A" w:rsidRDefault="005508BB" w:rsidP="00CE1860">
            <w:pPr>
              <w:numPr>
                <w:ilvl w:val="0"/>
                <w:numId w:val="61"/>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The rural population, although relatively low, is dependent on the larger District Centres, i.e. Makhanda and Alicedale for day-to-day services and support.</w:t>
            </w:r>
          </w:p>
          <w:p w:rsidR="005508BB" w:rsidRPr="00E0106A" w:rsidRDefault="005508BB" w:rsidP="00CE1860">
            <w:pPr>
              <w:numPr>
                <w:ilvl w:val="0"/>
                <w:numId w:val="61"/>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Poorly developed small rural settlements, i.e. Committee’s Drift, Fort Brown, Riebeek East, Seven Fountains and Salem.</w:t>
            </w:r>
          </w:p>
          <w:p w:rsidR="005508BB" w:rsidRPr="00E0106A" w:rsidRDefault="005508BB" w:rsidP="00CE1860">
            <w:pPr>
              <w:numPr>
                <w:ilvl w:val="0"/>
                <w:numId w:val="61"/>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Urban structure is typical of former segregated planning with poorly developed business and support infrastructure in Makhanda East.</w:t>
            </w:r>
          </w:p>
          <w:p w:rsidR="005508BB" w:rsidRPr="00E0106A" w:rsidRDefault="005508BB" w:rsidP="00CE1860">
            <w:pPr>
              <w:numPr>
                <w:ilvl w:val="0"/>
                <w:numId w:val="61"/>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Sections of Makhanda are characterised by informal structures with specific reference to Phaphamani, Ethembeni, Vukani and infill areas.</w:t>
            </w:r>
          </w:p>
          <w:p w:rsidR="005508BB" w:rsidRPr="00E0106A" w:rsidRDefault="005508BB" w:rsidP="00CE1860">
            <w:pPr>
              <w:numPr>
                <w:ilvl w:val="0"/>
                <w:numId w:val="61"/>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Although the Census indicates ± 2 200 households residing in informal structures in Makhanda, the Municipality estimates a subsidised housing demand of 12 800, current projects addressing ± 10 470 units.</w:t>
            </w:r>
          </w:p>
          <w:p w:rsidR="005508BB" w:rsidRPr="00E0106A" w:rsidRDefault="005508BB" w:rsidP="00CE1860">
            <w:pPr>
              <w:numPr>
                <w:ilvl w:val="0"/>
                <w:numId w:val="61"/>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Housing demand for Makhanda is estimated to increase to 6 989 units in 2028, requiring additional development areas of 174 ha.</w:t>
            </w:r>
          </w:p>
          <w:p w:rsidR="005508BB" w:rsidRPr="00E0106A" w:rsidRDefault="005508BB" w:rsidP="00CE1860">
            <w:pPr>
              <w:numPr>
                <w:ilvl w:val="0"/>
                <w:numId w:val="61"/>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 xml:space="preserve">Maintenance and upkeep of community facilities (sport fields, community halls, </w:t>
            </w:r>
            <w:r w:rsidR="00B77FF3" w:rsidRPr="00E0106A">
              <w:rPr>
                <w:rFonts w:ascii="Arial" w:eastAsiaTheme="minorHAnsi" w:hAnsi="Arial"/>
                <w:sz w:val="22"/>
                <w:szCs w:val="22"/>
                <w:lang w:eastAsia="en-US"/>
              </w:rPr>
              <w:t>and cemeteries</w:t>
            </w:r>
            <w:r w:rsidRPr="00E0106A">
              <w:rPr>
                <w:rFonts w:ascii="Arial" w:eastAsiaTheme="minorHAnsi" w:hAnsi="Arial"/>
                <w:sz w:val="22"/>
                <w:szCs w:val="22"/>
                <w:lang w:eastAsia="en-US"/>
              </w:rPr>
              <w:t>) are lacking in all urban areas within the Makana Municipality.</w:t>
            </w:r>
          </w:p>
          <w:p w:rsidR="005508BB" w:rsidRPr="00E0106A" w:rsidRDefault="005508BB" w:rsidP="00CE1860">
            <w:pPr>
              <w:numPr>
                <w:ilvl w:val="0"/>
                <w:numId w:val="61"/>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 xml:space="preserve">Maintenance of service delivery infrastructure(roads, stormwater, </w:t>
            </w:r>
            <w:r w:rsidR="00B77FF3" w:rsidRPr="00E0106A">
              <w:rPr>
                <w:rFonts w:ascii="Arial" w:eastAsiaTheme="minorHAnsi" w:hAnsi="Arial"/>
                <w:sz w:val="22"/>
                <w:szCs w:val="22"/>
                <w:lang w:eastAsia="en-US"/>
              </w:rPr>
              <w:t>sewer, and</w:t>
            </w:r>
            <w:r w:rsidRPr="00E0106A">
              <w:rPr>
                <w:rFonts w:ascii="Arial" w:eastAsiaTheme="minorHAnsi" w:hAnsi="Arial"/>
                <w:sz w:val="22"/>
                <w:szCs w:val="22"/>
                <w:lang w:eastAsia="en-US"/>
              </w:rPr>
              <w:t xml:space="preserve"> water) </w:t>
            </w:r>
          </w:p>
          <w:p w:rsidR="005508BB" w:rsidRPr="00E0106A" w:rsidRDefault="005508BB" w:rsidP="00CE1860">
            <w:pPr>
              <w:numPr>
                <w:ilvl w:val="0"/>
                <w:numId w:val="61"/>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 xml:space="preserve">Housing implementation is seriously affected by financial constraints and legislative requirements for layout </w:t>
            </w:r>
            <w:r w:rsidRPr="00E0106A">
              <w:rPr>
                <w:rFonts w:ascii="Arial" w:eastAsiaTheme="minorHAnsi" w:hAnsi="Arial"/>
                <w:sz w:val="22"/>
                <w:szCs w:val="22"/>
                <w:lang w:eastAsia="en-US"/>
              </w:rPr>
              <w:lastRenderedPageBreak/>
              <w:t>plan formalisation, survey and infrastructure provision.</w:t>
            </w:r>
          </w:p>
          <w:p w:rsidR="005508BB" w:rsidRPr="00E0106A" w:rsidRDefault="005508BB" w:rsidP="00CE1860">
            <w:pPr>
              <w:numPr>
                <w:ilvl w:val="0"/>
                <w:numId w:val="61"/>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Future residential expansion may experience challenges with land ownership, land capability, services availability and urban sprawl.</w:t>
            </w:r>
          </w:p>
          <w:p w:rsidR="005508BB" w:rsidRPr="00E0106A" w:rsidRDefault="005508BB" w:rsidP="00CE1860">
            <w:pPr>
              <w:numPr>
                <w:ilvl w:val="0"/>
                <w:numId w:val="61"/>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A Heritage Resources Management Plan and Inventory has not been prepared by the Municipality and maintenance of heritage resources lacking in general.</w:t>
            </w:r>
          </w:p>
          <w:p w:rsidR="005508BB" w:rsidRPr="00E0106A" w:rsidRDefault="005508BB" w:rsidP="00CE1860">
            <w:pPr>
              <w:numPr>
                <w:ilvl w:val="0"/>
                <w:numId w:val="61"/>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The provisions of the National Heritage Resources is not complied with.</w:t>
            </w:r>
          </w:p>
          <w:p w:rsidR="005508BB" w:rsidRPr="00E0106A" w:rsidRDefault="005508BB" w:rsidP="005508BB">
            <w:pPr>
              <w:spacing w:after="160" w:line="259" w:lineRule="auto"/>
              <w:jc w:val="both"/>
              <w:rPr>
                <w:rFonts w:ascii="Arial" w:eastAsiaTheme="minorHAnsi" w:hAnsi="Arial"/>
                <w:sz w:val="22"/>
                <w:szCs w:val="22"/>
                <w:lang w:eastAsia="en-US"/>
              </w:rPr>
            </w:pPr>
          </w:p>
        </w:tc>
      </w:tr>
      <w:tr w:rsidR="005508BB" w:rsidRPr="00E0106A" w:rsidTr="003019E3">
        <w:trPr>
          <w:trHeight w:val="283"/>
        </w:trPr>
        <w:tc>
          <w:tcPr>
            <w:tcW w:w="5130" w:type="dxa"/>
            <w:tcBorders>
              <w:top w:val="single" w:sz="4" w:space="0" w:color="auto"/>
            </w:tcBorders>
          </w:tcPr>
          <w:p w:rsidR="005508BB" w:rsidRPr="00E0106A" w:rsidRDefault="005508BB" w:rsidP="00CE1860">
            <w:pPr>
              <w:numPr>
                <w:ilvl w:val="0"/>
                <w:numId w:val="62"/>
              </w:numPr>
              <w:spacing w:after="160" w:line="259" w:lineRule="auto"/>
              <w:jc w:val="both"/>
              <w:rPr>
                <w:rFonts w:ascii="Arial" w:eastAsiaTheme="minorHAnsi" w:hAnsi="Arial"/>
                <w:sz w:val="22"/>
                <w:szCs w:val="22"/>
                <w:u w:val="single"/>
                <w:lang w:eastAsia="en-US"/>
              </w:rPr>
            </w:pPr>
            <w:r w:rsidRPr="00E0106A">
              <w:rPr>
                <w:rFonts w:ascii="Arial" w:eastAsiaTheme="minorHAnsi" w:hAnsi="Arial"/>
                <w:sz w:val="22"/>
                <w:szCs w:val="22"/>
                <w:u w:val="single"/>
                <w:lang w:eastAsia="en-US"/>
              </w:rPr>
              <w:lastRenderedPageBreak/>
              <w:t xml:space="preserve">Alicedale </w:t>
            </w:r>
          </w:p>
          <w:p w:rsidR="005508BB" w:rsidRPr="00E0106A" w:rsidRDefault="005508BB" w:rsidP="00CE1860">
            <w:pPr>
              <w:numPr>
                <w:ilvl w:val="0"/>
                <w:numId w:val="61"/>
              </w:numPr>
              <w:spacing w:after="160" w:line="259" w:lineRule="auto"/>
              <w:ind w:left="459"/>
              <w:jc w:val="both"/>
              <w:rPr>
                <w:rFonts w:ascii="Arial" w:eastAsiaTheme="minorHAnsi" w:hAnsi="Arial"/>
                <w:sz w:val="22"/>
                <w:szCs w:val="22"/>
                <w:lang w:eastAsia="en-US"/>
              </w:rPr>
            </w:pPr>
            <w:r w:rsidRPr="00E0106A">
              <w:rPr>
                <w:rFonts w:ascii="Arial" w:eastAsiaTheme="minorHAnsi" w:hAnsi="Arial"/>
                <w:sz w:val="22"/>
                <w:szCs w:val="22"/>
                <w:lang w:eastAsia="en-US"/>
              </w:rPr>
              <w:t>Alicedale fulfils a strong local rural function with a population of ± 3 873.</w:t>
            </w:r>
          </w:p>
          <w:p w:rsidR="005508BB" w:rsidRPr="00E0106A" w:rsidRDefault="009E58C6" w:rsidP="00CE1860">
            <w:pPr>
              <w:numPr>
                <w:ilvl w:val="0"/>
                <w:numId w:val="61"/>
              </w:numPr>
              <w:spacing w:after="160" w:line="259" w:lineRule="auto"/>
              <w:ind w:left="459"/>
              <w:jc w:val="both"/>
              <w:rPr>
                <w:rFonts w:ascii="Arial" w:eastAsiaTheme="minorHAnsi" w:hAnsi="Arial"/>
                <w:sz w:val="22"/>
                <w:szCs w:val="22"/>
                <w:lang w:eastAsia="en-US"/>
              </w:rPr>
            </w:pPr>
            <w:r>
              <w:rPr>
                <w:rFonts w:ascii="Arial" w:eastAsiaTheme="minorHAnsi" w:hAnsi="Arial"/>
                <w:sz w:val="22"/>
                <w:szCs w:val="22"/>
                <w:lang w:eastAsia="en-US"/>
              </w:rPr>
              <w:t>Large sections around k</w:t>
            </w:r>
            <w:r w:rsidR="005508BB" w:rsidRPr="00E0106A">
              <w:rPr>
                <w:rFonts w:ascii="Arial" w:eastAsiaTheme="minorHAnsi" w:hAnsi="Arial"/>
                <w:sz w:val="22"/>
                <w:szCs w:val="22"/>
                <w:lang w:eastAsia="en-US"/>
              </w:rPr>
              <w:t>wa</w:t>
            </w:r>
            <w:r>
              <w:rPr>
                <w:rFonts w:ascii="Arial" w:eastAsiaTheme="minorHAnsi" w:hAnsi="Arial"/>
                <w:sz w:val="22"/>
                <w:szCs w:val="22"/>
                <w:lang w:eastAsia="en-US"/>
              </w:rPr>
              <w:t xml:space="preserve"> </w:t>
            </w:r>
            <w:r w:rsidR="005508BB" w:rsidRPr="00E0106A">
              <w:rPr>
                <w:rFonts w:ascii="Arial" w:eastAsiaTheme="minorHAnsi" w:hAnsi="Arial"/>
                <w:sz w:val="22"/>
                <w:szCs w:val="22"/>
                <w:lang w:eastAsia="en-US"/>
              </w:rPr>
              <w:t>Nonzwakazi, Transriviere and east of the Commonage is state owned.</w:t>
            </w:r>
          </w:p>
          <w:p w:rsidR="005508BB" w:rsidRPr="00E0106A" w:rsidRDefault="005508BB" w:rsidP="00CE1860">
            <w:pPr>
              <w:numPr>
                <w:ilvl w:val="0"/>
                <w:numId w:val="61"/>
              </w:numPr>
              <w:spacing w:after="160" w:line="259" w:lineRule="auto"/>
              <w:ind w:left="459"/>
              <w:jc w:val="both"/>
              <w:rPr>
                <w:rFonts w:ascii="Arial" w:eastAsiaTheme="minorHAnsi" w:hAnsi="Arial"/>
                <w:sz w:val="22"/>
                <w:szCs w:val="22"/>
                <w:lang w:eastAsia="en-US"/>
              </w:rPr>
            </w:pPr>
            <w:r w:rsidRPr="00E0106A">
              <w:rPr>
                <w:rFonts w:ascii="Arial" w:eastAsiaTheme="minorHAnsi" w:hAnsi="Arial"/>
                <w:sz w:val="22"/>
                <w:szCs w:val="22"/>
                <w:lang w:eastAsia="en-US"/>
              </w:rPr>
              <w:t>Provision of community facilities are adequate.</w:t>
            </w:r>
          </w:p>
        </w:tc>
        <w:tc>
          <w:tcPr>
            <w:tcW w:w="4320" w:type="dxa"/>
            <w:tcBorders>
              <w:top w:val="single" w:sz="4" w:space="0" w:color="auto"/>
            </w:tcBorders>
          </w:tcPr>
          <w:p w:rsidR="005508BB" w:rsidRPr="00E0106A" w:rsidRDefault="005508BB" w:rsidP="00CE1860">
            <w:pPr>
              <w:numPr>
                <w:ilvl w:val="0"/>
                <w:numId w:val="62"/>
              </w:numPr>
              <w:spacing w:after="160" w:line="259" w:lineRule="auto"/>
              <w:jc w:val="both"/>
              <w:rPr>
                <w:rFonts w:ascii="Arial" w:eastAsiaTheme="minorHAnsi" w:hAnsi="Arial"/>
                <w:sz w:val="22"/>
                <w:szCs w:val="22"/>
                <w:u w:val="single"/>
                <w:lang w:eastAsia="en-US"/>
              </w:rPr>
            </w:pPr>
            <w:r w:rsidRPr="00E0106A">
              <w:rPr>
                <w:rFonts w:ascii="Arial" w:eastAsiaTheme="minorHAnsi" w:hAnsi="Arial"/>
                <w:sz w:val="22"/>
                <w:szCs w:val="22"/>
                <w:u w:val="single"/>
                <w:lang w:eastAsia="en-US"/>
              </w:rPr>
              <w:t>Alicedale</w:t>
            </w:r>
          </w:p>
          <w:p w:rsidR="005508BB" w:rsidRPr="00E0106A" w:rsidRDefault="005508BB" w:rsidP="00CE1860">
            <w:pPr>
              <w:numPr>
                <w:ilvl w:val="0"/>
                <w:numId w:val="61"/>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An estimated subsidised housing demand of ± 948 of which 338 are part of an existing project.</w:t>
            </w:r>
          </w:p>
          <w:p w:rsidR="005508BB" w:rsidRPr="00E0106A" w:rsidRDefault="005508BB" w:rsidP="00CE1860">
            <w:pPr>
              <w:numPr>
                <w:ilvl w:val="0"/>
                <w:numId w:val="61"/>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Business and commercial component very restricted with residents generally dependent on Makhanda for institutional and commercial support.</w:t>
            </w:r>
          </w:p>
          <w:p w:rsidR="005508BB" w:rsidRPr="00E0106A" w:rsidRDefault="005508BB" w:rsidP="00CE1860">
            <w:pPr>
              <w:numPr>
                <w:ilvl w:val="0"/>
                <w:numId w:val="61"/>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 xml:space="preserve">A number of informal structures between Transriviere and </w:t>
            </w:r>
            <w:r w:rsidR="009E58C6">
              <w:rPr>
                <w:rFonts w:ascii="Arial" w:eastAsiaTheme="minorHAnsi" w:hAnsi="Arial"/>
                <w:sz w:val="22"/>
                <w:szCs w:val="22"/>
                <w:lang w:eastAsia="en-US"/>
              </w:rPr>
              <w:t>k</w:t>
            </w:r>
            <w:r w:rsidRPr="00E0106A">
              <w:rPr>
                <w:rFonts w:ascii="Arial" w:eastAsiaTheme="minorHAnsi" w:hAnsi="Arial"/>
                <w:sz w:val="22"/>
                <w:szCs w:val="22"/>
                <w:lang w:eastAsia="en-US"/>
              </w:rPr>
              <w:t>wa</w:t>
            </w:r>
            <w:r w:rsidR="009E58C6">
              <w:rPr>
                <w:rFonts w:ascii="Arial" w:eastAsiaTheme="minorHAnsi" w:hAnsi="Arial"/>
                <w:sz w:val="22"/>
                <w:szCs w:val="22"/>
                <w:lang w:eastAsia="en-US"/>
              </w:rPr>
              <w:t xml:space="preserve"> </w:t>
            </w:r>
            <w:r w:rsidRPr="00E0106A">
              <w:rPr>
                <w:rFonts w:ascii="Arial" w:eastAsiaTheme="minorHAnsi" w:hAnsi="Arial"/>
                <w:sz w:val="22"/>
                <w:szCs w:val="22"/>
                <w:lang w:eastAsia="en-US"/>
              </w:rPr>
              <w:t>Nonzwakazi.</w:t>
            </w:r>
          </w:p>
          <w:p w:rsidR="005508BB" w:rsidRPr="00E0106A" w:rsidRDefault="005508BB" w:rsidP="00CE1860">
            <w:pPr>
              <w:numPr>
                <w:ilvl w:val="0"/>
                <w:numId w:val="61"/>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Maintenance and operational issues with community facilities to be addressed.</w:t>
            </w:r>
          </w:p>
        </w:tc>
      </w:tr>
      <w:tr w:rsidR="005508BB" w:rsidRPr="00E0106A" w:rsidTr="003019E3">
        <w:trPr>
          <w:trHeight w:val="283"/>
        </w:trPr>
        <w:tc>
          <w:tcPr>
            <w:tcW w:w="5130" w:type="dxa"/>
            <w:tcBorders>
              <w:top w:val="single" w:sz="4" w:space="0" w:color="auto"/>
            </w:tcBorders>
          </w:tcPr>
          <w:p w:rsidR="005508BB" w:rsidRPr="00E0106A" w:rsidRDefault="005508BB" w:rsidP="00CE1860">
            <w:pPr>
              <w:numPr>
                <w:ilvl w:val="0"/>
                <w:numId w:val="62"/>
              </w:numPr>
              <w:spacing w:after="160" w:line="259" w:lineRule="auto"/>
              <w:jc w:val="both"/>
              <w:rPr>
                <w:rFonts w:ascii="Arial" w:eastAsiaTheme="minorHAnsi" w:hAnsi="Arial"/>
                <w:sz w:val="22"/>
                <w:szCs w:val="22"/>
                <w:u w:val="single"/>
                <w:lang w:eastAsia="en-US"/>
              </w:rPr>
            </w:pPr>
            <w:r w:rsidRPr="00E0106A">
              <w:rPr>
                <w:rFonts w:ascii="Arial" w:eastAsiaTheme="minorHAnsi" w:hAnsi="Arial"/>
                <w:sz w:val="22"/>
                <w:szCs w:val="22"/>
                <w:u w:val="single"/>
                <w:lang w:eastAsia="en-US"/>
              </w:rPr>
              <w:t>Riebeek East</w:t>
            </w:r>
          </w:p>
          <w:p w:rsidR="005508BB" w:rsidRPr="00E0106A" w:rsidRDefault="005508BB" w:rsidP="00CE1860">
            <w:pPr>
              <w:numPr>
                <w:ilvl w:val="0"/>
                <w:numId w:val="61"/>
              </w:numPr>
              <w:spacing w:after="160" w:line="259" w:lineRule="auto"/>
              <w:ind w:left="459"/>
              <w:jc w:val="both"/>
              <w:rPr>
                <w:rFonts w:ascii="Arial" w:eastAsiaTheme="minorHAnsi" w:hAnsi="Arial"/>
                <w:sz w:val="22"/>
                <w:szCs w:val="22"/>
                <w:lang w:eastAsia="en-US"/>
              </w:rPr>
            </w:pPr>
            <w:r w:rsidRPr="00E0106A">
              <w:rPr>
                <w:rFonts w:ascii="Arial" w:eastAsiaTheme="minorHAnsi" w:hAnsi="Arial"/>
                <w:sz w:val="22"/>
                <w:szCs w:val="22"/>
                <w:lang w:eastAsia="en-US"/>
              </w:rPr>
              <w:t>Riebeek East has a very small population with opportunities for future growth and a stronger rural function.</w:t>
            </w:r>
          </w:p>
        </w:tc>
        <w:tc>
          <w:tcPr>
            <w:tcW w:w="4320" w:type="dxa"/>
            <w:tcBorders>
              <w:top w:val="single" w:sz="4" w:space="0" w:color="auto"/>
            </w:tcBorders>
          </w:tcPr>
          <w:p w:rsidR="005508BB" w:rsidRPr="00E0106A" w:rsidRDefault="005508BB" w:rsidP="00CE1860">
            <w:pPr>
              <w:numPr>
                <w:ilvl w:val="0"/>
                <w:numId w:val="61"/>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Lack of water resources</w:t>
            </w:r>
          </w:p>
          <w:p w:rsidR="005508BB" w:rsidRPr="00E0106A" w:rsidRDefault="005508BB" w:rsidP="00CE1860">
            <w:pPr>
              <w:numPr>
                <w:ilvl w:val="0"/>
                <w:numId w:val="61"/>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 xml:space="preserve">Lack of housing </w:t>
            </w:r>
          </w:p>
          <w:p w:rsidR="005508BB" w:rsidRPr="00E0106A" w:rsidRDefault="005508BB" w:rsidP="00CE1860">
            <w:pPr>
              <w:numPr>
                <w:ilvl w:val="0"/>
                <w:numId w:val="61"/>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 xml:space="preserve">Lack land  </w:t>
            </w:r>
          </w:p>
        </w:tc>
      </w:tr>
      <w:tr w:rsidR="005508BB" w:rsidRPr="00E0106A" w:rsidTr="003019E3">
        <w:trPr>
          <w:trHeight w:val="283"/>
        </w:trPr>
        <w:tc>
          <w:tcPr>
            <w:tcW w:w="5130" w:type="dxa"/>
            <w:tcBorders>
              <w:top w:val="single" w:sz="4" w:space="0" w:color="auto"/>
            </w:tcBorders>
          </w:tcPr>
          <w:p w:rsidR="005508BB" w:rsidRPr="00F25DAA" w:rsidRDefault="005508BB" w:rsidP="00CE1860">
            <w:pPr>
              <w:numPr>
                <w:ilvl w:val="0"/>
                <w:numId w:val="62"/>
              </w:numPr>
              <w:spacing w:after="160" w:line="259" w:lineRule="auto"/>
              <w:jc w:val="both"/>
              <w:rPr>
                <w:rFonts w:ascii="Arial" w:eastAsiaTheme="minorHAnsi" w:hAnsi="Arial"/>
                <w:sz w:val="22"/>
                <w:szCs w:val="22"/>
                <w:lang w:eastAsia="en-US"/>
              </w:rPr>
            </w:pPr>
            <w:r w:rsidRPr="00F25DAA">
              <w:rPr>
                <w:rFonts w:ascii="Arial" w:eastAsiaTheme="minorHAnsi" w:hAnsi="Arial"/>
                <w:sz w:val="22"/>
                <w:szCs w:val="22"/>
                <w:lang w:eastAsia="en-US"/>
              </w:rPr>
              <w:t>Rural Settlements</w:t>
            </w:r>
          </w:p>
          <w:p w:rsidR="005508BB" w:rsidRPr="00E0106A" w:rsidRDefault="005508BB" w:rsidP="00CE1860">
            <w:pPr>
              <w:numPr>
                <w:ilvl w:val="0"/>
                <w:numId w:val="61"/>
              </w:numPr>
              <w:spacing w:after="160" w:line="259" w:lineRule="auto"/>
              <w:ind w:left="459"/>
              <w:jc w:val="both"/>
              <w:rPr>
                <w:rFonts w:ascii="Arial" w:eastAsiaTheme="minorHAnsi" w:hAnsi="Arial"/>
                <w:sz w:val="22"/>
                <w:szCs w:val="22"/>
                <w:lang w:eastAsia="en-US"/>
              </w:rPr>
            </w:pPr>
            <w:r w:rsidRPr="00E0106A">
              <w:rPr>
                <w:rFonts w:ascii="Arial" w:eastAsiaTheme="minorHAnsi" w:hAnsi="Arial"/>
                <w:sz w:val="22"/>
                <w:szCs w:val="22"/>
                <w:lang w:eastAsia="en-US"/>
              </w:rPr>
              <w:t>The Fort Brown and Seven Fountains rural settlements have been identified and prioritised for development and provision of services, social infrastructure and housing for the surrounding rural population.</w:t>
            </w:r>
          </w:p>
        </w:tc>
        <w:tc>
          <w:tcPr>
            <w:tcW w:w="4320" w:type="dxa"/>
            <w:tcBorders>
              <w:top w:val="single" w:sz="4" w:space="0" w:color="auto"/>
            </w:tcBorders>
          </w:tcPr>
          <w:p w:rsidR="005508BB" w:rsidRPr="00F25DAA" w:rsidRDefault="005508BB" w:rsidP="00CE1860">
            <w:pPr>
              <w:numPr>
                <w:ilvl w:val="0"/>
                <w:numId w:val="62"/>
              </w:numPr>
              <w:spacing w:after="160" w:line="259" w:lineRule="auto"/>
              <w:jc w:val="both"/>
              <w:rPr>
                <w:rFonts w:ascii="Arial" w:eastAsiaTheme="minorHAnsi" w:hAnsi="Arial"/>
                <w:sz w:val="22"/>
                <w:szCs w:val="22"/>
                <w:lang w:eastAsia="en-US"/>
              </w:rPr>
            </w:pPr>
            <w:r w:rsidRPr="00F25DAA">
              <w:rPr>
                <w:rFonts w:ascii="Arial" w:eastAsiaTheme="minorHAnsi" w:hAnsi="Arial"/>
                <w:sz w:val="22"/>
                <w:szCs w:val="22"/>
                <w:lang w:eastAsia="en-US"/>
              </w:rPr>
              <w:t>Rural Settlements</w:t>
            </w:r>
          </w:p>
          <w:p w:rsidR="005508BB" w:rsidRPr="00E0106A" w:rsidRDefault="005508BB" w:rsidP="00CE1860">
            <w:pPr>
              <w:numPr>
                <w:ilvl w:val="0"/>
                <w:numId w:val="61"/>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High cost of provision of bulk infrastructure and lack of funding for layout formalisation and service provision.</w:t>
            </w:r>
          </w:p>
        </w:tc>
      </w:tr>
      <w:tr w:rsidR="005508BB" w:rsidRPr="00E0106A" w:rsidTr="003019E3">
        <w:trPr>
          <w:trHeight w:val="283"/>
        </w:trPr>
        <w:tc>
          <w:tcPr>
            <w:tcW w:w="5130" w:type="dxa"/>
            <w:tcBorders>
              <w:top w:val="single" w:sz="4" w:space="0" w:color="auto"/>
            </w:tcBorders>
          </w:tcPr>
          <w:p w:rsidR="005508BB" w:rsidRPr="00F25DAA" w:rsidRDefault="005508BB" w:rsidP="00CE1860">
            <w:pPr>
              <w:numPr>
                <w:ilvl w:val="0"/>
                <w:numId w:val="62"/>
              </w:numPr>
              <w:spacing w:after="160" w:line="259" w:lineRule="auto"/>
              <w:jc w:val="both"/>
              <w:rPr>
                <w:rFonts w:ascii="Arial" w:eastAsiaTheme="minorHAnsi" w:hAnsi="Arial"/>
                <w:sz w:val="22"/>
                <w:szCs w:val="22"/>
                <w:lang w:eastAsia="en-US"/>
              </w:rPr>
            </w:pPr>
            <w:r w:rsidRPr="00F25DAA">
              <w:rPr>
                <w:rFonts w:ascii="Arial" w:eastAsiaTheme="minorHAnsi" w:hAnsi="Arial"/>
                <w:sz w:val="22"/>
                <w:szCs w:val="22"/>
                <w:lang w:eastAsia="en-US"/>
              </w:rPr>
              <w:lastRenderedPageBreak/>
              <w:t>Infrastructure</w:t>
            </w:r>
          </w:p>
          <w:p w:rsidR="005508BB" w:rsidRPr="00E0106A" w:rsidRDefault="005508BB" w:rsidP="00CE1860">
            <w:pPr>
              <w:numPr>
                <w:ilvl w:val="0"/>
                <w:numId w:val="61"/>
              </w:numPr>
              <w:spacing w:after="160" w:line="259" w:lineRule="auto"/>
              <w:ind w:left="459"/>
              <w:jc w:val="both"/>
              <w:rPr>
                <w:rFonts w:ascii="Arial" w:eastAsiaTheme="minorHAnsi" w:hAnsi="Arial"/>
                <w:sz w:val="22"/>
                <w:szCs w:val="22"/>
                <w:lang w:eastAsia="en-US"/>
              </w:rPr>
            </w:pPr>
            <w:r w:rsidRPr="00E0106A">
              <w:rPr>
                <w:rFonts w:ascii="Arial" w:eastAsiaTheme="minorHAnsi" w:hAnsi="Arial"/>
                <w:sz w:val="22"/>
                <w:szCs w:val="22"/>
                <w:lang w:eastAsia="en-US"/>
              </w:rPr>
              <w:t>85% of the population has access to piped water (inside dwelling and inside yard) with a further 10 % with access to communal stand pipes.</w:t>
            </w:r>
          </w:p>
          <w:p w:rsidR="005508BB" w:rsidRPr="00E0106A" w:rsidRDefault="005508BB" w:rsidP="00CE1860">
            <w:pPr>
              <w:numPr>
                <w:ilvl w:val="0"/>
                <w:numId w:val="61"/>
              </w:numPr>
              <w:spacing w:after="160" w:line="259" w:lineRule="auto"/>
              <w:ind w:left="459"/>
              <w:jc w:val="both"/>
              <w:rPr>
                <w:rFonts w:ascii="Arial" w:eastAsiaTheme="minorHAnsi" w:hAnsi="Arial"/>
                <w:sz w:val="22"/>
                <w:szCs w:val="22"/>
                <w:lang w:eastAsia="en-US"/>
              </w:rPr>
            </w:pPr>
            <w:r w:rsidRPr="00E0106A">
              <w:rPr>
                <w:rFonts w:ascii="Arial" w:eastAsiaTheme="minorHAnsi" w:hAnsi="Arial"/>
                <w:sz w:val="22"/>
                <w:szCs w:val="22"/>
                <w:lang w:eastAsia="en-US"/>
              </w:rPr>
              <w:t>Highest level of services are in Makhanda.</w:t>
            </w:r>
          </w:p>
          <w:p w:rsidR="005508BB" w:rsidRPr="00E0106A" w:rsidRDefault="005508BB" w:rsidP="00CE1860">
            <w:pPr>
              <w:numPr>
                <w:ilvl w:val="0"/>
                <w:numId w:val="61"/>
              </w:numPr>
              <w:spacing w:after="160" w:line="259" w:lineRule="auto"/>
              <w:ind w:left="459"/>
              <w:jc w:val="both"/>
              <w:rPr>
                <w:rFonts w:ascii="Arial" w:eastAsiaTheme="minorHAnsi" w:hAnsi="Arial"/>
                <w:sz w:val="22"/>
                <w:szCs w:val="22"/>
                <w:lang w:eastAsia="en-US"/>
              </w:rPr>
            </w:pPr>
            <w:r w:rsidRPr="00E0106A">
              <w:rPr>
                <w:rFonts w:ascii="Arial" w:eastAsiaTheme="minorHAnsi" w:hAnsi="Arial"/>
                <w:sz w:val="22"/>
                <w:szCs w:val="22"/>
                <w:lang w:eastAsia="en-US"/>
              </w:rPr>
              <w:t>75% of the population has access to flush toilet sanitation system.</w:t>
            </w:r>
          </w:p>
        </w:tc>
        <w:tc>
          <w:tcPr>
            <w:tcW w:w="4320" w:type="dxa"/>
            <w:tcBorders>
              <w:top w:val="single" w:sz="4" w:space="0" w:color="auto"/>
            </w:tcBorders>
          </w:tcPr>
          <w:p w:rsidR="005508BB" w:rsidRPr="00F25DAA" w:rsidRDefault="005508BB" w:rsidP="00CE1860">
            <w:pPr>
              <w:numPr>
                <w:ilvl w:val="0"/>
                <w:numId w:val="62"/>
              </w:numPr>
              <w:spacing w:after="160" w:line="259" w:lineRule="auto"/>
              <w:jc w:val="both"/>
              <w:rPr>
                <w:rFonts w:ascii="Arial" w:eastAsiaTheme="minorHAnsi" w:hAnsi="Arial"/>
                <w:sz w:val="22"/>
                <w:szCs w:val="22"/>
                <w:lang w:eastAsia="en-US"/>
              </w:rPr>
            </w:pPr>
            <w:r w:rsidRPr="00F25DAA">
              <w:rPr>
                <w:rFonts w:ascii="Arial" w:eastAsiaTheme="minorHAnsi" w:hAnsi="Arial"/>
                <w:sz w:val="22"/>
                <w:szCs w:val="22"/>
                <w:lang w:eastAsia="en-US"/>
              </w:rPr>
              <w:t>Infrastructure</w:t>
            </w:r>
          </w:p>
          <w:p w:rsidR="005508BB" w:rsidRPr="00E0106A" w:rsidRDefault="005508BB" w:rsidP="00CE1860">
            <w:pPr>
              <w:numPr>
                <w:ilvl w:val="0"/>
                <w:numId w:val="61"/>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Ageing infrastructure, poor maintenance and possible lack of bulk supply in future.</w:t>
            </w:r>
          </w:p>
          <w:p w:rsidR="005508BB" w:rsidRPr="00E0106A" w:rsidRDefault="005508BB" w:rsidP="00CE1860">
            <w:pPr>
              <w:numPr>
                <w:ilvl w:val="0"/>
                <w:numId w:val="61"/>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19.7 % of the population has only access to pit and bucket toilets and 3.9 % with no access to sanitation services.</w:t>
            </w:r>
          </w:p>
          <w:p w:rsidR="005508BB" w:rsidRPr="00E0106A" w:rsidRDefault="005508BB" w:rsidP="00CE1860">
            <w:pPr>
              <w:numPr>
                <w:ilvl w:val="0"/>
                <w:numId w:val="61"/>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General inadequate waste water treatment works capacity, collector mains and pump stations.</w:t>
            </w:r>
          </w:p>
        </w:tc>
      </w:tr>
      <w:tr w:rsidR="005508BB" w:rsidRPr="00E0106A" w:rsidTr="003019E3">
        <w:trPr>
          <w:trHeight w:val="283"/>
        </w:trPr>
        <w:tc>
          <w:tcPr>
            <w:tcW w:w="5130" w:type="dxa"/>
            <w:tcBorders>
              <w:top w:val="single" w:sz="4" w:space="0" w:color="auto"/>
            </w:tcBorders>
          </w:tcPr>
          <w:p w:rsidR="005508BB" w:rsidRPr="00F25DAA" w:rsidRDefault="005508BB" w:rsidP="00CE1860">
            <w:pPr>
              <w:numPr>
                <w:ilvl w:val="0"/>
                <w:numId w:val="62"/>
              </w:numPr>
              <w:spacing w:after="160" w:line="259" w:lineRule="auto"/>
              <w:jc w:val="both"/>
              <w:rPr>
                <w:rFonts w:ascii="Arial" w:eastAsiaTheme="minorHAnsi" w:hAnsi="Arial"/>
                <w:sz w:val="22"/>
                <w:szCs w:val="22"/>
                <w:lang w:eastAsia="en-US"/>
              </w:rPr>
            </w:pPr>
            <w:r w:rsidRPr="00F25DAA">
              <w:rPr>
                <w:rFonts w:ascii="Arial" w:eastAsiaTheme="minorHAnsi" w:hAnsi="Arial"/>
                <w:sz w:val="22"/>
                <w:szCs w:val="22"/>
                <w:lang w:eastAsia="en-US"/>
              </w:rPr>
              <w:t>Electricity</w:t>
            </w:r>
          </w:p>
          <w:p w:rsidR="005508BB" w:rsidRPr="00E0106A" w:rsidRDefault="005508BB" w:rsidP="00CE1860">
            <w:pPr>
              <w:numPr>
                <w:ilvl w:val="0"/>
                <w:numId w:val="61"/>
              </w:numPr>
              <w:spacing w:after="160" w:line="259" w:lineRule="auto"/>
              <w:ind w:left="459"/>
              <w:jc w:val="both"/>
              <w:rPr>
                <w:rFonts w:ascii="Arial" w:eastAsiaTheme="minorHAnsi" w:hAnsi="Arial"/>
                <w:sz w:val="22"/>
                <w:szCs w:val="22"/>
                <w:lang w:eastAsia="en-US"/>
              </w:rPr>
            </w:pPr>
            <w:r w:rsidRPr="00E0106A">
              <w:rPr>
                <w:rFonts w:ascii="Arial" w:eastAsiaTheme="minorHAnsi" w:hAnsi="Arial"/>
                <w:sz w:val="22"/>
                <w:szCs w:val="22"/>
                <w:lang w:eastAsia="en-US"/>
              </w:rPr>
              <w:t>80.6 % of the population has access to electricity for cooking and 89 % for lighting purposes.</w:t>
            </w:r>
          </w:p>
          <w:p w:rsidR="005508BB" w:rsidRPr="00E0106A" w:rsidRDefault="005508BB" w:rsidP="00CE1860">
            <w:pPr>
              <w:numPr>
                <w:ilvl w:val="0"/>
                <w:numId w:val="61"/>
              </w:numPr>
              <w:spacing w:after="160" w:line="259" w:lineRule="auto"/>
              <w:ind w:left="459"/>
              <w:jc w:val="both"/>
              <w:rPr>
                <w:rFonts w:ascii="Arial" w:eastAsiaTheme="minorHAnsi" w:hAnsi="Arial"/>
                <w:sz w:val="22"/>
                <w:szCs w:val="22"/>
                <w:lang w:eastAsia="en-US"/>
              </w:rPr>
            </w:pPr>
            <w:r w:rsidRPr="00E0106A">
              <w:rPr>
                <w:rFonts w:ascii="Arial" w:eastAsiaTheme="minorHAnsi" w:hAnsi="Arial"/>
                <w:sz w:val="22"/>
                <w:szCs w:val="22"/>
                <w:lang w:eastAsia="en-US"/>
              </w:rPr>
              <w:t>High levels of adequate refuse removal and disposal at       ± 89 % of the population.</w:t>
            </w:r>
          </w:p>
        </w:tc>
        <w:tc>
          <w:tcPr>
            <w:tcW w:w="4320" w:type="dxa"/>
            <w:tcBorders>
              <w:top w:val="single" w:sz="4" w:space="0" w:color="auto"/>
            </w:tcBorders>
          </w:tcPr>
          <w:p w:rsidR="005508BB" w:rsidRPr="00F25DAA" w:rsidRDefault="005508BB" w:rsidP="00CE1860">
            <w:pPr>
              <w:numPr>
                <w:ilvl w:val="0"/>
                <w:numId w:val="62"/>
              </w:numPr>
              <w:spacing w:after="160" w:line="259" w:lineRule="auto"/>
              <w:jc w:val="both"/>
              <w:rPr>
                <w:rFonts w:ascii="Arial" w:eastAsiaTheme="minorHAnsi" w:hAnsi="Arial"/>
                <w:sz w:val="22"/>
                <w:szCs w:val="22"/>
                <w:lang w:eastAsia="en-US"/>
              </w:rPr>
            </w:pPr>
            <w:r w:rsidRPr="00F25DAA">
              <w:rPr>
                <w:rFonts w:ascii="Arial" w:eastAsiaTheme="minorHAnsi" w:hAnsi="Arial"/>
                <w:sz w:val="22"/>
                <w:szCs w:val="22"/>
                <w:lang w:eastAsia="en-US"/>
              </w:rPr>
              <w:t>Electricity</w:t>
            </w:r>
          </w:p>
          <w:p w:rsidR="005508BB" w:rsidRPr="00E0106A" w:rsidRDefault="005508BB" w:rsidP="00CE1860">
            <w:pPr>
              <w:numPr>
                <w:ilvl w:val="0"/>
                <w:numId w:val="61"/>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 19 % of the population relies on gas, paraffin and other sources for cooking purposes.</w:t>
            </w:r>
          </w:p>
          <w:p w:rsidR="005508BB" w:rsidRPr="00E0106A" w:rsidRDefault="005508BB" w:rsidP="00CE1860">
            <w:pPr>
              <w:numPr>
                <w:ilvl w:val="0"/>
                <w:numId w:val="61"/>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Ageing electricity network, cables, substations and support infrastructure and personnel identified as key constraints.</w:t>
            </w:r>
          </w:p>
        </w:tc>
      </w:tr>
      <w:tr w:rsidR="005508BB" w:rsidRPr="00E0106A" w:rsidTr="003019E3">
        <w:trPr>
          <w:trHeight w:val="283"/>
        </w:trPr>
        <w:tc>
          <w:tcPr>
            <w:tcW w:w="5130" w:type="dxa"/>
            <w:tcBorders>
              <w:top w:val="single" w:sz="4" w:space="0" w:color="auto"/>
            </w:tcBorders>
          </w:tcPr>
          <w:p w:rsidR="005508BB" w:rsidRPr="00F25DAA" w:rsidRDefault="005508BB" w:rsidP="00CE1860">
            <w:pPr>
              <w:numPr>
                <w:ilvl w:val="0"/>
                <w:numId w:val="62"/>
              </w:numPr>
              <w:spacing w:after="160" w:line="259" w:lineRule="auto"/>
              <w:jc w:val="both"/>
              <w:rPr>
                <w:rFonts w:ascii="Arial" w:eastAsiaTheme="minorHAnsi" w:hAnsi="Arial"/>
                <w:sz w:val="22"/>
                <w:szCs w:val="22"/>
                <w:lang w:eastAsia="en-US"/>
              </w:rPr>
            </w:pPr>
            <w:r w:rsidRPr="00F25DAA">
              <w:rPr>
                <w:rFonts w:ascii="Arial" w:eastAsiaTheme="minorHAnsi" w:hAnsi="Arial"/>
                <w:sz w:val="22"/>
                <w:szCs w:val="22"/>
                <w:lang w:eastAsia="en-US"/>
              </w:rPr>
              <w:t>Roads &amp; Transport</w:t>
            </w:r>
          </w:p>
          <w:p w:rsidR="005508BB" w:rsidRPr="00E0106A" w:rsidRDefault="005508BB" w:rsidP="00CE1860">
            <w:pPr>
              <w:numPr>
                <w:ilvl w:val="0"/>
                <w:numId w:val="61"/>
              </w:numPr>
              <w:spacing w:after="160" w:line="259" w:lineRule="auto"/>
              <w:ind w:left="459"/>
              <w:jc w:val="both"/>
              <w:rPr>
                <w:rFonts w:ascii="Arial" w:eastAsiaTheme="minorHAnsi" w:hAnsi="Arial"/>
                <w:sz w:val="22"/>
                <w:szCs w:val="22"/>
                <w:lang w:eastAsia="en-US"/>
              </w:rPr>
            </w:pPr>
            <w:r w:rsidRPr="00E0106A">
              <w:rPr>
                <w:rFonts w:ascii="Arial" w:eastAsiaTheme="minorHAnsi" w:hAnsi="Arial"/>
                <w:sz w:val="22"/>
                <w:szCs w:val="22"/>
                <w:lang w:eastAsia="en-US"/>
              </w:rPr>
              <w:t>A Traffic Management Strategy is currently being developed as part of the Makana SDF review.</w:t>
            </w:r>
          </w:p>
        </w:tc>
        <w:tc>
          <w:tcPr>
            <w:tcW w:w="4320" w:type="dxa"/>
            <w:tcBorders>
              <w:top w:val="single" w:sz="4" w:space="0" w:color="auto"/>
            </w:tcBorders>
          </w:tcPr>
          <w:p w:rsidR="005508BB" w:rsidRPr="00E0106A" w:rsidRDefault="005508BB" w:rsidP="00CE1860">
            <w:pPr>
              <w:numPr>
                <w:ilvl w:val="0"/>
                <w:numId w:val="61"/>
              </w:numPr>
              <w:spacing w:after="160" w:line="259" w:lineRule="auto"/>
              <w:ind w:left="432"/>
              <w:jc w:val="both"/>
              <w:rPr>
                <w:rFonts w:ascii="Arial" w:eastAsiaTheme="minorHAnsi" w:hAnsi="Arial"/>
                <w:sz w:val="22"/>
                <w:szCs w:val="22"/>
                <w:lang w:eastAsia="en-US"/>
              </w:rPr>
            </w:pPr>
            <w:r w:rsidRPr="00E0106A">
              <w:rPr>
                <w:rFonts w:ascii="Arial" w:eastAsiaTheme="minorHAnsi" w:hAnsi="Arial"/>
                <w:sz w:val="22"/>
                <w:szCs w:val="22"/>
                <w:lang w:eastAsia="en-US"/>
              </w:rPr>
              <w:t xml:space="preserve">Poor roads </w:t>
            </w:r>
          </w:p>
          <w:p w:rsidR="005508BB" w:rsidRPr="00E0106A" w:rsidRDefault="005508BB" w:rsidP="005508BB">
            <w:pPr>
              <w:spacing w:after="160" w:line="259" w:lineRule="auto"/>
              <w:jc w:val="both"/>
              <w:rPr>
                <w:rFonts w:ascii="Arial" w:eastAsiaTheme="minorHAnsi" w:hAnsi="Arial"/>
                <w:sz w:val="22"/>
                <w:szCs w:val="22"/>
                <w:lang w:eastAsia="en-US"/>
              </w:rPr>
            </w:pPr>
          </w:p>
        </w:tc>
      </w:tr>
    </w:tbl>
    <w:p w:rsidR="005508BB" w:rsidRPr="00E0106A" w:rsidRDefault="005508BB" w:rsidP="005508BB">
      <w:pPr>
        <w:jc w:val="both"/>
        <w:rPr>
          <w:rFonts w:ascii="Arial" w:hAnsi="Arial" w:cs="Arial"/>
        </w:rPr>
      </w:pPr>
    </w:p>
    <w:p w:rsidR="005508BB" w:rsidRPr="00E0106A" w:rsidRDefault="00D8427E" w:rsidP="003019E3">
      <w:pPr>
        <w:jc w:val="both"/>
        <w:rPr>
          <w:rFonts w:ascii="Arial" w:hAnsi="Arial" w:cs="Arial"/>
          <w:b/>
        </w:rPr>
      </w:pPr>
      <w:r w:rsidRPr="00E0106A">
        <w:rPr>
          <w:rFonts w:ascii="Arial" w:hAnsi="Arial" w:cs="Arial"/>
          <w:b/>
        </w:rPr>
        <w:t>4</w:t>
      </w:r>
      <w:r w:rsidR="00E0376C" w:rsidRPr="00E0106A">
        <w:rPr>
          <w:rFonts w:ascii="Arial" w:hAnsi="Arial" w:cs="Arial"/>
          <w:b/>
        </w:rPr>
        <w:t>.3</w:t>
      </w:r>
      <w:r w:rsidR="00E0376C" w:rsidRPr="00E0106A">
        <w:rPr>
          <w:rFonts w:ascii="Arial" w:hAnsi="Arial" w:cs="Arial"/>
          <w:b/>
        </w:rPr>
        <w:tab/>
      </w:r>
      <w:r w:rsidR="003019E3">
        <w:rPr>
          <w:rFonts w:ascii="Arial" w:hAnsi="Arial" w:cs="Arial"/>
          <w:b/>
        </w:rPr>
        <w:t>Municipal Strategy A</w:t>
      </w:r>
      <w:r w:rsidR="003019E3" w:rsidRPr="00E0106A">
        <w:rPr>
          <w:rFonts w:ascii="Arial" w:hAnsi="Arial" w:cs="Arial"/>
          <w:b/>
        </w:rPr>
        <w:t>genda</w:t>
      </w:r>
    </w:p>
    <w:tbl>
      <w:tblPr>
        <w:tblStyle w:val="TableGrid31"/>
        <w:tblW w:w="9450" w:type="dxa"/>
        <w:tblInd w:w="-5" w:type="dxa"/>
        <w:tblLook w:val="04A0" w:firstRow="1" w:lastRow="0" w:firstColumn="1" w:lastColumn="0" w:noHBand="0" w:noVBand="1"/>
      </w:tblPr>
      <w:tblGrid>
        <w:gridCol w:w="1733"/>
        <w:gridCol w:w="2366"/>
        <w:gridCol w:w="5351"/>
      </w:tblGrid>
      <w:tr w:rsidR="005508BB" w:rsidRPr="009E58C6" w:rsidTr="009E58C6">
        <w:trPr>
          <w:trHeight w:val="474"/>
          <w:tblHeader/>
        </w:trPr>
        <w:tc>
          <w:tcPr>
            <w:tcW w:w="1733" w:type="dxa"/>
            <w:tcBorders>
              <w:bottom w:val="single" w:sz="12" w:space="0" w:color="auto"/>
            </w:tcBorders>
            <w:shd w:val="clear" w:color="auto" w:fill="D7C0A1"/>
            <w:vAlign w:val="center"/>
          </w:tcPr>
          <w:p w:rsidR="005508BB" w:rsidRPr="009E58C6" w:rsidRDefault="005508BB" w:rsidP="009E58C6">
            <w:pPr>
              <w:spacing w:after="160" w:line="259" w:lineRule="auto"/>
              <w:jc w:val="center"/>
              <w:rPr>
                <w:rFonts w:ascii="Arial" w:eastAsiaTheme="minorHAnsi" w:hAnsi="Arial"/>
                <w:b/>
                <w:sz w:val="22"/>
                <w:szCs w:val="22"/>
                <w:lang w:eastAsia="en-US"/>
              </w:rPr>
            </w:pPr>
            <w:r w:rsidRPr="009E58C6">
              <w:rPr>
                <w:rFonts w:ascii="Arial" w:eastAsiaTheme="minorHAnsi" w:hAnsi="Arial"/>
                <w:b/>
                <w:sz w:val="22"/>
                <w:szCs w:val="22"/>
                <w:lang w:eastAsia="en-US"/>
              </w:rPr>
              <w:t>Development Priority</w:t>
            </w:r>
          </w:p>
        </w:tc>
        <w:tc>
          <w:tcPr>
            <w:tcW w:w="2366" w:type="dxa"/>
            <w:tcBorders>
              <w:bottom w:val="single" w:sz="12" w:space="0" w:color="auto"/>
            </w:tcBorders>
            <w:shd w:val="clear" w:color="auto" w:fill="D7C0A1"/>
            <w:vAlign w:val="center"/>
          </w:tcPr>
          <w:p w:rsidR="005508BB" w:rsidRPr="009E58C6" w:rsidRDefault="005508BB" w:rsidP="009E58C6">
            <w:pPr>
              <w:spacing w:after="160" w:line="259" w:lineRule="auto"/>
              <w:jc w:val="center"/>
              <w:rPr>
                <w:rFonts w:ascii="Arial" w:eastAsiaTheme="minorHAnsi" w:hAnsi="Arial"/>
                <w:b/>
                <w:sz w:val="22"/>
                <w:szCs w:val="22"/>
                <w:lang w:eastAsia="en-US"/>
              </w:rPr>
            </w:pPr>
            <w:r w:rsidRPr="009E58C6">
              <w:rPr>
                <w:rFonts w:ascii="Arial" w:eastAsiaTheme="minorHAnsi" w:hAnsi="Arial"/>
                <w:b/>
                <w:sz w:val="22"/>
                <w:szCs w:val="22"/>
                <w:lang w:eastAsia="en-US"/>
              </w:rPr>
              <w:t>Goal</w:t>
            </w:r>
          </w:p>
        </w:tc>
        <w:tc>
          <w:tcPr>
            <w:tcW w:w="5351" w:type="dxa"/>
            <w:tcBorders>
              <w:bottom w:val="single" w:sz="12" w:space="0" w:color="auto"/>
            </w:tcBorders>
            <w:shd w:val="clear" w:color="auto" w:fill="D7C0A1"/>
            <w:vAlign w:val="center"/>
          </w:tcPr>
          <w:p w:rsidR="005508BB" w:rsidRPr="009E58C6" w:rsidRDefault="005508BB" w:rsidP="009E58C6">
            <w:pPr>
              <w:spacing w:after="160" w:line="259" w:lineRule="auto"/>
              <w:jc w:val="center"/>
              <w:rPr>
                <w:rFonts w:ascii="Arial" w:eastAsiaTheme="minorHAnsi" w:hAnsi="Arial"/>
                <w:b/>
                <w:sz w:val="22"/>
                <w:szCs w:val="22"/>
                <w:lang w:eastAsia="en-US"/>
              </w:rPr>
            </w:pPr>
            <w:r w:rsidRPr="009E58C6">
              <w:rPr>
                <w:rFonts w:ascii="Arial" w:eastAsiaTheme="minorHAnsi" w:hAnsi="Arial"/>
                <w:b/>
                <w:sz w:val="22"/>
                <w:szCs w:val="22"/>
                <w:lang w:eastAsia="en-US"/>
              </w:rPr>
              <w:t>Strategic Objective</w:t>
            </w:r>
          </w:p>
        </w:tc>
      </w:tr>
      <w:tr w:rsidR="005508BB" w:rsidRPr="00E0106A" w:rsidTr="003019E3">
        <w:trPr>
          <w:trHeight w:val="862"/>
        </w:trPr>
        <w:tc>
          <w:tcPr>
            <w:tcW w:w="1733" w:type="dxa"/>
            <w:tcBorders>
              <w:top w:val="single" w:sz="12" w:space="0" w:color="auto"/>
            </w:tcBorders>
          </w:tcPr>
          <w:p w:rsidR="005508BB" w:rsidRPr="00E0106A" w:rsidRDefault="00B121AE" w:rsidP="005508BB">
            <w:p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1.</w:t>
            </w:r>
            <w:r w:rsidR="005508BB" w:rsidRPr="00E0106A">
              <w:rPr>
                <w:rFonts w:ascii="Arial" w:eastAsiaTheme="minorHAnsi" w:hAnsi="Arial"/>
                <w:sz w:val="22"/>
                <w:szCs w:val="22"/>
                <w:lang w:eastAsia="en-US"/>
              </w:rPr>
              <w:t>Basic Service Delivery and Infrastructure Development</w:t>
            </w:r>
          </w:p>
        </w:tc>
        <w:tc>
          <w:tcPr>
            <w:tcW w:w="2366" w:type="dxa"/>
            <w:tcBorders>
              <w:top w:val="single" w:sz="12" w:space="0" w:color="auto"/>
            </w:tcBorders>
          </w:tcPr>
          <w:p w:rsidR="005508BB" w:rsidRPr="00E0106A" w:rsidRDefault="005508BB" w:rsidP="005508BB">
            <w:p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Provision of reliable of basic service delivery infrastructure</w:t>
            </w:r>
          </w:p>
        </w:tc>
        <w:tc>
          <w:tcPr>
            <w:tcW w:w="5351" w:type="dxa"/>
            <w:tcBorders>
              <w:top w:val="single" w:sz="12" w:space="0" w:color="auto"/>
            </w:tcBorders>
          </w:tcPr>
          <w:p w:rsidR="005508BB" w:rsidRPr="00E0106A" w:rsidRDefault="005508BB" w:rsidP="00CE1860">
            <w:pPr>
              <w:pStyle w:val="ListParagraph"/>
              <w:numPr>
                <w:ilvl w:val="0"/>
                <w:numId w:val="99"/>
              </w:numPr>
              <w:rPr>
                <w:rFonts w:ascii="Arial" w:hAnsi="Arial" w:cs="Arial"/>
                <w:sz w:val="22"/>
                <w:szCs w:val="22"/>
              </w:rPr>
            </w:pPr>
            <w:r w:rsidRPr="00E0106A">
              <w:rPr>
                <w:rFonts w:ascii="Arial" w:hAnsi="Arial" w:cs="Arial"/>
                <w:sz w:val="22"/>
                <w:szCs w:val="22"/>
              </w:rPr>
              <w:t>Upgrading and refurbishment of water and sanitation infrastructure</w:t>
            </w:r>
          </w:p>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Water conservation and demand management</w:t>
            </w:r>
          </w:p>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Constant  quality drinking water within SANS standards</w:t>
            </w:r>
          </w:p>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 xml:space="preserve">Resuscitate boreholes </w:t>
            </w:r>
          </w:p>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Maintenance of the existing water and sanitation infrastructure</w:t>
            </w:r>
          </w:p>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 xml:space="preserve">Provision of alternative water and sewer facility to none service areas </w:t>
            </w:r>
          </w:p>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lastRenderedPageBreak/>
              <w:t>Efficient planning and Service delivery improvement plans</w:t>
            </w:r>
          </w:p>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Disposal of effluent within SANS standards</w:t>
            </w:r>
          </w:p>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Upgrading, maintenance and resurfacing of roads network</w:t>
            </w:r>
          </w:p>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Efficient planning of the energy supply</w:t>
            </w:r>
          </w:p>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Upgrading and maintenance of electricity network  infrastructure and reliable energy supply</w:t>
            </w:r>
          </w:p>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Adequate street lighting and electrification of all formal settlements</w:t>
            </w:r>
          </w:p>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 xml:space="preserve">Reduce loose of electricity </w:t>
            </w:r>
          </w:p>
        </w:tc>
      </w:tr>
      <w:tr w:rsidR="005508BB" w:rsidRPr="00E0106A" w:rsidTr="003019E3">
        <w:trPr>
          <w:trHeight w:val="283"/>
        </w:trPr>
        <w:tc>
          <w:tcPr>
            <w:tcW w:w="1733" w:type="dxa"/>
            <w:vMerge w:val="restart"/>
            <w:tcBorders>
              <w:top w:val="single" w:sz="12" w:space="0" w:color="auto"/>
            </w:tcBorders>
          </w:tcPr>
          <w:p w:rsidR="005508BB" w:rsidRPr="00E0106A" w:rsidRDefault="00B121AE" w:rsidP="005508BB">
            <w:p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lastRenderedPageBreak/>
              <w:t>2.</w:t>
            </w:r>
            <w:r w:rsidR="005508BB" w:rsidRPr="00E0106A">
              <w:rPr>
                <w:rFonts w:ascii="Arial" w:eastAsiaTheme="minorHAnsi" w:hAnsi="Arial"/>
                <w:sz w:val="22"/>
                <w:szCs w:val="22"/>
                <w:lang w:eastAsia="en-US"/>
              </w:rPr>
              <w:t>Community and Social Development</w:t>
            </w:r>
          </w:p>
        </w:tc>
        <w:tc>
          <w:tcPr>
            <w:tcW w:w="2366" w:type="dxa"/>
            <w:tcBorders>
              <w:top w:val="single" w:sz="12" w:space="0" w:color="auto"/>
            </w:tcBorders>
          </w:tcPr>
          <w:p w:rsidR="005508BB" w:rsidRPr="00E0106A" w:rsidRDefault="005508BB" w:rsidP="005508BB">
            <w:p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A safe, healthy and secure living environment</w:t>
            </w:r>
          </w:p>
        </w:tc>
        <w:tc>
          <w:tcPr>
            <w:tcW w:w="5351" w:type="dxa"/>
            <w:tcBorders>
              <w:top w:val="single" w:sz="12" w:space="0" w:color="auto"/>
            </w:tcBorders>
          </w:tcPr>
          <w:p w:rsidR="005508BB" w:rsidRPr="00E0106A" w:rsidRDefault="005508BB" w:rsidP="00CE1860">
            <w:pPr>
              <w:pStyle w:val="ListParagraph"/>
              <w:numPr>
                <w:ilvl w:val="0"/>
                <w:numId w:val="99"/>
              </w:numPr>
              <w:rPr>
                <w:rFonts w:ascii="Arial" w:hAnsi="Arial" w:cs="Arial"/>
                <w:sz w:val="22"/>
                <w:szCs w:val="22"/>
              </w:rPr>
            </w:pPr>
            <w:r w:rsidRPr="00E0106A">
              <w:rPr>
                <w:rFonts w:ascii="Arial" w:hAnsi="Arial" w:cs="Arial"/>
                <w:sz w:val="22"/>
                <w:szCs w:val="22"/>
              </w:rPr>
              <w:t>Ensure compliance with environmental health by-laws</w:t>
            </w:r>
          </w:p>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Reduce ecological foot print through renewable energy sources</w:t>
            </w:r>
          </w:p>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Provision, maintenance and repair of recreational facilities</w:t>
            </w:r>
          </w:p>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 xml:space="preserve">Provision and upgrading traffic law enforcement resource </w:t>
            </w:r>
          </w:p>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 xml:space="preserve">Reduce waste though awareness campaigns and community engagement </w:t>
            </w:r>
          </w:p>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 xml:space="preserve">To effectively manage and reduce waste through regular refuse collection </w:t>
            </w:r>
          </w:p>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 xml:space="preserve">Support recycle initiative </w:t>
            </w:r>
          </w:p>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 xml:space="preserve">Improve landfill site </w:t>
            </w:r>
          </w:p>
          <w:p w:rsidR="005508BB" w:rsidRPr="00E0106A" w:rsidRDefault="005508BB" w:rsidP="005508BB">
            <w:pPr>
              <w:spacing w:after="160" w:line="259" w:lineRule="auto"/>
              <w:jc w:val="both"/>
              <w:rPr>
                <w:rFonts w:ascii="Arial" w:eastAsiaTheme="minorHAnsi" w:hAnsi="Arial"/>
                <w:sz w:val="22"/>
                <w:szCs w:val="22"/>
                <w:lang w:eastAsia="en-US"/>
              </w:rPr>
            </w:pPr>
          </w:p>
        </w:tc>
      </w:tr>
      <w:tr w:rsidR="005508BB" w:rsidRPr="00E0106A" w:rsidTr="003019E3">
        <w:trPr>
          <w:trHeight w:val="283"/>
        </w:trPr>
        <w:tc>
          <w:tcPr>
            <w:tcW w:w="1733" w:type="dxa"/>
            <w:vMerge/>
            <w:tcBorders>
              <w:bottom w:val="single" w:sz="12" w:space="0" w:color="auto"/>
            </w:tcBorders>
          </w:tcPr>
          <w:p w:rsidR="005508BB" w:rsidRPr="00E0106A" w:rsidRDefault="005508BB" w:rsidP="005508BB">
            <w:pPr>
              <w:spacing w:after="160" w:line="259" w:lineRule="auto"/>
              <w:jc w:val="both"/>
              <w:rPr>
                <w:rFonts w:ascii="Arial" w:eastAsiaTheme="minorHAnsi" w:hAnsi="Arial"/>
                <w:sz w:val="22"/>
                <w:szCs w:val="22"/>
                <w:lang w:eastAsia="en-US"/>
              </w:rPr>
            </w:pPr>
          </w:p>
        </w:tc>
        <w:tc>
          <w:tcPr>
            <w:tcW w:w="2366" w:type="dxa"/>
            <w:tcBorders>
              <w:bottom w:val="single" w:sz="12" w:space="0" w:color="auto"/>
            </w:tcBorders>
          </w:tcPr>
          <w:p w:rsidR="005508BB" w:rsidRPr="00E0106A" w:rsidRDefault="005508BB" w:rsidP="005508BB">
            <w:p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Access to basic Library Services</w:t>
            </w:r>
          </w:p>
        </w:tc>
        <w:tc>
          <w:tcPr>
            <w:tcW w:w="5351" w:type="dxa"/>
            <w:tcBorders>
              <w:bottom w:val="single" w:sz="12" w:space="0" w:color="auto"/>
            </w:tcBorders>
          </w:tcPr>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 xml:space="preserve">Provision and upgrading library services </w:t>
            </w:r>
          </w:p>
        </w:tc>
      </w:tr>
      <w:tr w:rsidR="005508BB" w:rsidRPr="00E0106A" w:rsidTr="003019E3">
        <w:trPr>
          <w:trHeight w:val="3514"/>
        </w:trPr>
        <w:tc>
          <w:tcPr>
            <w:tcW w:w="1733" w:type="dxa"/>
            <w:tcBorders>
              <w:top w:val="single" w:sz="12" w:space="0" w:color="auto"/>
              <w:bottom w:val="single" w:sz="12" w:space="0" w:color="auto"/>
            </w:tcBorders>
          </w:tcPr>
          <w:p w:rsidR="005508BB" w:rsidRPr="00E0106A" w:rsidRDefault="00B121AE" w:rsidP="005508BB">
            <w:p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lastRenderedPageBreak/>
              <w:t>3.</w:t>
            </w:r>
            <w:r w:rsidR="005508BB" w:rsidRPr="00E0106A">
              <w:rPr>
                <w:rFonts w:ascii="Arial" w:eastAsiaTheme="minorHAnsi" w:hAnsi="Arial"/>
                <w:sz w:val="22"/>
                <w:szCs w:val="22"/>
                <w:lang w:eastAsia="en-US"/>
              </w:rPr>
              <w:t>Local Economic Development and Rural Development</w:t>
            </w:r>
          </w:p>
        </w:tc>
        <w:tc>
          <w:tcPr>
            <w:tcW w:w="2366" w:type="dxa"/>
            <w:tcBorders>
              <w:top w:val="single" w:sz="12" w:space="0" w:color="auto"/>
              <w:bottom w:val="single" w:sz="12" w:space="0" w:color="auto"/>
            </w:tcBorders>
          </w:tcPr>
          <w:p w:rsidR="005508BB" w:rsidRPr="00E0106A" w:rsidRDefault="005508BB" w:rsidP="005508BB">
            <w:p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Maximise economic growth and development takes place in a conducive environment</w:t>
            </w:r>
          </w:p>
        </w:tc>
        <w:tc>
          <w:tcPr>
            <w:tcW w:w="5351" w:type="dxa"/>
            <w:tcBorders>
              <w:top w:val="single" w:sz="12" w:space="0" w:color="auto"/>
              <w:bottom w:val="single" w:sz="12" w:space="0" w:color="auto"/>
            </w:tcBorders>
          </w:tcPr>
          <w:p w:rsidR="005508BB" w:rsidRPr="00E0106A" w:rsidRDefault="005508BB" w:rsidP="00CE1860">
            <w:pPr>
              <w:pStyle w:val="ListParagraph"/>
              <w:numPr>
                <w:ilvl w:val="0"/>
                <w:numId w:val="99"/>
              </w:numPr>
              <w:rPr>
                <w:rFonts w:ascii="Arial" w:hAnsi="Arial" w:cs="Arial"/>
                <w:sz w:val="22"/>
                <w:szCs w:val="22"/>
              </w:rPr>
            </w:pPr>
            <w:r w:rsidRPr="00E0106A">
              <w:rPr>
                <w:rFonts w:ascii="Arial" w:hAnsi="Arial" w:cs="Arial"/>
                <w:sz w:val="22"/>
                <w:szCs w:val="22"/>
              </w:rPr>
              <w:t>Ensure adherence to town planning and building control legislation</w:t>
            </w:r>
          </w:p>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Facilitate support to SMME development</w:t>
            </w:r>
          </w:p>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Facilitate support to  Tourism and heritage development</w:t>
            </w:r>
          </w:p>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Facilitate investment attraction and business development</w:t>
            </w:r>
          </w:p>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Facilitate support to Agricultural development</w:t>
            </w:r>
          </w:p>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Facilitate job creation initiatives</w:t>
            </w:r>
          </w:p>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Review of Spatial Development Framework</w:t>
            </w:r>
          </w:p>
        </w:tc>
      </w:tr>
      <w:tr w:rsidR="005508BB" w:rsidRPr="00E0106A" w:rsidTr="003019E3">
        <w:trPr>
          <w:trHeight w:val="283"/>
        </w:trPr>
        <w:tc>
          <w:tcPr>
            <w:tcW w:w="1733" w:type="dxa"/>
            <w:vMerge w:val="restart"/>
            <w:tcBorders>
              <w:top w:val="single" w:sz="12" w:space="0" w:color="auto"/>
            </w:tcBorders>
          </w:tcPr>
          <w:p w:rsidR="005508BB" w:rsidRPr="00E0106A" w:rsidRDefault="00B121AE" w:rsidP="005508BB">
            <w:p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4.</w:t>
            </w:r>
            <w:r w:rsidR="005508BB" w:rsidRPr="00E0106A">
              <w:rPr>
                <w:rFonts w:ascii="Arial" w:eastAsiaTheme="minorHAnsi" w:hAnsi="Arial"/>
                <w:sz w:val="22"/>
                <w:szCs w:val="22"/>
                <w:lang w:eastAsia="en-US"/>
              </w:rPr>
              <w:t>Institutional Development and Financial Management</w:t>
            </w:r>
          </w:p>
        </w:tc>
        <w:tc>
          <w:tcPr>
            <w:tcW w:w="2366" w:type="dxa"/>
            <w:tcBorders>
              <w:top w:val="single" w:sz="12" w:space="0" w:color="auto"/>
            </w:tcBorders>
          </w:tcPr>
          <w:p w:rsidR="005508BB" w:rsidRPr="00E0106A" w:rsidRDefault="005508BB" w:rsidP="005508BB">
            <w:p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An effective productive administration capable of sustainable service delivery</w:t>
            </w:r>
          </w:p>
        </w:tc>
        <w:tc>
          <w:tcPr>
            <w:tcW w:w="5351" w:type="dxa"/>
            <w:tcBorders>
              <w:top w:val="single" w:sz="12" w:space="0" w:color="auto"/>
            </w:tcBorders>
          </w:tcPr>
          <w:p w:rsidR="005508BB" w:rsidRPr="00E0106A" w:rsidRDefault="005508BB" w:rsidP="00CE1860">
            <w:pPr>
              <w:pStyle w:val="ListParagraph"/>
              <w:numPr>
                <w:ilvl w:val="0"/>
                <w:numId w:val="99"/>
              </w:numPr>
              <w:rPr>
                <w:rFonts w:ascii="Arial" w:hAnsi="Arial" w:cs="Arial"/>
                <w:sz w:val="22"/>
                <w:szCs w:val="22"/>
              </w:rPr>
            </w:pPr>
            <w:r w:rsidRPr="00E0106A">
              <w:rPr>
                <w:rFonts w:ascii="Arial" w:hAnsi="Arial" w:cs="Arial"/>
                <w:sz w:val="22"/>
                <w:szCs w:val="22"/>
              </w:rPr>
              <w:t>Effective organisational design and policy development</w:t>
            </w:r>
          </w:p>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To ensure that all Municipal buildings and staff adhere to and implement OHS</w:t>
            </w:r>
          </w:p>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To ensure effective management of staff through internal controls such as policies</w:t>
            </w:r>
          </w:p>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To ensure a continually secure, effective and efficient ICT service</w:t>
            </w:r>
          </w:p>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Effective and efficient administration and ensure effective integrated planning Effective and efficient administration</w:t>
            </w:r>
          </w:p>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Ensure maximum use of record centre</w:t>
            </w:r>
          </w:p>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Effective management of legal services and properties</w:t>
            </w:r>
          </w:p>
        </w:tc>
      </w:tr>
      <w:tr w:rsidR="005508BB" w:rsidRPr="00E0106A" w:rsidTr="003019E3">
        <w:trPr>
          <w:trHeight w:val="283"/>
        </w:trPr>
        <w:tc>
          <w:tcPr>
            <w:tcW w:w="1733" w:type="dxa"/>
            <w:vMerge/>
          </w:tcPr>
          <w:p w:rsidR="005508BB" w:rsidRPr="00E0106A" w:rsidRDefault="005508BB" w:rsidP="005508BB">
            <w:pPr>
              <w:spacing w:after="160" w:line="259" w:lineRule="auto"/>
              <w:jc w:val="both"/>
              <w:rPr>
                <w:rFonts w:ascii="Arial" w:eastAsiaTheme="minorHAnsi" w:hAnsi="Arial"/>
                <w:sz w:val="22"/>
                <w:szCs w:val="22"/>
                <w:lang w:eastAsia="en-US"/>
              </w:rPr>
            </w:pPr>
          </w:p>
        </w:tc>
        <w:tc>
          <w:tcPr>
            <w:tcW w:w="2366" w:type="dxa"/>
          </w:tcPr>
          <w:p w:rsidR="005508BB" w:rsidRPr="00E0106A" w:rsidRDefault="005508BB" w:rsidP="005508BB">
            <w:p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Effective and efficient administration  and ensure effective integrated planning</w:t>
            </w:r>
          </w:p>
        </w:tc>
        <w:tc>
          <w:tcPr>
            <w:tcW w:w="5351" w:type="dxa"/>
          </w:tcPr>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 xml:space="preserve">Enhance Strategic planning processes </w:t>
            </w:r>
          </w:p>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Efficient Human Resources function</w:t>
            </w:r>
          </w:p>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Effective organisational design and policy development</w:t>
            </w:r>
          </w:p>
        </w:tc>
      </w:tr>
      <w:tr w:rsidR="005508BB" w:rsidRPr="00E0106A" w:rsidTr="003019E3">
        <w:trPr>
          <w:trHeight w:val="283"/>
        </w:trPr>
        <w:tc>
          <w:tcPr>
            <w:tcW w:w="1733" w:type="dxa"/>
            <w:tcBorders>
              <w:bottom w:val="single" w:sz="12" w:space="0" w:color="auto"/>
            </w:tcBorders>
          </w:tcPr>
          <w:p w:rsidR="005508BB" w:rsidRPr="00E0106A" w:rsidRDefault="005508BB" w:rsidP="005508BB">
            <w:pPr>
              <w:spacing w:after="160" w:line="259" w:lineRule="auto"/>
              <w:jc w:val="both"/>
              <w:rPr>
                <w:rFonts w:ascii="Arial" w:eastAsiaTheme="minorHAnsi" w:hAnsi="Arial"/>
                <w:b/>
                <w:sz w:val="22"/>
                <w:szCs w:val="22"/>
                <w:lang w:eastAsia="en-US"/>
              </w:rPr>
            </w:pPr>
          </w:p>
        </w:tc>
        <w:tc>
          <w:tcPr>
            <w:tcW w:w="2366" w:type="dxa"/>
            <w:tcBorders>
              <w:bottom w:val="single" w:sz="12" w:space="0" w:color="auto"/>
            </w:tcBorders>
          </w:tcPr>
          <w:p w:rsidR="005508BB" w:rsidRPr="00E0106A" w:rsidRDefault="005508BB" w:rsidP="005508BB">
            <w:pPr>
              <w:spacing w:after="160" w:line="259" w:lineRule="auto"/>
              <w:jc w:val="both"/>
              <w:rPr>
                <w:rFonts w:ascii="Arial" w:eastAsiaTheme="minorHAnsi" w:hAnsi="Arial"/>
                <w:b/>
                <w:sz w:val="22"/>
                <w:szCs w:val="22"/>
                <w:lang w:eastAsia="en-US"/>
              </w:rPr>
            </w:pPr>
            <w:r w:rsidRPr="00E0106A">
              <w:rPr>
                <w:rFonts w:ascii="Arial" w:eastAsiaTheme="minorHAnsi" w:hAnsi="Arial"/>
                <w:b/>
                <w:sz w:val="22"/>
                <w:szCs w:val="22"/>
                <w:lang w:eastAsia="en-US"/>
              </w:rPr>
              <w:t>Financially viable and sustainable Municipality</w:t>
            </w:r>
          </w:p>
        </w:tc>
        <w:tc>
          <w:tcPr>
            <w:tcW w:w="5351" w:type="dxa"/>
            <w:tcBorders>
              <w:bottom w:val="single" w:sz="12" w:space="0" w:color="auto"/>
            </w:tcBorders>
          </w:tcPr>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Improve provision of free basic services to indigent households</w:t>
            </w:r>
          </w:p>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Maintaining fully GRAP compliant asset register annually</w:t>
            </w:r>
          </w:p>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Capacity building and effective financial management</w:t>
            </w:r>
          </w:p>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lastRenderedPageBreak/>
              <w:t>Improve municipal revenue base and financial management</w:t>
            </w:r>
          </w:p>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Facilitate compilation, updated General and Supplementary valuation roll</w:t>
            </w:r>
          </w:p>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 xml:space="preserve">Improve expenditure management </w:t>
            </w:r>
          </w:p>
        </w:tc>
      </w:tr>
      <w:tr w:rsidR="005508BB" w:rsidRPr="00E0106A" w:rsidTr="003019E3">
        <w:trPr>
          <w:trHeight w:val="3594"/>
        </w:trPr>
        <w:tc>
          <w:tcPr>
            <w:tcW w:w="1733" w:type="dxa"/>
            <w:tcBorders>
              <w:top w:val="single" w:sz="12" w:space="0" w:color="auto"/>
              <w:bottom w:val="single" w:sz="12" w:space="0" w:color="auto"/>
            </w:tcBorders>
          </w:tcPr>
          <w:p w:rsidR="005508BB" w:rsidRPr="00E0106A" w:rsidRDefault="005508BB" w:rsidP="005508BB">
            <w:pPr>
              <w:spacing w:after="160" w:line="259" w:lineRule="auto"/>
              <w:jc w:val="both"/>
              <w:rPr>
                <w:rFonts w:ascii="Arial" w:eastAsiaTheme="minorHAnsi" w:hAnsi="Arial"/>
                <w:b/>
                <w:sz w:val="22"/>
                <w:szCs w:val="22"/>
                <w:lang w:eastAsia="en-US"/>
              </w:rPr>
            </w:pPr>
            <w:r w:rsidRPr="00E0106A">
              <w:rPr>
                <w:rFonts w:ascii="Arial" w:eastAsiaTheme="minorHAnsi" w:hAnsi="Arial"/>
                <w:b/>
                <w:sz w:val="22"/>
                <w:szCs w:val="22"/>
                <w:lang w:eastAsia="en-US"/>
              </w:rPr>
              <w:lastRenderedPageBreak/>
              <w:t>5.</w:t>
            </w:r>
          </w:p>
          <w:p w:rsidR="005508BB" w:rsidRPr="00E0106A" w:rsidRDefault="005508BB" w:rsidP="005508BB">
            <w:pPr>
              <w:spacing w:after="160" w:line="259" w:lineRule="auto"/>
              <w:jc w:val="both"/>
              <w:rPr>
                <w:rFonts w:ascii="Arial" w:eastAsiaTheme="minorHAnsi" w:hAnsi="Arial"/>
                <w:b/>
                <w:sz w:val="22"/>
                <w:szCs w:val="22"/>
                <w:lang w:eastAsia="en-US"/>
              </w:rPr>
            </w:pPr>
            <w:r w:rsidRPr="00E0106A">
              <w:rPr>
                <w:rFonts w:ascii="Arial" w:eastAsiaTheme="minorHAnsi" w:hAnsi="Arial"/>
                <w:b/>
                <w:sz w:val="22"/>
                <w:szCs w:val="22"/>
                <w:lang w:eastAsia="en-US"/>
              </w:rPr>
              <w:t>Good Governance and Public Participation</w:t>
            </w:r>
          </w:p>
        </w:tc>
        <w:tc>
          <w:tcPr>
            <w:tcW w:w="2366" w:type="dxa"/>
            <w:tcBorders>
              <w:top w:val="single" w:sz="12" w:space="0" w:color="auto"/>
              <w:bottom w:val="single" w:sz="12" w:space="0" w:color="auto"/>
            </w:tcBorders>
          </w:tcPr>
          <w:p w:rsidR="005508BB" w:rsidRPr="00E0106A" w:rsidRDefault="005508BB" w:rsidP="005508BB">
            <w:pPr>
              <w:spacing w:after="160" w:line="259" w:lineRule="auto"/>
              <w:jc w:val="both"/>
              <w:rPr>
                <w:rFonts w:ascii="Arial" w:eastAsiaTheme="minorHAnsi" w:hAnsi="Arial"/>
                <w:b/>
                <w:sz w:val="22"/>
                <w:szCs w:val="22"/>
                <w:lang w:eastAsia="en-US"/>
              </w:rPr>
            </w:pPr>
            <w:r w:rsidRPr="00E0106A">
              <w:rPr>
                <w:rFonts w:ascii="Arial" w:eastAsiaTheme="minorHAnsi" w:hAnsi="Arial"/>
                <w:b/>
                <w:sz w:val="22"/>
                <w:szCs w:val="22"/>
                <w:lang w:eastAsia="en-US"/>
              </w:rPr>
              <w:t>To provide open transparent corruption free governance</w:t>
            </w:r>
          </w:p>
        </w:tc>
        <w:tc>
          <w:tcPr>
            <w:tcW w:w="5351" w:type="dxa"/>
            <w:tcBorders>
              <w:top w:val="single" w:sz="12" w:space="0" w:color="auto"/>
              <w:bottom w:val="single" w:sz="12" w:space="0" w:color="auto"/>
            </w:tcBorders>
          </w:tcPr>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To implement the fraud prevention policy</w:t>
            </w:r>
          </w:p>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Improve planning of risk management</w:t>
            </w:r>
          </w:p>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Enhance risk management</w:t>
            </w:r>
          </w:p>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Enhance administration and Council oversight</w:t>
            </w:r>
          </w:p>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Improve Audit options outcome</w:t>
            </w:r>
          </w:p>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Enhance Inter governmental Relationships</w:t>
            </w:r>
          </w:p>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Facilitate support and empowerment of  vulnerable groups</w:t>
            </w:r>
          </w:p>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To communicate effectively and be responsive to the needs of the community</w:t>
            </w:r>
          </w:p>
        </w:tc>
      </w:tr>
      <w:tr w:rsidR="005508BB" w:rsidRPr="00E0106A" w:rsidTr="003019E3">
        <w:trPr>
          <w:trHeight w:val="1113"/>
        </w:trPr>
        <w:tc>
          <w:tcPr>
            <w:tcW w:w="1733" w:type="dxa"/>
            <w:tcBorders>
              <w:top w:val="single" w:sz="12" w:space="0" w:color="auto"/>
              <w:bottom w:val="single" w:sz="12" w:space="0" w:color="auto"/>
            </w:tcBorders>
          </w:tcPr>
          <w:p w:rsidR="005508BB" w:rsidRPr="00E0106A" w:rsidRDefault="005508BB" w:rsidP="005508BB">
            <w:pPr>
              <w:spacing w:after="160" w:line="259" w:lineRule="auto"/>
              <w:jc w:val="both"/>
              <w:rPr>
                <w:rFonts w:ascii="Arial" w:eastAsiaTheme="minorHAnsi" w:hAnsi="Arial"/>
                <w:b/>
                <w:sz w:val="22"/>
                <w:szCs w:val="22"/>
                <w:lang w:eastAsia="en-US"/>
              </w:rPr>
            </w:pPr>
            <w:r w:rsidRPr="00E0106A">
              <w:rPr>
                <w:rFonts w:ascii="Arial" w:eastAsiaTheme="minorHAnsi" w:hAnsi="Arial"/>
                <w:b/>
                <w:sz w:val="22"/>
                <w:szCs w:val="22"/>
                <w:lang w:eastAsia="en-US"/>
              </w:rPr>
              <w:t>6.</w:t>
            </w:r>
          </w:p>
          <w:p w:rsidR="005508BB" w:rsidRPr="00E0106A" w:rsidRDefault="005508BB" w:rsidP="005508BB">
            <w:pPr>
              <w:spacing w:after="160" w:line="259" w:lineRule="auto"/>
              <w:jc w:val="both"/>
              <w:rPr>
                <w:rFonts w:ascii="Arial" w:eastAsiaTheme="minorHAnsi" w:hAnsi="Arial"/>
                <w:b/>
                <w:sz w:val="22"/>
                <w:szCs w:val="22"/>
                <w:lang w:eastAsia="en-US"/>
              </w:rPr>
            </w:pPr>
            <w:r w:rsidRPr="00E0106A">
              <w:rPr>
                <w:rFonts w:ascii="Arial" w:eastAsiaTheme="minorHAnsi" w:hAnsi="Arial"/>
                <w:b/>
                <w:sz w:val="22"/>
                <w:szCs w:val="22"/>
                <w:lang w:eastAsia="en-US"/>
              </w:rPr>
              <w:t>Human Settlement Management</w:t>
            </w:r>
          </w:p>
        </w:tc>
        <w:tc>
          <w:tcPr>
            <w:tcW w:w="2366" w:type="dxa"/>
            <w:tcBorders>
              <w:top w:val="single" w:sz="12" w:space="0" w:color="auto"/>
              <w:bottom w:val="single" w:sz="12" w:space="0" w:color="auto"/>
            </w:tcBorders>
          </w:tcPr>
          <w:p w:rsidR="005508BB" w:rsidRPr="00E0106A" w:rsidRDefault="005508BB" w:rsidP="005508BB">
            <w:pPr>
              <w:spacing w:after="160" w:line="259" w:lineRule="auto"/>
              <w:jc w:val="both"/>
              <w:rPr>
                <w:rFonts w:ascii="Arial" w:eastAsiaTheme="minorHAnsi" w:hAnsi="Arial"/>
                <w:b/>
                <w:sz w:val="22"/>
                <w:szCs w:val="22"/>
                <w:lang w:eastAsia="en-US"/>
              </w:rPr>
            </w:pPr>
            <w:r w:rsidRPr="00E0106A">
              <w:rPr>
                <w:rFonts w:ascii="Arial" w:eastAsiaTheme="minorHAnsi" w:hAnsi="Arial"/>
                <w:b/>
                <w:sz w:val="22"/>
                <w:szCs w:val="22"/>
                <w:lang w:eastAsia="en-US"/>
              </w:rPr>
              <w:t>To ensure equitable access to housing for communities</w:t>
            </w:r>
          </w:p>
        </w:tc>
        <w:tc>
          <w:tcPr>
            <w:tcW w:w="5351" w:type="dxa"/>
            <w:tcBorders>
              <w:top w:val="single" w:sz="12" w:space="0" w:color="auto"/>
              <w:bottom w:val="single" w:sz="12" w:space="0" w:color="auto"/>
            </w:tcBorders>
          </w:tcPr>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 xml:space="preserve">Facilitate housing development </w:t>
            </w:r>
          </w:p>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 xml:space="preserve">Effective management of house beneficiation process   </w:t>
            </w:r>
          </w:p>
          <w:p w:rsidR="005508BB" w:rsidRPr="00E0106A" w:rsidRDefault="005508BB" w:rsidP="00CE1860">
            <w:pPr>
              <w:numPr>
                <w:ilvl w:val="0"/>
                <w:numId w:val="61"/>
              </w:numPr>
              <w:spacing w:after="160" w:line="259" w:lineRule="auto"/>
              <w:jc w:val="both"/>
              <w:rPr>
                <w:rFonts w:ascii="Arial" w:eastAsiaTheme="minorHAnsi" w:hAnsi="Arial"/>
                <w:sz w:val="22"/>
                <w:szCs w:val="22"/>
                <w:lang w:eastAsia="en-US"/>
              </w:rPr>
            </w:pPr>
            <w:r w:rsidRPr="00E0106A">
              <w:rPr>
                <w:rFonts w:ascii="Arial" w:eastAsiaTheme="minorHAnsi" w:hAnsi="Arial"/>
                <w:sz w:val="22"/>
                <w:szCs w:val="22"/>
                <w:lang w:eastAsia="en-US"/>
              </w:rPr>
              <w:t xml:space="preserve">Facilitate access to social housing  </w:t>
            </w:r>
          </w:p>
        </w:tc>
      </w:tr>
    </w:tbl>
    <w:p w:rsidR="005508BB" w:rsidRDefault="005508BB" w:rsidP="005508BB">
      <w:pPr>
        <w:jc w:val="both"/>
        <w:rPr>
          <w:rFonts w:ascii="Arial" w:hAnsi="Arial" w:cs="Arial"/>
          <w:b/>
        </w:rPr>
      </w:pPr>
    </w:p>
    <w:p w:rsidR="003019E3" w:rsidRDefault="003019E3" w:rsidP="009E58C6">
      <w:pPr>
        <w:spacing w:after="0"/>
        <w:jc w:val="both"/>
        <w:rPr>
          <w:rFonts w:ascii="Arial" w:hAnsi="Arial" w:cs="Arial"/>
          <w:b/>
        </w:rPr>
      </w:pPr>
    </w:p>
    <w:p w:rsidR="005508BB" w:rsidRPr="00E0106A" w:rsidRDefault="00DC1A1D" w:rsidP="00CE1860">
      <w:pPr>
        <w:pStyle w:val="ListParagraph"/>
        <w:numPr>
          <w:ilvl w:val="1"/>
          <w:numId w:val="140"/>
        </w:numPr>
        <w:spacing w:after="0"/>
        <w:ind w:left="426" w:hanging="426"/>
        <w:rPr>
          <w:rFonts w:ascii="Arial" w:hAnsi="Arial" w:cs="Arial"/>
          <w:b/>
        </w:rPr>
      </w:pPr>
      <w:r>
        <w:rPr>
          <w:rFonts w:ascii="Arial" w:hAnsi="Arial" w:cs="Arial"/>
          <w:b/>
        </w:rPr>
        <w:t>Intergovernmental A</w:t>
      </w:r>
      <w:r w:rsidRPr="00DC1A1D">
        <w:rPr>
          <w:rFonts w:ascii="Arial" w:hAnsi="Arial" w:cs="Arial"/>
          <w:b/>
        </w:rPr>
        <w:t>lignment</w:t>
      </w:r>
      <w:r w:rsidR="00B53655" w:rsidRPr="00E0106A">
        <w:rPr>
          <w:rFonts w:ascii="Arial" w:hAnsi="Arial" w:cs="Arial"/>
          <w:b/>
        </w:rPr>
        <w:t xml:space="preserve"> </w:t>
      </w:r>
    </w:p>
    <w:p w:rsidR="00511A33" w:rsidRPr="00E0106A" w:rsidRDefault="00511A33" w:rsidP="00511A33">
      <w:pPr>
        <w:pStyle w:val="ListParagraph"/>
        <w:ind w:left="937" w:firstLine="0"/>
        <w:rPr>
          <w:rFonts w:ascii="Arial" w:hAnsi="Arial" w:cs="Arial"/>
          <w:b/>
        </w:rPr>
      </w:pPr>
    </w:p>
    <w:p w:rsidR="005508BB" w:rsidRPr="00E0106A" w:rsidRDefault="00D8427E" w:rsidP="00DC1A1D">
      <w:pPr>
        <w:jc w:val="both"/>
        <w:rPr>
          <w:rFonts w:ascii="Arial" w:hAnsi="Arial" w:cs="Arial"/>
          <w:b/>
        </w:rPr>
      </w:pPr>
      <w:r w:rsidRPr="00E0106A">
        <w:rPr>
          <w:rFonts w:ascii="Arial" w:hAnsi="Arial" w:cs="Arial"/>
          <w:b/>
        </w:rPr>
        <w:t>4</w:t>
      </w:r>
      <w:r w:rsidR="005508BB" w:rsidRPr="00E0106A">
        <w:rPr>
          <w:rFonts w:ascii="Arial" w:hAnsi="Arial" w:cs="Arial"/>
          <w:b/>
        </w:rPr>
        <w:t>.4</w:t>
      </w:r>
      <w:r w:rsidRPr="00E0106A">
        <w:rPr>
          <w:rFonts w:ascii="Arial" w:hAnsi="Arial" w:cs="Arial"/>
          <w:b/>
        </w:rPr>
        <w:t>.1</w:t>
      </w:r>
      <w:r w:rsidRPr="00E0106A">
        <w:rPr>
          <w:rFonts w:ascii="Arial" w:hAnsi="Arial" w:cs="Arial"/>
          <w:b/>
        </w:rPr>
        <w:tab/>
        <w:t>SBDM Development Priorities:</w:t>
      </w:r>
    </w:p>
    <w:tbl>
      <w:tblPr>
        <w:tblStyle w:val="TableGrid18"/>
        <w:tblW w:w="9625" w:type="dxa"/>
        <w:tblLook w:val="04A0" w:firstRow="1" w:lastRow="0" w:firstColumn="1" w:lastColumn="0" w:noHBand="0" w:noVBand="1"/>
      </w:tblPr>
      <w:tblGrid>
        <w:gridCol w:w="3145"/>
        <w:gridCol w:w="4230"/>
        <w:gridCol w:w="2250"/>
      </w:tblGrid>
      <w:tr w:rsidR="005508BB" w:rsidRPr="00E0106A" w:rsidTr="009E58C6">
        <w:trPr>
          <w:tblHeader/>
        </w:trPr>
        <w:tc>
          <w:tcPr>
            <w:tcW w:w="3145" w:type="dxa"/>
            <w:shd w:val="clear" w:color="auto" w:fill="D7C0A1"/>
            <w:vAlign w:val="center"/>
          </w:tcPr>
          <w:p w:rsidR="005508BB" w:rsidRPr="00E0106A" w:rsidRDefault="005508BB" w:rsidP="005508BB">
            <w:pPr>
              <w:spacing w:after="160" w:line="259" w:lineRule="auto"/>
              <w:jc w:val="both"/>
              <w:rPr>
                <w:rFonts w:ascii="Arial" w:hAnsi="Arial" w:cs="Arial"/>
                <w:b/>
              </w:rPr>
            </w:pPr>
            <w:r w:rsidRPr="00E0106A">
              <w:rPr>
                <w:rFonts w:ascii="Arial" w:hAnsi="Arial" w:cs="Arial"/>
                <w:b/>
              </w:rPr>
              <w:t>Internal issues for SBDM to focus on</w:t>
            </w:r>
          </w:p>
        </w:tc>
        <w:tc>
          <w:tcPr>
            <w:tcW w:w="4230" w:type="dxa"/>
            <w:shd w:val="clear" w:color="auto" w:fill="D7C0A1"/>
            <w:vAlign w:val="center"/>
          </w:tcPr>
          <w:p w:rsidR="005508BB" w:rsidRPr="00E0106A" w:rsidRDefault="005508BB" w:rsidP="005508BB">
            <w:pPr>
              <w:spacing w:after="160" w:line="259" w:lineRule="auto"/>
              <w:jc w:val="both"/>
              <w:rPr>
                <w:rFonts w:ascii="Arial" w:hAnsi="Arial" w:cs="Arial"/>
                <w:b/>
              </w:rPr>
            </w:pPr>
            <w:r w:rsidRPr="00E0106A">
              <w:rPr>
                <w:rFonts w:ascii="Arial" w:hAnsi="Arial" w:cs="Arial"/>
                <w:b/>
              </w:rPr>
              <w:t>Response</w:t>
            </w:r>
          </w:p>
        </w:tc>
        <w:tc>
          <w:tcPr>
            <w:tcW w:w="2250" w:type="dxa"/>
            <w:shd w:val="clear" w:color="auto" w:fill="D7C0A1"/>
            <w:vAlign w:val="center"/>
          </w:tcPr>
          <w:p w:rsidR="005508BB" w:rsidRPr="00E0106A" w:rsidRDefault="005508BB" w:rsidP="005508BB">
            <w:pPr>
              <w:spacing w:after="160" w:line="259" w:lineRule="auto"/>
              <w:jc w:val="both"/>
              <w:rPr>
                <w:rFonts w:ascii="Arial" w:hAnsi="Arial" w:cs="Arial"/>
                <w:b/>
              </w:rPr>
            </w:pPr>
            <w:r w:rsidRPr="00E0106A">
              <w:rPr>
                <w:rFonts w:ascii="Arial" w:hAnsi="Arial" w:cs="Arial"/>
                <w:b/>
              </w:rPr>
              <w:t>Dev Priority/ KPA No.</w:t>
            </w:r>
          </w:p>
        </w:tc>
      </w:tr>
      <w:tr w:rsidR="005508BB" w:rsidRPr="00E0106A" w:rsidTr="00DC1A1D">
        <w:trPr>
          <w:trHeight w:val="1150"/>
        </w:trPr>
        <w:tc>
          <w:tcPr>
            <w:tcW w:w="3145" w:type="dxa"/>
          </w:tcPr>
          <w:p w:rsidR="005508BB" w:rsidRPr="00E0106A" w:rsidRDefault="005508BB" w:rsidP="005508BB">
            <w:pPr>
              <w:spacing w:after="160" w:line="259" w:lineRule="auto"/>
              <w:jc w:val="both"/>
              <w:rPr>
                <w:rFonts w:ascii="Arial" w:hAnsi="Arial" w:cs="Arial"/>
              </w:rPr>
            </w:pPr>
            <w:r w:rsidRPr="00E0106A">
              <w:rPr>
                <w:rFonts w:ascii="Arial" w:hAnsi="Arial" w:cs="Arial"/>
              </w:rPr>
              <w:t>Does the SBDM have the full capacity to support the LM’s e.g. Engineers to assist with water and sanitation?</w:t>
            </w:r>
          </w:p>
        </w:tc>
        <w:tc>
          <w:tcPr>
            <w:tcW w:w="4230" w:type="dxa"/>
          </w:tcPr>
          <w:p w:rsidR="005508BB" w:rsidRPr="00E0106A" w:rsidRDefault="005508BB" w:rsidP="005508BB">
            <w:pPr>
              <w:spacing w:after="160" w:line="259" w:lineRule="auto"/>
              <w:jc w:val="both"/>
              <w:rPr>
                <w:rFonts w:ascii="Arial" w:hAnsi="Arial" w:cs="Arial"/>
              </w:rPr>
            </w:pPr>
            <w:r w:rsidRPr="00E0106A">
              <w:rPr>
                <w:rFonts w:ascii="Arial" w:hAnsi="Arial" w:cs="Arial"/>
              </w:rPr>
              <w:t>SBDM acknowledges the urgency of the matter and has prioritised the recruiting and appointment of suitably qualified engineer to assist the LM’s deal with the critical issues surrounding infrastructure</w:t>
            </w:r>
          </w:p>
        </w:tc>
        <w:tc>
          <w:tcPr>
            <w:tcW w:w="2250" w:type="dxa"/>
          </w:tcPr>
          <w:p w:rsidR="005508BB" w:rsidRPr="00E0106A" w:rsidRDefault="005508BB" w:rsidP="005508BB">
            <w:pPr>
              <w:spacing w:after="160" w:line="259" w:lineRule="auto"/>
              <w:jc w:val="both"/>
              <w:rPr>
                <w:rFonts w:ascii="Arial" w:hAnsi="Arial" w:cs="Arial"/>
              </w:rPr>
            </w:pPr>
            <w:r w:rsidRPr="00E0106A">
              <w:rPr>
                <w:rFonts w:ascii="Arial" w:hAnsi="Arial" w:cs="Arial"/>
              </w:rPr>
              <w:t>1 &amp; 5</w:t>
            </w:r>
          </w:p>
        </w:tc>
      </w:tr>
      <w:tr w:rsidR="005508BB" w:rsidRPr="00E0106A" w:rsidTr="00DC1A1D">
        <w:trPr>
          <w:trHeight w:val="2251"/>
        </w:trPr>
        <w:tc>
          <w:tcPr>
            <w:tcW w:w="3145" w:type="dxa"/>
          </w:tcPr>
          <w:p w:rsidR="005508BB" w:rsidRPr="00E0106A" w:rsidRDefault="005508BB" w:rsidP="005508BB">
            <w:pPr>
              <w:spacing w:after="160" w:line="259" w:lineRule="auto"/>
              <w:jc w:val="both"/>
              <w:rPr>
                <w:rFonts w:ascii="Arial" w:hAnsi="Arial" w:cs="Arial"/>
              </w:rPr>
            </w:pPr>
            <w:r w:rsidRPr="00E0106A">
              <w:rPr>
                <w:rFonts w:ascii="Arial" w:hAnsi="Arial" w:cs="Arial"/>
              </w:rPr>
              <w:lastRenderedPageBreak/>
              <w:t xml:space="preserve">LED and how SBDM can assist the LM’s </w:t>
            </w:r>
          </w:p>
        </w:tc>
        <w:tc>
          <w:tcPr>
            <w:tcW w:w="4230" w:type="dxa"/>
          </w:tcPr>
          <w:p w:rsidR="005508BB" w:rsidRPr="00E0106A" w:rsidRDefault="005508BB" w:rsidP="005508BB">
            <w:pPr>
              <w:spacing w:after="160" w:line="259" w:lineRule="auto"/>
              <w:jc w:val="both"/>
              <w:rPr>
                <w:rFonts w:ascii="Arial" w:hAnsi="Arial" w:cs="Arial"/>
              </w:rPr>
            </w:pPr>
            <w:r w:rsidRPr="00E0106A">
              <w:rPr>
                <w:rFonts w:ascii="Arial" w:hAnsi="Arial" w:cs="Arial"/>
              </w:rPr>
              <w:t>LED strategy is currently being reviewed and updated and this will include consultations with the LM’s to ensure the LEC Strategy is speaking to the needs of the local communities</w:t>
            </w:r>
            <w:r w:rsidR="00E0376C" w:rsidRPr="00E0106A">
              <w:rPr>
                <w:rFonts w:ascii="Arial" w:hAnsi="Arial" w:cs="Arial"/>
              </w:rPr>
              <w:t xml:space="preserve"> </w:t>
            </w:r>
          </w:p>
          <w:p w:rsidR="005508BB" w:rsidRPr="00E0106A" w:rsidRDefault="005508BB" w:rsidP="005508BB">
            <w:pPr>
              <w:spacing w:after="160" w:line="259" w:lineRule="auto"/>
              <w:jc w:val="both"/>
              <w:rPr>
                <w:rFonts w:ascii="Arial" w:hAnsi="Arial" w:cs="Arial"/>
              </w:rPr>
            </w:pPr>
            <w:r w:rsidRPr="00E0106A">
              <w:rPr>
                <w:rFonts w:ascii="Arial" w:hAnsi="Arial" w:cs="Arial"/>
              </w:rPr>
              <w:t xml:space="preserve">SBDM and CDA exploring opportunities to ensure communities benefit from LED through job creation </w:t>
            </w:r>
          </w:p>
        </w:tc>
        <w:tc>
          <w:tcPr>
            <w:tcW w:w="2250" w:type="dxa"/>
          </w:tcPr>
          <w:p w:rsidR="005508BB" w:rsidRPr="00E0106A" w:rsidRDefault="005508BB" w:rsidP="005508BB">
            <w:pPr>
              <w:spacing w:after="160" w:line="259" w:lineRule="auto"/>
              <w:jc w:val="both"/>
              <w:rPr>
                <w:rFonts w:ascii="Arial" w:hAnsi="Arial" w:cs="Arial"/>
              </w:rPr>
            </w:pPr>
          </w:p>
          <w:p w:rsidR="005508BB" w:rsidRPr="00E0106A" w:rsidRDefault="005508BB" w:rsidP="005508BB">
            <w:pPr>
              <w:spacing w:after="160" w:line="259" w:lineRule="auto"/>
              <w:jc w:val="both"/>
              <w:rPr>
                <w:rFonts w:ascii="Arial" w:hAnsi="Arial" w:cs="Arial"/>
              </w:rPr>
            </w:pPr>
            <w:r w:rsidRPr="00E0106A">
              <w:rPr>
                <w:rFonts w:ascii="Arial" w:hAnsi="Arial" w:cs="Arial"/>
              </w:rPr>
              <w:t>3</w:t>
            </w:r>
          </w:p>
        </w:tc>
      </w:tr>
      <w:tr w:rsidR="005508BB" w:rsidRPr="00E0106A" w:rsidTr="00DC1A1D">
        <w:trPr>
          <w:trHeight w:val="1631"/>
        </w:trPr>
        <w:tc>
          <w:tcPr>
            <w:tcW w:w="3145" w:type="dxa"/>
          </w:tcPr>
          <w:p w:rsidR="005508BB" w:rsidRPr="00E0106A" w:rsidRDefault="005508BB" w:rsidP="005508BB">
            <w:pPr>
              <w:spacing w:after="160" w:line="259" w:lineRule="auto"/>
              <w:jc w:val="both"/>
              <w:rPr>
                <w:rFonts w:ascii="Arial" w:hAnsi="Arial" w:cs="Arial"/>
              </w:rPr>
            </w:pPr>
            <w:r w:rsidRPr="00E0106A">
              <w:rPr>
                <w:rFonts w:ascii="Arial" w:hAnsi="Arial" w:cs="Arial"/>
              </w:rPr>
              <w:t>SBDM needs to build its own internal capacity</w:t>
            </w:r>
          </w:p>
        </w:tc>
        <w:tc>
          <w:tcPr>
            <w:tcW w:w="4230" w:type="dxa"/>
          </w:tcPr>
          <w:p w:rsidR="005508BB" w:rsidRPr="00E0106A" w:rsidRDefault="005508BB" w:rsidP="005508BB">
            <w:pPr>
              <w:spacing w:after="160" w:line="259" w:lineRule="auto"/>
              <w:jc w:val="both"/>
              <w:rPr>
                <w:rFonts w:ascii="Arial" w:hAnsi="Arial" w:cs="Arial"/>
              </w:rPr>
            </w:pPr>
            <w:r w:rsidRPr="00E0106A">
              <w:rPr>
                <w:rFonts w:ascii="Arial" w:hAnsi="Arial" w:cs="Arial"/>
              </w:rPr>
              <w:t>SBDM is reviewing its organogram to reflect the needs of the district. Skill assessment is being undertak</w:t>
            </w:r>
            <w:r w:rsidR="00E0376C" w:rsidRPr="00E0106A">
              <w:rPr>
                <w:rFonts w:ascii="Arial" w:hAnsi="Arial" w:cs="Arial"/>
              </w:rPr>
              <w:t xml:space="preserve">en </w:t>
            </w:r>
          </w:p>
          <w:p w:rsidR="005508BB" w:rsidRPr="00E0106A" w:rsidRDefault="005508BB" w:rsidP="005508BB">
            <w:pPr>
              <w:spacing w:after="160" w:line="259" w:lineRule="auto"/>
              <w:jc w:val="both"/>
              <w:rPr>
                <w:rFonts w:ascii="Arial" w:hAnsi="Arial" w:cs="Arial"/>
              </w:rPr>
            </w:pPr>
            <w:r w:rsidRPr="00E0106A">
              <w:rPr>
                <w:rFonts w:ascii="Arial" w:hAnsi="Arial" w:cs="Arial"/>
              </w:rPr>
              <w:t xml:space="preserve">SBDM directorates will review their structure and ascertain what further capacity is required. Proposals to  workshop and revised organogram presented to council </w:t>
            </w:r>
          </w:p>
        </w:tc>
        <w:tc>
          <w:tcPr>
            <w:tcW w:w="2250" w:type="dxa"/>
          </w:tcPr>
          <w:p w:rsidR="005508BB" w:rsidRPr="00E0106A" w:rsidRDefault="005508BB" w:rsidP="005508BB">
            <w:pPr>
              <w:spacing w:after="160" w:line="259" w:lineRule="auto"/>
              <w:jc w:val="both"/>
              <w:rPr>
                <w:rFonts w:ascii="Arial" w:hAnsi="Arial" w:cs="Arial"/>
              </w:rPr>
            </w:pPr>
            <w:r w:rsidRPr="00E0106A">
              <w:rPr>
                <w:rFonts w:ascii="Arial" w:hAnsi="Arial" w:cs="Arial"/>
              </w:rPr>
              <w:t>2 &amp; 5</w:t>
            </w:r>
          </w:p>
        </w:tc>
      </w:tr>
      <w:tr w:rsidR="005508BB" w:rsidRPr="00E0106A" w:rsidTr="00DC1A1D">
        <w:tc>
          <w:tcPr>
            <w:tcW w:w="3145" w:type="dxa"/>
          </w:tcPr>
          <w:p w:rsidR="005508BB" w:rsidRPr="00E0106A" w:rsidRDefault="005508BB" w:rsidP="005508BB">
            <w:pPr>
              <w:spacing w:after="160" w:line="259" w:lineRule="auto"/>
              <w:jc w:val="both"/>
              <w:rPr>
                <w:rFonts w:ascii="Arial" w:hAnsi="Arial" w:cs="Arial"/>
              </w:rPr>
            </w:pPr>
            <w:r w:rsidRPr="00E0106A">
              <w:rPr>
                <w:rFonts w:ascii="Arial" w:hAnsi="Arial" w:cs="Arial"/>
              </w:rPr>
              <w:t xml:space="preserve">Assistance in the development of grant applications and finding new avenues of grant funding </w:t>
            </w:r>
          </w:p>
        </w:tc>
        <w:tc>
          <w:tcPr>
            <w:tcW w:w="4230" w:type="dxa"/>
          </w:tcPr>
          <w:p w:rsidR="005508BB" w:rsidRPr="00E0106A" w:rsidRDefault="005508BB" w:rsidP="005508BB">
            <w:pPr>
              <w:spacing w:after="160" w:line="259" w:lineRule="auto"/>
              <w:jc w:val="both"/>
              <w:rPr>
                <w:rFonts w:ascii="Arial" w:hAnsi="Arial" w:cs="Arial"/>
              </w:rPr>
            </w:pPr>
            <w:r w:rsidRPr="00E0106A">
              <w:rPr>
                <w:rFonts w:ascii="Arial" w:hAnsi="Arial" w:cs="Arial"/>
              </w:rPr>
              <w:t>SBDM has committed to assisting the LM’s to find new funding sources as well as revenue streams. A donor management strategy will be developed in the new financial year.</w:t>
            </w:r>
          </w:p>
        </w:tc>
        <w:tc>
          <w:tcPr>
            <w:tcW w:w="2250" w:type="dxa"/>
          </w:tcPr>
          <w:p w:rsidR="005508BB" w:rsidRPr="00E0106A" w:rsidRDefault="005508BB" w:rsidP="005508BB">
            <w:pPr>
              <w:spacing w:after="160" w:line="259" w:lineRule="auto"/>
              <w:jc w:val="both"/>
              <w:rPr>
                <w:rFonts w:ascii="Arial" w:hAnsi="Arial" w:cs="Arial"/>
              </w:rPr>
            </w:pPr>
            <w:r w:rsidRPr="00E0106A">
              <w:rPr>
                <w:rFonts w:ascii="Arial" w:hAnsi="Arial" w:cs="Arial"/>
              </w:rPr>
              <w:t>1, 2, 3 &amp; 5</w:t>
            </w:r>
          </w:p>
        </w:tc>
      </w:tr>
      <w:tr w:rsidR="005508BB" w:rsidRPr="00E0106A" w:rsidTr="00DC1A1D">
        <w:tc>
          <w:tcPr>
            <w:tcW w:w="3145" w:type="dxa"/>
          </w:tcPr>
          <w:p w:rsidR="005508BB" w:rsidRPr="00E0106A" w:rsidRDefault="005508BB" w:rsidP="005508BB">
            <w:pPr>
              <w:spacing w:after="160" w:line="259" w:lineRule="auto"/>
              <w:jc w:val="both"/>
              <w:rPr>
                <w:rFonts w:ascii="Arial" w:hAnsi="Arial" w:cs="Arial"/>
              </w:rPr>
            </w:pPr>
            <w:r w:rsidRPr="00E0106A">
              <w:rPr>
                <w:rFonts w:ascii="Arial" w:hAnsi="Arial" w:cs="Arial"/>
              </w:rPr>
              <w:t xml:space="preserve">Employer vs Employee issues </w:t>
            </w:r>
          </w:p>
        </w:tc>
        <w:tc>
          <w:tcPr>
            <w:tcW w:w="4230" w:type="dxa"/>
          </w:tcPr>
          <w:p w:rsidR="005508BB" w:rsidRPr="00E0106A" w:rsidRDefault="005508BB" w:rsidP="005508BB">
            <w:pPr>
              <w:spacing w:after="160" w:line="259" w:lineRule="auto"/>
              <w:jc w:val="both"/>
              <w:rPr>
                <w:rFonts w:ascii="Arial" w:hAnsi="Arial" w:cs="Arial"/>
              </w:rPr>
            </w:pPr>
            <w:r w:rsidRPr="00E0106A">
              <w:rPr>
                <w:rFonts w:ascii="Arial" w:hAnsi="Arial" w:cs="Arial"/>
              </w:rPr>
              <w:t xml:space="preserve">SBDM will harness its own HR and Corporate Services to assist where possible. A survey of HR issues will need to be conducted to determine what HR / Labour issues need further support. </w:t>
            </w:r>
          </w:p>
        </w:tc>
        <w:tc>
          <w:tcPr>
            <w:tcW w:w="2250" w:type="dxa"/>
          </w:tcPr>
          <w:p w:rsidR="005508BB" w:rsidRPr="00E0106A" w:rsidRDefault="005508BB" w:rsidP="005508BB">
            <w:pPr>
              <w:spacing w:after="160" w:line="259" w:lineRule="auto"/>
              <w:jc w:val="both"/>
              <w:rPr>
                <w:rFonts w:ascii="Arial" w:hAnsi="Arial" w:cs="Arial"/>
              </w:rPr>
            </w:pPr>
            <w:r w:rsidRPr="00E0106A">
              <w:rPr>
                <w:rFonts w:ascii="Arial" w:hAnsi="Arial" w:cs="Arial"/>
              </w:rPr>
              <w:t>5</w:t>
            </w:r>
          </w:p>
        </w:tc>
      </w:tr>
      <w:tr w:rsidR="005508BB" w:rsidRPr="00E0106A" w:rsidTr="00DC1A1D">
        <w:tc>
          <w:tcPr>
            <w:tcW w:w="3145" w:type="dxa"/>
          </w:tcPr>
          <w:p w:rsidR="005508BB" w:rsidRPr="00E0106A" w:rsidRDefault="005508BB" w:rsidP="005508BB">
            <w:pPr>
              <w:spacing w:after="160" w:line="259" w:lineRule="auto"/>
              <w:jc w:val="both"/>
              <w:rPr>
                <w:rFonts w:ascii="Arial" w:hAnsi="Arial" w:cs="Arial"/>
              </w:rPr>
            </w:pPr>
            <w:r w:rsidRPr="00E0106A">
              <w:rPr>
                <w:rFonts w:ascii="Arial" w:hAnsi="Arial" w:cs="Arial"/>
              </w:rPr>
              <w:t xml:space="preserve">Assistance to get quick projects off the ground such as storm water drain cleaning and construction ( finding or providing funding) </w:t>
            </w:r>
          </w:p>
        </w:tc>
        <w:tc>
          <w:tcPr>
            <w:tcW w:w="4230" w:type="dxa"/>
          </w:tcPr>
          <w:p w:rsidR="005508BB" w:rsidRPr="00E0106A" w:rsidRDefault="005508BB" w:rsidP="005508BB">
            <w:pPr>
              <w:spacing w:after="160" w:line="259" w:lineRule="auto"/>
              <w:jc w:val="both"/>
              <w:rPr>
                <w:rFonts w:ascii="Arial" w:hAnsi="Arial" w:cs="Arial"/>
              </w:rPr>
            </w:pPr>
            <w:r w:rsidRPr="00E0106A">
              <w:rPr>
                <w:rFonts w:ascii="Arial" w:hAnsi="Arial" w:cs="Arial"/>
              </w:rPr>
              <w:t xml:space="preserve">SBDM will request each LM to submit a list of projects that they are struggling with to get off the ground and enter into a discussion with each LM as to how best the DM can assist </w:t>
            </w:r>
          </w:p>
        </w:tc>
        <w:tc>
          <w:tcPr>
            <w:tcW w:w="2250" w:type="dxa"/>
          </w:tcPr>
          <w:p w:rsidR="005508BB" w:rsidRPr="00E0106A" w:rsidRDefault="005508BB" w:rsidP="005508BB">
            <w:pPr>
              <w:spacing w:after="160" w:line="259" w:lineRule="auto"/>
              <w:jc w:val="both"/>
              <w:rPr>
                <w:rFonts w:ascii="Arial" w:hAnsi="Arial" w:cs="Arial"/>
              </w:rPr>
            </w:pPr>
            <w:r w:rsidRPr="00E0106A">
              <w:rPr>
                <w:rFonts w:ascii="Arial" w:hAnsi="Arial" w:cs="Arial"/>
              </w:rPr>
              <w:t>1</w:t>
            </w:r>
          </w:p>
        </w:tc>
      </w:tr>
      <w:tr w:rsidR="005508BB" w:rsidRPr="00E0106A" w:rsidTr="00DC1A1D">
        <w:tc>
          <w:tcPr>
            <w:tcW w:w="3145" w:type="dxa"/>
          </w:tcPr>
          <w:p w:rsidR="005508BB" w:rsidRPr="00E0106A" w:rsidRDefault="005508BB" w:rsidP="005508BB">
            <w:pPr>
              <w:spacing w:after="160" w:line="259" w:lineRule="auto"/>
              <w:jc w:val="both"/>
              <w:rPr>
                <w:rFonts w:ascii="Arial" w:hAnsi="Arial" w:cs="Arial"/>
              </w:rPr>
            </w:pPr>
            <w:r w:rsidRPr="00E0106A">
              <w:rPr>
                <w:rFonts w:ascii="Arial" w:hAnsi="Arial" w:cs="Arial"/>
              </w:rPr>
              <w:t xml:space="preserve">Assist in developing Sector Plans for the LM’s </w:t>
            </w:r>
          </w:p>
        </w:tc>
        <w:tc>
          <w:tcPr>
            <w:tcW w:w="4230" w:type="dxa"/>
          </w:tcPr>
          <w:p w:rsidR="005508BB" w:rsidRPr="00E0106A" w:rsidRDefault="005508BB" w:rsidP="005508BB">
            <w:pPr>
              <w:spacing w:after="160" w:line="259" w:lineRule="auto"/>
              <w:jc w:val="both"/>
              <w:rPr>
                <w:rFonts w:ascii="Arial" w:hAnsi="Arial" w:cs="Arial"/>
              </w:rPr>
            </w:pPr>
            <w:r w:rsidRPr="00E0106A">
              <w:rPr>
                <w:rFonts w:ascii="Arial" w:hAnsi="Arial" w:cs="Arial"/>
              </w:rPr>
              <w:t>This process is already underway and SBDM will further liaise with the LM’s to determine which plans are the most pressing and work to develop these plans</w:t>
            </w:r>
          </w:p>
        </w:tc>
        <w:tc>
          <w:tcPr>
            <w:tcW w:w="2250" w:type="dxa"/>
          </w:tcPr>
          <w:p w:rsidR="005508BB" w:rsidRPr="00E0106A" w:rsidRDefault="005508BB" w:rsidP="005508BB">
            <w:pPr>
              <w:spacing w:after="160" w:line="259" w:lineRule="auto"/>
              <w:jc w:val="both"/>
              <w:rPr>
                <w:rFonts w:ascii="Arial" w:hAnsi="Arial" w:cs="Arial"/>
              </w:rPr>
            </w:pPr>
            <w:r w:rsidRPr="00E0106A">
              <w:rPr>
                <w:rFonts w:ascii="Arial" w:hAnsi="Arial" w:cs="Arial"/>
              </w:rPr>
              <w:t>5</w:t>
            </w:r>
          </w:p>
        </w:tc>
      </w:tr>
      <w:tr w:rsidR="005508BB" w:rsidRPr="00E0106A" w:rsidTr="00DC1A1D">
        <w:tc>
          <w:tcPr>
            <w:tcW w:w="3145" w:type="dxa"/>
          </w:tcPr>
          <w:p w:rsidR="005508BB" w:rsidRPr="00E0106A" w:rsidRDefault="005508BB" w:rsidP="005508BB">
            <w:pPr>
              <w:spacing w:after="160" w:line="259" w:lineRule="auto"/>
              <w:jc w:val="both"/>
              <w:rPr>
                <w:rFonts w:ascii="Arial" w:hAnsi="Arial" w:cs="Arial"/>
              </w:rPr>
            </w:pPr>
            <w:r w:rsidRPr="00E0106A">
              <w:rPr>
                <w:rFonts w:ascii="Arial" w:hAnsi="Arial" w:cs="Arial"/>
              </w:rPr>
              <w:t>Establish a small business fund</w:t>
            </w:r>
          </w:p>
        </w:tc>
        <w:tc>
          <w:tcPr>
            <w:tcW w:w="4230" w:type="dxa"/>
          </w:tcPr>
          <w:p w:rsidR="005508BB" w:rsidRPr="00E0106A" w:rsidRDefault="005508BB" w:rsidP="005508BB">
            <w:pPr>
              <w:spacing w:after="160" w:line="259" w:lineRule="auto"/>
              <w:jc w:val="both"/>
              <w:rPr>
                <w:rFonts w:ascii="Arial" w:hAnsi="Arial" w:cs="Arial"/>
              </w:rPr>
            </w:pPr>
            <w:r w:rsidRPr="00E0106A">
              <w:rPr>
                <w:rFonts w:ascii="Arial" w:hAnsi="Arial" w:cs="Arial"/>
              </w:rPr>
              <w:t xml:space="preserve">This is included in the LED Strategy which emphasises the importance of SMME’s and funds will be available for projects through LED </w:t>
            </w:r>
          </w:p>
          <w:p w:rsidR="005508BB" w:rsidRPr="00E0106A" w:rsidRDefault="005508BB" w:rsidP="005508BB">
            <w:pPr>
              <w:spacing w:after="160" w:line="259" w:lineRule="auto"/>
              <w:jc w:val="both"/>
              <w:rPr>
                <w:rFonts w:ascii="Arial" w:hAnsi="Arial" w:cs="Arial"/>
              </w:rPr>
            </w:pPr>
            <w:r w:rsidRPr="00E0106A">
              <w:rPr>
                <w:rFonts w:ascii="Arial" w:hAnsi="Arial" w:cs="Arial"/>
              </w:rPr>
              <w:t xml:space="preserve">Assistance is provided to SME’s to access funding other donor agencies such as SEDA </w:t>
            </w:r>
          </w:p>
        </w:tc>
        <w:tc>
          <w:tcPr>
            <w:tcW w:w="2250" w:type="dxa"/>
          </w:tcPr>
          <w:p w:rsidR="005508BB" w:rsidRPr="00E0106A" w:rsidRDefault="005508BB" w:rsidP="005508BB">
            <w:pPr>
              <w:spacing w:after="160" w:line="259" w:lineRule="auto"/>
              <w:jc w:val="both"/>
              <w:rPr>
                <w:rFonts w:ascii="Arial" w:hAnsi="Arial" w:cs="Arial"/>
              </w:rPr>
            </w:pPr>
            <w:r w:rsidRPr="00E0106A">
              <w:rPr>
                <w:rFonts w:ascii="Arial" w:hAnsi="Arial" w:cs="Arial"/>
              </w:rPr>
              <w:t>3</w:t>
            </w:r>
          </w:p>
        </w:tc>
      </w:tr>
      <w:tr w:rsidR="005508BB" w:rsidRPr="00E0106A" w:rsidTr="00DC1A1D">
        <w:tc>
          <w:tcPr>
            <w:tcW w:w="3145" w:type="dxa"/>
          </w:tcPr>
          <w:p w:rsidR="005508BB" w:rsidRPr="00E0106A" w:rsidRDefault="005508BB" w:rsidP="005508BB">
            <w:pPr>
              <w:spacing w:after="160" w:line="259" w:lineRule="auto"/>
              <w:jc w:val="both"/>
              <w:rPr>
                <w:rFonts w:ascii="Arial" w:hAnsi="Arial" w:cs="Arial"/>
              </w:rPr>
            </w:pPr>
            <w:r w:rsidRPr="00E0106A">
              <w:rPr>
                <w:rFonts w:ascii="Arial" w:hAnsi="Arial" w:cs="Arial"/>
              </w:rPr>
              <w:lastRenderedPageBreak/>
              <w:t xml:space="preserve">Climate change Strategy SBDM to lead on this critical issue to develop a strategy fir Climate Change </w:t>
            </w:r>
          </w:p>
        </w:tc>
        <w:tc>
          <w:tcPr>
            <w:tcW w:w="4230" w:type="dxa"/>
          </w:tcPr>
          <w:p w:rsidR="005508BB" w:rsidRPr="00E0106A" w:rsidRDefault="005508BB" w:rsidP="005508BB">
            <w:pPr>
              <w:spacing w:after="160" w:line="259" w:lineRule="auto"/>
              <w:jc w:val="both"/>
              <w:rPr>
                <w:rFonts w:ascii="Arial" w:hAnsi="Arial" w:cs="Arial"/>
              </w:rPr>
            </w:pPr>
            <w:r w:rsidRPr="00E0106A">
              <w:rPr>
                <w:rFonts w:ascii="Arial" w:hAnsi="Arial" w:cs="Arial"/>
              </w:rPr>
              <w:t xml:space="preserve">Acknowledge the impact of the devastating drought. </w:t>
            </w:r>
          </w:p>
          <w:p w:rsidR="005508BB" w:rsidRPr="00E0106A" w:rsidRDefault="005508BB" w:rsidP="005508BB">
            <w:pPr>
              <w:spacing w:after="160" w:line="259" w:lineRule="auto"/>
              <w:jc w:val="both"/>
              <w:rPr>
                <w:rFonts w:ascii="Arial" w:hAnsi="Arial" w:cs="Arial"/>
              </w:rPr>
            </w:pPr>
            <w:r w:rsidRPr="00E0106A">
              <w:rPr>
                <w:rFonts w:ascii="Arial" w:hAnsi="Arial" w:cs="Arial"/>
              </w:rPr>
              <w:t xml:space="preserve">SBDM directorates of Infrastructure and Planning and Economic Development to devise a joint strategy to assist LM’s </w:t>
            </w:r>
          </w:p>
          <w:p w:rsidR="005508BB" w:rsidRPr="00E0106A" w:rsidRDefault="005508BB" w:rsidP="005508BB">
            <w:pPr>
              <w:spacing w:after="160" w:line="259" w:lineRule="auto"/>
              <w:jc w:val="both"/>
              <w:rPr>
                <w:rFonts w:ascii="Arial" w:hAnsi="Arial" w:cs="Arial"/>
              </w:rPr>
            </w:pPr>
            <w:r w:rsidRPr="00E0106A">
              <w:rPr>
                <w:rFonts w:ascii="Arial" w:hAnsi="Arial" w:cs="Arial"/>
              </w:rPr>
              <w:t xml:space="preserve">Strategy will take both the </w:t>
            </w:r>
          </w:p>
          <w:p w:rsidR="005508BB" w:rsidRPr="00E0106A" w:rsidRDefault="005508BB" w:rsidP="005508BB">
            <w:pPr>
              <w:spacing w:after="160" w:line="259" w:lineRule="auto"/>
              <w:jc w:val="both"/>
              <w:rPr>
                <w:rFonts w:ascii="Arial" w:hAnsi="Arial" w:cs="Arial"/>
              </w:rPr>
            </w:pPr>
            <w:r w:rsidRPr="00E0106A">
              <w:rPr>
                <w:rFonts w:ascii="Arial" w:hAnsi="Arial" w:cs="Arial"/>
              </w:rPr>
              <w:t xml:space="preserve">Disaster Management (Infrastructure) aspect as well as the impact on small farmers and agriculture (Planning and Economic Development) into account  </w:t>
            </w:r>
          </w:p>
        </w:tc>
        <w:tc>
          <w:tcPr>
            <w:tcW w:w="2250" w:type="dxa"/>
          </w:tcPr>
          <w:p w:rsidR="005508BB" w:rsidRPr="00E0106A" w:rsidRDefault="005508BB" w:rsidP="005508BB">
            <w:pPr>
              <w:spacing w:after="160" w:line="259" w:lineRule="auto"/>
              <w:jc w:val="both"/>
              <w:rPr>
                <w:rFonts w:ascii="Arial" w:hAnsi="Arial" w:cs="Arial"/>
              </w:rPr>
            </w:pPr>
            <w:r w:rsidRPr="00E0106A">
              <w:rPr>
                <w:rFonts w:ascii="Arial" w:hAnsi="Arial" w:cs="Arial"/>
              </w:rPr>
              <w:t>1, 3 &amp; 5</w:t>
            </w:r>
          </w:p>
        </w:tc>
      </w:tr>
      <w:tr w:rsidR="005508BB" w:rsidRPr="00E0106A" w:rsidTr="00DC1A1D">
        <w:trPr>
          <w:trHeight w:val="713"/>
        </w:trPr>
        <w:tc>
          <w:tcPr>
            <w:tcW w:w="3145" w:type="dxa"/>
          </w:tcPr>
          <w:p w:rsidR="005508BB" w:rsidRPr="00E0106A" w:rsidRDefault="005508BB" w:rsidP="005508BB">
            <w:pPr>
              <w:spacing w:after="160" w:line="259" w:lineRule="auto"/>
              <w:jc w:val="both"/>
              <w:rPr>
                <w:rFonts w:ascii="Arial" w:hAnsi="Arial" w:cs="Arial"/>
              </w:rPr>
            </w:pPr>
            <w:r w:rsidRPr="00E0106A">
              <w:rPr>
                <w:rFonts w:ascii="Arial" w:hAnsi="Arial" w:cs="Arial"/>
              </w:rPr>
              <w:t xml:space="preserve">Exploring creative ways to deal with waste management </w:t>
            </w:r>
          </w:p>
        </w:tc>
        <w:tc>
          <w:tcPr>
            <w:tcW w:w="4230" w:type="dxa"/>
          </w:tcPr>
          <w:p w:rsidR="005508BB" w:rsidRPr="00E0106A" w:rsidRDefault="005508BB" w:rsidP="005508BB">
            <w:pPr>
              <w:spacing w:after="160" w:line="259" w:lineRule="auto"/>
              <w:jc w:val="both"/>
              <w:rPr>
                <w:rFonts w:ascii="Arial" w:hAnsi="Arial" w:cs="Arial"/>
              </w:rPr>
            </w:pPr>
            <w:r w:rsidRPr="00E0106A">
              <w:rPr>
                <w:rFonts w:ascii="Arial" w:hAnsi="Arial" w:cs="Arial"/>
              </w:rPr>
              <w:t xml:space="preserve">Supporting creative ways to reduce waste such as plastics </w:t>
            </w:r>
          </w:p>
          <w:p w:rsidR="005508BB" w:rsidRPr="00E0106A" w:rsidRDefault="005508BB" w:rsidP="005508BB">
            <w:pPr>
              <w:spacing w:after="160" w:line="259" w:lineRule="auto"/>
              <w:jc w:val="both"/>
              <w:rPr>
                <w:rFonts w:ascii="Arial" w:hAnsi="Arial" w:cs="Arial"/>
              </w:rPr>
            </w:pPr>
            <w:r w:rsidRPr="00E0106A">
              <w:rPr>
                <w:rFonts w:ascii="Arial" w:hAnsi="Arial" w:cs="Arial"/>
              </w:rPr>
              <w:t>Support to innovative SMME’s to recycle waste</w:t>
            </w:r>
          </w:p>
        </w:tc>
        <w:tc>
          <w:tcPr>
            <w:tcW w:w="2250" w:type="dxa"/>
          </w:tcPr>
          <w:p w:rsidR="005508BB" w:rsidRPr="00E0106A" w:rsidRDefault="005508BB" w:rsidP="005508BB">
            <w:pPr>
              <w:spacing w:after="160" w:line="259" w:lineRule="auto"/>
              <w:jc w:val="both"/>
              <w:rPr>
                <w:rFonts w:ascii="Arial" w:hAnsi="Arial" w:cs="Arial"/>
              </w:rPr>
            </w:pPr>
            <w:r w:rsidRPr="00E0106A">
              <w:rPr>
                <w:rFonts w:ascii="Arial" w:hAnsi="Arial" w:cs="Arial"/>
              </w:rPr>
              <w:t>1, 3</w:t>
            </w:r>
          </w:p>
        </w:tc>
      </w:tr>
      <w:tr w:rsidR="005508BB" w:rsidRPr="00E0106A" w:rsidTr="00DC1A1D">
        <w:tc>
          <w:tcPr>
            <w:tcW w:w="3145" w:type="dxa"/>
          </w:tcPr>
          <w:p w:rsidR="005508BB" w:rsidRPr="00E0106A" w:rsidRDefault="005508BB" w:rsidP="005508BB">
            <w:pPr>
              <w:spacing w:after="160" w:line="259" w:lineRule="auto"/>
              <w:jc w:val="both"/>
              <w:rPr>
                <w:rFonts w:ascii="Arial" w:hAnsi="Arial" w:cs="Arial"/>
              </w:rPr>
            </w:pPr>
            <w:r w:rsidRPr="00E0106A">
              <w:rPr>
                <w:rFonts w:ascii="Arial" w:hAnsi="Arial" w:cs="Arial"/>
              </w:rPr>
              <w:t>Drought relief – affecting employme</w:t>
            </w:r>
            <w:r w:rsidR="00E0376C" w:rsidRPr="00E0106A">
              <w:rPr>
                <w:rFonts w:ascii="Arial" w:hAnsi="Arial" w:cs="Arial"/>
              </w:rPr>
              <w:t xml:space="preserve">nt especially seasonal workers </w:t>
            </w:r>
          </w:p>
          <w:p w:rsidR="005508BB" w:rsidRPr="00E0106A" w:rsidRDefault="005508BB" w:rsidP="005508BB">
            <w:pPr>
              <w:spacing w:after="160" w:line="259" w:lineRule="auto"/>
              <w:jc w:val="both"/>
              <w:rPr>
                <w:rFonts w:ascii="Arial" w:hAnsi="Arial" w:cs="Arial"/>
              </w:rPr>
            </w:pPr>
            <w:r w:rsidRPr="00E0106A">
              <w:rPr>
                <w:rFonts w:ascii="Arial" w:hAnsi="Arial" w:cs="Arial"/>
              </w:rPr>
              <w:t xml:space="preserve">Access to water </w:t>
            </w:r>
          </w:p>
        </w:tc>
        <w:tc>
          <w:tcPr>
            <w:tcW w:w="4230" w:type="dxa"/>
          </w:tcPr>
          <w:p w:rsidR="005508BB" w:rsidRPr="00E0106A" w:rsidRDefault="005508BB" w:rsidP="005508BB">
            <w:pPr>
              <w:spacing w:after="160" w:line="259" w:lineRule="auto"/>
              <w:jc w:val="both"/>
              <w:rPr>
                <w:rFonts w:ascii="Arial" w:hAnsi="Arial" w:cs="Arial"/>
              </w:rPr>
            </w:pPr>
            <w:r w:rsidRPr="00E0106A">
              <w:rPr>
                <w:rFonts w:ascii="Arial" w:hAnsi="Arial" w:cs="Arial"/>
              </w:rPr>
              <w:t>Drought is the no. 1 priority at SBDM – WSIG Grants secured for LM’s</w:t>
            </w:r>
            <w:r w:rsidR="00E0376C" w:rsidRPr="00E0106A">
              <w:rPr>
                <w:rFonts w:ascii="Arial" w:hAnsi="Arial" w:cs="Arial"/>
              </w:rPr>
              <w:t xml:space="preserve"> totalling almost R300 million </w:t>
            </w:r>
          </w:p>
          <w:p w:rsidR="005508BB" w:rsidRPr="00E0106A" w:rsidRDefault="005508BB" w:rsidP="005508BB">
            <w:pPr>
              <w:spacing w:after="160" w:line="259" w:lineRule="auto"/>
              <w:jc w:val="both"/>
              <w:rPr>
                <w:rFonts w:ascii="Arial" w:hAnsi="Arial" w:cs="Arial"/>
              </w:rPr>
            </w:pPr>
            <w:r w:rsidRPr="00E0106A">
              <w:rPr>
                <w:rFonts w:ascii="Arial" w:hAnsi="Arial" w:cs="Arial"/>
              </w:rPr>
              <w:t xml:space="preserve">Establishment of working group to deal with drought </w:t>
            </w:r>
          </w:p>
        </w:tc>
        <w:tc>
          <w:tcPr>
            <w:tcW w:w="2250" w:type="dxa"/>
          </w:tcPr>
          <w:p w:rsidR="005508BB" w:rsidRPr="00E0106A" w:rsidRDefault="005508BB" w:rsidP="005508BB">
            <w:pPr>
              <w:spacing w:after="160" w:line="259" w:lineRule="auto"/>
              <w:jc w:val="both"/>
              <w:rPr>
                <w:rFonts w:ascii="Arial" w:hAnsi="Arial" w:cs="Arial"/>
              </w:rPr>
            </w:pPr>
            <w:r w:rsidRPr="00E0106A">
              <w:rPr>
                <w:rFonts w:ascii="Arial" w:hAnsi="Arial" w:cs="Arial"/>
              </w:rPr>
              <w:t>1, 3 &amp; 4</w:t>
            </w:r>
          </w:p>
        </w:tc>
      </w:tr>
      <w:tr w:rsidR="005508BB" w:rsidRPr="00E0106A" w:rsidTr="00DC1A1D">
        <w:tc>
          <w:tcPr>
            <w:tcW w:w="3145" w:type="dxa"/>
          </w:tcPr>
          <w:p w:rsidR="005508BB" w:rsidRPr="00E0106A" w:rsidRDefault="005508BB" w:rsidP="005508BB">
            <w:pPr>
              <w:spacing w:after="160" w:line="259" w:lineRule="auto"/>
              <w:jc w:val="both"/>
              <w:rPr>
                <w:rFonts w:ascii="Arial" w:hAnsi="Arial" w:cs="Arial"/>
              </w:rPr>
            </w:pPr>
            <w:r w:rsidRPr="00E0106A">
              <w:rPr>
                <w:rFonts w:ascii="Arial" w:hAnsi="Arial" w:cs="Arial"/>
              </w:rPr>
              <w:t xml:space="preserve">Regional Bulk water supply assistance </w:t>
            </w:r>
          </w:p>
        </w:tc>
        <w:tc>
          <w:tcPr>
            <w:tcW w:w="4230" w:type="dxa"/>
          </w:tcPr>
          <w:p w:rsidR="005508BB" w:rsidRPr="00E0106A" w:rsidRDefault="005508BB" w:rsidP="005508BB">
            <w:pPr>
              <w:spacing w:after="160" w:line="259" w:lineRule="auto"/>
              <w:jc w:val="both"/>
              <w:rPr>
                <w:rFonts w:ascii="Arial" w:hAnsi="Arial" w:cs="Arial"/>
              </w:rPr>
            </w:pPr>
            <w:r w:rsidRPr="00E0106A">
              <w:rPr>
                <w:rFonts w:ascii="Arial" w:hAnsi="Arial" w:cs="Arial"/>
              </w:rPr>
              <w:t xml:space="preserve">The SBDM can assist in engaging with the relevant bulk water supply providers such as Amatole </w:t>
            </w:r>
          </w:p>
        </w:tc>
        <w:tc>
          <w:tcPr>
            <w:tcW w:w="2250" w:type="dxa"/>
          </w:tcPr>
          <w:p w:rsidR="005508BB" w:rsidRPr="00E0106A" w:rsidRDefault="005508BB" w:rsidP="005508BB">
            <w:pPr>
              <w:spacing w:after="160" w:line="259" w:lineRule="auto"/>
              <w:jc w:val="both"/>
              <w:rPr>
                <w:rFonts w:ascii="Arial" w:hAnsi="Arial" w:cs="Arial"/>
              </w:rPr>
            </w:pPr>
            <w:r w:rsidRPr="00E0106A">
              <w:rPr>
                <w:rFonts w:ascii="Arial" w:hAnsi="Arial" w:cs="Arial"/>
              </w:rPr>
              <w:t>1</w:t>
            </w:r>
          </w:p>
        </w:tc>
      </w:tr>
      <w:tr w:rsidR="005508BB" w:rsidRPr="00E0106A" w:rsidTr="00DC1A1D">
        <w:tc>
          <w:tcPr>
            <w:tcW w:w="3145" w:type="dxa"/>
          </w:tcPr>
          <w:p w:rsidR="005508BB" w:rsidRPr="00E0106A" w:rsidRDefault="005508BB" w:rsidP="005508BB">
            <w:pPr>
              <w:spacing w:after="160" w:line="259" w:lineRule="auto"/>
              <w:jc w:val="both"/>
              <w:rPr>
                <w:rFonts w:ascii="Arial" w:hAnsi="Arial" w:cs="Arial"/>
              </w:rPr>
            </w:pPr>
            <w:r w:rsidRPr="00E0106A">
              <w:rPr>
                <w:rFonts w:ascii="Arial" w:hAnsi="Arial" w:cs="Arial"/>
              </w:rPr>
              <w:t xml:space="preserve">Assistance to ensure LM’s have access to water from the Churchill dam </w:t>
            </w:r>
          </w:p>
        </w:tc>
        <w:tc>
          <w:tcPr>
            <w:tcW w:w="4230" w:type="dxa"/>
          </w:tcPr>
          <w:p w:rsidR="005508BB" w:rsidRPr="00E0106A" w:rsidRDefault="005508BB" w:rsidP="005508BB">
            <w:pPr>
              <w:spacing w:after="160" w:line="259" w:lineRule="auto"/>
              <w:jc w:val="both"/>
              <w:rPr>
                <w:rFonts w:ascii="Arial" w:hAnsi="Arial" w:cs="Arial"/>
              </w:rPr>
            </w:pPr>
            <w:r w:rsidRPr="00E0106A">
              <w:rPr>
                <w:rFonts w:ascii="Arial" w:hAnsi="Arial" w:cs="Arial"/>
              </w:rPr>
              <w:t>Engaging with DWAF and Metro</w:t>
            </w:r>
          </w:p>
        </w:tc>
        <w:tc>
          <w:tcPr>
            <w:tcW w:w="2250" w:type="dxa"/>
          </w:tcPr>
          <w:p w:rsidR="005508BB" w:rsidRPr="00E0106A" w:rsidRDefault="005508BB" w:rsidP="005508BB">
            <w:pPr>
              <w:spacing w:after="160" w:line="259" w:lineRule="auto"/>
              <w:jc w:val="both"/>
              <w:rPr>
                <w:rFonts w:ascii="Arial" w:hAnsi="Arial" w:cs="Arial"/>
              </w:rPr>
            </w:pPr>
            <w:r w:rsidRPr="00E0106A">
              <w:rPr>
                <w:rFonts w:ascii="Arial" w:hAnsi="Arial" w:cs="Arial"/>
              </w:rPr>
              <w:t>4 &amp; 5</w:t>
            </w:r>
          </w:p>
        </w:tc>
      </w:tr>
      <w:tr w:rsidR="005508BB" w:rsidRPr="00E0106A" w:rsidTr="00DC1A1D">
        <w:tc>
          <w:tcPr>
            <w:tcW w:w="3145" w:type="dxa"/>
          </w:tcPr>
          <w:p w:rsidR="005508BB" w:rsidRPr="00E0106A" w:rsidRDefault="005508BB" w:rsidP="005508BB">
            <w:pPr>
              <w:spacing w:after="160" w:line="259" w:lineRule="auto"/>
              <w:jc w:val="both"/>
              <w:rPr>
                <w:rFonts w:ascii="Arial" w:hAnsi="Arial" w:cs="Arial"/>
              </w:rPr>
            </w:pPr>
            <w:r w:rsidRPr="00E0106A">
              <w:rPr>
                <w:rFonts w:ascii="Arial" w:hAnsi="Arial" w:cs="Arial"/>
              </w:rPr>
              <w:t xml:space="preserve">Assistance with aging infrastructure </w:t>
            </w:r>
          </w:p>
        </w:tc>
        <w:tc>
          <w:tcPr>
            <w:tcW w:w="4230" w:type="dxa"/>
          </w:tcPr>
          <w:p w:rsidR="005508BB" w:rsidRPr="00E0106A" w:rsidRDefault="005508BB" w:rsidP="005508BB">
            <w:pPr>
              <w:spacing w:after="160" w:line="259" w:lineRule="auto"/>
              <w:jc w:val="both"/>
              <w:rPr>
                <w:rFonts w:ascii="Arial" w:hAnsi="Arial" w:cs="Arial"/>
              </w:rPr>
            </w:pPr>
            <w:r w:rsidRPr="00E0106A">
              <w:rPr>
                <w:rFonts w:ascii="Arial" w:hAnsi="Arial" w:cs="Arial"/>
              </w:rPr>
              <w:t xml:space="preserve">Set aside funds to develop and implement a Disaster Infrastructure Development Plan </w:t>
            </w:r>
          </w:p>
        </w:tc>
        <w:tc>
          <w:tcPr>
            <w:tcW w:w="2250" w:type="dxa"/>
          </w:tcPr>
          <w:p w:rsidR="005508BB" w:rsidRPr="00E0106A" w:rsidRDefault="005508BB" w:rsidP="005508BB">
            <w:pPr>
              <w:spacing w:after="160" w:line="259" w:lineRule="auto"/>
              <w:jc w:val="both"/>
              <w:rPr>
                <w:rFonts w:ascii="Arial" w:hAnsi="Arial" w:cs="Arial"/>
              </w:rPr>
            </w:pPr>
            <w:r w:rsidRPr="00E0106A">
              <w:rPr>
                <w:rFonts w:ascii="Arial" w:hAnsi="Arial" w:cs="Arial"/>
              </w:rPr>
              <w:t>1</w:t>
            </w:r>
          </w:p>
        </w:tc>
      </w:tr>
      <w:tr w:rsidR="005508BB" w:rsidRPr="00E0106A" w:rsidTr="00DC1A1D">
        <w:tc>
          <w:tcPr>
            <w:tcW w:w="3145" w:type="dxa"/>
          </w:tcPr>
          <w:p w:rsidR="005508BB" w:rsidRPr="00E0106A" w:rsidRDefault="005508BB" w:rsidP="005508BB">
            <w:pPr>
              <w:spacing w:after="160" w:line="259" w:lineRule="auto"/>
              <w:jc w:val="both"/>
              <w:rPr>
                <w:rFonts w:ascii="Arial" w:hAnsi="Arial" w:cs="Arial"/>
              </w:rPr>
            </w:pPr>
            <w:r w:rsidRPr="00E0106A">
              <w:rPr>
                <w:rFonts w:ascii="Arial" w:hAnsi="Arial" w:cs="Arial"/>
              </w:rPr>
              <w:t xml:space="preserve">Strategy to assist with the increasing number of informal settlements and its impact on service delivery and infrastructure </w:t>
            </w:r>
          </w:p>
        </w:tc>
        <w:tc>
          <w:tcPr>
            <w:tcW w:w="4230" w:type="dxa"/>
          </w:tcPr>
          <w:p w:rsidR="005508BB" w:rsidRPr="00E0106A" w:rsidRDefault="005508BB" w:rsidP="005508BB">
            <w:pPr>
              <w:spacing w:after="160" w:line="259" w:lineRule="auto"/>
              <w:jc w:val="both"/>
              <w:rPr>
                <w:rFonts w:ascii="Arial" w:hAnsi="Arial" w:cs="Arial"/>
              </w:rPr>
            </w:pPr>
            <w:r w:rsidRPr="00E0106A">
              <w:rPr>
                <w:rFonts w:ascii="Arial" w:hAnsi="Arial" w:cs="Arial"/>
              </w:rPr>
              <w:t xml:space="preserve">Engaging with relevant sector departments such as Human Settlement </w:t>
            </w:r>
          </w:p>
        </w:tc>
        <w:tc>
          <w:tcPr>
            <w:tcW w:w="2250" w:type="dxa"/>
          </w:tcPr>
          <w:p w:rsidR="005508BB" w:rsidRPr="00E0106A" w:rsidRDefault="005508BB" w:rsidP="005508BB">
            <w:pPr>
              <w:spacing w:after="160" w:line="259" w:lineRule="auto"/>
              <w:jc w:val="both"/>
              <w:rPr>
                <w:rFonts w:ascii="Arial" w:hAnsi="Arial" w:cs="Arial"/>
              </w:rPr>
            </w:pPr>
            <w:r w:rsidRPr="00E0106A">
              <w:rPr>
                <w:rFonts w:ascii="Arial" w:hAnsi="Arial" w:cs="Arial"/>
              </w:rPr>
              <w:t>4</w:t>
            </w:r>
          </w:p>
        </w:tc>
      </w:tr>
      <w:tr w:rsidR="005508BB" w:rsidRPr="00E0106A" w:rsidTr="00DC1A1D">
        <w:tc>
          <w:tcPr>
            <w:tcW w:w="3145" w:type="dxa"/>
          </w:tcPr>
          <w:p w:rsidR="005508BB" w:rsidRPr="00E0106A" w:rsidRDefault="005508BB" w:rsidP="005508BB">
            <w:pPr>
              <w:spacing w:after="160" w:line="259" w:lineRule="auto"/>
              <w:jc w:val="both"/>
              <w:rPr>
                <w:rFonts w:ascii="Arial" w:hAnsi="Arial" w:cs="Arial"/>
              </w:rPr>
            </w:pPr>
            <w:r w:rsidRPr="00E0106A">
              <w:rPr>
                <w:rFonts w:ascii="Arial" w:hAnsi="Arial" w:cs="Arial"/>
              </w:rPr>
              <w:t xml:space="preserve">LED – create full time jobs – huge reliance on seasonal workers which does not create job security </w:t>
            </w:r>
          </w:p>
        </w:tc>
        <w:tc>
          <w:tcPr>
            <w:tcW w:w="4230" w:type="dxa"/>
          </w:tcPr>
          <w:p w:rsidR="005508BB" w:rsidRPr="00E0106A" w:rsidRDefault="005508BB" w:rsidP="005508BB">
            <w:pPr>
              <w:spacing w:after="160" w:line="259" w:lineRule="auto"/>
              <w:jc w:val="both"/>
              <w:rPr>
                <w:rFonts w:ascii="Arial" w:hAnsi="Arial" w:cs="Arial"/>
              </w:rPr>
            </w:pPr>
            <w:r w:rsidRPr="00E0106A">
              <w:rPr>
                <w:rFonts w:ascii="Arial" w:hAnsi="Arial" w:cs="Arial"/>
              </w:rPr>
              <w:t>LED Strategy acknowledges this need and a number of projects will be implemented in the next financial yea</w:t>
            </w:r>
            <w:r w:rsidR="00E0376C" w:rsidRPr="00E0106A">
              <w:rPr>
                <w:rFonts w:ascii="Arial" w:hAnsi="Arial" w:cs="Arial"/>
              </w:rPr>
              <w:t>r to create more permanent jobs</w:t>
            </w:r>
          </w:p>
          <w:p w:rsidR="005508BB" w:rsidRPr="00E0106A" w:rsidRDefault="005508BB" w:rsidP="005508BB">
            <w:pPr>
              <w:spacing w:after="160" w:line="259" w:lineRule="auto"/>
              <w:jc w:val="both"/>
              <w:rPr>
                <w:rFonts w:ascii="Arial" w:hAnsi="Arial" w:cs="Arial"/>
              </w:rPr>
            </w:pPr>
            <w:r w:rsidRPr="00E0106A">
              <w:rPr>
                <w:rFonts w:ascii="Arial" w:hAnsi="Arial" w:cs="Arial"/>
              </w:rPr>
              <w:t>This will incorporate agriculture, tourism and creative and cultural industries</w:t>
            </w:r>
          </w:p>
        </w:tc>
        <w:tc>
          <w:tcPr>
            <w:tcW w:w="2250" w:type="dxa"/>
          </w:tcPr>
          <w:p w:rsidR="005508BB" w:rsidRPr="00E0106A" w:rsidRDefault="005508BB" w:rsidP="005508BB">
            <w:pPr>
              <w:spacing w:after="160" w:line="259" w:lineRule="auto"/>
              <w:jc w:val="both"/>
              <w:rPr>
                <w:rFonts w:ascii="Arial" w:hAnsi="Arial" w:cs="Arial"/>
              </w:rPr>
            </w:pPr>
            <w:r w:rsidRPr="00E0106A">
              <w:rPr>
                <w:rFonts w:ascii="Arial" w:hAnsi="Arial" w:cs="Arial"/>
              </w:rPr>
              <w:t>3</w:t>
            </w:r>
          </w:p>
        </w:tc>
      </w:tr>
      <w:tr w:rsidR="005508BB" w:rsidRPr="00E0106A" w:rsidTr="00DC1A1D">
        <w:tc>
          <w:tcPr>
            <w:tcW w:w="3145" w:type="dxa"/>
          </w:tcPr>
          <w:p w:rsidR="005508BB" w:rsidRPr="00E0106A" w:rsidRDefault="005508BB" w:rsidP="005508BB">
            <w:pPr>
              <w:spacing w:after="160" w:line="259" w:lineRule="auto"/>
              <w:jc w:val="both"/>
              <w:rPr>
                <w:rFonts w:ascii="Arial" w:hAnsi="Arial" w:cs="Arial"/>
              </w:rPr>
            </w:pPr>
            <w:r w:rsidRPr="00E0106A">
              <w:rPr>
                <w:rFonts w:ascii="Arial" w:hAnsi="Arial" w:cs="Arial"/>
              </w:rPr>
              <w:lastRenderedPageBreak/>
              <w:t xml:space="preserve">Financial capacity Building Programme for LM’s such as the Clean Audit Programme to be relaunched to assist in audit improvement  </w:t>
            </w:r>
          </w:p>
        </w:tc>
        <w:tc>
          <w:tcPr>
            <w:tcW w:w="4230" w:type="dxa"/>
          </w:tcPr>
          <w:p w:rsidR="005508BB" w:rsidRPr="00E0106A" w:rsidRDefault="005508BB" w:rsidP="005508BB">
            <w:pPr>
              <w:spacing w:after="160" w:line="259" w:lineRule="auto"/>
              <w:jc w:val="both"/>
              <w:rPr>
                <w:rFonts w:ascii="Arial" w:hAnsi="Arial" w:cs="Arial"/>
              </w:rPr>
            </w:pPr>
            <w:r w:rsidRPr="00E0106A">
              <w:rPr>
                <w:rFonts w:ascii="Arial" w:hAnsi="Arial" w:cs="Arial"/>
              </w:rPr>
              <w:t xml:space="preserve">SBDM Finance Dept. programme will assist the LM’s with financial capacity. For example – reviewing the Eskom accounts of LM’s to determine the optimal </w:t>
            </w:r>
            <w:r w:rsidR="009E58C6" w:rsidRPr="00E0106A">
              <w:rPr>
                <w:rFonts w:ascii="Arial" w:hAnsi="Arial" w:cs="Arial"/>
              </w:rPr>
              <w:t>tariff</w:t>
            </w:r>
            <w:r w:rsidRPr="00E0106A">
              <w:rPr>
                <w:rFonts w:ascii="Arial" w:hAnsi="Arial" w:cs="Arial"/>
              </w:rPr>
              <w:t xml:space="preserve"> structure; Completeness of Revenue Assessment </w:t>
            </w:r>
          </w:p>
        </w:tc>
        <w:tc>
          <w:tcPr>
            <w:tcW w:w="2250" w:type="dxa"/>
          </w:tcPr>
          <w:p w:rsidR="005508BB" w:rsidRPr="00E0106A" w:rsidRDefault="005508BB" w:rsidP="005508BB">
            <w:pPr>
              <w:spacing w:after="160" w:line="259" w:lineRule="auto"/>
              <w:jc w:val="both"/>
              <w:rPr>
                <w:rFonts w:ascii="Arial" w:hAnsi="Arial" w:cs="Arial"/>
              </w:rPr>
            </w:pPr>
            <w:r w:rsidRPr="00E0106A">
              <w:rPr>
                <w:rFonts w:ascii="Arial" w:hAnsi="Arial" w:cs="Arial"/>
              </w:rPr>
              <w:t>2</w:t>
            </w:r>
          </w:p>
        </w:tc>
      </w:tr>
      <w:tr w:rsidR="005508BB" w:rsidRPr="00E0106A" w:rsidTr="00DC1A1D">
        <w:tc>
          <w:tcPr>
            <w:tcW w:w="3145" w:type="dxa"/>
          </w:tcPr>
          <w:p w:rsidR="005508BB" w:rsidRPr="00E0106A" w:rsidRDefault="005508BB" w:rsidP="005508BB">
            <w:pPr>
              <w:spacing w:after="160" w:line="259" w:lineRule="auto"/>
              <w:jc w:val="both"/>
              <w:rPr>
                <w:rFonts w:ascii="Arial" w:hAnsi="Arial" w:cs="Arial"/>
              </w:rPr>
            </w:pPr>
            <w:r w:rsidRPr="00E0106A">
              <w:rPr>
                <w:rFonts w:ascii="Arial" w:hAnsi="Arial" w:cs="Arial"/>
              </w:rPr>
              <w:t xml:space="preserve">Internal Audit as a Shared Service </w:t>
            </w:r>
          </w:p>
        </w:tc>
        <w:tc>
          <w:tcPr>
            <w:tcW w:w="4230" w:type="dxa"/>
          </w:tcPr>
          <w:p w:rsidR="005508BB" w:rsidRPr="00E0106A" w:rsidRDefault="005508BB" w:rsidP="005508BB">
            <w:pPr>
              <w:spacing w:after="160" w:line="259" w:lineRule="auto"/>
              <w:jc w:val="both"/>
              <w:rPr>
                <w:rFonts w:ascii="Arial" w:hAnsi="Arial" w:cs="Arial"/>
              </w:rPr>
            </w:pPr>
            <w:r w:rsidRPr="00E0106A">
              <w:rPr>
                <w:rFonts w:ascii="Arial" w:hAnsi="Arial" w:cs="Arial"/>
              </w:rPr>
              <w:t>Through OTP, EC COGTA and EC SALGA the following municipalities are benefiting from the STR Programme DRBNLM, BCRM and SRVM</w:t>
            </w:r>
          </w:p>
        </w:tc>
        <w:tc>
          <w:tcPr>
            <w:tcW w:w="2250" w:type="dxa"/>
          </w:tcPr>
          <w:p w:rsidR="005508BB" w:rsidRPr="00E0106A" w:rsidRDefault="005508BB" w:rsidP="005508BB">
            <w:pPr>
              <w:spacing w:after="160" w:line="259" w:lineRule="auto"/>
              <w:jc w:val="both"/>
              <w:rPr>
                <w:rFonts w:ascii="Arial" w:hAnsi="Arial" w:cs="Arial"/>
              </w:rPr>
            </w:pPr>
            <w:r w:rsidRPr="00E0106A">
              <w:rPr>
                <w:rFonts w:ascii="Arial" w:hAnsi="Arial" w:cs="Arial"/>
              </w:rPr>
              <w:t>1</w:t>
            </w:r>
          </w:p>
        </w:tc>
      </w:tr>
      <w:tr w:rsidR="005508BB" w:rsidRPr="00E0106A" w:rsidTr="00DC1A1D">
        <w:tc>
          <w:tcPr>
            <w:tcW w:w="3145" w:type="dxa"/>
          </w:tcPr>
          <w:p w:rsidR="005508BB" w:rsidRPr="00E0106A" w:rsidRDefault="005508BB" w:rsidP="005508BB">
            <w:pPr>
              <w:spacing w:after="160" w:line="259" w:lineRule="auto"/>
              <w:jc w:val="both"/>
              <w:rPr>
                <w:rFonts w:ascii="Arial" w:hAnsi="Arial" w:cs="Arial"/>
              </w:rPr>
            </w:pPr>
            <w:r w:rsidRPr="00E0106A">
              <w:rPr>
                <w:rFonts w:ascii="Arial" w:hAnsi="Arial" w:cs="Arial"/>
              </w:rPr>
              <w:t xml:space="preserve">Establish a Development Fund to assist Youth with Start-up Capital </w:t>
            </w:r>
          </w:p>
        </w:tc>
        <w:tc>
          <w:tcPr>
            <w:tcW w:w="4230" w:type="dxa"/>
          </w:tcPr>
          <w:p w:rsidR="005508BB" w:rsidRPr="00E0106A" w:rsidRDefault="005508BB" w:rsidP="005508BB">
            <w:pPr>
              <w:spacing w:after="160" w:line="259" w:lineRule="auto"/>
              <w:jc w:val="both"/>
              <w:rPr>
                <w:rFonts w:ascii="Arial" w:hAnsi="Arial" w:cs="Arial"/>
              </w:rPr>
            </w:pPr>
            <w:r w:rsidRPr="00E0106A">
              <w:rPr>
                <w:rFonts w:ascii="Arial" w:hAnsi="Arial" w:cs="Arial"/>
              </w:rPr>
              <w:t>A Youth Fund is in the Draft Budget. SBDM will be taking to Council a policy to guide access to the Youth Fund</w:t>
            </w:r>
          </w:p>
        </w:tc>
        <w:tc>
          <w:tcPr>
            <w:tcW w:w="2250" w:type="dxa"/>
          </w:tcPr>
          <w:p w:rsidR="005508BB" w:rsidRPr="00E0106A" w:rsidRDefault="005508BB" w:rsidP="005508BB">
            <w:pPr>
              <w:spacing w:after="160" w:line="259" w:lineRule="auto"/>
              <w:jc w:val="both"/>
              <w:rPr>
                <w:rFonts w:ascii="Arial" w:hAnsi="Arial" w:cs="Arial"/>
              </w:rPr>
            </w:pPr>
            <w:r w:rsidRPr="00E0106A">
              <w:rPr>
                <w:rFonts w:ascii="Arial" w:hAnsi="Arial" w:cs="Arial"/>
              </w:rPr>
              <w:t>3</w:t>
            </w:r>
          </w:p>
        </w:tc>
      </w:tr>
    </w:tbl>
    <w:p w:rsidR="005508BB" w:rsidRPr="00E0106A" w:rsidRDefault="005508BB" w:rsidP="005508BB">
      <w:pPr>
        <w:jc w:val="both"/>
        <w:rPr>
          <w:rFonts w:ascii="Arial" w:hAnsi="Arial" w:cs="Arial"/>
          <w:b/>
        </w:rPr>
      </w:pPr>
      <w:r w:rsidRPr="00E0106A">
        <w:rPr>
          <w:rFonts w:ascii="Arial" w:hAnsi="Arial" w:cs="Arial"/>
          <w:b/>
        </w:rPr>
        <w:t xml:space="preserve"> </w:t>
      </w:r>
    </w:p>
    <w:p w:rsidR="008D3124" w:rsidRDefault="008D3124" w:rsidP="005508BB">
      <w:pPr>
        <w:jc w:val="both"/>
        <w:rPr>
          <w:rFonts w:ascii="Arial" w:hAnsi="Arial" w:cs="Arial"/>
          <w:b/>
        </w:rPr>
      </w:pPr>
    </w:p>
    <w:p w:rsidR="00B53655" w:rsidRPr="00E0106A" w:rsidRDefault="00E0376C" w:rsidP="005508BB">
      <w:pPr>
        <w:jc w:val="both"/>
        <w:rPr>
          <w:rFonts w:ascii="Arial" w:hAnsi="Arial" w:cs="Arial"/>
          <w:b/>
        </w:rPr>
      </w:pPr>
      <w:r w:rsidRPr="00E0106A">
        <w:rPr>
          <w:rFonts w:ascii="Arial" w:hAnsi="Arial" w:cs="Arial"/>
          <w:b/>
        </w:rPr>
        <w:t>4</w:t>
      </w:r>
      <w:r w:rsidR="00B53655" w:rsidRPr="00E0106A">
        <w:rPr>
          <w:rFonts w:ascii="Arial" w:hAnsi="Arial" w:cs="Arial"/>
          <w:b/>
        </w:rPr>
        <w:t>.4.2    DEPARTMENTAL PLANS</w:t>
      </w:r>
    </w:p>
    <w:p w:rsidR="005508BB" w:rsidRPr="00E0106A" w:rsidRDefault="00DC1A1D" w:rsidP="005508BB">
      <w:pPr>
        <w:jc w:val="both"/>
        <w:rPr>
          <w:rFonts w:ascii="Arial" w:hAnsi="Arial" w:cs="Arial"/>
          <w:b/>
        </w:rPr>
      </w:pPr>
      <w:r>
        <w:rPr>
          <w:rFonts w:ascii="Arial" w:hAnsi="Arial" w:cs="Arial"/>
          <w:b/>
        </w:rPr>
        <w:t>4.4.2.1</w:t>
      </w:r>
      <w:r>
        <w:rPr>
          <w:rFonts w:ascii="Arial" w:hAnsi="Arial" w:cs="Arial"/>
          <w:b/>
        </w:rPr>
        <w:tab/>
      </w:r>
      <w:r w:rsidR="001B7DFF" w:rsidRPr="00E0106A">
        <w:rPr>
          <w:rFonts w:ascii="Arial" w:hAnsi="Arial" w:cs="Arial"/>
          <w:b/>
        </w:rPr>
        <w:t>HUMAN SETTLEMENTS</w:t>
      </w:r>
      <w:r>
        <w:rPr>
          <w:rFonts w:ascii="Arial" w:hAnsi="Arial" w:cs="Arial"/>
          <w:b/>
        </w:rPr>
        <w:t>:</w:t>
      </w:r>
    </w:p>
    <w:tbl>
      <w:tblPr>
        <w:tblStyle w:val="TableGrid"/>
        <w:tblW w:w="0" w:type="auto"/>
        <w:tblLayout w:type="fixed"/>
        <w:tblLook w:val="04A0" w:firstRow="1" w:lastRow="0" w:firstColumn="1" w:lastColumn="0" w:noHBand="0" w:noVBand="1"/>
      </w:tblPr>
      <w:tblGrid>
        <w:gridCol w:w="1308"/>
        <w:gridCol w:w="1097"/>
        <w:gridCol w:w="1144"/>
        <w:gridCol w:w="1202"/>
        <w:gridCol w:w="1218"/>
        <w:gridCol w:w="924"/>
        <w:gridCol w:w="924"/>
        <w:gridCol w:w="1221"/>
      </w:tblGrid>
      <w:tr w:rsidR="00067AF7" w:rsidRPr="00DC1A1D" w:rsidTr="00DB7E89">
        <w:trPr>
          <w:trHeight w:val="155"/>
        </w:trPr>
        <w:tc>
          <w:tcPr>
            <w:tcW w:w="1308" w:type="dxa"/>
            <w:vMerge w:val="restart"/>
            <w:shd w:val="clear" w:color="auto" w:fill="D7C0A1"/>
          </w:tcPr>
          <w:p w:rsidR="00067AF7" w:rsidRPr="00DC1A1D" w:rsidRDefault="00DC1A1D" w:rsidP="005508BB">
            <w:pPr>
              <w:jc w:val="both"/>
              <w:rPr>
                <w:rFonts w:ascii="Arial" w:hAnsi="Arial" w:cs="Arial"/>
                <w:b/>
              </w:rPr>
            </w:pPr>
            <w:r w:rsidRPr="00DC1A1D">
              <w:rPr>
                <w:rFonts w:ascii="Arial" w:eastAsia="Times New Roman" w:hAnsi="Arial" w:cs="Arial"/>
                <w:b/>
                <w:bCs/>
                <w:color w:val="000000" w:themeColor="text1"/>
                <w:kern w:val="24"/>
                <w:lang w:eastAsia="en-ZA"/>
              </w:rPr>
              <w:t>Project name</w:t>
            </w:r>
          </w:p>
        </w:tc>
        <w:tc>
          <w:tcPr>
            <w:tcW w:w="2241" w:type="dxa"/>
            <w:gridSpan w:val="2"/>
            <w:shd w:val="clear" w:color="auto" w:fill="D7C0A1"/>
          </w:tcPr>
          <w:p w:rsidR="00067AF7" w:rsidRPr="00DC1A1D" w:rsidRDefault="00DC1A1D" w:rsidP="005508BB">
            <w:pPr>
              <w:jc w:val="both"/>
              <w:rPr>
                <w:rFonts w:ascii="Arial" w:hAnsi="Arial" w:cs="Arial"/>
                <w:b/>
              </w:rPr>
            </w:pPr>
            <w:r w:rsidRPr="00DC1A1D">
              <w:rPr>
                <w:rFonts w:ascii="Arial" w:eastAsia="Times New Roman" w:hAnsi="Arial" w:cs="Arial"/>
                <w:b/>
                <w:bCs/>
                <w:color w:val="000000" w:themeColor="text1"/>
                <w:kern w:val="24"/>
                <w:lang w:eastAsia="en-ZA"/>
              </w:rPr>
              <w:t>Project budget</w:t>
            </w:r>
          </w:p>
        </w:tc>
        <w:tc>
          <w:tcPr>
            <w:tcW w:w="2420" w:type="dxa"/>
            <w:gridSpan w:val="2"/>
            <w:shd w:val="clear" w:color="auto" w:fill="D7C0A1"/>
          </w:tcPr>
          <w:p w:rsidR="00067AF7" w:rsidRPr="00DC1A1D" w:rsidRDefault="00DC1A1D" w:rsidP="005508BB">
            <w:pPr>
              <w:jc w:val="both"/>
              <w:rPr>
                <w:rFonts w:ascii="Arial" w:hAnsi="Arial" w:cs="Arial"/>
                <w:b/>
              </w:rPr>
            </w:pPr>
            <w:r w:rsidRPr="00DC1A1D">
              <w:rPr>
                <w:rFonts w:ascii="Arial" w:eastAsia="Times New Roman" w:hAnsi="Arial" w:cs="Arial"/>
                <w:b/>
                <w:bCs/>
                <w:color w:val="000000" w:themeColor="text1"/>
                <w:kern w:val="24"/>
                <w:lang w:eastAsia="en-ZA"/>
              </w:rPr>
              <w:t>Project deliverables</w:t>
            </w:r>
          </w:p>
        </w:tc>
        <w:tc>
          <w:tcPr>
            <w:tcW w:w="1848" w:type="dxa"/>
            <w:gridSpan w:val="2"/>
            <w:vMerge w:val="restart"/>
            <w:shd w:val="clear" w:color="auto" w:fill="D7C0A1"/>
          </w:tcPr>
          <w:p w:rsidR="00067AF7" w:rsidRPr="00DC1A1D" w:rsidRDefault="00DC1A1D" w:rsidP="005508BB">
            <w:pPr>
              <w:jc w:val="both"/>
              <w:rPr>
                <w:rFonts w:ascii="Arial" w:hAnsi="Arial" w:cs="Arial"/>
                <w:b/>
              </w:rPr>
            </w:pPr>
            <w:r w:rsidRPr="00DC1A1D">
              <w:rPr>
                <w:rFonts w:ascii="Arial" w:eastAsia="Times New Roman" w:hAnsi="Arial" w:cs="Arial"/>
                <w:b/>
                <w:bCs/>
                <w:color w:val="000000" w:themeColor="text1"/>
                <w:kern w:val="24"/>
                <w:lang w:eastAsia="en-ZA"/>
              </w:rPr>
              <w:t>Start &amp; completion</w:t>
            </w:r>
          </w:p>
        </w:tc>
        <w:tc>
          <w:tcPr>
            <w:tcW w:w="1221" w:type="dxa"/>
            <w:vMerge w:val="restart"/>
            <w:shd w:val="clear" w:color="auto" w:fill="D7C0A1"/>
          </w:tcPr>
          <w:p w:rsidR="00067AF7" w:rsidRPr="00DC1A1D" w:rsidRDefault="00DC1A1D" w:rsidP="005508BB">
            <w:pPr>
              <w:jc w:val="both"/>
              <w:rPr>
                <w:rFonts w:ascii="Arial" w:hAnsi="Arial" w:cs="Arial"/>
                <w:b/>
              </w:rPr>
            </w:pPr>
            <w:r w:rsidRPr="00DC1A1D">
              <w:rPr>
                <w:rFonts w:ascii="Arial" w:eastAsia="Times New Roman" w:hAnsi="Arial" w:cs="Arial"/>
                <w:b/>
                <w:bCs/>
                <w:color w:val="000000" w:themeColor="text1"/>
                <w:kern w:val="24"/>
                <w:lang w:eastAsia="en-ZA"/>
              </w:rPr>
              <w:t>Challenges and ou</w:t>
            </w:r>
            <w:r w:rsidR="00DB7E89">
              <w:rPr>
                <w:rFonts w:ascii="Arial" w:eastAsia="Times New Roman" w:hAnsi="Arial" w:cs="Arial"/>
                <w:b/>
                <w:bCs/>
                <w:color w:val="000000" w:themeColor="text1"/>
                <w:kern w:val="24"/>
                <w:lang w:eastAsia="en-ZA"/>
              </w:rPr>
              <w:t>t -</w:t>
            </w:r>
            <w:r w:rsidRPr="00DC1A1D">
              <w:rPr>
                <w:rFonts w:ascii="Arial" w:eastAsia="Times New Roman" w:hAnsi="Arial" w:cs="Arial"/>
                <w:b/>
                <w:bCs/>
                <w:color w:val="000000" w:themeColor="text1"/>
                <w:kern w:val="24"/>
                <w:lang w:eastAsia="en-ZA"/>
              </w:rPr>
              <w:t>standing issues</w:t>
            </w:r>
          </w:p>
        </w:tc>
      </w:tr>
      <w:tr w:rsidR="00067AF7" w:rsidRPr="00DC1A1D" w:rsidTr="00DB7E89">
        <w:trPr>
          <w:trHeight w:val="154"/>
        </w:trPr>
        <w:tc>
          <w:tcPr>
            <w:tcW w:w="1308" w:type="dxa"/>
            <w:vMerge/>
          </w:tcPr>
          <w:p w:rsidR="00067AF7" w:rsidRPr="00DC1A1D" w:rsidRDefault="00067AF7" w:rsidP="005508BB">
            <w:pPr>
              <w:jc w:val="both"/>
              <w:rPr>
                <w:rFonts w:ascii="Arial" w:hAnsi="Arial" w:cs="Arial"/>
                <w:b/>
              </w:rPr>
            </w:pPr>
          </w:p>
        </w:tc>
        <w:tc>
          <w:tcPr>
            <w:tcW w:w="1097" w:type="dxa"/>
            <w:shd w:val="clear" w:color="auto" w:fill="D7C0A1"/>
          </w:tcPr>
          <w:p w:rsidR="00067AF7" w:rsidRPr="009E58C6" w:rsidRDefault="00067AF7" w:rsidP="005508BB">
            <w:pPr>
              <w:jc w:val="both"/>
              <w:rPr>
                <w:rFonts w:ascii="Arial" w:hAnsi="Arial" w:cs="Arial"/>
                <w:b/>
                <w:sz w:val="20"/>
              </w:rPr>
            </w:pPr>
            <w:r w:rsidRPr="009E58C6">
              <w:rPr>
                <w:rFonts w:ascii="Arial" w:eastAsia="Times New Roman" w:hAnsi="Arial" w:cs="Arial"/>
                <w:b/>
                <w:bCs/>
                <w:color w:val="000000" w:themeColor="text1"/>
                <w:kern w:val="24"/>
                <w:sz w:val="20"/>
                <w:lang w:eastAsia="en-ZA"/>
              </w:rPr>
              <w:t>BUDGET</w:t>
            </w:r>
          </w:p>
        </w:tc>
        <w:tc>
          <w:tcPr>
            <w:tcW w:w="1144" w:type="dxa"/>
            <w:shd w:val="clear" w:color="auto" w:fill="D7C0A1"/>
          </w:tcPr>
          <w:p w:rsidR="00067AF7" w:rsidRPr="009E58C6" w:rsidRDefault="00067AF7" w:rsidP="005508BB">
            <w:pPr>
              <w:jc w:val="both"/>
              <w:rPr>
                <w:rFonts w:ascii="Arial" w:hAnsi="Arial" w:cs="Arial"/>
                <w:b/>
                <w:sz w:val="20"/>
              </w:rPr>
            </w:pPr>
            <w:r w:rsidRPr="009E58C6">
              <w:rPr>
                <w:rFonts w:ascii="Arial" w:eastAsia="Times New Roman" w:hAnsi="Arial" w:cs="Arial"/>
                <w:b/>
                <w:bCs/>
                <w:color w:val="000000" w:themeColor="text1"/>
                <w:kern w:val="24"/>
                <w:sz w:val="20"/>
                <w:lang w:eastAsia="en-ZA"/>
              </w:rPr>
              <w:t>EXPENDITURE</w:t>
            </w:r>
          </w:p>
        </w:tc>
        <w:tc>
          <w:tcPr>
            <w:tcW w:w="1202" w:type="dxa"/>
            <w:shd w:val="clear" w:color="auto" w:fill="D7C0A1"/>
          </w:tcPr>
          <w:p w:rsidR="00067AF7" w:rsidRPr="009E58C6" w:rsidRDefault="00067AF7" w:rsidP="005508BB">
            <w:pPr>
              <w:jc w:val="both"/>
              <w:rPr>
                <w:rFonts w:ascii="Arial" w:hAnsi="Arial" w:cs="Arial"/>
                <w:b/>
                <w:sz w:val="20"/>
              </w:rPr>
            </w:pPr>
            <w:r w:rsidRPr="009E58C6">
              <w:rPr>
                <w:rFonts w:ascii="Arial" w:eastAsia="Times New Roman" w:hAnsi="Arial" w:cs="Arial"/>
                <w:b/>
                <w:bCs/>
                <w:color w:val="000000" w:themeColor="text1"/>
                <w:kern w:val="24"/>
                <w:sz w:val="20"/>
                <w:lang w:eastAsia="en-ZA"/>
              </w:rPr>
              <w:t>PROJECT SCOPE</w:t>
            </w:r>
          </w:p>
        </w:tc>
        <w:tc>
          <w:tcPr>
            <w:tcW w:w="1218" w:type="dxa"/>
            <w:shd w:val="clear" w:color="auto" w:fill="D7C0A1"/>
          </w:tcPr>
          <w:p w:rsidR="00067AF7" w:rsidRPr="009E58C6" w:rsidRDefault="00067AF7" w:rsidP="005508BB">
            <w:pPr>
              <w:jc w:val="both"/>
              <w:rPr>
                <w:rFonts w:ascii="Arial" w:hAnsi="Arial" w:cs="Arial"/>
                <w:b/>
                <w:sz w:val="20"/>
              </w:rPr>
            </w:pPr>
            <w:r w:rsidRPr="009E58C6">
              <w:rPr>
                <w:rFonts w:ascii="Arial" w:eastAsia="Times New Roman" w:hAnsi="Arial" w:cs="Arial"/>
                <w:b/>
                <w:bCs/>
                <w:color w:val="000000" w:themeColor="text1"/>
                <w:kern w:val="24"/>
                <w:sz w:val="20"/>
                <w:lang w:eastAsia="en-ZA"/>
              </w:rPr>
              <w:t>UNITS COMPLETED</w:t>
            </w:r>
          </w:p>
        </w:tc>
        <w:tc>
          <w:tcPr>
            <w:tcW w:w="1848" w:type="dxa"/>
            <w:gridSpan w:val="2"/>
            <w:vMerge/>
          </w:tcPr>
          <w:p w:rsidR="00067AF7" w:rsidRPr="00DC1A1D" w:rsidRDefault="00067AF7" w:rsidP="005508BB">
            <w:pPr>
              <w:jc w:val="both"/>
              <w:rPr>
                <w:rFonts w:ascii="Arial" w:hAnsi="Arial" w:cs="Arial"/>
                <w:b/>
              </w:rPr>
            </w:pPr>
          </w:p>
        </w:tc>
        <w:tc>
          <w:tcPr>
            <w:tcW w:w="1221" w:type="dxa"/>
            <w:vMerge/>
          </w:tcPr>
          <w:p w:rsidR="00067AF7" w:rsidRPr="00DC1A1D" w:rsidRDefault="00067AF7" w:rsidP="005508BB">
            <w:pPr>
              <w:jc w:val="both"/>
              <w:rPr>
                <w:rFonts w:ascii="Arial" w:hAnsi="Arial" w:cs="Arial"/>
                <w:b/>
              </w:rPr>
            </w:pPr>
          </w:p>
        </w:tc>
      </w:tr>
      <w:tr w:rsidR="00067AF7" w:rsidRPr="00DC1A1D" w:rsidTr="00DB7E89">
        <w:tc>
          <w:tcPr>
            <w:tcW w:w="9038" w:type="dxa"/>
            <w:gridSpan w:val="8"/>
          </w:tcPr>
          <w:p w:rsidR="00067AF7" w:rsidRPr="00DC1A1D" w:rsidRDefault="00DC1A1D" w:rsidP="005508BB">
            <w:pPr>
              <w:jc w:val="both"/>
              <w:rPr>
                <w:rFonts w:ascii="Arial" w:hAnsi="Arial" w:cs="Arial"/>
                <w:b/>
              </w:rPr>
            </w:pPr>
            <w:r w:rsidRPr="00DC1A1D">
              <w:rPr>
                <w:rFonts w:ascii="Arial" w:eastAsia="Times New Roman" w:hAnsi="Arial" w:cs="Arial"/>
                <w:b/>
                <w:bCs/>
                <w:color w:val="000000" w:themeColor="text1"/>
                <w:kern w:val="24"/>
                <w:lang w:eastAsia="en-ZA"/>
                <w14:shadow w14:blurRad="38100" w14:dist="38100" w14:dir="2700000" w14:sx="100000" w14:sy="100000" w14:kx="0" w14:ky="0" w14:algn="tl">
                  <w14:srgbClr w14:val="C0C0C0"/>
                </w14:shadow>
              </w:rPr>
              <w:t>Makana</w:t>
            </w:r>
            <w:r w:rsidR="00DB7E89" w:rsidRPr="00DC1A1D">
              <w:rPr>
                <w:rFonts w:ascii="Arial" w:eastAsia="Times New Roman" w:hAnsi="Arial" w:cs="Arial"/>
                <w:b/>
                <w:bCs/>
                <w:color w:val="000000" w:themeColor="text1"/>
                <w:kern w:val="24"/>
                <w:lang w:eastAsia="en-ZA"/>
                <w14:shadow w14:blurRad="38100" w14:dist="38100" w14:dir="2700000" w14:sx="100000" w14:sy="100000" w14:kx="0" w14:ky="0" w14:algn="tl">
                  <w14:srgbClr w14:val="C0C0C0"/>
                </w14:shadow>
              </w:rPr>
              <w:t xml:space="preserve"> Local Municipality</w:t>
            </w:r>
          </w:p>
        </w:tc>
      </w:tr>
      <w:tr w:rsidR="00067AF7" w:rsidRPr="00DC1A1D" w:rsidTr="00DB7E89">
        <w:tc>
          <w:tcPr>
            <w:tcW w:w="1308" w:type="dxa"/>
          </w:tcPr>
          <w:p w:rsidR="00067AF7" w:rsidRPr="00DC1A1D" w:rsidRDefault="00067AF7" w:rsidP="00067AF7">
            <w:pPr>
              <w:textAlignment w:val="baseline"/>
              <w:rPr>
                <w:rFonts w:ascii="Arial" w:eastAsia="Times New Roman" w:hAnsi="Arial" w:cs="Arial"/>
                <w:lang w:eastAsia="en-ZA"/>
              </w:rPr>
            </w:pPr>
            <w:r w:rsidRPr="00DC1A1D">
              <w:rPr>
                <w:rFonts w:ascii="Arial" w:eastAsia="Times New Roman" w:hAnsi="Arial" w:cs="Arial"/>
                <w:bCs/>
                <w:color w:val="000000" w:themeColor="text1"/>
                <w:kern w:val="24"/>
                <w:lang w:eastAsia="en-ZA"/>
              </w:rPr>
              <w:t>Alicedale 27</w:t>
            </w:r>
          </w:p>
          <w:p w:rsidR="00067AF7" w:rsidRPr="00DC1A1D" w:rsidRDefault="00067AF7" w:rsidP="00067AF7">
            <w:pPr>
              <w:textAlignment w:val="baseline"/>
              <w:rPr>
                <w:rFonts w:ascii="Arial" w:eastAsia="Times New Roman" w:hAnsi="Arial" w:cs="Arial"/>
                <w:lang w:eastAsia="en-ZA"/>
              </w:rPr>
            </w:pPr>
            <w:r w:rsidRPr="00DC1A1D">
              <w:rPr>
                <w:rFonts w:ascii="Arial" w:eastAsia="Times New Roman" w:hAnsi="Arial" w:cs="Arial"/>
                <w:bCs/>
                <w:color w:val="000000" w:themeColor="text1"/>
                <w:kern w:val="24"/>
                <w:lang w:eastAsia="en-ZA"/>
              </w:rPr>
              <w:t>Contractor: Bendolite</w:t>
            </w:r>
          </w:p>
          <w:p w:rsidR="00067AF7" w:rsidRPr="00DC1A1D" w:rsidRDefault="00067AF7" w:rsidP="00067AF7">
            <w:pPr>
              <w:textAlignment w:val="baseline"/>
              <w:rPr>
                <w:rFonts w:ascii="Arial" w:eastAsia="Times New Roman" w:hAnsi="Arial" w:cs="Arial"/>
                <w:bCs/>
                <w:color w:val="000000" w:themeColor="text1"/>
                <w:kern w:val="24"/>
                <w:lang w:eastAsia="en-ZA"/>
              </w:rPr>
            </w:pPr>
            <w:r w:rsidRPr="00DC1A1D">
              <w:rPr>
                <w:rFonts w:ascii="Arial" w:eastAsia="Times New Roman" w:hAnsi="Arial" w:cs="Arial"/>
                <w:bCs/>
                <w:color w:val="000000" w:themeColor="text1"/>
                <w:kern w:val="24"/>
                <w:lang w:eastAsia="en-ZA"/>
              </w:rPr>
              <w:t>(Ward 14)</w:t>
            </w:r>
          </w:p>
          <w:p w:rsidR="00067AF7" w:rsidRPr="00DC1A1D" w:rsidRDefault="00067AF7" w:rsidP="005508BB">
            <w:pPr>
              <w:jc w:val="both"/>
              <w:rPr>
                <w:rFonts w:ascii="Arial" w:hAnsi="Arial" w:cs="Arial"/>
              </w:rPr>
            </w:pPr>
          </w:p>
        </w:tc>
        <w:tc>
          <w:tcPr>
            <w:tcW w:w="1097" w:type="dxa"/>
          </w:tcPr>
          <w:p w:rsidR="00067AF7" w:rsidRPr="00DC1A1D" w:rsidRDefault="00067AF7" w:rsidP="00067AF7">
            <w:pPr>
              <w:textAlignment w:val="baseline"/>
              <w:rPr>
                <w:rFonts w:ascii="Arial" w:eastAsia="Times New Roman" w:hAnsi="Arial" w:cs="Arial"/>
                <w:bCs/>
                <w:color w:val="000000" w:themeColor="text1"/>
                <w:kern w:val="24"/>
                <w:lang w:eastAsia="en-ZA"/>
              </w:rPr>
            </w:pPr>
            <w:r w:rsidRPr="00DC1A1D">
              <w:rPr>
                <w:rFonts w:ascii="Arial" w:eastAsia="Times New Roman" w:hAnsi="Arial" w:cs="Arial"/>
                <w:bCs/>
                <w:color w:val="000000" w:themeColor="text1"/>
                <w:kern w:val="24"/>
                <w:lang w:eastAsia="en-ZA"/>
              </w:rPr>
              <w:t xml:space="preserve">R 3 300 466.80 </w:t>
            </w:r>
          </w:p>
        </w:tc>
        <w:tc>
          <w:tcPr>
            <w:tcW w:w="1144" w:type="dxa"/>
          </w:tcPr>
          <w:p w:rsidR="00067AF7" w:rsidRPr="00DC1A1D" w:rsidRDefault="00067AF7" w:rsidP="00067AF7">
            <w:pPr>
              <w:textAlignment w:val="center"/>
              <w:rPr>
                <w:rFonts w:ascii="Arial" w:eastAsia="Times New Roman" w:hAnsi="Arial" w:cs="Arial"/>
                <w:bCs/>
                <w:color w:val="000000" w:themeColor="text1"/>
                <w:kern w:val="24"/>
                <w:lang w:eastAsia="en-ZA"/>
              </w:rPr>
            </w:pPr>
            <w:r w:rsidRPr="00DC1A1D">
              <w:rPr>
                <w:rFonts w:ascii="Arial" w:eastAsia="Times New Roman" w:hAnsi="Arial" w:cs="Arial"/>
                <w:bCs/>
                <w:color w:val="000000" w:themeColor="text1"/>
                <w:kern w:val="24"/>
                <w:lang w:eastAsia="en-ZA"/>
              </w:rPr>
              <w:t xml:space="preserve">R3 300 466.80 </w:t>
            </w:r>
          </w:p>
          <w:p w:rsidR="00067AF7" w:rsidRPr="00DC1A1D" w:rsidRDefault="00067AF7" w:rsidP="005508BB">
            <w:pPr>
              <w:jc w:val="both"/>
              <w:rPr>
                <w:rFonts w:ascii="Arial" w:hAnsi="Arial" w:cs="Arial"/>
              </w:rPr>
            </w:pPr>
          </w:p>
        </w:tc>
        <w:tc>
          <w:tcPr>
            <w:tcW w:w="1202" w:type="dxa"/>
          </w:tcPr>
          <w:p w:rsidR="00067AF7" w:rsidRPr="00DC1A1D" w:rsidRDefault="00067AF7" w:rsidP="00067AF7">
            <w:pPr>
              <w:jc w:val="center"/>
              <w:textAlignment w:val="baseline"/>
              <w:rPr>
                <w:rFonts w:ascii="Arial" w:eastAsia="Times New Roman" w:hAnsi="Arial" w:cs="Arial"/>
                <w:bCs/>
                <w:color w:val="000000" w:themeColor="text1"/>
                <w:kern w:val="24"/>
                <w:lang w:eastAsia="en-ZA"/>
              </w:rPr>
            </w:pPr>
            <w:r w:rsidRPr="00DC1A1D">
              <w:rPr>
                <w:rFonts w:ascii="Arial" w:eastAsia="Times New Roman" w:hAnsi="Arial" w:cs="Arial"/>
                <w:bCs/>
                <w:color w:val="000000" w:themeColor="text1"/>
                <w:kern w:val="24"/>
                <w:lang w:eastAsia="en-ZA"/>
              </w:rPr>
              <w:t xml:space="preserve">27 </w:t>
            </w:r>
          </w:p>
        </w:tc>
        <w:tc>
          <w:tcPr>
            <w:tcW w:w="1218" w:type="dxa"/>
          </w:tcPr>
          <w:p w:rsidR="00067AF7" w:rsidRPr="00DC1A1D" w:rsidRDefault="00067AF7" w:rsidP="00067AF7">
            <w:pPr>
              <w:textAlignment w:val="baseline"/>
              <w:rPr>
                <w:rFonts w:ascii="Arial" w:eastAsia="Times New Roman" w:hAnsi="Arial" w:cs="Arial"/>
                <w:lang w:eastAsia="en-ZA"/>
              </w:rPr>
            </w:pPr>
            <w:r w:rsidRPr="00DC1A1D">
              <w:rPr>
                <w:rFonts w:ascii="Arial" w:eastAsia="Times New Roman" w:hAnsi="Arial" w:cs="Arial"/>
                <w:bCs/>
                <w:color w:val="000000" w:themeColor="text1"/>
                <w:kern w:val="24"/>
                <w:lang w:eastAsia="en-ZA"/>
              </w:rPr>
              <w:t>Fdns  – 0</w:t>
            </w:r>
          </w:p>
          <w:p w:rsidR="00067AF7" w:rsidRPr="00DC1A1D" w:rsidRDefault="00067AF7" w:rsidP="00067AF7">
            <w:pPr>
              <w:textAlignment w:val="baseline"/>
              <w:rPr>
                <w:rFonts w:ascii="Arial" w:eastAsia="Times New Roman" w:hAnsi="Arial" w:cs="Arial"/>
                <w:lang w:eastAsia="en-ZA"/>
              </w:rPr>
            </w:pPr>
            <w:r w:rsidRPr="00DC1A1D">
              <w:rPr>
                <w:rFonts w:ascii="Arial" w:eastAsia="Times New Roman" w:hAnsi="Arial" w:cs="Arial"/>
                <w:bCs/>
                <w:color w:val="000000" w:themeColor="text1"/>
                <w:kern w:val="24"/>
                <w:lang w:eastAsia="en-ZA"/>
              </w:rPr>
              <w:t>Wls –0</w:t>
            </w:r>
          </w:p>
          <w:p w:rsidR="00067AF7" w:rsidRPr="00DC1A1D" w:rsidRDefault="00067AF7" w:rsidP="00067AF7">
            <w:pPr>
              <w:textAlignment w:val="baseline"/>
              <w:rPr>
                <w:rFonts w:ascii="Arial" w:eastAsia="Times New Roman" w:hAnsi="Arial" w:cs="Arial"/>
                <w:lang w:eastAsia="en-ZA"/>
              </w:rPr>
            </w:pPr>
            <w:r w:rsidRPr="00DC1A1D">
              <w:rPr>
                <w:rFonts w:ascii="Arial" w:eastAsia="Times New Roman" w:hAnsi="Arial" w:cs="Arial"/>
                <w:bCs/>
                <w:color w:val="000000" w:themeColor="text1"/>
                <w:kern w:val="24"/>
                <w:lang w:eastAsia="en-ZA"/>
              </w:rPr>
              <w:t>Rfs  – 0</w:t>
            </w:r>
          </w:p>
          <w:p w:rsidR="00067AF7" w:rsidRPr="00DC1A1D" w:rsidRDefault="00067AF7" w:rsidP="00067AF7">
            <w:pPr>
              <w:textAlignment w:val="baseline"/>
              <w:rPr>
                <w:rFonts w:ascii="Arial" w:eastAsia="Times New Roman" w:hAnsi="Arial" w:cs="Arial"/>
                <w:bCs/>
                <w:color w:val="000000" w:themeColor="text1"/>
                <w:kern w:val="24"/>
                <w:lang w:eastAsia="en-ZA"/>
              </w:rPr>
            </w:pPr>
            <w:r w:rsidRPr="00DC1A1D">
              <w:rPr>
                <w:rFonts w:ascii="Arial" w:eastAsia="Times New Roman" w:hAnsi="Arial" w:cs="Arial"/>
                <w:bCs/>
                <w:color w:val="000000" w:themeColor="text1"/>
                <w:kern w:val="24"/>
                <w:lang w:eastAsia="en-ZA"/>
              </w:rPr>
              <w:t xml:space="preserve">Comp. -27 </w:t>
            </w:r>
          </w:p>
          <w:p w:rsidR="00067AF7" w:rsidRPr="00DC1A1D" w:rsidRDefault="00067AF7" w:rsidP="005508BB">
            <w:pPr>
              <w:jc w:val="both"/>
              <w:rPr>
                <w:rFonts w:ascii="Arial" w:hAnsi="Arial" w:cs="Arial"/>
              </w:rPr>
            </w:pPr>
          </w:p>
        </w:tc>
        <w:tc>
          <w:tcPr>
            <w:tcW w:w="924" w:type="dxa"/>
          </w:tcPr>
          <w:p w:rsidR="00067AF7" w:rsidRPr="00DC1A1D" w:rsidRDefault="00067AF7" w:rsidP="00067AF7">
            <w:pPr>
              <w:textAlignment w:val="baseline"/>
              <w:rPr>
                <w:rFonts w:ascii="Arial" w:eastAsia="Times New Roman" w:hAnsi="Arial" w:cs="Arial"/>
                <w:bCs/>
                <w:color w:val="000000" w:themeColor="text1"/>
                <w:kern w:val="24"/>
                <w:lang w:eastAsia="en-ZA"/>
              </w:rPr>
            </w:pPr>
            <w:r w:rsidRPr="00DC1A1D">
              <w:rPr>
                <w:rFonts w:ascii="Arial" w:eastAsia="Times New Roman" w:hAnsi="Arial" w:cs="Arial"/>
                <w:bCs/>
                <w:color w:val="000000" w:themeColor="text1"/>
                <w:kern w:val="24"/>
                <w:lang w:eastAsia="en-ZA"/>
              </w:rPr>
              <w:t>Not yet started</w:t>
            </w:r>
          </w:p>
          <w:p w:rsidR="00067AF7" w:rsidRPr="00DC1A1D" w:rsidRDefault="00067AF7" w:rsidP="005508BB">
            <w:pPr>
              <w:jc w:val="both"/>
              <w:rPr>
                <w:rFonts w:ascii="Arial" w:hAnsi="Arial" w:cs="Arial"/>
              </w:rPr>
            </w:pPr>
          </w:p>
        </w:tc>
        <w:tc>
          <w:tcPr>
            <w:tcW w:w="924" w:type="dxa"/>
          </w:tcPr>
          <w:p w:rsidR="00067AF7" w:rsidRPr="00DC1A1D" w:rsidRDefault="00067AF7" w:rsidP="00067AF7">
            <w:pPr>
              <w:textAlignment w:val="baseline"/>
              <w:rPr>
                <w:rFonts w:ascii="Arial" w:eastAsia="Times New Roman" w:hAnsi="Arial" w:cs="Arial"/>
                <w:lang w:eastAsia="en-ZA"/>
              </w:rPr>
            </w:pPr>
            <w:r w:rsidRPr="00DC1A1D">
              <w:rPr>
                <w:rFonts w:ascii="Arial" w:eastAsia="Times New Roman" w:hAnsi="Arial" w:cs="Arial"/>
                <w:bCs/>
                <w:color w:val="000000" w:themeColor="text1"/>
                <w:kern w:val="24"/>
                <w:lang w:eastAsia="en-ZA"/>
              </w:rPr>
              <w:t xml:space="preserve">Completed </w:t>
            </w:r>
          </w:p>
          <w:p w:rsidR="00067AF7" w:rsidRPr="00DC1A1D" w:rsidRDefault="00067AF7" w:rsidP="00067AF7">
            <w:pPr>
              <w:textAlignment w:val="baseline"/>
              <w:rPr>
                <w:rFonts w:ascii="Arial" w:eastAsia="Times New Roman" w:hAnsi="Arial" w:cs="Arial"/>
                <w:bCs/>
                <w:color w:val="000000" w:themeColor="text1"/>
                <w:kern w:val="24"/>
                <w:lang w:eastAsia="en-ZA"/>
              </w:rPr>
            </w:pPr>
            <w:r w:rsidRPr="00DC1A1D">
              <w:rPr>
                <w:rFonts w:ascii="Arial" w:eastAsia="Times New Roman" w:hAnsi="Arial" w:cs="Arial"/>
                <w:bCs/>
                <w:color w:val="000000" w:themeColor="text1"/>
                <w:kern w:val="24"/>
                <w:lang w:eastAsia="en-ZA"/>
              </w:rPr>
              <w:t xml:space="preserve">31/01/2019 </w:t>
            </w:r>
          </w:p>
          <w:p w:rsidR="00067AF7" w:rsidRPr="00DC1A1D" w:rsidRDefault="00067AF7" w:rsidP="005508BB">
            <w:pPr>
              <w:jc w:val="both"/>
              <w:rPr>
                <w:rFonts w:ascii="Arial" w:hAnsi="Arial" w:cs="Arial"/>
              </w:rPr>
            </w:pPr>
          </w:p>
        </w:tc>
        <w:tc>
          <w:tcPr>
            <w:tcW w:w="1221" w:type="dxa"/>
          </w:tcPr>
          <w:p w:rsidR="00067AF7" w:rsidRPr="00DC1A1D" w:rsidRDefault="00067AF7" w:rsidP="00067AF7">
            <w:pPr>
              <w:jc w:val="both"/>
              <w:textAlignment w:val="baseline"/>
              <w:rPr>
                <w:rFonts w:ascii="Arial" w:eastAsia="Times New Roman" w:hAnsi="Arial" w:cs="Arial"/>
                <w:bCs/>
                <w:color w:val="000000" w:themeColor="text1"/>
                <w:kern w:val="24"/>
                <w:lang w:eastAsia="en-ZA"/>
              </w:rPr>
            </w:pPr>
            <w:r w:rsidRPr="00DC1A1D">
              <w:rPr>
                <w:rFonts w:ascii="Arial" w:eastAsia="Times New Roman" w:hAnsi="Arial" w:cs="Arial"/>
                <w:bCs/>
                <w:color w:val="000000" w:themeColor="text1"/>
                <w:kern w:val="24"/>
                <w:lang w:eastAsia="en-ZA"/>
              </w:rPr>
              <w:t xml:space="preserve">Completed. </w:t>
            </w:r>
          </w:p>
          <w:p w:rsidR="00067AF7" w:rsidRPr="00DC1A1D" w:rsidRDefault="00067AF7" w:rsidP="005508BB">
            <w:pPr>
              <w:jc w:val="both"/>
              <w:rPr>
                <w:rFonts w:ascii="Arial" w:hAnsi="Arial" w:cs="Arial"/>
              </w:rPr>
            </w:pPr>
          </w:p>
        </w:tc>
      </w:tr>
      <w:tr w:rsidR="00067AF7" w:rsidRPr="00DC1A1D" w:rsidTr="00DB7E89">
        <w:tc>
          <w:tcPr>
            <w:tcW w:w="1308" w:type="dxa"/>
          </w:tcPr>
          <w:p w:rsidR="00067AF7" w:rsidRPr="00DC1A1D" w:rsidRDefault="00067AF7" w:rsidP="00067AF7">
            <w:pPr>
              <w:textAlignment w:val="baseline"/>
              <w:rPr>
                <w:rFonts w:ascii="Arial" w:eastAsia="Times New Roman" w:hAnsi="Arial" w:cs="Arial"/>
                <w:lang w:eastAsia="en-ZA"/>
              </w:rPr>
            </w:pPr>
            <w:r w:rsidRPr="00DC1A1D">
              <w:rPr>
                <w:rFonts w:ascii="Arial" w:eastAsia="Times New Roman" w:hAnsi="Arial" w:cs="Arial"/>
                <w:bCs/>
                <w:color w:val="000000" w:themeColor="text1"/>
                <w:kern w:val="24"/>
                <w:lang w:eastAsia="en-ZA"/>
              </w:rPr>
              <w:t>Makana Disaster 150</w:t>
            </w:r>
          </w:p>
          <w:p w:rsidR="00067AF7" w:rsidRPr="00DC1A1D" w:rsidRDefault="00067AF7" w:rsidP="00067AF7">
            <w:pPr>
              <w:textAlignment w:val="baseline"/>
              <w:rPr>
                <w:rFonts w:ascii="Arial" w:eastAsia="Times New Roman" w:hAnsi="Arial" w:cs="Arial"/>
                <w:bCs/>
                <w:color w:val="000000" w:themeColor="text1"/>
                <w:kern w:val="24"/>
                <w:lang w:eastAsia="en-ZA"/>
              </w:rPr>
            </w:pPr>
            <w:r w:rsidRPr="00DC1A1D">
              <w:rPr>
                <w:rFonts w:ascii="Arial" w:eastAsia="Times New Roman" w:hAnsi="Arial" w:cs="Arial"/>
                <w:bCs/>
                <w:color w:val="000000" w:themeColor="text1"/>
                <w:kern w:val="24"/>
                <w:lang w:eastAsia="en-ZA"/>
              </w:rPr>
              <w:t>(Ward 3, 7 &amp; 9)</w:t>
            </w:r>
          </w:p>
          <w:p w:rsidR="00067AF7" w:rsidRPr="00DC1A1D" w:rsidRDefault="00067AF7" w:rsidP="005508BB">
            <w:pPr>
              <w:jc w:val="both"/>
              <w:rPr>
                <w:rFonts w:ascii="Arial" w:hAnsi="Arial" w:cs="Arial"/>
              </w:rPr>
            </w:pPr>
          </w:p>
        </w:tc>
        <w:tc>
          <w:tcPr>
            <w:tcW w:w="1097" w:type="dxa"/>
          </w:tcPr>
          <w:p w:rsidR="00067AF7" w:rsidRPr="00DC1A1D" w:rsidRDefault="009939D9" w:rsidP="005508BB">
            <w:pPr>
              <w:jc w:val="both"/>
              <w:rPr>
                <w:rFonts w:ascii="Arial" w:hAnsi="Arial" w:cs="Arial"/>
              </w:rPr>
            </w:pPr>
            <w:r w:rsidRPr="00DC1A1D">
              <w:rPr>
                <w:rFonts w:ascii="Arial" w:eastAsia="Times New Roman" w:hAnsi="Arial" w:cs="Arial"/>
                <w:bCs/>
                <w:color w:val="000000" w:themeColor="text1"/>
                <w:kern w:val="24"/>
                <w:lang w:eastAsia="en-ZA"/>
              </w:rPr>
              <w:t>R11 123 312,90</w:t>
            </w:r>
          </w:p>
        </w:tc>
        <w:tc>
          <w:tcPr>
            <w:tcW w:w="1144" w:type="dxa"/>
          </w:tcPr>
          <w:p w:rsidR="00067AF7" w:rsidRPr="00DC1A1D" w:rsidRDefault="00067AF7" w:rsidP="00067AF7">
            <w:pPr>
              <w:textAlignment w:val="center"/>
              <w:rPr>
                <w:rFonts w:ascii="Arial" w:eastAsia="Times New Roman" w:hAnsi="Arial" w:cs="Arial"/>
                <w:bCs/>
                <w:color w:val="000000" w:themeColor="text1"/>
                <w:kern w:val="24"/>
                <w:lang w:eastAsia="en-ZA"/>
              </w:rPr>
            </w:pPr>
            <w:r w:rsidRPr="00DC1A1D">
              <w:rPr>
                <w:rFonts w:ascii="Arial" w:eastAsia="Times New Roman" w:hAnsi="Arial" w:cs="Arial"/>
                <w:bCs/>
                <w:color w:val="000000" w:themeColor="text1"/>
                <w:kern w:val="24"/>
                <w:lang w:eastAsia="en-ZA"/>
              </w:rPr>
              <w:t>R0</w:t>
            </w:r>
          </w:p>
          <w:p w:rsidR="00067AF7" w:rsidRPr="00DC1A1D" w:rsidRDefault="00067AF7" w:rsidP="005508BB">
            <w:pPr>
              <w:jc w:val="both"/>
              <w:rPr>
                <w:rFonts w:ascii="Arial" w:hAnsi="Arial" w:cs="Arial"/>
              </w:rPr>
            </w:pPr>
          </w:p>
        </w:tc>
        <w:tc>
          <w:tcPr>
            <w:tcW w:w="1202" w:type="dxa"/>
          </w:tcPr>
          <w:p w:rsidR="00067AF7" w:rsidRPr="00DC1A1D" w:rsidRDefault="00067AF7" w:rsidP="00067AF7">
            <w:pPr>
              <w:jc w:val="center"/>
              <w:textAlignment w:val="baseline"/>
              <w:rPr>
                <w:rFonts w:ascii="Arial" w:eastAsia="Times New Roman" w:hAnsi="Arial" w:cs="Arial"/>
                <w:bCs/>
                <w:color w:val="000000" w:themeColor="text1"/>
                <w:kern w:val="24"/>
                <w:lang w:eastAsia="en-ZA"/>
              </w:rPr>
            </w:pPr>
          </w:p>
          <w:p w:rsidR="00067AF7" w:rsidRPr="00DC1A1D" w:rsidRDefault="00067AF7" w:rsidP="00067AF7">
            <w:pPr>
              <w:jc w:val="center"/>
              <w:textAlignment w:val="baseline"/>
              <w:rPr>
                <w:rFonts w:ascii="Arial" w:eastAsia="Times New Roman" w:hAnsi="Arial" w:cs="Arial"/>
                <w:bCs/>
                <w:color w:val="000000" w:themeColor="text1"/>
                <w:kern w:val="24"/>
                <w:lang w:eastAsia="en-ZA"/>
              </w:rPr>
            </w:pPr>
            <w:r w:rsidRPr="00DC1A1D">
              <w:rPr>
                <w:rFonts w:ascii="Arial" w:eastAsia="Times New Roman" w:hAnsi="Arial" w:cs="Arial"/>
                <w:bCs/>
                <w:color w:val="000000" w:themeColor="text1"/>
                <w:kern w:val="24"/>
                <w:lang w:eastAsia="en-ZA"/>
              </w:rPr>
              <w:t>Demolition and Rebuild of 150 disaster units</w:t>
            </w:r>
          </w:p>
        </w:tc>
        <w:tc>
          <w:tcPr>
            <w:tcW w:w="1218" w:type="dxa"/>
          </w:tcPr>
          <w:p w:rsidR="00067AF7" w:rsidRPr="00DC1A1D" w:rsidRDefault="00067AF7" w:rsidP="005508BB">
            <w:pPr>
              <w:jc w:val="both"/>
              <w:rPr>
                <w:rFonts w:ascii="Arial" w:hAnsi="Arial" w:cs="Arial"/>
              </w:rPr>
            </w:pPr>
          </w:p>
        </w:tc>
        <w:tc>
          <w:tcPr>
            <w:tcW w:w="924" w:type="dxa"/>
          </w:tcPr>
          <w:p w:rsidR="00067AF7" w:rsidRPr="00DC1A1D" w:rsidRDefault="00067AF7" w:rsidP="005508BB">
            <w:pPr>
              <w:jc w:val="both"/>
              <w:rPr>
                <w:rFonts w:ascii="Arial" w:hAnsi="Arial" w:cs="Arial"/>
              </w:rPr>
            </w:pPr>
            <w:r w:rsidRPr="00DC1A1D">
              <w:rPr>
                <w:rFonts w:ascii="Arial" w:eastAsia="Times New Roman" w:hAnsi="Arial" w:cs="Arial"/>
                <w:bCs/>
                <w:color w:val="000000" w:themeColor="text1"/>
                <w:kern w:val="24"/>
                <w:lang w:eastAsia="en-ZA"/>
              </w:rPr>
              <w:t>Not yet started</w:t>
            </w:r>
          </w:p>
        </w:tc>
        <w:tc>
          <w:tcPr>
            <w:tcW w:w="924" w:type="dxa"/>
          </w:tcPr>
          <w:p w:rsidR="00067AF7" w:rsidRPr="00DC1A1D" w:rsidRDefault="00067AF7" w:rsidP="00067AF7">
            <w:pPr>
              <w:textAlignment w:val="baseline"/>
              <w:rPr>
                <w:rFonts w:ascii="Arial" w:eastAsia="Times New Roman" w:hAnsi="Arial" w:cs="Arial"/>
                <w:bCs/>
                <w:color w:val="000000" w:themeColor="text1"/>
                <w:kern w:val="24"/>
                <w:lang w:eastAsia="en-ZA"/>
              </w:rPr>
            </w:pPr>
            <w:r w:rsidRPr="00DC1A1D">
              <w:rPr>
                <w:rFonts w:ascii="Arial" w:eastAsia="Times New Roman" w:hAnsi="Arial" w:cs="Arial"/>
                <w:bCs/>
                <w:color w:val="000000" w:themeColor="text1"/>
                <w:kern w:val="24"/>
                <w:lang w:eastAsia="en-ZA"/>
              </w:rPr>
              <w:t>TBD</w:t>
            </w:r>
          </w:p>
          <w:p w:rsidR="00067AF7" w:rsidRPr="00DC1A1D" w:rsidRDefault="00067AF7" w:rsidP="005508BB">
            <w:pPr>
              <w:jc w:val="both"/>
              <w:rPr>
                <w:rFonts w:ascii="Arial" w:hAnsi="Arial" w:cs="Arial"/>
              </w:rPr>
            </w:pPr>
          </w:p>
        </w:tc>
        <w:tc>
          <w:tcPr>
            <w:tcW w:w="1221" w:type="dxa"/>
          </w:tcPr>
          <w:p w:rsidR="00067AF7" w:rsidRPr="00DC1A1D" w:rsidRDefault="00067AF7" w:rsidP="00067AF7">
            <w:pPr>
              <w:jc w:val="both"/>
              <w:textAlignment w:val="baseline"/>
              <w:rPr>
                <w:rFonts w:ascii="Arial" w:eastAsia="Times New Roman" w:hAnsi="Arial" w:cs="Arial"/>
                <w:bCs/>
                <w:color w:val="000000" w:themeColor="text1"/>
                <w:kern w:val="24"/>
                <w:lang w:eastAsia="en-ZA"/>
              </w:rPr>
            </w:pPr>
            <w:r w:rsidRPr="00DC1A1D">
              <w:rPr>
                <w:rFonts w:ascii="Arial" w:eastAsia="Times New Roman" w:hAnsi="Arial" w:cs="Arial"/>
                <w:bCs/>
                <w:color w:val="000000" w:themeColor="text1"/>
                <w:kern w:val="24"/>
                <w:lang w:eastAsia="en-ZA"/>
              </w:rPr>
              <w:t>Project to be implemented in the 20/21 financial year.</w:t>
            </w:r>
          </w:p>
          <w:p w:rsidR="00067AF7" w:rsidRPr="00DC1A1D" w:rsidRDefault="00067AF7" w:rsidP="005508BB">
            <w:pPr>
              <w:jc w:val="both"/>
              <w:rPr>
                <w:rFonts w:ascii="Arial" w:hAnsi="Arial" w:cs="Arial"/>
              </w:rPr>
            </w:pPr>
          </w:p>
        </w:tc>
      </w:tr>
      <w:tr w:rsidR="009939D9" w:rsidRPr="00DC1A1D" w:rsidTr="00DB7E89">
        <w:tc>
          <w:tcPr>
            <w:tcW w:w="1308" w:type="dxa"/>
          </w:tcPr>
          <w:p w:rsidR="009939D9" w:rsidRPr="00DC1A1D" w:rsidRDefault="009939D9" w:rsidP="00067AF7">
            <w:pPr>
              <w:textAlignment w:val="baseline"/>
              <w:rPr>
                <w:rFonts w:ascii="Arial" w:eastAsia="Times New Roman" w:hAnsi="Arial" w:cs="Arial"/>
                <w:lang w:eastAsia="en-ZA"/>
              </w:rPr>
            </w:pPr>
            <w:r w:rsidRPr="00DC1A1D">
              <w:rPr>
                <w:rFonts w:ascii="Arial" w:eastAsia="Times New Roman" w:hAnsi="Arial" w:cs="Arial"/>
                <w:bCs/>
                <w:lang w:eastAsia="en-ZA"/>
              </w:rPr>
              <w:t>Grahamstown SCCCA</w:t>
            </w:r>
          </w:p>
          <w:p w:rsidR="009939D9" w:rsidRPr="00DC1A1D" w:rsidRDefault="009939D9" w:rsidP="00067AF7">
            <w:pPr>
              <w:textAlignment w:val="baseline"/>
              <w:rPr>
                <w:rFonts w:ascii="Arial" w:eastAsia="Times New Roman" w:hAnsi="Arial" w:cs="Arial"/>
                <w:lang w:eastAsia="en-ZA"/>
              </w:rPr>
            </w:pPr>
            <w:r w:rsidRPr="00DC1A1D">
              <w:rPr>
                <w:rFonts w:ascii="Arial" w:eastAsia="Times New Roman" w:hAnsi="Arial" w:cs="Arial"/>
                <w:bCs/>
                <w:lang w:eastAsia="en-ZA"/>
              </w:rPr>
              <w:t>(Ward 8, 9 &amp; 10)</w:t>
            </w:r>
          </w:p>
          <w:p w:rsidR="009939D9" w:rsidRPr="00DC1A1D" w:rsidRDefault="009939D9" w:rsidP="005508BB">
            <w:pPr>
              <w:jc w:val="both"/>
              <w:rPr>
                <w:rFonts w:ascii="Arial" w:hAnsi="Arial" w:cs="Arial"/>
              </w:rPr>
            </w:pPr>
          </w:p>
        </w:tc>
        <w:tc>
          <w:tcPr>
            <w:tcW w:w="1097" w:type="dxa"/>
          </w:tcPr>
          <w:p w:rsidR="009939D9" w:rsidRPr="00DC1A1D" w:rsidRDefault="009939D9" w:rsidP="005508BB">
            <w:pPr>
              <w:jc w:val="both"/>
              <w:rPr>
                <w:rFonts w:ascii="Arial" w:hAnsi="Arial" w:cs="Arial"/>
              </w:rPr>
            </w:pPr>
            <w:r w:rsidRPr="00DC1A1D">
              <w:rPr>
                <w:rFonts w:ascii="Arial" w:hAnsi="Arial" w:cs="Arial"/>
              </w:rPr>
              <w:t>TBD</w:t>
            </w:r>
          </w:p>
        </w:tc>
        <w:tc>
          <w:tcPr>
            <w:tcW w:w="1144" w:type="dxa"/>
          </w:tcPr>
          <w:p w:rsidR="009939D9" w:rsidRPr="00DC1A1D" w:rsidRDefault="009939D9" w:rsidP="009939D9">
            <w:pPr>
              <w:textAlignment w:val="center"/>
              <w:rPr>
                <w:rFonts w:ascii="Arial" w:eastAsia="Times New Roman" w:hAnsi="Arial" w:cs="Arial"/>
                <w:bCs/>
                <w:color w:val="000000" w:themeColor="text1"/>
                <w:kern w:val="24"/>
                <w:lang w:eastAsia="en-ZA"/>
              </w:rPr>
            </w:pPr>
          </w:p>
          <w:p w:rsidR="009939D9" w:rsidRPr="00DC1A1D" w:rsidRDefault="009939D9" w:rsidP="009939D9">
            <w:pPr>
              <w:jc w:val="both"/>
              <w:rPr>
                <w:rFonts w:ascii="Arial" w:hAnsi="Arial" w:cs="Arial"/>
              </w:rPr>
            </w:pPr>
            <w:r w:rsidRPr="00DC1A1D">
              <w:rPr>
                <w:rFonts w:ascii="Arial" w:eastAsia="Times New Roman" w:hAnsi="Arial" w:cs="Arial"/>
                <w:bCs/>
                <w:color w:val="000000" w:themeColor="text1"/>
                <w:kern w:val="24"/>
                <w:lang w:eastAsia="en-ZA"/>
              </w:rPr>
              <w:t>R0</w:t>
            </w:r>
          </w:p>
        </w:tc>
        <w:tc>
          <w:tcPr>
            <w:tcW w:w="1202" w:type="dxa"/>
          </w:tcPr>
          <w:p w:rsidR="009939D9" w:rsidRPr="00DC1A1D" w:rsidRDefault="009939D9" w:rsidP="009939D9">
            <w:pPr>
              <w:textAlignment w:val="baseline"/>
              <w:rPr>
                <w:rFonts w:ascii="Arial" w:eastAsia="Times New Roman" w:hAnsi="Arial" w:cs="Arial"/>
                <w:lang w:eastAsia="en-ZA"/>
              </w:rPr>
            </w:pPr>
            <w:r w:rsidRPr="00DC1A1D">
              <w:rPr>
                <w:rFonts w:ascii="Arial" w:eastAsia="Times New Roman" w:hAnsi="Arial" w:cs="Arial"/>
                <w:bCs/>
                <w:lang w:eastAsia="en-ZA"/>
              </w:rPr>
              <w:t xml:space="preserve">Construction of internal and external plaster, Installation of ceilings </w:t>
            </w:r>
            <w:r w:rsidRPr="00DC1A1D">
              <w:rPr>
                <w:rFonts w:ascii="Arial" w:eastAsia="Times New Roman" w:hAnsi="Arial" w:cs="Arial"/>
                <w:bCs/>
                <w:lang w:eastAsia="en-ZA"/>
              </w:rPr>
              <w:lastRenderedPageBreak/>
              <w:t>and painting in houses already built in Old Location and Chris Hani Housing Projects</w:t>
            </w:r>
          </w:p>
          <w:p w:rsidR="009939D9" w:rsidRPr="00DC1A1D" w:rsidRDefault="009939D9" w:rsidP="005508BB">
            <w:pPr>
              <w:jc w:val="both"/>
              <w:rPr>
                <w:rFonts w:ascii="Arial" w:hAnsi="Arial" w:cs="Arial"/>
              </w:rPr>
            </w:pPr>
          </w:p>
        </w:tc>
        <w:tc>
          <w:tcPr>
            <w:tcW w:w="1218" w:type="dxa"/>
          </w:tcPr>
          <w:p w:rsidR="009939D9" w:rsidRPr="00DC1A1D" w:rsidRDefault="009939D9" w:rsidP="005508BB">
            <w:pPr>
              <w:jc w:val="both"/>
              <w:rPr>
                <w:rFonts w:ascii="Arial" w:hAnsi="Arial" w:cs="Arial"/>
              </w:rPr>
            </w:pPr>
          </w:p>
        </w:tc>
        <w:tc>
          <w:tcPr>
            <w:tcW w:w="924" w:type="dxa"/>
          </w:tcPr>
          <w:p w:rsidR="009939D9" w:rsidRPr="00DC1A1D" w:rsidRDefault="009939D9" w:rsidP="005508BB">
            <w:pPr>
              <w:jc w:val="both"/>
              <w:rPr>
                <w:rFonts w:ascii="Arial" w:hAnsi="Arial" w:cs="Arial"/>
              </w:rPr>
            </w:pPr>
            <w:r w:rsidRPr="00DC1A1D">
              <w:rPr>
                <w:rFonts w:ascii="Arial" w:hAnsi="Arial" w:cs="Arial"/>
              </w:rPr>
              <w:t>Not yet started</w:t>
            </w:r>
          </w:p>
        </w:tc>
        <w:tc>
          <w:tcPr>
            <w:tcW w:w="924" w:type="dxa"/>
          </w:tcPr>
          <w:p w:rsidR="009939D9" w:rsidRPr="00DC1A1D" w:rsidRDefault="009939D9" w:rsidP="005508BB">
            <w:pPr>
              <w:jc w:val="both"/>
              <w:rPr>
                <w:rFonts w:ascii="Arial" w:hAnsi="Arial" w:cs="Arial"/>
              </w:rPr>
            </w:pPr>
            <w:r w:rsidRPr="00DC1A1D">
              <w:rPr>
                <w:rFonts w:ascii="Arial" w:hAnsi="Arial" w:cs="Arial"/>
              </w:rPr>
              <w:t>TBD</w:t>
            </w:r>
          </w:p>
        </w:tc>
        <w:tc>
          <w:tcPr>
            <w:tcW w:w="1221" w:type="dxa"/>
          </w:tcPr>
          <w:p w:rsidR="009939D9" w:rsidRPr="00DC1A1D" w:rsidRDefault="009939D9" w:rsidP="005508BB">
            <w:pPr>
              <w:jc w:val="both"/>
              <w:rPr>
                <w:rFonts w:ascii="Arial" w:hAnsi="Arial" w:cs="Arial"/>
              </w:rPr>
            </w:pPr>
            <w:r w:rsidRPr="00DC1A1D">
              <w:rPr>
                <w:rFonts w:ascii="Arial" w:eastAsia="Times New Roman" w:hAnsi="Arial" w:cs="Arial"/>
                <w:bCs/>
                <w:color w:val="000000" w:themeColor="text1"/>
                <w:kern w:val="24"/>
                <w:lang w:eastAsia="en-ZA"/>
              </w:rPr>
              <w:t>Project to be implemented in the 20/21 financial year</w:t>
            </w:r>
          </w:p>
        </w:tc>
      </w:tr>
    </w:tbl>
    <w:p w:rsidR="00067AF7" w:rsidRPr="00E0106A" w:rsidRDefault="00067AF7" w:rsidP="005508BB">
      <w:pPr>
        <w:jc w:val="both"/>
        <w:rPr>
          <w:rFonts w:ascii="Arial" w:hAnsi="Arial" w:cs="Arial"/>
          <w:b/>
        </w:rPr>
      </w:pPr>
    </w:p>
    <w:tbl>
      <w:tblPr>
        <w:tblStyle w:val="TableGrid"/>
        <w:tblW w:w="0" w:type="auto"/>
        <w:tblInd w:w="-431" w:type="dxa"/>
        <w:tblLayout w:type="fixed"/>
        <w:tblLook w:val="04A0" w:firstRow="1" w:lastRow="0" w:firstColumn="1" w:lastColumn="0" w:noHBand="0" w:noVBand="1"/>
      </w:tblPr>
      <w:tblGrid>
        <w:gridCol w:w="1277"/>
        <w:gridCol w:w="1276"/>
        <w:gridCol w:w="1162"/>
        <w:gridCol w:w="1289"/>
        <w:gridCol w:w="1415"/>
        <w:gridCol w:w="869"/>
        <w:gridCol w:w="649"/>
        <w:gridCol w:w="1532"/>
      </w:tblGrid>
      <w:tr w:rsidR="00CB0200" w:rsidRPr="00E0106A" w:rsidTr="00DB7E89">
        <w:trPr>
          <w:trHeight w:val="155"/>
        </w:trPr>
        <w:tc>
          <w:tcPr>
            <w:tcW w:w="1277" w:type="dxa"/>
            <w:vMerge w:val="restart"/>
            <w:shd w:val="clear" w:color="auto" w:fill="D7C0A1"/>
          </w:tcPr>
          <w:p w:rsidR="00CB0200" w:rsidRPr="00E0106A" w:rsidRDefault="00CB0200" w:rsidP="00D774F1">
            <w:pPr>
              <w:jc w:val="both"/>
              <w:rPr>
                <w:rFonts w:ascii="Arial" w:hAnsi="Arial" w:cs="Arial"/>
                <w:b/>
              </w:rPr>
            </w:pPr>
            <w:r w:rsidRPr="00E0106A">
              <w:rPr>
                <w:rFonts w:ascii="Arial" w:eastAsia="Times New Roman" w:hAnsi="Arial" w:cs="Arial"/>
                <w:b/>
                <w:bCs/>
                <w:color w:val="000000" w:themeColor="text1"/>
                <w:kern w:val="24"/>
                <w:lang w:eastAsia="en-ZA"/>
              </w:rPr>
              <w:t>PROJECT NAME</w:t>
            </w:r>
          </w:p>
        </w:tc>
        <w:tc>
          <w:tcPr>
            <w:tcW w:w="2438" w:type="dxa"/>
            <w:gridSpan w:val="2"/>
            <w:shd w:val="clear" w:color="auto" w:fill="D7C0A1"/>
          </w:tcPr>
          <w:p w:rsidR="00CB0200" w:rsidRPr="00E0106A" w:rsidRDefault="00CB0200" w:rsidP="00D774F1">
            <w:pPr>
              <w:jc w:val="both"/>
              <w:rPr>
                <w:rFonts w:ascii="Arial" w:hAnsi="Arial" w:cs="Arial"/>
                <w:b/>
              </w:rPr>
            </w:pPr>
            <w:r w:rsidRPr="00E0106A">
              <w:rPr>
                <w:rFonts w:ascii="Arial" w:eastAsia="Times New Roman" w:hAnsi="Arial" w:cs="Arial"/>
                <w:b/>
                <w:bCs/>
                <w:color w:val="000000" w:themeColor="text1"/>
                <w:kern w:val="24"/>
                <w:lang w:eastAsia="en-ZA"/>
              </w:rPr>
              <w:t>PROJECT BUDGET</w:t>
            </w:r>
          </w:p>
        </w:tc>
        <w:tc>
          <w:tcPr>
            <w:tcW w:w="2704" w:type="dxa"/>
            <w:gridSpan w:val="2"/>
            <w:shd w:val="clear" w:color="auto" w:fill="D7C0A1"/>
          </w:tcPr>
          <w:p w:rsidR="00CB0200" w:rsidRPr="00E0106A" w:rsidRDefault="00CB0200" w:rsidP="00D774F1">
            <w:pPr>
              <w:jc w:val="both"/>
              <w:rPr>
                <w:rFonts w:ascii="Arial" w:hAnsi="Arial" w:cs="Arial"/>
                <w:b/>
              </w:rPr>
            </w:pPr>
            <w:r w:rsidRPr="00E0106A">
              <w:rPr>
                <w:rFonts w:ascii="Arial" w:eastAsia="Times New Roman" w:hAnsi="Arial" w:cs="Arial"/>
                <w:b/>
                <w:bCs/>
                <w:color w:val="000000" w:themeColor="text1"/>
                <w:kern w:val="24"/>
                <w:lang w:eastAsia="en-ZA"/>
              </w:rPr>
              <w:t>PROJECT DELIVERABLES</w:t>
            </w:r>
          </w:p>
        </w:tc>
        <w:tc>
          <w:tcPr>
            <w:tcW w:w="1518" w:type="dxa"/>
            <w:gridSpan w:val="2"/>
            <w:vMerge w:val="restart"/>
            <w:shd w:val="clear" w:color="auto" w:fill="D7C0A1"/>
          </w:tcPr>
          <w:p w:rsidR="00CB0200" w:rsidRPr="00E0106A" w:rsidRDefault="00CB0200" w:rsidP="00D774F1">
            <w:pPr>
              <w:jc w:val="both"/>
              <w:rPr>
                <w:rFonts w:ascii="Arial" w:hAnsi="Arial" w:cs="Arial"/>
                <w:b/>
              </w:rPr>
            </w:pPr>
            <w:r w:rsidRPr="00E0106A">
              <w:rPr>
                <w:rFonts w:ascii="Arial" w:eastAsia="Times New Roman" w:hAnsi="Arial" w:cs="Arial"/>
                <w:b/>
                <w:bCs/>
                <w:color w:val="000000" w:themeColor="text1"/>
                <w:kern w:val="24"/>
                <w:lang w:eastAsia="en-ZA"/>
              </w:rPr>
              <w:t>START &amp; COMPLETION</w:t>
            </w:r>
          </w:p>
        </w:tc>
        <w:tc>
          <w:tcPr>
            <w:tcW w:w="1532" w:type="dxa"/>
            <w:vMerge w:val="restart"/>
            <w:shd w:val="clear" w:color="auto" w:fill="D7C0A1"/>
          </w:tcPr>
          <w:p w:rsidR="00CB0200" w:rsidRPr="00E0106A" w:rsidRDefault="00CB0200" w:rsidP="00D774F1">
            <w:pPr>
              <w:jc w:val="both"/>
              <w:rPr>
                <w:rFonts w:ascii="Arial" w:hAnsi="Arial" w:cs="Arial"/>
                <w:b/>
              </w:rPr>
            </w:pPr>
            <w:r w:rsidRPr="00E0106A">
              <w:rPr>
                <w:rFonts w:ascii="Arial" w:eastAsia="Times New Roman" w:hAnsi="Arial" w:cs="Arial"/>
                <w:b/>
                <w:bCs/>
                <w:color w:val="000000" w:themeColor="text1"/>
                <w:kern w:val="24"/>
                <w:lang w:eastAsia="en-ZA"/>
              </w:rPr>
              <w:t>CHALLENGES AND OUSTANDING ISSUES</w:t>
            </w:r>
          </w:p>
        </w:tc>
      </w:tr>
      <w:tr w:rsidR="00CB0200" w:rsidRPr="00E0106A" w:rsidTr="00DB7E89">
        <w:trPr>
          <w:trHeight w:val="154"/>
        </w:trPr>
        <w:tc>
          <w:tcPr>
            <w:tcW w:w="1277" w:type="dxa"/>
            <w:vMerge/>
          </w:tcPr>
          <w:p w:rsidR="00CB0200" w:rsidRPr="00E0106A" w:rsidRDefault="00CB0200" w:rsidP="00D774F1">
            <w:pPr>
              <w:jc w:val="both"/>
              <w:rPr>
                <w:rFonts w:ascii="Arial" w:hAnsi="Arial" w:cs="Arial"/>
                <w:b/>
              </w:rPr>
            </w:pPr>
          </w:p>
        </w:tc>
        <w:tc>
          <w:tcPr>
            <w:tcW w:w="1276" w:type="dxa"/>
            <w:shd w:val="clear" w:color="auto" w:fill="D7C0A1"/>
          </w:tcPr>
          <w:p w:rsidR="00CB0200" w:rsidRPr="00E0106A" w:rsidRDefault="00CB0200" w:rsidP="00D774F1">
            <w:pPr>
              <w:jc w:val="both"/>
              <w:rPr>
                <w:rFonts w:ascii="Arial" w:hAnsi="Arial" w:cs="Arial"/>
                <w:b/>
              </w:rPr>
            </w:pPr>
            <w:r w:rsidRPr="00E0106A">
              <w:rPr>
                <w:rFonts w:ascii="Arial" w:eastAsia="Times New Roman" w:hAnsi="Arial" w:cs="Arial"/>
                <w:b/>
                <w:bCs/>
                <w:color w:val="000000" w:themeColor="text1"/>
                <w:kern w:val="24"/>
                <w:lang w:eastAsia="en-ZA"/>
              </w:rPr>
              <w:t>BUDGET</w:t>
            </w:r>
          </w:p>
        </w:tc>
        <w:tc>
          <w:tcPr>
            <w:tcW w:w="1162" w:type="dxa"/>
            <w:shd w:val="clear" w:color="auto" w:fill="D7C0A1"/>
          </w:tcPr>
          <w:p w:rsidR="00CB0200" w:rsidRPr="00E0106A" w:rsidRDefault="00CB0200" w:rsidP="00D774F1">
            <w:pPr>
              <w:jc w:val="both"/>
              <w:rPr>
                <w:rFonts w:ascii="Arial" w:hAnsi="Arial" w:cs="Arial"/>
                <w:b/>
              </w:rPr>
            </w:pPr>
            <w:r w:rsidRPr="00E0106A">
              <w:rPr>
                <w:rFonts w:ascii="Arial" w:eastAsia="Times New Roman" w:hAnsi="Arial" w:cs="Arial"/>
                <w:b/>
                <w:bCs/>
                <w:color w:val="000000" w:themeColor="text1"/>
                <w:kern w:val="24"/>
                <w:lang w:eastAsia="en-ZA"/>
              </w:rPr>
              <w:t>EXPENDITURE</w:t>
            </w:r>
          </w:p>
        </w:tc>
        <w:tc>
          <w:tcPr>
            <w:tcW w:w="1289" w:type="dxa"/>
            <w:shd w:val="clear" w:color="auto" w:fill="D7C0A1"/>
          </w:tcPr>
          <w:p w:rsidR="00CB0200" w:rsidRPr="00E0106A" w:rsidRDefault="00CB0200" w:rsidP="00D774F1">
            <w:pPr>
              <w:jc w:val="both"/>
              <w:rPr>
                <w:rFonts w:ascii="Arial" w:hAnsi="Arial" w:cs="Arial"/>
                <w:b/>
              </w:rPr>
            </w:pPr>
            <w:r w:rsidRPr="00E0106A">
              <w:rPr>
                <w:rFonts w:ascii="Arial" w:eastAsia="Times New Roman" w:hAnsi="Arial" w:cs="Arial"/>
                <w:b/>
                <w:bCs/>
                <w:color w:val="000000" w:themeColor="text1"/>
                <w:kern w:val="24"/>
                <w:lang w:eastAsia="en-ZA"/>
              </w:rPr>
              <w:t>PROJECT SCOPE</w:t>
            </w:r>
          </w:p>
        </w:tc>
        <w:tc>
          <w:tcPr>
            <w:tcW w:w="1415" w:type="dxa"/>
            <w:shd w:val="clear" w:color="auto" w:fill="D7C0A1"/>
          </w:tcPr>
          <w:p w:rsidR="00CB0200" w:rsidRPr="00E0106A" w:rsidRDefault="00CB0200" w:rsidP="00D774F1">
            <w:pPr>
              <w:jc w:val="both"/>
              <w:rPr>
                <w:rFonts w:ascii="Arial" w:hAnsi="Arial" w:cs="Arial"/>
                <w:b/>
              </w:rPr>
            </w:pPr>
            <w:r w:rsidRPr="00E0106A">
              <w:rPr>
                <w:rFonts w:ascii="Arial" w:eastAsia="Times New Roman" w:hAnsi="Arial" w:cs="Arial"/>
                <w:b/>
                <w:bCs/>
                <w:color w:val="000000" w:themeColor="text1"/>
                <w:kern w:val="24"/>
                <w:lang w:eastAsia="en-ZA"/>
              </w:rPr>
              <w:t>UNITS COMPLETED</w:t>
            </w:r>
          </w:p>
        </w:tc>
        <w:tc>
          <w:tcPr>
            <w:tcW w:w="1518" w:type="dxa"/>
            <w:gridSpan w:val="2"/>
            <w:vMerge/>
          </w:tcPr>
          <w:p w:rsidR="00CB0200" w:rsidRPr="00E0106A" w:rsidRDefault="00CB0200" w:rsidP="00D774F1">
            <w:pPr>
              <w:jc w:val="both"/>
              <w:rPr>
                <w:rFonts w:ascii="Arial" w:hAnsi="Arial" w:cs="Arial"/>
                <w:b/>
              </w:rPr>
            </w:pPr>
          </w:p>
        </w:tc>
        <w:tc>
          <w:tcPr>
            <w:tcW w:w="1532" w:type="dxa"/>
            <w:vMerge/>
          </w:tcPr>
          <w:p w:rsidR="00CB0200" w:rsidRPr="00E0106A" w:rsidRDefault="00CB0200" w:rsidP="00D774F1">
            <w:pPr>
              <w:jc w:val="both"/>
              <w:rPr>
                <w:rFonts w:ascii="Arial" w:hAnsi="Arial" w:cs="Arial"/>
                <w:b/>
              </w:rPr>
            </w:pPr>
          </w:p>
        </w:tc>
      </w:tr>
      <w:tr w:rsidR="00CB0200" w:rsidRPr="00E0106A" w:rsidTr="00DB7E89">
        <w:tc>
          <w:tcPr>
            <w:tcW w:w="9469" w:type="dxa"/>
            <w:gridSpan w:val="8"/>
          </w:tcPr>
          <w:p w:rsidR="00CB0200" w:rsidRPr="00E0106A" w:rsidRDefault="00CB0200" w:rsidP="00D774F1">
            <w:pPr>
              <w:jc w:val="both"/>
              <w:rPr>
                <w:rFonts w:ascii="Arial" w:hAnsi="Arial" w:cs="Arial"/>
                <w:b/>
              </w:rPr>
            </w:pPr>
            <w:r w:rsidRPr="00E0106A">
              <w:rPr>
                <w:rFonts w:ascii="Arial" w:eastAsia="Times New Roman" w:hAnsi="Arial" w:cs="Arial"/>
                <w:b/>
                <w:bCs/>
                <w:color w:val="000000" w:themeColor="text1"/>
                <w:kern w:val="24"/>
                <w:lang w:eastAsia="en-ZA"/>
                <w14:shadow w14:blurRad="38100" w14:dist="38100" w14:dir="2700000" w14:sx="100000" w14:sy="100000" w14:kx="0" w14:ky="0" w14:algn="tl">
                  <w14:srgbClr w14:val="C0C0C0"/>
                </w14:shadow>
              </w:rPr>
              <w:t>MAKANA LOCAL MUNICIPALITY</w:t>
            </w:r>
          </w:p>
        </w:tc>
      </w:tr>
      <w:tr w:rsidR="00CB0200" w:rsidRPr="00E0106A" w:rsidTr="00DB7E89">
        <w:tc>
          <w:tcPr>
            <w:tcW w:w="1277" w:type="dxa"/>
          </w:tcPr>
          <w:p w:rsidR="00CB0200" w:rsidRPr="00E0106A" w:rsidRDefault="00CB0200" w:rsidP="00D774F1">
            <w:pPr>
              <w:textAlignment w:val="baseline"/>
              <w:rPr>
                <w:rFonts w:ascii="Arial" w:eastAsia="Times New Roman" w:hAnsi="Arial" w:cs="Arial"/>
                <w:b/>
                <w:bCs/>
                <w:color w:val="000000" w:themeColor="text1"/>
                <w:kern w:val="24"/>
                <w:lang w:eastAsia="en-ZA"/>
              </w:rPr>
            </w:pPr>
          </w:p>
          <w:p w:rsidR="002C074A" w:rsidRPr="00E0106A" w:rsidRDefault="002C074A" w:rsidP="002C074A">
            <w:pPr>
              <w:textAlignment w:val="baseline"/>
              <w:rPr>
                <w:rFonts w:ascii="Arial" w:eastAsia="Times New Roman" w:hAnsi="Arial" w:cs="Arial"/>
                <w:lang w:eastAsia="en-ZA"/>
              </w:rPr>
            </w:pPr>
            <w:r w:rsidRPr="00E0106A">
              <w:rPr>
                <w:rFonts w:ascii="Arial" w:eastAsia="Times New Roman" w:hAnsi="Arial" w:cs="Arial"/>
                <w:b/>
                <w:bCs/>
                <w:color w:val="000000" w:themeColor="text1"/>
                <w:kern w:val="24"/>
                <w:u w:val="single"/>
                <w:lang w:eastAsia="en-ZA"/>
              </w:rPr>
              <w:t xml:space="preserve">MAKANA INFILL: </w:t>
            </w:r>
          </w:p>
          <w:p w:rsidR="002C074A" w:rsidRPr="00E0106A" w:rsidRDefault="002C074A" w:rsidP="002C074A">
            <w:pPr>
              <w:textAlignment w:val="baseline"/>
              <w:rPr>
                <w:rFonts w:ascii="Arial" w:eastAsia="Times New Roman" w:hAnsi="Arial" w:cs="Arial"/>
                <w:lang w:eastAsia="en-ZA"/>
              </w:rPr>
            </w:pPr>
            <w:r w:rsidRPr="00E0106A">
              <w:rPr>
                <w:rFonts w:ascii="Arial" w:eastAsia="Times New Roman" w:hAnsi="Arial" w:cs="Arial"/>
                <w:b/>
                <w:bCs/>
                <w:color w:val="000000" w:themeColor="text1"/>
                <w:kern w:val="24"/>
                <w:lang w:eastAsia="en-ZA"/>
              </w:rPr>
              <w:t>N-Street – 31 units</w:t>
            </w:r>
          </w:p>
          <w:p w:rsidR="002C074A" w:rsidRPr="00E0106A" w:rsidRDefault="002C074A" w:rsidP="002C074A">
            <w:pPr>
              <w:textAlignment w:val="baseline"/>
              <w:rPr>
                <w:rFonts w:ascii="Arial" w:eastAsia="Times New Roman" w:hAnsi="Arial" w:cs="Arial"/>
                <w:lang w:eastAsia="en-ZA"/>
              </w:rPr>
            </w:pPr>
            <w:r w:rsidRPr="00E0106A">
              <w:rPr>
                <w:rFonts w:ascii="Arial" w:eastAsia="Times New Roman" w:hAnsi="Arial" w:cs="Arial"/>
                <w:b/>
                <w:bCs/>
                <w:color w:val="000000" w:themeColor="text1"/>
                <w:kern w:val="24"/>
                <w:lang w:eastAsia="en-ZA"/>
              </w:rPr>
              <w:t>Lingelihle – 25 units</w:t>
            </w:r>
          </w:p>
          <w:p w:rsidR="002C074A" w:rsidRPr="00E0106A" w:rsidRDefault="002C074A" w:rsidP="002C074A">
            <w:pPr>
              <w:textAlignment w:val="baseline"/>
              <w:rPr>
                <w:rFonts w:ascii="Arial" w:eastAsia="Times New Roman" w:hAnsi="Arial" w:cs="Arial"/>
                <w:lang w:eastAsia="en-ZA"/>
              </w:rPr>
            </w:pPr>
            <w:r w:rsidRPr="00E0106A">
              <w:rPr>
                <w:rFonts w:ascii="Arial" w:eastAsia="Times New Roman" w:hAnsi="Arial" w:cs="Arial"/>
                <w:b/>
                <w:bCs/>
                <w:color w:val="000000" w:themeColor="text1"/>
                <w:kern w:val="24"/>
                <w:lang w:eastAsia="en-ZA"/>
              </w:rPr>
              <w:t>Lower Mnandi – 42 units</w:t>
            </w:r>
          </w:p>
          <w:p w:rsidR="002C074A" w:rsidRPr="00E0106A" w:rsidRDefault="002C074A" w:rsidP="002C074A">
            <w:pPr>
              <w:textAlignment w:val="baseline"/>
              <w:rPr>
                <w:rFonts w:ascii="Arial" w:eastAsia="Times New Roman" w:hAnsi="Arial" w:cs="Arial"/>
                <w:lang w:eastAsia="en-ZA"/>
              </w:rPr>
            </w:pPr>
            <w:r w:rsidRPr="00E0106A">
              <w:rPr>
                <w:rFonts w:ascii="Arial" w:eastAsia="Times New Roman" w:hAnsi="Arial" w:cs="Arial"/>
                <w:b/>
                <w:bCs/>
                <w:color w:val="000000" w:themeColor="text1"/>
                <w:kern w:val="24"/>
                <w:lang w:eastAsia="en-ZA"/>
              </w:rPr>
              <w:t>Rhini Erf 4103 – 30 subsidies</w:t>
            </w:r>
          </w:p>
          <w:p w:rsidR="002C074A" w:rsidRPr="00E0106A" w:rsidRDefault="002C074A" w:rsidP="002C074A">
            <w:pPr>
              <w:textAlignment w:val="baseline"/>
              <w:rPr>
                <w:rFonts w:ascii="Arial" w:eastAsia="Times New Roman" w:hAnsi="Arial" w:cs="Arial"/>
                <w:lang w:eastAsia="en-ZA"/>
              </w:rPr>
            </w:pPr>
            <w:r w:rsidRPr="00E0106A">
              <w:rPr>
                <w:rFonts w:ascii="Arial" w:eastAsia="Times New Roman" w:hAnsi="Arial" w:cs="Arial"/>
                <w:b/>
                <w:bCs/>
                <w:color w:val="000000" w:themeColor="text1"/>
                <w:kern w:val="24"/>
                <w:lang w:eastAsia="en-ZA"/>
              </w:rPr>
              <w:t>Upper Mnandi – 15 subsidies</w:t>
            </w:r>
          </w:p>
          <w:p w:rsidR="002C074A" w:rsidRPr="00E0106A" w:rsidRDefault="002C074A" w:rsidP="002C074A">
            <w:pPr>
              <w:textAlignment w:val="baseline"/>
              <w:rPr>
                <w:rFonts w:ascii="Arial" w:eastAsia="Times New Roman" w:hAnsi="Arial" w:cs="Arial"/>
                <w:lang w:eastAsia="en-ZA"/>
              </w:rPr>
            </w:pPr>
            <w:r w:rsidRPr="00E0106A">
              <w:rPr>
                <w:rFonts w:ascii="Arial" w:eastAsia="Times New Roman" w:hAnsi="Arial" w:cs="Arial"/>
                <w:b/>
                <w:bCs/>
                <w:color w:val="000000" w:themeColor="text1"/>
                <w:kern w:val="24"/>
                <w:lang w:eastAsia="en-ZA"/>
              </w:rPr>
              <w:t>Xolani – 35 subsidies</w:t>
            </w:r>
          </w:p>
          <w:p w:rsidR="002C074A" w:rsidRPr="00E0106A" w:rsidRDefault="002C074A" w:rsidP="002C074A">
            <w:pPr>
              <w:textAlignment w:val="baseline"/>
              <w:rPr>
                <w:rFonts w:ascii="Arial" w:eastAsia="Times New Roman" w:hAnsi="Arial" w:cs="Arial"/>
                <w:b/>
                <w:bCs/>
                <w:color w:val="000000" w:themeColor="text1"/>
                <w:kern w:val="24"/>
                <w:lang w:eastAsia="en-ZA"/>
              </w:rPr>
            </w:pPr>
            <w:r w:rsidRPr="00E0106A">
              <w:rPr>
                <w:rFonts w:ascii="Arial" w:eastAsia="Times New Roman" w:hAnsi="Arial" w:cs="Arial"/>
                <w:b/>
                <w:bCs/>
                <w:color w:val="000000" w:themeColor="text1"/>
                <w:kern w:val="24"/>
                <w:lang w:eastAsia="en-ZA"/>
              </w:rPr>
              <w:t>(Ward 7, 6, 2, &amp; 7)</w:t>
            </w:r>
          </w:p>
          <w:p w:rsidR="00CB0200" w:rsidRPr="00E0106A" w:rsidRDefault="00CB0200" w:rsidP="00D774F1">
            <w:pPr>
              <w:jc w:val="both"/>
              <w:rPr>
                <w:rFonts w:ascii="Arial" w:hAnsi="Arial" w:cs="Arial"/>
                <w:b/>
              </w:rPr>
            </w:pPr>
          </w:p>
        </w:tc>
        <w:tc>
          <w:tcPr>
            <w:tcW w:w="1276" w:type="dxa"/>
          </w:tcPr>
          <w:p w:rsidR="002C074A" w:rsidRPr="00DC1A1D" w:rsidRDefault="002C074A" w:rsidP="002C074A">
            <w:pPr>
              <w:textAlignment w:val="baseline"/>
              <w:rPr>
                <w:rFonts w:ascii="Arial" w:eastAsia="Times New Roman" w:hAnsi="Arial" w:cs="Arial"/>
                <w:bCs/>
                <w:color w:val="000000" w:themeColor="text1"/>
                <w:kern w:val="24"/>
                <w:lang w:eastAsia="en-ZA"/>
              </w:rPr>
            </w:pPr>
            <w:r w:rsidRPr="00DC1A1D">
              <w:rPr>
                <w:rFonts w:ascii="Arial" w:eastAsia="Times New Roman" w:hAnsi="Arial" w:cs="Arial"/>
                <w:bCs/>
                <w:color w:val="000000" w:themeColor="text1"/>
                <w:kern w:val="24"/>
                <w:lang w:eastAsia="en-ZA"/>
              </w:rPr>
              <w:t>R26 945 243</w:t>
            </w:r>
          </w:p>
          <w:p w:rsidR="00CB0200" w:rsidRPr="00DC1A1D" w:rsidRDefault="00CB0200" w:rsidP="00D774F1">
            <w:pPr>
              <w:textAlignment w:val="baseline"/>
              <w:rPr>
                <w:rFonts w:ascii="Arial" w:eastAsia="Times New Roman" w:hAnsi="Arial" w:cs="Arial"/>
                <w:bCs/>
                <w:color w:val="000000" w:themeColor="text1"/>
                <w:kern w:val="24"/>
                <w:lang w:eastAsia="en-ZA"/>
              </w:rPr>
            </w:pPr>
          </w:p>
        </w:tc>
        <w:tc>
          <w:tcPr>
            <w:tcW w:w="1162" w:type="dxa"/>
          </w:tcPr>
          <w:p w:rsidR="00CB0200" w:rsidRPr="00DC1A1D" w:rsidRDefault="002C074A" w:rsidP="00D774F1">
            <w:pPr>
              <w:textAlignment w:val="center"/>
              <w:rPr>
                <w:rFonts w:ascii="Arial" w:eastAsia="Times New Roman" w:hAnsi="Arial" w:cs="Arial"/>
                <w:bCs/>
                <w:color w:val="000000" w:themeColor="text1"/>
                <w:kern w:val="24"/>
                <w:lang w:eastAsia="en-ZA"/>
              </w:rPr>
            </w:pPr>
            <w:r w:rsidRPr="00DC1A1D">
              <w:rPr>
                <w:rFonts w:ascii="Arial" w:eastAsia="Times New Roman" w:hAnsi="Arial" w:cs="Arial"/>
                <w:bCs/>
                <w:color w:val="000000" w:themeColor="text1"/>
                <w:kern w:val="24"/>
                <w:lang w:eastAsia="en-ZA"/>
              </w:rPr>
              <w:t>R0</w:t>
            </w:r>
          </w:p>
          <w:p w:rsidR="00CB0200" w:rsidRPr="00DC1A1D" w:rsidRDefault="00CB0200" w:rsidP="00D774F1">
            <w:pPr>
              <w:jc w:val="both"/>
              <w:rPr>
                <w:rFonts w:ascii="Arial" w:hAnsi="Arial" w:cs="Arial"/>
              </w:rPr>
            </w:pPr>
          </w:p>
        </w:tc>
        <w:tc>
          <w:tcPr>
            <w:tcW w:w="1289" w:type="dxa"/>
          </w:tcPr>
          <w:p w:rsidR="002C074A" w:rsidRPr="00DC1A1D" w:rsidRDefault="002C074A" w:rsidP="002C074A">
            <w:pPr>
              <w:jc w:val="center"/>
              <w:textAlignment w:val="baseline"/>
              <w:rPr>
                <w:rFonts w:ascii="Arial" w:eastAsia="Times New Roman" w:hAnsi="Arial" w:cs="Arial"/>
                <w:bCs/>
                <w:color w:val="000000" w:themeColor="text1"/>
                <w:kern w:val="24"/>
                <w:lang w:eastAsia="en-ZA"/>
              </w:rPr>
            </w:pPr>
            <w:r w:rsidRPr="00DC1A1D">
              <w:rPr>
                <w:rFonts w:ascii="Arial" w:eastAsia="Times New Roman" w:hAnsi="Arial" w:cs="Arial"/>
                <w:bCs/>
                <w:color w:val="000000" w:themeColor="text1"/>
                <w:kern w:val="24"/>
                <w:lang w:eastAsia="en-ZA"/>
              </w:rPr>
              <w:t>Construction of 178 new units</w:t>
            </w:r>
          </w:p>
          <w:p w:rsidR="00CB0200" w:rsidRPr="00DC1A1D" w:rsidRDefault="00CB0200" w:rsidP="00D774F1">
            <w:pPr>
              <w:jc w:val="center"/>
              <w:textAlignment w:val="baseline"/>
              <w:rPr>
                <w:rFonts w:ascii="Arial" w:eastAsia="Times New Roman" w:hAnsi="Arial" w:cs="Arial"/>
                <w:bCs/>
                <w:color w:val="000000" w:themeColor="text1"/>
                <w:kern w:val="24"/>
                <w:lang w:eastAsia="en-ZA"/>
              </w:rPr>
            </w:pPr>
          </w:p>
        </w:tc>
        <w:tc>
          <w:tcPr>
            <w:tcW w:w="1415" w:type="dxa"/>
          </w:tcPr>
          <w:p w:rsidR="00CB0200" w:rsidRPr="00DC1A1D" w:rsidRDefault="002C074A" w:rsidP="00D774F1">
            <w:pPr>
              <w:textAlignment w:val="baseline"/>
              <w:rPr>
                <w:rFonts w:ascii="Arial" w:eastAsia="Times New Roman" w:hAnsi="Arial" w:cs="Arial"/>
                <w:bCs/>
                <w:color w:val="000000" w:themeColor="text1"/>
                <w:kern w:val="24"/>
                <w:lang w:eastAsia="en-ZA"/>
              </w:rPr>
            </w:pPr>
            <w:r w:rsidRPr="00DC1A1D">
              <w:rPr>
                <w:rFonts w:ascii="Arial" w:eastAsia="Times New Roman" w:hAnsi="Arial" w:cs="Arial"/>
                <w:bCs/>
                <w:color w:val="000000" w:themeColor="text1"/>
                <w:kern w:val="24"/>
                <w:lang w:eastAsia="en-ZA"/>
              </w:rPr>
              <w:t>Not yet started</w:t>
            </w:r>
          </w:p>
          <w:p w:rsidR="00CB0200" w:rsidRPr="00DC1A1D" w:rsidRDefault="00CB0200" w:rsidP="00D774F1">
            <w:pPr>
              <w:jc w:val="both"/>
              <w:rPr>
                <w:rFonts w:ascii="Arial" w:hAnsi="Arial" w:cs="Arial"/>
              </w:rPr>
            </w:pPr>
          </w:p>
        </w:tc>
        <w:tc>
          <w:tcPr>
            <w:tcW w:w="869" w:type="dxa"/>
          </w:tcPr>
          <w:p w:rsidR="00CB0200" w:rsidRPr="00DC1A1D" w:rsidRDefault="002C074A" w:rsidP="00D774F1">
            <w:pPr>
              <w:textAlignment w:val="baseline"/>
              <w:rPr>
                <w:rFonts w:ascii="Arial" w:eastAsia="Times New Roman" w:hAnsi="Arial" w:cs="Arial"/>
                <w:bCs/>
                <w:color w:val="000000" w:themeColor="text1"/>
                <w:kern w:val="24"/>
                <w:lang w:eastAsia="en-ZA"/>
              </w:rPr>
            </w:pPr>
            <w:r w:rsidRPr="00DC1A1D">
              <w:rPr>
                <w:rFonts w:ascii="Arial" w:eastAsia="Times New Roman" w:hAnsi="Arial" w:cs="Arial"/>
                <w:bCs/>
                <w:color w:val="000000" w:themeColor="text1"/>
                <w:kern w:val="24"/>
                <w:lang w:eastAsia="en-ZA"/>
              </w:rPr>
              <w:t>TBD</w:t>
            </w:r>
          </w:p>
          <w:p w:rsidR="00CB0200" w:rsidRPr="00DC1A1D" w:rsidRDefault="00CB0200" w:rsidP="00D774F1">
            <w:pPr>
              <w:jc w:val="both"/>
              <w:rPr>
                <w:rFonts w:ascii="Arial" w:hAnsi="Arial" w:cs="Arial"/>
              </w:rPr>
            </w:pPr>
          </w:p>
        </w:tc>
        <w:tc>
          <w:tcPr>
            <w:tcW w:w="649" w:type="dxa"/>
          </w:tcPr>
          <w:p w:rsidR="00CB0200" w:rsidRPr="00DC1A1D" w:rsidRDefault="00CB0200" w:rsidP="002C074A">
            <w:pPr>
              <w:textAlignment w:val="baseline"/>
              <w:rPr>
                <w:rFonts w:ascii="Arial" w:hAnsi="Arial" w:cs="Arial"/>
              </w:rPr>
            </w:pPr>
          </w:p>
        </w:tc>
        <w:tc>
          <w:tcPr>
            <w:tcW w:w="1532" w:type="dxa"/>
          </w:tcPr>
          <w:p w:rsidR="00CB0200" w:rsidRPr="00DC1A1D" w:rsidRDefault="002C074A" w:rsidP="00D774F1">
            <w:pPr>
              <w:jc w:val="both"/>
              <w:rPr>
                <w:rFonts w:ascii="Arial" w:hAnsi="Arial" w:cs="Arial"/>
              </w:rPr>
            </w:pPr>
            <w:r w:rsidRPr="00DC1A1D">
              <w:rPr>
                <w:rFonts w:ascii="Arial" w:eastAsia="Times New Roman" w:hAnsi="Arial" w:cs="Arial"/>
                <w:bCs/>
                <w:color w:val="000000" w:themeColor="text1"/>
                <w:kern w:val="24"/>
                <w:lang w:eastAsia="en-ZA"/>
              </w:rPr>
              <w:t>The application for funding has been presented to the PA</w:t>
            </w:r>
            <w:r w:rsidR="00DB7E89">
              <w:rPr>
                <w:rFonts w:ascii="Arial" w:eastAsia="Times New Roman" w:hAnsi="Arial" w:cs="Arial"/>
                <w:bCs/>
                <w:color w:val="000000" w:themeColor="text1"/>
                <w:kern w:val="24"/>
                <w:lang w:eastAsia="en-ZA"/>
              </w:rPr>
              <w:t xml:space="preserve"> </w:t>
            </w:r>
            <w:r w:rsidRPr="00DC1A1D">
              <w:rPr>
                <w:rFonts w:ascii="Arial" w:eastAsia="Times New Roman" w:hAnsi="Arial" w:cs="Arial"/>
                <w:bCs/>
                <w:color w:val="000000" w:themeColor="text1"/>
                <w:kern w:val="24"/>
                <w:lang w:eastAsia="en-ZA"/>
              </w:rPr>
              <w:t>Comm and recommended</w:t>
            </w:r>
            <w:r w:rsidRPr="00DC1A1D">
              <w:rPr>
                <w:rFonts w:ascii="Arial" w:hAnsi="Arial" w:cs="Arial"/>
              </w:rPr>
              <w:t xml:space="preserve"> </w:t>
            </w:r>
          </w:p>
        </w:tc>
      </w:tr>
      <w:tr w:rsidR="00CB0200" w:rsidRPr="00E0106A" w:rsidTr="00DB7E89">
        <w:tc>
          <w:tcPr>
            <w:tcW w:w="1277" w:type="dxa"/>
          </w:tcPr>
          <w:p w:rsidR="002C074A" w:rsidRPr="00E0106A" w:rsidRDefault="002C074A" w:rsidP="002C074A">
            <w:pPr>
              <w:textAlignment w:val="baseline"/>
              <w:rPr>
                <w:rFonts w:ascii="Arial" w:eastAsia="Times New Roman" w:hAnsi="Arial" w:cs="Arial"/>
                <w:lang w:eastAsia="en-ZA"/>
              </w:rPr>
            </w:pPr>
            <w:r w:rsidRPr="00E0106A">
              <w:rPr>
                <w:rFonts w:ascii="Arial" w:eastAsia="Times New Roman" w:hAnsi="Arial" w:cs="Arial"/>
                <w:b/>
                <w:bCs/>
                <w:lang w:eastAsia="en-ZA"/>
              </w:rPr>
              <w:t>Makana Transit Camp 440 (18)</w:t>
            </w:r>
          </w:p>
          <w:p w:rsidR="002C074A" w:rsidRPr="00E0106A" w:rsidRDefault="002C074A" w:rsidP="002C074A">
            <w:pPr>
              <w:textAlignment w:val="baseline"/>
              <w:rPr>
                <w:rFonts w:ascii="Arial" w:eastAsia="Times New Roman" w:hAnsi="Arial" w:cs="Arial"/>
                <w:lang w:eastAsia="en-ZA"/>
              </w:rPr>
            </w:pPr>
            <w:r w:rsidRPr="00E0106A">
              <w:rPr>
                <w:rFonts w:ascii="Arial" w:eastAsia="Times New Roman" w:hAnsi="Arial" w:cs="Arial"/>
                <w:b/>
                <w:bCs/>
                <w:lang w:eastAsia="en-ZA"/>
              </w:rPr>
              <w:t>(Ward 5)</w:t>
            </w:r>
          </w:p>
          <w:p w:rsidR="00CB0200" w:rsidRPr="00E0106A" w:rsidRDefault="00CB0200" w:rsidP="00D774F1">
            <w:pPr>
              <w:jc w:val="both"/>
              <w:rPr>
                <w:rFonts w:ascii="Arial" w:hAnsi="Arial" w:cs="Arial"/>
                <w:b/>
              </w:rPr>
            </w:pPr>
          </w:p>
        </w:tc>
        <w:tc>
          <w:tcPr>
            <w:tcW w:w="1276" w:type="dxa"/>
          </w:tcPr>
          <w:p w:rsidR="002C074A" w:rsidRPr="00DC1A1D" w:rsidRDefault="002C074A" w:rsidP="002C074A">
            <w:pPr>
              <w:textAlignment w:val="baseline"/>
              <w:rPr>
                <w:rFonts w:ascii="Arial" w:eastAsia="Times New Roman" w:hAnsi="Arial" w:cs="Arial"/>
                <w:lang w:eastAsia="en-ZA"/>
              </w:rPr>
            </w:pPr>
            <w:r w:rsidRPr="00DC1A1D">
              <w:rPr>
                <w:rFonts w:ascii="Arial" w:eastAsia="Times New Roman" w:hAnsi="Arial" w:cs="Arial"/>
                <w:bCs/>
                <w:lang w:eastAsia="en-ZA"/>
              </w:rPr>
              <w:t>R1 621 272,00</w:t>
            </w:r>
          </w:p>
          <w:p w:rsidR="00CB0200" w:rsidRPr="00DC1A1D" w:rsidRDefault="00CB0200" w:rsidP="00D774F1">
            <w:pPr>
              <w:jc w:val="both"/>
              <w:rPr>
                <w:rFonts w:ascii="Arial" w:hAnsi="Arial" w:cs="Arial"/>
              </w:rPr>
            </w:pPr>
          </w:p>
        </w:tc>
        <w:tc>
          <w:tcPr>
            <w:tcW w:w="1162" w:type="dxa"/>
          </w:tcPr>
          <w:p w:rsidR="00CB0200" w:rsidRPr="00DC1A1D" w:rsidRDefault="00CB0200" w:rsidP="00D774F1">
            <w:pPr>
              <w:textAlignment w:val="center"/>
              <w:rPr>
                <w:rFonts w:ascii="Arial" w:eastAsia="Times New Roman" w:hAnsi="Arial" w:cs="Arial"/>
                <w:bCs/>
                <w:color w:val="000000" w:themeColor="text1"/>
                <w:kern w:val="24"/>
                <w:lang w:eastAsia="en-ZA"/>
              </w:rPr>
            </w:pPr>
            <w:r w:rsidRPr="00DC1A1D">
              <w:rPr>
                <w:rFonts w:ascii="Arial" w:eastAsia="Times New Roman" w:hAnsi="Arial" w:cs="Arial"/>
                <w:bCs/>
                <w:color w:val="000000" w:themeColor="text1"/>
                <w:kern w:val="24"/>
                <w:lang w:eastAsia="en-ZA"/>
              </w:rPr>
              <w:t>R0</w:t>
            </w:r>
          </w:p>
          <w:p w:rsidR="00CB0200" w:rsidRPr="00DC1A1D" w:rsidRDefault="00CB0200" w:rsidP="00D774F1">
            <w:pPr>
              <w:jc w:val="both"/>
              <w:rPr>
                <w:rFonts w:ascii="Arial" w:hAnsi="Arial" w:cs="Arial"/>
              </w:rPr>
            </w:pPr>
          </w:p>
        </w:tc>
        <w:tc>
          <w:tcPr>
            <w:tcW w:w="1289" w:type="dxa"/>
          </w:tcPr>
          <w:p w:rsidR="00CB0200" w:rsidRPr="00DC1A1D" w:rsidRDefault="00CB0200" w:rsidP="00D774F1">
            <w:pPr>
              <w:jc w:val="center"/>
              <w:textAlignment w:val="baseline"/>
              <w:rPr>
                <w:rFonts w:ascii="Arial" w:eastAsia="Times New Roman" w:hAnsi="Arial" w:cs="Arial"/>
                <w:bCs/>
                <w:color w:val="000000" w:themeColor="text1"/>
                <w:kern w:val="24"/>
                <w:lang w:eastAsia="en-ZA"/>
              </w:rPr>
            </w:pPr>
          </w:p>
          <w:p w:rsidR="002C074A" w:rsidRPr="00DC1A1D" w:rsidRDefault="002C074A" w:rsidP="002C074A">
            <w:pPr>
              <w:jc w:val="center"/>
              <w:textAlignment w:val="baseline"/>
              <w:rPr>
                <w:rFonts w:ascii="Arial" w:eastAsia="Times New Roman" w:hAnsi="Arial" w:cs="Arial"/>
                <w:lang w:eastAsia="en-ZA"/>
              </w:rPr>
            </w:pPr>
            <w:r w:rsidRPr="00DC1A1D">
              <w:rPr>
                <w:rFonts w:ascii="Arial" w:eastAsia="Times New Roman" w:hAnsi="Arial" w:cs="Arial"/>
                <w:bCs/>
                <w:lang w:eastAsia="en-ZA"/>
              </w:rPr>
              <w:t>Construction of 12 new units</w:t>
            </w:r>
          </w:p>
          <w:p w:rsidR="00CB0200" w:rsidRPr="00DC1A1D" w:rsidRDefault="00CB0200" w:rsidP="00D774F1">
            <w:pPr>
              <w:jc w:val="center"/>
              <w:textAlignment w:val="baseline"/>
              <w:rPr>
                <w:rFonts w:ascii="Arial" w:eastAsia="Times New Roman" w:hAnsi="Arial" w:cs="Arial"/>
                <w:bCs/>
                <w:color w:val="000000" w:themeColor="text1"/>
                <w:kern w:val="24"/>
                <w:lang w:eastAsia="en-ZA"/>
              </w:rPr>
            </w:pPr>
          </w:p>
        </w:tc>
        <w:tc>
          <w:tcPr>
            <w:tcW w:w="1415" w:type="dxa"/>
          </w:tcPr>
          <w:p w:rsidR="00CB0200" w:rsidRPr="00DC1A1D" w:rsidRDefault="00CB0200" w:rsidP="00D774F1">
            <w:pPr>
              <w:jc w:val="both"/>
              <w:rPr>
                <w:rFonts w:ascii="Arial" w:hAnsi="Arial" w:cs="Arial"/>
              </w:rPr>
            </w:pPr>
          </w:p>
        </w:tc>
        <w:tc>
          <w:tcPr>
            <w:tcW w:w="869" w:type="dxa"/>
          </w:tcPr>
          <w:p w:rsidR="00CB0200" w:rsidRPr="00DC1A1D" w:rsidRDefault="00CB0200" w:rsidP="00D774F1">
            <w:pPr>
              <w:jc w:val="both"/>
              <w:rPr>
                <w:rFonts w:ascii="Arial" w:hAnsi="Arial" w:cs="Arial"/>
              </w:rPr>
            </w:pPr>
            <w:r w:rsidRPr="00DC1A1D">
              <w:rPr>
                <w:rFonts w:ascii="Arial" w:eastAsia="Times New Roman" w:hAnsi="Arial" w:cs="Arial"/>
                <w:bCs/>
                <w:color w:val="000000" w:themeColor="text1"/>
                <w:kern w:val="24"/>
                <w:lang w:eastAsia="en-ZA"/>
              </w:rPr>
              <w:t>Not yet started</w:t>
            </w:r>
          </w:p>
        </w:tc>
        <w:tc>
          <w:tcPr>
            <w:tcW w:w="649" w:type="dxa"/>
          </w:tcPr>
          <w:p w:rsidR="00CB0200" w:rsidRPr="00DC1A1D" w:rsidRDefault="00CB0200" w:rsidP="00D774F1">
            <w:pPr>
              <w:textAlignment w:val="baseline"/>
              <w:rPr>
                <w:rFonts w:ascii="Arial" w:eastAsia="Times New Roman" w:hAnsi="Arial" w:cs="Arial"/>
                <w:bCs/>
                <w:color w:val="000000" w:themeColor="text1"/>
                <w:kern w:val="24"/>
                <w:lang w:eastAsia="en-ZA"/>
              </w:rPr>
            </w:pPr>
            <w:r w:rsidRPr="00DC1A1D">
              <w:rPr>
                <w:rFonts w:ascii="Arial" w:eastAsia="Times New Roman" w:hAnsi="Arial" w:cs="Arial"/>
                <w:bCs/>
                <w:color w:val="000000" w:themeColor="text1"/>
                <w:kern w:val="24"/>
                <w:lang w:eastAsia="en-ZA"/>
              </w:rPr>
              <w:t>TBD</w:t>
            </w:r>
          </w:p>
          <w:p w:rsidR="00CB0200" w:rsidRPr="00DC1A1D" w:rsidRDefault="00CB0200" w:rsidP="00D774F1">
            <w:pPr>
              <w:jc w:val="both"/>
              <w:rPr>
                <w:rFonts w:ascii="Arial" w:hAnsi="Arial" w:cs="Arial"/>
              </w:rPr>
            </w:pPr>
          </w:p>
        </w:tc>
        <w:tc>
          <w:tcPr>
            <w:tcW w:w="1532" w:type="dxa"/>
          </w:tcPr>
          <w:p w:rsidR="00CB0200" w:rsidRPr="00DC1A1D" w:rsidRDefault="002C074A" w:rsidP="00D774F1">
            <w:pPr>
              <w:jc w:val="both"/>
              <w:rPr>
                <w:rFonts w:ascii="Arial" w:hAnsi="Arial" w:cs="Arial"/>
              </w:rPr>
            </w:pPr>
            <w:r w:rsidRPr="00DC1A1D">
              <w:rPr>
                <w:rFonts w:ascii="Arial" w:eastAsia="+mn-ea" w:hAnsi="Arial" w:cs="Arial"/>
                <w:bCs/>
                <w:color w:val="000000"/>
                <w:kern w:val="24"/>
                <w:lang w:eastAsia="en-ZA"/>
              </w:rPr>
              <w:t>The Application for funding is being prepared and will be presented to the PA</w:t>
            </w:r>
            <w:r w:rsidR="00DB7E89">
              <w:rPr>
                <w:rFonts w:ascii="Arial" w:eastAsia="+mn-ea" w:hAnsi="Arial" w:cs="Arial"/>
                <w:bCs/>
                <w:color w:val="000000"/>
                <w:kern w:val="24"/>
                <w:lang w:eastAsia="en-ZA"/>
              </w:rPr>
              <w:t xml:space="preserve"> </w:t>
            </w:r>
            <w:r w:rsidRPr="00DC1A1D">
              <w:rPr>
                <w:rFonts w:ascii="Arial" w:eastAsia="+mn-ea" w:hAnsi="Arial" w:cs="Arial"/>
                <w:bCs/>
                <w:color w:val="000000"/>
                <w:kern w:val="24"/>
                <w:lang w:eastAsia="en-ZA"/>
              </w:rPr>
              <w:t>Comm.</w:t>
            </w:r>
          </w:p>
        </w:tc>
      </w:tr>
    </w:tbl>
    <w:p w:rsidR="008D3124" w:rsidRPr="00E0106A" w:rsidRDefault="008D3124" w:rsidP="00DB59FD">
      <w:pPr>
        <w:ind w:left="284"/>
        <w:jc w:val="both"/>
        <w:rPr>
          <w:rFonts w:ascii="Arial" w:hAnsi="Arial" w:cs="Arial"/>
          <w:b/>
        </w:rPr>
      </w:pPr>
    </w:p>
    <w:p w:rsidR="002C074A" w:rsidRPr="00E0106A" w:rsidRDefault="002C074A" w:rsidP="00DB59FD">
      <w:pPr>
        <w:ind w:left="284"/>
        <w:jc w:val="both"/>
        <w:rPr>
          <w:rFonts w:ascii="Arial" w:hAnsi="Arial" w:cs="Arial"/>
          <w:b/>
        </w:rPr>
      </w:pPr>
    </w:p>
    <w:p w:rsidR="00DC1A1D" w:rsidRDefault="00DC1A1D" w:rsidP="005508BB">
      <w:pPr>
        <w:jc w:val="both"/>
        <w:rPr>
          <w:rFonts w:ascii="Arial" w:hAnsi="Arial" w:cs="Arial"/>
          <w:b/>
        </w:rPr>
      </w:pPr>
      <w:r>
        <w:rPr>
          <w:rFonts w:ascii="Arial" w:hAnsi="Arial" w:cs="Arial"/>
          <w:b/>
        </w:rPr>
        <w:lastRenderedPageBreak/>
        <w:t>4.5</w:t>
      </w:r>
      <w:r>
        <w:rPr>
          <w:rFonts w:ascii="Arial" w:hAnsi="Arial" w:cs="Arial"/>
          <w:b/>
        </w:rPr>
        <w:tab/>
        <w:t>IDP Project Register:</w:t>
      </w:r>
    </w:p>
    <w:p w:rsidR="005508BB" w:rsidRDefault="00D8427E" w:rsidP="005508BB">
      <w:pPr>
        <w:jc w:val="both"/>
        <w:rPr>
          <w:rFonts w:ascii="Arial" w:hAnsi="Arial" w:cs="Arial"/>
          <w:b/>
        </w:rPr>
      </w:pPr>
      <w:r w:rsidRPr="00E0106A">
        <w:rPr>
          <w:rFonts w:ascii="Arial" w:hAnsi="Arial" w:cs="Arial"/>
          <w:b/>
        </w:rPr>
        <w:t>Table</w:t>
      </w:r>
      <w:r w:rsidR="00CC12DC" w:rsidRPr="00E0106A">
        <w:rPr>
          <w:rFonts w:ascii="Arial" w:hAnsi="Arial" w:cs="Arial"/>
          <w:b/>
        </w:rPr>
        <w:t xml:space="preserve"> 69</w:t>
      </w:r>
      <w:r w:rsidR="005508BB" w:rsidRPr="00E0106A">
        <w:rPr>
          <w:rFonts w:ascii="Arial" w:hAnsi="Arial" w:cs="Arial"/>
          <w:b/>
        </w:rPr>
        <w:t>: IDP Project Register</w:t>
      </w:r>
    </w:p>
    <w:p w:rsidR="00D5394C" w:rsidRPr="00E0106A" w:rsidRDefault="00D5394C" w:rsidP="005508BB">
      <w:pPr>
        <w:jc w:val="both"/>
        <w:rPr>
          <w:rFonts w:ascii="Arial" w:hAnsi="Arial" w:cs="Arial"/>
          <w:b/>
        </w:rPr>
      </w:pPr>
    </w:p>
    <w:tbl>
      <w:tblPr>
        <w:tblStyle w:val="TableGrid3"/>
        <w:tblW w:w="5254" w:type="pct"/>
        <w:tblInd w:w="-147" w:type="dxa"/>
        <w:tblLayout w:type="fixed"/>
        <w:tblCellMar>
          <w:top w:w="44" w:type="dxa"/>
          <w:left w:w="107" w:type="dxa"/>
          <w:bottom w:w="57" w:type="dxa"/>
          <w:right w:w="65" w:type="dxa"/>
        </w:tblCellMar>
        <w:tblLook w:val="04A0" w:firstRow="1" w:lastRow="0" w:firstColumn="1" w:lastColumn="0" w:noHBand="0" w:noVBand="1"/>
      </w:tblPr>
      <w:tblGrid>
        <w:gridCol w:w="1579"/>
        <w:gridCol w:w="468"/>
        <w:gridCol w:w="1401"/>
        <w:gridCol w:w="472"/>
        <w:gridCol w:w="1671"/>
        <w:gridCol w:w="8"/>
        <w:gridCol w:w="466"/>
        <w:gridCol w:w="1489"/>
        <w:gridCol w:w="654"/>
        <w:gridCol w:w="1464"/>
      </w:tblGrid>
      <w:tr w:rsidR="00D5394C" w:rsidRPr="00D5394C" w:rsidTr="00F365C5">
        <w:trPr>
          <w:cantSplit/>
          <w:trHeight w:val="1340"/>
          <w:tblHeader/>
        </w:trPr>
        <w:tc>
          <w:tcPr>
            <w:tcW w:w="816" w:type="pct"/>
            <w:tcBorders>
              <w:top w:val="single" w:sz="4" w:space="0" w:color="auto"/>
              <w:left w:val="single" w:sz="4" w:space="0" w:color="auto"/>
              <w:right w:val="single" w:sz="4" w:space="0" w:color="auto"/>
            </w:tcBorders>
            <w:shd w:val="clear" w:color="auto" w:fill="D7C0A1"/>
            <w:vAlign w:val="center"/>
          </w:tcPr>
          <w:p w:rsidR="00D5394C" w:rsidRPr="00D5394C" w:rsidRDefault="00D5394C" w:rsidP="00D5394C">
            <w:pPr>
              <w:jc w:val="center"/>
              <w:rPr>
                <w:rFonts w:ascii="Arial" w:hAnsi="Arial" w:cs="Arial"/>
                <w:b/>
              </w:rPr>
            </w:pPr>
            <w:r w:rsidRPr="00D5394C">
              <w:rPr>
                <w:rFonts w:ascii="Arial" w:hAnsi="Arial" w:cs="Arial"/>
                <w:b/>
              </w:rPr>
              <w:t>Goals</w:t>
            </w:r>
          </w:p>
        </w:tc>
        <w:tc>
          <w:tcPr>
            <w:tcW w:w="242" w:type="pct"/>
            <w:tcBorders>
              <w:top w:val="single" w:sz="4" w:space="0" w:color="auto"/>
              <w:left w:val="single" w:sz="4" w:space="0" w:color="auto"/>
              <w:right w:val="single" w:sz="4" w:space="0" w:color="auto"/>
            </w:tcBorders>
            <w:shd w:val="clear" w:color="auto" w:fill="D7C0A1"/>
            <w:textDirection w:val="btLr"/>
            <w:vAlign w:val="center"/>
          </w:tcPr>
          <w:p w:rsidR="00D5394C" w:rsidRPr="00D5394C" w:rsidRDefault="00D5394C" w:rsidP="00D5394C">
            <w:pPr>
              <w:ind w:left="113" w:right="113"/>
              <w:jc w:val="center"/>
              <w:rPr>
                <w:rFonts w:ascii="Arial" w:hAnsi="Arial" w:cs="Arial"/>
                <w:b/>
              </w:rPr>
            </w:pPr>
            <w:r w:rsidRPr="00D5394C">
              <w:rPr>
                <w:rFonts w:ascii="Arial" w:hAnsi="Arial" w:cs="Arial"/>
                <w:b/>
              </w:rPr>
              <w:t>No.</w:t>
            </w:r>
          </w:p>
        </w:tc>
        <w:tc>
          <w:tcPr>
            <w:tcW w:w="724" w:type="pct"/>
            <w:tcBorders>
              <w:top w:val="single" w:sz="4" w:space="0" w:color="000000"/>
              <w:left w:val="single" w:sz="4" w:space="0" w:color="auto"/>
              <w:right w:val="single" w:sz="4" w:space="0" w:color="000000"/>
            </w:tcBorders>
            <w:shd w:val="clear" w:color="auto" w:fill="D7C0A1"/>
            <w:vAlign w:val="center"/>
          </w:tcPr>
          <w:p w:rsidR="00D5394C" w:rsidRPr="00D5394C" w:rsidRDefault="00D5394C" w:rsidP="00D5394C">
            <w:pPr>
              <w:jc w:val="center"/>
              <w:rPr>
                <w:rFonts w:ascii="Arial" w:hAnsi="Arial" w:cs="Arial"/>
                <w:b/>
              </w:rPr>
            </w:pPr>
            <w:r w:rsidRPr="00D5394C">
              <w:rPr>
                <w:rFonts w:ascii="Arial" w:hAnsi="Arial" w:cs="Arial"/>
                <w:b/>
              </w:rPr>
              <w:t>Strategic Objectives</w:t>
            </w:r>
          </w:p>
        </w:tc>
        <w:tc>
          <w:tcPr>
            <w:tcW w:w="244" w:type="pct"/>
            <w:tcBorders>
              <w:top w:val="single" w:sz="4" w:space="0" w:color="000000"/>
              <w:left w:val="single" w:sz="4" w:space="0" w:color="000000"/>
              <w:bottom w:val="single" w:sz="4" w:space="0" w:color="000000"/>
              <w:right w:val="single" w:sz="4" w:space="0" w:color="000000"/>
            </w:tcBorders>
            <w:shd w:val="clear" w:color="auto" w:fill="D7C0A1"/>
            <w:textDirection w:val="btLr"/>
            <w:vAlign w:val="center"/>
          </w:tcPr>
          <w:p w:rsidR="00D5394C" w:rsidRPr="00D5394C" w:rsidRDefault="00D5394C" w:rsidP="00D5394C">
            <w:pPr>
              <w:ind w:left="113" w:right="113"/>
              <w:jc w:val="center"/>
              <w:rPr>
                <w:rFonts w:ascii="Arial" w:hAnsi="Arial" w:cs="Arial"/>
                <w:b/>
              </w:rPr>
            </w:pPr>
            <w:r w:rsidRPr="00D5394C">
              <w:rPr>
                <w:rFonts w:ascii="Arial" w:hAnsi="Arial" w:cs="Arial"/>
                <w:b/>
              </w:rPr>
              <w:t>No.</w:t>
            </w:r>
          </w:p>
        </w:tc>
        <w:tc>
          <w:tcPr>
            <w:tcW w:w="864" w:type="pct"/>
            <w:tcBorders>
              <w:top w:val="single" w:sz="4" w:space="0" w:color="000000"/>
              <w:left w:val="single" w:sz="4" w:space="0" w:color="000000"/>
              <w:bottom w:val="single" w:sz="4" w:space="0" w:color="000000"/>
              <w:right w:val="single" w:sz="4" w:space="0" w:color="000000"/>
            </w:tcBorders>
            <w:shd w:val="clear" w:color="auto" w:fill="D7C0A1"/>
            <w:vAlign w:val="center"/>
          </w:tcPr>
          <w:p w:rsidR="00D5394C" w:rsidRPr="00D5394C" w:rsidRDefault="00D5394C" w:rsidP="00D5394C">
            <w:pPr>
              <w:jc w:val="center"/>
              <w:rPr>
                <w:rFonts w:ascii="Arial" w:hAnsi="Arial" w:cs="Arial"/>
                <w:b/>
              </w:rPr>
            </w:pPr>
            <w:r w:rsidRPr="00D5394C">
              <w:rPr>
                <w:rFonts w:ascii="Arial" w:hAnsi="Arial" w:cs="Arial"/>
                <w:b/>
              </w:rPr>
              <w:t>Key Performance Indicator</w:t>
            </w:r>
          </w:p>
        </w:tc>
        <w:tc>
          <w:tcPr>
            <w:tcW w:w="245" w:type="pct"/>
            <w:gridSpan w:val="2"/>
            <w:tcBorders>
              <w:top w:val="single" w:sz="4" w:space="0" w:color="000000"/>
              <w:left w:val="single" w:sz="4" w:space="0" w:color="000000"/>
              <w:bottom w:val="single" w:sz="4" w:space="0" w:color="000000"/>
              <w:right w:val="single" w:sz="4" w:space="0" w:color="000000"/>
            </w:tcBorders>
            <w:shd w:val="clear" w:color="auto" w:fill="D7C0A1"/>
            <w:textDirection w:val="btLr"/>
            <w:vAlign w:val="center"/>
          </w:tcPr>
          <w:p w:rsidR="00D5394C" w:rsidRPr="00D5394C" w:rsidRDefault="00D5394C" w:rsidP="00D5394C">
            <w:pPr>
              <w:ind w:left="113" w:right="113"/>
              <w:jc w:val="center"/>
              <w:rPr>
                <w:rFonts w:ascii="Arial" w:hAnsi="Arial" w:cs="Arial"/>
                <w:b/>
              </w:rPr>
            </w:pPr>
            <w:r w:rsidRPr="00D5394C">
              <w:rPr>
                <w:rFonts w:ascii="Arial" w:hAnsi="Arial" w:cs="Arial"/>
                <w:b/>
              </w:rPr>
              <w:t>Project No</w:t>
            </w:r>
          </w:p>
        </w:tc>
        <w:tc>
          <w:tcPr>
            <w:tcW w:w="770" w:type="pct"/>
            <w:tcBorders>
              <w:top w:val="single" w:sz="4" w:space="0" w:color="000000"/>
              <w:left w:val="single" w:sz="4" w:space="0" w:color="000000"/>
              <w:bottom w:val="single" w:sz="4" w:space="0" w:color="000000"/>
              <w:right w:val="single" w:sz="4" w:space="0" w:color="000000"/>
            </w:tcBorders>
            <w:shd w:val="clear" w:color="auto" w:fill="D7C0A1"/>
            <w:vAlign w:val="center"/>
          </w:tcPr>
          <w:p w:rsidR="00D5394C" w:rsidRPr="00D5394C" w:rsidRDefault="00D5394C" w:rsidP="00D5394C">
            <w:pPr>
              <w:jc w:val="center"/>
              <w:rPr>
                <w:rFonts w:ascii="Arial" w:hAnsi="Arial" w:cs="Arial"/>
                <w:b/>
              </w:rPr>
            </w:pPr>
            <w:r w:rsidRPr="00D5394C">
              <w:rPr>
                <w:rFonts w:ascii="Arial" w:hAnsi="Arial" w:cs="Arial"/>
                <w:b/>
              </w:rPr>
              <w:t>Project Name</w:t>
            </w:r>
          </w:p>
        </w:tc>
        <w:tc>
          <w:tcPr>
            <w:tcW w:w="338" w:type="pct"/>
            <w:tcBorders>
              <w:top w:val="single" w:sz="4" w:space="0" w:color="000000"/>
              <w:left w:val="single" w:sz="4" w:space="0" w:color="000000"/>
              <w:bottom w:val="single" w:sz="4" w:space="0" w:color="000000"/>
              <w:right w:val="single" w:sz="4" w:space="0" w:color="000000"/>
            </w:tcBorders>
            <w:shd w:val="clear" w:color="auto" w:fill="D7C0A1"/>
            <w:textDirection w:val="btLr"/>
            <w:vAlign w:val="center"/>
          </w:tcPr>
          <w:p w:rsidR="00D5394C" w:rsidRPr="00D5394C" w:rsidRDefault="00D5394C" w:rsidP="00D5394C">
            <w:pPr>
              <w:ind w:left="283" w:right="113"/>
              <w:jc w:val="center"/>
              <w:rPr>
                <w:rFonts w:ascii="Arial" w:hAnsi="Arial" w:cs="Arial"/>
                <w:b/>
              </w:rPr>
            </w:pPr>
            <w:r w:rsidRPr="00D5394C">
              <w:rPr>
                <w:rFonts w:ascii="Arial" w:hAnsi="Arial" w:cs="Arial"/>
                <w:b/>
              </w:rPr>
              <w:t>Indicator Code</w:t>
            </w:r>
          </w:p>
        </w:tc>
        <w:tc>
          <w:tcPr>
            <w:tcW w:w="757" w:type="pct"/>
            <w:tcBorders>
              <w:top w:val="single" w:sz="4" w:space="0" w:color="000000"/>
              <w:left w:val="single" w:sz="4" w:space="0" w:color="000000"/>
              <w:bottom w:val="single" w:sz="4" w:space="0" w:color="000000"/>
              <w:right w:val="single" w:sz="4" w:space="0" w:color="000000"/>
            </w:tcBorders>
            <w:shd w:val="clear" w:color="auto" w:fill="D7C0A1"/>
            <w:vAlign w:val="center"/>
          </w:tcPr>
          <w:p w:rsidR="00D5394C" w:rsidRPr="00D5394C" w:rsidRDefault="00D5394C" w:rsidP="00D5394C">
            <w:pPr>
              <w:jc w:val="center"/>
              <w:rPr>
                <w:rFonts w:ascii="Arial" w:hAnsi="Arial" w:cs="Arial"/>
                <w:b/>
              </w:rPr>
            </w:pPr>
            <w:r w:rsidRPr="00D5394C">
              <w:rPr>
                <w:rFonts w:ascii="Arial" w:hAnsi="Arial" w:cs="Arial"/>
                <w:b/>
              </w:rPr>
              <w:t>Function Area</w:t>
            </w:r>
          </w:p>
        </w:tc>
      </w:tr>
      <w:tr w:rsidR="00D5394C" w:rsidRPr="00D5394C" w:rsidTr="00D5394C">
        <w:trPr>
          <w:trHeight w:val="310"/>
        </w:trPr>
        <w:tc>
          <w:tcPr>
            <w:tcW w:w="5000" w:type="pct"/>
            <w:gridSpan w:val="10"/>
            <w:tcBorders>
              <w:top w:val="single" w:sz="4" w:space="0" w:color="auto"/>
              <w:left w:val="single" w:sz="4" w:space="0" w:color="auto"/>
              <w:right w:val="single" w:sz="4" w:space="0" w:color="000000"/>
            </w:tcBorders>
            <w:shd w:val="clear" w:color="auto" w:fill="FF0000"/>
          </w:tcPr>
          <w:p w:rsidR="00D5394C" w:rsidRPr="00D5394C" w:rsidRDefault="00D5394C" w:rsidP="00D5394C">
            <w:pPr>
              <w:jc w:val="center"/>
              <w:rPr>
                <w:rFonts w:ascii="Arial" w:hAnsi="Arial" w:cs="Arial"/>
                <w:b/>
                <w:color w:val="FFFFFF" w:themeColor="background1"/>
              </w:rPr>
            </w:pPr>
            <w:r w:rsidRPr="00D5394C">
              <w:rPr>
                <w:rFonts w:ascii="Arial" w:hAnsi="Arial" w:cs="Arial"/>
                <w:b/>
                <w:color w:val="FFFFFF" w:themeColor="background1"/>
              </w:rPr>
              <w:t>Development Priority No. One: Basic Service Delivery and Infrastructure Development</w:t>
            </w:r>
          </w:p>
        </w:tc>
      </w:tr>
      <w:tr w:rsidR="005508BB" w:rsidRPr="00F25DAA" w:rsidTr="00F365C5">
        <w:trPr>
          <w:trHeight w:val="1518"/>
        </w:trPr>
        <w:tc>
          <w:tcPr>
            <w:tcW w:w="816" w:type="pct"/>
            <w:vMerge w:val="restart"/>
            <w:tcBorders>
              <w:top w:val="single" w:sz="4" w:space="0" w:color="auto"/>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Provision of reliable of basic service delivery infrastructure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br w:type="page"/>
            </w:r>
          </w:p>
        </w:tc>
        <w:tc>
          <w:tcPr>
            <w:tcW w:w="242" w:type="pct"/>
            <w:vMerge w:val="restart"/>
            <w:tcBorders>
              <w:top w:val="single" w:sz="4" w:space="0" w:color="auto"/>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 </w:t>
            </w:r>
          </w:p>
        </w:tc>
        <w:tc>
          <w:tcPr>
            <w:tcW w:w="724" w:type="pct"/>
            <w:vMerge w:val="restart"/>
            <w:tcBorders>
              <w:top w:val="single" w:sz="4" w:space="0" w:color="000000"/>
              <w:left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Efficient planning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and Service delivery improvement plans</w:t>
            </w:r>
          </w:p>
        </w:tc>
        <w:tc>
          <w:tcPr>
            <w:tcW w:w="244"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1.1 </w:t>
            </w:r>
          </w:p>
        </w:tc>
        <w:tc>
          <w:tcPr>
            <w:tcW w:w="864"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Approved water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Service Development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Plan by Council  </w:t>
            </w:r>
          </w:p>
        </w:tc>
        <w:tc>
          <w:tcPr>
            <w:tcW w:w="245" w:type="pct"/>
            <w:gridSpan w:val="2"/>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P001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Review of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Water Services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Development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Plan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CE1860">
            <w:pPr>
              <w:numPr>
                <w:ilvl w:val="3"/>
                <w:numId w:val="57"/>
              </w:num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PP001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Water and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Sanitation  </w:t>
            </w:r>
          </w:p>
        </w:tc>
      </w:tr>
      <w:tr w:rsidR="005508BB" w:rsidRPr="00F25DAA" w:rsidTr="00F365C5">
        <w:trPr>
          <w:trHeight w:val="1544"/>
        </w:trPr>
        <w:tc>
          <w:tcPr>
            <w:tcW w:w="816" w:type="pct"/>
            <w:vMerge/>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left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1.2 </w:t>
            </w:r>
          </w:p>
        </w:tc>
        <w:tc>
          <w:tcPr>
            <w:tcW w:w="864"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Revised Water and Sanitation Master plan by Council </w:t>
            </w:r>
          </w:p>
        </w:tc>
        <w:tc>
          <w:tcPr>
            <w:tcW w:w="245" w:type="pct"/>
            <w:gridSpan w:val="2"/>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P002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Review of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Water and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Sanitation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Master plan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1.1.1.2 P002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Water and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Sanitation  </w:t>
            </w:r>
          </w:p>
        </w:tc>
      </w:tr>
      <w:tr w:rsidR="005508BB" w:rsidRPr="00F25DAA" w:rsidTr="00F365C5">
        <w:trPr>
          <w:trHeight w:val="725"/>
        </w:trPr>
        <w:tc>
          <w:tcPr>
            <w:tcW w:w="816" w:type="pct"/>
            <w:vMerge/>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left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1.3 </w:t>
            </w:r>
          </w:p>
        </w:tc>
        <w:tc>
          <w:tcPr>
            <w:tcW w:w="864"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of the milestone achieve in with project management plan  </w:t>
            </w:r>
          </w:p>
        </w:tc>
        <w:tc>
          <w:tcPr>
            <w:tcW w:w="245" w:type="pct"/>
            <w:gridSpan w:val="2"/>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P003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Project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Unit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1.1.1.3 P003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PMU </w:t>
            </w:r>
          </w:p>
        </w:tc>
      </w:tr>
      <w:tr w:rsidR="005508BB" w:rsidRPr="00F25DAA" w:rsidTr="00F365C5">
        <w:trPr>
          <w:trHeight w:val="373"/>
        </w:trPr>
        <w:tc>
          <w:tcPr>
            <w:tcW w:w="816" w:type="pct"/>
            <w:vMerge/>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left w:val="single" w:sz="4" w:space="0" w:color="auto"/>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000000"/>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1.4</w:t>
            </w:r>
          </w:p>
        </w:tc>
        <w:tc>
          <w:tcPr>
            <w:tcW w:w="864" w:type="pct"/>
            <w:tcBorders>
              <w:top w:val="single" w:sz="4" w:space="0" w:color="000000"/>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Prioritise Water Conservation and Demand Management</w:t>
            </w:r>
          </w:p>
        </w:tc>
        <w:tc>
          <w:tcPr>
            <w:tcW w:w="245" w:type="pct"/>
            <w:gridSpan w:val="2"/>
            <w:tcBorders>
              <w:top w:val="single" w:sz="4" w:space="0" w:color="000000"/>
              <w:left w:val="single" w:sz="4" w:space="0" w:color="000000"/>
              <w:bottom w:val="single" w:sz="4" w:space="0" w:color="auto"/>
              <w:right w:val="single" w:sz="4" w:space="0" w:color="000000"/>
            </w:tcBorders>
            <w:shd w:val="clear" w:color="auto" w:fill="auto"/>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P004</w:t>
            </w:r>
          </w:p>
        </w:tc>
        <w:tc>
          <w:tcPr>
            <w:tcW w:w="770" w:type="pct"/>
            <w:tcBorders>
              <w:top w:val="single" w:sz="4" w:space="0" w:color="000000"/>
              <w:left w:val="single" w:sz="4" w:space="0" w:color="000000"/>
              <w:bottom w:val="single" w:sz="4" w:space="0" w:color="auto"/>
              <w:right w:val="single" w:sz="4" w:space="0" w:color="000000"/>
            </w:tcBorders>
            <w:shd w:val="clear" w:color="auto" w:fill="auto"/>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Water Conservation </w:t>
            </w:r>
          </w:p>
        </w:tc>
        <w:tc>
          <w:tcPr>
            <w:tcW w:w="338" w:type="pct"/>
            <w:tcBorders>
              <w:top w:val="single" w:sz="4" w:space="0" w:color="000000"/>
              <w:left w:val="single" w:sz="4" w:space="0" w:color="000000"/>
              <w:bottom w:val="single" w:sz="4" w:space="0" w:color="auto"/>
              <w:right w:val="single" w:sz="4" w:space="0" w:color="000000"/>
            </w:tcBorders>
            <w:shd w:val="clear" w:color="auto" w:fill="auto"/>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1.1.1.4 P004</w:t>
            </w:r>
          </w:p>
        </w:tc>
        <w:tc>
          <w:tcPr>
            <w:tcW w:w="757" w:type="pct"/>
            <w:tcBorders>
              <w:top w:val="single" w:sz="4" w:space="0" w:color="000000"/>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Water and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Sanitation  </w:t>
            </w:r>
          </w:p>
        </w:tc>
      </w:tr>
      <w:tr w:rsidR="005508BB" w:rsidRPr="00F25DAA" w:rsidTr="00F365C5">
        <w:trPr>
          <w:trHeight w:val="939"/>
        </w:trPr>
        <w:tc>
          <w:tcPr>
            <w:tcW w:w="816" w:type="pct"/>
            <w:vMerge/>
            <w:tcBorders>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1.5</w:t>
            </w:r>
          </w:p>
        </w:tc>
        <w:tc>
          <w:tcPr>
            <w:tcW w:w="86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Plan Installation of services to  housing development  land</w:t>
            </w:r>
          </w:p>
        </w:tc>
        <w:tc>
          <w:tcPr>
            <w:tcW w:w="245" w:type="pct"/>
            <w:gridSpan w:val="2"/>
            <w:tcBorders>
              <w:top w:val="single" w:sz="4" w:space="0" w:color="auto"/>
              <w:left w:val="single" w:sz="4" w:space="0" w:color="auto"/>
              <w:bottom w:val="single" w:sz="4" w:space="0" w:color="auto"/>
              <w:right w:val="single" w:sz="4" w:space="0" w:color="auto"/>
            </w:tcBorders>
            <w:shd w:val="clear" w:color="auto" w:fill="auto"/>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P005</w:t>
            </w:r>
          </w:p>
        </w:tc>
        <w:tc>
          <w:tcPr>
            <w:tcW w:w="770" w:type="pct"/>
            <w:tcBorders>
              <w:top w:val="single" w:sz="4" w:space="0" w:color="auto"/>
              <w:left w:val="single" w:sz="4" w:space="0" w:color="auto"/>
              <w:bottom w:val="single" w:sz="4" w:space="0" w:color="auto"/>
              <w:right w:val="single" w:sz="4" w:space="0" w:color="auto"/>
            </w:tcBorders>
            <w:shd w:val="clear" w:color="auto" w:fill="auto"/>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Installation services </w:t>
            </w: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1.1.1.5 P005</w:t>
            </w:r>
          </w:p>
        </w:tc>
        <w:tc>
          <w:tcPr>
            <w:tcW w:w="757"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r>
      <w:tr w:rsidR="005508BB" w:rsidRPr="00F25DAA" w:rsidTr="00D5394C">
        <w:trPr>
          <w:trHeight w:val="807"/>
        </w:trPr>
        <w:tc>
          <w:tcPr>
            <w:tcW w:w="816" w:type="pct"/>
            <w:vMerge w:val="restart"/>
            <w:tcBorders>
              <w:top w:val="single" w:sz="4" w:space="0" w:color="auto"/>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br w:type="page"/>
              <w:t xml:space="preserve">Provision of reliable of basic service delivery infrastructure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lastRenderedPageBreak/>
              <w:t xml:space="preserve">  </w:t>
            </w:r>
          </w:p>
        </w:tc>
        <w:tc>
          <w:tcPr>
            <w:tcW w:w="242"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lastRenderedPageBreak/>
              <w:t>1</w:t>
            </w:r>
          </w:p>
        </w:tc>
        <w:tc>
          <w:tcPr>
            <w:tcW w:w="724"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Efficient planning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and Service delivery </w:t>
            </w:r>
            <w:r w:rsidRPr="00F25DAA">
              <w:rPr>
                <w:rFonts w:ascii="Arial" w:eastAsiaTheme="minorHAnsi" w:hAnsi="Arial" w:cs="Arial"/>
                <w:lang w:eastAsia="en-US"/>
              </w:rPr>
              <w:lastRenderedPageBreak/>
              <w:t>improvement plans</w:t>
            </w:r>
          </w:p>
        </w:tc>
        <w:tc>
          <w:tcPr>
            <w:tcW w:w="244" w:type="pct"/>
            <w:tcBorders>
              <w:top w:val="single" w:sz="4" w:space="0" w:color="auto"/>
              <w:left w:val="single" w:sz="4" w:space="0" w:color="auto"/>
              <w:bottom w:val="single" w:sz="4" w:space="0" w:color="auto"/>
              <w:right w:val="single" w:sz="4" w:space="0" w:color="auto"/>
            </w:tcBorders>
            <w:shd w:val="clear" w:color="auto" w:fill="FFFFFF" w:themeFill="background1"/>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lastRenderedPageBreak/>
              <w:t xml:space="preserve">1.6 </w:t>
            </w:r>
          </w:p>
        </w:tc>
        <w:tc>
          <w:tcPr>
            <w:tcW w:w="86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of water harvesting initiatives provided  </w:t>
            </w:r>
          </w:p>
        </w:tc>
        <w:tc>
          <w:tcPr>
            <w:tcW w:w="241" w:type="pct"/>
            <w:tcBorders>
              <w:top w:val="single" w:sz="4" w:space="0" w:color="auto"/>
              <w:left w:val="single" w:sz="4" w:space="0" w:color="auto"/>
              <w:bottom w:val="single" w:sz="4" w:space="0" w:color="auto"/>
              <w:right w:val="single" w:sz="4" w:space="0" w:color="auto"/>
            </w:tcBorders>
            <w:shd w:val="clear" w:color="auto" w:fill="FFFFFF" w:themeFill="background1"/>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P017 </w:t>
            </w:r>
          </w:p>
        </w:tc>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Water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Harvesting  </w:t>
            </w:r>
          </w:p>
        </w:tc>
        <w:tc>
          <w:tcPr>
            <w:tcW w:w="338"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1.5.5.7   P017 </w:t>
            </w:r>
          </w:p>
        </w:tc>
        <w:tc>
          <w:tcPr>
            <w:tcW w:w="757"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Bulk water infrastructure development </w:t>
            </w:r>
          </w:p>
        </w:tc>
      </w:tr>
      <w:tr w:rsidR="005508BB" w:rsidRPr="00F25DAA" w:rsidTr="00D5394C">
        <w:trPr>
          <w:trHeight w:val="636"/>
        </w:trPr>
        <w:tc>
          <w:tcPr>
            <w:tcW w:w="816" w:type="pct"/>
            <w:vMerge/>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000000"/>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000000"/>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000000"/>
              <w:right w:val="single" w:sz="4" w:space="0" w:color="000000"/>
            </w:tcBorders>
            <w:shd w:val="clear" w:color="auto" w:fill="FFFFFF" w:themeFill="background1"/>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1.7 </w:t>
            </w:r>
          </w:p>
        </w:tc>
        <w:tc>
          <w:tcPr>
            <w:tcW w:w="868" w:type="pct"/>
            <w:gridSpan w:val="2"/>
            <w:tcBorders>
              <w:top w:val="single" w:sz="4" w:space="0" w:color="auto"/>
              <w:left w:val="single" w:sz="4" w:space="0" w:color="000000"/>
              <w:bottom w:val="single" w:sz="4" w:space="0" w:color="000000"/>
              <w:right w:val="single" w:sz="4" w:space="0" w:color="000000"/>
            </w:tcBorders>
            <w:shd w:val="clear" w:color="auto" w:fill="FFFFFF" w:themeFill="background1"/>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Resuscitate boreholes in rural areas  </w:t>
            </w:r>
          </w:p>
        </w:tc>
        <w:tc>
          <w:tcPr>
            <w:tcW w:w="241" w:type="pct"/>
            <w:tcBorders>
              <w:top w:val="single" w:sz="4" w:space="0" w:color="auto"/>
              <w:left w:val="single" w:sz="4" w:space="0" w:color="000000"/>
              <w:bottom w:val="single" w:sz="4" w:space="0" w:color="000000"/>
              <w:right w:val="single" w:sz="4" w:space="0" w:color="000000"/>
            </w:tcBorders>
            <w:shd w:val="clear" w:color="auto" w:fill="FFFFFF" w:themeFill="background1"/>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P018 </w:t>
            </w:r>
          </w:p>
        </w:tc>
        <w:tc>
          <w:tcPr>
            <w:tcW w:w="770" w:type="pct"/>
            <w:tcBorders>
              <w:top w:val="single" w:sz="4" w:space="0" w:color="auto"/>
              <w:left w:val="single" w:sz="4" w:space="0" w:color="000000"/>
              <w:bottom w:val="single" w:sz="4" w:space="0" w:color="000000"/>
              <w:right w:val="single" w:sz="4" w:space="0" w:color="000000"/>
            </w:tcBorders>
            <w:shd w:val="clear" w:color="auto" w:fill="FFFFFF" w:themeFill="background1"/>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Resuscitate boreholes  </w:t>
            </w:r>
          </w:p>
        </w:tc>
        <w:tc>
          <w:tcPr>
            <w:tcW w:w="338" w:type="pct"/>
            <w:tcBorders>
              <w:top w:val="single" w:sz="4" w:space="0" w:color="auto"/>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1.5.5.8   P018 </w:t>
            </w:r>
          </w:p>
        </w:tc>
        <w:tc>
          <w:tcPr>
            <w:tcW w:w="757" w:type="pct"/>
            <w:tcBorders>
              <w:top w:val="single" w:sz="4" w:space="0" w:color="auto"/>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Bulk water infrastructure development </w:t>
            </w:r>
          </w:p>
        </w:tc>
      </w:tr>
      <w:tr w:rsidR="005508BB" w:rsidRPr="00F25DAA" w:rsidTr="009B7EB5">
        <w:trPr>
          <w:trHeight w:val="795"/>
        </w:trPr>
        <w:tc>
          <w:tcPr>
            <w:tcW w:w="816" w:type="pct"/>
            <w:vMerge/>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val="restart"/>
            <w:tcBorders>
              <w:top w:val="single" w:sz="4" w:space="0" w:color="000000"/>
              <w:left w:val="single" w:sz="4" w:space="0" w:color="auto"/>
              <w:right w:val="single" w:sz="4" w:space="0" w:color="000000"/>
            </w:tcBorders>
            <w:textDirection w:val="tbRl"/>
          </w:tcPr>
          <w:p w:rsidR="005508BB" w:rsidRPr="00F25DAA" w:rsidRDefault="005508BB" w:rsidP="009B7EB5">
            <w:pPr>
              <w:spacing w:after="160" w:line="259" w:lineRule="auto"/>
              <w:ind w:left="113" w:right="113"/>
              <w:jc w:val="both"/>
              <w:rPr>
                <w:rFonts w:ascii="Arial" w:eastAsiaTheme="minorHAnsi" w:hAnsi="Arial" w:cs="Arial"/>
                <w:lang w:eastAsia="en-US"/>
              </w:rPr>
            </w:pPr>
            <w:r w:rsidRPr="00F25DAA">
              <w:rPr>
                <w:rFonts w:ascii="Arial" w:eastAsiaTheme="minorHAnsi" w:hAnsi="Arial" w:cs="Arial"/>
                <w:lang w:eastAsia="en-US"/>
              </w:rPr>
              <w:t xml:space="preserve">2 </w:t>
            </w:r>
          </w:p>
          <w:p w:rsidR="005508BB" w:rsidRPr="00F25DAA" w:rsidRDefault="005508BB" w:rsidP="009B7EB5">
            <w:pPr>
              <w:spacing w:after="160" w:line="259" w:lineRule="auto"/>
              <w:ind w:left="113" w:right="113"/>
              <w:jc w:val="both"/>
              <w:rPr>
                <w:rFonts w:ascii="Arial" w:eastAsiaTheme="minorHAnsi" w:hAnsi="Arial" w:cs="Arial"/>
                <w:lang w:eastAsia="en-US"/>
              </w:rPr>
            </w:pPr>
            <w:r w:rsidRPr="00F25DAA">
              <w:rPr>
                <w:rFonts w:ascii="Arial" w:hAnsi="Arial" w:cs="Arial"/>
                <w:noProof/>
              </w:rPr>
              <mc:AlternateContent>
                <mc:Choice Requires="wpg">
                  <w:drawing>
                    <wp:inline distT="0" distB="0" distL="0" distR="0" wp14:anchorId="4C8EBC0A" wp14:editId="1AD0ABFE">
                      <wp:extent cx="142810" cy="63691"/>
                      <wp:effectExtent l="0" t="0" r="0" b="0"/>
                      <wp:docPr id="624800" name="Group 624800"/>
                      <wp:cNvGraphicFramePr/>
                      <a:graphic xmlns:a="http://schemas.openxmlformats.org/drawingml/2006/main">
                        <a:graphicData uri="http://schemas.microsoft.com/office/word/2010/wordprocessingGroup">
                          <wpg:wgp>
                            <wpg:cNvGrpSpPr/>
                            <wpg:grpSpPr>
                              <a:xfrm>
                                <a:off x="0" y="0"/>
                                <a:ext cx="142810" cy="63691"/>
                                <a:chOff x="0" y="0"/>
                                <a:chExt cx="142810" cy="63691"/>
                              </a:xfrm>
                            </wpg:grpSpPr>
                            <wps:wsp>
                              <wps:cNvPr id="70918" name="Rectangle 70918"/>
                              <wps:cNvSpPr/>
                              <wps:spPr>
                                <a:xfrm rot="-5399999">
                                  <a:off x="73896" y="-52348"/>
                                  <a:ext cx="42143" cy="189937"/>
                                </a:xfrm>
                                <a:prstGeom prst="rect">
                                  <a:avLst/>
                                </a:prstGeom>
                                <a:ln>
                                  <a:noFill/>
                                </a:ln>
                              </wps:spPr>
                              <wps:txbx>
                                <w:txbxContent>
                                  <w:p w:rsidR="004C3050" w:rsidRDefault="004C3050" w:rsidP="005508BB">
                                    <w:r>
                                      <w:t xml:space="preserve"> </w:t>
                                    </w:r>
                                  </w:p>
                                </w:txbxContent>
                              </wps:txbx>
                              <wps:bodyPr horzOverflow="overflow" vert="horz" lIns="0" tIns="0" rIns="0" bIns="0" rtlCol="0">
                                <a:noAutofit/>
                              </wps:bodyPr>
                            </wps:wsp>
                            <wps:wsp>
                              <wps:cNvPr id="70919" name="Rectangle 70919"/>
                              <wps:cNvSpPr/>
                              <wps:spPr>
                                <a:xfrm rot="-5399999">
                                  <a:off x="73896" y="-84352"/>
                                  <a:ext cx="42143" cy="189937"/>
                                </a:xfrm>
                                <a:prstGeom prst="rect">
                                  <a:avLst/>
                                </a:prstGeom>
                                <a:ln>
                                  <a:noFill/>
                                </a:ln>
                              </wps:spPr>
                              <wps:txbx>
                                <w:txbxContent>
                                  <w:p w:rsidR="004C3050" w:rsidRDefault="004C3050" w:rsidP="005508BB">
                                    <w:r>
                                      <w:t xml:space="preserve"> </w:t>
                                    </w:r>
                                  </w:p>
                                </w:txbxContent>
                              </wps:txbx>
                              <wps:bodyPr horzOverflow="overflow" vert="horz" lIns="0" tIns="0" rIns="0" bIns="0" rtlCol="0">
                                <a:noAutofit/>
                              </wps:bodyPr>
                            </wps:wsp>
                          </wpg:wgp>
                        </a:graphicData>
                      </a:graphic>
                    </wp:inline>
                  </w:drawing>
                </mc:Choice>
                <mc:Fallback>
                  <w:pict>
                    <v:group w14:anchorId="4C8EBC0A" id="Group 624800" o:spid="_x0000_s1123" style="width:11.25pt;height:5pt;mso-position-horizontal-relative:char;mso-position-vertical-relative:line" coordsize="142810,6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">
                      <v:rect id="Rectangle 70918" o:spid="_x0000_s1124" style="position:absolute;left:73896;top:-52348;width:42143;height:1899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nysMA&#10;AADeAAAADwAAAGRycy9kb3ducmV2LnhtbERPy2rCQBTdF/yH4Qrd1UmKaI2OIoKkGwWfuLxmbh6Y&#10;uZNmRk3/vrMQujyc92zRmVo8qHWVZQXxIAJBnFldcaHgeFh/fIFwHlljbZkU/JKDxbz3NsNE2yfv&#10;6LH3hQgh7BJUUHrfJFK6rCSDbmAb4sDltjXoA2wLqVt8hnBTy88oGkmDFYeGEhtalZTd9nej4BQf&#10;7ufUba98yX/Gw41Pt3mRKvXe75ZTEJ46/y9+ub+1gnE0icPecCdc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inysMAAADeAAAADwAAAAAAAAAAAAAAAACYAgAAZHJzL2Rv&#10;d25yZXYueG1sUEsFBgAAAAAEAAQA9QAAAIgDAAAAAA==&#10;" filled="f" stroked="f">
                        <v:textbox inset="0,0,0,0">
                          <w:txbxContent>
                            <w:p w:rsidR="004C3050" w:rsidRDefault="004C3050" w:rsidP="005508BB">
                              <w:r>
                                <w:t xml:space="preserve"> </w:t>
                              </w:r>
                            </w:p>
                          </w:txbxContent>
                        </v:textbox>
                      </v:rect>
                      <v:rect id="Rectangle 70919" o:spid="_x0000_s1125" style="position:absolute;left:73896;top:-84352;width:42143;height:1899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CUccA&#10;AADeAAAADwAAAGRycy9kb3ducmV2LnhtbESPW2vCQBSE3wX/w3KEvukmUqqmrlIKJX2pUG/4eMye&#10;XGj2bMyuGv99VxB8HGbmG2a+7EwtLtS6yrKCeBSBIM6srrhQsN18DacgnEfWWFsmBTdysFz0e3NM&#10;tL3yL13WvhABwi5BBaX3TSKly0oy6Ea2IQ5ebluDPsi2kLrFa4CbWo6j6E0arDgslNjQZ0nZ3/ps&#10;FOzizXmfutWRD/lp8vrj01VepEq9DLqPdxCeOv8MP9rfWsEkmsUzuN8JV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EAlHHAAAA3gAAAA8AAAAAAAAAAAAAAAAAmAIAAGRy&#10;cy9kb3ducmV2LnhtbFBLBQYAAAAABAAEAPUAAACMAwAAAAA=&#10;" filled="f" stroked="f">
                        <v:textbox inset="0,0,0,0">
                          <w:txbxContent>
                            <w:p w:rsidR="004C3050" w:rsidRDefault="004C3050" w:rsidP="005508BB">
                              <w:r>
                                <w:t xml:space="preserve"> </w:t>
                              </w:r>
                            </w:p>
                          </w:txbxContent>
                        </v:textbox>
                      </v:rect>
                      <w10:anchorlock/>
                    </v:group>
                  </w:pict>
                </mc:Fallback>
              </mc:AlternateContent>
            </w:r>
          </w:p>
          <w:p w:rsidR="005508BB" w:rsidRPr="00F25DAA" w:rsidRDefault="005508BB" w:rsidP="009B7EB5">
            <w:pPr>
              <w:spacing w:after="160" w:line="259" w:lineRule="auto"/>
              <w:ind w:left="113" w:right="113"/>
              <w:jc w:val="both"/>
              <w:rPr>
                <w:rFonts w:ascii="Arial" w:eastAsiaTheme="minorHAnsi" w:hAnsi="Arial" w:cs="Arial"/>
                <w:lang w:eastAsia="en-US"/>
              </w:rPr>
            </w:pPr>
            <w:r w:rsidRPr="00F25DAA">
              <w:rPr>
                <w:rFonts w:ascii="Arial" w:hAnsi="Arial" w:cs="Arial"/>
                <w:noProof/>
              </w:rPr>
              <mc:AlternateContent>
                <mc:Choice Requires="wpg">
                  <w:drawing>
                    <wp:inline distT="0" distB="0" distL="0" distR="0" wp14:anchorId="5262F960" wp14:editId="3A05CA5E">
                      <wp:extent cx="142810" cy="63691"/>
                      <wp:effectExtent l="0" t="0" r="0" b="0"/>
                      <wp:docPr id="624973" name="Group 624973"/>
                      <wp:cNvGraphicFramePr/>
                      <a:graphic xmlns:a="http://schemas.openxmlformats.org/drawingml/2006/main">
                        <a:graphicData uri="http://schemas.microsoft.com/office/word/2010/wordprocessingGroup">
                          <wpg:wgp>
                            <wpg:cNvGrpSpPr/>
                            <wpg:grpSpPr>
                              <a:xfrm>
                                <a:off x="0" y="0"/>
                                <a:ext cx="142810" cy="63691"/>
                                <a:chOff x="0" y="0"/>
                                <a:chExt cx="142810" cy="63691"/>
                              </a:xfrm>
                            </wpg:grpSpPr>
                            <wps:wsp>
                              <wps:cNvPr id="70984" name="Rectangle 70984"/>
                              <wps:cNvSpPr/>
                              <wps:spPr>
                                <a:xfrm rot="-5399999">
                                  <a:off x="73897" y="-52348"/>
                                  <a:ext cx="42143" cy="189937"/>
                                </a:xfrm>
                                <a:prstGeom prst="rect">
                                  <a:avLst/>
                                </a:prstGeom>
                                <a:ln>
                                  <a:noFill/>
                                </a:ln>
                              </wps:spPr>
                              <wps:txbx>
                                <w:txbxContent>
                                  <w:p w:rsidR="004C3050" w:rsidRDefault="004C3050" w:rsidP="005508BB">
                                    <w:r>
                                      <w:t xml:space="preserve"> </w:t>
                                    </w:r>
                                  </w:p>
                                </w:txbxContent>
                              </wps:txbx>
                              <wps:bodyPr horzOverflow="overflow" vert="horz" lIns="0" tIns="0" rIns="0" bIns="0" rtlCol="0">
                                <a:noAutofit/>
                              </wps:bodyPr>
                            </wps:wsp>
                            <wps:wsp>
                              <wps:cNvPr id="70985" name="Rectangle 70985"/>
                              <wps:cNvSpPr/>
                              <wps:spPr>
                                <a:xfrm rot="-5399999">
                                  <a:off x="73896" y="-84352"/>
                                  <a:ext cx="42143" cy="189937"/>
                                </a:xfrm>
                                <a:prstGeom prst="rect">
                                  <a:avLst/>
                                </a:prstGeom>
                                <a:ln>
                                  <a:noFill/>
                                </a:ln>
                              </wps:spPr>
                              <wps:txbx>
                                <w:txbxContent>
                                  <w:p w:rsidR="004C3050" w:rsidRDefault="004C3050" w:rsidP="005508BB">
                                    <w:r>
                                      <w:t xml:space="preserve"> </w:t>
                                    </w:r>
                                  </w:p>
                                </w:txbxContent>
                              </wps:txbx>
                              <wps:bodyPr horzOverflow="overflow" vert="horz" lIns="0" tIns="0" rIns="0" bIns="0" rtlCol="0">
                                <a:noAutofit/>
                              </wps:bodyPr>
                            </wps:wsp>
                          </wpg:wgp>
                        </a:graphicData>
                      </a:graphic>
                    </wp:inline>
                  </w:drawing>
                </mc:Choice>
                <mc:Fallback>
                  <w:pict>
                    <v:group w14:anchorId="5262F960" id="Group 624973" o:spid="_x0000_s1126" style="width:11.25pt;height:5pt;mso-position-horizontal-relative:char;mso-position-vertical-relative:line" coordsize="142810,6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">
                      <v:rect id="Rectangle 70984" o:spid="_x0000_s1127" style="position:absolute;left:73897;top:-52348;width:42143;height:1899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84SMcA&#10;AADeAAAADwAAAGRycy9kb3ducmV2LnhtbESPT2vCQBTE74V+h+UJ3urGIlVjNlIKEi8VqlU8PrMv&#10;fzD7NmZXTb99tyD0OMzMb5hk2ZtG3KhztWUF41EEgji3uuZSwfdu9TID4TyyxsYyKfghB8v0+SnB&#10;WNs7f9Ft60sRIOxiVFB538ZSurwig25kW+LgFbYz6IPsSqk7vAe4aeRrFL1JgzWHhQpb+qgoP2+v&#10;RsF+vLseMrc58bG4TCefPtsUZabUcNC/L0B46v1/+NFeawXTaD6b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POEjHAAAA3gAAAA8AAAAAAAAAAAAAAAAAmAIAAGRy&#10;cy9kb3ducmV2LnhtbFBLBQYAAAAABAAEAPUAAACMAwAAAAA=&#10;" filled="f" stroked="f">
                        <v:textbox inset="0,0,0,0">
                          <w:txbxContent>
                            <w:p w:rsidR="004C3050" w:rsidRDefault="004C3050" w:rsidP="005508BB">
                              <w:r>
                                <w:t xml:space="preserve"> </w:t>
                              </w:r>
                            </w:p>
                          </w:txbxContent>
                        </v:textbox>
                      </v:rect>
                      <v:rect id="Rectangle 70985" o:spid="_x0000_s1128" style="position:absolute;left:73896;top:-84352;width:42143;height:1899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d08gA&#10;AADeAAAADwAAAGRycy9kb3ducmV2LnhtbESPS2vDMBCE74X8B7GF3hrZJc3DjRxKILiXBvKkx621&#10;fhBr5VhK4v77qFDocZiZb5j5ojeNuFLnassK4mEEgji3uuZSwX63ep6CcB5ZY2OZFPyQg0U6eJhj&#10;ou2NN3Td+lIECLsEFVTet4mULq/IoBvaljh4he0M+iC7UuoObwFuGvkSRWNpsOawUGFLy4ry0/Zi&#10;FBzi3eWYufU3fxXnyejTZ+uizJR6euzf30B46v1/+K/9oRVMotn0FX7vhCsg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Q53TyAAAAN4AAAAPAAAAAAAAAAAAAAAAAJgCAABk&#10;cnMvZG93bnJldi54bWxQSwUGAAAAAAQABAD1AAAAjQMAAAAA&#10;" filled="f" stroked="f">
                        <v:textbox inset="0,0,0,0">
                          <w:txbxContent>
                            <w:p w:rsidR="004C3050" w:rsidRDefault="004C3050" w:rsidP="005508BB">
                              <w:r>
                                <w:t xml:space="preserve"> </w:t>
                              </w:r>
                            </w:p>
                          </w:txbxContent>
                        </v:textbox>
                      </v:rect>
                      <w10:anchorlock/>
                    </v:group>
                  </w:pict>
                </mc:Fallback>
              </mc:AlternateContent>
            </w:r>
          </w:p>
          <w:p w:rsidR="005508BB" w:rsidRPr="00F25DAA" w:rsidRDefault="005508BB" w:rsidP="009B7EB5">
            <w:pPr>
              <w:spacing w:after="160" w:line="259" w:lineRule="auto"/>
              <w:ind w:left="113" w:right="113"/>
              <w:jc w:val="both"/>
              <w:rPr>
                <w:rFonts w:ascii="Arial" w:eastAsiaTheme="minorHAnsi" w:hAnsi="Arial" w:cs="Arial"/>
                <w:lang w:eastAsia="en-US"/>
              </w:rPr>
            </w:pPr>
            <w:r w:rsidRPr="00F25DAA">
              <w:rPr>
                <w:rFonts w:ascii="Arial" w:hAnsi="Arial" w:cs="Arial"/>
                <w:noProof/>
              </w:rPr>
              <mc:AlternateContent>
                <mc:Choice Requires="wpg">
                  <w:drawing>
                    <wp:inline distT="0" distB="0" distL="0" distR="0" wp14:anchorId="0B31409C" wp14:editId="7B884695">
                      <wp:extent cx="142810" cy="63691"/>
                      <wp:effectExtent l="0" t="0" r="0" b="0"/>
                      <wp:docPr id="625229" name="Group 625229"/>
                      <wp:cNvGraphicFramePr/>
                      <a:graphic xmlns:a="http://schemas.openxmlformats.org/drawingml/2006/main">
                        <a:graphicData uri="http://schemas.microsoft.com/office/word/2010/wordprocessingGroup">
                          <wpg:wgp>
                            <wpg:cNvGrpSpPr/>
                            <wpg:grpSpPr>
                              <a:xfrm>
                                <a:off x="0" y="0"/>
                                <a:ext cx="142810" cy="63691"/>
                                <a:chOff x="0" y="0"/>
                                <a:chExt cx="142810" cy="63691"/>
                              </a:xfrm>
                            </wpg:grpSpPr>
                            <wps:wsp>
                              <wps:cNvPr id="71043" name="Rectangle 71043"/>
                              <wps:cNvSpPr/>
                              <wps:spPr>
                                <a:xfrm rot="-5399999">
                                  <a:off x="73897" y="-52349"/>
                                  <a:ext cx="42143" cy="189937"/>
                                </a:xfrm>
                                <a:prstGeom prst="rect">
                                  <a:avLst/>
                                </a:prstGeom>
                                <a:ln>
                                  <a:noFill/>
                                </a:ln>
                              </wps:spPr>
                              <wps:txbx>
                                <w:txbxContent>
                                  <w:p w:rsidR="004C3050" w:rsidRDefault="004C3050" w:rsidP="005508BB">
                                    <w:r>
                                      <w:t xml:space="preserve"> </w:t>
                                    </w:r>
                                  </w:p>
                                </w:txbxContent>
                              </wps:txbx>
                              <wps:bodyPr horzOverflow="overflow" vert="horz" lIns="0" tIns="0" rIns="0" bIns="0" rtlCol="0">
                                <a:noAutofit/>
                              </wps:bodyPr>
                            </wps:wsp>
                            <wps:wsp>
                              <wps:cNvPr id="71044" name="Rectangle 71044"/>
                              <wps:cNvSpPr/>
                              <wps:spPr>
                                <a:xfrm rot="-5399999">
                                  <a:off x="73897" y="-84352"/>
                                  <a:ext cx="42143" cy="189937"/>
                                </a:xfrm>
                                <a:prstGeom prst="rect">
                                  <a:avLst/>
                                </a:prstGeom>
                                <a:ln>
                                  <a:noFill/>
                                </a:ln>
                              </wps:spPr>
                              <wps:txbx>
                                <w:txbxContent>
                                  <w:p w:rsidR="004C3050" w:rsidRDefault="004C3050" w:rsidP="005508BB">
                                    <w:r>
                                      <w:t xml:space="preserve"> </w:t>
                                    </w:r>
                                  </w:p>
                                </w:txbxContent>
                              </wps:txbx>
                              <wps:bodyPr horzOverflow="overflow" vert="horz" lIns="0" tIns="0" rIns="0" bIns="0" rtlCol="0">
                                <a:noAutofit/>
                              </wps:bodyPr>
                            </wps:wsp>
                          </wpg:wgp>
                        </a:graphicData>
                      </a:graphic>
                    </wp:inline>
                  </w:drawing>
                </mc:Choice>
                <mc:Fallback>
                  <w:pict>
                    <v:group w14:anchorId="0B31409C" id="Group 625229" o:spid="_x0000_s1129" style="width:11.25pt;height:5pt;mso-position-horizontal-relative:char;mso-position-vertical-relative:line" coordsize="142810,6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">
                      <v:rect id="Rectangle 71043" o:spid="_x0000_s1130" style="position:absolute;left:73897;top:-52349;width:42143;height:1899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u3scgA&#10;AADeAAAADwAAAGRycy9kb3ducmV2LnhtbESPT2vCQBTE70K/w/IKvekmVbTEbEQESS8Kalt6fM2+&#10;/MHs2zS7avz23UKhx2FmfsOkq8G04kq9aywriCcRCOLC6oYrBW+n7fgFhPPIGlvLpOBODlbZwyjF&#10;RNsbH+h69JUIEHYJKqi97xIpXVGTQTexHXHwStsb9EH2ldQ93gLctPI5iubSYMNhocaONjUV5+PF&#10;KHiPT5eP3O2/+LP8Xsx2Pt+XVa7U0+OwXoLwNPj/8F/7VStYxNFsCr93whWQ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e7exyAAAAN4AAAAPAAAAAAAAAAAAAAAAAJgCAABk&#10;cnMvZG93bnJldi54bWxQSwUGAAAAAAQABAD1AAAAjQMAAAAA&#10;" filled="f" stroked="f">
                        <v:textbox inset="0,0,0,0">
                          <w:txbxContent>
                            <w:p w:rsidR="004C3050" w:rsidRDefault="004C3050" w:rsidP="005508BB">
                              <w:r>
                                <w:t xml:space="preserve"> </w:t>
                              </w:r>
                            </w:p>
                          </w:txbxContent>
                        </v:textbox>
                      </v:rect>
                      <v:rect id="Rectangle 71044" o:spid="_x0000_s1131" style="position:absolute;left:73897;top:-84352;width:42143;height:1899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vxccA&#10;AADeAAAADwAAAGRycy9kb3ducmV2LnhtbESPW2vCQBSE34X+h+UIfdNNSqgSXUUKJX2pUG/4eMye&#10;XDB7Ns2umv77riD4OMzMN8x82ZtGXKlztWUF8TgCQZxbXXOpYLf9HE1BOI+ssbFMCv7IwXLxMphj&#10;qu2Nf+i68aUIEHYpKqi8b1MpXV6RQTe2LXHwCtsZ9EF2pdQd3gLcNPItit6lwZrDQoUtfVSUnzcX&#10;o2Afby+HzK1PfCx+J8m3z9ZFmSn1OuxXMxCeev8MP9pfWsEkjpIE7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SL8XHAAAA3gAAAA8AAAAAAAAAAAAAAAAAmAIAAGRy&#10;cy9kb3ducmV2LnhtbFBLBQYAAAAABAAEAPUAAACMAwAAAAA=&#10;" filled="f" stroked="f">
                        <v:textbox inset="0,0,0,0">
                          <w:txbxContent>
                            <w:p w:rsidR="004C3050" w:rsidRDefault="004C3050" w:rsidP="005508BB">
                              <w:r>
                                <w:t xml:space="preserve"> </w:t>
                              </w:r>
                            </w:p>
                          </w:txbxContent>
                        </v:textbox>
                      </v:rect>
                      <w10:anchorlock/>
                    </v:group>
                  </w:pict>
                </mc:Fallback>
              </mc:AlternateContent>
            </w:r>
          </w:p>
          <w:p w:rsidR="005508BB" w:rsidRPr="00F25DAA" w:rsidRDefault="005508BB" w:rsidP="009B7EB5">
            <w:pPr>
              <w:spacing w:after="160" w:line="259" w:lineRule="auto"/>
              <w:ind w:left="113" w:right="113"/>
              <w:jc w:val="both"/>
              <w:rPr>
                <w:rFonts w:ascii="Arial" w:eastAsiaTheme="minorHAnsi" w:hAnsi="Arial" w:cs="Arial"/>
                <w:lang w:eastAsia="en-US"/>
              </w:rPr>
            </w:pPr>
            <w:r w:rsidRPr="00F25DAA">
              <w:rPr>
                <w:rFonts w:ascii="Arial" w:hAnsi="Arial" w:cs="Arial"/>
                <w:noProof/>
              </w:rPr>
              <mc:AlternateContent>
                <mc:Choice Requires="wpg">
                  <w:drawing>
                    <wp:inline distT="0" distB="0" distL="0" distR="0" wp14:anchorId="3608BEE3" wp14:editId="088FCE94">
                      <wp:extent cx="142810" cy="63691"/>
                      <wp:effectExtent l="0" t="0" r="0" b="0"/>
                      <wp:docPr id="625401" name="Group 625401"/>
                      <wp:cNvGraphicFramePr/>
                      <a:graphic xmlns:a="http://schemas.openxmlformats.org/drawingml/2006/main">
                        <a:graphicData uri="http://schemas.microsoft.com/office/word/2010/wordprocessingGroup">
                          <wpg:wgp>
                            <wpg:cNvGrpSpPr/>
                            <wpg:grpSpPr>
                              <a:xfrm>
                                <a:off x="0" y="0"/>
                                <a:ext cx="142810" cy="63691"/>
                                <a:chOff x="0" y="0"/>
                                <a:chExt cx="142810" cy="63691"/>
                              </a:xfrm>
                            </wpg:grpSpPr>
                            <wps:wsp>
                              <wps:cNvPr id="71101" name="Rectangle 71101"/>
                              <wps:cNvSpPr/>
                              <wps:spPr>
                                <a:xfrm rot="-5399999">
                                  <a:off x="73896" y="-52349"/>
                                  <a:ext cx="42144" cy="189936"/>
                                </a:xfrm>
                                <a:prstGeom prst="rect">
                                  <a:avLst/>
                                </a:prstGeom>
                                <a:ln>
                                  <a:noFill/>
                                </a:ln>
                              </wps:spPr>
                              <wps:txbx>
                                <w:txbxContent>
                                  <w:p w:rsidR="004C3050" w:rsidRDefault="004C3050" w:rsidP="005508BB">
                                    <w:r>
                                      <w:t xml:space="preserve"> </w:t>
                                    </w:r>
                                  </w:p>
                                </w:txbxContent>
                              </wps:txbx>
                              <wps:bodyPr horzOverflow="overflow" vert="horz" lIns="0" tIns="0" rIns="0" bIns="0" rtlCol="0">
                                <a:noAutofit/>
                              </wps:bodyPr>
                            </wps:wsp>
                            <wps:wsp>
                              <wps:cNvPr id="71102" name="Rectangle 71102"/>
                              <wps:cNvSpPr/>
                              <wps:spPr>
                                <a:xfrm rot="-5399999">
                                  <a:off x="73897" y="-84353"/>
                                  <a:ext cx="42143" cy="189937"/>
                                </a:xfrm>
                                <a:prstGeom prst="rect">
                                  <a:avLst/>
                                </a:prstGeom>
                                <a:ln>
                                  <a:noFill/>
                                </a:ln>
                              </wps:spPr>
                              <wps:txbx>
                                <w:txbxContent>
                                  <w:p w:rsidR="004C3050" w:rsidRDefault="004C3050" w:rsidP="005508BB">
                                    <w:r>
                                      <w:t xml:space="preserve"> </w:t>
                                    </w:r>
                                  </w:p>
                                </w:txbxContent>
                              </wps:txbx>
                              <wps:bodyPr horzOverflow="overflow" vert="horz" lIns="0" tIns="0" rIns="0" bIns="0" rtlCol="0">
                                <a:noAutofit/>
                              </wps:bodyPr>
                            </wps:wsp>
                          </wpg:wgp>
                        </a:graphicData>
                      </a:graphic>
                    </wp:inline>
                  </w:drawing>
                </mc:Choice>
                <mc:Fallback>
                  <w:pict>
                    <v:group w14:anchorId="3608BEE3" id="Group 625401" o:spid="_x0000_s1132" style="width:11.25pt;height:5pt;mso-position-horizontal-relative:char;mso-position-vertical-relative:line" coordsize="142810,6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">
                      <v:rect id="Rectangle 71101" o:spid="_x0000_s1133" style="position:absolute;left:73896;top:-52349;width:42144;height:18993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46AMYA&#10;AADeAAAADwAAAGRycy9kb3ducmV2LnhtbESPT2sCMRTE70K/Q3iF3jQbkVpWo0ihrJcKalt6fG7e&#10;/sHNy7qJuv32RhB6HGbmN8x82dtGXKjztWMNapSAIM6dqbnU8LX/GL6B8AHZYOOYNPyRh+XiaTDH&#10;1Lgrb+myC6WIEPYpaqhCaFMpfV6RRT9yLXH0CtdZDFF2pTQdXiPcNnKcJK/SYs1xocKW3ivKj7uz&#10;1fCt9uefzG8O/FucppPPkG2KMtP65blfzUAE6sN/+NFeGw1TpRIF9zvx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46AMYAAADeAAAADwAAAAAAAAAAAAAAAACYAgAAZHJz&#10;L2Rvd25yZXYueG1sUEsFBgAAAAAEAAQA9QAAAIsDAAAAAA==&#10;" filled="f" stroked="f">
                        <v:textbox inset="0,0,0,0">
                          <w:txbxContent>
                            <w:p w:rsidR="004C3050" w:rsidRDefault="004C3050" w:rsidP="005508BB">
                              <w:r>
                                <w:t xml:space="preserve"> </w:t>
                              </w:r>
                            </w:p>
                          </w:txbxContent>
                        </v:textbox>
                      </v:rect>
                      <v:rect id="Rectangle 71102" o:spid="_x0000_s1134" style="position:absolute;left:73897;top:-84353;width:42143;height:1899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kd8cA&#10;AADeAAAADwAAAGRycy9kb3ducmV2LnhtbESPW2vCQBSE3wv+h+UUfKubSFGJrlKEkr4oeGnx8Zg9&#10;uWD2bJpdNf57VxB8HGbmG2a26EwtLtS6yrKCeBCBIM6srrhQsN99f0xAOI+ssbZMCm7kYDHvvc0w&#10;0fbKG7psfSEChF2CCkrvm0RKl5Vk0A1sQxy83LYGfZBtIXWL1wA3tRxG0UgarDgslNjQsqTstD0b&#10;Bb/x7vyXuvWRD/n/+HPl03VepEr137uvKQhPnX+Fn+0frWAcx9EQHnfCF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8pHfHAAAA3gAAAA8AAAAAAAAAAAAAAAAAmAIAAGRy&#10;cy9kb3ducmV2LnhtbFBLBQYAAAAABAAEAPUAAACMAwAAAAA=&#10;" filled="f" stroked="f">
                        <v:textbox inset="0,0,0,0">
                          <w:txbxContent>
                            <w:p w:rsidR="004C3050" w:rsidRDefault="004C3050" w:rsidP="005508BB">
                              <w:r>
                                <w:t xml:space="preserve"> </w:t>
                              </w:r>
                            </w:p>
                          </w:txbxContent>
                        </v:textbox>
                      </v:rect>
                      <w10:anchorlock/>
                    </v:group>
                  </w:pict>
                </mc:Fallback>
              </mc:AlternateContent>
            </w:r>
          </w:p>
        </w:tc>
        <w:tc>
          <w:tcPr>
            <w:tcW w:w="724" w:type="pct"/>
            <w:vMerge w:val="restart"/>
            <w:tcBorders>
              <w:top w:val="single" w:sz="4" w:space="0" w:color="000000"/>
              <w:left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Maintenance of the existing water and sanitation infrastructure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tc>
        <w:tc>
          <w:tcPr>
            <w:tcW w:w="244" w:type="pct"/>
            <w:tcBorders>
              <w:top w:val="single" w:sz="4" w:space="0" w:color="000000"/>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2.1 </w:t>
            </w:r>
          </w:p>
        </w:tc>
        <w:tc>
          <w:tcPr>
            <w:tcW w:w="868" w:type="pct"/>
            <w:gridSpan w:val="2"/>
            <w:tcBorders>
              <w:top w:val="single" w:sz="4" w:space="0" w:color="000000"/>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Disposal of waste water as per authorised licences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P004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Sewer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Disposal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1.2.2.1   P004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Water and Sanitation  services </w:t>
            </w:r>
          </w:p>
        </w:tc>
      </w:tr>
      <w:tr w:rsidR="005508BB" w:rsidRPr="00F25DAA" w:rsidTr="00D5394C">
        <w:tblPrEx>
          <w:tblCellMar>
            <w:top w:w="45" w:type="dxa"/>
            <w:left w:w="108" w:type="dxa"/>
            <w:bottom w:w="0" w:type="dxa"/>
            <w:right w:w="17" w:type="dxa"/>
          </w:tblCellMar>
        </w:tblPrEx>
        <w:trPr>
          <w:trHeight w:val="904"/>
        </w:trPr>
        <w:tc>
          <w:tcPr>
            <w:tcW w:w="816" w:type="pct"/>
            <w:vMerge/>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left w:val="single" w:sz="4" w:space="0" w:color="auto"/>
              <w:right w:val="single" w:sz="4" w:space="0" w:color="000000"/>
            </w:tcBorders>
            <w:vAlign w:val="bottom"/>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left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000000"/>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2.2 </w:t>
            </w:r>
          </w:p>
        </w:tc>
        <w:tc>
          <w:tcPr>
            <w:tcW w:w="868" w:type="pct"/>
            <w:gridSpan w:val="2"/>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Maintenance of water exiting reticulation system  infrastructure  </w:t>
            </w:r>
          </w:p>
        </w:tc>
        <w:tc>
          <w:tcPr>
            <w:tcW w:w="241" w:type="pct"/>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P005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Maintenance of the Water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reticulation system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infrastructure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1.2.22   P005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Water services </w:t>
            </w:r>
          </w:p>
        </w:tc>
      </w:tr>
      <w:tr w:rsidR="005508BB" w:rsidRPr="00F25DAA" w:rsidTr="00D5394C">
        <w:tblPrEx>
          <w:tblCellMar>
            <w:top w:w="45" w:type="dxa"/>
            <w:left w:w="108" w:type="dxa"/>
            <w:bottom w:w="0" w:type="dxa"/>
            <w:right w:w="17" w:type="dxa"/>
          </w:tblCellMar>
        </w:tblPrEx>
        <w:trPr>
          <w:trHeight w:val="934"/>
        </w:trPr>
        <w:tc>
          <w:tcPr>
            <w:tcW w:w="816" w:type="pct"/>
            <w:vMerge/>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left w:val="single" w:sz="4" w:space="0" w:color="auto"/>
              <w:right w:val="single" w:sz="4" w:space="0" w:color="000000"/>
            </w:tcBorders>
            <w:vAlign w:val="bottom"/>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left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000000"/>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2.3 </w:t>
            </w:r>
          </w:p>
        </w:tc>
        <w:tc>
          <w:tcPr>
            <w:tcW w:w="868" w:type="pct"/>
            <w:gridSpan w:val="2"/>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Maintenance of sewer exiting reticulation system  infrastructure  </w:t>
            </w:r>
          </w:p>
        </w:tc>
        <w:tc>
          <w:tcPr>
            <w:tcW w:w="241" w:type="pct"/>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P006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Maintenance of the sewer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reticulation system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infrastructure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1.2.2.3   P006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Sanitation services </w:t>
            </w:r>
          </w:p>
        </w:tc>
      </w:tr>
      <w:tr w:rsidR="005508BB" w:rsidRPr="00F25DAA" w:rsidTr="00D5394C">
        <w:tblPrEx>
          <w:tblCellMar>
            <w:top w:w="45" w:type="dxa"/>
            <w:left w:w="108" w:type="dxa"/>
            <w:bottom w:w="0" w:type="dxa"/>
            <w:right w:w="17" w:type="dxa"/>
          </w:tblCellMar>
        </w:tblPrEx>
        <w:trPr>
          <w:trHeight w:val="851"/>
        </w:trPr>
        <w:tc>
          <w:tcPr>
            <w:tcW w:w="816" w:type="pct"/>
            <w:vMerge/>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left w:val="single" w:sz="4" w:space="0" w:color="auto"/>
              <w:right w:val="single" w:sz="4" w:space="0" w:color="000000"/>
            </w:tcBorders>
            <w:vAlign w:val="bottom"/>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000000"/>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2.4 </w:t>
            </w:r>
          </w:p>
        </w:tc>
        <w:tc>
          <w:tcPr>
            <w:tcW w:w="868" w:type="pct"/>
            <w:gridSpan w:val="2"/>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Schedule maintenance of bulk water and waste water  infrastructure  </w:t>
            </w:r>
          </w:p>
        </w:tc>
        <w:tc>
          <w:tcPr>
            <w:tcW w:w="241" w:type="pct"/>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P007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Water conservation and demand management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1.2.2.4   P007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Water and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Sanitation  </w:t>
            </w:r>
          </w:p>
        </w:tc>
      </w:tr>
      <w:tr w:rsidR="005508BB" w:rsidRPr="00F25DAA" w:rsidTr="00D5394C">
        <w:tblPrEx>
          <w:tblCellMar>
            <w:top w:w="45" w:type="dxa"/>
            <w:left w:w="108" w:type="dxa"/>
            <w:bottom w:w="0" w:type="dxa"/>
            <w:right w:w="17" w:type="dxa"/>
          </w:tblCellMar>
        </w:tblPrEx>
        <w:trPr>
          <w:trHeight w:val="797"/>
        </w:trPr>
        <w:tc>
          <w:tcPr>
            <w:tcW w:w="816" w:type="pct"/>
            <w:vMerge/>
            <w:tcBorders>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left w:val="single" w:sz="4" w:space="0" w:color="auto"/>
              <w:bottom w:val="single" w:sz="4" w:space="0" w:color="auto"/>
              <w:right w:val="single" w:sz="4" w:space="0" w:color="000000"/>
            </w:tcBorders>
            <w:vAlign w:val="bottom"/>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000000"/>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2.5 </w:t>
            </w:r>
          </w:p>
        </w:tc>
        <w:tc>
          <w:tcPr>
            <w:tcW w:w="868" w:type="pct"/>
            <w:gridSpan w:val="2"/>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Provision alternative basic sanitation infrastructure  </w:t>
            </w:r>
          </w:p>
        </w:tc>
        <w:tc>
          <w:tcPr>
            <w:tcW w:w="241" w:type="pct"/>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P258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Sewer Pail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Removal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1.2.2.5 P258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Sanitation services </w:t>
            </w:r>
          </w:p>
        </w:tc>
      </w:tr>
      <w:tr w:rsidR="005508BB" w:rsidRPr="00F25DAA" w:rsidTr="00D5394C">
        <w:tblPrEx>
          <w:tblCellMar>
            <w:top w:w="45" w:type="dxa"/>
            <w:left w:w="108" w:type="dxa"/>
            <w:bottom w:w="0" w:type="dxa"/>
            <w:right w:w="48" w:type="dxa"/>
          </w:tblCellMar>
        </w:tblPrEx>
        <w:trPr>
          <w:trHeight w:val="797"/>
        </w:trPr>
        <w:tc>
          <w:tcPr>
            <w:tcW w:w="816"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Provision of reliable of basic service delivery infrastructure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tc>
        <w:tc>
          <w:tcPr>
            <w:tcW w:w="242"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hAnsi="Arial" w:cs="Arial"/>
                <w:noProof/>
              </w:rPr>
              <mc:AlternateContent>
                <mc:Choice Requires="wpg">
                  <w:drawing>
                    <wp:inline distT="0" distB="0" distL="0" distR="0" wp14:anchorId="0FF4BB84" wp14:editId="3ACA6FD3">
                      <wp:extent cx="142810" cy="63691"/>
                      <wp:effectExtent l="0" t="0" r="0" b="0"/>
                      <wp:docPr id="690342" name="Group 690342"/>
                      <wp:cNvGraphicFramePr/>
                      <a:graphic xmlns:a="http://schemas.openxmlformats.org/drawingml/2006/main">
                        <a:graphicData uri="http://schemas.microsoft.com/office/word/2010/wordprocessingGroup">
                          <wpg:wgp>
                            <wpg:cNvGrpSpPr/>
                            <wpg:grpSpPr>
                              <a:xfrm>
                                <a:off x="0" y="0"/>
                                <a:ext cx="142810" cy="63691"/>
                                <a:chOff x="0" y="0"/>
                                <a:chExt cx="142810" cy="63691"/>
                              </a:xfrm>
                            </wpg:grpSpPr>
                            <wps:wsp>
                              <wps:cNvPr id="71308" name="Rectangle 71308"/>
                              <wps:cNvSpPr/>
                              <wps:spPr>
                                <a:xfrm rot="-5399999">
                                  <a:off x="73897" y="-52348"/>
                                  <a:ext cx="42143" cy="189937"/>
                                </a:xfrm>
                                <a:prstGeom prst="rect">
                                  <a:avLst/>
                                </a:prstGeom>
                                <a:ln>
                                  <a:noFill/>
                                </a:ln>
                              </wps:spPr>
                              <wps:txbx>
                                <w:txbxContent>
                                  <w:p w:rsidR="004C3050" w:rsidRDefault="004C3050" w:rsidP="005508BB">
                                    <w:r>
                                      <w:t xml:space="preserve"> </w:t>
                                    </w:r>
                                  </w:p>
                                </w:txbxContent>
                              </wps:txbx>
                              <wps:bodyPr horzOverflow="overflow" vert="horz" lIns="0" tIns="0" rIns="0" bIns="0" rtlCol="0">
                                <a:noAutofit/>
                              </wps:bodyPr>
                            </wps:wsp>
                            <wps:wsp>
                              <wps:cNvPr id="71309" name="Rectangle 71309"/>
                              <wps:cNvSpPr/>
                              <wps:spPr>
                                <a:xfrm rot="-5399999">
                                  <a:off x="73897" y="-84352"/>
                                  <a:ext cx="42143" cy="189937"/>
                                </a:xfrm>
                                <a:prstGeom prst="rect">
                                  <a:avLst/>
                                </a:prstGeom>
                                <a:ln>
                                  <a:noFill/>
                                </a:ln>
                              </wps:spPr>
                              <wps:txbx>
                                <w:txbxContent>
                                  <w:p w:rsidR="004C3050" w:rsidRDefault="004C3050" w:rsidP="005508BB">
                                    <w:r>
                                      <w:t xml:space="preserve"> </w:t>
                                    </w:r>
                                  </w:p>
                                </w:txbxContent>
                              </wps:txbx>
                              <wps:bodyPr horzOverflow="overflow" vert="horz" lIns="0" tIns="0" rIns="0" bIns="0" rtlCol="0">
                                <a:noAutofit/>
                              </wps:bodyPr>
                            </wps:wsp>
                          </wpg:wgp>
                        </a:graphicData>
                      </a:graphic>
                    </wp:inline>
                  </w:drawing>
                </mc:Choice>
                <mc:Fallback>
                  <w:pict>
                    <v:group w14:anchorId="0FF4BB84" id="Group 690342" o:spid="_x0000_s1135" style="width:11.25pt;height:5pt;mso-position-horizontal-relative:char;mso-position-vertical-relative:line" coordsize="142810,6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">
                      <v:rect id="Rectangle 71308" o:spid="_x0000_s1136" style="position:absolute;left:73897;top:-52348;width:42143;height:1899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9fMQA&#10;AADeAAAADwAAAGRycy9kb3ducmV2LnhtbERPy2rCQBTdC/2H4Rbc6SS1qKROQilI3FTwictr5uZB&#10;M3fSzKjp33cWhS4P573KBtOKO/WusawgnkYgiAurG64UHA/ryRKE88gaW8uk4IccZOnTaIWJtg/e&#10;0X3vKxFC2CWooPa+S6R0RU0G3dR2xIErbW/QB9hXUvf4COGmlS9RNJcGGw4NNXb0UVPxtb8ZBaf4&#10;cDvnbnvlS/m9eP30+bascqXGz8P7GwhPg/8X/7k3WsEinkVhb7gTr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Q/XzEAAAA3gAAAA8AAAAAAAAAAAAAAAAAmAIAAGRycy9k&#10;b3ducmV2LnhtbFBLBQYAAAAABAAEAPUAAACJAwAAAAA=&#10;" filled="f" stroked="f">
                        <v:textbox inset="0,0,0,0">
                          <w:txbxContent>
                            <w:p w:rsidR="004C3050" w:rsidRDefault="004C3050" w:rsidP="005508BB">
                              <w:r>
                                <w:t xml:space="preserve"> </w:t>
                              </w:r>
                            </w:p>
                          </w:txbxContent>
                        </v:textbox>
                      </v:rect>
                      <v:rect id="Rectangle 71309" o:spid="_x0000_s1137" style="position:absolute;left:73897;top:-84352;width:42143;height:1899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xY58cA&#10;AADeAAAADwAAAGRycy9kb3ducmV2LnhtbESPT2vCQBTE74LfYXkFb7pJLVVTVymCxEuFapUeX7Mv&#10;fzD7NmZXjd++KxR6HGbmN8x82ZlaXKl1lWUF8SgCQZxZXXGh4Gu/Hk5BOI+ssbZMCu7kYLno9+aY&#10;aHvjT7rufCEChF2CCkrvm0RKl5Vk0I1sQxy83LYGfZBtIXWLtwA3tXyOoldpsOKwUGJDq5Ky0+5i&#10;FBzi/eWYuu0Pf+fnycuHT7d5kSo1eOre30B46vx/+K+90Qom8TiaweN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cWOfHAAAA3gAAAA8AAAAAAAAAAAAAAAAAmAIAAGRy&#10;cy9kb3ducmV2LnhtbFBLBQYAAAAABAAEAPUAAACMAwAAAAA=&#10;" filled="f" stroked="f">
                        <v:textbox inset="0,0,0,0">
                          <w:txbxContent>
                            <w:p w:rsidR="004C3050" w:rsidRDefault="004C3050" w:rsidP="005508BB">
                              <w:r>
                                <w:t xml:space="preserve"> </w:t>
                              </w:r>
                            </w:p>
                          </w:txbxContent>
                        </v:textbox>
                      </v:rect>
                      <w10:anchorlock/>
                    </v:group>
                  </w:pict>
                </mc:Fallback>
              </mc:AlternateContent>
            </w:r>
          </w:p>
        </w:tc>
        <w:tc>
          <w:tcPr>
            <w:tcW w:w="724"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Improve the drinking water quality &amp; disposal of effluent within SANS standards </w:t>
            </w:r>
          </w:p>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3.1 </w:t>
            </w:r>
          </w:p>
        </w:tc>
        <w:tc>
          <w:tcPr>
            <w:tcW w:w="868" w:type="pct"/>
            <w:gridSpan w:val="2"/>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Compliance to SANS quality water standard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P008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Blue status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1.3.3.1 P008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Water service </w:t>
            </w:r>
          </w:p>
        </w:tc>
      </w:tr>
      <w:tr w:rsidR="005508BB" w:rsidRPr="00F25DAA" w:rsidTr="00D5394C">
        <w:tblPrEx>
          <w:tblCellMar>
            <w:top w:w="45" w:type="dxa"/>
            <w:left w:w="108" w:type="dxa"/>
            <w:bottom w:w="0" w:type="dxa"/>
            <w:right w:w="48" w:type="dxa"/>
          </w:tblCellMar>
        </w:tblPrEx>
        <w:trPr>
          <w:trHeight w:val="695"/>
        </w:trPr>
        <w:tc>
          <w:tcPr>
            <w:tcW w:w="816"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3.2 </w:t>
            </w:r>
          </w:p>
        </w:tc>
        <w:tc>
          <w:tcPr>
            <w:tcW w:w="868" w:type="pct"/>
            <w:gridSpan w:val="2"/>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Compliance to SANS quality waste water standard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P009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Green status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1.3.3.2.P009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Waste Water service </w:t>
            </w:r>
          </w:p>
        </w:tc>
      </w:tr>
      <w:tr w:rsidR="005508BB" w:rsidRPr="00F25DAA" w:rsidTr="00D5394C">
        <w:tblPrEx>
          <w:tblCellMar>
            <w:top w:w="45" w:type="dxa"/>
            <w:left w:w="108" w:type="dxa"/>
            <w:bottom w:w="0" w:type="dxa"/>
            <w:right w:w="48" w:type="dxa"/>
          </w:tblCellMar>
        </w:tblPrEx>
        <w:trPr>
          <w:trHeight w:val="695"/>
        </w:trPr>
        <w:tc>
          <w:tcPr>
            <w:tcW w:w="816"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 </w:t>
            </w:r>
          </w:p>
        </w:tc>
        <w:tc>
          <w:tcPr>
            <w:tcW w:w="72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Provide Quality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Drinking water  </w:t>
            </w:r>
          </w:p>
        </w:tc>
        <w:tc>
          <w:tcPr>
            <w:tcW w:w="244" w:type="pct"/>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4.1 </w:t>
            </w:r>
          </w:p>
        </w:tc>
        <w:tc>
          <w:tcPr>
            <w:tcW w:w="868" w:type="pct"/>
            <w:gridSpan w:val="2"/>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90% Compliance to  SANS quality drinking water standard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P010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Water sample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testing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1.4.4.1 P010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Water service </w:t>
            </w:r>
          </w:p>
        </w:tc>
      </w:tr>
      <w:tr w:rsidR="005508BB" w:rsidRPr="00F25DAA" w:rsidTr="00D5394C">
        <w:tblPrEx>
          <w:tblCellMar>
            <w:top w:w="45" w:type="dxa"/>
            <w:left w:w="108" w:type="dxa"/>
            <w:bottom w:w="0" w:type="dxa"/>
            <w:right w:w="48" w:type="dxa"/>
          </w:tblCellMar>
        </w:tblPrEx>
        <w:trPr>
          <w:trHeight w:val="980"/>
        </w:trPr>
        <w:tc>
          <w:tcPr>
            <w:tcW w:w="816"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val="restart"/>
            <w:tcBorders>
              <w:top w:val="single" w:sz="4" w:space="0" w:color="auto"/>
              <w:left w:val="single" w:sz="4" w:space="0" w:color="auto"/>
              <w:bottom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5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tc>
        <w:tc>
          <w:tcPr>
            <w:tcW w:w="724"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Upgrading and refurbishment of water and sanitation infrastructure  </w:t>
            </w:r>
          </w:p>
        </w:tc>
        <w:tc>
          <w:tcPr>
            <w:tcW w:w="244" w:type="pct"/>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5.1 </w:t>
            </w:r>
          </w:p>
        </w:tc>
        <w:tc>
          <w:tcPr>
            <w:tcW w:w="868" w:type="pct"/>
            <w:gridSpan w:val="2"/>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Upgrading James Kleynhans Water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Treatment Works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(East)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P011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James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Kleynhans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WTW (East)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1.5.5.1 P011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Bulk water infrastructure  </w:t>
            </w:r>
          </w:p>
        </w:tc>
      </w:tr>
      <w:tr w:rsidR="005508BB" w:rsidRPr="00F25DAA" w:rsidTr="00D5394C">
        <w:tblPrEx>
          <w:tblCellMar>
            <w:top w:w="45" w:type="dxa"/>
            <w:left w:w="108" w:type="dxa"/>
            <w:bottom w:w="0" w:type="dxa"/>
            <w:right w:w="48" w:type="dxa"/>
          </w:tblCellMar>
        </w:tblPrEx>
        <w:trPr>
          <w:trHeight w:val="1249"/>
        </w:trPr>
        <w:tc>
          <w:tcPr>
            <w:tcW w:w="816"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000000"/>
              <w:left w:val="single" w:sz="4" w:space="0" w:color="auto"/>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5.2 </w:t>
            </w:r>
          </w:p>
        </w:tc>
        <w:tc>
          <w:tcPr>
            <w:tcW w:w="868" w:type="pct"/>
            <w:gridSpan w:val="2"/>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Upgrading of the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Alicedale and refurbishment of water and sanitation infrastructure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P012</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Alicedale Bulk water supply          ( Water Pump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station)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1.5.5.2 P012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Bulk water infrastructure development </w:t>
            </w:r>
          </w:p>
        </w:tc>
      </w:tr>
      <w:tr w:rsidR="005508BB" w:rsidRPr="00F25DAA" w:rsidTr="00D5394C">
        <w:tblPrEx>
          <w:tblCellMar>
            <w:top w:w="45" w:type="dxa"/>
            <w:left w:w="108" w:type="dxa"/>
            <w:bottom w:w="0" w:type="dxa"/>
            <w:right w:w="48" w:type="dxa"/>
          </w:tblCellMar>
        </w:tblPrEx>
        <w:trPr>
          <w:trHeight w:val="822"/>
        </w:trPr>
        <w:tc>
          <w:tcPr>
            <w:tcW w:w="816" w:type="pct"/>
            <w:vMerge w:val="restart"/>
            <w:tcBorders>
              <w:top w:val="single" w:sz="4" w:space="0" w:color="auto"/>
              <w:left w:val="single" w:sz="4" w:space="0" w:color="auto"/>
              <w:bottom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br w:type="page"/>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Provision of reliable of basic service delivery infrastructure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tc>
        <w:tc>
          <w:tcPr>
            <w:tcW w:w="242" w:type="pct"/>
            <w:vMerge w:val="restart"/>
            <w:tcBorders>
              <w:top w:val="single" w:sz="4" w:space="0" w:color="auto"/>
              <w:left w:val="single" w:sz="4" w:space="0" w:color="auto"/>
              <w:bottom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tc>
        <w:tc>
          <w:tcPr>
            <w:tcW w:w="724"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Upgrading and refurbishment of water and sanitation infrastructure  </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5.3. </w:t>
            </w:r>
          </w:p>
        </w:tc>
        <w:tc>
          <w:tcPr>
            <w:tcW w:w="868" w:type="pct"/>
            <w:gridSpan w:val="2"/>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Upgrading of Riebeeck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East Bulk water supply  </w:t>
            </w:r>
          </w:p>
        </w:tc>
        <w:tc>
          <w:tcPr>
            <w:tcW w:w="241" w:type="pct"/>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P013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Riebeeck East Bulk water supply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1.5.5.3 P013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Bulk water infrastructure development </w:t>
            </w:r>
          </w:p>
        </w:tc>
      </w:tr>
      <w:tr w:rsidR="005508BB" w:rsidRPr="00F25DAA" w:rsidTr="00D5394C">
        <w:tblPrEx>
          <w:tblCellMar>
            <w:top w:w="45" w:type="dxa"/>
            <w:left w:w="108" w:type="dxa"/>
            <w:bottom w:w="0" w:type="dxa"/>
            <w:right w:w="48" w:type="dxa"/>
          </w:tblCellMar>
        </w:tblPrEx>
        <w:trPr>
          <w:trHeight w:val="600"/>
        </w:trPr>
        <w:tc>
          <w:tcPr>
            <w:tcW w:w="816"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5.4 </w:t>
            </w:r>
          </w:p>
        </w:tc>
        <w:tc>
          <w:tcPr>
            <w:tcW w:w="868" w:type="pct"/>
            <w:gridSpan w:val="2"/>
            <w:tcBorders>
              <w:top w:val="single" w:sz="4" w:space="0" w:color="auto"/>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Refurbishment Fort Brown   bulk water supply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P014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Fort Brown   bulk water supply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1.5.5.4 P014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Bulk water infrastructure development </w:t>
            </w:r>
          </w:p>
        </w:tc>
      </w:tr>
      <w:tr w:rsidR="005508BB" w:rsidRPr="00F25DAA" w:rsidTr="00D5394C">
        <w:tblPrEx>
          <w:tblCellMar>
            <w:top w:w="45" w:type="dxa"/>
            <w:left w:w="108" w:type="dxa"/>
            <w:bottom w:w="0" w:type="dxa"/>
            <w:right w:w="62" w:type="dxa"/>
          </w:tblCellMar>
        </w:tblPrEx>
        <w:trPr>
          <w:trHeight w:val="622"/>
        </w:trPr>
        <w:tc>
          <w:tcPr>
            <w:tcW w:w="816" w:type="pct"/>
            <w:vMerge/>
            <w:tcBorders>
              <w:top w:val="single" w:sz="4" w:space="0" w:color="auto"/>
              <w:left w:val="single" w:sz="4" w:space="0" w:color="auto"/>
              <w:bottom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5.5 </w:t>
            </w:r>
          </w:p>
        </w:tc>
        <w:tc>
          <w:tcPr>
            <w:tcW w:w="868" w:type="pct"/>
            <w:gridSpan w:val="2"/>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Refurbishment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Waainek Bulk Water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Supply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P015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Waainek Bulk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Water Supply Refurbishment of WT W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1.5.5.5.P015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Bulk water infrastructure development </w:t>
            </w:r>
          </w:p>
        </w:tc>
      </w:tr>
      <w:tr w:rsidR="005508BB" w:rsidRPr="00F25DAA" w:rsidTr="00D5394C">
        <w:tblPrEx>
          <w:tblCellMar>
            <w:top w:w="45" w:type="dxa"/>
            <w:left w:w="108" w:type="dxa"/>
            <w:bottom w:w="0" w:type="dxa"/>
            <w:right w:w="62" w:type="dxa"/>
          </w:tblCellMar>
        </w:tblPrEx>
        <w:trPr>
          <w:trHeight w:val="806"/>
        </w:trPr>
        <w:tc>
          <w:tcPr>
            <w:tcW w:w="816" w:type="pct"/>
            <w:vMerge/>
            <w:tcBorders>
              <w:top w:val="single" w:sz="4" w:space="0" w:color="auto"/>
              <w:left w:val="single" w:sz="4" w:space="0" w:color="auto"/>
              <w:bottom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5.6 </w:t>
            </w:r>
          </w:p>
        </w:tc>
        <w:tc>
          <w:tcPr>
            <w:tcW w:w="868" w:type="pct"/>
            <w:gridSpan w:val="2"/>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Refurbishment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Howison’s Poort and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Settlers Dams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P016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Howison’s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Poort and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Settlers Dams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1.5.5.6 P016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Bulk water infrastructure development </w:t>
            </w:r>
          </w:p>
        </w:tc>
      </w:tr>
      <w:tr w:rsidR="005508BB" w:rsidRPr="00F25DAA" w:rsidTr="00D5394C">
        <w:tblPrEx>
          <w:tblCellMar>
            <w:top w:w="45" w:type="dxa"/>
            <w:left w:w="108" w:type="dxa"/>
            <w:bottom w:w="0" w:type="dxa"/>
            <w:right w:w="62" w:type="dxa"/>
          </w:tblCellMar>
        </w:tblPrEx>
        <w:trPr>
          <w:trHeight w:val="741"/>
        </w:trPr>
        <w:tc>
          <w:tcPr>
            <w:tcW w:w="816" w:type="pct"/>
            <w:vMerge/>
            <w:tcBorders>
              <w:top w:val="single" w:sz="4" w:space="0" w:color="auto"/>
              <w:left w:val="single" w:sz="4" w:space="0" w:color="auto"/>
              <w:bottom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5.9 </w:t>
            </w:r>
          </w:p>
        </w:tc>
        <w:tc>
          <w:tcPr>
            <w:tcW w:w="868" w:type="pct"/>
            <w:gridSpan w:val="2"/>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of KM/Meters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of reticulation lines refurbished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P019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Water &amp;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Waste Water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Infrastructure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1.5.5.9 P019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Bulk water infrastructure development </w:t>
            </w:r>
          </w:p>
        </w:tc>
      </w:tr>
      <w:tr w:rsidR="005508BB" w:rsidRPr="00F25DAA" w:rsidTr="00D5394C">
        <w:tblPrEx>
          <w:tblCellMar>
            <w:top w:w="45" w:type="dxa"/>
            <w:left w:w="108" w:type="dxa"/>
            <w:bottom w:w="0" w:type="dxa"/>
            <w:right w:w="62" w:type="dxa"/>
          </w:tblCellMar>
        </w:tblPrEx>
        <w:trPr>
          <w:trHeight w:val="1614"/>
        </w:trPr>
        <w:tc>
          <w:tcPr>
            <w:tcW w:w="816"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br w:type="page"/>
              <w:t xml:space="preserve">Provision of reliable of basic service delivery infrastructure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tc>
        <w:tc>
          <w:tcPr>
            <w:tcW w:w="242"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tc>
        <w:tc>
          <w:tcPr>
            <w:tcW w:w="72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Upgrading and refurbishment of water and sanitation infrastructure  </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5.10 </w:t>
            </w:r>
          </w:p>
        </w:tc>
        <w:tc>
          <w:tcPr>
            <w:tcW w:w="868" w:type="pct"/>
            <w:gridSpan w:val="2"/>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of Pump station and substation refurbished  </w:t>
            </w:r>
          </w:p>
        </w:tc>
        <w:tc>
          <w:tcPr>
            <w:tcW w:w="241" w:type="pct"/>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P020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Refurbishment s of Bulk &amp;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Sewer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Reticulation lines, Pump stations, and Substations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1.5.5.10P020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Bulk water infrastructure development </w:t>
            </w:r>
          </w:p>
        </w:tc>
      </w:tr>
      <w:tr w:rsidR="005508BB" w:rsidRPr="00F25DAA" w:rsidTr="00D5394C">
        <w:tblPrEx>
          <w:tblCellMar>
            <w:top w:w="45" w:type="dxa"/>
            <w:left w:w="108" w:type="dxa"/>
            <w:bottom w:w="0" w:type="dxa"/>
            <w:right w:w="83" w:type="dxa"/>
          </w:tblCellMar>
        </w:tblPrEx>
        <w:trPr>
          <w:trHeight w:val="1087"/>
        </w:trPr>
        <w:tc>
          <w:tcPr>
            <w:tcW w:w="816" w:type="pct"/>
            <w:vMerge/>
            <w:tcBorders>
              <w:top w:val="single" w:sz="4" w:space="0" w:color="auto"/>
              <w:left w:val="single" w:sz="4" w:space="0" w:color="auto"/>
              <w:bottom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5.11 </w:t>
            </w:r>
          </w:p>
        </w:tc>
        <w:tc>
          <w:tcPr>
            <w:tcW w:w="868" w:type="pct"/>
            <w:gridSpan w:val="2"/>
            <w:tcBorders>
              <w:top w:val="single" w:sz="4" w:space="0" w:color="auto"/>
              <w:left w:val="single" w:sz="4" w:space="0" w:color="auto"/>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Upgrading of Mayfield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Waste Water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Treatment Works  </w:t>
            </w:r>
          </w:p>
        </w:tc>
        <w:tc>
          <w:tcPr>
            <w:tcW w:w="241" w:type="pct"/>
            <w:tcBorders>
              <w:top w:val="single" w:sz="4" w:space="0" w:color="000000"/>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P021 </w:t>
            </w:r>
          </w:p>
        </w:tc>
        <w:tc>
          <w:tcPr>
            <w:tcW w:w="770" w:type="pct"/>
            <w:tcBorders>
              <w:top w:val="single" w:sz="4" w:space="0" w:color="000000"/>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Mayfield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Waste Water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Treatment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Works  </w:t>
            </w:r>
          </w:p>
        </w:tc>
        <w:tc>
          <w:tcPr>
            <w:tcW w:w="338" w:type="pct"/>
            <w:tcBorders>
              <w:top w:val="single" w:sz="4" w:space="0" w:color="000000"/>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1.5.5.11P021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Bulk water infrastructure development </w:t>
            </w:r>
          </w:p>
        </w:tc>
      </w:tr>
      <w:tr w:rsidR="005508BB" w:rsidRPr="00F25DAA" w:rsidTr="00D5394C">
        <w:tblPrEx>
          <w:tblCellMar>
            <w:top w:w="45" w:type="dxa"/>
            <w:left w:w="108" w:type="dxa"/>
            <w:bottom w:w="0" w:type="dxa"/>
            <w:right w:w="83" w:type="dxa"/>
          </w:tblCellMar>
        </w:tblPrEx>
        <w:trPr>
          <w:trHeight w:val="791"/>
        </w:trPr>
        <w:tc>
          <w:tcPr>
            <w:tcW w:w="816" w:type="pct"/>
            <w:vMerge/>
            <w:tcBorders>
              <w:top w:val="single" w:sz="4" w:space="0" w:color="auto"/>
              <w:left w:val="single" w:sz="4" w:space="0" w:color="auto"/>
              <w:bottom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5.12 </w:t>
            </w:r>
          </w:p>
        </w:tc>
        <w:tc>
          <w:tcPr>
            <w:tcW w:w="868" w:type="pct"/>
            <w:gridSpan w:val="2"/>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Upgrading Belmont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Valley Waste Water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Treatment Work </w:t>
            </w:r>
          </w:p>
        </w:tc>
        <w:tc>
          <w:tcPr>
            <w:tcW w:w="241"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P022 </w:t>
            </w:r>
          </w:p>
        </w:tc>
        <w:tc>
          <w:tcPr>
            <w:tcW w:w="770"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Belmont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Valley Waste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Water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Treatment works</w:t>
            </w:r>
          </w:p>
        </w:tc>
        <w:tc>
          <w:tcPr>
            <w:tcW w:w="338"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1.5.5.12P022 </w:t>
            </w:r>
          </w:p>
        </w:tc>
        <w:tc>
          <w:tcPr>
            <w:tcW w:w="757" w:type="pct"/>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Bulk water infrastructure development </w:t>
            </w:r>
          </w:p>
        </w:tc>
      </w:tr>
      <w:tr w:rsidR="005508BB" w:rsidRPr="00F25DAA" w:rsidTr="00D5394C">
        <w:tblPrEx>
          <w:tblCellMar>
            <w:top w:w="45" w:type="dxa"/>
            <w:left w:w="108" w:type="dxa"/>
            <w:bottom w:w="0" w:type="dxa"/>
            <w:right w:w="83" w:type="dxa"/>
          </w:tblCellMar>
        </w:tblPrEx>
        <w:trPr>
          <w:trHeight w:val="814"/>
        </w:trPr>
        <w:tc>
          <w:tcPr>
            <w:tcW w:w="816" w:type="pct"/>
            <w:vMerge/>
            <w:tcBorders>
              <w:top w:val="single" w:sz="4" w:space="0" w:color="auto"/>
              <w:left w:val="single" w:sz="4" w:space="0" w:color="auto"/>
              <w:bottom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5.13 </w:t>
            </w:r>
          </w:p>
        </w:tc>
        <w:tc>
          <w:tcPr>
            <w:tcW w:w="868" w:type="pct"/>
            <w:gridSpan w:val="2"/>
            <w:tcBorders>
              <w:top w:val="single" w:sz="4" w:space="0" w:color="auto"/>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Upgrading Kwa Thatha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Bulk Sewer </w:t>
            </w:r>
          </w:p>
        </w:tc>
        <w:tc>
          <w:tcPr>
            <w:tcW w:w="241" w:type="pct"/>
            <w:tcBorders>
              <w:top w:val="single" w:sz="4" w:space="0" w:color="auto"/>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P023 </w:t>
            </w:r>
          </w:p>
        </w:tc>
        <w:tc>
          <w:tcPr>
            <w:tcW w:w="770" w:type="pct"/>
            <w:tcBorders>
              <w:top w:val="single" w:sz="4" w:space="0" w:color="auto"/>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Kwa Thatha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Bulk Sewer  </w:t>
            </w:r>
          </w:p>
        </w:tc>
        <w:tc>
          <w:tcPr>
            <w:tcW w:w="338" w:type="pct"/>
            <w:tcBorders>
              <w:top w:val="single" w:sz="4" w:space="0" w:color="auto"/>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1.5.5.13P023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Bulk water infrastructure development </w:t>
            </w:r>
          </w:p>
        </w:tc>
      </w:tr>
      <w:tr w:rsidR="005508BB" w:rsidRPr="00F25DAA" w:rsidTr="00D5394C">
        <w:tblPrEx>
          <w:tblCellMar>
            <w:top w:w="45" w:type="dxa"/>
            <w:left w:w="108" w:type="dxa"/>
            <w:bottom w:w="0" w:type="dxa"/>
            <w:right w:w="83" w:type="dxa"/>
          </w:tblCellMar>
        </w:tblPrEx>
        <w:trPr>
          <w:trHeight w:val="691"/>
        </w:trPr>
        <w:tc>
          <w:tcPr>
            <w:tcW w:w="816" w:type="pct"/>
            <w:vMerge/>
            <w:tcBorders>
              <w:top w:val="single" w:sz="4" w:space="0" w:color="auto"/>
              <w:left w:val="single" w:sz="4" w:space="0" w:color="auto"/>
              <w:bottom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5.14 </w:t>
            </w:r>
          </w:p>
        </w:tc>
        <w:tc>
          <w:tcPr>
            <w:tcW w:w="868" w:type="pct"/>
            <w:gridSpan w:val="2"/>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Upgrading of Extension 4 and 5 sewer overflow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P024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Extension 4 and 5 sewer overflow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1.5.5.14P024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Bulk water infrastructure development </w:t>
            </w:r>
          </w:p>
        </w:tc>
      </w:tr>
      <w:tr w:rsidR="005508BB" w:rsidRPr="00F25DAA" w:rsidTr="00D5394C">
        <w:tblPrEx>
          <w:tblCellMar>
            <w:top w:w="45" w:type="dxa"/>
            <w:left w:w="108" w:type="dxa"/>
            <w:bottom w:w="0" w:type="dxa"/>
            <w:right w:w="83" w:type="dxa"/>
          </w:tblCellMar>
        </w:tblPrEx>
        <w:trPr>
          <w:trHeight w:val="654"/>
        </w:trPr>
        <w:tc>
          <w:tcPr>
            <w:tcW w:w="816" w:type="pct"/>
            <w:vMerge/>
            <w:tcBorders>
              <w:top w:val="single" w:sz="4" w:space="0" w:color="auto"/>
              <w:left w:val="single" w:sz="4" w:space="0" w:color="auto"/>
              <w:bottom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5.15 </w:t>
            </w:r>
          </w:p>
        </w:tc>
        <w:tc>
          <w:tcPr>
            <w:tcW w:w="868" w:type="pct"/>
            <w:gridSpan w:val="2"/>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Upgrading Mayfied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WWTW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P025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Mayfied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WWTW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1.5.5.15P025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Bulk water infrastructure development </w:t>
            </w:r>
          </w:p>
        </w:tc>
      </w:tr>
      <w:tr w:rsidR="005508BB" w:rsidRPr="00F25DAA" w:rsidTr="00D5394C">
        <w:tblPrEx>
          <w:tblCellMar>
            <w:top w:w="45" w:type="dxa"/>
            <w:left w:w="108" w:type="dxa"/>
            <w:bottom w:w="0" w:type="dxa"/>
            <w:right w:w="83" w:type="dxa"/>
          </w:tblCellMar>
        </w:tblPrEx>
        <w:trPr>
          <w:trHeight w:val="797"/>
        </w:trPr>
        <w:tc>
          <w:tcPr>
            <w:tcW w:w="816" w:type="pct"/>
            <w:vMerge/>
            <w:tcBorders>
              <w:top w:val="single" w:sz="4" w:space="0" w:color="auto"/>
              <w:left w:val="single" w:sz="4" w:space="0" w:color="auto"/>
              <w:bottom w:val="single" w:sz="4" w:space="0" w:color="000000"/>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000000"/>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5.16 </w:t>
            </w:r>
          </w:p>
        </w:tc>
        <w:tc>
          <w:tcPr>
            <w:tcW w:w="868" w:type="pct"/>
            <w:gridSpan w:val="2"/>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Upgrading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Hooggenoeg Outfall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P026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Hooggenoeg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Outfall Sewer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Upgrade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1.5.5.16P026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Bulk water infrastructure development </w:t>
            </w:r>
          </w:p>
        </w:tc>
      </w:tr>
      <w:tr w:rsidR="005508BB" w:rsidRPr="00F25DAA" w:rsidTr="00D5394C">
        <w:tblPrEx>
          <w:tblCellMar>
            <w:top w:w="45" w:type="dxa"/>
            <w:left w:w="108" w:type="dxa"/>
            <w:bottom w:w="0" w:type="dxa"/>
            <w:right w:w="74" w:type="dxa"/>
          </w:tblCellMar>
        </w:tblPrEx>
        <w:trPr>
          <w:trHeight w:val="762"/>
        </w:trPr>
        <w:tc>
          <w:tcPr>
            <w:tcW w:w="816" w:type="pct"/>
            <w:vMerge w:val="restart"/>
            <w:tcBorders>
              <w:top w:val="single" w:sz="4" w:space="0" w:color="auto"/>
              <w:left w:val="single" w:sz="4" w:space="0" w:color="auto"/>
              <w:bottom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Provision of reliable of basic service delivery infrastructure </w:t>
            </w:r>
          </w:p>
          <w:p w:rsidR="005508BB" w:rsidRPr="00F25DAA" w:rsidRDefault="005508BB" w:rsidP="005508BB">
            <w:pPr>
              <w:spacing w:after="160" w:line="259" w:lineRule="auto"/>
              <w:jc w:val="both"/>
              <w:rPr>
                <w:rFonts w:ascii="Arial" w:eastAsiaTheme="minorHAnsi" w:hAnsi="Arial" w:cs="Arial"/>
                <w:lang w:eastAsia="en-US"/>
              </w:rPr>
            </w:pP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tc>
        <w:tc>
          <w:tcPr>
            <w:tcW w:w="242" w:type="pct"/>
            <w:tcBorders>
              <w:top w:val="single" w:sz="4" w:space="0" w:color="auto"/>
              <w:left w:val="single" w:sz="4" w:space="0" w:color="auto"/>
              <w:bottom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tc>
        <w:tc>
          <w:tcPr>
            <w:tcW w:w="724"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5.17 </w:t>
            </w:r>
          </w:p>
        </w:tc>
        <w:tc>
          <w:tcPr>
            <w:tcW w:w="868" w:type="pct"/>
            <w:gridSpan w:val="2"/>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Upgrading Transit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Camp sewer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P027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Transit Camp sewer connection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1.5.5.17P027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Bulk water infrastructure development </w:t>
            </w:r>
          </w:p>
        </w:tc>
      </w:tr>
      <w:tr w:rsidR="005508BB" w:rsidRPr="00F25DAA" w:rsidTr="00D5394C">
        <w:tblPrEx>
          <w:tblCellMar>
            <w:top w:w="45" w:type="dxa"/>
            <w:left w:w="108" w:type="dxa"/>
            <w:bottom w:w="0" w:type="dxa"/>
            <w:right w:w="74" w:type="dxa"/>
          </w:tblCellMar>
        </w:tblPrEx>
        <w:trPr>
          <w:trHeight w:val="777"/>
        </w:trPr>
        <w:tc>
          <w:tcPr>
            <w:tcW w:w="816" w:type="pct"/>
            <w:vMerge/>
            <w:tcBorders>
              <w:top w:val="single" w:sz="4" w:space="0" w:color="auto"/>
              <w:left w:val="single" w:sz="4" w:space="0" w:color="auto"/>
              <w:bottom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p>
        </w:tc>
        <w:tc>
          <w:tcPr>
            <w:tcW w:w="242" w:type="pct"/>
            <w:tcBorders>
              <w:top w:val="single" w:sz="4" w:space="0" w:color="auto"/>
              <w:left w:val="single" w:sz="4" w:space="0" w:color="auto"/>
              <w:bottom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tc>
        <w:tc>
          <w:tcPr>
            <w:tcW w:w="724"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5.18 </w:t>
            </w:r>
          </w:p>
        </w:tc>
        <w:tc>
          <w:tcPr>
            <w:tcW w:w="868" w:type="pct"/>
            <w:gridSpan w:val="2"/>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Upgrading of Alicedale sewer reticulation and rising main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P028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Alicedale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Sewage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Reticulation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1.5.5.18P028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Bulk water infrastructure development </w:t>
            </w:r>
          </w:p>
        </w:tc>
      </w:tr>
      <w:tr w:rsidR="005508BB" w:rsidRPr="00F25DAA" w:rsidTr="00D5394C">
        <w:tblPrEx>
          <w:tblCellMar>
            <w:top w:w="45" w:type="dxa"/>
            <w:left w:w="108" w:type="dxa"/>
            <w:bottom w:w="0" w:type="dxa"/>
            <w:right w:w="60" w:type="dxa"/>
          </w:tblCellMar>
        </w:tblPrEx>
        <w:trPr>
          <w:trHeight w:val="1205"/>
        </w:trPr>
        <w:tc>
          <w:tcPr>
            <w:tcW w:w="816" w:type="pct"/>
            <w:vMerge/>
            <w:tcBorders>
              <w:top w:val="single" w:sz="4" w:space="0" w:color="auto"/>
              <w:left w:val="single" w:sz="4" w:space="0" w:color="auto"/>
              <w:bottom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val="restart"/>
            <w:tcBorders>
              <w:top w:val="single" w:sz="4" w:space="0" w:color="auto"/>
              <w:left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6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tc>
        <w:tc>
          <w:tcPr>
            <w:tcW w:w="724"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Provision of new water and sanitation infrastructure</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6.1 </w:t>
            </w:r>
          </w:p>
        </w:tc>
        <w:tc>
          <w:tcPr>
            <w:tcW w:w="868" w:type="pct"/>
            <w:gridSpan w:val="2"/>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Construction of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Riebeeck East Waste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Water Treatment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Works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P029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Riebeeck East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Waste Water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Treatment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Works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1.6.6.1 P029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Water and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Sanitation  </w:t>
            </w:r>
          </w:p>
        </w:tc>
      </w:tr>
      <w:tr w:rsidR="005508BB" w:rsidRPr="00F25DAA" w:rsidTr="00D5394C">
        <w:tblPrEx>
          <w:tblCellMar>
            <w:top w:w="45" w:type="dxa"/>
            <w:left w:w="108" w:type="dxa"/>
            <w:bottom w:w="0" w:type="dxa"/>
            <w:right w:w="60" w:type="dxa"/>
          </w:tblCellMar>
        </w:tblPrEx>
        <w:trPr>
          <w:trHeight w:val="712"/>
        </w:trPr>
        <w:tc>
          <w:tcPr>
            <w:tcW w:w="816" w:type="pct"/>
            <w:vMerge/>
            <w:tcBorders>
              <w:top w:val="single" w:sz="4" w:space="0" w:color="auto"/>
              <w:left w:val="single" w:sz="4" w:space="0" w:color="auto"/>
              <w:bottom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left w:val="single" w:sz="4" w:space="0" w:color="auto"/>
              <w:bottom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6.2 </w:t>
            </w:r>
          </w:p>
        </w:tc>
        <w:tc>
          <w:tcPr>
            <w:tcW w:w="868" w:type="pct"/>
            <w:gridSpan w:val="2"/>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Installation  of Sewer reticulation Riebeeck East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P030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Sewer reticulation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Riebeeck East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1.6.6.2 P030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Water and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Sanitation  </w:t>
            </w:r>
          </w:p>
        </w:tc>
      </w:tr>
      <w:tr w:rsidR="005508BB" w:rsidRPr="00F25DAA" w:rsidTr="00D5394C">
        <w:tblPrEx>
          <w:tblCellMar>
            <w:top w:w="45" w:type="dxa"/>
            <w:left w:w="108" w:type="dxa"/>
            <w:bottom w:w="0" w:type="dxa"/>
            <w:right w:w="60" w:type="dxa"/>
          </w:tblCellMar>
        </w:tblPrEx>
        <w:trPr>
          <w:trHeight w:val="929"/>
        </w:trPr>
        <w:tc>
          <w:tcPr>
            <w:tcW w:w="816" w:type="pct"/>
            <w:vMerge w:val="restart"/>
            <w:tcBorders>
              <w:top w:val="single" w:sz="4" w:space="0" w:color="auto"/>
              <w:left w:val="single" w:sz="4" w:space="0" w:color="auto"/>
              <w:bottom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br w:type="page"/>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tc>
        <w:tc>
          <w:tcPr>
            <w:tcW w:w="242" w:type="pct"/>
            <w:vMerge w:val="restart"/>
            <w:tcBorders>
              <w:top w:val="single" w:sz="4" w:space="0" w:color="auto"/>
              <w:left w:val="single" w:sz="4" w:space="0" w:color="auto"/>
              <w:bottom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tc>
        <w:tc>
          <w:tcPr>
            <w:tcW w:w="724"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6.3 </w:t>
            </w:r>
          </w:p>
        </w:tc>
        <w:tc>
          <w:tcPr>
            <w:tcW w:w="868" w:type="pct"/>
            <w:gridSpan w:val="2"/>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Installation of Fort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Brown bulk sewer and reticulation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P031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Fort Brown bulk sewer and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reticulation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1.6.6.3 P031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Water and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Sanitation  </w:t>
            </w:r>
          </w:p>
        </w:tc>
      </w:tr>
      <w:tr w:rsidR="005508BB" w:rsidRPr="00F25DAA" w:rsidTr="00D5394C">
        <w:tblPrEx>
          <w:tblCellMar>
            <w:top w:w="45" w:type="dxa"/>
            <w:left w:w="108" w:type="dxa"/>
            <w:bottom w:w="0" w:type="dxa"/>
            <w:right w:w="60" w:type="dxa"/>
          </w:tblCellMar>
        </w:tblPrEx>
        <w:trPr>
          <w:trHeight w:val="813"/>
        </w:trPr>
        <w:tc>
          <w:tcPr>
            <w:tcW w:w="816" w:type="pct"/>
            <w:vMerge/>
            <w:tcBorders>
              <w:top w:val="single" w:sz="4" w:space="0" w:color="auto"/>
              <w:left w:val="single" w:sz="4" w:space="0" w:color="auto"/>
              <w:bottom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000000"/>
              <w:left w:val="single" w:sz="4" w:space="0" w:color="auto"/>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6.4 </w:t>
            </w:r>
          </w:p>
        </w:tc>
        <w:tc>
          <w:tcPr>
            <w:tcW w:w="868" w:type="pct"/>
            <w:gridSpan w:val="2"/>
            <w:tcBorders>
              <w:top w:val="single" w:sz="4" w:space="0" w:color="000000"/>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Installation of Seven Fountains  bulk sewer and reticulation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P032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Seven Fountains  bulk sewer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and reticulation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1.6.6.4 P032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Water and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Sanitation  </w:t>
            </w:r>
          </w:p>
        </w:tc>
      </w:tr>
      <w:tr w:rsidR="005508BB" w:rsidRPr="00F25DAA" w:rsidTr="00D5394C">
        <w:tblPrEx>
          <w:tblCellMar>
            <w:top w:w="45" w:type="dxa"/>
            <w:left w:w="108" w:type="dxa"/>
            <w:bottom w:w="0" w:type="dxa"/>
            <w:right w:w="60" w:type="dxa"/>
          </w:tblCellMar>
        </w:tblPrEx>
        <w:trPr>
          <w:trHeight w:val="794"/>
        </w:trPr>
        <w:tc>
          <w:tcPr>
            <w:tcW w:w="816"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lastRenderedPageBreak/>
              <w:br w:type="page"/>
            </w:r>
          </w:p>
        </w:tc>
        <w:tc>
          <w:tcPr>
            <w:tcW w:w="242"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2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6.7 </w:t>
            </w:r>
          </w:p>
        </w:tc>
        <w:tc>
          <w:tcPr>
            <w:tcW w:w="868" w:type="pct"/>
            <w:gridSpan w:val="2"/>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Installation of Salem water and sanitation infrastructure  </w:t>
            </w:r>
          </w:p>
        </w:tc>
        <w:tc>
          <w:tcPr>
            <w:tcW w:w="241" w:type="pct"/>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P033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Salem water and sanitation infrastructure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1.6.6.7 P033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Water and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Sanitation  </w:t>
            </w:r>
          </w:p>
        </w:tc>
      </w:tr>
      <w:tr w:rsidR="005508BB" w:rsidRPr="00F25DAA" w:rsidTr="00D5394C">
        <w:tblPrEx>
          <w:tblCellMar>
            <w:top w:w="45" w:type="dxa"/>
            <w:left w:w="108" w:type="dxa"/>
            <w:bottom w:w="0" w:type="dxa"/>
            <w:right w:w="61" w:type="dxa"/>
          </w:tblCellMar>
        </w:tblPrEx>
        <w:trPr>
          <w:trHeight w:val="577"/>
        </w:trPr>
        <w:tc>
          <w:tcPr>
            <w:tcW w:w="816" w:type="pct"/>
            <w:vMerge/>
            <w:tcBorders>
              <w:top w:val="single" w:sz="4" w:space="0" w:color="auto"/>
              <w:left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000000"/>
              <w:right w:val="single" w:sz="4" w:space="0" w:color="000000"/>
            </w:tcBorders>
            <w:vAlign w:val="bottom"/>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val="restart"/>
            <w:tcBorders>
              <w:top w:val="single" w:sz="4" w:space="0" w:color="auto"/>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6.8 </w:t>
            </w:r>
          </w:p>
        </w:tc>
        <w:tc>
          <w:tcPr>
            <w:tcW w:w="868" w:type="pct"/>
            <w:gridSpan w:val="2"/>
            <w:tcBorders>
              <w:top w:val="single" w:sz="4" w:space="0" w:color="auto"/>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Installation Extension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6 stage 4 Sewer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Reticulation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P034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Extension 6 stage 4 Sewer Reticulation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1.6.6.8 P034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Water and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Sanitation  </w:t>
            </w:r>
          </w:p>
        </w:tc>
      </w:tr>
      <w:tr w:rsidR="005508BB" w:rsidRPr="00F25DAA" w:rsidTr="00D5394C">
        <w:tblPrEx>
          <w:tblCellMar>
            <w:top w:w="45" w:type="dxa"/>
            <w:left w:w="108" w:type="dxa"/>
            <w:bottom w:w="0" w:type="dxa"/>
            <w:right w:w="61" w:type="dxa"/>
          </w:tblCellMar>
        </w:tblPrEx>
        <w:trPr>
          <w:trHeight w:val="797"/>
        </w:trPr>
        <w:tc>
          <w:tcPr>
            <w:tcW w:w="816" w:type="pct"/>
            <w:vMerge/>
            <w:tcBorders>
              <w:left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left w:val="single" w:sz="4" w:space="0" w:color="000000"/>
              <w:right w:val="single" w:sz="4" w:space="0" w:color="000000"/>
            </w:tcBorders>
            <w:vAlign w:val="bottom"/>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nil"/>
              <w:left w:val="single" w:sz="4" w:space="0" w:color="000000"/>
              <w:bottom w:val="nil"/>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6.9 </w:t>
            </w:r>
          </w:p>
        </w:tc>
        <w:tc>
          <w:tcPr>
            <w:tcW w:w="868" w:type="pct"/>
            <w:gridSpan w:val="2"/>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Construction of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Extension 6 stage 4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Toilet Top-structures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P035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Extension 6 stage 4 Toilet Top-structures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1.6.6.9 P035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Water and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Sanitation  </w:t>
            </w:r>
          </w:p>
        </w:tc>
      </w:tr>
      <w:tr w:rsidR="005508BB" w:rsidRPr="00F25DAA" w:rsidTr="00D5394C">
        <w:tblPrEx>
          <w:tblCellMar>
            <w:top w:w="45" w:type="dxa"/>
            <w:left w:w="108" w:type="dxa"/>
            <w:bottom w:w="0" w:type="dxa"/>
            <w:right w:w="61" w:type="dxa"/>
          </w:tblCellMar>
        </w:tblPrEx>
        <w:trPr>
          <w:trHeight w:val="1221"/>
        </w:trPr>
        <w:tc>
          <w:tcPr>
            <w:tcW w:w="816" w:type="pct"/>
            <w:vMerge/>
            <w:tcBorders>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nil"/>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000000"/>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6.10 </w:t>
            </w:r>
          </w:p>
        </w:tc>
        <w:tc>
          <w:tcPr>
            <w:tcW w:w="868" w:type="pct"/>
            <w:gridSpan w:val="2"/>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Eradication of Bucket to Infill Areas, J street,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Zolani, Suncity,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Phaphamani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P036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Bucket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Eradication to Infill Areas, J street, Zolani, Suncity,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Phaphamani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1.6.6.1.P036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Water and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Sanitation  </w:t>
            </w:r>
          </w:p>
        </w:tc>
      </w:tr>
      <w:tr w:rsidR="005508BB" w:rsidRPr="00F25DAA" w:rsidTr="00D5394C">
        <w:tblPrEx>
          <w:tblCellMar>
            <w:top w:w="45" w:type="dxa"/>
            <w:left w:w="108" w:type="dxa"/>
            <w:bottom w:w="0" w:type="dxa"/>
            <w:right w:w="61" w:type="dxa"/>
          </w:tblCellMar>
        </w:tblPrEx>
        <w:trPr>
          <w:trHeight w:val="686"/>
        </w:trPr>
        <w:tc>
          <w:tcPr>
            <w:tcW w:w="816"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Upgrading, maintenance  and resurfacing  of roads network</w:t>
            </w:r>
          </w:p>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7.1 </w:t>
            </w:r>
          </w:p>
        </w:tc>
        <w:tc>
          <w:tcPr>
            <w:tcW w:w="868" w:type="pct"/>
            <w:gridSpan w:val="2"/>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Review Road and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Storm water Master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Plan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P037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Road ND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Storm water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Master Plan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1.7.7.1 P037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Roads  and storm water  </w:t>
            </w:r>
          </w:p>
        </w:tc>
      </w:tr>
      <w:tr w:rsidR="005508BB" w:rsidRPr="00F25DAA" w:rsidTr="00D5394C">
        <w:tblPrEx>
          <w:tblCellMar>
            <w:top w:w="45" w:type="dxa"/>
            <w:left w:w="108" w:type="dxa"/>
            <w:bottom w:w="0" w:type="dxa"/>
            <w:right w:w="61" w:type="dxa"/>
          </w:tblCellMar>
        </w:tblPrEx>
        <w:trPr>
          <w:trHeight w:val="695"/>
        </w:trPr>
        <w:tc>
          <w:tcPr>
            <w:tcW w:w="816"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7.2 </w:t>
            </w:r>
          </w:p>
        </w:tc>
        <w:tc>
          <w:tcPr>
            <w:tcW w:w="868" w:type="pct"/>
            <w:gridSpan w:val="2"/>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of KM/Meters of road surface in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KwaNomzamo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P038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Access Road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Improvement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KwaNomzamo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1.7.7.2 P038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Roads  and  storm water  </w:t>
            </w:r>
          </w:p>
        </w:tc>
      </w:tr>
      <w:tr w:rsidR="005508BB" w:rsidRPr="00F25DAA" w:rsidTr="00D5394C">
        <w:tblPrEx>
          <w:tblCellMar>
            <w:top w:w="45" w:type="dxa"/>
            <w:left w:w="108" w:type="dxa"/>
            <w:bottom w:w="0" w:type="dxa"/>
            <w:right w:w="61" w:type="dxa"/>
          </w:tblCellMar>
        </w:tblPrEx>
        <w:trPr>
          <w:trHeight w:val="522"/>
        </w:trPr>
        <w:tc>
          <w:tcPr>
            <w:tcW w:w="816"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7.3 </w:t>
            </w:r>
          </w:p>
        </w:tc>
        <w:tc>
          <w:tcPr>
            <w:tcW w:w="868" w:type="pct"/>
            <w:gridSpan w:val="2"/>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KM/Meter maintained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P039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Maintenance of roads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1.7.7.3 P039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Roads  and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Tumwater  </w:t>
            </w:r>
          </w:p>
        </w:tc>
      </w:tr>
      <w:tr w:rsidR="005508BB" w:rsidRPr="00F25DAA" w:rsidTr="00D5394C">
        <w:tblPrEx>
          <w:tblCellMar>
            <w:top w:w="45" w:type="dxa"/>
            <w:left w:w="108" w:type="dxa"/>
            <w:bottom w:w="0" w:type="dxa"/>
            <w:right w:w="61" w:type="dxa"/>
          </w:tblCellMar>
        </w:tblPrEx>
        <w:trPr>
          <w:trHeight w:val="686"/>
        </w:trPr>
        <w:tc>
          <w:tcPr>
            <w:tcW w:w="816"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7.4 </w:t>
            </w:r>
          </w:p>
        </w:tc>
        <w:tc>
          <w:tcPr>
            <w:tcW w:w="868" w:type="pct"/>
            <w:gridSpan w:val="2"/>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of KM upgraded and resurface Alicedale N2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P040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Road  from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Alicedale to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N2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1.7.7.4 P040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Roads  and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Tumwater  </w:t>
            </w:r>
          </w:p>
        </w:tc>
      </w:tr>
      <w:tr w:rsidR="005508BB" w:rsidRPr="00F25DAA" w:rsidTr="00D5394C">
        <w:tblPrEx>
          <w:tblCellMar>
            <w:top w:w="45" w:type="dxa"/>
            <w:left w:w="108" w:type="dxa"/>
            <w:bottom w:w="0" w:type="dxa"/>
            <w:right w:w="62" w:type="dxa"/>
          </w:tblCellMar>
        </w:tblPrEx>
        <w:trPr>
          <w:trHeight w:val="1007"/>
        </w:trPr>
        <w:tc>
          <w:tcPr>
            <w:tcW w:w="816"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br w:type="page"/>
            </w:r>
          </w:p>
        </w:tc>
        <w:tc>
          <w:tcPr>
            <w:tcW w:w="242" w:type="pct"/>
            <w:tcBorders>
              <w:top w:val="single" w:sz="4" w:space="0" w:color="auto"/>
              <w:left w:val="single" w:sz="4" w:space="0" w:color="auto"/>
              <w:bottom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p>
        </w:tc>
        <w:tc>
          <w:tcPr>
            <w:tcW w:w="72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Upgrading, maintenance  and resurfacing  of roads network</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7.5</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tc>
        <w:tc>
          <w:tcPr>
            <w:tcW w:w="868" w:type="pct"/>
            <w:gridSpan w:val="2"/>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of KM upgraded and resurface Riebeeck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East to N1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P041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Road from Riebeeck East to N1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1.7.7.5 P041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Roads  and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Tumwater  </w:t>
            </w:r>
          </w:p>
        </w:tc>
      </w:tr>
      <w:tr w:rsidR="005508BB" w:rsidRPr="00F25DAA" w:rsidTr="00D5394C">
        <w:tblPrEx>
          <w:tblCellMar>
            <w:top w:w="45" w:type="dxa"/>
            <w:left w:w="108" w:type="dxa"/>
            <w:bottom w:w="0" w:type="dxa"/>
            <w:right w:w="62" w:type="dxa"/>
          </w:tblCellMar>
        </w:tblPrEx>
        <w:trPr>
          <w:trHeight w:val="1035"/>
        </w:trPr>
        <w:tc>
          <w:tcPr>
            <w:tcW w:w="816" w:type="pct"/>
            <w:tcBorders>
              <w:top w:val="single" w:sz="4" w:space="0" w:color="auto"/>
              <w:left w:val="single" w:sz="4" w:space="0" w:color="auto"/>
              <w:bottom w:val="single" w:sz="4" w:space="0" w:color="auto"/>
              <w:right w:val="single" w:sz="4" w:space="0" w:color="auto"/>
            </w:tcBorders>
            <w:vAlign w:val="center"/>
          </w:tcPr>
          <w:p w:rsidR="005508BB" w:rsidRPr="00F25DAA" w:rsidRDefault="005508BB" w:rsidP="005508BB">
            <w:pPr>
              <w:spacing w:after="160" w:line="259" w:lineRule="auto"/>
              <w:jc w:val="both"/>
              <w:rPr>
                <w:rFonts w:ascii="Arial" w:eastAsiaTheme="minorHAnsi" w:hAnsi="Arial" w:cs="Arial"/>
                <w:lang w:eastAsia="en-US"/>
              </w:rPr>
            </w:pPr>
          </w:p>
        </w:tc>
        <w:tc>
          <w:tcPr>
            <w:tcW w:w="242" w:type="pct"/>
            <w:tcBorders>
              <w:top w:val="single" w:sz="4" w:space="0" w:color="auto"/>
              <w:left w:val="single" w:sz="4" w:space="0" w:color="auto"/>
              <w:bottom w:val="single" w:sz="4" w:space="0" w:color="auto"/>
              <w:right w:val="single" w:sz="4" w:space="0" w:color="auto"/>
            </w:tcBorders>
            <w:vAlign w:val="center"/>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val="restart"/>
            <w:tcBorders>
              <w:top w:val="single" w:sz="4" w:space="0" w:color="auto"/>
              <w:left w:val="single" w:sz="4" w:space="0" w:color="auto"/>
              <w:bottom w:val="single" w:sz="4" w:space="0" w:color="auto"/>
              <w:right w:val="single" w:sz="4" w:space="0" w:color="auto"/>
            </w:tcBorders>
            <w:vAlign w:val="center"/>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vAlign w:val="center"/>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7.6</w:t>
            </w:r>
          </w:p>
        </w:tc>
        <w:tc>
          <w:tcPr>
            <w:tcW w:w="868" w:type="pct"/>
            <w:gridSpan w:val="2"/>
            <w:tcBorders>
              <w:top w:val="single" w:sz="4" w:space="0" w:color="000000"/>
              <w:left w:val="single" w:sz="4" w:space="0" w:color="auto"/>
              <w:bottom w:val="single" w:sz="4" w:space="0" w:color="000000"/>
              <w:right w:val="single" w:sz="4" w:space="0" w:color="000000"/>
            </w:tcBorders>
            <w:vAlign w:val="center"/>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Number KM/Meters of kerbs Upgrading and resurfacing</w:t>
            </w:r>
          </w:p>
        </w:tc>
        <w:tc>
          <w:tcPr>
            <w:tcW w:w="241" w:type="pct"/>
            <w:tcBorders>
              <w:top w:val="single" w:sz="4" w:space="0" w:color="000000"/>
              <w:left w:val="single" w:sz="4" w:space="0" w:color="000000"/>
              <w:bottom w:val="single" w:sz="4" w:space="0" w:color="000000"/>
              <w:right w:val="single" w:sz="4" w:space="0" w:color="000000"/>
            </w:tcBorders>
            <w:vAlign w:val="center"/>
          </w:tcPr>
          <w:p w:rsidR="005508BB" w:rsidRPr="00F25DAA" w:rsidRDefault="005508BB" w:rsidP="005508BB">
            <w:pPr>
              <w:spacing w:after="160" w:line="259" w:lineRule="auto"/>
              <w:jc w:val="both"/>
              <w:rPr>
                <w:rFonts w:ascii="Arial" w:eastAsiaTheme="minorHAnsi" w:hAnsi="Arial" w:cs="Arial"/>
                <w:lang w:eastAsia="en-US"/>
              </w:rPr>
            </w:pPr>
          </w:p>
        </w:tc>
        <w:tc>
          <w:tcPr>
            <w:tcW w:w="770" w:type="pct"/>
            <w:tcBorders>
              <w:top w:val="single" w:sz="4" w:space="0" w:color="000000"/>
              <w:left w:val="single" w:sz="4" w:space="0" w:color="000000"/>
              <w:bottom w:val="single" w:sz="4" w:space="0" w:color="000000"/>
              <w:right w:val="single" w:sz="4" w:space="0" w:color="000000"/>
            </w:tcBorders>
            <w:vAlign w:val="center"/>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Number of roads and storm water upgraded</w:t>
            </w:r>
          </w:p>
        </w:tc>
        <w:tc>
          <w:tcPr>
            <w:tcW w:w="338" w:type="pct"/>
            <w:tcBorders>
              <w:top w:val="single" w:sz="4" w:space="0" w:color="000000"/>
              <w:left w:val="single" w:sz="4" w:space="0" w:color="000000"/>
              <w:bottom w:val="single" w:sz="4" w:space="0" w:color="000000"/>
              <w:right w:val="single" w:sz="4" w:space="0" w:color="000000"/>
            </w:tcBorders>
            <w:vAlign w:val="center"/>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1.7.7.6 P042</w:t>
            </w:r>
          </w:p>
        </w:tc>
        <w:tc>
          <w:tcPr>
            <w:tcW w:w="757" w:type="pct"/>
            <w:tcBorders>
              <w:top w:val="single" w:sz="4" w:space="0" w:color="000000"/>
              <w:left w:val="single" w:sz="4" w:space="0" w:color="000000"/>
              <w:bottom w:val="single" w:sz="4" w:space="0" w:color="000000"/>
              <w:right w:val="single" w:sz="4" w:space="0" w:color="000000"/>
            </w:tcBorders>
            <w:vAlign w:val="center"/>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Roads  and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Stormwater  </w:t>
            </w:r>
          </w:p>
        </w:tc>
      </w:tr>
      <w:tr w:rsidR="005508BB" w:rsidRPr="00F25DAA" w:rsidTr="00D5394C">
        <w:tblPrEx>
          <w:tblCellMar>
            <w:top w:w="45" w:type="dxa"/>
            <w:left w:w="108" w:type="dxa"/>
            <w:bottom w:w="0" w:type="dxa"/>
            <w:right w:w="62" w:type="dxa"/>
          </w:tblCellMar>
        </w:tblPrEx>
        <w:trPr>
          <w:trHeight w:val="514"/>
        </w:trPr>
        <w:tc>
          <w:tcPr>
            <w:tcW w:w="816" w:type="pct"/>
            <w:tcBorders>
              <w:top w:val="single" w:sz="4" w:space="0" w:color="auto"/>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tc>
        <w:tc>
          <w:tcPr>
            <w:tcW w:w="242" w:type="pct"/>
            <w:tcBorders>
              <w:top w:val="single" w:sz="4" w:space="0" w:color="auto"/>
              <w:left w:val="single" w:sz="4" w:space="0" w:color="000000"/>
              <w:bottom w:val="single" w:sz="4" w:space="0" w:color="auto"/>
              <w:right w:val="single" w:sz="4" w:space="0" w:color="000000"/>
            </w:tcBorders>
            <w:vAlign w:val="bottom"/>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tc>
        <w:tc>
          <w:tcPr>
            <w:tcW w:w="724" w:type="pct"/>
            <w:vMerge/>
            <w:tcBorders>
              <w:top w:val="single" w:sz="4" w:space="0" w:color="auto"/>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7.7 </w:t>
            </w:r>
          </w:p>
        </w:tc>
        <w:tc>
          <w:tcPr>
            <w:tcW w:w="868" w:type="pct"/>
            <w:gridSpan w:val="2"/>
            <w:tcBorders>
              <w:top w:val="single" w:sz="4" w:space="0" w:color="000000"/>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of meters, resurface, Rehabilitation roads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P043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Rehabilitation/ resurface of Ncame and Joza street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1.7.7.7 P043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Roads  and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Tumwater  </w:t>
            </w:r>
          </w:p>
        </w:tc>
      </w:tr>
      <w:tr w:rsidR="005508BB" w:rsidRPr="00F25DAA" w:rsidTr="00D5394C">
        <w:tblPrEx>
          <w:tblCellMar>
            <w:top w:w="45" w:type="dxa"/>
            <w:left w:w="108" w:type="dxa"/>
            <w:bottom w:w="0" w:type="dxa"/>
            <w:right w:w="62" w:type="dxa"/>
          </w:tblCellMar>
        </w:tblPrEx>
        <w:trPr>
          <w:trHeight w:val="1040"/>
        </w:trPr>
        <w:tc>
          <w:tcPr>
            <w:tcW w:w="816"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tc>
        <w:tc>
          <w:tcPr>
            <w:tcW w:w="242" w:type="pct"/>
            <w:vMerge w:val="restart"/>
            <w:tcBorders>
              <w:top w:val="single" w:sz="4" w:space="0" w:color="auto"/>
              <w:left w:val="single" w:sz="4" w:space="0" w:color="auto"/>
              <w:bottom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tc>
        <w:tc>
          <w:tcPr>
            <w:tcW w:w="724"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7.8 </w:t>
            </w:r>
          </w:p>
        </w:tc>
        <w:tc>
          <w:tcPr>
            <w:tcW w:w="868" w:type="pct"/>
            <w:gridSpan w:val="2"/>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Facilitate Stakeholder engagement regarding road maintenance  </w:t>
            </w:r>
          </w:p>
        </w:tc>
        <w:tc>
          <w:tcPr>
            <w:tcW w:w="241" w:type="pct"/>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P044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Sign MoU concerning the province owned roads between MLM &amp;DRPW</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1.7.7.8 P044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Roads  and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Stormwater  </w:t>
            </w:r>
          </w:p>
        </w:tc>
      </w:tr>
      <w:tr w:rsidR="005508BB" w:rsidRPr="00F25DAA" w:rsidTr="00D5394C">
        <w:tblPrEx>
          <w:tblCellMar>
            <w:top w:w="45" w:type="dxa"/>
            <w:left w:w="108" w:type="dxa"/>
            <w:bottom w:w="0" w:type="dxa"/>
            <w:right w:w="62" w:type="dxa"/>
          </w:tblCellMar>
        </w:tblPrEx>
        <w:trPr>
          <w:trHeight w:val="1602"/>
        </w:trPr>
        <w:tc>
          <w:tcPr>
            <w:tcW w:w="816"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7.9 </w:t>
            </w:r>
          </w:p>
        </w:tc>
        <w:tc>
          <w:tcPr>
            <w:tcW w:w="868" w:type="pct"/>
            <w:gridSpan w:val="2"/>
            <w:tcBorders>
              <w:top w:val="single" w:sz="4" w:space="0" w:color="auto"/>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of KM/ Meters Upgrading of Stormwater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resurfacing of roads In Transriviere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P045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Alicedale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Roads and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Storm water Improvements in Transriviere and Mandela Park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1.7.7.9 P045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Roads  and storm water  </w:t>
            </w:r>
          </w:p>
        </w:tc>
      </w:tr>
      <w:tr w:rsidR="005508BB" w:rsidRPr="00F25DAA" w:rsidTr="00D5394C">
        <w:tblPrEx>
          <w:tblCellMar>
            <w:top w:w="45" w:type="dxa"/>
            <w:left w:w="108" w:type="dxa"/>
            <w:bottom w:w="0" w:type="dxa"/>
            <w:right w:w="62" w:type="dxa"/>
          </w:tblCellMar>
        </w:tblPrEx>
        <w:trPr>
          <w:trHeight w:val="662"/>
        </w:trPr>
        <w:tc>
          <w:tcPr>
            <w:tcW w:w="816"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br w:type="page"/>
            </w:r>
          </w:p>
        </w:tc>
        <w:tc>
          <w:tcPr>
            <w:tcW w:w="242" w:type="pct"/>
            <w:vMerge w:val="restart"/>
            <w:tcBorders>
              <w:top w:val="single" w:sz="4" w:space="0" w:color="auto"/>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8 </w:t>
            </w:r>
          </w:p>
        </w:tc>
        <w:tc>
          <w:tcPr>
            <w:tcW w:w="72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7.10 </w:t>
            </w:r>
          </w:p>
        </w:tc>
        <w:tc>
          <w:tcPr>
            <w:tcW w:w="868" w:type="pct"/>
            <w:gridSpan w:val="2"/>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of  KM/ Meters paved </w:t>
            </w:r>
            <w:r w:rsidRPr="00F25DAA">
              <w:rPr>
                <w:rFonts w:ascii="Arial" w:eastAsiaTheme="minorHAnsi" w:hAnsi="Arial" w:cs="Arial"/>
                <w:lang w:eastAsia="en-US"/>
              </w:rPr>
              <w:lastRenderedPageBreak/>
              <w:t xml:space="preserve">in all identifies areas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lastRenderedPageBreak/>
              <w:t xml:space="preserve">P046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Paving of roads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1.7.7.10</w:t>
            </w:r>
            <w:r w:rsidRPr="00F25DAA">
              <w:rPr>
                <w:rFonts w:ascii="Arial" w:eastAsiaTheme="minorHAnsi" w:hAnsi="Arial" w:cs="Arial"/>
                <w:lang w:eastAsia="en-US"/>
              </w:rPr>
              <w:lastRenderedPageBreak/>
              <w:t xml:space="preserve">P046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lastRenderedPageBreak/>
              <w:t xml:space="preserve">Roads  and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lastRenderedPageBreak/>
              <w:t xml:space="preserve">Storm water  </w:t>
            </w:r>
          </w:p>
        </w:tc>
      </w:tr>
      <w:tr w:rsidR="005508BB" w:rsidRPr="00F25DAA" w:rsidTr="00D5394C">
        <w:tblPrEx>
          <w:tblCellMar>
            <w:top w:w="45" w:type="dxa"/>
            <w:left w:w="108" w:type="dxa"/>
            <w:bottom w:w="0" w:type="dxa"/>
            <w:right w:w="68" w:type="dxa"/>
          </w:tblCellMar>
        </w:tblPrEx>
        <w:trPr>
          <w:trHeight w:val="830"/>
        </w:trPr>
        <w:tc>
          <w:tcPr>
            <w:tcW w:w="816" w:type="pct"/>
            <w:vMerge/>
            <w:tcBorders>
              <w:top w:val="single" w:sz="4" w:space="0" w:color="auto"/>
              <w:left w:val="single" w:sz="4" w:space="0" w:color="000000"/>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24" w:type="pct"/>
            <w:tcBorders>
              <w:top w:val="single" w:sz="4" w:space="0" w:color="auto"/>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Maintenance of Storm water channels </w:t>
            </w:r>
          </w:p>
        </w:tc>
        <w:tc>
          <w:tcPr>
            <w:tcW w:w="244" w:type="pct"/>
            <w:tcBorders>
              <w:top w:val="single" w:sz="4" w:space="0" w:color="auto"/>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8.1 </w:t>
            </w:r>
          </w:p>
        </w:tc>
        <w:tc>
          <w:tcPr>
            <w:tcW w:w="868" w:type="pct"/>
            <w:gridSpan w:val="2"/>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of meters maintained  Storm water channel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P045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Maintenance of storm water channels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1.8.8.1P045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Storm water  </w:t>
            </w:r>
          </w:p>
        </w:tc>
      </w:tr>
      <w:tr w:rsidR="005508BB" w:rsidRPr="00F25DAA" w:rsidTr="00D5394C">
        <w:tblPrEx>
          <w:tblCellMar>
            <w:top w:w="45" w:type="dxa"/>
            <w:left w:w="108" w:type="dxa"/>
            <w:bottom w:w="0" w:type="dxa"/>
            <w:right w:w="68" w:type="dxa"/>
          </w:tblCellMar>
        </w:tblPrEx>
        <w:trPr>
          <w:trHeight w:val="650"/>
        </w:trPr>
        <w:tc>
          <w:tcPr>
            <w:tcW w:w="816"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 safe, efficient, functioning energy supply infrastructure  that  provide conducive environment for investment </w:t>
            </w:r>
          </w:p>
        </w:tc>
        <w:tc>
          <w:tcPr>
            <w:tcW w:w="242"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9 </w:t>
            </w:r>
          </w:p>
        </w:tc>
        <w:tc>
          <w:tcPr>
            <w:tcW w:w="724" w:type="pct"/>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Efficient planning of the energy supply  </w:t>
            </w:r>
          </w:p>
        </w:tc>
        <w:tc>
          <w:tcPr>
            <w:tcW w:w="244"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9.1 </w:t>
            </w:r>
          </w:p>
        </w:tc>
        <w:tc>
          <w:tcPr>
            <w:tcW w:w="868" w:type="pct"/>
            <w:gridSpan w:val="2"/>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Development of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Electricity Master Plan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P046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Electricity master plan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1.9.9.1P046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Electricity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Planning  </w:t>
            </w:r>
          </w:p>
        </w:tc>
      </w:tr>
      <w:tr w:rsidR="005508BB" w:rsidRPr="00F25DAA" w:rsidTr="00D5394C">
        <w:tblPrEx>
          <w:tblCellMar>
            <w:top w:w="45" w:type="dxa"/>
            <w:left w:w="108" w:type="dxa"/>
            <w:bottom w:w="0" w:type="dxa"/>
            <w:right w:w="68" w:type="dxa"/>
          </w:tblCellMar>
        </w:tblPrEx>
        <w:trPr>
          <w:trHeight w:val="556"/>
        </w:trPr>
        <w:tc>
          <w:tcPr>
            <w:tcW w:w="816"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val="restart"/>
            <w:tcBorders>
              <w:top w:val="single" w:sz="4" w:space="0" w:color="auto"/>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10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tc>
        <w:tc>
          <w:tcPr>
            <w:tcW w:w="724" w:type="pct"/>
            <w:vMerge w:val="restart"/>
            <w:tcBorders>
              <w:top w:val="single" w:sz="4" w:space="0" w:color="000000"/>
              <w:left w:val="single" w:sz="4" w:space="0" w:color="auto"/>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Ensure efficient infrastructure and reliable energy supply </w:t>
            </w:r>
          </w:p>
        </w:tc>
        <w:tc>
          <w:tcPr>
            <w:tcW w:w="244" w:type="pct"/>
            <w:tcBorders>
              <w:top w:val="single" w:sz="4" w:space="0" w:color="000000"/>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11 </w:t>
            </w:r>
          </w:p>
        </w:tc>
        <w:tc>
          <w:tcPr>
            <w:tcW w:w="868" w:type="pct"/>
            <w:gridSpan w:val="2"/>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Review provision of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electricity to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Makhanda east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P047</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Review provision of electricity in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Makhanda East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1.10.10.1 P047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Electricity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Planning  </w:t>
            </w:r>
          </w:p>
        </w:tc>
      </w:tr>
      <w:tr w:rsidR="005508BB" w:rsidRPr="00F25DAA" w:rsidTr="00D5394C">
        <w:tblPrEx>
          <w:tblCellMar>
            <w:top w:w="45" w:type="dxa"/>
            <w:left w:w="108" w:type="dxa"/>
            <w:bottom w:w="0" w:type="dxa"/>
            <w:right w:w="68" w:type="dxa"/>
          </w:tblCellMar>
        </w:tblPrEx>
        <w:trPr>
          <w:trHeight w:val="1147"/>
        </w:trPr>
        <w:tc>
          <w:tcPr>
            <w:tcW w:w="816"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10.2 </w:t>
            </w:r>
          </w:p>
        </w:tc>
        <w:tc>
          <w:tcPr>
            <w:tcW w:w="868" w:type="pct"/>
            <w:gridSpan w:val="2"/>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Report on the number maintenance  undertook quarterly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P048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Maintenance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of the existing electricity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reticulation system infrastructure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1.10.10.2 P048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Operation and maintenance  </w:t>
            </w:r>
          </w:p>
        </w:tc>
      </w:tr>
      <w:tr w:rsidR="005508BB" w:rsidRPr="00F25DAA" w:rsidTr="00D5394C">
        <w:tblPrEx>
          <w:tblCellMar>
            <w:top w:w="45" w:type="dxa"/>
            <w:left w:w="108" w:type="dxa"/>
            <w:bottom w:w="0" w:type="dxa"/>
            <w:right w:w="68" w:type="dxa"/>
          </w:tblCellMar>
        </w:tblPrEx>
        <w:trPr>
          <w:trHeight w:val="750"/>
        </w:trPr>
        <w:tc>
          <w:tcPr>
            <w:tcW w:w="816"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10.3 </w:t>
            </w:r>
          </w:p>
        </w:tc>
        <w:tc>
          <w:tcPr>
            <w:tcW w:w="868" w:type="pct"/>
            <w:gridSpan w:val="2"/>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Report on the number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meters audit conducted quarterly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P049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Meter audits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1.10.10.3 P049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Operation and maintenance  </w:t>
            </w:r>
          </w:p>
        </w:tc>
      </w:tr>
      <w:tr w:rsidR="005508BB" w:rsidRPr="00F25DAA" w:rsidTr="00D5394C">
        <w:tblPrEx>
          <w:tblCellMar>
            <w:top w:w="45" w:type="dxa"/>
            <w:left w:w="108" w:type="dxa"/>
            <w:bottom w:w="0" w:type="dxa"/>
            <w:right w:w="68" w:type="dxa"/>
          </w:tblCellMar>
        </w:tblPrEx>
        <w:trPr>
          <w:trHeight w:val="513"/>
        </w:trPr>
        <w:tc>
          <w:tcPr>
            <w:tcW w:w="816" w:type="pct"/>
            <w:vMerge/>
            <w:tcBorders>
              <w:top w:val="single" w:sz="4" w:space="0" w:color="auto"/>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val="restart"/>
            <w:tcBorders>
              <w:top w:val="single" w:sz="4" w:space="0" w:color="auto"/>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11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tc>
        <w:tc>
          <w:tcPr>
            <w:tcW w:w="724" w:type="pct"/>
            <w:vMerge w:val="restart"/>
            <w:tcBorders>
              <w:top w:val="single" w:sz="4" w:space="0" w:color="000000"/>
              <w:left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Adequate street lighting and electrification of all formal settlements</w:t>
            </w:r>
          </w:p>
        </w:tc>
        <w:tc>
          <w:tcPr>
            <w:tcW w:w="244" w:type="pct"/>
            <w:tcBorders>
              <w:top w:val="single" w:sz="4" w:space="0" w:color="000000"/>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11.1 </w:t>
            </w:r>
          </w:p>
        </w:tc>
        <w:tc>
          <w:tcPr>
            <w:tcW w:w="868" w:type="pct"/>
            <w:gridSpan w:val="2"/>
            <w:tcBorders>
              <w:top w:val="single" w:sz="4" w:space="0" w:color="000000"/>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Provision and high mast and street  lights</w:t>
            </w:r>
          </w:p>
        </w:tc>
        <w:tc>
          <w:tcPr>
            <w:tcW w:w="241" w:type="pct"/>
            <w:tcBorders>
              <w:top w:val="single" w:sz="4" w:space="0" w:color="000000"/>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P050 </w:t>
            </w:r>
          </w:p>
        </w:tc>
        <w:tc>
          <w:tcPr>
            <w:tcW w:w="770" w:type="pct"/>
            <w:tcBorders>
              <w:top w:val="single" w:sz="4" w:space="0" w:color="000000"/>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Installation of High mast and street lights              </w:t>
            </w:r>
          </w:p>
        </w:tc>
        <w:tc>
          <w:tcPr>
            <w:tcW w:w="338" w:type="pct"/>
            <w:tcBorders>
              <w:top w:val="single" w:sz="4" w:space="0" w:color="000000"/>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1.11.11.1 P050 </w:t>
            </w:r>
          </w:p>
        </w:tc>
        <w:tc>
          <w:tcPr>
            <w:tcW w:w="757" w:type="pct"/>
            <w:tcBorders>
              <w:top w:val="single" w:sz="4" w:space="0" w:color="000000"/>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Street light infrastructure  </w:t>
            </w:r>
          </w:p>
        </w:tc>
      </w:tr>
      <w:tr w:rsidR="005508BB" w:rsidRPr="00F25DAA" w:rsidTr="00D5394C">
        <w:tblPrEx>
          <w:tblCellMar>
            <w:bottom w:w="0" w:type="dxa"/>
            <w:right w:w="0" w:type="dxa"/>
          </w:tblCellMar>
        </w:tblPrEx>
        <w:trPr>
          <w:trHeight w:val="783"/>
        </w:trPr>
        <w:tc>
          <w:tcPr>
            <w:tcW w:w="816" w:type="pct"/>
            <w:vMerge w:val="restart"/>
            <w:tcBorders>
              <w:top w:val="single" w:sz="4" w:space="0" w:color="auto"/>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lastRenderedPageBreak/>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br w:type="page"/>
            </w:r>
          </w:p>
        </w:tc>
        <w:tc>
          <w:tcPr>
            <w:tcW w:w="242" w:type="pct"/>
            <w:vMerge/>
            <w:tcBorders>
              <w:top w:val="single" w:sz="4" w:space="0" w:color="auto"/>
              <w:left w:val="single" w:sz="4" w:space="0" w:color="auto"/>
              <w:bottom w:val="single" w:sz="4" w:space="0" w:color="auto"/>
              <w:right w:val="single" w:sz="4" w:space="0" w:color="000000"/>
            </w:tcBorders>
            <w:vAlign w:val="bottom"/>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left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000000"/>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11.2 </w:t>
            </w:r>
          </w:p>
        </w:tc>
        <w:tc>
          <w:tcPr>
            <w:tcW w:w="868" w:type="pct"/>
            <w:gridSpan w:val="2"/>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of electrical supply and </w:t>
            </w:r>
            <w:r w:rsidRPr="00F25DAA">
              <w:rPr>
                <w:rFonts w:ascii="Arial" w:eastAsiaTheme="minorHAnsi" w:hAnsi="Arial" w:cs="Arial"/>
                <w:lang w:eastAsia="en-US"/>
              </w:rPr>
              <w:lastRenderedPageBreak/>
              <w:t xml:space="preserve">infrastructure provided  </w:t>
            </w:r>
          </w:p>
        </w:tc>
        <w:tc>
          <w:tcPr>
            <w:tcW w:w="241"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lastRenderedPageBreak/>
              <w:t xml:space="preserve">P051 </w:t>
            </w:r>
          </w:p>
        </w:tc>
        <w:tc>
          <w:tcPr>
            <w:tcW w:w="770"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Electrification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lastRenderedPageBreak/>
              <w:t xml:space="preserve">of recreational facilities  </w:t>
            </w:r>
          </w:p>
        </w:tc>
        <w:tc>
          <w:tcPr>
            <w:tcW w:w="338"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lastRenderedPageBreak/>
              <w:t xml:space="preserve">1.11.11.2 P051 </w:t>
            </w:r>
          </w:p>
        </w:tc>
        <w:tc>
          <w:tcPr>
            <w:tcW w:w="757"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Electricity infrastructure  </w:t>
            </w:r>
          </w:p>
        </w:tc>
      </w:tr>
      <w:tr w:rsidR="005508BB" w:rsidRPr="00F25DAA" w:rsidTr="00D5394C">
        <w:tblPrEx>
          <w:tblCellMar>
            <w:bottom w:w="0" w:type="dxa"/>
            <w:right w:w="0" w:type="dxa"/>
          </w:tblCellMar>
        </w:tblPrEx>
        <w:trPr>
          <w:trHeight w:val="508"/>
        </w:trPr>
        <w:tc>
          <w:tcPr>
            <w:tcW w:w="816" w:type="pct"/>
            <w:vMerge/>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000000"/>
            </w:tcBorders>
            <w:vAlign w:val="bottom"/>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left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000000"/>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11.3 </w:t>
            </w:r>
          </w:p>
        </w:tc>
        <w:tc>
          <w:tcPr>
            <w:tcW w:w="868" w:type="pct"/>
            <w:gridSpan w:val="2"/>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Electrification urban and rural areas  </w:t>
            </w:r>
          </w:p>
        </w:tc>
        <w:tc>
          <w:tcPr>
            <w:tcW w:w="241"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P052 </w:t>
            </w:r>
          </w:p>
        </w:tc>
        <w:tc>
          <w:tcPr>
            <w:tcW w:w="770"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Electrification household   </w:t>
            </w:r>
          </w:p>
        </w:tc>
        <w:tc>
          <w:tcPr>
            <w:tcW w:w="338"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1.11.11.3 P052 </w:t>
            </w:r>
          </w:p>
        </w:tc>
        <w:tc>
          <w:tcPr>
            <w:tcW w:w="757"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Electricity infrastructure  </w:t>
            </w:r>
          </w:p>
        </w:tc>
      </w:tr>
      <w:tr w:rsidR="005508BB" w:rsidRPr="00F25DAA" w:rsidTr="00D5394C">
        <w:tblPrEx>
          <w:tblCellMar>
            <w:bottom w:w="0" w:type="dxa"/>
            <w:right w:w="0" w:type="dxa"/>
          </w:tblCellMar>
        </w:tblPrEx>
        <w:trPr>
          <w:trHeight w:val="415"/>
        </w:trPr>
        <w:tc>
          <w:tcPr>
            <w:tcW w:w="816" w:type="pct"/>
            <w:vMerge/>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000000"/>
            </w:tcBorders>
            <w:vAlign w:val="bottom"/>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left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000000"/>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11.4 </w:t>
            </w:r>
          </w:p>
        </w:tc>
        <w:tc>
          <w:tcPr>
            <w:tcW w:w="868" w:type="pct"/>
            <w:gridSpan w:val="2"/>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Maintenance and repairs of high mast and  Street lights</w:t>
            </w:r>
          </w:p>
        </w:tc>
        <w:tc>
          <w:tcPr>
            <w:tcW w:w="241"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P264 </w:t>
            </w:r>
          </w:p>
        </w:tc>
        <w:tc>
          <w:tcPr>
            <w:tcW w:w="770"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Maintenance of streetlights  </w:t>
            </w:r>
          </w:p>
        </w:tc>
        <w:tc>
          <w:tcPr>
            <w:tcW w:w="338"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1.11.11.4 P264 </w:t>
            </w:r>
          </w:p>
        </w:tc>
        <w:tc>
          <w:tcPr>
            <w:tcW w:w="757"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Street light infrastructure  </w:t>
            </w:r>
          </w:p>
        </w:tc>
      </w:tr>
      <w:tr w:rsidR="005508BB" w:rsidRPr="00F25DAA" w:rsidTr="00D5394C">
        <w:tblPrEx>
          <w:tblCellMar>
            <w:bottom w:w="0" w:type="dxa"/>
            <w:right w:w="0" w:type="dxa"/>
          </w:tblCellMar>
        </w:tblPrEx>
        <w:trPr>
          <w:trHeight w:val="542"/>
        </w:trPr>
        <w:tc>
          <w:tcPr>
            <w:tcW w:w="816" w:type="pct"/>
            <w:vMerge/>
            <w:tcBorders>
              <w:left w:val="single" w:sz="4" w:space="0" w:color="auto"/>
              <w:right w:val="single" w:sz="4" w:space="0" w:color="auto"/>
            </w:tcBorders>
            <w:shd w:val="clear" w:color="auto" w:fill="auto"/>
          </w:tcPr>
          <w:p w:rsidR="005508BB" w:rsidRPr="00F25DAA" w:rsidRDefault="005508BB" w:rsidP="005508BB">
            <w:pPr>
              <w:spacing w:after="160" w:line="259" w:lineRule="auto"/>
              <w:jc w:val="both"/>
              <w:rPr>
                <w:rFonts w:ascii="Arial" w:eastAsiaTheme="minorHAnsi" w:hAnsi="Arial" w:cs="Arial"/>
                <w:lang w:eastAsia="en-US"/>
              </w:rPr>
            </w:pPr>
          </w:p>
        </w:tc>
        <w:tc>
          <w:tcPr>
            <w:tcW w:w="242" w:type="pct"/>
            <w:tcBorders>
              <w:top w:val="single" w:sz="4" w:space="0" w:color="auto"/>
              <w:left w:val="single" w:sz="4" w:space="0" w:color="auto"/>
              <w:bottom w:val="single" w:sz="4" w:space="0" w:color="auto"/>
              <w:right w:val="single" w:sz="4" w:space="0" w:color="000000"/>
            </w:tcBorders>
            <w:shd w:val="clear" w:color="auto" w:fill="auto"/>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left w:val="single" w:sz="4" w:space="0" w:color="000000"/>
              <w:bottom w:val="single" w:sz="4" w:space="0" w:color="auto"/>
              <w:right w:val="single" w:sz="4" w:space="0" w:color="000000"/>
            </w:tcBorders>
            <w:shd w:val="clear" w:color="auto" w:fill="auto"/>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000000"/>
              <w:bottom w:val="single" w:sz="4" w:space="0" w:color="auto"/>
              <w:right w:val="single" w:sz="4" w:space="0" w:color="auto"/>
            </w:tcBorders>
            <w:shd w:val="clear" w:color="auto" w:fill="auto"/>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11.5 </w:t>
            </w:r>
          </w:p>
        </w:tc>
        <w:tc>
          <w:tcPr>
            <w:tcW w:w="868" w:type="pct"/>
            <w:gridSpan w:val="2"/>
            <w:tcBorders>
              <w:top w:val="single" w:sz="4" w:space="0" w:color="auto"/>
              <w:left w:val="single" w:sz="4" w:space="0" w:color="auto"/>
              <w:bottom w:val="single" w:sz="4" w:space="0" w:color="auto"/>
              <w:right w:val="single" w:sz="4" w:space="0" w:color="auto"/>
            </w:tcBorders>
            <w:shd w:val="clear" w:color="auto" w:fill="auto"/>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Upgrading of 66 KV Line</w:t>
            </w:r>
          </w:p>
        </w:tc>
        <w:tc>
          <w:tcPr>
            <w:tcW w:w="241" w:type="pct"/>
            <w:tcBorders>
              <w:top w:val="single" w:sz="4" w:space="0" w:color="000000"/>
              <w:left w:val="single" w:sz="4" w:space="0" w:color="auto"/>
              <w:bottom w:val="single" w:sz="4" w:space="0" w:color="000000"/>
              <w:right w:val="single" w:sz="4" w:space="0" w:color="000000"/>
            </w:tcBorders>
            <w:shd w:val="clear" w:color="auto" w:fill="auto"/>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P265 </w:t>
            </w:r>
          </w:p>
        </w:tc>
        <w:tc>
          <w:tcPr>
            <w:tcW w:w="770" w:type="pct"/>
            <w:tcBorders>
              <w:top w:val="single" w:sz="4" w:space="0" w:color="000000"/>
              <w:left w:val="single" w:sz="4" w:space="0" w:color="000000"/>
              <w:bottom w:val="single" w:sz="4" w:space="0" w:color="000000"/>
              <w:right w:val="single" w:sz="4" w:space="0" w:color="000000"/>
            </w:tcBorders>
            <w:shd w:val="clear" w:color="auto" w:fill="auto"/>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Refurbishment of 66 KV Line</w:t>
            </w:r>
          </w:p>
        </w:tc>
        <w:tc>
          <w:tcPr>
            <w:tcW w:w="338" w:type="pct"/>
            <w:tcBorders>
              <w:top w:val="single" w:sz="4" w:space="0" w:color="000000"/>
              <w:left w:val="single" w:sz="4" w:space="0" w:color="000000"/>
              <w:bottom w:val="single" w:sz="4" w:space="0" w:color="000000"/>
              <w:right w:val="single" w:sz="4" w:space="0" w:color="000000"/>
            </w:tcBorders>
            <w:shd w:val="clear" w:color="auto" w:fill="auto"/>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1.11.11.5 P265 </w:t>
            </w:r>
          </w:p>
        </w:tc>
        <w:tc>
          <w:tcPr>
            <w:tcW w:w="757" w:type="pct"/>
            <w:tcBorders>
              <w:top w:val="single" w:sz="4" w:space="0" w:color="000000"/>
              <w:left w:val="single" w:sz="4" w:space="0" w:color="000000"/>
              <w:bottom w:val="single" w:sz="4" w:space="0" w:color="000000"/>
              <w:right w:val="single" w:sz="4" w:space="0" w:color="000000"/>
            </w:tcBorders>
            <w:shd w:val="clear" w:color="auto" w:fill="auto"/>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Electricity infrastructure  </w:t>
            </w:r>
          </w:p>
        </w:tc>
      </w:tr>
      <w:tr w:rsidR="005508BB" w:rsidRPr="00F25DAA" w:rsidTr="00D5394C">
        <w:tblPrEx>
          <w:tblCellMar>
            <w:bottom w:w="0" w:type="dxa"/>
            <w:right w:w="0" w:type="dxa"/>
          </w:tblCellMar>
        </w:tblPrEx>
        <w:trPr>
          <w:trHeight w:val="231"/>
        </w:trPr>
        <w:tc>
          <w:tcPr>
            <w:tcW w:w="816" w:type="pct"/>
            <w:vMerge/>
            <w:tcBorders>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12 </w:t>
            </w:r>
          </w:p>
        </w:tc>
        <w:tc>
          <w:tcPr>
            <w:tcW w:w="724" w:type="pct"/>
            <w:tcBorders>
              <w:top w:val="single" w:sz="4" w:space="0" w:color="auto"/>
              <w:left w:val="single" w:sz="4" w:space="0" w:color="auto"/>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Upgrading and refurbishing of the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existing electricity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network </w:t>
            </w:r>
          </w:p>
        </w:tc>
        <w:tc>
          <w:tcPr>
            <w:tcW w:w="244" w:type="pct"/>
            <w:tcBorders>
              <w:top w:val="single" w:sz="4" w:space="0" w:color="auto"/>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12.1 </w:t>
            </w:r>
          </w:p>
        </w:tc>
        <w:tc>
          <w:tcPr>
            <w:tcW w:w="868" w:type="pct"/>
            <w:gridSpan w:val="2"/>
            <w:tcBorders>
              <w:top w:val="single" w:sz="4" w:space="0" w:color="auto"/>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Upgrading of Overhead District lines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P053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Upgrading of Overhead District lines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1.12.12.1 P053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Electricity infrastructure  </w:t>
            </w:r>
          </w:p>
        </w:tc>
      </w:tr>
      <w:tr w:rsidR="005508BB" w:rsidRPr="00F25DAA" w:rsidTr="00D5394C">
        <w:tblPrEx>
          <w:tblCellMar>
            <w:top w:w="45" w:type="dxa"/>
            <w:left w:w="108" w:type="dxa"/>
            <w:bottom w:w="0" w:type="dxa"/>
            <w:right w:w="12" w:type="dxa"/>
          </w:tblCellMar>
        </w:tblPrEx>
        <w:trPr>
          <w:trHeight w:val="694"/>
        </w:trPr>
        <w:tc>
          <w:tcPr>
            <w:tcW w:w="816"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tc>
        <w:tc>
          <w:tcPr>
            <w:tcW w:w="242" w:type="pct"/>
            <w:vMerge w:val="restart"/>
            <w:tcBorders>
              <w:top w:val="single" w:sz="4" w:space="0" w:color="auto"/>
              <w:left w:val="single" w:sz="4" w:space="0" w:color="auto"/>
              <w:bottom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tc>
        <w:tc>
          <w:tcPr>
            <w:tcW w:w="724"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12.2 </w:t>
            </w:r>
          </w:p>
        </w:tc>
        <w:tc>
          <w:tcPr>
            <w:tcW w:w="868" w:type="pct"/>
            <w:gridSpan w:val="2"/>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Upgrading and refurbishment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LV Pane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P054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LV Pane-Installation of new panel in substation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1.12.12.1 P054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Electricity infrastructure  </w:t>
            </w:r>
          </w:p>
        </w:tc>
      </w:tr>
      <w:tr w:rsidR="005508BB" w:rsidRPr="00F25DAA" w:rsidTr="00D5394C">
        <w:tblPrEx>
          <w:tblCellMar>
            <w:top w:w="45" w:type="dxa"/>
            <w:left w:w="108" w:type="dxa"/>
            <w:bottom w:w="0" w:type="dxa"/>
            <w:right w:w="12" w:type="dxa"/>
          </w:tblCellMar>
        </w:tblPrEx>
        <w:trPr>
          <w:trHeight w:val="734"/>
        </w:trPr>
        <w:tc>
          <w:tcPr>
            <w:tcW w:w="816"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12.3 </w:t>
            </w:r>
          </w:p>
        </w:tc>
        <w:tc>
          <w:tcPr>
            <w:tcW w:w="868" w:type="pct"/>
            <w:gridSpan w:val="2"/>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Upgrading and refurbishment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MV Panel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P056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MV Pane-Installation of new panel in substation</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1.12.12.3 P055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Electricity infrastructure  </w:t>
            </w:r>
          </w:p>
        </w:tc>
      </w:tr>
      <w:tr w:rsidR="005508BB" w:rsidRPr="00F25DAA" w:rsidTr="00D5394C">
        <w:tblPrEx>
          <w:tblCellMar>
            <w:top w:w="45" w:type="dxa"/>
            <w:left w:w="108" w:type="dxa"/>
            <w:bottom w:w="0" w:type="dxa"/>
            <w:right w:w="12" w:type="dxa"/>
          </w:tblCellMar>
        </w:tblPrEx>
        <w:trPr>
          <w:trHeight w:val="1133"/>
        </w:trPr>
        <w:tc>
          <w:tcPr>
            <w:tcW w:w="816"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12.4 </w:t>
            </w:r>
          </w:p>
        </w:tc>
        <w:tc>
          <w:tcPr>
            <w:tcW w:w="868" w:type="pct"/>
            <w:gridSpan w:val="2"/>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Report on the number of refurbishment under gone in the existing electrical  network infrastructure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P057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Refurbishment of electrical network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1.12.12.4 P056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Electricity infrastructure  </w:t>
            </w:r>
          </w:p>
        </w:tc>
      </w:tr>
      <w:tr w:rsidR="005508BB" w:rsidRPr="00F25DAA" w:rsidTr="00D5394C">
        <w:tblPrEx>
          <w:tblCellMar>
            <w:top w:w="45" w:type="dxa"/>
            <w:left w:w="108" w:type="dxa"/>
            <w:bottom w:w="0" w:type="dxa"/>
            <w:right w:w="12" w:type="dxa"/>
          </w:tblCellMar>
        </w:tblPrEx>
        <w:trPr>
          <w:trHeight w:val="788"/>
        </w:trPr>
        <w:tc>
          <w:tcPr>
            <w:tcW w:w="816" w:type="pct"/>
            <w:vMerge/>
            <w:tcBorders>
              <w:top w:val="single" w:sz="4" w:space="0" w:color="auto"/>
              <w:left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000000"/>
              <w:right w:val="single" w:sz="4" w:space="0" w:color="000000"/>
            </w:tcBorders>
            <w:vAlign w:val="bottom"/>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000000"/>
              <w:bottom w:val="nil"/>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12.5 </w:t>
            </w:r>
          </w:p>
        </w:tc>
        <w:tc>
          <w:tcPr>
            <w:tcW w:w="868" w:type="pct"/>
            <w:gridSpan w:val="2"/>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Provide machined and equipment to electricity operations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P060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Purchasing of tools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1.12.12.5 P060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Electricity infrastructure  </w:t>
            </w:r>
          </w:p>
        </w:tc>
      </w:tr>
      <w:tr w:rsidR="005508BB" w:rsidRPr="00F25DAA" w:rsidTr="00D5394C">
        <w:tblPrEx>
          <w:tblCellMar>
            <w:top w:w="45" w:type="dxa"/>
            <w:left w:w="108" w:type="dxa"/>
            <w:bottom w:w="0" w:type="dxa"/>
            <w:right w:w="12" w:type="dxa"/>
          </w:tblCellMar>
        </w:tblPrEx>
        <w:trPr>
          <w:trHeight w:val="818"/>
        </w:trPr>
        <w:tc>
          <w:tcPr>
            <w:tcW w:w="816" w:type="pct"/>
            <w:vMerge/>
            <w:tcBorders>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nil"/>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12.6 </w:t>
            </w:r>
          </w:p>
        </w:tc>
        <w:tc>
          <w:tcPr>
            <w:tcW w:w="868" w:type="pct"/>
            <w:gridSpan w:val="2"/>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Upgrading and maintenance of fleet Resources</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P061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Purchasing of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Vehicle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1.12.12.6 P061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Electricity infrastructure  </w:t>
            </w:r>
          </w:p>
        </w:tc>
      </w:tr>
      <w:tr w:rsidR="005508BB" w:rsidRPr="00F25DAA" w:rsidTr="00D5394C">
        <w:tblPrEx>
          <w:tblCellMar>
            <w:top w:w="45" w:type="dxa"/>
            <w:left w:w="108" w:type="dxa"/>
            <w:bottom w:w="0" w:type="dxa"/>
            <w:right w:w="27" w:type="dxa"/>
          </w:tblCellMar>
        </w:tblPrEx>
        <w:trPr>
          <w:trHeight w:val="877"/>
        </w:trPr>
        <w:tc>
          <w:tcPr>
            <w:tcW w:w="816"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 safe, healthy and secure living environment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tc>
        <w:tc>
          <w:tcPr>
            <w:tcW w:w="242" w:type="pct"/>
            <w:vMerge w:val="restart"/>
            <w:tcBorders>
              <w:top w:val="single" w:sz="4" w:space="0" w:color="auto"/>
              <w:left w:val="single" w:sz="4" w:space="0" w:color="auto"/>
              <w:bottom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13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tc>
        <w:tc>
          <w:tcPr>
            <w:tcW w:w="724"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 safe, healthy and sustainable environment within Makana Municipality  </w:t>
            </w:r>
          </w:p>
        </w:tc>
        <w:tc>
          <w:tcPr>
            <w:tcW w:w="244" w:type="pct"/>
            <w:tcBorders>
              <w:top w:val="single" w:sz="4" w:space="0" w:color="000000"/>
              <w:left w:val="single" w:sz="4" w:space="0" w:color="auto"/>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13.1 </w:t>
            </w:r>
          </w:p>
        </w:tc>
        <w:tc>
          <w:tcPr>
            <w:tcW w:w="868" w:type="pct"/>
            <w:gridSpan w:val="2"/>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Review Integrated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Waste Management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P068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Review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Integrated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Waste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1.13.13.1 P067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Waste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And Clean City </w:t>
            </w:r>
          </w:p>
        </w:tc>
      </w:tr>
      <w:tr w:rsidR="005508BB" w:rsidRPr="00F25DAA" w:rsidTr="00D5394C">
        <w:tblPrEx>
          <w:tblCellMar>
            <w:top w:w="45" w:type="dxa"/>
            <w:left w:w="108" w:type="dxa"/>
            <w:bottom w:w="0" w:type="dxa"/>
            <w:right w:w="27" w:type="dxa"/>
          </w:tblCellMar>
        </w:tblPrEx>
        <w:trPr>
          <w:trHeight w:val="585"/>
        </w:trPr>
        <w:tc>
          <w:tcPr>
            <w:tcW w:w="816"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13.2 </w:t>
            </w:r>
          </w:p>
        </w:tc>
        <w:tc>
          <w:tcPr>
            <w:tcW w:w="868" w:type="pct"/>
            <w:gridSpan w:val="2"/>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Source funding for town cleaning program from EPWP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P069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Clean-city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programme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1.13.13.2 P069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Waste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And Clean City </w:t>
            </w:r>
          </w:p>
        </w:tc>
      </w:tr>
      <w:tr w:rsidR="005508BB" w:rsidRPr="00F25DAA" w:rsidTr="00D5394C">
        <w:tblPrEx>
          <w:tblCellMar>
            <w:top w:w="45" w:type="dxa"/>
            <w:left w:w="108" w:type="dxa"/>
            <w:bottom w:w="0" w:type="dxa"/>
            <w:right w:w="80" w:type="dxa"/>
          </w:tblCellMar>
        </w:tblPrEx>
        <w:trPr>
          <w:trHeight w:val="772"/>
        </w:trPr>
        <w:tc>
          <w:tcPr>
            <w:tcW w:w="816"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13.3 </w:t>
            </w:r>
          </w:p>
        </w:tc>
        <w:tc>
          <w:tcPr>
            <w:tcW w:w="868" w:type="pct"/>
            <w:gridSpan w:val="2"/>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Expand Recycling and composting programme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P070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Recycling and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composting project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1.13.13.3 P070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Waste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And Clean City </w:t>
            </w:r>
          </w:p>
        </w:tc>
      </w:tr>
      <w:tr w:rsidR="005508BB" w:rsidRPr="00F25DAA" w:rsidTr="00D5394C">
        <w:tblPrEx>
          <w:tblCellMar>
            <w:top w:w="45" w:type="dxa"/>
            <w:left w:w="108" w:type="dxa"/>
            <w:bottom w:w="0" w:type="dxa"/>
            <w:right w:w="80" w:type="dxa"/>
          </w:tblCellMar>
        </w:tblPrEx>
        <w:trPr>
          <w:trHeight w:val="664"/>
        </w:trPr>
        <w:tc>
          <w:tcPr>
            <w:tcW w:w="816"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13.4 </w:t>
            </w:r>
          </w:p>
        </w:tc>
        <w:tc>
          <w:tcPr>
            <w:tcW w:w="868" w:type="pct"/>
            <w:gridSpan w:val="2"/>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Provided alternative  refuse collection to rural areas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P071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Refusal of collection service in rural areas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1.13.13.4 P071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Environment and Cleansing  </w:t>
            </w:r>
          </w:p>
        </w:tc>
      </w:tr>
      <w:tr w:rsidR="005508BB" w:rsidRPr="00F25DAA" w:rsidTr="00D5394C">
        <w:tblPrEx>
          <w:tblCellMar>
            <w:top w:w="45" w:type="dxa"/>
            <w:left w:w="108" w:type="dxa"/>
            <w:bottom w:w="0" w:type="dxa"/>
            <w:right w:w="80" w:type="dxa"/>
          </w:tblCellMar>
        </w:tblPrEx>
        <w:trPr>
          <w:trHeight w:val="654"/>
        </w:trPr>
        <w:tc>
          <w:tcPr>
            <w:tcW w:w="816"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13.5 </w:t>
            </w:r>
          </w:p>
        </w:tc>
        <w:tc>
          <w:tcPr>
            <w:tcW w:w="868" w:type="pct"/>
            <w:gridSpan w:val="2"/>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Provision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Tipper Trucks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P072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Acquisition of Tipper Truck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1.13.13.5 P072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Waste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Sanitation  </w:t>
            </w:r>
          </w:p>
        </w:tc>
      </w:tr>
      <w:tr w:rsidR="005508BB" w:rsidRPr="00F25DAA" w:rsidTr="00D5394C">
        <w:tblPrEx>
          <w:tblCellMar>
            <w:top w:w="45" w:type="dxa"/>
            <w:left w:w="108" w:type="dxa"/>
            <w:bottom w:w="0" w:type="dxa"/>
            <w:right w:w="80" w:type="dxa"/>
          </w:tblCellMar>
        </w:tblPrEx>
        <w:trPr>
          <w:trHeight w:val="583"/>
        </w:trPr>
        <w:tc>
          <w:tcPr>
            <w:tcW w:w="816"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br w:type="page"/>
            </w:r>
          </w:p>
        </w:tc>
        <w:tc>
          <w:tcPr>
            <w:tcW w:w="242" w:type="pct"/>
            <w:vMerge w:val="restart"/>
            <w:tcBorders>
              <w:top w:val="single" w:sz="4" w:space="0" w:color="auto"/>
              <w:left w:val="single" w:sz="4" w:space="0" w:color="auto"/>
              <w:bottom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13.6 </w:t>
            </w:r>
          </w:p>
        </w:tc>
        <w:tc>
          <w:tcPr>
            <w:tcW w:w="868" w:type="pct"/>
            <w:gridSpan w:val="2"/>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Provision of Front loader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P073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Acquisition of  Front loader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1.13.13.6 </w:t>
            </w:r>
            <w:r w:rsidRPr="00F25DAA">
              <w:rPr>
                <w:rFonts w:ascii="Arial" w:eastAsiaTheme="minorHAnsi" w:hAnsi="Arial" w:cs="Arial"/>
                <w:lang w:eastAsia="en-US"/>
              </w:rPr>
              <w:lastRenderedPageBreak/>
              <w:t xml:space="preserve">P073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lastRenderedPageBreak/>
              <w:t xml:space="preserve">Waste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lastRenderedPageBreak/>
              <w:t xml:space="preserve">Management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Sanitation  </w:t>
            </w:r>
          </w:p>
        </w:tc>
      </w:tr>
      <w:tr w:rsidR="005508BB" w:rsidRPr="00F25DAA" w:rsidTr="00D5394C">
        <w:tblPrEx>
          <w:tblCellMar>
            <w:top w:w="45" w:type="dxa"/>
            <w:left w:w="108" w:type="dxa"/>
            <w:bottom w:w="0" w:type="dxa"/>
            <w:right w:w="80" w:type="dxa"/>
          </w:tblCellMar>
        </w:tblPrEx>
        <w:trPr>
          <w:trHeight w:val="794"/>
        </w:trPr>
        <w:tc>
          <w:tcPr>
            <w:tcW w:w="816"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13.7 </w:t>
            </w:r>
          </w:p>
        </w:tc>
        <w:tc>
          <w:tcPr>
            <w:tcW w:w="868" w:type="pct"/>
            <w:gridSpan w:val="2"/>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Acquisition containers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P074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Acquisition containers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1.13.13.7 P074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Waste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Sanitation  </w:t>
            </w:r>
          </w:p>
        </w:tc>
      </w:tr>
      <w:tr w:rsidR="005508BB" w:rsidRPr="00F25DAA" w:rsidTr="00D5394C">
        <w:tblPrEx>
          <w:tblCellMar>
            <w:top w:w="45" w:type="dxa"/>
            <w:left w:w="108" w:type="dxa"/>
            <w:bottom w:w="0" w:type="dxa"/>
            <w:right w:w="80" w:type="dxa"/>
          </w:tblCellMar>
        </w:tblPrEx>
        <w:trPr>
          <w:trHeight w:val="850"/>
        </w:trPr>
        <w:tc>
          <w:tcPr>
            <w:tcW w:w="816" w:type="pct"/>
            <w:vMerge w:val="restart"/>
            <w:tcBorders>
              <w:top w:val="single" w:sz="4" w:space="0" w:color="auto"/>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 safe, healthy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and secure living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environment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tc>
        <w:tc>
          <w:tcPr>
            <w:tcW w:w="242" w:type="pct"/>
            <w:vMerge w:val="restart"/>
            <w:tcBorders>
              <w:top w:val="single" w:sz="4" w:space="0" w:color="auto"/>
              <w:left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tc>
        <w:tc>
          <w:tcPr>
            <w:tcW w:w="724"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13.8 </w:t>
            </w:r>
          </w:p>
        </w:tc>
        <w:tc>
          <w:tcPr>
            <w:tcW w:w="868" w:type="pct"/>
            <w:gridSpan w:val="2"/>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Upgrading of landfill waste site in Makana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P075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Upgrading of landfill waste site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1.13.13.8 P075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Waste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And Clean City </w:t>
            </w:r>
          </w:p>
        </w:tc>
      </w:tr>
      <w:tr w:rsidR="005508BB" w:rsidRPr="00F25DAA" w:rsidTr="00D5394C">
        <w:tblPrEx>
          <w:tblCellMar>
            <w:top w:w="45" w:type="dxa"/>
            <w:left w:w="108" w:type="dxa"/>
            <w:bottom w:w="0" w:type="dxa"/>
            <w:right w:w="80" w:type="dxa"/>
          </w:tblCellMar>
        </w:tblPrEx>
        <w:trPr>
          <w:trHeight w:val="1505"/>
        </w:trPr>
        <w:tc>
          <w:tcPr>
            <w:tcW w:w="816" w:type="pct"/>
            <w:vMerge/>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left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13.9 </w:t>
            </w:r>
          </w:p>
        </w:tc>
        <w:tc>
          <w:tcPr>
            <w:tcW w:w="868" w:type="pct"/>
            <w:gridSpan w:val="2"/>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of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Community education and awareness programmes conducted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P076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Eradication of illegal dumping sites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1.13.13.9 P076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Waste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And Clean City </w:t>
            </w:r>
          </w:p>
        </w:tc>
      </w:tr>
      <w:tr w:rsidR="005508BB" w:rsidRPr="00F25DAA" w:rsidTr="00D5394C">
        <w:tblPrEx>
          <w:tblCellMar>
            <w:top w:w="45" w:type="dxa"/>
            <w:left w:w="108" w:type="dxa"/>
            <w:bottom w:w="0" w:type="dxa"/>
            <w:right w:w="80" w:type="dxa"/>
          </w:tblCellMar>
        </w:tblPrEx>
        <w:trPr>
          <w:trHeight w:val="784"/>
        </w:trPr>
        <w:tc>
          <w:tcPr>
            <w:tcW w:w="816" w:type="pct"/>
            <w:vMerge/>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left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nil"/>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13.10 </w:t>
            </w:r>
          </w:p>
        </w:tc>
        <w:tc>
          <w:tcPr>
            <w:tcW w:w="868" w:type="pct"/>
            <w:gridSpan w:val="2"/>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of areas, domestic refuse collected per week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P078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Domestic refuse collection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1.13.13.10 P077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Waste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Management</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And Clean City </w:t>
            </w:r>
          </w:p>
        </w:tc>
      </w:tr>
      <w:tr w:rsidR="005508BB" w:rsidRPr="00F25DAA" w:rsidTr="00D5394C">
        <w:tblPrEx>
          <w:tblCellMar>
            <w:top w:w="45" w:type="dxa"/>
            <w:left w:w="108" w:type="dxa"/>
            <w:bottom w:w="0" w:type="dxa"/>
            <w:right w:w="80" w:type="dxa"/>
          </w:tblCellMar>
        </w:tblPrEx>
        <w:trPr>
          <w:trHeight w:val="715"/>
        </w:trPr>
        <w:tc>
          <w:tcPr>
            <w:tcW w:w="816" w:type="pct"/>
            <w:vMerge/>
            <w:tcBorders>
              <w:left w:val="single" w:sz="4" w:space="0" w:color="auto"/>
              <w:bottom w:val="single" w:sz="4" w:space="0" w:color="000000"/>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left w:val="single" w:sz="4" w:space="0" w:color="auto"/>
              <w:bottom w:val="single" w:sz="4" w:space="0" w:color="000000"/>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nil"/>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13.11 </w:t>
            </w:r>
          </w:p>
        </w:tc>
        <w:tc>
          <w:tcPr>
            <w:tcW w:w="868" w:type="pct"/>
            <w:gridSpan w:val="2"/>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of ward cleaner-up programme quarterly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P079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Ward clean-up Campaign    programme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1.13.13.11 P079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Waste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Management</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And Clean City </w:t>
            </w:r>
          </w:p>
        </w:tc>
      </w:tr>
      <w:tr w:rsidR="005508BB" w:rsidRPr="00F25DAA" w:rsidTr="00D5394C">
        <w:tblPrEx>
          <w:tblCellMar>
            <w:top w:w="45" w:type="dxa"/>
            <w:left w:w="108" w:type="dxa"/>
            <w:bottom w:w="0" w:type="dxa"/>
            <w:right w:w="80" w:type="dxa"/>
          </w:tblCellMar>
        </w:tblPrEx>
        <w:trPr>
          <w:trHeight w:val="990"/>
        </w:trPr>
        <w:tc>
          <w:tcPr>
            <w:tcW w:w="816" w:type="pct"/>
            <w:vMerge w:val="restar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To provide economical and appropriate </w:t>
            </w:r>
            <w:r w:rsidRPr="00F25DAA">
              <w:rPr>
                <w:rFonts w:ascii="Arial" w:eastAsiaTheme="minorHAnsi" w:hAnsi="Arial" w:cs="Arial"/>
                <w:lang w:eastAsia="en-US"/>
              </w:rPr>
              <w:lastRenderedPageBreak/>
              <w:t xml:space="preserve">services for the poor </w:t>
            </w:r>
          </w:p>
        </w:tc>
        <w:tc>
          <w:tcPr>
            <w:tcW w:w="242" w:type="pct"/>
            <w:vMerge w:val="restar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lastRenderedPageBreak/>
              <w:t xml:space="preserve">14 </w:t>
            </w:r>
          </w:p>
        </w:tc>
        <w:tc>
          <w:tcPr>
            <w:tcW w:w="724" w:type="pct"/>
            <w:vMerge w:val="restar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Increase % of households with access </w:t>
            </w:r>
            <w:r w:rsidRPr="00F25DAA">
              <w:rPr>
                <w:rFonts w:ascii="Arial" w:eastAsiaTheme="minorHAnsi" w:hAnsi="Arial" w:cs="Arial"/>
                <w:lang w:eastAsia="en-US"/>
              </w:rPr>
              <w:lastRenderedPageBreak/>
              <w:t xml:space="preserve">to free basic service </w:t>
            </w:r>
          </w:p>
        </w:tc>
        <w:tc>
          <w:tcPr>
            <w:tcW w:w="244"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lastRenderedPageBreak/>
              <w:t xml:space="preserve">14.1 </w:t>
            </w:r>
          </w:p>
        </w:tc>
        <w:tc>
          <w:tcPr>
            <w:tcW w:w="868" w:type="pct"/>
            <w:gridSpan w:val="2"/>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Report number of indigent households with access free basic </w:t>
            </w:r>
            <w:r w:rsidRPr="00F25DAA">
              <w:rPr>
                <w:rFonts w:ascii="Arial" w:eastAsiaTheme="minorHAnsi" w:hAnsi="Arial" w:cs="Arial"/>
                <w:lang w:eastAsia="en-US"/>
              </w:rPr>
              <w:lastRenderedPageBreak/>
              <w:t xml:space="preserve">service quarterly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lastRenderedPageBreak/>
              <w:t xml:space="preserve">P080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Free basic services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1.14.14.1 P080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FBS </w:t>
            </w:r>
          </w:p>
        </w:tc>
      </w:tr>
      <w:tr w:rsidR="005508BB" w:rsidRPr="00F25DAA" w:rsidTr="00F365C5">
        <w:tblPrEx>
          <w:tblCellMar>
            <w:top w:w="45" w:type="dxa"/>
            <w:left w:w="108" w:type="dxa"/>
            <w:bottom w:w="0" w:type="dxa"/>
            <w:right w:w="80" w:type="dxa"/>
          </w:tblCellMar>
        </w:tblPrEx>
        <w:trPr>
          <w:trHeight w:val="740"/>
        </w:trPr>
        <w:tc>
          <w:tcPr>
            <w:tcW w:w="816" w:type="pct"/>
            <w:vMerge/>
            <w:tcBorders>
              <w:top w:val="nil"/>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nil"/>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nil"/>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14.2 </w:t>
            </w:r>
          </w:p>
        </w:tc>
        <w:tc>
          <w:tcPr>
            <w:tcW w:w="868" w:type="pct"/>
            <w:gridSpan w:val="2"/>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Update indigent register annually  </w:t>
            </w:r>
          </w:p>
        </w:tc>
        <w:tc>
          <w:tcPr>
            <w:tcW w:w="24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P081 </w:t>
            </w:r>
          </w:p>
        </w:tc>
        <w:tc>
          <w:tcPr>
            <w:tcW w:w="770"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Annual review of  Indigent register  </w:t>
            </w:r>
          </w:p>
        </w:tc>
        <w:tc>
          <w:tcPr>
            <w:tcW w:w="33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1.14.14.2 P081 </w:t>
            </w:r>
          </w:p>
        </w:tc>
        <w:tc>
          <w:tcPr>
            <w:tcW w:w="75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FBS </w:t>
            </w:r>
          </w:p>
        </w:tc>
      </w:tr>
      <w:tr w:rsidR="00F365C5" w:rsidRPr="00F25DAA" w:rsidTr="00F365C5">
        <w:tblPrEx>
          <w:tblCellMar>
            <w:top w:w="45" w:type="dxa"/>
            <w:left w:w="108" w:type="dxa"/>
            <w:bottom w:w="0" w:type="dxa"/>
            <w:right w:w="80" w:type="dxa"/>
          </w:tblCellMar>
        </w:tblPrEx>
        <w:trPr>
          <w:trHeight w:val="352"/>
        </w:trPr>
        <w:tc>
          <w:tcPr>
            <w:tcW w:w="5000" w:type="pct"/>
            <w:gridSpan w:val="10"/>
            <w:tcBorders>
              <w:top w:val="nil"/>
              <w:left w:val="single" w:sz="4" w:space="0" w:color="000000"/>
              <w:bottom w:val="single" w:sz="4" w:space="0" w:color="auto"/>
              <w:right w:val="single" w:sz="4" w:space="0" w:color="000000"/>
            </w:tcBorders>
            <w:shd w:val="clear" w:color="auto" w:fill="D7C0A1"/>
          </w:tcPr>
          <w:p w:rsidR="00F365C5" w:rsidRPr="00F365C5" w:rsidRDefault="00F365C5" w:rsidP="00F365C5">
            <w:pPr>
              <w:jc w:val="center"/>
              <w:rPr>
                <w:rFonts w:ascii="Arial" w:hAnsi="Arial" w:cs="Arial"/>
              </w:rPr>
            </w:pPr>
            <w:r w:rsidRPr="00F365C5">
              <w:rPr>
                <w:rFonts w:ascii="Arial" w:hAnsi="Arial" w:cs="Arial"/>
                <w:b/>
              </w:rPr>
              <w:t>Development Priority No Two: community and Social Development</w:t>
            </w:r>
          </w:p>
        </w:tc>
      </w:tr>
      <w:tr w:rsidR="00F365C5" w:rsidRPr="00F25DAA" w:rsidTr="00FC5080">
        <w:tblPrEx>
          <w:tblCellMar>
            <w:top w:w="45" w:type="dxa"/>
            <w:left w:w="108" w:type="dxa"/>
            <w:bottom w:w="0" w:type="dxa"/>
            <w:right w:w="80" w:type="dxa"/>
          </w:tblCellMar>
        </w:tblPrEx>
        <w:trPr>
          <w:trHeight w:val="740"/>
        </w:trPr>
        <w:tc>
          <w:tcPr>
            <w:tcW w:w="816" w:type="pct"/>
            <w:tcBorders>
              <w:top w:val="nil"/>
              <w:left w:val="single" w:sz="4" w:space="0" w:color="000000"/>
              <w:bottom w:val="nil"/>
              <w:right w:val="single" w:sz="4" w:space="0" w:color="000000"/>
            </w:tcBorders>
          </w:tcPr>
          <w:p w:rsidR="00F365C5" w:rsidRPr="00F365C5" w:rsidRDefault="00F365C5" w:rsidP="00F365C5">
            <w:pPr>
              <w:jc w:val="both"/>
              <w:rPr>
                <w:rFonts w:ascii="Arial" w:hAnsi="Arial" w:cs="Arial"/>
              </w:rPr>
            </w:pPr>
            <w:r w:rsidRPr="00F365C5">
              <w:rPr>
                <w:rFonts w:ascii="Arial" w:hAnsi="Arial" w:cs="Arial"/>
              </w:rPr>
              <w:t xml:space="preserve">A safe, healthy </w:t>
            </w:r>
          </w:p>
          <w:p w:rsidR="00F365C5" w:rsidRPr="00F365C5" w:rsidRDefault="00F365C5" w:rsidP="00F365C5">
            <w:pPr>
              <w:jc w:val="both"/>
              <w:rPr>
                <w:rFonts w:ascii="Arial" w:hAnsi="Arial" w:cs="Arial"/>
              </w:rPr>
            </w:pPr>
            <w:r w:rsidRPr="00F365C5">
              <w:rPr>
                <w:rFonts w:ascii="Arial" w:hAnsi="Arial" w:cs="Arial"/>
              </w:rPr>
              <w:t xml:space="preserve">and secure living </w:t>
            </w:r>
          </w:p>
          <w:p w:rsidR="00F365C5" w:rsidRPr="00F25DAA" w:rsidRDefault="00F365C5" w:rsidP="00F365C5">
            <w:pPr>
              <w:jc w:val="both"/>
              <w:rPr>
                <w:rFonts w:ascii="Arial" w:hAnsi="Arial" w:cs="Arial"/>
              </w:rPr>
            </w:pPr>
            <w:r w:rsidRPr="00F365C5">
              <w:rPr>
                <w:rFonts w:ascii="Arial" w:hAnsi="Arial" w:cs="Arial"/>
              </w:rPr>
              <w:t xml:space="preserve">environment  </w:t>
            </w:r>
          </w:p>
        </w:tc>
        <w:tc>
          <w:tcPr>
            <w:tcW w:w="242" w:type="pct"/>
            <w:tcBorders>
              <w:top w:val="nil"/>
              <w:left w:val="single" w:sz="4" w:space="0" w:color="000000"/>
              <w:bottom w:val="nil"/>
              <w:right w:val="single" w:sz="4" w:space="0" w:color="000000"/>
            </w:tcBorders>
          </w:tcPr>
          <w:p w:rsidR="00F365C5" w:rsidRPr="00F25DAA" w:rsidRDefault="00F365C5" w:rsidP="00F365C5">
            <w:pPr>
              <w:jc w:val="both"/>
              <w:rPr>
                <w:rFonts w:ascii="Arial" w:hAnsi="Arial" w:cs="Arial"/>
              </w:rPr>
            </w:pPr>
            <w:r w:rsidRPr="00F365C5">
              <w:rPr>
                <w:rFonts w:ascii="Arial" w:hAnsi="Arial" w:cs="Arial"/>
              </w:rPr>
              <w:t>15</w:t>
            </w:r>
          </w:p>
        </w:tc>
        <w:tc>
          <w:tcPr>
            <w:tcW w:w="724" w:type="pct"/>
            <w:tcBorders>
              <w:top w:val="single" w:sz="4" w:space="0" w:color="auto"/>
              <w:left w:val="single" w:sz="4" w:space="0" w:color="auto"/>
              <w:right w:val="single" w:sz="4" w:space="0" w:color="auto"/>
            </w:tcBorders>
          </w:tcPr>
          <w:p w:rsidR="00F365C5" w:rsidRPr="00F25DAA" w:rsidRDefault="00F365C5" w:rsidP="00F365C5">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Ensure compliance with environmental health by-laws  </w:t>
            </w:r>
          </w:p>
        </w:tc>
        <w:tc>
          <w:tcPr>
            <w:tcW w:w="244" w:type="pct"/>
            <w:tcBorders>
              <w:top w:val="single" w:sz="4" w:space="0" w:color="auto"/>
              <w:left w:val="single" w:sz="4" w:space="0" w:color="auto"/>
              <w:bottom w:val="single" w:sz="4" w:space="0" w:color="auto"/>
              <w:right w:val="single" w:sz="4" w:space="0" w:color="auto"/>
            </w:tcBorders>
          </w:tcPr>
          <w:p w:rsidR="00F365C5" w:rsidRPr="00F25DAA" w:rsidRDefault="00F365C5" w:rsidP="00F365C5">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15.1 </w:t>
            </w:r>
          </w:p>
        </w:tc>
        <w:tc>
          <w:tcPr>
            <w:tcW w:w="868" w:type="pct"/>
            <w:gridSpan w:val="2"/>
            <w:tcBorders>
              <w:top w:val="single" w:sz="4" w:space="0" w:color="000000"/>
              <w:left w:val="single" w:sz="4" w:space="0" w:color="000000"/>
              <w:bottom w:val="single" w:sz="4" w:space="0" w:color="000000"/>
              <w:right w:val="single" w:sz="4" w:space="0" w:color="000000"/>
            </w:tcBorders>
          </w:tcPr>
          <w:p w:rsidR="00F365C5" w:rsidRPr="00F25DAA" w:rsidRDefault="00F365C5" w:rsidP="00F365C5">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Licensing and control of stray animal included vicious dogs   </w:t>
            </w:r>
          </w:p>
        </w:tc>
        <w:tc>
          <w:tcPr>
            <w:tcW w:w="241" w:type="pct"/>
            <w:tcBorders>
              <w:top w:val="single" w:sz="4" w:space="0" w:color="000000"/>
              <w:left w:val="single" w:sz="4" w:space="0" w:color="000000"/>
              <w:bottom w:val="single" w:sz="4" w:space="0" w:color="000000"/>
              <w:right w:val="single" w:sz="4" w:space="0" w:color="000000"/>
            </w:tcBorders>
          </w:tcPr>
          <w:p w:rsidR="00F365C5" w:rsidRPr="00F25DAA" w:rsidRDefault="00F365C5" w:rsidP="00F365C5">
            <w:pPr>
              <w:jc w:val="both"/>
              <w:rPr>
                <w:rFonts w:ascii="Arial" w:hAnsi="Arial" w:cs="Arial"/>
              </w:rPr>
            </w:pPr>
            <w:r w:rsidRPr="00F365C5">
              <w:rPr>
                <w:rFonts w:ascii="Arial" w:hAnsi="Arial" w:cs="Arial"/>
              </w:rPr>
              <w:t>P082</w:t>
            </w:r>
          </w:p>
        </w:tc>
        <w:tc>
          <w:tcPr>
            <w:tcW w:w="770" w:type="pct"/>
            <w:tcBorders>
              <w:top w:val="single" w:sz="4" w:space="0" w:color="000000"/>
              <w:left w:val="single" w:sz="4" w:space="0" w:color="000000"/>
              <w:bottom w:val="single" w:sz="4" w:space="0" w:color="000000"/>
              <w:right w:val="single" w:sz="4" w:space="0" w:color="000000"/>
            </w:tcBorders>
          </w:tcPr>
          <w:p w:rsidR="00F365C5" w:rsidRPr="00F25DAA" w:rsidRDefault="00F365C5" w:rsidP="00F365C5">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Development of by on the control stray animal</w:t>
            </w:r>
          </w:p>
        </w:tc>
        <w:tc>
          <w:tcPr>
            <w:tcW w:w="338" w:type="pct"/>
            <w:tcBorders>
              <w:top w:val="single" w:sz="4" w:space="0" w:color="000000"/>
              <w:left w:val="single" w:sz="4" w:space="0" w:color="000000"/>
              <w:bottom w:val="single" w:sz="4" w:space="0" w:color="000000"/>
              <w:right w:val="single" w:sz="4" w:space="0" w:color="000000"/>
            </w:tcBorders>
          </w:tcPr>
          <w:p w:rsidR="00F365C5" w:rsidRPr="00F25DAA" w:rsidRDefault="00F365C5" w:rsidP="00F365C5">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2.15.15.1 P082 </w:t>
            </w:r>
          </w:p>
        </w:tc>
        <w:tc>
          <w:tcPr>
            <w:tcW w:w="757" w:type="pct"/>
            <w:tcBorders>
              <w:top w:val="single" w:sz="4" w:space="0" w:color="000000"/>
              <w:left w:val="single" w:sz="4" w:space="0" w:color="000000"/>
              <w:bottom w:val="single" w:sz="4" w:space="0" w:color="000000"/>
              <w:right w:val="single" w:sz="4" w:space="0" w:color="000000"/>
            </w:tcBorders>
          </w:tcPr>
          <w:p w:rsidR="00F365C5" w:rsidRPr="00F25DAA" w:rsidRDefault="00F365C5" w:rsidP="00F365C5">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Environmental </w:t>
            </w:r>
          </w:p>
          <w:p w:rsidR="00F365C5" w:rsidRPr="00F25DAA" w:rsidRDefault="00F365C5" w:rsidP="00F365C5">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w:t>
            </w:r>
          </w:p>
        </w:tc>
      </w:tr>
      <w:tr w:rsidR="00F365C5" w:rsidRPr="00F25DAA" w:rsidTr="00FC5080">
        <w:tblPrEx>
          <w:tblCellMar>
            <w:top w:w="45" w:type="dxa"/>
            <w:left w:w="108" w:type="dxa"/>
            <w:bottom w:w="0" w:type="dxa"/>
            <w:right w:w="80" w:type="dxa"/>
          </w:tblCellMar>
        </w:tblPrEx>
        <w:trPr>
          <w:trHeight w:val="740"/>
        </w:trPr>
        <w:tc>
          <w:tcPr>
            <w:tcW w:w="816" w:type="pct"/>
            <w:tcBorders>
              <w:top w:val="nil"/>
              <w:left w:val="single" w:sz="4" w:space="0" w:color="000000"/>
              <w:bottom w:val="nil"/>
              <w:right w:val="single" w:sz="4" w:space="0" w:color="000000"/>
            </w:tcBorders>
          </w:tcPr>
          <w:p w:rsidR="00F365C5" w:rsidRPr="00F25DAA" w:rsidRDefault="00F365C5" w:rsidP="00F365C5">
            <w:pPr>
              <w:jc w:val="both"/>
              <w:rPr>
                <w:rFonts w:ascii="Arial" w:hAnsi="Arial" w:cs="Arial"/>
              </w:rPr>
            </w:pPr>
          </w:p>
        </w:tc>
        <w:tc>
          <w:tcPr>
            <w:tcW w:w="242" w:type="pct"/>
            <w:tcBorders>
              <w:top w:val="nil"/>
              <w:left w:val="single" w:sz="4" w:space="0" w:color="000000"/>
              <w:bottom w:val="nil"/>
              <w:right w:val="single" w:sz="4" w:space="0" w:color="000000"/>
            </w:tcBorders>
          </w:tcPr>
          <w:p w:rsidR="00F365C5" w:rsidRPr="00F25DAA" w:rsidRDefault="00F365C5" w:rsidP="00F365C5">
            <w:pPr>
              <w:jc w:val="both"/>
              <w:rPr>
                <w:rFonts w:ascii="Arial" w:hAnsi="Arial" w:cs="Arial"/>
              </w:rPr>
            </w:pPr>
          </w:p>
        </w:tc>
        <w:tc>
          <w:tcPr>
            <w:tcW w:w="724" w:type="pct"/>
            <w:tcBorders>
              <w:top w:val="nil"/>
              <w:left w:val="single" w:sz="4" w:space="0" w:color="000000"/>
              <w:bottom w:val="nil"/>
              <w:right w:val="single" w:sz="4" w:space="0" w:color="000000"/>
            </w:tcBorders>
          </w:tcPr>
          <w:p w:rsidR="00F365C5" w:rsidRPr="00F25DAA" w:rsidRDefault="00F365C5" w:rsidP="00F365C5">
            <w:pPr>
              <w:jc w:val="both"/>
              <w:rPr>
                <w:rFonts w:ascii="Arial" w:hAnsi="Arial" w:cs="Arial"/>
              </w:rPr>
            </w:pPr>
          </w:p>
        </w:tc>
        <w:tc>
          <w:tcPr>
            <w:tcW w:w="244" w:type="pct"/>
            <w:tcBorders>
              <w:top w:val="single" w:sz="4" w:space="0" w:color="auto"/>
              <w:left w:val="single" w:sz="4" w:space="0" w:color="auto"/>
              <w:bottom w:val="single" w:sz="4" w:space="0" w:color="auto"/>
              <w:right w:val="single" w:sz="4" w:space="0" w:color="auto"/>
            </w:tcBorders>
          </w:tcPr>
          <w:p w:rsidR="00F365C5" w:rsidRPr="00F25DAA" w:rsidRDefault="00F365C5" w:rsidP="00F365C5">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15.2 </w:t>
            </w:r>
          </w:p>
        </w:tc>
        <w:tc>
          <w:tcPr>
            <w:tcW w:w="868" w:type="pct"/>
            <w:gridSpan w:val="2"/>
            <w:tcBorders>
              <w:top w:val="single" w:sz="4" w:space="0" w:color="auto"/>
              <w:left w:val="single" w:sz="4" w:space="0" w:color="auto"/>
              <w:bottom w:val="single" w:sz="4" w:space="0" w:color="auto"/>
              <w:right w:val="single" w:sz="4" w:space="0" w:color="auto"/>
            </w:tcBorders>
          </w:tcPr>
          <w:p w:rsidR="00F365C5" w:rsidRPr="00F25DAA" w:rsidRDefault="00F365C5" w:rsidP="00F365C5">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Review and development of  bylaws  reviewed </w:t>
            </w:r>
          </w:p>
        </w:tc>
        <w:tc>
          <w:tcPr>
            <w:tcW w:w="241" w:type="pct"/>
            <w:tcBorders>
              <w:top w:val="single" w:sz="4" w:space="0" w:color="000000"/>
              <w:left w:val="single" w:sz="4" w:space="0" w:color="000000"/>
              <w:bottom w:val="single" w:sz="4" w:space="0" w:color="000000"/>
              <w:right w:val="single" w:sz="4" w:space="0" w:color="000000"/>
            </w:tcBorders>
          </w:tcPr>
          <w:p w:rsidR="00F365C5" w:rsidRPr="00F25DAA" w:rsidRDefault="00F365C5" w:rsidP="00F365C5">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P083</w:t>
            </w:r>
          </w:p>
        </w:tc>
        <w:tc>
          <w:tcPr>
            <w:tcW w:w="770" w:type="pct"/>
            <w:tcBorders>
              <w:top w:val="single" w:sz="4" w:space="0" w:color="000000"/>
              <w:left w:val="single" w:sz="4" w:space="0" w:color="000000"/>
              <w:bottom w:val="single" w:sz="4" w:space="0" w:color="000000"/>
              <w:right w:val="single" w:sz="4" w:space="0" w:color="000000"/>
            </w:tcBorders>
          </w:tcPr>
          <w:p w:rsidR="00F365C5" w:rsidRPr="00F25DAA" w:rsidRDefault="00F365C5" w:rsidP="00F365C5">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Review  of Environment Management and  control of stray animal  </w:t>
            </w:r>
          </w:p>
        </w:tc>
        <w:tc>
          <w:tcPr>
            <w:tcW w:w="338" w:type="pct"/>
            <w:tcBorders>
              <w:top w:val="single" w:sz="4" w:space="0" w:color="000000"/>
              <w:left w:val="single" w:sz="4" w:space="0" w:color="000000"/>
              <w:bottom w:val="single" w:sz="4" w:space="0" w:color="000000"/>
              <w:right w:val="single" w:sz="4" w:space="0" w:color="000000"/>
            </w:tcBorders>
          </w:tcPr>
          <w:p w:rsidR="00F365C5" w:rsidRPr="00F25DAA" w:rsidRDefault="00F365C5" w:rsidP="00F365C5">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2.15.15.2 P084 </w:t>
            </w:r>
          </w:p>
        </w:tc>
        <w:tc>
          <w:tcPr>
            <w:tcW w:w="757" w:type="pct"/>
            <w:tcBorders>
              <w:top w:val="single" w:sz="4" w:space="0" w:color="000000"/>
              <w:left w:val="single" w:sz="4" w:space="0" w:color="000000"/>
              <w:bottom w:val="single" w:sz="4" w:space="0" w:color="000000"/>
              <w:right w:val="single" w:sz="4" w:space="0" w:color="000000"/>
            </w:tcBorders>
          </w:tcPr>
          <w:p w:rsidR="00F365C5" w:rsidRPr="00F25DAA" w:rsidRDefault="00F365C5" w:rsidP="00F365C5">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Environmental </w:t>
            </w:r>
          </w:p>
          <w:p w:rsidR="00F365C5" w:rsidRPr="00F25DAA" w:rsidRDefault="00F365C5" w:rsidP="00F365C5">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w:t>
            </w:r>
          </w:p>
        </w:tc>
      </w:tr>
      <w:tr w:rsidR="00F365C5" w:rsidRPr="00F25DAA" w:rsidTr="00FC5080">
        <w:tblPrEx>
          <w:tblCellMar>
            <w:top w:w="45" w:type="dxa"/>
            <w:left w:w="108" w:type="dxa"/>
            <w:bottom w:w="0" w:type="dxa"/>
            <w:right w:w="80" w:type="dxa"/>
          </w:tblCellMar>
        </w:tblPrEx>
        <w:trPr>
          <w:trHeight w:val="740"/>
        </w:trPr>
        <w:tc>
          <w:tcPr>
            <w:tcW w:w="816" w:type="pct"/>
            <w:tcBorders>
              <w:top w:val="nil"/>
              <w:left w:val="single" w:sz="4" w:space="0" w:color="000000"/>
              <w:bottom w:val="nil"/>
              <w:right w:val="single" w:sz="4" w:space="0" w:color="000000"/>
            </w:tcBorders>
          </w:tcPr>
          <w:p w:rsidR="00F365C5" w:rsidRPr="00F25DAA" w:rsidRDefault="00F365C5" w:rsidP="00F365C5">
            <w:pPr>
              <w:jc w:val="both"/>
              <w:rPr>
                <w:rFonts w:ascii="Arial" w:hAnsi="Arial" w:cs="Arial"/>
              </w:rPr>
            </w:pPr>
          </w:p>
        </w:tc>
        <w:tc>
          <w:tcPr>
            <w:tcW w:w="242" w:type="pct"/>
            <w:tcBorders>
              <w:top w:val="nil"/>
              <w:left w:val="single" w:sz="4" w:space="0" w:color="000000"/>
              <w:bottom w:val="nil"/>
              <w:right w:val="single" w:sz="4" w:space="0" w:color="000000"/>
            </w:tcBorders>
          </w:tcPr>
          <w:p w:rsidR="00F365C5" w:rsidRPr="00F25DAA" w:rsidRDefault="00F365C5" w:rsidP="00F365C5">
            <w:pPr>
              <w:jc w:val="both"/>
              <w:rPr>
                <w:rFonts w:ascii="Arial" w:hAnsi="Arial" w:cs="Arial"/>
              </w:rPr>
            </w:pPr>
          </w:p>
        </w:tc>
        <w:tc>
          <w:tcPr>
            <w:tcW w:w="724" w:type="pct"/>
            <w:tcBorders>
              <w:top w:val="nil"/>
              <w:left w:val="single" w:sz="4" w:space="0" w:color="000000"/>
              <w:bottom w:val="nil"/>
              <w:right w:val="single" w:sz="4" w:space="0" w:color="000000"/>
            </w:tcBorders>
          </w:tcPr>
          <w:p w:rsidR="00F365C5" w:rsidRPr="00F25DAA" w:rsidRDefault="00F365C5" w:rsidP="00F365C5">
            <w:pPr>
              <w:jc w:val="both"/>
              <w:rPr>
                <w:rFonts w:ascii="Arial" w:hAnsi="Arial" w:cs="Arial"/>
              </w:rPr>
            </w:pPr>
          </w:p>
        </w:tc>
        <w:tc>
          <w:tcPr>
            <w:tcW w:w="244" w:type="pct"/>
            <w:tcBorders>
              <w:top w:val="single" w:sz="4" w:space="0" w:color="auto"/>
              <w:left w:val="single" w:sz="4" w:space="0" w:color="auto"/>
              <w:bottom w:val="single" w:sz="4" w:space="0" w:color="auto"/>
              <w:right w:val="single" w:sz="4" w:space="0" w:color="auto"/>
            </w:tcBorders>
          </w:tcPr>
          <w:p w:rsidR="00F365C5" w:rsidRPr="00F25DAA" w:rsidRDefault="00F365C5" w:rsidP="00F365C5">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15.3 </w:t>
            </w:r>
          </w:p>
        </w:tc>
        <w:tc>
          <w:tcPr>
            <w:tcW w:w="868" w:type="pct"/>
            <w:gridSpan w:val="2"/>
            <w:tcBorders>
              <w:top w:val="single" w:sz="4" w:space="0" w:color="auto"/>
              <w:left w:val="single" w:sz="4" w:space="0" w:color="auto"/>
              <w:bottom w:val="single" w:sz="4" w:space="0" w:color="auto"/>
              <w:right w:val="single" w:sz="4" w:space="0" w:color="auto"/>
            </w:tcBorders>
          </w:tcPr>
          <w:p w:rsidR="00F365C5" w:rsidRPr="00F25DAA" w:rsidRDefault="00F365C5" w:rsidP="00F365C5">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Development of environmental compliance register </w:t>
            </w:r>
          </w:p>
        </w:tc>
        <w:tc>
          <w:tcPr>
            <w:tcW w:w="241" w:type="pct"/>
            <w:tcBorders>
              <w:top w:val="single" w:sz="4" w:space="0" w:color="000000"/>
              <w:left w:val="single" w:sz="4" w:space="0" w:color="000000"/>
              <w:bottom w:val="single" w:sz="4" w:space="0" w:color="000000"/>
              <w:right w:val="single" w:sz="4" w:space="0" w:color="000000"/>
            </w:tcBorders>
          </w:tcPr>
          <w:p w:rsidR="00F365C5" w:rsidRPr="00F25DAA" w:rsidRDefault="00F365C5" w:rsidP="00F365C5">
            <w:pPr>
              <w:jc w:val="both"/>
              <w:rPr>
                <w:rFonts w:ascii="Arial" w:hAnsi="Arial" w:cs="Arial"/>
              </w:rPr>
            </w:pPr>
            <w:r w:rsidRPr="00F365C5">
              <w:rPr>
                <w:rFonts w:ascii="Arial" w:hAnsi="Arial" w:cs="Arial"/>
              </w:rPr>
              <w:t>P084</w:t>
            </w:r>
          </w:p>
        </w:tc>
        <w:tc>
          <w:tcPr>
            <w:tcW w:w="770" w:type="pct"/>
            <w:tcBorders>
              <w:top w:val="single" w:sz="4" w:space="0" w:color="000000"/>
              <w:left w:val="single" w:sz="4" w:space="0" w:color="000000"/>
              <w:bottom w:val="single" w:sz="4" w:space="0" w:color="000000"/>
              <w:right w:val="single" w:sz="4" w:space="0" w:color="000000"/>
            </w:tcBorders>
          </w:tcPr>
          <w:p w:rsidR="00F365C5" w:rsidRPr="00F25DAA" w:rsidRDefault="00F365C5" w:rsidP="00F365C5">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Environmental Management compliance register </w:t>
            </w:r>
          </w:p>
        </w:tc>
        <w:tc>
          <w:tcPr>
            <w:tcW w:w="338" w:type="pct"/>
            <w:tcBorders>
              <w:top w:val="single" w:sz="4" w:space="0" w:color="000000"/>
              <w:left w:val="single" w:sz="4" w:space="0" w:color="000000"/>
              <w:bottom w:val="single" w:sz="4" w:space="0" w:color="000000"/>
              <w:right w:val="single" w:sz="4" w:space="0" w:color="000000"/>
            </w:tcBorders>
          </w:tcPr>
          <w:p w:rsidR="00F365C5" w:rsidRPr="00F25DAA" w:rsidRDefault="00F365C5" w:rsidP="00F365C5">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2.15.15.3 P085 </w:t>
            </w:r>
          </w:p>
        </w:tc>
        <w:tc>
          <w:tcPr>
            <w:tcW w:w="757" w:type="pct"/>
            <w:tcBorders>
              <w:top w:val="single" w:sz="4" w:space="0" w:color="000000"/>
              <w:left w:val="single" w:sz="4" w:space="0" w:color="000000"/>
              <w:bottom w:val="single" w:sz="4" w:space="0" w:color="000000"/>
              <w:right w:val="single" w:sz="4" w:space="0" w:color="000000"/>
            </w:tcBorders>
          </w:tcPr>
          <w:p w:rsidR="00F365C5" w:rsidRPr="00F25DAA" w:rsidRDefault="00F365C5" w:rsidP="00F365C5">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Environmental </w:t>
            </w:r>
          </w:p>
          <w:p w:rsidR="00F365C5" w:rsidRPr="00F25DAA" w:rsidRDefault="00F365C5" w:rsidP="00F365C5">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w:t>
            </w:r>
          </w:p>
        </w:tc>
      </w:tr>
    </w:tbl>
    <w:tbl>
      <w:tblPr>
        <w:tblStyle w:val="TableGrid4"/>
        <w:tblW w:w="5254" w:type="pct"/>
        <w:tblInd w:w="-147" w:type="dxa"/>
        <w:tblLayout w:type="fixed"/>
        <w:tblCellMar>
          <w:top w:w="45" w:type="dxa"/>
          <w:left w:w="108" w:type="dxa"/>
          <w:right w:w="80" w:type="dxa"/>
        </w:tblCellMar>
        <w:tblLook w:val="04A0" w:firstRow="1" w:lastRow="0" w:firstColumn="1" w:lastColumn="0" w:noHBand="0" w:noVBand="1"/>
      </w:tblPr>
      <w:tblGrid>
        <w:gridCol w:w="1583"/>
        <w:gridCol w:w="468"/>
        <w:gridCol w:w="1401"/>
        <w:gridCol w:w="449"/>
        <w:gridCol w:w="1696"/>
        <w:gridCol w:w="468"/>
        <w:gridCol w:w="1493"/>
        <w:gridCol w:w="650"/>
        <w:gridCol w:w="1464"/>
      </w:tblGrid>
      <w:tr w:rsidR="005508BB" w:rsidRPr="00F25DAA" w:rsidTr="00F365C5">
        <w:trPr>
          <w:trHeight w:val="642"/>
        </w:trPr>
        <w:tc>
          <w:tcPr>
            <w:tcW w:w="818" w:type="pct"/>
            <w:vMerge w:val="restart"/>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val="restart"/>
            <w:tcBorders>
              <w:top w:val="single" w:sz="4" w:space="0" w:color="auto"/>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16</w:t>
            </w:r>
          </w:p>
        </w:tc>
        <w:tc>
          <w:tcPr>
            <w:tcW w:w="724" w:type="pct"/>
            <w:vMerge w:val="restart"/>
            <w:tcBorders>
              <w:top w:val="single" w:sz="4" w:space="0" w:color="auto"/>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Reduce ecological foot print through renewable energy sources  </w:t>
            </w:r>
          </w:p>
        </w:tc>
        <w:tc>
          <w:tcPr>
            <w:tcW w:w="23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16.1 </w:t>
            </w:r>
          </w:p>
        </w:tc>
        <w:tc>
          <w:tcPr>
            <w:tcW w:w="87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Establishment of Biomass generation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plant  </w:t>
            </w:r>
          </w:p>
        </w:tc>
        <w:tc>
          <w:tcPr>
            <w:tcW w:w="24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P085 </w:t>
            </w:r>
          </w:p>
        </w:tc>
        <w:tc>
          <w:tcPr>
            <w:tcW w:w="77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Biomass energy generation(Alien vegetation to energy   </w:t>
            </w:r>
          </w:p>
        </w:tc>
        <w:tc>
          <w:tcPr>
            <w:tcW w:w="336"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2.16.16.1 P086 </w:t>
            </w:r>
          </w:p>
        </w:tc>
        <w:tc>
          <w:tcPr>
            <w:tcW w:w="75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Sustainable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Energy  </w:t>
            </w:r>
          </w:p>
        </w:tc>
      </w:tr>
      <w:tr w:rsidR="005508BB" w:rsidRPr="00F25DAA" w:rsidTr="00F365C5">
        <w:trPr>
          <w:trHeight w:val="642"/>
        </w:trPr>
        <w:tc>
          <w:tcPr>
            <w:tcW w:w="818" w:type="pct"/>
            <w:vMerge/>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3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16.2 </w:t>
            </w:r>
          </w:p>
        </w:tc>
        <w:tc>
          <w:tcPr>
            <w:tcW w:w="87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Establishment of  Landfill gas generation plant  </w:t>
            </w:r>
          </w:p>
        </w:tc>
        <w:tc>
          <w:tcPr>
            <w:tcW w:w="24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P086 </w:t>
            </w:r>
          </w:p>
        </w:tc>
        <w:tc>
          <w:tcPr>
            <w:tcW w:w="77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Landfill gas generation </w:t>
            </w:r>
          </w:p>
        </w:tc>
        <w:tc>
          <w:tcPr>
            <w:tcW w:w="336"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2.16.16.2 P087 </w:t>
            </w:r>
          </w:p>
        </w:tc>
        <w:tc>
          <w:tcPr>
            <w:tcW w:w="75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Sustainable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Energy  </w:t>
            </w:r>
          </w:p>
        </w:tc>
      </w:tr>
      <w:tr w:rsidR="005508BB" w:rsidRPr="00F25DAA" w:rsidTr="00F365C5">
        <w:trPr>
          <w:trHeight w:val="642"/>
        </w:trPr>
        <w:tc>
          <w:tcPr>
            <w:tcW w:w="818" w:type="pct"/>
            <w:vMerge/>
            <w:tcBorders>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3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16.3 </w:t>
            </w:r>
          </w:p>
        </w:tc>
        <w:tc>
          <w:tcPr>
            <w:tcW w:w="87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Establishment of waste to energy project  </w:t>
            </w:r>
          </w:p>
        </w:tc>
        <w:tc>
          <w:tcPr>
            <w:tcW w:w="24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P087 </w:t>
            </w:r>
          </w:p>
        </w:tc>
        <w:tc>
          <w:tcPr>
            <w:tcW w:w="77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Renewable energy waste </w:t>
            </w:r>
          </w:p>
        </w:tc>
        <w:tc>
          <w:tcPr>
            <w:tcW w:w="336"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2.16.16.3 P087 </w:t>
            </w:r>
          </w:p>
        </w:tc>
        <w:tc>
          <w:tcPr>
            <w:tcW w:w="75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Sustainable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Energy  </w:t>
            </w:r>
          </w:p>
        </w:tc>
      </w:tr>
      <w:tr w:rsidR="005508BB" w:rsidRPr="00F25DAA" w:rsidTr="00F365C5">
        <w:trPr>
          <w:trHeight w:val="642"/>
        </w:trPr>
        <w:tc>
          <w:tcPr>
            <w:tcW w:w="818"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 safe, healthy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and secure living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environment  </w:t>
            </w:r>
          </w:p>
        </w:tc>
        <w:tc>
          <w:tcPr>
            <w:tcW w:w="242"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Reduce ecological foot print through renewable energy sources  </w:t>
            </w:r>
          </w:p>
        </w:tc>
        <w:tc>
          <w:tcPr>
            <w:tcW w:w="23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16.4 </w:t>
            </w:r>
          </w:p>
        </w:tc>
        <w:tc>
          <w:tcPr>
            <w:tcW w:w="87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Establishment of Solar photovoltaic energy generation </w:t>
            </w:r>
          </w:p>
        </w:tc>
        <w:tc>
          <w:tcPr>
            <w:tcW w:w="24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P088 </w:t>
            </w:r>
          </w:p>
        </w:tc>
        <w:tc>
          <w:tcPr>
            <w:tcW w:w="77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Solar photovoltaic energy generation  </w:t>
            </w:r>
          </w:p>
        </w:tc>
        <w:tc>
          <w:tcPr>
            <w:tcW w:w="336"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2.16.16.4. P088 </w:t>
            </w:r>
          </w:p>
        </w:tc>
        <w:tc>
          <w:tcPr>
            <w:tcW w:w="75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Sustainable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Energy  </w:t>
            </w:r>
          </w:p>
        </w:tc>
      </w:tr>
      <w:tr w:rsidR="005508BB" w:rsidRPr="00F25DAA" w:rsidTr="00F365C5">
        <w:trPr>
          <w:trHeight w:val="642"/>
        </w:trPr>
        <w:tc>
          <w:tcPr>
            <w:tcW w:w="818"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3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16.5 </w:t>
            </w:r>
          </w:p>
        </w:tc>
        <w:tc>
          <w:tcPr>
            <w:tcW w:w="87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Establishment Small- scale embedded generation  </w:t>
            </w:r>
          </w:p>
        </w:tc>
        <w:tc>
          <w:tcPr>
            <w:tcW w:w="24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P089 </w:t>
            </w:r>
          </w:p>
        </w:tc>
        <w:tc>
          <w:tcPr>
            <w:tcW w:w="77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Small- scale embedded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generation  </w:t>
            </w:r>
          </w:p>
        </w:tc>
        <w:tc>
          <w:tcPr>
            <w:tcW w:w="336"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2.16.16.5 P089 </w:t>
            </w:r>
          </w:p>
        </w:tc>
        <w:tc>
          <w:tcPr>
            <w:tcW w:w="75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Sustainable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Energy  </w:t>
            </w:r>
          </w:p>
        </w:tc>
      </w:tr>
      <w:tr w:rsidR="005508BB" w:rsidRPr="00F25DAA" w:rsidTr="00F365C5">
        <w:trPr>
          <w:trHeight w:val="642"/>
        </w:trPr>
        <w:tc>
          <w:tcPr>
            <w:tcW w:w="818"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3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16.6 </w:t>
            </w:r>
          </w:p>
        </w:tc>
        <w:tc>
          <w:tcPr>
            <w:tcW w:w="87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Development  of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Hydroelectricity  </w:t>
            </w:r>
          </w:p>
        </w:tc>
        <w:tc>
          <w:tcPr>
            <w:tcW w:w="24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P090 </w:t>
            </w:r>
          </w:p>
        </w:tc>
        <w:tc>
          <w:tcPr>
            <w:tcW w:w="77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Hydroelectricity</w:t>
            </w:r>
          </w:p>
          <w:p w:rsidR="005508BB" w:rsidRPr="00F25DAA" w:rsidRDefault="005508BB" w:rsidP="005508BB">
            <w:pPr>
              <w:spacing w:after="160" w:line="259" w:lineRule="auto"/>
              <w:jc w:val="both"/>
              <w:rPr>
                <w:rFonts w:ascii="Arial" w:eastAsiaTheme="minorHAnsi" w:hAnsi="Arial" w:cs="Arial"/>
                <w:lang w:eastAsia="en-US"/>
              </w:rPr>
            </w:pPr>
          </w:p>
        </w:tc>
        <w:tc>
          <w:tcPr>
            <w:tcW w:w="336"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2.16.16.6.    P090 </w:t>
            </w:r>
          </w:p>
        </w:tc>
        <w:tc>
          <w:tcPr>
            <w:tcW w:w="75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Sustainable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Energy  </w:t>
            </w:r>
          </w:p>
        </w:tc>
      </w:tr>
      <w:tr w:rsidR="005508BB" w:rsidRPr="00F25DAA" w:rsidTr="00F365C5">
        <w:trPr>
          <w:trHeight w:val="642"/>
        </w:trPr>
        <w:tc>
          <w:tcPr>
            <w:tcW w:w="818"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3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16.7 </w:t>
            </w:r>
          </w:p>
        </w:tc>
        <w:tc>
          <w:tcPr>
            <w:tcW w:w="87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Establishment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Municipal own energy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efficiency </w:t>
            </w:r>
          </w:p>
        </w:tc>
        <w:tc>
          <w:tcPr>
            <w:tcW w:w="24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P091 </w:t>
            </w:r>
          </w:p>
        </w:tc>
        <w:tc>
          <w:tcPr>
            <w:tcW w:w="77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Efficiency in municipal buildings </w:t>
            </w:r>
          </w:p>
        </w:tc>
        <w:tc>
          <w:tcPr>
            <w:tcW w:w="336"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2.16.16.7 P091 </w:t>
            </w:r>
          </w:p>
        </w:tc>
        <w:tc>
          <w:tcPr>
            <w:tcW w:w="75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Sustainable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Energy  </w:t>
            </w:r>
          </w:p>
        </w:tc>
      </w:tr>
      <w:tr w:rsidR="005508BB" w:rsidRPr="00F25DAA" w:rsidTr="00F365C5">
        <w:trPr>
          <w:trHeight w:val="642"/>
        </w:trPr>
        <w:tc>
          <w:tcPr>
            <w:tcW w:w="818"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3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16.8 </w:t>
            </w:r>
          </w:p>
        </w:tc>
        <w:tc>
          <w:tcPr>
            <w:tcW w:w="87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Establishment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Municipal own energy efficiency street and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traffic light  </w:t>
            </w:r>
          </w:p>
        </w:tc>
        <w:tc>
          <w:tcPr>
            <w:tcW w:w="24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P092 </w:t>
            </w:r>
          </w:p>
        </w:tc>
        <w:tc>
          <w:tcPr>
            <w:tcW w:w="77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Street and traffic lights </w:t>
            </w:r>
          </w:p>
        </w:tc>
        <w:tc>
          <w:tcPr>
            <w:tcW w:w="336"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2.16.16.8 P092 </w:t>
            </w:r>
          </w:p>
        </w:tc>
        <w:tc>
          <w:tcPr>
            <w:tcW w:w="75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Sustainable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Energy  </w:t>
            </w:r>
          </w:p>
        </w:tc>
      </w:tr>
      <w:tr w:rsidR="005508BB" w:rsidRPr="00F25DAA" w:rsidTr="00F365C5">
        <w:trPr>
          <w:trHeight w:val="642"/>
        </w:trPr>
        <w:tc>
          <w:tcPr>
            <w:tcW w:w="818"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3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16.9 </w:t>
            </w:r>
          </w:p>
        </w:tc>
        <w:tc>
          <w:tcPr>
            <w:tcW w:w="87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Establishment Energy efficiency in the water sector </w:t>
            </w:r>
          </w:p>
        </w:tc>
        <w:tc>
          <w:tcPr>
            <w:tcW w:w="24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P093 </w:t>
            </w:r>
          </w:p>
        </w:tc>
        <w:tc>
          <w:tcPr>
            <w:tcW w:w="77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Energy efficiency in the water sector </w:t>
            </w:r>
          </w:p>
        </w:tc>
        <w:tc>
          <w:tcPr>
            <w:tcW w:w="336"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2.16.16.9 P093 </w:t>
            </w:r>
          </w:p>
        </w:tc>
        <w:tc>
          <w:tcPr>
            <w:tcW w:w="75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Sustainable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Energy  </w:t>
            </w:r>
          </w:p>
        </w:tc>
      </w:tr>
      <w:tr w:rsidR="005508BB" w:rsidRPr="00F25DAA" w:rsidTr="00F365C5">
        <w:trPr>
          <w:trHeight w:val="642"/>
        </w:trPr>
        <w:tc>
          <w:tcPr>
            <w:tcW w:w="818"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3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16.11 </w:t>
            </w:r>
          </w:p>
        </w:tc>
        <w:tc>
          <w:tcPr>
            <w:tcW w:w="87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Installation  smart meters  </w:t>
            </w:r>
          </w:p>
        </w:tc>
        <w:tc>
          <w:tcPr>
            <w:tcW w:w="24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P095 </w:t>
            </w:r>
          </w:p>
        </w:tc>
        <w:tc>
          <w:tcPr>
            <w:tcW w:w="77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Installation  smart meters  </w:t>
            </w:r>
          </w:p>
        </w:tc>
        <w:tc>
          <w:tcPr>
            <w:tcW w:w="336"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2.16.16.11 P09</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5 </w:t>
            </w:r>
          </w:p>
        </w:tc>
        <w:tc>
          <w:tcPr>
            <w:tcW w:w="75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Sustainable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Energy  </w:t>
            </w:r>
          </w:p>
        </w:tc>
      </w:tr>
      <w:tr w:rsidR="005508BB" w:rsidRPr="00F25DAA" w:rsidTr="00F365C5">
        <w:trPr>
          <w:trHeight w:val="642"/>
        </w:trPr>
        <w:tc>
          <w:tcPr>
            <w:tcW w:w="818"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3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16.12 </w:t>
            </w:r>
          </w:p>
        </w:tc>
        <w:tc>
          <w:tcPr>
            <w:tcW w:w="87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Installation of Solar panels and geysers </w:t>
            </w:r>
          </w:p>
        </w:tc>
        <w:tc>
          <w:tcPr>
            <w:tcW w:w="24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P096 </w:t>
            </w:r>
          </w:p>
        </w:tc>
        <w:tc>
          <w:tcPr>
            <w:tcW w:w="77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Solar panels and geysers </w:t>
            </w:r>
          </w:p>
        </w:tc>
        <w:tc>
          <w:tcPr>
            <w:tcW w:w="336"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2.16.16.12 P096 </w:t>
            </w:r>
          </w:p>
        </w:tc>
        <w:tc>
          <w:tcPr>
            <w:tcW w:w="75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Sustainable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Energy  </w:t>
            </w:r>
          </w:p>
        </w:tc>
      </w:tr>
      <w:tr w:rsidR="005508BB" w:rsidRPr="00F25DAA" w:rsidTr="00F365C5">
        <w:trPr>
          <w:trHeight w:val="642"/>
        </w:trPr>
        <w:tc>
          <w:tcPr>
            <w:tcW w:w="818"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 safe, healthy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and secure living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environment  </w:t>
            </w:r>
          </w:p>
        </w:tc>
        <w:tc>
          <w:tcPr>
            <w:tcW w:w="242"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Reduce ecological foot print through renewable energy sources  </w:t>
            </w:r>
          </w:p>
        </w:tc>
        <w:tc>
          <w:tcPr>
            <w:tcW w:w="23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16.13 </w:t>
            </w:r>
          </w:p>
        </w:tc>
        <w:tc>
          <w:tcPr>
            <w:tcW w:w="87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of Climate change initiatives awareness program implemented  </w:t>
            </w:r>
          </w:p>
        </w:tc>
        <w:tc>
          <w:tcPr>
            <w:tcW w:w="24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P097 </w:t>
            </w:r>
          </w:p>
        </w:tc>
        <w:tc>
          <w:tcPr>
            <w:tcW w:w="77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General climate change planning and awareness </w:t>
            </w:r>
          </w:p>
        </w:tc>
        <w:tc>
          <w:tcPr>
            <w:tcW w:w="336"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2.16.16.13 P097 </w:t>
            </w:r>
          </w:p>
        </w:tc>
        <w:tc>
          <w:tcPr>
            <w:tcW w:w="75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Sustainable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Energy  </w:t>
            </w:r>
          </w:p>
        </w:tc>
      </w:tr>
      <w:tr w:rsidR="005508BB" w:rsidRPr="00F25DAA" w:rsidTr="00F365C5">
        <w:trPr>
          <w:trHeight w:val="642"/>
        </w:trPr>
        <w:tc>
          <w:tcPr>
            <w:tcW w:w="818"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3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16.14 </w:t>
            </w:r>
          </w:p>
        </w:tc>
        <w:tc>
          <w:tcPr>
            <w:tcW w:w="87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Adaptation </w:t>
            </w:r>
          </w:p>
        </w:tc>
        <w:tc>
          <w:tcPr>
            <w:tcW w:w="24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P098 </w:t>
            </w:r>
          </w:p>
        </w:tc>
        <w:tc>
          <w:tcPr>
            <w:tcW w:w="77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Adaptation </w:t>
            </w:r>
          </w:p>
        </w:tc>
        <w:tc>
          <w:tcPr>
            <w:tcW w:w="336"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2.16.16.14 P098 </w:t>
            </w:r>
          </w:p>
        </w:tc>
        <w:tc>
          <w:tcPr>
            <w:tcW w:w="75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Sustainable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Energy  </w:t>
            </w:r>
          </w:p>
        </w:tc>
      </w:tr>
      <w:tr w:rsidR="005508BB" w:rsidRPr="00F25DAA" w:rsidTr="00F365C5">
        <w:trPr>
          <w:trHeight w:val="642"/>
        </w:trPr>
        <w:tc>
          <w:tcPr>
            <w:tcW w:w="818"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3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16.15 </w:t>
            </w:r>
          </w:p>
        </w:tc>
        <w:tc>
          <w:tcPr>
            <w:tcW w:w="87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Introduction of Green and public transport </w:t>
            </w:r>
          </w:p>
        </w:tc>
        <w:tc>
          <w:tcPr>
            <w:tcW w:w="24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P099 </w:t>
            </w:r>
          </w:p>
        </w:tc>
        <w:tc>
          <w:tcPr>
            <w:tcW w:w="77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Green and public transport </w:t>
            </w:r>
          </w:p>
        </w:tc>
        <w:tc>
          <w:tcPr>
            <w:tcW w:w="336"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2.16.16.15 P099 </w:t>
            </w:r>
          </w:p>
        </w:tc>
        <w:tc>
          <w:tcPr>
            <w:tcW w:w="75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Sustainable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Energy  </w:t>
            </w:r>
          </w:p>
        </w:tc>
      </w:tr>
      <w:tr w:rsidR="005508BB" w:rsidRPr="00F25DAA" w:rsidTr="00F365C5">
        <w:trPr>
          <w:trHeight w:val="642"/>
        </w:trPr>
        <w:tc>
          <w:tcPr>
            <w:tcW w:w="818"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17. </w:t>
            </w:r>
          </w:p>
        </w:tc>
        <w:tc>
          <w:tcPr>
            <w:tcW w:w="72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Provision, maintenance and repair of recreational facilities  </w:t>
            </w:r>
          </w:p>
        </w:tc>
        <w:tc>
          <w:tcPr>
            <w:tcW w:w="23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17.1 </w:t>
            </w:r>
          </w:p>
        </w:tc>
        <w:tc>
          <w:tcPr>
            <w:tcW w:w="87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Development of Sport Master Plan </w:t>
            </w:r>
          </w:p>
        </w:tc>
        <w:tc>
          <w:tcPr>
            <w:tcW w:w="24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P100 </w:t>
            </w:r>
          </w:p>
        </w:tc>
        <w:tc>
          <w:tcPr>
            <w:tcW w:w="77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Sport Master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Plan  </w:t>
            </w:r>
          </w:p>
        </w:tc>
        <w:tc>
          <w:tcPr>
            <w:tcW w:w="336"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2.17.17.1 P100 </w:t>
            </w:r>
          </w:p>
        </w:tc>
        <w:tc>
          <w:tcPr>
            <w:tcW w:w="75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Park and sport Recreation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facilities  </w:t>
            </w:r>
          </w:p>
        </w:tc>
      </w:tr>
      <w:tr w:rsidR="005508BB" w:rsidRPr="00F25DAA" w:rsidTr="00F365C5">
        <w:trPr>
          <w:trHeight w:val="642"/>
        </w:trPr>
        <w:tc>
          <w:tcPr>
            <w:tcW w:w="818"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br w:type="page"/>
            </w:r>
          </w:p>
        </w:tc>
        <w:tc>
          <w:tcPr>
            <w:tcW w:w="242"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3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17.2 </w:t>
            </w:r>
          </w:p>
        </w:tc>
        <w:tc>
          <w:tcPr>
            <w:tcW w:w="87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Maintenance and repair sport and recreational facilities    </w:t>
            </w:r>
          </w:p>
        </w:tc>
        <w:tc>
          <w:tcPr>
            <w:tcW w:w="24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P101 </w:t>
            </w:r>
          </w:p>
        </w:tc>
        <w:tc>
          <w:tcPr>
            <w:tcW w:w="77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Sport Master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Plan  </w:t>
            </w:r>
          </w:p>
        </w:tc>
        <w:tc>
          <w:tcPr>
            <w:tcW w:w="336"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2.17.17.2 P101 </w:t>
            </w:r>
          </w:p>
        </w:tc>
        <w:tc>
          <w:tcPr>
            <w:tcW w:w="75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Park and sport Recreation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facilities  </w:t>
            </w:r>
          </w:p>
        </w:tc>
      </w:tr>
      <w:tr w:rsidR="005508BB" w:rsidRPr="00F25DAA" w:rsidTr="00F365C5">
        <w:trPr>
          <w:trHeight w:val="642"/>
        </w:trPr>
        <w:tc>
          <w:tcPr>
            <w:tcW w:w="818"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3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17.3 </w:t>
            </w:r>
          </w:p>
        </w:tc>
        <w:tc>
          <w:tcPr>
            <w:tcW w:w="87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of Children park and sport recreational facilities established  </w:t>
            </w:r>
          </w:p>
        </w:tc>
        <w:tc>
          <w:tcPr>
            <w:tcW w:w="24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P102 </w:t>
            </w:r>
          </w:p>
        </w:tc>
        <w:tc>
          <w:tcPr>
            <w:tcW w:w="77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Children’s Playpark and sport recreational facilities  </w:t>
            </w:r>
          </w:p>
        </w:tc>
        <w:tc>
          <w:tcPr>
            <w:tcW w:w="336"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2.17.17.3 P102 </w:t>
            </w:r>
          </w:p>
        </w:tc>
        <w:tc>
          <w:tcPr>
            <w:tcW w:w="75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Park and sport Recreation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facilities  </w:t>
            </w:r>
          </w:p>
        </w:tc>
      </w:tr>
      <w:tr w:rsidR="005508BB" w:rsidRPr="00F25DAA" w:rsidTr="00F365C5">
        <w:trPr>
          <w:trHeight w:val="642"/>
        </w:trPr>
        <w:tc>
          <w:tcPr>
            <w:tcW w:w="818"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3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17.4 </w:t>
            </w:r>
          </w:p>
        </w:tc>
        <w:tc>
          <w:tcPr>
            <w:tcW w:w="87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of trees planted area  </w:t>
            </w:r>
          </w:p>
        </w:tc>
        <w:tc>
          <w:tcPr>
            <w:tcW w:w="24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P103 </w:t>
            </w:r>
          </w:p>
        </w:tc>
        <w:tc>
          <w:tcPr>
            <w:tcW w:w="77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Tree Planting     </w:t>
            </w:r>
          </w:p>
        </w:tc>
        <w:tc>
          <w:tcPr>
            <w:tcW w:w="336"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2.17.17.4 P103 </w:t>
            </w:r>
          </w:p>
        </w:tc>
        <w:tc>
          <w:tcPr>
            <w:tcW w:w="75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Park and Recreation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facilities  </w:t>
            </w:r>
          </w:p>
        </w:tc>
      </w:tr>
      <w:tr w:rsidR="005508BB" w:rsidRPr="00F25DAA" w:rsidTr="00F365C5">
        <w:trPr>
          <w:trHeight w:val="642"/>
        </w:trPr>
        <w:tc>
          <w:tcPr>
            <w:tcW w:w="818"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lastRenderedPageBreak/>
              <w:t xml:space="preserve">A safe, healthy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and secure living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environment  </w:t>
            </w:r>
          </w:p>
        </w:tc>
        <w:tc>
          <w:tcPr>
            <w:tcW w:w="242"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32" w:type="pct"/>
            <w:tcBorders>
              <w:top w:val="single" w:sz="4" w:space="0" w:color="000000"/>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17.5 </w:t>
            </w:r>
          </w:p>
        </w:tc>
        <w:tc>
          <w:tcPr>
            <w:tcW w:w="877" w:type="pct"/>
            <w:tcBorders>
              <w:top w:val="single" w:sz="4" w:space="0" w:color="000000"/>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Report on   number of recreational facilities upgraded/maintained per quarter  </w:t>
            </w:r>
          </w:p>
        </w:tc>
        <w:tc>
          <w:tcPr>
            <w:tcW w:w="24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P104 </w:t>
            </w:r>
          </w:p>
        </w:tc>
        <w:tc>
          <w:tcPr>
            <w:tcW w:w="77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Upgrading and maintenance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of the existing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recreational facilities  </w:t>
            </w:r>
          </w:p>
        </w:tc>
        <w:tc>
          <w:tcPr>
            <w:tcW w:w="336"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2.17.17.5 P104 </w:t>
            </w:r>
          </w:p>
        </w:tc>
        <w:tc>
          <w:tcPr>
            <w:tcW w:w="75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Park and Recreation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facilities  </w:t>
            </w:r>
          </w:p>
        </w:tc>
      </w:tr>
      <w:tr w:rsidR="005508BB" w:rsidRPr="00F25DAA" w:rsidTr="00F365C5">
        <w:trPr>
          <w:trHeight w:val="642"/>
        </w:trPr>
        <w:tc>
          <w:tcPr>
            <w:tcW w:w="818"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32"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17.6</w:t>
            </w:r>
          </w:p>
        </w:tc>
        <w:tc>
          <w:tcPr>
            <w:tcW w:w="877"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Establishment of Commonages </w:t>
            </w:r>
          </w:p>
        </w:tc>
        <w:tc>
          <w:tcPr>
            <w:tcW w:w="24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P106 </w:t>
            </w:r>
          </w:p>
        </w:tc>
        <w:tc>
          <w:tcPr>
            <w:tcW w:w="77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Establishment of Commonages</w:t>
            </w:r>
          </w:p>
        </w:tc>
        <w:tc>
          <w:tcPr>
            <w:tcW w:w="336"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2.17.17.6 P106 </w:t>
            </w:r>
          </w:p>
        </w:tc>
        <w:tc>
          <w:tcPr>
            <w:tcW w:w="75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Park and Recreation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facilities  </w:t>
            </w:r>
          </w:p>
        </w:tc>
      </w:tr>
      <w:tr w:rsidR="005508BB" w:rsidRPr="00F25DAA" w:rsidTr="00F365C5">
        <w:trPr>
          <w:trHeight w:val="642"/>
        </w:trPr>
        <w:tc>
          <w:tcPr>
            <w:tcW w:w="818"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32" w:type="pct"/>
            <w:tcBorders>
              <w:top w:val="single" w:sz="4" w:space="0" w:color="auto"/>
              <w:left w:val="single" w:sz="4" w:space="0" w:color="000000"/>
              <w:bottom w:val="single" w:sz="4" w:space="0" w:color="000000"/>
              <w:right w:val="single" w:sz="4" w:space="0" w:color="000000"/>
            </w:tcBorders>
            <w:shd w:val="clear" w:color="auto" w:fill="FFFFFF" w:themeFill="background1"/>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17.7</w:t>
            </w:r>
          </w:p>
        </w:tc>
        <w:tc>
          <w:tcPr>
            <w:tcW w:w="877" w:type="pct"/>
            <w:tcBorders>
              <w:top w:val="single" w:sz="4" w:space="0" w:color="auto"/>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Establishment cleaned alien vegetation  </w:t>
            </w:r>
          </w:p>
        </w:tc>
        <w:tc>
          <w:tcPr>
            <w:tcW w:w="24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P107</w:t>
            </w:r>
          </w:p>
        </w:tc>
        <w:tc>
          <w:tcPr>
            <w:tcW w:w="77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Establishment cleaned alien vegetation  </w:t>
            </w:r>
          </w:p>
        </w:tc>
        <w:tc>
          <w:tcPr>
            <w:tcW w:w="336"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2.17.17.7 P107</w:t>
            </w:r>
          </w:p>
        </w:tc>
        <w:tc>
          <w:tcPr>
            <w:tcW w:w="75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Park and Recreation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facilities  </w:t>
            </w:r>
          </w:p>
        </w:tc>
      </w:tr>
      <w:tr w:rsidR="005508BB" w:rsidRPr="00F25DAA" w:rsidTr="00F365C5">
        <w:trPr>
          <w:trHeight w:val="642"/>
        </w:trPr>
        <w:tc>
          <w:tcPr>
            <w:tcW w:w="818"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32" w:type="pct"/>
            <w:tcBorders>
              <w:top w:val="single" w:sz="4" w:space="0" w:color="auto"/>
              <w:left w:val="single" w:sz="4" w:space="0" w:color="000000"/>
              <w:bottom w:val="single" w:sz="4" w:space="0" w:color="000000"/>
              <w:right w:val="single" w:sz="4" w:space="0" w:color="000000"/>
            </w:tcBorders>
            <w:shd w:val="clear" w:color="auto" w:fill="FFFFFF" w:themeFill="background1"/>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17.8</w:t>
            </w:r>
          </w:p>
        </w:tc>
        <w:tc>
          <w:tcPr>
            <w:tcW w:w="877" w:type="pct"/>
            <w:tcBorders>
              <w:top w:val="single" w:sz="4" w:space="0" w:color="auto"/>
              <w:left w:val="single" w:sz="4" w:space="0" w:color="000000"/>
              <w:bottom w:val="single" w:sz="4" w:space="0" w:color="000000"/>
              <w:right w:val="single" w:sz="4" w:space="0" w:color="000000"/>
            </w:tcBorders>
            <w:shd w:val="clear" w:color="auto" w:fill="FFFFFF" w:themeFill="background1"/>
          </w:tcPr>
          <w:p w:rsidR="005508BB" w:rsidRPr="00F25DAA" w:rsidRDefault="005508BB" w:rsidP="005508BB">
            <w:pPr>
              <w:spacing w:after="160" w:line="259" w:lineRule="auto"/>
              <w:jc w:val="both"/>
              <w:rPr>
                <w:rFonts w:ascii="Arial" w:eastAsiaTheme="minorHAnsi" w:hAnsi="Arial" w:cs="Arial"/>
                <w:i/>
                <w:lang w:eastAsia="en-US"/>
              </w:rPr>
            </w:pPr>
            <w:r w:rsidRPr="00F25DAA">
              <w:rPr>
                <w:rFonts w:ascii="Arial" w:eastAsiaTheme="minorHAnsi" w:hAnsi="Arial" w:cs="Arial"/>
                <w:lang w:eastAsia="en-US"/>
              </w:rPr>
              <w:t>Established</w:t>
            </w:r>
            <w:r w:rsidRPr="00F25DAA">
              <w:rPr>
                <w:rFonts w:ascii="Arial" w:eastAsiaTheme="minorHAnsi" w:hAnsi="Arial" w:cs="Arial"/>
                <w:i/>
                <w:lang w:eastAsia="en-US"/>
              </w:rPr>
              <w:t xml:space="preserve"> </w:t>
            </w:r>
            <w:r w:rsidRPr="00F25DAA">
              <w:rPr>
                <w:rFonts w:ascii="Arial" w:eastAsiaTheme="minorHAnsi" w:hAnsi="Arial" w:cs="Arial"/>
                <w:lang w:eastAsia="en-US"/>
              </w:rPr>
              <w:t>and extend Cemeteries</w:t>
            </w:r>
            <w:r w:rsidRPr="00F25DAA">
              <w:rPr>
                <w:rFonts w:ascii="Arial" w:eastAsiaTheme="minorHAnsi" w:hAnsi="Arial" w:cs="Arial"/>
                <w:i/>
                <w:lang w:eastAsia="en-US"/>
              </w:rPr>
              <w:t xml:space="preserve">  </w:t>
            </w:r>
          </w:p>
        </w:tc>
        <w:tc>
          <w:tcPr>
            <w:tcW w:w="24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P108 </w:t>
            </w:r>
          </w:p>
        </w:tc>
        <w:tc>
          <w:tcPr>
            <w:tcW w:w="77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Cemetery Extension </w:t>
            </w:r>
          </w:p>
        </w:tc>
        <w:tc>
          <w:tcPr>
            <w:tcW w:w="336"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2.17.17.8 P108 </w:t>
            </w:r>
          </w:p>
        </w:tc>
        <w:tc>
          <w:tcPr>
            <w:tcW w:w="75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Cemeteries and pauper burials </w:t>
            </w:r>
          </w:p>
        </w:tc>
      </w:tr>
      <w:tr w:rsidR="005508BB" w:rsidRPr="00F25DAA" w:rsidTr="00F365C5">
        <w:trPr>
          <w:trHeight w:val="543"/>
        </w:trPr>
        <w:tc>
          <w:tcPr>
            <w:tcW w:w="818"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3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17.9</w:t>
            </w:r>
          </w:p>
        </w:tc>
        <w:tc>
          <w:tcPr>
            <w:tcW w:w="877"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Maintenance of cemeteries quarterly  </w:t>
            </w:r>
          </w:p>
        </w:tc>
        <w:tc>
          <w:tcPr>
            <w:tcW w:w="24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P109 </w:t>
            </w:r>
          </w:p>
        </w:tc>
        <w:tc>
          <w:tcPr>
            <w:tcW w:w="77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Maintenance of cemeteries quarterly  </w:t>
            </w:r>
          </w:p>
        </w:tc>
        <w:tc>
          <w:tcPr>
            <w:tcW w:w="336"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2.17.17.9 P109 </w:t>
            </w:r>
          </w:p>
        </w:tc>
        <w:tc>
          <w:tcPr>
            <w:tcW w:w="75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Cemeteries and pauper burials </w:t>
            </w:r>
          </w:p>
        </w:tc>
      </w:tr>
      <w:tr w:rsidR="005508BB" w:rsidRPr="00F25DAA" w:rsidTr="00F365C5">
        <w:trPr>
          <w:trHeight w:val="651"/>
        </w:trPr>
        <w:tc>
          <w:tcPr>
            <w:tcW w:w="818"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br w:type="page"/>
            </w:r>
          </w:p>
        </w:tc>
        <w:tc>
          <w:tcPr>
            <w:tcW w:w="242"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2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3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17.10</w:t>
            </w:r>
          </w:p>
        </w:tc>
        <w:tc>
          <w:tcPr>
            <w:tcW w:w="87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Fencing  of cemeteries fence annually  </w:t>
            </w:r>
          </w:p>
        </w:tc>
        <w:tc>
          <w:tcPr>
            <w:tcW w:w="24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P110 </w:t>
            </w:r>
          </w:p>
        </w:tc>
        <w:tc>
          <w:tcPr>
            <w:tcW w:w="77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Fencing of  cemeteries                </w:t>
            </w:r>
          </w:p>
        </w:tc>
        <w:tc>
          <w:tcPr>
            <w:tcW w:w="336"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2.17.17.10 P110 </w:t>
            </w:r>
          </w:p>
        </w:tc>
        <w:tc>
          <w:tcPr>
            <w:tcW w:w="75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Cemeteries and pauper burials </w:t>
            </w:r>
          </w:p>
        </w:tc>
      </w:tr>
      <w:tr w:rsidR="005508BB" w:rsidRPr="00F25DAA" w:rsidTr="00F365C5">
        <w:trPr>
          <w:trHeight w:val="818"/>
        </w:trPr>
        <w:tc>
          <w:tcPr>
            <w:tcW w:w="818"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18.</w:t>
            </w:r>
          </w:p>
        </w:tc>
        <w:tc>
          <w:tcPr>
            <w:tcW w:w="72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Provision and upgrading traffic law enforcement</w:t>
            </w:r>
          </w:p>
        </w:tc>
        <w:tc>
          <w:tcPr>
            <w:tcW w:w="232" w:type="pct"/>
            <w:tcBorders>
              <w:top w:val="single" w:sz="4" w:space="0" w:color="000000"/>
              <w:left w:val="single" w:sz="4" w:space="0" w:color="auto"/>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18.1 </w:t>
            </w:r>
          </w:p>
        </w:tc>
        <w:tc>
          <w:tcPr>
            <w:tcW w:w="877" w:type="pct"/>
            <w:tcBorders>
              <w:top w:val="single" w:sz="4" w:space="0" w:color="000000"/>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Upgrading of fleet for traffic and law enforcement  </w:t>
            </w:r>
          </w:p>
        </w:tc>
        <w:tc>
          <w:tcPr>
            <w:tcW w:w="24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P111</w:t>
            </w:r>
          </w:p>
        </w:tc>
        <w:tc>
          <w:tcPr>
            <w:tcW w:w="77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Upgrading of fleet </w:t>
            </w:r>
          </w:p>
        </w:tc>
        <w:tc>
          <w:tcPr>
            <w:tcW w:w="336"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2.18.18.1 P111</w:t>
            </w:r>
          </w:p>
        </w:tc>
        <w:tc>
          <w:tcPr>
            <w:tcW w:w="75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Traffic law enforcement </w:t>
            </w:r>
          </w:p>
        </w:tc>
      </w:tr>
      <w:tr w:rsidR="005508BB" w:rsidRPr="00F25DAA" w:rsidTr="00F365C5">
        <w:trPr>
          <w:trHeight w:val="642"/>
        </w:trPr>
        <w:tc>
          <w:tcPr>
            <w:tcW w:w="818" w:type="pct"/>
            <w:vMerge w:val="restart"/>
            <w:tcBorders>
              <w:top w:val="single" w:sz="4" w:space="0" w:color="auto"/>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 safe, healthy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and secure living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lastRenderedPageBreak/>
              <w:t xml:space="preserve">environment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br w:type="page"/>
            </w:r>
          </w:p>
          <w:p w:rsidR="005508BB" w:rsidRPr="00F25DAA" w:rsidRDefault="005508BB" w:rsidP="005508BB">
            <w:pPr>
              <w:spacing w:after="160" w:line="259" w:lineRule="auto"/>
              <w:jc w:val="both"/>
              <w:rPr>
                <w:rFonts w:ascii="Arial" w:eastAsiaTheme="minorHAnsi" w:hAnsi="Arial" w:cs="Arial"/>
                <w:lang w:eastAsia="en-US"/>
              </w:rPr>
            </w:pPr>
          </w:p>
        </w:tc>
        <w:tc>
          <w:tcPr>
            <w:tcW w:w="242"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2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Provision and upgrading traffic law </w:t>
            </w:r>
            <w:r w:rsidRPr="00F25DAA">
              <w:rPr>
                <w:rFonts w:ascii="Arial" w:eastAsiaTheme="minorHAnsi" w:hAnsi="Arial" w:cs="Arial"/>
                <w:lang w:eastAsia="en-US"/>
              </w:rPr>
              <w:lastRenderedPageBreak/>
              <w:t>enforcement</w:t>
            </w:r>
          </w:p>
        </w:tc>
        <w:tc>
          <w:tcPr>
            <w:tcW w:w="232"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lastRenderedPageBreak/>
              <w:t xml:space="preserve">18.2 </w:t>
            </w:r>
          </w:p>
        </w:tc>
        <w:tc>
          <w:tcPr>
            <w:tcW w:w="877"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of Community road safety awareness </w:t>
            </w:r>
            <w:r w:rsidRPr="00F25DAA">
              <w:rPr>
                <w:rFonts w:ascii="Arial" w:eastAsiaTheme="minorHAnsi" w:hAnsi="Arial" w:cs="Arial"/>
                <w:lang w:eastAsia="en-US"/>
              </w:rPr>
              <w:lastRenderedPageBreak/>
              <w:t xml:space="preserve">programmes conducted  </w:t>
            </w:r>
          </w:p>
        </w:tc>
        <w:tc>
          <w:tcPr>
            <w:tcW w:w="242" w:type="pct"/>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lastRenderedPageBreak/>
              <w:t>P112</w:t>
            </w:r>
          </w:p>
        </w:tc>
        <w:tc>
          <w:tcPr>
            <w:tcW w:w="77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Community road safety programme</w:t>
            </w:r>
          </w:p>
        </w:tc>
        <w:tc>
          <w:tcPr>
            <w:tcW w:w="336"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2.18.18.2 P112</w:t>
            </w:r>
          </w:p>
        </w:tc>
        <w:tc>
          <w:tcPr>
            <w:tcW w:w="75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Traffic law enforcement</w:t>
            </w:r>
          </w:p>
        </w:tc>
      </w:tr>
      <w:tr w:rsidR="005508BB" w:rsidRPr="00F25DAA" w:rsidTr="00F365C5">
        <w:trPr>
          <w:trHeight w:val="896"/>
        </w:trPr>
        <w:tc>
          <w:tcPr>
            <w:tcW w:w="818" w:type="pct"/>
            <w:vMerge/>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19.</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tc>
        <w:tc>
          <w:tcPr>
            <w:tcW w:w="724"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To promote the  well-being, health , safety and security of our community  </w:t>
            </w:r>
          </w:p>
        </w:tc>
        <w:tc>
          <w:tcPr>
            <w:tcW w:w="232"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19.1 </w:t>
            </w:r>
          </w:p>
        </w:tc>
        <w:tc>
          <w:tcPr>
            <w:tcW w:w="877"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Review of Disaster Management Plan and Fire Management Plan   </w:t>
            </w:r>
          </w:p>
        </w:tc>
        <w:tc>
          <w:tcPr>
            <w:tcW w:w="242" w:type="pct"/>
            <w:tcBorders>
              <w:top w:val="single" w:sz="4" w:space="0" w:color="000000"/>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P113</w:t>
            </w:r>
          </w:p>
        </w:tc>
        <w:tc>
          <w:tcPr>
            <w:tcW w:w="772" w:type="pct"/>
            <w:tcBorders>
              <w:top w:val="single" w:sz="4" w:space="0" w:color="000000"/>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Review of Disaster Management and Fire Management Plan</w:t>
            </w:r>
          </w:p>
        </w:tc>
        <w:tc>
          <w:tcPr>
            <w:tcW w:w="336" w:type="pct"/>
            <w:tcBorders>
              <w:top w:val="single" w:sz="4" w:space="0" w:color="000000"/>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2.19.19.1 P113</w:t>
            </w:r>
          </w:p>
        </w:tc>
        <w:tc>
          <w:tcPr>
            <w:tcW w:w="758" w:type="pct"/>
            <w:tcBorders>
              <w:top w:val="single" w:sz="4" w:space="0" w:color="000000"/>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Fire and Rescue Services </w:t>
            </w:r>
          </w:p>
        </w:tc>
      </w:tr>
      <w:tr w:rsidR="005508BB" w:rsidRPr="00F25DAA" w:rsidTr="00F365C5">
        <w:trPr>
          <w:trHeight w:val="939"/>
        </w:trPr>
        <w:tc>
          <w:tcPr>
            <w:tcW w:w="818" w:type="pct"/>
            <w:vMerge/>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32"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19.2</w:t>
            </w:r>
          </w:p>
        </w:tc>
        <w:tc>
          <w:tcPr>
            <w:tcW w:w="877"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Provision of fire and rescue infrastructure to Alicedale and Riebeeck East </w:t>
            </w:r>
          </w:p>
        </w:tc>
        <w:tc>
          <w:tcPr>
            <w:tcW w:w="242"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P114</w:t>
            </w:r>
          </w:p>
        </w:tc>
        <w:tc>
          <w:tcPr>
            <w:tcW w:w="772"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Establishment of fire station </w:t>
            </w:r>
          </w:p>
        </w:tc>
        <w:tc>
          <w:tcPr>
            <w:tcW w:w="336"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2.19.19.2 P114</w:t>
            </w:r>
          </w:p>
        </w:tc>
        <w:tc>
          <w:tcPr>
            <w:tcW w:w="758"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Fire and Rescue Services </w:t>
            </w:r>
          </w:p>
        </w:tc>
      </w:tr>
      <w:tr w:rsidR="005508BB" w:rsidRPr="00F25DAA" w:rsidTr="00F365C5">
        <w:trPr>
          <w:trHeight w:val="642"/>
        </w:trPr>
        <w:tc>
          <w:tcPr>
            <w:tcW w:w="818" w:type="pct"/>
            <w:vMerge/>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32" w:type="pct"/>
            <w:tcBorders>
              <w:top w:val="single" w:sz="4" w:space="0" w:color="auto"/>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19.4 </w:t>
            </w:r>
          </w:p>
        </w:tc>
        <w:tc>
          <w:tcPr>
            <w:tcW w:w="877" w:type="pct"/>
            <w:tcBorders>
              <w:top w:val="single" w:sz="4" w:space="0" w:color="auto"/>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Development of Fire By-law </w:t>
            </w:r>
          </w:p>
        </w:tc>
        <w:tc>
          <w:tcPr>
            <w:tcW w:w="242" w:type="pct"/>
            <w:tcBorders>
              <w:top w:val="single" w:sz="4" w:space="0" w:color="auto"/>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P115</w:t>
            </w:r>
          </w:p>
        </w:tc>
        <w:tc>
          <w:tcPr>
            <w:tcW w:w="772" w:type="pct"/>
            <w:tcBorders>
              <w:top w:val="single" w:sz="4" w:space="0" w:color="auto"/>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Development of Fire By-law</w:t>
            </w:r>
          </w:p>
        </w:tc>
        <w:tc>
          <w:tcPr>
            <w:tcW w:w="336" w:type="pct"/>
            <w:tcBorders>
              <w:top w:val="single" w:sz="4" w:space="0" w:color="auto"/>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2.19.19.4 P115</w:t>
            </w:r>
          </w:p>
        </w:tc>
        <w:tc>
          <w:tcPr>
            <w:tcW w:w="758" w:type="pct"/>
            <w:tcBorders>
              <w:top w:val="single" w:sz="4" w:space="0" w:color="auto"/>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Fire and Rescue Services </w:t>
            </w:r>
          </w:p>
        </w:tc>
      </w:tr>
      <w:tr w:rsidR="005508BB" w:rsidRPr="00F25DAA" w:rsidTr="00F365C5">
        <w:trPr>
          <w:trHeight w:val="510"/>
        </w:trPr>
        <w:tc>
          <w:tcPr>
            <w:tcW w:w="818" w:type="pct"/>
            <w:vMerge/>
            <w:tcBorders>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32" w:type="pct"/>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19.5 </w:t>
            </w:r>
          </w:p>
        </w:tc>
        <w:tc>
          <w:tcPr>
            <w:tcW w:w="87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Development of Community Safety Plan </w:t>
            </w:r>
          </w:p>
        </w:tc>
        <w:tc>
          <w:tcPr>
            <w:tcW w:w="24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P116</w:t>
            </w:r>
          </w:p>
        </w:tc>
        <w:tc>
          <w:tcPr>
            <w:tcW w:w="77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Community Safety Plan </w:t>
            </w:r>
          </w:p>
        </w:tc>
        <w:tc>
          <w:tcPr>
            <w:tcW w:w="336"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2.19.19.5 P116</w:t>
            </w:r>
          </w:p>
        </w:tc>
        <w:tc>
          <w:tcPr>
            <w:tcW w:w="75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Fire and Rescue Services </w:t>
            </w:r>
          </w:p>
        </w:tc>
      </w:tr>
      <w:tr w:rsidR="005508BB" w:rsidRPr="00F25DAA" w:rsidTr="00F365C5">
        <w:trPr>
          <w:trHeight w:val="1043"/>
        </w:trPr>
        <w:tc>
          <w:tcPr>
            <w:tcW w:w="818" w:type="pct"/>
            <w:vMerge w:val="restart"/>
            <w:tcBorders>
              <w:top w:val="single" w:sz="4" w:space="0" w:color="auto"/>
              <w:left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Access to basic Library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Services   </w:t>
            </w:r>
          </w:p>
        </w:tc>
        <w:tc>
          <w:tcPr>
            <w:tcW w:w="242" w:type="pct"/>
            <w:vMerge w:val="restart"/>
            <w:tcBorders>
              <w:top w:val="single" w:sz="4" w:space="0" w:color="auto"/>
              <w:left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20.</w:t>
            </w:r>
          </w:p>
        </w:tc>
        <w:tc>
          <w:tcPr>
            <w:tcW w:w="724" w:type="pct"/>
            <w:vMerge w:val="restart"/>
            <w:tcBorders>
              <w:top w:val="single" w:sz="4" w:space="0" w:color="auto"/>
              <w:left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To provide reading and study material  </w:t>
            </w:r>
          </w:p>
        </w:tc>
        <w:tc>
          <w:tcPr>
            <w:tcW w:w="23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20.1 </w:t>
            </w:r>
          </w:p>
        </w:tc>
        <w:tc>
          <w:tcPr>
            <w:tcW w:w="87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of community education outreach  programmes conducted quarter </w:t>
            </w:r>
          </w:p>
        </w:tc>
        <w:tc>
          <w:tcPr>
            <w:tcW w:w="24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P117</w:t>
            </w:r>
          </w:p>
        </w:tc>
        <w:tc>
          <w:tcPr>
            <w:tcW w:w="77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Community Outreach programme </w:t>
            </w:r>
          </w:p>
        </w:tc>
        <w:tc>
          <w:tcPr>
            <w:tcW w:w="336"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2.20.20.1 P117 </w:t>
            </w:r>
          </w:p>
        </w:tc>
        <w:tc>
          <w:tcPr>
            <w:tcW w:w="75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Library services  </w:t>
            </w:r>
          </w:p>
        </w:tc>
      </w:tr>
      <w:tr w:rsidR="005508BB" w:rsidRPr="00F25DAA" w:rsidTr="00F365C5">
        <w:trPr>
          <w:trHeight w:val="790"/>
        </w:trPr>
        <w:tc>
          <w:tcPr>
            <w:tcW w:w="818" w:type="pct"/>
            <w:vMerge/>
            <w:tcBorders>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p>
        </w:tc>
        <w:tc>
          <w:tcPr>
            <w:tcW w:w="242" w:type="pct"/>
            <w:vMerge/>
            <w:tcBorders>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p>
        </w:tc>
        <w:tc>
          <w:tcPr>
            <w:tcW w:w="724" w:type="pct"/>
            <w:vMerge/>
            <w:tcBorders>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p>
        </w:tc>
        <w:tc>
          <w:tcPr>
            <w:tcW w:w="23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20.2 </w:t>
            </w:r>
          </w:p>
        </w:tc>
        <w:tc>
          <w:tcPr>
            <w:tcW w:w="87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Provision of library facilities to needy areas  and resources</w:t>
            </w:r>
          </w:p>
        </w:tc>
        <w:tc>
          <w:tcPr>
            <w:tcW w:w="24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P118 </w:t>
            </w:r>
          </w:p>
        </w:tc>
        <w:tc>
          <w:tcPr>
            <w:tcW w:w="77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Provision of libraries and resources   </w:t>
            </w:r>
          </w:p>
        </w:tc>
        <w:tc>
          <w:tcPr>
            <w:tcW w:w="336"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2.20.20.2 P118 </w:t>
            </w:r>
          </w:p>
        </w:tc>
        <w:tc>
          <w:tcPr>
            <w:tcW w:w="758"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Library services</w:t>
            </w:r>
          </w:p>
          <w:p w:rsidR="005508BB" w:rsidRPr="00F25DAA" w:rsidRDefault="005508BB" w:rsidP="005508BB">
            <w:pPr>
              <w:spacing w:after="160" w:line="259" w:lineRule="auto"/>
              <w:jc w:val="both"/>
              <w:rPr>
                <w:rFonts w:ascii="Arial" w:eastAsiaTheme="minorHAnsi" w:hAnsi="Arial" w:cs="Arial"/>
                <w:lang w:eastAsia="en-US"/>
              </w:rPr>
            </w:pPr>
          </w:p>
          <w:p w:rsidR="005508BB" w:rsidRPr="00F25DAA" w:rsidRDefault="005508BB" w:rsidP="005508BB">
            <w:pPr>
              <w:spacing w:after="160" w:line="259" w:lineRule="auto"/>
              <w:jc w:val="both"/>
              <w:rPr>
                <w:rFonts w:ascii="Arial" w:eastAsiaTheme="minorHAnsi" w:hAnsi="Arial" w:cs="Arial"/>
                <w:lang w:eastAsia="en-US"/>
              </w:rPr>
            </w:pPr>
          </w:p>
          <w:p w:rsidR="005508BB" w:rsidRPr="00F25DAA" w:rsidRDefault="005508BB" w:rsidP="005508BB">
            <w:pPr>
              <w:spacing w:after="160" w:line="259" w:lineRule="auto"/>
              <w:jc w:val="both"/>
              <w:rPr>
                <w:rFonts w:ascii="Arial" w:eastAsiaTheme="minorHAnsi" w:hAnsi="Arial" w:cs="Arial"/>
                <w:lang w:eastAsia="en-US"/>
              </w:rPr>
            </w:pPr>
          </w:p>
          <w:p w:rsidR="005508BB" w:rsidRPr="00F25DAA" w:rsidRDefault="005508BB" w:rsidP="005508BB">
            <w:pPr>
              <w:spacing w:after="160" w:line="259" w:lineRule="auto"/>
              <w:jc w:val="both"/>
              <w:rPr>
                <w:rFonts w:ascii="Arial" w:eastAsiaTheme="minorHAnsi" w:hAnsi="Arial" w:cs="Arial"/>
                <w:lang w:eastAsia="en-US"/>
              </w:rPr>
            </w:pP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tc>
      </w:tr>
    </w:tbl>
    <w:tbl>
      <w:tblPr>
        <w:tblStyle w:val="TableGrid5"/>
        <w:tblW w:w="5167" w:type="pct"/>
        <w:tblInd w:w="-147" w:type="dxa"/>
        <w:tblLayout w:type="fixed"/>
        <w:tblCellMar>
          <w:top w:w="45" w:type="dxa"/>
          <w:left w:w="108" w:type="dxa"/>
          <w:right w:w="80" w:type="dxa"/>
        </w:tblCellMar>
        <w:tblLook w:val="04A0" w:firstRow="1" w:lastRow="0" w:firstColumn="1" w:lastColumn="0" w:noHBand="0" w:noVBand="1"/>
      </w:tblPr>
      <w:tblGrid>
        <w:gridCol w:w="1584"/>
        <w:gridCol w:w="466"/>
        <w:gridCol w:w="1402"/>
        <w:gridCol w:w="466"/>
        <w:gridCol w:w="1678"/>
        <w:gridCol w:w="468"/>
        <w:gridCol w:w="1491"/>
        <w:gridCol w:w="651"/>
        <w:gridCol w:w="1305"/>
      </w:tblGrid>
      <w:tr w:rsidR="005508BB" w:rsidRPr="00F25DAA" w:rsidTr="008855BD">
        <w:trPr>
          <w:trHeight w:val="408"/>
        </w:trPr>
        <w:tc>
          <w:tcPr>
            <w:tcW w:w="5000" w:type="pct"/>
            <w:gridSpan w:val="9"/>
            <w:tcBorders>
              <w:top w:val="single" w:sz="4" w:space="0" w:color="auto"/>
              <w:left w:val="single" w:sz="4" w:space="0" w:color="auto"/>
              <w:bottom w:val="single" w:sz="4" w:space="0" w:color="auto"/>
              <w:right w:val="single" w:sz="4" w:space="0" w:color="000000"/>
            </w:tcBorders>
            <w:shd w:val="clear" w:color="auto" w:fill="D7C0A1"/>
            <w:vAlign w:val="center"/>
          </w:tcPr>
          <w:p w:rsidR="005508BB" w:rsidRPr="00B103C2" w:rsidRDefault="005508BB" w:rsidP="008855BD">
            <w:pPr>
              <w:spacing w:after="160" w:line="259" w:lineRule="auto"/>
              <w:jc w:val="center"/>
              <w:rPr>
                <w:rFonts w:ascii="Arial" w:eastAsiaTheme="minorHAnsi" w:hAnsi="Arial" w:cs="Arial"/>
                <w:b/>
                <w:lang w:eastAsia="en-US"/>
              </w:rPr>
            </w:pPr>
            <w:r w:rsidRPr="00F25DAA">
              <w:rPr>
                <w:rFonts w:ascii="Arial" w:eastAsiaTheme="minorHAnsi" w:hAnsi="Arial" w:cs="Arial"/>
                <w:lang w:eastAsia="en-US"/>
              </w:rPr>
              <w:br w:type="page"/>
            </w:r>
            <w:r w:rsidRPr="00F25DAA">
              <w:rPr>
                <w:rFonts w:ascii="Arial" w:eastAsiaTheme="minorHAnsi" w:hAnsi="Arial" w:cs="Arial"/>
                <w:lang w:eastAsia="en-US"/>
              </w:rPr>
              <w:br w:type="page"/>
            </w:r>
            <w:r w:rsidR="00B103C2" w:rsidRPr="00B103C2">
              <w:rPr>
                <w:rFonts w:ascii="Arial" w:eastAsiaTheme="minorHAnsi" w:hAnsi="Arial" w:cs="Arial"/>
                <w:b/>
                <w:lang w:eastAsia="en-US"/>
              </w:rPr>
              <w:t>Development Priority no Three: Local economic Development and Rural development</w:t>
            </w:r>
          </w:p>
        </w:tc>
      </w:tr>
      <w:tr w:rsidR="005508BB" w:rsidRPr="00F25DAA" w:rsidTr="005508BB">
        <w:trPr>
          <w:trHeight w:val="642"/>
        </w:trPr>
        <w:tc>
          <w:tcPr>
            <w:tcW w:w="833"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lastRenderedPageBreak/>
              <w:t xml:space="preserve">Maximise economic growth and development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takes place in a conducive environment </w:t>
            </w:r>
          </w:p>
        </w:tc>
        <w:tc>
          <w:tcPr>
            <w:tcW w:w="245" w:type="pct"/>
            <w:vMerge w:val="restart"/>
            <w:tcBorders>
              <w:top w:val="single" w:sz="4" w:space="0" w:color="auto"/>
              <w:left w:val="single" w:sz="4" w:space="0" w:color="auto"/>
              <w:bottom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21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tc>
        <w:tc>
          <w:tcPr>
            <w:tcW w:w="737"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To ensure adherence to town planning and building control legislation </w:t>
            </w:r>
          </w:p>
        </w:tc>
        <w:tc>
          <w:tcPr>
            <w:tcW w:w="24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21.1 </w:t>
            </w:r>
          </w:p>
        </w:tc>
        <w:tc>
          <w:tcPr>
            <w:tcW w:w="882"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Review and adopt SDF by June 2019 </w:t>
            </w:r>
          </w:p>
        </w:tc>
        <w:tc>
          <w:tcPr>
            <w:tcW w:w="246"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P119</w:t>
            </w:r>
          </w:p>
        </w:tc>
        <w:tc>
          <w:tcPr>
            <w:tcW w:w="78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Review Spatial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Development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Framework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(SDF) </w:t>
            </w:r>
          </w:p>
        </w:tc>
        <w:tc>
          <w:tcPr>
            <w:tcW w:w="342"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3.21.21.1 P119 </w:t>
            </w:r>
          </w:p>
        </w:tc>
        <w:tc>
          <w:tcPr>
            <w:tcW w:w="687"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Spatial planning  </w:t>
            </w:r>
          </w:p>
        </w:tc>
      </w:tr>
      <w:tr w:rsidR="005508BB" w:rsidRPr="00F25DAA" w:rsidTr="005508BB">
        <w:trPr>
          <w:trHeight w:val="642"/>
        </w:trPr>
        <w:tc>
          <w:tcPr>
            <w:tcW w:w="833"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vMerge/>
            <w:tcBorders>
              <w:top w:val="single" w:sz="4" w:space="0" w:color="auto"/>
              <w:left w:val="single" w:sz="4" w:space="0" w:color="auto"/>
              <w:bottom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p>
        </w:tc>
        <w:tc>
          <w:tcPr>
            <w:tcW w:w="737"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21.2 </w:t>
            </w:r>
          </w:p>
        </w:tc>
        <w:tc>
          <w:tcPr>
            <w:tcW w:w="882"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Development and implement policy on land invasion and demolition of illegal structures   </w:t>
            </w:r>
          </w:p>
        </w:tc>
        <w:tc>
          <w:tcPr>
            <w:tcW w:w="246"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P120</w:t>
            </w:r>
          </w:p>
        </w:tc>
        <w:tc>
          <w:tcPr>
            <w:tcW w:w="78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Development of Land invasion policy  </w:t>
            </w:r>
          </w:p>
        </w:tc>
        <w:tc>
          <w:tcPr>
            <w:tcW w:w="342"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3.21.21.2 P120</w:t>
            </w:r>
          </w:p>
        </w:tc>
        <w:tc>
          <w:tcPr>
            <w:tcW w:w="687"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Spatial planning  </w:t>
            </w:r>
          </w:p>
        </w:tc>
      </w:tr>
      <w:tr w:rsidR="005508BB" w:rsidRPr="00F25DAA" w:rsidTr="005508BB">
        <w:trPr>
          <w:trHeight w:val="642"/>
        </w:trPr>
        <w:tc>
          <w:tcPr>
            <w:tcW w:w="833"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7"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21.3</w:t>
            </w:r>
          </w:p>
        </w:tc>
        <w:tc>
          <w:tcPr>
            <w:tcW w:w="882"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Development of the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SPLUMA By-Law</w:t>
            </w:r>
          </w:p>
        </w:tc>
        <w:tc>
          <w:tcPr>
            <w:tcW w:w="246"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P121</w:t>
            </w:r>
          </w:p>
        </w:tc>
        <w:tc>
          <w:tcPr>
            <w:tcW w:w="78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Township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Establishment  </w:t>
            </w:r>
          </w:p>
        </w:tc>
        <w:tc>
          <w:tcPr>
            <w:tcW w:w="342"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3.21.21.3 P121</w:t>
            </w:r>
          </w:p>
        </w:tc>
        <w:tc>
          <w:tcPr>
            <w:tcW w:w="687"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Spatial planning  </w:t>
            </w:r>
          </w:p>
        </w:tc>
      </w:tr>
      <w:tr w:rsidR="005508BB" w:rsidRPr="00F25DAA" w:rsidTr="005508BB">
        <w:trPr>
          <w:trHeight w:val="230"/>
        </w:trPr>
        <w:tc>
          <w:tcPr>
            <w:tcW w:w="833"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7"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21.4</w:t>
            </w:r>
          </w:p>
        </w:tc>
        <w:tc>
          <w:tcPr>
            <w:tcW w:w="882"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Establishment of the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Tribunal and Appeals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Board  </w:t>
            </w:r>
          </w:p>
        </w:tc>
        <w:tc>
          <w:tcPr>
            <w:tcW w:w="246"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P122</w:t>
            </w:r>
          </w:p>
        </w:tc>
        <w:tc>
          <w:tcPr>
            <w:tcW w:w="78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Establishment of SPLUMA compliant Planning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Tribunal </w:t>
            </w:r>
          </w:p>
        </w:tc>
        <w:tc>
          <w:tcPr>
            <w:tcW w:w="342"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3.21.21.4 P122</w:t>
            </w:r>
          </w:p>
        </w:tc>
        <w:tc>
          <w:tcPr>
            <w:tcW w:w="687"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Spatial planning  </w:t>
            </w:r>
          </w:p>
        </w:tc>
      </w:tr>
      <w:tr w:rsidR="005508BB" w:rsidRPr="00F25DAA" w:rsidTr="005508BB">
        <w:trPr>
          <w:trHeight w:val="490"/>
        </w:trPr>
        <w:tc>
          <w:tcPr>
            <w:tcW w:w="833"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7"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tcBorders>
              <w:top w:val="single" w:sz="4" w:space="0" w:color="auto"/>
              <w:left w:val="single" w:sz="4" w:space="0" w:color="000000"/>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21.5</w:t>
            </w:r>
          </w:p>
        </w:tc>
        <w:tc>
          <w:tcPr>
            <w:tcW w:w="882" w:type="pct"/>
            <w:tcBorders>
              <w:top w:val="single" w:sz="4" w:space="0" w:color="auto"/>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Upgrading Air filed  </w:t>
            </w:r>
          </w:p>
        </w:tc>
        <w:tc>
          <w:tcPr>
            <w:tcW w:w="246" w:type="pct"/>
            <w:tcBorders>
              <w:top w:val="single" w:sz="4" w:space="0" w:color="auto"/>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P123 </w:t>
            </w:r>
          </w:p>
        </w:tc>
        <w:tc>
          <w:tcPr>
            <w:tcW w:w="784" w:type="pct"/>
            <w:tcBorders>
              <w:top w:val="single" w:sz="4" w:space="0" w:color="auto"/>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Air filed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development  </w:t>
            </w:r>
          </w:p>
        </w:tc>
        <w:tc>
          <w:tcPr>
            <w:tcW w:w="342" w:type="pct"/>
            <w:tcBorders>
              <w:top w:val="single" w:sz="4" w:space="0" w:color="auto"/>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3.21.21.5 P123</w:t>
            </w:r>
          </w:p>
        </w:tc>
        <w:tc>
          <w:tcPr>
            <w:tcW w:w="687" w:type="pct"/>
            <w:tcBorders>
              <w:top w:val="single" w:sz="4" w:space="0" w:color="auto"/>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Spatial planning  </w:t>
            </w:r>
          </w:p>
        </w:tc>
      </w:tr>
      <w:tr w:rsidR="005508BB" w:rsidRPr="00F25DAA" w:rsidTr="005508BB">
        <w:trPr>
          <w:trHeight w:val="356"/>
        </w:trPr>
        <w:tc>
          <w:tcPr>
            <w:tcW w:w="833"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br w:type="page"/>
            </w:r>
          </w:p>
        </w:tc>
        <w:tc>
          <w:tcPr>
            <w:tcW w:w="245" w:type="pct"/>
            <w:vMerge w:val="restart"/>
            <w:tcBorders>
              <w:top w:val="single" w:sz="4" w:space="0" w:color="auto"/>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tc>
        <w:tc>
          <w:tcPr>
            <w:tcW w:w="737" w:type="pct"/>
            <w:vMerge w:val="restart"/>
            <w:tcBorders>
              <w:top w:val="single" w:sz="4" w:space="0" w:color="auto"/>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tcBorders>
              <w:top w:val="single" w:sz="4" w:space="0" w:color="auto"/>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21.6</w:t>
            </w:r>
          </w:p>
        </w:tc>
        <w:tc>
          <w:tcPr>
            <w:tcW w:w="88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Conduct land audit  </w:t>
            </w:r>
          </w:p>
        </w:tc>
        <w:tc>
          <w:tcPr>
            <w:tcW w:w="246"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P124 </w:t>
            </w:r>
          </w:p>
        </w:tc>
        <w:tc>
          <w:tcPr>
            <w:tcW w:w="784"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Land Audit  </w:t>
            </w:r>
          </w:p>
        </w:tc>
        <w:tc>
          <w:tcPr>
            <w:tcW w:w="34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3.21.21.6  124</w:t>
            </w:r>
          </w:p>
        </w:tc>
        <w:tc>
          <w:tcPr>
            <w:tcW w:w="68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Spatial planning  </w:t>
            </w:r>
          </w:p>
        </w:tc>
      </w:tr>
      <w:tr w:rsidR="005508BB" w:rsidRPr="00F25DAA" w:rsidTr="005508BB">
        <w:trPr>
          <w:trHeight w:val="505"/>
        </w:trPr>
        <w:tc>
          <w:tcPr>
            <w:tcW w:w="833"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vMerge/>
            <w:tcBorders>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7" w:type="pct"/>
            <w:vMerge/>
            <w:tcBorders>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21.7</w:t>
            </w:r>
          </w:p>
        </w:tc>
        <w:tc>
          <w:tcPr>
            <w:tcW w:w="88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Establishment of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Waste to Energy </w:t>
            </w:r>
          </w:p>
        </w:tc>
        <w:tc>
          <w:tcPr>
            <w:tcW w:w="246"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P125 </w:t>
            </w:r>
          </w:p>
        </w:tc>
        <w:tc>
          <w:tcPr>
            <w:tcW w:w="784"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Waste to Energy (Power X project)  </w:t>
            </w:r>
          </w:p>
        </w:tc>
        <w:tc>
          <w:tcPr>
            <w:tcW w:w="34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3.21.21.7 P125</w:t>
            </w:r>
          </w:p>
        </w:tc>
        <w:tc>
          <w:tcPr>
            <w:tcW w:w="68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Spatial planning  </w:t>
            </w:r>
          </w:p>
        </w:tc>
      </w:tr>
      <w:tr w:rsidR="005508BB" w:rsidRPr="00F25DAA" w:rsidTr="005508BB">
        <w:trPr>
          <w:trHeight w:val="642"/>
        </w:trPr>
        <w:tc>
          <w:tcPr>
            <w:tcW w:w="833" w:type="pct"/>
            <w:vMerge w:val="restart"/>
            <w:tcBorders>
              <w:top w:val="single" w:sz="4" w:space="0" w:color="auto"/>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Maximise economic growth and development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lastRenderedPageBreak/>
              <w:t>takes place in a conducive environment</w:t>
            </w:r>
          </w:p>
          <w:p w:rsidR="005508BB" w:rsidRPr="00F25DAA" w:rsidRDefault="005508BB" w:rsidP="005508BB">
            <w:pPr>
              <w:spacing w:after="160" w:line="259" w:lineRule="auto"/>
              <w:jc w:val="both"/>
              <w:rPr>
                <w:rFonts w:ascii="Arial" w:eastAsiaTheme="minorHAnsi" w:hAnsi="Arial" w:cs="Arial"/>
                <w:lang w:eastAsia="en-US"/>
              </w:rPr>
            </w:pPr>
          </w:p>
          <w:p w:rsidR="005508BB" w:rsidRPr="00F25DAA" w:rsidRDefault="005508BB" w:rsidP="005508BB">
            <w:pPr>
              <w:spacing w:after="160" w:line="259" w:lineRule="auto"/>
              <w:jc w:val="both"/>
              <w:rPr>
                <w:rFonts w:ascii="Arial" w:eastAsiaTheme="minorHAnsi" w:hAnsi="Arial" w:cs="Arial"/>
                <w:lang w:eastAsia="en-US"/>
              </w:rPr>
            </w:pPr>
          </w:p>
        </w:tc>
        <w:tc>
          <w:tcPr>
            <w:tcW w:w="245" w:type="pct"/>
            <w:vMerge w:val="restart"/>
            <w:tcBorders>
              <w:top w:val="single" w:sz="4" w:space="0" w:color="auto"/>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7" w:type="pct"/>
            <w:vMerge w:val="restart"/>
            <w:tcBorders>
              <w:top w:val="single" w:sz="4" w:space="0" w:color="auto"/>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To ensure adherence to town planning and building </w:t>
            </w:r>
            <w:r w:rsidRPr="00F25DAA">
              <w:rPr>
                <w:rFonts w:ascii="Arial" w:eastAsiaTheme="minorHAnsi" w:hAnsi="Arial" w:cs="Arial"/>
                <w:lang w:eastAsia="en-US"/>
              </w:rPr>
              <w:lastRenderedPageBreak/>
              <w:t>control legislation</w:t>
            </w:r>
          </w:p>
        </w:tc>
        <w:tc>
          <w:tcPr>
            <w:tcW w:w="245"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lastRenderedPageBreak/>
              <w:t>21.8</w:t>
            </w:r>
          </w:p>
        </w:tc>
        <w:tc>
          <w:tcPr>
            <w:tcW w:w="88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of infill areas approved for town establishment  </w:t>
            </w:r>
          </w:p>
        </w:tc>
        <w:tc>
          <w:tcPr>
            <w:tcW w:w="246"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P126 </w:t>
            </w:r>
          </w:p>
        </w:tc>
        <w:tc>
          <w:tcPr>
            <w:tcW w:w="784"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Town establishment  </w:t>
            </w:r>
          </w:p>
        </w:tc>
        <w:tc>
          <w:tcPr>
            <w:tcW w:w="34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3.21.21.8 P126</w:t>
            </w:r>
          </w:p>
        </w:tc>
        <w:tc>
          <w:tcPr>
            <w:tcW w:w="68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Spatial planning  </w:t>
            </w:r>
          </w:p>
        </w:tc>
      </w:tr>
      <w:tr w:rsidR="005508BB" w:rsidRPr="00F25DAA" w:rsidTr="005508BB">
        <w:trPr>
          <w:trHeight w:val="642"/>
        </w:trPr>
        <w:tc>
          <w:tcPr>
            <w:tcW w:w="833" w:type="pct"/>
            <w:vMerge/>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vMerge/>
            <w:tcBorders>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7" w:type="pct"/>
            <w:vMerge/>
            <w:tcBorders>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21.9 </w:t>
            </w:r>
          </w:p>
        </w:tc>
        <w:tc>
          <w:tcPr>
            <w:tcW w:w="88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Review of the Sub division, Rezoning and Building control policy </w:t>
            </w:r>
          </w:p>
        </w:tc>
        <w:tc>
          <w:tcPr>
            <w:tcW w:w="246"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P127 </w:t>
            </w:r>
          </w:p>
        </w:tc>
        <w:tc>
          <w:tcPr>
            <w:tcW w:w="784"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Rezoning and Building and building control policy  </w:t>
            </w:r>
          </w:p>
        </w:tc>
        <w:tc>
          <w:tcPr>
            <w:tcW w:w="34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3.21.21.9 P127 </w:t>
            </w:r>
          </w:p>
        </w:tc>
        <w:tc>
          <w:tcPr>
            <w:tcW w:w="68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Building control  </w:t>
            </w:r>
          </w:p>
        </w:tc>
      </w:tr>
      <w:tr w:rsidR="005508BB" w:rsidRPr="00F25DAA" w:rsidTr="005508BB">
        <w:trPr>
          <w:trHeight w:val="642"/>
        </w:trPr>
        <w:tc>
          <w:tcPr>
            <w:tcW w:w="833" w:type="pct"/>
            <w:vMerge/>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vMerge w:val="restart"/>
            <w:tcBorders>
              <w:top w:val="single" w:sz="4" w:space="0" w:color="000000"/>
              <w:left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22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tc>
        <w:tc>
          <w:tcPr>
            <w:tcW w:w="737" w:type="pct"/>
            <w:vMerge w:val="restart"/>
            <w:tcBorders>
              <w:top w:val="single" w:sz="4" w:space="0" w:color="000000"/>
              <w:left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Promote and support  SMME  development  </w:t>
            </w:r>
          </w:p>
        </w:tc>
        <w:tc>
          <w:tcPr>
            <w:tcW w:w="245"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22.1 </w:t>
            </w:r>
          </w:p>
        </w:tc>
        <w:tc>
          <w:tcPr>
            <w:tcW w:w="88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Establishment SMME hub Business plan  </w:t>
            </w:r>
          </w:p>
        </w:tc>
        <w:tc>
          <w:tcPr>
            <w:tcW w:w="246"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P135 </w:t>
            </w:r>
          </w:p>
        </w:tc>
        <w:tc>
          <w:tcPr>
            <w:tcW w:w="784"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Establishment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SMME hub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Business plan  </w:t>
            </w:r>
          </w:p>
        </w:tc>
        <w:tc>
          <w:tcPr>
            <w:tcW w:w="34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3.21.22.1 P135 </w:t>
            </w:r>
          </w:p>
        </w:tc>
        <w:tc>
          <w:tcPr>
            <w:tcW w:w="68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SMME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Development  </w:t>
            </w:r>
          </w:p>
        </w:tc>
      </w:tr>
      <w:tr w:rsidR="005508BB" w:rsidRPr="00F25DAA" w:rsidTr="005508BB">
        <w:trPr>
          <w:trHeight w:val="463"/>
        </w:trPr>
        <w:tc>
          <w:tcPr>
            <w:tcW w:w="833" w:type="pct"/>
            <w:vMerge/>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vMerge/>
            <w:tcBorders>
              <w:left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p>
        </w:tc>
        <w:tc>
          <w:tcPr>
            <w:tcW w:w="737" w:type="pct"/>
            <w:vMerge/>
            <w:tcBorders>
              <w:left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22.2 </w:t>
            </w:r>
          </w:p>
        </w:tc>
        <w:tc>
          <w:tcPr>
            <w:tcW w:w="88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of hawker stalls constructed  </w:t>
            </w:r>
          </w:p>
        </w:tc>
        <w:tc>
          <w:tcPr>
            <w:tcW w:w="246"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P136 </w:t>
            </w:r>
          </w:p>
        </w:tc>
        <w:tc>
          <w:tcPr>
            <w:tcW w:w="784"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Construction hawker stalls  </w:t>
            </w:r>
          </w:p>
        </w:tc>
        <w:tc>
          <w:tcPr>
            <w:tcW w:w="34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2.22.22.2 P136 </w:t>
            </w:r>
          </w:p>
        </w:tc>
        <w:tc>
          <w:tcPr>
            <w:tcW w:w="68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SMME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Development  </w:t>
            </w:r>
          </w:p>
        </w:tc>
      </w:tr>
      <w:tr w:rsidR="005508BB" w:rsidRPr="00F25DAA" w:rsidTr="005508BB">
        <w:trPr>
          <w:trHeight w:val="485"/>
        </w:trPr>
        <w:tc>
          <w:tcPr>
            <w:tcW w:w="833" w:type="pct"/>
            <w:vMerge/>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vMerge/>
            <w:tcBorders>
              <w:left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p>
        </w:tc>
        <w:tc>
          <w:tcPr>
            <w:tcW w:w="737" w:type="pct"/>
            <w:vMerge/>
            <w:tcBorders>
              <w:left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22.3 </w:t>
            </w:r>
          </w:p>
        </w:tc>
        <w:tc>
          <w:tcPr>
            <w:tcW w:w="88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Hosting SMME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Seminars </w:t>
            </w:r>
          </w:p>
        </w:tc>
        <w:tc>
          <w:tcPr>
            <w:tcW w:w="246"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P137 </w:t>
            </w:r>
          </w:p>
        </w:tc>
        <w:tc>
          <w:tcPr>
            <w:tcW w:w="784"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SMME Seminars and Expo </w:t>
            </w:r>
          </w:p>
        </w:tc>
        <w:tc>
          <w:tcPr>
            <w:tcW w:w="34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2.22.21.3 P137 </w:t>
            </w:r>
          </w:p>
        </w:tc>
        <w:tc>
          <w:tcPr>
            <w:tcW w:w="68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SMME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Development  </w:t>
            </w:r>
          </w:p>
        </w:tc>
      </w:tr>
      <w:tr w:rsidR="005508BB" w:rsidRPr="00F25DAA" w:rsidTr="005508BB">
        <w:trPr>
          <w:trHeight w:val="642"/>
        </w:trPr>
        <w:tc>
          <w:tcPr>
            <w:tcW w:w="833" w:type="pct"/>
            <w:vMerge/>
            <w:tcBorders>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vMerge/>
            <w:tcBorders>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p>
        </w:tc>
        <w:tc>
          <w:tcPr>
            <w:tcW w:w="737" w:type="pct"/>
            <w:vMerge/>
            <w:tcBorders>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22.4 </w:t>
            </w:r>
          </w:p>
        </w:tc>
        <w:tc>
          <w:tcPr>
            <w:tcW w:w="88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Development of Trade and Investment attract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Strategy </w:t>
            </w:r>
          </w:p>
        </w:tc>
        <w:tc>
          <w:tcPr>
            <w:tcW w:w="246"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P138 </w:t>
            </w:r>
          </w:p>
        </w:tc>
        <w:tc>
          <w:tcPr>
            <w:tcW w:w="784"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Trade and Investment attract Strategy   </w:t>
            </w:r>
          </w:p>
        </w:tc>
        <w:tc>
          <w:tcPr>
            <w:tcW w:w="34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3.22.22.4 P138 </w:t>
            </w:r>
          </w:p>
        </w:tc>
        <w:tc>
          <w:tcPr>
            <w:tcW w:w="68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Trade and investment </w:t>
            </w:r>
          </w:p>
        </w:tc>
      </w:tr>
      <w:tr w:rsidR="005508BB" w:rsidRPr="00F25DAA" w:rsidTr="0055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2"/>
        </w:trPr>
        <w:tc>
          <w:tcPr>
            <w:tcW w:w="833" w:type="pct"/>
            <w:vMerge w:val="restart"/>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br w:type="page"/>
              <w:t xml:space="preserve">Maximise economic growth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and development takes place in a conducive environment  </w:t>
            </w:r>
          </w:p>
        </w:tc>
        <w:tc>
          <w:tcPr>
            <w:tcW w:w="245" w:type="pct"/>
            <w:vMerge w:val="restart"/>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23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tc>
        <w:tc>
          <w:tcPr>
            <w:tcW w:w="737" w:type="pct"/>
            <w:vMerge w:val="restart"/>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Promote Tourism and heritage  development </w:t>
            </w:r>
          </w:p>
        </w:tc>
        <w:tc>
          <w:tcPr>
            <w:tcW w:w="245" w:type="pct"/>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23.1 </w:t>
            </w:r>
          </w:p>
        </w:tc>
        <w:tc>
          <w:tcPr>
            <w:tcW w:w="882" w:type="pct"/>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Implementation of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Town  Regeneration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Phase 1  </w:t>
            </w:r>
          </w:p>
        </w:tc>
        <w:tc>
          <w:tcPr>
            <w:tcW w:w="246" w:type="pct"/>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P139 </w:t>
            </w:r>
          </w:p>
        </w:tc>
        <w:tc>
          <w:tcPr>
            <w:tcW w:w="784" w:type="pct"/>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Town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Regeneration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Phase 1 </w:t>
            </w:r>
          </w:p>
        </w:tc>
        <w:tc>
          <w:tcPr>
            <w:tcW w:w="342" w:type="pct"/>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3.23.231 P139 </w:t>
            </w:r>
          </w:p>
        </w:tc>
        <w:tc>
          <w:tcPr>
            <w:tcW w:w="687" w:type="pct"/>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Tourism and heritage </w:t>
            </w:r>
          </w:p>
        </w:tc>
      </w:tr>
      <w:tr w:rsidR="005508BB" w:rsidRPr="00F25DAA" w:rsidTr="0055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2"/>
        </w:trPr>
        <w:tc>
          <w:tcPr>
            <w:tcW w:w="833" w:type="pct"/>
            <w:vMerge/>
          </w:tcPr>
          <w:p w:rsidR="005508BB" w:rsidRPr="00F25DAA" w:rsidRDefault="005508BB" w:rsidP="005508BB">
            <w:pPr>
              <w:spacing w:after="160" w:line="259" w:lineRule="auto"/>
              <w:jc w:val="both"/>
              <w:rPr>
                <w:rFonts w:ascii="Arial" w:eastAsiaTheme="minorHAnsi" w:hAnsi="Arial" w:cs="Arial"/>
                <w:lang w:eastAsia="en-US"/>
              </w:rPr>
            </w:pPr>
          </w:p>
        </w:tc>
        <w:tc>
          <w:tcPr>
            <w:tcW w:w="245" w:type="pct"/>
            <w:vMerge/>
          </w:tcPr>
          <w:p w:rsidR="005508BB" w:rsidRPr="00F25DAA" w:rsidRDefault="005508BB" w:rsidP="005508BB">
            <w:pPr>
              <w:spacing w:after="160" w:line="259" w:lineRule="auto"/>
              <w:jc w:val="both"/>
              <w:rPr>
                <w:rFonts w:ascii="Arial" w:eastAsiaTheme="minorHAnsi" w:hAnsi="Arial" w:cs="Arial"/>
                <w:lang w:eastAsia="en-US"/>
              </w:rPr>
            </w:pPr>
          </w:p>
        </w:tc>
        <w:tc>
          <w:tcPr>
            <w:tcW w:w="737" w:type="pct"/>
            <w:vMerge/>
          </w:tcPr>
          <w:p w:rsidR="005508BB" w:rsidRPr="00F25DAA" w:rsidRDefault="005508BB" w:rsidP="005508BB">
            <w:pPr>
              <w:spacing w:after="160" w:line="259" w:lineRule="auto"/>
              <w:jc w:val="both"/>
              <w:rPr>
                <w:rFonts w:ascii="Arial" w:eastAsiaTheme="minorHAnsi" w:hAnsi="Arial" w:cs="Arial"/>
                <w:lang w:eastAsia="en-US"/>
              </w:rPr>
            </w:pPr>
          </w:p>
        </w:tc>
        <w:tc>
          <w:tcPr>
            <w:tcW w:w="245" w:type="pct"/>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23.2 </w:t>
            </w:r>
          </w:p>
        </w:tc>
        <w:tc>
          <w:tcPr>
            <w:tcW w:w="882" w:type="pct"/>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Report to Portfolio Committee on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initiatives identified for implementation under Creative City project </w:t>
            </w:r>
          </w:p>
        </w:tc>
        <w:tc>
          <w:tcPr>
            <w:tcW w:w="246" w:type="pct"/>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P140 </w:t>
            </w:r>
          </w:p>
        </w:tc>
        <w:tc>
          <w:tcPr>
            <w:tcW w:w="784" w:type="pct"/>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Creative City project  </w:t>
            </w:r>
          </w:p>
        </w:tc>
        <w:tc>
          <w:tcPr>
            <w:tcW w:w="342" w:type="pct"/>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3.23.23.2 P140 </w:t>
            </w:r>
          </w:p>
        </w:tc>
        <w:tc>
          <w:tcPr>
            <w:tcW w:w="687" w:type="pct"/>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Tourism and heritage </w:t>
            </w:r>
          </w:p>
        </w:tc>
      </w:tr>
      <w:tr w:rsidR="005508BB" w:rsidRPr="00F25DAA" w:rsidTr="0055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2"/>
        </w:trPr>
        <w:tc>
          <w:tcPr>
            <w:tcW w:w="833" w:type="pct"/>
            <w:vMerge/>
          </w:tcPr>
          <w:p w:rsidR="005508BB" w:rsidRPr="00F25DAA" w:rsidRDefault="005508BB" w:rsidP="005508BB">
            <w:pPr>
              <w:spacing w:after="160" w:line="259" w:lineRule="auto"/>
              <w:jc w:val="both"/>
              <w:rPr>
                <w:rFonts w:ascii="Arial" w:eastAsiaTheme="minorHAnsi" w:hAnsi="Arial" w:cs="Arial"/>
                <w:lang w:eastAsia="en-US"/>
              </w:rPr>
            </w:pPr>
          </w:p>
        </w:tc>
        <w:tc>
          <w:tcPr>
            <w:tcW w:w="245" w:type="pct"/>
            <w:vMerge/>
          </w:tcPr>
          <w:p w:rsidR="005508BB" w:rsidRPr="00F25DAA" w:rsidRDefault="005508BB" w:rsidP="005508BB">
            <w:pPr>
              <w:spacing w:after="160" w:line="259" w:lineRule="auto"/>
              <w:jc w:val="both"/>
              <w:rPr>
                <w:rFonts w:ascii="Arial" w:eastAsiaTheme="minorHAnsi" w:hAnsi="Arial" w:cs="Arial"/>
                <w:lang w:eastAsia="en-US"/>
              </w:rPr>
            </w:pPr>
          </w:p>
        </w:tc>
        <w:tc>
          <w:tcPr>
            <w:tcW w:w="737" w:type="pct"/>
            <w:vMerge/>
          </w:tcPr>
          <w:p w:rsidR="005508BB" w:rsidRPr="00F25DAA" w:rsidRDefault="005508BB" w:rsidP="005508BB">
            <w:pPr>
              <w:spacing w:after="160" w:line="259" w:lineRule="auto"/>
              <w:jc w:val="both"/>
              <w:rPr>
                <w:rFonts w:ascii="Arial" w:eastAsiaTheme="minorHAnsi" w:hAnsi="Arial" w:cs="Arial"/>
                <w:lang w:eastAsia="en-US"/>
              </w:rPr>
            </w:pPr>
          </w:p>
        </w:tc>
        <w:tc>
          <w:tcPr>
            <w:tcW w:w="245" w:type="pct"/>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23.2 </w:t>
            </w:r>
          </w:p>
        </w:tc>
        <w:tc>
          <w:tcPr>
            <w:tcW w:w="882" w:type="pct"/>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of SMMEs in tourism sector supported and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Capacitated Quarterly  </w:t>
            </w:r>
          </w:p>
        </w:tc>
        <w:tc>
          <w:tcPr>
            <w:tcW w:w="246" w:type="pct"/>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P141 </w:t>
            </w:r>
          </w:p>
        </w:tc>
        <w:tc>
          <w:tcPr>
            <w:tcW w:w="784" w:type="pct"/>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Tourism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Business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Development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Programmes </w:t>
            </w:r>
          </w:p>
        </w:tc>
        <w:tc>
          <w:tcPr>
            <w:tcW w:w="342" w:type="pct"/>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3.23.23.2 P141 </w:t>
            </w:r>
          </w:p>
        </w:tc>
        <w:tc>
          <w:tcPr>
            <w:tcW w:w="687" w:type="pct"/>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Tourism and heritage </w:t>
            </w:r>
          </w:p>
        </w:tc>
      </w:tr>
      <w:tr w:rsidR="005508BB" w:rsidRPr="00F25DAA" w:rsidTr="0055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2"/>
        </w:trPr>
        <w:tc>
          <w:tcPr>
            <w:tcW w:w="833" w:type="pct"/>
            <w:vMerge/>
          </w:tcPr>
          <w:p w:rsidR="005508BB" w:rsidRPr="00F25DAA" w:rsidRDefault="005508BB" w:rsidP="005508BB">
            <w:pPr>
              <w:spacing w:after="160" w:line="259" w:lineRule="auto"/>
              <w:jc w:val="both"/>
              <w:rPr>
                <w:rFonts w:ascii="Arial" w:eastAsiaTheme="minorHAnsi" w:hAnsi="Arial" w:cs="Arial"/>
                <w:lang w:eastAsia="en-US"/>
              </w:rPr>
            </w:pPr>
          </w:p>
        </w:tc>
        <w:tc>
          <w:tcPr>
            <w:tcW w:w="245" w:type="pct"/>
            <w:vMerge/>
          </w:tcPr>
          <w:p w:rsidR="005508BB" w:rsidRPr="00F25DAA" w:rsidRDefault="005508BB" w:rsidP="005508BB">
            <w:pPr>
              <w:spacing w:after="160" w:line="259" w:lineRule="auto"/>
              <w:jc w:val="both"/>
              <w:rPr>
                <w:rFonts w:ascii="Arial" w:eastAsiaTheme="minorHAnsi" w:hAnsi="Arial" w:cs="Arial"/>
                <w:lang w:eastAsia="en-US"/>
              </w:rPr>
            </w:pPr>
          </w:p>
        </w:tc>
        <w:tc>
          <w:tcPr>
            <w:tcW w:w="737" w:type="pct"/>
            <w:vMerge/>
          </w:tcPr>
          <w:p w:rsidR="005508BB" w:rsidRPr="00F25DAA" w:rsidRDefault="005508BB" w:rsidP="005508BB">
            <w:pPr>
              <w:spacing w:after="160" w:line="259" w:lineRule="auto"/>
              <w:jc w:val="both"/>
              <w:rPr>
                <w:rFonts w:ascii="Arial" w:eastAsiaTheme="minorHAnsi" w:hAnsi="Arial" w:cs="Arial"/>
                <w:lang w:eastAsia="en-US"/>
              </w:rPr>
            </w:pPr>
          </w:p>
        </w:tc>
        <w:tc>
          <w:tcPr>
            <w:tcW w:w="245" w:type="pct"/>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23.3 </w:t>
            </w:r>
          </w:p>
        </w:tc>
        <w:tc>
          <w:tcPr>
            <w:tcW w:w="882" w:type="pct"/>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Report on funding allocated to Makana Tourism  by the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Municipality quarterly  </w:t>
            </w:r>
          </w:p>
        </w:tc>
        <w:tc>
          <w:tcPr>
            <w:tcW w:w="246" w:type="pct"/>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P142 </w:t>
            </w:r>
          </w:p>
        </w:tc>
        <w:tc>
          <w:tcPr>
            <w:tcW w:w="784" w:type="pct"/>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Makana Tourism </w:t>
            </w:r>
          </w:p>
        </w:tc>
        <w:tc>
          <w:tcPr>
            <w:tcW w:w="342" w:type="pct"/>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3.23.23.3 P142 </w:t>
            </w:r>
          </w:p>
        </w:tc>
        <w:tc>
          <w:tcPr>
            <w:tcW w:w="687" w:type="pct"/>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Tourism and heritage </w:t>
            </w:r>
          </w:p>
        </w:tc>
      </w:tr>
      <w:tr w:rsidR="005508BB" w:rsidRPr="00F25DAA" w:rsidTr="0055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5"/>
        </w:trPr>
        <w:tc>
          <w:tcPr>
            <w:tcW w:w="833" w:type="pct"/>
            <w:vMerge/>
          </w:tcPr>
          <w:p w:rsidR="005508BB" w:rsidRPr="00F25DAA" w:rsidRDefault="005508BB" w:rsidP="005508BB">
            <w:pPr>
              <w:spacing w:after="160" w:line="259" w:lineRule="auto"/>
              <w:jc w:val="both"/>
              <w:rPr>
                <w:rFonts w:ascii="Arial" w:eastAsiaTheme="minorHAnsi" w:hAnsi="Arial" w:cs="Arial"/>
                <w:lang w:eastAsia="en-US"/>
              </w:rPr>
            </w:pPr>
          </w:p>
        </w:tc>
        <w:tc>
          <w:tcPr>
            <w:tcW w:w="245" w:type="pct"/>
            <w:vMerge/>
          </w:tcPr>
          <w:p w:rsidR="005508BB" w:rsidRPr="00F25DAA" w:rsidRDefault="005508BB" w:rsidP="005508BB">
            <w:pPr>
              <w:spacing w:after="160" w:line="259" w:lineRule="auto"/>
              <w:jc w:val="both"/>
              <w:rPr>
                <w:rFonts w:ascii="Arial" w:eastAsiaTheme="minorHAnsi" w:hAnsi="Arial" w:cs="Arial"/>
                <w:lang w:eastAsia="en-US"/>
              </w:rPr>
            </w:pPr>
          </w:p>
        </w:tc>
        <w:tc>
          <w:tcPr>
            <w:tcW w:w="737" w:type="pct"/>
            <w:vMerge/>
          </w:tcPr>
          <w:p w:rsidR="005508BB" w:rsidRPr="00F25DAA" w:rsidRDefault="005508BB" w:rsidP="005508BB">
            <w:pPr>
              <w:spacing w:after="160" w:line="259" w:lineRule="auto"/>
              <w:jc w:val="both"/>
              <w:rPr>
                <w:rFonts w:ascii="Arial" w:eastAsiaTheme="minorHAnsi" w:hAnsi="Arial" w:cs="Arial"/>
                <w:lang w:eastAsia="en-US"/>
              </w:rPr>
            </w:pPr>
          </w:p>
        </w:tc>
        <w:tc>
          <w:tcPr>
            <w:tcW w:w="245" w:type="pct"/>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23.4 </w:t>
            </w:r>
          </w:p>
        </w:tc>
        <w:tc>
          <w:tcPr>
            <w:tcW w:w="882" w:type="pct"/>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Development of Gray Dam  </w:t>
            </w:r>
          </w:p>
        </w:tc>
        <w:tc>
          <w:tcPr>
            <w:tcW w:w="246" w:type="pct"/>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P143 </w:t>
            </w:r>
          </w:p>
        </w:tc>
        <w:tc>
          <w:tcPr>
            <w:tcW w:w="784" w:type="pct"/>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Gray Dam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Development  </w:t>
            </w:r>
          </w:p>
        </w:tc>
        <w:tc>
          <w:tcPr>
            <w:tcW w:w="342" w:type="pct"/>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3.23.23.4 P143 </w:t>
            </w:r>
          </w:p>
        </w:tc>
        <w:tc>
          <w:tcPr>
            <w:tcW w:w="687" w:type="pct"/>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Tourism and heritage </w:t>
            </w:r>
          </w:p>
        </w:tc>
      </w:tr>
      <w:tr w:rsidR="005508BB" w:rsidRPr="00F25DAA" w:rsidTr="0055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2"/>
        </w:trPr>
        <w:tc>
          <w:tcPr>
            <w:tcW w:w="833" w:type="pct"/>
            <w:vMerge/>
          </w:tcPr>
          <w:p w:rsidR="005508BB" w:rsidRPr="00F25DAA" w:rsidRDefault="005508BB" w:rsidP="005508BB">
            <w:pPr>
              <w:spacing w:after="160" w:line="259" w:lineRule="auto"/>
              <w:jc w:val="both"/>
              <w:rPr>
                <w:rFonts w:ascii="Arial" w:eastAsiaTheme="minorHAnsi" w:hAnsi="Arial" w:cs="Arial"/>
                <w:lang w:eastAsia="en-US"/>
              </w:rPr>
            </w:pPr>
          </w:p>
        </w:tc>
        <w:tc>
          <w:tcPr>
            <w:tcW w:w="245" w:type="pct"/>
            <w:vMerge/>
          </w:tcPr>
          <w:p w:rsidR="005508BB" w:rsidRPr="00F25DAA" w:rsidRDefault="005508BB" w:rsidP="005508BB">
            <w:pPr>
              <w:spacing w:after="160" w:line="259" w:lineRule="auto"/>
              <w:jc w:val="both"/>
              <w:rPr>
                <w:rFonts w:ascii="Arial" w:eastAsiaTheme="minorHAnsi" w:hAnsi="Arial" w:cs="Arial"/>
                <w:lang w:eastAsia="en-US"/>
              </w:rPr>
            </w:pPr>
          </w:p>
        </w:tc>
        <w:tc>
          <w:tcPr>
            <w:tcW w:w="737" w:type="pct"/>
            <w:vMerge/>
          </w:tcPr>
          <w:p w:rsidR="005508BB" w:rsidRPr="00F25DAA" w:rsidRDefault="005508BB" w:rsidP="005508BB">
            <w:pPr>
              <w:spacing w:after="160" w:line="259" w:lineRule="auto"/>
              <w:jc w:val="both"/>
              <w:rPr>
                <w:rFonts w:ascii="Arial" w:eastAsiaTheme="minorHAnsi" w:hAnsi="Arial" w:cs="Arial"/>
                <w:lang w:eastAsia="en-US"/>
              </w:rPr>
            </w:pPr>
          </w:p>
        </w:tc>
        <w:tc>
          <w:tcPr>
            <w:tcW w:w="245" w:type="pct"/>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23.5 </w:t>
            </w:r>
          </w:p>
        </w:tc>
        <w:tc>
          <w:tcPr>
            <w:tcW w:w="882" w:type="pct"/>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Development of Makana area profile by June 2018 </w:t>
            </w:r>
          </w:p>
        </w:tc>
        <w:tc>
          <w:tcPr>
            <w:tcW w:w="246" w:type="pct"/>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P144 </w:t>
            </w:r>
          </w:p>
        </w:tc>
        <w:tc>
          <w:tcPr>
            <w:tcW w:w="784" w:type="pct"/>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Township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Tourism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Profiling and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Promotion  </w:t>
            </w:r>
          </w:p>
        </w:tc>
        <w:tc>
          <w:tcPr>
            <w:tcW w:w="342" w:type="pct"/>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3.23.23.5 P144 </w:t>
            </w:r>
          </w:p>
        </w:tc>
        <w:tc>
          <w:tcPr>
            <w:tcW w:w="687" w:type="pct"/>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Tourism and heritage </w:t>
            </w:r>
          </w:p>
        </w:tc>
      </w:tr>
      <w:tr w:rsidR="005508BB" w:rsidRPr="00F25DAA" w:rsidTr="005508BB">
        <w:trPr>
          <w:trHeight w:val="642"/>
        </w:trPr>
        <w:tc>
          <w:tcPr>
            <w:tcW w:w="833"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br w:type="page"/>
              <w:t xml:space="preserve">Maximise economic growth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and development takes place in a conducive environment  </w:t>
            </w:r>
          </w:p>
        </w:tc>
        <w:tc>
          <w:tcPr>
            <w:tcW w:w="245"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7"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Promote Tourism and heritage  development</w:t>
            </w:r>
          </w:p>
        </w:tc>
        <w:tc>
          <w:tcPr>
            <w:tcW w:w="245" w:type="pct"/>
            <w:tcBorders>
              <w:top w:val="single" w:sz="4" w:space="0" w:color="auto"/>
              <w:left w:val="single" w:sz="4" w:space="0" w:color="000000"/>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23.6 </w:t>
            </w:r>
          </w:p>
        </w:tc>
        <w:tc>
          <w:tcPr>
            <w:tcW w:w="882" w:type="pct"/>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Review of Tourism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Sector Plan by June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2018 </w:t>
            </w:r>
          </w:p>
        </w:tc>
        <w:tc>
          <w:tcPr>
            <w:tcW w:w="246"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P145 </w:t>
            </w:r>
          </w:p>
        </w:tc>
        <w:tc>
          <w:tcPr>
            <w:tcW w:w="784"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Tourism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Sector Plan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Review </w:t>
            </w:r>
          </w:p>
        </w:tc>
        <w:tc>
          <w:tcPr>
            <w:tcW w:w="34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3.23.23.6 P145 </w:t>
            </w:r>
          </w:p>
        </w:tc>
        <w:tc>
          <w:tcPr>
            <w:tcW w:w="68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Tourism and heritage </w:t>
            </w:r>
          </w:p>
        </w:tc>
      </w:tr>
      <w:tr w:rsidR="005508BB" w:rsidRPr="00F25DAA" w:rsidTr="005508BB">
        <w:trPr>
          <w:trHeight w:val="642"/>
        </w:trPr>
        <w:tc>
          <w:tcPr>
            <w:tcW w:w="833"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7"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tcBorders>
              <w:top w:val="single" w:sz="4" w:space="0" w:color="auto"/>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23.7 </w:t>
            </w:r>
          </w:p>
        </w:tc>
        <w:tc>
          <w:tcPr>
            <w:tcW w:w="88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Provided security for Egazini Memorial site  </w:t>
            </w:r>
          </w:p>
        </w:tc>
        <w:tc>
          <w:tcPr>
            <w:tcW w:w="246"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P146 </w:t>
            </w:r>
          </w:p>
        </w:tc>
        <w:tc>
          <w:tcPr>
            <w:tcW w:w="784"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Security - Egazini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Memorial Site </w:t>
            </w:r>
          </w:p>
        </w:tc>
        <w:tc>
          <w:tcPr>
            <w:tcW w:w="34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3.23.23.7 P146 </w:t>
            </w:r>
          </w:p>
        </w:tc>
        <w:tc>
          <w:tcPr>
            <w:tcW w:w="68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Tourism and heritage </w:t>
            </w:r>
          </w:p>
        </w:tc>
      </w:tr>
      <w:tr w:rsidR="005508BB" w:rsidRPr="00F25DAA" w:rsidTr="005508BB">
        <w:trPr>
          <w:trHeight w:val="642"/>
        </w:trPr>
        <w:tc>
          <w:tcPr>
            <w:tcW w:w="833"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br w:type="page"/>
              <w:t xml:space="preserve">Maximise economic growth and development takes place in a conducive environment  </w:t>
            </w:r>
          </w:p>
        </w:tc>
        <w:tc>
          <w:tcPr>
            <w:tcW w:w="245"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24</w:t>
            </w:r>
          </w:p>
        </w:tc>
        <w:tc>
          <w:tcPr>
            <w:tcW w:w="737"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Promote and support investment attraction and business development  </w:t>
            </w:r>
          </w:p>
        </w:tc>
        <w:tc>
          <w:tcPr>
            <w:tcW w:w="24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24.1 </w:t>
            </w:r>
          </w:p>
        </w:tc>
        <w:tc>
          <w:tcPr>
            <w:tcW w:w="882" w:type="pct"/>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Development Trade and Investment attract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Strategy   </w:t>
            </w:r>
          </w:p>
        </w:tc>
        <w:tc>
          <w:tcPr>
            <w:tcW w:w="246"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P147 </w:t>
            </w:r>
          </w:p>
        </w:tc>
        <w:tc>
          <w:tcPr>
            <w:tcW w:w="784"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Small Town regeneration  </w:t>
            </w:r>
          </w:p>
        </w:tc>
        <w:tc>
          <w:tcPr>
            <w:tcW w:w="34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3.24.24.1 P147 </w:t>
            </w:r>
          </w:p>
        </w:tc>
        <w:tc>
          <w:tcPr>
            <w:tcW w:w="68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Trade and investment  </w:t>
            </w:r>
          </w:p>
        </w:tc>
      </w:tr>
      <w:tr w:rsidR="005508BB" w:rsidRPr="00F25DAA" w:rsidTr="005508BB">
        <w:trPr>
          <w:trHeight w:val="642"/>
        </w:trPr>
        <w:tc>
          <w:tcPr>
            <w:tcW w:w="833"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7"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24.2 </w:t>
            </w:r>
          </w:p>
        </w:tc>
        <w:tc>
          <w:tcPr>
            <w:tcW w:w="882" w:type="pct"/>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Support enterprise </w:t>
            </w:r>
            <w:r w:rsidRPr="00F25DAA">
              <w:rPr>
                <w:rFonts w:ascii="Arial" w:eastAsiaTheme="minorHAnsi" w:hAnsi="Arial" w:cs="Arial"/>
                <w:lang w:eastAsia="en-US"/>
              </w:rPr>
              <w:lastRenderedPageBreak/>
              <w:t xml:space="preserve">development initiative </w:t>
            </w:r>
          </w:p>
        </w:tc>
        <w:tc>
          <w:tcPr>
            <w:tcW w:w="246"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lastRenderedPageBreak/>
              <w:t xml:space="preserve">P148 </w:t>
            </w:r>
          </w:p>
        </w:tc>
        <w:tc>
          <w:tcPr>
            <w:tcW w:w="784"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Support enterprise development  </w:t>
            </w:r>
          </w:p>
        </w:tc>
        <w:tc>
          <w:tcPr>
            <w:tcW w:w="34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3.24.24.2 </w:t>
            </w:r>
            <w:r w:rsidRPr="00F25DAA">
              <w:rPr>
                <w:rFonts w:ascii="Arial" w:eastAsiaTheme="minorHAnsi" w:hAnsi="Arial" w:cs="Arial"/>
                <w:lang w:eastAsia="en-US"/>
              </w:rPr>
              <w:lastRenderedPageBreak/>
              <w:t xml:space="preserve">P148 </w:t>
            </w:r>
          </w:p>
        </w:tc>
        <w:tc>
          <w:tcPr>
            <w:tcW w:w="68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lastRenderedPageBreak/>
              <w:t xml:space="preserve">Enterprise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lastRenderedPageBreak/>
              <w:t xml:space="preserve">Development  </w:t>
            </w:r>
          </w:p>
        </w:tc>
      </w:tr>
      <w:tr w:rsidR="005508BB" w:rsidRPr="00F25DAA" w:rsidTr="005508BB">
        <w:trPr>
          <w:trHeight w:val="642"/>
        </w:trPr>
        <w:tc>
          <w:tcPr>
            <w:tcW w:w="833"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25</w:t>
            </w:r>
          </w:p>
        </w:tc>
        <w:tc>
          <w:tcPr>
            <w:tcW w:w="737"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Promote and support </w:t>
            </w:r>
          </w:p>
          <w:p w:rsidR="005508BB" w:rsidRPr="00F25DAA" w:rsidRDefault="005508BB" w:rsidP="005508BB">
            <w:pPr>
              <w:spacing w:after="160" w:line="259" w:lineRule="auto"/>
              <w:jc w:val="both"/>
              <w:rPr>
                <w:rFonts w:ascii="Arial" w:eastAsiaTheme="minorHAnsi" w:hAnsi="Arial" w:cs="Arial"/>
                <w:i/>
                <w:lang w:eastAsia="en-US"/>
              </w:rPr>
            </w:pPr>
            <w:r w:rsidRPr="00F25DAA">
              <w:rPr>
                <w:rFonts w:ascii="Arial" w:eastAsiaTheme="minorHAnsi" w:hAnsi="Arial" w:cs="Arial"/>
                <w:lang w:eastAsia="en-US"/>
              </w:rPr>
              <w:t>Agricultural development</w:t>
            </w:r>
            <w:r w:rsidRPr="00F25DAA">
              <w:rPr>
                <w:rFonts w:ascii="Arial" w:eastAsiaTheme="minorHAnsi" w:hAnsi="Arial" w:cs="Arial"/>
                <w:i/>
                <w:lang w:eastAsia="en-US"/>
              </w:rPr>
              <w:t xml:space="preserve">  </w:t>
            </w:r>
          </w:p>
        </w:tc>
        <w:tc>
          <w:tcPr>
            <w:tcW w:w="24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25.1 </w:t>
            </w:r>
          </w:p>
        </w:tc>
        <w:tc>
          <w:tcPr>
            <w:tcW w:w="882" w:type="pct"/>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of hectors provided to households </w:t>
            </w:r>
          </w:p>
        </w:tc>
        <w:tc>
          <w:tcPr>
            <w:tcW w:w="246"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P149 </w:t>
            </w:r>
          </w:p>
        </w:tc>
        <w:tc>
          <w:tcPr>
            <w:tcW w:w="784"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One hector one household  </w:t>
            </w:r>
          </w:p>
        </w:tc>
        <w:tc>
          <w:tcPr>
            <w:tcW w:w="34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3.25.25.1 P149 </w:t>
            </w:r>
          </w:p>
        </w:tc>
        <w:tc>
          <w:tcPr>
            <w:tcW w:w="68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Agricultural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Development  </w:t>
            </w:r>
          </w:p>
        </w:tc>
      </w:tr>
      <w:tr w:rsidR="005508BB" w:rsidRPr="00F25DAA" w:rsidTr="005508BB">
        <w:trPr>
          <w:trHeight w:val="642"/>
        </w:trPr>
        <w:tc>
          <w:tcPr>
            <w:tcW w:w="833"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7"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tcBorders>
              <w:top w:val="single" w:sz="4" w:space="0" w:color="auto"/>
              <w:left w:val="single" w:sz="4" w:space="0" w:color="000000"/>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25.2</w:t>
            </w:r>
          </w:p>
        </w:tc>
        <w:tc>
          <w:tcPr>
            <w:tcW w:w="882" w:type="pct"/>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Championing food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security y initiative through Designate personnel </w:t>
            </w:r>
          </w:p>
        </w:tc>
        <w:tc>
          <w:tcPr>
            <w:tcW w:w="246"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P150 </w:t>
            </w:r>
          </w:p>
        </w:tc>
        <w:tc>
          <w:tcPr>
            <w:tcW w:w="784"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Food Security  </w:t>
            </w:r>
          </w:p>
        </w:tc>
        <w:tc>
          <w:tcPr>
            <w:tcW w:w="342"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3.25.25.2 P150 </w:t>
            </w:r>
          </w:p>
        </w:tc>
        <w:tc>
          <w:tcPr>
            <w:tcW w:w="687"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Agricultural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Development  </w:t>
            </w:r>
          </w:p>
        </w:tc>
      </w:tr>
    </w:tbl>
    <w:tbl>
      <w:tblPr>
        <w:tblStyle w:val="TableGrid6"/>
        <w:tblW w:w="5167" w:type="pct"/>
        <w:tblInd w:w="-147" w:type="dxa"/>
        <w:tblLayout w:type="fixed"/>
        <w:tblCellMar>
          <w:top w:w="45" w:type="dxa"/>
          <w:left w:w="108" w:type="dxa"/>
          <w:right w:w="80" w:type="dxa"/>
        </w:tblCellMar>
        <w:tblLook w:val="04A0" w:firstRow="1" w:lastRow="0" w:firstColumn="1" w:lastColumn="0" w:noHBand="0" w:noVBand="1"/>
      </w:tblPr>
      <w:tblGrid>
        <w:gridCol w:w="1589"/>
        <w:gridCol w:w="465"/>
        <w:gridCol w:w="1398"/>
        <w:gridCol w:w="563"/>
        <w:gridCol w:w="1586"/>
        <w:gridCol w:w="462"/>
        <w:gridCol w:w="1495"/>
        <w:gridCol w:w="652"/>
        <w:gridCol w:w="1301"/>
      </w:tblGrid>
      <w:tr w:rsidR="005508BB" w:rsidRPr="00F25DAA" w:rsidTr="00B103C2">
        <w:trPr>
          <w:trHeight w:val="659"/>
        </w:trPr>
        <w:tc>
          <w:tcPr>
            <w:tcW w:w="835"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br w:type="page"/>
            </w:r>
          </w:p>
        </w:tc>
        <w:tc>
          <w:tcPr>
            <w:tcW w:w="244"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vMerge w:val="restart"/>
            <w:tcBorders>
              <w:top w:val="single" w:sz="4" w:space="0" w:color="auto"/>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Promote and support Agricultural development</w:t>
            </w:r>
            <w:r w:rsidRPr="00F25DAA">
              <w:rPr>
                <w:rFonts w:ascii="Arial" w:eastAsiaTheme="minorHAnsi" w:hAnsi="Arial" w:cs="Arial"/>
                <w:i/>
                <w:lang w:eastAsia="en-US"/>
              </w:rPr>
              <w:t xml:space="preserve">  </w:t>
            </w:r>
          </w:p>
        </w:tc>
        <w:tc>
          <w:tcPr>
            <w:tcW w:w="296" w:type="pct"/>
            <w:tcBorders>
              <w:top w:val="single" w:sz="4" w:space="0" w:color="auto"/>
              <w:left w:val="single" w:sz="4" w:space="0" w:color="000000"/>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25.3 </w:t>
            </w:r>
          </w:p>
        </w:tc>
        <w:tc>
          <w:tcPr>
            <w:tcW w:w="834" w:type="pct"/>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of MOU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signed with strategic partners  </w:t>
            </w:r>
          </w:p>
        </w:tc>
        <w:tc>
          <w:tcPr>
            <w:tcW w:w="24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P151 </w:t>
            </w:r>
          </w:p>
        </w:tc>
        <w:tc>
          <w:tcPr>
            <w:tcW w:w="786"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MOU with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strategic partners </w:t>
            </w:r>
          </w:p>
        </w:tc>
        <w:tc>
          <w:tcPr>
            <w:tcW w:w="34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3.25.25.3 P151 </w:t>
            </w:r>
          </w:p>
        </w:tc>
        <w:tc>
          <w:tcPr>
            <w:tcW w:w="684"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Agricultural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Development  </w:t>
            </w:r>
          </w:p>
        </w:tc>
      </w:tr>
      <w:tr w:rsidR="005508BB" w:rsidRPr="00F25DAA" w:rsidTr="00B103C2">
        <w:trPr>
          <w:trHeight w:val="659"/>
        </w:trPr>
        <w:tc>
          <w:tcPr>
            <w:tcW w:w="835"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vMerge/>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96" w:type="pct"/>
            <w:tcBorders>
              <w:top w:val="single" w:sz="4" w:space="0" w:color="auto"/>
              <w:left w:val="single" w:sz="4" w:space="0" w:color="000000"/>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25.4 </w:t>
            </w:r>
          </w:p>
        </w:tc>
        <w:tc>
          <w:tcPr>
            <w:tcW w:w="834" w:type="pct"/>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of capacity building conducted  annually </w:t>
            </w:r>
          </w:p>
        </w:tc>
        <w:tc>
          <w:tcPr>
            <w:tcW w:w="24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P152 </w:t>
            </w:r>
          </w:p>
        </w:tc>
        <w:tc>
          <w:tcPr>
            <w:tcW w:w="786"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Co-operative development and capacity building </w:t>
            </w:r>
          </w:p>
        </w:tc>
        <w:tc>
          <w:tcPr>
            <w:tcW w:w="34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3.25.25.4 P152 </w:t>
            </w:r>
          </w:p>
        </w:tc>
        <w:tc>
          <w:tcPr>
            <w:tcW w:w="684"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Agricultural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Development  </w:t>
            </w:r>
          </w:p>
        </w:tc>
      </w:tr>
      <w:tr w:rsidR="005508BB" w:rsidRPr="00F25DAA" w:rsidTr="00B103C2">
        <w:trPr>
          <w:trHeight w:val="659"/>
        </w:trPr>
        <w:tc>
          <w:tcPr>
            <w:tcW w:w="835" w:type="pct"/>
            <w:vMerge/>
            <w:tcBorders>
              <w:top w:val="single" w:sz="4" w:space="0" w:color="auto"/>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vMerge/>
            <w:tcBorders>
              <w:top w:val="single" w:sz="4" w:space="0" w:color="auto"/>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vMerge/>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96" w:type="pct"/>
            <w:tcBorders>
              <w:top w:val="single" w:sz="4" w:space="0" w:color="auto"/>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25.5</w:t>
            </w:r>
          </w:p>
        </w:tc>
        <w:tc>
          <w:tcPr>
            <w:tcW w:w="834"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Report on the number of co-operatives benefited agricultural emerging competition </w:t>
            </w:r>
          </w:p>
        </w:tc>
        <w:tc>
          <w:tcPr>
            <w:tcW w:w="24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P153 </w:t>
            </w:r>
          </w:p>
        </w:tc>
        <w:tc>
          <w:tcPr>
            <w:tcW w:w="786"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Promote and support cooperative through funding </w:t>
            </w:r>
          </w:p>
        </w:tc>
        <w:tc>
          <w:tcPr>
            <w:tcW w:w="34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3.25.25.5 P153 </w:t>
            </w:r>
          </w:p>
        </w:tc>
        <w:tc>
          <w:tcPr>
            <w:tcW w:w="684"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Agricultural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Development  </w:t>
            </w:r>
          </w:p>
        </w:tc>
      </w:tr>
      <w:tr w:rsidR="005508BB" w:rsidRPr="00F25DAA" w:rsidTr="00B103C2">
        <w:trPr>
          <w:trHeight w:val="659"/>
        </w:trPr>
        <w:tc>
          <w:tcPr>
            <w:tcW w:w="835" w:type="pct"/>
            <w:vMerge/>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vMerge/>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vMerge/>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96"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25.6 </w:t>
            </w:r>
          </w:p>
        </w:tc>
        <w:tc>
          <w:tcPr>
            <w:tcW w:w="834"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Promote green economy through Community sustainable Urban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Agriculture initiatives </w:t>
            </w:r>
          </w:p>
        </w:tc>
        <w:tc>
          <w:tcPr>
            <w:tcW w:w="24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P154 </w:t>
            </w:r>
          </w:p>
        </w:tc>
        <w:tc>
          <w:tcPr>
            <w:tcW w:w="786"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Sustainable Urban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Agriculture (SUA) both in rural and urban </w:t>
            </w:r>
          </w:p>
        </w:tc>
        <w:tc>
          <w:tcPr>
            <w:tcW w:w="34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3.25.25.6P154 </w:t>
            </w:r>
          </w:p>
        </w:tc>
        <w:tc>
          <w:tcPr>
            <w:tcW w:w="684"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Agricultural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Development  </w:t>
            </w:r>
          </w:p>
        </w:tc>
      </w:tr>
      <w:tr w:rsidR="005508BB" w:rsidRPr="00F25DAA" w:rsidTr="00B103C2">
        <w:trPr>
          <w:trHeight w:val="659"/>
        </w:trPr>
        <w:tc>
          <w:tcPr>
            <w:tcW w:w="835" w:type="pct"/>
            <w:vMerge/>
            <w:tcBorders>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vMerge/>
            <w:tcBorders>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vMerge/>
            <w:tcBorders>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96" w:type="pct"/>
            <w:tcBorders>
              <w:top w:val="single" w:sz="4" w:space="0" w:color="000000"/>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25.7 </w:t>
            </w:r>
          </w:p>
        </w:tc>
        <w:tc>
          <w:tcPr>
            <w:tcW w:w="834" w:type="pct"/>
            <w:tcBorders>
              <w:top w:val="single" w:sz="4" w:space="0" w:color="000000"/>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Report on the number of women and </w:t>
            </w:r>
            <w:r w:rsidRPr="00F25DAA">
              <w:rPr>
                <w:rFonts w:ascii="Arial" w:eastAsiaTheme="minorHAnsi" w:hAnsi="Arial" w:cs="Arial"/>
                <w:lang w:eastAsia="en-US"/>
              </w:rPr>
              <w:lastRenderedPageBreak/>
              <w:t xml:space="preserve">youth initiative supported    </w:t>
            </w:r>
          </w:p>
        </w:tc>
        <w:tc>
          <w:tcPr>
            <w:tcW w:w="243" w:type="pct"/>
            <w:tcBorders>
              <w:top w:val="single" w:sz="4" w:space="0" w:color="000000"/>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lastRenderedPageBreak/>
              <w:t xml:space="preserve">P155 </w:t>
            </w:r>
          </w:p>
        </w:tc>
        <w:tc>
          <w:tcPr>
            <w:tcW w:w="786" w:type="pct"/>
            <w:tcBorders>
              <w:top w:val="single" w:sz="4" w:space="0" w:color="000000"/>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Promotion of women and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lastRenderedPageBreak/>
              <w:t xml:space="preserve">youth in agriculture </w:t>
            </w:r>
          </w:p>
        </w:tc>
        <w:tc>
          <w:tcPr>
            <w:tcW w:w="343" w:type="pct"/>
            <w:tcBorders>
              <w:top w:val="single" w:sz="4" w:space="0" w:color="000000"/>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lastRenderedPageBreak/>
              <w:t>3.25.25.</w:t>
            </w:r>
            <w:r w:rsidRPr="00F25DAA">
              <w:rPr>
                <w:rFonts w:ascii="Arial" w:eastAsiaTheme="minorHAnsi" w:hAnsi="Arial" w:cs="Arial"/>
                <w:lang w:eastAsia="en-US"/>
              </w:rPr>
              <w:lastRenderedPageBreak/>
              <w:t xml:space="preserve">7P155 </w:t>
            </w:r>
          </w:p>
        </w:tc>
        <w:tc>
          <w:tcPr>
            <w:tcW w:w="684" w:type="pct"/>
            <w:tcBorders>
              <w:top w:val="single" w:sz="4" w:space="0" w:color="000000"/>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lastRenderedPageBreak/>
              <w:t xml:space="preserve">Agricultural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lastRenderedPageBreak/>
              <w:t xml:space="preserve">Development  </w:t>
            </w:r>
          </w:p>
        </w:tc>
      </w:tr>
      <w:tr w:rsidR="005508BB" w:rsidRPr="00F25DAA" w:rsidTr="00B103C2">
        <w:trPr>
          <w:trHeight w:val="659"/>
        </w:trPr>
        <w:tc>
          <w:tcPr>
            <w:tcW w:w="835"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96"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25.8 </w:t>
            </w:r>
          </w:p>
        </w:tc>
        <w:tc>
          <w:tcPr>
            <w:tcW w:w="83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Infrastructure development of emerging famers in Thornpark  </w:t>
            </w:r>
          </w:p>
        </w:tc>
        <w:tc>
          <w:tcPr>
            <w:tcW w:w="24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P156 </w:t>
            </w:r>
          </w:p>
        </w:tc>
        <w:tc>
          <w:tcPr>
            <w:tcW w:w="786"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Thornpark Infrastructure development </w:t>
            </w:r>
          </w:p>
        </w:tc>
        <w:tc>
          <w:tcPr>
            <w:tcW w:w="34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3.25.25.8P156 </w:t>
            </w:r>
          </w:p>
        </w:tc>
        <w:tc>
          <w:tcPr>
            <w:tcW w:w="68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Agricultural/Rural Development  </w:t>
            </w:r>
          </w:p>
        </w:tc>
      </w:tr>
      <w:tr w:rsidR="005508BB" w:rsidRPr="00F25DAA" w:rsidTr="00B103C2">
        <w:trPr>
          <w:trHeight w:val="805"/>
        </w:trPr>
        <w:tc>
          <w:tcPr>
            <w:tcW w:w="835"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vMerge/>
            <w:tcBorders>
              <w:top w:val="single" w:sz="4" w:space="0" w:color="auto"/>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96"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25.9 </w:t>
            </w:r>
          </w:p>
        </w:tc>
        <w:tc>
          <w:tcPr>
            <w:tcW w:w="83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Facilitate access to finance from emerging farmers</w:t>
            </w:r>
          </w:p>
        </w:tc>
        <w:tc>
          <w:tcPr>
            <w:tcW w:w="243" w:type="pct"/>
            <w:tcBorders>
              <w:top w:val="single" w:sz="4" w:space="0" w:color="auto"/>
              <w:left w:val="single" w:sz="4" w:space="0" w:color="auto"/>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P157 </w:t>
            </w:r>
          </w:p>
        </w:tc>
        <w:tc>
          <w:tcPr>
            <w:tcW w:w="786" w:type="pct"/>
            <w:tcBorders>
              <w:top w:val="single" w:sz="4" w:space="0" w:color="auto"/>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Report Rand value received </w:t>
            </w:r>
          </w:p>
        </w:tc>
        <w:tc>
          <w:tcPr>
            <w:tcW w:w="343" w:type="pct"/>
            <w:tcBorders>
              <w:top w:val="single" w:sz="4" w:space="0" w:color="auto"/>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3.25.25.9P157 </w:t>
            </w:r>
          </w:p>
        </w:tc>
        <w:tc>
          <w:tcPr>
            <w:tcW w:w="684" w:type="pct"/>
            <w:tcBorders>
              <w:top w:val="single" w:sz="4" w:space="0" w:color="auto"/>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Agricultural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Development  </w:t>
            </w:r>
          </w:p>
        </w:tc>
      </w:tr>
      <w:tr w:rsidR="005508BB" w:rsidRPr="00F25DAA" w:rsidTr="00B103C2">
        <w:trPr>
          <w:trHeight w:val="710"/>
        </w:trPr>
        <w:tc>
          <w:tcPr>
            <w:tcW w:w="835"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vMerge/>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96" w:type="pct"/>
            <w:tcBorders>
              <w:top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25.10 </w:t>
            </w:r>
          </w:p>
        </w:tc>
        <w:tc>
          <w:tcPr>
            <w:tcW w:w="83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Report the progress made in mentorship programme Quarterly </w:t>
            </w:r>
          </w:p>
        </w:tc>
        <w:tc>
          <w:tcPr>
            <w:tcW w:w="24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P158 </w:t>
            </w:r>
          </w:p>
        </w:tc>
        <w:tc>
          <w:tcPr>
            <w:tcW w:w="786"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Mentorship programme </w:t>
            </w:r>
          </w:p>
        </w:tc>
        <w:tc>
          <w:tcPr>
            <w:tcW w:w="34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3.25.25.10 P158 </w:t>
            </w:r>
          </w:p>
        </w:tc>
        <w:tc>
          <w:tcPr>
            <w:tcW w:w="68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Agricultural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Development  </w:t>
            </w:r>
          </w:p>
        </w:tc>
      </w:tr>
      <w:tr w:rsidR="005508BB" w:rsidRPr="00F25DAA" w:rsidTr="00B103C2">
        <w:trPr>
          <w:trHeight w:val="685"/>
        </w:trPr>
        <w:tc>
          <w:tcPr>
            <w:tcW w:w="835" w:type="pct"/>
            <w:vMerge/>
            <w:tcBorders>
              <w:top w:val="single" w:sz="4" w:space="0" w:color="auto"/>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vMerge/>
            <w:tcBorders>
              <w:top w:val="single" w:sz="4" w:space="0" w:color="auto"/>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vMerge/>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96" w:type="pct"/>
            <w:tcBorders>
              <w:top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25.11 </w:t>
            </w:r>
          </w:p>
        </w:tc>
        <w:tc>
          <w:tcPr>
            <w:tcW w:w="83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of Rural ward forum established </w:t>
            </w:r>
          </w:p>
        </w:tc>
        <w:tc>
          <w:tcPr>
            <w:tcW w:w="24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P159 </w:t>
            </w:r>
          </w:p>
        </w:tc>
        <w:tc>
          <w:tcPr>
            <w:tcW w:w="786"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Establishment of Rural development ward forum </w:t>
            </w:r>
          </w:p>
        </w:tc>
        <w:tc>
          <w:tcPr>
            <w:tcW w:w="34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3.25.25.11 P159 </w:t>
            </w:r>
          </w:p>
        </w:tc>
        <w:tc>
          <w:tcPr>
            <w:tcW w:w="68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Agricultural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Development  </w:t>
            </w:r>
          </w:p>
        </w:tc>
      </w:tr>
      <w:tr w:rsidR="005508BB" w:rsidRPr="00F25DAA" w:rsidTr="00B103C2">
        <w:trPr>
          <w:trHeight w:val="648"/>
        </w:trPr>
        <w:tc>
          <w:tcPr>
            <w:tcW w:w="835" w:type="pct"/>
            <w:vMerge/>
            <w:tcBorders>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vMerge/>
            <w:tcBorders>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vMerge/>
            <w:tcBorders>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96"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25.12 </w:t>
            </w:r>
          </w:p>
        </w:tc>
        <w:tc>
          <w:tcPr>
            <w:tcW w:w="834"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Establishment of east commonage </w:t>
            </w:r>
          </w:p>
        </w:tc>
        <w:tc>
          <w:tcPr>
            <w:tcW w:w="24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P133 </w:t>
            </w:r>
          </w:p>
        </w:tc>
        <w:tc>
          <w:tcPr>
            <w:tcW w:w="786"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East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Commonage </w:t>
            </w:r>
          </w:p>
        </w:tc>
        <w:tc>
          <w:tcPr>
            <w:tcW w:w="34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3.25. 25.12 P133 </w:t>
            </w:r>
          </w:p>
        </w:tc>
        <w:tc>
          <w:tcPr>
            <w:tcW w:w="684"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Spatial planning  </w:t>
            </w:r>
          </w:p>
        </w:tc>
      </w:tr>
      <w:tr w:rsidR="005508BB" w:rsidRPr="00F25DAA" w:rsidTr="00B103C2">
        <w:trPr>
          <w:trHeight w:val="769"/>
        </w:trPr>
        <w:tc>
          <w:tcPr>
            <w:tcW w:w="835" w:type="pct"/>
            <w:vMerge w:val="restart"/>
            <w:tcBorders>
              <w:top w:val="single" w:sz="4" w:space="0" w:color="auto"/>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vMerge w:val="restart"/>
            <w:tcBorders>
              <w:top w:val="single" w:sz="4" w:space="0" w:color="auto"/>
              <w:right w:val="single" w:sz="4" w:space="0" w:color="auto"/>
            </w:tcBorders>
            <w:shd w:val="clear" w:color="auto" w:fill="FFFFFF" w:themeFill="background1"/>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26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hAnsi="Arial" w:cs="Arial"/>
                <w:noProof/>
              </w:rPr>
              <mc:AlternateContent>
                <mc:Choice Requires="wpg">
                  <w:drawing>
                    <wp:inline distT="0" distB="0" distL="0" distR="0" wp14:anchorId="0330C653" wp14:editId="01351B5F">
                      <wp:extent cx="142810" cy="63691"/>
                      <wp:effectExtent l="0" t="0" r="0" b="0"/>
                      <wp:docPr id="38" name="Group 38"/>
                      <wp:cNvGraphicFramePr/>
                      <a:graphic xmlns:a="http://schemas.openxmlformats.org/drawingml/2006/main">
                        <a:graphicData uri="http://schemas.microsoft.com/office/word/2010/wordprocessingGroup">
                          <wpg:wgp>
                            <wpg:cNvGrpSpPr/>
                            <wpg:grpSpPr>
                              <a:xfrm>
                                <a:off x="0" y="0"/>
                                <a:ext cx="142810" cy="63691"/>
                                <a:chOff x="0" y="0"/>
                                <a:chExt cx="142810" cy="63691"/>
                              </a:xfrm>
                            </wpg:grpSpPr>
                            <wps:wsp>
                              <wps:cNvPr id="39" name="Rectangle 39"/>
                              <wps:cNvSpPr/>
                              <wps:spPr>
                                <a:xfrm rot="-5399999">
                                  <a:off x="73897" y="-52349"/>
                                  <a:ext cx="42143" cy="189937"/>
                                </a:xfrm>
                                <a:prstGeom prst="rect">
                                  <a:avLst/>
                                </a:prstGeom>
                                <a:ln>
                                  <a:noFill/>
                                </a:ln>
                              </wps:spPr>
                              <wps:txbx>
                                <w:txbxContent>
                                  <w:p w:rsidR="004C3050" w:rsidRDefault="004C3050" w:rsidP="005508BB">
                                    <w:r>
                                      <w:t xml:space="preserve"> </w:t>
                                    </w:r>
                                  </w:p>
                                </w:txbxContent>
                              </wps:txbx>
                              <wps:bodyPr horzOverflow="overflow" vert="horz" lIns="0" tIns="0" rIns="0" bIns="0" rtlCol="0">
                                <a:noAutofit/>
                              </wps:bodyPr>
                            </wps:wsp>
                            <wps:wsp>
                              <wps:cNvPr id="40" name="Rectangle 40"/>
                              <wps:cNvSpPr/>
                              <wps:spPr>
                                <a:xfrm rot="-5399999">
                                  <a:off x="73897" y="-84352"/>
                                  <a:ext cx="42143" cy="189937"/>
                                </a:xfrm>
                                <a:prstGeom prst="rect">
                                  <a:avLst/>
                                </a:prstGeom>
                                <a:ln>
                                  <a:noFill/>
                                </a:ln>
                              </wps:spPr>
                              <wps:txbx>
                                <w:txbxContent>
                                  <w:p w:rsidR="004C3050" w:rsidRDefault="004C3050" w:rsidP="005508BB">
                                    <w:r>
                                      <w:t xml:space="preserve"> </w:t>
                                    </w:r>
                                  </w:p>
                                </w:txbxContent>
                              </wps:txbx>
                              <wps:bodyPr horzOverflow="overflow" vert="horz" lIns="0" tIns="0" rIns="0" bIns="0" rtlCol="0">
                                <a:noAutofit/>
                              </wps:bodyPr>
                            </wps:wsp>
                          </wpg:wgp>
                        </a:graphicData>
                      </a:graphic>
                    </wp:inline>
                  </w:drawing>
                </mc:Choice>
                <mc:Fallback>
                  <w:pict>
                    <v:group w14:anchorId="0330C653" id="Group 38" o:spid="_x0000_s1138" style="width:11.25pt;height:5pt;mso-position-horizontal-relative:char;mso-position-vertical-relative:line" coordsize="142810,6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">
                      <v:rect id="Rectangle 39" o:spid="_x0000_s1139" style="position:absolute;left:73897;top:-52349;width:42143;height:1899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2AvcUA&#10;AADbAAAADwAAAGRycy9kb3ducmV2LnhtbESPT2vCQBTE7wW/w/KE3urGttQasxEpSHqpoFbx+My+&#10;/MHs25hdNf323ULB4zAzv2GSeW8acaXO1ZYVjEcRCOLc6ppLBd/b5dM7COeRNTaWScEPOZing4cE&#10;Y21vvKbrxpciQNjFqKDyvo2ldHlFBt3ItsTBK2xn0AfZlVJ3eAtw08jnKHqTBmsOCxW29FFRftpc&#10;jILdeHvZZ2515ENxnrx++WxVlJlSj8N+MQPhqff38H/7Uyt4mcL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YC9xQAAANsAAAAPAAAAAAAAAAAAAAAAAJgCAABkcnMv&#10;ZG93bnJldi54bWxQSwUGAAAAAAQABAD1AAAAigMAAAAA&#10;" filled="f" stroked="f">
                        <v:textbox inset="0,0,0,0">
                          <w:txbxContent>
                            <w:p w:rsidR="004C3050" w:rsidRDefault="004C3050" w:rsidP="005508BB">
                              <w:r>
                                <w:t xml:space="preserve"> </w:t>
                              </w:r>
                            </w:p>
                          </w:txbxContent>
                        </v:textbox>
                      </v:rect>
                      <v:rect id="Rectangle 40" o:spid="_x0000_s1140" style="position:absolute;left:73897;top:-84352;width:42143;height:1899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FaXcEA&#10;AADbAAAADwAAAGRycy9kb3ducmV2LnhtbERPy4rCMBTdC/5DuAOzs6kiKtUogyCdzQg+ZnB5bW4f&#10;2Nx0mqj1781CcHk478WqM7W4UesqywqGUQyCOLO64kLB8bAZzEA4j6yxtkwKHuRgtez3Fphoe+cd&#10;3fa+ECGEXYIKSu+bREqXlWTQRbYhDlxuW4M+wLaQusV7CDe1HMXxRBqsODSU2NC6pOyyvxoFv8PD&#10;9S912zOf8v/p+Men27xIlfr86L7mIDx1/i1+ub+1gnFYH76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RWl3BAAAA2wAAAA8AAAAAAAAAAAAAAAAAmAIAAGRycy9kb3du&#10;cmV2LnhtbFBLBQYAAAAABAAEAPUAAACGAwAAAAA=&#10;" filled="f" stroked="f">
                        <v:textbox inset="0,0,0,0">
                          <w:txbxContent>
                            <w:p w:rsidR="004C3050" w:rsidRDefault="004C3050" w:rsidP="005508BB">
                              <w:r>
                                <w:t xml:space="preserve"> </w:t>
                              </w:r>
                            </w:p>
                          </w:txbxContent>
                        </v:textbox>
                      </v:rect>
                      <w10:anchorlock/>
                    </v:group>
                  </w:pict>
                </mc:Fallback>
              </mc:AlternateContent>
            </w:r>
          </w:p>
        </w:tc>
        <w:tc>
          <w:tcPr>
            <w:tcW w:w="735" w:type="pct"/>
            <w:vMerge w:val="restart"/>
            <w:tcBorders>
              <w:top w:val="single" w:sz="4" w:space="0" w:color="auto"/>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Promote job creation initiatives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hAnsi="Arial" w:cs="Arial"/>
                <w:noProof/>
              </w:rPr>
              <mc:AlternateContent>
                <mc:Choice Requires="wpg">
                  <w:drawing>
                    <wp:inline distT="0" distB="0" distL="0" distR="0" wp14:anchorId="6D67CE59" wp14:editId="42641E11">
                      <wp:extent cx="142810" cy="63691"/>
                      <wp:effectExtent l="0" t="0" r="0" b="0"/>
                      <wp:docPr id="41" name="Group 41"/>
                      <wp:cNvGraphicFramePr/>
                      <a:graphic xmlns:a="http://schemas.openxmlformats.org/drawingml/2006/main">
                        <a:graphicData uri="http://schemas.microsoft.com/office/word/2010/wordprocessingGroup">
                          <wpg:wgp>
                            <wpg:cNvGrpSpPr/>
                            <wpg:grpSpPr>
                              <a:xfrm>
                                <a:off x="0" y="0"/>
                                <a:ext cx="142810" cy="63691"/>
                                <a:chOff x="0" y="0"/>
                                <a:chExt cx="142810" cy="63691"/>
                              </a:xfrm>
                            </wpg:grpSpPr>
                            <wps:wsp>
                              <wps:cNvPr id="43" name="Rectangle 43"/>
                              <wps:cNvSpPr/>
                              <wps:spPr>
                                <a:xfrm rot="-5399999">
                                  <a:off x="73896" y="-52349"/>
                                  <a:ext cx="42143" cy="189937"/>
                                </a:xfrm>
                                <a:prstGeom prst="rect">
                                  <a:avLst/>
                                </a:prstGeom>
                                <a:ln>
                                  <a:noFill/>
                                </a:ln>
                              </wps:spPr>
                              <wps:txbx>
                                <w:txbxContent>
                                  <w:p w:rsidR="004C3050" w:rsidRDefault="004C3050" w:rsidP="005508BB">
                                    <w:r>
                                      <w:t xml:space="preserve"> </w:t>
                                    </w:r>
                                  </w:p>
                                </w:txbxContent>
                              </wps:txbx>
                              <wps:bodyPr horzOverflow="overflow" vert="horz" lIns="0" tIns="0" rIns="0" bIns="0" rtlCol="0">
                                <a:noAutofit/>
                              </wps:bodyPr>
                            </wps:wsp>
                            <wps:wsp>
                              <wps:cNvPr id="46" name="Rectangle 46"/>
                              <wps:cNvSpPr/>
                              <wps:spPr>
                                <a:xfrm rot="-5399999">
                                  <a:off x="73897" y="-84352"/>
                                  <a:ext cx="42143" cy="189937"/>
                                </a:xfrm>
                                <a:prstGeom prst="rect">
                                  <a:avLst/>
                                </a:prstGeom>
                                <a:ln>
                                  <a:noFill/>
                                </a:ln>
                              </wps:spPr>
                              <wps:txbx>
                                <w:txbxContent>
                                  <w:p w:rsidR="004C3050" w:rsidRDefault="004C3050" w:rsidP="005508BB">
                                    <w:r>
                                      <w:t xml:space="preserve"> </w:t>
                                    </w:r>
                                  </w:p>
                                </w:txbxContent>
                              </wps:txbx>
                              <wps:bodyPr horzOverflow="overflow" vert="horz" lIns="0" tIns="0" rIns="0" bIns="0" rtlCol="0">
                                <a:noAutofit/>
                              </wps:bodyPr>
                            </wps:wsp>
                          </wpg:wgp>
                        </a:graphicData>
                      </a:graphic>
                    </wp:inline>
                  </w:drawing>
                </mc:Choice>
                <mc:Fallback>
                  <w:pict>
                    <v:group w14:anchorId="6D67CE59" id="Group 41" o:spid="_x0000_s1141" style="width:11.25pt;height:5pt;mso-position-horizontal-relative:char;mso-position-vertical-relative:line" coordsize="142810,6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">
                      <v:rect id="Rectangle 43" o:spid="_x0000_s1142" style="position:absolute;left:73896;top:-52349;width:42143;height:1899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EKsUA&#10;AADbAAAADwAAAGRycy9kb3ducmV2LnhtbESPW2vCQBSE3wv9D8sp+NZsvFAldZVSkPhSod7w8Zg9&#10;udDs2ZhdNf33riD4OMzMN8x03plaXKh1lWUF/SgGQZxZXXGhYLtZvE9AOI+ssbZMCv7JwXz2+jLF&#10;RNsr/9Jl7QsRIOwSVFB63yRSuqwkgy6yDXHwctsa9EG2hdQtXgPc1HIQxx/SYMVhocSGvkvK/tZn&#10;o2DX35z3qVsd+ZCfxqMfn67yIlWq99Z9fYLw1Pln+NFeagWjIdy/h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8QqxQAAANsAAAAPAAAAAAAAAAAAAAAAAJgCAABkcnMv&#10;ZG93bnJldi54bWxQSwUGAAAAAAQABAD1AAAAigMAAAAA&#10;" filled="f" stroked="f">
                        <v:textbox inset="0,0,0,0">
                          <w:txbxContent>
                            <w:p w:rsidR="004C3050" w:rsidRDefault="004C3050" w:rsidP="005508BB">
                              <w:r>
                                <w:t xml:space="preserve"> </w:t>
                              </w:r>
                            </w:p>
                          </w:txbxContent>
                        </v:textbox>
                      </v:rect>
                      <v:rect id="Rectangle 46" o:spid="_x0000_s1143" style="position:absolute;left:73897;top:-84352;width:42143;height:1899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nssMA&#10;AADbAAAADwAAAGRycy9kb3ducmV2LnhtbESPT4vCMBTE78J+h/AWvGmqiC7VKMuC1IvC6ioen83r&#10;H2xeahO1fnuzIHgcZuY3zGzRmkrcqHGlZQWDfgSCOLW65FzB327Z+wLhPLLGyjIpeJCDxfyjM8NY&#10;2zv/0m3rcxEg7GJUUHhfx1K6tCCDrm9r4uBltjHog2xyqRu8B7ip5DCKxtJgyWGhwJp+CkrP26tR&#10;sB/srofEbU58zC6T0donmyxPlOp+tt9TEJ5a/w6/2iutYDSG/y/h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RnssMAAADbAAAADwAAAAAAAAAAAAAAAACYAgAAZHJzL2Rv&#10;d25yZXYueG1sUEsFBgAAAAAEAAQA9QAAAIgDAAAAAA==&#10;" filled="f" stroked="f">
                        <v:textbox inset="0,0,0,0">
                          <w:txbxContent>
                            <w:p w:rsidR="004C3050" w:rsidRDefault="004C3050" w:rsidP="005508BB">
                              <w:r>
                                <w:t xml:space="preserve"> </w:t>
                              </w:r>
                            </w:p>
                          </w:txbxContent>
                        </v:textbox>
                      </v:rect>
                      <w10:anchorlock/>
                    </v:group>
                  </w:pict>
                </mc:Fallback>
              </mc:AlternateContent>
            </w:r>
          </w:p>
        </w:tc>
        <w:tc>
          <w:tcPr>
            <w:tcW w:w="296"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26.1 </w:t>
            </w:r>
          </w:p>
        </w:tc>
        <w:tc>
          <w:tcPr>
            <w:tcW w:w="83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of Job opportunities created through CWP </w:t>
            </w:r>
          </w:p>
        </w:tc>
        <w:tc>
          <w:tcPr>
            <w:tcW w:w="24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P134</w:t>
            </w:r>
          </w:p>
        </w:tc>
        <w:tc>
          <w:tcPr>
            <w:tcW w:w="786"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Facilitate CWP </w:t>
            </w:r>
          </w:p>
        </w:tc>
        <w:tc>
          <w:tcPr>
            <w:tcW w:w="34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3.26.26.1 P134 </w:t>
            </w:r>
          </w:p>
        </w:tc>
        <w:tc>
          <w:tcPr>
            <w:tcW w:w="68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Local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Economic development  </w:t>
            </w:r>
          </w:p>
        </w:tc>
      </w:tr>
      <w:tr w:rsidR="005508BB" w:rsidRPr="00F25DAA" w:rsidTr="00B103C2">
        <w:trPr>
          <w:trHeight w:val="794"/>
        </w:trPr>
        <w:tc>
          <w:tcPr>
            <w:tcW w:w="835" w:type="pct"/>
            <w:vMerge/>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vMerge/>
            <w:tcBorders>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p>
        </w:tc>
        <w:tc>
          <w:tcPr>
            <w:tcW w:w="735" w:type="pct"/>
            <w:vMerge/>
            <w:tcBorders>
              <w:left w:val="single" w:sz="4" w:space="0" w:color="auto"/>
              <w:bottom w:val="single" w:sz="4" w:space="0" w:color="auto"/>
              <w:right w:val="single" w:sz="4" w:space="0" w:color="auto"/>
            </w:tcBorders>
            <w:vAlign w:val="bottom"/>
          </w:tcPr>
          <w:p w:rsidR="005508BB" w:rsidRPr="00F25DAA" w:rsidRDefault="005508BB" w:rsidP="005508BB">
            <w:pPr>
              <w:spacing w:after="160" w:line="259" w:lineRule="auto"/>
              <w:jc w:val="both"/>
              <w:rPr>
                <w:rFonts w:ascii="Arial" w:eastAsiaTheme="minorHAnsi" w:hAnsi="Arial" w:cs="Arial"/>
                <w:lang w:eastAsia="en-US"/>
              </w:rPr>
            </w:pPr>
          </w:p>
        </w:tc>
        <w:tc>
          <w:tcPr>
            <w:tcW w:w="296"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26.2 </w:t>
            </w:r>
          </w:p>
        </w:tc>
        <w:tc>
          <w:tcPr>
            <w:tcW w:w="83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of Job opportunities created through EPWP </w:t>
            </w:r>
          </w:p>
        </w:tc>
        <w:tc>
          <w:tcPr>
            <w:tcW w:w="24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P135 </w:t>
            </w:r>
          </w:p>
        </w:tc>
        <w:tc>
          <w:tcPr>
            <w:tcW w:w="786"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Facilitate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EPWP  </w:t>
            </w:r>
          </w:p>
        </w:tc>
        <w:tc>
          <w:tcPr>
            <w:tcW w:w="34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3.26.26.2 P1135 </w:t>
            </w:r>
          </w:p>
        </w:tc>
        <w:tc>
          <w:tcPr>
            <w:tcW w:w="68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Municipal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Manager  </w:t>
            </w:r>
          </w:p>
        </w:tc>
      </w:tr>
      <w:tr w:rsidR="005508BB" w:rsidRPr="00F25DAA" w:rsidTr="00B103C2">
        <w:trPr>
          <w:trHeight w:val="1648"/>
        </w:trPr>
        <w:tc>
          <w:tcPr>
            <w:tcW w:w="835" w:type="pct"/>
            <w:vMerge/>
            <w:tcBorders>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vMerge/>
            <w:tcBorders>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96"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26.3 </w:t>
            </w:r>
          </w:p>
        </w:tc>
        <w:tc>
          <w:tcPr>
            <w:tcW w:w="83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of Job opportunities created through infrastructure development interventions </w:t>
            </w:r>
          </w:p>
        </w:tc>
        <w:tc>
          <w:tcPr>
            <w:tcW w:w="24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P136 </w:t>
            </w:r>
          </w:p>
        </w:tc>
        <w:tc>
          <w:tcPr>
            <w:tcW w:w="786"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job opportunities created  </w:t>
            </w:r>
          </w:p>
        </w:tc>
        <w:tc>
          <w:tcPr>
            <w:tcW w:w="34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3.26.26.3 P136 </w:t>
            </w:r>
          </w:p>
        </w:tc>
        <w:tc>
          <w:tcPr>
            <w:tcW w:w="68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Engineering and Infrastructure development  </w:t>
            </w:r>
          </w:p>
          <w:p w:rsidR="005508BB" w:rsidRPr="00F25DAA" w:rsidRDefault="005508BB" w:rsidP="005508BB">
            <w:pPr>
              <w:spacing w:after="160" w:line="259" w:lineRule="auto"/>
              <w:jc w:val="both"/>
              <w:rPr>
                <w:rFonts w:ascii="Arial" w:eastAsiaTheme="minorHAnsi" w:hAnsi="Arial" w:cs="Arial"/>
                <w:lang w:eastAsia="en-US"/>
              </w:rPr>
            </w:pPr>
          </w:p>
          <w:p w:rsidR="005508BB" w:rsidRPr="00F25DAA" w:rsidRDefault="005508BB" w:rsidP="005508BB">
            <w:pPr>
              <w:spacing w:after="160" w:line="259" w:lineRule="auto"/>
              <w:jc w:val="both"/>
              <w:rPr>
                <w:rFonts w:ascii="Arial" w:eastAsiaTheme="minorHAnsi" w:hAnsi="Arial" w:cs="Arial"/>
                <w:lang w:eastAsia="en-US"/>
              </w:rPr>
            </w:pPr>
          </w:p>
          <w:p w:rsidR="005508BB" w:rsidRPr="00F25DAA" w:rsidRDefault="005508BB" w:rsidP="005508BB">
            <w:pPr>
              <w:spacing w:after="160" w:line="259" w:lineRule="auto"/>
              <w:jc w:val="both"/>
              <w:rPr>
                <w:rFonts w:ascii="Arial" w:eastAsiaTheme="minorHAnsi" w:hAnsi="Arial" w:cs="Arial"/>
                <w:lang w:eastAsia="en-US"/>
              </w:rPr>
            </w:pPr>
          </w:p>
          <w:p w:rsidR="005508BB" w:rsidRPr="00F25DAA" w:rsidRDefault="005508BB" w:rsidP="005508BB">
            <w:pPr>
              <w:spacing w:after="160" w:line="259" w:lineRule="auto"/>
              <w:jc w:val="both"/>
              <w:rPr>
                <w:rFonts w:ascii="Arial" w:eastAsiaTheme="minorHAnsi" w:hAnsi="Arial" w:cs="Arial"/>
                <w:lang w:eastAsia="en-US"/>
              </w:rPr>
            </w:pP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tc>
      </w:tr>
    </w:tbl>
    <w:tbl>
      <w:tblPr>
        <w:tblStyle w:val="TableGrid7"/>
        <w:tblW w:w="5176" w:type="pct"/>
        <w:tblInd w:w="-147" w:type="dxa"/>
        <w:tblLayout w:type="fixed"/>
        <w:tblCellMar>
          <w:top w:w="45" w:type="dxa"/>
          <w:left w:w="108" w:type="dxa"/>
          <w:right w:w="80" w:type="dxa"/>
        </w:tblCellMar>
        <w:tblLook w:val="04A0" w:firstRow="1" w:lastRow="0" w:firstColumn="1" w:lastColumn="0" w:noHBand="0" w:noVBand="1"/>
      </w:tblPr>
      <w:tblGrid>
        <w:gridCol w:w="1535"/>
        <w:gridCol w:w="467"/>
        <w:gridCol w:w="1401"/>
        <w:gridCol w:w="465"/>
        <w:gridCol w:w="1679"/>
        <w:gridCol w:w="465"/>
        <w:gridCol w:w="1492"/>
        <w:gridCol w:w="654"/>
        <w:gridCol w:w="1370"/>
      </w:tblGrid>
      <w:tr w:rsidR="005508BB" w:rsidRPr="00F25DAA" w:rsidTr="008855BD">
        <w:trPr>
          <w:trHeight w:val="229"/>
        </w:trPr>
        <w:tc>
          <w:tcPr>
            <w:tcW w:w="5000" w:type="pct"/>
            <w:gridSpan w:val="9"/>
            <w:tcBorders>
              <w:top w:val="single" w:sz="4" w:space="0" w:color="auto"/>
              <w:left w:val="single" w:sz="4" w:space="0" w:color="auto"/>
              <w:bottom w:val="single" w:sz="4" w:space="0" w:color="auto"/>
              <w:right w:val="single" w:sz="4" w:space="0" w:color="000000"/>
            </w:tcBorders>
            <w:shd w:val="clear" w:color="auto" w:fill="CAA484"/>
            <w:vAlign w:val="center"/>
          </w:tcPr>
          <w:p w:rsidR="005508BB" w:rsidRPr="00B103C2" w:rsidRDefault="005508BB" w:rsidP="005508BB">
            <w:pPr>
              <w:spacing w:after="160" w:line="259" w:lineRule="auto"/>
              <w:jc w:val="both"/>
              <w:rPr>
                <w:rFonts w:ascii="Arial" w:eastAsiaTheme="minorHAnsi" w:hAnsi="Arial" w:cs="Arial"/>
                <w:b/>
                <w:lang w:eastAsia="en-US"/>
              </w:rPr>
            </w:pPr>
            <w:r w:rsidRPr="00F25DAA">
              <w:rPr>
                <w:rFonts w:ascii="Arial" w:eastAsiaTheme="minorHAnsi" w:hAnsi="Arial" w:cs="Arial"/>
                <w:lang w:eastAsia="en-US"/>
              </w:rPr>
              <w:br w:type="page"/>
            </w:r>
            <w:r w:rsidR="00B103C2" w:rsidRPr="00B103C2">
              <w:rPr>
                <w:rFonts w:ascii="Arial" w:eastAsiaTheme="minorHAnsi" w:hAnsi="Arial" w:cs="Arial"/>
                <w:b/>
                <w:lang w:eastAsia="en-US"/>
              </w:rPr>
              <w:t>Development Priority no Four: Institutional Development Financial Management</w:t>
            </w:r>
          </w:p>
        </w:tc>
      </w:tr>
      <w:tr w:rsidR="005508BB" w:rsidRPr="00F25DAA" w:rsidTr="008855BD">
        <w:trPr>
          <w:trHeight w:val="642"/>
        </w:trPr>
        <w:tc>
          <w:tcPr>
            <w:tcW w:w="806"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An effective productive administration capable of sustainable service delivery  </w:t>
            </w:r>
          </w:p>
        </w:tc>
        <w:tc>
          <w:tcPr>
            <w:tcW w:w="24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27 </w:t>
            </w:r>
          </w:p>
        </w:tc>
        <w:tc>
          <w:tcPr>
            <w:tcW w:w="73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Ensure good relationship between management and employees</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27.1 </w:t>
            </w:r>
          </w:p>
        </w:tc>
        <w:tc>
          <w:tcPr>
            <w:tcW w:w="881"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of LLF meeting hosted annually and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Roadshows and staff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briefing  </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P162 </w:t>
            </w:r>
          </w:p>
        </w:tc>
        <w:tc>
          <w:tcPr>
            <w:tcW w:w="78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Quarterly LLF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Meetings,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Conduct Hr Roadshows &amp;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Staff brief quarterly.  </w:t>
            </w:r>
          </w:p>
        </w:tc>
        <w:tc>
          <w:tcPr>
            <w:tcW w:w="34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4.27.27.1P162 </w:t>
            </w:r>
          </w:p>
        </w:tc>
        <w:tc>
          <w:tcPr>
            <w:tcW w:w="719"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Human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Resource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w:t>
            </w:r>
          </w:p>
        </w:tc>
      </w:tr>
      <w:tr w:rsidR="005508BB" w:rsidRPr="00F25DAA" w:rsidTr="008855BD">
        <w:trPr>
          <w:trHeight w:val="514"/>
        </w:trPr>
        <w:tc>
          <w:tcPr>
            <w:tcW w:w="806"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28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tc>
        <w:tc>
          <w:tcPr>
            <w:tcW w:w="735"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To create an efficient, effective and accountable administration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28.1 </w:t>
            </w:r>
          </w:p>
        </w:tc>
        <w:tc>
          <w:tcPr>
            <w:tcW w:w="881"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of succession policy initiative implemented  </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P163 </w:t>
            </w:r>
          </w:p>
        </w:tc>
        <w:tc>
          <w:tcPr>
            <w:tcW w:w="78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Implement the succession policy, Source funds for study assistance &amp; review salaries </w:t>
            </w:r>
          </w:p>
        </w:tc>
        <w:tc>
          <w:tcPr>
            <w:tcW w:w="34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4.28.28.1P163 </w:t>
            </w:r>
          </w:p>
        </w:tc>
        <w:tc>
          <w:tcPr>
            <w:tcW w:w="719"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Human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Resource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w:t>
            </w:r>
          </w:p>
        </w:tc>
      </w:tr>
      <w:tr w:rsidR="005508BB" w:rsidRPr="00F25DAA" w:rsidTr="008855BD">
        <w:trPr>
          <w:trHeight w:val="642"/>
        </w:trPr>
        <w:tc>
          <w:tcPr>
            <w:tcW w:w="806"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28.2 </w:t>
            </w:r>
          </w:p>
        </w:tc>
        <w:tc>
          <w:tcPr>
            <w:tcW w:w="881"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of staff moral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programmes implemented annually  </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P164 </w:t>
            </w:r>
          </w:p>
        </w:tc>
        <w:tc>
          <w:tcPr>
            <w:tcW w:w="78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Implement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staff morale  programmes  </w:t>
            </w:r>
          </w:p>
        </w:tc>
        <w:tc>
          <w:tcPr>
            <w:tcW w:w="34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4.28.28.2P164 </w:t>
            </w:r>
          </w:p>
        </w:tc>
        <w:tc>
          <w:tcPr>
            <w:tcW w:w="719"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Human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Resource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w:t>
            </w:r>
          </w:p>
        </w:tc>
      </w:tr>
      <w:tr w:rsidR="005508BB" w:rsidRPr="00F25DAA" w:rsidTr="008855BD">
        <w:trPr>
          <w:trHeight w:val="642"/>
        </w:trPr>
        <w:tc>
          <w:tcPr>
            <w:tcW w:w="806"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28.3 </w:t>
            </w:r>
          </w:p>
        </w:tc>
        <w:tc>
          <w:tcPr>
            <w:tcW w:w="881"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Evaluate all job description</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P165 </w:t>
            </w:r>
          </w:p>
        </w:tc>
        <w:tc>
          <w:tcPr>
            <w:tcW w:w="78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Job Evaluation  </w:t>
            </w:r>
          </w:p>
        </w:tc>
        <w:tc>
          <w:tcPr>
            <w:tcW w:w="34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4.28.28.3P165 </w:t>
            </w:r>
          </w:p>
        </w:tc>
        <w:tc>
          <w:tcPr>
            <w:tcW w:w="719"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Human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Resource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w:t>
            </w:r>
          </w:p>
        </w:tc>
      </w:tr>
      <w:tr w:rsidR="005508BB" w:rsidRPr="00F25DAA" w:rsidTr="008855BD">
        <w:trPr>
          <w:trHeight w:val="642"/>
        </w:trPr>
        <w:tc>
          <w:tcPr>
            <w:tcW w:w="806"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28.4 </w:t>
            </w:r>
          </w:p>
        </w:tc>
        <w:tc>
          <w:tcPr>
            <w:tcW w:w="881"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performance agreements signed  </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P166 </w:t>
            </w:r>
          </w:p>
        </w:tc>
        <w:tc>
          <w:tcPr>
            <w:tcW w:w="78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Implement performance management system. </w:t>
            </w:r>
          </w:p>
        </w:tc>
        <w:tc>
          <w:tcPr>
            <w:tcW w:w="34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4.28.28.4P166 </w:t>
            </w:r>
          </w:p>
        </w:tc>
        <w:tc>
          <w:tcPr>
            <w:tcW w:w="719"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Human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Resource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w:t>
            </w:r>
          </w:p>
        </w:tc>
      </w:tr>
      <w:tr w:rsidR="005508BB" w:rsidRPr="00F25DAA" w:rsidTr="008855BD">
        <w:trPr>
          <w:trHeight w:val="869"/>
        </w:trPr>
        <w:tc>
          <w:tcPr>
            <w:tcW w:w="806"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br w:type="page"/>
              <w:t xml:space="preserve">An effective productive administration capable of sustainable service delivery  </w:t>
            </w:r>
          </w:p>
        </w:tc>
        <w:tc>
          <w:tcPr>
            <w:tcW w:w="24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To create an efficient, effective and accountable administration  </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28.5 </w:t>
            </w:r>
          </w:p>
        </w:tc>
        <w:tc>
          <w:tcPr>
            <w:tcW w:w="881" w:type="pct"/>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wellness programme conducted  </w:t>
            </w:r>
          </w:p>
        </w:tc>
        <w:tc>
          <w:tcPr>
            <w:tcW w:w="244"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P167 </w:t>
            </w:r>
          </w:p>
        </w:tc>
        <w:tc>
          <w:tcPr>
            <w:tcW w:w="78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Develop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Conduct Wellness awareness programmes </w:t>
            </w:r>
          </w:p>
        </w:tc>
        <w:tc>
          <w:tcPr>
            <w:tcW w:w="34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4.28.28.5P167 </w:t>
            </w:r>
          </w:p>
        </w:tc>
        <w:tc>
          <w:tcPr>
            <w:tcW w:w="719"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Human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Resource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w:t>
            </w:r>
          </w:p>
        </w:tc>
      </w:tr>
      <w:tr w:rsidR="005508BB" w:rsidRPr="00F25DAA" w:rsidTr="008855BD">
        <w:trPr>
          <w:trHeight w:val="642"/>
        </w:trPr>
        <w:tc>
          <w:tcPr>
            <w:tcW w:w="806"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vMerge w:val="restart"/>
            <w:tcBorders>
              <w:top w:val="single" w:sz="4" w:space="0" w:color="auto"/>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28.6 </w:t>
            </w:r>
          </w:p>
        </w:tc>
        <w:tc>
          <w:tcPr>
            <w:tcW w:w="88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Development Work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Skills Plan  </w:t>
            </w:r>
          </w:p>
        </w:tc>
        <w:tc>
          <w:tcPr>
            <w:tcW w:w="244"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P168 </w:t>
            </w:r>
          </w:p>
        </w:tc>
        <w:tc>
          <w:tcPr>
            <w:tcW w:w="78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Work Skills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Plan </w:t>
            </w:r>
          </w:p>
        </w:tc>
        <w:tc>
          <w:tcPr>
            <w:tcW w:w="34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4.28.28.6P168 </w:t>
            </w:r>
          </w:p>
        </w:tc>
        <w:tc>
          <w:tcPr>
            <w:tcW w:w="719"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Human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Resource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w:t>
            </w:r>
          </w:p>
        </w:tc>
      </w:tr>
      <w:tr w:rsidR="005508BB" w:rsidRPr="00F25DAA" w:rsidTr="008855BD">
        <w:trPr>
          <w:trHeight w:val="642"/>
        </w:trPr>
        <w:tc>
          <w:tcPr>
            <w:tcW w:w="806"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vMerge/>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000000"/>
              <w:left w:val="single" w:sz="4" w:space="0" w:color="auto"/>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28.7 </w:t>
            </w:r>
          </w:p>
        </w:tc>
        <w:tc>
          <w:tcPr>
            <w:tcW w:w="881" w:type="pct"/>
            <w:tcBorders>
              <w:top w:val="single" w:sz="4" w:space="0" w:color="000000"/>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Human Resource Capacity development   </w:t>
            </w:r>
          </w:p>
        </w:tc>
        <w:tc>
          <w:tcPr>
            <w:tcW w:w="244"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P169 </w:t>
            </w:r>
          </w:p>
        </w:tc>
        <w:tc>
          <w:tcPr>
            <w:tcW w:w="78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Conduct skills audit </w:t>
            </w:r>
          </w:p>
        </w:tc>
        <w:tc>
          <w:tcPr>
            <w:tcW w:w="34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4.28.28.7P169 </w:t>
            </w:r>
          </w:p>
        </w:tc>
        <w:tc>
          <w:tcPr>
            <w:tcW w:w="719"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Human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Resource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w:t>
            </w:r>
          </w:p>
        </w:tc>
      </w:tr>
      <w:tr w:rsidR="005508BB" w:rsidRPr="00F25DAA" w:rsidTr="008855BD">
        <w:trPr>
          <w:trHeight w:val="642"/>
        </w:trPr>
        <w:tc>
          <w:tcPr>
            <w:tcW w:w="806"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vMerge/>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28.8 </w:t>
            </w:r>
          </w:p>
        </w:tc>
        <w:tc>
          <w:tcPr>
            <w:tcW w:w="881"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of employees assisted  </w:t>
            </w:r>
          </w:p>
        </w:tc>
        <w:tc>
          <w:tcPr>
            <w:tcW w:w="244" w:type="pct"/>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P170 </w:t>
            </w:r>
          </w:p>
        </w:tc>
        <w:tc>
          <w:tcPr>
            <w:tcW w:w="78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Employee  assistance  </w:t>
            </w:r>
          </w:p>
        </w:tc>
        <w:tc>
          <w:tcPr>
            <w:tcW w:w="34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4.28.28.8P170 </w:t>
            </w:r>
          </w:p>
        </w:tc>
        <w:tc>
          <w:tcPr>
            <w:tcW w:w="719"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Human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Resource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w:t>
            </w:r>
          </w:p>
        </w:tc>
      </w:tr>
      <w:tr w:rsidR="005508BB" w:rsidRPr="00F25DAA" w:rsidTr="008855BD">
        <w:trPr>
          <w:trHeight w:val="642"/>
        </w:trPr>
        <w:tc>
          <w:tcPr>
            <w:tcW w:w="806"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vMerge/>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28.9 </w:t>
            </w:r>
          </w:p>
        </w:tc>
        <w:tc>
          <w:tcPr>
            <w:tcW w:w="881"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of Bursaries issued annually  </w:t>
            </w:r>
          </w:p>
        </w:tc>
        <w:tc>
          <w:tcPr>
            <w:tcW w:w="244" w:type="pct"/>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P171 </w:t>
            </w:r>
          </w:p>
        </w:tc>
        <w:tc>
          <w:tcPr>
            <w:tcW w:w="78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Municipal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Bursaries   </w:t>
            </w:r>
          </w:p>
        </w:tc>
        <w:tc>
          <w:tcPr>
            <w:tcW w:w="34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4.28.28.9P171 </w:t>
            </w:r>
          </w:p>
        </w:tc>
        <w:tc>
          <w:tcPr>
            <w:tcW w:w="719"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Human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Resource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w:t>
            </w:r>
          </w:p>
        </w:tc>
      </w:tr>
      <w:tr w:rsidR="005508BB" w:rsidRPr="00F25DAA" w:rsidTr="008855BD">
        <w:trPr>
          <w:trHeight w:val="642"/>
        </w:trPr>
        <w:tc>
          <w:tcPr>
            <w:tcW w:w="806"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vMerge/>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28.10 </w:t>
            </w:r>
          </w:p>
        </w:tc>
        <w:tc>
          <w:tcPr>
            <w:tcW w:w="881"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Quarterly reports on EE plan implementation. Submission of annual report  </w:t>
            </w:r>
          </w:p>
        </w:tc>
        <w:tc>
          <w:tcPr>
            <w:tcW w:w="244" w:type="pct"/>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P172 </w:t>
            </w:r>
          </w:p>
        </w:tc>
        <w:tc>
          <w:tcPr>
            <w:tcW w:w="78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Implementation  n Employment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Equity Plan  </w:t>
            </w:r>
          </w:p>
        </w:tc>
        <w:tc>
          <w:tcPr>
            <w:tcW w:w="34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4.28.28.10   P172 </w:t>
            </w:r>
          </w:p>
        </w:tc>
        <w:tc>
          <w:tcPr>
            <w:tcW w:w="719"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Human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Resource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w:t>
            </w:r>
          </w:p>
        </w:tc>
      </w:tr>
      <w:tr w:rsidR="005508BB" w:rsidRPr="00F25DAA" w:rsidTr="008855BD">
        <w:trPr>
          <w:trHeight w:val="642"/>
        </w:trPr>
        <w:tc>
          <w:tcPr>
            <w:tcW w:w="806"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vMerge/>
            <w:tcBorders>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28.11 </w:t>
            </w:r>
          </w:p>
        </w:tc>
        <w:tc>
          <w:tcPr>
            <w:tcW w:w="881"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Fill vacant post with three month  </w:t>
            </w:r>
          </w:p>
        </w:tc>
        <w:tc>
          <w:tcPr>
            <w:tcW w:w="244" w:type="pct"/>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P173 </w:t>
            </w:r>
          </w:p>
        </w:tc>
        <w:tc>
          <w:tcPr>
            <w:tcW w:w="78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Improve recruitment and selection rate </w:t>
            </w:r>
          </w:p>
        </w:tc>
        <w:tc>
          <w:tcPr>
            <w:tcW w:w="34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4.28.28.11  </w:t>
            </w:r>
            <w:r w:rsidRPr="00F25DAA">
              <w:rPr>
                <w:rFonts w:ascii="Arial" w:eastAsiaTheme="minorHAnsi" w:hAnsi="Arial" w:cs="Arial"/>
                <w:lang w:eastAsia="en-US"/>
              </w:rPr>
              <w:lastRenderedPageBreak/>
              <w:t xml:space="preserve">P173 </w:t>
            </w:r>
          </w:p>
        </w:tc>
        <w:tc>
          <w:tcPr>
            <w:tcW w:w="719"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lastRenderedPageBreak/>
              <w:t xml:space="preserve">Human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Resource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lastRenderedPageBreak/>
              <w:t xml:space="preserve">Management  </w:t>
            </w:r>
          </w:p>
        </w:tc>
      </w:tr>
      <w:tr w:rsidR="005508BB" w:rsidRPr="00F25DAA" w:rsidTr="008855BD">
        <w:trPr>
          <w:trHeight w:val="616"/>
        </w:trPr>
        <w:tc>
          <w:tcPr>
            <w:tcW w:w="806" w:type="pct"/>
            <w:vMerge w:val="restart"/>
            <w:tcBorders>
              <w:top w:val="single" w:sz="4" w:space="0" w:color="auto"/>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lastRenderedPageBreak/>
              <w:br w:type="page"/>
              <w:t xml:space="preserve">An effective productive administration capable of sustainable service delivery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br w:type="page"/>
              <w:t xml:space="preserve"> </w:t>
            </w:r>
          </w:p>
        </w:tc>
        <w:tc>
          <w:tcPr>
            <w:tcW w:w="245" w:type="pct"/>
            <w:vMerge w:val="restart"/>
            <w:tcBorders>
              <w:top w:val="single" w:sz="4" w:space="0" w:color="auto"/>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29</w:t>
            </w:r>
          </w:p>
        </w:tc>
        <w:tc>
          <w:tcPr>
            <w:tcW w:w="735" w:type="pct"/>
            <w:vMerge w:val="restart"/>
            <w:tcBorders>
              <w:top w:val="single" w:sz="4" w:space="0" w:color="auto"/>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Effective organisational design and policy development  </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29.1 </w:t>
            </w:r>
          </w:p>
        </w:tc>
        <w:tc>
          <w:tcPr>
            <w:tcW w:w="881"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Annual Review of Organogram </w:t>
            </w:r>
          </w:p>
        </w:tc>
        <w:tc>
          <w:tcPr>
            <w:tcW w:w="244" w:type="pct"/>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P174 </w:t>
            </w:r>
          </w:p>
        </w:tc>
        <w:tc>
          <w:tcPr>
            <w:tcW w:w="78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Review of organogram  </w:t>
            </w:r>
          </w:p>
        </w:tc>
        <w:tc>
          <w:tcPr>
            <w:tcW w:w="34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4.29.28.12   P174 </w:t>
            </w:r>
          </w:p>
        </w:tc>
        <w:tc>
          <w:tcPr>
            <w:tcW w:w="719"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Organisational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Design  </w:t>
            </w:r>
          </w:p>
        </w:tc>
      </w:tr>
      <w:tr w:rsidR="005508BB" w:rsidRPr="00F25DAA" w:rsidTr="008855BD">
        <w:trPr>
          <w:trHeight w:val="339"/>
        </w:trPr>
        <w:tc>
          <w:tcPr>
            <w:tcW w:w="806" w:type="pct"/>
            <w:vMerge/>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vMerge/>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vMerge/>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29.2 </w:t>
            </w:r>
          </w:p>
        </w:tc>
        <w:tc>
          <w:tcPr>
            <w:tcW w:w="881"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Number of job descriptions revised</w:t>
            </w:r>
          </w:p>
        </w:tc>
        <w:tc>
          <w:tcPr>
            <w:tcW w:w="244" w:type="pct"/>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P175 </w:t>
            </w:r>
          </w:p>
        </w:tc>
        <w:tc>
          <w:tcPr>
            <w:tcW w:w="78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Review job descriptions,  </w:t>
            </w:r>
          </w:p>
        </w:tc>
        <w:tc>
          <w:tcPr>
            <w:tcW w:w="34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4.29.29.2 P175 </w:t>
            </w:r>
          </w:p>
        </w:tc>
        <w:tc>
          <w:tcPr>
            <w:tcW w:w="719"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Human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Resource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w:t>
            </w:r>
          </w:p>
        </w:tc>
      </w:tr>
      <w:tr w:rsidR="005508BB" w:rsidRPr="00F25DAA" w:rsidTr="008855BD">
        <w:trPr>
          <w:trHeight w:val="642"/>
        </w:trPr>
        <w:tc>
          <w:tcPr>
            <w:tcW w:w="806" w:type="pct"/>
            <w:vMerge/>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vMerge/>
            <w:tcBorders>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vMerge/>
            <w:tcBorders>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29.3 </w:t>
            </w:r>
          </w:p>
        </w:tc>
        <w:tc>
          <w:tcPr>
            <w:tcW w:w="881"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of roadshows conducted  </w:t>
            </w:r>
          </w:p>
        </w:tc>
        <w:tc>
          <w:tcPr>
            <w:tcW w:w="244" w:type="pct"/>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P176 </w:t>
            </w:r>
          </w:p>
        </w:tc>
        <w:tc>
          <w:tcPr>
            <w:tcW w:w="78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HR Policy Road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Shows </w:t>
            </w:r>
          </w:p>
        </w:tc>
        <w:tc>
          <w:tcPr>
            <w:tcW w:w="34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4.29.29.3 P176 </w:t>
            </w:r>
          </w:p>
        </w:tc>
        <w:tc>
          <w:tcPr>
            <w:tcW w:w="719"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Human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Resource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w:t>
            </w:r>
          </w:p>
        </w:tc>
      </w:tr>
      <w:tr w:rsidR="005508BB" w:rsidRPr="00F25DAA" w:rsidTr="008855BD">
        <w:trPr>
          <w:trHeight w:val="642"/>
        </w:trPr>
        <w:tc>
          <w:tcPr>
            <w:tcW w:w="806" w:type="pct"/>
            <w:vMerge/>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30 </w:t>
            </w:r>
          </w:p>
        </w:tc>
        <w:tc>
          <w:tcPr>
            <w:tcW w:w="73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To ensure that all Municipal buildings and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staff adhere to and implement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OHS  </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30.1 </w:t>
            </w:r>
          </w:p>
        </w:tc>
        <w:tc>
          <w:tcPr>
            <w:tcW w:w="881"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of OHS meetings quarterly  </w:t>
            </w:r>
          </w:p>
        </w:tc>
        <w:tc>
          <w:tcPr>
            <w:tcW w:w="244" w:type="pct"/>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P177 </w:t>
            </w:r>
          </w:p>
        </w:tc>
        <w:tc>
          <w:tcPr>
            <w:tcW w:w="78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 OHS meetings. </w:t>
            </w:r>
          </w:p>
          <w:p w:rsidR="005508BB" w:rsidRPr="00F25DAA" w:rsidRDefault="005508BB" w:rsidP="005508BB">
            <w:pPr>
              <w:spacing w:after="160" w:line="259" w:lineRule="auto"/>
              <w:jc w:val="both"/>
              <w:rPr>
                <w:rFonts w:ascii="Arial" w:eastAsiaTheme="minorHAnsi" w:hAnsi="Arial" w:cs="Arial"/>
                <w:lang w:eastAsia="en-US"/>
              </w:rPr>
            </w:pPr>
          </w:p>
        </w:tc>
        <w:tc>
          <w:tcPr>
            <w:tcW w:w="34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4.30.30.1 P177 </w:t>
            </w:r>
          </w:p>
        </w:tc>
        <w:tc>
          <w:tcPr>
            <w:tcW w:w="719"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Human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Resource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w:t>
            </w:r>
          </w:p>
        </w:tc>
      </w:tr>
      <w:tr w:rsidR="005508BB" w:rsidRPr="00F25DAA" w:rsidTr="008855BD">
        <w:trPr>
          <w:trHeight w:val="642"/>
        </w:trPr>
        <w:tc>
          <w:tcPr>
            <w:tcW w:w="806" w:type="pct"/>
            <w:vMerge/>
            <w:tcBorders>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31</w:t>
            </w:r>
          </w:p>
        </w:tc>
        <w:tc>
          <w:tcPr>
            <w:tcW w:w="73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To ensure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effective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of staff through internal controls such as policies  </w:t>
            </w:r>
          </w:p>
        </w:tc>
        <w:tc>
          <w:tcPr>
            <w:tcW w:w="244" w:type="pct"/>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31.1 </w:t>
            </w:r>
          </w:p>
        </w:tc>
        <w:tc>
          <w:tcPr>
            <w:tcW w:w="88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of report issued on adherence with HR policies  </w:t>
            </w:r>
          </w:p>
        </w:tc>
        <w:tc>
          <w:tcPr>
            <w:tcW w:w="244"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P178 </w:t>
            </w:r>
          </w:p>
        </w:tc>
        <w:tc>
          <w:tcPr>
            <w:tcW w:w="78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Quarterly reports on adherence to HR policies such as leave, recruitment etc.  </w:t>
            </w:r>
          </w:p>
        </w:tc>
        <w:tc>
          <w:tcPr>
            <w:tcW w:w="34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4.31.31.1 P178 </w:t>
            </w:r>
          </w:p>
        </w:tc>
        <w:tc>
          <w:tcPr>
            <w:tcW w:w="719"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Human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Resource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w:t>
            </w:r>
          </w:p>
        </w:tc>
      </w:tr>
      <w:tr w:rsidR="005508BB" w:rsidRPr="00F25DAA" w:rsidTr="008855BD">
        <w:trPr>
          <w:trHeight w:val="642"/>
        </w:trPr>
        <w:tc>
          <w:tcPr>
            <w:tcW w:w="806"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br w:type="page"/>
              <w:t xml:space="preserve">An effective productive administration capable of sustainable service delivery  </w:t>
            </w:r>
          </w:p>
        </w:tc>
        <w:tc>
          <w:tcPr>
            <w:tcW w:w="245"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32</w:t>
            </w:r>
          </w:p>
        </w:tc>
        <w:tc>
          <w:tcPr>
            <w:tcW w:w="735"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To ensure a continually secure, effective and efficient ICT service  </w:t>
            </w:r>
          </w:p>
        </w:tc>
        <w:tc>
          <w:tcPr>
            <w:tcW w:w="244" w:type="pct"/>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32.1 </w:t>
            </w:r>
          </w:p>
        </w:tc>
        <w:tc>
          <w:tcPr>
            <w:tcW w:w="88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Review of ICT Strategic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Plan annually  </w:t>
            </w:r>
          </w:p>
        </w:tc>
        <w:tc>
          <w:tcPr>
            <w:tcW w:w="244"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P179 </w:t>
            </w:r>
          </w:p>
        </w:tc>
        <w:tc>
          <w:tcPr>
            <w:tcW w:w="78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Review of ICT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Strategic Plan  </w:t>
            </w:r>
          </w:p>
        </w:tc>
        <w:tc>
          <w:tcPr>
            <w:tcW w:w="34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4.32.32.1 P179 </w:t>
            </w:r>
          </w:p>
        </w:tc>
        <w:tc>
          <w:tcPr>
            <w:tcW w:w="719"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Information Communication &amp; Technology </w:t>
            </w:r>
          </w:p>
        </w:tc>
      </w:tr>
      <w:tr w:rsidR="005508BB" w:rsidRPr="00F25DAA" w:rsidTr="008855BD">
        <w:trPr>
          <w:trHeight w:val="642"/>
        </w:trPr>
        <w:tc>
          <w:tcPr>
            <w:tcW w:w="806"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32.2 </w:t>
            </w:r>
          </w:p>
        </w:tc>
        <w:tc>
          <w:tcPr>
            <w:tcW w:w="88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installation VPN Solution   </w:t>
            </w:r>
          </w:p>
        </w:tc>
        <w:tc>
          <w:tcPr>
            <w:tcW w:w="244"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P180 </w:t>
            </w:r>
          </w:p>
        </w:tc>
        <w:tc>
          <w:tcPr>
            <w:tcW w:w="78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VPN Solution installation  </w:t>
            </w:r>
          </w:p>
        </w:tc>
        <w:tc>
          <w:tcPr>
            <w:tcW w:w="34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4.32.30.</w:t>
            </w:r>
            <w:r w:rsidRPr="00F25DAA">
              <w:rPr>
                <w:rFonts w:ascii="Arial" w:eastAsiaTheme="minorHAnsi" w:hAnsi="Arial" w:cs="Arial"/>
                <w:lang w:eastAsia="en-US"/>
              </w:rPr>
              <w:lastRenderedPageBreak/>
              <w:t xml:space="preserve">2 P180 </w:t>
            </w:r>
          </w:p>
        </w:tc>
        <w:tc>
          <w:tcPr>
            <w:tcW w:w="719"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lastRenderedPageBreak/>
              <w:t>Information Communica</w:t>
            </w:r>
            <w:r w:rsidRPr="00F25DAA">
              <w:rPr>
                <w:rFonts w:ascii="Arial" w:eastAsiaTheme="minorHAnsi" w:hAnsi="Arial" w:cs="Arial"/>
                <w:lang w:eastAsia="en-US"/>
              </w:rPr>
              <w:lastRenderedPageBreak/>
              <w:t xml:space="preserve">tion &amp; Technology </w:t>
            </w:r>
          </w:p>
        </w:tc>
      </w:tr>
      <w:tr w:rsidR="005508BB" w:rsidRPr="00F25DAA" w:rsidTr="008855BD">
        <w:trPr>
          <w:trHeight w:val="642"/>
        </w:trPr>
        <w:tc>
          <w:tcPr>
            <w:tcW w:w="806"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32.3 </w:t>
            </w:r>
          </w:p>
        </w:tc>
        <w:tc>
          <w:tcPr>
            <w:tcW w:w="88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of new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cabling installed  </w:t>
            </w:r>
          </w:p>
        </w:tc>
        <w:tc>
          <w:tcPr>
            <w:tcW w:w="244"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P181 </w:t>
            </w:r>
          </w:p>
        </w:tc>
        <w:tc>
          <w:tcPr>
            <w:tcW w:w="78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Data Cabling  </w:t>
            </w:r>
          </w:p>
        </w:tc>
        <w:tc>
          <w:tcPr>
            <w:tcW w:w="34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4.32.32.3 P181 </w:t>
            </w:r>
          </w:p>
        </w:tc>
        <w:tc>
          <w:tcPr>
            <w:tcW w:w="719"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Information Communication &amp; Technology </w:t>
            </w:r>
          </w:p>
        </w:tc>
      </w:tr>
      <w:tr w:rsidR="005508BB" w:rsidRPr="00F25DAA" w:rsidTr="008855BD">
        <w:trPr>
          <w:trHeight w:val="655"/>
        </w:trPr>
        <w:tc>
          <w:tcPr>
            <w:tcW w:w="806"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32.4 </w:t>
            </w:r>
          </w:p>
        </w:tc>
        <w:tc>
          <w:tcPr>
            <w:tcW w:w="88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Installation of Wi-Fi infrastructure  </w:t>
            </w:r>
          </w:p>
        </w:tc>
        <w:tc>
          <w:tcPr>
            <w:tcW w:w="244"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P182 </w:t>
            </w:r>
          </w:p>
        </w:tc>
        <w:tc>
          <w:tcPr>
            <w:tcW w:w="78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Installation of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Wi-Fi/ New/Acquisition</w:t>
            </w:r>
          </w:p>
        </w:tc>
        <w:tc>
          <w:tcPr>
            <w:tcW w:w="34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4.32.32.4 P182 </w:t>
            </w:r>
          </w:p>
        </w:tc>
        <w:tc>
          <w:tcPr>
            <w:tcW w:w="719"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Information Communication &amp; Technology </w:t>
            </w:r>
          </w:p>
        </w:tc>
      </w:tr>
      <w:tr w:rsidR="005508BB" w:rsidRPr="00F25DAA" w:rsidTr="008855BD">
        <w:trPr>
          <w:trHeight w:val="642"/>
        </w:trPr>
        <w:tc>
          <w:tcPr>
            <w:tcW w:w="806"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32.5 </w:t>
            </w:r>
          </w:p>
        </w:tc>
        <w:tc>
          <w:tcPr>
            <w:tcW w:w="88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Upgrading IT Network infrastructure   </w:t>
            </w:r>
          </w:p>
        </w:tc>
        <w:tc>
          <w:tcPr>
            <w:tcW w:w="244"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P183 </w:t>
            </w:r>
          </w:p>
        </w:tc>
        <w:tc>
          <w:tcPr>
            <w:tcW w:w="78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Maintenance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IT Network    </w:t>
            </w:r>
          </w:p>
        </w:tc>
        <w:tc>
          <w:tcPr>
            <w:tcW w:w="34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4.32.32.5 P183 </w:t>
            </w:r>
          </w:p>
        </w:tc>
        <w:tc>
          <w:tcPr>
            <w:tcW w:w="719"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Information Communication &amp; Technology </w:t>
            </w:r>
          </w:p>
        </w:tc>
      </w:tr>
      <w:tr w:rsidR="005508BB" w:rsidRPr="00F25DAA" w:rsidTr="008855BD">
        <w:trPr>
          <w:trHeight w:val="642"/>
        </w:trPr>
        <w:tc>
          <w:tcPr>
            <w:tcW w:w="806"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32.6 </w:t>
            </w:r>
          </w:p>
        </w:tc>
        <w:tc>
          <w:tcPr>
            <w:tcW w:w="881"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Upgrading of Website  </w:t>
            </w:r>
          </w:p>
        </w:tc>
        <w:tc>
          <w:tcPr>
            <w:tcW w:w="244"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P189 </w:t>
            </w:r>
          </w:p>
        </w:tc>
        <w:tc>
          <w:tcPr>
            <w:tcW w:w="78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Upgrading of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Website  </w:t>
            </w:r>
          </w:p>
        </w:tc>
        <w:tc>
          <w:tcPr>
            <w:tcW w:w="34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4.32.32.6 P189 </w:t>
            </w:r>
          </w:p>
        </w:tc>
        <w:tc>
          <w:tcPr>
            <w:tcW w:w="719"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Information Communication &amp; Technology </w:t>
            </w:r>
          </w:p>
        </w:tc>
      </w:tr>
      <w:tr w:rsidR="005508BB" w:rsidRPr="00F25DAA" w:rsidTr="008855BD">
        <w:trPr>
          <w:trHeight w:val="642"/>
        </w:trPr>
        <w:tc>
          <w:tcPr>
            <w:tcW w:w="806"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000000"/>
              <w:left w:val="single" w:sz="4" w:space="0" w:color="auto"/>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32.7 </w:t>
            </w:r>
          </w:p>
        </w:tc>
        <w:tc>
          <w:tcPr>
            <w:tcW w:w="881" w:type="pct"/>
            <w:tcBorders>
              <w:top w:val="single" w:sz="4" w:space="0" w:color="000000"/>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maintenance done per quarter  </w:t>
            </w:r>
          </w:p>
        </w:tc>
        <w:tc>
          <w:tcPr>
            <w:tcW w:w="244"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P266 </w:t>
            </w:r>
          </w:p>
        </w:tc>
        <w:tc>
          <w:tcPr>
            <w:tcW w:w="78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Maintenance of  computer and Website  </w:t>
            </w:r>
          </w:p>
        </w:tc>
        <w:tc>
          <w:tcPr>
            <w:tcW w:w="34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4.32.32.7 P267 </w:t>
            </w:r>
          </w:p>
        </w:tc>
        <w:tc>
          <w:tcPr>
            <w:tcW w:w="719"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Information Communication &amp; Technology </w:t>
            </w:r>
          </w:p>
        </w:tc>
      </w:tr>
      <w:tr w:rsidR="005508BB" w:rsidRPr="00F25DAA" w:rsidTr="008855BD">
        <w:trPr>
          <w:trHeight w:val="642"/>
        </w:trPr>
        <w:tc>
          <w:tcPr>
            <w:tcW w:w="806"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An effective productive administration capable of sustainable service delivery  </w:t>
            </w:r>
          </w:p>
        </w:tc>
        <w:tc>
          <w:tcPr>
            <w:tcW w:w="24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33 </w:t>
            </w:r>
          </w:p>
        </w:tc>
        <w:tc>
          <w:tcPr>
            <w:tcW w:w="73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To ensure that disaster recovery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plans are fully implemented  </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33.1 </w:t>
            </w:r>
          </w:p>
        </w:tc>
        <w:tc>
          <w:tcPr>
            <w:tcW w:w="881"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Review and Update disaster recovery plans </w:t>
            </w:r>
          </w:p>
        </w:tc>
        <w:tc>
          <w:tcPr>
            <w:tcW w:w="244" w:type="pct"/>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P190 </w:t>
            </w:r>
          </w:p>
        </w:tc>
        <w:tc>
          <w:tcPr>
            <w:tcW w:w="78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Review and Update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disaster recovery plans </w:t>
            </w:r>
          </w:p>
        </w:tc>
        <w:tc>
          <w:tcPr>
            <w:tcW w:w="34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4.33.33.1 P190 </w:t>
            </w:r>
          </w:p>
        </w:tc>
        <w:tc>
          <w:tcPr>
            <w:tcW w:w="719"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Information Communication &amp; Technology </w:t>
            </w:r>
          </w:p>
        </w:tc>
      </w:tr>
      <w:tr w:rsidR="005508BB" w:rsidRPr="00F25DAA" w:rsidTr="008855BD">
        <w:trPr>
          <w:trHeight w:val="642"/>
        </w:trPr>
        <w:tc>
          <w:tcPr>
            <w:tcW w:w="806"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34 </w:t>
            </w:r>
          </w:p>
        </w:tc>
        <w:tc>
          <w:tcPr>
            <w:tcW w:w="73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To ensure that the Municipality moves towards e governance - </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34.1 </w:t>
            </w:r>
          </w:p>
        </w:tc>
        <w:tc>
          <w:tcPr>
            <w:tcW w:w="881"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of councillors capacitated on use computer </w:t>
            </w:r>
          </w:p>
        </w:tc>
        <w:tc>
          <w:tcPr>
            <w:tcW w:w="244" w:type="pct"/>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P191 </w:t>
            </w:r>
          </w:p>
        </w:tc>
        <w:tc>
          <w:tcPr>
            <w:tcW w:w="78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Paper less project </w:t>
            </w:r>
          </w:p>
        </w:tc>
        <w:tc>
          <w:tcPr>
            <w:tcW w:w="34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4.34.34.1 P191 </w:t>
            </w:r>
          </w:p>
        </w:tc>
        <w:tc>
          <w:tcPr>
            <w:tcW w:w="719"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Information Communication  &amp; Technology </w:t>
            </w:r>
          </w:p>
        </w:tc>
      </w:tr>
      <w:tr w:rsidR="005508BB" w:rsidRPr="00F25DAA" w:rsidTr="008855BD">
        <w:trPr>
          <w:trHeight w:val="642"/>
        </w:trPr>
        <w:tc>
          <w:tcPr>
            <w:tcW w:w="806"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35</w:t>
            </w:r>
          </w:p>
        </w:tc>
        <w:tc>
          <w:tcPr>
            <w:tcW w:w="73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i/>
                <w:lang w:eastAsia="en-US"/>
              </w:rPr>
            </w:pPr>
            <w:r w:rsidRPr="00F25DAA">
              <w:rPr>
                <w:rFonts w:ascii="Arial" w:eastAsiaTheme="minorHAnsi" w:hAnsi="Arial" w:cs="Arial"/>
                <w:lang w:eastAsia="en-US"/>
              </w:rPr>
              <w:t>Effective and efficient administration  and ensure effective integrated planning</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35.1 </w:t>
            </w:r>
          </w:p>
        </w:tc>
        <w:tc>
          <w:tcPr>
            <w:tcW w:w="881"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Centralisation of customer complaints Management system  </w:t>
            </w:r>
          </w:p>
        </w:tc>
        <w:tc>
          <w:tcPr>
            <w:tcW w:w="244" w:type="pct"/>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P192 </w:t>
            </w:r>
          </w:p>
        </w:tc>
        <w:tc>
          <w:tcPr>
            <w:tcW w:w="78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Development Customer care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system  </w:t>
            </w:r>
          </w:p>
        </w:tc>
        <w:tc>
          <w:tcPr>
            <w:tcW w:w="34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4.35.35.1 P192 </w:t>
            </w:r>
          </w:p>
        </w:tc>
        <w:tc>
          <w:tcPr>
            <w:tcW w:w="719"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Administration  </w:t>
            </w:r>
          </w:p>
        </w:tc>
      </w:tr>
      <w:tr w:rsidR="005508BB" w:rsidRPr="00F25DAA" w:rsidTr="008855BD">
        <w:trPr>
          <w:trHeight w:val="279"/>
        </w:trPr>
        <w:tc>
          <w:tcPr>
            <w:tcW w:w="806"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br w:type="page"/>
            </w:r>
          </w:p>
        </w:tc>
        <w:tc>
          <w:tcPr>
            <w:tcW w:w="245"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vMerge w:val="restart"/>
            <w:tcBorders>
              <w:top w:val="single" w:sz="4" w:space="0" w:color="auto"/>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35.2 </w:t>
            </w:r>
          </w:p>
        </w:tc>
        <w:tc>
          <w:tcPr>
            <w:tcW w:w="881"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Issue   newsletter quarter </w:t>
            </w:r>
          </w:p>
        </w:tc>
        <w:tc>
          <w:tcPr>
            <w:tcW w:w="244" w:type="pct"/>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P193 </w:t>
            </w:r>
          </w:p>
        </w:tc>
        <w:tc>
          <w:tcPr>
            <w:tcW w:w="78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Quarterly news letter </w:t>
            </w:r>
          </w:p>
        </w:tc>
        <w:tc>
          <w:tcPr>
            <w:tcW w:w="34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4.35.35.2 P193 </w:t>
            </w:r>
          </w:p>
        </w:tc>
        <w:tc>
          <w:tcPr>
            <w:tcW w:w="719"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Media and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communication</w:t>
            </w:r>
          </w:p>
        </w:tc>
      </w:tr>
      <w:tr w:rsidR="005508BB" w:rsidRPr="00F25DAA" w:rsidTr="008855BD">
        <w:trPr>
          <w:trHeight w:val="514"/>
        </w:trPr>
        <w:tc>
          <w:tcPr>
            <w:tcW w:w="806"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vMerge/>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35.3 </w:t>
            </w:r>
          </w:p>
        </w:tc>
        <w:tc>
          <w:tcPr>
            <w:tcW w:w="881"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of corporate branding implemented  </w:t>
            </w:r>
          </w:p>
        </w:tc>
        <w:tc>
          <w:tcPr>
            <w:tcW w:w="244" w:type="pct"/>
            <w:tcBorders>
              <w:top w:val="single" w:sz="4" w:space="0" w:color="000000"/>
              <w:left w:val="single" w:sz="4" w:space="0" w:color="auto"/>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P194 </w:t>
            </w:r>
          </w:p>
        </w:tc>
        <w:tc>
          <w:tcPr>
            <w:tcW w:w="783" w:type="pct"/>
            <w:tcBorders>
              <w:top w:val="single" w:sz="4" w:space="0" w:color="000000"/>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Corporate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Branding </w:t>
            </w:r>
          </w:p>
        </w:tc>
        <w:tc>
          <w:tcPr>
            <w:tcW w:w="343" w:type="pct"/>
            <w:tcBorders>
              <w:top w:val="single" w:sz="4" w:space="0" w:color="000000"/>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4.35.35.3 P194 </w:t>
            </w:r>
          </w:p>
        </w:tc>
        <w:tc>
          <w:tcPr>
            <w:tcW w:w="719" w:type="pct"/>
            <w:tcBorders>
              <w:top w:val="single" w:sz="4" w:space="0" w:color="000000"/>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Media and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communication</w:t>
            </w:r>
          </w:p>
          <w:p w:rsidR="005508BB" w:rsidRPr="00F25DAA" w:rsidRDefault="005508BB" w:rsidP="005508BB">
            <w:pPr>
              <w:spacing w:after="160" w:line="259" w:lineRule="auto"/>
              <w:jc w:val="both"/>
              <w:rPr>
                <w:rFonts w:ascii="Arial" w:eastAsiaTheme="minorHAnsi" w:hAnsi="Arial" w:cs="Arial"/>
                <w:lang w:eastAsia="en-US"/>
              </w:rPr>
            </w:pPr>
          </w:p>
        </w:tc>
      </w:tr>
      <w:tr w:rsidR="005508BB" w:rsidRPr="00F25DAA" w:rsidTr="008855BD">
        <w:trPr>
          <w:trHeight w:val="797"/>
        </w:trPr>
        <w:tc>
          <w:tcPr>
            <w:tcW w:w="806"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vMerge/>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35.4 </w:t>
            </w:r>
          </w:p>
        </w:tc>
        <w:tc>
          <w:tcPr>
            <w:tcW w:w="881"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Institutionalisation of PMS and to all municipal levels </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P209 </w:t>
            </w:r>
          </w:p>
        </w:tc>
        <w:tc>
          <w:tcPr>
            <w:tcW w:w="78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Cascading PMS to all level </w:t>
            </w:r>
          </w:p>
        </w:tc>
        <w:tc>
          <w:tcPr>
            <w:tcW w:w="34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4.35.35.4 P209 </w:t>
            </w:r>
          </w:p>
        </w:tc>
        <w:tc>
          <w:tcPr>
            <w:tcW w:w="719"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Performance management  </w:t>
            </w:r>
          </w:p>
        </w:tc>
      </w:tr>
      <w:tr w:rsidR="005508BB" w:rsidRPr="00F25DAA" w:rsidTr="008855BD">
        <w:trPr>
          <w:trHeight w:val="642"/>
        </w:trPr>
        <w:tc>
          <w:tcPr>
            <w:tcW w:w="806"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vMerge/>
            <w:tcBorders>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35.5 </w:t>
            </w:r>
          </w:p>
        </w:tc>
        <w:tc>
          <w:tcPr>
            <w:tcW w:w="881"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of stakeholder and community  engagement  </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P210 </w:t>
            </w:r>
          </w:p>
        </w:tc>
        <w:tc>
          <w:tcPr>
            <w:tcW w:w="78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Stakeholders and community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Engagement  </w:t>
            </w:r>
          </w:p>
        </w:tc>
        <w:tc>
          <w:tcPr>
            <w:tcW w:w="34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4.35.35.5 P210 </w:t>
            </w:r>
          </w:p>
        </w:tc>
        <w:tc>
          <w:tcPr>
            <w:tcW w:w="719"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Integrated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Development  </w:t>
            </w:r>
          </w:p>
        </w:tc>
      </w:tr>
      <w:tr w:rsidR="005508BB" w:rsidRPr="00F25DAA" w:rsidTr="008855BD">
        <w:trPr>
          <w:trHeight w:val="642"/>
        </w:trPr>
        <w:tc>
          <w:tcPr>
            <w:tcW w:w="806"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br w:type="page"/>
              <w:t>An effective productive administration capable of sustainable service</w:t>
            </w:r>
          </w:p>
        </w:tc>
        <w:tc>
          <w:tcPr>
            <w:tcW w:w="245" w:type="pct"/>
            <w:vMerge w:val="restart"/>
            <w:tcBorders>
              <w:top w:val="single" w:sz="4" w:space="0" w:color="auto"/>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vMerge w:val="restart"/>
            <w:tcBorders>
              <w:top w:val="single" w:sz="4" w:space="0" w:color="auto"/>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35.6 </w:t>
            </w:r>
          </w:p>
        </w:tc>
        <w:tc>
          <w:tcPr>
            <w:tcW w:w="881"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Review of ward development priorities ward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annually </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P211 </w:t>
            </w:r>
          </w:p>
        </w:tc>
        <w:tc>
          <w:tcPr>
            <w:tcW w:w="78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IDP - Ward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Based Planning </w:t>
            </w:r>
          </w:p>
        </w:tc>
        <w:tc>
          <w:tcPr>
            <w:tcW w:w="34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4.35.35.6 P211 </w:t>
            </w:r>
          </w:p>
        </w:tc>
        <w:tc>
          <w:tcPr>
            <w:tcW w:w="719"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Integrated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Development  </w:t>
            </w:r>
          </w:p>
        </w:tc>
      </w:tr>
      <w:tr w:rsidR="005508BB" w:rsidRPr="00F25DAA" w:rsidTr="008855BD">
        <w:trPr>
          <w:trHeight w:val="481"/>
        </w:trPr>
        <w:tc>
          <w:tcPr>
            <w:tcW w:w="806"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vMerge/>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vMerge/>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35.7 </w:t>
            </w:r>
          </w:p>
        </w:tc>
        <w:tc>
          <w:tcPr>
            <w:tcW w:w="881"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Annually review of IDP  </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P212 </w:t>
            </w:r>
          </w:p>
        </w:tc>
        <w:tc>
          <w:tcPr>
            <w:tcW w:w="78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IDP -Annually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Review  </w:t>
            </w:r>
          </w:p>
        </w:tc>
        <w:tc>
          <w:tcPr>
            <w:tcW w:w="34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4.35.35.7 P212 </w:t>
            </w:r>
          </w:p>
        </w:tc>
        <w:tc>
          <w:tcPr>
            <w:tcW w:w="719"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Integrated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Development  </w:t>
            </w:r>
          </w:p>
        </w:tc>
      </w:tr>
      <w:tr w:rsidR="005508BB" w:rsidRPr="00F25DAA" w:rsidTr="008855BD">
        <w:trPr>
          <w:trHeight w:val="642"/>
        </w:trPr>
        <w:tc>
          <w:tcPr>
            <w:tcW w:w="806"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vMerge/>
            <w:tcBorders>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vMerge/>
            <w:tcBorders>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bottom w:val="single" w:sz="4" w:space="0" w:color="auto"/>
              <w:right w:val="single" w:sz="4" w:space="0" w:color="auto"/>
            </w:tcBorders>
            <w:shd w:val="clear" w:color="auto" w:fill="FFFFFF" w:themeFill="background1"/>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35.8 </w:t>
            </w:r>
          </w:p>
        </w:tc>
        <w:tc>
          <w:tcPr>
            <w:tcW w:w="881" w:type="pct"/>
            <w:tcBorders>
              <w:top w:val="single" w:sz="4" w:space="0" w:color="auto"/>
              <w:left w:val="single" w:sz="4" w:space="0" w:color="auto"/>
              <w:bottom w:val="single" w:sz="4" w:space="0" w:color="auto"/>
              <w:right w:val="single" w:sz="4" w:space="0" w:color="auto"/>
            </w:tcBorders>
            <w:shd w:val="clear" w:color="auto" w:fill="FFFFFF" w:themeFill="background1"/>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To ensure that all municipal staff are adequately housed.  </w:t>
            </w:r>
          </w:p>
        </w:tc>
        <w:tc>
          <w:tcPr>
            <w:tcW w:w="244" w:type="pct"/>
            <w:tcBorders>
              <w:top w:val="single" w:sz="4" w:space="0" w:color="auto"/>
              <w:left w:val="single" w:sz="4" w:space="0" w:color="auto"/>
              <w:bottom w:val="single" w:sz="4" w:space="0" w:color="auto"/>
              <w:right w:val="single" w:sz="4" w:space="0" w:color="auto"/>
            </w:tcBorders>
            <w:shd w:val="clear" w:color="auto" w:fill="FFFFFF" w:themeFill="background1"/>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P213 </w:t>
            </w:r>
          </w:p>
        </w:tc>
        <w:tc>
          <w:tcPr>
            <w:tcW w:w="783" w:type="pct"/>
            <w:tcBorders>
              <w:top w:val="single" w:sz="4" w:space="0" w:color="auto"/>
              <w:left w:val="single" w:sz="4" w:space="0" w:color="auto"/>
              <w:bottom w:val="single" w:sz="4" w:space="0" w:color="auto"/>
              <w:right w:val="single" w:sz="4" w:space="0" w:color="auto"/>
            </w:tcBorders>
            <w:shd w:val="clear" w:color="auto" w:fill="FFFFFF" w:themeFill="background1"/>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Renovation of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office buildings  </w:t>
            </w:r>
          </w:p>
        </w:tc>
        <w:tc>
          <w:tcPr>
            <w:tcW w:w="343" w:type="pct"/>
            <w:tcBorders>
              <w:top w:val="single" w:sz="4" w:space="0" w:color="auto"/>
              <w:left w:val="single" w:sz="4" w:space="0" w:color="auto"/>
              <w:bottom w:val="single" w:sz="4" w:space="0" w:color="auto"/>
              <w:right w:val="single" w:sz="4" w:space="0" w:color="auto"/>
            </w:tcBorders>
            <w:shd w:val="clear" w:color="auto" w:fill="FFFFFF" w:themeFill="background1"/>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4.35.35.8 P214 </w:t>
            </w:r>
          </w:p>
        </w:tc>
        <w:tc>
          <w:tcPr>
            <w:tcW w:w="719" w:type="pct"/>
            <w:tcBorders>
              <w:top w:val="single" w:sz="4" w:space="0" w:color="auto"/>
              <w:left w:val="single" w:sz="4" w:space="0" w:color="auto"/>
              <w:bottom w:val="single" w:sz="4" w:space="0" w:color="auto"/>
              <w:right w:val="single" w:sz="4" w:space="0" w:color="auto"/>
            </w:tcBorders>
            <w:shd w:val="clear" w:color="auto" w:fill="FFFFFF" w:themeFill="background1"/>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Office Space </w:t>
            </w:r>
          </w:p>
        </w:tc>
      </w:tr>
      <w:tr w:rsidR="005508BB" w:rsidRPr="00F25DAA" w:rsidTr="008855BD">
        <w:trPr>
          <w:trHeight w:val="642"/>
        </w:trPr>
        <w:tc>
          <w:tcPr>
            <w:tcW w:w="806"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36</w:t>
            </w:r>
          </w:p>
        </w:tc>
        <w:tc>
          <w:tcPr>
            <w:tcW w:w="73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Ensure maximum use of record centre   </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36.1 </w:t>
            </w:r>
          </w:p>
        </w:tc>
        <w:tc>
          <w:tcPr>
            <w:tcW w:w="881"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Report quarterly on the number of media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and communication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activities  </w:t>
            </w:r>
          </w:p>
        </w:tc>
        <w:tc>
          <w:tcPr>
            <w:tcW w:w="244" w:type="pct"/>
            <w:tcBorders>
              <w:top w:val="single" w:sz="4" w:space="0" w:color="000000"/>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P195 </w:t>
            </w:r>
          </w:p>
        </w:tc>
        <w:tc>
          <w:tcPr>
            <w:tcW w:w="78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Review Policy and Procedure  </w:t>
            </w:r>
          </w:p>
        </w:tc>
        <w:tc>
          <w:tcPr>
            <w:tcW w:w="34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4.36.36.1 P195 </w:t>
            </w:r>
          </w:p>
        </w:tc>
        <w:tc>
          <w:tcPr>
            <w:tcW w:w="719"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Media and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communication</w:t>
            </w:r>
          </w:p>
          <w:p w:rsidR="005508BB" w:rsidRPr="00F25DAA" w:rsidRDefault="005508BB" w:rsidP="005508BB">
            <w:pPr>
              <w:spacing w:after="160" w:line="259" w:lineRule="auto"/>
              <w:jc w:val="both"/>
              <w:rPr>
                <w:rFonts w:ascii="Arial" w:eastAsiaTheme="minorHAnsi" w:hAnsi="Arial" w:cs="Arial"/>
                <w:lang w:eastAsia="en-US"/>
              </w:rPr>
            </w:pPr>
          </w:p>
        </w:tc>
      </w:tr>
      <w:tr w:rsidR="005508BB" w:rsidRPr="00F25DAA" w:rsidTr="008855BD">
        <w:trPr>
          <w:trHeight w:val="642"/>
        </w:trPr>
        <w:tc>
          <w:tcPr>
            <w:tcW w:w="806"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br w:type="page"/>
            </w:r>
          </w:p>
        </w:tc>
        <w:tc>
          <w:tcPr>
            <w:tcW w:w="245"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tc>
        <w:tc>
          <w:tcPr>
            <w:tcW w:w="735" w:type="pct"/>
            <w:vMerge w:val="restar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Ensure maximum use of record centre   </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36.2 </w:t>
            </w:r>
          </w:p>
        </w:tc>
        <w:tc>
          <w:tcPr>
            <w:tcW w:w="881" w:type="pct"/>
            <w:tcBorders>
              <w:top w:val="single" w:sz="4" w:space="0" w:color="auto"/>
              <w:left w:val="single" w:sz="4" w:space="0" w:color="auto"/>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Review of Fillings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System  </w:t>
            </w:r>
          </w:p>
        </w:tc>
        <w:tc>
          <w:tcPr>
            <w:tcW w:w="244"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P196 </w:t>
            </w:r>
          </w:p>
        </w:tc>
        <w:tc>
          <w:tcPr>
            <w:tcW w:w="78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Review and approved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Fillings System  </w:t>
            </w:r>
          </w:p>
        </w:tc>
        <w:tc>
          <w:tcPr>
            <w:tcW w:w="343"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4.36.34.2 P196 </w:t>
            </w:r>
          </w:p>
        </w:tc>
        <w:tc>
          <w:tcPr>
            <w:tcW w:w="719" w:type="pct"/>
            <w:tcBorders>
              <w:top w:val="single" w:sz="4" w:space="0" w:color="000000"/>
              <w:left w:val="single" w:sz="4" w:space="0" w:color="000000"/>
              <w:bottom w:val="single" w:sz="4" w:space="0" w:color="000000"/>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Records  and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Archives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w:t>
            </w:r>
          </w:p>
        </w:tc>
      </w:tr>
      <w:tr w:rsidR="005508BB" w:rsidRPr="00F25DAA" w:rsidTr="008855BD">
        <w:trPr>
          <w:trHeight w:val="642"/>
        </w:trPr>
        <w:tc>
          <w:tcPr>
            <w:tcW w:w="806"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36.3 </w:t>
            </w:r>
          </w:p>
        </w:tc>
        <w:tc>
          <w:tcPr>
            <w:tcW w:w="881" w:type="pct"/>
            <w:tcBorders>
              <w:top w:val="single" w:sz="4" w:space="0" w:color="000000"/>
              <w:left w:val="single" w:sz="4" w:space="0" w:color="auto"/>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staff capacitated on record management  </w:t>
            </w:r>
          </w:p>
        </w:tc>
        <w:tc>
          <w:tcPr>
            <w:tcW w:w="244" w:type="pct"/>
            <w:tcBorders>
              <w:top w:val="single" w:sz="4" w:space="0" w:color="000000"/>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P197 </w:t>
            </w:r>
          </w:p>
        </w:tc>
        <w:tc>
          <w:tcPr>
            <w:tcW w:w="783" w:type="pct"/>
            <w:tcBorders>
              <w:top w:val="single" w:sz="4" w:space="0" w:color="000000"/>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Capacity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Building and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Training  </w:t>
            </w:r>
          </w:p>
        </w:tc>
        <w:tc>
          <w:tcPr>
            <w:tcW w:w="343" w:type="pct"/>
            <w:tcBorders>
              <w:top w:val="single" w:sz="4" w:space="0" w:color="000000"/>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4.36.36.3 P197 </w:t>
            </w:r>
          </w:p>
        </w:tc>
        <w:tc>
          <w:tcPr>
            <w:tcW w:w="719" w:type="pct"/>
            <w:tcBorders>
              <w:top w:val="single" w:sz="4" w:space="0" w:color="000000"/>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Records  and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Archives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w:t>
            </w:r>
          </w:p>
        </w:tc>
      </w:tr>
      <w:tr w:rsidR="005508BB" w:rsidRPr="00F25DAA" w:rsidTr="008855BD">
        <w:trPr>
          <w:trHeight w:val="642"/>
        </w:trPr>
        <w:tc>
          <w:tcPr>
            <w:tcW w:w="806"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36.4 </w:t>
            </w:r>
          </w:p>
        </w:tc>
        <w:tc>
          <w:tcPr>
            <w:tcW w:w="881"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of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Terminated records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Disposed </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P198 </w:t>
            </w:r>
          </w:p>
        </w:tc>
        <w:tc>
          <w:tcPr>
            <w:tcW w:w="78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Disposal of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Terminated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Records  </w:t>
            </w:r>
          </w:p>
        </w:tc>
        <w:tc>
          <w:tcPr>
            <w:tcW w:w="34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4.36.36.4 P198 </w:t>
            </w:r>
          </w:p>
        </w:tc>
        <w:tc>
          <w:tcPr>
            <w:tcW w:w="719"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Records  and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Archives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w:t>
            </w:r>
          </w:p>
        </w:tc>
      </w:tr>
      <w:tr w:rsidR="005508BB" w:rsidRPr="00F25DAA" w:rsidTr="008855BD">
        <w:trPr>
          <w:trHeight w:val="642"/>
        </w:trPr>
        <w:tc>
          <w:tcPr>
            <w:tcW w:w="806" w:type="pct"/>
            <w:vMerge/>
            <w:tcBorders>
              <w:top w:val="single" w:sz="4" w:space="0" w:color="auto"/>
              <w:left w:val="single" w:sz="4" w:space="0" w:color="auto"/>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vMerge/>
            <w:tcBorders>
              <w:top w:val="single" w:sz="4" w:space="0" w:color="auto"/>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vMerge/>
            <w:tcBorders>
              <w:top w:val="single" w:sz="4" w:space="0" w:color="auto"/>
              <w:left w:val="single" w:sz="4" w:space="0" w:color="000000"/>
              <w:bottom w:val="single" w:sz="4" w:space="0" w:color="auto"/>
              <w:right w:val="single" w:sz="4" w:space="0" w:color="000000"/>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000000"/>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36.5 </w:t>
            </w:r>
          </w:p>
        </w:tc>
        <w:tc>
          <w:tcPr>
            <w:tcW w:w="881"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Re-Introduce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electronic management system </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P199 </w:t>
            </w:r>
          </w:p>
        </w:tc>
        <w:tc>
          <w:tcPr>
            <w:tcW w:w="78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 establish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Electronic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Records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System </w:t>
            </w:r>
          </w:p>
        </w:tc>
        <w:tc>
          <w:tcPr>
            <w:tcW w:w="34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4.36.36.5 P199 </w:t>
            </w:r>
          </w:p>
        </w:tc>
        <w:tc>
          <w:tcPr>
            <w:tcW w:w="719"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Records  and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Archives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w:t>
            </w:r>
          </w:p>
        </w:tc>
      </w:tr>
      <w:tr w:rsidR="005508BB" w:rsidRPr="00F25DAA" w:rsidTr="008855BD">
        <w:trPr>
          <w:trHeight w:val="642"/>
        </w:trPr>
        <w:tc>
          <w:tcPr>
            <w:tcW w:w="806"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vMerge/>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36.6 </w:t>
            </w:r>
          </w:p>
        </w:tc>
        <w:tc>
          <w:tcPr>
            <w:tcW w:w="881"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Establishment of offsite Records storage  </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P200 </w:t>
            </w:r>
          </w:p>
        </w:tc>
        <w:tc>
          <w:tcPr>
            <w:tcW w:w="78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Off-site Records storage  </w:t>
            </w:r>
          </w:p>
        </w:tc>
        <w:tc>
          <w:tcPr>
            <w:tcW w:w="34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4.36.36.6 P200 </w:t>
            </w:r>
          </w:p>
        </w:tc>
        <w:tc>
          <w:tcPr>
            <w:tcW w:w="719"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Records  and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Archives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w:t>
            </w:r>
          </w:p>
        </w:tc>
      </w:tr>
      <w:tr w:rsidR="005508BB" w:rsidRPr="00F25DAA" w:rsidTr="008855BD">
        <w:trPr>
          <w:trHeight w:val="642"/>
        </w:trPr>
        <w:tc>
          <w:tcPr>
            <w:tcW w:w="806" w:type="pct"/>
            <w:vMerge w:val="restart"/>
            <w:tcBorders>
              <w:top w:val="single" w:sz="4" w:space="0" w:color="auto"/>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An effective productive administration capable of sustainable </w:t>
            </w:r>
            <w:r w:rsidRPr="00F25DAA">
              <w:rPr>
                <w:rFonts w:ascii="Arial" w:eastAsiaTheme="minorHAnsi" w:hAnsi="Arial" w:cs="Arial"/>
                <w:lang w:eastAsia="en-US"/>
              </w:rPr>
              <w:lastRenderedPageBreak/>
              <w:t xml:space="preserve">service delivery  </w:t>
            </w:r>
          </w:p>
        </w:tc>
        <w:tc>
          <w:tcPr>
            <w:tcW w:w="245" w:type="pct"/>
            <w:vMerge w:val="restart"/>
            <w:tcBorders>
              <w:top w:val="single" w:sz="4" w:space="0" w:color="auto"/>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lastRenderedPageBreak/>
              <w:t>37</w:t>
            </w:r>
          </w:p>
        </w:tc>
        <w:tc>
          <w:tcPr>
            <w:tcW w:w="735" w:type="pct"/>
            <w:vMerge w:val="restart"/>
            <w:tcBorders>
              <w:top w:val="single" w:sz="4" w:space="0" w:color="auto"/>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Effective management of legal services </w:t>
            </w:r>
            <w:r w:rsidRPr="00F25DAA">
              <w:rPr>
                <w:rFonts w:ascii="Arial" w:eastAsiaTheme="minorHAnsi" w:hAnsi="Arial" w:cs="Arial"/>
                <w:lang w:eastAsia="en-US"/>
              </w:rPr>
              <w:lastRenderedPageBreak/>
              <w:t xml:space="preserve">and properties  </w:t>
            </w:r>
          </w:p>
        </w:tc>
        <w:tc>
          <w:tcPr>
            <w:tcW w:w="244" w:type="pct"/>
            <w:tcBorders>
              <w:top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lastRenderedPageBreak/>
              <w:t>37.1</w:t>
            </w:r>
          </w:p>
        </w:tc>
        <w:tc>
          <w:tcPr>
            <w:tcW w:w="881"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Monitor and evaluate  litigation for and against Municipality  </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P201 </w:t>
            </w:r>
          </w:p>
        </w:tc>
        <w:tc>
          <w:tcPr>
            <w:tcW w:w="78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Litigation register     </w:t>
            </w:r>
          </w:p>
        </w:tc>
        <w:tc>
          <w:tcPr>
            <w:tcW w:w="34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4.37.37.1 P201 </w:t>
            </w:r>
          </w:p>
        </w:tc>
        <w:tc>
          <w:tcPr>
            <w:tcW w:w="719"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Legal Service  </w:t>
            </w:r>
          </w:p>
        </w:tc>
      </w:tr>
      <w:tr w:rsidR="005508BB" w:rsidRPr="00F25DAA" w:rsidTr="008855BD">
        <w:trPr>
          <w:trHeight w:val="642"/>
        </w:trPr>
        <w:tc>
          <w:tcPr>
            <w:tcW w:w="806" w:type="pct"/>
            <w:vMerge/>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vMerge/>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vMerge/>
            <w:tcBorders>
              <w:left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37.2 </w:t>
            </w:r>
          </w:p>
        </w:tc>
        <w:tc>
          <w:tcPr>
            <w:tcW w:w="881"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Reduced legal cost </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P202 </w:t>
            </w:r>
          </w:p>
        </w:tc>
        <w:tc>
          <w:tcPr>
            <w:tcW w:w="78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Reduced legal cost through settlement   </w:t>
            </w:r>
          </w:p>
        </w:tc>
        <w:tc>
          <w:tcPr>
            <w:tcW w:w="34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4.37.37.2 P202 </w:t>
            </w:r>
          </w:p>
        </w:tc>
        <w:tc>
          <w:tcPr>
            <w:tcW w:w="719"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Legal Service  </w:t>
            </w:r>
          </w:p>
        </w:tc>
      </w:tr>
      <w:tr w:rsidR="005508BB" w:rsidRPr="00F25DAA" w:rsidTr="008855BD">
        <w:trPr>
          <w:trHeight w:val="642"/>
        </w:trPr>
        <w:tc>
          <w:tcPr>
            <w:tcW w:w="806" w:type="pct"/>
            <w:vMerge/>
            <w:tcBorders>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vMerge/>
            <w:tcBorders>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vMerge/>
            <w:tcBorders>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37.3</w:t>
            </w:r>
          </w:p>
        </w:tc>
        <w:tc>
          <w:tcPr>
            <w:tcW w:w="881"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Monitor and evaluated lease and  transfer by the Municipality  </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P203</w:t>
            </w:r>
          </w:p>
        </w:tc>
        <w:tc>
          <w:tcPr>
            <w:tcW w:w="78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Lease and Transfer </w:t>
            </w:r>
          </w:p>
        </w:tc>
        <w:tc>
          <w:tcPr>
            <w:tcW w:w="34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4.37.37.3 P203</w:t>
            </w:r>
          </w:p>
        </w:tc>
        <w:tc>
          <w:tcPr>
            <w:tcW w:w="719"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Properties </w:t>
            </w:r>
          </w:p>
        </w:tc>
      </w:tr>
      <w:tr w:rsidR="005508BB" w:rsidRPr="00F25DAA" w:rsidTr="008855BD">
        <w:trPr>
          <w:trHeight w:val="642"/>
        </w:trPr>
        <w:tc>
          <w:tcPr>
            <w:tcW w:w="806" w:type="pct"/>
            <w:tcBorders>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tcBorders>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tcBorders>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38.1 </w:t>
            </w:r>
          </w:p>
        </w:tc>
        <w:tc>
          <w:tcPr>
            <w:tcW w:w="881" w:type="pct"/>
            <w:tcBorders>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90% Debt Collection  </w:t>
            </w:r>
          </w:p>
        </w:tc>
        <w:tc>
          <w:tcPr>
            <w:tcW w:w="244" w:type="pct"/>
            <w:tcBorders>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P215 </w:t>
            </w:r>
          </w:p>
        </w:tc>
        <w:tc>
          <w:tcPr>
            <w:tcW w:w="783" w:type="pct"/>
            <w:tcBorders>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Enhance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Revenue strategy  </w:t>
            </w:r>
          </w:p>
        </w:tc>
        <w:tc>
          <w:tcPr>
            <w:tcW w:w="343" w:type="pct"/>
            <w:tcBorders>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4.38.38.1 P215 </w:t>
            </w:r>
          </w:p>
        </w:tc>
        <w:tc>
          <w:tcPr>
            <w:tcW w:w="719" w:type="pct"/>
            <w:tcBorders>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Financial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Revenue   </w:t>
            </w:r>
          </w:p>
        </w:tc>
      </w:tr>
      <w:tr w:rsidR="005508BB" w:rsidRPr="00F25DAA" w:rsidTr="008855BD">
        <w:trPr>
          <w:trHeight w:val="840"/>
        </w:trPr>
        <w:tc>
          <w:tcPr>
            <w:tcW w:w="806"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Improve municipal revenue base and financial management</w:t>
            </w:r>
          </w:p>
        </w:tc>
        <w:tc>
          <w:tcPr>
            <w:tcW w:w="245" w:type="pct"/>
            <w:tcBorders>
              <w:top w:val="single" w:sz="4" w:space="0" w:color="auto"/>
              <w:bottom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38</w:t>
            </w:r>
          </w:p>
        </w:tc>
        <w:tc>
          <w:tcPr>
            <w:tcW w:w="73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A financially viable and  sustainable Municipality 2022</w:t>
            </w:r>
          </w:p>
        </w:tc>
        <w:tc>
          <w:tcPr>
            <w:tcW w:w="244" w:type="pct"/>
            <w:tcBorders>
              <w:top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38.2 </w:t>
            </w:r>
          </w:p>
        </w:tc>
        <w:tc>
          <w:tcPr>
            <w:tcW w:w="881"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Improve billing  </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P216 </w:t>
            </w:r>
          </w:p>
        </w:tc>
        <w:tc>
          <w:tcPr>
            <w:tcW w:w="78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Accurate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billing  </w:t>
            </w:r>
          </w:p>
        </w:tc>
        <w:tc>
          <w:tcPr>
            <w:tcW w:w="34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4.38.38.2 P216 </w:t>
            </w:r>
          </w:p>
        </w:tc>
        <w:tc>
          <w:tcPr>
            <w:tcW w:w="719"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Financial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Revenue   </w:t>
            </w:r>
          </w:p>
        </w:tc>
      </w:tr>
      <w:tr w:rsidR="005508BB" w:rsidRPr="00F25DAA" w:rsidTr="008855BD">
        <w:trPr>
          <w:trHeight w:val="642"/>
        </w:trPr>
        <w:tc>
          <w:tcPr>
            <w:tcW w:w="806"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38.3 </w:t>
            </w:r>
          </w:p>
        </w:tc>
        <w:tc>
          <w:tcPr>
            <w:tcW w:w="881"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of smart meters Installed   </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P217 </w:t>
            </w:r>
          </w:p>
        </w:tc>
        <w:tc>
          <w:tcPr>
            <w:tcW w:w="78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Installation of smart meter  </w:t>
            </w:r>
          </w:p>
        </w:tc>
        <w:tc>
          <w:tcPr>
            <w:tcW w:w="34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4.38.38.3 P217 </w:t>
            </w:r>
          </w:p>
        </w:tc>
        <w:tc>
          <w:tcPr>
            <w:tcW w:w="719"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Financial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Revenue   </w:t>
            </w:r>
          </w:p>
        </w:tc>
      </w:tr>
      <w:tr w:rsidR="005508BB" w:rsidRPr="00F25DAA" w:rsidTr="008855BD">
        <w:trPr>
          <w:trHeight w:val="642"/>
        </w:trPr>
        <w:tc>
          <w:tcPr>
            <w:tcW w:w="806"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38.4 </w:t>
            </w:r>
          </w:p>
        </w:tc>
        <w:tc>
          <w:tcPr>
            <w:tcW w:w="881"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Review of all service tariffs structure </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P218 </w:t>
            </w:r>
          </w:p>
        </w:tc>
        <w:tc>
          <w:tcPr>
            <w:tcW w:w="78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Tariffs Review </w:t>
            </w:r>
          </w:p>
        </w:tc>
        <w:tc>
          <w:tcPr>
            <w:tcW w:w="34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4.38.38.4 P218 </w:t>
            </w:r>
          </w:p>
        </w:tc>
        <w:tc>
          <w:tcPr>
            <w:tcW w:w="719"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Financial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Revenue   </w:t>
            </w:r>
          </w:p>
        </w:tc>
      </w:tr>
      <w:tr w:rsidR="005508BB" w:rsidRPr="00F25DAA" w:rsidTr="008855BD">
        <w:trPr>
          <w:trHeight w:val="642"/>
        </w:trPr>
        <w:tc>
          <w:tcPr>
            <w:tcW w:w="806"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38.5 </w:t>
            </w:r>
          </w:p>
        </w:tc>
        <w:tc>
          <w:tcPr>
            <w:tcW w:w="881"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Reporting on the % of the budget actually spend   </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P219 </w:t>
            </w:r>
          </w:p>
        </w:tc>
        <w:tc>
          <w:tcPr>
            <w:tcW w:w="78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MFMA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Reporting  </w:t>
            </w:r>
          </w:p>
        </w:tc>
        <w:tc>
          <w:tcPr>
            <w:tcW w:w="34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4.38.38.5 P219 </w:t>
            </w:r>
          </w:p>
        </w:tc>
        <w:tc>
          <w:tcPr>
            <w:tcW w:w="719"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Financial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:Budget and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Reporting  </w:t>
            </w:r>
          </w:p>
        </w:tc>
      </w:tr>
      <w:tr w:rsidR="005508BB" w:rsidRPr="00F25DAA" w:rsidTr="008855BD">
        <w:trPr>
          <w:trHeight w:val="642"/>
        </w:trPr>
        <w:tc>
          <w:tcPr>
            <w:tcW w:w="806"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38.6 </w:t>
            </w:r>
          </w:p>
        </w:tc>
        <w:tc>
          <w:tcPr>
            <w:tcW w:w="881"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To ensure the efficient and effective procurement of   goods and services</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P220 </w:t>
            </w:r>
          </w:p>
        </w:tc>
        <w:tc>
          <w:tcPr>
            <w:tcW w:w="78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Empowering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SMME's  </w:t>
            </w:r>
          </w:p>
        </w:tc>
        <w:tc>
          <w:tcPr>
            <w:tcW w:w="34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4.38.38.6 P220 </w:t>
            </w:r>
          </w:p>
        </w:tc>
        <w:tc>
          <w:tcPr>
            <w:tcW w:w="719"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Financial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 SCM </w:t>
            </w:r>
          </w:p>
        </w:tc>
      </w:tr>
      <w:tr w:rsidR="005508BB" w:rsidRPr="00F25DAA" w:rsidTr="008855BD">
        <w:trPr>
          <w:trHeight w:val="642"/>
        </w:trPr>
        <w:tc>
          <w:tcPr>
            <w:tcW w:w="806"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38.7 </w:t>
            </w:r>
          </w:p>
        </w:tc>
        <w:tc>
          <w:tcPr>
            <w:tcW w:w="881"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Quarterly reports on bid committee functionality  </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P221 </w:t>
            </w:r>
          </w:p>
        </w:tc>
        <w:tc>
          <w:tcPr>
            <w:tcW w:w="78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Bid Committee  </w:t>
            </w:r>
          </w:p>
        </w:tc>
        <w:tc>
          <w:tcPr>
            <w:tcW w:w="34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4.38.38.7 P221 </w:t>
            </w:r>
          </w:p>
        </w:tc>
        <w:tc>
          <w:tcPr>
            <w:tcW w:w="719"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Financial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 SCM </w:t>
            </w:r>
          </w:p>
        </w:tc>
      </w:tr>
      <w:tr w:rsidR="005508BB" w:rsidRPr="00F25DAA" w:rsidTr="008855BD">
        <w:trPr>
          <w:trHeight w:val="642"/>
        </w:trPr>
        <w:tc>
          <w:tcPr>
            <w:tcW w:w="806"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38.8 </w:t>
            </w:r>
          </w:p>
        </w:tc>
        <w:tc>
          <w:tcPr>
            <w:tcW w:w="881"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Annual stock count report to CFO.  </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P222 </w:t>
            </w:r>
          </w:p>
        </w:tc>
        <w:tc>
          <w:tcPr>
            <w:tcW w:w="78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Stock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w:t>
            </w:r>
          </w:p>
        </w:tc>
        <w:tc>
          <w:tcPr>
            <w:tcW w:w="34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4.38.38.8 P222 </w:t>
            </w:r>
          </w:p>
        </w:tc>
        <w:tc>
          <w:tcPr>
            <w:tcW w:w="719"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Financial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 SCM </w:t>
            </w:r>
          </w:p>
        </w:tc>
      </w:tr>
      <w:tr w:rsidR="005508BB" w:rsidRPr="00F25DAA" w:rsidTr="008855BD">
        <w:trPr>
          <w:trHeight w:val="642"/>
        </w:trPr>
        <w:tc>
          <w:tcPr>
            <w:tcW w:w="806"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tcBorders>
              <w:top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39</w:t>
            </w:r>
          </w:p>
        </w:tc>
        <w:tc>
          <w:tcPr>
            <w:tcW w:w="73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Capacity building and effective financial management  </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39.1 </w:t>
            </w:r>
          </w:p>
        </w:tc>
        <w:tc>
          <w:tcPr>
            <w:tcW w:w="881"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of capacity building training conducted or attending  </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P223 </w:t>
            </w:r>
          </w:p>
        </w:tc>
        <w:tc>
          <w:tcPr>
            <w:tcW w:w="78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Capacity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Building and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Training  </w:t>
            </w:r>
          </w:p>
        </w:tc>
        <w:tc>
          <w:tcPr>
            <w:tcW w:w="34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4.39.39.1 P223 </w:t>
            </w:r>
          </w:p>
        </w:tc>
        <w:tc>
          <w:tcPr>
            <w:tcW w:w="719"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Financial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Administration  </w:t>
            </w:r>
          </w:p>
        </w:tc>
      </w:tr>
      <w:tr w:rsidR="005508BB" w:rsidRPr="00F25DAA" w:rsidTr="008855BD">
        <w:trPr>
          <w:trHeight w:val="642"/>
        </w:trPr>
        <w:tc>
          <w:tcPr>
            <w:tcW w:w="806"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39.2 </w:t>
            </w:r>
          </w:p>
        </w:tc>
        <w:tc>
          <w:tcPr>
            <w:tcW w:w="881"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Number of internship programmed provided annually </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P224 </w:t>
            </w:r>
          </w:p>
        </w:tc>
        <w:tc>
          <w:tcPr>
            <w:tcW w:w="78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Provide internship   </w:t>
            </w:r>
          </w:p>
        </w:tc>
        <w:tc>
          <w:tcPr>
            <w:tcW w:w="34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4.39.39.2 P224 </w:t>
            </w:r>
          </w:p>
        </w:tc>
        <w:tc>
          <w:tcPr>
            <w:tcW w:w="719"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Financial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Administration  </w:t>
            </w:r>
          </w:p>
        </w:tc>
      </w:tr>
      <w:tr w:rsidR="005508BB" w:rsidRPr="00F25DAA" w:rsidTr="008855BD">
        <w:trPr>
          <w:trHeight w:val="642"/>
        </w:trPr>
        <w:tc>
          <w:tcPr>
            <w:tcW w:w="806"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39.3 </w:t>
            </w:r>
          </w:p>
        </w:tc>
        <w:tc>
          <w:tcPr>
            <w:tcW w:w="881"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Compliance to Section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102 of MFMA  </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P225 </w:t>
            </w:r>
          </w:p>
        </w:tc>
        <w:tc>
          <w:tcPr>
            <w:tcW w:w="78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Decrease in unauthorised, irregular,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fruitless, wasteful expenditure </w:t>
            </w:r>
          </w:p>
        </w:tc>
        <w:tc>
          <w:tcPr>
            <w:tcW w:w="34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4.39.39.3 P225 </w:t>
            </w:r>
          </w:p>
        </w:tc>
        <w:tc>
          <w:tcPr>
            <w:tcW w:w="719"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Financial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 SCM </w:t>
            </w:r>
          </w:p>
        </w:tc>
      </w:tr>
      <w:tr w:rsidR="005508BB" w:rsidRPr="00F25DAA" w:rsidTr="008855BD">
        <w:trPr>
          <w:trHeight w:val="642"/>
        </w:trPr>
        <w:tc>
          <w:tcPr>
            <w:tcW w:w="806"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39.4 </w:t>
            </w:r>
          </w:p>
        </w:tc>
        <w:tc>
          <w:tcPr>
            <w:tcW w:w="881"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Compliance to Section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99b of MFMA  </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P226 </w:t>
            </w:r>
          </w:p>
        </w:tc>
        <w:tc>
          <w:tcPr>
            <w:tcW w:w="78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Creditors payment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within 30 Day   </w:t>
            </w:r>
          </w:p>
        </w:tc>
        <w:tc>
          <w:tcPr>
            <w:tcW w:w="34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4.39.39.4 P226 </w:t>
            </w:r>
          </w:p>
        </w:tc>
        <w:tc>
          <w:tcPr>
            <w:tcW w:w="719"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Financial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 SCM </w:t>
            </w:r>
          </w:p>
        </w:tc>
      </w:tr>
      <w:tr w:rsidR="005508BB" w:rsidRPr="00F25DAA" w:rsidTr="008855BD">
        <w:trPr>
          <w:trHeight w:val="642"/>
        </w:trPr>
        <w:tc>
          <w:tcPr>
            <w:tcW w:w="806"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tcBorders>
              <w:top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42 </w:t>
            </w:r>
          </w:p>
        </w:tc>
        <w:tc>
          <w:tcPr>
            <w:tcW w:w="73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Capacity building and effective financial management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To provide a credible budget</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To ensure monitoring </w:t>
            </w:r>
            <w:r w:rsidRPr="00F25DAA">
              <w:rPr>
                <w:rFonts w:ascii="Arial" w:eastAsiaTheme="minorHAnsi" w:hAnsi="Arial" w:cs="Arial"/>
                <w:lang w:eastAsia="en-US"/>
              </w:rPr>
              <w:lastRenderedPageBreak/>
              <w:t xml:space="preserve">of Municipal Assets through annual  checks and reporting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Maintaining fully GRAP compliant asset register annually </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lastRenderedPageBreak/>
              <w:t xml:space="preserve">39.5 </w:t>
            </w:r>
          </w:p>
        </w:tc>
        <w:tc>
          <w:tcPr>
            <w:tcW w:w="881"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Annual update of the indigent register  </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P227 </w:t>
            </w:r>
          </w:p>
        </w:tc>
        <w:tc>
          <w:tcPr>
            <w:tcW w:w="78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Credible indigent register  </w:t>
            </w:r>
          </w:p>
        </w:tc>
        <w:tc>
          <w:tcPr>
            <w:tcW w:w="34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4.39.39.5 P227 </w:t>
            </w:r>
          </w:p>
        </w:tc>
        <w:tc>
          <w:tcPr>
            <w:tcW w:w="719"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Financial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Revenue   </w:t>
            </w:r>
          </w:p>
        </w:tc>
      </w:tr>
      <w:tr w:rsidR="005508BB" w:rsidRPr="00F25DAA" w:rsidTr="008855BD">
        <w:trPr>
          <w:trHeight w:val="642"/>
        </w:trPr>
        <w:tc>
          <w:tcPr>
            <w:tcW w:w="806"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tcBorders>
              <w:top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39.6 </w:t>
            </w:r>
          </w:p>
        </w:tc>
        <w:tc>
          <w:tcPr>
            <w:tcW w:w="881"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Improve management of expenditure management and its liabilities   </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P228 </w:t>
            </w:r>
          </w:p>
        </w:tc>
        <w:tc>
          <w:tcPr>
            <w:tcW w:w="78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Compliance to financial commitments </w:t>
            </w:r>
          </w:p>
        </w:tc>
        <w:tc>
          <w:tcPr>
            <w:tcW w:w="34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4.39.39.6 P228 </w:t>
            </w:r>
          </w:p>
        </w:tc>
        <w:tc>
          <w:tcPr>
            <w:tcW w:w="719"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Financial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Revenue   </w:t>
            </w:r>
          </w:p>
        </w:tc>
      </w:tr>
      <w:tr w:rsidR="005508BB" w:rsidRPr="00F25DAA" w:rsidTr="008855BD">
        <w:trPr>
          <w:trHeight w:val="642"/>
        </w:trPr>
        <w:tc>
          <w:tcPr>
            <w:tcW w:w="806"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tcBorders>
              <w:top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39.7 </w:t>
            </w:r>
          </w:p>
        </w:tc>
        <w:tc>
          <w:tcPr>
            <w:tcW w:w="881"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Implementation of mSCoa Plan </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P229 </w:t>
            </w:r>
          </w:p>
        </w:tc>
        <w:tc>
          <w:tcPr>
            <w:tcW w:w="78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mSCOA </w:t>
            </w:r>
          </w:p>
        </w:tc>
        <w:tc>
          <w:tcPr>
            <w:tcW w:w="34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4.39.39.7 P229 </w:t>
            </w:r>
          </w:p>
        </w:tc>
        <w:tc>
          <w:tcPr>
            <w:tcW w:w="719"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Financial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Administration </w:t>
            </w:r>
          </w:p>
        </w:tc>
      </w:tr>
      <w:tr w:rsidR="005508BB" w:rsidRPr="00F25DAA" w:rsidTr="008855BD">
        <w:trPr>
          <w:trHeight w:val="642"/>
        </w:trPr>
        <w:tc>
          <w:tcPr>
            <w:tcW w:w="806"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tcBorders>
              <w:top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73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39.8 </w:t>
            </w:r>
          </w:p>
        </w:tc>
        <w:tc>
          <w:tcPr>
            <w:tcW w:w="881"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Review of property rates  </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P230 </w:t>
            </w:r>
          </w:p>
        </w:tc>
        <w:tc>
          <w:tcPr>
            <w:tcW w:w="78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General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Valuation Roll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and Supplementary</w:t>
            </w:r>
          </w:p>
        </w:tc>
        <w:tc>
          <w:tcPr>
            <w:tcW w:w="34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4.39.39.8 P230 </w:t>
            </w:r>
          </w:p>
        </w:tc>
        <w:tc>
          <w:tcPr>
            <w:tcW w:w="719"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Financial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Revenue   </w:t>
            </w:r>
          </w:p>
        </w:tc>
      </w:tr>
      <w:tr w:rsidR="005508BB" w:rsidRPr="00F25DAA" w:rsidTr="008855BD">
        <w:trPr>
          <w:trHeight w:val="642"/>
        </w:trPr>
        <w:tc>
          <w:tcPr>
            <w:tcW w:w="806" w:type="pct"/>
            <w:tcBorders>
              <w:top w:val="single" w:sz="4" w:space="0" w:color="auto"/>
              <w:left w:val="single" w:sz="4" w:space="0" w:color="auto"/>
              <w:bottom w:val="single" w:sz="4" w:space="0" w:color="auto"/>
              <w:right w:val="single" w:sz="4" w:space="0" w:color="auto"/>
            </w:tcBorders>
          </w:tcPr>
          <w:p w:rsidR="005508BB" w:rsidRPr="00F25DAA" w:rsidRDefault="005508BB" w:rsidP="008C311B">
            <w:pPr>
              <w:spacing w:line="259" w:lineRule="auto"/>
              <w:jc w:val="both"/>
              <w:rPr>
                <w:rFonts w:ascii="Arial" w:eastAsiaTheme="minorHAnsi" w:hAnsi="Arial" w:cs="Arial"/>
                <w:lang w:eastAsia="en-US"/>
              </w:rPr>
            </w:pPr>
          </w:p>
        </w:tc>
        <w:tc>
          <w:tcPr>
            <w:tcW w:w="245" w:type="pct"/>
            <w:tcBorders>
              <w:top w:val="single" w:sz="4" w:space="0" w:color="auto"/>
              <w:bottom w:val="single" w:sz="4" w:space="0" w:color="auto"/>
              <w:right w:val="single" w:sz="4" w:space="0" w:color="auto"/>
            </w:tcBorders>
          </w:tcPr>
          <w:p w:rsidR="005508BB" w:rsidRPr="00F25DAA" w:rsidRDefault="005508BB" w:rsidP="008C311B">
            <w:pPr>
              <w:spacing w:line="259" w:lineRule="auto"/>
              <w:jc w:val="both"/>
              <w:rPr>
                <w:rFonts w:ascii="Arial" w:eastAsiaTheme="minorHAnsi" w:hAnsi="Arial" w:cs="Arial"/>
                <w:lang w:eastAsia="en-US"/>
              </w:rPr>
            </w:pPr>
          </w:p>
        </w:tc>
        <w:tc>
          <w:tcPr>
            <w:tcW w:w="735" w:type="pct"/>
            <w:tcBorders>
              <w:top w:val="single" w:sz="4" w:space="0" w:color="auto"/>
              <w:left w:val="single" w:sz="4" w:space="0" w:color="auto"/>
              <w:bottom w:val="single" w:sz="4" w:space="0" w:color="auto"/>
              <w:right w:val="single" w:sz="4" w:space="0" w:color="auto"/>
            </w:tcBorders>
          </w:tcPr>
          <w:p w:rsidR="005508BB" w:rsidRPr="00F25DAA" w:rsidRDefault="005508BB" w:rsidP="008C311B">
            <w:pPr>
              <w:spacing w:line="259" w:lineRule="auto"/>
              <w:jc w:val="both"/>
              <w:rPr>
                <w:rFonts w:ascii="Arial" w:eastAsiaTheme="minorHAnsi" w:hAnsi="Arial" w:cs="Arial"/>
                <w:lang w:eastAsia="en-US"/>
              </w:rPr>
            </w:pPr>
          </w:p>
        </w:tc>
        <w:tc>
          <w:tcPr>
            <w:tcW w:w="244" w:type="pct"/>
            <w:tcBorders>
              <w:top w:val="single" w:sz="4" w:space="0" w:color="auto"/>
              <w:bottom w:val="single" w:sz="4" w:space="0" w:color="auto"/>
              <w:right w:val="single" w:sz="4" w:space="0" w:color="auto"/>
            </w:tcBorders>
          </w:tcPr>
          <w:p w:rsidR="005508BB" w:rsidRPr="00F25DAA" w:rsidRDefault="005508BB" w:rsidP="008C311B">
            <w:pPr>
              <w:spacing w:line="259" w:lineRule="auto"/>
              <w:jc w:val="both"/>
              <w:rPr>
                <w:rFonts w:ascii="Arial" w:eastAsiaTheme="minorHAnsi" w:hAnsi="Arial" w:cs="Arial"/>
                <w:lang w:eastAsia="en-US"/>
              </w:rPr>
            </w:pPr>
            <w:r w:rsidRPr="00F25DAA">
              <w:rPr>
                <w:rFonts w:ascii="Arial" w:eastAsiaTheme="minorHAnsi" w:hAnsi="Arial" w:cs="Arial"/>
                <w:lang w:eastAsia="en-US"/>
              </w:rPr>
              <w:t xml:space="preserve">40.1 </w:t>
            </w:r>
          </w:p>
        </w:tc>
        <w:tc>
          <w:tcPr>
            <w:tcW w:w="881" w:type="pct"/>
            <w:tcBorders>
              <w:top w:val="single" w:sz="4" w:space="0" w:color="auto"/>
              <w:left w:val="single" w:sz="4" w:space="0" w:color="auto"/>
              <w:bottom w:val="single" w:sz="4" w:space="0" w:color="auto"/>
              <w:right w:val="single" w:sz="4" w:space="0" w:color="auto"/>
            </w:tcBorders>
          </w:tcPr>
          <w:p w:rsidR="005508BB" w:rsidRPr="00F25DAA" w:rsidRDefault="005508BB" w:rsidP="008C311B">
            <w:pPr>
              <w:spacing w:line="259" w:lineRule="auto"/>
              <w:jc w:val="both"/>
              <w:rPr>
                <w:rFonts w:ascii="Arial" w:eastAsiaTheme="minorHAnsi" w:hAnsi="Arial" w:cs="Arial"/>
                <w:lang w:eastAsia="en-US"/>
              </w:rPr>
            </w:pPr>
            <w:r w:rsidRPr="00F25DAA">
              <w:rPr>
                <w:rFonts w:ascii="Arial" w:eastAsiaTheme="minorHAnsi" w:hAnsi="Arial" w:cs="Arial"/>
                <w:lang w:eastAsia="en-US"/>
              </w:rPr>
              <w:t xml:space="preserve">Prepare and adoption budget by Council annually </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8C311B">
            <w:pPr>
              <w:spacing w:line="259" w:lineRule="auto"/>
              <w:jc w:val="both"/>
              <w:rPr>
                <w:rFonts w:ascii="Arial" w:eastAsiaTheme="minorHAnsi" w:hAnsi="Arial" w:cs="Arial"/>
                <w:lang w:eastAsia="en-US"/>
              </w:rPr>
            </w:pPr>
            <w:r w:rsidRPr="00F25DAA">
              <w:rPr>
                <w:rFonts w:ascii="Arial" w:eastAsiaTheme="minorHAnsi" w:hAnsi="Arial" w:cs="Arial"/>
                <w:lang w:eastAsia="en-US"/>
              </w:rPr>
              <w:t xml:space="preserve">P231 </w:t>
            </w:r>
          </w:p>
        </w:tc>
        <w:tc>
          <w:tcPr>
            <w:tcW w:w="783" w:type="pct"/>
            <w:tcBorders>
              <w:top w:val="single" w:sz="4" w:space="0" w:color="auto"/>
              <w:left w:val="single" w:sz="4" w:space="0" w:color="auto"/>
              <w:bottom w:val="single" w:sz="4" w:space="0" w:color="auto"/>
              <w:right w:val="single" w:sz="4" w:space="0" w:color="auto"/>
            </w:tcBorders>
          </w:tcPr>
          <w:p w:rsidR="005508BB" w:rsidRPr="00F25DAA" w:rsidRDefault="005508BB" w:rsidP="008C311B">
            <w:pPr>
              <w:spacing w:line="259" w:lineRule="auto"/>
              <w:jc w:val="both"/>
              <w:rPr>
                <w:rFonts w:ascii="Arial" w:eastAsiaTheme="minorHAnsi" w:hAnsi="Arial" w:cs="Arial"/>
                <w:lang w:eastAsia="en-US"/>
              </w:rPr>
            </w:pPr>
            <w:r w:rsidRPr="00F25DAA">
              <w:rPr>
                <w:rFonts w:ascii="Arial" w:eastAsiaTheme="minorHAnsi" w:hAnsi="Arial" w:cs="Arial"/>
                <w:lang w:eastAsia="en-US"/>
              </w:rPr>
              <w:t xml:space="preserve">Annual Budget  </w:t>
            </w:r>
          </w:p>
        </w:tc>
        <w:tc>
          <w:tcPr>
            <w:tcW w:w="343" w:type="pct"/>
            <w:tcBorders>
              <w:top w:val="single" w:sz="4" w:space="0" w:color="auto"/>
              <w:left w:val="single" w:sz="4" w:space="0" w:color="auto"/>
              <w:bottom w:val="single" w:sz="4" w:space="0" w:color="auto"/>
              <w:right w:val="single" w:sz="4" w:space="0" w:color="auto"/>
            </w:tcBorders>
          </w:tcPr>
          <w:p w:rsidR="005508BB" w:rsidRPr="00F25DAA" w:rsidRDefault="005508BB" w:rsidP="008C311B">
            <w:pPr>
              <w:spacing w:line="259" w:lineRule="auto"/>
              <w:jc w:val="both"/>
              <w:rPr>
                <w:rFonts w:ascii="Arial" w:eastAsiaTheme="minorHAnsi" w:hAnsi="Arial" w:cs="Arial"/>
                <w:lang w:eastAsia="en-US"/>
              </w:rPr>
            </w:pPr>
            <w:r w:rsidRPr="00F25DAA">
              <w:rPr>
                <w:rFonts w:ascii="Arial" w:eastAsiaTheme="minorHAnsi" w:hAnsi="Arial" w:cs="Arial"/>
                <w:lang w:eastAsia="en-US"/>
              </w:rPr>
              <w:t xml:space="preserve">4.40.40.1 P231 </w:t>
            </w:r>
          </w:p>
        </w:tc>
        <w:tc>
          <w:tcPr>
            <w:tcW w:w="719" w:type="pct"/>
            <w:tcBorders>
              <w:top w:val="single" w:sz="4" w:space="0" w:color="auto"/>
              <w:left w:val="single" w:sz="4" w:space="0" w:color="auto"/>
              <w:bottom w:val="single" w:sz="4" w:space="0" w:color="auto"/>
              <w:right w:val="single" w:sz="4" w:space="0" w:color="auto"/>
            </w:tcBorders>
          </w:tcPr>
          <w:p w:rsidR="005508BB" w:rsidRPr="00F25DAA" w:rsidRDefault="005508BB" w:rsidP="008C311B">
            <w:pPr>
              <w:spacing w:line="259" w:lineRule="auto"/>
              <w:jc w:val="both"/>
              <w:rPr>
                <w:rFonts w:ascii="Arial" w:eastAsiaTheme="minorHAnsi" w:hAnsi="Arial" w:cs="Arial"/>
                <w:lang w:eastAsia="en-US"/>
              </w:rPr>
            </w:pPr>
            <w:r w:rsidRPr="00F25DAA">
              <w:rPr>
                <w:rFonts w:ascii="Arial" w:eastAsiaTheme="minorHAnsi" w:hAnsi="Arial" w:cs="Arial"/>
                <w:lang w:eastAsia="en-US"/>
              </w:rPr>
              <w:t xml:space="preserve">Financial </w:t>
            </w:r>
          </w:p>
          <w:p w:rsidR="005508BB" w:rsidRPr="00F25DAA" w:rsidRDefault="005508BB" w:rsidP="008C311B">
            <w:pPr>
              <w:spacing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w:t>
            </w:r>
          </w:p>
          <w:p w:rsidR="005508BB" w:rsidRPr="00F25DAA" w:rsidRDefault="005508BB" w:rsidP="008C311B">
            <w:pPr>
              <w:spacing w:line="259" w:lineRule="auto"/>
              <w:jc w:val="both"/>
              <w:rPr>
                <w:rFonts w:ascii="Arial" w:eastAsiaTheme="minorHAnsi" w:hAnsi="Arial" w:cs="Arial"/>
                <w:lang w:eastAsia="en-US"/>
              </w:rPr>
            </w:pPr>
            <w:r w:rsidRPr="00F25DAA">
              <w:rPr>
                <w:rFonts w:ascii="Arial" w:eastAsiaTheme="minorHAnsi" w:hAnsi="Arial" w:cs="Arial"/>
                <w:lang w:eastAsia="en-US"/>
              </w:rPr>
              <w:t xml:space="preserve">:Budget and </w:t>
            </w:r>
          </w:p>
          <w:p w:rsidR="005508BB" w:rsidRPr="00F25DAA" w:rsidRDefault="005508BB" w:rsidP="008C311B">
            <w:pPr>
              <w:spacing w:line="259" w:lineRule="auto"/>
              <w:jc w:val="both"/>
              <w:rPr>
                <w:rFonts w:ascii="Arial" w:eastAsiaTheme="minorHAnsi" w:hAnsi="Arial" w:cs="Arial"/>
                <w:lang w:eastAsia="en-US"/>
              </w:rPr>
            </w:pPr>
            <w:r w:rsidRPr="00F25DAA">
              <w:rPr>
                <w:rFonts w:ascii="Arial" w:eastAsiaTheme="minorHAnsi" w:hAnsi="Arial" w:cs="Arial"/>
                <w:lang w:eastAsia="en-US"/>
              </w:rPr>
              <w:t xml:space="preserve">Reporting  </w:t>
            </w:r>
          </w:p>
        </w:tc>
      </w:tr>
      <w:tr w:rsidR="005508BB" w:rsidRPr="00F25DAA" w:rsidTr="008855BD">
        <w:trPr>
          <w:trHeight w:val="642"/>
        </w:trPr>
        <w:tc>
          <w:tcPr>
            <w:tcW w:w="806" w:type="pct"/>
            <w:tcBorders>
              <w:top w:val="single" w:sz="4" w:space="0" w:color="auto"/>
              <w:left w:val="single" w:sz="4" w:space="0" w:color="auto"/>
              <w:bottom w:val="single" w:sz="4" w:space="0" w:color="auto"/>
              <w:right w:val="single" w:sz="4" w:space="0" w:color="auto"/>
            </w:tcBorders>
          </w:tcPr>
          <w:p w:rsidR="005508BB" w:rsidRPr="00F25DAA" w:rsidRDefault="005508BB" w:rsidP="008C311B">
            <w:pPr>
              <w:spacing w:line="259" w:lineRule="auto"/>
              <w:jc w:val="both"/>
              <w:rPr>
                <w:rFonts w:ascii="Arial" w:eastAsiaTheme="minorHAnsi" w:hAnsi="Arial" w:cs="Arial"/>
                <w:lang w:eastAsia="en-US"/>
              </w:rPr>
            </w:pPr>
          </w:p>
        </w:tc>
        <w:tc>
          <w:tcPr>
            <w:tcW w:w="245" w:type="pct"/>
            <w:tcBorders>
              <w:top w:val="single" w:sz="4" w:space="0" w:color="auto"/>
              <w:left w:val="single" w:sz="4" w:space="0" w:color="auto"/>
              <w:bottom w:val="single" w:sz="4" w:space="0" w:color="auto"/>
              <w:right w:val="single" w:sz="4" w:space="0" w:color="auto"/>
            </w:tcBorders>
          </w:tcPr>
          <w:p w:rsidR="005508BB" w:rsidRPr="00F25DAA" w:rsidRDefault="005508BB" w:rsidP="008C311B">
            <w:pPr>
              <w:spacing w:line="259" w:lineRule="auto"/>
              <w:jc w:val="both"/>
              <w:rPr>
                <w:rFonts w:ascii="Arial" w:eastAsiaTheme="minorHAnsi" w:hAnsi="Arial" w:cs="Arial"/>
                <w:lang w:eastAsia="en-US"/>
              </w:rPr>
            </w:pPr>
          </w:p>
        </w:tc>
        <w:tc>
          <w:tcPr>
            <w:tcW w:w="735" w:type="pct"/>
            <w:tcBorders>
              <w:top w:val="single" w:sz="4" w:space="0" w:color="auto"/>
              <w:left w:val="single" w:sz="4" w:space="0" w:color="auto"/>
              <w:bottom w:val="single" w:sz="4" w:space="0" w:color="auto"/>
              <w:right w:val="single" w:sz="4" w:space="0" w:color="auto"/>
            </w:tcBorders>
          </w:tcPr>
          <w:p w:rsidR="005508BB" w:rsidRPr="00F25DAA" w:rsidRDefault="005508BB" w:rsidP="008C311B">
            <w:pPr>
              <w:spacing w:line="259" w:lineRule="auto"/>
              <w:jc w:val="both"/>
              <w:rPr>
                <w:rFonts w:ascii="Arial" w:eastAsiaTheme="minorHAnsi" w:hAnsi="Arial" w:cs="Arial"/>
                <w:lang w:eastAsia="en-US"/>
              </w:rPr>
            </w:pPr>
          </w:p>
        </w:tc>
        <w:tc>
          <w:tcPr>
            <w:tcW w:w="244" w:type="pct"/>
            <w:tcBorders>
              <w:top w:val="single" w:sz="4" w:space="0" w:color="auto"/>
              <w:bottom w:val="single" w:sz="4" w:space="0" w:color="auto"/>
              <w:right w:val="single" w:sz="4" w:space="0" w:color="auto"/>
            </w:tcBorders>
          </w:tcPr>
          <w:p w:rsidR="005508BB" w:rsidRPr="00F25DAA" w:rsidRDefault="005508BB" w:rsidP="008C311B">
            <w:pPr>
              <w:spacing w:line="259" w:lineRule="auto"/>
              <w:jc w:val="both"/>
              <w:rPr>
                <w:rFonts w:ascii="Arial" w:eastAsiaTheme="minorHAnsi" w:hAnsi="Arial" w:cs="Arial"/>
                <w:lang w:eastAsia="en-US"/>
              </w:rPr>
            </w:pPr>
            <w:r w:rsidRPr="00F25DAA">
              <w:rPr>
                <w:rFonts w:ascii="Arial" w:eastAsiaTheme="minorHAnsi" w:hAnsi="Arial" w:cs="Arial"/>
                <w:lang w:eastAsia="en-US"/>
              </w:rPr>
              <w:t xml:space="preserve">40.2 </w:t>
            </w:r>
          </w:p>
        </w:tc>
        <w:tc>
          <w:tcPr>
            <w:tcW w:w="881" w:type="pct"/>
            <w:tcBorders>
              <w:top w:val="single" w:sz="4" w:space="0" w:color="auto"/>
              <w:left w:val="single" w:sz="4" w:space="0" w:color="auto"/>
              <w:bottom w:val="single" w:sz="4" w:space="0" w:color="auto"/>
              <w:right w:val="single" w:sz="4" w:space="0" w:color="auto"/>
            </w:tcBorders>
          </w:tcPr>
          <w:p w:rsidR="005508BB" w:rsidRPr="00F25DAA" w:rsidRDefault="005508BB" w:rsidP="008C311B">
            <w:pPr>
              <w:spacing w:line="259" w:lineRule="auto"/>
              <w:jc w:val="both"/>
              <w:rPr>
                <w:rFonts w:ascii="Arial" w:eastAsiaTheme="minorHAnsi" w:hAnsi="Arial" w:cs="Arial"/>
                <w:lang w:eastAsia="en-US"/>
              </w:rPr>
            </w:pPr>
            <w:r w:rsidRPr="00F25DAA">
              <w:rPr>
                <w:rFonts w:ascii="Arial" w:eastAsiaTheme="minorHAnsi" w:hAnsi="Arial" w:cs="Arial"/>
                <w:lang w:eastAsia="en-US"/>
              </w:rPr>
              <w:t xml:space="preserve">Prepare and adoption adjustment budget by </w:t>
            </w:r>
          </w:p>
          <w:p w:rsidR="005508BB" w:rsidRPr="00F25DAA" w:rsidRDefault="005508BB" w:rsidP="008C311B">
            <w:pPr>
              <w:spacing w:line="259" w:lineRule="auto"/>
              <w:jc w:val="both"/>
              <w:rPr>
                <w:rFonts w:ascii="Arial" w:eastAsiaTheme="minorHAnsi" w:hAnsi="Arial" w:cs="Arial"/>
                <w:lang w:eastAsia="en-US"/>
              </w:rPr>
            </w:pPr>
            <w:r w:rsidRPr="00F25DAA">
              <w:rPr>
                <w:rFonts w:ascii="Arial" w:eastAsiaTheme="minorHAnsi" w:hAnsi="Arial" w:cs="Arial"/>
                <w:lang w:eastAsia="en-US"/>
              </w:rPr>
              <w:t xml:space="preserve">Council annually </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8C311B">
            <w:pPr>
              <w:spacing w:line="259" w:lineRule="auto"/>
              <w:jc w:val="both"/>
              <w:rPr>
                <w:rFonts w:ascii="Arial" w:eastAsiaTheme="minorHAnsi" w:hAnsi="Arial" w:cs="Arial"/>
                <w:lang w:eastAsia="en-US"/>
              </w:rPr>
            </w:pPr>
            <w:r w:rsidRPr="00F25DAA">
              <w:rPr>
                <w:rFonts w:ascii="Arial" w:eastAsiaTheme="minorHAnsi" w:hAnsi="Arial" w:cs="Arial"/>
                <w:lang w:eastAsia="en-US"/>
              </w:rPr>
              <w:t xml:space="preserve">P232 </w:t>
            </w:r>
          </w:p>
        </w:tc>
        <w:tc>
          <w:tcPr>
            <w:tcW w:w="783" w:type="pct"/>
            <w:tcBorders>
              <w:top w:val="single" w:sz="4" w:space="0" w:color="auto"/>
              <w:left w:val="single" w:sz="4" w:space="0" w:color="auto"/>
              <w:bottom w:val="single" w:sz="4" w:space="0" w:color="auto"/>
              <w:right w:val="single" w:sz="4" w:space="0" w:color="auto"/>
            </w:tcBorders>
          </w:tcPr>
          <w:p w:rsidR="005508BB" w:rsidRPr="00F25DAA" w:rsidRDefault="005508BB" w:rsidP="008C311B">
            <w:pPr>
              <w:spacing w:line="259" w:lineRule="auto"/>
              <w:jc w:val="both"/>
              <w:rPr>
                <w:rFonts w:ascii="Arial" w:eastAsiaTheme="minorHAnsi" w:hAnsi="Arial" w:cs="Arial"/>
                <w:lang w:eastAsia="en-US"/>
              </w:rPr>
            </w:pPr>
            <w:r w:rsidRPr="00F25DAA">
              <w:rPr>
                <w:rFonts w:ascii="Arial" w:eastAsiaTheme="minorHAnsi" w:hAnsi="Arial" w:cs="Arial"/>
                <w:lang w:eastAsia="en-US"/>
              </w:rPr>
              <w:t xml:space="preserve">Adjustment budget </w:t>
            </w:r>
          </w:p>
        </w:tc>
        <w:tc>
          <w:tcPr>
            <w:tcW w:w="343" w:type="pct"/>
            <w:tcBorders>
              <w:top w:val="single" w:sz="4" w:space="0" w:color="auto"/>
              <w:left w:val="single" w:sz="4" w:space="0" w:color="auto"/>
              <w:bottom w:val="single" w:sz="4" w:space="0" w:color="auto"/>
              <w:right w:val="single" w:sz="4" w:space="0" w:color="auto"/>
            </w:tcBorders>
          </w:tcPr>
          <w:p w:rsidR="005508BB" w:rsidRPr="00F25DAA" w:rsidRDefault="005508BB" w:rsidP="008C311B">
            <w:pPr>
              <w:spacing w:line="259" w:lineRule="auto"/>
              <w:jc w:val="both"/>
              <w:rPr>
                <w:rFonts w:ascii="Arial" w:eastAsiaTheme="minorHAnsi" w:hAnsi="Arial" w:cs="Arial"/>
                <w:lang w:eastAsia="en-US"/>
              </w:rPr>
            </w:pPr>
            <w:r w:rsidRPr="00F25DAA">
              <w:rPr>
                <w:rFonts w:ascii="Arial" w:eastAsiaTheme="minorHAnsi" w:hAnsi="Arial" w:cs="Arial"/>
                <w:lang w:eastAsia="en-US"/>
              </w:rPr>
              <w:t xml:space="preserve">4.40.40.2 P232 </w:t>
            </w:r>
          </w:p>
        </w:tc>
        <w:tc>
          <w:tcPr>
            <w:tcW w:w="719" w:type="pct"/>
            <w:tcBorders>
              <w:top w:val="single" w:sz="4" w:space="0" w:color="auto"/>
              <w:left w:val="single" w:sz="4" w:space="0" w:color="auto"/>
              <w:bottom w:val="single" w:sz="4" w:space="0" w:color="auto"/>
              <w:right w:val="single" w:sz="4" w:space="0" w:color="auto"/>
            </w:tcBorders>
          </w:tcPr>
          <w:p w:rsidR="005508BB" w:rsidRPr="00F25DAA" w:rsidRDefault="005508BB" w:rsidP="008C311B">
            <w:pPr>
              <w:spacing w:line="259" w:lineRule="auto"/>
              <w:jc w:val="both"/>
              <w:rPr>
                <w:rFonts w:ascii="Arial" w:eastAsiaTheme="minorHAnsi" w:hAnsi="Arial" w:cs="Arial"/>
                <w:lang w:eastAsia="en-US"/>
              </w:rPr>
            </w:pPr>
            <w:r w:rsidRPr="00F25DAA">
              <w:rPr>
                <w:rFonts w:ascii="Arial" w:eastAsiaTheme="minorHAnsi" w:hAnsi="Arial" w:cs="Arial"/>
                <w:lang w:eastAsia="en-US"/>
              </w:rPr>
              <w:t xml:space="preserve">Financial </w:t>
            </w:r>
          </w:p>
          <w:p w:rsidR="005508BB" w:rsidRPr="00F25DAA" w:rsidRDefault="005508BB" w:rsidP="008C311B">
            <w:pPr>
              <w:spacing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w:t>
            </w:r>
            <w:r w:rsidR="008C311B">
              <w:rPr>
                <w:rFonts w:ascii="Arial" w:eastAsiaTheme="minorHAnsi" w:hAnsi="Arial" w:cs="Arial"/>
                <w:lang w:eastAsia="en-US"/>
              </w:rPr>
              <w:t xml:space="preserve">: </w:t>
            </w:r>
            <w:r w:rsidRPr="00F25DAA">
              <w:rPr>
                <w:rFonts w:ascii="Arial" w:eastAsiaTheme="minorHAnsi" w:hAnsi="Arial" w:cs="Arial"/>
                <w:lang w:eastAsia="en-US"/>
              </w:rPr>
              <w:t xml:space="preserve">Budget and </w:t>
            </w:r>
          </w:p>
          <w:p w:rsidR="005508BB" w:rsidRPr="00F25DAA" w:rsidRDefault="005508BB" w:rsidP="008C311B">
            <w:pPr>
              <w:spacing w:line="259" w:lineRule="auto"/>
              <w:jc w:val="both"/>
              <w:rPr>
                <w:rFonts w:ascii="Arial" w:eastAsiaTheme="minorHAnsi" w:hAnsi="Arial" w:cs="Arial"/>
                <w:lang w:eastAsia="en-US"/>
              </w:rPr>
            </w:pPr>
            <w:r w:rsidRPr="00F25DAA">
              <w:rPr>
                <w:rFonts w:ascii="Arial" w:eastAsiaTheme="minorHAnsi" w:hAnsi="Arial" w:cs="Arial"/>
                <w:lang w:eastAsia="en-US"/>
              </w:rPr>
              <w:t xml:space="preserve">Reporting  </w:t>
            </w:r>
          </w:p>
        </w:tc>
      </w:tr>
      <w:tr w:rsidR="005508BB" w:rsidRPr="00F25DAA" w:rsidTr="008855BD">
        <w:trPr>
          <w:trHeight w:val="642"/>
        </w:trPr>
        <w:tc>
          <w:tcPr>
            <w:tcW w:w="806" w:type="pct"/>
            <w:tcBorders>
              <w:top w:val="single" w:sz="4" w:space="0" w:color="auto"/>
              <w:left w:val="single" w:sz="4" w:space="0" w:color="auto"/>
              <w:bottom w:val="single" w:sz="4" w:space="0" w:color="auto"/>
              <w:right w:val="single" w:sz="4" w:space="0" w:color="auto"/>
            </w:tcBorders>
          </w:tcPr>
          <w:p w:rsidR="005508BB" w:rsidRPr="00F25DAA" w:rsidRDefault="005508BB" w:rsidP="008C311B">
            <w:pPr>
              <w:spacing w:line="259" w:lineRule="auto"/>
              <w:rPr>
                <w:rFonts w:ascii="Arial" w:eastAsiaTheme="minorHAnsi" w:hAnsi="Arial" w:cs="Arial"/>
                <w:lang w:eastAsia="en-US"/>
              </w:rPr>
            </w:pPr>
          </w:p>
        </w:tc>
        <w:tc>
          <w:tcPr>
            <w:tcW w:w="245" w:type="pct"/>
            <w:tcBorders>
              <w:top w:val="single" w:sz="4" w:space="0" w:color="auto"/>
              <w:left w:val="single" w:sz="4" w:space="0" w:color="auto"/>
              <w:bottom w:val="single" w:sz="4" w:space="0" w:color="auto"/>
              <w:right w:val="single" w:sz="4" w:space="0" w:color="auto"/>
            </w:tcBorders>
          </w:tcPr>
          <w:p w:rsidR="005508BB" w:rsidRPr="00F25DAA" w:rsidRDefault="005508BB" w:rsidP="008C311B">
            <w:pPr>
              <w:spacing w:line="259" w:lineRule="auto"/>
              <w:rPr>
                <w:rFonts w:ascii="Arial" w:eastAsiaTheme="minorHAnsi" w:hAnsi="Arial" w:cs="Arial"/>
                <w:lang w:eastAsia="en-US"/>
              </w:rPr>
            </w:pPr>
          </w:p>
        </w:tc>
        <w:tc>
          <w:tcPr>
            <w:tcW w:w="735" w:type="pct"/>
            <w:tcBorders>
              <w:top w:val="single" w:sz="4" w:space="0" w:color="auto"/>
              <w:left w:val="single" w:sz="4" w:space="0" w:color="auto"/>
              <w:bottom w:val="single" w:sz="4" w:space="0" w:color="auto"/>
              <w:right w:val="single" w:sz="4" w:space="0" w:color="auto"/>
            </w:tcBorders>
          </w:tcPr>
          <w:p w:rsidR="005508BB" w:rsidRPr="00F25DAA" w:rsidRDefault="005508BB" w:rsidP="008C311B">
            <w:pPr>
              <w:spacing w:line="259" w:lineRule="auto"/>
              <w:rPr>
                <w:rFonts w:ascii="Arial" w:eastAsiaTheme="minorHAnsi" w:hAnsi="Arial" w:cs="Arial"/>
                <w:lang w:eastAsia="en-US"/>
              </w:rPr>
            </w:pPr>
          </w:p>
        </w:tc>
        <w:tc>
          <w:tcPr>
            <w:tcW w:w="244" w:type="pct"/>
            <w:tcBorders>
              <w:top w:val="single" w:sz="4" w:space="0" w:color="auto"/>
              <w:bottom w:val="single" w:sz="4" w:space="0" w:color="auto"/>
              <w:right w:val="single" w:sz="4" w:space="0" w:color="auto"/>
            </w:tcBorders>
          </w:tcPr>
          <w:p w:rsidR="005508BB" w:rsidRPr="00F25DAA" w:rsidRDefault="005508BB" w:rsidP="008C311B">
            <w:pPr>
              <w:spacing w:line="259" w:lineRule="auto"/>
              <w:rPr>
                <w:rFonts w:ascii="Arial" w:eastAsiaTheme="minorHAnsi" w:hAnsi="Arial" w:cs="Arial"/>
                <w:lang w:eastAsia="en-US"/>
              </w:rPr>
            </w:pPr>
            <w:r w:rsidRPr="00F25DAA">
              <w:rPr>
                <w:rFonts w:ascii="Arial" w:eastAsiaTheme="minorHAnsi" w:hAnsi="Arial" w:cs="Arial"/>
                <w:lang w:eastAsia="en-US"/>
              </w:rPr>
              <w:t xml:space="preserve">41.1 </w:t>
            </w:r>
          </w:p>
        </w:tc>
        <w:tc>
          <w:tcPr>
            <w:tcW w:w="881" w:type="pct"/>
            <w:tcBorders>
              <w:top w:val="single" w:sz="4" w:space="0" w:color="auto"/>
              <w:left w:val="single" w:sz="4" w:space="0" w:color="auto"/>
              <w:bottom w:val="single" w:sz="4" w:space="0" w:color="auto"/>
              <w:right w:val="single" w:sz="4" w:space="0" w:color="auto"/>
            </w:tcBorders>
          </w:tcPr>
          <w:p w:rsidR="005508BB" w:rsidRPr="00F25DAA" w:rsidRDefault="005508BB" w:rsidP="008C311B">
            <w:pPr>
              <w:spacing w:line="259" w:lineRule="auto"/>
              <w:rPr>
                <w:rFonts w:ascii="Arial" w:eastAsiaTheme="minorHAnsi" w:hAnsi="Arial" w:cs="Arial"/>
                <w:lang w:eastAsia="en-US"/>
              </w:rPr>
            </w:pPr>
            <w:r w:rsidRPr="00F25DAA">
              <w:rPr>
                <w:rFonts w:ascii="Arial" w:eastAsiaTheme="minorHAnsi" w:hAnsi="Arial" w:cs="Arial"/>
                <w:lang w:eastAsia="en-US"/>
              </w:rPr>
              <w:t xml:space="preserve">Annual count of assets  </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8C311B">
            <w:pPr>
              <w:spacing w:line="259" w:lineRule="auto"/>
              <w:rPr>
                <w:rFonts w:ascii="Arial" w:eastAsiaTheme="minorHAnsi" w:hAnsi="Arial" w:cs="Arial"/>
                <w:lang w:eastAsia="en-US"/>
              </w:rPr>
            </w:pPr>
            <w:r w:rsidRPr="00F25DAA">
              <w:rPr>
                <w:rFonts w:ascii="Arial" w:eastAsiaTheme="minorHAnsi" w:hAnsi="Arial" w:cs="Arial"/>
                <w:lang w:eastAsia="en-US"/>
              </w:rPr>
              <w:t xml:space="preserve">P233 </w:t>
            </w:r>
          </w:p>
        </w:tc>
        <w:tc>
          <w:tcPr>
            <w:tcW w:w="783" w:type="pct"/>
            <w:tcBorders>
              <w:top w:val="single" w:sz="4" w:space="0" w:color="auto"/>
              <w:left w:val="single" w:sz="4" w:space="0" w:color="auto"/>
              <w:bottom w:val="single" w:sz="4" w:space="0" w:color="auto"/>
              <w:right w:val="single" w:sz="4" w:space="0" w:color="auto"/>
            </w:tcBorders>
          </w:tcPr>
          <w:p w:rsidR="005508BB" w:rsidRPr="00F25DAA" w:rsidRDefault="005508BB" w:rsidP="008C311B">
            <w:pPr>
              <w:spacing w:line="259" w:lineRule="auto"/>
              <w:rPr>
                <w:rFonts w:ascii="Arial" w:eastAsiaTheme="minorHAnsi" w:hAnsi="Arial" w:cs="Arial"/>
                <w:lang w:eastAsia="en-US"/>
              </w:rPr>
            </w:pPr>
            <w:r w:rsidRPr="00F25DAA">
              <w:rPr>
                <w:rFonts w:ascii="Arial" w:eastAsiaTheme="minorHAnsi" w:hAnsi="Arial" w:cs="Arial"/>
                <w:lang w:eastAsia="en-US"/>
              </w:rPr>
              <w:t xml:space="preserve">Annual asset count &amp; fleet management </w:t>
            </w:r>
          </w:p>
          <w:p w:rsidR="005508BB" w:rsidRPr="00F25DAA" w:rsidRDefault="005508BB" w:rsidP="008C311B">
            <w:pPr>
              <w:spacing w:line="259" w:lineRule="auto"/>
              <w:rPr>
                <w:rFonts w:ascii="Arial" w:eastAsiaTheme="minorHAnsi" w:hAnsi="Arial" w:cs="Arial"/>
                <w:lang w:eastAsia="en-US"/>
              </w:rPr>
            </w:pPr>
            <w:r w:rsidRPr="00F25DAA">
              <w:rPr>
                <w:rFonts w:ascii="Arial" w:eastAsiaTheme="minorHAnsi" w:hAnsi="Arial" w:cs="Arial"/>
                <w:lang w:eastAsia="en-US"/>
              </w:rPr>
              <w:t xml:space="preserve">report </w:t>
            </w:r>
          </w:p>
        </w:tc>
        <w:tc>
          <w:tcPr>
            <w:tcW w:w="343" w:type="pct"/>
            <w:tcBorders>
              <w:top w:val="single" w:sz="4" w:space="0" w:color="auto"/>
              <w:left w:val="single" w:sz="4" w:space="0" w:color="auto"/>
              <w:bottom w:val="single" w:sz="4" w:space="0" w:color="auto"/>
              <w:right w:val="single" w:sz="4" w:space="0" w:color="auto"/>
            </w:tcBorders>
          </w:tcPr>
          <w:p w:rsidR="005508BB" w:rsidRPr="00F25DAA" w:rsidRDefault="005508BB" w:rsidP="008C311B">
            <w:pPr>
              <w:spacing w:line="259" w:lineRule="auto"/>
              <w:rPr>
                <w:rFonts w:ascii="Arial" w:eastAsiaTheme="minorHAnsi" w:hAnsi="Arial" w:cs="Arial"/>
                <w:lang w:eastAsia="en-US"/>
              </w:rPr>
            </w:pPr>
            <w:r w:rsidRPr="00F25DAA">
              <w:rPr>
                <w:rFonts w:ascii="Arial" w:eastAsiaTheme="minorHAnsi" w:hAnsi="Arial" w:cs="Arial"/>
                <w:lang w:eastAsia="en-US"/>
              </w:rPr>
              <w:t xml:space="preserve">4.41.41.1 </w:t>
            </w:r>
            <w:r w:rsidRPr="00F25DAA">
              <w:rPr>
                <w:rFonts w:ascii="Arial" w:eastAsiaTheme="minorHAnsi" w:hAnsi="Arial" w:cs="Arial"/>
                <w:lang w:eastAsia="en-US"/>
              </w:rPr>
              <w:lastRenderedPageBreak/>
              <w:t xml:space="preserve">P233 </w:t>
            </w:r>
          </w:p>
        </w:tc>
        <w:tc>
          <w:tcPr>
            <w:tcW w:w="719" w:type="pct"/>
            <w:tcBorders>
              <w:top w:val="single" w:sz="4" w:space="0" w:color="auto"/>
              <w:left w:val="single" w:sz="4" w:space="0" w:color="auto"/>
              <w:bottom w:val="single" w:sz="4" w:space="0" w:color="auto"/>
              <w:right w:val="single" w:sz="4" w:space="0" w:color="auto"/>
            </w:tcBorders>
          </w:tcPr>
          <w:p w:rsidR="005508BB" w:rsidRPr="00F25DAA" w:rsidRDefault="005508BB" w:rsidP="008C311B">
            <w:pPr>
              <w:spacing w:line="259" w:lineRule="auto"/>
              <w:rPr>
                <w:rFonts w:ascii="Arial" w:eastAsiaTheme="minorHAnsi" w:hAnsi="Arial" w:cs="Arial"/>
                <w:lang w:eastAsia="en-US"/>
              </w:rPr>
            </w:pPr>
            <w:r w:rsidRPr="00F25DAA">
              <w:rPr>
                <w:rFonts w:ascii="Arial" w:eastAsiaTheme="minorHAnsi" w:hAnsi="Arial" w:cs="Arial"/>
                <w:lang w:eastAsia="en-US"/>
              </w:rPr>
              <w:lastRenderedPageBreak/>
              <w:t xml:space="preserve">Financial </w:t>
            </w:r>
          </w:p>
          <w:p w:rsidR="005508BB" w:rsidRPr="00F25DAA" w:rsidRDefault="005508BB" w:rsidP="008C311B">
            <w:pPr>
              <w:spacing w:line="259" w:lineRule="auto"/>
              <w:rPr>
                <w:rFonts w:ascii="Arial" w:eastAsiaTheme="minorHAnsi" w:hAnsi="Arial" w:cs="Arial"/>
                <w:lang w:eastAsia="en-US"/>
              </w:rPr>
            </w:pPr>
            <w:r w:rsidRPr="00F25DAA">
              <w:rPr>
                <w:rFonts w:ascii="Arial" w:eastAsiaTheme="minorHAnsi" w:hAnsi="Arial" w:cs="Arial"/>
                <w:lang w:eastAsia="en-US"/>
              </w:rPr>
              <w:t xml:space="preserve">Management: Assets </w:t>
            </w:r>
          </w:p>
        </w:tc>
      </w:tr>
      <w:tr w:rsidR="005508BB" w:rsidRPr="00F25DAA" w:rsidTr="008855BD">
        <w:trPr>
          <w:trHeight w:val="642"/>
        </w:trPr>
        <w:tc>
          <w:tcPr>
            <w:tcW w:w="806" w:type="pct"/>
            <w:tcBorders>
              <w:top w:val="single" w:sz="4" w:space="0" w:color="auto"/>
              <w:left w:val="single" w:sz="4" w:space="0" w:color="auto"/>
              <w:bottom w:val="single" w:sz="4" w:space="0" w:color="auto"/>
              <w:right w:val="single" w:sz="4" w:space="0" w:color="auto"/>
            </w:tcBorders>
          </w:tcPr>
          <w:p w:rsidR="005508BB" w:rsidRPr="00F25DAA" w:rsidRDefault="005508BB" w:rsidP="008C311B">
            <w:pPr>
              <w:spacing w:line="259" w:lineRule="auto"/>
              <w:jc w:val="both"/>
              <w:rPr>
                <w:rFonts w:ascii="Arial" w:eastAsiaTheme="minorHAnsi" w:hAnsi="Arial" w:cs="Arial"/>
                <w:lang w:eastAsia="en-US"/>
              </w:rPr>
            </w:pPr>
          </w:p>
        </w:tc>
        <w:tc>
          <w:tcPr>
            <w:tcW w:w="245" w:type="pct"/>
            <w:tcBorders>
              <w:top w:val="single" w:sz="4" w:space="0" w:color="auto"/>
              <w:left w:val="single" w:sz="4" w:space="0" w:color="auto"/>
              <w:bottom w:val="single" w:sz="4" w:space="0" w:color="auto"/>
              <w:right w:val="single" w:sz="4" w:space="0" w:color="auto"/>
            </w:tcBorders>
          </w:tcPr>
          <w:p w:rsidR="005508BB" w:rsidRPr="00F25DAA" w:rsidRDefault="005508BB" w:rsidP="008C311B">
            <w:pPr>
              <w:spacing w:line="259" w:lineRule="auto"/>
              <w:jc w:val="both"/>
              <w:rPr>
                <w:rFonts w:ascii="Arial" w:eastAsiaTheme="minorHAnsi" w:hAnsi="Arial" w:cs="Arial"/>
                <w:lang w:eastAsia="en-US"/>
              </w:rPr>
            </w:pPr>
          </w:p>
        </w:tc>
        <w:tc>
          <w:tcPr>
            <w:tcW w:w="735" w:type="pct"/>
            <w:tcBorders>
              <w:top w:val="single" w:sz="4" w:space="0" w:color="auto"/>
              <w:left w:val="single" w:sz="4" w:space="0" w:color="auto"/>
              <w:bottom w:val="single" w:sz="4" w:space="0" w:color="auto"/>
              <w:right w:val="single" w:sz="4" w:space="0" w:color="auto"/>
            </w:tcBorders>
          </w:tcPr>
          <w:p w:rsidR="005508BB" w:rsidRPr="00F25DAA" w:rsidRDefault="005508BB" w:rsidP="008C311B">
            <w:pPr>
              <w:spacing w:line="259" w:lineRule="auto"/>
              <w:jc w:val="both"/>
              <w:rPr>
                <w:rFonts w:ascii="Arial" w:eastAsiaTheme="minorHAnsi" w:hAnsi="Arial" w:cs="Arial"/>
                <w:lang w:eastAsia="en-US"/>
              </w:rPr>
            </w:pPr>
          </w:p>
        </w:tc>
        <w:tc>
          <w:tcPr>
            <w:tcW w:w="244" w:type="pct"/>
            <w:tcBorders>
              <w:top w:val="single" w:sz="4" w:space="0" w:color="auto"/>
              <w:bottom w:val="single" w:sz="4" w:space="0" w:color="auto"/>
              <w:right w:val="single" w:sz="4" w:space="0" w:color="auto"/>
            </w:tcBorders>
          </w:tcPr>
          <w:p w:rsidR="005508BB" w:rsidRPr="00F25DAA" w:rsidRDefault="005508BB" w:rsidP="008C311B">
            <w:pPr>
              <w:spacing w:line="259" w:lineRule="auto"/>
              <w:jc w:val="both"/>
              <w:rPr>
                <w:rFonts w:ascii="Arial" w:eastAsiaTheme="minorHAnsi" w:hAnsi="Arial" w:cs="Arial"/>
                <w:lang w:eastAsia="en-US"/>
              </w:rPr>
            </w:pPr>
            <w:r w:rsidRPr="00F25DAA">
              <w:rPr>
                <w:rFonts w:ascii="Arial" w:eastAsiaTheme="minorHAnsi" w:hAnsi="Arial" w:cs="Arial"/>
                <w:lang w:eastAsia="en-US"/>
              </w:rPr>
              <w:t xml:space="preserve">42.1 </w:t>
            </w:r>
          </w:p>
        </w:tc>
        <w:tc>
          <w:tcPr>
            <w:tcW w:w="881" w:type="pct"/>
            <w:tcBorders>
              <w:top w:val="single" w:sz="4" w:space="0" w:color="auto"/>
              <w:left w:val="single" w:sz="4" w:space="0" w:color="auto"/>
              <w:bottom w:val="single" w:sz="4" w:space="0" w:color="auto"/>
              <w:right w:val="single" w:sz="4" w:space="0" w:color="auto"/>
            </w:tcBorders>
          </w:tcPr>
          <w:p w:rsidR="005508BB" w:rsidRPr="00F25DAA" w:rsidRDefault="005508BB" w:rsidP="008C311B">
            <w:pPr>
              <w:spacing w:line="259" w:lineRule="auto"/>
              <w:jc w:val="both"/>
              <w:rPr>
                <w:rFonts w:ascii="Arial" w:eastAsiaTheme="minorHAnsi" w:hAnsi="Arial" w:cs="Arial"/>
                <w:lang w:eastAsia="en-US"/>
              </w:rPr>
            </w:pPr>
            <w:r w:rsidRPr="00F25DAA">
              <w:rPr>
                <w:rFonts w:ascii="Arial" w:eastAsiaTheme="minorHAnsi" w:hAnsi="Arial" w:cs="Arial"/>
                <w:lang w:eastAsia="en-US"/>
              </w:rPr>
              <w:t xml:space="preserve">Fully GRAP Compliant </w:t>
            </w:r>
          </w:p>
          <w:p w:rsidR="005508BB" w:rsidRPr="00F25DAA" w:rsidRDefault="005508BB" w:rsidP="008C311B">
            <w:pPr>
              <w:spacing w:line="259" w:lineRule="auto"/>
              <w:jc w:val="both"/>
              <w:rPr>
                <w:rFonts w:ascii="Arial" w:eastAsiaTheme="minorHAnsi" w:hAnsi="Arial" w:cs="Arial"/>
                <w:lang w:eastAsia="en-US"/>
              </w:rPr>
            </w:pPr>
            <w:r w:rsidRPr="00F25DAA">
              <w:rPr>
                <w:rFonts w:ascii="Arial" w:eastAsiaTheme="minorHAnsi" w:hAnsi="Arial" w:cs="Arial"/>
                <w:lang w:eastAsia="en-US"/>
              </w:rPr>
              <w:t xml:space="preserve">Asset register  </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8C311B">
            <w:pPr>
              <w:spacing w:line="259" w:lineRule="auto"/>
              <w:jc w:val="both"/>
              <w:rPr>
                <w:rFonts w:ascii="Arial" w:eastAsiaTheme="minorHAnsi" w:hAnsi="Arial" w:cs="Arial"/>
                <w:lang w:eastAsia="en-US"/>
              </w:rPr>
            </w:pPr>
            <w:r w:rsidRPr="00F25DAA">
              <w:rPr>
                <w:rFonts w:ascii="Arial" w:eastAsiaTheme="minorHAnsi" w:hAnsi="Arial" w:cs="Arial"/>
                <w:lang w:eastAsia="en-US"/>
              </w:rPr>
              <w:t xml:space="preserve">P234 </w:t>
            </w:r>
          </w:p>
        </w:tc>
        <w:tc>
          <w:tcPr>
            <w:tcW w:w="783" w:type="pct"/>
            <w:tcBorders>
              <w:top w:val="single" w:sz="4" w:space="0" w:color="auto"/>
              <w:left w:val="single" w:sz="4" w:space="0" w:color="auto"/>
              <w:bottom w:val="single" w:sz="4" w:space="0" w:color="auto"/>
              <w:right w:val="single" w:sz="4" w:space="0" w:color="auto"/>
            </w:tcBorders>
          </w:tcPr>
          <w:p w:rsidR="005508BB" w:rsidRPr="00F25DAA" w:rsidRDefault="005508BB" w:rsidP="008C311B">
            <w:pPr>
              <w:spacing w:line="259" w:lineRule="auto"/>
              <w:jc w:val="both"/>
              <w:rPr>
                <w:rFonts w:ascii="Arial" w:eastAsiaTheme="minorHAnsi" w:hAnsi="Arial" w:cs="Arial"/>
                <w:lang w:eastAsia="en-US"/>
              </w:rPr>
            </w:pPr>
            <w:r w:rsidRPr="00F25DAA">
              <w:rPr>
                <w:rFonts w:ascii="Arial" w:eastAsiaTheme="minorHAnsi" w:hAnsi="Arial" w:cs="Arial"/>
                <w:lang w:eastAsia="en-US"/>
              </w:rPr>
              <w:t xml:space="preserve">Assets  </w:t>
            </w:r>
          </w:p>
          <w:p w:rsidR="005508BB" w:rsidRPr="00F25DAA" w:rsidRDefault="005508BB" w:rsidP="008C311B">
            <w:pPr>
              <w:spacing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w:t>
            </w:r>
          </w:p>
        </w:tc>
        <w:tc>
          <w:tcPr>
            <w:tcW w:w="343" w:type="pct"/>
            <w:tcBorders>
              <w:top w:val="single" w:sz="4" w:space="0" w:color="auto"/>
              <w:left w:val="single" w:sz="4" w:space="0" w:color="auto"/>
              <w:bottom w:val="single" w:sz="4" w:space="0" w:color="auto"/>
              <w:right w:val="single" w:sz="4" w:space="0" w:color="auto"/>
            </w:tcBorders>
          </w:tcPr>
          <w:p w:rsidR="005508BB" w:rsidRPr="00F25DAA" w:rsidRDefault="005508BB" w:rsidP="008C311B">
            <w:pPr>
              <w:spacing w:line="259" w:lineRule="auto"/>
              <w:jc w:val="both"/>
              <w:rPr>
                <w:rFonts w:ascii="Arial" w:eastAsiaTheme="minorHAnsi" w:hAnsi="Arial" w:cs="Arial"/>
                <w:lang w:eastAsia="en-US"/>
              </w:rPr>
            </w:pPr>
            <w:r w:rsidRPr="00F25DAA">
              <w:rPr>
                <w:rFonts w:ascii="Arial" w:eastAsiaTheme="minorHAnsi" w:hAnsi="Arial" w:cs="Arial"/>
                <w:lang w:eastAsia="en-US"/>
              </w:rPr>
              <w:t xml:space="preserve">4.42.42.1 P234 </w:t>
            </w:r>
          </w:p>
        </w:tc>
        <w:tc>
          <w:tcPr>
            <w:tcW w:w="719" w:type="pct"/>
            <w:tcBorders>
              <w:top w:val="single" w:sz="4" w:space="0" w:color="auto"/>
              <w:left w:val="single" w:sz="4" w:space="0" w:color="auto"/>
              <w:bottom w:val="single" w:sz="4" w:space="0" w:color="auto"/>
              <w:right w:val="single" w:sz="4" w:space="0" w:color="auto"/>
            </w:tcBorders>
          </w:tcPr>
          <w:p w:rsidR="005508BB" w:rsidRPr="00F25DAA" w:rsidRDefault="005508BB" w:rsidP="008C311B">
            <w:pPr>
              <w:spacing w:line="259" w:lineRule="auto"/>
              <w:jc w:val="both"/>
              <w:rPr>
                <w:rFonts w:ascii="Arial" w:eastAsiaTheme="minorHAnsi" w:hAnsi="Arial" w:cs="Arial"/>
                <w:lang w:eastAsia="en-US"/>
              </w:rPr>
            </w:pPr>
            <w:r w:rsidRPr="00F25DAA">
              <w:rPr>
                <w:rFonts w:ascii="Arial" w:eastAsiaTheme="minorHAnsi" w:hAnsi="Arial" w:cs="Arial"/>
                <w:lang w:eastAsia="en-US"/>
              </w:rPr>
              <w:t xml:space="preserve">Financial </w:t>
            </w:r>
          </w:p>
          <w:p w:rsidR="005508BB" w:rsidRPr="00F25DAA" w:rsidRDefault="005508BB" w:rsidP="008C311B">
            <w:pPr>
              <w:spacing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Assets </w:t>
            </w:r>
          </w:p>
        </w:tc>
      </w:tr>
      <w:tr w:rsidR="005508BB" w:rsidRPr="00F25DAA" w:rsidTr="008855BD">
        <w:trPr>
          <w:trHeight w:val="642"/>
        </w:trPr>
        <w:tc>
          <w:tcPr>
            <w:tcW w:w="806"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p>
        </w:tc>
        <w:tc>
          <w:tcPr>
            <w:tcW w:w="245" w:type="pct"/>
            <w:tcBorders>
              <w:top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40</w:t>
            </w:r>
          </w:p>
        </w:tc>
        <w:tc>
          <w:tcPr>
            <w:tcW w:w="735"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To provide a credible budget</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42.2 </w:t>
            </w:r>
          </w:p>
        </w:tc>
        <w:tc>
          <w:tcPr>
            <w:tcW w:w="881"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Annual disposal sale of assets  </w:t>
            </w:r>
          </w:p>
        </w:tc>
        <w:tc>
          <w:tcPr>
            <w:tcW w:w="244"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P235 </w:t>
            </w:r>
          </w:p>
        </w:tc>
        <w:tc>
          <w:tcPr>
            <w:tcW w:w="78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Disposal sales of assets </w:t>
            </w:r>
          </w:p>
        </w:tc>
        <w:tc>
          <w:tcPr>
            <w:tcW w:w="343"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4.42.42.2 P235 </w:t>
            </w:r>
          </w:p>
        </w:tc>
        <w:tc>
          <w:tcPr>
            <w:tcW w:w="719" w:type="pct"/>
            <w:tcBorders>
              <w:top w:val="single" w:sz="4" w:space="0" w:color="auto"/>
              <w:left w:val="single" w:sz="4" w:space="0" w:color="auto"/>
              <w:bottom w:val="single" w:sz="4" w:space="0" w:color="auto"/>
              <w:right w:val="single" w:sz="4" w:space="0" w:color="auto"/>
            </w:tcBorders>
          </w:tcPr>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Financial </w:t>
            </w:r>
          </w:p>
          <w:p w:rsidR="005508BB" w:rsidRPr="00F25DAA" w:rsidRDefault="005508BB" w:rsidP="005508BB">
            <w:pPr>
              <w:spacing w:after="160" w:line="259" w:lineRule="auto"/>
              <w:jc w:val="both"/>
              <w:rPr>
                <w:rFonts w:ascii="Arial" w:eastAsiaTheme="minorHAnsi" w:hAnsi="Arial" w:cs="Arial"/>
                <w:lang w:eastAsia="en-US"/>
              </w:rPr>
            </w:pPr>
            <w:r w:rsidRPr="00F25DAA">
              <w:rPr>
                <w:rFonts w:ascii="Arial" w:eastAsiaTheme="minorHAnsi" w:hAnsi="Arial" w:cs="Arial"/>
                <w:lang w:eastAsia="en-US"/>
              </w:rPr>
              <w:t xml:space="preserve">Management: Assets </w:t>
            </w:r>
          </w:p>
        </w:tc>
      </w:tr>
    </w:tbl>
    <w:tbl>
      <w:tblPr>
        <w:tblStyle w:val="TableGrid782"/>
        <w:tblpPr w:vertAnchor="page" w:horzAnchor="page" w:tblpX="1428" w:tblpY="1445"/>
        <w:tblW w:w="5131" w:type="pct"/>
        <w:tblLayout w:type="fixed"/>
        <w:tblLook w:val="04A0" w:firstRow="1" w:lastRow="0" w:firstColumn="1" w:lastColumn="0" w:noHBand="0" w:noVBand="1"/>
      </w:tblPr>
      <w:tblGrid>
        <w:gridCol w:w="1488"/>
        <w:gridCol w:w="465"/>
        <w:gridCol w:w="1307"/>
        <w:gridCol w:w="467"/>
        <w:gridCol w:w="94"/>
        <w:gridCol w:w="185"/>
        <w:gridCol w:w="1496"/>
        <w:gridCol w:w="655"/>
        <w:gridCol w:w="1307"/>
        <w:gridCol w:w="655"/>
        <w:gridCol w:w="1326"/>
      </w:tblGrid>
      <w:tr w:rsidR="005508BB" w:rsidRPr="00F25DAA" w:rsidTr="00262D53">
        <w:trPr>
          <w:cantSplit/>
          <w:trHeight w:val="1134"/>
          <w:tblHeader/>
        </w:trPr>
        <w:tc>
          <w:tcPr>
            <w:tcW w:w="787" w:type="pct"/>
            <w:tcBorders>
              <w:top w:val="single" w:sz="4" w:space="0" w:color="auto"/>
              <w:left w:val="single" w:sz="4" w:space="0" w:color="auto"/>
              <w:bottom w:val="single" w:sz="4" w:space="0" w:color="auto"/>
              <w:right w:val="single" w:sz="4" w:space="0" w:color="000000"/>
            </w:tcBorders>
            <w:shd w:val="clear" w:color="auto" w:fill="D7C0A1"/>
            <w:vAlign w:val="center"/>
          </w:tcPr>
          <w:p w:rsidR="005508BB" w:rsidRPr="00B103C2" w:rsidRDefault="00B103C2" w:rsidP="005508BB">
            <w:pPr>
              <w:spacing w:after="160" w:line="259" w:lineRule="auto"/>
              <w:jc w:val="both"/>
              <w:rPr>
                <w:rFonts w:ascii="Arial" w:hAnsi="Arial" w:cs="Arial"/>
                <w:b/>
                <w:color w:val="000000" w:themeColor="text1"/>
              </w:rPr>
            </w:pPr>
            <w:r w:rsidRPr="00B103C2">
              <w:rPr>
                <w:rFonts w:ascii="Arial" w:hAnsi="Arial" w:cs="Arial"/>
                <w:b/>
                <w:color w:val="000000" w:themeColor="text1"/>
              </w:rPr>
              <w:lastRenderedPageBreak/>
              <w:t>Goals</w:t>
            </w:r>
          </w:p>
        </w:tc>
        <w:tc>
          <w:tcPr>
            <w:tcW w:w="246" w:type="pct"/>
            <w:tcBorders>
              <w:top w:val="single" w:sz="4" w:space="0" w:color="auto"/>
              <w:left w:val="single" w:sz="4" w:space="0" w:color="auto"/>
              <w:bottom w:val="single" w:sz="4" w:space="0" w:color="auto"/>
              <w:right w:val="single" w:sz="4" w:space="0" w:color="000000"/>
            </w:tcBorders>
            <w:shd w:val="clear" w:color="auto" w:fill="D7C0A1"/>
            <w:textDirection w:val="btLr"/>
            <w:vAlign w:val="center"/>
          </w:tcPr>
          <w:p w:rsidR="005508BB" w:rsidRPr="00B103C2" w:rsidRDefault="00B103C2" w:rsidP="008C311B">
            <w:pPr>
              <w:spacing w:after="160" w:line="259" w:lineRule="auto"/>
              <w:ind w:left="113" w:right="113"/>
              <w:jc w:val="both"/>
              <w:rPr>
                <w:rFonts w:ascii="Arial" w:hAnsi="Arial" w:cs="Arial"/>
                <w:b/>
                <w:color w:val="000000" w:themeColor="text1"/>
              </w:rPr>
            </w:pPr>
            <w:r w:rsidRPr="00B103C2">
              <w:rPr>
                <w:rFonts w:ascii="Arial" w:hAnsi="Arial" w:cs="Arial"/>
                <w:b/>
                <w:color w:val="000000" w:themeColor="text1"/>
              </w:rPr>
              <w:t>No</w:t>
            </w:r>
          </w:p>
        </w:tc>
        <w:tc>
          <w:tcPr>
            <w:tcW w:w="692" w:type="pct"/>
            <w:tcBorders>
              <w:top w:val="single" w:sz="4" w:space="0" w:color="auto"/>
              <w:left w:val="single" w:sz="4" w:space="0" w:color="auto"/>
              <w:bottom w:val="single" w:sz="4" w:space="0" w:color="auto"/>
              <w:right w:val="single" w:sz="4" w:space="0" w:color="000000"/>
            </w:tcBorders>
            <w:shd w:val="clear" w:color="auto" w:fill="D7C0A1"/>
            <w:vAlign w:val="center"/>
          </w:tcPr>
          <w:p w:rsidR="005508BB" w:rsidRPr="00B103C2" w:rsidRDefault="00B103C2" w:rsidP="005508BB">
            <w:pPr>
              <w:spacing w:after="160" w:line="259" w:lineRule="auto"/>
              <w:jc w:val="both"/>
              <w:rPr>
                <w:rFonts w:ascii="Arial" w:hAnsi="Arial" w:cs="Arial"/>
                <w:b/>
                <w:color w:val="000000" w:themeColor="text1"/>
              </w:rPr>
            </w:pPr>
            <w:r w:rsidRPr="00B103C2">
              <w:rPr>
                <w:rFonts w:ascii="Arial" w:hAnsi="Arial" w:cs="Arial"/>
                <w:b/>
                <w:color w:val="000000" w:themeColor="text1"/>
              </w:rPr>
              <w:t>Strategic objectives</w:t>
            </w:r>
          </w:p>
        </w:tc>
        <w:tc>
          <w:tcPr>
            <w:tcW w:w="297" w:type="pct"/>
            <w:gridSpan w:val="2"/>
            <w:tcBorders>
              <w:top w:val="single" w:sz="4" w:space="0" w:color="auto"/>
              <w:left w:val="single" w:sz="4" w:space="0" w:color="auto"/>
              <w:bottom w:val="single" w:sz="4" w:space="0" w:color="auto"/>
              <w:right w:val="single" w:sz="4" w:space="0" w:color="000000"/>
            </w:tcBorders>
            <w:shd w:val="clear" w:color="auto" w:fill="D7C0A1"/>
            <w:textDirection w:val="btLr"/>
            <w:vAlign w:val="center"/>
          </w:tcPr>
          <w:p w:rsidR="005508BB" w:rsidRPr="00B103C2" w:rsidRDefault="00B103C2" w:rsidP="005508BB">
            <w:pPr>
              <w:spacing w:after="160" w:line="259" w:lineRule="auto"/>
              <w:jc w:val="both"/>
              <w:rPr>
                <w:rFonts w:ascii="Arial" w:hAnsi="Arial" w:cs="Arial"/>
                <w:b/>
                <w:color w:val="000000" w:themeColor="text1"/>
              </w:rPr>
            </w:pPr>
            <w:r w:rsidRPr="00B103C2">
              <w:rPr>
                <w:rFonts w:ascii="Arial" w:hAnsi="Arial" w:cs="Arial"/>
                <w:b/>
                <w:color w:val="000000" w:themeColor="text1"/>
              </w:rPr>
              <w:t>No</w:t>
            </w:r>
          </w:p>
        </w:tc>
        <w:tc>
          <w:tcPr>
            <w:tcW w:w="890" w:type="pct"/>
            <w:gridSpan w:val="2"/>
            <w:tcBorders>
              <w:top w:val="single" w:sz="4" w:space="0" w:color="auto"/>
              <w:left w:val="single" w:sz="4" w:space="0" w:color="auto"/>
              <w:bottom w:val="single" w:sz="4" w:space="0" w:color="auto"/>
              <w:right w:val="single" w:sz="4" w:space="0" w:color="000000"/>
            </w:tcBorders>
            <w:shd w:val="clear" w:color="auto" w:fill="D7C0A1"/>
            <w:vAlign w:val="center"/>
          </w:tcPr>
          <w:p w:rsidR="005508BB" w:rsidRPr="00B103C2" w:rsidRDefault="00B103C2" w:rsidP="005508BB">
            <w:pPr>
              <w:spacing w:after="160" w:line="259" w:lineRule="auto"/>
              <w:jc w:val="both"/>
              <w:rPr>
                <w:rFonts w:ascii="Arial" w:hAnsi="Arial" w:cs="Arial"/>
                <w:b/>
                <w:color w:val="000000" w:themeColor="text1"/>
              </w:rPr>
            </w:pPr>
            <w:r w:rsidRPr="00B103C2">
              <w:rPr>
                <w:rFonts w:ascii="Arial" w:hAnsi="Arial" w:cs="Arial"/>
                <w:b/>
                <w:color w:val="000000" w:themeColor="text1"/>
              </w:rPr>
              <w:t xml:space="preserve">Key </w:t>
            </w:r>
            <w:r>
              <w:rPr>
                <w:rFonts w:ascii="Arial" w:hAnsi="Arial" w:cs="Arial"/>
                <w:b/>
                <w:color w:val="000000" w:themeColor="text1"/>
              </w:rPr>
              <w:t>pe</w:t>
            </w:r>
            <w:r w:rsidRPr="00B103C2">
              <w:rPr>
                <w:rFonts w:ascii="Arial" w:hAnsi="Arial" w:cs="Arial"/>
                <w:b/>
                <w:color w:val="000000" w:themeColor="text1"/>
              </w:rPr>
              <w:t>rformance indictor</w:t>
            </w:r>
          </w:p>
        </w:tc>
        <w:tc>
          <w:tcPr>
            <w:tcW w:w="347" w:type="pct"/>
            <w:tcBorders>
              <w:top w:val="single" w:sz="4" w:space="0" w:color="auto"/>
              <w:left w:val="single" w:sz="4" w:space="0" w:color="auto"/>
              <w:bottom w:val="single" w:sz="4" w:space="0" w:color="auto"/>
              <w:right w:val="single" w:sz="4" w:space="0" w:color="000000"/>
            </w:tcBorders>
            <w:shd w:val="clear" w:color="auto" w:fill="D7C0A1"/>
            <w:textDirection w:val="btLr"/>
            <w:vAlign w:val="center"/>
          </w:tcPr>
          <w:p w:rsidR="005508BB" w:rsidRPr="00B103C2" w:rsidRDefault="00B103C2" w:rsidP="005508BB">
            <w:pPr>
              <w:spacing w:after="160" w:line="259" w:lineRule="auto"/>
              <w:jc w:val="both"/>
              <w:rPr>
                <w:rFonts w:ascii="Arial" w:hAnsi="Arial" w:cs="Arial"/>
                <w:b/>
                <w:color w:val="000000" w:themeColor="text1"/>
              </w:rPr>
            </w:pPr>
            <w:r w:rsidRPr="00B103C2">
              <w:rPr>
                <w:rFonts w:ascii="Arial" w:hAnsi="Arial" w:cs="Arial"/>
                <w:b/>
                <w:color w:val="000000" w:themeColor="text1"/>
              </w:rPr>
              <w:t>Project no</w:t>
            </w:r>
          </w:p>
        </w:tc>
        <w:tc>
          <w:tcPr>
            <w:tcW w:w="692" w:type="pct"/>
            <w:tcBorders>
              <w:top w:val="single" w:sz="4" w:space="0" w:color="auto"/>
              <w:left w:val="single" w:sz="4" w:space="0" w:color="auto"/>
              <w:bottom w:val="single" w:sz="4" w:space="0" w:color="auto"/>
              <w:right w:val="single" w:sz="4" w:space="0" w:color="000000"/>
            </w:tcBorders>
            <w:shd w:val="clear" w:color="auto" w:fill="D7C0A1"/>
            <w:vAlign w:val="center"/>
          </w:tcPr>
          <w:p w:rsidR="005508BB" w:rsidRPr="00B103C2" w:rsidRDefault="00B103C2" w:rsidP="005508BB">
            <w:pPr>
              <w:spacing w:after="160" w:line="259" w:lineRule="auto"/>
              <w:jc w:val="both"/>
              <w:rPr>
                <w:rFonts w:ascii="Arial" w:hAnsi="Arial" w:cs="Arial"/>
                <w:b/>
                <w:color w:val="000000" w:themeColor="text1"/>
              </w:rPr>
            </w:pPr>
            <w:r w:rsidRPr="00B103C2">
              <w:rPr>
                <w:rFonts w:ascii="Arial" w:hAnsi="Arial" w:cs="Arial"/>
                <w:b/>
                <w:color w:val="000000" w:themeColor="text1"/>
              </w:rPr>
              <w:t>Project name</w:t>
            </w:r>
          </w:p>
        </w:tc>
        <w:tc>
          <w:tcPr>
            <w:tcW w:w="347" w:type="pct"/>
            <w:tcBorders>
              <w:top w:val="single" w:sz="4" w:space="0" w:color="auto"/>
              <w:left w:val="single" w:sz="4" w:space="0" w:color="auto"/>
              <w:bottom w:val="single" w:sz="4" w:space="0" w:color="auto"/>
              <w:right w:val="single" w:sz="4" w:space="0" w:color="000000"/>
            </w:tcBorders>
            <w:shd w:val="clear" w:color="auto" w:fill="D7C0A1"/>
            <w:textDirection w:val="btLr"/>
            <w:vAlign w:val="center"/>
          </w:tcPr>
          <w:p w:rsidR="005508BB" w:rsidRPr="00B103C2" w:rsidRDefault="00B103C2" w:rsidP="005508BB">
            <w:pPr>
              <w:spacing w:after="160" w:line="259" w:lineRule="auto"/>
              <w:jc w:val="both"/>
              <w:rPr>
                <w:rFonts w:ascii="Arial" w:hAnsi="Arial" w:cs="Arial"/>
                <w:b/>
                <w:color w:val="000000" w:themeColor="text1"/>
              </w:rPr>
            </w:pPr>
            <w:r w:rsidRPr="00B103C2">
              <w:rPr>
                <w:rFonts w:ascii="Arial" w:hAnsi="Arial" w:cs="Arial"/>
                <w:b/>
                <w:color w:val="000000" w:themeColor="text1"/>
              </w:rPr>
              <w:t>Indictor code</w:t>
            </w:r>
          </w:p>
        </w:tc>
        <w:tc>
          <w:tcPr>
            <w:tcW w:w="703" w:type="pct"/>
            <w:tcBorders>
              <w:top w:val="single" w:sz="4" w:space="0" w:color="auto"/>
              <w:left w:val="single" w:sz="4" w:space="0" w:color="auto"/>
              <w:bottom w:val="single" w:sz="4" w:space="0" w:color="auto"/>
              <w:right w:val="single" w:sz="4" w:space="0" w:color="000000"/>
            </w:tcBorders>
            <w:shd w:val="clear" w:color="auto" w:fill="D7C0A1"/>
            <w:vAlign w:val="center"/>
          </w:tcPr>
          <w:p w:rsidR="005508BB" w:rsidRPr="00B103C2" w:rsidRDefault="00B103C2" w:rsidP="005508BB">
            <w:pPr>
              <w:spacing w:after="160" w:line="259" w:lineRule="auto"/>
              <w:jc w:val="both"/>
              <w:rPr>
                <w:rFonts w:ascii="Arial" w:hAnsi="Arial" w:cs="Arial"/>
                <w:b/>
                <w:color w:val="000000" w:themeColor="text1"/>
              </w:rPr>
            </w:pPr>
            <w:r w:rsidRPr="00B103C2">
              <w:rPr>
                <w:rFonts w:ascii="Arial" w:hAnsi="Arial" w:cs="Arial"/>
                <w:b/>
                <w:color w:val="000000" w:themeColor="text1"/>
              </w:rPr>
              <w:t>Function area</w:t>
            </w:r>
          </w:p>
        </w:tc>
      </w:tr>
      <w:tr w:rsidR="005508BB" w:rsidRPr="00F25DAA" w:rsidTr="00262D53">
        <w:trPr>
          <w:cantSplit/>
          <w:trHeight w:val="404"/>
        </w:trPr>
        <w:tc>
          <w:tcPr>
            <w:tcW w:w="5000" w:type="pct"/>
            <w:gridSpan w:val="11"/>
            <w:shd w:val="clear" w:color="auto" w:fill="FF0000"/>
            <w:vAlign w:val="center"/>
          </w:tcPr>
          <w:p w:rsidR="005508BB" w:rsidRPr="008C311B" w:rsidRDefault="00B103C2" w:rsidP="008C311B">
            <w:pPr>
              <w:spacing w:after="160" w:line="259" w:lineRule="auto"/>
              <w:jc w:val="center"/>
              <w:rPr>
                <w:rFonts w:ascii="Arial" w:hAnsi="Arial" w:cs="Arial"/>
                <w:b/>
                <w:color w:val="FFFFFF" w:themeColor="background1"/>
              </w:rPr>
            </w:pPr>
            <w:r w:rsidRPr="008C311B">
              <w:rPr>
                <w:rFonts w:ascii="Arial" w:hAnsi="Arial" w:cs="Arial"/>
                <w:b/>
                <w:color w:val="FFFFFF" w:themeColor="background1"/>
              </w:rPr>
              <w:t>Development Priority no Five- Good Governance and Public Participation</w:t>
            </w:r>
          </w:p>
        </w:tc>
      </w:tr>
      <w:tr w:rsidR="005508BB" w:rsidRPr="00F25DAA" w:rsidTr="00262D53">
        <w:trPr>
          <w:cantSplit/>
          <w:trHeight w:val="1134"/>
        </w:trPr>
        <w:tc>
          <w:tcPr>
            <w:tcW w:w="787" w:type="pct"/>
            <w:vMerge w:val="restart"/>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To provide open transparent corruption free governance</w:t>
            </w:r>
          </w:p>
        </w:tc>
        <w:tc>
          <w:tcPr>
            <w:tcW w:w="246" w:type="pct"/>
            <w:textDirection w:val="btLr"/>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43</w:t>
            </w:r>
          </w:p>
        </w:tc>
        <w:tc>
          <w:tcPr>
            <w:tcW w:w="692"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To implement the fraud prevention policy  </w:t>
            </w:r>
          </w:p>
        </w:tc>
        <w:tc>
          <w:tcPr>
            <w:tcW w:w="247" w:type="pct"/>
            <w:textDirection w:val="btLr"/>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43.1</w:t>
            </w:r>
          </w:p>
        </w:tc>
        <w:tc>
          <w:tcPr>
            <w:tcW w:w="940" w:type="pct"/>
            <w:gridSpan w:val="3"/>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One awareness programme annually </w:t>
            </w:r>
          </w:p>
          <w:p w:rsidR="005508BB" w:rsidRPr="00F25DAA" w:rsidRDefault="005508BB" w:rsidP="005508BB">
            <w:pPr>
              <w:spacing w:after="160" w:line="259" w:lineRule="auto"/>
              <w:jc w:val="both"/>
              <w:rPr>
                <w:rFonts w:ascii="Arial" w:hAnsi="Arial" w:cs="Arial"/>
              </w:rPr>
            </w:pPr>
          </w:p>
        </w:tc>
        <w:tc>
          <w:tcPr>
            <w:tcW w:w="347" w:type="pct"/>
            <w:textDirection w:val="btLr"/>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P236</w:t>
            </w:r>
          </w:p>
        </w:tc>
        <w:tc>
          <w:tcPr>
            <w:tcW w:w="692"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Awareness </w:t>
            </w:r>
          </w:p>
          <w:p w:rsidR="005508BB" w:rsidRPr="00F25DAA" w:rsidRDefault="005508BB" w:rsidP="005508BB">
            <w:pPr>
              <w:spacing w:after="160" w:line="259" w:lineRule="auto"/>
              <w:jc w:val="both"/>
              <w:rPr>
                <w:rFonts w:ascii="Arial" w:hAnsi="Arial" w:cs="Arial"/>
              </w:rPr>
            </w:pPr>
            <w:r w:rsidRPr="00F25DAA">
              <w:rPr>
                <w:rFonts w:ascii="Arial" w:hAnsi="Arial" w:cs="Arial"/>
              </w:rPr>
              <w:t xml:space="preserve">Program </w:t>
            </w:r>
          </w:p>
        </w:tc>
        <w:tc>
          <w:tcPr>
            <w:tcW w:w="347" w:type="pct"/>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5.43.43.1 P236</w:t>
            </w:r>
          </w:p>
        </w:tc>
        <w:tc>
          <w:tcPr>
            <w:tcW w:w="703"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Risk </w:t>
            </w:r>
          </w:p>
          <w:p w:rsidR="005508BB" w:rsidRPr="00F25DAA" w:rsidRDefault="005508BB" w:rsidP="005508BB">
            <w:pPr>
              <w:spacing w:after="160" w:line="259" w:lineRule="auto"/>
              <w:jc w:val="both"/>
              <w:rPr>
                <w:rFonts w:ascii="Arial" w:hAnsi="Arial" w:cs="Arial"/>
              </w:rPr>
            </w:pPr>
            <w:r w:rsidRPr="00F25DAA">
              <w:rPr>
                <w:rFonts w:ascii="Arial" w:hAnsi="Arial" w:cs="Arial"/>
              </w:rPr>
              <w:t xml:space="preserve">Management  </w:t>
            </w:r>
          </w:p>
        </w:tc>
      </w:tr>
      <w:tr w:rsidR="005508BB" w:rsidRPr="00F25DAA" w:rsidTr="00262D53">
        <w:trPr>
          <w:cantSplit/>
          <w:trHeight w:val="1134"/>
        </w:trPr>
        <w:tc>
          <w:tcPr>
            <w:tcW w:w="787" w:type="pct"/>
            <w:vMerge/>
          </w:tcPr>
          <w:p w:rsidR="005508BB" w:rsidRPr="00F25DAA" w:rsidRDefault="005508BB" w:rsidP="005508BB">
            <w:pPr>
              <w:spacing w:after="160" w:line="259" w:lineRule="auto"/>
              <w:jc w:val="both"/>
              <w:rPr>
                <w:rFonts w:ascii="Arial" w:hAnsi="Arial" w:cs="Arial"/>
              </w:rPr>
            </w:pPr>
          </w:p>
        </w:tc>
        <w:tc>
          <w:tcPr>
            <w:tcW w:w="246" w:type="pct"/>
            <w:textDirection w:val="btLr"/>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44</w:t>
            </w:r>
          </w:p>
        </w:tc>
        <w:tc>
          <w:tcPr>
            <w:tcW w:w="692"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Improve planning of  risk  management  </w:t>
            </w:r>
          </w:p>
        </w:tc>
        <w:tc>
          <w:tcPr>
            <w:tcW w:w="247" w:type="pct"/>
            <w:textDirection w:val="btLr"/>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44.1</w:t>
            </w:r>
          </w:p>
        </w:tc>
        <w:tc>
          <w:tcPr>
            <w:tcW w:w="940" w:type="pct"/>
            <w:gridSpan w:val="3"/>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Establishment of a Hotline  </w:t>
            </w:r>
          </w:p>
        </w:tc>
        <w:tc>
          <w:tcPr>
            <w:tcW w:w="347" w:type="pct"/>
            <w:textDirection w:val="btLr"/>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P237</w:t>
            </w:r>
          </w:p>
        </w:tc>
        <w:tc>
          <w:tcPr>
            <w:tcW w:w="692"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Establishment of a Hot line  </w:t>
            </w:r>
          </w:p>
        </w:tc>
        <w:tc>
          <w:tcPr>
            <w:tcW w:w="347" w:type="pct"/>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5.44.44.1 P237</w:t>
            </w:r>
          </w:p>
        </w:tc>
        <w:tc>
          <w:tcPr>
            <w:tcW w:w="703"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Risk </w:t>
            </w:r>
          </w:p>
          <w:p w:rsidR="005508BB" w:rsidRPr="00F25DAA" w:rsidRDefault="005508BB" w:rsidP="005508BB">
            <w:pPr>
              <w:spacing w:after="160" w:line="259" w:lineRule="auto"/>
              <w:jc w:val="both"/>
              <w:rPr>
                <w:rFonts w:ascii="Arial" w:hAnsi="Arial" w:cs="Arial"/>
              </w:rPr>
            </w:pPr>
            <w:r w:rsidRPr="00F25DAA">
              <w:rPr>
                <w:rFonts w:ascii="Arial" w:hAnsi="Arial" w:cs="Arial"/>
              </w:rPr>
              <w:t xml:space="preserve">Management  </w:t>
            </w:r>
          </w:p>
        </w:tc>
      </w:tr>
      <w:tr w:rsidR="005508BB" w:rsidRPr="00F25DAA" w:rsidTr="00262D53">
        <w:trPr>
          <w:cantSplit/>
          <w:trHeight w:val="1134"/>
        </w:trPr>
        <w:tc>
          <w:tcPr>
            <w:tcW w:w="787" w:type="pct"/>
            <w:vMerge/>
          </w:tcPr>
          <w:p w:rsidR="005508BB" w:rsidRPr="00F25DAA" w:rsidRDefault="005508BB" w:rsidP="005508BB">
            <w:pPr>
              <w:spacing w:after="160" w:line="259" w:lineRule="auto"/>
              <w:jc w:val="both"/>
              <w:rPr>
                <w:rFonts w:ascii="Arial" w:hAnsi="Arial" w:cs="Arial"/>
              </w:rPr>
            </w:pPr>
          </w:p>
        </w:tc>
        <w:tc>
          <w:tcPr>
            <w:tcW w:w="246" w:type="pct"/>
            <w:textDirection w:val="btLr"/>
            <w:vAlign w:val="center"/>
          </w:tcPr>
          <w:p w:rsidR="005508BB" w:rsidRPr="00F25DAA" w:rsidRDefault="005508BB" w:rsidP="005508BB">
            <w:pPr>
              <w:spacing w:after="160" w:line="259" w:lineRule="auto"/>
              <w:jc w:val="both"/>
              <w:rPr>
                <w:rFonts w:ascii="Arial" w:hAnsi="Arial" w:cs="Arial"/>
              </w:rPr>
            </w:pPr>
          </w:p>
        </w:tc>
        <w:tc>
          <w:tcPr>
            <w:tcW w:w="692" w:type="pct"/>
          </w:tcPr>
          <w:p w:rsidR="005508BB" w:rsidRPr="00F25DAA" w:rsidRDefault="005508BB" w:rsidP="005508BB">
            <w:pPr>
              <w:spacing w:after="160" w:line="259" w:lineRule="auto"/>
              <w:jc w:val="both"/>
              <w:rPr>
                <w:rFonts w:ascii="Arial" w:hAnsi="Arial" w:cs="Arial"/>
              </w:rPr>
            </w:pPr>
          </w:p>
        </w:tc>
        <w:tc>
          <w:tcPr>
            <w:tcW w:w="247" w:type="pct"/>
            <w:textDirection w:val="btLr"/>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44.2</w:t>
            </w:r>
          </w:p>
        </w:tc>
        <w:tc>
          <w:tcPr>
            <w:tcW w:w="940" w:type="pct"/>
            <w:gridSpan w:val="3"/>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Conduct annually risk assessment   </w:t>
            </w:r>
          </w:p>
        </w:tc>
        <w:tc>
          <w:tcPr>
            <w:tcW w:w="347" w:type="pct"/>
            <w:textDirection w:val="btLr"/>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P238</w:t>
            </w:r>
          </w:p>
        </w:tc>
        <w:tc>
          <w:tcPr>
            <w:tcW w:w="692"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Annual review of Institutional and operational  </w:t>
            </w:r>
          </w:p>
          <w:p w:rsidR="005508BB" w:rsidRPr="00F25DAA" w:rsidRDefault="005508BB" w:rsidP="005508BB">
            <w:pPr>
              <w:spacing w:after="160" w:line="259" w:lineRule="auto"/>
              <w:jc w:val="both"/>
              <w:rPr>
                <w:rFonts w:ascii="Arial" w:hAnsi="Arial" w:cs="Arial"/>
              </w:rPr>
            </w:pPr>
            <w:r w:rsidRPr="00F25DAA">
              <w:rPr>
                <w:rFonts w:ascii="Arial" w:hAnsi="Arial" w:cs="Arial"/>
              </w:rPr>
              <w:t xml:space="preserve">Risk registers  </w:t>
            </w:r>
          </w:p>
        </w:tc>
        <w:tc>
          <w:tcPr>
            <w:tcW w:w="347" w:type="pct"/>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5.44.44.2 P238</w:t>
            </w:r>
          </w:p>
        </w:tc>
        <w:tc>
          <w:tcPr>
            <w:tcW w:w="703"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Risk </w:t>
            </w:r>
          </w:p>
          <w:p w:rsidR="005508BB" w:rsidRPr="00F25DAA" w:rsidRDefault="005508BB" w:rsidP="005508BB">
            <w:pPr>
              <w:spacing w:after="160" w:line="259" w:lineRule="auto"/>
              <w:jc w:val="both"/>
              <w:rPr>
                <w:rFonts w:ascii="Arial" w:hAnsi="Arial" w:cs="Arial"/>
              </w:rPr>
            </w:pPr>
            <w:r w:rsidRPr="00F25DAA">
              <w:rPr>
                <w:rFonts w:ascii="Arial" w:hAnsi="Arial" w:cs="Arial"/>
              </w:rPr>
              <w:t xml:space="preserve">Management  </w:t>
            </w:r>
          </w:p>
        </w:tc>
      </w:tr>
      <w:tr w:rsidR="005508BB" w:rsidRPr="00F25DAA" w:rsidTr="00262D53">
        <w:trPr>
          <w:cantSplit/>
          <w:trHeight w:val="1175"/>
        </w:trPr>
        <w:tc>
          <w:tcPr>
            <w:tcW w:w="787" w:type="pct"/>
            <w:vMerge/>
          </w:tcPr>
          <w:p w:rsidR="005508BB" w:rsidRPr="00F25DAA" w:rsidRDefault="005508BB" w:rsidP="005508BB">
            <w:pPr>
              <w:spacing w:after="160" w:line="259" w:lineRule="auto"/>
              <w:jc w:val="both"/>
              <w:rPr>
                <w:rFonts w:ascii="Arial" w:hAnsi="Arial" w:cs="Arial"/>
              </w:rPr>
            </w:pPr>
          </w:p>
        </w:tc>
        <w:tc>
          <w:tcPr>
            <w:tcW w:w="246" w:type="pct"/>
            <w:textDirection w:val="btLr"/>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45</w:t>
            </w:r>
          </w:p>
        </w:tc>
        <w:tc>
          <w:tcPr>
            <w:tcW w:w="692"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Enhance risk management   </w:t>
            </w:r>
          </w:p>
        </w:tc>
        <w:tc>
          <w:tcPr>
            <w:tcW w:w="247" w:type="pct"/>
            <w:textDirection w:val="btLr"/>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45.1</w:t>
            </w:r>
          </w:p>
        </w:tc>
        <w:tc>
          <w:tcPr>
            <w:tcW w:w="940" w:type="pct"/>
            <w:gridSpan w:val="3"/>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Institutionalisation of risk management  </w:t>
            </w:r>
          </w:p>
        </w:tc>
        <w:tc>
          <w:tcPr>
            <w:tcW w:w="347" w:type="pct"/>
            <w:textDirection w:val="btLr"/>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P239</w:t>
            </w:r>
          </w:p>
        </w:tc>
        <w:tc>
          <w:tcPr>
            <w:tcW w:w="692"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Quarterly   on the risk management activities </w:t>
            </w:r>
          </w:p>
        </w:tc>
        <w:tc>
          <w:tcPr>
            <w:tcW w:w="347" w:type="pct"/>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5.45.45.1 P239</w:t>
            </w:r>
          </w:p>
        </w:tc>
        <w:tc>
          <w:tcPr>
            <w:tcW w:w="703"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Risk </w:t>
            </w:r>
          </w:p>
          <w:p w:rsidR="005508BB" w:rsidRPr="00F25DAA" w:rsidRDefault="005508BB" w:rsidP="005508BB">
            <w:pPr>
              <w:spacing w:after="160" w:line="259" w:lineRule="auto"/>
              <w:jc w:val="both"/>
              <w:rPr>
                <w:rFonts w:ascii="Arial" w:hAnsi="Arial" w:cs="Arial"/>
              </w:rPr>
            </w:pPr>
            <w:r w:rsidRPr="00F25DAA">
              <w:rPr>
                <w:rFonts w:ascii="Arial" w:hAnsi="Arial" w:cs="Arial"/>
              </w:rPr>
              <w:t xml:space="preserve">Management  </w:t>
            </w:r>
          </w:p>
        </w:tc>
      </w:tr>
      <w:tr w:rsidR="005508BB" w:rsidRPr="00F25DAA" w:rsidTr="00262D53">
        <w:trPr>
          <w:cantSplit/>
          <w:trHeight w:val="1134"/>
        </w:trPr>
        <w:tc>
          <w:tcPr>
            <w:tcW w:w="787" w:type="pct"/>
            <w:vMerge/>
          </w:tcPr>
          <w:p w:rsidR="005508BB" w:rsidRPr="00F25DAA" w:rsidRDefault="005508BB" w:rsidP="005508BB">
            <w:pPr>
              <w:spacing w:after="160" w:line="259" w:lineRule="auto"/>
              <w:jc w:val="both"/>
              <w:rPr>
                <w:rFonts w:ascii="Arial" w:hAnsi="Arial" w:cs="Arial"/>
              </w:rPr>
            </w:pPr>
          </w:p>
        </w:tc>
        <w:tc>
          <w:tcPr>
            <w:tcW w:w="246" w:type="pct"/>
            <w:textDirection w:val="btLr"/>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46</w:t>
            </w:r>
          </w:p>
        </w:tc>
        <w:tc>
          <w:tcPr>
            <w:tcW w:w="692"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Enhance administration and Council oversight </w:t>
            </w:r>
          </w:p>
        </w:tc>
        <w:tc>
          <w:tcPr>
            <w:tcW w:w="247" w:type="pct"/>
            <w:textDirection w:val="btLr"/>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46.1</w:t>
            </w:r>
          </w:p>
        </w:tc>
        <w:tc>
          <w:tcPr>
            <w:tcW w:w="940" w:type="pct"/>
            <w:gridSpan w:val="3"/>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 Number of  </w:t>
            </w:r>
          </w:p>
          <w:p w:rsidR="005508BB" w:rsidRPr="00F25DAA" w:rsidRDefault="005508BB" w:rsidP="005508BB">
            <w:pPr>
              <w:spacing w:after="160" w:line="259" w:lineRule="auto"/>
              <w:jc w:val="both"/>
              <w:rPr>
                <w:rFonts w:ascii="Arial" w:hAnsi="Arial" w:cs="Arial"/>
              </w:rPr>
            </w:pPr>
            <w:r w:rsidRPr="00F25DAA">
              <w:rPr>
                <w:rFonts w:ascii="Arial" w:hAnsi="Arial" w:cs="Arial"/>
              </w:rPr>
              <w:t xml:space="preserve">Audit </w:t>
            </w:r>
          </w:p>
          <w:p w:rsidR="005508BB" w:rsidRPr="00F25DAA" w:rsidRDefault="005508BB" w:rsidP="005508BB">
            <w:pPr>
              <w:spacing w:after="160" w:line="259" w:lineRule="auto"/>
              <w:jc w:val="both"/>
              <w:rPr>
                <w:rFonts w:ascii="Arial" w:hAnsi="Arial" w:cs="Arial"/>
              </w:rPr>
            </w:pPr>
            <w:r w:rsidRPr="00F25DAA">
              <w:rPr>
                <w:rFonts w:ascii="Arial" w:hAnsi="Arial" w:cs="Arial"/>
              </w:rPr>
              <w:t xml:space="preserve">Committee meeting held annually  </w:t>
            </w:r>
          </w:p>
        </w:tc>
        <w:tc>
          <w:tcPr>
            <w:tcW w:w="347" w:type="pct"/>
            <w:textDirection w:val="btLr"/>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P240</w:t>
            </w:r>
          </w:p>
        </w:tc>
        <w:tc>
          <w:tcPr>
            <w:tcW w:w="692"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Quarterly audit committee  </w:t>
            </w:r>
          </w:p>
        </w:tc>
        <w:tc>
          <w:tcPr>
            <w:tcW w:w="347" w:type="pct"/>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5.46.46.1 P240</w:t>
            </w:r>
          </w:p>
        </w:tc>
        <w:tc>
          <w:tcPr>
            <w:tcW w:w="703"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Municipal Manager/Internal Audit   </w:t>
            </w:r>
          </w:p>
        </w:tc>
      </w:tr>
      <w:tr w:rsidR="005508BB" w:rsidRPr="00F25DAA" w:rsidTr="00262D53">
        <w:trPr>
          <w:cantSplit/>
          <w:trHeight w:val="1134"/>
        </w:trPr>
        <w:tc>
          <w:tcPr>
            <w:tcW w:w="787" w:type="pct"/>
            <w:vMerge/>
          </w:tcPr>
          <w:p w:rsidR="005508BB" w:rsidRPr="00F25DAA" w:rsidRDefault="005508BB" w:rsidP="005508BB">
            <w:pPr>
              <w:spacing w:after="160" w:line="259" w:lineRule="auto"/>
              <w:jc w:val="both"/>
              <w:rPr>
                <w:rFonts w:ascii="Arial" w:hAnsi="Arial" w:cs="Arial"/>
              </w:rPr>
            </w:pPr>
          </w:p>
        </w:tc>
        <w:tc>
          <w:tcPr>
            <w:tcW w:w="246" w:type="pct"/>
            <w:textDirection w:val="btLr"/>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47</w:t>
            </w:r>
          </w:p>
        </w:tc>
        <w:tc>
          <w:tcPr>
            <w:tcW w:w="692"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Enhance administration and Council oversight </w:t>
            </w:r>
          </w:p>
        </w:tc>
        <w:tc>
          <w:tcPr>
            <w:tcW w:w="247" w:type="pct"/>
            <w:textDirection w:val="btLr"/>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47.1</w:t>
            </w:r>
          </w:p>
        </w:tc>
        <w:tc>
          <w:tcPr>
            <w:tcW w:w="940" w:type="pct"/>
            <w:gridSpan w:val="3"/>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Issue Quarterly Action sheet and report  </w:t>
            </w:r>
          </w:p>
        </w:tc>
        <w:tc>
          <w:tcPr>
            <w:tcW w:w="347" w:type="pct"/>
            <w:textDirection w:val="btLr"/>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P241</w:t>
            </w:r>
          </w:p>
        </w:tc>
        <w:tc>
          <w:tcPr>
            <w:tcW w:w="692"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Monitor meeting resolution  </w:t>
            </w:r>
          </w:p>
        </w:tc>
        <w:tc>
          <w:tcPr>
            <w:tcW w:w="347" w:type="pct"/>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5.47.47.1 P241</w:t>
            </w:r>
          </w:p>
        </w:tc>
        <w:tc>
          <w:tcPr>
            <w:tcW w:w="703"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Administration and Committee </w:t>
            </w:r>
          </w:p>
        </w:tc>
      </w:tr>
      <w:tr w:rsidR="005508BB" w:rsidRPr="00F25DAA" w:rsidTr="00262D53">
        <w:trPr>
          <w:cantSplit/>
          <w:trHeight w:val="416"/>
        </w:trPr>
        <w:tc>
          <w:tcPr>
            <w:tcW w:w="787" w:type="pct"/>
          </w:tcPr>
          <w:p w:rsidR="005508BB" w:rsidRPr="00F25DAA" w:rsidRDefault="005508BB" w:rsidP="005508BB">
            <w:pPr>
              <w:spacing w:after="160" w:line="259" w:lineRule="auto"/>
              <w:jc w:val="both"/>
              <w:rPr>
                <w:rFonts w:ascii="Arial" w:hAnsi="Arial" w:cs="Arial"/>
              </w:rPr>
            </w:pPr>
          </w:p>
        </w:tc>
        <w:tc>
          <w:tcPr>
            <w:tcW w:w="246" w:type="pct"/>
            <w:textDirection w:val="btLr"/>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48</w:t>
            </w:r>
          </w:p>
        </w:tc>
        <w:tc>
          <w:tcPr>
            <w:tcW w:w="692"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Improve Audit options outcome  </w:t>
            </w:r>
          </w:p>
        </w:tc>
        <w:tc>
          <w:tcPr>
            <w:tcW w:w="247" w:type="pct"/>
            <w:textDirection w:val="btLr"/>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48.1</w:t>
            </w:r>
          </w:p>
        </w:tc>
        <w:tc>
          <w:tcPr>
            <w:tcW w:w="940" w:type="pct"/>
            <w:gridSpan w:val="3"/>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Achieved qualified audit options  </w:t>
            </w:r>
          </w:p>
        </w:tc>
        <w:tc>
          <w:tcPr>
            <w:tcW w:w="347" w:type="pct"/>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P242</w:t>
            </w:r>
          </w:p>
        </w:tc>
        <w:tc>
          <w:tcPr>
            <w:tcW w:w="692"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Audit Action </w:t>
            </w:r>
          </w:p>
          <w:p w:rsidR="005508BB" w:rsidRPr="00F25DAA" w:rsidRDefault="005508BB" w:rsidP="005508BB">
            <w:pPr>
              <w:spacing w:after="160" w:line="259" w:lineRule="auto"/>
              <w:jc w:val="both"/>
              <w:rPr>
                <w:rFonts w:ascii="Arial" w:hAnsi="Arial" w:cs="Arial"/>
              </w:rPr>
            </w:pPr>
            <w:r w:rsidRPr="00F25DAA">
              <w:rPr>
                <w:rFonts w:ascii="Arial" w:hAnsi="Arial" w:cs="Arial"/>
              </w:rPr>
              <w:t xml:space="preserve">Plan  </w:t>
            </w:r>
          </w:p>
        </w:tc>
        <w:tc>
          <w:tcPr>
            <w:tcW w:w="347" w:type="pct"/>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5.48.48.1 P242</w:t>
            </w:r>
          </w:p>
        </w:tc>
        <w:tc>
          <w:tcPr>
            <w:tcW w:w="703"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Municipal </w:t>
            </w:r>
          </w:p>
          <w:p w:rsidR="005508BB" w:rsidRPr="00F25DAA" w:rsidRDefault="005508BB" w:rsidP="005508BB">
            <w:pPr>
              <w:spacing w:after="160" w:line="259" w:lineRule="auto"/>
              <w:jc w:val="both"/>
              <w:rPr>
                <w:rFonts w:ascii="Arial" w:hAnsi="Arial" w:cs="Arial"/>
              </w:rPr>
            </w:pPr>
            <w:r w:rsidRPr="00F25DAA">
              <w:rPr>
                <w:rFonts w:ascii="Arial" w:hAnsi="Arial" w:cs="Arial"/>
              </w:rPr>
              <w:t xml:space="preserve">Manager  </w:t>
            </w:r>
          </w:p>
        </w:tc>
      </w:tr>
      <w:tr w:rsidR="005508BB" w:rsidRPr="00F25DAA" w:rsidTr="00262D53">
        <w:trPr>
          <w:cantSplit/>
          <w:trHeight w:val="558"/>
        </w:trPr>
        <w:tc>
          <w:tcPr>
            <w:tcW w:w="787" w:type="pct"/>
            <w:vMerge w:val="restart"/>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lastRenderedPageBreak/>
              <w:t>Foster partnership with external stakeholders to enhance Social</w:t>
            </w:r>
          </w:p>
          <w:p w:rsidR="005508BB" w:rsidRPr="00F25DAA" w:rsidRDefault="005508BB" w:rsidP="005508BB">
            <w:pPr>
              <w:spacing w:after="160" w:line="259" w:lineRule="auto"/>
              <w:jc w:val="both"/>
              <w:rPr>
                <w:rFonts w:ascii="Arial" w:hAnsi="Arial" w:cs="Arial"/>
              </w:rPr>
            </w:pPr>
            <w:r w:rsidRPr="00F25DAA">
              <w:rPr>
                <w:rFonts w:ascii="Arial" w:hAnsi="Arial" w:cs="Arial"/>
              </w:rPr>
              <w:t>Cohesion</w:t>
            </w:r>
          </w:p>
        </w:tc>
        <w:tc>
          <w:tcPr>
            <w:tcW w:w="246" w:type="pct"/>
            <w:textDirection w:val="btLr"/>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49</w:t>
            </w:r>
          </w:p>
        </w:tc>
        <w:tc>
          <w:tcPr>
            <w:tcW w:w="692"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Enhance Inter governmental Relationships  </w:t>
            </w:r>
          </w:p>
        </w:tc>
        <w:tc>
          <w:tcPr>
            <w:tcW w:w="247" w:type="pct"/>
            <w:textDirection w:val="btLr"/>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49.1</w:t>
            </w:r>
          </w:p>
        </w:tc>
        <w:tc>
          <w:tcPr>
            <w:tcW w:w="940" w:type="pct"/>
            <w:gridSpan w:val="3"/>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Number of IGR forum hosted  </w:t>
            </w:r>
          </w:p>
        </w:tc>
        <w:tc>
          <w:tcPr>
            <w:tcW w:w="347" w:type="pct"/>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P243</w:t>
            </w:r>
          </w:p>
        </w:tc>
        <w:tc>
          <w:tcPr>
            <w:tcW w:w="692"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Four </w:t>
            </w:r>
          </w:p>
          <w:p w:rsidR="005508BB" w:rsidRPr="00F25DAA" w:rsidRDefault="005508BB" w:rsidP="005508BB">
            <w:pPr>
              <w:spacing w:after="160" w:line="259" w:lineRule="auto"/>
              <w:jc w:val="both"/>
              <w:rPr>
                <w:rFonts w:ascii="Arial" w:hAnsi="Arial" w:cs="Arial"/>
              </w:rPr>
            </w:pPr>
            <w:r w:rsidRPr="00F25DAA">
              <w:rPr>
                <w:rFonts w:ascii="Arial" w:hAnsi="Arial" w:cs="Arial"/>
              </w:rPr>
              <w:t xml:space="preserve">IGR Forum  </w:t>
            </w:r>
          </w:p>
        </w:tc>
        <w:tc>
          <w:tcPr>
            <w:tcW w:w="347" w:type="pct"/>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5.49.49.1 P243</w:t>
            </w:r>
          </w:p>
        </w:tc>
        <w:tc>
          <w:tcPr>
            <w:tcW w:w="703"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IGR  </w:t>
            </w:r>
          </w:p>
        </w:tc>
      </w:tr>
      <w:tr w:rsidR="005508BB" w:rsidRPr="00F25DAA" w:rsidTr="00262D53">
        <w:trPr>
          <w:cantSplit/>
          <w:trHeight w:val="356"/>
        </w:trPr>
        <w:tc>
          <w:tcPr>
            <w:tcW w:w="787" w:type="pct"/>
            <w:vMerge/>
          </w:tcPr>
          <w:p w:rsidR="005508BB" w:rsidRPr="00F25DAA" w:rsidRDefault="005508BB" w:rsidP="005508BB">
            <w:pPr>
              <w:spacing w:after="160" w:line="259" w:lineRule="auto"/>
              <w:jc w:val="both"/>
              <w:rPr>
                <w:rFonts w:ascii="Arial" w:hAnsi="Arial" w:cs="Arial"/>
              </w:rPr>
            </w:pPr>
          </w:p>
        </w:tc>
        <w:tc>
          <w:tcPr>
            <w:tcW w:w="246" w:type="pct"/>
            <w:vMerge w:val="restart"/>
            <w:textDirection w:val="btLr"/>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50</w:t>
            </w:r>
          </w:p>
        </w:tc>
        <w:tc>
          <w:tcPr>
            <w:tcW w:w="692" w:type="pct"/>
            <w:vMerge w:val="restart"/>
          </w:tcPr>
          <w:p w:rsidR="005508BB" w:rsidRPr="00F25DAA" w:rsidRDefault="005508BB" w:rsidP="005508BB">
            <w:pPr>
              <w:spacing w:after="160" w:line="259" w:lineRule="auto"/>
              <w:jc w:val="both"/>
              <w:rPr>
                <w:rFonts w:ascii="Arial" w:hAnsi="Arial" w:cs="Arial"/>
              </w:rPr>
            </w:pPr>
            <w:r w:rsidRPr="00F25DAA">
              <w:rPr>
                <w:rFonts w:ascii="Arial" w:hAnsi="Arial" w:cs="Arial"/>
              </w:rPr>
              <w:t>Empower vulnerable groups</w:t>
            </w:r>
          </w:p>
        </w:tc>
        <w:tc>
          <w:tcPr>
            <w:tcW w:w="247" w:type="pct"/>
            <w:textDirection w:val="btLr"/>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50.1</w:t>
            </w:r>
          </w:p>
        </w:tc>
        <w:tc>
          <w:tcPr>
            <w:tcW w:w="940" w:type="pct"/>
            <w:gridSpan w:val="3"/>
          </w:tcPr>
          <w:p w:rsidR="005508BB" w:rsidRPr="00F25DAA" w:rsidRDefault="005508BB" w:rsidP="005508BB">
            <w:pPr>
              <w:spacing w:after="160" w:line="259" w:lineRule="auto"/>
              <w:jc w:val="both"/>
              <w:rPr>
                <w:rFonts w:ascii="Arial" w:hAnsi="Arial" w:cs="Arial"/>
              </w:rPr>
            </w:pPr>
            <w:r w:rsidRPr="00F25DAA">
              <w:rPr>
                <w:rFonts w:ascii="Arial" w:hAnsi="Arial" w:cs="Arial"/>
              </w:rPr>
              <w:t>Establishment of  Youth hub -centres</w:t>
            </w:r>
          </w:p>
        </w:tc>
        <w:tc>
          <w:tcPr>
            <w:tcW w:w="347" w:type="pct"/>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P244</w:t>
            </w:r>
          </w:p>
        </w:tc>
        <w:tc>
          <w:tcPr>
            <w:tcW w:w="692" w:type="pct"/>
          </w:tcPr>
          <w:p w:rsidR="005508BB" w:rsidRPr="00F25DAA" w:rsidRDefault="005508BB" w:rsidP="005508BB">
            <w:pPr>
              <w:spacing w:after="160" w:line="259" w:lineRule="auto"/>
              <w:jc w:val="both"/>
              <w:rPr>
                <w:rFonts w:ascii="Arial" w:hAnsi="Arial" w:cs="Arial"/>
              </w:rPr>
            </w:pPr>
            <w:r w:rsidRPr="00F25DAA">
              <w:rPr>
                <w:rFonts w:ascii="Arial" w:hAnsi="Arial" w:cs="Arial"/>
              </w:rPr>
              <w:t>Building of youth centres</w:t>
            </w:r>
          </w:p>
        </w:tc>
        <w:tc>
          <w:tcPr>
            <w:tcW w:w="347" w:type="pct"/>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5.50.50.1 P244</w:t>
            </w:r>
          </w:p>
        </w:tc>
        <w:tc>
          <w:tcPr>
            <w:tcW w:w="703"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Community development </w:t>
            </w:r>
          </w:p>
        </w:tc>
      </w:tr>
      <w:tr w:rsidR="005508BB" w:rsidRPr="00F25DAA" w:rsidTr="00262D53">
        <w:trPr>
          <w:cantSplit/>
          <w:trHeight w:val="406"/>
        </w:trPr>
        <w:tc>
          <w:tcPr>
            <w:tcW w:w="787" w:type="pct"/>
            <w:vMerge/>
          </w:tcPr>
          <w:p w:rsidR="005508BB" w:rsidRPr="00F25DAA" w:rsidRDefault="005508BB" w:rsidP="005508BB">
            <w:pPr>
              <w:spacing w:after="160" w:line="259" w:lineRule="auto"/>
              <w:jc w:val="both"/>
              <w:rPr>
                <w:rFonts w:ascii="Arial" w:hAnsi="Arial" w:cs="Arial"/>
              </w:rPr>
            </w:pPr>
          </w:p>
        </w:tc>
        <w:tc>
          <w:tcPr>
            <w:tcW w:w="246" w:type="pct"/>
            <w:vMerge/>
            <w:textDirection w:val="btLr"/>
            <w:vAlign w:val="center"/>
          </w:tcPr>
          <w:p w:rsidR="005508BB" w:rsidRPr="00F25DAA" w:rsidRDefault="005508BB" w:rsidP="005508BB">
            <w:pPr>
              <w:spacing w:after="160" w:line="259" w:lineRule="auto"/>
              <w:jc w:val="both"/>
              <w:rPr>
                <w:rFonts w:ascii="Arial" w:hAnsi="Arial" w:cs="Arial"/>
              </w:rPr>
            </w:pPr>
          </w:p>
        </w:tc>
        <w:tc>
          <w:tcPr>
            <w:tcW w:w="692" w:type="pct"/>
            <w:vMerge/>
          </w:tcPr>
          <w:p w:rsidR="005508BB" w:rsidRPr="00F25DAA" w:rsidRDefault="005508BB" w:rsidP="005508BB">
            <w:pPr>
              <w:spacing w:after="160" w:line="259" w:lineRule="auto"/>
              <w:jc w:val="both"/>
              <w:rPr>
                <w:rFonts w:ascii="Arial" w:hAnsi="Arial" w:cs="Arial"/>
              </w:rPr>
            </w:pPr>
          </w:p>
        </w:tc>
        <w:tc>
          <w:tcPr>
            <w:tcW w:w="247" w:type="pct"/>
            <w:textDirection w:val="btLr"/>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50.2</w:t>
            </w:r>
          </w:p>
        </w:tc>
        <w:tc>
          <w:tcPr>
            <w:tcW w:w="940" w:type="pct"/>
            <w:gridSpan w:val="3"/>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Number of CSI initiated annually </w:t>
            </w:r>
          </w:p>
        </w:tc>
        <w:tc>
          <w:tcPr>
            <w:tcW w:w="347" w:type="pct"/>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P245</w:t>
            </w:r>
          </w:p>
        </w:tc>
        <w:tc>
          <w:tcPr>
            <w:tcW w:w="692"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Identification of CSI Initiative  </w:t>
            </w:r>
          </w:p>
        </w:tc>
        <w:tc>
          <w:tcPr>
            <w:tcW w:w="347" w:type="pct"/>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5.50.50.2 P245</w:t>
            </w:r>
          </w:p>
        </w:tc>
        <w:tc>
          <w:tcPr>
            <w:tcW w:w="703"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Municipal </w:t>
            </w:r>
          </w:p>
          <w:p w:rsidR="005508BB" w:rsidRPr="00F25DAA" w:rsidRDefault="005508BB" w:rsidP="005508BB">
            <w:pPr>
              <w:spacing w:after="160" w:line="259" w:lineRule="auto"/>
              <w:jc w:val="both"/>
              <w:rPr>
                <w:rFonts w:ascii="Arial" w:hAnsi="Arial" w:cs="Arial"/>
              </w:rPr>
            </w:pPr>
            <w:r w:rsidRPr="00F25DAA">
              <w:rPr>
                <w:rFonts w:ascii="Arial" w:hAnsi="Arial" w:cs="Arial"/>
              </w:rPr>
              <w:t xml:space="preserve">Manager  </w:t>
            </w:r>
          </w:p>
        </w:tc>
      </w:tr>
      <w:tr w:rsidR="005508BB" w:rsidRPr="00F25DAA" w:rsidTr="00262D53">
        <w:trPr>
          <w:cantSplit/>
          <w:trHeight w:val="85"/>
        </w:trPr>
        <w:tc>
          <w:tcPr>
            <w:tcW w:w="787" w:type="pct"/>
            <w:vMerge/>
          </w:tcPr>
          <w:p w:rsidR="005508BB" w:rsidRPr="00F25DAA" w:rsidRDefault="005508BB" w:rsidP="005508BB">
            <w:pPr>
              <w:spacing w:after="160" w:line="259" w:lineRule="auto"/>
              <w:jc w:val="both"/>
              <w:rPr>
                <w:rFonts w:ascii="Arial" w:hAnsi="Arial" w:cs="Arial"/>
              </w:rPr>
            </w:pPr>
          </w:p>
        </w:tc>
        <w:tc>
          <w:tcPr>
            <w:tcW w:w="246" w:type="pct"/>
            <w:textDirection w:val="btLr"/>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51</w:t>
            </w:r>
          </w:p>
        </w:tc>
        <w:tc>
          <w:tcPr>
            <w:tcW w:w="692"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Support vulnerable groups </w:t>
            </w:r>
          </w:p>
          <w:p w:rsidR="005508BB" w:rsidRPr="00F25DAA" w:rsidRDefault="005508BB" w:rsidP="005508BB">
            <w:pPr>
              <w:spacing w:after="160" w:line="259" w:lineRule="auto"/>
              <w:jc w:val="both"/>
              <w:rPr>
                <w:rFonts w:ascii="Arial" w:hAnsi="Arial" w:cs="Arial"/>
              </w:rPr>
            </w:pPr>
          </w:p>
        </w:tc>
        <w:tc>
          <w:tcPr>
            <w:tcW w:w="247" w:type="pct"/>
            <w:textDirection w:val="btLr"/>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51.1</w:t>
            </w:r>
          </w:p>
        </w:tc>
        <w:tc>
          <w:tcPr>
            <w:tcW w:w="940" w:type="pct"/>
            <w:gridSpan w:val="3"/>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Number of Youth programme implemented and report  </w:t>
            </w:r>
          </w:p>
        </w:tc>
        <w:tc>
          <w:tcPr>
            <w:tcW w:w="347" w:type="pct"/>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P246</w:t>
            </w:r>
          </w:p>
        </w:tc>
        <w:tc>
          <w:tcPr>
            <w:tcW w:w="692"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 Youth programme </w:t>
            </w:r>
          </w:p>
        </w:tc>
        <w:tc>
          <w:tcPr>
            <w:tcW w:w="347" w:type="pct"/>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5.51.51.1 P246</w:t>
            </w:r>
          </w:p>
        </w:tc>
        <w:tc>
          <w:tcPr>
            <w:tcW w:w="703"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Municipal </w:t>
            </w:r>
          </w:p>
          <w:p w:rsidR="005508BB" w:rsidRPr="00F25DAA" w:rsidRDefault="005508BB" w:rsidP="005508BB">
            <w:pPr>
              <w:spacing w:after="160" w:line="259" w:lineRule="auto"/>
              <w:jc w:val="both"/>
              <w:rPr>
                <w:rFonts w:ascii="Arial" w:hAnsi="Arial" w:cs="Arial"/>
              </w:rPr>
            </w:pPr>
            <w:r w:rsidRPr="00F25DAA">
              <w:rPr>
                <w:rFonts w:ascii="Arial" w:hAnsi="Arial" w:cs="Arial"/>
              </w:rPr>
              <w:t xml:space="preserve">Manager  </w:t>
            </w:r>
          </w:p>
        </w:tc>
      </w:tr>
      <w:tr w:rsidR="005508BB" w:rsidRPr="00F25DAA" w:rsidTr="00262D53">
        <w:trPr>
          <w:cantSplit/>
          <w:trHeight w:val="794"/>
        </w:trPr>
        <w:tc>
          <w:tcPr>
            <w:tcW w:w="787" w:type="pct"/>
            <w:vMerge/>
          </w:tcPr>
          <w:p w:rsidR="005508BB" w:rsidRPr="00F25DAA" w:rsidRDefault="005508BB" w:rsidP="005508BB">
            <w:pPr>
              <w:spacing w:after="160" w:line="259" w:lineRule="auto"/>
              <w:jc w:val="both"/>
              <w:rPr>
                <w:rFonts w:ascii="Arial" w:hAnsi="Arial" w:cs="Arial"/>
              </w:rPr>
            </w:pPr>
          </w:p>
        </w:tc>
        <w:tc>
          <w:tcPr>
            <w:tcW w:w="246" w:type="pct"/>
            <w:textDirection w:val="btLr"/>
            <w:vAlign w:val="center"/>
          </w:tcPr>
          <w:p w:rsidR="005508BB" w:rsidRPr="00F25DAA" w:rsidRDefault="005508BB" w:rsidP="005508BB">
            <w:pPr>
              <w:spacing w:after="160" w:line="259" w:lineRule="auto"/>
              <w:jc w:val="both"/>
              <w:rPr>
                <w:rFonts w:ascii="Arial" w:hAnsi="Arial" w:cs="Arial"/>
              </w:rPr>
            </w:pPr>
          </w:p>
        </w:tc>
        <w:tc>
          <w:tcPr>
            <w:tcW w:w="692" w:type="pct"/>
          </w:tcPr>
          <w:p w:rsidR="005508BB" w:rsidRPr="00F25DAA" w:rsidRDefault="005508BB" w:rsidP="005508BB">
            <w:pPr>
              <w:spacing w:after="160" w:line="259" w:lineRule="auto"/>
              <w:jc w:val="both"/>
              <w:rPr>
                <w:rFonts w:ascii="Arial" w:hAnsi="Arial" w:cs="Arial"/>
              </w:rPr>
            </w:pPr>
          </w:p>
        </w:tc>
        <w:tc>
          <w:tcPr>
            <w:tcW w:w="247" w:type="pct"/>
            <w:textDirection w:val="btLr"/>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51.2</w:t>
            </w:r>
          </w:p>
        </w:tc>
        <w:tc>
          <w:tcPr>
            <w:tcW w:w="940" w:type="pct"/>
            <w:gridSpan w:val="3"/>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Number of HIV/Aid Council meeting and reports activities quarterly   </w:t>
            </w:r>
          </w:p>
        </w:tc>
        <w:tc>
          <w:tcPr>
            <w:tcW w:w="347" w:type="pct"/>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P247</w:t>
            </w:r>
          </w:p>
        </w:tc>
        <w:tc>
          <w:tcPr>
            <w:tcW w:w="692"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Implementation n of HIV/AIDS </w:t>
            </w:r>
          </w:p>
          <w:p w:rsidR="005508BB" w:rsidRPr="00F25DAA" w:rsidRDefault="005508BB" w:rsidP="005508BB">
            <w:pPr>
              <w:spacing w:after="160" w:line="259" w:lineRule="auto"/>
              <w:jc w:val="both"/>
              <w:rPr>
                <w:rFonts w:ascii="Arial" w:hAnsi="Arial" w:cs="Arial"/>
              </w:rPr>
            </w:pPr>
            <w:r w:rsidRPr="00F25DAA">
              <w:rPr>
                <w:rFonts w:ascii="Arial" w:hAnsi="Arial" w:cs="Arial"/>
              </w:rPr>
              <w:t xml:space="preserve">Plan </w:t>
            </w:r>
          </w:p>
        </w:tc>
        <w:tc>
          <w:tcPr>
            <w:tcW w:w="347" w:type="pct"/>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5.51.51.2 P247</w:t>
            </w:r>
          </w:p>
        </w:tc>
        <w:tc>
          <w:tcPr>
            <w:tcW w:w="703"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Municipal </w:t>
            </w:r>
          </w:p>
          <w:p w:rsidR="005508BB" w:rsidRPr="00F25DAA" w:rsidRDefault="005508BB" w:rsidP="005508BB">
            <w:pPr>
              <w:spacing w:after="160" w:line="259" w:lineRule="auto"/>
              <w:jc w:val="both"/>
              <w:rPr>
                <w:rFonts w:ascii="Arial" w:hAnsi="Arial" w:cs="Arial"/>
              </w:rPr>
            </w:pPr>
            <w:r w:rsidRPr="00F25DAA">
              <w:rPr>
                <w:rFonts w:ascii="Arial" w:hAnsi="Arial" w:cs="Arial"/>
              </w:rPr>
              <w:t xml:space="preserve">Manager  </w:t>
            </w:r>
          </w:p>
        </w:tc>
      </w:tr>
      <w:tr w:rsidR="005508BB" w:rsidRPr="00F25DAA" w:rsidTr="00262D53">
        <w:trPr>
          <w:cantSplit/>
          <w:trHeight w:val="1134"/>
        </w:trPr>
        <w:tc>
          <w:tcPr>
            <w:tcW w:w="787" w:type="pct"/>
            <w:vMerge/>
          </w:tcPr>
          <w:p w:rsidR="005508BB" w:rsidRPr="00F25DAA" w:rsidRDefault="005508BB" w:rsidP="005508BB">
            <w:pPr>
              <w:spacing w:after="160" w:line="259" w:lineRule="auto"/>
              <w:jc w:val="both"/>
              <w:rPr>
                <w:rFonts w:ascii="Arial" w:hAnsi="Arial" w:cs="Arial"/>
              </w:rPr>
            </w:pPr>
          </w:p>
        </w:tc>
        <w:tc>
          <w:tcPr>
            <w:tcW w:w="246" w:type="pct"/>
            <w:textDirection w:val="btLr"/>
            <w:vAlign w:val="center"/>
          </w:tcPr>
          <w:p w:rsidR="005508BB" w:rsidRPr="00F25DAA" w:rsidRDefault="005508BB" w:rsidP="005508BB">
            <w:pPr>
              <w:spacing w:after="160" w:line="259" w:lineRule="auto"/>
              <w:jc w:val="both"/>
              <w:rPr>
                <w:rFonts w:ascii="Arial" w:hAnsi="Arial" w:cs="Arial"/>
              </w:rPr>
            </w:pPr>
          </w:p>
        </w:tc>
        <w:tc>
          <w:tcPr>
            <w:tcW w:w="692" w:type="pct"/>
          </w:tcPr>
          <w:p w:rsidR="005508BB" w:rsidRPr="00F25DAA" w:rsidRDefault="005508BB" w:rsidP="005508BB">
            <w:pPr>
              <w:spacing w:after="160" w:line="259" w:lineRule="auto"/>
              <w:jc w:val="both"/>
              <w:rPr>
                <w:rFonts w:ascii="Arial" w:hAnsi="Arial" w:cs="Arial"/>
              </w:rPr>
            </w:pPr>
          </w:p>
        </w:tc>
        <w:tc>
          <w:tcPr>
            <w:tcW w:w="247" w:type="pct"/>
            <w:textDirection w:val="btLr"/>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51.3</w:t>
            </w:r>
          </w:p>
        </w:tc>
        <w:tc>
          <w:tcPr>
            <w:tcW w:w="940" w:type="pct"/>
            <w:gridSpan w:val="3"/>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Number of Elderly, Children and Women programme implemented  </w:t>
            </w:r>
          </w:p>
        </w:tc>
        <w:tc>
          <w:tcPr>
            <w:tcW w:w="347" w:type="pct"/>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P248</w:t>
            </w:r>
          </w:p>
        </w:tc>
        <w:tc>
          <w:tcPr>
            <w:tcW w:w="692"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Elderly, </w:t>
            </w:r>
          </w:p>
          <w:p w:rsidR="005508BB" w:rsidRPr="00F25DAA" w:rsidRDefault="005508BB" w:rsidP="005508BB">
            <w:pPr>
              <w:spacing w:after="160" w:line="259" w:lineRule="auto"/>
              <w:jc w:val="both"/>
              <w:rPr>
                <w:rFonts w:ascii="Arial" w:hAnsi="Arial" w:cs="Arial"/>
              </w:rPr>
            </w:pPr>
            <w:r w:rsidRPr="00F25DAA">
              <w:rPr>
                <w:rFonts w:ascii="Arial" w:hAnsi="Arial" w:cs="Arial"/>
              </w:rPr>
              <w:t xml:space="preserve">Children and Women programme </w:t>
            </w:r>
          </w:p>
        </w:tc>
        <w:tc>
          <w:tcPr>
            <w:tcW w:w="347" w:type="pct"/>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5.51.51.3 P248</w:t>
            </w:r>
          </w:p>
        </w:tc>
        <w:tc>
          <w:tcPr>
            <w:tcW w:w="703"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Municipal </w:t>
            </w:r>
          </w:p>
          <w:p w:rsidR="005508BB" w:rsidRPr="00F25DAA" w:rsidRDefault="005508BB" w:rsidP="005508BB">
            <w:pPr>
              <w:spacing w:after="160" w:line="259" w:lineRule="auto"/>
              <w:jc w:val="both"/>
              <w:rPr>
                <w:rFonts w:ascii="Arial" w:hAnsi="Arial" w:cs="Arial"/>
              </w:rPr>
            </w:pPr>
            <w:r w:rsidRPr="00F25DAA">
              <w:rPr>
                <w:rFonts w:ascii="Arial" w:hAnsi="Arial" w:cs="Arial"/>
              </w:rPr>
              <w:t xml:space="preserve">Manager  </w:t>
            </w:r>
          </w:p>
        </w:tc>
      </w:tr>
      <w:tr w:rsidR="005508BB" w:rsidRPr="00F25DAA" w:rsidTr="00262D53">
        <w:trPr>
          <w:cantSplit/>
          <w:trHeight w:val="1134"/>
        </w:trPr>
        <w:tc>
          <w:tcPr>
            <w:tcW w:w="787" w:type="pct"/>
          </w:tcPr>
          <w:p w:rsidR="005508BB" w:rsidRPr="00F25DAA" w:rsidRDefault="005508BB" w:rsidP="005508BB">
            <w:pPr>
              <w:spacing w:after="160" w:line="259" w:lineRule="auto"/>
              <w:jc w:val="both"/>
              <w:rPr>
                <w:rFonts w:ascii="Arial" w:hAnsi="Arial" w:cs="Arial"/>
              </w:rPr>
            </w:pPr>
          </w:p>
        </w:tc>
        <w:tc>
          <w:tcPr>
            <w:tcW w:w="246" w:type="pct"/>
            <w:textDirection w:val="btLr"/>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52</w:t>
            </w:r>
          </w:p>
        </w:tc>
        <w:tc>
          <w:tcPr>
            <w:tcW w:w="692"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To communicate effectively  and be responsive to the needs of the community  </w:t>
            </w:r>
          </w:p>
        </w:tc>
        <w:tc>
          <w:tcPr>
            <w:tcW w:w="247" w:type="pct"/>
            <w:textDirection w:val="btLr"/>
          </w:tcPr>
          <w:p w:rsidR="005508BB" w:rsidRPr="00F25DAA" w:rsidRDefault="005508BB" w:rsidP="00830DCF">
            <w:pPr>
              <w:spacing w:after="160" w:line="259" w:lineRule="auto"/>
              <w:ind w:left="113" w:right="113"/>
              <w:jc w:val="both"/>
              <w:rPr>
                <w:rFonts w:ascii="Arial" w:hAnsi="Arial" w:cs="Arial"/>
              </w:rPr>
            </w:pPr>
            <w:r w:rsidRPr="00F25DAA">
              <w:rPr>
                <w:rFonts w:ascii="Arial" w:hAnsi="Arial" w:cs="Arial"/>
              </w:rPr>
              <w:t xml:space="preserve">52.1 </w:t>
            </w:r>
          </w:p>
        </w:tc>
        <w:tc>
          <w:tcPr>
            <w:tcW w:w="940" w:type="pct"/>
            <w:gridSpan w:val="3"/>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Implementation of Service Delivery Model  </w:t>
            </w:r>
          </w:p>
        </w:tc>
        <w:tc>
          <w:tcPr>
            <w:tcW w:w="347"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P250 </w:t>
            </w:r>
          </w:p>
        </w:tc>
        <w:tc>
          <w:tcPr>
            <w:tcW w:w="692" w:type="pct"/>
          </w:tcPr>
          <w:p w:rsidR="005508BB" w:rsidRPr="00F25DAA" w:rsidRDefault="005508BB" w:rsidP="005508BB">
            <w:pPr>
              <w:spacing w:after="160" w:line="259" w:lineRule="auto"/>
              <w:jc w:val="both"/>
              <w:rPr>
                <w:rFonts w:ascii="Arial" w:hAnsi="Arial" w:cs="Arial"/>
              </w:rPr>
            </w:pPr>
            <w:r w:rsidRPr="00F25DAA">
              <w:rPr>
                <w:rFonts w:ascii="Arial" w:hAnsi="Arial" w:cs="Arial"/>
              </w:rPr>
              <w:t>Implementation Masiphathisane</w:t>
            </w:r>
          </w:p>
          <w:p w:rsidR="005508BB" w:rsidRPr="00F25DAA" w:rsidRDefault="005508BB" w:rsidP="005508BB">
            <w:pPr>
              <w:spacing w:after="160" w:line="259" w:lineRule="auto"/>
              <w:jc w:val="both"/>
              <w:rPr>
                <w:rFonts w:ascii="Arial" w:hAnsi="Arial" w:cs="Arial"/>
              </w:rPr>
            </w:pPr>
            <w:r w:rsidRPr="00F25DAA">
              <w:rPr>
                <w:rFonts w:ascii="Arial" w:hAnsi="Arial" w:cs="Arial"/>
              </w:rPr>
              <w:t>Model</w:t>
            </w:r>
          </w:p>
        </w:tc>
        <w:tc>
          <w:tcPr>
            <w:tcW w:w="347"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5.52.52.1P250 </w:t>
            </w:r>
          </w:p>
        </w:tc>
        <w:tc>
          <w:tcPr>
            <w:tcW w:w="703"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Public participation  </w:t>
            </w:r>
          </w:p>
        </w:tc>
      </w:tr>
      <w:tr w:rsidR="005508BB" w:rsidRPr="00F25DAA" w:rsidTr="00262D53">
        <w:trPr>
          <w:cantSplit/>
          <w:trHeight w:val="1134"/>
        </w:trPr>
        <w:tc>
          <w:tcPr>
            <w:tcW w:w="787" w:type="pct"/>
          </w:tcPr>
          <w:p w:rsidR="005508BB" w:rsidRPr="00F25DAA" w:rsidRDefault="005508BB" w:rsidP="005508BB">
            <w:pPr>
              <w:spacing w:after="160" w:line="259" w:lineRule="auto"/>
              <w:jc w:val="both"/>
              <w:rPr>
                <w:rFonts w:ascii="Arial" w:hAnsi="Arial" w:cs="Arial"/>
              </w:rPr>
            </w:pPr>
          </w:p>
        </w:tc>
        <w:tc>
          <w:tcPr>
            <w:tcW w:w="246" w:type="pct"/>
          </w:tcPr>
          <w:p w:rsidR="005508BB" w:rsidRPr="00F25DAA" w:rsidRDefault="005508BB" w:rsidP="005508BB">
            <w:pPr>
              <w:spacing w:after="160" w:line="259" w:lineRule="auto"/>
              <w:jc w:val="both"/>
              <w:rPr>
                <w:rFonts w:ascii="Arial" w:hAnsi="Arial" w:cs="Arial"/>
              </w:rPr>
            </w:pPr>
          </w:p>
        </w:tc>
        <w:tc>
          <w:tcPr>
            <w:tcW w:w="692" w:type="pct"/>
          </w:tcPr>
          <w:p w:rsidR="005508BB" w:rsidRPr="00F25DAA" w:rsidRDefault="005508BB" w:rsidP="005508BB">
            <w:pPr>
              <w:spacing w:after="160" w:line="259" w:lineRule="auto"/>
              <w:jc w:val="both"/>
              <w:rPr>
                <w:rFonts w:ascii="Arial" w:hAnsi="Arial" w:cs="Arial"/>
              </w:rPr>
            </w:pPr>
          </w:p>
        </w:tc>
        <w:tc>
          <w:tcPr>
            <w:tcW w:w="247"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52.2 </w:t>
            </w:r>
          </w:p>
        </w:tc>
        <w:tc>
          <w:tcPr>
            <w:tcW w:w="940" w:type="pct"/>
            <w:gridSpan w:val="3"/>
          </w:tcPr>
          <w:p w:rsidR="005508BB" w:rsidRPr="00F25DAA" w:rsidRDefault="005508BB" w:rsidP="005508BB">
            <w:pPr>
              <w:spacing w:after="160" w:line="259" w:lineRule="auto"/>
              <w:jc w:val="both"/>
              <w:rPr>
                <w:rFonts w:ascii="Arial" w:hAnsi="Arial" w:cs="Arial"/>
              </w:rPr>
            </w:pPr>
            <w:r w:rsidRPr="00F25DAA">
              <w:rPr>
                <w:rFonts w:ascii="Arial" w:hAnsi="Arial" w:cs="Arial"/>
              </w:rPr>
              <w:t>Improve ward committee function</w:t>
            </w:r>
          </w:p>
        </w:tc>
        <w:tc>
          <w:tcPr>
            <w:tcW w:w="347"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P251 </w:t>
            </w:r>
          </w:p>
        </w:tc>
        <w:tc>
          <w:tcPr>
            <w:tcW w:w="692" w:type="pct"/>
          </w:tcPr>
          <w:p w:rsidR="005508BB" w:rsidRPr="00F25DAA" w:rsidRDefault="005508BB" w:rsidP="005508BB">
            <w:pPr>
              <w:spacing w:after="160" w:line="259" w:lineRule="auto"/>
              <w:jc w:val="both"/>
              <w:rPr>
                <w:rFonts w:ascii="Arial" w:hAnsi="Arial" w:cs="Arial"/>
              </w:rPr>
            </w:pPr>
            <w:r w:rsidRPr="00F25DAA">
              <w:rPr>
                <w:rFonts w:ascii="Arial" w:hAnsi="Arial" w:cs="Arial"/>
              </w:rPr>
              <w:t>Quarterly report on the function of the ward committees</w:t>
            </w:r>
          </w:p>
        </w:tc>
        <w:tc>
          <w:tcPr>
            <w:tcW w:w="347"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5.52.52.2P251 </w:t>
            </w:r>
          </w:p>
        </w:tc>
        <w:tc>
          <w:tcPr>
            <w:tcW w:w="703"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Ward Committee   </w:t>
            </w:r>
          </w:p>
        </w:tc>
      </w:tr>
      <w:tr w:rsidR="005508BB" w:rsidRPr="00F25DAA" w:rsidTr="00262D53">
        <w:trPr>
          <w:cantSplit/>
          <w:trHeight w:val="176"/>
        </w:trPr>
        <w:tc>
          <w:tcPr>
            <w:tcW w:w="5000" w:type="pct"/>
            <w:gridSpan w:val="11"/>
            <w:shd w:val="clear" w:color="auto" w:fill="D7C0A1"/>
            <w:vAlign w:val="center"/>
          </w:tcPr>
          <w:p w:rsidR="005508BB" w:rsidRPr="00B103C2" w:rsidRDefault="00B103C2" w:rsidP="008C311B">
            <w:pPr>
              <w:spacing w:after="160" w:line="259" w:lineRule="auto"/>
              <w:jc w:val="center"/>
              <w:rPr>
                <w:rFonts w:ascii="Arial" w:hAnsi="Arial" w:cs="Arial"/>
                <w:b/>
              </w:rPr>
            </w:pPr>
            <w:r w:rsidRPr="00B103C2">
              <w:rPr>
                <w:rFonts w:ascii="Arial" w:hAnsi="Arial" w:cs="Arial"/>
                <w:b/>
              </w:rPr>
              <w:t>Development</w:t>
            </w:r>
            <w:r w:rsidR="005508BB" w:rsidRPr="00B103C2">
              <w:rPr>
                <w:rFonts w:ascii="Arial" w:hAnsi="Arial" w:cs="Arial"/>
                <w:b/>
              </w:rPr>
              <w:t xml:space="preserve"> </w:t>
            </w:r>
            <w:r w:rsidRPr="00B103C2">
              <w:rPr>
                <w:rFonts w:ascii="Arial" w:hAnsi="Arial" w:cs="Arial"/>
                <w:b/>
              </w:rPr>
              <w:t>Priority no Six: Human Settlement Management</w:t>
            </w:r>
          </w:p>
        </w:tc>
      </w:tr>
      <w:tr w:rsidR="005508BB" w:rsidRPr="00F25DAA" w:rsidTr="00262D53">
        <w:trPr>
          <w:cantSplit/>
          <w:trHeight w:val="848"/>
        </w:trPr>
        <w:tc>
          <w:tcPr>
            <w:tcW w:w="787" w:type="pct"/>
            <w:vMerge w:val="restart"/>
          </w:tcPr>
          <w:p w:rsidR="005508BB" w:rsidRPr="00F25DAA" w:rsidRDefault="005508BB" w:rsidP="005508BB">
            <w:pPr>
              <w:spacing w:after="160" w:line="259" w:lineRule="auto"/>
              <w:jc w:val="both"/>
              <w:rPr>
                <w:rFonts w:ascii="Arial" w:hAnsi="Arial" w:cs="Arial"/>
              </w:rPr>
            </w:pPr>
          </w:p>
        </w:tc>
        <w:tc>
          <w:tcPr>
            <w:tcW w:w="246" w:type="pct"/>
            <w:vMerge w:val="restart"/>
          </w:tcPr>
          <w:p w:rsidR="005508BB" w:rsidRPr="00F25DAA" w:rsidRDefault="005508BB" w:rsidP="005508BB">
            <w:pPr>
              <w:spacing w:after="160" w:line="259" w:lineRule="auto"/>
              <w:jc w:val="both"/>
              <w:rPr>
                <w:rFonts w:ascii="Arial" w:hAnsi="Arial" w:cs="Arial"/>
              </w:rPr>
            </w:pPr>
            <w:r w:rsidRPr="00F25DAA">
              <w:rPr>
                <w:rFonts w:ascii="Arial" w:hAnsi="Arial" w:cs="Arial"/>
              </w:rPr>
              <w:t>53</w:t>
            </w:r>
          </w:p>
        </w:tc>
        <w:tc>
          <w:tcPr>
            <w:tcW w:w="692" w:type="pct"/>
            <w:vMerge w:val="restart"/>
            <w:vAlign w:val="center"/>
          </w:tcPr>
          <w:p w:rsidR="005508BB" w:rsidRPr="00F25DAA" w:rsidRDefault="005508BB" w:rsidP="005508BB">
            <w:pPr>
              <w:spacing w:after="160" w:line="259" w:lineRule="auto"/>
              <w:jc w:val="both"/>
              <w:rPr>
                <w:rFonts w:ascii="Arial" w:hAnsi="Arial" w:cs="Arial"/>
              </w:rPr>
            </w:pPr>
            <w:r w:rsidRPr="00F25DAA">
              <w:rPr>
                <w:rFonts w:ascii="Arial" w:hAnsi="Arial" w:cs="Arial"/>
              </w:rPr>
              <w:t>To ensure equitable access to housing for community of Makana</w:t>
            </w:r>
          </w:p>
        </w:tc>
        <w:tc>
          <w:tcPr>
            <w:tcW w:w="395" w:type="pct"/>
            <w:gridSpan w:val="3"/>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53.1 </w:t>
            </w:r>
          </w:p>
        </w:tc>
        <w:tc>
          <w:tcPr>
            <w:tcW w:w="792"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Hectors land secure for housing development  </w:t>
            </w:r>
          </w:p>
        </w:tc>
        <w:tc>
          <w:tcPr>
            <w:tcW w:w="347"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P253 </w:t>
            </w:r>
          </w:p>
        </w:tc>
        <w:tc>
          <w:tcPr>
            <w:tcW w:w="692"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Source land for housing development  </w:t>
            </w:r>
          </w:p>
        </w:tc>
        <w:tc>
          <w:tcPr>
            <w:tcW w:w="347"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6.53.53.1P253 </w:t>
            </w:r>
          </w:p>
        </w:tc>
        <w:tc>
          <w:tcPr>
            <w:tcW w:w="703"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Housing </w:t>
            </w:r>
          </w:p>
          <w:p w:rsidR="005508BB" w:rsidRPr="00F25DAA" w:rsidRDefault="005508BB" w:rsidP="005508BB">
            <w:pPr>
              <w:spacing w:after="160" w:line="259" w:lineRule="auto"/>
              <w:jc w:val="both"/>
              <w:rPr>
                <w:rFonts w:ascii="Arial" w:hAnsi="Arial" w:cs="Arial"/>
              </w:rPr>
            </w:pPr>
            <w:r w:rsidRPr="00F25DAA">
              <w:rPr>
                <w:rFonts w:ascii="Arial" w:hAnsi="Arial" w:cs="Arial"/>
              </w:rPr>
              <w:t xml:space="preserve">Development  </w:t>
            </w:r>
          </w:p>
        </w:tc>
      </w:tr>
      <w:tr w:rsidR="005508BB" w:rsidRPr="00F25DAA" w:rsidTr="00262D53">
        <w:trPr>
          <w:cantSplit/>
          <w:trHeight w:val="548"/>
        </w:trPr>
        <w:tc>
          <w:tcPr>
            <w:tcW w:w="787" w:type="pct"/>
            <w:vMerge/>
          </w:tcPr>
          <w:p w:rsidR="005508BB" w:rsidRPr="00F25DAA" w:rsidRDefault="005508BB" w:rsidP="005508BB">
            <w:pPr>
              <w:spacing w:after="160" w:line="259" w:lineRule="auto"/>
              <w:jc w:val="both"/>
              <w:rPr>
                <w:rFonts w:ascii="Arial" w:hAnsi="Arial" w:cs="Arial"/>
              </w:rPr>
            </w:pPr>
          </w:p>
        </w:tc>
        <w:tc>
          <w:tcPr>
            <w:tcW w:w="246" w:type="pct"/>
            <w:vMerge/>
          </w:tcPr>
          <w:p w:rsidR="005508BB" w:rsidRPr="00F25DAA" w:rsidRDefault="005508BB" w:rsidP="005508BB">
            <w:pPr>
              <w:spacing w:after="160" w:line="259" w:lineRule="auto"/>
              <w:jc w:val="both"/>
              <w:rPr>
                <w:rFonts w:ascii="Arial" w:hAnsi="Arial" w:cs="Arial"/>
              </w:rPr>
            </w:pPr>
          </w:p>
        </w:tc>
        <w:tc>
          <w:tcPr>
            <w:tcW w:w="692" w:type="pct"/>
            <w:vMerge/>
          </w:tcPr>
          <w:p w:rsidR="005508BB" w:rsidRPr="00F25DAA" w:rsidRDefault="005508BB" w:rsidP="005508BB">
            <w:pPr>
              <w:spacing w:after="160" w:line="259" w:lineRule="auto"/>
              <w:jc w:val="both"/>
              <w:rPr>
                <w:rFonts w:ascii="Arial" w:hAnsi="Arial" w:cs="Arial"/>
              </w:rPr>
            </w:pPr>
          </w:p>
        </w:tc>
        <w:tc>
          <w:tcPr>
            <w:tcW w:w="395" w:type="pct"/>
            <w:gridSpan w:val="3"/>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53.2 </w:t>
            </w:r>
          </w:p>
        </w:tc>
        <w:tc>
          <w:tcPr>
            <w:tcW w:w="792"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Review Housing Plan  </w:t>
            </w:r>
          </w:p>
        </w:tc>
        <w:tc>
          <w:tcPr>
            <w:tcW w:w="347"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P254 </w:t>
            </w:r>
          </w:p>
        </w:tc>
        <w:tc>
          <w:tcPr>
            <w:tcW w:w="692"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Review </w:t>
            </w:r>
          </w:p>
          <w:p w:rsidR="005508BB" w:rsidRPr="00F25DAA" w:rsidRDefault="005508BB" w:rsidP="005508BB">
            <w:pPr>
              <w:spacing w:after="160" w:line="259" w:lineRule="auto"/>
              <w:jc w:val="both"/>
              <w:rPr>
                <w:rFonts w:ascii="Arial" w:hAnsi="Arial" w:cs="Arial"/>
              </w:rPr>
            </w:pPr>
            <w:r w:rsidRPr="00F25DAA">
              <w:rPr>
                <w:rFonts w:ascii="Arial" w:hAnsi="Arial" w:cs="Arial"/>
              </w:rPr>
              <w:t xml:space="preserve">Housing Plan  </w:t>
            </w:r>
          </w:p>
        </w:tc>
        <w:tc>
          <w:tcPr>
            <w:tcW w:w="347"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6.53.53.2P254 </w:t>
            </w:r>
          </w:p>
        </w:tc>
        <w:tc>
          <w:tcPr>
            <w:tcW w:w="703"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Housing </w:t>
            </w:r>
          </w:p>
          <w:p w:rsidR="005508BB" w:rsidRPr="00F25DAA" w:rsidRDefault="005508BB" w:rsidP="005508BB">
            <w:pPr>
              <w:spacing w:after="160" w:line="259" w:lineRule="auto"/>
              <w:jc w:val="both"/>
              <w:rPr>
                <w:rFonts w:ascii="Arial" w:hAnsi="Arial" w:cs="Arial"/>
              </w:rPr>
            </w:pPr>
            <w:r w:rsidRPr="00F25DAA">
              <w:rPr>
                <w:rFonts w:ascii="Arial" w:hAnsi="Arial" w:cs="Arial"/>
              </w:rPr>
              <w:t xml:space="preserve">Development  </w:t>
            </w:r>
          </w:p>
        </w:tc>
      </w:tr>
      <w:tr w:rsidR="005508BB" w:rsidRPr="00F25DAA" w:rsidTr="00262D53">
        <w:trPr>
          <w:cantSplit/>
          <w:trHeight w:val="711"/>
        </w:trPr>
        <w:tc>
          <w:tcPr>
            <w:tcW w:w="787" w:type="pct"/>
            <w:vMerge w:val="restart"/>
          </w:tcPr>
          <w:p w:rsidR="005508BB" w:rsidRPr="00F25DAA" w:rsidRDefault="005508BB" w:rsidP="005508BB">
            <w:pPr>
              <w:spacing w:after="160" w:line="259" w:lineRule="auto"/>
              <w:jc w:val="both"/>
              <w:rPr>
                <w:rFonts w:ascii="Arial" w:hAnsi="Arial" w:cs="Arial"/>
              </w:rPr>
            </w:pPr>
          </w:p>
        </w:tc>
        <w:tc>
          <w:tcPr>
            <w:tcW w:w="246" w:type="pct"/>
            <w:vMerge w:val="restart"/>
          </w:tcPr>
          <w:p w:rsidR="005508BB" w:rsidRPr="00F25DAA" w:rsidRDefault="005508BB" w:rsidP="005508BB">
            <w:pPr>
              <w:spacing w:after="160" w:line="259" w:lineRule="auto"/>
              <w:jc w:val="both"/>
              <w:rPr>
                <w:rFonts w:ascii="Arial" w:hAnsi="Arial" w:cs="Arial"/>
              </w:rPr>
            </w:pPr>
          </w:p>
        </w:tc>
        <w:tc>
          <w:tcPr>
            <w:tcW w:w="692" w:type="pct"/>
            <w:vMerge/>
          </w:tcPr>
          <w:p w:rsidR="005508BB" w:rsidRPr="00F25DAA" w:rsidRDefault="005508BB" w:rsidP="005508BB">
            <w:pPr>
              <w:spacing w:after="160" w:line="259" w:lineRule="auto"/>
              <w:jc w:val="both"/>
              <w:rPr>
                <w:rFonts w:ascii="Arial" w:hAnsi="Arial" w:cs="Arial"/>
              </w:rPr>
            </w:pPr>
          </w:p>
        </w:tc>
        <w:tc>
          <w:tcPr>
            <w:tcW w:w="395" w:type="pct"/>
            <w:gridSpan w:val="3"/>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53.3 </w:t>
            </w:r>
          </w:p>
        </w:tc>
        <w:tc>
          <w:tcPr>
            <w:tcW w:w="792"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Number of RDP House rectified annually  </w:t>
            </w:r>
          </w:p>
        </w:tc>
        <w:tc>
          <w:tcPr>
            <w:tcW w:w="347"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P255 </w:t>
            </w:r>
          </w:p>
        </w:tc>
        <w:tc>
          <w:tcPr>
            <w:tcW w:w="692"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Facilitate rectification of </w:t>
            </w:r>
          </w:p>
          <w:p w:rsidR="005508BB" w:rsidRPr="00F25DAA" w:rsidRDefault="005508BB" w:rsidP="005508BB">
            <w:pPr>
              <w:spacing w:after="160" w:line="259" w:lineRule="auto"/>
              <w:jc w:val="both"/>
              <w:rPr>
                <w:rFonts w:ascii="Arial" w:hAnsi="Arial" w:cs="Arial"/>
              </w:rPr>
            </w:pPr>
            <w:r w:rsidRPr="00F25DAA">
              <w:rPr>
                <w:rFonts w:ascii="Arial" w:hAnsi="Arial" w:cs="Arial"/>
              </w:rPr>
              <w:t xml:space="preserve">RDP Houses  </w:t>
            </w:r>
          </w:p>
        </w:tc>
        <w:tc>
          <w:tcPr>
            <w:tcW w:w="347"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6.53.53.3P255 </w:t>
            </w:r>
          </w:p>
        </w:tc>
        <w:tc>
          <w:tcPr>
            <w:tcW w:w="703"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Housing </w:t>
            </w:r>
          </w:p>
          <w:p w:rsidR="005508BB" w:rsidRPr="00F25DAA" w:rsidRDefault="005508BB" w:rsidP="005508BB">
            <w:pPr>
              <w:spacing w:after="160" w:line="259" w:lineRule="auto"/>
              <w:jc w:val="both"/>
              <w:rPr>
                <w:rFonts w:ascii="Arial" w:hAnsi="Arial" w:cs="Arial"/>
              </w:rPr>
            </w:pPr>
            <w:r w:rsidRPr="00F25DAA">
              <w:rPr>
                <w:rFonts w:ascii="Arial" w:hAnsi="Arial" w:cs="Arial"/>
              </w:rPr>
              <w:t xml:space="preserve">Development  </w:t>
            </w:r>
          </w:p>
        </w:tc>
      </w:tr>
      <w:tr w:rsidR="005508BB" w:rsidRPr="00F25DAA" w:rsidTr="00262D53">
        <w:trPr>
          <w:cantSplit/>
          <w:trHeight w:val="1134"/>
        </w:trPr>
        <w:tc>
          <w:tcPr>
            <w:tcW w:w="787" w:type="pct"/>
            <w:vMerge/>
          </w:tcPr>
          <w:p w:rsidR="005508BB" w:rsidRPr="00F25DAA" w:rsidRDefault="005508BB" w:rsidP="005508BB">
            <w:pPr>
              <w:spacing w:after="160" w:line="259" w:lineRule="auto"/>
              <w:jc w:val="both"/>
              <w:rPr>
                <w:rFonts w:ascii="Arial" w:hAnsi="Arial" w:cs="Arial"/>
              </w:rPr>
            </w:pPr>
          </w:p>
        </w:tc>
        <w:tc>
          <w:tcPr>
            <w:tcW w:w="246" w:type="pct"/>
            <w:vMerge/>
          </w:tcPr>
          <w:p w:rsidR="005508BB" w:rsidRPr="00F25DAA" w:rsidRDefault="005508BB" w:rsidP="005508BB">
            <w:pPr>
              <w:spacing w:after="160" w:line="259" w:lineRule="auto"/>
              <w:jc w:val="both"/>
              <w:rPr>
                <w:rFonts w:ascii="Arial" w:hAnsi="Arial" w:cs="Arial"/>
              </w:rPr>
            </w:pPr>
          </w:p>
        </w:tc>
        <w:tc>
          <w:tcPr>
            <w:tcW w:w="692" w:type="pct"/>
            <w:vMerge/>
          </w:tcPr>
          <w:p w:rsidR="005508BB" w:rsidRPr="00F25DAA" w:rsidRDefault="005508BB" w:rsidP="005508BB">
            <w:pPr>
              <w:spacing w:after="160" w:line="259" w:lineRule="auto"/>
              <w:jc w:val="both"/>
              <w:rPr>
                <w:rFonts w:ascii="Arial" w:hAnsi="Arial" w:cs="Arial"/>
              </w:rPr>
            </w:pPr>
          </w:p>
        </w:tc>
        <w:tc>
          <w:tcPr>
            <w:tcW w:w="395" w:type="pct"/>
            <w:gridSpan w:val="3"/>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53.4 </w:t>
            </w:r>
          </w:p>
        </w:tc>
        <w:tc>
          <w:tcPr>
            <w:tcW w:w="792"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Number of housed built annually  </w:t>
            </w:r>
          </w:p>
        </w:tc>
        <w:tc>
          <w:tcPr>
            <w:tcW w:w="347"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P256 </w:t>
            </w:r>
          </w:p>
        </w:tc>
        <w:tc>
          <w:tcPr>
            <w:tcW w:w="692"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Facilitate completion Housing Development planned projects </w:t>
            </w:r>
          </w:p>
        </w:tc>
        <w:tc>
          <w:tcPr>
            <w:tcW w:w="347"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6.53.53.4P256 </w:t>
            </w:r>
          </w:p>
        </w:tc>
        <w:tc>
          <w:tcPr>
            <w:tcW w:w="703"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Housing </w:t>
            </w:r>
          </w:p>
          <w:p w:rsidR="005508BB" w:rsidRPr="00F25DAA" w:rsidRDefault="005508BB" w:rsidP="005508BB">
            <w:pPr>
              <w:spacing w:after="160" w:line="259" w:lineRule="auto"/>
              <w:jc w:val="both"/>
              <w:rPr>
                <w:rFonts w:ascii="Arial" w:hAnsi="Arial" w:cs="Arial"/>
              </w:rPr>
            </w:pPr>
            <w:r w:rsidRPr="00F25DAA">
              <w:rPr>
                <w:rFonts w:ascii="Arial" w:hAnsi="Arial" w:cs="Arial"/>
              </w:rPr>
              <w:t xml:space="preserve">Development  </w:t>
            </w:r>
          </w:p>
        </w:tc>
      </w:tr>
      <w:tr w:rsidR="005508BB" w:rsidRPr="00F25DAA" w:rsidTr="00262D53">
        <w:trPr>
          <w:cantSplit/>
          <w:trHeight w:val="784"/>
        </w:trPr>
        <w:tc>
          <w:tcPr>
            <w:tcW w:w="787" w:type="pct"/>
            <w:vMerge/>
          </w:tcPr>
          <w:p w:rsidR="005508BB" w:rsidRPr="00F25DAA" w:rsidRDefault="005508BB" w:rsidP="005508BB">
            <w:pPr>
              <w:spacing w:after="160" w:line="259" w:lineRule="auto"/>
              <w:jc w:val="both"/>
              <w:rPr>
                <w:rFonts w:ascii="Arial" w:hAnsi="Arial" w:cs="Arial"/>
              </w:rPr>
            </w:pPr>
          </w:p>
        </w:tc>
        <w:tc>
          <w:tcPr>
            <w:tcW w:w="246" w:type="pct"/>
            <w:vMerge/>
          </w:tcPr>
          <w:p w:rsidR="005508BB" w:rsidRPr="00F25DAA" w:rsidRDefault="005508BB" w:rsidP="005508BB">
            <w:pPr>
              <w:spacing w:after="160" w:line="259" w:lineRule="auto"/>
              <w:jc w:val="both"/>
              <w:rPr>
                <w:rFonts w:ascii="Arial" w:hAnsi="Arial" w:cs="Arial"/>
              </w:rPr>
            </w:pPr>
          </w:p>
        </w:tc>
        <w:tc>
          <w:tcPr>
            <w:tcW w:w="692" w:type="pct"/>
            <w:vMerge/>
          </w:tcPr>
          <w:p w:rsidR="005508BB" w:rsidRPr="00F25DAA" w:rsidRDefault="005508BB" w:rsidP="005508BB">
            <w:pPr>
              <w:spacing w:after="160" w:line="259" w:lineRule="auto"/>
              <w:jc w:val="both"/>
              <w:rPr>
                <w:rFonts w:ascii="Arial" w:hAnsi="Arial" w:cs="Arial"/>
              </w:rPr>
            </w:pPr>
          </w:p>
        </w:tc>
        <w:tc>
          <w:tcPr>
            <w:tcW w:w="395" w:type="pct"/>
            <w:gridSpan w:val="3"/>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53.5 </w:t>
            </w:r>
          </w:p>
        </w:tc>
        <w:tc>
          <w:tcPr>
            <w:tcW w:w="792"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Review Housing beneficiary list annually  </w:t>
            </w:r>
          </w:p>
        </w:tc>
        <w:tc>
          <w:tcPr>
            <w:tcW w:w="347"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P257 </w:t>
            </w:r>
          </w:p>
        </w:tc>
        <w:tc>
          <w:tcPr>
            <w:tcW w:w="692"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Facilitate Housing </w:t>
            </w:r>
          </w:p>
          <w:p w:rsidR="005508BB" w:rsidRPr="00F25DAA" w:rsidRDefault="005508BB" w:rsidP="005508BB">
            <w:pPr>
              <w:spacing w:after="160" w:line="259" w:lineRule="auto"/>
              <w:jc w:val="both"/>
              <w:rPr>
                <w:rFonts w:ascii="Arial" w:hAnsi="Arial" w:cs="Arial"/>
              </w:rPr>
            </w:pPr>
            <w:r w:rsidRPr="00F25DAA">
              <w:rPr>
                <w:rFonts w:ascii="Arial" w:hAnsi="Arial" w:cs="Arial"/>
              </w:rPr>
              <w:t xml:space="preserve">beneficiary list  </w:t>
            </w:r>
          </w:p>
        </w:tc>
        <w:tc>
          <w:tcPr>
            <w:tcW w:w="347"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6.53.53.5P257 </w:t>
            </w:r>
          </w:p>
        </w:tc>
        <w:tc>
          <w:tcPr>
            <w:tcW w:w="703"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Housing </w:t>
            </w:r>
          </w:p>
          <w:p w:rsidR="005508BB" w:rsidRPr="00F25DAA" w:rsidRDefault="005508BB" w:rsidP="005508BB">
            <w:pPr>
              <w:spacing w:after="160" w:line="259" w:lineRule="auto"/>
              <w:jc w:val="both"/>
              <w:rPr>
                <w:rFonts w:ascii="Arial" w:hAnsi="Arial" w:cs="Arial"/>
              </w:rPr>
            </w:pPr>
            <w:r w:rsidRPr="00F25DAA">
              <w:rPr>
                <w:rFonts w:ascii="Arial" w:hAnsi="Arial" w:cs="Arial"/>
              </w:rPr>
              <w:t xml:space="preserve">Development  </w:t>
            </w:r>
          </w:p>
        </w:tc>
      </w:tr>
      <w:tr w:rsidR="005508BB" w:rsidRPr="00F25DAA" w:rsidTr="00262D53">
        <w:trPr>
          <w:cantSplit/>
          <w:trHeight w:val="554"/>
        </w:trPr>
        <w:tc>
          <w:tcPr>
            <w:tcW w:w="787" w:type="pct"/>
            <w:vMerge/>
          </w:tcPr>
          <w:p w:rsidR="005508BB" w:rsidRPr="00F25DAA" w:rsidRDefault="005508BB" w:rsidP="005508BB">
            <w:pPr>
              <w:spacing w:after="160" w:line="259" w:lineRule="auto"/>
              <w:jc w:val="both"/>
              <w:rPr>
                <w:rFonts w:ascii="Arial" w:hAnsi="Arial" w:cs="Arial"/>
              </w:rPr>
            </w:pPr>
          </w:p>
        </w:tc>
        <w:tc>
          <w:tcPr>
            <w:tcW w:w="246" w:type="pct"/>
            <w:vMerge/>
          </w:tcPr>
          <w:p w:rsidR="005508BB" w:rsidRPr="00F25DAA" w:rsidRDefault="005508BB" w:rsidP="005508BB">
            <w:pPr>
              <w:spacing w:after="160" w:line="259" w:lineRule="auto"/>
              <w:jc w:val="both"/>
              <w:rPr>
                <w:rFonts w:ascii="Arial" w:hAnsi="Arial" w:cs="Arial"/>
              </w:rPr>
            </w:pPr>
          </w:p>
        </w:tc>
        <w:tc>
          <w:tcPr>
            <w:tcW w:w="692" w:type="pct"/>
            <w:vMerge/>
          </w:tcPr>
          <w:p w:rsidR="005508BB" w:rsidRPr="00F25DAA" w:rsidRDefault="005508BB" w:rsidP="005508BB">
            <w:pPr>
              <w:spacing w:after="160" w:line="259" w:lineRule="auto"/>
              <w:jc w:val="both"/>
              <w:rPr>
                <w:rFonts w:ascii="Arial" w:hAnsi="Arial" w:cs="Arial"/>
              </w:rPr>
            </w:pPr>
          </w:p>
        </w:tc>
        <w:tc>
          <w:tcPr>
            <w:tcW w:w="395" w:type="pct"/>
            <w:gridSpan w:val="3"/>
          </w:tcPr>
          <w:p w:rsidR="005508BB" w:rsidRPr="00F25DAA" w:rsidRDefault="005508BB" w:rsidP="005508BB">
            <w:pPr>
              <w:spacing w:after="160" w:line="259" w:lineRule="auto"/>
              <w:jc w:val="both"/>
              <w:rPr>
                <w:rFonts w:ascii="Arial" w:hAnsi="Arial" w:cs="Arial"/>
              </w:rPr>
            </w:pPr>
            <w:r w:rsidRPr="00F25DAA">
              <w:rPr>
                <w:rFonts w:ascii="Arial" w:hAnsi="Arial" w:cs="Arial"/>
              </w:rPr>
              <w:t>53.6</w:t>
            </w:r>
          </w:p>
        </w:tc>
        <w:tc>
          <w:tcPr>
            <w:tcW w:w="792"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Facilitate Social housing development </w:t>
            </w:r>
          </w:p>
        </w:tc>
        <w:tc>
          <w:tcPr>
            <w:tcW w:w="347" w:type="pct"/>
          </w:tcPr>
          <w:p w:rsidR="005508BB" w:rsidRPr="00F25DAA" w:rsidRDefault="005508BB" w:rsidP="005508BB">
            <w:pPr>
              <w:spacing w:after="160" w:line="259" w:lineRule="auto"/>
              <w:jc w:val="both"/>
              <w:rPr>
                <w:rFonts w:ascii="Arial" w:hAnsi="Arial" w:cs="Arial"/>
              </w:rPr>
            </w:pPr>
            <w:r w:rsidRPr="00F25DAA">
              <w:rPr>
                <w:rFonts w:ascii="Arial" w:hAnsi="Arial" w:cs="Arial"/>
              </w:rPr>
              <w:t>P258</w:t>
            </w:r>
          </w:p>
        </w:tc>
        <w:tc>
          <w:tcPr>
            <w:tcW w:w="692" w:type="pct"/>
          </w:tcPr>
          <w:p w:rsidR="005508BB" w:rsidRPr="00F25DAA" w:rsidRDefault="005508BB" w:rsidP="005508BB">
            <w:pPr>
              <w:spacing w:after="160" w:line="259" w:lineRule="auto"/>
              <w:jc w:val="both"/>
              <w:rPr>
                <w:rFonts w:ascii="Arial" w:hAnsi="Arial" w:cs="Arial"/>
              </w:rPr>
            </w:pPr>
            <w:r w:rsidRPr="00F25DAA">
              <w:rPr>
                <w:rFonts w:ascii="Arial" w:hAnsi="Arial" w:cs="Arial"/>
              </w:rPr>
              <w:t xml:space="preserve">Facilitate FlIPS Projects  </w:t>
            </w:r>
          </w:p>
        </w:tc>
        <w:tc>
          <w:tcPr>
            <w:tcW w:w="347" w:type="pct"/>
          </w:tcPr>
          <w:p w:rsidR="005508BB" w:rsidRPr="00F25DAA" w:rsidRDefault="005508BB" w:rsidP="005508BB">
            <w:pPr>
              <w:spacing w:after="160" w:line="259" w:lineRule="auto"/>
              <w:jc w:val="both"/>
              <w:rPr>
                <w:rFonts w:ascii="Arial" w:hAnsi="Arial" w:cs="Arial"/>
              </w:rPr>
            </w:pPr>
            <w:r w:rsidRPr="00F25DAA">
              <w:rPr>
                <w:rFonts w:ascii="Arial" w:hAnsi="Arial" w:cs="Arial"/>
              </w:rPr>
              <w:t>6.53.53.6P258</w:t>
            </w:r>
          </w:p>
        </w:tc>
        <w:tc>
          <w:tcPr>
            <w:tcW w:w="703" w:type="pct"/>
          </w:tcPr>
          <w:p w:rsidR="005508BB" w:rsidRPr="00F25DAA" w:rsidRDefault="005508BB" w:rsidP="005508BB">
            <w:pPr>
              <w:spacing w:after="160" w:line="259" w:lineRule="auto"/>
              <w:jc w:val="both"/>
              <w:rPr>
                <w:rFonts w:ascii="Arial" w:hAnsi="Arial" w:cs="Arial"/>
              </w:rPr>
            </w:pPr>
          </w:p>
        </w:tc>
      </w:tr>
    </w:tbl>
    <w:p w:rsidR="00DB59FD" w:rsidRDefault="00DB59FD" w:rsidP="005508BB">
      <w:pPr>
        <w:jc w:val="both"/>
        <w:rPr>
          <w:rFonts w:cs="Arial"/>
          <w:b/>
        </w:rPr>
        <w:sectPr w:rsidR="00DB59FD" w:rsidSect="006A172A">
          <w:footerReference w:type="even" r:id="rId138"/>
          <w:footerReference w:type="default" r:id="rId139"/>
          <w:footerReference w:type="first" r:id="rId140"/>
          <w:pgSz w:w="11906" w:h="16838" w:code="9"/>
          <w:pgMar w:top="1440" w:right="1274" w:bottom="1440" w:left="1418" w:header="720" w:footer="720" w:gutter="0"/>
          <w:cols w:space="720"/>
          <w:docGrid w:linePitch="299"/>
        </w:sectPr>
      </w:pPr>
    </w:p>
    <w:p w:rsidR="005508BB" w:rsidRPr="00924D7D" w:rsidRDefault="00A30EFC" w:rsidP="00172867">
      <w:pPr>
        <w:shd w:val="clear" w:color="auto" w:fill="D7C0A1"/>
        <w:rPr>
          <w:rFonts w:ascii="Arial" w:hAnsi="Arial" w:cs="Arial"/>
          <w:b/>
          <w:sz w:val="24"/>
        </w:rPr>
      </w:pPr>
      <w:r w:rsidRPr="00924D7D">
        <w:rPr>
          <w:rFonts w:ascii="Arial" w:hAnsi="Arial" w:cs="Arial"/>
          <w:b/>
          <w:sz w:val="24"/>
        </w:rPr>
        <w:lastRenderedPageBreak/>
        <w:t>CHAPTE</w:t>
      </w:r>
      <w:r w:rsidR="00924D7D" w:rsidRPr="00924D7D">
        <w:rPr>
          <w:rFonts w:ascii="Arial" w:hAnsi="Arial" w:cs="Arial"/>
          <w:b/>
          <w:sz w:val="24"/>
        </w:rPr>
        <w:t>R FIVE</w:t>
      </w:r>
      <w:r w:rsidR="007D61E3" w:rsidRPr="00924D7D">
        <w:rPr>
          <w:rFonts w:ascii="Arial" w:hAnsi="Arial" w:cs="Arial"/>
          <w:b/>
          <w:sz w:val="24"/>
        </w:rPr>
        <w:t xml:space="preserve">: </w:t>
      </w:r>
      <w:r w:rsidR="008F45F2" w:rsidRPr="00924D7D">
        <w:rPr>
          <w:rFonts w:ascii="Arial" w:hAnsi="Arial" w:cs="Arial"/>
          <w:b/>
          <w:sz w:val="24"/>
        </w:rPr>
        <w:t>FINANCIAL PLAN</w:t>
      </w:r>
    </w:p>
    <w:p w:rsidR="00F25DAA" w:rsidRPr="00100023" w:rsidRDefault="00F25DAA" w:rsidP="005508BB">
      <w:pPr>
        <w:jc w:val="both"/>
        <w:rPr>
          <w:rFonts w:ascii="Arial" w:hAnsi="Arial" w:cs="Arial"/>
        </w:rPr>
      </w:pPr>
    </w:p>
    <w:p w:rsidR="005508BB" w:rsidRPr="00100023" w:rsidRDefault="005508BB" w:rsidP="008C311B">
      <w:pPr>
        <w:spacing w:line="360" w:lineRule="auto"/>
        <w:jc w:val="both"/>
        <w:rPr>
          <w:rFonts w:ascii="Arial" w:hAnsi="Arial" w:cs="Arial"/>
        </w:rPr>
      </w:pPr>
      <w:r w:rsidRPr="00100023">
        <w:rPr>
          <w:rFonts w:ascii="Arial" w:hAnsi="Arial" w:cs="Arial"/>
        </w:rPr>
        <w:t>Legislation stipulates clearly that a municipality must not only give effect to its IDP, but must also conduct its affairs in a manner which is consistent with its IDP. This includes the compilation of the Medium-term Rev</w:t>
      </w:r>
      <w:r w:rsidR="007D61E3" w:rsidRPr="00100023">
        <w:rPr>
          <w:rFonts w:ascii="Arial" w:hAnsi="Arial" w:cs="Arial"/>
        </w:rPr>
        <w:t>enue and Expenditure Framework.</w:t>
      </w:r>
    </w:p>
    <w:p w:rsidR="005508BB" w:rsidRPr="00100023" w:rsidRDefault="005508BB" w:rsidP="008C311B">
      <w:pPr>
        <w:spacing w:line="360" w:lineRule="auto"/>
        <w:jc w:val="both"/>
        <w:rPr>
          <w:rFonts w:ascii="Arial" w:hAnsi="Arial" w:cs="Arial"/>
        </w:rPr>
      </w:pPr>
      <w:r w:rsidRPr="00100023">
        <w:rPr>
          <w:rFonts w:ascii="Arial" w:hAnsi="Arial" w:cs="Arial"/>
        </w:rPr>
        <w:t>The service delivery priorities were reviewed as part of this year’s planning and budget process. A critical review was also undertaken of expenditures on noncore and ‘nice to have’ items as per Circular 82.</w:t>
      </w:r>
    </w:p>
    <w:p w:rsidR="005508BB" w:rsidRPr="00100023" w:rsidRDefault="005508BB" w:rsidP="008C311B">
      <w:pPr>
        <w:spacing w:line="360" w:lineRule="auto"/>
        <w:jc w:val="both"/>
        <w:rPr>
          <w:rFonts w:ascii="Arial" w:hAnsi="Arial" w:cs="Arial"/>
        </w:rPr>
      </w:pPr>
      <w:r w:rsidRPr="00100023">
        <w:rPr>
          <w:rFonts w:ascii="Arial" w:hAnsi="Arial" w:cs="Arial"/>
        </w:rPr>
        <w:t>The municipality has embarked on implementing a range of revenue collection strategies to optimize the collection of debt owed by consumers.  Furthermore, the Council has undertaken various customer care initiatives to ensure the municipality truly involves all citizens in the process of ens</w:t>
      </w:r>
      <w:r w:rsidR="008F45F2" w:rsidRPr="00100023">
        <w:rPr>
          <w:rFonts w:ascii="Arial" w:hAnsi="Arial" w:cs="Arial"/>
        </w:rPr>
        <w:t>uring a people lead government.</w:t>
      </w:r>
    </w:p>
    <w:p w:rsidR="005508BB" w:rsidRPr="00100023" w:rsidRDefault="008F45F2" w:rsidP="008C311B">
      <w:pPr>
        <w:spacing w:line="360" w:lineRule="auto"/>
        <w:jc w:val="both"/>
        <w:rPr>
          <w:rFonts w:ascii="Arial" w:hAnsi="Arial" w:cs="Arial"/>
        </w:rPr>
      </w:pPr>
      <w:r w:rsidRPr="00100023">
        <w:rPr>
          <w:rFonts w:ascii="Arial" w:hAnsi="Arial" w:cs="Arial"/>
        </w:rPr>
        <w:t>Nation</w:t>
      </w:r>
      <w:r w:rsidR="005508BB" w:rsidRPr="00100023">
        <w:rPr>
          <w:rFonts w:ascii="Arial" w:hAnsi="Arial" w:cs="Arial"/>
        </w:rPr>
        <w:t>al Treasury’s MFMA Circular No. 93 and 94 were used to guide the co</w:t>
      </w:r>
      <w:r w:rsidR="00CC1EF5" w:rsidRPr="00100023">
        <w:rPr>
          <w:rFonts w:ascii="Arial" w:hAnsi="Arial" w:cs="Arial"/>
        </w:rPr>
        <w:t>mpilation of the 2019/20 MTREF.</w:t>
      </w:r>
    </w:p>
    <w:p w:rsidR="005508BB" w:rsidRPr="00100023" w:rsidRDefault="005508BB" w:rsidP="008C311B">
      <w:pPr>
        <w:spacing w:line="360" w:lineRule="auto"/>
        <w:jc w:val="both"/>
        <w:rPr>
          <w:rFonts w:ascii="Arial" w:hAnsi="Arial" w:cs="Arial"/>
        </w:rPr>
      </w:pPr>
      <w:r w:rsidRPr="00100023">
        <w:rPr>
          <w:rFonts w:ascii="Arial" w:hAnsi="Arial" w:cs="Arial"/>
        </w:rPr>
        <w:t>The main challenges experienced during the compilation of the 2019/20 MTREF can be summarised as follows:</w:t>
      </w:r>
    </w:p>
    <w:p w:rsidR="005508BB" w:rsidRPr="00100023" w:rsidRDefault="005508BB" w:rsidP="00CE1860">
      <w:pPr>
        <w:numPr>
          <w:ilvl w:val="0"/>
          <w:numId w:val="63"/>
        </w:numPr>
        <w:spacing w:line="360" w:lineRule="auto"/>
        <w:jc w:val="both"/>
        <w:rPr>
          <w:rFonts w:ascii="Arial" w:hAnsi="Arial" w:cs="Arial"/>
        </w:rPr>
      </w:pPr>
      <w:r w:rsidRPr="00100023">
        <w:rPr>
          <w:rFonts w:ascii="Arial" w:hAnsi="Arial" w:cs="Arial"/>
        </w:rPr>
        <w:t xml:space="preserve">Budgeting for a surplus (i.e. Total Revenue exceeding Total Expenditure) on the operating Budget; </w:t>
      </w:r>
    </w:p>
    <w:p w:rsidR="005508BB" w:rsidRPr="00100023" w:rsidRDefault="005508BB" w:rsidP="00CE1860">
      <w:pPr>
        <w:numPr>
          <w:ilvl w:val="0"/>
          <w:numId w:val="63"/>
        </w:numPr>
        <w:spacing w:line="360" w:lineRule="auto"/>
        <w:jc w:val="both"/>
        <w:rPr>
          <w:rFonts w:ascii="Arial" w:hAnsi="Arial" w:cs="Arial"/>
        </w:rPr>
      </w:pPr>
      <w:r w:rsidRPr="00100023">
        <w:rPr>
          <w:rFonts w:ascii="Arial" w:hAnsi="Arial" w:cs="Arial"/>
        </w:rPr>
        <w:t xml:space="preserve">Fully implementing cost containment measures and removing non-core expenditure items; </w:t>
      </w:r>
    </w:p>
    <w:p w:rsidR="005508BB" w:rsidRPr="00100023" w:rsidRDefault="005508BB" w:rsidP="00CE1860">
      <w:pPr>
        <w:numPr>
          <w:ilvl w:val="0"/>
          <w:numId w:val="63"/>
        </w:numPr>
        <w:spacing w:line="360" w:lineRule="auto"/>
        <w:jc w:val="both"/>
        <w:rPr>
          <w:rFonts w:ascii="Arial" w:hAnsi="Arial" w:cs="Arial"/>
        </w:rPr>
      </w:pPr>
      <w:r w:rsidRPr="00100023">
        <w:rPr>
          <w:rFonts w:ascii="Arial" w:hAnsi="Arial" w:cs="Arial"/>
        </w:rPr>
        <w:t xml:space="preserve">Maintaining revenue collection rates at acceptable levels and even more; </w:t>
      </w:r>
    </w:p>
    <w:p w:rsidR="005508BB" w:rsidRPr="00100023" w:rsidRDefault="005508BB" w:rsidP="00CE1860">
      <w:pPr>
        <w:numPr>
          <w:ilvl w:val="0"/>
          <w:numId w:val="63"/>
        </w:numPr>
        <w:spacing w:line="360" w:lineRule="auto"/>
        <w:jc w:val="both"/>
        <w:rPr>
          <w:rFonts w:ascii="Arial" w:hAnsi="Arial" w:cs="Arial"/>
        </w:rPr>
      </w:pPr>
      <w:r w:rsidRPr="00100023">
        <w:rPr>
          <w:rFonts w:ascii="Arial" w:hAnsi="Arial" w:cs="Arial"/>
        </w:rPr>
        <w:t xml:space="preserve">Allocation of the required operating budget provision for newly created infrastructure and facilities, with a consequential impact on the level of rates and tariff increases; </w:t>
      </w:r>
    </w:p>
    <w:p w:rsidR="005508BB" w:rsidRPr="00100023" w:rsidRDefault="005508BB" w:rsidP="00CE1860">
      <w:pPr>
        <w:numPr>
          <w:ilvl w:val="0"/>
          <w:numId w:val="63"/>
        </w:numPr>
        <w:spacing w:line="360" w:lineRule="auto"/>
        <w:jc w:val="both"/>
        <w:rPr>
          <w:rFonts w:ascii="Arial" w:hAnsi="Arial" w:cs="Arial"/>
        </w:rPr>
      </w:pPr>
      <w:r w:rsidRPr="00100023">
        <w:rPr>
          <w:rFonts w:ascii="Arial" w:hAnsi="Arial" w:cs="Arial"/>
        </w:rPr>
        <w:t xml:space="preserve">Allocation of the required budget provision for the rehabilitation and maintenance of infrastructure; </w:t>
      </w:r>
    </w:p>
    <w:p w:rsidR="005508BB" w:rsidRDefault="005508BB" w:rsidP="00CE1860">
      <w:pPr>
        <w:numPr>
          <w:ilvl w:val="0"/>
          <w:numId w:val="63"/>
        </w:numPr>
        <w:spacing w:line="360" w:lineRule="auto"/>
        <w:jc w:val="both"/>
        <w:rPr>
          <w:rFonts w:ascii="Arial" w:hAnsi="Arial" w:cs="Arial"/>
        </w:rPr>
      </w:pPr>
      <w:r w:rsidRPr="00100023">
        <w:rPr>
          <w:rFonts w:ascii="Arial" w:hAnsi="Arial" w:cs="Arial"/>
        </w:rPr>
        <w:t>Allocation of the required operating budget provision for staffing requirements, including the implementation of the Task Job Evaluation System and the associated maintenance phase</w:t>
      </w:r>
    </w:p>
    <w:p w:rsidR="008C311B" w:rsidRDefault="008C311B" w:rsidP="008C311B">
      <w:pPr>
        <w:spacing w:line="360" w:lineRule="auto"/>
        <w:jc w:val="both"/>
        <w:rPr>
          <w:rFonts w:ascii="Arial" w:hAnsi="Arial" w:cs="Arial"/>
        </w:rPr>
      </w:pPr>
    </w:p>
    <w:p w:rsidR="008C311B" w:rsidRPr="00100023" w:rsidRDefault="008C311B" w:rsidP="008C311B">
      <w:pPr>
        <w:spacing w:line="360" w:lineRule="auto"/>
        <w:jc w:val="both"/>
        <w:rPr>
          <w:rFonts w:ascii="Arial" w:hAnsi="Arial" w:cs="Arial"/>
        </w:rPr>
      </w:pPr>
    </w:p>
    <w:p w:rsidR="00924D7D" w:rsidRPr="00100023" w:rsidRDefault="00924D7D" w:rsidP="00B43233">
      <w:pPr>
        <w:spacing w:after="0" w:line="288" w:lineRule="auto"/>
        <w:rPr>
          <w:rFonts w:ascii="Arial" w:eastAsia="Calibri" w:hAnsi="Arial" w:cs="Arial"/>
          <w:b/>
          <w:color w:val="000000" w:themeColor="text1"/>
          <w:lang w:val="en-GB"/>
          <w14:textOutline w14:w="0" w14:cap="flat" w14:cmpd="sng" w14:algn="ctr">
            <w14:noFill/>
            <w14:prstDash w14:val="solid"/>
            <w14:round/>
          </w14:textOutline>
        </w:rPr>
      </w:pPr>
    </w:p>
    <w:p w:rsidR="00B43233" w:rsidRPr="00100023" w:rsidRDefault="00924D7D" w:rsidP="00B43233">
      <w:pPr>
        <w:spacing w:after="0" w:line="288" w:lineRule="auto"/>
        <w:rPr>
          <w:rFonts w:ascii="Arial" w:eastAsia="Calibri" w:hAnsi="Arial" w:cs="Arial"/>
          <w:b/>
          <w:color w:val="000000" w:themeColor="text1"/>
          <w:lang w:val="en-GB"/>
          <w14:textOutline w14:w="0" w14:cap="flat" w14:cmpd="sng" w14:algn="ctr">
            <w14:noFill/>
            <w14:prstDash w14:val="solid"/>
            <w14:round/>
          </w14:textOutline>
        </w:rPr>
      </w:pPr>
      <w:r w:rsidRPr="00100023">
        <w:rPr>
          <w:rFonts w:ascii="Arial" w:eastAsia="Calibri" w:hAnsi="Arial" w:cs="Arial"/>
          <w:b/>
          <w:color w:val="000000" w:themeColor="text1"/>
          <w:lang w:val="en-GB"/>
          <w14:textOutline w14:w="0" w14:cap="flat" w14:cmpd="sng" w14:algn="ctr">
            <w14:noFill/>
            <w14:prstDash w14:val="solid"/>
            <w14:round/>
          </w14:textOutline>
        </w:rPr>
        <w:lastRenderedPageBreak/>
        <w:t>5.1</w:t>
      </w:r>
      <w:r w:rsidRPr="00100023">
        <w:rPr>
          <w:rFonts w:ascii="Arial" w:eastAsia="Calibri" w:hAnsi="Arial" w:cs="Arial"/>
          <w:b/>
          <w:color w:val="000000" w:themeColor="text1"/>
          <w:lang w:val="en-GB"/>
          <w14:textOutline w14:w="0" w14:cap="flat" w14:cmpd="sng" w14:algn="ctr">
            <w14:noFill/>
            <w14:prstDash w14:val="solid"/>
            <w14:round/>
          </w14:textOutline>
        </w:rPr>
        <w:tab/>
        <w:t xml:space="preserve">Financial Policies </w:t>
      </w:r>
    </w:p>
    <w:p w:rsidR="00B43233" w:rsidRPr="00100023" w:rsidRDefault="00B43233" w:rsidP="00B43233">
      <w:pPr>
        <w:spacing w:after="0" w:line="288" w:lineRule="auto"/>
        <w:rPr>
          <w:rFonts w:ascii="Arial" w:eastAsia="Calibri" w:hAnsi="Arial" w:cs="Arial"/>
          <w:color w:val="000000" w:themeColor="text1"/>
          <w:lang w:val="en-GB"/>
          <w14:textOutline w14:w="0" w14:cap="flat" w14:cmpd="sng" w14:algn="ctr">
            <w14:noFill/>
            <w14:prstDash w14:val="solid"/>
            <w14:round/>
          </w14:textOutline>
        </w:rPr>
      </w:pPr>
    </w:p>
    <w:p w:rsidR="00B43233" w:rsidRPr="00100023" w:rsidRDefault="00B43233" w:rsidP="008C311B">
      <w:pPr>
        <w:spacing w:line="360" w:lineRule="auto"/>
        <w:jc w:val="both"/>
        <w:rPr>
          <w:rFonts w:ascii="Arial" w:hAnsi="Arial" w:cs="Arial"/>
        </w:rPr>
      </w:pPr>
      <w:r w:rsidRPr="00100023">
        <w:rPr>
          <w:rFonts w:ascii="Arial" w:hAnsi="Arial" w:cs="Arial"/>
        </w:rPr>
        <w:t xml:space="preserve">The purpose of financial policies is to provide a sound environment to manage the financial affairs of the municipality. The following are the key financial related policies: </w:t>
      </w:r>
    </w:p>
    <w:tbl>
      <w:tblPr>
        <w:tblW w:w="51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5"/>
        <w:gridCol w:w="1614"/>
        <w:gridCol w:w="3708"/>
      </w:tblGrid>
      <w:tr w:rsidR="00B43233" w:rsidRPr="00100023" w:rsidTr="00924D7D">
        <w:trPr>
          <w:trHeight w:val="408"/>
          <w:tblHeader/>
        </w:trPr>
        <w:tc>
          <w:tcPr>
            <w:tcW w:w="2147" w:type="pct"/>
            <w:shd w:val="clear" w:color="auto" w:fill="auto"/>
            <w:vAlign w:val="center"/>
          </w:tcPr>
          <w:p w:rsidR="00B43233" w:rsidRPr="00100023" w:rsidRDefault="00B43233" w:rsidP="00924D7D">
            <w:pPr>
              <w:jc w:val="both"/>
              <w:rPr>
                <w:rFonts w:ascii="Arial" w:hAnsi="Arial" w:cs="Arial"/>
                <w:b/>
              </w:rPr>
            </w:pPr>
            <w:r w:rsidRPr="00100023">
              <w:rPr>
                <w:rFonts w:ascii="Arial" w:hAnsi="Arial" w:cs="Arial"/>
                <w:b/>
              </w:rPr>
              <w:t>POLICY</w:t>
            </w:r>
          </w:p>
        </w:tc>
        <w:tc>
          <w:tcPr>
            <w:tcW w:w="865" w:type="pct"/>
            <w:shd w:val="clear" w:color="auto" w:fill="auto"/>
            <w:vAlign w:val="center"/>
          </w:tcPr>
          <w:p w:rsidR="00B43233" w:rsidRPr="00100023" w:rsidRDefault="00B43233" w:rsidP="00924D7D">
            <w:pPr>
              <w:jc w:val="both"/>
              <w:rPr>
                <w:rFonts w:ascii="Arial" w:hAnsi="Arial" w:cs="Arial"/>
                <w:b/>
              </w:rPr>
            </w:pPr>
            <w:r w:rsidRPr="00100023">
              <w:rPr>
                <w:rFonts w:ascii="Arial" w:hAnsi="Arial" w:cs="Arial"/>
                <w:b/>
              </w:rPr>
              <w:t>LAST UPDATED</w:t>
            </w:r>
          </w:p>
        </w:tc>
        <w:tc>
          <w:tcPr>
            <w:tcW w:w="1988" w:type="pct"/>
            <w:shd w:val="clear" w:color="auto" w:fill="auto"/>
            <w:vAlign w:val="center"/>
          </w:tcPr>
          <w:p w:rsidR="00B43233" w:rsidRPr="00100023" w:rsidRDefault="00B43233" w:rsidP="00924D7D">
            <w:pPr>
              <w:jc w:val="both"/>
              <w:rPr>
                <w:rFonts w:ascii="Arial" w:hAnsi="Arial" w:cs="Arial"/>
                <w:b/>
              </w:rPr>
            </w:pPr>
            <w:r w:rsidRPr="00100023">
              <w:rPr>
                <w:rFonts w:ascii="Arial" w:hAnsi="Arial" w:cs="Arial"/>
                <w:b/>
              </w:rPr>
              <w:t>REMARKS</w:t>
            </w:r>
          </w:p>
        </w:tc>
      </w:tr>
      <w:tr w:rsidR="00B43233" w:rsidRPr="00100023" w:rsidTr="00924D7D">
        <w:trPr>
          <w:trHeight w:val="374"/>
        </w:trPr>
        <w:tc>
          <w:tcPr>
            <w:tcW w:w="2147" w:type="pct"/>
            <w:shd w:val="clear" w:color="auto" w:fill="auto"/>
          </w:tcPr>
          <w:p w:rsidR="00B43233" w:rsidRPr="00100023" w:rsidRDefault="00B43233" w:rsidP="00924D7D">
            <w:pPr>
              <w:jc w:val="both"/>
              <w:rPr>
                <w:rFonts w:ascii="Arial" w:hAnsi="Arial" w:cs="Arial"/>
              </w:rPr>
            </w:pPr>
            <w:r w:rsidRPr="00100023">
              <w:rPr>
                <w:rFonts w:ascii="Arial" w:hAnsi="Arial" w:cs="Arial"/>
              </w:rPr>
              <w:t>Tariff Policy</w:t>
            </w:r>
          </w:p>
        </w:tc>
        <w:tc>
          <w:tcPr>
            <w:tcW w:w="865" w:type="pct"/>
            <w:shd w:val="clear" w:color="auto" w:fill="auto"/>
          </w:tcPr>
          <w:p w:rsidR="00B43233" w:rsidRPr="00100023" w:rsidRDefault="00B43233" w:rsidP="00924D7D">
            <w:pPr>
              <w:jc w:val="both"/>
              <w:rPr>
                <w:rFonts w:ascii="Arial" w:hAnsi="Arial" w:cs="Arial"/>
              </w:rPr>
            </w:pPr>
            <w:r w:rsidRPr="00100023">
              <w:rPr>
                <w:rFonts w:ascii="Arial" w:hAnsi="Arial" w:cs="Arial"/>
              </w:rPr>
              <w:t>30 May  2018</w:t>
            </w:r>
          </w:p>
        </w:tc>
        <w:tc>
          <w:tcPr>
            <w:tcW w:w="1988" w:type="pct"/>
            <w:shd w:val="clear" w:color="auto" w:fill="auto"/>
          </w:tcPr>
          <w:p w:rsidR="00B43233" w:rsidRPr="00100023" w:rsidRDefault="00B43233" w:rsidP="00924D7D">
            <w:pPr>
              <w:jc w:val="both"/>
              <w:rPr>
                <w:rFonts w:ascii="Arial" w:hAnsi="Arial" w:cs="Arial"/>
              </w:rPr>
            </w:pPr>
            <w:r w:rsidRPr="00100023">
              <w:rPr>
                <w:rFonts w:ascii="Arial" w:hAnsi="Arial" w:cs="Arial"/>
              </w:rPr>
              <w:t>No action required at present.</w:t>
            </w:r>
          </w:p>
        </w:tc>
      </w:tr>
      <w:tr w:rsidR="00B43233" w:rsidRPr="00100023" w:rsidTr="008C311B">
        <w:trPr>
          <w:trHeight w:val="425"/>
        </w:trPr>
        <w:tc>
          <w:tcPr>
            <w:tcW w:w="2147" w:type="pct"/>
            <w:shd w:val="clear" w:color="auto" w:fill="auto"/>
          </w:tcPr>
          <w:p w:rsidR="00B43233" w:rsidRPr="00100023" w:rsidRDefault="00B43233" w:rsidP="008C311B">
            <w:pPr>
              <w:spacing w:after="0"/>
              <w:jc w:val="both"/>
              <w:rPr>
                <w:rFonts w:ascii="Arial" w:hAnsi="Arial" w:cs="Arial"/>
              </w:rPr>
            </w:pPr>
            <w:r w:rsidRPr="00100023">
              <w:rPr>
                <w:rFonts w:ascii="Arial" w:hAnsi="Arial" w:cs="Arial"/>
              </w:rPr>
              <w:t>Property Rates Policy</w:t>
            </w:r>
          </w:p>
        </w:tc>
        <w:tc>
          <w:tcPr>
            <w:tcW w:w="865" w:type="pct"/>
            <w:shd w:val="clear" w:color="auto" w:fill="auto"/>
          </w:tcPr>
          <w:p w:rsidR="00B43233" w:rsidRPr="00100023" w:rsidRDefault="00B43233" w:rsidP="008C311B">
            <w:pPr>
              <w:spacing w:after="0"/>
              <w:jc w:val="both"/>
              <w:rPr>
                <w:rFonts w:ascii="Arial" w:hAnsi="Arial" w:cs="Arial"/>
              </w:rPr>
            </w:pPr>
            <w:r w:rsidRPr="00100023">
              <w:rPr>
                <w:rFonts w:ascii="Arial" w:hAnsi="Arial" w:cs="Arial"/>
              </w:rPr>
              <w:t>20 June 2016</w:t>
            </w:r>
          </w:p>
        </w:tc>
        <w:tc>
          <w:tcPr>
            <w:tcW w:w="1988" w:type="pct"/>
            <w:shd w:val="clear" w:color="auto" w:fill="auto"/>
          </w:tcPr>
          <w:p w:rsidR="00B43233" w:rsidRPr="00100023" w:rsidRDefault="00B43233" w:rsidP="008C311B">
            <w:pPr>
              <w:spacing w:after="0"/>
              <w:jc w:val="both"/>
              <w:rPr>
                <w:rFonts w:ascii="Arial" w:hAnsi="Arial" w:cs="Arial"/>
              </w:rPr>
            </w:pPr>
            <w:r w:rsidRPr="00100023">
              <w:rPr>
                <w:rFonts w:ascii="Arial" w:hAnsi="Arial" w:cs="Arial"/>
              </w:rPr>
              <w:t>Contents being reviewed as part of GV process.</w:t>
            </w:r>
          </w:p>
        </w:tc>
      </w:tr>
      <w:tr w:rsidR="00B43233" w:rsidRPr="00100023" w:rsidTr="00924D7D">
        <w:trPr>
          <w:trHeight w:val="270"/>
        </w:trPr>
        <w:tc>
          <w:tcPr>
            <w:tcW w:w="2147" w:type="pct"/>
            <w:shd w:val="clear" w:color="auto" w:fill="auto"/>
          </w:tcPr>
          <w:p w:rsidR="00B43233" w:rsidRPr="00100023" w:rsidRDefault="00B43233" w:rsidP="00924D7D">
            <w:pPr>
              <w:jc w:val="both"/>
              <w:rPr>
                <w:rFonts w:ascii="Arial" w:hAnsi="Arial" w:cs="Arial"/>
              </w:rPr>
            </w:pPr>
            <w:r w:rsidRPr="00100023">
              <w:rPr>
                <w:rFonts w:ascii="Arial" w:hAnsi="Arial" w:cs="Arial"/>
              </w:rPr>
              <w:t>Indigent Management Support Policy</w:t>
            </w:r>
          </w:p>
        </w:tc>
        <w:tc>
          <w:tcPr>
            <w:tcW w:w="865" w:type="pct"/>
            <w:shd w:val="clear" w:color="auto" w:fill="auto"/>
          </w:tcPr>
          <w:p w:rsidR="00B43233" w:rsidRPr="00100023" w:rsidRDefault="00B43233" w:rsidP="00924D7D">
            <w:pPr>
              <w:jc w:val="both"/>
              <w:rPr>
                <w:rFonts w:ascii="Arial" w:hAnsi="Arial" w:cs="Arial"/>
              </w:rPr>
            </w:pPr>
            <w:r w:rsidRPr="00100023">
              <w:rPr>
                <w:rFonts w:ascii="Arial" w:hAnsi="Arial" w:cs="Arial"/>
              </w:rPr>
              <w:t>June 2017</w:t>
            </w:r>
          </w:p>
        </w:tc>
        <w:tc>
          <w:tcPr>
            <w:tcW w:w="1988" w:type="pct"/>
            <w:shd w:val="clear" w:color="auto" w:fill="auto"/>
          </w:tcPr>
          <w:p w:rsidR="00B43233" w:rsidRPr="00100023" w:rsidRDefault="00B43233" w:rsidP="00924D7D">
            <w:pPr>
              <w:jc w:val="both"/>
              <w:rPr>
                <w:rFonts w:ascii="Arial" w:hAnsi="Arial" w:cs="Arial"/>
              </w:rPr>
            </w:pPr>
            <w:r w:rsidRPr="00100023">
              <w:rPr>
                <w:rFonts w:ascii="Arial" w:hAnsi="Arial" w:cs="Arial"/>
              </w:rPr>
              <w:t>No action required at present</w:t>
            </w:r>
          </w:p>
        </w:tc>
      </w:tr>
      <w:tr w:rsidR="00B43233" w:rsidRPr="00100023" w:rsidTr="00924D7D">
        <w:trPr>
          <w:trHeight w:val="466"/>
        </w:trPr>
        <w:tc>
          <w:tcPr>
            <w:tcW w:w="2147" w:type="pct"/>
            <w:shd w:val="clear" w:color="auto" w:fill="auto"/>
          </w:tcPr>
          <w:p w:rsidR="00B43233" w:rsidRPr="00100023" w:rsidRDefault="00B43233" w:rsidP="00924D7D">
            <w:pPr>
              <w:jc w:val="both"/>
              <w:rPr>
                <w:rFonts w:ascii="Arial" w:hAnsi="Arial" w:cs="Arial"/>
              </w:rPr>
            </w:pPr>
            <w:r w:rsidRPr="00100023">
              <w:rPr>
                <w:rFonts w:ascii="Arial" w:hAnsi="Arial" w:cs="Arial"/>
              </w:rPr>
              <w:t>Budget Policy</w:t>
            </w:r>
          </w:p>
        </w:tc>
        <w:tc>
          <w:tcPr>
            <w:tcW w:w="865" w:type="pct"/>
            <w:shd w:val="clear" w:color="auto" w:fill="auto"/>
          </w:tcPr>
          <w:p w:rsidR="00B43233" w:rsidRPr="00100023" w:rsidRDefault="00B43233" w:rsidP="00924D7D">
            <w:pPr>
              <w:jc w:val="both"/>
              <w:rPr>
                <w:rFonts w:ascii="Arial" w:hAnsi="Arial" w:cs="Arial"/>
                <w:lang w:val="en-GB"/>
              </w:rPr>
            </w:pPr>
            <w:r w:rsidRPr="00100023">
              <w:rPr>
                <w:rFonts w:ascii="Arial" w:hAnsi="Arial" w:cs="Arial"/>
              </w:rPr>
              <w:t>30 May  2018</w:t>
            </w:r>
          </w:p>
        </w:tc>
        <w:tc>
          <w:tcPr>
            <w:tcW w:w="1988" w:type="pct"/>
            <w:shd w:val="clear" w:color="auto" w:fill="auto"/>
          </w:tcPr>
          <w:p w:rsidR="00B43233" w:rsidRPr="00100023" w:rsidRDefault="00B43233" w:rsidP="00924D7D">
            <w:pPr>
              <w:jc w:val="both"/>
              <w:rPr>
                <w:rFonts w:ascii="Arial" w:hAnsi="Arial" w:cs="Arial"/>
              </w:rPr>
            </w:pPr>
            <w:r w:rsidRPr="00100023">
              <w:rPr>
                <w:rFonts w:ascii="Arial" w:hAnsi="Arial" w:cs="Arial"/>
              </w:rPr>
              <w:t>No action required at present.</w:t>
            </w:r>
          </w:p>
        </w:tc>
      </w:tr>
      <w:tr w:rsidR="00B43233" w:rsidRPr="00100023" w:rsidTr="00924D7D">
        <w:trPr>
          <w:trHeight w:val="425"/>
        </w:trPr>
        <w:tc>
          <w:tcPr>
            <w:tcW w:w="2147" w:type="pct"/>
            <w:shd w:val="clear" w:color="auto" w:fill="auto"/>
          </w:tcPr>
          <w:p w:rsidR="00B43233" w:rsidRPr="00100023" w:rsidRDefault="00B43233" w:rsidP="00924D7D">
            <w:pPr>
              <w:jc w:val="both"/>
              <w:rPr>
                <w:rFonts w:ascii="Arial" w:hAnsi="Arial" w:cs="Arial"/>
              </w:rPr>
            </w:pPr>
            <w:r w:rsidRPr="00100023">
              <w:rPr>
                <w:rFonts w:ascii="Arial" w:hAnsi="Arial" w:cs="Arial"/>
              </w:rPr>
              <w:t>Asset Management Policy</w:t>
            </w:r>
          </w:p>
        </w:tc>
        <w:tc>
          <w:tcPr>
            <w:tcW w:w="865" w:type="pct"/>
            <w:shd w:val="clear" w:color="auto" w:fill="auto"/>
          </w:tcPr>
          <w:p w:rsidR="00B43233" w:rsidRPr="00100023" w:rsidRDefault="00B43233" w:rsidP="00924D7D">
            <w:pPr>
              <w:jc w:val="both"/>
              <w:rPr>
                <w:rFonts w:ascii="Arial" w:hAnsi="Arial" w:cs="Arial"/>
              </w:rPr>
            </w:pPr>
            <w:r w:rsidRPr="00100023">
              <w:rPr>
                <w:rFonts w:ascii="Arial" w:hAnsi="Arial" w:cs="Arial"/>
              </w:rPr>
              <w:t>30 May  2018</w:t>
            </w:r>
          </w:p>
        </w:tc>
        <w:tc>
          <w:tcPr>
            <w:tcW w:w="1988" w:type="pct"/>
            <w:shd w:val="clear" w:color="auto" w:fill="auto"/>
          </w:tcPr>
          <w:p w:rsidR="00B43233" w:rsidRPr="00100023" w:rsidRDefault="00B43233" w:rsidP="00924D7D">
            <w:pPr>
              <w:jc w:val="both"/>
              <w:rPr>
                <w:rFonts w:ascii="Arial" w:hAnsi="Arial" w:cs="Arial"/>
              </w:rPr>
            </w:pPr>
            <w:r w:rsidRPr="00100023">
              <w:rPr>
                <w:rFonts w:ascii="Arial" w:hAnsi="Arial" w:cs="Arial"/>
              </w:rPr>
              <w:t>No action required at present.</w:t>
            </w:r>
          </w:p>
        </w:tc>
      </w:tr>
      <w:tr w:rsidR="00B43233" w:rsidRPr="00100023" w:rsidTr="00924D7D">
        <w:trPr>
          <w:trHeight w:val="866"/>
        </w:trPr>
        <w:tc>
          <w:tcPr>
            <w:tcW w:w="2147" w:type="pct"/>
            <w:shd w:val="clear" w:color="auto" w:fill="auto"/>
          </w:tcPr>
          <w:p w:rsidR="00B43233" w:rsidRPr="00100023" w:rsidRDefault="00B43233" w:rsidP="00924D7D">
            <w:pPr>
              <w:jc w:val="both"/>
              <w:rPr>
                <w:rFonts w:ascii="Arial" w:hAnsi="Arial" w:cs="Arial"/>
              </w:rPr>
            </w:pPr>
            <w:r w:rsidRPr="00100023">
              <w:rPr>
                <w:rFonts w:ascii="Arial" w:hAnsi="Arial" w:cs="Arial"/>
              </w:rPr>
              <w:t>Accounting Policies</w:t>
            </w:r>
          </w:p>
        </w:tc>
        <w:tc>
          <w:tcPr>
            <w:tcW w:w="865" w:type="pct"/>
            <w:shd w:val="clear" w:color="auto" w:fill="auto"/>
          </w:tcPr>
          <w:p w:rsidR="00B43233" w:rsidRPr="00100023" w:rsidRDefault="00B43233" w:rsidP="00924D7D">
            <w:pPr>
              <w:jc w:val="both"/>
              <w:rPr>
                <w:rFonts w:ascii="Arial" w:hAnsi="Arial" w:cs="Arial"/>
              </w:rPr>
            </w:pPr>
            <w:r w:rsidRPr="00100023">
              <w:rPr>
                <w:rFonts w:ascii="Arial" w:hAnsi="Arial" w:cs="Arial"/>
              </w:rPr>
              <w:t>Part of Annual Financial Statements for year ended 30 June 2018</w:t>
            </w:r>
          </w:p>
        </w:tc>
        <w:tc>
          <w:tcPr>
            <w:tcW w:w="1988" w:type="pct"/>
            <w:shd w:val="clear" w:color="auto" w:fill="auto"/>
          </w:tcPr>
          <w:p w:rsidR="00B43233" w:rsidRPr="00100023" w:rsidRDefault="00B43233" w:rsidP="00924D7D">
            <w:pPr>
              <w:jc w:val="both"/>
              <w:rPr>
                <w:rFonts w:ascii="Arial" w:hAnsi="Arial" w:cs="Arial"/>
              </w:rPr>
            </w:pPr>
            <w:r w:rsidRPr="00100023">
              <w:rPr>
                <w:rFonts w:ascii="Arial" w:hAnsi="Arial" w:cs="Arial"/>
              </w:rPr>
              <w:t>Accounting policies need to be updated, approved and implemented.</w:t>
            </w:r>
          </w:p>
        </w:tc>
      </w:tr>
      <w:tr w:rsidR="00B43233" w:rsidRPr="00100023" w:rsidTr="00924D7D">
        <w:trPr>
          <w:trHeight w:val="351"/>
        </w:trPr>
        <w:tc>
          <w:tcPr>
            <w:tcW w:w="2147" w:type="pct"/>
            <w:shd w:val="clear" w:color="auto" w:fill="auto"/>
          </w:tcPr>
          <w:p w:rsidR="00B43233" w:rsidRPr="00100023" w:rsidRDefault="00B43233" w:rsidP="00924D7D">
            <w:pPr>
              <w:jc w:val="both"/>
              <w:rPr>
                <w:rFonts w:ascii="Arial" w:hAnsi="Arial" w:cs="Arial"/>
              </w:rPr>
            </w:pPr>
            <w:r w:rsidRPr="00100023">
              <w:rPr>
                <w:rFonts w:ascii="Arial" w:hAnsi="Arial" w:cs="Arial"/>
              </w:rPr>
              <w:t xml:space="preserve">Assistance to poor and indigent policy </w:t>
            </w:r>
          </w:p>
        </w:tc>
        <w:tc>
          <w:tcPr>
            <w:tcW w:w="865" w:type="pct"/>
            <w:shd w:val="clear" w:color="auto" w:fill="auto"/>
          </w:tcPr>
          <w:p w:rsidR="00B43233" w:rsidRPr="00100023" w:rsidRDefault="00B43233" w:rsidP="00924D7D">
            <w:pPr>
              <w:jc w:val="both"/>
              <w:rPr>
                <w:rFonts w:ascii="Arial" w:hAnsi="Arial" w:cs="Arial"/>
              </w:rPr>
            </w:pPr>
            <w:r w:rsidRPr="00100023">
              <w:rPr>
                <w:rFonts w:ascii="Arial" w:hAnsi="Arial" w:cs="Arial"/>
              </w:rPr>
              <w:t>30 June 2017</w:t>
            </w:r>
          </w:p>
        </w:tc>
        <w:tc>
          <w:tcPr>
            <w:tcW w:w="1988" w:type="pct"/>
            <w:shd w:val="clear" w:color="auto" w:fill="auto"/>
          </w:tcPr>
          <w:p w:rsidR="00B43233" w:rsidRPr="00100023" w:rsidRDefault="00B43233" w:rsidP="00924D7D">
            <w:pPr>
              <w:jc w:val="both"/>
              <w:rPr>
                <w:rFonts w:ascii="Arial" w:hAnsi="Arial" w:cs="Arial"/>
              </w:rPr>
            </w:pPr>
            <w:r w:rsidRPr="00100023">
              <w:rPr>
                <w:rFonts w:ascii="Arial" w:hAnsi="Arial" w:cs="Arial"/>
              </w:rPr>
              <w:t>No action required at present.</w:t>
            </w:r>
          </w:p>
        </w:tc>
      </w:tr>
      <w:tr w:rsidR="00B43233" w:rsidRPr="00100023" w:rsidTr="00924D7D">
        <w:trPr>
          <w:trHeight w:val="386"/>
        </w:trPr>
        <w:tc>
          <w:tcPr>
            <w:tcW w:w="2147" w:type="pct"/>
            <w:shd w:val="clear" w:color="auto" w:fill="auto"/>
          </w:tcPr>
          <w:p w:rsidR="00B43233" w:rsidRPr="00100023" w:rsidRDefault="00B43233" w:rsidP="00924D7D">
            <w:pPr>
              <w:jc w:val="both"/>
              <w:rPr>
                <w:rFonts w:ascii="Arial" w:hAnsi="Arial" w:cs="Arial"/>
              </w:rPr>
            </w:pPr>
            <w:r w:rsidRPr="00100023">
              <w:rPr>
                <w:rFonts w:ascii="Arial" w:hAnsi="Arial" w:cs="Arial"/>
              </w:rPr>
              <w:t>Supply Chain Management Policy</w:t>
            </w:r>
          </w:p>
        </w:tc>
        <w:tc>
          <w:tcPr>
            <w:tcW w:w="865" w:type="pct"/>
            <w:shd w:val="clear" w:color="auto" w:fill="auto"/>
          </w:tcPr>
          <w:p w:rsidR="00B43233" w:rsidRPr="00100023" w:rsidRDefault="00B43233" w:rsidP="00924D7D">
            <w:pPr>
              <w:jc w:val="both"/>
              <w:rPr>
                <w:rFonts w:ascii="Arial" w:hAnsi="Arial" w:cs="Arial"/>
              </w:rPr>
            </w:pPr>
            <w:r w:rsidRPr="00100023">
              <w:rPr>
                <w:rFonts w:ascii="Arial" w:hAnsi="Arial" w:cs="Arial"/>
              </w:rPr>
              <w:t>30 May  2018</w:t>
            </w:r>
          </w:p>
        </w:tc>
        <w:tc>
          <w:tcPr>
            <w:tcW w:w="1988" w:type="pct"/>
            <w:shd w:val="clear" w:color="auto" w:fill="auto"/>
          </w:tcPr>
          <w:p w:rsidR="00B43233" w:rsidRPr="00100023" w:rsidRDefault="00B43233" w:rsidP="00924D7D">
            <w:pPr>
              <w:jc w:val="both"/>
              <w:rPr>
                <w:rFonts w:ascii="Arial" w:hAnsi="Arial" w:cs="Arial"/>
              </w:rPr>
            </w:pPr>
            <w:r w:rsidRPr="00100023">
              <w:rPr>
                <w:rFonts w:ascii="Arial" w:hAnsi="Arial" w:cs="Arial"/>
              </w:rPr>
              <w:t>No action required at present.</w:t>
            </w:r>
          </w:p>
        </w:tc>
      </w:tr>
      <w:tr w:rsidR="00B43233" w:rsidRPr="00100023" w:rsidTr="00924D7D">
        <w:trPr>
          <w:trHeight w:val="314"/>
        </w:trPr>
        <w:tc>
          <w:tcPr>
            <w:tcW w:w="2147" w:type="pct"/>
            <w:shd w:val="clear" w:color="auto" w:fill="auto"/>
          </w:tcPr>
          <w:p w:rsidR="00B43233" w:rsidRPr="00100023" w:rsidRDefault="00B43233" w:rsidP="008C311B">
            <w:pPr>
              <w:spacing w:after="0"/>
              <w:jc w:val="both"/>
              <w:rPr>
                <w:rFonts w:ascii="Arial" w:hAnsi="Arial" w:cs="Arial"/>
              </w:rPr>
            </w:pPr>
            <w:r w:rsidRPr="00100023">
              <w:rPr>
                <w:rFonts w:ascii="Arial" w:hAnsi="Arial" w:cs="Arial"/>
              </w:rPr>
              <w:t>Credit Control and Debt Collection Policy</w:t>
            </w:r>
          </w:p>
        </w:tc>
        <w:tc>
          <w:tcPr>
            <w:tcW w:w="865" w:type="pct"/>
            <w:shd w:val="clear" w:color="auto" w:fill="auto"/>
          </w:tcPr>
          <w:p w:rsidR="00B43233" w:rsidRPr="00100023" w:rsidRDefault="00B43233" w:rsidP="008C311B">
            <w:pPr>
              <w:spacing w:after="0"/>
              <w:jc w:val="both"/>
              <w:rPr>
                <w:rFonts w:ascii="Arial" w:hAnsi="Arial" w:cs="Arial"/>
                <w:lang w:val="en-GB"/>
              </w:rPr>
            </w:pPr>
            <w:r w:rsidRPr="00100023">
              <w:rPr>
                <w:rFonts w:ascii="Arial" w:hAnsi="Arial" w:cs="Arial"/>
              </w:rPr>
              <w:t>20 June 2016</w:t>
            </w:r>
          </w:p>
        </w:tc>
        <w:tc>
          <w:tcPr>
            <w:tcW w:w="1988" w:type="pct"/>
            <w:shd w:val="clear" w:color="auto" w:fill="auto"/>
          </w:tcPr>
          <w:p w:rsidR="00B43233" w:rsidRPr="00100023" w:rsidRDefault="00B43233" w:rsidP="008C311B">
            <w:pPr>
              <w:spacing w:after="0"/>
              <w:jc w:val="both"/>
              <w:rPr>
                <w:rFonts w:ascii="Arial" w:hAnsi="Arial" w:cs="Arial"/>
              </w:rPr>
            </w:pPr>
            <w:r w:rsidRPr="00100023">
              <w:rPr>
                <w:rFonts w:ascii="Arial" w:hAnsi="Arial" w:cs="Arial"/>
              </w:rPr>
              <w:t>No action required at present.</w:t>
            </w:r>
          </w:p>
        </w:tc>
      </w:tr>
      <w:tr w:rsidR="00B43233" w:rsidRPr="00100023" w:rsidTr="00924D7D">
        <w:trPr>
          <w:trHeight w:val="619"/>
        </w:trPr>
        <w:tc>
          <w:tcPr>
            <w:tcW w:w="2147" w:type="pct"/>
            <w:shd w:val="clear" w:color="auto" w:fill="auto"/>
          </w:tcPr>
          <w:p w:rsidR="00B43233" w:rsidRPr="00100023" w:rsidRDefault="00B43233" w:rsidP="00924D7D">
            <w:pPr>
              <w:jc w:val="both"/>
              <w:rPr>
                <w:rFonts w:ascii="Arial" w:hAnsi="Arial" w:cs="Arial"/>
              </w:rPr>
            </w:pPr>
            <w:r w:rsidRPr="00100023">
              <w:rPr>
                <w:rFonts w:ascii="Arial" w:hAnsi="Arial" w:cs="Arial"/>
              </w:rPr>
              <w:t>Cash Management and Investment Policy</w:t>
            </w:r>
          </w:p>
        </w:tc>
        <w:tc>
          <w:tcPr>
            <w:tcW w:w="865" w:type="pct"/>
            <w:shd w:val="clear" w:color="auto" w:fill="auto"/>
          </w:tcPr>
          <w:p w:rsidR="00B43233" w:rsidRPr="00100023" w:rsidRDefault="00B43233" w:rsidP="00924D7D">
            <w:pPr>
              <w:jc w:val="both"/>
              <w:rPr>
                <w:rFonts w:ascii="Arial" w:hAnsi="Arial" w:cs="Arial"/>
              </w:rPr>
            </w:pPr>
            <w:r w:rsidRPr="00100023">
              <w:rPr>
                <w:rFonts w:ascii="Arial" w:hAnsi="Arial" w:cs="Arial"/>
              </w:rPr>
              <w:t>20 June 2016</w:t>
            </w:r>
          </w:p>
        </w:tc>
        <w:tc>
          <w:tcPr>
            <w:tcW w:w="1988" w:type="pct"/>
            <w:shd w:val="clear" w:color="auto" w:fill="auto"/>
          </w:tcPr>
          <w:p w:rsidR="00B43233" w:rsidRPr="00100023" w:rsidRDefault="00B43233" w:rsidP="00924D7D">
            <w:pPr>
              <w:jc w:val="both"/>
              <w:rPr>
                <w:rFonts w:ascii="Arial" w:hAnsi="Arial" w:cs="Arial"/>
              </w:rPr>
            </w:pPr>
            <w:r w:rsidRPr="00100023">
              <w:rPr>
                <w:rFonts w:ascii="Arial" w:hAnsi="Arial" w:cs="Arial"/>
              </w:rPr>
              <w:t>Given the cash flow challenges faced by the municipality the policy should refined, approved and vigorously   be implemented.</w:t>
            </w:r>
          </w:p>
        </w:tc>
      </w:tr>
      <w:tr w:rsidR="00B43233" w:rsidRPr="00100023" w:rsidTr="00924D7D">
        <w:trPr>
          <w:trHeight w:val="619"/>
        </w:trPr>
        <w:tc>
          <w:tcPr>
            <w:tcW w:w="2147" w:type="pct"/>
            <w:shd w:val="clear" w:color="auto" w:fill="auto"/>
          </w:tcPr>
          <w:p w:rsidR="00B43233" w:rsidRPr="00100023" w:rsidRDefault="00B43233" w:rsidP="00924D7D">
            <w:pPr>
              <w:jc w:val="both"/>
              <w:rPr>
                <w:rFonts w:ascii="Arial" w:hAnsi="Arial" w:cs="Arial"/>
              </w:rPr>
            </w:pPr>
            <w:r w:rsidRPr="00100023">
              <w:rPr>
                <w:rFonts w:ascii="Arial" w:hAnsi="Arial" w:cs="Arial"/>
              </w:rPr>
              <w:t>Short-term Insurance Policy</w:t>
            </w:r>
          </w:p>
        </w:tc>
        <w:tc>
          <w:tcPr>
            <w:tcW w:w="865" w:type="pct"/>
            <w:shd w:val="clear" w:color="auto" w:fill="auto"/>
          </w:tcPr>
          <w:p w:rsidR="00B43233" w:rsidRPr="00100023" w:rsidRDefault="00B43233" w:rsidP="00924D7D">
            <w:pPr>
              <w:jc w:val="both"/>
              <w:rPr>
                <w:rFonts w:ascii="Arial" w:hAnsi="Arial" w:cs="Arial"/>
              </w:rPr>
            </w:pPr>
            <w:r w:rsidRPr="00100023">
              <w:rPr>
                <w:rFonts w:ascii="Arial" w:hAnsi="Arial" w:cs="Arial"/>
              </w:rPr>
              <w:t>20 June 2016.</w:t>
            </w:r>
          </w:p>
        </w:tc>
        <w:tc>
          <w:tcPr>
            <w:tcW w:w="1988" w:type="pct"/>
            <w:shd w:val="clear" w:color="auto" w:fill="auto"/>
          </w:tcPr>
          <w:p w:rsidR="00B43233" w:rsidRPr="00100023" w:rsidRDefault="00B43233" w:rsidP="00924D7D">
            <w:pPr>
              <w:jc w:val="both"/>
              <w:rPr>
                <w:rFonts w:ascii="Arial" w:hAnsi="Arial" w:cs="Arial"/>
              </w:rPr>
            </w:pPr>
            <w:r w:rsidRPr="00100023">
              <w:rPr>
                <w:rFonts w:ascii="Arial" w:hAnsi="Arial" w:cs="Arial"/>
              </w:rPr>
              <w:t>Policy needs to be drafted, approved and implemented.</w:t>
            </w:r>
          </w:p>
        </w:tc>
      </w:tr>
      <w:tr w:rsidR="00B43233" w:rsidRPr="00100023" w:rsidTr="00924D7D">
        <w:trPr>
          <w:trHeight w:val="619"/>
        </w:trPr>
        <w:tc>
          <w:tcPr>
            <w:tcW w:w="2147" w:type="pct"/>
            <w:shd w:val="clear" w:color="auto" w:fill="auto"/>
          </w:tcPr>
          <w:p w:rsidR="00B43233" w:rsidRPr="00100023" w:rsidRDefault="00B43233" w:rsidP="00924D7D">
            <w:pPr>
              <w:jc w:val="both"/>
              <w:rPr>
                <w:rFonts w:ascii="Arial" w:hAnsi="Arial" w:cs="Arial"/>
              </w:rPr>
            </w:pPr>
            <w:r w:rsidRPr="00100023">
              <w:rPr>
                <w:rFonts w:ascii="Arial" w:hAnsi="Arial" w:cs="Arial"/>
              </w:rPr>
              <w:t>General Ledger Chart of Accounts Maintenance Policy</w:t>
            </w:r>
          </w:p>
        </w:tc>
        <w:tc>
          <w:tcPr>
            <w:tcW w:w="865" w:type="pct"/>
            <w:shd w:val="clear" w:color="auto" w:fill="auto"/>
          </w:tcPr>
          <w:p w:rsidR="00B43233" w:rsidRPr="00100023" w:rsidRDefault="00B43233" w:rsidP="00924D7D">
            <w:pPr>
              <w:jc w:val="both"/>
              <w:rPr>
                <w:rFonts w:ascii="Arial" w:hAnsi="Arial" w:cs="Arial"/>
              </w:rPr>
            </w:pPr>
            <w:r w:rsidRPr="00100023">
              <w:rPr>
                <w:rFonts w:ascii="Arial" w:hAnsi="Arial" w:cs="Arial"/>
              </w:rPr>
              <w:t>No policy supplied.</w:t>
            </w:r>
          </w:p>
        </w:tc>
        <w:tc>
          <w:tcPr>
            <w:tcW w:w="1988" w:type="pct"/>
            <w:shd w:val="clear" w:color="auto" w:fill="auto"/>
          </w:tcPr>
          <w:p w:rsidR="00B43233" w:rsidRPr="00100023" w:rsidRDefault="00B43233" w:rsidP="00924D7D">
            <w:pPr>
              <w:jc w:val="both"/>
              <w:rPr>
                <w:rFonts w:ascii="Arial" w:hAnsi="Arial" w:cs="Arial"/>
              </w:rPr>
            </w:pPr>
            <w:r w:rsidRPr="00100023">
              <w:rPr>
                <w:rFonts w:ascii="Arial" w:hAnsi="Arial" w:cs="Arial"/>
              </w:rPr>
              <w:t>Policy needs to be drafted, approved and implemented.</w:t>
            </w:r>
          </w:p>
        </w:tc>
      </w:tr>
      <w:tr w:rsidR="00B43233" w:rsidRPr="00100023" w:rsidTr="00924D7D">
        <w:trPr>
          <w:trHeight w:val="370"/>
        </w:trPr>
        <w:tc>
          <w:tcPr>
            <w:tcW w:w="2147" w:type="pct"/>
            <w:shd w:val="clear" w:color="auto" w:fill="auto"/>
          </w:tcPr>
          <w:p w:rsidR="00B43233" w:rsidRPr="00100023" w:rsidRDefault="00B43233" w:rsidP="00924D7D">
            <w:pPr>
              <w:jc w:val="both"/>
              <w:rPr>
                <w:rFonts w:ascii="Arial" w:hAnsi="Arial" w:cs="Arial"/>
              </w:rPr>
            </w:pPr>
            <w:r w:rsidRPr="00100023">
              <w:rPr>
                <w:rFonts w:ascii="Arial" w:hAnsi="Arial" w:cs="Arial"/>
              </w:rPr>
              <w:t>Debt Management Policy</w:t>
            </w:r>
          </w:p>
        </w:tc>
        <w:tc>
          <w:tcPr>
            <w:tcW w:w="865" w:type="pct"/>
            <w:shd w:val="clear" w:color="auto" w:fill="auto"/>
          </w:tcPr>
          <w:p w:rsidR="00B43233" w:rsidRPr="00100023" w:rsidRDefault="00B43233" w:rsidP="00924D7D">
            <w:pPr>
              <w:jc w:val="both"/>
              <w:rPr>
                <w:rFonts w:ascii="Arial" w:hAnsi="Arial" w:cs="Arial"/>
              </w:rPr>
            </w:pPr>
            <w:r w:rsidRPr="00100023">
              <w:rPr>
                <w:rFonts w:ascii="Arial" w:hAnsi="Arial" w:cs="Arial"/>
              </w:rPr>
              <w:t>20 June 2016</w:t>
            </w:r>
          </w:p>
        </w:tc>
        <w:tc>
          <w:tcPr>
            <w:tcW w:w="1988" w:type="pct"/>
            <w:shd w:val="clear" w:color="auto" w:fill="auto"/>
          </w:tcPr>
          <w:p w:rsidR="00B43233" w:rsidRPr="00100023" w:rsidRDefault="00B43233" w:rsidP="00924D7D">
            <w:pPr>
              <w:jc w:val="both"/>
              <w:rPr>
                <w:rFonts w:ascii="Arial" w:hAnsi="Arial" w:cs="Arial"/>
              </w:rPr>
            </w:pPr>
            <w:r w:rsidRPr="00100023">
              <w:rPr>
                <w:rFonts w:ascii="Arial" w:hAnsi="Arial" w:cs="Arial"/>
              </w:rPr>
              <w:t>No action required at present.</w:t>
            </w:r>
          </w:p>
        </w:tc>
      </w:tr>
      <w:tr w:rsidR="00B43233" w:rsidRPr="00100023" w:rsidTr="00924D7D">
        <w:trPr>
          <w:trHeight w:val="326"/>
        </w:trPr>
        <w:tc>
          <w:tcPr>
            <w:tcW w:w="2147" w:type="pct"/>
            <w:shd w:val="clear" w:color="auto" w:fill="auto"/>
          </w:tcPr>
          <w:p w:rsidR="00B43233" w:rsidRPr="00100023" w:rsidRDefault="00B43233" w:rsidP="00924D7D">
            <w:pPr>
              <w:jc w:val="both"/>
              <w:rPr>
                <w:rFonts w:ascii="Arial" w:hAnsi="Arial" w:cs="Arial"/>
              </w:rPr>
            </w:pPr>
            <w:r w:rsidRPr="00100023">
              <w:rPr>
                <w:rFonts w:ascii="Arial" w:hAnsi="Arial" w:cs="Arial"/>
              </w:rPr>
              <w:t xml:space="preserve">Debt Incentive Scheme </w:t>
            </w:r>
          </w:p>
        </w:tc>
        <w:tc>
          <w:tcPr>
            <w:tcW w:w="865" w:type="pct"/>
            <w:shd w:val="clear" w:color="auto" w:fill="auto"/>
          </w:tcPr>
          <w:p w:rsidR="00B43233" w:rsidRPr="00100023" w:rsidRDefault="00B43233" w:rsidP="00924D7D">
            <w:pPr>
              <w:jc w:val="both"/>
              <w:rPr>
                <w:rFonts w:ascii="Arial" w:hAnsi="Arial" w:cs="Arial"/>
              </w:rPr>
            </w:pPr>
            <w:r w:rsidRPr="00100023">
              <w:rPr>
                <w:rFonts w:ascii="Arial" w:hAnsi="Arial" w:cs="Arial"/>
              </w:rPr>
              <w:t>31 Jan 2019</w:t>
            </w:r>
          </w:p>
        </w:tc>
        <w:tc>
          <w:tcPr>
            <w:tcW w:w="1988" w:type="pct"/>
            <w:shd w:val="clear" w:color="auto" w:fill="auto"/>
          </w:tcPr>
          <w:p w:rsidR="00B43233" w:rsidRPr="00100023" w:rsidRDefault="00B43233" w:rsidP="00924D7D">
            <w:pPr>
              <w:jc w:val="both"/>
              <w:rPr>
                <w:rFonts w:ascii="Arial" w:hAnsi="Arial" w:cs="Arial"/>
              </w:rPr>
            </w:pPr>
            <w:r w:rsidRPr="00100023">
              <w:rPr>
                <w:rFonts w:ascii="Arial" w:hAnsi="Arial" w:cs="Arial"/>
              </w:rPr>
              <w:t>Revised</w:t>
            </w:r>
          </w:p>
        </w:tc>
      </w:tr>
      <w:tr w:rsidR="00B43233" w:rsidRPr="00100023" w:rsidTr="00924D7D">
        <w:trPr>
          <w:trHeight w:val="326"/>
        </w:trPr>
        <w:tc>
          <w:tcPr>
            <w:tcW w:w="2147" w:type="pct"/>
            <w:shd w:val="clear" w:color="auto" w:fill="auto"/>
          </w:tcPr>
          <w:p w:rsidR="00B43233" w:rsidRPr="00100023" w:rsidRDefault="00B43233" w:rsidP="00924D7D">
            <w:pPr>
              <w:jc w:val="both"/>
              <w:rPr>
                <w:rFonts w:ascii="Arial" w:hAnsi="Arial" w:cs="Arial"/>
              </w:rPr>
            </w:pPr>
            <w:r w:rsidRPr="00100023">
              <w:rPr>
                <w:rFonts w:ascii="Arial" w:hAnsi="Arial" w:cs="Arial"/>
              </w:rPr>
              <w:t xml:space="preserve">Cash Management Policy </w:t>
            </w:r>
          </w:p>
        </w:tc>
        <w:tc>
          <w:tcPr>
            <w:tcW w:w="865" w:type="pct"/>
            <w:shd w:val="clear" w:color="auto" w:fill="auto"/>
          </w:tcPr>
          <w:p w:rsidR="00B43233" w:rsidRPr="00100023" w:rsidRDefault="00B43233" w:rsidP="00924D7D">
            <w:pPr>
              <w:jc w:val="both"/>
              <w:rPr>
                <w:rFonts w:ascii="Arial" w:hAnsi="Arial" w:cs="Arial"/>
              </w:rPr>
            </w:pPr>
            <w:r w:rsidRPr="00100023">
              <w:rPr>
                <w:rFonts w:ascii="Arial" w:hAnsi="Arial" w:cs="Arial"/>
              </w:rPr>
              <w:t>20 June 2016</w:t>
            </w:r>
          </w:p>
        </w:tc>
        <w:tc>
          <w:tcPr>
            <w:tcW w:w="1988" w:type="pct"/>
            <w:shd w:val="clear" w:color="auto" w:fill="auto"/>
          </w:tcPr>
          <w:p w:rsidR="00B43233" w:rsidRPr="00100023" w:rsidRDefault="00B43233" w:rsidP="00924D7D">
            <w:pPr>
              <w:jc w:val="both"/>
              <w:rPr>
                <w:rFonts w:ascii="Arial" w:hAnsi="Arial" w:cs="Arial"/>
              </w:rPr>
            </w:pPr>
            <w:r w:rsidRPr="00100023">
              <w:rPr>
                <w:rFonts w:ascii="Arial" w:hAnsi="Arial" w:cs="Arial"/>
              </w:rPr>
              <w:t>No action required at present.</w:t>
            </w:r>
          </w:p>
        </w:tc>
      </w:tr>
      <w:tr w:rsidR="00B43233" w:rsidRPr="00100023" w:rsidTr="00924D7D">
        <w:trPr>
          <w:trHeight w:val="305"/>
        </w:trPr>
        <w:tc>
          <w:tcPr>
            <w:tcW w:w="2147" w:type="pct"/>
            <w:shd w:val="clear" w:color="auto" w:fill="auto"/>
          </w:tcPr>
          <w:p w:rsidR="00B43233" w:rsidRPr="00100023" w:rsidRDefault="00B43233" w:rsidP="00924D7D">
            <w:pPr>
              <w:jc w:val="both"/>
              <w:rPr>
                <w:rFonts w:ascii="Arial" w:hAnsi="Arial" w:cs="Arial"/>
              </w:rPr>
            </w:pPr>
            <w:r w:rsidRPr="00100023">
              <w:rPr>
                <w:rFonts w:ascii="Arial" w:hAnsi="Arial" w:cs="Arial"/>
              </w:rPr>
              <w:t xml:space="preserve">Budget Process Policy </w:t>
            </w:r>
          </w:p>
        </w:tc>
        <w:tc>
          <w:tcPr>
            <w:tcW w:w="865" w:type="pct"/>
            <w:shd w:val="clear" w:color="auto" w:fill="auto"/>
          </w:tcPr>
          <w:p w:rsidR="00B43233" w:rsidRPr="00100023" w:rsidRDefault="00B43233" w:rsidP="00924D7D">
            <w:pPr>
              <w:jc w:val="both"/>
              <w:rPr>
                <w:rFonts w:ascii="Arial" w:hAnsi="Arial" w:cs="Arial"/>
              </w:rPr>
            </w:pPr>
            <w:r w:rsidRPr="00100023">
              <w:rPr>
                <w:rFonts w:ascii="Arial" w:hAnsi="Arial" w:cs="Arial"/>
              </w:rPr>
              <w:t>30 May 2018</w:t>
            </w:r>
          </w:p>
        </w:tc>
        <w:tc>
          <w:tcPr>
            <w:tcW w:w="1988" w:type="pct"/>
            <w:shd w:val="clear" w:color="auto" w:fill="auto"/>
          </w:tcPr>
          <w:p w:rsidR="00B43233" w:rsidRPr="00100023" w:rsidRDefault="00B43233" w:rsidP="00924D7D">
            <w:pPr>
              <w:jc w:val="both"/>
              <w:rPr>
                <w:rFonts w:ascii="Arial" w:hAnsi="Arial" w:cs="Arial"/>
              </w:rPr>
            </w:pPr>
            <w:r w:rsidRPr="00100023">
              <w:rPr>
                <w:rFonts w:ascii="Arial" w:hAnsi="Arial" w:cs="Arial"/>
              </w:rPr>
              <w:t>No action required at present.</w:t>
            </w:r>
          </w:p>
        </w:tc>
      </w:tr>
      <w:tr w:rsidR="00B43233" w:rsidRPr="00100023" w:rsidTr="00924D7D">
        <w:trPr>
          <w:trHeight w:val="413"/>
        </w:trPr>
        <w:tc>
          <w:tcPr>
            <w:tcW w:w="2147" w:type="pct"/>
            <w:shd w:val="clear" w:color="auto" w:fill="auto"/>
          </w:tcPr>
          <w:p w:rsidR="00B43233" w:rsidRPr="00100023" w:rsidRDefault="00B43233" w:rsidP="00924D7D">
            <w:pPr>
              <w:jc w:val="both"/>
              <w:rPr>
                <w:rFonts w:ascii="Arial" w:hAnsi="Arial" w:cs="Arial"/>
              </w:rPr>
            </w:pPr>
            <w:r w:rsidRPr="00100023">
              <w:rPr>
                <w:rFonts w:ascii="Arial" w:hAnsi="Arial" w:cs="Arial"/>
              </w:rPr>
              <w:t xml:space="preserve">Asset Management Policy </w:t>
            </w:r>
          </w:p>
        </w:tc>
        <w:tc>
          <w:tcPr>
            <w:tcW w:w="865" w:type="pct"/>
            <w:shd w:val="clear" w:color="auto" w:fill="auto"/>
          </w:tcPr>
          <w:p w:rsidR="00B43233" w:rsidRPr="00100023" w:rsidRDefault="00B43233" w:rsidP="00924D7D">
            <w:pPr>
              <w:jc w:val="both"/>
              <w:rPr>
                <w:rFonts w:ascii="Arial" w:hAnsi="Arial" w:cs="Arial"/>
              </w:rPr>
            </w:pPr>
            <w:r w:rsidRPr="00100023">
              <w:rPr>
                <w:rFonts w:ascii="Arial" w:hAnsi="Arial" w:cs="Arial"/>
              </w:rPr>
              <w:t>30 May 2018</w:t>
            </w:r>
          </w:p>
        </w:tc>
        <w:tc>
          <w:tcPr>
            <w:tcW w:w="1988" w:type="pct"/>
            <w:shd w:val="clear" w:color="auto" w:fill="auto"/>
          </w:tcPr>
          <w:p w:rsidR="00B43233" w:rsidRPr="00100023" w:rsidRDefault="00B43233" w:rsidP="00924D7D">
            <w:pPr>
              <w:jc w:val="both"/>
              <w:rPr>
                <w:rFonts w:ascii="Arial" w:hAnsi="Arial" w:cs="Arial"/>
              </w:rPr>
            </w:pPr>
            <w:r w:rsidRPr="00100023">
              <w:rPr>
                <w:rFonts w:ascii="Arial" w:hAnsi="Arial" w:cs="Arial"/>
              </w:rPr>
              <w:t>No action required at present.</w:t>
            </w:r>
          </w:p>
        </w:tc>
      </w:tr>
      <w:tr w:rsidR="00B43233" w:rsidRPr="00100023" w:rsidTr="00924D7D">
        <w:trPr>
          <w:trHeight w:val="251"/>
        </w:trPr>
        <w:tc>
          <w:tcPr>
            <w:tcW w:w="2147" w:type="pct"/>
            <w:shd w:val="clear" w:color="auto" w:fill="auto"/>
          </w:tcPr>
          <w:p w:rsidR="00B43233" w:rsidRPr="00100023" w:rsidRDefault="00B43233" w:rsidP="00924D7D">
            <w:pPr>
              <w:jc w:val="both"/>
              <w:rPr>
                <w:rFonts w:ascii="Arial" w:hAnsi="Arial" w:cs="Arial"/>
              </w:rPr>
            </w:pPr>
            <w:r w:rsidRPr="00100023">
              <w:rPr>
                <w:rFonts w:ascii="Arial" w:hAnsi="Arial" w:cs="Arial"/>
              </w:rPr>
              <w:t xml:space="preserve">SCM Infrastructure Policy </w:t>
            </w:r>
          </w:p>
        </w:tc>
        <w:tc>
          <w:tcPr>
            <w:tcW w:w="865" w:type="pct"/>
            <w:shd w:val="clear" w:color="auto" w:fill="auto"/>
          </w:tcPr>
          <w:p w:rsidR="00B43233" w:rsidRPr="00100023" w:rsidRDefault="00B43233" w:rsidP="00924D7D">
            <w:pPr>
              <w:jc w:val="both"/>
              <w:rPr>
                <w:rFonts w:ascii="Arial" w:hAnsi="Arial" w:cs="Arial"/>
              </w:rPr>
            </w:pPr>
            <w:r w:rsidRPr="00100023">
              <w:rPr>
                <w:rFonts w:ascii="Arial" w:hAnsi="Arial" w:cs="Arial"/>
              </w:rPr>
              <w:t>30 May 2018</w:t>
            </w:r>
          </w:p>
        </w:tc>
        <w:tc>
          <w:tcPr>
            <w:tcW w:w="1988" w:type="pct"/>
            <w:shd w:val="clear" w:color="auto" w:fill="auto"/>
          </w:tcPr>
          <w:p w:rsidR="00B43233" w:rsidRPr="00100023" w:rsidRDefault="00B43233" w:rsidP="00924D7D">
            <w:pPr>
              <w:jc w:val="both"/>
              <w:rPr>
                <w:rFonts w:ascii="Arial" w:hAnsi="Arial" w:cs="Arial"/>
              </w:rPr>
            </w:pPr>
            <w:r w:rsidRPr="00100023">
              <w:rPr>
                <w:rFonts w:ascii="Arial" w:hAnsi="Arial" w:cs="Arial"/>
              </w:rPr>
              <w:t>No action required at present.</w:t>
            </w:r>
          </w:p>
        </w:tc>
      </w:tr>
      <w:tr w:rsidR="00B43233" w:rsidRPr="00100023" w:rsidTr="00924D7D">
        <w:trPr>
          <w:trHeight w:val="373"/>
        </w:trPr>
        <w:tc>
          <w:tcPr>
            <w:tcW w:w="2147" w:type="pct"/>
            <w:shd w:val="clear" w:color="auto" w:fill="auto"/>
          </w:tcPr>
          <w:p w:rsidR="00B43233" w:rsidRPr="00100023" w:rsidRDefault="00B43233" w:rsidP="00924D7D">
            <w:pPr>
              <w:jc w:val="both"/>
              <w:rPr>
                <w:rFonts w:ascii="Arial" w:hAnsi="Arial" w:cs="Arial"/>
              </w:rPr>
            </w:pPr>
            <w:r w:rsidRPr="00100023">
              <w:rPr>
                <w:rFonts w:ascii="Arial" w:hAnsi="Arial" w:cs="Arial"/>
              </w:rPr>
              <w:t xml:space="preserve">Virement Policy </w:t>
            </w:r>
          </w:p>
        </w:tc>
        <w:tc>
          <w:tcPr>
            <w:tcW w:w="865" w:type="pct"/>
            <w:shd w:val="clear" w:color="auto" w:fill="auto"/>
          </w:tcPr>
          <w:p w:rsidR="00B43233" w:rsidRPr="00100023" w:rsidRDefault="00B43233" w:rsidP="00924D7D">
            <w:pPr>
              <w:jc w:val="both"/>
              <w:rPr>
                <w:rFonts w:ascii="Arial" w:hAnsi="Arial" w:cs="Arial"/>
              </w:rPr>
            </w:pPr>
            <w:r w:rsidRPr="00100023">
              <w:rPr>
                <w:rFonts w:ascii="Arial" w:hAnsi="Arial" w:cs="Arial"/>
              </w:rPr>
              <w:t>30 May 2018</w:t>
            </w:r>
          </w:p>
        </w:tc>
        <w:tc>
          <w:tcPr>
            <w:tcW w:w="1988" w:type="pct"/>
            <w:shd w:val="clear" w:color="auto" w:fill="auto"/>
          </w:tcPr>
          <w:p w:rsidR="00B43233" w:rsidRPr="00100023" w:rsidRDefault="00B43233" w:rsidP="00924D7D">
            <w:pPr>
              <w:jc w:val="both"/>
              <w:rPr>
                <w:rFonts w:ascii="Arial" w:hAnsi="Arial" w:cs="Arial"/>
              </w:rPr>
            </w:pPr>
            <w:r w:rsidRPr="00100023">
              <w:rPr>
                <w:rFonts w:ascii="Arial" w:hAnsi="Arial" w:cs="Arial"/>
              </w:rPr>
              <w:t>No action required at present.</w:t>
            </w:r>
          </w:p>
        </w:tc>
      </w:tr>
      <w:tr w:rsidR="00B43233" w:rsidRPr="00100023" w:rsidTr="00924D7D">
        <w:trPr>
          <w:trHeight w:val="373"/>
        </w:trPr>
        <w:tc>
          <w:tcPr>
            <w:tcW w:w="2147" w:type="pct"/>
            <w:shd w:val="clear" w:color="auto" w:fill="auto"/>
          </w:tcPr>
          <w:p w:rsidR="00B43233" w:rsidRPr="00100023" w:rsidRDefault="00B43233" w:rsidP="00924D7D">
            <w:pPr>
              <w:jc w:val="both"/>
              <w:rPr>
                <w:rFonts w:ascii="Arial" w:hAnsi="Arial" w:cs="Arial"/>
              </w:rPr>
            </w:pPr>
            <w:r w:rsidRPr="00100023">
              <w:rPr>
                <w:rFonts w:ascii="Arial" w:hAnsi="Arial" w:cs="Arial"/>
              </w:rPr>
              <w:t xml:space="preserve">Grant Policy </w:t>
            </w:r>
          </w:p>
        </w:tc>
        <w:tc>
          <w:tcPr>
            <w:tcW w:w="865" w:type="pct"/>
            <w:shd w:val="clear" w:color="auto" w:fill="auto"/>
          </w:tcPr>
          <w:p w:rsidR="00B43233" w:rsidRPr="00100023" w:rsidRDefault="00B43233" w:rsidP="00924D7D">
            <w:pPr>
              <w:jc w:val="both"/>
              <w:rPr>
                <w:rFonts w:ascii="Arial" w:hAnsi="Arial" w:cs="Arial"/>
              </w:rPr>
            </w:pPr>
            <w:r w:rsidRPr="00100023">
              <w:rPr>
                <w:rFonts w:ascii="Arial" w:hAnsi="Arial" w:cs="Arial"/>
              </w:rPr>
              <w:t>30 May 2018</w:t>
            </w:r>
          </w:p>
        </w:tc>
        <w:tc>
          <w:tcPr>
            <w:tcW w:w="1988" w:type="pct"/>
            <w:shd w:val="clear" w:color="auto" w:fill="auto"/>
          </w:tcPr>
          <w:p w:rsidR="00B43233" w:rsidRPr="00100023" w:rsidRDefault="00B43233" w:rsidP="00924D7D">
            <w:pPr>
              <w:jc w:val="both"/>
              <w:rPr>
                <w:rFonts w:ascii="Arial" w:hAnsi="Arial" w:cs="Arial"/>
              </w:rPr>
            </w:pPr>
            <w:r w:rsidRPr="00100023">
              <w:rPr>
                <w:rFonts w:ascii="Arial" w:hAnsi="Arial" w:cs="Arial"/>
              </w:rPr>
              <w:t>No action required at present.</w:t>
            </w:r>
          </w:p>
        </w:tc>
      </w:tr>
      <w:tr w:rsidR="00B43233" w:rsidRPr="00100023" w:rsidTr="00924D7D">
        <w:trPr>
          <w:trHeight w:val="373"/>
        </w:trPr>
        <w:tc>
          <w:tcPr>
            <w:tcW w:w="2147" w:type="pct"/>
            <w:shd w:val="clear" w:color="auto" w:fill="auto"/>
          </w:tcPr>
          <w:p w:rsidR="00B43233" w:rsidRPr="00100023" w:rsidRDefault="00B43233" w:rsidP="00924D7D">
            <w:pPr>
              <w:jc w:val="both"/>
              <w:rPr>
                <w:rFonts w:ascii="Arial" w:hAnsi="Arial" w:cs="Arial"/>
              </w:rPr>
            </w:pPr>
            <w:r w:rsidRPr="00100023">
              <w:rPr>
                <w:rFonts w:ascii="Arial" w:hAnsi="Arial" w:cs="Arial"/>
              </w:rPr>
              <w:lastRenderedPageBreak/>
              <w:t xml:space="preserve">Lease Policy </w:t>
            </w:r>
          </w:p>
        </w:tc>
        <w:tc>
          <w:tcPr>
            <w:tcW w:w="865" w:type="pct"/>
            <w:shd w:val="clear" w:color="auto" w:fill="auto"/>
          </w:tcPr>
          <w:p w:rsidR="00B43233" w:rsidRPr="00100023" w:rsidRDefault="00B43233" w:rsidP="00924D7D">
            <w:pPr>
              <w:jc w:val="both"/>
              <w:rPr>
                <w:rFonts w:ascii="Arial" w:hAnsi="Arial" w:cs="Arial"/>
              </w:rPr>
            </w:pPr>
            <w:r w:rsidRPr="00100023">
              <w:rPr>
                <w:rFonts w:ascii="Arial" w:hAnsi="Arial" w:cs="Arial"/>
              </w:rPr>
              <w:t>30 June 2017</w:t>
            </w:r>
          </w:p>
        </w:tc>
        <w:tc>
          <w:tcPr>
            <w:tcW w:w="1988" w:type="pct"/>
            <w:shd w:val="clear" w:color="auto" w:fill="auto"/>
          </w:tcPr>
          <w:p w:rsidR="00B43233" w:rsidRPr="00100023" w:rsidRDefault="00B43233" w:rsidP="00924D7D">
            <w:pPr>
              <w:jc w:val="both"/>
              <w:rPr>
                <w:rFonts w:ascii="Arial" w:hAnsi="Arial" w:cs="Arial"/>
              </w:rPr>
            </w:pPr>
            <w:r w:rsidRPr="00100023">
              <w:rPr>
                <w:rFonts w:ascii="Arial" w:hAnsi="Arial" w:cs="Arial"/>
              </w:rPr>
              <w:t>No action required at present</w:t>
            </w:r>
          </w:p>
        </w:tc>
      </w:tr>
      <w:tr w:rsidR="00B43233" w:rsidRPr="00100023" w:rsidTr="00924D7D">
        <w:trPr>
          <w:trHeight w:val="586"/>
        </w:trPr>
        <w:tc>
          <w:tcPr>
            <w:tcW w:w="2147" w:type="pct"/>
            <w:shd w:val="clear" w:color="auto" w:fill="auto"/>
          </w:tcPr>
          <w:p w:rsidR="00B43233" w:rsidRPr="00100023" w:rsidRDefault="00B43233" w:rsidP="00924D7D">
            <w:pPr>
              <w:jc w:val="both"/>
              <w:rPr>
                <w:rFonts w:ascii="Arial" w:hAnsi="Arial" w:cs="Arial"/>
              </w:rPr>
            </w:pPr>
            <w:r w:rsidRPr="00100023">
              <w:rPr>
                <w:rFonts w:ascii="Arial" w:hAnsi="Arial" w:cs="Arial"/>
                <w:bCs/>
              </w:rPr>
              <w:t xml:space="preserve">Policy on provision For doubtful debt </w:t>
            </w:r>
          </w:p>
        </w:tc>
        <w:tc>
          <w:tcPr>
            <w:tcW w:w="865" w:type="pct"/>
            <w:shd w:val="clear" w:color="auto" w:fill="auto"/>
          </w:tcPr>
          <w:p w:rsidR="00B43233" w:rsidRPr="00100023" w:rsidRDefault="00B43233" w:rsidP="00924D7D">
            <w:pPr>
              <w:jc w:val="both"/>
              <w:rPr>
                <w:rFonts w:ascii="Arial" w:hAnsi="Arial" w:cs="Arial"/>
              </w:rPr>
            </w:pPr>
            <w:r w:rsidRPr="00100023">
              <w:rPr>
                <w:rFonts w:ascii="Arial" w:hAnsi="Arial" w:cs="Arial"/>
              </w:rPr>
              <w:t>30 June 2017</w:t>
            </w:r>
          </w:p>
        </w:tc>
        <w:tc>
          <w:tcPr>
            <w:tcW w:w="1988" w:type="pct"/>
            <w:shd w:val="clear" w:color="auto" w:fill="auto"/>
          </w:tcPr>
          <w:p w:rsidR="00B43233" w:rsidRPr="00100023" w:rsidRDefault="00B43233" w:rsidP="00924D7D">
            <w:pPr>
              <w:jc w:val="both"/>
              <w:rPr>
                <w:rFonts w:ascii="Arial" w:hAnsi="Arial" w:cs="Arial"/>
              </w:rPr>
            </w:pPr>
            <w:r w:rsidRPr="00100023">
              <w:rPr>
                <w:rFonts w:ascii="Arial" w:hAnsi="Arial" w:cs="Arial"/>
              </w:rPr>
              <w:t>Policy to be reviewed to reflect current market situation</w:t>
            </w:r>
          </w:p>
        </w:tc>
      </w:tr>
      <w:tr w:rsidR="00B43233" w:rsidRPr="00100023" w:rsidTr="00924D7D">
        <w:trPr>
          <w:trHeight w:val="586"/>
        </w:trPr>
        <w:tc>
          <w:tcPr>
            <w:tcW w:w="2147" w:type="pct"/>
            <w:shd w:val="clear" w:color="auto" w:fill="auto"/>
          </w:tcPr>
          <w:p w:rsidR="00B43233" w:rsidRPr="00100023" w:rsidRDefault="00B43233" w:rsidP="00924D7D">
            <w:pPr>
              <w:jc w:val="both"/>
              <w:rPr>
                <w:rFonts w:ascii="Arial" w:hAnsi="Arial" w:cs="Arial"/>
              </w:rPr>
            </w:pPr>
            <w:r w:rsidRPr="00100023">
              <w:rPr>
                <w:rFonts w:ascii="Arial" w:hAnsi="Arial" w:cs="Arial"/>
              </w:rPr>
              <w:t>Principles and policy on the provision of impairments to debtors, and writing off of irrecoverable</w:t>
            </w:r>
          </w:p>
        </w:tc>
        <w:tc>
          <w:tcPr>
            <w:tcW w:w="865" w:type="pct"/>
            <w:shd w:val="clear" w:color="auto" w:fill="auto"/>
          </w:tcPr>
          <w:p w:rsidR="00B43233" w:rsidRPr="00100023" w:rsidRDefault="00B43233" w:rsidP="00924D7D">
            <w:pPr>
              <w:jc w:val="both"/>
              <w:rPr>
                <w:rFonts w:ascii="Arial" w:hAnsi="Arial" w:cs="Arial"/>
              </w:rPr>
            </w:pPr>
            <w:r w:rsidRPr="00100023">
              <w:rPr>
                <w:rFonts w:ascii="Arial" w:hAnsi="Arial" w:cs="Arial"/>
              </w:rPr>
              <w:t>30 June 2017</w:t>
            </w:r>
          </w:p>
        </w:tc>
        <w:tc>
          <w:tcPr>
            <w:tcW w:w="1988" w:type="pct"/>
            <w:shd w:val="clear" w:color="auto" w:fill="auto"/>
          </w:tcPr>
          <w:p w:rsidR="00B43233" w:rsidRPr="00100023" w:rsidRDefault="00B43233" w:rsidP="00924D7D">
            <w:pPr>
              <w:jc w:val="both"/>
              <w:rPr>
                <w:rFonts w:ascii="Arial" w:hAnsi="Arial" w:cs="Arial"/>
              </w:rPr>
            </w:pPr>
            <w:r w:rsidRPr="00100023">
              <w:rPr>
                <w:rFonts w:ascii="Arial" w:hAnsi="Arial" w:cs="Arial"/>
              </w:rPr>
              <w:t>Policy to be reviewed to reflect current market situation</w:t>
            </w:r>
          </w:p>
        </w:tc>
      </w:tr>
      <w:tr w:rsidR="00B43233" w:rsidRPr="00100023" w:rsidTr="00924D7D">
        <w:trPr>
          <w:trHeight w:val="347"/>
        </w:trPr>
        <w:tc>
          <w:tcPr>
            <w:tcW w:w="2147" w:type="pct"/>
            <w:shd w:val="clear" w:color="auto" w:fill="auto"/>
          </w:tcPr>
          <w:p w:rsidR="00B43233" w:rsidRPr="00100023" w:rsidRDefault="00B43233" w:rsidP="00924D7D">
            <w:pPr>
              <w:jc w:val="both"/>
              <w:rPr>
                <w:rFonts w:ascii="Arial" w:hAnsi="Arial" w:cs="Arial"/>
              </w:rPr>
            </w:pPr>
            <w:r w:rsidRPr="00100023">
              <w:rPr>
                <w:rFonts w:ascii="Arial" w:hAnsi="Arial" w:cs="Arial"/>
              </w:rPr>
              <w:t xml:space="preserve">Customer care credit control </w:t>
            </w:r>
          </w:p>
        </w:tc>
        <w:tc>
          <w:tcPr>
            <w:tcW w:w="865" w:type="pct"/>
            <w:shd w:val="clear" w:color="auto" w:fill="auto"/>
          </w:tcPr>
          <w:p w:rsidR="00B43233" w:rsidRPr="00100023" w:rsidRDefault="00B43233" w:rsidP="00924D7D">
            <w:pPr>
              <w:jc w:val="both"/>
              <w:rPr>
                <w:rFonts w:ascii="Arial" w:hAnsi="Arial" w:cs="Arial"/>
              </w:rPr>
            </w:pPr>
            <w:r w:rsidRPr="00100023">
              <w:rPr>
                <w:rFonts w:ascii="Arial" w:hAnsi="Arial" w:cs="Arial"/>
                <w:bCs/>
              </w:rPr>
              <w:t>26 May 2016</w:t>
            </w:r>
          </w:p>
        </w:tc>
        <w:tc>
          <w:tcPr>
            <w:tcW w:w="1988" w:type="pct"/>
            <w:shd w:val="clear" w:color="auto" w:fill="auto"/>
          </w:tcPr>
          <w:p w:rsidR="00B43233" w:rsidRPr="00100023" w:rsidRDefault="00B43233" w:rsidP="00924D7D">
            <w:pPr>
              <w:jc w:val="both"/>
              <w:rPr>
                <w:rFonts w:ascii="Arial" w:hAnsi="Arial" w:cs="Arial"/>
              </w:rPr>
            </w:pPr>
            <w:r w:rsidRPr="00100023">
              <w:rPr>
                <w:rFonts w:ascii="Arial" w:hAnsi="Arial" w:cs="Arial"/>
              </w:rPr>
              <w:t>No action required at present</w:t>
            </w:r>
          </w:p>
        </w:tc>
      </w:tr>
    </w:tbl>
    <w:p w:rsidR="00172867" w:rsidRDefault="00172867" w:rsidP="008C311B">
      <w:pPr>
        <w:shd w:val="clear" w:color="auto" w:fill="FFFFFF" w:themeFill="background1"/>
        <w:spacing w:after="0"/>
        <w:jc w:val="both"/>
        <w:rPr>
          <w:rFonts w:ascii="Arial" w:hAnsi="Arial" w:cs="Arial"/>
          <w:b/>
        </w:rPr>
      </w:pPr>
    </w:p>
    <w:p w:rsidR="00172867" w:rsidRDefault="00172867" w:rsidP="008C311B">
      <w:pPr>
        <w:shd w:val="clear" w:color="auto" w:fill="FFFFFF" w:themeFill="background1"/>
        <w:spacing w:after="0"/>
        <w:jc w:val="both"/>
        <w:rPr>
          <w:rFonts w:ascii="Arial" w:hAnsi="Arial" w:cs="Arial"/>
          <w:b/>
        </w:rPr>
      </w:pPr>
    </w:p>
    <w:p w:rsidR="00172867" w:rsidRDefault="00172867" w:rsidP="008C311B">
      <w:pPr>
        <w:shd w:val="clear" w:color="auto" w:fill="FFFFFF" w:themeFill="background1"/>
        <w:spacing w:after="0"/>
        <w:jc w:val="both"/>
        <w:rPr>
          <w:rFonts w:ascii="Arial" w:hAnsi="Arial" w:cs="Arial"/>
          <w:b/>
        </w:rPr>
      </w:pPr>
    </w:p>
    <w:p w:rsidR="00172867" w:rsidRDefault="00172867" w:rsidP="008C311B">
      <w:pPr>
        <w:shd w:val="clear" w:color="auto" w:fill="FFFFFF" w:themeFill="background1"/>
        <w:spacing w:after="0"/>
        <w:jc w:val="both"/>
        <w:rPr>
          <w:rFonts w:ascii="Arial" w:hAnsi="Arial" w:cs="Arial"/>
          <w:b/>
        </w:rPr>
      </w:pPr>
    </w:p>
    <w:p w:rsidR="00172867" w:rsidRDefault="00172867" w:rsidP="008C311B">
      <w:pPr>
        <w:shd w:val="clear" w:color="auto" w:fill="FFFFFF" w:themeFill="background1"/>
        <w:spacing w:after="0"/>
        <w:jc w:val="both"/>
        <w:rPr>
          <w:rFonts w:ascii="Arial" w:hAnsi="Arial" w:cs="Arial"/>
          <w:b/>
        </w:rPr>
      </w:pPr>
    </w:p>
    <w:p w:rsidR="00172867" w:rsidRDefault="00172867" w:rsidP="008C311B">
      <w:pPr>
        <w:shd w:val="clear" w:color="auto" w:fill="FFFFFF" w:themeFill="background1"/>
        <w:spacing w:after="0"/>
        <w:jc w:val="both"/>
        <w:rPr>
          <w:rFonts w:ascii="Arial" w:hAnsi="Arial" w:cs="Arial"/>
          <w:b/>
        </w:rPr>
      </w:pPr>
    </w:p>
    <w:p w:rsidR="00172867" w:rsidRDefault="00172867" w:rsidP="008C311B">
      <w:pPr>
        <w:shd w:val="clear" w:color="auto" w:fill="FFFFFF" w:themeFill="background1"/>
        <w:spacing w:after="0"/>
        <w:jc w:val="both"/>
        <w:rPr>
          <w:rFonts w:ascii="Arial" w:hAnsi="Arial" w:cs="Arial"/>
          <w:b/>
        </w:rPr>
      </w:pPr>
    </w:p>
    <w:p w:rsidR="00172867" w:rsidRDefault="00172867" w:rsidP="008C311B">
      <w:pPr>
        <w:shd w:val="clear" w:color="auto" w:fill="FFFFFF" w:themeFill="background1"/>
        <w:spacing w:after="0"/>
        <w:jc w:val="both"/>
        <w:rPr>
          <w:rFonts w:ascii="Arial" w:hAnsi="Arial" w:cs="Arial"/>
          <w:b/>
        </w:rPr>
      </w:pPr>
    </w:p>
    <w:p w:rsidR="00172867" w:rsidRDefault="00172867" w:rsidP="008C311B">
      <w:pPr>
        <w:shd w:val="clear" w:color="auto" w:fill="FFFFFF" w:themeFill="background1"/>
        <w:spacing w:after="0"/>
        <w:jc w:val="both"/>
        <w:rPr>
          <w:rFonts w:ascii="Arial" w:hAnsi="Arial" w:cs="Arial"/>
          <w:b/>
        </w:rPr>
      </w:pPr>
    </w:p>
    <w:p w:rsidR="00172867" w:rsidRDefault="00172867" w:rsidP="008C311B">
      <w:pPr>
        <w:shd w:val="clear" w:color="auto" w:fill="FFFFFF" w:themeFill="background1"/>
        <w:spacing w:after="0"/>
        <w:jc w:val="both"/>
        <w:rPr>
          <w:rFonts w:ascii="Arial" w:hAnsi="Arial" w:cs="Arial"/>
          <w:b/>
        </w:rPr>
      </w:pPr>
    </w:p>
    <w:p w:rsidR="00172867" w:rsidRDefault="00172867" w:rsidP="008C311B">
      <w:pPr>
        <w:shd w:val="clear" w:color="auto" w:fill="FFFFFF" w:themeFill="background1"/>
        <w:spacing w:after="0"/>
        <w:jc w:val="both"/>
        <w:rPr>
          <w:rFonts w:ascii="Arial" w:hAnsi="Arial" w:cs="Arial"/>
          <w:b/>
        </w:rPr>
      </w:pPr>
    </w:p>
    <w:p w:rsidR="00172867" w:rsidRDefault="00172867" w:rsidP="008C311B">
      <w:pPr>
        <w:shd w:val="clear" w:color="auto" w:fill="FFFFFF" w:themeFill="background1"/>
        <w:spacing w:after="0"/>
        <w:jc w:val="both"/>
        <w:rPr>
          <w:rFonts w:ascii="Arial" w:hAnsi="Arial" w:cs="Arial"/>
          <w:b/>
        </w:rPr>
      </w:pPr>
    </w:p>
    <w:p w:rsidR="00172867" w:rsidRDefault="00172867" w:rsidP="008C311B">
      <w:pPr>
        <w:shd w:val="clear" w:color="auto" w:fill="FFFFFF" w:themeFill="background1"/>
        <w:spacing w:after="0"/>
        <w:jc w:val="both"/>
        <w:rPr>
          <w:rFonts w:ascii="Arial" w:hAnsi="Arial" w:cs="Arial"/>
          <w:b/>
        </w:rPr>
      </w:pPr>
    </w:p>
    <w:p w:rsidR="00172867" w:rsidRDefault="00172867" w:rsidP="008C311B">
      <w:pPr>
        <w:shd w:val="clear" w:color="auto" w:fill="FFFFFF" w:themeFill="background1"/>
        <w:spacing w:after="0"/>
        <w:jc w:val="both"/>
        <w:rPr>
          <w:rFonts w:ascii="Arial" w:hAnsi="Arial" w:cs="Arial"/>
          <w:b/>
        </w:rPr>
      </w:pPr>
    </w:p>
    <w:p w:rsidR="00172867" w:rsidRDefault="00172867" w:rsidP="008C311B">
      <w:pPr>
        <w:shd w:val="clear" w:color="auto" w:fill="FFFFFF" w:themeFill="background1"/>
        <w:spacing w:after="0"/>
        <w:jc w:val="both"/>
        <w:rPr>
          <w:rFonts w:ascii="Arial" w:hAnsi="Arial" w:cs="Arial"/>
          <w:b/>
        </w:rPr>
      </w:pPr>
    </w:p>
    <w:p w:rsidR="00172867" w:rsidRDefault="00172867" w:rsidP="008C311B">
      <w:pPr>
        <w:shd w:val="clear" w:color="auto" w:fill="FFFFFF" w:themeFill="background1"/>
        <w:spacing w:after="0"/>
        <w:jc w:val="both"/>
        <w:rPr>
          <w:rFonts w:ascii="Arial" w:hAnsi="Arial" w:cs="Arial"/>
          <w:b/>
        </w:rPr>
      </w:pPr>
    </w:p>
    <w:p w:rsidR="00172867" w:rsidRDefault="00172867" w:rsidP="008C311B">
      <w:pPr>
        <w:shd w:val="clear" w:color="auto" w:fill="FFFFFF" w:themeFill="background1"/>
        <w:spacing w:after="0"/>
        <w:jc w:val="both"/>
        <w:rPr>
          <w:rFonts w:ascii="Arial" w:hAnsi="Arial" w:cs="Arial"/>
          <w:b/>
        </w:rPr>
      </w:pPr>
    </w:p>
    <w:p w:rsidR="00172867" w:rsidRDefault="00172867" w:rsidP="008C311B">
      <w:pPr>
        <w:shd w:val="clear" w:color="auto" w:fill="FFFFFF" w:themeFill="background1"/>
        <w:spacing w:after="0"/>
        <w:jc w:val="both"/>
        <w:rPr>
          <w:rFonts w:ascii="Arial" w:hAnsi="Arial" w:cs="Arial"/>
          <w:b/>
        </w:rPr>
      </w:pPr>
    </w:p>
    <w:p w:rsidR="00172867" w:rsidRDefault="00172867" w:rsidP="008C311B">
      <w:pPr>
        <w:shd w:val="clear" w:color="auto" w:fill="FFFFFF" w:themeFill="background1"/>
        <w:spacing w:after="0"/>
        <w:jc w:val="both"/>
        <w:rPr>
          <w:rFonts w:ascii="Arial" w:hAnsi="Arial" w:cs="Arial"/>
          <w:b/>
        </w:rPr>
      </w:pPr>
    </w:p>
    <w:p w:rsidR="00172867" w:rsidRDefault="00172867" w:rsidP="008C311B">
      <w:pPr>
        <w:shd w:val="clear" w:color="auto" w:fill="FFFFFF" w:themeFill="background1"/>
        <w:spacing w:after="0"/>
        <w:jc w:val="both"/>
        <w:rPr>
          <w:rFonts w:ascii="Arial" w:hAnsi="Arial" w:cs="Arial"/>
          <w:b/>
        </w:rPr>
      </w:pPr>
    </w:p>
    <w:p w:rsidR="00172867" w:rsidRDefault="00172867" w:rsidP="008C311B">
      <w:pPr>
        <w:shd w:val="clear" w:color="auto" w:fill="FFFFFF" w:themeFill="background1"/>
        <w:spacing w:after="0"/>
        <w:jc w:val="both"/>
        <w:rPr>
          <w:rFonts w:ascii="Arial" w:hAnsi="Arial" w:cs="Arial"/>
          <w:b/>
        </w:rPr>
      </w:pPr>
    </w:p>
    <w:p w:rsidR="00172867" w:rsidRDefault="00172867" w:rsidP="008C311B">
      <w:pPr>
        <w:shd w:val="clear" w:color="auto" w:fill="FFFFFF" w:themeFill="background1"/>
        <w:spacing w:after="0"/>
        <w:jc w:val="both"/>
        <w:rPr>
          <w:rFonts w:ascii="Arial" w:hAnsi="Arial" w:cs="Arial"/>
          <w:b/>
        </w:rPr>
      </w:pPr>
    </w:p>
    <w:p w:rsidR="00172867" w:rsidRDefault="00172867" w:rsidP="008C311B">
      <w:pPr>
        <w:shd w:val="clear" w:color="auto" w:fill="FFFFFF" w:themeFill="background1"/>
        <w:spacing w:after="0"/>
        <w:jc w:val="both"/>
        <w:rPr>
          <w:rFonts w:ascii="Arial" w:hAnsi="Arial" w:cs="Arial"/>
          <w:b/>
        </w:rPr>
      </w:pPr>
    </w:p>
    <w:p w:rsidR="00172867" w:rsidRDefault="00172867" w:rsidP="008C311B">
      <w:pPr>
        <w:shd w:val="clear" w:color="auto" w:fill="FFFFFF" w:themeFill="background1"/>
        <w:spacing w:after="0"/>
        <w:jc w:val="both"/>
        <w:rPr>
          <w:rFonts w:ascii="Arial" w:hAnsi="Arial" w:cs="Arial"/>
          <w:b/>
        </w:rPr>
      </w:pPr>
    </w:p>
    <w:p w:rsidR="00172867" w:rsidRDefault="00172867" w:rsidP="008C311B">
      <w:pPr>
        <w:shd w:val="clear" w:color="auto" w:fill="FFFFFF" w:themeFill="background1"/>
        <w:spacing w:after="0"/>
        <w:jc w:val="both"/>
        <w:rPr>
          <w:rFonts w:ascii="Arial" w:hAnsi="Arial" w:cs="Arial"/>
          <w:b/>
        </w:rPr>
      </w:pPr>
    </w:p>
    <w:p w:rsidR="00172867" w:rsidRDefault="00172867" w:rsidP="008C311B">
      <w:pPr>
        <w:shd w:val="clear" w:color="auto" w:fill="FFFFFF" w:themeFill="background1"/>
        <w:spacing w:after="0"/>
        <w:jc w:val="both"/>
        <w:rPr>
          <w:rFonts w:ascii="Arial" w:hAnsi="Arial" w:cs="Arial"/>
          <w:b/>
        </w:rPr>
      </w:pPr>
    </w:p>
    <w:p w:rsidR="00172867" w:rsidRDefault="00172867" w:rsidP="008C311B">
      <w:pPr>
        <w:shd w:val="clear" w:color="auto" w:fill="FFFFFF" w:themeFill="background1"/>
        <w:spacing w:after="0"/>
        <w:jc w:val="both"/>
        <w:rPr>
          <w:rFonts w:ascii="Arial" w:hAnsi="Arial" w:cs="Arial"/>
          <w:b/>
        </w:rPr>
      </w:pPr>
    </w:p>
    <w:p w:rsidR="00172867" w:rsidRDefault="00172867" w:rsidP="008C311B">
      <w:pPr>
        <w:shd w:val="clear" w:color="auto" w:fill="FFFFFF" w:themeFill="background1"/>
        <w:spacing w:after="0"/>
        <w:jc w:val="both"/>
        <w:rPr>
          <w:rFonts w:ascii="Arial" w:hAnsi="Arial" w:cs="Arial"/>
          <w:b/>
        </w:rPr>
      </w:pPr>
    </w:p>
    <w:p w:rsidR="00172867" w:rsidRDefault="00172867" w:rsidP="008C311B">
      <w:pPr>
        <w:shd w:val="clear" w:color="auto" w:fill="FFFFFF" w:themeFill="background1"/>
        <w:spacing w:after="0"/>
        <w:jc w:val="both"/>
        <w:rPr>
          <w:rFonts w:ascii="Arial" w:hAnsi="Arial" w:cs="Arial"/>
          <w:b/>
        </w:rPr>
      </w:pPr>
    </w:p>
    <w:p w:rsidR="00172867" w:rsidRDefault="00172867" w:rsidP="008C311B">
      <w:pPr>
        <w:shd w:val="clear" w:color="auto" w:fill="FFFFFF" w:themeFill="background1"/>
        <w:spacing w:after="0"/>
        <w:jc w:val="both"/>
        <w:rPr>
          <w:rFonts w:ascii="Arial" w:hAnsi="Arial" w:cs="Arial"/>
          <w:b/>
        </w:rPr>
      </w:pPr>
    </w:p>
    <w:p w:rsidR="00172867" w:rsidRDefault="00172867" w:rsidP="008C311B">
      <w:pPr>
        <w:shd w:val="clear" w:color="auto" w:fill="FFFFFF" w:themeFill="background1"/>
        <w:spacing w:after="0"/>
        <w:jc w:val="both"/>
        <w:rPr>
          <w:rFonts w:ascii="Arial" w:hAnsi="Arial" w:cs="Arial"/>
          <w:b/>
        </w:rPr>
      </w:pPr>
    </w:p>
    <w:p w:rsidR="00172867" w:rsidRDefault="00172867" w:rsidP="008C311B">
      <w:pPr>
        <w:shd w:val="clear" w:color="auto" w:fill="FFFFFF" w:themeFill="background1"/>
        <w:spacing w:after="0"/>
        <w:jc w:val="both"/>
        <w:rPr>
          <w:rFonts w:ascii="Arial" w:hAnsi="Arial" w:cs="Arial"/>
          <w:b/>
        </w:rPr>
      </w:pPr>
    </w:p>
    <w:p w:rsidR="00172867" w:rsidRDefault="00172867" w:rsidP="008C311B">
      <w:pPr>
        <w:shd w:val="clear" w:color="auto" w:fill="FFFFFF" w:themeFill="background1"/>
        <w:spacing w:after="0"/>
        <w:jc w:val="both"/>
        <w:rPr>
          <w:rFonts w:ascii="Arial" w:hAnsi="Arial" w:cs="Arial"/>
          <w:b/>
        </w:rPr>
      </w:pPr>
    </w:p>
    <w:p w:rsidR="00172867" w:rsidRDefault="00172867" w:rsidP="008C311B">
      <w:pPr>
        <w:shd w:val="clear" w:color="auto" w:fill="FFFFFF" w:themeFill="background1"/>
        <w:spacing w:after="0"/>
        <w:jc w:val="both"/>
        <w:rPr>
          <w:rFonts w:ascii="Arial" w:hAnsi="Arial" w:cs="Arial"/>
          <w:b/>
        </w:rPr>
      </w:pPr>
    </w:p>
    <w:p w:rsidR="00172867" w:rsidRDefault="00172867" w:rsidP="008C311B">
      <w:pPr>
        <w:shd w:val="clear" w:color="auto" w:fill="FFFFFF" w:themeFill="background1"/>
        <w:spacing w:after="0"/>
        <w:jc w:val="both"/>
        <w:rPr>
          <w:rFonts w:ascii="Arial" w:hAnsi="Arial" w:cs="Arial"/>
          <w:b/>
        </w:rPr>
      </w:pPr>
    </w:p>
    <w:p w:rsidR="00172867" w:rsidRDefault="00172867" w:rsidP="008C311B">
      <w:pPr>
        <w:shd w:val="clear" w:color="auto" w:fill="FFFFFF" w:themeFill="background1"/>
        <w:spacing w:after="0"/>
        <w:jc w:val="both"/>
        <w:rPr>
          <w:rFonts w:ascii="Arial" w:hAnsi="Arial" w:cs="Arial"/>
          <w:b/>
        </w:rPr>
      </w:pPr>
    </w:p>
    <w:p w:rsidR="00172867" w:rsidRDefault="00172867" w:rsidP="008C311B">
      <w:pPr>
        <w:shd w:val="clear" w:color="auto" w:fill="FFFFFF" w:themeFill="background1"/>
        <w:spacing w:after="0"/>
        <w:jc w:val="both"/>
        <w:rPr>
          <w:rFonts w:ascii="Arial" w:hAnsi="Arial" w:cs="Arial"/>
          <w:b/>
        </w:rPr>
      </w:pPr>
    </w:p>
    <w:p w:rsidR="00172867" w:rsidRDefault="00172867" w:rsidP="008C311B">
      <w:pPr>
        <w:shd w:val="clear" w:color="auto" w:fill="FFFFFF" w:themeFill="background1"/>
        <w:spacing w:after="0"/>
        <w:jc w:val="both"/>
        <w:rPr>
          <w:rFonts w:ascii="Arial" w:hAnsi="Arial" w:cs="Arial"/>
          <w:b/>
        </w:rPr>
      </w:pPr>
    </w:p>
    <w:p w:rsidR="00172867" w:rsidRDefault="00172867" w:rsidP="008C311B">
      <w:pPr>
        <w:shd w:val="clear" w:color="auto" w:fill="FFFFFF" w:themeFill="background1"/>
        <w:spacing w:after="0"/>
        <w:jc w:val="both"/>
        <w:rPr>
          <w:rFonts w:ascii="Arial" w:hAnsi="Arial" w:cs="Arial"/>
          <w:b/>
        </w:rPr>
      </w:pPr>
    </w:p>
    <w:p w:rsidR="00172867" w:rsidRDefault="00172867" w:rsidP="008C311B">
      <w:pPr>
        <w:shd w:val="clear" w:color="auto" w:fill="FFFFFF" w:themeFill="background1"/>
        <w:spacing w:after="0"/>
        <w:jc w:val="both"/>
        <w:rPr>
          <w:rFonts w:ascii="Arial" w:hAnsi="Arial" w:cs="Arial"/>
          <w:b/>
        </w:rPr>
        <w:sectPr w:rsidR="00172867" w:rsidSect="00172867">
          <w:pgSz w:w="11906" w:h="16838" w:code="9"/>
          <w:pgMar w:top="1440" w:right="1440" w:bottom="1440" w:left="1411" w:header="706" w:footer="706" w:gutter="0"/>
          <w:cols w:space="708"/>
          <w:docGrid w:linePitch="360"/>
        </w:sectPr>
      </w:pPr>
    </w:p>
    <w:p w:rsidR="00172867" w:rsidRDefault="00172867" w:rsidP="008C311B">
      <w:pPr>
        <w:shd w:val="clear" w:color="auto" w:fill="FFFFFF" w:themeFill="background1"/>
        <w:spacing w:after="0"/>
        <w:jc w:val="both"/>
        <w:rPr>
          <w:rFonts w:ascii="Arial" w:hAnsi="Arial" w:cs="Arial"/>
          <w:b/>
        </w:rPr>
      </w:pPr>
    </w:p>
    <w:tbl>
      <w:tblPr>
        <w:tblStyle w:val="TableGrid0"/>
        <w:tblW w:w="14317" w:type="dxa"/>
        <w:tblInd w:w="0" w:type="dxa"/>
        <w:tblCellMar>
          <w:top w:w="41" w:type="dxa"/>
          <w:right w:w="115" w:type="dxa"/>
        </w:tblCellMar>
        <w:tblLook w:val="04A0" w:firstRow="1" w:lastRow="0" w:firstColumn="1" w:lastColumn="0" w:noHBand="0" w:noVBand="1"/>
      </w:tblPr>
      <w:tblGrid>
        <w:gridCol w:w="1141"/>
        <w:gridCol w:w="13176"/>
      </w:tblGrid>
      <w:tr w:rsidR="005508BB" w:rsidRPr="00996DC7" w:rsidTr="00172867">
        <w:trPr>
          <w:trHeight w:val="310"/>
        </w:trPr>
        <w:tc>
          <w:tcPr>
            <w:tcW w:w="1141" w:type="dxa"/>
            <w:tcBorders>
              <w:top w:val="nil"/>
              <w:left w:val="nil"/>
              <w:bottom w:val="nil"/>
              <w:right w:val="nil"/>
            </w:tcBorders>
            <w:shd w:val="clear" w:color="auto" w:fill="BB9F6D"/>
          </w:tcPr>
          <w:p w:rsidR="005508BB" w:rsidRPr="008C311B" w:rsidRDefault="008C311B" w:rsidP="005508BB">
            <w:pPr>
              <w:spacing w:after="160"/>
              <w:jc w:val="both"/>
              <w:rPr>
                <w:rFonts w:ascii="Arial" w:hAnsi="Arial" w:cs="Arial"/>
                <w:b/>
              </w:rPr>
            </w:pPr>
            <w:r w:rsidRPr="008C311B">
              <w:rPr>
                <w:rFonts w:ascii="Arial" w:hAnsi="Arial" w:cs="Arial"/>
                <w:b/>
              </w:rPr>
              <w:tab/>
            </w:r>
            <w:r w:rsidR="00024A9F" w:rsidRPr="008C311B">
              <w:rPr>
                <w:rFonts w:ascii="Arial" w:hAnsi="Arial" w:cs="Arial"/>
                <w:b/>
              </w:rPr>
              <w:t>5</w:t>
            </w:r>
            <w:r w:rsidR="003A2CE1" w:rsidRPr="008C311B">
              <w:rPr>
                <w:rFonts w:ascii="Arial" w:hAnsi="Arial" w:cs="Arial"/>
                <w:b/>
              </w:rPr>
              <w:t>.7</w:t>
            </w:r>
          </w:p>
        </w:tc>
        <w:tc>
          <w:tcPr>
            <w:tcW w:w="13176" w:type="dxa"/>
            <w:tcBorders>
              <w:top w:val="nil"/>
              <w:left w:val="nil"/>
              <w:bottom w:val="nil"/>
              <w:right w:val="nil"/>
            </w:tcBorders>
            <w:shd w:val="clear" w:color="auto" w:fill="BB9F6D"/>
          </w:tcPr>
          <w:p w:rsidR="005508BB" w:rsidRPr="008C311B" w:rsidRDefault="00C764AE" w:rsidP="005508BB">
            <w:pPr>
              <w:spacing w:after="160"/>
              <w:jc w:val="both"/>
              <w:rPr>
                <w:rFonts w:ascii="Arial" w:hAnsi="Arial" w:cs="Arial"/>
                <w:b/>
              </w:rPr>
            </w:pPr>
            <w:r w:rsidRPr="008C311B">
              <w:rPr>
                <w:rFonts w:ascii="Arial" w:hAnsi="Arial" w:cs="Arial"/>
                <w:b/>
              </w:rPr>
              <w:t>Infrastructure Capital Plans 2018- 2024</w:t>
            </w:r>
          </w:p>
        </w:tc>
      </w:tr>
    </w:tbl>
    <w:p w:rsidR="005508BB" w:rsidRPr="00996DC7" w:rsidRDefault="003A2CE1" w:rsidP="005508BB">
      <w:pPr>
        <w:jc w:val="both"/>
        <w:rPr>
          <w:rFonts w:cs="Arial"/>
          <w:b/>
        </w:rPr>
      </w:pPr>
      <w:r>
        <w:rPr>
          <w:rFonts w:cs="Arial"/>
          <w:b/>
        </w:rPr>
        <w:t>Table 74</w:t>
      </w:r>
      <w:r w:rsidR="005508BB" w:rsidRPr="00996DC7">
        <w:rPr>
          <w:rFonts w:cs="Arial"/>
          <w:b/>
        </w:rPr>
        <w:t>: Infrastructure Capital Plans</w:t>
      </w:r>
    </w:p>
    <w:tbl>
      <w:tblPr>
        <w:tblStyle w:val="TableGrid"/>
        <w:tblW w:w="14697" w:type="dxa"/>
        <w:tblInd w:w="-572" w:type="dxa"/>
        <w:tblLayout w:type="fixed"/>
        <w:tblLook w:val="04A0" w:firstRow="1" w:lastRow="0" w:firstColumn="1" w:lastColumn="0" w:noHBand="0" w:noVBand="1"/>
      </w:tblPr>
      <w:tblGrid>
        <w:gridCol w:w="867"/>
        <w:gridCol w:w="3390"/>
        <w:gridCol w:w="1260"/>
        <w:gridCol w:w="1260"/>
        <w:gridCol w:w="1350"/>
        <w:gridCol w:w="1080"/>
        <w:gridCol w:w="1283"/>
        <w:gridCol w:w="1134"/>
        <w:gridCol w:w="1093"/>
        <w:gridCol w:w="810"/>
        <w:gridCol w:w="1170"/>
      </w:tblGrid>
      <w:tr w:rsidR="005508BB" w:rsidRPr="00996DC7" w:rsidTr="00C764AE">
        <w:trPr>
          <w:tblHeader/>
        </w:trPr>
        <w:tc>
          <w:tcPr>
            <w:tcW w:w="867" w:type="dxa"/>
            <w:shd w:val="clear" w:color="auto" w:fill="C00000"/>
          </w:tcPr>
          <w:p w:rsidR="005508BB" w:rsidRPr="00996DC7" w:rsidRDefault="005508BB" w:rsidP="005508BB">
            <w:pPr>
              <w:spacing w:after="160" w:line="259" w:lineRule="auto"/>
              <w:jc w:val="both"/>
              <w:rPr>
                <w:rFonts w:cs="Arial"/>
                <w:b/>
                <w:sz w:val="20"/>
                <w:szCs w:val="20"/>
              </w:rPr>
            </w:pPr>
          </w:p>
        </w:tc>
        <w:tc>
          <w:tcPr>
            <w:tcW w:w="3390" w:type="dxa"/>
            <w:shd w:val="clear" w:color="auto" w:fill="C00000"/>
          </w:tcPr>
          <w:p w:rsidR="005508BB" w:rsidRPr="00996DC7" w:rsidRDefault="005508BB" w:rsidP="005508BB">
            <w:pPr>
              <w:spacing w:after="160" w:line="259" w:lineRule="auto"/>
              <w:jc w:val="both"/>
              <w:rPr>
                <w:rFonts w:cs="Arial"/>
                <w:b/>
                <w:sz w:val="20"/>
                <w:szCs w:val="20"/>
              </w:rPr>
            </w:pPr>
            <w:r w:rsidRPr="00996DC7">
              <w:rPr>
                <w:rFonts w:cs="Arial"/>
                <w:b/>
                <w:sz w:val="20"/>
                <w:szCs w:val="20"/>
              </w:rPr>
              <w:t>PROJECT</w:t>
            </w:r>
          </w:p>
        </w:tc>
        <w:tc>
          <w:tcPr>
            <w:tcW w:w="1260" w:type="dxa"/>
            <w:shd w:val="clear" w:color="auto" w:fill="C00000"/>
          </w:tcPr>
          <w:p w:rsidR="005508BB" w:rsidRPr="00996DC7" w:rsidRDefault="005508BB" w:rsidP="005508BB">
            <w:pPr>
              <w:spacing w:after="160" w:line="259" w:lineRule="auto"/>
              <w:jc w:val="both"/>
              <w:rPr>
                <w:rFonts w:cs="Arial"/>
                <w:b/>
                <w:sz w:val="20"/>
                <w:szCs w:val="20"/>
              </w:rPr>
            </w:pPr>
          </w:p>
        </w:tc>
        <w:tc>
          <w:tcPr>
            <w:tcW w:w="1260" w:type="dxa"/>
            <w:shd w:val="clear" w:color="auto" w:fill="C00000"/>
          </w:tcPr>
          <w:p w:rsidR="005508BB" w:rsidRPr="00996DC7" w:rsidRDefault="005508BB" w:rsidP="005508BB">
            <w:pPr>
              <w:spacing w:after="160" w:line="259" w:lineRule="auto"/>
              <w:jc w:val="both"/>
              <w:rPr>
                <w:rFonts w:cs="Arial"/>
                <w:b/>
                <w:sz w:val="20"/>
                <w:szCs w:val="20"/>
              </w:rPr>
            </w:pPr>
          </w:p>
        </w:tc>
        <w:tc>
          <w:tcPr>
            <w:tcW w:w="1350" w:type="dxa"/>
            <w:shd w:val="clear" w:color="auto" w:fill="C00000"/>
          </w:tcPr>
          <w:p w:rsidR="005508BB" w:rsidRPr="00996DC7" w:rsidRDefault="005508BB" w:rsidP="005508BB">
            <w:pPr>
              <w:spacing w:after="160" w:line="259" w:lineRule="auto"/>
              <w:jc w:val="both"/>
              <w:rPr>
                <w:rFonts w:cs="Arial"/>
                <w:b/>
                <w:sz w:val="20"/>
                <w:szCs w:val="20"/>
              </w:rPr>
            </w:pPr>
          </w:p>
        </w:tc>
        <w:tc>
          <w:tcPr>
            <w:tcW w:w="1080" w:type="dxa"/>
            <w:shd w:val="clear" w:color="auto" w:fill="C00000"/>
          </w:tcPr>
          <w:p w:rsidR="005508BB" w:rsidRPr="00996DC7" w:rsidRDefault="005508BB" w:rsidP="005508BB">
            <w:pPr>
              <w:spacing w:after="160" w:line="259" w:lineRule="auto"/>
              <w:jc w:val="both"/>
              <w:rPr>
                <w:rFonts w:cs="Arial"/>
                <w:b/>
                <w:sz w:val="20"/>
                <w:szCs w:val="20"/>
              </w:rPr>
            </w:pPr>
          </w:p>
        </w:tc>
        <w:tc>
          <w:tcPr>
            <w:tcW w:w="5490" w:type="dxa"/>
            <w:gridSpan w:val="5"/>
            <w:shd w:val="clear" w:color="auto" w:fill="C00000"/>
          </w:tcPr>
          <w:p w:rsidR="005508BB" w:rsidRPr="00996DC7" w:rsidRDefault="005508BB" w:rsidP="005508BB">
            <w:pPr>
              <w:spacing w:after="160" w:line="259" w:lineRule="auto"/>
              <w:jc w:val="both"/>
              <w:rPr>
                <w:rFonts w:cs="Arial"/>
                <w:b/>
                <w:sz w:val="20"/>
                <w:szCs w:val="20"/>
              </w:rPr>
            </w:pPr>
            <w:r w:rsidRPr="00996DC7">
              <w:rPr>
                <w:rFonts w:cs="Arial"/>
                <w:b/>
                <w:sz w:val="20"/>
                <w:szCs w:val="20"/>
              </w:rPr>
              <w:t>5- YEAR INFRASTRUCTURE CAPITAL PLAN</w:t>
            </w:r>
          </w:p>
        </w:tc>
      </w:tr>
      <w:tr w:rsidR="005508BB" w:rsidRPr="00996DC7" w:rsidTr="00C764AE">
        <w:trPr>
          <w:trHeight w:val="229"/>
          <w:tblHeader/>
        </w:trPr>
        <w:tc>
          <w:tcPr>
            <w:tcW w:w="867" w:type="dxa"/>
            <w:vMerge w:val="restart"/>
            <w:shd w:val="clear" w:color="auto" w:fill="BB9F6D"/>
            <w:vAlign w:val="center"/>
          </w:tcPr>
          <w:p w:rsidR="005508BB" w:rsidRPr="00996DC7" w:rsidRDefault="005508BB" w:rsidP="005508BB">
            <w:pPr>
              <w:spacing w:after="160" w:line="259" w:lineRule="auto"/>
              <w:jc w:val="both"/>
              <w:rPr>
                <w:rFonts w:cs="Arial"/>
                <w:b/>
                <w:sz w:val="20"/>
                <w:szCs w:val="20"/>
              </w:rPr>
            </w:pPr>
            <w:r w:rsidRPr="00996DC7">
              <w:rPr>
                <w:rFonts w:cs="Arial"/>
                <w:b/>
                <w:sz w:val="20"/>
                <w:szCs w:val="20"/>
              </w:rPr>
              <w:t>TYPE</w:t>
            </w:r>
          </w:p>
        </w:tc>
        <w:tc>
          <w:tcPr>
            <w:tcW w:w="3390" w:type="dxa"/>
            <w:vMerge w:val="restart"/>
            <w:shd w:val="clear" w:color="auto" w:fill="BB9F6D"/>
            <w:vAlign w:val="center"/>
          </w:tcPr>
          <w:p w:rsidR="005508BB" w:rsidRPr="00996DC7" w:rsidRDefault="005508BB" w:rsidP="005508BB">
            <w:pPr>
              <w:spacing w:after="160" w:line="259" w:lineRule="auto"/>
              <w:jc w:val="both"/>
              <w:rPr>
                <w:rFonts w:cs="Arial"/>
                <w:b/>
                <w:sz w:val="20"/>
                <w:szCs w:val="20"/>
              </w:rPr>
            </w:pPr>
            <w:r w:rsidRPr="00996DC7">
              <w:rPr>
                <w:rFonts w:cs="Arial"/>
                <w:b/>
                <w:sz w:val="20"/>
                <w:szCs w:val="20"/>
              </w:rPr>
              <w:t>PROGRAMME &amp; PROJECTS</w:t>
            </w:r>
          </w:p>
        </w:tc>
        <w:tc>
          <w:tcPr>
            <w:tcW w:w="1260" w:type="dxa"/>
            <w:vMerge w:val="restart"/>
            <w:shd w:val="clear" w:color="auto" w:fill="BB9F6D"/>
            <w:vAlign w:val="center"/>
          </w:tcPr>
          <w:p w:rsidR="005508BB" w:rsidRPr="00996DC7" w:rsidRDefault="005508BB" w:rsidP="005508BB">
            <w:pPr>
              <w:spacing w:after="160" w:line="259" w:lineRule="auto"/>
              <w:jc w:val="both"/>
              <w:rPr>
                <w:rFonts w:cs="Arial"/>
                <w:b/>
                <w:sz w:val="20"/>
                <w:szCs w:val="20"/>
              </w:rPr>
            </w:pPr>
            <w:r w:rsidRPr="00996DC7">
              <w:rPr>
                <w:rFonts w:cs="Arial"/>
                <w:b/>
                <w:sz w:val="20"/>
                <w:szCs w:val="20"/>
              </w:rPr>
              <w:t>SOURCE</w:t>
            </w:r>
          </w:p>
        </w:tc>
        <w:tc>
          <w:tcPr>
            <w:tcW w:w="1260" w:type="dxa"/>
            <w:vMerge w:val="restart"/>
            <w:shd w:val="clear" w:color="auto" w:fill="BB9F6D"/>
            <w:vAlign w:val="center"/>
          </w:tcPr>
          <w:p w:rsidR="005508BB" w:rsidRPr="00996DC7" w:rsidRDefault="005508BB" w:rsidP="005508BB">
            <w:pPr>
              <w:spacing w:after="160" w:line="259" w:lineRule="auto"/>
              <w:jc w:val="both"/>
              <w:rPr>
                <w:rFonts w:cs="Arial"/>
                <w:b/>
                <w:sz w:val="20"/>
                <w:szCs w:val="20"/>
              </w:rPr>
            </w:pPr>
            <w:r w:rsidRPr="00996DC7">
              <w:rPr>
                <w:rFonts w:cs="Arial"/>
                <w:b/>
                <w:sz w:val="20"/>
                <w:szCs w:val="20"/>
              </w:rPr>
              <w:t>PRIORITY</w:t>
            </w:r>
          </w:p>
        </w:tc>
        <w:tc>
          <w:tcPr>
            <w:tcW w:w="1350" w:type="dxa"/>
            <w:shd w:val="clear" w:color="auto" w:fill="BB9F6D"/>
            <w:vAlign w:val="center"/>
          </w:tcPr>
          <w:p w:rsidR="005508BB" w:rsidRPr="00996DC7" w:rsidRDefault="005508BB" w:rsidP="005508BB">
            <w:pPr>
              <w:spacing w:after="160" w:line="259" w:lineRule="auto"/>
              <w:jc w:val="both"/>
              <w:rPr>
                <w:rFonts w:cs="Arial"/>
                <w:b/>
                <w:sz w:val="20"/>
                <w:szCs w:val="20"/>
              </w:rPr>
            </w:pPr>
            <w:r w:rsidRPr="00996DC7">
              <w:rPr>
                <w:rFonts w:cs="Arial"/>
                <w:b/>
                <w:sz w:val="20"/>
                <w:szCs w:val="20"/>
              </w:rPr>
              <w:t>PLANNING</w:t>
            </w:r>
          </w:p>
        </w:tc>
        <w:tc>
          <w:tcPr>
            <w:tcW w:w="1080" w:type="dxa"/>
            <w:vMerge w:val="restart"/>
            <w:shd w:val="clear" w:color="auto" w:fill="BB9F6D"/>
            <w:vAlign w:val="center"/>
          </w:tcPr>
          <w:p w:rsidR="005508BB" w:rsidRPr="00996DC7" w:rsidRDefault="005508BB" w:rsidP="005508BB">
            <w:pPr>
              <w:spacing w:after="160" w:line="259" w:lineRule="auto"/>
              <w:jc w:val="both"/>
              <w:rPr>
                <w:rFonts w:cs="Arial"/>
                <w:b/>
                <w:sz w:val="20"/>
                <w:szCs w:val="20"/>
              </w:rPr>
            </w:pPr>
            <w:r w:rsidRPr="00996DC7">
              <w:rPr>
                <w:rFonts w:cs="Arial"/>
                <w:b/>
                <w:sz w:val="20"/>
                <w:szCs w:val="20"/>
              </w:rPr>
              <w:t>APPROVED BUDGET (ZAR): CURRENT</w:t>
            </w:r>
          </w:p>
        </w:tc>
        <w:tc>
          <w:tcPr>
            <w:tcW w:w="3510" w:type="dxa"/>
            <w:gridSpan w:val="3"/>
            <w:vMerge w:val="restart"/>
            <w:shd w:val="clear" w:color="auto" w:fill="BB9F6D"/>
            <w:vAlign w:val="center"/>
          </w:tcPr>
          <w:p w:rsidR="005508BB" w:rsidRPr="00996DC7" w:rsidRDefault="005508BB" w:rsidP="005508BB">
            <w:pPr>
              <w:spacing w:after="160" w:line="259" w:lineRule="auto"/>
              <w:jc w:val="both"/>
              <w:rPr>
                <w:rFonts w:cs="Arial"/>
                <w:b/>
                <w:sz w:val="20"/>
                <w:szCs w:val="20"/>
              </w:rPr>
            </w:pPr>
            <w:r w:rsidRPr="00996DC7">
              <w:rPr>
                <w:rFonts w:cs="Arial"/>
                <w:b/>
                <w:sz w:val="20"/>
                <w:szCs w:val="20"/>
              </w:rPr>
              <w:t>3- YEAR CAPITAL PLAN</w:t>
            </w:r>
          </w:p>
        </w:tc>
        <w:tc>
          <w:tcPr>
            <w:tcW w:w="1980" w:type="dxa"/>
            <w:gridSpan w:val="2"/>
            <w:vMerge w:val="restart"/>
            <w:shd w:val="clear" w:color="auto" w:fill="BB9F6D"/>
            <w:vAlign w:val="center"/>
          </w:tcPr>
          <w:p w:rsidR="005508BB" w:rsidRPr="00996DC7" w:rsidRDefault="005508BB" w:rsidP="005508BB">
            <w:pPr>
              <w:spacing w:after="160" w:line="259" w:lineRule="auto"/>
              <w:jc w:val="both"/>
              <w:rPr>
                <w:rFonts w:cs="Arial"/>
                <w:b/>
                <w:sz w:val="20"/>
                <w:szCs w:val="20"/>
              </w:rPr>
            </w:pPr>
            <w:r w:rsidRPr="00996DC7">
              <w:rPr>
                <w:rFonts w:cs="Arial"/>
                <w:b/>
                <w:sz w:val="20"/>
                <w:szCs w:val="20"/>
              </w:rPr>
              <w:t>2- OUTER YEARS</w:t>
            </w:r>
          </w:p>
        </w:tc>
      </w:tr>
      <w:tr w:rsidR="005508BB" w:rsidRPr="00996DC7" w:rsidTr="00C764AE">
        <w:trPr>
          <w:trHeight w:val="228"/>
          <w:tblHeader/>
        </w:trPr>
        <w:tc>
          <w:tcPr>
            <w:tcW w:w="867" w:type="dxa"/>
            <w:vMerge/>
          </w:tcPr>
          <w:p w:rsidR="005508BB" w:rsidRPr="00996DC7" w:rsidRDefault="005508BB" w:rsidP="005508BB">
            <w:pPr>
              <w:spacing w:after="160" w:line="259" w:lineRule="auto"/>
              <w:jc w:val="both"/>
              <w:rPr>
                <w:rFonts w:cs="Arial"/>
                <w:b/>
                <w:sz w:val="20"/>
                <w:szCs w:val="20"/>
              </w:rPr>
            </w:pPr>
          </w:p>
        </w:tc>
        <w:tc>
          <w:tcPr>
            <w:tcW w:w="3390" w:type="dxa"/>
            <w:vMerge/>
          </w:tcPr>
          <w:p w:rsidR="005508BB" w:rsidRPr="00996DC7" w:rsidRDefault="005508BB" w:rsidP="005508BB">
            <w:pPr>
              <w:spacing w:after="160" w:line="259" w:lineRule="auto"/>
              <w:jc w:val="both"/>
              <w:rPr>
                <w:rFonts w:cs="Arial"/>
                <w:b/>
                <w:sz w:val="20"/>
                <w:szCs w:val="20"/>
              </w:rPr>
            </w:pPr>
          </w:p>
        </w:tc>
        <w:tc>
          <w:tcPr>
            <w:tcW w:w="1260" w:type="dxa"/>
            <w:vMerge/>
          </w:tcPr>
          <w:p w:rsidR="005508BB" w:rsidRPr="00996DC7" w:rsidRDefault="005508BB" w:rsidP="005508BB">
            <w:pPr>
              <w:spacing w:after="160" w:line="259" w:lineRule="auto"/>
              <w:jc w:val="both"/>
              <w:rPr>
                <w:rFonts w:cs="Arial"/>
                <w:b/>
                <w:sz w:val="20"/>
                <w:szCs w:val="20"/>
              </w:rPr>
            </w:pPr>
          </w:p>
        </w:tc>
        <w:tc>
          <w:tcPr>
            <w:tcW w:w="1260" w:type="dxa"/>
            <w:vMerge/>
          </w:tcPr>
          <w:p w:rsidR="005508BB" w:rsidRPr="00996DC7" w:rsidRDefault="005508BB" w:rsidP="005508BB">
            <w:pPr>
              <w:spacing w:after="160" w:line="259" w:lineRule="auto"/>
              <w:jc w:val="both"/>
              <w:rPr>
                <w:rFonts w:cs="Arial"/>
                <w:b/>
                <w:sz w:val="20"/>
                <w:szCs w:val="20"/>
              </w:rPr>
            </w:pPr>
          </w:p>
        </w:tc>
        <w:tc>
          <w:tcPr>
            <w:tcW w:w="1350" w:type="dxa"/>
            <w:shd w:val="clear" w:color="auto" w:fill="BB9F6D"/>
            <w:vAlign w:val="center"/>
          </w:tcPr>
          <w:p w:rsidR="005508BB" w:rsidRPr="00996DC7" w:rsidRDefault="005508BB" w:rsidP="005508BB">
            <w:pPr>
              <w:spacing w:after="160" w:line="259" w:lineRule="auto"/>
              <w:jc w:val="both"/>
              <w:rPr>
                <w:rFonts w:cs="Arial"/>
                <w:b/>
                <w:sz w:val="20"/>
                <w:szCs w:val="20"/>
              </w:rPr>
            </w:pPr>
            <w:r w:rsidRPr="00996DC7">
              <w:rPr>
                <w:rFonts w:cs="Arial"/>
                <w:b/>
                <w:sz w:val="20"/>
                <w:szCs w:val="20"/>
              </w:rPr>
              <w:t>COST EST.</w:t>
            </w:r>
          </w:p>
        </w:tc>
        <w:tc>
          <w:tcPr>
            <w:tcW w:w="1080" w:type="dxa"/>
            <w:vMerge/>
          </w:tcPr>
          <w:p w:rsidR="005508BB" w:rsidRPr="00996DC7" w:rsidRDefault="005508BB" w:rsidP="005508BB">
            <w:pPr>
              <w:spacing w:after="160" w:line="259" w:lineRule="auto"/>
              <w:jc w:val="both"/>
              <w:rPr>
                <w:rFonts w:cs="Arial"/>
                <w:b/>
                <w:sz w:val="20"/>
                <w:szCs w:val="20"/>
              </w:rPr>
            </w:pPr>
          </w:p>
        </w:tc>
        <w:tc>
          <w:tcPr>
            <w:tcW w:w="3510" w:type="dxa"/>
            <w:gridSpan w:val="3"/>
            <w:vMerge/>
          </w:tcPr>
          <w:p w:rsidR="005508BB" w:rsidRPr="00996DC7" w:rsidRDefault="005508BB" w:rsidP="005508BB">
            <w:pPr>
              <w:spacing w:after="160" w:line="259" w:lineRule="auto"/>
              <w:jc w:val="both"/>
              <w:rPr>
                <w:rFonts w:cs="Arial"/>
                <w:b/>
                <w:sz w:val="20"/>
                <w:szCs w:val="20"/>
              </w:rPr>
            </w:pPr>
          </w:p>
        </w:tc>
        <w:tc>
          <w:tcPr>
            <w:tcW w:w="1980" w:type="dxa"/>
            <w:gridSpan w:val="2"/>
            <w:vMerge/>
          </w:tcPr>
          <w:p w:rsidR="005508BB" w:rsidRPr="00996DC7" w:rsidRDefault="005508BB" w:rsidP="005508BB">
            <w:pPr>
              <w:spacing w:after="160" w:line="259" w:lineRule="auto"/>
              <w:jc w:val="both"/>
              <w:rPr>
                <w:rFonts w:cs="Arial"/>
                <w:b/>
                <w:sz w:val="20"/>
                <w:szCs w:val="20"/>
              </w:rPr>
            </w:pPr>
          </w:p>
        </w:tc>
      </w:tr>
      <w:tr w:rsidR="005508BB" w:rsidRPr="00996DC7" w:rsidTr="00643FF4">
        <w:trPr>
          <w:trHeight w:val="577"/>
        </w:trPr>
        <w:tc>
          <w:tcPr>
            <w:tcW w:w="867" w:type="dxa"/>
          </w:tcPr>
          <w:p w:rsidR="005508BB" w:rsidRPr="00996DC7" w:rsidRDefault="005508BB" w:rsidP="005508BB">
            <w:pPr>
              <w:spacing w:after="160" w:line="259" w:lineRule="auto"/>
              <w:jc w:val="both"/>
              <w:rPr>
                <w:rFonts w:cs="Arial"/>
                <w:b/>
                <w:sz w:val="20"/>
                <w:szCs w:val="20"/>
              </w:rPr>
            </w:pPr>
          </w:p>
        </w:tc>
        <w:tc>
          <w:tcPr>
            <w:tcW w:w="339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CURRENT PROJECTS </w:t>
            </w:r>
          </w:p>
        </w:tc>
        <w:tc>
          <w:tcPr>
            <w:tcW w:w="1260" w:type="dxa"/>
          </w:tcPr>
          <w:p w:rsidR="005508BB" w:rsidRPr="00996DC7" w:rsidRDefault="005508BB" w:rsidP="005508BB">
            <w:pPr>
              <w:spacing w:after="160" w:line="259" w:lineRule="auto"/>
              <w:jc w:val="both"/>
              <w:rPr>
                <w:rFonts w:cs="Arial"/>
                <w:b/>
                <w:sz w:val="20"/>
                <w:szCs w:val="20"/>
              </w:rPr>
            </w:pPr>
          </w:p>
        </w:tc>
        <w:tc>
          <w:tcPr>
            <w:tcW w:w="1260" w:type="dxa"/>
          </w:tcPr>
          <w:p w:rsidR="005508BB" w:rsidRPr="00996DC7" w:rsidRDefault="005508BB" w:rsidP="005508BB">
            <w:pPr>
              <w:spacing w:after="160" w:line="259" w:lineRule="auto"/>
              <w:jc w:val="both"/>
              <w:rPr>
                <w:rFonts w:cs="Arial"/>
                <w:b/>
                <w:sz w:val="20"/>
                <w:szCs w:val="20"/>
              </w:rPr>
            </w:pPr>
          </w:p>
        </w:tc>
        <w:tc>
          <w:tcPr>
            <w:tcW w:w="1350" w:type="dxa"/>
          </w:tcPr>
          <w:p w:rsidR="005508BB" w:rsidRPr="00996DC7" w:rsidRDefault="005508BB" w:rsidP="005508BB">
            <w:pPr>
              <w:spacing w:after="160" w:line="259" w:lineRule="auto"/>
              <w:jc w:val="both"/>
              <w:rPr>
                <w:rFonts w:cs="Arial"/>
                <w:b/>
                <w:sz w:val="20"/>
                <w:szCs w:val="20"/>
              </w:rPr>
            </w:pPr>
          </w:p>
        </w:tc>
        <w:tc>
          <w:tcPr>
            <w:tcW w:w="1080" w:type="dxa"/>
          </w:tcPr>
          <w:p w:rsidR="005508BB" w:rsidRPr="00996DC7" w:rsidRDefault="005508BB" w:rsidP="005508BB">
            <w:pPr>
              <w:spacing w:after="160" w:line="259" w:lineRule="auto"/>
              <w:jc w:val="both"/>
              <w:rPr>
                <w:rFonts w:cs="Arial"/>
                <w:b/>
                <w:sz w:val="20"/>
                <w:szCs w:val="20"/>
              </w:rPr>
            </w:pPr>
          </w:p>
        </w:tc>
        <w:tc>
          <w:tcPr>
            <w:tcW w:w="1283" w:type="dxa"/>
            <w:vAlign w:val="center"/>
          </w:tcPr>
          <w:p w:rsidR="005508BB" w:rsidRPr="00996DC7" w:rsidRDefault="005508BB" w:rsidP="005508BB">
            <w:pPr>
              <w:spacing w:after="160" w:line="259" w:lineRule="auto"/>
              <w:jc w:val="both"/>
              <w:rPr>
                <w:rFonts w:cs="Arial"/>
                <w:b/>
                <w:sz w:val="20"/>
                <w:szCs w:val="20"/>
              </w:rPr>
            </w:pPr>
            <w:r w:rsidRPr="00996DC7">
              <w:rPr>
                <w:rFonts w:cs="Arial"/>
                <w:b/>
                <w:sz w:val="20"/>
                <w:szCs w:val="20"/>
              </w:rPr>
              <w:t>2019/20</w:t>
            </w:r>
          </w:p>
        </w:tc>
        <w:tc>
          <w:tcPr>
            <w:tcW w:w="1134" w:type="dxa"/>
            <w:vAlign w:val="center"/>
          </w:tcPr>
          <w:p w:rsidR="005508BB" w:rsidRPr="00996DC7" w:rsidRDefault="005508BB" w:rsidP="005508BB">
            <w:pPr>
              <w:spacing w:after="160" w:line="259" w:lineRule="auto"/>
              <w:jc w:val="both"/>
              <w:rPr>
                <w:rFonts w:cs="Arial"/>
                <w:b/>
                <w:sz w:val="20"/>
                <w:szCs w:val="20"/>
              </w:rPr>
            </w:pPr>
            <w:r w:rsidRPr="00996DC7">
              <w:rPr>
                <w:rFonts w:cs="Arial"/>
                <w:b/>
                <w:sz w:val="20"/>
                <w:szCs w:val="20"/>
              </w:rPr>
              <w:t>2020/21</w:t>
            </w:r>
          </w:p>
        </w:tc>
        <w:tc>
          <w:tcPr>
            <w:tcW w:w="1093" w:type="dxa"/>
            <w:vAlign w:val="center"/>
          </w:tcPr>
          <w:p w:rsidR="005508BB" w:rsidRPr="00996DC7" w:rsidRDefault="005508BB" w:rsidP="005508BB">
            <w:pPr>
              <w:spacing w:after="160" w:line="259" w:lineRule="auto"/>
              <w:jc w:val="both"/>
              <w:rPr>
                <w:rFonts w:cs="Arial"/>
                <w:b/>
                <w:sz w:val="20"/>
                <w:szCs w:val="20"/>
              </w:rPr>
            </w:pPr>
            <w:r w:rsidRPr="00996DC7">
              <w:rPr>
                <w:rFonts w:cs="Arial"/>
                <w:b/>
                <w:sz w:val="20"/>
                <w:szCs w:val="20"/>
              </w:rPr>
              <w:t>2021/22</w:t>
            </w:r>
          </w:p>
        </w:tc>
        <w:tc>
          <w:tcPr>
            <w:tcW w:w="810" w:type="dxa"/>
            <w:vAlign w:val="center"/>
          </w:tcPr>
          <w:p w:rsidR="005508BB" w:rsidRPr="00996DC7" w:rsidRDefault="005508BB" w:rsidP="005508BB">
            <w:pPr>
              <w:spacing w:after="160" w:line="259" w:lineRule="auto"/>
              <w:jc w:val="both"/>
              <w:rPr>
                <w:rFonts w:cs="Arial"/>
                <w:b/>
                <w:sz w:val="20"/>
                <w:szCs w:val="20"/>
              </w:rPr>
            </w:pPr>
            <w:r w:rsidRPr="00996DC7">
              <w:rPr>
                <w:rFonts w:cs="Arial"/>
                <w:b/>
                <w:sz w:val="20"/>
                <w:szCs w:val="20"/>
              </w:rPr>
              <w:t>2022/23</w:t>
            </w:r>
          </w:p>
        </w:tc>
        <w:tc>
          <w:tcPr>
            <w:tcW w:w="1170" w:type="dxa"/>
            <w:vAlign w:val="center"/>
          </w:tcPr>
          <w:p w:rsidR="005508BB" w:rsidRPr="00996DC7" w:rsidRDefault="005508BB" w:rsidP="005508BB">
            <w:pPr>
              <w:spacing w:after="160" w:line="259" w:lineRule="auto"/>
              <w:jc w:val="both"/>
              <w:rPr>
                <w:rFonts w:cs="Arial"/>
                <w:b/>
                <w:sz w:val="20"/>
                <w:szCs w:val="20"/>
              </w:rPr>
            </w:pPr>
            <w:r w:rsidRPr="00996DC7">
              <w:rPr>
                <w:rFonts w:cs="Arial"/>
                <w:b/>
                <w:sz w:val="20"/>
                <w:szCs w:val="20"/>
              </w:rPr>
              <w:t>2023/24</w:t>
            </w:r>
          </w:p>
        </w:tc>
      </w:tr>
      <w:tr w:rsidR="005508BB" w:rsidRPr="00996DC7" w:rsidTr="00C764AE">
        <w:tc>
          <w:tcPr>
            <w:tcW w:w="867" w:type="dxa"/>
            <w:vAlign w:val="center"/>
          </w:tcPr>
          <w:p w:rsidR="005508BB" w:rsidRPr="00996DC7" w:rsidRDefault="005508BB" w:rsidP="005508BB">
            <w:pPr>
              <w:spacing w:after="160" w:line="259" w:lineRule="auto"/>
              <w:jc w:val="both"/>
              <w:rPr>
                <w:rFonts w:cs="Arial"/>
                <w:b/>
                <w:sz w:val="20"/>
                <w:szCs w:val="20"/>
              </w:rPr>
            </w:pPr>
            <w:r w:rsidRPr="00996DC7">
              <w:rPr>
                <w:rFonts w:cs="Arial"/>
                <w:b/>
                <w:sz w:val="20"/>
                <w:szCs w:val="20"/>
              </w:rPr>
              <w:t>I</w:t>
            </w:r>
          </w:p>
        </w:tc>
        <w:tc>
          <w:tcPr>
            <w:tcW w:w="339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DWS- FUNDED MANDATE </w:t>
            </w:r>
          </w:p>
        </w:tc>
        <w:tc>
          <w:tcPr>
            <w:tcW w:w="1260" w:type="dxa"/>
          </w:tcPr>
          <w:p w:rsidR="005508BB" w:rsidRPr="00996DC7" w:rsidRDefault="005508BB" w:rsidP="005508BB">
            <w:pPr>
              <w:spacing w:after="160" w:line="259" w:lineRule="auto"/>
              <w:jc w:val="both"/>
              <w:rPr>
                <w:rFonts w:cs="Arial"/>
                <w:b/>
                <w:sz w:val="20"/>
                <w:szCs w:val="20"/>
              </w:rPr>
            </w:pPr>
          </w:p>
        </w:tc>
        <w:tc>
          <w:tcPr>
            <w:tcW w:w="1260" w:type="dxa"/>
          </w:tcPr>
          <w:p w:rsidR="005508BB" w:rsidRPr="00996DC7" w:rsidRDefault="005508BB" w:rsidP="005508BB">
            <w:pPr>
              <w:spacing w:after="160" w:line="259" w:lineRule="auto"/>
              <w:jc w:val="both"/>
              <w:rPr>
                <w:rFonts w:cs="Arial"/>
                <w:b/>
                <w:sz w:val="20"/>
                <w:szCs w:val="20"/>
              </w:rPr>
            </w:pPr>
          </w:p>
        </w:tc>
        <w:tc>
          <w:tcPr>
            <w:tcW w:w="1350" w:type="dxa"/>
          </w:tcPr>
          <w:p w:rsidR="005508BB" w:rsidRPr="00996DC7" w:rsidRDefault="005508BB" w:rsidP="005508BB">
            <w:pPr>
              <w:spacing w:after="160" w:line="259" w:lineRule="auto"/>
              <w:jc w:val="both"/>
              <w:rPr>
                <w:rFonts w:cs="Arial"/>
                <w:b/>
                <w:sz w:val="20"/>
                <w:szCs w:val="20"/>
              </w:rPr>
            </w:pPr>
          </w:p>
        </w:tc>
        <w:tc>
          <w:tcPr>
            <w:tcW w:w="1080" w:type="dxa"/>
          </w:tcPr>
          <w:p w:rsidR="005508BB" w:rsidRPr="00996DC7" w:rsidRDefault="005508BB" w:rsidP="005508BB">
            <w:pPr>
              <w:spacing w:after="160" w:line="259" w:lineRule="auto"/>
              <w:jc w:val="both"/>
              <w:rPr>
                <w:rFonts w:cs="Arial"/>
                <w:b/>
                <w:sz w:val="20"/>
                <w:szCs w:val="20"/>
              </w:rPr>
            </w:pPr>
          </w:p>
        </w:tc>
        <w:tc>
          <w:tcPr>
            <w:tcW w:w="1283" w:type="dxa"/>
          </w:tcPr>
          <w:p w:rsidR="005508BB" w:rsidRPr="00996DC7" w:rsidRDefault="005508BB" w:rsidP="005508BB">
            <w:pPr>
              <w:spacing w:after="160" w:line="259" w:lineRule="auto"/>
              <w:jc w:val="both"/>
              <w:rPr>
                <w:rFonts w:cs="Arial"/>
                <w:b/>
                <w:sz w:val="20"/>
                <w:szCs w:val="20"/>
              </w:rPr>
            </w:pPr>
          </w:p>
        </w:tc>
        <w:tc>
          <w:tcPr>
            <w:tcW w:w="1134" w:type="dxa"/>
          </w:tcPr>
          <w:p w:rsidR="005508BB" w:rsidRPr="00996DC7" w:rsidRDefault="005508BB" w:rsidP="005508BB">
            <w:pPr>
              <w:spacing w:after="160" w:line="259" w:lineRule="auto"/>
              <w:jc w:val="both"/>
              <w:rPr>
                <w:rFonts w:cs="Arial"/>
                <w:b/>
                <w:sz w:val="20"/>
                <w:szCs w:val="20"/>
              </w:rPr>
            </w:pPr>
          </w:p>
        </w:tc>
        <w:tc>
          <w:tcPr>
            <w:tcW w:w="1093" w:type="dxa"/>
          </w:tcPr>
          <w:p w:rsidR="005508BB" w:rsidRPr="00996DC7" w:rsidRDefault="005508BB" w:rsidP="005508BB">
            <w:pPr>
              <w:spacing w:after="160" w:line="259" w:lineRule="auto"/>
              <w:jc w:val="both"/>
              <w:rPr>
                <w:rFonts w:cs="Arial"/>
                <w:b/>
                <w:sz w:val="20"/>
                <w:szCs w:val="20"/>
              </w:rPr>
            </w:pPr>
          </w:p>
        </w:tc>
        <w:tc>
          <w:tcPr>
            <w:tcW w:w="810" w:type="dxa"/>
          </w:tcPr>
          <w:p w:rsidR="005508BB" w:rsidRPr="00996DC7" w:rsidRDefault="005508BB" w:rsidP="005508BB">
            <w:pPr>
              <w:spacing w:after="160" w:line="259" w:lineRule="auto"/>
              <w:jc w:val="both"/>
              <w:rPr>
                <w:rFonts w:cs="Arial"/>
                <w:b/>
                <w:sz w:val="20"/>
                <w:szCs w:val="20"/>
              </w:rPr>
            </w:pPr>
          </w:p>
        </w:tc>
        <w:tc>
          <w:tcPr>
            <w:tcW w:w="1170" w:type="dxa"/>
          </w:tcPr>
          <w:p w:rsidR="005508BB" w:rsidRPr="00996DC7" w:rsidRDefault="005508BB" w:rsidP="005508BB">
            <w:pPr>
              <w:spacing w:after="160" w:line="259" w:lineRule="auto"/>
              <w:jc w:val="both"/>
              <w:rPr>
                <w:rFonts w:cs="Arial"/>
                <w:b/>
                <w:sz w:val="20"/>
                <w:szCs w:val="20"/>
              </w:rPr>
            </w:pPr>
          </w:p>
        </w:tc>
      </w:tr>
      <w:tr w:rsidR="005508BB" w:rsidRPr="00996DC7" w:rsidTr="00C764AE">
        <w:tc>
          <w:tcPr>
            <w:tcW w:w="867" w:type="dxa"/>
          </w:tcPr>
          <w:p w:rsidR="005508BB" w:rsidRPr="00996DC7" w:rsidRDefault="005508BB" w:rsidP="005508BB">
            <w:pPr>
              <w:spacing w:after="160" w:line="259" w:lineRule="auto"/>
              <w:jc w:val="both"/>
              <w:rPr>
                <w:rFonts w:cs="Arial"/>
                <w:b/>
                <w:sz w:val="20"/>
                <w:szCs w:val="20"/>
              </w:rPr>
            </w:pPr>
          </w:p>
        </w:tc>
        <w:tc>
          <w:tcPr>
            <w:tcW w:w="339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WATER CONSERVATION &amp; DEMAND MANAGEMENT </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WSIG</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WATER </w:t>
            </w:r>
          </w:p>
        </w:tc>
        <w:tc>
          <w:tcPr>
            <w:tcW w:w="1350" w:type="dxa"/>
          </w:tcPr>
          <w:p w:rsidR="005508BB" w:rsidRPr="00996DC7" w:rsidRDefault="005508BB" w:rsidP="005508BB">
            <w:pPr>
              <w:spacing w:after="160" w:line="259" w:lineRule="auto"/>
              <w:jc w:val="both"/>
              <w:rPr>
                <w:rFonts w:cs="Arial"/>
                <w:b/>
                <w:sz w:val="20"/>
                <w:szCs w:val="20"/>
              </w:rPr>
            </w:pPr>
          </w:p>
        </w:tc>
        <w:tc>
          <w:tcPr>
            <w:tcW w:w="108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10 000 000</w:t>
            </w:r>
          </w:p>
        </w:tc>
        <w:tc>
          <w:tcPr>
            <w:tcW w:w="1283"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t>
            </w:r>
          </w:p>
        </w:tc>
        <w:tc>
          <w:tcPr>
            <w:tcW w:w="1134"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t>
            </w:r>
          </w:p>
        </w:tc>
        <w:tc>
          <w:tcPr>
            <w:tcW w:w="1093"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t>
            </w:r>
          </w:p>
        </w:tc>
        <w:tc>
          <w:tcPr>
            <w:tcW w:w="81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t>
            </w:r>
          </w:p>
        </w:tc>
        <w:tc>
          <w:tcPr>
            <w:tcW w:w="117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t>
            </w:r>
          </w:p>
        </w:tc>
      </w:tr>
      <w:tr w:rsidR="005508BB" w:rsidRPr="00996DC7" w:rsidTr="00C764AE">
        <w:tc>
          <w:tcPr>
            <w:tcW w:w="867" w:type="dxa"/>
          </w:tcPr>
          <w:p w:rsidR="005508BB" w:rsidRPr="00996DC7" w:rsidRDefault="005508BB" w:rsidP="005508BB">
            <w:pPr>
              <w:spacing w:after="160" w:line="259" w:lineRule="auto"/>
              <w:jc w:val="both"/>
              <w:rPr>
                <w:rFonts w:cs="Arial"/>
                <w:b/>
                <w:sz w:val="20"/>
                <w:szCs w:val="20"/>
              </w:rPr>
            </w:pPr>
          </w:p>
        </w:tc>
        <w:tc>
          <w:tcPr>
            <w:tcW w:w="339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RRFURBISHMENT OF RIEBEECK EAST BULK WATER SUPPLY PHASE1</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WSIG</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WATER </w:t>
            </w:r>
          </w:p>
        </w:tc>
        <w:tc>
          <w:tcPr>
            <w:tcW w:w="1350" w:type="dxa"/>
          </w:tcPr>
          <w:p w:rsidR="005508BB" w:rsidRPr="00996DC7" w:rsidRDefault="005508BB" w:rsidP="005508BB">
            <w:pPr>
              <w:spacing w:after="160" w:line="259" w:lineRule="auto"/>
              <w:jc w:val="both"/>
              <w:rPr>
                <w:rFonts w:cs="Arial"/>
                <w:b/>
                <w:sz w:val="20"/>
                <w:szCs w:val="20"/>
              </w:rPr>
            </w:pPr>
          </w:p>
        </w:tc>
        <w:tc>
          <w:tcPr>
            <w:tcW w:w="108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15 000 000</w:t>
            </w:r>
          </w:p>
        </w:tc>
        <w:tc>
          <w:tcPr>
            <w:tcW w:w="1283"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t>
            </w:r>
          </w:p>
        </w:tc>
        <w:tc>
          <w:tcPr>
            <w:tcW w:w="1134"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t>
            </w:r>
          </w:p>
        </w:tc>
        <w:tc>
          <w:tcPr>
            <w:tcW w:w="1093"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t>
            </w:r>
          </w:p>
        </w:tc>
        <w:tc>
          <w:tcPr>
            <w:tcW w:w="81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t>
            </w:r>
          </w:p>
        </w:tc>
        <w:tc>
          <w:tcPr>
            <w:tcW w:w="117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t>
            </w:r>
          </w:p>
        </w:tc>
      </w:tr>
      <w:tr w:rsidR="005508BB" w:rsidRPr="00996DC7" w:rsidTr="00C764AE">
        <w:tc>
          <w:tcPr>
            <w:tcW w:w="867" w:type="dxa"/>
          </w:tcPr>
          <w:p w:rsidR="005508BB" w:rsidRPr="00996DC7" w:rsidRDefault="005508BB" w:rsidP="005508BB">
            <w:pPr>
              <w:spacing w:after="160" w:line="259" w:lineRule="auto"/>
              <w:jc w:val="both"/>
              <w:rPr>
                <w:rFonts w:cs="Arial"/>
                <w:b/>
                <w:sz w:val="20"/>
                <w:szCs w:val="20"/>
              </w:rPr>
            </w:pPr>
          </w:p>
        </w:tc>
        <w:tc>
          <w:tcPr>
            <w:tcW w:w="339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REFURBISHMENT OF ALICEDALE WATER TREATMENT WORKS PHASE1</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WSIG</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WATER </w:t>
            </w:r>
          </w:p>
        </w:tc>
        <w:tc>
          <w:tcPr>
            <w:tcW w:w="1350" w:type="dxa"/>
          </w:tcPr>
          <w:p w:rsidR="005508BB" w:rsidRPr="00996DC7" w:rsidRDefault="005508BB" w:rsidP="005508BB">
            <w:pPr>
              <w:spacing w:after="160" w:line="259" w:lineRule="auto"/>
              <w:jc w:val="both"/>
              <w:rPr>
                <w:rFonts w:cs="Arial"/>
                <w:b/>
                <w:sz w:val="20"/>
                <w:szCs w:val="20"/>
              </w:rPr>
            </w:pPr>
          </w:p>
        </w:tc>
        <w:tc>
          <w:tcPr>
            <w:tcW w:w="108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10 000 000 </w:t>
            </w:r>
          </w:p>
        </w:tc>
        <w:tc>
          <w:tcPr>
            <w:tcW w:w="1283"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t>
            </w:r>
          </w:p>
        </w:tc>
        <w:tc>
          <w:tcPr>
            <w:tcW w:w="1134"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t>
            </w:r>
          </w:p>
        </w:tc>
        <w:tc>
          <w:tcPr>
            <w:tcW w:w="1093"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t>
            </w:r>
          </w:p>
        </w:tc>
        <w:tc>
          <w:tcPr>
            <w:tcW w:w="81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t>
            </w:r>
          </w:p>
        </w:tc>
        <w:tc>
          <w:tcPr>
            <w:tcW w:w="117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t>
            </w:r>
          </w:p>
        </w:tc>
      </w:tr>
      <w:tr w:rsidR="005508BB" w:rsidRPr="00996DC7" w:rsidTr="00C764AE">
        <w:tc>
          <w:tcPr>
            <w:tcW w:w="867" w:type="dxa"/>
          </w:tcPr>
          <w:p w:rsidR="005508BB" w:rsidRPr="00996DC7" w:rsidRDefault="005508BB" w:rsidP="005508BB">
            <w:pPr>
              <w:spacing w:after="160" w:line="259" w:lineRule="auto"/>
              <w:jc w:val="both"/>
              <w:rPr>
                <w:rFonts w:cs="Arial"/>
                <w:b/>
                <w:sz w:val="20"/>
                <w:szCs w:val="20"/>
              </w:rPr>
            </w:pPr>
          </w:p>
        </w:tc>
        <w:tc>
          <w:tcPr>
            <w:tcW w:w="339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WATER CONSERVATION AND DEMAND MANAGEMENT </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WSIG/ DROUGHT</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WATER </w:t>
            </w:r>
          </w:p>
        </w:tc>
        <w:tc>
          <w:tcPr>
            <w:tcW w:w="1350" w:type="dxa"/>
          </w:tcPr>
          <w:p w:rsidR="005508BB" w:rsidRPr="00996DC7" w:rsidRDefault="005508BB" w:rsidP="005508BB">
            <w:pPr>
              <w:spacing w:after="160" w:line="259" w:lineRule="auto"/>
              <w:jc w:val="both"/>
              <w:rPr>
                <w:rFonts w:cs="Arial"/>
                <w:b/>
                <w:sz w:val="20"/>
                <w:szCs w:val="20"/>
              </w:rPr>
            </w:pPr>
          </w:p>
        </w:tc>
        <w:tc>
          <w:tcPr>
            <w:tcW w:w="108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10 000 000</w:t>
            </w:r>
          </w:p>
        </w:tc>
        <w:tc>
          <w:tcPr>
            <w:tcW w:w="1283"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t>
            </w:r>
          </w:p>
        </w:tc>
        <w:tc>
          <w:tcPr>
            <w:tcW w:w="1134"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t>
            </w:r>
          </w:p>
        </w:tc>
        <w:tc>
          <w:tcPr>
            <w:tcW w:w="1093"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t>
            </w:r>
          </w:p>
        </w:tc>
        <w:tc>
          <w:tcPr>
            <w:tcW w:w="81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t>
            </w:r>
          </w:p>
        </w:tc>
        <w:tc>
          <w:tcPr>
            <w:tcW w:w="117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t>
            </w:r>
          </w:p>
        </w:tc>
      </w:tr>
      <w:tr w:rsidR="005508BB" w:rsidRPr="00996DC7" w:rsidTr="00C764AE">
        <w:tc>
          <w:tcPr>
            <w:tcW w:w="867" w:type="dxa"/>
          </w:tcPr>
          <w:p w:rsidR="005508BB" w:rsidRPr="00996DC7" w:rsidRDefault="005508BB" w:rsidP="005508BB">
            <w:pPr>
              <w:spacing w:after="160" w:line="259" w:lineRule="auto"/>
              <w:jc w:val="both"/>
              <w:rPr>
                <w:rFonts w:cs="Arial"/>
                <w:b/>
                <w:sz w:val="20"/>
                <w:szCs w:val="20"/>
              </w:rPr>
            </w:pPr>
          </w:p>
        </w:tc>
        <w:tc>
          <w:tcPr>
            <w:tcW w:w="339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GROUND WATER DEVELOPMENT</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WSIG/ DROUGHT</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WATER </w:t>
            </w:r>
          </w:p>
        </w:tc>
        <w:tc>
          <w:tcPr>
            <w:tcW w:w="1350" w:type="dxa"/>
          </w:tcPr>
          <w:p w:rsidR="005508BB" w:rsidRPr="00996DC7" w:rsidRDefault="005508BB" w:rsidP="005508BB">
            <w:pPr>
              <w:spacing w:after="160" w:line="259" w:lineRule="auto"/>
              <w:jc w:val="both"/>
              <w:rPr>
                <w:rFonts w:cs="Arial"/>
                <w:b/>
                <w:sz w:val="20"/>
                <w:szCs w:val="20"/>
              </w:rPr>
            </w:pPr>
          </w:p>
        </w:tc>
        <w:tc>
          <w:tcPr>
            <w:tcW w:w="108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12 000 000 </w:t>
            </w:r>
          </w:p>
        </w:tc>
        <w:tc>
          <w:tcPr>
            <w:tcW w:w="1283"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t>
            </w:r>
          </w:p>
        </w:tc>
        <w:tc>
          <w:tcPr>
            <w:tcW w:w="1134"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t>
            </w:r>
          </w:p>
        </w:tc>
        <w:tc>
          <w:tcPr>
            <w:tcW w:w="1093"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t>
            </w:r>
          </w:p>
        </w:tc>
        <w:tc>
          <w:tcPr>
            <w:tcW w:w="81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t>
            </w:r>
          </w:p>
        </w:tc>
        <w:tc>
          <w:tcPr>
            <w:tcW w:w="117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t>
            </w:r>
          </w:p>
        </w:tc>
      </w:tr>
      <w:tr w:rsidR="005508BB" w:rsidRPr="00996DC7" w:rsidTr="00C764AE">
        <w:tc>
          <w:tcPr>
            <w:tcW w:w="867" w:type="dxa"/>
          </w:tcPr>
          <w:p w:rsidR="005508BB" w:rsidRPr="00996DC7" w:rsidRDefault="005508BB" w:rsidP="005508BB">
            <w:pPr>
              <w:spacing w:after="160" w:line="259" w:lineRule="auto"/>
              <w:jc w:val="both"/>
              <w:rPr>
                <w:rFonts w:cs="Arial"/>
                <w:b/>
                <w:sz w:val="20"/>
                <w:szCs w:val="20"/>
              </w:rPr>
            </w:pPr>
          </w:p>
        </w:tc>
        <w:tc>
          <w:tcPr>
            <w:tcW w:w="339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JAMES KLEYNHANS BULK WATER SUPPLY(BWS)</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RBIG</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WATER </w:t>
            </w:r>
          </w:p>
        </w:tc>
        <w:tc>
          <w:tcPr>
            <w:tcW w:w="1350" w:type="dxa"/>
          </w:tcPr>
          <w:p w:rsidR="005508BB" w:rsidRPr="00996DC7" w:rsidRDefault="005508BB" w:rsidP="005508BB">
            <w:pPr>
              <w:spacing w:after="160" w:line="259" w:lineRule="auto"/>
              <w:jc w:val="both"/>
              <w:rPr>
                <w:rFonts w:cs="Arial"/>
                <w:b/>
                <w:sz w:val="20"/>
                <w:szCs w:val="20"/>
              </w:rPr>
            </w:pPr>
          </w:p>
        </w:tc>
        <w:tc>
          <w:tcPr>
            <w:tcW w:w="108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10 000 000</w:t>
            </w:r>
          </w:p>
        </w:tc>
        <w:tc>
          <w:tcPr>
            <w:tcW w:w="1283"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78 000</w:t>
            </w:r>
          </w:p>
        </w:tc>
        <w:tc>
          <w:tcPr>
            <w:tcW w:w="1134"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66 000</w:t>
            </w:r>
          </w:p>
        </w:tc>
        <w:tc>
          <w:tcPr>
            <w:tcW w:w="1093"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t>
            </w:r>
          </w:p>
        </w:tc>
        <w:tc>
          <w:tcPr>
            <w:tcW w:w="81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t>
            </w:r>
          </w:p>
        </w:tc>
        <w:tc>
          <w:tcPr>
            <w:tcW w:w="117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t>
            </w:r>
          </w:p>
        </w:tc>
      </w:tr>
      <w:tr w:rsidR="005508BB" w:rsidRPr="00996DC7" w:rsidTr="00C764AE">
        <w:tc>
          <w:tcPr>
            <w:tcW w:w="867" w:type="dxa"/>
          </w:tcPr>
          <w:p w:rsidR="005508BB" w:rsidRPr="00996DC7" w:rsidRDefault="005508BB" w:rsidP="005508BB">
            <w:pPr>
              <w:spacing w:after="160" w:line="259" w:lineRule="auto"/>
              <w:jc w:val="both"/>
              <w:rPr>
                <w:rFonts w:cs="Arial"/>
                <w:b/>
                <w:sz w:val="20"/>
                <w:szCs w:val="20"/>
              </w:rPr>
            </w:pPr>
          </w:p>
        </w:tc>
        <w:tc>
          <w:tcPr>
            <w:tcW w:w="339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MAKANA BULK SEWER</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DWS/ COGTA</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SANITATION</w:t>
            </w:r>
          </w:p>
        </w:tc>
        <w:tc>
          <w:tcPr>
            <w:tcW w:w="135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20 000 000</w:t>
            </w:r>
          </w:p>
        </w:tc>
        <w:tc>
          <w:tcPr>
            <w:tcW w:w="108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t>
            </w:r>
          </w:p>
        </w:tc>
        <w:tc>
          <w:tcPr>
            <w:tcW w:w="1283"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t>
            </w:r>
          </w:p>
        </w:tc>
        <w:tc>
          <w:tcPr>
            <w:tcW w:w="1134"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t>
            </w:r>
          </w:p>
        </w:tc>
        <w:tc>
          <w:tcPr>
            <w:tcW w:w="1093"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30 000 000</w:t>
            </w:r>
          </w:p>
        </w:tc>
        <w:tc>
          <w:tcPr>
            <w:tcW w:w="81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t>
            </w:r>
          </w:p>
        </w:tc>
        <w:tc>
          <w:tcPr>
            <w:tcW w:w="117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t>
            </w:r>
          </w:p>
        </w:tc>
      </w:tr>
      <w:tr w:rsidR="005508BB" w:rsidRPr="00996DC7" w:rsidTr="00C764AE">
        <w:tc>
          <w:tcPr>
            <w:tcW w:w="867" w:type="dxa"/>
          </w:tcPr>
          <w:p w:rsidR="005508BB" w:rsidRPr="00996DC7" w:rsidRDefault="005508BB" w:rsidP="005508BB">
            <w:pPr>
              <w:spacing w:after="160" w:line="259" w:lineRule="auto"/>
              <w:jc w:val="both"/>
              <w:rPr>
                <w:rFonts w:cs="Arial"/>
                <w:b/>
                <w:sz w:val="20"/>
                <w:szCs w:val="20"/>
              </w:rPr>
            </w:pPr>
          </w:p>
        </w:tc>
        <w:tc>
          <w:tcPr>
            <w:tcW w:w="339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BELMONT WATER WASTE TREATMENT WORKS(WWTW)</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RBIG</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SANITAITON </w:t>
            </w:r>
          </w:p>
        </w:tc>
        <w:tc>
          <w:tcPr>
            <w:tcW w:w="135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140 000 000</w:t>
            </w:r>
          </w:p>
        </w:tc>
        <w:tc>
          <w:tcPr>
            <w:tcW w:w="108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t>
            </w:r>
          </w:p>
        </w:tc>
        <w:tc>
          <w:tcPr>
            <w:tcW w:w="1283"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t>
            </w:r>
          </w:p>
        </w:tc>
        <w:tc>
          <w:tcPr>
            <w:tcW w:w="1134"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7 000 000</w:t>
            </w:r>
          </w:p>
        </w:tc>
        <w:tc>
          <w:tcPr>
            <w:tcW w:w="1093"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30 000 000</w:t>
            </w:r>
          </w:p>
        </w:tc>
        <w:tc>
          <w:tcPr>
            <w:tcW w:w="81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t>
            </w:r>
          </w:p>
        </w:tc>
        <w:tc>
          <w:tcPr>
            <w:tcW w:w="117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t>
            </w:r>
          </w:p>
        </w:tc>
      </w:tr>
      <w:tr w:rsidR="005508BB" w:rsidRPr="00996DC7" w:rsidTr="00C764AE">
        <w:tc>
          <w:tcPr>
            <w:tcW w:w="867" w:type="dxa"/>
          </w:tcPr>
          <w:p w:rsidR="005508BB" w:rsidRPr="00996DC7" w:rsidRDefault="005508BB" w:rsidP="005508BB">
            <w:pPr>
              <w:spacing w:after="160" w:line="259" w:lineRule="auto"/>
              <w:jc w:val="both"/>
              <w:rPr>
                <w:rFonts w:cs="Arial"/>
                <w:b/>
                <w:sz w:val="20"/>
                <w:szCs w:val="20"/>
              </w:rPr>
            </w:pPr>
          </w:p>
        </w:tc>
        <w:tc>
          <w:tcPr>
            <w:tcW w:w="339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MAYFIELD WASTE WATER TREATMENT WORKS</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RBIG</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SANITATION </w:t>
            </w:r>
          </w:p>
        </w:tc>
        <w:tc>
          <w:tcPr>
            <w:tcW w:w="135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100 000 000 </w:t>
            </w:r>
          </w:p>
        </w:tc>
        <w:tc>
          <w:tcPr>
            <w:tcW w:w="108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t>
            </w:r>
          </w:p>
        </w:tc>
        <w:tc>
          <w:tcPr>
            <w:tcW w:w="1283"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t>
            </w:r>
          </w:p>
        </w:tc>
        <w:tc>
          <w:tcPr>
            <w:tcW w:w="1134"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t>
            </w:r>
          </w:p>
        </w:tc>
        <w:tc>
          <w:tcPr>
            <w:tcW w:w="1093"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30 000 000</w:t>
            </w:r>
          </w:p>
        </w:tc>
        <w:tc>
          <w:tcPr>
            <w:tcW w:w="810" w:type="dxa"/>
          </w:tcPr>
          <w:p w:rsidR="005508BB" w:rsidRPr="00996DC7" w:rsidRDefault="005508BB" w:rsidP="005508BB">
            <w:pPr>
              <w:spacing w:after="160" w:line="259" w:lineRule="auto"/>
              <w:jc w:val="both"/>
              <w:rPr>
                <w:rFonts w:cs="Arial"/>
                <w:b/>
                <w:sz w:val="20"/>
                <w:szCs w:val="20"/>
              </w:rPr>
            </w:pPr>
          </w:p>
        </w:tc>
        <w:tc>
          <w:tcPr>
            <w:tcW w:w="1170" w:type="dxa"/>
          </w:tcPr>
          <w:p w:rsidR="005508BB" w:rsidRPr="00996DC7" w:rsidRDefault="005508BB" w:rsidP="005508BB">
            <w:pPr>
              <w:spacing w:after="160" w:line="259" w:lineRule="auto"/>
              <w:jc w:val="both"/>
              <w:rPr>
                <w:rFonts w:cs="Arial"/>
                <w:b/>
                <w:sz w:val="20"/>
                <w:szCs w:val="20"/>
              </w:rPr>
            </w:pPr>
          </w:p>
        </w:tc>
      </w:tr>
      <w:tr w:rsidR="005508BB" w:rsidRPr="00996DC7" w:rsidTr="00C764AE">
        <w:tc>
          <w:tcPr>
            <w:tcW w:w="867" w:type="dxa"/>
            <w:shd w:val="clear" w:color="auto" w:fill="C00000"/>
          </w:tcPr>
          <w:p w:rsidR="005508BB" w:rsidRPr="00996DC7" w:rsidRDefault="005508BB" w:rsidP="005508BB">
            <w:pPr>
              <w:spacing w:after="160" w:line="259" w:lineRule="auto"/>
              <w:jc w:val="both"/>
              <w:rPr>
                <w:rFonts w:cs="Arial"/>
                <w:b/>
                <w:sz w:val="20"/>
                <w:szCs w:val="20"/>
              </w:rPr>
            </w:pPr>
          </w:p>
        </w:tc>
        <w:tc>
          <w:tcPr>
            <w:tcW w:w="3390" w:type="dxa"/>
            <w:shd w:val="clear" w:color="auto" w:fill="C00000"/>
          </w:tcPr>
          <w:p w:rsidR="005508BB" w:rsidRPr="00996DC7" w:rsidRDefault="005508BB" w:rsidP="005508BB">
            <w:pPr>
              <w:spacing w:after="160" w:line="259" w:lineRule="auto"/>
              <w:jc w:val="both"/>
              <w:rPr>
                <w:rFonts w:cs="Arial"/>
                <w:b/>
                <w:sz w:val="20"/>
                <w:szCs w:val="20"/>
              </w:rPr>
            </w:pPr>
          </w:p>
        </w:tc>
        <w:tc>
          <w:tcPr>
            <w:tcW w:w="1260" w:type="dxa"/>
            <w:shd w:val="clear" w:color="auto" w:fill="C00000"/>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SUB-TOTAL </w:t>
            </w:r>
          </w:p>
        </w:tc>
        <w:tc>
          <w:tcPr>
            <w:tcW w:w="1260" w:type="dxa"/>
            <w:shd w:val="clear" w:color="auto" w:fill="C00000"/>
          </w:tcPr>
          <w:p w:rsidR="005508BB" w:rsidRPr="00996DC7" w:rsidRDefault="005508BB" w:rsidP="005508BB">
            <w:pPr>
              <w:spacing w:after="160" w:line="259" w:lineRule="auto"/>
              <w:jc w:val="both"/>
              <w:rPr>
                <w:rFonts w:cs="Arial"/>
                <w:b/>
                <w:sz w:val="20"/>
                <w:szCs w:val="20"/>
              </w:rPr>
            </w:pPr>
          </w:p>
        </w:tc>
        <w:tc>
          <w:tcPr>
            <w:tcW w:w="1350" w:type="dxa"/>
            <w:shd w:val="clear" w:color="auto" w:fill="C00000"/>
          </w:tcPr>
          <w:p w:rsidR="005508BB" w:rsidRPr="00996DC7" w:rsidRDefault="005508BB" w:rsidP="005508BB">
            <w:pPr>
              <w:spacing w:after="160" w:line="259" w:lineRule="auto"/>
              <w:jc w:val="both"/>
              <w:rPr>
                <w:rFonts w:cs="Arial"/>
                <w:b/>
                <w:sz w:val="20"/>
                <w:szCs w:val="20"/>
              </w:rPr>
            </w:pPr>
          </w:p>
        </w:tc>
        <w:tc>
          <w:tcPr>
            <w:tcW w:w="1080" w:type="dxa"/>
            <w:shd w:val="clear" w:color="auto" w:fill="C00000"/>
          </w:tcPr>
          <w:p w:rsidR="005508BB" w:rsidRPr="00996DC7" w:rsidRDefault="005508BB" w:rsidP="005508BB">
            <w:pPr>
              <w:spacing w:after="160" w:line="259" w:lineRule="auto"/>
              <w:jc w:val="both"/>
              <w:rPr>
                <w:rFonts w:cs="Arial"/>
                <w:b/>
                <w:sz w:val="20"/>
                <w:szCs w:val="20"/>
              </w:rPr>
            </w:pPr>
            <w:r w:rsidRPr="00996DC7">
              <w:rPr>
                <w:rFonts w:cs="Arial"/>
                <w:b/>
                <w:sz w:val="20"/>
                <w:szCs w:val="20"/>
              </w:rPr>
              <w:t>67 000 000</w:t>
            </w:r>
          </w:p>
        </w:tc>
        <w:tc>
          <w:tcPr>
            <w:tcW w:w="1283" w:type="dxa"/>
            <w:shd w:val="clear" w:color="auto" w:fill="C00000"/>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78 000 000 </w:t>
            </w:r>
          </w:p>
        </w:tc>
        <w:tc>
          <w:tcPr>
            <w:tcW w:w="1134" w:type="dxa"/>
            <w:shd w:val="clear" w:color="auto" w:fill="C00000"/>
          </w:tcPr>
          <w:p w:rsidR="005508BB" w:rsidRPr="00996DC7" w:rsidRDefault="005508BB" w:rsidP="005508BB">
            <w:pPr>
              <w:spacing w:after="160" w:line="259" w:lineRule="auto"/>
              <w:jc w:val="both"/>
              <w:rPr>
                <w:rFonts w:cs="Arial"/>
                <w:b/>
                <w:sz w:val="20"/>
                <w:szCs w:val="20"/>
              </w:rPr>
            </w:pPr>
            <w:r w:rsidRPr="00996DC7">
              <w:rPr>
                <w:rFonts w:cs="Arial"/>
                <w:b/>
                <w:sz w:val="20"/>
                <w:szCs w:val="20"/>
              </w:rPr>
              <w:t>66 000 000</w:t>
            </w:r>
          </w:p>
        </w:tc>
        <w:tc>
          <w:tcPr>
            <w:tcW w:w="1093" w:type="dxa"/>
            <w:shd w:val="clear" w:color="auto" w:fill="C00000"/>
          </w:tcPr>
          <w:p w:rsidR="005508BB" w:rsidRPr="00996DC7" w:rsidRDefault="005508BB" w:rsidP="005508BB">
            <w:pPr>
              <w:spacing w:after="160" w:line="259" w:lineRule="auto"/>
              <w:jc w:val="both"/>
              <w:rPr>
                <w:rFonts w:cs="Arial"/>
                <w:b/>
                <w:sz w:val="20"/>
                <w:szCs w:val="20"/>
              </w:rPr>
            </w:pPr>
          </w:p>
        </w:tc>
        <w:tc>
          <w:tcPr>
            <w:tcW w:w="810" w:type="dxa"/>
            <w:shd w:val="clear" w:color="auto" w:fill="C00000"/>
          </w:tcPr>
          <w:p w:rsidR="005508BB" w:rsidRPr="00996DC7" w:rsidRDefault="005508BB" w:rsidP="005508BB">
            <w:pPr>
              <w:spacing w:after="160" w:line="259" w:lineRule="auto"/>
              <w:jc w:val="both"/>
              <w:rPr>
                <w:rFonts w:cs="Arial"/>
                <w:b/>
                <w:sz w:val="20"/>
                <w:szCs w:val="20"/>
              </w:rPr>
            </w:pPr>
          </w:p>
        </w:tc>
        <w:tc>
          <w:tcPr>
            <w:tcW w:w="1170" w:type="dxa"/>
            <w:shd w:val="clear" w:color="auto" w:fill="C00000"/>
          </w:tcPr>
          <w:p w:rsidR="005508BB" w:rsidRPr="00996DC7" w:rsidRDefault="005508BB" w:rsidP="005508BB">
            <w:pPr>
              <w:spacing w:after="160" w:line="259" w:lineRule="auto"/>
              <w:jc w:val="both"/>
              <w:rPr>
                <w:rFonts w:cs="Arial"/>
                <w:b/>
                <w:sz w:val="20"/>
                <w:szCs w:val="20"/>
              </w:rPr>
            </w:pPr>
          </w:p>
        </w:tc>
      </w:tr>
      <w:tr w:rsidR="005508BB" w:rsidRPr="00996DC7" w:rsidTr="00C764AE">
        <w:tc>
          <w:tcPr>
            <w:tcW w:w="867" w:type="dxa"/>
            <w:vAlign w:val="center"/>
          </w:tcPr>
          <w:p w:rsidR="005508BB" w:rsidRPr="00996DC7" w:rsidRDefault="005508BB" w:rsidP="005508BB">
            <w:pPr>
              <w:spacing w:after="160" w:line="259" w:lineRule="auto"/>
              <w:jc w:val="both"/>
              <w:rPr>
                <w:rFonts w:cs="Arial"/>
                <w:b/>
                <w:sz w:val="20"/>
                <w:szCs w:val="20"/>
              </w:rPr>
            </w:pPr>
            <w:r w:rsidRPr="00996DC7">
              <w:rPr>
                <w:rFonts w:cs="Arial"/>
                <w:b/>
                <w:sz w:val="20"/>
                <w:szCs w:val="20"/>
              </w:rPr>
              <w:t>II</w:t>
            </w:r>
          </w:p>
        </w:tc>
        <w:tc>
          <w:tcPr>
            <w:tcW w:w="339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MIG-CURRENT PROJECTS – FUNDED MANDATE</w:t>
            </w:r>
          </w:p>
        </w:tc>
        <w:tc>
          <w:tcPr>
            <w:tcW w:w="1260" w:type="dxa"/>
          </w:tcPr>
          <w:p w:rsidR="005508BB" w:rsidRPr="00996DC7" w:rsidRDefault="005508BB" w:rsidP="005508BB">
            <w:pPr>
              <w:spacing w:after="160" w:line="259" w:lineRule="auto"/>
              <w:jc w:val="both"/>
              <w:rPr>
                <w:rFonts w:cs="Arial"/>
                <w:b/>
                <w:sz w:val="20"/>
                <w:szCs w:val="20"/>
              </w:rPr>
            </w:pPr>
          </w:p>
        </w:tc>
        <w:tc>
          <w:tcPr>
            <w:tcW w:w="1260" w:type="dxa"/>
          </w:tcPr>
          <w:p w:rsidR="005508BB" w:rsidRPr="00996DC7" w:rsidRDefault="005508BB" w:rsidP="005508BB">
            <w:pPr>
              <w:spacing w:after="160" w:line="259" w:lineRule="auto"/>
              <w:jc w:val="both"/>
              <w:rPr>
                <w:rFonts w:cs="Arial"/>
                <w:b/>
                <w:sz w:val="20"/>
                <w:szCs w:val="20"/>
              </w:rPr>
            </w:pPr>
          </w:p>
        </w:tc>
        <w:tc>
          <w:tcPr>
            <w:tcW w:w="1350" w:type="dxa"/>
          </w:tcPr>
          <w:p w:rsidR="005508BB" w:rsidRPr="00996DC7" w:rsidRDefault="005508BB" w:rsidP="005508BB">
            <w:pPr>
              <w:spacing w:after="160" w:line="259" w:lineRule="auto"/>
              <w:jc w:val="both"/>
              <w:rPr>
                <w:rFonts w:cs="Arial"/>
                <w:b/>
                <w:sz w:val="20"/>
                <w:szCs w:val="20"/>
              </w:rPr>
            </w:pPr>
          </w:p>
        </w:tc>
        <w:tc>
          <w:tcPr>
            <w:tcW w:w="1080" w:type="dxa"/>
          </w:tcPr>
          <w:p w:rsidR="005508BB" w:rsidRPr="00996DC7" w:rsidRDefault="005508BB" w:rsidP="005508BB">
            <w:pPr>
              <w:spacing w:after="160" w:line="259" w:lineRule="auto"/>
              <w:jc w:val="both"/>
              <w:rPr>
                <w:rFonts w:cs="Arial"/>
                <w:b/>
                <w:sz w:val="20"/>
                <w:szCs w:val="20"/>
              </w:rPr>
            </w:pPr>
          </w:p>
        </w:tc>
        <w:tc>
          <w:tcPr>
            <w:tcW w:w="1283" w:type="dxa"/>
          </w:tcPr>
          <w:p w:rsidR="005508BB" w:rsidRPr="00996DC7" w:rsidRDefault="005508BB" w:rsidP="005508BB">
            <w:pPr>
              <w:spacing w:after="160" w:line="259" w:lineRule="auto"/>
              <w:jc w:val="both"/>
              <w:rPr>
                <w:rFonts w:cs="Arial"/>
                <w:b/>
                <w:sz w:val="20"/>
                <w:szCs w:val="20"/>
              </w:rPr>
            </w:pPr>
          </w:p>
        </w:tc>
        <w:tc>
          <w:tcPr>
            <w:tcW w:w="1134" w:type="dxa"/>
          </w:tcPr>
          <w:p w:rsidR="005508BB" w:rsidRPr="00996DC7" w:rsidRDefault="005508BB" w:rsidP="005508BB">
            <w:pPr>
              <w:spacing w:after="160" w:line="259" w:lineRule="auto"/>
              <w:jc w:val="both"/>
              <w:rPr>
                <w:rFonts w:cs="Arial"/>
                <w:b/>
                <w:sz w:val="20"/>
                <w:szCs w:val="20"/>
              </w:rPr>
            </w:pPr>
          </w:p>
        </w:tc>
        <w:tc>
          <w:tcPr>
            <w:tcW w:w="1093" w:type="dxa"/>
          </w:tcPr>
          <w:p w:rsidR="005508BB" w:rsidRPr="00996DC7" w:rsidRDefault="005508BB" w:rsidP="005508BB">
            <w:pPr>
              <w:spacing w:after="160" w:line="259" w:lineRule="auto"/>
              <w:jc w:val="both"/>
              <w:rPr>
                <w:rFonts w:cs="Arial"/>
                <w:b/>
                <w:sz w:val="20"/>
                <w:szCs w:val="20"/>
              </w:rPr>
            </w:pPr>
          </w:p>
        </w:tc>
        <w:tc>
          <w:tcPr>
            <w:tcW w:w="810" w:type="dxa"/>
          </w:tcPr>
          <w:p w:rsidR="005508BB" w:rsidRPr="00996DC7" w:rsidRDefault="005508BB" w:rsidP="005508BB">
            <w:pPr>
              <w:spacing w:after="160" w:line="259" w:lineRule="auto"/>
              <w:jc w:val="both"/>
              <w:rPr>
                <w:rFonts w:cs="Arial"/>
                <w:b/>
                <w:sz w:val="20"/>
                <w:szCs w:val="20"/>
              </w:rPr>
            </w:pPr>
          </w:p>
        </w:tc>
        <w:tc>
          <w:tcPr>
            <w:tcW w:w="1170" w:type="dxa"/>
          </w:tcPr>
          <w:p w:rsidR="005508BB" w:rsidRPr="00996DC7" w:rsidRDefault="005508BB" w:rsidP="005508BB">
            <w:pPr>
              <w:spacing w:after="160" w:line="259" w:lineRule="auto"/>
              <w:jc w:val="both"/>
              <w:rPr>
                <w:rFonts w:cs="Arial"/>
                <w:b/>
                <w:sz w:val="20"/>
                <w:szCs w:val="20"/>
              </w:rPr>
            </w:pPr>
          </w:p>
        </w:tc>
      </w:tr>
      <w:tr w:rsidR="005508BB" w:rsidRPr="00996DC7" w:rsidTr="00C764AE">
        <w:tc>
          <w:tcPr>
            <w:tcW w:w="867" w:type="dxa"/>
          </w:tcPr>
          <w:p w:rsidR="005508BB" w:rsidRPr="00996DC7" w:rsidRDefault="005508BB" w:rsidP="005508BB">
            <w:pPr>
              <w:spacing w:after="160" w:line="259" w:lineRule="auto"/>
              <w:jc w:val="both"/>
              <w:rPr>
                <w:rFonts w:cs="Arial"/>
                <w:b/>
                <w:sz w:val="20"/>
                <w:szCs w:val="20"/>
              </w:rPr>
            </w:pPr>
          </w:p>
        </w:tc>
        <w:tc>
          <w:tcPr>
            <w:tcW w:w="339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ALICEDALE SEWERAGE UPGRADE</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MIG</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SANITATION </w:t>
            </w:r>
          </w:p>
        </w:tc>
        <w:tc>
          <w:tcPr>
            <w:tcW w:w="135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24 709 956.78</w:t>
            </w:r>
          </w:p>
        </w:tc>
        <w:tc>
          <w:tcPr>
            <w:tcW w:w="108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11 484 644</w:t>
            </w:r>
          </w:p>
        </w:tc>
        <w:tc>
          <w:tcPr>
            <w:tcW w:w="1283" w:type="dxa"/>
          </w:tcPr>
          <w:p w:rsidR="005508BB" w:rsidRPr="00996DC7" w:rsidRDefault="005508BB" w:rsidP="005508BB">
            <w:pPr>
              <w:spacing w:after="160" w:line="259" w:lineRule="auto"/>
              <w:jc w:val="both"/>
              <w:rPr>
                <w:rFonts w:cs="Arial"/>
                <w:b/>
                <w:sz w:val="20"/>
                <w:szCs w:val="20"/>
              </w:rPr>
            </w:pPr>
          </w:p>
        </w:tc>
        <w:tc>
          <w:tcPr>
            <w:tcW w:w="1134" w:type="dxa"/>
          </w:tcPr>
          <w:p w:rsidR="005508BB" w:rsidRPr="00996DC7" w:rsidRDefault="005508BB" w:rsidP="005508BB">
            <w:pPr>
              <w:spacing w:after="160" w:line="259" w:lineRule="auto"/>
              <w:jc w:val="both"/>
              <w:rPr>
                <w:rFonts w:cs="Arial"/>
                <w:b/>
                <w:sz w:val="20"/>
                <w:szCs w:val="20"/>
              </w:rPr>
            </w:pPr>
          </w:p>
        </w:tc>
        <w:tc>
          <w:tcPr>
            <w:tcW w:w="1093" w:type="dxa"/>
          </w:tcPr>
          <w:p w:rsidR="005508BB" w:rsidRPr="00996DC7" w:rsidRDefault="005508BB" w:rsidP="005508BB">
            <w:pPr>
              <w:spacing w:after="160" w:line="259" w:lineRule="auto"/>
              <w:jc w:val="both"/>
              <w:rPr>
                <w:rFonts w:cs="Arial"/>
                <w:b/>
                <w:sz w:val="20"/>
                <w:szCs w:val="20"/>
              </w:rPr>
            </w:pPr>
          </w:p>
        </w:tc>
        <w:tc>
          <w:tcPr>
            <w:tcW w:w="810" w:type="dxa"/>
          </w:tcPr>
          <w:p w:rsidR="005508BB" w:rsidRPr="00996DC7" w:rsidRDefault="005508BB" w:rsidP="005508BB">
            <w:pPr>
              <w:spacing w:after="160" w:line="259" w:lineRule="auto"/>
              <w:jc w:val="both"/>
              <w:rPr>
                <w:rFonts w:cs="Arial"/>
                <w:b/>
                <w:sz w:val="20"/>
                <w:szCs w:val="20"/>
              </w:rPr>
            </w:pPr>
          </w:p>
        </w:tc>
        <w:tc>
          <w:tcPr>
            <w:tcW w:w="1170" w:type="dxa"/>
          </w:tcPr>
          <w:p w:rsidR="005508BB" w:rsidRPr="00996DC7" w:rsidRDefault="005508BB" w:rsidP="005508BB">
            <w:pPr>
              <w:spacing w:after="160" w:line="259" w:lineRule="auto"/>
              <w:jc w:val="both"/>
              <w:rPr>
                <w:rFonts w:cs="Arial"/>
                <w:b/>
                <w:sz w:val="20"/>
                <w:szCs w:val="20"/>
              </w:rPr>
            </w:pPr>
          </w:p>
        </w:tc>
      </w:tr>
      <w:tr w:rsidR="005508BB" w:rsidRPr="00996DC7" w:rsidTr="00C764AE">
        <w:tc>
          <w:tcPr>
            <w:tcW w:w="867" w:type="dxa"/>
          </w:tcPr>
          <w:p w:rsidR="005508BB" w:rsidRPr="00996DC7" w:rsidRDefault="005508BB" w:rsidP="005508BB">
            <w:pPr>
              <w:spacing w:after="160" w:line="259" w:lineRule="auto"/>
              <w:jc w:val="both"/>
              <w:rPr>
                <w:rFonts w:cs="Arial"/>
                <w:b/>
                <w:sz w:val="20"/>
                <w:szCs w:val="20"/>
              </w:rPr>
            </w:pPr>
          </w:p>
        </w:tc>
        <w:tc>
          <w:tcPr>
            <w:tcW w:w="339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WAAINEK BULK WATER SUPPLY REFURBISHMENT</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MIG</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WATER </w:t>
            </w:r>
          </w:p>
        </w:tc>
        <w:tc>
          <w:tcPr>
            <w:tcW w:w="135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33 317 214.</w:t>
            </w:r>
          </w:p>
        </w:tc>
        <w:tc>
          <w:tcPr>
            <w:tcW w:w="108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11 292 566</w:t>
            </w:r>
          </w:p>
        </w:tc>
        <w:tc>
          <w:tcPr>
            <w:tcW w:w="1283" w:type="dxa"/>
          </w:tcPr>
          <w:p w:rsidR="005508BB" w:rsidRPr="00996DC7" w:rsidRDefault="005508BB" w:rsidP="005508BB">
            <w:pPr>
              <w:spacing w:after="160" w:line="259" w:lineRule="auto"/>
              <w:jc w:val="both"/>
              <w:rPr>
                <w:rFonts w:cs="Arial"/>
                <w:b/>
                <w:sz w:val="20"/>
                <w:szCs w:val="20"/>
              </w:rPr>
            </w:pPr>
          </w:p>
        </w:tc>
        <w:tc>
          <w:tcPr>
            <w:tcW w:w="1134" w:type="dxa"/>
          </w:tcPr>
          <w:p w:rsidR="005508BB" w:rsidRPr="00996DC7" w:rsidRDefault="005508BB" w:rsidP="005508BB">
            <w:pPr>
              <w:spacing w:after="160" w:line="259" w:lineRule="auto"/>
              <w:jc w:val="both"/>
              <w:rPr>
                <w:rFonts w:cs="Arial"/>
                <w:b/>
                <w:sz w:val="20"/>
                <w:szCs w:val="20"/>
              </w:rPr>
            </w:pPr>
          </w:p>
        </w:tc>
        <w:tc>
          <w:tcPr>
            <w:tcW w:w="1093" w:type="dxa"/>
          </w:tcPr>
          <w:p w:rsidR="005508BB" w:rsidRPr="00996DC7" w:rsidRDefault="005508BB" w:rsidP="005508BB">
            <w:pPr>
              <w:spacing w:after="160" w:line="259" w:lineRule="auto"/>
              <w:jc w:val="both"/>
              <w:rPr>
                <w:rFonts w:cs="Arial"/>
                <w:b/>
                <w:sz w:val="20"/>
                <w:szCs w:val="20"/>
              </w:rPr>
            </w:pPr>
          </w:p>
        </w:tc>
        <w:tc>
          <w:tcPr>
            <w:tcW w:w="810" w:type="dxa"/>
          </w:tcPr>
          <w:p w:rsidR="005508BB" w:rsidRPr="00996DC7" w:rsidRDefault="005508BB" w:rsidP="005508BB">
            <w:pPr>
              <w:spacing w:after="160" w:line="259" w:lineRule="auto"/>
              <w:jc w:val="both"/>
              <w:rPr>
                <w:rFonts w:cs="Arial"/>
                <w:b/>
                <w:sz w:val="20"/>
                <w:szCs w:val="20"/>
              </w:rPr>
            </w:pPr>
          </w:p>
        </w:tc>
        <w:tc>
          <w:tcPr>
            <w:tcW w:w="1170" w:type="dxa"/>
          </w:tcPr>
          <w:p w:rsidR="005508BB" w:rsidRPr="00996DC7" w:rsidRDefault="005508BB" w:rsidP="005508BB">
            <w:pPr>
              <w:spacing w:after="160" w:line="259" w:lineRule="auto"/>
              <w:jc w:val="both"/>
              <w:rPr>
                <w:rFonts w:cs="Arial"/>
                <w:b/>
                <w:sz w:val="20"/>
                <w:szCs w:val="20"/>
              </w:rPr>
            </w:pPr>
          </w:p>
        </w:tc>
      </w:tr>
      <w:tr w:rsidR="005508BB" w:rsidRPr="00996DC7" w:rsidTr="00C764AE">
        <w:tc>
          <w:tcPr>
            <w:tcW w:w="867" w:type="dxa"/>
            <w:shd w:val="clear" w:color="auto" w:fill="C00000"/>
          </w:tcPr>
          <w:p w:rsidR="005508BB" w:rsidRPr="00996DC7" w:rsidRDefault="005508BB" w:rsidP="005508BB">
            <w:pPr>
              <w:spacing w:after="160" w:line="259" w:lineRule="auto"/>
              <w:jc w:val="both"/>
              <w:rPr>
                <w:rFonts w:cs="Arial"/>
                <w:b/>
                <w:sz w:val="20"/>
                <w:szCs w:val="20"/>
              </w:rPr>
            </w:pPr>
          </w:p>
        </w:tc>
        <w:tc>
          <w:tcPr>
            <w:tcW w:w="3390" w:type="dxa"/>
            <w:shd w:val="clear" w:color="auto" w:fill="C00000"/>
          </w:tcPr>
          <w:p w:rsidR="005508BB" w:rsidRPr="00996DC7" w:rsidRDefault="005508BB" w:rsidP="005508BB">
            <w:pPr>
              <w:spacing w:after="160" w:line="259" w:lineRule="auto"/>
              <w:jc w:val="both"/>
              <w:rPr>
                <w:rFonts w:cs="Arial"/>
                <w:b/>
                <w:sz w:val="20"/>
                <w:szCs w:val="20"/>
              </w:rPr>
            </w:pPr>
          </w:p>
        </w:tc>
        <w:tc>
          <w:tcPr>
            <w:tcW w:w="1260" w:type="dxa"/>
            <w:shd w:val="clear" w:color="auto" w:fill="C00000"/>
          </w:tcPr>
          <w:p w:rsidR="005508BB" w:rsidRPr="00996DC7" w:rsidRDefault="005508BB" w:rsidP="005508BB">
            <w:pPr>
              <w:spacing w:after="160" w:line="259" w:lineRule="auto"/>
              <w:jc w:val="both"/>
              <w:rPr>
                <w:rFonts w:cs="Arial"/>
                <w:b/>
                <w:sz w:val="20"/>
                <w:szCs w:val="20"/>
              </w:rPr>
            </w:pPr>
          </w:p>
        </w:tc>
        <w:tc>
          <w:tcPr>
            <w:tcW w:w="1260" w:type="dxa"/>
            <w:shd w:val="clear" w:color="auto" w:fill="C00000"/>
          </w:tcPr>
          <w:p w:rsidR="005508BB" w:rsidRPr="00996DC7" w:rsidRDefault="005508BB" w:rsidP="005508BB">
            <w:pPr>
              <w:spacing w:after="160" w:line="259" w:lineRule="auto"/>
              <w:jc w:val="both"/>
              <w:rPr>
                <w:rFonts w:cs="Arial"/>
                <w:b/>
                <w:sz w:val="20"/>
                <w:szCs w:val="20"/>
              </w:rPr>
            </w:pPr>
          </w:p>
        </w:tc>
        <w:tc>
          <w:tcPr>
            <w:tcW w:w="1350" w:type="dxa"/>
            <w:shd w:val="clear" w:color="auto" w:fill="C00000"/>
          </w:tcPr>
          <w:p w:rsidR="005508BB" w:rsidRPr="00996DC7" w:rsidRDefault="005508BB" w:rsidP="005508BB">
            <w:pPr>
              <w:spacing w:after="160" w:line="259" w:lineRule="auto"/>
              <w:jc w:val="both"/>
              <w:rPr>
                <w:rFonts w:cs="Arial"/>
                <w:b/>
                <w:sz w:val="20"/>
                <w:szCs w:val="20"/>
              </w:rPr>
            </w:pPr>
          </w:p>
        </w:tc>
        <w:tc>
          <w:tcPr>
            <w:tcW w:w="1080" w:type="dxa"/>
            <w:shd w:val="clear" w:color="auto" w:fill="C00000"/>
          </w:tcPr>
          <w:p w:rsidR="005508BB" w:rsidRPr="00996DC7" w:rsidRDefault="005508BB" w:rsidP="005508BB">
            <w:pPr>
              <w:spacing w:after="160" w:line="259" w:lineRule="auto"/>
              <w:jc w:val="both"/>
              <w:rPr>
                <w:rFonts w:cs="Arial"/>
                <w:b/>
                <w:sz w:val="20"/>
                <w:szCs w:val="20"/>
              </w:rPr>
            </w:pPr>
            <w:r w:rsidRPr="00996DC7">
              <w:rPr>
                <w:rFonts w:cs="Arial"/>
                <w:b/>
                <w:sz w:val="20"/>
                <w:szCs w:val="20"/>
              </w:rPr>
              <w:t>22 777 210.00</w:t>
            </w:r>
          </w:p>
        </w:tc>
        <w:tc>
          <w:tcPr>
            <w:tcW w:w="1283" w:type="dxa"/>
            <w:shd w:val="clear" w:color="auto" w:fill="C00000"/>
          </w:tcPr>
          <w:p w:rsidR="005508BB" w:rsidRPr="00996DC7" w:rsidRDefault="005508BB" w:rsidP="005508BB">
            <w:pPr>
              <w:spacing w:after="160" w:line="259" w:lineRule="auto"/>
              <w:jc w:val="both"/>
              <w:rPr>
                <w:rFonts w:cs="Arial"/>
                <w:b/>
                <w:sz w:val="20"/>
                <w:szCs w:val="20"/>
              </w:rPr>
            </w:pPr>
          </w:p>
        </w:tc>
        <w:tc>
          <w:tcPr>
            <w:tcW w:w="1134" w:type="dxa"/>
            <w:shd w:val="clear" w:color="auto" w:fill="C00000"/>
          </w:tcPr>
          <w:p w:rsidR="005508BB" w:rsidRPr="00996DC7" w:rsidRDefault="005508BB" w:rsidP="005508BB">
            <w:pPr>
              <w:spacing w:after="160" w:line="259" w:lineRule="auto"/>
              <w:jc w:val="both"/>
              <w:rPr>
                <w:rFonts w:cs="Arial"/>
                <w:b/>
                <w:sz w:val="20"/>
                <w:szCs w:val="20"/>
              </w:rPr>
            </w:pPr>
          </w:p>
        </w:tc>
        <w:tc>
          <w:tcPr>
            <w:tcW w:w="1093" w:type="dxa"/>
            <w:shd w:val="clear" w:color="auto" w:fill="C00000"/>
          </w:tcPr>
          <w:p w:rsidR="005508BB" w:rsidRPr="00996DC7" w:rsidRDefault="005508BB" w:rsidP="005508BB">
            <w:pPr>
              <w:spacing w:after="160" w:line="259" w:lineRule="auto"/>
              <w:jc w:val="both"/>
              <w:rPr>
                <w:rFonts w:cs="Arial"/>
                <w:b/>
                <w:sz w:val="20"/>
                <w:szCs w:val="20"/>
              </w:rPr>
            </w:pPr>
          </w:p>
        </w:tc>
        <w:tc>
          <w:tcPr>
            <w:tcW w:w="810" w:type="dxa"/>
            <w:shd w:val="clear" w:color="auto" w:fill="C00000"/>
          </w:tcPr>
          <w:p w:rsidR="005508BB" w:rsidRPr="00996DC7" w:rsidRDefault="005508BB" w:rsidP="005508BB">
            <w:pPr>
              <w:spacing w:after="160" w:line="259" w:lineRule="auto"/>
              <w:jc w:val="both"/>
              <w:rPr>
                <w:rFonts w:cs="Arial"/>
                <w:b/>
                <w:sz w:val="20"/>
                <w:szCs w:val="20"/>
              </w:rPr>
            </w:pPr>
          </w:p>
        </w:tc>
        <w:tc>
          <w:tcPr>
            <w:tcW w:w="1170" w:type="dxa"/>
            <w:shd w:val="clear" w:color="auto" w:fill="C00000"/>
          </w:tcPr>
          <w:p w:rsidR="005508BB" w:rsidRPr="00996DC7" w:rsidRDefault="005508BB" w:rsidP="005508BB">
            <w:pPr>
              <w:spacing w:after="160" w:line="259" w:lineRule="auto"/>
              <w:jc w:val="both"/>
              <w:rPr>
                <w:rFonts w:cs="Arial"/>
                <w:b/>
                <w:sz w:val="20"/>
                <w:szCs w:val="20"/>
              </w:rPr>
            </w:pPr>
          </w:p>
        </w:tc>
      </w:tr>
      <w:tr w:rsidR="005508BB" w:rsidRPr="00996DC7" w:rsidTr="00C764AE">
        <w:tc>
          <w:tcPr>
            <w:tcW w:w="867" w:type="dxa"/>
            <w:vAlign w:val="center"/>
          </w:tcPr>
          <w:p w:rsidR="005508BB" w:rsidRPr="00996DC7" w:rsidRDefault="005508BB" w:rsidP="005508BB">
            <w:pPr>
              <w:spacing w:after="160" w:line="259" w:lineRule="auto"/>
              <w:jc w:val="both"/>
              <w:rPr>
                <w:rFonts w:cs="Arial"/>
                <w:b/>
                <w:sz w:val="20"/>
                <w:szCs w:val="20"/>
              </w:rPr>
            </w:pPr>
            <w:r w:rsidRPr="00996DC7">
              <w:rPr>
                <w:rFonts w:cs="Arial"/>
                <w:b/>
                <w:sz w:val="20"/>
                <w:szCs w:val="20"/>
              </w:rPr>
              <w:t>III</w:t>
            </w:r>
          </w:p>
        </w:tc>
        <w:tc>
          <w:tcPr>
            <w:tcW w:w="339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PROPOSED PROJECTS- MIG FUNDED MANDATE</w:t>
            </w:r>
          </w:p>
        </w:tc>
        <w:tc>
          <w:tcPr>
            <w:tcW w:w="1260" w:type="dxa"/>
          </w:tcPr>
          <w:p w:rsidR="005508BB" w:rsidRPr="00996DC7" w:rsidRDefault="005508BB" w:rsidP="005508BB">
            <w:pPr>
              <w:spacing w:after="160" w:line="259" w:lineRule="auto"/>
              <w:jc w:val="both"/>
              <w:rPr>
                <w:rFonts w:cs="Arial"/>
                <w:b/>
                <w:sz w:val="20"/>
                <w:szCs w:val="20"/>
              </w:rPr>
            </w:pPr>
          </w:p>
        </w:tc>
        <w:tc>
          <w:tcPr>
            <w:tcW w:w="1260" w:type="dxa"/>
          </w:tcPr>
          <w:p w:rsidR="005508BB" w:rsidRPr="00996DC7" w:rsidRDefault="005508BB" w:rsidP="005508BB">
            <w:pPr>
              <w:spacing w:after="160" w:line="259" w:lineRule="auto"/>
              <w:jc w:val="both"/>
              <w:rPr>
                <w:rFonts w:cs="Arial"/>
                <w:b/>
                <w:sz w:val="20"/>
                <w:szCs w:val="20"/>
              </w:rPr>
            </w:pPr>
          </w:p>
        </w:tc>
        <w:tc>
          <w:tcPr>
            <w:tcW w:w="1350" w:type="dxa"/>
          </w:tcPr>
          <w:p w:rsidR="005508BB" w:rsidRPr="00996DC7" w:rsidRDefault="005508BB" w:rsidP="005508BB">
            <w:pPr>
              <w:spacing w:after="160" w:line="259" w:lineRule="auto"/>
              <w:jc w:val="both"/>
              <w:rPr>
                <w:rFonts w:cs="Arial"/>
                <w:b/>
                <w:sz w:val="20"/>
                <w:szCs w:val="20"/>
              </w:rPr>
            </w:pPr>
          </w:p>
        </w:tc>
        <w:tc>
          <w:tcPr>
            <w:tcW w:w="1080" w:type="dxa"/>
          </w:tcPr>
          <w:p w:rsidR="005508BB" w:rsidRPr="00996DC7" w:rsidRDefault="005508BB" w:rsidP="005508BB">
            <w:pPr>
              <w:spacing w:after="160" w:line="259" w:lineRule="auto"/>
              <w:jc w:val="both"/>
              <w:rPr>
                <w:rFonts w:cs="Arial"/>
                <w:b/>
                <w:sz w:val="20"/>
                <w:szCs w:val="20"/>
              </w:rPr>
            </w:pPr>
          </w:p>
        </w:tc>
        <w:tc>
          <w:tcPr>
            <w:tcW w:w="1283" w:type="dxa"/>
          </w:tcPr>
          <w:p w:rsidR="005508BB" w:rsidRPr="00996DC7" w:rsidRDefault="005508BB" w:rsidP="005508BB">
            <w:pPr>
              <w:spacing w:after="160" w:line="259" w:lineRule="auto"/>
              <w:jc w:val="both"/>
              <w:rPr>
                <w:rFonts w:cs="Arial"/>
                <w:b/>
                <w:sz w:val="20"/>
                <w:szCs w:val="20"/>
              </w:rPr>
            </w:pPr>
          </w:p>
        </w:tc>
        <w:tc>
          <w:tcPr>
            <w:tcW w:w="1134" w:type="dxa"/>
          </w:tcPr>
          <w:p w:rsidR="005508BB" w:rsidRPr="00996DC7" w:rsidRDefault="005508BB" w:rsidP="005508BB">
            <w:pPr>
              <w:spacing w:after="160" w:line="259" w:lineRule="auto"/>
              <w:jc w:val="both"/>
              <w:rPr>
                <w:rFonts w:cs="Arial"/>
                <w:b/>
                <w:sz w:val="20"/>
                <w:szCs w:val="20"/>
              </w:rPr>
            </w:pPr>
          </w:p>
        </w:tc>
        <w:tc>
          <w:tcPr>
            <w:tcW w:w="1093" w:type="dxa"/>
          </w:tcPr>
          <w:p w:rsidR="005508BB" w:rsidRPr="00996DC7" w:rsidRDefault="005508BB" w:rsidP="005508BB">
            <w:pPr>
              <w:spacing w:after="160" w:line="259" w:lineRule="auto"/>
              <w:jc w:val="both"/>
              <w:rPr>
                <w:rFonts w:cs="Arial"/>
                <w:b/>
                <w:sz w:val="20"/>
                <w:szCs w:val="20"/>
              </w:rPr>
            </w:pPr>
          </w:p>
        </w:tc>
        <w:tc>
          <w:tcPr>
            <w:tcW w:w="810" w:type="dxa"/>
          </w:tcPr>
          <w:p w:rsidR="005508BB" w:rsidRPr="00996DC7" w:rsidRDefault="005508BB" w:rsidP="005508BB">
            <w:pPr>
              <w:spacing w:after="160" w:line="259" w:lineRule="auto"/>
              <w:jc w:val="both"/>
              <w:rPr>
                <w:rFonts w:cs="Arial"/>
                <w:b/>
                <w:sz w:val="20"/>
                <w:szCs w:val="20"/>
              </w:rPr>
            </w:pPr>
          </w:p>
        </w:tc>
        <w:tc>
          <w:tcPr>
            <w:tcW w:w="1170" w:type="dxa"/>
          </w:tcPr>
          <w:p w:rsidR="005508BB" w:rsidRPr="00996DC7" w:rsidRDefault="005508BB" w:rsidP="005508BB">
            <w:pPr>
              <w:spacing w:after="160" w:line="259" w:lineRule="auto"/>
              <w:jc w:val="both"/>
              <w:rPr>
                <w:rFonts w:cs="Arial"/>
                <w:b/>
                <w:sz w:val="20"/>
                <w:szCs w:val="20"/>
              </w:rPr>
            </w:pPr>
          </w:p>
        </w:tc>
      </w:tr>
      <w:tr w:rsidR="005508BB" w:rsidRPr="00996DC7" w:rsidTr="00C764AE">
        <w:tc>
          <w:tcPr>
            <w:tcW w:w="867" w:type="dxa"/>
          </w:tcPr>
          <w:p w:rsidR="005508BB" w:rsidRPr="00996DC7" w:rsidRDefault="005508BB" w:rsidP="005508BB">
            <w:pPr>
              <w:spacing w:after="160" w:line="259" w:lineRule="auto"/>
              <w:jc w:val="both"/>
              <w:rPr>
                <w:rFonts w:cs="Arial"/>
                <w:b/>
                <w:sz w:val="20"/>
                <w:szCs w:val="20"/>
              </w:rPr>
            </w:pPr>
          </w:p>
        </w:tc>
        <w:tc>
          <w:tcPr>
            <w:tcW w:w="339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PMU PROJECT ADMINISTRATION (5% OF ALLOCATION)</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MIG</w:t>
            </w:r>
          </w:p>
        </w:tc>
        <w:tc>
          <w:tcPr>
            <w:tcW w:w="1260" w:type="dxa"/>
          </w:tcPr>
          <w:p w:rsidR="005508BB" w:rsidRPr="00996DC7" w:rsidRDefault="005508BB" w:rsidP="005508BB">
            <w:pPr>
              <w:spacing w:after="160" w:line="259" w:lineRule="auto"/>
              <w:jc w:val="both"/>
              <w:rPr>
                <w:rFonts w:cs="Arial"/>
                <w:b/>
                <w:sz w:val="20"/>
                <w:szCs w:val="20"/>
              </w:rPr>
            </w:pPr>
          </w:p>
        </w:tc>
        <w:tc>
          <w:tcPr>
            <w:tcW w:w="135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1 700 000</w:t>
            </w:r>
          </w:p>
        </w:tc>
        <w:tc>
          <w:tcPr>
            <w:tcW w:w="108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1 198 800</w:t>
            </w:r>
          </w:p>
        </w:tc>
        <w:tc>
          <w:tcPr>
            <w:tcW w:w="1283"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1 219 950</w:t>
            </w:r>
          </w:p>
        </w:tc>
        <w:tc>
          <w:tcPr>
            <w:tcW w:w="1134"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1 278 500</w:t>
            </w:r>
          </w:p>
        </w:tc>
        <w:tc>
          <w:tcPr>
            <w:tcW w:w="1093"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1 218 250</w:t>
            </w:r>
          </w:p>
        </w:tc>
        <w:tc>
          <w:tcPr>
            <w:tcW w:w="81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t>
            </w:r>
          </w:p>
        </w:tc>
        <w:tc>
          <w:tcPr>
            <w:tcW w:w="117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t>
            </w:r>
          </w:p>
        </w:tc>
      </w:tr>
      <w:tr w:rsidR="005508BB" w:rsidRPr="00996DC7" w:rsidTr="00C764AE">
        <w:tc>
          <w:tcPr>
            <w:tcW w:w="867" w:type="dxa"/>
          </w:tcPr>
          <w:p w:rsidR="005508BB" w:rsidRPr="00996DC7" w:rsidRDefault="005508BB" w:rsidP="005508BB">
            <w:pPr>
              <w:spacing w:after="160" w:line="259" w:lineRule="auto"/>
              <w:jc w:val="both"/>
              <w:rPr>
                <w:rFonts w:cs="Arial"/>
                <w:b/>
                <w:sz w:val="20"/>
                <w:szCs w:val="20"/>
              </w:rPr>
            </w:pPr>
          </w:p>
        </w:tc>
        <w:tc>
          <w:tcPr>
            <w:tcW w:w="339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SOCIAL COMMUNITY PROJECT (15%OF ALLOCATION)</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MIG</w:t>
            </w:r>
          </w:p>
        </w:tc>
        <w:tc>
          <w:tcPr>
            <w:tcW w:w="1260" w:type="dxa"/>
          </w:tcPr>
          <w:p w:rsidR="005508BB" w:rsidRPr="00996DC7" w:rsidRDefault="005508BB" w:rsidP="005508BB">
            <w:pPr>
              <w:spacing w:after="160" w:line="259" w:lineRule="auto"/>
              <w:jc w:val="both"/>
              <w:rPr>
                <w:rFonts w:cs="Arial"/>
                <w:b/>
                <w:sz w:val="20"/>
                <w:szCs w:val="20"/>
              </w:rPr>
            </w:pPr>
          </w:p>
        </w:tc>
        <w:tc>
          <w:tcPr>
            <w:tcW w:w="135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3 596 400</w:t>
            </w:r>
          </w:p>
        </w:tc>
        <w:tc>
          <w:tcPr>
            <w:tcW w:w="108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t>
            </w:r>
          </w:p>
        </w:tc>
        <w:tc>
          <w:tcPr>
            <w:tcW w:w="1283"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t>
            </w:r>
          </w:p>
        </w:tc>
        <w:tc>
          <w:tcPr>
            <w:tcW w:w="1134"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3 835 500</w:t>
            </w:r>
          </w:p>
        </w:tc>
        <w:tc>
          <w:tcPr>
            <w:tcW w:w="1093"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3 472 012.50</w:t>
            </w:r>
          </w:p>
        </w:tc>
        <w:tc>
          <w:tcPr>
            <w:tcW w:w="81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t>
            </w:r>
          </w:p>
        </w:tc>
        <w:tc>
          <w:tcPr>
            <w:tcW w:w="117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t>
            </w:r>
          </w:p>
        </w:tc>
      </w:tr>
      <w:tr w:rsidR="005508BB" w:rsidRPr="00996DC7" w:rsidTr="00C764AE">
        <w:tc>
          <w:tcPr>
            <w:tcW w:w="867" w:type="dxa"/>
          </w:tcPr>
          <w:p w:rsidR="005508BB" w:rsidRPr="00996DC7" w:rsidRDefault="005508BB" w:rsidP="005508BB">
            <w:pPr>
              <w:spacing w:after="160" w:line="259" w:lineRule="auto"/>
              <w:jc w:val="both"/>
              <w:rPr>
                <w:rFonts w:cs="Arial"/>
                <w:b/>
                <w:sz w:val="20"/>
                <w:szCs w:val="20"/>
              </w:rPr>
            </w:pPr>
          </w:p>
        </w:tc>
        <w:tc>
          <w:tcPr>
            <w:tcW w:w="339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WAAINEK BULK WATER SUPPLY REFURBISHMENT (MULTI-YEAR PROJECT)</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MIG</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WATER </w:t>
            </w:r>
          </w:p>
        </w:tc>
        <w:tc>
          <w:tcPr>
            <w:tcW w:w="135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33 317 214</w:t>
            </w:r>
          </w:p>
        </w:tc>
        <w:tc>
          <w:tcPr>
            <w:tcW w:w="108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t>
            </w:r>
          </w:p>
        </w:tc>
        <w:tc>
          <w:tcPr>
            <w:tcW w:w="1283"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7 747 783</w:t>
            </w:r>
          </w:p>
        </w:tc>
        <w:tc>
          <w:tcPr>
            <w:tcW w:w="1134" w:type="dxa"/>
          </w:tcPr>
          <w:p w:rsidR="005508BB" w:rsidRPr="00996DC7" w:rsidRDefault="005508BB" w:rsidP="005508BB">
            <w:pPr>
              <w:spacing w:after="160" w:line="259" w:lineRule="auto"/>
              <w:jc w:val="both"/>
              <w:rPr>
                <w:rFonts w:cs="Arial"/>
                <w:b/>
                <w:sz w:val="20"/>
                <w:szCs w:val="20"/>
              </w:rPr>
            </w:pPr>
          </w:p>
        </w:tc>
        <w:tc>
          <w:tcPr>
            <w:tcW w:w="1093" w:type="dxa"/>
          </w:tcPr>
          <w:p w:rsidR="005508BB" w:rsidRPr="00996DC7" w:rsidRDefault="005508BB" w:rsidP="005508BB">
            <w:pPr>
              <w:spacing w:after="160" w:line="259" w:lineRule="auto"/>
              <w:jc w:val="both"/>
              <w:rPr>
                <w:rFonts w:cs="Arial"/>
                <w:b/>
                <w:sz w:val="20"/>
                <w:szCs w:val="20"/>
              </w:rPr>
            </w:pPr>
          </w:p>
        </w:tc>
        <w:tc>
          <w:tcPr>
            <w:tcW w:w="810" w:type="dxa"/>
          </w:tcPr>
          <w:p w:rsidR="005508BB" w:rsidRPr="00996DC7" w:rsidRDefault="005508BB" w:rsidP="005508BB">
            <w:pPr>
              <w:spacing w:after="160" w:line="259" w:lineRule="auto"/>
              <w:jc w:val="both"/>
              <w:rPr>
                <w:rFonts w:cs="Arial"/>
                <w:b/>
                <w:sz w:val="20"/>
                <w:szCs w:val="20"/>
              </w:rPr>
            </w:pPr>
          </w:p>
        </w:tc>
        <w:tc>
          <w:tcPr>
            <w:tcW w:w="1170" w:type="dxa"/>
          </w:tcPr>
          <w:p w:rsidR="005508BB" w:rsidRPr="00996DC7" w:rsidRDefault="005508BB" w:rsidP="005508BB">
            <w:pPr>
              <w:spacing w:after="160" w:line="259" w:lineRule="auto"/>
              <w:jc w:val="both"/>
              <w:rPr>
                <w:rFonts w:cs="Arial"/>
                <w:b/>
                <w:sz w:val="20"/>
                <w:szCs w:val="20"/>
              </w:rPr>
            </w:pPr>
          </w:p>
        </w:tc>
      </w:tr>
      <w:tr w:rsidR="005508BB" w:rsidRPr="00996DC7" w:rsidTr="00C764AE">
        <w:tc>
          <w:tcPr>
            <w:tcW w:w="867" w:type="dxa"/>
          </w:tcPr>
          <w:p w:rsidR="005508BB" w:rsidRPr="00996DC7" w:rsidRDefault="005508BB" w:rsidP="005508BB">
            <w:pPr>
              <w:spacing w:after="160" w:line="259" w:lineRule="auto"/>
              <w:jc w:val="both"/>
              <w:rPr>
                <w:rFonts w:cs="Arial"/>
                <w:b/>
                <w:sz w:val="20"/>
                <w:szCs w:val="20"/>
              </w:rPr>
            </w:pPr>
          </w:p>
        </w:tc>
        <w:tc>
          <w:tcPr>
            <w:tcW w:w="339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FENCING OF BELMONT VALLEY WASTEWATER TREATMENT WORKS</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MIG</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SANITATON </w:t>
            </w:r>
          </w:p>
        </w:tc>
        <w:tc>
          <w:tcPr>
            <w:tcW w:w="135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1 300 000</w:t>
            </w:r>
          </w:p>
        </w:tc>
        <w:tc>
          <w:tcPr>
            <w:tcW w:w="108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t>
            </w:r>
          </w:p>
        </w:tc>
        <w:tc>
          <w:tcPr>
            <w:tcW w:w="1283"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1 300 000</w:t>
            </w:r>
          </w:p>
        </w:tc>
        <w:tc>
          <w:tcPr>
            <w:tcW w:w="1134" w:type="dxa"/>
          </w:tcPr>
          <w:p w:rsidR="005508BB" w:rsidRPr="00996DC7" w:rsidRDefault="005508BB" w:rsidP="005508BB">
            <w:pPr>
              <w:spacing w:after="160" w:line="259" w:lineRule="auto"/>
              <w:jc w:val="both"/>
              <w:rPr>
                <w:rFonts w:cs="Arial"/>
                <w:b/>
                <w:sz w:val="20"/>
                <w:szCs w:val="20"/>
              </w:rPr>
            </w:pPr>
          </w:p>
        </w:tc>
        <w:tc>
          <w:tcPr>
            <w:tcW w:w="1093" w:type="dxa"/>
          </w:tcPr>
          <w:p w:rsidR="005508BB" w:rsidRPr="00996DC7" w:rsidRDefault="005508BB" w:rsidP="005508BB">
            <w:pPr>
              <w:spacing w:after="160" w:line="259" w:lineRule="auto"/>
              <w:jc w:val="both"/>
              <w:rPr>
                <w:rFonts w:cs="Arial"/>
                <w:b/>
                <w:sz w:val="20"/>
                <w:szCs w:val="20"/>
              </w:rPr>
            </w:pPr>
          </w:p>
        </w:tc>
        <w:tc>
          <w:tcPr>
            <w:tcW w:w="810" w:type="dxa"/>
          </w:tcPr>
          <w:p w:rsidR="005508BB" w:rsidRPr="00996DC7" w:rsidRDefault="005508BB" w:rsidP="005508BB">
            <w:pPr>
              <w:spacing w:after="160" w:line="259" w:lineRule="auto"/>
              <w:jc w:val="both"/>
              <w:rPr>
                <w:rFonts w:cs="Arial"/>
                <w:b/>
                <w:sz w:val="20"/>
                <w:szCs w:val="20"/>
              </w:rPr>
            </w:pPr>
          </w:p>
        </w:tc>
        <w:tc>
          <w:tcPr>
            <w:tcW w:w="1170" w:type="dxa"/>
          </w:tcPr>
          <w:p w:rsidR="005508BB" w:rsidRPr="00996DC7" w:rsidRDefault="005508BB" w:rsidP="005508BB">
            <w:pPr>
              <w:spacing w:after="160" w:line="259" w:lineRule="auto"/>
              <w:jc w:val="both"/>
              <w:rPr>
                <w:rFonts w:cs="Arial"/>
                <w:b/>
                <w:sz w:val="20"/>
                <w:szCs w:val="20"/>
              </w:rPr>
            </w:pPr>
          </w:p>
        </w:tc>
      </w:tr>
      <w:tr w:rsidR="005508BB" w:rsidRPr="00996DC7" w:rsidTr="00C764AE">
        <w:tc>
          <w:tcPr>
            <w:tcW w:w="867" w:type="dxa"/>
          </w:tcPr>
          <w:p w:rsidR="005508BB" w:rsidRPr="00996DC7" w:rsidRDefault="005508BB" w:rsidP="005508BB">
            <w:pPr>
              <w:spacing w:after="160" w:line="259" w:lineRule="auto"/>
              <w:jc w:val="both"/>
              <w:rPr>
                <w:rFonts w:cs="Arial"/>
                <w:b/>
                <w:sz w:val="20"/>
                <w:szCs w:val="20"/>
              </w:rPr>
            </w:pPr>
          </w:p>
        </w:tc>
        <w:tc>
          <w:tcPr>
            <w:tcW w:w="339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PROPOSED PROJECTS</w:t>
            </w:r>
          </w:p>
        </w:tc>
        <w:tc>
          <w:tcPr>
            <w:tcW w:w="1260" w:type="dxa"/>
          </w:tcPr>
          <w:p w:rsidR="005508BB" w:rsidRPr="00996DC7" w:rsidRDefault="005508BB" w:rsidP="005508BB">
            <w:pPr>
              <w:spacing w:after="160" w:line="259" w:lineRule="auto"/>
              <w:jc w:val="both"/>
              <w:rPr>
                <w:rFonts w:cs="Arial"/>
                <w:b/>
                <w:sz w:val="20"/>
                <w:szCs w:val="20"/>
              </w:rPr>
            </w:pPr>
          </w:p>
        </w:tc>
        <w:tc>
          <w:tcPr>
            <w:tcW w:w="1260" w:type="dxa"/>
          </w:tcPr>
          <w:p w:rsidR="005508BB" w:rsidRPr="00996DC7" w:rsidRDefault="005508BB" w:rsidP="005508BB">
            <w:pPr>
              <w:spacing w:after="160" w:line="259" w:lineRule="auto"/>
              <w:jc w:val="both"/>
              <w:rPr>
                <w:rFonts w:cs="Arial"/>
                <w:b/>
                <w:sz w:val="20"/>
                <w:szCs w:val="20"/>
              </w:rPr>
            </w:pPr>
          </w:p>
        </w:tc>
        <w:tc>
          <w:tcPr>
            <w:tcW w:w="1350" w:type="dxa"/>
          </w:tcPr>
          <w:p w:rsidR="005508BB" w:rsidRPr="00996DC7" w:rsidRDefault="005508BB" w:rsidP="005508BB">
            <w:pPr>
              <w:spacing w:after="160" w:line="259" w:lineRule="auto"/>
              <w:jc w:val="both"/>
              <w:rPr>
                <w:rFonts w:cs="Arial"/>
                <w:b/>
                <w:sz w:val="20"/>
                <w:szCs w:val="20"/>
              </w:rPr>
            </w:pPr>
          </w:p>
        </w:tc>
        <w:tc>
          <w:tcPr>
            <w:tcW w:w="1080" w:type="dxa"/>
          </w:tcPr>
          <w:p w:rsidR="005508BB" w:rsidRPr="00996DC7" w:rsidRDefault="005508BB" w:rsidP="005508BB">
            <w:pPr>
              <w:spacing w:after="160" w:line="259" w:lineRule="auto"/>
              <w:jc w:val="both"/>
              <w:rPr>
                <w:rFonts w:cs="Arial"/>
                <w:b/>
                <w:sz w:val="20"/>
                <w:szCs w:val="20"/>
              </w:rPr>
            </w:pPr>
          </w:p>
        </w:tc>
        <w:tc>
          <w:tcPr>
            <w:tcW w:w="1283" w:type="dxa"/>
          </w:tcPr>
          <w:p w:rsidR="005508BB" w:rsidRPr="00996DC7" w:rsidRDefault="005508BB" w:rsidP="005508BB">
            <w:pPr>
              <w:spacing w:after="160" w:line="259" w:lineRule="auto"/>
              <w:jc w:val="both"/>
              <w:rPr>
                <w:rFonts w:cs="Arial"/>
                <w:b/>
                <w:sz w:val="20"/>
                <w:szCs w:val="20"/>
              </w:rPr>
            </w:pPr>
          </w:p>
        </w:tc>
        <w:tc>
          <w:tcPr>
            <w:tcW w:w="1134" w:type="dxa"/>
          </w:tcPr>
          <w:p w:rsidR="005508BB" w:rsidRPr="00996DC7" w:rsidRDefault="005508BB" w:rsidP="005508BB">
            <w:pPr>
              <w:spacing w:after="160" w:line="259" w:lineRule="auto"/>
              <w:jc w:val="both"/>
              <w:rPr>
                <w:rFonts w:cs="Arial"/>
                <w:b/>
                <w:sz w:val="20"/>
                <w:szCs w:val="20"/>
              </w:rPr>
            </w:pPr>
          </w:p>
        </w:tc>
        <w:tc>
          <w:tcPr>
            <w:tcW w:w="1093" w:type="dxa"/>
          </w:tcPr>
          <w:p w:rsidR="005508BB" w:rsidRPr="00996DC7" w:rsidRDefault="005508BB" w:rsidP="005508BB">
            <w:pPr>
              <w:spacing w:after="160" w:line="259" w:lineRule="auto"/>
              <w:jc w:val="both"/>
              <w:rPr>
                <w:rFonts w:cs="Arial"/>
                <w:b/>
                <w:sz w:val="20"/>
                <w:szCs w:val="20"/>
              </w:rPr>
            </w:pPr>
          </w:p>
        </w:tc>
        <w:tc>
          <w:tcPr>
            <w:tcW w:w="810" w:type="dxa"/>
          </w:tcPr>
          <w:p w:rsidR="005508BB" w:rsidRPr="00996DC7" w:rsidRDefault="005508BB" w:rsidP="005508BB">
            <w:pPr>
              <w:spacing w:after="160" w:line="259" w:lineRule="auto"/>
              <w:jc w:val="both"/>
              <w:rPr>
                <w:rFonts w:cs="Arial"/>
                <w:b/>
                <w:sz w:val="20"/>
                <w:szCs w:val="20"/>
              </w:rPr>
            </w:pPr>
          </w:p>
        </w:tc>
        <w:tc>
          <w:tcPr>
            <w:tcW w:w="1170" w:type="dxa"/>
          </w:tcPr>
          <w:p w:rsidR="005508BB" w:rsidRPr="00996DC7" w:rsidRDefault="005508BB" w:rsidP="005508BB">
            <w:pPr>
              <w:spacing w:after="160" w:line="259" w:lineRule="auto"/>
              <w:jc w:val="both"/>
              <w:rPr>
                <w:rFonts w:cs="Arial"/>
                <w:b/>
                <w:sz w:val="20"/>
                <w:szCs w:val="20"/>
              </w:rPr>
            </w:pPr>
          </w:p>
        </w:tc>
      </w:tr>
      <w:tr w:rsidR="005508BB" w:rsidRPr="00996DC7" w:rsidTr="00C764AE">
        <w:tc>
          <w:tcPr>
            <w:tcW w:w="867" w:type="dxa"/>
          </w:tcPr>
          <w:p w:rsidR="005508BB" w:rsidRPr="00996DC7" w:rsidRDefault="005508BB" w:rsidP="005508BB">
            <w:pPr>
              <w:spacing w:after="160" w:line="259" w:lineRule="auto"/>
              <w:jc w:val="both"/>
              <w:rPr>
                <w:rFonts w:cs="Arial"/>
                <w:b/>
                <w:sz w:val="20"/>
                <w:szCs w:val="20"/>
              </w:rPr>
            </w:pPr>
          </w:p>
        </w:tc>
        <w:tc>
          <w:tcPr>
            <w:tcW w:w="339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UPGRADINGOF WATER INFRSTRUCTURE </w:t>
            </w:r>
          </w:p>
        </w:tc>
        <w:tc>
          <w:tcPr>
            <w:tcW w:w="1260" w:type="dxa"/>
          </w:tcPr>
          <w:p w:rsidR="005508BB" w:rsidRPr="00996DC7" w:rsidRDefault="005508BB" w:rsidP="005508BB">
            <w:pPr>
              <w:spacing w:after="160" w:line="259" w:lineRule="auto"/>
              <w:jc w:val="both"/>
              <w:rPr>
                <w:rFonts w:cs="Arial"/>
                <w:b/>
                <w:sz w:val="20"/>
                <w:szCs w:val="20"/>
              </w:rPr>
            </w:pPr>
          </w:p>
        </w:tc>
        <w:tc>
          <w:tcPr>
            <w:tcW w:w="1260" w:type="dxa"/>
          </w:tcPr>
          <w:p w:rsidR="005508BB" w:rsidRPr="00996DC7" w:rsidRDefault="005508BB" w:rsidP="005508BB">
            <w:pPr>
              <w:spacing w:after="160" w:line="259" w:lineRule="auto"/>
              <w:jc w:val="both"/>
              <w:rPr>
                <w:rFonts w:cs="Arial"/>
                <w:b/>
                <w:sz w:val="20"/>
                <w:szCs w:val="20"/>
              </w:rPr>
            </w:pPr>
          </w:p>
        </w:tc>
        <w:tc>
          <w:tcPr>
            <w:tcW w:w="1350" w:type="dxa"/>
          </w:tcPr>
          <w:p w:rsidR="005508BB" w:rsidRPr="00996DC7" w:rsidRDefault="005508BB" w:rsidP="005508BB">
            <w:pPr>
              <w:spacing w:after="160" w:line="259" w:lineRule="auto"/>
              <w:jc w:val="both"/>
              <w:rPr>
                <w:rFonts w:cs="Arial"/>
                <w:b/>
                <w:sz w:val="20"/>
                <w:szCs w:val="20"/>
              </w:rPr>
            </w:pPr>
          </w:p>
        </w:tc>
        <w:tc>
          <w:tcPr>
            <w:tcW w:w="1080" w:type="dxa"/>
          </w:tcPr>
          <w:p w:rsidR="005508BB" w:rsidRPr="00996DC7" w:rsidRDefault="005508BB" w:rsidP="005508BB">
            <w:pPr>
              <w:spacing w:after="160" w:line="259" w:lineRule="auto"/>
              <w:jc w:val="both"/>
              <w:rPr>
                <w:rFonts w:cs="Arial"/>
                <w:b/>
                <w:sz w:val="20"/>
                <w:szCs w:val="20"/>
              </w:rPr>
            </w:pPr>
          </w:p>
        </w:tc>
        <w:tc>
          <w:tcPr>
            <w:tcW w:w="1283" w:type="dxa"/>
          </w:tcPr>
          <w:p w:rsidR="005508BB" w:rsidRPr="00996DC7" w:rsidRDefault="005508BB" w:rsidP="005508BB">
            <w:pPr>
              <w:spacing w:after="160" w:line="259" w:lineRule="auto"/>
              <w:jc w:val="both"/>
              <w:rPr>
                <w:rFonts w:cs="Arial"/>
                <w:b/>
                <w:sz w:val="20"/>
                <w:szCs w:val="20"/>
              </w:rPr>
            </w:pPr>
          </w:p>
        </w:tc>
        <w:tc>
          <w:tcPr>
            <w:tcW w:w="1134" w:type="dxa"/>
          </w:tcPr>
          <w:p w:rsidR="005508BB" w:rsidRPr="00996DC7" w:rsidRDefault="005508BB" w:rsidP="005508BB">
            <w:pPr>
              <w:spacing w:after="160" w:line="259" w:lineRule="auto"/>
              <w:jc w:val="both"/>
              <w:rPr>
                <w:rFonts w:cs="Arial"/>
                <w:b/>
                <w:sz w:val="20"/>
                <w:szCs w:val="20"/>
              </w:rPr>
            </w:pPr>
          </w:p>
        </w:tc>
        <w:tc>
          <w:tcPr>
            <w:tcW w:w="1093" w:type="dxa"/>
          </w:tcPr>
          <w:p w:rsidR="005508BB" w:rsidRPr="00996DC7" w:rsidRDefault="005508BB" w:rsidP="005508BB">
            <w:pPr>
              <w:spacing w:after="160" w:line="259" w:lineRule="auto"/>
              <w:jc w:val="both"/>
              <w:rPr>
                <w:rFonts w:cs="Arial"/>
                <w:b/>
                <w:sz w:val="20"/>
                <w:szCs w:val="20"/>
              </w:rPr>
            </w:pPr>
          </w:p>
        </w:tc>
        <w:tc>
          <w:tcPr>
            <w:tcW w:w="810" w:type="dxa"/>
          </w:tcPr>
          <w:p w:rsidR="005508BB" w:rsidRPr="00996DC7" w:rsidRDefault="005508BB" w:rsidP="005508BB">
            <w:pPr>
              <w:spacing w:after="160" w:line="259" w:lineRule="auto"/>
              <w:jc w:val="both"/>
              <w:rPr>
                <w:rFonts w:cs="Arial"/>
                <w:b/>
                <w:sz w:val="20"/>
                <w:szCs w:val="20"/>
              </w:rPr>
            </w:pPr>
          </w:p>
        </w:tc>
        <w:tc>
          <w:tcPr>
            <w:tcW w:w="1170" w:type="dxa"/>
          </w:tcPr>
          <w:p w:rsidR="005508BB" w:rsidRPr="00996DC7" w:rsidRDefault="005508BB" w:rsidP="005508BB">
            <w:pPr>
              <w:spacing w:after="160" w:line="259" w:lineRule="auto"/>
              <w:jc w:val="both"/>
              <w:rPr>
                <w:rFonts w:cs="Arial"/>
                <w:b/>
                <w:sz w:val="20"/>
                <w:szCs w:val="20"/>
              </w:rPr>
            </w:pPr>
          </w:p>
        </w:tc>
      </w:tr>
      <w:tr w:rsidR="005508BB" w:rsidRPr="00996DC7" w:rsidTr="00C764AE">
        <w:tc>
          <w:tcPr>
            <w:tcW w:w="867" w:type="dxa"/>
          </w:tcPr>
          <w:p w:rsidR="005508BB" w:rsidRPr="00996DC7" w:rsidRDefault="005508BB" w:rsidP="005508BB">
            <w:pPr>
              <w:spacing w:after="160" w:line="259" w:lineRule="auto"/>
              <w:jc w:val="both"/>
              <w:rPr>
                <w:rFonts w:cs="Arial"/>
                <w:b/>
                <w:sz w:val="20"/>
                <w:szCs w:val="20"/>
              </w:rPr>
            </w:pPr>
          </w:p>
        </w:tc>
        <w:tc>
          <w:tcPr>
            <w:tcW w:w="339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NEW 6MI RESERVOIR AT WAAINEK WTW</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MIG</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WATER </w:t>
            </w:r>
          </w:p>
        </w:tc>
        <w:tc>
          <w:tcPr>
            <w:tcW w:w="1350" w:type="dxa"/>
          </w:tcPr>
          <w:p w:rsidR="005508BB" w:rsidRPr="00996DC7" w:rsidRDefault="005508BB" w:rsidP="005508BB">
            <w:pPr>
              <w:spacing w:after="160" w:line="259" w:lineRule="auto"/>
              <w:jc w:val="both"/>
              <w:rPr>
                <w:rFonts w:cs="Arial"/>
                <w:b/>
                <w:sz w:val="20"/>
                <w:szCs w:val="20"/>
              </w:rPr>
            </w:pPr>
          </w:p>
        </w:tc>
        <w:tc>
          <w:tcPr>
            <w:tcW w:w="1080" w:type="dxa"/>
          </w:tcPr>
          <w:p w:rsidR="005508BB" w:rsidRPr="00996DC7" w:rsidRDefault="005508BB" w:rsidP="005508BB">
            <w:pPr>
              <w:spacing w:after="160" w:line="259" w:lineRule="auto"/>
              <w:jc w:val="both"/>
              <w:rPr>
                <w:rFonts w:cs="Arial"/>
                <w:b/>
                <w:sz w:val="20"/>
                <w:szCs w:val="20"/>
              </w:rPr>
            </w:pPr>
          </w:p>
        </w:tc>
        <w:tc>
          <w:tcPr>
            <w:tcW w:w="1283"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10 000 000</w:t>
            </w:r>
          </w:p>
        </w:tc>
        <w:tc>
          <w:tcPr>
            <w:tcW w:w="1134" w:type="dxa"/>
          </w:tcPr>
          <w:p w:rsidR="005508BB" w:rsidRPr="00996DC7" w:rsidRDefault="005508BB" w:rsidP="005508BB">
            <w:pPr>
              <w:spacing w:after="160" w:line="259" w:lineRule="auto"/>
              <w:jc w:val="both"/>
              <w:rPr>
                <w:rFonts w:cs="Arial"/>
                <w:b/>
                <w:sz w:val="20"/>
                <w:szCs w:val="20"/>
              </w:rPr>
            </w:pPr>
          </w:p>
        </w:tc>
        <w:tc>
          <w:tcPr>
            <w:tcW w:w="1093" w:type="dxa"/>
          </w:tcPr>
          <w:p w:rsidR="005508BB" w:rsidRPr="00996DC7" w:rsidRDefault="005508BB" w:rsidP="005508BB">
            <w:pPr>
              <w:spacing w:after="160" w:line="259" w:lineRule="auto"/>
              <w:jc w:val="both"/>
              <w:rPr>
                <w:rFonts w:cs="Arial"/>
                <w:b/>
                <w:sz w:val="20"/>
                <w:szCs w:val="20"/>
              </w:rPr>
            </w:pPr>
          </w:p>
        </w:tc>
        <w:tc>
          <w:tcPr>
            <w:tcW w:w="810" w:type="dxa"/>
          </w:tcPr>
          <w:p w:rsidR="005508BB" w:rsidRPr="00996DC7" w:rsidRDefault="005508BB" w:rsidP="005508BB">
            <w:pPr>
              <w:spacing w:after="160" w:line="259" w:lineRule="auto"/>
              <w:jc w:val="both"/>
              <w:rPr>
                <w:rFonts w:cs="Arial"/>
                <w:b/>
                <w:sz w:val="20"/>
                <w:szCs w:val="20"/>
              </w:rPr>
            </w:pPr>
          </w:p>
        </w:tc>
        <w:tc>
          <w:tcPr>
            <w:tcW w:w="1170" w:type="dxa"/>
          </w:tcPr>
          <w:p w:rsidR="005508BB" w:rsidRPr="00996DC7" w:rsidRDefault="005508BB" w:rsidP="005508BB">
            <w:pPr>
              <w:spacing w:after="160" w:line="259" w:lineRule="auto"/>
              <w:jc w:val="both"/>
              <w:rPr>
                <w:rFonts w:cs="Arial"/>
                <w:b/>
                <w:sz w:val="20"/>
                <w:szCs w:val="20"/>
              </w:rPr>
            </w:pPr>
          </w:p>
        </w:tc>
      </w:tr>
      <w:tr w:rsidR="005508BB" w:rsidRPr="00996DC7" w:rsidTr="00C764AE">
        <w:tc>
          <w:tcPr>
            <w:tcW w:w="867" w:type="dxa"/>
          </w:tcPr>
          <w:p w:rsidR="005508BB" w:rsidRPr="00996DC7" w:rsidRDefault="005508BB" w:rsidP="005508BB">
            <w:pPr>
              <w:spacing w:after="160" w:line="259" w:lineRule="auto"/>
              <w:jc w:val="both"/>
              <w:rPr>
                <w:rFonts w:cs="Arial"/>
                <w:b/>
                <w:sz w:val="20"/>
                <w:szCs w:val="20"/>
              </w:rPr>
            </w:pPr>
          </w:p>
        </w:tc>
        <w:tc>
          <w:tcPr>
            <w:tcW w:w="339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HOWISONSPOORT &amp; SETTLERS- SECURITY, LIGHTS &amp; REFURBISHMENT OF PUMPS</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COGTA/ DWS</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WATER</w:t>
            </w:r>
          </w:p>
        </w:tc>
        <w:tc>
          <w:tcPr>
            <w:tcW w:w="1350" w:type="dxa"/>
          </w:tcPr>
          <w:p w:rsidR="005508BB" w:rsidRPr="00996DC7" w:rsidRDefault="005508BB" w:rsidP="005508BB">
            <w:pPr>
              <w:spacing w:after="160" w:line="259" w:lineRule="auto"/>
              <w:jc w:val="both"/>
              <w:rPr>
                <w:rFonts w:cs="Arial"/>
                <w:b/>
                <w:sz w:val="20"/>
                <w:szCs w:val="20"/>
              </w:rPr>
            </w:pPr>
          </w:p>
        </w:tc>
        <w:tc>
          <w:tcPr>
            <w:tcW w:w="1080" w:type="dxa"/>
          </w:tcPr>
          <w:p w:rsidR="005508BB" w:rsidRPr="00996DC7" w:rsidRDefault="005508BB" w:rsidP="005508BB">
            <w:pPr>
              <w:spacing w:after="160" w:line="259" w:lineRule="auto"/>
              <w:jc w:val="both"/>
              <w:rPr>
                <w:rFonts w:cs="Arial"/>
                <w:b/>
                <w:sz w:val="20"/>
                <w:szCs w:val="20"/>
              </w:rPr>
            </w:pPr>
          </w:p>
        </w:tc>
        <w:tc>
          <w:tcPr>
            <w:tcW w:w="1283"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1 500 000</w:t>
            </w:r>
          </w:p>
        </w:tc>
        <w:tc>
          <w:tcPr>
            <w:tcW w:w="1134" w:type="dxa"/>
          </w:tcPr>
          <w:p w:rsidR="005508BB" w:rsidRPr="00996DC7" w:rsidRDefault="005508BB" w:rsidP="005508BB">
            <w:pPr>
              <w:spacing w:after="160" w:line="259" w:lineRule="auto"/>
              <w:jc w:val="both"/>
              <w:rPr>
                <w:rFonts w:cs="Arial"/>
                <w:b/>
                <w:sz w:val="20"/>
                <w:szCs w:val="20"/>
              </w:rPr>
            </w:pPr>
          </w:p>
        </w:tc>
        <w:tc>
          <w:tcPr>
            <w:tcW w:w="1093" w:type="dxa"/>
          </w:tcPr>
          <w:p w:rsidR="005508BB" w:rsidRPr="00996DC7" w:rsidRDefault="005508BB" w:rsidP="005508BB">
            <w:pPr>
              <w:spacing w:after="160" w:line="259" w:lineRule="auto"/>
              <w:jc w:val="both"/>
              <w:rPr>
                <w:rFonts w:cs="Arial"/>
                <w:b/>
                <w:sz w:val="20"/>
                <w:szCs w:val="20"/>
              </w:rPr>
            </w:pPr>
          </w:p>
        </w:tc>
        <w:tc>
          <w:tcPr>
            <w:tcW w:w="810" w:type="dxa"/>
          </w:tcPr>
          <w:p w:rsidR="005508BB" w:rsidRPr="00996DC7" w:rsidRDefault="005508BB" w:rsidP="005508BB">
            <w:pPr>
              <w:spacing w:after="160" w:line="259" w:lineRule="auto"/>
              <w:jc w:val="both"/>
              <w:rPr>
                <w:rFonts w:cs="Arial"/>
                <w:b/>
                <w:sz w:val="20"/>
                <w:szCs w:val="20"/>
              </w:rPr>
            </w:pPr>
          </w:p>
        </w:tc>
        <w:tc>
          <w:tcPr>
            <w:tcW w:w="1170" w:type="dxa"/>
          </w:tcPr>
          <w:p w:rsidR="005508BB" w:rsidRPr="00996DC7" w:rsidRDefault="005508BB" w:rsidP="005508BB">
            <w:pPr>
              <w:spacing w:after="160" w:line="259" w:lineRule="auto"/>
              <w:jc w:val="both"/>
              <w:rPr>
                <w:rFonts w:cs="Arial"/>
                <w:b/>
                <w:sz w:val="20"/>
                <w:szCs w:val="20"/>
              </w:rPr>
            </w:pPr>
          </w:p>
        </w:tc>
      </w:tr>
      <w:tr w:rsidR="005508BB" w:rsidRPr="00996DC7" w:rsidTr="00C764AE">
        <w:tc>
          <w:tcPr>
            <w:tcW w:w="867" w:type="dxa"/>
          </w:tcPr>
          <w:p w:rsidR="005508BB" w:rsidRPr="00996DC7" w:rsidRDefault="005508BB" w:rsidP="005508BB">
            <w:pPr>
              <w:spacing w:after="160" w:line="259" w:lineRule="auto"/>
              <w:jc w:val="both"/>
              <w:rPr>
                <w:rFonts w:cs="Arial"/>
                <w:b/>
                <w:sz w:val="20"/>
                <w:szCs w:val="20"/>
              </w:rPr>
            </w:pPr>
          </w:p>
        </w:tc>
        <w:tc>
          <w:tcPr>
            <w:tcW w:w="339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BOTHAS HILL RESERVOIR SECURITY FENCE </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MIG</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WATER </w:t>
            </w:r>
          </w:p>
        </w:tc>
        <w:tc>
          <w:tcPr>
            <w:tcW w:w="1350" w:type="dxa"/>
          </w:tcPr>
          <w:p w:rsidR="005508BB" w:rsidRPr="00996DC7" w:rsidRDefault="005508BB" w:rsidP="005508BB">
            <w:pPr>
              <w:spacing w:after="160" w:line="259" w:lineRule="auto"/>
              <w:jc w:val="both"/>
              <w:rPr>
                <w:rFonts w:cs="Arial"/>
                <w:b/>
                <w:sz w:val="20"/>
                <w:szCs w:val="20"/>
              </w:rPr>
            </w:pPr>
          </w:p>
        </w:tc>
        <w:tc>
          <w:tcPr>
            <w:tcW w:w="1080" w:type="dxa"/>
          </w:tcPr>
          <w:p w:rsidR="005508BB" w:rsidRPr="00996DC7" w:rsidRDefault="005508BB" w:rsidP="005508BB">
            <w:pPr>
              <w:spacing w:after="160" w:line="259" w:lineRule="auto"/>
              <w:jc w:val="both"/>
              <w:rPr>
                <w:rFonts w:cs="Arial"/>
                <w:b/>
                <w:sz w:val="20"/>
                <w:szCs w:val="20"/>
              </w:rPr>
            </w:pPr>
          </w:p>
        </w:tc>
        <w:tc>
          <w:tcPr>
            <w:tcW w:w="1283"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1 000 000</w:t>
            </w:r>
          </w:p>
        </w:tc>
        <w:tc>
          <w:tcPr>
            <w:tcW w:w="1134" w:type="dxa"/>
          </w:tcPr>
          <w:p w:rsidR="005508BB" w:rsidRPr="00996DC7" w:rsidRDefault="005508BB" w:rsidP="005508BB">
            <w:pPr>
              <w:spacing w:after="160" w:line="259" w:lineRule="auto"/>
              <w:jc w:val="both"/>
              <w:rPr>
                <w:rFonts w:cs="Arial"/>
                <w:b/>
                <w:sz w:val="20"/>
                <w:szCs w:val="20"/>
              </w:rPr>
            </w:pPr>
          </w:p>
        </w:tc>
        <w:tc>
          <w:tcPr>
            <w:tcW w:w="1093" w:type="dxa"/>
          </w:tcPr>
          <w:p w:rsidR="005508BB" w:rsidRPr="00996DC7" w:rsidRDefault="005508BB" w:rsidP="005508BB">
            <w:pPr>
              <w:spacing w:after="160" w:line="259" w:lineRule="auto"/>
              <w:jc w:val="both"/>
              <w:rPr>
                <w:rFonts w:cs="Arial"/>
                <w:b/>
                <w:sz w:val="20"/>
                <w:szCs w:val="20"/>
              </w:rPr>
            </w:pPr>
          </w:p>
        </w:tc>
        <w:tc>
          <w:tcPr>
            <w:tcW w:w="810" w:type="dxa"/>
          </w:tcPr>
          <w:p w:rsidR="005508BB" w:rsidRPr="00996DC7" w:rsidRDefault="005508BB" w:rsidP="005508BB">
            <w:pPr>
              <w:spacing w:after="160" w:line="259" w:lineRule="auto"/>
              <w:jc w:val="both"/>
              <w:rPr>
                <w:rFonts w:cs="Arial"/>
                <w:b/>
                <w:sz w:val="20"/>
                <w:szCs w:val="20"/>
              </w:rPr>
            </w:pPr>
          </w:p>
        </w:tc>
        <w:tc>
          <w:tcPr>
            <w:tcW w:w="1170" w:type="dxa"/>
          </w:tcPr>
          <w:p w:rsidR="005508BB" w:rsidRPr="00996DC7" w:rsidRDefault="005508BB" w:rsidP="005508BB">
            <w:pPr>
              <w:spacing w:after="160" w:line="259" w:lineRule="auto"/>
              <w:jc w:val="both"/>
              <w:rPr>
                <w:rFonts w:cs="Arial"/>
                <w:b/>
                <w:sz w:val="20"/>
                <w:szCs w:val="20"/>
              </w:rPr>
            </w:pPr>
          </w:p>
        </w:tc>
      </w:tr>
      <w:tr w:rsidR="005508BB" w:rsidRPr="00996DC7" w:rsidTr="00C764AE">
        <w:tc>
          <w:tcPr>
            <w:tcW w:w="867" w:type="dxa"/>
          </w:tcPr>
          <w:p w:rsidR="005508BB" w:rsidRPr="00996DC7" w:rsidRDefault="005508BB" w:rsidP="005508BB">
            <w:pPr>
              <w:spacing w:after="160" w:line="259" w:lineRule="auto"/>
              <w:jc w:val="both"/>
              <w:rPr>
                <w:rFonts w:cs="Arial"/>
                <w:b/>
                <w:sz w:val="20"/>
                <w:szCs w:val="20"/>
              </w:rPr>
            </w:pPr>
          </w:p>
        </w:tc>
        <w:tc>
          <w:tcPr>
            <w:tcW w:w="339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WATER MANAGEMENT PLAN</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MISA</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WATER</w:t>
            </w:r>
          </w:p>
        </w:tc>
        <w:tc>
          <w:tcPr>
            <w:tcW w:w="1350" w:type="dxa"/>
          </w:tcPr>
          <w:p w:rsidR="005508BB" w:rsidRPr="00996DC7" w:rsidRDefault="005508BB" w:rsidP="005508BB">
            <w:pPr>
              <w:spacing w:after="160" w:line="259" w:lineRule="auto"/>
              <w:jc w:val="both"/>
              <w:rPr>
                <w:rFonts w:cs="Arial"/>
                <w:b/>
                <w:sz w:val="20"/>
                <w:szCs w:val="20"/>
              </w:rPr>
            </w:pPr>
          </w:p>
        </w:tc>
        <w:tc>
          <w:tcPr>
            <w:tcW w:w="1080" w:type="dxa"/>
          </w:tcPr>
          <w:p w:rsidR="005508BB" w:rsidRPr="00996DC7" w:rsidRDefault="005508BB" w:rsidP="005508BB">
            <w:pPr>
              <w:spacing w:after="160" w:line="259" w:lineRule="auto"/>
              <w:jc w:val="both"/>
              <w:rPr>
                <w:rFonts w:cs="Arial"/>
                <w:b/>
                <w:sz w:val="20"/>
                <w:szCs w:val="20"/>
              </w:rPr>
            </w:pPr>
          </w:p>
        </w:tc>
        <w:tc>
          <w:tcPr>
            <w:tcW w:w="1283" w:type="dxa"/>
          </w:tcPr>
          <w:p w:rsidR="005508BB" w:rsidRPr="00996DC7" w:rsidRDefault="005508BB" w:rsidP="005508BB">
            <w:pPr>
              <w:spacing w:after="160" w:line="259" w:lineRule="auto"/>
              <w:jc w:val="both"/>
              <w:rPr>
                <w:rFonts w:cs="Arial"/>
                <w:b/>
                <w:sz w:val="20"/>
                <w:szCs w:val="20"/>
              </w:rPr>
            </w:pPr>
          </w:p>
        </w:tc>
        <w:tc>
          <w:tcPr>
            <w:tcW w:w="1134"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1 000 000</w:t>
            </w:r>
          </w:p>
        </w:tc>
        <w:tc>
          <w:tcPr>
            <w:tcW w:w="1093" w:type="dxa"/>
          </w:tcPr>
          <w:p w:rsidR="005508BB" w:rsidRPr="00996DC7" w:rsidRDefault="005508BB" w:rsidP="005508BB">
            <w:pPr>
              <w:spacing w:after="160" w:line="259" w:lineRule="auto"/>
              <w:jc w:val="both"/>
              <w:rPr>
                <w:rFonts w:cs="Arial"/>
                <w:b/>
                <w:sz w:val="20"/>
                <w:szCs w:val="20"/>
              </w:rPr>
            </w:pPr>
          </w:p>
        </w:tc>
        <w:tc>
          <w:tcPr>
            <w:tcW w:w="810" w:type="dxa"/>
          </w:tcPr>
          <w:p w:rsidR="005508BB" w:rsidRPr="00996DC7" w:rsidRDefault="005508BB" w:rsidP="005508BB">
            <w:pPr>
              <w:spacing w:after="160" w:line="259" w:lineRule="auto"/>
              <w:jc w:val="both"/>
              <w:rPr>
                <w:rFonts w:cs="Arial"/>
                <w:b/>
                <w:sz w:val="20"/>
                <w:szCs w:val="20"/>
              </w:rPr>
            </w:pPr>
          </w:p>
        </w:tc>
        <w:tc>
          <w:tcPr>
            <w:tcW w:w="1170" w:type="dxa"/>
          </w:tcPr>
          <w:p w:rsidR="005508BB" w:rsidRPr="00996DC7" w:rsidRDefault="005508BB" w:rsidP="005508BB">
            <w:pPr>
              <w:spacing w:after="160" w:line="259" w:lineRule="auto"/>
              <w:jc w:val="both"/>
              <w:rPr>
                <w:rFonts w:cs="Arial"/>
                <w:b/>
                <w:sz w:val="20"/>
                <w:szCs w:val="20"/>
              </w:rPr>
            </w:pPr>
          </w:p>
        </w:tc>
      </w:tr>
      <w:tr w:rsidR="005508BB" w:rsidRPr="00996DC7" w:rsidTr="00C764AE">
        <w:tc>
          <w:tcPr>
            <w:tcW w:w="867" w:type="dxa"/>
          </w:tcPr>
          <w:p w:rsidR="005508BB" w:rsidRPr="00996DC7" w:rsidRDefault="005508BB" w:rsidP="005508BB">
            <w:pPr>
              <w:spacing w:after="160" w:line="259" w:lineRule="auto"/>
              <w:jc w:val="both"/>
              <w:rPr>
                <w:rFonts w:cs="Arial"/>
                <w:b/>
                <w:sz w:val="20"/>
                <w:szCs w:val="20"/>
              </w:rPr>
            </w:pPr>
          </w:p>
        </w:tc>
        <w:tc>
          <w:tcPr>
            <w:tcW w:w="339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JAMESON DAM</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COGTA/ DWS</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WATER</w:t>
            </w:r>
          </w:p>
        </w:tc>
        <w:tc>
          <w:tcPr>
            <w:tcW w:w="1350" w:type="dxa"/>
          </w:tcPr>
          <w:p w:rsidR="005508BB" w:rsidRPr="00996DC7" w:rsidRDefault="005508BB" w:rsidP="005508BB">
            <w:pPr>
              <w:spacing w:after="160" w:line="259" w:lineRule="auto"/>
              <w:jc w:val="both"/>
              <w:rPr>
                <w:rFonts w:cs="Arial"/>
                <w:b/>
                <w:sz w:val="20"/>
                <w:szCs w:val="20"/>
              </w:rPr>
            </w:pPr>
          </w:p>
        </w:tc>
        <w:tc>
          <w:tcPr>
            <w:tcW w:w="1080" w:type="dxa"/>
          </w:tcPr>
          <w:p w:rsidR="005508BB" w:rsidRPr="00996DC7" w:rsidRDefault="005508BB" w:rsidP="005508BB">
            <w:pPr>
              <w:spacing w:after="160" w:line="259" w:lineRule="auto"/>
              <w:jc w:val="both"/>
              <w:rPr>
                <w:rFonts w:cs="Arial"/>
                <w:b/>
                <w:sz w:val="20"/>
                <w:szCs w:val="20"/>
              </w:rPr>
            </w:pPr>
          </w:p>
        </w:tc>
        <w:tc>
          <w:tcPr>
            <w:tcW w:w="1283" w:type="dxa"/>
          </w:tcPr>
          <w:p w:rsidR="005508BB" w:rsidRPr="00996DC7" w:rsidRDefault="005508BB" w:rsidP="005508BB">
            <w:pPr>
              <w:spacing w:after="160" w:line="259" w:lineRule="auto"/>
              <w:jc w:val="both"/>
              <w:rPr>
                <w:rFonts w:cs="Arial"/>
                <w:b/>
                <w:sz w:val="20"/>
                <w:szCs w:val="20"/>
              </w:rPr>
            </w:pPr>
          </w:p>
        </w:tc>
        <w:tc>
          <w:tcPr>
            <w:tcW w:w="1134"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10 000 000</w:t>
            </w:r>
          </w:p>
        </w:tc>
        <w:tc>
          <w:tcPr>
            <w:tcW w:w="1093" w:type="dxa"/>
          </w:tcPr>
          <w:p w:rsidR="005508BB" w:rsidRPr="00996DC7" w:rsidRDefault="005508BB" w:rsidP="005508BB">
            <w:pPr>
              <w:spacing w:after="160" w:line="259" w:lineRule="auto"/>
              <w:jc w:val="both"/>
              <w:rPr>
                <w:rFonts w:cs="Arial"/>
                <w:b/>
                <w:sz w:val="20"/>
                <w:szCs w:val="20"/>
              </w:rPr>
            </w:pPr>
          </w:p>
        </w:tc>
        <w:tc>
          <w:tcPr>
            <w:tcW w:w="810" w:type="dxa"/>
          </w:tcPr>
          <w:p w:rsidR="005508BB" w:rsidRPr="00996DC7" w:rsidRDefault="005508BB" w:rsidP="005508BB">
            <w:pPr>
              <w:spacing w:after="160" w:line="259" w:lineRule="auto"/>
              <w:jc w:val="both"/>
              <w:rPr>
                <w:rFonts w:cs="Arial"/>
                <w:b/>
                <w:sz w:val="20"/>
                <w:szCs w:val="20"/>
              </w:rPr>
            </w:pPr>
          </w:p>
        </w:tc>
        <w:tc>
          <w:tcPr>
            <w:tcW w:w="1170" w:type="dxa"/>
          </w:tcPr>
          <w:p w:rsidR="005508BB" w:rsidRPr="00996DC7" w:rsidRDefault="005508BB" w:rsidP="005508BB">
            <w:pPr>
              <w:spacing w:after="160" w:line="259" w:lineRule="auto"/>
              <w:jc w:val="both"/>
              <w:rPr>
                <w:rFonts w:cs="Arial"/>
                <w:b/>
                <w:sz w:val="20"/>
                <w:szCs w:val="20"/>
              </w:rPr>
            </w:pPr>
          </w:p>
        </w:tc>
      </w:tr>
      <w:tr w:rsidR="005508BB" w:rsidRPr="00996DC7" w:rsidTr="00C764AE">
        <w:tc>
          <w:tcPr>
            <w:tcW w:w="867" w:type="dxa"/>
          </w:tcPr>
          <w:p w:rsidR="005508BB" w:rsidRPr="00996DC7" w:rsidRDefault="005508BB" w:rsidP="005508BB">
            <w:pPr>
              <w:spacing w:after="160" w:line="259" w:lineRule="auto"/>
              <w:jc w:val="both"/>
              <w:rPr>
                <w:rFonts w:cs="Arial"/>
                <w:b/>
                <w:sz w:val="20"/>
                <w:szCs w:val="20"/>
              </w:rPr>
            </w:pPr>
          </w:p>
        </w:tc>
        <w:tc>
          <w:tcPr>
            <w:tcW w:w="339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MILNER DAM </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COGTA/ DWS</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WATER </w:t>
            </w:r>
          </w:p>
        </w:tc>
        <w:tc>
          <w:tcPr>
            <w:tcW w:w="1350" w:type="dxa"/>
          </w:tcPr>
          <w:p w:rsidR="005508BB" w:rsidRPr="00996DC7" w:rsidRDefault="005508BB" w:rsidP="005508BB">
            <w:pPr>
              <w:spacing w:after="160" w:line="259" w:lineRule="auto"/>
              <w:jc w:val="both"/>
              <w:rPr>
                <w:rFonts w:cs="Arial"/>
                <w:b/>
                <w:sz w:val="20"/>
                <w:szCs w:val="20"/>
              </w:rPr>
            </w:pPr>
          </w:p>
        </w:tc>
        <w:tc>
          <w:tcPr>
            <w:tcW w:w="1080" w:type="dxa"/>
          </w:tcPr>
          <w:p w:rsidR="005508BB" w:rsidRPr="00996DC7" w:rsidRDefault="005508BB" w:rsidP="005508BB">
            <w:pPr>
              <w:spacing w:after="160" w:line="259" w:lineRule="auto"/>
              <w:jc w:val="both"/>
              <w:rPr>
                <w:rFonts w:cs="Arial"/>
                <w:b/>
                <w:sz w:val="20"/>
                <w:szCs w:val="20"/>
              </w:rPr>
            </w:pPr>
          </w:p>
        </w:tc>
        <w:tc>
          <w:tcPr>
            <w:tcW w:w="1283" w:type="dxa"/>
          </w:tcPr>
          <w:p w:rsidR="005508BB" w:rsidRPr="00996DC7" w:rsidRDefault="005508BB" w:rsidP="005508BB">
            <w:pPr>
              <w:spacing w:after="160" w:line="259" w:lineRule="auto"/>
              <w:jc w:val="both"/>
              <w:rPr>
                <w:rFonts w:cs="Arial"/>
                <w:b/>
                <w:sz w:val="20"/>
                <w:szCs w:val="20"/>
              </w:rPr>
            </w:pPr>
          </w:p>
        </w:tc>
        <w:tc>
          <w:tcPr>
            <w:tcW w:w="1134"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10 000 000</w:t>
            </w:r>
          </w:p>
        </w:tc>
        <w:tc>
          <w:tcPr>
            <w:tcW w:w="1093" w:type="dxa"/>
          </w:tcPr>
          <w:p w:rsidR="005508BB" w:rsidRPr="00996DC7" w:rsidRDefault="005508BB" w:rsidP="005508BB">
            <w:pPr>
              <w:spacing w:after="160" w:line="259" w:lineRule="auto"/>
              <w:jc w:val="both"/>
              <w:rPr>
                <w:rFonts w:cs="Arial"/>
                <w:b/>
                <w:sz w:val="20"/>
                <w:szCs w:val="20"/>
              </w:rPr>
            </w:pPr>
          </w:p>
        </w:tc>
        <w:tc>
          <w:tcPr>
            <w:tcW w:w="810" w:type="dxa"/>
          </w:tcPr>
          <w:p w:rsidR="005508BB" w:rsidRPr="00996DC7" w:rsidRDefault="005508BB" w:rsidP="005508BB">
            <w:pPr>
              <w:spacing w:after="160" w:line="259" w:lineRule="auto"/>
              <w:jc w:val="both"/>
              <w:rPr>
                <w:rFonts w:cs="Arial"/>
                <w:b/>
                <w:sz w:val="20"/>
                <w:szCs w:val="20"/>
              </w:rPr>
            </w:pPr>
          </w:p>
        </w:tc>
        <w:tc>
          <w:tcPr>
            <w:tcW w:w="1170" w:type="dxa"/>
          </w:tcPr>
          <w:p w:rsidR="005508BB" w:rsidRPr="00996DC7" w:rsidRDefault="005508BB" w:rsidP="005508BB">
            <w:pPr>
              <w:spacing w:after="160" w:line="259" w:lineRule="auto"/>
              <w:jc w:val="both"/>
              <w:rPr>
                <w:rFonts w:cs="Arial"/>
                <w:b/>
                <w:sz w:val="20"/>
                <w:szCs w:val="20"/>
              </w:rPr>
            </w:pPr>
          </w:p>
        </w:tc>
      </w:tr>
      <w:tr w:rsidR="005508BB" w:rsidRPr="00996DC7" w:rsidTr="00C764AE">
        <w:tc>
          <w:tcPr>
            <w:tcW w:w="867" w:type="dxa"/>
          </w:tcPr>
          <w:p w:rsidR="005508BB" w:rsidRPr="00996DC7" w:rsidRDefault="005508BB" w:rsidP="005508BB">
            <w:pPr>
              <w:spacing w:after="160" w:line="259" w:lineRule="auto"/>
              <w:jc w:val="both"/>
              <w:rPr>
                <w:rFonts w:cs="Arial"/>
                <w:b/>
                <w:sz w:val="20"/>
                <w:szCs w:val="20"/>
              </w:rPr>
            </w:pPr>
          </w:p>
        </w:tc>
        <w:tc>
          <w:tcPr>
            <w:tcW w:w="339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BOTHAS HILL RESERVIOR TO HIGH LEVEL RESERVOIR </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MIG</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WATER </w:t>
            </w:r>
          </w:p>
        </w:tc>
        <w:tc>
          <w:tcPr>
            <w:tcW w:w="1350" w:type="dxa"/>
          </w:tcPr>
          <w:p w:rsidR="005508BB" w:rsidRPr="00996DC7" w:rsidRDefault="005508BB" w:rsidP="005508BB">
            <w:pPr>
              <w:spacing w:after="160" w:line="259" w:lineRule="auto"/>
              <w:jc w:val="both"/>
              <w:rPr>
                <w:rFonts w:cs="Arial"/>
                <w:b/>
                <w:sz w:val="20"/>
                <w:szCs w:val="20"/>
              </w:rPr>
            </w:pPr>
          </w:p>
        </w:tc>
        <w:tc>
          <w:tcPr>
            <w:tcW w:w="1080" w:type="dxa"/>
          </w:tcPr>
          <w:p w:rsidR="005508BB" w:rsidRPr="00996DC7" w:rsidRDefault="005508BB" w:rsidP="005508BB">
            <w:pPr>
              <w:spacing w:after="160" w:line="259" w:lineRule="auto"/>
              <w:jc w:val="both"/>
              <w:rPr>
                <w:rFonts w:cs="Arial"/>
                <w:b/>
                <w:sz w:val="20"/>
                <w:szCs w:val="20"/>
              </w:rPr>
            </w:pPr>
          </w:p>
        </w:tc>
        <w:tc>
          <w:tcPr>
            <w:tcW w:w="1283" w:type="dxa"/>
          </w:tcPr>
          <w:p w:rsidR="005508BB" w:rsidRPr="00996DC7" w:rsidRDefault="005508BB" w:rsidP="005508BB">
            <w:pPr>
              <w:spacing w:after="160" w:line="259" w:lineRule="auto"/>
              <w:jc w:val="both"/>
              <w:rPr>
                <w:rFonts w:cs="Arial"/>
                <w:b/>
                <w:sz w:val="20"/>
                <w:szCs w:val="20"/>
              </w:rPr>
            </w:pPr>
          </w:p>
        </w:tc>
        <w:tc>
          <w:tcPr>
            <w:tcW w:w="1134"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10 000 000</w:t>
            </w:r>
          </w:p>
        </w:tc>
        <w:tc>
          <w:tcPr>
            <w:tcW w:w="1093"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25 000 000</w:t>
            </w:r>
          </w:p>
        </w:tc>
        <w:tc>
          <w:tcPr>
            <w:tcW w:w="810" w:type="dxa"/>
          </w:tcPr>
          <w:p w:rsidR="005508BB" w:rsidRPr="00996DC7" w:rsidRDefault="005508BB" w:rsidP="005508BB">
            <w:pPr>
              <w:spacing w:after="160" w:line="259" w:lineRule="auto"/>
              <w:jc w:val="both"/>
              <w:rPr>
                <w:rFonts w:cs="Arial"/>
                <w:b/>
                <w:sz w:val="20"/>
                <w:szCs w:val="20"/>
              </w:rPr>
            </w:pPr>
          </w:p>
        </w:tc>
        <w:tc>
          <w:tcPr>
            <w:tcW w:w="1170" w:type="dxa"/>
          </w:tcPr>
          <w:p w:rsidR="005508BB" w:rsidRPr="00996DC7" w:rsidRDefault="005508BB" w:rsidP="005508BB">
            <w:pPr>
              <w:spacing w:after="160" w:line="259" w:lineRule="auto"/>
              <w:jc w:val="both"/>
              <w:rPr>
                <w:rFonts w:cs="Arial"/>
                <w:b/>
                <w:sz w:val="20"/>
                <w:szCs w:val="20"/>
              </w:rPr>
            </w:pPr>
          </w:p>
        </w:tc>
      </w:tr>
      <w:tr w:rsidR="005508BB" w:rsidRPr="00996DC7" w:rsidTr="00C764AE">
        <w:tc>
          <w:tcPr>
            <w:tcW w:w="867" w:type="dxa"/>
          </w:tcPr>
          <w:p w:rsidR="005508BB" w:rsidRPr="00996DC7" w:rsidRDefault="005508BB" w:rsidP="005508BB">
            <w:pPr>
              <w:spacing w:after="160" w:line="259" w:lineRule="auto"/>
              <w:jc w:val="both"/>
              <w:rPr>
                <w:rFonts w:cs="Arial"/>
                <w:b/>
                <w:sz w:val="20"/>
                <w:szCs w:val="20"/>
              </w:rPr>
            </w:pPr>
          </w:p>
        </w:tc>
        <w:tc>
          <w:tcPr>
            <w:tcW w:w="339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OLD TOWN FILTERS TO HIGH LEVEL RESERVOIR – NEW PIPELINE</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COGTA</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WATER </w:t>
            </w:r>
          </w:p>
        </w:tc>
        <w:tc>
          <w:tcPr>
            <w:tcW w:w="1350" w:type="dxa"/>
          </w:tcPr>
          <w:p w:rsidR="005508BB" w:rsidRPr="00996DC7" w:rsidRDefault="005508BB" w:rsidP="005508BB">
            <w:pPr>
              <w:spacing w:after="160" w:line="259" w:lineRule="auto"/>
              <w:jc w:val="both"/>
              <w:rPr>
                <w:rFonts w:cs="Arial"/>
                <w:b/>
                <w:sz w:val="20"/>
                <w:szCs w:val="20"/>
              </w:rPr>
            </w:pPr>
          </w:p>
        </w:tc>
        <w:tc>
          <w:tcPr>
            <w:tcW w:w="1080" w:type="dxa"/>
          </w:tcPr>
          <w:p w:rsidR="005508BB" w:rsidRPr="00996DC7" w:rsidRDefault="005508BB" w:rsidP="005508BB">
            <w:pPr>
              <w:spacing w:after="160" w:line="259" w:lineRule="auto"/>
              <w:jc w:val="both"/>
              <w:rPr>
                <w:rFonts w:cs="Arial"/>
                <w:b/>
                <w:sz w:val="20"/>
                <w:szCs w:val="20"/>
              </w:rPr>
            </w:pPr>
          </w:p>
        </w:tc>
        <w:tc>
          <w:tcPr>
            <w:tcW w:w="1283" w:type="dxa"/>
          </w:tcPr>
          <w:p w:rsidR="005508BB" w:rsidRPr="00996DC7" w:rsidRDefault="005508BB" w:rsidP="005508BB">
            <w:pPr>
              <w:spacing w:after="160" w:line="259" w:lineRule="auto"/>
              <w:jc w:val="both"/>
              <w:rPr>
                <w:rFonts w:cs="Arial"/>
                <w:b/>
                <w:sz w:val="20"/>
                <w:szCs w:val="20"/>
              </w:rPr>
            </w:pPr>
          </w:p>
        </w:tc>
        <w:tc>
          <w:tcPr>
            <w:tcW w:w="1134"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4 000 000</w:t>
            </w:r>
          </w:p>
        </w:tc>
        <w:tc>
          <w:tcPr>
            <w:tcW w:w="1093" w:type="dxa"/>
          </w:tcPr>
          <w:p w:rsidR="005508BB" w:rsidRPr="00996DC7" w:rsidRDefault="005508BB" w:rsidP="005508BB">
            <w:pPr>
              <w:spacing w:after="160" w:line="259" w:lineRule="auto"/>
              <w:jc w:val="both"/>
              <w:rPr>
                <w:rFonts w:cs="Arial"/>
                <w:b/>
                <w:sz w:val="20"/>
                <w:szCs w:val="20"/>
              </w:rPr>
            </w:pPr>
          </w:p>
        </w:tc>
        <w:tc>
          <w:tcPr>
            <w:tcW w:w="810" w:type="dxa"/>
          </w:tcPr>
          <w:p w:rsidR="005508BB" w:rsidRPr="00996DC7" w:rsidRDefault="005508BB" w:rsidP="005508BB">
            <w:pPr>
              <w:spacing w:after="160" w:line="259" w:lineRule="auto"/>
              <w:jc w:val="both"/>
              <w:rPr>
                <w:rFonts w:cs="Arial"/>
                <w:b/>
                <w:sz w:val="20"/>
                <w:szCs w:val="20"/>
              </w:rPr>
            </w:pPr>
          </w:p>
        </w:tc>
        <w:tc>
          <w:tcPr>
            <w:tcW w:w="1170" w:type="dxa"/>
          </w:tcPr>
          <w:p w:rsidR="005508BB" w:rsidRPr="00996DC7" w:rsidRDefault="005508BB" w:rsidP="005508BB">
            <w:pPr>
              <w:spacing w:after="160" w:line="259" w:lineRule="auto"/>
              <w:jc w:val="both"/>
              <w:rPr>
                <w:rFonts w:cs="Arial"/>
                <w:b/>
                <w:sz w:val="20"/>
                <w:szCs w:val="20"/>
              </w:rPr>
            </w:pPr>
          </w:p>
        </w:tc>
      </w:tr>
      <w:tr w:rsidR="005508BB" w:rsidRPr="00996DC7" w:rsidTr="00C764AE">
        <w:tc>
          <w:tcPr>
            <w:tcW w:w="867" w:type="dxa"/>
          </w:tcPr>
          <w:p w:rsidR="005508BB" w:rsidRPr="00996DC7" w:rsidRDefault="005508BB" w:rsidP="005508BB">
            <w:pPr>
              <w:spacing w:after="160" w:line="259" w:lineRule="auto"/>
              <w:jc w:val="both"/>
              <w:rPr>
                <w:rFonts w:cs="Arial"/>
                <w:b/>
                <w:sz w:val="20"/>
                <w:szCs w:val="20"/>
              </w:rPr>
            </w:pPr>
          </w:p>
        </w:tc>
        <w:tc>
          <w:tcPr>
            <w:tcW w:w="339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JAMESON/ MILNER DAMS TO OLD TOWN FILTERS WATER LINE </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COGTA/ DWS </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WATER </w:t>
            </w:r>
          </w:p>
        </w:tc>
        <w:tc>
          <w:tcPr>
            <w:tcW w:w="1350" w:type="dxa"/>
          </w:tcPr>
          <w:p w:rsidR="005508BB" w:rsidRPr="00996DC7" w:rsidRDefault="005508BB" w:rsidP="005508BB">
            <w:pPr>
              <w:spacing w:after="160" w:line="259" w:lineRule="auto"/>
              <w:jc w:val="both"/>
              <w:rPr>
                <w:rFonts w:cs="Arial"/>
                <w:b/>
                <w:sz w:val="20"/>
                <w:szCs w:val="20"/>
              </w:rPr>
            </w:pPr>
          </w:p>
        </w:tc>
        <w:tc>
          <w:tcPr>
            <w:tcW w:w="1080" w:type="dxa"/>
          </w:tcPr>
          <w:p w:rsidR="005508BB" w:rsidRPr="00996DC7" w:rsidRDefault="005508BB" w:rsidP="005508BB">
            <w:pPr>
              <w:spacing w:after="160" w:line="259" w:lineRule="auto"/>
              <w:jc w:val="both"/>
              <w:rPr>
                <w:rFonts w:cs="Arial"/>
                <w:b/>
                <w:sz w:val="20"/>
                <w:szCs w:val="20"/>
              </w:rPr>
            </w:pPr>
          </w:p>
        </w:tc>
        <w:tc>
          <w:tcPr>
            <w:tcW w:w="1283" w:type="dxa"/>
          </w:tcPr>
          <w:p w:rsidR="005508BB" w:rsidRPr="00996DC7" w:rsidRDefault="005508BB" w:rsidP="005508BB">
            <w:pPr>
              <w:spacing w:after="160" w:line="259" w:lineRule="auto"/>
              <w:jc w:val="both"/>
              <w:rPr>
                <w:rFonts w:cs="Arial"/>
                <w:b/>
                <w:sz w:val="20"/>
                <w:szCs w:val="20"/>
              </w:rPr>
            </w:pPr>
          </w:p>
        </w:tc>
        <w:tc>
          <w:tcPr>
            <w:tcW w:w="1134"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8 000 000</w:t>
            </w:r>
          </w:p>
        </w:tc>
        <w:tc>
          <w:tcPr>
            <w:tcW w:w="1093" w:type="dxa"/>
          </w:tcPr>
          <w:p w:rsidR="005508BB" w:rsidRPr="00996DC7" w:rsidRDefault="005508BB" w:rsidP="005508BB">
            <w:pPr>
              <w:spacing w:after="160" w:line="259" w:lineRule="auto"/>
              <w:jc w:val="both"/>
              <w:rPr>
                <w:rFonts w:cs="Arial"/>
                <w:b/>
                <w:sz w:val="20"/>
                <w:szCs w:val="20"/>
              </w:rPr>
            </w:pPr>
          </w:p>
        </w:tc>
        <w:tc>
          <w:tcPr>
            <w:tcW w:w="810" w:type="dxa"/>
          </w:tcPr>
          <w:p w:rsidR="005508BB" w:rsidRPr="00996DC7" w:rsidRDefault="005508BB" w:rsidP="005508BB">
            <w:pPr>
              <w:spacing w:after="160" w:line="259" w:lineRule="auto"/>
              <w:jc w:val="both"/>
              <w:rPr>
                <w:rFonts w:cs="Arial"/>
                <w:b/>
                <w:sz w:val="20"/>
                <w:szCs w:val="20"/>
              </w:rPr>
            </w:pPr>
          </w:p>
        </w:tc>
        <w:tc>
          <w:tcPr>
            <w:tcW w:w="1170" w:type="dxa"/>
          </w:tcPr>
          <w:p w:rsidR="005508BB" w:rsidRPr="00996DC7" w:rsidRDefault="005508BB" w:rsidP="005508BB">
            <w:pPr>
              <w:spacing w:after="160" w:line="259" w:lineRule="auto"/>
              <w:jc w:val="both"/>
              <w:rPr>
                <w:rFonts w:cs="Arial"/>
                <w:b/>
                <w:sz w:val="20"/>
                <w:szCs w:val="20"/>
              </w:rPr>
            </w:pPr>
          </w:p>
        </w:tc>
      </w:tr>
      <w:tr w:rsidR="005508BB" w:rsidRPr="00996DC7" w:rsidTr="00C764AE">
        <w:tc>
          <w:tcPr>
            <w:tcW w:w="867" w:type="dxa"/>
            <w:shd w:val="clear" w:color="auto" w:fill="C00000"/>
          </w:tcPr>
          <w:p w:rsidR="005508BB" w:rsidRPr="00996DC7" w:rsidRDefault="005508BB" w:rsidP="005508BB">
            <w:pPr>
              <w:spacing w:after="160" w:line="259" w:lineRule="auto"/>
              <w:jc w:val="both"/>
              <w:rPr>
                <w:rFonts w:cs="Arial"/>
                <w:b/>
                <w:sz w:val="20"/>
                <w:szCs w:val="20"/>
              </w:rPr>
            </w:pPr>
          </w:p>
        </w:tc>
        <w:tc>
          <w:tcPr>
            <w:tcW w:w="3390" w:type="dxa"/>
            <w:shd w:val="clear" w:color="auto" w:fill="C00000"/>
          </w:tcPr>
          <w:p w:rsidR="005508BB" w:rsidRPr="00996DC7" w:rsidRDefault="005508BB" w:rsidP="005508BB">
            <w:pPr>
              <w:spacing w:after="160" w:line="259" w:lineRule="auto"/>
              <w:jc w:val="both"/>
              <w:rPr>
                <w:rFonts w:cs="Arial"/>
                <w:b/>
                <w:sz w:val="20"/>
                <w:szCs w:val="20"/>
              </w:rPr>
            </w:pPr>
          </w:p>
        </w:tc>
        <w:tc>
          <w:tcPr>
            <w:tcW w:w="1260" w:type="dxa"/>
            <w:shd w:val="clear" w:color="auto" w:fill="C00000"/>
          </w:tcPr>
          <w:p w:rsidR="005508BB" w:rsidRPr="00996DC7" w:rsidRDefault="005508BB" w:rsidP="005508BB">
            <w:pPr>
              <w:spacing w:after="160" w:line="259" w:lineRule="auto"/>
              <w:jc w:val="both"/>
              <w:rPr>
                <w:rFonts w:cs="Arial"/>
                <w:b/>
                <w:sz w:val="20"/>
                <w:szCs w:val="20"/>
              </w:rPr>
            </w:pPr>
            <w:r w:rsidRPr="00996DC7">
              <w:rPr>
                <w:rFonts w:cs="Arial"/>
                <w:b/>
                <w:sz w:val="20"/>
                <w:szCs w:val="20"/>
              </w:rPr>
              <w:t>SUB TOTAL</w:t>
            </w:r>
          </w:p>
        </w:tc>
        <w:tc>
          <w:tcPr>
            <w:tcW w:w="1260" w:type="dxa"/>
            <w:shd w:val="clear" w:color="auto" w:fill="C00000"/>
          </w:tcPr>
          <w:p w:rsidR="005508BB" w:rsidRPr="00996DC7" w:rsidRDefault="005508BB" w:rsidP="005508BB">
            <w:pPr>
              <w:spacing w:after="160" w:line="259" w:lineRule="auto"/>
              <w:jc w:val="both"/>
              <w:rPr>
                <w:rFonts w:cs="Arial"/>
                <w:b/>
                <w:sz w:val="20"/>
                <w:szCs w:val="20"/>
              </w:rPr>
            </w:pPr>
          </w:p>
        </w:tc>
        <w:tc>
          <w:tcPr>
            <w:tcW w:w="1350" w:type="dxa"/>
            <w:shd w:val="clear" w:color="auto" w:fill="C00000"/>
          </w:tcPr>
          <w:p w:rsidR="005508BB" w:rsidRPr="00996DC7" w:rsidRDefault="005508BB" w:rsidP="005508BB">
            <w:pPr>
              <w:spacing w:after="160" w:line="259" w:lineRule="auto"/>
              <w:jc w:val="both"/>
              <w:rPr>
                <w:rFonts w:cs="Arial"/>
                <w:b/>
                <w:sz w:val="20"/>
                <w:szCs w:val="20"/>
              </w:rPr>
            </w:pPr>
            <w:r w:rsidRPr="00996DC7">
              <w:rPr>
                <w:rFonts w:cs="Arial"/>
                <w:b/>
                <w:sz w:val="20"/>
                <w:szCs w:val="20"/>
              </w:rPr>
              <w:t>39 913 614</w:t>
            </w:r>
          </w:p>
        </w:tc>
        <w:tc>
          <w:tcPr>
            <w:tcW w:w="1080" w:type="dxa"/>
            <w:shd w:val="clear" w:color="auto" w:fill="C00000"/>
          </w:tcPr>
          <w:p w:rsidR="005508BB" w:rsidRPr="00996DC7" w:rsidRDefault="005508BB" w:rsidP="005508BB">
            <w:pPr>
              <w:spacing w:after="160" w:line="259" w:lineRule="auto"/>
              <w:jc w:val="both"/>
              <w:rPr>
                <w:rFonts w:cs="Arial"/>
                <w:b/>
                <w:sz w:val="20"/>
                <w:szCs w:val="20"/>
              </w:rPr>
            </w:pPr>
            <w:r w:rsidRPr="00996DC7">
              <w:rPr>
                <w:rFonts w:cs="Arial"/>
                <w:b/>
                <w:sz w:val="20"/>
                <w:szCs w:val="20"/>
              </w:rPr>
              <w:t>1 198 800</w:t>
            </w:r>
          </w:p>
        </w:tc>
        <w:tc>
          <w:tcPr>
            <w:tcW w:w="1283" w:type="dxa"/>
            <w:shd w:val="clear" w:color="auto" w:fill="C00000"/>
          </w:tcPr>
          <w:p w:rsidR="005508BB" w:rsidRPr="00996DC7" w:rsidRDefault="005508BB" w:rsidP="005508BB">
            <w:pPr>
              <w:spacing w:after="160" w:line="259" w:lineRule="auto"/>
              <w:jc w:val="both"/>
              <w:rPr>
                <w:rFonts w:cs="Arial"/>
                <w:b/>
                <w:sz w:val="20"/>
                <w:szCs w:val="20"/>
              </w:rPr>
            </w:pPr>
            <w:r w:rsidRPr="00996DC7">
              <w:rPr>
                <w:rFonts w:cs="Arial"/>
                <w:b/>
                <w:sz w:val="20"/>
                <w:szCs w:val="20"/>
              </w:rPr>
              <w:t>22 767 733</w:t>
            </w:r>
          </w:p>
        </w:tc>
        <w:tc>
          <w:tcPr>
            <w:tcW w:w="1134" w:type="dxa"/>
            <w:shd w:val="clear" w:color="auto" w:fill="C00000"/>
          </w:tcPr>
          <w:p w:rsidR="005508BB" w:rsidRPr="00996DC7" w:rsidRDefault="005508BB" w:rsidP="005508BB">
            <w:pPr>
              <w:spacing w:after="160" w:line="259" w:lineRule="auto"/>
              <w:jc w:val="both"/>
              <w:rPr>
                <w:rFonts w:cs="Arial"/>
                <w:b/>
                <w:sz w:val="20"/>
                <w:szCs w:val="20"/>
              </w:rPr>
            </w:pPr>
            <w:r w:rsidRPr="00996DC7">
              <w:rPr>
                <w:rFonts w:cs="Arial"/>
                <w:b/>
                <w:sz w:val="20"/>
                <w:szCs w:val="20"/>
              </w:rPr>
              <w:t>48 114 000</w:t>
            </w:r>
          </w:p>
        </w:tc>
        <w:tc>
          <w:tcPr>
            <w:tcW w:w="1093" w:type="dxa"/>
            <w:shd w:val="clear" w:color="auto" w:fill="C00000"/>
          </w:tcPr>
          <w:p w:rsidR="005508BB" w:rsidRPr="00996DC7" w:rsidRDefault="005508BB" w:rsidP="005508BB">
            <w:pPr>
              <w:spacing w:after="160" w:line="259" w:lineRule="auto"/>
              <w:jc w:val="both"/>
              <w:rPr>
                <w:rFonts w:cs="Arial"/>
                <w:b/>
                <w:sz w:val="20"/>
                <w:szCs w:val="20"/>
              </w:rPr>
            </w:pPr>
            <w:r w:rsidRPr="00996DC7">
              <w:rPr>
                <w:rFonts w:cs="Arial"/>
                <w:b/>
                <w:sz w:val="20"/>
                <w:szCs w:val="20"/>
              </w:rPr>
              <w:t>29 690 262.50</w:t>
            </w:r>
          </w:p>
        </w:tc>
        <w:tc>
          <w:tcPr>
            <w:tcW w:w="810" w:type="dxa"/>
            <w:shd w:val="clear" w:color="auto" w:fill="C00000"/>
          </w:tcPr>
          <w:p w:rsidR="005508BB" w:rsidRPr="00996DC7" w:rsidRDefault="005508BB" w:rsidP="005508BB">
            <w:pPr>
              <w:spacing w:after="160" w:line="259" w:lineRule="auto"/>
              <w:jc w:val="both"/>
              <w:rPr>
                <w:rFonts w:cs="Arial"/>
                <w:b/>
                <w:sz w:val="20"/>
                <w:szCs w:val="20"/>
              </w:rPr>
            </w:pPr>
            <w:r w:rsidRPr="00996DC7">
              <w:rPr>
                <w:rFonts w:cs="Arial"/>
                <w:b/>
                <w:sz w:val="20"/>
                <w:szCs w:val="20"/>
              </w:rPr>
              <w:t>-</w:t>
            </w:r>
          </w:p>
        </w:tc>
        <w:tc>
          <w:tcPr>
            <w:tcW w:w="1170" w:type="dxa"/>
            <w:shd w:val="clear" w:color="auto" w:fill="C00000"/>
          </w:tcPr>
          <w:p w:rsidR="005508BB" w:rsidRPr="00996DC7" w:rsidRDefault="005508BB" w:rsidP="005508BB">
            <w:pPr>
              <w:spacing w:after="160" w:line="259" w:lineRule="auto"/>
              <w:jc w:val="both"/>
              <w:rPr>
                <w:rFonts w:cs="Arial"/>
                <w:b/>
                <w:sz w:val="20"/>
                <w:szCs w:val="20"/>
              </w:rPr>
            </w:pPr>
            <w:r w:rsidRPr="00996DC7">
              <w:rPr>
                <w:rFonts w:cs="Arial"/>
                <w:b/>
                <w:sz w:val="20"/>
                <w:szCs w:val="20"/>
              </w:rPr>
              <w:t>-</w:t>
            </w:r>
          </w:p>
        </w:tc>
      </w:tr>
      <w:tr w:rsidR="005508BB" w:rsidRPr="00996DC7" w:rsidTr="00C764AE">
        <w:tc>
          <w:tcPr>
            <w:tcW w:w="867" w:type="dxa"/>
            <w:vAlign w:val="center"/>
          </w:tcPr>
          <w:p w:rsidR="005508BB" w:rsidRPr="00996DC7" w:rsidRDefault="005508BB" w:rsidP="005508BB">
            <w:pPr>
              <w:spacing w:after="160" w:line="259" w:lineRule="auto"/>
              <w:jc w:val="both"/>
              <w:rPr>
                <w:rFonts w:cs="Arial"/>
                <w:b/>
                <w:sz w:val="20"/>
                <w:szCs w:val="20"/>
              </w:rPr>
            </w:pPr>
          </w:p>
        </w:tc>
        <w:tc>
          <w:tcPr>
            <w:tcW w:w="3390" w:type="dxa"/>
            <w:vAlign w:val="center"/>
          </w:tcPr>
          <w:p w:rsidR="005508BB" w:rsidRPr="00996DC7" w:rsidRDefault="005508BB" w:rsidP="005508BB">
            <w:pPr>
              <w:spacing w:after="160" w:line="259" w:lineRule="auto"/>
              <w:jc w:val="both"/>
              <w:rPr>
                <w:rFonts w:cs="Arial"/>
                <w:b/>
                <w:sz w:val="20"/>
                <w:szCs w:val="20"/>
              </w:rPr>
            </w:pPr>
            <w:r w:rsidRPr="00996DC7">
              <w:rPr>
                <w:rFonts w:cs="Arial"/>
                <w:b/>
                <w:sz w:val="20"/>
                <w:szCs w:val="20"/>
              </w:rPr>
              <w:t>UPGRADING OF SANITATION INFRASTRUCTURE</w:t>
            </w:r>
          </w:p>
        </w:tc>
        <w:tc>
          <w:tcPr>
            <w:tcW w:w="1260" w:type="dxa"/>
            <w:vAlign w:val="center"/>
          </w:tcPr>
          <w:p w:rsidR="005508BB" w:rsidRPr="00996DC7" w:rsidRDefault="005508BB" w:rsidP="005508BB">
            <w:pPr>
              <w:spacing w:after="160" w:line="259" w:lineRule="auto"/>
              <w:jc w:val="both"/>
              <w:rPr>
                <w:rFonts w:cs="Arial"/>
                <w:b/>
                <w:sz w:val="20"/>
                <w:szCs w:val="20"/>
              </w:rPr>
            </w:pPr>
          </w:p>
        </w:tc>
        <w:tc>
          <w:tcPr>
            <w:tcW w:w="1260" w:type="dxa"/>
            <w:vAlign w:val="center"/>
          </w:tcPr>
          <w:p w:rsidR="005508BB" w:rsidRPr="00996DC7" w:rsidRDefault="005508BB" w:rsidP="005508BB">
            <w:pPr>
              <w:spacing w:after="160" w:line="259" w:lineRule="auto"/>
              <w:jc w:val="both"/>
              <w:rPr>
                <w:rFonts w:cs="Arial"/>
                <w:b/>
                <w:sz w:val="20"/>
                <w:szCs w:val="20"/>
              </w:rPr>
            </w:pPr>
          </w:p>
        </w:tc>
        <w:tc>
          <w:tcPr>
            <w:tcW w:w="1350" w:type="dxa"/>
            <w:vAlign w:val="center"/>
          </w:tcPr>
          <w:p w:rsidR="005508BB" w:rsidRPr="00996DC7" w:rsidRDefault="005508BB" w:rsidP="005508BB">
            <w:pPr>
              <w:spacing w:after="160" w:line="259" w:lineRule="auto"/>
              <w:jc w:val="both"/>
              <w:rPr>
                <w:rFonts w:cs="Arial"/>
                <w:b/>
                <w:sz w:val="20"/>
                <w:szCs w:val="20"/>
              </w:rPr>
            </w:pPr>
          </w:p>
        </w:tc>
        <w:tc>
          <w:tcPr>
            <w:tcW w:w="1080" w:type="dxa"/>
            <w:vAlign w:val="center"/>
          </w:tcPr>
          <w:p w:rsidR="005508BB" w:rsidRPr="00996DC7" w:rsidRDefault="005508BB" w:rsidP="005508BB">
            <w:pPr>
              <w:spacing w:after="160" w:line="259" w:lineRule="auto"/>
              <w:jc w:val="both"/>
              <w:rPr>
                <w:rFonts w:cs="Arial"/>
                <w:b/>
                <w:sz w:val="20"/>
                <w:szCs w:val="20"/>
              </w:rPr>
            </w:pPr>
          </w:p>
        </w:tc>
        <w:tc>
          <w:tcPr>
            <w:tcW w:w="1283" w:type="dxa"/>
            <w:vAlign w:val="center"/>
          </w:tcPr>
          <w:p w:rsidR="005508BB" w:rsidRPr="00996DC7" w:rsidRDefault="005508BB" w:rsidP="005508BB">
            <w:pPr>
              <w:spacing w:after="160" w:line="259" w:lineRule="auto"/>
              <w:jc w:val="both"/>
              <w:rPr>
                <w:rFonts w:cs="Arial"/>
                <w:b/>
                <w:sz w:val="20"/>
                <w:szCs w:val="20"/>
              </w:rPr>
            </w:pPr>
          </w:p>
        </w:tc>
        <w:tc>
          <w:tcPr>
            <w:tcW w:w="1134" w:type="dxa"/>
            <w:vAlign w:val="center"/>
          </w:tcPr>
          <w:p w:rsidR="005508BB" w:rsidRPr="00996DC7" w:rsidRDefault="005508BB" w:rsidP="005508BB">
            <w:pPr>
              <w:spacing w:after="160" w:line="259" w:lineRule="auto"/>
              <w:jc w:val="both"/>
              <w:rPr>
                <w:rFonts w:cs="Arial"/>
                <w:b/>
                <w:sz w:val="20"/>
                <w:szCs w:val="20"/>
              </w:rPr>
            </w:pPr>
          </w:p>
        </w:tc>
        <w:tc>
          <w:tcPr>
            <w:tcW w:w="1093" w:type="dxa"/>
            <w:vAlign w:val="center"/>
          </w:tcPr>
          <w:p w:rsidR="005508BB" w:rsidRPr="00996DC7" w:rsidRDefault="005508BB" w:rsidP="005508BB">
            <w:pPr>
              <w:spacing w:after="160" w:line="259" w:lineRule="auto"/>
              <w:jc w:val="both"/>
              <w:rPr>
                <w:rFonts w:cs="Arial"/>
                <w:b/>
                <w:sz w:val="20"/>
                <w:szCs w:val="20"/>
              </w:rPr>
            </w:pPr>
          </w:p>
        </w:tc>
        <w:tc>
          <w:tcPr>
            <w:tcW w:w="810" w:type="dxa"/>
            <w:vAlign w:val="center"/>
          </w:tcPr>
          <w:p w:rsidR="005508BB" w:rsidRPr="00996DC7" w:rsidRDefault="005508BB" w:rsidP="005508BB">
            <w:pPr>
              <w:spacing w:after="160" w:line="259" w:lineRule="auto"/>
              <w:jc w:val="both"/>
              <w:rPr>
                <w:rFonts w:cs="Arial"/>
                <w:b/>
                <w:sz w:val="20"/>
                <w:szCs w:val="20"/>
              </w:rPr>
            </w:pPr>
          </w:p>
        </w:tc>
        <w:tc>
          <w:tcPr>
            <w:tcW w:w="1170" w:type="dxa"/>
            <w:vAlign w:val="center"/>
          </w:tcPr>
          <w:p w:rsidR="005508BB" w:rsidRPr="00996DC7" w:rsidRDefault="005508BB" w:rsidP="005508BB">
            <w:pPr>
              <w:spacing w:after="160" w:line="259" w:lineRule="auto"/>
              <w:jc w:val="both"/>
              <w:rPr>
                <w:rFonts w:cs="Arial"/>
                <w:b/>
                <w:sz w:val="20"/>
                <w:szCs w:val="20"/>
              </w:rPr>
            </w:pPr>
          </w:p>
        </w:tc>
      </w:tr>
      <w:tr w:rsidR="005508BB" w:rsidRPr="00996DC7" w:rsidTr="00C764AE">
        <w:tc>
          <w:tcPr>
            <w:tcW w:w="867" w:type="dxa"/>
          </w:tcPr>
          <w:p w:rsidR="005508BB" w:rsidRPr="00996DC7" w:rsidRDefault="005508BB" w:rsidP="005508BB">
            <w:pPr>
              <w:spacing w:after="160" w:line="259" w:lineRule="auto"/>
              <w:jc w:val="both"/>
              <w:rPr>
                <w:rFonts w:cs="Arial"/>
                <w:b/>
                <w:sz w:val="20"/>
                <w:szCs w:val="20"/>
              </w:rPr>
            </w:pPr>
          </w:p>
        </w:tc>
        <w:tc>
          <w:tcPr>
            <w:tcW w:w="339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SEWERAGE MANAGEMENT PLAN</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MISA</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SANITATION </w:t>
            </w:r>
          </w:p>
        </w:tc>
        <w:tc>
          <w:tcPr>
            <w:tcW w:w="135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1 000 000</w:t>
            </w:r>
          </w:p>
        </w:tc>
        <w:tc>
          <w:tcPr>
            <w:tcW w:w="1080" w:type="dxa"/>
          </w:tcPr>
          <w:p w:rsidR="005508BB" w:rsidRPr="00996DC7" w:rsidRDefault="005508BB" w:rsidP="005508BB">
            <w:pPr>
              <w:spacing w:after="160" w:line="259" w:lineRule="auto"/>
              <w:jc w:val="both"/>
              <w:rPr>
                <w:rFonts w:cs="Arial"/>
                <w:b/>
                <w:sz w:val="20"/>
                <w:szCs w:val="20"/>
              </w:rPr>
            </w:pPr>
          </w:p>
        </w:tc>
        <w:tc>
          <w:tcPr>
            <w:tcW w:w="1283"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1 000 000</w:t>
            </w:r>
          </w:p>
        </w:tc>
        <w:tc>
          <w:tcPr>
            <w:tcW w:w="1134" w:type="dxa"/>
          </w:tcPr>
          <w:p w:rsidR="005508BB" w:rsidRPr="00996DC7" w:rsidRDefault="005508BB" w:rsidP="005508BB">
            <w:pPr>
              <w:spacing w:after="160" w:line="259" w:lineRule="auto"/>
              <w:jc w:val="both"/>
              <w:rPr>
                <w:rFonts w:cs="Arial"/>
                <w:b/>
                <w:sz w:val="20"/>
                <w:szCs w:val="20"/>
              </w:rPr>
            </w:pPr>
          </w:p>
        </w:tc>
        <w:tc>
          <w:tcPr>
            <w:tcW w:w="1093" w:type="dxa"/>
          </w:tcPr>
          <w:p w:rsidR="005508BB" w:rsidRPr="00996DC7" w:rsidRDefault="005508BB" w:rsidP="005508BB">
            <w:pPr>
              <w:spacing w:after="160" w:line="259" w:lineRule="auto"/>
              <w:jc w:val="both"/>
              <w:rPr>
                <w:rFonts w:cs="Arial"/>
                <w:b/>
                <w:sz w:val="20"/>
                <w:szCs w:val="20"/>
              </w:rPr>
            </w:pPr>
          </w:p>
        </w:tc>
        <w:tc>
          <w:tcPr>
            <w:tcW w:w="810" w:type="dxa"/>
          </w:tcPr>
          <w:p w:rsidR="005508BB" w:rsidRPr="00996DC7" w:rsidRDefault="005508BB" w:rsidP="005508BB">
            <w:pPr>
              <w:spacing w:after="160" w:line="259" w:lineRule="auto"/>
              <w:jc w:val="both"/>
              <w:rPr>
                <w:rFonts w:cs="Arial"/>
                <w:b/>
                <w:sz w:val="20"/>
                <w:szCs w:val="20"/>
              </w:rPr>
            </w:pPr>
          </w:p>
        </w:tc>
        <w:tc>
          <w:tcPr>
            <w:tcW w:w="1170" w:type="dxa"/>
          </w:tcPr>
          <w:p w:rsidR="005508BB" w:rsidRPr="00996DC7" w:rsidRDefault="005508BB" w:rsidP="005508BB">
            <w:pPr>
              <w:spacing w:after="160" w:line="259" w:lineRule="auto"/>
              <w:jc w:val="both"/>
              <w:rPr>
                <w:rFonts w:cs="Arial"/>
                <w:b/>
                <w:sz w:val="20"/>
                <w:szCs w:val="20"/>
              </w:rPr>
            </w:pPr>
          </w:p>
        </w:tc>
      </w:tr>
      <w:tr w:rsidR="005508BB" w:rsidRPr="00996DC7" w:rsidTr="00C764AE">
        <w:tc>
          <w:tcPr>
            <w:tcW w:w="867" w:type="dxa"/>
          </w:tcPr>
          <w:p w:rsidR="005508BB" w:rsidRPr="00996DC7" w:rsidRDefault="005508BB" w:rsidP="005508BB">
            <w:pPr>
              <w:spacing w:after="160" w:line="259" w:lineRule="auto"/>
              <w:jc w:val="both"/>
              <w:rPr>
                <w:rFonts w:cs="Arial"/>
                <w:b/>
                <w:sz w:val="20"/>
                <w:szCs w:val="20"/>
              </w:rPr>
            </w:pPr>
          </w:p>
        </w:tc>
        <w:tc>
          <w:tcPr>
            <w:tcW w:w="339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REFURBISHMENT OF INTERNAL SEWER RETICULATION </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MIG</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SANITATION </w:t>
            </w:r>
          </w:p>
        </w:tc>
        <w:tc>
          <w:tcPr>
            <w:tcW w:w="135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20 000 000</w:t>
            </w:r>
          </w:p>
        </w:tc>
        <w:tc>
          <w:tcPr>
            <w:tcW w:w="1080" w:type="dxa"/>
          </w:tcPr>
          <w:p w:rsidR="005508BB" w:rsidRPr="00996DC7" w:rsidRDefault="005508BB" w:rsidP="005508BB">
            <w:pPr>
              <w:spacing w:after="160" w:line="259" w:lineRule="auto"/>
              <w:jc w:val="both"/>
              <w:rPr>
                <w:rFonts w:cs="Arial"/>
                <w:b/>
                <w:sz w:val="20"/>
                <w:szCs w:val="20"/>
              </w:rPr>
            </w:pPr>
          </w:p>
        </w:tc>
        <w:tc>
          <w:tcPr>
            <w:tcW w:w="1283"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6 000 000</w:t>
            </w:r>
          </w:p>
        </w:tc>
        <w:tc>
          <w:tcPr>
            <w:tcW w:w="1134"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6 000 000</w:t>
            </w:r>
          </w:p>
        </w:tc>
        <w:tc>
          <w:tcPr>
            <w:tcW w:w="1093"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6 000 000</w:t>
            </w:r>
          </w:p>
        </w:tc>
        <w:tc>
          <w:tcPr>
            <w:tcW w:w="81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6 000 000 </w:t>
            </w:r>
          </w:p>
        </w:tc>
        <w:tc>
          <w:tcPr>
            <w:tcW w:w="117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6 000 000</w:t>
            </w:r>
          </w:p>
        </w:tc>
      </w:tr>
      <w:tr w:rsidR="005508BB" w:rsidRPr="00996DC7" w:rsidTr="00C764AE">
        <w:tc>
          <w:tcPr>
            <w:tcW w:w="867" w:type="dxa"/>
          </w:tcPr>
          <w:p w:rsidR="005508BB" w:rsidRPr="00996DC7" w:rsidRDefault="005508BB" w:rsidP="005508BB">
            <w:pPr>
              <w:spacing w:after="160" w:line="259" w:lineRule="auto"/>
              <w:jc w:val="both"/>
              <w:rPr>
                <w:rFonts w:cs="Arial"/>
                <w:b/>
                <w:sz w:val="20"/>
                <w:szCs w:val="20"/>
              </w:rPr>
            </w:pPr>
          </w:p>
        </w:tc>
        <w:tc>
          <w:tcPr>
            <w:tcW w:w="339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UGRADING OF  ROADS INFRASTRUCTURE - TAXI ROUTE</w:t>
            </w:r>
          </w:p>
        </w:tc>
        <w:tc>
          <w:tcPr>
            <w:tcW w:w="1260" w:type="dxa"/>
          </w:tcPr>
          <w:p w:rsidR="005508BB" w:rsidRPr="00996DC7" w:rsidRDefault="005508BB" w:rsidP="005508BB">
            <w:pPr>
              <w:spacing w:after="160" w:line="259" w:lineRule="auto"/>
              <w:jc w:val="both"/>
              <w:rPr>
                <w:rFonts w:cs="Arial"/>
                <w:b/>
                <w:sz w:val="20"/>
                <w:szCs w:val="20"/>
              </w:rPr>
            </w:pPr>
          </w:p>
        </w:tc>
        <w:tc>
          <w:tcPr>
            <w:tcW w:w="1260" w:type="dxa"/>
          </w:tcPr>
          <w:p w:rsidR="005508BB" w:rsidRPr="00996DC7" w:rsidRDefault="005508BB" w:rsidP="005508BB">
            <w:pPr>
              <w:spacing w:after="160" w:line="259" w:lineRule="auto"/>
              <w:jc w:val="both"/>
              <w:rPr>
                <w:rFonts w:cs="Arial"/>
                <w:b/>
                <w:sz w:val="20"/>
                <w:szCs w:val="20"/>
              </w:rPr>
            </w:pPr>
          </w:p>
        </w:tc>
        <w:tc>
          <w:tcPr>
            <w:tcW w:w="1350" w:type="dxa"/>
          </w:tcPr>
          <w:p w:rsidR="005508BB" w:rsidRPr="00996DC7" w:rsidRDefault="005508BB" w:rsidP="005508BB">
            <w:pPr>
              <w:spacing w:after="160" w:line="259" w:lineRule="auto"/>
              <w:jc w:val="both"/>
              <w:rPr>
                <w:rFonts w:cs="Arial"/>
                <w:b/>
                <w:sz w:val="20"/>
                <w:szCs w:val="20"/>
              </w:rPr>
            </w:pPr>
          </w:p>
        </w:tc>
        <w:tc>
          <w:tcPr>
            <w:tcW w:w="1080" w:type="dxa"/>
          </w:tcPr>
          <w:p w:rsidR="005508BB" w:rsidRPr="00996DC7" w:rsidRDefault="005508BB" w:rsidP="005508BB">
            <w:pPr>
              <w:spacing w:after="160" w:line="259" w:lineRule="auto"/>
              <w:jc w:val="both"/>
              <w:rPr>
                <w:rFonts w:cs="Arial"/>
                <w:b/>
                <w:sz w:val="20"/>
                <w:szCs w:val="20"/>
              </w:rPr>
            </w:pPr>
          </w:p>
        </w:tc>
        <w:tc>
          <w:tcPr>
            <w:tcW w:w="1283" w:type="dxa"/>
          </w:tcPr>
          <w:p w:rsidR="005508BB" w:rsidRPr="00996DC7" w:rsidRDefault="005508BB" w:rsidP="005508BB">
            <w:pPr>
              <w:spacing w:after="160" w:line="259" w:lineRule="auto"/>
              <w:jc w:val="both"/>
              <w:rPr>
                <w:rFonts w:cs="Arial"/>
                <w:b/>
                <w:sz w:val="20"/>
                <w:szCs w:val="20"/>
              </w:rPr>
            </w:pPr>
          </w:p>
        </w:tc>
        <w:tc>
          <w:tcPr>
            <w:tcW w:w="1134" w:type="dxa"/>
          </w:tcPr>
          <w:p w:rsidR="005508BB" w:rsidRPr="00996DC7" w:rsidRDefault="005508BB" w:rsidP="005508BB">
            <w:pPr>
              <w:spacing w:after="160" w:line="259" w:lineRule="auto"/>
              <w:jc w:val="both"/>
              <w:rPr>
                <w:rFonts w:cs="Arial"/>
                <w:b/>
                <w:sz w:val="20"/>
                <w:szCs w:val="20"/>
              </w:rPr>
            </w:pPr>
          </w:p>
        </w:tc>
        <w:tc>
          <w:tcPr>
            <w:tcW w:w="1093" w:type="dxa"/>
          </w:tcPr>
          <w:p w:rsidR="005508BB" w:rsidRPr="00996DC7" w:rsidRDefault="005508BB" w:rsidP="005508BB">
            <w:pPr>
              <w:spacing w:after="160" w:line="259" w:lineRule="auto"/>
              <w:jc w:val="both"/>
              <w:rPr>
                <w:rFonts w:cs="Arial"/>
                <w:b/>
                <w:sz w:val="20"/>
                <w:szCs w:val="20"/>
              </w:rPr>
            </w:pPr>
          </w:p>
        </w:tc>
        <w:tc>
          <w:tcPr>
            <w:tcW w:w="810" w:type="dxa"/>
          </w:tcPr>
          <w:p w:rsidR="005508BB" w:rsidRPr="00996DC7" w:rsidRDefault="005508BB" w:rsidP="005508BB">
            <w:pPr>
              <w:spacing w:after="160" w:line="259" w:lineRule="auto"/>
              <w:jc w:val="both"/>
              <w:rPr>
                <w:rFonts w:cs="Arial"/>
                <w:b/>
                <w:sz w:val="20"/>
                <w:szCs w:val="20"/>
              </w:rPr>
            </w:pPr>
          </w:p>
        </w:tc>
        <w:tc>
          <w:tcPr>
            <w:tcW w:w="1170" w:type="dxa"/>
          </w:tcPr>
          <w:p w:rsidR="005508BB" w:rsidRPr="00996DC7" w:rsidRDefault="005508BB" w:rsidP="005508BB">
            <w:pPr>
              <w:spacing w:after="160" w:line="259" w:lineRule="auto"/>
              <w:jc w:val="both"/>
              <w:rPr>
                <w:rFonts w:cs="Arial"/>
                <w:b/>
                <w:sz w:val="20"/>
                <w:szCs w:val="20"/>
              </w:rPr>
            </w:pPr>
          </w:p>
        </w:tc>
      </w:tr>
      <w:tr w:rsidR="005508BB" w:rsidRPr="00996DC7" w:rsidTr="00C764AE">
        <w:tc>
          <w:tcPr>
            <w:tcW w:w="867" w:type="dxa"/>
          </w:tcPr>
          <w:p w:rsidR="005508BB" w:rsidRPr="00996DC7" w:rsidRDefault="005508BB" w:rsidP="005508BB">
            <w:pPr>
              <w:spacing w:after="160" w:line="259" w:lineRule="auto"/>
              <w:jc w:val="both"/>
              <w:rPr>
                <w:rFonts w:cs="Arial"/>
                <w:b/>
                <w:sz w:val="20"/>
                <w:szCs w:val="20"/>
              </w:rPr>
            </w:pPr>
          </w:p>
        </w:tc>
        <w:tc>
          <w:tcPr>
            <w:tcW w:w="339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UPGRADE OF NCAME STREET</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MIG</w:t>
            </w:r>
          </w:p>
        </w:tc>
        <w:tc>
          <w:tcPr>
            <w:tcW w:w="1260" w:type="dxa"/>
          </w:tcPr>
          <w:p w:rsidR="005508BB" w:rsidRPr="00996DC7" w:rsidRDefault="005508BB" w:rsidP="005508BB">
            <w:pPr>
              <w:spacing w:after="160" w:line="259" w:lineRule="auto"/>
              <w:jc w:val="both"/>
              <w:rPr>
                <w:rFonts w:cs="Arial"/>
                <w:b/>
                <w:sz w:val="20"/>
                <w:szCs w:val="20"/>
              </w:rPr>
            </w:pPr>
          </w:p>
        </w:tc>
        <w:tc>
          <w:tcPr>
            <w:tcW w:w="135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 12 000 000 </w:t>
            </w:r>
          </w:p>
        </w:tc>
        <w:tc>
          <w:tcPr>
            <w:tcW w:w="108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 -   </w:t>
            </w:r>
          </w:p>
        </w:tc>
        <w:tc>
          <w:tcPr>
            <w:tcW w:w="1283"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 12 000 000 </w:t>
            </w:r>
          </w:p>
        </w:tc>
        <w:tc>
          <w:tcPr>
            <w:tcW w:w="1134" w:type="dxa"/>
          </w:tcPr>
          <w:p w:rsidR="005508BB" w:rsidRPr="00996DC7" w:rsidRDefault="005508BB" w:rsidP="005508BB">
            <w:pPr>
              <w:spacing w:after="160" w:line="259" w:lineRule="auto"/>
              <w:jc w:val="both"/>
              <w:rPr>
                <w:rFonts w:cs="Arial"/>
                <w:b/>
                <w:sz w:val="20"/>
                <w:szCs w:val="20"/>
              </w:rPr>
            </w:pPr>
          </w:p>
        </w:tc>
        <w:tc>
          <w:tcPr>
            <w:tcW w:w="1093" w:type="dxa"/>
          </w:tcPr>
          <w:p w:rsidR="005508BB" w:rsidRPr="00996DC7" w:rsidRDefault="005508BB" w:rsidP="005508BB">
            <w:pPr>
              <w:spacing w:after="160" w:line="259" w:lineRule="auto"/>
              <w:jc w:val="both"/>
              <w:rPr>
                <w:rFonts w:cs="Arial"/>
                <w:b/>
                <w:sz w:val="20"/>
                <w:szCs w:val="20"/>
              </w:rPr>
            </w:pPr>
          </w:p>
        </w:tc>
        <w:tc>
          <w:tcPr>
            <w:tcW w:w="810" w:type="dxa"/>
          </w:tcPr>
          <w:p w:rsidR="005508BB" w:rsidRPr="00996DC7" w:rsidRDefault="005508BB" w:rsidP="005508BB">
            <w:pPr>
              <w:spacing w:after="160" w:line="259" w:lineRule="auto"/>
              <w:jc w:val="both"/>
              <w:rPr>
                <w:rFonts w:cs="Arial"/>
                <w:b/>
                <w:sz w:val="20"/>
                <w:szCs w:val="20"/>
              </w:rPr>
            </w:pPr>
          </w:p>
        </w:tc>
        <w:tc>
          <w:tcPr>
            <w:tcW w:w="1170" w:type="dxa"/>
          </w:tcPr>
          <w:p w:rsidR="005508BB" w:rsidRPr="00996DC7" w:rsidRDefault="005508BB" w:rsidP="005508BB">
            <w:pPr>
              <w:spacing w:after="160" w:line="259" w:lineRule="auto"/>
              <w:jc w:val="both"/>
              <w:rPr>
                <w:rFonts w:cs="Arial"/>
                <w:b/>
                <w:sz w:val="20"/>
                <w:szCs w:val="20"/>
              </w:rPr>
            </w:pPr>
          </w:p>
        </w:tc>
      </w:tr>
      <w:tr w:rsidR="005508BB" w:rsidRPr="00996DC7" w:rsidTr="00C764AE">
        <w:tc>
          <w:tcPr>
            <w:tcW w:w="867" w:type="dxa"/>
          </w:tcPr>
          <w:p w:rsidR="005508BB" w:rsidRPr="00996DC7" w:rsidRDefault="005508BB" w:rsidP="005508BB">
            <w:pPr>
              <w:spacing w:after="160" w:line="259" w:lineRule="auto"/>
              <w:jc w:val="both"/>
              <w:rPr>
                <w:rFonts w:cs="Arial"/>
                <w:b/>
                <w:sz w:val="20"/>
                <w:szCs w:val="20"/>
              </w:rPr>
            </w:pPr>
          </w:p>
        </w:tc>
        <w:tc>
          <w:tcPr>
            <w:tcW w:w="339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UPGRADE OF M - STREET</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MIG</w:t>
            </w:r>
          </w:p>
        </w:tc>
        <w:tc>
          <w:tcPr>
            <w:tcW w:w="1260" w:type="dxa"/>
          </w:tcPr>
          <w:p w:rsidR="005508BB" w:rsidRPr="00996DC7" w:rsidRDefault="005508BB" w:rsidP="005508BB">
            <w:pPr>
              <w:spacing w:after="160" w:line="259" w:lineRule="auto"/>
              <w:jc w:val="both"/>
              <w:rPr>
                <w:rFonts w:cs="Arial"/>
                <w:b/>
                <w:sz w:val="20"/>
                <w:szCs w:val="20"/>
              </w:rPr>
            </w:pPr>
          </w:p>
        </w:tc>
        <w:tc>
          <w:tcPr>
            <w:tcW w:w="135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 20 000 000</w:t>
            </w:r>
          </w:p>
        </w:tc>
        <w:tc>
          <w:tcPr>
            <w:tcW w:w="108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 -   </w:t>
            </w:r>
          </w:p>
        </w:tc>
        <w:tc>
          <w:tcPr>
            <w:tcW w:w="1283"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 -   </w:t>
            </w:r>
          </w:p>
        </w:tc>
        <w:tc>
          <w:tcPr>
            <w:tcW w:w="1134"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 20 000 000</w:t>
            </w:r>
          </w:p>
        </w:tc>
        <w:tc>
          <w:tcPr>
            <w:tcW w:w="1093" w:type="dxa"/>
          </w:tcPr>
          <w:p w:rsidR="005508BB" w:rsidRPr="00996DC7" w:rsidRDefault="005508BB" w:rsidP="005508BB">
            <w:pPr>
              <w:spacing w:after="160" w:line="259" w:lineRule="auto"/>
              <w:jc w:val="both"/>
              <w:rPr>
                <w:rFonts w:cs="Arial"/>
                <w:b/>
                <w:sz w:val="20"/>
                <w:szCs w:val="20"/>
              </w:rPr>
            </w:pPr>
          </w:p>
        </w:tc>
        <w:tc>
          <w:tcPr>
            <w:tcW w:w="810" w:type="dxa"/>
          </w:tcPr>
          <w:p w:rsidR="005508BB" w:rsidRPr="00996DC7" w:rsidRDefault="005508BB" w:rsidP="005508BB">
            <w:pPr>
              <w:spacing w:after="160" w:line="259" w:lineRule="auto"/>
              <w:jc w:val="both"/>
              <w:rPr>
                <w:rFonts w:cs="Arial"/>
                <w:b/>
                <w:sz w:val="20"/>
                <w:szCs w:val="20"/>
              </w:rPr>
            </w:pPr>
          </w:p>
        </w:tc>
        <w:tc>
          <w:tcPr>
            <w:tcW w:w="1170" w:type="dxa"/>
          </w:tcPr>
          <w:p w:rsidR="005508BB" w:rsidRPr="00996DC7" w:rsidRDefault="005508BB" w:rsidP="005508BB">
            <w:pPr>
              <w:spacing w:after="160" w:line="259" w:lineRule="auto"/>
              <w:jc w:val="both"/>
              <w:rPr>
                <w:rFonts w:cs="Arial"/>
                <w:b/>
                <w:sz w:val="20"/>
                <w:szCs w:val="20"/>
              </w:rPr>
            </w:pPr>
          </w:p>
        </w:tc>
      </w:tr>
      <w:tr w:rsidR="005508BB" w:rsidRPr="00996DC7" w:rsidTr="00C764AE">
        <w:tc>
          <w:tcPr>
            <w:tcW w:w="867" w:type="dxa"/>
          </w:tcPr>
          <w:p w:rsidR="005508BB" w:rsidRPr="00996DC7" w:rsidRDefault="005508BB" w:rsidP="005508BB">
            <w:pPr>
              <w:spacing w:after="160" w:line="259" w:lineRule="auto"/>
              <w:jc w:val="both"/>
              <w:rPr>
                <w:rFonts w:cs="Arial"/>
                <w:b/>
                <w:sz w:val="20"/>
                <w:szCs w:val="20"/>
              </w:rPr>
            </w:pPr>
          </w:p>
        </w:tc>
        <w:tc>
          <w:tcPr>
            <w:tcW w:w="339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UPGRADE OF MAKANA WAY</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MIG</w:t>
            </w:r>
          </w:p>
        </w:tc>
        <w:tc>
          <w:tcPr>
            <w:tcW w:w="1260" w:type="dxa"/>
          </w:tcPr>
          <w:p w:rsidR="005508BB" w:rsidRPr="00996DC7" w:rsidRDefault="005508BB" w:rsidP="005508BB">
            <w:pPr>
              <w:spacing w:after="160" w:line="259" w:lineRule="auto"/>
              <w:jc w:val="both"/>
              <w:rPr>
                <w:rFonts w:cs="Arial"/>
                <w:b/>
                <w:sz w:val="20"/>
                <w:szCs w:val="20"/>
              </w:rPr>
            </w:pPr>
          </w:p>
        </w:tc>
        <w:tc>
          <w:tcPr>
            <w:tcW w:w="135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 10 000 000</w:t>
            </w:r>
          </w:p>
        </w:tc>
        <w:tc>
          <w:tcPr>
            <w:tcW w:w="108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 -   </w:t>
            </w:r>
          </w:p>
        </w:tc>
        <w:tc>
          <w:tcPr>
            <w:tcW w:w="1283"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 -   </w:t>
            </w:r>
          </w:p>
        </w:tc>
        <w:tc>
          <w:tcPr>
            <w:tcW w:w="1134" w:type="dxa"/>
          </w:tcPr>
          <w:p w:rsidR="005508BB" w:rsidRPr="00996DC7" w:rsidRDefault="005508BB" w:rsidP="005508BB">
            <w:pPr>
              <w:spacing w:after="160" w:line="259" w:lineRule="auto"/>
              <w:jc w:val="both"/>
              <w:rPr>
                <w:rFonts w:cs="Arial"/>
                <w:b/>
                <w:sz w:val="20"/>
                <w:szCs w:val="20"/>
              </w:rPr>
            </w:pPr>
          </w:p>
        </w:tc>
        <w:tc>
          <w:tcPr>
            <w:tcW w:w="1093"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 10 000 000</w:t>
            </w:r>
          </w:p>
        </w:tc>
        <w:tc>
          <w:tcPr>
            <w:tcW w:w="810" w:type="dxa"/>
          </w:tcPr>
          <w:p w:rsidR="005508BB" w:rsidRPr="00996DC7" w:rsidRDefault="005508BB" w:rsidP="005508BB">
            <w:pPr>
              <w:spacing w:after="160" w:line="259" w:lineRule="auto"/>
              <w:jc w:val="both"/>
              <w:rPr>
                <w:rFonts w:cs="Arial"/>
                <w:b/>
                <w:sz w:val="20"/>
                <w:szCs w:val="20"/>
              </w:rPr>
            </w:pPr>
          </w:p>
        </w:tc>
        <w:tc>
          <w:tcPr>
            <w:tcW w:w="1170" w:type="dxa"/>
          </w:tcPr>
          <w:p w:rsidR="005508BB" w:rsidRPr="00996DC7" w:rsidRDefault="005508BB" w:rsidP="005508BB">
            <w:pPr>
              <w:spacing w:after="160" w:line="259" w:lineRule="auto"/>
              <w:jc w:val="both"/>
              <w:rPr>
                <w:rFonts w:cs="Arial"/>
                <w:b/>
                <w:sz w:val="20"/>
                <w:szCs w:val="20"/>
              </w:rPr>
            </w:pPr>
          </w:p>
        </w:tc>
      </w:tr>
      <w:tr w:rsidR="005508BB" w:rsidRPr="00996DC7" w:rsidTr="00C764AE">
        <w:tc>
          <w:tcPr>
            <w:tcW w:w="867" w:type="dxa"/>
          </w:tcPr>
          <w:p w:rsidR="005508BB" w:rsidRPr="00996DC7" w:rsidRDefault="005508BB" w:rsidP="005508BB">
            <w:pPr>
              <w:spacing w:after="160" w:line="259" w:lineRule="auto"/>
              <w:jc w:val="both"/>
              <w:rPr>
                <w:rFonts w:cs="Arial"/>
                <w:b/>
                <w:sz w:val="20"/>
                <w:szCs w:val="20"/>
              </w:rPr>
            </w:pPr>
          </w:p>
        </w:tc>
        <w:tc>
          <w:tcPr>
            <w:tcW w:w="339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UPGRADING OF ELECTRICITY INFRASTRUCTURE</w:t>
            </w:r>
          </w:p>
        </w:tc>
        <w:tc>
          <w:tcPr>
            <w:tcW w:w="1260" w:type="dxa"/>
          </w:tcPr>
          <w:p w:rsidR="005508BB" w:rsidRPr="00996DC7" w:rsidRDefault="005508BB" w:rsidP="005508BB">
            <w:pPr>
              <w:spacing w:after="160" w:line="259" w:lineRule="auto"/>
              <w:jc w:val="both"/>
              <w:rPr>
                <w:rFonts w:cs="Arial"/>
                <w:b/>
                <w:sz w:val="20"/>
                <w:szCs w:val="20"/>
              </w:rPr>
            </w:pPr>
          </w:p>
        </w:tc>
        <w:tc>
          <w:tcPr>
            <w:tcW w:w="1260" w:type="dxa"/>
          </w:tcPr>
          <w:p w:rsidR="005508BB" w:rsidRPr="00996DC7" w:rsidRDefault="005508BB" w:rsidP="005508BB">
            <w:pPr>
              <w:spacing w:after="160" w:line="259" w:lineRule="auto"/>
              <w:jc w:val="both"/>
              <w:rPr>
                <w:rFonts w:cs="Arial"/>
                <w:b/>
                <w:sz w:val="20"/>
                <w:szCs w:val="20"/>
              </w:rPr>
            </w:pPr>
          </w:p>
        </w:tc>
        <w:tc>
          <w:tcPr>
            <w:tcW w:w="1350" w:type="dxa"/>
          </w:tcPr>
          <w:p w:rsidR="005508BB" w:rsidRPr="00996DC7" w:rsidRDefault="005508BB" w:rsidP="005508BB">
            <w:pPr>
              <w:spacing w:after="160" w:line="259" w:lineRule="auto"/>
              <w:jc w:val="both"/>
              <w:rPr>
                <w:rFonts w:cs="Arial"/>
                <w:b/>
                <w:sz w:val="20"/>
                <w:szCs w:val="20"/>
              </w:rPr>
            </w:pPr>
          </w:p>
        </w:tc>
        <w:tc>
          <w:tcPr>
            <w:tcW w:w="1080" w:type="dxa"/>
          </w:tcPr>
          <w:p w:rsidR="005508BB" w:rsidRPr="00996DC7" w:rsidRDefault="005508BB" w:rsidP="005508BB">
            <w:pPr>
              <w:spacing w:after="160" w:line="259" w:lineRule="auto"/>
              <w:jc w:val="both"/>
              <w:rPr>
                <w:rFonts w:cs="Arial"/>
                <w:b/>
                <w:sz w:val="20"/>
                <w:szCs w:val="20"/>
              </w:rPr>
            </w:pPr>
          </w:p>
        </w:tc>
        <w:tc>
          <w:tcPr>
            <w:tcW w:w="1283" w:type="dxa"/>
          </w:tcPr>
          <w:p w:rsidR="005508BB" w:rsidRPr="00996DC7" w:rsidRDefault="005508BB" w:rsidP="005508BB">
            <w:pPr>
              <w:spacing w:after="160" w:line="259" w:lineRule="auto"/>
              <w:jc w:val="both"/>
              <w:rPr>
                <w:rFonts w:cs="Arial"/>
                <w:b/>
                <w:sz w:val="20"/>
                <w:szCs w:val="20"/>
              </w:rPr>
            </w:pPr>
          </w:p>
        </w:tc>
        <w:tc>
          <w:tcPr>
            <w:tcW w:w="1134" w:type="dxa"/>
          </w:tcPr>
          <w:p w:rsidR="005508BB" w:rsidRPr="00996DC7" w:rsidRDefault="005508BB" w:rsidP="005508BB">
            <w:pPr>
              <w:spacing w:after="160" w:line="259" w:lineRule="auto"/>
              <w:jc w:val="both"/>
              <w:rPr>
                <w:rFonts w:cs="Arial"/>
                <w:b/>
                <w:sz w:val="20"/>
                <w:szCs w:val="20"/>
              </w:rPr>
            </w:pPr>
          </w:p>
        </w:tc>
        <w:tc>
          <w:tcPr>
            <w:tcW w:w="1093" w:type="dxa"/>
          </w:tcPr>
          <w:p w:rsidR="005508BB" w:rsidRPr="00996DC7" w:rsidRDefault="005508BB" w:rsidP="005508BB">
            <w:pPr>
              <w:spacing w:after="160" w:line="259" w:lineRule="auto"/>
              <w:jc w:val="both"/>
              <w:rPr>
                <w:rFonts w:cs="Arial"/>
                <w:b/>
                <w:sz w:val="20"/>
                <w:szCs w:val="20"/>
              </w:rPr>
            </w:pPr>
          </w:p>
        </w:tc>
        <w:tc>
          <w:tcPr>
            <w:tcW w:w="810" w:type="dxa"/>
          </w:tcPr>
          <w:p w:rsidR="005508BB" w:rsidRPr="00996DC7" w:rsidRDefault="005508BB" w:rsidP="005508BB">
            <w:pPr>
              <w:spacing w:after="160" w:line="259" w:lineRule="auto"/>
              <w:jc w:val="both"/>
              <w:rPr>
                <w:rFonts w:cs="Arial"/>
                <w:b/>
                <w:sz w:val="20"/>
                <w:szCs w:val="20"/>
              </w:rPr>
            </w:pPr>
          </w:p>
        </w:tc>
        <w:tc>
          <w:tcPr>
            <w:tcW w:w="1170" w:type="dxa"/>
          </w:tcPr>
          <w:p w:rsidR="005508BB" w:rsidRPr="00996DC7" w:rsidRDefault="005508BB" w:rsidP="005508BB">
            <w:pPr>
              <w:spacing w:after="160" w:line="259" w:lineRule="auto"/>
              <w:jc w:val="both"/>
              <w:rPr>
                <w:rFonts w:cs="Arial"/>
                <w:b/>
                <w:sz w:val="20"/>
                <w:szCs w:val="20"/>
              </w:rPr>
            </w:pPr>
          </w:p>
        </w:tc>
      </w:tr>
      <w:tr w:rsidR="005508BB" w:rsidRPr="00996DC7" w:rsidTr="00C764AE">
        <w:tc>
          <w:tcPr>
            <w:tcW w:w="867" w:type="dxa"/>
          </w:tcPr>
          <w:p w:rsidR="005508BB" w:rsidRPr="00996DC7" w:rsidRDefault="005508BB" w:rsidP="005508BB">
            <w:pPr>
              <w:spacing w:after="160" w:line="259" w:lineRule="auto"/>
              <w:jc w:val="both"/>
              <w:rPr>
                <w:rFonts w:cs="Arial"/>
                <w:b/>
                <w:sz w:val="20"/>
                <w:szCs w:val="20"/>
              </w:rPr>
            </w:pPr>
          </w:p>
        </w:tc>
        <w:tc>
          <w:tcPr>
            <w:tcW w:w="339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REFURBISHMENT OF HIGH MAST LIGHT</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MIG</w:t>
            </w:r>
          </w:p>
        </w:tc>
        <w:tc>
          <w:tcPr>
            <w:tcW w:w="1260" w:type="dxa"/>
          </w:tcPr>
          <w:p w:rsidR="005508BB" w:rsidRPr="00996DC7" w:rsidRDefault="005508BB" w:rsidP="005508BB">
            <w:pPr>
              <w:spacing w:after="160" w:line="259" w:lineRule="auto"/>
              <w:jc w:val="both"/>
              <w:rPr>
                <w:rFonts w:cs="Arial"/>
                <w:b/>
                <w:sz w:val="20"/>
                <w:szCs w:val="20"/>
              </w:rPr>
            </w:pPr>
          </w:p>
        </w:tc>
        <w:tc>
          <w:tcPr>
            <w:tcW w:w="135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 1 200 000.00 </w:t>
            </w:r>
          </w:p>
        </w:tc>
        <w:tc>
          <w:tcPr>
            <w:tcW w:w="108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 -   </w:t>
            </w:r>
          </w:p>
        </w:tc>
        <w:tc>
          <w:tcPr>
            <w:tcW w:w="1283"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 -   </w:t>
            </w:r>
          </w:p>
        </w:tc>
        <w:tc>
          <w:tcPr>
            <w:tcW w:w="1134"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 1 200 000</w:t>
            </w:r>
          </w:p>
        </w:tc>
        <w:tc>
          <w:tcPr>
            <w:tcW w:w="1093" w:type="dxa"/>
          </w:tcPr>
          <w:p w:rsidR="005508BB" w:rsidRPr="00996DC7" w:rsidRDefault="005508BB" w:rsidP="005508BB">
            <w:pPr>
              <w:spacing w:after="160" w:line="259" w:lineRule="auto"/>
              <w:jc w:val="both"/>
              <w:rPr>
                <w:rFonts w:cs="Arial"/>
                <w:b/>
                <w:sz w:val="20"/>
                <w:szCs w:val="20"/>
              </w:rPr>
            </w:pPr>
          </w:p>
        </w:tc>
        <w:tc>
          <w:tcPr>
            <w:tcW w:w="810" w:type="dxa"/>
          </w:tcPr>
          <w:p w:rsidR="005508BB" w:rsidRPr="00996DC7" w:rsidRDefault="005508BB" w:rsidP="005508BB">
            <w:pPr>
              <w:spacing w:after="160" w:line="259" w:lineRule="auto"/>
              <w:jc w:val="both"/>
              <w:rPr>
                <w:rFonts w:cs="Arial"/>
                <w:b/>
                <w:sz w:val="20"/>
                <w:szCs w:val="20"/>
              </w:rPr>
            </w:pPr>
          </w:p>
        </w:tc>
        <w:tc>
          <w:tcPr>
            <w:tcW w:w="1170" w:type="dxa"/>
          </w:tcPr>
          <w:p w:rsidR="005508BB" w:rsidRPr="00996DC7" w:rsidRDefault="005508BB" w:rsidP="005508BB">
            <w:pPr>
              <w:spacing w:after="160" w:line="259" w:lineRule="auto"/>
              <w:jc w:val="both"/>
              <w:rPr>
                <w:rFonts w:cs="Arial"/>
                <w:b/>
                <w:sz w:val="20"/>
                <w:szCs w:val="20"/>
              </w:rPr>
            </w:pPr>
          </w:p>
        </w:tc>
      </w:tr>
      <w:tr w:rsidR="005508BB" w:rsidRPr="00996DC7" w:rsidTr="00C764AE">
        <w:tc>
          <w:tcPr>
            <w:tcW w:w="867" w:type="dxa"/>
          </w:tcPr>
          <w:p w:rsidR="005508BB" w:rsidRPr="00996DC7" w:rsidRDefault="005508BB" w:rsidP="005508BB">
            <w:pPr>
              <w:spacing w:after="160" w:line="259" w:lineRule="auto"/>
              <w:jc w:val="both"/>
              <w:rPr>
                <w:rFonts w:cs="Arial"/>
                <w:b/>
                <w:sz w:val="20"/>
                <w:szCs w:val="20"/>
              </w:rPr>
            </w:pPr>
          </w:p>
        </w:tc>
        <w:tc>
          <w:tcPr>
            <w:tcW w:w="339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REFURBISHMENT OF STREET LIGHTS</w:t>
            </w: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MIG</w:t>
            </w:r>
          </w:p>
        </w:tc>
        <w:tc>
          <w:tcPr>
            <w:tcW w:w="1260" w:type="dxa"/>
          </w:tcPr>
          <w:p w:rsidR="005508BB" w:rsidRPr="00996DC7" w:rsidRDefault="005508BB" w:rsidP="005508BB">
            <w:pPr>
              <w:spacing w:after="160" w:line="259" w:lineRule="auto"/>
              <w:jc w:val="both"/>
              <w:rPr>
                <w:rFonts w:cs="Arial"/>
                <w:b/>
                <w:sz w:val="20"/>
                <w:szCs w:val="20"/>
              </w:rPr>
            </w:pPr>
          </w:p>
        </w:tc>
        <w:tc>
          <w:tcPr>
            <w:tcW w:w="135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 950 000.00 </w:t>
            </w:r>
          </w:p>
        </w:tc>
        <w:tc>
          <w:tcPr>
            <w:tcW w:w="108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 -   </w:t>
            </w:r>
          </w:p>
        </w:tc>
        <w:tc>
          <w:tcPr>
            <w:tcW w:w="1283" w:type="dxa"/>
          </w:tcPr>
          <w:p w:rsidR="005508BB" w:rsidRPr="00996DC7" w:rsidRDefault="005508BB" w:rsidP="005508BB">
            <w:pPr>
              <w:spacing w:after="160" w:line="259" w:lineRule="auto"/>
              <w:jc w:val="both"/>
              <w:rPr>
                <w:rFonts w:cs="Arial"/>
                <w:b/>
                <w:sz w:val="20"/>
                <w:szCs w:val="20"/>
              </w:rPr>
            </w:pPr>
          </w:p>
        </w:tc>
        <w:tc>
          <w:tcPr>
            <w:tcW w:w="1134"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 950 000</w:t>
            </w:r>
          </w:p>
        </w:tc>
        <w:tc>
          <w:tcPr>
            <w:tcW w:w="1093" w:type="dxa"/>
          </w:tcPr>
          <w:p w:rsidR="005508BB" w:rsidRPr="00996DC7" w:rsidRDefault="005508BB" w:rsidP="005508BB">
            <w:pPr>
              <w:spacing w:after="160" w:line="259" w:lineRule="auto"/>
              <w:jc w:val="both"/>
              <w:rPr>
                <w:rFonts w:cs="Arial"/>
                <w:b/>
                <w:sz w:val="20"/>
                <w:szCs w:val="20"/>
              </w:rPr>
            </w:pPr>
          </w:p>
        </w:tc>
        <w:tc>
          <w:tcPr>
            <w:tcW w:w="810" w:type="dxa"/>
          </w:tcPr>
          <w:p w:rsidR="005508BB" w:rsidRPr="00996DC7" w:rsidRDefault="005508BB" w:rsidP="005508BB">
            <w:pPr>
              <w:spacing w:after="160" w:line="259" w:lineRule="auto"/>
              <w:jc w:val="both"/>
              <w:rPr>
                <w:rFonts w:cs="Arial"/>
                <w:b/>
                <w:sz w:val="20"/>
                <w:szCs w:val="20"/>
              </w:rPr>
            </w:pPr>
          </w:p>
        </w:tc>
        <w:tc>
          <w:tcPr>
            <w:tcW w:w="1170" w:type="dxa"/>
          </w:tcPr>
          <w:p w:rsidR="005508BB" w:rsidRPr="00996DC7" w:rsidRDefault="005508BB" w:rsidP="005508BB">
            <w:pPr>
              <w:spacing w:after="160" w:line="259" w:lineRule="auto"/>
              <w:jc w:val="both"/>
              <w:rPr>
                <w:rFonts w:cs="Arial"/>
                <w:b/>
                <w:sz w:val="20"/>
                <w:szCs w:val="20"/>
              </w:rPr>
            </w:pPr>
          </w:p>
        </w:tc>
      </w:tr>
      <w:tr w:rsidR="005508BB" w:rsidRPr="00996DC7" w:rsidTr="00C764AE">
        <w:tc>
          <w:tcPr>
            <w:tcW w:w="867" w:type="dxa"/>
            <w:shd w:val="clear" w:color="auto" w:fill="C00000"/>
          </w:tcPr>
          <w:p w:rsidR="005508BB" w:rsidRPr="00996DC7" w:rsidRDefault="005508BB" w:rsidP="005508BB">
            <w:pPr>
              <w:spacing w:after="160" w:line="259" w:lineRule="auto"/>
              <w:jc w:val="both"/>
              <w:rPr>
                <w:rFonts w:cs="Arial"/>
                <w:b/>
                <w:sz w:val="20"/>
                <w:szCs w:val="20"/>
              </w:rPr>
            </w:pPr>
          </w:p>
        </w:tc>
        <w:tc>
          <w:tcPr>
            <w:tcW w:w="3390" w:type="dxa"/>
            <w:shd w:val="clear" w:color="auto" w:fill="C00000"/>
          </w:tcPr>
          <w:p w:rsidR="005508BB" w:rsidRPr="00996DC7" w:rsidRDefault="005508BB" w:rsidP="005508BB">
            <w:pPr>
              <w:spacing w:after="160" w:line="259" w:lineRule="auto"/>
              <w:jc w:val="both"/>
              <w:rPr>
                <w:rFonts w:cs="Arial"/>
                <w:b/>
                <w:sz w:val="20"/>
                <w:szCs w:val="20"/>
              </w:rPr>
            </w:pPr>
          </w:p>
        </w:tc>
        <w:tc>
          <w:tcPr>
            <w:tcW w:w="1260" w:type="dxa"/>
            <w:shd w:val="clear" w:color="auto" w:fill="C00000"/>
          </w:tcPr>
          <w:p w:rsidR="005508BB" w:rsidRPr="00996DC7" w:rsidRDefault="005508BB" w:rsidP="005508BB">
            <w:pPr>
              <w:spacing w:after="160" w:line="259" w:lineRule="auto"/>
              <w:jc w:val="both"/>
              <w:rPr>
                <w:rFonts w:cs="Arial"/>
                <w:b/>
                <w:sz w:val="20"/>
                <w:szCs w:val="20"/>
              </w:rPr>
            </w:pPr>
          </w:p>
        </w:tc>
        <w:tc>
          <w:tcPr>
            <w:tcW w:w="1260" w:type="dxa"/>
            <w:shd w:val="clear" w:color="auto" w:fill="C00000"/>
          </w:tcPr>
          <w:p w:rsidR="005508BB" w:rsidRPr="00996DC7" w:rsidRDefault="005508BB" w:rsidP="005508BB">
            <w:pPr>
              <w:spacing w:after="160" w:line="259" w:lineRule="auto"/>
              <w:jc w:val="both"/>
              <w:rPr>
                <w:rFonts w:cs="Arial"/>
                <w:b/>
                <w:sz w:val="20"/>
                <w:szCs w:val="20"/>
              </w:rPr>
            </w:pPr>
            <w:r w:rsidRPr="00996DC7">
              <w:rPr>
                <w:rFonts w:cs="Arial"/>
                <w:b/>
                <w:sz w:val="20"/>
                <w:szCs w:val="20"/>
              </w:rPr>
              <w:t>SUB-TOTAL</w:t>
            </w:r>
          </w:p>
        </w:tc>
        <w:tc>
          <w:tcPr>
            <w:tcW w:w="1350" w:type="dxa"/>
            <w:shd w:val="clear" w:color="auto" w:fill="C00000"/>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 44 150 000 </w:t>
            </w:r>
          </w:p>
        </w:tc>
        <w:tc>
          <w:tcPr>
            <w:tcW w:w="1080" w:type="dxa"/>
            <w:shd w:val="clear" w:color="auto" w:fill="C00000"/>
          </w:tcPr>
          <w:p w:rsidR="005508BB" w:rsidRPr="00996DC7" w:rsidRDefault="005508BB" w:rsidP="005508BB">
            <w:pPr>
              <w:spacing w:after="160" w:line="259" w:lineRule="auto"/>
              <w:jc w:val="both"/>
              <w:rPr>
                <w:rFonts w:cs="Arial"/>
                <w:b/>
                <w:sz w:val="20"/>
                <w:szCs w:val="20"/>
              </w:rPr>
            </w:pPr>
          </w:p>
        </w:tc>
        <w:tc>
          <w:tcPr>
            <w:tcW w:w="1283" w:type="dxa"/>
            <w:shd w:val="clear" w:color="auto" w:fill="C00000"/>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 19 000 000 </w:t>
            </w:r>
          </w:p>
        </w:tc>
        <w:tc>
          <w:tcPr>
            <w:tcW w:w="1134" w:type="dxa"/>
            <w:shd w:val="clear" w:color="auto" w:fill="C00000"/>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 28 150 000</w:t>
            </w:r>
          </w:p>
        </w:tc>
        <w:tc>
          <w:tcPr>
            <w:tcW w:w="1093" w:type="dxa"/>
            <w:shd w:val="clear" w:color="auto" w:fill="C00000"/>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 16 000 000</w:t>
            </w:r>
          </w:p>
        </w:tc>
        <w:tc>
          <w:tcPr>
            <w:tcW w:w="810" w:type="dxa"/>
            <w:shd w:val="clear" w:color="auto" w:fill="C00000"/>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 6 000 000</w:t>
            </w:r>
          </w:p>
        </w:tc>
        <w:tc>
          <w:tcPr>
            <w:tcW w:w="1170" w:type="dxa"/>
            <w:shd w:val="clear" w:color="auto" w:fill="C00000"/>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 6 000 000</w:t>
            </w:r>
          </w:p>
        </w:tc>
      </w:tr>
      <w:tr w:rsidR="005508BB" w:rsidRPr="00996DC7" w:rsidTr="00C764AE">
        <w:tc>
          <w:tcPr>
            <w:tcW w:w="867" w:type="dxa"/>
          </w:tcPr>
          <w:p w:rsidR="005508BB" w:rsidRPr="00996DC7" w:rsidRDefault="005508BB" w:rsidP="005508BB">
            <w:pPr>
              <w:spacing w:after="160" w:line="259" w:lineRule="auto"/>
              <w:jc w:val="both"/>
              <w:rPr>
                <w:rFonts w:cs="Arial"/>
                <w:b/>
                <w:sz w:val="20"/>
                <w:szCs w:val="20"/>
              </w:rPr>
            </w:pPr>
          </w:p>
        </w:tc>
        <w:tc>
          <w:tcPr>
            <w:tcW w:w="3390" w:type="dxa"/>
          </w:tcPr>
          <w:p w:rsidR="005508BB" w:rsidRPr="00996DC7" w:rsidRDefault="005508BB" w:rsidP="005508BB">
            <w:pPr>
              <w:spacing w:after="160" w:line="259" w:lineRule="auto"/>
              <w:jc w:val="both"/>
              <w:rPr>
                <w:rFonts w:cs="Arial"/>
                <w:b/>
                <w:sz w:val="20"/>
                <w:szCs w:val="20"/>
              </w:rPr>
            </w:pPr>
          </w:p>
        </w:tc>
        <w:tc>
          <w:tcPr>
            <w:tcW w:w="1260" w:type="dxa"/>
          </w:tcPr>
          <w:p w:rsidR="005508BB" w:rsidRPr="00996DC7" w:rsidRDefault="005508BB" w:rsidP="005508BB">
            <w:pPr>
              <w:spacing w:after="160" w:line="259" w:lineRule="auto"/>
              <w:jc w:val="both"/>
              <w:rPr>
                <w:rFonts w:cs="Arial"/>
                <w:b/>
                <w:sz w:val="20"/>
                <w:szCs w:val="20"/>
              </w:rPr>
            </w:pPr>
          </w:p>
        </w:tc>
        <w:tc>
          <w:tcPr>
            <w:tcW w:w="1260" w:type="dxa"/>
          </w:tcPr>
          <w:p w:rsidR="005508BB" w:rsidRPr="00996DC7" w:rsidRDefault="005508BB" w:rsidP="005508BB">
            <w:pPr>
              <w:spacing w:after="160" w:line="259" w:lineRule="auto"/>
              <w:jc w:val="both"/>
              <w:rPr>
                <w:rFonts w:cs="Arial"/>
                <w:b/>
                <w:sz w:val="20"/>
                <w:szCs w:val="20"/>
              </w:rPr>
            </w:pPr>
          </w:p>
        </w:tc>
        <w:tc>
          <w:tcPr>
            <w:tcW w:w="1350" w:type="dxa"/>
          </w:tcPr>
          <w:p w:rsidR="005508BB" w:rsidRPr="00996DC7" w:rsidRDefault="005508BB" w:rsidP="005508BB">
            <w:pPr>
              <w:spacing w:after="160" w:line="259" w:lineRule="auto"/>
              <w:jc w:val="both"/>
              <w:rPr>
                <w:rFonts w:cs="Arial"/>
                <w:b/>
                <w:sz w:val="20"/>
                <w:szCs w:val="20"/>
              </w:rPr>
            </w:pPr>
          </w:p>
        </w:tc>
        <w:tc>
          <w:tcPr>
            <w:tcW w:w="1080" w:type="dxa"/>
          </w:tcPr>
          <w:p w:rsidR="005508BB" w:rsidRPr="00996DC7" w:rsidRDefault="005508BB" w:rsidP="005508BB">
            <w:pPr>
              <w:spacing w:after="160" w:line="259" w:lineRule="auto"/>
              <w:jc w:val="both"/>
              <w:rPr>
                <w:rFonts w:cs="Arial"/>
                <w:b/>
                <w:sz w:val="20"/>
                <w:szCs w:val="20"/>
              </w:rPr>
            </w:pPr>
          </w:p>
        </w:tc>
        <w:tc>
          <w:tcPr>
            <w:tcW w:w="1283" w:type="dxa"/>
          </w:tcPr>
          <w:p w:rsidR="005508BB" w:rsidRPr="00996DC7" w:rsidRDefault="005508BB" w:rsidP="005508BB">
            <w:pPr>
              <w:spacing w:after="160" w:line="259" w:lineRule="auto"/>
              <w:jc w:val="both"/>
              <w:rPr>
                <w:rFonts w:cs="Arial"/>
                <w:b/>
                <w:sz w:val="20"/>
                <w:szCs w:val="20"/>
              </w:rPr>
            </w:pPr>
          </w:p>
        </w:tc>
        <w:tc>
          <w:tcPr>
            <w:tcW w:w="1134" w:type="dxa"/>
          </w:tcPr>
          <w:p w:rsidR="005508BB" w:rsidRPr="00996DC7" w:rsidRDefault="005508BB" w:rsidP="005508BB">
            <w:pPr>
              <w:spacing w:after="160" w:line="259" w:lineRule="auto"/>
              <w:jc w:val="both"/>
              <w:rPr>
                <w:rFonts w:cs="Arial"/>
                <w:b/>
                <w:sz w:val="20"/>
                <w:szCs w:val="20"/>
              </w:rPr>
            </w:pPr>
          </w:p>
        </w:tc>
        <w:tc>
          <w:tcPr>
            <w:tcW w:w="1093" w:type="dxa"/>
          </w:tcPr>
          <w:p w:rsidR="005508BB" w:rsidRPr="00996DC7" w:rsidRDefault="005508BB" w:rsidP="005508BB">
            <w:pPr>
              <w:spacing w:after="160" w:line="259" w:lineRule="auto"/>
              <w:jc w:val="both"/>
              <w:rPr>
                <w:rFonts w:cs="Arial"/>
                <w:b/>
                <w:sz w:val="20"/>
                <w:szCs w:val="20"/>
              </w:rPr>
            </w:pPr>
          </w:p>
        </w:tc>
        <w:tc>
          <w:tcPr>
            <w:tcW w:w="810" w:type="dxa"/>
          </w:tcPr>
          <w:p w:rsidR="005508BB" w:rsidRPr="00996DC7" w:rsidRDefault="005508BB" w:rsidP="005508BB">
            <w:pPr>
              <w:spacing w:after="160" w:line="259" w:lineRule="auto"/>
              <w:jc w:val="both"/>
              <w:rPr>
                <w:rFonts w:cs="Arial"/>
                <w:b/>
                <w:sz w:val="20"/>
                <w:szCs w:val="20"/>
              </w:rPr>
            </w:pPr>
          </w:p>
        </w:tc>
        <w:tc>
          <w:tcPr>
            <w:tcW w:w="1170" w:type="dxa"/>
          </w:tcPr>
          <w:p w:rsidR="005508BB" w:rsidRPr="00996DC7" w:rsidRDefault="005508BB" w:rsidP="005508BB">
            <w:pPr>
              <w:spacing w:after="160" w:line="259" w:lineRule="auto"/>
              <w:jc w:val="both"/>
              <w:rPr>
                <w:rFonts w:cs="Arial"/>
                <w:b/>
                <w:sz w:val="20"/>
                <w:szCs w:val="20"/>
              </w:rPr>
            </w:pPr>
          </w:p>
        </w:tc>
      </w:tr>
      <w:tr w:rsidR="005508BB" w:rsidRPr="00996DC7" w:rsidTr="00C764AE">
        <w:trPr>
          <w:trHeight w:val="674"/>
        </w:trPr>
        <w:tc>
          <w:tcPr>
            <w:tcW w:w="867" w:type="dxa"/>
          </w:tcPr>
          <w:p w:rsidR="005508BB" w:rsidRPr="00996DC7" w:rsidRDefault="005508BB" w:rsidP="005508BB">
            <w:pPr>
              <w:spacing w:after="160" w:line="259" w:lineRule="auto"/>
              <w:jc w:val="both"/>
              <w:rPr>
                <w:rFonts w:cs="Arial"/>
                <w:b/>
                <w:sz w:val="20"/>
                <w:szCs w:val="20"/>
              </w:rPr>
            </w:pPr>
          </w:p>
        </w:tc>
        <w:tc>
          <w:tcPr>
            <w:tcW w:w="3390" w:type="dxa"/>
          </w:tcPr>
          <w:p w:rsidR="005508BB" w:rsidRPr="00996DC7" w:rsidRDefault="005508BB" w:rsidP="005508BB">
            <w:pPr>
              <w:spacing w:after="160" w:line="259" w:lineRule="auto"/>
              <w:jc w:val="both"/>
              <w:rPr>
                <w:rFonts w:cs="Arial"/>
                <w:b/>
                <w:sz w:val="20"/>
                <w:szCs w:val="20"/>
              </w:rPr>
            </w:pP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TOTALS</w:t>
            </w:r>
          </w:p>
        </w:tc>
        <w:tc>
          <w:tcPr>
            <w:tcW w:w="1260" w:type="dxa"/>
          </w:tcPr>
          <w:p w:rsidR="005508BB" w:rsidRPr="00996DC7" w:rsidRDefault="005508BB" w:rsidP="005508BB">
            <w:pPr>
              <w:spacing w:after="160" w:line="259" w:lineRule="auto"/>
              <w:jc w:val="both"/>
              <w:rPr>
                <w:rFonts w:cs="Arial"/>
                <w:b/>
                <w:sz w:val="20"/>
                <w:szCs w:val="20"/>
              </w:rPr>
            </w:pPr>
          </w:p>
        </w:tc>
        <w:tc>
          <w:tcPr>
            <w:tcW w:w="135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 142 090 784. 78 </w:t>
            </w:r>
          </w:p>
        </w:tc>
        <w:tc>
          <w:tcPr>
            <w:tcW w:w="108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 90 976 010 </w:t>
            </w:r>
          </w:p>
        </w:tc>
        <w:tc>
          <w:tcPr>
            <w:tcW w:w="1283"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 41 845 733 </w:t>
            </w:r>
          </w:p>
        </w:tc>
        <w:tc>
          <w:tcPr>
            <w:tcW w:w="1134"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 76 330 000</w:t>
            </w:r>
          </w:p>
        </w:tc>
        <w:tc>
          <w:tcPr>
            <w:tcW w:w="1093"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 45 690 262</w:t>
            </w:r>
          </w:p>
        </w:tc>
        <w:tc>
          <w:tcPr>
            <w:tcW w:w="81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 6 000 000</w:t>
            </w:r>
          </w:p>
        </w:tc>
        <w:tc>
          <w:tcPr>
            <w:tcW w:w="117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 6 000 000</w:t>
            </w:r>
          </w:p>
        </w:tc>
      </w:tr>
      <w:tr w:rsidR="005508BB" w:rsidRPr="00996DC7" w:rsidTr="00C764AE">
        <w:tc>
          <w:tcPr>
            <w:tcW w:w="867" w:type="dxa"/>
          </w:tcPr>
          <w:p w:rsidR="005508BB" w:rsidRPr="00996DC7" w:rsidRDefault="005508BB" w:rsidP="005508BB">
            <w:pPr>
              <w:spacing w:after="160" w:line="259" w:lineRule="auto"/>
              <w:jc w:val="both"/>
              <w:rPr>
                <w:rFonts w:cs="Arial"/>
                <w:b/>
                <w:sz w:val="20"/>
                <w:szCs w:val="20"/>
              </w:rPr>
            </w:pPr>
          </w:p>
        </w:tc>
        <w:tc>
          <w:tcPr>
            <w:tcW w:w="3390" w:type="dxa"/>
          </w:tcPr>
          <w:p w:rsidR="005508BB" w:rsidRPr="00996DC7" w:rsidRDefault="005508BB" w:rsidP="005508BB">
            <w:pPr>
              <w:spacing w:after="160" w:line="259" w:lineRule="auto"/>
              <w:jc w:val="both"/>
              <w:rPr>
                <w:rFonts w:cs="Arial"/>
                <w:b/>
                <w:sz w:val="20"/>
                <w:szCs w:val="20"/>
              </w:rPr>
            </w:pPr>
          </w:p>
        </w:tc>
        <w:tc>
          <w:tcPr>
            <w:tcW w:w="126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15% VAT</w:t>
            </w:r>
          </w:p>
        </w:tc>
        <w:tc>
          <w:tcPr>
            <w:tcW w:w="1260" w:type="dxa"/>
          </w:tcPr>
          <w:p w:rsidR="005508BB" w:rsidRPr="00996DC7" w:rsidRDefault="005508BB" w:rsidP="005508BB">
            <w:pPr>
              <w:spacing w:after="160" w:line="259" w:lineRule="auto"/>
              <w:jc w:val="both"/>
              <w:rPr>
                <w:rFonts w:cs="Arial"/>
                <w:b/>
                <w:sz w:val="20"/>
                <w:szCs w:val="20"/>
              </w:rPr>
            </w:pPr>
          </w:p>
        </w:tc>
        <w:tc>
          <w:tcPr>
            <w:tcW w:w="135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 21 313 617. 72 </w:t>
            </w:r>
          </w:p>
        </w:tc>
        <w:tc>
          <w:tcPr>
            <w:tcW w:w="108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 13 646 401. 50 </w:t>
            </w:r>
          </w:p>
        </w:tc>
        <w:tc>
          <w:tcPr>
            <w:tcW w:w="1283"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 6 276 859. 95 </w:t>
            </w:r>
          </w:p>
        </w:tc>
        <w:tc>
          <w:tcPr>
            <w:tcW w:w="1134"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 11 449 500. </w:t>
            </w:r>
          </w:p>
        </w:tc>
        <w:tc>
          <w:tcPr>
            <w:tcW w:w="1093"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 6 853 539. 38 </w:t>
            </w:r>
          </w:p>
        </w:tc>
        <w:tc>
          <w:tcPr>
            <w:tcW w:w="81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 900 000. </w:t>
            </w:r>
          </w:p>
        </w:tc>
        <w:tc>
          <w:tcPr>
            <w:tcW w:w="1170" w:type="dxa"/>
          </w:tcPr>
          <w:p w:rsidR="005508BB" w:rsidRPr="00996DC7" w:rsidRDefault="005508BB" w:rsidP="005508BB">
            <w:pPr>
              <w:spacing w:after="160" w:line="259" w:lineRule="auto"/>
              <w:jc w:val="both"/>
              <w:rPr>
                <w:rFonts w:cs="Arial"/>
                <w:b/>
                <w:sz w:val="20"/>
                <w:szCs w:val="20"/>
              </w:rPr>
            </w:pPr>
            <w:r w:rsidRPr="00996DC7">
              <w:rPr>
                <w:rFonts w:cs="Arial"/>
                <w:b/>
                <w:sz w:val="20"/>
                <w:szCs w:val="20"/>
              </w:rPr>
              <w:t xml:space="preserve"> 900 000</w:t>
            </w:r>
          </w:p>
        </w:tc>
      </w:tr>
      <w:tr w:rsidR="005508BB" w:rsidRPr="00996DC7" w:rsidTr="00C764AE">
        <w:tc>
          <w:tcPr>
            <w:tcW w:w="867" w:type="dxa"/>
            <w:shd w:val="clear" w:color="auto" w:fill="C00000"/>
            <w:vAlign w:val="center"/>
          </w:tcPr>
          <w:p w:rsidR="005508BB" w:rsidRPr="00996DC7" w:rsidRDefault="005508BB" w:rsidP="005508BB">
            <w:pPr>
              <w:spacing w:after="160" w:line="259" w:lineRule="auto"/>
              <w:jc w:val="both"/>
              <w:rPr>
                <w:rFonts w:cs="Arial"/>
                <w:b/>
                <w:sz w:val="20"/>
                <w:szCs w:val="20"/>
              </w:rPr>
            </w:pPr>
          </w:p>
        </w:tc>
        <w:tc>
          <w:tcPr>
            <w:tcW w:w="3390" w:type="dxa"/>
            <w:shd w:val="clear" w:color="auto" w:fill="C00000"/>
            <w:vAlign w:val="center"/>
          </w:tcPr>
          <w:p w:rsidR="005508BB" w:rsidRPr="00996DC7" w:rsidRDefault="005508BB" w:rsidP="005508BB">
            <w:pPr>
              <w:spacing w:after="160" w:line="259" w:lineRule="auto"/>
              <w:jc w:val="both"/>
              <w:rPr>
                <w:rFonts w:cs="Arial"/>
                <w:b/>
                <w:sz w:val="20"/>
                <w:szCs w:val="20"/>
              </w:rPr>
            </w:pPr>
            <w:r w:rsidRPr="00996DC7">
              <w:rPr>
                <w:rFonts w:cs="Arial"/>
                <w:b/>
                <w:sz w:val="20"/>
                <w:szCs w:val="20"/>
              </w:rPr>
              <w:t>TOTAL FUNDING REQUIREMENTS (5-YEAR) PLAN</w:t>
            </w:r>
          </w:p>
        </w:tc>
        <w:tc>
          <w:tcPr>
            <w:tcW w:w="1260" w:type="dxa"/>
            <w:shd w:val="clear" w:color="auto" w:fill="C00000"/>
            <w:vAlign w:val="center"/>
          </w:tcPr>
          <w:p w:rsidR="005508BB" w:rsidRPr="00996DC7" w:rsidRDefault="005508BB" w:rsidP="005508BB">
            <w:pPr>
              <w:spacing w:after="160" w:line="259" w:lineRule="auto"/>
              <w:jc w:val="both"/>
              <w:rPr>
                <w:rFonts w:cs="Arial"/>
                <w:b/>
                <w:sz w:val="20"/>
                <w:szCs w:val="20"/>
              </w:rPr>
            </w:pPr>
            <w:r w:rsidRPr="00996DC7">
              <w:rPr>
                <w:rFonts w:cs="Arial"/>
                <w:b/>
                <w:sz w:val="20"/>
                <w:szCs w:val="20"/>
              </w:rPr>
              <w:t>GRAND TOTAL</w:t>
            </w:r>
          </w:p>
        </w:tc>
        <w:tc>
          <w:tcPr>
            <w:tcW w:w="1260" w:type="dxa"/>
            <w:shd w:val="clear" w:color="auto" w:fill="C00000"/>
            <w:vAlign w:val="center"/>
          </w:tcPr>
          <w:p w:rsidR="005508BB" w:rsidRPr="00996DC7" w:rsidRDefault="005508BB" w:rsidP="005508BB">
            <w:pPr>
              <w:spacing w:after="160" w:line="259" w:lineRule="auto"/>
              <w:jc w:val="both"/>
              <w:rPr>
                <w:rFonts w:cs="Arial"/>
                <w:b/>
                <w:sz w:val="20"/>
                <w:szCs w:val="20"/>
              </w:rPr>
            </w:pPr>
          </w:p>
        </w:tc>
        <w:tc>
          <w:tcPr>
            <w:tcW w:w="1350" w:type="dxa"/>
            <w:shd w:val="clear" w:color="auto" w:fill="C00000"/>
            <w:vAlign w:val="center"/>
          </w:tcPr>
          <w:p w:rsidR="005508BB" w:rsidRPr="00996DC7" w:rsidRDefault="005508BB" w:rsidP="005508BB">
            <w:pPr>
              <w:spacing w:after="160" w:line="259" w:lineRule="auto"/>
              <w:jc w:val="both"/>
              <w:rPr>
                <w:rFonts w:cs="Arial"/>
                <w:b/>
                <w:sz w:val="20"/>
                <w:szCs w:val="20"/>
              </w:rPr>
            </w:pPr>
            <w:r w:rsidRPr="00996DC7">
              <w:rPr>
                <w:rFonts w:cs="Arial"/>
                <w:b/>
                <w:sz w:val="20"/>
                <w:szCs w:val="20"/>
              </w:rPr>
              <w:t>163 404 402. 50</w:t>
            </w:r>
          </w:p>
        </w:tc>
        <w:tc>
          <w:tcPr>
            <w:tcW w:w="1080" w:type="dxa"/>
            <w:shd w:val="clear" w:color="auto" w:fill="C00000"/>
            <w:vAlign w:val="center"/>
          </w:tcPr>
          <w:p w:rsidR="005508BB" w:rsidRPr="00996DC7" w:rsidRDefault="005508BB" w:rsidP="005508BB">
            <w:pPr>
              <w:spacing w:after="160" w:line="259" w:lineRule="auto"/>
              <w:jc w:val="both"/>
              <w:rPr>
                <w:rFonts w:cs="Arial"/>
                <w:b/>
                <w:sz w:val="20"/>
                <w:szCs w:val="20"/>
              </w:rPr>
            </w:pPr>
            <w:r w:rsidRPr="00996DC7">
              <w:rPr>
                <w:rFonts w:cs="Arial"/>
                <w:b/>
                <w:sz w:val="20"/>
                <w:szCs w:val="20"/>
              </w:rPr>
              <w:t>104 622 411. 50</w:t>
            </w:r>
          </w:p>
        </w:tc>
        <w:tc>
          <w:tcPr>
            <w:tcW w:w="1283" w:type="dxa"/>
            <w:shd w:val="clear" w:color="auto" w:fill="C00000"/>
            <w:vAlign w:val="center"/>
          </w:tcPr>
          <w:p w:rsidR="005508BB" w:rsidRPr="00996DC7" w:rsidRDefault="005508BB" w:rsidP="005508BB">
            <w:pPr>
              <w:spacing w:after="160" w:line="259" w:lineRule="auto"/>
              <w:jc w:val="both"/>
              <w:rPr>
                <w:rFonts w:cs="Arial"/>
                <w:b/>
                <w:sz w:val="20"/>
                <w:szCs w:val="20"/>
              </w:rPr>
            </w:pPr>
            <w:r w:rsidRPr="00996DC7">
              <w:rPr>
                <w:rFonts w:cs="Arial"/>
                <w:b/>
                <w:sz w:val="20"/>
                <w:szCs w:val="20"/>
              </w:rPr>
              <w:t>48 122 592. 95</w:t>
            </w:r>
          </w:p>
        </w:tc>
        <w:tc>
          <w:tcPr>
            <w:tcW w:w="1134" w:type="dxa"/>
            <w:shd w:val="clear" w:color="auto" w:fill="C00000"/>
            <w:vAlign w:val="center"/>
          </w:tcPr>
          <w:p w:rsidR="005508BB" w:rsidRPr="00996DC7" w:rsidRDefault="005508BB" w:rsidP="005508BB">
            <w:pPr>
              <w:spacing w:after="160" w:line="259" w:lineRule="auto"/>
              <w:jc w:val="both"/>
              <w:rPr>
                <w:rFonts w:cs="Arial"/>
                <w:b/>
                <w:sz w:val="20"/>
                <w:szCs w:val="20"/>
              </w:rPr>
            </w:pPr>
            <w:r w:rsidRPr="00996DC7">
              <w:rPr>
                <w:rFonts w:cs="Arial"/>
                <w:b/>
                <w:sz w:val="20"/>
                <w:szCs w:val="20"/>
              </w:rPr>
              <w:t>87 779 500.</w:t>
            </w:r>
          </w:p>
        </w:tc>
        <w:tc>
          <w:tcPr>
            <w:tcW w:w="1093" w:type="dxa"/>
            <w:shd w:val="clear" w:color="auto" w:fill="C00000"/>
            <w:vAlign w:val="center"/>
          </w:tcPr>
          <w:p w:rsidR="005508BB" w:rsidRPr="00996DC7" w:rsidRDefault="005508BB" w:rsidP="005508BB">
            <w:pPr>
              <w:spacing w:after="160" w:line="259" w:lineRule="auto"/>
              <w:jc w:val="both"/>
              <w:rPr>
                <w:rFonts w:cs="Arial"/>
                <w:b/>
                <w:sz w:val="20"/>
                <w:szCs w:val="20"/>
              </w:rPr>
            </w:pPr>
            <w:r w:rsidRPr="00996DC7">
              <w:rPr>
                <w:rFonts w:cs="Arial"/>
                <w:b/>
                <w:sz w:val="20"/>
                <w:szCs w:val="20"/>
              </w:rPr>
              <w:t>52 543 801. 88</w:t>
            </w:r>
          </w:p>
        </w:tc>
        <w:tc>
          <w:tcPr>
            <w:tcW w:w="810" w:type="dxa"/>
            <w:shd w:val="clear" w:color="auto" w:fill="C00000"/>
            <w:vAlign w:val="center"/>
          </w:tcPr>
          <w:p w:rsidR="005508BB" w:rsidRPr="00996DC7" w:rsidRDefault="005508BB" w:rsidP="005508BB">
            <w:pPr>
              <w:spacing w:after="160" w:line="259" w:lineRule="auto"/>
              <w:jc w:val="both"/>
              <w:rPr>
                <w:rFonts w:cs="Arial"/>
                <w:b/>
                <w:sz w:val="20"/>
                <w:szCs w:val="20"/>
              </w:rPr>
            </w:pPr>
            <w:r w:rsidRPr="00996DC7">
              <w:rPr>
                <w:rFonts w:cs="Arial"/>
                <w:b/>
                <w:sz w:val="20"/>
                <w:szCs w:val="20"/>
              </w:rPr>
              <w:t>6 900 000</w:t>
            </w:r>
          </w:p>
        </w:tc>
        <w:tc>
          <w:tcPr>
            <w:tcW w:w="1170" w:type="dxa"/>
            <w:shd w:val="clear" w:color="auto" w:fill="C00000"/>
            <w:vAlign w:val="center"/>
          </w:tcPr>
          <w:p w:rsidR="005508BB" w:rsidRPr="00996DC7" w:rsidRDefault="005508BB" w:rsidP="005508BB">
            <w:pPr>
              <w:spacing w:after="160" w:line="259" w:lineRule="auto"/>
              <w:jc w:val="both"/>
              <w:rPr>
                <w:rFonts w:cs="Arial"/>
                <w:b/>
                <w:sz w:val="20"/>
                <w:szCs w:val="20"/>
              </w:rPr>
            </w:pPr>
            <w:r w:rsidRPr="00996DC7">
              <w:rPr>
                <w:rFonts w:cs="Arial"/>
                <w:b/>
                <w:sz w:val="20"/>
                <w:szCs w:val="20"/>
              </w:rPr>
              <w:t>6 900 000</w:t>
            </w:r>
          </w:p>
        </w:tc>
      </w:tr>
    </w:tbl>
    <w:p w:rsidR="005508BB" w:rsidRPr="00996DC7" w:rsidRDefault="005508BB" w:rsidP="005508BB">
      <w:pPr>
        <w:jc w:val="both"/>
        <w:rPr>
          <w:rFonts w:cs="Arial"/>
          <w:b/>
        </w:rPr>
      </w:pPr>
    </w:p>
    <w:p w:rsidR="005508BB" w:rsidRPr="00996DC7" w:rsidRDefault="005508BB" w:rsidP="005508BB">
      <w:pPr>
        <w:jc w:val="both"/>
        <w:rPr>
          <w:rFonts w:cs="Arial"/>
          <w:b/>
        </w:rPr>
      </w:pPr>
    </w:p>
    <w:p w:rsidR="008C311B" w:rsidRDefault="008C311B" w:rsidP="005508BB">
      <w:pPr>
        <w:jc w:val="both"/>
        <w:rPr>
          <w:rFonts w:cs="Arial"/>
          <w:b/>
        </w:rPr>
        <w:sectPr w:rsidR="008C311B" w:rsidSect="00172867">
          <w:pgSz w:w="16838" w:h="11906" w:orient="landscape" w:code="9"/>
          <w:pgMar w:top="1411" w:right="1440" w:bottom="1440" w:left="1440" w:header="706" w:footer="706" w:gutter="0"/>
          <w:cols w:space="708"/>
          <w:docGrid w:linePitch="360"/>
        </w:sectPr>
      </w:pPr>
    </w:p>
    <w:p w:rsidR="005508BB" w:rsidRPr="00C337D3" w:rsidRDefault="00C764AE" w:rsidP="008C311B">
      <w:pPr>
        <w:shd w:val="clear" w:color="auto" w:fill="D7C0A1"/>
        <w:spacing w:line="360" w:lineRule="auto"/>
        <w:ind w:right="-472"/>
        <w:jc w:val="center"/>
        <w:rPr>
          <w:rFonts w:ascii="Arial" w:hAnsi="Arial" w:cs="Arial"/>
          <w:b/>
        </w:rPr>
      </w:pPr>
      <w:r w:rsidRPr="00C337D3">
        <w:rPr>
          <w:rFonts w:ascii="Arial" w:hAnsi="Arial" w:cs="Arial"/>
          <w:b/>
        </w:rPr>
        <w:lastRenderedPageBreak/>
        <w:t>CHAPTER SIX:</w:t>
      </w:r>
      <w:r w:rsidR="005508BB" w:rsidRPr="00C337D3">
        <w:rPr>
          <w:rFonts w:ascii="Arial" w:hAnsi="Arial" w:cs="Arial"/>
          <w:b/>
        </w:rPr>
        <w:t xml:space="preserve"> INTEGRATION</w:t>
      </w:r>
    </w:p>
    <w:tbl>
      <w:tblPr>
        <w:tblStyle w:val="TableGrid0"/>
        <w:tblW w:w="9539" w:type="dxa"/>
        <w:tblInd w:w="-17" w:type="dxa"/>
        <w:shd w:val="clear" w:color="auto" w:fill="FFFFFF" w:themeFill="background1"/>
        <w:tblCellMar>
          <w:top w:w="41" w:type="dxa"/>
          <w:right w:w="115" w:type="dxa"/>
        </w:tblCellMar>
        <w:tblLook w:val="04A0" w:firstRow="1" w:lastRow="0" w:firstColumn="1" w:lastColumn="0" w:noHBand="0" w:noVBand="1"/>
      </w:tblPr>
      <w:tblGrid>
        <w:gridCol w:w="749"/>
        <w:gridCol w:w="8790"/>
      </w:tblGrid>
      <w:tr w:rsidR="005508BB" w:rsidRPr="00C337D3" w:rsidTr="00C764AE">
        <w:trPr>
          <w:trHeight w:val="310"/>
        </w:trPr>
        <w:tc>
          <w:tcPr>
            <w:tcW w:w="749" w:type="dxa"/>
            <w:tcBorders>
              <w:top w:val="nil"/>
              <w:left w:val="nil"/>
              <w:bottom w:val="nil"/>
              <w:right w:val="nil"/>
            </w:tcBorders>
            <w:shd w:val="clear" w:color="auto" w:fill="FFFFFF" w:themeFill="background1"/>
          </w:tcPr>
          <w:p w:rsidR="005508BB" w:rsidRPr="00C337D3" w:rsidRDefault="00CD2992" w:rsidP="00C764AE">
            <w:pPr>
              <w:spacing w:after="160" w:line="360" w:lineRule="auto"/>
              <w:jc w:val="both"/>
              <w:rPr>
                <w:rFonts w:ascii="Arial" w:hAnsi="Arial" w:cs="Arial"/>
                <w:b/>
              </w:rPr>
            </w:pPr>
            <w:r w:rsidRPr="00C337D3">
              <w:rPr>
                <w:rFonts w:ascii="Arial" w:hAnsi="Arial" w:cs="Arial"/>
                <w:b/>
              </w:rPr>
              <w:t xml:space="preserve"> </w:t>
            </w:r>
            <w:r w:rsidR="00C764AE" w:rsidRPr="00C337D3">
              <w:rPr>
                <w:rFonts w:ascii="Arial" w:hAnsi="Arial" w:cs="Arial"/>
                <w:b/>
              </w:rPr>
              <w:t>6.</w:t>
            </w:r>
            <w:r w:rsidR="005508BB" w:rsidRPr="00C337D3">
              <w:rPr>
                <w:rFonts w:ascii="Arial" w:hAnsi="Arial" w:cs="Arial"/>
                <w:b/>
              </w:rPr>
              <w:t xml:space="preserve">1 </w:t>
            </w:r>
          </w:p>
        </w:tc>
        <w:tc>
          <w:tcPr>
            <w:tcW w:w="8790" w:type="dxa"/>
            <w:tcBorders>
              <w:top w:val="nil"/>
              <w:left w:val="nil"/>
              <w:bottom w:val="nil"/>
              <w:right w:val="nil"/>
            </w:tcBorders>
            <w:shd w:val="clear" w:color="auto" w:fill="FFFFFF" w:themeFill="background1"/>
          </w:tcPr>
          <w:p w:rsidR="005508BB" w:rsidRPr="00C337D3" w:rsidRDefault="00C764AE" w:rsidP="00C764AE">
            <w:pPr>
              <w:spacing w:after="160" w:line="360" w:lineRule="auto"/>
              <w:jc w:val="both"/>
              <w:rPr>
                <w:rFonts w:ascii="Arial" w:hAnsi="Arial" w:cs="Arial"/>
                <w:b/>
              </w:rPr>
            </w:pPr>
            <w:r w:rsidRPr="00C337D3">
              <w:rPr>
                <w:rFonts w:ascii="Arial" w:hAnsi="Arial" w:cs="Arial"/>
                <w:b/>
              </w:rPr>
              <w:t xml:space="preserve">Introduction:  </w:t>
            </w:r>
          </w:p>
        </w:tc>
      </w:tr>
    </w:tbl>
    <w:p w:rsidR="00975707" w:rsidRDefault="005508BB" w:rsidP="00975707">
      <w:pPr>
        <w:spacing w:after="0" w:line="360" w:lineRule="auto"/>
        <w:ind w:right="-424"/>
        <w:jc w:val="both"/>
        <w:rPr>
          <w:rFonts w:ascii="Arial" w:hAnsi="Arial" w:cs="Arial"/>
        </w:rPr>
      </w:pPr>
      <w:r w:rsidRPr="00C337D3">
        <w:rPr>
          <w:rFonts w:ascii="Arial" w:hAnsi="Arial" w:cs="Arial"/>
        </w:rPr>
        <w:t>To ensure that the IDP address all strategic issues relevant to any effective municipality, the following section offers a comprehensive list of issues discussed during the IDP process. The integration phase represents the institutional readiness for implementation and to ensure integrated planning for the provision of basic services. An analysis was conducted in respect of various sector plans for the Municipality. Some of these sector plans were found to be still relevant and required minor changes. Others required a review, whilst new ones need to be developed and this was based on benchmarked and IDP Assessment with other local Mu</w:t>
      </w:r>
      <w:r w:rsidR="007C34E2" w:rsidRPr="00C337D3">
        <w:rPr>
          <w:rFonts w:ascii="Arial" w:hAnsi="Arial" w:cs="Arial"/>
        </w:rPr>
        <w:t xml:space="preserve">nicipal with our side.  </w:t>
      </w:r>
    </w:p>
    <w:p w:rsidR="005508BB" w:rsidRPr="00C337D3" w:rsidRDefault="007C34E2" w:rsidP="00975707">
      <w:pPr>
        <w:spacing w:after="0" w:line="360" w:lineRule="auto"/>
        <w:ind w:right="-424"/>
        <w:jc w:val="both"/>
        <w:rPr>
          <w:rFonts w:ascii="Arial" w:hAnsi="Arial" w:cs="Arial"/>
        </w:rPr>
      </w:pPr>
      <w:r w:rsidRPr="00C337D3">
        <w:rPr>
          <w:rFonts w:ascii="Arial" w:hAnsi="Arial" w:cs="Arial"/>
        </w:rPr>
        <w:t xml:space="preserve">  </w:t>
      </w:r>
    </w:p>
    <w:tbl>
      <w:tblPr>
        <w:tblStyle w:val="TableGrid0"/>
        <w:tblW w:w="9539" w:type="dxa"/>
        <w:tblInd w:w="-17" w:type="dxa"/>
        <w:shd w:val="clear" w:color="auto" w:fill="FFFFFF" w:themeFill="background1"/>
        <w:tblCellMar>
          <w:top w:w="41" w:type="dxa"/>
          <w:right w:w="115" w:type="dxa"/>
        </w:tblCellMar>
        <w:tblLook w:val="04A0" w:firstRow="1" w:lastRow="0" w:firstColumn="1" w:lastColumn="0" w:noHBand="0" w:noVBand="1"/>
      </w:tblPr>
      <w:tblGrid>
        <w:gridCol w:w="749"/>
        <w:gridCol w:w="8790"/>
      </w:tblGrid>
      <w:tr w:rsidR="005508BB" w:rsidRPr="00C337D3" w:rsidTr="00C764AE">
        <w:trPr>
          <w:trHeight w:val="310"/>
        </w:trPr>
        <w:tc>
          <w:tcPr>
            <w:tcW w:w="749" w:type="dxa"/>
            <w:tcBorders>
              <w:top w:val="nil"/>
              <w:left w:val="nil"/>
              <w:bottom w:val="nil"/>
              <w:right w:val="nil"/>
            </w:tcBorders>
            <w:shd w:val="clear" w:color="auto" w:fill="FFFFFF" w:themeFill="background1"/>
          </w:tcPr>
          <w:p w:rsidR="005508BB" w:rsidRPr="00C337D3" w:rsidRDefault="00C764AE" w:rsidP="005508BB">
            <w:pPr>
              <w:spacing w:after="160" w:line="259" w:lineRule="auto"/>
              <w:jc w:val="both"/>
              <w:rPr>
                <w:rFonts w:ascii="Arial" w:hAnsi="Arial" w:cs="Arial"/>
                <w:b/>
              </w:rPr>
            </w:pPr>
            <w:r w:rsidRPr="00C337D3">
              <w:rPr>
                <w:rFonts w:ascii="Arial" w:hAnsi="Arial" w:cs="Arial"/>
                <w:b/>
              </w:rPr>
              <w:t>6</w:t>
            </w:r>
            <w:r w:rsidR="005508BB" w:rsidRPr="00C337D3">
              <w:rPr>
                <w:rFonts w:ascii="Arial" w:hAnsi="Arial" w:cs="Arial"/>
                <w:b/>
              </w:rPr>
              <w:t xml:space="preserve">.2 </w:t>
            </w:r>
          </w:p>
        </w:tc>
        <w:tc>
          <w:tcPr>
            <w:tcW w:w="8790" w:type="dxa"/>
            <w:tcBorders>
              <w:top w:val="nil"/>
              <w:left w:val="nil"/>
              <w:bottom w:val="nil"/>
              <w:right w:val="nil"/>
            </w:tcBorders>
            <w:shd w:val="clear" w:color="auto" w:fill="FFFFFF" w:themeFill="background1"/>
          </w:tcPr>
          <w:p w:rsidR="005508BB" w:rsidRPr="00C337D3" w:rsidRDefault="00C764AE" w:rsidP="005508BB">
            <w:pPr>
              <w:spacing w:after="160" w:line="259" w:lineRule="auto"/>
              <w:jc w:val="both"/>
              <w:rPr>
                <w:rFonts w:ascii="Arial" w:hAnsi="Arial" w:cs="Arial"/>
                <w:b/>
              </w:rPr>
            </w:pPr>
            <w:r w:rsidRPr="00C337D3">
              <w:rPr>
                <w:rFonts w:ascii="Arial" w:hAnsi="Arial" w:cs="Arial"/>
                <w:b/>
              </w:rPr>
              <w:t xml:space="preserve">Summary of sector plans:  </w:t>
            </w:r>
          </w:p>
        </w:tc>
      </w:tr>
    </w:tbl>
    <w:p w:rsidR="005508BB" w:rsidRPr="00C337D3" w:rsidRDefault="007C34E2" w:rsidP="005508BB">
      <w:pPr>
        <w:jc w:val="both"/>
        <w:rPr>
          <w:rFonts w:ascii="Arial" w:hAnsi="Arial" w:cs="Arial"/>
          <w:b/>
        </w:rPr>
      </w:pPr>
      <w:r w:rsidRPr="00C337D3">
        <w:rPr>
          <w:rFonts w:ascii="Arial" w:hAnsi="Arial" w:cs="Arial"/>
        </w:rPr>
        <w:t xml:space="preserve"> </w:t>
      </w:r>
      <w:r w:rsidRPr="00C337D3">
        <w:rPr>
          <w:rFonts w:ascii="Arial" w:hAnsi="Arial" w:cs="Arial"/>
          <w:b/>
        </w:rPr>
        <w:t>Table</w:t>
      </w:r>
      <w:r w:rsidR="003A2CE1" w:rsidRPr="00C337D3">
        <w:rPr>
          <w:rFonts w:ascii="Arial" w:hAnsi="Arial" w:cs="Arial"/>
          <w:b/>
        </w:rPr>
        <w:t xml:space="preserve"> </w:t>
      </w:r>
      <w:r w:rsidR="00C764AE" w:rsidRPr="00C337D3">
        <w:rPr>
          <w:rFonts w:ascii="Arial" w:hAnsi="Arial" w:cs="Arial"/>
          <w:b/>
        </w:rPr>
        <w:t>75:</w:t>
      </w:r>
      <w:r w:rsidR="005508BB" w:rsidRPr="00C337D3">
        <w:rPr>
          <w:rFonts w:ascii="Arial" w:hAnsi="Arial" w:cs="Arial"/>
          <w:b/>
        </w:rPr>
        <w:t xml:space="preserve"> Sector Plans</w:t>
      </w:r>
    </w:p>
    <w:tbl>
      <w:tblPr>
        <w:tblStyle w:val="TableGrid0"/>
        <w:tblW w:w="9432"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4" w:type="dxa"/>
          <w:left w:w="107" w:type="dxa"/>
          <w:right w:w="58" w:type="dxa"/>
        </w:tblCellMar>
        <w:tblLook w:val="04A0" w:firstRow="1" w:lastRow="0" w:firstColumn="1" w:lastColumn="0" w:noHBand="0" w:noVBand="1"/>
      </w:tblPr>
      <w:tblGrid>
        <w:gridCol w:w="4398"/>
        <w:gridCol w:w="2482"/>
        <w:gridCol w:w="2552"/>
      </w:tblGrid>
      <w:tr w:rsidR="005508BB" w:rsidRPr="00C337D3" w:rsidTr="00975707">
        <w:trPr>
          <w:trHeight w:val="317"/>
        </w:trPr>
        <w:tc>
          <w:tcPr>
            <w:tcW w:w="4398" w:type="dxa"/>
            <w:shd w:val="clear" w:color="auto" w:fill="D7C0A1"/>
          </w:tcPr>
          <w:p w:rsidR="005508BB" w:rsidRPr="00C337D3" w:rsidRDefault="00C764AE" w:rsidP="001C6C7F">
            <w:pPr>
              <w:rPr>
                <w:rFonts w:ascii="Arial" w:hAnsi="Arial" w:cs="Arial"/>
                <w:b/>
              </w:rPr>
            </w:pPr>
            <w:r w:rsidRPr="00C337D3">
              <w:rPr>
                <w:rFonts w:ascii="Arial" w:hAnsi="Arial" w:cs="Arial"/>
                <w:b/>
              </w:rPr>
              <w:t xml:space="preserve">Status   </w:t>
            </w:r>
          </w:p>
        </w:tc>
        <w:tc>
          <w:tcPr>
            <w:tcW w:w="5034" w:type="dxa"/>
            <w:gridSpan w:val="2"/>
            <w:shd w:val="clear" w:color="auto" w:fill="D7C0A1"/>
          </w:tcPr>
          <w:p w:rsidR="005508BB" w:rsidRPr="00C337D3" w:rsidRDefault="00C764AE" w:rsidP="001C6C7F">
            <w:pPr>
              <w:rPr>
                <w:rFonts w:ascii="Arial" w:hAnsi="Arial" w:cs="Arial"/>
                <w:b/>
              </w:rPr>
            </w:pPr>
            <w:r w:rsidRPr="00C337D3">
              <w:rPr>
                <w:rFonts w:ascii="Arial" w:hAnsi="Arial" w:cs="Arial"/>
                <w:b/>
              </w:rPr>
              <w:t xml:space="preserve">Sector plans   </w:t>
            </w:r>
          </w:p>
        </w:tc>
      </w:tr>
      <w:tr w:rsidR="005508BB" w:rsidRPr="00C337D3" w:rsidTr="00C764AE">
        <w:trPr>
          <w:trHeight w:val="320"/>
        </w:trPr>
        <w:tc>
          <w:tcPr>
            <w:tcW w:w="4398" w:type="dxa"/>
            <w:vMerge w:val="restart"/>
            <w:shd w:val="clear" w:color="auto" w:fill="auto"/>
            <w:vAlign w:val="center"/>
          </w:tcPr>
          <w:p w:rsidR="005508BB" w:rsidRPr="00975707" w:rsidRDefault="005508BB" w:rsidP="00975707">
            <w:pPr>
              <w:jc w:val="center"/>
              <w:rPr>
                <w:rFonts w:ascii="Arial" w:hAnsi="Arial" w:cs="Arial"/>
                <w:b/>
              </w:rPr>
            </w:pPr>
            <w:r w:rsidRPr="00975707">
              <w:rPr>
                <w:rFonts w:ascii="Arial" w:hAnsi="Arial" w:cs="Arial"/>
                <w:b/>
              </w:rPr>
              <w:t>EXISTING PLANS</w:t>
            </w:r>
          </w:p>
        </w:tc>
        <w:tc>
          <w:tcPr>
            <w:tcW w:w="5034" w:type="dxa"/>
            <w:gridSpan w:val="2"/>
            <w:shd w:val="clear" w:color="auto" w:fill="auto"/>
          </w:tcPr>
          <w:p w:rsidR="005508BB" w:rsidRPr="00C337D3" w:rsidRDefault="005508BB" w:rsidP="001C6C7F">
            <w:pPr>
              <w:rPr>
                <w:rFonts w:ascii="Arial" w:hAnsi="Arial" w:cs="Arial"/>
              </w:rPr>
            </w:pPr>
            <w:r w:rsidRPr="00C337D3">
              <w:rPr>
                <w:rFonts w:ascii="Arial" w:hAnsi="Arial" w:cs="Arial"/>
              </w:rPr>
              <w:t xml:space="preserve">Review Water Service Development Plan  </w:t>
            </w:r>
          </w:p>
        </w:tc>
      </w:tr>
      <w:tr w:rsidR="005508BB" w:rsidRPr="00C337D3" w:rsidTr="00C764AE">
        <w:trPr>
          <w:trHeight w:val="319"/>
        </w:trPr>
        <w:tc>
          <w:tcPr>
            <w:tcW w:w="0" w:type="auto"/>
            <w:vMerge/>
            <w:shd w:val="clear" w:color="auto" w:fill="auto"/>
          </w:tcPr>
          <w:p w:rsidR="005508BB" w:rsidRPr="00975707" w:rsidRDefault="005508BB" w:rsidP="00975707">
            <w:pPr>
              <w:jc w:val="center"/>
              <w:rPr>
                <w:rFonts w:ascii="Arial" w:hAnsi="Arial" w:cs="Arial"/>
                <w:b/>
              </w:rPr>
            </w:pPr>
          </w:p>
        </w:tc>
        <w:tc>
          <w:tcPr>
            <w:tcW w:w="5034" w:type="dxa"/>
            <w:gridSpan w:val="2"/>
            <w:shd w:val="clear" w:color="auto" w:fill="auto"/>
          </w:tcPr>
          <w:p w:rsidR="005508BB" w:rsidRPr="00C337D3" w:rsidRDefault="005508BB" w:rsidP="001C6C7F">
            <w:pPr>
              <w:rPr>
                <w:rFonts w:ascii="Arial" w:hAnsi="Arial" w:cs="Arial"/>
              </w:rPr>
            </w:pPr>
            <w:r w:rsidRPr="00C337D3">
              <w:rPr>
                <w:rFonts w:ascii="Arial" w:hAnsi="Arial" w:cs="Arial"/>
              </w:rPr>
              <w:t xml:space="preserve">Integrated Waste Management Plan  </w:t>
            </w:r>
          </w:p>
        </w:tc>
      </w:tr>
      <w:tr w:rsidR="005508BB" w:rsidRPr="00C337D3" w:rsidTr="00C764AE">
        <w:trPr>
          <w:trHeight w:val="319"/>
        </w:trPr>
        <w:tc>
          <w:tcPr>
            <w:tcW w:w="0" w:type="auto"/>
            <w:vMerge/>
            <w:shd w:val="clear" w:color="auto" w:fill="auto"/>
          </w:tcPr>
          <w:p w:rsidR="005508BB" w:rsidRPr="00975707" w:rsidRDefault="005508BB" w:rsidP="00975707">
            <w:pPr>
              <w:jc w:val="center"/>
              <w:rPr>
                <w:rFonts w:ascii="Arial" w:hAnsi="Arial" w:cs="Arial"/>
                <w:b/>
              </w:rPr>
            </w:pPr>
          </w:p>
        </w:tc>
        <w:tc>
          <w:tcPr>
            <w:tcW w:w="5034" w:type="dxa"/>
            <w:gridSpan w:val="2"/>
            <w:shd w:val="clear" w:color="auto" w:fill="auto"/>
          </w:tcPr>
          <w:p w:rsidR="005508BB" w:rsidRPr="00C337D3" w:rsidRDefault="005508BB" w:rsidP="001C6C7F">
            <w:pPr>
              <w:rPr>
                <w:rFonts w:ascii="Arial" w:hAnsi="Arial" w:cs="Arial"/>
              </w:rPr>
            </w:pPr>
            <w:r w:rsidRPr="00C337D3">
              <w:rPr>
                <w:rFonts w:ascii="Arial" w:hAnsi="Arial" w:cs="Arial"/>
              </w:rPr>
              <w:t xml:space="preserve">Area Based Plan  </w:t>
            </w:r>
          </w:p>
        </w:tc>
      </w:tr>
      <w:tr w:rsidR="005508BB" w:rsidRPr="00C337D3" w:rsidTr="00C764AE">
        <w:trPr>
          <w:trHeight w:val="317"/>
        </w:trPr>
        <w:tc>
          <w:tcPr>
            <w:tcW w:w="0" w:type="auto"/>
            <w:vMerge/>
            <w:shd w:val="clear" w:color="auto" w:fill="auto"/>
          </w:tcPr>
          <w:p w:rsidR="005508BB" w:rsidRPr="00975707" w:rsidRDefault="005508BB" w:rsidP="00975707">
            <w:pPr>
              <w:jc w:val="center"/>
              <w:rPr>
                <w:rFonts w:ascii="Arial" w:hAnsi="Arial" w:cs="Arial"/>
                <w:b/>
              </w:rPr>
            </w:pPr>
          </w:p>
        </w:tc>
        <w:tc>
          <w:tcPr>
            <w:tcW w:w="5034" w:type="dxa"/>
            <w:gridSpan w:val="2"/>
            <w:shd w:val="clear" w:color="auto" w:fill="auto"/>
          </w:tcPr>
          <w:p w:rsidR="005508BB" w:rsidRPr="00C337D3" w:rsidRDefault="005508BB" w:rsidP="001C6C7F">
            <w:pPr>
              <w:rPr>
                <w:rFonts w:ascii="Arial" w:hAnsi="Arial" w:cs="Arial"/>
              </w:rPr>
            </w:pPr>
            <w:r w:rsidRPr="00C337D3">
              <w:rPr>
                <w:rFonts w:ascii="Arial" w:hAnsi="Arial" w:cs="Arial"/>
              </w:rPr>
              <w:t xml:space="preserve">Comprehensive Infrastructure Plan </w:t>
            </w:r>
          </w:p>
        </w:tc>
      </w:tr>
      <w:tr w:rsidR="005508BB" w:rsidRPr="00C337D3" w:rsidTr="00C764AE">
        <w:trPr>
          <w:trHeight w:val="319"/>
        </w:trPr>
        <w:tc>
          <w:tcPr>
            <w:tcW w:w="0" w:type="auto"/>
            <w:vMerge/>
            <w:shd w:val="clear" w:color="auto" w:fill="auto"/>
          </w:tcPr>
          <w:p w:rsidR="005508BB" w:rsidRPr="00975707" w:rsidRDefault="005508BB" w:rsidP="00975707">
            <w:pPr>
              <w:jc w:val="center"/>
              <w:rPr>
                <w:rFonts w:ascii="Arial" w:hAnsi="Arial" w:cs="Arial"/>
                <w:b/>
              </w:rPr>
            </w:pPr>
          </w:p>
        </w:tc>
        <w:tc>
          <w:tcPr>
            <w:tcW w:w="5034" w:type="dxa"/>
            <w:gridSpan w:val="2"/>
            <w:shd w:val="clear" w:color="auto" w:fill="auto"/>
          </w:tcPr>
          <w:p w:rsidR="005508BB" w:rsidRPr="00C337D3" w:rsidRDefault="005508BB" w:rsidP="001C6C7F">
            <w:pPr>
              <w:rPr>
                <w:rFonts w:ascii="Arial" w:hAnsi="Arial" w:cs="Arial"/>
              </w:rPr>
            </w:pPr>
            <w:r w:rsidRPr="00C337D3">
              <w:rPr>
                <w:rFonts w:ascii="Arial" w:hAnsi="Arial" w:cs="Arial"/>
              </w:rPr>
              <w:t xml:space="preserve">Disaster Management Plan </w:t>
            </w:r>
          </w:p>
        </w:tc>
      </w:tr>
      <w:tr w:rsidR="005508BB" w:rsidRPr="00C337D3" w:rsidTr="00C764AE">
        <w:trPr>
          <w:trHeight w:val="319"/>
        </w:trPr>
        <w:tc>
          <w:tcPr>
            <w:tcW w:w="0" w:type="auto"/>
            <w:vMerge/>
            <w:shd w:val="clear" w:color="auto" w:fill="auto"/>
          </w:tcPr>
          <w:p w:rsidR="005508BB" w:rsidRPr="00975707" w:rsidRDefault="005508BB" w:rsidP="00975707">
            <w:pPr>
              <w:jc w:val="center"/>
              <w:rPr>
                <w:rFonts w:ascii="Arial" w:hAnsi="Arial" w:cs="Arial"/>
                <w:b/>
              </w:rPr>
            </w:pPr>
          </w:p>
        </w:tc>
        <w:tc>
          <w:tcPr>
            <w:tcW w:w="5034" w:type="dxa"/>
            <w:gridSpan w:val="2"/>
            <w:shd w:val="clear" w:color="auto" w:fill="auto"/>
          </w:tcPr>
          <w:p w:rsidR="005508BB" w:rsidRPr="00C337D3" w:rsidRDefault="005508BB" w:rsidP="001C6C7F">
            <w:pPr>
              <w:rPr>
                <w:rFonts w:ascii="Arial" w:hAnsi="Arial" w:cs="Arial"/>
              </w:rPr>
            </w:pPr>
            <w:r w:rsidRPr="00C337D3">
              <w:rPr>
                <w:rFonts w:ascii="Arial" w:hAnsi="Arial" w:cs="Arial"/>
              </w:rPr>
              <w:t xml:space="preserve">Housing Settlement Plan  </w:t>
            </w:r>
          </w:p>
        </w:tc>
      </w:tr>
      <w:tr w:rsidR="005508BB" w:rsidRPr="00C337D3" w:rsidTr="00C764AE">
        <w:trPr>
          <w:trHeight w:val="319"/>
        </w:trPr>
        <w:tc>
          <w:tcPr>
            <w:tcW w:w="0" w:type="auto"/>
            <w:vMerge/>
            <w:shd w:val="clear" w:color="auto" w:fill="auto"/>
          </w:tcPr>
          <w:p w:rsidR="005508BB" w:rsidRPr="00975707" w:rsidRDefault="005508BB" w:rsidP="00975707">
            <w:pPr>
              <w:jc w:val="center"/>
              <w:rPr>
                <w:rFonts w:ascii="Arial" w:hAnsi="Arial" w:cs="Arial"/>
                <w:b/>
              </w:rPr>
            </w:pPr>
          </w:p>
        </w:tc>
        <w:tc>
          <w:tcPr>
            <w:tcW w:w="5034" w:type="dxa"/>
            <w:gridSpan w:val="2"/>
            <w:shd w:val="clear" w:color="auto" w:fill="auto"/>
          </w:tcPr>
          <w:p w:rsidR="005508BB" w:rsidRPr="00C337D3" w:rsidRDefault="005508BB" w:rsidP="001C6C7F">
            <w:pPr>
              <w:rPr>
                <w:rFonts w:ascii="Arial" w:hAnsi="Arial" w:cs="Arial"/>
              </w:rPr>
            </w:pPr>
            <w:r w:rsidRPr="00C337D3">
              <w:rPr>
                <w:rFonts w:ascii="Arial" w:hAnsi="Arial" w:cs="Arial"/>
              </w:rPr>
              <w:t xml:space="preserve">Review of Transport Plan  </w:t>
            </w:r>
          </w:p>
        </w:tc>
      </w:tr>
      <w:tr w:rsidR="005508BB" w:rsidRPr="00C337D3" w:rsidTr="00C764AE">
        <w:trPr>
          <w:trHeight w:val="319"/>
        </w:trPr>
        <w:tc>
          <w:tcPr>
            <w:tcW w:w="0" w:type="auto"/>
            <w:vMerge/>
            <w:shd w:val="clear" w:color="auto" w:fill="auto"/>
          </w:tcPr>
          <w:p w:rsidR="005508BB" w:rsidRPr="00975707" w:rsidRDefault="005508BB" w:rsidP="00975707">
            <w:pPr>
              <w:jc w:val="center"/>
              <w:rPr>
                <w:rFonts w:ascii="Arial" w:hAnsi="Arial" w:cs="Arial"/>
                <w:b/>
              </w:rPr>
            </w:pPr>
          </w:p>
        </w:tc>
        <w:tc>
          <w:tcPr>
            <w:tcW w:w="5034" w:type="dxa"/>
            <w:gridSpan w:val="2"/>
            <w:shd w:val="clear" w:color="auto" w:fill="auto"/>
          </w:tcPr>
          <w:p w:rsidR="005508BB" w:rsidRPr="00C337D3" w:rsidRDefault="005508BB" w:rsidP="001C6C7F">
            <w:pPr>
              <w:rPr>
                <w:rFonts w:ascii="Arial" w:hAnsi="Arial" w:cs="Arial"/>
              </w:rPr>
            </w:pPr>
            <w:r w:rsidRPr="00C337D3">
              <w:rPr>
                <w:rFonts w:ascii="Arial" w:hAnsi="Arial" w:cs="Arial"/>
              </w:rPr>
              <w:t xml:space="preserve">Review Fire and rescue plan(CPS report ) </w:t>
            </w:r>
          </w:p>
        </w:tc>
      </w:tr>
      <w:tr w:rsidR="005508BB" w:rsidRPr="00C337D3" w:rsidTr="00C764AE">
        <w:trPr>
          <w:trHeight w:val="319"/>
        </w:trPr>
        <w:tc>
          <w:tcPr>
            <w:tcW w:w="0" w:type="auto"/>
            <w:vMerge/>
            <w:shd w:val="clear" w:color="auto" w:fill="auto"/>
          </w:tcPr>
          <w:p w:rsidR="005508BB" w:rsidRPr="00975707" w:rsidRDefault="005508BB" w:rsidP="00975707">
            <w:pPr>
              <w:jc w:val="center"/>
              <w:rPr>
                <w:rFonts w:ascii="Arial" w:hAnsi="Arial" w:cs="Arial"/>
                <w:b/>
              </w:rPr>
            </w:pPr>
          </w:p>
        </w:tc>
        <w:tc>
          <w:tcPr>
            <w:tcW w:w="5034" w:type="dxa"/>
            <w:gridSpan w:val="2"/>
            <w:shd w:val="clear" w:color="auto" w:fill="auto"/>
          </w:tcPr>
          <w:p w:rsidR="005508BB" w:rsidRPr="00C337D3" w:rsidRDefault="005508BB" w:rsidP="001C6C7F">
            <w:pPr>
              <w:rPr>
                <w:rFonts w:ascii="Arial" w:hAnsi="Arial" w:cs="Arial"/>
              </w:rPr>
            </w:pPr>
            <w:r w:rsidRPr="00C337D3">
              <w:rPr>
                <w:rFonts w:ascii="Arial" w:hAnsi="Arial" w:cs="Arial"/>
              </w:rPr>
              <w:t xml:space="preserve">Environmental strategy(LEAP)   </w:t>
            </w:r>
          </w:p>
        </w:tc>
      </w:tr>
      <w:tr w:rsidR="005508BB" w:rsidRPr="00C337D3" w:rsidTr="00C764AE">
        <w:trPr>
          <w:trHeight w:val="317"/>
        </w:trPr>
        <w:tc>
          <w:tcPr>
            <w:tcW w:w="0" w:type="auto"/>
            <w:vMerge/>
            <w:shd w:val="clear" w:color="auto" w:fill="auto"/>
          </w:tcPr>
          <w:p w:rsidR="005508BB" w:rsidRPr="00975707" w:rsidRDefault="005508BB" w:rsidP="00975707">
            <w:pPr>
              <w:jc w:val="center"/>
              <w:rPr>
                <w:rFonts w:ascii="Arial" w:hAnsi="Arial" w:cs="Arial"/>
                <w:b/>
              </w:rPr>
            </w:pPr>
          </w:p>
        </w:tc>
        <w:tc>
          <w:tcPr>
            <w:tcW w:w="5034" w:type="dxa"/>
            <w:gridSpan w:val="2"/>
            <w:shd w:val="clear" w:color="auto" w:fill="auto"/>
          </w:tcPr>
          <w:p w:rsidR="005508BB" w:rsidRPr="00C337D3" w:rsidRDefault="005508BB" w:rsidP="001C6C7F">
            <w:pPr>
              <w:rPr>
                <w:rFonts w:ascii="Arial" w:hAnsi="Arial" w:cs="Arial"/>
              </w:rPr>
            </w:pPr>
            <w:r w:rsidRPr="00C337D3">
              <w:rPr>
                <w:rFonts w:ascii="Arial" w:hAnsi="Arial" w:cs="Arial"/>
              </w:rPr>
              <w:t xml:space="preserve">Spatial Development Framework  </w:t>
            </w:r>
          </w:p>
        </w:tc>
      </w:tr>
      <w:tr w:rsidR="005508BB" w:rsidRPr="00C337D3" w:rsidTr="00C764AE">
        <w:trPr>
          <w:trHeight w:val="346"/>
        </w:trPr>
        <w:tc>
          <w:tcPr>
            <w:tcW w:w="4398" w:type="dxa"/>
            <w:vMerge w:val="restart"/>
            <w:shd w:val="clear" w:color="auto" w:fill="auto"/>
            <w:vAlign w:val="center"/>
          </w:tcPr>
          <w:p w:rsidR="005508BB" w:rsidRPr="00975707" w:rsidRDefault="005508BB" w:rsidP="00975707">
            <w:pPr>
              <w:jc w:val="center"/>
              <w:rPr>
                <w:rFonts w:ascii="Arial" w:hAnsi="Arial" w:cs="Arial"/>
                <w:b/>
              </w:rPr>
            </w:pPr>
            <w:r w:rsidRPr="00975707">
              <w:rPr>
                <w:rFonts w:ascii="Arial" w:hAnsi="Arial" w:cs="Arial"/>
                <w:b/>
              </w:rPr>
              <w:t>NEW ONE TO BE DEVELOPED</w:t>
            </w:r>
          </w:p>
        </w:tc>
        <w:tc>
          <w:tcPr>
            <w:tcW w:w="5034" w:type="dxa"/>
            <w:gridSpan w:val="2"/>
            <w:shd w:val="clear" w:color="auto" w:fill="auto"/>
          </w:tcPr>
          <w:p w:rsidR="005508BB" w:rsidRPr="00C337D3" w:rsidRDefault="005508BB" w:rsidP="001C6C7F">
            <w:pPr>
              <w:rPr>
                <w:rFonts w:ascii="Arial" w:hAnsi="Arial" w:cs="Arial"/>
              </w:rPr>
            </w:pPr>
            <w:r w:rsidRPr="00C337D3">
              <w:rPr>
                <w:rFonts w:ascii="Arial" w:hAnsi="Arial" w:cs="Arial"/>
              </w:rPr>
              <w:t xml:space="preserve">Five Invest Financial plan  </w:t>
            </w:r>
          </w:p>
        </w:tc>
      </w:tr>
      <w:tr w:rsidR="005508BB" w:rsidRPr="00C337D3" w:rsidTr="00C764AE">
        <w:trPr>
          <w:trHeight w:val="319"/>
        </w:trPr>
        <w:tc>
          <w:tcPr>
            <w:tcW w:w="0" w:type="auto"/>
            <w:vMerge/>
            <w:shd w:val="clear" w:color="auto" w:fill="auto"/>
          </w:tcPr>
          <w:p w:rsidR="005508BB" w:rsidRPr="00C337D3" w:rsidRDefault="005508BB" w:rsidP="001C6C7F">
            <w:pPr>
              <w:rPr>
                <w:rFonts w:ascii="Arial" w:hAnsi="Arial" w:cs="Arial"/>
              </w:rPr>
            </w:pPr>
          </w:p>
        </w:tc>
        <w:tc>
          <w:tcPr>
            <w:tcW w:w="5034" w:type="dxa"/>
            <w:gridSpan w:val="2"/>
            <w:shd w:val="clear" w:color="auto" w:fill="auto"/>
          </w:tcPr>
          <w:p w:rsidR="005508BB" w:rsidRPr="00C337D3" w:rsidRDefault="005508BB" w:rsidP="001C6C7F">
            <w:pPr>
              <w:rPr>
                <w:rFonts w:ascii="Arial" w:hAnsi="Arial" w:cs="Arial"/>
              </w:rPr>
            </w:pPr>
            <w:r w:rsidRPr="00C337D3">
              <w:rPr>
                <w:rFonts w:ascii="Arial" w:hAnsi="Arial" w:cs="Arial"/>
              </w:rPr>
              <w:t xml:space="preserve">Development of Job creation sector plan  </w:t>
            </w:r>
          </w:p>
        </w:tc>
      </w:tr>
      <w:tr w:rsidR="005508BB" w:rsidRPr="00C337D3" w:rsidTr="00C764AE">
        <w:trPr>
          <w:trHeight w:val="319"/>
        </w:trPr>
        <w:tc>
          <w:tcPr>
            <w:tcW w:w="0" w:type="auto"/>
            <w:vMerge/>
            <w:shd w:val="clear" w:color="auto" w:fill="auto"/>
          </w:tcPr>
          <w:p w:rsidR="005508BB" w:rsidRPr="00C337D3" w:rsidRDefault="005508BB" w:rsidP="001C6C7F">
            <w:pPr>
              <w:rPr>
                <w:rFonts w:ascii="Arial" w:hAnsi="Arial" w:cs="Arial"/>
              </w:rPr>
            </w:pPr>
          </w:p>
        </w:tc>
        <w:tc>
          <w:tcPr>
            <w:tcW w:w="5034" w:type="dxa"/>
            <w:gridSpan w:val="2"/>
            <w:shd w:val="clear" w:color="auto" w:fill="auto"/>
          </w:tcPr>
          <w:p w:rsidR="005508BB" w:rsidRPr="00C337D3" w:rsidRDefault="005508BB" w:rsidP="001C6C7F">
            <w:pPr>
              <w:rPr>
                <w:rFonts w:ascii="Arial" w:hAnsi="Arial" w:cs="Arial"/>
              </w:rPr>
            </w:pPr>
            <w:r w:rsidRPr="00C337D3">
              <w:rPr>
                <w:rFonts w:ascii="Arial" w:hAnsi="Arial" w:cs="Arial"/>
              </w:rPr>
              <w:t xml:space="preserve">Poverty alleviation plan  </w:t>
            </w:r>
          </w:p>
        </w:tc>
      </w:tr>
      <w:tr w:rsidR="005508BB" w:rsidRPr="00C337D3" w:rsidTr="00C764AE">
        <w:trPr>
          <w:trHeight w:val="319"/>
        </w:trPr>
        <w:tc>
          <w:tcPr>
            <w:tcW w:w="0" w:type="auto"/>
            <w:vMerge/>
            <w:shd w:val="clear" w:color="auto" w:fill="auto"/>
          </w:tcPr>
          <w:p w:rsidR="005508BB" w:rsidRPr="00C337D3" w:rsidRDefault="005508BB" w:rsidP="001C6C7F">
            <w:pPr>
              <w:rPr>
                <w:rFonts w:ascii="Arial" w:hAnsi="Arial" w:cs="Arial"/>
              </w:rPr>
            </w:pPr>
          </w:p>
        </w:tc>
        <w:tc>
          <w:tcPr>
            <w:tcW w:w="5034" w:type="dxa"/>
            <w:gridSpan w:val="2"/>
            <w:shd w:val="clear" w:color="auto" w:fill="auto"/>
          </w:tcPr>
          <w:p w:rsidR="005508BB" w:rsidRPr="00C337D3" w:rsidRDefault="005508BB" w:rsidP="001C6C7F">
            <w:pPr>
              <w:rPr>
                <w:rFonts w:ascii="Arial" w:hAnsi="Arial" w:cs="Arial"/>
              </w:rPr>
            </w:pPr>
            <w:r w:rsidRPr="00C337D3">
              <w:rPr>
                <w:rFonts w:ascii="Arial" w:hAnsi="Arial" w:cs="Arial"/>
              </w:rPr>
              <w:t xml:space="preserve">Fleet management plan  </w:t>
            </w:r>
          </w:p>
        </w:tc>
      </w:tr>
      <w:tr w:rsidR="005508BB" w:rsidRPr="00C337D3" w:rsidTr="00C764AE">
        <w:trPr>
          <w:trHeight w:val="319"/>
        </w:trPr>
        <w:tc>
          <w:tcPr>
            <w:tcW w:w="0" w:type="auto"/>
            <w:vMerge/>
            <w:shd w:val="clear" w:color="auto" w:fill="auto"/>
          </w:tcPr>
          <w:p w:rsidR="005508BB" w:rsidRPr="00C337D3" w:rsidRDefault="005508BB" w:rsidP="001C6C7F">
            <w:pPr>
              <w:rPr>
                <w:rFonts w:ascii="Arial" w:hAnsi="Arial" w:cs="Arial"/>
              </w:rPr>
            </w:pPr>
          </w:p>
        </w:tc>
        <w:tc>
          <w:tcPr>
            <w:tcW w:w="5034" w:type="dxa"/>
            <w:gridSpan w:val="2"/>
            <w:shd w:val="clear" w:color="auto" w:fill="auto"/>
          </w:tcPr>
          <w:p w:rsidR="005508BB" w:rsidRPr="00C337D3" w:rsidRDefault="005508BB" w:rsidP="001C6C7F">
            <w:pPr>
              <w:rPr>
                <w:rFonts w:ascii="Arial" w:hAnsi="Arial" w:cs="Arial"/>
              </w:rPr>
            </w:pPr>
            <w:r w:rsidRPr="00C337D3">
              <w:rPr>
                <w:rFonts w:ascii="Arial" w:hAnsi="Arial" w:cs="Arial"/>
              </w:rPr>
              <w:t xml:space="preserve">Development of Electricity Master Plan  </w:t>
            </w:r>
          </w:p>
        </w:tc>
      </w:tr>
      <w:tr w:rsidR="005508BB" w:rsidRPr="00C337D3" w:rsidTr="00C764AE">
        <w:trPr>
          <w:trHeight w:val="360"/>
        </w:trPr>
        <w:tc>
          <w:tcPr>
            <w:tcW w:w="0" w:type="auto"/>
            <w:vMerge/>
            <w:shd w:val="clear" w:color="auto" w:fill="auto"/>
          </w:tcPr>
          <w:p w:rsidR="005508BB" w:rsidRPr="00C337D3" w:rsidRDefault="005508BB" w:rsidP="001C6C7F">
            <w:pPr>
              <w:rPr>
                <w:rFonts w:ascii="Arial" w:hAnsi="Arial" w:cs="Arial"/>
              </w:rPr>
            </w:pPr>
          </w:p>
        </w:tc>
        <w:tc>
          <w:tcPr>
            <w:tcW w:w="5034" w:type="dxa"/>
            <w:gridSpan w:val="2"/>
            <w:shd w:val="clear" w:color="auto" w:fill="auto"/>
          </w:tcPr>
          <w:p w:rsidR="005508BB" w:rsidRPr="00C337D3" w:rsidRDefault="005508BB" w:rsidP="001C6C7F">
            <w:pPr>
              <w:rPr>
                <w:rFonts w:ascii="Arial" w:hAnsi="Arial" w:cs="Arial"/>
              </w:rPr>
            </w:pPr>
            <w:r w:rsidRPr="00C337D3">
              <w:rPr>
                <w:rFonts w:ascii="Arial" w:hAnsi="Arial" w:cs="Arial"/>
              </w:rPr>
              <w:t xml:space="preserve">Asset Management Strategy  </w:t>
            </w:r>
          </w:p>
        </w:tc>
      </w:tr>
      <w:tr w:rsidR="005508BB" w:rsidRPr="00C337D3" w:rsidTr="00C764AE">
        <w:trPr>
          <w:trHeight w:val="319"/>
        </w:trPr>
        <w:tc>
          <w:tcPr>
            <w:tcW w:w="0" w:type="auto"/>
            <w:vMerge/>
            <w:shd w:val="clear" w:color="auto" w:fill="auto"/>
          </w:tcPr>
          <w:p w:rsidR="005508BB" w:rsidRPr="00C337D3" w:rsidRDefault="005508BB" w:rsidP="001C6C7F">
            <w:pPr>
              <w:rPr>
                <w:rFonts w:ascii="Arial" w:hAnsi="Arial" w:cs="Arial"/>
              </w:rPr>
            </w:pPr>
          </w:p>
        </w:tc>
        <w:tc>
          <w:tcPr>
            <w:tcW w:w="5034" w:type="dxa"/>
            <w:gridSpan w:val="2"/>
            <w:shd w:val="clear" w:color="auto" w:fill="auto"/>
          </w:tcPr>
          <w:p w:rsidR="005508BB" w:rsidRPr="00C337D3" w:rsidRDefault="005508BB" w:rsidP="001C6C7F">
            <w:pPr>
              <w:rPr>
                <w:rFonts w:ascii="Arial" w:hAnsi="Arial" w:cs="Arial"/>
              </w:rPr>
            </w:pPr>
            <w:r w:rsidRPr="00C337D3">
              <w:rPr>
                <w:rFonts w:ascii="Arial" w:hAnsi="Arial" w:cs="Arial"/>
              </w:rPr>
              <w:t xml:space="preserve">Supply chain Management Strategy  </w:t>
            </w:r>
          </w:p>
        </w:tc>
      </w:tr>
      <w:tr w:rsidR="005508BB" w:rsidRPr="00C337D3" w:rsidTr="00C764AE">
        <w:trPr>
          <w:trHeight w:val="319"/>
        </w:trPr>
        <w:tc>
          <w:tcPr>
            <w:tcW w:w="4398" w:type="dxa"/>
            <w:vMerge/>
            <w:shd w:val="clear" w:color="auto" w:fill="auto"/>
          </w:tcPr>
          <w:p w:rsidR="005508BB" w:rsidRPr="00C337D3" w:rsidRDefault="005508BB" w:rsidP="001C6C7F">
            <w:pPr>
              <w:rPr>
                <w:rFonts w:ascii="Arial" w:hAnsi="Arial" w:cs="Arial"/>
              </w:rPr>
            </w:pPr>
          </w:p>
        </w:tc>
        <w:tc>
          <w:tcPr>
            <w:tcW w:w="5034" w:type="dxa"/>
            <w:gridSpan w:val="2"/>
            <w:shd w:val="clear" w:color="auto" w:fill="auto"/>
          </w:tcPr>
          <w:p w:rsidR="005508BB" w:rsidRPr="00C337D3" w:rsidRDefault="005508BB" w:rsidP="001C6C7F">
            <w:pPr>
              <w:rPr>
                <w:rFonts w:ascii="Arial" w:hAnsi="Arial" w:cs="Arial"/>
              </w:rPr>
            </w:pPr>
            <w:r w:rsidRPr="00C337D3">
              <w:rPr>
                <w:rFonts w:ascii="Arial" w:hAnsi="Arial" w:cs="Arial"/>
              </w:rPr>
              <w:t xml:space="preserve">Cooperative strategy  </w:t>
            </w:r>
          </w:p>
        </w:tc>
      </w:tr>
      <w:tr w:rsidR="005508BB" w:rsidRPr="00C337D3" w:rsidTr="00C764AE">
        <w:trPr>
          <w:trHeight w:val="320"/>
        </w:trPr>
        <w:tc>
          <w:tcPr>
            <w:tcW w:w="0" w:type="auto"/>
            <w:vMerge/>
            <w:shd w:val="clear" w:color="auto" w:fill="auto"/>
          </w:tcPr>
          <w:p w:rsidR="005508BB" w:rsidRPr="00C337D3" w:rsidRDefault="005508BB" w:rsidP="001C6C7F">
            <w:pPr>
              <w:rPr>
                <w:rFonts w:ascii="Arial" w:hAnsi="Arial" w:cs="Arial"/>
              </w:rPr>
            </w:pPr>
          </w:p>
        </w:tc>
        <w:tc>
          <w:tcPr>
            <w:tcW w:w="5034" w:type="dxa"/>
            <w:gridSpan w:val="2"/>
            <w:shd w:val="clear" w:color="auto" w:fill="auto"/>
          </w:tcPr>
          <w:p w:rsidR="005508BB" w:rsidRPr="00C337D3" w:rsidRDefault="005508BB" w:rsidP="001C6C7F">
            <w:pPr>
              <w:rPr>
                <w:rFonts w:ascii="Arial" w:hAnsi="Arial" w:cs="Arial"/>
              </w:rPr>
            </w:pPr>
            <w:r w:rsidRPr="00C337D3">
              <w:rPr>
                <w:rFonts w:ascii="Arial" w:hAnsi="Arial" w:cs="Arial"/>
              </w:rPr>
              <w:t xml:space="preserve">Revenue enhancement strategy  </w:t>
            </w:r>
          </w:p>
        </w:tc>
      </w:tr>
      <w:tr w:rsidR="005508BB" w:rsidRPr="00C337D3" w:rsidTr="00C764AE">
        <w:trPr>
          <w:trHeight w:val="319"/>
        </w:trPr>
        <w:tc>
          <w:tcPr>
            <w:tcW w:w="4398" w:type="dxa"/>
            <w:vMerge w:val="restart"/>
            <w:shd w:val="clear" w:color="auto" w:fill="auto"/>
            <w:vAlign w:val="center"/>
          </w:tcPr>
          <w:p w:rsidR="005508BB" w:rsidRPr="00975707" w:rsidRDefault="005508BB" w:rsidP="001C6C7F">
            <w:pPr>
              <w:rPr>
                <w:rFonts w:ascii="Arial" w:hAnsi="Arial" w:cs="Arial"/>
                <w:b/>
              </w:rPr>
            </w:pPr>
            <w:r w:rsidRPr="00975707">
              <w:rPr>
                <w:rFonts w:ascii="Arial" w:hAnsi="Arial" w:cs="Arial"/>
                <w:b/>
              </w:rPr>
              <w:t xml:space="preserve">CROSS CUTTING PLANS </w:t>
            </w:r>
          </w:p>
        </w:tc>
        <w:tc>
          <w:tcPr>
            <w:tcW w:w="2482" w:type="dxa"/>
            <w:shd w:val="clear" w:color="auto" w:fill="auto"/>
          </w:tcPr>
          <w:p w:rsidR="005508BB" w:rsidRPr="00C337D3" w:rsidRDefault="005508BB" w:rsidP="001C6C7F">
            <w:pPr>
              <w:rPr>
                <w:rFonts w:ascii="Arial" w:hAnsi="Arial" w:cs="Arial"/>
              </w:rPr>
            </w:pPr>
            <w:r w:rsidRPr="00C337D3">
              <w:rPr>
                <w:rFonts w:ascii="Arial" w:hAnsi="Arial" w:cs="Arial"/>
              </w:rPr>
              <w:t xml:space="preserve">Plans  </w:t>
            </w:r>
          </w:p>
        </w:tc>
        <w:tc>
          <w:tcPr>
            <w:tcW w:w="2552" w:type="dxa"/>
            <w:shd w:val="clear" w:color="auto" w:fill="auto"/>
          </w:tcPr>
          <w:p w:rsidR="005508BB" w:rsidRPr="00C337D3" w:rsidRDefault="005508BB" w:rsidP="001C6C7F">
            <w:pPr>
              <w:rPr>
                <w:rFonts w:ascii="Arial" w:hAnsi="Arial" w:cs="Arial"/>
              </w:rPr>
            </w:pPr>
            <w:r w:rsidRPr="00C337D3">
              <w:rPr>
                <w:rFonts w:ascii="Arial" w:hAnsi="Arial" w:cs="Arial"/>
              </w:rPr>
              <w:t xml:space="preserve">Action required </w:t>
            </w:r>
          </w:p>
        </w:tc>
      </w:tr>
      <w:tr w:rsidR="005508BB" w:rsidRPr="00C337D3" w:rsidTr="00C764AE">
        <w:trPr>
          <w:trHeight w:val="626"/>
        </w:trPr>
        <w:tc>
          <w:tcPr>
            <w:tcW w:w="0" w:type="auto"/>
            <w:vMerge/>
            <w:shd w:val="clear" w:color="auto" w:fill="auto"/>
          </w:tcPr>
          <w:p w:rsidR="005508BB" w:rsidRPr="00C337D3" w:rsidRDefault="005508BB" w:rsidP="001C6C7F">
            <w:pPr>
              <w:rPr>
                <w:rFonts w:ascii="Arial" w:hAnsi="Arial" w:cs="Arial"/>
              </w:rPr>
            </w:pPr>
          </w:p>
        </w:tc>
        <w:tc>
          <w:tcPr>
            <w:tcW w:w="2482" w:type="dxa"/>
            <w:shd w:val="clear" w:color="auto" w:fill="auto"/>
          </w:tcPr>
          <w:p w:rsidR="005508BB" w:rsidRPr="00C337D3" w:rsidRDefault="005508BB" w:rsidP="001C6C7F">
            <w:pPr>
              <w:rPr>
                <w:rFonts w:ascii="Arial" w:hAnsi="Arial" w:cs="Arial"/>
              </w:rPr>
            </w:pPr>
            <w:r w:rsidRPr="00C337D3">
              <w:rPr>
                <w:rFonts w:ascii="Arial" w:hAnsi="Arial" w:cs="Arial"/>
              </w:rPr>
              <w:t xml:space="preserve">Local </w:t>
            </w:r>
            <w:r w:rsidRPr="00C337D3">
              <w:rPr>
                <w:rFonts w:ascii="Arial" w:hAnsi="Arial" w:cs="Arial"/>
              </w:rPr>
              <w:tab/>
              <w:t xml:space="preserve">Economic </w:t>
            </w:r>
          </w:p>
          <w:p w:rsidR="005508BB" w:rsidRPr="00C337D3" w:rsidRDefault="005508BB" w:rsidP="001C6C7F">
            <w:pPr>
              <w:rPr>
                <w:rFonts w:ascii="Arial" w:hAnsi="Arial" w:cs="Arial"/>
              </w:rPr>
            </w:pPr>
            <w:r w:rsidRPr="00C337D3">
              <w:rPr>
                <w:rFonts w:ascii="Arial" w:hAnsi="Arial" w:cs="Arial"/>
              </w:rPr>
              <w:t xml:space="preserve">Development Plan </w:t>
            </w:r>
          </w:p>
        </w:tc>
        <w:tc>
          <w:tcPr>
            <w:tcW w:w="2552" w:type="dxa"/>
            <w:shd w:val="clear" w:color="auto" w:fill="auto"/>
          </w:tcPr>
          <w:p w:rsidR="005508BB" w:rsidRPr="00C337D3" w:rsidRDefault="005508BB" w:rsidP="001C6C7F">
            <w:pPr>
              <w:rPr>
                <w:rFonts w:ascii="Arial" w:hAnsi="Arial" w:cs="Arial"/>
              </w:rPr>
            </w:pPr>
            <w:r w:rsidRPr="00C337D3">
              <w:rPr>
                <w:rFonts w:ascii="Arial" w:hAnsi="Arial" w:cs="Arial"/>
              </w:rPr>
              <w:t xml:space="preserve">Strategy was approved and due for review 2017 </w:t>
            </w:r>
          </w:p>
        </w:tc>
      </w:tr>
      <w:tr w:rsidR="005508BB" w:rsidRPr="00C337D3" w:rsidTr="00C764AE">
        <w:trPr>
          <w:trHeight w:val="319"/>
        </w:trPr>
        <w:tc>
          <w:tcPr>
            <w:tcW w:w="0" w:type="auto"/>
            <w:vMerge/>
            <w:shd w:val="clear" w:color="auto" w:fill="auto"/>
          </w:tcPr>
          <w:p w:rsidR="005508BB" w:rsidRPr="00C337D3" w:rsidRDefault="005508BB" w:rsidP="001C6C7F">
            <w:pPr>
              <w:rPr>
                <w:rFonts w:ascii="Arial" w:hAnsi="Arial" w:cs="Arial"/>
              </w:rPr>
            </w:pPr>
          </w:p>
        </w:tc>
        <w:tc>
          <w:tcPr>
            <w:tcW w:w="2482" w:type="dxa"/>
            <w:shd w:val="clear" w:color="auto" w:fill="auto"/>
          </w:tcPr>
          <w:p w:rsidR="005508BB" w:rsidRPr="00C337D3" w:rsidRDefault="005508BB" w:rsidP="001C6C7F">
            <w:pPr>
              <w:rPr>
                <w:rFonts w:ascii="Arial" w:hAnsi="Arial" w:cs="Arial"/>
              </w:rPr>
            </w:pPr>
            <w:r w:rsidRPr="00C337D3">
              <w:rPr>
                <w:rFonts w:ascii="Arial" w:hAnsi="Arial" w:cs="Arial"/>
              </w:rPr>
              <w:t xml:space="preserve">HIV/AIDS action plan t  </w:t>
            </w:r>
          </w:p>
        </w:tc>
        <w:tc>
          <w:tcPr>
            <w:tcW w:w="2552" w:type="dxa"/>
            <w:shd w:val="clear" w:color="auto" w:fill="auto"/>
          </w:tcPr>
          <w:p w:rsidR="005508BB" w:rsidRPr="00C337D3" w:rsidRDefault="005508BB" w:rsidP="001C6C7F">
            <w:pPr>
              <w:rPr>
                <w:rFonts w:ascii="Arial" w:hAnsi="Arial" w:cs="Arial"/>
              </w:rPr>
            </w:pPr>
            <w:r w:rsidRPr="00C337D3">
              <w:rPr>
                <w:rFonts w:ascii="Arial" w:hAnsi="Arial" w:cs="Arial"/>
              </w:rPr>
              <w:t xml:space="preserve">To be developed  </w:t>
            </w:r>
          </w:p>
        </w:tc>
      </w:tr>
      <w:tr w:rsidR="005508BB" w:rsidRPr="00C337D3" w:rsidTr="00C764AE">
        <w:trPr>
          <w:trHeight w:val="940"/>
        </w:trPr>
        <w:tc>
          <w:tcPr>
            <w:tcW w:w="0" w:type="auto"/>
            <w:vMerge/>
            <w:shd w:val="clear" w:color="auto" w:fill="auto"/>
          </w:tcPr>
          <w:p w:rsidR="005508BB" w:rsidRPr="00C337D3" w:rsidRDefault="005508BB" w:rsidP="001C6C7F">
            <w:pPr>
              <w:rPr>
                <w:rFonts w:ascii="Arial" w:hAnsi="Arial" w:cs="Arial"/>
              </w:rPr>
            </w:pPr>
          </w:p>
        </w:tc>
        <w:tc>
          <w:tcPr>
            <w:tcW w:w="2482" w:type="dxa"/>
            <w:shd w:val="clear" w:color="auto" w:fill="auto"/>
          </w:tcPr>
          <w:p w:rsidR="005508BB" w:rsidRPr="00C337D3" w:rsidRDefault="005508BB" w:rsidP="001C6C7F">
            <w:pPr>
              <w:rPr>
                <w:rFonts w:ascii="Arial" w:hAnsi="Arial" w:cs="Arial"/>
              </w:rPr>
            </w:pPr>
            <w:r w:rsidRPr="00C337D3">
              <w:rPr>
                <w:rFonts w:ascii="Arial" w:hAnsi="Arial" w:cs="Arial"/>
              </w:rPr>
              <w:t xml:space="preserve">Special </w:t>
            </w:r>
            <w:r w:rsidRPr="00C337D3">
              <w:rPr>
                <w:rFonts w:ascii="Arial" w:hAnsi="Arial" w:cs="Arial"/>
              </w:rPr>
              <w:tab/>
              <w:t xml:space="preserve">Programs </w:t>
            </w:r>
          </w:p>
          <w:p w:rsidR="005508BB" w:rsidRPr="00C337D3" w:rsidRDefault="005508BB" w:rsidP="001C6C7F">
            <w:pPr>
              <w:rPr>
                <w:rFonts w:ascii="Arial" w:hAnsi="Arial" w:cs="Arial"/>
              </w:rPr>
            </w:pPr>
            <w:r w:rsidRPr="00C337D3">
              <w:rPr>
                <w:rFonts w:ascii="Arial" w:hAnsi="Arial" w:cs="Arial"/>
              </w:rPr>
              <w:t xml:space="preserve">sectorial plans  </w:t>
            </w:r>
          </w:p>
        </w:tc>
        <w:tc>
          <w:tcPr>
            <w:tcW w:w="2552" w:type="dxa"/>
            <w:shd w:val="clear" w:color="auto" w:fill="auto"/>
          </w:tcPr>
          <w:p w:rsidR="00CD2992" w:rsidRPr="00C337D3" w:rsidRDefault="005508BB" w:rsidP="001C6C7F">
            <w:pPr>
              <w:rPr>
                <w:rFonts w:ascii="Arial" w:hAnsi="Arial" w:cs="Arial"/>
              </w:rPr>
            </w:pPr>
            <w:r w:rsidRPr="00C337D3">
              <w:rPr>
                <w:rFonts w:ascii="Arial" w:hAnsi="Arial" w:cs="Arial"/>
              </w:rPr>
              <w:t xml:space="preserve">Youth plan need to be develop </w:t>
            </w:r>
          </w:p>
          <w:p w:rsidR="005508BB" w:rsidRPr="00C337D3" w:rsidRDefault="005508BB" w:rsidP="001C6C7F">
            <w:pPr>
              <w:rPr>
                <w:rFonts w:ascii="Arial" w:hAnsi="Arial" w:cs="Arial"/>
              </w:rPr>
            </w:pPr>
            <w:r w:rsidRPr="00C337D3">
              <w:rPr>
                <w:rFonts w:ascii="Arial" w:hAnsi="Arial" w:cs="Arial"/>
              </w:rPr>
              <w:t xml:space="preserve">People with Disability  </w:t>
            </w:r>
          </w:p>
        </w:tc>
      </w:tr>
    </w:tbl>
    <w:p w:rsidR="005508BB" w:rsidRPr="00C337D3" w:rsidRDefault="005508BB" w:rsidP="005508BB">
      <w:pPr>
        <w:jc w:val="both"/>
        <w:rPr>
          <w:rFonts w:ascii="Arial" w:hAnsi="Arial" w:cs="Arial"/>
        </w:rPr>
      </w:pPr>
      <w:r w:rsidRPr="00C337D3">
        <w:rPr>
          <w:rFonts w:ascii="Arial" w:hAnsi="Arial" w:cs="Arial"/>
        </w:rPr>
        <w:t xml:space="preserve"> </w:t>
      </w:r>
    </w:p>
    <w:p w:rsidR="005508BB" w:rsidRPr="00C337D3" w:rsidRDefault="00E76FDC" w:rsidP="00E76FDC">
      <w:pPr>
        <w:shd w:val="clear" w:color="auto" w:fill="FFFFFF" w:themeFill="background1"/>
        <w:spacing w:line="360" w:lineRule="auto"/>
        <w:jc w:val="both"/>
        <w:rPr>
          <w:rFonts w:ascii="Arial" w:hAnsi="Arial" w:cs="Arial"/>
          <w:b/>
        </w:rPr>
      </w:pPr>
      <w:r w:rsidRPr="00C337D3">
        <w:rPr>
          <w:rFonts w:ascii="Arial" w:hAnsi="Arial" w:cs="Arial"/>
          <w:b/>
        </w:rPr>
        <w:t xml:space="preserve">6.2.1 </w:t>
      </w:r>
      <w:r w:rsidRPr="00C337D3">
        <w:rPr>
          <w:rFonts w:ascii="Arial" w:hAnsi="Arial" w:cs="Arial"/>
          <w:b/>
        </w:rPr>
        <w:tab/>
        <w:t xml:space="preserve">Human resources plan </w:t>
      </w:r>
    </w:p>
    <w:p w:rsidR="005508BB" w:rsidRPr="00C337D3" w:rsidRDefault="005508BB" w:rsidP="00E76FDC">
      <w:pPr>
        <w:spacing w:line="360" w:lineRule="auto"/>
        <w:jc w:val="both"/>
        <w:rPr>
          <w:rFonts w:ascii="Arial" w:hAnsi="Arial" w:cs="Arial"/>
        </w:rPr>
      </w:pPr>
      <w:r w:rsidRPr="00C337D3">
        <w:rPr>
          <w:rFonts w:ascii="Arial" w:hAnsi="Arial" w:cs="Arial"/>
        </w:rPr>
        <w:t xml:space="preserve">Municipality has developed a Human Resources Plan with the assistance of Provincial Government (Department of local government in 2011, was adopted by council in 2016.  Alignment of the Human Resource Plan with municipal objectives  </w:t>
      </w:r>
    </w:p>
    <w:p w:rsidR="005508BB" w:rsidRPr="00C337D3" w:rsidRDefault="005508BB" w:rsidP="00E76FDC">
      <w:pPr>
        <w:spacing w:line="360" w:lineRule="auto"/>
        <w:jc w:val="both"/>
        <w:rPr>
          <w:rFonts w:ascii="Arial" w:hAnsi="Arial" w:cs="Arial"/>
        </w:rPr>
      </w:pPr>
      <w:r w:rsidRPr="00C337D3">
        <w:rPr>
          <w:rFonts w:ascii="Arial" w:hAnsi="Arial" w:cs="Arial"/>
        </w:rPr>
        <w:t xml:space="preserve">Alignment:  Effective achievement of our Municipality goals through implementing the following development strategies and policies: </w:t>
      </w:r>
    </w:p>
    <w:p w:rsidR="005508BB" w:rsidRPr="00C337D3" w:rsidRDefault="005508BB" w:rsidP="00CE1860">
      <w:pPr>
        <w:numPr>
          <w:ilvl w:val="0"/>
          <w:numId w:val="36"/>
        </w:numPr>
        <w:spacing w:line="360" w:lineRule="auto"/>
        <w:ind w:hanging="448"/>
        <w:jc w:val="both"/>
        <w:rPr>
          <w:rFonts w:ascii="Arial" w:hAnsi="Arial" w:cs="Arial"/>
        </w:rPr>
      </w:pPr>
      <w:r w:rsidRPr="00C337D3">
        <w:rPr>
          <w:rFonts w:ascii="Arial" w:hAnsi="Arial" w:cs="Arial"/>
        </w:rPr>
        <w:t xml:space="preserve">Enhance Employee retention &amp; recruitment  </w:t>
      </w:r>
    </w:p>
    <w:p w:rsidR="005508BB" w:rsidRPr="00C337D3" w:rsidRDefault="005508BB" w:rsidP="00CE1860">
      <w:pPr>
        <w:numPr>
          <w:ilvl w:val="0"/>
          <w:numId w:val="36"/>
        </w:numPr>
        <w:spacing w:line="360" w:lineRule="auto"/>
        <w:ind w:hanging="448"/>
        <w:jc w:val="both"/>
        <w:rPr>
          <w:rFonts w:ascii="Arial" w:hAnsi="Arial" w:cs="Arial"/>
        </w:rPr>
      </w:pPr>
      <w:r w:rsidRPr="00C337D3">
        <w:rPr>
          <w:rFonts w:ascii="Arial" w:hAnsi="Arial" w:cs="Arial"/>
        </w:rPr>
        <w:t xml:space="preserve">Improve human resource administration  </w:t>
      </w:r>
    </w:p>
    <w:p w:rsidR="005508BB" w:rsidRPr="00C337D3" w:rsidRDefault="005508BB" w:rsidP="00CE1860">
      <w:pPr>
        <w:numPr>
          <w:ilvl w:val="0"/>
          <w:numId w:val="36"/>
        </w:numPr>
        <w:spacing w:line="360" w:lineRule="auto"/>
        <w:ind w:hanging="448"/>
        <w:jc w:val="both"/>
        <w:rPr>
          <w:rFonts w:ascii="Arial" w:hAnsi="Arial" w:cs="Arial"/>
        </w:rPr>
      </w:pPr>
      <w:r w:rsidRPr="00C337D3">
        <w:rPr>
          <w:rFonts w:ascii="Arial" w:hAnsi="Arial" w:cs="Arial"/>
        </w:rPr>
        <w:t xml:space="preserve">Employment wellness </w:t>
      </w:r>
    </w:p>
    <w:p w:rsidR="005508BB" w:rsidRPr="00C337D3" w:rsidRDefault="005508BB" w:rsidP="00CE1860">
      <w:pPr>
        <w:numPr>
          <w:ilvl w:val="0"/>
          <w:numId w:val="36"/>
        </w:numPr>
        <w:spacing w:line="360" w:lineRule="auto"/>
        <w:ind w:hanging="448"/>
        <w:jc w:val="both"/>
        <w:rPr>
          <w:rFonts w:ascii="Arial" w:hAnsi="Arial" w:cs="Arial"/>
        </w:rPr>
      </w:pPr>
      <w:r w:rsidRPr="00C337D3">
        <w:rPr>
          <w:rFonts w:ascii="Arial" w:hAnsi="Arial" w:cs="Arial"/>
        </w:rPr>
        <w:t xml:space="preserve">Training and Development  </w:t>
      </w:r>
    </w:p>
    <w:p w:rsidR="005508BB" w:rsidRPr="00C337D3" w:rsidRDefault="005508BB" w:rsidP="00E76FDC">
      <w:pPr>
        <w:spacing w:line="360" w:lineRule="auto"/>
        <w:jc w:val="both"/>
        <w:rPr>
          <w:rFonts w:ascii="Arial" w:hAnsi="Arial" w:cs="Arial"/>
        </w:rPr>
      </w:pPr>
      <w:r w:rsidRPr="00C337D3">
        <w:rPr>
          <w:rFonts w:ascii="Arial" w:hAnsi="Arial" w:cs="Arial"/>
        </w:rPr>
        <w:t xml:space="preserve">Strategic direction: Makana Municipality Development Priorities  </w:t>
      </w:r>
    </w:p>
    <w:p w:rsidR="005508BB" w:rsidRPr="00C337D3" w:rsidRDefault="005508BB" w:rsidP="00CE1860">
      <w:pPr>
        <w:numPr>
          <w:ilvl w:val="1"/>
          <w:numId w:val="36"/>
        </w:numPr>
        <w:spacing w:line="360" w:lineRule="auto"/>
        <w:ind w:left="851" w:hanging="567"/>
        <w:jc w:val="both"/>
        <w:rPr>
          <w:rFonts w:ascii="Arial" w:hAnsi="Arial" w:cs="Arial"/>
        </w:rPr>
      </w:pPr>
      <w:r w:rsidRPr="00C337D3">
        <w:rPr>
          <w:rFonts w:ascii="Arial" w:hAnsi="Arial" w:cs="Arial"/>
        </w:rPr>
        <w:t xml:space="preserve">Institutional transformation and Organisational Development  </w:t>
      </w:r>
    </w:p>
    <w:p w:rsidR="005508BB" w:rsidRPr="00C337D3" w:rsidRDefault="005508BB" w:rsidP="00CE1860">
      <w:pPr>
        <w:numPr>
          <w:ilvl w:val="1"/>
          <w:numId w:val="36"/>
        </w:numPr>
        <w:spacing w:line="360" w:lineRule="auto"/>
        <w:ind w:left="851" w:hanging="567"/>
        <w:jc w:val="both"/>
        <w:rPr>
          <w:rFonts w:ascii="Arial" w:hAnsi="Arial" w:cs="Arial"/>
        </w:rPr>
      </w:pPr>
      <w:r w:rsidRPr="00C337D3">
        <w:rPr>
          <w:rFonts w:ascii="Arial" w:hAnsi="Arial" w:cs="Arial"/>
        </w:rPr>
        <w:t xml:space="preserve">Basic Service delivery  </w:t>
      </w:r>
    </w:p>
    <w:p w:rsidR="005508BB" w:rsidRPr="00C337D3" w:rsidRDefault="005508BB" w:rsidP="00CE1860">
      <w:pPr>
        <w:numPr>
          <w:ilvl w:val="1"/>
          <w:numId w:val="36"/>
        </w:numPr>
        <w:spacing w:line="360" w:lineRule="auto"/>
        <w:ind w:left="851" w:hanging="567"/>
        <w:jc w:val="both"/>
        <w:rPr>
          <w:rFonts w:ascii="Arial" w:hAnsi="Arial" w:cs="Arial"/>
        </w:rPr>
      </w:pPr>
      <w:r w:rsidRPr="00C337D3">
        <w:rPr>
          <w:rFonts w:ascii="Arial" w:hAnsi="Arial" w:cs="Arial"/>
        </w:rPr>
        <w:t xml:space="preserve">Local Economic Development </w:t>
      </w:r>
    </w:p>
    <w:p w:rsidR="005508BB" w:rsidRPr="00C337D3" w:rsidRDefault="005508BB" w:rsidP="00CE1860">
      <w:pPr>
        <w:numPr>
          <w:ilvl w:val="1"/>
          <w:numId w:val="36"/>
        </w:numPr>
        <w:spacing w:line="360" w:lineRule="auto"/>
        <w:ind w:left="851" w:hanging="567"/>
        <w:jc w:val="both"/>
        <w:rPr>
          <w:rFonts w:ascii="Arial" w:hAnsi="Arial" w:cs="Arial"/>
        </w:rPr>
      </w:pPr>
      <w:r w:rsidRPr="00C337D3">
        <w:rPr>
          <w:rFonts w:ascii="Arial" w:hAnsi="Arial" w:cs="Arial"/>
        </w:rPr>
        <w:t xml:space="preserve">Municipal Financial Viability Management   </w:t>
      </w:r>
    </w:p>
    <w:p w:rsidR="005508BB" w:rsidRPr="00C337D3" w:rsidRDefault="005508BB" w:rsidP="00CE1860">
      <w:pPr>
        <w:numPr>
          <w:ilvl w:val="1"/>
          <w:numId w:val="36"/>
        </w:numPr>
        <w:spacing w:line="360" w:lineRule="auto"/>
        <w:ind w:left="851" w:hanging="567"/>
        <w:jc w:val="both"/>
        <w:rPr>
          <w:rFonts w:ascii="Arial" w:hAnsi="Arial" w:cs="Arial"/>
        </w:rPr>
      </w:pPr>
      <w:r w:rsidRPr="00C337D3">
        <w:rPr>
          <w:rFonts w:ascii="Arial" w:hAnsi="Arial" w:cs="Arial"/>
        </w:rPr>
        <w:t xml:space="preserve">Good Governance and Public Participation  </w:t>
      </w:r>
    </w:p>
    <w:p w:rsidR="005508BB" w:rsidRPr="00C337D3" w:rsidRDefault="005508BB" w:rsidP="00CE1860">
      <w:pPr>
        <w:numPr>
          <w:ilvl w:val="1"/>
          <w:numId w:val="36"/>
        </w:numPr>
        <w:spacing w:line="360" w:lineRule="auto"/>
        <w:ind w:left="851" w:hanging="567"/>
        <w:jc w:val="both"/>
        <w:rPr>
          <w:rFonts w:ascii="Arial" w:hAnsi="Arial" w:cs="Arial"/>
        </w:rPr>
      </w:pPr>
      <w:r w:rsidRPr="00C337D3">
        <w:rPr>
          <w:rFonts w:ascii="Arial" w:hAnsi="Arial" w:cs="Arial"/>
        </w:rPr>
        <w:t xml:space="preserve">Empower Rural Communities and support to vulnerable groups  </w:t>
      </w:r>
    </w:p>
    <w:tbl>
      <w:tblPr>
        <w:tblStyle w:val="TableGrid0"/>
        <w:tblW w:w="9270" w:type="dxa"/>
        <w:tblInd w:w="-5" w:type="dxa"/>
        <w:tblCellMar>
          <w:top w:w="44" w:type="dxa"/>
          <w:left w:w="107" w:type="dxa"/>
          <w:right w:w="67" w:type="dxa"/>
        </w:tblCellMar>
        <w:tblLook w:val="04A0" w:firstRow="1" w:lastRow="0" w:firstColumn="1" w:lastColumn="0" w:noHBand="0" w:noVBand="1"/>
      </w:tblPr>
      <w:tblGrid>
        <w:gridCol w:w="2158"/>
        <w:gridCol w:w="5042"/>
        <w:gridCol w:w="2070"/>
      </w:tblGrid>
      <w:tr w:rsidR="005508BB" w:rsidRPr="00C337D3" w:rsidTr="00975707">
        <w:trPr>
          <w:trHeight w:val="545"/>
          <w:tblHeader/>
        </w:trPr>
        <w:tc>
          <w:tcPr>
            <w:tcW w:w="2158" w:type="dxa"/>
            <w:tcBorders>
              <w:top w:val="single" w:sz="4" w:space="0" w:color="000000"/>
              <w:left w:val="single" w:sz="4" w:space="0" w:color="000000"/>
              <w:bottom w:val="single" w:sz="4" w:space="0" w:color="auto"/>
              <w:right w:val="single" w:sz="4" w:space="0" w:color="000000"/>
            </w:tcBorders>
            <w:shd w:val="clear" w:color="auto" w:fill="D7C0A1"/>
            <w:vAlign w:val="center"/>
          </w:tcPr>
          <w:p w:rsidR="005508BB" w:rsidRPr="00C337D3" w:rsidRDefault="005508BB" w:rsidP="00975707">
            <w:pPr>
              <w:jc w:val="center"/>
              <w:rPr>
                <w:rFonts w:ascii="Arial" w:hAnsi="Arial" w:cs="Arial"/>
                <w:b/>
              </w:rPr>
            </w:pPr>
            <w:r w:rsidRPr="00C337D3">
              <w:rPr>
                <w:rFonts w:ascii="Arial" w:hAnsi="Arial" w:cs="Arial"/>
                <w:b/>
              </w:rPr>
              <w:t>DEVELOPMENT PRIORITY</w:t>
            </w:r>
          </w:p>
        </w:tc>
        <w:tc>
          <w:tcPr>
            <w:tcW w:w="5042" w:type="dxa"/>
            <w:tcBorders>
              <w:top w:val="single" w:sz="4" w:space="0" w:color="000000"/>
              <w:left w:val="single" w:sz="4" w:space="0" w:color="000000"/>
              <w:bottom w:val="single" w:sz="4" w:space="0" w:color="auto"/>
              <w:right w:val="single" w:sz="4" w:space="0" w:color="000000"/>
            </w:tcBorders>
            <w:shd w:val="clear" w:color="auto" w:fill="D7C0A1"/>
            <w:vAlign w:val="center"/>
          </w:tcPr>
          <w:p w:rsidR="005508BB" w:rsidRPr="00C337D3" w:rsidRDefault="005508BB" w:rsidP="00975707">
            <w:pPr>
              <w:jc w:val="center"/>
              <w:rPr>
                <w:rFonts w:ascii="Arial" w:hAnsi="Arial" w:cs="Arial"/>
                <w:b/>
              </w:rPr>
            </w:pPr>
            <w:r w:rsidRPr="00C337D3">
              <w:rPr>
                <w:rFonts w:ascii="Arial" w:hAnsi="Arial" w:cs="Arial"/>
                <w:b/>
              </w:rPr>
              <w:t>OPERATIONAL OBJECTIVE</w:t>
            </w:r>
          </w:p>
        </w:tc>
        <w:tc>
          <w:tcPr>
            <w:tcW w:w="2070" w:type="dxa"/>
            <w:tcBorders>
              <w:top w:val="single" w:sz="4" w:space="0" w:color="000000"/>
              <w:left w:val="single" w:sz="4" w:space="0" w:color="000000"/>
              <w:bottom w:val="single" w:sz="4" w:space="0" w:color="000000"/>
              <w:right w:val="single" w:sz="4" w:space="0" w:color="000000"/>
            </w:tcBorders>
            <w:shd w:val="clear" w:color="auto" w:fill="D7C0A1"/>
            <w:vAlign w:val="center"/>
          </w:tcPr>
          <w:p w:rsidR="005508BB" w:rsidRPr="00C337D3" w:rsidRDefault="005508BB" w:rsidP="00975707">
            <w:pPr>
              <w:jc w:val="center"/>
              <w:rPr>
                <w:rFonts w:ascii="Arial" w:hAnsi="Arial" w:cs="Arial"/>
                <w:b/>
              </w:rPr>
            </w:pPr>
            <w:r w:rsidRPr="00C337D3">
              <w:rPr>
                <w:rFonts w:ascii="Arial" w:hAnsi="Arial" w:cs="Arial"/>
                <w:b/>
              </w:rPr>
              <w:t>HR PROGRAM</w:t>
            </w:r>
          </w:p>
        </w:tc>
      </w:tr>
      <w:tr w:rsidR="005508BB" w:rsidRPr="00C337D3" w:rsidTr="000A2118">
        <w:trPr>
          <w:trHeight w:val="1890"/>
        </w:trPr>
        <w:tc>
          <w:tcPr>
            <w:tcW w:w="2158" w:type="dxa"/>
            <w:vMerge w:val="restart"/>
            <w:tcBorders>
              <w:top w:val="single" w:sz="4" w:space="0" w:color="auto"/>
              <w:left w:val="single" w:sz="4" w:space="0" w:color="auto"/>
              <w:right w:val="single" w:sz="4" w:space="0" w:color="auto"/>
            </w:tcBorders>
            <w:shd w:val="clear" w:color="auto" w:fill="auto"/>
            <w:vAlign w:val="center"/>
          </w:tcPr>
          <w:p w:rsidR="005508BB" w:rsidRPr="00975707" w:rsidRDefault="005508BB" w:rsidP="00975707">
            <w:pPr>
              <w:spacing w:line="276" w:lineRule="auto"/>
              <w:rPr>
                <w:rFonts w:ascii="Arial" w:hAnsi="Arial" w:cs="Arial"/>
                <w:b/>
              </w:rPr>
            </w:pPr>
            <w:r w:rsidRPr="00975707">
              <w:rPr>
                <w:rFonts w:ascii="Arial" w:hAnsi="Arial" w:cs="Arial"/>
                <w:b/>
              </w:rPr>
              <w:t xml:space="preserve">Institutional transformation and </w:t>
            </w:r>
          </w:p>
          <w:p w:rsidR="005508BB" w:rsidRPr="00975707" w:rsidRDefault="005508BB" w:rsidP="00975707">
            <w:pPr>
              <w:spacing w:line="276" w:lineRule="auto"/>
              <w:rPr>
                <w:rFonts w:ascii="Arial" w:hAnsi="Arial" w:cs="Arial"/>
                <w:b/>
              </w:rPr>
            </w:pPr>
            <w:r w:rsidRPr="00975707">
              <w:rPr>
                <w:rFonts w:ascii="Arial" w:hAnsi="Arial" w:cs="Arial"/>
                <w:b/>
              </w:rPr>
              <w:t xml:space="preserve">Organisational </w:t>
            </w:r>
          </w:p>
          <w:p w:rsidR="005508BB" w:rsidRPr="00975707" w:rsidRDefault="005508BB" w:rsidP="00975707">
            <w:pPr>
              <w:spacing w:line="276" w:lineRule="auto"/>
              <w:rPr>
                <w:rFonts w:ascii="Arial" w:hAnsi="Arial" w:cs="Arial"/>
                <w:b/>
              </w:rPr>
            </w:pPr>
            <w:r w:rsidRPr="00975707">
              <w:rPr>
                <w:rFonts w:ascii="Arial" w:hAnsi="Arial" w:cs="Arial"/>
                <w:b/>
              </w:rPr>
              <w:t xml:space="preserve">Development </w:t>
            </w:r>
          </w:p>
          <w:p w:rsidR="005508BB" w:rsidRPr="00C337D3" w:rsidRDefault="005508BB" w:rsidP="00A51F74">
            <w:pPr>
              <w:rPr>
                <w:rFonts w:ascii="Arial" w:hAnsi="Arial" w:cs="Arial"/>
              </w:rPr>
            </w:pPr>
            <w:r w:rsidRPr="00C337D3">
              <w:rPr>
                <w:rFonts w:ascii="Arial" w:hAnsi="Arial" w:cs="Arial"/>
              </w:rPr>
              <w:t xml:space="preserve"> </w:t>
            </w:r>
          </w:p>
        </w:tc>
        <w:tc>
          <w:tcPr>
            <w:tcW w:w="5042" w:type="dxa"/>
            <w:tcBorders>
              <w:top w:val="single" w:sz="4" w:space="0" w:color="auto"/>
              <w:left w:val="single" w:sz="4" w:space="0" w:color="auto"/>
              <w:bottom w:val="single" w:sz="4" w:space="0" w:color="auto"/>
              <w:right w:val="single" w:sz="4" w:space="0" w:color="auto"/>
            </w:tcBorders>
            <w:shd w:val="clear" w:color="auto" w:fill="auto"/>
          </w:tcPr>
          <w:p w:rsidR="005508BB" w:rsidRPr="00C337D3" w:rsidRDefault="005508BB" w:rsidP="00975707">
            <w:pPr>
              <w:spacing w:line="276" w:lineRule="auto"/>
              <w:rPr>
                <w:rFonts w:ascii="Arial" w:hAnsi="Arial" w:cs="Arial"/>
              </w:rPr>
            </w:pPr>
            <w:r w:rsidRPr="00C337D3">
              <w:rPr>
                <w:rFonts w:ascii="Arial" w:hAnsi="Arial" w:cs="Arial"/>
              </w:rPr>
              <w:t xml:space="preserve">Develop HR Plan by in order to provide an conducive working environment and ensure compliance with legislative requirements  </w:t>
            </w:r>
          </w:p>
          <w:p w:rsidR="005508BB" w:rsidRPr="00C337D3" w:rsidRDefault="005508BB" w:rsidP="00975707">
            <w:pPr>
              <w:spacing w:line="276" w:lineRule="auto"/>
              <w:rPr>
                <w:rFonts w:ascii="Arial" w:hAnsi="Arial" w:cs="Arial"/>
              </w:rPr>
            </w:pPr>
            <w:r w:rsidRPr="00C337D3">
              <w:rPr>
                <w:rFonts w:ascii="Arial" w:hAnsi="Arial" w:cs="Arial"/>
              </w:rPr>
              <w:t xml:space="preserve">HR Plan will assist in coordinating all HR programmes as listed below </w:t>
            </w:r>
          </w:p>
        </w:tc>
        <w:tc>
          <w:tcPr>
            <w:tcW w:w="2070" w:type="dxa"/>
            <w:tcBorders>
              <w:top w:val="single" w:sz="4" w:space="0" w:color="000000"/>
              <w:left w:val="single" w:sz="4" w:space="0" w:color="auto"/>
              <w:bottom w:val="single" w:sz="4" w:space="0" w:color="000000"/>
              <w:right w:val="single" w:sz="4" w:space="0" w:color="000000"/>
            </w:tcBorders>
            <w:shd w:val="clear" w:color="auto" w:fill="auto"/>
            <w:vAlign w:val="center"/>
          </w:tcPr>
          <w:p w:rsidR="005508BB" w:rsidRPr="00C337D3" w:rsidRDefault="005508BB" w:rsidP="00A51F74">
            <w:pPr>
              <w:rPr>
                <w:rFonts w:ascii="Arial" w:hAnsi="Arial" w:cs="Arial"/>
              </w:rPr>
            </w:pPr>
            <w:r w:rsidRPr="00C337D3">
              <w:rPr>
                <w:rFonts w:ascii="Arial" w:hAnsi="Arial" w:cs="Arial"/>
              </w:rPr>
              <w:t xml:space="preserve">HR Plan </w:t>
            </w:r>
          </w:p>
        </w:tc>
      </w:tr>
      <w:tr w:rsidR="005508BB" w:rsidRPr="00C337D3" w:rsidTr="00975707">
        <w:trPr>
          <w:trHeight w:val="905"/>
        </w:trPr>
        <w:tc>
          <w:tcPr>
            <w:tcW w:w="0" w:type="auto"/>
            <w:vMerge/>
            <w:tcBorders>
              <w:left w:val="single" w:sz="4" w:space="0" w:color="auto"/>
              <w:right w:val="single" w:sz="4" w:space="0" w:color="auto"/>
            </w:tcBorders>
            <w:shd w:val="clear" w:color="auto" w:fill="auto"/>
          </w:tcPr>
          <w:p w:rsidR="005508BB" w:rsidRPr="00C337D3" w:rsidRDefault="005508BB" w:rsidP="00A51F74">
            <w:pPr>
              <w:rPr>
                <w:rFonts w:ascii="Arial" w:hAnsi="Arial" w:cs="Arial"/>
              </w:rPr>
            </w:pPr>
          </w:p>
        </w:tc>
        <w:tc>
          <w:tcPr>
            <w:tcW w:w="5042" w:type="dxa"/>
            <w:vMerge w:val="restart"/>
            <w:tcBorders>
              <w:top w:val="single" w:sz="4" w:space="0" w:color="auto"/>
              <w:left w:val="single" w:sz="4" w:space="0" w:color="auto"/>
              <w:right w:val="single" w:sz="4" w:space="0" w:color="000000"/>
            </w:tcBorders>
            <w:shd w:val="clear" w:color="auto" w:fill="auto"/>
          </w:tcPr>
          <w:p w:rsidR="005508BB" w:rsidRPr="00C337D3" w:rsidRDefault="005508BB" w:rsidP="00975707">
            <w:pPr>
              <w:spacing w:line="276" w:lineRule="auto"/>
              <w:rPr>
                <w:rFonts w:ascii="Arial" w:hAnsi="Arial" w:cs="Arial"/>
              </w:rPr>
            </w:pPr>
            <w:r w:rsidRPr="00C337D3">
              <w:rPr>
                <w:rFonts w:ascii="Arial" w:hAnsi="Arial" w:cs="Arial"/>
              </w:rPr>
              <w:t xml:space="preserve">Ensure the cascading of Performance Management System to all employees to ensure effective service delivery. </w:t>
            </w:r>
          </w:p>
          <w:p w:rsidR="005508BB" w:rsidRPr="00C337D3" w:rsidRDefault="00E76FDC" w:rsidP="00975707">
            <w:pPr>
              <w:spacing w:line="276" w:lineRule="auto"/>
              <w:rPr>
                <w:rFonts w:ascii="Arial" w:hAnsi="Arial" w:cs="Arial"/>
              </w:rPr>
            </w:pPr>
            <w:r w:rsidRPr="00C337D3">
              <w:rPr>
                <w:rFonts w:ascii="Arial" w:hAnsi="Arial" w:cs="Arial"/>
              </w:rPr>
              <w:t>2020-202</w:t>
            </w:r>
            <w:r w:rsidR="005508BB" w:rsidRPr="00C337D3">
              <w:rPr>
                <w:rFonts w:ascii="Arial" w:hAnsi="Arial" w:cs="Arial"/>
              </w:rPr>
              <w:t xml:space="preserve">1 cascaded to HOD level, </w:t>
            </w:r>
          </w:p>
          <w:p w:rsidR="005508BB" w:rsidRPr="00C337D3" w:rsidRDefault="00E76FDC" w:rsidP="00975707">
            <w:pPr>
              <w:spacing w:line="276" w:lineRule="auto"/>
              <w:rPr>
                <w:rFonts w:ascii="Arial" w:hAnsi="Arial" w:cs="Arial"/>
              </w:rPr>
            </w:pPr>
            <w:r w:rsidRPr="00C337D3">
              <w:rPr>
                <w:rFonts w:ascii="Arial" w:hAnsi="Arial" w:cs="Arial"/>
              </w:rPr>
              <w:t>2021-2022</w:t>
            </w:r>
            <w:r w:rsidR="005508BB" w:rsidRPr="00C337D3">
              <w:rPr>
                <w:rFonts w:ascii="Arial" w:hAnsi="Arial" w:cs="Arial"/>
              </w:rPr>
              <w:t xml:space="preserve"> cascaded to s</w:t>
            </w:r>
            <w:r w:rsidRPr="00C337D3">
              <w:rPr>
                <w:rFonts w:ascii="Arial" w:hAnsi="Arial" w:cs="Arial"/>
              </w:rPr>
              <w:t>upervisory and Forman level, 202</w:t>
            </w:r>
            <w:r w:rsidR="005508BB" w:rsidRPr="00C337D3">
              <w:rPr>
                <w:rFonts w:ascii="Arial" w:hAnsi="Arial" w:cs="Arial"/>
              </w:rPr>
              <w:t>2-20</w:t>
            </w:r>
            <w:r w:rsidRPr="00C337D3">
              <w:rPr>
                <w:rFonts w:ascii="Arial" w:hAnsi="Arial" w:cs="Arial"/>
              </w:rPr>
              <w:t>2</w:t>
            </w:r>
            <w:r w:rsidR="005508BB" w:rsidRPr="00C337D3">
              <w:rPr>
                <w:rFonts w:ascii="Arial" w:hAnsi="Arial" w:cs="Arial"/>
              </w:rPr>
              <w:t xml:space="preserve">3 to all employees. </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08BB" w:rsidRPr="00C337D3" w:rsidRDefault="005508BB" w:rsidP="00A51F74">
            <w:pPr>
              <w:rPr>
                <w:rFonts w:ascii="Arial" w:hAnsi="Arial" w:cs="Arial"/>
              </w:rPr>
            </w:pPr>
            <w:r w:rsidRPr="00C337D3">
              <w:rPr>
                <w:rFonts w:ascii="Arial" w:hAnsi="Arial" w:cs="Arial"/>
              </w:rPr>
              <w:t xml:space="preserve">Performance Management System </w:t>
            </w:r>
          </w:p>
        </w:tc>
      </w:tr>
      <w:tr w:rsidR="005508BB" w:rsidRPr="00C337D3" w:rsidTr="000A2118">
        <w:trPr>
          <w:trHeight w:val="598"/>
        </w:trPr>
        <w:tc>
          <w:tcPr>
            <w:tcW w:w="2158" w:type="dxa"/>
            <w:vMerge/>
            <w:tcBorders>
              <w:left w:val="single" w:sz="4" w:space="0" w:color="auto"/>
              <w:right w:val="single" w:sz="4" w:space="0" w:color="auto"/>
            </w:tcBorders>
            <w:shd w:val="clear" w:color="auto" w:fill="auto"/>
          </w:tcPr>
          <w:p w:rsidR="005508BB" w:rsidRPr="00C337D3" w:rsidRDefault="005508BB" w:rsidP="00A51F74">
            <w:pPr>
              <w:rPr>
                <w:rFonts w:ascii="Arial" w:hAnsi="Arial" w:cs="Arial"/>
              </w:rPr>
            </w:pPr>
          </w:p>
        </w:tc>
        <w:tc>
          <w:tcPr>
            <w:tcW w:w="5042" w:type="dxa"/>
            <w:vMerge/>
            <w:tcBorders>
              <w:left w:val="single" w:sz="4" w:space="0" w:color="auto"/>
              <w:bottom w:val="single" w:sz="4" w:space="0" w:color="000000"/>
              <w:right w:val="single" w:sz="4" w:space="0" w:color="000000"/>
            </w:tcBorders>
            <w:shd w:val="clear" w:color="auto" w:fill="auto"/>
            <w:vAlign w:val="center"/>
          </w:tcPr>
          <w:p w:rsidR="005508BB" w:rsidRPr="00C337D3" w:rsidRDefault="005508BB" w:rsidP="00A51F74">
            <w:pPr>
              <w:rPr>
                <w:rFonts w:ascii="Arial" w:hAnsi="Arial" w:cs="Arial"/>
              </w:rPr>
            </w:pPr>
          </w:p>
        </w:tc>
        <w:tc>
          <w:tcPr>
            <w:tcW w:w="2070"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A51F74">
            <w:pPr>
              <w:rPr>
                <w:rFonts w:ascii="Arial" w:hAnsi="Arial" w:cs="Arial"/>
              </w:rPr>
            </w:pPr>
            <w:r w:rsidRPr="00C337D3">
              <w:rPr>
                <w:rFonts w:ascii="Arial" w:hAnsi="Arial" w:cs="Arial"/>
              </w:rPr>
              <w:t xml:space="preserve">Training and Development </w:t>
            </w:r>
          </w:p>
        </w:tc>
      </w:tr>
      <w:tr w:rsidR="005508BB" w:rsidRPr="00C337D3" w:rsidTr="000A2118">
        <w:tblPrEx>
          <w:tblCellMar>
            <w:right w:w="102" w:type="dxa"/>
          </w:tblCellMar>
        </w:tblPrEx>
        <w:trPr>
          <w:trHeight w:val="908"/>
        </w:trPr>
        <w:tc>
          <w:tcPr>
            <w:tcW w:w="2158" w:type="dxa"/>
            <w:vMerge/>
            <w:tcBorders>
              <w:left w:val="single" w:sz="4" w:space="0" w:color="auto"/>
              <w:bottom w:val="single" w:sz="4" w:space="0" w:color="auto"/>
              <w:right w:val="single" w:sz="4" w:space="0" w:color="auto"/>
            </w:tcBorders>
            <w:shd w:val="clear" w:color="auto" w:fill="auto"/>
          </w:tcPr>
          <w:p w:rsidR="005508BB" w:rsidRPr="00C337D3" w:rsidRDefault="005508BB" w:rsidP="00A51F74">
            <w:pPr>
              <w:rPr>
                <w:rFonts w:ascii="Arial" w:hAnsi="Arial" w:cs="Arial"/>
              </w:rPr>
            </w:pPr>
          </w:p>
        </w:tc>
        <w:tc>
          <w:tcPr>
            <w:tcW w:w="5042" w:type="dxa"/>
            <w:tcBorders>
              <w:top w:val="single" w:sz="4" w:space="0" w:color="000000"/>
              <w:left w:val="single" w:sz="4" w:space="0" w:color="auto"/>
              <w:bottom w:val="single" w:sz="4" w:space="0" w:color="auto"/>
              <w:right w:val="single" w:sz="4" w:space="0" w:color="000000"/>
            </w:tcBorders>
            <w:shd w:val="clear" w:color="auto" w:fill="auto"/>
          </w:tcPr>
          <w:p w:rsidR="005508BB" w:rsidRPr="00C337D3" w:rsidRDefault="005508BB" w:rsidP="00975707">
            <w:pPr>
              <w:spacing w:line="276" w:lineRule="auto"/>
              <w:rPr>
                <w:rFonts w:ascii="Arial" w:hAnsi="Arial" w:cs="Arial"/>
              </w:rPr>
            </w:pPr>
            <w:r w:rsidRPr="00C337D3">
              <w:rPr>
                <w:rFonts w:ascii="Arial" w:hAnsi="Arial" w:cs="Arial"/>
              </w:rPr>
              <w:t xml:space="preserve">Development of work skills plan that seeks to achieve organisational goal e.g. shortage of qualified electricians, accountants, etc. </w:t>
            </w:r>
          </w:p>
          <w:p w:rsidR="005508BB" w:rsidRPr="00C337D3" w:rsidRDefault="005508BB" w:rsidP="00975707">
            <w:pPr>
              <w:spacing w:line="276" w:lineRule="auto"/>
              <w:rPr>
                <w:rFonts w:ascii="Arial" w:hAnsi="Arial" w:cs="Arial"/>
              </w:rPr>
            </w:pPr>
            <w:r w:rsidRPr="00C337D3">
              <w:rPr>
                <w:rFonts w:ascii="Arial" w:hAnsi="Arial" w:cs="Arial"/>
              </w:rPr>
              <w:t xml:space="preserve">DTIS: Assessment shortage of skills by DBSA </w:t>
            </w:r>
          </w:p>
        </w:tc>
        <w:tc>
          <w:tcPr>
            <w:tcW w:w="2070"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A51F74">
            <w:pPr>
              <w:rPr>
                <w:rFonts w:ascii="Arial" w:hAnsi="Arial" w:cs="Arial"/>
              </w:rPr>
            </w:pPr>
          </w:p>
        </w:tc>
      </w:tr>
      <w:tr w:rsidR="005508BB" w:rsidRPr="00C337D3" w:rsidTr="000A2118">
        <w:tblPrEx>
          <w:tblCellMar>
            <w:right w:w="102" w:type="dxa"/>
          </w:tblCellMar>
        </w:tblPrEx>
        <w:trPr>
          <w:trHeight w:val="246"/>
        </w:trPr>
        <w:tc>
          <w:tcPr>
            <w:tcW w:w="21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508BB" w:rsidRPr="00C337D3" w:rsidRDefault="005508BB" w:rsidP="00A51F74">
            <w:pPr>
              <w:rPr>
                <w:rFonts w:ascii="Arial" w:hAnsi="Arial" w:cs="Arial"/>
              </w:rPr>
            </w:pPr>
            <w:r w:rsidRPr="00C337D3">
              <w:rPr>
                <w:rFonts w:ascii="Arial" w:hAnsi="Arial" w:cs="Arial"/>
              </w:rPr>
              <w:t xml:space="preserve">Institutional transformation and </w:t>
            </w:r>
          </w:p>
          <w:p w:rsidR="005508BB" w:rsidRPr="00C337D3" w:rsidRDefault="005508BB" w:rsidP="00A51F74">
            <w:pPr>
              <w:rPr>
                <w:rFonts w:ascii="Arial" w:hAnsi="Arial" w:cs="Arial"/>
              </w:rPr>
            </w:pPr>
            <w:r w:rsidRPr="00C337D3">
              <w:rPr>
                <w:rFonts w:ascii="Arial" w:hAnsi="Arial" w:cs="Arial"/>
              </w:rPr>
              <w:t xml:space="preserve">Organisational </w:t>
            </w:r>
          </w:p>
          <w:p w:rsidR="00975707" w:rsidRDefault="005508BB" w:rsidP="00A51F74">
            <w:pPr>
              <w:rPr>
                <w:rFonts w:ascii="Arial" w:hAnsi="Arial" w:cs="Arial"/>
              </w:rPr>
            </w:pPr>
            <w:r w:rsidRPr="00C337D3">
              <w:rPr>
                <w:rFonts w:ascii="Arial" w:hAnsi="Arial" w:cs="Arial"/>
              </w:rPr>
              <w:t xml:space="preserve">Development </w:t>
            </w:r>
          </w:p>
          <w:p w:rsidR="00975707" w:rsidRPr="00975707" w:rsidRDefault="00975707" w:rsidP="00975707">
            <w:pPr>
              <w:rPr>
                <w:rFonts w:ascii="Arial" w:hAnsi="Arial" w:cs="Arial"/>
              </w:rPr>
            </w:pPr>
          </w:p>
          <w:p w:rsidR="00975707" w:rsidRPr="00975707" w:rsidRDefault="00975707" w:rsidP="00975707">
            <w:pPr>
              <w:rPr>
                <w:rFonts w:ascii="Arial" w:hAnsi="Arial" w:cs="Arial"/>
              </w:rPr>
            </w:pPr>
          </w:p>
          <w:p w:rsidR="00975707" w:rsidRPr="00975707" w:rsidRDefault="00975707" w:rsidP="00975707">
            <w:pPr>
              <w:rPr>
                <w:rFonts w:ascii="Arial" w:hAnsi="Arial" w:cs="Arial"/>
              </w:rPr>
            </w:pPr>
          </w:p>
          <w:p w:rsidR="00975707" w:rsidRPr="00975707" w:rsidRDefault="00975707" w:rsidP="00975707">
            <w:pPr>
              <w:rPr>
                <w:rFonts w:ascii="Arial" w:hAnsi="Arial" w:cs="Arial"/>
              </w:rPr>
            </w:pPr>
          </w:p>
          <w:p w:rsidR="00975707" w:rsidRPr="00975707" w:rsidRDefault="00975707" w:rsidP="00975707">
            <w:pPr>
              <w:rPr>
                <w:rFonts w:ascii="Arial" w:hAnsi="Arial" w:cs="Arial"/>
              </w:rPr>
            </w:pPr>
          </w:p>
          <w:p w:rsidR="00975707" w:rsidRPr="00975707" w:rsidRDefault="00975707" w:rsidP="00975707">
            <w:pPr>
              <w:rPr>
                <w:rFonts w:ascii="Arial" w:hAnsi="Arial" w:cs="Arial"/>
              </w:rPr>
            </w:pPr>
          </w:p>
          <w:p w:rsidR="00975707" w:rsidRDefault="00975707" w:rsidP="00975707">
            <w:pPr>
              <w:rPr>
                <w:rFonts w:ascii="Arial" w:hAnsi="Arial" w:cs="Arial"/>
              </w:rPr>
            </w:pPr>
          </w:p>
          <w:p w:rsidR="00975707" w:rsidRPr="00975707" w:rsidRDefault="00975707" w:rsidP="00975707">
            <w:pPr>
              <w:rPr>
                <w:rFonts w:ascii="Arial" w:hAnsi="Arial" w:cs="Arial"/>
              </w:rPr>
            </w:pPr>
          </w:p>
          <w:p w:rsidR="00975707" w:rsidRPr="00975707" w:rsidRDefault="00975707" w:rsidP="00975707">
            <w:pPr>
              <w:rPr>
                <w:rFonts w:ascii="Arial" w:hAnsi="Arial" w:cs="Arial"/>
              </w:rPr>
            </w:pPr>
          </w:p>
          <w:p w:rsidR="00975707" w:rsidRPr="00975707" w:rsidRDefault="00975707" w:rsidP="00975707">
            <w:pPr>
              <w:rPr>
                <w:rFonts w:ascii="Arial" w:hAnsi="Arial" w:cs="Arial"/>
              </w:rPr>
            </w:pPr>
          </w:p>
          <w:p w:rsidR="00975707" w:rsidRPr="00975707" w:rsidRDefault="00975707" w:rsidP="00975707">
            <w:pPr>
              <w:rPr>
                <w:rFonts w:ascii="Arial" w:hAnsi="Arial" w:cs="Arial"/>
              </w:rPr>
            </w:pPr>
          </w:p>
          <w:p w:rsidR="005508BB" w:rsidRPr="00975707" w:rsidRDefault="005508BB" w:rsidP="00975707">
            <w:pPr>
              <w:rPr>
                <w:rFonts w:ascii="Arial" w:hAnsi="Arial" w:cs="Arial"/>
              </w:rPr>
            </w:pPr>
          </w:p>
        </w:tc>
        <w:tc>
          <w:tcPr>
            <w:tcW w:w="5042" w:type="dxa"/>
            <w:tcBorders>
              <w:top w:val="single" w:sz="4" w:space="0" w:color="auto"/>
              <w:left w:val="single" w:sz="4" w:space="0" w:color="auto"/>
              <w:bottom w:val="single" w:sz="4" w:space="0" w:color="auto"/>
              <w:right w:val="single" w:sz="4" w:space="0" w:color="auto"/>
            </w:tcBorders>
            <w:shd w:val="clear" w:color="auto" w:fill="auto"/>
          </w:tcPr>
          <w:p w:rsidR="005508BB" w:rsidRPr="00C337D3" w:rsidRDefault="005508BB" w:rsidP="00975707">
            <w:pPr>
              <w:spacing w:line="276" w:lineRule="auto"/>
              <w:rPr>
                <w:rFonts w:ascii="Arial" w:hAnsi="Arial" w:cs="Arial"/>
              </w:rPr>
            </w:pPr>
            <w:r w:rsidRPr="00C337D3">
              <w:rPr>
                <w:rFonts w:ascii="Arial" w:hAnsi="Arial" w:cs="Arial"/>
              </w:rPr>
              <w:t xml:space="preserve">Operationalization of wellness policy to enforce health and safety regulations. There is vacant position in the organogram of Employment well facilitator.   </w:t>
            </w:r>
          </w:p>
        </w:tc>
        <w:tc>
          <w:tcPr>
            <w:tcW w:w="2070" w:type="dxa"/>
            <w:tcBorders>
              <w:top w:val="single" w:sz="4" w:space="0" w:color="000000"/>
              <w:left w:val="single" w:sz="4" w:space="0" w:color="auto"/>
              <w:bottom w:val="single" w:sz="4" w:space="0" w:color="000000"/>
              <w:right w:val="single" w:sz="4" w:space="0" w:color="000000"/>
            </w:tcBorders>
            <w:shd w:val="clear" w:color="auto" w:fill="auto"/>
            <w:vAlign w:val="center"/>
          </w:tcPr>
          <w:p w:rsidR="005508BB" w:rsidRPr="00C337D3" w:rsidRDefault="005508BB" w:rsidP="00A51F74">
            <w:pPr>
              <w:rPr>
                <w:rFonts w:ascii="Arial" w:hAnsi="Arial" w:cs="Arial"/>
              </w:rPr>
            </w:pPr>
            <w:r w:rsidRPr="00C337D3">
              <w:rPr>
                <w:rFonts w:ascii="Arial" w:hAnsi="Arial" w:cs="Arial"/>
              </w:rPr>
              <w:t xml:space="preserve">Wellness            (Health and safety) </w:t>
            </w:r>
          </w:p>
        </w:tc>
      </w:tr>
      <w:tr w:rsidR="005508BB" w:rsidRPr="00C337D3" w:rsidTr="000A2118">
        <w:tblPrEx>
          <w:tblCellMar>
            <w:right w:w="102" w:type="dxa"/>
          </w:tblCellMar>
        </w:tblPrEx>
        <w:trPr>
          <w:trHeight w:val="133"/>
        </w:trPr>
        <w:tc>
          <w:tcPr>
            <w:tcW w:w="0" w:type="auto"/>
            <w:vMerge/>
            <w:tcBorders>
              <w:top w:val="single" w:sz="4" w:space="0" w:color="auto"/>
              <w:left w:val="single" w:sz="4" w:space="0" w:color="auto"/>
              <w:bottom w:val="single" w:sz="4" w:space="0" w:color="auto"/>
              <w:right w:val="single" w:sz="4" w:space="0" w:color="auto"/>
            </w:tcBorders>
            <w:shd w:val="clear" w:color="auto" w:fill="auto"/>
          </w:tcPr>
          <w:p w:rsidR="005508BB" w:rsidRPr="00C337D3" w:rsidRDefault="005508BB" w:rsidP="00A51F74">
            <w:pPr>
              <w:rPr>
                <w:rFonts w:ascii="Arial" w:hAnsi="Arial" w:cs="Arial"/>
              </w:rPr>
            </w:pPr>
          </w:p>
        </w:tc>
        <w:tc>
          <w:tcPr>
            <w:tcW w:w="5042" w:type="dxa"/>
            <w:tcBorders>
              <w:top w:val="single" w:sz="4" w:space="0" w:color="auto"/>
              <w:left w:val="single" w:sz="4" w:space="0" w:color="auto"/>
              <w:bottom w:val="single" w:sz="4" w:space="0" w:color="auto"/>
              <w:right w:val="single" w:sz="4" w:space="0" w:color="auto"/>
            </w:tcBorders>
            <w:shd w:val="clear" w:color="auto" w:fill="auto"/>
          </w:tcPr>
          <w:p w:rsidR="005508BB" w:rsidRPr="00C337D3" w:rsidRDefault="005508BB" w:rsidP="00975707">
            <w:pPr>
              <w:spacing w:line="276" w:lineRule="auto"/>
              <w:rPr>
                <w:rFonts w:ascii="Arial" w:hAnsi="Arial" w:cs="Arial"/>
              </w:rPr>
            </w:pPr>
            <w:r w:rsidRPr="00C337D3">
              <w:rPr>
                <w:rFonts w:ascii="Arial" w:hAnsi="Arial" w:cs="Arial"/>
              </w:rPr>
              <w:t xml:space="preserve">Operationalization of career succession plan policy </w:t>
            </w:r>
          </w:p>
        </w:tc>
        <w:tc>
          <w:tcPr>
            <w:tcW w:w="2070" w:type="dxa"/>
            <w:tcBorders>
              <w:top w:val="single" w:sz="4" w:space="0" w:color="000000"/>
              <w:left w:val="single" w:sz="4" w:space="0" w:color="auto"/>
              <w:bottom w:val="single" w:sz="4" w:space="0" w:color="000000"/>
              <w:right w:val="single" w:sz="4" w:space="0" w:color="000000"/>
            </w:tcBorders>
            <w:shd w:val="clear" w:color="auto" w:fill="auto"/>
            <w:vAlign w:val="center"/>
          </w:tcPr>
          <w:p w:rsidR="005508BB" w:rsidRPr="00C337D3" w:rsidRDefault="005508BB" w:rsidP="00A51F74">
            <w:pPr>
              <w:rPr>
                <w:rFonts w:ascii="Arial" w:hAnsi="Arial" w:cs="Arial"/>
              </w:rPr>
            </w:pPr>
            <w:r w:rsidRPr="00C337D3">
              <w:rPr>
                <w:rFonts w:ascii="Arial" w:hAnsi="Arial" w:cs="Arial"/>
              </w:rPr>
              <w:t xml:space="preserve">Career planning </w:t>
            </w:r>
          </w:p>
        </w:tc>
      </w:tr>
      <w:tr w:rsidR="005508BB" w:rsidRPr="00C337D3" w:rsidTr="000A2118">
        <w:tblPrEx>
          <w:tblCellMar>
            <w:right w:w="102" w:type="dxa"/>
          </w:tblCellMar>
        </w:tblPrEx>
        <w:trPr>
          <w:trHeight w:val="1373"/>
        </w:trPr>
        <w:tc>
          <w:tcPr>
            <w:tcW w:w="0" w:type="auto"/>
            <w:vMerge/>
            <w:tcBorders>
              <w:top w:val="single" w:sz="4" w:space="0" w:color="auto"/>
              <w:left w:val="single" w:sz="4" w:space="0" w:color="auto"/>
              <w:bottom w:val="single" w:sz="4" w:space="0" w:color="auto"/>
              <w:right w:val="single" w:sz="4" w:space="0" w:color="auto"/>
            </w:tcBorders>
            <w:shd w:val="clear" w:color="auto" w:fill="auto"/>
          </w:tcPr>
          <w:p w:rsidR="005508BB" w:rsidRPr="00C337D3" w:rsidRDefault="005508BB" w:rsidP="00A51F74">
            <w:pPr>
              <w:rPr>
                <w:rFonts w:ascii="Arial" w:hAnsi="Arial" w:cs="Arial"/>
              </w:rPr>
            </w:pPr>
          </w:p>
        </w:tc>
        <w:tc>
          <w:tcPr>
            <w:tcW w:w="5042" w:type="dxa"/>
            <w:tcBorders>
              <w:top w:val="single" w:sz="4" w:space="0" w:color="auto"/>
              <w:left w:val="single" w:sz="4" w:space="0" w:color="auto"/>
              <w:bottom w:val="single" w:sz="4" w:space="0" w:color="auto"/>
              <w:right w:val="single" w:sz="4" w:space="0" w:color="auto"/>
            </w:tcBorders>
            <w:shd w:val="clear" w:color="auto" w:fill="auto"/>
          </w:tcPr>
          <w:p w:rsidR="005508BB" w:rsidRPr="00C337D3" w:rsidRDefault="005508BB" w:rsidP="00975707">
            <w:pPr>
              <w:spacing w:line="276" w:lineRule="auto"/>
              <w:rPr>
                <w:rFonts w:ascii="Arial" w:hAnsi="Arial" w:cs="Arial"/>
              </w:rPr>
            </w:pPr>
            <w:r w:rsidRPr="00C337D3">
              <w:rPr>
                <w:rFonts w:ascii="Arial" w:hAnsi="Arial" w:cs="Arial"/>
              </w:rPr>
              <w:t xml:space="preserve"> To ensure sound good working relations between the employer and employees. (LLF) </w:t>
            </w:r>
          </w:p>
          <w:p w:rsidR="005508BB" w:rsidRPr="00C337D3" w:rsidRDefault="005508BB" w:rsidP="00975707">
            <w:pPr>
              <w:spacing w:line="276" w:lineRule="auto"/>
              <w:rPr>
                <w:rFonts w:ascii="Arial" w:hAnsi="Arial" w:cs="Arial"/>
              </w:rPr>
            </w:pPr>
            <w:r w:rsidRPr="00C337D3">
              <w:rPr>
                <w:rFonts w:ascii="Arial" w:hAnsi="Arial" w:cs="Arial"/>
              </w:rPr>
              <w:t xml:space="preserve"> To empower members of LLF –all stakeholders (training) i.e.  ORA, Labour relations Act, Basic conditions Act, LLF constitution and other related courses </w:t>
            </w:r>
          </w:p>
        </w:tc>
        <w:tc>
          <w:tcPr>
            <w:tcW w:w="2070" w:type="dxa"/>
            <w:tcBorders>
              <w:top w:val="single" w:sz="4" w:space="0" w:color="000000"/>
              <w:left w:val="single" w:sz="4" w:space="0" w:color="auto"/>
              <w:bottom w:val="single" w:sz="4" w:space="0" w:color="000000"/>
              <w:right w:val="single" w:sz="4" w:space="0" w:color="000000"/>
            </w:tcBorders>
            <w:shd w:val="clear" w:color="auto" w:fill="auto"/>
            <w:vAlign w:val="center"/>
          </w:tcPr>
          <w:p w:rsidR="005508BB" w:rsidRPr="00C337D3" w:rsidRDefault="005508BB" w:rsidP="00A51F74">
            <w:pPr>
              <w:rPr>
                <w:rFonts w:ascii="Arial" w:hAnsi="Arial" w:cs="Arial"/>
              </w:rPr>
            </w:pPr>
            <w:r w:rsidRPr="00C337D3">
              <w:rPr>
                <w:rFonts w:ascii="Arial" w:hAnsi="Arial" w:cs="Arial"/>
              </w:rPr>
              <w:t xml:space="preserve">Labour relations </w:t>
            </w:r>
          </w:p>
        </w:tc>
      </w:tr>
      <w:tr w:rsidR="005508BB" w:rsidRPr="00C337D3" w:rsidTr="00975707">
        <w:tblPrEx>
          <w:tblCellMar>
            <w:right w:w="102" w:type="dxa"/>
          </w:tblCellMar>
        </w:tblPrEx>
        <w:trPr>
          <w:trHeight w:val="1311"/>
        </w:trPr>
        <w:tc>
          <w:tcPr>
            <w:tcW w:w="0" w:type="auto"/>
            <w:vMerge/>
            <w:tcBorders>
              <w:top w:val="single" w:sz="4" w:space="0" w:color="auto"/>
              <w:left w:val="single" w:sz="4" w:space="0" w:color="000000"/>
              <w:bottom w:val="single" w:sz="4" w:space="0" w:color="000000"/>
              <w:right w:val="single" w:sz="4" w:space="0" w:color="000000"/>
            </w:tcBorders>
            <w:shd w:val="clear" w:color="auto" w:fill="auto"/>
          </w:tcPr>
          <w:p w:rsidR="005508BB" w:rsidRPr="00C337D3" w:rsidRDefault="005508BB" w:rsidP="00A51F74">
            <w:pPr>
              <w:rPr>
                <w:rFonts w:ascii="Arial" w:hAnsi="Arial" w:cs="Arial"/>
              </w:rPr>
            </w:pPr>
          </w:p>
        </w:tc>
        <w:tc>
          <w:tcPr>
            <w:tcW w:w="5042" w:type="dxa"/>
            <w:tcBorders>
              <w:top w:val="single" w:sz="4" w:space="0" w:color="auto"/>
              <w:left w:val="single" w:sz="4" w:space="0" w:color="000000"/>
              <w:bottom w:val="single" w:sz="4" w:space="0" w:color="000000"/>
              <w:right w:val="single" w:sz="4" w:space="0" w:color="000000"/>
            </w:tcBorders>
            <w:shd w:val="clear" w:color="auto" w:fill="auto"/>
          </w:tcPr>
          <w:p w:rsidR="005508BB" w:rsidRPr="00C337D3" w:rsidRDefault="005508BB" w:rsidP="00975707">
            <w:pPr>
              <w:spacing w:line="276" w:lineRule="auto"/>
              <w:rPr>
                <w:rFonts w:ascii="Arial" w:hAnsi="Arial" w:cs="Arial"/>
              </w:rPr>
            </w:pPr>
            <w:r w:rsidRPr="00C337D3">
              <w:rPr>
                <w:rFonts w:ascii="Arial" w:hAnsi="Arial" w:cs="Arial"/>
              </w:rPr>
              <w:t xml:space="preserve">Ensure smooth exit procedure </w:t>
            </w:r>
          </w:p>
          <w:p w:rsidR="005508BB" w:rsidRPr="00C337D3" w:rsidRDefault="005508BB" w:rsidP="00975707">
            <w:pPr>
              <w:spacing w:line="276" w:lineRule="auto"/>
              <w:rPr>
                <w:rFonts w:ascii="Arial" w:hAnsi="Arial" w:cs="Arial"/>
              </w:rPr>
            </w:pPr>
            <w:r w:rsidRPr="00C337D3">
              <w:rPr>
                <w:rFonts w:ascii="Arial" w:hAnsi="Arial" w:cs="Arial"/>
              </w:rPr>
              <w:t xml:space="preserve">Resignation </w:t>
            </w:r>
          </w:p>
          <w:p w:rsidR="005508BB" w:rsidRPr="00C337D3" w:rsidRDefault="005508BB" w:rsidP="00975707">
            <w:pPr>
              <w:spacing w:line="276" w:lineRule="auto"/>
              <w:rPr>
                <w:rFonts w:ascii="Arial" w:hAnsi="Arial" w:cs="Arial"/>
              </w:rPr>
            </w:pPr>
            <w:r w:rsidRPr="00C337D3">
              <w:rPr>
                <w:rFonts w:ascii="Arial" w:hAnsi="Arial" w:cs="Arial"/>
              </w:rPr>
              <w:t xml:space="preserve">Retirement </w:t>
            </w:r>
          </w:p>
          <w:p w:rsidR="005508BB" w:rsidRPr="00C337D3" w:rsidRDefault="005508BB" w:rsidP="00975707">
            <w:pPr>
              <w:spacing w:line="276" w:lineRule="auto"/>
              <w:rPr>
                <w:rFonts w:ascii="Arial" w:hAnsi="Arial" w:cs="Arial"/>
              </w:rPr>
            </w:pPr>
            <w:r w:rsidRPr="00C337D3">
              <w:rPr>
                <w:rFonts w:ascii="Arial" w:hAnsi="Arial" w:cs="Arial"/>
              </w:rPr>
              <w:t xml:space="preserve">Dismissal </w:t>
            </w:r>
          </w:p>
          <w:p w:rsidR="005508BB" w:rsidRPr="00C337D3" w:rsidRDefault="005508BB" w:rsidP="00975707">
            <w:pPr>
              <w:spacing w:line="276" w:lineRule="auto"/>
              <w:rPr>
                <w:rFonts w:ascii="Arial" w:hAnsi="Arial" w:cs="Arial"/>
              </w:rPr>
            </w:pPr>
            <w:r w:rsidRPr="00C337D3">
              <w:rPr>
                <w:rFonts w:ascii="Arial" w:hAnsi="Arial" w:cs="Arial"/>
              </w:rPr>
              <w:t xml:space="preserve">Early retirement due to health </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08BB" w:rsidRPr="00C337D3" w:rsidRDefault="005508BB" w:rsidP="00A51F74">
            <w:pPr>
              <w:rPr>
                <w:rFonts w:ascii="Arial" w:hAnsi="Arial" w:cs="Arial"/>
              </w:rPr>
            </w:pPr>
            <w:r w:rsidRPr="00C337D3">
              <w:rPr>
                <w:rFonts w:ascii="Arial" w:hAnsi="Arial" w:cs="Arial"/>
              </w:rPr>
              <w:t xml:space="preserve">Exit management </w:t>
            </w:r>
          </w:p>
        </w:tc>
      </w:tr>
    </w:tbl>
    <w:tbl>
      <w:tblPr>
        <w:tblStyle w:val="TableGrid0"/>
        <w:tblpPr w:leftFromText="180" w:rightFromText="180" w:vertAnchor="text" w:horzAnchor="margin" w:tblpY="-490"/>
        <w:tblW w:w="9481" w:type="dxa"/>
        <w:tblInd w:w="0" w:type="dxa"/>
        <w:shd w:val="clear" w:color="auto" w:fill="FFFFFF" w:themeFill="background1"/>
        <w:tblCellMar>
          <w:top w:w="43" w:type="dxa"/>
          <w:right w:w="115" w:type="dxa"/>
        </w:tblCellMar>
        <w:tblLook w:val="04A0" w:firstRow="1" w:lastRow="0" w:firstColumn="1" w:lastColumn="0" w:noHBand="0" w:noVBand="1"/>
      </w:tblPr>
      <w:tblGrid>
        <w:gridCol w:w="749"/>
        <w:gridCol w:w="8732"/>
      </w:tblGrid>
      <w:tr w:rsidR="005508BB" w:rsidRPr="00C337D3" w:rsidTr="00E76FDC">
        <w:trPr>
          <w:trHeight w:val="269"/>
        </w:trPr>
        <w:tc>
          <w:tcPr>
            <w:tcW w:w="749" w:type="dxa"/>
            <w:tcBorders>
              <w:top w:val="nil"/>
              <w:left w:val="nil"/>
              <w:bottom w:val="nil"/>
              <w:right w:val="nil"/>
            </w:tcBorders>
            <w:shd w:val="clear" w:color="auto" w:fill="FFFFFF" w:themeFill="background1"/>
          </w:tcPr>
          <w:p w:rsidR="005508BB" w:rsidRPr="00C337D3" w:rsidRDefault="00E76FDC" w:rsidP="00E76FDC">
            <w:pPr>
              <w:spacing w:after="160" w:line="360" w:lineRule="auto"/>
              <w:jc w:val="both"/>
              <w:rPr>
                <w:rFonts w:ascii="Arial" w:hAnsi="Arial" w:cs="Arial"/>
                <w:b/>
              </w:rPr>
            </w:pPr>
            <w:r w:rsidRPr="00C337D3">
              <w:rPr>
                <w:rFonts w:ascii="Arial" w:hAnsi="Arial" w:cs="Arial"/>
                <w:b/>
              </w:rPr>
              <w:lastRenderedPageBreak/>
              <w:t>6</w:t>
            </w:r>
            <w:r w:rsidR="005508BB" w:rsidRPr="00C337D3">
              <w:rPr>
                <w:rFonts w:ascii="Arial" w:hAnsi="Arial" w:cs="Arial"/>
                <w:b/>
              </w:rPr>
              <w:t xml:space="preserve">.2.2 </w:t>
            </w:r>
          </w:p>
        </w:tc>
        <w:tc>
          <w:tcPr>
            <w:tcW w:w="8732" w:type="dxa"/>
            <w:tcBorders>
              <w:top w:val="nil"/>
              <w:left w:val="nil"/>
              <w:bottom w:val="nil"/>
              <w:right w:val="nil"/>
            </w:tcBorders>
            <w:shd w:val="clear" w:color="auto" w:fill="FFFFFF" w:themeFill="background1"/>
          </w:tcPr>
          <w:p w:rsidR="005508BB" w:rsidRPr="00C337D3" w:rsidRDefault="005508BB" w:rsidP="00E76FDC">
            <w:pPr>
              <w:spacing w:after="160" w:line="360" w:lineRule="auto"/>
              <w:jc w:val="both"/>
              <w:rPr>
                <w:rFonts w:ascii="Arial" w:hAnsi="Arial" w:cs="Arial"/>
                <w:b/>
              </w:rPr>
            </w:pPr>
            <w:r w:rsidRPr="00C337D3">
              <w:rPr>
                <w:rFonts w:ascii="Arial" w:hAnsi="Arial" w:cs="Arial"/>
                <w:b/>
              </w:rPr>
              <w:t xml:space="preserve">COMMUNICATION STRATEGY  </w:t>
            </w:r>
          </w:p>
        </w:tc>
      </w:tr>
    </w:tbl>
    <w:p w:rsidR="005508BB" w:rsidRPr="00C337D3" w:rsidRDefault="005508BB" w:rsidP="00E76FDC">
      <w:pPr>
        <w:spacing w:line="360" w:lineRule="auto"/>
        <w:jc w:val="both"/>
        <w:rPr>
          <w:rFonts w:ascii="Arial" w:hAnsi="Arial" w:cs="Arial"/>
        </w:rPr>
      </w:pPr>
      <w:r w:rsidRPr="00C337D3">
        <w:rPr>
          <w:rFonts w:ascii="Arial" w:hAnsi="Arial" w:cs="Arial"/>
        </w:rPr>
        <w:t>Chapter 4 of the Municipal Systems Act (Act 32 of 2000), equally, states that all Municipalities must strive to meet the fol</w:t>
      </w:r>
      <w:r w:rsidR="00CD2992" w:rsidRPr="00C337D3">
        <w:rPr>
          <w:rFonts w:ascii="Arial" w:hAnsi="Arial" w:cs="Arial"/>
        </w:rPr>
        <w:t xml:space="preserve">lowing object, among others: - </w:t>
      </w:r>
    </w:p>
    <w:p w:rsidR="005508BB" w:rsidRPr="00C337D3" w:rsidRDefault="005508BB" w:rsidP="00CE1860">
      <w:pPr>
        <w:numPr>
          <w:ilvl w:val="0"/>
          <w:numId w:val="37"/>
        </w:numPr>
        <w:spacing w:line="360" w:lineRule="auto"/>
        <w:ind w:left="709" w:hanging="425"/>
        <w:jc w:val="both"/>
        <w:rPr>
          <w:rFonts w:ascii="Arial" w:hAnsi="Arial" w:cs="Arial"/>
        </w:rPr>
      </w:pPr>
      <w:r w:rsidRPr="00C337D3">
        <w:rPr>
          <w:rFonts w:ascii="Arial" w:hAnsi="Arial" w:cs="Arial"/>
        </w:rPr>
        <w:t xml:space="preserve">Foster meaningful dialogue and interface within the internal structures of Municipalities, external bodies and members of the public. </w:t>
      </w:r>
    </w:p>
    <w:p w:rsidR="005508BB" w:rsidRPr="00C337D3" w:rsidRDefault="005508BB" w:rsidP="00CE1860">
      <w:pPr>
        <w:numPr>
          <w:ilvl w:val="0"/>
          <w:numId w:val="37"/>
        </w:numPr>
        <w:spacing w:line="360" w:lineRule="auto"/>
        <w:ind w:left="709" w:hanging="425"/>
        <w:jc w:val="both"/>
        <w:rPr>
          <w:rFonts w:ascii="Arial" w:hAnsi="Arial" w:cs="Arial"/>
        </w:rPr>
      </w:pPr>
      <w:r w:rsidRPr="00C337D3">
        <w:rPr>
          <w:rFonts w:ascii="Arial" w:hAnsi="Arial" w:cs="Arial"/>
        </w:rPr>
        <w:t xml:space="preserve">Likewise, the Promotion of Administrative Justice Act (Act 3 of 2000) and Promotion of Access to Information Act (Act 2 of 2000) charge Government Bodies to observe and adhere to the principles and practices of good governance, </w:t>
      </w:r>
    </w:p>
    <w:p w:rsidR="005508BB" w:rsidRPr="00C337D3" w:rsidRDefault="005508BB" w:rsidP="00CE1860">
      <w:pPr>
        <w:numPr>
          <w:ilvl w:val="0"/>
          <w:numId w:val="37"/>
        </w:numPr>
        <w:spacing w:line="360" w:lineRule="auto"/>
        <w:ind w:left="709" w:hanging="425"/>
        <w:jc w:val="both"/>
        <w:rPr>
          <w:rFonts w:ascii="Arial" w:hAnsi="Arial" w:cs="Arial"/>
        </w:rPr>
      </w:pPr>
      <w:r w:rsidRPr="00C337D3">
        <w:rPr>
          <w:rFonts w:ascii="Arial" w:hAnsi="Arial" w:cs="Arial"/>
        </w:rPr>
        <w:t xml:space="preserve">It is within this context that this policy shall direct Makana Municipality on how to constructively engage the members of the public and external bodies in particular media institutions as instructed by the Constitution of the Republic of South Africa and applicable pieces of legislation and the institutional policies. </w:t>
      </w:r>
    </w:p>
    <w:p w:rsidR="005508BB" w:rsidRPr="00C337D3" w:rsidRDefault="007C34E2" w:rsidP="00E76FDC">
      <w:pPr>
        <w:spacing w:line="360" w:lineRule="auto"/>
        <w:jc w:val="both"/>
        <w:rPr>
          <w:rFonts w:ascii="Arial" w:hAnsi="Arial" w:cs="Arial"/>
        </w:rPr>
      </w:pPr>
      <w:r w:rsidRPr="00C337D3">
        <w:rPr>
          <w:rFonts w:ascii="Arial" w:hAnsi="Arial" w:cs="Arial"/>
          <w:b/>
        </w:rPr>
        <w:t>Scope of the policy</w:t>
      </w:r>
      <w:r w:rsidR="00E76FDC" w:rsidRPr="00C337D3">
        <w:rPr>
          <w:rFonts w:ascii="Arial" w:hAnsi="Arial" w:cs="Arial"/>
          <w:b/>
        </w:rPr>
        <w:t>:</w:t>
      </w:r>
      <w:r w:rsidR="000A2118" w:rsidRPr="00C337D3">
        <w:rPr>
          <w:rFonts w:ascii="Arial" w:hAnsi="Arial" w:cs="Arial"/>
          <w:b/>
        </w:rPr>
        <w:t xml:space="preserve"> </w:t>
      </w:r>
      <w:r w:rsidR="005508BB" w:rsidRPr="00C337D3">
        <w:rPr>
          <w:rFonts w:ascii="Arial" w:hAnsi="Arial" w:cs="Arial"/>
        </w:rPr>
        <w:t>This policy and strategy applies to the Councillors and Officials of Makana Municipality, be they casuals, part time, full time, contract or consultants. The communication policy and strategy will be reviewed and revised when the need arises by the Council. The last review was done in 2016 an</w:t>
      </w:r>
      <w:r w:rsidRPr="00C337D3">
        <w:rPr>
          <w:rFonts w:ascii="Arial" w:hAnsi="Arial" w:cs="Arial"/>
        </w:rPr>
        <w:t xml:space="preserve">d adopted on the 24 June 2016. </w:t>
      </w:r>
    </w:p>
    <w:p w:rsidR="005508BB" w:rsidRPr="00C337D3" w:rsidRDefault="007C34E2" w:rsidP="000A2118">
      <w:pPr>
        <w:tabs>
          <w:tab w:val="left" w:pos="2003"/>
        </w:tabs>
        <w:spacing w:line="360" w:lineRule="auto"/>
        <w:jc w:val="both"/>
        <w:rPr>
          <w:rFonts w:ascii="Arial" w:hAnsi="Arial" w:cs="Arial"/>
        </w:rPr>
      </w:pPr>
      <w:r w:rsidRPr="00C337D3">
        <w:rPr>
          <w:rFonts w:ascii="Arial" w:hAnsi="Arial" w:cs="Arial"/>
          <w:b/>
        </w:rPr>
        <w:t>Aims of the policy</w:t>
      </w:r>
      <w:r w:rsidR="00E76FDC" w:rsidRPr="00C337D3">
        <w:rPr>
          <w:rFonts w:ascii="Arial" w:hAnsi="Arial" w:cs="Arial"/>
          <w:b/>
        </w:rPr>
        <w:t xml:space="preserve">: </w:t>
      </w:r>
      <w:r w:rsidR="005508BB" w:rsidRPr="00C337D3">
        <w:rPr>
          <w:rFonts w:ascii="Arial" w:hAnsi="Arial" w:cs="Arial"/>
        </w:rPr>
        <w:t>The aim of this policy is to ensure the streamlining of communication within the Makana jurisdiction and to ensure a coherent and coord</w:t>
      </w:r>
      <w:r w:rsidRPr="00C337D3">
        <w:rPr>
          <w:rFonts w:ascii="Arial" w:hAnsi="Arial" w:cs="Arial"/>
        </w:rPr>
        <w:t xml:space="preserve">inated communication process.  </w:t>
      </w:r>
    </w:p>
    <w:p w:rsidR="005508BB" w:rsidRPr="00C337D3" w:rsidRDefault="005508BB" w:rsidP="00E76FDC">
      <w:pPr>
        <w:spacing w:line="360" w:lineRule="auto"/>
        <w:jc w:val="both"/>
        <w:rPr>
          <w:rFonts w:ascii="Arial" w:hAnsi="Arial" w:cs="Arial"/>
        </w:rPr>
      </w:pPr>
      <w:r w:rsidRPr="00C337D3">
        <w:rPr>
          <w:rFonts w:ascii="Arial" w:hAnsi="Arial" w:cs="Arial"/>
        </w:rPr>
        <w:t>To provide a framework within which internal and external communication of the Municipality will be discharged with its stakeholders and to reduce the risk of damaging or ineffective communication, and to ensure that staff and Councillors are aware of how communication is best conveyed externally and internally, and who has res</w:t>
      </w:r>
      <w:r w:rsidR="007C34E2" w:rsidRPr="00C337D3">
        <w:rPr>
          <w:rFonts w:ascii="Arial" w:hAnsi="Arial" w:cs="Arial"/>
        </w:rPr>
        <w:t xml:space="preserve">ponsibility for which aspects. </w:t>
      </w:r>
    </w:p>
    <w:p w:rsidR="005508BB" w:rsidRPr="00C337D3" w:rsidRDefault="007C34E2" w:rsidP="00E76FDC">
      <w:pPr>
        <w:spacing w:line="360" w:lineRule="auto"/>
        <w:jc w:val="both"/>
        <w:rPr>
          <w:rFonts w:ascii="Arial" w:hAnsi="Arial" w:cs="Arial"/>
        </w:rPr>
      </w:pPr>
      <w:r w:rsidRPr="00C337D3">
        <w:rPr>
          <w:rFonts w:ascii="Arial" w:hAnsi="Arial" w:cs="Arial"/>
          <w:b/>
        </w:rPr>
        <w:t xml:space="preserve">Objectives of the </w:t>
      </w:r>
      <w:r w:rsidR="000A2118" w:rsidRPr="00C337D3">
        <w:rPr>
          <w:rFonts w:ascii="Arial" w:hAnsi="Arial" w:cs="Arial"/>
          <w:b/>
        </w:rPr>
        <w:t>Policy:</w:t>
      </w:r>
      <w:r w:rsidR="000A2118" w:rsidRPr="00C337D3">
        <w:rPr>
          <w:rFonts w:ascii="Arial" w:hAnsi="Arial" w:cs="Arial"/>
        </w:rPr>
        <w:t xml:space="preserve"> The</w:t>
      </w:r>
      <w:r w:rsidR="005508BB" w:rsidRPr="00C337D3">
        <w:rPr>
          <w:rFonts w:ascii="Arial" w:hAnsi="Arial" w:cs="Arial"/>
        </w:rPr>
        <w:t xml:space="preserve"> objectives of the Communication Policy of Makana</w:t>
      </w:r>
      <w:r w:rsidRPr="00C337D3">
        <w:rPr>
          <w:rFonts w:ascii="Arial" w:hAnsi="Arial" w:cs="Arial"/>
        </w:rPr>
        <w:t xml:space="preserve"> Municipality are as follows:  </w:t>
      </w:r>
    </w:p>
    <w:p w:rsidR="005508BB" w:rsidRPr="00C337D3" w:rsidRDefault="005508BB" w:rsidP="00CE1860">
      <w:pPr>
        <w:numPr>
          <w:ilvl w:val="0"/>
          <w:numId w:val="38"/>
        </w:numPr>
        <w:spacing w:line="360" w:lineRule="auto"/>
        <w:ind w:left="851" w:hanging="686"/>
        <w:jc w:val="both"/>
        <w:rPr>
          <w:rFonts w:ascii="Arial" w:hAnsi="Arial" w:cs="Arial"/>
        </w:rPr>
      </w:pPr>
      <w:r w:rsidRPr="00C337D3">
        <w:rPr>
          <w:rFonts w:ascii="Arial" w:hAnsi="Arial" w:cs="Arial"/>
        </w:rPr>
        <w:t xml:space="preserve">Ensuring that there is a clear and co-ordinated communication process within     the Municipality, to enhance and promote cooperative governance between its clientele, partners, stakeholders and the media. </w:t>
      </w:r>
    </w:p>
    <w:p w:rsidR="005508BB" w:rsidRPr="00C337D3" w:rsidRDefault="005508BB" w:rsidP="00CE1860">
      <w:pPr>
        <w:numPr>
          <w:ilvl w:val="0"/>
          <w:numId w:val="38"/>
        </w:numPr>
        <w:spacing w:line="360" w:lineRule="auto"/>
        <w:ind w:left="851" w:hanging="686"/>
        <w:jc w:val="both"/>
        <w:rPr>
          <w:rFonts w:ascii="Arial" w:hAnsi="Arial" w:cs="Arial"/>
        </w:rPr>
      </w:pPr>
      <w:r w:rsidRPr="00C337D3">
        <w:rPr>
          <w:rFonts w:ascii="Arial" w:hAnsi="Arial" w:cs="Arial"/>
        </w:rPr>
        <w:t xml:space="preserve">Ensuring that there are clear roles of communication by the staff of Makana Municipality and to foster meaningful dialogue and interface between and among the internal role players. </w:t>
      </w:r>
    </w:p>
    <w:p w:rsidR="005508BB" w:rsidRPr="00C337D3" w:rsidRDefault="005508BB" w:rsidP="00CE1860">
      <w:pPr>
        <w:numPr>
          <w:ilvl w:val="0"/>
          <w:numId w:val="38"/>
        </w:numPr>
        <w:spacing w:line="360" w:lineRule="auto"/>
        <w:ind w:left="851" w:hanging="709"/>
        <w:jc w:val="both"/>
        <w:rPr>
          <w:rFonts w:ascii="Arial" w:hAnsi="Arial" w:cs="Arial"/>
        </w:rPr>
      </w:pPr>
      <w:r w:rsidRPr="00C337D3">
        <w:rPr>
          <w:rFonts w:ascii="Arial" w:hAnsi="Arial" w:cs="Arial"/>
        </w:rPr>
        <w:t xml:space="preserve">Ensuring that the image of the Municipality is at all times upheld. </w:t>
      </w:r>
    </w:p>
    <w:p w:rsidR="005508BB" w:rsidRPr="00C337D3" w:rsidRDefault="005508BB" w:rsidP="00CE1860">
      <w:pPr>
        <w:numPr>
          <w:ilvl w:val="0"/>
          <w:numId w:val="38"/>
        </w:numPr>
        <w:spacing w:line="360" w:lineRule="auto"/>
        <w:ind w:left="851" w:hanging="709"/>
        <w:jc w:val="both"/>
        <w:rPr>
          <w:rFonts w:ascii="Arial" w:hAnsi="Arial" w:cs="Arial"/>
        </w:rPr>
      </w:pPr>
      <w:r w:rsidRPr="00C337D3">
        <w:rPr>
          <w:rFonts w:ascii="Arial" w:hAnsi="Arial" w:cs="Arial"/>
        </w:rPr>
        <w:lastRenderedPageBreak/>
        <w:t xml:space="preserve">Ensuring that the Municipality complies with the legislative requirements as far as communication is concerned. </w:t>
      </w:r>
    </w:p>
    <w:p w:rsidR="005508BB" w:rsidRPr="00C337D3" w:rsidRDefault="005508BB" w:rsidP="00CE1860">
      <w:pPr>
        <w:numPr>
          <w:ilvl w:val="0"/>
          <w:numId w:val="38"/>
        </w:numPr>
        <w:spacing w:line="360" w:lineRule="auto"/>
        <w:ind w:left="851" w:hanging="686"/>
        <w:jc w:val="both"/>
        <w:rPr>
          <w:rFonts w:ascii="Arial" w:hAnsi="Arial" w:cs="Arial"/>
        </w:rPr>
      </w:pPr>
      <w:r w:rsidRPr="00C337D3">
        <w:rPr>
          <w:rFonts w:ascii="Arial" w:hAnsi="Arial" w:cs="Arial"/>
        </w:rPr>
        <w:t xml:space="preserve">Ensuring that resources are used in support of the achievement of the Municipality's strategic goals. </w:t>
      </w:r>
    </w:p>
    <w:p w:rsidR="005508BB" w:rsidRPr="00C337D3" w:rsidRDefault="005508BB" w:rsidP="00CE1860">
      <w:pPr>
        <w:numPr>
          <w:ilvl w:val="0"/>
          <w:numId w:val="38"/>
        </w:numPr>
        <w:spacing w:line="360" w:lineRule="auto"/>
        <w:ind w:left="851" w:hanging="686"/>
        <w:jc w:val="both"/>
        <w:rPr>
          <w:rFonts w:ascii="Arial" w:hAnsi="Arial" w:cs="Arial"/>
        </w:rPr>
      </w:pPr>
      <w:r w:rsidRPr="00C337D3">
        <w:rPr>
          <w:rFonts w:ascii="Arial" w:hAnsi="Arial" w:cs="Arial"/>
        </w:rPr>
        <w:t xml:space="preserve">Ensuring effective coordination and coherent system of communication within Makana Municipality. </w:t>
      </w:r>
    </w:p>
    <w:p w:rsidR="005508BB" w:rsidRPr="00C337D3" w:rsidRDefault="00FB30CF" w:rsidP="00E76FDC">
      <w:pPr>
        <w:spacing w:line="360" w:lineRule="auto"/>
        <w:jc w:val="both"/>
        <w:rPr>
          <w:rFonts w:ascii="Arial" w:hAnsi="Arial" w:cs="Arial"/>
        </w:rPr>
      </w:pPr>
      <w:r w:rsidRPr="00C337D3">
        <w:rPr>
          <w:rFonts w:ascii="Arial" w:hAnsi="Arial" w:cs="Arial"/>
          <w:b/>
        </w:rPr>
        <w:t xml:space="preserve">Official </w:t>
      </w:r>
      <w:r w:rsidR="000A2118" w:rsidRPr="00C337D3">
        <w:rPr>
          <w:rFonts w:ascii="Arial" w:hAnsi="Arial" w:cs="Arial"/>
          <w:b/>
        </w:rPr>
        <w:t>Communicators:</w:t>
      </w:r>
      <w:r w:rsidR="000A2118" w:rsidRPr="00C337D3">
        <w:rPr>
          <w:rFonts w:ascii="Arial" w:hAnsi="Arial" w:cs="Arial"/>
        </w:rPr>
        <w:t xml:space="preserve"> All</w:t>
      </w:r>
      <w:r w:rsidR="005508BB" w:rsidRPr="00C337D3">
        <w:rPr>
          <w:rFonts w:ascii="Arial" w:hAnsi="Arial" w:cs="Arial"/>
        </w:rPr>
        <w:t xml:space="preserve"> staff members (officials) as defined above and Councillors are communicators of the Council by virtue of their work. All staff members and Councillors are representatives and m</w:t>
      </w:r>
      <w:r w:rsidRPr="00C337D3">
        <w:rPr>
          <w:rFonts w:ascii="Arial" w:hAnsi="Arial" w:cs="Arial"/>
        </w:rPr>
        <w:t xml:space="preserve">essengers of the Municipality. </w:t>
      </w:r>
    </w:p>
    <w:p w:rsidR="005508BB" w:rsidRPr="00C337D3" w:rsidRDefault="005508BB" w:rsidP="00E76FDC">
      <w:pPr>
        <w:spacing w:line="360" w:lineRule="auto"/>
        <w:jc w:val="both"/>
        <w:rPr>
          <w:rFonts w:ascii="Arial" w:hAnsi="Arial" w:cs="Arial"/>
        </w:rPr>
      </w:pPr>
      <w:r w:rsidRPr="00C337D3">
        <w:rPr>
          <w:rFonts w:ascii="Arial" w:hAnsi="Arial" w:cs="Arial"/>
        </w:rPr>
        <w:t xml:space="preserve">Staff members and Councillors should always be mindful that when they communicate with a member from the public, things they say are seen as official statements expressing the views of the municipality. In instances where Councillors speak in their personal capacity or for their political parties, they must </w:t>
      </w:r>
      <w:r w:rsidR="00FB30CF" w:rsidRPr="00C337D3">
        <w:rPr>
          <w:rFonts w:ascii="Arial" w:hAnsi="Arial" w:cs="Arial"/>
        </w:rPr>
        <w:t xml:space="preserve">make sure that point is clear. </w:t>
      </w:r>
    </w:p>
    <w:p w:rsidR="005508BB" w:rsidRPr="00C337D3" w:rsidRDefault="005508BB" w:rsidP="00E76FDC">
      <w:pPr>
        <w:spacing w:line="360" w:lineRule="auto"/>
        <w:jc w:val="both"/>
        <w:rPr>
          <w:rFonts w:ascii="Arial" w:hAnsi="Arial" w:cs="Arial"/>
        </w:rPr>
      </w:pPr>
      <w:r w:rsidRPr="00C337D3">
        <w:rPr>
          <w:rFonts w:ascii="Arial" w:hAnsi="Arial" w:cs="Arial"/>
        </w:rPr>
        <w:t>However it is critical to note that for interview or research purposes, whether by institutions, organisations, private companies, media, etc. consent to engage with such bodies must be sought from the Municipal Manager by officials and from the Executive Mayor or Speaker by the Councillors. Councillors do not need to seek the approval of the Speaker or the Executive Mayor when they speak in their personal capacity o</w:t>
      </w:r>
      <w:r w:rsidR="00FB30CF" w:rsidRPr="00C337D3">
        <w:rPr>
          <w:rFonts w:ascii="Arial" w:hAnsi="Arial" w:cs="Arial"/>
        </w:rPr>
        <w:t xml:space="preserve">r for their political parties. </w:t>
      </w:r>
    </w:p>
    <w:p w:rsidR="005508BB" w:rsidRDefault="005508BB" w:rsidP="00975707">
      <w:pPr>
        <w:spacing w:after="0" w:line="360" w:lineRule="auto"/>
        <w:jc w:val="both"/>
        <w:rPr>
          <w:rFonts w:ascii="Arial" w:hAnsi="Arial" w:cs="Arial"/>
        </w:rPr>
      </w:pPr>
      <w:r w:rsidRPr="00C337D3">
        <w:rPr>
          <w:rFonts w:ascii="Arial" w:hAnsi="Arial" w:cs="Arial"/>
        </w:rPr>
        <w:t xml:space="preserve">The Media and Communications Officer (Municipal Spokesperson), the Municipal Manager and the Executive Mayor are not only the official communicators of the Municipality but the primary communicators. However, they can delegate their powers to whomever they see fit at times.  </w:t>
      </w:r>
    </w:p>
    <w:p w:rsidR="00975707" w:rsidRPr="00C337D3" w:rsidRDefault="00975707" w:rsidP="00975707">
      <w:pPr>
        <w:spacing w:after="0" w:line="360" w:lineRule="auto"/>
        <w:jc w:val="both"/>
        <w:rPr>
          <w:rFonts w:ascii="Arial" w:hAnsi="Arial" w:cs="Arial"/>
        </w:rPr>
      </w:pPr>
    </w:p>
    <w:tbl>
      <w:tblPr>
        <w:tblStyle w:val="TableGrid0"/>
        <w:tblW w:w="9085" w:type="dxa"/>
        <w:tblInd w:w="-17" w:type="dxa"/>
        <w:shd w:val="clear" w:color="auto" w:fill="FFFFFF" w:themeFill="background1"/>
        <w:tblCellMar>
          <w:top w:w="41" w:type="dxa"/>
          <w:right w:w="115" w:type="dxa"/>
        </w:tblCellMar>
        <w:tblLook w:val="04A0" w:firstRow="1" w:lastRow="0" w:firstColumn="1" w:lastColumn="0" w:noHBand="0" w:noVBand="1"/>
      </w:tblPr>
      <w:tblGrid>
        <w:gridCol w:w="749"/>
        <w:gridCol w:w="8336"/>
      </w:tblGrid>
      <w:tr w:rsidR="005508BB" w:rsidRPr="00C337D3" w:rsidTr="00E76FDC">
        <w:trPr>
          <w:trHeight w:val="269"/>
        </w:trPr>
        <w:tc>
          <w:tcPr>
            <w:tcW w:w="749" w:type="dxa"/>
            <w:tcBorders>
              <w:top w:val="nil"/>
              <w:left w:val="nil"/>
              <w:bottom w:val="nil"/>
              <w:right w:val="nil"/>
            </w:tcBorders>
            <w:shd w:val="clear" w:color="auto" w:fill="FFFFFF" w:themeFill="background1"/>
          </w:tcPr>
          <w:p w:rsidR="005508BB" w:rsidRPr="00C337D3" w:rsidRDefault="00E76FDC" w:rsidP="000A2118">
            <w:pPr>
              <w:spacing w:after="160" w:line="360" w:lineRule="auto"/>
              <w:jc w:val="both"/>
              <w:rPr>
                <w:rFonts w:ascii="Arial" w:hAnsi="Arial" w:cs="Arial"/>
                <w:b/>
              </w:rPr>
            </w:pPr>
            <w:r w:rsidRPr="00C337D3">
              <w:rPr>
                <w:rFonts w:ascii="Arial" w:hAnsi="Arial" w:cs="Arial"/>
                <w:b/>
              </w:rPr>
              <w:t>6</w:t>
            </w:r>
            <w:r w:rsidR="005508BB" w:rsidRPr="00C337D3">
              <w:rPr>
                <w:rFonts w:ascii="Arial" w:hAnsi="Arial" w:cs="Arial"/>
                <w:b/>
              </w:rPr>
              <w:t xml:space="preserve">. 2.3 </w:t>
            </w:r>
          </w:p>
        </w:tc>
        <w:tc>
          <w:tcPr>
            <w:tcW w:w="8337" w:type="dxa"/>
            <w:tcBorders>
              <w:top w:val="nil"/>
              <w:left w:val="nil"/>
              <w:bottom w:val="nil"/>
              <w:right w:val="nil"/>
            </w:tcBorders>
            <w:shd w:val="clear" w:color="auto" w:fill="FFFFFF" w:themeFill="background1"/>
          </w:tcPr>
          <w:p w:rsidR="005508BB" w:rsidRPr="00C337D3" w:rsidRDefault="00E76FDC" w:rsidP="000A2118">
            <w:pPr>
              <w:spacing w:after="160" w:line="360" w:lineRule="auto"/>
              <w:jc w:val="both"/>
              <w:rPr>
                <w:rFonts w:ascii="Arial" w:hAnsi="Arial" w:cs="Arial"/>
                <w:b/>
              </w:rPr>
            </w:pPr>
            <w:r w:rsidRPr="00C337D3">
              <w:rPr>
                <w:rFonts w:ascii="Arial" w:hAnsi="Arial" w:cs="Arial"/>
                <w:b/>
              </w:rPr>
              <w:t>Integrated Waste Management  Plan</w:t>
            </w:r>
          </w:p>
        </w:tc>
      </w:tr>
    </w:tbl>
    <w:p w:rsidR="00975707" w:rsidRDefault="005508BB" w:rsidP="000A2118">
      <w:pPr>
        <w:spacing w:line="360" w:lineRule="auto"/>
        <w:jc w:val="both"/>
        <w:rPr>
          <w:rFonts w:ascii="Arial" w:hAnsi="Arial" w:cs="Arial"/>
        </w:rPr>
      </w:pPr>
      <w:r w:rsidRPr="00C337D3">
        <w:rPr>
          <w:rFonts w:ascii="Arial" w:hAnsi="Arial" w:cs="Arial"/>
        </w:rPr>
        <w:t xml:space="preserve">Purpose: Makana municipal integrated waste development consideration various service categories as well as evaluate the service delivery in each of the towns in the Municipality. </w:t>
      </w:r>
    </w:p>
    <w:p w:rsidR="005508BB" w:rsidRPr="00C337D3" w:rsidRDefault="005508BB" w:rsidP="00975707">
      <w:pPr>
        <w:spacing w:after="0" w:line="360" w:lineRule="auto"/>
        <w:jc w:val="both"/>
        <w:rPr>
          <w:rFonts w:ascii="Arial" w:hAnsi="Arial" w:cs="Arial"/>
        </w:rPr>
      </w:pPr>
      <w:r w:rsidRPr="00C337D3">
        <w:rPr>
          <w:rFonts w:ascii="Arial" w:hAnsi="Arial" w:cs="Arial"/>
        </w:rPr>
        <w:t>The service categories that are taken into consideration</w:t>
      </w:r>
      <w:r w:rsidR="00FB30CF" w:rsidRPr="00C337D3">
        <w:rPr>
          <w:rFonts w:ascii="Arial" w:hAnsi="Arial" w:cs="Arial"/>
        </w:rPr>
        <w:t xml:space="preserve"> can be summarised as follows: </w:t>
      </w:r>
    </w:p>
    <w:p w:rsidR="005508BB" w:rsidRPr="00C337D3" w:rsidRDefault="005508BB" w:rsidP="00CE1860">
      <w:pPr>
        <w:numPr>
          <w:ilvl w:val="0"/>
          <w:numId w:val="39"/>
        </w:numPr>
        <w:spacing w:after="0" w:line="360" w:lineRule="auto"/>
        <w:ind w:left="851" w:hanging="567"/>
        <w:jc w:val="both"/>
        <w:rPr>
          <w:rFonts w:ascii="Arial" w:hAnsi="Arial" w:cs="Arial"/>
        </w:rPr>
      </w:pPr>
      <w:r w:rsidRPr="00C337D3">
        <w:rPr>
          <w:rFonts w:ascii="Arial" w:hAnsi="Arial" w:cs="Arial"/>
        </w:rPr>
        <w:t xml:space="preserve">Refuse Removal:  </w:t>
      </w:r>
    </w:p>
    <w:p w:rsidR="005508BB" w:rsidRPr="00C337D3" w:rsidRDefault="005508BB" w:rsidP="00CE1860">
      <w:pPr>
        <w:numPr>
          <w:ilvl w:val="0"/>
          <w:numId w:val="39"/>
        </w:numPr>
        <w:spacing w:after="0" w:line="360" w:lineRule="auto"/>
        <w:ind w:left="851" w:hanging="567"/>
        <w:jc w:val="both"/>
        <w:rPr>
          <w:rFonts w:ascii="Arial" w:hAnsi="Arial" w:cs="Arial"/>
        </w:rPr>
      </w:pPr>
      <w:r w:rsidRPr="00C337D3">
        <w:rPr>
          <w:rFonts w:ascii="Arial" w:hAnsi="Arial" w:cs="Arial"/>
        </w:rPr>
        <w:t xml:space="preserve">Residential </w:t>
      </w:r>
    </w:p>
    <w:p w:rsidR="005508BB" w:rsidRPr="00C337D3" w:rsidRDefault="005508BB" w:rsidP="00CE1860">
      <w:pPr>
        <w:numPr>
          <w:ilvl w:val="0"/>
          <w:numId w:val="39"/>
        </w:numPr>
        <w:spacing w:after="0" w:line="360" w:lineRule="auto"/>
        <w:ind w:left="851" w:hanging="567"/>
        <w:jc w:val="both"/>
        <w:rPr>
          <w:rFonts w:ascii="Arial" w:hAnsi="Arial" w:cs="Arial"/>
        </w:rPr>
      </w:pPr>
      <w:r w:rsidRPr="00C337D3">
        <w:rPr>
          <w:rFonts w:ascii="Arial" w:hAnsi="Arial" w:cs="Arial"/>
        </w:rPr>
        <w:t xml:space="preserve">Commercial </w:t>
      </w:r>
    </w:p>
    <w:p w:rsidR="005508BB" w:rsidRPr="00C337D3" w:rsidRDefault="005508BB" w:rsidP="00CE1860">
      <w:pPr>
        <w:numPr>
          <w:ilvl w:val="0"/>
          <w:numId w:val="39"/>
        </w:numPr>
        <w:spacing w:after="0" w:line="360" w:lineRule="auto"/>
        <w:ind w:left="851" w:hanging="567"/>
        <w:jc w:val="both"/>
        <w:rPr>
          <w:rFonts w:ascii="Arial" w:hAnsi="Arial" w:cs="Arial"/>
        </w:rPr>
      </w:pPr>
      <w:r w:rsidRPr="00C337D3">
        <w:rPr>
          <w:rFonts w:ascii="Arial" w:hAnsi="Arial" w:cs="Arial"/>
        </w:rPr>
        <w:t xml:space="preserve">Industrial </w:t>
      </w:r>
    </w:p>
    <w:p w:rsidR="005508BB" w:rsidRPr="00C337D3" w:rsidRDefault="005508BB" w:rsidP="00CE1860">
      <w:pPr>
        <w:numPr>
          <w:ilvl w:val="0"/>
          <w:numId w:val="39"/>
        </w:numPr>
        <w:spacing w:after="0" w:line="360" w:lineRule="auto"/>
        <w:ind w:left="851" w:hanging="567"/>
        <w:jc w:val="both"/>
        <w:rPr>
          <w:rFonts w:ascii="Arial" w:hAnsi="Arial" w:cs="Arial"/>
        </w:rPr>
      </w:pPr>
      <w:r w:rsidRPr="00C337D3">
        <w:rPr>
          <w:rFonts w:ascii="Arial" w:hAnsi="Arial" w:cs="Arial"/>
        </w:rPr>
        <w:t xml:space="preserve">Garden Refuse </w:t>
      </w:r>
    </w:p>
    <w:p w:rsidR="005508BB" w:rsidRPr="00C337D3" w:rsidRDefault="005508BB" w:rsidP="00CE1860">
      <w:pPr>
        <w:numPr>
          <w:ilvl w:val="0"/>
          <w:numId w:val="39"/>
        </w:numPr>
        <w:spacing w:after="0" w:line="360" w:lineRule="auto"/>
        <w:ind w:left="851" w:hanging="567"/>
        <w:jc w:val="both"/>
        <w:rPr>
          <w:rFonts w:ascii="Arial" w:hAnsi="Arial" w:cs="Arial"/>
        </w:rPr>
      </w:pPr>
      <w:r w:rsidRPr="00C337D3">
        <w:rPr>
          <w:rFonts w:ascii="Arial" w:hAnsi="Arial" w:cs="Arial"/>
        </w:rPr>
        <w:t xml:space="preserve">Builders’ Rubble and </w:t>
      </w:r>
    </w:p>
    <w:p w:rsidR="005508BB" w:rsidRPr="00C337D3" w:rsidRDefault="005508BB" w:rsidP="00CE1860">
      <w:pPr>
        <w:numPr>
          <w:ilvl w:val="0"/>
          <w:numId w:val="39"/>
        </w:numPr>
        <w:spacing w:after="0" w:line="360" w:lineRule="auto"/>
        <w:ind w:left="851" w:hanging="567"/>
        <w:jc w:val="both"/>
        <w:rPr>
          <w:rFonts w:ascii="Arial" w:hAnsi="Arial" w:cs="Arial"/>
        </w:rPr>
      </w:pPr>
      <w:r w:rsidRPr="00C337D3">
        <w:rPr>
          <w:rFonts w:ascii="Arial" w:hAnsi="Arial" w:cs="Arial"/>
        </w:rPr>
        <w:lastRenderedPageBreak/>
        <w:t xml:space="preserve">Medical Waste </w:t>
      </w:r>
    </w:p>
    <w:p w:rsidR="005508BB" w:rsidRPr="00C337D3" w:rsidRDefault="005508BB" w:rsidP="00CE1860">
      <w:pPr>
        <w:numPr>
          <w:ilvl w:val="0"/>
          <w:numId w:val="39"/>
        </w:numPr>
        <w:spacing w:after="0" w:line="360" w:lineRule="auto"/>
        <w:ind w:left="851" w:hanging="567"/>
        <w:jc w:val="both"/>
        <w:rPr>
          <w:rFonts w:ascii="Arial" w:hAnsi="Arial" w:cs="Arial"/>
        </w:rPr>
      </w:pPr>
      <w:r w:rsidRPr="00C337D3">
        <w:rPr>
          <w:rFonts w:ascii="Arial" w:hAnsi="Arial" w:cs="Arial"/>
        </w:rPr>
        <w:t xml:space="preserve">Street and ablution cleaning </w:t>
      </w:r>
    </w:p>
    <w:p w:rsidR="005508BB" w:rsidRPr="00C337D3" w:rsidRDefault="005508BB" w:rsidP="00CE1860">
      <w:pPr>
        <w:numPr>
          <w:ilvl w:val="0"/>
          <w:numId w:val="39"/>
        </w:numPr>
        <w:spacing w:after="0" w:line="360" w:lineRule="auto"/>
        <w:ind w:left="851" w:hanging="567"/>
        <w:jc w:val="both"/>
        <w:rPr>
          <w:rFonts w:ascii="Arial" w:hAnsi="Arial" w:cs="Arial"/>
        </w:rPr>
      </w:pPr>
      <w:r w:rsidRPr="00C337D3">
        <w:rPr>
          <w:rFonts w:ascii="Arial" w:hAnsi="Arial" w:cs="Arial"/>
        </w:rPr>
        <w:t xml:space="preserve">Landfill Sites,  </w:t>
      </w:r>
    </w:p>
    <w:p w:rsidR="005508BB" w:rsidRPr="00C337D3" w:rsidRDefault="005508BB" w:rsidP="00CE1860">
      <w:pPr>
        <w:numPr>
          <w:ilvl w:val="0"/>
          <w:numId w:val="39"/>
        </w:numPr>
        <w:spacing w:after="0" w:line="360" w:lineRule="auto"/>
        <w:ind w:left="851" w:hanging="567"/>
        <w:jc w:val="both"/>
        <w:rPr>
          <w:rFonts w:ascii="Arial" w:hAnsi="Arial" w:cs="Arial"/>
        </w:rPr>
      </w:pPr>
      <w:r w:rsidRPr="00C337D3">
        <w:rPr>
          <w:rFonts w:ascii="Arial" w:hAnsi="Arial" w:cs="Arial"/>
        </w:rPr>
        <w:t xml:space="preserve">Transfer Stations and  </w:t>
      </w:r>
    </w:p>
    <w:p w:rsidR="005508BB" w:rsidRDefault="00FB30CF" w:rsidP="00CE1860">
      <w:pPr>
        <w:numPr>
          <w:ilvl w:val="0"/>
          <w:numId w:val="39"/>
        </w:numPr>
        <w:spacing w:after="0" w:line="276" w:lineRule="auto"/>
        <w:ind w:left="851" w:hanging="567"/>
        <w:jc w:val="both"/>
        <w:rPr>
          <w:rFonts w:ascii="Arial" w:hAnsi="Arial" w:cs="Arial"/>
        </w:rPr>
      </w:pPr>
      <w:r w:rsidRPr="00C337D3">
        <w:rPr>
          <w:rFonts w:ascii="Arial" w:hAnsi="Arial" w:cs="Arial"/>
        </w:rPr>
        <w:t xml:space="preserve">Bulk Containers </w:t>
      </w:r>
    </w:p>
    <w:p w:rsidR="00975707" w:rsidRPr="00C337D3" w:rsidRDefault="00975707" w:rsidP="00975707">
      <w:pPr>
        <w:spacing w:after="0" w:line="276" w:lineRule="auto"/>
        <w:ind w:left="851"/>
        <w:jc w:val="both"/>
        <w:rPr>
          <w:rFonts w:ascii="Arial" w:hAnsi="Arial" w:cs="Arial"/>
        </w:rPr>
      </w:pPr>
    </w:p>
    <w:p w:rsidR="005508BB" w:rsidRPr="00C337D3" w:rsidRDefault="005508BB" w:rsidP="000A2118">
      <w:pPr>
        <w:spacing w:line="360" w:lineRule="auto"/>
        <w:jc w:val="both"/>
        <w:rPr>
          <w:rFonts w:ascii="Arial" w:hAnsi="Arial" w:cs="Arial"/>
        </w:rPr>
      </w:pPr>
      <w:r w:rsidRPr="00C337D3">
        <w:rPr>
          <w:rFonts w:ascii="Arial" w:hAnsi="Arial" w:cs="Arial"/>
        </w:rPr>
        <w:t>The Status Quo investigation of the waste management section considered each of these aspects, In addition to this existing structure, the status quo study also considered planned developments for service extensions and any planned projects that have been identified in the IDP. The Makana Local Municipality (LM) Integrated Waste Management Plan (IWMP) has been reviewed in 2017 and was approved by council 2018, in line with the requirements of the Waste Act and the Department of Environmental Affairs (DEA) Guideline for the Development of Int</w:t>
      </w:r>
      <w:r w:rsidR="00FB30CF" w:rsidRPr="00C337D3">
        <w:rPr>
          <w:rFonts w:ascii="Arial" w:hAnsi="Arial" w:cs="Arial"/>
        </w:rPr>
        <w:t>egrated Waste Management Plans.</w:t>
      </w:r>
    </w:p>
    <w:p w:rsidR="005508BB" w:rsidRPr="00C337D3" w:rsidRDefault="005508BB" w:rsidP="000A2118">
      <w:pPr>
        <w:spacing w:line="360" w:lineRule="auto"/>
        <w:jc w:val="both"/>
        <w:rPr>
          <w:rFonts w:ascii="Arial" w:hAnsi="Arial" w:cs="Arial"/>
        </w:rPr>
      </w:pPr>
      <w:r w:rsidRPr="00C337D3">
        <w:rPr>
          <w:rFonts w:ascii="Arial" w:hAnsi="Arial" w:cs="Arial"/>
        </w:rPr>
        <w:t>Makana LM has a total of approximately 80 400 persons and 21 384 households with an average of 3.7 persons per household. Based on Census data from 2011, about 19 014 (89%) households receive weekly waste collection services. A total 8% households either utilize their own dumpsite or have</w:t>
      </w:r>
      <w:r w:rsidR="00FB30CF" w:rsidRPr="00C337D3">
        <w:rPr>
          <w:rFonts w:ascii="Arial" w:hAnsi="Arial" w:cs="Arial"/>
        </w:rPr>
        <w:t xml:space="preserve"> no refuse disposal facilities.</w:t>
      </w:r>
    </w:p>
    <w:p w:rsidR="005508BB" w:rsidRPr="00C337D3" w:rsidRDefault="005508BB" w:rsidP="000A2118">
      <w:pPr>
        <w:spacing w:line="360" w:lineRule="auto"/>
        <w:jc w:val="both"/>
        <w:rPr>
          <w:rFonts w:ascii="Arial" w:hAnsi="Arial" w:cs="Arial"/>
        </w:rPr>
      </w:pPr>
      <w:r w:rsidRPr="00C337D3">
        <w:rPr>
          <w:rFonts w:ascii="Arial" w:hAnsi="Arial" w:cs="Arial"/>
        </w:rPr>
        <w:t xml:space="preserve">Status Quo of Waste Disposal Facilities Makana LM has three (3) landfill sites all situated on municipal </w:t>
      </w:r>
      <w:r w:rsidR="006B1F74" w:rsidRPr="00C337D3">
        <w:rPr>
          <w:rFonts w:ascii="Arial" w:hAnsi="Arial" w:cs="Arial"/>
        </w:rPr>
        <w:t>property</w:t>
      </w:r>
      <w:r w:rsidRPr="00C337D3">
        <w:rPr>
          <w:rFonts w:ascii="Arial" w:hAnsi="Arial" w:cs="Arial"/>
        </w:rPr>
        <w:t>, at the following main centres: Makhanda, Alicedale and Riebeeck East.</w:t>
      </w:r>
    </w:p>
    <w:p w:rsidR="005508BB" w:rsidRPr="00C337D3" w:rsidRDefault="005508BB" w:rsidP="000A2118">
      <w:pPr>
        <w:spacing w:line="360" w:lineRule="auto"/>
        <w:jc w:val="both"/>
        <w:rPr>
          <w:rFonts w:ascii="Arial" w:hAnsi="Arial" w:cs="Arial"/>
        </w:rPr>
      </w:pPr>
      <w:r w:rsidRPr="00C337D3">
        <w:rPr>
          <w:rFonts w:ascii="Arial" w:hAnsi="Arial" w:cs="Arial"/>
        </w:rPr>
        <w:t>The Makhanda landfill is and old quarry located 2km north-west of town. The site was permitted by the then Department of Water Affairs and Forestry (DWAF) on 10 September 1996 as a G:M:B+ landfill site in terms of Section 20 of the Environmental Conservation Act (No 73 of 1989). The site is medium by classification, it is estimated that the site receives approximately 125 tons of waste a day. The expected lifetime of the site is approximately 20 ye</w:t>
      </w:r>
      <w:r w:rsidR="00FB30CF" w:rsidRPr="00C337D3">
        <w:rPr>
          <w:rFonts w:ascii="Arial" w:hAnsi="Arial" w:cs="Arial"/>
        </w:rPr>
        <w:t>ars.</w:t>
      </w:r>
    </w:p>
    <w:p w:rsidR="005508BB" w:rsidRPr="00C337D3" w:rsidRDefault="005508BB" w:rsidP="000A2118">
      <w:pPr>
        <w:spacing w:line="360" w:lineRule="auto"/>
        <w:jc w:val="both"/>
        <w:rPr>
          <w:rFonts w:ascii="Arial" w:hAnsi="Arial" w:cs="Arial"/>
        </w:rPr>
      </w:pPr>
      <w:r w:rsidRPr="00C337D3">
        <w:rPr>
          <w:rFonts w:ascii="Arial" w:hAnsi="Arial" w:cs="Arial"/>
        </w:rPr>
        <w:t xml:space="preserve">The Alicedale landfill site is an old sandstone quarry located approximately 500m west of town. The site was </w:t>
      </w:r>
      <w:r w:rsidR="006B1F74" w:rsidRPr="00C337D3">
        <w:rPr>
          <w:rFonts w:ascii="Arial" w:hAnsi="Arial" w:cs="Arial"/>
        </w:rPr>
        <w:t>authorised</w:t>
      </w:r>
      <w:r w:rsidRPr="00C337D3">
        <w:rPr>
          <w:rFonts w:ascii="Arial" w:hAnsi="Arial" w:cs="Arial"/>
        </w:rPr>
        <w:t xml:space="preserve"> in May 2005 through Directions in terms of Section 20(5) (b) of the then Environmental Conservation Act (No 73 of 1989) as a G:C:B- landfill site. The site is classified as a communal landfill and it receives approximately 1.56 tons of waste a day. The expected lifetime is approximately 20 years.</w:t>
      </w:r>
    </w:p>
    <w:p w:rsidR="005508BB" w:rsidRPr="00C337D3" w:rsidRDefault="005508BB" w:rsidP="000A2118">
      <w:pPr>
        <w:spacing w:line="360" w:lineRule="auto"/>
        <w:jc w:val="both"/>
        <w:rPr>
          <w:rFonts w:ascii="Arial" w:hAnsi="Arial" w:cs="Arial"/>
        </w:rPr>
      </w:pPr>
      <w:r w:rsidRPr="00C337D3">
        <w:rPr>
          <w:rFonts w:ascii="Arial" w:hAnsi="Arial" w:cs="Arial"/>
        </w:rPr>
        <w:t xml:space="preserve">The Riebeeck East landfill site is located approximately 2km east of town. The site was </w:t>
      </w:r>
      <w:r w:rsidR="006B1F74" w:rsidRPr="00C337D3">
        <w:rPr>
          <w:rFonts w:ascii="Arial" w:hAnsi="Arial" w:cs="Arial"/>
        </w:rPr>
        <w:t>authorised</w:t>
      </w:r>
      <w:r w:rsidRPr="00C337D3">
        <w:rPr>
          <w:rFonts w:ascii="Arial" w:hAnsi="Arial" w:cs="Arial"/>
        </w:rPr>
        <w:t xml:space="preserve"> in May 2005 through Directions in terms of Section 20(5) (b) of the then Environmental Conservation Act (No 73 of 1989) as a G:C:B- landfill site. The site is classified as a communal landfill and it receives approximately 0.56 tons of waste a day. The expected lifetime is approximately 10-15 years.</w:t>
      </w:r>
    </w:p>
    <w:tbl>
      <w:tblPr>
        <w:tblStyle w:val="TableGrid0"/>
        <w:tblW w:w="9481" w:type="dxa"/>
        <w:tblInd w:w="-17" w:type="dxa"/>
        <w:shd w:val="clear" w:color="auto" w:fill="FFFFFF" w:themeFill="background1"/>
        <w:tblCellMar>
          <w:top w:w="41" w:type="dxa"/>
          <w:right w:w="115" w:type="dxa"/>
        </w:tblCellMar>
        <w:tblLook w:val="04A0" w:firstRow="1" w:lastRow="0" w:firstColumn="1" w:lastColumn="0" w:noHBand="0" w:noVBand="1"/>
      </w:tblPr>
      <w:tblGrid>
        <w:gridCol w:w="749"/>
        <w:gridCol w:w="8732"/>
      </w:tblGrid>
      <w:tr w:rsidR="005508BB" w:rsidRPr="00C337D3" w:rsidTr="00971022">
        <w:trPr>
          <w:trHeight w:val="269"/>
        </w:trPr>
        <w:tc>
          <w:tcPr>
            <w:tcW w:w="749" w:type="dxa"/>
            <w:tcBorders>
              <w:top w:val="nil"/>
              <w:left w:val="nil"/>
              <w:bottom w:val="nil"/>
              <w:right w:val="nil"/>
            </w:tcBorders>
            <w:shd w:val="clear" w:color="auto" w:fill="FFFFFF" w:themeFill="background1"/>
          </w:tcPr>
          <w:p w:rsidR="005508BB" w:rsidRPr="00C337D3" w:rsidRDefault="00971022" w:rsidP="00971022">
            <w:pPr>
              <w:spacing w:after="160" w:line="360" w:lineRule="auto"/>
              <w:jc w:val="both"/>
              <w:rPr>
                <w:rFonts w:ascii="Arial" w:hAnsi="Arial" w:cs="Arial"/>
                <w:b/>
              </w:rPr>
            </w:pPr>
            <w:r w:rsidRPr="00C337D3">
              <w:rPr>
                <w:rFonts w:ascii="Arial" w:hAnsi="Arial" w:cs="Arial"/>
                <w:b/>
              </w:rPr>
              <w:lastRenderedPageBreak/>
              <w:t xml:space="preserve"> 6</w:t>
            </w:r>
            <w:r w:rsidR="005508BB" w:rsidRPr="00C337D3">
              <w:rPr>
                <w:rFonts w:ascii="Arial" w:hAnsi="Arial" w:cs="Arial"/>
                <w:b/>
              </w:rPr>
              <w:t xml:space="preserve">.2.4 </w:t>
            </w:r>
          </w:p>
        </w:tc>
        <w:tc>
          <w:tcPr>
            <w:tcW w:w="8732" w:type="dxa"/>
            <w:tcBorders>
              <w:top w:val="nil"/>
              <w:left w:val="nil"/>
              <w:bottom w:val="nil"/>
              <w:right w:val="nil"/>
            </w:tcBorders>
            <w:shd w:val="clear" w:color="auto" w:fill="FFFFFF" w:themeFill="background1"/>
          </w:tcPr>
          <w:p w:rsidR="005508BB" w:rsidRPr="00C337D3" w:rsidRDefault="00971022" w:rsidP="00971022">
            <w:pPr>
              <w:spacing w:after="160" w:line="360" w:lineRule="auto"/>
              <w:jc w:val="both"/>
              <w:rPr>
                <w:rFonts w:ascii="Arial" w:hAnsi="Arial" w:cs="Arial"/>
                <w:b/>
              </w:rPr>
            </w:pPr>
            <w:r w:rsidRPr="00C337D3">
              <w:rPr>
                <w:rFonts w:ascii="Arial" w:hAnsi="Arial" w:cs="Arial"/>
                <w:b/>
              </w:rPr>
              <w:t xml:space="preserve">Disaster Management Plan  </w:t>
            </w:r>
          </w:p>
        </w:tc>
      </w:tr>
    </w:tbl>
    <w:p w:rsidR="005508BB" w:rsidRPr="00C337D3" w:rsidRDefault="00971022" w:rsidP="00971022">
      <w:pPr>
        <w:spacing w:line="360" w:lineRule="auto"/>
        <w:jc w:val="both"/>
        <w:rPr>
          <w:rFonts w:ascii="Arial" w:hAnsi="Arial" w:cs="Arial"/>
        </w:rPr>
      </w:pPr>
      <w:r w:rsidRPr="00C337D3">
        <w:rPr>
          <w:rFonts w:ascii="Arial" w:hAnsi="Arial" w:cs="Arial"/>
          <w:b/>
        </w:rPr>
        <w:t xml:space="preserve">Introduction: </w:t>
      </w:r>
      <w:r w:rsidR="005508BB" w:rsidRPr="00C337D3">
        <w:rPr>
          <w:rFonts w:ascii="Arial" w:hAnsi="Arial" w:cs="Arial"/>
        </w:rPr>
        <w:t xml:space="preserve">The Makana Local Municipality Disaster Management Plan has been prepared in accordance with the provisions of the Disaster Management Act no 57 of 2002, and within Cacadu Disaster Management Framework and was adopted was by Council In May 2009, currently under review. The plan is aimed at ensuring an integrated and uniform approach to comprehensive disaster management in the Municipality. </w:t>
      </w:r>
    </w:p>
    <w:p w:rsidR="005508BB" w:rsidRPr="00C337D3" w:rsidRDefault="005508BB" w:rsidP="00971022">
      <w:pPr>
        <w:spacing w:line="360" w:lineRule="auto"/>
        <w:jc w:val="both"/>
        <w:rPr>
          <w:rFonts w:ascii="Arial" w:hAnsi="Arial" w:cs="Arial"/>
        </w:rPr>
      </w:pPr>
      <w:r w:rsidRPr="00C337D3">
        <w:rPr>
          <w:rFonts w:ascii="Arial" w:hAnsi="Arial" w:cs="Arial"/>
        </w:rPr>
        <w:t xml:space="preserve">This Plan has been documented by the Disaster Management Centre, Sarah Baartman District Municipality, with the support of Makana Municipality. </w:t>
      </w:r>
    </w:p>
    <w:p w:rsidR="005508BB" w:rsidRPr="00C337D3" w:rsidRDefault="005508BB" w:rsidP="00971022">
      <w:pPr>
        <w:spacing w:line="360" w:lineRule="auto"/>
        <w:jc w:val="both"/>
        <w:rPr>
          <w:rFonts w:ascii="Arial" w:hAnsi="Arial" w:cs="Arial"/>
        </w:rPr>
      </w:pPr>
      <w:r w:rsidRPr="00C337D3">
        <w:rPr>
          <w:rFonts w:ascii="Arial" w:hAnsi="Arial" w:cs="Arial"/>
          <w:b/>
        </w:rPr>
        <w:t xml:space="preserve">Objectives: </w:t>
      </w:r>
      <w:r w:rsidRPr="00C337D3">
        <w:rPr>
          <w:rFonts w:ascii="Arial" w:hAnsi="Arial" w:cs="Arial"/>
        </w:rPr>
        <w:t xml:space="preserve">To strengthen the capacity of Makana disaster management system to reduce unacceptable risks and improve response and recovery activities. </w:t>
      </w:r>
    </w:p>
    <w:p w:rsidR="005508BB" w:rsidRPr="00C337D3" w:rsidRDefault="005508BB" w:rsidP="00971022">
      <w:pPr>
        <w:spacing w:line="360" w:lineRule="auto"/>
        <w:jc w:val="both"/>
        <w:rPr>
          <w:rFonts w:ascii="Arial" w:hAnsi="Arial" w:cs="Arial"/>
        </w:rPr>
      </w:pPr>
      <w:r w:rsidRPr="00C337D3">
        <w:rPr>
          <w:rFonts w:ascii="Arial" w:hAnsi="Arial" w:cs="Arial"/>
          <w:b/>
        </w:rPr>
        <w:t xml:space="preserve">Strategic </w:t>
      </w:r>
      <w:r w:rsidR="00975707" w:rsidRPr="00C337D3">
        <w:rPr>
          <w:rFonts w:ascii="Arial" w:hAnsi="Arial" w:cs="Arial"/>
          <w:b/>
        </w:rPr>
        <w:t>Focus</w:t>
      </w:r>
      <w:r w:rsidRPr="00C337D3">
        <w:rPr>
          <w:rFonts w:ascii="Arial" w:hAnsi="Arial" w:cs="Arial"/>
          <w:b/>
        </w:rPr>
        <w:t>:</w:t>
      </w:r>
      <w:r w:rsidR="00A51F74" w:rsidRPr="00C337D3">
        <w:rPr>
          <w:rFonts w:ascii="Arial" w:hAnsi="Arial" w:cs="Arial"/>
          <w:b/>
        </w:rPr>
        <w:t xml:space="preserve"> </w:t>
      </w:r>
      <w:r w:rsidRPr="00C337D3">
        <w:rPr>
          <w:rFonts w:ascii="Arial" w:hAnsi="Arial" w:cs="Arial"/>
        </w:rPr>
        <w:t xml:space="preserve">Move disaster management programming efforts from a response and relief emphasis to comprehensive risk management culture. </w:t>
      </w:r>
    </w:p>
    <w:p w:rsidR="005508BB" w:rsidRPr="00C337D3" w:rsidRDefault="005508BB" w:rsidP="00971022">
      <w:pPr>
        <w:spacing w:line="360" w:lineRule="auto"/>
        <w:jc w:val="both"/>
        <w:rPr>
          <w:rFonts w:ascii="Arial" w:hAnsi="Arial" w:cs="Arial"/>
        </w:rPr>
      </w:pPr>
      <w:r w:rsidRPr="00C337D3">
        <w:rPr>
          <w:rFonts w:ascii="Arial" w:hAnsi="Arial" w:cs="Arial"/>
          <w:b/>
        </w:rPr>
        <w:t xml:space="preserve">Top </w:t>
      </w:r>
      <w:r w:rsidR="00975707" w:rsidRPr="00C337D3">
        <w:rPr>
          <w:rFonts w:ascii="Arial" w:hAnsi="Arial" w:cs="Arial"/>
          <w:b/>
        </w:rPr>
        <w:t xml:space="preserve">Priority Risk </w:t>
      </w:r>
      <w:r w:rsidR="00971022" w:rsidRPr="00C337D3">
        <w:rPr>
          <w:rFonts w:ascii="Arial" w:hAnsi="Arial" w:cs="Arial"/>
          <w:b/>
        </w:rPr>
        <w:t xml:space="preserve">for Makana municipality: </w:t>
      </w:r>
      <w:r w:rsidRPr="00C337D3">
        <w:rPr>
          <w:rFonts w:ascii="Arial" w:hAnsi="Arial" w:cs="Arial"/>
        </w:rPr>
        <w:t xml:space="preserve">A Risk Priority Rating has been determined for Makana Municipality and the top three being, Storms, Fires and Epidemics. Within the Plan there are contingency plans for all the Hazards/Disasters that the Municipality is prone to and the purpose of this is to be effective and efficient during emergencies. </w:t>
      </w:r>
    </w:p>
    <w:p w:rsidR="005508BB" w:rsidRPr="00C337D3" w:rsidRDefault="005508BB" w:rsidP="00971022">
      <w:pPr>
        <w:spacing w:line="360" w:lineRule="auto"/>
        <w:jc w:val="both"/>
        <w:rPr>
          <w:rFonts w:ascii="Arial" w:hAnsi="Arial" w:cs="Arial"/>
        </w:rPr>
      </w:pPr>
      <w:r w:rsidRPr="00C337D3">
        <w:rPr>
          <w:rFonts w:ascii="Arial" w:hAnsi="Arial" w:cs="Arial"/>
        </w:rPr>
        <w:t xml:space="preserve">Below is the list of contingency plans that are in place to deal with disasters that has strike or threatening to occur. </w:t>
      </w:r>
    </w:p>
    <w:p w:rsidR="005508BB" w:rsidRPr="00C337D3" w:rsidRDefault="005508BB" w:rsidP="00CE1860">
      <w:pPr>
        <w:numPr>
          <w:ilvl w:val="0"/>
          <w:numId w:val="40"/>
        </w:numPr>
        <w:spacing w:line="360" w:lineRule="auto"/>
        <w:jc w:val="both"/>
        <w:rPr>
          <w:rFonts w:ascii="Arial" w:hAnsi="Arial" w:cs="Arial"/>
        </w:rPr>
      </w:pPr>
      <w:r w:rsidRPr="00C337D3">
        <w:rPr>
          <w:rFonts w:ascii="Arial" w:hAnsi="Arial" w:cs="Arial"/>
        </w:rPr>
        <w:t xml:space="preserve">Contingency Plan for Floods </w:t>
      </w:r>
    </w:p>
    <w:p w:rsidR="005508BB" w:rsidRPr="00C337D3" w:rsidRDefault="005508BB" w:rsidP="00CE1860">
      <w:pPr>
        <w:numPr>
          <w:ilvl w:val="0"/>
          <w:numId w:val="40"/>
        </w:numPr>
        <w:spacing w:line="360" w:lineRule="auto"/>
        <w:jc w:val="both"/>
        <w:rPr>
          <w:rFonts w:ascii="Arial" w:hAnsi="Arial" w:cs="Arial"/>
        </w:rPr>
      </w:pPr>
      <w:r w:rsidRPr="00C337D3">
        <w:rPr>
          <w:rFonts w:ascii="Arial" w:hAnsi="Arial" w:cs="Arial"/>
        </w:rPr>
        <w:t xml:space="preserve">Contingency Plan for  Fires </w:t>
      </w:r>
    </w:p>
    <w:p w:rsidR="005508BB" w:rsidRPr="00C337D3" w:rsidRDefault="005508BB" w:rsidP="00CE1860">
      <w:pPr>
        <w:numPr>
          <w:ilvl w:val="0"/>
          <w:numId w:val="40"/>
        </w:numPr>
        <w:spacing w:line="360" w:lineRule="auto"/>
        <w:jc w:val="both"/>
        <w:rPr>
          <w:rFonts w:ascii="Arial" w:hAnsi="Arial" w:cs="Arial"/>
        </w:rPr>
      </w:pPr>
      <w:r w:rsidRPr="00C337D3">
        <w:rPr>
          <w:rFonts w:ascii="Arial" w:hAnsi="Arial" w:cs="Arial"/>
        </w:rPr>
        <w:t xml:space="preserve">Contingency Plan for Epidemics </w:t>
      </w:r>
    </w:p>
    <w:p w:rsidR="005508BB" w:rsidRDefault="005508BB" w:rsidP="00CE1860">
      <w:pPr>
        <w:numPr>
          <w:ilvl w:val="0"/>
          <w:numId w:val="40"/>
        </w:numPr>
        <w:spacing w:line="360" w:lineRule="auto"/>
        <w:jc w:val="both"/>
        <w:rPr>
          <w:rFonts w:ascii="Arial" w:hAnsi="Arial" w:cs="Arial"/>
        </w:rPr>
      </w:pPr>
      <w:r w:rsidRPr="00C337D3">
        <w:rPr>
          <w:rFonts w:ascii="Arial" w:hAnsi="Arial" w:cs="Arial"/>
        </w:rPr>
        <w:t xml:space="preserve">Contingency Plan for Accidents </w:t>
      </w:r>
    </w:p>
    <w:tbl>
      <w:tblPr>
        <w:tblStyle w:val="TableGrid0"/>
        <w:tblW w:w="9481" w:type="dxa"/>
        <w:tblInd w:w="-17" w:type="dxa"/>
        <w:shd w:val="clear" w:color="auto" w:fill="FFFFFF" w:themeFill="background1"/>
        <w:tblCellMar>
          <w:top w:w="41" w:type="dxa"/>
          <w:right w:w="115" w:type="dxa"/>
        </w:tblCellMar>
        <w:tblLook w:val="04A0" w:firstRow="1" w:lastRow="0" w:firstColumn="1" w:lastColumn="0" w:noHBand="0" w:noVBand="1"/>
      </w:tblPr>
      <w:tblGrid>
        <w:gridCol w:w="749"/>
        <w:gridCol w:w="8732"/>
      </w:tblGrid>
      <w:tr w:rsidR="005508BB" w:rsidRPr="00C337D3" w:rsidTr="00975707">
        <w:trPr>
          <w:trHeight w:val="269"/>
        </w:trPr>
        <w:tc>
          <w:tcPr>
            <w:tcW w:w="749" w:type="dxa"/>
            <w:tcBorders>
              <w:top w:val="nil"/>
              <w:left w:val="nil"/>
              <w:bottom w:val="nil"/>
              <w:right w:val="nil"/>
            </w:tcBorders>
            <w:shd w:val="clear" w:color="auto" w:fill="FFFFFF" w:themeFill="background1"/>
          </w:tcPr>
          <w:p w:rsidR="005508BB" w:rsidRPr="00C337D3" w:rsidRDefault="00971022" w:rsidP="005508BB">
            <w:pPr>
              <w:spacing w:after="160" w:line="259" w:lineRule="auto"/>
              <w:jc w:val="both"/>
              <w:rPr>
                <w:rFonts w:ascii="Arial" w:hAnsi="Arial" w:cs="Arial"/>
                <w:b/>
              </w:rPr>
            </w:pPr>
            <w:r w:rsidRPr="00C337D3">
              <w:rPr>
                <w:rFonts w:ascii="Arial" w:hAnsi="Arial" w:cs="Arial"/>
                <w:b/>
              </w:rPr>
              <w:t>6</w:t>
            </w:r>
            <w:r w:rsidR="005508BB" w:rsidRPr="00C337D3">
              <w:rPr>
                <w:rFonts w:ascii="Arial" w:hAnsi="Arial" w:cs="Arial"/>
                <w:b/>
              </w:rPr>
              <w:t xml:space="preserve">.2.5 </w:t>
            </w:r>
          </w:p>
        </w:tc>
        <w:tc>
          <w:tcPr>
            <w:tcW w:w="8732" w:type="dxa"/>
            <w:tcBorders>
              <w:top w:val="nil"/>
              <w:left w:val="nil"/>
              <w:bottom w:val="nil"/>
              <w:right w:val="nil"/>
            </w:tcBorders>
            <w:shd w:val="clear" w:color="auto" w:fill="FFFFFF" w:themeFill="background1"/>
          </w:tcPr>
          <w:p w:rsidR="005508BB" w:rsidRDefault="00971022" w:rsidP="005508BB">
            <w:pPr>
              <w:spacing w:after="160" w:line="259" w:lineRule="auto"/>
              <w:jc w:val="both"/>
              <w:rPr>
                <w:rFonts w:ascii="Arial" w:hAnsi="Arial" w:cs="Arial"/>
                <w:b/>
              </w:rPr>
            </w:pPr>
            <w:r w:rsidRPr="00C337D3">
              <w:rPr>
                <w:rFonts w:ascii="Arial" w:hAnsi="Arial" w:cs="Arial"/>
                <w:b/>
              </w:rPr>
              <w:t>Water Service Development Plan:</w:t>
            </w:r>
            <w:r w:rsidR="005508BB" w:rsidRPr="00C337D3">
              <w:rPr>
                <w:rFonts w:ascii="Arial" w:hAnsi="Arial" w:cs="Arial"/>
                <w:b/>
              </w:rPr>
              <w:t xml:space="preserve"> </w:t>
            </w:r>
          </w:p>
          <w:p w:rsidR="00262D53" w:rsidRPr="00C337D3" w:rsidRDefault="00262D53" w:rsidP="005508BB">
            <w:pPr>
              <w:spacing w:after="160" w:line="259" w:lineRule="auto"/>
              <w:jc w:val="both"/>
              <w:rPr>
                <w:rFonts w:ascii="Arial" w:hAnsi="Arial" w:cs="Arial"/>
                <w:b/>
              </w:rPr>
            </w:pPr>
          </w:p>
        </w:tc>
      </w:tr>
    </w:tbl>
    <w:p w:rsidR="005508BB" w:rsidRPr="00C337D3" w:rsidRDefault="005508BB" w:rsidP="00971022">
      <w:pPr>
        <w:spacing w:line="360" w:lineRule="auto"/>
        <w:ind w:left="-144"/>
        <w:jc w:val="both"/>
        <w:rPr>
          <w:rFonts w:ascii="Arial" w:hAnsi="Arial" w:cs="Arial"/>
        </w:rPr>
      </w:pPr>
      <w:r w:rsidRPr="00C337D3">
        <w:rPr>
          <w:rFonts w:ascii="Arial" w:hAnsi="Arial" w:cs="Arial"/>
        </w:rPr>
        <w:t xml:space="preserve">The purpose of IDP and WSDP goals is to provide the Municipality’s long term direction and desired state for water services provisioning within the Makana Water Services Authority.  </w:t>
      </w:r>
    </w:p>
    <w:p w:rsidR="005508BB" w:rsidRPr="00C337D3" w:rsidRDefault="005508BB" w:rsidP="00971022">
      <w:pPr>
        <w:spacing w:line="360" w:lineRule="auto"/>
        <w:ind w:left="-144"/>
        <w:jc w:val="both"/>
        <w:rPr>
          <w:rFonts w:ascii="Arial" w:hAnsi="Arial" w:cs="Arial"/>
        </w:rPr>
      </w:pPr>
      <w:r w:rsidRPr="00C337D3">
        <w:rPr>
          <w:rFonts w:ascii="Arial" w:hAnsi="Arial" w:cs="Arial"/>
        </w:rPr>
        <w:t xml:space="preserve">To comply with the Water Services Act (Act 108 of 1997) and the National Water Act (Act 36 of 1998), the WSDP should be prepared as part of the IDP process unless there is no IDP process in which case it can be prepared separately. The WSDP is a sectorial plan that falls within the inter-sectorial umbrella plan of the IDP.  </w:t>
      </w:r>
    </w:p>
    <w:p w:rsidR="005508BB" w:rsidRPr="00C337D3" w:rsidRDefault="005508BB" w:rsidP="00971022">
      <w:pPr>
        <w:spacing w:line="360" w:lineRule="auto"/>
        <w:ind w:left="-144"/>
        <w:jc w:val="both"/>
        <w:rPr>
          <w:rFonts w:ascii="Arial" w:hAnsi="Arial" w:cs="Arial"/>
        </w:rPr>
      </w:pPr>
      <w:r w:rsidRPr="00C337D3">
        <w:rPr>
          <w:rFonts w:ascii="Arial" w:hAnsi="Arial" w:cs="Arial"/>
        </w:rPr>
        <w:lastRenderedPageBreak/>
        <w:t xml:space="preserve">The strategies developed as part of the WSDP has been based on the IDP vision, priority issues and objectives in terms of addressing the when, who, what, etc.  </w:t>
      </w:r>
    </w:p>
    <w:p w:rsidR="005508BB" w:rsidRPr="00C337D3" w:rsidRDefault="005508BB" w:rsidP="00971022">
      <w:pPr>
        <w:spacing w:line="360" w:lineRule="auto"/>
        <w:ind w:left="-144"/>
        <w:jc w:val="both"/>
        <w:rPr>
          <w:rFonts w:ascii="Arial" w:hAnsi="Arial" w:cs="Arial"/>
        </w:rPr>
      </w:pPr>
      <w:r w:rsidRPr="00C337D3">
        <w:rPr>
          <w:rFonts w:ascii="Arial" w:hAnsi="Arial" w:cs="Arial"/>
        </w:rPr>
        <w:t>Should it be found that insufficient resources are available to support the strategy, the IDP priority issues and objectives would have to be reconsidered Municipal WSDP was last revised 2008 and adopted by Council</w:t>
      </w:r>
      <w:r w:rsidR="00B121AE" w:rsidRPr="00C337D3">
        <w:rPr>
          <w:rFonts w:ascii="Arial" w:hAnsi="Arial" w:cs="Arial"/>
        </w:rPr>
        <w:t xml:space="preserve"> in June 2009 and is currently under review in the 2019/20 financial year.</w:t>
      </w:r>
      <w:r w:rsidRPr="00C337D3">
        <w:rPr>
          <w:rFonts w:ascii="Arial" w:hAnsi="Arial" w:cs="Arial"/>
        </w:rPr>
        <w:t xml:space="preserve">  </w:t>
      </w:r>
    </w:p>
    <w:p w:rsidR="005508BB" w:rsidRPr="00C337D3" w:rsidRDefault="00FE7D11" w:rsidP="00971022">
      <w:pPr>
        <w:spacing w:line="360" w:lineRule="auto"/>
        <w:ind w:left="-144"/>
        <w:jc w:val="both"/>
        <w:rPr>
          <w:rFonts w:ascii="Arial" w:hAnsi="Arial" w:cs="Arial"/>
        </w:rPr>
      </w:pPr>
      <w:r w:rsidRPr="00C337D3">
        <w:rPr>
          <w:rFonts w:ascii="Arial" w:hAnsi="Arial" w:cs="Arial"/>
          <w:b/>
        </w:rPr>
        <w:t>Objectives</w:t>
      </w:r>
      <w:r w:rsidR="001C6C7F" w:rsidRPr="00C337D3">
        <w:rPr>
          <w:rFonts w:ascii="Arial" w:hAnsi="Arial" w:cs="Arial"/>
          <w:b/>
        </w:rPr>
        <w:t xml:space="preserve">: </w:t>
      </w:r>
      <w:r w:rsidR="005508BB" w:rsidRPr="00C337D3">
        <w:rPr>
          <w:rFonts w:ascii="Arial" w:hAnsi="Arial" w:cs="Arial"/>
        </w:rPr>
        <w:t xml:space="preserve">The primary objective is for Makana Municipality to provide effective, efficient and sustainable water services and sanitation for all communities within the Makana Municipality jurisdiction and the </w:t>
      </w:r>
      <w:r w:rsidRPr="00C337D3">
        <w:rPr>
          <w:rFonts w:ascii="Arial" w:hAnsi="Arial" w:cs="Arial"/>
        </w:rPr>
        <w:t xml:space="preserve">planning to eradicate backlogs </w:t>
      </w:r>
    </w:p>
    <w:p w:rsidR="005508BB" w:rsidRPr="00C337D3" w:rsidRDefault="00FE7D11" w:rsidP="00971022">
      <w:pPr>
        <w:spacing w:line="360" w:lineRule="auto"/>
        <w:ind w:left="-144"/>
        <w:jc w:val="both"/>
        <w:rPr>
          <w:rFonts w:ascii="Arial" w:hAnsi="Arial" w:cs="Arial"/>
          <w:b/>
        </w:rPr>
      </w:pPr>
      <w:r w:rsidRPr="00C337D3">
        <w:rPr>
          <w:rFonts w:ascii="Arial" w:hAnsi="Arial" w:cs="Arial"/>
          <w:b/>
        </w:rPr>
        <w:t xml:space="preserve">Table </w:t>
      </w:r>
      <w:r w:rsidR="003A2CE1" w:rsidRPr="00C337D3">
        <w:rPr>
          <w:rFonts w:ascii="Arial" w:hAnsi="Arial" w:cs="Arial"/>
          <w:b/>
        </w:rPr>
        <w:t>75</w:t>
      </w:r>
      <w:r w:rsidR="005508BB" w:rsidRPr="00C337D3">
        <w:rPr>
          <w:rFonts w:ascii="Arial" w:hAnsi="Arial" w:cs="Arial"/>
          <w:b/>
        </w:rPr>
        <w:t xml:space="preserve">: Water and Sanitation Backlogs  </w:t>
      </w:r>
    </w:p>
    <w:tbl>
      <w:tblPr>
        <w:tblStyle w:val="TableGrid0"/>
        <w:tblW w:w="9575" w:type="dxa"/>
        <w:tblInd w:w="-95" w:type="dxa"/>
        <w:tblCellMar>
          <w:top w:w="44" w:type="dxa"/>
          <w:left w:w="107" w:type="dxa"/>
          <w:right w:w="58" w:type="dxa"/>
        </w:tblCellMar>
        <w:tblLook w:val="04A0" w:firstRow="1" w:lastRow="0" w:firstColumn="1" w:lastColumn="0" w:noHBand="0" w:noVBand="1"/>
      </w:tblPr>
      <w:tblGrid>
        <w:gridCol w:w="1914"/>
        <w:gridCol w:w="1803"/>
        <w:gridCol w:w="1803"/>
        <w:gridCol w:w="1800"/>
        <w:gridCol w:w="2255"/>
      </w:tblGrid>
      <w:tr w:rsidR="005508BB" w:rsidRPr="00C337D3" w:rsidTr="00975707">
        <w:trPr>
          <w:trHeight w:val="277"/>
        </w:trPr>
        <w:tc>
          <w:tcPr>
            <w:tcW w:w="1914" w:type="dxa"/>
            <w:vMerge w:val="restart"/>
            <w:tcBorders>
              <w:top w:val="single" w:sz="4" w:space="0" w:color="000000"/>
              <w:left w:val="single" w:sz="4" w:space="0" w:color="000000"/>
              <w:bottom w:val="single" w:sz="4" w:space="0" w:color="000000"/>
              <w:right w:val="single" w:sz="4" w:space="0" w:color="000000"/>
            </w:tcBorders>
            <w:shd w:val="clear" w:color="auto" w:fill="D7C0A1"/>
          </w:tcPr>
          <w:p w:rsidR="005508BB" w:rsidRPr="00C337D3" w:rsidRDefault="005508BB" w:rsidP="00975707">
            <w:pPr>
              <w:jc w:val="center"/>
              <w:rPr>
                <w:rFonts w:ascii="Arial" w:hAnsi="Arial" w:cs="Arial"/>
                <w:b/>
              </w:rPr>
            </w:pPr>
            <w:r w:rsidRPr="00C337D3">
              <w:rPr>
                <w:rFonts w:ascii="Arial" w:hAnsi="Arial" w:cs="Arial"/>
                <w:b/>
              </w:rPr>
              <w:t xml:space="preserve">Water </w:t>
            </w:r>
            <w:r w:rsidRPr="00C337D3">
              <w:rPr>
                <w:rFonts w:ascii="Arial" w:hAnsi="Arial" w:cs="Arial"/>
                <w:b/>
              </w:rPr>
              <w:tab/>
              <w:t>Works</w:t>
            </w:r>
          </w:p>
          <w:p w:rsidR="005508BB" w:rsidRPr="00C337D3" w:rsidRDefault="005508BB" w:rsidP="00975707">
            <w:pPr>
              <w:jc w:val="center"/>
              <w:rPr>
                <w:rFonts w:ascii="Arial" w:hAnsi="Arial" w:cs="Arial"/>
                <w:b/>
              </w:rPr>
            </w:pPr>
            <w:r w:rsidRPr="00C337D3">
              <w:rPr>
                <w:rFonts w:ascii="Arial" w:hAnsi="Arial" w:cs="Arial"/>
                <w:b/>
              </w:rPr>
              <w:t>Service Area</w:t>
            </w:r>
          </w:p>
        </w:tc>
        <w:tc>
          <w:tcPr>
            <w:tcW w:w="3606" w:type="dxa"/>
            <w:gridSpan w:val="2"/>
            <w:tcBorders>
              <w:top w:val="single" w:sz="4" w:space="0" w:color="000000"/>
              <w:left w:val="single" w:sz="4" w:space="0" w:color="000000"/>
              <w:bottom w:val="single" w:sz="4" w:space="0" w:color="000000"/>
              <w:right w:val="single" w:sz="4" w:space="0" w:color="000000"/>
            </w:tcBorders>
            <w:shd w:val="clear" w:color="auto" w:fill="D7C0A1"/>
          </w:tcPr>
          <w:p w:rsidR="005508BB" w:rsidRPr="00C337D3" w:rsidRDefault="005508BB" w:rsidP="00975707">
            <w:pPr>
              <w:jc w:val="center"/>
              <w:rPr>
                <w:rFonts w:ascii="Arial" w:hAnsi="Arial" w:cs="Arial"/>
                <w:b/>
              </w:rPr>
            </w:pPr>
            <w:r w:rsidRPr="00C337D3">
              <w:rPr>
                <w:rFonts w:ascii="Arial" w:hAnsi="Arial" w:cs="Arial"/>
                <w:b/>
              </w:rPr>
              <w:t>Water needs to RDP Level</w:t>
            </w:r>
          </w:p>
        </w:tc>
        <w:tc>
          <w:tcPr>
            <w:tcW w:w="4055" w:type="dxa"/>
            <w:gridSpan w:val="2"/>
            <w:tcBorders>
              <w:top w:val="single" w:sz="4" w:space="0" w:color="000000"/>
              <w:left w:val="single" w:sz="4" w:space="0" w:color="000000"/>
              <w:bottom w:val="single" w:sz="4" w:space="0" w:color="000000"/>
              <w:right w:val="single" w:sz="4" w:space="0" w:color="000000"/>
            </w:tcBorders>
            <w:shd w:val="clear" w:color="auto" w:fill="D7C0A1"/>
          </w:tcPr>
          <w:p w:rsidR="005508BB" w:rsidRPr="00C337D3" w:rsidRDefault="005508BB" w:rsidP="00975707">
            <w:pPr>
              <w:jc w:val="center"/>
              <w:rPr>
                <w:rFonts w:ascii="Arial" w:hAnsi="Arial" w:cs="Arial"/>
                <w:b/>
              </w:rPr>
            </w:pPr>
            <w:r w:rsidRPr="00C337D3">
              <w:rPr>
                <w:rFonts w:ascii="Arial" w:hAnsi="Arial" w:cs="Arial"/>
                <w:b/>
              </w:rPr>
              <w:t>Sanitation Needs to RDP Level</w:t>
            </w:r>
          </w:p>
        </w:tc>
      </w:tr>
      <w:tr w:rsidR="005508BB" w:rsidRPr="00C337D3" w:rsidTr="00975707">
        <w:trPr>
          <w:trHeight w:val="277"/>
        </w:trPr>
        <w:tc>
          <w:tcPr>
            <w:tcW w:w="1914" w:type="dxa"/>
            <w:vMerge/>
            <w:tcBorders>
              <w:top w:val="nil"/>
              <w:left w:val="single" w:sz="4" w:space="0" w:color="000000"/>
              <w:bottom w:val="single" w:sz="4" w:space="0" w:color="000000"/>
              <w:right w:val="single" w:sz="4" w:space="0" w:color="000000"/>
            </w:tcBorders>
            <w:shd w:val="clear" w:color="auto" w:fill="D7C0A1"/>
          </w:tcPr>
          <w:p w:rsidR="005508BB" w:rsidRPr="00C337D3" w:rsidRDefault="005508BB" w:rsidP="00975707">
            <w:pPr>
              <w:jc w:val="center"/>
              <w:rPr>
                <w:rFonts w:ascii="Arial" w:hAnsi="Arial" w:cs="Arial"/>
              </w:rPr>
            </w:pPr>
          </w:p>
        </w:tc>
        <w:tc>
          <w:tcPr>
            <w:tcW w:w="1803" w:type="dxa"/>
            <w:tcBorders>
              <w:top w:val="single" w:sz="4" w:space="0" w:color="000000"/>
              <w:left w:val="single" w:sz="4" w:space="0" w:color="000000"/>
              <w:bottom w:val="single" w:sz="4" w:space="0" w:color="000000"/>
              <w:right w:val="single" w:sz="4" w:space="0" w:color="000000"/>
            </w:tcBorders>
            <w:shd w:val="clear" w:color="auto" w:fill="D7C0A1"/>
          </w:tcPr>
          <w:p w:rsidR="005508BB" w:rsidRPr="00975707" w:rsidRDefault="005508BB" w:rsidP="00975707">
            <w:pPr>
              <w:jc w:val="center"/>
              <w:rPr>
                <w:rFonts w:ascii="Arial" w:hAnsi="Arial" w:cs="Arial"/>
                <w:b/>
              </w:rPr>
            </w:pPr>
            <w:r w:rsidRPr="00975707">
              <w:rPr>
                <w:rFonts w:ascii="Arial" w:hAnsi="Arial" w:cs="Arial"/>
                <w:b/>
              </w:rPr>
              <w:t>Technical</w:t>
            </w:r>
          </w:p>
        </w:tc>
        <w:tc>
          <w:tcPr>
            <w:tcW w:w="1803" w:type="dxa"/>
            <w:tcBorders>
              <w:top w:val="single" w:sz="4" w:space="0" w:color="000000"/>
              <w:left w:val="single" w:sz="4" w:space="0" w:color="000000"/>
              <w:bottom w:val="single" w:sz="4" w:space="0" w:color="000000"/>
              <w:right w:val="single" w:sz="4" w:space="0" w:color="000000"/>
            </w:tcBorders>
            <w:shd w:val="clear" w:color="auto" w:fill="D7C0A1"/>
          </w:tcPr>
          <w:p w:rsidR="005508BB" w:rsidRPr="00975707" w:rsidRDefault="005508BB" w:rsidP="00975707">
            <w:pPr>
              <w:jc w:val="center"/>
              <w:rPr>
                <w:rFonts w:ascii="Arial" w:hAnsi="Arial" w:cs="Arial"/>
                <w:b/>
              </w:rPr>
            </w:pPr>
            <w:r w:rsidRPr="00975707">
              <w:rPr>
                <w:rFonts w:ascii="Arial" w:hAnsi="Arial" w:cs="Arial"/>
                <w:b/>
              </w:rPr>
              <w:t>Management</w:t>
            </w:r>
          </w:p>
        </w:tc>
        <w:tc>
          <w:tcPr>
            <w:tcW w:w="1800" w:type="dxa"/>
            <w:tcBorders>
              <w:top w:val="single" w:sz="4" w:space="0" w:color="000000"/>
              <w:left w:val="single" w:sz="4" w:space="0" w:color="000000"/>
              <w:bottom w:val="single" w:sz="4" w:space="0" w:color="000000"/>
              <w:right w:val="single" w:sz="4" w:space="0" w:color="000000"/>
            </w:tcBorders>
            <w:shd w:val="clear" w:color="auto" w:fill="D7C0A1"/>
          </w:tcPr>
          <w:p w:rsidR="005508BB" w:rsidRPr="00975707" w:rsidRDefault="005508BB" w:rsidP="00975707">
            <w:pPr>
              <w:jc w:val="center"/>
              <w:rPr>
                <w:rFonts w:ascii="Arial" w:hAnsi="Arial" w:cs="Arial"/>
                <w:b/>
              </w:rPr>
            </w:pPr>
            <w:r w:rsidRPr="00975707">
              <w:rPr>
                <w:rFonts w:ascii="Arial" w:hAnsi="Arial" w:cs="Arial"/>
                <w:b/>
              </w:rPr>
              <w:t>Technical</w:t>
            </w:r>
          </w:p>
        </w:tc>
        <w:tc>
          <w:tcPr>
            <w:tcW w:w="2255" w:type="dxa"/>
            <w:tcBorders>
              <w:top w:val="single" w:sz="4" w:space="0" w:color="000000"/>
              <w:left w:val="single" w:sz="4" w:space="0" w:color="000000"/>
              <w:bottom w:val="single" w:sz="4" w:space="0" w:color="000000"/>
              <w:right w:val="single" w:sz="4" w:space="0" w:color="000000"/>
            </w:tcBorders>
            <w:shd w:val="clear" w:color="auto" w:fill="D7C0A1"/>
          </w:tcPr>
          <w:p w:rsidR="005508BB" w:rsidRPr="00975707" w:rsidRDefault="005508BB" w:rsidP="00975707">
            <w:pPr>
              <w:jc w:val="center"/>
              <w:rPr>
                <w:rFonts w:ascii="Arial" w:hAnsi="Arial" w:cs="Arial"/>
                <w:b/>
              </w:rPr>
            </w:pPr>
            <w:r w:rsidRPr="00975707">
              <w:rPr>
                <w:rFonts w:ascii="Arial" w:hAnsi="Arial" w:cs="Arial"/>
                <w:b/>
              </w:rPr>
              <w:t>Management</w:t>
            </w:r>
          </w:p>
        </w:tc>
      </w:tr>
      <w:tr w:rsidR="005508BB" w:rsidRPr="00C337D3" w:rsidTr="00A51F74">
        <w:trPr>
          <w:trHeight w:val="280"/>
        </w:trPr>
        <w:tc>
          <w:tcPr>
            <w:tcW w:w="1914"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1C6C7F">
            <w:pPr>
              <w:rPr>
                <w:rFonts w:ascii="Arial" w:hAnsi="Arial" w:cs="Arial"/>
              </w:rPr>
            </w:pPr>
            <w:r w:rsidRPr="00C337D3">
              <w:rPr>
                <w:rFonts w:ascii="Arial" w:hAnsi="Arial" w:cs="Arial"/>
              </w:rPr>
              <w:t xml:space="preserve">Reticulation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1C6C7F">
            <w:pPr>
              <w:rPr>
                <w:rFonts w:ascii="Arial" w:hAnsi="Arial" w:cs="Arial"/>
              </w:rPr>
            </w:pPr>
            <w:r w:rsidRPr="00C337D3">
              <w:rPr>
                <w:rFonts w:ascii="Arial" w:hAnsi="Arial" w:cs="Arial"/>
              </w:rPr>
              <w:t xml:space="preserve">35%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1C6C7F">
            <w:pPr>
              <w:rPr>
                <w:rFonts w:ascii="Arial" w:hAnsi="Arial" w:cs="Arial"/>
              </w:rPr>
            </w:pPr>
            <w:r w:rsidRPr="00C337D3">
              <w:rPr>
                <w:rFonts w:ascii="Arial" w:hAnsi="Arial" w:cs="Arial"/>
              </w:rPr>
              <w:t xml:space="preserve">35%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1C6C7F">
            <w:pPr>
              <w:rPr>
                <w:rFonts w:ascii="Arial" w:hAnsi="Arial" w:cs="Arial"/>
              </w:rPr>
            </w:pPr>
            <w:r w:rsidRPr="00C337D3">
              <w:rPr>
                <w:rFonts w:ascii="Arial" w:hAnsi="Arial" w:cs="Arial"/>
              </w:rPr>
              <w:t xml:space="preserve">35% </w:t>
            </w:r>
          </w:p>
        </w:tc>
        <w:tc>
          <w:tcPr>
            <w:tcW w:w="2255"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1C6C7F">
            <w:pPr>
              <w:rPr>
                <w:rFonts w:ascii="Arial" w:hAnsi="Arial" w:cs="Arial"/>
              </w:rPr>
            </w:pPr>
            <w:r w:rsidRPr="00C337D3">
              <w:rPr>
                <w:rFonts w:ascii="Arial" w:hAnsi="Arial" w:cs="Arial"/>
              </w:rPr>
              <w:t xml:space="preserve">35% </w:t>
            </w:r>
          </w:p>
        </w:tc>
      </w:tr>
      <w:tr w:rsidR="005508BB" w:rsidRPr="00C337D3" w:rsidTr="00A51F74">
        <w:trPr>
          <w:trHeight w:val="278"/>
        </w:trPr>
        <w:tc>
          <w:tcPr>
            <w:tcW w:w="1914"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1C6C7F">
            <w:pPr>
              <w:rPr>
                <w:rFonts w:ascii="Arial" w:hAnsi="Arial" w:cs="Arial"/>
              </w:rPr>
            </w:pPr>
            <w:r w:rsidRPr="00C337D3">
              <w:rPr>
                <w:rFonts w:ascii="Arial" w:hAnsi="Arial" w:cs="Arial"/>
              </w:rPr>
              <w:t xml:space="preserve">Bulk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1C6C7F">
            <w:pPr>
              <w:rPr>
                <w:rFonts w:ascii="Arial" w:hAnsi="Arial" w:cs="Arial"/>
              </w:rPr>
            </w:pPr>
            <w:r w:rsidRPr="00C337D3">
              <w:rPr>
                <w:rFonts w:ascii="Arial" w:hAnsi="Arial" w:cs="Arial"/>
              </w:rPr>
              <w:t xml:space="preserve">45%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1C6C7F">
            <w:pPr>
              <w:rPr>
                <w:rFonts w:ascii="Arial" w:hAnsi="Arial" w:cs="Arial"/>
              </w:rPr>
            </w:pPr>
            <w:r w:rsidRPr="00C337D3">
              <w:rPr>
                <w:rFonts w:ascii="Arial" w:hAnsi="Arial" w:cs="Arial"/>
              </w:rPr>
              <w:t xml:space="preserve">35%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1C6C7F">
            <w:pPr>
              <w:rPr>
                <w:rFonts w:ascii="Arial" w:hAnsi="Arial" w:cs="Arial"/>
              </w:rPr>
            </w:pPr>
            <w:r w:rsidRPr="00C337D3">
              <w:rPr>
                <w:rFonts w:ascii="Arial" w:hAnsi="Arial" w:cs="Arial"/>
              </w:rPr>
              <w:t xml:space="preserve">45% </w:t>
            </w:r>
          </w:p>
        </w:tc>
        <w:tc>
          <w:tcPr>
            <w:tcW w:w="2255"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1C6C7F">
            <w:pPr>
              <w:rPr>
                <w:rFonts w:ascii="Arial" w:hAnsi="Arial" w:cs="Arial"/>
              </w:rPr>
            </w:pPr>
            <w:r w:rsidRPr="00C337D3">
              <w:rPr>
                <w:rFonts w:ascii="Arial" w:hAnsi="Arial" w:cs="Arial"/>
              </w:rPr>
              <w:t xml:space="preserve">45% </w:t>
            </w:r>
          </w:p>
        </w:tc>
      </w:tr>
    </w:tbl>
    <w:p w:rsidR="005508BB" w:rsidRPr="00C337D3" w:rsidRDefault="005508BB" w:rsidP="00971022">
      <w:pPr>
        <w:spacing w:line="360" w:lineRule="auto"/>
        <w:ind w:left="-144"/>
        <w:jc w:val="both"/>
        <w:rPr>
          <w:rFonts w:ascii="Arial" w:hAnsi="Arial" w:cs="Arial"/>
        </w:rPr>
      </w:pPr>
      <w:r w:rsidRPr="00C337D3">
        <w:rPr>
          <w:rFonts w:ascii="Arial" w:hAnsi="Arial" w:cs="Arial"/>
        </w:rPr>
        <w:t xml:space="preserve"> </w:t>
      </w:r>
    </w:p>
    <w:p w:rsidR="005508BB" w:rsidRPr="00C337D3" w:rsidRDefault="001C6C7F" w:rsidP="00975707">
      <w:pPr>
        <w:spacing w:after="0" w:line="360" w:lineRule="auto"/>
        <w:ind w:left="-144"/>
        <w:jc w:val="both"/>
        <w:rPr>
          <w:rFonts w:ascii="Arial" w:hAnsi="Arial" w:cs="Arial"/>
          <w:b/>
        </w:rPr>
      </w:pPr>
      <w:r w:rsidRPr="00C337D3">
        <w:rPr>
          <w:rFonts w:ascii="Arial" w:hAnsi="Arial" w:cs="Arial"/>
          <w:b/>
        </w:rPr>
        <w:t>Table:</w:t>
      </w:r>
      <w:r w:rsidR="005508BB" w:rsidRPr="00C337D3">
        <w:rPr>
          <w:rFonts w:ascii="Arial" w:hAnsi="Arial" w:cs="Arial"/>
          <w:b/>
        </w:rPr>
        <w:t xml:space="preserve"> Status of supply to higher levels </w:t>
      </w:r>
    </w:p>
    <w:tbl>
      <w:tblPr>
        <w:tblStyle w:val="TableGrid0"/>
        <w:tblW w:w="9575" w:type="dxa"/>
        <w:tblInd w:w="-95" w:type="dxa"/>
        <w:tblCellMar>
          <w:top w:w="44" w:type="dxa"/>
          <w:left w:w="107" w:type="dxa"/>
          <w:right w:w="115" w:type="dxa"/>
        </w:tblCellMar>
        <w:tblLook w:val="04A0" w:firstRow="1" w:lastRow="0" w:firstColumn="1" w:lastColumn="0" w:noHBand="0" w:noVBand="1"/>
      </w:tblPr>
      <w:tblGrid>
        <w:gridCol w:w="3765"/>
        <w:gridCol w:w="1844"/>
        <w:gridCol w:w="1700"/>
        <w:gridCol w:w="2266"/>
      </w:tblGrid>
      <w:tr w:rsidR="005508BB" w:rsidRPr="00C337D3" w:rsidTr="00975707">
        <w:trPr>
          <w:trHeight w:val="276"/>
        </w:trPr>
        <w:tc>
          <w:tcPr>
            <w:tcW w:w="3765" w:type="dxa"/>
            <w:tcBorders>
              <w:top w:val="single" w:sz="4" w:space="0" w:color="000000"/>
              <w:left w:val="single" w:sz="4" w:space="0" w:color="000000"/>
              <w:bottom w:val="single" w:sz="4" w:space="0" w:color="000000"/>
              <w:right w:val="single" w:sz="4" w:space="0" w:color="000000"/>
            </w:tcBorders>
            <w:shd w:val="clear" w:color="auto" w:fill="D7C0A1"/>
          </w:tcPr>
          <w:p w:rsidR="005508BB" w:rsidRPr="00C337D3" w:rsidRDefault="005508BB" w:rsidP="001C6C7F">
            <w:pPr>
              <w:rPr>
                <w:rFonts w:ascii="Arial" w:hAnsi="Arial" w:cs="Arial"/>
                <w:b/>
              </w:rPr>
            </w:pPr>
            <w:r w:rsidRPr="00C337D3">
              <w:rPr>
                <w:rFonts w:ascii="Arial" w:hAnsi="Arial" w:cs="Arial"/>
                <w:b/>
              </w:rPr>
              <w:t xml:space="preserve">Present services level </w:t>
            </w:r>
          </w:p>
        </w:tc>
        <w:tc>
          <w:tcPr>
            <w:tcW w:w="1844" w:type="dxa"/>
            <w:tcBorders>
              <w:top w:val="single" w:sz="4" w:space="0" w:color="000000"/>
              <w:left w:val="single" w:sz="4" w:space="0" w:color="000000"/>
              <w:bottom w:val="single" w:sz="4" w:space="0" w:color="000000"/>
              <w:right w:val="single" w:sz="4" w:space="0" w:color="000000"/>
            </w:tcBorders>
            <w:shd w:val="clear" w:color="auto" w:fill="D7C0A1"/>
          </w:tcPr>
          <w:p w:rsidR="005508BB" w:rsidRPr="00C337D3" w:rsidRDefault="005508BB" w:rsidP="001C6C7F">
            <w:pPr>
              <w:rPr>
                <w:rFonts w:ascii="Arial" w:hAnsi="Arial" w:cs="Arial"/>
                <w:b/>
              </w:rPr>
            </w:pPr>
            <w:r w:rsidRPr="00C337D3">
              <w:rPr>
                <w:rFonts w:ascii="Arial" w:hAnsi="Arial" w:cs="Arial"/>
                <w:b/>
              </w:rPr>
              <w:t xml:space="preserve">Basic RDP  </w:t>
            </w:r>
          </w:p>
        </w:tc>
        <w:tc>
          <w:tcPr>
            <w:tcW w:w="1700" w:type="dxa"/>
            <w:tcBorders>
              <w:top w:val="single" w:sz="4" w:space="0" w:color="000000"/>
              <w:left w:val="single" w:sz="4" w:space="0" w:color="000000"/>
              <w:bottom w:val="single" w:sz="4" w:space="0" w:color="000000"/>
              <w:right w:val="single" w:sz="4" w:space="0" w:color="000000"/>
            </w:tcBorders>
            <w:shd w:val="clear" w:color="auto" w:fill="D7C0A1"/>
          </w:tcPr>
          <w:p w:rsidR="005508BB" w:rsidRPr="00C337D3" w:rsidRDefault="005508BB" w:rsidP="001C6C7F">
            <w:pPr>
              <w:rPr>
                <w:rFonts w:ascii="Arial" w:hAnsi="Arial" w:cs="Arial"/>
                <w:b/>
              </w:rPr>
            </w:pPr>
            <w:r w:rsidRPr="00C337D3">
              <w:rPr>
                <w:rFonts w:ascii="Arial" w:hAnsi="Arial" w:cs="Arial"/>
                <w:b/>
              </w:rPr>
              <w:t xml:space="preserve">Hugh RDP </w:t>
            </w:r>
          </w:p>
        </w:tc>
        <w:tc>
          <w:tcPr>
            <w:tcW w:w="2266" w:type="dxa"/>
            <w:tcBorders>
              <w:top w:val="single" w:sz="4" w:space="0" w:color="000000"/>
              <w:left w:val="single" w:sz="4" w:space="0" w:color="000000"/>
              <w:bottom w:val="single" w:sz="4" w:space="0" w:color="000000"/>
              <w:right w:val="single" w:sz="4" w:space="0" w:color="000000"/>
            </w:tcBorders>
            <w:shd w:val="clear" w:color="auto" w:fill="D7C0A1"/>
          </w:tcPr>
          <w:p w:rsidR="005508BB" w:rsidRPr="00C337D3" w:rsidRDefault="005508BB" w:rsidP="001C6C7F">
            <w:pPr>
              <w:rPr>
                <w:rFonts w:ascii="Arial" w:hAnsi="Arial" w:cs="Arial"/>
                <w:b/>
              </w:rPr>
            </w:pPr>
            <w:r w:rsidRPr="00C337D3">
              <w:rPr>
                <w:rFonts w:ascii="Arial" w:hAnsi="Arial" w:cs="Arial"/>
                <w:b/>
              </w:rPr>
              <w:t xml:space="preserve">Urban </w:t>
            </w:r>
          </w:p>
        </w:tc>
      </w:tr>
      <w:tr w:rsidR="005508BB" w:rsidRPr="00C337D3" w:rsidTr="00A51F74">
        <w:trPr>
          <w:trHeight w:val="280"/>
        </w:trPr>
        <w:tc>
          <w:tcPr>
            <w:tcW w:w="3765"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1C6C7F">
            <w:pPr>
              <w:rPr>
                <w:rFonts w:ascii="Arial" w:hAnsi="Arial" w:cs="Arial"/>
              </w:rPr>
            </w:pPr>
            <w:r w:rsidRPr="00C337D3">
              <w:rPr>
                <w:rFonts w:ascii="Arial" w:hAnsi="Arial" w:cs="Arial"/>
              </w:rPr>
              <w:t xml:space="preserve">LM-Services Levels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1C6C7F">
            <w:pPr>
              <w:rPr>
                <w:rFonts w:ascii="Arial" w:hAnsi="Arial" w:cs="Arial"/>
              </w:rPr>
            </w:pPr>
            <w:r w:rsidRPr="00C337D3">
              <w:rPr>
                <w:rFonts w:ascii="Arial" w:hAnsi="Arial" w:cs="Arial"/>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1C6C7F">
            <w:pPr>
              <w:rPr>
                <w:rFonts w:ascii="Arial" w:hAnsi="Arial" w:cs="Arial"/>
              </w:rPr>
            </w:pPr>
            <w:r w:rsidRPr="00C337D3">
              <w:rPr>
                <w:rFonts w:ascii="Arial" w:hAnsi="Arial" w:cs="Arial"/>
              </w:rPr>
              <w:t xml:space="preserve">95.5%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1C6C7F">
            <w:pPr>
              <w:rPr>
                <w:rFonts w:ascii="Arial" w:hAnsi="Arial" w:cs="Arial"/>
              </w:rPr>
            </w:pPr>
            <w:r w:rsidRPr="00C337D3">
              <w:rPr>
                <w:rFonts w:ascii="Arial" w:hAnsi="Arial" w:cs="Arial"/>
              </w:rPr>
              <w:t xml:space="preserve">95.5% </w:t>
            </w:r>
          </w:p>
        </w:tc>
      </w:tr>
      <w:tr w:rsidR="005508BB" w:rsidRPr="00C337D3" w:rsidTr="00A51F74">
        <w:trPr>
          <w:trHeight w:val="281"/>
        </w:trPr>
        <w:tc>
          <w:tcPr>
            <w:tcW w:w="3765"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1C6C7F">
            <w:pPr>
              <w:rPr>
                <w:rFonts w:ascii="Arial" w:hAnsi="Arial" w:cs="Arial"/>
              </w:rPr>
            </w:pPr>
            <w:r w:rsidRPr="00C337D3">
              <w:rPr>
                <w:rFonts w:ascii="Arial" w:hAnsi="Arial" w:cs="Arial"/>
              </w:rPr>
              <w:t xml:space="preserve">LM- Sanitation Services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1C6C7F">
            <w:pPr>
              <w:rPr>
                <w:rFonts w:ascii="Arial" w:hAnsi="Arial" w:cs="Arial"/>
              </w:rPr>
            </w:pPr>
            <w:r w:rsidRPr="00C337D3">
              <w:rPr>
                <w:rFonts w:ascii="Arial" w:hAnsi="Arial" w:cs="Arial"/>
              </w:rPr>
              <w:t xml:space="preserve">13.6%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1C6C7F">
            <w:pPr>
              <w:rPr>
                <w:rFonts w:ascii="Arial" w:hAnsi="Arial" w:cs="Arial"/>
              </w:rPr>
            </w:pPr>
            <w:r w:rsidRPr="00C337D3">
              <w:rPr>
                <w:rFonts w:ascii="Arial" w:hAnsi="Arial" w:cs="Arial"/>
              </w:rPr>
              <w:t xml:space="preserve">73.3%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1C6C7F">
            <w:pPr>
              <w:rPr>
                <w:rFonts w:ascii="Arial" w:hAnsi="Arial" w:cs="Arial"/>
              </w:rPr>
            </w:pPr>
            <w:r w:rsidRPr="00C337D3">
              <w:rPr>
                <w:rFonts w:ascii="Arial" w:hAnsi="Arial" w:cs="Arial"/>
              </w:rPr>
              <w:t xml:space="preserve">86.6% </w:t>
            </w:r>
          </w:p>
        </w:tc>
      </w:tr>
    </w:tbl>
    <w:p w:rsidR="005508BB" w:rsidRPr="00C337D3" w:rsidRDefault="005508BB" w:rsidP="00971022">
      <w:pPr>
        <w:spacing w:line="360" w:lineRule="auto"/>
        <w:ind w:left="-144"/>
        <w:jc w:val="both"/>
        <w:rPr>
          <w:rFonts w:ascii="Arial" w:hAnsi="Arial" w:cs="Arial"/>
        </w:rPr>
      </w:pPr>
      <w:r w:rsidRPr="00C337D3">
        <w:rPr>
          <w:rFonts w:ascii="Arial" w:hAnsi="Arial" w:cs="Arial"/>
        </w:rPr>
        <w:t xml:space="preserve"> </w:t>
      </w:r>
    </w:p>
    <w:p w:rsidR="00975707" w:rsidRDefault="00975707" w:rsidP="00971022">
      <w:pPr>
        <w:spacing w:line="360" w:lineRule="auto"/>
        <w:ind w:left="-144"/>
        <w:jc w:val="both"/>
        <w:rPr>
          <w:rFonts w:ascii="Arial" w:hAnsi="Arial" w:cs="Arial"/>
          <w:b/>
        </w:rPr>
      </w:pPr>
      <w:r>
        <w:rPr>
          <w:rFonts w:ascii="Arial" w:hAnsi="Arial" w:cs="Arial"/>
          <w:b/>
        </w:rPr>
        <w:t>Cost of Eradicating B</w:t>
      </w:r>
      <w:r w:rsidR="005508BB" w:rsidRPr="00C337D3">
        <w:rPr>
          <w:rFonts w:ascii="Arial" w:hAnsi="Arial" w:cs="Arial"/>
          <w:b/>
        </w:rPr>
        <w:t>acklogs:</w:t>
      </w:r>
      <w:r w:rsidR="00A51F74" w:rsidRPr="00C337D3">
        <w:rPr>
          <w:rFonts w:ascii="Arial" w:hAnsi="Arial" w:cs="Arial"/>
          <w:b/>
        </w:rPr>
        <w:t xml:space="preserve"> </w:t>
      </w:r>
    </w:p>
    <w:p w:rsidR="005508BB" w:rsidRPr="00C337D3" w:rsidRDefault="005508BB" w:rsidP="00971022">
      <w:pPr>
        <w:spacing w:line="360" w:lineRule="auto"/>
        <w:ind w:left="-144"/>
        <w:jc w:val="both"/>
        <w:rPr>
          <w:rFonts w:ascii="Arial" w:hAnsi="Arial" w:cs="Arial"/>
        </w:rPr>
      </w:pPr>
      <w:r w:rsidRPr="00C337D3">
        <w:rPr>
          <w:rFonts w:ascii="Arial" w:hAnsi="Arial" w:cs="Arial"/>
        </w:rPr>
        <w:t xml:space="preserve">Typical Required Water Sector (DWAF &amp; Local Gov.) Cash flow to meet target dates of 2008 for Water Services and 2010 for Sanitation (DWAF &amp; CMIP) – RM </w:t>
      </w:r>
    </w:p>
    <w:p w:rsidR="005508BB" w:rsidRPr="00C337D3" w:rsidRDefault="001C6C7F" w:rsidP="00975707">
      <w:pPr>
        <w:spacing w:after="0" w:line="360" w:lineRule="auto"/>
        <w:ind w:left="-144"/>
        <w:jc w:val="both"/>
        <w:rPr>
          <w:rFonts w:ascii="Arial" w:hAnsi="Arial" w:cs="Arial"/>
          <w:b/>
        </w:rPr>
      </w:pPr>
      <w:r w:rsidRPr="00C337D3">
        <w:rPr>
          <w:rFonts w:ascii="Arial" w:hAnsi="Arial" w:cs="Arial"/>
          <w:b/>
        </w:rPr>
        <w:t>Table:</w:t>
      </w:r>
      <w:r w:rsidR="005508BB" w:rsidRPr="00C337D3">
        <w:rPr>
          <w:rFonts w:ascii="Arial" w:hAnsi="Arial" w:cs="Arial"/>
          <w:b/>
        </w:rPr>
        <w:t xml:space="preserve"> Cost of Backlogs</w:t>
      </w:r>
      <w:r w:rsidR="00FC5080">
        <w:rPr>
          <w:rFonts w:ascii="Arial" w:hAnsi="Arial" w:cs="Arial"/>
          <w:b/>
        </w:rPr>
        <w:t>:</w:t>
      </w:r>
    </w:p>
    <w:tbl>
      <w:tblPr>
        <w:tblStyle w:val="TableGrid0"/>
        <w:tblW w:w="9575" w:type="dxa"/>
        <w:tblInd w:w="-95" w:type="dxa"/>
        <w:tblCellMar>
          <w:top w:w="44" w:type="dxa"/>
          <w:left w:w="107" w:type="dxa"/>
          <w:right w:w="115" w:type="dxa"/>
        </w:tblCellMar>
        <w:tblLook w:val="04A0" w:firstRow="1" w:lastRow="0" w:firstColumn="1" w:lastColumn="0" w:noHBand="0" w:noVBand="1"/>
      </w:tblPr>
      <w:tblGrid>
        <w:gridCol w:w="5323"/>
        <w:gridCol w:w="4252"/>
      </w:tblGrid>
      <w:tr w:rsidR="005508BB" w:rsidRPr="00C337D3" w:rsidTr="00975707">
        <w:trPr>
          <w:trHeight w:val="276"/>
        </w:trPr>
        <w:tc>
          <w:tcPr>
            <w:tcW w:w="5323" w:type="dxa"/>
            <w:tcBorders>
              <w:top w:val="single" w:sz="4" w:space="0" w:color="000000"/>
              <w:left w:val="single" w:sz="4" w:space="0" w:color="000000"/>
              <w:bottom w:val="single" w:sz="4" w:space="0" w:color="000000"/>
              <w:right w:val="single" w:sz="4" w:space="0" w:color="000000"/>
            </w:tcBorders>
            <w:shd w:val="clear" w:color="auto" w:fill="D7C0A1"/>
          </w:tcPr>
          <w:p w:rsidR="005508BB" w:rsidRPr="00C337D3" w:rsidRDefault="005508BB" w:rsidP="001C6C7F">
            <w:pPr>
              <w:rPr>
                <w:rFonts w:ascii="Arial" w:hAnsi="Arial" w:cs="Arial"/>
                <w:b/>
              </w:rPr>
            </w:pPr>
            <w:r w:rsidRPr="00C337D3">
              <w:rPr>
                <w:rFonts w:ascii="Arial" w:hAnsi="Arial" w:cs="Arial"/>
                <w:b/>
              </w:rPr>
              <w:t xml:space="preserve">As in 08/09 -10/11 </w:t>
            </w:r>
          </w:p>
        </w:tc>
        <w:tc>
          <w:tcPr>
            <w:tcW w:w="4252" w:type="dxa"/>
            <w:tcBorders>
              <w:top w:val="single" w:sz="4" w:space="0" w:color="000000"/>
              <w:left w:val="single" w:sz="4" w:space="0" w:color="000000"/>
              <w:bottom w:val="single" w:sz="4" w:space="0" w:color="000000"/>
              <w:right w:val="single" w:sz="4" w:space="0" w:color="000000"/>
            </w:tcBorders>
            <w:shd w:val="clear" w:color="auto" w:fill="D7C0A1"/>
          </w:tcPr>
          <w:p w:rsidR="005508BB" w:rsidRPr="00C337D3" w:rsidRDefault="005508BB" w:rsidP="001C6C7F">
            <w:pPr>
              <w:rPr>
                <w:rFonts w:ascii="Arial" w:hAnsi="Arial" w:cs="Arial"/>
                <w:b/>
              </w:rPr>
            </w:pPr>
            <w:r w:rsidRPr="00C337D3">
              <w:rPr>
                <w:rFonts w:ascii="Arial" w:hAnsi="Arial" w:cs="Arial"/>
                <w:b/>
              </w:rPr>
              <w:t xml:space="preserve">TOTAL </w:t>
            </w:r>
          </w:p>
        </w:tc>
      </w:tr>
      <w:tr w:rsidR="005508BB" w:rsidRPr="00C337D3" w:rsidTr="001C6C7F">
        <w:trPr>
          <w:trHeight w:val="225"/>
        </w:trPr>
        <w:tc>
          <w:tcPr>
            <w:tcW w:w="5323"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1C6C7F">
            <w:pPr>
              <w:rPr>
                <w:rFonts w:ascii="Arial" w:hAnsi="Arial" w:cs="Arial"/>
              </w:rPr>
            </w:pPr>
            <w:r w:rsidRPr="00C337D3">
              <w:rPr>
                <w:rFonts w:ascii="Arial" w:hAnsi="Arial" w:cs="Arial"/>
              </w:rPr>
              <w:t xml:space="preserve">Bulk Water Supply System </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1C6C7F">
            <w:pPr>
              <w:rPr>
                <w:rFonts w:ascii="Arial" w:hAnsi="Arial" w:cs="Arial"/>
              </w:rPr>
            </w:pPr>
            <w:r w:rsidRPr="00C337D3">
              <w:rPr>
                <w:rFonts w:ascii="Arial" w:hAnsi="Arial" w:cs="Arial"/>
              </w:rPr>
              <w:t xml:space="preserve">48,891,927 </w:t>
            </w:r>
          </w:p>
        </w:tc>
      </w:tr>
      <w:tr w:rsidR="005508BB" w:rsidRPr="00C337D3" w:rsidTr="001C6C7F">
        <w:trPr>
          <w:trHeight w:val="278"/>
        </w:trPr>
        <w:tc>
          <w:tcPr>
            <w:tcW w:w="5323"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1C6C7F">
            <w:pPr>
              <w:rPr>
                <w:rFonts w:ascii="Arial" w:hAnsi="Arial" w:cs="Arial"/>
              </w:rPr>
            </w:pPr>
            <w:r w:rsidRPr="00C337D3">
              <w:rPr>
                <w:rFonts w:ascii="Arial" w:hAnsi="Arial" w:cs="Arial"/>
              </w:rPr>
              <w:t xml:space="preserve">Reticulation and Cost Recovery </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1C6C7F">
            <w:pPr>
              <w:rPr>
                <w:rFonts w:ascii="Arial" w:hAnsi="Arial" w:cs="Arial"/>
              </w:rPr>
            </w:pPr>
            <w:r w:rsidRPr="00C337D3">
              <w:rPr>
                <w:rFonts w:ascii="Arial" w:hAnsi="Arial" w:cs="Arial"/>
              </w:rPr>
              <w:t xml:space="preserve">728,640 </w:t>
            </w:r>
          </w:p>
        </w:tc>
      </w:tr>
      <w:tr w:rsidR="005508BB" w:rsidRPr="00C337D3" w:rsidTr="001C6C7F">
        <w:trPr>
          <w:trHeight w:val="279"/>
        </w:trPr>
        <w:tc>
          <w:tcPr>
            <w:tcW w:w="5323"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1C6C7F">
            <w:pPr>
              <w:rPr>
                <w:rFonts w:ascii="Arial" w:hAnsi="Arial" w:cs="Arial"/>
              </w:rPr>
            </w:pPr>
            <w:r w:rsidRPr="00C337D3">
              <w:rPr>
                <w:rFonts w:ascii="Arial" w:hAnsi="Arial" w:cs="Arial"/>
              </w:rPr>
              <w:t xml:space="preserve">Household Sanitation (Up to 2010/11) </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1C6C7F">
            <w:pPr>
              <w:rPr>
                <w:rFonts w:ascii="Arial" w:hAnsi="Arial" w:cs="Arial"/>
              </w:rPr>
            </w:pPr>
            <w:r w:rsidRPr="00C337D3">
              <w:rPr>
                <w:rFonts w:ascii="Arial" w:hAnsi="Arial" w:cs="Arial"/>
              </w:rPr>
              <w:t xml:space="preserve">38,264,507 </w:t>
            </w:r>
          </w:p>
        </w:tc>
      </w:tr>
      <w:tr w:rsidR="005508BB" w:rsidRPr="00C337D3" w:rsidTr="001C6C7F">
        <w:trPr>
          <w:trHeight w:val="281"/>
        </w:trPr>
        <w:tc>
          <w:tcPr>
            <w:tcW w:w="5323"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1C6C7F">
            <w:pPr>
              <w:rPr>
                <w:rFonts w:ascii="Arial" w:hAnsi="Arial" w:cs="Arial"/>
              </w:rPr>
            </w:pPr>
            <w:r w:rsidRPr="00C337D3">
              <w:rPr>
                <w:rFonts w:ascii="Arial" w:hAnsi="Arial" w:cs="Arial"/>
              </w:rPr>
              <w:t xml:space="preserve">Rehabilitation </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1C6C7F">
            <w:pPr>
              <w:rPr>
                <w:rFonts w:ascii="Arial" w:hAnsi="Arial" w:cs="Arial"/>
              </w:rPr>
            </w:pPr>
            <w:r w:rsidRPr="00C337D3">
              <w:rPr>
                <w:rFonts w:ascii="Arial" w:hAnsi="Arial" w:cs="Arial"/>
              </w:rPr>
              <w:t xml:space="preserve">12,297,966 </w:t>
            </w:r>
          </w:p>
        </w:tc>
      </w:tr>
      <w:tr w:rsidR="005508BB" w:rsidRPr="00C337D3" w:rsidTr="001C6C7F">
        <w:trPr>
          <w:trHeight w:val="276"/>
        </w:trPr>
        <w:tc>
          <w:tcPr>
            <w:tcW w:w="5323"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1C6C7F">
            <w:pPr>
              <w:rPr>
                <w:rFonts w:ascii="Arial" w:hAnsi="Arial" w:cs="Arial"/>
              </w:rPr>
            </w:pPr>
            <w:r w:rsidRPr="00C337D3">
              <w:rPr>
                <w:rFonts w:ascii="Arial" w:hAnsi="Arial" w:cs="Arial"/>
              </w:rPr>
              <w:t xml:space="preserve">Sub Total </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1C6C7F">
            <w:pPr>
              <w:rPr>
                <w:rFonts w:ascii="Arial" w:hAnsi="Arial" w:cs="Arial"/>
              </w:rPr>
            </w:pPr>
            <w:r w:rsidRPr="00C337D3">
              <w:rPr>
                <w:rFonts w:ascii="Arial" w:hAnsi="Arial" w:cs="Arial"/>
              </w:rPr>
              <w:t xml:space="preserve">100,183,040 </w:t>
            </w:r>
          </w:p>
        </w:tc>
      </w:tr>
    </w:tbl>
    <w:p w:rsidR="005508BB" w:rsidRPr="00C337D3" w:rsidRDefault="005508BB" w:rsidP="00971022">
      <w:pPr>
        <w:spacing w:line="360" w:lineRule="auto"/>
        <w:ind w:left="-144"/>
        <w:jc w:val="both"/>
        <w:rPr>
          <w:rFonts w:ascii="Arial" w:hAnsi="Arial" w:cs="Arial"/>
        </w:rPr>
      </w:pPr>
    </w:p>
    <w:p w:rsidR="005508BB" w:rsidRPr="00C337D3" w:rsidRDefault="005508BB" w:rsidP="001C6C7F">
      <w:pPr>
        <w:spacing w:line="360" w:lineRule="auto"/>
        <w:ind w:left="-144" w:right="-514"/>
        <w:jc w:val="both"/>
        <w:rPr>
          <w:rFonts w:ascii="Arial" w:hAnsi="Arial" w:cs="Arial"/>
        </w:rPr>
      </w:pPr>
      <w:r w:rsidRPr="00C337D3">
        <w:rPr>
          <w:rFonts w:ascii="Arial" w:hAnsi="Arial" w:cs="Arial"/>
        </w:rPr>
        <w:t xml:space="preserve"> </w:t>
      </w:r>
      <w:r w:rsidRPr="00C337D3">
        <w:rPr>
          <w:rFonts w:ascii="Arial" w:hAnsi="Arial" w:cs="Arial"/>
          <w:b/>
        </w:rPr>
        <w:t xml:space="preserve">What is the </w:t>
      </w:r>
      <w:r w:rsidR="00975707">
        <w:rPr>
          <w:rFonts w:ascii="Arial" w:hAnsi="Arial" w:cs="Arial"/>
          <w:b/>
        </w:rPr>
        <w:t>strategy to eradicate backlogs</w:t>
      </w:r>
      <w:r w:rsidR="00971022" w:rsidRPr="00C337D3">
        <w:rPr>
          <w:rFonts w:ascii="Arial" w:hAnsi="Arial" w:cs="Arial"/>
          <w:b/>
        </w:rPr>
        <w:t xml:space="preserve">: </w:t>
      </w:r>
      <w:r w:rsidR="00971022" w:rsidRPr="00C337D3">
        <w:rPr>
          <w:rFonts w:ascii="Arial" w:hAnsi="Arial" w:cs="Arial"/>
        </w:rPr>
        <w:t>Cost</w:t>
      </w:r>
      <w:r w:rsidRPr="00C337D3">
        <w:rPr>
          <w:rFonts w:ascii="Arial" w:hAnsi="Arial" w:cs="Arial"/>
        </w:rPr>
        <w:t xml:space="preserve"> split of Water Sector Funding Requirements for Different Service Levels (RM) Note: Estimates are provided only in the categories where integrated supply services are (to be) provided. The remaining categories can readily be isolated on municipal </w:t>
      </w:r>
      <w:r w:rsidRPr="00C337D3">
        <w:rPr>
          <w:rFonts w:ascii="Arial" w:hAnsi="Arial" w:cs="Arial"/>
        </w:rPr>
        <w:lastRenderedPageBreak/>
        <w:t xml:space="preserve">level and can be financed by consumer contributions and external (non-governmental loan grant etc., funding) </w:t>
      </w:r>
    </w:p>
    <w:tbl>
      <w:tblPr>
        <w:tblStyle w:val="TableGrid0"/>
        <w:tblW w:w="9665" w:type="dxa"/>
        <w:tblInd w:w="-185" w:type="dxa"/>
        <w:tblCellMar>
          <w:top w:w="44" w:type="dxa"/>
          <w:left w:w="107" w:type="dxa"/>
          <w:right w:w="115" w:type="dxa"/>
        </w:tblCellMar>
        <w:tblLook w:val="04A0" w:firstRow="1" w:lastRow="0" w:firstColumn="1" w:lastColumn="0" w:noHBand="0" w:noVBand="1"/>
      </w:tblPr>
      <w:tblGrid>
        <w:gridCol w:w="4563"/>
        <w:gridCol w:w="993"/>
        <w:gridCol w:w="1417"/>
        <w:gridCol w:w="1277"/>
        <w:gridCol w:w="1415"/>
      </w:tblGrid>
      <w:tr w:rsidR="005508BB" w:rsidRPr="00C337D3" w:rsidTr="00FC5080">
        <w:trPr>
          <w:trHeight w:val="276"/>
        </w:trPr>
        <w:tc>
          <w:tcPr>
            <w:tcW w:w="4563" w:type="dxa"/>
            <w:tcBorders>
              <w:top w:val="single" w:sz="4" w:space="0" w:color="000000"/>
              <w:left w:val="single" w:sz="4" w:space="0" w:color="000000"/>
              <w:bottom w:val="single" w:sz="4" w:space="0" w:color="000000"/>
              <w:right w:val="single" w:sz="4" w:space="0" w:color="000000"/>
            </w:tcBorders>
            <w:shd w:val="clear" w:color="auto" w:fill="D7C0A1"/>
          </w:tcPr>
          <w:p w:rsidR="005508BB" w:rsidRPr="00C337D3" w:rsidRDefault="005508BB" w:rsidP="00A51F74">
            <w:pPr>
              <w:rPr>
                <w:rFonts w:ascii="Arial" w:hAnsi="Arial" w:cs="Arial"/>
                <w:b/>
              </w:rPr>
            </w:pPr>
            <w:r w:rsidRPr="00C337D3">
              <w:rPr>
                <w:rFonts w:ascii="Arial" w:hAnsi="Arial" w:cs="Arial"/>
                <w:b/>
              </w:rPr>
              <w:t xml:space="preserve">Backlogs </w:t>
            </w:r>
          </w:p>
        </w:tc>
        <w:tc>
          <w:tcPr>
            <w:tcW w:w="993" w:type="dxa"/>
            <w:tcBorders>
              <w:top w:val="single" w:sz="4" w:space="0" w:color="000000"/>
              <w:left w:val="single" w:sz="4" w:space="0" w:color="000000"/>
              <w:bottom w:val="single" w:sz="4" w:space="0" w:color="000000"/>
              <w:right w:val="single" w:sz="4" w:space="0" w:color="000000"/>
            </w:tcBorders>
            <w:shd w:val="clear" w:color="auto" w:fill="D7C0A1"/>
          </w:tcPr>
          <w:p w:rsidR="005508BB" w:rsidRPr="00C337D3" w:rsidRDefault="005508BB" w:rsidP="00A51F74">
            <w:pPr>
              <w:rPr>
                <w:rFonts w:ascii="Arial" w:hAnsi="Arial" w:cs="Arial"/>
                <w:b/>
              </w:rPr>
            </w:pPr>
            <w:r w:rsidRPr="00C337D3">
              <w:rPr>
                <w:rFonts w:ascii="Arial" w:hAnsi="Arial" w:cs="Arial"/>
                <w:b/>
              </w:rPr>
              <w:t xml:space="preserve">Basic  </w:t>
            </w:r>
          </w:p>
        </w:tc>
        <w:tc>
          <w:tcPr>
            <w:tcW w:w="1417" w:type="dxa"/>
            <w:tcBorders>
              <w:top w:val="single" w:sz="4" w:space="0" w:color="000000"/>
              <w:left w:val="single" w:sz="4" w:space="0" w:color="000000"/>
              <w:bottom w:val="single" w:sz="4" w:space="0" w:color="000000"/>
              <w:right w:val="single" w:sz="4" w:space="0" w:color="000000"/>
            </w:tcBorders>
            <w:shd w:val="clear" w:color="auto" w:fill="D7C0A1"/>
          </w:tcPr>
          <w:p w:rsidR="005508BB" w:rsidRPr="00C337D3" w:rsidRDefault="005508BB" w:rsidP="00A51F74">
            <w:pPr>
              <w:rPr>
                <w:rFonts w:ascii="Arial" w:hAnsi="Arial" w:cs="Arial"/>
                <w:b/>
              </w:rPr>
            </w:pPr>
            <w:r w:rsidRPr="00C337D3">
              <w:rPr>
                <w:rFonts w:ascii="Arial" w:hAnsi="Arial" w:cs="Arial"/>
                <w:b/>
              </w:rPr>
              <w:t xml:space="preserve">High </w:t>
            </w:r>
          </w:p>
        </w:tc>
        <w:tc>
          <w:tcPr>
            <w:tcW w:w="1277" w:type="dxa"/>
            <w:tcBorders>
              <w:top w:val="single" w:sz="4" w:space="0" w:color="000000"/>
              <w:left w:val="single" w:sz="4" w:space="0" w:color="000000"/>
              <w:bottom w:val="single" w:sz="4" w:space="0" w:color="000000"/>
              <w:right w:val="single" w:sz="4" w:space="0" w:color="000000"/>
            </w:tcBorders>
            <w:shd w:val="clear" w:color="auto" w:fill="D7C0A1"/>
          </w:tcPr>
          <w:p w:rsidR="005508BB" w:rsidRPr="00C337D3" w:rsidRDefault="005508BB" w:rsidP="00A51F74">
            <w:pPr>
              <w:rPr>
                <w:rFonts w:ascii="Arial" w:hAnsi="Arial" w:cs="Arial"/>
                <w:b/>
              </w:rPr>
            </w:pPr>
            <w:r w:rsidRPr="00C337D3">
              <w:rPr>
                <w:rFonts w:ascii="Arial" w:hAnsi="Arial" w:cs="Arial"/>
                <w:b/>
              </w:rPr>
              <w:t xml:space="preserve">Urban </w:t>
            </w:r>
          </w:p>
        </w:tc>
        <w:tc>
          <w:tcPr>
            <w:tcW w:w="1415" w:type="dxa"/>
            <w:tcBorders>
              <w:top w:val="single" w:sz="4" w:space="0" w:color="000000"/>
              <w:left w:val="single" w:sz="4" w:space="0" w:color="000000"/>
              <w:bottom w:val="single" w:sz="4" w:space="0" w:color="000000"/>
              <w:right w:val="single" w:sz="4" w:space="0" w:color="000000"/>
            </w:tcBorders>
            <w:shd w:val="clear" w:color="auto" w:fill="D7C0A1"/>
          </w:tcPr>
          <w:p w:rsidR="005508BB" w:rsidRPr="00C337D3" w:rsidRDefault="005508BB" w:rsidP="00A51F74">
            <w:pPr>
              <w:rPr>
                <w:rFonts w:ascii="Arial" w:hAnsi="Arial" w:cs="Arial"/>
                <w:b/>
              </w:rPr>
            </w:pPr>
            <w:r w:rsidRPr="00C337D3">
              <w:rPr>
                <w:rFonts w:ascii="Arial" w:hAnsi="Arial" w:cs="Arial"/>
                <w:b/>
              </w:rPr>
              <w:t xml:space="preserve">Total </w:t>
            </w:r>
          </w:p>
        </w:tc>
      </w:tr>
      <w:tr w:rsidR="005508BB" w:rsidRPr="00C337D3" w:rsidTr="00971022">
        <w:trPr>
          <w:trHeight w:val="280"/>
        </w:trPr>
        <w:tc>
          <w:tcPr>
            <w:tcW w:w="4563" w:type="dxa"/>
            <w:tcBorders>
              <w:top w:val="single" w:sz="4" w:space="0" w:color="000000"/>
              <w:left w:val="single" w:sz="4" w:space="0" w:color="000000"/>
              <w:bottom w:val="single" w:sz="4" w:space="0" w:color="000000"/>
              <w:right w:val="single" w:sz="4" w:space="0" w:color="000000"/>
            </w:tcBorders>
          </w:tcPr>
          <w:p w:rsidR="005508BB" w:rsidRPr="00C337D3" w:rsidRDefault="005508BB" w:rsidP="00A51F74">
            <w:pPr>
              <w:rPr>
                <w:rFonts w:ascii="Arial" w:hAnsi="Arial" w:cs="Arial"/>
              </w:rPr>
            </w:pPr>
            <w:r w:rsidRPr="00C337D3">
              <w:rPr>
                <w:rFonts w:ascii="Arial" w:hAnsi="Arial" w:cs="Arial"/>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5508BB" w:rsidRPr="00C337D3" w:rsidRDefault="005508BB" w:rsidP="00A51F74">
            <w:pPr>
              <w:rPr>
                <w:rFonts w:ascii="Arial" w:hAnsi="Arial" w:cs="Arial"/>
              </w:rPr>
            </w:pPr>
            <w:r w:rsidRPr="00C337D3">
              <w:rPr>
                <w:rFonts w:ascii="Arial" w:hAnsi="Arial" w:cs="Arial"/>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5508BB" w:rsidRPr="00C337D3" w:rsidRDefault="005508BB" w:rsidP="00A51F74">
            <w:pPr>
              <w:rPr>
                <w:rFonts w:ascii="Arial" w:hAnsi="Arial" w:cs="Arial"/>
              </w:rPr>
            </w:pPr>
            <w:r w:rsidRPr="00C337D3">
              <w:rPr>
                <w:rFonts w:ascii="Arial" w:hAnsi="Arial" w:cs="Arial"/>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508BB" w:rsidRPr="00C337D3" w:rsidRDefault="005508BB" w:rsidP="00A51F74">
            <w:pPr>
              <w:rPr>
                <w:rFonts w:ascii="Arial" w:hAnsi="Arial" w:cs="Arial"/>
              </w:rPr>
            </w:pPr>
            <w:r w:rsidRPr="00C337D3">
              <w:rPr>
                <w:rFonts w:ascii="Arial" w:hAnsi="Arial" w:cs="Arial"/>
              </w:rPr>
              <w:t xml:space="preserve">(%) </w:t>
            </w:r>
          </w:p>
        </w:tc>
        <w:tc>
          <w:tcPr>
            <w:tcW w:w="1415" w:type="dxa"/>
            <w:tcBorders>
              <w:top w:val="single" w:sz="4" w:space="0" w:color="000000"/>
              <w:left w:val="single" w:sz="4" w:space="0" w:color="000000"/>
              <w:bottom w:val="single" w:sz="4" w:space="0" w:color="000000"/>
              <w:right w:val="single" w:sz="4" w:space="0" w:color="000000"/>
            </w:tcBorders>
          </w:tcPr>
          <w:p w:rsidR="005508BB" w:rsidRPr="00C337D3" w:rsidRDefault="005508BB" w:rsidP="00A51F74">
            <w:pPr>
              <w:rPr>
                <w:rFonts w:ascii="Arial" w:hAnsi="Arial" w:cs="Arial"/>
              </w:rPr>
            </w:pPr>
            <w:r w:rsidRPr="00C337D3">
              <w:rPr>
                <w:rFonts w:ascii="Arial" w:hAnsi="Arial" w:cs="Arial"/>
              </w:rPr>
              <w:t xml:space="preserve">(%) </w:t>
            </w:r>
          </w:p>
        </w:tc>
      </w:tr>
      <w:tr w:rsidR="005508BB" w:rsidRPr="00C337D3" w:rsidTr="00971022">
        <w:trPr>
          <w:trHeight w:val="279"/>
        </w:trPr>
        <w:tc>
          <w:tcPr>
            <w:tcW w:w="4563" w:type="dxa"/>
            <w:tcBorders>
              <w:top w:val="single" w:sz="4" w:space="0" w:color="000000"/>
              <w:left w:val="single" w:sz="4" w:space="0" w:color="000000"/>
              <w:bottom w:val="single" w:sz="4" w:space="0" w:color="000000"/>
              <w:right w:val="single" w:sz="4" w:space="0" w:color="000000"/>
            </w:tcBorders>
          </w:tcPr>
          <w:p w:rsidR="005508BB" w:rsidRPr="00C337D3" w:rsidRDefault="005508BB" w:rsidP="00A51F74">
            <w:pPr>
              <w:rPr>
                <w:rFonts w:ascii="Arial" w:hAnsi="Arial" w:cs="Arial"/>
              </w:rPr>
            </w:pPr>
            <w:r w:rsidRPr="00C337D3">
              <w:rPr>
                <w:rFonts w:ascii="Arial" w:hAnsi="Arial" w:cs="Arial"/>
              </w:rPr>
              <w:t xml:space="preserve">Bulk Water Supply System </w:t>
            </w:r>
          </w:p>
        </w:tc>
        <w:tc>
          <w:tcPr>
            <w:tcW w:w="993" w:type="dxa"/>
            <w:tcBorders>
              <w:top w:val="single" w:sz="4" w:space="0" w:color="000000"/>
              <w:left w:val="single" w:sz="4" w:space="0" w:color="000000"/>
              <w:bottom w:val="single" w:sz="4" w:space="0" w:color="000000"/>
              <w:right w:val="single" w:sz="4" w:space="0" w:color="000000"/>
            </w:tcBorders>
          </w:tcPr>
          <w:p w:rsidR="005508BB" w:rsidRPr="00C337D3" w:rsidRDefault="005508BB" w:rsidP="00A51F74">
            <w:pPr>
              <w:rPr>
                <w:rFonts w:ascii="Arial" w:hAnsi="Arial" w:cs="Arial"/>
              </w:rPr>
            </w:pPr>
            <w:r w:rsidRPr="00C337D3">
              <w:rPr>
                <w:rFonts w:ascii="Arial" w:hAnsi="Arial" w:cs="Arial"/>
              </w:rPr>
              <w:t xml:space="preserve">28 </w:t>
            </w:r>
          </w:p>
        </w:tc>
        <w:tc>
          <w:tcPr>
            <w:tcW w:w="1417" w:type="dxa"/>
            <w:tcBorders>
              <w:top w:val="single" w:sz="4" w:space="0" w:color="000000"/>
              <w:left w:val="single" w:sz="4" w:space="0" w:color="000000"/>
              <w:bottom w:val="single" w:sz="4" w:space="0" w:color="000000"/>
              <w:right w:val="single" w:sz="4" w:space="0" w:color="000000"/>
            </w:tcBorders>
          </w:tcPr>
          <w:p w:rsidR="005508BB" w:rsidRPr="00C337D3" w:rsidRDefault="005508BB" w:rsidP="00A51F74">
            <w:pPr>
              <w:rPr>
                <w:rFonts w:ascii="Arial" w:hAnsi="Arial" w:cs="Arial"/>
              </w:rPr>
            </w:pPr>
            <w:r w:rsidRPr="00C337D3">
              <w:rPr>
                <w:rFonts w:ascii="Arial" w:hAnsi="Arial" w:cs="Arial"/>
              </w:rPr>
              <w:t xml:space="preserve">20.8 </w:t>
            </w:r>
          </w:p>
        </w:tc>
        <w:tc>
          <w:tcPr>
            <w:tcW w:w="1277" w:type="dxa"/>
            <w:tcBorders>
              <w:top w:val="single" w:sz="4" w:space="0" w:color="000000"/>
              <w:left w:val="single" w:sz="4" w:space="0" w:color="000000"/>
              <w:bottom w:val="single" w:sz="4" w:space="0" w:color="000000"/>
              <w:right w:val="single" w:sz="4" w:space="0" w:color="000000"/>
            </w:tcBorders>
          </w:tcPr>
          <w:p w:rsidR="005508BB" w:rsidRPr="00C337D3" w:rsidRDefault="005508BB" w:rsidP="00A51F74">
            <w:pPr>
              <w:rPr>
                <w:rFonts w:ascii="Arial" w:hAnsi="Arial" w:cs="Arial"/>
              </w:rPr>
            </w:pPr>
            <w:r w:rsidRPr="00C337D3">
              <w:rPr>
                <w:rFonts w:ascii="Arial" w:hAnsi="Arial" w:cs="Arial"/>
              </w:rPr>
              <w:t xml:space="preserve">48.8 </w:t>
            </w:r>
          </w:p>
        </w:tc>
        <w:tc>
          <w:tcPr>
            <w:tcW w:w="1415" w:type="dxa"/>
            <w:tcBorders>
              <w:top w:val="single" w:sz="4" w:space="0" w:color="000000"/>
              <w:left w:val="single" w:sz="4" w:space="0" w:color="000000"/>
              <w:bottom w:val="single" w:sz="4" w:space="0" w:color="000000"/>
              <w:right w:val="single" w:sz="4" w:space="0" w:color="000000"/>
            </w:tcBorders>
          </w:tcPr>
          <w:p w:rsidR="005508BB" w:rsidRPr="00C337D3" w:rsidRDefault="005508BB" w:rsidP="00A51F74">
            <w:pPr>
              <w:rPr>
                <w:rFonts w:ascii="Arial" w:hAnsi="Arial" w:cs="Arial"/>
              </w:rPr>
            </w:pPr>
            <w:r w:rsidRPr="00C337D3">
              <w:rPr>
                <w:rFonts w:ascii="Arial" w:hAnsi="Arial" w:cs="Arial"/>
              </w:rPr>
              <w:t xml:space="preserve">48.8 </w:t>
            </w:r>
          </w:p>
        </w:tc>
      </w:tr>
      <w:tr w:rsidR="005508BB" w:rsidRPr="00C337D3" w:rsidTr="00971022">
        <w:trPr>
          <w:trHeight w:val="278"/>
        </w:trPr>
        <w:tc>
          <w:tcPr>
            <w:tcW w:w="4563" w:type="dxa"/>
            <w:tcBorders>
              <w:top w:val="single" w:sz="4" w:space="0" w:color="000000"/>
              <w:left w:val="single" w:sz="4" w:space="0" w:color="000000"/>
              <w:bottom w:val="single" w:sz="4" w:space="0" w:color="000000"/>
              <w:right w:val="single" w:sz="4" w:space="0" w:color="000000"/>
            </w:tcBorders>
          </w:tcPr>
          <w:p w:rsidR="005508BB" w:rsidRPr="00C337D3" w:rsidRDefault="005508BB" w:rsidP="00A51F74">
            <w:pPr>
              <w:rPr>
                <w:rFonts w:ascii="Arial" w:hAnsi="Arial" w:cs="Arial"/>
              </w:rPr>
            </w:pPr>
            <w:r w:rsidRPr="00C337D3">
              <w:rPr>
                <w:rFonts w:ascii="Arial" w:hAnsi="Arial" w:cs="Arial"/>
              </w:rPr>
              <w:t xml:space="preserve">Village Reticulation and Cost Recovery </w:t>
            </w:r>
          </w:p>
        </w:tc>
        <w:tc>
          <w:tcPr>
            <w:tcW w:w="993" w:type="dxa"/>
            <w:tcBorders>
              <w:top w:val="single" w:sz="4" w:space="0" w:color="000000"/>
              <w:left w:val="single" w:sz="4" w:space="0" w:color="000000"/>
              <w:bottom w:val="single" w:sz="4" w:space="0" w:color="000000"/>
              <w:right w:val="single" w:sz="4" w:space="0" w:color="000000"/>
            </w:tcBorders>
          </w:tcPr>
          <w:p w:rsidR="005508BB" w:rsidRPr="00C337D3" w:rsidRDefault="005508BB" w:rsidP="00A51F74">
            <w:pPr>
              <w:rPr>
                <w:rFonts w:ascii="Arial" w:hAnsi="Arial" w:cs="Arial"/>
              </w:rPr>
            </w:pPr>
            <w:r w:rsidRPr="00C337D3">
              <w:rPr>
                <w:rFonts w:ascii="Arial" w:hAnsi="Arial" w:cs="Arial"/>
              </w:rPr>
              <w:t xml:space="preserve">0.7 </w:t>
            </w:r>
          </w:p>
        </w:tc>
        <w:tc>
          <w:tcPr>
            <w:tcW w:w="1417" w:type="dxa"/>
            <w:tcBorders>
              <w:top w:val="single" w:sz="4" w:space="0" w:color="000000"/>
              <w:left w:val="single" w:sz="4" w:space="0" w:color="000000"/>
              <w:bottom w:val="single" w:sz="4" w:space="0" w:color="000000"/>
              <w:right w:val="single" w:sz="4" w:space="0" w:color="000000"/>
            </w:tcBorders>
          </w:tcPr>
          <w:p w:rsidR="005508BB" w:rsidRPr="00C337D3" w:rsidRDefault="005508BB" w:rsidP="00A51F74">
            <w:pPr>
              <w:rPr>
                <w:rFonts w:ascii="Arial" w:hAnsi="Arial" w:cs="Arial"/>
              </w:rPr>
            </w:pPr>
            <w:r w:rsidRPr="00C337D3">
              <w:rPr>
                <w:rFonts w:ascii="Arial" w:hAnsi="Arial" w:cs="Arial"/>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5508BB" w:rsidRPr="00C337D3" w:rsidRDefault="005508BB" w:rsidP="00A51F74">
            <w:pPr>
              <w:rPr>
                <w:rFonts w:ascii="Arial" w:hAnsi="Arial" w:cs="Arial"/>
              </w:rPr>
            </w:pPr>
            <w:r w:rsidRPr="00C337D3">
              <w:rPr>
                <w:rFonts w:ascii="Arial" w:hAnsi="Arial" w:cs="Arial"/>
              </w:rPr>
              <w:t xml:space="preserve">0.7 </w:t>
            </w:r>
          </w:p>
        </w:tc>
        <w:tc>
          <w:tcPr>
            <w:tcW w:w="1415" w:type="dxa"/>
            <w:tcBorders>
              <w:top w:val="single" w:sz="4" w:space="0" w:color="000000"/>
              <w:left w:val="single" w:sz="4" w:space="0" w:color="000000"/>
              <w:bottom w:val="single" w:sz="4" w:space="0" w:color="000000"/>
              <w:right w:val="single" w:sz="4" w:space="0" w:color="000000"/>
            </w:tcBorders>
          </w:tcPr>
          <w:p w:rsidR="005508BB" w:rsidRPr="00C337D3" w:rsidRDefault="005508BB" w:rsidP="00A51F74">
            <w:pPr>
              <w:rPr>
                <w:rFonts w:ascii="Arial" w:hAnsi="Arial" w:cs="Arial"/>
              </w:rPr>
            </w:pPr>
            <w:r w:rsidRPr="00C337D3">
              <w:rPr>
                <w:rFonts w:ascii="Arial" w:hAnsi="Arial" w:cs="Arial"/>
              </w:rPr>
              <w:t xml:space="preserve">0.7 </w:t>
            </w:r>
          </w:p>
        </w:tc>
      </w:tr>
      <w:tr w:rsidR="005508BB" w:rsidRPr="00C337D3" w:rsidTr="00971022">
        <w:trPr>
          <w:trHeight w:val="278"/>
        </w:trPr>
        <w:tc>
          <w:tcPr>
            <w:tcW w:w="4563" w:type="dxa"/>
            <w:tcBorders>
              <w:top w:val="single" w:sz="4" w:space="0" w:color="000000"/>
              <w:left w:val="single" w:sz="4" w:space="0" w:color="000000"/>
              <w:bottom w:val="single" w:sz="4" w:space="0" w:color="000000"/>
              <w:right w:val="single" w:sz="4" w:space="0" w:color="000000"/>
            </w:tcBorders>
          </w:tcPr>
          <w:p w:rsidR="005508BB" w:rsidRPr="00C337D3" w:rsidRDefault="005508BB" w:rsidP="00A51F74">
            <w:pPr>
              <w:rPr>
                <w:rFonts w:ascii="Arial" w:hAnsi="Arial" w:cs="Arial"/>
              </w:rPr>
            </w:pPr>
            <w:r w:rsidRPr="00C337D3">
              <w:rPr>
                <w:rFonts w:ascii="Arial" w:hAnsi="Arial" w:cs="Arial"/>
              </w:rPr>
              <w:t xml:space="preserve">Household Sanitation (Up to 2010/11) </w:t>
            </w:r>
          </w:p>
        </w:tc>
        <w:tc>
          <w:tcPr>
            <w:tcW w:w="993" w:type="dxa"/>
            <w:tcBorders>
              <w:top w:val="single" w:sz="4" w:space="0" w:color="000000"/>
              <w:left w:val="single" w:sz="4" w:space="0" w:color="000000"/>
              <w:bottom w:val="single" w:sz="4" w:space="0" w:color="000000"/>
              <w:right w:val="single" w:sz="4" w:space="0" w:color="000000"/>
            </w:tcBorders>
          </w:tcPr>
          <w:p w:rsidR="005508BB" w:rsidRPr="00C337D3" w:rsidRDefault="005508BB" w:rsidP="00A51F74">
            <w:pPr>
              <w:rPr>
                <w:rFonts w:ascii="Arial" w:hAnsi="Arial" w:cs="Arial"/>
              </w:rPr>
            </w:pPr>
            <w:r w:rsidRPr="00C337D3">
              <w:rPr>
                <w:rFonts w:ascii="Arial" w:hAnsi="Arial" w:cs="Arial"/>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5508BB" w:rsidRPr="00C337D3" w:rsidRDefault="005508BB" w:rsidP="00A51F74">
            <w:pPr>
              <w:rPr>
                <w:rFonts w:ascii="Arial" w:hAnsi="Arial" w:cs="Arial"/>
              </w:rPr>
            </w:pPr>
            <w:r w:rsidRPr="00C337D3">
              <w:rPr>
                <w:rFonts w:ascii="Arial" w:hAnsi="Arial" w:cs="Arial"/>
              </w:rPr>
              <w:t xml:space="preserve">38.2 </w:t>
            </w:r>
          </w:p>
        </w:tc>
        <w:tc>
          <w:tcPr>
            <w:tcW w:w="1277" w:type="dxa"/>
            <w:tcBorders>
              <w:top w:val="single" w:sz="4" w:space="0" w:color="000000"/>
              <w:left w:val="single" w:sz="4" w:space="0" w:color="000000"/>
              <w:bottom w:val="single" w:sz="4" w:space="0" w:color="000000"/>
              <w:right w:val="single" w:sz="4" w:space="0" w:color="000000"/>
            </w:tcBorders>
          </w:tcPr>
          <w:p w:rsidR="005508BB" w:rsidRPr="00C337D3" w:rsidRDefault="005508BB" w:rsidP="00A51F74">
            <w:pPr>
              <w:rPr>
                <w:rFonts w:ascii="Arial" w:hAnsi="Arial" w:cs="Arial"/>
              </w:rPr>
            </w:pPr>
            <w:r w:rsidRPr="00C337D3">
              <w:rPr>
                <w:rFonts w:ascii="Arial" w:hAnsi="Arial" w:cs="Arial"/>
              </w:rPr>
              <w:t xml:space="preserve">38.2 </w:t>
            </w:r>
          </w:p>
        </w:tc>
        <w:tc>
          <w:tcPr>
            <w:tcW w:w="1415" w:type="dxa"/>
            <w:tcBorders>
              <w:top w:val="single" w:sz="4" w:space="0" w:color="000000"/>
              <w:left w:val="single" w:sz="4" w:space="0" w:color="000000"/>
              <w:bottom w:val="single" w:sz="4" w:space="0" w:color="000000"/>
              <w:right w:val="single" w:sz="4" w:space="0" w:color="000000"/>
            </w:tcBorders>
          </w:tcPr>
          <w:p w:rsidR="005508BB" w:rsidRPr="00C337D3" w:rsidRDefault="005508BB" w:rsidP="00A51F74">
            <w:pPr>
              <w:rPr>
                <w:rFonts w:ascii="Arial" w:hAnsi="Arial" w:cs="Arial"/>
              </w:rPr>
            </w:pPr>
            <w:r w:rsidRPr="00C337D3">
              <w:rPr>
                <w:rFonts w:ascii="Arial" w:hAnsi="Arial" w:cs="Arial"/>
              </w:rPr>
              <w:t xml:space="preserve">38.212.3 </w:t>
            </w:r>
          </w:p>
        </w:tc>
      </w:tr>
      <w:tr w:rsidR="005508BB" w:rsidRPr="00C337D3" w:rsidTr="00971022">
        <w:trPr>
          <w:trHeight w:val="278"/>
        </w:trPr>
        <w:tc>
          <w:tcPr>
            <w:tcW w:w="4563" w:type="dxa"/>
            <w:tcBorders>
              <w:top w:val="single" w:sz="4" w:space="0" w:color="000000"/>
              <w:left w:val="single" w:sz="4" w:space="0" w:color="000000"/>
              <w:bottom w:val="single" w:sz="4" w:space="0" w:color="000000"/>
              <w:right w:val="single" w:sz="4" w:space="0" w:color="000000"/>
            </w:tcBorders>
          </w:tcPr>
          <w:p w:rsidR="005508BB" w:rsidRPr="00C337D3" w:rsidRDefault="005508BB" w:rsidP="00A51F74">
            <w:pPr>
              <w:rPr>
                <w:rFonts w:ascii="Arial" w:hAnsi="Arial" w:cs="Arial"/>
              </w:rPr>
            </w:pPr>
            <w:r w:rsidRPr="00C337D3">
              <w:rPr>
                <w:rFonts w:ascii="Arial" w:hAnsi="Arial" w:cs="Arial"/>
              </w:rPr>
              <w:t xml:space="preserve"> Rehabilitation </w:t>
            </w:r>
          </w:p>
        </w:tc>
        <w:tc>
          <w:tcPr>
            <w:tcW w:w="993" w:type="dxa"/>
            <w:tcBorders>
              <w:top w:val="single" w:sz="4" w:space="0" w:color="000000"/>
              <w:left w:val="single" w:sz="4" w:space="0" w:color="000000"/>
              <w:bottom w:val="single" w:sz="4" w:space="0" w:color="000000"/>
              <w:right w:val="single" w:sz="4" w:space="0" w:color="000000"/>
            </w:tcBorders>
          </w:tcPr>
          <w:p w:rsidR="005508BB" w:rsidRPr="00C337D3" w:rsidRDefault="005508BB" w:rsidP="00A51F74">
            <w:pPr>
              <w:rPr>
                <w:rFonts w:ascii="Arial" w:hAnsi="Arial" w:cs="Arial"/>
              </w:rPr>
            </w:pPr>
            <w:r w:rsidRPr="00C337D3">
              <w:rPr>
                <w:rFonts w:ascii="Arial" w:hAnsi="Arial" w:cs="Arial"/>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5508BB" w:rsidRPr="00C337D3" w:rsidRDefault="005508BB" w:rsidP="00A51F74">
            <w:pPr>
              <w:rPr>
                <w:rFonts w:ascii="Arial" w:hAnsi="Arial" w:cs="Arial"/>
              </w:rPr>
            </w:pPr>
            <w:r w:rsidRPr="00C337D3">
              <w:rPr>
                <w:rFonts w:ascii="Arial" w:hAnsi="Arial" w:cs="Arial"/>
              </w:rPr>
              <w:t xml:space="preserve">12.3 </w:t>
            </w:r>
          </w:p>
        </w:tc>
        <w:tc>
          <w:tcPr>
            <w:tcW w:w="1277" w:type="dxa"/>
            <w:tcBorders>
              <w:top w:val="single" w:sz="4" w:space="0" w:color="000000"/>
              <w:left w:val="single" w:sz="4" w:space="0" w:color="000000"/>
              <w:bottom w:val="single" w:sz="4" w:space="0" w:color="000000"/>
              <w:right w:val="single" w:sz="4" w:space="0" w:color="000000"/>
            </w:tcBorders>
          </w:tcPr>
          <w:p w:rsidR="005508BB" w:rsidRPr="00C337D3" w:rsidRDefault="005508BB" w:rsidP="00A51F74">
            <w:pPr>
              <w:rPr>
                <w:rFonts w:ascii="Arial" w:hAnsi="Arial" w:cs="Arial"/>
              </w:rPr>
            </w:pPr>
            <w:r w:rsidRPr="00C337D3">
              <w:rPr>
                <w:rFonts w:ascii="Arial" w:hAnsi="Arial" w:cs="Arial"/>
              </w:rPr>
              <w:t xml:space="preserve">12.2 </w:t>
            </w:r>
          </w:p>
        </w:tc>
        <w:tc>
          <w:tcPr>
            <w:tcW w:w="1415" w:type="dxa"/>
            <w:tcBorders>
              <w:top w:val="single" w:sz="4" w:space="0" w:color="000000"/>
              <w:left w:val="single" w:sz="4" w:space="0" w:color="000000"/>
              <w:bottom w:val="single" w:sz="4" w:space="0" w:color="000000"/>
              <w:right w:val="single" w:sz="4" w:space="0" w:color="000000"/>
            </w:tcBorders>
          </w:tcPr>
          <w:p w:rsidR="005508BB" w:rsidRPr="00C337D3" w:rsidRDefault="005508BB" w:rsidP="00A51F74">
            <w:pPr>
              <w:rPr>
                <w:rFonts w:ascii="Arial" w:hAnsi="Arial" w:cs="Arial"/>
              </w:rPr>
            </w:pPr>
            <w:r w:rsidRPr="00C337D3">
              <w:rPr>
                <w:rFonts w:ascii="Arial" w:hAnsi="Arial" w:cs="Arial"/>
              </w:rPr>
              <w:t xml:space="preserve"> </w:t>
            </w:r>
          </w:p>
        </w:tc>
      </w:tr>
    </w:tbl>
    <w:p w:rsidR="005508BB" w:rsidRPr="00C337D3" w:rsidRDefault="00C13A0E" w:rsidP="005508BB">
      <w:pPr>
        <w:jc w:val="both"/>
        <w:rPr>
          <w:rFonts w:ascii="Arial" w:hAnsi="Arial" w:cs="Arial"/>
        </w:rPr>
      </w:pPr>
      <w:r w:rsidRPr="00C337D3">
        <w:rPr>
          <w:rFonts w:ascii="Arial" w:hAnsi="Arial" w:cs="Arial"/>
        </w:rPr>
        <w:t xml:space="preserve"> </w:t>
      </w:r>
    </w:p>
    <w:p w:rsidR="004833F6" w:rsidRPr="00C337D3" w:rsidRDefault="00F77960" w:rsidP="00F77960">
      <w:pPr>
        <w:shd w:val="clear" w:color="auto" w:fill="FFFFFF" w:themeFill="background1"/>
        <w:ind w:left="-180"/>
        <w:jc w:val="both"/>
        <w:rPr>
          <w:rFonts w:ascii="Arial" w:hAnsi="Arial" w:cs="Arial"/>
          <w:b/>
        </w:rPr>
      </w:pPr>
      <w:r w:rsidRPr="00C337D3">
        <w:rPr>
          <w:rFonts w:ascii="Arial" w:hAnsi="Arial" w:cs="Arial"/>
          <w:b/>
        </w:rPr>
        <w:t>6</w:t>
      </w:r>
      <w:r w:rsidR="004833F6" w:rsidRPr="00C337D3">
        <w:rPr>
          <w:rFonts w:ascii="Arial" w:hAnsi="Arial" w:cs="Arial"/>
          <w:b/>
        </w:rPr>
        <w:t>.2.6. Transport Management Plan</w:t>
      </w:r>
    </w:p>
    <w:p w:rsidR="008C1E1C" w:rsidRPr="00C337D3" w:rsidRDefault="008C1E1C" w:rsidP="00F77960">
      <w:pPr>
        <w:autoSpaceDE w:val="0"/>
        <w:autoSpaceDN w:val="0"/>
        <w:adjustRightInd w:val="0"/>
        <w:spacing w:after="0" w:line="360" w:lineRule="auto"/>
        <w:ind w:left="-180" w:right="-334"/>
        <w:rPr>
          <w:rFonts w:ascii="Arial" w:hAnsi="Arial" w:cs="Arial"/>
        </w:rPr>
      </w:pPr>
      <w:r w:rsidRPr="00C337D3">
        <w:rPr>
          <w:rFonts w:ascii="Arial" w:hAnsi="Arial" w:cs="Arial"/>
        </w:rPr>
        <w:t>The objective of the Traffic Management Plan is to ensure integration between Development Framework Planning and Traffic Engineering aspects.</w:t>
      </w:r>
      <w:r w:rsidR="00085CA5" w:rsidRPr="00C337D3">
        <w:rPr>
          <w:rFonts w:ascii="Arial" w:hAnsi="Arial" w:cs="Arial"/>
        </w:rPr>
        <w:t xml:space="preserve"> The Makana Transport Plan was revised in October 2019.</w:t>
      </w:r>
      <w:r w:rsidRPr="00C337D3">
        <w:rPr>
          <w:rFonts w:ascii="Arial" w:hAnsi="Arial" w:cs="Arial"/>
        </w:rPr>
        <w:t xml:space="preserve"> In so doing the Traffi</w:t>
      </w:r>
      <w:r w:rsidR="00085CA5" w:rsidRPr="00C337D3">
        <w:rPr>
          <w:rFonts w:ascii="Arial" w:hAnsi="Arial" w:cs="Arial"/>
        </w:rPr>
        <w:t xml:space="preserve">c Management Plan addresses the </w:t>
      </w:r>
      <w:r w:rsidRPr="00C337D3">
        <w:rPr>
          <w:rFonts w:ascii="Arial" w:hAnsi="Arial" w:cs="Arial"/>
        </w:rPr>
        <w:t>following aspects:</w:t>
      </w:r>
    </w:p>
    <w:p w:rsidR="008C1E1C" w:rsidRPr="00C337D3" w:rsidRDefault="008C1E1C" w:rsidP="00CE1860">
      <w:pPr>
        <w:pStyle w:val="ListParagraph"/>
        <w:numPr>
          <w:ilvl w:val="0"/>
          <w:numId w:val="101"/>
        </w:numPr>
        <w:autoSpaceDE w:val="0"/>
        <w:autoSpaceDN w:val="0"/>
        <w:adjustRightInd w:val="0"/>
        <w:spacing w:after="0" w:line="360" w:lineRule="auto"/>
        <w:ind w:left="709" w:hanging="567"/>
        <w:rPr>
          <w:rFonts w:ascii="Arial" w:hAnsi="Arial" w:cs="Arial"/>
        </w:rPr>
      </w:pPr>
      <w:r w:rsidRPr="00C337D3">
        <w:rPr>
          <w:rFonts w:ascii="Arial" w:hAnsi="Arial" w:cs="Arial"/>
        </w:rPr>
        <w:t>Traffic generation</w:t>
      </w:r>
    </w:p>
    <w:p w:rsidR="008C1E1C" w:rsidRPr="00C337D3" w:rsidRDefault="008C1E1C" w:rsidP="00CE1860">
      <w:pPr>
        <w:pStyle w:val="ListParagraph"/>
        <w:numPr>
          <w:ilvl w:val="0"/>
          <w:numId w:val="101"/>
        </w:numPr>
        <w:autoSpaceDE w:val="0"/>
        <w:autoSpaceDN w:val="0"/>
        <w:adjustRightInd w:val="0"/>
        <w:spacing w:after="0" w:line="360" w:lineRule="auto"/>
        <w:ind w:left="709" w:hanging="567"/>
        <w:rPr>
          <w:rFonts w:ascii="Arial" w:hAnsi="Arial" w:cs="Arial"/>
        </w:rPr>
      </w:pPr>
      <w:r w:rsidRPr="00C337D3">
        <w:rPr>
          <w:rFonts w:ascii="Arial" w:hAnsi="Arial" w:cs="Arial"/>
        </w:rPr>
        <w:t>Capacity (intersection and link)</w:t>
      </w:r>
    </w:p>
    <w:p w:rsidR="008C1E1C" w:rsidRPr="00C337D3" w:rsidRDefault="008C1E1C" w:rsidP="00CE1860">
      <w:pPr>
        <w:pStyle w:val="ListParagraph"/>
        <w:numPr>
          <w:ilvl w:val="0"/>
          <w:numId w:val="101"/>
        </w:numPr>
        <w:autoSpaceDE w:val="0"/>
        <w:autoSpaceDN w:val="0"/>
        <w:adjustRightInd w:val="0"/>
        <w:spacing w:after="0" w:line="360" w:lineRule="auto"/>
        <w:ind w:left="709" w:hanging="567"/>
        <w:rPr>
          <w:rFonts w:ascii="Arial" w:hAnsi="Arial" w:cs="Arial"/>
        </w:rPr>
      </w:pPr>
      <w:r w:rsidRPr="00C337D3">
        <w:rPr>
          <w:rFonts w:ascii="Arial" w:hAnsi="Arial" w:cs="Arial"/>
        </w:rPr>
        <w:t>Access Management</w:t>
      </w:r>
    </w:p>
    <w:p w:rsidR="008C1E1C" w:rsidRPr="00C337D3" w:rsidRDefault="008C1E1C" w:rsidP="00CE1860">
      <w:pPr>
        <w:pStyle w:val="ListParagraph"/>
        <w:numPr>
          <w:ilvl w:val="0"/>
          <w:numId w:val="101"/>
        </w:numPr>
        <w:autoSpaceDE w:val="0"/>
        <w:autoSpaceDN w:val="0"/>
        <w:adjustRightInd w:val="0"/>
        <w:spacing w:after="0" w:line="360" w:lineRule="auto"/>
        <w:ind w:left="709" w:hanging="567"/>
        <w:rPr>
          <w:rFonts w:ascii="Arial" w:hAnsi="Arial" w:cs="Arial"/>
        </w:rPr>
      </w:pPr>
      <w:r w:rsidRPr="00C337D3">
        <w:rPr>
          <w:rFonts w:ascii="Arial" w:hAnsi="Arial" w:cs="Arial"/>
        </w:rPr>
        <w:t>Mobility and Accessibility</w:t>
      </w:r>
    </w:p>
    <w:p w:rsidR="008C1E1C" w:rsidRPr="00C337D3" w:rsidRDefault="008C1E1C" w:rsidP="00CE1860">
      <w:pPr>
        <w:pStyle w:val="ListParagraph"/>
        <w:numPr>
          <w:ilvl w:val="0"/>
          <w:numId w:val="101"/>
        </w:numPr>
        <w:autoSpaceDE w:val="0"/>
        <w:autoSpaceDN w:val="0"/>
        <w:adjustRightInd w:val="0"/>
        <w:spacing w:after="0" w:line="360" w:lineRule="auto"/>
        <w:ind w:left="709" w:hanging="567"/>
        <w:rPr>
          <w:rFonts w:ascii="Arial" w:hAnsi="Arial" w:cs="Arial"/>
        </w:rPr>
      </w:pPr>
      <w:r w:rsidRPr="00C337D3">
        <w:rPr>
          <w:rFonts w:ascii="Arial" w:hAnsi="Arial" w:cs="Arial"/>
        </w:rPr>
        <w:t>Safety</w:t>
      </w:r>
    </w:p>
    <w:p w:rsidR="008C1E1C" w:rsidRPr="00C337D3" w:rsidRDefault="008C1E1C" w:rsidP="00CE1860">
      <w:pPr>
        <w:pStyle w:val="ListParagraph"/>
        <w:numPr>
          <w:ilvl w:val="0"/>
          <w:numId w:val="101"/>
        </w:numPr>
        <w:autoSpaceDE w:val="0"/>
        <w:autoSpaceDN w:val="0"/>
        <w:adjustRightInd w:val="0"/>
        <w:spacing w:after="0" w:line="360" w:lineRule="auto"/>
        <w:ind w:left="709" w:hanging="567"/>
        <w:rPr>
          <w:rFonts w:ascii="Arial" w:hAnsi="Arial" w:cs="Arial"/>
        </w:rPr>
      </w:pPr>
      <w:r w:rsidRPr="00C337D3">
        <w:rPr>
          <w:rFonts w:ascii="Arial" w:hAnsi="Arial" w:cs="Arial"/>
        </w:rPr>
        <w:t>Traffic Calming</w:t>
      </w:r>
    </w:p>
    <w:p w:rsidR="008C1E1C" w:rsidRPr="00C337D3" w:rsidRDefault="008C1E1C" w:rsidP="00CE1860">
      <w:pPr>
        <w:pStyle w:val="ListParagraph"/>
        <w:numPr>
          <w:ilvl w:val="0"/>
          <w:numId w:val="101"/>
        </w:numPr>
        <w:autoSpaceDE w:val="0"/>
        <w:autoSpaceDN w:val="0"/>
        <w:adjustRightInd w:val="0"/>
        <w:spacing w:after="0" w:line="360" w:lineRule="auto"/>
        <w:ind w:left="709" w:hanging="567"/>
        <w:rPr>
          <w:rFonts w:ascii="Arial" w:hAnsi="Arial" w:cs="Arial"/>
        </w:rPr>
      </w:pPr>
      <w:r w:rsidRPr="00C337D3">
        <w:rPr>
          <w:rFonts w:ascii="Arial" w:hAnsi="Arial" w:cs="Arial"/>
        </w:rPr>
        <w:t>Non-motorised transport modes</w:t>
      </w:r>
    </w:p>
    <w:p w:rsidR="008C1E1C" w:rsidRPr="00C337D3" w:rsidRDefault="008C1E1C" w:rsidP="00CE1860">
      <w:pPr>
        <w:pStyle w:val="ListParagraph"/>
        <w:numPr>
          <w:ilvl w:val="0"/>
          <w:numId w:val="101"/>
        </w:numPr>
        <w:autoSpaceDE w:val="0"/>
        <w:autoSpaceDN w:val="0"/>
        <w:adjustRightInd w:val="0"/>
        <w:spacing w:after="0" w:line="360" w:lineRule="auto"/>
        <w:ind w:left="709" w:hanging="567"/>
        <w:rPr>
          <w:rFonts w:ascii="Arial" w:hAnsi="Arial" w:cs="Arial"/>
        </w:rPr>
      </w:pPr>
      <w:r w:rsidRPr="00C337D3">
        <w:rPr>
          <w:rFonts w:ascii="Arial" w:hAnsi="Arial" w:cs="Arial"/>
        </w:rPr>
        <w:t>Public transport (including illegal and informal taxis)</w:t>
      </w:r>
    </w:p>
    <w:p w:rsidR="008C1E1C" w:rsidRPr="00C337D3" w:rsidRDefault="008C1E1C" w:rsidP="00CE1860">
      <w:pPr>
        <w:pStyle w:val="ListParagraph"/>
        <w:numPr>
          <w:ilvl w:val="0"/>
          <w:numId w:val="101"/>
        </w:numPr>
        <w:autoSpaceDE w:val="0"/>
        <w:autoSpaceDN w:val="0"/>
        <w:adjustRightInd w:val="0"/>
        <w:spacing w:after="0" w:line="360" w:lineRule="auto"/>
        <w:ind w:left="709" w:hanging="567"/>
        <w:rPr>
          <w:rFonts w:ascii="Arial" w:hAnsi="Arial" w:cs="Arial"/>
        </w:rPr>
      </w:pPr>
      <w:r w:rsidRPr="00C337D3">
        <w:rPr>
          <w:rFonts w:ascii="Arial" w:hAnsi="Arial" w:cs="Arial"/>
        </w:rPr>
        <w:t>Development Levies</w:t>
      </w:r>
    </w:p>
    <w:p w:rsidR="008C1E1C" w:rsidRPr="00C337D3" w:rsidRDefault="008C1E1C" w:rsidP="00CE1860">
      <w:pPr>
        <w:pStyle w:val="ListParagraph"/>
        <w:numPr>
          <w:ilvl w:val="0"/>
          <w:numId w:val="101"/>
        </w:numPr>
        <w:autoSpaceDE w:val="0"/>
        <w:autoSpaceDN w:val="0"/>
        <w:adjustRightInd w:val="0"/>
        <w:spacing w:after="0" w:line="360" w:lineRule="auto"/>
        <w:ind w:left="709" w:hanging="567"/>
        <w:rPr>
          <w:rFonts w:ascii="Arial" w:hAnsi="Arial" w:cs="Arial"/>
        </w:rPr>
      </w:pPr>
      <w:r w:rsidRPr="00C337D3">
        <w:rPr>
          <w:rFonts w:ascii="Arial" w:hAnsi="Arial" w:cs="Arial"/>
        </w:rPr>
        <w:t>Movement Routes (including provision for disabled)</w:t>
      </w:r>
    </w:p>
    <w:p w:rsidR="008C1E1C" w:rsidRPr="00C337D3" w:rsidRDefault="008C1E1C" w:rsidP="00CE1860">
      <w:pPr>
        <w:pStyle w:val="ListParagraph"/>
        <w:numPr>
          <w:ilvl w:val="0"/>
          <w:numId w:val="101"/>
        </w:numPr>
        <w:autoSpaceDE w:val="0"/>
        <w:autoSpaceDN w:val="0"/>
        <w:adjustRightInd w:val="0"/>
        <w:spacing w:after="0" w:line="360" w:lineRule="auto"/>
        <w:ind w:left="709" w:hanging="567"/>
        <w:rPr>
          <w:rFonts w:ascii="Arial" w:hAnsi="Arial" w:cs="Arial"/>
        </w:rPr>
      </w:pPr>
      <w:r w:rsidRPr="00C337D3">
        <w:rPr>
          <w:rFonts w:ascii="Arial" w:hAnsi="Arial" w:cs="Arial"/>
        </w:rPr>
        <w:t>Parking and off-loading needs (specifically in relation to Public Open Spaces)</w:t>
      </w:r>
    </w:p>
    <w:p w:rsidR="008C1E1C" w:rsidRPr="00C337D3" w:rsidRDefault="008C1E1C" w:rsidP="00CE1860">
      <w:pPr>
        <w:pStyle w:val="ListParagraph"/>
        <w:numPr>
          <w:ilvl w:val="0"/>
          <w:numId w:val="101"/>
        </w:numPr>
        <w:autoSpaceDE w:val="0"/>
        <w:autoSpaceDN w:val="0"/>
        <w:adjustRightInd w:val="0"/>
        <w:spacing w:after="0" w:line="360" w:lineRule="auto"/>
        <w:ind w:left="709" w:hanging="567"/>
        <w:rPr>
          <w:rFonts w:ascii="Arial" w:hAnsi="Arial" w:cs="Arial"/>
        </w:rPr>
      </w:pPr>
      <w:r w:rsidRPr="00C337D3">
        <w:rPr>
          <w:rFonts w:ascii="Arial" w:hAnsi="Arial" w:cs="Arial"/>
        </w:rPr>
        <w:t>Parking Levy / Fund Contributions</w:t>
      </w:r>
    </w:p>
    <w:p w:rsidR="004833F6" w:rsidRPr="00C337D3" w:rsidRDefault="008C1E1C" w:rsidP="00CE1860">
      <w:pPr>
        <w:pStyle w:val="ListParagraph"/>
        <w:numPr>
          <w:ilvl w:val="0"/>
          <w:numId w:val="101"/>
        </w:numPr>
        <w:autoSpaceDE w:val="0"/>
        <w:autoSpaceDN w:val="0"/>
        <w:adjustRightInd w:val="0"/>
        <w:spacing w:after="0" w:line="360" w:lineRule="auto"/>
        <w:ind w:left="709" w:hanging="567"/>
        <w:rPr>
          <w:rFonts w:ascii="Arial" w:hAnsi="Arial" w:cs="Arial"/>
        </w:rPr>
      </w:pPr>
      <w:r w:rsidRPr="00C337D3">
        <w:rPr>
          <w:rFonts w:ascii="Arial" w:hAnsi="Arial" w:cs="Arial"/>
        </w:rPr>
        <w:t>Assessment of success, failure or shortcomings of traffic management interventions implemented to</w:t>
      </w:r>
      <w:r w:rsidR="00085CA5" w:rsidRPr="00C337D3">
        <w:rPr>
          <w:rFonts w:ascii="Arial" w:hAnsi="Arial" w:cs="Arial"/>
        </w:rPr>
        <w:t xml:space="preserve"> </w:t>
      </w:r>
      <w:r w:rsidRPr="00C337D3">
        <w:rPr>
          <w:rFonts w:ascii="Arial" w:hAnsi="Arial" w:cs="Arial"/>
        </w:rPr>
        <w:t>date.</w:t>
      </w:r>
    </w:p>
    <w:p w:rsidR="00085CA5" w:rsidRPr="00C337D3" w:rsidRDefault="00085CA5" w:rsidP="00F77960">
      <w:pPr>
        <w:autoSpaceDE w:val="0"/>
        <w:autoSpaceDN w:val="0"/>
        <w:adjustRightInd w:val="0"/>
        <w:spacing w:after="0" w:line="360" w:lineRule="auto"/>
        <w:ind w:left="142" w:hanging="142"/>
        <w:rPr>
          <w:rFonts w:ascii="Arial" w:hAnsi="Arial" w:cs="Arial"/>
        </w:rPr>
      </w:pPr>
    </w:p>
    <w:p w:rsidR="006B1F74" w:rsidRDefault="00085CA5" w:rsidP="00F77960">
      <w:pPr>
        <w:autoSpaceDE w:val="0"/>
        <w:autoSpaceDN w:val="0"/>
        <w:adjustRightInd w:val="0"/>
        <w:spacing w:after="0" w:line="360" w:lineRule="auto"/>
        <w:ind w:left="-90"/>
        <w:rPr>
          <w:rFonts w:ascii="Arial" w:hAnsi="Arial" w:cs="Arial"/>
        </w:rPr>
      </w:pPr>
      <w:r w:rsidRPr="00C337D3">
        <w:rPr>
          <w:rFonts w:ascii="Arial" w:hAnsi="Arial" w:cs="Arial"/>
          <w:b/>
        </w:rPr>
        <w:t>National Routes</w:t>
      </w:r>
      <w:r w:rsidR="00F77960" w:rsidRPr="00C337D3">
        <w:rPr>
          <w:rFonts w:ascii="Arial" w:hAnsi="Arial" w:cs="Arial"/>
          <w:b/>
        </w:rPr>
        <w:t>:</w:t>
      </w:r>
      <w:r w:rsidR="00FC5080">
        <w:rPr>
          <w:rFonts w:ascii="Arial" w:hAnsi="Arial" w:cs="Arial"/>
          <w:b/>
        </w:rPr>
        <w:t xml:space="preserve"> </w:t>
      </w:r>
      <w:r w:rsidRPr="00C337D3">
        <w:rPr>
          <w:rFonts w:ascii="Arial" w:hAnsi="Arial" w:cs="Arial"/>
        </w:rPr>
        <w:t xml:space="preserve">N2 </w:t>
      </w:r>
    </w:p>
    <w:p w:rsidR="00085CA5" w:rsidRPr="00C337D3" w:rsidRDefault="00085CA5" w:rsidP="00F77960">
      <w:pPr>
        <w:autoSpaceDE w:val="0"/>
        <w:autoSpaceDN w:val="0"/>
        <w:adjustRightInd w:val="0"/>
        <w:spacing w:after="0" w:line="360" w:lineRule="auto"/>
        <w:ind w:left="-90"/>
        <w:rPr>
          <w:rFonts w:ascii="Arial" w:hAnsi="Arial" w:cs="Arial"/>
        </w:rPr>
      </w:pPr>
      <w:r w:rsidRPr="00C337D3">
        <w:rPr>
          <w:rFonts w:ascii="Arial" w:hAnsi="Arial" w:cs="Arial"/>
        </w:rPr>
        <w:t xml:space="preserve">This route links Makhanda to Port Elizabeth in the southwest and East </w:t>
      </w:r>
      <w:r w:rsidR="00F77960" w:rsidRPr="00C337D3">
        <w:rPr>
          <w:rFonts w:ascii="Arial" w:hAnsi="Arial" w:cs="Arial"/>
        </w:rPr>
        <w:t xml:space="preserve">London and </w:t>
      </w:r>
      <w:r w:rsidR="00E53B9E" w:rsidRPr="00C337D3">
        <w:rPr>
          <w:rFonts w:ascii="Arial" w:hAnsi="Arial" w:cs="Arial"/>
        </w:rPr>
        <w:t>Bisho</w:t>
      </w:r>
      <w:r w:rsidR="00F77960" w:rsidRPr="00C337D3">
        <w:rPr>
          <w:rFonts w:ascii="Arial" w:hAnsi="Arial" w:cs="Arial"/>
        </w:rPr>
        <w:t xml:space="preserve"> in </w:t>
      </w:r>
      <w:r w:rsidRPr="00C337D3">
        <w:rPr>
          <w:rFonts w:ascii="Arial" w:hAnsi="Arial" w:cs="Arial"/>
        </w:rPr>
        <w:t>the north east</w:t>
      </w:r>
    </w:p>
    <w:p w:rsidR="00085CA5" w:rsidRPr="00C337D3" w:rsidRDefault="00085CA5" w:rsidP="00F77960">
      <w:pPr>
        <w:autoSpaceDE w:val="0"/>
        <w:autoSpaceDN w:val="0"/>
        <w:adjustRightInd w:val="0"/>
        <w:spacing w:after="0" w:line="360" w:lineRule="auto"/>
        <w:ind w:left="142" w:hanging="142"/>
        <w:rPr>
          <w:rFonts w:ascii="Arial" w:hAnsi="Arial" w:cs="Arial"/>
        </w:rPr>
      </w:pPr>
    </w:p>
    <w:p w:rsidR="00085CA5" w:rsidRPr="00C337D3" w:rsidRDefault="00085CA5" w:rsidP="00F77960">
      <w:pPr>
        <w:autoSpaceDE w:val="0"/>
        <w:autoSpaceDN w:val="0"/>
        <w:adjustRightInd w:val="0"/>
        <w:spacing w:after="0" w:line="360" w:lineRule="auto"/>
        <w:ind w:left="142" w:hanging="142"/>
        <w:rPr>
          <w:rFonts w:ascii="Arial" w:hAnsi="Arial" w:cs="Arial"/>
          <w:b/>
        </w:rPr>
      </w:pPr>
      <w:r w:rsidRPr="00C337D3">
        <w:rPr>
          <w:rFonts w:ascii="Arial" w:hAnsi="Arial" w:cs="Arial"/>
          <w:b/>
        </w:rPr>
        <w:t>Provincial Routes</w:t>
      </w:r>
    </w:p>
    <w:p w:rsidR="00085CA5" w:rsidRPr="00C337D3" w:rsidRDefault="00085CA5" w:rsidP="00CE1860">
      <w:pPr>
        <w:pStyle w:val="ListParagraph"/>
        <w:numPr>
          <w:ilvl w:val="0"/>
          <w:numId w:val="100"/>
        </w:numPr>
        <w:autoSpaceDE w:val="0"/>
        <w:autoSpaceDN w:val="0"/>
        <w:adjustRightInd w:val="0"/>
        <w:spacing w:after="0" w:line="360" w:lineRule="auto"/>
        <w:rPr>
          <w:rFonts w:ascii="Arial" w:hAnsi="Arial" w:cs="Arial"/>
        </w:rPr>
      </w:pPr>
      <w:r w:rsidRPr="00C337D3">
        <w:rPr>
          <w:rFonts w:ascii="Arial" w:hAnsi="Arial" w:cs="Arial"/>
        </w:rPr>
        <w:t>R67 This route links with Port Alfred in the south and Fort Beaufort and Komani in the north</w:t>
      </w:r>
    </w:p>
    <w:p w:rsidR="00085CA5" w:rsidRPr="00C337D3" w:rsidRDefault="00085CA5" w:rsidP="00CE1860">
      <w:pPr>
        <w:pStyle w:val="ListParagraph"/>
        <w:numPr>
          <w:ilvl w:val="0"/>
          <w:numId w:val="100"/>
        </w:numPr>
        <w:autoSpaceDE w:val="0"/>
        <w:autoSpaceDN w:val="0"/>
        <w:adjustRightInd w:val="0"/>
        <w:spacing w:after="0" w:line="360" w:lineRule="auto"/>
        <w:rPr>
          <w:rFonts w:ascii="Arial" w:hAnsi="Arial" w:cs="Arial"/>
        </w:rPr>
      </w:pPr>
      <w:r w:rsidRPr="00C337D3">
        <w:rPr>
          <w:rFonts w:ascii="Arial" w:hAnsi="Arial" w:cs="Arial"/>
        </w:rPr>
        <w:t>R350 This route links to Bedford in the northwest</w:t>
      </w:r>
    </w:p>
    <w:p w:rsidR="00085CA5" w:rsidRPr="00C337D3" w:rsidRDefault="00085CA5" w:rsidP="00CE1860">
      <w:pPr>
        <w:pStyle w:val="ListParagraph"/>
        <w:numPr>
          <w:ilvl w:val="0"/>
          <w:numId w:val="100"/>
        </w:numPr>
        <w:autoSpaceDE w:val="0"/>
        <w:autoSpaceDN w:val="0"/>
        <w:adjustRightInd w:val="0"/>
        <w:spacing w:after="0" w:line="360" w:lineRule="auto"/>
        <w:rPr>
          <w:rFonts w:ascii="Arial" w:hAnsi="Arial" w:cs="Arial"/>
        </w:rPr>
      </w:pPr>
      <w:r w:rsidRPr="00C337D3">
        <w:rPr>
          <w:rFonts w:ascii="Arial" w:hAnsi="Arial" w:cs="Arial"/>
        </w:rPr>
        <w:lastRenderedPageBreak/>
        <w:t>R400 This route links to Riebeek East and the N10 via the R350</w:t>
      </w:r>
    </w:p>
    <w:p w:rsidR="00085CA5" w:rsidRPr="00C337D3" w:rsidRDefault="00085CA5" w:rsidP="00CE1860">
      <w:pPr>
        <w:pStyle w:val="ListParagraph"/>
        <w:numPr>
          <w:ilvl w:val="0"/>
          <w:numId w:val="100"/>
        </w:numPr>
        <w:autoSpaceDE w:val="0"/>
        <w:autoSpaceDN w:val="0"/>
        <w:adjustRightInd w:val="0"/>
        <w:spacing w:after="0" w:line="360" w:lineRule="auto"/>
        <w:rPr>
          <w:rFonts w:ascii="Arial" w:hAnsi="Arial" w:cs="Arial"/>
        </w:rPr>
      </w:pPr>
      <w:r w:rsidRPr="00C337D3">
        <w:rPr>
          <w:rFonts w:ascii="Arial" w:hAnsi="Arial" w:cs="Arial"/>
        </w:rPr>
        <w:t>R344 This route links with Adelaide via the R350 (gravel)</w:t>
      </w:r>
    </w:p>
    <w:p w:rsidR="00085CA5" w:rsidRPr="00C337D3" w:rsidRDefault="00085CA5" w:rsidP="00CE1860">
      <w:pPr>
        <w:pStyle w:val="ListParagraph"/>
        <w:numPr>
          <w:ilvl w:val="0"/>
          <w:numId w:val="100"/>
        </w:numPr>
        <w:autoSpaceDE w:val="0"/>
        <w:autoSpaceDN w:val="0"/>
        <w:adjustRightInd w:val="0"/>
        <w:spacing w:after="0" w:line="360" w:lineRule="auto"/>
        <w:rPr>
          <w:rFonts w:ascii="Arial" w:hAnsi="Arial" w:cs="Arial"/>
        </w:rPr>
      </w:pPr>
      <w:r w:rsidRPr="00C337D3">
        <w:rPr>
          <w:rFonts w:ascii="Arial" w:hAnsi="Arial" w:cs="Arial"/>
        </w:rPr>
        <w:t>R343 This route links with Salem and Kenton-on-Sea as well as Alexandria (via the R72)</w:t>
      </w:r>
    </w:p>
    <w:p w:rsidR="00085CA5" w:rsidRPr="00C337D3" w:rsidRDefault="00085CA5" w:rsidP="00CE1860">
      <w:pPr>
        <w:pStyle w:val="ListParagraph"/>
        <w:numPr>
          <w:ilvl w:val="0"/>
          <w:numId w:val="100"/>
        </w:numPr>
        <w:autoSpaceDE w:val="0"/>
        <w:autoSpaceDN w:val="0"/>
        <w:adjustRightInd w:val="0"/>
        <w:spacing w:after="0" w:line="360" w:lineRule="auto"/>
        <w:rPr>
          <w:rFonts w:ascii="Arial" w:hAnsi="Arial" w:cs="Arial"/>
        </w:rPr>
      </w:pPr>
      <w:r w:rsidRPr="00C337D3">
        <w:rPr>
          <w:rFonts w:ascii="Arial" w:hAnsi="Arial" w:cs="Arial"/>
        </w:rPr>
        <w:t>MR0476 This route links with Alicedale via the N2</w:t>
      </w:r>
    </w:p>
    <w:p w:rsidR="00085CA5" w:rsidRPr="00C337D3" w:rsidRDefault="00085CA5" w:rsidP="00F77960">
      <w:pPr>
        <w:autoSpaceDE w:val="0"/>
        <w:autoSpaceDN w:val="0"/>
        <w:adjustRightInd w:val="0"/>
        <w:spacing w:after="0" w:line="360" w:lineRule="auto"/>
        <w:ind w:left="142" w:hanging="142"/>
        <w:rPr>
          <w:rFonts w:ascii="Arial" w:hAnsi="Arial" w:cs="Arial"/>
        </w:rPr>
      </w:pPr>
    </w:p>
    <w:p w:rsidR="00085CA5" w:rsidRPr="00C337D3" w:rsidRDefault="00085CA5" w:rsidP="001C6C7F">
      <w:pPr>
        <w:autoSpaceDE w:val="0"/>
        <w:autoSpaceDN w:val="0"/>
        <w:adjustRightInd w:val="0"/>
        <w:spacing w:after="0" w:line="360" w:lineRule="auto"/>
        <w:ind w:left="-90"/>
        <w:jc w:val="both"/>
        <w:rPr>
          <w:rFonts w:ascii="Arial" w:hAnsi="Arial" w:cs="Arial"/>
        </w:rPr>
      </w:pPr>
      <w:r w:rsidRPr="00C337D3">
        <w:rPr>
          <w:rFonts w:ascii="Arial" w:hAnsi="Arial" w:cs="Arial"/>
        </w:rPr>
        <w:t>The main routes into, out of and through the study area in the Makhanda CBD that link up with the</w:t>
      </w:r>
      <w:r w:rsidR="001C6C7F" w:rsidRPr="00C337D3">
        <w:rPr>
          <w:rFonts w:ascii="Arial" w:hAnsi="Arial" w:cs="Arial"/>
        </w:rPr>
        <w:t xml:space="preserve"> </w:t>
      </w:r>
      <w:r w:rsidRPr="00C337D3">
        <w:rPr>
          <w:rFonts w:ascii="Arial" w:hAnsi="Arial" w:cs="Arial"/>
        </w:rPr>
        <w:t>strategic National and Provincial routes include Beaufort Street, Somerset Street, High Street, Hill, Street, African Street, Bathurst Street and George Street.</w:t>
      </w:r>
    </w:p>
    <w:p w:rsidR="00CC0036" w:rsidRPr="00C337D3" w:rsidRDefault="00CC0036" w:rsidP="00CC0036">
      <w:pPr>
        <w:pStyle w:val="Heading3"/>
        <w:keepNext w:val="0"/>
        <w:keepLines w:val="0"/>
        <w:widowControl w:val="0"/>
        <w:shd w:val="clear" w:color="auto" w:fill="auto"/>
        <w:tabs>
          <w:tab w:val="left" w:pos="680"/>
        </w:tabs>
        <w:autoSpaceDE w:val="0"/>
        <w:autoSpaceDN w:val="0"/>
        <w:spacing w:before="122" w:after="0" w:line="240" w:lineRule="auto"/>
        <w:ind w:left="0" w:firstLine="0"/>
        <w:jc w:val="both"/>
        <w:rPr>
          <w:rFonts w:ascii="Arial" w:hAnsi="Arial" w:cs="Arial"/>
        </w:rPr>
      </w:pPr>
      <w:r w:rsidRPr="00C337D3">
        <w:rPr>
          <w:rFonts w:ascii="Arial" w:hAnsi="Arial" w:cs="Arial"/>
        </w:rPr>
        <w:t>Road</w:t>
      </w:r>
      <w:r w:rsidRPr="00C337D3">
        <w:rPr>
          <w:rFonts w:ascii="Arial" w:hAnsi="Arial" w:cs="Arial"/>
          <w:spacing w:val="-2"/>
        </w:rPr>
        <w:t xml:space="preserve"> </w:t>
      </w:r>
      <w:r w:rsidRPr="00C337D3">
        <w:rPr>
          <w:rFonts w:ascii="Arial" w:hAnsi="Arial" w:cs="Arial"/>
        </w:rPr>
        <w:t>Condition</w:t>
      </w:r>
      <w:r w:rsidR="001C6C7F" w:rsidRPr="00C337D3">
        <w:rPr>
          <w:rFonts w:ascii="Arial" w:hAnsi="Arial" w:cs="Arial"/>
        </w:rPr>
        <w:t>:</w:t>
      </w:r>
    </w:p>
    <w:p w:rsidR="003D528A" w:rsidRPr="00C337D3" w:rsidRDefault="004804FD" w:rsidP="003D528A">
      <w:pPr>
        <w:autoSpaceDE w:val="0"/>
        <w:autoSpaceDN w:val="0"/>
        <w:adjustRightInd w:val="0"/>
        <w:spacing w:after="0" w:line="240" w:lineRule="auto"/>
        <w:rPr>
          <w:rFonts w:ascii="Arial" w:hAnsi="Arial" w:cs="Arial"/>
          <w:b/>
          <w:bCs/>
        </w:rPr>
      </w:pPr>
      <w:r w:rsidRPr="00C337D3">
        <w:rPr>
          <w:rFonts w:ascii="Arial" w:hAnsi="Arial" w:cs="Arial"/>
          <w:b/>
          <w:bCs/>
        </w:rPr>
        <w:t>Table</w:t>
      </w:r>
      <w:r w:rsidR="003D528A" w:rsidRPr="00C337D3">
        <w:rPr>
          <w:rFonts w:ascii="Arial" w:hAnsi="Arial" w:cs="Arial"/>
          <w:b/>
          <w:bCs/>
        </w:rPr>
        <w:t>: Condition Index – Traffic Management Plan Study Area - Surfaced Roads</w:t>
      </w:r>
    </w:p>
    <w:p w:rsidR="003D528A" w:rsidRPr="00C337D3" w:rsidRDefault="003D528A" w:rsidP="003D528A">
      <w:pPr>
        <w:autoSpaceDE w:val="0"/>
        <w:autoSpaceDN w:val="0"/>
        <w:adjustRightInd w:val="0"/>
        <w:spacing w:after="0" w:line="240" w:lineRule="auto"/>
        <w:rPr>
          <w:rFonts w:ascii="Arial" w:hAnsi="Arial" w:cs="Arial"/>
          <w:b/>
          <w:bCs/>
        </w:rPr>
      </w:pPr>
    </w:p>
    <w:tbl>
      <w:tblPr>
        <w:tblStyle w:val="TableGrid"/>
        <w:tblW w:w="9493" w:type="dxa"/>
        <w:tblLook w:val="04A0" w:firstRow="1" w:lastRow="0" w:firstColumn="1" w:lastColumn="0" w:noHBand="0" w:noVBand="1"/>
      </w:tblPr>
      <w:tblGrid>
        <w:gridCol w:w="2405"/>
        <w:gridCol w:w="1843"/>
        <w:gridCol w:w="1843"/>
        <w:gridCol w:w="1559"/>
        <w:gridCol w:w="1843"/>
      </w:tblGrid>
      <w:tr w:rsidR="003D528A" w:rsidRPr="00C337D3" w:rsidTr="00FC5080">
        <w:trPr>
          <w:trHeight w:val="395"/>
        </w:trPr>
        <w:tc>
          <w:tcPr>
            <w:tcW w:w="2405" w:type="dxa"/>
            <w:shd w:val="clear" w:color="auto" w:fill="D7C0A1"/>
            <w:vAlign w:val="center"/>
          </w:tcPr>
          <w:p w:rsidR="003D528A" w:rsidRPr="00C337D3" w:rsidRDefault="003D528A" w:rsidP="00FC5080">
            <w:pPr>
              <w:autoSpaceDE w:val="0"/>
              <w:autoSpaceDN w:val="0"/>
              <w:adjustRightInd w:val="0"/>
              <w:jc w:val="center"/>
              <w:rPr>
                <w:rFonts w:ascii="Arial" w:hAnsi="Arial" w:cs="Arial"/>
                <w:b/>
                <w:bCs/>
              </w:rPr>
            </w:pPr>
          </w:p>
        </w:tc>
        <w:tc>
          <w:tcPr>
            <w:tcW w:w="3686" w:type="dxa"/>
            <w:gridSpan w:val="2"/>
            <w:shd w:val="clear" w:color="auto" w:fill="D7C0A1"/>
            <w:vAlign w:val="center"/>
          </w:tcPr>
          <w:p w:rsidR="003D528A" w:rsidRPr="00C337D3" w:rsidRDefault="003D528A" w:rsidP="00FC5080">
            <w:pPr>
              <w:autoSpaceDE w:val="0"/>
              <w:autoSpaceDN w:val="0"/>
              <w:adjustRightInd w:val="0"/>
              <w:jc w:val="center"/>
              <w:rPr>
                <w:rFonts w:ascii="Arial" w:hAnsi="Arial" w:cs="Arial"/>
                <w:b/>
                <w:bCs/>
              </w:rPr>
            </w:pPr>
            <w:r w:rsidRPr="00C337D3">
              <w:rPr>
                <w:rFonts w:ascii="Arial" w:hAnsi="Arial" w:cs="Arial"/>
                <w:b/>
                <w:bCs/>
              </w:rPr>
              <w:t>Municipal</w:t>
            </w:r>
          </w:p>
        </w:tc>
        <w:tc>
          <w:tcPr>
            <w:tcW w:w="3402" w:type="dxa"/>
            <w:gridSpan w:val="2"/>
            <w:shd w:val="clear" w:color="auto" w:fill="D7C0A1"/>
            <w:vAlign w:val="center"/>
          </w:tcPr>
          <w:p w:rsidR="003D528A" w:rsidRPr="00C337D3" w:rsidRDefault="00FC5080" w:rsidP="00FC5080">
            <w:pPr>
              <w:autoSpaceDE w:val="0"/>
              <w:autoSpaceDN w:val="0"/>
              <w:adjustRightInd w:val="0"/>
              <w:jc w:val="center"/>
              <w:rPr>
                <w:rFonts w:ascii="Arial" w:hAnsi="Arial" w:cs="Arial"/>
                <w:b/>
                <w:bCs/>
              </w:rPr>
            </w:pPr>
            <w:r>
              <w:rPr>
                <w:rFonts w:ascii="Arial" w:hAnsi="Arial" w:cs="Arial"/>
                <w:b/>
                <w:bCs/>
              </w:rPr>
              <w:t>Provincial</w:t>
            </w:r>
          </w:p>
        </w:tc>
      </w:tr>
      <w:tr w:rsidR="003D528A" w:rsidRPr="00C337D3" w:rsidTr="00FC5080">
        <w:trPr>
          <w:trHeight w:val="557"/>
        </w:trPr>
        <w:tc>
          <w:tcPr>
            <w:tcW w:w="2405" w:type="dxa"/>
          </w:tcPr>
          <w:p w:rsidR="003D528A" w:rsidRPr="00C337D3" w:rsidRDefault="003D528A" w:rsidP="003D528A">
            <w:pPr>
              <w:autoSpaceDE w:val="0"/>
              <w:autoSpaceDN w:val="0"/>
              <w:adjustRightInd w:val="0"/>
              <w:rPr>
                <w:rFonts w:ascii="Arial" w:hAnsi="Arial" w:cs="Arial"/>
                <w:b/>
                <w:bCs/>
              </w:rPr>
            </w:pPr>
            <w:r w:rsidRPr="00C337D3">
              <w:rPr>
                <w:rFonts w:ascii="Arial" w:hAnsi="Arial" w:cs="Arial"/>
                <w:b/>
                <w:bCs/>
              </w:rPr>
              <w:t>Condition</w:t>
            </w:r>
          </w:p>
        </w:tc>
        <w:tc>
          <w:tcPr>
            <w:tcW w:w="1843" w:type="dxa"/>
          </w:tcPr>
          <w:p w:rsidR="003D528A" w:rsidRPr="00C337D3" w:rsidRDefault="003D528A" w:rsidP="003D528A">
            <w:pPr>
              <w:autoSpaceDE w:val="0"/>
              <w:autoSpaceDN w:val="0"/>
              <w:adjustRightInd w:val="0"/>
              <w:rPr>
                <w:rFonts w:ascii="Arial" w:hAnsi="Arial" w:cs="Arial"/>
                <w:b/>
                <w:bCs/>
              </w:rPr>
            </w:pPr>
            <w:r w:rsidRPr="00C337D3">
              <w:rPr>
                <w:rFonts w:ascii="Arial" w:hAnsi="Arial" w:cs="Arial"/>
                <w:b/>
                <w:bCs/>
              </w:rPr>
              <w:t>Length (km)</w:t>
            </w:r>
          </w:p>
        </w:tc>
        <w:tc>
          <w:tcPr>
            <w:tcW w:w="1843" w:type="dxa"/>
          </w:tcPr>
          <w:p w:rsidR="003D528A" w:rsidRPr="00C337D3" w:rsidRDefault="003D528A" w:rsidP="003D528A">
            <w:pPr>
              <w:autoSpaceDE w:val="0"/>
              <w:autoSpaceDN w:val="0"/>
              <w:adjustRightInd w:val="0"/>
              <w:rPr>
                <w:rFonts w:ascii="Arial" w:hAnsi="Arial" w:cs="Arial"/>
                <w:b/>
                <w:bCs/>
              </w:rPr>
            </w:pPr>
            <w:r w:rsidRPr="00C337D3">
              <w:rPr>
                <w:rFonts w:ascii="Arial" w:hAnsi="Arial" w:cs="Arial"/>
                <w:b/>
                <w:bCs/>
              </w:rPr>
              <w:t>Percentage (%)</w:t>
            </w:r>
          </w:p>
        </w:tc>
        <w:tc>
          <w:tcPr>
            <w:tcW w:w="1559" w:type="dxa"/>
          </w:tcPr>
          <w:p w:rsidR="003D528A" w:rsidRPr="00C337D3" w:rsidRDefault="003D528A" w:rsidP="003D528A">
            <w:pPr>
              <w:autoSpaceDE w:val="0"/>
              <w:autoSpaceDN w:val="0"/>
              <w:adjustRightInd w:val="0"/>
              <w:rPr>
                <w:rFonts w:ascii="Arial" w:hAnsi="Arial" w:cs="Arial"/>
                <w:b/>
                <w:bCs/>
              </w:rPr>
            </w:pPr>
            <w:r w:rsidRPr="00C337D3">
              <w:rPr>
                <w:rFonts w:ascii="Arial" w:hAnsi="Arial" w:cs="Arial"/>
                <w:b/>
                <w:bCs/>
              </w:rPr>
              <w:t>Length (km)</w:t>
            </w:r>
          </w:p>
        </w:tc>
        <w:tc>
          <w:tcPr>
            <w:tcW w:w="1843" w:type="dxa"/>
          </w:tcPr>
          <w:p w:rsidR="003D528A" w:rsidRPr="00C337D3" w:rsidRDefault="003D528A" w:rsidP="00FC5080">
            <w:pPr>
              <w:autoSpaceDE w:val="0"/>
              <w:autoSpaceDN w:val="0"/>
              <w:adjustRightInd w:val="0"/>
              <w:rPr>
                <w:rFonts w:ascii="Arial" w:hAnsi="Arial" w:cs="Arial"/>
                <w:b/>
                <w:bCs/>
              </w:rPr>
            </w:pPr>
            <w:r w:rsidRPr="00C337D3">
              <w:rPr>
                <w:rFonts w:ascii="Arial" w:hAnsi="Arial" w:cs="Arial"/>
                <w:b/>
                <w:bCs/>
              </w:rPr>
              <w:t>Percentage (%)</w:t>
            </w:r>
          </w:p>
        </w:tc>
      </w:tr>
      <w:tr w:rsidR="003D528A" w:rsidRPr="00C337D3" w:rsidTr="00FC5080">
        <w:trPr>
          <w:trHeight w:val="267"/>
        </w:trPr>
        <w:tc>
          <w:tcPr>
            <w:tcW w:w="2405" w:type="dxa"/>
            <w:shd w:val="clear" w:color="auto" w:fill="00B050"/>
          </w:tcPr>
          <w:p w:rsidR="003D528A" w:rsidRPr="00C337D3" w:rsidRDefault="003D528A" w:rsidP="003D528A">
            <w:pPr>
              <w:autoSpaceDE w:val="0"/>
              <w:autoSpaceDN w:val="0"/>
              <w:adjustRightInd w:val="0"/>
              <w:rPr>
                <w:rFonts w:ascii="Arial" w:hAnsi="Arial" w:cs="Arial"/>
                <w:b/>
                <w:bCs/>
              </w:rPr>
            </w:pPr>
            <w:r w:rsidRPr="00C337D3">
              <w:rPr>
                <w:rFonts w:ascii="Arial" w:hAnsi="Arial" w:cs="Arial"/>
              </w:rPr>
              <w:t>Very Good</w:t>
            </w:r>
          </w:p>
        </w:tc>
        <w:tc>
          <w:tcPr>
            <w:tcW w:w="1843" w:type="dxa"/>
          </w:tcPr>
          <w:p w:rsidR="003D528A" w:rsidRPr="00C337D3" w:rsidRDefault="003D528A" w:rsidP="003D528A">
            <w:pPr>
              <w:autoSpaceDE w:val="0"/>
              <w:autoSpaceDN w:val="0"/>
              <w:adjustRightInd w:val="0"/>
              <w:rPr>
                <w:rFonts w:ascii="Arial" w:hAnsi="Arial" w:cs="Arial"/>
                <w:b/>
                <w:bCs/>
              </w:rPr>
            </w:pPr>
            <w:r w:rsidRPr="00C337D3">
              <w:rPr>
                <w:rFonts w:ascii="Arial" w:hAnsi="Arial" w:cs="Arial"/>
              </w:rPr>
              <w:t>0.00</w:t>
            </w:r>
          </w:p>
        </w:tc>
        <w:tc>
          <w:tcPr>
            <w:tcW w:w="1843" w:type="dxa"/>
          </w:tcPr>
          <w:p w:rsidR="003D528A" w:rsidRPr="00C337D3" w:rsidRDefault="003D528A" w:rsidP="003D528A">
            <w:pPr>
              <w:autoSpaceDE w:val="0"/>
              <w:autoSpaceDN w:val="0"/>
              <w:adjustRightInd w:val="0"/>
              <w:rPr>
                <w:rFonts w:ascii="Arial" w:hAnsi="Arial" w:cs="Arial"/>
                <w:b/>
                <w:bCs/>
              </w:rPr>
            </w:pPr>
            <w:r w:rsidRPr="00C337D3">
              <w:rPr>
                <w:rFonts w:ascii="Arial" w:hAnsi="Arial" w:cs="Arial"/>
              </w:rPr>
              <w:t>0.00%</w:t>
            </w:r>
          </w:p>
        </w:tc>
        <w:tc>
          <w:tcPr>
            <w:tcW w:w="1559" w:type="dxa"/>
          </w:tcPr>
          <w:p w:rsidR="003D528A" w:rsidRPr="00C337D3" w:rsidRDefault="003D528A" w:rsidP="003D528A">
            <w:pPr>
              <w:autoSpaceDE w:val="0"/>
              <w:autoSpaceDN w:val="0"/>
              <w:adjustRightInd w:val="0"/>
              <w:rPr>
                <w:rFonts w:ascii="Arial" w:hAnsi="Arial" w:cs="Arial"/>
                <w:b/>
                <w:bCs/>
              </w:rPr>
            </w:pPr>
            <w:r w:rsidRPr="00C337D3">
              <w:rPr>
                <w:rFonts w:ascii="Arial" w:hAnsi="Arial" w:cs="Arial"/>
              </w:rPr>
              <w:t>0.00</w:t>
            </w:r>
          </w:p>
        </w:tc>
        <w:tc>
          <w:tcPr>
            <w:tcW w:w="1843" w:type="dxa"/>
          </w:tcPr>
          <w:p w:rsidR="003D528A" w:rsidRPr="00FC5080" w:rsidRDefault="00FC5080" w:rsidP="003D528A">
            <w:pPr>
              <w:autoSpaceDE w:val="0"/>
              <w:autoSpaceDN w:val="0"/>
              <w:adjustRightInd w:val="0"/>
              <w:rPr>
                <w:rFonts w:ascii="Arial" w:hAnsi="Arial" w:cs="Arial"/>
              </w:rPr>
            </w:pPr>
            <w:r>
              <w:rPr>
                <w:rFonts w:ascii="Arial" w:hAnsi="Arial" w:cs="Arial"/>
              </w:rPr>
              <w:t>0.00%</w:t>
            </w:r>
          </w:p>
        </w:tc>
      </w:tr>
      <w:tr w:rsidR="003D528A" w:rsidRPr="00C337D3" w:rsidTr="00FC5080">
        <w:tc>
          <w:tcPr>
            <w:tcW w:w="2405" w:type="dxa"/>
            <w:shd w:val="clear" w:color="auto" w:fill="92D050"/>
          </w:tcPr>
          <w:p w:rsidR="003D528A" w:rsidRPr="00C337D3" w:rsidRDefault="003D528A" w:rsidP="003D528A">
            <w:pPr>
              <w:autoSpaceDE w:val="0"/>
              <w:autoSpaceDN w:val="0"/>
              <w:adjustRightInd w:val="0"/>
              <w:rPr>
                <w:rFonts w:ascii="Arial" w:hAnsi="Arial" w:cs="Arial"/>
                <w:bCs/>
              </w:rPr>
            </w:pPr>
            <w:r w:rsidRPr="00C337D3">
              <w:rPr>
                <w:rFonts w:ascii="Arial" w:hAnsi="Arial" w:cs="Arial"/>
              </w:rPr>
              <w:t>Good</w:t>
            </w:r>
          </w:p>
        </w:tc>
        <w:tc>
          <w:tcPr>
            <w:tcW w:w="1843" w:type="dxa"/>
          </w:tcPr>
          <w:p w:rsidR="003D528A" w:rsidRPr="00C337D3" w:rsidRDefault="003D528A" w:rsidP="003D528A">
            <w:pPr>
              <w:autoSpaceDE w:val="0"/>
              <w:autoSpaceDN w:val="0"/>
              <w:adjustRightInd w:val="0"/>
              <w:rPr>
                <w:rFonts w:ascii="Arial" w:hAnsi="Arial" w:cs="Arial"/>
                <w:bCs/>
              </w:rPr>
            </w:pPr>
            <w:r w:rsidRPr="00C337D3">
              <w:rPr>
                <w:rFonts w:ascii="Arial" w:hAnsi="Arial" w:cs="Arial"/>
              </w:rPr>
              <w:t>2.90</w:t>
            </w:r>
          </w:p>
        </w:tc>
        <w:tc>
          <w:tcPr>
            <w:tcW w:w="1843" w:type="dxa"/>
          </w:tcPr>
          <w:p w:rsidR="003D528A" w:rsidRPr="00C337D3" w:rsidRDefault="003D528A" w:rsidP="003D528A">
            <w:pPr>
              <w:autoSpaceDE w:val="0"/>
              <w:autoSpaceDN w:val="0"/>
              <w:adjustRightInd w:val="0"/>
              <w:rPr>
                <w:rFonts w:ascii="Arial" w:hAnsi="Arial" w:cs="Arial"/>
                <w:bCs/>
              </w:rPr>
            </w:pPr>
            <w:r w:rsidRPr="00C337D3">
              <w:rPr>
                <w:rFonts w:ascii="Arial" w:hAnsi="Arial" w:cs="Arial"/>
              </w:rPr>
              <w:t>12.27%</w:t>
            </w:r>
          </w:p>
        </w:tc>
        <w:tc>
          <w:tcPr>
            <w:tcW w:w="1559" w:type="dxa"/>
          </w:tcPr>
          <w:p w:rsidR="003D528A" w:rsidRPr="00C337D3" w:rsidRDefault="003D528A" w:rsidP="003D528A">
            <w:pPr>
              <w:autoSpaceDE w:val="0"/>
              <w:autoSpaceDN w:val="0"/>
              <w:adjustRightInd w:val="0"/>
              <w:rPr>
                <w:rFonts w:ascii="Arial" w:hAnsi="Arial" w:cs="Arial"/>
                <w:bCs/>
                <w:i/>
              </w:rPr>
            </w:pPr>
            <w:r w:rsidRPr="00C337D3">
              <w:rPr>
                <w:rFonts w:ascii="Arial" w:hAnsi="Arial" w:cs="Arial"/>
                <w:bCs/>
              </w:rPr>
              <w:t>0.95</w:t>
            </w:r>
          </w:p>
        </w:tc>
        <w:tc>
          <w:tcPr>
            <w:tcW w:w="1843" w:type="dxa"/>
          </w:tcPr>
          <w:p w:rsidR="003D528A" w:rsidRPr="00C337D3" w:rsidRDefault="003D528A" w:rsidP="003D528A">
            <w:pPr>
              <w:autoSpaceDE w:val="0"/>
              <w:autoSpaceDN w:val="0"/>
              <w:adjustRightInd w:val="0"/>
              <w:rPr>
                <w:rFonts w:ascii="Arial" w:hAnsi="Arial" w:cs="Arial"/>
                <w:bCs/>
              </w:rPr>
            </w:pPr>
            <w:r w:rsidRPr="00C337D3">
              <w:rPr>
                <w:rFonts w:ascii="Arial" w:hAnsi="Arial" w:cs="Arial"/>
                <w:bCs/>
              </w:rPr>
              <w:t>10.50%</w:t>
            </w:r>
          </w:p>
        </w:tc>
      </w:tr>
      <w:tr w:rsidR="003D528A" w:rsidRPr="00C337D3" w:rsidTr="00FC5080">
        <w:tc>
          <w:tcPr>
            <w:tcW w:w="2405" w:type="dxa"/>
            <w:shd w:val="clear" w:color="auto" w:fill="FFFF00"/>
          </w:tcPr>
          <w:p w:rsidR="003D528A" w:rsidRPr="00C337D3" w:rsidRDefault="003D528A" w:rsidP="003D528A">
            <w:pPr>
              <w:autoSpaceDE w:val="0"/>
              <w:autoSpaceDN w:val="0"/>
              <w:adjustRightInd w:val="0"/>
              <w:rPr>
                <w:rFonts w:ascii="Arial" w:hAnsi="Arial" w:cs="Arial"/>
                <w:bCs/>
              </w:rPr>
            </w:pPr>
            <w:r w:rsidRPr="00C337D3">
              <w:rPr>
                <w:rFonts w:ascii="Arial" w:hAnsi="Arial" w:cs="Arial"/>
                <w:bCs/>
              </w:rPr>
              <w:t>Fair</w:t>
            </w:r>
          </w:p>
        </w:tc>
        <w:tc>
          <w:tcPr>
            <w:tcW w:w="1843" w:type="dxa"/>
          </w:tcPr>
          <w:p w:rsidR="003D528A" w:rsidRPr="00C337D3" w:rsidRDefault="003D528A" w:rsidP="003D528A">
            <w:pPr>
              <w:autoSpaceDE w:val="0"/>
              <w:autoSpaceDN w:val="0"/>
              <w:adjustRightInd w:val="0"/>
              <w:rPr>
                <w:rFonts w:ascii="Arial" w:hAnsi="Arial" w:cs="Arial"/>
                <w:bCs/>
              </w:rPr>
            </w:pPr>
            <w:r w:rsidRPr="00C337D3">
              <w:rPr>
                <w:rFonts w:ascii="Arial" w:hAnsi="Arial" w:cs="Arial"/>
                <w:bCs/>
              </w:rPr>
              <w:t>12.91</w:t>
            </w:r>
          </w:p>
        </w:tc>
        <w:tc>
          <w:tcPr>
            <w:tcW w:w="1843" w:type="dxa"/>
          </w:tcPr>
          <w:p w:rsidR="003D528A" w:rsidRPr="00C337D3" w:rsidRDefault="003D528A" w:rsidP="003D528A">
            <w:pPr>
              <w:autoSpaceDE w:val="0"/>
              <w:autoSpaceDN w:val="0"/>
              <w:adjustRightInd w:val="0"/>
              <w:rPr>
                <w:rFonts w:ascii="Arial" w:hAnsi="Arial" w:cs="Arial"/>
                <w:bCs/>
              </w:rPr>
            </w:pPr>
            <w:r w:rsidRPr="00C337D3">
              <w:rPr>
                <w:rFonts w:ascii="Arial" w:hAnsi="Arial" w:cs="Arial"/>
                <w:bCs/>
              </w:rPr>
              <w:t>54.69%</w:t>
            </w:r>
          </w:p>
        </w:tc>
        <w:tc>
          <w:tcPr>
            <w:tcW w:w="1559" w:type="dxa"/>
          </w:tcPr>
          <w:p w:rsidR="003D528A" w:rsidRPr="00C337D3" w:rsidRDefault="003D528A" w:rsidP="003D528A">
            <w:pPr>
              <w:autoSpaceDE w:val="0"/>
              <w:autoSpaceDN w:val="0"/>
              <w:adjustRightInd w:val="0"/>
              <w:rPr>
                <w:rFonts w:ascii="Arial" w:hAnsi="Arial" w:cs="Arial"/>
                <w:bCs/>
              </w:rPr>
            </w:pPr>
            <w:r w:rsidRPr="00C337D3">
              <w:rPr>
                <w:rFonts w:ascii="Arial" w:hAnsi="Arial" w:cs="Arial"/>
                <w:bCs/>
              </w:rPr>
              <w:t>4.93</w:t>
            </w:r>
          </w:p>
        </w:tc>
        <w:tc>
          <w:tcPr>
            <w:tcW w:w="1843" w:type="dxa"/>
          </w:tcPr>
          <w:p w:rsidR="003D528A" w:rsidRPr="00C337D3" w:rsidRDefault="003D528A" w:rsidP="003D528A">
            <w:pPr>
              <w:autoSpaceDE w:val="0"/>
              <w:autoSpaceDN w:val="0"/>
              <w:adjustRightInd w:val="0"/>
              <w:rPr>
                <w:rFonts w:ascii="Arial" w:hAnsi="Arial" w:cs="Arial"/>
                <w:bCs/>
              </w:rPr>
            </w:pPr>
            <w:r w:rsidRPr="00C337D3">
              <w:rPr>
                <w:rFonts w:ascii="Arial" w:hAnsi="Arial" w:cs="Arial"/>
                <w:bCs/>
              </w:rPr>
              <w:t>54.26%</w:t>
            </w:r>
          </w:p>
        </w:tc>
      </w:tr>
      <w:tr w:rsidR="003D528A" w:rsidRPr="00C337D3" w:rsidTr="00FC5080">
        <w:tc>
          <w:tcPr>
            <w:tcW w:w="2405" w:type="dxa"/>
            <w:shd w:val="clear" w:color="auto" w:fill="FFC000"/>
          </w:tcPr>
          <w:p w:rsidR="003D528A" w:rsidRPr="00C337D3" w:rsidRDefault="003D528A" w:rsidP="003D528A">
            <w:pPr>
              <w:autoSpaceDE w:val="0"/>
              <w:autoSpaceDN w:val="0"/>
              <w:adjustRightInd w:val="0"/>
              <w:rPr>
                <w:rFonts w:ascii="Arial" w:hAnsi="Arial" w:cs="Arial"/>
                <w:bCs/>
              </w:rPr>
            </w:pPr>
            <w:r w:rsidRPr="00C337D3">
              <w:rPr>
                <w:rFonts w:ascii="Arial" w:hAnsi="Arial" w:cs="Arial"/>
                <w:bCs/>
              </w:rPr>
              <w:t>Poor</w:t>
            </w:r>
          </w:p>
        </w:tc>
        <w:tc>
          <w:tcPr>
            <w:tcW w:w="1843" w:type="dxa"/>
          </w:tcPr>
          <w:p w:rsidR="003D528A" w:rsidRPr="00C337D3" w:rsidRDefault="003D528A" w:rsidP="003D528A">
            <w:pPr>
              <w:autoSpaceDE w:val="0"/>
              <w:autoSpaceDN w:val="0"/>
              <w:adjustRightInd w:val="0"/>
              <w:rPr>
                <w:rFonts w:ascii="Arial" w:hAnsi="Arial" w:cs="Arial"/>
                <w:bCs/>
              </w:rPr>
            </w:pPr>
            <w:r w:rsidRPr="00C337D3">
              <w:rPr>
                <w:rFonts w:ascii="Arial" w:hAnsi="Arial" w:cs="Arial"/>
                <w:bCs/>
              </w:rPr>
              <w:t>7.37</w:t>
            </w:r>
          </w:p>
        </w:tc>
        <w:tc>
          <w:tcPr>
            <w:tcW w:w="1843" w:type="dxa"/>
          </w:tcPr>
          <w:p w:rsidR="003D528A" w:rsidRPr="00C337D3" w:rsidRDefault="003D528A" w:rsidP="003D528A">
            <w:pPr>
              <w:autoSpaceDE w:val="0"/>
              <w:autoSpaceDN w:val="0"/>
              <w:adjustRightInd w:val="0"/>
              <w:rPr>
                <w:rFonts w:ascii="Arial" w:hAnsi="Arial" w:cs="Arial"/>
                <w:bCs/>
              </w:rPr>
            </w:pPr>
            <w:r w:rsidRPr="00C337D3">
              <w:rPr>
                <w:rFonts w:ascii="Arial" w:hAnsi="Arial" w:cs="Arial"/>
                <w:bCs/>
              </w:rPr>
              <w:t>31.22%</w:t>
            </w:r>
          </w:p>
        </w:tc>
        <w:tc>
          <w:tcPr>
            <w:tcW w:w="1559" w:type="dxa"/>
          </w:tcPr>
          <w:p w:rsidR="003D528A" w:rsidRPr="00C337D3" w:rsidRDefault="003D528A" w:rsidP="003D528A">
            <w:pPr>
              <w:autoSpaceDE w:val="0"/>
              <w:autoSpaceDN w:val="0"/>
              <w:adjustRightInd w:val="0"/>
              <w:rPr>
                <w:rFonts w:ascii="Arial" w:hAnsi="Arial" w:cs="Arial"/>
                <w:bCs/>
              </w:rPr>
            </w:pPr>
            <w:r w:rsidRPr="00C337D3">
              <w:rPr>
                <w:rFonts w:ascii="Arial" w:hAnsi="Arial" w:cs="Arial"/>
                <w:bCs/>
              </w:rPr>
              <w:t>2.99</w:t>
            </w:r>
          </w:p>
        </w:tc>
        <w:tc>
          <w:tcPr>
            <w:tcW w:w="1843" w:type="dxa"/>
          </w:tcPr>
          <w:p w:rsidR="003D528A" w:rsidRPr="00C337D3" w:rsidRDefault="003D528A" w:rsidP="003D528A">
            <w:pPr>
              <w:autoSpaceDE w:val="0"/>
              <w:autoSpaceDN w:val="0"/>
              <w:adjustRightInd w:val="0"/>
              <w:rPr>
                <w:rFonts w:ascii="Arial" w:hAnsi="Arial" w:cs="Arial"/>
                <w:bCs/>
              </w:rPr>
            </w:pPr>
            <w:r w:rsidRPr="00C337D3">
              <w:rPr>
                <w:rFonts w:ascii="Arial" w:hAnsi="Arial" w:cs="Arial"/>
                <w:bCs/>
              </w:rPr>
              <w:t>32.93%</w:t>
            </w:r>
          </w:p>
        </w:tc>
      </w:tr>
      <w:tr w:rsidR="003D528A" w:rsidRPr="00C337D3" w:rsidTr="00FC5080">
        <w:tc>
          <w:tcPr>
            <w:tcW w:w="2405" w:type="dxa"/>
            <w:shd w:val="clear" w:color="auto" w:fill="FF0000"/>
          </w:tcPr>
          <w:p w:rsidR="003D528A" w:rsidRPr="00C337D3" w:rsidRDefault="003D528A" w:rsidP="003D528A">
            <w:pPr>
              <w:autoSpaceDE w:val="0"/>
              <w:autoSpaceDN w:val="0"/>
              <w:adjustRightInd w:val="0"/>
              <w:rPr>
                <w:rFonts w:ascii="Arial" w:hAnsi="Arial" w:cs="Arial"/>
                <w:bCs/>
              </w:rPr>
            </w:pPr>
            <w:r w:rsidRPr="00C337D3">
              <w:rPr>
                <w:rFonts w:ascii="Arial" w:hAnsi="Arial" w:cs="Arial"/>
                <w:bCs/>
              </w:rPr>
              <w:t>Very poor</w:t>
            </w:r>
          </w:p>
        </w:tc>
        <w:tc>
          <w:tcPr>
            <w:tcW w:w="1843" w:type="dxa"/>
          </w:tcPr>
          <w:p w:rsidR="003D528A" w:rsidRPr="00C337D3" w:rsidRDefault="003D528A" w:rsidP="003D528A">
            <w:pPr>
              <w:autoSpaceDE w:val="0"/>
              <w:autoSpaceDN w:val="0"/>
              <w:adjustRightInd w:val="0"/>
              <w:rPr>
                <w:rFonts w:ascii="Arial" w:hAnsi="Arial" w:cs="Arial"/>
                <w:bCs/>
              </w:rPr>
            </w:pPr>
            <w:r w:rsidRPr="00C337D3">
              <w:rPr>
                <w:rFonts w:ascii="Arial" w:hAnsi="Arial" w:cs="Arial"/>
                <w:bCs/>
              </w:rPr>
              <w:t>0.14</w:t>
            </w:r>
          </w:p>
        </w:tc>
        <w:tc>
          <w:tcPr>
            <w:tcW w:w="1843" w:type="dxa"/>
          </w:tcPr>
          <w:p w:rsidR="003D528A" w:rsidRPr="00C337D3" w:rsidRDefault="003D528A" w:rsidP="003D528A">
            <w:pPr>
              <w:autoSpaceDE w:val="0"/>
              <w:autoSpaceDN w:val="0"/>
              <w:adjustRightInd w:val="0"/>
              <w:rPr>
                <w:rFonts w:ascii="Arial" w:hAnsi="Arial" w:cs="Arial"/>
                <w:bCs/>
              </w:rPr>
            </w:pPr>
            <w:r w:rsidRPr="00C337D3">
              <w:rPr>
                <w:rFonts w:ascii="Arial" w:hAnsi="Arial" w:cs="Arial"/>
                <w:bCs/>
              </w:rPr>
              <w:t>0.60%</w:t>
            </w:r>
          </w:p>
        </w:tc>
        <w:tc>
          <w:tcPr>
            <w:tcW w:w="1559" w:type="dxa"/>
          </w:tcPr>
          <w:p w:rsidR="003D528A" w:rsidRPr="00C337D3" w:rsidRDefault="003D528A" w:rsidP="003D528A">
            <w:pPr>
              <w:autoSpaceDE w:val="0"/>
              <w:autoSpaceDN w:val="0"/>
              <w:adjustRightInd w:val="0"/>
              <w:rPr>
                <w:rFonts w:ascii="Arial" w:hAnsi="Arial" w:cs="Arial"/>
                <w:bCs/>
              </w:rPr>
            </w:pPr>
            <w:r w:rsidRPr="00C337D3">
              <w:rPr>
                <w:rFonts w:ascii="Arial" w:hAnsi="Arial" w:cs="Arial"/>
                <w:bCs/>
              </w:rPr>
              <w:t>0.00</w:t>
            </w:r>
          </w:p>
        </w:tc>
        <w:tc>
          <w:tcPr>
            <w:tcW w:w="1843" w:type="dxa"/>
          </w:tcPr>
          <w:p w:rsidR="003D528A" w:rsidRPr="00C337D3" w:rsidRDefault="003D528A" w:rsidP="003D528A">
            <w:pPr>
              <w:autoSpaceDE w:val="0"/>
              <w:autoSpaceDN w:val="0"/>
              <w:adjustRightInd w:val="0"/>
              <w:rPr>
                <w:rFonts w:ascii="Arial" w:hAnsi="Arial" w:cs="Arial"/>
                <w:bCs/>
              </w:rPr>
            </w:pPr>
            <w:r w:rsidRPr="00C337D3">
              <w:rPr>
                <w:rFonts w:ascii="Arial" w:hAnsi="Arial" w:cs="Arial"/>
                <w:bCs/>
              </w:rPr>
              <w:t>0.00%</w:t>
            </w:r>
          </w:p>
        </w:tc>
      </w:tr>
      <w:tr w:rsidR="003D528A" w:rsidRPr="00C337D3" w:rsidTr="00FC5080">
        <w:tc>
          <w:tcPr>
            <w:tcW w:w="2405" w:type="dxa"/>
          </w:tcPr>
          <w:p w:rsidR="003D528A" w:rsidRPr="00C337D3" w:rsidRDefault="003D528A" w:rsidP="003D528A">
            <w:pPr>
              <w:autoSpaceDE w:val="0"/>
              <w:autoSpaceDN w:val="0"/>
              <w:adjustRightInd w:val="0"/>
              <w:rPr>
                <w:rFonts w:ascii="Arial" w:hAnsi="Arial" w:cs="Arial"/>
                <w:bCs/>
              </w:rPr>
            </w:pPr>
            <w:r w:rsidRPr="00C337D3">
              <w:rPr>
                <w:rFonts w:ascii="Arial" w:hAnsi="Arial" w:cs="Arial"/>
                <w:bCs/>
              </w:rPr>
              <w:t>No Details</w:t>
            </w:r>
          </w:p>
        </w:tc>
        <w:tc>
          <w:tcPr>
            <w:tcW w:w="1843" w:type="dxa"/>
          </w:tcPr>
          <w:p w:rsidR="003D528A" w:rsidRPr="00C337D3" w:rsidRDefault="003D528A" w:rsidP="003D528A">
            <w:pPr>
              <w:autoSpaceDE w:val="0"/>
              <w:autoSpaceDN w:val="0"/>
              <w:adjustRightInd w:val="0"/>
              <w:rPr>
                <w:rFonts w:ascii="Arial" w:hAnsi="Arial" w:cs="Arial"/>
                <w:bCs/>
              </w:rPr>
            </w:pPr>
            <w:r w:rsidRPr="00C337D3">
              <w:rPr>
                <w:rFonts w:ascii="Arial" w:hAnsi="Arial" w:cs="Arial"/>
                <w:bCs/>
              </w:rPr>
              <w:t>0.29</w:t>
            </w:r>
          </w:p>
        </w:tc>
        <w:tc>
          <w:tcPr>
            <w:tcW w:w="1843" w:type="dxa"/>
          </w:tcPr>
          <w:p w:rsidR="003D528A" w:rsidRPr="00C337D3" w:rsidRDefault="003D528A" w:rsidP="003D528A">
            <w:pPr>
              <w:autoSpaceDE w:val="0"/>
              <w:autoSpaceDN w:val="0"/>
              <w:adjustRightInd w:val="0"/>
              <w:rPr>
                <w:rFonts w:ascii="Arial" w:hAnsi="Arial" w:cs="Arial"/>
                <w:bCs/>
              </w:rPr>
            </w:pPr>
            <w:r w:rsidRPr="00C337D3">
              <w:rPr>
                <w:rFonts w:ascii="Arial" w:hAnsi="Arial" w:cs="Arial"/>
                <w:bCs/>
              </w:rPr>
              <w:t>1.22%</w:t>
            </w:r>
          </w:p>
        </w:tc>
        <w:tc>
          <w:tcPr>
            <w:tcW w:w="1559" w:type="dxa"/>
          </w:tcPr>
          <w:p w:rsidR="003D528A" w:rsidRPr="00C337D3" w:rsidRDefault="003D528A" w:rsidP="003D528A">
            <w:pPr>
              <w:autoSpaceDE w:val="0"/>
              <w:autoSpaceDN w:val="0"/>
              <w:adjustRightInd w:val="0"/>
              <w:rPr>
                <w:rFonts w:ascii="Arial" w:hAnsi="Arial" w:cs="Arial"/>
                <w:bCs/>
              </w:rPr>
            </w:pPr>
            <w:r w:rsidRPr="00C337D3">
              <w:rPr>
                <w:rFonts w:ascii="Arial" w:hAnsi="Arial" w:cs="Arial"/>
                <w:bCs/>
              </w:rPr>
              <w:t>0.21</w:t>
            </w:r>
          </w:p>
        </w:tc>
        <w:tc>
          <w:tcPr>
            <w:tcW w:w="1843" w:type="dxa"/>
          </w:tcPr>
          <w:p w:rsidR="003D528A" w:rsidRPr="00C337D3" w:rsidRDefault="003D528A" w:rsidP="003D528A">
            <w:pPr>
              <w:autoSpaceDE w:val="0"/>
              <w:autoSpaceDN w:val="0"/>
              <w:adjustRightInd w:val="0"/>
              <w:rPr>
                <w:rFonts w:ascii="Arial" w:hAnsi="Arial" w:cs="Arial"/>
                <w:bCs/>
              </w:rPr>
            </w:pPr>
            <w:r w:rsidRPr="00C337D3">
              <w:rPr>
                <w:rFonts w:ascii="Arial" w:hAnsi="Arial" w:cs="Arial"/>
                <w:bCs/>
              </w:rPr>
              <w:t>2.32%</w:t>
            </w:r>
          </w:p>
        </w:tc>
      </w:tr>
      <w:tr w:rsidR="003D528A" w:rsidRPr="00C337D3" w:rsidTr="00FC5080">
        <w:tc>
          <w:tcPr>
            <w:tcW w:w="2405" w:type="dxa"/>
          </w:tcPr>
          <w:p w:rsidR="003D528A" w:rsidRPr="00C337D3" w:rsidRDefault="003D528A" w:rsidP="003D528A">
            <w:pPr>
              <w:autoSpaceDE w:val="0"/>
              <w:autoSpaceDN w:val="0"/>
              <w:adjustRightInd w:val="0"/>
              <w:rPr>
                <w:rFonts w:ascii="Arial" w:hAnsi="Arial" w:cs="Arial"/>
                <w:b/>
                <w:bCs/>
              </w:rPr>
            </w:pPr>
            <w:r w:rsidRPr="00C337D3">
              <w:rPr>
                <w:rFonts w:ascii="Arial" w:hAnsi="Arial" w:cs="Arial"/>
                <w:b/>
                <w:bCs/>
              </w:rPr>
              <w:t>Totals</w:t>
            </w:r>
          </w:p>
        </w:tc>
        <w:tc>
          <w:tcPr>
            <w:tcW w:w="1843" w:type="dxa"/>
          </w:tcPr>
          <w:p w:rsidR="003D528A" w:rsidRPr="00C337D3" w:rsidRDefault="003D528A" w:rsidP="003D528A">
            <w:pPr>
              <w:autoSpaceDE w:val="0"/>
              <w:autoSpaceDN w:val="0"/>
              <w:adjustRightInd w:val="0"/>
              <w:rPr>
                <w:rFonts w:ascii="Arial" w:hAnsi="Arial" w:cs="Arial"/>
                <w:bCs/>
              </w:rPr>
            </w:pPr>
            <w:r w:rsidRPr="00C337D3">
              <w:rPr>
                <w:rFonts w:ascii="Arial" w:hAnsi="Arial" w:cs="Arial"/>
                <w:b/>
                <w:bCs/>
              </w:rPr>
              <w:t>24.08</w:t>
            </w:r>
          </w:p>
        </w:tc>
        <w:tc>
          <w:tcPr>
            <w:tcW w:w="1843" w:type="dxa"/>
          </w:tcPr>
          <w:p w:rsidR="003D528A" w:rsidRPr="00C337D3" w:rsidRDefault="003D528A" w:rsidP="003D528A">
            <w:pPr>
              <w:autoSpaceDE w:val="0"/>
              <w:autoSpaceDN w:val="0"/>
              <w:adjustRightInd w:val="0"/>
              <w:rPr>
                <w:rFonts w:ascii="Arial" w:hAnsi="Arial" w:cs="Arial"/>
                <w:bCs/>
              </w:rPr>
            </w:pPr>
            <w:r w:rsidRPr="00C337D3">
              <w:rPr>
                <w:rFonts w:ascii="Arial" w:hAnsi="Arial" w:cs="Arial"/>
                <w:b/>
                <w:bCs/>
              </w:rPr>
              <w:t>100.00%</w:t>
            </w:r>
          </w:p>
        </w:tc>
        <w:tc>
          <w:tcPr>
            <w:tcW w:w="1559" w:type="dxa"/>
          </w:tcPr>
          <w:p w:rsidR="003D528A" w:rsidRPr="00C337D3" w:rsidRDefault="003D528A" w:rsidP="003D528A">
            <w:pPr>
              <w:autoSpaceDE w:val="0"/>
              <w:autoSpaceDN w:val="0"/>
              <w:adjustRightInd w:val="0"/>
              <w:rPr>
                <w:rFonts w:ascii="Arial" w:hAnsi="Arial" w:cs="Arial"/>
                <w:bCs/>
              </w:rPr>
            </w:pPr>
            <w:r w:rsidRPr="00C337D3">
              <w:rPr>
                <w:rFonts w:ascii="Arial" w:hAnsi="Arial" w:cs="Arial"/>
                <w:b/>
                <w:bCs/>
              </w:rPr>
              <w:t>9.08</w:t>
            </w:r>
          </w:p>
        </w:tc>
        <w:tc>
          <w:tcPr>
            <w:tcW w:w="1843" w:type="dxa"/>
          </w:tcPr>
          <w:p w:rsidR="003D528A" w:rsidRPr="00C337D3" w:rsidRDefault="003D528A" w:rsidP="003D528A">
            <w:pPr>
              <w:autoSpaceDE w:val="0"/>
              <w:autoSpaceDN w:val="0"/>
              <w:adjustRightInd w:val="0"/>
              <w:rPr>
                <w:rFonts w:ascii="Arial" w:hAnsi="Arial" w:cs="Arial"/>
                <w:bCs/>
              </w:rPr>
            </w:pPr>
            <w:r w:rsidRPr="00C337D3">
              <w:rPr>
                <w:rFonts w:ascii="Arial" w:hAnsi="Arial" w:cs="Arial"/>
                <w:b/>
                <w:bCs/>
              </w:rPr>
              <w:t>100.00%</w:t>
            </w:r>
          </w:p>
        </w:tc>
      </w:tr>
    </w:tbl>
    <w:p w:rsidR="004804FD" w:rsidRPr="00C337D3" w:rsidRDefault="004804FD" w:rsidP="003D528A">
      <w:pPr>
        <w:autoSpaceDE w:val="0"/>
        <w:autoSpaceDN w:val="0"/>
        <w:adjustRightInd w:val="0"/>
        <w:spacing w:after="0" w:line="240" w:lineRule="auto"/>
        <w:rPr>
          <w:rFonts w:ascii="Arial" w:hAnsi="Arial" w:cs="Arial"/>
        </w:rPr>
      </w:pPr>
    </w:p>
    <w:p w:rsidR="003D528A" w:rsidRPr="00C337D3" w:rsidRDefault="003D528A" w:rsidP="00C337D3">
      <w:pPr>
        <w:autoSpaceDE w:val="0"/>
        <w:autoSpaceDN w:val="0"/>
        <w:adjustRightInd w:val="0"/>
        <w:spacing w:after="0" w:line="360" w:lineRule="auto"/>
        <w:jc w:val="both"/>
        <w:rPr>
          <w:rFonts w:ascii="Arial" w:hAnsi="Arial" w:cs="Arial"/>
        </w:rPr>
      </w:pPr>
      <w:r w:rsidRPr="00C337D3">
        <w:rPr>
          <w:rFonts w:ascii="Arial" w:hAnsi="Arial" w:cs="Arial"/>
        </w:rPr>
        <w:t>Due to underfunding, lack of maintenance has led to many roads being in a poor condition. Based on the condition assessments only 12.27% of the surfaced municipal roads in the TMP area are in good condition.</w:t>
      </w:r>
      <w:r w:rsidR="004804FD" w:rsidRPr="00C337D3">
        <w:rPr>
          <w:rFonts w:ascii="Arial" w:hAnsi="Arial" w:cs="Arial"/>
        </w:rPr>
        <w:t xml:space="preserve"> </w:t>
      </w:r>
      <w:r w:rsidRPr="00C337D3">
        <w:rPr>
          <w:rFonts w:ascii="Arial" w:hAnsi="Arial" w:cs="Arial"/>
        </w:rPr>
        <w:t>Such a state of affairs hampers the expansion and development of the transport, agricultural and tourism sectors. In addition, poor road conditions create a poor investment cli</w:t>
      </w:r>
      <w:r w:rsidR="00C337D3">
        <w:rPr>
          <w:rFonts w:ascii="Arial" w:hAnsi="Arial" w:cs="Arial"/>
        </w:rPr>
        <w:t xml:space="preserve">mate and stifles growth in the </w:t>
      </w:r>
    </w:p>
    <w:p w:rsidR="00C337D3" w:rsidRDefault="00C337D3" w:rsidP="00C337D3">
      <w:pPr>
        <w:autoSpaceDE w:val="0"/>
        <w:autoSpaceDN w:val="0"/>
        <w:adjustRightInd w:val="0"/>
        <w:spacing w:after="0" w:line="240" w:lineRule="auto"/>
        <w:jc w:val="both"/>
        <w:rPr>
          <w:rFonts w:ascii="Arial" w:hAnsi="Arial" w:cs="Arial"/>
        </w:rPr>
      </w:pPr>
    </w:p>
    <w:p w:rsidR="003D528A" w:rsidRPr="00C337D3" w:rsidRDefault="003D528A" w:rsidP="00C337D3">
      <w:pPr>
        <w:autoSpaceDE w:val="0"/>
        <w:autoSpaceDN w:val="0"/>
        <w:adjustRightInd w:val="0"/>
        <w:spacing w:after="0" w:line="240" w:lineRule="auto"/>
        <w:jc w:val="both"/>
        <w:rPr>
          <w:rFonts w:ascii="Arial" w:hAnsi="Arial" w:cs="Arial"/>
        </w:rPr>
      </w:pPr>
      <w:r w:rsidRPr="00C337D3">
        <w:rPr>
          <w:rFonts w:ascii="Arial" w:hAnsi="Arial" w:cs="Arial"/>
        </w:rPr>
        <w:t>It is noted that SANRAL has recently assisted the municipality by surfacing portions of Beaufort Street from the N2 in the southwest to the R67 in the northeast.</w:t>
      </w:r>
    </w:p>
    <w:p w:rsidR="004804FD" w:rsidRPr="00C337D3" w:rsidRDefault="004804FD" w:rsidP="003D528A">
      <w:pPr>
        <w:autoSpaceDE w:val="0"/>
        <w:autoSpaceDN w:val="0"/>
        <w:adjustRightInd w:val="0"/>
        <w:spacing w:after="0" w:line="240" w:lineRule="auto"/>
        <w:rPr>
          <w:rFonts w:ascii="Arial" w:hAnsi="Arial" w:cs="Arial"/>
        </w:rPr>
      </w:pPr>
    </w:p>
    <w:p w:rsidR="00262D53" w:rsidRDefault="00262D53" w:rsidP="00643FF4">
      <w:pPr>
        <w:autoSpaceDE w:val="0"/>
        <w:autoSpaceDN w:val="0"/>
        <w:adjustRightInd w:val="0"/>
        <w:spacing w:after="0" w:line="240" w:lineRule="auto"/>
        <w:rPr>
          <w:rFonts w:ascii="Arial" w:hAnsi="Arial" w:cs="Arial"/>
          <w:b/>
        </w:rPr>
      </w:pPr>
    </w:p>
    <w:p w:rsidR="00262D53" w:rsidRDefault="00262D53" w:rsidP="00643FF4">
      <w:pPr>
        <w:autoSpaceDE w:val="0"/>
        <w:autoSpaceDN w:val="0"/>
        <w:adjustRightInd w:val="0"/>
        <w:spacing w:after="0" w:line="240" w:lineRule="auto"/>
        <w:rPr>
          <w:rFonts w:ascii="Arial" w:hAnsi="Arial" w:cs="Arial"/>
          <w:b/>
        </w:rPr>
      </w:pPr>
    </w:p>
    <w:p w:rsidR="00262D53" w:rsidRDefault="00262D53" w:rsidP="00643FF4">
      <w:pPr>
        <w:autoSpaceDE w:val="0"/>
        <w:autoSpaceDN w:val="0"/>
        <w:adjustRightInd w:val="0"/>
        <w:spacing w:after="0" w:line="240" w:lineRule="auto"/>
        <w:rPr>
          <w:rFonts w:ascii="Arial" w:hAnsi="Arial" w:cs="Arial"/>
          <w:b/>
        </w:rPr>
      </w:pPr>
    </w:p>
    <w:p w:rsidR="00262D53" w:rsidRDefault="00262D53" w:rsidP="00643FF4">
      <w:pPr>
        <w:autoSpaceDE w:val="0"/>
        <w:autoSpaceDN w:val="0"/>
        <w:adjustRightInd w:val="0"/>
        <w:spacing w:after="0" w:line="240" w:lineRule="auto"/>
        <w:rPr>
          <w:rFonts w:ascii="Arial" w:hAnsi="Arial" w:cs="Arial"/>
          <w:b/>
        </w:rPr>
      </w:pPr>
    </w:p>
    <w:p w:rsidR="00262D53" w:rsidRDefault="00262D53" w:rsidP="00643FF4">
      <w:pPr>
        <w:autoSpaceDE w:val="0"/>
        <w:autoSpaceDN w:val="0"/>
        <w:adjustRightInd w:val="0"/>
        <w:spacing w:after="0" w:line="240" w:lineRule="auto"/>
        <w:rPr>
          <w:rFonts w:ascii="Arial" w:hAnsi="Arial" w:cs="Arial"/>
          <w:b/>
        </w:rPr>
      </w:pPr>
    </w:p>
    <w:p w:rsidR="00262D53" w:rsidRDefault="00262D53" w:rsidP="00643FF4">
      <w:pPr>
        <w:autoSpaceDE w:val="0"/>
        <w:autoSpaceDN w:val="0"/>
        <w:adjustRightInd w:val="0"/>
        <w:spacing w:after="0" w:line="240" w:lineRule="auto"/>
        <w:rPr>
          <w:rFonts w:ascii="Arial" w:hAnsi="Arial" w:cs="Arial"/>
          <w:b/>
        </w:rPr>
      </w:pPr>
    </w:p>
    <w:p w:rsidR="00262D53" w:rsidRDefault="00262D53" w:rsidP="00643FF4">
      <w:pPr>
        <w:autoSpaceDE w:val="0"/>
        <w:autoSpaceDN w:val="0"/>
        <w:adjustRightInd w:val="0"/>
        <w:spacing w:after="0" w:line="240" w:lineRule="auto"/>
        <w:rPr>
          <w:rFonts w:ascii="Arial" w:hAnsi="Arial" w:cs="Arial"/>
          <w:b/>
        </w:rPr>
      </w:pPr>
    </w:p>
    <w:p w:rsidR="00262D53" w:rsidRDefault="00262D53" w:rsidP="00643FF4">
      <w:pPr>
        <w:autoSpaceDE w:val="0"/>
        <w:autoSpaceDN w:val="0"/>
        <w:adjustRightInd w:val="0"/>
        <w:spacing w:after="0" w:line="240" w:lineRule="auto"/>
        <w:rPr>
          <w:rFonts w:ascii="Arial" w:hAnsi="Arial" w:cs="Arial"/>
          <w:b/>
        </w:rPr>
      </w:pPr>
    </w:p>
    <w:p w:rsidR="00262D53" w:rsidRDefault="00262D53" w:rsidP="00643FF4">
      <w:pPr>
        <w:autoSpaceDE w:val="0"/>
        <w:autoSpaceDN w:val="0"/>
        <w:adjustRightInd w:val="0"/>
        <w:spacing w:after="0" w:line="240" w:lineRule="auto"/>
        <w:rPr>
          <w:rFonts w:ascii="Arial" w:hAnsi="Arial" w:cs="Arial"/>
          <w:b/>
        </w:rPr>
      </w:pPr>
    </w:p>
    <w:p w:rsidR="00262D53" w:rsidRDefault="00262D53" w:rsidP="00643FF4">
      <w:pPr>
        <w:autoSpaceDE w:val="0"/>
        <w:autoSpaceDN w:val="0"/>
        <w:adjustRightInd w:val="0"/>
        <w:spacing w:after="0" w:line="240" w:lineRule="auto"/>
        <w:rPr>
          <w:rFonts w:ascii="Arial" w:hAnsi="Arial" w:cs="Arial"/>
          <w:b/>
        </w:rPr>
      </w:pPr>
    </w:p>
    <w:p w:rsidR="00262D53" w:rsidRDefault="00262D53" w:rsidP="00643FF4">
      <w:pPr>
        <w:autoSpaceDE w:val="0"/>
        <w:autoSpaceDN w:val="0"/>
        <w:adjustRightInd w:val="0"/>
        <w:spacing w:after="0" w:line="240" w:lineRule="auto"/>
        <w:rPr>
          <w:rFonts w:ascii="Arial" w:hAnsi="Arial" w:cs="Arial"/>
          <w:b/>
        </w:rPr>
      </w:pPr>
    </w:p>
    <w:p w:rsidR="00262D53" w:rsidRDefault="00262D53" w:rsidP="00643FF4">
      <w:pPr>
        <w:autoSpaceDE w:val="0"/>
        <w:autoSpaceDN w:val="0"/>
        <w:adjustRightInd w:val="0"/>
        <w:spacing w:after="0" w:line="240" w:lineRule="auto"/>
        <w:rPr>
          <w:rFonts w:ascii="Arial" w:hAnsi="Arial" w:cs="Arial"/>
          <w:b/>
        </w:rPr>
      </w:pPr>
    </w:p>
    <w:p w:rsidR="00262D53" w:rsidRDefault="00262D53" w:rsidP="00643FF4">
      <w:pPr>
        <w:autoSpaceDE w:val="0"/>
        <w:autoSpaceDN w:val="0"/>
        <w:adjustRightInd w:val="0"/>
        <w:spacing w:after="0" w:line="240" w:lineRule="auto"/>
        <w:rPr>
          <w:rFonts w:ascii="Arial" w:hAnsi="Arial" w:cs="Arial"/>
          <w:b/>
        </w:rPr>
      </w:pPr>
    </w:p>
    <w:p w:rsidR="00262D53" w:rsidRDefault="00262D53" w:rsidP="00643FF4">
      <w:pPr>
        <w:autoSpaceDE w:val="0"/>
        <w:autoSpaceDN w:val="0"/>
        <w:adjustRightInd w:val="0"/>
        <w:spacing w:after="0" w:line="240" w:lineRule="auto"/>
        <w:rPr>
          <w:rFonts w:ascii="Arial" w:hAnsi="Arial" w:cs="Arial"/>
          <w:b/>
        </w:rPr>
        <w:sectPr w:rsidR="00262D53" w:rsidSect="00262D53">
          <w:pgSz w:w="11906" w:h="16838" w:code="9"/>
          <w:pgMar w:top="1440" w:right="1440" w:bottom="1440" w:left="1411" w:header="706" w:footer="706" w:gutter="0"/>
          <w:cols w:space="708"/>
          <w:docGrid w:linePitch="360"/>
        </w:sectPr>
      </w:pPr>
    </w:p>
    <w:p w:rsidR="005110BF" w:rsidRPr="005110BF" w:rsidRDefault="005110BF" w:rsidP="00643FF4">
      <w:pPr>
        <w:autoSpaceDE w:val="0"/>
        <w:autoSpaceDN w:val="0"/>
        <w:adjustRightInd w:val="0"/>
        <w:spacing w:after="0" w:line="240" w:lineRule="auto"/>
        <w:rPr>
          <w:rFonts w:ascii="Arial" w:hAnsi="Arial" w:cs="Arial"/>
          <w:b/>
        </w:rPr>
      </w:pPr>
      <w:r w:rsidRPr="005110BF">
        <w:rPr>
          <w:rFonts w:ascii="Arial" w:hAnsi="Arial" w:cs="Arial"/>
          <w:b/>
        </w:rPr>
        <w:lastRenderedPageBreak/>
        <w:t>LIST OF NA</w:t>
      </w:r>
      <w:r w:rsidR="003669BB">
        <w:rPr>
          <w:rFonts w:ascii="Arial" w:hAnsi="Arial" w:cs="Arial"/>
          <w:b/>
        </w:rPr>
        <w:t xml:space="preserve">TIONAL PROJECTS IMPLEMENTED IN </w:t>
      </w:r>
      <w:r w:rsidR="009D3D95">
        <w:rPr>
          <w:rFonts w:ascii="Arial" w:hAnsi="Arial" w:cs="Arial"/>
          <w:b/>
        </w:rPr>
        <w:t>SBDM &amp; MAKANA LOCAL MUNICIPALITY</w:t>
      </w:r>
      <w:r w:rsidRPr="005110BF">
        <w:rPr>
          <w:rFonts w:ascii="Arial" w:hAnsi="Arial" w:cs="Arial"/>
          <w:b/>
        </w:rPr>
        <w:t>.</w:t>
      </w:r>
    </w:p>
    <w:p w:rsidR="005110BF" w:rsidRPr="005110BF" w:rsidRDefault="005110BF" w:rsidP="005110BF">
      <w:pPr>
        <w:autoSpaceDE w:val="0"/>
        <w:autoSpaceDN w:val="0"/>
        <w:adjustRightInd w:val="0"/>
        <w:spacing w:after="0" w:line="240" w:lineRule="auto"/>
        <w:rPr>
          <w:rFonts w:ascii="Arial" w:hAnsi="Arial" w:cs="Arial"/>
        </w:rPr>
      </w:pPr>
    </w:p>
    <w:p w:rsidR="003D6E68" w:rsidRPr="00997B81" w:rsidRDefault="005110BF" w:rsidP="005110BF">
      <w:pPr>
        <w:autoSpaceDE w:val="0"/>
        <w:autoSpaceDN w:val="0"/>
        <w:adjustRightInd w:val="0"/>
        <w:spacing w:after="0" w:line="240" w:lineRule="auto"/>
        <w:rPr>
          <w:rFonts w:ascii="Arial" w:hAnsi="Arial" w:cs="Arial"/>
          <w:b/>
        </w:rPr>
      </w:pPr>
      <w:r w:rsidRPr="00997B81">
        <w:rPr>
          <w:rFonts w:ascii="Arial" w:hAnsi="Arial" w:cs="Arial"/>
          <w:b/>
        </w:rPr>
        <w:t>Department of Environment, Forestry and Fisheries</w:t>
      </w:r>
    </w:p>
    <w:p w:rsidR="005110BF" w:rsidRDefault="005110BF" w:rsidP="005110BF">
      <w:pPr>
        <w:autoSpaceDE w:val="0"/>
        <w:autoSpaceDN w:val="0"/>
        <w:adjustRightInd w:val="0"/>
        <w:spacing w:after="0" w:line="240" w:lineRule="auto"/>
        <w:rPr>
          <w:rFonts w:ascii="Arial" w:hAnsi="Arial" w:cs="Arial"/>
        </w:rPr>
      </w:pPr>
    </w:p>
    <w:tbl>
      <w:tblPr>
        <w:tblStyle w:val="TableGrid25"/>
        <w:tblW w:w="14459" w:type="dxa"/>
        <w:tblInd w:w="-289" w:type="dxa"/>
        <w:tblLook w:val="04A0" w:firstRow="1" w:lastRow="0" w:firstColumn="1" w:lastColumn="0" w:noHBand="0" w:noVBand="1"/>
      </w:tblPr>
      <w:tblGrid>
        <w:gridCol w:w="2849"/>
        <w:gridCol w:w="5373"/>
        <w:gridCol w:w="1843"/>
        <w:gridCol w:w="2410"/>
        <w:gridCol w:w="1984"/>
      </w:tblGrid>
      <w:tr w:rsidR="005110BF" w:rsidRPr="00494A5C" w:rsidTr="00494A5C">
        <w:trPr>
          <w:trHeight w:val="316"/>
        </w:trPr>
        <w:tc>
          <w:tcPr>
            <w:tcW w:w="2849" w:type="dxa"/>
          </w:tcPr>
          <w:p w:rsidR="005110BF" w:rsidRPr="00494A5C" w:rsidRDefault="005110BF" w:rsidP="00494A5C">
            <w:pPr>
              <w:spacing w:line="276" w:lineRule="auto"/>
              <w:rPr>
                <w:rFonts w:ascii="Arial" w:hAnsi="Arial" w:cs="Arial"/>
                <w:b/>
              </w:rPr>
            </w:pPr>
            <w:r w:rsidRPr="00494A5C">
              <w:rPr>
                <w:rFonts w:ascii="Arial" w:hAnsi="Arial" w:cs="Arial"/>
                <w:b/>
              </w:rPr>
              <w:t xml:space="preserve">Project Name </w:t>
            </w:r>
          </w:p>
        </w:tc>
        <w:tc>
          <w:tcPr>
            <w:tcW w:w="5373" w:type="dxa"/>
          </w:tcPr>
          <w:p w:rsidR="005110BF" w:rsidRPr="00494A5C" w:rsidRDefault="005110BF" w:rsidP="00494A5C">
            <w:pPr>
              <w:spacing w:line="276" w:lineRule="auto"/>
              <w:rPr>
                <w:rFonts w:ascii="Arial" w:hAnsi="Arial" w:cs="Arial"/>
                <w:b/>
              </w:rPr>
            </w:pPr>
            <w:r w:rsidRPr="00494A5C">
              <w:rPr>
                <w:rFonts w:ascii="Arial" w:hAnsi="Arial" w:cs="Arial"/>
                <w:b/>
              </w:rPr>
              <w:t xml:space="preserve">Project Description </w:t>
            </w:r>
          </w:p>
        </w:tc>
        <w:tc>
          <w:tcPr>
            <w:tcW w:w="1843" w:type="dxa"/>
          </w:tcPr>
          <w:p w:rsidR="005110BF" w:rsidRPr="00494A5C" w:rsidRDefault="005110BF" w:rsidP="00494A5C">
            <w:pPr>
              <w:spacing w:line="276" w:lineRule="auto"/>
              <w:rPr>
                <w:rFonts w:ascii="Arial" w:hAnsi="Arial" w:cs="Arial"/>
                <w:b/>
              </w:rPr>
            </w:pPr>
            <w:r w:rsidRPr="00494A5C">
              <w:rPr>
                <w:rFonts w:ascii="Arial" w:hAnsi="Arial" w:cs="Arial"/>
                <w:b/>
              </w:rPr>
              <w:t xml:space="preserve">Project Status </w:t>
            </w:r>
          </w:p>
        </w:tc>
        <w:tc>
          <w:tcPr>
            <w:tcW w:w="2410" w:type="dxa"/>
          </w:tcPr>
          <w:p w:rsidR="005110BF" w:rsidRPr="00494A5C" w:rsidRDefault="005110BF" w:rsidP="00494A5C">
            <w:pPr>
              <w:spacing w:line="276" w:lineRule="auto"/>
              <w:rPr>
                <w:rFonts w:ascii="Arial" w:hAnsi="Arial" w:cs="Arial"/>
                <w:b/>
              </w:rPr>
            </w:pPr>
            <w:r w:rsidRPr="00494A5C">
              <w:rPr>
                <w:rFonts w:ascii="Arial" w:hAnsi="Arial" w:cs="Arial"/>
                <w:b/>
              </w:rPr>
              <w:t xml:space="preserve">Timeframe/ Duration </w:t>
            </w:r>
          </w:p>
        </w:tc>
        <w:tc>
          <w:tcPr>
            <w:tcW w:w="1984" w:type="dxa"/>
          </w:tcPr>
          <w:p w:rsidR="005110BF" w:rsidRPr="00494A5C" w:rsidRDefault="005110BF" w:rsidP="00494A5C">
            <w:pPr>
              <w:spacing w:line="276" w:lineRule="auto"/>
              <w:rPr>
                <w:rFonts w:ascii="Arial" w:hAnsi="Arial" w:cs="Arial"/>
                <w:b/>
              </w:rPr>
            </w:pPr>
            <w:r w:rsidRPr="00494A5C">
              <w:rPr>
                <w:rFonts w:ascii="Arial" w:hAnsi="Arial" w:cs="Arial"/>
                <w:b/>
              </w:rPr>
              <w:t xml:space="preserve">Total Project Budget </w:t>
            </w:r>
          </w:p>
        </w:tc>
      </w:tr>
      <w:tr w:rsidR="0076481A" w:rsidRPr="00494A5C" w:rsidTr="0078655E">
        <w:trPr>
          <w:trHeight w:val="316"/>
        </w:trPr>
        <w:tc>
          <w:tcPr>
            <w:tcW w:w="14459" w:type="dxa"/>
            <w:gridSpan w:val="5"/>
          </w:tcPr>
          <w:p w:rsidR="0076481A" w:rsidRPr="00494A5C" w:rsidRDefault="0076481A" w:rsidP="00494A5C">
            <w:pPr>
              <w:spacing w:line="276" w:lineRule="auto"/>
              <w:rPr>
                <w:rFonts w:ascii="Arial" w:hAnsi="Arial" w:cs="Arial"/>
                <w:b/>
              </w:rPr>
            </w:pPr>
            <w:r w:rsidRPr="00494A5C">
              <w:rPr>
                <w:rFonts w:ascii="Arial" w:hAnsi="Arial" w:cs="Arial"/>
                <w:b/>
              </w:rPr>
              <w:t>EPIP</w:t>
            </w:r>
          </w:p>
        </w:tc>
      </w:tr>
      <w:tr w:rsidR="005110BF" w:rsidRPr="00494A5C" w:rsidTr="00494A5C">
        <w:trPr>
          <w:trHeight w:val="316"/>
        </w:trPr>
        <w:tc>
          <w:tcPr>
            <w:tcW w:w="2849" w:type="dxa"/>
          </w:tcPr>
          <w:p w:rsidR="005110BF" w:rsidRPr="00494A5C" w:rsidRDefault="005110BF" w:rsidP="00494A5C">
            <w:pPr>
              <w:spacing w:line="276" w:lineRule="auto"/>
              <w:rPr>
                <w:rFonts w:ascii="Arial" w:hAnsi="Arial" w:cs="Arial"/>
              </w:rPr>
            </w:pPr>
            <w:r w:rsidRPr="00494A5C">
              <w:rPr>
                <w:rFonts w:ascii="Arial" w:hAnsi="Arial" w:cs="Arial"/>
              </w:rPr>
              <w:t>EC - SP: Conservation</w:t>
            </w:r>
          </w:p>
          <w:p w:rsidR="005110BF" w:rsidRPr="00494A5C" w:rsidRDefault="005110BF" w:rsidP="00494A5C">
            <w:pPr>
              <w:spacing w:line="276" w:lineRule="auto"/>
              <w:rPr>
                <w:rFonts w:ascii="Arial" w:hAnsi="Arial" w:cs="Arial"/>
              </w:rPr>
            </w:pPr>
            <w:r w:rsidRPr="00494A5C">
              <w:rPr>
                <w:rFonts w:ascii="Arial" w:hAnsi="Arial" w:cs="Arial"/>
              </w:rPr>
              <w:t>MTP022 - Field ranger - Law</w:t>
            </w:r>
          </w:p>
          <w:p w:rsidR="005110BF" w:rsidRPr="00494A5C" w:rsidRDefault="005110BF" w:rsidP="00494A5C">
            <w:pPr>
              <w:spacing w:line="276" w:lineRule="auto"/>
              <w:rPr>
                <w:rFonts w:ascii="Arial" w:hAnsi="Arial" w:cs="Arial"/>
              </w:rPr>
            </w:pPr>
            <w:r w:rsidRPr="00494A5C">
              <w:rPr>
                <w:rFonts w:ascii="Arial" w:hAnsi="Arial" w:cs="Arial"/>
              </w:rPr>
              <w:t>Enforcement (Unarmed) NQF</w:t>
            </w:r>
          </w:p>
          <w:p w:rsidR="005110BF" w:rsidRPr="00494A5C" w:rsidRDefault="005110BF" w:rsidP="00494A5C">
            <w:pPr>
              <w:spacing w:line="276" w:lineRule="auto"/>
              <w:rPr>
                <w:rFonts w:ascii="Arial" w:hAnsi="Arial" w:cs="Arial"/>
              </w:rPr>
            </w:pPr>
            <w:r w:rsidRPr="00494A5C">
              <w:rPr>
                <w:rFonts w:ascii="Arial" w:hAnsi="Arial" w:cs="Arial"/>
              </w:rPr>
              <w:t>2</w:t>
            </w:r>
          </w:p>
        </w:tc>
        <w:tc>
          <w:tcPr>
            <w:tcW w:w="5373" w:type="dxa"/>
          </w:tcPr>
          <w:p w:rsidR="005110BF" w:rsidRPr="00494A5C" w:rsidRDefault="005110BF" w:rsidP="00494A5C">
            <w:pPr>
              <w:spacing w:line="276" w:lineRule="auto"/>
              <w:rPr>
                <w:rFonts w:ascii="Arial" w:hAnsi="Arial" w:cs="Arial"/>
              </w:rPr>
            </w:pPr>
            <w:r w:rsidRPr="00494A5C">
              <w:rPr>
                <w:rFonts w:ascii="Arial" w:hAnsi="Arial" w:cs="Arial"/>
              </w:rPr>
              <w:t>The skills development interventions are in line</w:t>
            </w:r>
            <w:r w:rsidR="00E508CA" w:rsidRPr="00494A5C">
              <w:rPr>
                <w:rFonts w:ascii="Arial" w:hAnsi="Arial" w:cs="Arial"/>
              </w:rPr>
              <w:t xml:space="preserve"> </w:t>
            </w:r>
            <w:r w:rsidRPr="00494A5C">
              <w:rPr>
                <w:rFonts w:ascii="Arial" w:hAnsi="Arial" w:cs="Arial"/>
              </w:rPr>
              <w:t>with the current seven priorities of government.</w:t>
            </w:r>
            <w:r w:rsidR="00E508CA" w:rsidRPr="00494A5C">
              <w:rPr>
                <w:rFonts w:ascii="Arial" w:hAnsi="Arial" w:cs="Arial"/>
              </w:rPr>
              <w:t xml:space="preserve"> </w:t>
            </w:r>
            <w:r w:rsidRPr="00494A5C">
              <w:rPr>
                <w:rFonts w:ascii="Arial" w:hAnsi="Arial" w:cs="Arial"/>
              </w:rPr>
              <w:t>The project is aimed at offering skills</w:t>
            </w:r>
            <w:r w:rsidR="00E508CA" w:rsidRPr="00494A5C">
              <w:rPr>
                <w:rFonts w:ascii="Arial" w:hAnsi="Arial" w:cs="Arial"/>
              </w:rPr>
              <w:t xml:space="preserve"> </w:t>
            </w:r>
            <w:r w:rsidRPr="00494A5C">
              <w:rPr>
                <w:rFonts w:ascii="Arial" w:hAnsi="Arial" w:cs="Arial"/>
              </w:rPr>
              <w:t>development opportunities to the young people</w:t>
            </w:r>
            <w:r w:rsidR="00E508CA" w:rsidRPr="00494A5C">
              <w:rPr>
                <w:rFonts w:ascii="Arial" w:hAnsi="Arial" w:cs="Arial"/>
              </w:rPr>
              <w:t xml:space="preserve"> </w:t>
            </w:r>
            <w:r w:rsidRPr="00494A5C">
              <w:rPr>
                <w:rFonts w:ascii="Arial" w:hAnsi="Arial" w:cs="Arial"/>
              </w:rPr>
              <w:t>with an objective of encouraging further</w:t>
            </w:r>
          </w:p>
          <w:p w:rsidR="005110BF" w:rsidRPr="00494A5C" w:rsidRDefault="005110BF" w:rsidP="00494A5C">
            <w:pPr>
              <w:spacing w:line="276" w:lineRule="auto"/>
              <w:rPr>
                <w:rFonts w:ascii="Arial" w:hAnsi="Arial" w:cs="Arial"/>
              </w:rPr>
            </w:pPr>
            <w:r w:rsidRPr="00494A5C">
              <w:rPr>
                <w:rFonts w:ascii="Arial" w:hAnsi="Arial" w:cs="Arial"/>
              </w:rPr>
              <w:t>education, employment, and exploration of</w:t>
            </w:r>
            <w:r w:rsidR="00E508CA" w:rsidRPr="00494A5C">
              <w:rPr>
                <w:rFonts w:ascii="Arial" w:hAnsi="Arial" w:cs="Arial"/>
              </w:rPr>
              <w:t xml:space="preserve"> </w:t>
            </w:r>
            <w:r w:rsidRPr="00494A5C">
              <w:rPr>
                <w:rFonts w:ascii="Arial" w:hAnsi="Arial" w:cs="Arial"/>
              </w:rPr>
              <w:t>entrepreneurial avenues</w:t>
            </w:r>
          </w:p>
        </w:tc>
        <w:tc>
          <w:tcPr>
            <w:tcW w:w="1843" w:type="dxa"/>
          </w:tcPr>
          <w:p w:rsidR="005110BF" w:rsidRPr="00494A5C" w:rsidRDefault="008965B7" w:rsidP="00494A5C">
            <w:pPr>
              <w:spacing w:line="276" w:lineRule="auto"/>
              <w:rPr>
                <w:rFonts w:ascii="Arial" w:hAnsi="Arial" w:cs="Arial"/>
              </w:rPr>
            </w:pPr>
            <w:r w:rsidRPr="00494A5C">
              <w:rPr>
                <w:rFonts w:ascii="Arial" w:hAnsi="Arial" w:cs="Arial"/>
              </w:rPr>
              <w:t xml:space="preserve">Implementation </w:t>
            </w:r>
          </w:p>
        </w:tc>
        <w:tc>
          <w:tcPr>
            <w:tcW w:w="2410" w:type="dxa"/>
          </w:tcPr>
          <w:p w:rsidR="005110BF" w:rsidRPr="00494A5C" w:rsidRDefault="005110BF" w:rsidP="00494A5C">
            <w:pPr>
              <w:spacing w:line="276" w:lineRule="auto"/>
              <w:rPr>
                <w:rFonts w:ascii="Arial" w:hAnsi="Arial" w:cs="Arial"/>
              </w:rPr>
            </w:pPr>
            <w:r w:rsidRPr="00494A5C">
              <w:rPr>
                <w:rFonts w:ascii="Arial" w:hAnsi="Arial" w:cs="Arial"/>
              </w:rPr>
              <w:t>Aug 2019 – Apr 2020</w:t>
            </w:r>
          </w:p>
        </w:tc>
        <w:tc>
          <w:tcPr>
            <w:tcW w:w="1984" w:type="dxa"/>
          </w:tcPr>
          <w:p w:rsidR="005110BF" w:rsidRPr="00494A5C" w:rsidRDefault="005110BF" w:rsidP="00494A5C">
            <w:pPr>
              <w:spacing w:line="276" w:lineRule="auto"/>
              <w:rPr>
                <w:rFonts w:ascii="Arial" w:hAnsi="Arial" w:cs="Arial"/>
              </w:rPr>
            </w:pPr>
            <w:r w:rsidRPr="00494A5C">
              <w:rPr>
                <w:rFonts w:ascii="Arial" w:hAnsi="Arial" w:cs="Arial"/>
              </w:rPr>
              <w:t>R2</w:t>
            </w:r>
            <w:r w:rsidR="00494A5C" w:rsidRPr="00494A5C">
              <w:rPr>
                <w:rFonts w:ascii="Arial" w:hAnsi="Arial" w:cs="Arial"/>
              </w:rPr>
              <w:t> </w:t>
            </w:r>
            <w:r w:rsidRPr="00494A5C">
              <w:rPr>
                <w:rFonts w:ascii="Arial" w:hAnsi="Arial" w:cs="Arial"/>
              </w:rPr>
              <w:t>595 040.00</w:t>
            </w:r>
          </w:p>
        </w:tc>
      </w:tr>
      <w:tr w:rsidR="005110BF" w:rsidRPr="00494A5C" w:rsidTr="00494A5C">
        <w:trPr>
          <w:trHeight w:val="316"/>
        </w:trPr>
        <w:tc>
          <w:tcPr>
            <w:tcW w:w="2849" w:type="dxa"/>
          </w:tcPr>
          <w:p w:rsidR="005110BF" w:rsidRPr="00494A5C" w:rsidRDefault="005110BF" w:rsidP="00494A5C">
            <w:pPr>
              <w:spacing w:line="276" w:lineRule="auto"/>
              <w:rPr>
                <w:rFonts w:ascii="Arial" w:hAnsi="Arial" w:cs="Arial"/>
              </w:rPr>
            </w:pPr>
            <w:r w:rsidRPr="00494A5C">
              <w:rPr>
                <w:rFonts w:ascii="Arial" w:hAnsi="Arial" w:cs="Arial"/>
              </w:rPr>
              <w:t>EC - SP: Construction</w:t>
            </w:r>
          </w:p>
          <w:p w:rsidR="005110BF" w:rsidRPr="00494A5C" w:rsidRDefault="005110BF" w:rsidP="00494A5C">
            <w:pPr>
              <w:spacing w:line="276" w:lineRule="auto"/>
              <w:rPr>
                <w:rFonts w:ascii="Arial" w:hAnsi="Arial" w:cs="Arial"/>
              </w:rPr>
            </w:pPr>
            <w:r w:rsidRPr="00494A5C">
              <w:rPr>
                <w:rFonts w:ascii="Arial" w:hAnsi="Arial" w:cs="Arial"/>
              </w:rPr>
              <w:t>MPT099 - Construction</w:t>
            </w:r>
          </w:p>
          <w:p w:rsidR="005110BF" w:rsidRPr="00494A5C" w:rsidRDefault="005110BF" w:rsidP="00494A5C">
            <w:pPr>
              <w:spacing w:line="276" w:lineRule="auto"/>
              <w:rPr>
                <w:rFonts w:ascii="Arial" w:hAnsi="Arial" w:cs="Arial"/>
              </w:rPr>
            </w:pPr>
            <w:r w:rsidRPr="00494A5C">
              <w:rPr>
                <w:rFonts w:ascii="Arial" w:hAnsi="Arial" w:cs="Arial"/>
              </w:rPr>
              <w:t>Painting NQF 3</w:t>
            </w:r>
          </w:p>
        </w:tc>
        <w:tc>
          <w:tcPr>
            <w:tcW w:w="5373" w:type="dxa"/>
          </w:tcPr>
          <w:p w:rsidR="005110BF" w:rsidRPr="00494A5C" w:rsidRDefault="005110BF" w:rsidP="00494A5C">
            <w:pPr>
              <w:spacing w:line="276" w:lineRule="auto"/>
              <w:rPr>
                <w:rFonts w:ascii="Arial" w:hAnsi="Arial" w:cs="Arial"/>
              </w:rPr>
            </w:pPr>
            <w:r w:rsidRPr="00494A5C">
              <w:rPr>
                <w:rFonts w:ascii="Arial" w:hAnsi="Arial" w:cs="Arial"/>
              </w:rPr>
              <w:t>The skills development interventions are in line</w:t>
            </w:r>
            <w:r w:rsidR="00E508CA" w:rsidRPr="00494A5C">
              <w:rPr>
                <w:rFonts w:ascii="Arial" w:hAnsi="Arial" w:cs="Arial"/>
              </w:rPr>
              <w:t xml:space="preserve"> </w:t>
            </w:r>
            <w:r w:rsidRPr="00494A5C">
              <w:rPr>
                <w:rFonts w:ascii="Arial" w:hAnsi="Arial" w:cs="Arial"/>
              </w:rPr>
              <w:t>with the current seven priorities of government.</w:t>
            </w:r>
            <w:r w:rsidR="00E508CA" w:rsidRPr="00494A5C">
              <w:rPr>
                <w:rFonts w:ascii="Arial" w:hAnsi="Arial" w:cs="Arial"/>
              </w:rPr>
              <w:t xml:space="preserve"> </w:t>
            </w:r>
            <w:r w:rsidRPr="00494A5C">
              <w:rPr>
                <w:rFonts w:ascii="Arial" w:hAnsi="Arial" w:cs="Arial"/>
              </w:rPr>
              <w:t>The project is aimed at offering skills</w:t>
            </w:r>
            <w:r w:rsidR="00E508CA" w:rsidRPr="00494A5C">
              <w:rPr>
                <w:rFonts w:ascii="Arial" w:hAnsi="Arial" w:cs="Arial"/>
              </w:rPr>
              <w:t xml:space="preserve"> </w:t>
            </w:r>
            <w:r w:rsidRPr="00494A5C">
              <w:rPr>
                <w:rFonts w:ascii="Arial" w:hAnsi="Arial" w:cs="Arial"/>
              </w:rPr>
              <w:t>development opportunities to the young people</w:t>
            </w:r>
            <w:r w:rsidR="00E508CA" w:rsidRPr="00494A5C">
              <w:rPr>
                <w:rFonts w:ascii="Arial" w:hAnsi="Arial" w:cs="Arial"/>
              </w:rPr>
              <w:t xml:space="preserve"> </w:t>
            </w:r>
            <w:r w:rsidRPr="00494A5C">
              <w:rPr>
                <w:rFonts w:ascii="Arial" w:hAnsi="Arial" w:cs="Arial"/>
              </w:rPr>
              <w:t>with an objective of encouraging further</w:t>
            </w:r>
            <w:r w:rsidR="00E508CA" w:rsidRPr="00494A5C">
              <w:rPr>
                <w:rFonts w:ascii="Arial" w:hAnsi="Arial" w:cs="Arial"/>
              </w:rPr>
              <w:t xml:space="preserve"> </w:t>
            </w:r>
            <w:r w:rsidRPr="00494A5C">
              <w:rPr>
                <w:rFonts w:ascii="Arial" w:hAnsi="Arial" w:cs="Arial"/>
              </w:rPr>
              <w:t>education, employment, and exploration of</w:t>
            </w:r>
            <w:r w:rsidR="00E508CA" w:rsidRPr="00494A5C">
              <w:rPr>
                <w:rFonts w:ascii="Arial" w:hAnsi="Arial" w:cs="Arial"/>
              </w:rPr>
              <w:t xml:space="preserve"> </w:t>
            </w:r>
            <w:r w:rsidRPr="00494A5C">
              <w:rPr>
                <w:rFonts w:ascii="Arial" w:hAnsi="Arial" w:cs="Arial"/>
              </w:rPr>
              <w:t>entrepreneurial avenues</w:t>
            </w:r>
          </w:p>
        </w:tc>
        <w:tc>
          <w:tcPr>
            <w:tcW w:w="1843" w:type="dxa"/>
          </w:tcPr>
          <w:p w:rsidR="005110BF" w:rsidRPr="00494A5C" w:rsidRDefault="005110BF" w:rsidP="00494A5C">
            <w:pPr>
              <w:spacing w:line="276" w:lineRule="auto"/>
              <w:rPr>
                <w:rFonts w:ascii="Arial" w:hAnsi="Arial" w:cs="Arial"/>
              </w:rPr>
            </w:pPr>
            <w:r w:rsidRPr="00494A5C">
              <w:rPr>
                <w:rFonts w:ascii="Arial" w:hAnsi="Arial" w:cs="Arial"/>
              </w:rPr>
              <w:t>Implementation</w:t>
            </w:r>
          </w:p>
          <w:p w:rsidR="005110BF" w:rsidRPr="00494A5C" w:rsidRDefault="005110BF" w:rsidP="00494A5C">
            <w:pPr>
              <w:spacing w:line="276" w:lineRule="auto"/>
              <w:rPr>
                <w:rFonts w:ascii="Arial" w:hAnsi="Arial" w:cs="Arial"/>
              </w:rPr>
            </w:pPr>
          </w:p>
        </w:tc>
        <w:tc>
          <w:tcPr>
            <w:tcW w:w="2410" w:type="dxa"/>
          </w:tcPr>
          <w:p w:rsidR="005110BF" w:rsidRPr="00494A5C" w:rsidRDefault="005110BF" w:rsidP="00494A5C">
            <w:pPr>
              <w:spacing w:line="276" w:lineRule="auto"/>
              <w:rPr>
                <w:rFonts w:ascii="Arial" w:hAnsi="Arial" w:cs="Arial"/>
              </w:rPr>
            </w:pPr>
            <w:r w:rsidRPr="00494A5C">
              <w:rPr>
                <w:rFonts w:ascii="Arial" w:hAnsi="Arial" w:cs="Arial"/>
              </w:rPr>
              <w:t>Sep 2019 – May 2020</w:t>
            </w:r>
          </w:p>
        </w:tc>
        <w:tc>
          <w:tcPr>
            <w:tcW w:w="1984" w:type="dxa"/>
          </w:tcPr>
          <w:p w:rsidR="005110BF" w:rsidRPr="00494A5C" w:rsidRDefault="005110BF" w:rsidP="00494A5C">
            <w:pPr>
              <w:spacing w:line="276" w:lineRule="auto"/>
              <w:rPr>
                <w:rFonts w:ascii="Arial" w:hAnsi="Arial" w:cs="Arial"/>
              </w:rPr>
            </w:pPr>
            <w:r w:rsidRPr="00494A5C">
              <w:rPr>
                <w:rFonts w:ascii="Arial" w:hAnsi="Arial" w:cs="Arial"/>
              </w:rPr>
              <w:t>R2 123 540.00</w:t>
            </w:r>
          </w:p>
        </w:tc>
      </w:tr>
      <w:tr w:rsidR="005110BF" w:rsidRPr="00494A5C" w:rsidTr="00494A5C">
        <w:trPr>
          <w:trHeight w:val="316"/>
        </w:trPr>
        <w:tc>
          <w:tcPr>
            <w:tcW w:w="2849" w:type="dxa"/>
          </w:tcPr>
          <w:p w:rsidR="005110BF" w:rsidRPr="00494A5C" w:rsidRDefault="005110BF" w:rsidP="00494A5C">
            <w:pPr>
              <w:spacing w:line="276" w:lineRule="auto"/>
              <w:rPr>
                <w:rFonts w:ascii="Arial" w:hAnsi="Arial" w:cs="Arial"/>
              </w:rPr>
            </w:pPr>
            <w:r w:rsidRPr="00494A5C">
              <w:rPr>
                <w:rFonts w:ascii="Arial" w:hAnsi="Arial" w:cs="Arial"/>
              </w:rPr>
              <w:t>EC-Sarah Baartman District</w:t>
            </w:r>
          </w:p>
          <w:p w:rsidR="005110BF" w:rsidRPr="00494A5C" w:rsidRDefault="005110BF" w:rsidP="00494A5C">
            <w:pPr>
              <w:spacing w:line="276" w:lineRule="auto"/>
              <w:rPr>
                <w:rFonts w:ascii="Arial" w:hAnsi="Arial" w:cs="Arial"/>
              </w:rPr>
            </w:pPr>
            <w:r w:rsidRPr="00494A5C">
              <w:rPr>
                <w:rFonts w:ascii="Arial" w:hAnsi="Arial" w:cs="Arial"/>
              </w:rPr>
              <w:t>Municipality Thuma Mina</w:t>
            </w:r>
          </w:p>
          <w:p w:rsidR="005110BF" w:rsidRPr="00494A5C" w:rsidRDefault="005110BF" w:rsidP="00494A5C">
            <w:pPr>
              <w:spacing w:line="276" w:lineRule="auto"/>
              <w:rPr>
                <w:rFonts w:ascii="Arial" w:hAnsi="Arial" w:cs="Arial"/>
              </w:rPr>
            </w:pPr>
            <w:r w:rsidRPr="00494A5C">
              <w:rPr>
                <w:rFonts w:ascii="Arial" w:hAnsi="Arial" w:cs="Arial"/>
              </w:rPr>
              <w:t>Green Deeds</w:t>
            </w:r>
          </w:p>
        </w:tc>
        <w:tc>
          <w:tcPr>
            <w:tcW w:w="5373" w:type="dxa"/>
          </w:tcPr>
          <w:p w:rsidR="005110BF" w:rsidRPr="00494A5C" w:rsidRDefault="005110BF" w:rsidP="00494A5C">
            <w:pPr>
              <w:spacing w:line="276" w:lineRule="auto"/>
              <w:rPr>
                <w:rFonts w:ascii="Arial" w:hAnsi="Arial" w:cs="Arial"/>
              </w:rPr>
            </w:pPr>
            <w:r w:rsidRPr="00494A5C">
              <w:rPr>
                <w:rFonts w:ascii="Arial" w:hAnsi="Arial" w:cs="Arial"/>
              </w:rPr>
              <w:t>The project is aimed at encouraging better</w:t>
            </w:r>
            <w:r w:rsidR="00E508CA" w:rsidRPr="00494A5C">
              <w:rPr>
                <w:rFonts w:ascii="Arial" w:hAnsi="Arial" w:cs="Arial"/>
              </w:rPr>
              <w:t xml:space="preserve"> </w:t>
            </w:r>
            <w:r w:rsidRPr="00494A5C">
              <w:rPr>
                <w:rFonts w:ascii="Arial" w:hAnsi="Arial" w:cs="Arial"/>
              </w:rPr>
              <w:t>environmental management practices through</w:t>
            </w:r>
            <w:r w:rsidR="00E508CA" w:rsidRPr="00494A5C">
              <w:rPr>
                <w:rFonts w:ascii="Arial" w:hAnsi="Arial" w:cs="Arial"/>
              </w:rPr>
              <w:t xml:space="preserve"> </w:t>
            </w:r>
            <w:r w:rsidRPr="00494A5C">
              <w:rPr>
                <w:rFonts w:ascii="Arial" w:hAnsi="Arial" w:cs="Arial"/>
              </w:rPr>
              <w:t>street cleaning, clearing of illegal dumps and</w:t>
            </w:r>
            <w:r w:rsidR="00E508CA" w:rsidRPr="00494A5C">
              <w:rPr>
                <w:rFonts w:ascii="Arial" w:hAnsi="Arial" w:cs="Arial"/>
              </w:rPr>
              <w:t xml:space="preserve"> </w:t>
            </w:r>
            <w:r w:rsidRPr="00494A5C">
              <w:rPr>
                <w:rFonts w:ascii="Arial" w:hAnsi="Arial" w:cs="Arial"/>
              </w:rPr>
              <w:t>public open spaces as well as the conducting of</w:t>
            </w:r>
            <w:r w:rsidR="00E508CA" w:rsidRPr="00494A5C">
              <w:rPr>
                <w:rFonts w:ascii="Arial" w:hAnsi="Arial" w:cs="Arial"/>
              </w:rPr>
              <w:t xml:space="preserve"> </w:t>
            </w:r>
            <w:r w:rsidRPr="00494A5C">
              <w:rPr>
                <w:rFonts w:ascii="Arial" w:hAnsi="Arial" w:cs="Arial"/>
              </w:rPr>
              <w:t>environmental education with the following</w:t>
            </w:r>
            <w:r w:rsidR="00E508CA" w:rsidRPr="00494A5C">
              <w:rPr>
                <w:rFonts w:ascii="Arial" w:hAnsi="Arial" w:cs="Arial"/>
              </w:rPr>
              <w:t xml:space="preserve"> </w:t>
            </w:r>
            <w:r w:rsidRPr="00494A5C">
              <w:rPr>
                <w:rFonts w:ascii="Arial" w:hAnsi="Arial" w:cs="Arial"/>
              </w:rPr>
              <w:t>deliverables: recruitment and placement of</w:t>
            </w:r>
            <w:r w:rsidR="00E508CA" w:rsidRPr="00494A5C">
              <w:rPr>
                <w:rFonts w:ascii="Arial" w:hAnsi="Arial" w:cs="Arial"/>
              </w:rPr>
              <w:t xml:space="preserve"> </w:t>
            </w:r>
            <w:r w:rsidRPr="00494A5C">
              <w:rPr>
                <w:rFonts w:ascii="Arial" w:hAnsi="Arial" w:cs="Arial"/>
              </w:rPr>
              <w:t>participants, street cleaning and clearing of</w:t>
            </w:r>
            <w:r w:rsidR="00494A5C">
              <w:rPr>
                <w:rFonts w:ascii="Arial" w:hAnsi="Arial" w:cs="Arial"/>
              </w:rPr>
              <w:t xml:space="preserve"> </w:t>
            </w:r>
            <w:r w:rsidRPr="00494A5C">
              <w:rPr>
                <w:rFonts w:ascii="Arial" w:hAnsi="Arial" w:cs="Arial"/>
              </w:rPr>
              <w:t>illegal dumps, Education and Awareness</w:t>
            </w:r>
            <w:r w:rsidR="00E508CA" w:rsidRPr="00494A5C">
              <w:rPr>
                <w:rFonts w:ascii="Arial" w:hAnsi="Arial" w:cs="Arial"/>
              </w:rPr>
              <w:t xml:space="preserve"> </w:t>
            </w:r>
            <w:r w:rsidRPr="00494A5C">
              <w:rPr>
                <w:rFonts w:ascii="Arial" w:hAnsi="Arial" w:cs="Arial"/>
              </w:rPr>
              <w:t>campaigns, non-accredited training to</w:t>
            </w:r>
            <w:r w:rsidR="00E508CA" w:rsidRPr="00494A5C">
              <w:rPr>
                <w:rFonts w:ascii="Arial" w:hAnsi="Arial" w:cs="Arial"/>
              </w:rPr>
              <w:t xml:space="preserve"> </w:t>
            </w:r>
            <w:r w:rsidRPr="00494A5C">
              <w:rPr>
                <w:rFonts w:ascii="Arial" w:hAnsi="Arial" w:cs="Arial"/>
              </w:rPr>
              <w:t>participants.</w:t>
            </w:r>
          </w:p>
        </w:tc>
        <w:tc>
          <w:tcPr>
            <w:tcW w:w="1843" w:type="dxa"/>
          </w:tcPr>
          <w:p w:rsidR="005110BF" w:rsidRPr="00494A5C" w:rsidRDefault="005110BF" w:rsidP="00494A5C">
            <w:pPr>
              <w:spacing w:line="276" w:lineRule="auto"/>
              <w:rPr>
                <w:rFonts w:ascii="Arial" w:hAnsi="Arial" w:cs="Arial"/>
              </w:rPr>
            </w:pPr>
            <w:r w:rsidRPr="00494A5C">
              <w:rPr>
                <w:rFonts w:ascii="Arial" w:hAnsi="Arial" w:cs="Arial"/>
              </w:rPr>
              <w:t xml:space="preserve">Implementation </w:t>
            </w:r>
          </w:p>
        </w:tc>
        <w:tc>
          <w:tcPr>
            <w:tcW w:w="2410" w:type="dxa"/>
          </w:tcPr>
          <w:p w:rsidR="005110BF" w:rsidRPr="00494A5C" w:rsidRDefault="005110BF" w:rsidP="00494A5C">
            <w:pPr>
              <w:spacing w:line="276" w:lineRule="auto"/>
              <w:rPr>
                <w:rFonts w:ascii="Arial" w:hAnsi="Arial" w:cs="Arial"/>
              </w:rPr>
            </w:pPr>
            <w:r w:rsidRPr="00494A5C">
              <w:rPr>
                <w:rFonts w:ascii="Arial" w:hAnsi="Arial" w:cs="Arial"/>
              </w:rPr>
              <w:t xml:space="preserve">Mar 2019 – Jul 2021 </w:t>
            </w:r>
          </w:p>
        </w:tc>
        <w:tc>
          <w:tcPr>
            <w:tcW w:w="1984" w:type="dxa"/>
          </w:tcPr>
          <w:p w:rsidR="005110BF" w:rsidRPr="00494A5C" w:rsidRDefault="005110BF" w:rsidP="00494A5C">
            <w:pPr>
              <w:spacing w:line="276" w:lineRule="auto"/>
              <w:rPr>
                <w:rFonts w:ascii="Arial" w:hAnsi="Arial" w:cs="Arial"/>
              </w:rPr>
            </w:pPr>
            <w:r w:rsidRPr="00494A5C">
              <w:rPr>
                <w:rFonts w:ascii="Arial" w:hAnsi="Arial" w:cs="Arial"/>
              </w:rPr>
              <w:t>R15 837 104.00</w:t>
            </w:r>
          </w:p>
        </w:tc>
      </w:tr>
      <w:tr w:rsidR="005110BF" w:rsidRPr="00494A5C" w:rsidTr="00494A5C">
        <w:trPr>
          <w:trHeight w:val="316"/>
        </w:trPr>
        <w:tc>
          <w:tcPr>
            <w:tcW w:w="2849" w:type="dxa"/>
          </w:tcPr>
          <w:p w:rsidR="005110BF" w:rsidRPr="00494A5C" w:rsidRDefault="00E508CA" w:rsidP="00494A5C">
            <w:pPr>
              <w:spacing w:line="276" w:lineRule="auto"/>
              <w:rPr>
                <w:rFonts w:ascii="Arial" w:hAnsi="Arial" w:cs="Arial"/>
              </w:rPr>
            </w:pPr>
            <w:r w:rsidRPr="00494A5C">
              <w:rPr>
                <w:rFonts w:ascii="Arial" w:hAnsi="Arial" w:cs="Arial"/>
              </w:rPr>
              <w:t>EC-WftC Bushmans River to</w:t>
            </w:r>
          </w:p>
          <w:p w:rsidR="005110BF" w:rsidRPr="00494A5C" w:rsidRDefault="005110BF" w:rsidP="00494A5C">
            <w:pPr>
              <w:spacing w:line="276" w:lineRule="auto"/>
              <w:rPr>
                <w:rFonts w:ascii="Arial" w:hAnsi="Arial" w:cs="Arial"/>
              </w:rPr>
            </w:pPr>
            <w:r w:rsidRPr="00494A5C">
              <w:rPr>
                <w:rFonts w:ascii="Arial" w:hAnsi="Arial" w:cs="Arial"/>
              </w:rPr>
              <w:t>Fish River (18/21)</w:t>
            </w:r>
          </w:p>
        </w:tc>
        <w:tc>
          <w:tcPr>
            <w:tcW w:w="5373" w:type="dxa"/>
          </w:tcPr>
          <w:p w:rsidR="005110BF" w:rsidRPr="00494A5C" w:rsidRDefault="005110BF" w:rsidP="00494A5C">
            <w:pPr>
              <w:spacing w:line="276" w:lineRule="auto"/>
              <w:rPr>
                <w:rFonts w:ascii="Arial" w:hAnsi="Arial" w:cs="Arial"/>
              </w:rPr>
            </w:pPr>
            <w:r w:rsidRPr="00494A5C">
              <w:rPr>
                <w:rFonts w:ascii="Arial" w:hAnsi="Arial" w:cs="Arial"/>
              </w:rPr>
              <w:t>Regular cleaning of the coast and coastal</w:t>
            </w:r>
            <w:r w:rsidR="00E508CA" w:rsidRPr="00494A5C">
              <w:rPr>
                <w:rFonts w:ascii="Arial" w:hAnsi="Arial" w:cs="Arial"/>
              </w:rPr>
              <w:t xml:space="preserve"> </w:t>
            </w:r>
            <w:r w:rsidRPr="00494A5C">
              <w:rPr>
                <w:rFonts w:ascii="Arial" w:hAnsi="Arial" w:cs="Arial"/>
              </w:rPr>
              <w:t>catchments; cleaning of 3 blue flag beaches;</w:t>
            </w:r>
            <w:r w:rsidR="00E508CA" w:rsidRPr="00494A5C">
              <w:rPr>
                <w:rFonts w:ascii="Arial" w:hAnsi="Arial" w:cs="Arial"/>
              </w:rPr>
              <w:t xml:space="preserve"> </w:t>
            </w:r>
            <w:r w:rsidRPr="00494A5C">
              <w:rPr>
                <w:rFonts w:ascii="Arial" w:hAnsi="Arial" w:cs="Arial"/>
              </w:rPr>
              <w:lastRenderedPageBreak/>
              <w:t>clearing of historical dumpsites along the coast;</w:t>
            </w:r>
            <w:r w:rsidR="00E508CA" w:rsidRPr="00494A5C">
              <w:rPr>
                <w:rFonts w:ascii="Arial" w:hAnsi="Arial" w:cs="Arial"/>
              </w:rPr>
              <w:t xml:space="preserve"> </w:t>
            </w:r>
            <w:r w:rsidRPr="00494A5C">
              <w:rPr>
                <w:rFonts w:ascii="Arial" w:hAnsi="Arial" w:cs="Arial"/>
              </w:rPr>
              <w:t>assist during coastal disasters:</w:t>
            </w:r>
          </w:p>
          <w:p w:rsidR="005110BF" w:rsidRPr="00494A5C" w:rsidRDefault="005110BF" w:rsidP="00494A5C">
            <w:pPr>
              <w:spacing w:line="276" w:lineRule="auto"/>
              <w:rPr>
                <w:rFonts w:ascii="Arial" w:hAnsi="Arial" w:cs="Arial"/>
              </w:rPr>
            </w:pPr>
            <w:r w:rsidRPr="00494A5C">
              <w:rPr>
                <w:rFonts w:ascii="Arial" w:hAnsi="Arial" w:cs="Arial"/>
              </w:rPr>
              <w:t>- Control of invasive alien vegetation as per</w:t>
            </w:r>
            <w:r w:rsidR="00E508CA" w:rsidRPr="00494A5C">
              <w:rPr>
                <w:rFonts w:ascii="Arial" w:hAnsi="Arial" w:cs="Arial"/>
              </w:rPr>
              <w:t xml:space="preserve"> </w:t>
            </w:r>
            <w:r w:rsidRPr="00494A5C">
              <w:rPr>
                <w:rFonts w:ascii="Arial" w:hAnsi="Arial" w:cs="Arial"/>
              </w:rPr>
              <w:t>Working for Water norms and standards.</w:t>
            </w:r>
          </w:p>
          <w:p w:rsidR="005110BF" w:rsidRPr="00494A5C" w:rsidRDefault="005110BF" w:rsidP="00494A5C">
            <w:pPr>
              <w:spacing w:line="276" w:lineRule="auto"/>
              <w:rPr>
                <w:rFonts w:ascii="Arial" w:hAnsi="Arial" w:cs="Arial"/>
              </w:rPr>
            </w:pPr>
            <w:r w:rsidRPr="00494A5C">
              <w:rPr>
                <w:rFonts w:ascii="Arial" w:hAnsi="Arial" w:cs="Arial"/>
              </w:rPr>
              <w:t>- Environmental Education and Awareness,</w:t>
            </w:r>
            <w:r w:rsidR="00E508CA" w:rsidRPr="00494A5C">
              <w:rPr>
                <w:rFonts w:ascii="Arial" w:hAnsi="Arial" w:cs="Arial"/>
              </w:rPr>
              <w:t xml:space="preserve"> </w:t>
            </w:r>
            <w:r w:rsidRPr="00494A5C">
              <w:rPr>
                <w:rFonts w:ascii="Arial" w:hAnsi="Arial" w:cs="Arial"/>
              </w:rPr>
              <w:t>awareness campaigns in</w:t>
            </w:r>
            <w:r w:rsidR="00E508CA" w:rsidRPr="00494A5C">
              <w:rPr>
                <w:rFonts w:ascii="Arial" w:hAnsi="Arial" w:cs="Arial"/>
              </w:rPr>
              <w:t xml:space="preserve"> </w:t>
            </w:r>
            <w:r w:rsidRPr="00494A5C">
              <w:rPr>
                <w:rFonts w:ascii="Arial" w:hAnsi="Arial" w:cs="Arial"/>
              </w:rPr>
              <w:t>schools and communities, identification and</w:t>
            </w:r>
            <w:r w:rsidR="00494A5C">
              <w:rPr>
                <w:rFonts w:ascii="Arial" w:hAnsi="Arial" w:cs="Arial"/>
              </w:rPr>
              <w:t xml:space="preserve"> </w:t>
            </w:r>
            <w:r w:rsidRPr="00494A5C">
              <w:rPr>
                <w:rFonts w:ascii="Arial" w:hAnsi="Arial" w:cs="Arial"/>
              </w:rPr>
              <w:t>clearing of illegal dumpsites.</w:t>
            </w:r>
            <w:r w:rsidR="00E508CA" w:rsidRPr="00494A5C">
              <w:rPr>
                <w:rFonts w:ascii="Arial" w:hAnsi="Arial" w:cs="Arial"/>
              </w:rPr>
              <w:t xml:space="preserve"> </w:t>
            </w:r>
            <w:r w:rsidRPr="00494A5C">
              <w:rPr>
                <w:rFonts w:ascii="Arial" w:hAnsi="Arial" w:cs="Arial"/>
              </w:rPr>
              <w:t xml:space="preserve"> Monitoring &amp; Compliance; record and report</w:t>
            </w:r>
            <w:r w:rsidR="00E508CA" w:rsidRPr="00494A5C">
              <w:rPr>
                <w:rFonts w:ascii="Arial" w:hAnsi="Arial" w:cs="Arial"/>
              </w:rPr>
              <w:t xml:space="preserve"> </w:t>
            </w:r>
            <w:r w:rsidRPr="00494A5C">
              <w:rPr>
                <w:rFonts w:ascii="Arial" w:hAnsi="Arial" w:cs="Arial"/>
              </w:rPr>
              <w:t>driving on beach, illegal effluent pipelines, oil</w:t>
            </w:r>
            <w:r w:rsidR="00E508CA" w:rsidRPr="00494A5C">
              <w:rPr>
                <w:rFonts w:ascii="Arial" w:hAnsi="Arial" w:cs="Arial"/>
              </w:rPr>
              <w:t xml:space="preserve"> </w:t>
            </w:r>
            <w:r w:rsidRPr="00494A5C">
              <w:rPr>
                <w:rFonts w:ascii="Arial" w:hAnsi="Arial" w:cs="Arial"/>
              </w:rPr>
              <w:t>on the beach and toxic containers.</w:t>
            </w:r>
          </w:p>
        </w:tc>
        <w:tc>
          <w:tcPr>
            <w:tcW w:w="1843" w:type="dxa"/>
          </w:tcPr>
          <w:p w:rsidR="005110BF" w:rsidRPr="00494A5C" w:rsidRDefault="005110BF" w:rsidP="00494A5C">
            <w:pPr>
              <w:spacing w:line="276" w:lineRule="auto"/>
              <w:rPr>
                <w:rFonts w:ascii="Arial" w:hAnsi="Arial" w:cs="Arial"/>
              </w:rPr>
            </w:pPr>
            <w:r w:rsidRPr="00494A5C">
              <w:rPr>
                <w:rFonts w:ascii="Arial" w:hAnsi="Arial" w:cs="Arial"/>
              </w:rPr>
              <w:lastRenderedPageBreak/>
              <w:t xml:space="preserve">Implementation </w:t>
            </w:r>
          </w:p>
        </w:tc>
        <w:tc>
          <w:tcPr>
            <w:tcW w:w="2410" w:type="dxa"/>
          </w:tcPr>
          <w:p w:rsidR="005110BF" w:rsidRPr="00494A5C" w:rsidRDefault="005110BF" w:rsidP="00494A5C">
            <w:pPr>
              <w:spacing w:line="276" w:lineRule="auto"/>
              <w:rPr>
                <w:rFonts w:ascii="Arial" w:hAnsi="Arial" w:cs="Arial"/>
              </w:rPr>
            </w:pPr>
            <w:r w:rsidRPr="00494A5C">
              <w:rPr>
                <w:rFonts w:ascii="Arial" w:hAnsi="Arial" w:cs="Arial"/>
              </w:rPr>
              <w:t xml:space="preserve">Mar 3019 – Sep 2021 </w:t>
            </w:r>
          </w:p>
        </w:tc>
        <w:tc>
          <w:tcPr>
            <w:tcW w:w="1984" w:type="dxa"/>
          </w:tcPr>
          <w:p w:rsidR="005110BF" w:rsidRPr="00494A5C" w:rsidRDefault="005110BF" w:rsidP="00494A5C">
            <w:pPr>
              <w:spacing w:line="276" w:lineRule="auto"/>
              <w:rPr>
                <w:rFonts w:ascii="Arial" w:hAnsi="Arial" w:cs="Arial"/>
              </w:rPr>
            </w:pPr>
            <w:r w:rsidRPr="00494A5C">
              <w:rPr>
                <w:rFonts w:ascii="Arial" w:hAnsi="Arial" w:cs="Arial"/>
              </w:rPr>
              <w:t>R18 850 000.00</w:t>
            </w:r>
          </w:p>
        </w:tc>
      </w:tr>
      <w:tr w:rsidR="005110BF" w:rsidRPr="005110BF" w:rsidTr="00494A5C">
        <w:trPr>
          <w:trHeight w:val="316"/>
        </w:trPr>
        <w:tc>
          <w:tcPr>
            <w:tcW w:w="2849" w:type="dxa"/>
          </w:tcPr>
          <w:p w:rsidR="005110BF" w:rsidRPr="00494A5C" w:rsidRDefault="005110BF" w:rsidP="005110BF">
            <w:pPr>
              <w:rPr>
                <w:rFonts w:ascii="Arial" w:hAnsi="Arial" w:cs="Arial"/>
              </w:rPr>
            </w:pPr>
            <w:r w:rsidRPr="00494A5C">
              <w:rPr>
                <w:rFonts w:ascii="Arial" w:hAnsi="Arial" w:cs="Arial"/>
              </w:rPr>
              <w:t>IP4 - Park Frontier Region</w:t>
            </w:r>
          </w:p>
        </w:tc>
        <w:tc>
          <w:tcPr>
            <w:tcW w:w="5373" w:type="dxa"/>
          </w:tcPr>
          <w:p w:rsidR="005110BF" w:rsidRPr="00494A5C" w:rsidRDefault="005110BF" w:rsidP="005110BF">
            <w:pPr>
              <w:rPr>
                <w:rFonts w:ascii="Arial" w:hAnsi="Arial" w:cs="Arial"/>
              </w:rPr>
            </w:pPr>
            <w:r w:rsidRPr="00494A5C">
              <w:rPr>
                <w:rFonts w:ascii="Arial" w:hAnsi="Arial" w:cs="Arial"/>
              </w:rPr>
              <w:t>• MZNP Construction of additional chalets.</w:t>
            </w:r>
          </w:p>
          <w:p w:rsidR="005110BF" w:rsidRPr="00494A5C" w:rsidRDefault="005110BF" w:rsidP="00CE1860">
            <w:pPr>
              <w:pStyle w:val="ListParagraph"/>
              <w:numPr>
                <w:ilvl w:val="0"/>
                <w:numId w:val="137"/>
              </w:numPr>
              <w:spacing w:after="0" w:line="240" w:lineRule="auto"/>
              <w:ind w:left="162" w:hanging="142"/>
              <w:rPr>
                <w:rFonts w:ascii="Arial" w:hAnsi="Arial" w:cs="Arial"/>
              </w:rPr>
            </w:pPr>
            <w:r w:rsidRPr="00494A5C">
              <w:rPr>
                <w:rFonts w:ascii="Arial" w:hAnsi="Arial" w:cs="Arial"/>
              </w:rPr>
              <w:t>AENP Construct community lodge.</w:t>
            </w:r>
          </w:p>
          <w:p w:rsidR="005110BF" w:rsidRPr="00494A5C" w:rsidRDefault="005110BF" w:rsidP="005110BF">
            <w:pPr>
              <w:rPr>
                <w:rFonts w:ascii="Arial" w:hAnsi="Arial" w:cs="Arial"/>
              </w:rPr>
            </w:pPr>
            <w:r w:rsidRPr="00494A5C">
              <w:rPr>
                <w:rFonts w:ascii="Arial" w:hAnsi="Arial" w:cs="Arial"/>
              </w:rPr>
              <w:t>• CNP construct toilet facilities.</w:t>
            </w:r>
          </w:p>
          <w:p w:rsidR="005110BF" w:rsidRPr="00494A5C" w:rsidRDefault="005110BF" w:rsidP="005110BF">
            <w:pPr>
              <w:rPr>
                <w:rFonts w:ascii="Arial" w:hAnsi="Arial" w:cs="Arial"/>
              </w:rPr>
            </w:pPr>
            <w:r w:rsidRPr="00494A5C">
              <w:rPr>
                <w:rFonts w:ascii="Arial" w:hAnsi="Arial" w:cs="Arial"/>
              </w:rPr>
              <w:t>• KNP Maintenance of chalets.</w:t>
            </w:r>
          </w:p>
          <w:p w:rsidR="005110BF" w:rsidRPr="00494A5C" w:rsidRDefault="005110BF" w:rsidP="005110BF">
            <w:pPr>
              <w:rPr>
                <w:rFonts w:ascii="Arial" w:hAnsi="Arial" w:cs="Arial"/>
              </w:rPr>
            </w:pPr>
            <w:r w:rsidRPr="00494A5C">
              <w:rPr>
                <w:rFonts w:ascii="Arial" w:hAnsi="Arial" w:cs="Arial"/>
              </w:rPr>
              <w:t>• MZNP renovations to mountain cottage.</w:t>
            </w:r>
          </w:p>
          <w:p w:rsidR="005110BF" w:rsidRPr="00494A5C" w:rsidRDefault="005110BF" w:rsidP="005110BF">
            <w:pPr>
              <w:rPr>
                <w:rFonts w:ascii="Arial" w:hAnsi="Arial" w:cs="Arial"/>
              </w:rPr>
            </w:pPr>
            <w:r w:rsidRPr="00494A5C">
              <w:rPr>
                <w:rFonts w:ascii="Arial" w:hAnsi="Arial" w:cs="Arial"/>
              </w:rPr>
              <w:t>• CNP valley of desolation road rehabilitation.</w:t>
            </w:r>
          </w:p>
          <w:p w:rsidR="005110BF" w:rsidRPr="00494A5C" w:rsidRDefault="005110BF" w:rsidP="005110BF">
            <w:pPr>
              <w:rPr>
                <w:rFonts w:ascii="Arial" w:hAnsi="Arial" w:cs="Arial"/>
              </w:rPr>
            </w:pPr>
            <w:r w:rsidRPr="00494A5C">
              <w:rPr>
                <w:rFonts w:ascii="Arial" w:hAnsi="Arial" w:cs="Arial"/>
              </w:rPr>
              <w:t>• AENP renovation to staff accommodation.</w:t>
            </w:r>
          </w:p>
          <w:p w:rsidR="005110BF" w:rsidRPr="00494A5C" w:rsidRDefault="005110BF" w:rsidP="005110BF">
            <w:pPr>
              <w:rPr>
                <w:rFonts w:ascii="Arial" w:hAnsi="Arial" w:cs="Arial"/>
              </w:rPr>
            </w:pPr>
            <w:r w:rsidRPr="00494A5C">
              <w:rPr>
                <w:rFonts w:ascii="Arial" w:hAnsi="Arial" w:cs="Arial"/>
              </w:rPr>
              <w:t>• MZNP construct additional staff Acc.</w:t>
            </w:r>
          </w:p>
        </w:tc>
        <w:tc>
          <w:tcPr>
            <w:tcW w:w="1843" w:type="dxa"/>
          </w:tcPr>
          <w:p w:rsidR="005110BF" w:rsidRPr="00494A5C" w:rsidRDefault="005110BF" w:rsidP="005110BF">
            <w:pPr>
              <w:rPr>
                <w:rFonts w:ascii="Arial" w:hAnsi="Arial" w:cs="Arial"/>
              </w:rPr>
            </w:pPr>
            <w:r w:rsidRPr="00494A5C">
              <w:rPr>
                <w:rFonts w:ascii="Arial" w:hAnsi="Arial" w:cs="Arial"/>
              </w:rPr>
              <w:t xml:space="preserve">Implementation </w:t>
            </w:r>
          </w:p>
        </w:tc>
        <w:tc>
          <w:tcPr>
            <w:tcW w:w="2410" w:type="dxa"/>
          </w:tcPr>
          <w:p w:rsidR="005110BF" w:rsidRPr="00494A5C" w:rsidRDefault="005110BF" w:rsidP="005110BF">
            <w:pPr>
              <w:rPr>
                <w:rFonts w:ascii="Arial" w:hAnsi="Arial" w:cs="Arial"/>
              </w:rPr>
            </w:pPr>
            <w:r w:rsidRPr="00494A5C">
              <w:rPr>
                <w:rFonts w:ascii="Arial" w:hAnsi="Arial" w:cs="Arial"/>
              </w:rPr>
              <w:t xml:space="preserve">Jun 2016 – Mar 2019 </w:t>
            </w:r>
          </w:p>
        </w:tc>
        <w:tc>
          <w:tcPr>
            <w:tcW w:w="1984" w:type="dxa"/>
          </w:tcPr>
          <w:p w:rsidR="005110BF" w:rsidRPr="00494A5C" w:rsidRDefault="005110BF" w:rsidP="005110BF">
            <w:pPr>
              <w:rPr>
                <w:rFonts w:ascii="Arial" w:hAnsi="Arial" w:cs="Arial"/>
              </w:rPr>
            </w:pPr>
            <w:r w:rsidRPr="00494A5C">
              <w:rPr>
                <w:rFonts w:ascii="Arial" w:hAnsi="Arial" w:cs="Arial"/>
              </w:rPr>
              <w:t>R46 661 130.00</w:t>
            </w:r>
          </w:p>
        </w:tc>
      </w:tr>
      <w:tr w:rsidR="005110BF" w:rsidRPr="005110BF" w:rsidTr="0078655E">
        <w:trPr>
          <w:trHeight w:val="316"/>
        </w:trPr>
        <w:tc>
          <w:tcPr>
            <w:tcW w:w="14459" w:type="dxa"/>
            <w:gridSpan w:val="5"/>
          </w:tcPr>
          <w:p w:rsidR="005110BF" w:rsidRPr="00494A5C" w:rsidRDefault="005110BF" w:rsidP="005110BF">
            <w:pPr>
              <w:rPr>
                <w:rFonts w:ascii="Arial" w:hAnsi="Arial" w:cs="Arial"/>
                <w:b/>
              </w:rPr>
            </w:pPr>
            <w:r w:rsidRPr="00494A5C">
              <w:rPr>
                <w:rFonts w:ascii="Arial" w:hAnsi="Arial" w:cs="Arial"/>
                <w:b/>
              </w:rPr>
              <w:t>Wetlands</w:t>
            </w:r>
          </w:p>
        </w:tc>
      </w:tr>
      <w:tr w:rsidR="005110BF" w:rsidRPr="005110BF" w:rsidTr="00494A5C">
        <w:trPr>
          <w:trHeight w:val="316"/>
        </w:trPr>
        <w:tc>
          <w:tcPr>
            <w:tcW w:w="2849" w:type="dxa"/>
          </w:tcPr>
          <w:p w:rsidR="005110BF" w:rsidRPr="00494A5C" w:rsidRDefault="005110BF" w:rsidP="005110BF">
            <w:pPr>
              <w:rPr>
                <w:rFonts w:ascii="Arial" w:hAnsi="Arial" w:cs="Arial"/>
              </w:rPr>
            </w:pPr>
            <w:r w:rsidRPr="00494A5C">
              <w:rPr>
                <w:rFonts w:ascii="Arial" w:hAnsi="Arial" w:cs="Arial"/>
              </w:rPr>
              <w:t>GIB Drought Response</w:t>
            </w:r>
          </w:p>
        </w:tc>
        <w:tc>
          <w:tcPr>
            <w:tcW w:w="5373" w:type="dxa"/>
          </w:tcPr>
          <w:p w:rsidR="005110BF" w:rsidRPr="00494A5C" w:rsidRDefault="005110BF" w:rsidP="00E508CA">
            <w:pPr>
              <w:rPr>
                <w:rFonts w:ascii="Arial" w:hAnsi="Arial" w:cs="Arial"/>
              </w:rPr>
            </w:pPr>
            <w:r w:rsidRPr="00494A5C">
              <w:rPr>
                <w:rFonts w:ascii="Arial" w:hAnsi="Arial" w:cs="Arial"/>
              </w:rPr>
              <w:t>Wetlands Rehabilitation and improved</w:t>
            </w:r>
            <w:r w:rsidR="00E508CA" w:rsidRPr="00494A5C">
              <w:rPr>
                <w:rFonts w:ascii="Arial" w:hAnsi="Arial" w:cs="Arial"/>
              </w:rPr>
              <w:t xml:space="preserve"> </w:t>
            </w:r>
            <w:r w:rsidRPr="00494A5C">
              <w:rPr>
                <w:rFonts w:ascii="Arial" w:hAnsi="Arial" w:cs="Arial"/>
              </w:rPr>
              <w:t>ecosystem services</w:t>
            </w:r>
          </w:p>
        </w:tc>
        <w:tc>
          <w:tcPr>
            <w:tcW w:w="1843" w:type="dxa"/>
          </w:tcPr>
          <w:p w:rsidR="005110BF" w:rsidRPr="00494A5C" w:rsidRDefault="005110BF" w:rsidP="005110BF">
            <w:pPr>
              <w:rPr>
                <w:rFonts w:ascii="Arial" w:hAnsi="Arial" w:cs="Arial"/>
              </w:rPr>
            </w:pPr>
            <w:r w:rsidRPr="00494A5C">
              <w:rPr>
                <w:rFonts w:ascii="Arial" w:hAnsi="Arial" w:cs="Arial"/>
              </w:rPr>
              <w:t>Implementation</w:t>
            </w:r>
          </w:p>
        </w:tc>
        <w:tc>
          <w:tcPr>
            <w:tcW w:w="2410" w:type="dxa"/>
          </w:tcPr>
          <w:p w:rsidR="005110BF" w:rsidRPr="00494A5C" w:rsidRDefault="005110BF" w:rsidP="005110BF">
            <w:pPr>
              <w:rPr>
                <w:rFonts w:ascii="Arial" w:hAnsi="Arial" w:cs="Arial"/>
              </w:rPr>
            </w:pPr>
            <w:r w:rsidRPr="00494A5C">
              <w:rPr>
                <w:rFonts w:ascii="Arial" w:hAnsi="Arial" w:cs="Arial"/>
              </w:rPr>
              <w:t>2019/20 – 2019/20</w:t>
            </w:r>
          </w:p>
        </w:tc>
        <w:tc>
          <w:tcPr>
            <w:tcW w:w="1984" w:type="dxa"/>
          </w:tcPr>
          <w:p w:rsidR="005110BF" w:rsidRPr="00494A5C" w:rsidRDefault="005110BF" w:rsidP="005110BF">
            <w:pPr>
              <w:rPr>
                <w:rFonts w:ascii="Arial" w:hAnsi="Arial" w:cs="Arial"/>
              </w:rPr>
            </w:pPr>
            <w:r w:rsidRPr="00494A5C">
              <w:rPr>
                <w:rFonts w:ascii="Arial" w:hAnsi="Arial" w:cs="Arial"/>
              </w:rPr>
              <w:t>R5 000 000.00</w:t>
            </w:r>
          </w:p>
        </w:tc>
      </w:tr>
      <w:tr w:rsidR="005110BF" w:rsidRPr="005110BF" w:rsidTr="00494A5C">
        <w:trPr>
          <w:trHeight w:val="316"/>
        </w:trPr>
        <w:tc>
          <w:tcPr>
            <w:tcW w:w="2849" w:type="dxa"/>
            <w:shd w:val="clear" w:color="auto" w:fill="F7CAAC" w:themeFill="accent2" w:themeFillTint="66"/>
          </w:tcPr>
          <w:p w:rsidR="005110BF" w:rsidRPr="00494A5C" w:rsidRDefault="005110BF" w:rsidP="005110BF">
            <w:pPr>
              <w:rPr>
                <w:rFonts w:ascii="Arial" w:hAnsi="Arial" w:cs="Arial"/>
              </w:rPr>
            </w:pPr>
            <w:r w:rsidRPr="00494A5C">
              <w:rPr>
                <w:rFonts w:ascii="Arial" w:hAnsi="Arial" w:cs="Arial"/>
              </w:rPr>
              <w:t>NRM EC Albany WFW_2</w:t>
            </w:r>
          </w:p>
        </w:tc>
        <w:tc>
          <w:tcPr>
            <w:tcW w:w="5373" w:type="dxa"/>
            <w:shd w:val="clear" w:color="auto" w:fill="F7CAAC" w:themeFill="accent2" w:themeFillTint="66"/>
          </w:tcPr>
          <w:p w:rsidR="005110BF" w:rsidRPr="00494A5C" w:rsidRDefault="005110BF" w:rsidP="005110BF">
            <w:pPr>
              <w:rPr>
                <w:rFonts w:ascii="Arial" w:hAnsi="Arial" w:cs="Arial"/>
              </w:rPr>
            </w:pPr>
            <w:r w:rsidRPr="00494A5C">
              <w:rPr>
                <w:rFonts w:ascii="Arial" w:hAnsi="Arial" w:cs="Arial"/>
              </w:rPr>
              <w:t>Alien Plant Clearing Project</w:t>
            </w:r>
          </w:p>
        </w:tc>
        <w:tc>
          <w:tcPr>
            <w:tcW w:w="1843" w:type="dxa"/>
            <w:shd w:val="clear" w:color="auto" w:fill="F7CAAC" w:themeFill="accent2" w:themeFillTint="66"/>
          </w:tcPr>
          <w:p w:rsidR="005110BF" w:rsidRPr="00494A5C" w:rsidRDefault="005110BF" w:rsidP="005110BF">
            <w:pPr>
              <w:rPr>
                <w:rFonts w:ascii="Arial" w:hAnsi="Arial" w:cs="Arial"/>
              </w:rPr>
            </w:pPr>
            <w:r w:rsidRPr="00494A5C">
              <w:rPr>
                <w:rFonts w:ascii="Arial" w:hAnsi="Arial" w:cs="Arial"/>
              </w:rPr>
              <w:t xml:space="preserve">Implementation </w:t>
            </w:r>
          </w:p>
        </w:tc>
        <w:tc>
          <w:tcPr>
            <w:tcW w:w="2410" w:type="dxa"/>
            <w:shd w:val="clear" w:color="auto" w:fill="F7CAAC" w:themeFill="accent2" w:themeFillTint="66"/>
          </w:tcPr>
          <w:p w:rsidR="005110BF" w:rsidRPr="00494A5C" w:rsidRDefault="005110BF" w:rsidP="005110BF">
            <w:pPr>
              <w:rPr>
                <w:rFonts w:ascii="Arial" w:hAnsi="Arial" w:cs="Arial"/>
              </w:rPr>
            </w:pPr>
            <w:r w:rsidRPr="00494A5C">
              <w:rPr>
                <w:rFonts w:ascii="Arial" w:hAnsi="Arial" w:cs="Arial"/>
              </w:rPr>
              <w:t>2019/20 - 2021/22</w:t>
            </w:r>
          </w:p>
        </w:tc>
        <w:tc>
          <w:tcPr>
            <w:tcW w:w="1984" w:type="dxa"/>
            <w:shd w:val="clear" w:color="auto" w:fill="F7CAAC" w:themeFill="accent2" w:themeFillTint="66"/>
          </w:tcPr>
          <w:p w:rsidR="005110BF" w:rsidRPr="00494A5C" w:rsidRDefault="005110BF" w:rsidP="005110BF">
            <w:pPr>
              <w:rPr>
                <w:rFonts w:ascii="Arial" w:hAnsi="Arial" w:cs="Arial"/>
              </w:rPr>
            </w:pPr>
            <w:r w:rsidRPr="00494A5C">
              <w:rPr>
                <w:rFonts w:ascii="Arial" w:hAnsi="Arial" w:cs="Arial"/>
              </w:rPr>
              <w:t xml:space="preserve">Not Indicated </w:t>
            </w:r>
          </w:p>
        </w:tc>
      </w:tr>
    </w:tbl>
    <w:p w:rsidR="003D6E68" w:rsidRDefault="003D6E68" w:rsidP="003D528A">
      <w:pPr>
        <w:autoSpaceDE w:val="0"/>
        <w:autoSpaceDN w:val="0"/>
        <w:adjustRightInd w:val="0"/>
        <w:spacing w:after="0" w:line="240" w:lineRule="auto"/>
        <w:rPr>
          <w:rFonts w:ascii="Arial" w:hAnsi="Arial" w:cs="Arial"/>
        </w:rPr>
      </w:pPr>
    </w:p>
    <w:p w:rsidR="00FC5080" w:rsidRDefault="00FC5080" w:rsidP="003D528A">
      <w:pPr>
        <w:autoSpaceDE w:val="0"/>
        <w:autoSpaceDN w:val="0"/>
        <w:adjustRightInd w:val="0"/>
        <w:spacing w:after="0" w:line="240" w:lineRule="auto"/>
        <w:rPr>
          <w:rFonts w:ascii="Arial" w:hAnsi="Arial" w:cs="Arial"/>
        </w:rPr>
      </w:pPr>
    </w:p>
    <w:p w:rsidR="00494A5C" w:rsidRDefault="00494A5C" w:rsidP="003D528A">
      <w:pPr>
        <w:autoSpaceDE w:val="0"/>
        <w:autoSpaceDN w:val="0"/>
        <w:adjustRightInd w:val="0"/>
        <w:spacing w:after="0" w:line="240" w:lineRule="auto"/>
        <w:rPr>
          <w:rFonts w:ascii="Arial" w:hAnsi="Arial" w:cs="Arial"/>
        </w:rPr>
      </w:pPr>
    </w:p>
    <w:p w:rsidR="00494A5C" w:rsidRDefault="00494A5C" w:rsidP="003D528A">
      <w:pPr>
        <w:autoSpaceDE w:val="0"/>
        <w:autoSpaceDN w:val="0"/>
        <w:adjustRightInd w:val="0"/>
        <w:spacing w:after="0" w:line="240" w:lineRule="auto"/>
        <w:rPr>
          <w:rFonts w:ascii="Arial" w:hAnsi="Arial" w:cs="Arial"/>
        </w:rPr>
      </w:pPr>
    </w:p>
    <w:p w:rsidR="00494A5C" w:rsidRDefault="00494A5C" w:rsidP="003D528A">
      <w:pPr>
        <w:autoSpaceDE w:val="0"/>
        <w:autoSpaceDN w:val="0"/>
        <w:adjustRightInd w:val="0"/>
        <w:spacing w:after="0" w:line="240" w:lineRule="auto"/>
        <w:rPr>
          <w:rFonts w:ascii="Arial" w:hAnsi="Arial" w:cs="Arial"/>
        </w:rPr>
      </w:pPr>
    </w:p>
    <w:p w:rsidR="00494A5C" w:rsidRDefault="00494A5C" w:rsidP="003D528A">
      <w:pPr>
        <w:autoSpaceDE w:val="0"/>
        <w:autoSpaceDN w:val="0"/>
        <w:adjustRightInd w:val="0"/>
        <w:spacing w:after="0" w:line="240" w:lineRule="auto"/>
        <w:rPr>
          <w:rFonts w:ascii="Arial" w:hAnsi="Arial" w:cs="Arial"/>
        </w:rPr>
      </w:pPr>
    </w:p>
    <w:p w:rsidR="00494A5C" w:rsidRDefault="00494A5C" w:rsidP="003D528A">
      <w:pPr>
        <w:autoSpaceDE w:val="0"/>
        <w:autoSpaceDN w:val="0"/>
        <w:adjustRightInd w:val="0"/>
        <w:spacing w:after="0" w:line="240" w:lineRule="auto"/>
        <w:rPr>
          <w:rFonts w:ascii="Arial" w:hAnsi="Arial" w:cs="Arial"/>
        </w:rPr>
      </w:pPr>
    </w:p>
    <w:p w:rsidR="00494A5C" w:rsidRDefault="00494A5C" w:rsidP="003D528A">
      <w:pPr>
        <w:autoSpaceDE w:val="0"/>
        <w:autoSpaceDN w:val="0"/>
        <w:adjustRightInd w:val="0"/>
        <w:spacing w:after="0" w:line="240" w:lineRule="auto"/>
        <w:rPr>
          <w:rFonts w:ascii="Arial" w:hAnsi="Arial" w:cs="Arial"/>
        </w:rPr>
      </w:pPr>
    </w:p>
    <w:p w:rsidR="00494A5C" w:rsidRDefault="00494A5C" w:rsidP="003D528A">
      <w:pPr>
        <w:autoSpaceDE w:val="0"/>
        <w:autoSpaceDN w:val="0"/>
        <w:adjustRightInd w:val="0"/>
        <w:spacing w:after="0" w:line="240" w:lineRule="auto"/>
        <w:rPr>
          <w:rFonts w:ascii="Arial" w:hAnsi="Arial" w:cs="Arial"/>
        </w:rPr>
      </w:pPr>
    </w:p>
    <w:p w:rsidR="006E114C" w:rsidRPr="006E114C" w:rsidRDefault="006E114C" w:rsidP="003D528A">
      <w:pPr>
        <w:autoSpaceDE w:val="0"/>
        <w:autoSpaceDN w:val="0"/>
        <w:adjustRightInd w:val="0"/>
        <w:spacing w:after="0" w:line="240" w:lineRule="auto"/>
        <w:rPr>
          <w:rFonts w:ascii="Arial" w:hAnsi="Arial" w:cs="Arial"/>
          <w:b/>
        </w:rPr>
      </w:pPr>
      <w:r w:rsidRPr="006E114C">
        <w:rPr>
          <w:rFonts w:ascii="Arial" w:hAnsi="Arial" w:cs="Arial"/>
          <w:b/>
        </w:rPr>
        <w:t>Department of Small Business Development</w:t>
      </w:r>
    </w:p>
    <w:tbl>
      <w:tblPr>
        <w:tblStyle w:val="TableGrid26"/>
        <w:tblW w:w="0" w:type="auto"/>
        <w:tblLook w:val="04A0" w:firstRow="1" w:lastRow="0" w:firstColumn="1" w:lastColumn="0" w:noHBand="0" w:noVBand="1"/>
      </w:tblPr>
      <w:tblGrid>
        <w:gridCol w:w="2789"/>
        <w:gridCol w:w="4436"/>
        <w:gridCol w:w="2268"/>
        <w:gridCol w:w="2268"/>
        <w:gridCol w:w="2187"/>
      </w:tblGrid>
      <w:tr w:rsidR="006E114C" w:rsidRPr="006E114C" w:rsidTr="00DA4134">
        <w:tc>
          <w:tcPr>
            <w:tcW w:w="2789" w:type="dxa"/>
          </w:tcPr>
          <w:p w:rsidR="006E114C" w:rsidRPr="006E114C" w:rsidRDefault="006E114C" w:rsidP="006E114C">
            <w:pPr>
              <w:rPr>
                <w:rFonts w:ascii="Arial" w:hAnsi="Arial" w:cs="Arial"/>
                <w:sz w:val="20"/>
                <w:szCs w:val="20"/>
              </w:rPr>
            </w:pPr>
            <w:r w:rsidRPr="006E114C">
              <w:rPr>
                <w:rFonts w:ascii="Arial" w:hAnsi="Arial" w:cs="Arial"/>
                <w:sz w:val="20"/>
                <w:szCs w:val="20"/>
              </w:rPr>
              <w:t xml:space="preserve">Project </w:t>
            </w:r>
          </w:p>
        </w:tc>
        <w:tc>
          <w:tcPr>
            <w:tcW w:w="4436" w:type="dxa"/>
          </w:tcPr>
          <w:p w:rsidR="006E114C" w:rsidRPr="006E114C" w:rsidRDefault="006E114C" w:rsidP="006E114C">
            <w:pPr>
              <w:rPr>
                <w:rFonts w:ascii="Arial" w:hAnsi="Arial" w:cs="Arial"/>
                <w:sz w:val="20"/>
                <w:szCs w:val="20"/>
              </w:rPr>
            </w:pPr>
            <w:r w:rsidRPr="006E114C">
              <w:rPr>
                <w:rFonts w:ascii="Arial" w:hAnsi="Arial" w:cs="Arial"/>
                <w:sz w:val="20"/>
                <w:szCs w:val="20"/>
              </w:rPr>
              <w:t xml:space="preserve">Project Description </w:t>
            </w:r>
          </w:p>
        </w:tc>
        <w:tc>
          <w:tcPr>
            <w:tcW w:w="2268" w:type="dxa"/>
          </w:tcPr>
          <w:p w:rsidR="006E114C" w:rsidRPr="006E114C" w:rsidRDefault="006E114C" w:rsidP="006E114C">
            <w:pPr>
              <w:rPr>
                <w:rFonts w:ascii="Arial" w:hAnsi="Arial" w:cs="Arial"/>
                <w:sz w:val="20"/>
                <w:szCs w:val="20"/>
              </w:rPr>
            </w:pPr>
            <w:r w:rsidRPr="006E114C">
              <w:rPr>
                <w:rFonts w:ascii="Arial" w:hAnsi="Arial" w:cs="Arial"/>
                <w:sz w:val="20"/>
                <w:szCs w:val="20"/>
              </w:rPr>
              <w:t xml:space="preserve">Targeted Location </w:t>
            </w:r>
          </w:p>
        </w:tc>
        <w:tc>
          <w:tcPr>
            <w:tcW w:w="2268" w:type="dxa"/>
          </w:tcPr>
          <w:p w:rsidR="006E114C" w:rsidRPr="006E114C" w:rsidRDefault="006E114C" w:rsidP="006E114C">
            <w:pPr>
              <w:rPr>
                <w:rFonts w:ascii="Arial" w:hAnsi="Arial" w:cs="Arial"/>
                <w:sz w:val="20"/>
                <w:szCs w:val="20"/>
              </w:rPr>
            </w:pPr>
            <w:r w:rsidRPr="006E114C">
              <w:rPr>
                <w:rFonts w:ascii="Arial" w:hAnsi="Arial" w:cs="Arial"/>
                <w:sz w:val="20"/>
                <w:szCs w:val="20"/>
              </w:rPr>
              <w:t>Timeframes</w:t>
            </w:r>
          </w:p>
        </w:tc>
        <w:tc>
          <w:tcPr>
            <w:tcW w:w="2187" w:type="dxa"/>
          </w:tcPr>
          <w:p w:rsidR="006E114C" w:rsidRPr="006E114C" w:rsidRDefault="006E114C" w:rsidP="006E114C">
            <w:pPr>
              <w:rPr>
                <w:rFonts w:ascii="Arial" w:hAnsi="Arial" w:cs="Arial"/>
                <w:sz w:val="20"/>
                <w:szCs w:val="20"/>
              </w:rPr>
            </w:pPr>
            <w:r w:rsidRPr="006E114C">
              <w:rPr>
                <w:rFonts w:ascii="Arial" w:hAnsi="Arial" w:cs="Arial"/>
                <w:sz w:val="20"/>
                <w:szCs w:val="20"/>
              </w:rPr>
              <w:t xml:space="preserve">Budget </w:t>
            </w:r>
          </w:p>
        </w:tc>
      </w:tr>
      <w:tr w:rsidR="006E114C" w:rsidRPr="006E114C" w:rsidTr="00DA4134">
        <w:tc>
          <w:tcPr>
            <w:tcW w:w="2789" w:type="dxa"/>
          </w:tcPr>
          <w:p w:rsidR="006E114C" w:rsidRPr="006E114C" w:rsidRDefault="006E114C" w:rsidP="00494A5C">
            <w:pPr>
              <w:spacing w:line="276" w:lineRule="auto"/>
              <w:rPr>
                <w:rFonts w:ascii="Arial" w:hAnsi="Arial" w:cs="Arial"/>
                <w:sz w:val="20"/>
                <w:szCs w:val="20"/>
              </w:rPr>
            </w:pPr>
            <w:r w:rsidRPr="006E114C">
              <w:rPr>
                <w:rFonts w:ascii="Arial" w:hAnsi="Arial" w:cs="Arial"/>
                <w:sz w:val="20"/>
                <w:szCs w:val="20"/>
              </w:rPr>
              <w:lastRenderedPageBreak/>
              <w:t>She Trades ZA</w:t>
            </w:r>
          </w:p>
        </w:tc>
        <w:tc>
          <w:tcPr>
            <w:tcW w:w="4436" w:type="dxa"/>
          </w:tcPr>
          <w:p w:rsidR="006E114C" w:rsidRPr="006E114C" w:rsidRDefault="006E114C" w:rsidP="00494A5C">
            <w:pPr>
              <w:spacing w:line="276" w:lineRule="auto"/>
              <w:rPr>
                <w:rFonts w:ascii="Arial" w:hAnsi="Arial" w:cs="Arial"/>
                <w:sz w:val="20"/>
                <w:szCs w:val="20"/>
              </w:rPr>
            </w:pPr>
            <w:r w:rsidRPr="006E114C">
              <w:rPr>
                <w:rFonts w:ascii="Arial" w:hAnsi="Arial" w:cs="Arial"/>
                <w:sz w:val="20"/>
                <w:szCs w:val="20"/>
              </w:rPr>
              <w:t>Initiative supporting women owned businesses</w:t>
            </w:r>
            <w:r>
              <w:rPr>
                <w:rFonts w:ascii="Arial" w:hAnsi="Arial" w:cs="Arial"/>
                <w:sz w:val="20"/>
                <w:szCs w:val="20"/>
              </w:rPr>
              <w:t xml:space="preserve"> </w:t>
            </w:r>
            <w:r w:rsidRPr="006E114C">
              <w:rPr>
                <w:rFonts w:ascii="Arial" w:hAnsi="Arial" w:cs="Arial"/>
                <w:sz w:val="20"/>
                <w:szCs w:val="20"/>
              </w:rPr>
              <w:t>with products that are ready for market or with</w:t>
            </w:r>
            <w:r>
              <w:rPr>
                <w:rFonts w:ascii="Arial" w:hAnsi="Arial" w:cs="Arial"/>
                <w:sz w:val="20"/>
                <w:szCs w:val="20"/>
              </w:rPr>
              <w:t xml:space="preserve"> </w:t>
            </w:r>
            <w:r w:rsidRPr="006E114C">
              <w:rPr>
                <w:rFonts w:ascii="Arial" w:hAnsi="Arial" w:cs="Arial"/>
                <w:sz w:val="20"/>
                <w:szCs w:val="20"/>
              </w:rPr>
              <w:t>limited market access. It is a platform that</w:t>
            </w:r>
          </w:p>
          <w:p w:rsidR="006E114C" w:rsidRPr="006E114C" w:rsidRDefault="006E114C" w:rsidP="00494A5C">
            <w:pPr>
              <w:spacing w:line="276" w:lineRule="auto"/>
              <w:rPr>
                <w:rFonts w:ascii="Arial" w:hAnsi="Arial" w:cs="Arial"/>
                <w:sz w:val="20"/>
                <w:szCs w:val="20"/>
              </w:rPr>
            </w:pPr>
            <w:r w:rsidRPr="006E114C">
              <w:rPr>
                <w:rFonts w:ascii="Arial" w:hAnsi="Arial" w:cs="Arial"/>
                <w:sz w:val="20"/>
                <w:szCs w:val="20"/>
              </w:rPr>
              <w:t>serves as a unique opportunity for women</w:t>
            </w:r>
          </w:p>
          <w:p w:rsidR="006E114C" w:rsidRPr="006E114C" w:rsidRDefault="006E114C" w:rsidP="00494A5C">
            <w:pPr>
              <w:spacing w:line="276" w:lineRule="auto"/>
              <w:rPr>
                <w:rFonts w:ascii="Arial" w:hAnsi="Arial" w:cs="Arial"/>
                <w:sz w:val="20"/>
                <w:szCs w:val="20"/>
              </w:rPr>
            </w:pPr>
            <w:r w:rsidRPr="006E114C">
              <w:rPr>
                <w:rFonts w:ascii="Arial" w:hAnsi="Arial" w:cs="Arial"/>
                <w:sz w:val="20"/>
                <w:szCs w:val="20"/>
              </w:rPr>
              <w:t>entrepreneurs in the SMME sector to participate</w:t>
            </w:r>
            <w:r>
              <w:rPr>
                <w:rFonts w:ascii="Arial" w:hAnsi="Arial" w:cs="Arial"/>
                <w:sz w:val="20"/>
                <w:szCs w:val="20"/>
              </w:rPr>
              <w:t xml:space="preserve"> </w:t>
            </w:r>
            <w:r w:rsidRPr="006E114C">
              <w:rPr>
                <w:rFonts w:ascii="Arial" w:hAnsi="Arial" w:cs="Arial"/>
                <w:sz w:val="20"/>
                <w:szCs w:val="20"/>
              </w:rPr>
              <w:t>in the global value chains and markets</w:t>
            </w:r>
          </w:p>
        </w:tc>
        <w:tc>
          <w:tcPr>
            <w:tcW w:w="2268" w:type="dxa"/>
          </w:tcPr>
          <w:p w:rsidR="006E114C" w:rsidRPr="006E114C" w:rsidRDefault="006E114C" w:rsidP="00494A5C">
            <w:pPr>
              <w:spacing w:line="276" w:lineRule="auto"/>
              <w:rPr>
                <w:rFonts w:ascii="Arial" w:hAnsi="Arial" w:cs="Arial"/>
                <w:sz w:val="20"/>
                <w:szCs w:val="20"/>
              </w:rPr>
            </w:pPr>
            <w:r w:rsidRPr="006E114C">
              <w:rPr>
                <w:rFonts w:ascii="Arial" w:hAnsi="Arial" w:cs="Arial"/>
                <w:sz w:val="20"/>
                <w:szCs w:val="20"/>
              </w:rPr>
              <w:t>Targeted</w:t>
            </w:r>
          </w:p>
          <w:p w:rsidR="006E114C" w:rsidRPr="006E114C" w:rsidRDefault="006E114C" w:rsidP="00494A5C">
            <w:pPr>
              <w:spacing w:line="276" w:lineRule="auto"/>
              <w:rPr>
                <w:rFonts w:ascii="Arial" w:hAnsi="Arial" w:cs="Arial"/>
                <w:sz w:val="20"/>
                <w:szCs w:val="20"/>
              </w:rPr>
            </w:pPr>
            <w:r w:rsidRPr="006E114C">
              <w:rPr>
                <w:rFonts w:ascii="Arial" w:hAnsi="Arial" w:cs="Arial"/>
                <w:sz w:val="20"/>
                <w:szCs w:val="20"/>
              </w:rPr>
              <w:t>beneficiaries - 2400</w:t>
            </w:r>
          </w:p>
        </w:tc>
        <w:tc>
          <w:tcPr>
            <w:tcW w:w="2268" w:type="dxa"/>
          </w:tcPr>
          <w:p w:rsidR="006E114C" w:rsidRPr="006E114C" w:rsidRDefault="006E114C" w:rsidP="00494A5C">
            <w:pPr>
              <w:spacing w:line="276" w:lineRule="auto"/>
              <w:rPr>
                <w:rFonts w:ascii="Arial" w:hAnsi="Arial" w:cs="Arial"/>
                <w:sz w:val="20"/>
                <w:szCs w:val="20"/>
              </w:rPr>
            </w:pPr>
            <w:r w:rsidRPr="006E114C">
              <w:rPr>
                <w:rFonts w:ascii="Arial" w:hAnsi="Arial" w:cs="Arial"/>
                <w:sz w:val="20"/>
                <w:szCs w:val="20"/>
              </w:rPr>
              <w:t xml:space="preserve">2019 - 2024 </w:t>
            </w:r>
          </w:p>
        </w:tc>
        <w:tc>
          <w:tcPr>
            <w:tcW w:w="2187" w:type="dxa"/>
          </w:tcPr>
          <w:p w:rsidR="006E114C" w:rsidRPr="006E114C" w:rsidRDefault="006E114C" w:rsidP="00494A5C">
            <w:pPr>
              <w:spacing w:line="276" w:lineRule="auto"/>
              <w:rPr>
                <w:rFonts w:ascii="Arial" w:hAnsi="Arial" w:cs="Arial"/>
                <w:sz w:val="20"/>
                <w:szCs w:val="20"/>
              </w:rPr>
            </w:pPr>
            <w:r w:rsidRPr="006E114C">
              <w:rPr>
                <w:rFonts w:ascii="Arial" w:hAnsi="Arial" w:cs="Arial"/>
                <w:sz w:val="20"/>
                <w:szCs w:val="20"/>
              </w:rPr>
              <w:t>Not indicated</w:t>
            </w:r>
          </w:p>
        </w:tc>
      </w:tr>
      <w:tr w:rsidR="006E114C" w:rsidRPr="006E114C" w:rsidTr="00DA4134">
        <w:tc>
          <w:tcPr>
            <w:tcW w:w="2789" w:type="dxa"/>
          </w:tcPr>
          <w:p w:rsidR="006E114C" w:rsidRPr="006E114C" w:rsidRDefault="006E114C" w:rsidP="00494A5C">
            <w:pPr>
              <w:spacing w:line="276" w:lineRule="auto"/>
              <w:rPr>
                <w:rFonts w:ascii="Arial" w:hAnsi="Arial" w:cs="Arial"/>
                <w:sz w:val="20"/>
                <w:szCs w:val="20"/>
              </w:rPr>
            </w:pPr>
            <w:r w:rsidRPr="006E114C">
              <w:rPr>
                <w:rFonts w:ascii="Arial" w:hAnsi="Arial" w:cs="Arial"/>
                <w:sz w:val="20"/>
                <w:szCs w:val="20"/>
              </w:rPr>
              <w:t>100 Thousand young</w:t>
            </w:r>
          </w:p>
          <w:p w:rsidR="006E114C" w:rsidRPr="006E114C" w:rsidRDefault="006E114C" w:rsidP="00494A5C">
            <w:pPr>
              <w:spacing w:line="276" w:lineRule="auto"/>
              <w:rPr>
                <w:rFonts w:ascii="Arial" w:hAnsi="Arial" w:cs="Arial"/>
                <w:sz w:val="20"/>
                <w:szCs w:val="20"/>
              </w:rPr>
            </w:pPr>
            <w:r w:rsidRPr="006E114C">
              <w:rPr>
                <w:rFonts w:ascii="Arial" w:hAnsi="Arial" w:cs="Arial"/>
                <w:sz w:val="20"/>
                <w:szCs w:val="20"/>
              </w:rPr>
              <w:t>entrepreneurs</w:t>
            </w:r>
          </w:p>
        </w:tc>
        <w:tc>
          <w:tcPr>
            <w:tcW w:w="4436" w:type="dxa"/>
          </w:tcPr>
          <w:p w:rsidR="006E114C" w:rsidRPr="006E114C" w:rsidRDefault="006E114C" w:rsidP="00494A5C">
            <w:pPr>
              <w:spacing w:line="276" w:lineRule="auto"/>
              <w:rPr>
                <w:rFonts w:ascii="Arial" w:hAnsi="Arial" w:cs="Arial"/>
                <w:sz w:val="20"/>
                <w:szCs w:val="20"/>
              </w:rPr>
            </w:pPr>
            <w:r w:rsidRPr="006E114C">
              <w:rPr>
                <w:rFonts w:ascii="Arial" w:hAnsi="Arial" w:cs="Arial"/>
                <w:sz w:val="20"/>
                <w:szCs w:val="20"/>
              </w:rPr>
              <w:t>Initiative targeting young people between the</w:t>
            </w:r>
            <w:r>
              <w:rPr>
                <w:rFonts w:ascii="Arial" w:hAnsi="Arial" w:cs="Arial"/>
                <w:sz w:val="20"/>
                <w:szCs w:val="20"/>
              </w:rPr>
              <w:t xml:space="preserve"> </w:t>
            </w:r>
            <w:r w:rsidRPr="006E114C">
              <w:rPr>
                <w:rFonts w:ascii="Arial" w:hAnsi="Arial" w:cs="Arial"/>
                <w:sz w:val="20"/>
                <w:szCs w:val="20"/>
              </w:rPr>
              <w:t>ages of 16 and 40 with businesses with the</w:t>
            </w:r>
            <w:r>
              <w:rPr>
                <w:rFonts w:ascii="Arial" w:hAnsi="Arial" w:cs="Arial"/>
                <w:sz w:val="20"/>
                <w:szCs w:val="20"/>
              </w:rPr>
              <w:t xml:space="preserve"> </w:t>
            </w:r>
            <w:r w:rsidRPr="006E114C">
              <w:rPr>
                <w:rFonts w:ascii="Arial" w:hAnsi="Arial" w:cs="Arial"/>
                <w:sz w:val="20"/>
                <w:szCs w:val="20"/>
              </w:rPr>
              <w:t>potential to create a minimum of 10 sustainable</w:t>
            </w:r>
          </w:p>
          <w:p w:rsidR="006E114C" w:rsidRPr="006E114C" w:rsidRDefault="006E114C" w:rsidP="00494A5C">
            <w:pPr>
              <w:spacing w:line="276" w:lineRule="auto"/>
              <w:rPr>
                <w:rFonts w:ascii="Arial" w:hAnsi="Arial" w:cs="Arial"/>
                <w:sz w:val="20"/>
                <w:szCs w:val="20"/>
              </w:rPr>
            </w:pPr>
            <w:r w:rsidRPr="006E114C">
              <w:rPr>
                <w:rFonts w:ascii="Arial" w:hAnsi="Arial" w:cs="Arial"/>
                <w:sz w:val="20"/>
                <w:szCs w:val="20"/>
              </w:rPr>
              <w:t>jobs</w:t>
            </w:r>
          </w:p>
        </w:tc>
        <w:tc>
          <w:tcPr>
            <w:tcW w:w="2268" w:type="dxa"/>
          </w:tcPr>
          <w:p w:rsidR="006E114C" w:rsidRPr="006E114C" w:rsidRDefault="006E114C" w:rsidP="00494A5C">
            <w:pPr>
              <w:spacing w:line="276" w:lineRule="auto"/>
              <w:rPr>
                <w:rFonts w:ascii="Arial" w:hAnsi="Arial" w:cs="Arial"/>
                <w:sz w:val="20"/>
                <w:szCs w:val="20"/>
              </w:rPr>
            </w:pPr>
            <w:r w:rsidRPr="006E114C">
              <w:rPr>
                <w:rFonts w:ascii="Arial" w:hAnsi="Arial" w:cs="Arial"/>
                <w:sz w:val="20"/>
                <w:szCs w:val="20"/>
              </w:rPr>
              <w:t>Targeted</w:t>
            </w:r>
          </w:p>
          <w:p w:rsidR="006E114C" w:rsidRPr="006E114C" w:rsidRDefault="006E114C" w:rsidP="00494A5C">
            <w:pPr>
              <w:spacing w:line="276" w:lineRule="auto"/>
              <w:rPr>
                <w:rFonts w:ascii="Arial" w:hAnsi="Arial" w:cs="Arial"/>
                <w:sz w:val="20"/>
                <w:szCs w:val="20"/>
              </w:rPr>
            </w:pPr>
            <w:r w:rsidRPr="006E114C">
              <w:rPr>
                <w:rFonts w:ascii="Arial" w:hAnsi="Arial" w:cs="Arial"/>
                <w:sz w:val="20"/>
                <w:szCs w:val="20"/>
              </w:rPr>
              <w:t>beneficiaries - 1000</w:t>
            </w:r>
          </w:p>
        </w:tc>
        <w:tc>
          <w:tcPr>
            <w:tcW w:w="2268" w:type="dxa"/>
          </w:tcPr>
          <w:p w:rsidR="006E114C" w:rsidRPr="006E114C" w:rsidRDefault="006E114C" w:rsidP="00494A5C">
            <w:pPr>
              <w:spacing w:line="276" w:lineRule="auto"/>
              <w:rPr>
                <w:rFonts w:ascii="Arial" w:hAnsi="Arial" w:cs="Arial"/>
                <w:sz w:val="20"/>
                <w:szCs w:val="20"/>
              </w:rPr>
            </w:pPr>
            <w:r w:rsidRPr="006E114C">
              <w:rPr>
                <w:rFonts w:ascii="Arial" w:hAnsi="Arial" w:cs="Arial"/>
                <w:sz w:val="20"/>
                <w:szCs w:val="20"/>
              </w:rPr>
              <w:t xml:space="preserve">Not indicated </w:t>
            </w:r>
          </w:p>
        </w:tc>
        <w:tc>
          <w:tcPr>
            <w:tcW w:w="2187" w:type="dxa"/>
          </w:tcPr>
          <w:p w:rsidR="006E114C" w:rsidRPr="006E114C" w:rsidRDefault="006E114C" w:rsidP="00494A5C">
            <w:pPr>
              <w:spacing w:line="276" w:lineRule="auto"/>
              <w:rPr>
                <w:rFonts w:ascii="Arial" w:hAnsi="Arial" w:cs="Arial"/>
                <w:sz w:val="20"/>
                <w:szCs w:val="20"/>
              </w:rPr>
            </w:pPr>
            <w:r w:rsidRPr="006E114C">
              <w:rPr>
                <w:rFonts w:ascii="Arial" w:hAnsi="Arial" w:cs="Arial"/>
                <w:sz w:val="20"/>
                <w:szCs w:val="20"/>
              </w:rPr>
              <w:t>Not indicated</w:t>
            </w:r>
          </w:p>
        </w:tc>
      </w:tr>
      <w:tr w:rsidR="006E114C" w:rsidRPr="006E114C" w:rsidTr="00DA4134">
        <w:tc>
          <w:tcPr>
            <w:tcW w:w="2789" w:type="dxa"/>
          </w:tcPr>
          <w:p w:rsidR="006E114C" w:rsidRPr="006E114C" w:rsidRDefault="006E114C" w:rsidP="00494A5C">
            <w:pPr>
              <w:spacing w:line="276" w:lineRule="auto"/>
              <w:rPr>
                <w:rFonts w:ascii="Arial" w:hAnsi="Arial" w:cs="Arial"/>
                <w:sz w:val="20"/>
                <w:szCs w:val="20"/>
              </w:rPr>
            </w:pPr>
            <w:r w:rsidRPr="006E114C">
              <w:rPr>
                <w:rFonts w:ascii="Arial" w:hAnsi="Arial" w:cs="Arial"/>
                <w:sz w:val="20"/>
                <w:szCs w:val="20"/>
              </w:rPr>
              <w:t>SMME expansion/ scale up</w:t>
            </w:r>
          </w:p>
        </w:tc>
        <w:tc>
          <w:tcPr>
            <w:tcW w:w="4436" w:type="dxa"/>
          </w:tcPr>
          <w:p w:rsidR="006E114C" w:rsidRPr="006E114C" w:rsidRDefault="006E114C" w:rsidP="00494A5C">
            <w:pPr>
              <w:spacing w:line="276" w:lineRule="auto"/>
              <w:rPr>
                <w:rFonts w:ascii="Arial" w:hAnsi="Arial" w:cs="Arial"/>
                <w:sz w:val="20"/>
                <w:szCs w:val="20"/>
              </w:rPr>
            </w:pPr>
            <w:r w:rsidRPr="006E114C">
              <w:rPr>
                <w:rFonts w:ascii="Arial" w:hAnsi="Arial" w:cs="Arial"/>
                <w:sz w:val="20"/>
                <w:szCs w:val="20"/>
              </w:rPr>
              <w:t>Initiative targeting small and medium enterprises</w:t>
            </w:r>
            <w:r>
              <w:rPr>
                <w:rFonts w:ascii="Arial" w:hAnsi="Arial" w:cs="Arial"/>
                <w:sz w:val="20"/>
                <w:szCs w:val="20"/>
              </w:rPr>
              <w:t xml:space="preserve"> </w:t>
            </w:r>
            <w:r w:rsidRPr="006E114C">
              <w:rPr>
                <w:rFonts w:ascii="Arial" w:hAnsi="Arial" w:cs="Arial"/>
                <w:sz w:val="20"/>
                <w:szCs w:val="20"/>
              </w:rPr>
              <w:t>that have been in existence for more than 4</w:t>
            </w:r>
            <w:r>
              <w:rPr>
                <w:rFonts w:ascii="Arial" w:hAnsi="Arial" w:cs="Arial"/>
                <w:sz w:val="20"/>
                <w:szCs w:val="20"/>
              </w:rPr>
              <w:t xml:space="preserve"> </w:t>
            </w:r>
            <w:r w:rsidRPr="006E114C">
              <w:rPr>
                <w:rFonts w:ascii="Arial" w:hAnsi="Arial" w:cs="Arial"/>
                <w:sz w:val="20"/>
                <w:szCs w:val="20"/>
              </w:rPr>
              <w:t>years and employ more than 5/10 staff</w:t>
            </w:r>
            <w:r>
              <w:rPr>
                <w:rFonts w:ascii="Arial" w:hAnsi="Arial" w:cs="Arial"/>
                <w:sz w:val="20"/>
                <w:szCs w:val="20"/>
              </w:rPr>
              <w:t xml:space="preserve"> </w:t>
            </w:r>
            <w:r w:rsidRPr="006E114C">
              <w:rPr>
                <w:rFonts w:ascii="Arial" w:hAnsi="Arial" w:cs="Arial"/>
                <w:sz w:val="20"/>
                <w:szCs w:val="20"/>
              </w:rPr>
              <w:t>members. It supports businesses to scale up</w:t>
            </w:r>
            <w:r>
              <w:rPr>
                <w:rFonts w:ascii="Arial" w:hAnsi="Arial" w:cs="Arial"/>
                <w:sz w:val="20"/>
                <w:szCs w:val="20"/>
              </w:rPr>
              <w:t xml:space="preserve"> </w:t>
            </w:r>
            <w:r w:rsidRPr="006E114C">
              <w:rPr>
                <w:rFonts w:ascii="Arial" w:hAnsi="Arial" w:cs="Arial"/>
                <w:sz w:val="20"/>
                <w:szCs w:val="20"/>
              </w:rPr>
              <w:t>and expand through access to working capital</w:t>
            </w:r>
            <w:r>
              <w:rPr>
                <w:rFonts w:ascii="Arial" w:hAnsi="Arial" w:cs="Arial"/>
                <w:sz w:val="20"/>
                <w:szCs w:val="20"/>
              </w:rPr>
              <w:t xml:space="preserve"> </w:t>
            </w:r>
            <w:r w:rsidRPr="006E114C">
              <w:rPr>
                <w:rFonts w:ascii="Arial" w:hAnsi="Arial" w:cs="Arial"/>
                <w:sz w:val="20"/>
                <w:szCs w:val="20"/>
              </w:rPr>
              <w:t>and markets for goods and services.</w:t>
            </w:r>
          </w:p>
        </w:tc>
        <w:tc>
          <w:tcPr>
            <w:tcW w:w="2268" w:type="dxa"/>
          </w:tcPr>
          <w:p w:rsidR="006E114C" w:rsidRPr="006E114C" w:rsidRDefault="006E114C" w:rsidP="00494A5C">
            <w:pPr>
              <w:spacing w:line="276" w:lineRule="auto"/>
              <w:rPr>
                <w:rFonts w:ascii="Arial" w:hAnsi="Arial" w:cs="Arial"/>
                <w:sz w:val="20"/>
                <w:szCs w:val="20"/>
              </w:rPr>
            </w:pPr>
            <w:r w:rsidRPr="006E114C">
              <w:rPr>
                <w:rFonts w:ascii="Arial" w:hAnsi="Arial" w:cs="Arial"/>
                <w:sz w:val="20"/>
                <w:szCs w:val="20"/>
              </w:rPr>
              <w:t>Targeted</w:t>
            </w:r>
          </w:p>
          <w:p w:rsidR="006E114C" w:rsidRPr="006E114C" w:rsidRDefault="006E114C" w:rsidP="00494A5C">
            <w:pPr>
              <w:spacing w:line="276" w:lineRule="auto"/>
              <w:rPr>
                <w:rFonts w:ascii="Arial" w:hAnsi="Arial" w:cs="Arial"/>
                <w:sz w:val="20"/>
                <w:szCs w:val="20"/>
              </w:rPr>
            </w:pPr>
            <w:r w:rsidRPr="006E114C">
              <w:rPr>
                <w:rFonts w:ascii="Arial" w:hAnsi="Arial" w:cs="Arial"/>
                <w:sz w:val="20"/>
                <w:szCs w:val="20"/>
              </w:rPr>
              <w:t>beneficiaries - 1800</w:t>
            </w:r>
          </w:p>
        </w:tc>
        <w:tc>
          <w:tcPr>
            <w:tcW w:w="2268" w:type="dxa"/>
          </w:tcPr>
          <w:p w:rsidR="006E114C" w:rsidRPr="006E114C" w:rsidRDefault="006E114C" w:rsidP="00494A5C">
            <w:pPr>
              <w:spacing w:line="276" w:lineRule="auto"/>
              <w:rPr>
                <w:rFonts w:ascii="Arial" w:hAnsi="Arial" w:cs="Arial"/>
                <w:sz w:val="20"/>
                <w:szCs w:val="20"/>
              </w:rPr>
            </w:pPr>
            <w:r w:rsidRPr="006E114C">
              <w:rPr>
                <w:rFonts w:ascii="Arial" w:hAnsi="Arial" w:cs="Arial"/>
                <w:sz w:val="20"/>
                <w:szCs w:val="20"/>
              </w:rPr>
              <w:t xml:space="preserve">Not indicated </w:t>
            </w:r>
          </w:p>
        </w:tc>
        <w:tc>
          <w:tcPr>
            <w:tcW w:w="2187" w:type="dxa"/>
          </w:tcPr>
          <w:p w:rsidR="006E114C" w:rsidRPr="006E114C" w:rsidRDefault="006E114C" w:rsidP="00494A5C">
            <w:pPr>
              <w:spacing w:line="276" w:lineRule="auto"/>
              <w:rPr>
                <w:rFonts w:ascii="Arial" w:hAnsi="Arial" w:cs="Arial"/>
                <w:sz w:val="20"/>
                <w:szCs w:val="20"/>
              </w:rPr>
            </w:pPr>
            <w:r w:rsidRPr="006E114C">
              <w:rPr>
                <w:rFonts w:ascii="Arial" w:hAnsi="Arial" w:cs="Arial"/>
                <w:sz w:val="20"/>
                <w:szCs w:val="20"/>
              </w:rPr>
              <w:t>Not indicated</w:t>
            </w:r>
          </w:p>
        </w:tc>
      </w:tr>
      <w:tr w:rsidR="006E114C" w:rsidRPr="006E114C" w:rsidTr="00DA4134">
        <w:tc>
          <w:tcPr>
            <w:tcW w:w="2789" w:type="dxa"/>
          </w:tcPr>
          <w:p w:rsidR="006E114C" w:rsidRPr="006E114C" w:rsidRDefault="006E114C" w:rsidP="00494A5C">
            <w:pPr>
              <w:spacing w:line="276" w:lineRule="auto"/>
              <w:rPr>
                <w:rFonts w:ascii="Arial" w:hAnsi="Arial" w:cs="Arial"/>
                <w:sz w:val="20"/>
                <w:szCs w:val="20"/>
              </w:rPr>
            </w:pPr>
            <w:r w:rsidRPr="006E114C">
              <w:rPr>
                <w:rFonts w:ascii="Arial" w:hAnsi="Arial" w:cs="Arial"/>
                <w:sz w:val="20"/>
                <w:szCs w:val="20"/>
              </w:rPr>
              <w:t>Township and rural</w:t>
            </w:r>
          </w:p>
          <w:p w:rsidR="006E114C" w:rsidRPr="006E114C" w:rsidRDefault="006E114C" w:rsidP="00494A5C">
            <w:pPr>
              <w:spacing w:line="276" w:lineRule="auto"/>
              <w:rPr>
                <w:rFonts w:ascii="Arial" w:hAnsi="Arial" w:cs="Arial"/>
                <w:sz w:val="20"/>
                <w:szCs w:val="20"/>
              </w:rPr>
            </w:pPr>
            <w:r w:rsidRPr="006E114C">
              <w:rPr>
                <w:rFonts w:ascii="Arial" w:hAnsi="Arial" w:cs="Arial"/>
                <w:sz w:val="20"/>
                <w:szCs w:val="20"/>
              </w:rPr>
              <w:t>entrepreneurship</w:t>
            </w:r>
          </w:p>
        </w:tc>
        <w:tc>
          <w:tcPr>
            <w:tcW w:w="4436" w:type="dxa"/>
          </w:tcPr>
          <w:p w:rsidR="006E114C" w:rsidRPr="006E114C" w:rsidRDefault="006E114C" w:rsidP="00494A5C">
            <w:pPr>
              <w:spacing w:line="276" w:lineRule="auto"/>
              <w:rPr>
                <w:rFonts w:ascii="Arial" w:hAnsi="Arial" w:cs="Arial"/>
                <w:sz w:val="20"/>
                <w:szCs w:val="20"/>
              </w:rPr>
            </w:pPr>
            <w:r w:rsidRPr="006E114C">
              <w:rPr>
                <w:rFonts w:ascii="Arial" w:hAnsi="Arial" w:cs="Arial"/>
                <w:sz w:val="20"/>
                <w:szCs w:val="20"/>
              </w:rPr>
              <w:t>A dedicated programme to transform and</w:t>
            </w:r>
            <w:r>
              <w:rPr>
                <w:rFonts w:ascii="Arial" w:hAnsi="Arial" w:cs="Arial"/>
                <w:sz w:val="20"/>
                <w:szCs w:val="20"/>
              </w:rPr>
              <w:t xml:space="preserve"> </w:t>
            </w:r>
            <w:r w:rsidRPr="006E114C">
              <w:rPr>
                <w:rFonts w:ascii="Arial" w:hAnsi="Arial" w:cs="Arial"/>
                <w:sz w:val="20"/>
                <w:szCs w:val="20"/>
              </w:rPr>
              <w:t>integrate opportunities in townships and rural</w:t>
            </w:r>
            <w:r>
              <w:rPr>
                <w:rFonts w:ascii="Arial" w:hAnsi="Arial" w:cs="Arial"/>
                <w:sz w:val="20"/>
                <w:szCs w:val="20"/>
              </w:rPr>
              <w:t xml:space="preserve"> </w:t>
            </w:r>
            <w:r w:rsidRPr="006E114C">
              <w:rPr>
                <w:rFonts w:ascii="Arial" w:hAnsi="Arial" w:cs="Arial"/>
                <w:sz w:val="20"/>
                <w:szCs w:val="20"/>
              </w:rPr>
              <w:t>areas into productive business ventures.</w:t>
            </w:r>
          </w:p>
        </w:tc>
        <w:tc>
          <w:tcPr>
            <w:tcW w:w="2268" w:type="dxa"/>
          </w:tcPr>
          <w:p w:rsidR="006E114C" w:rsidRPr="006E114C" w:rsidRDefault="006E114C" w:rsidP="00494A5C">
            <w:pPr>
              <w:spacing w:line="276" w:lineRule="auto"/>
              <w:rPr>
                <w:rFonts w:ascii="Arial" w:hAnsi="Arial" w:cs="Arial"/>
                <w:sz w:val="20"/>
                <w:szCs w:val="20"/>
              </w:rPr>
            </w:pPr>
            <w:r w:rsidRPr="006E114C">
              <w:rPr>
                <w:rFonts w:ascii="Arial" w:hAnsi="Arial" w:cs="Arial"/>
                <w:sz w:val="20"/>
                <w:szCs w:val="20"/>
              </w:rPr>
              <w:t>Targeted</w:t>
            </w:r>
          </w:p>
          <w:p w:rsidR="006E114C" w:rsidRPr="006E114C" w:rsidRDefault="006E114C" w:rsidP="00494A5C">
            <w:pPr>
              <w:spacing w:line="276" w:lineRule="auto"/>
              <w:rPr>
                <w:rFonts w:ascii="Arial" w:hAnsi="Arial" w:cs="Arial"/>
                <w:sz w:val="20"/>
                <w:szCs w:val="20"/>
              </w:rPr>
            </w:pPr>
            <w:r w:rsidRPr="006E114C">
              <w:rPr>
                <w:rFonts w:ascii="Arial" w:hAnsi="Arial" w:cs="Arial"/>
                <w:sz w:val="20"/>
                <w:szCs w:val="20"/>
              </w:rPr>
              <w:t>beneficiaries - 4793</w:t>
            </w:r>
          </w:p>
        </w:tc>
        <w:tc>
          <w:tcPr>
            <w:tcW w:w="2268" w:type="dxa"/>
          </w:tcPr>
          <w:p w:rsidR="006E114C" w:rsidRPr="006E114C" w:rsidRDefault="006E114C" w:rsidP="00494A5C">
            <w:pPr>
              <w:spacing w:line="276" w:lineRule="auto"/>
              <w:rPr>
                <w:rFonts w:ascii="Arial" w:hAnsi="Arial" w:cs="Arial"/>
                <w:sz w:val="20"/>
                <w:szCs w:val="20"/>
              </w:rPr>
            </w:pPr>
            <w:r w:rsidRPr="006E114C">
              <w:rPr>
                <w:rFonts w:ascii="Arial" w:hAnsi="Arial" w:cs="Arial"/>
                <w:sz w:val="20"/>
                <w:szCs w:val="20"/>
              </w:rPr>
              <w:t xml:space="preserve">Not Indicated </w:t>
            </w:r>
          </w:p>
        </w:tc>
        <w:tc>
          <w:tcPr>
            <w:tcW w:w="2187" w:type="dxa"/>
          </w:tcPr>
          <w:p w:rsidR="006E114C" w:rsidRPr="006E114C" w:rsidRDefault="006E114C" w:rsidP="00494A5C">
            <w:pPr>
              <w:spacing w:line="276" w:lineRule="auto"/>
              <w:rPr>
                <w:rFonts w:ascii="Arial" w:hAnsi="Arial" w:cs="Arial"/>
                <w:sz w:val="20"/>
                <w:szCs w:val="20"/>
              </w:rPr>
            </w:pPr>
            <w:r w:rsidRPr="006E114C">
              <w:rPr>
                <w:rFonts w:ascii="Arial" w:hAnsi="Arial" w:cs="Arial"/>
                <w:sz w:val="20"/>
                <w:szCs w:val="20"/>
              </w:rPr>
              <w:t>Not indicated</w:t>
            </w:r>
          </w:p>
        </w:tc>
      </w:tr>
      <w:tr w:rsidR="006E114C" w:rsidRPr="006E114C" w:rsidTr="00DA4134">
        <w:tc>
          <w:tcPr>
            <w:tcW w:w="2789" w:type="dxa"/>
          </w:tcPr>
          <w:p w:rsidR="006E114C" w:rsidRPr="006E114C" w:rsidRDefault="006E114C" w:rsidP="00494A5C">
            <w:pPr>
              <w:spacing w:line="276" w:lineRule="auto"/>
              <w:rPr>
                <w:rFonts w:ascii="Arial" w:hAnsi="Arial" w:cs="Arial"/>
                <w:sz w:val="20"/>
                <w:szCs w:val="20"/>
              </w:rPr>
            </w:pPr>
            <w:r w:rsidRPr="006E114C">
              <w:rPr>
                <w:rFonts w:ascii="Arial" w:hAnsi="Arial" w:cs="Arial"/>
                <w:sz w:val="20"/>
                <w:szCs w:val="20"/>
              </w:rPr>
              <w:t>Incubation and digital hubs</w:t>
            </w:r>
          </w:p>
        </w:tc>
        <w:tc>
          <w:tcPr>
            <w:tcW w:w="4436" w:type="dxa"/>
          </w:tcPr>
          <w:p w:rsidR="006E114C" w:rsidRPr="006E114C" w:rsidRDefault="006E114C" w:rsidP="00494A5C">
            <w:pPr>
              <w:spacing w:line="276" w:lineRule="auto"/>
              <w:rPr>
                <w:rFonts w:ascii="Arial" w:hAnsi="Arial" w:cs="Arial"/>
                <w:sz w:val="20"/>
                <w:szCs w:val="20"/>
              </w:rPr>
            </w:pPr>
            <w:r w:rsidRPr="006E114C">
              <w:rPr>
                <w:rFonts w:ascii="Arial" w:hAnsi="Arial" w:cs="Arial"/>
                <w:sz w:val="20"/>
                <w:szCs w:val="20"/>
              </w:rPr>
              <w:t>Business and technology incubation centres that</w:t>
            </w:r>
            <w:r>
              <w:rPr>
                <w:rFonts w:ascii="Arial" w:hAnsi="Arial" w:cs="Arial"/>
                <w:sz w:val="20"/>
                <w:szCs w:val="20"/>
              </w:rPr>
              <w:t xml:space="preserve"> </w:t>
            </w:r>
            <w:r w:rsidRPr="006E114C">
              <w:rPr>
                <w:rFonts w:ascii="Arial" w:hAnsi="Arial" w:cs="Arial"/>
                <w:sz w:val="20"/>
                <w:szCs w:val="20"/>
              </w:rPr>
              <w:t>offer enterprises business and management</w:t>
            </w:r>
            <w:r>
              <w:rPr>
                <w:rFonts w:ascii="Arial" w:hAnsi="Arial" w:cs="Arial"/>
                <w:sz w:val="20"/>
                <w:szCs w:val="20"/>
              </w:rPr>
              <w:t xml:space="preserve"> </w:t>
            </w:r>
            <w:r w:rsidRPr="006E114C">
              <w:rPr>
                <w:rFonts w:ascii="Arial" w:hAnsi="Arial" w:cs="Arial"/>
                <w:sz w:val="20"/>
                <w:szCs w:val="20"/>
              </w:rPr>
              <w:t>skills, support and platforms for a minimum of 3</w:t>
            </w:r>
            <w:r>
              <w:rPr>
                <w:rFonts w:ascii="Arial" w:hAnsi="Arial" w:cs="Arial"/>
                <w:sz w:val="20"/>
                <w:szCs w:val="20"/>
              </w:rPr>
              <w:t xml:space="preserve"> </w:t>
            </w:r>
            <w:r w:rsidRPr="006E114C">
              <w:rPr>
                <w:rFonts w:ascii="Arial" w:hAnsi="Arial" w:cs="Arial"/>
                <w:sz w:val="20"/>
                <w:szCs w:val="20"/>
              </w:rPr>
              <w:t>years. It targets start-ups that require hand</w:t>
            </w:r>
            <w:r>
              <w:rPr>
                <w:rFonts w:ascii="Arial" w:hAnsi="Arial" w:cs="Arial"/>
                <w:sz w:val="20"/>
                <w:szCs w:val="20"/>
              </w:rPr>
              <w:t xml:space="preserve"> </w:t>
            </w:r>
            <w:r w:rsidRPr="006E114C">
              <w:rPr>
                <w:rFonts w:ascii="Arial" w:hAnsi="Arial" w:cs="Arial"/>
                <w:sz w:val="20"/>
                <w:szCs w:val="20"/>
              </w:rPr>
              <w:t>holding as they start their journey in business.</w:t>
            </w:r>
          </w:p>
        </w:tc>
        <w:tc>
          <w:tcPr>
            <w:tcW w:w="2268" w:type="dxa"/>
          </w:tcPr>
          <w:p w:rsidR="006E114C" w:rsidRPr="006E114C" w:rsidRDefault="006E114C" w:rsidP="00494A5C">
            <w:pPr>
              <w:spacing w:line="276" w:lineRule="auto"/>
              <w:rPr>
                <w:rFonts w:ascii="Arial" w:hAnsi="Arial" w:cs="Arial"/>
                <w:sz w:val="20"/>
                <w:szCs w:val="20"/>
              </w:rPr>
            </w:pPr>
            <w:r w:rsidRPr="006E114C">
              <w:rPr>
                <w:rFonts w:ascii="Arial" w:hAnsi="Arial" w:cs="Arial"/>
                <w:sz w:val="20"/>
                <w:szCs w:val="20"/>
              </w:rPr>
              <w:t>Targeted</w:t>
            </w:r>
          </w:p>
          <w:p w:rsidR="006E114C" w:rsidRPr="006E114C" w:rsidRDefault="006E114C" w:rsidP="00494A5C">
            <w:pPr>
              <w:spacing w:line="276" w:lineRule="auto"/>
              <w:rPr>
                <w:rFonts w:ascii="Arial" w:hAnsi="Arial" w:cs="Arial"/>
                <w:sz w:val="20"/>
                <w:szCs w:val="20"/>
              </w:rPr>
            </w:pPr>
            <w:r w:rsidRPr="006E114C">
              <w:rPr>
                <w:rFonts w:ascii="Arial" w:hAnsi="Arial" w:cs="Arial"/>
                <w:sz w:val="20"/>
                <w:szCs w:val="20"/>
              </w:rPr>
              <w:t>beneficiaries - 2</w:t>
            </w:r>
          </w:p>
        </w:tc>
        <w:tc>
          <w:tcPr>
            <w:tcW w:w="2268" w:type="dxa"/>
          </w:tcPr>
          <w:p w:rsidR="006E114C" w:rsidRPr="006E114C" w:rsidRDefault="006E114C" w:rsidP="00494A5C">
            <w:pPr>
              <w:spacing w:line="276" w:lineRule="auto"/>
              <w:rPr>
                <w:rFonts w:ascii="Arial" w:hAnsi="Arial" w:cs="Arial"/>
                <w:sz w:val="20"/>
                <w:szCs w:val="20"/>
              </w:rPr>
            </w:pPr>
            <w:r w:rsidRPr="006E114C">
              <w:rPr>
                <w:rFonts w:ascii="Arial" w:hAnsi="Arial" w:cs="Arial"/>
                <w:sz w:val="20"/>
                <w:szCs w:val="20"/>
              </w:rPr>
              <w:t xml:space="preserve">Not indicated </w:t>
            </w:r>
          </w:p>
        </w:tc>
        <w:tc>
          <w:tcPr>
            <w:tcW w:w="2187" w:type="dxa"/>
          </w:tcPr>
          <w:p w:rsidR="006E114C" w:rsidRPr="006E114C" w:rsidRDefault="006E114C" w:rsidP="00494A5C">
            <w:pPr>
              <w:spacing w:line="276" w:lineRule="auto"/>
              <w:rPr>
                <w:rFonts w:ascii="Arial" w:hAnsi="Arial" w:cs="Arial"/>
                <w:sz w:val="20"/>
                <w:szCs w:val="20"/>
              </w:rPr>
            </w:pPr>
            <w:r w:rsidRPr="006E114C">
              <w:rPr>
                <w:rFonts w:ascii="Arial" w:hAnsi="Arial" w:cs="Arial"/>
                <w:sz w:val="20"/>
                <w:szCs w:val="20"/>
              </w:rPr>
              <w:t>Not indicated</w:t>
            </w:r>
          </w:p>
        </w:tc>
      </w:tr>
      <w:tr w:rsidR="006E114C" w:rsidRPr="006E114C" w:rsidTr="00DA4134">
        <w:tc>
          <w:tcPr>
            <w:tcW w:w="2789" w:type="dxa"/>
          </w:tcPr>
          <w:p w:rsidR="006E114C" w:rsidRPr="006E114C" w:rsidRDefault="006E114C" w:rsidP="00494A5C">
            <w:pPr>
              <w:spacing w:line="276" w:lineRule="auto"/>
              <w:rPr>
                <w:rFonts w:ascii="Arial" w:hAnsi="Arial" w:cs="Arial"/>
                <w:sz w:val="20"/>
                <w:szCs w:val="20"/>
              </w:rPr>
            </w:pPr>
            <w:r w:rsidRPr="006E114C">
              <w:rPr>
                <w:rFonts w:ascii="Arial" w:hAnsi="Arial" w:cs="Arial"/>
                <w:sz w:val="20"/>
                <w:szCs w:val="20"/>
              </w:rPr>
              <w:t>Cooperatives</w:t>
            </w:r>
          </w:p>
        </w:tc>
        <w:tc>
          <w:tcPr>
            <w:tcW w:w="4436" w:type="dxa"/>
          </w:tcPr>
          <w:p w:rsidR="006E114C" w:rsidRPr="006E114C" w:rsidRDefault="006E114C" w:rsidP="00494A5C">
            <w:pPr>
              <w:spacing w:line="276" w:lineRule="auto"/>
              <w:rPr>
                <w:rFonts w:ascii="Arial" w:hAnsi="Arial" w:cs="Arial"/>
                <w:sz w:val="20"/>
                <w:szCs w:val="20"/>
              </w:rPr>
            </w:pPr>
            <w:r w:rsidRPr="006E114C">
              <w:rPr>
                <w:rFonts w:ascii="Arial" w:hAnsi="Arial" w:cs="Arial"/>
                <w:sz w:val="20"/>
                <w:szCs w:val="20"/>
              </w:rPr>
              <w:t>Initiative aimed at supporting cooperatives as enterprises that are income and profit generating. It targets registered cooperatives that have potential to generate income and profit.</w:t>
            </w:r>
          </w:p>
        </w:tc>
        <w:tc>
          <w:tcPr>
            <w:tcW w:w="2268" w:type="dxa"/>
          </w:tcPr>
          <w:p w:rsidR="006E114C" w:rsidRPr="006E114C" w:rsidRDefault="006E114C" w:rsidP="00494A5C">
            <w:pPr>
              <w:spacing w:line="276" w:lineRule="auto"/>
              <w:rPr>
                <w:rFonts w:ascii="Arial" w:hAnsi="Arial" w:cs="Arial"/>
                <w:sz w:val="20"/>
                <w:szCs w:val="20"/>
              </w:rPr>
            </w:pPr>
            <w:r w:rsidRPr="006E114C">
              <w:rPr>
                <w:rFonts w:ascii="Arial" w:hAnsi="Arial" w:cs="Arial"/>
                <w:sz w:val="20"/>
                <w:szCs w:val="20"/>
              </w:rPr>
              <w:t>Targeted</w:t>
            </w:r>
          </w:p>
          <w:p w:rsidR="006E114C" w:rsidRPr="006E114C" w:rsidRDefault="006E114C" w:rsidP="00494A5C">
            <w:pPr>
              <w:spacing w:line="276" w:lineRule="auto"/>
              <w:rPr>
                <w:rFonts w:ascii="Arial" w:hAnsi="Arial" w:cs="Arial"/>
                <w:sz w:val="20"/>
                <w:szCs w:val="20"/>
              </w:rPr>
            </w:pPr>
            <w:r w:rsidRPr="006E114C">
              <w:rPr>
                <w:rFonts w:ascii="Arial" w:hAnsi="Arial" w:cs="Arial"/>
                <w:sz w:val="20"/>
                <w:szCs w:val="20"/>
              </w:rPr>
              <w:t>beneficiaries - 100</w:t>
            </w:r>
          </w:p>
        </w:tc>
        <w:tc>
          <w:tcPr>
            <w:tcW w:w="2268" w:type="dxa"/>
          </w:tcPr>
          <w:p w:rsidR="006E114C" w:rsidRPr="006E114C" w:rsidRDefault="006E114C" w:rsidP="00494A5C">
            <w:pPr>
              <w:spacing w:line="276" w:lineRule="auto"/>
              <w:rPr>
                <w:rFonts w:ascii="Arial" w:hAnsi="Arial" w:cs="Arial"/>
                <w:sz w:val="20"/>
                <w:szCs w:val="20"/>
              </w:rPr>
            </w:pPr>
            <w:r w:rsidRPr="006E114C">
              <w:rPr>
                <w:rFonts w:ascii="Arial" w:hAnsi="Arial" w:cs="Arial"/>
                <w:sz w:val="20"/>
                <w:szCs w:val="20"/>
              </w:rPr>
              <w:t xml:space="preserve">Not Indicated </w:t>
            </w:r>
          </w:p>
        </w:tc>
        <w:tc>
          <w:tcPr>
            <w:tcW w:w="2187" w:type="dxa"/>
          </w:tcPr>
          <w:p w:rsidR="006E114C" w:rsidRPr="006E114C" w:rsidRDefault="006E114C" w:rsidP="00494A5C">
            <w:pPr>
              <w:spacing w:line="276" w:lineRule="auto"/>
              <w:rPr>
                <w:rFonts w:ascii="Arial" w:hAnsi="Arial" w:cs="Arial"/>
                <w:sz w:val="20"/>
                <w:szCs w:val="20"/>
              </w:rPr>
            </w:pPr>
            <w:r w:rsidRPr="006E114C">
              <w:rPr>
                <w:rFonts w:ascii="Arial" w:hAnsi="Arial" w:cs="Arial"/>
                <w:sz w:val="20"/>
                <w:szCs w:val="20"/>
              </w:rPr>
              <w:t xml:space="preserve">Not Indicated </w:t>
            </w:r>
          </w:p>
        </w:tc>
      </w:tr>
      <w:tr w:rsidR="006E114C" w:rsidRPr="00494A5C" w:rsidTr="00DA4134">
        <w:tc>
          <w:tcPr>
            <w:tcW w:w="2789" w:type="dxa"/>
          </w:tcPr>
          <w:p w:rsidR="006E114C" w:rsidRPr="00494A5C" w:rsidRDefault="006E114C" w:rsidP="00494A5C">
            <w:pPr>
              <w:spacing w:line="276" w:lineRule="auto"/>
              <w:rPr>
                <w:rFonts w:ascii="Arial" w:hAnsi="Arial" w:cs="Arial"/>
                <w:sz w:val="20"/>
                <w:szCs w:val="20"/>
              </w:rPr>
            </w:pPr>
            <w:r w:rsidRPr="00494A5C">
              <w:rPr>
                <w:rFonts w:ascii="Arial" w:hAnsi="Arial" w:cs="Arial"/>
                <w:sz w:val="20"/>
                <w:szCs w:val="20"/>
              </w:rPr>
              <w:lastRenderedPageBreak/>
              <w:t>Informal businesses</w:t>
            </w:r>
          </w:p>
        </w:tc>
        <w:tc>
          <w:tcPr>
            <w:tcW w:w="4436" w:type="dxa"/>
          </w:tcPr>
          <w:p w:rsidR="006E114C" w:rsidRPr="00494A5C" w:rsidRDefault="006E114C" w:rsidP="00494A5C">
            <w:pPr>
              <w:spacing w:line="276" w:lineRule="auto"/>
              <w:rPr>
                <w:rFonts w:ascii="Arial" w:hAnsi="Arial" w:cs="Arial"/>
                <w:sz w:val="20"/>
                <w:szCs w:val="20"/>
              </w:rPr>
            </w:pPr>
            <w:r w:rsidRPr="00494A5C">
              <w:rPr>
                <w:rFonts w:ascii="Arial" w:hAnsi="Arial" w:cs="Arial"/>
                <w:sz w:val="20"/>
                <w:szCs w:val="20"/>
              </w:rPr>
              <w:t>Initiative aimed at supporting informal businesses with compliance support, business skills development, business infrastructure and</w:t>
            </w:r>
          </w:p>
          <w:p w:rsidR="006E114C" w:rsidRPr="00494A5C" w:rsidRDefault="006E114C" w:rsidP="00494A5C">
            <w:pPr>
              <w:spacing w:line="276" w:lineRule="auto"/>
              <w:rPr>
                <w:rFonts w:ascii="Arial" w:hAnsi="Arial" w:cs="Arial"/>
                <w:sz w:val="20"/>
                <w:szCs w:val="20"/>
              </w:rPr>
            </w:pPr>
            <w:r w:rsidRPr="00494A5C">
              <w:rPr>
                <w:rFonts w:ascii="Arial" w:hAnsi="Arial" w:cs="Arial"/>
                <w:sz w:val="20"/>
                <w:szCs w:val="20"/>
              </w:rPr>
              <w:t>technical support.</w:t>
            </w:r>
          </w:p>
        </w:tc>
        <w:tc>
          <w:tcPr>
            <w:tcW w:w="2268" w:type="dxa"/>
          </w:tcPr>
          <w:p w:rsidR="006E114C" w:rsidRPr="00494A5C" w:rsidRDefault="006E114C" w:rsidP="00494A5C">
            <w:pPr>
              <w:spacing w:line="276" w:lineRule="auto"/>
              <w:rPr>
                <w:rFonts w:ascii="Arial" w:hAnsi="Arial" w:cs="Arial"/>
                <w:sz w:val="20"/>
                <w:szCs w:val="20"/>
              </w:rPr>
            </w:pPr>
            <w:r w:rsidRPr="00494A5C">
              <w:rPr>
                <w:rFonts w:ascii="Arial" w:hAnsi="Arial" w:cs="Arial"/>
                <w:sz w:val="20"/>
                <w:szCs w:val="20"/>
              </w:rPr>
              <w:t>Targeted</w:t>
            </w:r>
          </w:p>
          <w:p w:rsidR="006E114C" w:rsidRPr="00494A5C" w:rsidRDefault="006E114C" w:rsidP="00494A5C">
            <w:pPr>
              <w:spacing w:line="276" w:lineRule="auto"/>
              <w:rPr>
                <w:rFonts w:ascii="Arial" w:hAnsi="Arial" w:cs="Arial"/>
                <w:sz w:val="20"/>
                <w:szCs w:val="20"/>
              </w:rPr>
            </w:pPr>
            <w:r w:rsidRPr="00494A5C">
              <w:rPr>
                <w:rFonts w:ascii="Arial" w:hAnsi="Arial" w:cs="Arial"/>
                <w:sz w:val="20"/>
                <w:szCs w:val="20"/>
              </w:rPr>
              <w:t>beneficiaries – 9585</w:t>
            </w:r>
          </w:p>
        </w:tc>
        <w:tc>
          <w:tcPr>
            <w:tcW w:w="2268" w:type="dxa"/>
          </w:tcPr>
          <w:p w:rsidR="006E114C" w:rsidRPr="00494A5C" w:rsidRDefault="006E114C" w:rsidP="00494A5C">
            <w:pPr>
              <w:spacing w:line="276" w:lineRule="auto"/>
              <w:rPr>
                <w:rFonts w:ascii="Arial" w:hAnsi="Arial" w:cs="Arial"/>
                <w:sz w:val="20"/>
                <w:szCs w:val="20"/>
              </w:rPr>
            </w:pPr>
            <w:r w:rsidRPr="00494A5C">
              <w:rPr>
                <w:rFonts w:ascii="Arial" w:hAnsi="Arial" w:cs="Arial"/>
                <w:sz w:val="20"/>
                <w:szCs w:val="20"/>
              </w:rPr>
              <w:t xml:space="preserve">Not Indicated </w:t>
            </w:r>
          </w:p>
        </w:tc>
        <w:tc>
          <w:tcPr>
            <w:tcW w:w="2187" w:type="dxa"/>
          </w:tcPr>
          <w:p w:rsidR="006E114C" w:rsidRPr="00494A5C" w:rsidRDefault="006E114C" w:rsidP="00494A5C">
            <w:pPr>
              <w:spacing w:line="276" w:lineRule="auto"/>
              <w:rPr>
                <w:rFonts w:ascii="Arial" w:hAnsi="Arial" w:cs="Arial"/>
                <w:sz w:val="20"/>
                <w:szCs w:val="20"/>
              </w:rPr>
            </w:pPr>
            <w:r w:rsidRPr="00494A5C">
              <w:rPr>
                <w:rFonts w:ascii="Arial" w:hAnsi="Arial" w:cs="Arial"/>
                <w:sz w:val="20"/>
                <w:szCs w:val="20"/>
              </w:rPr>
              <w:t xml:space="preserve">Not Indicated </w:t>
            </w:r>
          </w:p>
        </w:tc>
      </w:tr>
      <w:tr w:rsidR="006E114C" w:rsidRPr="00494A5C" w:rsidTr="00DA4134">
        <w:tc>
          <w:tcPr>
            <w:tcW w:w="2789" w:type="dxa"/>
          </w:tcPr>
          <w:p w:rsidR="006E114C" w:rsidRPr="00494A5C" w:rsidRDefault="006E114C" w:rsidP="00494A5C">
            <w:pPr>
              <w:spacing w:line="276" w:lineRule="auto"/>
              <w:rPr>
                <w:rFonts w:ascii="Arial" w:hAnsi="Arial" w:cs="Arial"/>
                <w:sz w:val="20"/>
                <w:szCs w:val="20"/>
              </w:rPr>
            </w:pPr>
            <w:r w:rsidRPr="00494A5C">
              <w:rPr>
                <w:rFonts w:ascii="Arial" w:hAnsi="Arial" w:cs="Arial"/>
                <w:sz w:val="20"/>
                <w:szCs w:val="20"/>
              </w:rPr>
              <w:t>SMME products</w:t>
            </w:r>
          </w:p>
        </w:tc>
        <w:tc>
          <w:tcPr>
            <w:tcW w:w="4436" w:type="dxa"/>
          </w:tcPr>
          <w:p w:rsidR="006E114C" w:rsidRPr="00494A5C" w:rsidRDefault="006E114C" w:rsidP="00494A5C">
            <w:pPr>
              <w:spacing w:line="276" w:lineRule="auto"/>
              <w:rPr>
                <w:rFonts w:ascii="Arial" w:hAnsi="Arial" w:cs="Arial"/>
                <w:sz w:val="20"/>
                <w:szCs w:val="20"/>
              </w:rPr>
            </w:pPr>
            <w:r w:rsidRPr="00494A5C">
              <w:rPr>
                <w:rFonts w:ascii="Arial" w:hAnsi="Arial" w:cs="Arial"/>
                <w:sz w:val="20"/>
                <w:szCs w:val="20"/>
              </w:rPr>
              <w:t>Initiative to coordinate and direct the buy local</w:t>
            </w:r>
            <w:r w:rsidR="00494A5C" w:rsidRPr="00494A5C">
              <w:rPr>
                <w:rFonts w:ascii="Arial" w:hAnsi="Arial" w:cs="Arial"/>
                <w:sz w:val="20"/>
                <w:szCs w:val="20"/>
              </w:rPr>
              <w:t xml:space="preserve"> </w:t>
            </w:r>
            <w:r w:rsidRPr="00494A5C">
              <w:rPr>
                <w:rFonts w:ascii="Arial" w:hAnsi="Arial" w:cs="Arial"/>
                <w:sz w:val="20"/>
                <w:szCs w:val="20"/>
              </w:rPr>
              <w:t>campaign to be impactful by targeting a minimum number of enterprises that should</w:t>
            </w:r>
            <w:r w:rsidR="00494A5C" w:rsidRPr="00494A5C">
              <w:rPr>
                <w:rFonts w:ascii="Arial" w:hAnsi="Arial" w:cs="Arial"/>
                <w:sz w:val="20"/>
                <w:szCs w:val="20"/>
              </w:rPr>
              <w:t xml:space="preserve"> </w:t>
            </w:r>
            <w:r w:rsidRPr="00494A5C">
              <w:rPr>
                <w:rFonts w:ascii="Arial" w:hAnsi="Arial" w:cs="Arial"/>
                <w:sz w:val="20"/>
                <w:szCs w:val="20"/>
              </w:rPr>
              <w:t>benefit.</w:t>
            </w:r>
          </w:p>
        </w:tc>
        <w:tc>
          <w:tcPr>
            <w:tcW w:w="2268" w:type="dxa"/>
          </w:tcPr>
          <w:p w:rsidR="006E114C" w:rsidRPr="00494A5C" w:rsidRDefault="006E114C" w:rsidP="00494A5C">
            <w:pPr>
              <w:spacing w:line="276" w:lineRule="auto"/>
              <w:rPr>
                <w:rFonts w:ascii="Arial" w:hAnsi="Arial" w:cs="Arial"/>
                <w:sz w:val="20"/>
                <w:szCs w:val="20"/>
              </w:rPr>
            </w:pPr>
            <w:r w:rsidRPr="00494A5C">
              <w:rPr>
                <w:rFonts w:ascii="Arial" w:hAnsi="Arial" w:cs="Arial"/>
                <w:sz w:val="20"/>
                <w:szCs w:val="20"/>
              </w:rPr>
              <w:t>Targeted</w:t>
            </w:r>
          </w:p>
          <w:p w:rsidR="006E114C" w:rsidRPr="00494A5C" w:rsidRDefault="006E114C" w:rsidP="00494A5C">
            <w:pPr>
              <w:spacing w:line="276" w:lineRule="auto"/>
              <w:rPr>
                <w:rFonts w:ascii="Arial" w:hAnsi="Arial" w:cs="Arial"/>
                <w:sz w:val="20"/>
                <w:szCs w:val="20"/>
              </w:rPr>
            </w:pPr>
            <w:r w:rsidRPr="00494A5C">
              <w:rPr>
                <w:rFonts w:ascii="Arial" w:hAnsi="Arial" w:cs="Arial"/>
                <w:sz w:val="20"/>
                <w:szCs w:val="20"/>
              </w:rPr>
              <w:t>beneficiaries - 1600</w:t>
            </w:r>
          </w:p>
        </w:tc>
        <w:tc>
          <w:tcPr>
            <w:tcW w:w="2268" w:type="dxa"/>
          </w:tcPr>
          <w:p w:rsidR="006E114C" w:rsidRPr="00494A5C" w:rsidRDefault="006E114C" w:rsidP="00494A5C">
            <w:pPr>
              <w:spacing w:line="276" w:lineRule="auto"/>
              <w:rPr>
                <w:rFonts w:ascii="Arial" w:hAnsi="Arial" w:cs="Arial"/>
                <w:sz w:val="20"/>
                <w:szCs w:val="20"/>
              </w:rPr>
            </w:pPr>
            <w:r w:rsidRPr="00494A5C">
              <w:rPr>
                <w:rFonts w:ascii="Arial" w:hAnsi="Arial" w:cs="Arial"/>
                <w:sz w:val="20"/>
                <w:szCs w:val="20"/>
              </w:rPr>
              <w:t xml:space="preserve">Not Indicated </w:t>
            </w:r>
          </w:p>
        </w:tc>
        <w:tc>
          <w:tcPr>
            <w:tcW w:w="2187" w:type="dxa"/>
          </w:tcPr>
          <w:p w:rsidR="006E114C" w:rsidRPr="00494A5C" w:rsidRDefault="006E114C" w:rsidP="00494A5C">
            <w:pPr>
              <w:spacing w:line="276" w:lineRule="auto"/>
              <w:rPr>
                <w:rFonts w:ascii="Arial" w:hAnsi="Arial" w:cs="Arial"/>
                <w:sz w:val="20"/>
                <w:szCs w:val="20"/>
              </w:rPr>
            </w:pPr>
            <w:r w:rsidRPr="00494A5C">
              <w:rPr>
                <w:rFonts w:ascii="Arial" w:hAnsi="Arial" w:cs="Arial"/>
                <w:sz w:val="20"/>
                <w:szCs w:val="20"/>
              </w:rPr>
              <w:t xml:space="preserve">Not Indicated </w:t>
            </w:r>
          </w:p>
        </w:tc>
      </w:tr>
      <w:tr w:rsidR="006E114C" w:rsidRPr="00494A5C" w:rsidTr="00DA4134">
        <w:tc>
          <w:tcPr>
            <w:tcW w:w="2789" w:type="dxa"/>
          </w:tcPr>
          <w:p w:rsidR="006E114C" w:rsidRPr="00494A5C" w:rsidRDefault="006E114C" w:rsidP="00494A5C">
            <w:pPr>
              <w:spacing w:line="276" w:lineRule="auto"/>
              <w:rPr>
                <w:rFonts w:ascii="Arial" w:hAnsi="Arial" w:cs="Arial"/>
                <w:sz w:val="20"/>
                <w:szCs w:val="20"/>
              </w:rPr>
            </w:pPr>
            <w:r w:rsidRPr="00494A5C">
              <w:rPr>
                <w:rFonts w:ascii="Arial" w:hAnsi="Arial" w:cs="Arial"/>
                <w:sz w:val="20"/>
                <w:szCs w:val="20"/>
              </w:rPr>
              <w:t>Start-up nation</w:t>
            </w:r>
          </w:p>
        </w:tc>
        <w:tc>
          <w:tcPr>
            <w:tcW w:w="4436" w:type="dxa"/>
          </w:tcPr>
          <w:p w:rsidR="006E114C" w:rsidRPr="00494A5C" w:rsidRDefault="006E114C" w:rsidP="00494A5C">
            <w:pPr>
              <w:spacing w:line="276" w:lineRule="auto"/>
              <w:rPr>
                <w:rFonts w:ascii="Arial" w:hAnsi="Arial" w:cs="Arial"/>
                <w:sz w:val="20"/>
                <w:szCs w:val="20"/>
              </w:rPr>
            </w:pPr>
            <w:r w:rsidRPr="00494A5C">
              <w:rPr>
                <w:rFonts w:ascii="Arial" w:hAnsi="Arial" w:cs="Arial"/>
                <w:sz w:val="20"/>
                <w:szCs w:val="20"/>
              </w:rPr>
              <w:t>Initiative that seeks to promote innovation that</w:t>
            </w:r>
            <w:r w:rsidR="00494A5C" w:rsidRPr="00494A5C">
              <w:rPr>
                <w:rFonts w:ascii="Arial" w:hAnsi="Arial" w:cs="Arial"/>
                <w:sz w:val="20"/>
                <w:szCs w:val="20"/>
              </w:rPr>
              <w:t xml:space="preserve"> </w:t>
            </w:r>
            <w:r w:rsidRPr="00494A5C">
              <w:rPr>
                <w:rFonts w:ascii="Arial" w:hAnsi="Arial" w:cs="Arial"/>
                <w:sz w:val="20"/>
                <w:szCs w:val="20"/>
              </w:rPr>
              <w:t>can have a ripple effect on the national economy. Target beneficiaries are Tech and Engineering Start-ups and Social enterprises.</w:t>
            </w:r>
          </w:p>
        </w:tc>
        <w:tc>
          <w:tcPr>
            <w:tcW w:w="2268" w:type="dxa"/>
          </w:tcPr>
          <w:p w:rsidR="006E114C" w:rsidRPr="00494A5C" w:rsidRDefault="006E114C" w:rsidP="00494A5C">
            <w:pPr>
              <w:spacing w:line="276" w:lineRule="auto"/>
              <w:rPr>
                <w:rFonts w:ascii="Arial" w:hAnsi="Arial" w:cs="Arial"/>
                <w:sz w:val="20"/>
                <w:szCs w:val="20"/>
              </w:rPr>
            </w:pPr>
            <w:r w:rsidRPr="00494A5C">
              <w:rPr>
                <w:rFonts w:ascii="Arial" w:hAnsi="Arial" w:cs="Arial"/>
                <w:sz w:val="20"/>
                <w:szCs w:val="20"/>
              </w:rPr>
              <w:t>Targeted</w:t>
            </w:r>
          </w:p>
          <w:p w:rsidR="006E114C" w:rsidRPr="00494A5C" w:rsidRDefault="006E114C" w:rsidP="00494A5C">
            <w:pPr>
              <w:spacing w:line="276" w:lineRule="auto"/>
              <w:rPr>
                <w:rFonts w:ascii="Arial" w:hAnsi="Arial" w:cs="Arial"/>
                <w:sz w:val="20"/>
                <w:szCs w:val="20"/>
              </w:rPr>
            </w:pPr>
            <w:r w:rsidRPr="00494A5C">
              <w:rPr>
                <w:rFonts w:ascii="Arial" w:hAnsi="Arial" w:cs="Arial"/>
                <w:sz w:val="20"/>
                <w:szCs w:val="20"/>
              </w:rPr>
              <w:t>beneficiaries - 3200</w:t>
            </w:r>
          </w:p>
        </w:tc>
        <w:tc>
          <w:tcPr>
            <w:tcW w:w="2268" w:type="dxa"/>
          </w:tcPr>
          <w:p w:rsidR="006E114C" w:rsidRPr="00494A5C" w:rsidRDefault="006E114C" w:rsidP="00494A5C">
            <w:pPr>
              <w:spacing w:line="276" w:lineRule="auto"/>
              <w:rPr>
                <w:rFonts w:ascii="Arial" w:hAnsi="Arial" w:cs="Arial"/>
                <w:sz w:val="20"/>
                <w:szCs w:val="20"/>
              </w:rPr>
            </w:pPr>
            <w:r w:rsidRPr="00494A5C">
              <w:rPr>
                <w:rFonts w:ascii="Arial" w:hAnsi="Arial" w:cs="Arial"/>
                <w:sz w:val="20"/>
                <w:szCs w:val="20"/>
              </w:rPr>
              <w:t xml:space="preserve">Not Indicated </w:t>
            </w:r>
          </w:p>
        </w:tc>
        <w:tc>
          <w:tcPr>
            <w:tcW w:w="2187" w:type="dxa"/>
          </w:tcPr>
          <w:p w:rsidR="006E114C" w:rsidRPr="00494A5C" w:rsidRDefault="006E114C" w:rsidP="00494A5C">
            <w:pPr>
              <w:spacing w:line="276" w:lineRule="auto"/>
              <w:rPr>
                <w:rFonts w:ascii="Arial" w:hAnsi="Arial" w:cs="Arial"/>
                <w:sz w:val="20"/>
                <w:szCs w:val="20"/>
              </w:rPr>
            </w:pPr>
            <w:r w:rsidRPr="00494A5C">
              <w:rPr>
                <w:rFonts w:ascii="Arial" w:hAnsi="Arial" w:cs="Arial"/>
                <w:sz w:val="20"/>
                <w:szCs w:val="20"/>
              </w:rPr>
              <w:t xml:space="preserve">Not Indicated </w:t>
            </w:r>
          </w:p>
        </w:tc>
      </w:tr>
    </w:tbl>
    <w:p w:rsidR="006E114C" w:rsidRDefault="006E114C" w:rsidP="003D528A">
      <w:pPr>
        <w:autoSpaceDE w:val="0"/>
        <w:autoSpaceDN w:val="0"/>
        <w:adjustRightInd w:val="0"/>
        <w:spacing w:after="0" w:line="240" w:lineRule="auto"/>
        <w:rPr>
          <w:rFonts w:ascii="Arial" w:hAnsi="Arial" w:cs="Arial"/>
        </w:rPr>
      </w:pPr>
    </w:p>
    <w:p w:rsidR="00494A5C" w:rsidRDefault="00494A5C" w:rsidP="003D528A">
      <w:pPr>
        <w:autoSpaceDE w:val="0"/>
        <w:autoSpaceDN w:val="0"/>
        <w:adjustRightInd w:val="0"/>
        <w:spacing w:after="0" w:line="240" w:lineRule="auto"/>
        <w:rPr>
          <w:rFonts w:ascii="Arial" w:hAnsi="Arial" w:cs="Arial"/>
        </w:rPr>
      </w:pPr>
    </w:p>
    <w:p w:rsidR="00494A5C" w:rsidRDefault="00494A5C" w:rsidP="003D528A">
      <w:pPr>
        <w:autoSpaceDE w:val="0"/>
        <w:autoSpaceDN w:val="0"/>
        <w:adjustRightInd w:val="0"/>
        <w:spacing w:after="0" w:line="240" w:lineRule="auto"/>
        <w:rPr>
          <w:rFonts w:ascii="Arial" w:hAnsi="Arial" w:cs="Arial"/>
        </w:rPr>
      </w:pPr>
    </w:p>
    <w:p w:rsidR="006E114C" w:rsidRPr="00494A5C" w:rsidRDefault="006E114C" w:rsidP="003D528A">
      <w:pPr>
        <w:autoSpaceDE w:val="0"/>
        <w:autoSpaceDN w:val="0"/>
        <w:adjustRightInd w:val="0"/>
        <w:spacing w:after="0" w:line="240" w:lineRule="auto"/>
        <w:rPr>
          <w:rFonts w:ascii="Arial" w:hAnsi="Arial" w:cs="Arial"/>
          <w:b/>
        </w:rPr>
      </w:pPr>
      <w:r w:rsidRPr="00494A5C">
        <w:rPr>
          <w:rFonts w:ascii="Arial" w:hAnsi="Arial" w:cs="Arial"/>
          <w:b/>
        </w:rPr>
        <w:t xml:space="preserve">ESKOM </w:t>
      </w:r>
    </w:p>
    <w:tbl>
      <w:tblPr>
        <w:tblStyle w:val="TableGrid27"/>
        <w:tblW w:w="0" w:type="auto"/>
        <w:tblLook w:val="04A0" w:firstRow="1" w:lastRow="0" w:firstColumn="1" w:lastColumn="0" w:noHBand="0" w:noVBand="1"/>
      </w:tblPr>
      <w:tblGrid>
        <w:gridCol w:w="2789"/>
        <w:gridCol w:w="4436"/>
        <w:gridCol w:w="2268"/>
        <w:gridCol w:w="2268"/>
        <w:gridCol w:w="2187"/>
      </w:tblGrid>
      <w:tr w:rsidR="006E114C" w:rsidRPr="00494A5C" w:rsidTr="00494A5C">
        <w:tc>
          <w:tcPr>
            <w:tcW w:w="2789" w:type="dxa"/>
            <w:vAlign w:val="center"/>
          </w:tcPr>
          <w:p w:rsidR="006E114C" w:rsidRPr="00494A5C" w:rsidRDefault="006E114C" w:rsidP="00494A5C">
            <w:pPr>
              <w:spacing w:line="276" w:lineRule="auto"/>
              <w:jc w:val="center"/>
              <w:rPr>
                <w:rFonts w:ascii="Arial" w:hAnsi="Arial" w:cs="Arial"/>
                <w:b/>
                <w:sz w:val="20"/>
              </w:rPr>
            </w:pPr>
            <w:r w:rsidRPr="00494A5C">
              <w:rPr>
                <w:rFonts w:ascii="Arial" w:hAnsi="Arial" w:cs="Arial"/>
                <w:b/>
                <w:sz w:val="20"/>
              </w:rPr>
              <w:t>Project Name</w:t>
            </w:r>
          </w:p>
        </w:tc>
        <w:tc>
          <w:tcPr>
            <w:tcW w:w="4436" w:type="dxa"/>
            <w:vAlign w:val="center"/>
          </w:tcPr>
          <w:p w:rsidR="006E114C" w:rsidRPr="00494A5C" w:rsidRDefault="006E114C" w:rsidP="00494A5C">
            <w:pPr>
              <w:spacing w:line="276" w:lineRule="auto"/>
              <w:jc w:val="center"/>
              <w:rPr>
                <w:rFonts w:ascii="Arial" w:hAnsi="Arial" w:cs="Arial"/>
                <w:b/>
                <w:sz w:val="20"/>
              </w:rPr>
            </w:pPr>
            <w:r w:rsidRPr="00494A5C">
              <w:rPr>
                <w:rFonts w:ascii="Arial" w:hAnsi="Arial" w:cs="Arial"/>
                <w:b/>
                <w:sz w:val="20"/>
              </w:rPr>
              <w:t>Project description</w:t>
            </w:r>
          </w:p>
        </w:tc>
        <w:tc>
          <w:tcPr>
            <w:tcW w:w="2268" w:type="dxa"/>
            <w:vAlign w:val="center"/>
          </w:tcPr>
          <w:p w:rsidR="006E114C" w:rsidRPr="00494A5C" w:rsidRDefault="006E114C" w:rsidP="00494A5C">
            <w:pPr>
              <w:spacing w:line="276" w:lineRule="auto"/>
              <w:jc w:val="center"/>
              <w:rPr>
                <w:rFonts w:ascii="Arial" w:hAnsi="Arial" w:cs="Arial"/>
                <w:b/>
                <w:sz w:val="20"/>
              </w:rPr>
            </w:pPr>
            <w:r w:rsidRPr="00494A5C">
              <w:rPr>
                <w:rFonts w:ascii="Arial" w:hAnsi="Arial" w:cs="Arial"/>
                <w:b/>
                <w:sz w:val="20"/>
              </w:rPr>
              <w:t>Project Status</w:t>
            </w:r>
          </w:p>
        </w:tc>
        <w:tc>
          <w:tcPr>
            <w:tcW w:w="2268" w:type="dxa"/>
            <w:vAlign w:val="center"/>
          </w:tcPr>
          <w:p w:rsidR="006E114C" w:rsidRPr="00494A5C" w:rsidRDefault="006E114C" w:rsidP="00494A5C">
            <w:pPr>
              <w:spacing w:line="276" w:lineRule="auto"/>
              <w:jc w:val="center"/>
              <w:rPr>
                <w:rFonts w:ascii="Arial" w:hAnsi="Arial" w:cs="Arial"/>
                <w:b/>
                <w:sz w:val="20"/>
              </w:rPr>
            </w:pPr>
            <w:r w:rsidRPr="00494A5C">
              <w:rPr>
                <w:rFonts w:ascii="Arial" w:hAnsi="Arial" w:cs="Arial"/>
                <w:b/>
                <w:sz w:val="20"/>
              </w:rPr>
              <w:t>Timeframe / Duration</w:t>
            </w:r>
          </w:p>
        </w:tc>
        <w:tc>
          <w:tcPr>
            <w:tcW w:w="2187" w:type="dxa"/>
            <w:vAlign w:val="center"/>
          </w:tcPr>
          <w:p w:rsidR="006E114C" w:rsidRPr="00494A5C" w:rsidRDefault="006E114C" w:rsidP="00494A5C">
            <w:pPr>
              <w:spacing w:line="276" w:lineRule="auto"/>
              <w:jc w:val="center"/>
              <w:rPr>
                <w:rFonts w:ascii="Arial" w:hAnsi="Arial" w:cs="Arial"/>
                <w:b/>
                <w:sz w:val="20"/>
              </w:rPr>
            </w:pPr>
            <w:r w:rsidRPr="00494A5C">
              <w:rPr>
                <w:rFonts w:ascii="Arial" w:hAnsi="Arial" w:cs="Arial"/>
                <w:b/>
                <w:sz w:val="20"/>
              </w:rPr>
              <w:t>Total Project Budget (RM)</w:t>
            </w:r>
          </w:p>
        </w:tc>
      </w:tr>
      <w:tr w:rsidR="006E114C" w:rsidRPr="00494A5C" w:rsidTr="00DA4134">
        <w:tc>
          <w:tcPr>
            <w:tcW w:w="2789" w:type="dxa"/>
          </w:tcPr>
          <w:p w:rsidR="006E114C" w:rsidRPr="00494A5C" w:rsidRDefault="006E114C" w:rsidP="00494A5C">
            <w:pPr>
              <w:spacing w:line="276" w:lineRule="auto"/>
              <w:rPr>
                <w:rFonts w:ascii="Arial" w:hAnsi="Arial" w:cs="Arial"/>
                <w:sz w:val="20"/>
              </w:rPr>
            </w:pPr>
            <w:r w:rsidRPr="00494A5C">
              <w:rPr>
                <w:rFonts w:ascii="Arial" w:hAnsi="Arial" w:cs="Arial"/>
                <w:sz w:val="20"/>
              </w:rPr>
              <w:t>Salem</w:t>
            </w:r>
          </w:p>
        </w:tc>
        <w:tc>
          <w:tcPr>
            <w:tcW w:w="4436" w:type="dxa"/>
          </w:tcPr>
          <w:p w:rsidR="006E114C" w:rsidRPr="00494A5C" w:rsidRDefault="006E114C" w:rsidP="00494A5C">
            <w:pPr>
              <w:spacing w:line="276" w:lineRule="auto"/>
              <w:rPr>
                <w:rFonts w:ascii="Arial" w:hAnsi="Arial" w:cs="Arial"/>
                <w:sz w:val="20"/>
              </w:rPr>
            </w:pPr>
            <w:r w:rsidRPr="00494A5C">
              <w:rPr>
                <w:rFonts w:ascii="Arial" w:hAnsi="Arial" w:cs="Arial"/>
                <w:sz w:val="20"/>
              </w:rPr>
              <w:t>Restitution Development. Production inputs,</w:t>
            </w:r>
            <w:r w:rsidR="00DA4134" w:rsidRPr="00494A5C">
              <w:rPr>
                <w:rFonts w:ascii="Arial" w:hAnsi="Arial" w:cs="Arial"/>
                <w:sz w:val="20"/>
              </w:rPr>
              <w:t xml:space="preserve"> m</w:t>
            </w:r>
            <w:r w:rsidRPr="00494A5C">
              <w:rPr>
                <w:rFonts w:ascii="Arial" w:hAnsi="Arial" w:cs="Arial"/>
                <w:sz w:val="20"/>
              </w:rPr>
              <w:t xml:space="preserve">achinery, and </w:t>
            </w:r>
            <w:r w:rsidR="00DA4134" w:rsidRPr="00494A5C">
              <w:rPr>
                <w:rFonts w:ascii="Arial" w:hAnsi="Arial" w:cs="Arial"/>
                <w:sz w:val="20"/>
              </w:rPr>
              <w:t>I</w:t>
            </w:r>
            <w:r w:rsidRPr="00494A5C">
              <w:rPr>
                <w:rFonts w:ascii="Arial" w:hAnsi="Arial" w:cs="Arial"/>
                <w:sz w:val="20"/>
              </w:rPr>
              <w:t>nfrastructure</w:t>
            </w:r>
          </w:p>
        </w:tc>
        <w:tc>
          <w:tcPr>
            <w:tcW w:w="2268" w:type="dxa"/>
          </w:tcPr>
          <w:p w:rsidR="006E114C" w:rsidRPr="00494A5C" w:rsidRDefault="006E114C" w:rsidP="00494A5C">
            <w:pPr>
              <w:spacing w:line="276" w:lineRule="auto"/>
              <w:rPr>
                <w:rFonts w:ascii="Arial" w:hAnsi="Arial" w:cs="Arial"/>
                <w:sz w:val="20"/>
              </w:rPr>
            </w:pPr>
            <w:r w:rsidRPr="00494A5C">
              <w:rPr>
                <w:rFonts w:ascii="Arial" w:hAnsi="Arial" w:cs="Arial"/>
                <w:sz w:val="20"/>
              </w:rPr>
              <w:t xml:space="preserve">Planning </w:t>
            </w:r>
          </w:p>
        </w:tc>
        <w:tc>
          <w:tcPr>
            <w:tcW w:w="2268" w:type="dxa"/>
          </w:tcPr>
          <w:p w:rsidR="006E114C" w:rsidRPr="00494A5C" w:rsidRDefault="006E114C" w:rsidP="00494A5C">
            <w:pPr>
              <w:spacing w:line="276" w:lineRule="auto"/>
              <w:rPr>
                <w:rFonts w:ascii="Arial" w:hAnsi="Arial" w:cs="Arial"/>
                <w:sz w:val="20"/>
              </w:rPr>
            </w:pPr>
            <w:r w:rsidRPr="00494A5C">
              <w:rPr>
                <w:rFonts w:ascii="Arial" w:hAnsi="Arial" w:cs="Arial"/>
                <w:sz w:val="20"/>
              </w:rPr>
              <w:t>Not indicated</w:t>
            </w:r>
          </w:p>
        </w:tc>
        <w:tc>
          <w:tcPr>
            <w:tcW w:w="2187" w:type="dxa"/>
          </w:tcPr>
          <w:p w:rsidR="006E114C" w:rsidRPr="00494A5C" w:rsidRDefault="006E114C" w:rsidP="00494A5C">
            <w:pPr>
              <w:spacing w:line="276" w:lineRule="auto"/>
              <w:rPr>
                <w:rFonts w:ascii="Arial" w:hAnsi="Arial" w:cs="Arial"/>
                <w:sz w:val="20"/>
              </w:rPr>
            </w:pPr>
            <w:r w:rsidRPr="00494A5C">
              <w:rPr>
                <w:rFonts w:ascii="Arial" w:hAnsi="Arial" w:cs="Arial"/>
                <w:sz w:val="20"/>
              </w:rPr>
              <w:t>R4,786,824.43</w:t>
            </w:r>
          </w:p>
        </w:tc>
      </w:tr>
      <w:tr w:rsidR="006E114C" w:rsidRPr="00494A5C" w:rsidTr="00DA4134">
        <w:tc>
          <w:tcPr>
            <w:tcW w:w="2789" w:type="dxa"/>
          </w:tcPr>
          <w:p w:rsidR="006E114C" w:rsidRPr="00494A5C" w:rsidRDefault="006E114C" w:rsidP="00494A5C">
            <w:pPr>
              <w:spacing w:line="276" w:lineRule="auto"/>
              <w:rPr>
                <w:rFonts w:ascii="Arial" w:hAnsi="Arial" w:cs="Arial"/>
                <w:sz w:val="20"/>
              </w:rPr>
            </w:pPr>
            <w:r w:rsidRPr="00494A5C">
              <w:rPr>
                <w:rFonts w:ascii="Arial" w:hAnsi="Arial" w:cs="Arial"/>
                <w:sz w:val="20"/>
              </w:rPr>
              <w:t>Yarrow</w:t>
            </w:r>
          </w:p>
        </w:tc>
        <w:tc>
          <w:tcPr>
            <w:tcW w:w="4436" w:type="dxa"/>
          </w:tcPr>
          <w:p w:rsidR="006E114C" w:rsidRPr="00494A5C" w:rsidRDefault="006E114C" w:rsidP="00494A5C">
            <w:pPr>
              <w:spacing w:line="276" w:lineRule="auto"/>
              <w:rPr>
                <w:rFonts w:ascii="Arial" w:hAnsi="Arial" w:cs="Arial"/>
                <w:sz w:val="20"/>
              </w:rPr>
            </w:pPr>
            <w:r w:rsidRPr="00494A5C">
              <w:rPr>
                <w:rFonts w:ascii="Arial" w:hAnsi="Arial" w:cs="Arial"/>
                <w:sz w:val="20"/>
              </w:rPr>
              <w:t>ALHA 1HH1HA project. Supply and delivery of</w:t>
            </w:r>
          </w:p>
          <w:p w:rsidR="006E114C" w:rsidRPr="00494A5C" w:rsidRDefault="006E114C" w:rsidP="00494A5C">
            <w:pPr>
              <w:spacing w:line="276" w:lineRule="auto"/>
              <w:rPr>
                <w:rFonts w:ascii="Arial" w:hAnsi="Arial" w:cs="Arial"/>
                <w:sz w:val="20"/>
              </w:rPr>
            </w:pPr>
            <w:r w:rsidRPr="00494A5C">
              <w:rPr>
                <w:rFonts w:ascii="Arial" w:hAnsi="Arial" w:cs="Arial"/>
                <w:sz w:val="20"/>
              </w:rPr>
              <w:t>fencing material</w:t>
            </w:r>
          </w:p>
        </w:tc>
        <w:tc>
          <w:tcPr>
            <w:tcW w:w="2268" w:type="dxa"/>
          </w:tcPr>
          <w:p w:rsidR="006E114C" w:rsidRPr="00494A5C" w:rsidRDefault="006E114C" w:rsidP="00494A5C">
            <w:pPr>
              <w:spacing w:line="276" w:lineRule="auto"/>
              <w:rPr>
                <w:rFonts w:ascii="Arial" w:hAnsi="Arial" w:cs="Arial"/>
                <w:sz w:val="20"/>
              </w:rPr>
            </w:pPr>
            <w:r w:rsidRPr="00494A5C">
              <w:rPr>
                <w:rFonts w:ascii="Arial" w:hAnsi="Arial" w:cs="Arial"/>
                <w:sz w:val="20"/>
              </w:rPr>
              <w:t>Implementation</w:t>
            </w:r>
          </w:p>
        </w:tc>
        <w:tc>
          <w:tcPr>
            <w:tcW w:w="2268" w:type="dxa"/>
          </w:tcPr>
          <w:p w:rsidR="006E114C" w:rsidRPr="00494A5C" w:rsidRDefault="006E114C" w:rsidP="00494A5C">
            <w:pPr>
              <w:spacing w:line="276" w:lineRule="auto"/>
              <w:rPr>
                <w:rFonts w:ascii="Arial" w:hAnsi="Arial" w:cs="Arial"/>
                <w:sz w:val="20"/>
              </w:rPr>
            </w:pPr>
            <w:r w:rsidRPr="00494A5C">
              <w:rPr>
                <w:rFonts w:ascii="Arial" w:hAnsi="Arial" w:cs="Arial"/>
                <w:sz w:val="20"/>
              </w:rPr>
              <w:t>Not indicated</w:t>
            </w:r>
          </w:p>
        </w:tc>
        <w:tc>
          <w:tcPr>
            <w:tcW w:w="2187" w:type="dxa"/>
          </w:tcPr>
          <w:p w:rsidR="006E114C" w:rsidRPr="00494A5C" w:rsidRDefault="006E114C" w:rsidP="00494A5C">
            <w:pPr>
              <w:spacing w:line="276" w:lineRule="auto"/>
              <w:rPr>
                <w:rFonts w:ascii="Arial" w:hAnsi="Arial" w:cs="Arial"/>
                <w:sz w:val="20"/>
              </w:rPr>
            </w:pPr>
            <w:r w:rsidRPr="00494A5C">
              <w:rPr>
                <w:rFonts w:ascii="Arial" w:hAnsi="Arial" w:cs="Arial"/>
                <w:sz w:val="20"/>
              </w:rPr>
              <w:t>R500 000,00</w:t>
            </w:r>
          </w:p>
        </w:tc>
      </w:tr>
      <w:tr w:rsidR="006E114C" w:rsidRPr="00494A5C" w:rsidTr="00DA4134">
        <w:tc>
          <w:tcPr>
            <w:tcW w:w="2789" w:type="dxa"/>
          </w:tcPr>
          <w:p w:rsidR="006E114C" w:rsidRPr="00494A5C" w:rsidRDefault="006E114C" w:rsidP="00494A5C">
            <w:pPr>
              <w:spacing w:line="276" w:lineRule="auto"/>
              <w:rPr>
                <w:rFonts w:ascii="Arial" w:hAnsi="Arial" w:cs="Arial"/>
                <w:sz w:val="20"/>
              </w:rPr>
            </w:pPr>
            <w:r w:rsidRPr="00494A5C">
              <w:rPr>
                <w:rFonts w:ascii="Arial" w:hAnsi="Arial" w:cs="Arial"/>
                <w:sz w:val="20"/>
              </w:rPr>
              <w:t>Yendella</w:t>
            </w:r>
          </w:p>
        </w:tc>
        <w:tc>
          <w:tcPr>
            <w:tcW w:w="4436" w:type="dxa"/>
          </w:tcPr>
          <w:p w:rsidR="006E114C" w:rsidRPr="00494A5C" w:rsidRDefault="006E114C" w:rsidP="00494A5C">
            <w:pPr>
              <w:spacing w:line="276" w:lineRule="auto"/>
              <w:rPr>
                <w:rFonts w:ascii="Arial" w:hAnsi="Arial" w:cs="Arial"/>
                <w:sz w:val="20"/>
              </w:rPr>
            </w:pPr>
            <w:r w:rsidRPr="00494A5C">
              <w:rPr>
                <w:rFonts w:ascii="Arial" w:hAnsi="Arial" w:cs="Arial"/>
                <w:sz w:val="20"/>
              </w:rPr>
              <w:t>ALHA 1HH1HA project. Supply and delivery of</w:t>
            </w:r>
          </w:p>
          <w:p w:rsidR="006E114C" w:rsidRPr="00494A5C" w:rsidRDefault="006E114C" w:rsidP="00494A5C">
            <w:pPr>
              <w:spacing w:line="276" w:lineRule="auto"/>
              <w:rPr>
                <w:rFonts w:ascii="Arial" w:hAnsi="Arial" w:cs="Arial"/>
                <w:sz w:val="20"/>
              </w:rPr>
            </w:pPr>
            <w:r w:rsidRPr="00494A5C">
              <w:rPr>
                <w:rFonts w:ascii="Arial" w:hAnsi="Arial" w:cs="Arial"/>
                <w:sz w:val="20"/>
              </w:rPr>
              <w:t>fencing material</w:t>
            </w:r>
          </w:p>
        </w:tc>
        <w:tc>
          <w:tcPr>
            <w:tcW w:w="2268" w:type="dxa"/>
          </w:tcPr>
          <w:p w:rsidR="006E114C" w:rsidRPr="00494A5C" w:rsidRDefault="006E114C" w:rsidP="00494A5C">
            <w:pPr>
              <w:spacing w:line="276" w:lineRule="auto"/>
              <w:rPr>
                <w:rFonts w:ascii="Arial" w:hAnsi="Arial" w:cs="Arial"/>
                <w:sz w:val="20"/>
              </w:rPr>
            </w:pPr>
            <w:r w:rsidRPr="00494A5C">
              <w:rPr>
                <w:rFonts w:ascii="Arial" w:hAnsi="Arial" w:cs="Arial"/>
                <w:sz w:val="20"/>
              </w:rPr>
              <w:t>Busy with</w:t>
            </w:r>
          </w:p>
          <w:p w:rsidR="006E114C" w:rsidRPr="00494A5C" w:rsidRDefault="006E114C" w:rsidP="00494A5C">
            <w:pPr>
              <w:spacing w:line="276" w:lineRule="auto"/>
              <w:rPr>
                <w:rFonts w:ascii="Arial" w:hAnsi="Arial" w:cs="Arial"/>
                <w:sz w:val="20"/>
              </w:rPr>
            </w:pPr>
            <w:r w:rsidRPr="00494A5C">
              <w:rPr>
                <w:rFonts w:ascii="Arial" w:hAnsi="Arial" w:cs="Arial"/>
                <w:sz w:val="20"/>
              </w:rPr>
              <w:t>specifications</w:t>
            </w:r>
          </w:p>
        </w:tc>
        <w:tc>
          <w:tcPr>
            <w:tcW w:w="2268" w:type="dxa"/>
          </w:tcPr>
          <w:p w:rsidR="006E114C" w:rsidRPr="00494A5C" w:rsidRDefault="006E114C" w:rsidP="00494A5C">
            <w:pPr>
              <w:spacing w:line="276" w:lineRule="auto"/>
              <w:rPr>
                <w:rFonts w:ascii="Arial" w:hAnsi="Arial" w:cs="Arial"/>
                <w:sz w:val="20"/>
              </w:rPr>
            </w:pPr>
            <w:r w:rsidRPr="00494A5C">
              <w:rPr>
                <w:rFonts w:ascii="Arial" w:hAnsi="Arial" w:cs="Arial"/>
                <w:sz w:val="20"/>
              </w:rPr>
              <w:t xml:space="preserve">Not indicated </w:t>
            </w:r>
          </w:p>
        </w:tc>
        <w:tc>
          <w:tcPr>
            <w:tcW w:w="2187" w:type="dxa"/>
          </w:tcPr>
          <w:p w:rsidR="006E114C" w:rsidRPr="00494A5C" w:rsidRDefault="006E114C" w:rsidP="00494A5C">
            <w:pPr>
              <w:spacing w:line="276" w:lineRule="auto"/>
              <w:rPr>
                <w:rFonts w:ascii="Arial" w:hAnsi="Arial" w:cs="Arial"/>
                <w:sz w:val="20"/>
              </w:rPr>
            </w:pPr>
            <w:r w:rsidRPr="00494A5C">
              <w:rPr>
                <w:rFonts w:ascii="Arial" w:hAnsi="Arial" w:cs="Arial"/>
                <w:sz w:val="20"/>
              </w:rPr>
              <w:t>R150 000.00</w:t>
            </w:r>
          </w:p>
        </w:tc>
      </w:tr>
      <w:tr w:rsidR="006E114C" w:rsidRPr="00494A5C" w:rsidTr="00DA4134">
        <w:tc>
          <w:tcPr>
            <w:tcW w:w="2789" w:type="dxa"/>
          </w:tcPr>
          <w:p w:rsidR="006E114C" w:rsidRPr="00494A5C" w:rsidRDefault="006E114C" w:rsidP="00494A5C">
            <w:pPr>
              <w:spacing w:line="276" w:lineRule="auto"/>
              <w:rPr>
                <w:rFonts w:ascii="Arial" w:hAnsi="Arial" w:cs="Arial"/>
                <w:sz w:val="20"/>
              </w:rPr>
            </w:pPr>
            <w:r w:rsidRPr="00494A5C">
              <w:rPr>
                <w:rFonts w:ascii="Arial" w:hAnsi="Arial" w:cs="Arial"/>
                <w:sz w:val="20"/>
              </w:rPr>
              <w:t xml:space="preserve">Yarrow </w:t>
            </w:r>
          </w:p>
          <w:p w:rsidR="006E114C" w:rsidRPr="00494A5C" w:rsidRDefault="006E114C" w:rsidP="00494A5C">
            <w:pPr>
              <w:spacing w:line="276" w:lineRule="auto"/>
              <w:rPr>
                <w:rFonts w:ascii="Arial" w:hAnsi="Arial" w:cs="Arial"/>
                <w:sz w:val="20"/>
              </w:rPr>
            </w:pPr>
          </w:p>
        </w:tc>
        <w:tc>
          <w:tcPr>
            <w:tcW w:w="4436" w:type="dxa"/>
          </w:tcPr>
          <w:p w:rsidR="006E114C" w:rsidRPr="00494A5C" w:rsidRDefault="006E114C" w:rsidP="00494A5C">
            <w:pPr>
              <w:spacing w:line="276" w:lineRule="auto"/>
              <w:rPr>
                <w:rFonts w:ascii="Arial" w:hAnsi="Arial" w:cs="Arial"/>
                <w:sz w:val="20"/>
              </w:rPr>
            </w:pPr>
            <w:r w:rsidRPr="00494A5C">
              <w:rPr>
                <w:rFonts w:ascii="Arial" w:hAnsi="Arial" w:cs="Arial"/>
                <w:sz w:val="20"/>
              </w:rPr>
              <w:t>Land acquisition and distribution to farm</w:t>
            </w:r>
          </w:p>
          <w:p w:rsidR="006E114C" w:rsidRPr="00494A5C" w:rsidRDefault="006E114C" w:rsidP="00494A5C">
            <w:pPr>
              <w:spacing w:line="276" w:lineRule="auto"/>
              <w:rPr>
                <w:rFonts w:ascii="Arial" w:hAnsi="Arial" w:cs="Arial"/>
                <w:sz w:val="20"/>
              </w:rPr>
            </w:pPr>
            <w:r w:rsidRPr="00494A5C">
              <w:rPr>
                <w:rFonts w:ascii="Arial" w:hAnsi="Arial" w:cs="Arial"/>
                <w:sz w:val="20"/>
              </w:rPr>
              <w:t>dwellers and/or labour tenants</w:t>
            </w:r>
          </w:p>
        </w:tc>
        <w:tc>
          <w:tcPr>
            <w:tcW w:w="2268" w:type="dxa"/>
          </w:tcPr>
          <w:p w:rsidR="006E114C" w:rsidRPr="00494A5C" w:rsidRDefault="006E114C" w:rsidP="00494A5C">
            <w:pPr>
              <w:spacing w:line="276" w:lineRule="auto"/>
              <w:rPr>
                <w:rFonts w:ascii="Arial" w:hAnsi="Arial" w:cs="Arial"/>
                <w:sz w:val="20"/>
              </w:rPr>
            </w:pPr>
            <w:r w:rsidRPr="00494A5C">
              <w:rPr>
                <w:rFonts w:ascii="Arial" w:hAnsi="Arial" w:cs="Arial"/>
                <w:sz w:val="20"/>
              </w:rPr>
              <w:t>Implementation</w:t>
            </w:r>
          </w:p>
        </w:tc>
        <w:tc>
          <w:tcPr>
            <w:tcW w:w="2268" w:type="dxa"/>
          </w:tcPr>
          <w:p w:rsidR="006E114C" w:rsidRPr="00494A5C" w:rsidRDefault="006E114C" w:rsidP="00494A5C">
            <w:pPr>
              <w:spacing w:line="276" w:lineRule="auto"/>
              <w:rPr>
                <w:rFonts w:ascii="Arial" w:hAnsi="Arial" w:cs="Arial"/>
                <w:sz w:val="20"/>
              </w:rPr>
            </w:pPr>
            <w:r w:rsidRPr="00494A5C">
              <w:rPr>
                <w:rFonts w:ascii="Arial" w:hAnsi="Arial" w:cs="Arial"/>
                <w:sz w:val="20"/>
              </w:rPr>
              <w:t xml:space="preserve">Not indicated </w:t>
            </w:r>
          </w:p>
        </w:tc>
        <w:tc>
          <w:tcPr>
            <w:tcW w:w="2187" w:type="dxa"/>
          </w:tcPr>
          <w:p w:rsidR="006E114C" w:rsidRPr="00494A5C" w:rsidRDefault="006E114C" w:rsidP="00494A5C">
            <w:pPr>
              <w:spacing w:line="276" w:lineRule="auto"/>
              <w:rPr>
                <w:rFonts w:ascii="Arial" w:hAnsi="Arial" w:cs="Arial"/>
                <w:sz w:val="20"/>
              </w:rPr>
            </w:pPr>
            <w:r w:rsidRPr="00494A5C">
              <w:rPr>
                <w:rFonts w:ascii="Arial" w:hAnsi="Arial" w:cs="Arial"/>
                <w:sz w:val="20"/>
              </w:rPr>
              <w:t>R33,000.00</w:t>
            </w:r>
          </w:p>
        </w:tc>
      </w:tr>
      <w:tr w:rsidR="006E114C" w:rsidRPr="00494A5C" w:rsidTr="00DA4134">
        <w:tc>
          <w:tcPr>
            <w:tcW w:w="2789" w:type="dxa"/>
          </w:tcPr>
          <w:p w:rsidR="006E114C" w:rsidRPr="00494A5C" w:rsidRDefault="006E114C" w:rsidP="00494A5C">
            <w:pPr>
              <w:spacing w:line="276" w:lineRule="auto"/>
              <w:rPr>
                <w:rFonts w:ascii="Arial" w:hAnsi="Arial" w:cs="Arial"/>
                <w:sz w:val="20"/>
              </w:rPr>
            </w:pPr>
            <w:r w:rsidRPr="00494A5C">
              <w:rPr>
                <w:rFonts w:ascii="Arial" w:hAnsi="Arial" w:cs="Arial"/>
                <w:sz w:val="20"/>
              </w:rPr>
              <w:t>75 CPAs supported to be</w:t>
            </w:r>
          </w:p>
          <w:p w:rsidR="006E114C" w:rsidRPr="00494A5C" w:rsidRDefault="006E114C" w:rsidP="00494A5C">
            <w:pPr>
              <w:spacing w:line="276" w:lineRule="auto"/>
              <w:rPr>
                <w:rFonts w:ascii="Arial" w:hAnsi="Arial" w:cs="Arial"/>
                <w:sz w:val="20"/>
              </w:rPr>
            </w:pPr>
            <w:r w:rsidRPr="00494A5C">
              <w:rPr>
                <w:rFonts w:ascii="Arial" w:hAnsi="Arial" w:cs="Arial"/>
                <w:sz w:val="20"/>
              </w:rPr>
              <w:t>compliant</w:t>
            </w:r>
          </w:p>
        </w:tc>
        <w:tc>
          <w:tcPr>
            <w:tcW w:w="4436" w:type="dxa"/>
          </w:tcPr>
          <w:p w:rsidR="006E114C" w:rsidRPr="00494A5C" w:rsidRDefault="006E114C" w:rsidP="00494A5C">
            <w:pPr>
              <w:spacing w:line="276" w:lineRule="auto"/>
              <w:rPr>
                <w:rFonts w:ascii="Arial" w:hAnsi="Arial" w:cs="Arial"/>
                <w:sz w:val="20"/>
              </w:rPr>
            </w:pPr>
            <w:r w:rsidRPr="00494A5C">
              <w:rPr>
                <w:rFonts w:ascii="Arial" w:hAnsi="Arial" w:cs="Arial"/>
                <w:sz w:val="20"/>
              </w:rPr>
              <w:t>Communal property Associations supported to</w:t>
            </w:r>
          </w:p>
          <w:p w:rsidR="006E114C" w:rsidRPr="00494A5C" w:rsidRDefault="006E114C" w:rsidP="00494A5C">
            <w:pPr>
              <w:spacing w:line="276" w:lineRule="auto"/>
              <w:rPr>
                <w:rFonts w:ascii="Arial" w:hAnsi="Arial" w:cs="Arial"/>
                <w:sz w:val="20"/>
              </w:rPr>
            </w:pPr>
            <w:r w:rsidRPr="00494A5C">
              <w:rPr>
                <w:rFonts w:ascii="Arial" w:hAnsi="Arial" w:cs="Arial"/>
                <w:sz w:val="20"/>
              </w:rPr>
              <w:t>be compliant with the Act</w:t>
            </w:r>
          </w:p>
        </w:tc>
        <w:tc>
          <w:tcPr>
            <w:tcW w:w="2268" w:type="dxa"/>
          </w:tcPr>
          <w:p w:rsidR="006E114C" w:rsidRPr="00494A5C" w:rsidRDefault="006E114C" w:rsidP="00494A5C">
            <w:pPr>
              <w:spacing w:line="276" w:lineRule="auto"/>
              <w:rPr>
                <w:rFonts w:ascii="Arial" w:hAnsi="Arial" w:cs="Arial"/>
                <w:sz w:val="20"/>
              </w:rPr>
            </w:pPr>
            <w:r w:rsidRPr="00494A5C">
              <w:rPr>
                <w:rFonts w:ascii="Arial" w:hAnsi="Arial" w:cs="Arial"/>
                <w:sz w:val="20"/>
              </w:rPr>
              <w:t>Not indicated</w:t>
            </w:r>
          </w:p>
        </w:tc>
        <w:tc>
          <w:tcPr>
            <w:tcW w:w="2268" w:type="dxa"/>
          </w:tcPr>
          <w:p w:rsidR="006E114C" w:rsidRPr="00494A5C" w:rsidRDefault="006E114C" w:rsidP="00494A5C">
            <w:pPr>
              <w:spacing w:line="276" w:lineRule="auto"/>
              <w:rPr>
                <w:rFonts w:ascii="Arial" w:hAnsi="Arial" w:cs="Arial"/>
                <w:sz w:val="20"/>
              </w:rPr>
            </w:pPr>
            <w:r w:rsidRPr="00494A5C">
              <w:rPr>
                <w:rFonts w:ascii="Arial" w:hAnsi="Arial" w:cs="Arial"/>
                <w:sz w:val="20"/>
              </w:rPr>
              <w:t xml:space="preserve">Not indicated </w:t>
            </w:r>
          </w:p>
        </w:tc>
        <w:tc>
          <w:tcPr>
            <w:tcW w:w="2187" w:type="dxa"/>
          </w:tcPr>
          <w:p w:rsidR="006E114C" w:rsidRPr="00494A5C" w:rsidRDefault="006E114C" w:rsidP="00494A5C">
            <w:pPr>
              <w:spacing w:line="276" w:lineRule="auto"/>
              <w:rPr>
                <w:rFonts w:ascii="Arial" w:hAnsi="Arial" w:cs="Arial"/>
                <w:sz w:val="20"/>
              </w:rPr>
            </w:pPr>
            <w:r w:rsidRPr="00494A5C">
              <w:rPr>
                <w:rFonts w:ascii="Arial" w:hAnsi="Arial" w:cs="Arial"/>
                <w:sz w:val="20"/>
              </w:rPr>
              <w:t>Not indicated</w:t>
            </w:r>
          </w:p>
        </w:tc>
      </w:tr>
    </w:tbl>
    <w:p w:rsidR="006E114C" w:rsidRDefault="006E114C" w:rsidP="003D528A">
      <w:pPr>
        <w:autoSpaceDE w:val="0"/>
        <w:autoSpaceDN w:val="0"/>
        <w:adjustRightInd w:val="0"/>
        <w:spacing w:after="0" w:line="240" w:lineRule="auto"/>
        <w:rPr>
          <w:rFonts w:ascii="Arial" w:hAnsi="Arial" w:cs="Arial"/>
        </w:rPr>
      </w:pPr>
    </w:p>
    <w:p w:rsidR="00997B81" w:rsidRDefault="00997B81" w:rsidP="003D528A">
      <w:pPr>
        <w:autoSpaceDE w:val="0"/>
        <w:autoSpaceDN w:val="0"/>
        <w:adjustRightInd w:val="0"/>
        <w:spacing w:after="0" w:line="240" w:lineRule="auto"/>
        <w:rPr>
          <w:rFonts w:ascii="Arial" w:hAnsi="Arial" w:cs="Arial"/>
        </w:rPr>
      </w:pPr>
    </w:p>
    <w:p w:rsidR="00997B81" w:rsidRDefault="00997B81" w:rsidP="003D528A">
      <w:pPr>
        <w:autoSpaceDE w:val="0"/>
        <w:autoSpaceDN w:val="0"/>
        <w:adjustRightInd w:val="0"/>
        <w:spacing w:after="0" w:line="240" w:lineRule="auto"/>
        <w:rPr>
          <w:rFonts w:ascii="Arial" w:hAnsi="Arial" w:cs="Arial"/>
        </w:rPr>
      </w:pPr>
    </w:p>
    <w:p w:rsidR="00997B81" w:rsidRDefault="00997B81" w:rsidP="003D528A">
      <w:pPr>
        <w:autoSpaceDE w:val="0"/>
        <w:autoSpaceDN w:val="0"/>
        <w:adjustRightInd w:val="0"/>
        <w:spacing w:after="0" w:line="240" w:lineRule="auto"/>
        <w:rPr>
          <w:rFonts w:ascii="Arial" w:hAnsi="Arial" w:cs="Arial"/>
        </w:rPr>
      </w:pPr>
    </w:p>
    <w:p w:rsidR="00997B81" w:rsidRDefault="00997B81" w:rsidP="003D528A">
      <w:pPr>
        <w:autoSpaceDE w:val="0"/>
        <w:autoSpaceDN w:val="0"/>
        <w:adjustRightInd w:val="0"/>
        <w:spacing w:after="0" w:line="240" w:lineRule="auto"/>
        <w:rPr>
          <w:rFonts w:ascii="Arial" w:hAnsi="Arial" w:cs="Arial"/>
        </w:rPr>
      </w:pPr>
    </w:p>
    <w:p w:rsidR="00997B81" w:rsidRDefault="00997B81" w:rsidP="003D528A">
      <w:pPr>
        <w:autoSpaceDE w:val="0"/>
        <w:autoSpaceDN w:val="0"/>
        <w:adjustRightInd w:val="0"/>
        <w:spacing w:after="0" w:line="240" w:lineRule="auto"/>
        <w:rPr>
          <w:rFonts w:ascii="Arial" w:hAnsi="Arial" w:cs="Arial"/>
        </w:rPr>
      </w:pPr>
    </w:p>
    <w:p w:rsidR="00997B81" w:rsidRPr="00997B81" w:rsidRDefault="00997B81" w:rsidP="003D528A">
      <w:pPr>
        <w:autoSpaceDE w:val="0"/>
        <w:autoSpaceDN w:val="0"/>
        <w:adjustRightInd w:val="0"/>
        <w:spacing w:after="0" w:line="240" w:lineRule="auto"/>
        <w:rPr>
          <w:rFonts w:ascii="Arial" w:hAnsi="Arial" w:cs="Arial"/>
          <w:b/>
        </w:rPr>
      </w:pPr>
      <w:r w:rsidRPr="00997B81">
        <w:rPr>
          <w:rFonts w:ascii="Arial" w:hAnsi="Arial" w:cs="Arial"/>
          <w:b/>
        </w:rPr>
        <w:lastRenderedPageBreak/>
        <w:t>South African Social Services Agency</w:t>
      </w:r>
    </w:p>
    <w:p w:rsidR="00997B81" w:rsidRDefault="00997B81" w:rsidP="003D528A">
      <w:pPr>
        <w:autoSpaceDE w:val="0"/>
        <w:autoSpaceDN w:val="0"/>
        <w:adjustRightInd w:val="0"/>
        <w:spacing w:after="0" w:line="240" w:lineRule="auto"/>
        <w:rPr>
          <w:rFonts w:ascii="Arial" w:hAnsi="Arial" w:cs="Arial"/>
        </w:rPr>
      </w:pPr>
    </w:p>
    <w:tbl>
      <w:tblPr>
        <w:tblpPr w:leftFromText="180" w:rightFromText="180" w:vertAnchor="page" w:horzAnchor="margin" w:tblpY="1876"/>
        <w:tblW w:w="13320" w:type="dxa"/>
        <w:tblLook w:val="04A0" w:firstRow="1" w:lastRow="0" w:firstColumn="1" w:lastColumn="0" w:noHBand="0" w:noVBand="1"/>
      </w:tblPr>
      <w:tblGrid>
        <w:gridCol w:w="1861"/>
        <w:gridCol w:w="1095"/>
        <w:gridCol w:w="1582"/>
        <w:gridCol w:w="1462"/>
        <w:gridCol w:w="1211"/>
        <w:gridCol w:w="1231"/>
        <w:gridCol w:w="4878"/>
      </w:tblGrid>
      <w:tr w:rsidR="00997B81" w:rsidRPr="006D3626" w:rsidTr="00997B81">
        <w:trPr>
          <w:trHeight w:val="343"/>
        </w:trPr>
        <w:tc>
          <w:tcPr>
            <w:tcW w:w="13320" w:type="dxa"/>
            <w:gridSpan w:val="7"/>
            <w:tcBorders>
              <w:top w:val="single" w:sz="4" w:space="0" w:color="000000"/>
              <w:left w:val="single" w:sz="4" w:space="0" w:color="000000"/>
              <w:bottom w:val="single" w:sz="4" w:space="0" w:color="000000"/>
              <w:right w:val="single" w:sz="4" w:space="0" w:color="000000"/>
            </w:tcBorders>
            <w:shd w:val="clear" w:color="auto" w:fill="FF0000"/>
          </w:tcPr>
          <w:p w:rsidR="00997B81" w:rsidRPr="006D3626" w:rsidRDefault="00997B81" w:rsidP="00997B81">
            <w:pPr>
              <w:spacing w:after="0" w:line="240" w:lineRule="auto"/>
              <w:jc w:val="center"/>
              <w:rPr>
                <w:rFonts w:ascii="Arial" w:eastAsia="Times New Roman" w:hAnsi="Arial" w:cs="Arial"/>
                <w:b/>
                <w:color w:val="FFFFFF" w:themeColor="background1"/>
                <w:sz w:val="20"/>
                <w:szCs w:val="20"/>
                <w:lang w:eastAsia="en-ZA"/>
              </w:rPr>
            </w:pPr>
            <w:r w:rsidRPr="006D3626">
              <w:rPr>
                <w:rFonts w:ascii="Arial" w:eastAsia="Times New Roman" w:hAnsi="Arial" w:cs="Arial"/>
                <w:b/>
                <w:color w:val="FFFFFF" w:themeColor="background1"/>
                <w:sz w:val="20"/>
                <w:szCs w:val="20"/>
                <w:lang w:eastAsia="en-ZA"/>
              </w:rPr>
              <w:t>Local Offices</w:t>
            </w:r>
          </w:p>
        </w:tc>
      </w:tr>
      <w:tr w:rsidR="00997B81" w:rsidRPr="00F377D8" w:rsidTr="00997B81">
        <w:trPr>
          <w:trHeight w:val="343"/>
        </w:trPr>
        <w:tc>
          <w:tcPr>
            <w:tcW w:w="1861" w:type="dxa"/>
            <w:tcBorders>
              <w:top w:val="single" w:sz="4" w:space="0" w:color="000000"/>
              <w:left w:val="single" w:sz="4" w:space="0" w:color="000000"/>
              <w:bottom w:val="single" w:sz="4" w:space="0" w:color="000000"/>
              <w:right w:val="single" w:sz="4" w:space="0" w:color="000000"/>
            </w:tcBorders>
            <w:shd w:val="clear" w:color="auto" w:fill="D2C3B2"/>
            <w:vAlign w:val="center"/>
          </w:tcPr>
          <w:p w:rsidR="00997B81" w:rsidRPr="00F377D8" w:rsidRDefault="00997B81" w:rsidP="00997B81">
            <w:pPr>
              <w:spacing w:after="0" w:line="240" w:lineRule="auto"/>
              <w:jc w:val="center"/>
              <w:rPr>
                <w:rFonts w:ascii="Arial" w:eastAsia="Times New Roman" w:hAnsi="Arial" w:cs="Arial"/>
                <w:b/>
                <w:color w:val="000000"/>
                <w:sz w:val="20"/>
                <w:szCs w:val="20"/>
                <w:lang w:eastAsia="en-ZA"/>
              </w:rPr>
            </w:pPr>
            <w:r>
              <w:rPr>
                <w:rFonts w:ascii="Arial" w:eastAsia="Times New Roman" w:hAnsi="Arial" w:cs="Arial"/>
                <w:b/>
                <w:color w:val="000000"/>
                <w:sz w:val="20"/>
                <w:szCs w:val="20"/>
                <w:lang w:eastAsia="en-ZA"/>
              </w:rPr>
              <w:t>OFFICE</w:t>
            </w:r>
          </w:p>
        </w:tc>
        <w:tc>
          <w:tcPr>
            <w:tcW w:w="1095" w:type="dxa"/>
            <w:tcBorders>
              <w:top w:val="single" w:sz="4" w:space="0" w:color="000000"/>
              <w:left w:val="single" w:sz="4" w:space="0" w:color="000000"/>
              <w:bottom w:val="single" w:sz="4" w:space="0" w:color="000000"/>
              <w:right w:val="single" w:sz="4" w:space="0" w:color="000000"/>
            </w:tcBorders>
            <w:shd w:val="clear" w:color="auto" w:fill="D2C3B2"/>
          </w:tcPr>
          <w:p w:rsidR="00997B81" w:rsidRPr="00F377D8" w:rsidRDefault="00997B81" w:rsidP="00997B81">
            <w:pPr>
              <w:spacing w:after="0" w:line="240" w:lineRule="auto"/>
              <w:rPr>
                <w:rFonts w:ascii="Arial" w:eastAsia="Times New Roman" w:hAnsi="Arial" w:cs="Arial"/>
                <w:b/>
                <w:color w:val="000000"/>
                <w:sz w:val="20"/>
                <w:szCs w:val="20"/>
                <w:lang w:eastAsia="en-ZA"/>
              </w:rPr>
            </w:pPr>
            <w:r>
              <w:rPr>
                <w:rFonts w:ascii="Arial" w:eastAsia="Times New Roman" w:hAnsi="Arial" w:cs="Arial"/>
                <w:b/>
                <w:color w:val="000000"/>
                <w:sz w:val="20"/>
                <w:szCs w:val="20"/>
                <w:lang w:eastAsia="en-ZA"/>
              </w:rPr>
              <w:t xml:space="preserve">Local Office Number </w:t>
            </w:r>
          </w:p>
        </w:tc>
        <w:tc>
          <w:tcPr>
            <w:tcW w:w="1582" w:type="dxa"/>
            <w:tcBorders>
              <w:top w:val="single" w:sz="4" w:space="0" w:color="000000"/>
              <w:left w:val="nil"/>
              <w:bottom w:val="single" w:sz="4" w:space="0" w:color="000000"/>
              <w:right w:val="single" w:sz="4" w:space="0" w:color="000000"/>
            </w:tcBorders>
            <w:shd w:val="clear" w:color="auto" w:fill="D2C3B2"/>
          </w:tcPr>
          <w:p w:rsidR="00997B81" w:rsidRPr="00F377D8" w:rsidRDefault="00997B81" w:rsidP="00997B81">
            <w:pPr>
              <w:spacing w:after="0" w:line="240" w:lineRule="auto"/>
              <w:rPr>
                <w:rFonts w:ascii="Arial" w:eastAsia="Times New Roman" w:hAnsi="Arial" w:cs="Arial"/>
                <w:b/>
                <w:color w:val="000000"/>
                <w:sz w:val="20"/>
                <w:szCs w:val="20"/>
                <w:lang w:eastAsia="en-ZA"/>
              </w:rPr>
            </w:pPr>
            <w:r w:rsidRPr="00F377D8">
              <w:rPr>
                <w:rFonts w:ascii="Arial" w:eastAsia="Times New Roman" w:hAnsi="Arial" w:cs="Arial"/>
                <w:b/>
                <w:color w:val="000000"/>
                <w:sz w:val="20"/>
                <w:szCs w:val="20"/>
                <w:lang w:eastAsia="en-ZA"/>
              </w:rPr>
              <w:t xml:space="preserve">Grant Type </w:t>
            </w:r>
          </w:p>
        </w:tc>
        <w:tc>
          <w:tcPr>
            <w:tcW w:w="1462" w:type="dxa"/>
            <w:tcBorders>
              <w:top w:val="single" w:sz="4" w:space="0" w:color="000000"/>
              <w:left w:val="nil"/>
              <w:bottom w:val="single" w:sz="4" w:space="0" w:color="000000"/>
              <w:right w:val="single" w:sz="4" w:space="0" w:color="000000"/>
            </w:tcBorders>
            <w:shd w:val="clear" w:color="auto" w:fill="D2C3B2"/>
          </w:tcPr>
          <w:p w:rsidR="00997B81" w:rsidRPr="00F377D8" w:rsidRDefault="00997B81" w:rsidP="00997B81">
            <w:pPr>
              <w:spacing w:after="0" w:line="240" w:lineRule="auto"/>
              <w:jc w:val="right"/>
              <w:rPr>
                <w:rFonts w:ascii="Arial" w:eastAsia="Times New Roman" w:hAnsi="Arial" w:cs="Arial"/>
                <w:b/>
                <w:color w:val="000000"/>
                <w:sz w:val="20"/>
                <w:szCs w:val="20"/>
                <w:lang w:eastAsia="en-ZA"/>
              </w:rPr>
            </w:pPr>
            <w:r w:rsidRPr="00F377D8">
              <w:rPr>
                <w:rFonts w:ascii="Arial" w:eastAsia="Times New Roman" w:hAnsi="Arial" w:cs="Arial"/>
                <w:b/>
                <w:color w:val="000000"/>
                <w:sz w:val="20"/>
                <w:szCs w:val="20"/>
                <w:lang w:eastAsia="en-ZA"/>
              </w:rPr>
              <w:t xml:space="preserve">Number of Beneficiaries </w:t>
            </w:r>
          </w:p>
        </w:tc>
        <w:tc>
          <w:tcPr>
            <w:tcW w:w="1211" w:type="dxa"/>
            <w:tcBorders>
              <w:top w:val="single" w:sz="4" w:space="0" w:color="000000"/>
              <w:left w:val="nil"/>
              <w:bottom w:val="single" w:sz="4" w:space="0" w:color="000000"/>
              <w:right w:val="single" w:sz="4" w:space="0" w:color="000000"/>
            </w:tcBorders>
            <w:shd w:val="clear" w:color="auto" w:fill="D2C3B2"/>
          </w:tcPr>
          <w:p w:rsidR="00997B81" w:rsidRPr="00F377D8" w:rsidRDefault="00997B81" w:rsidP="00997B81">
            <w:pPr>
              <w:spacing w:after="0" w:line="240" w:lineRule="auto"/>
              <w:jc w:val="right"/>
              <w:rPr>
                <w:rFonts w:ascii="Arial" w:eastAsia="Times New Roman" w:hAnsi="Arial" w:cs="Arial"/>
                <w:b/>
                <w:color w:val="000000"/>
                <w:sz w:val="20"/>
                <w:szCs w:val="20"/>
                <w:lang w:eastAsia="en-ZA"/>
              </w:rPr>
            </w:pPr>
            <w:r w:rsidRPr="00F377D8">
              <w:rPr>
                <w:rFonts w:ascii="Arial" w:eastAsia="Times New Roman" w:hAnsi="Arial" w:cs="Arial"/>
                <w:b/>
                <w:color w:val="000000"/>
                <w:sz w:val="20"/>
                <w:szCs w:val="20"/>
                <w:lang w:eastAsia="en-ZA"/>
              </w:rPr>
              <w:t>Number of Children</w:t>
            </w:r>
          </w:p>
        </w:tc>
        <w:tc>
          <w:tcPr>
            <w:tcW w:w="1231" w:type="dxa"/>
            <w:tcBorders>
              <w:top w:val="single" w:sz="4" w:space="0" w:color="000000"/>
              <w:left w:val="nil"/>
              <w:bottom w:val="single" w:sz="4" w:space="0" w:color="000000"/>
              <w:right w:val="single" w:sz="4" w:space="0" w:color="000000"/>
            </w:tcBorders>
            <w:shd w:val="clear" w:color="auto" w:fill="D2C3B2"/>
          </w:tcPr>
          <w:p w:rsidR="00997B81" w:rsidRPr="00F377D8" w:rsidRDefault="00997B81" w:rsidP="00997B81">
            <w:pPr>
              <w:spacing w:after="0" w:line="240" w:lineRule="auto"/>
              <w:jc w:val="right"/>
              <w:rPr>
                <w:rFonts w:ascii="Arial" w:eastAsia="Times New Roman" w:hAnsi="Arial" w:cs="Arial"/>
                <w:b/>
                <w:color w:val="000000"/>
                <w:sz w:val="20"/>
                <w:szCs w:val="20"/>
                <w:lang w:eastAsia="en-ZA"/>
              </w:rPr>
            </w:pPr>
            <w:r w:rsidRPr="00F377D8">
              <w:rPr>
                <w:rFonts w:ascii="Arial" w:eastAsia="Times New Roman" w:hAnsi="Arial" w:cs="Arial"/>
                <w:b/>
                <w:color w:val="000000"/>
                <w:sz w:val="20"/>
                <w:szCs w:val="20"/>
                <w:lang w:eastAsia="en-ZA"/>
              </w:rPr>
              <w:t>Estimated Amount</w:t>
            </w:r>
          </w:p>
        </w:tc>
        <w:tc>
          <w:tcPr>
            <w:tcW w:w="4878" w:type="dxa"/>
            <w:tcBorders>
              <w:top w:val="single" w:sz="4" w:space="0" w:color="000000"/>
              <w:left w:val="nil"/>
              <w:bottom w:val="single" w:sz="4" w:space="0" w:color="000000"/>
              <w:right w:val="single" w:sz="4" w:space="0" w:color="000000"/>
            </w:tcBorders>
            <w:shd w:val="clear" w:color="auto" w:fill="D2C3B2"/>
          </w:tcPr>
          <w:p w:rsidR="00997B81" w:rsidRPr="00F377D8" w:rsidRDefault="00997B81" w:rsidP="00997B81">
            <w:pPr>
              <w:spacing w:after="0" w:line="240" w:lineRule="auto"/>
              <w:jc w:val="right"/>
              <w:rPr>
                <w:rFonts w:ascii="Arial" w:eastAsia="Times New Roman" w:hAnsi="Arial" w:cs="Arial"/>
                <w:b/>
                <w:color w:val="000000"/>
                <w:sz w:val="20"/>
                <w:szCs w:val="20"/>
                <w:lang w:eastAsia="en-ZA"/>
              </w:rPr>
            </w:pPr>
            <w:r w:rsidRPr="00F377D8">
              <w:rPr>
                <w:rFonts w:ascii="Arial" w:eastAsia="Times New Roman" w:hAnsi="Arial" w:cs="Arial"/>
                <w:b/>
                <w:color w:val="000000"/>
                <w:sz w:val="20"/>
                <w:szCs w:val="20"/>
                <w:lang w:eastAsia="en-ZA"/>
              </w:rPr>
              <w:t>Number of Grants</w:t>
            </w:r>
          </w:p>
        </w:tc>
      </w:tr>
      <w:tr w:rsidR="00997B81" w:rsidRPr="00F377D8" w:rsidTr="00997B81">
        <w:trPr>
          <w:trHeight w:val="343"/>
        </w:trPr>
        <w:tc>
          <w:tcPr>
            <w:tcW w:w="186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997B81" w:rsidRPr="00F377D8" w:rsidRDefault="00997B81" w:rsidP="00997B81">
            <w:pPr>
              <w:spacing w:after="0" w:line="240" w:lineRule="auto"/>
              <w:rPr>
                <w:rFonts w:ascii="Arial" w:eastAsia="Times New Roman" w:hAnsi="Arial" w:cs="Arial"/>
                <w:b/>
                <w:color w:val="000000"/>
                <w:sz w:val="20"/>
                <w:szCs w:val="20"/>
                <w:lang w:eastAsia="en-ZA"/>
              </w:rPr>
            </w:pPr>
            <w:r w:rsidRPr="00F377D8">
              <w:rPr>
                <w:rFonts w:ascii="Arial" w:eastAsia="Times New Roman" w:hAnsi="Arial" w:cs="Arial"/>
                <w:b/>
                <w:color w:val="000000"/>
                <w:sz w:val="20"/>
                <w:szCs w:val="20"/>
                <w:lang w:eastAsia="en-ZA"/>
              </w:rPr>
              <w:t>GRAHAMSTOWN</w:t>
            </w:r>
          </w:p>
        </w:tc>
        <w:tc>
          <w:tcPr>
            <w:tcW w:w="109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997B81" w:rsidRPr="00F377D8" w:rsidRDefault="00997B81" w:rsidP="00997B81">
            <w:pPr>
              <w:spacing w:after="0" w:line="240" w:lineRule="auto"/>
              <w:rPr>
                <w:rFonts w:ascii="Arial" w:eastAsia="Times New Roman" w:hAnsi="Arial" w:cs="Arial"/>
                <w:b/>
                <w:color w:val="000000"/>
                <w:sz w:val="20"/>
                <w:szCs w:val="20"/>
                <w:lang w:eastAsia="en-ZA"/>
              </w:rPr>
            </w:pPr>
            <w:r w:rsidRPr="00F377D8">
              <w:rPr>
                <w:rFonts w:ascii="Arial" w:eastAsia="Times New Roman" w:hAnsi="Arial" w:cs="Arial"/>
                <w:b/>
                <w:color w:val="000000"/>
                <w:sz w:val="20"/>
                <w:szCs w:val="20"/>
                <w:lang w:eastAsia="en-ZA"/>
              </w:rPr>
              <w:t>290500</w:t>
            </w:r>
          </w:p>
        </w:tc>
        <w:tc>
          <w:tcPr>
            <w:tcW w:w="1582"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Child Support Grant</w:t>
            </w:r>
          </w:p>
        </w:tc>
        <w:tc>
          <w:tcPr>
            <w:tcW w:w="1462"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jc w:val="right"/>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21</w:t>
            </w:r>
          </w:p>
        </w:tc>
        <w:tc>
          <w:tcPr>
            <w:tcW w:w="1211"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jc w:val="right"/>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24</w:t>
            </w:r>
          </w:p>
        </w:tc>
        <w:tc>
          <w:tcPr>
            <w:tcW w:w="1231"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jc w:val="right"/>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R10 800</w:t>
            </w:r>
          </w:p>
        </w:tc>
        <w:tc>
          <w:tcPr>
            <w:tcW w:w="4878"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jc w:val="right"/>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24</w:t>
            </w:r>
          </w:p>
        </w:tc>
      </w:tr>
      <w:tr w:rsidR="00997B81" w:rsidRPr="00F377D8" w:rsidTr="00997B81">
        <w:trPr>
          <w:trHeight w:val="343"/>
        </w:trPr>
        <w:tc>
          <w:tcPr>
            <w:tcW w:w="1861" w:type="dxa"/>
            <w:vMerge/>
            <w:tcBorders>
              <w:top w:val="single" w:sz="4" w:space="0" w:color="000000"/>
              <w:left w:val="single" w:sz="4" w:space="0" w:color="000000"/>
              <w:bottom w:val="single" w:sz="4" w:space="0" w:color="000000"/>
              <w:right w:val="single" w:sz="4" w:space="0" w:color="000000"/>
            </w:tcBorders>
            <w:vAlign w:val="center"/>
            <w:hideMark/>
          </w:tcPr>
          <w:p w:rsidR="00997B81" w:rsidRPr="00F377D8" w:rsidRDefault="00997B81" w:rsidP="00997B81">
            <w:pPr>
              <w:spacing w:after="0" w:line="240" w:lineRule="auto"/>
              <w:rPr>
                <w:rFonts w:ascii="Arial" w:eastAsia="Times New Roman" w:hAnsi="Arial" w:cs="Arial"/>
                <w:b/>
                <w:color w:val="000000"/>
                <w:sz w:val="20"/>
                <w:szCs w:val="20"/>
                <w:lang w:eastAsia="en-ZA"/>
              </w:rPr>
            </w:pPr>
          </w:p>
        </w:tc>
        <w:tc>
          <w:tcPr>
            <w:tcW w:w="1095" w:type="dxa"/>
            <w:vMerge/>
            <w:tcBorders>
              <w:top w:val="single" w:sz="4" w:space="0" w:color="000000"/>
              <w:left w:val="single" w:sz="4" w:space="0" w:color="000000"/>
              <w:bottom w:val="single" w:sz="4" w:space="0" w:color="000000"/>
              <w:right w:val="single" w:sz="4" w:space="0" w:color="000000"/>
            </w:tcBorders>
            <w:vAlign w:val="center"/>
            <w:hideMark/>
          </w:tcPr>
          <w:p w:rsidR="00997B81" w:rsidRPr="00F377D8" w:rsidRDefault="00997B81" w:rsidP="00997B81">
            <w:pPr>
              <w:spacing w:after="0" w:line="240" w:lineRule="auto"/>
              <w:rPr>
                <w:rFonts w:ascii="Arial" w:eastAsia="Times New Roman" w:hAnsi="Arial" w:cs="Arial"/>
                <w:b/>
                <w:color w:val="000000"/>
                <w:sz w:val="20"/>
                <w:szCs w:val="20"/>
                <w:lang w:eastAsia="en-ZA"/>
              </w:rPr>
            </w:pPr>
          </w:p>
        </w:tc>
        <w:tc>
          <w:tcPr>
            <w:tcW w:w="1582"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Disability Grant</w:t>
            </w:r>
          </w:p>
        </w:tc>
        <w:tc>
          <w:tcPr>
            <w:tcW w:w="1462"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jc w:val="right"/>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4</w:t>
            </w:r>
          </w:p>
        </w:tc>
        <w:tc>
          <w:tcPr>
            <w:tcW w:w="1211"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 </w:t>
            </w:r>
          </w:p>
        </w:tc>
        <w:tc>
          <w:tcPr>
            <w:tcW w:w="1231"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jc w:val="right"/>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R7 440</w:t>
            </w:r>
          </w:p>
        </w:tc>
        <w:tc>
          <w:tcPr>
            <w:tcW w:w="4878"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jc w:val="right"/>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4</w:t>
            </w:r>
          </w:p>
        </w:tc>
      </w:tr>
      <w:tr w:rsidR="00997B81" w:rsidRPr="00F377D8" w:rsidTr="00997B81">
        <w:trPr>
          <w:trHeight w:val="343"/>
        </w:trPr>
        <w:tc>
          <w:tcPr>
            <w:tcW w:w="1861" w:type="dxa"/>
            <w:vMerge/>
            <w:tcBorders>
              <w:top w:val="single" w:sz="4" w:space="0" w:color="000000"/>
              <w:left w:val="single" w:sz="4" w:space="0" w:color="000000"/>
              <w:bottom w:val="single" w:sz="4" w:space="0" w:color="000000"/>
              <w:right w:val="single" w:sz="4" w:space="0" w:color="000000"/>
            </w:tcBorders>
            <w:vAlign w:val="center"/>
            <w:hideMark/>
          </w:tcPr>
          <w:p w:rsidR="00997B81" w:rsidRPr="00F377D8" w:rsidRDefault="00997B81" w:rsidP="00997B81">
            <w:pPr>
              <w:spacing w:after="0" w:line="240" w:lineRule="auto"/>
              <w:rPr>
                <w:rFonts w:ascii="Arial" w:eastAsia="Times New Roman" w:hAnsi="Arial" w:cs="Arial"/>
                <w:b/>
                <w:color w:val="000000"/>
                <w:sz w:val="20"/>
                <w:szCs w:val="20"/>
                <w:lang w:eastAsia="en-ZA"/>
              </w:rPr>
            </w:pPr>
          </w:p>
        </w:tc>
        <w:tc>
          <w:tcPr>
            <w:tcW w:w="1095" w:type="dxa"/>
            <w:vMerge/>
            <w:tcBorders>
              <w:top w:val="single" w:sz="4" w:space="0" w:color="000000"/>
              <w:left w:val="single" w:sz="4" w:space="0" w:color="000000"/>
              <w:bottom w:val="single" w:sz="4" w:space="0" w:color="000000"/>
              <w:right w:val="single" w:sz="4" w:space="0" w:color="000000"/>
            </w:tcBorders>
            <w:vAlign w:val="center"/>
            <w:hideMark/>
          </w:tcPr>
          <w:p w:rsidR="00997B81" w:rsidRPr="00F377D8" w:rsidRDefault="00997B81" w:rsidP="00997B81">
            <w:pPr>
              <w:spacing w:after="0" w:line="240" w:lineRule="auto"/>
              <w:rPr>
                <w:rFonts w:ascii="Arial" w:eastAsia="Times New Roman" w:hAnsi="Arial" w:cs="Arial"/>
                <w:b/>
                <w:color w:val="000000"/>
                <w:sz w:val="20"/>
                <w:szCs w:val="20"/>
                <w:lang w:eastAsia="en-ZA"/>
              </w:rPr>
            </w:pPr>
          </w:p>
        </w:tc>
        <w:tc>
          <w:tcPr>
            <w:tcW w:w="1582"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Grant-In-Aid</w:t>
            </w:r>
          </w:p>
        </w:tc>
        <w:tc>
          <w:tcPr>
            <w:tcW w:w="1462"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jc w:val="right"/>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1</w:t>
            </w:r>
          </w:p>
        </w:tc>
        <w:tc>
          <w:tcPr>
            <w:tcW w:w="1211"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 </w:t>
            </w:r>
          </w:p>
        </w:tc>
        <w:tc>
          <w:tcPr>
            <w:tcW w:w="1231"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jc w:val="right"/>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R450</w:t>
            </w:r>
          </w:p>
        </w:tc>
        <w:tc>
          <w:tcPr>
            <w:tcW w:w="4878"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jc w:val="right"/>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1</w:t>
            </w:r>
          </w:p>
        </w:tc>
      </w:tr>
      <w:tr w:rsidR="00997B81" w:rsidRPr="00F377D8" w:rsidTr="00997B81">
        <w:trPr>
          <w:trHeight w:val="343"/>
        </w:trPr>
        <w:tc>
          <w:tcPr>
            <w:tcW w:w="1861" w:type="dxa"/>
            <w:vMerge/>
            <w:tcBorders>
              <w:top w:val="single" w:sz="4" w:space="0" w:color="000000"/>
              <w:left w:val="single" w:sz="4" w:space="0" w:color="000000"/>
              <w:bottom w:val="single" w:sz="4" w:space="0" w:color="000000"/>
              <w:right w:val="single" w:sz="4" w:space="0" w:color="000000"/>
            </w:tcBorders>
            <w:vAlign w:val="center"/>
            <w:hideMark/>
          </w:tcPr>
          <w:p w:rsidR="00997B81" w:rsidRPr="00F377D8" w:rsidRDefault="00997B81" w:rsidP="00997B81">
            <w:pPr>
              <w:spacing w:after="0" w:line="240" w:lineRule="auto"/>
              <w:rPr>
                <w:rFonts w:ascii="Arial" w:eastAsia="Times New Roman" w:hAnsi="Arial" w:cs="Arial"/>
                <w:b/>
                <w:color w:val="000000"/>
                <w:sz w:val="20"/>
                <w:szCs w:val="20"/>
                <w:lang w:eastAsia="en-ZA"/>
              </w:rPr>
            </w:pPr>
          </w:p>
        </w:tc>
        <w:tc>
          <w:tcPr>
            <w:tcW w:w="1095" w:type="dxa"/>
            <w:vMerge/>
            <w:tcBorders>
              <w:top w:val="single" w:sz="4" w:space="0" w:color="000000"/>
              <w:left w:val="single" w:sz="4" w:space="0" w:color="000000"/>
              <w:bottom w:val="single" w:sz="4" w:space="0" w:color="000000"/>
              <w:right w:val="single" w:sz="4" w:space="0" w:color="000000"/>
            </w:tcBorders>
            <w:vAlign w:val="center"/>
            <w:hideMark/>
          </w:tcPr>
          <w:p w:rsidR="00997B81" w:rsidRPr="00F377D8" w:rsidRDefault="00997B81" w:rsidP="00997B81">
            <w:pPr>
              <w:spacing w:after="0" w:line="240" w:lineRule="auto"/>
              <w:rPr>
                <w:rFonts w:ascii="Arial" w:eastAsia="Times New Roman" w:hAnsi="Arial" w:cs="Arial"/>
                <w:b/>
                <w:color w:val="000000"/>
                <w:sz w:val="20"/>
                <w:szCs w:val="20"/>
                <w:lang w:eastAsia="en-ZA"/>
              </w:rPr>
            </w:pPr>
          </w:p>
        </w:tc>
        <w:tc>
          <w:tcPr>
            <w:tcW w:w="1582"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Old Age Grant</w:t>
            </w:r>
          </w:p>
        </w:tc>
        <w:tc>
          <w:tcPr>
            <w:tcW w:w="1462"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jc w:val="right"/>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22</w:t>
            </w:r>
          </w:p>
        </w:tc>
        <w:tc>
          <w:tcPr>
            <w:tcW w:w="1211"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 </w:t>
            </w:r>
          </w:p>
        </w:tc>
        <w:tc>
          <w:tcPr>
            <w:tcW w:w="1231"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jc w:val="right"/>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R41 100</w:t>
            </w:r>
          </w:p>
        </w:tc>
        <w:tc>
          <w:tcPr>
            <w:tcW w:w="4878"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jc w:val="right"/>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22</w:t>
            </w:r>
          </w:p>
        </w:tc>
      </w:tr>
      <w:tr w:rsidR="00997B81" w:rsidRPr="00F377D8" w:rsidTr="00997B81">
        <w:trPr>
          <w:trHeight w:val="343"/>
        </w:trPr>
        <w:tc>
          <w:tcPr>
            <w:tcW w:w="1861" w:type="dxa"/>
            <w:vMerge/>
            <w:tcBorders>
              <w:top w:val="single" w:sz="4" w:space="0" w:color="000000"/>
              <w:left w:val="single" w:sz="4" w:space="0" w:color="000000"/>
              <w:bottom w:val="single" w:sz="4" w:space="0" w:color="000000"/>
              <w:right w:val="single" w:sz="4" w:space="0" w:color="000000"/>
            </w:tcBorders>
            <w:vAlign w:val="center"/>
            <w:hideMark/>
          </w:tcPr>
          <w:p w:rsidR="00997B81" w:rsidRPr="00F377D8" w:rsidRDefault="00997B81" w:rsidP="00997B81">
            <w:pPr>
              <w:spacing w:after="0" w:line="240" w:lineRule="auto"/>
              <w:rPr>
                <w:rFonts w:ascii="Arial" w:eastAsia="Times New Roman" w:hAnsi="Arial" w:cs="Arial"/>
                <w:b/>
                <w:color w:val="000000"/>
                <w:sz w:val="20"/>
                <w:szCs w:val="20"/>
                <w:lang w:eastAsia="en-ZA"/>
              </w:rPr>
            </w:pPr>
          </w:p>
        </w:tc>
        <w:tc>
          <w:tcPr>
            <w:tcW w:w="1095" w:type="dxa"/>
            <w:vMerge/>
            <w:tcBorders>
              <w:top w:val="single" w:sz="4" w:space="0" w:color="000000"/>
              <w:left w:val="single" w:sz="4" w:space="0" w:color="000000"/>
              <w:bottom w:val="single" w:sz="4" w:space="0" w:color="000000"/>
              <w:right w:val="single" w:sz="4" w:space="0" w:color="000000"/>
            </w:tcBorders>
            <w:vAlign w:val="center"/>
            <w:hideMark/>
          </w:tcPr>
          <w:p w:rsidR="00997B81" w:rsidRPr="00F377D8" w:rsidRDefault="00997B81" w:rsidP="00997B81">
            <w:pPr>
              <w:spacing w:after="0" w:line="240" w:lineRule="auto"/>
              <w:rPr>
                <w:rFonts w:ascii="Arial" w:eastAsia="Times New Roman" w:hAnsi="Arial" w:cs="Arial"/>
                <w:b/>
                <w:color w:val="000000"/>
                <w:sz w:val="20"/>
                <w:szCs w:val="20"/>
                <w:lang w:eastAsia="en-ZA"/>
              </w:rPr>
            </w:pPr>
          </w:p>
        </w:tc>
        <w:tc>
          <w:tcPr>
            <w:tcW w:w="1582" w:type="dxa"/>
            <w:tcBorders>
              <w:top w:val="single" w:sz="4" w:space="0" w:color="000000"/>
              <w:left w:val="nil"/>
              <w:bottom w:val="single" w:sz="4" w:space="0" w:color="000000"/>
              <w:right w:val="single" w:sz="4" w:space="0" w:color="000000"/>
            </w:tcBorders>
            <w:shd w:val="clear" w:color="auto" w:fill="D2C3B2"/>
            <w:hideMark/>
          </w:tcPr>
          <w:p w:rsidR="00997B81" w:rsidRPr="00F377D8" w:rsidRDefault="00997B81" w:rsidP="00997B81">
            <w:pPr>
              <w:spacing w:after="0" w:line="240" w:lineRule="auto"/>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Total</w:t>
            </w:r>
          </w:p>
        </w:tc>
        <w:tc>
          <w:tcPr>
            <w:tcW w:w="1462" w:type="dxa"/>
            <w:tcBorders>
              <w:top w:val="single" w:sz="4" w:space="0" w:color="000000"/>
              <w:left w:val="nil"/>
              <w:bottom w:val="single" w:sz="4" w:space="0" w:color="000000"/>
              <w:right w:val="single" w:sz="4" w:space="0" w:color="000000"/>
            </w:tcBorders>
            <w:shd w:val="clear" w:color="auto" w:fill="D2C3B2"/>
            <w:hideMark/>
          </w:tcPr>
          <w:p w:rsidR="00997B81" w:rsidRPr="00F377D8" w:rsidRDefault="00997B81" w:rsidP="00997B81">
            <w:pPr>
              <w:spacing w:after="0" w:line="240" w:lineRule="auto"/>
              <w:jc w:val="right"/>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48</w:t>
            </w:r>
          </w:p>
        </w:tc>
        <w:tc>
          <w:tcPr>
            <w:tcW w:w="1211" w:type="dxa"/>
            <w:tcBorders>
              <w:top w:val="single" w:sz="4" w:space="0" w:color="000000"/>
              <w:left w:val="nil"/>
              <w:bottom w:val="single" w:sz="4" w:space="0" w:color="000000"/>
              <w:right w:val="single" w:sz="4" w:space="0" w:color="000000"/>
            </w:tcBorders>
            <w:shd w:val="clear" w:color="auto" w:fill="D2C3B2"/>
            <w:hideMark/>
          </w:tcPr>
          <w:p w:rsidR="00997B81" w:rsidRPr="00F377D8" w:rsidRDefault="00997B81" w:rsidP="00997B81">
            <w:pPr>
              <w:spacing w:after="0" w:line="240" w:lineRule="auto"/>
              <w:jc w:val="right"/>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24</w:t>
            </w:r>
          </w:p>
        </w:tc>
        <w:tc>
          <w:tcPr>
            <w:tcW w:w="1231" w:type="dxa"/>
            <w:tcBorders>
              <w:top w:val="single" w:sz="4" w:space="0" w:color="000000"/>
              <w:left w:val="nil"/>
              <w:bottom w:val="single" w:sz="4" w:space="0" w:color="000000"/>
              <w:right w:val="single" w:sz="4" w:space="0" w:color="000000"/>
            </w:tcBorders>
            <w:shd w:val="clear" w:color="auto" w:fill="D2C3B2"/>
            <w:hideMark/>
          </w:tcPr>
          <w:p w:rsidR="00997B81" w:rsidRPr="00F377D8" w:rsidRDefault="00997B81" w:rsidP="00997B81">
            <w:pPr>
              <w:spacing w:after="0" w:line="240" w:lineRule="auto"/>
              <w:jc w:val="right"/>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R59 790</w:t>
            </w:r>
          </w:p>
        </w:tc>
        <w:tc>
          <w:tcPr>
            <w:tcW w:w="4878" w:type="dxa"/>
            <w:tcBorders>
              <w:top w:val="single" w:sz="4" w:space="0" w:color="000000"/>
              <w:left w:val="nil"/>
              <w:bottom w:val="single" w:sz="4" w:space="0" w:color="000000"/>
              <w:right w:val="single" w:sz="4" w:space="0" w:color="000000"/>
            </w:tcBorders>
            <w:shd w:val="clear" w:color="auto" w:fill="D2C3B2"/>
            <w:hideMark/>
          </w:tcPr>
          <w:p w:rsidR="00997B81" w:rsidRPr="00F377D8" w:rsidRDefault="00997B81" w:rsidP="00997B81">
            <w:pPr>
              <w:spacing w:after="0" w:line="240" w:lineRule="auto"/>
              <w:jc w:val="right"/>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51</w:t>
            </w:r>
          </w:p>
        </w:tc>
      </w:tr>
      <w:tr w:rsidR="00997B81" w:rsidRPr="00F377D8" w:rsidTr="00997B81">
        <w:trPr>
          <w:trHeight w:val="343"/>
        </w:trPr>
        <w:tc>
          <w:tcPr>
            <w:tcW w:w="1861" w:type="dxa"/>
            <w:vMerge w:val="restart"/>
            <w:tcBorders>
              <w:top w:val="nil"/>
              <w:left w:val="single" w:sz="4" w:space="0" w:color="000000"/>
              <w:bottom w:val="single" w:sz="4" w:space="0" w:color="000000"/>
              <w:right w:val="single" w:sz="4" w:space="0" w:color="000000"/>
            </w:tcBorders>
            <w:shd w:val="clear" w:color="auto" w:fill="auto"/>
            <w:hideMark/>
          </w:tcPr>
          <w:p w:rsidR="00997B81" w:rsidRPr="00F377D8" w:rsidRDefault="00997B81" w:rsidP="00997B81">
            <w:pPr>
              <w:spacing w:after="0" w:line="240" w:lineRule="auto"/>
              <w:rPr>
                <w:rFonts w:ascii="Arial" w:eastAsia="Times New Roman" w:hAnsi="Arial" w:cs="Arial"/>
                <w:b/>
                <w:color w:val="000000"/>
                <w:sz w:val="20"/>
                <w:szCs w:val="20"/>
                <w:lang w:eastAsia="en-ZA"/>
              </w:rPr>
            </w:pPr>
            <w:r w:rsidRPr="00F377D8">
              <w:rPr>
                <w:rFonts w:ascii="Arial" w:eastAsia="Times New Roman" w:hAnsi="Arial" w:cs="Arial"/>
                <w:b/>
                <w:color w:val="000000"/>
                <w:sz w:val="20"/>
                <w:szCs w:val="20"/>
                <w:lang w:eastAsia="en-ZA"/>
              </w:rPr>
              <w:t>GRAHAMSTOWN INSTITUTION</w:t>
            </w:r>
          </w:p>
        </w:tc>
        <w:tc>
          <w:tcPr>
            <w:tcW w:w="109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997B81" w:rsidRPr="00F377D8" w:rsidRDefault="00997B81" w:rsidP="00997B81">
            <w:pPr>
              <w:spacing w:after="0" w:line="240" w:lineRule="auto"/>
              <w:rPr>
                <w:rFonts w:ascii="Arial" w:eastAsia="Times New Roman" w:hAnsi="Arial" w:cs="Arial"/>
                <w:b/>
                <w:color w:val="000000"/>
                <w:sz w:val="20"/>
                <w:szCs w:val="20"/>
                <w:lang w:eastAsia="en-ZA"/>
              </w:rPr>
            </w:pPr>
            <w:r w:rsidRPr="00F377D8">
              <w:rPr>
                <w:rFonts w:ascii="Arial" w:eastAsia="Times New Roman" w:hAnsi="Arial" w:cs="Arial"/>
                <w:b/>
                <w:color w:val="000000"/>
                <w:sz w:val="20"/>
                <w:szCs w:val="20"/>
                <w:lang w:eastAsia="en-ZA"/>
              </w:rPr>
              <w:t>280500</w:t>
            </w:r>
          </w:p>
        </w:tc>
        <w:tc>
          <w:tcPr>
            <w:tcW w:w="1582"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Disability Grant</w:t>
            </w:r>
          </w:p>
        </w:tc>
        <w:tc>
          <w:tcPr>
            <w:tcW w:w="1462"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jc w:val="right"/>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4</w:t>
            </w:r>
          </w:p>
        </w:tc>
        <w:tc>
          <w:tcPr>
            <w:tcW w:w="1211"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 </w:t>
            </w:r>
          </w:p>
        </w:tc>
        <w:tc>
          <w:tcPr>
            <w:tcW w:w="1231"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jc w:val="right"/>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R7 440</w:t>
            </w:r>
          </w:p>
        </w:tc>
        <w:tc>
          <w:tcPr>
            <w:tcW w:w="4878"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jc w:val="right"/>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4</w:t>
            </w:r>
          </w:p>
        </w:tc>
      </w:tr>
      <w:tr w:rsidR="00997B81" w:rsidRPr="00F377D8" w:rsidTr="00997B81">
        <w:trPr>
          <w:trHeight w:val="343"/>
        </w:trPr>
        <w:tc>
          <w:tcPr>
            <w:tcW w:w="1861" w:type="dxa"/>
            <w:vMerge/>
            <w:tcBorders>
              <w:top w:val="nil"/>
              <w:left w:val="single" w:sz="4" w:space="0" w:color="000000"/>
              <w:bottom w:val="single" w:sz="4" w:space="0" w:color="000000"/>
              <w:right w:val="single" w:sz="4" w:space="0" w:color="000000"/>
            </w:tcBorders>
            <w:vAlign w:val="center"/>
            <w:hideMark/>
          </w:tcPr>
          <w:p w:rsidR="00997B81" w:rsidRPr="00F377D8" w:rsidRDefault="00997B81" w:rsidP="00997B81">
            <w:pPr>
              <w:spacing w:after="0" w:line="240" w:lineRule="auto"/>
              <w:rPr>
                <w:rFonts w:ascii="Arial" w:eastAsia="Times New Roman" w:hAnsi="Arial" w:cs="Arial"/>
                <w:b/>
                <w:color w:val="000000"/>
                <w:sz w:val="20"/>
                <w:szCs w:val="20"/>
                <w:lang w:eastAsia="en-ZA"/>
              </w:rPr>
            </w:pPr>
          </w:p>
        </w:tc>
        <w:tc>
          <w:tcPr>
            <w:tcW w:w="1095" w:type="dxa"/>
            <w:vMerge/>
            <w:tcBorders>
              <w:top w:val="single" w:sz="4" w:space="0" w:color="000000"/>
              <w:left w:val="single" w:sz="4" w:space="0" w:color="000000"/>
              <w:bottom w:val="single" w:sz="4" w:space="0" w:color="000000"/>
              <w:right w:val="single" w:sz="4" w:space="0" w:color="000000"/>
            </w:tcBorders>
            <w:vAlign w:val="center"/>
            <w:hideMark/>
          </w:tcPr>
          <w:p w:rsidR="00997B81" w:rsidRPr="00F377D8" w:rsidRDefault="00997B81" w:rsidP="00997B81">
            <w:pPr>
              <w:spacing w:after="0" w:line="240" w:lineRule="auto"/>
              <w:rPr>
                <w:rFonts w:ascii="Arial" w:eastAsia="Times New Roman" w:hAnsi="Arial" w:cs="Arial"/>
                <w:b/>
                <w:color w:val="000000"/>
                <w:sz w:val="20"/>
                <w:szCs w:val="20"/>
                <w:lang w:eastAsia="en-ZA"/>
              </w:rPr>
            </w:pPr>
          </w:p>
        </w:tc>
        <w:tc>
          <w:tcPr>
            <w:tcW w:w="1582"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Foster Care Grant</w:t>
            </w:r>
          </w:p>
        </w:tc>
        <w:tc>
          <w:tcPr>
            <w:tcW w:w="1462"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jc w:val="right"/>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1</w:t>
            </w:r>
          </w:p>
        </w:tc>
        <w:tc>
          <w:tcPr>
            <w:tcW w:w="1211"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jc w:val="right"/>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2</w:t>
            </w:r>
          </w:p>
        </w:tc>
        <w:tc>
          <w:tcPr>
            <w:tcW w:w="1231"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jc w:val="right"/>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R2 080</w:t>
            </w:r>
          </w:p>
        </w:tc>
        <w:tc>
          <w:tcPr>
            <w:tcW w:w="4878"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jc w:val="right"/>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2</w:t>
            </w:r>
          </w:p>
        </w:tc>
      </w:tr>
      <w:tr w:rsidR="00997B81" w:rsidRPr="00F377D8" w:rsidTr="00997B81">
        <w:trPr>
          <w:trHeight w:val="343"/>
        </w:trPr>
        <w:tc>
          <w:tcPr>
            <w:tcW w:w="1861" w:type="dxa"/>
            <w:vMerge/>
            <w:tcBorders>
              <w:top w:val="nil"/>
              <w:left w:val="single" w:sz="4" w:space="0" w:color="000000"/>
              <w:bottom w:val="single" w:sz="4" w:space="0" w:color="000000"/>
              <w:right w:val="single" w:sz="4" w:space="0" w:color="000000"/>
            </w:tcBorders>
            <w:vAlign w:val="center"/>
            <w:hideMark/>
          </w:tcPr>
          <w:p w:rsidR="00997B81" w:rsidRPr="00F377D8" w:rsidRDefault="00997B81" w:rsidP="00997B81">
            <w:pPr>
              <w:spacing w:after="0" w:line="240" w:lineRule="auto"/>
              <w:rPr>
                <w:rFonts w:ascii="Arial" w:eastAsia="Times New Roman" w:hAnsi="Arial" w:cs="Arial"/>
                <w:b/>
                <w:color w:val="000000"/>
                <w:sz w:val="20"/>
                <w:szCs w:val="20"/>
                <w:lang w:eastAsia="en-ZA"/>
              </w:rPr>
            </w:pPr>
          </w:p>
        </w:tc>
        <w:tc>
          <w:tcPr>
            <w:tcW w:w="1095" w:type="dxa"/>
            <w:vMerge/>
            <w:tcBorders>
              <w:top w:val="single" w:sz="4" w:space="0" w:color="000000"/>
              <w:left w:val="single" w:sz="4" w:space="0" w:color="000000"/>
              <w:bottom w:val="single" w:sz="4" w:space="0" w:color="000000"/>
              <w:right w:val="single" w:sz="4" w:space="0" w:color="000000"/>
            </w:tcBorders>
            <w:vAlign w:val="center"/>
            <w:hideMark/>
          </w:tcPr>
          <w:p w:rsidR="00997B81" w:rsidRPr="00F377D8" w:rsidRDefault="00997B81" w:rsidP="00997B81">
            <w:pPr>
              <w:spacing w:after="0" w:line="240" w:lineRule="auto"/>
              <w:rPr>
                <w:rFonts w:ascii="Arial" w:eastAsia="Times New Roman" w:hAnsi="Arial" w:cs="Arial"/>
                <w:b/>
                <w:color w:val="000000"/>
                <w:sz w:val="20"/>
                <w:szCs w:val="20"/>
                <w:lang w:eastAsia="en-ZA"/>
              </w:rPr>
            </w:pPr>
          </w:p>
        </w:tc>
        <w:tc>
          <w:tcPr>
            <w:tcW w:w="1582"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Old Age Grant</w:t>
            </w:r>
          </w:p>
        </w:tc>
        <w:tc>
          <w:tcPr>
            <w:tcW w:w="1462"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jc w:val="right"/>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2</w:t>
            </w:r>
          </w:p>
        </w:tc>
        <w:tc>
          <w:tcPr>
            <w:tcW w:w="1211"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 </w:t>
            </w:r>
          </w:p>
        </w:tc>
        <w:tc>
          <w:tcPr>
            <w:tcW w:w="1231"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jc w:val="right"/>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R3 740</w:t>
            </w:r>
          </w:p>
        </w:tc>
        <w:tc>
          <w:tcPr>
            <w:tcW w:w="4878"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jc w:val="right"/>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2</w:t>
            </w:r>
          </w:p>
        </w:tc>
      </w:tr>
      <w:tr w:rsidR="00997B81" w:rsidRPr="00F377D8" w:rsidTr="00997B81">
        <w:trPr>
          <w:trHeight w:val="343"/>
        </w:trPr>
        <w:tc>
          <w:tcPr>
            <w:tcW w:w="1861" w:type="dxa"/>
            <w:vMerge/>
            <w:tcBorders>
              <w:top w:val="nil"/>
              <w:left w:val="single" w:sz="4" w:space="0" w:color="000000"/>
              <w:bottom w:val="single" w:sz="4" w:space="0" w:color="000000"/>
              <w:right w:val="single" w:sz="4" w:space="0" w:color="000000"/>
            </w:tcBorders>
            <w:vAlign w:val="center"/>
            <w:hideMark/>
          </w:tcPr>
          <w:p w:rsidR="00997B81" w:rsidRPr="00F377D8" w:rsidRDefault="00997B81" w:rsidP="00997B81">
            <w:pPr>
              <w:spacing w:after="0" w:line="240" w:lineRule="auto"/>
              <w:rPr>
                <w:rFonts w:ascii="Arial" w:eastAsia="Times New Roman" w:hAnsi="Arial" w:cs="Arial"/>
                <w:b/>
                <w:color w:val="000000"/>
                <w:sz w:val="20"/>
                <w:szCs w:val="20"/>
                <w:lang w:eastAsia="en-ZA"/>
              </w:rPr>
            </w:pPr>
          </w:p>
        </w:tc>
        <w:tc>
          <w:tcPr>
            <w:tcW w:w="1095" w:type="dxa"/>
            <w:vMerge/>
            <w:tcBorders>
              <w:top w:val="single" w:sz="4" w:space="0" w:color="000000"/>
              <w:left w:val="single" w:sz="4" w:space="0" w:color="000000"/>
              <w:bottom w:val="single" w:sz="4" w:space="0" w:color="000000"/>
              <w:right w:val="single" w:sz="4" w:space="0" w:color="000000"/>
            </w:tcBorders>
            <w:vAlign w:val="center"/>
            <w:hideMark/>
          </w:tcPr>
          <w:p w:rsidR="00997B81" w:rsidRPr="00F377D8" w:rsidRDefault="00997B81" w:rsidP="00997B81">
            <w:pPr>
              <w:spacing w:after="0" w:line="240" w:lineRule="auto"/>
              <w:rPr>
                <w:rFonts w:ascii="Arial" w:eastAsia="Times New Roman" w:hAnsi="Arial" w:cs="Arial"/>
                <w:b/>
                <w:color w:val="000000"/>
                <w:sz w:val="20"/>
                <w:szCs w:val="20"/>
                <w:lang w:eastAsia="en-ZA"/>
              </w:rPr>
            </w:pPr>
          </w:p>
        </w:tc>
        <w:tc>
          <w:tcPr>
            <w:tcW w:w="1582" w:type="dxa"/>
            <w:tcBorders>
              <w:top w:val="single" w:sz="4" w:space="0" w:color="000000"/>
              <w:left w:val="nil"/>
              <w:bottom w:val="single" w:sz="4" w:space="0" w:color="000000"/>
              <w:right w:val="single" w:sz="4" w:space="0" w:color="000000"/>
            </w:tcBorders>
            <w:shd w:val="clear" w:color="auto" w:fill="D2C3B2"/>
            <w:hideMark/>
          </w:tcPr>
          <w:p w:rsidR="00997B81" w:rsidRPr="006D3626" w:rsidRDefault="00997B81" w:rsidP="00997B81">
            <w:pPr>
              <w:spacing w:after="0" w:line="240" w:lineRule="auto"/>
              <w:rPr>
                <w:rFonts w:ascii="Arial" w:eastAsia="Times New Roman" w:hAnsi="Arial" w:cs="Arial"/>
                <w:b/>
                <w:color w:val="000000"/>
                <w:sz w:val="20"/>
                <w:szCs w:val="20"/>
                <w:lang w:eastAsia="en-ZA"/>
              </w:rPr>
            </w:pPr>
            <w:r w:rsidRPr="006D3626">
              <w:rPr>
                <w:rFonts w:ascii="Arial" w:eastAsia="Times New Roman" w:hAnsi="Arial" w:cs="Arial"/>
                <w:b/>
                <w:color w:val="000000"/>
                <w:sz w:val="20"/>
                <w:szCs w:val="20"/>
                <w:lang w:eastAsia="en-ZA"/>
              </w:rPr>
              <w:t>Total</w:t>
            </w:r>
          </w:p>
        </w:tc>
        <w:tc>
          <w:tcPr>
            <w:tcW w:w="1462" w:type="dxa"/>
            <w:tcBorders>
              <w:top w:val="single" w:sz="4" w:space="0" w:color="000000"/>
              <w:left w:val="nil"/>
              <w:bottom w:val="single" w:sz="4" w:space="0" w:color="000000"/>
              <w:right w:val="single" w:sz="4" w:space="0" w:color="000000"/>
            </w:tcBorders>
            <w:shd w:val="clear" w:color="auto" w:fill="D2C3B2"/>
            <w:hideMark/>
          </w:tcPr>
          <w:p w:rsidR="00997B81" w:rsidRPr="006D3626" w:rsidRDefault="00997B81" w:rsidP="00997B81">
            <w:pPr>
              <w:spacing w:after="0" w:line="240" w:lineRule="auto"/>
              <w:jc w:val="right"/>
              <w:rPr>
                <w:rFonts w:ascii="Arial" w:eastAsia="Times New Roman" w:hAnsi="Arial" w:cs="Arial"/>
                <w:b/>
                <w:color w:val="000000"/>
                <w:sz w:val="20"/>
                <w:szCs w:val="20"/>
                <w:lang w:eastAsia="en-ZA"/>
              </w:rPr>
            </w:pPr>
            <w:r w:rsidRPr="006D3626">
              <w:rPr>
                <w:rFonts w:ascii="Arial" w:eastAsia="Times New Roman" w:hAnsi="Arial" w:cs="Arial"/>
                <w:b/>
                <w:color w:val="000000"/>
                <w:sz w:val="20"/>
                <w:szCs w:val="20"/>
                <w:lang w:eastAsia="en-ZA"/>
              </w:rPr>
              <w:t>7</w:t>
            </w:r>
          </w:p>
        </w:tc>
        <w:tc>
          <w:tcPr>
            <w:tcW w:w="1211" w:type="dxa"/>
            <w:tcBorders>
              <w:top w:val="single" w:sz="4" w:space="0" w:color="000000"/>
              <w:left w:val="nil"/>
              <w:bottom w:val="single" w:sz="4" w:space="0" w:color="000000"/>
              <w:right w:val="single" w:sz="4" w:space="0" w:color="000000"/>
            </w:tcBorders>
            <w:shd w:val="clear" w:color="auto" w:fill="D2C3B2"/>
            <w:hideMark/>
          </w:tcPr>
          <w:p w:rsidR="00997B81" w:rsidRPr="006D3626" w:rsidRDefault="00997B81" w:rsidP="00997B81">
            <w:pPr>
              <w:spacing w:after="0" w:line="240" w:lineRule="auto"/>
              <w:rPr>
                <w:rFonts w:ascii="Arial" w:eastAsia="Times New Roman" w:hAnsi="Arial" w:cs="Arial"/>
                <w:b/>
                <w:color w:val="000000"/>
                <w:sz w:val="20"/>
                <w:szCs w:val="20"/>
                <w:lang w:eastAsia="en-ZA"/>
              </w:rPr>
            </w:pPr>
            <w:r w:rsidRPr="006D3626">
              <w:rPr>
                <w:rFonts w:ascii="Arial" w:eastAsia="Times New Roman" w:hAnsi="Arial" w:cs="Arial"/>
                <w:b/>
                <w:color w:val="000000"/>
                <w:sz w:val="20"/>
                <w:szCs w:val="20"/>
                <w:lang w:eastAsia="en-ZA"/>
              </w:rPr>
              <w:t> </w:t>
            </w:r>
          </w:p>
        </w:tc>
        <w:tc>
          <w:tcPr>
            <w:tcW w:w="1231" w:type="dxa"/>
            <w:tcBorders>
              <w:top w:val="single" w:sz="4" w:space="0" w:color="000000"/>
              <w:left w:val="nil"/>
              <w:bottom w:val="single" w:sz="4" w:space="0" w:color="000000"/>
              <w:right w:val="single" w:sz="4" w:space="0" w:color="000000"/>
            </w:tcBorders>
            <w:shd w:val="clear" w:color="auto" w:fill="D2C3B2"/>
            <w:hideMark/>
          </w:tcPr>
          <w:p w:rsidR="00997B81" w:rsidRPr="006D3626" w:rsidRDefault="00997B81" w:rsidP="00997B81">
            <w:pPr>
              <w:spacing w:after="0" w:line="240" w:lineRule="auto"/>
              <w:jc w:val="right"/>
              <w:rPr>
                <w:rFonts w:ascii="Arial" w:eastAsia="Times New Roman" w:hAnsi="Arial" w:cs="Arial"/>
                <w:b/>
                <w:color w:val="000000"/>
                <w:sz w:val="20"/>
                <w:szCs w:val="20"/>
                <w:lang w:eastAsia="en-ZA"/>
              </w:rPr>
            </w:pPr>
            <w:r w:rsidRPr="006D3626">
              <w:rPr>
                <w:rFonts w:ascii="Arial" w:eastAsia="Times New Roman" w:hAnsi="Arial" w:cs="Arial"/>
                <w:b/>
                <w:color w:val="000000"/>
                <w:sz w:val="20"/>
                <w:szCs w:val="20"/>
                <w:lang w:eastAsia="en-ZA"/>
              </w:rPr>
              <w:t>R13 260</w:t>
            </w:r>
          </w:p>
        </w:tc>
        <w:tc>
          <w:tcPr>
            <w:tcW w:w="4878" w:type="dxa"/>
            <w:tcBorders>
              <w:top w:val="single" w:sz="4" w:space="0" w:color="000000"/>
              <w:left w:val="nil"/>
              <w:bottom w:val="single" w:sz="4" w:space="0" w:color="000000"/>
              <w:right w:val="single" w:sz="4" w:space="0" w:color="000000"/>
            </w:tcBorders>
            <w:shd w:val="clear" w:color="auto" w:fill="D2C3B2"/>
            <w:hideMark/>
          </w:tcPr>
          <w:p w:rsidR="00997B81" w:rsidRPr="006D3626" w:rsidRDefault="00997B81" w:rsidP="00997B81">
            <w:pPr>
              <w:spacing w:after="0" w:line="240" w:lineRule="auto"/>
              <w:jc w:val="right"/>
              <w:rPr>
                <w:rFonts w:ascii="Arial" w:eastAsia="Times New Roman" w:hAnsi="Arial" w:cs="Arial"/>
                <w:b/>
                <w:color w:val="000000"/>
                <w:sz w:val="20"/>
                <w:szCs w:val="20"/>
                <w:lang w:eastAsia="en-ZA"/>
              </w:rPr>
            </w:pPr>
            <w:r w:rsidRPr="006D3626">
              <w:rPr>
                <w:rFonts w:ascii="Arial" w:eastAsia="Times New Roman" w:hAnsi="Arial" w:cs="Arial"/>
                <w:b/>
                <w:color w:val="000000"/>
                <w:sz w:val="20"/>
                <w:szCs w:val="20"/>
                <w:lang w:eastAsia="en-ZA"/>
              </w:rPr>
              <w:t>8</w:t>
            </w:r>
          </w:p>
        </w:tc>
      </w:tr>
      <w:tr w:rsidR="00997B81" w:rsidRPr="00F377D8" w:rsidTr="00997B81">
        <w:trPr>
          <w:trHeight w:val="343"/>
        </w:trPr>
        <w:tc>
          <w:tcPr>
            <w:tcW w:w="1861" w:type="dxa"/>
            <w:vMerge w:val="restart"/>
            <w:tcBorders>
              <w:top w:val="nil"/>
              <w:left w:val="single" w:sz="4" w:space="0" w:color="000000"/>
              <w:bottom w:val="single" w:sz="4" w:space="0" w:color="000000"/>
              <w:right w:val="single" w:sz="4" w:space="0" w:color="000000"/>
            </w:tcBorders>
            <w:shd w:val="clear" w:color="auto" w:fill="auto"/>
            <w:hideMark/>
          </w:tcPr>
          <w:p w:rsidR="00997B81" w:rsidRPr="00F377D8" w:rsidRDefault="00997B81" w:rsidP="00997B81">
            <w:pPr>
              <w:spacing w:after="0" w:line="240" w:lineRule="auto"/>
              <w:rPr>
                <w:rFonts w:ascii="Arial" w:eastAsia="Times New Roman" w:hAnsi="Arial" w:cs="Arial"/>
                <w:b/>
                <w:color w:val="000000"/>
                <w:sz w:val="20"/>
                <w:szCs w:val="20"/>
                <w:lang w:eastAsia="en-ZA"/>
              </w:rPr>
            </w:pPr>
            <w:r w:rsidRPr="00F377D8">
              <w:rPr>
                <w:rFonts w:ascii="Arial" w:eastAsia="Times New Roman" w:hAnsi="Arial" w:cs="Arial"/>
                <w:b/>
                <w:color w:val="000000"/>
                <w:sz w:val="20"/>
                <w:szCs w:val="20"/>
                <w:lang w:eastAsia="en-ZA"/>
              </w:rPr>
              <w:t>GRAHAMSTOWN LOCAL OFFICE</w:t>
            </w:r>
          </w:p>
        </w:tc>
        <w:tc>
          <w:tcPr>
            <w:tcW w:w="109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997B81" w:rsidRPr="00F377D8" w:rsidRDefault="00997B81" w:rsidP="00997B81">
            <w:pPr>
              <w:spacing w:after="0" w:line="240" w:lineRule="auto"/>
              <w:rPr>
                <w:rFonts w:ascii="Arial" w:eastAsia="Times New Roman" w:hAnsi="Arial" w:cs="Arial"/>
                <w:b/>
                <w:color w:val="000000"/>
                <w:sz w:val="20"/>
                <w:szCs w:val="20"/>
                <w:lang w:eastAsia="en-ZA"/>
              </w:rPr>
            </w:pPr>
            <w:r w:rsidRPr="00F377D8">
              <w:rPr>
                <w:rFonts w:ascii="Arial" w:eastAsia="Times New Roman" w:hAnsi="Arial" w:cs="Arial"/>
                <w:b/>
                <w:color w:val="000000"/>
                <w:sz w:val="20"/>
                <w:szCs w:val="20"/>
                <w:lang w:eastAsia="en-ZA"/>
              </w:rPr>
              <w:t>260400</w:t>
            </w:r>
          </w:p>
        </w:tc>
        <w:tc>
          <w:tcPr>
            <w:tcW w:w="1582"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Care Dependency Grant</w:t>
            </w:r>
          </w:p>
        </w:tc>
        <w:tc>
          <w:tcPr>
            <w:tcW w:w="1462"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jc w:val="right"/>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317</w:t>
            </w:r>
          </w:p>
        </w:tc>
        <w:tc>
          <w:tcPr>
            <w:tcW w:w="1211"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jc w:val="right"/>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328</w:t>
            </w:r>
          </w:p>
        </w:tc>
        <w:tc>
          <w:tcPr>
            <w:tcW w:w="1231"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jc w:val="right"/>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R610 080</w:t>
            </w:r>
          </w:p>
        </w:tc>
        <w:tc>
          <w:tcPr>
            <w:tcW w:w="4878"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jc w:val="right"/>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328</w:t>
            </w:r>
          </w:p>
        </w:tc>
      </w:tr>
      <w:tr w:rsidR="00997B81" w:rsidRPr="00F377D8" w:rsidTr="00997B81">
        <w:trPr>
          <w:trHeight w:val="343"/>
        </w:trPr>
        <w:tc>
          <w:tcPr>
            <w:tcW w:w="1861" w:type="dxa"/>
            <w:vMerge/>
            <w:tcBorders>
              <w:top w:val="nil"/>
              <w:left w:val="single" w:sz="4" w:space="0" w:color="000000"/>
              <w:bottom w:val="single" w:sz="4" w:space="0" w:color="000000"/>
              <w:right w:val="single" w:sz="4" w:space="0" w:color="000000"/>
            </w:tcBorders>
            <w:vAlign w:val="center"/>
            <w:hideMark/>
          </w:tcPr>
          <w:p w:rsidR="00997B81" w:rsidRPr="00F377D8" w:rsidRDefault="00997B81" w:rsidP="00997B81">
            <w:pPr>
              <w:spacing w:after="0" w:line="240" w:lineRule="auto"/>
              <w:rPr>
                <w:rFonts w:ascii="Arial" w:eastAsia="Times New Roman" w:hAnsi="Arial" w:cs="Arial"/>
                <w:color w:val="000000"/>
                <w:sz w:val="20"/>
                <w:szCs w:val="20"/>
                <w:lang w:eastAsia="en-ZA"/>
              </w:rPr>
            </w:pPr>
          </w:p>
        </w:tc>
        <w:tc>
          <w:tcPr>
            <w:tcW w:w="1095" w:type="dxa"/>
            <w:vMerge/>
            <w:tcBorders>
              <w:top w:val="single" w:sz="4" w:space="0" w:color="000000"/>
              <w:left w:val="single" w:sz="4" w:space="0" w:color="000000"/>
              <w:bottom w:val="single" w:sz="4" w:space="0" w:color="000000"/>
              <w:right w:val="single" w:sz="4" w:space="0" w:color="000000"/>
            </w:tcBorders>
            <w:vAlign w:val="center"/>
            <w:hideMark/>
          </w:tcPr>
          <w:p w:rsidR="00997B81" w:rsidRPr="00F377D8" w:rsidRDefault="00997B81" w:rsidP="00997B81">
            <w:pPr>
              <w:spacing w:after="0" w:line="240" w:lineRule="auto"/>
              <w:rPr>
                <w:rFonts w:ascii="Arial" w:eastAsia="Times New Roman" w:hAnsi="Arial" w:cs="Arial"/>
                <w:color w:val="000000"/>
                <w:sz w:val="20"/>
                <w:szCs w:val="20"/>
                <w:lang w:eastAsia="en-ZA"/>
              </w:rPr>
            </w:pPr>
          </w:p>
        </w:tc>
        <w:tc>
          <w:tcPr>
            <w:tcW w:w="1582"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Child Support Grant</w:t>
            </w:r>
          </w:p>
        </w:tc>
        <w:tc>
          <w:tcPr>
            <w:tcW w:w="1462"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jc w:val="right"/>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11 233</w:t>
            </w:r>
          </w:p>
        </w:tc>
        <w:tc>
          <w:tcPr>
            <w:tcW w:w="1211"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jc w:val="right"/>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17 569</w:t>
            </w:r>
          </w:p>
        </w:tc>
        <w:tc>
          <w:tcPr>
            <w:tcW w:w="1231"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jc w:val="right"/>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R7 906 050</w:t>
            </w:r>
          </w:p>
        </w:tc>
        <w:tc>
          <w:tcPr>
            <w:tcW w:w="4878"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jc w:val="right"/>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17 569</w:t>
            </w:r>
          </w:p>
        </w:tc>
      </w:tr>
      <w:tr w:rsidR="00997B81" w:rsidRPr="00F377D8" w:rsidTr="00997B81">
        <w:trPr>
          <w:trHeight w:val="343"/>
        </w:trPr>
        <w:tc>
          <w:tcPr>
            <w:tcW w:w="1861" w:type="dxa"/>
            <w:vMerge/>
            <w:tcBorders>
              <w:top w:val="nil"/>
              <w:left w:val="single" w:sz="4" w:space="0" w:color="000000"/>
              <w:bottom w:val="single" w:sz="4" w:space="0" w:color="000000"/>
              <w:right w:val="single" w:sz="4" w:space="0" w:color="000000"/>
            </w:tcBorders>
            <w:vAlign w:val="center"/>
            <w:hideMark/>
          </w:tcPr>
          <w:p w:rsidR="00997B81" w:rsidRPr="00F377D8" w:rsidRDefault="00997B81" w:rsidP="00997B81">
            <w:pPr>
              <w:spacing w:after="0" w:line="240" w:lineRule="auto"/>
              <w:rPr>
                <w:rFonts w:ascii="Arial" w:eastAsia="Times New Roman" w:hAnsi="Arial" w:cs="Arial"/>
                <w:color w:val="000000"/>
                <w:sz w:val="20"/>
                <w:szCs w:val="20"/>
                <w:lang w:eastAsia="en-ZA"/>
              </w:rPr>
            </w:pPr>
          </w:p>
        </w:tc>
        <w:tc>
          <w:tcPr>
            <w:tcW w:w="1095" w:type="dxa"/>
            <w:vMerge/>
            <w:tcBorders>
              <w:top w:val="single" w:sz="4" w:space="0" w:color="000000"/>
              <w:left w:val="single" w:sz="4" w:space="0" w:color="000000"/>
              <w:bottom w:val="single" w:sz="4" w:space="0" w:color="000000"/>
              <w:right w:val="single" w:sz="4" w:space="0" w:color="000000"/>
            </w:tcBorders>
            <w:vAlign w:val="center"/>
            <w:hideMark/>
          </w:tcPr>
          <w:p w:rsidR="00997B81" w:rsidRPr="00F377D8" w:rsidRDefault="00997B81" w:rsidP="00997B81">
            <w:pPr>
              <w:spacing w:after="0" w:line="240" w:lineRule="auto"/>
              <w:rPr>
                <w:rFonts w:ascii="Arial" w:eastAsia="Times New Roman" w:hAnsi="Arial" w:cs="Arial"/>
                <w:color w:val="000000"/>
                <w:sz w:val="20"/>
                <w:szCs w:val="20"/>
                <w:lang w:eastAsia="en-ZA"/>
              </w:rPr>
            </w:pPr>
          </w:p>
        </w:tc>
        <w:tc>
          <w:tcPr>
            <w:tcW w:w="1582"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Disability Grant</w:t>
            </w:r>
          </w:p>
        </w:tc>
        <w:tc>
          <w:tcPr>
            <w:tcW w:w="1462"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jc w:val="right"/>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2 912</w:t>
            </w:r>
          </w:p>
        </w:tc>
        <w:tc>
          <w:tcPr>
            <w:tcW w:w="1211"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 </w:t>
            </w:r>
          </w:p>
        </w:tc>
        <w:tc>
          <w:tcPr>
            <w:tcW w:w="1231"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jc w:val="right"/>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R5 416 320</w:t>
            </w:r>
          </w:p>
        </w:tc>
        <w:tc>
          <w:tcPr>
            <w:tcW w:w="4878"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jc w:val="right"/>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2 912</w:t>
            </w:r>
          </w:p>
        </w:tc>
      </w:tr>
      <w:tr w:rsidR="00997B81" w:rsidRPr="00F377D8" w:rsidTr="00997B81">
        <w:trPr>
          <w:trHeight w:val="343"/>
        </w:trPr>
        <w:tc>
          <w:tcPr>
            <w:tcW w:w="1861" w:type="dxa"/>
            <w:vMerge/>
            <w:tcBorders>
              <w:top w:val="nil"/>
              <w:left w:val="single" w:sz="4" w:space="0" w:color="000000"/>
              <w:bottom w:val="single" w:sz="4" w:space="0" w:color="000000"/>
              <w:right w:val="single" w:sz="4" w:space="0" w:color="000000"/>
            </w:tcBorders>
            <w:vAlign w:val="center"/>
            <w:hideMark/>
          </w:tcPr>
          <w:p w:rsidR="00997B81" w:rsidRPr="00F377D8" w:rsidRDefault="00997B81" w:rsidP="00997B81">
            <w:pPr>
              <w:spacing w:after="0" w:line="240" w:lineRule="auto"/>
              <w:rPr>
                <w:rFonts w:ascii="Arial" w:eastAsia="Times New Roman" w:hAnsi="Arial" w:cs="Arial"/>
                <w:color w:val="000000"/>
                <w:sz w:val="20"/>
                <w:szCs w:val="20"/>
                <w:lang w:eastAsia="en-ZA"/>
              </w:rPr>
            </w:pPr>
          </w:p>
        </w:tc>
        <w:tc>
          <w:tcPr>
            <w:tcW w:w="1095" w:type="dxa"/>
            <w:vMerge/>
            <w:tcBorders>
              <w:top w:val="single" w:sz="4" w:space="0" w:color="000000"/>
              <w:left w:val="single" w:sz="4" w:space="0" w:color="000000"/>
              <w:bottom w:val="single" w:sz="4" w:space="0" w:color="000000"/>
              <w:right w:val="single" w:sz="4" w:space="0" w:color="000000"/>
            </w:tcBorders>
            <w:vAlign w:val="center"/>
            <w:hideMark/>
          </w:tcPr>
          <w:p w:rsidR="00997B81" w:rsidRPr="00F377D8" w:rsidRDefault="00997B81" w:rsidP="00997B81">
            <w:pPr>
              <w:spacing w:after="0" w:line="240" w:lineRule="auto"/>
              <w:rPr>
                <w:rFonts w:ascii="Arial" w:eastAsia="Times New Roman" w:hAnsi="Arial" w:cs="Arial"/>
                <w:color w:val="000000"/>
                <w:sz w:val="20"/>
                <w:szCs w:val="20"/>
                <w:lang w:eastAsia="en-ZA"/>
              </w:rPr>
            </w:pPr>
          </w:p>
        </w:tc>
        <w:tc>
          <w:tcPr>
            <w:tcW w:w="1582"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Foster Care Grant</w:t>
            </w:r>
          </w:p>
        </w:tc>
        <w:tc>
          <w:tcPr>
            <w:tcW w:w="1462"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jc w:val="right"/>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600</w:t>
            </w:r>
          </w:p>
        </w:tc>
        <w:tc>
          <w:tcPr>
            <w:tcW w:w="1211"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jc w:val="right"/>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789</w:t>
            </w:r>
          </w:p>
        </w:tc>
        <w:tc>
          <w:tcPr>
            <w:tcW w:w="1231"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jc w:val="right"/>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R820 560</w:t>
            </w:r>
          </w:p>
        </w:tc>
        <w:tc>
          <w:tcPr>
            <w:tcW w:w="4878"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jc w:val="right"/>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789</w:t>
            </w:r>
          </w:p>
        </w:tc>
      </w:tr>
      <w:tr w:rsidR="00997B81" w:rsidRPr="00F377D8" w:rsidTr="00997B81">
        <w:trPr>
          <w:trHeight w:val="343"/>
        </w:trPr>
        <w:tc>
          <w:tcPr>
            <w:tcW w:w="1861" w:type="dxa"/>
            <w:vMerge/>
            <w:tcBorders>
              <w:top w:val="nil"/>
              <w:left w:val="single" w:sz="4" w:space="0" w:color="000000"/>
              <w:bottom w:val="single" w:sz="4" w:space="0" w:color="000000"/>
              <w:right w:val="single" w:sz="4" w:space="0" w:color="000000"/>
            </w:tcBorders>
            <w:vAlign w:val="center"/>
            <w:hideMark/>
          </w:tcPr>
          <w:p w:rsidR="00997B81" w:rsidRPr="00F377D8" w:rsidRDefault="00997B81" w:rsidP="00997B81">
            <w:pPr>
              <w:spacing w:after="0" w:line="240" w:lineRule="auto"/>
              <w:rPr>
                <w:rFonts w:ascii="Arial" w:eastAsia="Times New Roman" w:hAnsi="Arial" w:cs="Arial"/>
                <w:color w:val="000000"/>
                <w:sz w:val="20"/>
                <w:szCs w:val="20"/>
                <w:lang w:eastAsia="en-ZA"/>
              </w:rPr>
            </w:pPr>
          </w:p>
        </w:tc>
        <w:tc>
          <w:tcPr>
            <w:tcW w:w="1095" w:type="dxa"/>
            <w:vMerge/>
            <w:tcBorders>
              <w:top w:val="single" w:sz="4" w:space="0" w:color="000000"/>
              <w:left w:val="single" w:sz="4" w:space="0" w:color="000000"/>
              <w:bottom w:val="single" w:sz="4" w:space="0" w:color="000000"/>
              <w:right w:val="single" w:sz="4" w:space="0" w:color="000000"/>
            </w:tcBorders>
            <w:vAlign w:val="center"/>
            <w:hideMark/>
          </w:tcPr>
          <w:p w:rsidR="00997B81" w:rsidRPr="00F377D8" w:rsidRDefault="00997B81" w:rsidP="00997B81">
            <w:pPr>
              <w:spacing w:after="0" w:line="240" w:lineRule="auto"/>
              <w:rPr>
                <w:rFonts w:ascii="Arial" w:eastAsia="Times New Roman" w:hAnsi="Arial" w:cs="Arial"/>
                <w:color w:val="000000"/>
                <w:sz w:val="20"/>
                <w:szCs w:val="20"/>
                <w:lang w:eastAsia="en-ZA"/>
              </w:rPr>
            </w:pPr>
          </w:p>
        </w:tc>
        <w:tc>
          <w:tcPr>
            <w:tcW w:w="1582"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Grant-In-Aid</w:t>
            </w:r>
          </w:p>
        </w:tc>
        <w:tc>
          <w:tcPr>
            <w:tcW w:w="1462"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jc w:val="right"/>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762</w:t>
            </w:r>
          </w:p>
        </w:tc>
        <w:tc>
          <w:tcPr>
            <w:tcW w:w="1211"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 </w:t>
            </w:r>
          </w:p>
        </w:tc>
        <w:tc>
          <w:tcPr>
            <w:tcW w:w="1231"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jc w:val="right"/>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R342 900</w:t>
            </w:r>
          </w:p>
        </w:tc>
        <w:tc>
          <w:tcPr>
            <w:tcW w:w="4878"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jc w:val="right"/>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762</w:t>
            </w:r>
          </w:p>
        </w:tc>
      </w:tr>
      <w:tr w:rsidR="00997B81" w:rsidRPr="00F377D8" w:rsidTr="00997B81">
        <w:trPr>
          <w:trHeight w:val="343"/>
        </w:trPr>
        <w:tc>
          <w:tcPr>
            <w:tcW w:w="1861" w:type="dxa"/>
            <w:vMerge/>
            <w:tcBorders>
              <w:top w:val="nil"/>
              <w:left w:val="single" w:sz="4" w:space="0" w:color="000000"/>
              <w:bottom w:val="single" w:sz="4" w:space="0" w:color="000000"/>
              <w:right w:val="single" w:sz="4" w:space="0" w:color="000000"/>
            </w:tcBorders>
            <w:vAlign w:val="center"/>
            <w:hideMark/>
          </w:tcPr>
          <w:p w:rsidR="00997B81" w:rsidRPr="00F377D8" w:rsidRDefault="00997B81" w:rsidP="00997B81">
            <w:pPr>
              <w:spacing w:after="0" w:line="240" w:lineRule="auto"/>
              <w:rPr>
                <w:rFonts w:ascii="Arial" w:eastAsia="Times New Roman" w:hAnsi="Arial" w:cs="Arial"/>
                <w:color w:val="000000"/>
                <w:sz w:val="20"/>
                <w:szCs w:val="20"/>
                <w:lang w:eastAsia="en-ZA"/>
              </w:rPr>
            </w:pPr>
          </w:p>
        </w:tc>
        <w:tc>
          <w:tcPr>
            <w:tcW w:w="1095" w:type="dxa"/>
            <w:vMerge/>
            <w:tcBorders>
              <w:top w:val="single" w:sz="4" w:space="0" w:color="000000"/>
              <w:left w:val="single" w:sz="4" w:space="0" w:color="000000"/>
              <w:bottom w:val="single" w:sz="4" w:space="0" w:color="000000"/>
              <w:right w:val="single" w:sz="4" w:space="0" w:color="000000"/>
            </w:tcBorders>
            <w:vAlign w:val="center"/>
            <w:hideMark/>
          </w:tcPr>
          <w:p w:rsidR="00997B81" w:rsidRPr="00F377D8" w:rsidRDefault="00997B81" w:rsidP="00997B81">
            <w:pPr>
              <w:spacing w:after="0" w:line="240" w:lineRule="auto"/>
              <w:rPr>
                <w:rFonts w:ascii="Arial" w:eastAsia="Times New Roman" w:hAnsi="Arial" w:cs="Arial"/>
                <w:color w:val="000000"/>
                <w:sz w:val="20"/>
                <w:szCs w:val="20"/>
                <w:lang w:eastAsia="en-ZA"/>
              </w:rPr>
            </w:pPr>
          </w:p>
        </w:tc>
        <w:tc>
          <w:tcPr>
            <w:tcW w:w="1582"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Old Age Grant</w:t>
            </w:r>
          </w:p>
        </w:tc>
        <w:tc>
          <w:tcPr>
            <w:tcW w:w="1462"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jc w:val="right"/>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7 201</w:t>
            </w:r>
          </w:p>
        </w:tc>
        <w:tc>
          <w:tcPr>
            <w:tcW w:w="1211"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 </w:t>
            </w:r>
          </w:p>
        </w:tc>
        <w:tc>
          <w:tcPr>
            <w:tcW w:w="1231"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jc w:val="right"/>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R13 425 560</w:t>
            </w:r>
          </w:p>
        </w:tc>
        <w:tc>
          <w:tcPr>
            <w:tcW w:w="4878" w:type="dxa"/>
            <w:tcBorders>
              <w:top w:val="single" w:sz="4" w:space="0" w:color="000000"/>
              <w:left w:val="nil"/>
              <w:bottom w:val="single" w:sz="4" w:space="0" w:color="000000"/>
              <w:right w:val="single" w:sz="4" w:space="0" w:color="000000"/>
            </w:tcBorders>
            <w:shd w:val="clear" w:color="auto" w:fill="auto"/>
            <w:hideMark/>
          </w:tcPr>
          <w:p w:rsidR="00997B81" w:rsidRPr="00F377D8" w:rsidRDefault="00997B81" w:rsidP="00997B81">
            <w:pPr>
              <w:spacing w:after="0" w:line="240" w:lineRule="auto"/>
              <w:jc w:val="right"/>
              <w:rPr>
                <w:rFonts w:ascii="Arial" w:eastAsia="Times New Roman" w:hAnsi="Arial" w:cs="Arial"/>
                <w:color w:val="000000"/>
                <w:sz w:val="20"/>
                <w:szCs w:val="20"/>
                <w:lang w:eastAsia="en-ZA"/>
              </w:rPr>
            </w:pPr>
            <w:r w:rsidRPr="00F377D8">
              <w:rPr>
                <w:rFonts w:ascii="Arial" w:eastAsia="Times New Roman" w:hAnsi="Arial" w:cs="Arial"/>
                <w:color w:val="000000"/>
                <w:sz w:val="20"/>
                <w:szCs w:val="20"/>
                <w:lang w:eastAsia="en-ZA"/>
              </w:rPr>
              <w:t>7 201</w:t>
            </w:r>
          </w:p>
        </w:tc>
      </w:tr>
      <w:tr w:rsidR="00997B81" w:rsidRPr="00F377D8" w:rsidTr="00997B81">
        <w:trPr>
          <w:trHeight w:val="343"/>
        </w:trPr>
        <w:tc>
          <w:tcPr>
            <w:tcW w:w="1861" w:type="dxa"/>
            <w:vMerge/>
            <w:tcBorders>
              <w:top w:val="nil"/>
              <w:left w:val="single" w:sz="4" w:space="0" w:color="000000"/>
              <w:bottom w:val="single" w:sz="4" w:space="0" w:color="000000"/>
              <w:right w:val="single" w:sz="4" w:space="0" w:color="000000"/>
            </w:tcBorders>
            <w:vAlign w:val="center"/>
            <w:hideMark/>
          </w:tcPr>
          <w:p w:rsidR="00997B81" w:rsidRPr="00F377D8" w:rsidRDefault="00997B81" w:rsidP="00997B81">
            <w:pPr>
              <w:spacing w:after="0" w:line="240" w:lineRule="auto"/>
              <w:rPr>
                <w:rFonts w:ascii="Arial" w:eastAsia="Times New Roman" w:hAnsi="Arial" w:cs="Arial"/>
                <w:color w:val="000000"/>
                <w:sz w:val="20"/>
                <w:szCs w:val="20"/>
                <w:lang w:eastAsia="en-ZA"/>
              </w:rPr>
            </w:pPr>
          </w:p>
        </w:tc>
        <w:tc>
          <w:tcPr>
            <w:tcW w:w="1095" w:type="dxa"/>
            <w:vMerge/>
            <w:tcBorders>
              <w:top w:val="single" w:sz="4" w:space="0" w:color="000000"/>
              <w:left w:val="single" w:sz="4" w:space="0" w:color="000000"/>
              <w:bottom w:val="single" w:sz="4" w:space="0" w:color="000000"/>
              <w:right w:val="single" w:sz="4" w:space="0" w:color="000000"/>
            </w:tcBorders>
            <w:vAlign w:val="center"/>
            <w:hideMark/>
          </w:tcPr>
          <w:p w:rsidR="00997B81" w:rsidRPr="00F377D8" w:rsidRDefault="00997B81" w:rsidP="00997B81">
            <w:pPr>
              <w:spacing w:after="0" w:line="240" w:lineRule="auto"/>
              <w:rPr>
                <w:rFonts w:ascii="Arial" w:eastAsia="Times New Roman" w:hAnsi="Arial" w:cs="Arial"/>
                <w:color w:val="000000"/>
                <w:sz w:val="20"/>
                <w:szCs w:val="20"/>
                <w:lang w:eastAsia="en-ZA"/>
              </w:rPr>
            </w:pPr>
          </w:p>
        </w:tc>
        <w:tc>
          <w:tcPr>
            <w:tcW w:w="1582" w:type="dxa"/>
            <w:tcBorders>
              <w:top w:val="single" w:sz="4" w:space="0" w:color="000000"/>
              <w:left w:val="nil"/>
              <w:bottom w:val="single" w:sz="4" w:space="0" w:color="000000"/>
              <w:right w:val="single" w:sz="4" w:space="0" w:color="000000"/>
            </w:tcBorders>
            <w:shd w:val="clear" w:color="auto" w:fill="D2C3B2"/>
            <w:hideMark/>
          </w:tcPr>
          <w:p w:rsidR="00997B81" w:rsidRPr="006D3626" w:rsidRDefault="00997B81" w:rsidP="00997B81">
            <w:pPr>
              <w:spacing w:after="0" w:line="240" w:lineRule="auto"/>
              <w:rPr>
                <w:rFonts w:ascii="Arial" w:eastAsia="Times New Roman" w:hAnsi="Arial" w:cs="Arial"/>
                <w:b/>
                <w:color w:val="000000"/>
                <w:sz w:val="20"/>
                <w:szCs w:val="20"/>
                <w:lang w:eastAsia="en-ZA"/>
              </w:rPr>
            </w:pPr>
            <w:r w:rsidRPr="006D3626">
              <w:rPr>
                <w:rFonts w:ascii="Arial" w:eastAsia="Times New Roman" w:hAnsi="Arial" w:cs="Arial"/>
                <w:b/>
                <w:color w:val="000000"/>
                <w:sz w:val="20"/>
                <w:szCs w:val="20"/>
                <w:lang w:eastAsia="en-ZA"/>
              </w:rPr>
              <w:t>Total</w:t>
            </w:r>
          </w:p>
        </w:tc>
        <w:tc>
          <w:tcPr>
            <w:tcW w:w="1462" w:type="dxa"/>
            <w:tcBorders>
              <w:top w:val="single" w:sz="4" w:space="0" w:color="000000"/>
              <w:left w:val="nil"/>
              <w:bottom w:val="single" w:sz="4" w:space="0" w:color="000000"/>
              <w:right w:val="single" w:sz="4" w:space="0" w:color="000000"/>
            </w:tcBorders>
            <w:shd w:val="clear" w:color="auto" w:fill="D2C3B2"/>
            <w:hideMark/>
          </w:tcPr>
          <w:p w:rsidR="00997B81" w:rsidRPr="006D3626" w:rsidRDefault="00997B81" w:rsidP="00997B81">
            <w:pPr>
              <w:spacing w:after="0" w:line="240" w:lineRule="auto"/>
              <w:jc w:val="right"/>
              <w:rPr>
                <w:rFonts w:ascii="Arial" w:eastAsia="Times New Roman" w:hAnsi="Arial" w:cs="Arial"/>
                <w:b/>
                <w:color w:val="000000"/>
                <w:sz w:val="20"/>
                <w:szCs w:val="20"/>
                <w:lang w:eastAsia="en-ZA"/>
              </w:rPr>
            </w:pPr>
            <w:r w:rsidRPr="006D3626">
              <w:rPr>
                <w:rFonts w:ascii="Arial" w:eastAsia="Times New Roman" w:hAnsi="Arial" w:cs="Arial"/>
                <w:b/>
                <w:color w:val="000000"/>
                <w:sz w:val="20"/>
                <w:szCs w:val="20"/>
                <w:lang w:eastAsia="en-ZA"/>
              </w:rPr>
              <w:t>23 025</w:t>
            </w:r>
          </w:p>
        </w:tc>
        <w:tc>
          <w:tcPr>
            <w:tcW w:w="1211" w:type="dxa"/>
            <w:tcBorders>
              <w:top w:val="single" w:sz="4" w:space="0" w:color="000000"/>
              <w:left w:val="nil"/>
              <w:bottom w:val="single" w:sz="4" w:space="0" w:color="000000"/>
              <w:right w:val="single" w:sz="4" w:space="0" w:color="000000"/>
            </w:tcBorders>
            <w:shd w:val="clear" w:color="auto" w:fill="D2C3B2"/>
            <w:hideMark/>
          </w:tcPr>
          <w:p w:rsidR="00997B81" w:rsidRPr="006D3626" w:rsidRDefault="00997B81" w:rsidP="00997B81">
            <w:pPr>
              <w:spacing w:after="0" w:line="240" w:lineRule="auto"/>
              <w:jc w:val="right"/>
              <w:rPr>
                <w:rFonts w:ascii="Arial" w:eastAsia="Times New Roman" w:hAnsi="Arial" w:cs="Arial"/>
                <w:b/>
                <w:color w:val="000000"/>
                <w:sz w:val="20"/>
                <w:szCs w:val="20"/>
                <w:lang w:eastAsia="en-ZA"/>
              </w:rPr>
            </w:pPr>
            <w:r w:rsidRPr="006D3626">
              <w:rPr>
                <w:rFonts w:ascii="Arial" w:eastAsia="Times New Roman" w:hAnsi="Arial" w:cs="Arial"/>
                <w:b/>
                <w:color w:val="000000"/>
                <w:sz w:val="20"/>
                <w:szCs w:val="20"/>
                <w:lang w:eastAsia="en-ZA"/>
              </w:rPr>
              <w:t>18 686</w:t>
            </w:r>
          </w:p>
        </w:tc>
        <w:tc>
          <w:tcPr>
            <w:tcW w:w="1231" w:type="dxa"/>
            <w:tcBorders>
              <w:top w:val="single" w:sz="4" w:space="0" w:color="000000"/>
              <w:left w:val="nil"/>
              <w:bottom w:val="single" w:sz="4" w:space="0" w:color="000000"/>
              <w:right w:val="single" w:sz="4" w:space="0" w:color="000000"/>
            </w:tcBorders>
            <w:shd w:val="clear" w:color="auto" w:fill="D2C3B2"/>
            <w:hideMark/>
          </w:tcPr>
          <w:p w:rsidR="00997B81" w:rsidRPr="006D3626" w:rsidRDefault="00997B81" w:rsidP="00997B81">
            <w:pPr>
              <w:spacing w:after="0" w:line="240" w:lineRule="auto"/>
              <w:rPr>
                <w:rFonts w:ascii="Arial" w:eastAsia="Times New Roman" w:hAnsi="Arial" w:cs="Arial"/>
                <w:b/>
                <w:color w:val="000000"/>
                <w:sz w:val="18"/>
                <w:szCs w:val="19"/>
                <w:lang w:eastAsia="en-ZA"/>
              </w:rPr>
            </w:pPr>
            <w:r w:rsidRPr="006D3626">
              <w:rPr>
                <w:rFonts w:ascii="Arial" w:eastAsia="Times New Roman" w:hAnsi="Arial" w:cs="Arial"/>
                <w:b/>
                <w:color w:val="000000"/>
                <w:sz w:val="18"/>
                <w:szCs w:val="19"/>
                <w:lang w:eastAsia="en-ZA"/>
              </w:rPr>
              <w:t>R28 521 470</w:t>
            </w:r>
          </w:p>
        </w:tc>
        <w:tc>
          <w:tcPr>
            <w:tcW w:w="4878" w:type="dxa"/>
            <w:tcBorders>
              <w:top w:val="single" w:sz="4" w:space="0" w:color="000000"/>
              <w:left w:val="nil"/>
              <w:bottom w:val="single" w:sz="4" w:space="0" w:color="000000"/>
              <w:right w:val="single" w:sz="4" w:space="0" w:color="000000"/>
            </w:tcBorders>
            <w:shd w:val="clear" w:color="auto" w:fill="D2C3B2"/>
            <w:hideMark/>
          </w:tcPr>
          <w:p w:rsidR="00997B81" w:rsidRPr="006D3626" w:rsidRDefault="00997B81" w:rsidP="00997B81">
            <w:pPr>
              <w:spacing w:after="0" w:line="240" w:lineRule="auto"/>
              <w:jc w:val="right"/>
              <w:rPr>
                <w:rFonts w:ascii="Arial" w:eastAsia="Times New Roman" w:hAnsi="Arial" w:cs="Arial"/>
                <w:b/>
                <w:color w:val="000000"/>
                <w:sz w:val="20"/>
                <w:szCs w:val="20"/>
                <w:lang w:eastAsia="en-ZA"/>
              </w:rPr>
            </w:pPr>
            <w:r w:rsidRPr="006D3626">
              <w:rPr>
                <w:rFonts w:ascii="Arial" w:eastAsia="Times New Roman" w:hAnsi="Arial" w:cs="Arial"/>
                <w:b/>
                <w:color w:val="000000"/>
                <w:sz w:val="20"/>
                <w:szCs w:val="20"/>
                <w:lang w:eastAsia="en-ZA"/>
              </w:rPr>
              <w:t>29 561</w:t>
            </w:r>
          </w:p>
        </w:tc>
      </w:tr>
    </w:tbl>
    <w:p w:rsidR="00997B81" w:rsidRDefault="00997B81" w:rsidP="003D528A">
      <w:pPr>
        <w:autoSpaceDE w:val="0"/>
        <w:autoSpaceDN w:val="0"/>
        <w:adjustRightInd w:val="0"/>
        <w:spacing w:after="0" w:line="240" w:lineRule="auto"/>
        <w:rPr>
          <w:rFonts w:ascii="Arial" w:hAnsi="Arial" w:cs="Arial"/>
        </w:rPr>
      </w:pPr>
    </w:p>
    <w:p w:rsidR="00997B81" w:rsidRDefault="00997B81" w:rsidP="003D528A">
      <w:pPr>
        <w:autoSpaceDE w:val="0"/>
        <w:autoSpaceDN w:val="0"/>
        <w:adjustRightInd w:val="0"/>
        <w:spacing w:after="0" w:line="240" w:lineRule="auto"/>
        <w:rPr>
          <w:rFonts w:ascii="Arial" w:hAnsi="Arial" w:cs="Arial"/>
        </w:rPr>
      </w:pPr>
    </w:p>
    <w:p w:rsidR="00997B81" w:rsidRDefault="00997B81" w:rsidP="003D528A">
      <w:pPr>
        <w:autoSpaceDE w:val="0"/>
        <w:autoSpaceDN w:val="0"/>
        <w:adjustRightInd w:val="0"/>
        <w:spacing w:after="0" w:line="240" w:lineRule="auto"/>
        <w:rPr>
          <w:rFonts w:ascii="Arial" w:hAnsi="Arial" w:cs="Arial"/>
        </w:rPr>
      </w:pPr>
    </w:p>
    <w:p w:rsidR="00997B81" w:rsidRDefault="00997B81" w:rsidP="003D528A">
      <w:pPr>
        <w:autoSpaceDE w:val="0"/>
        <w:autoSpaceDN w:val="0"/>
        <w:adjustRightInd w:val="0"/>
        <w:spacing w:after="0" w:line="240" w:lineRule="auto"/>
        <w:rPr>
          <w:rFonts w:ascii="Arial" w:hAnsi="Arial" w:cs="Arial"/>
        </w:rPr>
      </w:pPr>
    </w:p>
    <w:p w:rsidR="00997B81" w:rsidRDefault="00997B81" w:rsidP="003D528A">
      <w:pPr>
        <w:autoSpaceDE w:val="0"/>
        <w:autoSpaceDN w:val="0"/>
        <w:adjustRightInd w:val="0"/>
        <w:spacing w:after="0" w:line="240" w:lineRule="auto"/>
        <w:rPr>
          <w:rFonts w:ascii="Arial" w:hAnsi="Arial" w:cs="Arial"/>
        </w:rPr>
      </w:pPr>
    </w:p>
    <w:p w:rsidR="00997B81" w:rsidRDefault="00997B81" w:rsidP="003D528A">
      <w:pPr>
        <w:autoSpaceDE w:val="0"/>
        <w:autoSpaceDN w:val="0"/>
        <w:adjustRightInd w:val="0"/>
        <w:spacing w:after="0" w:line="240" w:lineRule="auto"/>
        <w:rPr>
          <w:rFonts w:ascii="Arial" w:hAnsi="Arial" w:cs="Arial"/>
        </w:rPr>
      </w:pPr>
    </w:p>
    <w:p w:rsidR="00997B81" w:rsidRDefault="00997B81" w:rsidP="003D528A">
      <w:pPr>
        <w:autoSpaceDE w:val="0"/>
        <w:autoSpaceDN w:val="0"/>
        <w:adjustRightInd w:val="0"/>
        <w:spacing w:after="0" w:line="240" w:lineRule="auto"/>
        <w:rPr>
          <w:rFonts w:ascii="Arial" w:hAnsi="Arial" w:cs="Arial"/>
        </w:rPr>
        <w:sectPr w:rsidR="00997B81" w:rsidSect="00262D53">
          <w:pgSz w:w="16838" w:h="11906" w:orient="landscape" w:code="9"/>
          <w:pgMar w:top="1411" w:right="1440" w:bottom="1440" w:left="1440" w:header="706" w:footer="706" w:gutter="0"/>
          <w:cols w:space="708"/>
          <w:docGrid w:linePitch="360"/>
        </w:sectPr>
      </w:pPr>
    </w:p>
    <w:tbl>
      <w:tblPr>
        <w:tblStyle w:val="TableGrid0"/>
        <w:tblW w:w="9085" w:type="dxa"/>
        <w:tblInd w:w="-17" w:type="dxa"/>
        <w:shd w:val="clear" w:color="auto" w:fill="FFFFFF" w:themeFill="background1"/>
        <w:tblCellMar>
          <w:top w:w="43" w:type="dxa"/>
          <w:right w:w="115" w:type="dxa"/>
        </w:tblCellMar>
        <w:tblLook w:val="04A0" w:firstRow="1" w:lastRow="0" w:firstColumn="1" w:lastColumn="0" w:noHBand="0" w:noVBand="1"/>
      </w:tblPr>
      <w:tblGrid>
        <w:gridCol w:w="749"/>
        <w:gridCol w:w="8336"/>
      </w:tblGrid>
      <w:tr w:rsidR="005508BB" w:rsidRPr="00C337D3" w:rsidTr="004E6F3A">
        <w:trPr>
          <w:trHeight w:val="269"/>
        </w:trPr>
        <w:tc>
          <w:tcPr>
            <w:tcW w:w="749" w:type="dxa"/>
            <w:tcBorders>
              <w:top w:val="nil"/>
              <w:left w:val="nil"/>
              <w:bottom w:val="nil"/>
              <w:right w:val="nil"/>
            </w:tcBorders>
            <w:shd w:val="clear" w:color="auto" w:fill="FFFFFF" w:themeFill="background1"/>
          </w:tcPr>
          <w:p w:rsidR="005508BB" w:rsidRPr="00C337D3" w:rsidRDefault="004E6F3A" w:rsidP="004E6F3A">
            <w:pPr>
              <w:spacing w:after="160" w:line="360" w:lineRule="auto"/>
              <w:jc w:val="both"/>
              <w:rPr>
                <w:rFonts w:ascii="Arial" w:hAnsi="Arial" w:cs="Arial"/>
                <w:b/>
              </w:rPr>
            </w:pPr>
            <w:r w:rsidRPr="00C337D3">
              <w:rPr>
                <w:rFonts w:ascii="Arial" w:hAnsi="Arial" w:cs="Arial"/>
                <w:b/>
              </w:rPr>
              <w:lastRenderedPageBreak/>
              <w:t xml:space="preserve"> 3</w:t>
            </w:r>
            <w:r w:rsidR="005508BB" w:rsidRPr="00C337D3">
              <w:rPr>
                <w:rFonts w:ascii="Arial" w:hAnsi="Arial" w:cs="Arial"/>
                <w:b/>
              </w:rPr>
              <w:t xml:space="preserve">.3 </w:t>
            </w:r>
          </w:p>
        </w:tc>
        <w:tc>
          <w:tcPr>
            <w:tcW w:w="8336" w:type="dxa"/>
            <w:tcBorders>
              <w:top w:val="nil"/>
              <w:left w:val="nil"/>
              <w:bottom w:val="nil"/>
              <w:right w:val="nil"/>
            </w:tcBorders>
            <w:shd w:val="clear" w:color="auto" w:fill="FFFFFF" w:themeFill="background1"/>
          </w:tcPr>
          <w:p w:rsidR="005508BB" w:rsidRPr="00C337D3" w:rsidRDefault="004E6F3A" w:rsidP="004E6F3A">
            <w:pPr>
              <w:spacing w:after="160" w:line="360" w:lineRule="auto"/>
              <w:jc w:val="both"/>
              <w:rPr>
                <w:rFonts w:ascii="Arial" w:hAnsi="Arial" w:cs="Arial"/>
                <w:b/>
              </w:rPr>
            </w:pPr>
            <w:r w:rsidRPr="00C337D3">
              <w:rPr>
                <w:rFonts w:ascii="Arial" w:hAnsi="Arial" w:cs="Arial"/>
                <w:b/>
              </w:rPr>
              <w:t xml:space="preserve">Performance Management Institutional level </w:t>
            </w:r>
          </w:p>
        </w:tc>
      </w:tr>
    </w:tbl>
    <w:p w:rsidR="005508BB" w:rsidRPr="00C337D3" w:rsidRDefault="005508BB" w:rsidP="00C337D3">
      <w:pPr>
        <w:spacing w:line="360" w:lineRule="auto"/>
        <w:ind w:right="-424"/>
        <w:jc w:val="both"/>
        <w:rPr>
          <w:rFonts w:ascii="Arial" w:hAnsi="Arial" w:cs="Arial"/>
        </w:rPr>
      </w:pPr>
      <w:r w:rsidRPr="00C337D3">
        <w:rPr>
          <w:rFonts w:ascii="Arial" w:hAnsi="Arial" w:cs="Arial"/>
        </w:rPr>
        <w:t xml:space="preserve">The PM process at organizational level in the Municipality is characterized by the steps that are set out in Figure2. Although the steps and what follows relate mainly to performance management at organizational level, the principles and approaches as espoused could also be applied to performance management at departmental level. </w:t>
      </w:r>
    </w:p>
    <w:tbl>
      <w:tblPr>
        <w:tblStyle w:val="TableGrid0"/>
        <w:tblW w:w="9085" w:type="dxa"/>
        <w:tblInd w:w="-17" w:type="dxa"/>
        <w:shd w:val="clear" w:color="auto" w:fill="FFFFFF" w:themeFill="background1"/>
        <w:tblCellMar>
          <w:top w:w="43" w:type="dxa"/>
          <w:right w:w="115" w:type="dxa"/>
        </w:tblCellMar>
        <w:tblLook w:val="04A0" w:firstRow="1" w:lastRow="0" w:firstColumn="1" w:lastColumn="0" w:noHBand="0" w:noVBand="1"/>
      </w:tblPr>
      <w:tblGrid>
        <w:gridCol w:w="749"/>
        <w:gridCol w:w="8336"/>
      </w:tblGrid>
      <w:tr w:rsidR="005508BB" w:rsidRPr="00C337D3" w:rsidTr="004E6F3A">
        <w:trPr>
          <w:trHeight w:val="269"/>
        </w:trPr>
        <w:tc>
          <w:tcPr>
            <w:tcW w:w="749" w:type="dxa"/>
            <w:tcBorders>
              <w:top w:val="nil"/>
              <w:left w:val="nil"/>
              <w:bottom w:val="nil"/>
              <w:right w:val="nil"/>
            </w:tcBorders>
            <w:shd w:val="clear" w:color="auto" w:fill="FFFFFF" w:themeFill="background1"/>
          </w:tcPr>
          <w:p w:rsidR="005508BB" w:rsidRPr="00C337D3" w:rsidRDefault="004E6F3A" w:rsidP="004E6F3A">
            <w:pPr>
              <w:spacing w:after="160" w:line="360" w:lineRule="auto"/>
              <w:jc w:val="both"/>
              <w:rPr>
                <w:rFonts w:ascii="Arial" w:hAnsi="Arial" w:cs="Arial"/>
                <w:b/>
              </w:rPr>
            </w:pPr>
            <w:r w:rsidRPr="00C337D3">
              <w:rPr>
                <w:rFonts w:ascii="Arial" w:hAnsi="Arial" w:cs="Arial"/>
                <w:b/>
              </w:rPr>
              <w:t xml:space="preserve"> 6</w:t>
            </w:r>
            <w:r w:rsidR="005508BB" w:rsidRPr="00C337D3">
              <w:rPr>
                <w:rFonts w:ascii="Arial" w:hAnsi="Arial" w:cs="Arial"/>
                <w:b/>
              </w:rPr>
              <w:t xml:space="preserve">.3.1 </w:t>
            </w:r>
          </w:p>
        </w:tc>
        <w:tc>
          <w:tcPr>
            <w:tcW w:w="8336" w:type="dxa"/>
            <w:tcBorders>
              <w:top w:val="nil"/>
              <w:left w:val="nil"/>
              <w:bottom w:val="nil"/>
              <w:right w:val="nil"/>
            </w:tcBorders>
            <w:shd w:val="clear" w:color="auto" w:fill="FFFFFF" w:themeFill="background1"/>
          </w:tcPr>
          <w:p w:rsidR="005508BB" w:rsidRPr="00C337D3" w:rsidRDefault="004E6F3A" w:rsidP="004E6F3A">
            <w:pPr>
              <w:spacing w:after="160" w:line="360" w:lineRule="auto"/>
              <w:jc w:val="both"/>
              <w:rPr>
                <w:rFonts w:ascii="Arial" w:hAnsi="Arial" w:cs="Arial"/>
                <w:b/>
              </w:rPr>
            </w:pPr>
            <w:r w:rsidRPr="00C337D3">
              <w:rPr>
                <w:rFonts w:ascii="Arial" w:hAnsi="Arial" w:cs="Arial"/>
                <w:b/>
              </w:rPr>
              <w:t xml:space="preserve">Performance Planning </w:t>
            </w:r>
          </w:p>
        </w:tc>
      </w:tr>
    </w:tbl>
    <w:p w:rsidR="005508BB" w:rsidRPr="00C337D3" w:rsidRDefault="005508BB" w:rsidP="00C337D3">
      <w:pPr>
        <w:spacing w:line="360" w:lineRule="auto"/>
        <w:ind w:right="-424"/>
        <w:jc w:val="both"/>
        <w:rPr>
          <w:rFonts w:ascii="Arial" w:hAnsi="Arial" w:cs="Arial"/>
        </w:rPr>
      </w:pPr>
      <w:r w:rsidRPr="00C337D3">
        <w:rPr>
          <w:rFonts w:ascii="Arial" w:hAnsi="Arial" w:cs="Arial"/>
        </w:rPr>
        <w:t>Performance will be managed in terms of the IDP and the process of compiling the IDP information; therefore the annual review of the IDP planning process for performance. From figure 2 it should be noted that the last step of the cycle is” Performance review” and the outcome thereof  should inform the next cycle of IDP compilation / review by focusing the planning processes on the areas in which the Mun</w:t>
      </w:r>
      <w:r w:rsidR="003A0AE3" w:rsidRPr="00C337D3">
        <w:rPr>
          <w:rFonts w:ascii="Arial" w:hAnsi="Arial" w:cs="Arial"/>
        </w:rPr>
        <w:t xml:space="preserve">icipality has under-performed. </w:t>
      </w:r>
    </w:p>
    <w:tbl>
      <w:tblPr>
        <w:tblStyle w:val="TableGrid0"/>
        <w:tblW w:w="9085" w:type="dxa"/>
        <w:tblInd w:w="-17" w:type="dxa"/>
        <w:shd w:val="clear" w:color="auto" w:fill="FFFFFF" w:themeFill="background1"/>
        <w:tblCellMar>
          <w:top w:w="43" w:type="dxa"/>
          <w:right w:w="115" w:type="dxa"/>
        </w:tblCellMar>
        <w:tblLook w:val="04A0" w:firstRow="1" w:lastRow="0" w:firstColumn="1" w:lastColumn="0" w:noHBand="0" w:noVBand="1"/>
      </w:tblPr>
      <w:tblGrid>
        <w:gridCol w:w="749"/>
        <w:gridCol w:w="8336"/>
      </w:tblGrid>
      <w:tr w:rsidR="005508BB" w:rsidRPr="00C337D3" w:rsidTr="004E6F3A">
        <w:trPr>
          <w:trHeight w:val="271"/>
        </w:trPr>
        <w:tc>
          <w:tcPr>
            <w:tcW w:w="749" w:type="dxa"/>
            <w:tcBorders>
              <w:top w:val="nil"/>
              <w:left w:val="nil"/>
              <w:bottom w:val="nil"/>
              <w:right w:val="nil"/>
            </w:tcBorders>
            <w:shd w:val="clear" w:color="auto" w:fill="FFFFFF" w:themeFill="background1"/>
          </w:tcPr>
          <w:p w:rsidR="005508BB" w:rsidRPr="00C337D3" w:rsidRDefault="004E6F3A" w:rsidP="004E6F3A">
            <w:pPr>
              <w:spacing w:after="160" w:line="360" w:lineRule="auto"/>
              <w:jc w:val="both"/>
              <w:rPr>
                <w:rFonts w:ascii="Arial" w:hAnsi="Arial" w:cs="Arial"/>
                <w:b/>
              </w:rPr>
            </w:pPr>
            <w:r w:rsidRPr="00C337D3">
              <w:rPr>
                <w:rFonts w:ascii="Arial" w:hAnsi="Arial" w:cs="Arial"/>
                <w:b/>
              </w:rPr>
              <w:t>6</w:t>
            </w:r>
            <w:r w:rsidR="005508BB" w:rsidRPr="00C337D3">
              <w:rPr>
                <w:rFonts w:ascii="Arial" w:hAnsi="Arial" w:cs="Arial"/>
                <w:b/>
              </w:rPr>
              <w:t xml:space="preserve">.3.2 </w:t>
            </w:r>
          </w:p>
        </w:tc>
        <w:tc>
          <w:tcPr>
            <w:tcW w:w="8337" w:type="dxa"/>
            <w:tcBorders>
              <w:top w:val="nil"/>
              <w:left w:val="nil"/>
              <w:bottom w:val="nil"/>
              <w:right w:val="nil"/>
            </w:tcBorders>
            <w:shd w:val="clear" w:color="auto" w:fill="FFFFFF" w:themeFill="background1"/>
          </w:tcPr>
          <w:p w:rsidR="005508BB" w:rsidRPr="00C337D3" w:rsidRDefault="004E6F3A" w:rsidP="004E6F3A">
            <w:pPr>
              <w:spacing w:after="160" w:line="360" w:lineRule="auto"/>
              <w:jc w:val="both"/>
              <w:rPr>
                <w:rFonts w:ascii="Arial" w:hAnsi="Arial" w:cs="Arial"/>
                <w:b/>
              </w:rPr>
            </w:pPr>
            <w:r w:rsidRPr="00C337D3">
              <w:rPr>
                <w:rFonts w:ascii="Arial" w:hAnsi="Arial" w:cs="Arial"/>
                <w:b/>
              </w:rPr>
              <w:t xml:space="preserve">Performance Monitoring </w:t>
            </w:r>
          </w:p>
        </w:tc>
      </w:tr>
    </w:tbl>
    <w:p w:rsidR="005508BB" w:rsidRPr="00C337D3" w:rsidRDefault="005508BB" w:rsidP="00C337D3">
      <w:pPr>
        <w:spacing w:line="360" w:lineRule="auto"/>
        <w:ind w:right="-514"/>
        <w:jc w:val="both"/>
        <w:rPr>
          <w:rFonts w:ascii="Arial" w:hAnsi="Arial" w:cs="Arial"/>
        </w:rPr>
      </w:pPr>
      <w:r w:rsidRPr="00C337D3">
        <w:rPr>
          <w:rFonts w:ascii="Arial" w:hAnsi="Arial" w:cs="Arial"/>
        </w:rPr>
        <w:t>Performance monitoring is an on-going process by which a manager accountable for a specific indicator as set out in the organizational scorecard (and a service delivery target contained in a SDBIP) continuously monitoring current performance against the set targets. The aim of the monitoring process is to take appropriate and immediate action where it appears that target will not be timeously met. The same will apply to the various SDBIPs.</w:t>
      </w:r>
    </w:p>
    <w:p w:rsidR="005508BB" w:rsidRPr="00C337D3" w:rsidRDefault="005508BB" w:rsidP="00C337D3">
      <w:pPr>
        <w:spacing w:line="360" w:lineRule="auto"/>
        <w:ind w:right="-514"/>
        <w:jc w:val="both"/>
        <w:rPr>
          <w:rFonts w:ascii="Arial" w:hAnsi="Arial" w:cs="Arial"/>
        </w:rPr>
      </w:pPr>
      <w:r w:rsidRPr="00C337D3">
        <w:rPr>
          <w:rFonts w:ascii="Arial" w:hAnsi="Arial" w:cs="Arial"/>
        </w:rPr>
        <w:t xml:space="preserve">Performance monitoring requires appropriate action to be taken should it become evident that a specific performance target is not going to be met. In undertaking performance monitoring processes, the following aspects need to be determined and provident for </w:t>
      </w:r>
    </w:p>
    <w:p w:rsidR="005508BB" w:rsidRPr="00C337D3" w:rsidRDefault="005508BB" w:rsidP="00CE1860">
      <w:pPr>
        <w:numPr>
          <w:ilvl w:val="0"/>
          <w:numId w:val="41"/>
        </w:numPr>
        <w:spacing w:line="360" w:lineRule="auto"/>
        <w:ind w:left="0" w:right="-514"/>
        <w:jc w:val="both"/>
        <w:rPr>
          <w:rFonts w:ascii="Arial" w:hAnsi="Arial" w:cs="Arial"/>
        </w:rPr>
      </w:pPr>
      <w:r w:rsidRPr="00C337D3">
        <w:rPr>
          <w:rFonts w:ascii="Arial" w:hAnsi="Arial" w:cs="Arial"/>
        </w:rPr>
        <w:t xml:space="preserve">The data that must be collected in order to assess performance. </w:t>
      </w:r>
    </w:p>
    <w:p w:rsidR="005508BB" w:rsidRPr="00C337D3" w:rsidRDefault="005508BB" w:rsidP="00CE1860">
      <w:pPr>
        <w:numPr>
          <w:ilvl w:val="0"/>
          <w:numId w:val="41"/>
        </w:numPr>
        <w:spacing w:line="360" w:lineRule="auto"/>
        <w:ind w:left="709" w:hanging="709"/>
        <w:jc w:val="both"/>
        <w:rPr>
          <w:rFonts w:ascii="Arial" w:hAnsi="Arial" w:cs="Arial"/>
        </w:rPr>
      </w:pPr>
      <w:r w:rsidRPr="00C337D3">
        <w:rPr>
          <w:rFonts w:ascii="Arial" w:hAnsi="Arial" w:cs="Arial"/>
        </w:rPr>
        <w:t xml:space="preserve">The methods that must be employed of n the collection, storage, verification and analysis of that data. </w:t>
      </w:r>
    </w:p>
    <w:p w:rsidR="005508BB" w:rsidRPr="00C337D3" w:rsidRDefault="005508BB" w:rsidP="00CE1860">
      <w:pPr>
        <w:numPr>
          <w:ilvl w:val="0"/>
          <w:numId w:val="41"/>
        </w:numPr>
        <w:spacing w:line="360" w:lineRule="auto"/>
        <w:ind w:left="142"/>
        <w:jc w:val="both"/>
        <w:rPr>
          <w:rFonts w:ascii="Arial" w:hAnsi="Arial" w:cs="Arial"/>
        </w:rPr>
      </w:pPr>
      <w:r w:rsidRPr="00C337D3">
        <w:rPr>
          <w:rFonts w:ascii="Arial" w:hAnsi="Arial" w:cs="Arial"/>
        </w:rPr>
        <w:t xml:space="preserve">The processes and formats that must be used in compiling reports on that data. </w:t>
      </w:r>
    </w:p>
    <w:p w:rsidR="005508BB" w:rsidRPr="00C337D3" w:rsidRDefault="005508BB" w:rsidP="00CE1860">
      <w:pPr>
        <w:numPr>
          <w:ilvl w:val="0"/>
          <w:numId w:val="41"/>
        </w:numPr>
        <w:spacing w:line="360" w:lineRule="auto"/>
        <w:ind w:left="142"/>
        <w:jc w:val="both"/>
        <w:rPr>
          <w:rFonts w:ascii="Arial" w:hAnsi="Arial" w:cs="Arial"/>
        </w:rPr>
      </w:pPr>
      <w:r w:rsidRPr="00C337D3">
        <w:rPr>
          <w:rFonts w:ascii="Arial" w:hAnsi="Arial" w:cs="Arial"/>
        </w:rPr>
        <w:t xml:space="preserve">Corrective measures that will be employed when poor performance has been detected. </w:t>
      </w:r>
    </w:p>
    <w:p w:rsidR="005508BB" w:rsidRDefault="005508BB" w:rsidP="00CE1860">
      <w:pPr>
        <w:numPr>
          <w:ilvl w:val="0"/>
          <w:numId w:val="41"/>
        </w:numPr>
        <w:spacing w:line="360" w:lineRule="auto"/>
        <w:ind w:left="709" w:hanging="567"/>
        <w:jc w:val="both"/>
        <w:rPr>
          <w:rFonts w:ascii="Arial" w:hAnsi="Arial" w:cs="Arial"/>
        </w:rPr>
      </w:pPr>
      <w:r w:rsidRPr="00C337D3">
        <w:rPr>
          <w:rFonts w:ascii="Arial" w:hAnsi="Arial" w:cs="Arial"/>
        </w:rPr>
        <w:t xml:space="preserve">Mechanisms to compare current performance with baseline indicators and performance during the previous financial year.       </w:t>
      </w:r>
    </w:p>
    <w:p w:rsidR="00FC5080" w:rsidRDefault="00FC5080" w:rsidP="00FC5080">
      <w:pPr>
        <w:spacing w:line="360" w:lineRule="auto"/>
        <w:jc w:val="both"/>
        <w:rPr>
          <w:rFonts w:ascii="Arial" w:hAnsi="Arial" w:cs="Arial"/>
        </w:rPr>
      </w:pPr>
    </w:p>
    <w:p w:rsidR="00FC5080" w:rsidRDefault="00FC5080" w:rsidP="00FC5080">
      <w:pPr>
        <w:spacing w:line="360" w:lineRule="auto"/>
        <w:jc w:val="both"/>
        <w:rPr>
          <w:rFonts w:ascii="Arial" w:hAnsi="Arial" w:cs="Arial"/>
        </w:rPr>
      </w:pPr>
    </w:p>
    <w:p w:rsidR="00FC5080" w:rsidRPr="00C337D3" w:rsidRDefault="00FC5080" w:rsidP="00FC5080">
      <w:pPr>
        <w:spacing w:line="360" w:lineRule="auto"/>
        <w:jc w:val="both"/>
        <w:rPr>
          <w:rFonts w:ascii="Arial" w:hAnsi="Arial" w:cs="Arial"/>
        </w:rPr>
      </w:pPr>
    </w:p>
    <w:tbl>
      <w:tblPr>
        <w:tblStyle w:val="TableGrid0"/>
        <w:tblW w:w="9085" w:type="dxa"/>
        <w:tblInd w:w="-17" w:type="dxa"/>
        <w:shd w:val="clear" w:color="auto" w:fill="FFFFFF" w:themeFill="background1"/>
        <w:tblCellMar>
          <w:top w:w="43" w:type="dxa"/>
          <w:right w:w="115" w:type="dxa"/>
        </w:tblCellMar>
        <w:tblLook w:val="04A0" w:firstRow="1" w:lastRow="0" w:firstColumn="1" w:lastColumn="0" w:noHBand="0" w:noVBand="1"/>
      </w:tblPr>
      <w:tblGrid>
        <w:gridCol w:w="749"/>
        <w:gridCol w:w="8336"/>
      </w:tblGrid>
      <w:tr w:rsidR="005508BB" w:rsidRPr="00C337D3" w:rsidTr="004E6F3A">
        <w:trPr>
          <w:trHeight w:val="269"/>
        </w:trPr>
        <w:tc>
          <w:tcPr>
            <w:tcW w:w="749" w:type="dxa"/>
            <w:tcBorders>
              <w:top w:val="nil"/>
              <w:left w:val="nil"/>
              <w:bottom w:val="nil"/>
              <w:right w:val="nil"/>
            </w:tcBorders>
            <w:shd w:val="clear" w:color="auto" w:fill="FFFFFF" w:themeFill="background1"/>
          </w:tcPr>
          <w:p w:rsidR="005508BB" w:rsidRPr="00C337D3" w:rsidRDefault="004E6F3A" w:rsidP="005508BB">
            <w:pPr>
              <w:spacing w:after="160" w:line="259" w:lineRule="auto"/>
              <w:jc w:val="both"/>
              <w:rPr>
                <w:rFonts w:ascii="Arial" w:hAnsi="Arial" w:cs="Arial"/>
                <w:b/>
              </w:rPr>
            </w:pPr>
            <w:r w:rsidRPr="00C337D3">
              <w:rPr>
                <w:rFonts w:ascii="Arial" w:hAnsi="Arial" w:cs="Arial"/>
                <w:b/>
              </w:rPr>
              <w:lastRenderedPageBreak/>
              <w:t>6</w:t>
            </w:r>
            <w:r w:rsidR="005508BB" w:rsidRPr="00C337D3">
              <w:rPr>
                <w:rFonts w:ascii="Arial" w:hAnsi="Arial" w:cs="Arial"/>
                <w:b/>
              </w:rPr>
              <w:t xml:space="preserve">.3.3 </w:t>
            </w:r>
          </w:p>
        </w:tc>
        <w:tc>
          <w:tcPr>
            <w:tcW w:w="8337" w:type="dxa"/>
            <w:tcBorders>
              <w:top w:val="nil"/>
              <w:left w:val="nil"/>
              <w:bottom w:val="nil"/>
              <w:right w:val="nil"/>
            </w:tcBorders>
            <w:shd w:val="clear" w:color="auto" w:fill="FFFFFF" w:themeFill="background1"/>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MONITORING REPORTS SHOULD BE SUBMITTED AS FOLLOWS: </w:t>
            </w:r>
          </w:p>
        </w:tc>
      </w:tr>
    </w:tbl>
    <w:p w:rsidR="005508BB" w:rsidRPr="00C337D3" w:rsidRDefault="004E6F3A" w:rsidP="005508BB">
      <w:pPr>
        <w:jc w:val="both"/>
        <w:rPr>
          <w:rFonts w:ascii="Arial" w:hAnsi="Arial" w:cs="Arial"/>
          <w:b/>
        </w:rPr>
      </w:pPr>
      <w:r w:rsidRPr="00C337D3">
        <w:rPr>
          <w:rFonts w:ascii="Arial" w:hAnsi="Arial" w:cs="Arial"/>
          <w:b/>
        </w:rPr>
        <w:t>Table:</w:t>
      </w:r>
      <w:r w:rsidR="005508BB" w:rsidRPr="00C337D3">
        <w:rPr>
          <w:rFonts w:ascii="Arial" w:hAnsi="Arial" w:cs="Arial"/>
          <w:b/>
        </w:rPr>
        <w:t xml:space="preserve"> Monitoring Reports</w:t>
      </w:r>
    </w:p>
    <w:tbl>
      <w:tblPr>
        <w:tblStyle w:val="TableGrid0"/>
        <w:tblW w:w="9039" w:type="dxa"/>
        <w:tblInd w:w="-5" w:type="dxa"/>
        <w:tblCellMar>
          <w:top w:w="46" w:type="dxa"/>
          <w:left w:w="107" w:type="dxa"/>
          <w:right w:w="115" w:type="dxa"/>
        </w:tblCellMar>
        <w:tblLook w:val="04A0" w:firstRow="1" w:lastRow="0" w:firstColumn="1" w:lastColumn="0" w:noHBand="0" w:noVBand="1"/>
      </w:tblPr>
      <w:tblGrid>
        <w:gridCol w:w="4534"/>
        <w:gridCol w:w="4505"/>
      </w:tblGrid>
      <w:tr w:rsidR="005508BB" w:rsidRPr="00C337D3" w:rsidTr="00FC5080">
        <w:trPr>
          <w:trHeight w:val="275"/>
        </w:trPr>
        <w:tc>
          <w:tcPr>
            <w:tcW w:w="4534" w:type="dxa"/>
            <w:tcBorders>
              <w:top w:val="single" w:sz="4" w:space="0" w:color="000000"/>
              <w:left w:val="single" w:sz="4" w:space="0" w:color="000000"/>
              <w:bottom w:val="single" w:sz="4" w:space="0" w:color="000000"/>
              <w:right w:val="single" w:sz="4" w:space="0" w:color="000000"/>
            </w:tcBorders>
            <w:shd w:val="clear" w:color="auto" w:fill="D7C0A1"/>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Submitted to  </w:t>
            </w:r>
          </w:p>
        </w:tc>
        <w:tc>
          <w:tcPr>
            <w:tcW w:w="4505" w:type="dxa"/>
            <w:tcBorders>
              <w:top w:val="single" w:sz="4" w:space="0" w:color="000000"/>
              <w:left w:val="single" w:sz="4" w:space="0" w:color="000000"/>
              <w:bottom w:val="single" w:sz="4" w:space="0" w:color="000000"/>
              <w:right w:val="single" w:sz="4" w:space="0" w:color="000000"/>
            </w:tcBorders>
            <w:shd w:val="clear" w:color="auto" w:fill="D7C0A1"/>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Frequency </w:t>
            </w:r>
          </w:p>
        </w:tc>
      </w:tr>
      <w:tr w:rsidR="005508BB" w:rsidRPr="00C337D3" w:rsidTr="00C92499">
        <w:trPr>
          <w:trHeight w:val="368"/>
        </w:trPr>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Director </w:t>
            </w:r>
          </w:p>
        </w:tc>
        <w:tc>
          <w:tcPr>
            <w:tcW w:w="4505"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At least quarterly </w:t>
            </w:r>
          </w:p>
        </w:tc>
      </w:tr>
      <w:tr w:rsidR="005508BB" w:rsidRPr="00C337D3" w:rsidTr="00C92499">
        <w:trPr>
          <w:trHeight w:val="278"/>
        </w:trPr>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Municipal Manager </w:t>
            </w:r>
          </w:p>
        </w:tc>
        <w:tc>
          <w:tcPr>
            <w:tcW w:w="4505"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At least Monthly </w:t>
            </w:r>
          </w:p>
        </w:tc>
      </w:tr>
    </w:tbl>
    <w:p w:rsidR="005508BB" w:rsidRPr="00C337D3" w:rsidRDefault="005508BB" w:rsidP="005508BB">
      <w:pPr>
        <w:jc w:val="both"/>
        <w:rPr>
          <w:rFonts w:ascii="Arial" w:hAnsi="Arial" w:cs="Arial"/>
          <w:b/>
        </w:rPr>
      </w:pPr>
    </w:p>
    <w:p w:rsidR="005508BB" w:rsidRPr="00C337D3" w:rsidRDefault="005508BB" w:rsidP="004E6F3A">
      <w:pPr>
        <w:spacing w:line="360" w:lineRule="auto"/>
        <w:jc w:val="both"/>
        <w:rPr>
          <w:rFonts w:ascii="Arial" w:hAnsi="Arial" w:cs="Arial"/>
        </w:rPr>
      </w:pPr>
      <w:r w:rsidRPr="00C337D3">
        <w:rPr>
          <w:rFonts w:ascii="Arial" w:hAnsi="Arial" w:cs="Arial"/>
        </w:rPr>
        <w:t xml:space="preserve">Managers should track performance trends against targets for those indicators that lie within their area of accountability at least once per month. That will allow them to identify performance related problems and take appropriate remedial action in time. In addition each senior manager should delegate to the direct line manager the responsibility to monitor the performance for his/ her sector. </w:t>
      </w:r>
    </w:p>
    <w:tbl>
      <w:tblPr>
        <w:tblStyle w:val="TableGrid0"/>
        <w:tblW w:w="9085" w:type="dxa"/>
        <w:tblInd w:w="-17" w:type="dxa"/>
        <w:shd w:val="clear" w:color="auto" w:fill="FFFFFF" w:themeFill="background1"/>
        <w:tblCellMar>
          <w:top w:w="41" w:type="dxa"/>
          <w:right w:w="115" w:type="dxa"/>
        </w:tblCellMar>
        <w:tblLook w:val="04A0" w:firstRow="1" w:lastRow="0" w:firstColumn="1" w:lastColumn="0" w:noHBand="0" w:noVBand="1"/>
      </w:tblPr>
      <w:tblGrid>
        <w:gridCol w:w="749"/>
        <w:gridCol w:w="8336"/>
      </w:tblGrid>
      <w:tr w:rsidR="005508BB" w:rsidRPr="00C337D3" w:rsidTr="004E6F3A">
        <w:trPr>
          <w:trHeight w:val="310"/>
        </w:trPr>
        <w:tc>
          <w:tcPr>
            <w:tcW w:w="749" w:type="dxa"/>
            <w:tcBorders>
              <w:top w:val="nil"/>
              <w:left w:val="nil"/>
              <w:bottom w:val="nil"/>
              <w:right w:val="nil"/>
            </w:tcBorders>
            <w:shd w:val="clear" w:color="auto" w:fill="FFFFFF" w:themeFill="background1"/>
          </w:tcPr>
          <w:p w:rsidR="005508BB" w:rsidRPr="00C337D3" w:rsidRDefault="004E6F3A" w:rsidP="005508BB">
            <w:pPr>
              <w:spacing w:after="160" w:line="259" w:lineRule="auto"/>
              <w:jc w:val="both"/>
              <w:rPr>
                <w:rFonts w:ascii="Arial" w:hAnsi="Arial" w:cs="Arial"/>
                <w:b/>
              </w:rPr>
            </w:pPr>
            <w:r w:rsidRPr="00C337D3">
              <w:rPr>
                <w:rFonts w:ascii="Arial" w:hAnsi="Arial" w:cs="Arial"/>
                <w:b/>
              </w:rPr>
              <w:t>6</w:t>
            </w:r>
            <w:r w:rsidR="005508BB" w:rsidRPr="00C337D3">
              <w:rPr>
                <w:rFonts w:ascii="Arial" w:hAnsi="Arial" w:cs="Arial"/>
                <w:b/>
              </w:rPr>
              <w:t xml:space="preserve">.3.4 </w:t>
            </w:r>
          </w:p>
        </w:tc>
        <w:tc>
          <w:tcPr>
            <w:tcW w:w="8336" w:type="dxa"/>
            <w:tcBorders>
              <w:top w:val="nil"/>
              <w:left w:val="nil"/>
              <w:bottom w:val="nil"/>
              <w:right w:val="nil"/>
            </w:tcBorders>
            <w:shd w:val="clear" w:color="auto" w:fill="FFFFFF" w:themeFill="background1"/>
          </w:tcPr>
          <w:p w:rsidR="005508BB" w:rsidRPr="00C337D3" w:rsidRDefault="004E6F3A" w:rsidP="005508BB">
            <w:pPr>
              <w:spacing w:after="160" w:line="259" w:lineRule="auto"/>
              <w:jc w:val="both"/>
              <w:rPr>
                <w:rFonts w:ascii="Arial" w:hAnsi="Arial" w:cs="Arial"/>
                <w:b/>
              </w:rPr>
            </w:pPr>
            <w:r w:rsidRPr="00C337D3">
              <w:rPr>
                <w:rFonts w:ascii="Arial" w:hAnsi="Arial" w:cs="Arial"/>
                <w:b/>
              </w:rPr>
              <w:t xml:space="preserve">Performance Measurement  </w:t>
            </w:r>
          </w:p>
        </w:tc>
      </w:tr>
    </w:tbl>
    <w:p w:rsidR="005508BB" w:rsidRDefault="005508BB" w:rsidP="00FC5080">
      <w:pPr>
        <w:spacing w:after="0" w:line="360" w:lineRule="auto"/>
        <w:jc w:val="both"/>
        <w:rPr>
          <w:rFonts w:ascii="Arial" w:hAnsi="Arial" w:cs="Arial"/>
        </w:rPr>
      </w:pPr>
      <w:r w:rsidRPr="00C337D3">
        <w:rPr>
          <w:rFonts w:ascii="Arial" w:hAnsi="Arial" w:cs="Arial"/>
        </w:rPr>
        <w:t xml:space="preserve">Performance measurement refers to the formal process of collecting and capturing performance data to enable reporting to take place for each KPI and against the target set for such indicator. A manual process will be used to measure performance at Makana Municipality. The municipality’s SDBIP scorecards should spell out the name of an official who will be reporting on each indicator. The said official will, when performance measurement is due, have to collect and collate the necessary performance data or information and capture the result against the target for the period concerned. As such, they need not be against the target for the period concerned. As such, they need not be accountable for performance on the said performance indicator. </w:t>
      </w:r>
    </w:p>
    <w:p w:rsidR="00C337D3" w:rsidRPr="00C337D3" w:rsidRDefault="00C337D3" w:rsidP="00FC5080">
      <w:pPr>
        <w:spacing w:after="0"/>
        <w:jc w:val="both"/>
        <w:rPr>
          <w:rFonts w:ascii="Arial" w:hAnsi="Arial" w:cs="Arial"/>
        </w:rPr>
      </w:pPr>
    </w:p>
    <w:tbl>
      <w:tblPr>
        <w:tblStyle w:val="TableGrid0"/>
        <w:tblW w:w="9085" w:type="dxa"/>
        <w:tblInd w:w="-17" w:type="dxa"/>
        <w:shd w:val="clear" w:color="auto" w:fill="FFFFFF" w:themeFill="background1"/>
        <w:tblCellMar>
          <w:top w:w="41" w:type="dxa"/>
          <w:right w:w="115" w:type="dxa"/>
        </w:tblCellMar>
        <w:tblLook w:val="04A0" w:firstRow="1" w:lastRow="0" w:firstColumn="1" w:lastColumn="0" w:noHBand="0" w:noVBand="1"/>
      </w:tblPr>
      <w:tblGrid>
        <w:gridCol w:w="749"/>
        <w:gridCol w:w="8336"/>
      </w:tblGrid>
      <w:tr w:rsidR="00C92499" w:rsidRPr="00C337D3" w:rsidTr="004E6F3A">
        <w:trPr>
          <w:trHeight w:val="310"/>
        </w:trPr>
        <w:tc>
          <w:tcPr>
            <w:tcW w:w="749" w:type="dxa"/>
            <w:tcBorders>
              <w:top w:val="nil"/>
              <w:left w:val="nil"/>
              <w:bottom w:val="nil"/>
              <w:right w:val="nil"/>
            </w:tcBorders>
            <w:shd w:val="clear" w:color="auto" w:fill="FFFFFF" w:themeFill="background1"/>
          </w:tcPr>
          <w:p w:rsidR="00C92499" w:rsidRPr="00C337D3" w:rsidRDefault="004E6F3A" w:rsidP="00927B1E">
            <w:pPr>
              <w:spacing w:after="160" w:line="259" w:lineRule="auto"/>
              <w:jc w:val="both"/>
              <w:rPr>
                <w:rFonts w:ascii="Arial" w:hAnsi="Arial" w:cs="Arial"/>
                <w:b/>
              </w:rPr>
            </w:pPr>
            <w:r w:rsidRPr="00C337D3">
              <w:rPr>
                <w:rFonts w:ascii="Arial" w:hAnsi="Arial" w:cs="Arial"/>
                <w:b/>
              </w:rPr>
              <w:t>6</w:t>
            </w:r>
            <w:r w:rsidR="00C92499" w:rsidRPr="00C337D3">
              <w:rPr>
                <w:rFonts w:ascii="Arial" w:hAnsi="Arial" w:cs="Arial"/>
                <w:b/>
              </w:rPr>
              <w:t xml:space="preserve">.3.5 </w:t>
            </w:r>
          </w:p>
        </w:tc>
        <w:tc>
          <w:tcPr>
            <w:tcW w:w="8336" w:type="dxa"/>
            <w:tcBorders>
              <w:top w:val="nil"/>
              <w:left w:val="nil"/>
              <w:bottom w:val="nil"/>
              <w:right w:val="nil"/>
            </w:tcBorders>
            <w:shd w:val="clear" w:color="auto" w:fill="FFFFFF" w:themeFill="background1"/>
          </w:tcPr>
          <w:p w:rsidR="00C92499" w:rsidRPr="00C337D3" w:rsidRDefault="00C92499" w:rsidP="00927B1E">
            <w:pPr>
              <w:spacing w:after="160" w:line="259" w:lineRule="auto"/>
              <w:jc w:val="both"/>
              <w:rPr>
                <w:rFonts w:ascii="Arial" w:hAnsi="Arial" w:cs="Arial"/>
                <w:b/>
              </w:rPr>
            </w:pPr>
            <w:r w:rsidRPr="00C337D3">
              <w:rPr>
                <w:rFonts w:ascii="Arial" w:hAnsi="Arial" w:cs="Arial"/>
                <w:b/>
              </w:rPr>
              <w:t xml:space="preserve">PERFORMANCE ANALYSIS </w:t>
            </w:r>
          </w:p>
        </w:tc>
      </w:tr>
    </w:tbl>
    <w:p w:rsidR="00C337D3" w:rsidRDefault="005508BB" w:rsidP="004E6F3A">
      <w:pPr>
        <w:spacing w:line="360" w:lineRule="auto"/>
        <w:jc w:val="both"/>
        <w:rPr>
          <w:rFonts w:ascii="Arial" w:hAnsi="Arial" w:cs="Arial"/>
        </w:rPr>
      </w:pPr>
      <w:r w:rsidRPr="00C337D3">
        <w:rPr>
          <w:rFonts w:ascii="Arial" w:hAnsi="Arial" w:cs="Arial"/>
        </w:rPr>
        <w:t xml:space="preserve">Performance analysis involves the process of making sense of measurements. It requires interpretation of the performance measurements to determine </w:t>
      </w:r>
      <w:r w:rsidR="00C92499" w:rsidRPr="00C337D3">
        <w:rPr>
          <w:rFonts w:ascii="Arial" w:hAnsi="Arial" w:cs="Arial"/>
        </w:rPr>
        <w:t>whether targets have been met /</w:t>
      </w:r>
      <w:r w:rsidRPr="00C337D3">
        <w:rPr>
          <w:rFonts w:ascii="Arial" w:hAnsi="Arial" w:cs="Arial"/>
        </w:rPr>
        <w:t xml:space="preserve">exceeded and to project whether future targets will be met or not. </w:t>
      </w:r>
    </w:p>
    <w:p w:rsidR="005508BB" w:rsidRPr="00C337D3" w:rsidRDefault="005508BB" w:rsidP="004E6F3A">
      <w:pPr>
        <w:spacing w:line="360" w:lineRule="auto"/>
        <w:jc w:val="both"/>
        <w:rPr>
          <w:rFonts w:ascii="Arial" w:hAnsi="Arial" w:cs="Arial"/>
        </w:rPr>
      </w:pPr>
      <w:r w:rsidRPr="00C337D3">
        <w:rPr>
          <w:rFonts w:ascii="Arial" w:hAnsi="Arial" w:cs="Arial"/>
        </w:rPr>
        <w:t>Where targets have not been met, the reasons thereof should be examined and corrective action recommended. Where targets have been met or corrective action recommended. Where targets have been met or exceeded, the key factors that resulted in such success should be documented and shared so as to e</w:t>
      </w:r>
      <w:r w:rsidR="00CD2992" w:rsidRPr="00C337D3">
        <w:rPr>
          <w:rFonts w:ascii="Arial" w:hAnsi="Arial" w:cs="Arial"/>
        </w:rPr>
        <w:t xml:space="preserve">nsure organizational learning. </w:t>
      </w:r>
    </w:p>
    <w:p w:rsidR="004E6F3A" w:rsidRPr="00C337D3" w:rsidRDefault="004E6F3A" w:rsidP="00FC5080">
      <w:pPr>
        <w:spacing w:after="0"/>
        <w:jc w:val="both"/>
        <w:rPr>
          <w:rFonts w:ascii="Arial" w:hAnsi="Arial" w:cs="Arial"/>
        </w:rPr>
      </w:pPr>
    </w:p>
    <w:p w:rsidR="005508BB" w:rsidRPr="00C337D3" w:rsidRDefault="004E6F3A" w:rsidP="00FC5080">
      <w:pPr>
        <w:shd w:val="clear" w:color="auto" w:fill="FFFFFF" w:themeFill="background1"/>
        <w:spacing w:after="0" w:line="360" w:lineRule="auto"/>
        <w:ind w:right="-604"/>
        <w:rPr>
          <w:rFonts w:ascii="Arial" w:hAnsi="Arial" w:cs="Arial"/>
          <w:b/>
        </w:rPr>
      </w:pPr>
      <w:r w:rsidRPr="00C337D3">
        <w:rPr>
          <w:rFonts w:ascii="Arial" w:hAnsi="Arial" w:cs="Arial"/>
          <w:b/>
        </w:rPr>
        <w:t xml:space="preserve">6.3.6 </w:t>
      </w:r>
      <w:r w:rsidRPr="00C337D3">
        <w:rPr>
          <w:rFonts w:ascii="Arial" w:hAnsi="Arial" w:cs="Arial"/>
          <w:b/>
        </w:rPr>
        <w:tab/>
        <w:t xml:space="preserve">The manager responsible for each indicator should, therefore do the following:- </w:t>
      </w:r>
    </w:p>
    <w:p w:rsidR="005508BB" w:rsidRPr="00C337D3" w:rsidRDefault="005508BB" w:rsidP="004E6F3A">
      <w:pPr>
        <w:spacing w:line="360" w:lineRule="auto"/>
        <w:jc w:val="both"/>
        <w:rPr>
          <w:rFonts w:ascii="Arial" w:hAnsi="Arial" w:cs="Arial"/>
        </w:rPr>
      </w:pPr>
      <w:r w:rsidRPr="00C337D3">
        <w:rPr>
          <w:rFonts w:ascii="Arial" w:hAnsi="Arial" w:cs="Arial"/>
        </w:rPr>
        <w:t>1. Capture the performance data against targets on the scorecard.</w:t>
      </w:r>
    </w:p>
    <w:p w:rsidR="005508BB" w:rsidRPr="00C337D3" w:rsidRDefault="005508BB" w:rsidP="004E6F3A">
      <w:pPr>
        <w:spacing w:line="360" w:lineRule="auto"/>
        <w:jc w:val="both"/>
        <w:rPr>
          <w:rFonts w:ascii="Arial" w:hAnsi="Arial" w:cs="Arial"/>
        </w:rPr>
      </w:pPr>
      <w:r w:rsidRPr="00C337D3">
        <w:rPr>
          <w:rFonts w:ascii="Arial" w:hAnsi="Arial" w:cs="Arial"/>
        </w:rPr>
        <w:t xml:space="preserve">2. Analyse reasons for meeting or not meeting a target </w:t>
      </w:r>
    </w:p>
    <w:p w:rsidR="00C92499" w:rsidRPr="00C337D3" w:rsidRDefault="00C92499" w:rsidP="004E6F3A">
      <w:pPr>
        <w:spacing w:line="360" w:lineRule="auto"/>
        <w:jc w:val="both"/>
        <w:rPr>
          <w:rFonts w:ascii="Arial" w:hAnsi="Arial" w:cs="Arial"/>
        </w:rPr>
      </w:pPr>
      <w:r w:rsidRPr="00C337D3">
        <w:rPr>
          <w:rFonts w:ascii="Arial" w:hAnsi="Arial" w:cs="Arial"/>
        </w:rPr>
        <w:lastRenderedPageBreak/>
        <w:t xml:space="preserve">3. Capture a summary of findings on the scorecard. </w:t>
      </w:r>
    </w:p>
    <w:p w:rsidR="005508BB" w:rsidRPr="00C337D3" w:rsidRDefault="00C92499" w:rsidP="004E6F3A">
      <w:pPr>
        <w:spacing w:line="360" w:lineRule="auto"/>
        <w:rPr>
          <w:rFonts w:ascii="Arial" w:hAnsi="Arial" w:cs="Arial"/>
        </w:rPr>
      </w:pPr>
      <w:r w:rsidRPr="00C337D3">
        <w:rPr>
          <w:rFonts w:ascii="Arial" w:hAnsi="Arial" w:cs="Arial"/>
        </w:rPr>
        <w:t xml:space="preserve">4. </w:t>
      </w:r>
      <w:r w:rsidR="005508BB" w:rsidRPr="00C337D3">
        <w:rPr>
          <w:rFonts w:ascii="Arial" w:hAnsi="Arial" w:cs="Arial"/>
        </w:rPr>
        <w:t xml:space="preserve">Recommend remedial actions as appropriate. </w:t>
      </w:r>
    </w:p>
    <w:p w:rsidR="005508BB" w:rsidRPr="00C337D3" w:rsidRDefault="005508BB" w:rsidP="004E6F3A">
      <w:pPr>
        <w:spacing w:line="360" w:lineRule="auto"/>
        <w:jc w:val="both"/>
        <w:rPr>
          <w:rFonts w:ascii="Arial" w:hAnsi="Arial" w:cs="Arial"/>
        </w:rPr>
      </w:pPr>
      <w:r w:rsidRPr="00C337D3">
        <w:rPr>
          <w:rFonts w:ascii="Arial" w:hAnsi="Arial" w:cs="Arial"/>
        </w:rPr>
        <w:t>The completed organizational and SDBIP scorecards should be submitted to a formal meeting of the senior management team for further analysis and consideration of draft recommendations from the relevant managers. This level of analysis should examine performance across the municipality in terms of all its priorities with the aim to reveal and capture whether there are any broader organizational factors that are limiting the ability to</w:t>
      </w:r>
      <w:r w:rsidR="00CD2992" w:rsidRPr="00C337D3">
        <w:rPr>
          <w:rFonts w:ascii="Arial" w:hAnsi="Arial" w:cs="Arial"/>
        </w:rPr>
        <w:t xml:space="preserve"> meet any performance targets. </w:t>
      </w:r>
    </w:p>
    <w:p w:rsidR="005508BB" w:rsidRDefault="005508BB" w:rsidP="00FC5080">
      <w:pPr>
        <w:spacing w:after="0" w:line="360" w:lineRule="auto"/>
        <w:jc w:val="both"/>
        <w:rPr>
          <w:rFonts w:ascii="Arial" w:hAnsi="Arial" w:cs="Arial"/>
        </w:rPr>
      </w:pPr>
      <w:r w:rsidRPr="00C337D3">
        <w:rPr>
          <w:rFonts w:ascii="Arial" w:hAnsi="Arial" w:cs="Arial"/>
        </w:rPr>
        <w:t>Such analysis should also ensure that quality performance reports are submitted to the Executive committee and that adequate response strategies are proposed in cases of poor performance. After reaching agreement on the analyses the management team can take the scorecards to the executive committee</w:t>
      </w:r>
      <w:r w:rsidR="00CD2992" w:rsidRPr="00C337D3">
        <w:rPr>
          <w:rFonts w:ascii="Arial" w:hAnsi="Arial" w:cs="Arial"/>
        </w:rPr>
        <w:t xml:space="preserve"> for consideration and review. </w:t>
      </w:r>
    </w:p>
    <w:p w:rsidR="00FC5080" w:rsidRPr="00C337D3" w:rsidRDefault="00FC5080" w:rsidP="00FC5080">
      <w:pPr>
        <w:spacing w:after="0" w:line="360" w:lineRule="auto"/>
        <w:jc w:val="both"/>
        <w:rPr>
          <w:rFonts w:ascii="Arial" w:hAnsi="Arial" w:cs="Arial"/>
        </w:rPr>
      </w:pPr>
    </w:p>
    <w:tbl>
      <w:tblPr>
        <w:tblStyle w:val="TableGrid0"/>
        <w:tblW w:w="9085" w:type="dxa"/>
        <w:tblInd w:w="-17" w:type="dxa"/>
        <w:shd w:val="clear" w:color="auto" w:fill="FFFFFF" w:themeFill="background1"/>
        <w:tblCellMar>
          <w:top w:w="41" w:type="dxa"/>
          <w:right w:w="115" w:type="dxa"/>
        </w:tblCellMar>
        <w:tblLook w:val="04A0" w:firstRow="1" w:lastRow="0" w:firstColumn="1" w:lastColumn="0" w:noHBand="0" w:noVBand="1"/>
      </w:tblPr>
      <w:tblGrid>
        <w:gridCol w:w="749"/>
        <w:gridCol w:w="8336"/>
      </w:tblGrid>
      <w:tr w:rsidR="005508BB" w:rsidRPr="00C337D3" w:rsidTr="004E6F3A">
        <w:trPr>
          <w:trHeight w:val="307"/>
        </w:trPr>
        <w:tc>
          <w:tcPr>
            <w:tcW w:w="749" w:type="dxa"/>
            <w:tcBorders>
              <w:top w:val="nil"/>
              <w:left w:val="nil"/>
              <w:bottom w:val="nil"/>
              <w:right w:val="nil"/>
            </w:tcBorders>
            <w:shd w:val="clear" w:color="auto" w:fill="FFFFFF" w:themeFill="background1"/>
          </w:tcPr>
          <w:p w:rsidR="005508BB" w:rsidRPr="00C337D3" w:rsidRDefault="004E6F3A" w:rsidP="005508BB">
            <w:pPr>
              <w:spacing w:after="160" w:line="259" w:lineRule="auto"/>
              <w:jc w:val="both"/>
              <w:rPr>
                <w:rFonts w:ascii="Arial" w:hAnsi="Arial" w:cs="Arial"/>
                <w:b/>
              </w:rPr>
            </w:pPr>
            <w:r w:rsidRPr="00C337D3">
              <w:rPr>
                <w:rFonts w:ascii="Arial" w:hAnsi="Arial" w:cs="Arial"/>
                <w:b/>
              </w:rPr>
              <w:t>6</w:t>
            </w:r>
            <w:r w:rsidR="005508BB" w:rsidRPr="00C337D3">
              <w:rPr>
                <w:rFonts w:ascii="Arial" w:hAnsi="Arial" w:cs="Arial"/>
                <w:b/>
              </w:rPr>
              <w:t xml:space="preserve">.3.7 </w:t>
            </w:r>
          </w:p>
        </w:tc>
        <w:tc>
          <w:tcPr>
            <w:tcW w:w="8337" w:type="dxa"/>
            <w:tcBorders>
              <w:top w:val="nil"/>
              <w:left w:val="nil"/>
              <w:bottom w:val="nil"/>
              <w:right w:val="nil"/>
            </w:tcBorders>
            <w:shd w:val="clear" w:color="auto" w:fill="FFFFFF" w:themeFill="background1"/>
          </w:tcPr>
          <w:p w:rsidR="005508BB" w:rsidRPr="00C337D3" w:rsidRDefault="004E6F3A" w:rsidP="005508BB">
            <w:pPr>
              <w:spacing w:after="160" w:line="259" w:lineRule="auto"/>
              <w:jc w:val="both"/>
              <w:rPr>
                <w:rFonts w:ascii="Arial" w:hAnsi="Arial" w:cs="Arial"/>
                <w:b/>
              </w:rPr>
            </w:pPr>
            <w:r w:rsidRPr="00C337D3">
              <w:rPr>
                <w:rFonts w:ascii="Arial" w:hAnsi="Arial" w:cs="Arial"/>
                <w:b/>
              </w:rPr>
              <w:t xml:space="preserve">Performance Reporting and Review </w:t>
            </w:r>
          </w:p>
        </w:tc>
      </w:tr>
    </w:tbl>
    <w:p w:rsidR="005508BB" w:rsidRPr="00C337D3" w:rsidRDefault="005508BB" w:rsidP="004E6F3A">
      <w:pPr>
        <w:spacing w:line="360" w:lineRule="auto"/>
        <w:jc w:val="both"/>
        <w:rPr>
          <w:rFonts w:ascii="Arial" w:hAnsi="Arial" w:cs="Arial"/>
        </w:rPr>
      </w:pPr>
      <w:r w:rsidRPr="00C337D3">
        <w:rPr>
          <w:rFonts w:ascii="Arial" w:hAnsi="Arial" w:cs="Arial"/>
        </w:rPr>
        <w:t xml:space="preserve">The next two steps in the process of performance management (i.e. Performance reporting and performance Review) will be dealt with at the same time.  </w:t>
      </w:r>
    </w:p>
    <w:p w:rsidR="005508BB" w:rsidRPr="00C337D3" w:rsidRDefault="005508BB" w:rsidP="004E6F3A">
      <w:pPr>
        <w:spacing w:line="360" w:lineRule="auto"/>
        <w:jc w:val="both"/>
        <w:rPr>
          <w:rFonts w:ascii="Arial" w:hAnsi="Arial" w:cs="Arial"/>
        </w:rPr>
      </w:pPr>
      <w:r w:rsidRPr="00C337D3">
        <w:rPr>
          <w:rFonts w:ascii="Arial" w:hAnsi="Arial" w:cs="Arial"/>
        </w:rPr>
        <w:t>This section is further divided into three sections dealing with the requirements for in –year versus annual reporting and reviews respectively and lastly a summary is provided for the v</w:t>
      </w:r>
      <w:r w:rsidR="00C92499" w:rsidRPr="00C337D3">
        <w:rPr>
          <w:rFonts w:ascii="Arial" w:hAnsi="Arial" w:cs="Arial"/>
        </w:rPr>
        <w:t xml:space="preserve">arious reporting requirements. </w:t>
      </w:r>
    </w:p>
    <w:tbl>
      <w:tblPr>
        <w:tblStyle w:val="TableGrid0"/>
        <w:tblW w:w="17421" w:type="dxa"/>
        <w:tblInd w:w="-17" w:type="dxa"/>
        <w:shd w:val="clear" w:color="auto" w:fill="FFFFFF" w:themeFill="background1"/>
        <w:tblCellMar>
          <w:top w:w="41" w:type="dxa"/>
          <w:right w:w="115" w:type="dxa"/>
        </w:tblCellMar>
        <w:tblLook w:val="04A0" w:firstRow="1" w:lastRow="0" w:firstColumn="1" w:lastColumn="0" w:noHBand="0" w:noVBand="1"/>
      </w:tblPr>
      <w:tblGrid>
        <w:gridCol w:w="749"/>
        <w:gridCol w:w="8336"/>
        <w:gridCol w:w="8336"/>
      </w:tblGrid>
      <w:tr w:rsidR="004E6F3A" w:rsidRPr="00C337D3" w:rsidTr="00712FDF">
        <w:trPr>
          <w:trHeight w:val="310"/>
        </w:trPr>
        <w:tc>
          <w:tcPr>
            <w:tcW w:w="749" w:type="dxa"/>
            <w:tcBorders>
              <w:top w:val="nil"/>
              <w:left w:val="nil"/>
              <w:bottom w:val="nil"/>
              <w:right w:val="nil"/>
            </w:tcBorders>
            <w:shd w:val="clear" w:color="auto" w:fill="FFFFFF" w:themeFill="background1"/>
          </w:tcPr>
          <w:p w:rsidR="004E6F3A" w:rsidRPr="00C337D3" w:rsidRDefault="00712FDF" w:rsidP="00FC5080">
            <w:pPr>
              <w:spacing w:line="259" w:lineRule="auto"/>
              <w:jc w:val="both"/>
              <w:rPr>
                <w:rFonts w:ascii="Arial" w:hAnsi="Arial" w:cs="Arial"/>
                <w:b/>
              </w:rPr>
            </w:pPr>
            <w:r w:rsidRPr="00C337D3">
              <w:rPr>
                <w:rFonts w:ascii="Arial" w:hAnsi="Arial" w:cs="Arial"/>
                <w:b/>
              </w:rPr>
              <w:t>6</w:t>
            </w:r>
            <w:r w:rsidR="004E6F3A" w:rsidRPr="00C337D3">
              <w:rPr>
                <w:rFonts w:ascii="Arial" w:hAnsi="Arial" w:cs="Arial"/>
                <w:b/>
              </w:rPr>
              <w:t xml:space="preserve">.3.8 </w:t>
            </w:r>
          </w:p>
        </w:tc>
        <w:tc>
          <w:tcPr>
            <w:tcW w:w="8336" w:type="dxa"/>
            <w:tcBorders>
              <w:top w:val="nil"/>
              <w:left w:val="nil"/>
              <w:bottom w:val="nil"/>
              <w:right w:val="nil"/>
            </w:tcBorders>
            <w:shd w:val="clear" w:color="auto" w:fill="FFFFFF" w:themeFill="background1"/>
          </w:tcPr>
          <w:p w:rsidR="004E6F3A" w:rsidRPr="00C337D3" w:rsidRDefault="00712FDF" w:rsidP="00FC5080">
            <w:pPr>
              <w:spacing w:line="259" w:lineRule="auto"/>
              <w:jc w:val="both"/>
              <w:rPr>
                <w:rFonts w:ascii="Arial" w:hAnsi="Arial" w:cs="Arial"/>
                <w:b/>
              </w:rPr>
            </w:pPr>
            <w:r w:rsidRPr="00C337D3">
              <w:rPr>
                <w:rFonts w:ascii="Arial" w:hAnsi="Arial" w:cs="Arial"/>
                <w:b/>
              </w:rPr>
              <w:t xml:space="preserve">In – Year Performance Reporting and Review </w:t>
            </w:r>
          </w:p>
        </w:tc>
        <w:tc>
          <w:tcPr>
            <w:tcW w:w="8336" w:type="dxa"/>
            <w:tcBorders>
              <w:top w:val="nil"/>
              <w:left w:val="nil"/>
              <w:bottom w:val="nil"/>
              <w:right w:val="nil"/>
            </w:tcBorders>
            <w:shd w:val="clear" w:color="auto" w:fill="FFFFFF" w:themeFill="background1"/>
          </w:tcPr>
          <w:p w:rsidR="004E6F3A" w:rsidRPr="00C337D3" w:rsidRDefault="004E6F3A" w:rsidP="00FC5080">
            <w:pPr>
              <w:jc w:val="both"/>
              <w:rPr>
                <w:rFonts w:ascii="Arial" w:hAnsi="Arial" w:cs="Arial"/>
                <w:b/>
              </w:rPr>
            </w:pPr>
          </w:p>
        </w:tc>
      </w:tr>
    </w:tbl>
    <w:p w:rsidR="00C337D3" w:rsidRDefault="00C337D3" w:rsidP="00FC5080">
      <w:pPr>
        <w:spacing w:after="0" w:line="360" w:lineRule="auto"/>
        <w:jc w:val="both"/>
        <w:rPr>
          <w:rFonts w:ascii="Arial" w:hAnsi="Arial" w:cs="Arial"/>
          <w:b/>
        </w:rPr>
      </w:pPr>
    </w:p>
    <w:p w:rsidR="00C337D3" w:rsidRDefault="005508BB" w:rsidP="00712FDF">
      <w:pPr>
        <w:spacing w:line="360" w:lineRule="auto"/>
        <w:jc w:val="both"/>
        <w:rPr>
          <w:rFonts w:ascii="Arial" w:hAnsi="Arial" w:cs="Arial"/>
        </w:rPr>
      </w:pPr>
      <w:r w:rsidRPr="00C337D3">
        <w:rPr>
          <w:rFonts w:ascii="Arial" w:hAnsi="Arial" w:cs="Arial"/>
        </w:rPr>
        <w:t xml:space="preserve">The submission of the scorecards to the executive committee for consideration and review of the entire municipal performance is the next step in the process. </w:t>
      </w:r>
    </w:p>
    <w:p w:rsidR="005508BB" w:rsidRPr="00C337D3" w:rsidRDefault="005508BB" w:rsidP="00712FDF">
      <w:pPr>
        <w:spacing w:line="360" w:lineRule="auto"/>
        <w:jc w:val="both"/>
        <w:rPr>
          <w:rFonts w:ascii="Arial" w:hAnsi="Arial" w:cs="Arial"/>
        </w:rPr>
      </w:pPr>
      <w:r w:rsidRPr="00C337D3">
        <w:rPr>
          <w:rFonts w:ascii="Arial" w:hAnsi="Arial" w:cs="Arial"/>
        </w:rPr>
        <w:t>The first such report is a major milestone in the implementation of any PMS and it marks the beginning of what should become a regular event (i.e. using the performance report as a tool to review the municipality’s performance and to make important political and managemen</w:t>
      </w:r>
      <w:r w:rsidR="00C92499" w:rsidRPr="00C337D3">
        <w:rPr>
          <w:rFonts w:ascii="Arial" w:hAnsi="Arial" w:cs="Arial"/>
        </w:rPr>
        <w:t xml:space="preserve">t decision on how to improve). </w:t>
      </w:r>
    </w:p>
    <w:p w:rsidR="005508BB" w:rsidRPr="00C337D3" w:rsidRDefault="005508BB" w:rsidP="00712FDF">
      <w:pPr>
        <w:spacing w:line="360" w:lineRule="auto"/>
        <w:jc w:val="both"/>
        <w:rPr>
          <w:rFonts w:ascii="Arial" w:hAnsi="Arial" w:cs="Arial"/>
        </w:rPr>
      </w:pPr>
      <w:r w:rsidRPr="00C337D3">
        <w:rPr>
          <w:rFonts w:ascii="Arial" w:hAnsi="Arial" w:cs="Arial"/>
        </w:rPr>
        <w:t xml:space="preserve">Performance Review is the process where the leadership of an organization reviews the results; and decides on appropriate action, after the performance of the organization has been measured and reported. In reviewing the organizational and departmental scorecards, the Executive Committee will have to ensure that the committed targets have been met; and where they have not, that satisfactory and sufficient reasons have been provided and that the </w:t>
      </w:r>
      <w:r w:rsidRPr="00C337D3">
        <w:rPr>
          <w:rFonts w:ascii="Arial" w:hAnsi="Arial" w:cs="Arial"/>
        </w:rPr>
        <w:lastRenderedPageBreak/>
        <w:t xml:space="preserve">proposed corrective action is adequate. If satisfied with the proposed corrective action those should be adopted as formal resolution of Council, minutes </w:t>
      </w:r>
      <w:r w:rsidR="00C92499" w:rsidRPr="00C337D3">
        <w:rPr>
          <w:rFonts w:ascii="Arial" w:hAnsi="Arial" w:cs="Arial"/>
        </w:rPr>
        <w:t xml:space="preserve">read and actioned accordingly. </w:t>
      </w:r>
    </w:p>
    <w:p w:rsidR="00CD2992" w:rsidRPr="00C337D3" w:rsidRDefault="005508BB" w:rsidP="00712FDF">
      <w:pPr>
        <w:spacing w:line="360" w:lineRule="auto"/>
        <w:jc w:val="both"/>
        <w:rPr>
          <w:rFonts w:ascii="Arial" w:hAnsi="Arial" w:cs="Arial"/>
        </w:rPr>
      </w:pPr>
      <w:r w:rsidRPr="00C337D3">
        <w:rPr>
          <w:rFonts w:ascii="Arial" w:hAnsi="Arial" w:cs="Arial"/>
        </w:rPr>
        <w:t>As indicated earlier, the organizational and SDBIP scorecards should be submitted to the executive committee for consideration and review on a quarterly basis. The reporting should the</w:t>
      </w:r>
      <w:r w:rsidR="00C92499" w:rsidRPr="00C337D3">
        <w:rPr>
          <w:rFonts w:ascii="Arial" w:hAnsi="Arial" w:cs="Arial"/>
        </w:rPr>
        <w:t xml:space="preserve">refore take place as follows:- </w:t>
      </w:r>
    </w:p>
    <w:tbl>
      <w:tblPr>
        <w:tblStyle w:val="TableGrid0"/>
        <w:tblW w:w="9021" w:type="dxa"/>
        <w:tblInd w:w="13" w:type="dxa"/>
        <w:tblCellMar>
          <w:top w:w="44" w:type="dxa"/>
          <w:left w:w="107" w:type="dxa"/>
          <w:right w:w="115" w:type="dxa"/>
        </w:tblCellMar>
        <w:tblLook w:val="04A0" w:firstRow="1" w:lastRow="0" w:firstColumn="1" w:lastColumn="0" w:noHBand="0" w:noVBand="1"/>
      </w:tblPr>
      <w:tblGrid>
        <w:gridCol w:w="1432"/>
        <w:gridCol w:w="4646"/>
        <w:gridCol w:w="2943"/>
      </w:tblGrid>
      <w:tr w:rsidR="005508BB" w:rsidRPr="00C337D3" w:rsidTr="00FC5080">
        <w:trPr>
          <w:trHeight w:val="276"/>
        </w:trPr>
        <w:tc>
          <w:tcPr>
            <w:tcW w:w="1432" w:type="dxa"/>
            <w:tcBorders>
              <w:top w:val="single" w:sz="4" w:space="0" w:color="000000"/>
              <w:left w:val="single" w:sz="4" w:space="0" w:color="000000"/>
              <w:bottom w:val="single" w:sz="4" w:space="0" w:color="000000"/>
              <w:right w:val="single" w:sz="4" w:space="0" w:color="000000"/>
            </w:tcBorders>
            <w:shd w:val="clear" w:color="auto" w:fill="D7C0A1"/>
          </w:tcPr>
          <w:p w:rsidR="005508BB" w:rsidRPr="00C337D3" w:rsidRDefault="00712FDF" w:rsidP="005508BB">
            <w:pPr>
              <w:spacing w:after="160" w:line="259" w:lineRule="auto"/>
              <w:jc w:val="both"/>
              <w:rPr>
                <w:rFonts w:ascii="Arial" w:hAnsi="Arial" w:cs="Arial"/>
                <w:b/>
              </w:rPr>
            </w:pPr>
            <w:r w:rsidRPr="00C337D3">
              <w:rPr>
                <w:rFonts w:ascii="Arial" w:hAnsi="Arial" w:cs="Arial"/>
                <w:b/>
              </w:rPr>
              <w:t xml:space="preserve">Quarter </w:t>
            </w:r>
          </w:p>
        </w:tc>
        <w:tc>
          <w:tcPr>
            <w:tcW w:w="4646" w:type="dxa"/>
            <w:tcBorders>
              <w:top w:val="single" w:sz="4" w:space="0" w:color="000000"/>
              <w:left w:val="single" w:sz="4" w:space="0" w:color="000000"/>
              <w:bottom w:val="single" w:sz="4" w:space="0" w:color="000000"/>
              <w:right w:val="single" w:sz="4" w:space="0" w:color="000000"/>
            </w:tcBorders>
            <w:shd w:val="clear" w:color="auto" w:fill="D7C0A1"/>
          </w:tcPr>
          <w:p w:rsidR="005508BB" w:rsidRPr="00C337D3" w:rsidRDefault="00712FDF" w:rsidP="005508BB">
            <w:pPr>
              <w:spacing w:after="160" w:line="259" w:lineRule="auto"/>
              <w:jc w:val="both"/>
              <w:rPr>
                <w:rFonts w:ascii="Arial" w:hAnsi="Arial" w:cs="Arial"/>
                <w:b/>
              </w:rPr>
            </w:pPr>
            <w:r w:rsidRPr="00C337D3">
              <w:rPr>
                <w:rFonts w:ascii="Arial" w:hAnsi="Arial" w:cs="Arial"/>
                <w:b/>
              </w:rPr>
              <w:t xml:space="preserve">Period under review </w:t>
            </w:r>
          </w:p>
        </w:tc>
        <w:tc>
          <w:tcPr>
            <w:tcW w:w="2943" w:type="dxa"/>
            <w:tcBorders>
              <w:top w:val="single" w:sz="4" w:space="0" w:color="000000"/>
              <w:left w:val="single" w:sz="4" w:space="0" w:color="000000"/>
              <w:bottom w:val="single" w:sz="4" w:space="0" w:color="000000"/>
              <w:right w:val="single" w:sz="4" w:space="0" w:color="000000"/>
            </w:tcBorders>
            <w:shd w:val="clear" w:color="auto" w:fill="D7C0A1"/>
          </w:tcPr>
          <w:p w:rsidR="005508BB" w:rsidRPr="00C337D3" w:rsidRDefault="00712FDF" w:rsidP="005508BB">
            <w:pPr>
              <w:spacing w:after="160" w:line="259" w:lineRule="auto"/>
              <w:jc w:val="both"/>
              <w:rPr>
                <w:rFonts w:ascii="Arial" w:hAnsi="Arial" w:cs="Arial"/>
                <w:b/>
              </w:rPr>
            </w:pPr>
            <w:r w:rsidRPr="00C337D3">
              <w:rPr>
                <w:rFonts w:ascii="Arial" w:hAnsi="Arial" w:cs="Arial"/>
                <w:b/>
              </w:rPr>
              <w:t xml:space="preserve">Month of reporting </w:t>
            </w:r>
          </w:p>
        </w:tc>
      </w:tr>
      <w:tr w:rsidR="005508BB" w:rsidRPr="00C337D3" w:rsidTr="00C92499">
        <w:trPr>
          <w:trHeight w:val="280"/>
        </w:trPr>
        <w:tc>
          <w:tcPr>
            <w:tcW w:w="1432"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1 </w:t>
            </w:r>
          </w:p>
        </w:tc>
        <w:tc>
          <w:tcPr>
            <w:tcW w:w="4646"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July to end of September </w:t>
            </w:r>
          </w:p>
        </w:tc>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October </w:t>
            </w:r>
          </w:p>
        </w:tc>
      </w:tr>
      <w:tr w:rsidR="005508BB" w:rsidRPr="00C337D3" w:rsidTr="00C92499">
        <w:trPr>
          <w:trHeight w:val="278"/>
        </w:trPr>
        <w:tc>
          <w:tcPr>
            <w:tcW w:w="1432"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2 </w:t>
            </w:r>
          </w:p>
        </w:tc>
        <w:tc>
          <w:tcPr>
            <w:tcW w:w="4646"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October to end December </w:t>
            </w:r>
          </w:p>
        </w:tc>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January </w:t>
            </w:r>
          </w:p>
        </w:tc>
      </w:tr>
      <w:tr w:rsidR="005508BB" w:rsidRPr="00C337D3" w:rsidTr="00C92499">
        <w:trPr>
          <w:trHeight w:val="278"/>
        </w:trPr>
        <w:tc>
          <w:tcPr>
            <w:tcW w:w="1432"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3 </w:t>
            </w:r>
          </w:p>
        </w:tc>
        <w:tc>
          <w:tcPr>
            <w:tcW w:w="4646"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January to end March </w:t>
            </w:r>
          </w:p>
        </w:tc>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April </w:t>
            </w:r>
          </w:p>
        </w:tc>
      </w:tr>
      <w:tr w:rsidR="005508BB" w:rsidRPr="00C337D3" w:rsidTr="00C92499">
        <w:trPr>
          <w:trHeight w:val="278"/>
        </w:trPr>
        <w:tc>
          <w:tcPr>
            <w:tcW w:w="1432"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4 </w:t>
            </w:r>
          </w:p>
        </w:tc>
        <w:tc>
          <w:tcPr>
            <w:tcW w:w="4646"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April to end June </w:t>
            </w:r>
          </w:p>
        </w:tc>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July </w:t>
            </w:r>
          </w:p>
        </w:tc>
      </w:tr>
    </w:tbl>
    <w:p w:rsidR="005508BB" w:rsidRPr="00C337D3" w:rsidRDefault="005508BB" w:rsidP="005508BB">
      <w:pPr>
        <w:jc w:val="both"/>
        <w:rPr>
          <w:rFonts w:ascii="Arial" w:hAnsi="Arial" w:cs="Arial"/>
          <w:b/>
        </w:rPr>
      </w:pPr>
      <w:r w:rsidRPr="00C337D3">
        <w:rPr>
          <w:rFonts w:ascii="Arial" w:hAnsi="Arial" w:cs="Arial"/>
          <w:b/>
        </w:rPr>
        <w:t xml:space="preserve"> </w:t>
      </w:r>
    </w:p>
    <w:p w:rsidR="005508BB" w:rsidRPr="00C337D3" w:rsidRDefault="005508BB" w:rsidP="00712FDF">
      <w:pPr>
        <w:spacing w:line="360" w:lineRule="auto"/>
        <w:jc w:val="both"/>
        <w:rPr>
          <w:rFonts w:ascii="Arial" w:hAnsi="Arial" w:cs="Arial"/>
        </w:rPr>
      </w:pPr>
      <w:r w:rsidRPr="00C337D3">
        <w:rPr>
          <w:rFonts w:ascii="Arial" w:hAnsi="Arial" w:cs="Arial"/>
        </w:rPr>
        <w:t>The review in January will coincide with the mid-year performance assessment as per section72 of the MFMA. The said section determines that the accounting officer must, by 25 January of each year, assess the performance of the municipality and report to council on inter alia, its service delivery performance during the first half of the financial year and service delivery targets and performance indi</w:t>
      </w:r>
      <w:r w:rsidR="00CD2992" w:rsidRPr="00C337D3">
        <w:rPr>
          <w:rFonts w:ascii="Arial" w:hAnsi="Arial" w:cs="Arial"/>
        </w:rPr>
        <w:t xml:space="preserve">cators as set out in the SDBIP </w:t>
      </w:r>
    </w:p>
    <w:tbl>
      <w:tblPr>
        <w:tblStyle w:val="TableGrid0"/>
        <w:tblW w:w="9085" w:type="dxa"/>
        <w:tblInd w:w="-17" w:type="dxa"/>
        <w:shd w:val="clear" w:color="auto" w:fill="FFFFFF" w:themeFill="background1"/>
        <w:tblCellMar>
          <w:top w:w="43" w:type="dxa"/>
          <w:right w:w="115" w:type="dxa"/>
        </w:tblCellMar>
        <w:tblLook w:val="04A0" w:firstRow="1" w:lastRow="0" w:firstColumn="1" w:lastColumn="0" w:noHBand="0" w:noVBand="1"/>
      </w:tblPr>
      <w:tblGrid>
        <w:gridCol w:w="749"/>
        <w:gridCol w:w="8336"/>
      </w:tblGrid>
      <w:tr w:rsidR="005508BB" w:rsidRPr="00C337D3" w:rsidTr="00712FDF">
        <w:trPr>
          <w:trHeight w:val="269"/>
        </w:trPr>
        <w:tc>
          <w:tcPr>
            <w:tcW w:w="749" w:type="dxa"/>
            <w:tcBorders>
              <w:top w:val="nil"/>
              <w:left w:val="nil"/>
              <w:bottom w:val="nil"/>
              <w:right w:val="nil"/>
            </w:tcBorders>
            <w:shd w:val="clear" w:color="auto" w:fill="FFFFFF" w:themeFill="background1"/>
          </w:tcPr>
          <w:p w:rsidR="005508BB" w:rsidRPr="00C337D3" w:rsidRDefault="00712FDF" w:rsidP="00712FDF">
            <w:pPr>
              <w:spacing w:after="160" w:line="360" w:lineRule="auto"/>
              <w:jc w:val="both"/>
              <w:rPr>
                <w:rFonts w:ascii="Arial" w:hAnsi="Arial" w:cs="Arial"/>
                <w:b/>
              </w:rPr>
            </w:pPr>
            <w:r w:rsidRPr="00C337D3">
              <w:rPr>
                <w:rFonts w:ascii="Arial" w:hAnsi="Arial" w:cs="Arial"/>
                <w:b/>
              </w:rPr>
              <w:t>6</w:t>
            </w:r>
            <w:r w:rsidR="005508BB" w:rsidRPr="00C337D3">
              <w:rPr>
                <w:rFonts w:ascii="Arial" w:hAnsi="Arial" w:cs="Arial"/>
                <w:b/>
              </w:rPr>
              <w:t xml:space="preserve">.3.9 </w:t>
            </w:r>
          </w:p>
        </w:tc>
        <w:tc>
          <w:tcPr>
            <w:tcW w:w="8337" w:type="dxa"/>
            <w:tcBorders>
              <w:top w:val="nil"/>
              <w:left w:val="nil"/>
              <w:bottom w:val="nil"/>
              <w:right w:val="nil"/>
            </w:tcBorders>
            <w:shd w:val="clear" w:color="auto" w:fill="FFFFFF" w:themeFill="background1"/>
          </w:tcPr>
          <w:p w:rsidR="005508BB" w:rsidRPr="00C337D3" w:rsidRDefault="00712FDF" w:rsidP="00712FDF">
            <w:pPr>
              <w:spacing w:after="160" w:line="360" w:lineRule="auto"/>
              <w:jc w:val="both"/>
              <w:rPr>
                <w:rFonts w:ascii="Arial" w:hAnsi="Arial" w:cs="Arial"/>
                <w:b/>
              </w:rPr>
            </w:pPr>
            <w:r w:rsidRPr="00C337D3">
              <w:rPr>
                <w:rFonts w:ascii="Arial" w:hAnsi="Arial" w:cs="Arial"/>
                <w:b/>
              </w:rPr>
              <w:t xml:space="preserve">Annual Performance Reporting and Review </w:t>
            </w:r>
          </w:p>
        </w:tc>
      </w:tr>
    </w:tbl>
    <w:p w:rsidR="005508BB" w:rsidRDefault="00C337D3" w:rsidP="00CE1860">
      <w:pPr>
        <w:numPr>
          <w:ilvl w:val="0"/>
          <w:numId w:val="42"/>
        </w:numPr>
        <w:tabs>
          <w:tab w:val="left" w:pos="284"/>
        </w:tabs>
        <w:spacing w:line="360" w:lineRule="auto"/>
        <w:ind w:left="567" w:hanging="567"/>
        <w:jc w:val="both"/>
        <w:rPr>
          <w:rFonts w:ascii="Arial" w:hAnsi="Arial" w:cs="Arial"/>
        </w:rPr>
      </w:pPr>
      <w:r>
        <w:rPr>
          <w:rFonts w:ascii="Arial" w:hAnsi="Arial" w:cs="Arial"/>
        </w:rPr>
        <w:t xml:space="preserve">     </w:t>
      </w:r>
      <w:r w:rsidR="005508BB" w:rsidRPr="00C337D3">
        <w:rPr>
          <w:rFonts w:ascii="Arial" w:hAnsi="Arial" w:cs="Arial"/>
        </w:rPr>
        <w:t xml:space="preserve">On an annual basis a comprehensive report on the performance of the Municipality also needs to be compiled. The requirements for the compilation, consideration and review of such annual report are set out in chapter 12 of the MFMA. In summary it requires that:- </w:t>
      </w:r>
    </w:p>
    <w:p w:rsidR="005508BB" w:rsidRPr="00C337D3" w:rsidRDefault="005508BB" w:rsidP="00CE1860">
      <w:pPr>
        <w:pStyle w:val="ListParagraph"/>
        <w:numPr>
          <w:ilvl w:val="0"/>
          <w:numId w:val="131"/>
        </w:numPr>
        <w:spacing w:line="360" w:lineRule="auto"/>
        <w:ind w:hanging="720"/>
        <w:rPr>
          <w:rFonts w:ascii="Arial" w:hAnsi="Arial" w:cs="Arial"/>
        </w:rPr>
      </w:pPr>
      <w:r w:rsidRPr="00C337D3">
        <w:rPr>
          <w:rFonts w:ascii="Arial" w:hAnsi="Arial" w:cs="Arial"/>
        </w:rPr>
        <w:t xml:space="preserve">All Municipalities for each financial </w:t>
      </w:r>
      <w:r w:rsidR="00CD2992" w:rsidRPr="00C337D3">
        <w:rPr>
          <w:rFonts w:ascii="Arial" w:hAnsi="Arial" w:cs="Arial"/>
        </w:rPr>
        <w:t xml:space="preserve">year compile an annual report. </w:t>
      </w:r>
    </w:p>
    <w:p w:rsidR="005508BB" w:rsidRPr="00C337D3" w:rsidRDefault="005508BB" w:rsidP="00CE1860">
      <w:pPr>
        <w:numPr>
          <w:ilvl w:val="0"/>
          <w:numId w:val="42"/>
        </w:numPr>
        <w:spacing w:line="360" w:lineRule="auto"/>
        <w:ind w:left="709" w:hanging="709"/>
        <w:jc w:val="both"/>
        <w:rPr>
          <w:rFonts w:ascii="Arial" w:hAnsi="Arial" w:cs="Arial"/>
        </w:rPr>
      </w:pPr>
      <w:r w:rsidRPr="00C337D3">
        <w:rPr>
          <w:rFonts w:ascii="Arial" w:hAnsi="Arial" w:cs="Arial"/>
        </w:rPr>
        <w:t xml:space="preserve">The annual report should be tabled within seven months after the end of the financial year. </w:t>
      </w:r>
    </w:p>
    <w:p w:rsidR="005508BB" w:rsidRPr="00C337D3" w:rsidRDefault="005508BB" w:rsidP="00CE1860">
      <w:pPr>
        <w:numPr>
          <w:ilvl w:val="0"/>
          <w:numId w:val="42"/>
        </w:numPr>
        <w:spacing w:line="360" w:lineRule="auto"/>
        <w:ind w:left="709" w:hanging="732"/>
        <w:jc w:val="both"/>
        <w:rPr>
          <w:rFonts w:ascii="Arial" w:hAnsi="Arial" w:cs="Arial"/>
        </w:rPr>
      </w:pPr>
      <w:r w:rsidRPr="00C337D3">
        <w:rPr>
          <w:rFonts w:ascii="Arial" w:hAnsi="Arial" w:cs="Arial"/>
        </w:rPr>
        <w:t xml:space="preserve">Soon after the annual report has been tabled it should be made public and local community should be invited to submit representations thereon. </w:t>
      </w:r>
    </w:p>
    <w:p w:rsidR="005508BB" w:rsidRPr="00C337D3" w:rsidRDefault="005508BB" w:rsidP="00CE1860">
      <w:pPr>
        <w:numPr>
          <w:ilvl w:val="0"/>
          <w:numId w:val="42"/>
        </w:numPr>
        <w:spacing w:line="360" w:lineRule="auto"/>
        <w:ind w:left="709" w:hanging="732"/>
        <w:jc w:val="both"/>
        <w:rPr>
          <w:rFonts w:ascii="Arial" w:hAnsi="Arial" w:cs="Arial"/>
        </w:rPr>
      </w:pPr>
      <w:r w:rsidRPr="00C337D3">
        <w:rPr>
          <w:rFonts w:ascii="Arial" w:hAnsi="Arial" w:cs="Arial"/>
        </w:rPr>
        <w:t xml:space="preserve">The Municipal Council should consider the annual report within nine months after the end of the financial year and adopt an oversight report containing the Council’s comments on the annual report. </w:t>
      </w:r>
    </w:p>
    <w:p w:rsidR="005508BB" w:rsidRPr="00C337D3" w:rsidRDefault="005508BB" w:rsidP="00CE1860">
      <w:pPr>
        <w:numPr>
          <w:ilvl w:val="0"/>
          <w:numId w:val="42"/>
        </w:numPr>
        <w:spacing w:line="360" w:lineRule="auto"/>
        <w:ind w:left="567" w:hanging="567"/>
        <w:jc w:val="both"/>
        <w:rPr>
          <w:rFonts w:ascii="Arial" w:hAnsi="Arial" w:cs="Arial"/>
        </w:rPr>
      </w:pPr>
      <w:r w:rsidRPr="00C337D3">
        <w:rPr>
          <w:rFonts w:ascii="Arial" w:hAnsi="Arial" w:cs="Arial"/>
        </w:rPr>
        <w:t xml:space="preserve">The adopted oversight report should be made public. </w:t>
      </w:r>
    </w:p>
    <w:p w:rsidR="005508BB" w:rsidRPr="00C337D3" w:rsidRDefault="005508BB" w:rsidP="00CE1860">
      <w:pPr>
        <w:numPr>
          <w:ilvl w:val="0"/>
          <w:numId w:val="42"/>
        </w:numPr>
        <w:spacing w:line="360" w:lineRule="auto"/>
        <w:ind w:left="709" w:hanging="732"/>
        <w:jc w:val="both"/>
        <w:rPr>
          <w:rFonts w:ascii="Arial" w:hAnsi="Arial" w:cs="Arial"/>
        </w:rPr>
      </w:pPr>
      <w:r w:rsidRPr="00C337D3">
        <w:rPr>
          <w:rFonts w:ascii="Arial" w:hAnsi="Arial" w:cs="Arial"/>
        </w:rPr>
        <w:lastRenderedPageBreak/>
        <w:t xml:space="preserve">The annual report as tabled and council’s oversight report should be forwarded to Auditor General, the Provincial Treasury and the department responsible for local government in the Province. </w:t>
      </w:r>
    </w:p>
    <w:p w:rsidR="005508BB" w:rsidRPr="00C337D3" w:rsidRDefault="005508BB" w:rsidP="00CE1860">
      <w:pPr>
        <w:numPr>
          <w:ilvl w:val="0"/>
          <w:numId w:val="42"/>
        </w:numPr>
        <w:spacing w:line="360" w:lineRule="auto"/>
        <w:ind w:left="709" w:hanging="732"/>
        <w:jc w:val="both"/>
        <w:rPr>
          <w:rFonts w:ascii="Arial" w:hAnsi="Arial" w:cs="Arial"/>
        </w:rPr>
      </w:pPr>
      <w:r w:rsidRPr="00C337D3">
        <w:rPr>
          <w:rFonts w:ascii="Arial" w:hAnsi="Arial" w:cs="Arial"/>
        </w:rPr>
        <w:t xml:space="preserve">The annual report as tabled and the council’s oversight report should be submitted to the provincial legislature. </w:t>
      </w:r>
    </w:p>
    <w:p w:rsidR="005508BB" w:rsidRPr="00C337D3" w:rsidRDefault="005508BB" w:rsidP="00FC5080">
      <w:pPr>
        <w:spacing w:after="0" w:line="360" w:lineRule="auto"/>
        <w:jc w:val="both"/>
        <w:rPr>
          <w:rFonts w:ascii="Arial" w:hAnsi="Arial" w:cs="Arial"/>
        </w:rPr>
      </w:pPr>
      <w:r w:rsidRPr="00C337D3">
        <w:rPr>
          <w:rFonts w:ascii="Arial" w:hAnsi="Arial" w:cs="Arial"/>
        </w:rPr>
        <w:t xml:space="preserve">The oversight report to be adopted provides the opportunity for full Council to review the performance of the Municipality. The requirements that the annual report once tabled and oversight report be made public similarly provides the mechanism for general public to review the performance of the Municipality. However the Municipality will budget for the compilation of a user friendly citizens’ report. The citizens’ report should be a simple, easily readable and attractive document that translates the annual report for public consumption. </w:t>
      </w:r>
    </w:p>
    <w:p w:rsidR="005508BB" w:rsidRPr="00C337D3" w:rsidRDefault="005508BB" w:rsidP="00FC5080">
      <w:pPr>
        <w:spacing w:after="0" w:line="360" w:lineRule="auto"/>
        <w:jc w:val="both"/>
        <w:rPr>
          <w:rFonts w:ascii="Arial" w:hAnsi="Arial" w:cs="Arial"/>
        </w:rPr>
      </w:pPr>
      <w:r w:rsidRPr="00C337D3">
        <w:rPr>
          <w:rFonts w:ascii="Arial" w:hAnsi="Arial" w:cs="Arial"/>
        </w:rPr>
        <w:t xml:space="preserve"> </w:t>
      </w:r>
    </w:p>
    <w:p w:rsidR="005508BB" w:rsidRPr="00C337D3" w:rsidRDefault="005508BB" w:rsidP="00712FDF">
      <w:pPr>
        <w:spacing w:line="360" w:lineRule="auto"/>
        <w:jc w:val="both"/>
        <w:rPr>
          <w:rFonts w:ascii="Arial" w:hAnsi="Arial" w:cs="Arial"/>
        </w:rPr>
      </w:pPr>
      <w:r w:rsidRPr="00C337D3">
        <w:rPr>
          <w:rFonts w:ascii="Arial" w:hAnsi="Arial" w:cs="Arial"/>
        </w:rPr>
        <w:t xml:space="preserve">Over and above the legal requirements of the MSA and the MFMA, there should be an annual public campaign that involves the community in the review of municipal performance. Such a campaign could involve all or any combination of the following methodologies:- </w:t>
      </w:r>
    </w:p>
    <w:p w:rsidR="005508BB" w:rsidRPr="00C337D3" w:rsidRDefault="005508BB" w:rsidP="00CE1860">
      <w:pPr>
        <w:numPr>
          <w:ilvl w:val="0"/>
          <w:numId w:val="42"/>
        </w:numPr>
        <w:spacing w:line="360" w:lineRule="auto"/>
        <w:ind w:left="709" w:hanging="590"/>
        <w:jc w:val="both"/>
        <w:rPr>
          <w:rFonts w:ascii="Arial" w:hAnsi="Arial" w:cs="Arial"/>
        </w:rPr>
      </w:pPr>
      <w:r w:rsidRPr="00C337D3">
        <w:rPr>
          <w:rFonts w:ascii="Arial" w:hAnsi="Arial" w:cs="Arial"/>
        </w:rPr>
        <w:t xml:space="preserve">Various forms of media should be used to convey the annual report e.g. radio newspapers, notice boards (in shops and community halls) and billboards. </w:t>
      </w:r>
    </w:p>
    <w:p w:rsidR="005508BB" w:rsidRPr="00C337D3" w:rsidRDefault="005508BB" w:rsidP="00CE1860">
      <w:pPr>
        <w:numPr>
          <w:ilvl w:val="0"/>
          <w:numId w:val="42"/>
        </w:numPr>
        <w:spacing w:line="360" w:lineRule="auto"/>
        <w:ind w:left="709" w:hanging="590"/>
        <w:jc w:val="both"/>
        <w:rPr>
          <w:rFonts w:ascii="Arial" w:hAnsi="Arial" w:cs="Arial"/>
        </w:rPr>
      </w:pPr>
      <w:r w:rsidRPr="00C337D3">
        <w:rPr>
          <w:rFonts w:ascii="Arial" w:hAnsi="Arial" w:cs="Arial"/>
        </w:rPr>
        <w:t xml:space="preserve">The public should be invited to submit comments on the annual report via physical visits to the Municipality offices, telephone, fax and email. </w:t>
      </w:r>
    </w:p>
    <w:p w:rsidR="005508BB" w:rsidRPr="00C337D3" w:rsidRDefault="005508BB" w:rsidP="00CE1860">
      <w:pPr>
        <w:numPr>
          <w:ilvl w:val="0"/>
          <w:numId w:val="42"/>
        </w:numPr>
        <w:spacing w:line="360" w:lineRule="auto"/>
        <w:ind w:left="709" w:hanging="590"/>
        <w:jc w:val="both"/>
        <w:rPr>
          <w:rFonts w:ascii="Arial" w:hAnsi="Arial" w:cs="Arial"/>
        </w:rPr>
      </w:pPr>
      <w:r w:rsidRPr="00C337D3">
        <w:rPr>
          <w:rFonts w:ascii="Arial" w:hAnsi="Arial" w:cs="Arial"/>
        </w:rPr>
        <w:t xml:space="preserve">Public hearings could be held in a variety of locations to obtain input of the annual report. </w:t>
      </w:r>
    </w:p>
    <w:p w:rsidR="005508BB" w:rsidRPr="00C337D3" w:rsidRDefault="005508BB" w:rsidP="00CE1860">
      <w:pPr>
        <w:numPr>
          <w:ilvl w:val="0"/>
          <w:numId w:val="42"/>
        </w:numPr>
        <w:spacing w:line="360" w:lineRule="auto"/>
        <w:ind w:left="851" w:hanging="732"/>
        <w:jc w:val="both"/>
        <w:rPr>
          <w:rFonts w:ascii="Arial" w:hAnsi="Arial" w:cs="Arial"/>
        </w:rPr>
      </w:pPr>
      <w:r w:rsidRPr="00C337D3">
        <w:rPr>
          <w:rFonts w:ascii="Arial" w:hAnsi="Arial" w:cs="Arial"/>
        </w:rPr>
        <w:t xml:space="preserve">Making use of existing structures such as ward committees to disseminate the annual report and invite comments. </w:t>
      </w:r>
    </w:p>
    <w:p w:rsidR="005508BB" w:rsidRPr="00C337D3" w:rsidRDefault="005508BB" w:rsidP="00CE1860">
      <w:pPr>
        <w:numPr>
          <w:ilvl w:val="0"/>
          <w:numId w:val="42"/>
        </w:numPr>
        <w:spacing w:line="360" w:lineRule="auto"/>
        <w:ind w:left="851" w:hanging="732"/>
        <w:jc w:val="both"/>
        <w:rPr>
          <w:rFonts w:ascii="Arial" w:hAnsi="Arial" w:cs="Arial"/>
        </w:rPr>
      </w:pPr>
      <w:r w:rsidRPr="00C337D3">
        <w:rPr>
          <w:rFonts w:ascii="Arial" w:hAnsi="Arial" w:cs="Arial"/>
        </w:rPr>
        <w:t xml:space="preserve">Hosting a number of public meetings and roadshows at which the annual report could be discussed and input invited. </w:t>
      </w:r>
    </w:p>
    <w:p w:rsidR="005508BB" w:rsidRPr="00C337D3" w:rsidRDefault="005508BB" w:rsidP="00CE1860">
      <w:pPr>
        <w:numPr>
          <w:ilvl w:val="0"/>
          <w:numId w:val="42"/>
        </w:numPr>
        <w:spacing w:line="360" w:lineRule="auto"/>
        <w:ind w:left="851" w:hanging="732"/>
        <w:jc w:val="both"/>
        <w:rPr>
          <w:rFonts w:ascii="Arial" w:hAnsi="Arial" w:cs="Arial"/>
        </w:rPr>
      </w:pPr>
      <w:r w:rsidRPr="00C337D3">
        <w:rPr>
          <w:rFonts w:ascii="Arial" w:hAnsi="Arial" w:cs="Arial"/>
        </w:rPr>
        <w:t xml:space="preserve">Producing a special issue of the municipal newsletter in which the annual report is highlighted and the public invited to comment. </w:t>
      </w:r>
    </w:p>
    <w:p w:rsidR="005508BB" w:rsidRPr="00C337D3" w:rsidRDefault="005508BB" w:rsidP="00712FDF">
      <w:pPr>
        <w:spacing w:line="360" w:lineRule="auto"/>
        <w:jc w:val="both"/>
        <w:rPr>
          <w:rFonts w:ascii="Arial" w:hAnsi="Arial" w:cs="Arial"/>
        </w:rPr>
      </w:pPr>
      <w:r w:rsidRPr="00C337D3">
        <w:rPr>
          <w:rFonts w:ascii="Arial" w:hAnsi="Arial" w:cs="Arial"/>
        </w:rPr>
        <w:t xml:space="preserve">The public review process should be concluded by formal review of the annual report by the IDP representative Forum of the Municipality.  </w:t>
      </w:r>
    </w:p>
    <w:p w:rsidR="005508BB" w:rsidRPr="00C337D3" w:rsidRDefault="005508BB" w:rsidP="005C170B">
      <w:pPr>
        <w:shd w:val="clear" w:color="auto" w:fill="FFFFFF" w:themeFill="background1"/>
        <w:spacing w:after="0" w:line="360" w:lineRule="auto"/>
        <w:jc w:val="both"/>
        <w:rPr>
          <w:rFonts w:ascii="Arial" w:hAnsi="Arial" w:cs="Arial"/>
        </w:rPr>
      </w:pPr>
      <w:r w:rsidRPr="00C337D3">
        <w:rPr>
          <w:rFonts w:ascii="Arial" w:hAnsi="Arial" w:cs="Arial"/>
        </w:rPr>
        <w:t xml:space="preserve">The annual performance report should be compiled and completed no later than two months after  financial – year end. That will ensure that its outcomes can timeously inform the next </w:t>
      </w:r>
      <w:r w:rsidR="00136F8F" w:rsidRPr="00C337D3">
        <w:rPr>
          <w:rFonts w:ascii="Arial" w:hAnsi="Arial" w:cs="Arial"/>
        </w:rPr>
        <w:t xml:space="preserve">cycle of performance planning. </w:t>
      </w:r>
    </w:p>
    <w:p w:rsidR="00712FDF" w:rsidRPr="00C337D3" w:rsidRDefault="00712FDF" w:rsidP="005C170B">
      <w:pPr>
        <w:shd w:val="clear" w:color="auto" w:fill="FFFFFF" w:themeFill="background1"/>
        <w:spacing w:after="0"/>
        <w:jc w:val="both"/>
        <w:rPr>
          <w:rFonts w:ascii="Arial" w:hAnsi="Arial" w:cs="Arial"/>
          <w:b/>
        </w:rPr>
      </w:pPr>
    </w:p>
    <w:p w:rsidR="005508BB" w:rsidRPr="00C337D3" w:rsidRDefault="00712FDF" w:rsidP="00712FDF">
      <w:pPr>
        <w:shd w:val="clear" w:color="auto" w:fill="FFFFFF" w:themeFill="background1"/>
        <w:jc w:val="both"/>
        <w:rPr>
          <w:rFonts w:ascii="Arial" w:hAnsi="Arial" w:cs="Arial"/>
          <w:b/>
        </w:rPr>
      </w:pPr>
      <w:r w:rsidRPr="00C337D3">
        <w:rPr>
          <w:rFonts w:ascii="Arial" w:hAnsi="Arial" w:cs="Arial"/>
          <w:b/>
        </w:rPr>
        <w:t>6</w:t>
      </w:r>
      <w:r w:rsidR="005508BB" w:rsidRPr="00C337D3">
        <w:rPr>
          <w:rFonts w:ascii="Arial" w:hAnsi="Arial" w:cs="Arial"/>
          <w:b/>
        </w:rPr>
        <w:t>.3.10</w:t>
      </w:r>
      <w:r w:rsidRPr="00C337D3">
        <w:rPr>
          <w:rFonts w:ascii="Arial" w:hAnsi="Arial" w:cs="Arial"/>
          <w:b/>
        </w:rPr>
        <w:tab/>
      </w:r>
      <w:r w:rsidR="005508BB" w:rsidRPr="00C337D3">
        <w:rPr>
          <w:rFonts w:ascii="Arial" w:hAnsi="Arial" w:cs="Arial"/>
          <w:b/>
        </w:rPr>
        <w:t xml:space="preserve"> </w:t>
      </w:r>
      <w:r w:rsidRPr="00C337D3">
        <w:rPr>
          <w:rFonts w:ascii="Arial" w:hAnsi="Arial" w:cs="Arial"/>
          <w:b/>
        </w:rPr>
        <w:t xml:space="preserve">Summary of various performances reporting requirement </w:t>
      </w:r>
    </w:p>
    <w:p w:rsidR="005508BB" w:rsidRPr="00C337D3" w:rsidRDefault="005508BB" w:rsidP="005508BB">
      <w:pPr>
        <w:jc w:val="both"/>
        <w:rPr>
          <w:rFonts w:ascii="Arial" w:hAnsi="Arial" w:cs="Arial"/>
          <w:b/>
        </w:rPr>
      </w:pPr>
      <w:r w:rsidRPr="00C337D3">
        <w:rPr>
          <w:rFonts w:ascii="Arial" w:hAnsi="Arial" w:cs="Arial"/>
          <w:b/>
        </w:rPr>
        <w:t>Annual Performance Report</w:t>
      </w:r>
      <w:r w:rsidR="00712FDF" w:rsidRPr="00C337D3">
        <w:rPr>
          <w:rFonts w:ascii="Arial" w:hAnsi="Arial" w:cs="Arial"/>
          <w:b/>
        </w:rPr>
        <w:t>:</w:t>
      </w:r>
      <w:r w:rsidRPr="00C337D3">
        <w:rPr>
          <w:rFonts w:ascii="Arial" w:hAnsi="Arial" w:cs="Arial"/>
          <w:b/>
        </w:rPr>
        <w:t xml:space="preserve">   </w:t>
      </w:r>
    </w:p>
    <w:p w:rsidR="005508BB" w:rsidRPr="00C337D3" w:rsidRDefault="005508BB" w:rsidP="00712FDF">
      <w:pPr>
        <w:spacing w:line="360" w:lineRule="auto"/>
        <w:jc w:val="both"/>
        <w:rPr>
          <w:rFonts w:ascii="Arial" w:hAnsi="Arial" w:cs="Arial"/>
        </w:rPr>
      </w:pPr>
      <w:r w:rsidRPr="00C337D3">
        <w:rPr>
          <w:rFonts w:ascii="Arial" w:hAnsi="Arial" w:cs="Arial"/>
        </w:rPr>
        <w:t>Section 121(3) A annul performance report would have to be Section 121 (3) (c) of the MFMA outlines the requirements for Annual performance reporting. An assessment of municipal performance together with recommendations for council by the audit committee, corrective actions undertaken arising from audit report and competency compliance for inc</w:t>
      </w:r>
      <w:r w:rsidR="00136F8F" w:rsidRPr="00C337D3">
        <w:rPr>
          <w:rFonts w:ascii="Arial" w:hAnsi="Arial" w:cs="Arial"/>
        </w:rPr>
        <w:t xml:space="preserve">lusion in the annual report.   </w:t>
      </w:r>
    </w:p>
    <w:p w:rsidR="005508BB" w:rsidRPr="00C337D3" w:rsidRDefault="00136F8F" w:rsidP="005508BB">
      <w:pPr>
        <w:jc w:val="both"/>
        <w:rPr>
          <w:rFonts w:ascii="Arial" w:hAnsi="Arial" w:cs="Arial"/>
          <w:b/>
        </w:rPr>
      </w:pPr>
      <w:r w:rsidRPr="00C337D3">
        <w:rPr>
          <w:rFonts w:ascii="Arial" w:hAnsi="Arial" w:cs="Arial"/>
          <w:b/>
        </w:rPr>
        <w:t xml:space="preserve">Table </w:t>
      </w:r>
      <w:r w:rsidR="002B1D43" w:rsidRPr="00C337D3">
        <w:rPr>
          <w:rFonts w:ascii="Arial" w:hAnsi="Arial" w:cs="Arial"/>
          <w:b/>
        </w:rPr>
        <w:t>76</w:t>
      </w:r>
      <w:r w:rsidR="005508BB" w:rsidRPr="00C337D3">
        <w:rPr>
          <w:rFonts w:ascii="Arial" w:hAnsi="Arial" w:cs="Arial"/>
          <w:b/>
        </w:rPr>
        <w:t>: Performance Reporting Requirements</w:t>
      </w:r>
    </w:p>
    <w:tbl>
      <w:tblPr>
        <w:tblStyle w:val="TableGrid0"/>
        <w:tblW w:w="9388" w:type="dxa"/>
        <w:tblInd w:w="13" w:type="dxa"/>
        <w:tblCellMar>
          <w:top w:w="44" w:type="dxa"/>
          <w:left w:w="108" w:type="dxa"/>
          <w:right w:w="57" w:type="dxa"/>
        </w:tblCellMar>
        <w:tblLook w:val="04A0" w:firstRow="1" w:lastRow="0" w:firstColumn="1" w:lastColumn="0" w:noHBand="0" w:noVBand="1"/>
      </w:tblPr>
      <w:tblGrid>
        <w:gridCol w:w="2317"/>
        <w:gridCol w:w="2175"/>
        <w:gridCol w:w="2264"/>
        <w:gridCol w:w="2632"/>
      </w:tblGrid>
      <w:tr w:rsidR="005508BB" w:rsidRPr="00C337D3" w:rsidTr="005C170B">
        <w:trPr>
          <w:trHeight w:val="889"/>
        </w:trPr>
        <w:tc>
          <w:tcPr>
            <w:tcW w:w="2317" w:type="dxa"/>
            <w:tcBorders>
              <w:top w:val="single" w:sz="4" w:space="0" w:color="000000"/>
              <w:left w:val="single" w:sz="4" w:space="0" w:color="000000"/>
              <w:bottom w:val="single" w:sz="4" w:space="0" w:color="000000"/>
              <w:right w:val="single" w:sz="4" w:space="0" w:color="000000"/>
            </w:tcBorders>
            <w:shd w:val="clear" w:color="auto" w:fill="D7C0A1"/>
            <w:vAlign w:val="center"/>
          </w:tcPr>
          <w:p w:rsidR="005508BB" w:rsidRPr="00C337D3" w:rsidRDefault="005508BB" w:rsidP="00712FDF">
            <w:pPr>
              <w:rPr>
                <w:rFonts w:ascii="Arial" w:hAnsi="Arial" w:cs="Arial"/>
                <w:b/>
              </w:rPr>
            </w:pPr>
            <w:r w:rsidRPr="00C337D3">
              <w:rPr>
                <w:rFonts w:ascii="Arial" w:hAnsi="Arial" w:cs="Arial"/>
                <w:b/>
              </w:rPr>
              <w:t xml:space="preserve">Report </w:t>
            </w:r>
          </w:p>
        </w:tc>
        <w:tc>
          <w:tcPr>
            <w:tcW w:w="2175" w:type="dxa"/>
            <w:tcBorders>
              <w:top w:val="single" w:sz="4" w:space="0" w:color="000000"/>
              <w:left w:val="single" w:sz="4" w:space="0" w:color="000000"/>
              <w:bottom w:val="single" w:sz="4" w:space="0" w:color="000000"/>
              <w:right w:val="single" w:sz="4" w:space="0" w:color="000000"/>
            </w:tcBorders>
            <w:shd w:val="clear" w:color="auto" w:fill="D7C0A1"/>
            <w:vAlign w:val="center"/>
          </w:tcPr>
          <w:p w:rsidR="005508BB" w:rsidRPr="00C337D3" w:rsidRDefault="005508BB" w:rsidP="00712FDF">
            <w:pPr>
              <w:rPr>
                <w:rFonts w:ascii="Arial" w:hAnsi="Arial" w:cs="Arial"/>
                <w:b/>
              </w:rPr>
            </w:pPr>
            <w:r w:rsidRPr="00C337D3">
              <w:rPr>
                <w:rFonts w:ascii="Arial" w:hAnsi="Arial" w:cs="Arial"/>
                <w:b/>
              </w:rPr>
              <w:t xml:space="preserve">Frequency </w:t>
            </w:r>
          </w:p>
        </w:tc>
        <w:tc>
          <w:tcPr>
            <w:tcW w:w="2264" w:type="dxa"/>
            <w:tcBorders>
              <w:top w:val="single" w:sz="4" w:space="0" w:color="000000"/>
              <w:left w:val="single" w:sz="4" w:space="0" w:color="000000"/>
              <w:bottom w:val="single" w:sz="4" w:space="0" w:color="000000"/>
              <w:right w:val="single" w:sz="4" w:space="0" w:color="000000"/>
            </w:tcBorders>
            <w:shd w:val="clear" w:color="auto" w:fill="D7C0A1"/>
          </w:tcPr>
          <w:p w:rsidR="005508BB" w:rsidRPr="00C337D3" w:rsidRDefault="005508BB" w:rsidP="00712FDF">
            <w:pPr>
              <w:rPr>
                <w:rFonts w:ascii="Arial" w:hAnsi="Arial" w:cs="Arial"/>
                <w:b/>
              </w:rPr>
            </w:pPr>
            <w:r w:rsidRPr="00C337D3">
              <w:rPr>
                <w:rFonts w:ascii="Arial" w:hAnsi="Arial" w:cs="Arial"/>
                <w:b/>
              </w:rPr>
              <w:t xml:space="preserve">Submitted for Consideration and or review to </w:t>
            </w:r>
          </w:p>
        </w:tc>
        <w:tc>
          <w:tcPr>
            <w:tcW w:w="2632" w:type="dxa"/>
            <w:tcBorders>
              <w:top w:val="single" w:sz="4" w:space="0" w:color="000000"/>
              <w:left w:val="single" w:sz="4" w:space="0" w:color="000000"/>
              <w:bottom w:val="single" w:sz="4" w:space="0" w:color="000000"/>
              <w:right w:val="single" w:sz="4" w:space="0" w:color="000000"/>
            </w:tcBorders>
            <w:shd w:val="clear" w:color="auto" w:fill="D7C0A1"/>
            <w:vAlign w:val="center"/>
          </w:tcPr>
          <w:p w:rsidR="005508BB" w:rsidRPr="00C337D3" w:rsidRDefault="005508BB" w:rsidP="00712FDF">
            <w:pPr>
              <w:rPr>
                <w:rFonts w:ascii="Arial" w:hAnsi="Arial" w:cs="Arial"/>
                <w:b/>
              </w:rPr>
            </w:pPr>
            <w:r w:rsidRPr="00C337D3">
              <w:rPr>
                <w:rFonts w:ascii="Arial" w:hAnsi="Arial" w:cs="Arial"/>
                <w:b/>
              </w:rPr>
              <w:t xml:space="preserve">Remarks </w:t>
            </w:r>
          </w:p>
        </w:tc>
      </w:tr>
      <w:tr w:rsidR="005508BB" w:rsidRPr="00C337D3" w:rsidTr="00136F8F">
        <w:trPr>
          <w:trHeight w:val="873"/>
        </w:trPr>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712FDF">
            <w:pPr>
              <w:rPr>
                <w:rFonts w:ascii="Arial" w:hAnsi="Arial" w:cs="Arial"/>
              </w:rPr>
            </w:pPr>
            <w:r w:rsidRPr="00C337D3">
              <w:rPr>
                <w:rFonts w:ascii="Arial" w:hAnsi="Arial" w:cs="Arial"/>
              </w:rPr>
              <w:t xml:space="preserve">1. SDBIP </w:t>
            </w:r>
          </w:p>
        </w:tc>
        <w:tc>
          <w:tcPr>
            <w:tcW w:w="2175"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712FDF">
            <w:pPr>
              <w:rPr>
                <w:rFonts w:ascii="Arial" w:hAnsi="Arial" w:cs="Arial"/>
              </w:rPr>
            </w:pPr>
            <w:r w:rsidRPr="00C337D3">
              <w:rPr>
                <w:rFonts w:ascii="Arial" w:hAnsi="Arial" w:cs="Arial"/>
              </w:rPr>
              <w:t xml:space="preserve">Quarterly </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712FDF">
            <w:pPr>
              <w:rPr>
                <w:rFonts w:ascii="Arial" w:hAnsi="Arial" w:cs="Arial"/>
              </w:rPr>
            </w:pPr>
            <w:r w:rsidRPr="00C337D3">
              <w:rPr>
                <w:rFonts w:ascii="Arial" w:hAnsi="Arial" w:cs="Arial"/>
              </w:rPr>
              <w:t xml:space="preserve">ExCo </w:t>
            </w:r>
          </w:p>
        </w:tc>
        <w:tc>
          <w:tcPr>
            <w:tcW w:w="2632"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712FDF">
            <w:pPr>
              <w:rPr>
                <w:rFonts w:ascii="Arial" w:hAnsi="Arial" w:cs="Arial"/>
              </w:rPr>
            </w:pPr>
            <w:r w:rsidRPr="00C337D3">
              <w:rPr>
                <w:rFonts w:ascii="Arial" w:hAnsi="Arial" w:cs="Arial"/>
              </w:rPr>
              <w:t xml:space="preserve">See MFMA Circular 13 of National Treasury for further information </w:t>
            </w:r>
          </w:p>
        </w:tc>
      </w:tr>
      <w:tr w:rsidR="005508BB" w:rsidRPr="00C337D3" w:rsidTr="00136F8F">
        <w:trPr>
          <w:trHeight w:val="890"/>
        </w:trPr>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712FDF">
            <w:pPr>
              <w:rPr>
                <w:rFonts w:ascii="Arial" w:hAnsi="Arial" w:cs="Arial"/>
              </w:rPr>
            </w:pPr>
            <w:r w:rsidRPr="00C337D3">
              <w:rPr>
                <w:rFonts w:ascii="Arial" w:hAnsi="Arial" w:cs="Arial"/>
              </w:rPr>
              <w:t xml:space="preserve">2. Monthly </w:t>
            </w:r>
            <w:r w:rsidRPr="00C337D3">
              <w:rPr>
                <w:rFonts w:ascii="Arial" w:hAnsi="Arial" w:cs="Arial"/>
              </w:rPr>
              <w:tab/>
              <w:t xml:space="preserve">Budget Statements </w:t>
            </w:r>
          </w:p>
        </w:tc>
        <w:tc>
          <w:tcPr>
            <w:tcW w:w="2175"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712FDF">
            <w:pPr>
              <w:rPr>
                <w:rFonts w:ascii="Arial" w:hAnsi="Arial" w:cs="Arial"/>
              </w:rPr>
            </w:pPr>
            <w:r w:rsidRPr="00C337D3">
              <w:rPr>
                <w:rFonts w:ascii="Arial" w:hAnsi="Arial" w:cs="Arial"/>
              </w:rPr>
              <w:t xml:space="preserve">Monthly </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712FDF">
            <w:pPr>
              <w:rPr>
                <w:rFonts w:ascii="Arial" w:hAnsi="Arial" w:cs="Arial"/>
              </w:rPr>
            </w:pPr>
            <w:r w:rsidRPr="00C337D3">
              <w:rPr>
                <w:rFonts w:ascii="Arial" w:hAnsi="Arial" w:cs="Arial"/>
              </w:rPr>
              <w:t xml:space="preserve">Mayor in consultation with ExCo </w:t>
            </w:r>
          </w:p>
        </w:tc>
        <w:tc>
          <w:tcPr>
            <w:tcW w:w="2632"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712FDF">
            <w:pPr>
              <w:rPr>
                <w:rFonts w:ascii="Arial" w:hAnsi="Arial" w:cs="Arial"/>
              </w:rPr>
            </w:pPr>
            <w:r w:rsidRPr="00C337D3">
              <w:rPr>
                <w:rFonts w:ascii="Arial" w:hAnsi="Arial" w:cs="Arial"/>
              </w:rPr>
              <w:t xml:space="preserve">See sections 71 and 54 of the MFMA </w:t>
            </w:r>
          </w:p>
        </w:tc>
      </w:tr>
      <w:tr w:rsidR="005508BB" w:rsidRPr="00C337D3" w:rsidTr="00136F8F">
        <w:trPr>
          <w:trHeight w:val="574"/>
        </w:trPr>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712FDF">
            <w:pPr>
              <w:rPr>
                <w:rFonts w:ascii="Arial" w:hAnsi="Arial" w:cs="Arial"/>
              </w:rPr>
            </w:pPr>
            <w:r w:rsidRPr="00C337D3">
              <w:rPr>
                <w:rFonts w:ascii="Arial" w:hAnsi="Arial" w:cs="Arial"/>
              </w:rPr>
              <w:t xml:space="preserve">3. Organisational Scorecard </w:t>
            </w:r>
          </w:p>
        </w:tc>
        <w:tc>
          <w:tcPr>
            <w:tcW w:w="2175"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712FDF">
            <w:pPr>
              <w:rPr>
                <w:rFonts w:ascii="Arial" w:hAnsi="Arial" w:cs="Arial"/>
              </w:rPr>
            </w:pPr>
            <w:r w:rsidRPr="00C337D3">
              <w:rPr>
                <w:rFonts w:ascii="Arial" w:hAnsi="Arial" w:cs="Arial"/>
              </w:rPr>
              <w:t xml:space="preserve">Quarterly  </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712FDF">
            <w:pPr>
              <w:rPr>
                <w:rFonts w:ascii="Arial" w:hAnsi="Arial" w:cs="Arial"/>
              </w:rPr>
            </w:pPr>
            <w:r w:rsidRPr="00C337D3">
              <w:rPr>
                <w:rFonts w:ascii="Arial" w:hAnsi="Arial" w:cs="Arial"/>
              </w:rPr>
              <w:t xml:space="preserve">ExCo </w:t>
            </w:r>
          </w:p>
        </w:tc>
        <w:tc>
          <w:tcPr>
            <w:tcW w:w="2632"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712FDF">
            <w:pPr>
              <w:rPr>
                <w:rFonts w:ascii="Arial" w:hAnsi="Arial" w:cs="Arial"/>
              </w:rPr>
            </w:pPr>
            <w:r w:rsidRPr="00C337D3">
              <w:rPr>
                <w:rFonts w:ascii="Arial" w:hAnsi="Arial" w:cs="Arial"/>
              </w:rPr>
              <w:t xml:space="preserve">This PMS framework (see section 2. </w:t>
            </w:r>
          </w:p>
        </w:tc>
      </w:tr>
      <w:tr w:rsidR="005508BB" w:rsidRPr="00C337D3" w:rsidTr="00304822">
        <w:trPr>
          <w:trHeight w:val="1080"/>
        </w:trPr>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712FDF">
            <w:pPr>
              <w:rPr>
                <w:rFonts w:ascii="Arial" w:hAnsi="Arial" w:cs="Arial"/>
              </w:rPr>
            </w:pPr>
            <w:r w:rsidRPr="00C337D3">
              <w:rPr>
                <w:rFonts w:ascii="Arial" w:hAnsi="Arial" w:cs="Arial"/>
              </w:rPr>
              <w:t xml:space="preserve">4. SDBIP mid- year budget </w:t>
            </w:r>
            <w:r w:rsidRPr="00C337D3">
              <w:rPr>
                <w:rFonts w:ascii="Arial" w:hAnsi="Arial" w:cs="Arial"/>
              </w:rPr>
              <w:tab/>
              <w:t xml:space="preserve">and </w:t>
            </w:r>
          </w:p>
          <w:p w:rsidR="005508BB" w:rsidRPr="00C337D3" w:rsidRDefault="005508BB" w:rsidP="00712FDF">
            <w:pPr>
              <w:rPr>
                <w:rFonts w:ascii="Arial" w:hAnsi="Arial" w:cs="Arial"/>
              </w:rPr>
            </w:pPr>
            <w:r w:rsidRPr="00C337D3">
              <w:rPr>
                <w:rFonts w:ascii="Arial" w:hAnsi="Arial" w:cs="Arial"/>
              </w:rPr>
              <w:t xml:space="preserve">performance assessment </w:t>
            </w:r>
          </w:p>
        </w:tc>
        <w:tc>
          <w:tcPr>
            <w:tcW w:w="2175"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712FDF">
            <w:pPr>
              <w:rPr>
                <w:rFonts w:ascii="Arial" w:hAnsi="Arial" w:cs="Arial"/>
              </w:rPr>
            </w:pPr>
            <w:r w:rsidRPr="00C337D3">
              <w:rPr>
                <w:rFonts w:ascii="Arial" w:hAnsi="Arial" w:cs="Arial"/>
              </w:rPr>
              <w:t xml:space="preserve">Annually in Jan of each year </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712FDF">
            <w:pPr>
              <w:rPr>
                <w:rFonts w:ascii="Arial" w:hAnsi="Arial" w:cs="Arial"/>
              </w:rPr>
            </w:pPr>
            <w:r w:rsidRPr="00C337D3">
              <w:rPr>
                <w:rFonts w:ascii="Arial" w:hAnsi="Arial" w:cs="Arial"/>
              </w:rPr>
              <w:t xml:space="preserve">Mayor + ExCo Council </w:t>
            </w:r>
          </w:p>
        </w:tc>
        <w:tc>
          <w:tcPr>
            <w:tcW w:w="2632"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712FDF">
            <w:pPr>
              <w:rPr>
                <w:rFonts w:ascii="Arial" w:hAnsi="Arial" w:cs="Arial"/>
              </w:rPr>
            </w:pPr>
            <w:r w:rsidRPr="00C337D3">
              <w:rPr>
                <w:rFonts w:ascii="Arial" w:hAnsi="Arial" w:cs="Arial"/>
              </w:rPr>
              <w:t xml:space="preserve">See section 72 and 54 of the MFMA </w:t>
            </w:r>
          </w:p>
        </w:tc>
      </w:tr>
      <w:tr w:rsidR="005508BB" w:rsidRPr="00C337D3" w:rsidTr="00136F8F">
        <w:trPr>
          <w:trHeight w:val="1474"/>
        </w:trPr>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712FDF">
            <w:pPr>
              <w:rPr>
                <w:rFonts w:ascii="Arial" w:hAnsi="Arial" w:cs="Arial"/>
              </w:rPr>
            </w:pPr>
            <w:r w:rsidRPr="00C337D3">
              <w:rPr>
                <w:rFonts w:ascii="Arial" w:hAnsi="Arial" w:cs="Arial"/>
              </w:rPr>
              <w:t xml:space="preserve">5. Performance Report </w:t>
            </w:r>
          </w:p>
        </w:tc>
        <w:tc>
          <w:tcPr>
            <w:tcW w:w="2175"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712FDF">
            <w:pPr>
              <w:rPr>
                <w:rFonts w:ascii="Arial" w:hAnsi="Arial" w:cs="Arial"/>
              </w:rPr>
            </w:pPr>
            <w:r w:rsidRPr="00C337D3">
              <w:rPr>
                <w:rFonts w:ascii="Arial" w:hAnsi="Arial" w:cs="Arial"/>
              </w:rPr>
              <w:t xml:space="preserve">Annually </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712FDF">
            <w:pPr>
              <w:rPr>
                <w:rFonts w:ascii="Arial" w:hAnsi="Arial" w:cs="Arial"/>
              </w:rPr>
            </w:pPr>
            <w:r w:rsidRPr="00C337D3">
              <w:rPr>
                <w:rFonts w:ascii="Arial" w:hAnsi="Arial" w:cs="Arial"/>
              </w:rPr>
              <w:t xml:space="preserve">Council </w:t>
            </w:r>
          </w:p>
        </w:tc>
        <w:tc>
          <w:tcPr>
            <w:tcW w:w="2632"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712FDF">
            <w:pPr>
              <w:rPr>
                <w:rFonts w:ascii="Arial" w:hAnsi="Arial" w:cs="Arial"/>
              </w:rPr>
            </w:pPr>
            <w:r w:rsidRPr="00C337D3">
              <w:rPr>
                <w:rFonts w:ascii="Arial" w:hAnsi="Arial" w:cs="Arial"/>
              </w:rPr>
              <w:t xml:space="preserve">See section 46 of the Municipal Systems Act as amended. Said report to form part of the annual report </w:t>
            </w:r>
          </w:p>
        </w:tc>
      </w:tr>
      <w:tr w:rsidR="005508BB" w:rsidRPr="00C337D3" w:rsidTr="00136F8F">
        <w:trPr>
          <w:trHeight w:val="571"/>
        </w:trPr>
        <w:tc>
          <w:tcPr>
            <w:tcW w:w="2317"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712FDF">
            <w:pPr>
              <w:rPr>
                <w:rFonts w:ascii="Arial" w:hAnsi="Arial" w:cs="Arial"/>
              </w:rPr>
            </w:pPr>
            <w:r w:rsidRPr="00C337D3">
              <w:rPr>
                <w:rFonts w:ascii="Arial" w:hAnsi="Arial" w:cs="Arial"/>
              </w:rPr>
              <w:t xml:space="preserve">6. Annual Report </w:t>
            </w:r>
          </w:p>
        </w:tc>
        <w:tc>
          <w:tcPr>
            <w:tcW w:w="2175"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712FDF">
            <w:pPr>
              <w:rPr>
                <w:rFonts w:ascii="Arial" w:hAnsi="Arial" w:cs="Arial"/>
              </w:rPr>
            </w:pPr>
            <w:r w:rsidRPr="00C337D3">
              <w:rPr>
                <w:rFonts w:ascii="Arial" w:hAnsi="Arial" w:cs="Arial"/>
              </w:rPr>
              <w:t xml:space="preserve">Annually </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712FDF">
            <w:pPr>
              <w:rPr>
                <w:rFonts w:ascii="Arial" w:hAnsi="Arial" w:cs="Arial"/>
              </w:rPr>
            </w:pPr>
            <w:r w:rsidRPr="00C337D3">
              <w:rPr>
                <w:rFonts w:ascii="Arial" w:hAnsi="Arial" w:cs="Arial"/>
              </w:rPr>
              <w:t xml:space="preserve">Council </w:t>
            </w:r>
          </w:p>
        </w:tc>
        <w:tc>
          <w:tcPr>
            <w:tcW w:w="2632"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712FDF">
            <w:pPr>
              <w:rPr>
                <w:rFonts w:ascii="Arial" w:hAnsi="Arial" w:cs="Arial"/>
              </w:rPr>
            </w:pPr>
            <w:r w:rsidRPr="00C337D3">
              <w:rPr>
                <w:rFonts w:ascii="Arial" w:hAnsi="Arial" w:cs="Arial"/>
              </w:rPr>
              <w:t xml:space="preserve">See chapter 12 of the MFMA </w:t>
            </w:r>
          </w:p>
        </w:tc>
      </w:tr>
    </w:tbl>
    <w:p w:rsidR="005508BB" w:rsidRPr="00C337D3" w:rsidRDefault="005508BB" w:rsidP="005508BB">
      <w:pPr>
        <w:jc w:val="both"/>
        <w:rPr>
          <w:rFonts w:ascii="Arial" w:hAnsi="Arial" w:cs="Arial"/>
          <w:b/>
        </w:rPr>
      </w:pPr>
      <w:r w:rsidRPr="00C337D3">
        <w:rPr>
          <w:rFonts w:ascii="Arial" w:hAnsi="Arial" w:cs="Arial"/>
          <w:b/>
        </w:rPr>
        <w:t xml:space="preserve"> </w:t>
      </w:r>
    </w:p>
    <w:p w:rsidR="005508BB" w:rsidRPr="00C337D3" w:rsidRDefault="00136F8F" w:rsidP="005508BB">
      <w:pPr>
        <w:jc w:val="both"/>
        <w:rPr>
          <w:rFonts w:ascii="Arial" w:hAnsi="Arial" w:cs="Arial"/>
          <w:b/>
        </w:rPr>
      </w:pPr>
      <w:r w:rsidRPr="00C337D3">
        <w:rPr>
          <w:rFonts w:ascii="Arial" w:hAnsi="Arial" w:cs="Arial"/>
          <w:b/>
        </w:rPr>
        <w:t xml:space="preserve">Table </w:t>
      </w:r>
      <w:r w:rsidR="002B1D43" w:rsidRPr="00C337D3">
        <w:rPr>
          <w:rFonts w:ascii="Arial" w:hAnsi="Arial" w:cs="Arial"/>
          <w:b/>
        </w:rPr>
        <w:t>77</w:t>
      </w:r>
      <w:r w:rsidR="005508BB" w:rsidRPr="00C337D3">
        <w:rPr>
          <w:rFonts w:ascii="Arial" w:hAnsi="Arial" w:cs="Arial"/>
          <w:b/>
        </w:rPr>
        <w:t xml:space="preserve">: PERFORMANCE MANAGEMENT PLAN </w:t>
      </w:r>
    </w:p>
    <w:tbl>
      <w:tblPr>
        <w:tblStyle w:val="TableGrid0"/>
        <w:tblW w:w="9621" w:type="dxa"/>
        <w:tblInd w:w="13" w:type="dxa"/>
        <w:tblCellMar>
          <w:top w:w="43" w:type="dxa"/>
          <w:left w:w="101" w:type="dxa"/>
          <w:right w:w="39" w:type="dxa"/>
        </w:tblCellMar>
        <w:tblLook w:val="04A0" w:firstRow="1" w:lastRow="0" w:firstColumn="1" w:lastColumn="0" w:noHBand="0" w:noVBand="1"/>
      </w:tblPr>
      <w:tblGrid>
        <w:gridCol w:w="1396"/>
        <w:gridCol w:w="1944"/>
        <w:gridCol w:w="1860"/>
        <w:gridCol w:w="1389"/>
        <w:gridCol w:w="1790"/>
        <w:gridCol w:w="1242"/>
      </w:tblGrid>
      <w:tr w:rsidR="005508BB" w:rsidRPr="00C337D3" w:rsidTr="005C170B">
        <w:trPr>
          <w:trHeight w:val="545"/>
          <w:tblHeader/>
        </w:trPr>
        <w:tc>
          <w:tcPr>
            <w:tcW w:w="1444" w:type="dxa"/>
            <w:tcBorders>
              <w:top w:val="single" w:sz="4" w:space="0" w:color="000000"/>
              <w:left w:val="single" w:sz="4" w:space="0" w:color="000000"/>
              <w:bottom w:val="single" w:sz="4" w:space="0" w:color="000000"/>
              <w:right w:val="single" w:sz="4" w:space="0" w:color="000000"/>
            </w:tcBorders>
            <w:shd w:val="clear" w:color="auto" w:fill="D7C0A1"/>
            <w:vAlign w:val="center"/>
          </w:tcPr>
          <w:p w:rsidR="005508BB" w:rsidRPr="00C337D3" w:rsidRDefault="005508BB" w:rsidP="005C170B">
            <w:pPr>
              <w:jc w:val="center"/>
              <w:rPr>
                <w:rFonts w:ascii="Arial" w:hAnsi="Arial" w:cs="Arial"/>
                <w:b/>
              </w:rPr>
            </w:pPr>
            <w:r w:rsidRPr="00C337D3">
              <w:rPr>
                <w:rFonts w:ascii="Arial" w:hAnsi="Arial" w:cs="Arial"/>
                <w:b/>
              </w:rPr>
              <w:t>Reporting Structure</w:t>
            </w:r>
          </w:p>
        </w:tc>
        <w:tc>
          <w:tcPr>
            <w:tcW w:w="2016" w:type="dxa"/>
            <w:tcBorders>
              <w:top w:val="single" w:sz="4" w:space="0" w:color="000000"/>
              <w:left w:val="single" w:sz="4" w:space="0" w:color="000000"/>
              <w:bottom w:val="single" w:sz="4" w:space="0" w:color="000000"/>
              <w:right w:val="single" w:sz="4" w:space="0" w:color="000000"/>
            </w:tcBorders>
            <w:shd w:val="clear" w:color="auto" w:fill="D7C0A1"/>
            <w:vAlign w:val="center"/>
          </w:tcPr>
          <w:p w:rsidR="005508BB" w:rsidRPr="00C337D3" w:rsidRDefault="005508BB" w:rsidP="005C170B">
            <w:pPr>
              <w:jc w:val="center"/>
              <w:rPr>
                <w:rFonts w:ascii="Arial" w:hAnsi="Arial" w:cs="Arial"/>
                <w:b/>
              </w:rPr>
            </w:pPr>
            <w:r w:rsidRPr="00C337D3">
              <w:rPr>
                <w:rFonts w:ascii="Arial" w:hAnsi="Arial" w:cs="Arial"/>
                <w:b/>
              </w:rPr>
              <w:t>Reviewing Structure</w:t>
            </w:r>
          </w:p>
        </w:tc>
        <w:tc>
          <w:tcPr>
            <w:tcW w:w="1860" w:type="dxa"/>
            <w:tcBorders>
              <w:top w:val="single" w:sz="4" w:space="0" w:color="000000"/>
              <w:left w:val="single" w:sz="4" w:space="0" w:color="000000"/>
              <w:bottom w:val="single" w:sz="4" w:space="0" w:color="000000"/>
              <w:right w:val="single" w:sz="4" w:space="0" w:color="000000"/>
            </w:tcBorders>
            <w:shd w:val="clear" w:color="auto" w:fill="D7C0A1"/>
            <w:vAlign w:val="center"/>
          </w:tcPr>
          <w:p w:rsidR="005508BB" w:rsidRPr="00C337D3" w:rsidRDefault="005508BB" w:rsidP="005C170B">
            <w:pPr>
              <w:jc w:val="center"/>
              <w:rPr>
                <w:rFonts w:ascii="Arial" w:hAnsi="Arial" w:cs="Arial"/>
                <w:b/>
              </w:rPr>
            </w:pPr>
            <w:r w:rsidRPr="00C337D3">
              <w:rPr>
                <w:rFonts w:ascii="Arial" w:hAnsi="Arial" w:cs="Arial"/>
                <w:b/>
              </w:rPr>
              <w:t>Report</w:t>
            </w:r>
          </w:p>
        </w:tc>
        <w:tc>
          <w:tcPr>
            <w:tcW w:w="1390" w:type="dxa"/>
            <w:tcBorders>
              <w:top w:val="single" w:sz="4" w:space="0" w:color="000000"/>
              <w:left w:val="single" w:sz="4" w:space="0" w:color="000000"/>
              <w:bottom w:val="single" w:sz="4" w:space="0" w:color="000000"/>
              <w:right w:val="single" w:sz="4" w:space="0" w:color="000000"/>
            </w:tcBorders>
            <w:shd w:val="clear" w:color="auto" w:fill="D7C0A1"/>
            <w:vAlign w:val="center"/>
          </w:tcPr>
          <w:p w:rsidR="005508BB" w:rsidRPr="00C337D3" w:rsidRDefault="005508BB" w:rsidP="005C170B">
            <w:pPr>
              <w:jc w:val="center"/>
              <w:rPr>
                <w:rFonts w:ascii="Arial" w:hAnsi="Arial" w:cs="Arial"/>
                <w:b/>
              </w:rPr>
            </w:pPr>
            <w:r w:rsidRPr="00C337D3">
              <w:rPr>
                <w:rFonts w:ascii="Arial" w:hAnsi="Arial" w:cs="Arial"/>
                <w:b/>
              </w:rPr>
              <w:t>Submission Date</w:t>
            </w:r>
          </w:p>
        </w:tc>
        <w:tc>
          <w:tcPr>
            <w:tcW w:w="1535" w:type="dxa"/>
            <w:tcBorders>
              <w:top w:val="single" w:sz="4" w:space="0" w:color="000000"/>
              <w:left w:val="single" w:sz="4" w:space="0" w:color="000000"/>
              <w:bottom w:val="single" w:sz="4" w:space="0" w:color="000000"/>
              <w:right w:val="single" w:sz="4" w:space="0" w:color="000000"/>
            </w:tcBorders>
            <w:shd w:val="clear" w:color="auto" w:fill="D7C0A1"/>
            <w:vAlign w:val="center"/>
          </w:tcPr>
          <w:p w:rsidR="005508BB" w:rsidRPr="00C337D3" w:rsidRDefault="005508BB" w:rsidP="005C170B">
            <w:pPr>
              <w:jc w:val="center"/>
              <w:rPr>
                <w:rFonts w:ascii="Arial" w:hAnsi="Arial" w:cs="Arial"/>
                <w:b/>
              </w:rPr>
            </w:pPr>
            <w:r w:rsidRPr="00C337D3">
              <w:rPr>
                <w:rFonts w:ascii="Arial" w:hAnsi="Arial" w:cs="Arial"/>
                <w:b/>
              </w:rPr>
              <w:t>Where</w:t>
            </w:r>
          </w:p>
        </w:tc>
        <w:tc>
          <w:tcPr>
            <w:tcW w:w="1376" w:type="dxa"/>
            <w:tcBorders>
              <w:top w:val="single" w:sz="4" w:space="0" w:color="000000"/>
              <w:left w:val="single" w:sz="4" w:space="0" w:color="000000"/>
              <w:bottom w:val="single" w:sz="4" w:space="0" w:color="000000"/>
              <w:right w:val="single" w:sz="4" w:space="0" w:color="000000"/>
            </w:tcBorders>
            <w:shd w:val="clear" w:color="auto" w:fill="D7C0A1"/>
            <w:vAlign w:val="center"/>
          </w:tcPr>
          <w:p w:rsidR="005508BB" w:rsidRPr="00C337D3" w:rsidRDefault="005508BB" w:rsidP="005C170B">
            <w:pPr>
              <w:jc w:val="center"/>
              <w:rPr>
                <w:rFonts w:ascii="Arial" w:hAnsi="Arial" w:cs="Arial"/>
                <w:b/>
              </w:rPr>
            </w:pPr>
            <w:r w:rsidRPr="00C337D3">
              <w:rPr>
                <w:rFonts w:ascii="Arial" w:hAnsi="Arial" w:cs="Arial"/>
                <w:b/>
              </w:rPr>
              <w:t>When</w:t>
            </w:r>
          </w:p>
        </w:tc>
      </w:tr>
      <w:tr w:rsidR="005508BB" w:rsidRPr="00C337D3" w:rsidTr="00136F8F">
        <w:trPr>
          <w:trHeight w:val="815"/>
        </w:trPr>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Divisions  </w:t>
            </w:r>
          </w:p>
        </w:tc>
        <w:tc>
          <w:tcPr>
            <w:tcW w:w="2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Directorates  </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Monthly performance reports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08BB" w:rsidRPr="00C337D3" w:rsidRDefault="005508BB" w:rsidP="005508BB">
            <w:pPr>
              <w:spacing w:after="160" w:line="259" w:lineRule="auto"/>
              <w:jc w:val="both"/>
              <w:rPr>
                <w:rFonts w:ascii="Arial" w:hAnsi="Arial" w:cs="Arial"/>
              </w:rPr>
            </w:pPr>
            <w:r w:rsidRPr="00C337D3">
              <w:rPr>
                <w:rFonts w:ascii="Arial" w:hAnsi="Arial" w:cs="Arial"/>
              </w:rPr>
              <w:t>25</w:t>
            </w:r>
            <w:r w:rsidRPr="00C337D3">
              <w:rPr>
                <w:rFonts w:ascii="Arial" w:hAnsi="Arial" w:cs="Arial"/>
                <w:vertAlign w:val="superscript"/>
              </w:rPr>
              <w:t>th</w:t>
            </w:r>
            <w:r w:rsidRPr="00C337D3">
              <w:rPr>
                <w:rFonts w:ascii="Arial" w:hAnsi="Arial" w:cs="Arial"/>
              </w:rPr>
              <w:t xml:space="preserve"> of each month  </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Directorate  </w:t>
            </w:r>
          </w:p>
        </w:tc>
        <w:tc>
          <w:tcPr>
            <w:tcW w:w="1376"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Monthly  </w:t>
            </w:r>
          </w:p>
        </w:tc>
      </w:tr>
      <w:tr w:rsidR="005508BB" w:rsidRPr="00C337D3" w:rsidTr="00136F8F">
        <w:trPr>
          <w:trHeight w:val="907"/>
        </w:trPr>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Directorates  </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Executive </w:t>
            </w:r>
          </w:p>
          <w:p w:rsidR="005508BB" w:rsidRPr="00C337D3" w:rsidRDefault="005508BB" w:rsidP="005508BB">
            <w:pPr>
              <w:spacing w:after="160" w:line="259" w:lineRule="auto"/>
              <w:jc w:val="both"/>
              <w:rPr>
                <w:rFonts w:ascii="Arial" w:hAnsi="Arial" w:cs="Arial"/>
              </w:rPr>
            </w:pPr>
            <w:r w:rsidRPr="00C337D3">
              <w:rPr>
                <w:rFonts w:ascii="Arial" w:hAnsi="Arial" w:cs="Arial"/>
              </w:rPr>
              <w:t xml:space="preserve">Management </w:t>
            </w:r>
          </w:p>
          <w:p w:rsidR="005508BB" w:rsidRPr="00C337D3" w:rsidRDefault="005508BB" w:rsidP="005508BB">
            <w:pPr>
              <w:spacing w:after="160" w:line="259" w:lineRule="auto"/>
              <w:jc w:val="both"/>
              <w:rPr>
                <w:rFonts w:ascii="Arial" w:hAnsi="Arial" w:cs="Arial"/>
              </w:rPr>
            </w:pPr>
            <w:r w:rsidRPr="00C337D3">
              <w:rPr>
                <w:rFonts w:ascii="Arial" w:hAnsi="Arial" w:cs="Arial"/>
              </w:rPr>
              <w:lastRenderedPageBreak/>
              <w:t xml:space="preserve">Committee  </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rPr>
            </w:pPr>
            <w:r w:rsidRPr="00C337D3">
              <w:rPr>
                <w:rFonts w:ascii="Arial" w:hAnsi="Arial" w:cs="Arial"/>
              </w:rPr>
              <w:lastRenderedPageBreak/>
              <w:t xml:space="preserve">Monthly performance reports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08BB" w:rsidRPr="00C337D3" w:rsidRDefault="005508BB" w:rsidP="005508BB">
            <w:pPr>
              <w:spacing w:after="160" w:line="259" w:lineRule="auto"/>
              <w:jc w:val="both"/>
              <w:rPr>
                <w:rFonts w:ascii="Arial" w:hAnsi="Arial" w:cs="Arial"/>
              </w:rPr>
            </w:pPr>
            <w:r w:rsidRPr="00C337D3">
              <w:rPr>
                <w:rFonts w:ascii="Arial" w:hAnsi="Arial" w:cs="Arial"/>
              </w:rPr>
              <w:t>27</w:t>
            </w:r>
            <w:r w:rsidRPr="00C337D3">
              <w:rPr>
                <w:rFonts w:ascii="Arial" w:hAnsi="Arial" w:cs="Arial"/>
                <w:vertAlign w:val="superscript"/>
              </w:rPr>
              <w:t>th</w:t>
            </w:r>
            <w:r w:rsidRPr="00C337D3">
              <w:rPr>
                <w:rFonts w:ascii="Arial" w:hAnsi="Arial" w:cs="Arial"/>
              </w:rPr>
              <w:t xml:space="preserve"> of each month  </w:t>
            </w: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Municipal </w:t>
            </w:r>
          </w:p>
          <w:p w:rsidR="005508BB" w:rsidRPr="00C337D3" w:rsidRDefault="005508BB" w:rsidP="005508BB">
            <w:pPr>
              <w:spacing w:after="160" w:line="259" w:lineRule="auto"/>
              <w:jc w:val="both"/>
              <w:rPr>
                <w:rFonts w:ascii="Arial" w:hAnsi="Arial" w:cs="Arial"/>
              </w:rPr>
            </w:pPr>
            <w:r w:rsidRPr="00C337D3">
              <w:rPr>
                <w:rFonts w:ascii="Arial" w:hAnsi="Arial" w:cs="Arial"/>
              </w:rPr>
              <w:t xml:space="preserve">Manager’s </w:t>
            </w:r>
          </w:p>
          <w:p w:rsidR="005508BB" w:rsidRPr="00C337D3" w:rsidRDefault="005508BB" w:rsidP="005508BB">
            <w:pPr>
              <w:spacing w:after="160" w:line="259" w:lineRule="auto"/>
              <w:jc w:val="both"/>
              <w:rPr>
                <w:rFonts w:ascii="Arial" w:hAnsi="Arial" w:cs="Arial"/>
              </w:rPr>
            </w:pPr>
            <w:r w:rsidRPr="00C337D3">
              <w:rPr>
                <w:rFonts w:ascii="Arial" w:hAnsi="Arial" w:cs="Arial"/>
              </w:rPr>
              <w:lastRenderedPageBreak/>
              <w:t xml:space="preserve">Office  </w:t>
            </w:r>
          </w:p>
        </w:tc>
        <w:tc>
          <w:tcPr>
            <w:tcW w:w="1376"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rPr>
            </w:pPr>
            <w:r w:rsidRPr="00C337D3">
              <w:rPr>
                <w:rFonts w:ascii="Arial" w:hAnsi="Arial" w:cs="Arial"/>
              </w:rPr>
              <w:lastRenderedPageBreak/>
              <w:t xml:space="preserve">Monthly  </w:t>
            </w:r>
          </w:p>
        </w:tc>
      </w:tr>
      <w:tr w:rsidR="005508BB" w:rsidRPr="00C337D3" w:rsidTr="00136F8F">
        <w:trPr>
          <w:trHeight w:val="1562"/>
        </w:trPr>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Directorates  </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 IDP/PMS and Budget Steering Committee  </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Quarterly performance  reports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08BB" w:rsidRPr="00C337D3" w:rsidRDefault="005508BB" w:rsidP="005508BB">
            <w:pPr>
              <w:spacing w:after="160" w:line="259" w:lineRule="auto"/>
              <w:jc w:val="both"/>
              <w:rPr>
                <w:rFonts w:ascii="Arial" w:hAnsi="Arial" w:cs="Arial"/>
              </w:rPr>
            </w:pPr>
            <w:r w:rsidRPr="00C337D3">
              <w:rPr>
                <w:rFonts w:ascii="Arial" w:hAnsi="Arial" w:cs="Arial"/>
              </w:rPr>
              <w:t>10</w:t>
            </w:r>
            <w:r w:rsidRPr="00C337D3">
              <w:rPr>
                <w:rFonts w:ascii="Arial" w:hAnsi="Arial" w:cs="Arial"/>
                <w:vertAlign w:val="superscript"/>
              </w:rPr>
              <w:t>th</w:t>
            </w:r>
            <w:r w:rsidRPr="00C337D3">
              <w:rPr>
                <w:rFonts w:ascii="Arial" w:hAnsi="Arial" w:cs="Arial"/>
              </w:rPr>
              <w:t xml:space="preserve"> the of next month after the end of each Quarter  </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IDP/PMS Unit  </w:t>
            </w:r>
          </w:p>
        </w:tc>
        <w:tc>
          <w:tcPr>
            <w:tcW w:w="1376"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Quarterly  </w:t>
            </w:r>
          </w:p>
        </w:tc>
      </w:tr>
      <w:tr w:rsidR="005508BB" w:rsidRPr="00C337D3" w:rsidTr="00136F8F">
        <w:trPr>
          <w:trHeight w:val="1036"/>
        </w:trPr>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Directorates  </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 IDP/PMS and Budget Steering Committee  </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Mid-term performance reports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08BB" w:rsidRPr="00C337D3" w:rsidRDefault="005508BB" w:rsidP="005508BB">
            <w:pPr>
              <w:spacing w:after="160" w:line="259" w:lineRule="auto"/>
              <w:jc w:val="both"/>
              <w:rPr>
                <w:rFonts w:ascii="Arial" w:hAnsi="Arial" w:cs="Arial"/>
              </w:rPr>
            </w:pPr>
            <w:r w:rsidRPr="00C337D3">
              <w:rPr>
                <w:rFonts w:ascii="Arial" w:hAnsi="Arial" w:cs="Arial"/>
              </w:rPr>
              <w:t>10</w:t>
            </w:r>
            <w:r w:rsidRPr="00C337D3">
              <w:rPr>
                <w:rFonts w:ascii="Arial" w:hAnsi="Arial" w:cs="Arial"/>
                <w:vertAlign w:val="superscript"/>
              </w:rPr>
              <w:t>th</w:t>
            </w:r>
            <w:r w:rsidRPr="00C337D3">
              <w:rPr>
                <w:rFonts w:ascii="Arial" w:hAnsi="Arial" w:cs="Arial"/>
              </w:rPr>
              <w:t xml:space="preserve"> of </w:t>
            </w:r>
          </w:p>
          <w:p w:rsidR="005508BB" w:rsidRPr="00C337D3" w:rsidRDefault="005508BB" w:rsidP="005508BB">
            <w:pPr>
              <w:spacing w:after="160" w:line="259" w:lineRule="auto"/>
              <w:jc w:val="both"/>
              <w:rPr>
                <w:rFonts w:ascii="Arial" w:hAnsi="Arial" w:cs="Arial"/>
              </w:rPr>
            </w:pPr>
            <w:r w:rsidRPr="00C337D3">
              <w:rPr>
                <w:rFonts w:ascii="Arial" w:hAnsi="Arial" w:cs="Arial"/>
              </w:rPr>
              <w:t xml:space="preserve">January  </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IDP/PMS Unit </w:t>
            </w:r>
          </w:p>
        </w:tc>
        <w:tc>
          <w:tcPr>
            <w:tcW w:w="1376"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Mid-year  </w:t>
            </w:r>
          </w:p>
        </w:tc>
      </w:tr>
      <w:tr w:rsidR="005508BB" w:rsidRPr="00C337D3" w:rsidTr="00136F8F">
        <w:trPr>
          <w:trHeight w:val="1620"/>
        </w:trPr>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Portfolio </w:t>
            </w:r>
          </w:p>
          <w:p w:rsidR="005508BB" w:rsidRPr="00C337D3" w:rsidRDefault="005508BB" w:rsidP="005508BB">
            <w:pPr>
              <w:spacing w:after="160" w:line="259" w:lineRule="auto"/>
              <w:jc w:val="both"/>
              <w:rPr>
                <w:rFonts w:ascii="Arial" w:hAnsi="Arial" w:cs="Arial"/>
              </w:rPr>
            </w:pPr>
            <w:r w:rsidRPr="00C337D3">
              <w:rPr>
                <w:rFonts w:ascii="Arial" w:hAnsi="Arial" w:cs="Arial"/>
              </w:rPr>
              <w:t xml:space="preserve">Committee  </w:t>
            </w:r>
          </w:p>
        </w:tc>
        <w:tc>
          <w:tcPr>
            <w:tcW w:w="2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 Portfolio Committee </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SDBIP Quarterly Report   </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First and second week next month after the end of each Quarter </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IDP/PMS Unit  </w:t>
            </w:r>
          </w:p>
        </w:tc>
        <w:tc>
          <w:tcPr>
            <w:tcW w:w="1376"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Quarterly  </w:t>
            </w:r>
          </w:p>
        </w:tc>
      </w:tr>
      <w:tr w:rsidR="005508BB" w:rsidRPr="00C337D3" w:rsidTr="00136F8F">
        <w:trPr>
          <w:trHeight w:val="1405"/>
        </w:trPr>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Directorates  </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CE1860">
            <w:pPr>
              <w:numPr>
                <w:ilvl w:val="0"/>
                <w:numId w:val="59"/>
              </w:numPr>
              <w:spacing w:after="160" w:line="259" w:lineRule="auto"/>
              <w:ind w:left="392"/>
              <w:jc w:val="both"/>
              <w:rPr>
                <w:rFonts w:ascii="Arial" w:hAnsi="Arial" w:cs="Arial"/>
              </w:rPr>
            </w:pPr>
            <w:r w:rsidRPr="00C337D3">
              <w:rPr>
                <w:rFonts w:ascii="Arial" w:hAnsi="Arial" w:cs="Arial"/>
              </w:rPr>
              <w:t xml:space="preserve">Executive Mayoral Committee  </w:t>
            </w:r>
          </w:p>
          <w:p w:rsidR="005508BB" w:rsidRPr="00C337D3" w:rsidRDefault="005508BB" w:rsidP="00CE1860">
            <w:pPr>
              <w:numPr>
                <w:ilvl w:val="0"/>
                <w:numId w:val="50"/>
              </w:numPr>
              <w:spacing w:after="160" w:line="259" w:lineRule="auto"/>
              <w:ind w:left="392" w:hanging="392"/>
              <w:jc w:val="both"/>
              <w:rPr>
                <w:rFonts w:ascii="Arial" w:hAnsi="Arial" w:cs="Arial"/>
              </w:rPr>
            </w:pPr>
            <w:r w:rsidRPr="00C337D3">
              <w:rPr>
                <w:rFonts w:ascii="Arial" w:hAnsi="Arial" w:cs="Arial"/>
              </w:rPr>
              <w:t xml:space="preserve">Council  </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Mid-term performance reports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08BB" w:rsidRPr="00C337D3" w:rsidRDefault="005508BB" w:rsidP="005508BB">
            <w:pPr>
              <w:spacing w:after="160" w:line="259" w:lineRule="auto"/>
              <w:jc w:val="both"/>
              <w:rPr>
                <w:rFonts w:ascii="Arial" w:hAnsi="Arial" w:cs="Arial"/>
              </w:rPr>
            </w:pPr>
            <w:r w:rsidRPr="00C337D3">
              <w:rPr>
                <w:rFonts w:ascii="Arial" w:hAnsi="Arial" w:cs="Arial"/>
              </w:rPr>
              <w:t>25</w:t>
            </w:r>
            <w:r w:rsidRPr="00C337D3">
              <w:rPr>
                <w:rFonts w:ascii="Arial" w:hAnsi="Arial" w:cs="Arial"/>
                <w:vertAlign w:val="superscript"/>
              </w:rPr>
              <w:t>th</w:t>
            </w:r>
            <w:r w:rsidRPr="00C337D3">
              <w:rPr>
                <w:rFonts w:ascii="Arial" w:hAnsi="Arial" w:cs="Arial"/>
              </w:rPr>
              <w:t xml:space="preserve"> January </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Strategic </w:t>
            </w:r>
          </w:p>
          <w:p w:rsidR="005508BB" w:rsidRPr="00C337D3" w:rsidRDefault="005508BB" w:rsidP="005508BB">
            <w:pPr>
              <w:spacing w:after="160" w:line="259" w:lineRule="auto"/>
              <w:jc w:val="both"/>
              <w:rPr>
                <w:rFonts w:ascii="Arial" w:hAnsi="Arial" w:cs="Arial"/>
              </w:rPr>
            </w:pPr>
            <w:r w:rsidRPr="00C337D3">
              <w:rPr>
                <w:rFonts w:ascii="Arial" w:hAnsi="Arial" w:cs="Arial"/>
              </w:rPr>
              <w:t xml:space="preserve">Planning </w:t>
            </w:r>
          </w:p>
          <w:p w:rsidR="005508BB" w:rsidRPr="00C337D3" w:rsidRDefault="005508BB" w:rsidP="00304822">
            <w:pPr>
              <w:spacing w:after="160" w:line="259" w:lineRule="auto"/>
              <w:ind w:left="45"/>
              <w:jc w:val="both"/>
              <w:rPr>
                <w:rFonts w:ascii="Arial" w:hAnsi="Arial" w:cs="Arial"/>
              </w:rPr>
            </w:pPr>
            <w:r w:rsidRPr="00C337D3">
              <w:rPr>
                <w:rFonts w:ascii="Arial" w:hAnsi="Arial" w:cs="Arial"/>
              </w:rPr>
              <w:t xml:space="preserve">Session  </w:t>
            </w:r>
          </w:p>
        </w:tc>
        <w:tc>
          <w:tcPr>
            <w:tcW w:w="1376"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Mid-year </w:t>
            </w:r>
          </w:p>
        </w:tc>
      </w:tr>
      <w:tr w:rsidR="005508BB" w:rsidRPr="00C337D3" w:rsidTr="00C13A0E">
        <w:trPr>
          <w:trHeight w:val="2328"/>
        </w:trPr>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IDP/PMS Unit   </w:t>
            </w:r>
          </w:p>
        </w:tc>
        <w:tc>
          <w:tcPr>
            <w:tcW w:w="2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08BB" w:rsidRPr="00C337D3" w:rsidRDefault="005508BB" w:rsidP="00CE1860">
            <w:pPr>
              <w:numPr>
                <w:ilvl w:val="0"/>
                <w:numId w:val="51"/>
              </w:numPr>
              <w:spacing w:after="160" w:line="259" w:lineRule="auto"/>
              <w:ind w:hanging="285"/>
              <w:jc w:val="both"/>
              <w:rPr>
                <w:rFonts w:ascii="Arial" w:hAnsi="Arial" w:cs="Arial"/>
              </w:rPr>
            </w:pPr>
            <w:r w:rsidRPr="00C337D3">
              <w:rPr>
                <w:rFonts w:ascii="Arial" w:hAnsi="Arial" w:cs="Arial"/>
              </w:rPr>
              <w:t xml:space="preserve">Audit  Committee  </w:t>
            </w:r>
          </w:p>
          <w:p w:rsidR="005508BB" w:rsidRPr="00C337D3" w:rsidRDefault="005508BB" w:rsidP="005C170B">
            <w:pPr>
              <w:spacing w:after="160" w:line="259" w:lineRule="auto"/>
              <w:jc w:val="both"/>
              <w:rPr>
                <w:rFonts w:ascii="Arial" w:hAnsi="Arial" w:cs="Arial"/>
              </w:rPr>
            </w:pPr>
            <w:r w:rsidRPr="00C337D3">
              <w:rPr>
                <w:rFonts w:ascii="Arial" w:hAnsi="Arial" w:cs="Arial"/>
              </w:rPr>
              <w:t xml:space="preserve">Internal Audit Unit  </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rsidR="005508BB" w:rsidRPr="005C170B" w:rsidRDefault="005508BB" w:rsidP="00CE1860">
            <w:pPr>
              <w:numPr>
                <w:ilvl w:val="0"/>
                <w:numId w:val="52"/>
              </w:numPr>
              <w:spacing w:after="160" w:line="259" w:lineRule="auto"/>
              <w:ind w:hanging="441"/>
              <w:jc w:val="both"/>
              <w:rPr>
                <w:rFonts w:ascii="Arial" w:hAnsi="Arial" w:cs="Arial"/>
              </w:rPr>
            </w:pPr>
            <w:r w:rsidRPr="005C170B">
              <w:rPr>
                <w:rFonts w:ascii="Arial" w:hAnsi="Arial" w:cs="Arial"/>
              </w:rPr>
              <w:t>Consolidate</w:t>
            </w:r>
            <w:r w:rsidR="005C170B" w:rsidRPr="005C170B">
              <w:rPr>
                <w:rFonts w:ascii="Arial" w:hAnsi="Arial" w:cs="Arial"/>
              </w:rPr>
              <w:t xml:space="preserve"> </w:t>
            </w:r>
            <w:r w:rsidRPr="005C170B">
              <w:rPr>
                <w:rFonts w:ascii="Arial" w:hAnsi="Arial" w:cs="Arial"/>
              </w:rPr>
              <w:t xml:space="preserve">Directorates Quarterly performance reports audit  </w:t>
            </w:r>
          </w:p>
          <w:p w:rsidR="005508BB" w:rsidRPr="00C337D3" w:rsidRDefault="005508BB" w:rsidP="00CE1860">
            <w:pPr>
              <w:numPr>
                <w:ilvl w:val="0"/>
                <w:numId w:val="52"/>
              </w:numPr>
              <w:spacing w:after="160" w:line="259" w:lineRule="auto"/>
              <w:ind w:left="445" w:hanging="426"/>
              <w:jc w:val="both"/>
              <w:rPr>
                <w:rFonts w:ascii="Arial" w:hAnsi="Arial" w:cs="Arial"/>
              </w:rPr>
            </w:pPr>
            <w:r w:rsidRPr="00C337D3">
              <w:rPr>
                <w:rFonts w:ascii="Arial" w:hAnsi="Arial" w:cs="Arial"/>
              </w:rPr>
              <w:t>Quarterly Performance</w:t>
            </w:r>
            <w:r w:rsidR="00C13A0E" w:rsidRPr="00C337D3">
              <w:rPr>
                <w:rFonts w:ascii="Arial" w:hAnsi="Arial" w:cs="Arial"/>
              </w:rPr>
              <w:t xml:space="preserve"> </w:t>
            </w:r>
            <w:r w:rsidRPr="00C337D3">
              <w:rPr>
                <w:rFonts w:ascii="Arial" w:hAnsi="Arial" w:cs="Arial"/>
              </w:rPr>
              <w:t xml:space="preserve">analysis report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08BB" w:rsidRPr="00C337D3" w:rsidRDefault="005508BB" w:rsidP="005508BB">
            <w:pPr>
              <w:spacing w:after="160" w:line="259" w:lineRule="auto"/>
              <w:jc w:val="both"/>
              <w:rPr>
                <w:rFonts w:ascii="Arial" w:hAnsi="Arial" w:cs="Arial"/>
              </w:rPr>
            </w:pPr>
            <w:r w:rsidRPr="00C337D3">
              <w:rPr>
                <w:rFonts w:ascii="Arial" w:hAnsi="Arial" w:cs="Arial"/>
              </w:rPr>
              <w:t>14</w:t>
            </w:r>
            <w:r w:rsidRPr="00C337D3">
              <w:rPr>
                <w:rFonts w:ascii="Arial" w:hAnsi="Arial" w:cs="Arial"/>
                <w:vertAlign w:val="superscript"/>
              </w:rPr>
              <w:t>th</w:t>
            </w:r>
            <w:r w:rsidRPr="00C337D3">
              <w:rPr>
                <w:rFonts w:ascii="Arial" w:hAnsi="Arial" w:cs="Arial"/>
              </w:rPr>
              <w:t xml:space="preserve"> of the next month after the end of the Quarter </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08BB" w:rsidRPr="00C337D3" w:rsidRDefault="005508BB" w:rsidP="00CE1860">
            <w:pPr>
              <w:numPr>
                <w:ilvl w:val="0"/>
                <w:numId w:val="53"/>
              </w:numPr>
              <w:spacing w:after="160" w:line="259" w:lineRule="auto"/>
              <w:ind w:left="45"/>
              <w:jc w:val="both"/>
              <w:rPr>
                <w:rFonts w:ascii="Arial" w:hAnsi="Arial" w:cs="Arial"/>
              </w:rPr>
            </w:pPr>
            <w:r w:rsidRPr="00C337D3">
              <w:rPr>
                <w:rFonts w:ascii="Arial" w:hAnsi="Arial" w:cs="Arial"/>
              </w:rPr>
              <w:t xml:space="preserve">Municipal Manager’s </w:t>
            </w:r>
          </w:p>
          <w:p w:rsidR="005508BB" w:rsidRPr="00C337D3" w:rsidRDefault="005508BB" w:rsidP="005508BB">
            <w:pPr>
              <w:spacing w:after="160" w:line="259" w:lineRule="auto"/>
              <w:jc w:val="both"/>
              <w:rPr>
                <w:rFonts w:ascii="Arial" w:hAnsi="Arial" w:cs="Arial"/>
              </w:rPr>
            </w:pPr>
            <w:r w:rsidRPr="00C337D3">
              <w:rPr>
                <w:rFonts w:ascii="Arial" w:hAnsi="Arial" w:cs="Arial"/>
              </w:rPr>
              <w:t xml:space="preserve">Office  </w:t>
            </w:r>
          </w:p>
          <w:p w:rsidR="005508BB" w:rsidRPr="00C337D3" w:rsidRDefault="005508BB" w:rsidP="00C13A0E">
            <w:pPr>
              <w:spacing w:after="160" w:line="259" w:lineRule="auto"/>
              <w:jc w:val="both"/>
              <w:rPr>
                <w:rFonts w:ascii="Arial" w:hAnsi="Arial" w:cs="Arial"/>
              </w:rPr>
            </w:pPr>
            <w:r w:rsidRPr="00C337D3">
              <w:rPr>
                <w:rFonts w:ascii="Arial" w:hAnsi="Arial" w:cs="Arial"/>
              </w:rPr>
              <w:t xml:space="preserve">Internal </w:t>
            </w:r>
          </w:p>
          <w:p w:rsidR="005508BB" w:rsidRPr="00C337D3" w:rsidRDefault="005508BB" w:rsidP="005508BB">
            <w:pPr>
              <w:spacing w:after="160" w:line="259" w:lineRule="auto"/>
              <w:jc w:val="both"/>
              <w:rPr>
                <w:rFonts w:ascii="Arial" w:hAnsi="Arial" w:cs="Arial"/>
              </w:rPr>
            </w:pPr>
            <w:r w:rsidRPr="00C337D3">
              <w:rPr>
                <w:rFonts w:ascii="Arial" w:hAnsi="Arial" w:cs="Arial"/>
              </w:rPr>
              <w:t xml:space="preserve">Audit Unit  </w:t>
            </w:r>
          </w:p>
        </w:tc>
        <w:tc>
          <w:tcPr>
            <w:tcW w:w="1376"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Quarterly  </w:t>
            </w:r>
          </w:p>
        </w:tc>
      </w:tr>
      <w:tr w:rsidR="005508BB" w:rsidRPr="00C337D3" w:rsidTr="00C13A0E">
        <w:trPr>
          <w:trHeight w:val="1010"/>
        </w:trPr>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Directorates  </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CE1860">
            <w:pPr>
              <w:numPr>
                <w:ilvl w:val="0"/>
                <w:numId w:val="54"/>
              </w:numPr>
              <w:spacing w:after="160" w:line="259" w:lineRule="auto"/>
              <w:ind w:hanging="285"/>
              <w:jc w:val="both"/>
              <w:rPr>
                <w:rFonts w:ascii="Arial" w:hAnsi="Arial" w:cs="Arial"/>
              </w:rPr>
            </w:pPr>
            <w:r w:rsidRPr="00C337D3">
              <w:rPr>
                <w:rFonts w:ascii="Arial" w:hAnsi="Arial" w:cs="Arial"/>
              </w:rPr>
              <w:t xml:space="preserve">IDP/ PMS and Budget </w:t>
            </w:r>
          </w:p>
          <w:p w:rsidR="005508BB" w:rsidRPr="00C337D3" w:rsidRDefault="005508BB" w:rsidP="005508BB">
            <w:pPr>
              <w:spacing w:after="160" w:line="259" w:lineRule="auto"/>
              <w:jc w:val="both"/>
              <w:rPr>
                <w:rFonts w:ascii="Arial" w:hAnsi="Arial" w:cs="Arial"/>
              </w:rPr>
            </w:pPr>
            <w:r w:rsidRPr="00C337D3">
              <w:rPr>
                <w:rFonts w:ascii="Arial" w:hAnsi="Arial" w:cs="Arial"/>
              </w:rPr>
              <w:t xml:space="preserve">Steering Committee </w:t>
            </w:r>
          </w:p>
          <w:p w:rsidR="005508BB" w:rsidRPr="00C337D3" w:rsidRDefault="005508BB" w:rsidP="00CE1860">
            <w:pPr>
              <w:numPr>
                <w:ilvl w:val="0"/>
                <w:numId w:val="54"/>
              </w:numPr>
              <w:spacing w:after="160" w:line="259" w:lineRule="auto"/>
              <w:ind w:left="75" w:right="243"/>
              <w:jc w:val="both"/>
              <w:rPr>
                <w:rFonts w:ascii="Arial" w:hAnsi="Arial" w:cs="Arial"/>
              </w:rPr>
            </w:pPr>
            <w:r w:rsidRPr="00C337D3">
              <w:rPr>
                <w:rFonts w:ascii="Arial" w:hAnsi="Arial" w:cs="Arial"/>
              </w:rPr>
              <w:t xml:space="preserve">Council  </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Annual Performance reports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08BB" w:rsidRPr="00C337D3" w:rsidRDefault="005508BB" w:rsidP="005508BB">
            <w:pPr>
              <w:spacing w:after="160" w:line="259" w:lineRule="auto"/>
              <w:jc w:val="both"/>
              <w:rPr>
                <w:rFonts w:ascii="Arial" w:hAnsi="Arial" w:cs="Arial"/>
              </w:rPr>
            </w:pPr>
            <w:r w:rsidRPr="00C337D3">
              <w:rPr>
                <w:rFonts w:ascii="Arial" w:hAnsi="Arial" w:cs="Arial"/>
              </w:rPr>
              <w:t>10</w:t>
            </w:r>
            <w:r w:rsidRPr="00C337D3">
              <w:rPr>
                <w:rFonts w:ascii="Arial" w:hAnsi="Arial" w:cs="Arial"/>
                <w:vertAlign w:val="superscript"/>
              </w:rPr>
              <w:t>th</w:t>
            </w:r>
            <w:r w:rsidRPr="00C337D3">
              <w:rPr>
                <w:rFonts w:ascii="Arial" w:hAnsi="Arial" w:cs="Arial"/>
              </w:rPr>
              <w:t xml:space="preserve"> July  </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IDP/PMS Unit  </w:t>
            </w:r>
          </w:p>
        </w:tc>
        <w:tc>
          <w:tcPr>
            <w:tcW w:w="1376"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Annually  </w:t>
            </w:r>
          </w:p>
        </w:tc>
      </w:tr>
      <w:tr w:rsidR="005508BB" w:rsidRPr="00C337D3" w:rsidTr="00136F8F">
        <w:trPr>
          <w:trHeight w:val="1082"/>
        </w:trPr>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08BB" w:rsidRPr="00C337D3" w:rsidRDefault="005508BB" w:rsidP="005508BB">
            <w:pPr>
              <w:spacing w:after="160" w:line="259" w:lineRule="auto"/>
              <w:jc w:val="both"/>
              <w:rPr>
                <w:rFonts w:ascii="Arial" w:hAnsi="Arial" w:cs="Arial"/>
              </w:rPr>
            </w:pPr>
            <w:r w:rsidRPr="00C337D3">
              <w:rPr>
                <w:rFonts w:ascii="Arial" w:hAnsi="Arial" w:cs="Arial"/>
              </w:rPr>
              <w:t xml:space="preserve">IDP/PMS Unit  </w:t>
            </w:r>
          </w:p>
        </w:tc>
        <w:tc>
          <w:tcPr>
            <w:tcW w:w="2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08BB" w:rsidRPr="00C337D3" w:rsidRDefault="005508BB" w:rsidP="00CE1860">
            <w:pPr>
              <w:numPr>
                <w:ilvl w:val="0"/>
                <w:numId w:val="59"/>
              </w:numPr>
              <w:spacing w:after="160" w:line="259" w:lineRule="auto"/>
              <w:ind w:left="371"/>
              <w:jc w:val="both"/>
              <w:rPr>
                <w:rFonts w:ascii="Arial" w:hAnsi="Arial" w:cs="Arial"/>
              </w:rPr>
            </w:pPr>
            <w:r w:rsidRPr="00C337D3">
              <w:rPr>
                <w:rFonts w:ascii="Arial" w:hAnsi="Arial" w:cs="Arial"/>
              </w:rPr>
              <w:t>IDP/ PMS and Budget Steering Committee</w:t>
            </w:r>
          </w:p>
          <w:p w:rsidR="005508BB" w:rsidRPr="00C337D3" w:rsidRDefault="005508BB" w:rsidP="00CE1860">
            <w:pPr>
              <w:numPr>
                <w:ilvl w:val="0"/>
                <w:numId w:val="59"/>
              </w:numPr>
              <w:spacing w:after="160" w:line="259" w:lineRule="auto"/>
              <w:ind w:left="371" w:hanging="283"/>
              <w:jc w:val="both"/>
              <w:rPr>
                <w:rFonts w:ascii="Arial" w:hAnsi="Arial" w:cs="Arial"/>
              </w:rPr>
            </w:pPr>
            <w:r w:rsidRPr="00C337D3">
              <w:rPr>
                <w:rFonts w:ascii="Arial" w:hAnsi="Arial" w:cs="Arial"/>
              </w:rPr>
              <w:lastRenderedPageBreak/>
              <w:t xml:space="preserve">Council </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rsidR="005508BB" w:rsidRPr="005C170B" w:rsidRDefault="005508BB" w:rsidP="00CE1860">
            <w:pPr>
              <w:pStyle w:val="ListParagraph"/>
              <w:numPr>
                <w:ilvl w:val="0"/>
                <w:numId w:val="59"/>
              </w:numPr>
              <w:ind w:left="354"/>
              <w:rPr>
                <w:rFonts w:ascii="Arial" w:eastAsiaTheme="minorEastAsia" w:hAnsi="Arial" w:cs="Arial"/>
              </w:rPr>
            </w:pPr>
            <w:r w:rsidRPr="005C170B">
              <w:rPr>
                <w:rFonts w:ascii="Arial" w:eastAsiaTheme="minorEastAsia" w:hAnsi="Arial" w:cs="Arial"/>
              </w:rPr>
              <w:lastRenderedPageBreak/>
              <w:t xml:space="preserve">Consolidate </w:t>
            </w:r>
          </w:p>
          <w:p w:rsidR="005508BB" w:rsidRPr="00C337D3" w:rsidRDefault="005508BB" w:rsidP="005508BB">
            <w:pPr>
              <w:spacing w:after="160" w:line="259" w:lineRule="auto"/>
              <w:jc w:val="both"/>
              <w:rPr>
                <w:rFonts w:ascii="Arial" w:hAnsi="Arial" w:cs="Arial"/>
              </w:rPr>
            </w:pPr>
            <w:r w:rsidRPr="00C337D3">
              <w:rPr>
                <w:rFonts w:ascii="Arial" w:hAnsi="Arial" w:cs="Arial"/>
              </w:rPr>
              <w:t xml:space="preserve">Directorates Annual </w:t>
            </w:r>
            <w:r w:rsidRPr="00C337D3">
              <w:rPr>
                <w:rFonts w:ascii="Arial" w:hAnsi="Arial" w:cs="Arial"/>
              </w:rPr>
              <w:lastRenderedPageBreak/>
              <w:t xml:space="preserve">performance reports </w:t>
            </w:r>
          </w:p>
          <w:p w:rsidR="005508BB" w:rsidRPr="00C337D3" w:rsidRDefault="005508BB" w:rsidP="00CE1860">
            <w:pPr>
              <w:numPr>
                <w:ilvl w:val="0"/>
                <w:numId w:val="55"/>
              </w:numPr>
              <w:spacing w:after="160" w:line="259" w:lineRule="auto"/>
              <w:ind w:hanging="441"/>
              <w:rPr>
                <w:rFonts w:ascii="Arial" w:hAnsi="Arial" w:cs="Arial"/>
              </w:rPr>
            </w:pPr>
            <w:r w:rsidRPr="00C337D3">
              <w:rPr>
                <w:rFonts w:ascii="Arial" w:hAnsi="Arial" w:cs="Arial"/>
              </w:rPr>
              <w:t>Annual Performance</w:t>
            </w:r>
            <w:r w:rsidR="005C170B">
              <w:rPr>
                <w:rFonts w:ascii="Arial" w:hAnsi="Arial" w:cs="Arial"/>
              </w:rPr>
              <w:t xml:space="preserve"> </w:t>
            </w:r>
            <w:r w:rsidRPr="00C337D3">
              <w:rPr>
                <w:rFonts w:ascii="Arial" w:hAnsi="Arial" w:cs="Arial"/>
              </w:rPr>
              <w:t xml:space="preserve">analysis report </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08BB" w:rsidRPr="00C337D3" w:rsidRDefault="005508BB" w:rsidP="005508BB">
            <w:pPr>
              <w:spacing w:after="160" w:line="259" w:lineRule="auto"/>
              <w:jc w:val="both"/>
              <w:rPr>
                <w:rFonts w:ascii="Arial" w:hAnsi="Arial" w:cs="Arial"/>
              </w:rPr>
            </w:pPr>
            <w:r w:rsidRPr="00C337D3">
              <w:rPr>
                <w:rFonts w:ascii="Arial" w:hAnsi="Arial" w:cs="Arial"/>
              </w:rPr>
              <w:lastRenderedPageBreak/>
              <w:t>14</w:t>
            </w:r>
            <w:r w:rsidRPr="00C337D3">
              <w:rPr>
                <w:rFonts w:ascii="Arial" w:hAnsi="Arial" w:cs="Arial"/>
                <w:vertAlign w:val="superscript"/>
              </w:rPr>
              <w:t>th</w:t>
            </w:r>
            <w:r w:rsidRPr="00C337D3">
              <w:rPr>
                <w:rFonts w:ascii="Arial" w:hAnsi="Arial" w:cs="Arial"/>
              </w:rPr>
              <w:t xml:space="preserve"> July  </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08BB" w:rsidRPr="005C170B" w:rsidRDefault="005508BB" w:rsidP="00CE1860">
            <w:pPr>
              <w:numPr>
                <w:ilvl w:val="0"/>
                <w:numId w:val="56"/>
              </w:numPr>
              <w:spacing w:after="160" w:line="259" w:lineRule="auto"/>
              <w:ind w:hanging="271"/>
              <w:jc w:val="both"/>
              <w:rPr>
                <w:rFonts w:ascii="Arial" w:hAnsi="Arial" w:cs="Arial"/>
              </w:rPr>
            </w:pPr>
            <w:r w:rsidRPr="005C170B">
              <w:rPr>
                <w:rFonts w:ascii="Arial" w:hAnsi="Arial" w:cs="Arial"/>
              </w:rPr>
              <w:t>Municipal Manager’s</w:t>
            </w:r>
            <w:r w:rsidR="005C170B" w:rsidRPr="005C170B">
              <w:rPr>
                <w:rFonts w:ascii="Arial" w:hAnsi="Arial" w:cs="Arial"/>
              </w:rPr>
              <w:t xml:space="preserve"> </w:t>
            </w:r>
            <w:r w:rsidRPr="005C170B">
              <w:rPr>
                <w:rFonts w:ascii="Arial" w:hAnsi="Arial" w:cs="Arial"/>
              </w:rPr>
              <w:t xml:space="preserve">Office </w:t>
            </w:r>
          </w:p>
          <w:p w:rsidR="005508BB" w:rsidRPr="00C337D3" w:rsidRDefault="005508BB" w:rsidP="005508BB">
            <w:pPr>
              <w:spacing w:after="160" w:line="259" w:lineRule="auto"/>
              <w:jc w:val="both"/>
              <w:rPr>
                <w:rFonts w:ascii="Arial" w:hAnsi="Arial" w:cs="Arial"/>
              </w:rPr>
            </w:pPr>
            <w:r w:rsidRPr="00C337D3">
              <w:rPr>
                <w:rFonts w:ascii="Arial" w:hAnsi="Arial" w:cs="Arial"/>
              </w:rPr>
              <w:lastRenderedPageBreak/>
              <w:t xml:space="preserve">  </w:t>
            </w:r>
          </w:p>
          <w:p w:rsidR="005508BB" w:rsidRPr="00C337D3" w:rsidRDefault="005508BB" w:rsidP="00CE1860">
            <w:pPr>
              <w:numPr>
                <w:ilvl w:val="0"/>
                <w:numId w:val="56"/>
              </w:numPr>
              <w:spacing w:after="160" w:line="259" w:lineRule="auto"/>
              <w:ind w:hanging="271"/>
              <w:jc w:val="both"/>
              <w:rPr>
                <w:rFonts w:ascii="Arial" w:hAnsi="Arial" w:cs="Arial"/>
              </w:rPr>
            </w:pPr>
            <w:r w:rsidRPr="00C337D3">
              <w:rPr>
                <w:rFonts w:ascii="Arial" w:hAnsi="Arial" w:cs="Arial"/>
              </w:rPr>
              <w:t xml:space="preserve">Internal Audit Unit  </w:t>
            </w:r>
          </w:p>
        </w:tc>
        <w:tc>
          <w:tcPr>
            <w:tcW w:w="1376"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rPr>
            </w:pPr>
            <w:r w:rsidRPr="00C337D3">
              <w:rPr>
                <w:rFonts w:ascii="Arial" w:hAnsi="Arial" w:cs="Arial"/>
              </w:rPr>
              <w:lastRenderedPageBreak/>
              <w:t xml:space="preserve">Annually  </w:t>
            </w:r>
          </w:p>
        </w:tc>
      </w:tr>
    </w:tbl>
    <w:p w:rsidR="005508BB" w:rsidRDefault="005508BB" w:rsidP="002B1D43">
      <w:pPr>
        <w:jc w:val="both"/>
        <w:rPr>
          <w:rFonts w:ascii="Arial" w:hAnsi="Arial" w:cs="Arial"/>
          <w:b/>
        </w:rPr>
      </w:pPr>
      <w:r w:rsidRPr="00C337D3">
        <w:rPr>
          <w:rFonts w:ascii="Arial" w:hAnsi="Arial" w:cs="Arial"/>
          <w:b/>
        </w:rPr>
        <w:t xml:space="preserve"> </w:t>
      </w:r>
    </w:p>
    <w:p w:rsidR="005C170B" w:rsidRPr="00C337D3" w:rsidRDefault="005C170B" w:rsidP="002B1D43">
      <w:pPr>
        <w:jc w:val="both"/>
        <w:rPr>
          <w:rFonts w:ascii="Arial" w:hAnsi="Arial" w:cs="Arial"/>
          <w:b/>
        </w:rPr>
      </w:pPr>
    </w:p>
    <w:p w:rsidR="005508BB" w:rsidRPr="00C337D3" w:rsidRDefault="00712FDF" w:rsidP="00712FDF">
      <w:pPr>
        <w:shd w:val="clear" w:color="auto" w:fill="FFFFFF" w:themeFill="background1"/>
        <w:jc w:val="both"/>
        <w:rPr>
          <w:rFonts w:ascii="Arial" w:hAnsi="Arial" w:cs="Arial"/>
          <w:b/>
        </w:rPr>
      </w:pPr>
      <w:r w:rsidRPr="00C337D3">
        <w:rPr>
          <w:rFonts w:ascii="Arial" w:hAnsi="Arial" w:cs="Arial"/>
          <w:b/>
          <w:shd w:val="clear" w:color="auto" w:fill="FFFFFF" w:themeFill="background1"/>
        </w:rPr>
        <w:t>6</w:t>
      </w:r>
      <w:r w:rsidR="005508BB" w:rsidRPr="00C337D3">
        <w:rPr>
          <w:rFonts w:ascii="Arial" w:hAnsi="Arial" w:cs="Arial"/>
          <w:b/>
          <w:shd w:val="clear" w:color="auto" w:fill="FFFFFF" w:themeFill="background1"/>
        </w:rPr>
        <w:t xml:space="preserve">.3.11 </w:t>
      </w:r>
      <w:r w:rsidRPr="00C337D3">
        <w:rPr>
          <w:rFonts w:ascii="Arial" w:hAnsi="Arial" w:cs="Arial"/>
          <w:b/>
          <w:shd w:val="clear" w:color="auto" w:fill="FFFFFF" w:themeFill="background1"/>
        </w:rPr>
        <w:t xml:space="preserve">  The </w:t>
      </w:r>
      <w:r w:rsidR="005C170B" w:rsidRPr="00C337D3">
        <w:rPr>
          <w:rFonts w:ascii="Arial" w:hAnsi="Arial" w:cs="Arial"/>
          <w:b/>
          <w:shd w:val="clear" w:color="auto" w:fill="FFFFFF" w:themeFill="background1"/>
        </w:rPr>
        <w:t xml:space="preserve">Auditing </w:t>
      </w:r>
      <w:r w:rsidRPr="00C337D3">
        <w:rPr>
          <w:rFonts w:ascii="Arial" w:hAnsi="Arial" w:cs="Arial"/>
          <w:b/>
          <w:shd w:val="clear" w:color="auto" w:fill="FFFFFF" w:themeFill="background1"/>
        </w:rPr>
        <w:t xml:space="preserve">of </w:t>
      </w:r>
      <w:r w:rsidR="005C170B" w:rsidRPr="00C337D3">
        <w:rPr>
          <w:rFonts w:ascii="Arial" w:hAnsi="Arial" w:cs="Arial"/>
          <w:b/>
          <w:shd w:val="clear" w:color="auto" w:fill="FFFFFF" w:themeFill="background1"/>
        </w:rPr>
        <w:t xml:space="preserve">Performance Measures                                                          </w:t>
      </w:r>
    </w:p>
    <w:p w:rsidR="005508BB" w:rsidRPr="00C337D3" w:rsidRDefault="00712FDF" w:rsidP="005508BB">
      <w:pPr>
        <w:jc w:val="both"/>
        <w:rPr>
          <w:rFonts w:ascii="Arial" w:hAnsi="Arial" w:cs="Arial"/>
          <w:b/>
        </w:rPr>
      </w:pPr>
      <w:r w:rsidRPr="00C337D3">
        <w:rPr>
          <w:rFonts w:ascii="Arial" w:hAnsi="Arial" w:cs="Arial"/>
          <w:b/>
        </w:rPr>
        <w:t xml:space="preserve">The </w:t>
      </w:r>
      <w:r w:rsidR="005C170B" w:rsidRPr="00C337D3">
        <w:rPr>
          <w:rFonts w:ascii="Arial" w:hAnsi="Arial" w:cs="Arial"/>
          <w:b/>
        </w:rPr>
        <w:t xml:space="preserve">Role </w:t>
      </w:r>
      <w:r w:rsidRPr="00C337D3">
        <w:rPr>
          <w:rFonts w:ascii="Arial" w:hAnsi="Arial" w:cs="Arial"/>
          <w:b/>
        </w:rPr>
        <w:t xml:space="preserve">of </w:t>
      </w:r>
      <w:r w:rsidR="005C170B" w:rsidRPr="00C337D3">
        <w:rPr>
          <w:rFonts w:ascii="Arial" w:hAnsi="Arial" w:cs="Arial"/>
          <w:b/>
        </w:rPr>
        <w:t xml:space="preserve">Internal Audit </w:t>
      </w:r>
      <w:r w:rsidRPr="00C337D3">
        <w:rPr>
          <w:rFonts w:ascii="Arial" w:hAnsi="Arial" w:cs="Arial"/>
          <w:b/>
        </w:rPr>
        <w:t xml:space="preserve">in </w:t>
      </w:r>
      <w:r w:rsidR="005C170B" w:rsidRPr="00C337D3">
        <w:rPr>
          <w:rFonts w:ascii="Arial" w:hAnsi="Arial" w:cs="Arial"/>
          <w:b/>
        </w:rPr>
        <w:t xml:space="preserve">Terms </w:t>
      </w:r>
      <w:r w:rsidRPr="00C337D3">
        <w:rPr>
          <w:rFonts w:ascii="Arial" w:hAnsi="Arial" w:cs="Arial"/>
          <w:b/>
        </w:rPr>
        <w:t xml:space="preserve">of </w:t>
      </w:r>
      <w:r w:rsidR="005C170B" w:rsidRPr="00C337D3">
        <w:rPr>
          <w:rFonts w:ascii="Arial" w:hAnsi="Arial" w:cs="Arial"/>
          <w:b/>
        </w:rPr>
        <w:t>Performance Management</w:t>
      </w:r>
      <w:r w:rsidRPr="00C337D3">
        <w:rPr>
          <w:rFonts w:ascii="Arial" w:hAnsi="Arial" w:cs="Arial"/>
          <w:b/>
        </w:rPr>
        <w:t xml:space="preserve">: </w:t>
      </w:r>
    </w:p>
    <w:p w:rsidR="005508BB" w:rsidRPr="00C337D3" w:rsidRDefault="005508BB" w:rsidP="005C170B">
      <w:pPr>
        <w:spacing w:line="276" w:lineRule="auto"/>
        <w:jc w:val="both"/>
        <w:rPr>
          <w:rFonts w:ascii="Arial" w:hAnsi="Arial" w:cs="Arial"/>
        </w:rPr>
      </w:pPr>
      <w:r w:rsidRPr="00C337D3">
        <w:rPr>
          <w:rFonts w:ascii="Arial" w:hAnsi="Arial" w:cs="Arial"/>
        </w:rPr>
        <w:t xml:space="preserve">The MFMA requires that the Municipality must establish an internal audit section which could be outsourced (depending on municipal resources and specific requirements)Section 45 of the MSA stipulates that the results of the municipality’s performance measures should be audited by the said internal audit sections as part of the internal auditing process and annually by the auditor- General. For Makana, the internal audit function will be outsourced in liaison with the Sarah Baartman District Municipality. </w:t>
      </w:r>
    </w:p>
    <w:p w:rsidR="005508BB" w:rsidRPr="00C337D3" w:rsidRDefault="005508BB" w:rsidP="005C170B">
      <w:pPr>
        <w:spacing w:line="276" w:lineRule="auto"/>
        <w:jc w:val="both"/>
        <w:rPr>
          <w:rFonts w:ascii="Arial" w:hAnsi="Arial" w:cs="Arial"/>
        </w:rPr>
      </w:pPr>
      <w:r w:rsidRPr="00C337D3">
        <w:rPr>
          <w:rFonts w:ascii="Arial" w:hAnsi="Arial" w:cs="Arial"/>
        </w:rPr>
        <w:t>The Municipal Planning and Performance management Regulations stipulates that the internal audit section must, on a continuous basis, audit all performance and auditing must include an</w:t>
      </w:r>
      <w:r w:rsidR="00C13A0E" w:rsidRPr="00C337D3">
        <w:rPr>
          <w:rFonts w:ascii="Arial" w:hAnsi="Arial" w:cs="Arial"/>
        </w:rPr>
        <w:t xml:space="preserve"> assessment of the following:- </w:t>
      </w:r>
    </w:p>
    <w:p w:rsidR="005508BB" w:rsidRPr="00C337D3" w:rsidRDefault="005508BB" w:rsidP="00CE1860">
      <w:pPr>
        <w:numPr>
          <w:ilvl w:val="0"/>
          <w:numId w:val="43"/>
        </w:numPr>
        <w:ind w:left="851" w:hanging="567"/>
        <w:jc w:val="both"/>
        <w:rPr>
          <w:rFonts w:ascii="Arial" w:hAnsi="Arial" w:cs="Arial"/>
        </w:rPr>
      </w:pPr>
      <w:r w:rsidRPr="00C337D3">
        <w:rPr>
          <w:rFonts w:ascii="Arial" w:hAnsi="Arial" w:cs="Arial"/>
        </w:rPr>
        <w:t xml:space="preserve">The functionality of the Municipality’s performance management system.  </w:t>
      </w:r>
    </w:p>
    <w:p w:rsidR="005508BB" w:rsidRPr="00C337D3" w:rsidRDefault="005508BB" w:rsidP="00CE1860">
      <w:pPr>
        <w:numPr>
          <w:ilvl w:val="0"/>
          <w:numId w:val="43"/>
        </w:numPr>
        <w:ind w:left="851" w:hanging="567"/>
        <w:jc w:val="both"/>
        <w:rPr>
          <w:rFonts w:ascii="Arial" w:hAnsi="Arial" w:cs="Arial"/>
        </w:rPr>
      </w:pPr>
      <w:r w:rsidRPr="00C337D3">
        <w:rPr>
          <w:rFonts w:ascii="Arial" w:hAnsi="Arial" w:cs="Arial"/>
        </w:rPr>
        <w:t xml:space="preserve">The internal audit section must therefore on a regular basis audit whether the PMS of the Municipality is functioning as developed and described in this framework.  </w:t>
      </w:r>
    </w:p>
    <w:p w:rsidR="005508BB" w:rsidRPr="00C337D3" w:rsidRDefault="005508BB" w:rsidP="00CE1860">
      <w:pPr>
        <w:numPr>
          <w:ilvl w:val="0"/>
          <w:numId w:val="43"/>
        </w:numPr>
        <w:ind w:left="851" w:hanging="567"/>
        <w:jc w:val="both"/>
        <w:rPr>
          <w:rFonts w:ascii="Arial" w:hAnsi="Arial" w:cs="Arial"/>
        </w:rPr>
      </w:pPr>
      <w:r w:rsidRPr="00C337D3">
        <w:rPr>
          <w:rFonts w:ascii="Arial" w:hAnsi="Arial" w:cs="Arial"/>
        </w:rPr>
        <w:t xml:space="preserve">Whether the Municipality’s performance management systems complies with the act.  </w:t>
      </w:r>
    </w:p>
    <w:p w:rsidR="005508BB" w:rsidRPr="00C337D3" w:rsidRDefault="005508BB" w:rsidP="00CE1860">
      <w:pPr>
        <w:numPr>
          <w:ilvl w:val="0"/>
          <w:numId w:val="43"/>
        </w:numPr>
        <w:ind w:left="851" w:hanging="567"/>
        <w:jc w:val="both"/>
        <w:rPr>
          <w:rFonts w:ascii="Arial" w:hAnsi="Arial" w:cs="Arial"/>
        </w:rPr>
      </w:pPr>
      <w:r w:rsidRPr="00C337D3">
        <w:rPr>
          <w:rFonts w:ascii="Arial" w:hAnsi="Arial" w:cs="Arial"/>
        </w:rPr>
        <w:t xml:space="preserve">This compliance check would require that the Municipality’s internal audit unit, at least on an annual basis verify that the Municipality’s PMS complies with the said legal requirements.  </w:t>
      </w:r>
    </w:p>
    <w:p w:rsidR="005508BB" w:rsidRPr="00C337D3" w:rsidRDefault="005508BB" w:rsidP="00CE1860">
      <w:pPr>
        <w:numPr>
          <w:ilvl w:val="0"/>
          <w:numId w:val="43"/>
        </w:numPr>
        <w:ind w:left="851" w:hanging="567"/>
        <w:jc w:val="both"/>
        <w:rPr>
          <w:rFonts w:ascii="Arial" w:hAnsi="Arial" w:cs="Arial"/>
        </w:rPr>
      </w:pPr>
      <w:r w:rsidRPr="00C337D3">
        <w:rPr>
          <w:rFonts w:ascii="Arial" w:hAnsi="Arial" w:cs="Arial"/>
        </w:rPr>
        <w:t xml:space="preserve">The extent to which the Municipality’s performance measurements are reliable in measuring the performance of by making use of indicators.  </w:t>
      </w:r>
    </w:p>
    <w:p w:rsidR="005508BB" w:rsidRPr="00C337D3" w:rsidRDefault="005508BB" w:rsidP="00CE1860">
      <w:pPr>
        <w:numPr>
          <w:ilvl w:val="0"/>
          <w:numId w:val="43"/>
        </w:numPr>
        <w:ind w:left="851" w:hanging="567"/>
        <w:jc w:val="both"/>
        <w:rPr>
          <w:rFonts w:ascii="Arial" w:hAnsi="Arial" w:cs="Arial"/>
        </w:rPr>
      </w:pPr>
      <w:r w:rsidRPr="00C337D3">
        <w:rPr>
          <w:rFonts w:ascii="Arial" w:hAnsi="Arial" w:cs="Arial"/>
        </w:rPr>
        <w:t xml:space="preserve">The Municipality should have proper information that the internal audit function is able to access information regularly and to verify its correctness.  </w:t>
      </w:r>
    </w:p>
    <w:p w:rsidR="005508BB" w:rsidRPr="00C337D3" w:rsidRDefault="005508BB" w:rsidP="00CE1860">
      <w:pPr>
        <w:numPr>
          <w:ilvl w:val="0"/>
          <w:numId w:val="43"/>
        </w:numPr>
        <w:ind w:left="851" w:hanging="567"/>
        <w:jc w:val="both"/>
        <w:rPr>
          <w:rFonts w:ascii="Arial" w:hAnsi="Arial" w:cs="Arial"/>
        </w:rPr>
      </w:pPr>
      <w:r w:rsidRPr="00C337D3">
        <w:rPr>
          <w:rFonts w:ascii="Arial" w:hAnsi="Arial" w:cs="Arial"/>
        </w:rPr>
        <w:t xml:space="preserve">The Municipality’s internal auditors must submit quarterly reports on the audits undertaken to the Municipal Manager and the Audit Committee. </w:t>
      </w:r>
    </w:p>
    <w:p w:rsidR="005508BB" w:rsidRPr="00C337D3" w:rsidRDefault="00712FDF" w:rsidP="005C170B">
      <w:pPr>
        <w:spacing w:line="276" w:lineRule="auto"/>
        <w:jc w:val="both"/>
        <w:rPr>
          <w:rFonts w:ascii="Arial" w:hAnsi="Arial" w:cs="Arial"/>
        </w:rPr>
      </w:pPr>
      <w:r w:rsidRPr="00C337D3">
        <w:rPr>
          <w:rFonts w:ascii="Arial" w:hAnsi="Arial" w:cs="Arial"/>
          <w:b/>
        </w:rPr>
        <w:t xml:space="preserve">Audit committee: </w:t>
      </w:r>
      <w:r w:rsidR="005508BB" w:rsidRPr="00C337D3">
        <w:rPr>
          <w:rFonts w:ascii="Arial" w:hAnsi="Arial" w:cs="Arial"/>
        </w:rPr>
        <w:t>The MFMA and the Municipal Planning and Performance Management Regulations require that the Municipal Council Should establish an audit committee consisting of a minimum of three members, where the majority of members are not employees of the Municipality. No Councillor maybe a member of an audit committee. Council should also appoint a chairperson who is not an em</w:t>
      </w:r>
      <w:r w:rsidR="00136F8F" w:rsidRPr="00C337D3">
        <w:rPr>
          <w:rFonts w:ascii="Arial" w:hAnsi="Arial" w:cs="Arial"/>
        </w:rPr>
        <w:t xml:space="preserve">ployee of Makana Municipality. </w:t>
      </w:r>
    </w:p>
    <w:p w:rsidR="005508BB" w:rsidRPr="00C337D3" w:rsidRDefault="005508BB" w:rsidP="005C170B">
      <w:pPr>
        <w:spacing w:line="276" w:lineRule="auto"/>
        <w:jc w:val="both"/>
        <w:rPr>
          <w:rFonts w:ascii="Arial" w:hAnsi="Arial" w:cs="Arial"/>
        </w:rPr>
      </w:pPr>
      <w:r w:rsidRPr="00C337D3">
        <w:rPr>
          <w:rFonts w:ascii="Arial" w:hAnsi="Arial" w:cs="Arial"/>
        </w:rPr>
        <w:lastRenderedPageBreak/>
        <w:t xml:space="preserve">The regulations give Municipalities the option to establish a separate performance audit committee whereas the MFMA provides only for a single audit committee. The operation of Audit Committee when dealing with performance management is governed by section 14 (2-3) of the regulations which require the audit committee to do the following:- </w:t>
      </w:r>
    </w:p>
    <w:p w:rsidR="005508BB" w:rsidRPr="00C337D3" w:rsidRDefault="005508BB" w:rsidP="00CE1860">
      <w:pPr>
        <w:numPr>
          <w:ilvl w:val="0"/>
          <w:numId w:val="43"/>
        </w:numPr>
        <w:ind w:hanging="448"/>
        <w:jc w:val="both"/>
        <w:rPr>
          <w:rFonts w:ascii="Arial" w:hAnsi="Arial" w:cs="Arial"/>
        </w:rPr>
      </w:pPr>
      <w:r w:rsidRPr="00C337D3">
        <w:rPr>
          <w:rFonts w:ascii="Arial" w:hAnsi="Arial" w:cs="Arial"/>
        </w:rPr>
        <w:t xml:space="preserve">Review the quarterly reports submitted to it by the internal audit unit. </w:t>
      </w:r>
    </w:p>
    <w:p w:rsidR="005508BB" w:rsidRPr="00C337D3" w:rsidRDefault="005508BB" w:rsidP="00CE1860">
      <w:pPr>
        <w:numPr>
          <w:ilvl w:val="0"/>
          <w:numId w:val="43"/>
        </w:numPr>
        <w:ind w:hanging="448"/>
        <w:jc w:val="both"/>
        <w:rPr>
          <w:rFonts w:ascii="Arial" w:hAnsi="Arial" w:cs="Arial"/>
        </w:rPr>
      </w:pPr>
      <w:r w:rsidRPr="00C337D3">
        <w:rPr>
          <w:rFonts w:ascii="Arial" w:hAnsi="Arial" w:cs="Arial"/>
        </w:rPr>
        <w:t xml:space="preserve">Reviews the municipality PMS and make recommendations in this regard to the council of the Municipality. </w:t>
      </w:r>
    </w:p>
    <w:p w:rsidR="005508BB" w:rsidRDefault="005508BB" w:rsidP="005C170B">
      <w:pPr>
        <w:spacing w:line="276" w:lineRule="auto"/>
        <w:jc w:val="both"/>
        <w:rPr>
          <w:rFonts w:ascii="Arial" w:hAnsi="Arial" w:cs="Arial"/>
        </w:rPr>
      </w:pPr>
      <w:r w:rsidRPr="00C337D3">
        <w:rPr>
          <w:rFonts w:ascii="Arial" w:hAnsi="Arial" w:cs="Arial"/>
        </w:rPr>
        <w:t xml:space="preserve">At least twice during a financial year submit an audit report to the Municipal Council. </w:t>
      </w:r>
    </w:p>
    <w:p w:rsidR="005C170B" w:rsidRPr="00C337D3" w:rsidRDefault="005C170B" w:rsidP="005C170B">
      <w:pPr>
        <w:spacing w:line="276" w:lineRule="auto"/>
        <w:jc w:val="both"/>
        <w:rPr>
          <w:rFonts w:ascii="Arial" w:hAnsi="Arial" w:cs="Arial"/>
        </w:rPr>
      </w:pPr>
    </w:p>
    <w:p w:rsidR="005508BB" w:rsidRPr="00C337D3" w:rsidRDefault="005508BB" w:rsidP="005C170B">
      <w:pPr>
        <w:spacing w:line="276" w:lineRule="auto"/>
        <w:jc w:val="both"/>
        <w:rPr>
          <w:rFonts w:ascii="Arial" w:hAnsi="Arial" w:cs="Arial"/>
        </w:rPr>
      </w:pPr>
      <w:r w:rsidRPr="00C337D3">
        <w:rPr>
          <w:rFonts w:ascii="Arial" w:hAnsi="Arial" w:cs="Arial"/>
        </w:rPr>
        <w:t xml:space="preserve">In order to fulfil their function, a performance audit committee may according to the MFMA and the regulations:- </w:t>
      </w:r>
    </w:p>
    <w:p w:rsidR="005508BB" w:rsidRPr="00C337D3" w:rsidRDefault="005508BB" w:rsidP="00CE1860">
      <w:pPr>
        <w:numPr>
          <w:ilvl w:val="0"/>
          <w:numId w:val="44"/>
        </w:numPr>
        <w:ind w:left="851" w:hanging="567"/>
        <w:jc w:val="both"/>
        <w:rPr>
          <w:rFonts w:ascii="Arial" w:hAnsi="Arial" w:cs="Arial"/>
        </w:rPr>
      </w:pPr>
      <w:r w:rsidRPr="00C337D3">
        <w:rPr>
          <w:rFonts w:ascii="Arial" w:hAnsi="Arial" w:cs="Arial"/>
        </w:rPr>
        <w:t xml:space="preserve">Communicate directly with the council, Municipal manager or the internal and external auditor of the Municipality concerned; </w:t>
      </w:r>
    </w:p>
    <w:p w:rsidR="005508BB" w:rsidRPr="00C337D3" w:rsidRDefault="005508BB" w:rsidP="00CE1860">
      <w:pPr>
        <w:numPr>
          <w:ilvl w:val="0"/>
          <w:numId w:val="44"/>
        </w:numPr>
        <w:ind w:left="851" w:hanging="567"/>
        <w:jc w:val="both"/>
        <w:rPr>
          <w:rFonts w:ascii="Arial" w:hAnsi="Arial" w:cs="Arial"/>
        </w:rPr>
      </w:pPr>
      <w:r w:rsidRPr="00C337D3">
        <w:rPr>
          <w:rFonts w:ascii="Arial" w:hAnsi="Arial" w:cs="Arial"/>
        </w:rPr>
        <w:t xml:space="preserve">Access any municipal records containing information that is needed to perform its duties or exercise its powers; </w:t>
      </w:r>
    </w:p>
    <w:p w:rsidR="005508BB" w:rsidRPr="00C337D3" w:rsidRDefault="005508BB" w:rsidP="00CE1860">
      <w:pPr>
        <w:numPr>
          <w:ilvl w:val="0"/>
          <w:numId w:val="44"/>
        </w:numPr>
        <w:ind w:left="851" w:hanging="567"/>
        <w:jc w:val="both"/>
        <w:rPr>
          <w:rFonts w:ascii="Arial" w:hAnsi="Arial" w:cs="Arial"/>
        </w:rPr>
      </w:pPr>
      <w:r w:rsidRPr="00C337D3">
        <w:rPr>
          <w:rFonts w:ascii="Arial" w:hAnsi="Arial" w:cs="Arial"/>
        </w:rPr>
        <w:t xml:space="preserve">Request any relevant  person to attend ant of its meetings and if necessary to provide information requested by the committee, and  </w:t>
      </w:r>
    </w:p>
    <w:p w:rsidR="005508BB" w:rsidRPr="00C337D3" w:rsidRDefault="005508BB" w:rsidP="00CE1860">
      <w:pPr>
        <w:numPr>
          <w:ilvl w:val="0"/>
          <w:numId w:val="44"/>
        </w:numPr>
        <w:ind w:left="851" w:hanging="567"/>
        <w:jc w:val="both"/>
        <w:rPr>
          <w:rFonts w:ascii="Arial" w:hAnsi="Arial" w:cs="Arial"/>
        </w:rPr>
      </w:pPr>
      <w:r w:rsidRPr="00C337D3">
        <w:rPr>
          <w:rFonts w:ascii="Arial" w:hAnsi="Arial" w:cs="Arial"/>
        </w:rPr>
        <w:t xml:space="preserve">Investigate any matter it deems necessary for a performance of its duties and the exercise of its powers. </w:t>
      </w:r>
    </w:p>
    <w:p w:rsidR="005508BB" w:rsidRPr="00C337D3" w:rsidRDefault="00712FDF" w:rsidP="005C170B">
      <w:pPr>
        <w:spacing w:line="276" w:lineRule="auto"/>
        <w:jc w:val="both"/>
        <w:rPr>
          <w:rFonts w:ascii="Arial" w:hAnsi="Arial" w:cs="Arial"/>
          <w:b/>
        </w:rPr>
      </w:pPr>
      <w:r w:rsidRPr="00C337D3">
        <w:rPr>
          <w:rFonts w:ascii="Arial" w:hAnsi="Arial" w:cs="Arial"/>
          <w:b/>
        </w:rPr>
        <w:t>Performance investigations</w:t>
      </w:r>
      <w:r w:rsidR="005508BB" w:rsidRPr="00C337D3">
        <w:rPr>
          <w:rFonts w:ascii="Arial" w:hAnsi="Arial" w:cs="Arial"/>
          <w:b/>
        </w:rPr>
        <w:t xml:space="preserve">: </w:t>
      </w:r>
      <w:r w:rsidR="005508BB" w:rsidRPr="00C337D3">
        <w:rPr>
          <w:rFonts w:ascii="Arial" w:hAnsi="Arial" w:cs="Arial"/>
        </w:rPr>
        <w:t>The Audit Committee should also be able to commission in depth performance investigations where there is either continued poor performance or a lack of reliability in the information being provided. Those performance investigations should assess the following:-</w:t>
      </w:r>
      <w:r w:rsidR="005508BB" w:rsidRPr="00C337D3">
        <w:rPr>
          <w:rFonts w:ascii="Arial" w:hAnsi="Arial" w:cs="Arial"/>
          <w:b/>
        </w:rPr>
        <w:t xml:space="preserve"> </w:t>
      </w:r>
    </w:p>
    <w:p w:rsidR="005508BB" w:rsidRPr="00C337D3" w:rsidRDefault="005508BB" w:rsidP="00CE1860">
      <w:pPr>
        <w:numPr>
          <w:ilvl w:val="0"/>
          <w:numId w:val="44"/>
        </w:numPr>
        <w:ind w:left="0"/>
        <w:jc w:val="both"/>
        <w:rPr>
          <w:rFonts w:ascii="Arial" w:hAnsi="Arial" w:cs="Arial"/>
        </w:rPr>
      </w:pPr>
      <w:r w:rsidRPr="00C337D3">
        <w:rPr>
          <w:rFonts w:ascii="Arial" w:hAnsi="Arial" w:cs="Arial"/>
        </w:rPr>
        <w:t xml:space="preserve">The reliability of reported information. </w:t>
      </w:r>
    </w:p>
    <w:p w:rsidR="005508BB" w:rsidRPr="00C337D3" w:rsidRDefault="005508BB" w:rsidP="00CE1860">
      <w:pPr>
        <w:numPr>
          <w:ilvl w:val="0"/>
          <w:numId w:val="44"/>
        </w:numPr>
        <w:ind w:left="0"/>
        <w:jc w:val="both"/>
        <w:rPr>
          <w:rFonts w:ascii="Arial" w:hAnsi="Arial" w:cs="Arial"/>
        </w:rPr>
      </w:pPr>
      <w:r w:rsidRPr="00C337D3">
        <w:rPr>
          <w:rFonts w:ascii="Arial" w:hAnsi="Arial" w:cs="Arial"/>
        </w:rPr>
        <w:t xml:space="preserve">The extent of performance gaps from targets. </w:t>
      </w:r>
    </w:p>
    <w:p w:rsidR="005508BB" w:rsidRPr="00C337D3" w:rsidRDefault="005508BB" w:rsidP="00CE1860">
      <w:pPr>
        <w:numPr>
          <w:ilvl w:val="0"/>
          <w:numId w:val="44"/>
        </w:numPr>
        <w:ind w:left="0"/>
        <w:jc w:val="both"/>
        <w:rPr>
          <w:rFonts w:ascii="Arial" w:hAnsi="Arial" w:cs="Arial"/>
        </w:rPr>
      </w:pPr>
      <w:r w:rsidRPr="00C337D3">
        <w:rPr>
          <w:rFonts w:ascii="Arial" w:hAnsi="Arial" w:cs="Arial"/>
        </w:rPr>
        <w:t xml:space="preserve">The reasons for performance gaps. </w:t>
      </w:r>
    </w:p>
    <w:p w:rsidR="005508BB" w:rsidRPr="00C337D3" w:rsidRDefault="005508BB" w:rsidP="00CE1860">
      <w:pPr>
        <w:numPr>
          <w:ilvl w:val="0"/>
          <w:numId w:val="44"/>
        </w:numPr>
        <w:ind w:left="0"/>
        <w:jc w:val="both"/>
        <w:rPr>
          <w:rFonts w:ascii="Arial" w:hAnsi="Arial" w:cs="Arial"/>
        </w:rPr>
      </w:pPr>
      <w:r w:rsidRPr="00C337D3">
        <w:rPr>
          <w:rFonts w:ascii="Arial" w:hAnsi="Arial" w:cs="Arial"/>
        </w:rPr>
        <w:t xml:space="preserve">Corrective action and improvement strategies. </w:t>
      </w:r>
    </w:p>
    <w:p w:rsidR="005508BB" w:rsidRPr="00C337D3" w:rsidRDefault="005508BB" w:rsidP="005C170B">
      <w:pPr>
        <w:spacing w:line="276" w:lineRule="auto"/>
        <w:jc w:val="both"/>
        <w:rPr>
          <w:rFonts w:ascii="Arial" w:hAnsi="Arial" w:cs="Arial"/>
        </w:rPr>
      </w:pPr>
      <w:r w:rsidRPr="00C337D3">
        <w:rPr>
          <w:rFonts w:ascii="Arial" w:hAnsi="Arial" w:cs="Arial"/>
        </w:rPr>
        <w:t xml:space="preserve">The outsourced internal audit section will be used to conduct these investigations and should ensure the involvement of people who are experts in this area. For each investigation, clear terms of reference will need to be adopted by council. </w:t>
      </w:r>
    </w:p>
    <w:p w:rsidR="005508BB" w:rsidRPr="00C337D3" w:rsidRDefault="00304822" w:rsidP="00712FDF">
      <w:pPr>
        <w:shd w:val="clear" w:color="auto" w:fill="FFFFFF" w:themeFill="background1"/>
        <w:jc w:val="both"/>
        <w:rPr>
          <w:rFonts w:ascii="Arial" w:hAnsi="Arial" w:cs="Arial"/>
          <w:b/>
        </w:rPr>
      </w:pPr>
      <w:r w:rsidRPr="00C337D3">
        <w:rPr>
          <w:rFonts w:ascii="Arial" w:hAnsi="Arial" w:cs="Arial"/>
          <w:b/>
        </w:rPr>
        <w:t xml:space="preserve"> </w:t>
      </w:r>
      <w:r w:rsidR="00712FDF" w:rsidRPr="00C337D3">
        <w:rPr>
          <w:rFonts w:ascii="Arial" w:hAnsi="Arial" w:cs="Arial"/>
          <w:b/>
          <w:shd w:val="clear" w:color="auto" w:fill="BB9F6D"/>
        </w:rPr>
        <w:t>6</w:t>
      </w:r>
      <w:r w:rsidR="005508BB" w:rsidRPr="00C337D3">
        <w:rPr>
          <w:rFonts w:ascii="Arial" w:hAnsi="Arial" w:cs="Arial"/>
          <w:b/>
          <w:shd w:val="clear" w:color="auto" w:fill="FFFFFF" w:themeFill="background1"/>
        </w:rPr>
        <w:t xml:space="preserve">.3.12 </w:t>
      </w:r>
      <w:r w:rsidR="00712FDF" w:rsidRPr="00C337D3">
        <w:rPr>
          <w:rFonts w:ascii="Arial" w:hAnsi="Arial" w:cs="Arial"/>
          <w:b/>
          <w:shd w:val="clear" w:color="auto" w:fill="FFFFFF" w:themeFill="background1"/>
        </w:rPr>
        <w:tab/>
      </w:r>
      <w:r w:rsidR="005C170B" w:rsidRPr="00C337D3">
        <w:rPr>
          <w:rFonts w:ascii="Arial" w:hAnsi="Arial" w:cs="Arial"/>
          <w:b/>
          <w:shd w:val="clear" w:color="auto" w:fill="FFFFFF" w:themeFill="background1"/>
        </w:rPr>
        <w:t xml:space="preserve">Stakeholder Roles </w:t>
      </w:r>
      <w:r w:rsidR="00712FDF" w:rsidRPr="00C337D3">
        <w:rPr>
          <w:rFonts w:ascii="Arial" w:hAnsi="Arial" w:cs="Arial"/>
          <w:b/>
          <w:shd w:val="clear" w:color="auto" w:fill="FFFFFF" w:themeFill="background1"/>
        </w:rPr>
        <w:t xml:space="preserve">and </w:t>
      </w:r>
      <w:r w:rsidR="005C170B" w:rsidRPr="00C337D3">
        <w:rPr>
          <w:rFonts w:ascii="Arial" w:hAnsi="Arial" w:cs="Arial"/>
          <w:b/>
          <w:shd w:val="clear" w:color="auto" w:fill="FFFFFF" w:themeFill="background1"/>
        </w:rPr>
        <w:t>Responsibilities</w:t>
      </w:r>
      <w:r w:rsidR="005C170B" w:rsidRPr="00C337D3">
        <w:rPr>
          <w:rFonts w:ascii="Arial" w:hAnsi="Arial" w:cs="Arial"/>
          <w:b/>
        </w:rPr>
        <w:t xml:space="preserve"> </w:t>
      </w:r>
    </w:p>
    <w:p w:rsidR="005508BB" w:rsidRPr="00C337D3" w:rsidRDefault="00136F8F" w:rsidP="005508BB">
      <w:pPr>
        <w:jc w:val="both"/>
        <w:rPr>
          <w:rFonts w:ascii="Arial" w:hAnsi="Arial" w:cs="Arial"/>
          <w:b/>
        </w:rPr>
      </w:pPr>
      <w:r w:rsidRPr="00C337D3">
        <w:rPr>
          <w:rFonts w:ascii="Arial" w:hAnsi="Arial" w:cs="Arial"/>
          <w:b/>
        </w:rPr>
        <w:t>Table</w:t>
      </w:r>
      <w:r w:rsidR="002B1D43" w:rsidRPr="00C337D3">
        <w:rPr>
          <w:rFonts w:ascii="Arial" w:hAnsi="Arial" w:cs="Arial"/>
          <w:b/>
        </w:rPr>
        <w:t>78</w:t>
      </w:r>
      <w:r w:rsidR="005508BB" w:rsidRPr="00C337D3">
        <w:rPr>
          <w:rFonts w:ascii="Arial" w:hAnsi="Arial" w:cs="Arial"/>
          <w:b/>
        </w:rPr>
        <w:t>: Stakeholder Roles and Responsibilities</w:t>
      </w:r>
    </w:p>
    <w:tbl>
      <w:tblPr>
        <w:tblStyle w:val="TableGrid0"/>
        <w:tblW w:w="8908" w:type="dxa"/>
        <w:tblInd w:w="126" w:type="dxa"/>
        <w:tblCellMar>
          <w:top w:w="43" w:type="dxa"/>
          <w:left w:w="107" w:type="dxa"/>
          <w:right w:w="115" w:type="dxa"/>
        </w:tblCellMar>
        <w:tblLook w:val="04A0" w:firstRow="1" w:lastRow="0" w:firstColumn="1" w:lastColumn="0" w:noHBand="0" w:noVBand="1"/>
      </w:tblPr>
      <w:tblGrid>
        <w:gridCol w:w="2958"/>
        <w:gridCol w:w="5950"/>
      </w:tblGrid>
      <w:tr w:rsidR="005508BB" w:rsidRPr="00C337D3" w:rsidTr="006B1F74">
        <w:trPr>
          <w:trHeight w:val="432"/>
          <w:tblHeader/>
        </w:trPr>
        <w:tc>
          <w:tcPr>
            <w:tcW w:w="2958" w:type="dxa"/>
            <w:tcBorders>
              <w:top w:val="single" w:sz="4" w:space="0" w:color="000000"/>
              <w:left w:val="single" w:sz="4" w:space="0" w:color="000000"/>
              <w:bottom w:val="single" w:sz="4" w:space="0" w:color="000000"/>
              <w:right w:val="single" w:sz="4" w:space="0" w:color="000000"/>
            </w:tcBorders>
            <w:shd w:val="clear" w:color="auto" w:fill="D7C0A1"/>
          </w:tcPr>
          <w:p w:rsidR="005508BB" w:rsidRPr="00C337D3" w:rsidRDefault="00712FDF" w:rsidP="00712FDF">
            <w:pPr>
              <w:rPr>
                <w:rFonts w:ascii="Arial" w:hAnsi="Arial" w:cs="Arial"/>
                <w:b/>
              </w:rPr>
            </w:pPr>
            <w:r w:rsidRPr="00C337D3">
              <w:rPr>
                <w:rFonts w:ascii="Arial" w:hAnsi="Arial" w:cs="Arial"/>
                <w:b/>
              </w:rPr>
              <w:t xml:space="preserve">Stakeholder </w:t>
            </w:r>
          </w:p>
        </w:tc>
        <w:tc>
          <w:tcPr>
            <w:tcW w:w="5949" w:type="dxa"/>
            <w:tcBorders>
              <w:top w:val="single" w:sz="4" w:space="0" w:color="000000"/>
              <w:left w:val="single" w:sz="4" w:space="0" w:color="000000"/>
              <w:bottom w:val="single" w:sz="4" w:space="0" w:color="000000"/>
              <w:right w:val="single" w:sz="4" w:space="0" w:color="000000"/>
            </w:tcBorders>
            <w:shd w:val="clear" w:color="auto" w:fill="D7C0A1"/>
          </w:tcPr>
          <w:p w:rsidR="005508BB" w:rsidRPr="00C337D3" w:rsidRDefault="00712FDF" w:rsidP="00712FDF">
            <w:pPr>
              <w:rPr>
                <w:rFonts w:ascii="Arial" w:hAnsi="Arial" w:cs="Arial"/>
                <w:b/>
              </w:rPr>
            </w:pPr>
            <w:r w:rsidRPr="00C337D3">
              <w:rPr>
                <w:rFonts w:ascii="Arial" w:hAnsi="Arial" w:cs="Arial"/>
                <w:b/>
              </w:rPr>
              <w:t xml:space="preserve">Role </w:t>
            </w:r>
          </w:p>
        </w:tc>
      </w:tr>
      <w:tr w:rsidR="005508BB" w:rsidRPr="00C337D3" w:rsidTr="00136F8F">
        <w:trPr>
          <w:trHeight w:val="1420"/>
        </w:trPr>
        <w:tc>
          <w:tcPr>
            <w:tcW w:w="2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08BB" w:rsidRPr="005C170B" w:rsidRDefault="005508BB" w:rsidP="00712FDF">
            <w:pPr>
              <w:rPr>
                <w:rFonts w:ascii="Arial" w:hAnsi="Arial" w:cs="Arial"/>
                <w:b/>
              </w:rPr>
            </w:pPr>
            <w:r w:rsidRPr="005C170B">
              <w:rPr>
                <w:rFonts w:ascii="Arial" w:hAnsi="Arial" w:cs="Arial"/>
                <w:b/>
              </w:rPr>
              <w:t xml:space="preserve">Council / ExCo </w:t>
            </w:r>
          </w:p>
        </w:tc>
        <w:tc>
          <w:tcPr>
            <w:tcW w:w="5949"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C170B">
            <w:pPr>
              <w:spacing w:line="276" w:lineRule="auto"/>
              <w:rPr>
                <w:rFonts w:ascii="Arial" w:hAnsi="Arial" w:cs="Arial"/>
              </w:rPr>
            </w:pPr>
            <w:r w:rsidRPr="00C337D3">
              <w:rPr>
                <w:rFonts w:ascii="Arial" w:hAnsi="Arial" w:cs="Arial"/>
              </w:rPr>
              <w:t xml:space="preserve">Adopt the PMS Framework &amp; PMS </w:t>
            </w:r>
          </w:p>
          <w:p w:rsidR="005508BB" w:rsidRPr="00C337D3" w:rsidRDefault="005508BB" w:rsidP="005C170B">
            <w:pPr>
              <w:spacing w:line="276" w:lineRule="auto"/>
              <w:rPr>
                <w:rFonts w:ascii="Arial" w:hAnsi="Arial" w:cs="Arial"/>
              </w:rPr>
            </w:pPr>
            <w:r w:rsidRPr="00C337D3">
              <w:rPr>
                <w:rFonts w:ascii="Arial" w:hAnsi="Arial" w:cs="Arial"/>
              </w:rPr>
              <w:t xml:space="preserve">Adopt the Municipal Scorecards </w:t>
            </w:r>
          </w:p>
          <w:p w:rsidR="005508BB" w:rsidRPr="00C337D3" w:rsidRDefault="005508BB" w:rsidP="005C170B">
            <w:pPr>
              <w:spacing w:line="276" w:lineRule="auto"/>
              <w:rPr>
                <w:rFonts w:ascii="Arial" w:hAnsi="Arial" w:cs="Arial"/>
              </w:rPr>
            </w:pPr>
            <w:r w:rsidRPr="00C337D3">
              <w:rPr>
                <w:rFonts w:ascii="Arial" w:hAnsi="Arial" w:cs="Arial"/>
              </w:rPr>
              <w:t xml:space="preserve">Conduct Annual Review </w:t>
            </w:r>
          </w:p>
          <w:p w:rsidR="005508BB" w:rsidRPr="00C337D3" w:rsidRDefault="005508BB" w:rsidP="005C170B">
            <w:pPr>
              <w:spacing w:line="276" w:lineRule="auto"/>
              <w:rPr>
                <w:rFonts w:ascii="Arial" w:hAnsi="Arial" w:cs="Arial"/>
              </w:rPr>
            </w:pPr>
            <w:r w:rsidRPr="00C337D3">
              <w:rPr>
                <w:rFonts w:ascii="Arial" w:hAnsi="Arial" w:cs="Arial"/>
              </w:rPr>
              <w:t xml:space="preserve">Commission Performance Audits </w:t>
            </w:r>
          </w:p>
          <w:p w:rsidR="005508BB" w:rsidRPr="00C337D3" w:rsidRDefault="005508BB" w:rsidP="005C170B">
            <w:pPr>
              <w:spacing w:line="276" w:lineRule="auto"/>
              <w:rPr>
                <w:rFonts w:ascii="Arial" w:hAnsi="Arial" w:cs="Arial"/>
              </w:rPr>
            </w:pPr>
            <w:r w:rsidRPr="00C337D3">
              <w:rPr>
                <w:rFonts w:ascii="Arial" w:hAnsi="Arial" w:cs="Arial"/>
              </w:rPr>
              <w:t xml:space="preserve">Reports to the Public and Province </w:t>
            </w:r>
          </w:p>
        </w:tc>
      </w:tr>
      <w:tr w:rsidR="005508BB" w:rsidRPr="00C337D3" w:rsidTr="00136F8F">
        <w:trPr>
          <w:trHeight w:val="596"/>
        </w:trPr>
        <w:tc>
          <w:tcPr>
            <w:tcW w:w="2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08BB" w:rsidRPr="005C170B" w:rsidRDefault="005508BB" w:rsidP="00712FDF">
            <w:pPr>
              <w:rPr>
                <w:rFonts w:ascii="Arial" w:hAnsi="Arial" w:cs="Arial"/>
                <w:b/>
              </w:rPr>
            </w:pPr>
            <w:r w:rsidRPr="005C170B">
              <w:rPr>
                <w:rFonts w:ascii="Arial" w:hAnsi="Arial" w:cs="Arial"/>
                <w:b/>
              </w:rPr>
              <w:lastRenderedPageBreak/>
              <w:t xml:space="preserve"> Management team </w:t>
            </w:r>
          </w:p>
        </w:tc>
        <w:tc>
          <w:tcPr>
            <w:tcW w:w="5949"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C170B">
            <w:pPr>
              <w:spacing w:line="276" w:lineRule="auto"/>
              <w:rPr>
                <w:rFonts w:ascii="Arial" w:hAnsi="Arial" w:cs="Arial"/>
              </w:rPr>
            </w:pPr>
            <w:r w:rsidRPr="00C337D3">
              <w:rPr>
                <w:rFonts w:ascii="Arial" w:hAnsi="Arial" w:cs="Arial"/>
              </w:rPr>
              <w:t xml:space="preserve">Plan for PM </w:t>
            </w:r>
          </w:p>
          <w:p w:rsidR="005508BB" w:rsidRPr="00C337D3" w:rsidRDefault="005508BB" w:rsidP="005C170B">
            <w:pPr>
              <w:spacing w:line="276" w:lineRule="auto"/>
              <w:rPr>
                <w:rFonts w:ascii="Arial" w:hAnsi="Arial" w:cs="Arial"/>
              </w:rPr>
            </w:pPr>
            <w:r w:rsidRPr="00C337D3">
              <w:rPr>
                <w:rFonts w:ascii="Arial" w:hAnsi="Arial" w:cs="Arial"/>
              </w:rPr>
              <w:t xml:space="preserve">Adopt the PMS Framework &amp; PMS </w:t>
            </w:r>
          </w:p>
          <w:p w:rsidR="005508BB" w:rsidRPr="00C337D3" w:rsidRDefault="005508BB" w:rsidP="005C170B">
            <w:pPr>
              <w:spacing w:line="276" w:lineRule="auto"/>
              <w:rPr>
                <w:rFonts w:ascii="Arial" w:hAnsi="Arial" w:cs="Arial"/>
              </w:rPr>
            </w:pPr>
            <w:r w:rsidRPr="00C337D3">
              <w:rPr>
                <w:rFonts w:ascii="Arial" w:hAnsi="Arial" w:cs="Arial"/>
              </w:rPr>
              <w:t xml:space="preserve">Draft scorecards </w:t>
            </w:r>
          </w:p>
          <w:p w:rsidR="005508BB" w:rsidRPr="00C337D3" w:rsidRDefault="005508BB" w:rsidP="005C170B">
            <w:pPr>
              <w:spacing w:line="276" w:lineRule="auto"/>
              <w:rPr>
                <w:rFonts w:ascii="Arial" w:hAnsi="Arial" w:cs="Arial"/>
              </w:rPr>
            </w:pPr>
            <w:r w:rsidRPr="00C337D3">
              <w:rPr>
                <w:rFonts w:ascii="Arial" w:hAnsi="Arial" w:cs="Arial"/>
              </w:rPr>
              <w:t xml:space="preserve">Approve Departmental Scorecards </w:t>
            </w:r>
          </w:p>
          <w:p w:rsidR="005508BB" w:rsidRPr="00C337D3" w:rsidRDefault="005508BB" w:rsidP="005C170B">
            <w:pPr>
              <w:spacing w:line="276" w:lineRule="auto"/>
              <w:rPr>
                <w:rFonts w:ascii="Arial" w:hAnsi="Arial" w:cs="Arial"/>
              </w:rPr>
            </w:pPr>
            <w:r w:rsidRPr="00C337D3">
              <w:rPr>
                <w:rFonts w:ascii="Arial" w:hAnsi="Arial" w:cs="Arial"/>
              </w:rPr>
              <w:t xml:space="preserve">Conduct Performance Measurements </w:t>
            </w:r>
          </w:p>
          <w:p w:rsidR="005508BB" w:rsidRPr="00C337D3" w:rsidRDefault="005508BB" w:rsidP="005C170B">
            <w:pPr>
              <w:spacing w:line="276" w:lineRule="auto"/>
              <w:rPr>
                <w:rFonts w:ascii="Arial" w:hAnsi="Arial" w:cs="Arial"/>
              </w:rPr>
            </w:pPr>
            <w:r w:rsidRPr="00C337D3">
              <w:rPr>
                <w:rFonts w:ascii="Arial" w:hAnsi="Arial" w:cs="Arial"/>
              </w:rPr>
              <w:t xml:space="preserve">Produce PM reports </w:t>
            </w:r>
          </w:p>
          <w:p w:rsidR="005508BB" w:rsidRPr="00C337D3" w:rsidRDefault="005508BB" w:rsidP="005C170B">
            <w:pPr>
              <w:spacing w:line="276" w:lineRule="auto"/>
              <w:rPr>
                <w:rFonts w:ascii="Arial" w:hAnsi="Arial" w:cs="Arial"/>
              </w:rPr>
            </w:pPr>
            <w:r w:rsidRPr="00C337D3">
              <w:rPr>
                <w:rFonts w:ascii="Arial" w:hAnsi="Arial" w:cs="Arial"/>
              </w:rPr>
              <w:t xml:space="preserve">Commission Performance Audits </w:t>
            </w:r>
          </w:p>
        </w:tc>
      </w:tr>
      <w:tr w:rsidR="005508BB" w:rsidRPr="00C337D3" w:rsidTr="00136F8F">
        <w:trPr>
          <w:trHeight w:val="660"/>
        </w:trPr>
        <w:tc>
          <w:tcPr>
            <w:tcW w:w="2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08BB" w:rsidRPr="005C170B" w:rsidRDefault="005508BB" w:rsidP="00712FDF">
            <w:pPr>
              <w:rPr>
                <w:rFonts w:ascii="Arial" w:hAnsi="Arial" w:cs="Arial"/>
                <w:b/>
              </w:rPr>
            </w:pPr>
            <w:r w:rsidRPr="005C170B">
              <w:rPr>
                <w:rFonts w:ascii="Arial" w:hAnsi="Arial" w:cs="Arial"/>
                <w:b/>
              </w:rPr>
              <w:t xml:space="preserve"> </w:t>
            </w:r>
          </w:p>
          <w:p w:rsidR="005508BB" w:rsidRPr="005C170B" w:rsidRDefault="005508BB" w:rsidP="00712FDF">
            <w:pPr>
              <w:rPr>
                <w:rFonts w:ascii="Arial" w:hAnsi="Arial" w:cs="Arial"/>
                <w:b/>
              </w:rPr>
            </w:pPr>
            <w:r w:rsidRPr="005C170B">
              <w:rPr>
                <w:rFonts w:ascii="Arial" w:hAnsi="Arial" w:cs="Arial"/>
                <w:b/>
              </w:rPr>
              <w:t xml:space="preserve">       Audit committee </w:t>
            </w:r>
          </w:p>
        </w:tc>
        <w:tc>
          <w:tcPr>
            <w:tcW w:w="5949"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C170B">
            <w:pPr>
              <w:spacing w:line="276" w:lineRule="auto"/>
              <w:rPr>
                <w:rFonts w:ascii="Arial" w:hAnsi="Arial" w:cs="Arial"/>
              </w:rPr>
            </w:pPr>
            <w:r w:rsidRPr="00C337D3">
              <w:rPr>
                <w:rFonts w:ascii="Arial" w:hAnsi="Arial" w:cs="Arial"/>
              </w:rPr>
              <w:t xml:space="preserve"> Assess Performance Management  Reports &amp; Make recommendation </w:t>
            </w:r>
          </w:p>
        </w:tc>
      </w:tr>
      <w:tr w:rsidR="005508BB" w:rsidRPr="00C337D3" w:rsidTr="00136F8F">
        <w:trPr>
          <w:trHeight w:val="497"/>
        </w:trPr>
        <w:tc>
          <w:tcPr>
            <w:tcW w:w="2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08BB" w:rsidRPr="005C170B" w:rsidRDefault="005508BB" w:rsidP="00712FDF">
            <w:pPr>
              <w:rPr>
                <w:rFonts w:ascii="Arial" w:hAnsi="Arial" w:cs="Arial"/>
                <w:b/>
              </w:rPr>
            </w:pPr>
            <w:r w:rsidRPr="005C170B">
              <w:rPr>
                <w:rFonts w:ascii="Arial" w:hAnsi="Arial" w:cs="Arial"/>
                <w:b/>
              </w:rPr>
              <w:t xml:space="preserve">        Internal audit </w:t>
            </w:r>
          </w:p>
        </w:tc>
        <w:tc>
          <w:tcPr>
            <w:tcW w:w="59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08BB" w:rsidRPr="00C337D3" w:rsidRDefault="005508BB" w:rsidP="00712FDF">
            <w:pPr>
              <w:rPr>
                <w:rFonts w:ascii="Arial" w:hAnsi="Arial" w:cs="Arial"/>
              </w:rPr>
            </w:pPr>
            <w:r w:rsidRPr="00C337D3">
              <w:rPr>
                <w:rFonts w:ascii="Arial" w:hAnsi="Arial" w:cs="Arial"/>
              </w:rPr>
              <w:t xml:space="preserve"> Audit the results of performance Measurements </w:t>
            </w:r>
          </w:p>
        </w:tc>
      </w:tr>
    </w:tbl>
    <w:p w:rsidR="005508BB" w:rsidRPr="00C337D3" w:rsidRDefault="005508BB" w:rsidP="005508BB">
      <w:pPr>
        <w:jc w:val="both"/>
        <w:rPr>
          <w:rFonts w:ascii="Arial" w:hAnsi="Arial" w:cs="Arial"/>
          <w:b/>
        </w:rPr>
      </w:pPr>
    </w:p>
    <w:tbl>
      <w:tblPr>
        <w:tblStyle w:val="TableGrid0"/>
        <w:tblW w:w="9085" w:type="dxa"/>
        <w:tblInd w:w="-17" w:type="dxa"/>
        <w:shd w:val="clear" w:color="auto" w:fill="FFFFFF" w:themeFill="background1"/>
        <w:tblCellMar>
          <w:top w:w="41" w:type="dxa"/>
          <w:right w:w="115" w:type="dxa"/>
        </w:tblCellMar>
        <w:tblLook w:val="04A0" w:firstRow="1" w:lastRow="0" w:firstColumn="1" w:lastColumn="0" w:noHBand="0" w:noVBand="1"/>
      </w:tblPr>
      <w:tblGrid>
        <w:gridCol w:w="749"/>
        <w:gridCol w:w="8336"/>
      </w:tblGrid>
      <w:tr w:rsidR="005508BB" w:rsidRPr="00C337D3" w:rsidTr="003F23A5">
        <w:trPr>
          <w:trHeight w:val="269"/>
        </w:trPr>
        <w:tc>
          <w:tcPr>
            <w:tcW w:w="749" w:type="dxa"/>
            <w:tcBorders>
              <w:top w:val="nil"/>
              <w:left w:val="nil"/>
              <w:bottom w:val="nil"/>
              <w:right w:val="nil"/>
            </w:tcBorders>
            <w:shd w:val="clear" w:color="auto" w:fill="FFFFFF" w:themeFill="background1"/>
          </w:tcPr>
          <w:p w:rsidR="005508BB" w:rsidRPr="00C337D3" w:rsidRDefault="003F23A5" w:rsidP="005508BB">
            <w:pPr>
              <w:spacing w:after="160" w:line="259" w:lineRule="auto"/>
              <w:jc w:val="both"/>
              <w:rPr>
                <w:rFonts w:ascii="Arial" w:hAnsi="Arial" w:cs="Arial"/>
                <w:b/>
              </w:rPr>
            </w:pPr>
            <w:r w:rsidRPr="00C337D3">
              <w:rPr>
                <w:rFonts w:ascii="Arial" w:hAnsi="Arial" w:cs="Arial"/>
                <w:b/>
              </w:rPr>
              <w:t>6</w:t>
            </w:r>
            <w:r w:rsidR="005508BB" w:rsidRPr="00C337D3">
              <w:rPr>
                <w:rFonts w:ascii="Arial" w:hAnsi="Arial" w:cs="Arial"/>
                <w:b/>
              </w:rPr>
              <w:t xml:space="preserve">.4 </w:t>
            </w:r>
          </w:p>
        </w:tc>
        <w:tc>
          <w:tcPr>
            <w:tcW w:w="8337" w:type="dxa"/>
            <w:tcBorders>
              <w:top w:val="nil"/>
              <w:left w:val="nil"/>
              <w:bottom w:val="nil"/>
              <w:right w:val="nil"/>
            </w:tcBorders>
            <w:shd w:val="clear" w:color="auto" w:fill="FFFFFF" w:themeFill="background1"/>
          </w:tcPr>
          <w:p w:rsidR="005508BB" w:rsidRPr="00C337D3" w:rsidRDefault="003F23A5" w:rsidP="005508BB">
            <w:pPr>
              <w:spacing w:after="160" w:line="259" w:lineRule="auto"/>
              <w:jc w:val="both"/>
              <w:rPr>
                <w:rFonts w:ascii="Arial" w:hAnsi="Arial" w:cs="Arial"/>
                <w:b/>
              </w:rPr>
            </w:pPr>
            <w:r w:rsidRPr="00C337D3">
              <w:rPr>
                <w:rFonts w:ascii="Arial" w:hAnsi="Arial" w:cs="Arial"/>
                <w:b/>
              </w:rPr>
              <w:t xml:space="preserve">Performance management at individual level: </w:t>
            </w:r>
          </w:p>
        </w:tc>
      </w:tr>
    </w:tbl>
    <w:p w:rsidR="005508BB" w:rsidRPr="00C337D3" w:rsidRDefault="005508BB" w:rsidP="005508BB">
      <w:pPr>
        <w:jc w:val="both"/>
        <w:rPr>
          <w:rFonts w:ascii="Arial" w:hAnsi="Arial" w:cs="Arial"/>
        </w:rPr>
      </w:pPr>
      <w:r w:rsidRPr="00C337D3">
        <w:rPr>
          <w:rFonts w:ascii="Arial" w:hAnsi="Arial" w:cs="Arial"/>
        </w:rPr>
        <w:t xml:space="preserve">The reality is that the Municipality is an institution that employs people, thus its performance is highly dependent on employees. It therefore follows that performance needs to be managed at individual employee level. The individual performance management system is a vehicle for implementing the operational plans emanating from the linkages between individuals, functions and the broader </w:t>
      </w:r>
    </w:p>
    <w:p w:rsidR="005508BB" w:rsidRPr="00C337D3" w:rsidRDefault="005508BB" w:rsidP="005508BB">
      <w:pPr>
        <w:jc w:val="both"/>
        <w:rPr>
          <w:rFonts w:ascii="Arial" w:hAnsi="Arial" w:cs="Arial"/>
        </w:rPr>
      </w:pPr>
      <w:r w:rsidRPr="00C337D3">
        <w:rPr>
          <w:rFonts w:ascii="Arial" w:hAnsi="Arial" w:cs="Arial"/>
        </w:rPr>
        <w:t xml:space="preserve">Municipal objectives, The PMS is aimed at providing specific standards to assist the employer, management and municipal staff to perform to the required standards. Makana will use the individual PMS to:- </w:t>
      </w:r>
    </w:p>
    <w:p w:rsidR="005508BB" w:rsidRPr="00C337D3" w:rsidRDefault="005508BB" w:rsidP="00CE1860">
      <w:pPr>
        <w:numPr>
          <w:ilvl w:val="0"/>
          <w:numId w:val="45"/>
        </w:numPr>
        <w:ind w:left="851" w:hanging="567"/>
        <w:jc w:val="both"/>
        <w:rPr>
          <w:rFonts w:ascii="Arial" w:hAnsi="Arial" w:cs="Arial"/>
        </w:rPr>
      </w:pPr>
      <w:r w:rsidRPr="00C337D3">
        <w:rPr>
          <w:rFonts w:ascii="Arial" w:hAnsi="Arial" w:cs="Arial"/>
        </w:rPr>
        <w:t xml:space="preserve">Manage and measure behaviours’ that contribute to organisational and individual success. </w:t>
      </w:r>
    </w:p>
    <w:p w:rsidR="005508BB" w:rsidRPr="00C337D3" w:rsidRDefault="005508BB" w:rsidP="00CE1860">
      <w:pPr>
        <w:numPr>
          <w:ilvl w:val="0"/>
          <w:numId w:val="45"/>
        </w:numPr>
        <w:ind w:left="851" w:hanging="567"/>
        <w:jc w:val="both"/>
        <w:rPr>
          <w:rFonts w:ascii="Arial" w:hAnsi="Arial" w:cs="Arial"/>
        </w:rPr>
      </w:pPr>
      <w:r w:rsidRPr="00C337D3">
        <w:rPr>
          <w:rFonts w:ascii="Arial" w:hAnsi="Arial" w:cs="Arial"/>
        </w:rPr>
        <w:t xml:space="preserve">Recognise levels of actual performance in relation to agreed targets </w:t>
      </w:r>
      <w:r w:rsidRPr="00C337D3">
        <w:rPr>
          <w:rFonts w:ascii="Arial" w:hAnsi="Arial" w:cs="Arial"/>
        </w:rPr>
        <w:t xml:space="preserve"> Encourage continuous improvement and efficiency </w:t>
      </w:r>
    </w:p>
    <w:p w:rsidR="005508BB" w:rsidRPr="00C337D3" w:rsidRDefault="005508BB" w:rsidP="00CE1860">
      <w:pPr>
        <w:numPr>
          <w:ilvl w:val="0"/>
          <w:numId w:val="45"/>
        </w:numPr>
        <w:ind w:left="851" w:hanging="567"/>
        <w:jc w:val="both"/>
        <w:rPr>
          <w:rFonts w:ascii="Arial" w:hAnsi="Arial" w:cs="Arial"/>
        </w:rPr>
      </w:pPr>
      <w:r w:rsidRPr="00C337D3">
        <w:rPr>
          <w:rFonts w:ascii="Arial" w:hAnsi="Arial" w:cs="Arial"/>
        </w:rPr>
        <w:t xml:space="preserve">Identify and act on areas for individual development. </w:t>
      </w:r>
    </w:p>
    <w:p w:rsidR="005508BB" w:rsidRPr="00C337D3" w:rsidRDefault="005508BB" w:rsidP="00CE1860">
      <w:pPr>
        <w:numPr>
          <w:ilvl w:val="0"/>
          <w:numId w:val="45"/>
        </w:numPr>
        <w:ind w:left="851" w:hanging="567"/>
        <w:jc w:val="both"/>
        <w:rPr>
          <w:rFonts w:ascii="Arial" w:hAnsi="Arial" w:cs="Arial"/>
        </w:rPr>
      </w:pPr>
      <w:r w:rsidRPr="00C337D3">
        <w:rPr>
          <w:rFonts w:ascii="Arial" w:hAnsi="Arial" w:cs="Arial"/>
        </w:rPr>
        <w:t xml:space="preserve">Provide a platform for communication on performance between superiors and employees. </w:t>
      </w:r>
    </w:p>
    <w:p w:rsidR="005508BB" w:rsidRPr="00C337D3" w:rsidRDefault="005508BB" w:rsidP="005508BB">
      <w:pPr>
        <w:jc w:val="both"/>
        <w:rPr>
          <w:rFonts w:ascii="Arial" w:hAnsi="Arial" w:cs="Arial"/>
        </w:rPr>
      </w:pPr>
      <w:r w:rsidRPr="00C337D3">
        <w:rPr>
          <w:rFonts w:ascii="Arial" w:hAnsi="Arial" w:cs="Arial"/>
        </w:rPr>
        <w:t>This section discussed the structured process for managing performance of the municipal manager and the employees that are directly report to her separately discussed the process of managing performance fo</w:t>
      </w:r>
      <w:r w:rsidR="00D14A82" w:rsidRPr="00C337D3">
        <w:rPr>
          <w:rFonts w:ascii="Arial" w:hAnsi="Arial" w:cs="Arial"/>
        </w:rPr>
        <w:t xml:space="preserve">r the rest of municipal staff. </w:t>
      </w:r>
    </w:p>
    <w:tbl>
      <w:tblPr>
        <w:tblStyle w:val="TableGrid0"/>
        <w:tblW w:w="9085" w:type="dxa"/>
        <w:tblInd w:w="-17" w:type="dxa"/>
        <w:shd w:val="clear" w:color="auto" w:fill="FFFFFF" w:themeFill="background1"/>
        <w:tblCellMar>
          <w:top w:w="43" w:type="dxa"/>
          <w:right w:w="115" w:type="dxa"/>
        </w:tblCellMar>
        <w:tblLook w:val="04A0" w:firstRow="1" w:lastRow="0" w:firstColumn="1" w:lastColumn="0" w:noHBand="0" w:noVBand="1"/>
      </w:tblPr>
      <w:tblGrid>
        <w:gridCol w:w="749"/>
        <w:gridCol w:w="8336"/>
      </w:tblGrid>
      <w:tr w:rsidR="005508BB" w:rsidRPr="00C337D3" w:rsidTr="003F23A5">
        <w:trPr>
          <w:trHeight w:val="271"/>
        </w:trPr>
        <w:tc>
          <w:tcPr>
            <w:tcW w:w="749" w:type="dxa"/>
            <w:tcBorders>
              <w:top w:val="nil"/>
              <w:left w:val="nil"/>
              <w:bottom w:val="nil"/>
              <w:right w:val="nil"/>
            </w:tcBorders>
            <w:shd w:val="clear" w:color="auto" w:fill="FFFFFF" w:themeFill="background1"/>
          </w:tcPr>
          <w:p w:rsidR="005508BB" w:rsidRPr="00C337D3" w:rsidRDefault="003F23A5" w:rsidP="005508BB">
            <w:pPr>
              <w:spacing w:after="160" w:line="259" w:lineRule="auto"/>
              <w:jc w:val="both"/>
              <w:rPr>
                <w:rFonts w:ascii="Arial" w:hAnsi="Arial" w:cs="Arial"/>
                <w:b/>
              </w:rPr>
            </w:pPr>
            <w:r w:rsidRPr="00C337D3">
              <w:rPr>
                <w:rFonts w:ascii="Arial" w:hAnsi="Arial" w:cs="Arial"/>
                <w:b/>
              </w:rPr>
              <w:t xml:space="preserve"> 6</w:t>
            </w:r>
            <w:r w:rsidR="005508BB" w:rsidRPr="00C337D3">
              <w:rPr>
                <w:rFonts w:ascii="Arial" w:hAnsi="Arial" w:cs="Arial"/>
                <w:b/>
              </w:rPr>
              <w:t xml:space="preserve">.4.1 </w:t>
            </w:r>
          </w:p>
        </w:tc>
        <w:tc>
          <w:tcPr>
            <w:tcW w:w="8336" w:type="dxa"/>
            <w:tcBorders>
              <w:top w:val="nil"/>
              <w:left w:val="nil"/>
              <w:bottom w:val="nil"/>
              <w:right w:val="nil"/>
            </w:tcBorders>
            <w:shd w:val="clear" w:color="auto" w:fill="FFFFFF" w:themeFill="background1"/>
          </w:tcPr>
          <w:p w:rsidR="005508BB" w:rsidRPr="00C337D3" w:rsidRDefault="003F23A5" w:rsidP="005508BB">
            <w:pPr>
              <w:spacing w:after="160" w:line="259" w:lineRule="auto"/>
              <w:jc w:val="both"/>
              <w:rPr>
                <w:rFonts w:ascii="Arial" w:hAnsi="Arial" w:cs="Arial"/>
                <w:b/>
              </w:rPr>
            </w:pPr>
            <w:r w:rsidRPr="00C337D3">
              <w:rPr>
                <w:rFonts w:ascii="Arial" w:hAnsi="Arial" w:cs="Arial"/>
                <w:b/>
              </w:rPr>
              <w:t xml:space="preserve">Performance management for section 57 managers </w:t>
            </w:r>
          </w:p>
        </w:tc>
      </w:tr>
    </w:tbl>
    <w:p w:rsidR="005508BB" w:rsidRPr="00C337D3" w:rsidRDefault="005508BB" w:rsidP="003F23A5">
      <w:pPr>
        <w:spacing w:line="360" w:lineRule="auto"/>
        <w:jc w:val="both"/>
        <w:rPr>
          <w:rFonts w:ascii="Arial" w:hAnsi="Arial" w:cs="Arial"/>
        </w:rPr>
      </w:pPr>
      <w:r w:rsidRPr="00C337D3">
        <w:rPr>
          <w:rFonts w:ascii="Arial" w:hAnsi="Arial" w:cs="Arial"/>
        </w:rPr>
        <w:t xml:space="preserve">Performance management for municipal manager and the employees that directly report to him swill strictly adhere to the provisions of the Municipal performance regulations (2006). The key phases are, namely, Performance Contracting, Performance review, and Performance assessment. This section will also discuss dispute relating to PM. </w:t>
      </w:r>
    </w:p>
    <w:tbl>
      <w:tblPr>
        <w:tblStyle w:val="TableGrid0"/>
        <w:tblW w:w="9085" w:type="dxa"/>
        <w:tblInd w:w="-17" w:type="dxa"/>
        <w:shd w:val="clear" w:color="auto" w:fill="FFFFFF" w:themeFill="background1"/>
        <w:tblCellMar>
          <w:top w:w="43" w:type="dxa"/>
          <w:right w:w="115" w:type="dxa"/>
        </w:tblCellMar>
        <w:tblLook w:val="04A0" w:firstRow="1" w:lastRow="0" w:firstColumn="1" w:lastColumn="0" w:noHBand="0" w:noVBand="1"/>
      </w:tblPr>
      <w:tblGrid>
        <w:gridCol w:w="749"/>
        <w:gridCol w:w="8336"/>
      </w:tblGrid>
      <w:tr w:rsidR="005508BB" w:rsidRPr="00C337D3" w:rsidTr="003F23A5">
        <w:trPr>
          <w:trHeight w:val="271"/>
        </w:trPr>
        <w:tc>
          <w:tcPr>
            <w:tcW w:w="749" w:type="dxa"/>
            <w:tcBorders>
              <w:top w:val="nil"/>
              <w:left w:val="nil"/>
              <w:bottom w:val="nil"/>
              <w:right w:val="nil"/>
            </w:tcBorders>
            <w:shd w:val="clear" w:color="auto" w:fill="FFFFFF" w:themeFill="background1"/>
          </w:tcPr>
          <w:p w:rsidR="005508BB" w:rsidRPr="00C337D3" w:rsidRDefault="003F23A5" w:rsidP="003F23A5">
            <w:pPr>
              <w:spacing w:after="160" w:line="360" w:lineRule="auto"/>
              <w:jc w:val="both"/>
              <w:rPr>
                <w:rFonts w:ascii="Arial" w:hAnsi="Arial" w:cs="Arial"/>
                <w:b/>
              </w:rPr>
            </w:pPr>
            <w:r w:rsidRPr="00C337D3">
              <w:rPr>
                <w:rFonts w:ascii="Arial" w:hAnsi="Arial" w:cs="Arial"/>
                <w:b/>
              </w:rPr>
              <w:t xml:space="preserve"> 6</w:t>
            </w:r>
            <w:r w:rsidR="005508BB" w:rsidRPr="00C337D3">
              <w:rPr>
                <w:rFonts w:ascii="Arial" w:hAnsi="Arial" w:cs="Arial"/>
                <w:b/>
              </w:rPr>
              <w:t xml:space="preserve">.4.2 </w:t>
            </w:r>
          </w:p>
        </w:tc>
        <w:tc>
          <w:tcPr>
            <w:tcW w:w="8336" w:type="dxa"/>
            <w:tcBorders>
              <w:top w:val="nil"/>
              <w:left w:val="nil"/>
              <w:bottom w:val="nil"/>
              <w:right w:val="nil"/>
            </w:tcBorders>
            <w:shd w:val="clear" w:color="auto" w:fill="FFFFFF" w:themeFill="background1"/>
          </w:tcPr>
          <w:p w:rsidR="005508BB" w:rsidRPr="00C337D3" w:rsidRDefault="003F23A5" w:rsidP="003F23A5">
            <w:pPr>
              <w:spacing w:after="160" w:line="360" w:lineRule="auto"/>
              <w:jc w:val="both"/>
              <w:rPr>
                <w:rFonts w:ascii="Arial" w:hAnsi="Arial" w:cs="Arial"/>
                <w:b/>
              </w:rPr>
            </w:pPr>
            <w:r w:rsidRPr="00C337D3">
              <w:rPr>
                <w:rFonts w:ascii="Arial" w:hAnsi="Arial" w:cs="Arial"/>
                <w:b/>
              </w:rPr>
              <w:t xml:space="preserve">Performance contracting </w:t>
            </w:r>
          </w:p>
        </w:tc>
      </w:tr>
    </w:tbl>
    <w:p w:rsidR="005508BB" w:rsidRPr="00C337D3" w:rsidRDefault="005508BB" w:rsidP="003F23A5">
      <w:pPr>
        <w:spacing w:line="360" w:lineRule="auto"/>
        <w:jc w:val="both"/>
        <w:rPr>
          <w:rFonts w:ascii="Arial" w:hAnsi="Arial" w:cs="Arial"/>
        </w:rPr>
      </w:pPr>
      <w:r w:rsidRPr="00C337D3">
        <w:rPr>
          <w:rFonts w:ascii="Arial" w:hAnsi="Arial" w:cs="Arial"/>
        </w:rPr>
        <w:lastRenderedPageBreak/>
        <w:t xml:space="preserve">Performance contracting is characterized by the consultation between the employer and the employee regarding specific performance standards that should be adhered to during the given financial year. Being the first of the three key phases, performance contracting entails the signing of the performance Agreement within one month after commencement of each financial year, with the purpose to:- </w:t>
      </w:r>
    </w:p>
    <w:p w:rsidR="005508BB" w:rsidRPr="00C337D3" w:rsidRDefault="005508BB" w:rsidP="00CE1860">
      <w:pPr>
        <w:numPr>
          <w:ilvl w:val="0"/>
          <w:numId w:val="45"/>
        </w:numPr>
        <w:spacing w:line="360" w:lineRule="auto"/>
        <w:ind w:left="851" w:hanging="567"/>
        <w:jc w:val="both"/>
        <w:rPr>
          <w:rFonts w:ascii="Arial" w:hAnsi="Arial" w:cs="Arial"/>
        </w:rPr>
      </w:pPr>
      <w:r w:rsidRPr="00C337D3">
        <w:rPr>
          <w:rFonts w:ascii="Arial" w:hAnsi="Arial" w:cs="Arial"/>
        </w:rPr>
        <w:t xml:space="preserve">Comply with the contract of employment </w:t>
      </w:r>
    </w:p>
    <w:p w:rsidR="005508BB" w:rsidRPr="00C337D3" w:rsidRDefault="005508BB" w:rsidP="00CE1860">
      <w:pPr>
        <w:numPr>
          <w:ilvl w:val="0"/>
          <w:numId w:val="45"/>
        </w:numPr>
        <w:spacing w:line="360" w:lineRule="auto"/>
        <w:ind w:left="851" w:hanging="567"/>
        <w:jc w:val="both"/>
        <w:rPr>
          <w:rFonts w:ascii="Arial" w:hAnsi="Arial" w:cs="Arial"/>
        </w:rPr>
      </w:pPr>
      <w:r w:rsidRPr="00C337D3">
        <w:rPr>
          <w:rFonts w:ascii="Arial" w:hAnsi="Arial" w:cs="Arial"/>
        </w:rPr>
        <w:t xml:space="preserve">Comply with section 57 of the MSA; </w:t>
      </w:r>
    </w:p>
    <w:p w:rsidR="005508BB" w:rsidRPr="00C337D3" w:rsidRDefault="005508BB" w:rsidP="00CE1860">
      <w:pPr>
        <w:numPr>
          <w:ilvl w:val="0"/>
          <w:numId w:val="45"/>
        </w:numPr>
        <w:spacing w:line="360" w:lineRule="auto"/>
        <w:ind w:left="851" w:hanging="567"/>
        <w:jc w:val="both"/>
        <w:rPr>
          <w:rFonts w:ascii="Arial" w:hAnsi="Arial" w:cs="Arial"/>
        </w:rPr>
      </w:pPr>
      <w:r w:rsidRPr="00C337D3">
        <w:rPr>
          <w:rFonts w:ascii="Arial" w:hAnsi="Arial" w:cs="Arial"/>
        </w:rPr>
        <w:t xml:space="preserve">Specify the agreed objectives and targets, and communicate within  municipality’s performance expectations in line with the IDP, the SDBIP and the budget; </w:t>
      </w:r>
    </w:p>
    <w:p w:rsidR="005508BB" w:rsidRPr="00C337D3" w:rsidRDefault="005508BB" w:rsidP="00CE1860">
      <w:pPr>
        <w:numPr>
          <w:ilvl w:val="0"/>
          <w:numId w:val="45"/>
        </w:numPr>
        <w:spacing w:line="360" w:lineRule="auto"/>
        <w:ind w:left="851" w:hanging="567"/>
        <w:jc w:val="both"/>
        <w:rPr>
          <w:rFonts w:ascii="Arial" w:hAnsi="Arial" w:cs="Arial"/>
        </w:rPr>
      </w:pPr>
      <w:r w:rsidRPr="00C337D3">
        <w:rPr>
          <w:rFonts w:ascii="Arial" w:hAnsi="Arial" w:cs="Arial"/>
        </w:rPr>
        <w:t xml:space="preserve">Specify accountabilities that are drawn in the Performance Plan </w:t>
      </w:r>
    </w:p>
    <w:p w:rsidR="005508BB" w:rsidRPr="00C337D3" w:rsidRDefault="005508BB" w:rsidP="00CE1860">
      <w:pPr>
        <w:numPr>
          <w:ilvl w:val="0"/>
          <w:numId w:val="45"/>
        </w:numPr>
        <w:spacing w:line="360" w:lineRule="auto"/>
        <w:ind w:left="851" w:hanging="567"/>
        <w:jc w:val="both"/>
        <w:rPr>
          <w:rFonts w:ascii="Arial" w:hAnsi="Arial" w:cs="Arial"/>
        </w:rPr>
      </w:pPr>
      <w:r w:rsidRPr="00C337D3">
        <w:rPr>
          <w:rFonts w:ascii="Arial" w:hAnsi="Arial" w:cs="Arial"/>
        </w:rPr>
        <w:t xml:space="preserve">Serve as  basis of the municipality’s commitment to a performance orientated relationship </w:t>
      </w:r>
    </w:p>
    <w:p w:rsidR="005508BB" w:rsidRPr="00C337D3" w:rsidRDefault="005508BB" w:rsidP="00CE1860">
      <w:pPr>
        <w:numPr>
          <w:ilvl w:val="0"/>
          <w:numId w:val="45"/>
        </w:numPr>
        <w:spacing w:line="360" w:lineRule="auto"/>
        <w:ind w:left="851" w:hanging="567"/>
        <w:jc w:val="both"/>
        <w:rPr>
          <w:rFonts w:ascii="Arial" w:hAnsi="Arial" w:cs="Arial"/>
        </w:rPr>
      </w:pPr>
      <w:r w:rsidRPr="00C337D3">
        <w:rPr>
          <w:rFonts w:ascii="Arial" w:hAnsi="Arial" w:cs="Arial"/>
        </w:rPr>
        <w:t xml:space="preserve">Provide a platform for monitoring, evaluating and measurement performance against targeted outputs and subsequently rewarding good performance. </w:t>
      </w:r>
    </w:p>
    <w:p w:rsidR="005508BB" w:rsidRPr="00C337D3" w:rsidRDefault="005508BB" w:rsidP="003F23A5">
      <w:pPr>
        <w:spacing w:line="360" w:lineRule="auto"/>
        <w:jc w:val="both"/>
        <w:rPr>
          <w:rFonts w:ascii="Arial" w:hAnsi="Arial" w:cs="Arial"/>
        </w:rPr>
      </w:pPr>
      <w:r w:rsidRPr="00C337D3">
        <w:rPr>
          <w:rFonts w:ascii="Arial" w:hAnsi="Arial" w:cs="Arial"/>
        </w:rPr>
        <w:t xml:space="preserve">At this phase, the employee will commit to focusing on implementing the key objectives (i.e. KPA’s including any relevant special projects and the core Competency Requirements (CCR’s).  </w:t>
      </w:r>
    </w:p>
    <w:p w:rsidR="005508BB" w:rsidRPr="00C337D3" w:rsidRDefault="005508BB" w:rsidP="003F23A5">
      <w:pPr>
        <w:spacing w:line="360" w:lineRule="auto"/>
        <w:jc w:val="both"/>
        <w:rPr>
          <w:rFonts w:ascii="Arial" w:hAnsi="Arial" w:cs="Arial"/>
        </w:rPr>
      </w:pPr>
      <w:r w:rsidRPr="00C337D3">
        <w:rPr>
          <w:rFonts w:ascii="Arial" w:hAnsi="Arial" w:cs="Arial"/>
        </w:rPr>
        <w:t xml:space="preserve">The KPA and CCRs are assigned a weight, respectively.  Such weighting (as it is known) denotes the relative importance of the key objective to each other. The KPAs would cover the main areas of work and would account for 80% whereas the CCRs would account for 20% of the final performance assessment. For the MM the KPA’s are as follows: </w:t>
      </w:r>
    </w:p>
    <w:p w:rsidR="005508BB" w:rsidRPr="00C337D3" w:rsidRDefault="005508BB" w:rsidP="00CE1860">
      <w:pPr>
        <w:numPr>
          <w:ilvl w:val="0"/>
          <w:numId w:val="45"/>
        </w:numPr>
        <w:spacing w:line="360" w:lineRule="auto"/>
        <w:ind w:left="993" w:hanging="732"/>
        <w:jc w:val="both"/>
        <w:rPr>
          <w:rFonts w:ascii="Arial" w:hAnsi="Arial" w:cs="Arial"/>
        </w:rPr>
      </w:pPr>
      <w:r w:rsidRPr="00C337D3">
        <w:rPr>
          <w:rFonts w:ascii="Arial" w:hAnsi="Arial" w:cs="Arial"/>
        </w:rPr>
        <w:t xml:space="preserve">Basic Service Delivery </w:t>
      </w:r>
    </w:p>
    <w:p w:rsidR="005508BB" w:rsidRPr="00C337D3" w:rsidRDefault="005508BB" w:rsidP="00CE1860">
      <w:pPr>
        <w:numPr>
          <w:ilvl w:val="0"/>
          <w:numId w:val="60"/>
        </w:numPr>
        <w:spacing w:line="360" w:lineRule="auto"/>
        <w:ind w:left="993" w:hanging="709"/>
        <w:jc w:val="both"/>
        <w:rPr>
          <w:rFonts w:ascii="Arial" w:hAnsi="Arial" w:cs="Arial"/>
        </w:rPr>
      </w:pPr>
      <w:r w:rsidRPr="00C337D3">
        <w:rPr>
          <w:rFonts w:ascii="Arial" w:hAnsi="Arial" w:cs="Arial"/>
        </w:rPr>
        <w:t xml:space="preserve">Municipal Institutional Development and Transformation </w:t>
      </w:r>
    </w:p>
    <w:p w:rsidR="005508BB" w:rsidRPr="00C337D3" w:rsidRDefault="005508BB" w:rsidP="00CE1860">
      <w:pPr>
        <w:numPr>
          <w:ilvl w:val="0"/>
          <w:numId w:val="60"/>
        </w:numPr>
        <w:spacing w:line="360" w:lineRule="auto"/>
        <w:ind w:left="993" w:hanging="709"/>
        <w:jc w:val="both"/>
        <w:rPr>
          <w:rFonts w:ascii="Arial" w:hAnsi="Arial" w:cs="Arial"/>
        </w:rPr>
      </w:pPr>
      <w:r w:rsidRPr="00C337D3">
        <w:rPr>
          <w:rFonts w:ascii="Arial" w:hAnsi="Arial" w:cs="Arial"/>
        </w:rPr>
        <w:t xml:space="preserve">Local Economic development </w:t>
      </w:r>
    </w:p>
    <w:p w:rsidR="005508BB" w:rsidRPr="00C337D3" w:rsidRDefault="005508BB" w:rsidP="00CE1860">
      <w:pPr>
        <w:numPr>
          <w:ilvl w:val="0"/>
          <w:numId w:val="45"/>
        </w:numPr>
        <w:spacing w:line="360" w:lineRule="auto"/>
        <w:ind w:left="993" w:hanging="732"/>
        <w:jc w:val="both"/>
        <w:rPr>
          <w:rFonts w:ascii="Arial" w:hAnsi="Arial" w:cs="Arial"/>
        </w:rPr>
      </w:pPr>
      <w:r w:rsidRPr="00C337D3">
        <w:rPr>
          <w:rFonts w:ascii="Arial" w:hAnsi="Arial" w:cs="Arial"/>
        </w:rPr>
        <w:t xml:space="preserve">Municipal Financial Viability and Management </w:t>
      </w:r>
    </w:p>
    <w:p w:rsidR="005508BB" w:rsidRPr="00C337D3" w:rsidRDefault="005508BB" w:rsidP="00CE1860">
      <w:pPr>
        <w:numPr>
          <w:ilvl w:val="0"/>
          <w:numId w:val="45"/>
        </w:numPr>
        <w:spacing w:line="360" w:lineRule="auto"/>
        <w:ind w:left="993" w:hanging="732"/>
        <w:jc w:val="both"/>
        <w:rPr>
          <w:rFonts w:ascii="Arial" w:hAnsi="Arial" w:cs="Arial"/>
        </w:rPr>
      </w:pPr>
      <w:r w:rsidRPr="00C337D3">
        <w:rPr>
          <w:rFonts w:ascii="Arial" w:hAnsi="Arial" w:cs="Arial"/>
        </w:rPr>
        <w:t xml:space="preserve">Good Governance and Public Participation </w:t>
      </w:r>
    </w:p>
    <w:p w:rsidR="005508BB" w:rsidRPr="00C337D3" w:rsidRDefault="005508BB" w:rsidP="003F23A5">
      <w:pPr>
        <w:spacing w:line="360" w:lineRule="auto"/>
        <w:jc w:val="both"/>
        <w:rPr>
          <w:rFonts w:ascii="Arial" w:hAnsi="Arial" w:cs="Arial"/>
        </w:rPr>
      </w:pPr>
      <w:r w:rsidRPr="00C337D3">
        <w:rPr>
          <w:rFonts w:ascii="Arial" w:hAnsi="Arial" w:cs="Arial"/>
        </w:rPr>
        <w:t xml:space="preserve">For managers that directly account to the MM, the KPAs that are related to the functional areas of that manager’s position, should be negotiated between that manager and municipal manager. The CCR that is critical for the employee’s job should be selected from the following list and must also note the compulsory Core Managerial Competencies. </w:t>
      </w:r>
    </w:p>
    <w:tbl>
      <w:tblPr>
        <w:tblStyle w:val="TableGrid0"/>
        <w:tblW w:w="9085" w:type="dxa"/>
        <w:tblInd w:w="-17" w:type="dxa"/>
        <w:shd w:val="clear" w:color="auto" w:fill="FFFFFF" w:themeFill="background1"/>
        <w:tblCellMar>
          <w:top w:w="43" w:type="dxa"/>
          <w:right w:w="115" w:type="dxa"/>
        </w:tblCellMar>
        <w:tblLook w:val="04A0" w:firstRow="1" w:lastRow="0" w:firstColumn="1" w:lastColumn="0" w:noHBand="0" w:noVBand="1"/>
      </w:tblPr>
      <w:tblGrid>
        <w:gridCol w:w="749"/>
        <w:gridCol w:w="8336"/>
      </w:tblGrid>
      <w:tr w:rsidR="005508BB" w:rsidRPr="00C337D3" w:rsidTr="003F23A5">
        <w:trPr>
          <w:trHeight w:val="269"/>
        </w:trPr>
        <w:tc>
          <w:tcPr>
            <w:tcW w:w="749" w:type="dxa"/>
            <w:tcBorders>
              <w:top w:val="nil"/>
              <w:left w:val="nil"/>
              <w:bottom w:val="nil"/>
              <w:right w:val="nil"/>
            </w:tcBorders>
            <w:shd w:val="clear" w:color="auto" w:fill="FFFFFF" w:themeFill="background1"/>
          </w:tcPr>
          <w:p w:rsidR="005508BB" w:rsidRPr="00C337D3" w:rsidRDefault="003F23A5" w:rsidP="005508BB">
            <w:pPr>
              <w:spacing w:after="160" w:line="259" w:lineRule="auto"/>
              <w:jc w:val="both"/>
              <w:rPr>
                <w:rFonts w:ascii="Arial" w:hAnsi="Arial" w:cs="Arial"/>
                <w:b/>
              </w:rPr>
            </w:pPr>
            <w:r w:rsidRPr="00C337D3">
              <w:rPr>
                <w:rFonts w:ascii="Arial" w:hAnsi="Arial" w:cs="Arial"/>
                <w:b/>
              </w:rPr>
              <w:lastRenderedPageBreak/>
              <w:t xml:space="preserve"> 6</w:t>
            </w:r>
            <w:r w:rsidR="005508BB" w:rsidRPr="00C337D3">
              <w:rPr>
                <w:rFonts w:ascii="Arial" w:hAnsi="Arial" w:cs="Arial"/>
                <w:b/>
              </w:rPr>
              <w:t xml:space="preserve">.4.3 </w:t>
            </w:r>
          </w:p>
        </w:tc>
        <w:tc>
          <w:tcPr>
            <w:tcW w:w="8336" w:type="dxa"/>
            <w:tcBorders>
              <w:top w:val="nil"/>
              <w:left w:val="nil"/>
              <w:bottom w:val="nil"/>
              <w:right w:val="nil"/>
            </w:tcBorders>
            <w:shd w:val="clear" w:color="auto" w:fill="FFFFFF" w:themeFill="background1"/>
          </w:tcPr>
          <w:p w:rsidR="005508BB" w:rsidRPr="00C337D3" w:rsidRDefault="003F23A5" w:rsidP="005508BB">
            <w:pPr>
              <w:spacing w:after="160" w:line="259" w:lineRule="auto"/>
              <w:jc w:val="both"/>
              <w:rPr>
                <w:rFonts w:ascii="Arial" w:hAnsi="Arial" w:cs="Arial"/>
                <w:b/>
              </w:rPr>
            </w:pPr>
            <w:r w:rsidRPr="00C337D3">
              <w:rPr>
                <w:rFonts w:ascii="Arial" w:hAnsi="Arial" w:cs="Arial"/>
                <w:b/>
              </w:rPr>
              <w:t xml:space="preserve">Core managerial competencies </w:t>
            </w:r>
          </w:p>
        </w:tc>
      </w:tr>
    </w:tbl>
    <w:p w:rsidR="005508BB" w:rsidRPr="00C337D3" w:rsidRDefault="005508BB" w:rsidP="00CE1860">
      <w:pPr>
        <w:numPr>
          <w:ilvl w:val="0"/>
          <w:numId w:val="45"/>
        </w:numPr>
        <w:ind w:left="851" w:hanging="567"/>
        <w:jc w:val="both"/>
        <w:rPr>
          <w:rFonts w:ascii="Arial" w:hAnsi="Arial" w:cs="Arial"/>
        </w:rPr>
      </w:pPr>
      <w:r w:rsidRPr="00C337D3">
        <w:rPr>
          <w:rFonts w:ascii="Arial" w:hAnsi="Arial" w:cs="Arial"/>
        </w:rPr>
        <w:t xml:space="preserve">Strategic Capability and Leadership </w:t>
      </w:r>
    </w:p>
    <w:p w:rsidR="005508BB" w:rsidRPr="00C337D3" w:rsidRDefault="005508BB" w:rsidP="00CE1860">
      <w:pPr>
        <w:numPr>
          <w:ilvl w:val="0"/>
          <w:numId w:val="45"/>
        </w:numPr>
        <w:ind w:left="851" w:hanging="567"/>
        <w:jc w:val="both"/>
        <w:rPr>
          <w:rFonts w:ascii="Arial" w:hAnsi="Arial" w:cs="Arial"/>
        </w:rPr>
      </w:pPr>
      <w:r w:rsidRPr="00C337D3">
        <w:rPr>
          <w:rFonts w:ascii="Arial" w:hAnsi="Arial" w:cs="Arial"/>
        </w:rPr>
        <w:t xml:space="preserve">Programme and Project Management ( compulsory) </w:t>
      </w:r>
    </w:p>
    <w:p w:rsidR="005508BB" w:rsidRPr="00C337D3" w:rsidRDefault="005508BB" w:rsidP="00CE1860">
      <w:pPr>
        <w:numPr>
          <w:ilvl w:val="0"/>
          <w:numId w:val="45"/>
        </w:numPr>
        <w:ind w:left="851" w:hanging="567"/>
        <w:jc w:val="both"/>
        <w:rPr>
          <w:rFonts w:ascii="Arial" w:hAnsi="Arial" w:cs="Arial"/>
        </w:rPr>
      </w:pPr>
      <w:r w:rsidRPr="00C337D3">
        <w:rPr>
          <w:rFonts w:ascii="Arial" w:hAnsi="Arial" w:cs="Arial"/>
        </w:rPr>
        <w:t xml:space="preserve">Financial Management </w:t>
      </w:r>
    </w:p>
    <w:p w:rsidR="005508BB" w:rsidRPr="00C337D3" w:rsidRDefault="005508BB" w:rsidP="00CE1860">
      <w:pPr>
        <w:numPr>
          <w:ilvl w:val="0"/>
          <w:numId w:val="45"/>
        </w:numPr>
        <w:ind w:left="851" w:hanging="567"/>
        <w:jc w:val="both"/>
        <w:rPr>
          <w:rFonts w:ascii="Arial" w:hAnsi="Arial" w:cs="Arial"/>
        </w:rPr>
      </w:pPr>
      <w:r w:rsidRPr="00C337D3">
        <w:rPr>
          <w:rFonts w:ascii="Arial" w:hAnsi="Arial" w:cs="Arial"/>
        </w:rPr>
        <w:t xml:space="preserve">Change Management </w:t>
      </w:r>
    </w:p>
    <w:p w:rsidR="005508BB" w:rsidRPr="00C337D3" w:rsidRDefault="005508BB" w:rsidP="00CE1860">
      <w:pPr>
        <w:numPr>
          <w:ilvl w:val="0"/>
          <w:numId w:val="45"/>
        </w:numPr>
        <w:ind w:left="851" w:hanging="567"/>
        <w:jc w:val="both"/>
        <w:rPr>
          <w:rFonts w:ascii="Arial" w:hAnsi="Arial" w:cs="Arial"/>
        </w:rPr>
      </w:pPr>
      <w:r w:rsidRPr="00C337D3">
        <w:rPr>
          <w:rFonts w:ascii="Arial" w:hAnsi="Arial" w:cs="Arial"/>
        </w:rPr>
        <w:t xml:space="preserve">Knowledge Management </w:t>
      </w:r>
    </w:p>
    <w:p w:rsidR="005508BB" w:rsidRPr="00C337D3" w:rsidRDefault="005508BB" w:rsidP="00CE1860">
      <w:pPr>
        <w:numPr>
          <w:ilvl w:val="0"/>
          <w:numId w:val="45"/>
        </w:numPr>
        <w:ind w:left="851" w:hanging="567"/>
        <w:jc w:val="both"/>
        <w:rPr>
          <w:rFonts w:ascii="Arial" w:hAnsi="Arial" w:cs="Arial"/>
        </w:rPr>
      </w:pPr>
      <w:r w:rsidRPr="00C337D3">
        <w:rPr>
          <w:rFonts w:ascii="Arial" w:hAnsi="Arial" w:cs="Arial"/>
        </w:rPr>
        <w:t xml:space="preserve">Service Delivery Innovation </w:t>
      </w:r>
    </w:p>
    <w:p w:rsidR="005508BB" w:rsidRPr="00C337D3" w:rsidRDefault="005508BB" w:rsidP="00CE1860">
      <w:pPr>
        <w:numPr>
          <w:ilvl w:val="0"/>
          <w:numId w:val="45"/>
        </w:numPr>
        <w:ind w:left="851" w:hanging="567"/>
        <w:jc w:val="both"/>
        <w:rPr>
          <w:rFonts w:ascii="Arial" w:hAnsi="Arial" w:cs="Arial"/>
        </w:rPr>
      </w:pPr>
      <w:r w:rsidRPr="00C337D3">
        <w:rPr>
          <w:rFonts w:ascii="Arial" w:hAnsi="Arial" w:cs="Arial"/>
        </w:rPr>
        <w:t xml:space="preserve">Problem solving and analysis </w:t>
      </w:r>
    </w:p>
    <w:p w:rsidR="005508BB" w:rsidRPr="00C337D3" w:rsidRDefault="005508BB" w:rsidP="00CE1860">
      <w:pPr>
        <w:numPr>
          <w:ilvl w:val="0"/>
          <w:numId w:val="45"/>
        </w:numPr>
        <w:ind w:left="851" w:hanging="567"/>
        <w:jc w:val="both"/>
        <w:rPr>
          <w:rFonts w:ascii="Arial" w:hAnsi="Arial" w:cs="Arial"/>
        </w:rPr>
      </w:pPr>
      <w:r w:rsidRPr="00C337D3">
        <w:rPr>
          <w:rFonts w:ascii="Arial" w:hAnsi="Arial" w:cs="Arial"/>
        </w:rPr>
        <w:t xml:space="preserve">People Management and Empowerment ( Compulsory) </w:t>
      </w:r>
    </w:p>
    <w:p w:rsidR="005508BB" w:rsidRPr="00C337D3" w:rsidRDefault="005508BB" w:rsidP="00CE1860">
      <w:pPr>
        <w:numPr>
          <w:ilvl w:val="0"/>
          <w:numId w:val="45"/>
        </w:numPr>
        <w:ind w:left="851" w:hanging="567"/>
        <w:jc w:val="both"/>
        <w:rPr>
          <w:rFonts w:ascii="Arial" w:hAnsi="Arial" w:cs="Arial"/>
        </w:rPr>
      </w:pPr>
      <w:r w:rsidRPr="00C337D3">
        <w:rPr>
          <w:rFonts w:ascii="Arial" w:hAnsi="Arial" w:cs="Arial"/>
        </w:rPr>
        <w:t xml:space="preserve">Client orientation and customer focus (Compulsory) </w:t>
      </w:r>
    </w:p>
    <w:p w:rsidR="005508BB" w:rsidRPr="00C337D3" w:rsidRDefault="005508BB" w:rsidP="00CE1860">
      <w:pPr>
        <w:numPr>
          <w:ilvl w:val="0"/>
          <w:numId w:val="45"/>
        </w:numPr>
        <w:ind w:left="851" w:hanging="567"/>
        <w:jc w:val="both"/>
        <w:rPr>
          <w:rFonts w:ascii="Arial" w:hAnsi="Arial" w:cs="Arial"/>
        </w:rPr>
      </w:pPr>
      <w:r w:rsidRPr="00C337D3">
        <w:rPr>
          <w:rFonts w:ascii="Arial" w:hAnsi="Arial" w:cs="Arial"/>
        </w:rPr>
        <w:t xml:space="preserve">Communication </w:t>
      </w:r>
    </w:p>
    <w:p w:rsidR="005508BB" w:rsidRDefault="005508BB" w:rsidP="00CE1860">
      <w:pPr>
        <w:numPr>
          <w:ilvl w:val="0"/>
          <w:numId w:val="45"/>
        </w:numPr>
        <w:ind w:left="851" w:hanging="567"/>
        <w:jc w:val="both"/>
        <w:rPr>
          <w:rFonts w:ascii="Arial" w:hAnsi="Arial" w:cs="Arial"/>
        </w:rPr>
      </w:pPr>
      <w:r w:rsidRPr="00C337D3">
        <w:rPr>
          <w:rFonts w:ascii="Arial" w:hAnsi="Arial" w:cs="Arial"/>
        </w:rPr>
        <w:t>Honesty and Integrity</w:t>
      </w:r>
    </w:p>
    <w:p w:rsidR="005C170B" w:rsidRPr="00C337D3" w:rsidRDefault="005C170B" w:rsidP="005C170B">
      <w:pPr>
        <w:jc w:val="both"/>
        <w:rPr>
          <w:rFonts w:ascii="Arial" w:hAnsi="Arial" w:cs="Arial"/>
        </w:rPr>
      </w:pPr>
    </w:p>
    <w:tbl>
      <w:tblPr>
        <w:tblStyle w:val="TableGrid0"/>
        <w:tblW w:w="9085" w:type="dxa"/>
        <w:tblInd w:w="-17" w:type="dxa"/>
        <w:shd w:val="clear" w:color="auto" w:fill="FFFFFF" w:themeFill="background1"/>
        <w:tblCellMar>
          <w:top w:w="43" w:type="dxa"/>
          <w:right w:w="115" w:type="dxa"/>
        </w:tblCellMar>
        <w:tblLook w:val="04A0" w:firstRow="1" w:lastRow="0" w:firstColumn="1" w:lastColumn="0" w:noHBand="0" w:noVBand="1"/>
      </w:tblPr>
      <w:tblGrid>
        <w:gridCol w:w="749"/>
        <w:gridCol w:w="8336"/>
      </w:tblGrid>
      <w:tr w:rsidR="005508BB" w:rsidRPr="00C337D3" w:rsidTr="003F23A5">
        <w:trPr>
          <w:trHeight w:val="269"/>
        </w:trPr>
        <w:tc>
          <w:tcPr>
            <w:tcW w:w="749" w:type="dxa"/>
            <w:tcBorders>
              <w:top w:val="nil"/>
              <w:left w:val="nil"/>
              <w:bottom w:val="nil"/>
              <w:right w:val="nil"/>
            </w:tcBorders>
            <w:shd w:val="clear" w:color="auto" w:fill="FFFFFF" w:themeFill="background1"/>
          </w:tcPr>
          <w:p w:rsidR="005508BB" w:rsidRPr="00C337D3" w:rsidRDefault="003F23A5" w:rsidP="005508BB">
            <w:pPr>
              <w:spacing w:after="160" w:line="259" w:lineRule="auto"/>
              <w:jc w:val="both"/>
              <w:rPr>
                <w:rFonts w:ascii="Arial" w:hAnsi="Arial" w:cs="Arial"/>
                <w:b/>
              </w:rPr>
            </w:pPr>
            <w:r w:rsidRPr="00C337D3">
              <w:rPr>
                <w:rFonts w:ascii="Arial" w:hAnsi="Arial" w:cs="Arial"/>
                <w:b/>
              </w:rPr>
              <w:t>6</w:t>
            </w:r>
            <w:r w:rsidR="005508BB" w:rsidRPr="00C337D3">
              <w:rPr>
                <w:rFonts w:ascii="Arial" w:hAnsi="Arial" w:cs="Arial"/>
                <w:b/>
              </w:rPr>
              <w:t xml:space="preserve">.4.4 </w:t>
            </w:r>
          </w:p>
        </w:tc>
        <w:tc>
          <w:tcPr>
            <w:tcW w:w="8337" w:type="dxa"/>
            <w:tcBorders>
              <w:top w:val="nil"/>
              <w:left w:val="nil"/>
              <w:bottom w:val="nil"/>
              <w:right w:val="nil"/>
            </w:tcBorders>
            <w:shd w:val="clear" w:color="auto" w:fill="FFFFFF" w:themeFill="background1"/>
          </w:tcPr>
          <w:p w:rsidR="005508BB" w:rsidRPr="00C337D3" w:rsidRDefault="003F23A5" w:rsidP="005508BB">
            <w:pPr>
              <w:spacing w:after="160" w:line="259" w:lineRule="auto"/>
              <w:jc w:val="both"/>
              <w:rPr>
                <w:rFonts w:ascii="Arial" w:hAnsi="Arial" w:cs="Arial"/>
                <w:b/>
              </w:rPr>
            </w:pPr>
            <w:r w:rsidRPr="00C337D3">
              <w:rPr>
                <w:rFonts w:ascii="Arial" w:hAnsi="Arial" w:cs="Arial"/>
                <w:b/>
              </w:rPr>
              <w:t xml:space="preserve">Core occupational competencies </w:t>
            </w:r>
          </w:p>
        </w:tc>
      </w:tr>
    </w:tbl>
    <w:p w:rsidR="005508BB" w:rsidRPr="00C337D3" w:rsidRDefault="005508BB" w:rsidP="00CE1860">
      <w:pPr>
        <w:numPr>
          <w:ilvl w:val="0"/>
          <w:numId w:val="45"/>
        </w:numPr>
        <w:ind w:left="851" w:hanging="567"/>
        <w:jc w:val="both"/>
        <w:rPr>
          <w:rFonts w:ascii="Arial" w:hAnsi="Arial" w:cs="Arial"/>
        </w:rPr>
      </w:pPr>
      <w:r w:rsidRPr="00C337D3">
        <w:rPr>
          <w:rFonts w:ascii="Arial" w:hAnsi="Arial" w:cs="Arial"/>
        </w:rPr>
        <w:t xml:space="preserve">Competence in self –Management </w:t>
      </w:r>
    </w:p>
    <w:p w:rsidR="005508BB" w:rsidRPr="00C337D3" w:rsidRDefault="005508BB" w:rsidP="00CE1860">
      <w:pPr>
        <w:numPr>
          <w:ilvl w:val="0"/>
          <w:numId w:val="45"/>
        </w:numPr>
        <w:ind w:left="851" w:hanging="567"/>
        <w:jc w:val="both"/>
        <w:rPr>
          <w:rFonts w:ascii="Arial" w:hAnsi="Arial" w:cs="Arial"/>
        </w:rPr>
      </w:pPr>
      <w:r w:rsidRPr="00C337D3">
        <w:rPr>
          <w:rFonts w:ascii="Arial" w:hAnsi="Arial" w:cs="Arial"/>
        </w:rPr>
        <w:t xml:space="preserve">Interpretation of and implementation within the legislative and national policy frameworks </w:t>
      </w:r>
    </w:p>
    <w:p w:rsidR="005508BB" w:rsidRPr="00C337D3" w:rsidRDefault="005508BB" w:rsidP="00CE1860">
      <w:pPr>
        <w:numPr>
          <w:ilvl w:val="0"/>
          <w:numId w:val="45"/>
        </w:numPr>
        <w:ind w:left="851" w:hanging="567"/>
        <w:jc w:val="both"/>
        <w:rPr>
          <w:rFonts w:ascii="Arial" w:hAnsi="Arial" w:cs="Arial"/>
        </w:rPr>
      </w:pPr>
      <w:r w:rsidRPr="00C337D3">
        <w:rPr>
          <w:rFonts w:ascii="Arial" w:hAnsi="Arial" w:cs="Arial"/>
        </w:rPr>
        <w:t xml:space="preserve">Knowledge of development local government  </w:t>
      </w:r>
    </w:p>
    <w:p w:rsidR="005508BB" w:rsidRPr="00C337D3" w:rsidRDefault="005508BB" w:rsidP="00CE1860">
      <w:pPr>
        <w:numPr>
          <w:ilvl w:val="0"/>
          <w:numId w:val="45"/>
        </w:numPr>
        <w:ind w:left="851" w:hanging="567"/>
        <w:jc w:val="both"/>
        <w:rPr>
          <w:rFonts w:ascii="Arial" w:hAnsi="Arial" w:cs="Arial"/>
        </w:rPr>
      </w:pPr>
      <w:r w:rsidRPr="00C337D3">
        <w:rPr>
          <w:rFonts w:ascii="Arial" w:hAnsi="Arial" w:cs="Arial"/>
        </w:rPr>
        <w:t xml:space="preserve">Knowledge of Performance Management and reporting </w:t>
      </w:r>
    </w:p>
    <w:p w:rsidR="005508BB" w:rsidRPr="00C337D3" w:rsidRDefault="005508BB" w:rsidP="00CE1860">
      <w:pPr>
        <w:numPr>
          <w:ilvl w:val="0"/>
          <w:numId w:val="45"/>
        </w:numPr>
        <w:ind w:left="851" w:hanging="567"/>
        <w:jc w:val="both"/>
        <w:rPr>
          <w:rFonts w:ascii="Arial" w:hAnsi="Arial" w:cs="Arial"/>
        </w:rPr>
      </w:pPr>
      <w:r w:rsidRPr="00C337D3">
        <w:rPr>
          <w:rFonts w:ascii="Arial" w:hAnsi="Arial" w:cs="Arial"/>
        </w:rPr>
        <w:t xml:space="preserve">Knowledge of global and South African specific political, social and economic context </w:t>
      </w:r>
    </w:p>
    <w:p w:rsidR="005508BB" w:rsidRPr="00C337D3" w:rsidRDefault="005508BB" w:rsidP="00CE1860">
      <w:pPr>
        <w:numPr>
          <w:ilvl w:val="0"/>
          <w:numId w:val="45"/>
        </w:numPr>
        <w:ind w:left="851" w:hanging="567"/>
        <w:jc w:val="both"/>
        <w:rPr>
          <w:rFonts w:ascii="Arial" w:hAnsi="Arial" w:cs="Arial"/>
        </w:rPr>
      </w:pPr>
      <w:r w:rsidRPr="00C337D3">
        <w:rPr>
          <w:rFonts w:ascii="Arial" w:hAnsi="Arial" w:cs="Arial"/>
        </w:rPr>
        <w:t xml:space="preserve">Competence in policy conceptualization, analysis and implementation </w:t>
      </w:r>
    </w:p>
    <w:p w:rsidR="005508BB" w:rsidRPr="00C337D3" w:rsidRDefault="005508BB" w:rsidP="00CE1860">
      <w:pPr>
        <w:numPr>
          <w:ilvl w:val="0"/>
          <w:numId w:val="45"/>
        </w:numPr>
        <w:ind w:left="851" w:hanging="567"/>
        <w:jc w:val="both"/>
        <w:rPr>
          <w:rFonts w:ascii="Arial" w:hAnsi="Arial" w:cs="Arial"/>
        </w:rPr>
      </w:pPr>
      <w:r w:rsidRPr="00C337D3">
        <w:rPr>
          <w:rFonts w:ascii="Arial" w:hAnsi="Arial" w:cs="Arial"/>
        </w:rPr>
        <w:t xml:space="preserve">Knowledge of more than one functional municipal field / discipline </w:t>
      </w:r>
    </w:p>
    <w:p w:rsidR="005508BB" w:rsidRPr="00C337D3" w:rsidRDefault="005508BB" w:rsidP="00CE1860">
      <w:pPr>
        <w:numPr>
          <w:ilvl w:val="0"/>
          <w:numId w:val="45"/>
        </w:numPr>
        <w:ind w:left="851" w:hanging="567"/>
        <w:jc w:val="both"/>
        <w:rPr>
          <w:rFonts w:ascii="Arial" w:hAnsi="Arial" w:cs="Arial"/>
        </w:rPr>
      </w:pPr>
      <w:r w:rsidRPr="00C337D3">
        <w:rPr>
          <w:rFonts w:ascii="Arial" w:hAnsi="Arial" w:cs="Arial"/>
        </w:rPr>
        <w:t xml:space="preserve">Skills in mediation </w:t>
      </w:r>
    </w:p>
    <w:p w:rsidR="005508BB" w:rsidRPr="00C337D3" w:rsidRDefault="005508BB" w:rsidP="00CE1860">
      <w:pPr>
        <w:numPr>
          <w:ilvl w:val="0"/>
          <w:numId w:val="45"/>
        </w:numPr>
        <w:ind w:left="851" w:hanging="567"/>
        <w:jc w:val="both"/>
        <w:rPr>
          <w:rFonts w:ascii="Arial" w:hAnsi="Arial" w:cs="Arial"/>
        </w:rPr>
      </w:pPr>
      <w:r w:rsidRPr="00C337D3">
        <w:rPr>
          <w:rFonts w:ascii="Arial" w:hAnsi="Arial" w:cs="Arial"/>
        </w:rPr>
        <w:t xml:space="preserve">Skills in governance </w:t>
      </w:r>
    </w:p>
    <w:p w:rsidR="005508BB" w:rsidRPr="00C337D3" w:rsidRDefault="005508BB" w:rsidP="00CE1860">
      <w:pPr>
        <w:numPr>
          <w:ilvl w:val="0"/>
          <w:numId w:val="45"/>
        </w:numPr>
        <w:ind w:left="851" w:hanging="567"/>
        <w:jc w:val="both"/>
        <w:rPr>
          <w:rFonts w:ascii="Arial" w:hAnsi="Arial" w:cs="Arial"/>
        </w:rPr>
      </w:pPr>
      <w:r w:rsidRPr="00C337D3">
        <w:rPr>
          <w:rFonts w:ascii="Arial" w:hAnsi="Arial" w:cs="Arial"/>
        </w:rPr>
        <w:t xml:space="preserve">Competence as required by other national line sector departments </w:t>
      </w:r>
    </w:p>
    <w:p w:rsidR="005508BB" w:rsidRDefault="005508BB" w:rsidP="00CE1860">
      <w:pPr>
        <w:numPr>
          <w:ilvl w:val="0"/>
          <w:numId w:val="45"/>
        </w:numPr>
        <w:ind w:left="851" w:hanging="567"/>
        <w:jc w:val="both"/>
        <w:rPr>
          <w:rFonts w:ascii="Arial" w:hAnsi="Arial" w:cs="Arial"/>
        </w:rPr>
      </w:pPr>
      <w:r w:rsidRPr="00C337D3">
        <w:rPr>
          <w:rFonts w:ascii="Arial" w:hAnsi="Arial" w:cs="Arial"/>
        </w:rPr>
        <w:t xml:space="preserve">Exceptional and dynamic creativity to improve the functioning of the municipality </w:t>
      </w:r>
    </w:p>
    <w:p w:rsidR="005C170B" w:rsidRPr="00C337D3" w:rsidRDefault="005C170B" w:rsidP="005C170B">
      <w:pPr>
        <w:jc w:val="both"/>
        <w:rPr>
          <w:rFonts w:ascii="Arial" w:hAnsi="Arial" w:cs="Arial"/>
        </w:rPr>
      </w:pPr>
    </w:p>
    <w:tbl>
      <w:tblPr>
        <w:tblStyle w:val="TableGrid0"/>
        <w:tblW w:w="9481" w:type="dxa"/>
        <w:tblInd w:w="-17" w:type="dxa"/>
        <w:shd w:val="clear" w:color="auto" w:fill="FFFFFF" w:themeFill="background1"/>
        <w:tblCellMar>
          <w:top w:w="43" w:type="dxa"/>
          <w:right w:w="115" w:type="dxa"/>
        </w:tblCellMar>
        <w:tblLook w:val="04A0" w:firstRow="1" w:lastRow="0" w:firstColumn="1" w:lastColumn="0" w:noHBand="0" w:noVBand="1"/>
      </w:tblPr>
      <w:tblGrid>
        <w:gridCol w:w="749"/>
        <w:gridCol w:w="8732"/>
      </w:tblGrid>
      <w:tr w:rsidR="005508BB" w:rsidRPr="00C337D3" w:rsidTr="003F23A5">
        <w:trPr>
          <w:trHeight w:val="269"/>
        </w:trPr>
        <w:tc>
          <w:tcPr>
            <w:tcW w:w="749" w:type="dxa"/>
            <w:tcBorders>
              <w:top w:val="nil"/>
              <w:left w:val="nil"/>
              <w:bottom w:val="nil"/>
              <w:right w:val="nil"/>
            </w:tcBorders>
            <w:shd w:val="clear" w:color="auto" w:fill="FFFFFF" w:themeFill="background1"/>
          </w:tcPr>
          <w:p w:rsidR="005508BB" w:rsidRPr="00C337D3" w:rsidRDefault="003F23A5" w:rsidP="005508BB">
            <w:pPr>
              <w:spacing w:after="160" w:line="259" w:lineRule="auto"/>
              <w:jc w:val="both"/>
              <w:rPr>
                <w:rFonts w:ascii="Arial" w:hAnsi="Arial" w:cs="Arial"/>
                <w:b/>
              </w:rPr>
            </w:pPr>
            <w:r w:rsidRPr="00C337D3">
              <w:rPr>
                <w:rFonts w:ascii="Arial" w:hAnsi="Arial" w:cs="Arial"/>
                <w:b/>
              </w:rPr>
              <w:t>6</w:t>
            </w:r>
            <w:r w:rsidR="005508BB" w:rsidRPr="00C337D3">
              <w:rPr>
                <w:rFonts w:ascii="Arial" w:hAnsi="Arial" w:cs="Arial"/>
                <w:b/>
              </w:rPr>
              <w:t xml:space="preserve">.4.5 </w:t>
            </w:r>
          </w:p>
        </w:tc>
        <w:tc>
          <w:tcPr>
            <w:tcW w:w="8732" w:type="dxa"/>
            <w:tcBorders>
              <w:top w:val="nil"/>
              <w:left w:val="nil"/>
              <w:bottom w:val="nil"/>
              <w:right w:val="nil"/>
            </w:tcBorders>
            <w:shd w:val="clear" w:color="auto" w:fill="FFFFFF" w:themeFill="background1"/>
          </w:tcPr>
          <w:p w:rsidR="005508BB" w:rsidRPr="00C337D3" w:rsidRDefault="003F23A5" w:rsidP="005508BB">
            <w:pPr>
              <w:spacing w:after="160" w:line="259" w:lineRule="auto"/>
              <w:jc w:val="both"/>
              <w:rPr>
                <w:rFonts w:ascii="Arial" w:hAnsi="Arial" w:cs="Arial"/>
                <w:b/>
              </w:rPr>
            </w:pPr>
            <w:r w:rsidRPr="00C337D3">
              <w:rPr>
                <w:rFonts w:ascii="Arial" w:hAnsi="Arial" w:cs="Arial"/>
                <w:b/>
              </w:rPr>
              <w:t xml:space="preserve">List of </w:t>
            </w:r>
            <w:r w:rsidR="00FD07E9" w:rsidRPr="00C337D3">
              <w:rPr>
                <w:rFonts w:ascii="Arial" w:hAnsi="Arial" w:cs="Arial"/>
                <w:b/>
              </w:rPr>
              <w:t xml:space="preserve">Core Competency Requirements </w:t>
            </w:r>
            <w:r w:rsidRPr="00C337D3">
              <w:rPr>
                <w:rFonts w:ascii="Arial" w:hAnsi="Arial" w:cs="Arial"/>
                <w:b/>
              </w:rPr>
              <w:t>(</w:t>
            </w:r>
            <w:r w:rsidR="005C170B" w:rsidRPr="00C337D3">
              <w:rPr>
                <w:rFonts w:ascii="Arial" w:hAnsi="Arial" w:cs="Arial"/>
                <w:b/>
              </w:rPr>
              <w:t>CCRS</w:t>
            </w:r>
            <w:r w:rsidRPr="00C337D3">
              <w:rPr>
                <w:rFonts w:ascii="Arial" w:hAnsi="Arial" w:cs="Arial"/>
                <w:b/>
              </w:rPr>
              <w:t xml:space="preserve">) for </w:t>
            </w:r>
            <w:r w:rsidR="00FD07E9" w:rsidRPr="00C337D3">
              <w:rPr>
                <w:rFonts w:ascii="Arial" w:hAnsi="Arial" w:cs="Arial"/>
                <w:b/>
              </w:rPr>
              <w:t>Employees</w:t>
            </w:r>
            <w:r w:rsidRPr="00C337D3">
              <w:rPr>
                <w:rFonts w:ascii="Arial" w:hAnsi="Arial" w:cs="Arial"/>
                <w:b/>
              </w:rPr>
              <w:t xml:space="preserve"> </w:t>
            </w:r>
          </w:p>
        </w:tc>
      </w:tr>
    </w:tbl>
    <w:p w:rsidR="005508BB" w:rsidRPr="00C337D3" w:rsidRDefault="005508BB" w:rsidP="00FD07E9">
      <w:pPr>
        <w:spacing w:line="276" w:lineRule="auto"/>
        <w:jc w:val="both"/>
        <w:rPr>
          <w:rFonts w:ascii="Arial" w:hAnsi="Arial" w:cs="Arial"/>
        </w:rPr>
      </w:pPr>
      <w:r w:rsidRPr="00C337D3">
        <w:rPr>
          <w:rFonts w:ascii="Arial" w:hAnsi="Arial" w:cs="Arial"/>
        </w:rPr>
        <w:t>In order to address the development gaps that support e achievement of set performance targets, a personal development plan (PDP) will be developed and form part of the Performance Agreement i.e. In line with the MFMA the performance agreements will be</w:t>
      </w:r>
      <w:r w:rsidR="00D14A82" w:rsidRPr="00C337D3">
        <w:rPr>
          <w:rFonts w:ascii="Arial" w:hAnsi="Arial" w:cs="Arial"/>
        </w:rPr>
        <w:t xml:space="preserve"> made available to the public. </w:t>
      </w:r>
    </w:p>
    <w:tbl>
      <w:tblPr>
        <w:tblStyle w:val="TableGrid0"/>
        <w:tblW w:w="9481" w:type="dxa"/>
        <w:tblInd w:w="-17" w:type="dxa"/>
        <w:shd w:val="clear" w:color="auto" w:fill="FFFFFF" w:themeFill="background1"/>
        <w:tblCellMar>
          <w:top w:w="43" w:type="dxa"/>
          <w:right w:w="115" w:type="dxa"/>
        </w:tblCellMar>
        <w:tblLook w:val="04A0" w:firstRow="1" w:lastRow="0" w:firstColumn="1" w:lastColumn="0" w:noHBand="0" w:noVBand="1"/>
      </w:tblPr>
      <w:tblGrid>
        <w:gridCol w:w="749"/>
        <w:gridCol w:w="8732"/>
      </w:tblGrid>
      <w:tr w:rsidR="005508BB" w:rsidRPr="00C337D3" w:rsidTr="003F23A5">
        <w:trPr>
          <w:trHeight w:val="269"/>
        </w:trPr>
        <w:tc>
          <w:tcPr>
            <w:tcW w:w="749" w:type="dxa"/>
            <w:tcBorders>
              <w:top w:val="nil"/>
              <w:left w:val="nil"/>
              <w:bottom w:val="nil"/>
              <w:right w:val="nil"/>
            </w:tcBorders>
            <w:shd w:val="clear" w:color="auto" w:fill="FFFFFF" w:themeFill="background1"/>
          </w:tcPr>
          <w:p w:rsidR="005508BB" w:rsidRPr="00C337D3" w:rsidRDefault="00304822" w:rsidP="005508BB">
            <w:pPr>
              <w:spacing w:after="160" w:line="259" w:lineRule="auto"/>
              <w:jc w:val="both"/>
              <w:rPr>
                <w:rFonts w:ascii="Arial" w:hAnsi="Arial" w:cs="Arial"/>
                <w:b/>
              </w:rPr>
            </w:pPr>
            <w:r w:rsidRPr="00C337D3">
              <w:rPr>
                <w:rFonts w:ascii="Arial" w:hAnsi="Arial" w:cs="Arial"/>
                <w:b/>
              </w:rPr>
              <w:t>7</w:t>
            </w:r>
            <w:r w:rsidR="005508BB" w:rsidRPr="00C337D3">
              <w:rPr>
                <w:rFonts w:ascii="Arial" w:hAnsi="Arial" w:cs="Arial"/>
                <w:b/>
              </w:rPr>
              <w:t xml:space="preserve">.4.6 </w:t>
            </w:r>
          </w:p>
        </w:tc>
        <w:tc>
          <w:tcPr>
            <w:tcW w:w="8732" w:type="dxa"/>
            <w:tcBorders>
              <w:top w:val="nil"/>
              <w:left w:val="nil"/>
              <w:bottom w:val="nil"/>
              <w:right w:val="nil"/>
            </w:tcBorders>
            <w:shd w:val="clear" w:color="auto" w:fill="FFFFFF" w:themeFill="background1"/>
          </w:tcPr>
          <w:p w:rsidR="005508BB" w:rsidRPr="00C337D3" w:rsidRDefault="003F23A5" w:rsidP="003F23A5">
            <w:pPr>
              <w:spacing w:after="160" w:line="259" w:lineRule="auto"/>
              <w:jc w:val="both"/>
              <w:rPr>
                <w:rFonts w:ascii="Arial" w:hAnsi="Arial" w:cs="Arial"/>
                <w:b/>
              </w:rPr>
            </w:pPr>
            <w:r w:rsidRPr="00C337D3">
              <w:rPr>
                <w:rFonts w:ascii="Arial" w:hAnsi="Arial" w:cs="Arial"/>
                <w:b/>
              </w:rPr>
              <w:t>Performance review</w:t>
            </w:r>
          </w:p>
        </w:tc>
      </w:tr>
    </w:tbl>
    <w:p w:rsidR="005508BB" w:rsidRPr="00C337D3" w:rsidRDefault="005508BB" w:rsidP="00FD07E9">
      <w:pPr>
        <w:spacing w:line="276" w:lineRule="auto"/>
        <w:jc w:val="both"/>
        <w:rPr>
          <w:rFonts w:ascii="Arial" w:hAnsi="Arial" w:cs="Arial"/>
        </w:rPr>
      </w:pPr>
      <w:r w:rsidRPr="00C337D3">
        <w:rPr>
          <w:rFonts w:ascii="Arial" w:hAnsi="Arial" w:cs="Arial"/>
        </w:rPr>
        <w:lastRenderedPageBreak/>
        <w:t xml:space="preserve">Performance review is aimed at checking and monitoring progress of the employee in satisfying the key objectives and their targets. Performance reviews will happen at the end of the first, second and third quarters of the year as noted below </w:t>
      </w:r>
    </w:p>
    <w:p w:rsidR="005508BB" w:rsidRPr="00C337D3" w:rsidRDefault="00D14A82" w:rsidP="005508BB">
      <w:pPr>
        <w:jc w:val="both"/>
        <w:rPr>
          <w:rFonts w:ascii="Arial" w:hAnsi="Arial" w:cs="Arial"/>
          <w:b/>
        </w:rPr>
      </w:pPr>
      <w:r w:rsidRPr="00C337D3">
        <w:rPr>
          <w:rFonts w:ascii="Arial" w:hAnsi="Arial" w:cs="Arial"/>
          <w:b/>
        </w:rPr>
        <w:t>Table</w:t>
      </w:r>
      <w:r w:rsidR="002B1D43" w:rsidRPr="00C337D3">
        <w:rPr>
          <w:rFonts w:ascii="Arial" w:hAnsi="Arial" w:cs="Arial"/>
          <w:b/>
        </w:rPr>
        <w:t xml:space="preserve"> 79</w:t>
      </w:r>
      <w:r w:rsidRPr="00C337D3">
        <w:rPr>
          <w:rFonts w:ascii="Arial" w:hAnsi="Arial" w:cs="Arial"/>
          <w:b/>
        </w:rPr>
        <w:t>:</w:t>
      </w:r>
      <w:r w:rsidR="003F23A5" w:rsidRPr="00C337D3">
        <w:rPr>
          <w:rFonts w:ascii="Arial" w:hAnsi="Arial" w:cs="Arial"/>
          <w:b/>
        </w:rPr>
        <w:t xml:space="preserve"> </w:t>
      </w:r>
      <w:r w:rsidR="005508BB" w:rsidRPr="00C337D3">
        <w:rPr>
          <w:rFonts w:ascii="Arial" w:hAnsi="Arial" w:cs="Arial"/>
          <w:b/>
        </w:rPr>
        <w:t>Performance Review Schedule</w:t>
      </w:r>
    </w:p>
    <w:tbl>
      <w:tblPr>
        <w:tblStyle w:val="TableGrid0"/>
        <w:tblW w:w="9497" w:type="dxa"/>
        <w:tblInd w:w="13" w:type="dxa"/>
        <w:tblCellMar>
          <w:top w:w="44" w:type="dxa"/>
          <w:left w:w="107" w:type="dxa"/>
          <w:right w:w="115" w:type="dxa"/>
        </w:tblCellMar>
        <w:tblLook w:val="04A0" w:firstRow="1" w:lastRow="0" w:firstColumn="1" w:lastColumn="0" w:noHBand="0" w:noVBand="1"/>
      </w:tblPr>
      <w:tblGrid>
        <w:gridCol w:w="1592"/>
        <w:gridCol w:w="4466"/>
        <w:gridCol w:w="3439"/>
      </w:tblGrid>
      <w:tr w:rsidR="005508BB" w:rsidRPr="00C337D3" w:rsidTr="00FD07E9">
        <w:trPr>
          <w:trHeight w:val="317"/>
        </w:trPr>
        <w:tc>
          <w:tcPr>
            <w:tcW w:w="1592" w:type="dxa"/>
            <w:tcBorders>
              <w:top w:val="single" w:sz="4" w:space="0" w:color="000000"/>
              <w:left w:val="single" w:sz="4" w:space="0" w:color="000000"/>
              <w:bottom w:val="single" w:sz="4" w:space="0" w:color="000000"/>
              <w:right w:val="single" w:sz="4" w:space="0" w:color="000000"/>
            </w:tcBorders>
            <w:shd w:val="clear" w:color="auto" w:fill="D7C0A1"/>
            <w:vAlign w:val="center"/>
          </w:tcPr>
          <w:p w:rsidR="005508BB" w:rsidRPr="00C337D3" w:rsidRDefault="005508BB" w:rsidP="00FD07E9">
            <w:pPr>
              <w:spacing w:after="160" w:line="259" w:lineRule="auto"/>
              <w:jc w:val="center"/>
              <w:rPr>
                <w:rFonts w:ascii="Arial" w:hAnsi="Arial" w:cs="Arial"/>
                <w:b/>
              </w:rPr>
            </w:pPr>
            <w:r w:rsidRPr="00C337D3">
              <w:rPr>
                <w:rFonts w:ascii="Arial" w:hAnsi="Arial" w:cs="Arial"/>
                <w:b/>
              </w:rPr>
              <w:t>Quarter</w:t>
            </w:r>
          </w:p>
        </w:tc>
        <w:tc>
          <w:tcPr>
            <w:tcW w:w="4466" w:type="dxa"/>
            <w:tcBorders>
              <w:top w:val="single" w:sz="4" w:space="0" w:color="000000"/>
              <w:left w:val="single" w:sz="4" w:space="0" w:color="000000"/>
              <w:bottom w:val="single" w:sz="4" w:space="0" w:color="000000"/>
              <w:right w:val="single" w:sz="4" w:space="0" w:color="000000"/>
            </w:tcBorders>
            <w:shd w:val="clear" w:color="auto" w:fill="D7C0A1"/>
            <w:vAlign w:val="center"/>
          </w:tcPr>
          <w:p w:rsidR="005508BB" w:rsidRPr="00C337D3" w:rsidRDefault="005508BB" w:rsidP="00FD07E9">
            <w:pPr>
              <w:spacing w:after="160" w:line="259" w:lineRule="auto"/>
              <w:jc w:val="center"/>
              <w:rPr>
                <w:rFonts w:ascii="Arial" w:hAnsi="Arial" w:cs="Arial"/>
                <w:b/>
              </w:rPr>
            </w:pPr>
            <w:r w:rsidRPr="00C337D3">
              <w:rPr>
                <w:rFonts w:ascii="Arial" w:hAnsi="Arial" w:cs="Arial"/>
                <w:b/>
              </w:rPr>
              <w:t>Period under review</w:t>
            </w:r>
          </w:p>
        </w:tc>
        <w:tc>
          <w:tcPr>
            <w:tcW w:w="3439" w:type="dxa"/>
            <w:tcBorders>
              <w:top w:val="single" w:sz="4" w:space="0" w:color="000000"/>
              <w:left w:val="single" w:sz="4" w:space="0" w:color="000000"/>
              <w:bottom w:val="single" w:sz="4" w:space="0" w:color="000000"/>
              <w:right w:val="single" w:sz="4" w:space="0" w:color="000000"/>
            </w:tcBorders>
            <w:shd w:val="clear" w:color="auto" w:fill="D7C0A1"/>
            <w:vAlign w:val="center"/>
          </w:tcPr>
          <w:p w:rsidR="005508BB" w:rsidRPr="00C337D3" w:rsidRDefault="005508BB" w:rsidP="00FD07E9">
            <w:pPr>
              <w:spacing w:after="160" w:line="259" w:lineRule="auto"/>
              <w:jc w:val="center"/>
              <w:rPr>
                <w:rFonts w:ascii="Arial" w:hAnsi="Arial" w:cs="Arial"/>
                <w:b/>
              </w:rPr>
            </w:pPr>
            <w:r w:rsidRPr="00C337D3">
              <w:rPr>
                <w:rFonts w:ascii="Arial" w:hAnsi="Arial" w:cs="Arial"/>
                <w:b/>
              </w:rPr>
              <w:t>Month of conducting review</w:t>
            </w:r>
          </w:p>
        </w:tc>
      </w:tr>
      <w:tr w:rsidR="005508BB" w:rsidRPr="00C337D3" w:rsidTr="00A121D6">
        <w:trPr>
          <w:trHeight w:val="280"/>
        </w:trPr>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1 </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July to end September </w:t>
            </w:r>
          </w:p>
        </w:tc>
        <w:tc>
          <w:tcPr>
            <w:tcW w:w="3439"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October </w:t>
            </w:r>
          </w:p>
        </w:tc>
      </w:tr>
      <w:tr w:rsidR="005508BB" w:rsidRPr="00C337D3" w:rsidTr="00A121D6">
        <w:trPr>
          <w:trHeight w:val="278"/>
        </w:trPr>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2 </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October to the end of December </w:t>
            </w:r>
          </w:p>
        </w:tc>
        <w:tc>
          <w:tcPr>
            <w:tcW w:w="3439"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January </w:t>
            </w:r>
          </w:p>
        </w:tc>
      </w:tr>
      <w:tr w:rsidR="005508BB" w:rsidRPr="00C337D3" w:rsidTr="00A121D6">
        <w:trPr>
          <w:trHeight w:val="278"/>
        </w:trPr>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3 </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January to the end of March </w:t>
            </w:r>
          </w:p>
        </w:tc>
        <w:tc>
          <w:tcPr>
            <w:tcW w:w="3439"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April </w:t>
            </w:r>
          </w:p>
        </w:tc>
      </w:tr>
      <w:tr w:rsidR="005508BB" w:rsidRPr="00C337D3" w:rsidTr="00A121D6">
        <w:trPr>
          <w:trHeight w:val="278"/>
        </w:trPr>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4 </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April  to the end June  </w:t>
            </w:r>
          </w:p>
        </w:tc>
        <w:tc>
          <w:tcPr>
            <w:tcW w:w="3439"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July  </w:t>
            </w:r>
          </w:p>
        </w:tc>
      </w:tr>
    </w:tbl>
    <w:p w:rsidR="005508BB" w:rsidRPr="00C337D3" w:rsidRDefault="005508BB" w:rsidP="005508BB">
      <w:pPr>
        <w:jc w:val="both"/>
        <w:rPr>
          <w:rFonts w:ascii="Arial" w:hAnsi="Arial" w:cs="Arial"/>
          <w:b/>
        </w:rPr>
      </w:pPr>
      <w:r w:rsidRPr="00C337D3">
        <w:rPr>
          <w:rFonts w:ascii="Arial" w:hAnsi="Arial" w:cs="Arial"/>
          <w:b/>
        </w:rPr>
        <w:t xml:space="preserve"> </w:t>
      </w:r>
    </w:p>
    <w:p w:rsidR="005508BB" w:rsidRPr="00C337D3" w:rsidRDefault="005508BB" w:rsidP="00FD07E9">
      <w:pPr>
        <w:spacing w:line="276" w:lineRule="auto"/>
        <w:jc w:val="both"/>
        <w:rPr>
          <w:rFonts w:ascii="Arial" w:hAnsi="Arial" w:cs="Arial"/>
        </w:rPr>
      </w:pPr>
      <w:r w:rsidRPr="00C337D3">
        <w:rPr>
          <w:rFonts w:ascii="Arial" w:hAnsi="Arial" w:cs="Arial"/>
        </w:rPr>
        <w:t>Makana Municipality may elect to conduct verbal reviews for the first and third quarters, particularly if performance is deemed satisfactory. During any of the reviews, the municipality will however make use of the assessment tools that will be ultimately used in performance assessment phase (4</w:t>
      </w:r>
      <w:r w:rsidRPr="00C337D3">
        <w:rPr>
          <w:rFonts w:ascii="Arial" w:hAnsi="Arial" w:cs="Arial"/>
          <w:vertAlign w:val="superscript"/>
        </w:rPr>
        <w:t>th</w:t>
      </w:r>
      <w:r w:rsidRPr="00C337D3">
        <w:rPr>
          <w:rFonts w:ascii="Arial" w:hAnsi="Arial" w:cs="Arial"/>
        </w:rPr>
        <w:t xml:space="preserve"> Quarter). Despite the force stated performance review intervals, the employer reserves a choice to review performance at any stage (for as long as the employment contract is still valid).  For the operational reasons and also based on agreement with the employee the employer will be entitled to making changes to the provisioning of the performance plan. In addition, performance feedback will be based on the employer’s assessment of the employee’s performance. </w:t>
      </w:r>
    </w:p>
    <w:p w:rsidR="005508BB" w:rsidRPr="00C337D3" w:rsidRDefault="005508BB" w:rsidP="00FD07E9">
      <w:pPr>
        <w:spacing w:line="276" w:lineRule="auto"/>
        <w:jc w:val="both"/>
        <w:rPr>
          <w:rFonts w:ascii="Arial" w:hAnsi="Arial" w:cs="Arial"/>
        </w:rPr>
      </w:pPr>
      <w:r w:rsidRPr="00C337D3">
        <w:rPr>
          <w:rFonts w:ascii="Arial" w:hAnsi="Arial" w:cs="Arial"/>
        </w:rPr>
        <w:t xml:space="preserve">The performance review will entail the “stock taking” of the achievements on KPA and CRRs. Each of the two will be reviewed as follows:-Key performance areas. </w:t>
      </w:r>
    </w:p>
    <w:tbl>
      <w:tblPr>
        <w:tblStyle w:val="TableGrid0"/>
        <w:tblW w:w="9384" w:type="dxa"/>
        <w:tblInd w:w="126" w:type="dxa"/>
        <w:tblCellMar>
          <w:top w:w="44" w:type="dxa"/>
          <w:right w:w="60" w:type="dxa"/>
        </w:tblCellMar>
        <w:tblLook w:val="04A0" w:firstRow="1" w:lastRow="0" w:firstColumn="1" w:lastColumn="0" w:noHBand="0" w:noVBand="1"/>
      </w:tblPr>
      <w:tblGrid>
        <w:gridCol w:w="898"/>
        <w:gridCol w:w="3231"/>
        <w:gridCol w:w="696"/>
        <w:gridCol w:w="814"/>
        <w:gridCol w:w="811"/>
        <w:gridCol w:w="813"/>
        <w:gridCol w:w="996"/>
        <w:gridCol w:w="1125"/>
      </w:tblGrid>
      <w:tr w:rsidR="005508BB" w:rsidRPr="00C337D3" w:rsidTr="00FD07E9">
        <w:trPr>
          <w:trHeight w:val="299"/>
          <w:tblHeader/>
        </w:trPr>
        <w:tc>
          <w:tcPr>
            <w:tcW w:w="901" w:type="dxa"/>
            <w:vMerge w:val="restart"/>
            <w:tcBorders>
              <w:top w:val="single" w:sz="4" w:space="0" w:color="000000"/>
              <w:left w:val="single" w:sz="4" w:space="0" w:color="000000"/>
              <w:bottom w:val="single" w:sz="4" w:space="0" w:color="000000"/>
              <w:right w:val="single" w:sz="4" w:space="0" w:color="000000"/>
            </w:tcBorders>
            <w:shd w:val="clear" w:color="auto" w:fill="D7C0A1"/>
            <w:vAlign w:val="center"/>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Level </w:t>
            </w:r>
          </w:p>
        </w:tc>
        <w:tc>
          <w:tcPr>
            <w:tcW w:w="3246" w:type="dxa"/>
            <w:vMerge w:val="restart"/>
            <w:tcBorders>
              <w:top w:val="single" w:sz="4" w:space="0" w:color="000000"/>
              <w:left w:val="single" w:sz="4" w:space="0" w:color="000000"/>
              <w:bottom w:val="single" w:sz="4" w:space="0" w:color="000000"/>
              <w:right w:val="nil"/>
            </w:tcBorders>
            <w:shd w:val="clear" w:color="auto" w:fill="D7C0A1"/>
            <w:vAlign w:val="center"/>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Terminology </w:t>
            </w:r>
          </w:p>
        </w:tc>
        <w:tc>
          <w:tcPr>
            <w:tcW w:w="652" w:type="dxa"/>
            <w:vMerge w:val="restart"/>
            <w:tcBorders>
              <w:top w:val="single" w:sz="4" w:space="0" w:color="000000"/>
              <w:left w:val="nil"/>
              <w:bottom w:val="single" w:sz="4" w:space="0" w:color="000000"/>
              <w:right w:val="single" w:sz="4" w:space="0" w:color="000000"/>
            </w:tcBorders>
            <w:shd w:val="clear" w:color="auto" w:fill="D7C0A1"/>
          </w:tcPr>
          <w:p w:rsidR="005508BB" w:rsidRPr="00C337D3" w:rsidRDefault="005508BB" w:rsidP="005508BB">
            <w:pPr>
              <w:spacing w:line="259" w:lineRule="auto"/>
              <w:jc w:val="both"/>
              <w:rPr>
                <w:rFonts w:ascii="Arial" w:hAnsi="Arial" w:cs="Arial"/>
                <w:b/>
              </w:rPr>
            </w:pPr>
          </w:p>
        </w:tc>
        <w:tc>
          <w:tcPr>
            <w:tcW w:w="819" w:type="dxa"/>
            <w:tcBorders>
              <w:top w:val="single" w:sz="4" w:space="0" w:color="000000"/>
              <w:left w:val="single" w:sz="4" w:space="0" w:color="000000"/>
              <w:bottom w:val="single" w:sz="4" w:space="0" w:color="000000"/>
              <w:right w:val="nil"/>
            </w:tcBorders>
            <w:shd w:val="clear" w:color="auto" w:fill="D7C0A1"/>
          </w:tcPr>
          <w:p w:rsidR="005508BB" w:rsidRPr="00C337D3" w:rsidRDefault="005508BB" w:rsidP="005508BB">
            <w:pPr>
              <w:spacing w:line="259" w:lineRule="auto"/>
              <w:jc w:val="both"/>
              <w:rPr>
                <w:rFonts w:ascii="Arial" w:hAnsi="Arial" w:cs="Arial"/>
                <w:b/>
              </w:rPr>
            </w:pPr>
          </w:p>
        </w:tc>
        <w:tc>
          <w:tcPr>
            <w:tcW w:w="816" w:type="dxa"/>
            <w:tcBorders>
              <w:top w:val="single" w:sz="4" w:space="0" w:color="000000"/>
              <w:left w:val="nil"/>
              <w:bottom w:val="single" w:sz="4" w:space="0" w:color="000000"/>
              <w:right w:val="nil"/>
            </w:tcBorders>
            <w:shd w:val="clear" w:color="auto" w:fill="D7C0A1"/>
          </w:tcPr>
          <w:p w:rsidR="005508BB" w:rsidRPr="00C337D3" w:rsidRDefault="005508BB" w:rsidP="005508BB">
            <w:pPr>
              <w:spacing w:line="259" w:lineRule="auto"/>
              <w:jc w:val="both"/>
              <w:rPr>
                <w:rFonts w:ascii="Arial" w:hAnsi="Arial" w:cs="Arial"/>
                <w:b/>
              </w:rPr>
            </w:pPr>
          </w:p>
        </w:tc>
        <w:tc>
          <w:tcPr>
            <w:tcW w:w="1817" w:type="dxa"/>
            <w:gridSpan w:val="2"/>
            <w:tcBorders>
              <w:top w:val="single" w:sz="4" w:space="0" w:color="000000"/>
              <w:left w:val="nil"/>
              <w:bottom w:val="single" w:sz="4" w:space="0" w:color="000000"/>
              <w:right w:val="nil"/>
            </w:tcBorders>
            <w:shd w:val="clear" w:color="auto" w:fill="D7C0A1"/>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Rating </w:t>
            </w:r>
          </w:p>
        </w:tc>
        <w:tc>
          <w:tcPr>
            <w:tcW w:w="1133" w:type="dxa"/>
            <w:tcBorders>
              <w:top w:val="single" w:sz="4" w:space="0" w:color="000000"/>
              <w:left w:val="nil"/>
              <w:bottom w:val="single" w:sz="4" w:space="0" w:color="000000"/>
              <w:right w:val="single" w:sz="4" w:space="0" w:color="000000"/>
            </w:tcBorders>
            <w:shd w:val="clear" w:color="auto" w:fill="D7C0A1"/>
          </w:tcPr>
          <w:p w:rsidR="005508BB" w:rsidRPr="00C337D3" w:rsidRDefault="005508BB" w:rsidP="005508BB">
            <w:pPr>
              <w:spacing w:line="259" w:lineRule="auto"/>
              <w:jc w:val="both"/>
              <w:rPr>
                <w:rFonts w:ascii="Arial" w:hAnsi="Arial" w:cs="Arial"/>
                <w:b/>
              </w:rPr>
            </w:pPr>
          </w:p>
        </w:tc>
      </w:tr>
      <w:tr w:rsidR="005508BB" w:rsidRPr="00C337D3" w:rsidTr="00FD07E9">
        <w:trPr>
          <w:trHeight w:val="277"/>
          <w:tblHeader/>
        </w:trPr>
        <w:tc>
          <w:tcPr>
            <w:tcW w:w="0" w:type="auto"/>
            <w:vMerge/>
            <w:tcBorders>
              <w:top w:val="nil"/>
              <w:left w:val="single" w:sz="4" w:space="0" w:color="000000"/>
              <w:bottom w:val="single" w:sz="4" w:space="0" w:color="000000"/>
              <w:right w:val="single" w:sz="4" w:space="0" w:color="000000"/>
            </w:tcBorders>
            <w:shd w:val="clear" w:color="auto" w:fill="D7C0A1"/>
          </w:tcPr>
          <w:p w:rsidR="005508BB" w:rsidRPr="00C337D3" w:rsidRDefault="005508BB" w:rsidP="005508BB">
            <w:pPr>
              <w:spacing w:line="259" w:lineRule="auto"/>
              <w:jc w:val="both"/>
              <w:rPr>
                <w:rFonts w:ascii="Arial" w:hAnsi="Arial" w:cs="Arial"/>
                <w:b/>
              </w:rPr>
            </w:pPr>
          </w:p>
        </w:tc>
        <w:tc>
          <w:tcPr>
            <w:tcW w:w="0" w:type="auto"/>
            <w:vMerge/>
            <w:tcBorders>
              <w:top w:val="nil"/>
              <w:left w:val="single" w:sz="4" w:space="0" w:color="000000"/>
              <w:bottom w:val="single" w:sz="4" w:space="0" w:color="000000"/>
              <w:right w:val="nil"/>
            </w:tcBorders>
            <w:shd w:val="clear" w:color="auto" w:fill="D7C0A1"/>
          </w:tcPr>
          <w:p w:rsidR="005508BB" w:rsidRPr="00C337D3" w:rsidRDefault="005508BB" w:rsidP="005508BB">
            <w:pPr>
              <w:spacing w:line="259" w:lineRule="auto"/>
              <w:jc w:val="both"/>
              <w:rPr>
                <w:rFonts w:ascii="Arial" w:hAnsi="Arial" w:cs="Arial"/>
                <w:b/>
              </w:rPr>
            </w:pPr>
          </w:p>
        </w:tc>
        <w:tc>
          <w:tcPr>
            <w:tcW w:w="0" w:type="auto"/>
            <w:vMerge/>
            <w:tcBorders>
              <w:top w:val="nil"/>
              <w:left w:val="nil"/>
              <w:bottom w:val="single" w:sz="4" w:space="0" w:color="000000"/>
              <w:right w:val="single" w:sz="4" w:space="0" w:color="000000"/>
            </w:tcBorders>
            <w:shd w:val="clear" w:color="auto" w:fill="D7C0A1"/>
          </w:tcPr>
          <w:p w:rsidR="005508BB" w:rsidRPr="00C337D3" w:rsidRDefault="005508BB" w:rsidP="005508BB">
            <w:pPr>
              <w:spacing w:line="259" w:lineRule="auto"/>
              <w:jc w:val="both"/>
              <w:rPr>
                <w:rFonts w:ascii="Arial" w:hAnsi="Arial" w:cs="Arial"/>
                <w:b/>
              </w:rPr>
            </w:pPr>
          </w:p>
        </w:tc>
        <w:tc>
          <w:tcPr>
            <w:tcW w:w="819" w:type="dxa"/>
            <w:tcBorders>
              <w:top w:val="single" w:sz="4" w:space="0" w:color="000000"/>
              <w:left w:val="single" w:sz="4" w:space="0" w:color="000000"/>
              <w:bottom w:val="single" w:sz="4" w:space="0" w:color="000000"/>
              <w:right w:val="single" w:sz="4" w:space="0" w:color="000000"/>
            </w:tcBorders>
            <w:shd w:val="clear" w:color="auto" w:fill="D7C0A1"/>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1 </w:t>
            </w:r>
          </w:p>
        </w:tc>
        <w:tc>
          <w:tcPr>
            <w:tcW w:w="816" w:type="dxa"/>
            <w:tcBorders>
              <w:top w:val="single" w:sz="4" w:space="0" w:color="000000"/>
              <w:left w:val="single" w:sz="4" w:space="0" w:color="000000"/>
              <w:bottom w:val="single" w:sz="4" w:space="0" w:color="000000"/>
              <w:right w:val="single" w:sz="4" w:space="0" w:color="000000"/>
            </w:tcBorders>
            <w:shd w:val="clear" w:color="auto" w:fill="D7C0A1"/>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2 </w:t>
            </w:r>
          </w:p>
        </w:tc>
        <w:tc>
          <w:tcPr>
            <w:tcW w:w="816" w:type="dxa"/>
            <w:tcBorders>
              <w:top w:val="single" w:sz="4" w:space="0" w:color="000000"/>
              <w:left w:val="single" w:sz="4" w:space="0" w:color="000000"/>
              <w:bottom w:val="single" w:sz="4" w:space="0" w:color="000000"/>
              <w:right w:val="single" w:sz="4" w:space="0" w:color="000000"/>
            </w:tcBorders>
            <w:shd w:val="clear" w:color="auto" w:fill="D7C0A1"/>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3 </w:t>
            </w:r>
          </w:p>
        </w:tc>
        <w:tc>
          <w:tcPr>
            <w:tcW w:w="1001" w:type="dxa"/>
            <w:tcBorders>
              <w:top w:val="single" w:sz="4" w:space="0" w:color="000000"/>
              <w:left w:val="single" w:sz="4" w:space="0" w:color="000000"/>
              <w:bottom w:val="single" w:sz="4" w:space="0" w:color="000000"/>
              <w:right w:val="single" w:sz="4" w:space="0" w:color="000000"/>
            </w:tcBorders>
            <w:shd w:val="clear" w:color="auto" w:fill="D7C0A1"/>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4 </w:t>
            </w:r>
          </w:p>
        </w:tc>
        <w:tc>
          <w:tcPr>
            <w:tcW w:w="1133" w:type="dxa"/>
            <w:tcBorders>
              <w:top w:val="single" w:sz="4" w:space="0" w:color="000000"/>
              <w:left w:val="single" w:sz="4" w:space="0" w:color="000000"/>
              <w:bottom w:val="single" w:sz="4" w:space="0" w:color="000000"/>
              <w:right w:val="single" w:sz="4" w:space="0" w:color="000000"/>
            </w:tcBorders>
            <w:shd w:val="clear" w:color="auto" w:fill="D7C0A1"/>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5 </w:t>
            </w:r>
          </w:p>
        </w:tc>
      </w:tr>
      <w:tr w:rsidR="005508BB" w:rsidRPr="00C337D3" w:rsidTr="00A121D6">
        <w:trPr>
          <w:trHeight w:val="221"/>
        </w:trPr>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5 </w:t>
            </w:r>
          </w:p>
        </w:tc>
        <w:tc>
          <w:tcPr>
            <w:tcW w:w="3246" w:type="dxa"/>
            <w:tcBorders>
              <w:top w:val="single" w:sz="4" w:space="0" w:color="000000"/>
              <w:left w:val="single" w:sz="4" w:space="0" w:color="000000"/>
              <w:bottom w:val="single" w:sz="4" w:space="0" w:color="000000"/>
              <w:right w:val="nil"/>
            </w:tcBorders>
            <w:shd w:val="clear" w:color="auto" w:fill="auto"/>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Outstanding Performance </w:t>
            </w:r>
          </w:p>
        </w:tc>
        <w:tc>
          <w:tcPr>
            <w:tcW w:w="652" w:type="dxa"/>
            <w:tcBorders>
              <w:top w:val="single" w:sz="4" w:space="0" w:color="000000"/>
              <w:left w:val="nil"/>
              <w:bottom w:val="single" w:sz="4" w:space="0" w:color="000000"/>
              <w:right w:val="single" w:sz="4" w:space="0" w:color="000000"/>
            </w:tcBorders>
            <w:shd w:val="clear" w:color="auto" w:fill="auto"/>
          </w:tcPr>
          <w:p w:rsidR="005508BB" w:rsidRPr="00C337D3" w:rsidRDefault="005508BB" w:rsidP="005508BB">
            <w:pPr>
              <w:spacing w:line="259" w:lineRule="auto"/>
              <w:jc w:val="both"/>
              <w:rPr>
                <w:rFonts w:ascii="Arial" w:hAnsi="Arial" w:cs="Arial"/>
                <w:b/>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 </w:t>
            </w: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 </w:t>
            </w: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 </w:t>
            </w:r>
          </w:p>
        </w:tc>
        <w:tc>
          <w:tcPr>
            <w:tcW w:w="1001"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 </w:t>
            </w:r>
          </w:p>
        </w:tc>
      </w:tr>
      <w:tr w:rsidR="005508BB" w:rsidRPr="00C337D3" w:rsidTr="00A121D6">
        <w:trPr>
          <w:trHeight w:val="547"/>
        </w:trPr>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4 </w:t>
            </w:r>
          </w:p>
        </w:tc>
        <w:tc>
          <w:tcPr>
            <w:tcW w:w="3246" w:type="dxa"/>
            <w:tcBorders>
              <w:top w:val="single" w:sz="4" w:space="0" w:color="000000"/>
              <w:left w:val="single" w:sz="4" w:space="0" w:color="000000"/>
              <w:bottom w:val="single" w:sz="4" w:space="0" w:color="000000"/>
              <w:right w:val="nil"/>
            </w:tcBorders>
            <w:shd w:val="clear" w:color="auto" w:fill="auto"/>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Performance </w:t>
            </w:r>
            <w:r w:rsidRPr="00C337D3">
              <w:rPr>
                <w:rFonts w:ascii="Arial" w:hAnsi="Arial" w:cs="Arial"/>
                <w:b/>
              </w:rPr>
              <w:tab/>
              <w:t xml:space="preserve">significantly expectations </w:t>
            </w:r>
          </w:p>
        </w:tc>
        <w:tc>
          <w:tcPr>
            <w:tcW w:w="652" w:type="dxa"/>
            <w:tcBorders>
              <w:top w:val="single" w:sz="4" w:space="0" w:color="000000"/>
              <w:left w:val="nil"/>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above </w:t>
            </w: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 </w:t>
            </w: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 </w:t>
            </w: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 </w:t>
            </w:r>
          </w:p>
        </w:tc>
        <w:tc>
          <w:tcPr>
            <w:tcW w:w="1001"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 </w:t>
            </w:r>
          </w:p>
        </w:tc>
      </w:tr>
      <w:tr w:rsidR="005508BB" w:rsidRPr="00C337D3" w:rsidTr="00A121D6">
        <w:trPr>
          <w:trHeight w:val="91"/>
        </w:trPr>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3 </w:t>
            </w:r>
          </w:p>
        </w:tc>
        <w:tc>
          <w:tcPr>
            <w:tcW w:w="3246" w:type="dxa"/>
            <w:tcBorders>
              <w:top w:val="single" w:sz="4" w:space="0" w:color="000000"/>
              <w:left w:val="single" w:sz="4" w:space="0" w:color="000000"/>
              <w:bottom w:val="single" w:sz="4" w:space="0" w:color="000000"/>
              <w:right w:val="nil"/>
            </w:tcBorders>
            <w:shd w:val="clear" w:color="auto" w:fill="auto"/>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Fully Effective </w:t>
            </w:r>
          </w:p>
        </w:tc>
        <w:tc>
          <w:tcPr>
            <w:tcW w:w="652" w:type="dxa"/>
            <w:tcBorders>
              <w:top w:val="single" w:sz="4" w:space="0" w:color="000000"/>
              <w:left w:val="nil"/>
              <w:bottom w:val="single" w:sz="4" w:space="0" w:color="000000"/>
              <w:right w:val="single" w:sz="4" w:space="0" w:color="000000"/>
            </w:tcBorders>
            <w:shd w:val="clear" w:color="auto" w:fill="auto"/>
          </w:tcPr>
          <w:p w:rsidR="005508BB" w:rsidRPr="00C337D3" w:rsidRDefault="005508BB" w:rsidP="005508BB">
            <w:pPr>
              <w:spacing w:line="259" w:lineRule="auto"/>
              <w:jc w:val="both"/>
              <w:rPr>
                <w:rFonts w:ascii="Arial" w:hAnsi="Arial" w:cs="Arial"/>
                <w:b/>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 </w:t>
            </w: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 </w:t>
            </w: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 </w:t>
            </w:r>
          </w:p>
        </w:tc>
        <w:tc>
          <w:tcPr>
            <w:tcW w:w="1001"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 </w:t>
            </w:r>
          </w:p>
        </w:tc>
      </w:tr>
      <w:tr w:rsidR="005508BB" w:rsidRPr="00C337D3" w:rsidTr="00A121D6">
        <w:trPr>
          <w:trHeight w:val="230"/>
        </w:trPr>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2 </w:t>
            </w:r>
          </w:p>
        </w:tc>
        <w:tc>
          <w:tcPr>
            <w:tcW w:w="3246" w:type="dxa"/>
            <w:tcBorders>
              <w:top w:val="single" w:sz="4" w:space="0" w:color="000000"/>
              <w:left w:val="single" w:sz="4" w:space="0" w:color="000000"/>
              <w:bottom w:val="single" w:sz="4" w:space="0" w:color="000000"/>
              <w:right w:val="nil"/>
            </w:tcBorders>
            <w:shd w:val="clear" w:color="auto" w:fill="auto"/>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Performance not fully effective </w:t>
            </w:r>
          </w:p>
        </w:tc>
        <w:tc>
          <w:tcPr>
            <w:tcW w:w="652" w:type="dxa"/>
            <w:tcBorders>
              <w:top w:val="single" w:sz="4" w:space="0" w:color="000000"/>
              <w:left w:val="nil"/>
              <w:bottom w:val="single" w:sz="4" w:space="0" w:color="000000"/>
              <w:right w:val="single" w:sz="4" w:space="0" w:color="000000"/>
            </w:tcBorders>
            <w:shd w:val="clear" w:color="auto" w:fill="auto"/>
          </w:tcPr>
          <w:p w:rsidR="005508BB" w:rsidRPr="00C337D3" w:rsidRDefault="005508BB" w:rsidP="005508BB">
            <w:pPr>
              <w:spacing w:line="259" w:lineRule="auto"/>
              <w:jc w:val="both"/>
              <w:rPr>
                <w:rFonts w:ascii="Arial" w:hAnsi="Arial" w:cs="Arial"/>
                <w:b/>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 </w:t>
            </w: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 </w:t>
            </w: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 </w:t>
            </w:r>
          </w:p>
        </w:tc>
        <w:tc>
          <w:tcPr>
            <w:tcW w:w="1001"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 </w:t>
            </w:r>
          </w:p>
        </w:tc>
      </w:tr>
      <w:tr w:rsidR="005508BB" w:rsidRPr="00C337D3" w:rsidTr="00A121D6">
        <w:trPr>
          <w:trHeight w:val="278"/>
        </w:trPr>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1 </w:t>
            </w:r>
          </w:p>
        </w:tc>
        <w:tc>
          <w:tcPr>
            <w:tcW w:w="3246" w:type="dxa"/>
            <w:tcBorders>
              <w:top w:val="single" w:sz="4" w:space="0" w:color="000000"/>
              <w:left w:val="single" w:sz="4" w:space="0" w:color="000000"/>
              <w:bottom w:val="single" w:sz="4" w:space="0" w:color="000000"/>
              <w:right w:val="nil"/>
            </w:tcBorders>
            <w:shd w:val="clear" w:color="auto" w:fill="auto"/>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Unacceptable performance </w:t>
            </w:r>
          </w:p>
        </w:tc>
        <w:tc>
          <w:tcPr>
            <w:tcW w:w="652" w:type="dxa"/>
            <w:tcBorders>
              <w:top w:val="single" w:sz="4" w:space="0" w:color="000000"/>
              <w:left w:val="nil"/>
              <w:bottom w:val="single" w:sz="4" w:space="0" w:color="000000"/>
              <w:right w:val="single" w:sz="4" w:space="0" w:color="000000"/>
            </w:tcBorders>
            <w:shd w:val="clear" w:color="auto" w:fill="auto"/>
          </w:tcPr>
          <w:p w:rsidR="005508BB" w:rsidRPr="00C337D3" w:rsidRDefault="005508BB" w:rsidP="005508BB">
            <w:pPr>
              <w:spacing w:line="259" w:lineRule="auto"/>
              <w:jc w:val="both"/>
              <w:rPr>
                <w:rFonts w:ascii="Arial" w:hAnsi="Arial" w:cs="Arial"/>
                <w:b/>
              </w:rPr>
            </w:pP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 </w:t>
            </w: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 </w:t>
            </w: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 </w:t>
            </w:r>
          </w:p>
        </w:tc>
        <w:tc>
          <w:tcPr>
            <w:tcW w:w="1001"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5508BB">
            <w:pPr>
              <w:spacing w:after="160" w:line="259" w:lineRule="auto"/>
              <w:jc w:val="both"/>
              <w:rPr>
                <w:rFonts w:ascii="Arial" w:hAnsi="Arial" w:cs="Arial"/>
                <w:b/>
              </w:rPr>
            </w:pPr>
            <w:r w:rsidRPr="00C337D3">
              <w:rPr>
                <w:rFonts w:ascii="Arial" w:hAnsi="Arial" w:cs="Arial"/>
                <w:b/>
              </w:rPr>
              <w:t xml:space="preserve"> </w:t>
            </w:r>
          </w:p>
        </w:tc>
      </w:tr>
    </w:tbl>
    <w:p w:rsidR="005508BB" w:rsidRPr="00C337D3" w:rsidRDefault="005508BB" w:rsidP="005508BB">
      <w:pPr>
        <w:jc w:val="both"/>
        <w:rPr>
          <w:rFonts w:ascii="Arial" w:hAnsi="Arial" w:cs="Arial"/>
          <w:b/>
        </w:rPr>
      </w:pPr>
      <w:r w:rsidRPr="00C337D3">
        <w:rPr>
          <w:rFonts w:ascii="Arial" w:hAnsi="Arial" w:cs="Arial"/>
          <w:b/>
        </w:rPr>
        <w:t xml:space="preserve"> </w:t>
      </w:r>
    </w:p>
    <w:p w:rsidR="005508BB" w:rsidRPr="00C337D3" w:rsidRDefault="005508BB" w:rsidP="005508BB">
      <w:pPr>
        <w:jc w:val="both"/>
        <w:rPr>
          <w:rFonts w:ascii="Arial" w:hAnsi="Arial" w:cs="Arial"/>
        </w:rPr>
      </w:pPr>
      <w:r w:rsidRPr="00C337D3">
        <w:rPr>
          <w:rFonts w:ascii="Arial" w:hAnsi="Arial" w:cs="Arial"/>
        </w:rPr>
        <w:t xml:space="preserve">The rating calculator will be developed and used for adding the scores for each KPA </w:t>
      </w:r>
      <w:r w:rsidR="00A121D6" w:rsidRPr="00C337D3">
        <w:rPr>
          <w:rFonts w:ascii="Arial" w:hAnsi="Arial" w:cs="Arial"/>
        </w:rPr>
        <w:t xml:space="preserve">thus giving a final KPA score  </w:t>
      </w:r>
    </w:p>
    <w:tbl>
      <w:tblPr>
        <w:tblStyle w:val="TableGrid0"/>
        <w:tblW w:w="9481" w:type="dxa"/>
        <w:tblInd w:w="-17" w:type="dxa"/>
        <w:shd w:val="clear" w:color="auto" w:fill="FFFFFF" w:themeFill="background1"/>
        <w:tblCellMar>
          <w:top w:w="43" w:type="dxa"/>
          <w:right w:w="115" w:type="dxa"/>
        </w:tblCellMar>
        <w:tblLook w:val="04A0" w:firstRow="1" w:lastRow="0" w:firstColumn="1" w:lastColumn="0" w:noHBand="0" w:noVBand="1"/>
      </w:tblPr>
      <w:tblGrid>
        <w:gridCol w:w="749"/>
        <w:gridCol w:w="8732"/>
      </w:tblGrid>
      <w:tr w:rsidR="005508BB" w:rsidRPr="00C337D3" w:rsidTr="003F23A5">
        <w:trPr>
          <w:trHeight w:val="271"/>
        </w:trPr>
        <w:tc>
          <w:tcPr>
            <w:tcW w:w="749" w:type="dxa"/>
            <w:tcBorders>
              <w:top w:val="nil"/>
              <w:left w:val="nil"/>
              <w:bottom w:val="nil"/>
              <w:right w:val="nil"/>
            </w:tcBorders>
            <w:shd w:val="clear" w:color="auto" w:fill="FFFFFF" w:themeFill="background1"/>
          </w:tcPr>
          <w:p w:rsidR="005508BB" w:rsidRPr="00C337D3" w:rsidRDefault="003F23A5" w:rsidP="00A42731">
            <w:pPr>
              <w:spacing w:after="160" w:line="360" w:lineRule="auto"/>
              <w:jc w:val="both"/>
              <w:rPr>
                <w:rFonts w:ascii="Arial" w:hAnsi="Arial" w:cs="Arial"/>
                <w:b/>
              </w:rPr>
            </w:pPr>
            <w:r w:rsidRPr="00C337D3">
              <w:rPr>
                <w:rFonts w:ascii="Arial" w:hAnsi="Arial" w:cs="Arial"/>
                <w:b/>
              </w:rPr>
              <w:t>6</w:t>
            </w:r>
            <w:r w:rsidR="00304822" w:rsidRPr="00C337D3">
              <w:rPr>
                <w:rFonts w:ascii="Arial" w:hAnsi="Arial" w:cs="Arial"/>
                <w:b/>
              </w:rPr>
              <w:t>.</w:t>
            </w:r>
            <w:r w:rsidR="005508BB" w:rsidRPr="00C337D3">
              <w:rPr>
                <w:rFonts w:ascii="Arial" w:hAnsi="Arial" w:cs="Arial"/>
                <w:b/>
              </w:rPr>
              <w:t xml:space="preserve">4.7 </w:t>
            </w:r>
          </w:p>
        </w:tc>
        <w:tc>
          <w:tcPr>
            <w:tcW w:w="8733" w:type="dxa"/>
            <w:tcBorders>
              <w:top w:val="nil"/>
              <w:left w:val="nil"/>
              <w:bottom w:val="nil"/>
              <w:right w:val="nil"/>
            </w:tcBorders>
            <w:shd w:val="clear" w:color="auto" w:fill="FFFFFF" w:themeFill="background1"/>
          </w:tcPr>
          <w:p w:rsidR="005508BB" w:rsidRPr="00C337D3" w:rsidRDefault="003F23A5" w:rsidP="00A42731">
            <w:pPr>
              <w:spacing w:after="160" w:line="360" w:lineRule="auto"/>
              <w:jc w:val="both"/>
              <w:rPr>
                <w:rFonts w:ascii="Arial" w:hAnsi="Arial" w:cs="Arial"/>
                <w:b/>
              </w:rPr>
            </w:pPr>
            <w:r w:rsidRPr="00C337D3">
              <w:rPr>
                <w:rFonts w:ascii="Arial" w:hAnsi="Arial" w:cs="Arial"/>
                <w:b/>
              </w:rPr>
              <w:t xml:space="preserve">Critical competency requirements </w:t>
            </w:r>
          </w:p>
        </w:tc>
      </w:tr>
    </w:tbl>
    <w:p w:rsidR="005508BB" w:rsidRPr="00C337D3" w:rsidRDefault="005508BB" w:rsidP="00CE1860">
      <w:pPr>
        <w:numPr>
          <w:ilvl w:val="0"/>
          <w:numId w:val="46"/>
        </w:numPr>
        <w:spacing w:line="360" w:lineRule="auto"/>
        <w:ind w:hanging="590"/>
        <w:jc w:val="both"/>
        <w:rPr>
          <w:rFonts w:ascii="Arial" w:hAnsi="Arial" w:cs="Arial"/>
        </w:rPr>
      </w:pPr>
      <w:r w:rsidRPr="00C337D3">
        <w:rPr>
          <w:rFonts w:ascii="Arial" w:hAnsi="Arial" w:cs="Arial"/>
        </w:rPr>
        <w:t xml:space="preserve">Each CCR will be reviewed in terms of the extent to which the specified standards have been met.  </w:t>
      </w:r>
    </w:p>
    <w:p w:rsidR="005508BB" w:rsidRPr="00C337D3" w:rsidRDefault="005508BB" w:rsidP="00CE1860">
      <w:pPr>
        <w:numPr>
          <w:ilvl w:val="0"/>
          <w:numId w:val="46"/>
        </w:numPr>
        <w:spacing w:line="360" w:lineRule="auto"/>
        <w:ind w:hanging="590"/>
        <w:jc w:val="both"/>
        <w:rPr>
          <w:rFonts w:ascii="Arial" w:hAnsi="Arial" w:cs="Arial"/>
        </w:rPr>
      </w:pPr>
      <w:r w:rsidRPr="00C337D3">
        <w:rPr>
          <w:rFonts w:ascii="Arial" w:hAnsi="Arial" w:cs="Arial"/>
        </w:rPr>
        <w:lastRenderedPageBreak/>
        <w:t xml:space="preserve">The fore going five-point scale will be used for each CCR. </w:t>
      </w:r>
    </w:p>
    <w:p w:rsidR="005508BB" w:rsidRPr="00C337D3" w:rsidRDefault="005508BB" w:rsidP="00CE1860">
      <w:pPr>
        <w:numPr>
          <w:ilvl w:val="0"/>
          <w:numId w:val="46"/>
        </w:numPr>
        <w:spacing w:line="360" w:lineRule="auto"/>
        <w:ind w:hanging="590"/>
        <w:jc w:val="both"/>
        <w:rPr>
          <w:rFonts w:ascii="Arial" w:hAnsi="Arial" w:cs="Arial"/>
        </w:rPr>
      </w:pPr>
      <w:r w:rsidRPr="00C337D3">
        <w:rPr>
          <w:rFonts w:ascii="Arial" w:hAnsi="Arial" w:cs="Arial"/>
        </w:rPr>
        <w:t xml:space="preserve">The rating will be multiplied by the weighting for each CCR and result in a score.  </w:t>
      </w:r>
    </w:p>
    <w:p w:rsidR="005508BB" w:rsidRPr="00C337D3" w:rsidRDefault="005508BB" w:rsidP="00CE1860">
      <w:pPr>
        <w:numPr>
          <w:ilvl w:val="0"/>
          <w:numId w:val="46"/>
        </w:numPr>
        <w:spacing w:line="360" w:lineRule="auto"/>
        <w:ind w:hanging="590"/>
        <w:jc w:val="both"/>
        <w:rPr>
          <w:rFonts w:ascii="Arial" w:hAnsi="Arial" w:cs="Arial"/>
        </w:rPr>
      </w:pPr>
      <w:r w:rsidRPr="00C337D3">
        <w:rPr>
          <w:rFonts w:ascii="Arial" w:hAnsi="Arial" w:cs="Arial"/>
        </w:rPr>
        <w:t xml:space="preserve">The rating calculator will be used to add the scores and calculate the final CCR score. </w:t>
      </w:r>
    </w:p>
    <w:p w:rsidR="005508BB" w:rsidRPr="00C337D3" w:rsidRDefault="005508BB" w:rsidP="00A42731">
      <w:pPr>
        <w:spacing w:line="360" w:lineRule="auto"/>
        <w:jc w:val="both"/>
        <w:rPr>
          <w:rFonts w:ascii="Arial" w:hAnsi="Arial" w:cs="Arial"/>
        </w:rPr>
      </w:pPr>
      <w:r w:rsidRPr="00C337D3">
        <w:rPr>
          <w:rFonts w:ascii="Arial" w:hAnsi="Arial" w:cs="Arial"/>
        </w:rPr>
        <w:t xml:space="preserve">It should be noted that for the mid-year review (i.e. October – December) it is important for </w:t>
      </w:r>
      <w:r w:rsidR="00A121D6" w:rsidRPr="00C337D3">
        <w:rPr>
          <w:rFonts w:ascii="Arial" w:hAnsi="Arial" w:cs="Arial"/>
        </w:rPr>
        <w:t xml:space="preserve">the employer to keep records.  </w:t>
      </w:r>
    </w:p>
    <w:tbl>
      <w:tblPr>
        <w:tblStyle w:val="TableGrid0"/>
        <w:tblW w:w="9481" w:type="dxa"/>
        <w:tblInd w:w="-17" w:type="dxa"/>
        <w:shd w:val="clear" w:color="auto" w:fill="FFFFFF" w:themeFill="background1"/>
        <w:tblCellMar>
          <w:top w:w="41" w:type="dxa"/>
          <w:right w:w="115" w:type="dxa"/>
        </w:tblCellMar>
        <w:tblLook w:val="04A0" w:firstRow="1" w:lastRow="0" w:firstColumn="1" w:lastColumn="0" w:noHBand="0" w:noVBand="1"/>
      </w:tblPr>
      <w:tblGrid>
        <w:gridCol w:w="749"/>
        <w:gridCol w:w="8732"/>
      </w:tblGrid>
      <w:tr w:rsidR="005508BB" w:rsidRPr="00C337D3" w:rsidTr="003F23A5">
        <w:trPr>
          <w:trHeight w:val="269"/>
        </w:trPr>
        <w:tc>
          <w:tcPr>
            <w:tcW w:w="749" w:type="dxa"/>
            <w:tcBorders>
              <w:top w:val="nil"/>
              <w:left w:val="nil"/>
              <w:bottom w:val="nil"/>
              <w:right w:val="nil"/>
            </w:tcBorders>
            <w:shd w:val="clear" w:color="auto" w:fill="FFFFFF" w:themeFill="background1"/>
          </w:tcPr>
          <w:p w:rsidR="005508BB" w:rsidRPr="00C337D3" w:rsidRDefault="00304822" w:rsidP="00A42731">
            <w:pPr>
              <w:spacing w:after="160" w:line="360" w:lineRule="auto"/>
              <w:jc w:val="both"/>
              <w:rPr>
                <w:rFonts w:ascii="Arial" w:hAnsi="Arial" w:cs="Arial"/>
                <w:b/>
              </w:rPr>
            </w:pPr>
            <w:r w:rsidRPr="00C337D3">
              <w:rPr>
                <w:rFonts w:ascii="Arial" w:hAnsi="Arial" w:cs="Arial"/>
                <w:b/>
              </w:rPr>
              <w:t>7</w:t>
            </w:r>
            <w:r w:rsidR="005508BB" w:rsidRPr="00C337D3">
              <w:rPr>
                <w:rFonts w:ascii="Arial" w:hAnsi="Arial" w:cs="Arial"/>
                <w:b/>
              </w:rPr>
              <w:t xml:space="preserve">.4.8 </w:t>
            </w:r>
          </w:p>
        </w:tc>
        <w:tc>
          <w:tcPr>
            <w:tcW w:w="8733" w:type="dxa"/>
            <w:tcBorders>
              <w:top w:val="nil"/>
              <w:left w:val="nil"/>
              <w:bottom w:val="nil"/>
              <w:right w:val="nil"/>
            </w:tcBorders>
            <w:shd w:val="clear" w:color="auto" w:fill="FFFFFF" w:themeFill="background1"/>
          </w:tcPr>
          <w:p w:rsidR="005508BB" w:rsidRPr="00C337D3" w:rsidRDefault="003F23A5" w:rsidP="00A42731">
            <w:pPr>
              <w:spacing w:after="160" w:line="360" w:lineRule="auto"/>
              <w:jc w:val="both"/>
              <w:rPr>
                <w:rFonts w:ascii="Arial" w:hAnsi="Arial" w:cs="Arial"/>
                <w:b/>
              </w:rPr>
            </w:pPr>
            <w:r w:rsidRPr="00C337D3">
              <w:rPr>
                <w:rFonts w:ascii="Arial" w:hAnsi="Arial" w:cs="Arial"/>
                <w:b/>
              </w:rPr>
              <w:t xml:space="preserve">Performance assessment </w:t>
            </w:r>
          </w:p>
        </w:tc>
      </w:tr>
    </w:tbl>
    <w:p w:rsidR="005508BB" w:rsidRPr="00C337D3" w:rsidRDefault="005508BB" w:rsidP="00A42731">
      <w:pPr>
        <w:spacing w:line="360" w:lineRule="auto"/>
        <w:jc w:val="both"/>
        <w:rPr>
          <w:rFonts w:ascii="Arial" w:hAnsi="Arial" w:cs="Arial"/>
        </w:rPr>
      </w:pPr>
      <w:r w:rsidRPr="00C337D3">
        <w:rPr>
          <w:rFonts w:ascii="Arial" w:hAnsi="Arial" w:cs="Arial"/>
        </w:rPr>
        <w:t xml:space="preserve">Performance assessment is aimed at concluding the employee’s performance measurement and development against set objectives. It will happen during the fourth quarter of the financial year. For purposes of practicality, performance assessment will be executed similar to the  </w:t>
      </w:r>
    </w:p>
    <w:p w:rsidR="005508BB" w:rsidRPr="00C337D3" w:rsidRDefault="005508BB" w:rsidP="00A42731">
      <w:pPr>
        <w:spacing w:line="360" w:lineRule="auto"/>
        <w:jc w:val="both"/>
        <w:rPr>
          <w:rFonts w:ascii="Arial" w:hAnsi="Arial" w:cs="Arial"/>
        </w:rPr>
      </w:pPr>
      <w:r w:rsidRPr="00C337D3">
        <w:rPr>
          <w:rFonts w:ascii="Arial" w:hAnsi="Arial" w:cs="Arial"/>
        </w:rPr>
        <w:t xml:space="preserve">Performance Review (explained above), save the following important variations: </w:t>
      </w:r>
    </w:p>
    <w:p w:rsidR="005508BB" w:rsidRPr="00C337D3" w:rsidRDefault="005508BB" w:rsidP="00A42731">
      <w:pPr>
        <w:spacing w:line="360" w:lineRule="auto"/>
        <w:jc w:val="both"/>
        <w:rPr>
          <w:rFonts w:ascii="Arial" w:hAnsi="Arial" w:cs="Arial"/>
        </w:rPr>
      </w:pPr>
      <w:r w:rsidRPr="00C337D3">
        <w:rPr>
          <w:rFonts w:ascii="Arial" w:hAnsi="Arial" w:cs="Arial"/>
        </w:rPr>
        <w:t xml:space="preserve"> It will not be ‘’stock take’’ but a ‘’final evaluation’’ exercise for the financial year.  </w:t>
      </w:r>
    </w:p>
    <w:p w:rsidR="005508BB" w:rsidRPr="00C337D3" w:rsidRDefault="005508BB" w:rsidP="00CE1860">
      <w:pPr>
        <w:numPr>
          <w:ilvl w:val="0"/>
          <w:numId w:val="47"/>
        </w:numPr>
        <w:spacing w:line="360" w:lineRule="auto"/>
        <w:jc w:val="both"/>
        <w:rPr>
          <w:rFonts w:ascii="Arial" w:hAnsi="Arial" w:cs="Arial"/>
        </w:rPr>
      </w:pPr>
      <w:r w:rsidRPr="00C337D3">
        <w:rPr>
          <w:rFonts w:ascii="Arial" w:hAnsi="Arial" w:cs="Arial"/>
        </w:rPr>
        <w:t xml:space="preserve">The minimum composition requirements of the evaluation panels will be as follows:  </w:t>
      </w:r>
    </w:p>
    <w:p w:rsidR="005508BB" w:rsidRPr="00C337D3" w:rsidRDefault="00A121D6" w:rsidP="00A42731">
      <w:pPr>
        <w:spacing w:line="360" w:lineRule="auto"/>
        <w:jc w:val="both"/>
        <w:rPr>
          <w:rFonts w:ascii="Arial" w:hAnsi="Arial" w:cs="Arial"/>
          <w:b/>
        </w:rPr>
      </w:pPr>
      <w:r w:rsidRPr="00C337D3">
        <w:rPr>
          <w:rFonts w:ascii="Arial" w:hAnsi="Arial" w:cs="Arial"/>
          <w:b/>
        </w:rPr>
        <w:t>Table</w:t>
      </w:r>
      <w:r w:rsidR="00996DC7" w:rsidRPr="00C337D3">
        <w:rPr>
          <w:rFonts w:ascii="Arial" w:hAnsi="Arial" w:cs="Arial"/>
          <w:b/>
        </w:rPr>
        <w:t xml:space="preserve"> </w:t>
      </w:r>
      <w:r w:rsidR="002B1D43" w:rsidRPr="00C337D3">
        <w:rPr>
          <w:rFonts w:ascii="Arial" w:hAnsi="Arial" w:cs="Arial"/>
          <w:b/>
        </w:rPr>
        <w:t>80</w:t>
      </w:r>
      <w:r w:rsidRPr="00C337D3">
        <w:rPr>
          <w:rFonts w:ascii="Arial" w:hAnsi="Arial" w:cs="Arial"/>
          <w:b/>
        </w:rPr>
        <w:t>:</w:t>
      </w:r>
      <w:r w:rsidR="003F23A5" w:rsidRPr="00C337D3">
        <w:rPr>
          <w:rFonts w:ascii="Arial" w:hAnsi="Arial" w:cs="Arial"/>
          <w:b/>
        </w:rPr>
        <w:t xml:space="preserve"> </w:t>
      </w:r>
      <w:r w:rsidR="005508BB" w:rsidRPr="00C337D3">
        <w:rPr>
          <w:rFonts w:ascii="Arial" w:hAnsi="Arial" w:cs="Arial"/>
          <w:b/>
        </w:rPr>
        <w:t>Performance Assessments</w:t>
      </w:r>
    </w:p>
    <w:tbl>
      <w:tblPr>
        <w:tblStyle w:val="TableGrid0"/>
        <w:tblW w:w="9354" w:type="dxa"/>
        <w:tblInd w:w="126" w:type="dxa"/>
        <w:tblCellMar>
          <w:top w:w="44" w:type="dxa"/>
          <w:left w:w="107" w:type="dxa"/>
          <w:right w:w="60" w:type="dxa"/>
        </w:tblCellMar>
        <w:tblLook w:val="04A0" w:firstRow="1" w:lastRow="0" w:firstColumn="1" w:lastColumn="0" w:noHBand="0" w:noVBand="1"/>
      </w:tblPr>
      <w:tblGrid>
        <w:gridCol w:w="4547"/>
        <w:gridCol w:w="4807"/>
      </w:tblGrid>
      <w:tr w:rsidR="005508BB" w:rsidRPr="00C337D3" w:rsidTr="00FD07E9">
        <w:trPr>
          <w:trHeight w:val="398"/>
          <w:tblHeader/>
        </w:trPr>
        <w:tc>
          <w:tcPr>
            <w:tcW w:w="4547" w:type="dxa"/>
            <w:tcBorders>
              <w:top w:val="single" w:sz="4" w:space="0" w:color="000000"/>
              <w:left w:val="single" w:sz="4" w:space="0" w:color="000000"/>
              <w:bottom w:val="single" w:sz="4" w:space="0" w:color="000000"/>
              <w:right w:val="single" w:sz="4" w:space="0" w:color="000000"/>
            </w:tcBorders>
            <w:shd w:val="clear" w:color="auto" w:fill="D7C0A1"/>
            <w:vAlign w:val="center"/>
          </w:tcPr>
          <w:p w:rsidR="005508BB" w:rsidRPr="00C337D3" w:rsidRDefault="003F23A5" w:rsidP="00FD07E9">
            <w:pPr>
              <w:spacing w:line="276" w:lineRule="auto"/>
              <w:jc w:val="both"/>
              <w:rPr>
                <w:rFonts w:ascii="Arial" w:hAnsi="Arial" w:cs="Arial"/>
                <w:b/>
              </w:rPr>
            </w:pPr>
            <w:r w:rsidRPr="00C337D3">
              <w:rPr>
                <w:rFonts w:ascii="Arial" w:hAnsi="Arial" w:cs="Arial"/>
                <w:b/>
              </w:rPr>
              <w:t xml:space="preserve">Evaluation of the MM </w:t>
            </w:r>
          </w:p>
        </w:tc>
        <w:tc>
          <w:tcPr>
            <w:tcW w:w="4807" w:type="dxa"/>
            <w:tcBorders>
              <w:top w:val="single" w:sz="4" w:space="0" w:color="000000"/>
              <w:left w:val="single" w:sz="4" w:space="0" w:color="000000"/>
              <w:bottom w:val="single" w:sz="4" w:space="0" w:color="000000"/>
              <w:right w:val="single" w:sz="4" w:space="0" w:color="000000"/>
            </w:tcBorders>
            <w:shd w:val="clear" w:color="auto" w:fill="D7C0A1"/>
          </w:tcPr>
          <w:p w:rsidR="005508BB" w:rsidRPr="00C337D3" w:rsidRDefault="003F23A5" w:rsidP="00FD07E9">
            <w:pPr>
              <w:spacing w:line="276" w:lineRule="auto"/>
              <w:jc w:val="both"/>
              <w:rPr>
                <w:rFonts w:ascii="Arial" w:hAnsi="Arial" w:cs="Arial"/>
                <w:b/>
              </w:rPr>
            </w:pPr>
            <w:r w:rsidRPr="00C337D3">
              <w:rPr>
                <w:rFonts w:ascii="Arial" w:hAnsi="Arial" w:cs="Arial"/>
                <w:b/>
              </w:rPr>
              <w:t xml:space="preserve">Evaluation of </w:t>
            </w:r>
            <w:r w:rsidR="00FD07E9" w:rsidRPr="00C337D3">
              <w:rPr>
                <w:rFonts w:ascii="Arial" w:hAnsi="Arial" w:cs="Arial"/>
                <w:b/>
              </w:rPr>
              <w:t xml:space="preserve">Managers Accountable </w:t>
            </w:r>
            <w:r w:rsidRPr="00C337D3">
              <w:rPr>
                <w:rFonts w:ascii="Arial" w:hAnsi="Arial" w:cs="Arial"/>
                <w:b/>
              </w:rPr>
              <w:t xml:space="preserve">to the </w:t>
            </w:r>
            <w:r w:rsidR="00FD07E9" w:rsidRPr="00C337D3">
              <w:rPr>
                <w:rFonts w:ascii="Arial" w:hAnsi="Arial" w:cs="Arial"/>
                <w:b/>
              </w:rPr>
              <w:t xml:space="preserve">MM </w:t>
            </w:r>
          </w:p>
        </w:tc>
      </w:tr>
      <w:tr w:rsidR="005508BB" w:rsidRPr="00C337D3" w:rsidTr="00A121D6">
        <w:trPr>
          <w:trHeight w:val="320"/>
        </w:trPr>
        <w:tc>
          <w:tcPr>
            <w:tcW w:w="4547"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FD07E9">
            <w:pPr>
              <w:spacing w:line="360" w:lineRule="auto"/>
              <w:jc w:val="both"/>
              <w:rPr>
                <w:rFonts w:ascii="Arial" w:hAnsi="Arial" w:cs="Arial"/>
              </w:rPr>
            </w:pPr>
            <w:r w:rsidRPr="00C337D3">
              <w:rPr>
                <w:rFonts w:ascii="Arial" w:hAnsi="Arial" w:cs="Arial"/>
              </w:rPr>
              <w:t xml:space="preserve">Mayor  </w:t>
            </w:r>
          </w:p>
        </w:tc>
        <w:tc>
          <w:tcPr>
            <w:tcW w:w="4807"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FD07E9">
            <w:pPr>
              <w:spacing w:line="360" w:lineRule="auto"/>
              <w:jc w:val="both"/>
              <w:rPr>
                <w:rFonts w:ascii="Arial" w:hAnsi="Arial" w:cs="Arial"/>
              </w:rPr>
            </w:pPr>
            <w:r w:rsidRPr="00C337D3">
              <w:rPr>
                <w:rFonts w:ascii="Arial" w:hAnsi="Arial" w:cs="Arial"/>
              </w:rPr>
              <w:t xml:space="preserve">MM </w:t>
            </w:r>
          </w:p>
        </w:tc>
      </w:tr>
      <w:tr w:rsidR="005508BB" w:rsidRPr="00C337D3" w:rsidTr="00A121D6">
        <w:trPr>
          <w:trHeight w:val="317"/>
        </w:trPr>
        <w:tc>
          <w:tcPr>
            <w:tcW w:w="4547"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FD07E9">
            <w:pPr>
              <w:spacing w:line="360" w:lineRule="auto"/>
              <w:jc w:val="both"/>
              <w:rPr>
                <w:rFonts w:ascii="Arial" w:hAnsi="Arial" w:cs="Arial"/>
              </w:rPr>
            </w:pPr>
            <w:r w:rsidRPr="00C337D3">
              <w:rPr>
                <w:rFonts w:ascii="Arial" w:hAnsi="Arial" w:cs="Arial"/>
              </w:rPr>
              <w:t xml:space="preserve">Chairperson of the audit committee  </w:t>
            </w:r>
          </w:p>
        </w:tc>
        <w:tc>
          <w:tcPr>
            <w:tcW w:w="4807"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FD07E9">
            <w:pPr>
              <w:spacing w:line="360" w:lineRule="auto"/>
              <w:jc w:val="both"/>
              <w:rPr>
                <w:rFonts w:ascii="Arial" w:hAnsi="Arial" w:cs="Arial"/>
              </w:rPr>
            </w:pPr>
            <w:r w:rsidRPr="00C337D3">
              <w:rPr>
                <w:rFonts w:ascii="Arial" w:hAnsi="Arial" w:cs="Arial"/>
              </w:rPr>
              <w:t xml:space="preserve">Chairperson of the audit committee  </w:t>
            </w:r>
          </w:p>
        </w:tc>
      </w:tr>
      <w:tr w:rsidR="005508BB" w:rsidRPr="00C337D3" w:rsidTr="00A121D6">
        <w:trPr>
          <w:trHeight w:val="319"/>
        </w:trPr>
        <w:tc>
          <w:tcPr>
            <w:tcW w:w="4547"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FD07E9">
            <w:pPr>
              <w:spacing w:line="360" w:lineRule="auto"/>
              <w:jc w:val="both"/>
              <w:rPr>
                <w:rFonts w:ascii="Arial" w:hAnsi="Arial" w:cs="Arial"/>
              </w:rPr>
            </w:pPr>
            <w:r w:rsidRPr="00C337D3">
              <w:rPr>
                <w:rFonts w:ascii="Arial" w:hAnsi="Arial" w:cs="Arial"/>
              </w:rPr>
              <w:t xml:space="preserve">Executive Committee Member  </w:t>
            </w:r>
          </w:p>
        </w:tc>
        <w:tc>
          <w:tcPr>
            <w:tcW w:w="4807"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FD07E9">
            <w:pPr>
              <w:spacing w:line="360" w:lineRule="auto"/>
              <w:jc w:val="both"/>
              <w:rPr>
                <w:rFonts w:ascii="Arial" w:hAnsi="Arial" w:cs="Arial"/>
              </w:rPr>
            </w:pPr>
            <w:r w:rsidRPr="00C337D3">
              <w:rPr>
                <w:rFonts w:ascii="Arial" w:hAnsi="Arial" w:cs="Arial"/>
              </w:rPr>
              <w:t xml:space="preserve">Executive Mayoral Committee Member  </w:t>
            </w:r>
          </w:p>
        </w:tc>
      </w:tr>
      <w:tr w:rsidR="005508BB" w:rsidRPr="00C337D3" w:rsidTr="00A121D6">
        <w:trPr>
          <w:trHeight w:val="319"/>
        </w:trPr>
        <w:tc>
          <w:tcPr>
            <w:tcW w:w="4547"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FD07E9">
            <w:pPr>
              <w:spacing w:line="360" w:lineRule="auto"/>
              <w:jc w:val="both"/>
              <w:rPr>
                <w:rFonts w:ascii="Arial" w:hAnsi="Arial" w:cs="Arial"/>
              </w:rPr>
            </w:pPr>
            <w:r w:rsidRPr="00C337D3">
              <w:rPr>
                <w:rFonts w:ascii="Arial" w:hAnsi="Arial" w:cs="Arial"/>
              </w:rPr>
              <w:t xml:space="preserve">Mayor or MM from another municipality </w:t>
            </w:r>
          </w:p>
        </w:tc>
        <w:tc>
          <w:tcPr>
            <w:tcW w:w="4807"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FD07E9">
            <w:pPr>
              <w:spacing w:line="360" w:lineRule="auto"/>
              <w:jc w:val="both"/>
              <w:rPr>
                <w:rFonts w:ascii="Arial" w:hAnsi="Arial" w:cs="Arial"/>
              </w:rPr>
            </w:pPr>
            <w:r w:rsidRPr="00C337D3">
              <w:rPr>
                <w:rFonts w:ascii="Arial" w:hAnsi="Arial" w:cs="Arial"/>
              </w:rPr>
              <w:t xml:space="preserve">MM from another municipality </w:t>
            </w:r>
          </w:p>
        </w:tc>
      </w:tr>
      <w:tr w:rsidR="005508BB" w:rsidRPr="00C337D3" w:rsidTr="00A121D6">
        <w:trPr>
          <w:trHeight w:val="319"/>
        </w:trPr>
        <w:tc>
          <w:tcPr>
            <w:tcW w:w="4547"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FD07E9">
            <w:pPr>
              <w:spacing w:line="360" w:lineRule="auto"/>
              <w:jc w:val="both"/>
              <w:rPr>
                <w:rFonts w:ascii="Arial" w:hAnsi="Arial" w:cs="Arial"/>
              </w:rPr>
            </w:pPr>
            <w:r w:rsidRPr="00C337D3">
              <w:rPr>
                <w:rFonts w:ascii="Arial" w:hAnsi="Arial" w:cs="Arial"/>
              </w:rPr>
              <w:t xml:space="preserve">Ward Committee Member nominated by Mayor </w:t>
            </w:r>
          </w:p>
        </w:tc>
        <w:tc>
          <w:tcPr>
            <w:tcW w:w="480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FD07E9">
            <w:pPr>
              <w:spacing w:line="360" w:lineRule="auto"/>
              <w:jc w:val="both"/>
              <w:rPr>
                <w:rFonts w:ascii="Arial" w:hAnsi="Arial" w:cs="Arial"/>
              </w:rPr>
            </w:pPr>
            <w:r w:rsidRPr="00C337D3">
              <w:rPr>
                <w:rFonts w:ascii="Arial" w:hAnsi="Arial" w:cs="Arial"/>
              </w:rPr>
              <w:t xml:space="preserve">HR Manager or Manager responsible PMS for secretarial purposes   </w:t>
            </w:r>
          </w:p>
        </w:tc>
      </w:tr>
      <w:tr w:rsidR="005508BB" w:rsidRPr="00C337D3" w:rsidTr="00A121D6">
        <w:trPr>
          <w:trHeight w:val="629"/>
        </w:trPr>
        <w:tc>
          <w:tcPr>
            <w:tcW w:w="4547"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FD07E9">
            <w:pPr>
              <w:spacing w:line="360" w:lineRule="auto"/>
              <w:jc w:val="both"/>
              <w:rPr>
                <w:rFonts w:ascii="Arial" w:hAnsi="Arial" w:cs="Arial"/>
              </w:rPr>
            </w:pPr>
            <w:r w:rsidRPr="00C337D3">
              <w:rPr>
                <w:rFonts w:ascii="Arial" w:hAnsi="Arial" w:cs="Arial"/>
              </w:rPr>
              <w:t xml:space="preserve">HR Manager or Manager responsible PMS for secretarial purposes   </w:t>
            </w:r>
          </w:p>
        </w:tc>
        <w:tc>
          <w:tcPr>
            <w:tcW w:w="4807" w:type="dxa"/>
            <w:vMerge/>
            <w:tcBorders>
              <w:top w:val="nil"/>
              <w:left w:val="single" w:sz="4" w:space="0" w:color="000000"/>
              <w:bottom w:val="single" w:sz="4" w:space="0" w:color="000000"/>
              <w:right w:val="single" w:sz="4" w:space="0" w:color="000000"/>
            </w:tcBorders>
            <w:shd w:val="clear" w:color="auto" w:fill="auto"/>
          </w:tcPr>
          <w:p w:rsidR="005508BB" w:rsidRPr="00C337D3" w:rsidRDefault="005508BB" w:rsidP="00FD07E9">
            <w:pPr>
              <w:spacing w:line="360" w:lineRule="auto"/>
              <w:jc w:val="both"/>
              <w:rPr>
                <w:rFonts w:ascii="Arial" w:hAnsi="Arial" w:cs="Arial"/>
              </w:rPr>
            </w:pPr>
          </w:p>
        </w:tc>
      </w:tr>
    </w:tbl>
    <w:p w:rsidR="005508BB" w:rsidRPr="00C337D3" w:rsidRDefault="005508BB" w:rsidP="00A42731">
      <w:pPr>
        <w:spacing w:line="360" w:lineRule="auto"/>
        <w:jc w:val="both"/>
        <w:rPr>
          <w:rFonts w:ascii="Arial" w:hAnsi="Arial" w:cs="Arial"/>
          <w:b/>
        </w:rPr>
      </w:pPr>
      <w:r w:rsidRPr="00C337D3">
        <w:rPr>
          <w:rFonts w:ascii="Arial" w:hAnsi="Arial" w:cs="Arial"/>
          <w:b/>
        </w:rPr>
        <w:t xml:space="preserve"> </w:t>
      </w:r>
    </w:p>
    <w:p w:rsidR="005508BB" w:rsidRPr="00C337D3" w:rsidRDefault="005508BB" w:rsidP="00CE1860">
      <w:pPr>
        <w:numPr>
          <w:ilvl w:val="0"/>
          <w:numId w:val="48"/>
        </w:numPr>
        <w:spacing w:line="360" w:lineRule="auto"/>
        <w:ind w:left="851" w:hanging="567"/>
        <w:jc w:val="both"/>
        <w:rPr>
          <w:rFonts w:ascii="Arial" w:hAnsi="Arial" w:cs="Arial"/>
        </w:rPr>
      </w:pPr>
      <w:r w:rsidRPr="00C337D3">
        <w:rPr>
          <w:rFonts w:ascii="Arial" w:hAnsi="Arial" w:cs="Arial"/>
        </w:rPr>
        <w:t>Performance assessment will form the basis of rewarding outstanding performance and correcting</w:t>
      </w:r>
      <w:r w:rsidR="00FD07E9">
        <w:rPr>
          <w:rFonts w:ascii="Arial" w:hAnsi="Arial" w:cs="Arial"/>
        </w:rPr>
        <w:t xml:space="preserve"> </w:t>
      </w:r>
      <w:r w:rsidRPr="00C337D3">
        <w:rPr>
          <w:rFonts w:ascii="Arial" w:hAnsi="Arial" w:cs="Arial"/>
        </w:rPr>
        <w:t xml:space="preserve">unacceptable performance.  </w:t>
      </w:r>
    </w:p>
    <w:p w:rsidR="005508BB" w:rsidRDefault="005508BB" w:rsidP="00CE1860">
      <w:pPr>
        <w:numPr>
          <w:ilvl w:val="0"/>
          <w:numId w:val="48"/>
        </w:numPr>
        <w:spacing w:line="360" w:lineRule="auto"/>
        <w:ind w:left="851" w:hanging="567"/>
        <w:jc w:val="both"/>
        <w:rPr>
          <w:rFonts w:ascii="Arial" w:hAnsi="Arial" w:cs="Arial"/>
        </w:rPr>
      </w:pPr>
      <w:r w:rsidRPr="00C337D3">
        <w:rPr>
          <w:rFonts w:ascii="Arial" w:hAnsi="Arial" w:cs="Arial"/>
        </w:rPr>
        <w:t xml:space="preserve">Using the rating calculator, the range of performance bonus will allocated as follows, as a percentage of the all-inclusive remuneration package.  </w:t>
      </w:r>
    </w:p>
    <w:p w:rsidR="00F9495D" w:rsidRPr="00C337D3" w:rsidRDefault="00F9495D" w:rsidP="00F9495D">
      <w:pPr>
        <w:spacing w:line="360" w:lineRule="auto"/>
        <w:jc w:val="both"/>
        <w:rPr>
          <w:rFonts w:ascii="Arial" w:hAnsi="Arial" w:cs="Arial"/>
        </w:rPr>
      </w:pPr>
    </w:p>
    <w:tbl>
      <w:tblPr>
        <w:tblStyle w:val="TableGrid0"/>
        <w:tblW w:w="9384" w:type="dxa"/>
        <w:tblInd w:w="126" w:type="dxa"/>
        <w:tblCellMar>
          <w:top w:w="47" w:type="dxa"/>
          <w:left w:w="107" w:type="dxa"/>
          <w:right w:w="115" w:type="dxa"/>
        </w:tblCellMar>
        <w:tblLook w:val="04A0" w:firstRow="1" w:lastRow="0" w:firstColumn="1" w:lastColumn="0" w:noHBand="0" w:noVBand="1"/>
      </w:tblPr>
      <w:tblGrid>
        <w:gridCol w:w="4401"/>
        <w:gridCol w:w="4983"/>
      </w:tblGrid>
      <w:tr w:rsidR="005508BB" w:rsidRPr="00C337D3" w:rsidTr="00FD07E9">
        <w:trPr>
          <w:trHeight w:val="262"/>
        </w:trPr>
        <w:tc>
          <w:tcPr>
            <w:tcW w:w="4401" w:type="dxa"/>
            <w:tcBorders>
              <w:top w:val="single" w:sz="4" w:space="0" w:color="000000"/>
              <w:left w:val="single" w:sz="4" w:space="0" w:color="000000"/>
              <w:bottom w:val="single" w:sz="4" w:space="0" w:color="000000"/>
              <w:right w:val="single" w:sz="4" w:space="0" w:color="000000"/>
            </w:tcBorders>
            <w:shd w:val="clear" w:color="auto" w:fill="D7C0A1"/>
          </w:tcPr>
          <w:p w:rsidR="005508BB" w:rsidRPr="00C337D3" w:rsidRDefault="005508BB" w:rsidP="00A42731">
            <w:pPr>
              <w:spacing w:line="360" w:lineRule="auto"/>
              <w:rPr>
                <w:rFonts w:ascii="Arial" w:hAnsi="Arial" w:cs="Arial"/>
                <w:b/>
              </w:rPr>
            </w:pPr>
            <w:r w:rsidRPr="00C337D3">
              <w:rPr>
                <w:rFonts w:ascii="Arial" w:hAnsi="Arial" w:cs="Arial"/>
                <w:b/>
              </w:rPr>
              <w:lastRenderedPageBreak/>
              <w:t xml:space="preserve">Performance Score  </w:t>
            </w:r>
          </w:p>
        </w:tc>
        <w:tc>
          <w:tcPr>
            <w:tcW w:w="4983" w:type="dxa"/>
            <w:tcBorders>
              <w:top w:val="single" w:sz="4" w:space="0" w:color="000000"/>
              <w:left w:val="single" w:sz="4" w:space="0" w:color="000000"/>
              <w:bottom w:val="single" w:sz="4" w:space="0" w:color="000000"/>
              <w:right w:val="single" w:sz="4" w:space="0" w:color="000000"/>
            </w:tcBorders>
            <w:shd w:val="clear" w:color="auto" w:fill="D7C0A1"/>
          </w:tcPr>
          <w:p w:rsidR="005508BB" w:rsidRPr="00C337D3" w:rsidRDefault="005508BB" w:rsidP="00A42731">
            <w:pPr>
              <w:spacing w:line="360" w:lineRule="auto"/>
              <w:rPr>
                <w:rFonts w:ascii="Arial" w:hAnsi="Arial" w:cs="Arial"/>
                <w:b/>
              </w:rPr>
            </w:pPr>
            <w:r w:rsidRPr="00C337D3">
              <w:rPr>
                <w:rFonts w:ascii="Arial" w:hAnsi="Arial" w:cs="Arial"/>
                <w:b/>
              </w:rPr>
              <w:t xml:space="preserve">Performance Bonus </w:t>
            </w:r>
          </w:p>
        </w:tc>
      </w:tr>
      <w:tr w:rsidR="005508BB" w:rsidRPr="00C337D3" w:rsidTr="00A121D6">
        <w:trPr>
          <w:trHeight w:val="126"/>
        </w:trPr>
        <w:tc>
          <w:tcPr>
            <w:tcW w:w="4401"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FD07E9">
            <w:pPr>
              <w:spacing w:line="360" w:lineRule="auto"/>
              <w:jc w:val="both"/>
              <w:rPr>
                <w:rFonts w:ascii="Arial" w:hAnsi="Arial" w:cs="Arial"/>
              </w:rPr>
            </w:pPr>
            <w:r w:rsidRPr="00C337D3">
              <w:rPr>
                <w:rFonts w:ascii="Arial" w:hAnsi="Arial" w:cs="Arial"/>
              </w:rPr>
              <w:t xml:space="preserve">150% + </w:t>
            </w:r>
          </w:p>
        </w:tc>
        <w:tc>
          <w:tcPr>
            <w:tcW w:w="4983"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FD07E9">
            <w:pPr>
              <w:spacing w:line="360" w:lineRule="auto"/>
              <w:jc w:val="both"/>
              <w:rPr>
                <w:rFonts w:ascii="Arial" w:hAnsi="Arial" w:cs="Arial"/>
              </w:rPr>
            </w:pPr>
            <w:r w:rsidRPr="00C337D3">
              <w:rPr>
                <w:rFonts w:ascii="Arial" w:hAnsi="Arial" w:cs="Arial"/>
              </w:rPr>
              <w:t xml:space="preserve">10% - 14% </w:t>
            </w:r>
          </w:p>
        </w:tc>
      </w:tr>
      <w:tr w:rsidR="005508BB" w:rsidRPr="00C337D3" w:rsidTr="00A121D6">
        <w:trPr>
          <w:trHeight w:val="227"/>
        </w:trPr>
        <w:tc>
          <w:tcPr>
            <w:tcW w:w="4401"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FD07E9">
            <w:pPr>
              <w:spacing w:line="360" w:lineRule="auto"/>
              <w:jc w:val="both"/>
              <w:rPr>
                <w:rFonts w:ascii="Arial" w:hAnsi="Arial" w:cs="Arial"/>
              </w:rPr>
            </w:pPr>
            <w:r w:rsidRPr="00C337D3">
              <w:rPr>
                <w:rFonts w:ascii="Arial" w:hAnsi="Arial" w:cs="Arial"/>
              </w:rPr>
              <w:t xml:space="preserve">130% to 149% </w:t>
            </w:r>
          </w:p>
        </w:tc>
        <w:tc>
          <w:tcPr>
            <w:tcW w:w="4983" w:type="dxa"/>
            <w:tcBorders>
              <w:top w:val="single" w:sz="4" w:space="0" w:color="000000"/>
              <w:left w:val="single" w:sz="4" w:space="0" w:color="000000"/>
              <w:bottom w:val="single" w:sz="4" w:space="0" w:color="000000"/>
              <w:right w:val="single" w:sz="4" w:space="0" w:color="000000"/>
            </w:tcBorders>
            <w:shd w:val="clear" w:color="auto" w:fill="auto"/>
          </w:tcPr>
          <w:p w:rsidR="005508BB" w:rsidRPr="00C337D3" w:rsidRDefault="005508BB" w:rsidP="00FD07E9">
            <w:pPr>
              <w:spacing w:line="360" w:lineRule="auto"/>
              <w:jc w:val="both"/>
              <w:rPr>
                <w:rFonts w:ascii="Arial" w:hAnsi="Arial" w:cs="Arial"/>
              </w:rPr>
            </w:pPr>
            <w:r w:rsidRPr="00C337D3">
              <w:rPr>
                <w:rFonts w:ascii="Arial" w:hAnsi="Arial" w:cs="Arial"/>
              </w:rPr>
              <w:t xml:space="preserve">5% - 9% </w:t>
            </w:r>
          </w:p>
        </w:tc>
      </w:tr>
    </w:tbl>
    <w:p w:rsidR="005508BB" w:rsidRPr="00C337D3" w:rsidRDefault="005508BB" w:rsidP="00A42731">
      <w:pPr>
        <w:spacing w:line="360" w:lineRule="auto"/>
        <w:jc w:val="both"/>
        <w:rPr>
          <w:rFonts w:ascii="Arial" w:hAnsi="Arial" w:cs="Arial"/>
          <w:b/>
        </w:rPr>
      </w:pPr>
      <w:r w:rsidRPr="00C337D3">
        <w:rPr>
          <w:rFonts w:ascii="Arial" w:hAnsi="Arial" w:cs="Arial"/>
          <w:b/>
        </w:rPr>
        <w:t xml:space="preserve"> </w:t>
      </w:r>
    </w:p>
    <w:p w:rsidR="005508BB" w:rsidRPr="00C337D3" w:rsidRDefault="005508BB" w:rsidP="00CE1860">
      <w:pPr>
        <w:numPr>
          <w:ilvl w:val="0"/>
          <w:numId w:val="49"/>
        </w:numPr>
        <w:spacing w:line="360" w:lineRule="auto"/>
        <w:ind w:left="851" w:hanging="567"/>
        <w:jc w:val="both"/>
        <w:rPr>
          <w:rFonts w:ascii="Arial" w:hAnsi="Arial" w:cs="Arial"/>
        </w:rPr>
      </w:pPr>
      <w:r w:rsidRPr="00C337D3">
        <w:rPr>
          <w:rFonts w:ascii="Arial" w:hAnsi="Arial" w:cs="Arial"/>
        </w:rPr>
        <w:t xml:space="preserve">Unacceptable performance will be handled through providing remedial support to improve the employee’s performance for an agreed timeframe (with the employer). If such structured attempts prove to be unsuccessful, the employer should take steps to terminate the contract on ground of unfitness or incapacity. In the case, there should be adherence to the provisions of the Labour Relations Act.  </w:t>
      </w:r>
    </w:p>
    <w:p w:rsidR="005508BB" w:rsidRDefault="005508BB" w:rsidP="00CE1860">
      <w:pPr>
        <w:numPr>
          <w:ilvl w:val="0"/>
          <w:numId w:val="49"/>
        </w:numPr>
        <w:spacing w:line="360" w:lineRule="auto"/>
        <w:ind w:left="851" w:hanging="567"/>
        <w:jc w:val="both"/>
        <w:rPr>
          <w:rFonts w:ascii="Arial" w:hAnsi="Arial" w:cs="Arial"/>
        </w:rPr>
      </w:pPr>
      <w:r w:rsidRPr="00C337D3">
        <w:rPr>
          <w:rFonts w:ascii="Arial" w:hAnsi="Arial" w:cs="Arial"/>
        </w:rPr>
        <w:t xml:space="preserve">Within 14 days of concluding the assessment of the MM’s performance, the results thereof will be submitted to the MED for Eastern Caper local government and the national Minister for local government.  </w:t>
      </w:r>
    </w:p>
    <w:tbl>
      <w:tblPr>
        <w:tblStyle w:val="TableGrid0"/>
        <w:tblW w:w="9481" w:type="dxa"/>
        <w:tblInd w:w="-17" w:type="dxa"/>
        <w:shd w:val="clear" w:color="auto" w:fill="FFFFFF" w:themeFill="background1"/>
        <w:tblCellMar>
          <w:top w:w="41" w:type="dxa"/>
          <w:left w:w="12" w:type="dxa"/>
          <w:right w:w="115" w:type="dxa"/>
        </w:tblCellMar>
        <w:tblLook w:val="04A0" w:firstRow="1" w:lastRow="0" w:firstColumn="1" w:lastColumn="0" w:noHBand="0" w:noVBand="1"/>
      </w:tblPr>
      <w:tblGrid>
        <w:gridCol w:w="737"/>
        <w:gridCol w:w="8744"/>
      </w:tblGrid>
      <w:tr w:rsidR="005508BB" w:rsidRPr="00C337D3" w:rsidTr="003F23A5">
        <w:trPr>
          <w:trHeight w:val="269"/>
        </w:trPr>
        <w:tc>
          <w:tcPr>
            <w:tcW w:w="737" w:type="dxa"/>
            <w:tcBorders>
              <w:top w:val="nil"/>
              <w:left w:val="nil"/>
              <w:bottom w:val="nil"/>
              <w:right w:val="nil"/>
            </w:tcBorders>
            <w:shd w:val="clear" w:color="auto" w:fill="FFFFFF" w:themeFill="background1"/>
          </w:tcPr>
          <w:p w:rsidR="005508BB" w:rsidRPr="00C337D3" w:rsidRDefault="003F23A5" w:rsidP="00A42731">
            <w:pPr>
              <w:spacing w:after="160" w:line="360" w:lineRule="auto"/>
              <w:jc w:val="both"/>
              <w:rPr>
                <w:rFonts w:ascii="Arial" w:hAnsi="Arial" w:cs="Arial"/>
                <w:b/>
              </w:rPr>
            </w:pPr>
            <w:r w:rsidRPr="00C337D3">
              <w:rPr>
                <w:rFonts w:ascii="Arial" w:hAnsi="Arial" w:cs="Arial"/>
                <w:b/>
              </w:rPr>
              <w:t>6</w:t>
            </w:r>
            <w:r w:rsidR="005508BB" w:rsidRPr="00C337D3">
              <w:rPr>
                <w:rFonts w:ascii="Arial" w:hAnsi="Arial" w:cs="Arial"/>
                <w:b/>
              </w:rPr>
              <w:t xml:space="preserve">.4.9 </w:t>
            </w:r>
          </w:p>
        </w:tc>
        <w:tc>
          <w:tcPr>
            <w:tcW w:w="8744" w:type="dxa"/>
            <w:tcBorders>
              <w:top w:val="nil"/>
              <w:left w:val="nil"/>
              <w:bottom w:val="nil"/>
              <w:right w:val="nil"/>
            </w:tcBorders>
            <w:shd w:val="clear" w:color="auto" w:fill="FFFFFF" w:themeFill="background1"/>
          </w:tcPr>
          <w:p w:rsidR="005508BB" w:rsidRPr="00C337D3" w:rsidRDefault="003F23A5" w:rsidP="00A42731">
            <w:pPr>
              <w:spacing w:after="160" w:line="360" w:lineRule="auto"/>
              <w:jc w:val="both"/>
              <w:rPr>
                <w:rFonts w:ascii="Arial" w:hAnsi="Arial" w:cs="Arial"/>
                <w:b/>
              </w:rPr>
            </w:pPr>
            <w:r w:rsidRPr="00C337D3">
              <w:rPr>
                <w:rFonts w:ascii="Arial" w:hAnsi="Arial" w:cs="Arial"/>
                <w:b/>
              </w:rPr>
              <w:t xml:space="preserve">Performance management for all other municipal staff members </w:t>
            </w:r>
          </w:p>
        </w:tc>
      </w:tr>
    </w:tbl>
    <w:p w:rsidR="005508BB" w:rsidRPr="00C337D3" w:rsidRDefault="005508BB" w:rsidP="00A42731">
      <w:pPr>
        <w:spacing w:line="360" w:lineRule="auto"/>
        <w:jc w:val="both"/>
        <w:rPr>
          <w:rFonts w:ascii="Arial" w:hAnsi="Arial" w:cs="Arial"/>
        </w:rPr>
      </w:pPr>
      <w:r w:rsidRPr="00C337D3">
        <w:rPr>
          <w:rFonts w:ascii="Arial" w:hAnsi="Arial" w:cs="Arial"/>
        </w:rPr>
        <w:t xml:space="preserve">The Municipality will be focusing in the next following years in cascading Performance management to all employees. PMS has been cascade up HOD level but no review has been conducted yet.  </w:t>
      </w:r>
    </w:p>
    <w:p w:rsidR="005508BB" w:rsidRPr="00C337D3" w:rsidRDefault="003F23A5" w:rsidP="00A42731">
      <w:pPr>
        <w:shd w:val="clear" w:color="auto" w:fill="FFFFFF" w:themeFill="background1"/>
        <w:spacing w:line="360" w:lineRule="auto"/>
        <w:jc w:val="both"/>
        <w:rPr>
          <w:rFonts w:ascii="Arial" w:hAnsi="Arial" w:cs="Arial"/>
          <w:b/>
        </w:rPr>
      </w:pPr>
      <w:r w:rsidRPr="00C337D3">
        <w:rPr>
          <w:rFonts w:ascii="Arial" w:hAnsi="Arial" w:cs="Arial"/>
          <w:b/>
        </w:rPr>
        <w:t>6</w:t>
      </w:r>
      <w:r w:rsidR="005508BB" w:rsidRPr="00C337D3">
        <w:rPr>
          <w:rFonts w:ascii="Arial" w:hAnsi="Arial" w:cs="Arial"/>
          <w:b/>
        </w:rPr>
        <w:t>.4.10</w:t>
      </w:r>
      <w:r w:rsidRPr="00C337D3">
        <w:rPr>
          <w:rFonts w:ascii="Arial" w:hAnsi="Arial" w:cs="Arial"/>
          <w:b/>
        </w:rPr>
        <w:tab/>
      </w:r>
      <w:r w:rsidR="005508BB" w:rsidRPr="00C337D3">
        <w:rPr>
          <w:rFonts w:ascii="Arial" w:hAnsi="Arial" w:cs="Arial"/>
          <w:b/>
        </w:rPr>
        <w:t xml:space="preserve"> </w:t>
      </w:r>
      <w:r w:rsidR="00A42731" w:rsidRPr="00C337D3">
        <w:rPr>
          <w:rFonts w:ascii="Arial" w:hAnsi="Arial" w:cs="Arial"/>
          <w:b/>
        </w:rPr>
        <w:t>G</w:t>
      </w:r>
      <w:r w:rsidRPr="00C337D3">
        <w:rPr>
          <w:rFonts w:ascii="Arial" w:hAnsi="Arial" w:cs="Arial"/>
          <w:b/>
        </w:rPr>
        <w:t xml:space="preserve">eneral issues relating to performance management  </w:t>
      </w:r>
    </w:p>
    <w:p w:rsidR="005508BB" w:rsidRPr="00C337D3" w:rsidRDefault="005508BB" w:rsidP="00A42731">
      <w:pPr>
        <w:spacing w:line="360" w:lineRule="auto"/>
        <w:jc w:val="both"/>
        <w:rPr>
          <w:rFonts w:ascii="Arial" w:hAnsi="Arial" w:cs="Arial"/>
        </w:rPr>
      </w:pPr>
      <w:r w:rsidRPr="00C337D3">
        <w:rPr>
          <w:rFonts w:ascii="Arial" w:hAnsi="Arial" w:cs="Arial"/>
        </w:rPr>
        <w:t>This section highlights some general issues related to performance management that need to be taken into account in implementing</w:t>
      </w:r>
      <w:r w:rsidR="00996DC7" w:rsidRPr="00C337D3">
        <w:rPr>
          <w:rFonts w:ascii="Arial" w:hAnsi="Arial" w:cs="Arial"/>
        </w:rPr>
        <w:t xml:space="preserve"> the PMS in the Municipality.  </w:t>
      </w:r>
    </w:p>
    <w:p w:rsidR="005508BB" w:rsidRPr="00C337D3" w:rsidRDefault="00304822" w:rsidP="00A42731">
      <w:pPr>
        <w:shd w:val="clear" w:color="auto" w:fill="FFFFFF" w:themeFill="background1"/>
        <w:spacing w:line="360" w:lineRule="auto"/>
        <w:jc w:val="both"/>
        <w:rPr>
          <w:rFonts w:ascii="Arial" w:hAnsi="Arial" w:cs="Arial"/>
          <w:b/>
        </w:rPr>
      </w:pPr>
      <w:r w:rsidRPr="00C337D3">
        <w:rPr>
          <w:rFonts w:ascii="Arial" w:hAnsi="Arial" w:cs="Arial"/>
          <w:b/>
        </w:rPr>
        <w:t xml:space="preserve"> </w:t>
      </w:r>
      <w:r w:rsidR="003F23A5" w:rsidRPr="00C337D3">
        <w:rPr>
          <w:rFonts w:ascii="Arial" w:hAnsi="Arial" w:cs="Arial"/>
          <w:b/>
        </w:rPr>
        <w:t>6</w:t>
      </w:r>
      <w:r w:rsidR="005508BB" w:rsidRPr="00C337D3">
        <w:rPr>
          <w:rFonts w:ascii="Arial" w:hAnsi="Arial" w:cs="Arial"/>
          <w:b/>
        </w:rPr>
        <w:t xml:space="preserve">.4.11 </w:t>
      </w:r>
      <w:r w:rsidR="00A42731" w:rsidRPr="00C337D3">
        <w:rPr>
          <w:rFonts w:ascii="Arial" w:hAnsi="Arial" w:cs="Arial"/>
          <w:b/>
        </w:rPr>
        <w:tab/>
        <w:t>Annual review of the performance management system</w:t>
      </w:r>
      <w:r w:rsidR="005508BB" w:rsidRPr="00C337D3">
        <w:rPr>
          <w:rFonts w:ascii="Arial" w:hAnsi="Arial" w:cs="Arial"/>
          <w:b/>
        </w:rPr>
        <w:t xml:space="preserve"> </w:t>
      </w:r>
    </w:p>
    <w:p w:rsidR="005508BB" w:rsidRPr="00C337D3" w:rsidRDefault="005508BB" w:rsidP="00A42731">
      <w:pPr>
        <w:spacing w:line="360" w:lineRule="auto"/>
        <w:jc w:val="both"/>
        <w:rPr>
          <w:rFonts w:ascii="Arial" w:hAnsi="Arial" w:cs="Arial"/>
        </w:rPr>
      </w:pPr>
      <w:r w:rsidRPr="00C337D3">
        <w:rPr>
          <w:rFonts w:ascii="Arial" w:hAnsi="Arial" w:cs="Arial"/>
        </w:rPr>
        <w:t xml:space="preserve">After the full cycle of the annual review and reporting is complete and the audit committee has met as required, the internal audit function will compile a comprehensive assessment/ review report. The report will be on whether the Municipality’s PMS meets the system objectives and principles as set out in this framework and whether it complies with the MSA, PMS Regulations and the MFMA.  </w:t>
      </w:r>
    </w:p>
    <w:p w:rsidR="00F9495D" w:rsidRDefault="005508BB" w:rsidP="00A42731">
      <w:pPr>
        <w:spacing w:line="360" w:lineRule="auto"/>
        <w:jc w:val="both"/>
        <w:rPr>
          <w:rFonts w:ascii="Arial" w:hAnsi="Arial" w:cs="Arial"/>
        </w:rPr>
      </w:pPr>
      <w:r w:rsidRPr="00C337D3">
        <w:rPr>
          <w:rFonts w:ascii="Arial" w:hAnsi="Arial" w:cs="Arial"/>
        </w:rPr>
        <w:t xml:space="preserve">The report will need to be considered by the audit committee who will then submit any recommendations to the Executive Committee. The review undertaken and recommendations made by the audit committee could serve as input into the wider municipal review of the PMS. After the full cycle of the annual review, the Municipal Manager should initiate an evaluation report that includes inputs from departments.  </w:t>
      </w:r>
    </w:p>
    <w:p w:rsidR="005508BB" w:rsidRPr="00C337D3" w:rsidRDefault="005508BB" w:rsidP="00A42731">
      <w:pPr>
        <w:spacing w:line="360" w:lineRule="auto"/>
        <w:jc w:val="both"/>
        <w:rPr>
          <w:rFonts w:ascii="Arial" w:hAnsi="Arial" w:cs="Arial"/>
        </w:rPr>
      </w:pPr>
      <w:r w:rsidRPr="00C337D3">
        <w:rPr>
          <w:rFonts w:ascii="Arial" w:hAnsi="Arial" w:cs="Arial"/>
        </w:rPr>
        <w:lastRenderedPageBreak/>
        <w:t xml:space="preserve">The report will then be discussed by the management team and finally submitted to the Council for discussion and approval. All those steps will also fulfil the MSA’s requirement that the Municipality should annually evaluate its PMS.  </w:t>
      </w:r>
    </w:p>
    <w:p w:rsidR="005508BB" w:rsidRPr="00C337D3" w:rsidRDefault="00A42731" w:rsidP="00A42731">
      <w:pPr>
        <w:shd w:val="clear" w:color="auto" w:fill="FFFFFF" w:themeFill="background1"/>
        <w:spacing w:line="360" w:lineRule="auto"/>
        <w:jc w:val="both"/>
        <w:rPr>
          <w:rFonts w:ascii="Arial" w:hAnsi="Arial" w:cs="Arial"/>
          <w:b/>
        </w:rPr>
      </w:pPr>
      <w:r w:rsidRPr="00C337D3">
        <w:rPr>
          <w:rFonts w:ascii="Arial" w:hAnsi="Arial" w:cs="Arial"/>
          <w:b/>
        </w:rPr>
        <w:t>6</w:t>
      </w:r>
      <w:r w:rsidR="005508BB" w:rsidRPr="00C337D3">
        <w:rPr>
          <w:rFonts w:ascii="Arial" w:hAnsi="Arial" w:cs="Arial"/>
          <w:b/>
        </w:rPr>
        <w:t>.4.12</w:t>
      </w:r>
      <w:r w:rsidRPr="00C337D3">
        <w:rPr>
          <w:rFonts w:ascii="Arial" w:hAnsi="Arial" w:cs="Arial"/>
          <w:b/>
        </w:rPr>
        <w:t xml:space="preserve">  </w:t>
      </w:r>
      <w:r w:rsidR="005508BB" w:rsidRPr="00C337D3">
        <w:rPr>
          <w:rFonts w:ascii="Arial" w:hAnsi="Arial" w:cs="Arial"/>
          <w:b/>
        </w:rPr>
        <w:t xml:space="preserve"> </w:t>
      </w:r>
      <w:r w:rsidR="00FD07E9">
        <w:rPr>
          <w:rFonts w:ascii="Arial" w:hAnsi="Arial" w:cs="Arial"/>
          <w:b/>
        </w:rPr>
        <w:t>Amendments to K</w:t>
      </w:r>
      <w:r w:rsidRPr="00C337D3">
        <w:rPr>
          <w:rFonts w:ascii="Arial" w:hAnsi="Arial" w:cs="Arial"/>
          <w:b/>
        </w:rPr>
        <w:t>PI’s and targets</w:t>
      </w:r>
      <w:r w:rsidR="005508BB" w:rsidRPr="00C337D3">
        <w:rPr>
          <w:rFonts w:ascii="Arial" w:hAnsi="Arial" w:cs="Arial"/>
          <w:b/>
        </w:rPr>
        <w:t xml:space="preserve">  </w:t>
      </w:r>
    </w:p>
    <w:p w:rsidR="005508BB" w:rsidRPr="00C337D3" w:rsidRDefault="005508BB" w:rsidP="00A42731">
      <w:pPr>
        <w:spacing w:line="360" w:lineRule="auto"/>
        <w:jc w:val="both"/>
        <w:rPr>
          <w:rFonts w:ascii="Arial" w:hAnsi="Arial" w:cs="Arial"/>
        </w:rPr>
      </w:pPr>
      <w:r w:rsidRPr="00C337D3">
        <w:rPr>
          <w:rFonts w:ascii="Arial" w:hAnsi="Arial" w:cs="Arial"/>
        </w:rPr>
        <w:t xml:space="preserve">The Municipality will need to adopt a policy on amendments to performance indicators and targets. As a policy area, such amendments may be proposed but will be subject to the approval of the Executive Committee in consultation with the Municipal Manager.  </w:t>
      </w:r>
    </w:p>
    <w:p w:rsidR="005508BB" w:rsidRPr="00C337D3" w:rsidRDefault="00FD07E9" w:rsidP="00A42731">
      <w:pPr>
        <w:shd w:val="clear" w:color="auto" w:fill="FFFFFF" w:themeFill="background1"/>
        <w:spacing w:line="360" w:lineRule="auto"/>
        <w:jc w:val="both"/>
        <w:rPr>
          <w:rFonts w:ascii="Arial" w:hAnsi="Arial" w:cs="Arial"/>
          <w:b/>
        </w:rPr>
      </w:pPr>
      <w:r>
        <w:rPr>
          <w:rFonts w:ascii="Arial" w:hAnsi="Arial" w:cs="Arial"/>
          <w:b/>
        </w:rPr>
        <w:t>6.4.13   I</w:t>
      </w:r>
      <w:r w:rsidR="00A42731" w:rsidRPr="00C337D3">
        <w:rPr>
          <w:rFonts w:ascii="Arial" w:hAnsi="Arial" w:cs="Arial"/>
          <w:b/>
        </w:rPr>
        <w:t xml:space="preserve">ntegrating PMS with the </w:t>
      </w:r>
      <w:r w:rsidRPr="00C337D3">
        <w:rPr>
          <w:rFonts w:ascii="Arial" w:hAnsi="Arial" w:cs="Arial"/>
          <w:b/>
        </w:rPr>
        <w:t xml:space="preserve">Council’s Existing Management Cycle  </w:t>
      </w:r>
    </w:p>
    <w:p w:rsidR="005508BB" w:rsidRPr="00C337D3" w:rsidRDefault="005508BB" w:rsidP="00A42731">
      <w:pPr>
        <w:spacing w:line="360" w:lineRule="auto"/>
        <w:jc w:val="both"/>
        <w:rPr>
          <w:rFonts w:ascii="Arial" w:hAnsi="Arial" w:cs="Arial"/>
        </w:rPr>
      </w:pPr>
      <w:r w:rsidRPr="00C337D3">
        <w:rPr>
          <w:rFonts w:ascii="Arial" w:hAnsi="Arial" w:cs="Arial"/>
        </w:rPr>
        <w:t xml:space="preserve">International best practice indicates that PMS stands the chance to succeed if it is integrated with the current management cycle of the Municipality.  </w:t>
      </w:r>
    </w:p>
    <w:p w:rsidR="005508BB" w:rsidRPr="00C337D3" w:rsidRDefault="005508BB" w:rsidP="00A42731">
      <w:pPr>
        <w:spacing w:line="360" w:lineRule="auto"/>
        <w:jc w:val="both"/>
        <w:rPr>
          <w:rFonts w:ascii="Arial" w:hAnsi="Arial" w:cs="Arial"/>
        </w:rPr>
      </w:pPr>
      <w:r w:rsidRPr="00C337D3">
        <w:rPr>
          <w:rFonts w:ascii="Arial" w:hAnsi="Arial" w:cs="Arial"/>
        </w:rPr>
        <w:t xml:space="preserve">The purpose of such a cycle would be to guide the integration of important process e.g. the strategic planning or development process in terms of the IDP methodology, the annual budget process and the formal process of evaluating and assessing Council’s performance in terms of the approved PMS and this framework. Makana Municipality will develop and adopt a similar cycle that is suitable to its own circumstances and requirements.  </w:t>
      </w:r>
    </w:p>
    <w:p w:rsidR="005508BB" w:rsidRPr="00C337D3" w:rsidRDefault="00A42731" w:rsidP="00A42731">
      <w:pPr>
        <w:shd w:val="clear" w:color="auto" w:fill="FFFFFF" w:themeFill="background1"/>
        <w:spacing w:line="360" w:lineRule="auto"/>
        <w:jc w:val="both"/>
        <w:rPr>
          <w:rFonts w:ascii="Arial" w:hAnsi="Arial" w:cs="Arial"/>
          <w:b/>
        </w:rPr>
      </w:pPr>
      <w:r w:rsidRPr="00C337D3">
        <w:rPr>
          <w:rFonts w:ascii="Arial" w:hAnsi="Arial" w:cs="Arial"/>
          <w:b/>
        </w:rPr>
        <w:t>6</w:t>
      </w:r>
      <w:r w:rsidR="005508BB" w:rsidRPr="00C337D3">
        <w:rPr>
          <w:rFonts w:ascii="Arial" w:hAnsi="Arial" w:cs="Arial"/>
          <w:b/>
        </w:rPr>
        <w:t>.4.14</w:t>
      </w:r>
      <w:r w:rsidRPr="00C337D3">
        <w:rPr>
          <w:rFonts w:ascii="Arial" w:hAnsi="Arial" w:cs="Arial"/>
          <w:b/>
        </w:rPr>
        <w:t xml:space="preserve"> </w:t>
      </w:r>
      <w:r w:rsidR="005508BB" w:rsidRPr="00C337D3">
        <w:rPr>
          <w:rFonts w:ascii="Arial" w:hAnsi="Arial" w:cs="Arial"/>
          <w:b/>
        </w:rPr>
        <w:t xml:space="preserve"> </w:t>
      </w:r>
      <w:r w:rsidRPr="00C337D3">
        <w:rPr>
          <w:rFonts w:ascii="Arial" w:hAnsi="Arial" w:cs="Arial"/>
          <w:b/>
        </w:rPr>
        <w:t xml:space="preserve"> Institutional arrangements  </w:t>
      </w:r>
    </w:p>
    <w:p w:rsidR="005508BB" w:rsidRPr="00C337D3" w:rsidRDefault="005508BB" w:rsidP="00A42731">
      <w:pPr>
        <w:spacing w:line="360" w:lineRule="auto"/>
        <w:jc w:val="both"/>
        <w:rPr>
          <w:rFonts w:ascii="Arial" w:hAnsi="Arial" w:cs="Arial"/>
        </w:rPr>
      </w:pPr>
      <w:r w:rsidRPr="00C337D3">
        <w:rPr>
          <w:rFonts w:ascii="Arial" w:hAnsi="Arial" w:cs="Arial"/>
        </w:rPr>
        <w:t xml:space="preserve">The implementation of the PMS in terms of this framework would require coordination at organisational level ad that will be the task of the IDP–PMS Manager’s position which will be acting on behalf of the Municipal Manager Performance Agreement.  </w:t>
      </w:r>
    </w:p>
    <w:p w:rsidR="005508BB" w:rsidRPr="00C337D3" w:rsidRDefault="005508BB" w:rsidP="00A42731">
      <w:pPr>
        <w:spacing w:line="360" w:lineRule="auto"/>
        <w:jc w:val="both"/>
        <w:rPr>
          <w:rFonts w:ascii="Arial" w:hAnsi="Arial" w:cs="Arial"/>
        </w:rPr>
      </w:pPr>
      <w:r w:rsidRPr="00C337D3">
        <w:rPr>
          <w:rFonts w:ascii="Arial" w:hAnsi="Arial" w:cs="Arial"/>
        </w:rPr>
        <w:t xml:space="preserve">For PMS at an individual level, the responsibility for co-ordination, administration and record keeping will be the responsibility of the position that is responsible for human resource management. Likewise, such duties will form part of the Corporate Service Director Performance Agreement. </w:t>
      </w:r>
    </w:p>
    <w:p w:rsidR="005508BB" w:rsidRPr="00C337D3" w:rsidRDefault="005508BB" w:rsidP="00A42731">
      <w:pPr>
        <w:spacing w:line="360" w:lineRule="auto"/>
        <w:jc w:val="both"/>
        <w:rPr>
          <w:rFonts w:ascii="Arial" w:hAnsi="Arial" w:cs="Arial"/>
        </w:rPr>
      </w:pPr>
      <w:r w:rsidRPr="00C337D3">
        <w:rPr>
          <w:rFonts w:ascii="Arial" w:hAnsi="Arial" w:cs="Arial"/>
        </w:rPr>
        <w:t>The municipality will ensure that its outsourced internal audit section has expertise in dealing with performance management responsibilities which are practically over and above the traditional fin</w:t>
      </w:r>
      <w:r w:rsidR="00304822" w:rsidRPr="00C337D3">
        <w:rPr>
          <w:rFonts w:ascii="Arial" w:hAnsi="Arial" w:cs="Arial"/>
        </w:rPr>
        <w:t xml:space="preserve">ancial audit responsibilities. </w:t>
      </w:r>
    </w:p>
    <w:p w:rsidR="005508BB" w:rsidRPr="00C337D3" w:rsidRDefault="00FA7F18" w:rsidP="00FD07E9">
      <w:pPr>
        <w:shd w:val="clear" w:color="auto" w:fill="D7C0A1"/>
        <w:spacing w:line="360" w:lineRule="auto"/>
        <w:jc w:val="both"/>
        <w:rPr>
          <w:rFonts w:ascii="Arial" w:hAnsi="Arial" w:cs="Arial"/>
          <w:b/>
        </w:rPr>
      </w:pPr>
      <w:r w:rsidRPr="00C337D3">
        <w:rPr>
          <w:rFonts w:ascii="Arial" w:hAnsi="Arial" w:cs="Arial"/>
          <w:b/>
        </w:rPr>
        <w:t>6</w:t>
      </w:r>
      <w:r w:rsidR="00996DC7" w:rsidRPr="00C337D3">
        <w:rPr>
          <w:rFonts w:ascii="Arial" w:hAnsi="Arial" w:cs="Arial"/>
          <w:b/>
        </w:rPr>
        <w:t>.</w:t>
      </w:r>
      <w:r w:rsidR="00304822" w:rsidRPr="00C337D3">
        <w:rPr>
          <w:rFonts w:ascii="Arial" w:hAnsi="Arial" w:cs="Arial"/>
          <w:b/>
        </w:rPr>
        <w:t>5</w:t>
      </w:r>
      <w:r w:rsidRPr="00C337D3">
        <w:rPr>
          <w:rFonts w:ascii="Arial" w:hAnsi="Arial" w:cs="Arial"/>
          <w:b/>
        </w:rPr>
        <w:tab/>
      </w:r>
      <w:r w:rsidR="00304822" w:rsidRPr="00C337D3">
        <w:rPr>
          <w:rFonts w:ascii="Arial" w:hAnsi="Arial" w:cs="Arial"/>
          <w:b/>
        </w:rPr>
        <w:t xml:space="preserve">CONCLUSION  </w:t>
      </w:r>
    </w:p>
    <w:p w:rsidR="00A42731" w:rsidRPr="00C337D3" w:rsidRDefault="005508BB" w:rsidP="00F9495D">
      <w:pPr>
        <w:spacing w:line="360" w:lineRule="auto"/>
        <w:jc w:val="both"/>
        <w:rPr>
          <w:rFonts w:ascii="Arial" w:hAnsi="Arial" w:cs="Arial"/>
        </w:rPr>
      </w:pPr>
      <w:r w:rsidRPr="00C337D3">
        <w:rPr>
          <w:rFonts w:ascii="Arial" w:hAnsi="Arial" w:cs="Arial"/>
        </w:rPr>
        <w:t xml:space="preserve">Performance Management System has been implemented for section 57 managers and plans are in place to cascade to lower levels starting form Head of Department level in the 2017/22 financial years. </w:t>
      </w:r>
    </w:p>
    <w:p w:rsidR="000C6889" w:rsidRPr="00C337D3" w:rsidRDefault="000C6889">
      <w:pPr>
        <w:jc w:val="both"/>
        <w:rPr>
          <w:rFonts w:ascii="Arial" w:hAnsi="Arial" w:cs="Arial"/>
        </w:rPr>
      </w:pPr>
    </w:p>
    <w:sectPr w:rsidR="000C6889" w:rsidRPr="00C337D3" w:rsidSect="00F9495D">
      <w:pgSz w:w="11906" w:h="16838" w:code="9"/>
      <w:pgMar w:top="1440" w:right="1440" w:bottom="1440" w:left="1411"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5A15" w:rsidRDefault="003D5A15">
      <w:pPr>
        <w:spacing w:after="0" w:line="240" w:lineRule="auto"/>
      </w:pPr>
      <w:r>
        <w:separator/>
      </w:r>
    </w:p>
  </w:endnote>
  <w:endnote w:type="continuationSeparator" w:id="0">
    <w:p w:rsidR="003D5A15" w:rsidRDefault="003D5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Franklin Gothic">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Avenir Book">
    <w:altName w:val="Avenir Book"/>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6978157"/>
      <w:docPartObj>
        <w:docPartGallery w:val="Page Numbers (Bottom of Page)"/>
        <w:docPartUnique/>
      </w:docPartObj>
    </w:sdtPr>
    <w:sdtEndPr>
      <w:rPr>
        <w:noProof/>
      </w:rPr>
    </w:sdtEndPr>
    <w:sdtContent>
      <w:p w:rsidR="004C3050" w:rsidRDefault="004C3050">
        <w:pPr>
          <w:pStyle w:val="Footer"/>
          <w:jc w:val="center"/>
        </w:pPr>
        <w:r>
          <w:fldChar w:fldCharType="begin"/>
        </w:r>
        <w:r>
          <w:instrText xml:space="preserve"> PAGE   \* MERGEFORMAT </w:instrText>
        </w:r>
        <w:r>
          <w:fldChar w:fldCharType="separate"/>
        </w:r>
        <w:r w:rsidR="00737058">
          <w:rPr>
            <w:noProof/>
          </w:rPr>
          <w:t>21</w:t>
        </w:r>
        <w:r>
          <w:rPr>
            <w:noProof/>
          </w:rPr>
          <w:fldChar w:fldCharType="end"/>
        </w:r>
      </w:p>
    </w:sdtContent>
  </w:sdt>
  <w:p w:rsidR="004C3050" w:rsidRDefault="004C305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050" w:rsidRDefault="004C3050">
    <w:pPr>
      <w:spacing w:after="0"/>
      <w:ind w:right="550"/>
      <w:jc w:val="right"/>
    </w:pPr>
    <w:r>
      <w:fldChar w:fldCharType="begin"/>
    </w:r>
    <w:r>
      <w:instrText xml:space="preserve"> PAGE   \* MERGEFORMAT </w:instrText>
    </w:r>
    <w:r>
      <w:fldChar w:fldCharType="separate"/>
    </w:r>
    <w:r>
      <w:rPr>
        <w:noProof/>
      </w:rPr>
      <w:t>188</w:t>
    </w:r>
    <w:r>
      <w:fldChar w:fldCharType="end"/>
    </w:r>
    <w:r>
      <w:t xml:space="preserve"> </w:t>
    </w:r>
  </w:p>
  <w:p w:rsidR="004C3050" w:rsidRDefault="004C3050">
    <w:pPr>
      <w:spacing w:after="0"/>
      <w:ind w:left="778"/>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3579019"/>
      <w:docPartObj>
        <w:docPartGallery w:val="Page Numbers (Bottom of Page)"/>
        <w:docPartUnique/>
      </w:docPartObj>
    </w:sdtPr>
    <w:sdtEndPr/>
    <w:sdtContent>
      <w:p w:rsidR="004C3050" w:rsidRDefault="004C3050">
        <w:pPr>
          <w:pStyle w:val="Footer"/>
          <w:jc w:val="center"/>
        </w:pPr>
        <w:r>
          <w:t>[</w:t>
        </w:r>
        <w:r>
          <w:fldChar w:fldCharType="begin"/>
        </w:r>
        <w:r>
          <w:instrText xml:space="preserve"> PAGE   \* MERGEFORMAT </w:instrText>
        </w:r>
        <w:r>
          <w:fldChar w:fldCharType="separate"/>
        </w:r>
        <w:r w:rsidR="00737058">
          <w:rPr>
            <w:noProof/>
          </w:rPr>
          <w:t>198</w:t>
        </w:r>
        <w:r>
          <w:rPr>
            <w:noProof/>
          </w:rPr>
          <w:fldChar w:fldCharType="end"/>
        </w:r>
        <w:r>
          <w:t>]</w:t>
        </w:r>
      </w:p>
    </w:sdtContent>
  </w:sdt>
  <w:p w:rsidR="004C3050" w:rsidRDefault="004C3050">
    <w:pPr>
      <w:spacing w:after="0"/>
      <w:ind w:left="77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050" w:rsidRDefault="004C3050">
    <w:pPr>
      <w:spacing w:after="0"/>
      <w:ind w:right="550"/>
      <w:jc w:val="right"/>
    </w:pPr>
    <w:r>
      <w:fldChar w:fldCharType="begin"/>
    </w:r>
    <w:r>
      <w:instrText xml:space="preserve"> PAGE   \* MERGEFORMAT </w:instrText>
    </w:r>
    <w:r>
      <w:fldChar w:fldCharType="separate"/>
    </w:r>
    <w:r>
      <w:t>78</w:t>
    </w:r>
    <w:r>
      <w:fldChar w:fldCharType="end"/>
    </w:r>
    <w:r>
      <w:t xml:space="preserve"> </w:t>
    </w:r>
  </w:p>
  <w:p w:rsidR="004C3050" w:rsidRDefault="004C3050">
    <w:pPr>
      <w:spacing w:after="0"/>
      <w:ind w:left="778"/>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050" w:rsidRDefault="004C305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3062822"/>
      <w:docPartObj>
        <w:docPartGallery w:val="Page Numbers (Bottom of Page)"/>
        <w:docPartUnique/>
      </w:docPartObj>
    </w:sdtPr>
    <w:sdtEndPr>
      <w:rPr>
        <w:noProof/>
      </w:rPr>
    </w:sdtEndPr>
    <w:sdtContent>
      <w:p w:rsidR="004C3050" w:rsidRDefault="004C3050">
        <w:pPr>
          <w:pStyle w:val="Footer"/>
          <w:jc w:val="center"/>
        </w:pPr>
        <w:r>
          <w:fldChar w:fldCharType="begin"/>
        </w:r>
        <w:r>
          <w:instrText xml:space="preserve"> PAGE   \* MERGEFORMAT </w:instrText>
        </w:r>
        <w:r>
          <w:fldChar w:fldCharType="separate"/>
        </w:r>
        <w:r w:rsidR="00737058">
          <w:rPr>
            <w:noProof/>
          </w:rPr>
          <w:t>314</w:t>
        </w:r>
        <w:r>
          <w:rPr>
            <w:noProof/>
          </w:rPr>
          <w:fldChar w:fldCharType="end"/>
        </w:r>
      </w:p>
    </w:sdtContent>
  </w:sdt>
  <w:p w:rsidR="004C3050" w:rsidRDefault="004C3050"/>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050" w:rsidRDefault="004C305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5A15" w:rsidRDefault="003D5A15">
      <w:pPr>
        <w:spacing w:after="0" w:line="240" w:lineRule="auto"/>
      </w:pPr>
      <w:r>
        <w:separator/>
      </w:r>
    </w:p>
  </w:footnote>
  <w:footnote w:type="continuationSeparator" w:id="0">
    <w:p w:rsidR="003D5A15" w:rsidRDefault="003D5A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050" w:rsidRPr="003C164D" w:rsidRDefault="004C3050" w:rsidP="00CA0C21">
    <w:pPr>
      <w:pStyle w:val="Header"/>
      <w:ind w:lef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050" w:rsidRPr="003C164D" w:rsidRDefault="004C3050" w:rsidP="00CA0C21">
    <w:pPr>
      <w:pStyle w:val="Header"/>
      <w:jc w:val="center"/>
    </w:pPr>
    <w:r w:rsidRPr="003C164D">
      <w:t xml:space="preserve">SECTION </w:t>
    </w:r>
    <w:r>
      <w:t>2</w:t>
    </w:r>
    <w:r w:rsidRPr="003C164D">
      <w:t xml:space="preserve">: </w:t>
    </w:r>
    <w:r>
      <w:t>LEGISLATIVE, POLICY AND STRATEGIC CONTEXT</w:t>
    </w:r>
  </w:p>
  <w:p w:rsidR="004C3050" w:rsidRDefault="004C30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51791"/>
    <w:multiLevelType w:val="hybridMultilevel"/>
    <w:tmpl w:val="B6AA4146"/>
    <w:lvl w:ilvl="0" w:tplc="F4B43AC0">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1541D5A"/>
    <w:multiLevelType w:val="hybridMultilevel"/>
    <w:tmpl w:val="5E5A0E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207633A"/>
    <w:multiLevelType w:val="hybridMultilevel"/>
    <w:tmpl w:val="4A2A9C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2E42478"/>
    <w:multiLevelType w:val="hybridMultilevel"/>
    <w:tmpl w:val="883E276A"/>
    <w:lvl w:ilvl="0" w:tplc="7B22306C">
      <w:start w:val="1"/>
      <w:numFmt w:val="decimal"/>
      <w:lvlText w:val="%1."/>
      <w:lvlJc w:val="left"/>
      <w:pPr>
        <w:ind w:left="7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73C723C">
      <w:start w:val="1"/>
      <w:numFmt w:val="lowerLetter"/>
      <w:lvlText w:val="%2"/>
      <w:lvlJc w:val="left"/>
      <w:pPr>
        <w:ind w:left="1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98A55FE">
      <w:start w:val="1"/>
      <w:numFmt w:val="lowerRoman"/>
      <w:lvlText w:val="%3"/>
      <w:lvlJc w:val="left"/>
      <w:pPr>
        <w:ind w:left="21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E3A6610">
      <w:start w:val="1"/>
      <w:numFmt w:val="decimal"/>
      <w:lvlText w:val="%4"/>
      <w:lvlJc w:val="left"/>
      <w:pPr>
        <w:ind w:left="28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8AE01CE">
      <w:start w:val="1"/>
      <w:numFmt w:val="lowerLetter"/>
      <w:lvlText w:val="%5"/>
      <w:lvlJc w:val="left"/>
      <w:pPr>
        <w:ind w:left="35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68E0134">
      <w:start w:val="1"/>
      <w:numFmt w:val="lowerRoman"/>
      <w:lvlText w:val="%6"/>
      <w:lvlJc w:val="left"/>
      <w:pPr>
        <w:ind w:left="43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DB47470">
      <w:start w:val="1"/>
      <w:numFmt w:val="decimal"/>
      <w:lvlText w:val="%7"/>
      <w:lvlJc w:val="left"/>
      <w:pPr>
        <w:ind w:left="50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DFEED60">
      <w:start w:val="1"/>
      <w:numFmt w:val="lowerLetter"/>
      <w:lvlText w:val="%8"/>
      <w:lvlJc w:val="left"/>
      <w:pPr>
        <w:ind w:left="57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438F2AC">
      <w:start w:val="1"/>
      <w:numFmt w:val="lowerRoman"/>
      <w:lvlText w:val="%9"/>
      <w:lvlJc w:val="left"/>
      <w:pPr>
        <w:ind w:left="64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3B577F1"/>
    <w:multiLevelType w:val="hybridMultilevel"/>
    <w:tmpl w:val="4DE2364C"/>
    <w:lvl w:ilvl="0" w:tplc="926802EE">
      <w:start w:val="1"/>
      <w:numFmt w:val="bullet"/>
      <w:lvlText w:val=""/>
      <w:lvlJc w:val="left"/>
      <w:pPr>
        <w:ind w:left="7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F347582">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F8AC1B0">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8C2F940">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73CEE42">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EF08A00">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63EC6F6">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B203862">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9B25240">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4085254"/>
    <w:multiLevelType w:val="hybridMultilevel"/>
    <w:tmpl w:val="4532DE20"/>
    <w:lvl w:ilvl="0" w:tplc="0C58DF72">
      <w:start w:val="1"/>
      <w:numFmt w:val="bullet"/>
      <w:lvlText w:val="-"/>
      <w:lvlJc w:val="left"/>
      <w:pPr>
        <w:ind w:left="1340" w:hanging="3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04090003" w:tentative="1">
      <w:start w:val="1"/>
      <w:numFmt w:val="bullet"/>
      <w:lvlText w:val="o"/>
      <w:lvlJc w:val="left"/>
      <w:pPr>
        <w:ind w:left="2060" w:hanging="360"/>
      </w:pPr>
      <w:rPr>
        <w:rFonts w:ascii="Courier New" w:hAnsi="Courier New" w:cs="Courier New" w:hint="default"/>
      </w:rPr>
    </w:lvl>
    <w:lvl w:ilvl="2" w:tplc="0BCA862C">
      <w:start w:val="1"/>
      <w:numFmt w:val="bullet"/>
      <w:lvlText w:val="•"/>
      <w:lvlJc w:val="left"/>
      <w:pPr>
        <w:ind w:left="278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3" w:tplc="04090001" w:tentative="1">
      <w:start w:val="1"/>
      <w:numFmt w:val="bullet"/>
      <w:lvlText w:val=""/>
      <w:lvlJc w:val="left"/>
      <w:pPr>
        <w:ind w:left="3500" w:hanging="360"/>
      </w:pPr>
      <w:rPr>
        <w:rFonts w:ascii="Symbol" w:hAnsi="Symbol" w:hint="default"/>
      </w:rPr>
    </w:lvl>
    <w:lvl w:ilvl="4" w:tplc="04090003" w:tentative="1">
      <w:start w:val="1"/>
      <w:numFmt w:val="bullet"/>
      <w:lvlText w:val="o"/>
      <w:lvlJc w:val="left"/>
      <w:pPr>
        <w:ind w:left="4220" w:hanging="360"/>
      </w:pPr>
      <w:rPr>
        <w:rFonts w:ascii="Courier New" w:hAnsi="Courier New" w:cs="Courier New" w:hint="default"/>
      </w:rPr>
    </w:lvl>
    <w:lvl w:ilvl="5" w:tplc="04090005" w:tentative="1">
      <w:start w:val="1"/>
      <w:numFmt w:val="bullet"/>
      <w:lvlText w:val=""/>
      <w:lvlJc w:val="left"/>
      <w:pPr>
        <w:ind w:left="4940" w:hanging="360"/>
      </w:pPr>
      <w:rPr>
        <w:rFonts w:ascii="Wingdings" w:hAnsi="Wingdings" w:hint="default"/>
      </w:rPr>
    </w:lvl>
    <w:lvl w:ilvl="6" w:tplc="04090001" w:tentative="1">
      <w:start w:val="1"/>
      <w:numFmt w:val="bullet"/>
      <w:lvlText w:val=""/>
      <w:lvlJc w:val="left"/>
      <w:pPr>
        <w:ind w:left="5660" w:hanging="360"/>
      </w:pPr>
      <w:rPr>
        <w:rFonts w:ascii="Symbol" w:hAnsi="Symbol" w:hint="default"/>
      </w:rPr>
    </w:lvl>
    <w:lvl w:ilvl="7" w:tplc="04090003" w:tentative="1">
      <w:start w:val="1"/>
      <w:numFmt w:val="bullet"/>
      <w:lvlText w:val="o"/>
      <w:lvlJc w:val="left"/>
      <w:pPr>
        <w:ind w:left="6380" w:hanging="360"/>
      </w:pPr>
      <w:rPr>
        <w:rFonts w:ascii="Courier New" w:hAnsi="Courier New" w:cs="Courier New" w:hint="default"/>
      </w:rPr>
    </w:lvl>
    <w:lvl w:ilvl="8" w:tplc="04090005" w:tentative="1">
      <w:start w:val="1"/>
      <w:numFmt w:val="bullet"/>
      <w:lvlText w:val=""/>
      <w:lvlJc w:val="left"/>
      <w:pPr>
        <w:ind w:left="7100" w:hanging="360"/>
      </w:pPr>
      <w:rPr>
        <w:rFonts w:ascii="Wingdings" w:hAnsi="Wingdings" w:hint="default"/>
      </w:rPr>
    </w:lvl>
  </w:abstractNum>
  <w:abstractNum w:abstractNumId="6" w15:restartNumberingAfterBreak="0">
    <w:nsid w:val="04500EAB"/>
    <w:multiLevelType w:val="hybridMultilevel"/>
    <w:tmpl w:val="C3B47E4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053D16DD"/>
    <w:multiLevelType w:val="hybridMultilevel"/>
    <w:tmpl w:val="52C603B2"/>
    <w:lvl w:ilvl="0" w:tplc="45D8E8FE">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814587"/>
    <w:multiLevelType w:val="hybridMultilevel"/>
    <w:tmpl w:val="9E02321C"/>
    <w:lvl w:ilvl="0" w:tplc="E4DEC52C">
      <w:start w:val="7"/>
      <w:numFmt w:val="decimal"/>
      <w:lvlText w:val="%1."/>
      <w:lvlJc w:val="left"/>
      <w:pPr>
        <w:ind w:left="720"/>
      </w:pPr>
      <w:rPr>
        <w:rFonts w:ascii="Arial" w:eastAsia="Arial" w:hAnsi="Arial" w:cs="Arial"/>
        <w:b/>
        <w:i w:val="0"/>
        <w:strike w:val="0"/>
        <w:dstrike w:val="0"/>
        <w:color w:val="000000"/>
        <w:sz w:val="18"/>
        <w:szCs w:val="16"/>
        <w:u w:val="none" w:color="000000"/>
        <w:bdr w:val="none" w:sz="0" w:space="0" w:color="auto"/>
        <w:shd w:val="clear" w:color="auto" w:fill="auto"/>
        <w:vertAlign w:val="baseline"/>
      </w:rPr>
    </w:lvl>
    <w:lvl w:ilvl="1" w:tplc="9D600702">
      <w:start w:val="1"/>
      <w:numFmt w:val="lowerLetter"/>
      <w:lvlText w:val="%2"/>
      <w:lvlJc w:val="left"/>
      <w:pPr>
        <w:ind w:left="10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37FE9ECC">
      <w:start w:val="1"/>
      <w:numFmt w:val="lowerRoman"/>
      <w:lvlText w:val="%3"/>
      <w:lvlJc w:val="left"/>
      <w:pPr>
        <w:ind w:left="180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A63A9BA8">
      <w:start w:val="1"/>
      <w:numFmt w:val="decimal"/>
      <w:lvlText w:val="%4"/>
      <w:lvlJc w:val="left"/>
      <w:pPr>
        <w:ind w:left="252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A5ED552">
      <w:start w:val="1"/>
      <w:numFmt w:val="lowerLetter"/>
      <w:lvlText w:val="%5"/>
      <w:lvlJc w:val="left"/>
      <w:pPr>
        <w:ind w:left="324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6302AE18">
      <w:start w:val="1"/>
      <w:numFmt w:val="lowerRoman"/>
      <w:lvlText w:val="%6"/>
      <w:lvlJc w:val="left"/>
      <w:pPr>
        <w:ind w:left="396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76BEEE46">
      <w:start w:val="1"/>
      <w:numFmt w:val="decimal"/>
      <w:lvlText w:val="%7"/>
      <w:lvlJc w:val="left"/>
      <w:pPr>
        <w:ind w:left="46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6A4A8E4">
      <w:start w:val="1"/>
      <w:numFmt w:val="lowerLetter"/>
      <w:lvlText w:val="%8"/>
      <w:lvlJc w:val="left"/>
      <w:pPr>
        <w:ind w:left="540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BCD83B24">
      <w:start w:val="1"/>
      <w:numFmt w:val="lowerRoman"/>
      <w:lvlText w:val="%9"/>
      <w:lvlJc w:val="left"/>
      <w:pPr>
        <w:ind w:left="612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05F42282"/>
    <w:multiLevelType w:val="hybridMultilevel"/>
    <w:tmpl w:val="2ADA6308"/>
    <w:lvl w:ilvl="0" w:tplc="A056AC1A">
      <w:start w:val="1"/>
      <w:numFmt w:val="bullet"/>
      <w:lvlText w:val="•"/>
      <w:lvlJc w:val="left"/>
      <w:pPr>
        <w:ind w:left="7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5BE9BA0">
      <w:start w:val="1"/>
      <w:numFmt w:val="bullet"/>
      <w:lvlText w:val=""/>
      <w:lvlJc w:val="left"/>
      <w:pPr>
        <w:ind w:left="21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B5AC1C8">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8E64448">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4D4602A">
      <w:start w:val="1"/>
      <w:numFmt w:val="bullet"/>
      <w:lvlText w:val="o"/>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E78D61C">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D94BE5A">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A6EE45A">
      <w:start w:val="1"/>
      <w:numFmt w:val="bullet"/>
      <w:lvlText w:val="o"/>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58A8F2C">
      <w:start w:val="1"/>
      <w:numFmt w:val="bullet"/>
      <w:lvlText w:val="▪"/>
      <w:lvlJc w:val="left"/>
      <w:pPr>
        <w:ind w:left="72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62D21E3"/>
    <w:multiLevelType w:val="multilevel"/>
    <w:tmpl w:val="54304D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42428B"/>
    <w:multiLevelType w:val="hybridMultilevel"/>
    <w:tmpl w:val="273ECF74"/>
    <w:lvl w:ilvl="0" w:tplc="06542E78">
      <w:start w:val="1"/>
      <w:numFmt w:val="bullet"/>
      <w:lvlText w:val="-"/>
      <w:lvlJc w:val="left"/>
      <w:pPr>
        <w:ind w:left="803"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90003" w:tentative="1">
      <w:start w:val="1"/>
      <w:numFmt w:val="bullet"/>
      <w:lvlText w:val="o"/>
      <w:lvlJc w:val="left"/>
      <w:pPr>
        <w:ind w:left="1523" w:hanging="360"/>
      </w:pPr>
      <w:rPr>
        <w:rFonts w:ascii="Courier New" w:hAnsi="Courier New" w:cs="Courier New" w:hint="default"/>
      </w:rPr>
    </w:lvl>
    <w:lvl w:ilvl="2" w:tplc="04090005" w:tentative="1">
      <w:start w:val="1"/>
      <w:numFmt w:val="bullet"/>
      <w:lvlText w:val=""/>
      <w:lvlJc w:val="left"/>
      <w:pPr>
        <w:ind w:left="2243" w:hanging="360"/>
      </w:pPr>
      <w:rPr>
        <w:rFonts w:ascii="Wingdings" w:hAnsi="Wingdings" w:hint="default"/>
      </w:rPr>
    </w:lvl>
    <w:lvl w:ilvl="3" w:tplc="04090001" w:tentative="1">
      <w:start w:val="1"/>
      <w:numFmt w:val="bullet"/>
      <w:lvlText w:val=""/>
      <w:lvlJc w:val="left"/>
      <w:pPr>
        <w:ind w:left="2963" w:hanging="360"/>
      </w:pPr>
      <w:rPr>
        <w:rFonts w:ascii="Symbol" w:hAnsi="Symbol" w:hint="default"/>
      </w:rPr>
    </w:lvl>
    <w:lvl w:ilvl="4" w:tplc="04090003" w:tentative="1">
      <w:start w:val="1"/>
      <w:numFmt w:val="bullet"/>
      <w:lvlText w:val="o"/>
      <w:lvlJc w:val="left"/>
      <w:pPr>
        <w:ind w:left="3683" w:hanging="360"/>
      </w:pPr>
      <w:rPr>
        <w:rFonts w:ascii="Courier New" w:hAnsi="Courier New" w:cs="Courier New" w:hint="default"/>
      </w:rPr>
    </w:lvl>
    <w:lvl w:ilvl="5" w:tplc="04090005" w:tentative="1">
      <w:start w:val="1"/>
      <w:numFmt w:val="bullet"/>
      <w:lvlText w:val=""/>
      <w:lvlJc w:val="left"/>
      <w:pPr>
        <w:ind w:left="4403" w:hanging="360"/>
      </w:pPr>
      <w:rPr>
        <w:rFonts w:ascii="Wingdings" w:hAnsi="Wingdings" w:hint="default"/>
      </w:rPr>
    </w:lvl>
    <w:lvl w:ilvl="6" w:tplc="04090001" w:tentative="1">
      <w:start w:val="1"/>
      <w:numFmt w:val="bullet"/>
      <w:lvlText w:val=""/>
      <w:lvlJc w:val="left"/>
      <w:pPr>
        <w:ind w:left="5123" w:hanging="360"/>
      </w:pPr>
      <w:rPr>
        <w:rFonts w:ascii="Symbol" w:hAnsi="Symbol" w:hint="default"/>
      </w:rPr>
    </w:lvl>
    <w:lvl w:ilvl="7" w:tplc="04090003" w:tentative="1">
      <w:start w:val="1"/>
      <w:numFmt w:val="bullet"/>
      <w:lvlText w:val="o"/>
      <w:lvlJc w:val="left"/>
      <w:pPr>
        <w:ind w:left="5843" w:hanging="360"/>
      </w:pPr>
      <w:rPr>
        <w:rFonts w:ascii="Courier New" w:hAnsi="Courier New" w:cs="Courier New" w:hint="default"/>
      </w:rPr>
    </w:lvl>
    <w:lvl w:ilvl="8" w:tplc="04090005" w:tentative="1">
      <w:start w:val="1"/>
      <w:numFmt w:val="bullet"/>
      <w:lvlText w:val=""/>
      <w:lvlJc w:val="left"/>
      <w:pPr>
        <w:ind w:left="6563" w:hanging="360"/>
      </w:pPr>
      <w:rPr>
        <w:rFonts w:ascii="Wingdings" w:hAnsi="Wingdings" w:hint="default"/>
      </w:rPr>
    </w:lvl>
  </w:abstractNum>
  <w:abstractNum w:abstractNumId="12" w15:restartNumberingAfterBreak="0">
    <w:nsid w:val="08514EDA"/>
    <w:multiLevelType w:val="hybridMultilevel"/>
    <w:tmpl w:val="A52CF222"/>
    <w:lvl w:ilvl="0" w:tplc="04090005">
      <w:start w:val="1"/>
      <w:numFmt w:val="bullet"/>
      <w:lvlText w:val=""/>
      <w:lvlJc w:val="left"/>
      <w:pPr>
        <w:ind w:left="720" w:hanging="360"/>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F3769E"/>
    <w:multiLevelType w:val="hybridMultilevel"/>
    <w:tmpl w:val="BAE8EA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0CD33A7F"/>
    <w:multiLevelType w:val="hybridMultilevel"/>
    <w:tmpl w:val="9260FDDC"/>
    <w:lvl w:ilvl="0" w:tplc="A58C673E">
      <w:start w:val="1"/>
      <w:numFmt w:val="bullet"/>
      <w:lvlText w:val="-"/>
      <w:lvlJc w:val="left"/>
      <w:pPr>
        <w:ind w:left="221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B792EE7A">
      <w:start w:val="1"/>
      <w:numFmt w:val="bullet"/>
      <w:lvlText w:val="o"/>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EF881BA">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C9016FC">
      <w:start w:val="1"/>
      <w:numFmt w:val="bullet"/>
      <w:lvlText w:val="•"/>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EC0D446">
      <w:start w:val="1"/>
      <w:numFmt w:val="bullet"/>
      <w:lvlText w:val="o"/>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F34FCF4">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900B97C">
      <w:start w:val="1"/>
      <w:numFmt w:val="bullet"/>
      <w:lvlText w:val="•"/>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052AE60">
      <w:start w:val="1"/>
      <w:numFmt w:val="bullet"/>
      <w:lvlText w:val="o"/>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FBEB6BA">
      <w:start w:val="1"/>
      <w:numFmt w:val="bullet"/>
      <w:lvlText w:val="▪"/>
      <w:lvlJc w:val="left"/>
      <w:pPr>
        <w:ind w:left="7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0CE26EC5"/>
    <w:multiLevelType w:val="hybridMultilevel"/>
    <w:tmpl w:val="B69620BC"/>
    <w:lvl w:ilvl="0" w:tplc="3F224EBE">
      <w:start w:val="1"/>
      <w:numFmt w:val="bullet"/>
      <w:lvlText w:val="•"/>
      <w:lvlJc w:val="left"/>
      <w:pPr>
        <w:ind w:left="14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D5670DA">
      <w:start w:val="1"/>
      <w:numFmt w:val="bullet"/>
      <w:lvlText w:val="o"/>
      <w:lvlJc w:val="left"/>
      <w:pPr>
        <w:ind w:left="10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9D6D138">
      <w:start w:val="1"/>
      <w:numFmt w:val="bullet"/>
      <w:lvlText w:val="▪"/>
      <w:lvlJc w:val="left"/>
      <w:pPr>
        <w:ind w:left="1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2C437D2">
      <w:start w:val="1"/>
      <w:numFmt w:val="bullet"/>
      <w:lvlText w:val="•"/>
      <w:lvlJc w:val="left"/>
      <w:pPr>
        <w:ind w:left="25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A0CDF4C">
      <w:start w:val="1"/>
      <w:numFmt w:val="bullet"/>
      <w:lvlText w:val="o"/>
      <w:lvlJc w:val="left"/>
      <w:pPr>
        <w:ind w:left="3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E58251C">
      <w:start w:val="1"/>
      <w:numFmt w:val="bullet"/>
      <w:lvlText w:val="▪"/>
      <w:lvlJc w:val="left"/>
      <w:pPr>
        <w:ind w:left="39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CB26ECC">
      <w:start w:val="1"/>
      <w:numFmt w:val="bullet"/>
      <w:lvlText w:val="•"/>
      <w:lvlJc w:val="left"/>
      <w:pPr>
        <w:ind w:left="46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D503BE2">
      <w:start w:val="1"/>
      <w:numFmt w:val="bullet"/>
      <w:lvlText w:val="o"/>
      <w:lvlJc w:val="left"/>
      <w:pPr>
        <w:ind w:left="54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5B42EA0">
      <w:start w:val="1"/>
      <w:numFmt w:val="bullet"/>
      <w:lvlText w:val="▪"/>
      <w:lvlJc w:val="left"/>
      <w:pPr>
        <w:ind w:left="61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0E8B2452"/>
    <w:multiLevelType w:val="hybridMultilevel"/>
    <w:tmpl w:val="FD0EC5E6"/>
    <w:lvl w:ilvl="0" w:tplc="0626431E">
      <w:start w:val="1"/>
      <w:numFmt w:val="bullet"/>
      <w:lvlText w:val="o"/>
      <w:lvlJc w:val="left"/>
      <w:pPr>
        <w:ind w:left="720"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753486"/>
    <w:multiLevelType w:val="hybridMultilevel"/>
    <w:tmpl w:val="815E6C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0F874F65"/>
    <w:multiLevelType w:val="hybridMultilevel"/>
    <w:tmpl w:val="58FAF31E"/>
    <w:lvl w:ilvl="0" w:tplc="4920E7D2">
      <w:start w:val="1"/>
      <w:numFmt w:val="bullet"/>
      <w:lvlText w:val="•"/>
      <w:lvlJc w:val="left"/>
      <w:pPr>
        <w:ind w:left="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50A886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DF4E1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172971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5AA2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2BE85B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DB205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E2F6C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56AC7F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1019474F"/>
    <w:multiLevelType w:val="hybridMultilevel"/>
    <w:tmpl w:val="DC681252"/>
    <w:lvl w:ilvl="0" w:tplc="24F2D1BA">
      <w:start w:val="1"/>
      <w:numFmt w:val="lowerLetter"/>
      <w:lvlText w:val="%1)"/>
      <w:lvlJc w:val="left"/>
      <w:pPr>
        <w:ind w:left="7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346C780">
      <w:start w:val="1"/>
      <w:numFmt w:val="lowerLetter"/>
      <w:lvlText w:val="%2"/>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8001EB2">
      <w:start w:val="1"/>
      <w:numFmt w:val="lowerRoman"/>
      <w:lvlText w:val="%3"/>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8E0B89E">
      <w:start w:val="1"/>
      <w:numFmt w:val="decimal"/>
      <w:lvlText w:val="%4"/>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D6BCF2">
      <w:start w:val="1"/>
      <w:numFmt w:val="lowerLetter"/>
      <w:lvlText w:val="%5"/>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03C3A34">
      <w:start w:val="1"/>
      <w:numFmt w:val="lowerRoman"/>
      <w:lvlText w:val="%6"/>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E248AA0">
      <w:start w:val="1"/>
      <w:numFmt w:val="decimal"/>
      <w:lvlText w:val="%7"/>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56A4DAC">
      <w:start w:val="1"/>
      <w:numFmt w:val="lowerLetter"/>
      <w:lvlText w:val="%8"/>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6A8FAB6">
      <w:start w:val="1"/>
      <w:numFmt w:val="lowerRoman"/>
      <w:lvlText w:val="%9"/>
      <w:lvlJc w:val="left"/>
      <w:pPr>
        <w:ind w:left="6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1171440B"/>
    <w:multiLevelType w:val="hybridMultilevel"/>
    <w:tmpl w:val="3550A9BA"/>
    <w:lvl w:ilvl="0" w:tplc="D2E4F424">
      <w:start w:val="1"/>
      <w:numFmt w:val="decimal"/>
      <w:lvlText w:val="%1."/>
      <w:lvlJc w:val="left"/>
      <w:pPr>
        <w:ind w:left="14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AB6A8F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A320A7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6641A4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EB2986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5985AD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A3853C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A543BB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436E11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11801883"/>
    <w:multiLevelType w:val="hybridMultilevel"/>
    <w:tmpl w:val="3692C8F6"/>
    <w:lvl w:ilvl="0" w:tplc="DADA71DC">
      <w:start w:val="1"/>
      <w:numFmt w:val="bullet"/>
      <w:lvlText w:val="•"/>
      <w:lvlJc w:val="left"/>
      <w:pPr>
        <w:ind w:left="1174"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u w:val="none" w:color="000000"/>
        <w:bdr w:val="none" w:sz="0" w:space="0" w:color="auto"/>
        <w:shd w:val="clear" w:color="auto" w:fill="auto"/>
        <w:vertAlign w:val="baseline"/>
      </w:rPr>
    </w:lvl>
    <w:lvl w:ilvl="1" w:tplc="1C090003" w:tentative="1">
      <w:start w:val="1"/>
      <w:numFmt w:val="bullet"/>
      <w:lvlText w:val="o"/>
      <w:lvlJc w:val="left"/>
      <w:pPr>
        <w:ind w:left="1894" w:hanging="360"/>
      </w:pPr>
      <w:rPr>
        <w:rFonts w:ascii="Courier New" w:hAnsi="Courier New" w:cs="Courier New" w:hint="default"/>
      </w:rPr>
    </w:lvl>
    <w:lvl w:ilvl="2" w:tplc="1C090005" w:tentative="1">
      <w:start w:val="1"/>
      <w:numFmt w:val="bullet"/>
      <w:lvlText w:val=""/>
      <w:lvlJc w:val="left"/>
      <w:pPr>
        <w:ind w:left="2614" w:hanging="360"/>
      </w:pPr>
      <w:rPr>
        <w:rFonts w:ascii="Wingdings" w:hAnsi="Wingdings" w:hint="default"/>
      </w:rPr>
    </w:lvl>
    <w:lvl w:ilvl="3" w:tplc="1C090001" w:tentative="1">
      <w:start w:val="1"/>
      <w:numFmt w:val="bullet"/>
      <w:lvlText w:val=""/>
      <w:lvlJc w:val="left"/>
      <w:pPr>
        <w:ind w:left="3334" w:hanging="360"/>
      </w:pPr>
      <w:rPr>
        <w:rFonts w:ascii="Symbol" w:hAnsi="Symbol" w:hint="default"/>
      </w:rPr>
    </w:lvl>
    <w:lvl w:ilvl="4" w:tplc="1C090003" w:tentative="1">
      <w:start w:val="1"/>
      <w:numFmt w:val="bullet"/>
      <w:lvlText w:val="o"/>
      <w:lvlJc w:val="left"/>
      <w:pPr>
        <w:ind w:left="4054" w:hanging="360"/>
      </w:pPr>
      <w:rPr>
        <w:rFonts w:ascii="Courier New" w:hAnsi="Courier New" w:cs="Courier New" w:hint="default"/>
      </w:rPr>
    </w:lvl>
    <w:lvl w:ilvl="5" w:tplc="1C090005" w:tentative="1">
      <w:start w:val="1"/>
      <w:numFmt w:val="bullet"/>
      <w:lvlText w:val=""/>
      <w:lvlJc w:val="left"/>
      <w:pPr>
        <w:ind w:left="4774" w:hanging="360"/>
      </w:pPr>
      <w:rPr>
        <w:rFonts w:ascii="Wingdings" w:hAnsi="Wingdings" w:hint="default"/>
      </w:rPr>
    </w:lvl>
    <w:lvl w:ilvl="6" w:tplc="1C090001" w:tentative="1">
      <w:start w:val="1"/>
      <w:numFmt w:val="bullet"/>
      <w:lvlText w:val=""/>
      <w:lvlJc w:val="left"/>
      <w:pPr>
        <w:ind w:left="5494" w:hanging="360"/>
      </w:pPr>
      <w:rPr>
        <w:rFonts w:ascii="Symbol" w:hAnsi="Symbol" w:hint="default"/>
      </w:rPr>
    </w:lvl>
    <w:lvl w:ilvl="7" w:tplc="1C090003" w:tentative="1">
      <w:start w:val="1"/>
      <w:numFmt w:val="bullet"/>
      <w:lvlText w:val="o"/>
      <w:lvlJc w:val="left"/>
      <w:pPr>
        <w:ind w:left="6214" w:hanging="360"/>
      </w:pPr>
      <w:rPr>
        <w:rFonts w:ascii="Courier New" w:hAnsi="Courier New" w:cs="Courier New" w:hint="default"/>
      </w:rPr>
    </w:lvl>
    <w:lvl w:ilvl="8" w:tplc="1C090005" w:tentative="1">
      <w:start w:val="1"/>
      <w:numFmt w:val="bullet"/>
      <w:lvlText w:val=""/>
      <w:lvlJc w:val="left"/>
      <w:pPr>
        <w:ind w:left="6934" w:hanging="360"/>
      </w:pPr>
      <w:rPr>
        <w:rFonts w:ascii="Wingdings" w:hAnsi="Wingdings" w:hint="default"/>
      </w:rPr>
    </w:lvl>
  </w:abstractNum>
  <w:abstractNum w:abstractNumId="22" w15:restartNumberingAfterBreak="0">
    <w:nsid w:val="13584DAA"/>
    <w:multiLevelType w:val="hybridMultilevel"/>
    <w:tmpl w:val="6E346154"/>
    <w:lvl w:ilvl="0" w:tplc="4AC4BA6E">
      <w:start w:val="1"/>
      <w:numFmt w:val="bullet"/>
      <w:lvlText w:val="•"/>
      <w:lvlJc w:val="left"/>
      <w:pPr>
        <w:ind w:left="14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952A8D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922268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608190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9826A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0AE5A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2D6E1D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86635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7CA1CD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13D0517F"/>
    <w:multiLevelType w:val="hybridMultilevel"/>
    <w:tmpl w:val="B69E5066"/>
    <w:lvl w:ilvl="0" w:tplc="B8DEA6F6">
      <w:start w:val="1"/>
      <w:numFmt w:val="decimal"/>
      <w:lvlText w:val="%1."/>
      <w:lvlJc w:val="left"/>
      <w:pPr>
        <w:ind w:left="862" w:hanging="360"/>
      </w:pPr>
      <w:rPr>
        <w:rFonts w:hint="default"/>
        <w:b/>
      </w:rPr>
    </w:lvl>
    <w:lvl w:ilvl="1" w:tplc="1C090019" w:tentative="1">
      <w:start w:val="1"/>
      <w:numFmt w:val="lowerLetter"/>
      <w:lvlText w:val="%2."/>
      <w:lvlJc w:val="left"/>
      <w:pPr>
        <w:ind w:left="1582" w:hanging="360"/>
      </w:pPr>
    </w:lvl>
    <w:lvl w:ilvl="2" w:tplc="1C09001B" w:tentative="1">
      <w:start w:val="1"/>
      <w:numFmt w:val="lowerRoman"/>
      <w:lvlText w:val="%3."/>
      <w:lvlJc w:val="right"/>
      <w:pPr>
        <w:ind w:left="2302" w:hanging="180"/>
      </w:pPr>
    </w:lvl>
    <w:lvl w:ilvl="3" w:tplc="1C09000F" w:tentative="1">
      <w:start w:val="1"/>
      <w:numFmt w:val="decimal"/>
      <w:lvlText w:val="%4."/>
      <w:lvlJc w:val="left"/>
      <w:pPr>
        <w:ind w:left="3022" w:hanging="360"/>
      </w:pPr>
    </w:lvl>
    <w:lvl w:ilvl="4" w:tplc="1C090019" w:tentative="1">
      <w:start w:val="1"/>
      <w:numFmt w:val="lowerLetter"/>
      <w:lvlText w:val="%5."/>
      <w:lvlJc w:val="left"/>
      <w:pPr>
        <w:ind w:left="3742" w:hanging="360"/>
      </w:pPr>
    </w:lvl>
    <w:lvl w:ilvl="5" w:tplc="1C09001B" w:tentative="1">
      <w:start w:val="1"/>
      <w:numFmt w:val="lowerRoman"/>
      <w:lvlText w:val="%6."/>
      <w:lvlJc w:val="right"/>
      <w:pPr>
        <w:ind w:left="4462" w:hanging="180"/>
      </w:pPr>
    </w:lvl>
    <w:lvl w:ilvl="6" w:tplc="1C09000F" w:tentative="1">
      <w:start w:val="1"/>
      <w:numFmt w:val="decimal"/>
      <w:lvlText w:val="%7."/>
      <w:lvlJc w:val="left"/>
      <w:pPr>
        <w:ind w:left="5182" w:hanging="360"/>
      </w:pPr>
    </w:lvl>
    <w:lvl w:ilvl="7" w:tplc="1C090019" w:tentative="1">
      <w:start w:val="1"/>
      <w:numFmt w:val="lowerLetter"/>
      <w:lvlText w:val="%8."/>
      <w:lvlJc w:val="left"/>
      <w:pPr>
        <w:ind w:left="5902" w:hanging="360"/>
      </w:pPr>
    </w:lvl>
    <w:lvl w:ilvl="8" w:tplc="1C09001B" w:tentative="1">
      <w:start w:val="1"/>
      <w:numFmt w:val="lowerRoman"/>
      <w:lvlText w:val="%9."/>
      <w:lvlJc w:val="right"/>
      <w:pPr>
        <w:ind w:left="6622" w:hanging="180"/>
      </w:pPr>
    </w:lvl>
  </w:abstractNum>
  <w:abstractNum w:abstractNumId="24" w15:restartNumberingAfterBreak="0">
    <w:nsid w:val="141C33C2"/>
    <w:multiLevelType w:val="hybridMultilevel"/>
    <w:tmpl w:val="5F7EDB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24" w:hanging="360"/>
      </w:pPr>
      <w:rPr>
        <w:rFonts w:ascii="Courier New" w:hAnsi="Courier New" w:cs="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25" w15:restartNumberingAfterBreak="0">
    <w:nsid w:val="14D145E2"/>
    <w:multiLevelType w:val="hybridMultilevel"/>
    <w:tmpl w:val="6EF8A676"/>
    <w:lvl w:ilvl="0" w:tplc="1C090001">
      <w:start w:val="1"/>
      <w:numFmt w:val="bullet"/>
      <w:lvlText w:val=""/>
      <w:lvlJc w:val="left"/>
      <w:pPr>
        <w:ind w:left="721" w:hanging="360"/>
      </w:pPr>
      <w:rPr>
        <w:rFonts w:ascii="Symbol" w:hAnsi="Symbol" w:hint="default"/>
      </w:rPr>
    </w:lvl>
    <w:lvl w:ilvl="1" w:tplc="1C090003" w:tentative="1">
      <w:start w:val="1"/>
      <w:numFmt w:val="bullet"/>
      <w:lvlText w:val="o"/>
      <w:lvlJc w:val="left"/>
      <w:pPr>
        <w:ind w:left="1441" w:hanging="360"/>
      </w:pPr>
      <w:rPr>
        <w:rFonts w:ascii="Courier New" w:hAnsi="Courier New" w:cs="Courier New" w:hint="default"/>
      </w:rPr>
    </w:lvl>
    <w:lvl w:ilvl="2" w:tplc="1C090005" w:tentative="1">
      <w:start w:val="1"/>
      <w:numFmt w:val="bullet"/>
      <w:lvlText w:val=""/>
      <w:lvlJc w:val="left"/>
      <w:pPr>
        <w:ind w:left="2161" w:hanging="360"/>
      </w:pPr>
      <w:rPr>
        <w:rFonts w:ascii="Wingdings" w:hAnsi="Wingdings" w:hint="default"/>
      </w:rPr>
    </w:lvl>
    <w:lvl w:ilvl="3" w:tplc="1C090001" w:tentative="1">
      <w:start w:val="1"/>
      <w:numFmt w:val="bullet"/>
      <w:lvlText w:val=""/>
      <w:lvlJc w:val="left"/>
      <w:pPr>
        <w:ind w:left="2881" w:hanging="360"/>
      </w:pPr>
      <w:rPr>
        <w:rFonts w:ascii="Symbol" w:hAnsi="Symbol" w:hint="default"/>
      </w:rPr>
    </w:lvl>
    <w:lvl w:ilvl="4" w:tplc="1C090003" w:tentative="1">
      <w:start w:val="1"/>
      <w:numFmt w:val="bullet"/>
      <w:lvlText w:val="o"/>
      <w:lvlJc w:val="left"/>
      <w:pPr>
        <w:ind w:left="3601" w:hanging="360"/>
      </w:pPr>
      <w:rPr>
        <w:rFonts w:ascii="Courier New" w:hAnsi="Courier New" w:cs="Courier New" w:hint="default"/>
      </w:rPr>
    </w:lvl>
    <w:lvl w:ilvl="5" w:tplc="1C090005" w:tentative="1">
      <w:start w:val="1"/>
      <w:numFmt w:val="bullet"/>
      <w:lvlText w:val=""/>
      <w:lvlJc w:val="left"/>
      <w:pPr>
        <w:ind w:left="4321" w:hanging="360"/>
      </w:pPr>
      <w:rPr>
        <w:rFonts w:ascii="Wingdings" w:hAnsi="Wingdings" w:hint="default"/>
      </w:rPr>
    </w:lvl>
    <w:lvl w:ilvl="6" w:tplc="1C090001" w:tentative="1">
      <w:start w:val="1"/>
      <w:numFmt w:val="bullet"/>
      <w:lvlText w:val=""/>
      <w:lvlJc w:val="left"/>
      <w:pPr>
        <w:ind w:left="5041" w:hanging="360"/>
      </w:pPr>
      <w:rPr>
        <w:rFonts w:ascii="Symbol" w:hAnsi="Symbol" w:hint="default"/>
      </w:rPr>
    </w:lvl>
    <w:lvl w:ilvl="7" w:tplc="1C090003" w:tentative="1">
      <w:start w:val="1"/>
      <w:numFmt w:val="bullet"/>
      <w:lvlText w:val="o"/>
      <w:lvlJc w:val="left"/>
      <w:pPr>
        <w:ind w:left="5761" w:hanging="360"/>
      </w:pPr>
      <w:rPr>
        <w:rFonts w:ascii="Courier New" w:hAnsi="Courier New" w:cs="Courier New" w:hint="default"/>
      </w:rPr>
    </w:lvl>
    <w:lvl w:ilvl="8" w:tplc="1C090005" w:tentative="1">
      <w:start w:val="1"/>
      <w:numFmt w:val="bullet"/>
      <w:lvlText w:val=""/>
      <w:lvlJc w:val="left"/>
      <w:pPr>
        <w:ind w:left="6481" w:hanging="360"/>
      </w:pPr>
      <w:rPr>
        <w:rFonts w:ascii="Wingdings" w:hAnsi="Wingdings" w:hint="default"/>
      </w:rPr>
    </w:lvl>
  </w:abstractNum>
  <w:abstractNum w:abstractNumId="26" w15:restartNumberingAfterBreak="0">
    <w:nsid w:val="15093E10"/>
    <w:multiLevelType w:val="hybridMultilevel"/>
    <w:tmpl w:val="6570F3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157D1B51"/>
    <w:multiLevelType w:val="hybridMultilevel"/>
    <w:tmpl w:val="64404BC6"/>
    <w:lvl w:ilvl="0" w:tplc="470AC230">
      <w:start w:val="1"/>
      <w:numFmt w:val="bullet"/>
      <w:lvlText w:val="•"/>
      <w:lvlJc w:val="left"/>
      <w:pPr>
        <w:ind w:left="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F4B396">
      <w:start w:val="1"/>
      <w:numFmt w:val="bullet"/>
      <w:lvlText w:val="o"/>
      <w:lvlJc w:val="left"/>
      <w:pPr>
        <w:ind w:left="13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8EC310A">
      <w:start w:val="1"/>
      <w:numFmt w:val="bullet"/>
      <w:lvlText w:val="▪"/>
      <w:lvlJc w:val="left"/>
      <w:pPr>
        <w:ind w:left="20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37EF32A">
      <w:start w:val="1"/>
      <w:numFmt w:val="bullet"/>
      <w:lvlText w:val="•"/>
      <w:lvlJc w:val="left"/>
      <w:pPr>
        <w:ind w:left="28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9A806E">
      <w:start w:val="1"/>
      <w:numFmt w:val="bullet"/>
      <w:lvlText w:val="o"/>
      <w:lvlJc w:val="left"/>
      <w:pPr>
        <w:ind w:left="35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8EAE9B4">
      <w:start w:val="1"/>
      <w:numFmt w:val="bullet"/>
      <w:lvlText w:val="▪"/>
      <w:lvlJc w:val="left"/>
      <w:pPr>
        <w:ind w:left="42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6ACBC4A">
      <w:start w:val="1"/>
      <w:numFmt w:val="bullet"/>
      <w:lvlText w:val="•"/>
      <w:lvlJc w:val="left"/>
      <w:pPr>
        <w:ind w:left="49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CC8D90">
      <w:start w:val="1"/>
      <w:numFmt w:val="bullet"/>
      <w:lvlText w:val="o"/>
      <w:lvlJc w:val="left"/>
      <w:pPr>
        <w:ind w:left="56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CCC4380">
      <w:start w:val="1"/>
      <w:numFmt w:val="bullet"/>
      <w:lvlText w:val="▪"/>
      <w:lvlJc w:val="left"/>
      <w:pPr>
        <w:ind w:left="64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15B9152D"/>
    <w:multiLevelType w:val="hybridMultilevel"/>
    <w:tmpl w:val="2A7E83DA"/>
    <w:lvl w:ilvl="0" w:tplc="B3F440A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340DD8">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5487B5A">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96163E">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DA0CF38">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109A26">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64EE700">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4CBFD4">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9BC34D2">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16531E7F"/>
    <w:multiLevelType w:val="hybridMultilevel"/>
    <w:tmpl w:val="4A0CFE28"/>
    <w:lvl w:ilvl="0" w:tplc="CE6A3F82">
      <w:start w:val="1"/>
      <w:numFmt w:val="bullet"/>
      <w:lvlText w:val=""/>
      <w:lvlJc w:val="left"/>
      <w:pPr>
        <w:ind w:left="4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85880E6">
      <w:start w:val="1"/>
      <w:numFmt w:val="bullet"/>
      <w:lvlText w:val="o"/>
      <w:lvlJc w:val="left"/>
      <w:pPr>
        <w:ind w:left="12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F385D6C">
      <w:start w:val="1"/>
      <w:numFmt w:val="bullet"/>
      <w:lvlText w:val="▪"/>
      <w:lvlJc w:val="left"/>
      <w:pPr>
        <w:ind w:left="20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B2AC46C">
      <w:start w:val="1"/>
      <w:numFmt w:val="bullet"/>
      <w:lvlText w:val="•"/>
      <w:lvlJc w:val="left"/>
      <w:pPr>
        <w:ind w:left="2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0AAC492">
      <w:start w:val="1"/>
      <w:numFmt w:val="bullet"/>
      <w:lvlText w:val="o"/>
      <w:lvlJc w:val="left"/>
      <w:pPr>
        <w:ind w:left="3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B8E38E8">
      <w:start w:val="1"/>
      <w:numFmt w:val="bullet"/>
      <w:lvlText w:val="▪"/>
      <w:lvlJc w:val="left"/>
      <w:pPr>
        <w:ind w:left="4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FE48E06">
      <w:start w:val="1"/>
      <w:numFmt w:val="bullet"/>
      <w:lvlText w:val="•"/>
      <w:lvlJc w:val="left"/>
      <w:pPr>
        <w:ind w:left="4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5AA3D5C">
      <w:start w:val="1"/>
      <w:numFmt w:val="bullet"/>
      <w:lvlText w:val="o"/>
      <w:lvlJc w:val="left"/>
      <w:pPr>
        <w:ind w:left="5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1A0E292">
      <w:start w:val="1"/>
      <w:numFmt w:val="bullet"/>
      <w:lvlText w:val="▪"/>
      <w:lvlJc w:val="left"/>
      <w:pPr>
        <w:ind w:left="6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16641CB4"/>
    <w:multiLevelType w:val="hybridMultilevel"/>
    <w:tmpl w:val="F38CEF1A"/>
    <w:lvl w:ilvl="0" w:tplc="08090001">
      <w:start w:val="1"/>
      <w:numFmt w:val="bullet"/>
      <w:lvlText w:val=""/>
      <w:lvlJc w:val="left"/>
      <w:pPr>
        <w:ind w:left="720" w:hanging="360"/>
      </w:pPr>
      <w:rPr>
        <w:rFonts w:ascii="Symbol" w:hAnsi="Symbol" w:hint="default"/>
      </w:rPr>
    </w:lvl>
    <w:lvl w:ilvl="1" w:tplc="57108076">
      <w:start w:val="1"/>
      <w:numFmt w:val="bullet"/>
      <w:pStyle w:val="ListBullet2"/>
      <w:lvlText w:val="o"/>
      <w:lvlJc w:val="left"/>
      <w:pPr>
        <w:ind w:left="1440" w:hanging="360"/>
      </w:pPr>
      <w:rPr>
        <w:rFonts w:ascii="Courier New" w:hAnsi="Courier New" w:cs="Courier New" w:hint="default"/>
      </w:rPr>
    </w:lvl>
    <w:lvl w:ilvl="2" w:tplc="6E5A0E0E">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1681177C"/>
    <w:multiLevelType w:val="hybridMultilevel"/>
    <w:tmpl w:val="CCC40E60"/>
    <w:lvl w:ilvl="0" w:tplc="180A9CE8">
      <w:start w:val="1"/>
      <w:numFmt w:val="bullet"/>
      <w:lvlText w:val="•"/>
      <w:lvlJc w:val="left"/>
      <w:pPr>
        <w:ind w:left="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4A7B1C">
      <w:start w:val="1"/>
      <w:numFmt w:val="bullet"/>
      <w:lvlText w:val="o"/>
      <w:lvlJc w:val="left"/>
      <w:pPr>
        <w:ind w:left="12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66FBE2">
      <w:start w:val="1"/>
      <w:numFmt w:val="bullet"/>
      <w:lvlText w:val="▪"/>
      <w:lvlJc w:val="left"/>
      <w:pPr>
        <w:ind w:left="19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03437BE">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7CE9F2">
      <w:start w:val="1"/>
      <w:numFmt w:val="bullet"/>
      <w:lvlText w:val="o"/>
      <w:lvlJc w:val="left"/>
      <w:pPr>
        <w:ind w:left="34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2140624">
      <w:start w:val="1"/>
      <w:numFmt w:val="bullet"/>
      <w:lvlText w:val="▪"/>
      <w:lvlJc w:val="left"/>
      <w:pPr>
        <w:ind w:left="4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DBE6FF4">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DA86CC">
      <w:start w:val="1"/>
      <w:numFmt w:val="bullet"/>
      <w:lvlText w:val="o"/>
      <w:lvlJc w:val="left"/>
      <w:pPr>
        <w:ind w:left="55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44C5120">
      <w:start w:val="1"/>
      <w:numFmt w:val="bullet"/>
      <w:lvlText w:val="▪"/>
      <w:lvlJc w:val="left"/>
      <w:pPr>
        <w:ind w:left="6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16DE7699"/>
    <w:multiLevelType w:val="hybridMultilevel"/>
    <w:tmpl w:val="10887CBA"/>
    <w:lvl w:ilvl="0" w:tplc="04090005">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3" w15:restartNumberingAfterBreak="0">
    <w:nsid w:val="172764F1"/>
    <w:multiLevelType w:val="hybridMultilevel"/>
    <w:tmpl w:val="6C9AD01A"/>
    <w:lvl w:ilvl="0" w:tplc="F5D2344A">
      <w:start w:val="1"/>
      <w:numFmt w:val="bullet"/>
      <w:pStyle w:val="List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1848385B"/>
    <w:multiLevelType w:val="hybridMultilevel"/>
    <w:tmpl w:val="3BB85984"/>
    <w:lvl w:ilvl="0" w:tplc="1FD0DFB2">
      <w:start w:val="1"/>
      <w:numFmt w:val="bullet"/>
      <w:lvlText w:val="•"/>
      <w:lvlJc w:val="left"/>
      <w:pPr>
        <w:ind w:left="21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C090003">
      <w:start w:val="1"/>
      <w:numFmt w:val="bullet"/>
      <w:lvlText w:val="o"/>
      <w:lvlJc w:val="left"/>
      <w:pPr>
        <w:ind w:left="1497" w:hanging="360"/>
      </w:pPr>
      <w:rPr>
        <w:rFonts w:ascii="Courier New" w:hAnsi="Courier New" w:cs="Courier New" w:hint="default"/>
      </w:rPr>
    </w:lvl>
    <w:lvl w:ilvl="2" w:tplc="1C090005" w:tentative="1">
      <w:start w:val="1"/>
      <w:numFmt w:val="bullet"/>
      <w:lvlText w:val=""/>
      <w:lvlJc w:val="left"/>
      <w:pPr>
        <w:ind w:left="2217" w:hanging="360"/>
      </w:pPr>
      <w:rPr>
        <w:rFonts w:ascii="Wingdings" w:hAnsi="Wingdings" w:hint="default"/>
      </w:rPr>
    </w:lvl>
    <w:lvl w:ilvl="3" w:tplc="1C090001" w:tentative="1">
      <w:start w:val="1"/>
      <w:numFmt w:val="bullet"/>
      <w:lvlText w:val=""/>
      <w:lvlJc w:val="left"/>
      <w:pPr>
        <w:ind w:left="2937" w:hanging="360"/>
      </w:pPr>
      <w:rPr>
        <w:rFonts w:ascii="Symbol" w:hAnsi="Symbol" w:hint="default"/>
      </w:rPr>
    </w:lvl>
    <w:lvl w:ilvl="4" w:tplc="1C090003" w:tentative="1">
      <w:start w:val="1"/>
      <w:numFmt w:val="bullet"/>
      <w:lvlText w:val="o"/>
      <w:lvlJc w:val="left"/>
      <w:pPr>
        <w:ind w:left="3657" w:hanging="360"/>
      </w:pPr>
      <w:rPr>
        <w:rFonts w:ascii="Courier New" w:hAnsi="Courier New" w:cs="Courier New" w:hint="default"/>
      </w:rPr>
    </w:lvl>
    <w:lvl w:ilvl="5" w:tplc="1C090005" w:tentative="1">
      <w:start w:val="1"/>
      <w:numFmt w:val="bullet"/>
      <w:lvlText w:val=""/>
      <w:lvlJc w:val="left"/>
      <w:pPr>
        <w:ind w:left="4377" w:hanging="360"/>
      </w:pPr>
      <w:rPr>
        <w:rFonts w:ascii="Wingdings" w:hAnsi="Wingdings" w:hint="default"/>
      </w:rPr>
    </w:lvl>
    <w:lvl w:ilvl="6" w:tplc="1C090001" w:tentative="1">
      <w:start w:val="1"/>
      <w:numFmt w:val="bullet"/>
      <w:lvlText w:val=""/>
      <w:lvlJc w:val="left"/>
      <w:pPr>
        <w:ind w:left="5097" w:hanging="360"/>
      </w:pPr>
      <w:rPr>
        <w:rFonts w:ascii="Symbol" w:hAnsi="Symbol" w:hint="default"/>
      </w:rPr>
    </w:lvl>
    <w:lvl w:ilvl="7" w:tplc="1C090003" w:tentative="1">
      <w:start w:val="1"/>
      <w:numFmt w:val="bullet"/>
      <w:lvlText w:val="o"/>
      <w:lvlJc w:val="left"/>
      <w:pPr>
        <w:ind w:left="5817" w:hanging="360"/>
      </w:pPr>
      <w:rPr>
        <w:rFonts w:ascii="Courier New" w:hAnsi="Courier New" w:cs="Courier New" w:hint="default"/>
      </w:rPr>
    </w:lvl>
    <w:lvl w:ilvl="8" w:tplc="1C090005" w:tentative="1">
      <w:start w:val="1"/>
      <w:numFmt w:val="bullet"/>
      <w:lvlText w:val=""/>
      <w:lvlJc w:val="left"/>
      <w:pPr>
        <w:ind w:left="6537" w:hanging="360"/>
      </w:pPr>
      <w:rPr>
        <w:rFonts w:ascii="Wingdings" w:hAnsi="Wingdings" w:hint="default"/>
      </w:rPr>
    </w:lvl>
  </w:abstractNum>
  <w:abstractNum w:abstractNumId="35" w15:restartNumberingAfterBreak="0">
    <w:nsid w:val="18675B25"/>
    <w:multiLevelType w:val="hybridMultilevel"/>
    <w:tmpl w:val="50961FBA"/>
    <w:lvl w:ilvl="0" w:tplc="618CD436">
      <w:start w:val="1"/>
      <w:numFmt w:val="bullet"/>
      <w:lvlText w:val="•"/>
      <w:lvlJc w:val="left"/>
      <w:pPr>
        <w:ind w:left="9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E408E9A">
      <w:start w:val="1"/>
      <w:numFmt w:val="bullet"/>
      <w:lvlText w:val="o"/>
      <w:lvlJc w:val="left"/>
      <w:pPr>
        <w:ind w:left="16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9B2D78C">
      <w:start w:val="1"/>
      <w:numFmt w:val="bullet"/>
      <w:lvlText w:val="▪"/>
      <w:lvlJc w:val="left"/>
      <w:pPr>
        <w:ind w:left="23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FAE4E28">
      <w:start w:val="1"/>
      <w:numFmt w:val="bullet"/>
      <w:lvlText w:val="•"/>
      <w:lvlJc w:val="left"/>
      <w:pPr>
        <w:ind w:left="30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68652E8">
      <w:start w:val="1"/>
      <w:numFmt w:val="bullet"/>
      <w:lvlText w:val="o"/>
      <w:lvlJc w:val="left"/>
      <w:pPr>
        <w:ind w:left="38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126029E">
      <w:start w:val="1"/>
      <w:numFmt w:val="bullet"/>
      <w:lvlText w:val="▪"/>
      <w:lvlJc w:val="left"/>
      <w:pPr>
        <w:ind w:left="45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80CA900">
      <w:start w:val="1"/>
      <w:numFmt w:val="bullet"/>
      <w:lvlText w:val="•"/>
      <w:lvlJc w:val="left"/>
      <w:pPr>
        <w:ind w:left="5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ACADB24">
      <w:start w:val="1"/>
      <w:numFmt w:val="bullet"/>
      <w:lvlText w:val="o"/>
      <w:lvlJc w:val="left"/>
      <w:pPr>
        <w:ind w:left="5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8622204">
      <w:start w:val="1"/>
      <w:numFmt w:val="bullet"/>
      <w:lvlText w:val="▪"/>
      <w:lvlJc w:val="left"/>
      <w:pPr>
        <w:ind w:left="66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18681206"/>
    <w:multiLevelType w:val="hybridMultilevel"/>
    <w:tmpl w:val="40DA70F8"/>
    <w:lvl w:ilvl="0" w:tplc="6BDE87CE">
      <w:start w:val="1"/>
      <w:numFmt w:val="bullet"/>
      <w:lvlText w:val="•"/>
      <w:lvlJc w:val="left"/>
      <w:pPr>
        <w:ind w:left="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610E7D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0A2A5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C6F42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4A37E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F6E15F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616CC8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72338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4A476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193670C0"/>
    <w:multiLevelType w:val="hybridMultilevel"/>
    <w:tmpl w:val="A1A485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19F20FCF"/>
    <w:multiLevelType w:val="hybridMultilevel"/>
    <w:tmpl w:val="7C7293B8"/>
    <w:lvl w:ilvl="0" w:tplc="1C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B566E5E"/>
    <w:multiLevelType w:val="hybridMultilevel"/>
    <w:tmpl w:val="3D30E72C"/>
    <w:lvl w:ilvl="0" w:tplc="FEF83414">
      <w:start w:val="1"/>
      <w:numFmt w:val="bullet"/>
      <w:lvlText w:val="o"/>
      <w:lvlJc w:val="left"/>
      <w:pPr>
        <w:ind w:left="1174"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1" w:tplc="1C090003" w:tentative="1">
      <w:start w:val="1"/>
      <w:numFmt w:val="bullet"/>
      <w:lvlText w:val="o"/>
      <w:lvlJc w:val="left"/>
      <w:pPr>
        <w:ind w:left="1894" w:hanging="360"/>
      </w:pPr>
      <w:rPr>
        <w:rFonts w:ascii="Courier New" w:hAnsi="Courier New" w:cs="Courier New" w:hint="default"/>
      </w:rPr>
    </w:lvl>
    <w:lvl w:ilvl="2" w:tplc="1C090005" w:tentative="1">
      <w:start w:val="1"/>
      <w:numFmt w:val="bullet"/>
      <w:lvlText w:val=""/>
      <w:lvlJc w:val="left"/>
      <w:pPr>
        <w:ind w:left="2614" w:hanging="360"/>
      </w:pPr>
      <w:rPr>
        <w:rFonts w:ascii="Wingdings" w:hAnsi="Wingdings" w:hint="default"/>
      </w:rPr>
    </w:lvl>
    <w:lvl w:ilvl="3" w:tplc="1C090001" w:tentative="1">
      <w:start w:val="1"/>
      <w:numFmt w:val="bullet"/>
      <w:lvlText w:val=""/>
      <w:lvlJc w:val="left"/>
      <w:pPr>
        <w:ind w:left="3334" w:hanging="360"/>
      </w:pPr>
      <w:rPr>
        <w:rFonts w:ascii="Symbol" w:hAnsi="Symbol" w:hint="default"/>
      </w:rPr>
    </w:lvl>
    <w:lvl w:ilvl="4" w:tplc="1C090003" w:tentative="1">
      <w:start w:val="1"/>
      <w:numFmt w:val="bullet"/>
      <w:lvlText w:val="o"/>
      <w:lvlJc w:val="left"/>
      <w:pPr>
        <w:ind w:left="4054" w:hanging="360"/>
      </w:pPr>
      <w:rPr>
        <w:rFonts w:ascii="Courier New" w:hAnsi="Courier New" w:cs="Courier New" w:hint="default"/>
      </w:rPr>
    </w:lvl>
    <w:lvl w:ilvl="5" w:tplc="1C090005" w:tentative="1">
      <w:start w:val="1"/>
      <w:numFmt w:val="bullet"/>
      <w:lvlText w:val=""/>
      <w:lvlJc w:val="left"/>
      <w:pPr>
        <w:ind w:left="4774" w:hanging="360"/>
      </w:pPr>
      <w:rPr>
        <w:rFonts w:ascii="Wingdings" w:hAnsi="Wingdings" w:hint="default"/>
      </w:rPr>
    </w:lvl>
    <w:lvl w:ilvl="6" w:tplc="1C090001" w:tentative="1">
      <w:start w:val="1"/>
      <w:numFmt w:val="bullet"/>
      <w:lvlText w:val=""/>
      <w:lvlJc w:val="left"/>
      <w:pPr>
        <w:ind w:left="5494" w:hanging="360"/>
      </w:pPr>
      <w:rPr>
        <w:rFonts w:ascii="Symbol" w:hAnsi="Symbol" w:hint="default"/>
      </w:rPr>
    </w:lvl>
    <w:lvl w:ilvl="7" w:tplc="1C090003" w:tentative="1">
      <w:start w:val="1"/>
      <w:numFmt w:val="bullet"/>
      <w:lvlText w:val="o"/>
      <w:lvlJc w:val="left"/>
      <w:pPr>
        <w:ind w:left="6214" w:hanging="360"/>
      </w:pPr>
      <w:rPr>
        <w:rFonts w:ascii="Courier New" w:hAnsi="Courier New" w:cs="Courier New" w:hint="default"/>
      </w:rPr>
    </w:lvl>
    <w:lvl w:ilvl="8" w:tplc="1C090005" w:tentative="1">
      <w:start w:val="1"/>
      <w:numFmt w:val="bullet"/>
      <w:lvlText w:val=""/>
      <w:lvlJc w:val="left"/>
      <w:pPr>
        <w:ind w:left="6934" w:hanging="360"/>
      </w:pPr>
      <w:rPr>
        <w:rFonts w:ascii="Wingdings" w:hAnsi="Wingdings" w:hint="default"/>
      </w:rPr>
    </w:lvl>
  </w:abstractNum>
  <w:abstractNum w:abstractNumId="40" w15:restartNumberingAfterBreak="0">
    <w:nsid w:val="1D877A3A"/>
    <w:multiLevelType w:val="hybridMultilevel"/>
    <w:tmpl w:val="B07C19D8"/>
    <w:lvl w:ilvl="0" w:tplc="F81CF7B2">
      <w:start w:val="1"/>
      <w:numFmt w:val="bullet"/>
      <w:lvlText w:val="•"/>
      <w:lvlJc w:val="left"/>
      <w:pPr>
        <w:ind w:left="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A14CDE4">
      <w:start w:val="1"/>
      <w:numFmt w:val="bullet"/>
      <w:lvlText w:val="o"/>
      <w:lvlJc w:val="left"/>
      <w:pPr>
        <w:ind w:left="12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9DCD676">
      <w:start w:val="1"/>
      <w:numFmt w:val="bullet"/>
      <w:lvlText w:val="▪"/>
      <w:lvlJc w:val="left"/>
      <w:pPr>
        <w:ind w:left="19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AFA5B12">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34247E">
      <w:start w:val="1"/>
      <w:numFmt w:val="bullet"/>
      <w:lvlText w:val="o"/>
      <w:lvlJc w:val="left"/>
      <w:pPr>
        <w:ind w:left="34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A142DE2">
      <w:start w:val="1"/>
      <w:numFmt w:val="bullet"/>
      <w:lvlText w:val="▪"/>
      <w:lvlJc w:val="left"/>
      <w:pPr>
        <w:ind w:left="4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2F2F1C8">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6CA15C">
      <w:start w:val="1"/>
      <w:numFmt w:val="bullet"/>
      <w:lvlText w:val="o"/>
      <w:lvlJc w:val="left"/>
      <w:pPr>
        <w:ind w:left="55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F6AFA2C">
      <w:start w:val="1"/>
      <w:numFmt w:val="bullet"/>
      <w:lvlText w:val="▪"/>
      <w:lvlJc w:val="left"/>
      <w:pPr>
        <w:ind w:left="6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1DC4168E"/>
    <w:multiLevelType w:val="hybridMultilevel"/>
    <w:tmpl w:val="C0C6DC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914A91"/>
    <w:multiLevelType w:val="hybridMultilevel"/>
    <w:tmpl w:val="E586C0DC"/>
    <w:lvl w:ilvl="0" w:tplc="78942AE0">
      <w:start w:val="3"/>
      <w:numFmt w:val="upperRoman"/>
      <w:lvlText w:val="%1)"/>
      <w:lvlJc w:val="left"/>
      <w:pPr>
        <w:ind w:left="1568"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15:restartNumberingAfterBreak="0">
    <w:nsid w:val="1F135E62"/>
    <w:multiLevelType w:val="hybridMultilevel"/>
    <w:tmpl w:val="E0C8D3C8"/>
    <w:lvl w:ilvl="0" w:tplc="E334D122">
      <w:start w:val="1"/>
      <w:numFmt w:val="bullet"/>
      <w:lvlText w:val="-"/>
      <w:lvlJc w:val="left"/>
      <w:pPr>
        <w:ind w:left="858"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578" w:hanging="360"/>
      </w:pPr>
      <w:rPr>
        <w:rFonts w:ascii="Courier New" w:hAnsi="Courier New" w:cs="Courier New" w:hint="default"/>
      </w:rPr>
    </w:lvl>
    <w:lvl w:ilvl="2" w:tplc="1C090005" w:tentative="1">
      <w:start w:val="1"/>
      <w:numFmt w:val="bullet"/>
      <w:lvlText w:val=""/>
      <w:lvlJc w:val="left"/>
      <w:pPr>
        <w:ind w:left="2298" w:hanging="360"/>
      </w:pPr>
      <w:rPr>
        <w:rFonts w:ascii="Wingdings" w:hAnsi="Wingdings" w:hint="default"/>
      </w:rPr>
    </w:lvl>
    <w:lvl w:ilvl="3" w:tplc="1C090001" w:tentative="1">
      <w:start w:val="1"/>
      <w:numFmt w:val="bullet"/>
      <w:lvlText w:val=""/>
      <w:lvlJc w:val="left"/>
      <w:pPr>
        <w:ind w:left="3018" w:hanging="360"/>
      </w:pPr>
      <w:rPr>
        <w:rFonts w:ascii="Symbol" w:hAnsi="Symbol" w:hint="default"/>
      </w:rPr>
    </w:lvl>
    <w:lvl w:ilvl="4" w:tplc="1C090003" w:tentative="1">
      <w:start w:val="1"/>
      <w:numFmt w:val="bullet"/>
      <w:lvlText w:val="o"/>
      <w:lvlJc w:val="left"/>
      <w:pPr>
        <w:ind w:left="3738" w:hanging="360"/>
      </w:pPr>
      <w:rPr>
        <w:rFonts w:ascii="Courier New" w:hAnsi="Courier New" w:cs="Courier New" w:hint="default"/>
      </w:rPr>
    </w:lvl>
    <w:lvl w:ilvl="5" w:tplc="1C090005" w:tentative="1">
      <w:start w:val="1"/>
      <w:numFmt w:val="bullet"/>
      <w:lvlText w:val=""/>
      <w:lvlJc w:val="left"/>
      <w:pPr>
        <w:ind w:left="4458" w:hanging="360"/>
      </w:pPr>
      <w:rPr>
        <w:rFonts w:ascii="Wingdings" w:hAnsi="Wingdings" w:hint="default"/>
      </w:rPr>
    </w:lvl>
    <w:lvl w:ilvl="6" w:tplc="1C090001" w:tentative="1">
      <w:start w:val="1"/>
      <w:numFmt w:val="bullet"/>
      <w:lvlText w:val=""/>
      <w:lvlJc w:val="left"/>
      <w:pPr>
        <w:ind w:left="5178" w:hanging="360"/>
      </w:pPr>
      <w:rPr>
        <w:rFonts w:ascii="Symbol" w:hAnsi="Symbol" w:hint="default"/>
      </w:rPr>
    </w:lvl>
    <w:lvl w:ilvl="7" w:tplc="1C090003" w:tentative="1">
      <w:start w:val="1"/>
      <w:numFmt w:val="bullet"/>
      <w:lvlText w:val="o"/>
      <w:lvlJc w:val="left"/>
      <w:pPr>
        <w:ind w:left="5898" w:hanging="360"/>
      </w:pPr>
      <w:rPr>
        <w:rFonts w:ascii="Courier New" w:hAnsi="Courier New" w:cs="Courier New" w:hint="default"/>
      </w:rPr>
    </w:lvl>
    <w:lvl w:ilvl="8" w:tplc="1C090005" w:tentative="1">
      <w:start w:val="1"/>
      <w:numFmt w:val="bullet"/>
      <w:lvlText w:val=""/>
      <w:lvlJc w:val="left"/>
      <w:pPr>
        <w:ind w:left="6618" w:hanging="360"/>
      </w:pPr>
      <w:rPr>
        <w:rFonts w:ascii="Wingdings" w:hAnsi="Wingdings" w:hint="default"/>
      </w:rPr>
    </w:lvl>
  </w:abstractNum>
  <w:abstractNum w:abstractNumId="44" w15:restartNumberingAfterBreak="0">
    <w:nsid w:val="1FA66AAF"/>
    <w:multiLevelType w:val="hybridMultilevel"/>
    <w:tmpl w:val="F0CA0B46"/>
    <w:lvl w:ilvl="0" w:tplc="180A9CE8">
      <w:start w:val="1"/>
      <w:numFmt w:val="bullet"/>
      <w:lvlText w:val="•"/>
      <w:lvlJc w:val="left"/>
      <w:pPr>
        <w:ind w:left="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02E2F3B"/>
    <w:multiLevelType w:val="hybridMultilevel"/>
    <w:tmpl w:val="2F0ADAC0"/>
    <w:lvl w:ilvl="0" w:tplc="B6F20BC0">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0BC31A8">
      <w:start w:val="1"/>
      <w:numFmt w:val="bullet"/>
      <w:lvlText w:val="o"/>
      <w:lvlJc w:val="left"/>
      <w:pPr>
        <w:ind w:left="12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C209A08">
      <w:start w:val="1"/>
      <w:numFmt w:val="bullet"/>
      <w:lvlText w:val="▪"/>
      <w:lvlJc w:val="left"/>
      <w:pPr>
        <w:ind w:left="19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DC2AFBC">
      <w:start w:val="1"/>
      <w:numFmt w:val="bullet"/>
      <w:lvlText w:val="•"/>
      <w:lvlJc w:val="left"/>
      <w:pPr>
        <w:ind w:left="26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F909D86">
      <w:start w:val="1"/>
      <w:numFmt w:val="bullet"/>
      <w:lvlText w:val="o"/>
      <w:lvlJc w:val="left"/>
      <w:pPr>
        <w:ind w:left="33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7B22F3C">
      <w:start w:val="1"/>
      <w:numFmt w:val="bullet"/>
      <w:lvlText w:val="▪"/>
      <w:lvlJc w:val="left"/>
      <w:pPr>
        <w:ind w:left="41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25CF0E6">
      <w:start w:val="1"/>
      <w:numFmt w:val="bullet"/>
      <w:lvlText w:val="•"/>
      <w:lvlJc w:val="left"/>
      <w:pPr>
        <w:ind w:left="48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F50D710">
      <w:start w:val="1"/>
      <w:numFmt w:val="bullet"/>
      <w:lvlText w:val="o"/>
      <w:lvlJc w:val="left"/>
      <w:pPr>
        <w:ind w:left="55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3D66F5C">
      <w:start w:val="1"/>
      <w:numFmt w:val="bullet"/>
      <w:lvlText w:val="▪"/>
      <w:lvlJc w:val="left"/>
      <w:pPr>
        <w:ind w:left="62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21CC4837"/>
    <w:multiLevelType w:val="hybridMultilevel"/>
    <w:tmpl w:val="9D22B5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24B4C01"/>
    <w:multiLevelType w:val="hybridMultilevel"/>
    <w:tmpl w:val="0B1A4CF0"/>
    <w:lvl w:ilvl="0" w:tplc="F96AEC60">
      <w:start w:val="1"/>
      <w:numFmt w:val="bullet"/>
      <w:lvlText w:val=""/>
      <w:lvlJc w:val="left"/>
      <w:pPr>
        <w:ind w:left="7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2E28C04">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074705E">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EA07AA0">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0701904">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FECCEEA">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FA432E6">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3841690">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C0A9D58">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2304152D"/>
    <w:multiLevelType w:val="multilevel"/>
    <w:tmpl w:val="7B6674B8"/>
    <w:lvl w:ilvl="0">
      <w:start w:val="1"/>
      <w:numFmt w:val="decimal"/>
      <w:lvlText w:val="%1."/>
      <w:lvlJc w:val="left"/>
      <w:pPr>
        <w:ind w:left="643" w:hanging="360"/>
      </w:pPr>
      <w:rPr>
        <w:rFonts w:hint="default"/>
        <w:b/>
      </w:rPr>
    </w:lvl>
    <w:lvl w:ilvl="1">
      <w:start w:val="1"/>
      <w:numFmt w:val="decimal"/>
      <w:isLgl/>
      <w:lvlText w:val="%1.%2."/>
      <w:lvlJc w:val="left"/>
      <w:pPr>
        <w:ind w:left="1003" w:hanging="72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363" w:hanging="108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723" w:hanging="144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2083" w:hanging="1800"/>
      </w:pPr>
      <w:rPr>
        <w:rFonts w:hint="default"/>
      </w:rPr>
    </w:lvl>
    <w:lvl w:ilvl="8">
      <w:start w:val="1"/>
      <w:numFmt w:val="decimal"/>
      <w:isLgl/>
      <w:lvlText w:val="%1.%2.%3.%4.%5.%6.%7.%8.%9."/>
      <w:lvlJc w:val="left"/>
      <w:pPr>
        <w:ind w:left="2083" w:hanging="1800"/>
      </w:pPr>
      <w:rPr>
        <w:rFonts w:hint="default"/>
      </w:rPr>
    </w:lvl>
  </w:abstractNum>
  <w:abstractNum w:abstractNumId="49" w15:restartNumberingAfterBreak="0">
    <w:nsid w:val="23302B92"/>
    <w:multiLevelType w:val="hybridMultilevel"/>
    <w:tmpl w:val="7A80E78A"/>
    <w:lvl w:ilvl="0" w:tplc="3392C246">
      <w:start w:val="3"/>
      <w:numFmt w:val="decimal"/>
      <w:lvlText w:val="%1."/>
      <w:lvlJc w:val="left"/>
      <w:pPr>
        <w:ind w:left="13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8AE6322A">
      <w:start w:val="1"/>
      <w:numFmt w:val="lowerLetter"/>
      <w:lvlText w:val="%2"/>
      <w:lvlJc w:val="left"/>
      <w:pPr>
        <w:ind w:left="121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03B81D54">
      <w:start w:val="1"/>
      <w:numFmt w:val="lowerRoman"/>
      <w:lvlText w:val="%3"/>
      <w:lvlJc w:val="left"/>
      <w:pPr>
        <w:ind w:left="193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A9FE23C8">
      <w:start w:val="1"/>
      <w:numFmt w:val="decimal"/>
      <w:lvlText w:val="%4"/>
      <w:lvlJc w:val="left"/>
      <w:pPr>
        <w:ind w:left="265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87A28BA">
      <w:start w:val="1"/>
      <w:numFmt w:val="lowerLetter"/>
      <w:lvlText w:val="%5"/>
      <w:lvlJc w:val="left"/>
      <w:pPr>
        <w:ind w:left="337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B7D626DE">
      <w:start w:val="1"/>
      <w:numFmt w:val="lowerRoman"/>
      <w:lvlText w:val="%6"/>
      <w:lvlJc w:val="left"/>
      <w:pPr>
        <w:ind w:left="409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5C44298C">
      <w:start w:val="1"/>
      <w:numFmt w:val="decimal"/>
      <w:lvlText w:val="%7"/>
      <w:lvlJc w:val="left"/>
      <w:pPr>
        <w:ind w:left="481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6C4867FC">
      <w:start w:val="1"/>
      <w:numFmt w:val="lowerLetter"/>
      <w:lvlText w:val="%8"/>
      <w:lvlJc w:val="left"/>
      <w:pPr>
        <w:ind w:left="553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A662891C">
      <w:start w:val="1"/>
      <w:numFmt w:val="lowerRoman"/>
      <w:lvlText w:val="%9"/>
      <w:lvlJc w:val="left"/>
      <w:pPr>
        <w:ind w:left="625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50" w15:restartNumberingAfterBreak="0">
    <w:nsid w:val="24DB2260"/>
    <w:multiLevelType w:val="hybridMultilevel"/>
    <w:tmpl w:val="51022A54"/>
    <w:lvl w:ilvl="0" w:tplc="B480096E">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56308AA"/>
    <w:multiLevelType w:val="hybridMultilevel"/>
    <w:tmpl w:val="6A1E7EA4"/>
    <w:lvl w:ilvl="0" w:tplc="C7A48F90">
      <w:start w:val="1"/>
      <w:numFmt w:val="decimal"/>
      <w:lvlText w:val="%1."/>
      <w:lvlJc w:val="left"/>
      <w:pPr>
        <w:ind w:left="862" w:hanging="360"/>
      </w:pPr>
      <w:rPr>
        <w:rFonts w:hint="default"/>
        <w:b/>
      </w:rPr>
    </w:lvl>
    <w:lvl w:ilvl="1" w:tplc="1C090019" w:tentative="1">
      <w:start w:val="1"/>
      <w:numFmt w:val="lowerLetter"/>
      <w:lvlText w:val="%2."/>
      <w:lvlJc w:val="left"/>
      <w:pPr>
        <w:ind w:left="1582" w:hanging="360"/>
      </w:pPr>
    </w:lvl>
    <w:lvl w:ilvl="2" w:tplc="1C09001B" w:tentative="1">
      <w:start w:val="1"/>
      <w:numFmt w:val="lowerRoman"/>
      <w:lvlText w:val="%3."/>
      <w:lvlJc w:val="right"/>
      <w:pPr>
        <w:ind w:left="2302" w:hanging="180"/>
      </w:pPr>
    </w:lvl>
    <w:lvl w:ilvl="3" w:tplc="1C09000F" w:tentative="1">
      <w:start w:val="1"/>
      <w:numFmt w:val="decimal"/>
      <w:lvlText w:val="%4."/>
      <w:lvlJc w:val="left"/>
      <w:pPr>
        <w:ind w:left="3022" w:hanging="360"/>
      </w:pPr>
    </w:lvl>
    <w:lvl w:ilvl="4" w:tplc="1C090019" w:tentative="1">
      <w:start w:val="1"/>
      <w:numFmt w:val="lowerLetter"/>
      <w:lvlText w:val="%5."/>
      <w:lvlJc w:val="left"/>
      <w:pPr>
        <w:ind w:left="3742" w:hanging="360"/>
      </w:pPr>
    </w:lvl>
    <w:lvl w:ilvl="5" w:tplc="1C09001B" w:tentative="1">
      <w:start w:val="1"/>
      <w:numFmt w:val="lowerRoman"/>
      <w:lvlText w:val="%6."/>
      <w:lvlJc w:val="right"/>
      <w:pPr>
        <w:ind w:left="4462" w:hanging="180"/>
      </w:pPr>
    </w:lvl>
    <w:lvl w:ilvl="6" w:tplc="1C09000F" w:tentative="1">
      <w:start w:val="1"/>
      <w:numFmt w:val="decimal"/>
      <w:lvlText w:val="%7."/>
      <w:lvlJc w:val="left"/>
      <w:pPr>
        <w:ind w:left="5182" w:hanging="360"/>
      </w:pPr>
    </w:lvl>
    <w:lvl w:ilvl="7" w:tplc="1C090019" w:tentative="1">
      <w:start w:val="1"/>
      <w:numFmt w:val="lowerLetter"/>
      <w:lvlText w:val="%8."/>
      <w:lvlJc w:val="left"/>
      <w:pPr>
        <w:ind w:left="5902" w:hanging="360"/>
      </w:pPr>
    </w:lvl>
    <w:lvl w:ilvl="8" w:tplc="1C09001B" w:tentative="1">
      <w:start w:val="1"/>
      <w:numFmt w:val="lowerRoman"/>
      <w:lvlText w:val="%9."/>
      <w:lvlJc w:val="right"/>
      <w:pPr>
        <w:ind w:left="6622" w:hanging="180"/>
      </w:pPr>
    </w:lvl>
  </w:abstractNum>
  <w:abstractNum w:abstractNumId="52" w15:restartNumberingAfterBreak="0">
    <w:nsid w:val="258D3E45"/>
    <w:multiLevelType w:val="hybridMultilevel"/>
    <w:tmpl w:val="51C097EA"/>
    <w:lvl w:ilvl="0" w:tplc="86444B94">
      <w:start w:val="1"/>
      <w:numFmt w:val="bullet"/>
      <w:lvlText w:val=""/>
      <w:lvlJc w:val="left"/>
      <w:pPr>
        <w:ind w:left="149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8E46CFC">
      <w:start w:val="1"/>
      <w:numFmt w:val="bullet"/>
      <w:lvlText w:val="o"/>
      <w:lvlJc w:val="left"/>
      <w:pPr>
        <w:ind w:left="17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7903154">
      <w:start w:val="1"/>
      <w:numFmt w:val="bullet"/>
      <w:lvlText w:val="▪"/>
      <w:lvlJc w:val="left"/>
      <w:pPr>
        <w:ind w:left="24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52C0E48">
      <w:start w:val="1"/>
      <w:numFmt w:val="bullet"/>
      <w:lvlText w:val="•"/>
      <w:lvlJc w:val="left"/>
      <w:pPr>
        <w:ind w:left="31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2F0493A">
      <w:start w:val="1"/>
      <w:numFmt w:val="bullet"/>
      <w:lvlText w:val="o"/>
      <w:lvlJc w:val="left"/>
      <w:pPr>
        <w:ind w:left="38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62CDEF8">
      <w:start w:val="1"/>
      <w:numFmt w:val="bullet"/>
      <w:lvlText w:val="▪"/>
      <w:lvlJc w:val="left"/>
      <w:pPr>
        <w:ind w:left="45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1AC31A8">
      <w:start w:val="1"/>
      <w:numFmt w:val="bullet"/>
      <w:lvlText w:val="•"/>
      <w:lvlJc w:val="left"/>
      <w:pPr>
        <w:ind w:left="53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220930E">
      <w:start w:val="1"/>
      <w:numFmt w:val="bullet"/>
      <w:lvlText w:val="o"/>
      <w:lvlJc w:val="left"/>
      <w:pPr>
        <w:ind w:left="60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F40E6C2">
      <w:start w:val="1"/>
      <w:numFmt w:val="bullet"/>
      <w:lvlText w:val="▪"/>
      <w:lvlJc w:val="left"/>
      <w:pPr>
        <w:ind w:left="67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28AE51DD"/>
    <w:multiLevelType w:val="hybridMultilevel"/>
    <w:tmpl w:val="C7826D34"/>
    <w:lvl w:ilvl="0" w:tplc="1C090009">
      <w:start w:val="1"/>
      <w:numFmt w:val="bullet"/>
      <w:lvlText w:val=""/>
      <w:lvlJc w:val="left"/>
      <w:pPr>
        <w:ind w:left="1452" w:hanging="360"/>
      </w:pPr>
      <w:rPr>
        <w:rFonts w:ascii="Wingdings" w:hAnsi="Wingdings" w:hint="default"/>
      </w:rPr>
    </w:lvl>
    <w:lvl w:ilvl="1" w:tplc="1C090003" w:tentative="1">
      <w:start w:val="1"/>
      <w:numFmt w:val="bullet"/>
      <w:lvlText w:val="o"/>
      <w:lvlJc w:val="left"/>
      <w:pPr>
        <w:ind w:left="2172" w:hanging="360"/>
      </w:pPr>
      <w:rPr>
        <w:rFonts w:ascii="Courier New" w:hAnsi="Courier New" w:cs="Courier New" w:hint="default"/>
      </w:rPr>
    </w:lvl>
    <w:lvl w:ilvl="2" w:tplc="1C090005" w:tentative="1">
      <w:start w:val="1"/>
      <w:numFmt w:val="bullet"/>
      <w:lvlText w:val=""/>
      <w:lvlJc w:val="left"/>
      <w:pPr>
        <w:ind w:left="2892" w:hanging="360"/>
      </w:pPr>
      <w:rPr>
        <w:rFonts w:ascii="Wingdings" w:hAnsi="Wingdings" w:hint="default"/>
      </w:rPr>
    </w:lvl>
    <w:lvl w:ilvl="3" w:tplc="1C090001" w:tentative="1">
      <w:start w:val="1"/>
      <w:numFmt w:val="bullet"/>
      <w:lvlText w:val=""/>
      <w:lvlJc w:val="left"/>
      <w:pPr>
        <w:ind w:left="3612" w:hanging="360"/>
      </w:pPr>
      <w:rPr>
        <w:rFonts w:ascii="Symbol" w:hAnsi="Symbol" w:hint="default"/>
      </w:rPr>
    </w:lvl>
    <w:lvl w:ilvl="4" w:tplc="1C090003" w:tentative="1">
      <w:start w:val="1"/>
      <w:numFmt w:val="bullet"/>
      <w:lvlText w:val="o"/>
      <w:lvlJc w:val="left"/>
      <w:pPr>
        <w:ind w:left="4332" w:hanging="360"/>
      </w:pPr>
      <w:rPr>
        <w:rFonts w:ascii="Courier New" w:hAnsi="Courier New" w:cs="Courier New" w:hint="default"/>
      </w:rPr>
    </w:lvl>
    <w:lvl w:ilvl="5" w:tplc="1C090005" w:tentative="1">
      <w:start w:val="1"/>
      <w:numFmt w:val="bullet"/>
      <w:lvlText w:val=""/>
      <w:lvlJc w:val="left"/>
      <w:pPr>
        <w:ind w:left="5052" w:hanging="360"/>
      </w:pPr>
      <w:rPr>
        <w:rFonts w:ascii="Wingdings" w:hAnsi="Wingdings" w:hint="default"/>
      </w:rPr>
    </w:lvl>
    <w:lvl w:ilvl="6" w:tplc="1C090001" w:tentative="1">
      <w:start w:val="1"/>
      <w:numFmt w:val="bullet"/>
      <w:lvlText w:val=""/>
      <w:lvlJc w:val="left"/>
      <w:pPr>
        <w:ind w:left="5772" w:hanging="360"/>
      </w:pPr>
      <w:rPr>
        <w:rFonts w:ascii="Symbol" w:hAnsi="Symbol" w:hint="default"/>
      </w:rPr>
    </w:lvl>
    <w:lvl w:ilvl="7" w:tplc="1C090003" w:tentative="1">
      <w:start w:val="1"/>
      <w:numFmt w:val="bullet"/>
      <w:lvlText w:val="o"/>
      <w:lvlJc w:val="left"/>
      <w:pPr>
        <w:ind w:left="6492" w:hanging="360"/>
      </w:pPr>
      <w:rPr>
        <w:rFonts w:ascii="Courier New" w:hAnsi="Courier New" w:cs="Courier New" w:hint="default"/>
      </w:rPr>
    </w:lvl>
    <w:lvl w:ilvl="8" w:tplc="1C090005" w:tentative="1">
      <w:start w:val="1"/>
      <w:numFmt w:val="bullet"/>
      <w:lvlText w:val=""/>
      <w:lvlJc w:val="left"/>
      <w:pPr>
        <w:ind w:left="7212" w:hanging="360"/>
      </w:pPr>
      <w:rPr>
        <w:rFonts w:ascii="Wingdings" w:hAnsi="Wingdings" w:hint="default"/>
      </w:rPr>
    </w:lvl>
  </w:abstractNum>
  <w:abstractNum w:abstractNumId="54" w15:restartNumberingAfterBreak="0">
    <w:nsid w:val="293467D1"/>
    <w:multiLevelType w:val="hybridMultilevel"/>
    <w:tmpl w:val="EE920B7A"/>
    <w:lvl w:ilvl="0" w:tplc="DC949410">
      <w:start w:val="1"/>
      <w:numFmt w:val="bullet"/>
      <w:lvlText w:val="▪"/>
      <w:lvlJc w:val="left"/>
      <w:pPr>
        <w:ind w:left="780" w:hanging="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5" w15:restartNumberingAfterBreak="0">
    <w:nsid w:val="296F3B46"/>
    <w:multiLevelType w:val="hybridMultilevel"/>
    <w:tmpl w:val="16900FD0"/>
    <w:lvl w:ilvl="0" w:tplc="1C090001">
      <w:start w:val="1"/>
      <w:numFmt w:val="bullet"/>
      <w:lvlText w:val=""/>
      <w:lvlJc w:val="left"/>
      <w:pPr>
        <w:ind w:left="720" w:hanging="360"/>
      </w:pPr>
      <w:rPr>
        <w:rFonts w:ascii="Symbol" w:hAnsi="Symbol" w:hint="default"/>
      </w:rPr>
    </w:lvl>
    <w:lvl w:ilvl="1" w:tplc="FA121E6A">
      <w:numFmt w:val="bullet"/>
      <w:lvlText w:val="•"/>
      <w:lvlJc w:val="left"/>
      <w:pPr>
        <w:ind w:left="1440" w:hanging="360"/>
      </w:pPr>
      <w:rPr>
        <w:rFonts w:ascii="Tahoma" w:eastAsiaTheme="minorHAnsi" w:hAnsi="Tahoma" w:cs="Tahoma"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15:restartNumberingAfterBreak="0">
    <w:nsid w:val="2C420DCA"/>
    <w:multiLevelType w:val="hybridMultilevel"/>
    <w:tmpl w:val="AD7AD256"/>
    <w:lvl w:ilvl="0" w:tplc="63C2638C">
      <w:start w:val="1"/>
      <w:numFmt w:val="bullet"/>
      <w:lvlText w:val="•"/>
      <w:lvlJc w:val="left"/>
      <w:pPr>
        <w:ind w:left="1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CBE6378">
      <w:start w:val="1"/>
      <w:numFmt w:val="bullet"/>
      <w:lvlText w:val="o"/>
      <w:lvlJc w:val="left"/>
      <w:pPr>
        <w:ind w:left="15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FEFD50">
      <w:start w:val="1"/>
      <w:numFmt w:val="bullet"/>
      <w:lvlText w:val="▪"/>
      <w:lvlJc w:val="left"/>
      <w:pPr>
        <w:ind w:left="22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18E9B40">
      <w:start w:val="1"/>
      <w:numFmt w:val="bullet"/>
      <w:lvlText w:val="•"/>
      <w:lvlJc w:val="left"/>
      <w:pPr>
        <w:ind w:left="29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CC242A">
      <w:start w:val="1"/>
      <w:numFmt w:val="bullet"/>
      <w:lvlText w:val="o"/>
      <w:lvlJc w:val="left"/>
      <w:pPr>
        <w:ind w:left="36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F80748">
      <w:start w:val="1"/>
      <w:numFmt w:val="bullet"/>
      <w:lvlText w:val="▪"/>
      <w:lvlJc w:val="left"/>
      <w:pPr>
        <w:ind w:left="43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8C71D4">
      <w:start w:val="1"/>
      <w:numFmt w:val="bullet"/>
      <w:lvlText w:val="•"/>
      <w:lvlJc w:val="left"/>
      <w:pPr>
        <w:ind w:left="51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7645566">
      <w:start w:val="1"/>
      <w:numFmt w:val="bullet"/>
      <w:lvlText w:val="o"/>
      <w:lvlJc w:val="left"/>
      <w:pPr>
        <w:ind w:left="58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3C68222">
      <w:start w:val="1"/>
      <w:numFmt w:val="bullet"/>
      <w:lvlText w:val="▪"/>
      <w:lvlJc w:val="left"/>
      <w:pPr>
        <w:ind w:left="65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2D560522"/>
    <w:multiLevelType w:val="multilevel"/>
    <w:tmpl w:val="ABB4C88A"/>
    <w:lvl w:ilvl="0">
      <w:start w:val="1"/>
      <w:numFmt w:val="decimal"/>
      <w:lvlText w:val="%1."/>
      <w:lvlJc w:val="left"/>
      <w:pPr>
        <w:ind w:left="862" w:hanging="360"/>
      </w:pPr>
      <w:rPr>
        <w:rFonts w:hint="default"/>
        <w:b/>
      </w:rPr>
    </w:lvl>
    <w:lvl w:ilvl="1">
      <w:start w:val="7"/>
      <w:numFmt w:val="decimal"/>
      <w:isLgl/>
      <w:lvlText w:val="%1.%2"/>
      <w:lvlJc w:val="left"/>
      <w:pPr>
        <w:ind w:left="1375" w:hanging="735"/>
      </w:pPr>
      <w:rPr>
        <w:rFonts w:hint="default"/>
      </w:rPr>
    </w:lvl>
    <w:lvl w:ilvl="2">
      <w:start w:val="10"/>
      <w:numFmt w:val="decimal"/>
      <w:isLgl/>
      <w:lvlText w:val="%1.%2.%3"/>
      <w:lvlJc w:val="left"/>
      <w:pPr>
        <w:ind w:left="1444" w:hanging="735"/>
      </w:pPr>
      <w:rPr>
        <w:rFonts w:hint="default"/>
      </w:rPr>
    </w:lvl>
    <w:lvl w:ilvl="3">
      <w:start w:val="1"/>
      <w:numFmt w:val="decimal"/>
      <w:isLgl/>
      <w:lvlText w:val="%1.%2.%3.%4"/>
      <w:lvlJc w:val="left"/>
      <w:pPr>
        <w:ind w:left="1651" w:hanging="735"/>
      </w:pPr>
      <w:rPr>
        <w:rFonts w:hint="default"/>
      </w:rPr>
    </w:lvl>
    <w:lvl w:ilvl="4">
      <w:start w:val="1"/>
      <w:numFmt w:val="decimal"/>
      <w:isLgl/>
      <w:lvlText w:val="%1.%2.%3.%4.%5"/>
      <w:lvlJc w:val="left"/>
      <w:pPr>
        <w:ind w:left="1789" w:hanging="735"/>
      </w:pPr>
      <w:rPr>
        <w:rFonts w:hint="default"/>
      </w:rPr>
    </w:lvl>
    <w:lvl w:ilvl="5">
      <w:start w:val="1"/>
      <w:numFmt w:val="decimal"/>
      <w:isLgl/>
      <w:lvlText w:val="%1.%2.%3.%4.%5.%6"/>
      <w:lvlJc w:val="left"/>
      <w:pPr>
        <w:ind w:left="1927" w:hanging="735"/>
      </w:pPr>
      <w:rPr>
        <w:rFonts w:hint="default"/>
      </w:rPr>
    </w:lvl>
    <w:lvl w:ilvl="6">
      <w:start w:val="1"/>
      <w:numFmt w:val="decimal"/>
      <w:isLgl/>
      <w:lvlText w:val="%1.%2.%3.%4.%5.%6.%7"/>
      <w:lvlJc w:val="left"/>
      <w:pPr>
        <w:ind w:left="2065" w:hanging="735"/>
      </w:pPr>
      <w:rPr>
        <w:rFonts w:hint="default"/>
      </w:rPr>
    </w:lvl>
    <w:lvl w:ilvl="7">
      <w:start w:val="1"/>
      <w:numFmt w:val="decimal"/>
      <w:isLgl/>
      <w:lvlText w:val="%1.%2.%3.%4.%5.%6.%7.%8"/>
      <w:lvlJc w:val="left"/>
      <w:pPr>
        <w:ind w:left="2203" w:hanging="735"/>
      </w:pPr>
      <w:rPr>
        <w:rFonts w:hint="default"/>
      </w:rPr>
    </w:lvl>
    <w:lvl w:ilvl="8">
      <w:start w:val="1"/>
      <w:numFmt w:val="decimal"/>
      <w:isLgl/>
      <w:lvlText w:val="%1.%2.%3.%4.%5.%6.%7.%8.%9"/>
      <w:lvlJc w:val="left"/>
      <w:pPr>
        <w:ind w:left="2341" w:hanging="735"/>
      </w:pPr>
      <w:rPr>
        <w:rFonts w:hint="default"/>
      </w:rPr>
    </w:lvl>
  </w:abstractNum>
  <w:abstractNum w:abstractNumId="58" w15:restartNumberingAfterBreak="0">
    <w:nsid w:val="2FDF425B"/>
    <w:multiLevelType w:val="hybridMultilevel"/>
    <w:tmpl w:val="993AC49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15:restartNumberingAfterBreak="0">
    <w:nsid w:val="317F2302"/>
    <w:multiLevelType w:val="hybridMultilevel"/>
    <w:tmpl w:val="9092D42A"/>
    <w:lvl w:ilvl="0" w:tplc="0A62D2F0">
      <w:start w:val="5"/>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F5CB2C4">
      <w:start w:val="1"/>
      <w:numFmt w:val="lowerLetter"/>
      <w:lvlText w:val="%2"/>
      <w:lvlJc w:val="left"/>
      <w:pPr>
        <w:ind w:left="1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25E8896">
      <w:start w:val="1"/>
      <w:numFmt w:val="lowerRoman"/>
      <w:lvlText w:val="%3"/>
      <w:lvlJc w:val="left"/>
      <w:pPr>
        <w:ind w:left="18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156B746">
      <w:start w:val="1"/>
      <w:numFmt w:val="decimal"/>
      <w:lvlText w:val="%4"/>
      <w:lvlJc w:val="left"/>
      <w:pPr>
        <w:ind w:left="2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02C02F2">
      <w:start w:val="1"/>
      <w:numFmt w:val="lowerLetter"/>
      <w:lvlText w:val="%5"/>
      <w:lvlJc w:val="left"/>
      <w:pPr>
        <w:ind w:left="32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5B08FBE">
      <w:start w:val="1"/>
      <w:numFmt w:val="lowerRoman"/>
      <w:lvlText w:val="%6"/>
      <w:lvlJc w:val="left"/>
      <w:pPr>
        <w:ind w:left="39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01442EA">
      <w:start w:val="1"/>
      <w:numFmt w:val="decimal"/>
      <w:lvlText w:val="%7"/>
      <w:lvlJc w:val="left"/>
      <w:pPr>
        <w:ind w:left="46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168E718">
      <w:start w:val="1"/>
      <w:numFmt w:val="lowerLetter"/>
      <w:lvlText w:val="%8"/>
      <w:lvlJc w:val="left"/>
      <w:pPr>
        <w:ind w:left="54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8068B16">
      <w:start w:val="1"/>
      <w:numFmt w:val="lowerRoman"/>
      <w:lvlText w:val="%9"/>
      <w:lvlJc w:val="left"/>
      <w:pPr>
        <w:ind w:left="61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31C04DCE"/>
    <w:multiLevelType w:val="hybridMultilevel"/>
    <w:tmpl w:val="BDBC7366"/>
    <w:lvl w:ilvl="0" w:tplc="3D5C3C9C">
      <w:start w:val="1"/>
      <w:numFmt w:val="bullet"/>
      <w:lvlText w:val="▪"/>
      <w:lvlJc w:val="left"/>
      <w:pPr>
        <w:ind w:left="1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7FE951E">
      <w:start w:val="1"/>
      <w:numFmt w:val="bullet"/>
      <w:lvlText w:val="o"/>
      <w:lvlJc w:val="left"/>
      <w:pPr>
        <w:ind w:left="150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3B0A618C">
      <w:start w:val="1"/>
      <w:numFmt w:val="bullet"/>
      <w:lvlText w:val="▪"/>
      <w:lvlJc w:val="left"/>
      <w:pPr>
        <w:ind w:left="222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C9D0C866">
      <w:start w:val="1"/>
      <w:numFmt w:val="bullet"/>
      <w:lvlText w:val="•"/>
      <w:lvlJc w:val="left"/>
      <w:pPr>
        <w:ind w:left="294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6B3AECEA">
      <w:start w:val="1"/>
      <w:numFmt w:val="bullet"/>
      <w:lvlText w:val="o"/>
      <w:lvlJc w:val="left"/>
      <w:pPr>
        <w:ind w:left="366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9468039C">
      <w:start w:val="1"/>
      <w:numFmt w:val="bullet"/>
      <w:lvlText w:val="▪"/>
      <w:lvlJc w:val="left"/>
      <w:pPr>
        <w:ind w:left="438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D0341114">
      <w:start w:val="1"/>
      <w:numFmt w:val="bullet"/>
      <w:lvlText w:val="•"/>
      <w:lvlJc w:val="left"/>
      <w:pPr>
        <w:ind w:left="510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A7087134">
      <w:start w:val="1"/>
      <w:numFmt w:val="bullet"/>
      <w:lvlText w:val="o"/>
      <w:lvlJc w:val="left"/>
      <w:pPr>
        <w:ind w:left="582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47085EB4">
      <w:start w:val="1"/>
      <w:numFmt w:val="bullet"/>
      <w:lvlText w:val="▪"/>
      <w:lvlJc w:val="left"/>
      <w:pPr>
        <w:ind w:left="654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61" w15:restartNumberingAfterBreak="0">
    <w:nsid w:val="331279CC"/>
    <w:multiLevelType w:val="hybridMultilevel"/>
    <w:tmpl w:val="3532363C"/>
    <w:lvl w:ilvl="0" w:tplc="5B8C8096">
      <w:start w:val="1"/>
      <w:numFmt w:val="bullet"/>
      <w:lvlText w:val="•"/>
      <w:lvlJc w:val="left"/>
      <w:pPr>
        <w:ind w:left="7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3BAB254">
      <w:start w:val="1"/>
      <w:numFmt w:val="bullet"/>
      <w:lvlText w:val="o"/>
      <w:lvlJc w:val="left"/>
      <w:pPr>
        <w:ind w:left="12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35EED0E">
      <w:start w:val="1"/>
      <w:numFmt w:val="bullet"/>
      <w:lvlText w:val="▪"/>
      <w:lvlJc w:val="left"/>
      <w:pPr>
        <w:ind w:left="19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6C63BCC">
      <w:start w:val="1"/>
      <w:numFmt w:val="bullet"/>
      <w:lvlText w:val="•"/>
      <w:lvlJc w:val="left"/>
      <w:pPr>
        <w:ind w:left="2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5B49376">
      <w:start w:val="1"/>
      <w:numFmt w:val="bullet"/>
      <w:lvlText w:val="o"/>
      <w:lvlJc w:val="left"/>
      <w:pPr>
        <w:ind w:left="34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DE4DFEA">
      <w:start w:val="1"/>
      <w:numFmt w:val="bullet"/>
      <w:lvlText w:val="▪"/>
      <w:lvlJc w:val="left"/>
      <w:pPr>
        <w:ind w:left="41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3F28346">
      <w:start w:val="1"/>
      <w:numFmt w:val="bullet"/>
      <w:lvlText w:val="•"/>
      <w:lvlJc w:val="left"/>
      <w:pPr>
        <w:ind w:left="48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A789494">
      <w:start w:val="1"/>
      <w:numFmt w:val="bullet"/>
      <w:lvlText w:val="o"/>
      <w:lvlJc w:val="left"/>
      <w:pPr>
        <w:ind w:left="55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6589E58">
      <w:start w:val="1"/>
      <w:numFmt w:val="bullet"/>
      <w:lvlText w:val="▪"/>
      <w:lvlJc w:val="left"/>
      <w:pPr>
        <w:ind w:left="63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35857B99"/>
    <w:multiLevelType w:val="hybridMultilevel"/>
    <w:tmpl w:val="991C50DE"/>
    <w:lvl w:ilvl="0" w:tplc="D2827F8E">
      <w:start w:val="1"/>
      <w:numFmt w:val="bullet"/>
      <w:pStyle w:val="ListBullet5"/>
      <w:lvlText w:val="-"/>
      <w:lvlJc w:val="left"/>
      <w:pPr>
        <w:ind w:left="1080" w:hanging="360"/>
      </w:pPr>
      <w:rPr>
        <w:rFonts w:ascii="Arial Narrow" w:hAnsi="Arial Narrow" w:hint="default"/>
        <w:caps w:val="0"/>
        <w:strike w:val="0"/>
        <w:dstrike w:val="0"/>
        <w:vanish w:val="0"/>
        <w:webHidden w:val="0"/>
        <w:color w:val="231F20"/>
        <w:spacing w:val="-19"/>
        <w:w w:val="88"/>
        <w:sz w:val="20"/>
        <w:szCs w:val="22"/>
        <w:u w:val="none"/>
        <w:effect w:val="none"/>
        <w:vertAlign w:val="baseline"/>
        <w:specVanish w:val="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63" w15:restartNumberingAfterBreak="0">
    <w:nsid w:val="359D73E6"/>
    <w:multiLevelType w:val="hybridMultilevel"/>
    <w:tmpl w:val="20B06218"/>
    <w:lvl w:ilvl="0" w:tplc="ADCE518A">
      <w:start w:val="1"/>
      <w:numFmt w:val="decimal"/>
      <w:lvlText w:val="%1."/>
      <w:lvlJc w:val="left"/>
      <w:pPr>
        <w:ind w:left="862" w:hanging="360"/>
      </w:pPr>
      <w:rPr>
        <w:rFonts w:hint="default"/>
        <w:b/>
      </w:rPr>
    </w:lvl>
    <w:lvl w:ilvl="1" w:tplc="1C090019" w:tentative="1">
      <w:start w:val="1"/>
      <w:numFmt w:val="lowerLetter"/>
      <w:lvlText w:val="%2."/>
      <w:lvlJc w:val="left"/>
      <w:pPr>
        <w:ind w:left="1582" w:hanging="360"/>
      </w:pPr>
    </w:lvl>
    <w:lvl w:ilvl="2" w:tplc="1C09001B" w:tentative="1">
      <w:start w:val="1"/>
      <w:numFmt w:val="lowerRoman"/>
      <w:lvlText w:val="%3."/>
      <w:lvlJc w:val="right"/>
      <w:pPr>
        <w:ind w:left="2302" w:hanging="180"/>
      </w:pPr>
    </w:lvl>
    <w:lvl w:ilvl="3" w:tplc="1C09000F" w:tentative="1">
      <w:start w:val="1"/>
      <w:numFmt w:val="decimal"/>
      <w:lvlText w:val="%4."/>
      <w:lvlJc w:val="left"/>
      <w:pPr>
        <w:ind w:left="3022" w:hanging="360"/>
      </w:pPr>
    </w:lvl>
    <w:lvl w:ilvl="4" w:tplc="1C090019" w:tentative="1">
      <w:start w:val="1"/>
      <w:numFmt w:val="lowerLetter"/>
      <w:lvlText w:val="%5."/>
      <w:lvlJc w:val="left"/>
      <w:pPr>
        <w:ind w:left="3742" w:hanging="360"/>
      </w:pPr>
    </w:lvl>
    <w:lvl w:ilvl="5" w:tplc="1C09001B" w:tentative="1">
      <w:start w:val="1"/>
      <w:numFmt w:val="lowerRoman"/>
      <w:lvlText w:val="%6."/>
      <w:lvlJc w:val="right"/>
      <w:pPr>
        <w:ind w:left="4462" w:hanging="180"/>
      </w:pPr>
    </w:lvl>
    <w:lvl w:ilvl="6" w:tplc="1C09000F" w:tentative="1">
      <w:start w:val="1"/>
      <w:numFmt w:val="decimal"/>
      <w:lvlText w:val="%7."/>
      <w:lvlJc w:val="left"/>
      <w:pPr>
        <w:ind w:left="5182" w:hanging="360"/>
      </w:pPr>
    </w:lvl>
    <w:lvl w:ilvl="7" w:tplc="1C090019" w:tentative="1">
      <w:start w:val="1"/>
      <w:numFmt w:val="lowerLetter"/>
      <w:lvlText w:val="%8."/>
      <w:lvlJc w:val="left"/>
      <w:pPr>
        <w:ind w:left="5902" w:hanging="360"/>
      </w:pPr>
    </w:lvl>
    <w:lvl w:ilvl="8" w:tplc="1C09001B" w:tentative="1">
      <w:start w:val="1"/>
      <w:numFmt w:val="lowerRoman"/>
      <w:lvlText w:val="%9."/>
      <w:lvlJc w:val="right"/>
      <w:pPr>
        <w:ind w:left="6622" w:hanging="180"/>
      </w:pPr>
    </w:lvl>
  </w:abstractNum>
  <w:abstractNum w:abstractNumId="64" w15:restartNumberingAfterBreak="0">
    <w:nsid w:val="36371562"/>
    <w:multiLevelType w:val="hybridMultilevel"/>
    <w:tmpl w:val="0AC0E35A"/>
    <w:lvl w:ilvl="0" w:tplc="BA164C84">
      <w:start w:val="1"/>
      <w:numFmt w:val="bullet"/>
      <w:lvlText w:val="•"/>
      <w:lvlJc w:val="left"/>
      <w:pPr>
        <w:ind w:left="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B8B7F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7323EE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E8AE20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6201F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3DE2DF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5DAE61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3EE94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4E31F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37125A4B"/>
    <w:multiLevelType w:val="hybridMultilevel"/>
    <w:tmpl w:val="706EC890"/>
    <w:lvl w:ilvl="0" w:tplc="B42A24AA">
      <w:start w:val="1"/>
      <w:numFmt w:val="bullet"/>
      <w:lvlText w:val="•"/>
      <w:lvlJc w:val="left"/>
      <w:pPr>
        <w:ind w:left="7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0E645F4">
      <w:start w:val="1"/>
      <w:numFmt w:val="bullet"/>
      <w:lvlText w:val="o"/>
      <w:lvlJc w:val="left"/>
      <w:pPr>
        <w:ind w:left="12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6A63500">
      <w:start w:val="1"/>
      <w:numFmt w:val="bullet"/>
      <w:lvlText w:val="▪"/>
      <w:lvlJc w:val="left"/>
      <w:pPr>
        <w:ind w:left="19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3981952">
      <w:start w:val="1"/>
      <w:numFmt w:val="bullet"/>
      <w:lvlText w:val="•"/>
      <w:lvlJc w:val="left"/>
      <w:pPr>
        <w:ind w:left="2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F026ECA">
      <w:start w:val="1"/>
      <w:numFmt w:val="bullet"/>
      <w:lvlText w:val="o"/>
      <w:lvlJc w:val="left"/>
      <w:pPr>
        <w:ind w:left="34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366DA42">
      <w:start w:val="1"/>
      <w:numFmt w:val="bullet"/>
      <w:lvlText w:val="▪"/>
      <w:lvlJc w:val="left"/>
      <w:pPr>
        <w:ind w:left="41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F06E3F6">
      <w:start w:val="1"/>
      <w:numFmt w:val="bullet"/>
      <w:lvlText w:val="•"/>
      <w:lvlJc w:val="left"/>
      <w:pPr>
        <w:ind w:left="48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FC6EA78">
      <w:start w:val="1"/>
      <w:numFmt w:val="bullet"/>
      <w:lvlText w:val="o"/>
      <w:lvlJc w:val="left"/>
      <w:pPr>
        <w:ind w:left="55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E0A6098">
      <w:start w:val="1"/>
      <w:numFmt w:val="bullet"/>
      <w:lvlText w:val="▪"/>
      <w:lvlJc w:val="left"/>
      <w:pPr>
        <w:ind w:left="63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377D74AE"/>
    <w:multiLevelType w:val="hybridMultilevel"/>
    <w:tmpl w:val="79B809BC"/>
    <w:lvl w:ilvl="0" w:tplc="0626431E">
      <w:start w:val="1"/>
      <w:numFmt w:val="bullet"/>
      <w:lvlText w:val="o"/>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8B94FC2"/>
    <w:multiLevelType w:val="hybridMultilevel"/>
    <w:tmpl w:val="6DCA4CB8"/>
    <w:lvl w:ilvl="0" w:tplc="B244568C">
      <w:start w:val="1"/>
      <w:numFmt w:val="decimal"/>
      <w:lvlText w:val="%1."/>
      <w:lvlJc w:val="left"/>
      <w:pPr>
        <w:ind w:left="927" w:hanging="360"/>
      </w:pPr>
      <w:rPr>
        <w:rFonts w:hint="default"/>
        <w:b/>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68" w15:restartNumberingAfterBreak="0">
    <w:nsid w:val="391D5B70"/>
    <w:multiLevelType w:val="hybridMultilevel"/>
    <w:tmpl w:val="2BBC4EEE"/>
    <w:lvl w:ilvl="0" w:tplc="69EA8D1A">
      <w:start w:val="1"/>
      <w:numFmt w:val="decimal"/>
      <w:lvlText w:val="%1."/>
      <w:lvlJc w:val="left"/>
      <w:pPr>
        <w:ind w:left="862" w:hanging="360"/>
      </w:pPr>
      <w:rPr>
        <w:rFonts w:hint="default"/>
        <w:b/>
        <w:color w:val="000000"/>
      </w:rPr>
    </w:lvl>
    <w:lvl w:ilvl="1" w:tplc="1C090019" w:tentative="1">
      <w:start w:val="1"/>
      <w:numFmt w:val="lowerLetter"/>
      <w:lvlText w:val="%2."/>
      <w:lvlJc w:val="left"/>
      <w:pPr>
        <w:ind w:left="1582" w:hanging="360"/>
      </w:pPr>
    </w:lvl>
    <w:lvl w:ilvl="2" w:tplc="1C09001B" w:tentative="1">
      <w:start w:val="1"/>
      <w:numFmt w:val="lowerRoman"/>
      <w:lvlText w:val="%3."/>
      <w:lvlJc w:val="right"/>
      <w:pPr>
        <w:ind w:left="2302" w:hanging="180"/>
      </w:pPr>
    </w:lvl>
    <w:lvl w:ilvl="3" w:tplc="1C09000F" w:tentative="1">
      <w:start w:val="1"/>
      <w:numFmt w:val="decimal"/>
      <w:lvlText w:val="%4."/>
      <w:lvlJc w:val="left"/>
      <w:pPr>
        <w:ind w:left="3022" w:hanging="360"/>
      </w:pPr>
    </w:lvl>
    <w:lvl w:ilvl="4" w:tplc="1C090019" w:tentative="1">
      <w:start w:val="1"/>
      <w:numFmt w:val="lowerLetter"/>
      <w:lvlText w:val="%5."/>
      <w:lvlJc w:val="left"/>
      <w:pPr>
        <w:ind w:left="3742" w:hanging="360"/>
      </w:pPr>
    </w:lvl>
    <w:lvl w:ilvl="5" w:tplc="1C09001B" w:tentative="1">
      <w:start w:val="1"/>
      <w:numFmt w:val="lowerRoman"/>
      <w:lvlText w:val="%6."/>
      <w:lvlJc w:val="right"/>
      <w:pPr>
        <w:ind w:left="4462" w:hanging="180"/>
      </w:pPr>
    </w:lvl>
    <w:lvl w:ilvl="6" w:tplc="1C09000F" w:tentative="1">
      <w:start w:val="1"/>
      <w:numFmt w:val="decimal"/>
      <w:lvlText w:val="%7."/>
      <w:lvlJc w:val="left"/>
      <w:pPr>
        <w:ind w:left="5182" w:hanging="360"/>
      </w:pPr>
    </w:lvl>
    <w:lvl w:ilvl="7" w:tplc="1C090019" w:tentative="1">
      <w:start w:val="1"/>
      <w:numFmt w:val="lowerLetter"/>
      <w:lvlText w:val="%8."/>
      <w:lvlJc w:val="left"/>
      <w:pPr>
        <w:ind w:left="5902" w:hanging="360"/>
      </w:pPr>
    </w:lvl>
    <w:lvl w:ilvl="8" w:tplc="1C09001B" w:tentative="1">
      <w:start w:val="1"/>
      <w:numFmt w:val="lowerRoman"/>
      <w:lvlText w:val="%9."/>
      <w:lvlJc w:val="right"/>
      <w:pPr>
        <w:ind w:left="6622" w:hanging="180"/>
      </w:pPr>
    </w:lvl>
  </w:abstractNum>
  <w:abstractNum w:abstractNumId="69" w15:restartNumberingAfterBreak="0">
    <w:nsid w:val="3AAF171F"/>
    <w:multiLevelType w:val="hybridMultilevel"/>
    <w:tmpl w:val="BC1273AA"/>
    <w:lvl w:ilvl="0" w:tplc="463254E4">
      <w:start w:val="1"/>
      <w:numFmt w:val="bullet"/>
      <w:lvlText w:val="•"/>
      <w:lvlJc w:val="left"/>
      <w:pPr>
        <w:ind w:left="270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70" w15:restartNumberingAfterBreak="0">
    <w:nsid w:val="3C1D653B"/>
    <w:multiLevelType w:val="hybridMultilevel"/>
    <w:tmpl w:val="83B652DA"/>
    <w:lvl w:ilvl="0" w:tplc="06CE487E">
      <w:start w:val="1"/>
      <w:numFmt w:val="bullet"/>
      <w:lvlText w:val=""/>
      <w:lvlJc w:val="left"/>
      <w:pPr>
        <w:ind w:left="3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20C13D4">
      <w:start w:val="1"/>
      <w:numFmt w:val="bullet"/>
      <w:lvlText w:val="o"/>
      <w:lvlJc w:val="left"/>
      <w:pPr>
        <w:ind w:left="11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2D84F82">
      <w:start w:val="1"/>
      <w:numFmt w:val="bullet"/>
      <w:lvlText w:val="▪"/>
      <w:lvlJc w:val="left"/>
      <w:pPr>
        <w:ind w:left="19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F7EA3BE">
      <w:start w:val="1"/>
      <w:numFmt w:val="bullet"/>
      <w:lvlText w:val="•"/>
      <w:lvlJc w:val="left"/>
      <w:pPr>
        <w:ind w:left="26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05625BA">
      <w:start w:val="1"/>
      <w:numFmt w:val="bullet"/>
      <w:lvlText w:val="o"/>
      <w:lvlJc w:val="left"/>
      <w:pPr>
        <w:ind w:left="33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970F860">
      <w:start w:val="1"/>
      <w:numFmt w:val="bullet"/>
      <w:lvlText w:val="▪"/>
      <w:lvlJc w:val="left"/>
      <w:pPr>
        <w:ind w:left="40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E5AAA36">
      <w:start w:val="1"/>
      <w:numFmt w:val="bullet"/>
      <w:lvlText w:val="•"/>
      <w:lvlJc w:val="left"/>
      <w:pPr>
        <w:ind w:left="47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F1CF198">
      <w:start w:val="1"/>
      <w:numFmt w:val="bullet"/>
      <w:lvlText w:val="o"/>
      <w:lvlJc w:val="left"/>
      <w:pPr>
        <w:ind w:left="55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6100234">
      <w:start w:val="1"/>
      <w:numFmt w:val="bullet"/>
      <w:lvlText w:val="▪"/>
      <w:lvlJc w:val="left"/>
      <w:pPr>
        <w:ind w:left="62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3E1616F2"/>
    <w:multiLevelType w:val="multilevel"/>
    <w:tmpl w:val="8BD87592"/>
    <w:lvl w:ilvl="0">
      <w:start w:val="1"/>
      <w:numFmt w:val="decimal"/>
      <w:lvlText w:val="%1."/>
      <w:lvlJc w:val="left"/>
      <w:pPr>
        <w:ind w:left="862" w:hanging="360"/>
      </w:pPr>
      <w:rPr>
        <w:rFonts w:hint="default"/>
        <w:b/>
      </w:rPr>
    </w:lvl>
    <w:lvl w:ilvl="1">
      <w:start w:val="4"/>
      <w:numFmt w:val="decimal"/>
      <w:isLgl/>
      <w:lvlText w:val="%1.%2"/>
      <w:lvlJc w:val="left"/>
      <w:pPr>
        <w:ind w:left="435" w:hanging="43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2302" w:hanging="1800"/>
      </w:pPr>
      <w:rPr>
        <w:rFonts w:hint="default"/>
      </w:rPr>
    </w:lvl>
  </w:abstractNum>
  <w:abstractNum w:abstractNumId="72" w15:restartNumberingAfterBreak="0">
    <w:nsid w:val="415B129C"/>
    <w:multiLevelType w:val="hybridMultilevel"/>
    <w:tmpl w:val="EDDEEBE6"/>
    <w:lvl w:ilvl="0" w:tplc="9C8C576C">
      <w:start w:val="1"/>
      <w:numFmt w:val="bullet"/>
      <w:pStyle w:val="ListBullet4"/>
      <w:lvlText w:val="-"/>
      <w:lvlJc w:val="left"/>
      <w:pPr>
        <w:ind w:left="284" w:hanging="284"/>
      </w:pPr>
      <w:rPr>
        <w:rFonts w:ascii="Arial Narrow" w:hAnsi="Arial Narrow"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73" w15:restartNumberingAfterBreak="0">
    <w:nsid w:val="41A938CA"/>
    <w:multiLevelType w:val="hybridMultilevel"/>
    <w:tmpl w:val="A96C32D2"/>
    <w:lvl w:ilvl="0" w:tplc="EE0AB502">
      <w:start w:val="1"/>
      <w:numFmt w:val="bullet"/>
      <w:lvlText w:val="•"/>
      <w:lvlJc w:val="left"/>
      <w:pPr>
        <w:ind w:left="8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3BE7434">
      <w:start w:val="1"/>
      <w:numFmt w:val="bullet"/>
      <w:lvlText w:val="o"/>
      <w:lvlJc w:val="left"/>
      <w:pPr>
        <w:ind w:left="13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7FC30CA">
      <w:start w:val="1"/>
      <w:numFmt w:val="bullet"/>
      <w:lvlText w:val="▪"/>
      <w:lvlJc w:val="left"/>
      <w:pPr>
        <w:ind w:left="21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136DAB4">
      <w:start w:val="1"/>
      <w:numFmt w:val="bullet"/>
      <w:lvlText w:val="•"/>
      <w:lvlJc w:val="left"/>
      <w:pPr>
        <w:ind w:left="28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14E76E2">
      <w:start w:val="1"/>
      <w:numFmt w:val="bullet"/>
      <w:lvlText w:val="o"/>
      <w:lvlJc w:val="left"/>
      <w:pPr>
        <w:ind w:left="35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1FC1E92">
      <w:start w:val="1"/>
      <w:numFmt w:val="bullet"/>
      <w:lvlText w:val="▪"/>
      <w:lvlJc w:val="left"/>
      <w:pPr>
        <w:ind w:left="42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F30BFA6">
      <w:start w:val="1"/>
      <w:numFmt w:val="bullet"/>
      <w:lvlText w:val="•"/>
      <w:lvlJc w:val="left"/>
      <w:pPr>
        <w:ind w:left="49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602AA50">
      <w:start w:val="1"/>
      <w:numFmt w:val="bullet"/>
      <w:lvlText w:val="o"/>
      <w:lvlJc w:val="left"/>
      <w:pPr>
        <w:ind w:left="57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3285318">
      <w:start w:val="1"/>
      <w:numFmt w:val="bullet"/>
      <w:lvlText w:val="▪"/>
      <w:lvlJc w:val="left"/>
      <w:pPr>
        <w:ind w:left="64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42700105"/>
    <w:multiLevelType w:val="hybridMultilevel"/>
    <w:tmpl w:val="742E9122"/>
    <w:lvl w:ilvl="0" w:tplc="4B9865EA">
      <w:start w:val="1"/>
      <w:numFmt w:val="bullet"/>
      <w:lvlText w:val=""/>
      <w:lvlJc w:val="left"/>
      <w:pPr>
        <w:ind w:left="3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81E8572">
      <w:start w:val="1"/>
      <w:numFmt w:val="bullet"/>
      <w:lvlText w:val="o"/>
      <w:lvlJc w:val="left"/>
      <w:pPr>
        <w:ind w:left="11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8B0C43C">
      <w:start w:val="1"/>
      <w:numFmt w:val="bullet"/>
      <w:lvlText w:val="▪"/>
      <w:lvlJc w:val="left"/>
      <w:pPr>
        <w:ind w:left="19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37E1EBC">
      <w:start w:val="1"/>
      <w:numFmt w:val="bullet"/>
      <w:lvlText w:val="•"/>
      <w:lvlJc w:val="left"/>
      <w:pPr>
        <w:ind w:left="26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F549D0E">
      <w:start w:val="1"/>
      <w:numFmt w:val="bullet"/>
      <w:lvlText w:val="o"/>
      <w:lvlJc w:val="left"/>
      <w:pPr>
        <w:ind w:left="33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A9E0A9C">
      <w:start w:val="1"/>
      <w:numFmt w:val="bullet"/>
      <w:lvlText w:val="▪"/>
      <w:lvlJc w:val="left"/>
      <w:pPr>
        <w:ind w:left="40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1584CFE">
      <w:start w:val="1"/>
      <w:numFmt w:val="bullet"/>
      <w:lvlText w:val="•"/>
      <w:lvlJc w:val="left"/>
      <w:pPr>
        <w:ind w:left="47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1A02A4A">
      <w:start w:val="1"/>
      <w:numFmt w:val="bullet"/>
      <w:lvlText w:val="o"/>
      <w:lvlJc w:val="left"/>
      <w:pPr>
        <w:ind w:left="55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A0891AE">
      <w:start w:val="1"/>
      <w:numFmt w:val="bullet"/>
      <w:lvlText w:val="▪"/>
      <w:lvlJc w:val="left"/>
      <w:pPr>
        <w:ind w:left="62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42B0195A"/>
    <w:multiLevelType w:val="hybridMultilevel"/>
    <w:tmpl w:val="96F0F6D4"/>
    <w:lvl w:ilvl="0" w:tplc="FEF83414">
      <w:start w:val="1"/>
      <w:numFmt w:val="bullet"/>
      <w:lvlText w:val="o"/>
      <w:lvlJc w:val="left"/>
      <w:pPr>
        <w:ind w:left="123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1" w:tplc="1C090003" w:tentative="1">
      <w:start w:val="1"/>
      <w:numFmt w:val="bullet"/>
      <w:lvlText w:val="o"/>
      <w:lvlJc w:val="left"/>
      <w:pPr>
        <w:ind w:left="1950" w:hanging="360"/>
      </w:pPr>
      <w:rPr>
        <w:rFonts w:ascii="Courier New" w:hAnsi="Courier New" w:cs="Courier New" w:hint="default"/>
      </w:rPr>
    </w:lvl>
    <w:lvl w:ilvl="2" w:tplc="1C090005" w:tentative="1">
      <w:start w:val="1"/>
      <w:numFmt w:val="bullet"/>
      <w:lvlText w:val=""/>
      <w:lvlJc w:val="left"/>
      <w:pPr>
        <w:ind w:left="2670" w:hanging="360"/>
      </w:pPr>
      <w:rPr>
        <w:rFonts w:ascii="Wingdings" w:hAnsi="Wingdings" w:hint="default"/>
      </w:rPr>
    </w:lvl>
    <w:lvl w:ilvl="3" w:tplc="1C090001" w:tentative="1">
      <w:start w:val="1"/>
      <w:numFmt w:val="bullet"/>
      <w:lvlText w:val=""/>
      <w:lvlJc w:val="left"/>
      <w:pPr>
        <w:ind w:left="3390" w:hanging="360"/>
      </w:pPr>
      <w:rPr>
        <w:rFonts w:ascii="Symbol" w:hAnsi="Symbol" w:hint="default"/>
      </w:rPr>
    </w:lvl>
    <w:lvl w:ilvl="4" w:tplc="1C090003" w:tentative="1">
      <w:start w:val="1"/>
      <w:numFmt w:val="bullet"/>
      <w:lvlText w:val="o"/>
      <w:lvlJc w:val="left"/>
      <w:pPr>
        <w:ind w:left="4110" w:hanging="360"/>
      </w:pPr>
      <w:rPr>
        <w:rFonts w:ascii="Courier New" w:hAnsi="Courier New" w:cs="Courier New" w:hint="default"/>
      </w:rPr>
    </w:lvl>
    <w:lvl w:ilvl="5" w:tplc="1C090005" w:tentative="1">
      <w:start w:val="1"/>
      <w:numFmt w:val="bullet"/>
      <w:lvlText w:val=""/>
      <w:lvlJc w:val="left"/>
      <w:pPr>
        <w:ind w:left="4830" w:hanging="360"/>
      </w:pPr>
      <w:rPr>
        <w:rFonts w:ascii="Wingdings" w:hAnsi="Wingdings" w:hint="default"/>
      </w:rPr>
    </w:lvl>
    <w:lvl w:ilvl="6" w:tplc="1C090001" w:tentative="1">
      <w:start w:val="1"/>
      <w:numFmt w:val="bullet"/>
      <w:lvlText w:val=""/>
      <w:lvlJc w:val="left"/>
      <w:pPr>
        <w:ind w:left="5550" w:hanging="360"/>
      </w:pPr>
      <w:rPr>
        <w:rFonts w:ascii="Symbol" w:hAnsi="Symbol" w:hint="default"/>
      </w:rPr>
    </w:lvl>
    <w:lvl w:ilvl="7" w:tplc="1C090003" w:tentative="1">
      <w:start w:val="1"/>
      <w:numFmt w:val="bullet"/>
      <w:lvlText w:val="o"/>
      <w:lvlJc w:val="left"/>
      <w:pPr>
        <w:ind w:left="6270" w:hanging="360"/>
      </w:pPr>
      <w:rPr>
        <w:rFonts w:ascii="Courier New" w:hAnsi="Courier New" w:cs="Courier New" w:hint="default"/>
      </w:rPr>
    </w:lvl>
    <w:lvl w:ilvl="8" w:tplc="1C090005" w:tentative="1">
      <w:start w:val="1"/>
      <w:numFmt w:val="bullet"/>
      <w:lvlText w:val=""/>
      <w:lvlJc w:val="left"/>
      <w:pPr>
        <w:ind w:left="6990" w:hanging="360"/>
      </w:pPr>
      <w:rPr>
        <w:rFonts w:ascii="Wingdings" w:hAnsi="Wingdings" w:hint="default"/>
      </w:rPr>
    </w:lvl>
  </w:abstractNum>
  <w:abstractNum w:abstractNumId="76" w15:restartNumberingAfterBreak="0">
    <w:nsid w:val="42F87415"/>
    <w:multiLevelType w:val="hybridMultilevel"/>
    <w:tmpl w:val="2C0657F0"/>
    <w:lvl w:ilvl="0" w:tplc="EEB059E4">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34E5233"/>
    <w:multiLevelType w:val="hybridMultilevel"/>
    <w:tmpl w:val="6B98247C"/>
    <w:lvl w:ilvl="0" w:tplc="A2DC3F18">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8" w15:restartNumberingAfterBreak="0">
    <w:nsid w:val="448020B5"/>
    <w:multiLevelType w:val="multilevel"/>
    <w:tmpl w:val="64660DD4"/>
    <w:lvl w:ilvl="0">
      <w:start w:val="1"/>
      <w:numFmt w:val="decimal"/>
      <w:pStyle w:val="Report-Level1"/>
      <w:lvlText w:val="%1.0"/>
      <w:lvlJc w:val="left"/>
      <w:pPr>
        <w:ind w:left="360" w:hanging="360"/>
      </w:pPr>
      <w:rPr>
        <w:rFonts w:hint="default"/>
        <w:b/>
      </w:rPr>
    </w:lvl>
    <w:lvl w:ilvl="1">
      <w:start w:val="1"/>
      <w:numFmt w:val="decimal"/>
      <w:pStyle w:val="Report-Level2"/>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9" w15:restartNumberingAfterBreak="0">
    <w:nsid w:val="45DF376B"/>
    <w:multiLevelType w:val="hybridMultilevel"/>
    <w:tmpl w:val="950EE1DA"/>
    <w:lvl w:ilvl="0" w:tplc="1C82F1DE">
      <w:start w:val="1"/>
      <w:numFmt w:val="bullet"/>
      <w:lvlText w:val="•"/>
      <w:lvlJc w:val="left"/>
      <w:pPr>
        <w:ind w:left="1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2A75A2">
      <w:start w:val="1"/>
      <w:numFmt w:val="bullet"/>
      <w:lvlText w:val="o"/>
      <w:lvlJc w:val="left"/>
      <w:pPr>
        <w:ind w:left="15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7600750">
      <w:start w:val="1"/>
      <w:numFmt w:val="bullet"/>
      <w:lvlText w:val="▪"/>
      <w:lvlJc w:val="left"/>
      <w:pPr>
        <w:ind w:left="22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4342D7A">
      <w:start w:val="1"/>
      <w:numFmt w:val="bullet"/>
      <w:lvlText w:val="•"/>
      <w:lvlJc w:val="left"/>
      <w:pPr>
        <w:ind w:left="29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D0E49A">
      <w:start w:val="1"/>
      <w:numFmt w:val="bullet"/>
      <w:lvlText w:val="o"/>
      <w:lvlJc w:val="left"/>
      <w:pPr>
        <w:ind w:left="36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9CCC1CA">
      <w:start w:val="1"/>
      <w:numFmt w:val="bullet"/>
      <w:lvlText w:val="▪"/>
      <w:lvlJc w:val="left"/>
      <w:pPr>
        <w:ind w:left="44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EE0618A">
      <w:start w:val="1"/>
      <w:numFmt w:val="bullet"/>
      <w:lvlText w:val="•"/>
      <w:lvlJc w:val="left"/>
      <w:pPr>
        <w:ind w:left="51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1AEB9C">
      <w:start w:val="1"/>
      <w:numFmt w:val="bullet"/>
      <w:lvlText w:val="o"/>
      <w:lvlJc w:val="left"/>
      <w:pPr>
        <w:ind w:left="58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0681490">
      <w:start w:val="1"/>
      <w:numFmt w:val="bullet"/>
      <w:lvlText w:val="▪"/>
      <w:lvlJc w:val="left"/>
      <w:pPr>
        <w:ind w:left="65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46171C8A"/>
    <w:multiLevelType w:val="hybridMultilevel"/>
    <w:tmpl w:val="06E6E1B0"/>
    <w:lvl w:ilvl="0" w:tplc="FD0684F8">
      <w:numFmt w:val="bullet"/>
      <w:lvlText w:val=""/>
      <w:lvlJc w:val="left"/>
      <w:pPr>
        <w:ind w:left="720" w:hanging="360"/>
      </w:pPr>
      <w:rPr>
        <w:rFonts w:ascii="Symbol" w:eastAsiaTheme="minorHAnsi" w:hAnsi="Symbol" w:cstheme="minorBidi"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1" w15:restartNumberingAfterBreak="0">
    <w:nsid w:val="46405759"/>
    <w:multiLevelType w:val="hybridMultilevel"/>
    <w:tmpl w:val="723E1A7E"/>
    <w:lvl w:ilvl="0" w:tplc="DD3CCE8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FB46E2E">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5A6E090">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AA0B8F2">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52DA0E">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5901C80">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60A5380">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F4FF0C">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3D8B0C0">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46DC39F3"/>
    <w:multiLevelType w:val="hybridMultilevel"/>
    <w:tmpl w:val="B986DB0A"/>
    <w:lvl w:ilvl="0" w:tplc="7F3A3914">
      <w:start w:val="1"/>
      <w:numFmt w:val="bullet"/>
      <w:lvlText w:val="•"/>
      <w:lvlJc w:val="left"/>
      <w:pPr>
        <w:ind w:left="1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DEAEA52">
      <w:start w:val="1"/>
      <w:numFmt w:val="bullet"/>
      <w:lvlText w:val="o"/>
      <w:lvlJc w:val="left"/>
      <w:pPr>
        <w:ind w:left="1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A707646">
      <w:start w:val="1"/>
      <w:numFmt w:val="bullet"/>
      <w:lvlText w:val="▪"/>
      <w:lvlJc w:val="left"/>
      <w:pPr>
        <w:ind w:left="22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E80A7C">
      <w:start w:val="1"/>
      <w:numFmt w:val="bullet"/>
      <w:lvlText w:val="•"/>
      <w:lvlJc w:val="left"/>
      <w:pPr>
        <w:ind w:left="2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927D52">
      <w:start w:val="1"/>
      <w:numFmt w:val="bullet"/>
      <w:lvlText w:val="o"/>
      <w:lvlJc w:val="left"/>
      <w:pPr>
        <w:ind w:left="3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F501CDE">
      <w:start w:val="1"/>
      <w:numFmt w:val="bullet"/>
      <w:lvlText w:val="▪"/>
      <w:lvlJc w:val="left"/>
      <w:pPr>
        <w:ind w:left="44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843008">
      <w:start w:val="1"/>
      <w:numFmt w:val="bullet"/>
      <w:lvlText w:val="•"/>
      <w:lvlJc w:val="left"/>
      <w:pPr>
        <w:ind w:left="51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BC600E">
      <w:start w:val="1"/>
      <w:numFmt w:val="bullet"/>
      <w:lvlText w:val="o"/>
      <w:lvlJc w:val="left"/>
      <w:pPr>
        <w:ind w:left="58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122621A">
      <w:start w:val="1"/>
      <w:numFmt w:val="bullet"/>
      <w:lvlText w:val="▪"/>
      <w:lvlJc w:val="left"/>
      <w:pPr>
        <w:ind w:left="65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47000AA6"/>
    <w:multiLevelType w:val="hybridMultilevel"/>
    <w:tmpl w:val="5546BDF8"/>
    <w:lvl w:ilvl="0" w:tplc="6E902108">
      <w:start w:val="4"/>
      <w:numFmt w:val="upperRoman"/>
      <w:lvlText w:val="%1)"/>
      <w:lvlJc w:val="left"/>
      <w:pPr>
        <w:ind w:left="1568"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4" w15:restartNumberingAfterBreak="0">
    <w:nsid w:val="470D05B6"/>
    <w:multiLevelType w:val="multilevel"/>
    <w:tmpl w:val="BA1C357A"/>
    <w:lvl w:ilvl="0">
      <w:start w:val="1"/>
      <w:numFmt w:val="decimal"/>
      <w:lvlText w:val="%1."/>
      <w:lvlJc w:val="left"/>
      <w:pPr>
        <w:ind w:left="862" w:hanging="360"/>
      </w:pPr>
      <w:rPr>
        <w:rFonts w:hint="default"/>
        <w:b/>
      </w:rPr>
    </w:lvl>
    <w:lvl w:ilvl="1">
      <w:start w:val="5"/>
      <w:numFmt w:val="decimal"/>
      <w:isLgl/>
      <w:lvlText w:val="%1.%2"/>
      <w:lvlJc w:val="left"/>
      <w:pPr>
        <w:ind w:left="1117" w:hanging="615"/>
      </w:pPr>
      <w:rPr>
        <w:rFonts w:hint="default"/>
      </w:rPr>
    </w:lvl>
    <w:lvl w:ilvl="2">
      <w:start w:val="18"/>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2302" w:hanging="1800"/>
      </w:pPr>
      <w:rPr>
        <w:rFonts w:hint="default"/>
      </w:rPr>
    </w:lvl>
  </w:abstractNum>
  <w:abstractNum w:abstractNumId="85" w15:restartNumberingAfterBreak="0">
    <w:nsid w:val="47240306"/>
    <w:multiLevelType w:val="hybridMultilevel"/>
    <w:tmpl w:val="3E466C2C"/>
    <w:lvl w:ilvl="0" w:tplc="FD0684F8">
      <w:numFmt w:val="bullet"/>
      <w:lvlText w:val=""/>
      <w:lvlJc w:val="left"/>
      <w:pPr>
        <w:ind w:left="540" w:hanging="360"/>
      </w:pPr>
      <w:rPr>
        <w:rFonts w:ascii="Symbol" w:eastAsiaTheme="minorHAnsi" w:hAnsi="Symbol" w:cstheme="minorBidi" w:hint="default"/>
        <w:color w:val="auto"/>
      </w:rPr>
    </w:lvl>
    <w:lvl w:ilvl="1" w:tplc="FD0684F8">
      <w:numFmt w:val="bullet"/>
      <w:lvlText w:val=""/>
      <w:lvlJc w:val="left"/>
      <w:pPr>
        <w:ind w:left="1866" w:hanging="360"/>
      </w:pPr>
      <w:rPr>
        <w:rFonts w:ascii="Symbol" w:eastAsiaTheme="minorHAnsi" w:hAnsi="Symbol" w:cstheme="minorBidi" w:hint="default"/>
        <w:color w:val="auto"/>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86" w15:restartNumberingAfterBreak="0">
    <w:nsid w:val="47610C8D"/>
    <w:multiLevelType w:val="hybridMultilevel"/>
    <w:tmpl w:val="7E863B30"/>
    <w:lvl w:ilvl="0" w:tplc="100CF82A">
      <w:start w:val="1"/>
      <w:numFmt w:val="bullet"/>
      <w:lvlText w:val=""/>
      <w:lvlJc w:val="left"/>
      <w:pPr>
        <w:ind w:left="4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CC88AF0">
      <w:start w:val="1"/>
      <w:numFmt w:val="bullet"/>
      <w:lvlText w:val="o"/>
      <w:lvlJc w:val="left"/>
      <w:pPr>
        <w:ind w:left="12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7C400A52">
      <w:start w:val="1"/>
      <w:numFmt w:val="bullet"/>
      <w:lvlText w:val="▪"/>
      <w:lvlJc w:val="left"/>
      <w:pPr>
        <w:ind w:left="20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79E0B6A">
      <w:start w:val="1"/>
      <w:numFmt w:val="bullet"/>
      <w:lvlText w:val="•"/>
      <w:lvlJc w:val="left"/>
      <w:pPr>
        <w:ind w:left="2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99A3F3C">
      <w:start w:val="1"/>
      <w:numFmt w:val="bullet"/>
      <w:lvlText w:val="o"/>
      <w:lvlJc w:val="left"/>
      <w:pPr>
        <w:ind w:left="3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942D620">
      <w:start w:val="1"/>
      <w:numFmt w:val="bullet"/>
      <w:lvlText w:val="▪"/>
      <w:lvlJc w:val="left"/>
      <w:pPr>
        <w:ind w:left="4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4BAF0A2">
      <w:start w:val="1"/>
      <w:numFmt w:val="bullet"/>
      <w:lvlText w:val="•"/>
      <w:lvlJc w:val="left"/>
      <w:pPr>
        <w:ind w:left="4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E288EB8">
      <w:start w:val="1"/>
      <w:numFmt w:val="bullet"/>
      <w:lvlText w:val="o"/>
      <w:lvlJc w:val="left"/>
      <w:pPr>
        <w:ind w:left="5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1EA3B90">
      <w:start w:val="1"/>
      <w:numFmt w:val="bullet"/>
      <w:lvlText w:val="▪"/>
      <w:lvlJc w:val="left"/>
      <w:pPr>
        <w:ind w:left="6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47E615CE"/>
    <w:multiLevelType w:val="hybridMultilevel"/>
    <w:tmpl w:val="4746AA9A"/>
    <w:lvl w:ilvl="0" w:tplc="6D3C2048">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B769A20">
      <w:start w:val="1"/>
      <w:numFmt w:val="bullet"/>
      <w:lvlText w:val="o"/>
      <w:lvlJc w:val="left"/>
      <w:pPr>
        <w:ind w:left="11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332A640">
      <w:start w:val="1"/>
      <w:numFmt w:val="bullet"/>
      <w:lvlText w:val="▪"/>
      <w:lvlJc w:val="left"/>
      <w:pPr>
        <w:ind w:left="19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2AE00B2">
      <w:start w:val="1"/>
      <w:numFmt w:val="bullet"/>
      <w:lvlText w:val="•"/>
      <w:lvlJc w:val="left"/>
      <w:pPr>
        <w:ind w:left="26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504B27C">
      <w:start w:val="1"/>
      <w:numFmt w:val="bullet"/>
      <w:lvlText w:val="o"/>
      <w:lvlJc w:val="left"/>
      <w:pPr>
        <w:ind w:left="33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DB8BED4">
      <w:start w:val="1"/>
      <w:numFmt w:val="bullet"/>
      <w:lvlText w:val="▪"/>
      <w:lvlJc w:val="left"/>
      <w:pPr>
        <w:ind w:left="40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73093B4">
      <w:start w:val="1"/>
      <w:numFmt w:val="bullet"/>
      <w:lvlText w:val="•"/>
      <w:lvlJc w:val="left"/>
      <w:pPr>
        <w:ind w:left="47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E0E0E5A">
      <w:start w:val="1"/>
      <w:numFmt w:val="bullet"/>
      <w:lvlText w:val="o"/>
      <w:lvlJc w:val="left"/>
      <w:pPr>
        <w:ind w:left="55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98A07E0">
      <w:start w:val="1"/>
      <w:numFmt w:val="bullet"/>
      <w:lvlText w:val="▪"/>
      <w:lvlJc w:val="left"/>
      <w:pPr>
        <w:ind w:left="62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4B4B42C8"/>
    <w:multiLevelType w:val="hybridMultilevel"/>
    <w:tmpl w:val="D1680E7A"/>
    <w:lvl w:ilvl="0" w:tplc="C03C36D6">
      <w:start w:val="1"/>
      <w:numFmt w:val="decimal"/>
      <w:lvlText w:val="%1."/>
      <w:lvlJc w:val="left"/>
      <w:pPr>
        <w:ind w:left="862" w:hanging="360"/>
      </w:pPr>
      <w:rPr>
        <w:rFonts w:hint="default"/>
        <w:b/>
      </w:rPr>
    </w:lvl>
    <w:lvl w:ilvl="1" w:tplc="1C090019" w:tentative="1">
      <w:start w:val="1"/>
      <w:numFmt w:val="lowerLetter"/>
      <w:lvlText w:val="%2."/>
      <w:lvlJc w:val="left"/>
      <w:pPr>
        <w:ind w:left="1582" w:hanging="360"/>
      </w:pPr>
    </w:lvl>
    <w:lvl w:ilvl="2" w:tplc="1C09001B" w:tentative="1">
      <w:start w:val="1"/>
      <w:numFmt w:val="lowerRoman"/>
      <w:lvlText w:val="%3."/>
      <w:lvlJc w:val="right"/>
      <w:pPr>
        <w:ind w:left="2302" w:hanging="180"/>
      </w:pPr>
    </w:lvl>
    <w:lvl w:ilvl="3" w:tplc="1C09000F" w:tentative="1">
      <w:start w:val="1"/>
      <w:numFmt w:val="decimal"/>
      <w:lvlText w:val="%4."/>
      <w:lvlJc w:val="left"/>
      <w:pPr>
        <w:ind w:left="3022" w:hanging="360"/>
      </w:pPr>
    </w:lvl>
    <w:lvl w:ilvl="4" w:tplc="1C090019" w:tentative="1">
      <w:start w:val="1"/>
      <w:numFmt w:val="lowerLetter"/>
      <w:lvlText w:val="%5."/>
      <w:lvlJc w:val="left"/>
      <w:pPr>
        <w:ind w:left="3742" w:hanging="360"/>
      </w:pPr>
    </w:lvl>
    <w:lvl w:ilvl="5" w:tplc="1C09001B" w:tentative="1">
      <w:start w:val="1"/>
      <w:numFmt w:val="lowerRoman"/>
      <w:lvlText w:val="%6."/>
      <w:lvlJc w:val="right"/>
      <w:pPr>
        <w:ind w:left="4462" w:hanging="180"/>
      </w:pPr>
    </w:lvl>
    <w:lvl w:ilvl="6" w:tplc="1C09000F" w:tentative="1">
      <w:start w:val="1"/>
      <w:numFmt w:val="decimal"/>
      <w:lvlText w:val="%7."/>
      <w:lvlJc w:val="left"/>
      <w:pPr>
        <w:ind w:left="5182" w:hanging="360"/>
      </w:pPr>
    </w:lvl>
    <w:lvl w:ilvl="7" w:tplc="1C090019" w:tentative="1">
      <w:start w:val="1"/>
      <w:numFmt w:val="lowerLetter"/>
      <w:lvlText w:val="%8."/>
      <w:lvlJc w:val="left"/>
      <w:pPr>
        <w:ind w:left="5902" w:hanging="360"/>
      </w:pPr>
    </w:lvl>
    <w:lvl w:ilvl="8" w:tplc="1C09001B" w:tentative="1">
      <w:start w:val="1"/>
      <w:numFmt w:val="lowerRoman"/>
      <w:lvlText w:val="%9."/>
      <w:lvlJc w:val="right"/>
      <w:pPr>
        <w:ind w:left="6622" w:hanging="180"/>
      </w:pPr>
    </w:lvl>
  </w:abstractNum>
  <w:abstractNum w:abstractNumId="89" w15:restartNumberingAfterBreak="0">
    <w:nsid w:val="4BFE1F4A"/>
    <w:multiLevelType w:val="hybridMultilevel"/>
    <w:tmpl w:val="A0509D86"/>
    <w:lvl w:ilvl="0" w:tplc="1C090001">
      <w:start w:val="1"/>
      <w:numFmt w:val="bullet"/>
      <w:lvlText w:val=""/>
      <w:lvlJc w:val="left"/>
      <w:pPr>
        <w:ind w:left="826" w:hanging="360"/>
      </w:pPr>
      <w:rPr>
        <w:rFonts w:ascii="Symbol" w:hAnsi="Symbol" w:hint="default"/>
      </w:rPr>
    </w:lvl>
    <w:lvl w:ilvl="1" w:tplc="1C090003" w:tentative="1">
      <w:start w:val="1"/>
      <w:numFmt w:val="bullet"/>
      <w:lvlText w:val="o"/>
      <w:lvlJc w:val="left"/>
      <w:pPr>
        <w:ind w:left="1546" w:hanging="360"/>
      </w:pPr>
      <w:rPr>
        <w:rFonts w:ascii="Courier New" w:hAnsi="Courier New" w:cs="Courier New" w:hint="default"/>
      </w:rPr>
    </w:lvl>
    <w:lvl w:ilvl="2" w:tplc="1C090005" w:tentative="1">
      <w:start w:val="1"/>
      <w:numFmt w:val="bullet"/>
      <w:lvlText w:val=""/>
      <w:lvlJc w:val="left"/>
      <w:pPr>
        <w:ind w:left="2266" w:hanging="360"/>
      </w:pPr>
      <w:rPr>
        <w:rFonts w:ascii="Wingdings" w:hAnsi="Wingdings" w:hint="default"/>
      </w:rPr>
    </w:lvl>
    <w:lvl w:ilvl="3" w:tplc="1C090001" w:tentative="1">
      <w:start w:val="1"/>
      <w:numFmt w:val="bullet"/>
      <w:lvlText w:val=""/>
      <w:lvlJc w:val="left"/>
      <w:pPr>
        <w:ind w:left="2986" w:hanging="360"/>
      </w:pPr>
      <w:rPr>
        <w:rFonts w:ascii="Symbol" w:hAnsi="Symbol" w:hint="default"/>
      </w:rPr>
    </w:lvl>
    <w:lvl w:ilvl="4" w:tplc="1C090003" w:tentative="1">
      <w:start w:val="1"/>
      <w:numFmt w:val="bullet"/>
      <w:lvlText w:val="o"/>
      <w:lvlJc w:val="left"/>
      <w:pPr>
        <w:ind w:left="3706" w:hanging="360"/>
      </w:pPr>
      <w:rPr>
        <w:rFonts w:ascii="Courier New" w:hAnsi="Courier New" w:cs="Courier New" w:hint="default"/>
      </w:rPr>
    </w:lvl>
    <w:lvl w:ilvl="5" w:tplc="1C090005" w:tentative="1">
      <w:start w:val="1"/>
      <w:numFmt w:val="bullet"/>
      <w:lvlText w:val=""/>
      <w:lvlJc w:val="left"/>
      <w:pPr>
        <w:ind w:left="4426" w:hanging="360"/>
      </w:pPr>
      <w:rPr>
        <w:rFonts w:ascii="Wingdings" w:hAnsi="Wingdings" w:hint="default"/>
      </w:rPr>
    </w:lvl>
    <w:lvl w:ilvl="6" w:tplc="1C090001" w:tentative="1">
      <w:start w:val="1"/>
      <w:numFmt w:val="bullet"/>
      <w:lvlText w:val=""/>
      <w:lvlJc w:val="left"/>
      <w:pPr>
        <w:ind w:left="5146" w:hanging="360"/>
      </w:pPr>
      <w:rPr>
        <w:rFonts w:ascii="Symbol" w:hAnsi="Symbol" w:hint="default"/>
      </w:rPr>
    </w:lvl>
    <w:lvl w:ilvl="7" w:tplc="1C090003" w:tentative="1">
      <w:start w:val="1"/>
      <w:numFmt w:val="bullet"/>
      <w:lvlText w:val="o"/>
      <w:lvlJc w:val="left"/>
      <w:pPr>
        <w:ind w:left="5866" w:hanging="360"/>
      </w:pPr>
      <w:rPr>
        <w:rFonts w:ascii="Courier New" w:hAnsi="Courier New" w:cs="Courier New" w:hint="default"/>
      </w:rPr>
    </w:lvl>
    <w:lvl w:ilvl="8" w:tplc="1C090005" w:tentative="1">
      <w:start w:val="1"/>
      <w:numFmt w:val="bullet"/>
      <w:lvlText w:val=""/>
      <w:lvlJc w:val="left"/>
      <w:pPr>
        <w:ind w:left="6586" w:hanging="360"/>
      </w:pPr>
      <w:rPr>
        <w:rFonts w:ascii="Wingdings" w:hAnsi="Wingdings" w:hint="default"/>
      </w:rPr>
    </w:lvl>
  </w:abstractNum>
  <w:abstractNum w:abstractNumId="90" w15:restartNumberingAfterBreak="0">
    <w:nsid w:val="4DAC7B37"/>
    <w:multiLevelType w:val="hybridMultilevel"/>
    <w:tmpl w:val="848A46C4"/>
    <w:lvl w:ilvl="0" w:tplc="2A9E79A2">
      <w:start w:val="1"/>
      <w:numFmt w:val="decimal"/>
      <w:lvlText w:val="%1."/>
      <w:lvlJc w:val="left"/>
      <w:pPr>
        <w:ind w:left="83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B5FAD4A4">
      <w:start w:val="1"/>
      <w:numFmt w:val="lowerLetter"/>
      <w:lvlText w:val="%2"/>
      <w:lvlJc w:val="left"/>
      <w:pPr>
        <w:ind w:left="1961"/>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28A80C1C">
      <w:start w:val="1"/>
      <w:numFmt w:val="lowerRoman"/>
      <w:lvlText w:val="%3"/>
      <w:lvlJc w:val="left"/>
      <w:pPr>
        <w:ind w:left="2681"/>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ECF87DB4">
      <w:start w:val="1"/>
      <w:numFmt w:val="decimal"/>
      <w:lvlText w:val="%4"/>
      <w:lvlJc w:val="left"/>
      <w:pPr>
        <w:ind w:left="3401"/>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FEE0A02E">
      <w:start w:val="1"/>
      <w:numFmt w:val="lowerLetter"/>
      <w:lvlText w:val="%5"/>
      <w:lvlJc w:val="left"/>
      <w:pPr>
        <w:ind w:left="4121"/>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A5C053D0">
      <w:start w:val="1"/>
      <w:numFmt w:val="lowerRoman"/>
      <w:lvlText w:val="%6"/>
      <w:lvlJc w:val="left"/>
      <w:pPr>
        <w:ind w:left="4841"/>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CB9EE2E4">
      <w:start w:val="1"/>
      <w:numFmt w:val="decimal"/>
      <w:lvlText w:val="%7"/>
      <w:lvlJc w:val="left"/>
      <w:pPr>
        <w:ind w:left="5561"/>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D1F41D5C">
      <w:start w:val="1"/>
      <w:numFmt w:val="lowerLetter"/>
      <w:lvlText w:val="%8"/>
      <w:lvlJc w:val="left"/>
      <w:pPr>
        <w:ind w:left="6281"/>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CBAC24CE">
      <w:start w:val="1"/>
      <w:numFmt w:val="lowerRoman"/>
      <w:lvlText w:val="%9"/>
      <w:lvlJc w:val="left"/>
      <w:pPr>
        <w:ind w:left="7001"/>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4DC8271B"/>
    <w:multiLevelType w:val="hybridMultilevel"/>
    <w:tmpl w:val="3934073A"/>
    <w:lvl w:ilvl="0" w:tplc="1C090005">
      <w:start w:val="1"/>
      <w:numFmt w:val="bullet"/>
      <w:lvlText w:val=""/>
      <w:lvlJc w:val="left"/>
      <w:pPr>
        <w:ind w:left="721"/>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CC1CD824">
      <w:start w:val="1"/>
      <w:numFmt w:val="bullet"/>
      <w:lvlText w:val="o"/>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8702776">
      <w:start w:val="1"/>
      <w:numFmt w:val="bullet"/>
      <w:lvlText w:val="▪"/>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522499A">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464AD2">
      <w:start w:val="1"/>
      <w:numFmt w:val="bullet"/>
      <w:lvlText w:val="o"/>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DDC29FE">
      <w:start w:val="1"/>
      <w:numFmt w:val="bullet"/>
      <w:lvlText w:val="▪"/>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ADE7536">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AD0B2FC">
      <w:start w:val="1"/>
      <w:numFmt w:val="bullet"/>
      <w:lvlText w:val="o"/>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F30DCEE">
      <w:start w:val="1"/>
      <w:numFmt w:val="bullet"/>
      <w:lvlText w:val="▪"/>
      <w:lvlJc w:val="left"/>
      <w:pPr>
        <w:ind w:left="6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4E542F05"/>
    <w:multiLevelType w:val="hybridMultilevel"/>
    <w:tmpl w:val="FFF62998"/>
    <w:lvl w:ilvl="0" w:tplc="3D5C3C9C">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0EF1BE2"/>
    <w:multiLevelType w:val="hybridMultilevel"/>
    <w:tmpl w:val="31A855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4" w15:restartNumberingAfterBreak="0">
    <w:nsid w:val="528D2BC5"/>
    <w:multiLevelType w:val="hybridMultilevel"/>
    <w:tmpl w:val="3D3450B6"/>
    <w:lvl w:ilvl="0" w:tplc="B0948E54">
      <w:start w:val="1"/>
      <w:numFmt w:val="decimal"/>
      <w:lvlText w:val="%1."/>
      <w:lvlJc w:val="left"/>
      <w:pPr>
        <w:ind w:left="862" w:hanging="360"/>
      </w:pPr>
      <w:rPr>
        <w:rFonts w:hint="default"/>
        <w:b/>
      </w:rPr>
    </w:lvl>
    <w:lvl w:ilvl="1" w:tplc="1C090019" w:tentative="1">
      <w:start w:val="1"/>
      <w:numFmt w:val="lowerLetter"/>
      <w:lvlText w:val="%2."/>
      <w:lvlJc w:val="left"/>
      <w:pPr>
        <w:ind w:left="1582" w:hanging="360"/>
      </w:pPr>
    </w:lvl>
    <w:lvl w:ilvl="2" w:tplc="1C09001B" w:tentative="1">
      <w:start w:val="1"/>
      <w:numFmt w:val="lowerRoman"/>
      <w:lvlText w:val="%3."/>
      <w:lvlJc w:val="right"/>
      <w:pPr>
        <w:ind w:left="2302" w:hanging="180"/>
      </w:pPr>
    </w:lvl>
    <w:lvl w:ilvl="3" w:tplc="1C09000F" w:tentative="1">
      <w:start w:val="1"/>
      <w:numFmt w:val="decimal"/>
      <w:lvlText w:val="%4."/>
      <w:lvlJc w:val="left"/>
      <w:pPr>
        <w:ind w:left="3022" w:hanging="360"/>
      </w:pPr>
    </w:lvl>
    <w:lvl w:ilvl="4" w:tplc="1C090019" w:tentative="1">
      <w:start w:val="1"/>
      <w:numFmt w:val="lowerLetter"/>
      <w:lvlText w:val="%5."/>
      <w:lvlJc w:val="left"/>
      <w:pPr>
        <w:ind w:left="3742" w:hanging="360"/>
      </w:pPr>
    </w:lvl>
    <w:lvl w:ilvl="5" w:tplc="1C09001B" w:tentative="1">
      <w:start w:val="1"/>
      <w:numFmt w:val="lowerRoman"/>
      <w:lvlText w:val="%6."/>
      <w:lvlJc w:val="right"/>
      <w:pPr>
        <w:ind w:left="4462" w:hanging="180"/>
      </w:pPr>
    </w:lvl>
    <w:lvl w:ilvl="6" w:tplc="1C09000F" w:tentative="1">
      <w:start w:val="1"/>
      <w:numFmt w:val="decimal"/>
      <w:lvlText w:val="%7."/>
      <w:lvlJc w:val="left"/>
      <w:pPr>
        <w:ind w:left="5182" w:hanging="360"/>
      </w:pPr>
    </w:lvl>
    <w:lvl w:ilvl="7" w:tplc="1C090019" w:tentative="1">
      <w:start w:val="1"/>
      <w:numFmt w:val="lowerLetter"/>
      <w:lvlText w:val="%8."/>
      <w:lvlJc w:val="left"/>
      <w:pPr>
        <w:ind w:left="5902" w:hanging="360"/>
      </w:pPr>
    </w:lvl>
    <w:lvl w:ilvl="8" w:tplc="1C09001B" w:tentative="1">
      <w:start w:val="1"/>
      <w:numFmt w:val="lowerRoman"/>
      <w:lvlText w:val="%9."/>
      <w:lvlJc w:val="right"/>
      <w:pPr>
        <w:ind w:left="6622" w:hanging="180"/>
      </w:pPr>
    </w:lvl>
  </w:abstractNum>
  <w:abstractNum w:abstractNumId="95" w15:restartNumberingAfterBreak="0">
    <w:nsid w:val="538841F3"/>
    <w:multiLevelType w:val="hybridMultilevel"/>
    <w:tmpl w:val="D4E03F8E"/>
    <w:lvl w:ilvl="0" w:tplc="BE903CC8">
      <w:start w:val="1"/>
      <w:numFmt w:val="decimal"/>
      <w:lvlText w:val="%1."/>
      <w:lvlJc w:val="left"/>
      <w:pPr>
        <w:ind w:left="862" w:hanging="360"/>
      </w:pPr>
      <w:rPr>
        <w:rFonts w:hint="default"/>
        <w:b/>
      </w:rPr>
    </w:lvl>
    <w:lvl w:ilvl="1" w:tplc="1C090019" w:tentative="1">
      <w:start w:val="1"/>
      <w:numFmt w:val="lowerLetter"/>
      <w:lvlText w:val="%2."/>
      <w:lvlJc w:val="left"/>
      <w:pPr>
        <w:ind w:left="1582" w:hanging="360"/>
      </w:pPr>
    </w:lvl>
    <w:lvl w:ilvl="2" w:tplc="1C09001B" w:tentative="1">
      <w:start w:val="1"/>
      <w:numFmt w:val="lowerRoman"/>
      <w:lvlText w:val="%3."/>
      <w:lvlJc w:val="right"/>
      <w:pPr>
        <w:ind w:left="2302" w:hanging="180"/>
      </w:pPr>
    </w:lvl>
    <w:lvl w:ilvl="3" w:tplc="1C09000F" w:tentative="1">
      <w:start w:val="1"/>
      <w:numFmt w:val="decimal"/>
      <w:lvlText w:val="%4."/>
      <w:lvlJc w:val="left"/>
      <w:pPr>
        <w:ind w:left="3022" w:hanging="360"/>
      </w:pPr>
    </w:lvl>
    <w:lvl w:ilvl="4" w:tplc="1C090019" w:tentative="1">
      <w:start w:val="1"/>
      <w:numFmt w:val="lowerLetter"/>
      <w:lvlText w:val="%5."/>
      <w:lvlJc w:val="left"/>
      <w:pPr>
        <w:ind w:left="3742" w:hanging="360"/>
      </w:pPr>
    </w:lvl>
    <w:lvl w:ilvl="5" w:tplc="1C09001B" w:tentative="1">
      <w:start w:val="1"/>
      <w:numFmt w:val="lowerRoman"/>
      <w:lvlText w:val="%6."/>
      <w:lvlJc w:val="right"/>
      <w:pPr>
        <w:ind w:left="4462" w:hanging="180"/>
      </w:pPr>
    </w:lvl>
    <w:lvl w:ilvl="6" w:tplc="1C09000F" w:tentative="1">
      <w:start w:val="1"/>
      <w:numFmt w:val="decimal"/>
      <w:lvlText w:val="%7."/>
      <w:lvlJc w:val="left"/>
      <w:pPr>
        <w:ind w:left="5182" w:hanging="360"/>
      </w:pPr>
    </w:lvl>
    <w:lvl w:ilvl="7" w:tplc="1C090019" w:tentative="1">
      <w:start w:val="1"/>
      <w:numFmt w:val="lowerLetter"/>
      <w:lvlText w:val="%8."/>
      <w:lvlJc w:val="left"/>
      <w:pPr>
        <w:ind w:left="5902" w:hanging="360"/>
      </w:pPr>
    </w:lvl>
    <w:lvl w:ilvl="8" w:tplc="1C09001B" w:tentative="1">
      <w:start w:val="1"/>
      <w:numFmt w:val="lowerRoman"/>
      <w:lvlText w:val="%9."/>
      <w:lvlJc w:val="right"/>
      <w:pPr>
        <w:ind w:left="6622" w:hanging="180"/>
      </w:pPr>
    </w:lvl>
  </w:abstractNum>
  <w:abstractNum w:abstractNumId="96" w15:restartNumberingAfterBreak="0">
    <w:nsid w:val="54773090"/>
    <w:multiLevelType w:val="hybridMultilevel"/>
    <w:tmpl w:val="6444002A"/>
    <w:lvl w:ilvl="0" w:tplc="04090001">
      <w:start w:val="1"/>
      <w:numFmt w:val="bullet"/>
      <w:lvlText w:val=""/>
      <w:lvlJc w:val="left"/>
      <w:pPr>
        <w:ind w:left="1290" w:hanging="360"/>
      </w:pPr>
      <w:rPr>
        <w:rFonts w:ascii="Symbol" w:hAnsi="Symbol" w:hint="default"/>
      </w:rPr>
    </w:lvl>
    <w:lvl w:ilvl="1" w:tplc="04090005">
      <w:start w:val="1"/>
      <w:numFmt w:val="bullet"/>
      <w:lvlText w:val=""/>
      <w:lvlJc w:val="left"/>
      <w:pPr>
        <w:ind w:left="2010" w:hanging="360"/>
      </w:pPr>
      <w:rPr>
        <w:rFonts w:ascii="Wingdings" w:hAnsi="Wingdings"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97" w15:restartNumberingAfterBreak="0">
    <w:nsid w:val="55432982"/>
    <w:multiLevelType w:val="hybridMultilevel"/>
    <w:tmpl w:val="2B3A97D2"/>
    <w:lvl w:ilvl="0" w:tplc="1C090005">
      <w:start w:val="1"/>
      <w:numFmt w:val="bullet"/>
      <w:lvlText w:val=""/>
      <w:lvlJc w:val="left"/>
      <w:pPr>
        <w:ind w:left="1225" w:hanging="360"/>
      </w:pPr>
      <w:rPr>
        <w:rFonts w:ascii="Wingdings" w:hAnsi="Wingdings" w:hint="default"/>
      </w:rPr>
    </w:lvl>
    <w:lvl w:ilvl="1" w:tplc="1C090003" w:tentative="1">
      <w:start w:val="1"/>
      <w:numFmt w:val="bullet"/>
      <w:lvlText w:val="o"/>
      <w:lvlJc w:val="left"/>
      <w:pPr>
        <w:ind w:left="1945" w:hanging="360"/>
      </w:pPr>
      <w:rPr>
        <w:rFonts w:ascii="Courier New" w:hAnsi="Courier New" w:cs="Courier New" w:hint="default"/>
      </w:rPr>
    </w:lvl>
    <w:lvl w:ilvl="2" w:tplc="1C090005" w:tentative="1">
      <w:start w:val="1"/>
      <w:numFmt w:val="bullet"/>
      <w:lvlText w:val=""/>
      <w:lvlJc w:val="left"/>
      <w:pPr>
        <w:ind w:left="2665" w:hanging="360"/>
      </w:pPr>
      <w:rPr>
        <w:rFonts w:ascii="Wingdings" w:hAnsi="Wingdings" w:hint="default"/>
      </w:rPr>
    </w:lvl>
    <w:lvl w:ilvl="3" w:tplc="1C090001" w:tentative="1">
      <w:start w:val="1"/>
      <w:numFmt w:val="bullet"/>
      <w:lvlText w:val=""/>
      <w:lvlJc w:val="left"/>
      <w:pPr>
        <w:ind w:left="3385" w:hanging="360"/>
      </w:pPr>
      <w:rPr>
        <w:rFonts w:ascii="Symbol" w:hAnsi="Symbol" w:hint="default"/>
      </w:rPr>
    </w:lvl>
    <w:lvl w:ilvl="4" w:tplc="1C090003" w:tentative="1">
      <w:start w:val="1"/>
      <w:numFmt w:val="bullet"/>
      <w:lvlText w:val="o"/>
      <w:lvlJc w:val="left"/>
      <w:pPr>
        <w:ind w:left="4105" w:hanging="360"/>
      </w:pPr>
      <w:rPr>
        <w:rFonts w:ascii="Courier New" w:hAnsi="Courier New" w:cs="Courier New" w:hint="default"/>
      </w:rPr>
    </w:lvl>
    <w:lvl w:ilvl="5" w:tplc="1C090005" w:tentative="1">
      <w:start w:val="1"/>
      <w:numFmt w:val="bullet"/>
      <w:lvlText w:val=""/>
      <w:lvlJc w:val="left"/>
      <w:pPr>
        <w:ind w:left="4825" w:hanging="360"/>
      </w:pPr>
      <w:rPr>
        <w:rFonts w:ascii="Wingdings" w:hAnsi="Wingdings" w:hint="default"/>
      </w:rPr>
    </w:lvl>
    <w:lvl w:ilvl="6" w:tplc="1C090001" w:tentative="1">
      <w:start w:val="1"/>
      <w:numFmt w:val="bullet"/>
      <w:lvlText w:val=""/>
      <w:lvlJc w:val="left"/>
      <w:pPr>
        <w:ind w:left="5545" w:hanging="360"/>
      </w:pPr>
      <w:rPr>
        <w:rFonts w:ascii="Symbol" w:hAnsi="Symbol" w:hint="default"/>
      </w:rPr>
    </w:lvl>
    <w:lvl w:ilvl="7" w:tplc="1C090003" w:tentative="1">
      <w:start w:val="1"/>
      <w:numFmt w:val="bullet"/>
      <w:lvlText w:val="o"/>
      <w:lvlJc w:val="left"/>
      <w:pPr>
        <w:ind w:left="6265" w:hanging="360"/>
      </w:pPr>
      <w:rPr>
        <w:rFonts w:ascii="Courier New" w:hAnsi="Courier New" w:cs="Courier New" w:hint="default"/>
      </w:rPr>
    </w:lvl>
    <w:lvl w:ilvl="8" w:tplc="1C090005" w:tentative="1">
      <w:start w:val="1"/>
      <w:numFmt w:val="bullet"/>
      <w:lvlText w:val=""/>
      <w:lvlJc w:val="left"/>
      <w:pPr>
        <w:ind w:left="6985" w:hanging="360"/>
      </w:pPr>
      <w:rPr>
        <w:rFonts w:ascii="Wingdings" w:hAnsi="Wingdings" w:hint="default"/>
      </w:rPr>
    </w:lvl>
  </w:abstractNum>
  <w:abstractNum w:abstractNumId="98" w15:restartNumberingAfterBreak="0">
    <w:nsid w:val="560D65C1"/>
    <w:multiLevelType w:val="hybridMultilevel"/>
    <w:tmpl w:val="8A383050"/>
    <w:lvl w:ilvl="0" w:tplc="1C090001">
      <w:start w:val="1"/>
      <w:numFmt w:val="bullet"/>
      <w:lvlText w:val=""/>
      <w:lvlJc w:val="left"/>
      <w:pPr>
        <w:ind w:left="1222" w:hanging="360"/>
      </w:pPr>
      <w:rPr>
        <w:rFonts w:ascii="Symbol" w:hAnsi="Symbol" w:hint="default"/>
      </w:rPr>
    </w:lvl>
    <w:lvl w:ilvl="1" w:tplc="1C090003" w:tentative="1">
      <w:start w:val="1"/>
      <w:numFmt w:val="bullet"/>
      <w:lvlText w:val="o"/>
      <w:lvlJc w:val="left"/>
      <w:pPr>
        <w:ind w:left="1942" w:hanging="360"/>
      </w:pPr>
      <w:rPr>
        <w:rFonts w:ascii="Courier New" w:hAnsi="Courier New" w:cs="Courier New" w:hint="default"/>
      </w:rPr>
    </w:lvl>
    <w:lvl w:ilvl="2" w:tplc="1C090005" w:tentative="1">
      <w:start w:val="1"/>
      <w:numFmt w:val="bullet"/>
      <w:lvlText w:val=""/>
      <w:lvlJc w:val="left"/>
      <w:pPr>
        <w:ind w:left="2662" w:hanging="360"/>
      </w:pPr>
      <w:rPr>
        <w:rFonts w:ascii="Wingdings" w:hAnsi="Wingdings" w:hint="default"/>
      </w:rPr>
    </w:lvl>
    <w:lvl w:ilvl="3" w:tplc="1C090001" w:tentative="1">
      <w:start w:val="1"/>
      <w:numFmt w:val="bullet"/>
      <w:lvlText w:val=""/>
      <w:lvlJc w:val="left"/>
      <w:pPr>
        <w:ind w:left="3382" w:hanging="360"/>
      </w:pPr>
      <w:rPr>
        <w:rFonts w:ascii="Symbol" w:hAnsi="Symbol" w:hint="default"/>
      </w:rPr>
    </w:lvl>
    <w:lvl w:ilvl="4" w:tplc="1C090003" w:tentative="1">
      <w:start w:val="1"/>
      <w:numFmt w:val="bullet"/>
      <w:lvlText w:val="o"/>
      <w:lvlJc w:val="left"/>
      <w:pPr>
        <w:ind w:left="4102" w:hanging="360"/>
      </w:pPr>
      <w:rPr>
        <w:rFonts w:ascii="Courier New" w:hAnsi="Courier New" w:cs="Courier New" w:hint="default"/>
      </w:rPr>
    </w:lvl>
    <w:lvl w:ilvl="5" w:tplc="1C090005" w:tentative="1">
      <w:start w:val="1"/>
      <w:numFmt w:val="bullet"/>
      <w:lvlText w:val=""/>
      <w:lvlJc w:val="left"/>
      <w:pPr>
        <w:ind w:left="4822" w:hanging="360"/>
      </w:pPr>
      <w:rPr>
        <w:rFonts w:ascii="Wingdings" w:hAnsi="Wingdings" w:hint="default"/>
      </w:rPr>
    </w:lvl>
    <w:lvl w:ilvl="6" w:tplc="1C090001" w:tentative="1">
      <w:start w:val="1"/>
      <w:numFmt w:val="bullet"/>
      <w:lvlText w:val=""/>
      <w:lvlJc w:val="left"/>
      <w:pPr>
        <w:ind w:left="5542" w:hanging="360"/>
      </w:pPr>
      <w:rPr>
        <w:rFonts w:ascii="Symbol" w:hAnsi="Symbol" w:hint="default"/>
      </w:rPr>
    </w:lvl>
    <w:lvl w:ilvl="7" w:tplc="1C090003" w:tentative="1">
      <w:start w:val="1"/>
      <w:numFmt w:val="bullet"/>
      <w:lvlText w:val="o"/>
      <w:lvlJc w:val="left"/>
      <w:pPr>
        <w:ind w:left="6262" w:hanging="360"/>
      </w:pPr>
      <w:rPr>
        <w:rFonts w:ascii="Courier New" w:hAnsi="Courier New" w:cs="Courier New" w:hint="default"/>
      </w:rPr>
    </w:lvl>
    <w:lvl w:ilvl="8" w:tplc="1C090005" w:tentative="1">
      <w:start w:val="1"/>
      <w:numFmt w:val="bullet"/>
      <w:lvlText w:val=""/>
      <w:lvlJc w:val="left"/>
      <w:pPr>
        <w:ind w:left="6982" w:hanging="360"/>
      </w:pPr>
      <w:rPr>
        <w:rFonts w:ascii="Wingdings" w:hAnsi="Wingdings" w:hint="default"/>
      </w:rPr>
    </w:lvl>
  </w:abstractNum>
  <w:abstractNum w:abstractNumId="99" w15:restartNumberingAfterBreak="0">
    <w:nsid w:val="565371F7"/>
    <w:multiLevelType w:val="hybridMultilevel"/>
    <w:tmpl w:val="9E84D78C"/>
    <w:lvl w:ilvl="0" w:tplc="B7629EA6">
      <w:start w:val="1"/>
      <w:numFmt w:val="bullet"/>
      <w:lvlText w:val="*"/>
      <w:lvlJc w:val="left"/>
      <w:pPr>
        <w:ind w:left="720"/>
      </w:pPr>
      <w:rPr>
        <w:rFonts w:ascii="Franklin Gothic" w:eastAsia="Franklin Gothic" w:hAnsi="Franklin Gothic" w:cs="Franklin Gothic"/>
        <w:b w:val="0"/>
        <w:i w:val="0"/>
        <w:strike w:val="0"/>
        <w:dstrike w:val="0"/>
        <w:color w:val="000000"/>
        <w:sz w:val="22"/>
        <w:szCs w:val="22"/>
        <w:u w:val="none" w:color="000000"/>
        <w:bdr w:val="none" w:sz="0" w:space="0" w:color="auto"/>
        <w:shd w:val="clear" w:color="auto" w:fill="auto"/>
        <w:vertAlign w:val="baseline"/>
      </w:rPr>
    </w:lvl>
    <w:lvl w:ilvl="1" w:tplc="E884A704">
      <w:start w:val="1"/>
      <w:numFmt w:val="bullet"/>
      <w:lvlText w:val="o"/>
      <w:lvlJc w:val="left"/>
      <w:pPr>
        <w:ind w:left="1440"/>
      </w:pPr>
      <w:rPr>
        <w:rFonts w:ascii="Franklin Gothic" w:eastAsia="Franklin Gothic" w:hAnsi="Franklin Gothic" w:cs="Franklin Gothic"/>
        <w:b w:val="0"/>
        <w:i w:val="0"/>
        <w:strike w:val="0"/>
        <w:dstrike w:val="0"/>
        <w:color w:val="000000"/>
        <w:sz w:val="22"/>
        <w:szCs w:val="22"/>
        <w:u w:val="none" w:color="000000"/>
        <w:bdr w:val="none" w:sz="0" w:space="0" w:color="auto"/>
        <w:shd w:val="clear" w:color="auto" w:fill="auto"/>
        <w:vertAlign w:val="baseline"/>
      </w:rPr>
    </w:lvl>
    <w:lvl w:ilvl="2" w:tplc="D92C0F02">
      <w:start w:val="1"/>
      <w:numFmt w:val="bullet"/>
      <w:lvlText w:val="▪"/>
      <w:lvlJc w:val="left"/>
      <w:pPr>
        <w:ind w:left="2160"/>
      </w:pPr>
      <w:rPr>
        <w:rFonts w:ascii="Franklin Gothic" w:eastAsia="Franklin Gothic" w:hAnsi="Franklin Gothic" w:cs="Franklin Gothic"/>
        <w:b w:val="0"/>
        <w:i w:val="0"/>
        <w:strike w:val="0"/>
        <w:dstrike w:val="0"/>
        <w:color w:val="000000"/>
        <w:sz w:val="22"/>
        <w:szCs w:val="22"/>
        <w:u w:val="none" w:color="000000"/>
        <w:bdr w:val="none" w:sz="0" w:space="0" w:color="auto"/>
        <w:shd w:val="clear" w:color="auto" w:fill="auto"/>
        <w:vertAlign w:val="baseline"/>
      </w:rPr>
    </w:lvl>
    <w:lvl w:ilvl="3" w:tplc="14F6753E">
      <w:start w:val="1"/>
      <w:numFmt w:val="bullet"/>
      <w:lvlText w:val="•"/>
      <w:lvlJc w:val="left"/>
      <w:pPr>
        <w:ind w:left="2880"/>
      </w:pPr>
      <w:rPr>
        <w:rFonts w:ascii="Franklin Gothic" w:eastAsia="Franklin Gothic" w:hAnsi="Franklin Gothic" w:cs="Franklin Gothic"/>
        <w:b w:val="0"/>
        <w:i w:val="0"/>
        <w:strike w:val="0"/>
        <w:dstrike w:val="0"/>
        <w:color w:val="000000"/>
        <w:sz w:val="22"/>
        <w:szCs w:val="22"/>
        <w:u w:val="none" w:color="000000"/>
        <w:bdr w:val="none" w:sz="0" w:space="0" w:color="auto"/>
        <w:shd w:val="clear" w:color="auto" w:fill="auto"/>
        <w:vertAlign w:val="baseline"/>
      </w:rPr>
    </w:lvl>
    <w:lvl w:ilvl="4" w:tplc="6952D5C0">
      <w:start w:val="1"/>
      <w:numFmt w:val="bullet"/>
      <w:lvlText w:val="o"/>
      <w:lvlJc w:val="left"/>
      <w:pPr>
        <w:ind w:left="3600"/>
      </w:pPr>
      <w:rPr>
        <w:rFonts w:ascii="Franklin Gothic" w:eastAsia="Franklin Gothic" w:hAnsi="Franklin Gothic" w:cs="Franklin Gothic"/>
        <w:b w:val="0"/>
        <w:i w:val="0"/>
        <w:strike w:val="0"/>
        <w:dstrike w:val="0"/>
        <w:color w:val="000000"/>
        <w:sz w:val="22"/>
        <w:szCs w:val="22"/>
        <w:u w:val="none" w:color="000000"/>
        <w:bdr w:val="none" w:sz="0" w:space="0" w:color="auto"/>
        <w:shd w:val="clear" w:color="auto" w:fill="auto"/>
        <w:vertAlign w:val="baseline"/>
      </w:rPr>
    </w:lvl>
    <w:lvl w:ilvl="5" w:tplc="D9BA4EB4">
      <w:start w:val="1"/>
      <w:numFmt w:val="bullet"/>
      <w:lvlText w:val="▪"/>
      <w:lvlJc w:val="left"/>
      <w:pPr>
        <w:ind w:left="4320"/>
      </w:pPr>
      <w:rPr>
        <w:rFonts w:ascii="Franklin Gothic" w:eastAsia="Franklin Gothic" w:hAnsi="Franklin Gothic" w:cs="Franklin Gothic"/>
        <w:b w:val="0"/>
        <w:i w:val="0"/>
        <w:strike w:val="0"/>
        <w:dstrike w:val="0"/>
        <w:color w:val="000000"/>
        <w:sz w:val="22"/>
        <w:szCs w:val="22"/>
        <w:u w:val="none" w:color="000000"/>
        <w:bdr w:val="none" w:sz="0" w:space="0" w:color="auto"/>
        <w:shd w:val="clear" w:color="auto" w:fill="auto"/>
        <w:vertAlign w:val="baseline"/>
      </w:rPr>
    </w:lvl>
    <w:lvl w:ilvl="6" w:tplc="D652BC86">
      <w:start w:val="1"/>
      <w:numFmt w:val="bullet"/>
      <w:lvlText w:val="•"/>
      <w:lvlJc w:val="left"/>
      <w:pPr>
        <w:ind w:left="5040"/>
      </w:pPr>
      <w:rPr>
        <w:rFonts w:ascii="Franklin Gothic" w:eastAsia="Franklin Gothic" w:hAnsi="Franklin Gothic" w:cs="Franklin Gothic"/>
        <w:b w:val="0"/>
        <w:i w:val="0"/>
        <w:strike w:val="0"/>
        <w:dstrike w:val="0"/>
        <w:color w:val="000000"/>
        <w:sz w:val="22"/>
        <w:szCs w:val="22"/>
        <w:u w:val="none" w:color="000000"/>
        <w:bdr w:val="none" w:sz="0" w:space="0" w:color="auto"/>
        <w:shd w:val="clear" w:color="auto" w:fill="auto"/>
        <w:vertAlign w:val="baseline"/>
      </w:rPr>
    </w:lvl>
    <w:lvl w:ilvl="7" w:tplc="12CC8EDA">
      <w:start w:val="1"/>
      <w:numFmt w:val="bullet"/>
      <w:lvlText w:val="o"/>
      <w:lvlJc w:val="left"/>
      <w:pPr>
        <w:ind w:left="5760"/>
      </w:pPr>
      <w:rPr>
        <w:rFonts w:ascii="Franklin Gothic" w:eastAsia="Franklin Gothic" w:hAnsi="Franklin Gothic" w:cs="Franklin Gothic"/>
        <w:b w:val="0"/>
        <w:i w:val="0"/>
        <w:strike w:val="0"/>
        <w:dstrike w:val="0"/>
        <w:color w:val="000000"/>
        <w:sz w:val="22"/>
        <w:szCs w:val="22"/>
        <w:u w:val="none" w:color="000000"/>
        <w:bdr w:val="none" w:sz="0" w:space="0" w:color="auto"/>
        <w:shd w:val="clear" w:color="auto" w:fill="auto"/>
        <w:vertAlign w:val="baseline"/>
      </w:rPr>
    </w:lvl>
    <w:lvl w:ilvl="8" w:tplc="DAF21152">
      <w:start w:val="1"/>
      <w:numFmt w:val="bullet"/>
      <w:lvlText w:val="▪"/>
      <w:lvlJc w:val="left"/>
      <w:pPr>
        <w:ind w:left="6480"/>
      </w:pPr>
      <w:rPr>
        <w:rFonts w:ascii="Franklin Gothic" w:eastAsia="Franklin Gothic" w:hAnsi="Franklin Gothic" w:cs="Franklin Gothic"/>
        <w:b w:val="0"/>
        <w:i w:val="0"/>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567F7C46"/>
    <w:multiLevelType w:val="hybridMultilevel"/>
    <w:tmpl w:val="939C4FB2"/>
    <w:lvl w:ilvl="0" w:tplc="E1AC05CC">
      <w:start w:val="1"/>
      <w:numFmt w:val="bullet"/>
      <w:pStyle w:val="ListBullet3"/>
      <w:lvlText w:val="-"/>
      <w:lvlJc w:val="left"/>
      <w:pPr>
        <w:ind w:left="720" w:hanging="360"/>
      </w:pPr>
      <w:rPr>
        <w:rFonts w:ascii="Arial Narrow" w:hAnsi="Arial Narro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1" w15:restartNumberingAfterBreak="0">
    <w:nsid w:val="56827648"/>
    <w:multiLevelType w:val="hybridMultilevel"/>
    <w:tmpl w:val="B1104FFC"/>
    <w:lvl w:ilvl="0" w:tplc="3D5C3C9C">
      <w:start w:val="1"/>
      <w:numFmt w:val="bullet"/>
      <w:lvlText w:val="▪"/>
      <w:lvlJc w:val="left"/>
      <w:pPr>
        <w:ind w:left="1308"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start w:val="1"/>
      <w:numFmt w:val="bullet"/>
      <w:lvlText w:val="o"/>
      <w:lvlJc w:val="left"/>
      <w:pPr>
        <w:ind w:left="2028" w:hanging="360"/>
      </w:pPr>
      <w:rPr>
        <w:rFonts w:ascii="Courier New" w:hAnsi="Courier New" w:cs="Courier New" w:hint="default"/>
      </w:rPr>
    </w:lvl>
    <w:lvl w:ilvl="2" w:tplc="04090005" w:tentative="1">
      <w:start w:val="1"/>
      <w:numFmt w:val="bullet"/>
      <w:lvlText w:val=""/>
      <w:lvlJc w:val="left"/>
      <w:pPr>
        <w:ind w:left="2748" w:hanging="360"/>
      </w:pPr>
      <w:rPr>
        <w:rFonts w:ascii="Wingdings" w:hAnsi="Wingdings" w:hint="default"/>
      </w:rPr>
    </w:lvl>
    <w:lvl w:ilvl="3" w:tplc="04090001" w:tentative="1">
      <w:start w:val="1"/>
      <w:numFmt w:val="bullet"/>
      <w:lvlText w:val=""/>
      <w:lvlJc w:val="left"/>
      <w:pPr>
        <w:ind w:left="3468" w:hanging="360"/>
      </w:pPr>
      <w:rPr>
        <w:rFonts w:ascii="Symbol" w:hAnsi="Symbol" w:hint="default"/>
      </w:rPr>
    </w:lvl>
    <w:lvl w:ilvl="4" w:tplc="04090003" w:tentative="1">
      <w:start w:val="1"/>
      <w:numFmt w:val="bullet"/>
      <w:lvlText w:val="o"/>
      <w:lvlJc w:val="left"/>
      <w:pPr>
        <w:ind w:left="4188" w:hanging="360"/>
      </w:pPr>
      <w:rPr>
        <w:rFonts w:ascii="Courier New" w:hAnsi="Courier New" w:cs="Courier New" w:hint="default"/>
      </w:rPr>
    </w:lvl>
    <w:lvl w:ilvl="5" w:tplc="04090005" w:tentative="1">
      <w:start w:val="1"/>
      <w:numFmt w:val="bullet"/>
      <w:lvlText w:val=""/>
      <w:lvlJc w:val="left"/>
      <w:pPr>
        <w:ind w:left="4908" w:hanging="360"/>
      </w:pPr>
      <w:rPr>
        <w:rFonts w:ascii="Wingdings" w:hAnsi="Wingdings" w:hint="default"/>
      </w:rPr>
    </w:lvl>
    <w:lvl w:ilvl="6" w:tplc="04090001" w:tentative="1">
      <w:start w:val="1"/>
      <w:numFmt w:val="bullet"/>
      <w:lvlText w:val=""/>
      <w:lvlJc w:val="left"/>
      <w:pPr>
        <w:ind w:left="5628" w:hanging="360"/>
      </w:pPr>
      <w:rPr>
        <w:rFonts w:ascii="Symbol" w:hAnsi="Symbol" w:hint="default"/>
      </w:rPr>
    </w:lvl>
    <w:lvl w:ilvl="7" w:tplc="04090003" w:tentative="1">
      <w:start w:val="1"/>
      <w:numFmt w:val="bullet"/>
      <w:lvlText w:val="o"/>
      <w:lvlJc w:val="left"/>
      <w:pPr>
        <w:ind w:left="6348" w:hanging="360"/>
      </w:pPr>
      <w:rPr>
        <w:rFonts w:ascii="Courier New" w:hAnsi="Courier New" w:cs="Courier New" w:hint="default"/>
      </w:rPr>
    </w:lvl>
    <w:lvl w:ilvl="8" w:tplc="04090005" w:tentative="1">
      <w:start w:val="1"/>
      <w:numFmt w:val="bullet"/>
      <w:lvlText w:val=""/>
      <w:lvlJc w:val="left"/>
      <w:pPr>
        <w:ind w:left="7068" w:hanging="360"/>
      </w:pPr>
      <w:rPr>
        <w:rFonts w:ascii="Wingdings" w:hAnsi="Wingdings" w:hint="default"/>
      </w:rPr>
    </w:lvl>
  </w:abstractNum>
  <w:abstractNum w:abstractNumId="102" w15:restartNumberingAfterBreak="0">
    <w:nsid w:val="58FF77D5"/>
    <w:multiLevelType w:val="hybridMultilevel"/>
    <w:tmpl w:val="0998575C"/>
    <w:lvl w:ilvl="0" w:tplc="CA70A818">
      <w:start w:val="1"/>
      <w:numFmt w:val="lowerLetter"/>
      <w:lvlText w:val="(%1)"/>
      <w:lvlJc w:val="left"/>
      <w:pPr>
        <w:ind w:left="7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1E8AF1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3E4D5C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DB6740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032997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0F4406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F98DF7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8EA710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468705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5937589E"/>
    <w:multiLevelType w:val="hybridMultilevel"/>
    <w:tmpl w:val="A232C5FA"/>
    <w:lvl w:ilvl="0" w:tplc="B480096E">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95A282A"/>
    <w:multiLevelType w:val="hybridMultilevel"/>
    <w:tmpl w:val="FD8C7A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5" w15:restartNumberingAfterBreak="0">
    <w:nsid w:val="59752B89"/>
    <w:multiLevelType w:val="hybridMultilevel"/>
    <w:tmpl w:val="A732A0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6" w15:restartNumberingAfterBreak="0">
    <w:nsid w:val="5B1E4AEB"/>
    <w:multiLevelType w:val="hybridMultilevel"/>
    <w:tmpl w:val="C39CAC5A"/>
    <w:lvl w:ilvl="0" w:tplc="65C46548">
      <w:start w:val="1"/>
      <w:numFmt w:val="lowerLetter"/>
      <w:lvlText w:val="%1)"/>
      <w:lvlJc w:val="left"/>
      <w:pPr>
        <w:ind w:left="4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606388A">
      <w:start w:val="1"/>
      <w:numFmt w:val="lowerLetter"/>
      <w:lvlText w:val="%2"/>
      <w:lvlJc w:val="left"/>
      <w:pPr>
        <w:ind w:left="11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F4631F8">
      <w:start w:val="1"/>
      <w:numFmt w:val="lowerRoman"/>
      <w:lvlText w:val="%3"/>
      <w:lvlJc w:val="left"/>
      <w:pPr>
        <w:ind w:left="18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6B4713E">
      <w:start w:val="1"/>
      <w:numFmt w:val="decimal"/>
      <w:lvlText w:val="%4"/>
      <w:lvlJc w:val="left"/>
      <w:pPr>
        <w:ind w:left="25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25E3B88">
      <w:start w:val="1"/>
      <w:numFmt w:val="lowerLetter"/>
      <w:lvlText w:val="%5"/>
      <w:lvlJc w:val="left"/>
      <w:pPr>
        <w:ind w:left="33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E68918">
      <w:start w:val="1"/>
      <w:numFmt w:val="lowerRoman"/>
      <w:lvlText w:val="%6"/>
      <w:lvlJc w:val="left"/>
      <w:pPr>
        <w:ind w:left="40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8EA1E4">
      <w:start w:val="1"/>
      <w:numFmt w:val="decimal"/>
      <w:lvlText w:val="%7"/>
      <w:lvlJc w:val="left"/>
      <w:pPr>
        <w:ind w:left="47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8AB792">
      <w:start w:val="1"/>
      <w:numFmt w:val="lowerLetter"/>
      <w:lvlText w:val="%8"/>
      <w:lvlJc w:val="left"/>
      <w:pPr>
        <w:ind w:left="54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2421312">
      <w:start w:val="1"/>
      <w:numFmt w:val="lowerRoman"/>
      <w:lvlText w:val="%9"/>
      <w:lvlJc w:val="left"/>
      <w:pPr>
        <w:ind w:left="61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7" w15:restartNumberingAfterBreak="0">
    <w:nsid w:val="5B3128EC"/>
    <w:multiLevelType w:val="hybridMultilevel"/>
    <w:tmpl w:val="39AA87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8" w15:restartNumberingAfterBreak="0">
    <w:nsid w:val="5B3559AE"/>
    <w:multiLevelType w:val="hybridMultilevel"/>
    <w:tmpl w:val="A2CABF10"/>
    <w:lvl w:ilvl="0" w:tplc="3D5C3C9C">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BF041D5"/>
    <w:multiLevelType w:val="hybridMultilevel"/>
    <w:tmpl w:val="9828A2A4"/>
    <w:lvl w:ilvl="0" w:tplc="123273AA">
      <w:start w:val="1"/>
      <w:numFmt w:val="decimal"/>
      <w:lvlText w:val="%1."/>
      <w:lvlJc w:val="left"/>
      <w:pPr>
        <w:ind w:left="8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22ED734">
      <w:start w:val="1"/>
      <w:numFmt w:val="lowerLetter"/>
      <w:lvlText w:val="%2"/>
      <w:lvlJc w:val="left"/>
      <w:pPr>
        <w:ind w:left="15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C6CFB1C">
      <w:start w:val="1"/>
      <w:numFmt w:val="lowerRoman"/>
      <w:lvlText w:val="%3"/>
      <w:lvlJc w:val="left"/>
      <w:pPr>
        <w:ind w:left="22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8305BDC">
      <w:start w:val="1"/>
      <w:numFmt w:val="decimal"/>
      <w:lvlText w:val="%4"/>
      <w:lvlJc w:val="left"/>
      <w:pPr>
        <w:ind w:left="30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EF6371A">
      <w:start w:val="1"/>
      <w:numFmt w:val="lowerLetter"/>
      <w:lvlText w:val="%5"/>
      <w:lvlJc w:val="left"/>
      <w:pPr>
        <w:ind w:left="3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85A10CA">
      <w:start w:val="1"/>
      <w:numFmt w:val="lowerRoman"/>
      <w:lvlText w:val="%6"/>
      <w:lvlJc w:val="left"/>
      <w:pPr>
        <w:ind w:left="4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5EA05D8">
      <w:start w:val="1"/>
      <w:numFmt w:val="decimal"/>
      <w:lvlText w:val="%7"/>
      <w:lvlJc w:val="left"/>
      <w:pPr>
        <w:ind w:left="5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982D566">
      <w:start w:val="1"/>
      <w:numFmt w:val="lowerLetter"/>
      <w:lvlText w:val="%8"/>
      <w:lvlJc w:val="left"/>
      <w:pPr>
        <w:ind w:left="5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7FEFEDA">
      <w:start w:val="1"/>
      <w:numFmt w:val="lowerRoman"/>
      <w:lvlText w:val="%9"/>
      <w:lvlJc w:val="left"/>
      <w:pPr>
        <w:ind w:left="6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0" w15:restartNumberingAfterBreak="0">
    <w:nsid w:val="5D5E3108"/>
    <w:multiLevelType w:val="hybridMultilevel"/>
    <w:tmpl w:val="8F0E6D3E"/>
    <w:lvl w:ilvl="0" w:tplc="86001AEE">
      <w:start w:val="1"/>
      <w:numFmt w:val="bullet"/>
      <w:lvlText w:val="•"/>
      <w:lvlJc w:val="left"/>
      <w:pPr>
        <w:ind w:left="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B8AB4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64AC61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3ABEC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C6F9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09C418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37E355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9EDB4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BEC760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5EE702B5"/>
    <w:multiLevelType w:val="hybridMultilevel"/>
    <w:tmpl w:val="0506393A"/>
    <w:lvl w:ilvl="0" w:tplc="CD06E7FE">
      <w:start w:val="3"/>
      <w:numFmt w:val="upperRoman"/>
      <w:lvlText w:val="(%1)"/>
      <w:lvlJc w:val="left"/>
      <w:pPr>
        <w:ind w:left="84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A82E88AC">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C36C8568">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556A3B58">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31AAA39E">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838E54E2">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C50E349A">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4CB67B74">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A5205EC4">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60DC1DCC"/>
    <w:multiLevelType w:val="hybridMultilevel"/>
    <w:tmpl w:val="B88EA7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3" w15:restartNumberingAfterBreak="0">
    <w:nsid w:val="60EB5E92"/>
    <w:multiLevelType w:val="hybridMultilevel"/>
    <w:tmpl w:val="C3063ABA"/>
    <w:lvl w:ilvl="0" w:tplc="EEB059E4">
      <w:start w:val="1"/>
      <w:numFmt w:val="bullet"/>
      <w:lvlText w:val="•"/>
      <w:lvlJc w:val="left"/>
      <w:pPr>
        <w:ind w:left="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8C5922">
      <w:start w:val="1"/>
      <w:numFmt w:val="bullet"/>
      <w:lvlText w:val="o"/>
      <w:lvlJc w:val="left"/>
      <w:pPr>
        <w:ind w:left="12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4CA0092">
      <w:start w:val="1"/>
      <w:numFmt w:val="bullet"/>
      <w:lvlText w:val="▪"/>
      <w:lvlJc w:val="left"/>
      <w:pPr>
        <w:ind w:left="19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E605F58">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002D4E">
      <w:start w:val="1"/>
      <w:numFmt w:val="bullet"/>
      <w:lvlText w:val="o"/>
      <w:lvlJc w:val="left"/>
      <w:pPr>
        <w:ind w:left="34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A5EB10C">
      <w:start w:val="1"/>
      <w:numFmt w:val="bullet"/>
      <w:lvlText w:val="▪"/>
      <w:lvlJc w:val="left"/>
      <w:pPr>
        <w:ind w:left="4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FD4504E">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520FBE">
      <w:start w:val="1"/>
      <w:numFmt w:val="bullet"/>
      <w:lvlText w:val="o"/>
      <w:lvlJc w:val="left"/>
      <w:pPr>
        <w:ind w:left="55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BBEB272">
      <w:start w:val="1"/>
      <w:numFmt w:val="bullet"/>
      <w:lvlText w:val="▪"/>
      <w:lvlJc w:val="left"/>
      <w:pPr>
        <w:ind w:left="6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4" w15:restartNumberingAfterBreak="0">
    <w:nsid w:val="61850016"/>
    <w:multiLevelType w:val="hybridMultilevel"/>
    <w:tmpl w:val="120E1E64"/>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15" w15:restartNumberingAfterBreak="0">
    <w:nsid w:val="628978BC"/>
    <w:multiLevelType w:val="hybridMultilevel"/>
    <w:tmpl w:val="94A87FEE"/>
    <w:lvl w:ilvl="0" w:tplc="04090001">
      <w:start w:val="1"/>
      <w:numFmt w:val="bullet"/>
      <w:lvlText w:val=""/>
      <w:lvlJc w:val="left"/>
      <w:pPr>
        <w:ind w:left="1512" w:hanging="360"/>
      </w:pPr>
      <w:rPr>
        <w:rFonts w:ascii="Symbol" w:hAnsi="Symbol" w:hint="default"/>
      </w:rPr>
    </w:lvl>
    <w:lvl w:ilvl="1" w:tplc="04090005">
      <w:start w:val="1"/>
      <w:numFmt w:val="bullet"/>
      <w:lvlText w:val=""/>
      <w:lvlJc w:val="left"/>
      <w:pPr>
        <w:ind w:left="2232" w:hanging="360"/>
      </w:pPr>
      <w:rPr>
        <w:rFonts w:ascii="Wingdings" w:hAnsi="Wingdings" w:hint="default"/>
      </w:rPr>
    </w:lvl>
    <w:lvl w:ilvl="2" w:tplc="04090005">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16" w15:restartNumberingAfterBreak="0">
    <w:nsid w:val="66F33F93"/>
    <w:multiLevelType w:val="hybridMultilevel"/>
    <w:tmpl w:val="7ACA2D26"/>
    <w:lvl w:ilvl="0" w:tplc="6F7684E8">
      <w:start w:val="1"/>
      <w:numFmt w:val="bullet"/>
      <w:lvlText w:val="•"/>
      <w:lvlJc w:val="left"/>
      <w:pPr>
        <w:tabs>
          <w:tab w:val="num" w:pos="720"/>
        </w:tabs>
        <w:ind w:left="720" w:hanging="360"/>
      </w:pPr>
      <w:rPr>
        <w:rFonts w:ascii="Arial" w:hAnsi="Arial" w:hint="default"/>
      </w:rPr>
    </w:lvl>
    <w:lvl w:ilvl="1" w:tplc="18A61FBC" w:tentative="1">
      <w:start w:val="1"/>
      <w:numFmt w:val="bullet"/>
      <w:lvlText w:val="•"/>
      <w:lvlJc w:val="left"/>
      <w:pPr>
        <w:tabs>
          <w:tab w:val="num" w:pos="1440"/>
        </w:tabs>
        <w:ind w:left="1440" w:hanging="360"/>
      </w:pPr>
      <w:rPr>
        <w:rFonts w:ascii="Arial" w:hAnsi="Arial" w:hint="default"/>
      </w:rPr>
    </w:lvl>
    <w:lvl w:ilvl="2" w:tplc="E0BE7BCC" w:tentative="1">
      <w:start w:val="1"/>
      <w:numFmt w:val="bullet"/>
      <w:lvlText w:val="•"/>
      <w:lvlJc w:val="left"/>
      <w:pPr>
        <w:tabs>
          <w:tab w:val="num" w:pos="2160"/>
        </w:tabs>
        <w:ind w:left="2160" w:hanging="360"/>
      </w:pPr>
      <w:rPr>
        <w:rFonts w:ascii="Arial" w:hAnsi="Arial" w:hint="default"/>
      </w:rPr>
    </w:lvl>
    <w:lvl w:ilvl="3" w:tplc="BAEEBEE2" w:tentative="1">
      <w:start w:val="1"/>
      <w:numFmt w:val="bullet"/>
      <w:lvlText w:val="•"/>
      <w:lvlJc w:val="left"/>
      <w:pPr>
        <w:tabs>
          <w:tab w:val="num" w:pos="2880"/>
        </w:tabs>
        <w:ind w:left="2880" w:hanging="360"/>
      </w:pPr>
      <w:rPr>
        <w:rFonts w:ascii="Arial" w:hAnsi="Arial" w:hint="default"/>
      </w:rPr>
    </w:lvl>
    <w:lvl w:ilvl="4" w:tplc="64801DBA" w:tentative="1">
      <w:start w:val="1"/>
      <w:numFmt w:val="bullet"/>
      <w:lvlText w:val="•"/>
      <w:lvlJc w:val="left"/>
      <w:pPr>
        <w:tabs>
          <w:tab w:val="num" w:pos="3600"/>
        </w:tabs>
        <w:ind w:left="3600" w:hanging="360"/>
      </w:pPr>
      <w:rPr>
        <w:rFonts w:ascii="Arial" w:hAnsi="Arial" w:hint="default"/>
      </w:rPr>
    </w:lvl>
    <w:lvl w:ilvl="5" w:tplc="E19A6304" w:tentative="1">
      <w:start w:val="1"/>
      <w:numFmt w:val="bullet"/>
      <w:lvlText w:val="•"/>
      <w:lvlJc w:val="left"/>
      <w:pPr>
        <w:tabs>
          <w:tab w:val="num" w:pos="4320"/>
        </w:tabs>
        <w:ind w:left="4320" w:hanging="360"/>
      </w:pPr>
      <w:rPr>
        <w:rFonts w:ascii="Arial" w:hAnsi="Arial" w:hint="default"/>
      </w:rPr>
    </w:lvl>
    <w:lvl w:ilvl="6" w:tplc="E876A48C" w:tentative="1">
      <w:start w:val="1"/>
      <w:numFmt w:val="bullet"/>
      <w:lvlText w:val="•"/>
      <w:lvlJc w:val="left"/>
      <w:pPr>
        <w:tabs>
          <w:tab w:val="num" w:pos="5040"/>
        </w:tabs>
        <w:ind w:left="5040" w:hanging="360"/>
      </w:pPr>
      <w:rPr>
        <w:rFonts w:ascii="Arial" w:hAnsi="Arial" w:hint="default"/>
      </w:rPr>
    </w:lvl>
    <w:lvl w:ilvl="7" w:tplc="19982584" w:tentative="1">
      <w:start w:val="1"/>
      <w:numFmt w:val="bullet"/>
      <w:lvlText w:val="•"/>
      <w:lvlJc w:val="left"/>
      <w:pPr>
        <w:tabs>
          <w:tab w:val="num" w:pos="5760"/>
        </w:tabs>
        <w:ind w:left="5760" w:hanging="360"/>
      </w:pPr>
      <w:rPr>
        <w:rFonts w:ascii="Arial" w:hAnsi="Arial" w:hint="default"/>
      </w:rPr>
    </w:lvl>
    <w:lvl w:ilvl="8" w:tplc="B9C09394" w:tentative="1">
      <w:start w:val="1"/>
      <w:numFmt w:val="bullet"/>
      <w:lvlText w:val="•"/>
      <w:lvlJc w:val="left"/>
      <w:pPr>
        <w:tabs>
          <w:tab w:val="num" w:pos="6480"/>
        </w:tabs>
        <w:ind w:left="6480" w:hanging="360"/>
      </w:pPr>
      <w:rPr>
        <w:rFonts w:ascii="Arial" w:hAnsi="Arial" w:hint="default"/>
      </w:rPr>
    </w:lvl>
  </w:abstractNum>
  <w:abstractNum w:abstractNumId="117" w15:restartNumberingAfterBreak="0">
    <w:nsid w:val="68902EC5"/>
    <w:multiLevelType w:val="hybridMultilevel"/>
    <w:tmpl w:val="FE709C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8" w15:restartNumberingAfterBreak="0">
    <w:nsid w:val="69F650AC"/>
    <w:multiLevelType w:val="hybridMultilevel"/>
    <w:tmpl w:val="59CEAF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9" w15:restartNumberingAfterBreak="0">
    <w:nsid w:val="6B46337D"/>
    <w:multiLevelType w:val="hybridMultilevel"/>
    <w:tmpl w:val="12524F7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0" w15:restartNumberingAfterBreak="0">
    <w:nsid w:val="6C605CC0"/>
    <w:multiLevelType w:val="hybridMultilevel"/>
    <w:tmpl w:val="F9CE1F96"/>
    <w:lvl w:ilvl="0" w:tplc="20DC1CFC">
      <w:start w:val="1"/>
      <w:numFmt w:val="lowerLetter"/>
      <w:lvlText w:val="%1)"/>
      <w:lvlJc w:val="left"/>
      <w:pPr>
        <w:ind w:left="12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5D8E8FE">
      <w:start w:val="1"/>
      <w:numFmt w:val="bullet"/>
      <w:lvlText w:val="•"/>
      <w:lvlJc w:val="left"/>
      <w:pPr>
        <w:ind w:left="16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C949410">
      <w:start w:val="1"/>
      <w:numFmt w:val="bullet"/>
      <w:lvlText w:val="▪"/>
      <w:lvlJc w:val="left"/>
      <w:pPr>
        <w:ind w:left="22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8B2DAC4">
      <w:start w:val="1"/>
      <w:numFmt w:val="bullet"/>
      <w:lvlText w:val="•"/>
      <w:lvlJc w:val="left"/>
      <w:pPr>
        <w:ind w:left="29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846577C">
      <w:start w:val="1"/>
      <w:numFmt w:val="bullet"/>
      <w:lvlText w:val="o"/>
      <w:lvlJc w:val="left"/>
      <w:pPr>
        <w:ind w:left="36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0B2264E">
      <w:start w:val="1"/>
      <w:numFmt w:val="bullet"/>
      <w:lvlText w:val="▪"/>
      <w:lvlJc w:val="left"/>
      <w:pPr>
        <w:ind w:left="43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D70777C">
      <w:start w:val="1"/>
      <w:numFmt w:val="bullet"/>
      <w:lvlText w:val="•"/>
      <w:lvlJc w:val="left"/>
      <w:pPr>
        <w:ind w:left="50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DA2EADC">
      <w:start w:val="1"/>
      <w:numFmt w:val="bullet"/>
      <w:lvlText w:val="o"/>
      <w:lvlJc w:val="left"/>
      <w:pPr>
        <w:ind w:left="58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9A47A72">
      <w:start w:val="1"/>
      <w:numFmt w:val="bullet"/>
      <w:lvlText w:val="▪"/>
      <w:lvlJc w:val="left"/>
      <w:pPr>
        <w:ind w:left="65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1" w15:restartNumberingAfterBreak="0">
    <w:nsid w:val="6C77680D"/>
    <w:multiLevelType w:val="hybridMultilevel"/>
    <w:tmpl w:val="1BC221E6"/>
    <w:lvl w:ilvl="0" w:tplc="B480096E">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D9B2D12"/>
    <w:multiLevelType w:val="hybridMultilevel"/>
    <w:tmpl w:val="78D879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3" w15:restartNumberingAfterBreak="0">
    <w:nsid w:val="6DEC4594"/>
    <w:multiLevelType w:val="hybridMultilevel"/>
    <w:tmpl w:val="5E3C87A4"/>
    <w:lvl w:ilvl="0" w:tplc="04090001">
      <w:start w:val="1"/>
      <w:numFmt w:val="bullet"/>
      <w:lvlText w:val=""/>
      <w:lvlJc w:val="left"/>
      <w:pPr>
        <w:ind w:left="163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9D403F16">
      <w:start w:val="1"/>
      <w:numFmt w:val="bullet"/>
      <w:lvlText w:val="o"/>
      <w:lvlJc w:val="left"/>
      <w:pPr>
        <w:ind w:left="15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F44768C">
      <w:start w:val="1"/>
      <w:numFmt w:val="bullet"/>
      <w:lvlText w:val="▪"/>
      <w:lvlJc w:val="left"/>
      <w:pPr>
        <w:ind w:left="22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53688EE">
      <w:start w:val="1"/>
      <w:numFmt w:val="bullet"/>
      <w:lvlText w:val="•"/>
      <w:lvlJc w:val="left"/>
      <w:pPr>
        <w:ind w:left="2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BA3874">
      <w:start w:val="1"/>
      <w:numFmt w:val="bullet"/>
      <w:lvlText w:val="o"/>
      <w:lvlJc w:val="left"/>
      <w:pPr>
        <w:ind w:left="36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92C7F28">
      <w:start w:val="1"/>
      <w:numFmt w:val="bullet"/>
      <w:lvlText w:val="▪"/>
      <w:lvlJc w:val="left"/>
      <w:pPr>
        <w:ind w:left="44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7AA15C">
      <w:start w:val="1"/>
      <w:numFmt w:val="bullet"/>
      <w:lvlText w:val="•"/>
      <w:lvlJc w:val="left"/>
      <w:pPr>
        <w:ind w:left="51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B8AEC8A">
      <w:start w:val="1"/>
      <w:numFmt w:val="bullet"/>
      <w:lvlText w:val="o"/>
      <w:lvlJc w:val="left"/>
      <w:pPr>
        <w:ind w:left="58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316AD60">
      <w:start w:val="1"/>
      <w:numFmt w:val="bullet"/>
      <w:lvlText w:val="▪"/>
      <w:lvlJc w:val="left"/>
      <w:pPr>
        <w:ind w:left="65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4" w15:restartNumberingAfterBreak="0">
    <w:nsid w:val="6EF3384F"/>
    <w:multiLevelType w:val="hybridMultilevel"/>
    <w:tmpl w:val="EA36B184"/>
    <w:lvl w:ilvl="0" w:tplc="C51684EC">
      <w:start w:val="1"/>
      <w:numFmt w:val="bullet"/>
      <w:lvlText w:val="•"/>
      <w:lvlJc w:val="left"/>
      <w:pPr>
        <w:ind w:left="4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50CCAA">
      <w:start w:val="1"/>
      <w:numFmt w:val="bullet"/>
      <w:lvlText w:val="o"/>
      <w:lvlJc w:val="left"/>
      <w:pPr>
        <w:ind w:left="1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40BD1E">
      <w:start w:val="1"/>
      <w:numFmt w:val="bullet"/>
      <w:lvlText w:val="▪"/>
      <w:lvlJc w:val="left"/>
      <w:pPr>
        <w:ind w:left="1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684B862">
      <w:start w:val="1"/>
      <w:numFmt w:val="bullet"/>
      <w:lvlText w:val="•"/>
      <w:lvlJc w:val="left"/>
      <w:pPr>
        <w:ind w:left="2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A2B864">
      <w:start w:val="1"/>
      <w:numFmt w:val="bullet"/>
      <w:lvlText w:val="o"/>
      <w:lvlJc w:val="left"/>
      <w:pPr>
        <w:ind w:left="3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636B098">
      <w:start w:val="1"/>
      <w:numFmt w:val="bullet"/>
      <w:lvlText w:val="▪"/>
      <w:lvlJc w:val="left"/>
      <w:pPr>
        <w:ind w:left="4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02AD2A">
      <w:start w:val="1"/>
      <w:numFmt w:val="bullet"/>
      <w:lvlText w:val="•"/>
      <w:lvlJc w:val="left"/>
      <w:pPr>
        <w:ind w:left="48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049F06">
      <w:start w:val="1"/>
      <w:numFmt w:val="bullet"/>
      <w:lvlText w:val="o"/>
      <w:lvlJc w:val="left"/>
      <w:pPr>
        <w:ind w:left="5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2C5A88">
      <w:start w:val="1"/>
      <w:numFmt w:val="bullet"/>
      <w:lvlText w:val="▪"/>
      <w:lvlJc w:val="left"/>
      <w:pPr>
        <w:ind w:left="63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5" w15:restartNumberingAfterBreak="0">
    <w:nsid w:val="6EFE4656"/>
    <w:multiLevelType w:val="hybridMultilevel"/>
    <w:tmpl w:val="03F2A5AE"/>
    <w:lvl w:ilvl="0" w:tplc="B6E4C61A">
      <w:start w:val="3"/>
      <w:numFmt w:val="lowerLetter"/>
      <w:lvlText w:val="%1)"/>
      <w:lvlJc w:val="left"/>
      <w:pPr>
        <w:ind w:left="7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D147D1A">
      <w:start w:val="1"/>
      <w:numFmt w:val="lowerLetter"/>
      <w:lvlText w:val="%2"/>
      <w:lvlJc w:val="left"/>
      <w:pPr>
        <w:ind w:left="1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B402030">
      <w:start w:val="1"/>
      <w:numFmt w:val="lowerRoman"/>
      <w:lvlText w:val="%3"/>
      <w:lvlJc w:val="left"/>
      <w:pPr>
        <w:ind w:left="1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9D6C488">
      <w:start w:val="1"/>
      <w:numFmt w:val="decimal"/>
      <w:lvlText w:val="%4"/>
      <w:lvlJc w:val="left"/>
      <w:pPr>
        <w:ind w:left="2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52E00CE">
      <w:start w:val="1"/>
      <w:numFmt w:val="lowerLetter"/>
      <w:lvlText w:val="%5"/>
      <w:lvlJc w:val="left"/>
      <w:pPr>
        <w:ind w:left="3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F203CE2">
      <w:start w:val="1"/>
      <w:numFmt w:val="lowerRoman"/>
      <w:lvlText w:val="%6"/>
      <w:lvlJc w:val="left"/>
      <w:pPr>
        <w:ind w:left="3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088B070">
      <w:start w:val="1"/>
      <w:numFmt w:val="decimal"/>
      <w:lvlText w:val="%7"/>
      <w:lvlJc w:val="left"/>
      <w:pPr>
        <w:ind w:left="46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26C9DDE">
      <w:start w:val="1"/>
      <w:numFmt w:val="lowerLetter"/>
      <w:lvlText w:val="%8"/>
      <w:lvlJc w:val="left"/>
      <w:pPr>
        <w:ind w:left="54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7927546">
      <w:start w:val="1"/>
      <w:numFmt w:val="lowerRoman"/>
      <w:lvlText w:val="%9"/>
      <w:lvlJc w:val="left"/>
      <w:pPr>
        <w:ind w:left="61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6" w15:restartNumberingAfterBreak="0">
    <w:nsid w:val="6F9F7529"/>
    <w:multiLevelType w:val="hybridMultilevel"/>
    <w:tmpl w:val="F0B4DC20"/>
    <w:lvl w:ilvl="0" w:tplc="5DD0831C">
      <w:start w:val="1"/>
      <w:numFmt w:val="bullet"/>
      <w:lvlText w:val="-"/>
      <w:lvlJc w:val="left"/>
      <w:pPr>
        <w:ind w:left="22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E8E391A">
      <w:start w:val="1"/>
      <w:numFmt w:val="bullet"/>
      <w:lvlText w:val="o"/>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B48F992">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BDA19C6">
      <w:start w:val="1"/>
      <w:numFmt w:val="bullet"/>
      <w:lvlText w:val="•"/>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B6AA976">
      <w:start w:val="1"/>
      <w:numFmt w:val="bullet"/>
      <w:lvlText w:val="o"/>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6FC7072">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4861664">
      <w:start w:val="1"/>
      <w:numFmt w:val="bullet"/>
      <w:lvlText w:val="•"/>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5F2D1AA">
      <w:start w:val="1"/>
      <w:numFmt w:val="bullet"/>
      <w:lvlText w:val="o"/>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A24F922">
      <w:start w:val="1"/>
      <w:numFmt w:val="bullet"/>
      <w:lvlText w:val="▪"/>
      <w:lvlJc w:val="left"/>
      <w:pPr>
        <w:ind w:left="7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7" w15:restartNumberingAfterBreak="0">
    <w:nsid w:val="715D5270"/>
    <w:multiLevelType w:val="hybridMultilevel"/>
    <w:tmpl w:val="CA969774"/>
    <w:lvl w:ilvl="0" w:tplc="C1628564">
      <w:start w:val="1"/>
      <w:numFmt w:val="bullet"/>
      <w:lvlText w:val=""/>
      <w:lvlJc w:val="left"/>
      <w:pPr>
        <w:ind w:left="7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7DC55E2">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7822FCC">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58295B0">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B34C4AA">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45865D2">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86AE69A">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418A58E">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06CCE7C">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28" w15:restartNumberingAfterBreak="0">
    <w:nsid w:val="7219095E"/>
    <w:multiLevelType w:val="hybridMultilevel"/>
    <w:tmpl w:val="3C6ECC72"/>
    <w:lvl w:ilvl="0" w:tplc="B480096E">
      <w:start w:val="1"/>
      <w:numFmt w:val="bullet"/>
      <w:lvlText w:val=""/>
      <w:lvlJc w:val="left"/>
      <w:pPr>
        <w:ind w:left="8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626431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E6EAB7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88668C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E024FA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E5010B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DA8EB5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FB06F6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1E2C83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73317844"/>
    <w:multiLevelType w:val="hybridMultilevel"/>
    <w:tmpl w:val="33268AD0"/>
    <w:lvl w:ilvl="0" w:tplc="E164759C">
      <w:start w:val="1"/>
      <w:numFmt w:val="bullet"/>
      <w:lvlText w:val=""/>
      <w:lvlJc w:val="left"/>
      <w:pPr>
        <w:ind w:left="10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0ECD392">
      <w:start w:val="1"/>
      <w:numFmt w:val="bullet"/>
      <w:lvlText w:val="o"/>
      <w:lvlJc w:val="left"/>
      <w:pPr>
        <w:ind w:left="158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1B64D80">
      <w:start w:val="1"/>
      <w:numFmt w:val="bullet"/>
      <w:lvlText w:val="▪"/>
      <w:lvlJc w:val="left"/>
      <w:pPr>
        <w:ind w:left="230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0187CF2">
      <w:start w:val="1"/>
      <w:numFmt w:val="bullet"/>
      <w:lvlText w:val="•"/>
      <w:lvlJc w:val="left"/>
      <w:pPr>
        <w:ind w:left="302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0A8B332">
      <w:start w:val="1"/>
      <w:numFmt w:val="bullet"/>
      <w:lvlText w:val="o"/>
      <w:lvlJc w:val="left"/>
      <w:pPr>
        <w:ind w:left="374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5A285AE">
      <w:start w:val="1"/>
      <w:numFmt w:val="bullet"/>
      <w:lvlText w:val="▪"/>
      <w:lvlJc w:val="left"/>
      <w:pPr>
        <w:ind w:left="446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2A23FE4">
      <w:start w:val="1"/>
      <w:numFmt w:val="bullet"/>
      <w:lvlText w:val="•"/>
      <w:lvlJc w:val="left"/>
      <w:pPr>
        <w:ind w:left="518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03C247C">
      <w:start w:val="1"/>
      <w:numFmt w:val="bullet"/>
      <w:lvlText w:val="o"/>
      <w:lvlJc w:val="left"/>
      <w:pPr>
        <w:ind w:left="590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8C0F0FA">
      <w:start w:val="1"/>
      <w:numFmt w:val="bullet"/>
      <w:lvlText w:val="▪"/>
      <w:lvlJc w:val="left"/>
      <w:pPr>
        <w:ind w:left="662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30" w15:restartNumberingAfterBreak="0">
    <w:nsid w:val="762C56B0"/>
    <w:multiLevelType w:val="hybridMultilevel"/>
    <w:tmpl w:val="D402081E"/>
    <w:lvl w:ilvl="0" w:tplc="E334D122">
      <w:start w:val="1"/>
      <w:numFmt w:val="bullet"/>
      <w:lvlText w:val="-"/>
      <w:lvlJc w:val="left"/>
      <w:pPr>
        <w:ind w:left="22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3660744">
      <w:start w:val="1"/>
      <w:numFmt w:val="bullet"/>
      <w:lvlText w:val="o"/>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EB2C58C">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7507552">
      <w:start w:val="1"/>
      <w:numFmt w:val="bullet"/>
      <w:lvlText w:val="•"/>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11059D0">
      <w:start w:val="1"/>
      <w:numFmt w:val="bullet"/>
      <w:lvlText w:val="o"/>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A2EB986">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98AFB58">
      <w:start w:val="1"/>
      <w:numFmt w:val="bullet"/>
      <w:lvlText w:val="•"/>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7EEB988">
      <w:start w:val="1"/>
      <w:numFmt w:val="bullet"/>
      <w:lvlText w:val="o"/>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E6659C8">
      <w:start w:val="1"/>
      <w:numFmt w:val="bullet"/>
      <w:lvlText w:val="▪"/>
      <w:lvlJc w:val="left"/>
      <w:pPr>
        <w:ind w:left="7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1" w15:restartNumberingAfterBreak="0">
    <w:nsid w:val="76E32F3D"/>
    <w:multiLevelType w:val="hybridMultilevel"/>
    <w:tmpl w:val="31F05006"/>
    <w:lvl w:ilvl="0" w:tplc="04090005">
      <w:start w:val="1"/>
      <w:numFmt w:val="bullet"/>
      <w:lvlText w:val=""/>
      <w:lvlJc w:val="left"/>
      <w:pPr>
        <w:ind w:left="432" w:hanging="360"/>
      </w:pPr>
      <w:rPr>
        <w:rFonts w:ascii="Wingdings" w:hAnsi="Wingdings"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32" w15:restartNumberingAfterBreak="0">
    <w:nsid w:val="76E90C76"/>
    <w:multiLevelType w:val="hybridMultilevel"/>
    <w:tmpl w:val="51B2ACFE"/>
    <w:lvl w:ilvl="0" w:tplc="B480096E">
      <w:start w:val="1"/>
      <w:numFmt w:val="bullet"/>
      <w:lvlText w:val=""/>
      <w:lvlJc w:val="left"/>
      <w:pPr>
        <w:ind w:left="78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3" w15:restartNumberingAfterBreak="0">
    <w:nsid w:val="77A53BB9"/>
    <w:multiLevelType w:val="hybridMultilevel"/>
    <w:tmpl w:val="D6E0CD74"/>
    <w:lvl w:ilvl="0" w:tplc="69E88AA8">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EE6A75C">
      <w:start w:val="1"/>
      <w:numFmt w:val="bullet"/>
      <w:lvlText w:val="o"/>
      <w:lvlJc w:val="left"/>
      <w:pPr>
        <w:ind w:left="12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40C5C52">
      <w:start w:val="1"/>
      <w:numFmt w:val="bullet"/>
      <w:lvlText w:val="▪"/>
      <w:lvlJc w:val="left"/>
      <w:pPr>
        <w:ind w:left="19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0742502">
      <w:start w:val="1"/>
      <w:numFmt w:val="bullet"/>
      <w:lvlText w:val="•"/>
      <w:lvlJc w:val="left"/>
      <w:pPr>
        <w:ind w:left="26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75205CE">
      <w:start w:val="1"/>
      <w:numFmt w:val="bullet"/>
      <w:lvlText w:val="o"/>
      <w:lvlJc w:val="left"/>
      <w:pPr>
        <w:ind w:left="33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EE08D30">
      <w:start w:val="1"/>
      <w:numFmt w:val="bullet"/>
      <w:lvlText w:val="▪"/>
      <w:lvlJc w:val="left"/>
      <w:pPr>
        <w:ind w:left="41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FE07054">
      <w:start w:val="1"/>
      <w:numFmt w:val="bullet"/>
      <w:lvlText w:val="•"/>
      <w:lvlJc w:val="left"/>
      <w:pPr>
        <w:ind w:left="48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888D90A">
      <w:start w:val="1"/>
      <w:numFmt w:val="bullet"/>
      <w:lvlText w:val="o"/>
      <w:lvlJc w:val="left"/>
      <w:pPr>
        <w:ind w:left="55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40C8A52">
      <w:start w:val="1"/>
      <w:numFmt w:val="bullet"/>
      <w:lvlText w:val="▪"/>
      <w:lvlJc w:val="left"/>
      <w:pPr>
        <w:ind w:left="62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34" w15:restartNumberingAfterBreak="0">
    <w:nsid w:val="784A130A"/>
    <w:multiLevelType w:val="hybridMultilevel"/>
    <w:tmpl w:val="F54C213E"/>
    <w:lvl w:ilvl="0" w:tplc="04090005">
      <w:start w:val="1"/>
      <w:numFmt w:val="bullet"/>
      <w:lvlText w:val=""/>
      <w:lvlJc w:val="left"/>
      <w:pPr>
        <w:ind w:left="1290" w:hanging="360"/>
      </w:pPr>
      <w:rPr>
        <w:rFonts w:ascii="Wingdings" w:hAnsi="Wingdings" w:hint="default"/>
      </w:rPr>
    </w:lvl>
    <w:lvl w:ilvl="1" w:tplc="F26E1EE2">
      <w:numFmt w:val="bullet"/>
      <w:lvlText w:val="·"/>
      <w:lvlJc w:val="left"/>
      <w:pPr>
        <w:ind w:left="2010" w:hanging="360"/>
      </w:pPr>
      <w:rPr>
        <w:rFonts w:ascii="Calibri" w:eastAsia="Calibri" w:hAnsi="Calibri" w:cs="Calibri" w:hint="default"/>
      </w:rPr>
    </w:lvl>
    <w:lvl w:ilvl="2" w:tplc="8B0A8508">
      <w:numFmt w:val="bullet"/>
      <w:lvlText w:val=""/>
      <w:lvlJc w:val="left"/>
      <w:pPr>
        <w:ind w:left="2730" w:hanging="360"/>
      </w:pPr>
      <w:rPr>
        <w:rFonts w:ascii="Symbol" w:eastAsia="Calibri" w:hAnsi="Symbol" w:cs="Calibri"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135" w15:restartNumberingAfterBreak="0">
    <w:nsid w:val="795D489B"/>
    <w:multiLevelType w:val="multilevel"/>
    <w:tmpl w:val="70FC13F8"/>
    <w:lvl w:ilvl="0">
      <w:start w:val="3"/>
      <w:numFmt w:val="decimal"/>
      <w:lvlText w:val="%1"/>
      <w:lvlJc w:val="left"/>
      <w:pPr>
        <w:ind w:left="1020" w:hanging="1020"/>
      </w:pPr>
      <w:rPr>
        <w:rFonts w:hint="default"/>
      </w:rPr>
    </w:lvl>
    <w:lvl w:ilvl="1">
      <w:start w:val="8"/>
      <w:numFmt w:val="decimal"/>
      <w:lvlText w:val="%1.%2"/>
      <w:lvlJc w:val="left"/>
      <w:pPr>
        <w:ind w:left="1020" w:hanging="1020"/>
      </w:pPr>
      <w:rPr>
        <w:rFonts w:hint="default"/>
      </w:rPr>
    </w:lvl>
    <w:lvl w:ilvl="2">
      <w:start w:val="8"/>
      <w:numFmt w:val="decimal"/>
      <w:lvlText w:val="%1.%2.%3"/>
      <w:lvlJc w:val="left"/>
      <w:pPr>
        <w:ind w:left="1020" w:hanging="1020"/>
      </w:pPr>
      <w:rPr>
        <w:rFonts w:hint="default"/>
      </w:rPr>
    </w:lvl>
    <w:lvl w:ilvl="3">
      <w:start w:val="2"/>
      <w:numFmt w:val="decimal"/>
      <w:lvlText w:val="%1.%2.%3.%4"/>
      <w:lvlJc w:val="left"/>
      <w:pPr>
        <w:ind w:left="1020" w:hanging="1020"/>
      </w:pPr>
      <w:rPr>
        <w:rFonts w:hint="default"/>
      </w:rPr>
    </w:lvl>
    <w:lvl w:ilvl="4">
      <w:start w:val="5"/>
      <w:numFmt w:val="decimal"/>
      <w:lvlText w:val="%1.%2.%3.%4.%5"/>
      <w:lvlJc w:val="left"/>
      <w:pPr>
        <w:ind w:left="1080" w:hanging="1080"/>
      </w:pPr>
      <w:rPr>
        <w:rFonts w:hint="default"/>
      </w:rPr>
    </w:lvl>
    <w:lvl w:ilvl="5">
      <w:start w:val="2"/>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6" w15:restartNumberingAfterBreak="0">
    <w:nsid w:val="7ADF1A46"/>
    <w:multiLevelType w:val="hybridMultilevel"/>
    <w:tmpl w:val="9AE83B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7" w15:restartNumberingAfterBreak="0">
    <w:nsid w:val="7DCF5240"/>
    <w:multiLevelType w:val="hybridMultilevel"/>
    <w:tmpl w:val="4A2CC7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8" w15:restartNumberingAfterBreak="0">
    <w:nsid w:val="7FE67EB6"/>
    <w:multiLevelType w:val="hybridMultilevel"/>
    <w:tmpl w:val="BDC852CA"/>
    <w:lvl w:ilvl="0" w:tplc="6D8C28E2">
      <w:start w:val="1"/>
      <w:numFmt w:val="upperRoman"/>
      <w:lvlText w:val="%1."/>
      <w:lvlJc w:val="left"/>
      <w:pPr>
        <w:ind w:left="15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1C8A6F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9ED01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1BA7BF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80CACD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CA6237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BE4A61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0CEC39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C44459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9" w15:restartNumberingAfterBreak="0">
    <w:nsid w:val="7FFD7433"/>
    <w:multiLevelType w:val="hybridMultilevel"/>
    <w:tmpl w:val="2304BA02"/>
    <w:lvl w:ilvl="0" w:tplc="977287E4">
      <w:start w:val="1"/>
      <w:numFmt w:val="lowerLetter"/>
      <w:lvlText w:val="%1)"/>
      <w:lvlJc w:val="left"/>
      <w:pPr>
        <w:ind w:left="5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2BC577C">
      <w:start w:val="1"/>
      <w:numFmt w:val="lowerRoman"/>
      <w:lvlText w:val="(%2)"/>
      <w:lvlJc w:val="left"/>
      <w:pPr>
        <w:ind w:left="16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AB217DC">
      <w:start w:val="1"/>
      <w:numFmt w:val="lowerRoman"/>
      <w:lvlText w:val="%3"/>
      <w:lvlJc w:val="left"/>
      <w:pPr>
        <w:ind w:left="18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724ABAE">
      <w:start w:val="1"/>
      <w:numFmt w:val="decimal"/>
      <w:lvlText w:val="%4"/>
      <w:lvlJc w:val="left"/>
      <w:pPr>
        <w:ind w:left="25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488135E">
      <w:start w:val="1"/>
      <w:numFmt w:val="lowerLetter"/>
      <w:lvlText w:val="%5"/>
      <w:lvlJc w:val="left"/>
      <w:pPr>
        <w:ind w:left="33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422A7F4">
      <w:start w:val="1"/>
      <w:numFmt w:val="lowerRoman"/>
      <w:lvlText w:val="%6"/>
      <w:lvlJc w:val="left"/>
      <w:pPr>
        <w:ind w:left="40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2E4E91C">
      <w:start w:val="1"/>
      <w:numFmt w:val="decimal"/>
      <w:lvlText w:val="%7"/>
      <w:lvlJc w:val="left"/>
      <w:pPr>
        <w:ind w:left="47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D50CDA8">
      <w:start w:val="1"/>
      <w:numFmt w:val="lowerLetter"/>
      <w:lvlText w:val="%8"/>
      <w:lvlJc w:val="left"/>
      <w:pPr>
        <w:ind w:left="54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C043392">
      <w:start w:val="1"/>
      <w:numFmt w:val="lowerRoman"/>
      <w:lvlText w:val="%9"/>
      <w:lvlJc w:val="left"/>
      <w:pPr>
        <w:ind w:left="61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111"/>
  </w:num>
  <w:num w:numId="2">
    <w:abstractNumId w:val="139"/>
  </w:num>
  <w:num w:numId="3">
    <w:abstractNumId w:val="120"/>
  </w:num>
  <w:num w:numId="4">
    <w:abstractNumId w:val="128"/>
  </w:num>
  <w:num w:numId="5">
    <w:abstractNumId w:val="110"/>
  </w:num>
  <w:num w:numId="6">
    <w:abstractNumId w:val="8"/>
  </w:num>
  <w:num w:numId="7">
    <w:abstractNumId w:val="49"/>
  </w:num>
  <w:num w:numId="8">
    <w:abstractNumId w:val="124"/>
  </w:num>
  <w:num w:numId="9">
    <w:abstractNumId w:val="91"/>
  </w:num>
  <w:num w:numId="10">
    <w:abstractNumId w:val="40"/>
  </w:num>
  <w:num w:numId="11">
    <w:abstractNumId w:val="31"/>
  </w:num>
  <w:num w:numId="12">
    <w:abstractNumId w:val="113"/>
  </w:num>
  <w:num w:numId="13">
    <w:abstractNumId w:val="99"/>
  </w:num>
  <w:num w:numId="14">
    <w:abstractNumId w:val="98"/>
  </w:num>
  <w:num w:numId="15">
    <w:abstractNumId w:val="136"/>
  </w:num>
  <w:num w:numId="16">
    <w:abstractNumId w:val="131"/>
  </w:num>
  <w:num w:numId="17">
    <w:abstractNumId w:val="11"/>
  </w:num>
  <w:num w:numId="18">
    <w:abstractNumId w:val="76"/>
  </w:num>
  <w:num w:numId="19">
    <w:abstractNumId w:val="44"/>
  </w:num>
  <w:num w:numId="20">
    <w:abstractNumId w:val="78"/>
  </w:num>
  <w:num w:numId="21">
    <w:abstractNumId w:val="83"/>
  </w:num>
  <w:num w:numId="22">
    <w:abstractNumId w:val="42"/>
  </w:num>
  <w:num w:numId="23">
    <w:abstractNumId w:val="85"/>
  </w:num>
  <w:num w:numId="24">
    <w:abstractNumId w:val="17"/>
  </w:num>
  <w:num w:numId="25">
    <w:abstractNumId w:val="105"/>
  </w:num>
  <w:num w:numId="26">
    <w:abstractNumId w:val="137"/>
  </w:num>
  <w:num w:numId="27">
    <w:abstractNumId w:val="122"/>
  </w:num>
  <w:num w:numId="28">
    <w:abstractNumId w:val="138"/>
  </w:num>
  <w:num w:numId="29">
    <w:abstractNumId w:val="15"/>
  </w:num>
  <w:num w:numId="30">
    <w:abstractNumId w:val="56"/>
  </w:num>
  <w:num w:numId="31">
    <w:abstractNumId w:val="130"/>
  </w:num>
  <w:num w:numId="32">
    <w:abstractNumId w:val="126"/>
  </w:num>
  <w:num w:numId="33">
    <w:abstractNumId w:val="14"/>
  </w:num>
  <w:num w:numId="34">
    <w:abstractNumId w:val="79"/>
  </w:num>
  <w:num w:numId="35">
    <w:abstractNumId w:val="82"/>
  </w:num>
  <w:num w:numId="36">
    <w:abstractNumId w:val="9"/>
  </w:num>
  <w:num w:numId="37">
    <w:abstractNumId w:val="18"/>
  </w:num>
  <w:num w:numId="38">
    <w:abstractNumId w:val="102"/>
  </w:num>
  <w:num w:numId="39">
    <w:abstractNumId w:val="36"/>
  </w:num>
  <w:num w:numId="40">
    <w:abstractNumId w:val="109"/>
  </w:num>
  <w:num w:numId="41">
    <w:abstractNumId w:val="47"/>
  </w:num>
  <w:num w:numId="42">
    <w:abstractNumId w:val="129"/>
  </w:num>
  <w:num w:numId="43">
    <w:abstractNumId w:val="27"/>
  </w:num>
  <w:num w:numId="44">
    <w:abstractNumId w:val="4"/>
  </w:num>
  <w:num w:numId="45">
    <w:abstractNumId w:val="127"/>
  </w:num>
  <w:num w:numId="46">
    <w:abstractNumId w:val="19"/>
  </w:num>
  <w:num w:numId="47">
    <w:abstractNumId w:val="106"/>
  </w:num>
  <w:num w:numId="48">
    <w:abstractNumId w:val="125"/>
  </w:num>
  <w:num w:numId="49">
    <w:abstractNumId w:val="59"/>
  </w:num>
  <w:num w:numId="50">
    <w:abstractNumId w:val="45"/>
  </w:num>
  <w:num w:numId="51">
    <w:abstractNumId w:val="87"/>
  </w:num>
  <w:num w:numId="52">
    <w:abstractNumId w:val="86"/>
  </w:num>
  <w:num w:numId="53">
    <w:abstractNumId w:val="70"/>
  </w:num>
  <w:num w:numId="54">
    <w:abstractNumId w:val="133"/>
  </w:num>
  <w:num w:numId="55">
    <w:abstractNumId w:val="29"/>
  </w:num>
  <w:num w:numId="56">
    <w:abstractNumId w:val="74"/>
  </w:num>
  <w:num w:numId="57">
    <w:abstractNumId w:val="48"/>
  </w:num>
  <w:num w:numId="58">
    <w:abstractNumId w:val="39"/>
  </w:num>
  <w:num w:numId="59">
    <w:abstractNumId w:val="89"/>
  </w:num>
  <w:num w:numId="60">
    <w:abstractNumId w:val="53"/>
  </w:num>
  <w:num w:numId="61">
    <w:abstractNumId w:val="80"/>
  </w:num>
  <w:num w:numId="62">
    <w:abstractNumId w:val="77"/>
  </w:num>
  <w:num w:numId="63">
    <w:abstractNumId w:val="55"/>
  </w:num>
  <w:num w:numId="64">
    <w:abstractNumId w:val="26"/>
  </w:num>
  <w:num w:numId="65">
    <w:abstractNumId w:val="6"/>
  </w:num>
  <w:num w:numId="66">
    <w:abstractNumId w:val="73"/>
  </w:num>
  <w:num w:numId="67">
    <w:abstractNumId w:val="35"/>
  </w:num>
  <w:num w:numId="68">
    <w:abstractNumId w:val="61"/>
  </w:num>
  <w:num w:numId="69">
    <w:abstractNumId w:val="3"/>
  </w:num>
  <w:num w:numId="70">
    <w:abstractNumId w:val="65"/>
  </w:num>
  <w:num w:numId="71">
    <w:abstractNumId w:val="52"/>
  </w:num>
  <w:num w:numId="72">
    <w:abstractNumId w:val="88"/>
  </w:num>
  <w:num w:numId="73">
    <w:abstractNumId w:val="84"/>
  </w:num>
  <w:num w:numId="74">
    <w:abstractNumId w:val="94"/>
  </w:num>
  <w:num w:numId="75">
    <w:abstractNumId w:val="63"/>
  </w:num>
  <w:num w:numId="76">
    <w:abstractNumId w:val="51"/>
  </w:num>
  <w:num w:numId="77">
    <w:abstractNumId w:val="57"/>
  </w:num>
  <w:num w:numId="78">
    <w:abstractNumId w:val="71"/>
  </w:num>
  <w:num w:numId="79">
    <w:abstractNumId w:val="67"/>
  </w:num>
  <w:num w:numId="80">
    <w:abstractNumId w:val="95"/>
  </w:num>
  <w:num w:numId="81">
    <w:abstractNumId w:val="68"/>
  </w:num>
  <w:num w:numId="82">
    <w:abstractNumId w:val="23"/>
  </w:num>
  <w:num w:numId="83">
    <w:abstractNumId w:val="104"/>
  </w:num>
  <w:num w:numId="84">
    <w:abstractNumId w:val="34"/>
  </w:num>
  <w:num w:numId="85">
    <w:abstractNumId w:val="97"/>
  </w:num>
  <w:num w:numId="86">
    <w:abstractNumId w:val="1"/>
  </w:num>
  <w:num w:numId="87">
    <w:abstractNumId w:val="13"/>
  </w:num>
  <w:num w:numId="88">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8"/>
  </w:num>
  <w:num w:numId="90">
    <w:abstractNumId w:val="64"/>
  </w:num>
  <w:num w:numId="91">
    <w:abstractNumId w:val="123"/>
  </w:num>
  <w:num w:numId="92">
    <w:abstractNumId w:val="22"/>
  </w:num>
  <w:num w:numId="93">
    <w:abstractNumId w:val="20"/>
  </w:num>
  <w:num w:numId="94">
    <w:abstractNumId w:val="81"/>
  </w:num>
  <w:num w:numId="95">
    <w:abstractNumId w:val="28"/>
  </w:num>
  <w:num w:numId="96">
    <w:abstractNumId w:val="75"/>
  </w:num>
  <w:num w:numId="97">
    <w:abstractNumId w:val="116"/>
  </w:num>
  <w:num w:numId="98">
    <w:abstractNumId w:val="21"/>
  </w:num>
  <w:num w:numId="99">
    <w:abstractNumId w:val="93"/>
  </w:num>
  <w:num w:numId="100">
    <w:abstractNumId w:val="107"/>
  </w:num>
  <w:num w:numId="101">
    <w:abstractNumId w:val="112"/>
  </w:num>
  <w:num w:numId="102">
    <w:abstractNumId w:val="33"/>
  </w:num>
  <w:num w:numId="103">
    <w:abstractNumId w:val="72"/>
  </w:num>
  <w:num w:numId="104">
    <w:abstractNumId w:val="30"/>
  </w:num>
  <w:num w:numId="105">
    <w:abstractNumId w:val="100"/>
  </w:num>
  <w:num w:numId="106">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2"/>
  </w:num>
  <w:num w:numId="108">
    <w:abstractNumId w:val="24"/>
  </w:num>
  <w:num w:numId="109">
    <w:abstractNumId w:val="0"/>
  </w:num>
  <w:num w:numId="110">
    <w:abstractNumId w:val="41"/>
  </w:num>
  <w:num w:numId="111">
    <w:abstractNumId w:val="10"/>
  </w:num>
  <w:num w:numId="112">
    <w:abstractNumId w:val="7"/>
  </w:num>
  <w:num w:numId="113">
    <w:abstractNumId w:val="32"/>
  </w:num>
  <w:num w:numId="114">
    <w:abstractNumId w:val="60"/>
  </w:num>
  <w:num w:numId="115">
    <w:abstractNumId w:val="90"/>
  </w:num>
  <w:num w:numId="116">
    <w:abstractNumId w:val="134"/>
  </w:num>
  <w:num w:numId="117">
    <w:abstractNumId w:val="5"/>
  </w:num>
  <w:num w:numId="118">
    <w:abstractNumId w:val="96"/>
  </w:num>
  <w:num w:numId="119">
    <w:abstractNumId w:val="69"/>
  </w:num>
  <w:num w:numId="120">
    <w:abstractNumId w:val="115"/>
  </w:num>
  <w:num w:numId="121">
    <w:abstractNumId w:val="101"/>
  </w:num>
  <w:num w:numId="122">
    <w:abstractNumId w:val="108"/>
  </w:num>
  <w:num w:numId="123">
    <w:abstractNumId w:val="66"/>
  </w:num>
  <w:num w:numId="124">
    <w:abstractNumId w:val="92"/>
  </w:num>
  <w:num w:numId="125">
    <w:abstractNumId w:val="16"/>
  </w:num>
  <w:num w:numId="126">
    <w:abstractNumId w:val="54"/>
  </w:num>
  <w:num w:numId="127">
    <w:abstractNumId w:val="132"/>
  </w:num>
  <w:num w:numId="128">
    <w:abstractNumId w:val="103"/>
  </w:num>
  <w:num w:numId="129">
    <w:abstractNumId w:val="121"/>
  </w:num>
  <w:num w:numId="130">
    <w:abstractNumId w:val="50"/>
  </w:num>
  <w:num w:numId="131">
    <w:abstractNumId w:val="38"/>
  </w:num>
  <w:num w:numId="132">
    <w:abstractNumId w:val="43"/>
  </w:num>
  <w:num w:numId="133">
    <w:abstractNumId w:val="119"/>
  </w:num>
  <w:num w:numId="134">
    <w:abstractNumId w:val="25"/>
  </w:num>
  <w:num w:numId="135">
    <w:abstractNumId w:val="118"/>
  </w:num>
  <w:num w:numId="136">
    <w:abstractNumId w:val="37"/>
  </w:num>
  <w:num w:numId="137">
    <w:abstractNumId w:val="117"/>
  </w:num>
  <w:num w:numId="138">
    <w:abstractNumId w:val="2"/>
  </w:num>
  <w:num w:numId="139">
    <w:abstractNumId w:val="46"/>
  </w:num>
  <w:num w:numId="140">
    <w:abstractNumId w:val="135"/>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9FB"/>
    <w:rsid w:val="00001660"/>
    <w:rsid w:val="00003DC8"/>
    <w:rsid w:val="0000436E"/>
    <w:rsid w:val="00005D4B"/>
    <w:rsid w:val="00011454"/>
    <w:rsid w:val="00011EB8"/>
    <w:rsid w:val="000125E0"/>
    <w:rsid w:val="00023ACC"/>
    <w:rsid w:val="00024239"/>
    <w:rsid w:val="00024A9F"/>
    <w:rsid w:val="00024B54"/>
    <w:rsid w:val="00025106"/>
    <w:rsid w:val="0003134C"/>
    <w:rsid w:val="000344FA"/>
    <w:rsid w:val="000355C2"/>
    <w:rsid w:val="0004139E"/>
    <w:rsid w:val="00046752"/>
    <w:rsid w:val="00050587"/>
    <w:rsid w:val="00050E61"/>
    <w:rsid w:val="00053564"/>
    <w:rsid w:val="00062271"/>
    <w:rsid w:val="00063BCD"/>
    <w:rsid w:val="00067AF7"/>
    <w:rsid w:val="00070A4E"/>
    <w:rsid w:val="00076E13"/>
    <w:rsid w:val="000807A6"/>
    <w:rsid w:val="000818B7"/>
    <w:rsid w:val="000831B5"/>
    <w:rsid w:val="00085CA5"/>
    <w:rsid w:val="00090BB8"/>
    <w:rsid w:val="00091334"/>
    <w:rsid w:val="00093C7C"/>
    <w:rsid w:val="000979FC"/>
    <w:rsid w:val="000A1319"/>
    <w:rsid w:val="000A2118"/>
    <w:rsid w:val="000A2DE5"/>
    <w:rsid w:val="000A3B92"/>
    <w:rsid w:val="000A6C1B"/>
    <w:rsid w:val="000A73C9"/>
    <w:rsid w:val="000B13A6"/>
    <w:rsid w:val="000B1478"/>
    <w:rsid w:val="000B65B9"/>
    <w:rsid w:val="000B6973"/>
    <w:rsid w:val="000B7E55"/>
    <w:rsid w:val="000C0E80"/>
    <w:rsid w:val="000C32A0"/>
    <w:rsid w:val="000C3CE4"/>
    <w:rsid w:val="000C499E"/>
    <w:rsid w:val="000C6889"/>
    <w:rsid w:val="000C6921"/>
    <w:rsid w:val="000C6E11"/>
    <w:rsid w:val="000D0DCC"/>
    <w:rsid w:val="000D1007"/>
    <w:rsid w:val="000D1228"/>
    <w:rsid w:val="000D1358"/>
    <w:rsid w:val="000D1AF1"/>
    <w:rsid w:val="000D1B95"/>
    <w:rsid w:val="000D5A27"/>
    <w:rsid w:val="000D65C3"/>
    <w:rsid w:val="000D7DB2"/>
    <w:rsid w:val="000E01D8"/>
    <w:rsid w:val="000E0A1B"/>
    <w:rsid w:val="000E0A97"/>
    <w:rsid w:val="000E1695"/>
    <w:rsid w:val="000E5159"/>
    <w:rsid w:val="000F11EA"/>
    <w:rsid w:val="000F3B66"/>
    <w:rsid w:val="000F3C03"/>
    <w:rsid w:val="000F51BA"/>
    <w:rsid w:val="000F51C4"/>
    <w:rsid w:val="000F57DB"/>
    <w:rsid w:val="000F5E2E"/>
    <w:rsid w:val="000F75F5"/>
    <w:rsid w:val="000F7A3B"/>
    <w:rsid w:val="000F7F54"/>
    <w:rsid w:val="00100023"/>
    <w:rsid w:val="00101A78"/>
    <w:rsid w:val="00102740"/>
    <w:rsid w:val="00102979"/>
    <w:rsid w:val="00102B08"/>
    <w:rsid w:val="00106410"/>
    <w:rsid w:val="001070A1"/>
    <w:rsid w:val="00107C2D"/>
    <w:rsid w:val="00111FDC"/>
    <w:rsid w:val="0011203B"/>
    <w:rsid w:val="001135A6"/>
    <w:rsid w:val="001231BB"/>
    <w:rsid w:val="001231C1"/>
    <w:rsid w:val="00124D70"/>
    <w:rsid w:val="00125D1C"/>
    <w:rsid w:val="00126AA6"/>
    <w:rsid w:val="001273A5"/>
    <w:rsid w:val="00132F42"/>
    <w:rsid w:val="001330C4"/>
    <w:rsid w:val="00136404"/>
    <w:rsid w:val="00136F8F"/>
    <w:rsid w:val="00140324"/>
    <w:rsid w:val="001427E5"/>
    <w:rsid w:val="0014351A"/>
    <w:rsid w:val="00143B77"/>
    <w:rsid w:val="0014612E"/>
    <w:rsid w:val="0015025A"/>
    <w:rsid w:val="00150F37"/>
    <w:rsid w:val="0015444E"/>
    <w:rsid w:val="00155806"/>
    <w:rsid w:val="00155AFD"/>
    <w:rsid w:val="001564C4"/>
    <w:rsid w:val="0015747E"/>
    <w:rsid w:val="00160E5E"/>
    <w:rsid w:val="00161F92"/>
    <w:rsid w:val="00162451"/>
    <w:rsid w:val="00164B55"/>
    <w:rsid w:val="00166BFB"/>
    <w:rsid w:val="00172708"/>
    <w:rsid w:val="00172867"/>
    <w:rsid w:val="00172FCE"/>
    <w:rsid w:val="00174508"/>
    <w:rsid w:val="00174CD2"/>
    <w:rsid w:val="001754DC"/>
    <w:rsid w:val="00177553"/>
    <w:rsid w:val="001812DB"/>
    <w:rsid w:val="00181991"/>
    <w:rsid w:val="0018224D"/>
    <w:rsid w:val="0018310F"/>
    <w:rsid w:val="00185F63"/>
    <w:rsid w:val="001863DC"/>
    <w:rsid w:val="001921CC"/>
    <w:rsid w:val="001923B9"/>
    <w:rsid w:val="001923F3"/>
    <w:rsid w:val="0019345F"/>
    <w:rsid w:val="00194D9E"/>
    <w:rsid w:val="00197957"/>
    <w:rsid w:val="001A13A8"/>
    <w:rsid w:val="001A61F9"/>
    <w:rsid w:val="001B36C2"/>
    <w:rsid w:val="001B39B5"/>
    <w:rsid w:val="001B56FB"/>
    <w:rsid w:val="001B7DFF"/>
    <w:rsid w:val="001C0407"/>
    <w:rsid w:val="001C04F2"/>
    <w:rsid w:val="001C40B1"/>
    <w:rsid w:val="001C424E"/>
    <w:rsid w:val="001C4B1A"/>
    <w:rsid w:val="001C4C50"/>
    <w:rsid w:val="001C6C7F"/>
    <w:rsid w:val="001D355C"/>
    <w:rsid w:val="001D5803"/>
    <w:rsid w:val="001D6918"/>
    <w:rsid w:val="001D798B"/>
    <w:rsid w:val="001E7BCC"/>
    <w:rsid w:val="001E7ED3"/>
    <w:rsid w:val="001F0673"/>
    <w:rsid w:val="001F1261"/>
    <w:rsid w:val="001F1FD1"/>
    <w:rsid w:val="001F3ECC"/>
    <w:rsid w:val="001F7B4F"/>
    <w:rsid w:val="0020007F"/>
    <w:rsid w:val="002015FC"/>
    <w:rsid w:val="00201A14"/>
    <w:rsid w:val="00204A53"/>
    <w:rsid w:val="00212283"/>
    <w:rsid w:val="002155F2"/>
    <w:rsid w:val="00220CA0"/>
    <w:rsid w:val="00222B6F"/>
    <w:rsid w:val="00227ED3"/>
    <w:rsid w:val="00230612"/>
    <w:rsid w:val="00231DF8"/>
    <w:rsid w:val="002328CB"/>
    <w:rsid w:val="00233779"/>
    <w:rsid w:val="00242DAF"/>
    <w:rsid w:val="002513FE"/>
    <w:rsid w:val="00251F55"/>
    <w:rsid w:val="002544C6"/>
    <w:rsid w:val="00255CA0"/>
    <w:rsid w:val="00262B59"/>
    <w:rsid w:val="00262D53"/>
    <w:rsid w:val="002643A4"/>
    <w:rsid w:val="00265F61"/>
    <w:rsid w:val="00266117"/>
    <w:rsid w:val="00266EBA"/>
    <w:rsid w:val="002705B8"/>
    <w:rsid w:val="00270832"/>
    <w:rsid w:val="002709A1"/>
    <w:rsid w:val="0027138B"/>
    <w:rsid w:val="00273C06"/>
    <w:rsid w:val="00275760"/>
    <w:rsid w:val="0027648A"/>
    <w:rsid w:val="00282339"/>
    <w:rsid w:val="00285C4A"/>
    <w:rsid w:val="00286047"/>
    <w:rsid w:val="002865C4"/>
    <w:rsid w:val="00286F5D"/>
    <w:rsid w:val="00286FA2"/>
    <w:rsid w:val="0029405F"/>
    <w:rsid w:val="002A1902"/>
    <w:rsid w:val="002A4167"/>
    <w:rsid w:val="002A79BD"/>
    <w:rsid w:val="002B006A"/>
    <w:rsid w:val="002B0581"/>
    <w:rsid w:val="002B0E0F"/>
    <w:rsid w:val="002B1D43"/>
    <w:rsid w:val="002C074A"/>
    <w:rsid w:val="002C09D7"/>
    <w:rsid w:val="002C0A46"/>
    <w:rsid w:val="002C5543"/>
    <w:rsid w:val="002C64D5"/>
    <w:rsid w:val="002D3983"/>
    <w:rsid w:val="002D4945"/>
    <w:rsid w:val="002D70D4"/>
    <w:rsid w:val="002E0DE4"/>
    <w:rsid w:val="002E0F14"/>
    <w:rsid w:val="002E18CF"/>
    <w:rsid w:val="002E24B0"/>
    <w:rsid w:val="002E6041"/>
    <w:rsid w:val="002E6282"/>
    <w:rsid w:val="002E653F"/>
    <w:rsid w:val="002F0990"/>
    <w:rsid w:val="002F0CB2"/>
    <w:rsid w:val="002F1F15"/>
    <w:rsid w:val="002F5B44"/>
    <w:rsid w:val="002F5D62"/>
    <w:rsid w:val="002F614A"/>
    <w:rsid w:val="002F728C"/>
    <w:rsid w:val="003019E3"/>
    <w:rsid w:val="00304822"/>
    <w:rsid w:val="00312CA9"/>
    <w:rsid w:val="00313093"/>
    <w:rsid w:val="0031322D"/>
    <w:rsid w:val="00316961"/>
    <w:rsid w:val="00316FA1"/>
    <w:rsid w:val="003240EA"/>
    <w:rsid w:val="0033071B"/>
    <w:rsid w:val="003334C2"/>
    <w:rsid w:val="00341FBA"/>
    <w:rsid w:val="0034315D"/>
    <w:rsid w:val="00344AFB"/>
    <w:rsid w:val="00345A99"/>
    <w:rsid w:val="0034760E"/>
    <w:rsid w:val="00351150"/>
    <w:rsid w:val="00352E4C"/>
    <w:rsid w:val="0035504E"/>
    <w:rsid w:val="00360549"/>
    <w:rsid w:val="00360A3D"/>
    <w:rsid w:val="003616A9"/>
    <w:rsid w:val="003619AD"/>
    <w:rsid w:val="003622B7"/>
    <w:rsid w:val="003629BC"/>
    <w:rsid w:val="00362CF3"/>
    <w:rsid w:val="00362FE5"/>
    <w:rsid w:val="003659A9"/>
    <w:rsid w:val="003669BB"/>
    <w:rsid w:val="00371254"/>
    <w:rsid w:val="00374760"/>
    <w:rsid w:val="00375F8F"/>
    <w:rsid w:val="00376932"/>
    <w:rsid w:val="00377D10"/>
    <w:rsid w:val="00381F48"/>
    <w:rsid w:val="00381FBD"/>
    <w:rsid w:val="00381FE6"/>
    <w:rsid w:val="0038239B"/>
    <w:rsid w:val="00384088"/>
    <w:rsid w:val="00394597"/>
    <w:rsid w:val="00395F1B"/>
    <w:rsid w:val="00396ABE"/>
    <w:rsid w:val="003A0AE3"/>
    <w:rsid w:val="003A1295"/>
    <w:rsid w:val="003A2CE1"/>
    <w:rsid w:val="003A30ED"/>
    <w:rsid w:val="003A6552"/>
    <w:rsid w:val="003B056C"/>
    <w:rsid w:val="003B0B2D"/>
    <w:rsid w:val="003B69DC"/>
    <w:rsid w:val="003C2022"/>
    <w:rsid w:val="003C2A83"/>
    <w:rsid w:val="003C54F0"/>
    <w:rsid w:val="003C6096"/>
    <w:rsid w:val="003D13CC"/>
    <w:rsid w:val="003D1D0A"/>
    <w:rsid w:val="003D38D0"/>
    <w:rsid w:val="003D3F17"/>
    <w:rsid w:val="003D528A"/>
    <w:rsid w:val="003D5A15"/>
    <w:rsid w:val="003D6DD2"/>
    <w:rsid w:val="003D6E68"/>
    <w:rsid w:val="003D7C32"/>
    <w:rsid w:val="003E36E3"/>
    <w:rsid w:val="003E574C"/>
    <w:rsid w:val="003F100A"/>
    <w:rsid w:val="003F1A58"/>
    <w:rsid w:val="003F23A5"/>
    <w:rsid w:val="003F51F0"/>
    <w:rsid w:val="003F5731"/>
    <w:rsid w:val="003F7B02"/>
    <w:rsid w:val="0040186F"/>
    <w:rsid w:val="00401D4A"/>
    <w:rsid w:val="00402990"/>
    <w:rsid w:val="00410484"/>
    <w:rsid w:val="00410D31"/>
    <w:rsid w:val="00411422"/>
    <w:rsid w:val="00414A39"/>
    <w:rsid w:val="00417551"/>
    <w:rsid w:val="00421121"/>
    <w:rsid w:val="00422B43"/>
    <w:rsid w:val="00423129"/>
    <w:rsid w:val="00424531"/>
    <w:rsid w:val="00430C8E"/>
    <w:rsid w:val="00431120"/>
    <w:rsid w:val="00432257"/>
    <w:rsid w:val="00433EAA"/>
    <w:rsid w:val="00434273"/>
    <w:rsid w:val="00436DE8"/>
    <w:rsid w:val="004378B5"/>
    <w:rsid w:val="00445502"/>
    <w:rsid w:val="00445BAD"/>
    <w:rsid w:val="004469B1"/>
    <w:rsid w:val="00451DBC"/>
    <w:rsid w:val="00453512"/>
    <w:rsid w:val="004543DB"/>
    <w:rsid w:val="00457166"/>
    <w:rsid w:val="004607A0"/>
    <w:rsid w:val="00461246"/>
    <w:rsid w:val="00463821"/>
    <w:rsid w:val="00463835"/>
    <w:rsid w:val="00466EF6"/>
    <w:rsid w:val="00471824"/>
    <w:rsid w:val="0047405F"/>
    <w:rsid w:val="00474094"/>
    <w:rsid w:val="0047447C"/>
    <w:rsid w:val="004766F4"/>
    <w:rsid w:val="00477B52"/>
    <w:rsid w:val="004804FD"/>
    <w:rsid w:val="00481801"/>
    <w:rsid w:val="0048182A"/>
    <w:rsid w:val="004818C0"/>
    <w:rsid w:val="00481919"/>
    <w:rsid w:val="00482704"/>
    <w:rsid w:val="00482E06"/>
    <w:rsid w:val="004833F6"/>
    <w:rsid w:val="00483854"/>
    <w:rsid w:val="00484FA4"/>
    <w:rsid w:val="00485C01"/>
    <w:rsid w:val="00486656"/>
    <w:rsid w:val="004877AB"/>
    <w:rsid w:val="0049241A"/>
    <w:rsid w:val="00494A5C"/>
    <w:rsid w:val="004A43AD"/>
    <w:rsid w:val="004A459D"/>
    <w:rsid w:val="004A628F"/>
    <w:rsid w:val="004A669A"/>
    <w:rsid w:val="004B0D07"/>
    <w:rsid w:val="004B0FBA"/>
    <w:rsid w:val="004B3E33"/>
    <w:rsid w:val="004B5B7A"/>
    <w:rsid w:val="004B5EC6"/>
    <w:rsid w:val="004B65EF"/>
    <w:rsid w:val="004B6B10"/>
    <w:rsid w:val="004C0C42"/>
    <w:rsid w:val="004C1123"/>
    <w:rsid w:val="004C20F0"/>
    <w:rsid w:val="004C2ADC"/>
    <w:rsid w:val="004C2E0D"/>
    <w:rsid w:val="004C3050"/>
    <w:rsid w:val="004C5731"/>
    <w:rsid w:val="004C6A16"/>
    <w:rsid w:val="004D271E"/>
    <w:rsid w:val="004D3F91"/>
    <w:rsid w:val="004D7837"/>
    <w:rsid w:val="004E0F4B"/>
    <w:rsid w:val="004E42D7"/>
    <w:rsid w:val="004E56C9"/>
    <w:rsid w:val="004E6F3A"/>
    <w:rsid w:val="004E73C8"/>
    <w:rsid w:val="004F02F5"/>
    <w:rsid w:val="004F17C4"/>
    <w:rsid w:val="004F21E5"/>
    <w:rsid w:val="004F2F4A"/>
    <w:rsid w:val="004F54AC"/>
    <w:rsid w:val="004F6E0F"/>
    <w:rsid w:val="004F7300"/>
    <w:rsid w:val="005003BD"/>
    <w:rsid w:val="00503FDC"/>
    <w:rsid w:val="00510E64"/>
    <w:rsid w:val="005110BF"/>
    <w:rsid w:val="00511A33"/>
    <w:rsid w:val="00511FB1"/>
    <w:rsid w:val="005125D9"/>
    <w:rsid w:val="00521763"/>
    <w:rsid w:val="00522405"/>
    <w:rsid w:val="00522F16"/>
    <w:rsid w:val="00524187"/>
    <w:rsid w:val="00524FA9"/>
    <w:rsid w:val="00526A98"/>
    <w:rsid w:val="00530097"/>
    <w:rsid w:val="005300BE"/>
    <w:rsid w:val="00531DBF"/>
    <w:rsid w:val="0053215D"/>
    <w:rsid w:val="0053276B"/>
    <w:rsid w:val="00536067"/>
    <w:rsid w:val="005364E6"/>
    <w:rsid w:val="00536A7C"/>
    <w:rsid w:val="00537908"/>
    <w:rsid w:val="00542095"/>
    <w:rsid w:val="00542652"/>
    <w:rsid w:val="00544B07"/>
    <w:rsid w:val="00546A7B"/>
    <w:rsid w:val="005506F9"/>
    <w:rsid w:val="005508BB"/>
    <w:rsid w:val="0055447F"/>
    <w:rsid w:val="00554C4B"/>
    <w:rsid w:val="00555837"/>
    <w:rsid w:val="00555FDA"/>
    <w:rsid w:val="00556B46"/>
    <w:rsid w:val="00557817"/>
    <w:rsid w:val="005609C6"/>
    <w:rsid w:val="00561901"/>
    <w:rsid w:val="00563B4C"/>
    <w:rsid w:val="005644A1"/>
    <w:rsid w:val="00564FA4"/>
    <w:rsid w:val="0057322A"/>
    <w:rsid w:val="0057451C"/>
    <w:rsid w:val="00575C58"/>
    <w:rsid w:val="00576A8C"/>
    <w:rsid w:val="00576DFD"/>
    <w:rsid w:val="00580F1E"/>
    <w:rsid w:val="00581C33"/>
    <w:rsid w:val="005837C6"/>
    <w:rsid w:val="00584573"/>
    <w:rsid w:val="005862EB"/>
    <w:rsid w:val="00587148"/>
    <w:rsid w:val="00592543"/>
    <w:rsid w:val="00592C82"/>
    <w:rsid w:val="005948F8"/>
    <w:rsid w:val="005949C4"/>
    <w:rsid w:val="005A1B0A"/>
    <w:rsid w:val="005A2DEC"/>
    <w:rsid w:val="005A2FA6"/>
    <w:rsid w:val="005A57DD"/>
    <w:rsid w:val="005A6524"/>
    <w:rsid w:val="005A6547"/>
    <w:rsid w:val="005B1914"/>
    <w:rsid w:val="005B2272"/>
    <w:rsid w:val="005B425A"/>
    <w:rsid w:val="005B4CAB"/>
    <w:rsid w:val="005B6229"/>
    <w:rsid w:val="005C0EF2"/>
    <w:rsid w:val="005C170B"/>
    <w:rsid w:val="005C2678"/>
    <w:rsid w:val="005C5F87"/>
    <w:rsid w:val="005C68A7"/>
    <w:rsid w:val="005C7802"/>
    <w:rsid w:val="005D1CA5"/>
    <w:rsid w:val="005D3250"/>
    <w:rsid w:val="005D3CFF"/>
    <w:rsid w:val="005E12D6"/>
    <w:rsid w:val="005E2CDC"/>
    <w:rsid w:val="005E3A6E"/>
    <w:rsid w:val="005E4690"/>
    <w:rsid w:val="005E6204"/>
    <w:rsid w:val="005E6636"/>
    <w:rsid w:val="005F0DC8"/>
    <w:rsid w:val="005F1550"/>
    <w:rsid w:val="005F17C7"/>
    <w:rsid w:val="005F4118"/>
    <w:rsid w:val="005F4EF0"/>
    <w:rsid w:val="005F70AB"/>
    <w:rsid w:val="006011DA"/>
    <w:rsid w:val="00602A64"/>
    <w:rsid w:val="006118D7"/>
    <w:rsid w:val="00612700"/>
    <w:rsid w:val="0061418F"/>
    <w:rsid w:val="00615685"/>
    <w:rsid w:val="00621456"/>
    <w:rsid w:val="00622C5B"/>
    <w:rsid w:val="00623FAF"/>
    <w:rsid w:val="0062738E"/>
    <w:rsid w:val="006312F7"/>
    <w:rsid w:val="00632EC8"/>
    <w:rsid w:val="006358D2"/>
    <w:rsid w:val="00636F03"/>
    <w:rsid w:val="0063726C"/>
    <w:rsid w:val="00637587"/>
    <w:rsid w:val="0064026D"/>
    <w:rsid w:val="00643FF4"/>
    <w:rsid w:val="006454E6"/>
    <w:rsid w:val="00645741"/>
    <w:rsid w:val="006464C2"/>
    <w:rsid w:val="00652FE6"/>
    <w:rsid w:val="006542A4"/>
    <w:rsid w:val="0065509C"/>
    <w:rsid w:val="00656526"/>
    <w:rsid w:val="0066198A"/>
    <w:rsid w:val="00661F69"/>
    <w:rsid w:val="00663413"/>
    <w:rsid w:val="0066511D"/>
    <w:rsid w:val="006662A4"/>
    <w:rsid w:val="00667966"/>
    <w:rsid w:val="00671A4B"/>
    <w:rsid w:val="00673703"/>
    <w:rsid w:val="00674993"/>
    <w:rsid w:val="0067602E"/>
    <w:rsid w:val="00676F1E"/>
    <w:rsid w:val="006840B3"/>
    <w:rsid w:val="00690FE1"/>
    <w:rsid w:val="006910B5"/>
    <w:rsid w:val="00691489"/>
    <w:rsid w:val="00691E1F"/>
    <w:rsid w:val="00693D87"/>
    <w:rsid w:val="0069610C"/>
    <w:rsid w:val="00697686"/>
    <w:rsid w:val="00697874"/>
    <w:rsid w:val="00697EAC"/>
    <w:rsid w:val="006A07B2"/>
    <w:rsid w:val="006A172A"/>
    <w:rsid w:val="006A1A85"/>
    <w:rsid w:val="006A25FB"/>
    <w:rsid w:val="006A53EA"/>
    <w:rsid w:val="006B16EC"/>
    <w:rsid w:val="006B1F74"/>
    <w:rsid w:val="006B480B"/>
    <w:rsid w:val="006B747A"/>
    <w:rsid w:val="006C14F4"/>
    <w:rsid w:val="006C350C"/>
    <w:rsid w:val="006D1136"/>
    <w:rsid w:val="006D1B98"/>
    <w:rsid w:val="006D7E6D"/>
    <w:rsid w:val="006E114C"/>
    <w:rsid w:val="006E416F"/>
    <w:rsid w:val="006E473A"/>
    <w:rsid w:val="006F34DD"/>
    <w:rsid w:val="006F678B"/>
    <w:rsid w:val="006F6BE4"/>
    <w:rsid w:val="007010B2"/>
    <w:rsid w:val="0070200B"/>
    <w:rsid w:val="00702F95"/>
    <w:rsid w:val="007057DE"/>
    <w:rsid w:val="00706B3F"/>
    <w:rsid w:val="00712FDF"/>
    <w:rsid w:val="0071376F"/>
    <w:rsid w:val="00714278"/>
    <w:rsid w:val="0071477D"/>
    <w:rsid w:val="00714A36"/>
    <w:rsid w:val="00715BC7"/>
    <w:rsid w:val="00724FD8"/>
    <w:rsid w:val="00726B3C"/>
    <w:rsid w:val="00730771"/>
    <w:rsid w:val="00731C9A"/>
    <w:rsid w:val="007335C4"/>
    <w:rsid w:val="00734459"/>
    <w:rsid w:val="00737058"/>
    <w:rsid w:val="007415CB"/>
    <w:rsid w:val="0074555B"/>
    <w:rsid w:val="00745931"/>
    <w:rsid w:val="007504E8"/>
    <w:rsid w:val="0075066F"/>
    <w:rsid w:val="0075554F"/>
    <w:rsid w:val="00757F52"/>
    <w:rsid w:val="007637A9"/>
    <w:rsid w:val="0076481A"/>
    <w:rsid w:val="00764B19"/>
    <w:rsid w:val="007716D3"/>
    <w:rsid w:val="00772278"/>
    <w:rsid w:val="00780016"/>
    <w:rsid w:val="007805BC"/>
    <w:rsid w:val="007814F5"/>
    <w:rsid w:val="00783493"/>
    <w:rsid w:val="0078655E"/>
    <w:rsid w:val="00791B60"/>
    <w:rsid w:val="00793792"/>
    <w:rsid w:val="007947CF"/>
    <w:rsid w:val="0079726F"/>
    <w:rsid w:val="007978A1"/>
    <w:rsid w:val="007A0546"/>
    <w:rsid w:val="007A2A95"/>
    <w:rsid w:val="007A6ADD"/>
    <w:rsid w:val="007B0C07"/>
    <w:rsid w:val="007B2464"/>
    <w:rsid w:val="007C34E2"/>
    <w:rsid w:val="007C3926"/>
    <w:rsid w:val="007C39F3"/>
    <w:rsid w:val="007C453E"/>
    <w:rsid w:val="007C4907"/>
    <w:rsid w:val="007C4AED"/>
    <w:rsid w:val="007C4F95"/>
    <w:rsid w:val="007C62C7"/>
    <w:rsid w:val="007D3E47"/>
    <w:rsid w:val="007D55A0"/>
    <w:rsid w:val="007D61E3"/>
    <w:rsid w:val="007D7915"/>
    <w:rsid w:val="007E01E6"/>
    <w:rsid w:val="007E022D"/>
    <w:rsid w:val="007E0379"/>
    <w:rsid w:val="007E581F"/>
    <w:rsid w:val="007E7014"/>
    <w:rsid w:val="007F0FFA"/>
    <w:rsid w:val="007F3CD4"/>
    <w:rsid w:val="007F5D85"/>
    <w:rsid w:val="0080403A"/>
    <w:rsid w:val="00804521"/>
    <w:rsid w:val="00804A31"/>
    <w:rsid w:val="008108C1"/>
    <w:rsid w:val="0081103F"/>
    <w:rsid w:val="008120A1"/>
    <w:rsid w:val="00812179"/>
    <w:rsid w:val="00812483"/>
    <w:rsid w:val="00814163"/>
    <w:rsid w:val="00814ABE"/>
    <w:rsid w:val="0081717E"/>
    <w:rsid w:val="008210E0"/>
    <w:rsid w:val="0082125B"/>
    <w:rsid w:val="00826D9C"/>
    <w:rsid w:val="00830727"/>
    <w:rsid w:val="00830DCF"/>
    <w:rsid w:val="00837996"/>
    <w:rsid w:val="00844F6B"/>
    <w:rsid w:val="008467E4"/>
    <w:rsid w:val="008505BA"/>
    <w:rsid w:val="00851BE7"/>
    <w:rsid w:val="0085433B"/>
    <w:rsid w:val="00854687"/>
    <w:rsid w:val="00855B81"/>
    <w:rsid w:val="00856BF4"/>
    <w:rsid w:val="00857736"/>
    <w:rsid w:val="0086257A"/>
    <w:rsid w:val="00864515"/>
    <w:rsid w:val="00871D8C"/>
    <w:rsid w:val="0087222A"/>
    <w:rsid w:val="008729D8"/>
    <w:rsid w:val="0087372C"/>
    <w:rsid w:val="0087460E"/>
    <w:rsid w:val="008756E1"/>
    <w:rsid w:val="00875A48"/>
    <w:rsid w:val="00875D59"/>
    <w:rsid w:val="00876EB2"/>
    <w:rsid w:val="00880E88"/>
    <w:rsid w:val="00882669"/>
    <w:rsid w:val="008855BD"/>
    <w:rsid w:val="00890423"/>
    <w:rsid w:val="00891AC9"/>
    <w:rsid w:val="0089315A"/>
    <w:rsid w:val="0089538D"/>
    <w:rsid w:val="008959A5"/>
    <w:rsid w:val="008965B7"/>
    <w:rsid w:val="00896F2D"/>
    <w:rsid w:val="008A53B9"/>
    <w:rsid w:val="008A6BE5"/>
    <w:rsid w:val="008B08E4"/>
    <w:rsid w:val="008B1771"/>
    <w:rsid w:val="008B4D18"/>
    <w:rsid w:val="008B6C0A"/>
    <w:rsid w:val="008C003F"/>
    <w:rsid w:val="008C1E1C"/>
    <w:rsid w:val="008C2458"/>
    <w:rsid w:val="008C311B"/>
    <w:rsid w:val="008C3608"/>
    <w:rsid w:val="008C5D19"/>
    <w:rsid w:val="008C62AE"/>
    <w:rsid w:val="008D1F58"/>
    <w:rsid w:val="008D3124"/>
    <w:rsid w:val="008D6B17"/>
    <w:rsid w:val="008D75E9"/>
    <w:rsid w:val="008E1D86"/>
    <w:rsid w:val="008E1DF8"/>
    <w:rsid w:val="008E318C"/>
    <w:rsid w:val="008E3705"/>
    <w:rsid w:val="008E3A83"/>
    <w:rsid w:val="008E3D14"/>
    <w:rsid w:val="008E3F5F"/>
    <w:rsid w:val="008E6823"/>
    <w:rsid w:val="008F0EF7"/>
    <w:rsid w:val="008F45F2"/>
    <w:rsid w:val="00901944"/>
    <w:rsid w:val="00902546"/>
    <w:rsid w:val="00907025"/>
    <w:rsid w:val="00915409"/>
    <w:rsid w:val="00915439"/>
    <w:rsid w:val="00916763"/>
    <w:rsid w:val="00916B89"/>
    <w:rsid w:val="0092455A"/>
    <w:rsid w:val="00924D7D"/>
    <w:rsid w:val="00925CE5"/>
    <w:rsid w:val="00926D69"/>
    <w:rsid w:val="00927B1E"/>
    <w:rsid w:val="00930437"/>
    <w:rsid w:val="00933C38"/>
    <w:rsid w:val="0093460C"/>
    <w:rsid w:val="009415D7"/>
    <w:rsid w:val="009446EE"/>
    <w:rsid w:val="00945AF7"/>
    <w:rsid w:val="00946A03"/>
    <w:rsid w:val="0095497D"/>
    <w:rsid w:val="0095586E"/>
    <w:rsid w:val="00957D4E"/>
    <w:rsid w:val="00961EE2"/>
    <w:rsid w:val="00963194"/>
    <w:rsid w:val="00963731"/>
    <w:rsid w:val="00963B0E"/>
    <w:rsid w:val="0096466E"/>
    <w:rsid w:val="0096713C"/>
    <w:rsid w:val="00967ADD"/>
    <w:rsid w:val="00971022"/>
    <w:rsid w:val="0097292B"/>
    <w:rsid w:val="00975707"/>
    <w:rsid w:val="00975A36"/>
    <w:rsid w:val="00976495"/>
    <w:rsid w:val="0097674A"/>
    <w:rsid w:val="00976D01"/>
    <w:rsid w:val="00977DD6"/>
    <w:rsid w:val="00981CE5"/>
    <w:rsid w:val="00982779"/>
    <w:rsid w:val="009834D6"/>
    <w:rsid w:val="009842E0"/>
    <w:rsid w:val="009863BE"/>
    <w:rsid w:val="00992ABB"/>
    <w:rsid w:val="009939D9"/>
    <w:rsid w:val="00996DC7"/>
    <w:rsid w:val="00996EA2"/>
    <w:rsid w:val="00997B81"/>
    <w:rsid w:val="009A02E6"/>
    <w:rsid w:val="009A3B65"/>
    <w:rsid w:val="009A6049"/>
    <w:rsid w:val="009B0004"/>
    <w:rsid w:val="009B09F5"/>
    <w:rsid w:val="009B0E30"/>
    <w:rsid w:val="009B1DE2"/>
    <w:rsid w:val="009B2CB4"/>
    <w:rsid w:val="009B3C24"/>
    <w:rsid w:val="009B73D6"/>
    <w:rsid w:val="009B7EB5"/>
    <w:rsid w:val="009C2E7B"/>
    <w:rsid w:val="009C4731"/>
    <w:rsid w:val="009C5E26"/>
    <w:rsid w:val="009C6B86"/>
    <w:rsid w:val="009D1A50"/>
    <w:rsid w:val="009D3D95"/>
    <w:rsid w:val="009D3E2F"/>
    <w:rsid w:val="009D3F06"/>
    <w:rsid w:val="009D4634"/>
    <w:rsid w:val="009E02B9"/>
    <w:rsid w:val="009E1F73"/>
    <w:rsid w:val="009E5060"/>
    <w:rsid w:val="009E58C6"/>
    <w:rsid w:val="009E5AB9"/>
    <w:rsid w:val="009F401D"/>
    <w:rsid w:val="009F4942"/>
    <w:rsid w:val="009F4F84"/>
    <w:rsid w:val="00A0122C"/>
    <w:rsid w:val="00A03BF5"/>
    <w:rsid w:val="00A069A4"/>
    <w:rsid w:val="00A076FF"/>
    <w:rsid w:val="00A07B71"/>
    <w:rsid w:val="00A11C61"/>
    <w:rsid w:val="00A121D6"/>
    <w:rsid w:val="00A13E70"/>
    <w:rsid w:val="00A14235"/>
    <w:rsid w:val="00A15BD1"/>
    <w:rsid w:val="00A210A5"/>
    <w:rsid w:val="00A21981"/>
    <w:rsid w:val="00A21F77"/>
    <w:rsid w:val="00A22836"/>
    <w:rsid w:val="00A23984"/>
    <w:rsid w:val="00A25156"/>
    <w:rsid w:val="00A30EFC"/>
    <w:rsid w:val="00A31D67"/>
    <w:rsid w:val="00A34CCB"/>
    <w:rsid w:val="00A35D62"/>
    <w:rsid w:val="00A371F6"/>
    <w:rsid w:val="00A375E9"/>
    <w:rsid w:val="00A40280"/>
    <w:rsid w:val="00A42461"/>
    <w:rsid w:val="00A42731"/>
    <w:rsid w:val="00A42C06"/>
    <w:rsid w:val="00A450AB"/>
    <w:rsid w:val="00A47E7A"/>
    <w:rsid w:val="00A51F74"/>
    <w:rsid w:val="00A520F4"/>
    <w:rsid w:val="00A52BEA"/>
    <w:rsid w:val="00A550DA"/>
    <w:rsid w:val="00A64970"/>
    <w:rsid w:val="00A6515E"/>
    <w:rsid w:val="00A70B16"/>
    <w:rsid w:val="00A7229E"/>
    <w:rsid w:val="00A729A9"/>
    <w:rsid w:val="00A74C26"/>
    <w:rsid w:val="00A74F58"/>
    <w:rsid w:val="00A7702C"/>
    <w:rsid w:val="00A82AD9"/>
    <w:rsid w:val="00A83EFF"/>
    <w:rsid w:val="00A8454E"/>
    <w:rsid w:val="00A8496F"/>
    <w:rsid w:val="00A84BFD"/>
    <w:rsid w:val="00A9323F"/>
    <w:rsid w:val="00A93F46"/>
    <w:rsid w:val="00A944F0"/>
    <w:rsid w:val="00A965E7"/>
    <w:rsid w:val="00A97275"/>
    <w:rsid w:val="00AA0BFA"/>
    <w:rsid w:val="00AA1D7B"/>
    <w:rsid w:val="00AA35D1"/>
    <w:rsid w:val="00AB0CB5"/>
    <w:rsid w:val="00AB1AFD"/>
    <w:rsid w:val="00AB1CAE"/>
    <w:rsid w:val="00AB2313"/>
    <w:rsid w:val="00AB23DA"/>
    <w:rsid w:val="00AB3821"/>
    <w:rsid w:val="00AB3BED"/>
    <w:rsid w:val="00AB6B30"/>
    <w:rsid w:val="00AB7E35"/>
    <w:rsid w:val="00AC058E"/>
    <w:rsid w:val="00AC06E5"/>
    <w:rsid w:val="00AC3E4F"/>
    <w:rsid w:val="00AC4614"/>
    <w:rsid w:val="00AC5102"/>
    <w:rsid w:val="00AD2AFE"/>
    <w:rsid w:val="00AD53E6"/>
    <w:rsid w:val="00AE32A7"/>
    <w:rsid w:val="00AE468F"/>
    <w:rsid w:val="00AF07E5"/>
    <w:rsid w:val="00AF19CE"/>
    <w:rsid w:val="00AF231E"/>
    <w:rsid w:val="00AF5D91"/>
    <w:rsid w:val="00B00A51"/>
    <w:rsid w:val="00B01D53"/>
    <w:rsid w:val="00B032B0"/>
    <w:rsid w:val="00B04113"/>
    <w:rsid w:val="00B046F4"/>
    <w:rsid w:val="00B04C77"/>
    <w:rsid w:val="00B07120"/>
    <w:rsid w:val="00B07C47"/>
    <w:rsid w:val="00B103C2"/>
    <w:rsid w:val="00B10A8C"/>
    <w:rsid w:val="00B10B1C"/>
    <w:rsid w:val="00B121AE"/>
    <w:rsid w:val="00B162F2"/>
    <w:rsid w:val="00B169DE"/>
    <w:rsid w:val="00B2251B"/>
    <w:rsid w:val="00B266FC"/>
    <w:rsid w:val="00B30DB5"/>
    <w:rsid w:val="00B33227"/>
    <w:rsid w:val="00B33363"/>
    <w:rsid w:val="00B3494C"/>
    <w:rsid w:val="00B34E22"/>
    <w:rsid w:val="00B35BC6"/>
    <w:rsid w:val="00B418D4"/>
    <w:rsid w:val="00B43100"/>
    <w:rsid w:val="00B43233"/>
    <w:rsid w:val="00B50479"/>
    <w:rsid w:val="00B53180"/>
    <w:rsid w:val="00B53655"/>
    <w:rsid w:val="00B5424A"/>
    <w:rsid w:val="00B57AD2"/>
    <w:rsid w:val="00B658DB"/>
    <w:rsid w:val="00B65FC4"/>
    <w:rsid w:val="00B66495"/>
    <w:rsid w:val="00B66B6F"/>
    <w:rsid w:val="00B72611"/>
    <w:rsid w:val="00B72D93"/>
    <w:rsid w:val="00B77FF3"/>
    <w:rsid w:val="00B82510"/>
    <w:rsid w:val="00B840F7"/>
    <w:rsid w:val="00B842EC"/>
    <w:rsid w:val="00B85C60"/>
    <w:rsid w:val="00B87C56"/>
    <w:rsid w:val="00B90579"/>
    <w:rsid w:val="00B9105F"/>
    <w:rsid w:val="00B91D36"/>
    <w:rsid w:val="00B91FAB"/>
    <w:rsid w:val="00B92479"/>
    <w:rsid w:val="00B93A6C"/>
    <w:rsid w:val="00B94D9C"/>
    <w:rsid w:val="00B95031"/>
    <w:rsid w:val="00B95092"/>
    <w:rsid w:val="00B97D37"/>
    <w:rsid w:val="00BA1CAC"/>
    <w:rsid w:val="00BA2890"/>
    <w:rsid w:val="00BA3218"/>
    <w:rsid w:val="00BA60CC"/>
    <w:rsid w:val="00BA6F80"/>
    <w:rsid w:val="00BA7004"/>
    <w:rsid w:val="00BA7359"/>
    <w:rsid w:val="00BB0A9B"/>
    <w:rsid w:val="00BB0E1E"/>
    <w:rsid w:val="00BB19D0"/>
    <w:rsid w:val="00BB38E6"/>
    <w:rsid w:val="00BB64AC"/>
    <w:rsid w:val="00BC2D53"/>
    <w:rsid w:val="00BD5347"/>
    <w:rsid w:val="00BD6A43"/>
    <w:rsid w:val="00BD7267"/>
    <w:rsid w:val="00BD7396"/>
    <w:rsid w:val="00BD744F"/>
    <w:rsid w:val="00BE0BB3"/>
    <w:rsid w:val="00BE1ABD"/>
    <w:rsid w:val="00BE2DA5"/>
    <w:rsid w:val="00BE536E"/>
    <w:rsid w:val="00BE5CF5"/>
    <w:rsid w:val="00BE79FB"/>
    <w:rsid w:val="00BE7C66"/>
    <w:rsid w:val="00BF3F5F"/>
    <w:rsid w:val="00BF4235"/>
    <w:rsid w:val="00BF599A"/>
    <w:rsid w:val="00BF67F4"/>
    <w:rsid w:val="00BF7E8D"/>
    <w:rsid w:val="00C03DAE"/>
    <w:rsid w:val="00C077DE"/>
    <w:rsid w:val="00C10C9E"/>
    <w:rsid w:val="00C10F7E"/>
    <w:rsid w:val="00C11BD8"/>
    <w:rsid w:val="00C12426"/>
    <w:rsid w:val="00C127EC"/>
    <w:rsid w:val="00C1395E"/>
    <w:rsid w:val="00C13A0E"/>
    <w:rsid w:val="00C14F64"/>
    <w:rsid w:val="00C20ECB"/>
    <w:rsid w:val="00C26816"/>
    <w:rsid w:val="00C26A05"/>
    <w:rsid w:val="00C30083"/>
    <w:rsid w:val="00C322B6"/>
    <w:rsid w:val="00C32686"/>
    <w:rsid w:val="00C334DD"/>
    <w:rsid w:val="00C337D3"/>
    <w:rsid w:val="00C34D82"/>
    <w:rsid w:val="00C4355E"/>
    <w:rsid w:val="00C45DBC"/>
    <w:rsid w:val="00C50299"/>
    <w:rsid w:val="00C52795"/>
    <w:rsid w:val="00C538E8"/>
    <w:rsid w:val="00C5743E"/>
    <w:rsid w:val="00C619C1"/>
    <w:rsid w:val="00C62374"/>
    <w:rsid w:val="00C65645"/>
    <w:rsid w:val="00C673D9"/>
    <w:rsid w:val="00C700D8"/>
    <w:rsid w:val="00C70B4E"/>
    <w:rsid w:val="00C743CE"/>
    <w:rsid w:val="00C7534B"/>
    <w:rsid w:val="00C764AE"/>
    <w:rsid w:val="00C805EB"/>
    <w:rsid w:val="00C836A7"/>
    <w:rsid w:val="00C84793"/>
    <w:rsid w:val="00C90D6C"/>
    <w:rsid w:val="00C92499"/>
    <w:rsid w:val="00C931DC"/>
    <w:rsid w:val="00C934F0"/>
    <w:rsid w:val="00C94278"/>
    <w:rsid w:val="00CA0294"/>
    <w:rsid w:val="00CA0C21"/>
    <w:rsid w:val="00CA343C"/>
    <w:rsid w:val="00CA78B1"/>
    <w:rsid w:val="00CB0200"/>
    <w:rsid w:val="00CB07C8"/>
    <w:rsid w:val="00CB288A"/>
    <w:rsid w:val="00CB5067"/>
    <w:rsid w:val="00CB62B7"/>
    <w:rsid w:val="00CC0036"/>
    <w:rsid w:val="00CC12DC"/>
    <w:rsid w:val="00CC1B9C"/>
    <w:rsid w:val="00CC1EF5"/>
    <w:rsid w:val="00CC344E"/>
    <w:rsid w:val="00CC372E"/>
    <w:rsid w:val="00CC3BF3"/>
    <w:rsid w:val="00CC3DDC"/>
    <w:rsid w:val="00CC55B3"/>
    <w:rsid w:val="00CC598D"/>
    <w:rsid w:val="00CC739E"/>
    <w:rsid w:val="00CD288A"/>
    <w:rsid w:val="00CD2992"/>
    <w:rsid w:val="00CD4C33"/>
    <w:rsid w:val="00CD5D25"/>
    <w:rsid w:val="00CE0E83"/>
    <w:rsid w:val="00CE1860"/>
    <w:rsid w:val="00CE7D2D"/>
    <w:rsid w:val="00CF0AB0"/>
    <w:rsid w:val="00CF1D5E"/>
    <w:rsid w:val="00CF3348"/>
    <w:rsid w:val="00CF34CC"/>
    <w:rsid w:val="00CF44F9"/>
    <w:rsid w:val="00CF739A"/>
    <w:rsid w:val="00D029FF"/>
    <w:rsid w:val="00D03A93"/>
    <w:rsid w:val="00D03D27"/>
    <w:rsid w:val="00D10725"/>
    <w:rsid w:val="00D11E47"/>
    <w:rsid w:val="00D14A82"/>
    <w:rsid w:val="00D14B00"/>
    <w:rsid w:val="00D16E8A"/>
    <w:rsid w:val="00D202B5"/>
    <w:rsid w:val="00D249EF"/>
    <w:rsid w:val="00D24ABA"/>
    <w:rsid w:val="00D27905"/>
    <w:rsid w:val="00D30BE2"/>
    <w:rsid w:val="00D3709A"/>
    <w:rsid w:val="00D372E6"/>
    <w:rsid w:val="00D37F23"/>
    <w:rsid w:val="00D40D7D"/>
    <w:rsid w:val="00D43273"/>
    <w:rsid w:val="00D44437"/>
    <w:rsid w:val="00D44458"/>
    <w:rsid w:val="00D4449D"/>
    <w:rsid w:val="00D44931"/>
    <w:rsid w:val="00D45B23"/>
    <w:rsid w:val="00D46743"/>
    <w:rsid w:val="00D46A72"/>
    <w:rsid w:val="00D51FF7"/>
    <w:rsid w:val="00D5249B"/>
    <w:rsid w:val="00D530E0"/>
    <w:rsid w:val="00D5394C"/>
    <w:rsid w:val="00D53D1C"/>
    <w:rsid w:val="00D53E9D"/>
    <w:rsid w:val="00D55425"/>
    <w:rsid w:val="00D55F6A"/>
    <w:rsid w:val="00D6145C"/>
    <w:rsid w:val="00D70BA3"/>
    <w:rsid w:val="00D7155C"/>
    <w:rsid w:val="00D748E0"/>
    <w:rsid w:val="00D774F1"/>
    <w:rsid w:val="00D80F47"/>
    <w:rsid w:val="00D81DBD"/>
    <w:rsid w:val="00D82CFD"/>
    <w:rsid w:val="00D8366E"/>
    <w:rsid w:val="00D83B44"/>
    <w:rsid w:val="00D8427E"/>
    <w:rsid w:val="00D87E29"/>
    <w:rsid w:val="00D919B2"/>
    <w:rsid w:val="00D925D8"/>
    <w:rsid w:val="00D94192"/>
    <w:rsid w:val="00D94256"/>
    <w:rsid w:val="00DA02CC"/>
    <w:rsid w:val="00DA1A78"/>
    <w:rsid w:val="00DA4134"/>
    <w:rsid w:val="00DB20AD"/>
    <w:rsid w:val="00DB2AF7"/>
    <w:rsid w:val="00DB4AB4"/>
    <w:rsid w:val="00DB59FD"/>
    <w:rsid w:val="00DB5EA5"/>
    <w:rsid w:val="00DB5F3F"/>
    <w:rsid w:val="00DB7E89"/>
    <w:rsid w:val="00DB7EA9"/>
    <w:rsid w:val="00DC1A1D"/>
    <w:rsid w:val="00DC526D"/>
    <w:rsid w:val="00DC6172"/>
    <w:rsid w:val="00DC689B"/>
    <w:rsid w:val="00DC7870"/>
    <w:rsid w:val="00DD15B3"/>
    <w:rsid w:val="00DD1FA7"/>
    <w:rsid w:val="00DD2D1D"/>
    <w:rsid w:val="00DD4012"/>
    <w:rsid w:val="00DE047D"/>
    <w:rsid w:val="00DE467D"/>
    <w:rsid w:val="00DF2869"/>
    <w:rsid w:val="00DF3A20"/>
    <w:rsid w:val="00DF794B"/>
    <w:rsid w:val="00E0106A"/>
    <w:rsid w:val="00E0376C"/>
    <w:rsid w:val="00E059F0"/>
    <w:rsid w:val="00E06B0A"/>
    <w:rsid w:val="00E1412B"/>
    <w:rsid w:val="00E1578D"/>
    <w:rsid w:val="00E1673C"/>
    <w:rsid w:val="00E258CD"/>
    <w:rsid w:val="00E2611C"/>
    <w:rsid w:val="00E306BB"/>
    <w:rsid w:val="00E31138"/>
    <w:rsid w:val="00E31554"/>
    <w:rsid w:val="00E32289"/>
    <w:rsid w:val="00E32D61"/>
    <w:rsid w:val="00E349EF"/>
    <w:rsid w:val="00E35736"/>
    <w:rsid w:val="00E41D28"/>
    <w:rsid w:val="00E44987"/>
    <w:rsid w:val="00E479C5"/>
    <w:rsid w:val="00E47D0D"/>
    <w:rsid w:val="00E508CA"/>
    <w:rsid w:val="00E53B9E"/>
    <w:rsid w:val="00E5467B"/>
    <w:rsid w:val="00E60673"/>
    <w:rsid w:val="00E61CD9"/>
    <w:rsid w:val="00E63BA2"/>
    <w:rsid w:val="00E63CC9"/>
    <w:rsid w:val="00E652B4"/>
    <w:rsid w:val="00E65E2F"/>
    <w:rsid w:val="00E66BA5"/>
    <w:rsid w:val="00E7136D"/>
    <w:rsid w:val="00E76FDC"/>
    <w:rsid w:val="00E7712B"/>
    <w:rsid w:val="00E77F54"/>
    <w:rsid w:val="00E813A1"/>
    <w:rsid w:val="00E831C3"/>
    <w:rsid w:val="00E8583E"/>
    <w:rsid w:val="00E86015"/>
    <w:rsid w:val="00E860C1"/>
    <w:rsid w:val="00E86334"/>
    <w:rsid w:val="00E9086C"/>
    <w:rsid w:val="00E90AEE"/>
    <w:rsid w:val="00E9188B"/>
    <w:rsid w:val="00E952AB"/>
    <w:rsid w:val="00E968FE"/>
    <w:rsid w:val="00EA0702"/>
    <w:rsid w:val="00EA0FD5"/>
    <w:rsid w:val="00EA2E25"/>
    <w:rsid w:val="00EA42C3"/>
    <w:rsid w:val="00EA4B82"/>
    <w:rsid w:val="00EA7049"/>
    <w:rsid w:val="00EB1811"/>
    <w:rsid w:val="00EB3653"/>
    <w:rsid w:val="00EB4CC8"/>
    <w:rsid w:val="00EB56AC"/>
    <w:rsid w:val="00EB5D07"/>
    <w:rsid w:val="00EB6C30"/>
    <w:rsid w:val="00EC340B"/>
    <w:rsid w:val="00ED1348"/>
    <w:rsid w:val="00ED1519"/>
    <w:rsid w:val="00ED1902"/>
    <w:rsid w:val="00ED5923"/>
    <w:rsid w:val="00EE1EB7"/>
    <w:rsid w:val="00EF0577"/>
    <w:rsid w:val="00EF2FA2"/>
    <w:rsid w:val="00EF6248"/>
    <w:rsid w:val="00EF76D1"/>
    <w:rsid w:val="00F11CB9"/>
    <w:rsid w:val="00F1284A"/>
    <w:rsid w:val="00F12A6F"/>
    <w:rsid w:val="00F170BF"/>
    <w:rsid w:val="00F22917"/>
    <w:rsid w:val="00F25DAA"/>
    <w:rsid w:val="00F310AF"/>
    <w:rsid w:val="00F343FA"/>
    <w:rsid w:val="00F3460E"/>
    <w:rsid w:val="00F365C5"/>
    <w:rsid w:val="00F369C2"/>
    <w:rsid w:val="00F374AB"/>
    <w:rsid w:val="00F37ED0"/>
    <w:rsid w:val="00F40025"/>
    <w:rsid w:val="00F40411"/>
    <w:rsid w:val="00F4052C"/>
    <w:rsid w:val="00F417DF"/>
    <w:rsid w:val="00F422AA"/>
    <w:rsid w:val="00F42AEF"/>
    <w:rsid w:val="00F435D6"/>
    <w:rsid w:val="00F450CD"/>
    <w:rsid w:val="00F47423"/>
    <w:rsid w:val="00F5049E"/>
    <w:rsid w:val="00F52C25"/>
    <w:rsid w:val="00F61B79"/>
    <w:rsid w:val="00F62C57"/>
    <w:rsid w:val="00F638E5"/>
    <w:rsid w:val="00F64378"/>
    <w:rsid w:val="00F653DF"/>
    <w:rsid w:val="00F66B10"/>
    <w:rsid w:val="00F723FD"/>
    <w:rsid w:val="00F729EB"/>
    <w:rsid w:val="00F74884"/>
    <w:rsid w:val="00F7505B"/>
    <w:rsid w:val="00F7619B"/>
    <w:rsid w:val="00F77236"/>
    <w:rsid w:val="00F77960"/>
    <w:rsid w:val="00F828C8"/>
    <w:rsid w:val="00F83460"/>
    <w:rsid w:val="00F84E0C"/>
    <w:rsid w:val="00F85262"/>
    <w:rsid w:val="00F9084D"/>
    <w:rsid w:val="00F91F3D"/>
    <w:rsid w:val="00F92AAA"/>
    <w:rsid w:val="00F9495D"/>
    <w:rsid w:val="00F96C1E"/>
    <w:rsid w:val="00FA7BA7"/>
    <w:rsid w:val="00FA7F18"/>
    <w:rsid w:val="00FB0301"/>
    <w:rsid w:val="00FB30CF"/>
    <w:rsid w:val="00FB3688"/>
    <w:rsid w:val="00FB7073"/>
    <w:rsid w:val="00FC03C5"/>
    <w:rsid w:val="00FC5080"/>
    <w:rsid w:val="00FC5EFE"/>
    <w:rsid w:val="00FD07E9"/>
    <w:rsid w:val="00FD1374"/>
    <w:rsid w:val="00FD3F8A"/>
    <w:rsid w:val="00FD432F"/>
    <w:rsid w:val="00FD7626"/>
    <w:rsid w:val="00FD7D94"/>
    <w:rsid w:val="00FE1D09"/>
    <w:rsid w:val="00FE1DB5"/>
    <w:rsid w:val="00FE2A64"/>
    <w:rsid w:val="00FE2BDA"/>
    <w:rsid w:val="00FE2F56"/>
    <w:rsid w:val="00FE41BF"/>
    <w:rsid w:val="00FE4694"/>
    <w:rsid w:val="00FE6452"/>
    <w:rsid w:val="00FE678C"/>
    <w:rsid w:val="00FE7D11"/>
    <w:rsid w:val="00FF1B9E"/>
    <w:rsid w:val="00FF37F7"/>
    <w:rsid w:val="00FF5312"/>
    <w:rsid w:val="00FF6302"/>
    <w:rsid w:val="00FF7FD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0A9FC23-6069-4359-A25B-543178AFC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BE79FB"/>
    <w:pPr>
      <w:keepNext/>
      <w:keepLines/>
      <w:spacing w:after="63"/>
      <w:ind w:left="128"/>
      <w:outlineLvl w:val="0"/>
    </w:pPr>
    <w:rPr>
      <w:rFonts w:ascii="Calibri" w:eastAsia="Calibri" w:hAnsi="Calibri" w:cs="Calibri"/>
      <w:b/>
      <w:color w:val="000000"/>
      <w:sz w:val="28"/>
      <w:lang w:eastAsia="en-ZA"/>
    </w:rPr>
  </w:style>
  <w:style w:type="paragraph" w:styleId="Heading2">
    <w:name w:val="heading 2"/>
    <w:next w:val="Normal"/>
    <w:link w:val="Heading2Char"/>
    <w:uiPriority w:val="9"/>
    <w:unhideWhenUsed/>
    <w:qFormat/>
    <w:rsid w:val="00BE79FB"/>
    <w:pPr>
      <w:keepNext/>
      <w:keepLines/>
      <w:spacing w:after="0"/>
      <w:ind w:left="152" w:hanging="10"/>
      <w:outlineLvl w:val="1"/>
    </w:pPr>
    <w:rPr>
      <w:rFonts w:ascii="Calibri" w:eastAsia="Calibri" w:hAnsi="Calibri" w:cs="Calibri"/>
      <w:b/>
      <w:color w:val="000000"/>
      <w:sz w:val="24"/>
      <w:lang w:eastAsia="en-ZA"/>
    </w:rPr>
  </w:style>
  <w:style w:type="paragraph" w:styleId="Heading3">
    <w:name w:val="heading 3"/>
    <w:next w:val="Normal"/>
    <w:link w:val="Heading3Char"/>
    <w:uiPriority w:val="9"/>
    <w:unhideWhenUsed/>
    <w:qFormat/>
    <w:rsid w:val="00BE79FB"/>
    <w:pPr>
      <w:keepNext/>
      <w:keepLines/>
      <w:shd w:val="clear" w:color="auto" w:fill="808080"/>
      <w:spacing w:after="5" w:line="269" w:lineRule="auto"/>
      <w:ind w:left="68" w:hanging="10"/>
      <w:outlineLvl w:val="2"/>
    </w:pPr>
    <w:rPr>
      <w:rFonts w:ascii="Calibri" w:eastAsia="Calibri" w:hAnsi="Calibri" w:cs="Calibri"/>
      <w:b/>
      <w:color w:val="000000"/>
      <w:lang w:eastAsia="en-ZA"/>
    </w:rPr>
  </w:style>
  <w:style w:type="paragraph" w:styleId="Heading4">
    <w:name w:val="heading 4"/>
    <w:next w:val="Normal"/>
    <w:link w:val="Heading4Char"/>
    <w:uiPriority w:val="9"/>
    <w:unhideWhenUsed/>
    <w:qFormat/>
    <w:rsid w:val="00BE79FB"/>
    <w:pPr>
      <w:keepNext/>
      <w:keepLines/>
      <w:shd w:val="clear" w:color="auto" w:fill="808080"/>
      <w:spacing w:after="5" w:line="269" w:lineRule="auto"/>
      <w:ind w:left="68" w:hanging="10"/>
      <w:outlineLvl w:val="3"/>
    </w:pPr>
    <w:rPr>
      <w:rFonts w:ascii="Calibri" w:eastAsia="Calibri" w:hAnsi="Calibri" w:cs="Calibri"/>
      <w:b/>
      <w:color w:val="000000"/>
      <w:lang w:eastAsia="en-ZA"/>
    </w:rPr>
  </w:style>
  <w:style w:type="paragraph" w:styleId="Heading5">
    <w:name w:val="heading 5"/>
    <w:next w:val="Normal"/>
    <w:link w:val="Heading5Char"/>
    <w:uiPriority w:val="9"/>
    <w:unhideWhenUsed/>
    <w:qFormat/>
    <w:rsid w:val="00BE79FB"/>
    <w:pPr>
      <w:keepNext/>
      <w:keepLines/>
      <w:spacing w:after="5" w:line="258" w:lineRule="auto"/>
      <w:ind w:left="68" w:hanging="10"/>
      <w:jc w:val="both"/>
      <w:outlineLvl w:val="4"/>
    </w:pPr>
    <w:rPr>
      <w:rFonts w:ascii="Calibri" w:eastAsia="Calibri" w:hAnsi="Calibri" w:cs="Calibri"/>
      <w:b/>
      <w:i/>
      <w:color w:val="000000"/>
      <w:lang w:eastAsia="en-ZA"/>
    </w:rPr>
  </w:style>
  <w:style w:type="paragraph" w:styleId="Heading6">
    <w:name w:val="heading 6"/>
    <w:next w:val="Normal"/>
    <w:link w:val="Heading6Char"/>
    <w:uiPriority w:val="9"/>
    <w:unhideWhenUsed/>
    <w:qFormat/>
    <w:rsid w:val="00BE79FB"/>
    <w:pPr>
      <w:keepNext/>
      <w:keepLines/>
      <w:shd w:val="clear" w:color="auto" w:fill="808080"/>
      <w:spacing w:after="5" w:line="269" w:lineRule="auto"/>
      <w:ind w:left="68" w:hanging="10"/>
      <w:outlineLvl w:val="5"/>
    </w:pPr>
    <w:rPr>
      <w:rFonts w:ascii="Calibri" w:eastAsia="Calibri" w:hAnsi="Calibri" w:cs="Calibri"/>
      <w:b/>
      <w:color w:val="000000"/>
      <w:lang w:eastAsia="en-ZA"/>
    </w:rPr>
  </w:style>
  <w:style w:type="paragraph" w:styleId="Heading7">
    <w:name w:val="heading 7"/>
    <w:next w:val="Normal"/>
    <w:link w:val="Heading7Char"/>
    <w:uiPriority w:val="9"/>
    <w:unhideWhenUsed/>
    <w:qFormat/>
    <w:rsid w:val="00BE79FB"/>
    <w:pPr>
      <w:keepNext/>
      <w:keepLines/>
      <w:spacing w:after="5" w:line="258" w:lineRule="auto"/>
      <w:ind w:left="68" w:hanging="10"/>
      <w:jc w:val="both"/>
      <w:outlineLvl w:val="6"/>
    </w:pPr>
    <w:rPr>
      <w:rFonts w:ascii="Calibri" w:eastAsia="Calibri" w:hAnsi="Calibri" w:cs="Calibri"/>
      <w:b/>
      <w:i/>
      <w:color w:val="000000"/>
      <w:lang w:eastAsia="en-ZA"/>
    </w:rPr>
  </w:style>
  <w:style w:type="paragraph" w:styleId="Heading8">
    <w:name w:val="heading 8"/>
    <w:basedOn w:val="Normal"/>
    <w:next w:val="Normal"/>
    <w:link w:val="Heading8Char"/>
    <w:uiPriority w:val="9"/>
    <w:unhideWhenUsed/>
    <w:qFormat/>
    <w:rsid w:val="00BE79FB"/>
    <w:pPr>
      <w:keepNext/>
      <w:keepLines/>
      <w:spacing w:before="40" w:after="0" w:line="266" w:lineRule="auto"/>
      <w:ind w:left="512" w:hanging="10"/>
      <w:jc w:val="both"/>
      <w:outlineLvl w:val="7"/>
    </w:pPr>
    <w:rPr>
      <w:rFonts w:asciiTheme="majorHAnsi" w:eastAsiaTheme="majorEastAsia" w:hAnsiTheme="majorHAnsi" w:cstheme="majorBidi"/>
      <w:color w:val="272727" w:themeColor="text1" w:themeTint="D8"/>
      <w:sz w:val="21"/>
      <w:szCs w:val="21"/>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E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E79FB"/>
    <w:rPr>
      <w:rFonts w:ascii="Calibri" w:eastAsia="Calibri" w:hAnsi="Calibri" w:cs="Calibri"/>
      <w:b/>
      <w:color w:val="000000"/>
      <w:sz w:val="28"/>
      <w:lang w:eastAsia="en-ZA"/>
    </w:rPr>
  </w:style>
  <w:style w:type="character" w:customStyle="1" w:styleId="Heading2Char">
    <w:name w:val="Heading 2 Char"/>
    <w:basedOn w:val="DefaultParagraphFont"/>
    <w:link w:val="Heading2"/>
    <w:rsid w:val="00BE79FB"/>
    <w:rPr>
      <w:rFonts w:ascii="Calibri" w:eastAsia="Calibri" w:hAnsi="Calibri" w:cs="Calibri"/>
      <w:b/>
      <w:color w:val="000000"/>
      <w:sz w:val="24"/>
      <w:lang w:eastAsia="en-ZA"/>
    </w:rPr>
  </w:style>
  <w:style w:type="character" w:customStyle="1" w:styleId="Heading3Char">
    <w:name w:val="Heading 3 Char"/>
    <w:basedOn w:val="DefaultParagraphFont"/>
    <w:link w:val="Heading3"/>
    <w:rsid w:val="00BE79FB"/>
    <w:rPr>
      <w:rFonts w:ascii="Calibri" w:eastAsia="Calibri" w:hAnsi="Calibri" w:cs="Calibri"/>
      <w:b/>
      <w:color w:val="000000"/>
      <w:shd w:val="clear" w:color="auto" w:fill="808080"/>
      <w:lang w:eastAsia="en-ZA"/>
    </w:rPr>
  </w:style>
  <w:style w:type="character" w:customStyle="1" w:styleId="Heading4Char">
    <w:name w:val="Heading 4 Char"/>
    <w:basedOn w:val="DefaultParagraphFont"/>
    <w:link w:val="Heading4"/>
    <w:rsid w:val="00BE79FB"/>
    <w:rPr>
      <w:rFonts w:ascii="Calibri" w:eastAsia="Calibri" w:hAnsi="Calibri" w:cs="Calibri"/>
      <w:b/>
      <w:color w:val="000000"/>
      <w:shd w:val="clear" w:color="auto" w:fill="808080"/>
      <w:lang w:eastAsia="en-ZA"/>
    </w:rPr>
  </w:style>
  <w:style w:type="character" w:customStyle="1" w:styleId="Heading5Char">
    <w:name w:val="Heading 5 Char"/>
    <w:basedOn w:val="DefaultParagraphFont"/>
    <w:link w:val="Heading5"/>
    <w:rsid w:val="00BE79FB"/>
    <w:rPr>
      <w:rFonts w:ascii="Calibri" w:eastAsia="Calibri" w:hAnsi="Calibri" w:cs="Calibri"/>
      <w:b/>
      <w:i/>
      <w:color w:val="000000"/>
      <w:lang w:eastAsia="en-ZA"/>
    </w:rPr>
  </w:style>
  <w:style w:type="character" w:customStyle="1" w:styleId="Heading6Char">
    <w:name w:val="Heading 6 Char"/>
    <w:basedOn w:val="DefaultParagraphFont"/>
    <w:link w:val="Heading6"/>
    <w:uiPriority w:val="9"/>
    <w:rsid w:val="00BE79FB"/>
    <w:rPr>
      <w:rFonts w:ascii="Calibri" w:eastAsia="Calibri" w:hAnsi="Calibri" w:cs="Calibri"/>
      <w:b/>
      <w:color w:val="000000"/>
      <w:shd w:val="clear" w:color="auto" w:fill="808080"/>
      <w:lang w:eastAsia="en-ZA"/>
    </w:rPr>
  </w:style>
  <w:style w:type="character" w:customStyle="1" w:styleId="Heading7Char">
    <w:name w:val="Heading 7 Char"/>
    <w:basedOn w:val="DefaultParagraphFont"/>
    <w:link w:val="Heading7"/>
    <w:uiPriority w:val="9"/>
    <w:rsid w:val="00BE79FB"/>
    <w:rPr>
      <w:rFonts w:ascii="Calibri" w:eastAsia="Calibri" w:hAnsi="Calibri" w:cs="Calibri"/>
      <w:b/>
      <w:i/>
      <w:color w:val="000000"/>
      <w:lang w:eastAsia="en-ZA"/>
    </w:rPr>
  </w:style>
  <w:style w:type="character" w:customStyle="1" w:styleId="Heading8Char">
    <w:name w:val="Heading 8 Char"/>
    <w:basedOn w:val="DefaultParagraphFont"/>
    <w:link w:val="Heading8"/>
    <w:uiPriority w:val="9"/>
    <w:rsid w:val="00BE79FB"/>
    <w:rPr>
      <w:rFonts w:asciiTheme="majorHAnsi" w:eastAsiaTheme="majorEastAsia" w:hAnsiTheme="majorHAnsi" w:cstheme="majorBidi"/>
      <w:color w:val="272727" w:themeColor="text1" w:themeTint="D8"/>
      <w:sz w:val="21"/>
      <w:szCs w:val="21"/>
      <w:lang w:eastAsia="en-ZA"/>
    </w:rPr>
  </w:style>
  <w:style w:type="table" w:customStyle="1" w:styleId="TableGrid0">
    <w:name w:val="TableGrid"/>
    <w:rsid w:val="00BE79FB"/>
    <w:pPr>
      <w:spacing w:after="0" w:line="240" w:lineRule="auto"/>
    </w:pPr>
    <w:rPr>
      <w:rFonts w:eastAsiaTheme="minorEastAsia"/>
      <w:lang w:eastAsia="en-ZA"/>
    </w:rPr>
    <w:tblPr>
      <w:tblCellMar>
        <w:top w:w="0" w:type="dxa"/>
        <w:left w:w="0" w:type="dxa"/>
        <w:bottom w:w="0" w:type="dxa"/>
        <w:right w:w="0" w:type="dxa"/>
      </w:tblCellMar>
    </w:tblPr>
  </w:style>
  <w:style w:type="paragraph" w:styleId="Header">
    <w:name w:val="header"/>
    <w:basedOn w:val="Normal"/>
    <w:link w:val="HeaderChar"/>
    <w:uiPriority w:val="99"/>
    <w:unhideWhenUsed/>
    <w:rsid w:val="00BE79FB"/>
    <w:pPr>
      <w:tabs>
        <w:tab w:val="center" w:pos="4513"/>
        <w:tab w:val="right" w:pos="9026"/>
      </w:tabs>
      <w:spacing w:after="0" w:line="240" w:lineRule="auto"/>
      <w:ind w:left="512" w:hanging="10"/>
      <w:jc w:val="both"/>
    </w:pPr>
    <w:rPr>
      <w:rFonts w:ascii="Calibri" w:eastAsia="Calibri" w:hAnsi="Calibri" w:cs="Calibri"/>
      <w:color w:val="000000"/>
      <w:lang w:eastAsia="en-ZA"/>
    </w:rPr>
  </w:style>
  <w:style w:type="character" w:customStyle="1" w:styleId="HeaderChar">
    <w:name w:val="Header Char"/>
    <w:basedOn w:val="DefaultParagraphFont"/>
    <w:link w:val="Header"/>
    <w:uiPriority w:val="99"/>
    <w:rsid w:val="00BE79FB"/>
    <w:rPr>
      <w:rFonts w:ascii="Calibri" w:eastAsia="Calibri" w:hAnsi="Calibri" w:cs="Calibri"/>
      <w:color w:val="000000"/>
      <w:lang w:eastAsia="en-ZA"/>
    </w:rPr>
  </w:style>
  <w:style w:type="paragraph" w:styleId="ListParagraph">
    <w:name w:val="List Paragraph"/>
    <w:aliases w:val="Indent Paragraph,Kist Bullet,Table bullets,Bullet Points,Liste Paragraf,Llista Nivell1,Lista de nivel 1,Paragraphe de liste PBLH,Bullet list,Table of contents numbered,Graph &amp; Table tite,List Paragraph (numbered (a)),Liste 1,Bullets,Ha"/>
    <w:basedOn w:val="Normal"/>
    <w:link w:val="ListParagraphChar"/>
    <w:uiPriority w:val="34"/>
    <w:qFormat/>
    <w:rsid w:val="00BE79FB"/>
    <w:pPr>
      <w:spacing w:after="5" w:line="266" w:lineRule="auto"/>
      <w:ind w:left="720" w:hanging="10"/>
      <w:contextualSpacing/>
      <w:jc w:val="both"/>
    </w:pPr>
    <w:rPr>
      <w:rFonts w:ascii="Calibri" w:eastAsia="Calibri" w:hAnsi="Calibri" w:cs="Calibri"/>
      <w:color w:val="000000"/>
      <w:lang w:eastAsia="en-ZA"/>
    </w:rPr>
  </w:style>
  <w:style w:type="table" w:customStyle="1" w:styleId="TableGrid78">
    <w:name w:val="Table Grid78"/>
    <w:basedOn w:val="TableNormal"/>
    <w:next w:val="TableGrid"/>
    <w:uiPriority w:val="59"/>
    <w:rsid w:val="00BE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BE79FB"/>
  </w:style>
  <w:style w:type="numbering" w:customStyle="1" w:styleId="NoList11">
    <w:name w:val="No List11"/>
    <w:next w:val="NoList"/>
    <w:uiPriority w:val="99"/>
    <w:semiHidden/>
    <w:unhideWhenUsed/>
    <w:rsid w:val="00BE79FB"/>
  </w:style>
  <w:style w:type="paragraph" w:styleId="BodyText3">
    <w:name w:val="Body Text 3"/>
    <w:basedOn w:val="Normal"/>
    <w:link w:val="BodyText3Char1"/>
    <w:rsid w:val="00BE79FB"/>
    <w:pPr>
      <w:spacing w:after="0" w:line="240" w:lineRule="auto"/>
    </w:pPr>
    <w:rPr>
      <w:rFonts w:ascii="Arial" w:eastAsia="Times New Roman" w:hAnsi="Arial" w:cs="Times New Roman"/>
      <w:i/>
      <w:noProof/>
      <w:sz w:val="20"/>
      <w:szCs w:val="20"/>
      <w:lang w:val="en-GB" w:eastAsia="en-GB"/>
    </w:rPr>
  </w:style>
  <w:style w:type="character" w:customStyle="1" w:styleId="BodyText3Char">
    <w:name w:val="Body Text 3 Char"/>
    <w:basedOn w:val="DefaultParagraphFont"/>
    <w:uiPriority w:val="99"/>
    <w:semiHidden/>
    <w:rsid w:val="00BE79FB"/>
    <w:rPr>
      <w:sz w:val="16"/>
      <w:szCs w:val="16"/>
    </w:rPr>
  </w:style>
  <w:style w:type="paragraph" w:styleId="FootnoteText">
    <w:name w:val="footnote text"/>
    <w:aliases w:val="fn"/>
    <w:basedOn w:val="Normal"/>
    <w:link w:val="FootnoteTextChar1"/>
    <w:rsid w:val="00BE79FB"/>
    <w:pPr>
      <w:spacing w:after="0" w:line="240" w:lineRule="auto"/>
    </w:pPr>
    <w:rPr>
      <w:rFonts w:ascii="Arial" w:eastAsia="Times New Roman" w:hAnsi="Arial" w:cs="Times New Roman"/>
      <w:sz w:val="20"/>
      <w:szCs w:val="20"/>
      <w:lang w:val="en-GB" w:eastAsia="en-GB"/>
    </w:rPr>
  </w:style>
  <w:style w:type="character" w:customStyle="1" w:styleId="FootnoteTextChar">
    <w:name w:val="Footnote Text Char"/>
    <w:aliases w:val="fn Char"/>
    <w:basedOn w:val="DefaultParagraphFont"/>
    <w:uiPriority w:val="99"/>
    <w:semiHidden/>
    <w:rsid w:val="00BE79FB"/>
    <w:rPr>
      <w:sz w:val="20"/>
      <w:szCs w:val="20"/>
    </w:rPr>
  </w:style>
  <w:style w:type="character" w:customStyle="1" w:styleId="FootnoteTextChar1">
    <w:name w:val="Footnote Text Char1"/>
    <w:aliases w:val="fn Char1"/>
    <w:link w:val="FootnoteText"/>
    <w:locked/>
    <w:rsid w:val="00BE79FB"/>
    <w:rPr>
      <w:rFonts w:ascii="Arial" w:eastAsia="Times New Roman" w:hAnsi="Arial" w:cs="Times New Roman"/>
      <w:sz w:val="20"/>
      <w:szCs w:val="20"/>
      <w:lang w:val="en-GB" w:eastAsia="en-GB"/>
    </w:rPr>
  </w:style>
  <w:style w:type="character" w:customStyle="1" w:styleId="BodyText3Char1">
    <w:name w:val="Body Text 3 Char1"/>
    <w:link w:val="BodyText3"/>
    <w:locked/>
    <w:rsid w:val="00BE79FB"/>
    <w:rPr>
      <w:rFonts w:ascii="Arial" w:eastAsia="Times New Roman" w:hAnsi="Arial" w:cs="Times New Roman"/>
      <w:i/>
      <w:noProof/>
      <w:sz w:val="20"/>
      <w:szCs w:val="20"/>
      <w:lang w:val="en-GB" w:eastAsia="en-GB"/>
    </w:rPr>
  </w:style>
  <w:style w:type="paragraph" w:styleId="NoSpacing">
    <w:name w:val="No Spacing"/>
    <w:uiPriority w:val="1"/>
    <w:qFormat/>
    <w:rsid w:val="00BE79FB"/>
    <w:pPr>
      <w:spacing w:after="0" w:line="240" w:lineRule="auto"/>
      <w:ind w:left="512" w:hanging="10"/>
      <w:jc w:val="both"/>
    </w:pPr>
    <w:rPr>
      <w:rFonts w:ascii="Calibri" w:eastAsia="Calibri" w:hAnsi="Calibri" w:cs="Calibri"/>
      <w:color w:val="000000"/>
      <w:lang w:eastAsia="en-ZA"/>
    </w:rPr>
  </w:style>
  <w:style w:type="paragraph" w:styleId="IntenseQuote">
    <w:name w:val="Intense Quote"/>
    <w:basedOn w:val="Normal"/>
    <w:next w:val="Normal"/>
    <w:link w:val="IntenseQuoteChar"/>
    <w:uiPriority w:val="30"/>
    <w:qFormat/>
    <w:rsid w:val="00BE79FB"/>
    <w:pPr>
      <w:pBdr>
        <w:top w:val="single" w:sz="4" w:space="10" w:color="5B9BD5" w:themeColor="accent1"/>
        <w:bottom w:val="single" w:sz="4" w:space="10" w:color="5B9BD5" w:themeColor="accent1"/>
      </w:pBdr>
      <w:spacing w:before="360" w:after="360" w:line="266" w:lineRule="auto"/>
      <w:ind w:left="864" w:right="864" w:hanging="10"/>
      <w:jc w:val="center"/>
    </w:pPr>
    <w:rPr>
      <w:rFonts w:ascii="Calibri" w:eastAsia="Calibri" w:hAnsi="Calibri" w:cs="Calibri"/>
      <w:i/>
      <w:iCs/>
      <w:color w:val="5B9BD5" w:themeColor="accent1"/>
      <w:lang w:eastAsia="en-ZA"/>
    </w:rPr>
  </w:style>
  <w:style w:type="character" w:customStyle="1" w:styleId="IntenseQuoteChar">
    <w:name w:val="Intense Quote Char"/>
    <w:basedOn w:val="DefaultParagraphFont"/>
    <w:link w:val="IntenseQuote"/>
    <w:uiPriority w:val="30"/>
    <w:rsid w:val="00BE79FB"/>
    <w:rPr>
      <w:rFonts w:ascii="Calibri" w:eastAsia="Calibri" w:hAnsi="Calibri" w:cs="Calibri"/>
      <w:i/>
      <w:iCs/>
      <w:color w:val="5B9BD5" w:themeColor="accent1"/>
      <w:lang w:eastAsia="en-ZA"/>
    </w:rPr>
  </w:style>
  <w:style w:type="character" w:styleId="IntenseEmphasis">
    <w:name w:val="Intense Emphasis"/>
    <w:basedOn w:val="DefaultParagraphFont"/>
    <w:uiPriority w:val="21"/>
    <w:qFormat/>
    <w:rsid w:val="00BE79FB"/>
    <w:rPr>
      <w:i/>
      <w:iCs/>
      <w:color w:val="5B9BD5" w:themeColor="accent1"/>
    </w:rPr>
  </w:style>
  <w:style w:type="paragraph" w:styleId="Subtitle">
    <w:name w:val="Subtitle"/>
    <w:basedOn w:val="Normal"/>
    <w:next w:val="Normal"/>
    <w:link w:val="SubtitleChar"/>
    <w:uiPriority w:val="11"/>
    <w:qFormat/>
    <w:rsid w:val="00BE79FB"/>
    <w:pPr>
      <w:numPr>
        <w:ilvl w:val="1"/>
      </w:numPr>
      <w:spacing w:line="266" w:lineRule="auto"/>
      <w:ind w:left="512" w:hanging="10"/>
      <w:jc w:val="both"/>
    </w:pPr>
    <w:rPr>
      <w:rFonts w:eastAsiaTheme="minorEastAsia"/>
      <w:color w:val="5A5A5A" w:themeColor="text1" w:themeTint="A5"/>
      <w:spacing w:val="15"/>
      <w:lang w:eastAsia="en-ZA"/>
    </w:rPr>
  </w:style>
  <w:style w:type="character" w:customStyle="1" w:styleId="SubtitleChar">
    <w:name w:val="Subtitle Char"/>
    <w:basedOn w:val="DefaultParagraphFont"/>
    <w:link w:val="Subtitle"/>
    <w:uiPriority w:val="11"/>
    <w:rsid w:val="00BE79FB"/>
    <w:rPr>
      <w:rFonts w:eastAsiaTheme="minorEastAsia"/>
      <w:color w:val="5A5A5A" w:themeColor="text1" w:themeTint="A5"/>
      <w:spacing w:val="15"/>
      <w:lang w:eastAsia="en-ZA"/>
    </w:rPr>
  </w:style>
  <w:style w:type="paragraph" w:styleId="Title">
    <w:name w:val="Title"/>
    <w:basedOn w:val="Normal"/>
    <w:next w:val="Normal"/>
    <w:link w:val="TitleChar"/>
    <w:uiPriority w:val="10"/>
    <w:qFormat/>
    <w:rsid w:val="00BE79FB"/>
    <w:pPr>
      <w:spacing w:after="0" w:line="240" w:lineRule="auto"/>
      <w:ind w:left="512" w:hanging="10"/>
      <w:contextualSpacing/>
      <w:jc w:val="both"/>
    </w:pPr>
    <w:rPr>
      <w:rFonts w:asciiTheme="majorHAnsi" w:eastAsiaTheme="majorEastAsia" w:hAnsiTheme="majorHAnsi" w:cstheme="majorBidi"/>
      <w:spacing w:val="-10"/>
      <w:kern w:val="28"/>
      <w:sz w:val="56"/>
      <w:szCs w:val="56"/>
      <w:lang w:eastAsia="en-ZA"/>
    </w:rPr>
  </w:style>
  <w:style w:type="character" w:customStyle="1" w:styleId="TitleChar">
    <w:name w:val="Title Char"/>
    <w:basedOn w:val="DefaultParagraphFont"/>
    <w:link w:val="Title"/>
    <w:uiPriority w:val="10"/>
    <w:rsid w:val="00BE79FB"/>
    <w:rPr>
      <w:rFonts w:asciiTheme="majorHAnsi" w:eastAsiaTheme="majorEastAsia" w:hAnsiTheme="majorHAnsi" w:cstheme="majorBidi"/>
      <w:spacing w:val="-10"/>
      <w:kern w:val="28"/>
      <w:sz w:val="56"/>
      <w:szCs w:val="56"/>
      <w:lang w:eastAsia="en-ZA"/>
    </w:rPr>
  </w:style>
  <w:style w:type="character" w:styleId="SubtleEmphasis">
    <w:name w:val="Subtle Emphasis"/>
    <w:basedOn w:val="DefaultParagraphFont"/>
    <w:uiPriority w:val="19"/>
    <w:qFormat/>
    <w:rsid w:val="00BE79FB"/>
    <w:rPr>
      <w:i/>
      <w:iCs/>
      <w:color w:val="404040" w:themeColor="text1" w:themeTint="BF"/>
    </w:rPr>
  </w:style>
  <w:style w:type="paragraph" w:customStyle="1" w:styleId="Default">
    <w:name w:val="Default"/>
    <w:rsid w:val="00BE79FB"/>
    <w:pPr>
      <w:autoSpaceDE w:val="0"/>
      <w:autoSpaceDN w:val="0"/>
      <w:adjustRightInd w:val="0"/>
      <w:spacing w:after="0" w:line="240" w:lineRule="auto"/>
    </w:pPr>
    <w:rPr>
      <w:rFonts w:ascii="Calibri" w:eastAsia="Times New Roman" w:hAnsi="Calibri" w:cs="Calibri"/>
      <w:color w:val="000000"/>
      <w:sz w:val="24"/>
      <w:szCs w:val="24"/>
      <w:lang w:val="en-US"/>
    </w:rPr>
  </w:style>
  <w:style w:type="paragraph" w:customStyle="1" w:styleId="Pa2">
    <w:name w:val="Pa2"/>
    <w:basedOn w:val="Default"/>
    <w:next w:val="Default"/>
    <w:uiPriority w:val="99"/>
    <w:rsid w:val="00BE79FB"/>
    <w:pPr>
      <w:spacing w:line="201" w:lineRule="atLeast"/>
    </w:pPr>
    <w:rPr>
      <w:rFonts w:ascii="Avenir Book" w:eastAsiaTheme="minorHAnsi" w:hAnsi="Avenir Book" w:cstheme="minorBidi"/>
      <w:color w:val="auto"/>
      <w:lang w:val="en-ZA"/>
    </w:rPr>
  </w:style>
  <w:style w:type="table" w:customStyle="1" w:styleId="TableGrid1">
    <w:name w:val="TableGrid1"/>
    <w:rsid w:val="00BE79FB"/>
    <w:pPr>
      <w:spacing w:after="0" w:line="240" w:lineRule="auto"/>
    </w:pPr>
    <w:rPr>
      <w:rFonts w:eastAsiaTheme="minorEastAsia"/>
      <w:lang w:eastAsia="en-ZA"/>
    </w:rPr>
    <w:tblPr>
      <w:tblCellMar>
        <w:top w:w="0" w:type="dxa"/>
        <w:left w:w="0" w:type="dxa"/>
        <w:bottom w:w="0" w:type="dxa"/>
        <w:right w:w="0" w:type="dxa"/>
      </w:tblCellMar>
    </w:tblPr>
  </w:style>
  <w:style w:type="table" w:customStyle="1" w:styleId="TableGrid11">
    <w:name w:val="TableGrid11"/>
    <w:rsid w:val="00BE79FB"/>
    <w:pPr>
      <w:spacing w:after="0" w:line="240" w:lineRule="auto"/>
    </w:pPr>
    <w:rPr>
      <w:rFonts w:eastAsiaTheme="minorEastAsia"/>
      <w:lang w:eastAsia="en-ZA"/>
    </w:rPr>
    <w:tblPr>
      <w:tblCellMar>
        <w:top w:w="0" w:type="dxa"/>
        <w:left w:w="0" w:type="dxa"/>
        <w:bottom w:w="0" w:type="dxa"/>
        <w:right w:w="0" w:type="dxa"/>
      </w:tblCellMar>
    </w:tblPr>
  </w:style>
  <w:style w:type="paragraph" w:styleId="NormalWeb">
    <w:name w:val="Normal (Web)"/>
    <w:basedOn w:val="Normal"/>
    <w:uiPriority w:val="99"/>
    <w:semiHidden/>
    <w:unhideWhenUsed/>
    <w:rsid w:val="00BE79FB"/>
    <w:pPr>
      <w:spacing w:before="100" w:beforeAutospacing="1" w:after="100" w:afterAutospacing="1" w:line="240" w:lineRule="auto"/>
    </w:pPr>
    <w:rPr>
      <w:rFonts w:ascii="Times New Roman" w:eastAsiaTheme="minorEastAsia" w:hAnsi="Times New Roman" w:cs="Times New Roman"/>
      <w:sz w:val="24"/>
      <w:szCs w:val="24"/>
      <w:lang w:eastAsia="en-ZA"/>
    </w:rPr>
  </w:style>
  <w:style w:type="paragraph" w:styleId="BodyText">
    <w:name w:val="Body Text"/>
    <w:basedOn w:val="Normal"/>
    <w:link w:val="BodyTextChar"/>
    <w:uiPriority w:val="99"/>
    <w:unhideWhenUsed/>
    <w:rsid w:val="00BE79FB"/>
    <w:pPr>
      <w:spacing w:after="120" w:line="266" w:lineRule="auto"/>
      <w:ind w:left="512" w:hanging="10"/>
      <w:jc w:val="both"/>
    </w:pPr>
    <w:rPr>
      <w:rFonts w:ascii="Calibri" w:eastAsia="Calibri" w:hAnsi="Calibri" w:cs="Calibri"/>
      <w:color w:val="000000"/>
      <w:lang w:eastAsia="en-ZA"/>
    </w:rPr>
  </w:style>
  <w:style w:type="character" w:customStyle="1" w:styleId="BodyTextChar">
    <w:name w:val="Body Text Char"/>
    <w:basedOn w:val="DefaultParagraphFont"/>
    <w:link w:val="BodyText"/>
    <w:uiPriority w:val="99"/>
    <w:rsid w:val="00BE79FB"/>
    <w:rPr>
      <w:rFonts w:ascii="Calibri" w:eastAsia="Calibri" w:hAnsi="Calibri" w:cs="Calibri"/>
      <w:color w:val="000000"/>
      <w:lang w:eastAsia="en-ZA"/>
    </w:rPr>
  </w:style>
  <w:style w:type="character" w:styleId="Strong">
    <w:name w:val="Strong"/>
    <w:basedOn w:val="DefaultParagraphFont"/>
    <w:uiPriority w:val="22"/>
    <w:qFormat/>
    <w:rsid w:val="00BE79FB"/>
    <w:rPr>
      <w:b/>
      <w:bCs/>
    </w:rPr>
  </w:style>
  <w:style w:type="character" w:styleId="IntenseReference">
    <w:name w:val="Intense Reference"/>
    <w:basedOn w:val="DefaultParagraphFont"/>
    <w:uiPriority w:val="32"/>
    <w:qFormat/>
    <w:rsid w:val="00BE79FB"/>
    <w:rPr>
      <w:b/>
      <w:bCs/>
      <w:smallCaps/>
      <w:color w:val="5B9BD5" w:themeColor="accent1"/>
      <w:spacing w:val="5"/>
    </w:rPr>
  </w:style>
  <w:style w:type="paragraph" w:styleId="BalloonText">
    <w:name w:val="Balloon Text"/>
    <w:basedOn w:val="Normal"/>
    <w:link w:val="BalloonTextChar"/>
    <w:uiPriority w:val="99"/>
    <w:semiHidden/>
    <w:unhideWhenUsed/>
    <w:rsid w:val="00BE79FB"/>
    <w:pPr>
      <w:spacing w:after="0" w:line="240" w:lineRule="auto"/>
      <w:ind w:left="512" w:hanging="10"/>
      <w:jc w:val="both"/>
    </w:pPr>
    <w:rPr>
      <w:rFonts w:ascii="Segoe UI" w:eastAsia="Calibri" w:hAnsi="Segoe UI" w:cs="Segoe UI"/>
      <w:color w:val="000000"/>
      <w:sz w:val="18"/>
      <w:szCs w:val="18"/>
      <w:lang w:eastAsia="en-ZA"/>
    </w:rPr>
  </w:style>
  <w:style w:type="character" w:customStyle="1" w:styleId="BalloonTextChar">
    <w:name w:val="Balloon Text Char"/>
    <w:basedOn w:val="DefaultParagraphFont"/>
    <w:link w:val="BalloonText"/>
    <w:uiPriority w:val="99"/>
    <w:semiHidden/>
    <w:rsid w:val="00BE79FB"/>
    <w:rPr>
      <w:rFonts w:ascii="Segoe UI" w:eastAsia="Calibri" w:hAnsi="Segoe UI" w:cs="Segoe UI"/>
      <w:color w:val="000000"/>
      <w:sz w:val="18"/>
      <w:szCs w:val="18"/>
      <w:lang w:eastAsia="en-ZA"/>
    </w:rPr>
  </w:style>
  <w:style w:type="table" w:customStyle="1" w:styleId="TableGrid2">
    <w:name w:val="TableGrid2"/>
    <w:rsid w:val="00BE79FB"/>
    <w:pPr>
      <w:spacing w:after="0" w:line="240" w:lineRule="auto"/>
    </w:pPr>
    <w:rPr>
      <w:rFonts w:eastAsiaTheme="minorEastAsia"/>
      <w:lang w:eastAsia="en-ZA"/>
    </w:rPr>
    <w:tblPr>
      <w:tblCellMar>
        <w:top w:w="0" w:type="dxa"/>
        <w:left w:w="0" w:type="dxa"/>
        <w:bottom w:w="0" w:type="dxa"/>
        <w:right w:w="0" w:type="dxa"/>
      </w:tblCellMar>
    </w:tblPr>
  </w:style>
  <w:style w:type="numbering" w:customStyle="1" w:styleId="NoList2">
    <w:name w:val="No List2"/>
    <w:next w:val="NoList"/>
    <w:uiPriority w:val="99"/>
    <w:semiHidden/>
    <w:unhideWhenUsed/>
    <w:rsid w:val="00BE79FB"/>
  </w:style>
  <w:style w:type="numbering" w:customStyle="1" w:styleId="NoList12">
    <w:name w:val="No List12"/>
    <w:next w:val="NoList"/>
    <w:uiPriority w:val="99"/>
    <w:semiHidden/>
    <w:unhideWhenUsed/>
    <w:rsid w:val="00BE79FB"/>
  </w:style>
  <w:style w:type="table" w:customStyle="1" w:styleId="TableGrid3">
    <w:name w:val="TableGrid3"/>
    <w:rsid w:val="00BE79FB"/>
    <w:pPr>
      <w:spacing w:after="0" w:line="240" w:lineRule="auto"/>
    </w:pPr>
    <w:rPr>
      <w:rFonts w:eastAsiaTheme="minorEastAsia"/>
      <w:lang w:eastAsia="en-ZA"/>
    </w:rPr>
    <w:tblPr>
      <w:tblCellMar>
        <w:top w:w="0" w:type="dxa"/>
        <w:left w:w="0" w:type="dxa"/>
        <w:bottom w:w="0" w:type="dxa"/>
        <w:right w:w="0" w:type="dxa"/>
      </w:tblCellMar>
    </w:tblPr>
  </w:style>
  <w:style w:type="table" w:customStyle="1" w:styleId="TableGrid10">
    <w:name w:val="Table Grid1"/>
    <w:basedOn w:val="TableNormal"/>
    <w:next w:val="TableGrid"/>
    <w:uiPriority w:val="59"/>
    <w:rsid w:val="00BE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
    <w:name w:val="Table Grid781"/>
    <w:basedOn w:val="TableNormal"/>
    <w:next w:val="TableGrid"/>
    <w:uiPriority w:val="59"/>
    <w:rsid w:val="00BE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BE79FB"/>
  </w:style>
  <w:style w:type="numbering" w:customStyle="1" w:styleId="NoList1111">
    <w:name w:val="No List1111"/>
    <w:next w:val="NoList"/>
    <w:uiPriority w:val="99"/>
    <w:semiHidden/>
    <w:unhideWhenUsed/>
    <w:rsid w:val="00BE79FB"/>
  </w:style>
  <w:style w:type="table" w:customStyle="1" w:styleId="TableGrid12">
    <w:name w:val="TableGrid12"/>
    <w:rsid w:val="00BE79FB"/>
    <w:pPr>
      <w:spacing w:after="0" w:line="240" w:lineRule="auto"/>
    </w:pPr>
    <w:rPr>
      <w:rFonts w:eastAsiaTheme="minorEastAsia"/>
      <w:lang w:eastAsia="en-ZA"/>
    </w:rPr>
    <w:tblPr>
      <w:tblCellMar>
        <w:top w:w="0" w:type="dxa"/>
        <w:left w:w="0" w:type="dxa"/>
        <w:bottom w:w="0" w:type="dxa"/>
        <w:right w:w="0" w:type="dxa"/>
      </w:tblCellMar>
    </w:tblPr>
  </w:style>
  <w:style w:type="table" w:customStyle="1" w:styleId="TableGrid111">
    <w:name w:val="TableGrid111"/>
    <w:rsid w:val="00BE79FB"/>
    <w:pPr>
      <w:spacing w:after="0" w:line="240" w:lineRule="auto"/>
    </w:pPr>
    <w:rPr>
      <w:rFonts w:eastAsiaTheme="minorEastAsia"/>
      <w:lang w:eastAsia="en-ZA"/>
    </w:rPr>
    <w:tblPr>
      <w:tblCellMar>
        <w:top w:w="0" w:type="dxa"/>
        <w:left w:w="0" w:type="dxa"/>
        <w:bottom w:w="0" w:type="dxa"/>
        <w:right w:w="0" w:type="dxa"/>
      </w:tblCellMar>
    </w:tblPr>
  </w:style>
  <w:style w:type="paragraph" w:styleId="Footer">
    <w:name w:val="footer"/>
    <w:basedOn w:val="Normal"/>
    <w:link w:val="FooterChar"/>
    <w:uiPriority w:val="99"/>
    <w:unhideWhenUsed/>
    <w:rsid w:val="00BE79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79FB"/>
  </w:style>
  <w:style w:type="table" w:customStyle="1" w:styleId="TableGrid4">
    <w:name w:val="TableGrid4"/>
    <w:rsid w:val="00BE79FB"/>
    <w:pPr>
      <w:spacing w:after="0" w:line="240" w:lineRule="auto"/>
    </w:pPr>
    <w:rPr>
      <w:rFonts w:eastAsiaTheme="minorEastAsia"/>
      <w:lang w:eastAsia="en-ZA"/>
    </w:rPr>
    <w:tblPr>
      <w:tblCellMar>
        <w:top w:w="0" w:type="dxa"/>
        <w:left w:w="0" w:type="dxa"/>
        <w:bottom w:w="0" w:type="dxa"/>
        <w:right w:w="0" w:type="dxa"/>
      </w:tblCellMar>
    </w:tblPr>
  </w:style>
  <w:style w:type="table" w:customStyle="1" w:styleId="TableGrid5">
    <w:name w:val="TableGrid5"/>
    <w:rsid w:val="00BE79FB"/>
    <w:pPr>
      <w:spacing w:after="0" w:line="240" w:lineRule="auto"/>
    </w:pPr>
    <w:rPr>
      <w:rFonts w:eastAsiaTheme="minorEastAsia"/>
      <w:lang w:eastAsia="en-ZA"/>
    </w:rPr>
    <w:tblPr>
      <w:tblCellMar>
        <w:top w:w="0" w:type="dxa"/>
        <w:left w:w="0" w:type="dxa"/>
        <w:bottom w:w="0" w:type="dxa"/>
        <w:right w:w="0" w:type="dxa"/>
      </w:tblCellMar>
    </w:tblPr>
  </w:style>
  <w:style w:type="table" w:customStyle="1" w:styleId="TableGrid6">
    <w:name w:val="TableGrid6"/>
    <w:rsid w:val="00BE79FB"/>
    <w:pPr>
      <w:spacing w:after="0" w:line="240" w:lineRule="auto"/>
    </w:pPr>
    <w:rPr>
      <w:rFonts w:eastAsiaTheme="minorEastAsia"/>
      <w:lang w:eastAsia="en-ZA"/>
    </w:rPr>
    <w:tblPr>
      <w:tblCellMar>
        <w:top w:w="0" w:type="dxa"/>
        <w:left w:w="0" w:type="dxa"/>
        <w:bottom w:w="0" w:type="dxa"/>
        <w:right w:w="0" w:type="dxa"/>
      </w:tblCellMar>
    </w:tblPr>
  </w:style>
  <w:style w:type="table" w:customStyle="1" w:styleId="TableGrid7">
    <w:name w:val="TableGrid7"/>
    <w:rsid w:val="00BE79FB"/>
    <w:pPr>
      <w:spacing w:after="0" w:line="240" w:lineRule="auto"/>
    </w:pPr>
    <w:rPr>
      <w:rFonts w:eastAsiaTheme="minorEastAsia"/>
      <w:lang w:eastAsia="en-ZA"/>
    </w:rPr>
    <w:tblPr>
      <w:tblCellMar>
        <w:top w:w="0" w:type="dxa"/>
        <w:left w:w="0" w:type="dxa"/>
        <w:bottom w:w="0" w:type="dxa"/>
        <w:right w:w="0" w:type="dxa"/>
      </w:tblCellMar>
    </w:tblPr>
  </w:style>
  <w:style w:type="table" w:customStyle="1" w:styleId="TableGrid782">
    <w:name w:val="Table Grid782"/>
    <w:basedOn w:val="TableNormal"/>
    <w:next w:val="TableGrid"/>
    <w:uiPriority w:val="59"/>
    <w:rsid w:val="00BE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3">
    <w:name w:val="Table Grid783"/>
    <w:basedOn w:val="TableNormal"/>
    <w:next w:val="TableGrid"/>
    <w:uiPriority w:val="59"/>
    <w:rsid w:val="00BE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4">
    <w:name w:val="Table Grid784"/>
    <w:basedOn w:val="TableNormal"/>
    <w:next w:val="TableGrid"/>
    <w:uiPriority w:val="59"/>
    <w:rsid w:val="00BE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E79FB"/>
    <w:rPr>
      <w:sz w:val="16"/>
      <w:szCs w:val="16"/>
    </w:rPr>
  </w:style>
  <w:style w:type="paragraph" w:styleId="CommentText">
    <w:name w:val="annotation text"/>
    <w:basedOn w:val="Normal"/>
    <w:link w:val="CommentTextChar"/>
    <w:uiPriority w:val="99"/>
    <w:semiHidden/>
    <w:unhideWhenUsed/>
    <w:rsid w:val="00BE79FB"/>
    <w:pPr>
      <w:spacing w:after="5" w:line="240" w:lineRule="auto"/>
      <w:ind w:left="512" w:hanging="10"/>
      <w:jc w:val="both"/>
    </w:pPr>
    <w:rPr>
      <w:rFonts w:ascii="Calibri" w:eastAsia="Calibri" w:hAnsi="Calibri" w:cs="Calibri"/>
      <w:color w:val="000000"/>
      <w:sz w:val="20"/>
      <w:szCs w:val="20"/>
      <w:lang w:eastAsia="en-ZA"/>
    </w:rPr>
  </w:style>
  <w:style w:type="character" w:customStyle="1" w:styleId="CommentTextChar">
    <w:name w:val="Comment Text Char"/>
    <w:basedOn w:val="DefaultParagraphFont"/>
    <w:link w:val="CommentText"/>
    <w:uiPriority w:val="99"/>
    <w:semiHidden/>
    <w:rsid w:val="00BE79FB"/>
    <w:rPr>
      <w:rFonts w:ascii="Calibri" w:eastAsia="Calibri" w:hAnsi="Calibri" w:cs="Calibri"/>
      <w:color w:val="000000"/>
      <w:sz w:val="20"/>
      <w:szCs w:val="20"/>
      <w:lang w:eastAsia="en-ZA"/>
    </w:rPr>
  </w:style>
  <w:style w:type="paragraph" w:styleId="CommentSubject">
    <w:name w:val="annotation subject"/>
    <w:basedOn w:val="CommentText"/>
    <w:next w:val="CommentText"/>
    <w:link w:val="CommentSubjectChar"/>
    <w:uiPriority w:val="99"/>
    <w:semiHidden/>
    <w:unhideWhenUsed/>
    <w:rsid w:val="00BE79FB"/>
    <w:rPr>
      <w:b/>
      <w:bCs/>
    </w:rPr>
  </w:style>
  <w:style w:type="character" w:customStyle="1" w:styleId="CommentSubjectChar">
    <w:name w:val="Comment Subject Char"/>
    <w:basedOn w:val="CommentTextChar"/>
    <w:link w:val="CommentSubject"/>
    <w:uiPriority w:val="99"/>
    <w:semiHidden/>
    <w:rsid w:val="00BE79FB"/>
    <w:rPr>
      <w:rFonts w:ascii="Calibri" w:eastAsia="Calibri" w:hAnsi="Calibri" w:cs="Calibri"/>
      <w:b/>
      <w:bCs/>
      <w:color w:val="000000"/>
      <w:sz w:val="20"/>
      <w:szCs w:val="20"/>
      <w:lang w:eastAsia="en-ZA"/>
    </w:rPr>
  </w:style>
  <w:style w:type="table" w:customStyle="1" w:styleId="TableGrid20">
    <w:name w:val="Table Grid2"/>
    <w:basedOn w:val="TableNormal"/>
    <w:next w:val="TableGrid"/>
    <w:uiPriority w:val="39"/>
    <w:rsid w:val="00BE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39"/>
    <w:rsid w:val="00BE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BE79FB"/>
  </w:style>
  <w:style w:type="character" w:styleId="Hyperlink">
    <w:name w:val="Hyperlink"/>
    <w:basedOn w:val="DefaultParagraphFont"/>
    <w:uiPriority w:val="99"/>
    <w:unhideWhenUsed/>
    <w:rsid w:val="00BE79FB"/>
    <w:rPr>
      <w:color w:val="0563C1" w:themeColor="hyperlink"/>
      <w:u w:val="single"/>
    </w:rPr>
  </w:style>
  <w:style w:type="paragraph" w:styleId="Caption">
    <w:name w:val="caption"/>
    <w:basedOn w:val="Normal"/>
    <w:next w:val="Normal"/>
    <w:link w:val="CaptionChar"/>
    <w:uiPriority w:val="35"/>
    <w:unhideWhenUsed/>
    <w:qFormat/>
    <w:rsid w:val="00BE79FB"/>
    <w:pPr>
      <w:spacing w:after="200" w:line="240" w:lineRule="auto"/>
      <w:ind w:left="512" w:hanging="10"/>
      <w:jc w:val="both"/>
    </w:pPr>
    <w:rPr>
      <w:rFonts w:ascii="Calibri" w:eastAsia="Calibri" w:hAnsi="Calibri" w:cs="Calibri"/>
      <w:i/>
      <w:iCs/>
      <w:color w:val="44546A" w:themeColor="text2"/>
      <w:sz w:val="18"/>
      <w:szCs w:val="18"/>
      <w:lang w:eastAsia="en-ZA"/>
    </w:rPr>
  </w:style>
  <w:style w:type="table" w:customStyle="1" w:styleId="TableGrid21">
    <w:name w:val="TableGrid21"/>
    <w:rsid w:val="00BE79FB"/>
    <w:pPr>
      <w:spacing w:after="0" w:line="240" w:lineRule="auto"/>
    </w:pPr>
    <w:rPr>
      <w:rFonts w:eastAsiaTheme="minorEastAsia"/>
      <w:lang w:eastAsia="en-ZA"/>
    </w:rPr>
    <w:tblPr>
      <w:tblCellMar>
        <w:top w:w="0" w:type="dxa"/>
        <w:left w:w="0" w:type="dxa"/>
        <w:bottom w:w="0" w:type="dxa"/>
        <w:right w:w="0" w:type="dxa"/>
      </w:tblCellMar>
    </w:tblPr>
  </w:style>
  <w:style w:type="table" w:customStyle="1" w:styleId="TableGrid210">
    <w:name w:val="Table Grid21"/>
    <w:basedOn w:val="TableNormal"/>
    <w:next w:val="TableGrid"/>
    <w:uiPriority w:val="39"/>
    <w:rsid w:val="00BE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Grid112"/>
    <w:rsid w:val="00BE79FB"/>
    <w:pPr>
      <w:spacing w:after="0" w:line="240" w:lineRule="auto"/>
    </w:pPr>
    <w:rPr>
      <w:rFonts w:eastAsiaTheme="minorEastAsia"/>
      <w:lang w:eastAsia="en-ZA"/>
    </w:rPr>
    <w:tblPr>
      <w:tblCellMar>
        <w:top w:w="0" w:type="dxa"/>
        <w:left w:w="0" w:type="dxa"/>
        <w:bottom w:w="0" w:type="dxa"/>
        <w:right w:w="0" w:type="dxa"/>
      </w:tblCellMar>
    </w:tblPr>
  </w:style>
  <w:style w:type="numbering" w:customStyle="1" w:styleId="NoList3">
    <w:name w:val="No List3"/>
    <w:next w:val="NoList"/>
    <w:uiPriority w:val="99"/>
    <w:semiHidden/>
    <w:unhideWhenUsed/>
    <w:rsid w:val="00BE79FB"/>
  </w:style>
  <w:style w:type="table" w:customStyle="1" w:styleId="TableGrid40">
    <w:name w:val="Table Grid4"/>
    <w:basedOn w:val="TableNormal"/>
    <w:next w:val="TableGrid"/>
    <w:uiPriority w:val="39"/>
    <w:rsid w:val="00BE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BE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39"/>
    <w:rsid w:val="00BE79F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39"/>
    <w:rsid w:val="00BE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BE79F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8">
    <w:name w:val="Table Grid8"/>
    <w:basedOn w:val="TableNormal"/>
    <w:next w:val="TableGrid"/>
    <w:uiPriority w:val="39"/>
    <w:rsid w:val="00BE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Grid8"/>
    <w:rsid w:val="00BE79FB"/>
    <w:pPr>
      <w:spacing w:after="0" w:line="240" w:lineRule="auto"/>
    </w:pPr>
    <w:rPr>
      <w:rFonts w:eastAsiaTheme="minorEastAsia"/>
      <w:lang w:eastAsia="en-ZA"/>
    </w:rPr>
    <w:tblPr>
      <w:tblCellMar>
        <w:top w:w="0" w:type="dxa"/>
        <w:left w:w="0" w:type="dxa"/>
        <w:bottom w:w="0" w:type="dxa"/>
        <w:right w:w="0" w:type="dxa"/>
      </w:tblCellMar>
    </w:tblPr>
  </w:style>
  <w:style w:type="table" w:customStyle="1" w:styleId="TableGrid9">
    <w:name w:val="Table Grid9"/>
    <w:basedOn w:val="TableNormal"/>
    <w:next w:val="TableGrid"/>
    <w:uiPriority w:val="39"/>
    <w:rsid w:val="00BE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BE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
    <w:basedOn w:val="TableNormal"/>
    <w:next w:val="TableGrid"/>
    <w:uiPriority w:val="39"/>
    <w:rsid w:val="00BE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rsid w:val="00BE79FB"/>
    <w:rPr>
      <w:vertAlign w:val="superscript"/>
    </w:rPr>
  </w:style>
  <w:style w:type="table" w:customStyle="1" w:styleId="TableGrid120">
    <w:name w:val="Table Grid12"/>
    <w:basedOn w:val="TableNormal"/>
    <w:next w:val="TableGrid"/>
    <w:uiPriority w:val="39"/>
    <w:rsid w:val="00BE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E79FB"/>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BE79FB"/>
    <w:pPr>
      <w:spacing w:after="0" w:line="240" w:lineRule="auto"/>
      <w:jc w:val="both"/>
    </w:pPr>
    <w:rPr>
      <w:rFonts w:ascii="Century Gothic" w:hAnsi="Century Goth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Level1">
    <w:name w:val="Report - Level 1"/>
    <w:basedOn w:val="ListParagraph"/>
    <w:qFormat/>
    <w:rsid w:val="00BE79FB"/>
    <w:pPr>
      <w:numPr>
        <w:numId w:val="20"/>
      </w:numPr>
      <w:shd w:val="clear" w:color="auto" w:fill="7F7F7F" w:themeFill="text1" w:themeFillTint="80"/>
      <w:spacing w:after="0" w:line="240" w:lineRule="auto"/>
      <w:ind w:right="113"/>
      <w:outlineLvl w:val="0"/>
    </w:pPr>
    <w:rPr>
      <w:rFonts w:asciiTheme="majorHAnsi" w:eastAsiaTheme="minorHAnsi" w:hAnsiTheme="majorHAnsi" w:cstheme="minorBidi"/>
      <w:b/>
      <w:color w:val="FFFFFF" w:themeColor="background1"/>
      <w:sz w:val="24"/>
    </w:rPr>
  </w:style>
  <w:style w:type="paragraph" w:customStyle="1" w:styleId="Report-Level2">
    <w:name w:val="Report - Level 2"/>
    <w:basedOn w:val="ListParagraph"/>
    <w:qFormat/>
    <w:rsid w:val="00BE79FB"/>
    <w:pPr>
      <w:numPr>
        <w:ilvl w:val="1"/>
        <w:numId w:val="20"/>
      </w:numPr>
      <w:shd w:val="clear" w:color="auto" w:fill="D9D9D9" w:themeFill="background1" w:themeFillShade="D9"/>
      <w:spacing w:after="0" w:line="240" w:lineRule="auto"/>
      <w:ind w:left="1134" w:right="113" w:hanging="708"/>
      <w:outlineLvl w:val="1"/>
    </w:pPr>
    <w:rPr>
      <w:rFonts w:asciiTheme="majorHAnsi" w:eastAsiaTheme="minorHAnsi" w:hAnsiTheme="majorHAnsi" w:cstheme="minorBidi"/>
      <w:b/>
      <w:i/>
      <w:color w:val="auto"/>
    </w:rPr>
  </w:style>
  <w:style w:type="table" w:customStyle="1" w:styleId="TableGrid82">
    <w:name w:val="Table Grid82"/>
    <w:basedOn w:val="TableNormal"/>
    <w:next w:val="TableGrid"/>
    <w:uiPriority w:val="39"/>
    <w:rsid w:val="00BE79FB"/>
    <w:pPr>
      <w:spacing w:after="0" w:line="240" w:lineRule="auto"/>
      <w:jc w:val="both"/>
    </w:pPr>
    <w:rPr>
      <w:rFonts w:ascii="Century Gothic" w:hAnsi="Century Goth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BE79FB"/>
    <w:pPr>
      <w:spacing w:after="0" w:line="240" w:lineRule="auto"/>
      <w:jc w:val="both"/>
    </w:pPr>
    <w:rPr>
      <w:rFonts w:ascii="Century Gothic" w:hAnsi="Century Goth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BE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E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BE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BE79FB"/>
    <w:pPr>
      <w:spacing w:after="0" w:line="240" w:lineRule="auto"/>
    </w:pPr>
    <w:rPr>
      <w:rFonts w:ascii="Century Gothic" w:eastAsia="Calibri" w:hAnsi="Century Gothic" w:cs="Arial"/>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BE79FB"/>
    <w:pPr>
      <w:spacing w:after="0" w:line="240" w:lineRule="auto"/>
    </w:pPr>
    <w:rPr>
      <w:rFonts w:ascii="Century Gothic" w:eastAsia="Calibri" w:hAnsi="Century Gothic" w:cs="Arial"/>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BE79FB"/>
    <w:pPr>
      <w:spacing w:after="0" w:line="240" w:lineRule="auto"/>
    </w:pPr>
    <w:rPr>
      <w:rFonts w:ascii="Century Gothic" w:eastAsia="Calibri" w:hAnsi="Century Gothic" w:cs="Arial"/>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BE79FB"/>
    <w:pPr>
      <w:spacing w:after="0" w:line="240" w:lineRule="auto"/>
    </w:pPr>
    <w:rPr>
      <w:rFonts w:ascii="Century Gothic" w:eastAsia="Calibri" w:hAnsi="Century Gothic" w:cs="Arial"/>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BE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BE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6">
    <w:name w:val="Grid Table 6 Colorful Accent 6"/>
    <w:basedOn w:val="TableNormal"/>
    <w:uiPriority w:val="51"/>
    <w:rsid w:val="00EB4CC8"/>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NoList4">
    <w:name w:val="No List4"/>
    <w:next w:val="NoList"/>
    <w:uiPriority w:val="99"/>
    <w:semiHidden/>
    <w:unhideWhenUsed/>
    <w:rsid w:val="0070200B"/>
  </w:style>
  <w:style w:type="numbering" w:customStyle="1" w:styleId="NoList13">
    <w:name w:val="No List13"/>
    <w:next w:val="NoList"/>
    <w:uiPriority w:val="99"/>
    <w:semiHidden/>
    <w:unhideWhenUsed/>
    <w:rsid w:val="0070200B"/>
  </w:style>
  <w:style w:type="numbering" w:customStyle="1" w:styleId="NoList112">
    <w:name w:val="No List112"/>
    <w:next w:val="NoList"/>
    <w:uiPriority w:val="99"/>
    <w:semiHidden/>
    <w:unhideWhenUsed/>
    <w:rsid w:val="0070200B"/>
  </w:style>
  <w:style w:type="numbering" w:customStyle="1" w:styleId="NoList21">
    <w:name w:val="No List21"/>
    <w:next w:val="NoList"/>
    <w:uiPriority w:val="99"/>
    <w:semiHidden/>
    <w:unhideWhenUsed/>
    <w:rsid w:val="0070200B"/>
  </w:style>
  <w:style w:type="numbering" w:customStyle="1" w:styleId="NoList121">
    <w:name w:val="No List121"/>
    <w:next w:val="NoList"/>
    <w:uiPriority w:val="99"/>
    <w:semiHidden/>
    <w:unhideWhenUsed/>
    <w:rsid w:val="0070200B"/>
  </w:style>
  <w:style w:type="numbering" w:customStyle="1" w:styleId="NoList1112">
    <w:name w:val="No List1112"/>
    <w:next w:val="NoList"/>
    <w:uiPriority w:val="99"/>
    <w:semiHidden/>
    <w:unhideWhenUsed/>
    <w:rsid w:val="0070200B"/>
  </w:style>
  <w:style w:type="numbering" w:customStyle="1" w:styleId="NoList11111">
    <w:name w:val="No List11111"/>
    <w:next w:val="NoList"/>
    <w:uiPriority w:val="99"/>
    <w:semiHidden/>
    <w:unhideWhenUsed/>
    <w:rsid w:val="0070200B"/>
  </w:style>
  <w:style w:type="numbering" w:customStyle="1" w:styleId="NoList31">
    <w:name w:val="No List31"/>
    <w:next w:val="NoList"/>
    <w:uiPriority w:val="99"/>
    <w:semiHidden/>
    <w:unhideWhenUsed/>
    <w:rsid w:val="0070200B"/>
  </w:style>
  <w:style w:type="table" w:styleId="GridTable4-Accent3">
    <w:name w:val="Grid Table 4 Accent 3"/>
    <w:basedOn w:val="TableNormal"/>
    <w:uiPriority w:val="49"/>
    <w:rsid w:val="00546A7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90">
    <w:name w:val="TableGrid9"/>
    <w:rsid w:val="004A669A"/>
    <w:pPr>
      <w:spacing w:after="0" w:line="240" w:lineRule="auto"/>
    </w:pPr>
    <w:rPr>
      <w:rFonts w:eastAsiaTheme="minorEastAsia"/>
      <w:lang w:eastAsia="en-ZA"/>
    </w:rPr>
    <w:tblPr>
      <w:tblCellMar>
        <w:top w:w="0" w:type="dxa"/>
        <w:left w:w="0" w:type="dxa"/>
        <w:bottom w:w="0" w:type="dxa"/>
        <w:right w:w="0" w:type="dxa"/>
      </w:tblCellMar>
    </w:tblPr>
  </w:style>
  <w:style w:type="table" w:customStyle="1" w:styleId="TableGrid200">
    <w:name w:val="Table Grid20"/>
    <w:basedOn w:val="TableNormal"/>
    <w:next w:val="TableGrid"/>
    <w:uiPriority w:val="39"/>
    <w:rsid w:val="004A6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352E4C"/>
  </w:style>
  <w:style w:type="character" w:styleId="FollowedHyperlink">
    <w:name w:val="FollowedHyperlink"/>
    <w:basedOn w:val="DefaultParagraphFont"/>
    <w:uiPriority w:val="99"/>
    <w:semiHidden/>
    <w:unhideWhenUsed/>
    <w:rsid w:val="00352E4C"/>
    <w:rPr>
      <w:color w:val="954F72" w:themeColor="followedHyperlink"/>
      <w:u w:val="single"/>
    </w:rPr>
  </w:style>
  <w:style w:type="paragraph" w:styleId="Index2">
    <w:name w:val="index 2"/>
    <w:basedOn w:val="Normal"/>
    <w:next w:val="Normal"/>
    <w:autoRedefine/>
    <w:uiPriority w:val="99"/>
    <w:semiHidden/>
    <w:unhideWhenUsed/>
    <w:rsid w:val="00352E4C"/>
    <w:pPr>
      <w:spacing w:after="0" w:line="240" w:lineRule="auto"/>
      <w:ind w:left="440" w:hanging="220"/>
    </w:pPr>
    <w:rPr>
      <w:rFonts w:ascii="Calibri" w:eastAsia="Calibri" w:hAnsi="Calibri" w:cs="Calibri"/>
      <w:color w:val="000000" w:themeColor="text1"/>
      <w:lang w:val="en-GB"/>
      <w14:textOutline w14:w="0" w14:cap="flat" w14:cmpd="sng" w14:algn="ctr">
        <w14:noFill/>
        <w14:prstDash w14:val="solid"/>
        <w14:round/>
      </w14:textOutline>
    </w:rPr>
  </w:style>
  <w:style w:type="paragraph" w:styleId="TOC1">
    <w:name w:val="toc 1"/>
    <w:basedOn w:val="Normal"/>
    <w:next w:val="Normal"/>
    <w:autoRedefine/>
    <w:uiPriority w:val="39"/>
    <w:semiHidden/>
    <w:unhideWhenUsed/>
    <w:rsid w:val="00352E4C"/>
    <w:pPr>
      <w:spacing w:after="20" w:line="240" w:lineRule="auto"/>
    </w:pPr>
    <w:rPr>
      <w:rFonts w:ascii="Calibri" w:eastAsia="Calibri" w:hAnsi="Calibri" w:cs="Calibri"/>
      <w:b/>
      <w:color w:val="000000" w:themeColor="text1"/>
      <w:sz w:val="20"/>
      <w:lang w:val="en-GB"/>
      <w14:textOutline w14:w="0" w14:cap="flat" w14:cmpd="sng" w14:algn="ctr">
        <w14:noFill/>
        <w14:prstDash w14:val="solid"/>
        <w14:round/>
      </w14:textOutline>
    </w:rPr>
  </w:style>
  <w:style w:type="paragraph" w:styleId="TOC2">
    <w:name w:val="toc 2"/>
    <w:basedOn w:val="Normal"/>
    <w:next w:val="Normal"/>
    <w:autoRedefine/>
    <w:uiPriority w:val="39"/>
    <w:semiHidden/>
    <w:unhideWhenUsed/>
    <w:rsid w:val="00352E4C"/>
    <w:pPr>
      <w:tabs>
        <w:tab w:val="left" w:pos="880"/>
        <w:tab w:val="right" w:leader="dot" w:pos="9017"/>
      </w:tabs>
      <w:spacing w:before="20" w:after="0" w:line="240" w:lineRule="auto"/>
      <w:ind w:left="221"/>
    </w:pPr>
    <w:rPr>
      <w:rFonts w:ascii="Calibri" w:eastAsia="Calibri" w:hAnsi="Calibri" w:cs="Calibri"/>
      <w:color w:val="000000" w:themeColor="text1"/>
      <w:sz w:val="20"/>
      <w:lang w:val="en-GB"/>
      <w14:textOutline w14:w="0" w14:cap="flat" w14:cmpd="sng" w14:algn="ctr">
        <w14:noFill/>
        <w14:prstDash w14:val="solid"/>
        <w14:round/>
      </w14:textOutline>
    </w:rPr>
  </w:style>
  <w:style w:type="paragraph" w:styleId="TOC3">
    <w:name w:val="toc 3"/>
    <w:basedOn w:val="Normal"/>
    <w:next w:val="Normal"/>
    <w:autoRedefine/>
    <w:uiPriority w:val="39"/>
    <w:semiHidden/>
    <w:unhideWhenUsed/>
    <w:rsid w:val="00352E4C"/>
    <w:pPr>
      <w:tabs>
        <w:tab w:val="left" w:pos="1985"/>
        <w:tab w:val="right" w:leader="dot" w:pos="9017"/>
      </w:tabs>
      <w:spacing w:after="0" w:line="240" w:lineRule="auto"/>
      <w:ind w:left="1276"/>
    </w:pPr>
    <w:rPr>
      <w:rFonts w:ascii="Calibri" w:eastAsia="Calibri" w:hAnsi="Calibri" w:cs="Calibri"/>
      <w:color w:val="000000" w:themeColor="text1"/>
      <w:sz w:val="18"/>
      <w:lang w:val="en-GB"/>
      <w14:textOutline w14:w="0" w14:cap="flat" w14:cmpd="sng" w14:algn="ctr">
        <w14:noFill/>
        <w14:prstDash w14:val="solid"/>
        <w14:round/>
      </w14:textOutline>
    </w:rPr>
  </w:style>
  <w:style w:type="character" w:customStyle="1" w:styleId="CaptionChar">
    <w:name w:val="Caption Char"/>
    <w:basedOn w:val="DefaultParagraphFont"/>
    <w:link w:val="Caption"/>
    <w:locked/>
    <w:rsid w:val="00352E4C"/>
    <w:rPr>
      <w:rFonts w:ascii="Calibri" w:eastAsia="Calibri" w:hAnsi="Calibri" w:cs="Calibri"/>
      <w:i/>
      <w:iCs/>
      <w:color w:val="44546A" w:themeColor="text2"/>
      <w:sz w:val="18"/>
      <w:szCs w:val="18"/>
      <w:lang w:eastAsia="en-ZA"/>
    </w:rPr>
  </w:style>
  <w:style w:type="paragraph" w:styleId="List">
    <w:name w:val="List"/>
    <w:basedOn w:val="Normal"/>
    <w:uiPriority w:val="99"/>
    <w:semiHidden/>
    <w:unhideWhenUsed/>
    <w:rsid w:val="00352E4C"/>
    <w:pPr>
      <w:spacing w:after="0" w:line="288" w:lineRule="auto"/>
      <w:ind w:left="283" w:hanging="283"/>
      <w:contextualSpacing/>
    </w:pPr>
    <w:rPr>
      <w:rFonts w:ascii="Calibri" w:eastAsia="Calibri" w:hAnsi="Calibri" w:cs="Calibri"/>
      <w:color w:val="000000" w:themeColor="text1"/>
      <w:lang w:val="en-GB"/>
      <w14:textOutline w14:w="0" w14:cap="flat" w14:cmpd="sng" w14:algn="ctr">
        <w14:noFill/>
        <w14:prstDash w14:val="solid"/>
        <w14:round/>
      </w14:textOutline>
    </w:rPr>
  </w:style>
  <w:style w:type="paragraph" w:styleId="ListBullet">
    <w:name w:val="List Bullet"/>
    <w:basedOn w:val="ListParagraph"/>
    <w:uiPriority w:val="99"/>
    <w:semiHidden/>
    <w:unhideWhenUsed/>
    <w:rsid w:val="00352E4C"/>
    <w:pPr>
      <w:numPr>
        <w:numId w:val="102"/>
      </w:numPr>
      <w:spacing w:after="120" w:line="240" w:lineRule="auto"/>
      <w:jc w:val="left"/>
    </w:pPr>
    <w:rPr>
      <w:color w:val="000000" w:themeColor="text1"/>
      <w:lang w:val="en-GB" w:eastAsia="en-US"/>
      <w14:textOutline w14:w="0" w14:cap="flat" w14:cmpd="sng" w14:algn="ctr">
        <w14:noFill/>
        <w14:prstDash w14:val="solid"/>
        <w14:round/>
      </w14:textOutline>
    </w:rPr>
  </w:style>
  <w:style w:type="paragraph" w:styleId="List2">
    <w:name w:val="List 2"/>
    <w:basedOn w:val="Normal"/>
    <w:uiPriority w:val="99"/>
    <w:semiHidden/>
    <w:unhideWhenUsed/>
    <w:rsid w:val="00352E4C"/>
    <w:pPr>
      <w:spacing w:after="0" w:line="288" w:lineRule="auto"/>
      <w:ind w:left="566" w:hanging="283"/>
      <w:contextualSpacing/>
    </w:pPr>
    <w:rPr>
      <w:rFonts w:ascii="Calibri" w:eastAsia="Calibri" w:hAnsi="Calibri" w:cs="Calibri"/>
      <w:color w:val="000000" w:themeColor="text1"/>
      <w:lang w:val="en-GB"/>
      <w14:textOutline w14:w="0" w14:cap="flat" w14:cmpd="sng" w14:algn="ctr">
        <w14:noFill/>
        <w14:prstDash w14:val="solid"/>
        <w14:round/>
      </w14:textOutline>
    </w:rPr>
  </w:style>
  <w:style w:type="paragraph" w:styleId="ListBullet4">
    <w:name w:val="List Bullet 4"/>
    <w:basedOn w:val="ListParagraph"/>
    <w:uiPriority w:val="99"/>
    <w:semiHidden/>
    <w:unhideWhenUsed/>
    <w:rsid w:val="00352E4C"/>
    <w:pPr>
      <w:numPr>
        <w:numId w:val="103"/>
      </w:numPr>
      <w:spacing w:after="0" w:line="240" w:lineRule="auto"/>
      <w:jc w:val="left"/>
    </w:pPr>
    <w:rPr>
      <w:bCs/>
      <w:color w:val="000000" w:themeColor="text1"/>
      <w:sz w:val="20"/>
      <w:szCs w:val="20"/>
      <w:lang w:val="en-GB" w:eastAsia="en-US"/>
      <w14:textOutline w14:w="0" w14:cap="flat" w14:cmpd="sng" w14:algn="ctr">
        <w14:noFill/>
        <w14:prstDash w14:val="solid"/>
        <w14:round/>
      </w14:textOutline>
    </w:rPr>
  </w:style>
  <w:style w:type="paragraph" w:styleId="List3">
    <w:name w:val="List 3"/>
    <w:basedOn w:val="ListBullet4"/>
    <w:uiPriority w:val="99"/>
    <w:semiHidden/>
    <w:unhideWhenUsed/>
    <w:rsid w:val="00352E4C"/>
    <w:rPr>
      <w:sz w:val="22"/>
      <w:szCs w:val="22"/>
      <w:lang w:eastAsia="en-ZA"/>
    </w:rPr>
  </w:style>
  <w:style w:type="paragraph" w:styleId="ListBullet2">
    <w:name w:val="List Bullet 2"/>
    <w:basedOn w:val="ListParagraph"/>
    <w:uiPriority w:val="99"/>
    <w:semiHidden/>
    <w:unhideWhenUsed/>
    <w:rsid w:val="00352E4C"/>
    <w:pPr>
      <w:numPr>
        <w:ilvl w:val="1"/>
        <w:numId w:val="104"/>
      </w:numPr>
      <w:spacing w:after="0" w:line="240" w:lineRule="auto"/>
      <w:ind w:left="1276" w:hanging="357"/>
    </w:pPr>
    <w:rPr>
      <w:color w:val="000000" w:themeColor="text1"/>
      <w:lang w:val="en-GB" w:eastAsia="en-US"/>
    </w:rPr>
  </w:style>
  <w:style w:type="paragraph" w:styleId="ListBullet3">
    <w:name w:val="List Bullet 3"/>
    <w:basedOn w:val="ListBullet2"/>
    <w:uiPriority w:val="99"/>
    <w:semiHidden/>
    <w:unhideWhenUsed/>
    <w:rsid w:val="00352E4C"/>
    <w:pPr>
      <w:numPr>
        <w:ilvl w:val="0"/>
        <w:numId w:val="105"/>
      </w:numPr>
      <w:ind w:left="179" w:hanging="219"/>
      <w:jc w:val="left"/>
    </w:pPr>
    <w:rPr>
      <w:sz w:val="20"/>
      <w:szCs w:val="20"/>
      <w:lang w:eastAsia="en-ZA"/>
    </w:rPr>
  </w:style>
  <w:style w:type="paragraph" w:styleId="ListBullet5">
    <w:name w:val="List Bullet 5"/>
    <w:basedOn w:val="ListBullet"/>
    <w:uiPriority w:val="99"/>
    <w:semiHidden/>
    <w:unhideWhenUsed/>
    <w:rsid w:val="00352E4C"/>
    <w:pPr>
      <w:numPr>
        <w:numId w:val="106"/>
      </w:numPr>
      <w:spacing w:after="40"/>
      <w:ind w:left="449" w:hanging="357"/>
    </w:pPr>
    <w:rPr>
      <w:lang w:eastAsia="en-ZA"/>
    </w:rPr>
  </w:style>
  <w:style w:type="paragraph" w:styleId="BodyText2">
    <w:name w:val="Body Text 2"/>
    <w:basedOn w:val="Normal"/>
    <w:link w:val="BodyText2Char"/>
    <w:uiPriority w:val="99"/>
    <w:semiHidden/>
    <w:unhideWhenUsed/>
    <w:rsid w:val="00352E4C"/>
    <w:pPr>
      <w:spacing w:after="120" w:line="480" w:lineRule="auto"/>
    </w:pPr>
    <w:rPr>
      <w:rFonts w:ascii="Calibri" w:eastAsia="Calibri" w:hAnsi="Calibri" w:cs="Calibri"/>
      <w:color w:val="000000" w:themeColor="text1"/>
      <w:lang w:val="en-GB"/>
      <w14:textOutline w14:w="0" w14:cap="flat" w14:cmpd="sng" w14:algn="ctr">
        <w14:noFill/>
        <w14:prstDash w14:val="solid"/>
        <w14:round/>
      </w14:textOutline>
    </w:rPr>
  </w:style>
  <w:style w:type="character" w:customStyle="1" w:styleId="BodyText2Char">
    <w:name w:val="Body Text 2 Char"/>
    <w:basedOn w:val="DefaultParagraphFont"/>
    <w:link w:val="BodyText2"/>
    <w:uiPriority w:val="99"/>
    <w:semiHidden/>
    <w:rsid w:val="00352E4C"/>
    <w:rPr>
      <w:rFonts w:ascii="Calibri" w:eastAsia="Calibri" w:hAnsi="Calibri" w:cs="Calibri"/>
      <w:color w:val="000000" w:themeColor="text1"/>
      <w:lang w:val="en-GB"/>
      <w14:textOutline w14:w="0" w14:cap="flat" w14:cmpd="sng" w14:algn="ctr">
        <w14:noFill/>
        <w14:prstDash w14:val="solid"/>
        <w14:round/>
      </w14:textOutline>
    </w:rPr>
  </w:style>
  <w:style w:type="paragraph" w:styleId="BlockText">
    <w:name w:val="Block Text"/>
    <w:basedOn w:val="Normal"/>
    <w:uiPriority w:val="99"/>
    <w:semiHidden/>
    <w:unhideWhenUsed/>
    <w:rsid w:val="00352E4C"/>
    <w:pPr>
      <w:pBdr>
        <w:top w:val="single" w:sz="2" w:space="10" w:color="5B9BD5" w:themeColor="accent1"/>
        <w:left w:val="single" w:sz="2" w:space="10" w:color="5B9BD5" w:themeColor="accent1"/>
        <w:bottom w:val="single" w:sz="2" w:space="10" w:color="5B9BD5" w:themeColor="accent1"/>
        <w:right w:val="single" w:sz="2" w:space="10" w:color="5B9BD5" w:themeColor="accent1"/>
      </w:pBdr>
      <w:spacing w:after="0" w:line="288" w:lineRule="auto"/>
      <w:ind w:left="1152" w:right="1152"/>
    </w:pPr>
    <w:rPr>
      <w:rFonts w:ascii="Calibri" w:eastAsia="Times New Roman" w:hAnsi="Calibri" w:cs="Times New Roman"/>
      <w:i/>
      <w:iCs/>
      <w:color w:val="5B9BD5" w:themeColor="accent1"/>
      <w:lang w:val="en-GB"/>
      <w14:textOutline w14:w="0" w14:cap="flat" w14:cmpd="sng" w14:algn="ctr">
        <w14:noFill/>
        <w14:prstDash w14:val="solid"/>
        <w14:round/>
      </w14:textOutline>
    </w:rPr>
  </w:style>
  <w:style w:type="paragraph" w:styleId="PlainText">
    <w:name w:val="Plain Text"/>
    <w:basedOn w:val="Normal"/>
    <w:link w:val="PlainTextChar"/>
    <w:uiPriority w:val="99"/>
    <w:semiHidden/>
    <w:unhideWhenUsed/>
    <w:rsid w:val="00352E4C"/>
    <w:pPr>
      <w:spacing w:after="0" w:line="240" w:lineRule="auto"/>
      <w:jc w:val="both"/>
    </w:pPr>
    <w:rPr>
      <w:rFonts w:ascii="Calibri" w:eastAsia="Calibri" w:hAnsi="Calibri" w:cs="Calibri"/>
      <w:color w:val="000000" w:themeColor="text1"/>
      <w:lang w:val="en-GB"/>
      <w14:textOutline w14:w="0" w14:cap="flat" w14:cmpd="sng" w14:algn="ctr">
        <w14:noFill/>
        <w14:prstDash w14:val="solid"/>
        <w14:round/>
      </w14:textOutline>
    </w:rPr>
  </w:style>
  <w:style w:type="character" w:customStyle="1" w:styleId="PlainTextChar">
    <w:name w:val="Plain Text Char"/>
    <w:basedOn w:val="DefaultParagraphFont"/>
    <w:link w:val="PlainText"/>
    <w:uiPriority w:val="99"/>
    <w:semiHidden/>
    <w:rsid w:val="00352E4C"/>
    <w:rPr>
      <w:rFonts w:ascii="Calibri" w:eastAsia="Calibri" w:hAnsi="Calibri" w:cs="Calibri"/>
      <w:color w:val="000000" w:themeColor="text1"/>
      <w:lang w:val="en-GB"/>
      <w14:textOutline w14:w="0" w14:cap="flat" w14:cmpd="sng" w14:algn="ctr">
        <w14:noFill/>
        <w14:prstDash w14:val="solid"/>
        <w14:round/>
      </w14:textOutline>
    </w:rPr>
  </w:style>
  <w:style w:type="paragraph" w:styleId="Revision">
    <w:name w:val="Revision"/>
    <w:uiPriority w:val="99"/>
    <w:semiHidden/>
    <w:rsid w:val="00352E4C"/>
    <w:pPr>
      <w:spacing w:after="0" w:line="240" w:lineRule="auto"/>
    </w:pPr>
    <w:rPr>
      <w:rFonts w:ascii="Calibri" w:eastAsia="Calibri" w:hAnsi="Calibri" w:cs="Calibri"/>
      <w:color w:val="000000" w:themeColor="text1"/>
      <w14:textOutline w14:w="0" w14:cap="flat" w14:cmpd="sng" w14:algn="ctr">
        <w14:noFill/>
        <w14:prstDash w14:val="solid"/>
        <w14:round/>
      </w14:textOutline>
    </w:rPr>
  </w:style>
  <w:style w:type="character" w:customStyle="1" w:styleId="ListParagraphChar">
    <w:name w:val="List Paragraph Char"/>
    <w:aliases w:val="Indent Paragraph Char,Kist Bullet Char,Table bullets Char,Bullet Points Char,Liste Paragraf Char,Llista Nivell1 Char,Lista de nivel 1 Char,Paragraphe de liste PBLH Char,Bullet list Char,Table of contents numbered Char,Liste 1 Char"/>
    <w:link w:val="ListParagraph"/>
    <w:uiPriority w:val="34"/>
    <w:locked/>
    <w:rsid w:val="00352E4C"/>
    <w:rPr>
      <w:rFonts w:ascii="Calibri" w:eastAsia="Calibri" w:hAnsi="Calibri" w:cs="Calibri"/>
      <w:color w:val="000000"/>
      <w:lang w:eastAsia="en-ZA"/>
    </w:rPr>
  </w:style>
  <w:style w:type="paragraph" w:styleId="TOCHeading">
    <w:name w:val="TOC Heading"/>
    <w:basedOn w:val="Heading1"/>
    <w:next w:val="Normal"/>
    <w:uiPriority w:val="39"/>
    <w:semiHidden/>
    <w:unhideWhenUsed/>
    <w:qFormat/>
    <w:rsid w:val="00352E4C"/>
    <w:pPr>
      <w:spacing w:after="120" w:line="240" w:lineRule="auto"/>
      <w:ind w:left="0"/>
      <w:outlineLvl w:val="9"/>
    </w:pPr>
    <w:rPr>
      <w:rFonts w:ascii="Calibri Light" w:eastAsia="Times New Roman" w:hAnsi="Calibri Light" w:cs="Times New Roman"/>
      <w:color w:val="000000" w:themeColor="text1"/>
      <w:sz w:val="24"/>
      <w:szCs w:val="32"/>
      <w:lang w:val="en-US" w:eastAsia="en-US"/>
    </w:rPr>
  </w:style>
  <w:style w:type="paragraph" w:customStyle="1" w:styleId="action-menu-item">
    <w:name w:val="action-menu-item"/>
    <w:basedOn w:val="Normal"/>
    <w:uiPriority w:val="99"/>
    <w:rsid w:val="00352E4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text">
    <w:name w:val="text"/>
    <w:basedOn w:val="Normal"/>
    <w:uiPriority w:val="99"/>
    <w:rsid w:val="00352E4C"/>
    <w:pPr>
      <w:spacing w:after="120" w:line="240" w:lineRule="auto"/>
      <w:jc w:val="both"/>
    </w:pPr>
    <w:rPr>
      <w:rFonts w:ascii="Calibri" w:eastAsia="Times New Roman" w:hAnsi="Calibri" w:cs="Calibri"/>
      <w:lang w:val="en-GB"/>
    </w:rPr>
  </w:style>
  <w:style w:type="character" w:customStyle="1" w:styleId="UnresolvedMention1">
    <w:name w:val="Unresolved Mention1"/>
    <w:basedOn w:val="DefaultParagraphFont"/>
    <w:uiPriority w:val="99"/>
    <w:semiHidden/>
    <w:rsid w:val="00352E4C"/>
    <w:rPr>
      <w:color w:val="605E5C"/>
      <w:shd w:val="clear" w:color="auto" w:fill="E1DFDD"/>
    </w:rPr>
  </w:style>
  <w:style w:type="character" w:customStyle="1" w:styleId="articleauthor">
    <w:name w:val="article__author"/>
    <w:basedOn w:val="DefaultParagraphFont"/>
    <w:rsid w:val="00352E4C"/>
  </w:style>
  <w:style w:type="character" w:customStyle="1" w:styleId="UnresolvedMention">
    <w:name w:val="Unresolved Mention"/>
    <w:basedOn w:val="DefaultParagraphFont"/>
    <w:uiPriority w:val="99"/>
    <w:semiHidden/>
    <w:rsid w:val="00352E4C"/>
    <w:rPr>
      <w:color w:val="605E5C"/>
      <w:shd w:val="clear" w:color="auto" w:fill="E1DFDD"/>
    </w:rPr>
  </w:style>
  <w:style w:type="table" w:customStyle="1" w:styleId="TableGrid24">
    <w:name w:val="Table Grid24"/>
    <w:basedOn w:val="TableNormal"/>
    <w:next w:val="TableGrid"/>
    <w:uiPriority w:val="59"/>
    <w:rsid w:val="00352E4C"/>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352E4C"/>
    <w:pPr>
      <w:spacing w:after="0" w:line="240" w:lineRule="auto"/>
    </w:pPr>
    <w:rPr>
      <w:rFonts w:ascii="Calibri" w:eastAsia="Calibri" w:hAnsi="Calibri" w:cs="Times New Roman"/>
      <w:lang w:val="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eGrid1100">
    <w:name w:val="Table Grid110"/>
    <w:basedOn w:val="TableNormal"/>
    <w:uiPriority w:val="99"/>
    <w:rsid w:val="00352E4C"/>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471824"/>
  </w:style>
  <w:style w:type="numbering" w:customStyle="1" w:styleId="NoList14">
    <w:name w:val="No List14"/>
    <w:next w:val="NoList"/>
    <w:uiPriority w:val="99"/>
    <w:semiHidden/>
    <w:unhideWhenUsed/>
    <w:rsid w:val="00471824"/>
  </w:style>
  <w:style w:type="numbering" w:customStyle="1" w:styleId="NoList113">
    <w:name w:val="No List113"/>
    <w:next w:val="NoList"/>
    <w:uiPriority w:val="99"/>
    <w:semiHidden/>
    <w:unhideWhenUsed/>
    <w:rsid w:val="00471824"/>
  </w:style>
  <w:style w:type="numbering" w:customStyle="1" w:styleId="NoList22">
    <w:name w:val="No List22"/>
    <w:next w:val="NoList"/>
    <w:uiPriority w:val="99"/>
    <w:semiHidden/>
    <w:unhideWhenUsed/>
    <w:rsid w:val="00471824"/>
  </w:style>
  <w:style w:type="numbering" w:customStyle="1" w:styleId="NoList122">
    <w:name w:val="No List122"/>
    <w:next w:val="NoList"/>
    <w:uiPriority w:val="99"/>
    <w:semiHidden/>
    <w:unhideWhenUsed/>
    <w:rsid w:val="00471824"/>
  </w:style>
  <w:style w:type="numbering" w:customStyle="1" w:styleId="NoList1113">
    <w:name w:val="No List1113"/>
    <w:next w:val="NoList"/>
    <w:uiPriority w:val="99"/>
    <w:semiHidden/>
    <w:unhideWhenUsed/>
    <w:rsid w:val="00471824"/>
  </w:style>
  <w:style w:type="numbering" w:customStyle="1" w:styleId="NoList11112">
    <w:name w:val="No List11112"/>
    <w:next w:val="NoList"/>
    <w:uiPriority w:val="99"/>
    <w:semiHidden/>
    <w:unhideWhenUsed/>
    <w:rsid w:val="00471824"/>
  </w:style>
  <w:style w:type="numbering" w:customStyle="1" w:styleId="NoList32">
    <w:name w:val="No List32"/>
    <w:next w:val="NoList"/>
    <w:uiPriority w:val="99"/>
    <w:semiHidden/>
    <w:unhideWhenUsed/>
    <w:rsid w:val="00471824"/>
  </w:style>
  <w:style w:type="table" w:customStyle="1" w:styleId="TableGrid241">
    <w:name w:val="Table Grid241"/>
    <w:basedOn w:val="TableNormal"/>
    <w:next w:val="TableGrid"/>
    <w:uiPriority w:val="39"/>
    <w:rsid w:val="00DB2A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143B77"/>
  </w:style>
  <w:style w:type="table" w:customStyle="1" w:styleId="TableGrid102">
    <w:name w:val="TableGrid10"/>
    <w:rsid w:val="00143B77"/>
    <w:pPr>
      <w:spacing w:after="0" w:line="240" w:lineRule="auto"/>
    </w:pPr>
    <w:rPr>
      <w:rFonts w:eastAsiaTheme="minorEastAsia"/>
      <w:lang w:val="en-US"/>
    </w:rPr>
    <w:tblPr>
      <w:tblCellMar>
        <w:top w:w="0" w:type="dxa"/>
        <w:left w:w="0" w:type="dxa"/>
        <w:bottom w:w="0" w:type="dxa"/>
        <w:right w:w="0" w:type="dxa"/>
      </w:tblCellMar>
    </w:tblPr>
  </w:style>
  <w:style w:type="table" w:styleId="GridTable6Colorful-Accent3">
    <w:name w:val="Grid Table 6 Colorful Accent 3"/>
    <w:basedOn w:val="TableNormal"/>
    <w:uiPriority w:val="51"/>
    <w:rsid w:val="00230612"/>
    <w:pPr>
      <w:spacing w:after="0" w:line="240" w:lineRule="auto"/>
    </w:pPr>
    <w:rPr>
      <w:rFonts w:eastAsiaTheme="minorEastAsia"/>
      <w:color w:val="7B7B7B" w:themeColor="accent3" w:themeShade="BF"/>
      <w:lang w:eastAsia="en-ZA"/>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25">
    <w:name w:val="Table Grid25"/>
    <w:basedOn w:val="TableNormal"/>
    <w:next w:val="TableGrid"/>
    <w:uiPriority w:val="39"/>
    <w:rsid w:val="005110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6E11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6E11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BF3F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25890">
      <w:bodyDiv w:val="1"/>
      <w:marLeft w:val="0"/>
      <w:marRight w:val="0"/>
      <w:marTop w:val="0"/>
      <w:marBottom w:val="0"/>
      <w:divBdr>
        <w:top w:val="none" w:sz="0" w:space="0" w:color="auto"/>
        <w:left w:val="none" w:sz="0" w:space="0" w:color="auto"/>
        <w:bottom w:val="none" w:sz="0" w:space="0" w:color="auto"/>
        <w:right w:val="none" w:sz="0" w:space="0" w:color="auto"/>
      </w:divBdr>
    </w:div>
    <w:div w:id="122819857">
      <w:bodyDiv w:val="1"/>
      <w:marLeft w:val="0"/>
      <w:marRight w:val="0"/>
      <w:marTop w:val="0"/>
      <w:marBottom w:val="0"/>
      <w:divBdr>
        <w:top w:val="none" w:sz="0" w:space="0" w:color="auto"/>
        <w:left w:val="none" w:sz="0" w:space="0" w:color="auto"/>
        <w:bottom w:val="none" w:sz="0" w:space="0" w:color="auto"/>
        <w:right w:val="none" w:sz="0" w:space="0" w:color="auto"/>
      </w:divBdr>
    </w:div>
    <w:div w:id="127937345">
      <w:bodyDiv w:val="1"/>
      <w:marLeft w:val="0"/>
      <w:marRight w:val="0"/>
      <w:marTop w:val="0"/>
      <w:marBottom w:val="0"/>
      <w:divBdr>
        <w:top w:val="none" w:sz="0" w:space="0" w:color="auto"/>
        <w:left w:val="none" w:sz="0" w:space="0" w:color="auto"/>
        <w:bottom w:val="none" w:sz="0" w:space="0" w:color="auto"/>
        <w:right w:val="none" w:sz="0" w:space="0" w:color="auto"/>
      </w:divBdr>
    </w:div>
    <w:div w:id="248008641">
      <w:bodyDiv w:val="1"/>
      <w:marLeft w:val="0"/>
      <w:marRight w:val="0"/>
      <w:marTop w:val="0"/>
      <w:marBottom w:val="0"/>
      <w:divBdr>
        <w:top w:val="none" w:sz="0" w:space="0" w:color="auto"/>
        <w:left w:val="none" w:sz="0" w:space="0" w:color="auto"/>
        <w:bottom w:val="none" w:sz="0" w:space="0" w:color="auto"/>
        <w:right w:val="none" w:sz="0" w:space="0" w:color="auto"/>
      </w:divBdr>
    </w:div>
    <w:div w:id="369693798">
      <w:bodyDiv w:val="1"/>
      <w:marLeft w:val="0"/>
      <w:marRight w:val="0"/>
      <w:marTop w:val="0"/>
      <w:marBottom w:val="0"/>
      <w:divBdr>
        <w:top w:val="none" w:sz="0" w:space="0" w:color="auto"/>
        <w:left w:val="none" w:sz="0" w:space="0" w:color="auto"/>
        <w:bottom w:val="none" w:sz="0" w:space="0" w:color="auto"/>
        <w:right w:val="none" w:sz="0" w:space="0" w:color="auto"/>
      </w:divBdr>
    </w:div>
    <w:div w:id="477039980">
      <w:bodyDiv w:val="1"/>
      <w:marLeft w:val="0"/>
      <w:marRight w:val="0"/>
      <w:marTop w:val="0"/>
      <w:marBottom w:val="0"/>
      <w:divBdr>
        <w:top w:val="none" w:sz="0" w:space="0" w:color="auto"/>
        <w:left w:val="none" w:sz="0" w:space="0" w:color="auto"/>
        <w:bottom w:val="none" w:sz="0" w:space="0" w:color="auto"/>
        <w:right w:val="none" w:sz="0" w:space="0" w:color="auto"/>
      </w:divBdr>
    </w:div>
    <w:div w:id="477379800">
      <w:bodyDiv w:val="1"/>
      <w:marLeft w:val="0"/>
      <w:marRight w:val="0"/>
      <w:marTop w:val="0"/>
      <w:marBottom w:val="0"/>
      <w:divBdr>
        <w:top w:val="none" w:sz="0" w:space="0" w:color="auto"/>
        <w:left w:val="none" w:sz="0" w:space="0" w:color="auto"/>
        <w:bottom w:val="none" w:sz="0" w:space="0" w:color="auto"/>
        <w:right w:val="none" w:sz="0" w:space="0" w:color="auto"/>
      </w:divBdr>
    </w:div>
    <w:div w:id="491217339">
      <w:bodyDiv w:val="1"/>
      <w:marLeft w:val="0"/>
      <w:marRight w:val="0"/>
      <w:marTop w:val="0"/>
      <w:marBottom w:val="0"/>
      <w:divBdr>
        <w:top w:val="none" w:sz="0" w:space="0" w:color="auto"/>
        <w:left w:val="none" w:sz="0" w:space="0" w:color="auto"/>
        <w:bottom w:val="none" w:sz="0" w:space="0" w:color="auto"/>
        <w:right w:val="none" w:sz="0" w:space="0" w:color="auto"/>
      </w:divBdr>
    </w:div>
    <w:div w:id="542325357">
      <w:bodyDiv w:val="1"/>
      <w:marLeft w:val="0"/>
      <w:marRight w:val="0"/>
      <w:marTop w:val="0"/>
      <w:marBottom w:val="0"/>
      <w:divBdr>
        <w:top w:val="none" w:sz="0" w:space="0" w:color="auto"/>
        <w:left w:val="none" w:sz="0" w:space="0" w:color="auto"/>
        <w:bottom w:val="none" w:sz="0" w:space="0" w:color="auto"/>
        <w:right w:val="none" w:sz="0" w:space="0" w:color="auto"/>
      </w:divBdr>
    </w:div>
    <w:div w:id="560600273">
      <w:bodyDiv w:val="1"/>
      <w:marLeft w:val="0"/>
      <w:marRight w:val="0"/>
      <w:marTop w:val="0"/>
      <w:marBottom w:val="0"/>
      <w:divBdr>
        <w:top w:val="none" w:sz="0" w:space="0" w:color="auto"/>
        <w:left w:val="none" w:sz="0" w:space="0" w:color="auto"/>
        <w:bottom w:val="none" w:sz="0" w:space="0" w:color="auto"/>
        <w:right w:val="none" w:sz="0" w:space="0" w:color="auto"/>
      </w:divBdr>
    </w:div>
    <w:div w:id="689450369">
      <w:bodyDiv w:val="1"/>
      <w:marLeft w:val="0"/>
      <w:marRight w:val="0"/>
      <w:marTop w:val="0"/>
      <w:marBottom w:val="0"/>
      <w:divBdr>
        <w:top w:val="none" w:sz="0" w:space="0" w:color="auto"/>
        <w:left w:val="none" w:sz="0" w:space="0" w:color="auto"/>
        <w:bottom w:val="none" w:sz="0" w:space="0" w:color="auto"/>
        <w:right w:val="none" w:sz="0" w:space="0" w:color="auto"/>
      </w:divBdr>
    </w:div>
    <w:div w:id="821586247">
      <w:bodyDiv w:val="1"/>
      <w:marLeft w:val="0"/>
      <w:marRight w:val="0"/>
      <w:marTop w:val="0"/>
      <w:marBottom w:val="0"/>
      <w:divBdr>
        <w:top w:val="none" w:sz="0" w:space="0" w:color="auto"/>
        <w:left w:val="none" w:sz="0" w:space="0" w:color="auto"/>
        <w:bottom w:val="none" w:sz="0" w:space="0" w:color="auto"/>
        <w:right w:val="none" w:sz="0" w:space="0" w:color="auto"/>
      </w:divBdr>
    </w:div>
    <w:div w:id="1010528935">
      <w:bodyDiv w:val="1"/>
      <w:marLeft w:val="0"/>
      <w:marRight w:val="0"/>
      <w:marTop w:val="0"/>
      <w:marBottom w:val="0"/>
      <w:divBdr>
        <w:top w:val="none" w:sz="0" w:space="0" w:color="auto"/>
        <w:left w:val="none" w:sz="0" w:space="0" w:color="auto"/>
        <w:bottom w:val="none" w:sz="0" w:space="0" w:color="auto"/>
        <w:right w:val="none" w:sz="0" w:space="0" w:color="auto"/>
      </w:divBdr>
    </w:div>
    <w:div w:id="1386295543">
      <w:bodyDiv w:val="1"/>
      <w:marLeft w:val="0"/>
      <w:marRight w:val="0"/>
      <w:marTop w:val="0"/>
      <w:marBottom w:val="0"/>
      <w:divBdr>
        <w:top w:val="none" w:sz="0" w:space="0" w:color="auto"/>
        <w:left w:val="none" w:sz="0" w:space="0" w:color="auto"/>
        <w:bottom w:val="none" w:sz="0" w:space="0" w:color="auto"/>
        <w:right w:val="none" w:sz="0" w:space="0" w:color="auto"/>
      </w:divBdr>
    </w:div>
    <w:div w:id="1512141780">
      <w:bodyDiv w:val="1"/>
      <w:marLeft w:val="0"/>
      <w:marRight w:val="0"/>
      <w:marTop w:val="0"/>
      <w:marBottom w:val="0"/>
      <w:divBdr>
        <w:top w:val="none" w:sz="0" w:space="0" w:color="auto"/>
        <w:left w:val="none" w:sz="0" w:space="0" w:color="auto"/>
        <w:bottom w:val="none" w:sz="0" w:space="0" w:color="auto"/>
        <w:right w:val="none" w:sz="0" w:space="0" w:color="auto"/>
      </w:divBdr>
    </w:div>
    <w:div w:id="1769809803">
      <w:bodyDiv w:val="1"/>
      <w:marLeft w:val="0"/>
      <w:marRight w:val="0"/>
      <w:marTop w:val="0"/>
      <w:marBottom w:val="0"/>
      <w:divBdr>
        <w:top w:val="none" w:sz="0" w:space="0" w:color="auto"/>
        <w:left w:val="none" w:sz="0" w:space="0" w:color="auto"/>
        <w:bottom w:val="none" w:sz="0" w:space="0" w:color="auto"/>
        <w:right w:val="none" w:sz="0" w:space="0" w:color="auto"/>
      </w:divBdr>
    </w:div>
    <w:div w:id="1773815925">
      <w:bodyDiv w:val="1"/>
      <w:marLeft w:val="0"/>
      <w:marRight w:val="0"/>
      <w:marTop w:val="0"/>
      <w:marBottom w:val="0"/>
      <w:divBdr>
        <w:top w:val="none" w:sz="0" w:space="0" w:color="auto"/>
        <w:left w:val="none" w:sz="0" w:space="0" w:color="auto"/>
        <w:bottom w:val="none" w:sz="0" w:space="0" w:color="auto"/>
        <w:right w:val="none" w:sz="0" w:space="0" w:color="auto"/>
      </w:divBdr>
    </w:div>
    <w:div w:id="1922982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image" Target="media/image85.jpg"/><Relationship Id="rId21" Type="http://schemas.openxmlformats.org/officeDocument/2006/relationships/image" Target="media/image6.emf"/><Relationship Id="rId42" Type="http://schemas.openxmlformats.org/officeDocument/2006/relationships/image" Target="media/image26.emf"/><Relationship Id="rId47" Type="http://schemas.openxmlformats.org/officeDocument/2006/relationships/image" Target="media/image31.emf"/><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71.png"/><Relationship Id="rId89" Type="http://schemas.openxmlformats.org/officeDocument/2006/relationships/image" Target="media/image58.png"/><Relationship Id="rId112" Type="http://schemas.openxmlformats.org/officeDocument/2006/relationships/header" Target="header1.xml"/><Relationship Id="rId133" Type="http://schemas.openxmlformats.org/officeDocument/2006/relationships/diagramData" Target="diagrams/data1.xml"/><Relationship Id="rId138" Type="http://schemas.openxmlformats.org/officeDocument/2006/relationships/footer" Target="footer5.xml"/><Relationship Id="rId16" Type="http://schemas.openxmlformats.org/officeDocument/2006/relationships/image" Target="media/image4.png"/><Relationship Id="rId107" Type="http://schemas.openxmlformats.org/officeDocument/2006/relationships/image" Target="media/image94.png"/><Relationship Id="rId11" Type="http://schemas.openxmlformats.org/officeDocument/2006/relationships/hyperlink" Target="https://en.wikipedia.org/wiki/Anglican_Diocese_of_Cape_Town" TargetMode="External"/><Relationship Id="rId32" Type="http://schemas.openxmlformats.org/officeDocument/2006/relationships/image" Target="media/image17.emf"/><Relationship Id="rId37" Type="http://schemas.openxmlformats.org/officeDocument/2006/relationships/image" Target="media/image21.emf"/><Relationship Id="rId53" Type="http://schemas.openxmlformats.org/officeDocument/2006/relationships/image" Target="media/image37.emf"/><Relationship Id="rId58" Type="http://schemas.openxmlformats.org/officeDocument/2006/relationships/image" Target="media/image42.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96.png"/><Relationship Id="rId128" Type="http://schemas.openxmlformats.org/officeDocument/2006/relationships/image" Target="media/image101.jpg"/><Relationship Id="rId5" Type="http://schemas.openxmlformats.org/officeDocument/2006/relationships/webSettings" Target="webSettings.xml"/><Relationship Id="rId90" Type="http://schemas.openxmlformats.org/officeDocument/2006/relationships/image" Target="media/image59.png"/><Relationship Id="rId95" Type="http://schemas.openxmlformats.org/officeDocument/2006/relationships/image" Target="media/image79.png"/><Relationship Id="rId22" Type="http://schemas.openxmlformats.org/officeDocument/2006/relationships/image" Target="media/image7.emf"/><Relationship Id="rId27" Type="http://schemas.openxmlformats.org/officeDocument/2006/relationships/image" Target="media/image12.emf"/><Relationship Id="rId43" Type="http://schemas.openxmlformats.org/officeDocument/2006/relationships/image" Target="media/image27.emf"/><Relationship Id="rId48" Type="http://schemas.openxmlformats.org/officeDocument/2006/relationships/image" Target="media/image32.emf"/><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header" Target="header2.xml"/><Relationship Id="rId118" Type="http://schemas.openxmlformats.org/officeDocument/2006/relationships/image" Target="media/image86.jpg"/><Relationship Id="rId134" Type="http://schemas.openxmlformats.org/officeDocument/2006/relationships/diagramLayout" Target="diagrams/layout1.xml"/><Relationship Id="rId139" Type="http://schemas.openxmlformats.org/officeDocument/2006/relationships/footer" Target="footer6.xml"/><Relationship Id="rId8" Type="http://schemas.openxmlformats.org/officeDocument/2006/relationships/image" Target="media/image1.jpg"/><Relationship Id="rId51" Type="http://schemas.openxmlformats.org/officeDocument/2006/relationships/image" Target="media/image35.emf"/><Relationship Id="rId72" Type="http://schemas.openxmlformats.org/officeDocument/2006/relationships/image" Target="media/image56.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89.jpg"/><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en.wikipedia.org/wiki/List_of_heritage_sites_in_Albany,_South_Africa" TargetMode="External"/><Relationship Id="rId17" Type="http://schemas.openxmlformats.org/officeDocument/2006/relationships/image" Target="media/image5.png"/><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image" Target="media/image90.png"/><Relationship Id="rId108" Type="http://schemas.openxmlformats.org/officeDocument/2006/relationships/image" Target="media/image95.png"/><Relationship Id="rId116" Type="http://schemas.openxmlformats.org/officeDocument/2006/relationships/image" Target="media/image98.jpeg"/><Relationship Id="rId124" Type="http://schemas.openxmlformats.org/officeDocument/2006/relationships/image" Target="media/image97.jpg"/><Relationship Id="rId129" Type="http://schemas.openxmlformats.org/officeDocument/2006/relationships/image" Target="media/image102.jpg"/><Relationship Id="rId137" Type="http://schemas.microsoft.com/office/2007/relationships/diagramDrawing" Target="diagrams/drawing1.xml"/><Relationship Id="rId20" Type="http://schemas.openxmlformats.org/officeDocument/2006/relationships/image" Target="media/image8.png"/><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60.png"/><Relationship Id="rId96" Type="http://schemas.openxmlformats.org/officeDocument/2006/relationships/image" Target="media/image80.png"/><Relationship Id="rId111" Type="http://schemas.openxmlformats.org/officeDocument/2006/relationships/footer" Target="footer4.xml"/><Relationship Id="rId132" Type="http://schemas.openxmlformats.org/officeDocument/2006/relationships/image" Target="media/image105.jpg"/><Relationship Id="rId14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0.emf"/><Relationship Id="rId49" Type="http://schemas.openxmlformats.org/officeDocument/2006/relationships/image" Target="media/image33.emf"/><Relationship Id="rId57" Type="http://schemas.openxmlformats.org/officeDocument/2006/relationships/image" Target="media/image41.png"/><Relationship Id="rId106" Type="http://schemas.openxmlformats.org/officeDocument/2006/relationships/image" Target="media/image93.png"/><Relationship Id="rId114" Type="http://schemas.openxmlformats.org/officeDocument/2006/relationships/image" Target="media/image83.emf"/><Relationship Id="rId119" Type="http://schemas.openxmlformats.org/officeDocument/2006/relationships/image" Target="media/image87.jpg"/><Relationship Id="rId127" Type="http://schemas.openxmlformats.org/officeDocument/2006/relationships/image" Target="media/image100.jpg"/><Relationship Id="rId10" Type="http://schemas.openxmlformats.org/officeDocument/2006/relationships/hyperlink" Target="https://en.wikipedia.org/wiki/National_heritage_sites_(South_Africa)" TargetMode="External"/><Relationship Id="rId31" Type="http://schemas.openxmlformats.org/officeDocument/2006/relationships/image" Target="media/image16.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78.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90.jpg"/><Relationship Id="rId130" Type="http://schemas.openxmlformats.org/officeDocument/2006/relationships/image" Target="media/image103.jpg"/><Relationship Id="rId135"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hyperlink" Target="https://en.wikisource.org/wiki/Bible_(King_James)/Genesis" TargetMode="External"/><Relationship Id="rId13" Type="http://schemas.openxmlformats.org/officeDocument/2006/relationships/hyperlink" Target="https://en.wikipedia.org/wiki/South_African_Heritage_Resource_Agency" TargetMode="External"/><Relationship Id="rId18" Type="http://schemas.openxmlformats.org/officeDocument/2006/relationships/image" Target="media/image6.png"/><Relationship Id="rId39" Type="http://schemas.openxmlformats.org/officeDocument/2006/relationships/image" Target="media/image23.emf"/><Relationship Id="rId109" Type="http://schemas.openxmlformats.org/officeDocument/2006/relationships/footer" Target="footer2.xml"/><Relationship Id="rId34" Type="http://schemas.openxmlformats.org/officeDocument/2006/relationships/image" Target="media/image19.emf"/><Relationship Id="rId50" Type="http://schemas.openxmlformats.org/officeDocument/2006/relationships/image" Target="media/image34.emf"/><Relationship Id="rId55" Type="http://schemas.openxmlformats.org/officeDocument/2006/relationships/image" Target="media/image39.emf"/><Relationship Id="rId76" Type="http://schemas.openxmlformats.org/officeDocument/2006/relationships/image" Target="media/image63.png"/><Relationship Id="rId97" Type="http://schemas.openxmlformats.org/officeDocument/2006/relationships/image" Target="media/image81.png"/><Relationship Id="rId104" Type="http://schemas.openxmlformats.org/officeDocument/2006/relationships/image" Target="media/image91.png"/><Relationship Id="rId120" Type="http://schemas.openxmlformats.org/officeDocument/2006/relationships/image" Target="media/image88.jpg"/><Relationship Id="rId125" Type="http://schemas.openxmlformats.org/officeDocument/2006/relationships/image" Target="media/image98.jp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4.emf"/><Relationship Id="rId24" Type="http://schemas.openxmlformats.org/officeDocument/2006/relationships/image" Target="media/image9.emf"/><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50.png"/><Relationship Id="rId87" Type="http://schemas.openxmlformats.org/officeDocument/2006/relationships/image" Target="media/image74.png"/><Relationship Id="rId110" Type="http://schemas.openxmlformats.org/officeDocument/2006/relationships/footer" Target="footer3.xml"/><Relationship Id="rId115" Type="http://schemas.openxmlformats.org/officeDocument/2006/relationships/image" Target="media/image84.jpg"/><Relationship Id="rId131" Type="http://schemas.openxmlformats.org/officeDocument/2006/relationships/image" Target="media/image104.jpg"/><Relationship Id="rId136" Type="http://schemas.openxmlformats.org/officeDocument/2006/relationships/diagramColors" Target="diagrams/colors1.xml"/><Relationship Id="rId61" Type="http://schemas.openxmlformats.org/officeDocument/2006/relationships/image" Target="media/image45.png"/><Relationship Id="rId82" Type="http://schemas.openxmlformats.org/officeDocument/2006/relationships/image" Target="media/image69.png"/><Relationship Id="rId19" Type="http://schemas.openxmlformats.org/officeDocument/2006/relationships/image" Target="media/image7.png"/><Relationship Id="rId14" Type="http://schemas.openxmlformats.org/officeDocument/2006/relationships/image" Target="media/image2.jpeg"/><Relationship Id="rId30" Type="http://schemas.openxmlformats.org/officeDocument/2006/relationships/image" Target="media/image15.emf"/><Relationship Id="rId35" Type="http://schemas.openxmlformats.org/officeDocument/2006/relationships/footer" Target="footer1.xml"/><Relationship Id="rId56" Type="http://schemas.openxmlformats.org/officeDocument/2006/relationships/image" Target="media/image40.emf"/><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99.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891395-57C6-42E7-925A-248751A1559A}" type="doc">
      <dgm:prSet loTypeId="urn:microsoft.com/office/officeart/2008/layout/AlternatingHexagons" loCatId="list" qsTypeId="urn:microsoft.com/office/officeart/2005/8/quickstyle/simple1" qsCatId="simple" csTypeId="urn:microsoft.com/office/officeart/2005/8/colors/accent1_2" csCatId="accent1" phldr="1"/>
      <dgm:spPr/>
      <dgm:t>
        <a:bodyPr/>
        <a:lstStyle/>
        <a:p>
          <a:endParaRPr lang="en-ZA"/>
        </a:p>
      </dgm:t>
    </dgm:pt>
    <dgm:pt modelId="{5F4C8EDF-ADD5-4D84-A3D4-CF81787CDDA5}">
      <dgm:prSet phldrT="[Text]" custT="1"/>
      <dgm:spPr>
        <a:xfrm rot="5400000">
          <a:off x="2890122" y="10893"/>
          <a:ext cx="785270" cy="88390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en-ZA" sz="800" b="1">
              <a:solidFill>
                <a:sysClr val="window" lastClr="FFFFFF"/>
              </a:solidFill>
              <a:latin typeface="Calibri"/>
              <a:ea typeface="+mn-ea"/>
              <a:cs typeface="+mn-cs"/>
            </a:rPr>
            <a:t>HONESTY - CORRUPT FREE </a:t>
          </a:r>
        </a:p>
      </dgm:t>
    </dgm:pt>
    <dgm:pt modelId="{AAB8FE38-3D8F-4977-91FF-F2C99086ECB4}" type="parTrans" cxnId="{C6D0A13B-4536-4DF7-BC54-82F1D488C1A8}">
      <dgm:prSet/>
      <dgm:spPr/>
      <dgm:t>
        <a:bodyPr/>
        <a:lstStyle/>
        <a:p>
          <a:endParaRPr lang="en-ZA"/>
        </a:p>
      </dgm:t>
    </dgm:pt>
    <dgm:pt modelId="{52248983-70BA-4EBA-8987-418AE3070205}" type="sibTrans" cxnId="{C6D0A13B-4536-4DF7-BC54-82F1D488C1A8}">
      <dgm:prSet custT="1"/>
      <dgm:spPr>
        <a:xfrm rot="5400000">
          <a:off x="1931326" y="13683"/>
          <a:ext cx="736556" cy="86334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en-ZA" sz="1000" b="1">
              <a:solidFill>
                <a:sysClr val="window" lastClr="FFFFFF"/>
              </a:solidFill>
              <a:latin typeface="Calibri"/>
              <a:ea typeface="+mn-ea"/>
              <a:cs typeface="+mn-cs"/>
            </a:rPr>
            <a:t>VALUE - BEHAVOIR</a:t>
          </a:r>
        </a:p>
      </dgm:t>
    </dgm:pt>
    <dgm:pt modelId="{4F63DAF1-DAB9-4372-A4B4-67C0A9A2E285}">
      <dgm:prSet phldrT="[Text]" custT="1"/>
      <dgm:spPr>
        <a:xfrm rot="5400000">
          <a:off x="2311547" y="953042"/>
          <a:ext cx="812840" cy="92395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en-ZA" sz="800" b="1">
              <a:solidFill>
                <a:sysClr val="window" lastClr="FFFFFF"/>
              </a:solidFill>
              <a:latin typeface="Calibri"/>
              <a:ea typeface="+mn-ea"/>
              <a:cs typeface="+mn-cs"/>
            </a:rPr>
            <a:t> MAKANA LOCAL MUNICIPALITY</a:t>
          </a:r>
        </a:p>
      </dgm:t>
    </dgm:pt>
    <dgm:pt modelId="{65A11FA9-F58F-4E63-9B99-6C2AB586AEA8}" type="parTrans" cxnId="{ED6044E9-441C-45D6-ACF8-E45D3EF2C839}">
      <dgm:prSet/>
      <dgm:spPr/>
      <dgm:t>
        <a:bodyPr/>
        <a:lstStyle/>
        <a:p>
          <a:endParaRPr lang="en-ZA"/>
        </a:p>
      </dgm:t>
    </dgm:pt>
    <dgm:pt modelId="{D640DAE5-13BA-49AE-AB35-C12DB0A341B2}" type="sibTrans" cxnId="{ED6044E9-441C-45D6-ACF8-E45D3EF2C839}">
      <dgm:prSet custT="1"/>
      <dgm:spPr>
        <a:xfrm rot="5400000">
          <a:off x="3435941" y="693650"/>
          <a:ext cx="764900" cy="93817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en-ZA" sz="750" b="1">
              <a:solidFill>
                <a:sysClr val="window" lastClr="FFFFFF"/>
              </a:solidFill>
              <a:latin typeface="Calibri"/>
              <a:ea typeface="+mn-ea"/>
              <a:cs typeface="+mn-cs"/>
            </a:rPr>
            <a:t>TRANSPARENCY - OPEN AND COMMUNICATE FREELY </a:t>
          </a:r>
        </a:p>
      </dgm:t>
    </dgm:pt>
    <dgm:pt modelId="{8E373EDD-5AE6-4BD6-93AD-64CEF3BBD691}">
      <dgm:prSet phldrT="[Text]" custT="1"/>
      <dgm:spPr>
        <a:xfrm rot="5400000">
          <a:off x="3472114" y="1533610"/>
          <a:ext cx="849356" cy="89623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en-ZA" sz="700" b="1">
              <a:solidFill>
                <a:sysClr val="window" lastClr="FFFFFF"/>
              </a:solidFill>
              <a:latin typeface="Calibri"/>
              <a:ea typeface="+mn-ea"/>
              <a:cs typeface="+mn-cs"/>
            </a:rPr>
            <a:t>QUALITY </a:t>
          </a:r>
          <a:r>
            <a:rPr lang="en-ZA" sz="700">
              <a:solidFill>
                <a:sysClr val="window" lastClr="FFFFFF"/>
              </a:solidFill>
              <a:latin typeface="Calibri"/>
              <a:ea typeface="+mn-ea"/>
              <a:cs typeface="+mn-cs"/>
            </a:rPr>
            <a:t>- COMMITTED TO A CULTURE IN WICH WE CONTINUOUSLY STRIVE FOR EXCELLENCE </a:t>
          </a:r>
        </a:p>
      </dgm:t>
    </dgm:pt>
    <dgm:pt modelId="{2CF3F072-F84B-4FF1-811B-209EBBEB8F1C}" type="parTrans" cxnId="{582194C8-5DDF-4F49-8401-FDCFEBF4D0F0}">
      <dgm:prSet/>
      <dgm:spPr/>
      <dgm:t>
        <a:bodyPr/>
        <a:lstStyle/>
        <a:p>
          <a:endParaRPr lang="en-ZA"/>
        </a:p>
      </dgm:t>
    </dgm:pt>
    <dgm:pt modelId="{6101EEC8-7A8D-4690-8E11-14BE1F85ACDE}" type="sibTrans" cxnId="{582194C8-5DDF-4F49-8401-FDCFEBF4D0F0}">
      <dgm:prSet/>
      <dgm:spPr>
        <a:xfrm rot="5400000">
          <a:off x="2408488" y="1847427"/>
          <a:ext cx="823549" cy="104836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en-ZA" b="1">
              <a:solidFill>
                <a:sysClr val="window" lastClr="FFFFFF"/>
              </a:solidFill>
              <a:latin typeface="Calibri"/>
              <a:ea typeface="+mn-ea"/>
              <a:cs typeface="+mn-cs"/>
            </a:rPr>
            <a:t>PARTICIPATORY DEMOCRACY</a:t>
          </a:r>
          <a:r>
            <a:rPr lang="en-ZA">
              <a:solidFill>
                <a:sysClr val="window" lastClr="FFFFFF"/>
              </a:solidFill>
              <a:latin typeface="Calibri"/>
              <a:ea typeface="+mn-ea"/>
              <a:cs typeface="+mn-cs"/>
            </a:rPr>
            <a:t> - ENSURE MAXIMUM INVOLVEMENT OF ALL STAKEHOLDERS IN ALL OUR ACTIVITIES </a:t>
          </a:r>
        </a:p>
      </dgm:t>
    </dgm:pt>
    <dgm:pt modelId="{7F54358C-4D18-4F8B-902C-14EDD7ED2671}">
      <dgm:prSet custT="1"/>
      <dgm:spPr>
        <a:xfrm rot="5400000">
          <a:off x="1242954" y="528955"/>
          <a:ext cx="735137" cy="100767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en-ZA" sz="700" b="1">
              <a:solidFill>
                <a:sysClr val="window" lastClr="FFFFFF"/>
              </a:solidFill>
              <a:latin typeface="Calibri"/>
              <a:ea typeface="+mn-ea"/>
              <a:cs typeface="+mn-cs"/>
            </a:rPr>
            <a:t>ACCOUNTABILITY - ANSWERABLE FOR OUR ACTIONS </a:t>
          </a:r>
        </a:p>
      </dgm:t>
    </dgm:pt>
    <dgm:pt modelId="{33873C7F-6D5C-4EED-A8FC-549201F0DED1}" type="parTrans" cxnId="{A70E662A-C6CC-4396-BD36-30DCC3CDC2CF}">
      <dgm:prSet/>
      <dgm:spPr/>
      <dgm:t>
        <a:bodyPr/>
        <a:lstStyle/>
        <a:p>
          <a:endParaRPr lang="en-ZA"/>
        </a:p>
      </dgm:t>
    </dgm:pt>
    <dgm:pt modelId="{AA1FFE99-A0CF-4E68-B2F4-8C74D99F38AD}" type="sibTrans" cxnId="{A70E662A-C6CC-4396-BD36-30DCC3CDC2CF}">
      <dgm:prSet/>
      <dgm:spPr>
        <a:xfrm rot="5400000">
          <a:off x="1150285" y="1438598"/>
          <a:ext cx="923919" cy="104254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en-ZA" b="1">
              <a:solidFill>
                <a:sysClr val="window" lastClr="FFFFFF"/>
              </a:solidFill>
              <a:latin typeface="Calibri"/>
              <a:ea typeface="+mn-ea"/>
              <a:cs typeface="+mn-cs"/>
            </a:rPr>
            <a:t>PROFESSIONALISM</a:t>
          </a:r>
          <a:r>
            <a:rPr lang="en-ZA">
              <a:solidFill>
                <a:sysClr val="window" lastClr="FFFFFF"/>
              </a:solidFill>
              <a:latin typeface="Calibri"/>
              <a:ea typeface="+mn-ea"/>
              <a:cs typeface="+mn-cs"/>
            </a:rPr>
            <a:t> - PRACTICE THE HIGHEST STANDARDS APPLICABLE TO OUR WORK AND WE EMBRACE HUMANITY, DISCIPLINE  AND RESPECT</a:t>
          </a:r>
        </a:p>
      </dgm:t>
    </dgm:pt>
    <dgm:pt modelId="{D305F2A1-61E3-4B5E-9859-48580E85DE6B}" type="pres">
      <dgm:prSet presAssocID="{BA891395-57C6-42E7-925A-248751A1559A}" presName="Name0" presStyleCnt="0">
        <dgm:presLayoutVars>
          <dgm:chMax/>
          <dgm:chPref/>
          <dgm:dir/>
          <dgm:animLvl val="lvl"/>
        </dgm:presLayoutVars>
      </dgm:prSet>
      <dgm:spPr/>
      <dgm:t>
        <a:bodyPr/>
        <a:lstStyle/>
        <a:p>
          <a:endParaRPr lang="en-ZA"/>
        </a:p>
      </dgm:t>
    </dgm:pt>
    <dgm:pt modelId="{C3F231C9-AE0E-4FBD-BEF1-E2F48D3BE23A}" type="pres">
      <dgm:prSet presAssocID="{5F4C8EDF-ADD5-4D84-A3D4-CF81787CDDA5}" presName="composite" presStyleCnt="0"/>
      <dgm:spPr/>
    </dgm:pt>
    <dgm:pt modelId="{22B14827-B386-4BD8-8484-CB2DCADFC490}" type="pres">
      <dgm:prSet presAssocID="{5F4C8EDF-ADD5-4D84-A3D4-CF81787CDDA5}" presName="Parent1" presStyleLbl="node1" presStyleIdx="0" presStyleCnt="8" custScaleX="118109" custScaleY="91288" custLinFactNeighborX="24322" custLinFactNeighborY="2397">
        <dgm:presLayoutVars>
          <dgm:chMax val="1"/>
          <dgm:chPref val="1"/>
          <dgm:bulletEnabled val="1"/>
        </dgm:presLayoutVars>
      </dgm:prSet>
      <dgm:spPr>
        <a:prstGeom prst="hexagon">
          <a:avLst>
            <a:gd name="adj" fmla="val 25000"/>
            <a:gd name="vf" fmla="val 115470"/>
          </a:avLst>
        </a:prstGeom>
      </dgm:spPr>
      <dgm:t>
        <a:bodyPr/>
        <a:lstStyle/>
        <a:p>
          <a:endParaRPr lang="en-ZA"/>
        </a:p>
      </dgm:t>
    </dgm:pt>
    <dgm:pt modelId="{9B0C31FD-28A3-4079-9ED0-899D7993206D}" type="pres">
      <dgm:prSet presAssocID="{5F4C8EDF-ADD5-4D84-A3D4-CF81787CDDA5}" presName="Childtext1" presStyleLbl="revTx" presStyleIdx="0" presStyleCnt="4">
        <dgm:presLayoutVars>
          <dgm:chMax val="0"/>
          <dgm:chPref val="0"/>
          <dgm:bulletEnabled val="1"/>
        </dgm:presLayoutVars>
      </dgm:prSet>
      <dgm:spPr>
        <a:xfrm>
          <a:off x="3497637" y="174164"/>
          <a:ext cx="959996" cy="516127"/>
        </a:xfrm>
        <a:prstGeom prst="rect">
          <a:avLst/>
        </a:prstGeom>
        <a:noFill/>
        <a:ln>
          <a:noFill/>
        </a:ln>
        <a:effectLst/>
      </dgm:spPr>
      <dgm:t>
        <a:bodyPr/>
        <a:lstStyle/>
        <a:p>
          <a:endParaRPr lang="en-ZA"/>
        </a:p>
      </dgm:t>
    </dgm:pt>
    <dgm:pt modelId="{BC566F3A-1A05-46E3-BAC4-389ACDF91193}" type="pres">
      <dgm:prSet presAssocID="{5F4C8EDF-ADD5-4D84-A3D4-CF81787CDDA5}" presName="BalanceSpacing" presStyleCnt="0"/>
      <dgm:spPr/>
    </dgm:pt>
    <dgm:pt modelId="{6D29487C-8466-42E2-9418-E69B8A8A7DFE}" type="pres">
      <dgm:prSet presAssocID="{5F4C8EDF-ADD5-4D84-A3D4-CF81787CDDA5}" presName="BalanceSpacing1" presStyleCnt="0"/>
      <dgm:spPr/>
    </dgm:pt>
    <dgm:pt modelId="{AF3CD932-D615-44C7-9A6F-D214B6F6FA22}" type="pres">
      <dgm:prSet presAssocID="{52248983-70BA-4EBA-8987-418AE3070205}" presName="Accent1Text" presStyleLbl="node1" presStyleIdx="1" presStyleCnt="8" custScaleX="115361" custScaleY="85625" custLinFactNeighborX="952" custLinFactNeighborY="1526"/>
      <dgm:spPr>
        <a:prstGeom prst="hexagon">
          <a:avLst>
            <a:gd name="adj" fmla="val 25000"/>
            <a:gd name="vf" fmla="val 115470"/>
          </a:avLst>
        </a:prstGeom>
      </dgm:spPr>
      <dgm:t>
        <a:bodyPr/>
        <a:lstStyle/>
        <a:p>
          <a:endParaRPr lang="en-ZA"/>
        </a:p>
      </dgm:t>
    </dgm:pt>
    <dgm:pt modelId="{AA980B51-85BA-40A1-B3D8-1ACF3FECD403}" type="pres">
      <dgm:prSet presAssocID="{52248983-70BA-4EBA-8987-418AE3070205}" presName="spaceBetweenRectangles" presStyleCnt="0"/>
      <dgm:spPr/>
    </dgm:pt>
    <dgm:pt modelId="{44E7A342-E1F9-42B3-8748-001BAAB7006D}" type="pres">
      <dgm:prSet presAssocID="{4F63DAF1-DAB9-4372-A4B4-67C0A9A2E285}" presName="composite" presStyleCnt="0"/>
      <dgm:spPr/>
    </dgm:pt>
    <dgm:pt modelId="{3A3C3FA4-A4A5-4840-9542-D175E7CF3559}" type="pres">
      <dgm:prSet presAssocID="{4F63DAF1-DAB9-4372-A4B4-67C0A9A2E285}" presName="Parent1" presStyleLbl="node1" presStyleIdx="2" presStyleCnt="8" custScaleX="123460" custScaleY="94493" custLinFactNeighborX="3061" custLinFactNeighborY="33726">
        <dgm:presLayoutVars>
          <dgm:chMax val="1"/>
          <dgm:chPref val="1"/>
          <dgm:bulletEnabled val="1"/>
        </dgm:presLayoutVars>
      </dgm:prSet>
      <dgm:spPr>
        <a:prstGeom prst="hexagon">
          <a:avLst>
            <a:gd name="adj" fmla="val 25000"/>
            <a:gd name="vf" fmla="val 115470"/>
          </a:avLst>
        </a:prstGeom>
      </dgm:spPr>
      <dgm:t>
        <a:bodyPr/>
        <a:lstStyle/>
        <a:p>
          <a:endParaRPr lang="en-ZA"/>
        </a:p>
      </dgm:t>
    </dgm:pt>
    <dgm:pt modelId="{3FFDC537-0836-41C9-94EC-C7C55DF98482}" type="pres">
      <dgm:prSet presAssocID="{4F63DAF1-DAB9-4372-A4B4-67C0A9A2E285}" presName="Childtext1" presStyleLbl="revTx" presStyleIdx="1" presStyleCnt="4" custLinFactNeighborX="-74353" custLinFactNeighborY="39866">
        <dgm:presLayoutVars>
          <dgm:chMax val="0"/>
          <dgm:chPref val="0"/>
          <dgm:bulletEnabled val="1"/>
        </dgm:presLayoutVars>
      </dgm:prSet>
      <dgm:spPr>
        <a:xfrm>
          <a:off x="670110" y="1072601"/>
          <a:ext cx="929028" cy="516127"/>
        </a:xfrm>
        <a:prstGeom prst="rect">
          <a:avLst/>
        </a:prstGeom>
        <a:noFill/>
        <a:ln>
          <a:noFill/>
        </a:ln>
        <a:effectLst/>
      </dgm:spPr>
      <dgm:t>
        <a:bodyPr/>
        <a:lstStyle/>
        <a:p>
          <a:endParaRPr lang="en-ZA"/>
        </a:p>
      </dgm:t>
    </dgm:pt>
    <dgm:pt modelId="{8847AC74-4202-450B-B2B4-C65E034E68F0}" type="pres">
      <dgm:prSet presAssocID="{4F63DAF1-DAB9-4372-A4B4-67C0A9A2E285}" presName="BalanceSpacing" presStyleCnt="0"/>
      <dgm:spPr/>
    </dgm:pt>
    <dgm:pt modelId="{4F3195AE-1D70-44D9-A08A-C8D041524FA6}" type="pres">
      <dgm:prSet presAssocID="{4F63DAF1-DAB9-4372-A4B4-67C0A9A2E285}" presName="BalanceSpacing1" presStyleCnt="0"/>
      <dgm:spPr/>
    </dgm:pt>
    <dgm:pt modelId="{F31D9192-4B27-477F-9A04-530CF8179BC1}" type="pres">
      <dgm:prSet presAssocID="{D640DAE5-13BA-49AE-AB35-C12DB0A341B2}" presName="Accent1Text" presStyleLbl="node1" presStyleIdx="3" presStyleCnt="8" custScaleX="125360" custScaleY="88920" custLinFactNeighborX="42101" custLinFactNeighborY="4398"/>
      <dgm:spPr>
        <a:prstGeom prst="hexagon">
          <a:avLst>
            <a:gd name="adj" fmla="val 25000"/>
            <a:gd name="vf" fmla="val 115470"/>
          </a:avLst>
        </a:prstGeom>
      </dgm:spPr>
      <dgm:t>
        <a:bodyPr/>
        <a:lstStyle/>
        <a:p>
          <a:endParaRPr lang="en-ZA"/>
        </a:p>
      </dgm:t>
    </dgm:pt>
    <dgm:pt modelId="{6DBF52F0-ACB4-4FDB-A849-DF601C5B553C}" type="pres">
      <dgm:prSet presAssocID="{D640DAE5-13BA-49AE-AB35-C12DB0A341B2}" presName="spaceBetweenRectangles" presStyleCnt="0"/>
      <dgm:spPr/>
    </dgm:pt>
    <dgm:pt modelId="{502497C9-86C9-4625-B846-C7A2CA7BF362}" type="pres">
      <dgm:prSet presAssocID="{8E373EDD-5AE6-4BD6-93AD-64CEF3BBD691}" presName="composite" presStyleCnt="0"/>
      <dgm:spPr/>
    </dgm:pt>
    <dgm:pt modelId="{D19FE0DB-138F-49A2-B3BB-6E9132349C32}" type="pres">
      <dgm:prSet presAssocID="{8E373EDD-5AE6-4BD6-93AD-64CEF3BBD691}" presName="Parent1" presStyleLbl="node1" presStyleIdx="4" presStyleCnt="8" custScaleX="119756" custScaleY="98738" custLinFactX="6370" custLinFactNeighborX="100000" custLinFactNeighborY="14726">
        <dgm:presLayoutVars>
          <dgm:chMax val="1"/>
          <dgm:chPref val="1"/>
          <dgm:bulletEnabled val="1"/>
        </dgm:presLayoutVars>
      </dgm:prSet>
      <dgm:spPr>
        <a:prstGeom prst="hexagon">
          <a:avLst>
            <a:gd name="adj" fmla="val 25000"/>
            <a:gd name="vf" fmla="val 115470"/>
          </a:avLst>
        </a:prstGeom>
      </dgm:spPr>
      <dgm:t>
        <a:bodyPr/>
        <a:lstStyle/>
        <a:p>
          <a:endParaRPr lang="en-ZA"/>
        </a:p>
      </dgm:t>
    </dgm:pt>
    <dgm:pt modelId="{76BDAD55-6398-4916-BF40-512B02A8BCE0}" type="pres">
      <dgm:prSet presAssocID="{8E373EDD-5AE6-4BD6-93AD-64CEF3BBD691}" presName="Childtext1" presStyleLbl="revTx" presStyleIdx="2" presStyleCnt="4">
        <dgm:presLayoutVars>
          <dgm:chMax val="0"/>
          <dgm:chPref val="0"/>
          <dgm:bulletEnabled val="1"/>
        </dgm:presLayoutVars>
      </dgm:prSet>
      <dgm:spPr>
        <a:xfrm>
          <a:off x="3497637" y="1596989"/>
          <a:ext cx="959996" cy="516127"/>
        </a:xfrm>
        <a:prstGeom prst="rect">
          <a:avLst/>
        </a:prstGeom>
        <a:noFill/>
        <a:ln>
          <a:noFill/>
        </a:ln>
        <a:effectLst/>
      </dgm:spPr>
      <dgm:t>
        <a:bodyPr/>
        <a:lstStyle/>
        <a:p>
          <a:endParaRPr lang="en-ZA"/>
        </a:p>
      </dgm:t>
    </dgm:pt>
    <dgm:pt modelId="{CE341BB1-509F-4182-A593-577C31CC3DCA}" type="pres">
      <dgm:prSet presAssocID="{8E373EDD-5AE6-4BD6-93AD-64CEF3BBD691}" presName="BalanceSpacing" presStyleCnt="0"/>
      <dgm:spPr/>
    </dgm:pt>
    <dgm:pt modelId="{4887B2BB-72A6-444F-9AB1-9DE3D1FB1F33}" type="pres">
      <dgm:prSet presAssocID="{8E373EDD-5AE6-4BD6-93AD-64CEF3BBD691}" presName="BalanceSpacing1" presStyleCnt="0"/>
      <dgm:spPr/>
    </dgm:pt>
    <dgm:pt modelId="{E561902E-0F23-49B2-BABF-B26A0E8FD183}" type="pres">
      <dgm:prSet presAssocID="{6101EEC8-7A8D-4690-8E11-14BE1F85ACDE}" presName="Accent1Text" presStyleLbl="node1" presStyleIdx="5" presStyleCnt="8" custScaleX="140084" custScaleY="95738" custLinFactNeighborX="70523" custLinFactNeighborY="60050"/>
      <dgm:spPr>
        <a:prstGeom prst="hexagon">
          <a:avLst>
            <a:gd name="adj" fmla="val 25000"/>
            <a:gd name="vf" fmla="val 115470"/>
          </a:avLst>
        </a:prstGeom>
      </dgm:spPr>
      <dgm:t>
        <a:bodyPr/>
        <a:lstStyle/>
        <a:p>
          <a:endParaRPr lang="en-ZA"/>
        </a:p>
      </dgm:t>
    </dgm:pt>
    <dgm:pt modelId="{266520D8-58DC-411E-B817-1530FD73816E}" type="pres">
      <dgm:prSet presAssocID="{6101EEC8-7A8D-4690-8E11-14BE1F85ACDE}" presName="spaceBetweenRectangles" presStyleCnt="0"/>
      <dgm:spPr/>
    </dgm:pt>
    <dgm:pt modelId="{97BF8587-E3A2-4F10-9F0E-A82FDE8160AC}" type="pres">
      <dgm:prSet presAssocID="{7F54358C-4D18-4F8B-902C-14EDD7ED2671}" presName="composite" presStyleCnt="0"/>
      <dgm:spPr/>
    </dgm:pt>
    <dgm:pt modelId="{0136E851-695F-43B1-B930-356A35928D67}" type="pres">
      <dgm:prSet presAssocID="{7F54358C-4D18-4F8B-902C-14EDD7ED2671}" presName="Parent1" presStyleLbl="node1" presStyleIdx="6" presStyleCnt="8" custScaleX="134647" custScaleY="85460" custLinFactX="-44917" custLinFactY="-83540" custLinFactNeighborX="-100000" custLinFactNeighborY="-100000">
        <dgm:presLayoutVars>
          <dgm:chMax val="1"/>
          <dgm:chPref val="1"/>
          <dgm:bulletEnabled val="1"/>
        </dgm:presLayoutVars>
      </dgm:prSet>
      <dgm:spPr>
        <a:prstGeom prst="hexagon">
          <a:avLst>
            <a:gd name="adj" fmla="val 25000"/>
            <a:gd name="vf" fmla="val 115470"/>
          </a:avLst>
        </a:prstGeom>
      </dgm:spPr>
      <dgm:t>
        <a:bodyPr/>
        <a:lstStyle/>
        <a:p>
          <a:endParaRPr lang="en-ZA"/>
        </a:p>
      </dgm:t>
    </dgm:pt>
    <dgm:pt modelId="{4B52DF1B-03B0-4EC5-AD9E-FCF0A36F4C80}" type="pres">
      <dgm:prSet presAssocID="{7F54358C-4D18-4F8B-902C-14EDD7ED2671}" presName="Childtext1" presStyleLbl="revTx" presStyleIdx="3" presStyleCnt="4">
        <dgm:presLayoutVars>
          <dgm:chMax val="0"/>
          <dgm:chPref val="0"/>
          <dgm:bulletEnabled val="1"/>
        </dgm:presLayoutVars>
      </dgm:prSet>
      <dgm:spPr>
        <a:xfrm>
          <a:off x="1360871" y="2353563"/>
          <a:ext cx="929028" cy="516127"/>
        </a:xfrm>
        <a:prstGeom prst="rect">
          <a:avLst/>
        </a:prstGeom>
        <a:noFill/>
        <a:ln>
          <a:noFill/>
        </a:ln>
        <a:effectLst/>
      </dgm:spPr>
      <dgm:t>
        <a:bodyPr/>
        <a:lstStyle/>
        <a:p>
          <a:endParaRPr lang="en-ZA"/>
        </a:p>
      </dgm:t>
    </dgm:pt>
    <dgm:pt modelId="{96DB906B-9AB5-432E-8EE0-1374B714E99B}" type="pres">
      <dgm:prSet presAssocID="{7F54358C-4D18-4F8B-902C-14EDD7ED2671}" presName="BalanceSpacing" presStyleCnt="0"/>
      <dgm:spPr/>
    </dgm:pt>
    <dgm:pt modelId="{D15F9C34-4FF4-4FE7-BFAD-334ED027B0FA}" type="pres">
      <dgm:prSet presAssocID="{7F54358C-4D18-4F8B-902C-14EDD7ED2671}" presName="BalanceSpacing1" presStyleCnt="0"/>
      <dgm:spPr/>
    </dgm:pt>
    <dgm:pt modelId="{948CC826-61FC-485A-8AFC-29A13D3681D1}" type="pres">
      <dgm:prSet presAssocID="{AA1FFE99-A0CF-4E68-B2F4-8C74D99F38AD}" presName="Accent1Text" presStyleLbl="node1" presStyleIdx="7" presStyleCnt="8" custScaleX="139306" custScaleY="107406" custLinFactX="-100000" custLinFactNeighborX="-152687" custLinFactNeighborY="-75767"/>
      <dgm:spPr>
        <a:prstGeom prst="hexagon">
          <a:avLst>
            <a:gd name="adj" fmla="val 25000"/>
            <a:gd name="vf" fmla="val 115470"/>
          </a:avLst>
        </a:prstGeom>
      </dgm:spPr>
      <dgm:t>
        <a:bodyPr/>
        <a:lstStyle/>
        <a:p>
          <a:endParaRPr lang="en-ZA"/>
        </a:p>
      </dgm:t>
    </dgm:pt>
  </dgm:ptLst>
  <dgm:cxnLst>
    <dgm:cxn modelId="{ED6044E9-441C-45D6-ACF8-E45D3EF2C839}" srcId="{BA891395-57C6-42E7-925A-248751A1559A}" destId="{4F63DAF1-DAB9-4372-A4B4-67C0A9A2E285}" srcOrd="1" destOrd="0" parTransId="{65A11FA9-F58F-4E63-9B99-6C2AB586AEA8}" sibTransId="{D640DAE5-13BA-49AE-AB35-C12DB0A341B2}"/>
    <dgm:cxn modelId="{3C3FEE6C-018A-438A-AC7F-5D1CB5DDA408}" type="presOf" srcId="{4F63DAF1-DAB9-4372-A4B4-67C0A9A2E285}" destId="{3A3C3FA4-A4A5-4840-9542-D175E7CF3559}" srcOrd="0" destOrd="0" presId="urn:microsoft.com/office/officeart/2008/layout/AlternatingHexagons"/>
    <dgm:cxn modelId="{0DB9B72B-0D10-4762-86E1-65E135311120}" type="presOf" srcId="{52248983-70BA-4EBA-8987-418AE3070205}" destId="{AF3CD932-D615-44C7-9A6F-D214B6F6FA22}" srcOrd="0" destOrd="0" presId="urn:microsoft.com/office/officeart/2008/layout/AlternatingHexagons"/>
    <dgm:cxn modelId="{68BA65AE-B32E-4BDC-A3B8-716D9A5683F8}" type="presOf" srcId="{7F54358C-4D18-4F8B-902C-14EDD7ED2671}" destId="{0136E851-695F-43B1-B930-356A35928D67}" srcOrd="0" destOrd="0" presId="urn:microsoft.com/office/officeart/2008/layout/AlternatingHexagons"/>
    <dgm:cxn modelId="{BDDBFFD6-8151-4426-8492-A44080024676}" type="presOf" srcId="{8E373EDD-5AE6-4BD6-93AD-64CEF3BBD691}" destId="{D19FE0DB-138F-49A2-B3BB-6E9132349C32}" srcOrd="0" destOrd="0" presId="urn:microsoft.com/office/officeart/2008/layout/AlternatingHexagons"/>
    <dgm:cxn modelId="{C6D0A13B-4536-4DF7-BC54-82F1D488C1A8}" srcId="{BA891395-57C6-42E7-925A-248751A1559A}" destId="{5F4C8EDF-ADD5-4D84-A3D4-CF81787CDDA5}" srcOrd="0" destOrd="0" parTransId="{AAB8FE38-3D8F-4977-91FF-F2C99086ECB4}" sibTransId="{52248983-70BA-4EBA-8987-418AE3070205}"/>
    <dgm:cxn modelId="{A70E662A-C6CC-4396-BD36-30DCC3CDC2CF}" srcId="{BA891395-57C6-42E7-925A-248751A1559A}" destId="{7F54358C-4D18-4F8B-902C-14EDD7ED2671}" srcOrd="3" destOrd="0" parTransId="{33873C7F-6D5C-4EED-A8FC-549201F0DED1}" sibTransId="{AA1FFE99-A0CF-4E68-B2F4-8C74D99F38AD}"/>
    <dgm:cxn modelId="{A19FE639-9859-43A5-A94D-115A761B975A}" type="presOf" srcId="{BA891395-57C6-42E7-925A-248751A1559A}" destId="{D305F2A1-61E3-4B5E-9859-48580E85DE6B}" srcOrd="0" destOrd="0" presId="urn:microsoft.com/office/officeart/2008/layout/AlternatingHexagons"/>
    <dgm:cxn modelId="{582194C8-5DDF-4F49-8401-FDCFEBF4D0F0}" srcId="{BA891395-57C6-42E7-925A-248751A1559A}" destId="{8E373EDD-5AE6-4BD6-93AD-64CEF3BBD691}" srcOrd="2" destOrd="0" parTransId="{2CF3F072-F84B-4FF1-811B-209EBBEB8F1C}" sibTransId="{6101EEC8-7A8D-4690-8E11-14BE1F85ACDE}"/>
    <dgm:cxn modelId="{433223D4-D1E6-4F37-AB1D-90CA71235D2A}" type="presOf" srcId="{6101EEC8-7A8D-4690-8E11-14BE1F85ACDE}" destId="{E561902E-0F23-49B2-BABF-B26A0E8FD183}" srcOrd="0" destOrd="0" presId="urn:microsoft.com/office/officeart/2008/layout/AlternatingHexagons"/>
    <dgm:cxn modelId="{0A989CC5-180A-41D0-B052-8A5988B31450}" type="presOf" srcId="{5F4C8EDF-ADD5-4D84-A3D4-CF81787CDDA5}" destId="{22B14827-B386-4BD8-8484-CB2DCADFC490}" srcOrd="0" destOrd="0" presId="urn:microsoft.com/office/officeart/2008/layout/AlternatingHexagons"/>
    <dgm:cxn modelId="{A20FFFB8-172B-4016-A0E4-4ED4FCD8C179}" type="presOf" srcId="{D640DAE5-13BA-49AE-AB35-C12DB0A341B2}" destId="{F31D9192-4B27-477F-9A04-530CF8179BC1}" srcOrd="0" destOrd="0" presId="urn:microsoft.com/office/officeart/2008/layout/AlternatingHexagons"/>
    <dgm:cxn modelId="{BEFAAFDC-DF04-413E-81EE-27BCF34CD142}" type="presOf" srcId="{AA1FFE99-A0CF-4E68-B2F4-8C74D99F38AD}" destId="{948CC826-61FC-485A-8AFC-29A13D3681D1}" srcOrd="0" destOrd="0" presId="urn:microsoft.com/office/officeart/2008/layout/AlternatingHexagons"/>
    <dgm:cxn modelId="{4564173E-5247-4E90-9DFA-FBD3CF08837D}" type="presParOf" srcId="{D305F2A1-61E3-4B5E-9859-48580E85DE6B}" destId="{C3F231C9-AE0E-4FBD-BEF1-E2F48D3BE23A}" srcOrd="0" destOrd="0" presId="urn:microsoft.com/office/officeart/2008/layout/AlternatingHexagons"/>
    <dgm:cxn modelId="{EB828F46-DD41-4C31-BC4D-0BA07E330543}" type="presParOf" srcId="{C3F231C9-AE0E-4FBD-BEF1-E2F48D3BE23A}" destId="{22B14827-B386-4BD8-8484-CB2DCADFC490}" srcOrd="0" destOrd="0" presId="urn:microsoft.com/office/officeart/2008/layout/AlternatingHexagons"/>
    <dgm:cxn modelId="{EEC142D0-D4E6-4188-94A4-EFADD593078C}" type="presParOf" srcId="{C3F231C9-AE0E-4FBD-BEF1-E2F48D3BE23A}" destId="{9B0C31FD-28A3-4079-9ED0-899D7993206D}" srcOrd="1" destOrd="0" presId="urn:microsoft.com/office/officeart/2008/layout/AlternatingHexagons"/>
    <dgm:cxn modelId="{D70BCD74-A10B-4277-ADA1-CBC2998EDEDC}" type="presParOf" srcId="{C3F231C9-AE0E-4FBD-BEF1-E2F48D3BE23A}" destId="{BC566F3A-1A05-46E3-BAC4-389ACDF91193}" srcOrd="2" destOrd="0" presId="urn:microsoft.com/office/officeart/2008/layout/AlternatingHexagons"/>
    <dgm:cxn modelId="{BA939D7E-6D79-4F15-82DE-2FCE58A32E20}" type="presParOf" srcId="{C3F231C9-AE0E-4FBD-BEF1-E2F48D3BE23A}" destId="{6D29487C-8466-42E2-9418-E69B8A8A7DFE}" srcOrd="3" destOrd="0" presId="urn:microsoft.com/office/officeart/2008/layout/AlternatingHexagons"/>
    <dgm:cxn modelId="{FEB7BB5F-FD2B-4112-8CAB-177574114AFD}" type="presParOf" srcId="{C3F231C9-AE0E-4FBD-BEF1-E2F48D3BE23A}" destId="{AF3CD932-D615-44C7-9A6F-D214B6F6FA22}" srcOrd="4" destOrd="0" presId="urn:microsoft.com/office/officeart/2008/layout/AlternatingHexagons"/>
    <dgm:cxn modelId="{59EE20A4-D309-4C2D-BF71-CF16BFA9CF13}" type="presParOf" srcId="{D305F2A1-61E3-4B5E-9859-48580E85DE6B}" destId="{AA980B51-85BA-40A1-B3D8-1ACF3FECD403}" srcOrd="1" destOrd="0" presId="urn:microsoft.com/office/officeart/2008/layout/AlternatingHexagons"/>
    <dgm:cxn modelId="{8ED39795-5798-430C-B389-8E250B306AB0}" type="presParOf" srcId="{D305F2A1-61E3-4B5E-9859-48580E85DE6B}" destId="{44E7A342-E1F9-42B3-8748-001BAAB7006D}" srcOrd="2" destOrd="0" presId="urn:microsoft.com/office/officeart/2008/layout/AlternatingHexagons"/>
    <dgm:cxn modelId="{93E50B90-3399-47C5-8F7D-7FDC7F2F937B}" type="presParOf" srcId="{44E7A342-E1F9-42B3-8748-001BAAB7006D}" destId="{3A3C3FA4-A4A5-4840-9542-D175E7CF3559}" srcOrd="0" destOrd="0" presId="urn:microsoft.com/office/officeart/2008/layout/AlternatingHexagons"/>
    <dgm:cxn modelId="{FF6EF1B8-8E06-4B9C-9B9E-0CC301E8A093}" type="presParOf" srcId="{44E7A342-E1F9-42B3-8748-001BAAB7006D}" destId="{3FFDC537-0836-41C9-94EC-C7C55DF98482}" srcOrd="1" destOrd="0" presId="urn:microsoft.com/office/officeart/2008/layout/AlternatingHexagons"/>
    <dgm:cxn modelId="{15314ABD-E2BC-41D3-8F30-17F1C78FFA49}" type="presParOf" srcId="{44E7A342-E1F9-42B3-8748-001BAAB7006D}" destId="{8847AC74-4202-450B-B2B4-C65E034E68F0}" srcOrd="2" destOrd="0" presId="urn:microsoft.com/office/officeart/2008/layout/AlternatingHexagons"/>
    <dgm:cxn modelId="{6856D3C2-459A-4133-ABD2-AA6E8C92DC51}" type="presParOf" srcId="{44E7A342-E1F9-42B3-8748-001BAAB7006D}" destId="{4F3195AE-1D70-44D9-A08A-C8D041524FA6}" srcOrd="3" destOrd="0" presId="urn:microsoft.com/office/officeart/2008/layout/AlternatingHexagons"/>
    <dgm:cxn modelId="{67675440-8BC2-4A32-9345-4D1F1C3C338F}" type="presParOf" srcId="{44E7A342-E1F9-42B3-8748-001BAAB7006D}" destId="{F31D9192-4B27-477F-9A04-530CF8179BC1}" srcOrd="4" destOrd="0" presId="urn:microsoft.com/office/officeart/2008/layout/AlternatingHexagons"/>
    <dgm:cxn modelId="{F72D7F5E-A31F-4761-85EC-C76530AFE1A0}" type="presParOf" srcId="{D305F2A1-61E3-4B5E-9859-48580E85DE6B}" destId="{6DBF52F0-ACB4-4FDB-A849-DF601C5B553C}" srcOrd="3" destOrd="0" presId="urn:microsoft.com/office/officeart/2008/layout/AlternatingHexagons"/>
    <dgm:cxn modelId="{A727E194-1A25-4BBB-A3A6-99C27B2A05DA}" type="presParOf" srcId="{D305F2A1-61E3-4B5E-9859-48580E85DE6B}" destId="{502497C9-86C9-4625-B846-C7A2CA7BF362}" srcOrd="4" destOrd="0" presId="urn:microsoft.com/office/officeart/2008/layout/AlternatingHexagons"/>
    <dgm:cxn modelId="{3312EEF4-AF65-44AA-B3A6-9C7FB4B08583}" type="presParOf" srcId="{502497C9-86C9-4625-B846-C7A2CA7BF362}" destId="{D19FE0DB-138F-49A2-B3BB-6E9132349C32}" srcOrd="0" destOrd="0" presId="urn:microsoft.com/office/officeart/2008/layout/AlternatingHexagons"/>
    <dgm:cxn modelId="{B6807A74-98B8-4406-BAAE-845566966B8F}" type="presParOf" srcId="{502497C9-86C9-4625-B846-C7A2CA7BF362}" destId="{76BDAD55-6398-4916-BF40-512B02A8BCE0}" srcOrd="1" destOrd="0" presId="urn:microsoft.com/office/officeart/2008/layout/AlternatingHexagons"/>
    <dgm:cxn modelId="{A478B56F-2D1B-4A9F-A633-7FFF0DC936D6}" type="presParOf" srcId="{502497C9-86C9-4625-B846-C7A2CA7BF362}" destId="{CE341BB1-509F-4182-A593-577C31CC3DCA}" srcOrd="2" destOrd="0" presId="urn:microsoft.com/office/officeart/2008/layout/AlternatingHexagons"/>
    <dgm:cxn modelId="{C3CDAB64-76B4-4E41-A325-A2A53BF0D749}" type="presParOf" srcId="{502497C9-86C9-4625-B846-C7A2CA7BF362}" destId="{4887B2BB-72A6-444F-9AB1-9DE3D1FB1F33}" srcOrd="3" destOrd="0" presId="urn:microsoft.com/office/officeart/2008/layout/AlternatingHexagons"/>
    <dgm:cxn modelId="{C641183C-9D9F-45DB-9F80-5D18554B82BD}" type="presParOf" srcId="{502497C9-86C9-4625-B846-C7A2CA7BF362}" destId="{E561902E-0F23-49B2-BABF-B26A0E8FD183}" srcOrd="4" destOrd="0" presId="urn:microsoft.com/office/officeart/2008/layout/AlternatingHexagons"/>
    <dgm:cxn modelId="{9CE1E61D-76B3-4C9C-BD78-412231360E68}" type="presParOf" srcId="{D305F2A1-61E3-4B5E-9859-48580E85DE6B}" destId="{266520D8-58DC-411E-B817-1530FD73816E}" srcOrd="5" destOrd="0" presId="urn:microsoft.com/office/officeart/2008/layout/AlternatingHexagons"/>
    <dgm:cxn modelId="{40791057-C7B8-4158-B296-A9D1CCE63013}" type="presParOf" srcId="{D305F2A1-61E3-4B5E-9859-48580E85DE6B}" destId="{97BF8587-E3A2-4F10-9F0E-A82FDE8160AC}" srcOrd="6" destOrd="0" presId="urn:microsoft.com/office/officeart/2008/layout/AlternatingHexagons"/>
    <dgm:cxn modelId="{58461A12-48AB-49E3-9DFE-1F722F8C5E32}" type="presParOf" srcId="{97BF8587-E3A2-4F10-9F0E-A82FDE8160AC}" destId="{0136E851-695F-43B1-B930-356A35928D67}" srcOrd="0" destOrd="0" presId="urn:microsoft.com/office/officeart/2008/layout/AlternatingHexagons"/>
    <dgm:cxn modelId="{C51B29BB-B3B8-472F-A8BC-DA878254F588}" type="presParOf" srcId="{97BF8587-E3A2-4F10-9F0E-A82FDE8160AC}" destId="{4B52DF1B-03B0-4EC5-AD9E-FCF0A36F4C80}" srcOrd="1" destOrd="0" presId="urn:microsoft.com/office/officeart/2008/layout/AlternatingHexagons"/>
    <dgm:cxn modelId="{6898EC50-DBDC-42DF-9D70-A10131156E25}" type="presParOf" srcId="{97BF8587-E3A2-4F10-9F0E-A82FDE8160AC}" destId="{96DB906B-9AB5-432E-8EE0-1374B714E99B}" srcOrd="2" destOrd="0" presId="urn:microsoft.com/office/officeart/2008/layout/AlternatingHexagons"/>
    <dgm:cxn modelId="{FCBAF29E-873C-49F7-B510-7B1F40692220}" type="presParOf" srcId="{97BF8587-E3A2-4F10-9F0E-A82FDE8160AC}" destId="{D15F9C34-4FF4-4FE7-BFAD-334ED027B0FA}" srcOrd="3" destOrd="0" presId="urn:microsoft.com/office/officeart/2008/layout/AlternatingHexagons"/>
    <dgm:cxn modelId="{DE460A97-142A-4E78-911F-44C4EC928628}" type="presParOf" srcId="{97BF8587-E3A2-4F10-9F0E-A82FDE8160AC}" destId="{948CC826-61FC-485A-8AFC-29A13D3681D1}" srcOrd="4" destOrd="0" presId="urn:microsoft.com/office/officeart/2008/layout/AlternatingHexagons"/>
  </dgm:cxnLst>
  <dgm:bg/>
  <dgm:whole/>
  <dgm:extLst>
    <a:ext uri="http://schemas.microsoft.com/office/drawing/2008/diagram">
      <dsp:dataModelExt xmlns:dsp="http://schemas.microsoft.com/office/drawing/2008/diagram" relId="rId1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B14827-B386-4BD8-8484-CB2DCADFC490}">
      <dsp:nvSpPr>
        <dsp:cNvPr id="0" name=""/>
        <dsp:cNvSpPr/>
      </dsp:nvSpPr>
      <dsp:spPr>
        <a:xfrm rot="5400000">
          <a:off x="2885664" y="11823"/>
          <a:ext cx="968259" cy="1089884"/>
        </a:xfrm>
        <a:prstGeom prst="hexagon">
          <a:avLst>
            <a:gd name="adj" fmla="val 2500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ZA" sz="800" b="1" kern="1200">
              <a:solidFill>
                <a:sysClr val="window" lastClr="FFFFFF"/>
              </a:solidFill>
              <a:latin typeface="Calibri"/>
              <a:ea typeface="+mn-ea"/>
              <a:cs typeface="+mn-cs"/>
            </a:rPr>
            <a:t>HONESTY - CORRUPT FREE </a:t>
          </a:r>
        </a:p>
      </dsp:txBody>
      <dsp:txXfrm rot="-5400000">
        <a:off x="3006499" y="234013"/>
        <a:ext cx="726590" cy="645506"/>
      </dsp:txXfrm>
    </dsp:sp>
    <dsp:sp modelId="{9B0C31FD-28A3-4079-9ED0-899D7993206D}">
      <dsp:nvSpPr>
        <dsp:cNvPr id="0" name=""/>
        <dsp:cNvSpPr/>
      </dsp:nvSpPr>
      <dsp:spPr>
        <a:xfrm>
          <a:off x="3634747" y="213142"/>
          <a:ext cx="1183702" cy="636398"/>
        </a:xfrm>
        <a:prstGeom prst="rect">
          <a:avLst/>
        </a:prstGeom>
        <a:noFill/>
        <a:ln>
          <a:noFill/>
        </a:ln>
        <a:effectLst/>
      </dsp:spPr>
      <dsp:style>
        <a:lnRef idx="0">
          <a:scrgbClr r="0" g="0" b="0"/>
        </a:lnRef>
        <a:fillRef idx="0">
          <a:scrgbClr r="0" g="0" b="0"/>
        </a:fillRef>
        <a:effectRef idx="0">
          <a:scrgbClr r="0" g="0" b="0"/>
        </a:effectRef>
        <a:fontRef idx="minor"/>
      </dsp:style>
    </dsp:sp>
    <dsp:sp modelId="{AF3CD932-D615-44C7-9A6F-D214B6F6FA22}">
      <dsp:nvSpPr>
        <dsp:cNvPr id="0" name=""/>
        <dsp:cNvSpPr/>
      </dsp:nvSpPr>
      <dsp:spPr>
        <a:xfrm rot="5400000">
          <a:off x="1703443" y="15264"/>
          <a:ext cx="908194" cy="1064526"/>
        </a:xfrm>
        <a:prstGeom prst="hexagon">
          <a:avLst>
            <a:gd name="adj" fmla="val 2500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n-ZA" sz="1000" b="1" kern="1200">
              <a:solidFill>
                <a:sysClr val="window" lastClr="FFFFFF"/>
              </a:solidFill>
              <a:latin typeface="Calibri"/>
              <a:ea typeface="+mn-ea"/>
              <a:cs typeface="+mn-cs"/>
            </a:rPr>
            <a:t>VALUE - BEHAVOIR</a:t>
          </a:r>
        </a:p>
      </dsp:txBody>
      <dsp:txXfrm rot="-5400000">
        <a:off x="1802698" y="244796"/>
        <a:ext cx="709684" cy="605462"/>
      </dsp:txXfrm>
    </dsp:sp>
    <dsp:sp modelId="{3A3C3FA4-A4A5-4840-9542-D175E7CF3559}">
      <dsp:nvSpPr>
        <dsp:cNvPr id="0" name=""/>
        <dsp:cNvSpPr/>
      </dsp:nvSpPr>
      <dsp:spPr>
        <a:xfrm rot="5400000">
          <a:off x="2172266" y="1173520"/>
          <a:ext cx="1002254" cy="1139262"/>
        </a:xfrm>
        <a:prstGeom prst="hexagon">
          <a:avLst>
            <a:gd name="adj" fmla="val 2500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ZA" sz="800" b="1" kern="1200">
              <a:solidFill>
                <a:sysClr val="window" lastClr="FFFFFF"/>
              </a:solidFill>
              <a:latin typeface="Calibri"/>
              <a:ea typeface="+mn-ea"/>
              <a:cs typeface="+mn-cs"/>
            </a:rPr>
            <a:t> MAKANA LOCAL MUNICIPALITY</a:t>
          </a:r>
        </a:p>
      </dsp:txBody>
      <dsp:txXfrm rot="-5400000">
        <a:off x="2293639" y="1409066"/>
        <a:ext cx="759508" cy="668170"/>
      </dsp:txXfrm>
    </dsp:sp>
    <dsp:sp modelId="{3FFDC537-0836-41C9-94EC-C7C55DF98482}">
      <dsp:nvSpPr>
        <dsp:cNvPr id="0" name=""/>
        <dsp:cNvSpPr/>
      </dsp:nvSpPr>
      <dsp:spPr>
        <a:xfrm>
          <a:off x="148328" y="1320938"/>
          <a:ext cx="1145518" cy="636398"/>
        </a:xfrm>
        <a:prstGeom prst="rect">
          <a:avLst/>
        </a:prstGeom>
        <a:noFill/>
        <a:ln>
          <a:noFill/>
        </a:ln>
        <a:effectLst/>
      </dsp:spPr>
      <dsp:style>
        <a:lnRef idx="0">
          <a:scrgbClr r="0" g="0" b="0"/>
        </a:lnRef>
        <a:fillRef idx="0">
          <a:scrgbClr r="0" g="0" b="0"/>
        </a:fillRef>
        <a:effectRef idx="0">
          <a:scrgbClr r="0" g="0" b="0"/>
        </a:effectRef>
        <a:fontRef idx="minor"/>
      </dsp:style>
    </dsp:sp>
    <dsp:sp modelId="{F31D9192-4B27-477F-9A04-530CF8179BC1}">
      <dsp:nvSpPr>
        <dsp:cNvPr id="0" name=""/>
        <dsp:cNvSpPr/>
      </dsp:nvSpPr>
      <dsp:spPr>
        <a:xfrm rot="5400000">
          <a:off x="3558675" y="853681"/>
          <a:ext cx="943143" cy="1156795"/>
        </a:xfrm>
        <a:prstGeom prst="hexagon">
          <a:avLst>
            <a:gd name="adj" fmla="val 2500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33375">
            <a:lnSpc>
              <a:spcPct val="90000"/>
            </a:lnSpc>
            <a:spcBef>
              <a:spcPct val="0"/>
            </a:spcBef>
            <a:spcAft>
              <a:spcPct val="35000"/>
            </a:spcAft>
          </a:pPr>
          <a:r>
            <a:rPr lang="en-ZA" sz="750" b="1" kern="1200">
              <a:solidFill>
                <a:sysClr val="window" lastClr="FFFFFF"/>
              </a:solidFill>
              <a:latin typeface="Calibri"/>
              <a:ea typeface="+mn-ea"/>
              <a:cs typeface="+mn-cs"/>
            </a:rPr>
            <a:t>TRANSPARENCY - OPEN AND COMMUNICATE FREELY </a:t>
          </a:r>
        </a:p>
      </dsp:txBody>
      <dsp:txXfrm rot="-5400000">
        <a:off x="3644649" y="1117698"/>
        <a:ext cx="771197" cy="628762"/>
      </dsp:txXfrm>
    </dsp:sp>
    <dsp:sp modelId="{D19FE0DB-138F-49A2-B3BB-6E9132349C32}">
      <dsp:nvSpPr>
        <dsp:cNvPr id="0" name=""/>
        <dsp:cNvSpPr/>
      </dsp:nvSpPr>
      <dsp:spPr>
        <a:xfrm rot="5400000">
          <a:off x="3603276" y="1889376"/>
          <a:ext cx="1047279" cy="1105082"/>
        </a:xfrm>
        <a:prstGeom prst="hexagon">
          <a:avLst>
            <a:gd name="adj" fmla="val 2500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ZA" sz="700" b="1" kern="1200">
              <a:solidFill>
                <a:sysClr val="window" lastClr="FFFFFF"/>
              </a:solidFill>
              <a:latin typeface="Calibri"/>
              <a:ea typeface="+mn-ea"/>
              <a:cs typeface="+mn-cs"/>
            </a:rPr>
            <a:t>QUALITY </a:t>
          </a:r>
          <a:r>
            <a:rPr lang="en-ZA" sz="700" kern="1200">
              <a:solidFill>
                <a:sysClr val="window" lastClr="FFFFFF"/>
              </a:solidFill>
              <a:latin typeface="Calibri"/>
              <a:ea typeface="+mn-ea"/>
              <a:cs typeface="+mn-cs"/>
            </a:rPr>
            <a:t>- COMMITTED TO A CULTURE IN WICH WE CONTINUOUSLY STRIVE FOR EXCELLENCE </a:t>
          </a:r>
        </a:p>
      </dsp:txBody>
      <dsp:txXfrm rot="-5400000">
        <a:off x="3758555" y="2092825"/>
        <a:ext cx="736722" cy="698186"/>
      </dsp:txXfrm>
    </dsp:sp>
    <dsp:sp modelId="{76BDAD55-6398-4916-BF40-512B02A8BCE0}">
      <dsp:nvSpPr>
        <dsp:cNvPr id="0" name=""/>
        <dsp:cNvSpPr/>
      </dsp:nvSpPr>
      <dsp:spPr>
        <a:xfrm>
          <a:off x="3634747" y="1967524"/>
          <a:ext cx="1183702" cy="636398"/>
        </a:xfrm>
        <a:prstGeom prst="rect">
          <a:avLst/>
        </a:prstGeom>
        <a:noFill/>
        <a:ln>
          <a:noFill/>
        </a:ln>
        <a:effectLst/>
      </dsp:spPr>
      <dsp:style>
        <a:lnRef idx="0">
          <a:scrgbClr r="0" g="0" b="0"/>
        </a:lnRef>
        <a:fillRef idx="0">
          <a:scrgbClr r="0" g="0" b="0"/>
        </a:fillRef>
        <a:effectRef idx="0">
          <a:scrgbClr r="0" g="0" b="0"/>
        </a:effectRef>
        <a:fontRef idx="minor"/>
      </dsp:style>
    </dsp:sp>
    <dsp:sp modelId="{E561902E-0F23-49B2-BABF-B26A0E8FD183}">
      <dsp:nvSpPr>
        <dsp:cNvPr id="0" name=""/>
        <dsp:cNvSpPr/>
      </dsp:nvSpPr>
      <dsp:spPr>
        <a:xfrm rot="5400000">
          <a:off x="2291797" y="2276320"/>
          <a:ext cx="1015459" cy="1292665"/>
        </a:xfrm>
        <a:prstGeom prst="hexagon">
          <a:avLst>
            <a:gd name="adj" fmla="val 2500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r>
            <a:rPr lang="en-ZA" sz="700" b="1" kern="1200">
              <a:solidFill>
                <a:sysClr val="window" lastClr="FFFFFF"/>
              </a:solidFill>
              <a:latin typeface="Calibri"/>
              <a:ea typeface="+mn-ea"/>
              <a:cs typeface="+mn-cs"/>
            </a:rPr>
            <a:t>PARTICIPATORY DEMOCRACY</a:t>
          </a:r>
          <a:r>
            <a:rPr lang="en-ZA" sz="700" kern="1200">
              <a:solidFill>
                <a:sysClr val="window" lastClr="FFFFFF"/>
              </a:solidFill>
              <a:latin typeface="Calibri"/>
              <a:ea typeface="+mn-ea"/>
              <a:cs typeface="+mn-cs"/>
            </a:rPr>
            <a:t> - ENSURE MAXIMUM INVOLVEMENT OF ALL STAKEHOLDERS IN ALL OUR ACTIVITIES </a:t>
          </a:r>
        </a:p>
      </dsp:txBody>
      <dsp:txXfrm rot="-5400000">
        <a:off x="2368638" y="2584166"/>
        <a:ext cx="861777" cy="676973"/>
      </dsp:txXfrm>
    </dsp:sp>
    <dsp:sp modelId="{0136E851-695F-43B1-B930-356A35928D67}">
      <dsp:nvSpPr>
        <dsp:cNvPr id="0" name=""/>
        <dsp:cNvSpPr/>
      </dsp:nvSpPr>
      <dsp:spPr>
        <a:xfrm rot="5400000">
          <a:off x="854661" y="650608"/>
          <a:ext cx="906444" cy="1242493"/>
        </a:xfrm>
        <a:prstGeom prst="hexagon">
          <a:avLst>
            <a:gd name="adj" fmla="val 2500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ZA" sz="700" b="1" kern="1200">
              <a:solidFill>
                <a:sysClr val="window" lastClr="FFFFFF"/>
              </a:solidFill>
              <a:latin typeface="Calibri"/>
              <a:ea typeface="+mn-ea"/>
              <a:cs typeface="+mn-cs"/>
            </a:rPr>
            <a:t>ACCOUNTABILITY - ANSWERABLE FOR OUR ACTIONS </a:t>
          </a:r>
        </a:p>
      </dsp:txBody>
      <dsp:txXfrm rot="-5400000">
        <a:off x="893719" y="969706"/>
        <a:ext cx="828329" cy="604296"/>
      </dsp:txXfrm>
    </dsp:sp>
    <dsp:sp modelId="{4B52DF1B-03B0-4EC5-AD9E-FCF0A36F4C80}">
      <dsp:nvSpPr>
        <dsp:cNvPr id="0" name=""/>
        <dsp:cNvSpPr/>
      </dsp:nvSpPr>
      <dsp:spPr>
        <a:xfrm>
          <a:off x="1000055" y="2900400"/>
          <a:ext cx="1145518" cy="636398"/>
        </a:xfrm>
        <a:prstGeom prst="rect">
          <a:avLst/>
        </a:prstGeom>
        <a:noFill/>
        <a:ln>
          <a:noFill/>
        </a:ln>
        <a:effectLst/>
      </dsp:spPr>
      <dsp:style>
        <a:lnRef idx="0">
          <a:scrgbClr r="0" g="0" b="0"/>
        </a:lnRef>
        <a:fillRef idx="0">
          <a:scrgbClr r="0" g="0" b="0"/>
        </a:fillRef>
        <a:effectRef idx="0">
          <a:scrgbClr r="0" g="0" b="0"/>
        </a:effectRef>
        <a:fontRef idx="minor"/>
      </dsp:style>
    </dsp:sp>
    <dsp:sp modelId="{948CC826-61FC-485A-8AFC-29A13D3681D1}">
      <dsp:nvSpPr>
        <dsp:cNvPr id="0" name=""/>
        <dsp:cNvSpPr/>
      </dsp:nvSpPr>
      <dsp:spPr>
        <a:xfrm rot="5400000">
          <a:off x="740397" y="1772223"/>
          <a:ext cx="1139217" cy="1285485"/>
        </a:xfrm>
        <a:prstGeom prst="hexagon">
          <a:avLst>
            <a:gd name="adj" fmla="val 25000"/>
            <a:gd name="vf" fmla="val 11547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r>
            <a:rPr lang="en-ZA" sz="600" b="1" kern="1200">
              <a:solidFill>
                <a:sysClr val="window" lastClr="FFFFFF"/>
              </a:solidFill>
              <a:latin typeface="Calibri"/>
              <a:ea typeface="+mn-ea"/>
              <a:cs typeface="+mn-cs"/>
            </a:rPr>
            <a:t>PROFESSIONALISM</a:t>
          </a:r>
          <a:r>
            <a:rPr lang="en-ZA" sz="600" kern="1200">
              <a:solidFill>
                <a:sysClr val="window" lastClr="FFFFFF"/>
              </a:solidFill>
              <a:latin typeface="Calibri"/>
              <a:ea typeface="+mn-ea"/>
              <a:cs typeface="+mn-cs"/>
            </a:rPr>
            <a:t> - PRACTICE THE HIGHEST STANDARDS APPLICABLE TO OUR WORK AND WE EMBRACE HUMANITY, DISCIPLINE  AND RESPECT</a:t>
          </a:r>
        </a:p>
      </dsp:txBody>
      <dsp:txXfrm rot="-5400000">
        <a:off x="881510" y="2035227"/>
        <a:ext cx="856990" cy="759478"/>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5FA690-460D-453C-83EF-474012A5D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314</Pages>
  <Words>74519</Words>
  <Characters>424764</Characters>
  <Application>Microsoft Office Word</Application>
  <DocSecurity>0</DocSecurity>
  <Lines>3539</Lines>
  <Paragraphs>996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Matiwana Tamie</dc:creator>
  <cp:keywords/>
  <dc:description/>
  <cp:lastModifiedBy>Anele Mjekula</cp:lastModifiedBy>
  <cp:revision>2</cp:revision>
  <cp:lastPrinted>2021-03-05T09:15:00Z</cp:lastPrinted>
  <dcterms:created xsi:type="dcterms:W3CDTF">2021-04-01T09:59:00Z</dcterms:created>
  <dcterms:modified xsi:type="dcterms:W3CDTF">2021-04-01T09:59:00Z</dcterms:modified>
</cp:coreProperties>
</file>